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0016" w14:textId="77777777" w:rsidR="00433E9F" w:rsidRDefault="00433E9F" w:rsidP="00433E9F">
      <w:pPr>
        <w:pStyle w:val="Title"/>
        <w:rPr>
          <w:rFonts w:ascii="Arial" w:hAnsi="Arial"/>
          <w:b/>
          <w:color w:val="005EB8"/>
          <w:sz w:val="40"/>
          <w:szCs w:val="40"/>
          <w14:ligatures w14:val="none"/>
        </w:rPr>
      </w:pPr>
    </w:p>
    <w:p w14:paraId="4604F850" w14:textId="77777777" w:rsidR="00DE244B" w:rsidRPr="00DE244B" w:rsidRDefault="00DE244B" w:rsidP="00DE244B">
      <w:pPr>
        <w:pStyle w:val="Title"/>
        <w:rPr>
          <w:rFonts w:ascii="Arial" w:hAnsi="Arial"/>
          <w:b/>
          <w:color w:val="005EB8"/>
          <w:sz w:val="40"/>
          <w:szCs w:val="40"/>
          <w14:ligatures w14:val="none"/>
        </w:rPr>
      </w:pPr>
    </w:p>
    <w:p w14:paraId="4EA4B4DA" w14:textId="77777777" w:rsidR="00DE244B" w:rsidRPr="00DE244B" w:rsidRDefault="00DE244B" w:rsidP="00DE244B">
      <w:pPr>
        <w:pStyle w:val="Title"/>
        <w:rPr>
          <w:rFonts w:ascii="Arial" w:hAnsi="Arial"/>
          <w:b/>
          <w:color w:val="005EB8"/>
          <w:sz w:val="40"/>
          <w:szCs w:val="40"/>
          <w14:ligatures w14:val="none"/>
        </w:rPr>
      </w:pPr>
    </w:p>
    <w:p w14:paraId="3BA6948A" w14:textId="77777777" w:rsidR="00433E9F" w:rsidRPr="00DE244B" w:rsidRDefault="00433E9F" w:rsidP="00433E9F">
      <w:pPr>
        <w:pStyle w:val="Title"/>
        <w:rPr>
          <w:rFonts w:ascii="Arial" w:hAnsi="Arial"/>
          <w:b/>
          <w:color w:val="005EB8"/>
          <w:sz w:val="40"/>
          <w:szCs w:val="40"/>
          <w14:ligatures w14:val="none"/>
        </w:rPr>
      </w:pPr>
    </w:p>
    <w:p w14:paraId="26C61B22" w14:textId="77777777" w:rsidR="00433E9F" w:rsidRDefault="00433E9F" w:rsidP="00433E9F">
      <w:pPr>
        <w:pStyle w:val="Title"/>
        <w:rPr>
          <w:rFonts w:ascii="Arial" w:hAnsi="Arial"/>
          <w:b/>
          <w:color w:val="005EB8"/>
          <w:sz w:val="40"/>
          <w:szCs w:val="40"/>
          <w14:ligatures w14:val="none"/>
        </w:rPr>
      </w:pPr>
    </w:p>
    <w:p w14:paraId="585B35F5" w14:textId="1D74C0A1" w:rsidR="006B0859" w:rsidRDefault="00012845" w:rsidP="008A4B5C">
      <w:pPr>
        <w:pStyle w:val="Title"/>
        <w:rPr>
          <w:rFonts w:ascii="Arial" w:hAnsi="Arial"/>
          <w:b/>
          <w:color w:val="005EB8"/>
          <w:sz w:val="40"/>
          <w:szCs w:val="40"/>
          <w14:ligatures w14:val="none"/>
        </w:rPr>
      </w:pPr>
      <w:r w:rsidRPr="00433E9F">
        <w:rPr>
          <w:rFonts w:ascii="Arial" w:hAnsi="Arial"/>
          <w:b/>
          <w:color w:val="005EB8"/>
          <w:sz w:val="40"/>
          <w:szCs w:val="40"/>
          <w14:ligatures w14:val="none"/>
        </w:rPr>
        <w:t>Independent Patient Choice and Procurement Panel</w:t>
      </w:r>
    </w:p>
    <w:p w14:paraId="3B56A89D" w14:textId="77777777" w:rsidR="006B0859" w:rsidRDefault="006B0859" w:rsidP="008A4B5C">
      <w:pPr>
        <w:pStyle w:val="Title"/>
        <w:rPr>
          <w:rFonts w:ascii="Arial" w:hAnsi="Arial"/>
          <w:b/>
          <w:color w:val="005EB8"/>
          <w:sz w:val="40"/>
          <w:szCs w:val="40"/>
          <w14:ligatures w14:val="none"/>
        </w:rPr>
      </w:pPr>
    </w:p>
    <w:p w14:paraId="1F98C5AE" w14:textId="2437A9EA" w:rsidR="006B0859" w:rsidRDefault="008A4B5C" w:rsidP="54EA3FE0">
      <w:pPr>
        <w:pStyle w:val="Title"/>
        <w:spacing w:after="160" w:line="259" w:lineRule="auto"/>
        <w:rPr>
          <w:rFonts w:ascii="Arial" w:hAnsi="Arial"/>
          <w:b/>
          <w:color w:val="005EB8"/>
          <w:sz w:val="32"/>
          <w:szCs w:val="32"/>
          <w14:ligatures w14:val="none"/>
        </w:rPr>
      </w:pPr>
      <w:r w:rsidRPr="008739D8">
        <w:rPr>
          <w:rFonts w:ascii="Arial" w:hAnsi="Arial"/>
          <w:b/>
          <w:color w:val="005EB8"/>
          <w:sz w:val="32"/>
          <w:szCs w:val="32"/>
          <w14:ligatures w14:val="none"/>
        </w:rPr>
        <w:t>Review of a proposed contract award</w:t>
      </w:r>
    </w:p>
    <w:p w14:paraId="315AC819" w14:textId="77777777" w:rsidR="008A4B5C" w:rsidRPr="00DE244B" w:rsidRDefault="008A4B5C" w:rsidP="008A4B5C">
      <w:pPr>
        <w:rPr>
          <w:rFonts w:ascii="Arial" w:eastAsiaTheme="majorEastAsia" w:hAnsi="Arial" w:cstheme="majorBidi"/>
          <w:b/>
          <w:color w:val="005EB8"/>
          <w:spacing w:val="-10"/>
          <w:kern w:val="28"/>
          <w:sz w:val="28"/>
          <w:szCs w:val="28"/>
          <w14:ligatures w14:val="none"/>
        </w:rPr>
      </w:pPr>
    </w:p>
    <w:p w14:paraId="6499B0B3" w14:textId="01F4A561" w:rsidR="008A4B5C" w:rsidRDefault="00335754" w:rsidP="008A4B5C">
      <w:pPr>
        <w:rPr>
          <w:rFonts w:ascii="Arial" w:eastAsiaTheme="majorEastAsia" w:hAnsi="Arial" w:cstheme="majorBidi"/>
          <w:b/>
          <w:color w:val="005EB8"/>
          <w:spacing w:val="-10"/>
          <w:kern w:val="28"/>
          <w:sz w:val="28"/>
          <w:szCs w:val="28"/>
          <w14:ligatures w14:val="none"/>
        </w:rPr>
      </w:pPr>
      <w:r>
        <w:rPr>
          <w:rFonts w:ascii="Arial" w:eastAsiaTheme="majorEastAsia" w:hAnsi="Arial" w:cstheme="majorBidi"/>
          <w:b/>
          <w:color w:val="005EB8"/>
          <w:spacing w:val="-10"/>
          <w:kern w:val="28"/>
          <w:sz w:val="28"/>
          <w:szCs w:val="28"/>
          <w14:ligatures w14:val="none"/>
        </w:rPr>
        <w:t>Liaison</w:t>
      </w:r>
      <w:r w:rsidR="008124F0">
        <w:rPr>
          <w:rFonts w:ascii="Arial" w:eastAsiaTheme="majorEastAsia" w:hAnsi="Arial" w:cstheme="majorBidi"/>
          <w:b/>
          <w:color w:val="005EB8"/>
          <w:spacing w:val="-10"/>
          <w:kern w:val="28"/>
          <w:sz w:val="28"/>
          <w:szCs w:val="28"/>
          <w14:ligatures w14:val="none"/>
        </w:rPr>
        <w:t xml:space="preserve"> &amp; Diversion</w:t>
      </w:r>
      <w:r w:rsidR="00BE6C74">
        <w:rPr>
          <w:rFonts w:ascii="Arial" w:eastAsiaTheme="majorEastAsia" w:hAnsi="Arial" w:cstheme="majorBidi"/>
          <w:b/>
          <w:color w:val="005EB8"/>
          <w:spacing w:val="-10"/>
          <w:kern w:val="28"/>
          <w:sz w:val="28"/>
          <w:szCs w:val="28"/>
          <w14:ligatures w14:val="none"/>
        </w:rPr>
        <w:t xml:space="preserve"> and </w:t>
      </w:r>
      <w:r w:rsidR="00240769">
        <w:rPr>
          <w:rFonts w:ascii="Arial" w:eastAsiaTheme="majorEastAsia" w:hAnsi="Arial" w:cstheme="majorBidi"/>
          <w:b/>
          <w:color w:val="005EB8"/>
          <w:spacing w:val="-10"/>
          <w:kern w:val="28"/>
          <w:sz w:val="28"/>
          <w:szCs w:val="28"/>
          <w14:ligatures w14:val="none"/>
        </w:rPr>
        <w:t>RECONNECT</w:t>
      </w:r>
      <w:r w:rsidR="00BE6C74">
        <w:rPr>
          <w:rFonts w:ascii="Arial" w:eastAsiaTheme="majorEastAsia" w:hAnsi="Arial" w:cstheme="majorBidi"/>
          <w:b/>
          <w:color w:val="005EB8"/>
          <w:spacing w:val="-10"/>
          <w:kern w:val="28"/>
          <w:sz w:val="28"/>
          <w:szCs w:val="28"/>
          <w14:ligatures w14:val="none"/>
        </w:rPr>
        <w:t xml:space="preserve"> Services for Lancashire and Cumbria</w:t>
      </w:r>
    </w:p>
    <w:p w14:paraId="2016D530"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5E72A05"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34F59D39"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1281DEBB" w14:textId="018EE063" w:rsidR="00012845" w:rsidRPr="00433E9F" w:rsidRDefault="00012845" w:rsidP="008A4B5C">
      <w:pPr>
        <w:rPr>
          <w:rFonts w:ascii="Arial" w:eastAsiaTheme="majorEastAsia" w:hAnsi="Arial" w:cstheme="majorBidi"/>
          <w:b/>
          <w:color w:val="005EB8"/>
          <w:spacing w:val="-10"/>
          <w:kern w:val="28"/>
          <w:sz w:val="28"/>
          <w:szCs w:val="28"/>
          <w14:ligatures w14:val="none"/>
        </w:rPr>
      </w:pPr>
      <w:r w:rsidRPr="00433E9F">
        <w:rPr>
          <w:rFonts w:ascii="Arial" w:eastAsiaTheme="majorEastAsia" w:hAnsi="Arial" w:cstheme="majorBidi"/>
          <w:b/>
          <w:color w:val="005EB8"/>
          <w:spacing w:val="-10"/>
          <w:kern w:val="28"/>
          <w:sz w:val="28"/>
          <w:szCs w:val="28"/>
          <w14:ligatures w14:val="none"/>
        </w:rPr>
        <w:t xml:space="preserve">Case </w:t>
      </w:r>
      <w:r w:rsidRPr="00BE6C74">
        <w:rPr>
          <w:rFonts w:ascii="Arial" w:eastAsiaTheme="majorEastAsia" w:hAnsi="Arial" w:cstheme="majorBidi"/>
          <w:b/>
          <w:color w:val="005EB8"/>
          <w:spacing w:val="-10"/>
          <w:kern w:val="28"/>
          <w:sz w:val="28"/>
          <w:szCs w:val="28"/>
          <w14:ligatures w14:val="none"/>
        </w:rPr>
        <w:t xml:space="preserve">Reference: </w:t>
      </w:r>
      <w:r w:rsidR="00B05F38" w:rsidRPr="00BE6C74">
        <w:rPr>
          <w:rFonts w:ascii="Arial" w:eastAsiaTheme="majorEastAsia" w:hAnsi="Arial" w:cstheme="majorBidi"/>
          <w:b/>
          <w:color w:val="005EB8"/>
          <w:spacing w:val="-10"/>
          <w:kern w:val="28"/>
          <w:sz w:val="28"/>
          <w:szCs w:val="28"/>
          <w14:ligatures w14:val="none"/>
        </w:rPr>
        <w:t>CR000</w:t>
      </w:r>
      <w:r w:rsidR="00BE6C74" w:rsidRPr="00BE6C74">
        <w:rPr>
          <w:rFonts w:ascii="Arial" w:eastAsiaTheme="majorEastAsia" w:hAnsi="Arial" w:cstheme="majorBidi"/>
          <w:b/>
          <w:color w:val="005EB8"/>
          <w:spacing w:val="-10"/>
          <w:kern w:val="28"/>
          <w:sz w:val="28"/>
          <w:szCs w:val="28"/>
          <w14:ligatures w14:val="none"/>
        </w:rPr>
        <w:t>9</w:t>
      </w:r>
      <w:r w:rsidR="00FB0EB9" w:rsidRPr="00BE6C74">
        <w:rPr>
          <w:rFonts w:ascii="Arial" w:eastAsiaTheme="majorEastAsia" w:hAnsi="Arial" w:cstheme="majorBidi"/>
          <w:b/>
          <w:color w:val="005EB8"/>
          <w:spacing w:val="-10"/>
          <w:kern w:val="28"/>
          <w:sz w:val="28"/>
          <w:szCs w:val="28"/>
          <w14:ligatures w14:val="none"/>
        </w:rPr>
        <w:t>-2</w:t>
      </w:r>
      <w:r w:rsidR="00BE6C74" w:rsidRPr="00BE6C74">
        <w:rPr>
          <w:rFonts w:ascii="Arial" w:eastAsiaTheme="majorEastAsia" w:hAnsi="Arial" w:cstheme="majorBidi"/>
          <w:b/>
          <w:color w:val="005EB8"/>
          <w:spacing w:val="-10"/>
          <w:kern w:val="28"/>
          <w:sz w:val="28"/>
          <w:szCs w:val="28"/>
          <w14:ligatures w14:val="none"/>
        </w:rPr>
        <w:t>5</w:t>
      </w:r>
    </w:p>
    <w:p w14:paraId="26863AC5" w14:textId="374F1FA5" w:rsidR="00DE244B" w:rsidRDefault="00BE6C74" w:rsidP="008A4B5C">
      <w:pPr>
        <w:rPr>
          <w:rFonts w:ascii="Arial" w:eastAsiaTheme="majorEastAsia" w:hAnsi="Arial" w:cstheme="majorBidi"/>
          <w:b/>
          <w:color w:val="005EB8"/>
          <w:spacing w:val="-10"/>
          <w:kern w:val="28"/>
          <w:sz w:val="28"/>
          <w:szCs w:val="28"/>
          <w14:ligatures w14:val="none"/>
        </w:rPr>
      </w:pPr>
      <w:r w:rsidRPr="00BE6C74">
        <w:rPr>
          <w:rFonts w:ascii="Arial" w:eastAsiaTheme="majorEastAsia" w:hAnsi="Arial" w:cstheme="majorBidi"/>
          <w:b/>
          <w:color w:val="005EB8"/>
          <w:spacing w:val="-10"/>
          <w:kern w:val="28"/>
          <w:sz w:val="28"/>
          <w:szCs w:val="28"/>
          <w14:ligatures w14:val="none"/>
        </w:rPr>
        <w:t>18</w:t>
      </w:r>
      <w:r w:rsidR="00FB0EB9" w:rsidRPr="00BE6C74">
        <w:rPr>
          <w:rFonts w:ascii="Arial" w:eastAsiaTheme="majorEastAsia" w:hAnsi="Arial" w:cstheme="majorBidi"/>
          <w:b/>
          <w:color w:val="005EB8"/>
          <w:spacing w:val="-10"/>
          <w:kern w:val="28"/>
          <w:sz w:val="28"/>
          <w:szCs w:val="28"/>
          <w14:ligatures w14:val="none"/>
        </w:rPr>
        <w:t xml:space="preserve"> </w:t>
      </w:r>
      <w:r w:rsidRPr="00BE6C74">
        <w:rPr>
          <w:rFonts w:ascii="Arial" w:eastAsiaTheme="majorEastAsia" w:hAnsi="Arial" w:cstheme="majorBidi"/>
          <w:b/>
          <w:color w:val="005EB8"/>
          <w:spacing w:val="-10"/>
          <w:kern w:val="28"/>
          <w:sz w:val="28"/>
          <w:szCs w:val="28"/>
          <w14:ligatures w14:val="none"/>
        </w:rPr>
        <w:t>February</w:t>
      </w:r>
      <w:r w:rsidR="00FB0EB9" w:rsidRPr="00BE6C74">
        <w:rPr>
          <w:rFonts w:ascii="Arial" w:eastAsiaTheme="majorEastAsia" w:hAnsi="Arial" w:cstheme="majorBidi"/>
          <w:b/>
          <w:color w:val="005EB8"/>
          <w:spacing w:val="-10"/>
          <w:kern w:val="28"/>
          <w:sz w:val="28"/>
          <w:szCs w:val="28"/>
          <w14:ligatures w14:val="none"/>
        </w:rPr>
        <w:t xml:space="preserve"> </w:t>
      </w:r>
      <w:r w:rsidRPr="00BE6C74">
        <w:rPr>
          <w:rFonts w:ascii="Arial" w:eastAsiaTheme="majorEastAsia" w:hAnsi="Arial" w:cstheme="majorBidi"/>
          <w:b/>
          <w:color w:val="005EB8"/>
          <w:spacing w:val="-10"/>
          <w:kern w:val="28"/>
          <w:sz w:val="28"/>
          <w:szCs w:val="28"/>
          <w14:ligatures w14:val="none"/>
        </w:rPr>
        <w:t>2025</w:t>
      </w:r>
    </w:p>
    <w:p w14:paraId="5E555C8B"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31C493C6"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2ABD4D4A"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4D32C94C" w14:textId="5D65F037" w:rsidR="005A3C70" w:rsidRDefault="005A3C70" w:rsidP="008A4B5C">
      <w:pPr>
        <w:rPr>
          <w:rFonts w:ascii="Arial" w:eastAsiaTheme="majorEastAsia" w:hAnsi="Arial" w:cstheme="majorBidi"/>
          <w:b/>
          <w:color w:val="005EB8"/>
          <w:spacing w:val="-10"/>
          <w:kern w:val="28"/>
          <w:sz w:val="28"/>
          <w:szCs w:val="28"/>
          <w:highlight w:val="yellow"/>
          <w14:ligatures w14:val="none"/>
        </w:rPr>
      </w:pPr>
      <w:r w:rsidRPr="54EA3FE0">
        <w:rPr>
          <w:rFonts w:ascii="Arial" w:eastAsiaTheme="majorEastAsia" w:hAnsi="Arial" w:cstheme="majorBidi"/>
          <w:b/>
          <w:color w:val="005EB8"/>
          <w:sz w:val="28"/>
          <w:szCs w:val="28"/>
          <w:highlight w:val="yellow"/>
        </w:rPr>
        <w:br w:type="page"/>
      </w:r>
    </w:p>
    <w:sdt>
      <w:sdtPr>
        <w:rPr>
          <w:rFonts w:asciiTheme="minorHAnsi" w:eastAsiaTheme="minorEastAsia" w:hAnsiTheme="minorHAnsi" w:cstheme="minorBidi"/>
          <w:color w:val="auto"/>
          <w:kern w:val="2"/>
          <w:sz w:val="22"/>
          <w:szCs w:val="22"/>
          <w:lang w:val="en-GB"/>
          <w14:ligatures w14:val="standardContextual"/>
        </w:rPr>
        <w:id w:val="1468388688"/>
        <w:docPartObj>
          <w:docPartGallery w:val="Table of Contents"/>
          <w:docPartUnique/>
        </w:docPartObj>
      </w:sdtPr>
      <w:sdtEndPr/>
      <w:sdtContent>
        <w:p w14:paraId="4474B6CF" w14:textId="2233E812" w:rsidR="005A3C70" w:rsidRPr="009270AE" w:rsidRDefault="005A3C70" w:rsidP="00530D8E">
          <w:pPr>
            <w:pStyle w:val="TOCHeading"/>
            <w:spacing w:after="240"/>
            <w:rPr>
              <w:rFonts w:ascii="Arial" w:hAnsi="Arial" w:cs="Arial"/>
              <w:color w:val="000000" w:themeColor="text1"/>
              <w:sz w:val="28"/>
              <w:szCs w:val="28"/>
            </w:rPr>
          </w:pPr>
          <w:r w:rsidRPr="009270AE">
            <w:rPr>
              <w:rFonts w:ascii="Arial" w:hAnsi="Arial" w:cs="Arial"/>
              <w:color w:val="000000" w:themeColor="text1"/>
              <w:sz w:val="28"/>
              <w:szCs w:val="28"/>
            </w:rPr>
            <w:t>Contents</w:t>
          </w:r>
        </w:p>
        <w:p w14:paraId="22985269" w14:textId="595DA08D" w:rsidR="00183A34" w:rsidRPr="00183A34" w:rsidRDefault="005A3C70">
          <w:pPr>
            <w:pStyle w:val="TOC1"/>
            <w:rPr>
              <w:rFonts w:eastAsiaTheme="minorEastAsia"/>
              <w:noProof/>
              <w:sz w:val="24"/>
              <w:szCs w:val="24"/>
              <w:lang w:eastAsia="en-GB"/>
            </w:rPr>
          </w:pPr>
          <w:r w:rsidRPr="00183A34">
            <w:rPr>
              <w:rFonts w:ascii="Arial" w:hAnsi="Arial" w:cs="Arial"/>
            </w:rPr>
            <w:fldChar w:fldCharType="begin"/>
          </w:r>
          <w:r w:rsidRPr="00183A34">
            <w:rPr>
              <w:rFonts w:ascii="Arial" w:hAnsi="Arial" w:cs="Arial"/>
            </w:rPr>
            <w:instrText xml:space="preserve"> TOC \o "1-3" \h \z \u </w:instrText>
          </w:r>
          <w:r w:rsidRPr="00183A34">
            <w:rPr>
              <w:rFonts w:ascii="Arial" w:hAnsi="Arial" w:cs="Arial"/>
            </w:rPr>
            <w:fldChar w:fldCharType="separate"/>
          </w:r>
          <w:hyperlink w:anchor="_Toc190690519" w:history="1">
            <w:r w:rsidR="00183A34" w:rsidRPr="00183A34">
              <w:rPr>
                <w:rStyle w:val="Hyperlink"/>
                <w:rFonts w:ascii="Arial" w:hAnsi="Arial" w:cs="Arial"/>
                <w:noProof/>
              </w:rPr>
              <w:t>1.</w:t>
            </w:r>
            <w:r w:rsidR="00183A34" w:rsidRPr="00183A34">
              <w:rPr>
                <w:rFonts w:eastAsiaTheme="minorEastAsia"/>
                <w:noProof/>
                <w:sz w:val="24"/>
                <w:szCs w:val="24"/>
                <w:lang w:eastAsia="en-GB"/>
              </w:rPr>
              <w:tab/>
            </w:r>
            <w:r w:rsidR="00183A34" w:rsidRPr="00183A34">
              <w:rPr>
                <w:rStyle w:val="Hyperlink"/>
                <w:rFonts w:ascii="Arial" w:hAnsi="Arial" w:cs="Arial"/>
                <w:noProof/>
              </w:rPr>
              <w:t>Executive Summary</w:t>
            </w:r>
            <w:r w:rsidR="00183A34" w:rsidRPr="00183A34">
              <w:rPr>
                <w:noProof/>
                <w:webHidden/>
              </w:rPr>
              <w:tab/>
            </w:r>
            <w:r w:rsidR="00183A34" w:rsidRPr="00183A34">
              <w:rPr>
                <w:noProof/>
                <w:webHidden/>
              </w:rPr>
              <w:fldChar w:fldCharType="begin"/>
            </w:r>
            <w:r w:rsidR="00183A34" w:rsidRPr="00183A34">
              <w:rPr>
                <w:noProof/>
                <w:webHidden/>
              </w:rPr>
              <w:instrText xml:space="preserve"> PAGEREF _Toc190690519 \h </w:instrText>
            </w:r>
            <w:r w:rsidR="00183A34" w:rsidRPr="00183A34">
              <w:rPr>
                <w:noProof/>
                <w:webHidden/>
              </w:rPr>
            </w:r>
            <w:r w:rsidR="00183A34" w:rsidRPr="00183A34">
              <w:rPr>
                <w:noProof/>
                <w:webHidden/>
              </w:rPr>
              <w:fldChar w:fldCharType="separate"/>
            </w:r>
            <w:r w:rsidR="005478E1">
              <w:rPr>
                <w:noProof/>
                <w:webHidden/>
              </w:rPr>
              <w:t>3</w:t>
            </w:r>
            <w:r w:rsidR="00183A34" w:rsidRPr="00183A34">
              <w:rPr>
                <w:noProof/>
                <w:webHidden/>
              </w:rPr>
              <w:fldChar w:fldCharType="end"/>
            </w:r>
          </w:hyperlink>
        </w:p>
        <w:p w14:paraId="489E4097" w14:textId="2D9F0BB7" w:rsidR="00183A34" w:rsidRPr="00183A34" w:rsidRDefault="00183A34">
          <w:pPr>
            <w:pStyle w:val="TOC1"/>
            <w:rPr>
              <w:rFonts w:eastAsiaTheme="minorEastAsia"/>
              <w:noProof/>
              <w:sz w:val="24"/>
              <w:szCs w:val="24"/>
              <w:lang w:eastAsia="en-GB"/>
            </w:rPr>
          </w:pPr>
          <w:hyperlink w:anchor="_Toc190690520" w:history="1">
            <w:r w:rsidRPr="00183A34">
              <w:rPr>
                <w:rStyle w:val="Hyperlink"/>
                <w:rFonts w:ascii="Arial" w:hAnsi="Arial" w:cs="Arial"/>
                <w:noProof/>
              </w:rPr>
              <w:t>2.</w:t>
            </w:r>
            <w:r w:rsidRPr="00183A34">
              <w:rPr>
                <w:rFonts w:eastAsiaTheme="minorEastAsia"/>
                <w:noProof/>
                <w:sz w:val="24"/>
                <w:szCs w:val="24"/>
                <w:lang w:eastAsia="en-GB"/>
              </w:rPr>
              <w:tab/>
            </w:r>
            <w:r w:rsidRPr="00183A34">
              <w:rPr>
                <w:rStyle w:val="Hyperlink"/>
                <w:rFonts w:ascii="Arial" w:hAnsi="Arial" w:cs="Arial"/>
                <w:noProof/>
              </w:rPr>
              <w:t>Introduction</w:t>
            </w:r>
            <w:r w:rsidRPr="00183A34">
              <w:rPr>
                <w:noProof/>
                <w:webHidden/>
              </w:rPr>
              <w:tab/>
            </w:r>
            <w:r w:rsidRPr="00183A34">
              <w:rPr>
                <w:noProof/>
                <w:webHidden/>
              </w:rPr>
              <w:fldChar w:fldCharType="begin"/>
            </w:r>
            <w:r w:rsidRPr="00183A34">
              <w:rPr>
                <w:noProof/>
                <w:webHidden/>
              </w:rPr>
              <w:instrText xml:space="preserve"> PAGEREF _Toc190690520 \h </w:instrText>
            </w:r>
            <w:r w:rsidRPr="00183A34">
              <w:rPr>
                <w:noProof/>
                <w:webHidden/>
              </w:rPr>
            </w:r>
            <w:r w:rsidRPr="00183A34">
              <w:rPr>
                <w:noProof/>
                <w:webHidden/>
              </w:rPr>
              <w:fldChar w:fldCharType="separate"/>
            </w:r>
            <w:r w:rsidR="005478E1">
              <w:rPr>
                <w:noProof/>
                <w:webHidden/>
              </w:rPr>
              <w:t>5</w:t>
            </w:r>
            <w:r w:rsidRPr="00183A34">
              <w:rPr>
                <w:noProof/>
                <w:webHidden/>
              </w:rPr>
              <w:fldChar w:fldCharType="end"/>
            </w:r>
          </w:hyperlink>
        </w:p>
        <w:p w14:paraId="7A20AE67" w14:textId="63B2FCC1" w:rsidR="00183A34" w:rsidRPr="00183A34" w:rsidRDefault="00183A34">
          <w:pPr>
            <w:pStyle w:val="TOC1"/>
            <w:rPr>
              <w:rFonts w:eastAsiaTheme="minorEastAsia"/>
              <w:noProof/>
              <w:sz w:val="24"/>
              <w:szCs w:val="24"/>
              <w:lang w:eastAsia="en-GB"/>
            </w:rPr>
          </w:pPr>
          <w:hyperlink w:anchor="_Toc190690521" w:history="1">
            <w:r w:rsidRPr="00183A34">
              <w:rPr>
                <w:rStyle w:val="Hyperlink"/>
                <w:rFonts w:ascii="Arial" w:hAnsi="Arial" w:cs="Arial"/>
                <w:noProof/>
              </w:rPr>
              <w:t>3.</w:t>
            </w:r>
            <w:r w:rsidRPr="00183A34">
              <w:rPr>
                <w:rFonts w:eastAsiaTheme="minorEastAsia"/>
                <w:noProof/>
                <w:sz w:val="24"/>
                <w:szCs w:val="24"/>
                <w:lang w:eastAsia="en-GB"/>
              </w:rPr>
              <w:tab/>
            </w:r>
            <w:r w:rsidRPr="00183A34">
              <w:rPr>
                <w:rStyle w:val="Hyperlink"/>
                <w:rFonts w:ascii="Arial" w:hAnsi="Arial" w:cs="Arial"/>
                <w:noProof/>
              </w:rPr>
              <w:t>Role of the Panel</w:t>
            </w:r>
            <w:r w:rsidRPr="00183A34">
              <w:rPr>
                <w:noProof/>
                <w:webHidden/>
              </w:rPr>
              <w:tab/>
            </w:r>
            <w:r w:rsidRPr="00183A34">
              <w:rPr>
                <w:noProof/>
                <w:webHidden/>
              </w:rPr>
              <w:fldChar w:fldCharType="begin"/>
            </w:r>
            <w:r w:rsidRPr="00183A34">
              <w:rPr>
                <w:noProof/>
                <w:webHidden/>
              </w:rPr>
              <w:instrText xml:space="preserve"> PAGEREF _Toc190690521 \h </w:instrText>
            </w:r>
            <w:r w:rsidRPr="00183A34">
              <w:rPr>
                <w:noProof/>
                <w:webHidden/>
              </w:rPr>
            </w:r>
            <w:r w:rsidRPr="00183A34">
              <w:rPr>
                <w:noProof/>
                <w:webHidden/>
              </w:rPr>
              <w:fldChar w:fldCharType="separate"/>
            </w:r>
            <w:r w:rsidR="005478E1">
              <w:rPr>
                <w:noProof/>
                <w:webHidden/>
              </w:rPr>
              <w:t>6</w:t>
            </w:r>
            <w:r w:rsidRPr="00183A34">
              <w:rPr>
                <w:noProof/>
                <w:webHidden/>
              </w:rPr>
              <w:fldChar w:fldCharType="end"/>
            </w:r>
          </w:hyperlink>
        </w:p>
        <w:p w14:paraId="52CFA58B" w14:textId="1F322CA8" w:rsidR="00183A34" w:rsidRPr="00183A34" w:rsidRDefault="00183A34">
          <w:pPr>
            <w:pStyle w:val="TOC1"/>
            <w:rPr>
              <w:rFonts w:eastAsiaTheme="minorEastAsia"/>
              <w:noProof/>
              <w:sz w:val="24"/>
              <w:szCs w:val="24"/>
              <w:lang w:eastAsia="en-GB"/>
            </w:rPr>
          </w:pPr>
          <w:hyperlink w:anchor="_Toc190690522" w:history="1">
            <w:r w:rsidRPr="00183A34">
              <w:rPr>
                <w:rStyle w:val="Hyperlink"/>
                <w:rFonts w:ascii="Arial" w:hAnsi="Arial" w:cs="Arial"/>
                <w:noProof/>
              </w:rPr>
              <w:t>4.</w:t>
            </w:r>
            <w:r w:rsidRPr="00183A34">
              <w:rPr>
                <w:rFonts w:eastAsiaTheme="minorEastAsia"/>
                <w:noProof/>
                <w:sz w:val="24"/>
                <w:szCs w:val="24"/>
                <w:lang w:eastAsia="en-GB"/>
              </w:rPr>
              <w:tab/>
            </w:r>
            <w:r w:rsidRPr="00183A34">
              <w:rPr>
                <w:rStyle w:val="Hyperlink"/>
                <w:rFonts w:ascii="Arial" w:hAnsi="Arial" w:cs="Arial"/>
                <w:noProof/>
              </w:rPr>
              <w:t>Background to this review</w:t>
            </w:r>
            <w:r w:rsidRPr="00183A34">
              <w:rPr>
                <w:noProof/>
                <w:webHidden/>
              </w:rPr>
              <w:tab/>
            </w:r>
            <w:r w:rsidRPr="00183A34">
              <w:rPr>
                <w:noProof/>
                <w:webHidden/>
              </w:rPr>
              <w:fldChar w:fldCharType="begin"/>
            </w:r>
            <w:r w:rsidRPr="00183A34">
              <w:rPr>
                <w:noProof/>
                <w:webHidden/>
              </w:rPr>
              <w:instrText xml:space="preserve"> PAGEREF _Toc190690522 \h </w:instrText>
            </w:r>
            <w:r w:rsidRPr="00183A34">
              <w:rPr>
                <w:noProof/>
                <w:webHidden/>
              </w:rPr>
            </w:r>
            <w:r w:rsidRPr="00183A34">
              <w:rPr>
                <w:noProof/>
                <w:webHidden/>
              </w:rPr>
              <w:fldChar w:fldCharType="separate"/>
            </w:r>
            <w:r w:rsidR="005478E1">
              <w:rPr>
                <w:noProof/>
                <w:webHidden/>
              </w:rPr>
              <w:t>7</w:t>
            </w:r>
            <w:r w:rsidRPr="00183A34">
              <w:rPr>
                <w:noProof/>
                <w:webHidden/>
              </w:rPr>
              <w:fldChar w:fldCharType="end"/>
            </w:r>
          </w:hyperlink>
        </w:p>
        <w:p w14:paraId="030EB6B7" w14:textId="75286BB4" w:rsidR="00183A34" w:rsidRPr="00183A34" w:rsidRDefault="00183A34">
          <w:pPr>
            <w:pStyle w:val="TOC1"/>
            <w:rPr>
              <w:rFonts w:eastAsiaTheme="minorEastAsia"/>
              <w:noProof/>
              <w:sz w:val="24"/>
              <w:szCs w:val="24"/>
              <w:lang w:eastAsia="en-GB"/>
            </w:rPr>
          </w:pPr>
          <w:hyperlink w:anchor="_Toc190690523" w:history="1">
            <w:r w:rsidRPr="00183A34">
              <w:rPr>
                <w:rStyle w:val="Hyperlink"/>
                <w:rFonts w:ascii="Arial" w:hAnsi="Arial" w:cs="Arial"/>
                <w:noProof/>
              </w:rPr>
              <w:t>5.</w:t>
            </w:r>
            <w:r w:rsidRPr="00183A34">
              <w:rPr>
                <w:rFonts w:eastAsiaTheme="minorEastAsia"/>
                <w:noProof/>
                <w:sz w:val="24"/>
                <w:szCs w:val="24"/>
                <w:lang w:eastAsia="en-GB"/>
              </w:rPr>
              <w:tab/>
            </w:r>
            <w:r w:rsidRPr="00183A34">
              <w:rPr>
                <w:rStyle w:val="Hyperlink"/>
                <w:rFonts w:ascii="Arial" w:hAnsi="Arial" w:cs="Arial"/>
                <w:noProof/>
              </w:rPr>
              <w:t>Representations by LSCFT</w:t>
            </w:r>
            <w:r w:rsidRPr="00183A34">
              <w:rPr>
                <w:noProof/>
                <w:webHidden/>
              </w:rPr>
              <w:tab/>
            </w:r>
            <w:r w:rsidRPr="00183A34">
              <w:rPr>
                <w:noProof/>
                <w:webHidden/>
              </w:rPr>
              <w:fldChar w:fldCharType="begin"/>
            </w:r>
            <w:r w:rsidRPr="00183A34">
              <w:rPr>
                <w:noProof/>
                <w:webHidden/>
              </w:rPr>
              <w:instrText xml:space="preserve"> PAGEREF _Toc190690523 \h </w:instrText>
            </w:r>
            <w:r w:rsidRPr="00183A34">
              <w:rPr>
                <w:noProof/>
                <w:webHidden/>
              </w:rPr>
            </w:r>
            <w:r w:rsidRPr="00183A34">
              <w:rPr>
                <w:noProof/>
                <w:webHidden/>
              </w:rPr>
              <w:fldChar w:fldCharType="separate"/>
            </w:r>
            <w:r w:rsidR="005478E1">
              <w:rPr>
                <w:noProof/>
                <w:webHidden/>
              </w:rPr>
              <w:t>8</w:t>
            </w:r>
            <w:r w:rsidRPr="00183A34">
              <w:rPr>
                <w:noProof/>
                <w:webHidden/>
              </w:rPr>
              <w:fldChar w:fldCharType="end"/>
            </w:r>
          </w:hyperlink>
        </w:p>
        <w:p w14:paraId="66844F90" w14:textId="10880EE6" w:rsidR="00183A34" w:rsidRPr="00183A34" w:rsidRDefault="00183A34">
          <w:pPr>
            <w:pStyle w:val="TOC1"/>
            <w:rPr>
              <w:rFonts w:eastAsiaTheme="minorEastAsia"/>
              <w:noProof/>
              <w:sz w:val="24"/>
              <w:szCs w:val="24"/>
              <w:lang w:eastAsia="en-GB"/>
            </w:rPr>
          </w:pPr>
          <w:hyperlink w:anchor="_Toc190690524" w:history="1">
            <w:r w:rsidRPr="00183A34">
              <w:rPr>
                <w:rStyle w:val="Hyperlink"/>
                <w:rFonts w:ascii="Arial" w:hAnsi="Arial" w:cs="Arial"/>
                <w:noProof/>
              </w:rPr>
              <w:t>6.</w:t>
            </w:r>
            <w:r w:rsidRPr="00183A34">
              <w:rPr>
                <w:rFonts w:eastAsiaTheme="minorEastAsia"/>
                <w:noProof/>
                <w:sz w:val="24"/>
                <w:szCs w:val="24"/>
                <w:lang w:eastAsia="en-GB"/>
              </w:rPr>
              <w:tab/>
            </w:r>
            <w:r w:rsidRPr="00183A34">
              <w:rPr>
                <w:rStyle w:val="Hyperlink"/>
                <w:rFonts w:ascii="Arial" w:hAnsi="Arial" w:cs="Arial"/>
                <w:noProof/>
              </w:rPr>
              <w:t>PSR regulations relevant to this review</w:t>
            </w:r>
            <w:r w:rsidRPr="00183A34">
              <w:rPr>
                <w:noProof/>
                <w:webHidden/>
              </w:rPr>
              <w:tab/>
            </w:r>
            <w:r w:rsidRPr="00183A34">
              <w:rPr>
                <w:noProof/>
                <w:webHidden/>
              </w:rPr>
              <w:fldChar w:fldCharType="begin"/>
            </w:r>
            <w:r w:rsidRPr="00183A34">
              <w:rPr>
                <w:noProof/>
                <w:webHidden/>
              </w:rPr>
              <w:instrText xml:space="preserve"> PAGEREF _Toc190690524 \h </w:instrText>
            </w:r>
            <w:r w:rsidRPr="00183A34">
              <w:rPr>
                <w:noProof/>
                <w:webHidden/>
              </w:rPr>
            </w:r>
            <w:r w:rsidRPr="00183A34">
              <w:rPr>
                <w:noProof/>
                <w:webHidden/>
              </w:rPr>
              <w:fldChar w:fldCharType="separate"/>
            </w:r>
            <w:r w:rsidR="005478E1">
              <w:rPr>
                <w:noProof/>
                <w:webHidden/>
              </w:rPr>
              <w:t>10</w:t>
            </w:r>
            <w:r w:rsidRPr="00183A34">
              <w:rPr>
                <w:noProof/>
                <w:webHidden/>
              </w:rPr>
              <w:fldChar w:fldCharType="end"/>
            </w:r>
          </w:hyperlink>
        </w:p>
        <w:p w14:paraId="7CED3348" w14:textId="5D53A3B4" w:rsidR="00183A34" w:rsidRPr="00183A34" w:rsidRDefault="00183A34">
          <w:pPr>
            <w:pStyle w:val="TOC1"/>
            <w:rPr>
              <w:rFonts w:eastAsiaTheme="minorEastAsia"/>
              <w:noProof/>
              <w:sz w:val="24"/>
              <w:szCs w:val="24"/>
              <w:lang w:eastAsia="en-GB"/>
            </w:rPr>
          </w:pPr>
          <w:hyperlink w:anchor="_Toc190690525" w:history="1">
            <w:r w:rsidRPr="00183A34">
              <w:rPr>
                <w:rStyle w:val="Hyperlink"/>
                <w:rFonts w:ascii="Arial" w:hAnsi="Arial" w:cs="Arial"/>
                <w:noProof/>
              </w:rPr>
              <w:t>7.</w:t>
            </w:r>
            <w:r w:rsidRPr="00183A34">
              <w:rPr>
                <w:rFonts w:eastAsiaTheme="minorEastAsia"/>
                <w:noProof/>
                <w:sz w:val="24"/>
                <w:szCs w:val="24"/>
                <w:lang w:eastAsia="en-GB"/>
              </w:rPr>
              <w:tab/>
            </w:r>
            <w:r w:rsidRPr="00183A34">
              <w:rPr>
                <w:rStyle w:val="Hyperlink"/>
                <w:rFonts w:ascii="Arial" w:hAnsi="Arial" w:cs="Arial"/>
                <w:noProof/>
              </w:rPr>
              <w:t>Panel Assessment</w:t>
            </w:r>
            <w:r w:rsidRPr="00183A34">
              <w:rPr>
                <w:noProof/>
                <w:webHidden/>
              </w:rPr>
              <w:tab/>
            </w:r>
            <w:r w:rsidRPr="00183A34">
              <w:rPr>
                <w:noProof/>
                <w:webHidden/>
              </w:rPr>
              <w:fldChar w:fldCharType="begin"/>
            </w:r>
            <w:r w:rsidRPr="00183A34">
              <w:rPr>
                <w:noProof/>
                <w:webHidden/>
              </w:rPr>
              <w:instrText xml:space="preserve"> PAGEREF _Toc190690525 \h </w:instrText>
            </w:r>
            <w:r w:rsidRPr="00183A34">
              <w:rPr>
                <w:noProof/>
                <w:webHidden/>
              </w:rPr>
            </w:r>
            <w:r w:rsidRPr="00183A34">
              <w:rPr>
                <w:noProof/>
                <w:webHidden/>
              </w:rPr>
              <w:fldChar w:fldCharType="separate"/>
            </w:r>
            <w:r w:rsidR="005478E1">
              <w:rPr>
                <w:noProof/>
                <w:webHidden/>
              </w:rPr>
              <w:t>11</w:t>
            </w:r>
            <w:r w:rsidRPr="00183A34">
              <w:rPr>
                <w:noProof/>
                <w:webHidden/>
              </w:rPr>
              <w:fldChar w:fldCharType="end"/>
            </w:r>
          </w:hyperlink>
        </w:p>
        <w:p w14:paraId="32D55E8C" w14:textId="05E11F99" w:rsidR="00183A34" w:rsidRPr="00183A34" w:rsidRDefault="00183A34">
          <w:pPr>
            <w:pStyle w:val="TOC2"/>
            <w:tabs>
              <w:tab w:val="left" w:pos="960"/>
              <w:tab w:val="right" w:leader="dot" w:pos="9016"/>
            </w:tabs>
            <w:rPr>
              <w:rFonts w:eastAsiaTheme="minorEastAsia"/>
              <w:noProof/>
              <w:sz w:val="24"/>
              <w:szCs w:val="24"/>
              <w:lang w:eastAsia="en-GB"/>
            </w:rPr>
          </w:pPr>
          <w:hyperlink w:anchor="_Toc190690526" w:history="1">
            <w:r w:rsidRPr="00183A34">
              <w:rPr>
                <w:rStyle w:val="Hyperlink"/>
                <w:rFonts w:ascii="Arial" w:hAnsi="Arial" w:cs="Arial"/>
                <w:noProof/>
              </w:rPr>
              <w:t>7.1</w:t>
            </w:r>
            <w:r w:rsidRPr="00183A34">
              <w:rPr>
                <w:rFonts w:eastAsiaTheme="minorEastAsia"/>
                <w:noProof/>
                <w:sz w:val="24"/>
                <w:szCs w:val="24"/>
                <w:lang w:eastAsia="en-GB"/>
              </w:rPr>
              <w:tab/>
            </w:r>
            <w:r w:rsidRPr="00183A34">
              <w:rPr>
                <w:rStyle w:val="Hyperlink"/>
                <w:rFonts w:ascii="Arial" w:hAnsi="Arial" w:cs="Arial"/>
                <w:noProof/>
              </w:rPr>
              <w:t>Weighting of questions for scoring purposes</w:t>
            </w:r>
            <w:r w:rsidRPr="00183A34">
              <w:rPr>
                <w:noProof/>
                <w:webHidden/>
              </w:rPr>
              <w:tab/>
            </w:r>
            <w:r w:rsidRPr="00183A34">
              <w:rPr>
                <w:noProof/>
                <w:webHidden/>
              </w:rPr>
              <w:fldChar w:fldCharType="begin"/>
            </w:r>
            <w:r w:rsidRPr="00183A34">
              <w:rPr>
                <w:noProof/>
                <w:webHidden/>
              </w:rPr>
              <w:instrText xml:space="preserve"> PAGEREF _Toc190690526 \h </w:instrText>
            </w:r>
            <w:r w:rsidRPr="00183A34">
              <w:rPr>
                <w:noProof/>
                <w:webHidden/>
              </w:rPr>
            </w:r>
            <w:r w:rsidRPr="00183A34">
              <w:rPr>
                <w:noProof/>
                <w:webHidden/>
              </w:rPr>
              <w:fldChar w:fldCharType="separate"/>
            </w:r>
            <w:r w:rsidR="005478E1">
              <w:rPr>
                <w:noProof/>
                <w:webHidden/>
              </w:rPr>
              <w:t>11</w:t>
            </w:r>
            <w:r w:rsidRPr="00183A34">
              <w:rPr>
                <w:noProof/>
                <w:webHidden/>
              </w:rPr>
              <w:fldChar w:fldCharType="end"/>
            </w:r>
          </w:hyperlink>
        </w:p>
        <w:p w14:paraId="3E98F168" w14:textId="360348AC" w:rsidR="00183A34" w:rsidRPr="00183A34" w:rsidRDefault="00183A34">
          <w:pPr>
            <w:pStyle w:val="TOC2"/>
            <w:tabs>
              <w:tab w:val="left" w:pos="960"/>
              <w:tab w:val="right" w:leader="dot" w:pos="9016"/>
            </w:tabs>
            <w:rPr>
              <w:rFonts w:eastAsiaTheme="minorEastAsia"/>
              <w:noProof/>
              <w:sz w:val="24"/>
              <w:szCs w:val="24"/>
              <w:lang w:eastAsia="en-GB"/>
            </w:rPr>
          </w:pPr>
          <w:hyperlink w:anchor="_Toc190690527" w:history="1">
            <w:r w:rsidRPr="00183A34">
              <w:rPr>
                <w:rStyle w:val="Hyperlink"/>
                <w:rFonts w:ascii="Arial" w:hAnsi="Arial" w:cs="Arial"/>
                <w:noProof/>
              </w:rPr>
              <w:t>7.2</w:t>
            </w:r>
            <w:r w:rsidRPr="00183A34">
              <w:rPr>
                <w:rFonts w:eastAsiaTheme="minorEastAsia"/>
                <w:noProof/>
                <w:sz w:val="24"/>
                <w:szCs w:val="24"/>
                <w:lang w:eastAsia="en-GB"/>
              </w:rPr>
              <w:tab/>
            </w:r>
            <w:r w:rsidRPr="00183A34">
              <w:rPr>
                <w:rStyle w:val="Hyperlink"/>
                <w:rFonts w:ascii="Arial" w:hAnsi="Arial" w:cs="Arial"/>
                <w:noProof/>
              </w:rPr>
              <w:t>Evaluation of the Mobilisation question</w:t>
            </w:r>
            <w:r w:rsidRPr="00183A34">
              <w:rPr>
                <w:noProof/>
                <w:webHidden/>
              </w:rPr>
              <w:tab/>
            </w:r>
            <w:r w:rsidRPr="00183A34">
              <w:rPr>
                <w:noProof/>
                <w:webHidden/>
              </w:rPr>
              <w:fldChar w:fldCharType="begin"/>
            </w:r>
            <w:r w:rsidRPr="00183A34">
              <w:rPr>
                <w:noProof/>
                <w:webHidden/>
              </w:rPr>
              <w:instrText xml:space="preserve"> PAGEREF _Toc190690527 \h </w:instrText>
            </w:r>
            <w:r w:rsidRPr="00183A34">
              <w:rPr>
                <w:noProof/>
                <w:webHidden/>
              </w:rPr>
            </w:r>
            <w:r w:rsidRPr="00183A34">
              <w:rPr>
                <w:noProof/>
                <w:webHidden/>
              </w:rPr>
              <w:fldChar w:fldCharType="separate"/>
            </w:r>
            <w:r w:rsidR="005478E1">
              <w:rPr>
                <w:noProof/>
                <w:webHidden/>
              </w:rPr>
              <w:t>12</w:t>
            </w:r>
            <w:r w:rsidRPr="00183A34">
              <w:rPr>
                <w:noProof/>
                <w:webHidden/>
              </w:rPr>
              <w:fldChar w:fldCharType="end"/>
            </w:r>
          </w:hyperlink>
        </w:p>
        <w:p w14:paraId="0C7206BD" w14:textId="3CE85481" w:rsidR="00183A34" w:rsidRPr="00183A34" w:rsidRDefault="00183A34">
          <w:pPr>
            <w:pStyle w:val="TOC2"/>
            <w:tabs>
              <w:tab w:val="left" w:pos="960"/>
              <w:tab w:val="right" w:leader="dot" w:pos="9016"/>
            </w:tabs>
            <w:rPr>
              <w:rFonts w:eastAsiaTheme="minorEastAsia"/>
              <w:noProof/>
              <w:sz w:val="24"/>
              <w:szCs w:val="24"/>
              <w:lang w:eastAsia="en-GB"/>
            </w:rPr>
          </w:pPr>
          <w:hyperlink w:anchor="_Toc190690528" w:history="1">
            <w:r w:rsidRPr="00183A34">
              <w:rPr>
                <w:rStyle w:val="Hyperlink"/>
                <w:rFonts w:ascii="Arial" w:hAnsi="Arial" w:cs="Arial"/>
                <w:noProof/>
              </w:rPr>
              <w:t>7.3</w:t>
            </w:r>
            <w:r w:rsidRPr="00183A34">
              <w:rPr>
                <w:rFonts w:eastAsiaTheme="minorEastAsia"/>
                <w:noProof/>
                <w:sz w:val="24"/>
                <w:szCs w:val="24"/>
                <w:lang w:eastAsia="en-GB"/>
              </w:rPr>
              <w:tab/>
            </w:r>
            <w:r w:rsidRPr="00183A34">
              <w:rPr>
                <w:rStyle w:val="Hyperlink"/>
                <w:rFonts w:ascii="Arial" w:hAnsi="Arial" w:cs="Arial"/>
                <w:noProof/>
              </w:rPr>
              <w:t>Provision of staffing information to bidders</w:t>
            </w:r>
            <w:r w:rsidRPr="00183A34">
              <w:rPr>
                <w:noProof/>
                <w:webHidden/>
              </w:rPr>
              <w:tab/>
            </w:r>
            <w:r w:rsidRPr="00183A34">
              <w:rPr>
                <w:noProof/>
                <w:webHidden/>
              </w:rPr>
              <w:fldChar w:fldCharType="begin"/>
            </w:r>
            <w:r w:rsidRPr="00183A34">
              <w:rPr>
                <w:noProof/>
                <w:webHidden/>
              </w:rPr>
              <w:instrText xml:space="preserve"> PAGEREF _Toc190690528 \h </w:instrText>
            </w:r>
            <w:r w:rsidRPr="00183A34">
              <w:rPr>
                <w:noProof/>
                <w:webHidden/>
              </w:rPr>
            </w:r>
            <w:r w:rsidRPr="00183A34">
              <w:rPr>
                <w:noProof/>
                <w:webHidden/>
              </w:rPr>
              <w:fldChar w:fldCharType="separate"/>
            </w:r>
            <w:r w:rsidR="005478E1">
              <w:rPr>
                <w:noProof/>
                <w:webHidden/>
              </w:rPr>
              <w:t>15</w:t>
            </w:r>
            <w:r w:rsidRPr="00183A34">
              <w:rPr>
                <w:noProof/>
                <w:webHidden/>
              </w:rPr>
              <w:fldChar w:fldCharType="end"/>
            </w:r>
          </w:hyperlink>
        </w:p>
        <w:p w14:paraId="0D793FFA" w14:textId="3DDE9A4F" w:rsidR="00183A34" w:rsidRPr="00183A34" w:rsidRDefault="00183A34">
          <w:pPr>
            <w:pStyle w:val="TOC2"/>
            <w:tabs>
              <w:tab w:val="left" w:pos="960"/>
              <w:tab w:val="right" w:leader="dot" w:pos="9016"/>
            </w:tabs>
            <w:rPr>
              <w:rFonts w:eastAsiaTheme="minorEastAsia"/>
              <w:noProof/>
              <w:sz w:val="24"/>
              <w:szCs w:val="24"/>
              <w:lang w:eastAsia="en-GB"/>
            </w:rPr>
          </w:pPr>
          <w:hyperlink w:anchor="_Toc190690529" w:history="1">
            <w:r w:rsidRPr="00183A34">
              <w:rPr>
                <w:rStyle w:val="Hyperlink"/>
                <w:rFonts w:ascii="Arial" w:hAnsi="Arial" w:cs="Arial"/>
                <w:noProof/>
              </w:rPr>
              <w:t>7.4</w:t>
            </w:r>
            <w:r w:rsidRPr="00183A34">
              <w:rPr>
                <w:rFonts w:eastAsiaTheme="minorEastAsia"/>
                <w:noProof/>
                <w:sz w:val="24"/>
                <w:szCs w:val="24"/>
                <w:lang w:eastAsia="en-GB"/>
              </w:rPr>
              <w:tab/>
            </w:r>
            <w:r w:rsidRPr="00183A34">
              <w:rPr>
                <w:rStyle w:val="Hyperlink"/>
                <w:rFonts w:ascii="Arial" w:hAnsi="Arial" w:cs="Arial"/>
                <w:noProof/>
              </w:rPr>
              <w:t>Evaluation of the Information Governance &amp; Information Sharing question</w:t>
            </w:r>
            <w:r w:rsidRPr="00183A34">
              <w:rPr>
                <w:noProof/>
                <w:webHidden/>
              </w:rPr>
              <w:tab/>
            </w:r>
            <w:r w:rsidRPr="00183A34">
              <w:rPr>
                <w:noProof/>
                <w:webHidden/>
              </w:rPr>
              <w:fldChar w:fldCharType="begin"/>
            </w:r>
            <w:r w:rsidRPr="00183A34">
              <w:rPr>
                <w:noProof/>
                <w:webHidden/>
              </w:rPr>
              <w:instrText xml:space="preserve"> PAGEREF _Toc190690529 \h </w:instrText>
            </w:r>
            <w:r w:rsidRPr="00183A34">
              <w:rPr>
                <w:noProof/>
                <w:webHidden/>
              </w:rPr>
            </w:r>
            <w:r w:rsidRPr="00183A34">
              <w:rPr>
                <w:noProof/>
                <w:webHidden/>
              </w:rPr>
              <w:fldChar w:fldCharType="separate"/>
            </w:r>
            <w:r w:rsidR="005478E1">
              <w:rPr>
                <w:noProof/>
                <w:webHidden/>
              </w:rPr>
              <w:t>23</w:t>
            </w:r>
            <w:r w:rsidRPr="00183A34">
              <w:rPr>
                <w:noProof/>
                <w:webHidden/>
              </w:rPr>
              <w:fldChar w:fldCharType="end"/>
            </w:r>
          </w:hyperlink>
        </w:p>
        <w:p w14:paraId="7F981FF3" w14:textId="6E451EB7" w:rsidR="00183A34" w:rsidRPr="00183A34" w:rsidRDefault="00183A34">
          <w:pPr>
            <w:pStyle w:val="TOC2"/>
            <w:tabs>
              <w:tab w:val="left" w:pos="960"/>
              <w:tab w:val="right" w:leader="dot" w:pos="9016"/>
            </w:tabs>
            <w:rPr>
              <w:rFonts w:eastAsiaTheme="minorEastAsia"/>
              <w:noProof/>
              <w:sz w:val="24"/>
              <w:szCs w:val="24"/>
              <w:lang w:eastAsia="en-GB"/>
            </w:rPr>
          </w:pPr>
          <w:hyperlink w:anchor="_Toc190690530" w:history="1">
            <w:r w:rsidRPr="00183A34">
              <w:rPr>
                <w:rStyle w:val="Hyperlink"/>
                <w:rFonts w:ascii="Arial" w:hAnsi="Arial" w:cs="Arial"/>
                <w:noProof/>
              </w:rPr>
              <w:t>7.5</w:t>
            </w:r>
            <w:r w:rsidRPr="00183A34">
              <w:rPr>
                <w:rFonts w:eastAsiaTheme="minorEastAsia"/>
                <w:noProof/>
                <w:sz w:val="24"/>
                <w:szCs w:val="24"/>
                <w:lang w:eastAsia="en-GB"/>
              </w:rPr>
              <w:tab/>
            </w:r>
            <w:r w:rsidRPr="00183A34">
              <w:rPr>
                <w:rStyle w:val="Hyperlink"/>
                <w:rFonts w:ascii="Arial" w:hAnsi="Arial" w:cs="Arial"/>
                <w:noProof/>
              </w:rPr>
              <w:t>Evaluation of the Social Value question</w:t>
            </w:r>
            <w:r w:rsidRPr="00183A34">
              <w:rPr>
                <w:noProof/>
                <w:webHidden/>
              </w:rPr>
              <w:tab/>
            </w:r>
            <w:r w:rsidRPr="00183A34">
              <w:rPr>
                <w:noProof/>
                <w:webHidden/>
              </w:rPr>
              <w:fldChar w:fldCharType="begin"/>
            </w:r>
            <w:r w:rsidRPr="00183A34">
              <w:rPr>
                <w:noProof/>
                <w:webHidden/>
              </w:rPr>
              <w:instrText xml:space="preserve"> PAGEREF _Toc190690530 \h </w:instrText>
            </w:r>
            <w:r w:rsidRPr="00183A34">
              <w:rPr>
                <w:noProof/>
                <w:webHidden/>
              </w:rPr>
            </w:r>
            <w:r w:rsidRPr="00183A34">
              <w:rPr>
                <w:noProof/>
                <w:webHidden/>
              </w:rPr>
              <w:fldChar w:fldCharType="separate"/>
            </w:r>
            <w:r w:rsidR="005478E1">
              <w:rPr>
                <w:noProof/>
                <w:webHidden/>
              </w:rPr>
              <w:t>24</w:t>
            </w:r>
            <w:r w:rsidRPr="00183A34">
              <w:rPr>
                <w:noProof/>
                <w:webHidden/>
              </w:rPr>
              <w:fldChar w:fldCharType="end"/>
            </w:r>
          </w:hyperlink>
        </w:p>
        <w:p w14:paraId="0A0EAE15" w14:textId="76B050AA" w:rsidR="00183A34" w:rsidRPr="00183A34" w:rsidRDefault="00183A34">
          <w:pPr>
            <w:pStyle w:val="TOC2"/>
            <w:tabs>
              <w:tab w:val="left" w:pos="960"/>
              <w:tab w:val="right" w:leader="dot" w:pos="9016"/>
            </w:tabs>
            <w:rPr>
              <w:rFonts w:eastAsiaTheme="minorEastAsia"/>
              <w:noProof/>
              <w:sz w:val="24"/>
              <w:szCs w:val="24"/>
              <w:lang w:eastAsia="en-GB"/>
            </w:rPr>
          </w:pPr>
          <w:hyperlink w:anchor="_Toc190690531" w:history="1">
            <w:r w:rsidRPr="00183A34">
              <w:rPr>
                <w:rStyle w:val="Hyperlink"/>
                <w:rFonts w:ascii="Arial" w:hAnsi="Arial" w:cs="Arial"/>
                <w:noProof/>
              </w:rPr>
              <w:t>7.6</w:t>
            </w:r>
            <w:r w:rsidRPr="00183A34">
              <w:rPr>
                <w:rFonts w:eastAsiaTheme="minorEastAsia"/>
                <w:noProof/>
                <w:sz w:val="24"/>
                <w:szCs w:val="24"/>
                <w:lang w:eastAsia="en-GB"/>
              </w:rPr>
              <w:tab/>
            </w:r>
            <w:r w:rsidRPr="00183A34">
              <w:rPr>
                <w:rStyle w:val="Hyperlink"/>
                <w:rFonts w:ascii="Arial" w:hAnsi="Arial" w:cs="Arial"/>
                <w:noProof/>
              </w:rPr>
              <w:t>Evaluation of PPG’s response on past contract performance</w:t>
            </w:r>
            <w:r w:rsidRPr="00183A34">
              <w:rPr>
                <w:noProof/>
                <w:webHidden/>
              </w:rPr>
              <w:tab/>
            </w:r>
            <w:r w:rsidRPr="00183A34">
              <w:rPr>
                <w:noProof/>
                <w:webHidden/>
              </w:rPr>
              <w:fldChar w:fldCharType="begin"/>
            </w:r>
            <w:r w:rsidRPr="00183A34">
              <w:rPr>
                <w:noProof/>
                <w:webHidden/>
              </w:rPr>
              <w:instrText xml:space="preserve"> PAGEREF _Toc190690531 \h </w:instrText>
            </w:r>
            <w:r w:rsidRPr="00183A34">
              <w:rPr>
                <w:noProof/>
                <w:webHidden/>
              </w:rPr>
            </w:r>
            <w:r w:rsidRPr="00183A34">
              <w:rPr>
                <w:noProof/>
                <w:webHidden/>
              </w:rPr>
              <w:fldChar w:fldCharType="separate"/>
            </w:r>
            <w:r w:rsidR="005478E1">
              <w:rPr>
                <w:noProof/>
                <w:webHidden/>
              </w:rPr>
              <w:t>26</w:t>
            </w:r>
            <w:r w:rsidRPr="00183A34">
              <w:rPr>
                <w:noProof/>
                <w:webHidden/>
              </w:rPr>
              <w:fldChar w:fldCharType="end"/>
            </w:r>
          </w:hyperlink>
        </w:p>
        <w:p w14:paraId="70391865" w14:textId="35A12228" w:rsidR="00183A34" w:rsidRPr="00183A34" w:rsidRDefault="00183A34">
          <w:pPr>
            <w:pStyle w:val="TOC2"/>
            <w:tabs>
              <w:tab w:val="left" w:pos="960"/>
              <w:tab w:val="right" w:leader="dot" w:pos="9016"/>
            </w:tabs>
            <w:rPr>
              <w:rFonts w:eastAsiaTheme="minorEastAsia"/>
              <w:noProof/>
              <w:sz w:val="24"/>
              <w:szCs w:val="24"/>
              <w:lang w:eastAsia="en-GB"/>
            </w:rPr>
          </w:pPr>
          <w:hyperlink w:anchor="_Toc190690532" w:history="1">
            <w:r w:rsidRPr="00183A34">
              <w:rPr>
                <w:rStyle w:val="Hyperlink"/>
                <w:rFonts w:ascii="Arial" w:hAnsi="Arial" w:cs="Arial"/>
                <w:noProof/>
              </w:rPr>
              <w:t>7.7</w:t>
            </w:r>
            <w:r w:rsidRPr="00183A34">
              <w:rPr>
                <w:rFonts w:eastAsiaTheme="minorEastAsia"/>
                <w:noProof/>
                <w:sz w:val="24"/>
                <w:szCs w:val="24"/>
                <w:lang w:eastAsia="en-GB"/>
              </w:rPr>
              <w:tab/>
            </w:r>
            <w:r w:rsidRPr="00183A34">
              <w:rPr>
                <w:rStyle w:val="Hyperlink"/>
                <w:rFonts w:ascii="Arial" w:hAnsi="Arial" w:cs="Arial"/>
                <w:noProof/>
              </w:rPr>
              <w:t>Potential fragmentation of services</w:t>
            </w:r>
            <w:r w:rsidRPr="00183A34">
              <w:rPr>
                <w:noProof/>
                <w:webHidden/>
              </w:rPr>
              <w:tab/>
            </w:r>
            <w:r w:rsidRPr="00183A34">
              <w:rPr>
                <w:noProof/>
                <w:webHidden/>
              </w:rPr>
              <w:fldChar w:fldCharType="begin"/>
            </w:r>
            <w:r w:rsidRPr="00183A34">
              <w:rPr>
                <w:noProof/>
                <w:webHidden/>
              </w:rPr>
              <w:instrText xml:space="preserve"> PAGEREF _Toc190690532 \h </w:instrText>
            </w:r>
            <w:r w:rsidRPr="00183A34">
              <w:rPr>
                <w:noProof/>
                <w:webHidden/>
              </w:rPr>
            </w:r>
            <w:r w:rsidRPr="00183A34">
              <w:rPr>
                <w:noProof/>
                <w:webHidden/>
              </w:rPr>
              <w:fldChar w:fldCharType="separate"/>
            </w:r>
            <w:r w:rsidR="005478E1">
              <w:rPr>
                <w:noProof/>
                <w:webHidden/>
              </w:rPr>
              <w:t>27</w:t>
            </w:r>
            <w:r w:rsidRPr="00183A34">
              <w:rPr>
                <w:noProof/>
                <w:webHidden/>
              </w:rPr>
              <w:fldChar w:fldCharType="end"/>
            </w:r>
          </w:hyperlink>
        </w:p>
        <w:p w14:paraId="5969C071" w14:textId="293FFF1D" w:rsidR="00183A34" w:rsidRPr="00183A34" w:rsidRDefault="00183A34">
          <w:pPr>
            <w:pStyle w:val="TOC2"/>
            <w:tabs>
              <w:tab w:val="left" w:pos="960"/>
              <w:tab w:val="right" w:leader="dot" w:pos="9016"/>
            </w:tabs>
            <w:rPr>
              <w:rFonts w:eastAsiaTheme="minorEastAsia"/>
              <w:noProof/>
              <w:sz w:val="24"/>
              <w:szCs w:val="24"/>
              <w:lang w:eastAsia="en-GB"/>
            </w:rPr>
          </w:pPr>
          <w:hyperlink w:anchor="_Toc190690533" w:history="1">
            <w:r w:rsidRPr="00183A34">
              <w:rPr>
                <w:rStyle w:val="Hyperlink"/>
                <w:rFonts w:ascii="Arial" w:hAnsi="Arial" w:cs="Arial"/>
                <w:noProof/>
              </w:rPr>
              <w:t>7.8</w:t>
            </w:r>
            <w:r w:rsidRPr="00183A34">
              <w:rPr>
                <w:rFonts w:eastAsiaTheme="minorEastAsia"/>
                <w:noProof/>
                <w:sz w:val="24"/>
                <w:szCs w:val="24"/>
                <w:lang w:eastAsia="en-GB"/>
              </w:rPr>
              <w:tab/>
            </w:r>
            <w:r w:rsidRPr="00183A34">
              <w:rPr>
                <w:rStyle w:val="Hyperlink"/>
                <w:rFonts w:ascii="Arial" w:hAnsi="Arial" w:cs="Arial"/>
                <w:noProof/>
              </w:rPr>
              <w:t>Information for unsuccessful bidders and responding to representations</w:t>
            </w:r>
            <w:r w:rsidRPr="00183A34">
              <w:rPr>
                <w:noProof/>
                <w:webHidden/>
              </w:rPr>
              <w:tab/>
            </w:r>
            <w:r w:rsidRPr="00183A34">
              <w:rPr>
                <w:noProof/>
                <w:webHidden/>
              </w:rPr>
              <w:fldChar w:fldCharType="begin"/>
            </w:r>
            <w:r w:rsidRPr="00183A34">
              <w:rPr>
                <w:noProof/>
                <w:webHidden/>
              </w:rPr>
              <w:instrText xml:space="preserve"> PAGEREF _Toc190690533 \h </w:instrText>
            </w:r>
            <w:r w:rsidRPr="00183A34">
              <w:rPr>
                <w:noProof/>
                <w:webHidden/>
              </w:rPr>
            </w:r>
            <w:r w:rsidRPr="00183A34">
              <w:rPr>
                <w:noProof/>
                <w:webHidden/>
              </w:rPr>
              <w:fldChar w:fldCharType="separate"/>
            </w:r>
            <w:r w:rsidR="005478E1">
              <w:rPr>
                <w:noProof/>
                <w:webHidden/>
              </w:rPr>
              <w:t>28</w:t>
            </w:r>
            <w:r w:rsidRPr="00183A34">
              <w:rPr>
                <w:noProof/>
                <w:webHidden/>
              </w:rPr>
              <w:fldChar w:fldCharType="end"/>
            </w:r>
          </w:hyperlink>
        </w:p>
        <w:p w14:paraId="4908A2AA" w14:textId="5D632DEC" w:rsidR="00183A34" w:rsidRPr="00183A34" w:rsidRDefault="00183A34">
          <w:pPr>
            <w:pStyle w:val="TOC1"/>
            <w:rPr>
              <w:rFonts w:eastAsiaTheme="minorEastAsia"/>
              <w:noProof/>
              <w:sz w:val="24"/>
              <w:szCs w:val="24"/>
              <w:lang w:eastAsia="en-GB"/>
            </w:rPr>
          </w:pPr>
          <w:hyperlink w:anchor="_Toc190690534" w:history="1">
            <w:r w:rsidRPr="00183A34">
              <w:rPr>
                <w:rStyle w:val="Hyperlink"/>
                <w:rFonts w:ascii="Arial" w:hAnsi="Arial" w:cs="Arial"/>
                <w:noProof/>
              </w:rPr>
              <w:t>8.</w:t>
            </w:r>
            <w:r w:rsidRPr="00183A34">
              <w:rPr>
                <w:rFonts w:eastAsiaTheme="minorEastAsia"/>
                <w:noProof/>
                <w:sz w:val="24"/>
                <w:szCs w:val="24"/>
                <w:lang w:eastAsia="en-GB"/>
              </w:rPr>
              <w:tab/>
            </w:r>
            <w:r w:rsidRPr="00183A34">
              <w:rPr>
                <w:rStyle w:val="Hyperlink"/>
                <w:rFonts w:ascii="Arial" w:hAnsi="Arial" w:cs="Arial"/>
                <w:noProof/>
              </w:rPr>
              <w:t>Panel Advice</w:t>
            </w:r>
            <w:r w:rsidRPr="00183A34">
              <w:rPr>
                <w:noProof/>
                <w:webHidden/>
              </w:rPr>
              <w:tab/>
            </w:r>
            <w:r w:rsidRPr="00183A34">
              <w:rPr>
                <w:noProof/>
                <w:webHidden/>
              </w:rPr>
              <w:fldChar w:fldCharType="begin"/>
            </w:r>
            <w:r w:rsidRPr="00183A34">
              <w:rPr>
                <w:noProof/>
                <w:webHidden/>
              </w:rPr>
              <w:instrText xml:space="preserve"> PAGEREF _Toc190690534 \h </w:instrText>
            </w:r>
            <w:r w:rsidRPr="00183A34">
              <w:rPr>
                <w:noProof/>
                <w:webHidden/>
              </w:rPr>
            </w:r>
            <w:r w:rsidRPr="00183A34">
              <w:rPr>
                <w:noProof/>
                <w:webHidden/>
              </w:rPr>
              <w:fldChar w:fldCharType="separate"/>
            </w:r>
            <w:r w:rsidR="005478E1">
              <w:rPr>
                <w:noProof/>
                <w:webHidden/>
              </w:rPr>
              <w:t>33</w:t>
            </w:r>
            <w:r w:rsidRPr="00183A34">
              <w:rPr>
                <w:noProof/>
                <w:webHidden/>
              </w:rPr>
              <w:fldChar w:fldCharType="end"/>
            </w:r>
          </w:hyperlink>
        </w:p>
        <w:p w14:paraId="4C95EC41" w14:textId="6B553802" w:rsidR="005A3C70" w:rsidRPr="00183A34" w:rsidRDefault="005A3C70" w:rsidP="00026887">
          <w:pPr>
            <w:rPr>
              <w:rFonts w:ascii="Arial" w:hAnsi="Arial" w:cs="Arial"/>
            </w:rPr>
          </w:pPr>
          <w:r w:rsidRPr="00183A34">
            <w:rPr>
              <w:rFonts w:ascii="Arial" w:hAnsi="Arial" w:cs="Arial"/>
              <w:noProof/>
            </w:rPr>
            <w:fldChar w:fldCharType="end"/>
          </w:r>
        </w:p>
      </w:sdtContent>
    </w:sdt>
    <w:p w14:paraId="46989AC7" w14:textId="77777777" w:rsidR="00012845" w:rsidRPr="00C50552" w:rsidRDefault="00012845" w:rsidP="00026887">
      <w:pPr>
        <w:rPr>
          <w:rFonts w:ascii="Arial" w:eastAsiaTheme="majorEastAsia" w:hAnsi="Arial" w:cstheme="majorBidi"/>
          <w:bCs/>
          <w:spacing w:val="-10"/>
          <w:kern w:val="28"/>
          <w14:ligatures w14:val="none"/>
        </w:rPr>
      </w:pPr>
    </w:p>
    <w:p w14:paraId="028D1E86" w14:textId="77777777" w:rsidR="005A3C70" w:rsidRDefault="005A3C70" w:rsidP="00026887">
      <w:r>
        <w:br w:type="page"/>
      </w:r>
    </w:p>
    <w:p w14:paraId="4F2D68F4" w14:textId="1D20B940" w:rsidR="004C5317" w:rsidRPr="00B343D1" w:rsidRDefault="004C5317" w:rsidP="004C5317">
      <w:pPr>
        <w:pStyle w:val="Heading1"/>
        <w:numPr>
          <w:ilvl w:val="0"/>
          <w:numId w:val="1"/>
        </w:numPr>
        <w:spacing w:before="360" w:after="240"/>
        <w:ind w:left="0" w:firstLine="0"/>
        <w:rPr>
          <w:rFonts w:ascii="Arial" w:hAnsi="Arial" w:cs="Arial"/>
          <w:b/>
          <w:bCs/>
          <w:color w:val="000000" w:themeColor="text1"/>
          <w:sz w:val="28"/>
          <w:szCs w:val="28"/>
        </w:rPr>
      </w:pPr>
      <w:bookmarkStart w:id="0" w:name="_Toc190690519"/>
      <w:r w:rsidRPr="00B343D1">
        <w:rPr>
          <w:rFonts w:ascii="Arial" w:hAnsi="Arial" w:cs="Arial"/>
          <w:b/>
          <w:bCs/>
          <w:color w:val="000000" w:themeColor="text1"/>
          <w:sz w:val="28"/>
          <w:szCs w:val="28"/>
        </w:rPr>
        <w:lastRenderedPageBreak/>
        <w:t>Executive Summary</w:t>
      </w:r>
      <w:bookmarkEnd w:id="0"/>
    </w:p>
    <w:p w14:paraId="7C989921" w14:textId="617E1B4B" w:rsidR="00FF0F54" w:rsidRDefault="00FF0F54" w:rsidP="00FF0F54">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On </w:t>
      </w:r>
      <w:r>
        <w:rPr>
          <w:rFonts w:ascii="Arial" w:hAnsi="Arial" w:cs="Arial"/>
        </w:rPr>
        <w:t xml:space="preserve">2 January 2025, Lancashire and South Cumbria NHS Foundation Trust (LSCFT) </w:t>
      </w:r>
      <w:r w:rsidRPr="007B4942">
        <w:rPr>
          <w:rFonts w:ascii="Arial" w:hAnsi="Arial" w:cs="Arial"/>
        </w:rPr>
        <w:t xml:space="preserve">asked the </w:t>
      </w:r>
      <w:r w:rsidR="000E118B">
        <w:rPr>
          <w:rFonts w:ascii="Arial" w:hAnsi="Arial" w:cs="Arial"/>
        </w:rPr>
        <w:t xml:space="preserve">Independent Patient Choice and Procurement </w:t>
      </w:r>
      <w:r w:rsidRPr="007B4942">
        <w:rPr>
          <w:rFonts w:ascii="Arial" w:hAnsi="Arial" w:cs="Arial"/>
        </w:rPr>
        <w:t xml:space="preserve">Panel </w:t>
      </w:r>
      <w:r w:rsidR="000E118B">
        <w:rPr>
          <w:rFonts w:ascii="Arial" w:hAnsi="Arial" w:cs="Arial"/>
        </w:rPr>
        <w:t xml:space="preserve">(the Panel) </w:t>
      </w:r>
      <w:r w:rsidRPr="007B4942">
        <w:rPr>
          <w:rFonts w:ascii="Arial" w:hAnsi="Arial" w:cs="Arial"/>
        </w:rPr>
        <w:t>to advise on</w:t>
      </w:r>
      <w:r>
        <w:rPr>
          <w:rFonts w:ascii="Arial" w:hAnsi="Arial" w:cs="Arial"/>
        </w:rPr>
        <w:t xml:space="preserve"> the selection of a provider by NHS England North West (NHSE NW) for </w:t>
      </w:r>
      <w:r w:rsidR="00A05A58">
        <w:rPr>
          <w:rFonts w:ascii="Arial" w:hAnsi="Arial" w:cs="Arial"/>
        </w:rPr>
        <w:t xml:space="preserve">its </w:t>
      </w:r>
      <w:r>
        <w:rPr>
          <w:rFonts w:ascii="Arial" w:hAnsi="Arial" w:cs="Arial"/>
        </w:rPr>
        <w:t>Liaison &amp; Diversion and RECONNECT Service in Lancashire and Cumbria.</w:t>
      </w:r>
    </w:p>
    <w:p w14:paraId="053774D6" w14:textId="3AFC86B9" w:rsidR="00FF0F54" w:rsidRPr="007B4942" w:rsidRDefault="00FF0F54" w:rsidP="00FF0F54">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The Panel accepted </w:t>
      </w:r>
      <w:r>
        <w:rPr>
          <w:rFonts w:ascii="Arial" w:hAnsi="Arial" w:cs="Arial"/>
        </w:rPr>
        <w:t>LSCFT’s</w:t>
      </w:r>
      <w:r w:rsidRPr="007B4942">
        <w:rPr>
          <w:rFonts w:ascii="Arial" w:hAnsi="Arial" w:cs="Arial"/>
        </w:rPr>
        <w:t xml:space="preserve"> request on </w:t>
      </w:r>
      <w:r>
        <w:rPr>
          <w:rFonts w:ascii="Arial" w:hAnsi="Arial" w:cs="Arial"/>
        </w:rPr>
        <w:t>7 January 2025</w:t>
      </w:r>
      <w:r w:rsidRPr="007B4942">
        <w:rPr>
          <w:rFonts w:ascii="Arial" w:hAnsi="Arial" w:cs="Arial"/>
        </w:rPr>
        <w:t xml:space="preserve"> in accordance with its case acceptance criteria. These criteria set out eligibility requirements </w:t>
      </w:r>
      <w:r>
        <w:rPr>
          <w:rFonts w:ascii="Arial" w:hAnsi="Arial" w:cs="Arial"/>
        </w:rPr>
        <w:t>for case acceptance</w:t>
      </w:r>
      <w:r w:rsidRPr="007B4942">
        <w:rPr>
          <w:rFonts w:ascii="Arial" w:hAnsi="Arial" w:cs="Arial"/>
        </w:rPr>
        <w:t xml:space="preserve"> and the prioritisation criteria the Panel will apply when it is approaching full capacity. </w:t>
      </w:r>
      <w:r>
        <w:rPr>
          <w:rFonts w:ascii="Arial" w:hAnsi="Arial" w:cs="Arial"/>
        </w:rPr>
        <w:t>LSCFT’s</w:t>
      </w:r>
      <w:r w:rsidRPr="007B4942">
        <w:rPr>
          <w:rFonts w:ascii="Arial" w:hAnsi="Arial" w:cs="Arial"/>
        </w:rPr>
        <w:t xml:space="preserve"> request met the eligibility requirements, and as the Panel was not approaching full capacity, there was no need to apply the prioritisation criteria.</w:t>
      </w:r>
    </w:p>
    <w:p w14:paraId="053CBB2E" w14:textId="497AD8DF" w:rsidR="00E67407" w:rsidRPr="00052AE5" w:rsidRDefault="00E67407">
      <w:pPr>
        <w:pStyle w:val="ListParagraph"/>
        <w:numPr>
          <w:ilvl w:val="0"/>
          <w:numId w:val="2"/>
        </w:numPr>
        <w:spacing w:line="276" w:lineRule="auto"/>
        <w:ind w:left="567" w:hanging="567"/>
        <w:contextualSpacing w:val="0"/>
        <w:rPr>
          <w:rFonts w:ascii="Arial" w:hAnsi="Arial" w:cs="Arial"/>
        </w:rPr>
      </w:pPr>
      <w:r w:rsidRPr="00052AE5">
        <w:rPr>
          <w:rFonts w:ascii="Arial" w:eastAsiaTheme="majorEastAsia" w:hAnsi="Arial" w:cs="Arial"/>
        </w:rPr>
        <w:t>NHSE NW</w:t>
      </w:r>
      <w:r w:rsidR="00A112B6">
        <w:rPr>
          <w:rFonts w:ascii="Arial" w:eastAsiaTheme="majorEastAsia" w:hAnsi="Arial" w:cs="Arial"/>
        </w:rPr>
        <w:t>,</w:t>
      </w:r>
      <w:r w:rsidRPr="00052AE5">
        <w:rPr>
          <w:rFonts w:ascii="Arial" w:eastAsiaTheme="majorEastAsia" w:hAnsi="Arial" w:cs="Arial"/>
        </w:rPr>
        <w:t xml:space="preserve"> one of seven regional NHSE teams in England</w:t>
      </w:r>
      <w:r w:rsidR="00A112B6">
        <w:rPr>
          <w:rFonts w:ascii="Arial" w:eastAsiaTheme="majorEastAsia" w:hAnsi="Arial" w:cs="Arial"/>
        </w:rPr>
        <w:t xml:space="preserve">, </w:t>
      </w:r>
      <w:r w:rsidRPr="00052AE5">
        <w:rPr>
          <w:rFonts w:ascii="Arial" w:eastAsiaTheme="majorEastAsia" w:hAnsi="Arial" w:cs="Arial"/>
        </w:rPr>
        <w:t>commissions</w:t>
      </w:r>
      <w:r w:rsidRPr="00052AE5" w:rsidDel="00A26B4C">
        <w:rPr>
          <w:rFonts w:ascii="Arial" w:eastAsiaTheme="majorEastAsia" w:hAnsi="Arial" w:cs="Arial"/>
        </w:rPr>
        <w:t xml:space="preserve"> </w:t>
      </w:r>
      <w:r w:rsidRPr="00052AE5">
        <w:rPr>
          <w:rFonts w:ascii="Arial" w:eastAsiaTheme="majorEastAsia" w:hAnsi="Arial" w:cs="Arial"/>
        </w:rPr>
        <w:t>specialised services in Cheshire and Merseyside, Greater Manchester, and Lancashire and Cumbria, including health and justice services.</w:t>
      </w:r>
      <w:r w:rsidR="00052AE5" w:rsidRPr="00052AE5">
        <w:rPr>
          <w:rFonts w:ascii="Arial" w:eastAsiaTheme="majorEastAsia" w:hAnsi="Arial" w:cs="Arial"/>
        </w:rPr>
        <w:t xml:space="preserve"> </w:t>
      </w:r>
      <w:r w:rsidRPr="00052AE5">
        <w:rPr>
          <w:rFonts w:ascii="Arial" w:hAnsi="Arial" w:cs="Arial"/>
        </w:rPr>
        <w:t>LSCFT is currently contracted by NHSE NW to provide Liaison &amp; Diversion Services, RECONNECT Services, Enhanced RECONNECT Services and Mental Health Treatment Requirement Services in Lancashire and Cumbria.</w:t>
      </w:r>
    </w:p>
    <w:p w14:paraId="5505A2C9" w14:textId="33821E18" w:rsidR="00F83FF3" w:rsidRDefault="00E67407" w:rsidP="00F83FF3">
      <w:pPr>
        <w:pStyle w:val="ListParagraph"/>
        <w:numPr>
          <w:ilvl w:val="0"/>
          <w:numId w:val="2"/>
        </w:numPr>
        <w:spacing w:line="276" w:lineRule="auto"/>
        <w:ind w:left="567" w:hanging="567"/>
        <w:contextualSpacing w:val="0"/>
        <w:rPr>
          <w:rFonts w:ascii="Arial" w:hAnsi="Arial" w:cs="Arial"/>
        </w:rPr>
      </w:pPr>
      <w:r w:rsidRPr="008269A2">
        <w:rPr>
          <w:rFonts w:ascii="Arial" w:hAnsi="Arial" w:cs="Arial"/>
        </w:rPr>
        <w:t>With LSCFT</w:t>
      </w:r>
      <w:r w:rsidR="00182AD6" w:rsidRPr="008269A2">
        <w:rPr>
          <w:rFonts w:ascii="Arial" w:hAnsi="Arial" w:cs="Arial"/>
        </w:rPr>
        <w:t>’s</w:t>
      </w:r>
      <w:r w:rsidRPr="008269A2">
        <w:rPr>
          <w:rFonts w:ascii="Arial" w:hAnsi="Arial" w:cs="Arial"/>
        </w:rPr>
        <w:t xml:space="preserve"> contract due to expire on 31 March 2025, NHSE NW published a Prior Information Notice on Find a Tender Service on 9 April 2024, in order to better understand the capacity and appetite of the market to deliver the services supplied under </w:t>
      </w:r>
      <w:r w:rsidR="00B7353B" w:rsidRPr="008269A2">
        <w:rPr>
          <w:rFonts w:ascii="Arial" w:hAnsi="Arial" w:cs="Arial"/>
        </w:rPr>
        <w:t>LSCFT’s</w:t>
      </w:r>
      <w:r w:rsidRPr="008269A2">
        <w:rPr>
          <w:rFonts w:ascii="Arial" w:hAnsi="Arial" w:cs="Arial"/>
        </w:rPr>
        <w:t xml:space="preserve"> current contract.</w:t>
      </w:r>
    </w:p>
    <w:p w14:paraId="4FF08016" w14:textId="33105CE1" w:rsidR="00E67407" w:rsidRPr="008269A2" w:rsidRDefault="00E67407">
      <w:pPr>
        <w:pStyle w:val="ListParagraph"/>
        <w:numPr>
          <w:ilvl w:val="0"/>
          <w:numId w:val="2"/>
        </w:numPr>
        <w:spacing w:after="0" w:line="276" w:lineRule="auto"/>
        <w:ind w:left="567" w:hanging="567"/>
        <w:contextualSpacing w:val="0"/>
        <w:rPr>
          <w:rFonts w:ascii="Arial" w:hAnsi="Arial" w:cs="Arial"/>
        </w:rPr>
      </w:pPr>
      <w:r w:rsidRPr="008269A2">
        <w:rPr>
          <w:rFonts w:ascii="Arial" w:hAnsi="Arial" w:cs="Arial"/>
        </w:rPr>
        <w:t>NHSE NW assessed potential providers’ interest in delivering services, and the</w:t>
      </w:r>
      <w:r w:rsidR="00B05EA5">
        <w:rPr>
          <w:rFonts w:ascii="Arial" w:hAnsi="Arial" w:cs="Arial"/>
        </w:rPr>
        <w:t>ir</w:t>
      </w:r>
      <w:r w:rsidRPr="008269A2">
        <w:rPr>
          <w:rFonts w:ascii="Arial" w:hAnsi="Arial" w:cs="Arial"/>
        </w:rPr>
        <w:t xml:space="preserve"> prefer</w:t>
      </w:r>
      <w:r w:rsidR="00B05EA5">
        <w:rPr>
          <w:rFonts w:ascii="Arial" w:hAnsi="Arial" w:cs="Arial"/>
        </w:rPr>
        <w:t xml:space="preserve">ences in relation to the </w:t>
      </w:r>
      <w:r w:rsidR="00A41532">
        <w:rPr>
          <w:rFonts w:ascii="Arial" w:hAnsi="Arial" w:cs="Arial"/>
        </w:rPr>
        <w:t xml:space="preserve">service and geographic </w:t>
      </w:r>
      <w:r w:rsidRPr="008269A2">
        <w:rPr>
          <w:rFonts w:ascii="Arial" w:hAnsi="Arial" w:cs="Arial"/>
        </w:rPr>
        <w:t xml:space="preserve">scope of </w:t>
      </w:r>
      <w:r w:rsidR="00B05EA5">
        <w:rPr>
          <w:rFonts w:ascii="Arial" w:hAnsi="Arial" w:cs="Arial"/>
        </w:rPr>
        <w:t xml:space="preserve">different </w:t>
      </w:r>
      <w:r w:rsidRPr="008269A2">
        <w:rPr>
          <w:rFonts w:ascii="Arial" w:hAnsi="Arial" w:cs="Arial"/>
        </w:rPr>
        <w:t>lots</w:t>
      </w:r>
      <w:r w:rsidR="007B2AA4">
        <w:rPr>
          <w:rFonts w:ascii="Arial" w:hAnsi="Arial" w:cs="Arial"/>
        </w:rPr>
        <w:t xml:space="preserve"> that might be tendered</w:t>
      </w:r>
      <w:r w:rsidRPr="008269A2">
        <w:rPr>
          <w:rFonts w:ascii="Arial" w:hAnsi="Arial" w:cs="Arial"/>
        </w:rPr>
        <w:t>. As a result</w:t>
      </w:r>
      <w:r w:rsidR="00E97B6E">
        <w:rPr>
          <w:rFonts w:ascii="Arial" w:hAnsi="Arial" w:cs="Arial"/>
        </w:rPr>
        <w:t xml:space="preserve"> of this engagement</w:t>
      </w:r>
      <w:r w:rsidRPr="008269A2">
        <w:rPr>
          <w:rFonts w:ascii="Arial" w:hAnsi="Arial" w:cs="Arial"/>
        </w:rPr>
        <w:t>, NHSE NW decided to reprocure the current service in three lots, namely:</w:t>
      </w:r>
    </w:p>
    <w:p w14:paraId="586EA2C2" w14:textId="77777777" w:rsidR="00E67407" w:rsidRPr="00420BBD" w:rsidRDefault="00E67407" w:rsidP="00E67407">
      <w:pPr>
        <w:numPr>
          <w:ilvl w:val="0"/>
          <w:numId w:val="28"/>
        </w:numPr>
        <w:spacing w:line="276" w:lineRule="auto"/>
        <w:ind w:left="1349" w:hanging="357"/>
        <w:contextualSpacing/>
        <w:rPr>
          <w:rFonts w:ascii="Arial" w:eastAsia="Yu Gothic Light" w:hAnsi="Arial" w:cs="Arial"/>
        </w:rPr>
      </w:pPr>
      <w:r w:rsidRPr="00420BBD">
        <w:rPr>
          <w:rFonts w:ascii="Arial" w:eastAsia="Yu Gothic Light" w:hAnsi="Arial" w:cs="Arial"/>
        </w:rPr>
        <w:t xml:space="preserve">Lot 1 </w:t>
      </w:r>
      <w:r>
        <w:rPr>
          <w:rFonts w:ascii="Arial" w:eastAsia="Yu Gothic Light" w:hAnsi="Arial" w:cs="Arial"/>
        </w:rPr>
        <w:t xml:space="preserve">– </w:t>
      </w:r>
      <w:r w:rsidRPr="00420BBD">
        <w:rPr>
          <w:rFonts w:ascii="Arial" w:eastAsia="Yu Gothic Light" w:hAnsi="Arial" w:cs="Arial"/>
        </w:rPr>
        <w:t>Liaison</w:t>
      </w:r>
      <w:r>
        <w:rPr>
          <w:rFonts w:ascii="Arial" w:eastAsia="Yu Gothic Light" w:hAnsi="Arial" w:cs="Arial"/>
        </w:rPr>
        <w:t xml:space="preserve"> </w:t>
      </w:r>
      <w:r w:rsidRPr="00420BBD">
        <w:rPr>
          <w:rFonts w:ascii="Arial" w:eastAsia="Yu Gothic Light" w:hAnsi="Arial" w:cs="Arial"/>
        </w:rPr>
        <w:t>&amp; Diversion and RECONNECT Services for Lancashire and Cumbria;</w:t>
      </w:r>
    </w:p>
    <w:p w14:paraId="2766D35B" w14:textId="77777777" w:rsidR="00E67407" w:rsidRPr="00420BBD" w:rsidRDefault="00E67407" w:rsidP="00E67407">
      <w:pPr>
        <w:numPr>
          <w:ilvl w:val="0"/>
          <w:numId w:val="28"/>
        </w:numPr>
        <w:spacing w:line="276" w:lineRule="auto"/>
        <w:ind w:left="1349" w:hanging="357"/>
        <w:contextualSpacing/>
        <w:rPr>
          <w:rFonts w:ascii="Arial" w:eastAsia="Yu Gothic Light" w:hAnsi="Arial" w:cs="Arial"/>
        </w:rPr>
      </w:pPr>
      <w:r w:rsidRPr="00420BBD">
        <w:rPr>
          <w:rFonts w:ascii="Arial" w:eastAsia="Yu Gothic Light" w:hAnsi="Arial" w:cs="Arial"/>
        </w:rPr>
        <w:t xml:space="preserve">Lot 2 </w:t>
      </w:r>
      <w:r>
        <w:rPr>
          <w:rFonts w:ascii="Arial" w:eastAsia="Yu Gothic Light" w:hAnsi="Arial" w:cs="Arial"/>
        </w:rPr>
        <w:t xml:space="preserve">– </w:t>
      </w:r>
      <w:r w:rsidRPr="00420BBD">
        <w:rPr>
          <w:rFonts w:ascii="Arial" w:eastAsia="Yu Gothic Light" w:hAnsi="Arial" w:cs="Arial"/>
        </w:rPr>
        <w:t>Enhanced</w:t>
      </w:r>
      <w:r>
        <w:rPr>
          <w:rFonts w:ascii="Arial" w:eastAsia="Yu Gothic Light" w:hAnsi="Arial" w:cs="Arial"/>
        </w:rPr>
        <w:t xml:space="preserve"> </w:t>
      </w:r>
      <w:r w:rsidRPr="00420BBD">
        <w:rPr>
          <w:rFonts w:ascii="Arial" w:eastAsia="Yu Gothic Light" w:hAnsi="Arial" w:cs="Arial"/>
        </w:rPr>
        <w:t>RECONNECT Services for Lancashire and Cumbria; and</w:t>
      </w:r>
    </w:p>
    <w:p w14:paraId="2EC70C99" w14:textId="77777777" w:rsidR="00E67407" w:rsidRDefault="00E67407" w:rsidP="00E67407">
      <w:pPr>
        <w:numPr>
          <w:ilvl w:val="0"/>
          <w:numId w:val="28"/>
        </w:numPr>
        <w:spacing w:line="276" w:lineRule="auto"/>
        <w:ind w:left="1349" w:hanging="357"/>
        <w:rPr>
          <w:rFonts w:ascii="Arial" w:eastAsia="Yu Gothic Light" w:hAnsi="Arial" w:cs="Arial"/>
        </w:rPr>
      </w:pPr>
      <w:r w:rsidRPr="00420BBD">
        <w:rPr>
          <w:rFonts w:ascii="Arial" w:eastAsia="Yu Gothic Light" w:hAnsi="Arial" w:cs="Arial"/>
        </w:rPr>
        <w:t xml:space="preserve">Lot 3 </w:t>
      </w:r>
      <w:r>
        <w:rPr>
          <w:rFonts w:ascii="Arial" w:eastAsia="Yu Gothic Light" w:hAnsi="Arial" w:cs="Arial"/>
        </w:rPr>
        <w:t xml:space="preserve">– </w:t>
      </w:r>
      <w:r w:rsidRPr="00420BBD">
        <w:rPr>
          <w:rFonts w:ascii="Arial" w:eastAsia="Yu Gothic Light" w:hAnsi="Arial" w:cs="Arial"/>
        </w:rPr>
        <w:t>Mental</w:t>
      </w:r>
      <w:r>
        <w:rPr>
          <w:rFonts w:ascii="Arial" w:eastAsia="Yu Gothic Light" w:hAnsi="Arial" w:cs="Arial"/>
        </w:rPr>
        <w:t xml:space="preserve"> </w:t>
      </w:r>
      <w:r w:rsidRPr="00420BBD">
        <w:rPr>
          <w:rFonts w:ascii="Arial" w:eastAsia="Yu Gothic Light" w:hAnsi="Arial" w:cs="Arial"/>
        </w:rPr>
        <w:t>Health Treatment Requirement Services for Lancashire and Cumbria.</w:t>
      </w:r>
    </w:p>
    <w:p w14:paraId="253B0873" w14:textId="77777777" w:rsidR="00E67407" w:rsidRPr="00715E13" w:rsidRDefault="00E67407" w:rsidP="00E67407">
      <w:pPr>
        <w:pStyle w:val="ListParagraph"/>
        <w:numPr>
          <w:ilvl w:val="0"/>
          <w:numId w:val="2"/>
        </w:numPr>
        <w:spacing w:line="276" w:lineRule="auto"/>
        <w:ind w:left="567" w:hanging="567"/>
        <w:contextualSpacing w:val="0"/>
        <w:rPr>
          <w:rFonts w:ascii="Arial" w:hAnsi="Arial" w:cs="Arial"/>
        </w:rPr>
      </w:pPr>
      <w:r>
        <w:rPr>
          <w:rFonts w:ascii="Arial" w:eastAsia="Yu Gothic Light" w:hAnsi="Arial" w:cs="Arial"/>
        </w:rPr>
        <w:t xml:space="preserve">The Liaison &amp; Diversion and RECONNECT </w:t>
      </w:r>
      <w:r w:rsidRPr="00EB5F62">
        <w:rPr>
          <w:rFonts w:ascii="Arial" w:eastAsia="Yu Gothic Light" w:hAnsi="Arial" w:cs="Arial"/>
        </w:rPr>
        <w:t xml:space="preserve">services </w:t>
      </w:r>
      <w:r>
        <w:rPr>
          <w:rFonts w:ascii="Arial" w:eastAsia="Yu Gothic Light" w:hAnsi="Arial" w:cs="Arial"/>
        </w:rPr>
        <w:t xml:space="preserve">in Lot 1, which are the subject of this review, </w:t>
      </w:r>
      <w:r w:rsidRPr="00EB5F62">
        <w:rPr>
          <w:rFonts w:ascii="Arial" w:eastAsia="Yu Gothic Light" w:hAnsi="Arial" w:cs="Arial"/>
        </w:rPr>
        <w:t xml:space="preserve">provide early intervention for vulnerable people as they come to the attention of the criminal justice system, and offer care after custody services to improve continuity </w:t>
      </w:r>
      <w:r>
        <w:rPr>
          <w:rFonts w:ascii="Arial" w:eastAsia="Yu Gothic Light" w:hAnsi="Arial" w:cs="Arial"/>
        </w:rPr>
        <w:t xml:space="preserve">of care </w:t>
      </w:r>
      <w:r w:rsidRPr="00EB5F62">
        <w:rPr>
          <w:rFonts w:ascii="Arial" w:eastAsia="Yu Gothic Light" w:hAnsi="Arial" w:cs="Arial"/>
        </w:rPr>
        <w:t>for vulnerable people leaving custody.</w:t>
      </w:r>
    </w:p>
    <w:p w14:paraId="30F93009" w14:textId="07C81BFA" w:rsidR="00E67407" w:rsidRDefault="00E67407" w:rsidP="00E67407">
      <w:pPr>
        <w:pStyle w:val="ListParagraph"/>
        <w:numPr>
          <w:ilvl w:val="0"/>
          <w:numId w:val="2"/>
        </w:numPr>
        <w:spacing w:line="276" w:lineRule="auto"/>
        <w:ind w:left="567" w:hanging="567"/>
        <w:contextualSpacing w:val="0"/>
        <w:rPr>
          <w:rFonts w:ascii="Arial" w:hAnsi="Arial" w:cs="Arial"/>
        </w:rPr>
      </w:pPr>
      <w:r w:rsidRPr="0084179B">
        <w:rPr>
          <w:rFonts w:ascii="Arial" w:hAnsi="Arial" w:cs="Arial"/>
        </w:rPr>
        <w:t xml:space="preserve">NHSE NW received three </w:t>
      </w:r>
      <w:r>
        <w:rPr>
          <w:rFonts w:ascii="Arial" w:hAnsi="Arial" w:cs="Arial"/>
        </w:rPr>
        <w:t>bids for Lot 1</w:t>
      </w:r>
      <w:r w:rsidRPr="0084179B">
        <w:rPr>
          <w:rFonts w:ascii="Arial" w:hAnsi="Arial" w:cs="Arial"/>
        </w:rPr>
        <w:t xml:space="preserve">. </w:t>
      </w:r>
      <w:r w:rsidR="00DF0F59">
        <w:rPr>
          <w:rFonts w:ascii="Arial" w:hAnsi="Arial" w:cs="Arial"/>
        </w:rPr>
        <w:t xml:space="preserve">The successful bidder was </w:t>
      </w:r>
      <w:r w:rsidRPr="0084179B">
        <w:rPr>
          <w:rFonts w:ascii="Arial" w:hAnsi="Arial" w:cs="Arial"/>
        </w:rPr>
        <w:t xml:space="preserve">Practice Plus Group Health and Rehabilitation Services (PPG). </w:t>
      </w:r>
      <w:r>
        <w:rPr>
          <w:rFonts w:ascii="Arial" w:hAnsi="Arial" w:cs="Arial"/>
        </w:rPr>
        <w:t>LSCFT</w:t>
      </w:r>
      <w:r w:rsidR="00275399">
        <w:rPr>
          <w:rFonts w:ascii="Arial" w:hAnsi="Arial" w:cs="Arial"/>
        </w:rPr>
        <w:t>’s proposal</w:t>
      </w:r>
      <w:r w:rsidR="00E657F3">
        <w:rPr>
          <w:rFonts w:ascii="Arial" w:hAnsi="Arial" w:cs="Arial"/>
        </w:rPr>
        <w:t xml:space="preserve"> </w:t>
      </w:r>
      <w:r>
        <w:rPr>
          <w:rFonts w:ascii="Arial" w:hAnsi="Arial" w:cs="Arial"/>
        </w:rPr>
        <w:t xml:space="preserve">was ranked </w:t>
      </w:r>
      <w:r w:rsidRPr="00CB4D76">
        <w:rPr>
          <w:rFonts w:ascii="Arial" w:hAnsi="Arial" w:cs="Arial"/>
        </w:rPr>
        <w:t>third</w:t>
      </w:r>
      <w:r>
        <w:rPr>
          <w:rFonts w:ascii="Arial" w:hAnsi="Arial" w:cs="Arial"/>
        </w:rPr>
        <w:t>.</w:t>
      </w:r>
    </w:p>
    <w:p w14:paraId="2F0D2120" w14:textId="4CF80106" w:rsidR="00FC0FAC" w:rsidRPr="00F05EEC" w:rsidRDefault="00FC0FAC">
      <w:pPr>
        <w:pStyle w:val="ListParagraph"/>
        <w:numPr>
          <w:ilvl w:val="0"/>
          <w:numId w:val="2"/>
        </w:numPr>
        <w:spacing w:line="276" w:lineRule="auto"/>
        <w:ind w:left="567" w:hanging="567"/>
        <w:contextualSpacing w:val="0"/>
        <w:rPr>
          <w:rFonts w:ascii="Arial" w:hAnsi="Arial" w:cs="Arial"/>
        </w:rPr>
      </w:pPr>
      <w:r w:rsidRPr="00F05EEC">
        <w:rPr>
          <w:rFonts w:ascii="Arial" w:hAnsi="Arial" w:cs="Arial"/>
        </w:rPr>
        <w:t>The Panel, in reviewing LSCFT’s representation</w:t>
      </w:r>
      <w:r w:rsidR="00F05EEC" w:rsidRPr="00F05EEC">
        <w:rPr>
          <w:rFonts w:ascii="Arial" w:hAnsi="Arial" w:cs="Arial"/>
        </w:rPr>
        <w:t>s</w:t>
      </w:r>
      <w:r w:rsidR="007F29D6">
        <w:rPr>
          <w:rFonts w:ascii="Arial" w:hAnsi="Arial" w:cs="Arial"/>
        </w:rPr>
        <w:t xml:space="preserve"> about the provider selection process,</w:t>
      </w:r>
      <w:r w:rsidRPr="00F05EEC">
        <w:rPr>
          <w:rFonts w:ascii="Arial" w:hAnsi="Arial" w:cs="Arial"/>
        </w:rPr>
        <w:t xml:space="preserve"> considered eight potential breaches of the PSR regulations.</w:t>
      </w:r>
      <w:r w:rsidR="00F05EEC" w:rsidRPr="00F05EEC">
        <w:rPr>
          <w:rFonts w:ascii="Arial" w:hAnsi="Arial" w:cs="Arial"/>
        </w:rPr>
        <w:t xml:space="preserve"> </w:t>
      </w:r>
      <w:r w:rsidRPr="00F05EEC">
        <w:rPr>
          <w:rFonts w:ascii="Arial" w:hAnsi="Arial" w:cs="Arial"/>
        </w:rPr>
        <w:t xml:space="preserve">The Panel </w:t>
      </w:r>
      <w:r w:rsidR="008E2835">
        <w:rPr>
          <w:rFonts w:ascii="Arial" w:hAnsi="Arial" w:cs="Arial"/>
        </w:rPr>
        <w:t>finds</w:t>
      </w:r>
      <w:r w:rsidR="008E2835" w:rsidRPr="00F05EEC">
        <w:rPr>
          <w:rFonts w:ascii="Arial" w:hAnsi="Arial" w:cs="Arial"/>
        </w:rPr>
        <w:t xml:space="preserve"> </w:t>
      </w:r>
      <w:r w:rsidRPr="00F05EEC">
        <w:rPr>
          <w:rFonts w:ascii="Arial" w:hAnsi="Arial" w:cs="Arial"/>
        </w:rPr>
        <w:t xml:space="preserve">that the PSR regulations were not breached </w:t>
      </w:r>
      <w:r w:rsidR="00543E84" w:rsidRPr="00F05EEC">
        <w:rPr>
          <w:rFonts w:ascii="Arial" w:hAnsi="Arial" w:cs="Arial"/>
        </w:rPr>
        <w:t>in</w:t>
      </w:r>
      <w:r w:rsidR="00011DAE">
        <w:rPr>
          <w:rFonts w:ascii="Arial" w:hAnsi="Arial" w:cs="Arial"/>
        </w:rPr>
        <w:t xml:space="preserve"> </w:t>
      </w:r>
      <w:r w:rsidR="00543E84" w:rsidRPr="00F05EEC">
        <w:rPr>
          <w:rFonts w:ascii="Arial" w:hAnsi="Arial" w:cs="Arial"/>
        </w:rPr>
        <w:t xml:space="preserve">five </w:t>
      </w:r>
      <w:r w:rsidR="00073740" w:rsidRPr="00F05EEC">
        <w:rPr>
          <w:rFonts w:ascii="Arial" w:hAnsi="Arial" w:cs="Arial"/>
        </w:rPr>
        <w:t>areas</w:t>
      </w:r>
      <w:r w:rsidR="009D6B30">
        <w:rPr>
          <w:rFonts w:ascii="Arial" w:hAnsi="Arial" w:cs="Arial"/>
        </w:rPr>
        <w:t xml:space="preserve"> (as set out below)</w:t>
      </w:r>
      <w:r w:rsidRPr="00F05EEC">
        <w:rPr>
          <w:rFonts w:ascii="Arial" w:hAnsi="Arial" w:cs="Arial"/>
        </w:rPr>
        <w:t>:</w:t>
      </w:r>
    </w:p>
    <w:p w14:paraId="25BC85C5" w14:textId="75F6CB73" w:rsidR="00FC0FAC" w:rsidRPr="00E57D51" w:rsidRDefault="00FC0FAC" w:rsidP="00FC0FAC">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 xml:space="preserve">First, the Panel </w:t>
      </w:r>
      <w:r w:rsidR="00020C1E" w:rsidRPr="00E57D51">
        <w:rPr>
          <w:rFonts w:ascii="Arial" w:hAnsi="Arial" w:cs="Arial"/>
        </w:rPr>
        <w:t>finds that NHSE NW in deciding the relative weighting accorded to questions for the purposes of scoring bidders’ responses did not breach the PSR regulations and, in particular, the obligation to act transparently, fairly and proportionately</w:t>
      </w:r>
      <w:r w:rsidRPr="00E57D51">
        <w:rPr>
          <w:rFonts w:ascii="Arial" w:hAnsi="Arial" w:cs="Arial"/>
        </w:rPr>
        <w:t>.</w:t>
      </w:r>
    </w:p>
    <w:p w14:paraId="4C64926F" w14:textId="07E99B31" w:rsidR="00FC0FAC" w:rsidRPr="00E57D51" w:rsidRDefault="00FC0FAC" w:rsidP="00FC0FAC">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lastRenderedPageBreak/>
        <w:t xml:space="preserve">Second, the Panel finds that NHSE NW in evaluating </w:t>
      </w:r>
      <w:r w:rsidR="001E4EB2">
        <w:rPr>
          <w:rFonts w:ascii="Arial" w:hAnsi="Arial" w:cs="Arial"/>
        </w:rPr>
        <w:t xml:space="preserve">and scoring </w:t>
      </w:r>
      <w:r w:rsidRPr="00E57D51">
        <w:rPr>
          <w:rFonts w:ascii="Arial" w:hAnsi="Arial" w:cs="Arial"/>
        </w:rPr>
        <w:t>LSCFT’s and PPG’s responses to the Information Governance &amp; Information Sharing question did not breach the PSR regulations and, in particular, the obligation to act transparently, fairly and proportionately.</w:t>
      </w:r>
    </w:p>
    <w:p w14:paraId="49528B2F" w14:textId="16338F12" w:rsidR="00FC0FAC" w:rsidRPr="00E57D51" w:rsidRDefault="00FC0FAC" w:rsidP="00FC0FAC">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 xml:space="preserve">Third, the Panel finds that NHSE NW in evaluating </w:t>
      </w:r>
      <w:r w:rsidR="001E4EB2">
        <w:rPr>
          <w:rFonts w:ascii="Arial" w:hAnsi="Arial" w:cs="Arial"/>
        </w:rPr>
        <w:t xml:space="preserve">and scoring </w:t>
      </w:r>
      <w:r w:rsidRPr="00E57D51">
        <w:rPr>
          <w:rFonts w:ascii="Arial" w:hAnsi="Arial" w:cs="Arial"/>
        </w:rPr>
        <w:t>LSCFT’s and PPG’s responses to the Social Value question did not breach the PSR regulations and, in particular, the obligation to act transparently, fairly and proportionately.</w:t>
      </w:r>
    </w:p>
    <w:p w14:paraId="7EB26243" w14:textId="77777777" w:rsidR="00FC0FAC" w:rsidRPr="00E57D51" w:rsidRDefault="00FC0FAC" w:rsidP="00FC0FAC">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Fourth, the Panel finds that NHS NW in evaluating PPG’s response to the question on past contract performance did not breach the PSR regulations and, in particular, the obligation to act fairly and proportionately.</w:t>
      </w:r>
    </w:p>
    <w:p w14:paraId="1C709C87" w14:textId="41069FF7" w:rsidR="00FC0FAC" w:rsidRPr="00E57D51" w:rsidRDefault="00FC0FAC" w:rsidP="00FC0FAC">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 xml:space="preserve">Finally, the Panel finds that NHSE NW’s decision to commission the services covered by the </w:t>
      </w:r>
      <w:r w:rsidR="00F80B1A">
        <w:rPr>
          <w:rFonts w:ascii="Arial" w:hAnsi="Arial" w:cs="Arial"/>
        </w:rPr>
        <w:t>current contract</w:t>
      </w:r>
      <w:r w:rsidRPr="00E57D51">
        <w:rPr>
          <w:rFonts w:ascii="Arial" w:hAnsi="Arial" w:cs="Arial"/>
        </w:rPr>
        <w:t xml:space="preserve"> in three separate lots did not breach the PSR regulations and, in particular, the obligation on commissioners to act with a view to: (i) securing the needs of the people who use the services; (ii) improving the quality of the services, and (iii) improving efficiency in the provision of the services.</w:t>
      </w:r>
    </w:p>
    <w:p w14:paraId="2731A802" w14:textId="6A49E53A" w:rsidR="00FC0FAC" w:rsidRPr="006028BD" w:rsidRDefault="00FC0FAC" w:rsidP="00FC0FAC">
      <w:pPr>
        <w:pStyle w:val="ListParagraph"/>
        <w:numPr>
          <w:ilvl w:val="0"/>
          <w:numId w:val="2"/>
        </w:numPr>
        <w:spacing w:line="276" w:lineRule="auto"/>
        <w:ind w:left="567" w:hanging="567"/>
        <w:contextualSpacing w:val="0"/>
        <w:rPr>
          <w:rFonts w:ascii="Arial" w:hAnsi="Arial" w:cs="Arial"/>
        </w:rPr>
      </w:pPr>
      <w:r w:rsidRPr="00E57D51">
        <w:rPr>
          <w:rFonts w:ascii="Arial" w:hAnsi="Arial" w:cs="Arial"/>
        </w:rPr>
        <w:t xml:space="preserve">The Panel </w:t>
      </w:r>
      <w:r w:rsidR="008E2835">
        <w:rPr>
          <w:rFonts w:ascii="Arial" w:hAnsi="Arial" w:cs="Arial"/>
        </w:rPr>
        <w:t>finds</w:t>
      </w:r>
      <w:r w:rsidR="008E2835" w:rsidRPr="00E57D51">
        <w:rPr>
          <w:rFonts w:ascii="Arial" w:hAnsi="Arial" w:cs="Arial"/>
        </w:rPr>
        <w:t xml:space="preserve"> </w:t>
      </w:r>
      <w:r w:rsidR="00D973D3">
        <w:rPr>
          <w:rFonts w:ascii="Arial" w:hAnsi="Arial" w:cs="Arial"/>
        </w:rPr>
        <w:t xml:space="preserve">that </w:t>
      </w:r>
      <w:r w:rsidR="00176E70">
        <w:rPr>
          <w:rFonts w:ascii="Arial" w:hAnsi="Arial" w:cs="Arial"/>
        </w:rPr>
        <w:t xml:space="preserve">the PSR regulations </w:t>
      </w:r>
      <w:r w:rsidR="002B02C1">
        <w:rPr>
          <w:rFonts w:ascii="Arial" w:hAnsi="Arial" w:cs="Arial"/>
        </w:rPr>
        <w:t>were</w:t>
      </w:r>
      <w:r w:rsidR="00D973D3">
        <w:rPr>
          <w:rFonts w:ascii="Arial" w:hAnsi="Arial" w:cs="Arial"/>
        </w:rPr>
        <w:t xml:space="preserve"> breached </w:t>
      </w:r>
      <w:r w:rsidR="00D02015">
        <w:rPr>
          <w:rFonts w:ascii="Arial" w:hAnsi="Arial" w:cs="Arial"/>
        </w:rPr>
        <w:t>in the following three areas</w:t>
      </w:r>
      <w:r w:rsidRPr="00E57D51">
        <w:rPr>
          <w:rFonts w:ascii="Arial" w:hAnsi="Arial" w:cs="Arial"/>
        </w:rPr>
        <w:t>:</w:t>
      </w:r>
    </w:p>
    <w:p w14:paraId="37071AB6" w14:textId="6F4D7B38" w:rsidR="00FC0FAC" w:rsidRPr="00E57D51" w:rsidRDefault="00FC0FAC" w:rsidP="00FC0FAC">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 xml:space="preserve">First, the Panel finds that NHSE NW in asking LSCFT to address the exit strategy for its </w:t>
      </w:r>
      <w:r w:rsidR="00F80B1A">
        <w:rPr>
          <w:rFonts w:ascii="Arial" w:hAnsi="Arial" w:cs="Arial"/>
        </w:rPr>
        <w:t>current contract</w:t>
      </w:r>
      <w:r w:rsidRPr="00E57D51">
        <w:rPr>
          <w:rFonts w:ascii="Arial" w:hAnsi="Arial" w:cs="Arial"/>
        </w:rPr>
        <w:t xml:space="preserve"> as part of its tender response breached NHSE NW’s obligation under the </w:t>
      </w:r>
      <w:r w:rsidR="0079346D">
        <w:rPr>
          <w:rFonts w:ascii="Arial" w:hAnsi="Arial" w:cs="Arial"/>
        </w:rPr>
        <w:t>PSR regulations</w:t>
      </w:r>
      <w:r w:rsidRPr="00E57D51">
        <w:rPr>
          <w:rFonts w:ascii="Arial" w:hAnsi="Arial" w:cs="Arial"/>
        </w:rPr>
        <w:t xml:space="preserve"> to act fairly.</w:t>
      </w:r>
    </w:p>
    <w:p w14:paraId="2698849F" w14:textId="6F84B700" w:rsidR="00FC0FAC" w:rsidRPr="00E57D51" w:rsidRDefault="00FC0FAC" w:rsidP="00FC0FAC">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Second, the Panel finds that NHSE NW in not giv</w:t>
      </w:r>
      <w:r w:rsidR="00B07647">
        <w:rPr>
          <w:rFonts w:ascii="Arial" w:hAnsi="Arial" w:cs="Arial"/>
        </w:rPr>
        <w:t>ing</w:t>
      </w:r>
      <w:r w:rsidRPr="00E57D51">
        <w:rPr>
          <w:rFonts w:ascii="Arial" w:hAnsi="Arial" w:cs="Arial"/>
        </w:rPr>
        <w:t xml:space="preserve"> bidders </w:t>
      </w:r>
      <w:r w:rsidR="008F1AE7">
        <w:rPr>
          <w:rFonts w:ascii="Arial" w:hAnsi="Arial" w:cs="Arial"/>
        </w:rPr>
        <w:t xml:space="preserve">the </w:t>
      </w:r>
      <w:r w:rsidRPr="00E57D51">
        <w:rPr>
          <w:rFonts w:ascii="Arial" w:hAnsi="Arial" w:cs="Arial"/>
        </w:rPr>
        <w:t xml:space="preserve">revised TUPE information </w:t>
      </w:r>
      <w:r w:rsidR="008F1AE7">
        <w:rPr>
          <w:rFonts w:ascii="Arial" w:hAnsi="Arial" w:cs="Arial"/>
        </w:rPr>
        <w:t xml:space="preserve">supplied by LSCFT </w:t>
      </w:r>
      <w:r w:rsidRPr="00E57D51">
        <w:rPr>
          <w:rFonts w:ascii="Arial" w:hAnsi="Arial" w:cs="Arial"/>
        </w:rPr>
        <w:t>breached its obligations under the PSR regulations to act fairly and transparently.</w:t>
      </w:r>
    </w:p>
    <w:p w14:paraId="44248CB2" w14:textId="77777777" w:rsidR="00FC0FAC" w:rsidRPr="00E57D51" w:rsidRDefault="00FC0FAC" w:rsidP="00FC0FAC">
      <w:pPr>
        <w:pStyle w:val="ListParagraph"/>
        <w:numPr>
          <w:ilvl w:val="0"/>
          <w:numId w:val="4"/>
        </w:numPr>
        <w:spacing w:after="120" w:line="276" w:lineRule="auto"/>
        <w:ind w:left="1417" w:hanging="425"/>
        <w:contextualSpacing w:val="0"/>
        <w:rPr>
          <w:rFonts w:ascii="Arial" w:hAnsi="Arial" w:cs="Arial"/>
        </w:rPr>
      </w:pPr>
      <w:r w:rsidRPr="00E57D51">
        <w:rPr>
          <w:rFonts w:ascii="Arial" w:hAnsi="Arial" w:cs="Arial"/>
        </w:rPr>
        <w:t>Finally, in relation to NHSE NW’s provision of information to LSCFT as an unsuccessful bidder, and its response to LSCFT’s representations concerning the provider selection process, the Panel finds that:</w:t>
      </w:r>
    </w:p>
    <w:p w14:paraId="493666B3" w14:textId="120ACF03" w:rsidR="00FC0FAC" w:rsidRPr="00E57D51" w:rsidRDefault="00125377" w:rsidP="00FC0FAC">
      <w:pPr>
        <w:pStyle w:val="ListParagraph"/>
        <w:numPr>
          <w:ilvl w:val="1"/>
          <w:numId w:val="4"/>
        </w:numPr>
        <w:spacing w:after="120" w:line="276" w:lineRule="auto"/>
        <w:ind w:left="1985"/>
        <w:contextualSpacing w:val="0"/>
        <w:rPr>
          <w:rFonts w:ascii="Arial" w:hAnsi="Arial" w:cs="Arial"/>
        </w:rPr>
      </w:pPr>
      <w:r w:rsidRPr="00E57D51">
        <w:rPr>
          <w:rFonts w:ascii="Arial" w:hAnsi="Arial" w:cs="Arial"/>
        </w:rPr>
        <w:t xml:space="preserve">the tender </w:t>
      </w:r>
      <w:r>
        <w:rPr>
          <w:rFonts w:ascii="Arial" w:hAnsi="Arial" w:cs="Arial"/>
        </w:rPr>
        <w:t>outcome</w:t>
      </w:r>
      <w:r w:rsidRPr="00E57D51">
        <w:rPr>
          <w:rFonts w:ascii="Arial" w:hAnsi="Arial" w:cs="Arial"/>
        </w:rPr>
        <w:t xml:space="preserve"> letter </w:t>
      </w:r>
      <w:r>
        <w:rPr>
          <w:rFonts w:ascii="Arial" w:hAnsi="Arial" w:cs="Arial"/>
        </w:rPr>
        <w:t xml:space="preserve">sent to LSCFT by NHSE NW was misleading as to </w:t>
      </w:r>
      <w:r w:rsidRPr="00E57D51">
        <w:rPr>
          <w:rFonts w:ascii="Arial" w:hAnsi="Arial" w:cs="Arial"/>
        </w:rPr>
        <w:t>“the reasons why the successful provider was successful” and “the reasons why the unsuccessful provider was unsuccessful”</w:t>
      </w:r>
      <w:r>
        <w:rPr>
          <w:rFonts w:ascii="Arial" w:hAnsi="Arial" w:cs="Arial"/>
        </w:rPr>
        <w:t xml:space="preserve"> and as a result </w:t>
      </w:r>
      <w:r w:rsidRPr="00E57D51">
        <w:rPr>
          <w:rFonts w:ascii="Arial" w:hAnsi="Arial" w:cs="Arial"/>
        </w:rPr>
        <w:t>NHSE NW breached Regulation 11(8)</w:t>
      </w:r>
      <w:r w:rsidR="00EC5BBF">
        <w:rPr>
          <w:rFonts w:ascii="Arial" w:hAnsi="Arial" w:cs="Arial"/>
        </w:rPr>
        <w:t>, which requires it to set out these reasons</w:t>
      </w:r>
      <w:r w:rsidRPr="00E57D51">
        <w:rPr>
          <w:rFonts w:ascii="Arial" w:hAnsi="Arial" w:cs="Arial"/>
        </w:rPr>
        <w:t>;</w:t>
      </w:r>
    </w:p>
    <w:p w14:paraId="5812D243" w14:textId="4EF280A8" w:rsidR="0050262F" w:rsidRPr="00E57D51" w:rsidRDefault="0050262F" w:rsidP="0050262F">
      <w:pPr>
        <w:pStyle w:val="ListParagraph"/>
        <w:numPr>
          <w:ilvl w:val="1"/>
          <w:numId w:val="4"/>
        </w:numPr>
        <w:spacing w:after="120" w:line="276" w:lineRule="auto"/>
        <w:ind w:left="1985"/>
        <w:contextualSpacing w:val="0"/>
        <w:rPr>
          <w:rFonts w:ascii="Arial" w:hAnsi="Arial" w:cs="Arial"/>
        </w:rPr>
      </w:pPr>
      <w:r w:rsidRPr="00E57D51">
        <w:rPr>
          <w:rFonts w:ascii="Arial" w:hAnsi="Arial" w:cs="Arial"/>
        </w:rPr>
        <w:t>by not supplying the evaluation panel’s “final agreed feedback” in response to LSCFT’s request, NHSE NW breached Regulation 12(4)</w:t>
      </w:r>
      <w:r>
        <w:rPr>
          <w:rFonts w:ascii="Arial" w:hAnsi="Arial" w:cs="Arial"/>
        </w:rPr>
        <w:t>(b), which requires it to promptly provide any information requested by an unsuccessful bidder where the relevant authority has a duty to record that information</w:t>
      </w:r>
      <w:r w:rsidRPr="00E57D51">
        <w:rPr>
          <w:rFonts w:ascii="Arial" w:hAnsi="Arial" w:cs="Arial"/>
        </w:rPr>
        <w:t>; and</w:t>
      </w:r>
    </w:p>
    <w:p w14:paraId="65194B40" w14:textId="64630635" w:rsidR="0050262F" w:rsidRPr="0050262F" w:rsidRDefault="0050262F" w:rsidP="0050262F">
      <w:pPr>
        <w:pStyle w:val="ListParagraph"/>
        <w:numPr>
          <w:ilvl w:val="1"/>
          <w:numId w:val="4"/>
        </w:numPr>
        <w:spacing w:line="276" w:lineRule="auto"/>
        <w:ind w:left="1985"/>
        <w:contextualSpacing w:val="0"/>
        <w:rPr>
          <w:rFonts w:ascii="Arial" w:hAnsi="Arial" w:cs="Arial"/>
        </w:rPr>
      </w:pPr>
      <w:r w:rsidRPr="00E57D51">
        <w:rPr>
          <w:rFonts w:ascii="Arial" w:eastAsia="Aptos" w:hAnsi="Arial" w:cs="Arial"/>
        </w:rPr>
        <w:t>in failing to give LSCFT the opportunity to explain or clarify its representations</w:t>
      </w:r>
      <w:r w:rsidRPr="00E57D51">
        <w:rPr>
          <w:rFonts w:ascii="Arial" w:hAnsi="Arial" w:cs="Arial"/>
        </w:rPr>
        <w:t>, NHSE NW breached Regulation 12</w:t>
      </w:r>
      <w:r w:rsidRPr="00E57D51">
        <w:rPr>
          <w:rFonts w:ascii="Arial" w:eastAsia="Aptos" w:hAnsi="Arial" w:cs="Arial"/>
        </w:rPr>
        <w:t>(4)</w:t>
      </w:r>
      <w:r>
        <w:rPr>
          <w:rFonts w:ascii="Arial" w:eastAsia="Aptos" w:hAnsi="Arial" w:cs="Arial"/>
        </w:rPr>
        <w:t>(a)</w:t>
      </w:r>
      <w:r w:rsidR="001E0C6A">
        <w:rPr>
          <w:rFonts w:ascii="Arial" w:eastAsia="Aptos" w:hAnsi="Arial" w:cs="Arial"/>
        </w:rPr>
        <w:t>,</w:t>
      </w:r>
      <w:r>
        <w:rPr>
          <w:rFonts w:ascii="Arial" w:hAnsi="Arial" w:cs="Arial"/>
        </w:rPr>
        <w:t xml:space="preserve"> which requires it to ensure that an unsuccessful bidder making representations has the opportunity to explain or clarify </w:t>
      </w:r>
      <w:r w:rsidR="0027764E">
        <w:rPr>
          <w:rFonts w:ascii="Arial" w:hAnsi="Arial" w:cs="Arial"/>
        </w:rPr>
        <w:t xml:space="preserve">its </w:t>
      </w:r>
      <w:r>
        <w:rPr>
          <w:rFonts w:ascii="Arial" w:hAnsi="Arial" w:cs="Arial"/>
        </w:rPr>
        <w:t>representations.</w:t>
      </w:r>
    </w:p>
    <w:p w14:paraId="78B9E4AE" w14:textId="007D1DA4" w:rsidR="00FC0FAC" w:rsidRPr="00E57D51" w:rsidRDefault="00FC0FAC" w:rsidP="00FC0FAC">
      <w:pPr>
        <w:pStyle w:val="ListParagraph"/>
        <w:numPr>
          <w:ilvl w:val="0"/>
          <w:numId w:val="2"/>
        </w:numPr>
        <w:spacing w:line="276" w:lineRule="auto"/>
        <w:ind w:left="567" w:hanging="567"/>
        <w:contextualSpacing w:val="0"/>
        <w:rPr>
          <w:rFonts w:ascii="Arial" w:hAnsi="Arial" w:cs="Arial"/>
        </w:rPr>
      </w:pPr>
      <w:r w:rsidRPr="006028BD">
        <w:rPr>
          <w:rFonts w:ascii="Arial" w:hAnsi="Arial" w:cs="Arial"/>
        </w:rPr>
        <w:lastRenderedPageBreak/>
        <w:t>The Panel</w:t>
      </w:r>
      <w:r w:rsidRPr="00E57D51">
        <w:rPr>
          <w:rFonts w:ascii="Arial" w:hAnsi="Arial" w:cs="Arial"/>
        </w:rPr>
        <w:t xml:space="preserve">’s view is that the breaches of the PSR regulations </w:t>
      </w:r>
      <w:r w:rsidRPr="006028BD">
        <w:rPr>
          <w:rFonts w:ascii="Arial" w:hAnsi="Arial" w:cs="Arial"/>
        </w:rPr>
        <w:t xml:space="preserve">had a material effect on </w:t>
      </w:r>
      <w:r w:rsidRPr="00E57D51">
        <w:rPr>
          <w:rFonts w:ascii="Arial" w:hAnsi="Arial" w:cs="Arial"/>
        </w:rPr>
        <w:t xml:space="preserve">NHSE NW’s </w:t>
      </w:r>
      <w:r>
        <w:rPr>
          <w:rFonts w:ascii="Arial" w:hAnsi="Arial" w:cs="Arial"/>
        </w:rPr>
        <w:t xml:space="preserve">provider </w:t>
      </w:r>
      <w:r w:rsidRPr="00E57D51">
        <w:rPr>
          <w:rFonts w:ascii="Arial" w:hAnsi="Arial" w:cs="Arial"/>
        </w:rPr>
        <w:t xml:space="preserve">selection </w:t>
      </w:r>
      <w:r>
        <w:rPr>
          <w:rFonts w:ascii="Arial" w:hAnsi="Arial" w:cs="Arial"/>
        </w:rPr>
        <w:t>decision</w:t>
      </w:r>
      <w:r w:rsidR="002E1AFC">
        <w:rPr>
          <w:rFonts w:ascii="Arial" w:hAnsi="Arial" w:cs="Arial"/>
        </w:rPr>
        <w:t xml:space="preserve"> (i.e.</w:t>
      </w:r>
      <w:r w:rsidRPr="00E57D51">
        <w:rPr>
          <w:rFonts w:ascii="Arial" w:hAnsi="Arial" w:cs="Arial"/>
        </w:rPr>
        <w:t xml:space="preserve"> </w:t>
      </w:r>
      <w:r w:rsidR="00D4567F">
        <w:rPr>
          <w:rFonts w:ascii="Arial" w:hAnsi="Arial" w:cs="Arial"/>
        </w:rPr>
        <w:t>h</w:t>
      </w:r>
      <w:r w:rsidRPr="00E57D51">
        <w:rPr>
          <w:rFonts w:ascii="Arial" w:hAnsi="Arial" w:cs="Arial"/>
        </w:rPr>
        <w:t>ad the</w:t>
      </w:r>
      <w:r>
        <w:rPr>
          <w:rFonts w:ascii="Arial" w:hAnsi="Arial" w:cs="Arial"/>
        </w:rPr>
        <w:t>se</w:t>
      </w:r>
      <w:r w:rsidRPr="00E57D51">
        <w:rPr>
          <w:rFonts w:ascii="Arial" w:hAnsi="Arial" w:cs="Arial"/>
        </w:rPr>
        <w:t xml:space="preserve"> breaches not taken place, a different </w:t>
      </w:r>
      <w:r>
        <w:rPr>
          <w:rFonts w:ascii="Arial" w:hAnsi="Arial" w:cs="Arial"/>
        </w:rPr>
        <w:t>bidder may have been selected</w:t>
      </w:r>
      <w:r w:rsidR="002E1AFC">
        <w:rPr>
          <w:rFonts w:ascii="Arial" w:hAnsi="Arial" w:cs="Arial"/>
        </w:rPr>
        <w:t>)</w:t>
      </w:r>
      <w:r w:rsidRPr="00E57D51">
        <w:rPr>
          <w:rFonts w:ascii="Arial" w:hAnsi="Arial" w:cs="Arial"/>
        </w:rPr>
        <w:t>.</w:t>
      </w:r>
    </w:p>
    <w:p w14:paraId="2E84E93B" w14:textId="005C9DDB" w:rsidR="00E2731F" w:rsidRDefault="00A80649" w:rsidP="00FC0FAC">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FC0FAC" w:rsidRPr="006028BD">
        <w:rPr>
          <w:rFonts w:ascii="Arial" w:hAnsi="Arial" w:cs="Arial"/>
        </w:rPr>
        <w:t xml:space="preserve">he Panel’s advice to </w:t>
      </w:r>
      <w:r w:rsidR="00FC0FAC" w:rsidRPr="00E57D51">
        <w:rPr>
          <w:rFonts w:ascii="Arial" w:hAnsi="Arial" w:cs="Arial"/>
        </w:rPr>
        <w:t>NHSE NW</w:t>
      </w:r>
      <w:r w:rsidR="00FC0FAC" w:rsidRPr="006028BD">
        <w:rPr>
          <w:rFonts w:ascii="Arial" w:hAnsi="Arial" w:cs="Arial"/>
        </w:rPr>
        <w:t xml:space="preserve"> is that</w:t>
      </w:r>
      <w:r w:rsidR="002E1AFC">
        <w:rPr>
          <w:rFonts w:ascii="Arial" w:hAnsi="Arial" w:cs="Arial"/>
        </w:rPr>
        <w:t xml:space="preserve"> it should</w:t>
      </w:r>
      <w:r w:rsidR="00FC0FAC" w:rsidRPr="006028BD">
        <w:rPr>
          <w:rFonts w:ascii="Arial" w:hAnsi="Arial" w:cs="Arial"/>
        </w:rPr>
        <w:t xml:space="preserve">, at a minimum, </w:t>
      </w:r>
      <w:r w:rsidR="00FC0FAC" w:rsidRPr="00E57D51">
        <w:rPr>
          <w:rFonts w:ascii="Arial" w:hAnsi="Arial" w:cs="Arial"/>
        </w:rPr>
        <w:t>invite the three bidders to resubmit their proposals</w:t>
      </w:r>
      <w:r w:rsidR="00113FD5">
        <w:rPr>
          <w:rFonts w:ascii="Arial" w:hAnsi="Arial" w:cs="Arial"/>
        </w:rPr>
        <w:t>. In doing so</w:t>
      </w:r>
      <w:r w:rsidR="00FC0FAC" w:rsidRPr="00E57D51">
        <w:rPr>
          <w:rFonts w:ascii="Arial" w:hAnsi="Arial" w:cs="Arial"/>
        </w:rPr>
        <w:t xml:space="preserve">, </w:t>
      </w:r>
      <w:r w:rsidR="00FC0FAC">
        <w:rPr>
          <w:rFonts w:ascii="Arial" w:hAnsi="Arial" w:cs="Arial"/>
        </w:rPr>
        <w:t xml:space="preserve">the question about service </w:t>
      </w:r>
      <w:r w:rsidR="00FC0FAC" w:rsidRPr="00E57D51">
        <w:rPr>
          <w:rFonts w:ascii="Arial" w:hAnsi="Arial" w:cs="Arial"/>
        </w:rPr>
        <w:t xml:space="preserve">mobilisation </w:t>
      </w:r>
      <w:r w:rsidR="00113FD5">
        <w:rPr>
          <w:rFonts w:ascii="Arial" w:hAnsi="Arial" w:cs="Arial"/>
        </w:rPr>
        <w:t xml:space="preserve">should be </w:t>
      </w:r>
      <w:r w:rsidR="00FC0FAC">
        <w:rPr>
          <w:rFonts w:ascii="Arial" w:hAnsi="Arial" w:cs="Arial"/>
        </w:rPr>
        <w:t xml:space="preserve">revised so as to </w:t>
      </w:r>
      <w:r w:rsidR="00171F6D">
        <w:rPr>
          <w:rFonts w:ascii="Arial" w:hAnsi="Arial" w:cs="Arial"/>
        </w:rPr>
        <w:t xml:space="preserve">remedy the </w:t>
      </w:r>
      <w:r w:rsidR="00E512DF">
        <w:rPr>
          <w:rFonts w:ascii="Arial" w:hAnsi="Arial" w:cs="Arial"/>
        </w:rPr>
        <w:t xml:space="preserve">breach of the PSR regulations </w:t>
      </w:r>
      <w:r w:rsidR="00FC0FAC">
        <w:rPr>
          <w:rFonts w:ascii="Arial" w:hAnsi="Arial" w:cs="Arial"/>
        </w:rPr>
        <w:t>identified in this report</w:t>
      </w:r>
      <w:r w:rsidR="000A1FD1">
        <w:rPr>
          <w:rFonts w:ascii="Arial" w:hAnsi="Arial" w:cs="Arial"/>
        </w:rPr>
        <w:t xml:space="preserve">, and </w:t>
      </w:r>
      <w:r w:rsidR="001F57A8">
        <w:rPr>
          <w:rFonts w:ascii="Arial" w:hAnsi="Arial" w:cs="Arial"/>
        </w:rPr>
        <w:t>b</w:t>
      </w:r>
      <w:r w:rsidR="00FC0FAC">
        <w:rPr>
          <w:rFonts w:ascii="Arial" w:hAnsi="Arial" w:cs="Arial"/>
        </w:rPr>
        <w:t xml:space="preserve">idders should be </w:t>
      </w:r>
      <w:r w:rsidR="00AC61C7">
        <w:rPr>
          <w:rFonts w:ascii="Arial" w:hAnsi="Arial" w:cs="Arial"/>
        </w:rPr>
        <w:t xml:space="preserve">supplied </w:t>
      </w:r>
      <w:r w:rsidR="00FC0FAC">
        <w:rPr>
          <w:rFonts w:ascii="Arial" w:hAnsi="Arial" w:cs="Arial"/>
        </w:rPr>
        <w:t xml:space="preserve">with </w:t>
      </w:r>
      <w:r w:rsidR="00FC0FAC" w:rsidRPr="00E57D51">
        <w:rPr>
          <w:rFonts w:ascii="Arial" w:hAnsi="Arial" w:cs="Arial"/>
        </w:rPr>
        <w:t>revised and updated TUPE information</w:t>
      </w:r>
      <w:r w:rsidR="005E5D7E">
        <w:rPr>
          <w:rFonts w:ascii="Arial" w:hAnsi="Arial" w:cs="Arial"/>
        </w:rPr>
        <w:t xml:space="preserve">. </w:t>
      </w:r>
      <w:r w:rsidR="00A76250">
        <w:rPr>
          <w:rFonts w:ascii="Arial" w:hAnsi="Arial" w:cs="Arial"/>
        </w:rPr>
        <w:t>In addition</w:t>
      </w:r>
      <w:r w:rsidR="00FC0FAC">
        <w:rPr>
          <w:rFonts w:ascii="Arial" w:hAnsi="Arial" w:cs="Arial"/>
        </w:rPr>
        <w:t xml:space="preserve">, </w:t>
      </w:r>
      <w:r w:rsidR="00D73967">
        <w:rPr>
          <w:rFonts w:ascii="Arial" w:hAnsi="Arial" w:cs="Arial"/>
        </w:rPr>
        <w:t xml:space="preserve">in relation to </w:t>
      </w:r>
      <w:r w:rsidR="00D73967" w:rsidRPr="00E57D51">
        <w:rPr>
          <w:rFonts w:ascii="Arial" w:hAnsi="Arial" w:cs="Arial"/>
        </w:rPr>
        <w:t xml:space="preserve">LSCFT’s </w:t>
      </w:r>
      <w:r w:rsidR="00D73967">
        <w:rPr>
          <w:rFonts w:ascii="Arial" w:hAnsi="Arial" w:cs="Arial"/>
        </w:rPr>
        <w:t xml:space="preserve">contract for the provision of services to mentally disordered offenders with NHS Lancashire and South Cumbria Integrated Care Board (which LSCFT delivers using a staff team integrated with the NHSE NW service), </w:t>
      </w:r>
      <w:r w:rsidR="003F5FFC">
        <w:rPr>
          <w:rFonts w:ascii="Arial" w:hAnsi="Arial" w:cs="Arial"/>
        </w:rPr>
        <w:t xml:space="preserve">bidders should be supplied with </w:t>
      </w:r>
      <w:r w:rsidR="00FC0FAC" w:rsidRPr="00E57D51">
        <w:rPr>
          <w:rFonts w:ascii="Arial" w:hAnsi="Arial" w:cs="Arial"/>
        </w:rPr>
        <w:t xml:space="preserve">information </w:t>
      </w:r>
      <w:r w:rsidR="006E70AD">
        <w:rPr>
          <w:rFonts w:ascii="Arial" w:hAnsi="Arial" w:cs="Arial"/>
        </w:rPr>
        <w:t xml:space="preserve">that allows </w:t>
      </w:r>
      <w:r w:rsidR="00C17876">
        <w:rPr>
          <w:rFonts w:ascii="Arial" w:hAnsi="Arial" w:cs="Arial"/>
        </w:rPr>
        <w:t xml:space="preserve">an </w:t>
      </w:r>
      <w:r w:rsidR="00FC0FAC">
        <w:rPr>
          <w:rFonts w:ascii="Arial" w:hAnsi="Arial" w:cs="Arial"/>
        </w:rPr>
        <w:t>understand</w:t>
      </w:r>
      <w:r w:rsidR="00C17876">
        <w:rPr>
          <w:rFonts w:ascii="Arial" w:hAnsi="Arial" w:cs="Arial"/>
        </w:rPr>
        <w:t>ing of</w:t>
      </w:r>
      <w:r w:rsidR="003E7566">
        <w:rPr>
          <w:rFonts w:ascii="Arial" w:hAnsi="Arial" w:cs="Arial"/>
        </w:rPr>
        <w:t xml:space="preserve"> </w:t>
      </w:r>
      <w:r w:rsidR="00BF2034">
        <w:rPr>
          <w:rFonts w:ascii="Arial" w:hAnsi="Arial" w:cs="Arial"/>
        </w:rPr>
        <w:t xml:space="preserve">how services are currently delivered and </w:t>
      </w:r>
      <w:r w:rsidR="001A68E6">
        <w:rPr>
          <w:rFonts w:ascii="Arial" w:hAnsi="Arial" w:cs="Arial"/>
        </w:rPr>
        <w:t xml:space="preserve">the </w:t>
      </w:r>
      <w:r w:rsidR="00FC0FAC">
        <w:rPr>
          <w:rFonts w:ascii="Arial" w:hAnsi="Arial" w:cs="Arial"/>
        </w:rPr>
        <w:t xml:space="preserve">potential implications for </w:t>
      </w:r>
      <w:r w:rsidR="00CD29BC">
        <w:rPr>
          <w:rFonts w:ascii="Arial" w:hAnsi="Arial" w:cs="Arial"/>
        </w:rPr>
        <w:t>TUPE costs</w:t>
      </w:r>
      <w:r w:rsidR="00FC0FAC" w:rsidRPr="00E57D51">
        <w:rPr>
          <w:rFonts w:ascii="Arial" w:hAnsi="Arial" w:cs="Arial"/>
        </w:rPr>
        <w:t>.</w:t>
      </w:r>
    </w:p>
    <w:p w14:paraId="0E86D43C" w14:textId="210A9864" w:rsidR="00FC0FAC" w:rsidRPr="00E57D51" w:rsidRDefault="00FC0FAC" w:rsidP="00FC0FAC">
      <w:pPr>
        <w:pStyle w:val="ListParagraph"/>
        <w:numPr>
          <w:ilvl w:val="0"/>
          <w:numId w:val="2"/>
        </w:numPr>
        <w:spacing w:line="276" w:lineRule="auto"/>
        <w:ind w:left="567" w:hanging="567"/>
        <w:contextualSpacing w:val="0"/>
        <w:rPr>
          <w:rFonts w:ascii="Arial" w:hAnsi="Arial" w:cs="Arial"/>
        </w:rPr>
      </w:pPr>
      <w:r w:rsidRPr="00E57D51">
        <w:rPr>
          <w:rFonts w:ascii="Arial" w:hAnsi="Arial" w:cs="Arial"/>
        </w:rPr>
        <w:t>Alternatively, NHSE NW</w:t>
      </w:r>
      <w:r w:rsidRPr="006028BD">
        <w:rPr>
          <w:rFonts w:ascii="Arial" w:hAnsi="Arial" w:cs="Arial"/>
        </w:rPr>
        <w:t xml:space="preserve"> </w:t>
      </w:r>
      <w:r w:rsidRPr="00E57D51">
        <w:rPr>
          <w:rFonts w:ascii="Arial" w:hAnsi="Arial" w:cs="Arial"/>
        </w:rPr>
        <w:t xml:space="preserve">may choose to </w:t>
      </w:r>
      <w:r w:rsidRPr="006028BD">
        <w:rPr>
          <w:rFonts w:ascii="Arial" w:hAnsi="Arial" w:cs="Arial"/>
        </w:rPr>
        <w:t>abandon the current provider selection process.</w:t>
      </w:r>
    </w:p>
    <w:p w14:paraId="5ED8DCC9" w14:textId="49494A64" w:rsidR="00201DB2" w:rsidRDefault="009F5090" w:rsidP="00FC0FAC">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By way </w:t>
      </w:r>
      <w:r w:rsidR="00FC0FAC" w:rsidRPr="002373D5">
        <w:rPr>
          <w:rFonts w:ascii="Arial" w:hAnsi="Arial" w:cs="Arial"/>
        </w:rPr>
        <w:t xml:space="preserve">of wider observation, the Panel notes that the </w:t>
      </w:r>
      <w:r w:rsidR="00201DB2" w:rsidRPr="002373D5">
        <w:rPr>
          <w:rFonts w:ascii="Arial" w:hAnsi="Arial" w:cs="Arial"/>
        </w:rPr>
        <w:t>Provider Selection Regime</w:t>
      </w:r>
      <w:r w:rsidR="00201DB2">
        <w:rPr>
          <w:rFonts w:ascii="Arial" w:hAnsi="Arial" w:cs="Arial"/>
        </w:rPr>
        <w:t xml:space="preserve">, with its more limited recourse to the courts, </w:t>
      </w:r>
      <w:r w:rsidR="00037315">
        <w:rPr>
          <w:rFonts w:ascii="Arial" w:hAnsi="Arial" w:cs="Arial"/>
        </w:rPr>
        <w:t>oblig</w:t>
      </w:r>
      <w:r w:rsidR="005B6FD2">
        <w:rPr>
          <w:rFonts w:ascii="Arial" w:hAnsi="Arial" w:cs="Arial"/>
        </w:rPr>
        <w:t xml:space="preserve">es </w:t>
      </w:r>
      <w:r w:rsidR="00037315">
        <w:rPr>
          <w:rFonts w:ascii="Arial" w:hAnsi="Arial" w:cs="Arial"/>
        </w:rPr>
        <w:t xml:space="preserve">commissioners and </w:t>
      </w:r>
      <w:r w:rsidR="00580C67">
        <w:rPr>
          <w:rFonts w:ascii="Arial" w:hAnsi="Arial" w:cs="Arial"/>
        </w:rPr>
        <w:t>potential providers</w:t>
      </w:r>
      <w:r w:rsidR="00037315">
        <w:rPr>
          <w:rFonts w:ascii="Arial" w:hAnsi="Arial" w:cs="Arial"/>
        </w:rPr>
        <w:t xml:space="preserve"> to take a more </w:t>
      </w:r>
      <w:r w:rsidR="00131EAE">
        <w:rPr>
          <w:rFonts w:ascii="Arial" w:hAnsi="Arial" w:cs="Arial"/>
        </w:rPr>
        <w:t xml:space="preserve">open, </w:t>
      </w:r>
      <w:r w:rsidR="00037315">
        <w:rPr>
          <w:rFonts w:ascii="Arial" w:hAnsi="Arial" w:cs="Arial"/>
        </w:rPr>
        <w:t>collaborative approach to resolving disputes about provider selection processes.</w:t>
      </w:r>
    </w:p>
    <w:p w14:paraId="59EEC6A7" w14:textId="6BA26F2A" w:rsidR="00FC0FAC" w:rsidRPr="002373D5" w:rsidRDefault="00FC0FAC" w:rsidP="00FC0FAC">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Commissioners should take </w:t>
      </w:r>
      <w:r w:rsidR="00976FF0">
        <w:rPr>
          <w:rFonts w:ascii="Arial" w:hAnsi="Arial" w:cs="Arial"/>
        </w:rPr>
        <w:t xml:space="preserve">particular </w:t>
      </w:r>
      <w:r>
        <w:rPr>
          <w:rFonts w:ascii="Arial" w:hAnsi="Arial" w:cs="Arial"/>
        </w:rPr>
        <w:t xml:space="preserve">care to </w:t>
      </w:r>
      <w:r w:rsidRPr="002373D5">
        <w:rPr>
          <w:rFonts w:ascii="Arial" w:hAnsi="Arial" w:cs="Arial"/>
        </w:rPr>
        <w:t xml:space="preserve">meet the </w:t>
      </w:r>
      <w:r w:rsidR="00976FF0" w:rsidRPr="002373D5">
        <w:rPr>
          <w:rFonts w:ascii="Arial" w:hAnsi="Arial" w:cs="Arial"/>
        </w:rPr>
        <w:t>PSR regulations</w:t>
      </w:r>
      <w:r w:rsidR="00976FF0">
        <w:rPr>
          <w:rFonts w:ascii="Arial" w:hAnsi="Arial" w:cs="Arial"/>
        </w:rPr>
        <w:t xml:space="preserve">’ </w:t>
      </w:r>
      <w:r w:rsidRPr="002373D5">
        <w:rPr>
          <w:rFonts w:ascii="Arial" w:hAnsi="Arial" w:cs="Arial"/>
        </w:rPr>
        <w:t xml:space="preserve">requirements </w:t>
      </w:r>
      <w:r w:rsidR="00A5413C">
        <w:rPr>
          <w:rFonts w:ascii="Arial" w:hAnsi="Arial" w:cs="Arial"/>
        </w:rPr>
        <w:t xml:space="preserve">in relation to </w:t>
      </w:r>
      <w:r w:rsidRPr="002373D5">
        <w:rPr>
          <w:rFonts w:ascii="Arial" w:hAnsi="Arial" w:cs="Arial"/>
        </w:rPr>
        <w:t xml:space="preserve">tender outcome letters, information </w:t>
      </w:r>
      <w:r>
        <w:rPr>
          <w:rFonts w:ascii="Arial" w:hAnsi="Arial" w:cs="Arial"/>
        </w:rPr>
        <w:t xml:space="preserve">requests </w:t>
      </w:r>
      <w:r w:rsidR="004422C2">
        <w:rPr>
          <w:rFonts w:ascii="Arial" w:hAnsi="Arial" w:cs="Arial"/>
        </w:rPr>
        <w:t>from</w:t>
      </w:r>
      <w:r>
        <w:rPr>
          <w:rFonts w:ascii="Arial" w:hAnsi="Arial" w:cs="Arial"/>
        </w:rPr>
        <w:t xml:space="preserve"> </w:t>
      </w:r>
      <w:r w:rsidRPr="002373D5">
        <w:rPr>
          <w:rFonts w:ascii="Arial" w:hAnsi="Arial" w:cs="Arial"/>
        </w:rPr>
        <w:t>unsuccessful bidders</w:t>
      </w:r>
      <w:r>
        <w:rPr>
          <w:rFonts w:ascii="Arial" w:hAnsi="Arial" w:cs="Arial"/>
        </w:rPr>
        <w:t xml:space="preserve">, </w:t>
      </w:r>
      <w:r w:rsidRPr="002373D5">
        <w:rPr>
          <w:rFonts w:ascii="Arial" w:hAnsi="Arial" w:cs="Arial"/>
        </w:rPr>
        <w:t xml:space="preserve">and </w:t>
      </w:r>
      <w:r w:rsidR="00BF3C5C">
        <w:rPr>
          <w:rFonts w:ascii="Arial" w:hAnsi="Arial" w:cs="Arial"/>
        </w:rPr>
        <w:t xml:space="preserve">responding to </w:t>
      </w:r>
      <w:r w:rsidRPr="002373D5">
        <w:rPr>
          <w:rFonts w:ascii="Arial" w:hAnsi="Arial" w:cs="Arial"/>
        </w:rPr>
        <w:t>representations</w:t>
      </w:r>
      <w:r>
        <w:rPr>
          <w:rFonts w:ascii="Arial" w:hAnsi="Arial" w:cs="Arial"/>
        </w:rPr>
        <w:t xml:space="preserve"> constructively</w:t>
      </w:r>
      <w:r w:rsidRPr="002373D5">
        <w:rPr>
          <w:rFonts w:ascii="Arial" w:hAnsi="Arial" w:cs="Arial"/>
        </w:rPr>
        <w:t>. Complying with these obligations will help minimise the likelihood of matters escalating to the Panel.</w:t>
      </w:r>
    </w:p>
    <w:p w14:paraId="3847D3FA" w14:textId="6292E5E2" w:rsidR="00FC0FAC" w:rsidRDefault="00477CC1" w:rsidP="004C2860">
      <w:pPr>
        <w:pStyle w:val="ListParagraph"/>
        <w:numPr>
          <w:ilvl w:val="0"/>
          <w:numId w:val="2"/>
        </w:numPr>
        <w:spacing w:line="276" w:lineRule="auto"/>
        <w:ind w:left="567" w:hanging="567"/>
        <w:contextualSpacing w:val="0"/>
        <w:rPr>
          <w:rFonts w:ascii="Arial" w:hAnsi="Arial" w:cs="Arial"/>
        </w:rPr>
      </w:pPr>
      <w:r>
        <w:rPr>
          <w:rFonts w:ascii="Arial" w:hAnsi="Arial" w:cs="Arial"/>
        </w:rPr>
        <w:t>P</w:t>
      </w:r>
      <w:r w:rsidR="00BA6989">
        <w:rPr>
          <w:rFonts w:ascii="Arial" w:hAnsi="Arial" w:cs="Arial"/>
        </w:rPr>
        <w:t xml:space="preserve">otential </w:t>
      </w:r>
      <w:r w:rsidR="00FC0FAC">
        <w:rPr>
          <w:rFonts w:ascii="Arial" w:hAnsi="Arial" w:cs="Arial"/>
        </w:rPr>
        <w:t>providers</w:t>
      </w:r>
      <w:r>
        <w:rPr>
          <w:rFonts w:ascii="Arial" w:hAnsi="Arial" w:cs="Arial"/>
        </w:rPr>
        <w:t xml:space="preserve"> </w:t>
      </w:r>
      <w:r w:rsidR="004C2860">
        <w:rPr>
          <w:rFonts w:ascii="Arial" w:hAnsi="Arial" w:cs="Arial"/>
        </w:rPr>
        <w:t xml:space="preserve">should </w:t>
      </w:r>
      <w:r w:rsidR="00FC0FAC" w:rsidRPr="00DD1E95">
        <w:rPr>
          <w:rFonts w:ascii="Arial" w:hAnsi="Arial" w:cs="Arial"/>
        </w:rPr>
        <w:t xml:space="preserve">engage pro-actively, constructively and cooperatively with </w:t>
      </w:r>
      <w:r w:rsidR="00FC0FAC">
        <w:rPr>
          <w:rFonts w:ascii="Arial" w:hAnsi="Arial" w:cs="Arial"/>
        </w:rPr>
        <w:t>commissioners. Unsuccessful bidders should ensure that any representations are made clearly, within the constraints of any information deficiencies</w:t>
      </w:r>
      <w:r w:rsidR="00A91A43">
        <w:rPr>
          <w:rFonts w:ascii="Arial" w:hAnsi="Arial" w:cs="Arial"/>
        </w:rPr>
        <w:t>, and at the earliest possible opportunity</w:t>
      </w:r>
      <w:r w:rsidR="00FC0FAC">
        <w:rPr>
          <w:rFonts w:ascii="Arial" w:hAnsi="Arial" w:cs="Arial"/>
        </w:rPr>
        <w:t xml:space="preserve">. </w:t>
      </w:r>
      <w:r w:rsidR="00FC0FAC" w:rsidRPr="00DD1E95">
        <w:rPr>
          <w:rFonts w:ascii="Arial" w:hAnsi="Arial" w:cs="Arial"/>
        </w:rPr>
        <w:t xml:space="preserve">Incumbent providers </w:t>
      </w:r>
      <w:r w:rsidR="00FC0FAC">
        <w:rPr>
          <w:rFonts w:ascii="Arial" w:hAnsi="Arial" w:cs="Arial"/>
        </w:rPr>
        <w:t xml:space="preserve">should </w:t>
      </w:r>
      <w:r w:rsidR="00FC0FAC" w:rsidRPr="00DD1E95">
        <w:rPr>
          <w:rFonts w:ascii="Arial" w:hAnsi="Arial" w:cs="Arial"/>
        </w:rPr>
        <w:t>ensure that they provid</w:t>
      </w:r>
      <w:r w:rsidR="00776796">
        <w:rPr>
          <w:rFonts w:ascii="Arial" w:hAnsi="Arial" w:cs="Arial"/>
        </w:rPr>
        <w:t>e</w:t>
      </w:r>
      <w:r w:rsidR="00FC0FAC" w:rsidRPr="00DD1E95">
        <w:rPr>
          <w:rFonts w:ascii="Arial" w:hAnsi="Arial" w:cs="Arial"/>
        </w:rPr>
        <w:t xml:space="preserve"> full and accurate information </w:t>
      </w:r>
      <w:r w:rsidR="00776796">
        <w:rPr>
          <w:rFonts w:ascii="Arial" w:hAnsi="Arial" w:cs="Arial"/>
        </w:rPr>
        <w:t xml:space="preserve">to commissioners </w:t>
      </w:r>
      <w:r w:rsidR="00FC0FAC" w:rsidRPr="00DD1E95">
        <w:rPr>
          <w:rFonts w:ascii="Arial" w:hAnsi="Arial" w:cs="Arial"/>
        </w:rPr>
        <w:t>in a timely way and</w:t>
      </w:r>
      <w:r w:rsidR="00A91A43">
        <w:rPr>
          <w:rFonts w:ascii="Arial" w:hAnsi="Arial" w:cs="Arial"/>
        </w:rPr>
        <w:t>,</w:t>
      </w:r>
      <w:r w:rsidR="00FC0FAC" w:rsidRPr="00DD1E95">
        <w:rPr>
          <w:rFonts w:ascii="Arial" w:hAnsi="Arial" w:cs="Arial"/>
        </w:rPr>
        <w:t xml:space="preserve"> during </w:t>
      </w:r>
      <w:r w:rsidR="00FC0FAC">
        <w:rPr>
          <w:rFonts w:ascii="Arial" w:hAnsi="Arial" w:cs="Arial"/>
        </w:rPr>
        <w:t>any</w:t>
      </w:r>
      <w:r w:rsidR="00FC0FAC" w:rsidRPr="00DD1E95">
        <w:rPr>
          <w:rFonts w:ascii="Arial" w:hAnsi="Arial" w:cs="Arial"/>
        </w:rPr>
        <w:t xml:space="preserve"> provider selection process</w:t>
      </w:r>
      <w:r w:rsidR="00A91A43">
        <w:rPr>
          <w:rFonts w:ascii="Arial" w:hAnsi="Arial" w:cs="Arial"/>
        </w:rPr>
        <w:t>,</w:t>
      </w:r>
      <w:r w:rsidR="00FC0FAC" w:rsidRPr="00DD1E95">
        <w:rPr>
          <w:rFonts w:ascii="Arial" w:hAnsi="Arial" w:cs="Arial"/>
        </w:rPr>
        <w:t xml:space="preserve"> continu</w:t>
      </w:r>
      <w:r w:rsidR="00FC0FAC">
        <w:rPr>
          <w:rFonts w:ascii="Arial" w:hAnsi="Arial" w:cs="Arial"/>
        </w:rPr>
        <w:t>ing</w:t>
      </w:r>
      <w:r w:rsidR="00FC0FAC" w:rsidRPr="00DD1E95">
        <w:rPr>
          <w:rFonts w:ascii="Arial" w:hAnsi="Arial" w:cs="Arial"/>
        </w:rPr>
        <w:t xml:space="preserve"> to engage constructively </w:t>
      </w:r>
      <w:r w:rsidR="00FC0FAC">
        <w:rPr>
          <w:rFonts w:ascii="Arial" w:hAnsi="Arial" w:cs="Arial"/>
        </w:rPr>
        <w:t xml:space="preserve">in their role </w:t>
      </w:r>
      <w:r w:rsidR="00FC0FAC" w:rsidRPr="00DD1E95">
        <w:rPr>
          <w:rFonts w:ascii="Arial" w:hAnsi="Arial" w:cs="Arial"/>
        </w:rPr>
        <w:t>as incumbent provider.</w:t>
      </w:r>
    </w:p>
    <w:p w14:paraId="29F5D755" w14:textId="12C05B8F" w:rsidR="002E21E1" w:rsidRPr="00B343D1" w:rsidRDefault="002E21E1" w:rsidP="00B343D1">
      <w:pPr>
        <w:pStyle w:val="Heading1"/>
        <w:numPr>
          <w:ilvl w:val="0"/>
          <w:numId w:val="1"/>
        </w:numPr>
        <w:spacing w:before="360" w:after="240"/>
        <w:ind w:left="0" w:firstLine="0"/>
        <w:rPr>
          <w:rFonts w:ascii="Arial" w:hAnsi="Arial" w:cs="Arial"/>
          <w:b/>
          <w:bCs/>
          <w:color w:val="000000" w:themeColor="text1"/>
          <w:sz w:val="28"/>
          <w:szCs w:val="28"/>
        </w:rPr>
      </w:pPr>
      <w:bookmarkStart w:id="1" w:name="_Toc190690520"/>
      <w:r w:rsidRPr="00B343D1">
        <w:rPr>
          <w:rFonts w:ascii="Arial" w:hAnsi="Arial" w:cs="Arial"/>
          <w:b/>
          <w:bCs/>
          <w:color w:val="000000" w:themeColor="text1"/>
          <w:sz w:val="28"/>
          <w:szCs w:val="28"/>
        </w:rPr>
        <w:t>Introduction</w:t>
      </w:r>
      <w:bookmarkEnd w:id="1"/>
    </w:p>
    <w:p w14:paraId="4AAB3EC1" w14:textId="195484E6" w:rsidR="002710DD" w:rsidRDefault="00C07EF8" w:rsidP="54EA3FE0">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On </w:t>
      </w:r>
      <w:r w:rsidR="00FA754F">
        <w:rPr>
          <w:rFonts w:ascii="Arial" w:hAnsi="Arial" w:cs="Arial"/>
        </w:rPr>
        <w:t xml:space="preserve">2 January 2025, Lancashire and South Cumbria NHS Foundation Trust (LSCFT) </w:t>
      </w:r>
      <w:r w:rsidR="008A4B5C" w:rsidRPr="007B4942">
        <w:rPr>
          <w:rFonts w:ascii="Arial" w:hAnsi="Arial" w:cs="Arial"/>
        </w:rPr>
        <w:t xml:space="preserve">asked </w:t>
      </w:r>
      <w:r w:rsidR="000A09D8" w:rsidRPr="007B4942">
        <w:rPr>
          <w:rFonts w:ascii="Arial" w:hAnsi="Arial" w:cs="Arial"/>
        </w:rPr>
        <w:t xml:space="preserve">the </w:t>
      </w:r>
      <w:r w:rsidR="000A09D8">
        <w:rPr>
          <w:rFonts w:ascii="Arial" w:hAnsi="Arial" w:cs="Arial"/>
        </w:rPr>
        <w:t xml:space="preserve">Independent Patient Choice and Procurement </w:t>
      </w:r>
      <w:r w:rsidR="000A09D8" w:rsidRPr="007B4942">
        <w:rPr>
          <w:rFonts w:ascii="Arial" w:hAnsi="Arial" w:cs="Arial"/>
        </w:rPr>
        <w:t xml:space="preserve">Panel </w:t>
      </w:r>
      <w:r w:rsidR="000A09D8">
        <w:rPr>
          <w:rFonts w:ascii="Arial" w:hAnsi="Arial" w:cs="Arial"/>
        </w:rPr>
        <w:t xml:space="preserve">(the Panel) </w:t>
      </w:r>
      <w:r w:rsidR="008A4B5C" w:rsidRPr="007B4942">
        <w:rPr>
          <w:rFonts w:ascii="Arial" w:hAnsi="Arial" w:cs="Arial"/>
        </w:rPr>
        <w:t>to advise on</w:t>
      </w:r>
      <w:r w:rsidR="009C1028">
        <w:rPr>
          <w:rFonts w:ascii="Arial" w:hAnsi="Arial" w:cs="Arial"/>
        </w:rPr>
        <w:t xml:space="preserve"> </w:t>
      </w:r>
      <w:r w:rsidR="00464A22">
        <w:rPr>
          <w:rFonts w:ascii="Arial" w:hAnsi="Arial" w:cs="Arial"/>
        </w:rPr>
        <w:t xml:space="preserve">the selection of a provider </w:t>
      </w:r>
      <w:r w:rsidR="00381070">
        <w:rPr>
          <w:rFonts w:ascii="Arial" w:hAnsi="Arial" w:cs="Arial"/>
        </w:rPr>
        <w:t>by NHS England North West (NHSE NW)</w:t>
      </w:r>
      <w:r w:rsidR="003E3CFF">
        <w:rPr>
          <w:rFonts w:ascii="Arial" w:hAnsi="Arial" w:cs="Arial"/>
        </w:rPr>
        <w:t xml:space="preserve"> </w:t>
      </w:r>
      <w:r w:rsidR="00464A22">
        <w:rPr>
          <w:rFonts w:ascii="Arial" w:hAnsi="Arial" w:cs="Arial"/>
        </w:rPr>
        <w:t xml:space="preserve">for </w:t>
      </w:r>
      <w:r w:rsidR="005A11F8">
        <w:rPr>
          <w:rFonts w:ascii="Arial" w:hAnsi="Arial" w:cs="Arial"/>
        </w:rPr>
        <w:t xml:space="preserve">its </w:t>
      </w:r>
      <w:r w:rsidR="000A63C8">
        <w:rPr>
          <w:rFonts w:ascii="Arial" w:hAnsi="Arial" w:cs="Arial"/>
        </w:rPr>
        <w:t>Liaison</w:t>
      </w:r>
      <w:r w:rsidR="00464A22">
        <w:rPr>
          <w:rFonts w:ascii="Arial" w:hAnsi="Arial" w:cs="Arial"/>
        </w:rPr>
        <w:t xml:space="preserve"> &amp; </w:t>
      </w:r>
      <w:r w:rsidR="00985917">
        <w:rPr>
          <w:rFonts w:ascii="Arial" w:hAnsi="Arial" w:cs="Arial"/>
        </w:rPr>
        <w:t>Diversion</w:t>
      </w:r>
      <w:r w:rsidR="00464A22">
        <w:rPr>
          <w:rFonts w:ascii="Arial" w:hAnsi="Arial" w:cs="Arial"/>
        </w:rPr>
        <w:t xml:space="preserve"> and </w:t>
      </w:r>
      <w:r w:rsidR="00240769">
        <w:rPr>
          <w:rFonts w:ascii="Arial" w:hAnsi="Arial" w:cs="Arial"/>
        </w:rPr>
        <w:t>RECONNECT</w:t>
      </w:r>
      <w:r w:rsidR="00464A22">
        <w:rPr>
          <w:rFonts w:ascii="Arial" w:hAnsi="Arial" w:cs="Arial"/>
        </w:rPr>
        <w:t xml:space="preserve"> </w:t>
      </w:r>
      <w:r w:rsidR="00531E65">
        <w:rPr>
          <w:rFonts w:ascii="Arial" w:hAnsi="Arial" w:cs="Arial"/>
        </w:rPr>
        <w:t>Service in Lancashire and Cumbria</w:t>
      </w:r>
      <w:r w:rsidR="006F7E9D">
        <w:rPr>
          <w:rFonts w:ascii="Arial" w:hAnsi="Arial" w:cs="Arial"/>
        </w:rPr>
        <w:t>.</w:t>
      </w:r>
    </w:p>
    <w:p w14:paraId="5EADA101" w14:textId="440D844F" w:rsidR="00592B7E" w:rsidRPr="007B4942" w:rsidRDefault="007769D7" w:rsidP="54EA3FE0">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The Panel accepted </w:t>
      </w:r>
      <w:r w:rsidR="00DF7E48">
        <w:rPr>
          <w:rFonts w:ascii="Arial" w:hAnsi="Arial" w:cs="Arial"/>
        </w:rPr>
        <w:t>LSCFT</w:t>
      </w:r>
      <w:r w:rsidR="00087AEB">
        <w:rPr>
          <w:rFonts w:ascii="Arial" w:hAnsi="Arial" w:cs="Arial"/>
        </w:rPr>
        <w:t>’s</w:t>
      </w:r>
      <w:r w:rsidR="008A4B5C" w:rsidRPr="007B4942">
        <w:rPr>
          <w:rFonts w:ascii="Arial" w:hAnsi="Arial" w:cs="Arial"/>
        </w:rPr>
        <w:t xml:space="preserve"> request on </w:t>
      </w:r>
      <w:r w:rsidR="00DF7E48">
        <w:rPr>
          <w:rFonts w:ascii="Arial" w:hAnsi="Arial" w:cs="Arial"/>
        </w:rPr>
        <w:t>7 January 2025</w:t>
      </w:r>
      <w:r w:rsidR="002B561F" w:rsidRPr="007B4942">
        <w:rPr>
          <w:rFonts w:ascii="Arial" w:hAnsi="Arial" w:cs="Arial"/>
        </w:rPr>
        <w:t xml:space="preserve"> in accordance with its case acceptance criteria</w:t>
      </w:r>
      <w:r w:rsidR="00F02F6B" w:rsidRPr="007B4942">
        <w:rPr>
          <w:rFonts w:ascii="Arial" w:hAnsi="Arial" w:cs="Arial"/>
        </w:rPr>
        <w:t>.</w:t>
      </w:r>
      <w:r w:rsidR="00592B7E" w:rsidRPr="007B4942">
        <w:rPr>
          <w:rFonts w:ascii="Arial" w:hAnsi="Arial" w:cs="Arial"/>
        </w:rPr>
        <w:t xml:space="preserve"> The</w:t>
      </w:r>
      <w:r w:rsidR="002B561F" w:rsidRPr="007B4942">
        <w:rPr>
          <w:rFonts w:ascii="Arial" w:hAnsi="Arial" w:cs="Arial"/>
        </w:rPr>
        <w:t xml:space="preserve">se </w:t>
      </w:r>
      <w:r w:rsidR="00592B7E" w:rsidRPr="007B4942">
        <w:rPr>
          <w:rFonts w:ascii="Arial" w:hAnsi="Arial" w:cs="Arial"/>
        </w:rPr>
        <w:t>criteria set out</w:t>
      </w:r>
      <w:r w:rsidR="006C1E2E" w:rsidRPr="007B4942">
        <w:rPr>
          <w:rFonts w:ascii="Arial" w:hAnsi="Arial" w:cs="Arial"/>
        </w:rPr>
        <w:t xml:space="preserve"> </w:t>
      </w:r>
      <w:r w:rsidR="00592B7E" w:rsidRPr="007B4942">
        <w:rPr>
          <w:rFonts w:ascii="Arial" w:hAnsi="Arial" w:cs="Arial"/>
        </w:rPr>
        <w:t xml:space="preserve">eligibility requirements </w:t>
      </w:r>
      <w:r w:rsidR="004A2D60">
        <w:rPr>
          <w:rFonts w:ascii="Arial" w:hAnsi="Arial" w:cs="Arial"/>
        </w:rPr>
        <w:t>for case acceptance</w:t>
      </w:r>
      <w:r w:rsidR="00592B7E" w:rsidRPr="007B4942">
        <w:rPr>
          <w:rFonts w:ascii="Arial" w:hAnsi="Arial" w:cs="Arial"/>
        </w:rPr>
        <w:t xml:space="preserve"> and the prioritisation criteria the Panel will apply when it is approaching full capacity.</w:t>
      </w:r>
      <w:r w:rsidR="00592B7E" w:rsidRPr="007B4942">
        <w:rPr>
          <w:rStyle w:val="FootnoteReference"/>
          <w:rFonts w:ascii="Arial" w:hAnsi="Arial" w:cs="Arial"/>
        </w:rPr>
        <w:footnoteReference w:id="2"/>
      </w:r>
      <w:r w:rsidR="00592B7E" w:rsidRPr="007B4942">
        <w:rPr>
          <w:rFonts w:ascii="Arial" w:hAnsi="Arial" w:cs="Arial"/>
        </w:rPr>
        <w:t xml:space="preserve"> </w:t>
      </w:r>
      <w:r w:rsidR="000A49D0">
        <w:rPr>
          <w:rFonts w:ascii="Arial" w:hAnsi="Arial" w:cs="Arial"/>
        </w:rPr>
        <w:lastRenderedPageBreak/>
        <w:t>LSCFT</w:t>
      </w:r>
      <w:r w:rsidR="00087AEB">
        <w:rPr>
          <w:rFonts w:ascii="Arial" w:hAnsi="Arial" w:cs="Arial"/>
        </w:rPr>
        <w:t>’s</w:t>
      </w:r>
      <w:r w:rsidR="00592B7E" w:rsidRPr="007B4942">
        <w:rPr>
          <w:rFonts w:ascii="Arial" w:hAnsi="Arial" w:cs="Arial"/>
        </w:rPr>
        <w:t xml:space="preserve"> request met the eligibility requirements, </w:t>
      </w:r>
      <w:r w:rsidR="005371BE" w:rsidRPr="007B4942">
        <w:rPr>
          <w:rFonts w:ascii="Arial" w:hAnsi="Arial" w:cs="Arial"/>
        </w:rPr>
        <w:t xml:space="preserve">and as the Panel </w:t>
      </w:r>
      <w:r w:rsidR="00130005" w:rsidRPr="007B4942">
        <w:rPr>
          <w:rFonts w:ascii="Arial" w:hAnsi="Arial" w:cs="Arial"/>
        </w:rPr>
        <w:t xml:space="preserve">was not approaching full </w:t>
      </w:r>
      <w:r w:rsidR="005371BE" w:rsidRPr="007B4942">
        <w:rPr>
          <w:rFonts w:ascii="Arial" w:hAnsi="Arial" w:cs="Arial"/>
        </w:rPr>
        <w:t>capacity, there was no need to apply the prioritisation criteria.</w:t>
      </w:r>
    </w:p>
    <w:p w14:paraId="71128CEA" w14:textId="048BEB95" w:rsidR="005371BE" w:rsidRPr="007B4942" w:rsidRDefault="005371BE" w:rsidP="54EA3FE0">
      <w:pPr>
        <w:pStyle w:val="ListParagraph"/>
        <w:numPr>
          <w:ilvl w:val="0"/>
          <w:numId w:val="2"/>
        </w:numPr>
        <w:spacing w:after="0" w:line="276" w:lineRule="auto"/>
        <w:ind w:left="567" w:hanging="567"/>
        <w:rPr>
          <w:rFonts w:ascii="Arial" w:hAnsi="Arial" w:cs="Arial"/>
        </w:rPr>
      </w:pPr>
      <w:r w:rsidRPr="007B4942">
        <w:rPr>
          <w:rFonts w:ascii="Arial" w:hAnsi="Arial" w:cs="Arial"/>
        </w:rPr>
        <w:t xml:space="preserve">The </w:t>
      </w:r>
      <w:r w:rsidR="0031427F" w:rsidRPr="007B4942">
        <w:rPr>
          <w:rFonts w:ascii="Arial" w:hAnsi="Arial" w:cs="Arial"/>
        </w:rPr>
        <w:t xml:space="preserve">Panel’s </w:t>
      </w:r>
      <w:r w:rsidRPr="007B4942">
        <w:rPr>
          <w:rFonts w:ascii="Arial" w:hAnsi="Arial" w:cs="Arial"/>
        </w:rPr>
        <w:t xml:space="preserve">Chair appointed </w:t>
      </w:r>
      <w:r w:rsidR="00340382" w:rsidRPr="007B4942">
        <w:rPr>
          <w:rFonts w:ascii="Arial" w:hAnsi="Arial" w:cs="Arial"/>
        </w:rPr>
        <w:t xml:space="preserve">three </w:t>
      </w:r>
      <w:r w:rsidRPr="007B4942">
        <w:rPr>
          <w:rFonts w:ascii="Arial" w:hAnsi="Arial" w:cs="Arial"/>
        </w:rPr>
        <w:t>members</w:t>
      </w:r>
      <w:r w:rsidR="00C97171" w:rsidRPr="007B4942">
        <w:rPr>
          <w:vertAlign w:val="superscript"/>
        </w:rPr>
        <w:footnoteReference w:id="3"/>
      </w:r>
      <w:r w:rsidRPr="007B4942">
        <w:rPr>
          <w:rFonts w:ascii="Arial" w:hAnsi="Arial" w:cs="Arial"/>
        </w:rPr>
        <w:t xml:space="preserve"> to a Case Panel for th</w:t>
      </w:r>
      <w:r w:rsidR="00B54100" w:rsidRPr="007B4942">
        <w:rPr>
          <w:rFonts w:ascii="Arial" w:hAnsi="Arial" w:cs="Arial"/>
        </w:rPr>
        <w:t xml:space="preserve">is review </w:t>
      </w:r>
      <w:r w:rsidRPr="007B4942">
        <w:rPr>
          <w:rFonts w:ascii="Arial" w:hAnsi="Arial" w:cs="Arial"/>
        </w:rPr>
        <w:t>(in line with the Panel’s procedures). The Case Panel consisted of:</w:t>
      </w:r>
    </w:p>
    <w:p w14:paraId="2CEE0223" w14:textId="5BDC0677" w:rsidR="00340382" w:rsidRPr="007B4942" w:rsidRDefault="00340382" w:rsidP="003D13B1">
      <w:pPr>
        <w:pStyle w:val="ListParagraph"/>
        <w:numPr>
          <w:ilvl w:val="0"/>
          <w:numId w:val="3"/>
        </w:numPr>
        <w:spacing w:line="276" w:lineRule="auto"/>
        <w:ind w:left="1134" w:hanging="284"/>
        <w:rPr>
          <w:rFonts w:ascii="Arial" w:hAnsi="Arial" w:cs="Arial"/>
        </w:rPr>
      </w:pPr>
      <w:r w:rsidRPr="007B4942">
        <w:rPr>
          <w:rFonts w:ascii="Arial" w:hAnsi="Arial" w:cs="Arial"/>
        </w:rPr>
        <w:t xml:space="preserve">Andrew Taylor, </w:t>
      </w:r>
      <w:r w:rsidR="009A66F1" w:rsidRPr="007B4942">
        <w:rPr>
          <w:rFonts w:ascii="Arial" w:hAnsi="Arial" w:cs="Arial"/>
        </w:rPr>
        <w:t>Panel Chair</w:t>
      </w:r>
      <w:r w:rsidR="003D13B1" w:rsidRPr="007B4942">
        <w:rPr>
          <w:rFonts w:ascii="Arial" w:hAnsi="Arial" w:cs="Arial"/>
        </w:rPr>
        <w:t>;</w:t>
      </w:r>
    </w:p>
    <w:p w14:paraId="248897AD" w14:textId="7C6FFFF5" w:rsidR="009A66F1" w:rsidRPr="007B4942" w:rsidRDefault="000A49D0" w:rsidP="003D13B1">
      <w:pPr>
        <w:pStyle w:val="ListParagraph"/>
        <w:numPr>
          <w:ilvl w:val="0"/>
          <w:numId w:val="3"/>
        </w:numPr>
        <w:spacing w:line="276" w:lineRule="auto"/>
        <w:ind w:left="1134" w:hanging="284"/>
        <w:rPr>
          <w:rFonts w:ascii="Arial" w:hAnsi="Arial" w:cs="Arial"/>
        </w:rPr>
      </w:pPr>
      <w:r>
        <w:rPr>
          <w:rFonts w:ascii="Arial" w:hAnsi="Arial" w:cs="Arial"/>
        </w:rPr>
        <w:t>Albert Sanchez-Graells</w:t>
      </w:r>
      <w:r w:rsidR="009A66F1" w:rsidRPr="007B4942">
        <w:rPr>
          <w:rFonts w:ascii="Arial" w:hAnsi="Arial" w:cs="Arial"/>
        </w:rPr>
        <w:t>, Case Panel Member</w:t>
      </w:r>
      <w:r w:rsidR="003D13B1" w:rsidRPr="007B4942">
        <w:rPr>
          <w:rFonts w:ascii="Arial" w:hAnsi="Arial" w:cs="Arial"/>
        </w:rPr>
        <w:t>; and</w:t>
      </w:r>
    </w:p>
    <w:p w14:paraId="0470A960" w14:textId="69E6ACAA" w:rsidR="00592B7E" w:rsidRPr="007B4942" w:rsidRDefault="000A49D0" w:rsidP="54EA3FE0">
      <w:pPr>
        <w:pStyle w:val="ListParagraph"/>
        <w:numPr>
          <w:ilvl w:val="0"/>
          <w:numId w:val="3"/>
        </w:numPr>
        <w:spacing w:line="276" w:lineRule="auto"/>
        <w:ind w:left="1135" w:hanging="284"/>
        <w:contextualSpacing w:val="0"/>
        <w:rPr>
          <w:rFonts w:ascii="Arial" w:hAnsi="Arial" w:cs="Arial"/>
        </w:rPr>
      </w:pPr>
      <w:r>
        <w:rPr>
          <w:rFonts w:ascii="Arial" w:hAnsi="Arial" w:cs="Arial"/>
        </w:rPr>
        <w:t>Alison Tonge</w:t>
      </w:r>
      <w:r w:rsidR="009A66F1" w:rsidRPr="007B4942">
        <w:rPr>
          <w:rFonts w:ascii="Arial" w:hAnsi="Arial" w:cs="Arial"/>
        </w:rPr>
        <w:t>, Case Panel Member</w:t>
      </w:r>
      <w:r w:rsidR="00C97171">
        <w:rPr>
          <w:rFonts w:ascii="Arial" w:hAnsi="Arial" w:cs="Arial"/>
        </w:rPr>
        <w:t>.</w:t>
      </w:r>
    </w:p>
    <w:p w14:paraId="1FF55A6A" w14:textId="2DB58F72" w:rsidR="009A40DD" w:rsidRPr="003D7590" w:rsidRDefault="00B54100" w:rsidP="1E73498B">
      <w:pPr>
        <w:pStyle w:val="ListParagraph"/>
        <w:numPr>
          <w:ilvl w:val="0"/>
          <w:numId w:val="2"/>
        </w:numPr>
        <w:spacing w:line="276" w:lineRule="auto"/>
        <w:ind w:left="567" w:hanging="567"/>
        <w:contextualSpacing w:val="0"/>
        <w:rPr>
          <w:rFonts w:ascii="Arial" w:hAnsi="Arial" w:cs="Arial"/>
        </w:rPr>
      </w:pPr>
      <w:r w:rsidRPr="009B66C1">
        <w:rPr>
          <w:rFonts w:ascii="Arial" w:hAnsi="Arial" w:cs="Arial"/>
        </w:rPr>
        <w:t xml:space="preserve">The </w:t>
      </w:r>
      <w:r w:rsidR="0031427F" w:rsidRPr="009B66C1">
        <w:rPr>
          <w:rFonts w:ascii="Arial" w:hAnsi="Arial" w:cs="Arial"/>
        </w:rPr>
        <w:t xml:space="preserve">Case </w:t>
      </w:r>
      <w:r w:rsidRPr="009B66C1">
        <w:rPr>
          <w:rFonts w:ascii="Arial" w:hAnsi="Arial" w:cs="Arial"/>
        </w:rPr>
        <w:t xml:space="preserve">Panel’s review has been carried out in accordance with </w:t>
      </w:r>
      <w:r w:rsidR="0031427F" w:rsidRPr="009B66C1">
        <w:rPr>
          <w:rFonts w:ascii="Arial" w:hAnsi="Arial" w:cs="Arial"/>
        </w:rPr>
        <w:t>the Panel’s</w:t>
      </w:r>
      <w:r w:rsidRPr="009B66C1">
        <w:rPr>
          <w:rFonts w:ascii="Arial" w:hAnsi="Arial" w:cs="Arial"/>
        </w:rPr>
        <w:t xml:space="preserve"> Standard Operating Procedures (procedures)</w:t>
      </w:r>
      <w:r w:rsidR="118C2366" w:rsidRPr="009B66C1">
        <w:rPr>
          <w:rFonts w:ascii="Arial" w:hAnsi="Arial" w:cs="Arial"/>
        </w:rPr>
        <w:t>.</w:t>
      </w:r>
      <w:r w:rsidRPr="00A918BE">
        <w:rPr>
          <w:vertAlign w:val="superscript"/>
        </w:rPr>
        <w:footnoteReference w:id="4"/>
      </w:r>
    </w:p>
    <w:p w14:paraId="73ED054C" w14:textId="294CC46F" w:rsidR="0005759A" w:rsidRPr="0089339E" w:rsidRDefault="007A3E24" w:rsidP="54EA3FE0">
      <w:pPr>
        <w:pStyle w:val="ListParagraph"/>
        <w:numPr>
          <w:ilvl w:val="0"/>
          <w:numId w:val="2"/>
        </w:numPr>
        <w:spacing w:line="276" w:lineRule="auto"/>
        <w:ind w:left="567" w:hanging="567"/>
        <w:rPr>
          <w:rFonts w:ascii="Arial" w:hAnsi="Arial" w:cs="Arial"/>
        </w:rPr>
      </w:pPr>
      <w:r w:rsidRPr="0089339E">
        <w:rPr>
          <w:rFonts w:ascii="Arial" w:hAnsi="Arial" w:cs="Arial"/>
        </w:rPr>
        <w:t>T</w:t>
      </w:r>
      <w:r w:rsidR="009A66F1" w:rsidRPr="0089339E">
        <w:rPr>
          <w:rFonts w:ascii="Arial" w:hAnsi="Arial" w:cs="Arial"/>
        </w:rPr>
        <w:t>his report</w:t>
      </w:r>
      <w:r w:rsidR="009A40DD">
        <w:rPr>
          <w:rFonts w:ascii="Arial" w:hAnsi="Arial" w:cs="Arial"/>
        </w:rPr>
        <w:t>, which</w:t>
      </w:r>
      <w:r w:rsidR="009A66F1" w:rsidRPr="0089339E">
        <w:rPr>
          <w:rFonts w:ascii="Arial" w:hAnsi="Arial" w:cs="Arial"/>
        </w:rPr>
        <w:t xml:space="preserve"> </w:t>
      </w:r>
      <w:r w:rsidR="00104B02" w:rsidRPr="0089339E">
        <w:rPr>
          <w:rFonts w:ascii="Arial" w:hAnsi="Arial" w:cs="Arial"/>
        </w:rPr>
        <w:t xml:space="preserve">provides </w:t>
      </w:r>
      <w:r w:rsidR="008D543B" w:rsidRPr="0089339E">
        <w:rPr>
          <w:rFonts w:ascii="Arial" w:hAnsi="Arial" w:cs="Arial"/>
        </w:rPr>
        <w:t xml:space="preserve">the Panel’s assessment </w:t>
      </w:r>
      <w:r w:rsidR="009A66F1" w:rsidRPr="0089339E">
        <w:rPr>
          <w:rFonts w:ascii="Arial" w:hAnsi="Arial" w:cs="Arial"/>
        </w:rPr>
        <w:t xml:space="preserve">and advice to </w:t>
      </w:r>
      <w:r w:rsidR="00844BBD" w:rsidRPr="0089339E">
        <w:rPr>
          <w:rFonts w:ascii="Arial" w:hAnsi="Arial" w:cs="Arial"/>
        </w:rPr>
        <w:t>NHSE NW</w:t>
      </w:r>
      <w:r w:rsidR="00FA0E86">
        <w:rPr>
          <w:rFonts w:ascii="Arial" w:hAnsi="Arial" w:cs="Arial"/>
        </w:rPr>
        <w:t>,</w:t>
      </w:r>
      <w:r w:rsidR="009A66F1" w:rsidRPr="00A918BE">
        <w:rPr>
          <w:vertAlign w:val="superscript"/>
        </w:rPr>
        <w:footnoteReference w:id="5"/>
      </w:r>
      <w:r w:rsidR="009A40DD">
        <w:rPr>
          <w:rFonts w:ascii="Arial" w:hAnsi="Arial" w:cs="Arial"/>
        </w:rPr>
        <w:t xml:space="preserve"> </w:t>
      </w:r>
      <w:r w:rsidR="003D13B1" w:rsidRPr="0089339E">
        <w:rPr>
          <w:rFonts w:ascii="Arial" w:hAnsi="Arial" w:cs="Arial"/>
        </w:rPr>
        <w:t>is set out as follows:</w:t>
      </w:r>
    </w:p>
    <w:p w14:paraId="6293D6A9" w14:textId="7F4ACB91"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Section 3</w:t>
      </w:r>
      <w:r w:rsidR="00475849" w:rsidRPr="009B66C1">
        <w:rPr>
          <w:rFonts w:ascii="Arial" w:hAnsi="Arial" w:cs="Arial"/>
        </w:rPr>
        <w:t xml:space="preserve"> briefly</w:t>
      </w:r>
      <w:r w:rsidRPr="009B66C1">
        <w:rPr>
          <w:rFonts w:ascii="Arial" w:hAnsi="Arial" w:cs="Arial"/>
        </w:rPr>
        <w:t xml:space="preserve"> describes the role of the Panel</w:t>
      </w:r>
      <w:r w:rsidR="00C12087" w:rsidRPr="009B66C1">
        <w:rPr>
          <w:rFonts w:ascii="Arial" w:hAnsi="Arial" w:cs="Arial"/>
        </w:rPr>
        <w:t>;</w:t>
      </w:r>
    </w:p>
    <w:p w14:paraId="61C00153" w14:textId="01189CC3" w:rsidR="003D13B1" w:rsidRPr="001827B0" w:rsidRDefault="003D13B1" w:rsidP="003D13B1">
      <w:pPr>
        <w:pStyle w:val="ListParagraph"/>
        <w:numPr>
          <w:ilvl w:val="0"/>
          <w:numId w:val="3"/>
        </w:numPr>
        <w:spacing w:line="276" w:lineRule="auto"/>
        <w:ind w:left="1134" w:hanging="284"/>
        <w:rPr>
          <w:rFonts w:ascii="Arial" w:hAnsi="Arial" w:cs="Arial"/>
        </w:rPr>
      </w:pPr>
      <w:r w:rsidRPr="001827B0">
        <w:rPr>
          <w:rFonts w:ascii="Arial" w:hAnsi="Arial" w:cs="Arial"/>
        </w:rPr>
        <w:t>Section 4 sets out the background to the Panel’s review</w:t>
      </w:r>
      <w:r w:rsidR="002924CD" w:rsidRPr="001827B0">
        <w:rPr>
          <w:rFonts w:ascii="Arial" w:hAnsi="Arial" w:cs="Arial"/>
        </w:rPr>
        <w:t>, including the events leading up to</w:t>
      </w:r>
      <w:r w:rsidR="003D7EE1" w:rsidRPr="001827B0">
        <w:rPr>
          <w:rFonts w:ascii="Arial" w:hAnsi="Arial" w:cs="Arial"/>
        </w:rPr>
        <w:t>, and including,</w:t>
      </w:r>
      <w:r w:rsidR="002924CD" w:rsidRPr="001827B0">
        <w:rPr>
          <w:rFonts w:ascii="Arial" w:hAnsi="Arial" w:cs="Arial"/>
        </w:rPr>
        <w:t xml:space="preserve"> </w:t>
      </w:r>
      <w:r w:rsidR="00475849" w:rsidRPr="001827B0">
        <w:rPr>
          <w:rFonts w:ascii="Arial" w:hAnsi="Arial" w:cs="Arial"/>
        </w:rPr>
        <w:t xml:space="preserve">the selection of a provider for the </w:t>
      </w:r>
      <w:r w:rsidR="000C48F3">
        <w:rPr>
          <w:rFonts w:ascii="Arial" w:hAnsi="Arial" w:cs="Arial"/>
        </w:rPr>
        <w:t xml:space="preserve">Liaison &amp; Diversion and </w:t>
      </w:r>
      <w:r w:rsidR="00240769">
        <w:rPr>
          <w:rFonts w:ascii="Arial" w:hAnsi="Arial" w:cs="Arial"/>
        </w:rPr>
        <w:t>RECONNECT</w:t>
      </w:r>
      <w:r w:rsidR="000C48F3">
        <w:rPr>
          <w:rFonts w:ascii="Arial" w:hAnsi="Arial" w:cs="Arial"/>
        </w:rPr>
        <w:t xml:space="preserve"> service</w:t>
      </w:r>
      <w:r w:rsidRPr="001827B0">
        <w:rPr>
          <w:rFonts w:ascii="Arial" w:hAnsi="Arial" w:cs="Arial"/>
        </w:rPr>
        <w:t>;</w:t>
      </w:r>
    </w:p>
    <w:p w14:paraId="2536987F" w14:textId="20BD55CA" w:rsidR="003D7EE1" w:rsidRPr="001827B0" w:rsidRDefault="003D7EE1" w:rsidP="003D13B1">
      <w:pPr>
        <w:pStyle w:val="ListParagraph"/>
        <w:numPr>
          <w:ilvl w:val="0"/>
          <w:numId w:val="3"/>
        </w:numPr>
        <w:spacing w:line="276" w:lineRule="auto"/>
        <w:ind w:left="1134" w:hanging="284"/>
        <w:rPr>
          <w:rFonts w:ascii="Arial" w:hAnsi="Arial" w:cs="Arial"/>
        </w:rPr>
      </w:pPr>
      <w:r w:rsidRPr="001827B0">
        <w:rPr>
          <w:rFonts w:ascii="Arial" w:hAnsi="Arial" w:cs="Arial"/>
        </w:rPr>
        <w:t xml:space="preserve">Section 5 </w:t>
      </w:r>
      <w:r w:rsidR="00C216AB" w:rsidRPr="001827B0">
        <w:rPr>
          <w:rFonts w:ascii="Arial" w:hAnsi="Arial" w:cs="Arial"/>
        </w:rPr>
        <w:t>sets</w:t>
      </w:r>
      <w:r w:rsidR="00C216AB" w:rsidRPr="009B66C1">
        <w:rPr>
          <w:rFonts w:ascii="Arial" w:hAnsi="Arial" w:cs="Arial"/>
        </w:rPr>
        <w:t xml:space="preserve"> out the concerns raised by </w:t>
      </w:r>
      <w:r w:rsidR="00C216AB">
        <w:rPr>
          <w:rFonts w:ascii="Arial" w:hAnsi="Arial" w:cs="Arial"/>
        </w:rPr>
        <w:t>LSCFT</w:t>
      </w:r>
      <w:r w:rsidR="00C216AB" w:rsidRPr="00844BBD">
        <w:rPr>
          <w:rFonts w:ascii="Arial" w:hAnsi="Arial" w:cs="Arial"/>
        </w:rPr>
        <w:t>;</w:t>
      </w:r>
    </w:p>
    <w:p w14:paraId="4F35FD63" w14:textId="1AE2F1A5" w:rsidR="003D13B1" w:rsidRPr="00844BBD" w:rsidRDefault="003D13B1" w:rsidP="00844BBD">
      <w:pPr>
        <w:pStyle w:val="ListParagraph"/>
        <w:numPr>
          <w:ilvl w:val="0"/>
          <w:numId w:val="3"/>
        </w:numPr>
        <w:spacing w:line="276" w:lineRule="auto"/>
        <w:ind w:left="1134" w:hanging="284"/>
        <w:rPr>
          <w:rFonts w:ascii="Arial" w:hAnsi="Arial" w:cs="Arial"/>
        </w:rPr>
      </w:pPr>
      <w:r w:rsidRPr="001827B0">
        <w:rPr>
          <w:rFonts w:ascii="Arial" w:hAnsi="Arial" w:cs="Arial"/>
        </w:rPr>
        <w:t xml:space="preserve">Section </w:t>
      </w:r>
      <w:r w:rsidR="0030728B" w:rsidRPr="001827B0">
        <w:rPr>
          <w:rFonts w:ascii="Arial" w:hAnsi="Arial" w:cs="Arial"/>
        </w:rPr>
        <w:t>6</w:t>
      </w:r>
      <w:r w:rsidRPr="001827B0">
        <w:rPr>
          <w:rFonts w:ascii="Arial" w:hAnsi="Arial" w:cs="Arial"/>
        </w:rPr>
        <w:t xml:space="preserve"> </w:t>
      </w:r>
      <w:r w:rsidR="00C216AB" w:rsidRPr="001827B0">
        <w:rPr>
          <w:rFonts w:ascii="Arial" w:hAnsi="Arial" w:cs="Arial"/>
        </w:rPr>
        <w:t>summarises the provisions of the PSR regulations relevant to this review;</w:t>
      </w:r>
    </w:p>
    <w:p w14:paraId="1938B677" w14:textId="284FCF83"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 xml:space="preserve">Section </w:t>
      </w:r>
      <w:r w:rsidR="0030728B" w:rsidRPr="009B66C1">
        <w:rPr>
          <w:rFonts w:ascii="Arial" w:hAnsi="Arial" w:cs="Arial"/>
        </w:rPr>
        <w:t>7</w:t>
      </w:r>
      <w:r w:rsidRPr="009B66C1">
        <w:rPr>
          <w:rFonts w:ascii="Arial" w:hAnsi="Arial" w:cs="Arial"/>
        </w:rPr>
        <w:t xml:space="preserve"> sets out the </w:t>
      </w:r>
      <w:r w:rsidR="008A428F">
        <w:rPr>
          <w:rFonts w:ascii="Arial" w:hAnsi="Arial" w:cs="Arial"/>
        </w:rPr>
        <w:t xml:space="preserve">issues considered by the </w:t>
      </w:r>
      <w:r w:rsidRPr="009B66C1">
        <w:rPr>
          <w:rFonts w:ascii="Arial" w:hAnsi="Arial" w:cs="Arial"/>
        </w:rPr>
        <w:t>Panel</w:t>
      </w:r>
      <w:r w:rsidR="008A428F">
        <w:rPr>
          <w:rFonts w:ascii="Arial" w:hAnsi="Arial" w:cs="Arial"/>
        </w:rPr>
        <w:t xml:space="preserve"> and its </w:t>
      </w:r>
      <w:r w:rsidRPr="009B66C1">
        <w:rPr>
          <w:rFonts w:ascii="Arial" w:hAnsi="Arial" w:cs="Arial"/>
        </w:rPr>
        <w:t>assessment</w:t>
      </w:r>
      <w:r w:rsidR="002924CD" w:rsidRPr="009B66C1">
        <w:rPr>
          <w:rFonts w:ascii="Arial" w:hAnsi="Arial" w:cs="Arial"/>
        </w:rPr>
        <w:t xml:space="preserve"> of the</w:t>
      </w:r>
      <w:r w:rsidR="008A428F">
        <w:rPr>
          <w:rFonts w:ascii="Arial" w:hAnsi="Arial" w:cs="Arial"/>
        </w:rPr>
        <w:t>se</w:t>
      </w:r>
      <w:r w:rsidR="007F130B">
        <w:rPr>
          <w:rFonts w:ascii="Arial" w:hAnsi="Arial" w:cs="Arial"/>
        </w:rPr>
        <w:t xml:space="preserve"> issues</w:t>
      </w:r>
      <w:r w:rsidRPr="009B66C1">
        <w:rPr>
          <w:rFonts w:ascii="Arial" w:hAnsi="Arial" w:cs="Arial"/>
        </w:rPr>
        <w:t>; and</w:t>
      </w:r>
    </w:p>
    <w:p w14:paraId="408F12CE" w14:textId="42C663B8" w:rsidR="003D13B1" w:rsidRPr="009B66C1" w:rsidRDefault="003D13B1" w:rsidP="54EA3FE0">
      <w:pPr>
        <w:pStyle w:val="ListParagraph"/>
        <w:numPr>
          <w:ilvl w:val="0"/>
          <w:numId w:val="3"/>
        </w:numPr>
        <w:spacing w:line="276" w:lineRule="auto"/>
        <w:ind w:left="1135" w:hanging="284"/>
        <w:contextualSpacing w:val="0"/>
        <w:rPr>
          <w:rFonts w:ascii="Arial" w:hAnsi="Arial" w:cs="Arial"/>
        </w:rPr>
      </w:pPr>
      <w:r w:rsidRPr="009B66C1">
        <w:rPr>
          <w:rFonts w:ascii="Arial" w:hAnsi="Arial" w:cs="Arial"/>
        </w:rPr>
        <w:t xml:space="preserve">Section </w:t>
      </w:r>
      <w:r w:rsidR="0030728B" w:rsidRPr="009B66C1">
        <w:rPr>
          <w:rFonts w:ascii="Arial" w:hAnsi="Arial" w:cs="Arial"/>
        </w:rPr>
        <w:t>8</w:t>
      </w:r>
      <w:r w:rsidRPr="009B66C1">
        <w:rPr>
          <w:rFonts w:ascii="Arial" w:hAnsi="Arial" w:cs="Arial"/>
        </w:rPr>
        <w:t xml:space="preserve"> sets out the Panel’s advice to </w:t>
      </w:r>
      <w:r w:rsidR="00844BBD">
        <w:rPr>
          <w:rFonts w:ascii="Arial" w:hAnsi="Arial" w:cs="Arial"/>
        </w:rPr>
        <w:t>NHSE NW</w:t>
      </w:r>
      <w:r w:rsidRPr="009B66C1">
        <w:rPr>
          <w:rFonts w:ascii="Arial" w:hAnsi="Arial" w:cs="Arial"/>
        </w:rPr>
        <w:t>.</w:t>
      </w:r>
    </w:p>
    <w:p w14:paraId="3598594D" w14:textId="2FEEC94D" w:rsidR="003D73DA" w:rsidRPr="00F21080" w:rsidRDefault="003D73DA" w:rsidP="54EA3FE0">
      <w:pPr>
        <w:pStyle w:val="ListParagraph"/>
        <w:numPr>
          <w:ilvl w:val="0"/>
          <w:numId w:val="2"/>
        </w:numPr>
        <w:spacing w:line="276" w:lineRule="auto"/>
        <w:ind w:left="567" w:hanging="567"/>
        <w:rPr>
          <w:rFonts w:ascii="Arial" w:hAnsi="Arial" w:cs="Arial"/>
          <w:color w:val="000000" w:themeColor="text1"/>
        </w:rPr>
      </w:pPr>
      <w:r w:rsidRPr="00F21080">
        <w:rPr>
          <w:rFonts w:ascii="Arial" w:hAnsi="Arial" w:cs="Arial"/>
          <w:color w:val="000000" w:themeColor="text1"/>
        </w:rPr>
        <w:t xml:space="preserve">The Panel </w:t>
      </w:r>
      <w:r w:rsidR="003544BF">
        <w:rPr>
          <w:rFonts w:ascii="Arial" w:hAnsi="Arial" w:cs="Arial"/>
          <w:color w:val="000000" w:themeColor="text1"/>
        </w:rPr>
        <w:t xml:space="preserve">would like to record its </w:t>
      </w:r>
      <w:r w:rsidR="000075D8" w:rsidRPr="00F21080">
        <w:rPr>
          <w:rFonts w:ascii="Arial" w:hAnsi="Arial" w:cs="Arial"/>
          <w:color w:val="000000" w:themeColor="text1"/>
        </w:rPr>
        <w:t>thank</w:t>
      </w:r>
      <w:r w:rsidR="008B7DFD" w:rsidRPr="00F21080">
        <w:rPr>
          <w:rFonts w:ascii="Arial" w:hAnsi="Arial" w:cs="Arial"/>
          <w:color w:val="000000" w:themeColor="text1"/>
        </w:rPr>
        <w:t>s</w:t>
      </w:r>
      <w:r w:rsidR="000075D8" w:rsidRPr="00F21080">
        <w:rPr>
          <w:rFonts w:ascii="Arial" w:hAnsi="Arial" w:cs="Arial"/>
          <w:color w:val="000000" w:themeColor="text1"/>
        </w:rPr>
        <w:t xml:space="preserve"> </w:t>
      </w:r>
      <w:r w:rsidR="003544BF">
        <w:rPr>
          <w:rFonts w:ascii="Arial" w:hAnsi="Arial" w:cs="Arial"/>
          <w:color w:val="000000" w:themeColor="text1"/>
        </w:rPr>
        <w:t xml:space="preserve">to </w:t>
      </w:r>
      <w:r w:rsidR="000075D8" w:rsidRPr="00F21080">
        <w:rPr>
          <w:rFonts w:ascii="Arial" w:hAnsi="Arial" w:cs="Arial"/>
          <w:color w:val="000000" w:themeColor="text1"/>
        </w:rPr>
        <w:t xml:space="preserve">both </w:t>
      </w:r>
      <w:r w:rsidR="00844BBD">
        <w:rPr>
          <w:rFonts w:ascii="Arial" w:hAnsi="Arial" w:cs="Arial"/>
          <w:color w:val="000000" w:themeColor="text1"/>
        </w:rPr>
        <w:t>NHSE NW</w:t>
      </w:r>
      <w:r w:rsidR="000075D8" w:rsidRPr="00F21080">
        <w:rPr>
          <w:rFonts w:ascii="Arial" w:hAnsi="Arial" w:cs="Arial"/>
          <w:color w:val="000000" w:themeColor="text1"/>
        </w:rPr>
        <w:t xml:space="preserve"> and </w:t>
      </w:r>
      <w:r w:rsidR="00844BBD">
        <w:rPr>
          <w:rFonts w:ascii="Arial" w:hAnsi="Arial" w:cs="Arial"/>
          <w:color w:val="000000" w:themeColor="text1"/>
        </w:rPr>
        <w:t>LSCFT</w:t>
      </w:r>
      <w:r w:rsidR="000075D8" w:rsidRPr="00F21080">
        <w:rPr>
          <w:rFonts w:ascii="Arial" w:hAnsi="Arial" w:cs="Arial"/>
          <w:color w:val="000000" w:themeColor="text1"/>
        </w:rPr>
        <w:t xml:space="preserve"> for their assistance and cooperation during th</w:t>
      </w:r>
      <w:r w:rsidR="005815A2" w:rsidRPr="00F21080">
        <w:rPr>
          <w:rFonts w:ascii="Arial" w:hAnsi="Arial" w:cs="Arial"/>
          <w:color w:val="000000" w:themeColor="text1"/>
        </w:rPr>
        <w:t>is</w:t>
      </w:r>
      <w:r w:rsidR="000075D8" w:rsidRPr="00F21080">
        <w:rPr>
          <w:rFonts w:ascii="Arial" w:hAnsi="Arial" w:cs="Arial"/>
          <w:color w:val="000000" w:themeColor="text1"/>
        </w:rPr>
        <w:t xml:space="preserve"> review.</w:t>
      </w:r>
    </w:p>
    <w:p w14:paraId="3BC3B908" w14:textId="133C4842" w:rsidR="00DD307D" w:rsidRPr="00B343D1" w:rsidRDefault="00F5286B" w:rsidP="00B343D1">
      <w:pPr>
        <w:pStyle w:val="Heading1"/>
        <w:numPr>
          <w:ilvl w:val="0"/>
          <w:numId w:val="1"/>
        </w:numPr>
        <w:spacing w:before="360" w:after="240"/>
        <w:ind w:left="0" w:firstLine="0"/>
        <w:rPr>
          <w:rFonts w:ascii="Arial" w:hAnsi="Arial" w:cs="Arial"/>
          <w:b/>
          <w:bCs/>
          <w:color w:val="000000" w:themeColor="text1"/>
          <w:sz w:val="28"/>
          <w:szCs w:val="28"/>
        </w:rPr>
      </w:pPr>
      <w:bookmarkStart w:id="2" w:name="_Toc166083474"/>
      <w:bookmarkStart w:id="3" w:name="_Toc190690521"/>
      <w:r>
        <w:rPr>
          <w:rFonts w:ascii="Arial" w:hAnsi="Arial" w:cs="Arial"/>
          <w:b/>
          <w:bCs/>
          <w:color w:val="000000" w:themeColor="text1"/>
          <w:sz w:val="28"/>
          <w:szCs w:val="28"/>
        </w:rPr>
        <w:t>Role of t</w:t>
      </w:r>
      <w:r w:rsidR="00DD307D" w:rsidRPr="00B343D1">
        <w:rPr>
          <w:rFonts w:ascii="Arial" w:hAnsi="Arial" w:cs="Arial"/>
          <w:b/>
          <w:bCs/>
          <w:color w:val="000000" w:themeColor="text1"/>
          <w:sz w:val="28"/>
          <w:szCs w:val="28"/>
        </w:rPr>
        <w:t>he Panel</w:t>
      </w:r>
      <w:bookmarkEnd w:id="2"/>
      <w:bookmarkEnd w:id="3"/>
    </w:p>
    <w:p w14:paraId="5E9E40B2" w14:textId="0C02599A" w:rsidR="00DD307D" w:rsidRPr="00F061C1" w:rsidRDefault="00DD307D" w:rsidP="54EA3FE0">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PSR </w:t>
      </w:r>
      <w:r w:rsidR="007F3CDC">
        <w:rPr>
          <w:rFonts w:ascii="Arial" w:eastAsiaTheme="majorEastAsia" w:hAnsi="Arial" w:cs="Arial"/>
          <w:color w:val="000000" w:themeColor="text1"/>
        </w:rPr>
        <w:t>r</w:t>
      </w:r>
      <w:r w:rsidRPr="00F061C1">
        <w:rPr>
          <w:rFonts w:ascii="Arial" w:eastAsiaTheme="majorEastAsia" w:hAnsi="Arial" w:cs="Arial"/>
          <w:color w:val="000000" w:themeColor="text1"/>
        </w:rPr>
        <w:t xml:space="preserve">egulations, issued under the Health and Care Act 2022, put into effect the </w:t>
      </w:r>
      <w:r w:rsidRPr="00AB0254">
        <w:rPr>
          <w:rFonts w:ascii="Arial" w:hAnsi="Arial" w:cs="Arial"/>
          <w:color w:val="000000" w:themeColor="text1"/>
        </w:rPr>
        <w:t>Provider</w:t>
      </w:r>
      <w:r w:rsidRPr="00F061C1">
        <w:rPr>
          <w:rFonts w:ascii="Arial" w:eastAsiaTheme="majorEastAsia" w:hAnsi="Arial" w:cs="Arial"/>
          <w:color w:val="000000" w:themeColor="text1"/>
        </w:rPr>
        <w:t xml:space="preserve"> Selection Regime for </w:t>
      </w:r>
      <w:r w:rsidR="006E70C1">
        <w:rPr>
          <w:rFonts w:ascii="Arial" w:eastAsiaTheme="majorEastAsia" w:hAnsi="Arial" w:cs="Arial"/>
          <w:color w:val="000000" w:themeColor="text1"/>
        </w:rPr>
        <w:t xml:space="preserve">NHS and local authority </w:t>
      </w:r>
      <w:r w:rsidRPr="00F061C1">
        <w:rPr>
          <w:rFonts w:ascii="Arial" w:eastAsiaTheme="majorEastAsia" w:hAnsi="Arial" w:cs="Arial"/>
          <w:color w:val="000000" w:themeColor="text1"/>
        </w:rPr>
        <w:t xml:space="preserve">commissioning </w:t>
      </w:r>
      <w:r w:rsidR="006E70C1">
        <w:rPr>
          <w:rFonts w:ascii="Arial" w:eastAsiaTheme="majorEastAsia" w:hAnsi="Arial" w:cs="Arial"/>
          <w:color w:val="000000" w:themeColor="text1"/>
        </w:rPr>
        <w:t xml:space="preserve">of </w:t>
      </w:r>
      <w:r w:rsidRPr="00F061C1">
        <w:rPr>
          <w:rFonts w:ascii="Arial" w:eastAsiaTheme="majorEastAsia" w:hAnsi="Arial" w:cs="Arial"/>
          <w:color w:val="000000" w:themeColor="text1"/>
        </w:rPr>
        <w:t>health care services.</w:t>
      </w:r>
      <w:r w:rsidR="00235498" w:rsidRPr="00F061C1">
        <w:rPr>
          <w:rFonts w:ascii="Arial" w:eastAsiaTheme="majorEastAsia" w:hAnsi="Arial" w:cs="Arial"/>
          <w:color w:val="000000" w:themeColor="text1"/>
        </w:rPr>
        <w:t xml:space="preserve"> The PSR </w:t>
      </w:r>
      <w:r w:rsidR="007F3CDC">
        <w:rPr>
          <w:rFonts w:ascii="Arial" w:eastAsiaTheme="majorEastAsia" w:hAnsi="Arial" w:cs="Arial"/>
          <w:color w:val="000000" w:themeColor="text1"/>
        </w:rPr>
        <w:t>r</w:t>
      </w:r>
      <w:r w:rsidR="00235498" w:rsidRPr="00F061C1">
        <w:rPr>
          <w:rFonts w:ascii="Arial" w:eastAsiaTheme="majorEastAsia" w:hAnsi="Arial" w:cs="Arial"/>
          <w:color w:val="000000" w:themeColor="text1"/>
        </w:rPr>
        <w:t>egulations came into force on 1 January 2024.</w:t>
      </w:r>
      <w:r w:rsidR="00235498" w:rsidRPr="00F061C1">
        <w:rPr>
          <w:rStyle w:val="FootnoteReference"/>
          <w:rFonts w:ascii="Arial" w:hAnsi="Arial" w:cs="Arial"/>
        </w:rPr>
        <w:footnoteReference w:id="6"/>
      </w:r>
    </w:p>
    <w:p w14:paraId="7824CFDE" w14:textId="5BF8DD75" w:rsidR="00DD307D" w:rsidRPr="00F061C1" w:rsidRDefault="00DD307D" w:rsidP="54EA3FE0">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Previously, health care services were purchased under the Public Contracts Regulations 2015 and the National Health Service (Procurement, Patient Choice and </w:t>
      </w:r>
      <w:r w:rsidRPr="00AB0254">
        <w:rPr>
          <w:rFonts w:ascii="Arial" w:hAnsi="Arial" w:cs="Arial"/>
          <w:color w:val="000000" w:themeColor="text1"/>
        </w:rPr>
        <w:t>Competition</w:t>
      </w:r>
      <w:r w:rsidRPr="00F061C1">
        <w:rPr>
          <w:rFonts w:ascii="Arial" w:eastAsiaTheme="majorEastAsia" w:hAnsi="Arial" w:cs="Arial"/>
          <w:color w:val="000000" w:themeColor="text1"/>
        </w:rPr>
        <w:t xml:space="preserve">) (No.2) Regulations 2013. The Provider Selection Regime, however, provides </w:t>
      </w:r>
      <w:r w:rsidR="00DD6244">
        <w:rPr>
          <w:rFonts w:ascii="Arial" w:eastAsiaTheme="majorEastAsia" w:hAnsi="Arial" w:cs="Arial"/>
          <w:color w:val="000000" w:themeColor="text1"/>
        </w:rPr>
        <w:t xml:space="preserve">relevant authorities (i.e. </w:t>
      </w:r>
      <w:r w:rsidRPr="00F061C1">
        <w:rPr>
          <w:rFonts w:ascii="Arial" w:eastAsiaTheme="majorEastAsia" w:hAnsi="Arial" w:cs="Arial"/>
          <w:color w:val="000000" w:themeColor="text1"/>
        </w:rPr>
        <w:t>commissioners</w:t>
      </w:r>
      <w:r w:rsidR="00DD6244">
        <w:rPr>
          <w:rFonts w:ascii="Arial" w:eastAsiaTheme="majorEastAsia" w:hAnsi="Arial" w:cs="Arial"/>
          <w:color w:val="000000" w:themeColor="text1"/>
        </w:rPr>
        <w:t>)</w:t>
      </w:r>
      <w:r w:rsidRPr="00F061C1">
        <w:rPr>
          <w:rFonts w:ascii="Arial" w:eastAsiaTheme="majorEastAsia" w:hAnsi="Arial" w:cs="Arial"/>
          <w:color w:val="000000" w:themeColor="text1"/>
        </w:rPr>
        <w:t xml:space="preserve"> with greater flexibility in selecting providers of health care services.</w:t>
      </w:r>
    </w:p>
    <w:p w14:paraId="3747645F" w14:textId="51827187" w:rsidR="00DD307D" w:rsidRPr="00F061C1" w:rsidRDefault="00DD307D" w:rsidP="54EA3FE0">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lastRenderedPageBreak/>
        <w:t xml:space="preserve">The Panel’s role is to act as an independent review body where a provider has concerns about a commissioner’s provider selection decision. Panel </w:t>
      </w:r>
      <w:r w:rsidR="00864067" w:rsidRPr="00F061C1">
        <w:rPr>
          <w:rFonts w:ascii="Arial" w:eastAsiaTheme="majorEastAsia" w:hAnsi="Arial" w:cs="Arial"/>
          <w:color w:val="000000" w:themeColor="text1"/>
        </w:rPr>
        <w:t xml:space="preserve">reviews only take place </w:t>
      </w:r>
      <w:r w:rsidR="006018AF">
        <w:rPr>
          <w:rFonts w:ascii="Arial" w:eastAsiaTheme="majorEastAsia" w:hAnsi="Arial" w:cs="Arial"/>
          <w:color w:val="000000" w:themeColor="text1"/>
        </w:rPr>
        <w:t xml:space="preserve">following a </w:t>
      </w:r>
      <w:r w:rsidR="00864067" w:rsidRPr="00F061C1">
        <w:rPr>
          <w:rFonts w:ascii="Arial" w:eastAsiaTheme="majorEastAsia" w:hAnsi="Arial" w:cs="Arial"/>
          <w:color w:val="000000" w:themeColor="text1"/>
        </w:rPr>
        <w:t>commissioner</w:t>
      </w:r>
      <w:r w:rsidR="006018AF">
        <w:rPr>
          <w:rFonts w:ascii="Arial" w:eastAsiaTheme="majorEastAsia" w:hAnsi="Arial" w:cs="Arial"/>
          <w:color w:val="000000" w:themeColor="text1"/>
        </w:rPr>
        <w:t xml:space="preserve">’s review of its original </w:t>
      </w:r>
      <w:r w:rsidRPr="00F061C1">
        <w:rPr>
          <w:rFonts w:ascii="Arial" w:eastAsiaTheme="majorEastAsia" w:hAnsi="Arial" w:cs="Arial"/>
          <w:color w:val="000000" w:themeColor="text1"/>
        </w:rPr>
        <w:t>decision.</w:t>
      </w:r>
    </w:p>
    <w:p w14:paraId="48E25991" w14:textId="7554B814" w:rsidR="00DD307D" w:rsidRPr="00F061C1" w:rsidRDefault="00E50C05" w:rsidP="54EA3FE0">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For each review, the </w:t>
      </w:r>
      <w:r w:rsidR="00B76259" w:rsidRPr="00F061C1">
        <w:rPr>
          <w:rFonts w:ascii="Arial" w:eastAsiaTheme="majorEastAsia" w:hAnsi="Arial" w:cs="Arial"/>
          <w:color w:val="000000" w:themeColor="text1"/>
        </w:rPr>
        <w:t xml:space="preserve">Panel’s </w:t>
      </w:r>
      <w:r w:rsidR="00DD307D" w:rsidRPr="00F061C1">
        <w:rPr>
          <w:rFonts w:ascii="Arial" w:eastAsiaTheme="majorEastAsia" w:hAnsi="Arial" w:cs="Arial"/>
          <w:color w:val="000000" w:themeColor="text1"/>
        </w:rPr>
        <w:t xml:space="preserve">assessment and advice is supplied to the </w:t>
      </w:r>
      <w:r w:rsidR="00455A12">
        <w:rPr>
          <w:rFonts w:ascii="Arial" w:eastAsiaTheme="majorEastAsia" w:hAnsi="Arial" w:cs="Arial"/>
          <w:color w:val="000000" w:themeColor="text1"/>
        </w:rPr>
        <w:t xml:space="preserve">commissioner and the </w:t>
      </w:r>
      <w:r w:rsidR="006D1EA3">
        <w:rPr>
          <w:rFonts w:ascii="Arial" w:eastAsiaTheme="majorEastAsia" w:hAnsi="Arial" w:cs="Arial"/>
          <w:color w:val="000000" w:themeColor="text1"/>
        </w:rPr>
        <w:t xml:space="preserve">potential provider that has requested the Panel review. It </w:t>
      </w:r>
      <w:r w:rsidR="00F5286B">
        <w:rPr>
          <w:rFonts w:ascii="Arial" w:eastAsiaTheme="majorEastAsia" w:hAnsi="Arial" w:cs="Arial"/>
          <w:color w:val="000000" w:themeColor="text1"/>
        </w:rPr>
        <w:t xml:space="preserve">is also </w:t>
      </w:r>
      <w:r w:rsidR="00DD307D" w:rsidRPr="00F061C1">
        <w:rPr>
          <w:rFonts w:ascii="Arial" w:eastAsiaTheme="majorEastAsia" w:hAnsi="Arial" w:cs="Arial"/>
          <w:color w:val="000000" w:themeColor="text1"/>
        </w:rPr>
        <w:t xml:space="preserve">published on the Panel’s webpages. </w:t>
      </w:r>
      <w:r w:rsidR="00C15640" w:rsidRPr="00F061C1">
        <w:rPr>
          <w:rFonts w:ascii="Arial" w:eastAsiaTheme="majorEastAsia" w:hAnsi="Arial" w:cs="Arial"/>
          <w:color w:val="000000" w:themeColor="text1"/>
        </w:rPr>
        <w:t>T</w:t>
      </w:r>
      <w:r w:rsidR="00DD307D" w:rsidRPr="00F061C1">
        <w:rPr>
          <w:rFonts w:ascii="Arial" w:eastAsiaTheme="majorEastAsia" w:hAnsi="Arial" w:cs="Arial"/>
          <w:color w:val="000000" w:themeColor="text1"/>
        </w:rPr>
        <w:t xml:space="preserve">he commissioner </w:t>
      </w:r>
      <w:r w:rsidR="00C15640" w:rsidRPr="00F061C1">
        <w:rPr>
          <w:rFonts w:ascii="Arial" w:eastAsiaTheme="majorEastAsia" w:hAnsi="Arial" w:cs="Arial"/>
          <w:color w:val="000000" w:themeColor="text1"/>
        </w:rPr>
        <w:t xml:space="preserve">is then responsible for reviewing </w:t>
      </w:r>
      <w:r w:rsidR="00DD307D" w:rsidRPr="00F061C1">
        <w:rPr>
          <w:rFonts w:ascii="Arial" w:eastAsiaTheme="majorEastAsia" w:hAnsi="Arial" w:cs="Arial"/>
          <w:color w:val="000000" w:themeColor="text1"/>
        </w:rPr>
        <w:t>its decision in light of the Panel’s advice.</w:t>
      </w:r>
    </w:p>
    <w:p w14:paraId="29F01619" w14:textId="2A5FC15B" w:rsidR="00A52979" w:rsidRPr="00B343D1" w:rsidRDefault="00A52979" w:rsidP="00A52979">
      <w:pPr>
        <w:pStyle w:val="Heading1"/>
        <w:numPr>
          <w:ilvl w:val="0"/>
          <w:numId w:val="1"/>
        </w:numPr>
        <w:spacing w:before="360" w:after="240"/>
        <w:ind w:left="0" w:firstLine="0"/>
        <w:rPr>
          <w:rFonts w:ascii="Arial" w:hAnsi="Arial" w:cs="Arial"/>
          <w:b/>
          <w:bCs/>
          <w:color w:val="000000" w:themeColor="text1"/>
          <w:sz w:val="28"/>
          <w:szCs w:val="28"/>
        </w:rPr>
      </w:pPr>
      <w:bookmarkStart w:id="4" w:name="_Toc166083475"/>
      <w:bookmarkStart w:id="5" w:name="_Toc190690522"/>
      <w:r w:rsidRPr="00B343D1">
        <w:rPr>
          <w:rFonts w:ascii="Arial" w:hAnsi="Arial" w:cs="Arial"/>
          <w:b/>
          <w:bCs/>
          <w:color w:val="000000" w:themeColor="text1"/>
          <w:sz w:val="28"/>
          <w:szCs w:val="28"/>
        </w:rPr>
        <w:t xml:space="preserve">Background to </w:t>
      </w:r>
      <w:r w:rsidR="00A7281B">
        <w:rPr>
          <w:rFonts w:ascii="Arial" w:hAnsi="Arial" w:cs="Arial"/>
          <w:b/>
          <w:bCs/>
          <w:color w:val="000000" w:themeColor="text1"/>
          <w:sz w:val="28"/>
          <w:szCs w:val="28"/>
        </w:rPr>
        <w:t>this</w:t>
      </w:r>
      <w:r w:rsidRPr="00B343D1">
        <w:rPr>
          <w:rFonts w:ascii="Arial" w:hAnsi="Arial" w:cs="Arial"/>
          <w:b/>
          <w:bCs/>
          <w:color w:val="000000" w:themeColor="text1"/>
          <w:sz w:val="28"/>
          <w:szCs w:val="28"/>
        </w:rPr>
        <w:t xml:space="preserve"> review</w:t>
      </w:r>
      <w:bookmarkEnd w:id="4"/>
      <w:bookmarkEnd w:id="5"/>
    </w:p>
    <w:p w14:paraId="3B2FC013" w14:textId="6E5FD18B" w:rsidR="004A2AEC" w:rsidRPr="00975FB0" w:rsidRDefault="00772AA6">
      <w:pPr>
        <w:pStyle w:val="ListParagraph"/>
        <w:numPr>
          <w:ilvl w:val="0"/>
          <w:numId w:val="2"/>
        </w:numPr>
        <w:spacing w:line="276" w:lineRule="auto"/>
        <w:ind w:left="567" w:hanging="567"/>
        <w:contextualSpacing w:val="0"/>
        <w:rPr>
          <w:rFonts w:ascii="Arial" w:hAnsi="Arial" w:cs="Arial"/>
        </w:rPr>
      </w:pPr>
      <w:r w:rsidRPr="00975FB0">
        <w:rPr>
          <w:rFonts w:ascii="Arial" w:eastAsiaTheme="majorEastAsia" w:hAnsi="Arial" w:cs="Arial"/>
        </w:rPr>
        <w:t>NHSE N</w:t>
      </w:r>
      <w:r w:rsidR="00BC0B25" w:rsidRPr="00975FB0">
        <w:rPr>
          <w:rFonts w:ascii="Arial" w:eastAsiaTheme="majorEastAsia" w:hAnsi="Arial" w:cs="Arial"/>
        </w:rPr>
        <w:t>W</w:t>
      </w:r>
      <w:r w:rsidR="00A112B6" w:rsidRPr="00975FB0">
        <w:rPr>
          <w:rFonts w:ascii="Arial" w:eastAsiaTheme="majorEastAsia" w:hAnsi="Arial" w:cs="Arial"/>
        </w:rPr>
        <w:t xml:space="preserve">, </w:t>
      </w:r>
      <w:r w:rsidRPr="00975FB0">
        <w:rPr>
          <w:rFonts w:ascii="Arial" w:eastAsiaTheme="majorEastAsia" w:hAnsi="Arial" w:cs="Arial"/>
        </w:rPr>
        <w:t xml:space="preserve">one of seven regional </w:t>
      </w:r>
      <w:r w:rsidR="00B5343D" w:rsidRPr="00975FB0">
        <w:rPr>
          <w:rFonts w:ascii="Arial" w:eastAsiaTheme="majorEastAsia" w:hAnsi="Arial" w:cs="Arial"/>
        </w:rPr>
        <w:t xml:space="preserve">NHSE </w:t>
      </w:r>
      <w:r w:rsidRPr="00975FB0">
        <w:rPr>
          <w:rFonts w:ascii="Arial" w:eastAsiaTheme="majorEastAsia" w:hAnsi="Arial" w:cs="Arial"/>
        </w:rPr>
        <w:t xml:space="preserve">teams </w:t>
      </w:r>
      <w:r w:rsidR="00B5343D" w:rsidRPr="00975FB0">
        <w:rPr>
          <w:rFonts w:ascii="Arial" w:eastAsiaTheme="majorEastAsia" w:hAnsi="Arial" w:cs="Arial"/>
        </w:rPr>
        <w:t xml:space="preserve">in </w:t>
      </w:r>
      <w:r w:rsidRPr="00975FB0">
        <w:rPr>
          <w:rFonts w:ascii="Arial" w:eastAsiaTheme="majorEastAsia" w:hAnsi="Arial" w:cs="Arial"/>
        </w:rPr>
        <w:t>England</w:t>
      </w:r>
      <w:r w:rsidR="00A112B6" w:rsidRPr="00975FB0">
        <w:rPr>
          <w:rFonts w:ascii="Arial" w:eastAsiaTheme="majorEastAsia" w:hAnsi="Arial" w:cs="Arial"/>
        </w:rPr>
        <w:t xml:space="preserve">, </w:t>
      </w:r>
      <w:r w:rsidR="00775A60" w:rsidRPr="00975FB0">
        <w:rPr>
          <w:rFonts w:ascii="Arial" w:eastAsiaTheme="majorEastAsia" w:hAnsi="Arial" w:cs="Arial"/>
        </w:rPr>
        <w:t>commission</w:t>
      </w:r>
      <w:r w:rsidR="00A26B4C" w:rsidRPr="00975FB0">
        <w:rPr>
          <w:rFonts w:ascii="Arial" w:eastAsiaTheme="majorEastAsia" w:hAnsi="Arial" w:cs="Arial"/>
        </w:rPr>
        <w:t>s</w:t>
      </w:r>
      <w:r w:rsidR="00775A60" w:rsidRPr="00975FB0" w:rsidDel="00A26B4C">
        <w:rPr>
          <w:rFonts w:ascii="Arial" w:eastAsiaTheme="majorEastAsia" w:hAnsi="Arial" w:cs="Arial"/>
        </w:rPr>
        <w:t xml:space="preserve"> </w:t>
      </w:r>
      <w:r w:rsidR="00775A60" w:rsidRPr="00975FB0">
        <w:rPr>
          <w:rFonts w:ascii="Arial" w:eastAsiaTheme="majorEastAsia" w:hAnsi="Arial" w:cs="Arial"/>
        </w:rPr>
        <w:t xml:space="preserve">specialised services </w:t>
      </w:r>
      <w:r w:rsidR="007C3063" w:rsidRPr="00975FB0">
        <w:rPr>
          <w:rFonts w:ascii="Arial" w:eastAsiaTheme="majorEastAsia" w:hAnsi="Arial" w:cs="Arial"/>
        </w:rPr>
        <w:t xml:space="preserve">in </w:t>
      </w:r>
      <w:r w:rsidR="00C871BE" w:rsidRPr="00975FB0">
        <w:rPr>
          <w:rFonts w:ascii="Arial" w:eastAsiaTheme="majorEastAsia" w:hAnsi="Arial" w:cs="Arial"/>
        </w:rPr>
        <w:t>Cheshire and Merseyside, Greater Manchester, and Lancashire and Cumbria</w:t>
      </w:r>
      <w:r w:rsidR="00A26B4C" w:rsidRPr="00975FB0">
        <w:rPr>
          <w:rFonts w:ascii="Arial" w:eastAsiaTheme="majorEastAsia" w:hAnsi="Arial" w:cs="Arial"/>
        </w:rPr>
        <w:t>, including health and justice services</w:t>
      </w:r>
      <w:r w:rsidR="00DD37E2" w:rsidRPr="00975FB0">
        <w:rPr>
          <w:rFonts w:ascii="Arial" w:eastAsiaTheme="majorEastAsia" w:hAnsi="Arial" w:cs="Arial"/>
        </w:rPr>
        <w:t>.</w:t>
      </w:r>
      <w:r w:rsidR="001178D1">
        <w:rPr>
          <w:rStyle w:val="FootnoteReference"/>
          <w:rFonts w:ascii="Arial" w:eastAsiaTheme="majorEastAsia" w:hAnsi="Arial" w:cs="Arial"/>
        </w:rPr>
        <w:footnoteReference w:id="7"/>
      </w:r>
      <w:r w:rsidR="00975FB0" w:rsidRPr="00975FB0">
        <w:rPr>
          <w:rFonts w:ascii="Arial" w:eastAsiaTheme="majorEastAsia" w:hAnsi="Arial" w:cs="Arial"/>
        </w:rPr>
        <w:t xml:space="preserve"> </w:t>
      </w:r>
      <w:r w:rsidR="00426B68" w:rsidRPr="00975FB0">
        <w:rPr>
          <w:rFonts w:ascii="Arial" w:hAnsi="Arial" w:cs="Arial"/>
        </w:rPr>
        <w:t xml:space="preserve">LSCFT is currently </w:t>
      </w:r>
      <w:r w:rsidR="00E5217C" w:rsidRPr="00975FB0">
        <w:rPr>
          <w:rFonts w:ascii="Arial" w:hAnsi="Arial" w:cs="Arial"/>
        </w:rPr>
        <w:t>contracted by NHSE NW to provide</w:t>
      </w:r>
      <w:r w:rsidR="00426B68" w:rsidRPr="00975FB0">
        <w:rPr>
          <w:rFonts w:ascii="Arial" w:hAnsi="Arial" w:cs="Arial"/>
        </w:rPr>
        <w:t xml:space="preserve"> Liaison &amp; Diversion Services, </w:t>
      </w:r>
      <w:r w:rsidR="00240769" w:rsidRPr="00975FB0">
        <w:rPr>
          <w:rFonts w:ascii="Arial" w:hAnsi="Arial" w:cs="Arial"/>
        </w:rPr>
        <w:t>RECONNECT</w:t>
      </w:r>
      <w:r w:rsidR="00426B68" w:rsidRPr="00975FB0">
        <w:rPr>
          <w:rFonts w:ascii="Arial" w:hAnsi="Arial" w:cs="Arial"/>
        </w:rPr>
        <w:t xml:space="preserve"> Services, Enhanced </w:t>
      </w:r>
      <w:r w:rsidR="00240769" w:rsidRPr="00975FB0">
        <w:rPr>
          <w:rFonts w:ascii="Arial" w:hAnsi="Arial" w:cs="Arial"/>
        </w:rPr>
        <w:t>RECONNECT</w:t>
      </w:r>
      <w:r w:rsidR="00426B68" w:rsidRPr="00975FB0">
        <w:rPr>
          <w:rFonts w:ascii="Arial" w:hAnsi="Arial" w:cs="Arial"/>
        </w:rPr>
        <w:t xml:space="preserve"> Services and Mental Health Treatment Requirement Services in Lancashire and Cumbria.</w:t>
      </w:r>
      <w:r w:rsidR="00DD37E2">
        <w:rPr>
          <w:rStyle w:val="FootnoteReference"/>
          <w:rFonts w:ascii="Arial" w:hAnsi="Arial" w:cs="Arial"/>
        </w:rPr>
        <w:footnoteReference w:id="8"/>
      </w:r>
    </w:p>
    <w:p w14:paraId="53017085" w14:textId="40F5C5DF" w:rsidR="004436C3" w:rsidRDefault="00EC6D64" w:rsidP="004436C3">
      <w:pPr>
        <w:pStyle w:val="ListParagraph"/>
        <w:numPr>
          <w:ilvl w:val="0"/>
          <w:numId w:val="2"/>
        </w:numPr>
        <w:spacing w:line="276" w:lineRule="auto"/>
        <w:ind w:left="567" w:hanging="567"/>
        <w:contextualSpacing w:val="0"/>
        <w:rPr>
          <w:rFonts w:ascii="Arial" w:hAnsi="Arial" w:cs="Arial"/>
        </w:rPr>
      </w:pPr>
      <w:r w:rsidRPr="00EC6D64">
        <w:rPr>
          <w:rFonts w:ascii="Arial" w:hAnsi="Arial" w:cs="Arial"/>
        </w:rPr>
        <w:t xml:space="preserve">With </w:t>
      </w:r>
      <w:r w:rsidR="00BD42D2">
        <w:rPr>
          <w:rFonts w:ascii="Arial" w:hAnsi="Arial" w:cs="Arial"/>
        </w:rPr>
        <w:t>LSCFT</w:t>
      </w:r>
      <w:r w:rsidR="00182AD6">
        <w:rPr>
          <w:rFonts w:ascii="Arial" w:hAnsi="Arial" w:cs="Arial"/>
        </w:rPr>
        <w:t>’s</w:t>
      </w:r>
      <w:r w:rsidR="00BD42D2" w:rsidRPr="00EC6D64">
        <w:rPr>
          <w:rFonts w:ascii="Arial" w:hAnsi="Arial" w:cs="Arial"/>
        </w:rPr>
        <w:t xml:space="preserve"> </w:t>
      </w:r>
      <w:r w:rsidRPr="00EC6D64">
        <w:rPr>
          <w:rFonts w:ascii="Arial" w:hAnsi="Arial" w:cs="Arial"/>
        </w:rPr>
        <w:t xml:space="preserve">contract due to expire on 31 March 2025, </w:t>
      </w:r>
      <w:r w:rsidRPr="00715E13">
        <w:rPr>
          <w:rFonts w:ascii="Arial" w:hAnsi="Arial" w:cs="Arial"/>
        </w:rPr>
        <w:t xml:space="preserve">NHSE NW published a Prior Information Notice on Find a Tender Service (FTS) on 9 April 2024, in order to better understand the capacity and appetite of the market to deliver </w:t>
      </w:r>
      <w:r w:rsidR="00D973A1">
        <w:rPr>
          <w:rFonts w:ascii="Arial" w:hAnsi="Arial" w:cs="Arial"/>
        </w:rPr>
        <w:t xml:space="preserve">the services supplied under </w:t>
      </w:r>
      <w:r w:rsidR="00975FB0">
        <w:rPr>
          <w:rFonts w:ascii="Arial" w:hAnsi="Arial" w:cs="Arial"/>
        </w:rPr>
        <w:t xml:space="preserve">LSCFT’s </w:t>
      </w:r>
      <w:r w:rsidR="00D973A1">
        <w:rPr>
          <w:rFonts w:ascii="Arial" w:hAnsi="Arial" w:cs="Arial"/>
        </w:rPr>
        <w:t>current contract</w:t>
      </w:r>
      <w:r w:rsidRPr="00715E13">
        <w:rPr>
          <w:rFonts w:ascii="Arial" w:hAnsi="Arial" w:cs="Arial"/>
        </w:rPr>
        <w:t>.</w:t>
      </w:r>
    </w:p>
    <w:p w14:paraId="2E68EDE6" w14:textId="3B9B2892" w:rsidR="004436C3" w:rsidRDefault="004436C3" w:rsidP="00C739DE">
      <w:pPr>
        <w:pStyle w:val="ListParagraph"/>
        <w:numPr>
          <w:ilvl w:val="0"/>
          <w:numId w:val="2"/>
        </w:numPr>
        <w:spacing w:after="0" w:line="276" w:lineRule="auto"/>
        <w:ind w:left="567" w:hanging="567"/>
        <w:contextualSpacing w:val="0"/>
        <w:rPr>
          <w:rFonts w:ascii="Arial" w:hAnsi="Arial" w:cs="Arial"/>
        </w:rPr>
      </w:pPr>
      <w:r w:rsidRPr="004436C3">
        <w:rPr>
          <w:rFonts w:ascii="Arial" w:hAnsi="Arial" w:cs="Arial"/>
        </w:rPr>
        <w:t>NHSE NW assessed potential providers’ interest in delivering services, and the</w:t>
      </w:r>
      <w:r w:rsidR="00996848">
        <w:rPr>
          <w:rFonts w:ascii="Arial" w:hAnsi="Arial" w:cs="Arial"/>
        </w:rPr>
        <w:t>ir</w:t>
      </w:r>
      <w:r w:rsidRPr="004436C3">
        <w:rPr>
          <w:rFonts w:ascii="Arial" w:hAnsi="Arial" w:cs="Arial"/>
        </w:rPr>
        <w:t xml:space="preserve"> </w:t>
      </w:r>
      <w:r w:rsidR="009B1174">
        <w:rPr>
          <w:rFonts w:ascii="Arial" w:hAnsi="Arial" w:cs="Arial"/>
        </w:rPr>
        <w:t>prefer</w:t>
      </w:r>
      <w:r w:rsidR="00996848">
        <w:rPr>
          <w:rFonts w:ascii="Arial" w:hAnsi="Arial" w:cs="Arial"/>
        </w:rPr>
        <w:t xml:space="preserve">ences </w:t>
      </w:r>
      <w:r w:rsidR="000A2DE5">
        <w:rPr>
          <w:rFonts w:ascii="Arial" w:hAnsi="Arial" w:cs="Arial"/>
        </w:rPr>
        <w:t xml:space="preserve">in relation to </w:t>
      </w:r>
      <w:r w:rsidRPr="004436C3">
        <w:rPr>
          <w:rFonts w:ascii="Arial" w:hAnsi="Arial" w:cs="Arial"/>
        </w:rPr>
        <w:t>the service</w:t>
      </w:r>
      <w:r w:rsidR="008A7AE1">
        <w:rPr>
          <w:rFonts w:ascii="Arial" w:hAnsi="Arial" w:cs="Arial"/>
        </w:rPr>
        <w:t xml:space="preserve"> and </w:t>
      </w:r>
      <w:r w:rsidRPr="004436C3">
        <w:rPr>
          <w:rFonts w:ascii="Arial" w:hAnsi="Arial" w:cs="Arial"/>
        </w:rPr>
        <w:t xml:space="preserve">geographic </w:t>
      </w:r>
      <w:r w:rsidR="000A2DE5">
        <w:rPr>
          <w:rFonts w:ascii="Arial" w:hAnsi="Arial" w:cs="Arial"/>
        </w:rPr>
        <w:t>scope of different lots that might be tendered</w:t>
      </w:r>
      <w:r w:rsidR="00DA28D4">
        <w:rPr>
          <w:rFonts w:ascii="Arial" w:hAnsi="Arial" w:cs="Arial"/>
        </w:rPr>
        <w:t>. As a result</w:t>
      </w:r>
      <w:r w:rsidR="00E97B6E">
        <w:rPr>
          <w:rFonts w:ascii="Arial" w:hAnsi="Arial" w:cs="Arial"/>
        </w:rPr>
        <w:t xml:space="preserve"> of this engagement</w:t>
      </w:r>
      <w:r w:rsidRPr="004436C3">
        <w:rPr>
          <w:rFonts w:ascii="Arial" w:hAnsi="Arial" w:cs="Arial"/>
        </w:rPr>
        <w:t xml:space="preserve">, </w:t>
      </w:r>
      <w:r w:rsidR="00DA28D4">
        <w:rPr>
          <w:rFonts w:ascii="Arial" w:hAnsi="Arial" w:cs="Arial"/>
        </w:rPr>
        <w:t>NHSE NW</w:t>
      </w:r>
      <w:r w:rsidRPr="004436C3">
        <w:rPr>
          <w:rFonts w:ascii="Arial" w:hAnsi="Arial" w:cs="Arial"/>
        </w:rPr>
        <w:t xml:space="preserve"> deci</w:t>
      </w:r>
      <w:r w:rsidR="00DA28D4">
        <w:rPr>
          <w:rFonts w:ascii="Arial" w:hAnsi="Arial" w:cs="Arial"/>
        </w:rPr>
        <w:t xml:space="preserve">ded </w:t>
      </w:r>
      <w:r w:rsidRPr="004436C3">
        <w:rPr>
          <w:rFonts w:ascii="Arial" w:hAnsi="Arial" w:cs="Arial"/>
        </w:rPr>
        <w:t>to reprocure the current service in three lots</w:t>
      </w:r>
      <w:r w:rsidR="00DA28D4">
        <w:rPr>
          <w:rFonts w:ascii="Arial" w:hAnsi="Arial" w:cs="Arial"/>
        </w:rPr>
        <w:t>, namely</w:t>
      </w:r>
      <w:r w:rsidRPr="004436C3">
        <w:rPr>
          <w:rFonts w:ascii="Arial" w:hAnsi="Arial" w:cs="Arial"/>
        </w:rPr>
        <w:t>:</w:t>
      </w:r>
    </w:p>
    <w:p w14:paraId="4A2EEBBD" w14:textId="7C679495" w:rsidR="00281CE1" w:rsidRPr="00420BBD" w:rsidRDefault="00281CE1" w:rsidP="007B1EF9">
      <w:pPr>
        <w:numPr>
          <w:ilvl w:val="0"/>
          <w:numId w:val="28"/>
        </w:numPr>
        <w:spacing w:line="276" w:lineRule="auto"/>
        <w:ind w:left="1349" w:hanging="357"/>
        <w:contextualSpacing/>
        <w:rPr>
          <w:rFonts w:ascii="Arial" w:eastAsia="Yu Gothic Light" w:hAnsi="Arial" w:cs="Arial"/>
        </w:rPr>
      </w:pPr>
      <w:r w:rsidRPr="00420BBD">
        <w:rPr>
          <w:rFonts w:ascii="Arial" w:eastAsia="Yu Gothic Light" w:hAnsi="Arial" w:cs="Arial"/>
        </w:rPr>
        <w:t xml:space="preserve">Lot 1 </w:t>
      </w:r>
      <w:r w:rsidR="00B95712">
        <w:rPr>
          <w:rFonts w:ascii="Arial" w:eastAsia="Yu Gothic Light" w:hAnsi="Arial" w:cs="Arial"/>
        </w:rPr>
        <w:t xml:space="preserve">– </w:t>
      </w:r>
      <w:r w:rsidR="00CD16C9" w:rsidRPr="00420BBD">
        <w:rPr>
          <w:rFonts w:ascii="Arial" w:eastAsia="Yu Gothic Light" w:hAnsi="Arial" w:cs="Arial"/>
        </w:rPr>
        <w:t>Liaison</w:t>
      </w:r>
      <w:r w:rsidR="00B95712">
        <w:rPr>
          <w:rFonts w:ascii="Arial" w:eastAsia="Yu Gothic Light" w:hAnsi="Arial" w:cs="Arial"/>
        </w:rPr>
        <w:t xml:space="preserve"> </w:t>
      </w:r>
      <w:r w:rsidRPr="00420BBD">
        <w:rPr>
          <w:rFonts w:ascii="Arial" w:eastAsia="Yu Gothic Light" w:hAnsi="Arial" w:cs="Arial"/>
        </w:rPr>
        <w:t xml:space="preserve">&amp; Diversion and </w:t>
      </w:r>
      <w:r w:rsidR="00240769" w:rsidRPr="00420BBD">
        <w:rPr>
          <w:rFonts w:ascii="Arial" w:eastAsia="Yu Gothic Light" w:hAnsi="Arial" w:cs="Arial"/>
        </w:rPr>
        <w:t>RECONNECT</w:t>
      </w:r>
      <w:r w:rsidRPr="00420BBD">
        <w:rPr>
          <w:rFonts w:ascii="Arial" w:eastAsia="Yu Gothic Light" w:hAnsi="Arial" w:cs="Arial"/>
        </w:rPr>
        <w:t xml:space="preserve"> Services for Lancashire and Cumbria</w:t>
      </w:r>
      <w:r w:rsidR="00160EF4" w:rsidRPr="00420BBD">
        <w:rPr>
          <w:rFonts w:ascii="Arial" w:eastAsia="Yu Gothic Light" w:hAnsi="Arial" w:cs="Arial"/>
        </w:rPr>
        <w:t>;</w:t>
      </w:r>
    </w:p>
    <w:p w14:paraId="05169398" w14:textId="2CBC194F" w:rsidR="00281CE1" w:rsidRPr="00420BBD" w:rsidRDefault="00281CE1" w:rsidP="007B1EF9">
      <w:pPr>
        <w:numPr>
          <w:ilvl w:val="0"/>
          <w:numId w:val="28"/>
        </w:numPr>
        <w:spacing w:line="276" w:lineRule="auto"/>
        <w:ind w:left="1349" w:hanging="357"/>
        <w:contextualSpacing/>
        <w:rPr>
          <w:rFonts w:ascii="Arial" w:eastAsia="Yu Gothic Light" w:hAnsi="Arial" w:cs="Arial"/>
        </w:rPr>
      </w:pPr>
      <w:r w:rsidRPr="00420BBD">
        <w:rPr>
          <w:rFonts w:ascii="Arial" w:eastAsia="Yu Gothic Light" w:hAnsi="Arial" w:cs="Arial"/>
        </w:rPr>
        <w:t xml:space="preserve">Lot 2 </w:t>
      </w:r>
      <w:r w:rsidR="00B95712">
        <w:rPr>
          <w:rFonts w:ascii="Arial" w:eastAsia="Yu Gothic Light" w:hAnsi="Arial" w:cs="Arial"/>
        </w:rPr>
        <w:t xml:space="preserve">– </w:t>
      </w:r>
      <w:r w:rsidRPr="00420BBD">
        <w:rPr>
          <w:rFonts w:ascii="Arial" w:eastAsia="Yu Gothic Light" w:hAnsi="Arial" w:cs="Arial"/>
        </w:rPr>
        <w:t>Enhanced</w:t>
      </w:r>
      <w:r w:rsidR="00B95712">
        <w:rPr>
          <w:rFonts w:ascii="Arial" w:eastAsia="Yu Gothic Light" w:hAnsi="Arial" w:cs="Arial"/>
        </w:rPr>
        <w:t xml:space="preserve"> </w:t>
      </w:r>
      <w:r w:rsidR="00240769" w:rsidRPr="00420BBD">
        <w:rPr>
          <w:rFonts w:ascii="Arial" w:eastAsia="Yu Gothic Light" w:hAnsi="Arial" w:cs="Arial"/>
        </w:rPr>
        <w:t>RECONNECT</w:t>
      </w:r>
      <w:r w:rsidRPr="00420BBD">
        <w:rPr>
          <w:rFonts w:ascii="Arial" w:eastAsia="Yu Gothic Light" w:hAnsi="Arial" w:cs="Arial"/>
        </w:rPr>
        <w:t xml:space="preserve"> Services for Lancashire and Cumbria</w:t>
      </w:r>
      <w:r w:rsidR="00A4799C" w:rsidRPr="00420BBD">
        <w:rPr>
          <w:rFonts w:ascii="Arial" w:eastAsia="Yu Gothic Light" w:hAnsi="Arial" w:cs="Arial"/>
        </w:rPr>
        <w:t>; and</w:t>
      </w:r>
    </w:p>
    <w:p w14:paraId="4E28F134" w14:textId="4723A4DF" w:rsidR="00A4799C" w:rsidRDefault="00A4799C" w:rsidP="007B1EF9">
      <w:pPr>
        <w:numPr>
          <w:ilvl w:val="0"/>
          <w:numId w:val="28"/>
        </w:numPr>
        <w:spacing w:line="276" w:lineRule="auto"/>
        <w:ind w:left="1349" w:hanging="357"/>
        <w:rPr>
          <w:rFonts w:ascii="Arial" w:eastAsia="Yu Gothic Light" w:hAnsi="Arial" w:cs="Arial"/>
        </w:rPr>
      </w:pPr>
      <w:r w:rsidRPr="00420BBD">
        <w:rPr>
          <w:rFonts w:ascii="Arial" w:eastAsia="Yu Gothic Light" w:hAnsi="Arial" w:cs="Arial"/>
        </w:rPr>
        <w:t xml:space="preserve">Lot 3 </w:t>
      </w:r>
      <w:r w:rsidR="00B95712">
        <w:rPr>
          <w:rFonts w:ascii="Arial" w:eastAsia="Yu Gothic Light" w:hAnsi="Arial" w:cs="Arial"/>
        </w:rPr>
        <w:t xml:space="preserve">– </w:t>
      </w:r>
      <w:r w:rsidRPr="00420BBD">
        <w:rPr>
          <w:rFonts w:ascii="Arial" w:eastAsia="Yu Gothic Light" w:hAnsi="Arial" w:cs="Arial"/>
        </w:rPr>
        <w:t>Mental</w:t>
      </w:r>
      <w:r w:rsidR="00B95712">
        <w:rPr>
          <w:rFonts w:ascii="Arial" w:eastAsia="Yu Gothic Light" w:hAnsi="Arial" w:cs="Arial"/>
        </w:rPr>
        <w:t xml:space="preserve"> </w:t>
      </w:r>
      <w:r w:rsidRPr="00420BBD">
        <w:rPr>
          <w:rFonts w:ascii="Arial" w:eastAsia="Yu Gothic Light" w:hAnsi="Arial" w:cs="Arial"/>
        </w:rPr>
        <w:t>Health Treatment Requirement Services for Lancashire and Cumbria.</w:t>
      </w:r>
    </w:p>
    <w:p w14:paraId="62C5F6C6" w14:textId="08245EA0" w:rsidR="00606F5D" w:rsidRPr="00715E13" w:rsidRDefault="00AE4B8B" w:rsidP="009C2C90">
      <w:pPr>
        <w:pStyle w:val="ListParagraph"/>
        <w:numPr>
          <w:ilvl w:val="0"/>
          <w:numId w:val="2"/>
        </w:numPr>
        <w:spacing w:line="276" w:lineRule="auto"/>
        <w:ind w:left="567" w:hanging="567"/>
        <w:contextualSpacing w:val="0"/>
        <w:rPr>
          <w:rFonts w:ascii="Arial" w:hAnsi="Arial" w:cs="Arial"/>
        </w:rPr>
      </w:pPr>
      <w:r>
        <w:rPr>
          <w:rFonts w:ascii="Arial" w:eastAsia="Yu Gothic Light" w:hAnsi="Arial" w:cs="Arial"/>
        </w:rPr>
        <w:t xml:space="preserve">The </w:t>
      </w:r>
      <w:r w:rsidR="00EB5F62">
        <w:rPr>
          <w:rFonts w:ascii="Arial" w:eastAsia="Yu Gothic Light" w:hAnsi="Arial" w:cs="Arial"/>
        </w:rPr>
        <w:t xml:space="preserve">Liaison </w:t>
      </w:r>
      <w:r w:rsidR="00ED5D16">
        <w:rPr>
          <w:rFonts w:ascii="Arial" w:eastAsia="Yu Gothic Light" w:hAnsi="Arial" w:cs="Arial"/>
        </w:rPr>
        <w:t xml:space="preserve">&amp; Diversion and RECONNECT </w:t>
      </w:r>
      <w:r w:rsidR="00EB5F62" w:rsidRPr="00EB5F62">
        <w:rPr>
          <w:rFonts w:ascii="Arial" w:eastAsia="Yu Gothic Light" w:hAnsi="Arial" w:cs="Arial"/>
        </w:rPr>
        <w:t xml:space="preserve">services </w:t>
      </w:r>
      <w:r>
        <w:rPr>
          <w:rFonts w:ascii="Arial" w:eastAsia="Yu Gothic Light" w:hAnsi="Arial" w:cs="Arial"/>
        </w:rPr>
        <w:t>in Lot 1</w:t>
      </w:r>
      <w:r w:rsidR="00F06A80">
        <w:rPr>
          <w:rFonts w:ascii="Arial" w:eastAsia="Yu Gothic Light" w:hAnsi="Arial" w:cs="Arial"/>
        </w:rPr>
        <w:t>, which are the subject of this review,</w:t>
      </w:r>
      <w:r>
        <w:rPr>
          <w:rFonts w:ascii="Arial" w:eastAsia="Yu Gothic Light" w:hAnsi="Arial" w:cs="Arial"/>
        </w:rPr>
        <w:t xml:space="preserve"> </w:t>
      </w:r>
      <w:r w:rsidR="00EB5F62" w:rsidRPr="00EB5F62">
        <w:rPr>
          <w:rFonts w:ascii="Arial" w:eastAsia="Yu Gothic Light" w:hAnsi="Arial" w:cs="Arial"/>
        </w:rPr>
        <w:t xml:space="preserve">provide early intervention for vulnerable people as they come to the attention of the criminal justice system, and offer care after custody services to improve continuity </w:t>
      </w:r>
      <w:r w:rsidR="00895B76">
        <w:rPr>
          <w:rFonts w:ascii="Arial" w:eastAsia="Yu Gothic Light" w:hAnsi="Arial" w:cs="Arial"/>
        </w:rPr>
        <w:t xml:space="preserve">of care </w:t>
      </w:r>
      <w:r w:rsidR="00EB5F62" w:rsidRPr="00EB5F62">
        <w:rPr>
          <w:rFonts w:ascii="Arial" w:eastAsia="Yu Gothic Light" w:hAnsi="Arial" w:cs="Arial"/>
        </w:rPr>
        <w:t>for vulnerable people leaving custody.</w:t>
      </w:r>
    </w:p>
    <w:p w14:paraId="68D6148B" w14:textId="49D25524" w:rsidR="00645F1C" w:rsidRPr="00BC0B25" w:rsidRDefault="00662B0E" w:rsidP="54EA3FE0">
      <w:pPr>
        <w:pStyle w:val="ListParagraph"/>
        <w:numPr>
          <w:ilvl w:val="0"/>
          <w:numId w:val="2"/>
        </w:numPr>
        <w:spacing w:line="276" w:lineRule="auto"/>
        <w:ind w:left="567" w:hanging="567"/>
        <w:contextualSpacing w:val="0"/>
        <w:rPr>
          <w:rFonts w:ascii="Arial" w:hAnsi="Arial" w:cs="Arial"/>
        </w:rPr>
      </w:pPr>
      <w:r w:rsidRPr="00BC0B25">
        <w:rPr>
          <w:rFonts w:ascii="Arial" w:hAnsi="Arial" w:cs="Arial"/>
        </w:rPr>
        <w:t>On 22 August 2024, NHSE NW published a Contract Notice</w:t>
      </w:r>
      <w:r w:rsidR="00854660" w:rsidRPr="00BC0B25">
        <w:rPr>
          <w:rFonts w:ascii="Arial" w:hAnsi="Arial" w:cs="Arial"/>
        </w:rPr>
        <w:t xml:space="preserve"> on FTS </w:t>
      </w:r>
      <w:r w:rsidR="00A729E9" w:rsidRPr="00BC0B25">
        <w:rPr>
          <w:rFonts w:ascii="Arial" w:hAnsi="Arial" w:cs="Arial"/>
        </w:rPr>
        <w:t>setting out its</w:t>
      </w:r>
      <w:r w:rsidR="00B829AB" w:rsidRPr="00BC0B25">
        <w:rPr>
          <w:rFonts w:ascii="Arial" w:hAnsi="Arial" w:cs="Arial"/>
        </w:rPr>
        <w:t xml:space="preserve"> intention to follow the </w:t>
      </w:r>
      <w:r w:rsidR="00AD6028" w:rsidRPr="00BC0B25">
        <w:rPr>
          <w:rFonts w:ascii="Arial" w:hAnsi="Arial" w:cs="Arial"/>
        </w:rPr>
        <w:t>c</w:t>
      </w:r>
      <w:r w:rsidR="00B829AB" w:rsidRPr="00BC0B25">
        <w:rPr>
          <w:rFonts w:ascii="Arial" w:hAnsi="Arial" w:cs="Arial"/>
        </w:rPr>
        <w:t>ompetitive process under the PSR regulations</w:t>
      </w:r>
      <w:r w:rsidR="003707FD" w:rsidRPr="00BC0B25">
        <w:rPr>
          <w:rFonts w:ascii="Arial" w:hAnsi="Arial" w:cs="Arial"/>
        </w:rPr>
        <w:t xml:space="preserve"> </w:t>
      </w:r>
      <w:r w:rsidR="005457B3">
        <w:rPr>
          <w:rFonts w:ascii="Arial" w:hAnsi="Arial" w:cs="Arial"/>
        </w:rPr>
        <w:t>to select a provider for each lot</w:t>
      </w:r>
      <w:r w:rsidR="00234178">
        <w:rPr>
          <w:rFonts w:ascii="Arial" w:hAnsi="Arial" w:cs="Arial"/>
        </w:rPr>
        <w:t>.</w:t>
      </w:r>
      <w:r w:rsidR="005457B3">
        <w:rPr>
          <w:rFonts w:ascii="Arial" w:hAnsi="Arial" w:cs="Arial"/>
        </w:rPr>
        <w:t xml:space="preserve"> </w:t>
      </w:r>
      <w:r w:rsidR="00234178">
        <w:rPr>
          <w:rFonts w:ascii="Arial" w:hAnsi="Arial" w:cs="Arial"/>
        </w:rPr>
        <w:t>I</w:t>
      </w:r>
      <w:r w:rsidR="007112C3" w:rsidRPr="00BC0B25">
        <w:rPr>
          <w:rFonts w:ascii="Arial" w:hAnsi="Arial" w:cs="Arial"/>
        </w:rPr>
        <w:t xml:space="preserve">nterested providers </w:t>
      </w:r>
      <w:r w:rsidR="00234178">
        <w:rPr>
          <w:rFonts w:ascii="Arial" w:hAnsi="Arial" w:cs="Arial"/>
        </w:rPr>
        <w:t xml:space="preserve">were invited </w:t>
      </w:r>
      <w:r w:rsidR="007112C3" w:rsidRPr="00BC0B25">
        <w:rPr>
          <w:rFonts w:ascii="Arial" w:hAnsi="Arial" w:cs="Arial"/>
        </w:rPr>
        <w:t>to submit their bids by 12 noon on 26 September</w:t>
      </w:r>
      <w:r w:rsidR="00BC0B25">
        <w:rPr>
          <w:rFonts w:ascii="Arial" w:hAnsi="Arial" w:cs="Arial"/>
        </w:rPr>
        <w:t>,</w:t>
      </w:r>
      <w:r w:rsidR="007112C3" w:rsidRPr="00BC0B25">
        <w:rPr>
          <w:rFonts w:ascii="Arial" w:hAnsi="Arial" w:cs="Arial"/>
        </w:rPr>
        <w:t xml:space="preserve"> </w:t>
      </w:r>
      <w:r w:rsidR="004B1F14" w:rsidRPr="00BC0B25">
        <w:rPr>
          <w:rFonts w:ascii="Arial" w:hAnsi="Arial" w:cs="Arial"/>
        </w:rPr>
        <w:t>subsequently extended to 12 noon on 2</w:t>
      </w:r>
      <w:r w:rsidR="004B1F14">
        <w:rPr>
          <w:rFonts w:ascii="Arial" w:hAnsi="Arial" w:cs="Arial"/>
        </w:rPr>
        <w:t> </w:t>
      </w:r>
      <w:r w:rsidR="004B1F14" w:rsidRPr="00BC0B25">
        <w:rPr>
          <w:rFonts w:ascii="Arial" w:hAnsi="Arial" w:cs="Arial"/>
        </w:rPr>
        <w:t>October</w:t>
      </w:r>
      <w:r w:rsidR="004B1F14">
        <w:rPr>
          <w:rFonts w:ascii="Arial" w:hAnsi="Arial" w:cs="Arial"/>
        </w:rPr>
        <w:t>,</w:t>
      </w:r>
      <w:r w:rsidR="004B1F14" w:rsidRPr="00BC0B25">
        <w:rPr>
          <w:rFonts w:ascii="Arial" w:hAnsi="Arial" w:cs="Arial"/>
        </w:rPr>
        <w:t xml:space="preserve"> </w:t>
      </w:r>
      <w:r w:rsidR="007112C3" w:rsidRPr="00BC0B25">
        <w:rPr>
          <w:rFonts w:ascii="Arial" w:hAnsi="Arial" w:cs="Arial"/>
        </w:rPr>
        <w:t xml:space="preserve">via </w:t>
      </w:r>
      <w:r w:rsidR="005906AF" w:rsidRPr="00BC0B25">
        <w:rPr>
          <w:rFonts w:ascii="Arial" w:hAnsi="Arial" w:cs="Arial"/>
        </w:rPr>
        <w:t xml:space="preserve">the </w:t>
      </w:r>
      <w:r w:rsidR="00BC0B25">
        <w:rPr>
          <w:rFonts w:ascii="Arial" w:hAnsi="Arial" w:cs="Arial"/>
        </w:rPr>
        <w:t xml:space="preserve">Atamis </w:t>
      </w:r>
      <w:r w:rsidR="005906AF" w:rsidRPr="00BC0B25">
        <w:rPr>
          <w:rFonts w:ascii="Arial" w:hAnsi="Arial" w:cs="Arial"/>
        </w:rPr>
        <w:t>procurement portal</w:t>
      </w:r>
      <w:r w:rsidR="00BC0B25">
        <w:rPr>
          <w:rFonts w:ascii="Arial" w:hAnsi="Arial" w:cs="Arial"/>
        </w:rPr>
        <w:t>.</w:t>
      </w:r>
      <w:r w:rsidR="006C345B" w:rsidRPr="00BC0B25" w:rsidDel="00BC0B25">
        <w:rPr>
          <w:rFonts w:ascii="Arial" w:hAnsi="Arial" w:cs="Arial"/>
        </w:rPr>
        <w:t xml:space="preserve"> </w:t>
      </w:r>
      <w:r w:rsidR="00645F1C" w:rsidRPr="00BC0B25">
        <w:rPr>
          <w:rFonts w:ascii="Arial" w:eastAsiaTheme="majorEastAsia" w:hAnsi="Arial" w:cs="Arial"/>
        </w:rPr>
        <w:t>The contract for Lot 1</w:t>
      </w:r>
      <w:r w:rsidR="00F4670A" w:rsidRPr="00BC0B25">
        <w:rPr>
          <w:rFonts w:ascii="Arial" w:eastAsiaTheme="majorEastAsia" w:hAnsi="Arial" w:cs="Arial"/>
        </w:rPr>
        <w:t xml:space="preserve"> </w:t>
      </w:r>
      <w:r w:rsidR="0005462D">
        <w:rPr>
          <w:rFonts w:ascii="Arial" w:eastAsiaTheme="majorEastAsia" w:hAnsi="Arial" w:cs="Arial"/>
        </w:rPr>
        <w:t xml:space="preserve">is </w:t>
      </w:r>
      <w:r w:rsidR="00645F1C" w:rsidRPr="00BC0B25">
        <w:rPr>
          <w:rFonts w:ascii="Arial" w:eastAsiaTheme="majorEastAsia" w:hAnsi="Arial" w:cs="Arial"/>
        </w:rPr>
        <w:t>intended to commence</w:t>
      </w:r>
      <w:r w:rsidR="00BC0B25">
        <w:rPr>
          <w:rFonts w:ascii="Arial" w:eastAsiaTheme="majorEastAsia" w:hAnsi="Arial" w:cs="Arial"/>
        </w:rPr>
        <w:t xml:space="preserve"> on</w:t>
      </w:r>
      <w:r w:rsidR="00645F1C" w:rsidRPr="00BC0B25">
        <w:rPr>
          <w:rFonts w:ascii="Arial" w:eastAsiaTheme="majorEastAsia" w:hAnsi="Arial" w:cs="Arial"/>
        </w:rPr>
        <w:t xml:space="preserve"> 1 April 2025, and have a 5-year duration with the option of a 3-year extension. It ha</w:t>
      </w:r>
      <w:r w:rsidR="00F56CCC">
        <w:rPr>
          <w:rFonts w:ascii="Arial" w:eastAsiaTheme="majorEastAsia" w:hAnsi="Arial" w:cs="Arial"/>
        </w:rPr>
        <w:t>s</w:t>
      </w:r>
      <w:r w:rsidR="00645F1C" w:rsidRPr="00BC0B25">
        <w:rPr>
          <w:rFonts w:ascii="Arial" w:eastAsiaTheme="majorEastAsia" w:hAnsi="Arial" w:cs="Arial"/>
        </w:rPr>
        <w:t xml:space="preserve"> an indicative </w:t>
      </w:r>
      <w:r w:rsidR="00BC0B25">
        <w:rPr>
          <w:rFonts w:ascii="Arial" w:eastAsiaTheme="majorEastAsia" w:hAnsi="Arial" w:cs="Arial"/>
        </w:rPr>
        <w:lastRenderedPageBreak/>
        <w:t xml:space="preserve">maximum </w:t>
      </w:r>
      <w:r w:rsidR="00645F1C" w:rsidRPr="00BC0B25">
        <w:rPr>
          <w:rFonts w:ascii="Arial" w:eastAsiaTheme="majorEastAsia" w:hAnsi="Arial" w:cs="Arial"/>
        </w:rPr>
        <w:t>lifetime value</w:t>
      </w:r>
      <w:r w:rsidR="00B46220">
        <w:rPr>
          <w:rFonts w:ascii="Arial" w:eastAsiaTheme="majorEastAsia" w:hAnsi="Arial" w:cs="Arial"/>
        </w:rPr>
        <w:t>,</w:t>
      </w:r>
      <w:r w:rsidR="00645F1C" w:rsidRPr="00BC0B25">
        <w:rPr>
          <w:rFonts w:ascii="Arial" w:eastAsiaTheme="majorEastAsia" w:hAnsi="Arial" w:cs="Arial"/>
        </w:rPr>
        <w:t xml:space="preserve"> </w:t>
      </w:r>
      <w:r w:rsidR="00B46220" w:rsidRPr="00BC0B25">
        <w:rPr>
          <w:rFonts w:ascii="Arial" w:eastAsiaTheme="majorEastAsia" w:hAnsi="Arial" w:cs="Arial"/>
        </w:rPr>
        <w:t xml:space="preserve">including the </w:t>
      </w:r>
      <w:r w:rsidR="00B46220">
        <w:rPr>
          <w:rFonts w:ascii="Arial" w:eastAsiaTheme="majorEastAsia" w:hAnsi="Arial" w:cs="Arial"/>
        </w:rPr>
        <w:t>3</w:t>
      </w:r>
      <w:r w:rsidR="00B46220" w:rsidRPr="00BC0B25">
        <w:rPr>
          <w:rFonts w:ascii="Arial" w:eastAsiaTheme="majorEastAsia" w:hAnsi="Arial" w:cs="Arial"/>
        </w:rPr>
        <w:t>-year extension</w:t>
      </w:r>
      <w:r w:rsidR="00B46220">
        <w:rPr>
          <w:rFonts w:ascii="Arial" w:eastAsiaTheme="majorEastAsia" w:hAnsi="Arial" w:cs="Arial"/>
        </w:rPr>
        <w:t>,</w:t>
      </w:r>
      <w:r w:rsidR="00B46220" w:rsidRPr="00BC0B25">
        <w:rPr>
          <w:rFonts w:ascii="Arial" w:eastAsiaTheme="majorEastAsia" w:hAnsi="Arial" w:cs="Arial"/>
        </w:rPr>
        <w:t xml:space="preserve"> </w:t>
      </w:r>
      <w:r w:rsidR="00645F1C" w:rsidRPr="00BC0B25">
        <w:rPr>
          <w:rFonts w:ascii="Arial" w:eastAsiaTheme="majorEastAsia" w:hAnsi="Arial" w:cs="Arial"/>
        </w:rPr>
        <w:t>of £32</w:t>
      </w:r>
      <w:r w:rsidR="00C74DA2">
        <w:rPr>
          <w:rFonts w:ascii="Arial" w:eastAsiaTheme="majorEastAsia" w:hAnsi="Arial" w:cs="Arial"/>
        </w:rPr>
        <w:t xml:space="preserve"> million </w:t>
      </w:r>
      <w:r w:rsidR="00386B97">
        <w:rPr>
          <w:rFonts w:ascii="Arial" w:eastAsiaTheme="majorEastAsia" w:hAnsi="Arial" w:cs="Arial"/>
        </w:rPr>
        <w:t>(</w:t>
      </w:r>
      <w:r w:rsidR="00645F1C" w:rsidRPr="00BC0B25">
        <w:rPr>
          <w:rFonts w:ascii="Arial" w:eastAsiaTheme="majorEastAsia" w:hAnsi="Arial" w:cs="Arial"/>
        </w:rPr>
        <w:t>excluding VAT</w:t>
      </w:r>
      <w:r w:rsidR="00386B97">
        <w:rPr>
          <w:rFonts w:ascii="Arial" w:eastAsiaTheme="majorEastAsia" w:hAnsi="Arial" w:cs="Arial"/>
        </w:rPr>
        <w:t>)</w:t>
      </w:r>
      <w:r w:rsidR="0034089A">
        <w:rPr>
          <w:rFonts w:ascii="Arial" w:eastAsiaTheme="majorEastAsia" w:hAnsi="Arial" w:cs="Arial"/>
        </w:rPr>
        <w:t>.</w:t>
      </w:r>
      <w:r w:rsidR="00645F1C">
        <w:rPr>
          <w:rStyle w:val="FootnoteReference"/>
          <w:rFonts w:ascii="Arial" w:eastAsiaTheme="majorEastAsia" w:hAnsi="Arial" w:cs="Arial"/>
        </w:rPr>
        <w:footnoteReference w:id="9"/>
      </w:r>
    </w:p>
    <w:p w14:paraId="07F6AE9D" w14:textId="0E6A52F5" w:rsidR="001D6EC5" w:rsidRDefault="00840118" w:rsidP="54EA3FE0">
      <w:pPr>
        <w:pStyle w:val="ListParagraph"/>
        <w:numPr>
          <w:ilvl w:val="0"/>
          <w:numId w:val="2"/>
        </w:numPr>
        <w:spacing w:line="276" w:lineRule="auto"/>
        <w:ind w:left="567" w:hanging="567"/>
        <w:contextualSpacing w:val="0"/>
        <w:rPr>
          <w:rFonts w:ascii="Arial" w:hAnsi="Arial" w:cs="Arial"/>
        </w:rPr>
      </w:pPr>
      <w:r w:rsidRPr="0084179B">
        <w:rPr>
          <w:rFonts w:ascii="Arial" w:hAnsi="Arial" w:cs="Arial"/>
        </w:rPr>
        <w:t>NHSE NW received</w:t>
      </w:r>
      <w:r w:rsidR="00907154" w:rsidRPr="0084179B">
        <w:rPr>
          <w:rFonts w:ascii="Arial" w:hAnsi="Arial" w:cs="Arial"/>
        </w:rPr>
        <w:t xml:space="preserve"> three </w:t>
      </w:r>
      <w:r w:rsidR="006E7B37">
        <w:rPr>
          <w:rFonts w:ascii="Arial" w:hAnsi="Arial" w:cs="Arial"/>
        </w:rPr>
        <w:t xml:space="preserve">bids </w:t>
      </w:r>
      <w:r w:rsidR="00D44BF6">
        <w:rPr>
          <w:rFonts w:ascii="Arial" w:hAnsi="Arial" w:cs="Arial"/>
        </w:rPr>
        <w:t>for Lot 1</w:t>
      </w:r>
      <w:r w:rsidR="00907154" w:rsidRPr="0084179B">
        <w:rPr>
          <w:rFonts w:ascii="Arial" w:hAnsi="Arial" w:cs="Arial"/>
        </w:rPr>
        <w:t xml:space="preserve">, </w:t>
      </w:r>
      <w:r w:rsidR="002D7EAF">
        <w:rPr>
          <w:rFonts w:ascii="Arial" w:hAnsi="Arial" w:cs="Arial"/>
        </w:rPr>
        <w:t xml:space="preserve">and these </w:t>
      </w:r>
      <w:r w:rsidR="00907154" w:rsidRPr="0084179B">
        <w:rPr>
          <w:rFonts w:ascii="Arial" w:hAnsi="Arial" w:cs="Arial"/>
        </w:rPr>
        <w:t xml:space="preserve">were assessed by </w:t>
      </w:r>
      <w:r w:rsidR="008D51C8" w:rsidRPr="0084179B">
        <w:rPr>
          <w:rFonts w:ascii="Arial" w:hAnsi="Arial" w:cs="Arial"/>
        </w:rPr>
        <w:t>a</w:t>
      </w:r>
      <w:r w:rsidR="00AA3D04" w:rsidRPr="0084179B">
        <w:rPr>
          <w:rFonts w:ascii="Arial" w:hAnsi="Arial" w:cs="Arial"/>
        </w:rPr>
        <w:t xml:space="preserve">n </w:t>
      </w:r>
      <w:r w:rsidR="008D51C8" w:rsidRPr="0084179B">
        <w:rPr>
          <w:rFonts w:ascii="Arial" w:hAnsi="Arial" w:cs="Arial"/>
        </w:rPr>
        <w:t>e</w:t>
      </w:r>
      <w:r w:rsidR="00AA3D04" w:rsidRPr="0084179B">
        <w:rPr>
          <w:rFonts w:ascii="Arial" w:hAnsi="Arial" w:cs="Arial"/>
        </w:rPr>
        <w:t xml:space="preserve">valuation </w:t>
      </w:r>
      <w:r w:rsidR="008D51C8" w:rsidRPr="0084179B">
        <w:rPr>
          <w:rFonts w:ascii="Arial" w:hAnsi="Arial" w:cs="Arial"/>
        </w:rPr>
        <w:t>p</w:t>
      </w:r>
      <w:r w:rsidR="00AA3D04" w:rsidRPr="0084179B">
        <w:rPr>
          <w:rFonts w:ascii="Arial" w:hAnsi="Arial" w:cs="Arial"/>
        </w:rPr>
        <w:t>anel</w:t>
      </w:r>
      <w:r w:rsidR="008D51C8" w:rsidRPr="0084179B">
        <w:rPr>
          <w:rFonts w:ascii="Arial" w:hAnsi="Arial" w:cs="Arial"/>
        </w:rPr>
        <w:t xml:space="preserve"> between </w:t>
      </w:r>
      <w:r w:rsidR="00285D9A">
        <w:rPr>
          <w:rFonts w:ascii="Arial" w:hAnsi="Arial" w:cs="Arial"/>
        </w:rPr>
        <w:t>4 October and 11 November 2024</w:t>
      </w:r>
      <w:r w:rsidR="00AD0482" w:rsidRPr="0084179B">
        <w:rPr>
          <w:rFonts w:ascii="Arial" w:hAnsi="Arial" w:cs="Arial"/>
        </w:rPr>
        <w:t>.</w:t>
      </w:r>
      <w:r w:rsidR="0084179B" w:rsidRPr="0084179B">
        <w:rPr>
          <w:rFonts w:ascii="Arial" w:hAnsi="Arial" w:cs="Arial"/>
        </w:rPr>
        <w:t xml:space="preserve"> </w:t>
      </w:r>
      <w:r w:rsidR="00210E51">
        <w:rPr>
          <w:rFonts w:ascii="Arial" w:hAnsi="Arial" w:cs="Arial"/>
        </w:rPr>
        <w:t xml:space="preserve">The successful bidder was </w:t>
      </w:r>
      <w:r w:rsidR="000D4E4E" w:rsidRPr="0084179B">
        <w:rPr>
          <w:rFonts w:ascii="Arial" w:hAnsi="Arial" w:cs="Arial"/>
        </w:rPr>
        <w:t>Practice Plus Group Health and Rehabilitation Services (PPG)</w:t>
      </w:r>
      <w:r w:rsidR="00FF764A" w:rsidRPr="0084179B">
        <w:rPr>
          <w:rFonts w:ascii="Arial" w:hAnsi="Arial" w:cs="Arial"/>
        </w:rPr>
        <w:t>.</w:t>
      </w:r>
      <w:r w:rsidR="007A0F0B">
        <w:rPr>
          <w:rStyle w:val="FootnoteReference"/>
          <w:rFonts w:ascii="Arial" w:hAnsi="Arial" w:cs="Arial"/>
        </w:rPr>
        <w:footnoteReference w:id="10"/>
      </w:r>
      <w:r w:rsidR="00FF764A" w:rsidRPr="0084179B">
        <w:rPr>
          <w:rFonts w:ascii="Arial" w:hAnsi="Arial" w:cs="Arial"/>
        </w:rPr>
        <w:t xml:space="preserve"> </w:t>
      </w:r>
      <w:r w:rsidR="001D6EC5">
        <w:rPr>
          <w:rFonts w:ascii="Arial" w:hAnsi="Arial" w:cs="Arial"/>
        </w:rPr>
        <w:t xml:space="preserve">LSCFT’s proposal was ranked </w:t>
      </w:r>
      <w:r w:rsidR="001D6EC5" w:rsidRPr="00CB4D76">
        <w:rPr>
          <w:rFonts w:ascii="Arial" w:hAnsi="Arial" w:cs="Arial"/>
        </w:rPr>
        <w:t>third</w:t>
      </w:r>
      <w:r w:rsidR="001D6EC5">
        <w:rPr>
          <w:rFonts w:ascii="Arial" w:hAnsi="Arial" w:cs="Arial"/>
        </w:rPr>
        <w:t xml:space="preserve"> out of the three proposals.</w:t>
      </w:r>
    </w:p>
    <w:p w14:paraId="77165B57" w14:textId="1971F030" w:rsidR="002F61CB" w:rsidRDefault="00FF764A" w:rsidP="6CE92418">
      <w:pPr>
        <w:pStyle w:val="ListParagraph"/>
        <w:numPr>
          <w:ilvl w:val="0"/>
          <w:numId w:val="2"/>
        </w:numPr>
        <w:spacing w:line="276" w:lineRule="auto"/>
        <w:ind w:left="567" w:hanging="567"/>
        <w:contextualSpacing w:val="0"/>
        <w:rPr>
          <w:rFonts w:ascii="Arial" w:hAnsi="Arial" w:cs="Arial"/>
        </w:rPr>
      </w:pPr>
      <w:r w:rsidRPr="00B47285">
        <w:rPr>
          <w:rFonts w:ascii="Arial" w:hAnsi="Arial" w:cs="Arial"/>
        </w:rPr>
        <w:t xml:space="preserve">NHSE NW wrote to </w:t>
      </w:r>
      <w:r w:rsidR="00D95FDB" w:rsidRPr="00B47285">
        <w:rPr>
          <w:rFonts w:ascii="Arial" w:hAnsi="Arial" w:cs="Arial"/>
        </w:rPr>
        <w:t>bidders</w:t>
      </w:r>
      <w:r w:rsidR="00A65BCA" w:rsidRPr="00B47285">
        <w:rPr>
          <w:rFonts w:ascii="Arial" w:hAnsi="Arial" w:cs="Arial"/>
        </w:rPr>
        <w:t xml:space="preserve"> on 11 December 2024 inform</w:t>
      </w:r>
      <w:r w:rsidR="00B47285" w:rsidRPr="00B47285">
        <w:rPr>
          <w:rFonts w:ascii="Arial" w:hAnsi="Arial" w:cs="Arial"/>
        </w:rPr>
        <w:t xml:space="preserve">ing </w:t>
      </w:r>
      <w:r w:rsidR="00A65BCA" w:rsidRPr="00B47285">
        <w:rPr>
          <w:rFonts w:ascii="Arial" w:hAnsi="Arial" w:cs="Arial"/>
        </w:rPr>
        <w:t>them of the</w:t>
      </w:r>
      <w:r w:rsidR="00B47285" w:rsidRPr="00B47285">
        <w:rPr>
          <w:rFonts w:ascii="Arial" w:hAnsi="Arial" w:cs="Arial"/>
        </w:rPr>
        <w:t xml:space="preserve"> outcome and </w:t>
      </w:r>
      <w:r w:rsidR="00B95386">
        <w:rPr>
          <w:rFonts w:ascii="Arial" w:hAnsi="Arial" w:cs="Arial"/>
        </w:rPr>
        <w:t xml:space="preserve">on 13 December </w:t>
      </w:r>
      <w:r w:rsidR="00D95FDB" w:rsidRPr="00B47285">
        <w:rPr>
          <w:rFonts w:ascii="Arial" w:hAnsi="Arial" w:cs="Arial"/>
        </w:rPr>
        <w:t xml:space="preserve">published a notice of its intention to award the contract </w:t>
      </w:r>
      <w:r w:rsidR="00A338F4">
        <w:rPr>
          <w:rFonts w:ascii="Arial" w:hAnsi="Arial" w:cs="Arial"/>
        </w:rPr>
        <w:t xml:space="preserve">for Lot 1 </w:t>
      </w:r>
      <w:r w:rsidR="00D95FDB" w:rsidRPr="00B47285">
        <w:rPr>
          <w:rFonts w:ascii="Arial" w:hAnsi="Arial" w:cs="Arial"/>
        </w:rPr>
        <w:t>to PPG.</w:t>
      </w:r>
    </w:p>
    <w:p w14:paraId="6412E068" w14:textId="56ED5087" w:rsidR="00D65619" w:rsidRPr="00B47285" w:rsidRDefault="00D14ECF" w:rsidP="00B5612C">
      <w:pPr>
        <w:pStyle w:val="ListParagraph"/>
        <w:numPr>
          <w:ilvl w:val="0"/>
          <w:numId w:val="2"/>
        </w:numPr>
        <w:spacing w:line="276" w:lineRule="auto"/>
        <w:ind w:left="567" w:hanging="567"/>
        <w:contextualSpacing w:val="0"/>
        <w:rPr>
          <w:rFonts w:ascii="Arial" w:hAnsi="Arial" w:cs="Arial"/>
        </w:rPr>
      </w:pPr>
      <w:r w:rsidRPr="00B47285">
        <w:rPr>
          <w:rFonts w:ascii="Arial" w:hAnsi="Arial" w:cs="Arial"/>
        </w:rPr>
        <w:t>On 20 December</w:t>
      </w:r>
      <w:r w:rsidR="00387F74">
        <w:rPr>
          <w:rFonts w:ascii="Arial" w:hAnsi="Arial" w:cs="Arial"/>
        </w:rPr>
        <w:t xml:space="preserve"> 2024</w:t>
      </w:r>
      <w:r w:rsidRPr="00B47285">
        <w:rPr>
          <w:rFonts w:ascii="Arial" w:hAnsi="Arial" w:cs="Arial"/>
        </w:rPr>
        <w:t xml:space="preserve">, </w:t>
      </w:r>
      <w:r w:rsidR="009D2528" w:rsidRPr="00B47285">
        <w:rPr>
          <w:rFonts w:ascii="Arial" w:hAnsi="Arial" w:cs="Arial"/>
        </w:rPr>
        <w:t xml:space="preserve">prior to the expiry of the standstill period, LSCFT </w:t>
      </w:r>
      <w:r w:rsidR="00B47285">
        <w:rPr>
          <w:rFonts w:ascii="Arial" w:hAnsi="Arial" w:cs="Arial"/>
        </w:rPr>
        <w:t xml:space="preserve">made representations </w:t>
      </w:r>
      <w:r w:rsidR="00504F16" w:rsidRPr="00B47285">
        <w:rPr>
          <w:rFonts w:ascii="Arial" w:hAnsi="Arial" w:cs="Arial"/>
        </w:rPr>
        <w:t>to NHSE NW</w:t>
      </w:r>
      <w:r w:rsidR="00925DD7">
        <w:rPr>
          <w:rFonts w:ascii="Arial" w:hAnsi="Arial" w:cs="Arial"/>
        </w:rPr>
        <w:t xml:space="preserve"> about </w:t>
      </w:r>
      <w:r w:rsidR="00A338F4">
        <w:rPr>
          <w:rFonts w:ascii="Arial" w:hAnsi="Arial" w:cs="Arial"/>
        </w:rPr>
        <w:t>its</w:t>
      </w:r>
      <w:r w:rsidR="00A338F4" w:rsidRPr="00B47285">
        <w:rPr>
          <w:rFonts w:ascii="Arial" w:hAnsi="Arial" w:cs="Arial"/>
        </w:rPr>
        <w:t xml:space="preserve"> </w:t>
      </w:r>
      <w:r w:rsidR="0026247E" w:rsidRPr="00B47285">
        <w:rPr>
          <w:rFonts w:ascii="Arial" w:hAnsi="Arial" w:cs="Arial"/>
        </w:rPr>
        <w:t>conduct of the provider selection process</w:t>
      </w:r>
      <w:r w:rsidR="00925DD7">
        <w:rPr>
          <w:rFonts w:ascii="Arial" w:hAnsi="Arial" w:cs="Arial"/>
        </w:rPr>
        <w:t xml:space="preserve"> </w:t>
      </w:r>
      <w:r w:rsidR="00A338F4">
        <w:rPr>
          <w:rFonts w:ascii="Arial" w:hAnsi="Arial" w:cs="Arial"/>
        </w:rPr>
        <w:t>for</w:t>
      </w:r>
      <w:r w:rsidR="00925DD7">
        <w:rPr>
          <w:rFonts w:ascii="Arial" w:hAnsi="Arial" w:cs="Arial"/>
        </w:rPr>
        <w:t xml:space="preserve"> Lot 1</w:t>
      </w:r>
      <w:r w:rsidR="00046A87" w:rsidRPr="00B47285">
        <w:rPr>
          <w:rFonts w:ascii="Arial" w:hAnsi="Arial" w:cs="Arial"/>
        </w:rPr>
        <w:t xml:space="preserve">. In response, NHSE NW </w:t>
      </w:r>
      <w:r w:rsidR="004F7D54" w:rsidRPr="00B47285">
        <w:rPr>
          <w:rFonts w:ascii="Arial" w:hAnsi="Arial" w:cs="Arial"/>
        </w:rPr>
        <w:t>review</w:t>
      </w:r>
      <w:r w:rsidR="0040739E">
        <w:rPr>
          <w:rFonts w:ascii="Arial" w:hAnsi="Arial" w:cs="Arial"/>
        </w:rPr>
        <w:t>ed</w:t>
      </w:r>
      <w:r w:rsidR="004F7D54" w:rsidRPr="00B47285">
        <w:rPr>
          <w:rFonts w:ascii="Arial" w:hAnsi="Arial" w:cs="Arial"/>
        </w:rPr>
        <w:t xml:space="preserve"> </w:t>
      </w:r>
      <w:r w:rsidR="001A4581" w:rsidRPr="00B47285">
        <w:rPr>
          <w:rFonts w:ascii="Arial" w:hAnsi="Arial" w:cs="Arial"/>
        </w:rPr>
        <w:t xml:space="preserve">its </w:t>
      </w:r>
      <w:r w:rsidR="00016D1A">
        <w:rPr>
          <w:rFonts w:ascii="Arial" w:hAnsi="Arial" w:cs="Arial"/>
        </w:rPr>
        <w:t>contract</w:t>
      </w:r>
      <w:r w:rsidR="00C17D38">
        <w:rPr>
          <w:rFonts w:ascii="Arial" w:hAnsi="Arial" w:cs="Arial"/>
        </w:rPr>
        <w:t xml:space="preserve"> award decision</w:t>
      </w:r>
      <w:r w:rsidR="00C17D38" w:rsidRPr="00B47285">
        <w:rPr>
          <w:rFonts w:ascii="Arial" w:hAnsi="Arial" w:cs="Arial"/>
        </w:rPr>
        <w:t xml:space="preserve"> </w:t>
      </w:r>
      <w:r w:rsidR="004F7D54" w:rsidRPr="00B47285">
        <w:rPr>
          <w:rFonts w:ascii="Arial" w:hAnsi="Arial" w:cs="Arial"/>
        </w:rPr>
        <w:t xml:space="preserve">and </w:t>
      </w:r>
      <w:r w:rsidR="00046A87" w:rsidRPr="00B47285">
        <w:rPr>
          <w:rFonts w:ascii="Arial" w:hAnsi="Arial" w:cs="Arial"/>
        </w:rPr>
        <w:t>wrote to LSCFT on 23</w:t>
      </w:r>
      <w:r w:rsidR="002F61CB">
        <w:rPr>
          <w:rFonts w:ascii="Arial" w:hAnsi="Arial" w:cs="Arial"/>
        </w:rPr>
        <w:t> </w:t>
      </w:r>
      <w:r w:rsidR="00046A87" w:rsidRPr="00B47285">
        <w:rPr>
          <w:rFonts w:ascii="Arial" w:hAnsi="Arial" w:cs="Arial"/>
        </w:rPr>
        <w:t xml:space="preserve">December </w:t>
      </w:r>
      <w:r w:rsidR="00507AD5" w:rsidRPr="00B47285">
        <w:rPr>
          <w:rFonts w:ascii="Arial" w:hAnsi="Arial" w:cs="Arial"/>
        </w:rPr>
        <w:t xml:space="preserve">confirming </w:t>
      </w:r>
      <w:r w:rsidR="00CB5010" w:rsidRPr="00B47285">
        <w:rPr>
          <w:rFonts w:ascii="Arial" w:hAnsi="Arial" w:cs="Arial"/>
        </w:rPr>
        <w:t xml:space="preserve">its decision to </w:t>
      </w:r>
      <w:r w:rsidR="00DC1E88" w:rsidRPr="00B47285">
        <w:rPr>
          <w:rFonts w:ascii="Arial" w:hAnsi="Arial" w:cs="Arial"/>
        </w:rPr>
        <w:t>award the contract to PPG.</w:t>
      </w:r>
    </w:p>
    <w:p w14:paraId="6DC685A5" w14:textId="57F6FEB7" w:rsidR="00BE7C45" w:rsidRPr="00073E7A" w:rsidRDefault="00DA7D76" w:rsidP="00B5612C">
      <w:pPr>
        <w:pStyle w:val="ListParagraph"/>
        <w:numPr>
          <w:ilvl w:val="0"/>
          <w:numId w:val="2"/>
        </w:numPr>
        <w:spacing w:line="276" w:lineRule="auto"/>
        <w:ind w:left="567" w:hanging="567"/>
        <w:contextualSpacing w:val="0"/>
        <w:rPr>
          <w:rFonts w:ascii="Arial" w:hAnsi="Arial" w:cs="Arial"/>
        </w:rPr>
      </w:pPr>
      <w:r w:rsidRPr="00073E7A">
        <w:rPr>
          <w:rFonts w:ascii="Arial" w:hAnsi="Arial" w:cs="Arial"/>
        </w:rPr>
        <w:t>On 24 December</w:t>
      </w:r>
      <w:r w:rsidR="00387F74">
        <w:rPr>
          <w:rFonts w:ascii="Arial" w:hAnsi="Arial" w:cs="Arial"/>
        </w:rPr>
        <w:t xml:space="preserve"> 2024</w:t>
      </w:r>
      <w:r w:rsidR="00867E47" w:rsidRPr="00073E7A" w:rsidDel="00923C92">
        <w:rPr>
          <w:rFonts w:ascii="Arial" w:hAnsi="Arial" w:cs="Arial"/>
        </w:rPr>
        <w:t xml:space="preserve">, </w:t>
      </w:r>
      <w:r w:rsidR="00867E47" w:rsidRPr="00073E7A">
        <w:rPr>
          <w:rFonts w:ascii="Arial" w:hAnsi="Arial" w:cs="Arial"/>
        </w:rPr>
        <w:t xml:space="preserve">LSCFT </w:t>
      </w:r>
      <w:r w:rsidR="003B79E7">
        <w:rPr>
          <w:rFonts w:ascii="Arial" w:hAnsi="Arial" w:cs="Arial"/>
        </w:rPr>
        <w:t xml:space="preserve">made further representations </w:t>
      </w:r>
      <w:r w:rsidR="00867E47" w:rsidRPr="00073E7A">
        <w:rPr>
          <w:rFonts w:ascii="Arial" w:hAnsi="Arial" w:cs="Arial"/>
        </w:rPr>
        <w:t>t</w:t>
      </w:r>
      <w:r w:rsidR="00376074" w:rsidRPr="00073E7A">
        <w:rPr>
          <w:rFonts w:ascii="Arial" w:hAnsi="Arial" w:cs="Arial"/>
        </w:rPr>
        <w:t>o NHSE NW</w:t>
      </w:r>
      <w:r w:rsidR="0096477F" w:rsidRPr="00073E7A">
        <w:rPr>
          <w:rFonts w:ascii="Arial" w:hAnsi="Arial" w:cs="Arial"/>
        </w:rPr>
        <w:t xml:space="preserve"> </w:t>
      </w:r>
      <w:r w:rsidR="003B79E7">
        <w:rPr>
          <w:rFonts w:ascii="Arial" w:hAnsi="Arial" w:cs="Arial"/>
        </w:rPr>
        <w:t xml:space="preserve">raising </w:t>
      </w:r>
      <w:r w:rsidR="000700BB" w:rsidRPr="00073E7A">
        <w:rPr>
          <w:rFonts w:ascii="Arial" w:hAnsi="Arial" w:cs="Arial"/>
        </w:rPr>
        <w:t xml:space="preserve">concerns </w:t>
      </w:r>
      <w:r w:rsidR="00451C2E">
        <w:rPr>
          <w:rFonts w:ascii="Arial" w:hAnsi="Arial" w:cs="Arial"/>
        </w:rPr>
        <w:t xml:space="preserve">about </w:t>
      </w:r>
      <w:r w:rsidR="005E4D73" w:rsidRPr="00073E7A">
        <w:rPr>
          <w:rFonts w:ascii="Arial" w:hAnsi="Arial" w:cs="Arial"/>
        </w:rPr>
        <w:t>NHSE NW</w:t>
      </w:r>
      <w:r w:rsidR="00451C2E">
        <w:rPr>
          <w:rFonts w:ascii="Arial" w:hAnsi="Arial" w:cs="Arial"/>
        </w:rPr>
        <w:t xml:space="preserve">’s compliance </w:t>
      </w:r>
      <w:r w:rsidR="005E4D73" w:rsidRPr="00073E7A">
        <w:rPr>
          <w:rFonts w:ascii="Arial" w:hAnsi="Arial" w:cs="Arial"/>
        </w:rPr>
        <w:t>with Regulation 12(4)</w:t>
      </w:r>
      <w:r w:rsidR="00451C2E">
        <w:rPr>
          <w:rFonts w:ascii="Arial" w:hAnsi="Arial" w:cs="Arial"/>
        </w:rPr>
        <w:t xml:space="preserve"> of the PSR regulations</w:t>
      </w:r>
      <w:r w:rsidR="00AE1CC7">
        <w:rPr>
          <w:rFonts w:ascii="Arial" w:hAnsi="Arial" w:cs="Arial"/>
        </w:rPr>
        <w:t>, which relate</w:t>
      </w:r>
      <w:r w:rsidR="002775C8">
        <w:rPr>
          <w:rFonts w:ascii="Arial" w:hAnsi="Arial" w:cs="Arial"/>
        </w:rPr>
        <w:t>s</w:t>
      </w:r>
      <w:r w:rsidR="00AE1CC7">
        <w:rPr>
          <w:rFonts w:ascii="Arial" w:hAnsi="Arial" w:cs="Arial"/>
        </w:rPr>
        <w:t xml:space="preserve"> to the sharing of information during the review process</w:t>
      </w:r>
      <w:r w:rsidR="004307FF" w:rsidRPr="00073E7A">
        <w:rPr>
          <w:rFonts w:ascii="Arial" w:hAnsi="Arial" w:cs="Arial"/>
        </w:rPr>
        <w:t xml:space="preserve">. </w:t>
      </w:r>
      <w:r w:rsidR="00A00889" w:rsidRPr="00073E7A">
        <w:rPr>
          <w:rFonts w:ascii="Arial" w:hAnsi="Arial" w:cs="Arial"/>
        </w:rPr>
        <w:t>NHSE NW</w:t>
      </w:r>
      <w:r w:rsidR="00A00889" w:rsidRPr="00073E7A" w:rsidDel="00923C92">
        <w:rPr>
          <w:rFonts w:ascii="Arial" w:hAnsi="Arial" w:cs="Arial"/>
        </w:rPr>
        <w:t xml:space="preserve"> </w:t>
      </w:r>
      <w:r w:rsidR="00923C92">
        <w:rPr>
          <w:rFonts w:ascii="Arial" w:hAnsi="Arial" w:cs="Arial"/>
        </w:rPr>
        <w:t>replied</w:t>
      </w:r>
      <w:r w:rsidR="00923C92" w:rsidRPr="00073E7A">
        <w:rPr>
          <w:rFonts w:ascii="Arial" w:hAnsi="Arial" w:cs="Arial"/>
        </w:rPr>
        <w:t xml:space="preserve"> </w:t>
      </w:r>
      <w:r w:rsidR="00696C3C">
        <w:rPr>
          <w:rFonts w:ascii="Arial" w:hAnsi="Arial" w:cs="Arial"/>
        </w:rPr>
        <w:t xml:space="preserve">on </w:t>
      </w:r>
      <w:r w:rsidR="00113EAE">
        <w:rPr>
          <w:rFonts w:ascii="Arial" w:hAnsi="Arial" w:cs="Arial"/>
        </w:rPr>
        <w:t xml:space="preserve">the same day </w:t>
      </w:r>
      <w:r w:rsidR="00D9354F" w:rsidRPr="00073E7A">
        <w:rPr>
          <w:rFonts w:ascii="Arial" w:hAnsi="Arial" w:cs="Arial"/>
        </w:rPr>
        <w:t>stating that it believe</w:t>
      </w:r>
      <w:r w:rsidR="00073E7A">
        <w:rPr>
          <w:rFonts w:ascii="Arial" w:hAnsi="Arial" w:cs="Arial"/>
        </w:rPr>
        <w:t>d</w:t>
      </w:r>
      <w:r w:rsidR="00D9354F" w:rsidRPr="00073E7A">
        <w:rPr>
          <w:rFonts w:ascii="Arial" w:hAnsi="Arial" w:cs="Arial"/>
        </w:rPr>
        <w:t xml:space="preserve"> that </w:t>
      </w:r>
      <w:r w:rsidR="00073E7A">
        <w:rPr>
          <w:rFonts w:ascii="Arial" w:hAnsi="Arial" w:cs="Arial"/>
        </w:rPr>
        <w:t xml:space="preserve">its </w:t>
      </w:r>
      <w:r w:rsidR="004E26F9">
        <w:rPr>
          <w:rFonts w:ascii="Arial" w:hAnsi="Arial" w:cs="Arial"/>
        </w:rPr>
        <w:t>letter</w:t>
      </w:r>
      <w:r w:rsidR="00073E7A">
        <w:rPr>
          <w:rFonts w:ascii="Arial" w:hAnsi="Arial" w:cs="Arial"/>
        </w:rPr>
        <w:t xml:space="preserve"> </w:t>
      </w:r>
      <w:r w:rsidR="00E57E65">
        <w:rPr>
          <w:rFonts w:ascii="Arial" w:hAnsi="Arial" w:cs="Arial"/>
        </w:rPr>
        <w:t xml:space="preserve">of 23 December </w:t>
      </w:r>
      <w:r w:rsidR="004E26F9">
        <w:rPr>
          <w:rFonts w:ascii="Arial" w:hAnsi="Arial" w:cs="Arial"/>
        </w:rPr>
        <w:t>responded to</w:t>
      </w:r>
      <w:r w:rsidR="00D9354F" w:rsidRPr="00073E7A">
        <w:rPr>
          <w:rFonts w:ascii="Arial" w:hAnsi="Arial" w:cs="Arial"/>
        </w:rPr>
        <w:t xml:space="preserve"> </w:t>
      </w:r>
      <w:r w:rsidR="004223FD">
        <w:rPr>
          <w:rFonts w:ascii="Arial" w:hAnsi="Arial" w:cs="Arial"/>
        </w:rPr>
        <w:t xml:space="preserve">LSCFT’s </w:t>
      </w:r>
      <w:r w:rsidR="00113A89">
        <w:rPr>
          <w:rFonts w:ascii="Arial" w:hAnsi="Arial" w:cs="Arial"/>
        </w:rPr>
        <w:t>concerns</w:t>
      </w:r>
      <w:r w:rsidR="00113A89" w:rsidRPr="00073E7A">
        <w:rPr>
          <w:rFonts w:ascii="Arial" w:hAnsi="Arial" w:cs="Arial"/>
        </w:rPr>
        <w:t xml:space="preserve"> </w:t>
      </w:r>
      <w:r w:rsidR="00D9354F" w:rsidRPr="00073E7A">
        <w:rPr>
          <w:rFonts w:ascii="Arial" w:hAnsi="Arial" w:cs="Arial"/>
        </w:rPr>
        <w:t>and advis</w:t>
      </w:r>
      <w:r w:rsidR="00E57E65">
        <w:rPr>
          <w:rFonts w:ascii="Arial" w:hAnsi="Arial" w:cs="Arial"/>
        </w:rPr>
        <w:t xml:space="preserve">ing </w:t>
      </w:r>
      <w:r w:rsidR="00D9354F" w:rsidRPr="00073E7A">
        <w:rPr>
          <w:rFonts w:ascii="Arial" w:hAnsi="Arial" w:cs="Arial"/>
        </w:rPr>
        <w:t xml:space="preserve">that </w:t>
      </w:r>
      <w:r w:rsidR="008B5968" w:rsidRPr="00073E7A">
        <w:rPr>
          <w:rFonts w:ascii="Arial" w:hAnsi="Arial" w:cs="Arial"/>
        </w:rPr>
        <w:t xml:space="preserve">if </w:t>
      </w:r>
      <w:r w:rsidR="00E57E65">
        <w:rPr>
          <w:rFonts w:ascii="Arial" w:hAnsi="Arial" w:cs="Arial"/>
        </w:rPr>
        <w:t xml:space="preserve">LSCFT </w:t>
      </w:r>
      <w:r w:rsidR="008B5968" w:rsidRPr="00073E7A">
        <w:rPr>
          <w:rFonts w:ascii="Arial" w:hAnsi="Arial" w:cs="Arial"/>
        </w:rPr>
        <w:t>remain</w:t>
      </w:r>
      <w:r w:rsidR="009D0112" w:rsidRPr="00073E7A">
        <w:rPr>
          <w:rFonts w:ascii="Arial" w:hAnsi="Arial" w:cs="Arial"/>
        </w:rPr>
        <w:t>ed</w:t>
      </w:r>
      <w:r w:rsidR="008B5968" w:rsidRPr="00073E7A">
        <w:rPr>
          <w:rFonts w:ascii="Arial" w:hAnsi="Arial" w:cs="Arial"/>
        </w:rPr>
        <w:t xml:space="preserve"> unsatisfied it </w:t>
      </w:r>
      <w:r w:rsidR="004223FD">
        <w:rPr>
          <w:rFonts w:ascii="Arial" w:hAnsi="Arial" w:cs="Arial"/>
        </w:rPr>
        <w:t>could</w:t>
      </w:r>
      <w:r w:rsidR="008B5968" w:rsidRPr="00073E7A">
        <w:rPr>
          <w:rFonts w:ascii="Arial" w:hAnsi="Arial" w:cs="Arial"/>
        </w:rPr>
        <w:t xml:space="preserve"> </w:t>
      </w:r>
      <w:r w:rsidR="00603A3A">
        <w:rPr>
          <w:rFonts w:ascii="Arial" w:hAnsi="Arial" w:cs="Arial"/>
        </w:rPr>
        <w:t>make</w:t>
      </w:r>
      <w:r w:rsidR="00603A3A" w:rsidRPr="00073E7A">
        <w:rPr>
          <w:rFonts w:ascii="Arial" w:hAnsi="Arial" w:cs="Arial"/>
        </w:rPr>
        <w:t xml:space="preserve"> </w:t>
      </w:r>
      <w:r w:rsidR="008B5968" w:rsidRPr="00073E7A">
        <w:rPr>
          <w:rFonts w:ascii="Arial" w:hAnsi="Arial" w:cs="Arial"/>
        </w:rPr>
        <w:t>representation</w:t>
      </w:r>
      <w:r w:rsidR="00E57E65">
        <w:rPr>
          <w:rFonts w:ascii="Arial" w:hAnsi="Arial" w:cs="Arial"/>
        </w:rPr>
        <w:t>s</w:t>
      </w:r>
      <w:r w:rsidR="008B5968" w:rsidRPr="00073E7A">
        <w:rPr>
          <w:rFonts w:ascii="Arial" w:hAnsi="Arial" w:cs="Arial"/>
        </w:rPr>
        <w:t xml:space="preserve"> to the Panel.</w:t>
      </w:r>
    </w:p>
    <w:p w14:paraId="6F9EF3E1" w14:textId="2DB4E7FD" w:rsidR="00F02F6B" w:rsidRPr="00F061C1" w:rsidRDefault="004223FD" w:rsidP="54EA3FE0">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w:t>
      </w:r>
      <w:r w:rsidR="008610A4">
        <w:rPr>
          <w:rFonts w:ascii="Arial" w:hAnsi="Arial" w:cs="Arial"/>
        </w:rPr>
        <w:t>2</w:t>
      </w:r>
      <w:r>
        <w:rPr>
          <w:rFonts w:ascii="Arial" w:hAnsi="Arial" w:cs="Arial"/>
        </w:rPr>
        <w:t xml:space="preserve"> January 2025, prior to the expiry of the </w:t>
      </w:r>
      <w:r w:rsidR="00923C92">
        <w:rPr>
          <w:rFonts w:ascii="Arial" w:hAnsi="Arial" w:cs="Arial"/>
        </w:rPr>
        <w:t xml:space="preserve">extended </w:t>
      </w:r>
      <w:r>
        <w:rPr>
          <w:rFonts w:ascii="Arial" w:hAnsi="Arial" w:cs="Arial"/>
        </w:rPr>
        <w:t xml:space="preserve">standstill period, </w:t>
      </w:r>
      <w:r w:rsidR="009D0112">
        <w:rPr>
          <w:rFonts w:ascii="Arial" w:hAnsi="Arial" w:cs="Arial"/>
        </w:rPr>
        <w:t>LSCFT</w:t>
      </w:r>
      <w:r w:rsidR="00362D80" w:rsidRPr="00F061C1">
        <w:rPr>
          <w:rFonts w:ascii="Arial" w:hAnsi="Arial" w:cs="Arial"/>
        </w:rPr>
        <w:t xml:space="preserve"> </w:t>
      </w:r>
      <w:r w:rsidR="00583E57">
        <w:rPr>
          <w:rFonts w:ascii="Arial" w:hAnsi="Arial" w:cs="Arial"/>
        </w:rPr>
        <w:t>asked</w:t>
      </w:r>
      <w:r w:rsidR="00362D80" w:rsidRPr="00F061C1">
        <w:rPr>
          <w:rFonts w:ascii="Arial" w:hAnsi="Arial" w:cs="Arial"/>
        </w:rPr>
        <w:t xml:space="preserve"> the Panel</w:t>
      </w:r>
      <w:r w:rsidR="00583E57">
        <w:rPr>
          <w:rFonts w:ascii="Arial" w:hAnsi="Arial" w:cs="Arial"/>
        </w:rPr>
        <w:t xml:space="preserve"> to</w:t>
      </w:r>
      <w:r w:rsidR="00362D80" w:rsidRPr="00F061C1">
        <w:rPr>
          <w:rFonts w:ascii="Arial" w:hAnsi="Arial" w:cs="Arial"/>
        </w:rPr>
        <w:t xml:space="preserve"> review </w:t>
      </w:r>
      <w:r w:rsidR="009D0112">
        <w:rPr>
          <w:rFonts w:ascii="Arial" w:hAnsi="Arial" w:cs="Arial"/>
        </w:rPr>
        <w:t>NHSE NW</w:t>
      </w:r>
      <w:r w:rsidR="0000458E">
        <w:rPr>
          <w:rFonts w:ascii="Arial" w:hAnsi="Arial" w:cs="Arial"/>
        </w:rPr>
        <w:t>’s</w:t>
      </w:r>
      <w:r w:rsidR="00362D80" w:rsidRPr="00F061C1">
        <w:rPr>
          <w:rFonts w:ascii="Arial" w:hAnsi="Arial" w:cs="Arial"/>
        </w:rPr>
        <w:t xml:space="preserve"> provider selection decision</w:t>
      </w:r>
      <w:r w:rsidR="00583E57">
        <w:rPr>
          <w:rFonts w:ascii="Arial" w:hAnsi="Arial" w:cs="Arial"/>
        </w:rPr>
        <w:t xml:space="preserve"> </w:t>
      </w:r>
      <w:r w:rsidR="00735CC1">
        <w:rPr>
          <w:rFonts w:ascii="Arial" w:hAnsi="Arial" w:cs="Arial"/>
        </w:rPr>
        <w:t xml:space="preserve">for </w:t>
      </w:r>
      <w:r w:rsidR="00583E57">
        <w:rPr>
          <w:rFonts w:ascii="Arial" w:hAnsi="Arial" w:cs="Arial"/>
        </w:rPr>
        <w:t>Lot 1</w:t>
      </w:r>
      <w:r w:rsidR="00362D80" w:rsidRPr="00F061C1">
        <w:rPr>
          <w:rFonts w:ascii="Arial" w:hAnsi="Arial" w:cs="Arial"/>
        </w:rPr>
        <w:t xml:space="preserve">. </w:t>
      </w:r>
      <w:r w:rsidR="00994745">
        <w:rPr>
          <w:rFonts w:ascii="Arial" w:hAnsi="Arial" w:cs="Arial"/>
        </w:rPr>
        <w:t>T</w:t>
      </w:r>
      <w:r w:rsidR="00362D80" w:rsidRPr="00F061C1">
        <w:rPr>
          <w:rFonts w:ascii="Arial" w:hAnsi="Arial" w:cs="Arial"/>
        </w:rPr>
        <w:t xml:space="preserve">he Panel accepted this </w:t>
      </w:r>
      <w:r w:rsidR="00994745">
        <w:rPr>
          <w:rFonts w:ascii="Arial" w:hAnsi="Arial" w:cs="Arial"/>
        </w:rPr>
        <w:t xml:space="preserve">request </w:t>
      </w:r>
      <w:r w:rsidR="00362D80" w:rsidRPr="00F061C1">
        <w:rPr>
          <w:rFonts w:ascii="Arial" w:hAnsi="Arial" w:cs="Arial"/>
        </w:rPr>
        <w:t xml:space="preserve">on </w:t>
      </w:r>
      <w:r w:rsidR="009D0112">
        <w:rPr>
          <w:rFonts w:ascii="Arial" w:hAnsi="Arial" w:cs="Arial"/>
        </w:rPr>
        <w:t>7 January 2025</w:t>
      </w:r>
      <w:r w:rsidR="00FD4257">
        <w:rPr>
          <w:rFonts w:ascii="Arial" w:hAnsi="Arial" w:cs="Arial"/>
        </w:rPr>
        <w:t>. O</w:t>
      </w:r>
      <w:r w:rsidR="00D00F4A" w:rsidRPr="00F061C1">
        <w:rPr>
          <w:rFonts w:ascii="Arial" w:hAnsi="Arial" w:cs="Arial"/>
        </w:rPr>
        <w:t xml:space="preserve">n being made aware of </w:t>
      </w:r>
      <w:r w:rsidR="00FD4257">
        <w:rPr>
          <w:rFonts w:ascii="Arial" w:hAnsi="Arial" w:cs="Arial"/>
        </w:rPr>
        <w:t>this, NHSE NW</w:t>
      </w:r>
      <w:r w:rsidR="00D00F4A" w:rsidRPr="00F061C1">
        <w:rPr>
          <w:rFonts w:ascii="Arial" w:hAnsi="Arial" w:cs="Arial"/>
        </w:rPr>
        <w:t xml:space="preserve"> confirmed that it</w:t>
      </w:r>
      <w:r w:rsidR="00060E07">
        <w:rPr>
          <w:rFonts w:ascii="Arial" w:hAnsi="Arial" w:cs="Arial"/>
        </w:rPr>
        <w:t xml:space="preserve"> </w:t>
      </w:r>
      <w:r w:rsidR="00D00F4A" w:rsidRPr="00F061C1">
        <w:rPr>
          <w:rFonts w:ascii="Arial" w:hAnsi="Arial" w:cs="Arial"/>
        </w:rPr>
        <w:t xml:space="preserve">would hold the standstill period open for </w:t>
      </w:r>
      <w:r w:rsidR="00267610">
        <w:rPr>
          <w:rFonts w:ascii="Arial" w:hAnsi="Arial" w:cs="Arial"/>
        </w:rPr>
        <w:t>Lot 1 for</w:t>
      </w:r>
      <w:r w:rsidR="00D00F4A" w:rsidRPr="00F061C1">
        <w:rPr>
          <w:rFonts w:ascii="Arial" w:hAnsi="Arial" w:cs="Arial"/>
        </w:rPr>
        <w:t xml:space="preserve"> the duration of the Panel’s review</w:t>
      </w:r>
      <w:r w:rsidR="00275835">
        <w:rPr>
          <w:rFonts w:ascii="Arial" w:hAnsi="Arial" w:cs="Arial"/>
        </w:rPr>
        <w:t>, as required by the PSR regulations</w:t>
      </w:r>
      <w:r w:rsidR="00D00F4A" w:rsidRPr="00F061C1">
        <w:rPr>
          <w:rFonts w:ascii="Arial" w:hAnsi="Arial" w:cs="Arial"/>
        </w:rPr>
        <w:t>.</w:t>
      </w:r>
    </w:p>
    <w:p w14:paraId="2A2FCA3C" w14:textId="57B45015" w:rsidR="00293555" w:rsidRPr="009120FE" w:rsidRDefault="00293555" w:rsidP="00293555">
      <w:pPr>
        <w:pStyle w:val="Heading1"/>
        <w:numPr>
          <w:ilvl w:val="0"/>
          <w:numId w:val="1"/>
        </w:numPr>
        <w:spacing w:before="360" w:after="240"/>
        <w:ind w:left="0" w:firstLine="0"/>
        <w:rPr>
          <w:rFonts w:ascii="Arial" w:hAnsi="Arial" w:cs="Arial"/>
          <w:b/>
          <w:bCs/>
          <w:color w:val="000000" w:themeColor="text1"/>
          <w:sz w:val="28"/>
          <w:szCs w:val="28"/>
        </w:rPr>
      </w:pPr>
      <w:bookmarkStart w:id="6" w:name="_Toc166083476"/>
      <w:bookmarkStart w:id="7" w:name="_Toc190690523"/>
      <w:r w:rsidRPr="00A46C26">
        <w:rPr>
          <w:rFonts w:ascii="Arial" w:hAnsi="Arial" w:cs="Arial"/>
          <w:b/>
          <w:bCs/>
          <w:color w:val="000000" w:themeColor="text1"/>
          <w:sz w:val="28"/>
          <w:szCs w:val="28"/>
        </w:rPr>
        <w:t xml:space="preserve">Representations by </w:t>
      </w:r>
      <w:bookmarkEnd w:id="6"/>
      <w:r w:rsidR="00D14589">
        <w:rPr>
          <w:rFonts w:ascii="Arial" w:hAnsi="Arial" w:cs="Arial"/>
          <w:b/>
          <w:bCs/>
          <w:color w:val="000000" w:themeColor="text1"/>
          <w:sz w:val="28"/>
          <w:szCs w:val="28"/>
        </w:rPr>
        <w:t>LSCFT</w:t>
      </w:r>
      <w:bookmarkEnd w:id="7"/>
    </w:p>
    <w:p w14:paraId="161B96E7" w14:textId="3B710D5F" w:rsidR="001B7F11" w:rsidRDefault="00764B88" w:rsidP="54EA3FE0">
      <w:pPr>
        <w:pStyle w:val="ListParagraph"/>
        <w:numPr>
          <w:ilvl w:val="0"/>
          <w:numId w:val="2"/>
        </w:numPr>
        <w:spacing w:line="276" w:lineRule="auto"/>
        <w:ind w:left="567" w:hanging="567"/>
        <w:contextualSpacing w:val="0"/>
        <w:rPr>
          <w:rFonts w:ascii="Arial" w:hAnsi="Arial" w:cs="Arial"/>
        </w:rPr>
      </w:pPr>
      <w:bookmarkStart w:id="8" w:name="_Ref189746442"/>
      <w:r>
        <w:rPr>
          <w:rFonts w:ascii="Arial" w:hAnsi="Arial" w:cs="Arial"/>
        </w:rPr>
        <w:t>LSCFT</w:t>
      </w:r>
      <w:r w:rsidR="00923C92">
        <w:rPr>
          <w:rFonts w:ascii="Arial" w:hAnsi="Arial" w:cs="Arial"/>
        </w:rPr>
        <w:t>’s</w:t>
      </w:r>
      <w:r>
        <w:rPr>
          <w:rFonts w:ascii="Arial" w:hAnsi="Arial" w:cs="Arial"/>
        </w:rPr>
        <w:t xml:space="preserve"> </w:t>
      </w:r>
      <w:r w:rsidR="00871AD2">
        <w:rPr>
          <w:rFonts w:ascii="Arial" w:hAnsi="Arial" w:cs="Arial"/>
        </w:rPr>
        <w:t xml:space="preserve">concerns </w:t>
      </w:r>
      <w:r w:rsidR="00C2770E">
        <w:rPr>
          <w:rFonts w:ascii="Arial" w:hAnsi="Arial" w:cs="Arial"/>
        </w:rPr>
        <w:t>about the provider selection process</w:t>
      </w:r>
      <w:r w:rsidR="0047428C">
        <w:rPr>
          <w:rFonts w:ascii="Arial" w:hAnsi="Arial" w:cs="Arial"/>
        </w:rPr>
        <w:t xml:space="preserve"> for </w:t>
      </w:r>
      <w:r w:rsidR="00464924">
        <w:rPr>
          <w:rFonts w:ascii="Arial" w:hAnsi="Arial" w:cs="Arial"/>
        </w:rPr>
        <w:t>Liaison</w:t>
      </w:r>
      <w:r w:rsidR="0047428C">
        <w:rPr>
          <w:rFonts w:ascii="Arial" w:hAnsi="Arial" w:cs="Arial"/>
        </w:rPr>
        <w:t xml:space="preserve"> &amp; Diversion and </w:t>
      </w:r>
      <w:r w:rsidR="00240769">
        <w:rPr>
          <w:rFonts w:ascii="Arial" w:hAnsi="Arial" w:cs="Arial"/>
        </w:rPr>
        <w:t>RECONNECT</w:t>
      </w:r>
      <w:r w:rsidR="0047428C">
        <w:rPr>
          <w:rFonts w:ascii="Arial" w:hAnsi="Arial" w:cs="Arial"/>
        </w:rPr>
        <w:t xml:space="preserve"> services</w:t>
      </w:r>
      <w:r w:rsidR="00025B4A">
        <w:rPr>
          <w:rFonts w:ascii="Arial" w:hAnsi="Arial" w:cs="Arial"/>
        </w:rPr>
        <w:t xml:space="preserve"> (Lot 1), as </w:t>
      </w:r>
      <w:r w:rsidR="009A2630">
        <w:rPr>
          <w:rFonts w:ascii="Arial" w:hAnsi="Arial" w:cs="Arial"/>
        </w:rPr>
        <w:t xml:space="preserve">summarised </w:t>
      </w:r>
      <w:r w:rsidR="00025B4A">
        <w:rPr>
          <w:rFonts w:ascii="Arial" w:hAnsi="Arial" w:cs="Arial"/>
        </w:rPr>
        <w:t>in its submission to the Panel, were as follows</w:t>
      </w:r>
      <w:r w:rsidR="001900A7">
        <w:rPr>
          <w:rFonts w:ascii="Arial" w:hAnsi="Arial" w:cs="Arial"/>
        </w:rPr>
        <w:t>:</w:t>
      </w:r>
      <w:bookmarkEnd w:id="8"/>
    </w:p>
    <w:p w14:paraId="37DD6F4E" w14:textId="24914EA5" w:rsidR="007525CF" w:rsidRPr="00BA41A7" w:rsidRDefault="00464924" w:rsidP="008047C4">
      <w:pPr>
        <w:pStyle w:val="ListParagraph"/>
        <w:spacing w:line="276" w:lineRule="auto"/>
        <w:ind w:left="993"/>
        <w:rPr>
          <w:rFonts w:ascii="Arial" w:hAnsi="Arial" w:cs="Arial"/>
          <w:sz w:val="21"/>
          <w:szCs w:val="21"/>
        </w:rPr>
      </w:pPr>
      <w:r w:rsidRPr="00853ED9">
        <w:rPr>
          <w:rFonts w:ascii="Arial" w:hAnsi="Arial" w:cs="Arial"/>
          <w:sz w:val="21"/>
          <w:szCs w:val="21"/>
        </w:rPr>
        <w:t xml:space="preserve">“Lancashire and South Cumbria NHS Foundation Trust </w:t>
      </w:r>
      <w:r w:rsidR="007525CF" w:rsidRPr="00853ED9">
        <w:rPr>
          <w:rFonts w:ascii="Arial" w:hAnsi="Arial" w:cs="Arial"/>
          <w:sz w:val="21"/>
          <w:szCs w:val="21"/>
        </w:rPr>
        <w:t>(LSC</w:t>
      </w:r>
      <w:r w:rsidR="00D06028" w:rsidRPr="00853ED9">
        <w:rPr>
          <w:rFonts w:ascii="Arial" w:hAnsi="Arial" w:cs="Arial"/>
          <w:sz w:val="21"/>
          <w:szCs w:val="21"/>
        </w:rPr>
        <w:t>FT</w:t>
      </w:r>
      <w:r w:rsidR="007525CF" w:rsidRPr="00853ED9">
        <w:rPr>
          <w:rFonts w:ascii="Arial" w:hAnsi="Arial" w:cs="Arial"/>
          <w:sz w:val="21"/>
          <w:szCs w:val="21"/>
        </w:rPr>
        <w:t>) have particular concerns regarding the relative Weighted Scores for</w:t>
      </w:r>
      <w:r w:rsidR="00425A70">
        <w:rPr>
          <w:rFonts w:ascii="Arial" w:hAnsi="Arial" w:cs="Arial"/>
          <w:sz w:val="21"/>
          <w:szCs w:val="21"/>
        </w:rPr>
        <w:t>:</w:t>
      </w:r>
    </w:p>
    <w:p w14:paraId="2F300440" w14:textId="609EECB9" w:rsidR="00025B4A" w:rsidRPr="00BA41A7" w:rsidRDefault="007525CF" w:rsidP="00F20778">
      <w:pPr>
        <w:pStyle w:val="ListParagraph"/>
        <w:numPr>
          <w:ilvl w:val="0"/>
          <w:numId w:val="8"/>
        </w:numPr>
        <w:spacing w:line="276" w:lineRule="auto"/>
        <w:ind w:left="1560"/>
        <w:rPr>
          <w:rFonts w:ascii="Arial" w:hAnsi="Arial" w:cs="Arial"/>
          <w:sz w:val="21"/>
          <w:szCs w:val="21"/>
        </w:rPr>
      </w:pPr>
      <w:r w:rsidRPr="00BA41A7">
        <w:rPr>
          <w:rFonts w:ascii="Arial" w:hAnsi="Arial" w:cs="Arial"/>
          <w:sz w:val="21"/>
          <w:szCs w:val="21"/>
        </w:rPr>
        <w:t>MB01 Mobilisation</w:t>
      </w:r>
    </w:p>
    <w:p w14:paraId="531F732B" w14:textId="0A09D0A8" w:rsidR="00D06028" w:rsidRPr="00BA41A7" w:rsidRDefault="007525CF" w:rsidP="00F20778">
      <w:pPr>
        <w:pStyle w:val="ListParagraph"/>
        <w:numPr>
          <w:ilvl w:val="0"/>
          <w:numId w:val="8"/>
        </w:numPr>
        <w:spacing w:line="276" w:lineRule="auto"/>
        <w:ind w:left="1560"/>
        <w:rPr>
          <w:rFonts w:ascii="Arial" w:hAnsi="Arial" w:cs="Arial"/>
          <w:sz w:val="21"/>
          <w:szCs w:val="21"/>
        </w:rPr>
      </w:pPr>
      <w:r w:rsidRPr="00BA41A7">
        <w:rPr>
          <w:rFonts w:ascii="Arial" w:hAnsi="Arial" w:cs="Arial"/>
          <w:sz w:val="21"/>
          <w:szCs w:val="21"/>
        </w:rPr>
        <w:t>WF01 Workforce Staffing Model</w:t>
      </w:r>
    </w:p>
    <w:p w14:paraId="3226DE5F" w14:textId="5591A10C" w:rsidR="00D06028" w:rsidRPr="00BA41A7" w:rsidRDefault="007525CF" w:rsidP="00F20778">
      <w:pPr>
        <w:pStyle w:val="ListParagraph"/>
        <w:numPr>
          <w:ilvl w:val="0"/>
          <w:numId w:val="8"/>
        </w:numPr>
        <w:spacing w:line="276" w:lineRule="auto"/>
        <w:ind w:left="1560"/>
        <w:rPr>
          <w:rFonts w:ascii="Arial" w:hAnsi="Arial" w:cs="Arial"/>
          <w:sz w:val="21"/>
          <w:szCs w:val="21"/>
        </w:rPr>
      </w:pPr>
      <w:r w:rsidRPr="00BA41A7">
        <w:rPr>
          <w:rFonts w:ascii="Arial" w:hAnsi="Arial" w:cs="Arial"/>
          <w:sz w:val="21"/>
          <w:szCs w:val="21"/>
        </w:rPr>
        <w:t>G02 Information Governance &amp; Information Sharing</w:t>
      </w:r>
    </w:p>
    <w:p w14:paraId="41359848" w14:textId="2F29C8BA" w:rsidR="007525CF" w:rsidRPr="00BA41A7" w:rsidRDefault="007525CF" w:rsidP="00F20778">
      <w:pPr>
        <w:pStyle w:val="ListParagraph"/>
        <w:numPr>
          <w:ilvl w:val="0"/>
          <w:numId w:val="8"/>
        </w:numPr>
        <w:spacing w:line="276" w:lineRule="auto"/>
        <w:ind w:left="1560" w:hanging="357"/>
        <w:contextualSpacing w:val="0"/>
        <w:rPr>
          <w:rFonts w:ascii="Arial" w:hAnsi="Arial" w:cs="Arial"/>
          <w:sz w:val="21"/>
          <w:szCs w:val="21"/>
        </w:rPr>
      </w:pPr>
      <w:r w:rsidRPr="00BA41A7">
        <w:rPr>
          <w:rFonts w:ascii="Arial" w:hAnsi="Arial" w:cs="Arial"/>
          <w:sz w:val="21"/>
          <w:szCs w:val="21"/>
        </w:rPr>
        <w:t>SV01 Social Value</w:t>
      </w:r>
    </w:p>
    <w:p w14:paraId="401FD64D" w14:textId="7D052D50" w:rsidR="007525CF" w:rsidRPr="00BA41A7" w:rsidRDefault="00DD37E2" w:rsidP="008047C4">
      <w:pPr>
        <w:pStyle w:val="ListParagraph"/>
        <w:spacing w:line="276" w:lineRule="auto"/>
        <w:ind w:left="993"/>
        <w:contextualSpacing w:val="0"/>
        <w:rPr>
          <w:rFonts w:ascii="Arial" w:hAnsi="Arial" w:cs="Arial"/>
          <w:sz w:val="21"/>
          <w:szCs w:val="21"/>
        </w:rPr>
      </w:pPr>
      <w:r>
        <w:rPr>
          <w:rFonts w:ascii="Arial" w:hAnsi="Arial" w:cs="Arial"/>
          <w:sz w:val="21"/>
          <w:szCs w:val="21"/>
        </w:rPr>
        <w:t>“</w:t>
      </w:r>
      <w:r w:rsidR="007525CF" w:rsidRPr="00BA41A7">
        <w:rPr>
          <w:rFonts w:ascii="Arial" w:hAnsi="Arial" w:cs="Arial"/>
          <w:sz w:val="21"/>
          <w:szCs w:val="21"/>
        </w:rPr>
        <w:t>On 23rd and 24th December we received responses in relation to our initial challenge from NHSE England/NECSU but remain dissatisfied with the response and lack of transparency in relation to relative weighted scoring.</w:t>
      </w:r>
    </w:p>
    <w:p w14:paraId="206D2124" w14:textId="54B5A5C0" w:rsidR="007525CF" w:rsidRPr="00BA41A7" w:rsidRDefault="00DD37E2" w:rsidP="008047C4">
      <w:pPr>
        <w:pStyle w:val="ListParagraph"/>
        <w:spacing w:line="276" w:lineRule="auto"/>
        <w:ind w:left="993"/>
        <w:contextualSpacing w:val="0"/>
        <w:rPr>
          <w:rFonts w:ascii="Arial" w:hAnsi="Arial" w:cs="Arial"/>
          <w:sz w:val="21"/>
          <w:szCs w:val="21"/>
        </w:rPr>
      </w:pPr>
      <w:r>
        <w:rPr>
          <w:rFonts w:ascii="Arial" w:hAnsi="Arial" w:cs="Arial"/>
          <w:sz w:val="21"/>
          <w:szCs w:val="21"/>
        </w:rPr>
        <w:lastRenderedPageBreak/>
        <w:t>“</w:t>
      </w:r>
      <w:r w:rsidR="007525CF" w:rsidRPr="00BA41A7">
        <w:rPr>
          <w:rFonts w:ascii="Arial" w:hAnsi="Arial" w:cs="Arial"/>
          <w:sz w:val="21"/>
          <w:szCs w:val="21"/>
        </w:rPr>
        <w:t xml:space="preserve">We do not think NHSE have complied with the requirements of Regulation 12 (4) and Regulation 24 namely we have not been afforded opportunity to </w:t>
      </w:r>
      <w:r w:rsidR="00953A3E">
        <w:rPr>
          <w:rFonts w:ascii="Arial" w:hAnsi="Arial" w:cs="Arial"/>
          <w:sz w:val="21"/>
          <w:szCs w:val="21"/>
        </w:rPr>
        <w:t>‘</w:t>
      </w:r>
      <w:r w:rsidR="007525CF" w:rsidRPr="00BA41A7">
        <w:rPr>
          <w:rFonts w:ascii="Arial" w:hAnsi="Arial" w:cs="Arial"/>
          <w:sz w:val="21"/>
          <w:szCs w:val="21"/>
        </w:rPr>
        <w:t>explain or clarify</w:t>
      </w:r>
      <w:r w:rsidR="00953A3E">
        <w:rPr>
          <w:rFonts w:ascii="Arial" w:hAnsi="Arial" w:cs="Arial"/>
          <w:sz w:val="21"/>
          <w:szCs w:val="21"/>
        </w:rPr>
        <w:t>’</w:t>
      </w:r>
      <w:r w:rsidR="007525CF" w:rsidRPr="00BA41A7">
        <w:rPr>
          <w:rFonts w:ascii="Arial" w:hAnsi="Arial" w:cs="Arial"/>
          <w:sz w:val="21"/>
          <w:szCs w:val="21"/>
        </w:rPr>
        <w:t xml:space="preserve"> and also as per the information requirements, we have not received the information requested.</w:t>
      </w:r>
    </w:p>
    <w:p w14:paraId="159D1B67" w14:textId="20282E95" w:rsidR="007525CF" w:rsidRPr="00BA41A7" w:rsidRDefault="00DD37E2" w:rsidP="008047C4">
      <w:pPr>
        <w:pStyle w:val="ListParagraph"/>
        <w:spacing w:line="276" w:lineRule="auto"/>
        <w:ind w:left="993"/>
        <w:contextualSpacing w:val="0"/>
        <w:rPr>
          <w:rFonts w:ascii="Arial" w:hAnsi="Arial" w:cs="Arial"/>
          <w:sz w:val="21"/>
          <w:szCs w:val="21"/>
        </w:rPr>
      </w:pPr>
      <w:r>
        <w:rPr>
          <w:rFonts w:ascii="Arial" w:hAnsi="Arial" w:cs="Arial"/>
          <w:sz w:val="21"/>
          <w:szCs w:val="21"/>
        </w:rPr>
        <w:t>“</w:t>
      </w:r>
      <w:r w:rsidR="007525CF" w:rsidRPr="00BA41A7">
        <w:rPr>
          <w:rFonts w:ascii="Arial" w:hAnsi="Arial" w:cs="Arial"/>
          <w:sz w:val="21"/>
          <w:szCs w:val="21"/>
        </w:rPr>
        <w:t>It appears the response seeks to avoid addressing concerns by asserting that it does not need to comply with the requirements of the Public Contract Regulations which we have not actually asked for.</w:t>
      </w:r>
    </w:p>
    <w:p w14:paraId="4730F02C" w14:textId="111A00EB" w:rsidR="007525CF" w:rsidRPr="00BA41A7" w:rsidRDefault="00DD37E2" w:rsidP="008047C4">
      <w:pPr>
        <w:pStyle w:val="ListParagraph"/>
        <w:spacing w:line="276" w:lineRule="auto"/>
        <w:ind w:left="993"/>
        <w:contextualSpacing w:val="0"/>
        <w:rPr>
          <w:rFonts w:ascii="Arial" w:hAnsi="Arial" w:cs="Arial"/>
          <w:sz w:val="21"/>
          <w:szCs w:val="21"/>
        </w:rPr>
      </w:pPr>
      <w:r>
        <w:rPr>
          <w:rFonts w:ascii="Arial" w:hAnsi="Arial" w:cs="Arial"/>
          <w:sz w:val="21"/>
          <w:szCs w:val="21"/>
        </w:rPr>
        <w:t>“</w:t>
      </w:r>
      <w:r w:rsidR="007525CF" w:rsidRPr="00BA41A7">
        <w:rPr>
          <w:rFonts w:ascii="Arial" w:hAnsi="Arial" w:cs="Arial"/>
          <w:sz w:val="21"/>
          <w:szCs w:val="21"/>
        </w:rPr>
        <w:t>We would also question the outcome of this process which will mean the fragmentation of these services, previously provided successfully by one provider, into one to be provided by three separate providers.</w:t>
      </w:r>
    </w:p>
    <w:p w14:paraId="45FF4307" w14:textId="74FC11E4" w:rsidR="005A6AB2" w:rsidRPr="00BA41A7" w:rsidRDefault="00DD37E2" w:rsidP="008047C4">
      <w:pPr>
        <w:pStyle w:val="ListParagraph"/>
        <w:spacing w:line="276" w:lineRule="auto"/>
        <w:ind w:left="993"/>
        <w:contextualSpacing w:val="0"/>
        <w:rPr>
          <w:rFonts w:ascii="Arial" w:hAnsi="Arial" w:cs="Arial"/>
          <w:sz w:val="21"/>
          <w:szCs w:val="21"/>
        </w:rPr>
      </w:pPr>
      <w:r>
        <w:rPr>
          <w:rFonts w:ascii="Arial" w:hAnsi="Arial" w:cs="Arial"/>
          <w:sz w:val="21"/>
          <w:szCs w:val="21"/>
        </w:rPr>
        <w:t>“</w:t>
      </w:r>
      <w:r w:rsidR="005A6AB2" w:rsidRPr="00BA41A7">
        <w:rPr>
          <w:rFonts w:ascii="Arial" w:hAnsi="Arial" w:cs="Arial"/>
          <w:sz w:val="21"/>
          <w:szCs w:val="21"/>
        </w:rPr>
        <w:t>MB01 - We have scored 8.25% out of 11%, the same score as the Successful Provider (SP). This is despite LSCFT as the incumbent provider, not needing to mobilise a new service in the same way as would be required of other providers. As a consequence, we have concerns that we have been scored against different criteria, because we have been required to include details of possible demobilisation while other potential providers have not. This is clearly inequitable. The response we have been provided with by the Relevant Authority (RA) states that a robust process has been carried out in line with the published evaluation criteria; we remain dissatisfied given the lack of transparency in the response provided to the concerns raised that unpublished criteria has been utilised to assess the bids.</w:t>
      </w:r>
    </w:p>
    <w:p w14:paraId="728C227B" w14:textId="1F05259D" w:rsidR="005E2996" w:rsidRPr="00BA41A7" w:rsidRDefault="00DD37E2" w:rsidP="008047C4">
      <w:pPr>
        <w:pStyle w:val="ListParagraph"/>
        <w:spacing w:line="276" w:lineRule="auto"/>
        <w:ind w:left="993"/>
        <w:contextualSpacing w:val="0"/>
        <w:rPr>
          <w:rFonts w:ascii="Arial" w:hAnsi="Arial" w:cs="Arial"/>
          <w:sz w:val="21"/>
          <w:szCs w:val="21"/>
        </w:rPr>
      </w:pPr>
      <w:r>
        <w:rPr>
          <w:rFonts w:ascii="Arial" w:hAnsi="Arial" w:cs="Arial"/>
          <w:sz w:val="21"/>
          <w:szCs w:val="21"/>
        </w:rPr>
        <w:t>“</w:t>
      </w:r>
      <w:r w:rsidR="005A6AB2" w:rsidRPr="00BA41A7">
        <w:rPr>
          <w:rFonts w:ascii="Arial" w:hAnsi="Arial" w:cs="Arial"/>
          <w:sz w:val="21"/>
          <w:szCs w:val="21"/>
        </w:rPr>
        <w:t>WF01 - The finances included within the bid of the SP may have been produced without due consideration of the true staffing data, set out in the ELI provided by LSCFT. We require confirmation the staffing costs provided by the SP include full cost of staff which they inherit under TUPE. We would be concerned if the RA has evaluated unaffordable bids from other providers given the true staffing costs.</w:t>
      </w:r>
    </w:p>
    <w:p w14:paraId="637BB94C" w14:textId="01364343" w:rsidR="005E2996" w:rsidRPr="00BA41A7" w:rsidRDefault="00DD37E2" w:rsidP="008047C4">
      <w:pPr>
        <w:pStyle w:val="ListParagraph"/>
        <w:spacing w:line="276" w:lineRule="auto"/>
        <w:ind w:left="993"/>
        <w:contextualSpacing w:val="0"/>
        <w:rPr>
          <w:rFonts w:ascii="Arial" w:hAnsi="Arial" w:cs="Arial"/>
          <w:sz w:val="21"/>
          <w:szCs w:val="21"/>
        </w:rPr>
      </w:pPr>
      <w:r>
        <w:rPr>
          <w:rFonts w:ascii="Arial" w:hAnsi="Arial" w:cs="Arial"/>
          <w:sz w:val="21"/>
          <w:szCs w:val="21"/>
        </w:rPr>
        <w:t>“</w:t>
      </w:r>
      <w:r w:rsidR="005A6AB2" w:rsidRPr="00BA41A7">
        <w:rPr>
          <w:rFonts w:ascii="Arial" w:hAnsi="Arial" w:cs="Arial"/>
          <w:sz w:val="21"/>
          <w:szCs w:val="21"/>
        </w:rPr>
        <w:t xml:space="preserve">We requested the actual ELI List which was provided by the RA to other bidders &amp; confirmation that full costs of staff on the provided ELI list have been included in the Financial Model Template which has been submitted by the SP. We remain dissatisfied that consistent ELI has been applied &amp; costings provided by the successful bidder do not include all staff that would TUPE at transfer point leading to a higher cost base to the SP than submitted through tender, &amp; using price assumptions and caveats </w:t>
      </w:r>
      <w:r w:rsidR="00AD6BA1">
        <w:rPr>
          <w:rFonts w:ascii="Arial" w:hAnsi="Arial" w:cs="Arial"/>
          <w:sz w:val="21"/>
          <w:szCs w:val="21"/>
        </w:rPr>
        <w:t>‘</w:t>
      </w:r>
      <w:r w:rsidR="005A6AB2" w:rsidRPr="00BA41A7">
        <w:rPr>
          <w:rFonts w:ascii="Arial" w:hAnsi="Arial" w:cs="Arial"/>
          <w:sz w:val="21"/>
          <w:szCs w:val="21"/>
        </w:rPr>
        <w:t>beyond their control</w:t>
      </w:r>
      <w:r w:rsidR="00AD6BA1">
        <w:rPr>
          <w:rFonts w:ascii="Arial" w:hAnsi="Arial" w:cs="Arial"/>
          <w:sz w:val="21"/>
          <w:szCs w:val="21"/>
        </w:rPr>
        <w:t>’</w:t>
      </w:r>
      <w:r w:rsidR="005A6AB2" w:rsidRPr="00BA41A7">
        <w:rPr>
          <w:rFonts w:ascii="Arial" w:hAnsi="Arial" w:cs="Arial"/>
          <w:sz w:val="21"/>
          <w:szCs w:val="21"/>
        </w:rPr>
        <w:t xml:space="preserve"> to change price after award. Furthermore if the SP has included the full TUPE list we are concerned it would materially change the Value for Money Weighted Score differential between LSCFT &amp; the SP.</w:t>
      </w:r>
    </w:p>
    <w:p w14:paraId="0734D1A2" w14:textId="17636463" w:rsidR="005E2996" w:rsidRPr="00BA41A7" w:rsidRDefault="00DD37E2" w:rsidP="008047C4">
      <w:pPr>
        <w:pStyle w:val="ListParagraph"/>
        <w:spacing w:line="276" w:lineRule="auto"/>
        <w:ind w:left="993"/>
        <w:contextualSpacing w:val="0"/>
        <w:rPr>
          <w:rFonts w:ascii="Arial" w:hAnsi="Arial" w:cs="Arial"/>
          <w:sz w:val="21"/>
          <w:szCs w:val="21"/>
        </w:rPr>
      </w:pPr>
      <w:r>
        <w:rPr>
          <w:rFonts w:ascii="Arial" w:hAnsi="Arial" w:cs="Arial"/>
          <w:sz w:val="21"/>
          <w:szCs w:val="21"/>
        </w:rPr>
        <w:t>“</w:t>
      </w:r>
      <w:r w:rsidR="005A6AB2" w:rsidRPr="00BA41A7">
        <w:rPr>
          <w:rFonts w:ascii="Arial" w:hAnsi="Arial" w:cs="Arial"/>
          <w:sz w:val="21"/>
          <w:szCs w:val="21"/>
        </w:rPr>
        <w:t xml:space="preserve">G02 - We remain concerned regarding the differential score between LSCFT &amp; the SP based on the debrief comments which demonstrate that the score of 3 for the SP is manifestly incorrect; for example the RA states that </w:t>
      </w:r>
      <w:r w:rsidR="00C6002A">
        <w:rPr>
          <w:rFonts w:ascii="Arial" w:hAnsi="Arial" w:cs="Arial"/>
          <w:sz w:val="21"/>
          <w:szCs w:val="21"/>
        </w:rPr>
        <w:t>‘</w:t>
      </w:r>
      <w:r w:rsidR="005A6AB2" w:rsidRPr="00BA41A7">
        <w:rPr>
          <w:rFonts w:ascii="Arial" w:hAnsi="Arial" w:cs="Arial"/>
          <w:sz w:val="21"/>
          <w:szCs w:val="21"/>
        </w:rPr>
        <w:t>The response details consent including some limitations to this but evaluators would have welcomed further detail in the context of Health and Justice services.</w:t>
      </w:r>
      <w:r w:rsidR="00C6002A">
        <w:rPr>
          <w:rFonts w:ascii="Arial" w:hAnsi="Arial" w:cs="Arial"/>
          <w:sz w:val="21"/>
          <w:szCs w:val="21"/>
        </w:rPr>
        <w:t>’</w:t>
      </w:r>
      <w:r w:rsidR="005A6AB2" w:rsidRPr="00BA41A7">
        <w:rPr>
          <w:rFonts w:ascii="Arial" w:hAnsi="Arial" w:cs="Arial"/>
          <w:sz w:val="21"/>
          <w:szCs w:val="21"/>
        </w:rPr>
        <w:t xml:space="preserve"> This suggests that the SP should have received a lower score than it was awarded given the lack of detail it provided for Health &amp; Justice services which was an explicit requirement of this question.</w:t>
      </w:r>
    </w:p>
    <w:p w14:paraId="0B4C68F9" w14:textId="1F88544F" w:rsidR="005E2996" w:rsidRPr="00BA41A7" w:rsidRDefault="00DD37E2" w:rsidP="008047C4">
      <w:pPr>
        <w:pStyle w:val="ListParagraph"/>
        <w:spacing w:line="276" w:lineRule="auto"/>
        <w:ind w:left="993"/>
        <w:contextualSpacing w:val="0"/>
        <w:rPr>
          <w:rFonts w:ascii="Arial" w:hAnsi="Arial" w:cs="Arial"/>
          <w:sz w:val="21"/>
          <w:szCs w:val="21"/>
        </w:rPr>
      </w:pPr>
      <w:r>
        <w:rPr>
          <w:rFonts w:ascii="Arial" w:hAnsi="Arial" w:cs="Arial"/>
          <w:sz w:val="21"/>
          <w:szCs w:val="21"/>
        </w:rPr>
        <w:t>“</w:t>
      </w:r>
      <w:r w:rsidR="005A6AB2" w:rsidRPr="00BA41A7">
        <w:rPr>
          <w:rFonts w:ascii="Arial" w:hAnsi="Arial" w:cs="Arial"/>
          <w:sz w:val="21"/>
          <w:szCs w:val="21"/>
        </w:rPr>
        <w:t xml:space="preserve">SV01 - Based on the feedback provided we believe LSCFT should have scored at least the same as the SP. The RA noted that LSCFT's response </w:t>
      </w:r>
      <w:r w:rsidR="00C6002A">
        <w:rPr>
          <w:rFonts w:ascii="Arial" w:hAnsi="Arial" w:cs="Arial"/>
          <w:sz w:val="21"/>
          <w:szCs w:val="21"/>
        </w:rPr>
        <w:t>‘</w:t>
      </w:r>
      <w:r w:rsidR="005A6AB2" w:rsidRPr="00BA41A7">
        <w:rPr>
          <w:rFonts w:ascii="Arial" w:hAnsi="Arial" w:cs="Arial"/>
          <w:sz w:val="21"/>
          <w:szCs w:val="21"/>
        </w:rPr>
        <w:t>focused on engagement with local community groups and the use of peer recovery models to support social integration.</w:t>
      </w:r>
      <w:r w:rsidR="00C6002A">
        <w:rPr>
          <w:rFonts w:ascii="Arial" w:hAnsi="Arial" w:cs="Arial"/>
          <w:sz w:val="21"/>
          <w:szCs w:val="21"/>
        </w:rPr>
        <w:t>’</w:t>
      </w:r>
      <w:r w:rsidR="005A6AB2" w:rsidRPr="00BA41A7">
        <w:rPr>
          <w:rFonts w:ascii="Arial" w:hAnsi="Arial" w:cs="Arial"/>
          <w:sz w:val="21"/>
          <w:szCs w:val="21"/>
        </w:rPr>
        <w:t xml:space="preserve"> It however then noted that </w:t>
      </w:r>
      <w:r w:rsidR="00C6002A">
        <w:rPr>
          <w:rFonts w:ascii="Arial" w:hAnsi="Arial" w:cs="Arial"/>
          <w:sz w:val="21"/>
          <w:szCs w:val="21"/>
        </w:rPr>
        <w:t>‘</w:t>
      </w:r>
      <w:r w:rsidR="005A6AB2" w:rsidRPr="00BA41A7">
        <w:rPr>
          <w:rFonts w:ascii="Arial" w:hAnsi="Arial" w:cs="Arial"/>
          <w:sz w:val="21"/>
          <w:szCs w:val="21"/>
        </w:rPr>
        <w:t xml:space="preserve">No mention of specifics for the service in particular and lacked detail on how the service/organisation would use local </w:t>
      </w:r>
      <w:r w:rsidR="005A6AB2" w:rsidRPr="00BA41A7">
        <w:rPr>
          <w:rFonts w:ascii="Arial" w:hAnsi="Arial" w:cs="Arial"/>
          <w:sz w:val="21"/>
          <w:szCs w:val="21"/>
        </w:rPr>
        <w:lastRenderedPageBreak/>
        <w:t>influence with partner agencies.</w:t>
      </w:r>
      <w:r w:rsidR="00C6002A">
        <w:rPr>
          <w:rFonts w:ascii="Arial" w:hAnsi="Arial" w:cs="Arial"/>
          <w:sz w:val="21"/>
          <w:szCs w:val="21"/>
        </w:rPr>
        <w:t>’</w:t>
      </w:r>
      <w:r w:rsidR="005A6AB2" w:rsidRPr="00BA41A7">
        <w:rPr>
          <w:rFonts w:ascii="Arial" w:hAnsi="Arial" w:cs="Arial"/>
          <w:sz w:val="21"/>
          <w:szCs w:val="21"/>
        </w:rPr>
        <w:t xml:space="preserve"> We would find these two statements to be contradictory, suggesting LSCFT should have received a higher score.</w:t>
      </w:r>
    </w:p>
    <w:p w14:paraId="4B762042" w14:textId="6FF83425" w:rsidR="005E2996" w:rsidRPr="00BA41A7" w:rsidRDefault="00DD37E2" w:rsidP="008047C4">
      <w:pPr>
        <w:pStyle w:val="ListParagraph"/>
        <w:spacing w:line="276" w:lineRule="auto"/>
        <w:ind w:left="993"/>
        <w:contextualSpacing w:val="0"/>
        <w:rPr>
          <w:rFonts w:ascii="Arial" w:hAnsi="Arial" w:cs="Arial"/>
          <w:sz w:val="21"/>
          <w:szCs w:val="21"/>
        </w:rPr>
      </w:pPr>
      <w:r>
        <w:rPr>
          <w:rFonts w:ascii="Arial" w:hAnsi="Arial" w:cs="Arial"/>
          <w:sz w:val="21"/>
          <w:szCs w:val="21"/>
        </w:rPr>
        <w:t>“</w:t>
      </w:r>
      <w:r w:rsidR="005A6AB2" w:rsidRPr="00BA41A7">
        <w:rPr>
          <w:rFonts w:ascii="Arial" w:hAnsi="Arial" w:cs="Arial"/>
          <w:sz w:val="21"/>
          <w:szCs w:val="21"/>
        </w:rPr>
        <w:t>We have general concerns regarding the relative weighting accorded to some of the Scores. LSCFT scored 21.75% for all elements of Service Delivery compared with a score of 14.5% for the SP out of a possible Weighted Score of 29%. This means that the SP scored only 50% on what must be regarded as the most important element of the Service. Furthermore, the SP was awarded a Weighted Score of 8% out of a total of 10% for Value for Money. This compares to the 2% awarded to LSCFT. This 6% difference in Weighted Score represents a difference in submission value of between only £150k &amp; £200k per annum. This is indicative of a superior service being sacrificed for a marginal saving in cost to the RA.</w:t>
      </w:r>
    </w:p>
    <w:p w14:paraId="25BDB2AA" w14:textId="465B1825" w:rsidR="0024347A" w:rsidRPr="00BA41A7" w:rsidRDefault="00DD37E2" w:rsidP="008047C4">
      <w:pPr>
        <w:pStyle w:val="ListParagraph"/>
        <w:spacing w:line="276" w:lineRule="auto"/>
        <w:ind w:left="993"/>
        <w:contextualSpacing w:val="0"/>
        <w:rPr>
          <w:rFonts w:ascii="Arial" w:hAnsi="Arial" w:cs="Arial"/>
          <w:sz w:val="21"/>
          <w:szCs w:val="21"/>
        </w:rPr>
      </w:pPr>
      <w:r>
        <w:rPr>
          <w:rFonts w:ascii="Arial" w:hAnsi="Arial" w:cs="Arial"/>
          <w:sz w:val="21"/>
          <w:szCs w:val="21"/>
        </w:rPr>
        <w:t>“</w:t>
      </w:r>
      <w:r w:rsidR="005A6AB2" w:rsidRPr="00BA41A7">
        <w:rPr>
          <w:rFonts w:ascii="Arial" w:hAnsi="Arial" w:cs="Arial"/>
          <w:sz w:val="21"/>
          <w:szCs w:val="21"/>
        </w:rPr>
        <w:t>Finally we requested confirmation of the SP Response to Question 3Y and details of the due diligence that has been carried out by the Authority with regard to their history</w:t>
      </w:r>
      <w:r w:rsidR="005E2996" w:rsidRPr="00BA41A7">
        <w:rPr>
          <w:rFonts w:ascii="Arial" w:hAnsi="Arial" w:cs="Arial"/>
          <w:sz w:val="21"/>
          <w:szCs w:val="21"/>
        </w:rPr>
        <w:t>.”</w:t>
      </w:r>
    </w:p>
    <w:p w14:paraId="63EADF2A" w14:textId="53E45D3D" w:rsidR="00735F51" w:rsidRPr="001827B0" w:rsidRDefault="00735F51" w:rsidP="00735F51">
      <w:pPr>
        <w:pStyle w:val="Heading1"/>
        <w:numPr>
          <w:ilvl w:val="0"/>
          <w:numId w:val="1"/>
        </w:numPr>
        <w:spacing w:before="360" w:after="240"/>
        <w:ind w:left="0" w:firstLine="0"/>
        <w:rPr>
          <w:rFonts w:ascii="Arial" w:hAnsi="Arial" w:cs="Arial"/>
          <w:b/>
          <w:bCs/>
          <w:color w:val="000000" w:themeColor="text1"/>
          <w:sz w:val="28"/>
          <w:szCs w:val="28"/>
        </w:rPr>
      </w:pPr>
      <w:bookmarkStart w:id="9" w:name="_Toc190690524"/>
      <w:r w:rsidRPr="001827B0">
        <w:rPr>
          <w:rFonts w:ascii="Arial" w:hAnsi="Arial" w:cs="Arial"/>
          <w:b/>
          <w:bCs/>
          <w:color w:val="000000" w:themeColor="text1"/>
          <w:sz w:val="28"/>
          <w:szCs w:val="28"/>
        </w:rPr>
        <w:t xml:space="preserve">PSR regulations relevant to </w:t>
      </w:r>
      <w:r w:rsidR="00BE3014">
        <w:rPr>
          <w:rFonts w:ascii="Arial" w:hAnsi="Arial" w:cs="Arial"/>
          <w:b/>
          <w:bCs/>
          <w:color w:val="000000" w:themeColor="text1"/>
          <w:sz w:val="28"/>
          <w:szCs w:val="28"/>
        </w:rPr>
        <w:t>this review</w:t>
      </w:r>
      <w:bookmarkEnd w:id="9"/>
    </w:p>
    <w:p w14:paraId="2ACF6409" w14:textId="206F104A" w:rsidR="009276D9" w:rsidRPr="00530D8E" w:rsidRDefault="00C245DE" w:rsidP="54EA3FE0">
      <w:pPr>
        <w:pStyle w:val="ListParagraph"/>
        <w:numPr>
          <w:ilvl w:val="0"/>
          <w:numId w:val="2"/>
        </w:numPr>
        <w:spacing w:line="276" w:lineRule="auto"/>
        <w:ind w:left="567" w:hanging="567"/>
        <w:contextualSpacing w:val="0"/>
        <w:rPr>
          <w:rFonts w:ascii="Arial" w:hAnsi="Arial" w:cs="Arial"/>
        </w:rPr>
      </w:pPr>
      <w:bookmarkStart w:id="10" w:name="_Ref190701527"/>
      <w:r w:rsidRPr="00530D8E">
        <w:rPr>
          <w:rFonts w:ascii="Arial" w:hAnsi="Arial" w:cs="Arial"/>
        </w:rPr>
        <w:t>In it</w:t>
      </w:r>
      <w:r w:rsidR="00A40884" w:rsidRPr="00530D8E">
        <w:rPr>
          <w:rFonts w:ascii="Arial" w:hAnsi="Arial" w:cs="Arial"/>
        </w:rPr>
        <w:t>s</w:t>
      </w:r>
      <w:r w:rsidRPr="00530D8E">
        <w:rPr>
          <w:rFonts w:ascii="Arial" w:hAnsi="Arial" w:cs="Arial"/>
        </w:rPr>
        <w:t xml:space="preserve"> representations to the Panel, </w:t>
      </w:r>
      <w:r w:rsidR="00AC2FE2" w:rsidRPr="00530D8E">
        <w:rPr>
          <w:rFonts w:ascii="Arial" w:hAnsi="Arial" w:cs="Arial"/>
        </w:rPr>
        <w:t xml:space="preserve">LSCFT suggested that </w:t>
      </w:r>
      <w:r w:rsidR="00CB2F10" w:rsidRPr="00530D8E">
        <w:rPr>
          <w:rFonts w:ascii="Arial" w:hAnsi="Arial" w:cs="Arial"/>
        </w:rPr>
        <w:t>NHSE NW</w:t>
      </w:r>
      <w:r w:rsidR="00AC2FE2" w:rsidRPr="00530D8E">
        <w:rPr>
          <w:rFonts w:ascii="Arial" w:hAnsi="Arial" w:cs="Arial"/>
        </w:rPr>
        <w:t xml:space="preserve"> </w:t>
      </w:r>
      <w:r w:rsidRPr="00530D8E">
        <w:rPr>
          <w:rFonts w:ascii="Arial" w:hAnsi="Arial" w:cs="Arial"/>
        </w:rPr>
        <w:t xml:space="preserve">had breached </w:t>
      </w:r>
      <w:r w:rsidR="00AC2FE2" w:rsidRPr="00530D8E">
        <w:rPr>
          <w:rFonts w:ascii="Arial" w:hAnsi="Arial" w:cs="Arial"/>
        </w:rPr>
        <w:t>the PSR regulations in relation to</w:t>
      </w:r>
      <w:r w:rsidR="00CB2F10" w:rsidRPr="00530D8E">
        <w:rPr>
          <w:rFonts w:ascii="Arial" w:hAnsi="Arial" w:cs="Arial"/>
        </w:rPr>
        <w:t xml:space="preserve"> </w:t>
      </w:r>
      <w:r w:rsidR="006F64E6" w:rsidRPr="00530D8E">
        <w:rPr>
          <w:rFonts w:ascii="Arial" w:hAnsi="Arial" w:cs="Arial"/>
        </w:rPr>
        <w:t xml:space="preserve">the </w:t>
      </w:r>
      <w:r w:rsidR="00CB2F10" w:rsidRPr="00530D8E">
        <w:rPr>
          <w:rFonts w:ascii="Arial" w:hAnsi="Arial" w:cs="Arial"/>
        </w:rPr>
        <w:t xml:space="preserve">general obligations on commissioners (as set out in </w:t>
      </w:r>
      <w:r w:rsidR="00882EEC" w:rsidRPr="00530D8E">
        <w:rPr>
          <w:rFonts w:ascii="Arial" w:hAnsi="Arial" w:cs="Arial"/>
        </w:rPr>
        <w:t>R</w:t>
      </w:r>
      <w:r w:rsidR="006715F3" w:rsidRPr="00530D8E">
        <w:rPr>
          <w:rFonts w:ascii="Arial" w:hAnsi="Arial" w:cs="Arial"/>
        </w:rPr>
        <w:t>egulation 4)</w:t>
      </w:r>
      <w:r w:rsidR="00EA4831" w:rsidRPr="00530D8E">
        <w:rPr>
          <w:rFonts w:ascii="Arial" w:hAnsi="Arial" w:cs="Arial"/>
        </w:rPr>
        <w:t xml:space="preserve">, </w:t>
      </w:r>
      <w:r w:rsidR="006715F3" w:rsidRPr="00530D8E">
        <w:rPr>
          <w:rFonts w:ascii="Arial" w:hAnsi="Arial" w:cs="Arial"/>
        </w:rPr>
        <w:t xml:space="preserve">the application of </w:t>
      </w:r>
      <w:r w:rsidR="00B3511D" w:rsidRPr="00530D8E">
        <w:rPr>
          <w:rFonts w:ascii="Arial" w:hAnsi="Arial" w:cs="Arial"/>
        </w:rPr>
        <w:t xml:space="preserve">basic and </w:t>
      </w:r>
      <w:r w:rsidR="006715F3" w:rsidRPr="00530D8E">
        <w:rPr>
          <w:rFonts w:ascii="Arial" w:hAnsi="Arial" w:cs="Arial"/>
        </w:rPr>
        <w:t xml:space="preserve">key criteria (as set out in </w:t>
      </w:r>
      <w:r w:rsidR="00CA5143" w:rsidRPr="00530D8E">
        <w:rPr>
          <w:rFonts w:ascii="Arial" w:hAnsi="Arial" w:cs="Arial"/>
        </w:rPr>
        <w:t>R</w:t>
      </w:r>
      <w:r w:rsidR="00B3511D" w:rsidRPr="00530D8E">
        <w:rPr>
          <w:rFonts w:ascii="Arial" w:hAnsi="Arial" w:cs="Arial"/>
        </w:rPr>
        <w:t xml:space="preserve">egulation 19 and </w:t>
      </w:r>
      <w:r w:rsidR="00CA5143" w:rsidRPr="00530D8E">
        <w:rPr>
          <w:rFonts w:ascii="Arial" w:hAnsi="Arial" w:cs="Arial"/>
        </w:rPr>
        <w:t>R</w:t>
      </w:r>
      <w:r w:rsidR="006715F3" w:rsidRPr="00530D8E">
        <w:rPr>
          <w:rFonts w:ascii="Arial" w:hAnsi="Arial" w:cs="Arial"/>
        </w:rPr>
        <w:t>egulation 5)</w:t>
      </w:r>
      <w:r w:rsidR="00EA4831" w:rsidRPr="00530D8E">
        <w:rPr>
          <w:rFonts w:ascii="Arial" w:hAnsi="Arial" w:cs="Arial"/>
        </w:rPr>
        <w:t xml:space="preserve">, </w:t>
      </w:r>
      <w:r w:rsidR="001E161F" w:rsidRPr="00530D8E">
        <w:rPr>
          <w:rFonts w:ascii="Arial" w:hAnsi="Arial" w:cs="Arial"/>
        </w:rPr>
        <w:t xml:space="preserve">and </w:t>
      </w:r>
      <w:r w:rsidR="00EA4831" w:rsidRPr="00530D8E">
        <w:rPr>
          <w:rFonts w:ascii="Arial" w:hAnsi="Arial" w:cs="Arial"/>
        </w:rPr>
        <w:t xml:space="preserve">the </w:t>
      </w:r>
      <w:r w:rsidR="002F7A52" w:rsidRPr="00530D8E">
        <w:rPr>
          <w:rFonts w:ascii="Arial" w:hAnsi="Arial" w:cs="Arial"/>
        </w:rPr>
        <w:t xml:space="preserve">obligations of the relevant authority </w:t>
      </w:r>
      <w:r w:rsidR="001E161F" w:rsidRPr="00530D8E">
        <w:rPr>
          <w:rFonts w:ascii="Arial" w:hAnsi="Arial" w:cs="Arial"/>
        </w:rPr>
        <w:t xml:space="preserve">to provide information </w:t>
      </w:r>
      <w:r w:rsidR="00E537B6" w:rsidRPr="00530D8E">
        <w:rPr>
          <w:rFonts w:ascii="Arial" w:hAnsi="Arial" w:cs="Arial"/>
        </w:rPr>
        <w:t xml:space="preserve">to unsuccessful bidders </w:t>
      </w:r>
      <w:r w:rsidR="00B3511D" w:rsidRPr="00530D8E">
        <w:rPr>
          <w:rFonts w:ascii="Arial" w:hAnsi="Arial" w:cs="Arial"/>
        </w:rPr>
        <w:t xml:space="preserve">(as set out in </w:t>
      </w:r>
      <w:r w:rsidR="00CA5143" w:rsidRPr="00530D8E">
        <w:rPr>
          <w:rFonts w:ascii="Arial" w:hAnsi="Arial" w:cs="Arial"/>
        </w:rPr>
        <w:t>R</w:t>
      </w:r>
      <w:r w:rsidR="00B3511D" w:rsidRPr="00530D8E">
        <w:rPr>
          <w:rFonts w:ascii="Arial" w:hAnsi="Arial" w:cs="Arial"/>
        </w:rPr>
        <w:t>egulation</w:t>
      </w:r>
      <w:r w:rsidR="00E537B6" w:rsidRPr="00530D8E">
        <w:rPr>
          <w:rFonts w:ascii="Arial" w:hAnsi="Arial" w:cs="Arial"/>
        </w:rPr>
        <w:t>s</w:t>
      </w:r>
      <w:r w:rsidR="00B3511D" w:rsidRPr="00530D8E">
        <w:rPr>
          <w:rFonts w:ascii="Arial" w:hAnsi="Arial" w:cs="Arial"/>
        </w:rPr>
        <w:t xml:space="preserve"> </w:t>
      </w:r>
      <w:r w:rsidR="00E537B6" w:rsidRPr="00530D8E">
        <w:rPr>
          <w:rFonts w:ascii="Arial" w:hAnsi="Arial" w:cs="Arial"/>
        </w:rPr>
        <w:t xml:space="preserve">11, </w:t>
      </w:r>
      <w:r w:rsidR="00B3511D" w:rsidRPr="00530D8E">
        <w:rPr>
          <w:rFonts w:ascii="Arial" w:hAnsi="Arial" w:cs="Arial"/>
        </w:rPr>
        <w:t>12</w:t>
      </w:r>
      <w:r w:rsidR="00E537B6" w:rsidRPr="00530D8E">
        <w:rPr>
          <w:rFonts w:ascii="Arial" w:hAnsi="Arial" w:cs="Arial"/>
        </w:rPr>
        <w:t xml:space="preserve"> and 24</w:t>
      </w:r>
      <w:r w:rsidR="002F7A52" w:rsidRPr="00530D8E" w:rsidDel="00E537B6">
        <w:rPr>
          <w:rFonts w:ascii="Arial" w:hAnsi="Arial" w:cs="Arial"/>
        </w:rPr>
        <w:t>)</w:t>
      </w:r>
      <w:r w:rsidR="00B3511D" w:rsidRPr="00530D8E">
        <w:rPr>
          <w:rFonts w:ascii="Arial" w:hAnsi="Arial" w:cs="Arial"/>
        </w:rPr>
        <w:t>.</w:t>
      </w:r>
      <w:bookmarkEnd w:id="10"/>
      <w:r w:rsidR="00160E23" w:rsidRPr="00530D8E">
        <w:rPr>
          <w:rFonts w:ascii="Arial" w:hAnsi="Arial" w:cs="Arial"/>
        </w:rPr>
        <w:t xml:space="preserve"> </w:t>
      </w:r>
    </w:p>
    <w:p w14:paraId="04249208" w14:textId="10E778CC" w:rsidR="00735F51" w:rsidRPr="00530D8E" w:rsidRDefault="00735F51" w:rsidP="54EA3FE0">
      <w:pPr>
        <w:pStyle w:val="ListParagraph"/>
        <w:numPr>
          <w:ilvl w:val="0"/>
          <w:numId w:val="2"/>
        </w:numPr>
        <w:spacing w:line="276" w:lineRule="auto"/>
        <w:ind w:left="567" w:hanging="567"/>
        <w:contextualSpacing w:val="0"/>
        <w:rPr>
          <w:rFonts w:ascii="Arial" w:hAnsi="Arial" w:cs="Arial"/>
        </w:rPr>
      </w:pPr>
      <w:r w:rsidRPr="00530D8E">
        <w:rPr>
          <w:rFonts w:ascii="Arial" w:hAnsi="Arial" w:cs="Arial"/>
        </w:rPr>
        <w:t>Th</w:t>
      </w:r>
      <w:r w:rsidR="005B3FEC" w:rsidRPr="00530D8E">
        <w:rPr>
          <w:rFonts w:ascii="Arial" w:hAnsi="Arial" w:cs="Arial"/>
        </w:rPr>
        <w:t>os</w:t>
      </w:r>
      <w:r w:rsidRPr="00530D8E">
        <w:rPr>
          <w:rFonts w:ascii="Arial" w:hAnsi="Arial" w:cs="Arial"/>
        </w:rPr>
        <w:t xml:space="preserve">e parts of the PSR regulations most relevant to this review </w:t>
      </w:r>
      <w:r w:rsidR="00C7105E" w:rsidRPr="00530D8E">
        <w:rPr>
          <w:rFonts w:ascii="Arial" w:hAnsi="Arial" w:cs="Arial"/>
        </w:rPr>
        <w:t xml:space="preserve">and discussed in this report </w:t>
      </w:r>
      <w:r w:rsidRPr="00530D8E">
        <w:rPr>
          <w:rFonts w:ascii="Arial" w:hAnsi="Arial" w:cs="Arial"/>
        </w:rPr>
        <w:t xml:space="preserve">are </w:t>
      </w:r>
      <w:r w:rsidR="005B3FEC" w:rsidRPr="00530D8E">
        <w:rPr>
          <w:rFonts w:ascii="Arial" w:hAnsi="Arial" w:cs="Arial"/>
        </w:rPr>
        <w:t>set out below</w:t>
      </w:r>
      <w:r w:rsidRPr="00530D8E">
        <w:rPr>
          <w:rFonts w:ascii="Arial" w:hAnsi="Arial" w:cs="Arial"/>
        </w:rPr>
        <w:t>:</w:t>
      </w:r>
    </w:p>
    <w:p w14:paraId="0E05EFF0" w14:textId="18203ED3" w:rsidR="00CB2F10" w:rsidRPr="00530D8E" w:rsidRDefault="00735F51" w:rsidP="54EA3FE0">
      <w:pPr>
        <w:pStyle w:val="ListParagraph"/>
        <w:numPr>
          <w:ilvl w:val="0"/>
          <w:numId w:val="10"/>
        </w:numPr>
        <w:spacing w:line="276" w:lineRule="auto"/>
        <w:ind w:left="1077" w:hanging="357"/>
        <w:contextualSpacing w:val="0"/>
        <w:rPr>
          <w:rFonts w:ascii="Arial" w:hAnsi="Arial" w:cs="Arial"/>
        </w:rPr>
      </w:pPr>
      <w:r w:rsidRPr="00530D8E">
        <w:rPr>
          <w:rFonts w:ascii="Arial" w:hAnsi="Arial" w:cs="Arial"/>
        </w:rPr>
        <w:t>First, the PSR regulations set out the general obligations that apply to relevant authorities (i.e. commissioners) when selecting a provider of health care services (Regulation 4). This states that relevant authorities must “act: (a) with a view to - (i) securing the needs of people who use the services; (ii) improving the quality of the services; and (iii) improving efficiency in the provision of the services; and (b) transparently, fairly and proportionately”.</w:t>
      </w:r>
    </w:p>
    <w:p w14:paraId="069D6705" w14:textId="7B131BEB" w:rsidR="00CB2F10" w:rsidRPr="00530D8E" w:rsidRDefault="00824DD1" w:rsidP="54EA3FE0">
      <w:pPr>
        <w:pStyle w:val="ListParagraph"/>
        <w:numPr>
          <w:ilvl w:val="0"/>
          <w:numId w:val="10"/>
        </w:numPr>
        <w:spacing w:line="276" w:lineRule="auto"/>
        <w:ind w:left="1077" w:hanging="357"/>
        <w:contextualSpacing w:val="0"/>
        <w:rPr>
          <w:rFonts w:ascii="Arial" w:hAnsi="Arial" w:cs="Arial"/>
        </w:rPr>
      </w:pPr>
      <w:r w:rsidRPr="00530D8E">
        <w:rPr>
          <w:rFonts w:ascii="Arial" w:hAnsi="Arial" w:cs="Arial"/>
        </w:rPr>
        <w:t>Second</w:t>
      </w:r>
      <w:r w:rsidR="00735F51" w:rsidRPr="00530D8E">
        <w:rPr>
          <w:rFonts w:ascii="Arial" w:hAnsi="Arial" w:cs="Arial"/>
        </w:rPr>
        <w:t>, the PSR regulations set out the process that relevant authorities must follow when using the Competitive Process (Regulation 11). This states that “</w:t>
      </w:r>
      <w:r w:rsidR="00934A16" w:rsidRPr="00530D8E">
        <w:rPr>
          <w:rFonts w:ascii="Arial" w:hAnsi="Arial" w:cs="Arial"/>
        </w:rPr>
        <w:t xml:space="preserve">(1) </w:t>
      </w:r>
      <w:r w:rsidR="00735F51" w:rsidRPr="00530D8E">
        <w:rPr>
          <w:rFonts w:ascii="Arial" w:hAnsi="Arial" w:cs="Arial"/>
        </w:rPr>
        <w:t>Where the relevant authority follows the Competitive Process, the process is that the relevant authority follows the steps set out in this regulation</w:t>
      </w:r>
      <w:r w:rsidR="007225BB" w:rsidRPr="00530D8E">
        <w:rPr>
          <w:rFonts w:ascii="Arial" w:hAnsi="Arial" w:cs="Arial"/>
        </w:rPr>
        <w:t xml:space="preserve"> … </w:t>
      </w:r>
      <w:r w:rsidR="00735F51" w:rsidRPr="00530D8E">
        <w:rPr>
          <w:rFonts w:ascii="Arial" w:hAnsi="Arial" w:cs="Arial"/>
        </w:rPr>
        <w:t xml:space="preserve">(8) Step 5 is that the relevant authority promptly informs, in writing </w:t>
      </w:r>
      <w:r w:rsidR="009C64A9" w:rsidRPr="00530D8E">
        <w:rPr>
          <w:rFonts w:ascii="Arial" w:hAnsi="Arial" w:cs="Arial"/>
        </w:rPr>
        <w:t xml:space="preserve">… </w:t>
      </w:r>
      <w:r w:rsidR="00735F51" w:rsidRPr="00530D8E">
        <w:rPr>
          <w:rFonts w:ascii="Arial" w:hAnsi="Arial" w:cs="Arial"/>
        </w:rPr>
        <w:t>(b) each unsuccessful provider that their offer has been unsuccessful, such communications to include the information set out in Schedule 9</w:t>
      </w:r>
      <w:r w:rsidR="00D1297E" w:rsidRPr="00530D8E">
        <w:rPr>
          <w:rFonts w:ascii="Arial" w:hAnsi="Arial" w:cs="Arial"/>
        </w:rPr>
        <w:t>.</w:t>
      </w:r>
      <w:r w:rsidR="00735F51" w:rsidRPr="00530D8E">
        <w:rPr>
          <w:rFonts w:ascii="Arial" w:hAnsi="Arial" w:cs="Arial"/>
        </w:rPr>
        <w:t>”</w:t>
      </w:r>
    </w:p>
    <w:p w14:paraId="2735B05D" w14:textId="5145FC77" w:rsidR="00CB2F10" w:rsidRPr="00530D8E" w:rsidRDefault="008C56BE" w:rsidP="00D43DEB">
      <w:pPr>
        <w:pStyle w:val="ListParagraph"/>
        <w:numPr>
          <w:ilvl w:val="0"/>
          <w:numId w:val="10"/>
        </w:numPr>
        <w:spacing w:line="276" w:lineRule="auto"/>
        <w:ind w:left="1077" w:hanging="357"/>
        <w:contextualSpacing w:val="0"/>
        <w:rPr>
          <w:rFonts w:ascii="Arial" w:hAnsi="Arial" w:cs="Arial"/>
        </w:rPr>
      </w:pPr>
      <w:r w:rsidRPr="00530D8E">
        <w:rPr>
          <w:rFonts w:ascii="Arial" w:hAnsi="Arial" w:cs="Arial"/>
        </w:rPr>
        <w:t>Third</w:t>
      </w:r>
      <w:r w:rsidR="00735F51" w:rsidRPr="00530D8E">
        <w:rPr>
          <w:rFonts w:ascii="Arial" w:hAnsi="Arial" w:cs="Arial"/>
        </w:rPr>
        <w:t xml:space="preserve">, the PSR regulations set out the obligations that apply to relevant authorities in relation to the standstill period (Regulation 12). This states that </w:t>
      </w:r>
      <w:r w:rsidR="003F5630" w:rsidRPr="00530D8E">
        <w:rPr>
          <w:rFonts w:ascii="Arial" w:hAnsi="Arial" w:cs="Arial"/>
        </w:rPr>
        <w:t>“</w:t>
      </w:r>
      <w:r w:rsidR="00735F51" w:rsidRPr="00530D8E">
        <w:rPr>
          <w:rFonts w:ascii="Arial" w:hAnsi="Arial" w:cs="Arial"/>
        </w:rPr>
        <w:t xml:space="preserve">(4) Where the relevant authority receives </w:t>
      </w:r>
      <w:r w:rsidR="00AA6D66" w:rsidRPr="00530D8E">
        <w:rPr>
          <w:rFonts w:ascii="Arial" w:hAnsi="Arial" w:cs="Arial"/>
        </w:rPr>
        <w:t xml:space="preserve">representations </w:t>
      </w:r>
      <w:r w:rsidR="00016968" w:rsidRPr="00530D8E">
        <w:rPr>
          <w:rFonts w:ascii="Arial" w:hAnsi="Arial" w:cs="Arial"/>
        </w:rPr>
        <w:t>[during the standstill period]</w:t>
      </w:r>
      <w:r w:rsidR="00735F51" w:rsidRPr="00530D8E">
        <w:rPr>
          <w:rFonts w:ascii="Arial" w:hAnsi="Arial" w:cs="Arial"/>
        </w:rPr>
        <w:t>, it must – (a) ensure each provider who made representations is afforded such further opportunity to explain or clarify the representations made as the relevant authority considers appropriate</w:t>
      </w:r>
      <w:r w:rsidR="006030D8" w:rsidRPr="00530D8E">
        <w:rPr>
          <w:rFonts w:ascii="Arial" w:hAnsi="Arial" w:cs="Arial"/>
        </w:rPr>
        <w:t>, (b) provide promptly any information requested by an aggrieved provider where the relevant authority has a duty to record that information under regulation 24 (information requirements)</w:t>
      </w:r>
      <w:r w:rsidR="004A5F0D" w:rsidRPr="00530D8E">
        <w:rPr>
          <w:rFonts w:ascii="Arial" w:hAnsi="Arial" w:cs="Arial"/>
        </w:rPr>
        <w:t xml:space="preserve"> </w:t>
      </w:r>
      <w:r w:rsidR="006A4CED" w:rsidRPr="00530D8E">
        <w:rPr>
          <w:rFonts w:ascii="Arial" w:hAnsi="Arial" w:cs="Arial"/>
        </w:rPr>
        <w:t>…</w:t>
      </w:r>
      <w:r w:rsidR="00D57D87" w:rsidRPr="00530D8E">
        <w:rPr>
          <w:rFonts w:ascii="Arial" w:hAnsi="Arial" w:cs="Arial"/>
        </w:rPr>
        <w:t>”</w:t>
      </w:r>
    </w:p>
    <w:p w14:paraId="51824E75" w14:textId="2C694D19" w:rsidR="00735F51" w:rsidRPr="00530D8E" w:rsidRDefault="00735F51" w:rsidP="54EA3FE0">
      <w:pPr>
        <w:pStyle w:val="ListParagraph"/>
        <w:numPr>
          <w:ilvl w:val="0"/>
          <w:numId w:val="10"/>
        </w:numPr>
        <w:spacing w:line="276" w:lineRule="auto"/>
        <w:ind w:left="1077" w:hanging="357"/>
        <w:contextualSpacing w:val="0"/>
        <w:rPr>
          <w:rFonts w:ascii="Arial" w:hAnsi="Arial" w:cs="Arial"/>
        </w:rPr>
      </w:pPr>
      <w:r w:rsidRPr="00530D8E">
        <w:rPr>
          <w:rFonts w:ascii="Arial" w:hAnsi="Arial" w:cs="Arial"/>
        </w:rPr>
        <w:lastRenderedPageBreak/>
        <w:t>Finally, the PSR regulations set out the information that relevant authorities must keep a record of (Regulation 24). The</w:t>
      </w:r>
      <w:r w:rsidR="00C3679E" w:rsidRPr="00530D8E">
        <w:rPr>
          <w:rFonts w:ascii="Arial" w:hAnsi="Arial" w:cs="Arial"/>
        </w:rPr>
        <w:t>s</w:t>
      </w:r>
      <w:r w:rsidRPr="00530D8E">
        <w:rPr>
          <w:rFonts w:ascii="Arial" w:hAnsi="Arial" w:cs="Arial"/>
        </w:rPr>
        <w:t xml:space="preserve">e </w:t>
      </w:r>
      <w:r w:rsidR="004937B0" w:rsidRPr="00530D8E">
        <w:rPr>
          <w:rFonts w:ascii="Arial" w:hAnsi="Arial" w:cs="Arial"/>
        </w:rPr>
        <w:t>include</w:t>
      </w:r>
      <w:r w:rsidRPr="00530D8E">
        <w:rPr>
          <w:rFonts w:ascii="Arial" w:hAnsi="Arial" w:cs="Arial"/>
        </w:rPr>
        <w:t xml:space="preserve">: </w:t>
      </w:r>
      <w:r w:rsidR="003A440B" w:rsidRPr="00530D8E">
        <w:rPr>
          <w:rFonts w:ascii="Arial" w:hAnsi="Arial" w:cs="Arial"/>
        </w:rPr>
        <w:t xml:space="preserve">“… </w:t>
      </w:r>
      <w:r w:rsidRPr="00530D8E">
        <w:rPr>
          <w:rFonts w:ascii="Arial" w:hAnsi="Arial" w:cs="Arial"/>
        </w:rPr>
        <w:t>(d) the decision-making process followed, including the identity of individuals making decisions</w:t>
      </w:r>
      <w:r w:rsidR="004A5F0D" w:rsidRPr="00530D8E">
        <w:rPr>
          <w:rFonts w:ascii="Arial" w:hAnsi="Arial" w:cs="Arial"/>
        </w:rPr>
        <w:t xml:space="preserve"> </w:t>
      </w:r>
      <w:r w:rsidR="003A440B" w:rsidRPr="00530D8E">
        <w:rPr>
          <w:rFonts w:ascii="Arial" w:hAnsi="Arial" w:cs="Arial"/>
        </w:rPr>
        <w:t>…</w:t>
      </w:r>
      <w:r w:rsidR="004A5F0D" w:rsidRPr="00530D8E">
        <w:rPr>
          <w:rFonts w:ascii="Arial" w:hAnsi="Arial" w:cs="Arial"/>
        </w:rPr>
        <w:t xml:space="preserve"> </w:t>
      </w:r>
      <w:r w:rsidRPr="00530D8E">
        <w:rPr>
          <w:rFonts w:ascii="Arial" w:hAnsi="Arial" w:cs="Arial"/>
        </w:rPr>
        <w:t>(f)</w:t>
      </w:r>
      <w:r w:rsidR="004937B0" w:rsidRPr="00530D8E">
        <w:rPr>
          <w:rFonts w:ascii="Arial" w:hAnsi="Arial" w:cs="Arial"/>
          <w:color w:val="1E1E1E"/>
          <w:shd w:val="clear" w:color="auto" w:fill="FFFFFF"/>
        </w:rPr>
        <w:t> </w:t>
      </w:r>
      <w:r w:rsidR="00CB2DBD" w:rsidRPr="00530D8E">
        <w:rPr>
          <w:rFonts w:ascii="Arial" w:hAnsi="Arial" w:cs="Arial"/>
        </w:rPr>
        <w:t>where the Competitive Process was followed, a description of the way in which the key criteria were taken into account, the basic selection criteria were assessed and contract or framework award criteria were evaluated when making a decision</w:t>
      </w:r>
      <w:r w:rsidRPr="00530D8E">
        <w:rPr>
          <w:rFonts w:ascii="Arial" w:hAnsi="Arial" w:cs="Arial"/>
        </w:rPr>
        <w:t>;</w:t>
      </w:r>
      <w:r w:rsidR="004A5F0D" w:rsidRPr="00530D8E">
        <w:rPr>
          <w:rFonts w:ascii="Arial" w:hAnsi="Arial" w:cs="Arial"/>
        </w:rPr>
        <w:t xml:space="preserve"> </w:t>
      </w:r>
      <w:r w:rsidRPr="00530D8E">
        <w:rPr>
          <w:rFonts w:ascii="Arial" w:hAnsi="Arial" w:cs="Arial"/>
        </w:rPr>
        <w:t xml:space="preserve">(g) the reasons </w:t>
      </w:r>
      <w:r w:rsidR="004937B0" w:rsidRPr="00530D8E">
        <w:rPr>
          <w:rFonts w:ascii="Arial" w:hAnsi="Arial" w:cs="Arial"/>
        </w:rPr>
        <w:t xml:space="preserve">for decisions </w:t>
      </w:r>
      <w:r w:rsidRPr="00530D8E">
        <w:rPr>
          <w:rFonts w:ascii="Arial" w:hAnsi="Arial" w:cs="Arial"/>
        </w:rPr>
        <w:t>made under these Regulations</w:t>
      </w:r>
      <w:r w:rsidR="004A5F0D" w:rsidRPr="00530D8E">
        <w:rPr>
          <w:rFonts w:ascii="Arial" w:hAnsi="Arial" w:cs="Arial"/>
        </w:rPr>
        <w:t xml:space="preserve"> </w:t>
      </w:r>
      <w:r w:rsidRPr="00530D8E">
        <w:rPr>
          <w:rFonts w:ascii="Arial" w:hAnsi="Arial" w:cs="Arial"/>
        </w:rPr>
        <w:t>…</w:t>
      </w:r>
      <w:r w:rsidR="004A5F0D" w:rsidRPr="00530D8E">
        <w:rPr>
          <w:rFonts w:ascii="Arial" w:hAnsi="Arial" w:cs="Arial"/>
        </w:rPr>
        <w:t>”.</w:t>
      </w:r>
    </w:p>
    <w:p w14:paraId="0F08C1A3" w14:textId="77777777" w:rsidR="00735F51" w:rsidRPr="00530D8E" w:rsidRDefault="00735F51" w:rsidP="54EA3FE0">
      <w:pPr>
        <w:pStyle w:val="ListParagraph"/>
        <w:numPr>
          <w:ilvl w:val="0"/>
          <w:numId w:val="2"/>
        </w:numPr>
        <w:spacing w:line="276" w:lineRule="auto"/>
        <w:ind w:left="567" w:hanging="567"/>
        <w:contextualSpacing w:val="0"/>
        <w:rPr>
          <w:rFonts w:ascii="Arial" w:hAnsi="Arial" w:cs="Arial"/>
        </w:rPr>
      </w:pPr>
      <w:r w:rsidRPr="00530D8E">
        <w:rPr>
          <w:rFonts w:ascii="Arial" w:hAnsi="Arial" w:cs="Arial"/>
        </w:rPr>
        <w:t>The Provider Selection Regime Statutory Guidance “sits alongside the Regulations to support organisations to understand and interpret the PSR regulations”.</w:t>
      </w:r>
      <w:r w:rsidRPr="00530D8E">
        <w:rPr>
          <w:rStyle w:val="FootnoteReference"/>
          <w:rFonts w:ascii="Arial" w:hAnsi="Arial" w:cs="Arial"/>
        </w:rPr>
        <w:footnoteReference w:id="11"/>
      </w:r>
      <w:r w:rsidRPr="00530D8E">
        <w:rPr>
          <w:rFonts w:ascii="Arial" w:hAnsi="Arial" w:cs="Arial"/>
        </w:rPr>
        <w:t xml:space="preserve"> Reference is made to relevant provisions of the Statutory Guidance in the Panel’s assessment of the issues in Section 7.</w:t>
      </w:r>
    </w:p>
    <w:p w14:paraId="1C538234" w14:textId="77B51040" w:rsidR="00F5340F" w:rsidRPr="00F5340F" w:rsidRDefault="00F5340F" w:rsidP="00F5340F">
      <w:pPr>
        <w:pStyle w:val="Heading1"/>
        <w:numPr>
          <w:ilvl w:val="0"/>
          <w:numId w:val="1"/>
        </w:numPr>
        <w:spacing w:before="360" w:after="240"/>
        <w:ind w:left="0" w:firstLine="0"/>
        <w:rPr>
          <w:rFonts w:ascii="Arial" w:hAnsi="Arial" w:cs="Arial"/>
          <w:b/>
          <w:bCs/>
          <w:color w:val="000000" w:themeColor="text1"/>
          <w:sz w:val="28"/>
          <w:szCs w:val="28"/>
        </w:rPr>
      </w:pPr>
      <w:bookmarkStart w:id="11" w:name="_Toc190690525"/>
      <w:r w:rsidRPr="00A46C26">
        <w:rPr>
          <w:rFonts w:ascii="Arial" w:hAnsi="Arial" w:cs="Arial"/>
          <w:b/>
          <w:bCs/>
          <w:color w:val="000000" w:themeColor="text1"/>
          <w:sz w:val="28"/>
          <w:szCs w:val="28"/>
        </w:rPr>
        <w:t>Panel Assessment</w:t>
      </w:r>
      <w:bookmarkStart w:id="12" w:name="_Toc166083480"/>
      <w:bookmarkEnd w:id="11"/>
    </w:p>
    <w:p w14:paraId="50223636" w14:textId="66D49F47" w:rsidR="00C4143F" w:rsidRDefault="00512A81" w:rsidP="54EA3FE0">
      <w:pPr>
        <w:pStyle w:val="ListParagraph"/>
        <w:numPr>
          <w:ilvl w:val="0"/>
          <w:numId w:val="2"/>
        </w:numPr>
        <w:spacing w:after="0" w:line="276" w:lineRule="auto"/>
        <w:ind w:left="567" w:hanging="567"/>
        <w:rPr>
          <w:rFonts w:ascii="Arial" w:hAnsi="Arial" w:cs="Arial"/>
        </w:rPr>
      </w:pPr>
      <w:r>
        <w:rPr>
          <w:rFonts w:ascii="Arial" w:hAnsi="Arial" w:cs="Arial"/>
        </w:rPr>
        <w:t xml:space="preserve">This section sets out the Panel’s assessment of </w:t>
      </w:r>
      <w:r w:rsidR="00503C7A">
        <w:rPr>
          <w:rFonts w:ascii="Arial" w:hAnsi="Arial" w:cs="Arial"/>
        </w:rPr>
        <w:t xml:space="preserve">LSCFT’s </w:t>
      </w:r>
      <w:r>
        <w:rPr>
          <w:rFonts w:ascii="Arial" w:hAnsi="Arial" w:cs="Arial"/>
        </w:rPr>
        <w:t>representations and its findings</w:t>
      </w:r>
      <w:r w:rsidR="00F02E92">
        <w:rPr>
          <w:rFonts w:ascii="Arial" w:hAnsi="Arial" w:cs="Arial"/>
        </w:rPr>
        <w:t xml:space="preserve"> on whether NHSE NW complied with the PSR regulations. The Panel’s assessment is set out </w:t>
      </w:r>
      <w:r w:rsidR="00762332">
        <w:rPr>
          <w:rFonts w:ascii="Arial" w:hAnsi="Arial" w:cs="Arial"/>
        </w:rPr>
        <w:t>in eight parts:</w:t>
      </w:r>
    </w:p>
    <w:p w14:paraId="1ECC8293" w14:textId="47139293" w:rsidR="00843DBF" w:rsidRPr="00C4143F" w:rsidRDefault="0083210F" w:rsidP="0046135F">
      <w:pPr>
        <w:pStyle w:val="ListParagraph"/>
        <w:numPr>
          <w:ilvl w:val="1"/>
          <w:numId w:val="2"/>
        </w:numPr>
        <w:spacing w:after="0" w:line="276" w:lineRule="auto"/>
        <w:ind w:left="1134" w:hanging="283"/>
        <w:rPr>
          <w:rFonts w:ascii="Arial" w:hAnsi="Arial" w:cs="Arial"/>
        </w:rPr>
      </w:pPr>
      <w:r>
        <w:rPr>
          <w:rFonts w:ascii="Arial" w:hAnsi="Arial" w:cs="Arial"/>
        </w:rPr>
        <w:t>f</w:t>
      </w:r>
      <w:r w:rsidR="000F3264">
        <w:rPr>
          <w:rFonts w:ascii="Arial" w:hAnsi="Arial" w:cs="Arial"/>
        </w:rPr>
        <w:t>irst,</w:t>
      </w:r>
      <w:r w:rsidR="004A13FB">
        <w:rPr>
          <w:rFonts w:ascii="Arial" w:hAnsi="Arial" w:cs="Arial"/>
        </w:rPr>
        <w:t xml:space="preserve"> </w:t>
      </w:r>
      <w:r w:rsidR="00843DBF">
        <w:rPr>
          <w:rFonts w:ascii="Arial" w:eastAsiaTheme="majorEastAsia" w:hAnsi="Arial" w:cs="Arial"/>
          <w:color w:val="000000" w:themeColor="text1"/>
        </w:rPr>
        <w:t xml:space="preserve">the </w:t>
      </w:r>
      <w:r w:rsidR="00614222">
        <w:rPr>
          <w:rFonts w:ascii="Arial" w:eastAsiaTheme="majorEastAsia" w:hAnsi="Arial" w:cs="Arial"/>
          <w:color w:val="000000" w:themeColor="text1"/>
        </w:rPr>
        <w:t xml:space="preserve">weighting </w:t>
      </w:r>
      <w:r w:rsidR="00E97E3A">
        <w:rPr>
          <w:rFonts w:ascii="Arial" w:eastAsiaTheme="majorEastAsia" w:hAnsi="Arial" w:cs="Arial"/>
          <w:color w:val="000000" w:themeColor="text1"/>
        </w:rPr>
        <w:t xml:space="preserve">allocated to </w:t>
      </w:r>
      <w:r w:rsidR="00614222">
        <w:rPr>
          <w:rFonts w:ascii="Arial" w:eastAsiaTheme="majorEastAsia" w:hAnsi="Arial" w:cs="Arial"/>
          <w:color w:val="000000" w:themeColor="text1"/>
        </w:rPr>
        <w:t xml:space="preserve">different questions </w:t>
      </w:r>
      <w:r w:rsidR="00E97E3A">
        <w:rPr>
          <w:rFonts w:ascii="Arial" w:eastAsiaTheme="majorEastAsia" w:hAnsi="Arial" w:cs="Arial"/>
          <w:color w:val="000000" w:themeColor="text1"/>
        </w:rPr>
        <w:t xml:space="preserve">for the purposes of </w:t>
      </w:r>
      <w:r w:rsidR="00614222">
        <w:rPr>
          <w:rFonts w:ascii="Arial" w:eastAsiaTheme="majorEastAsia" w:hAnsi="Arial" w:cs="Arial"/>
          <w:color w:val="000000" w:themeColor="text1"/>
        </w:rPr>
        <w:t xml:space="preserve">scoring </w:t>
      </w:r>
      <w:r w:rsidR="00E97E3A">
        <w:rPr>
          <w:rFonts w:ascii="Arial" w:eastAsiaTheme="majorEastAsia" w:hAnsi="Arial" w:cs="Arial"/>
          <w:color w:val="000000" w:themeColor="text1"/>
        </w:rPr>
        <w:t xml:space="preserve">bidders’ submissions </w:t>
      </w:r>
      <w:r w:rsidR="00843DBF">
        <w:rPr>
          <w:rFonts w:ascii="Arial" w:eastAsiaTheme="majorEastAsia" w:hAnsi="Arial" w:cs="Arial"/>
          <w:color w:val="000000" w:themeColor="text1"/>
        </w:rPr>
        <w:t>(Section 7.</w:t>
      </w:r>
      <w:r w:rsidR="0046135F">
        <w:rPr>
          <w:rFonts w:ascii="Arial" w:eastAsiaTheme="majorEastAsia" w:hAnsi="Arial" w:cs="Arial"/>
          <w:color w:val="000000" w:themeColor="text1"/>
        </w:rPr>
        <w:t>1</w:t>
      </w:r>
      <w:r w:rsidR="00843DBF">
        <w:rPr>
          <w:rFonts w:ascii="Arial" w:eastAsiaTheme="majorEastAsia" w:hAnsi="Arial" w:cs="Arial"/>
          <w:color w:val="000000" w:themeColor="text1"/>
        </w:rPr>
        <w:t>);</w:t>
      </w:r>
    </w:p>
    <w:p w14:paraId="03A191B3" w14:textId="762E8A8E" w:rsidR="004A13FB" w:rsidRPr="00C4143F" w:rsidRDefault="0046135F" w:rsidP="68D951C8">
      <w:pPr>
        <w:pStyle w:val="ListParagraph"/>
        <w:numPr>
          <w:ilvl w:val="1"/>
          <w:numId w:val="2"/>
        </w:numPr>
        <w:spacing w:after="0" w:line="276" w:lineRule="auto"/>
        <w:ind w:left="1134" w:hanging="283"/>
        <w:rPr>
          <w:rFonts w:ascii="Arial" w:hAnsi="Arial" w:cs="Arial"/>
        </w:rPr>
      </w:pPr>
      <w:r>
        <w:rPr>
          <w:rFonts w:ascii="Arial" w:eastAsiaTheme="majorEastAsia" w:hAnsi="Arial" w:cs="Arial"/>
          <w:color w:val="000000" w:themeColor="text1"/>
        </w:rPr>
        <w:t>second</w:t>
      </w:r>
      <w:r w:rsidR="00843DBF">
        <w:rPr>
          <w:rFonts w:ascii="Arial" w:eastAsiaTheme="majorEastAsia" w:hAnsi="Arial" w:cs="Arial"/>
          <w:color w:val="000000" w:themeColor="text1"/>
        </w:rPr>
        <w:t xml:space="preserve">, </w:t>
      </w:r>
      <w:r w:rsidR="004A13FB">
        <w:rPr>
          <w:rFonts w:ascii="Arial" w:eastAsiaTheme="majorEastAsia" w:hAnsi="Arial" w:cs="Arial"/>
          <w:color w:val="000000" w:themeColor="text1"/>
        </w:rPr>
        <w:t xml:space="preserve">the evaluation of </w:t>
      </w:r>
      <w:r w:rsidR="611D1B99" w:rsidRPr="54EA3FE0">
        <w:rPr>
          <w:rFonts w:ascii="Arial" w:eastAsiaTheme="majorEastAsia" w:hAnsi="Arial" w:cs="Arial"/>
          <w:color w:val="000000" w:themeColor="text1"/>
        </w:rPr>
        <w:t xml:space="preserve">bidders’ </w:t>
      </w:r>
      <w:r w:rsidR="003C3C78">
        <w:rPr>
          <w:rFonts w:ascii="Arial" w:eastAsiaTheme="majorEastAsia" w:hAnsi="Arial" w:cs="Arial"/>
          <w:color w:val="000000" w:themeColor="text1"/>
        </w:rPr>
        <w:t xml:space="preserve">responses to the </w:t>
      </w:r>
      <w:r w:rsidR="00806F48">
        <w:rPr>
          <w:rFonts w:ascii="Arial" w:eastAsiaTheme="majorEastAsia" w:hAnsi="Arial" w:cs="Arial"/>
          <w:color w:val="000000" w:themeColor="text1"/>
        </w:rPr>
        <w:t>M</w:t>
      </w:r>
      <w:r w:rsidR="611D1B99" w:rsidRPr="54EA3FE0">
        <w:rPr>
          <w:rFonts w:ascii="Arial" w:eastAsiaTheme="majorEastAsia" w:hAnsi="Arial" w:cs="Arial"/>
          <w:color w:val="000000" w:themeColor="text1"/>
        </w:rPr>
        <w:t xml:space="preserve">obilisation </w:t>
      </w:r>
      <w:r w:rsidR="003C3C78">
        <w:rPr>
          <w:rFonts w:ascii="Arial" w:eastAsiaTheme="majorEastAsia" w:hAnsi="Arial" w:cs="Arial"/>
          <w:color w:val="000000" w:themeColor="text1"/>
        </w:rPr>
        <w:t xml:space="preserve">question </w:t>
      </w:r>
      <w:r w:rsidR="3FC1F2AA" w:rsidRPr="54EA3FE0">
        <w:rPr>
          <w:rFonts w:ascii="Arial" w:eastAsiaTheme="majorEastAsia" w:hAnsi="Arial" w:cs="Arial"/>
          <w:color w:val="000000" w:themeColor="text1"/>
        </w:rPr>
        <w:t>(</w:t>
      </w:r>
      <w:r w:rsidR="000E7D7E">
        <w:rPr>
          <w:rFonts w:ascii="Arial" w:eastAsiaTheme="majorEastAsia" w:hAnsi="Arial" w:cs="Arial"/>
          <w:color w:val="000000" w:themeColor="text1"/>
        </w:rPr>
        <w:t>Section</w:t>
      </w:r>
      <w:r w:rsidR="00307D76">
        <w:rPr>
          <w:rFonts w:ascii="Arial" w:eastAsiaTheme="majorEastAsia" w:hAnsi="Arial" w:cs="Arial"/>
          <w:color w:val="000000" w:themeColor="text1"/>
        </w:rPr>
        <w:t> </w:t>
      </w:r>
      <w:r w:rsidR="000E7D7E">
        <w:rPr>
          <w:rFonts w:ascii="Arial" w:eastAsiaTheme="majorEastAsia" w:hAnsi="Arial" w:cs="Arial"/>
          <w:color w:val="000000" w:themeColor="text1"/>
        </w:rPr>
        <w:t>7.</w:t>
      </w:r>
      <w:r>
        <w:rPr>
          <w:rFonts w:ascii="Arial" w:eastAsiaTheme="majorEastAsia" w:hAnsi="Arial" w:cs="Arial"/>
          <w:color w:val="000000" w:themeColor="text1"/>
        </w:rPr>
        <w:t>2</w:t>
      </w:r>
      <w:r w:rsidR="000E7D7E">
        <w:rPr>
          <w:rFonts w:ascii="Arial" w:eastAsiaTheme="majorEastAsia" w:hAnsi="Arial" w:cs="Arial"/>
          <w:color w:val="000000" w:themeColor="text1"/>
        </w:rPr>
        <w:t>)</w:t>
      </w:r>
      <w:r w:rsidR="00C4143F">
        <w:rPr>
          <w:rFonts w:ascii="Arial" w:eastAsiaTheme="majorEastAsia" w:hAnsi="Arial" w:cs="Arial"/>
          <w:color w:val="000000" w:themeColor="text1"/>
        </w:rPr>
        <w:t>;</w:t>
      </w:r>
    </w:p>
    <w:p w14:paraId="6233BA9F" w14:textId="6CDCF5B5" w:rsidR="00C4143F" w:rsidRPr="00C4143F" w:rsidRDefault="0046135F" w:rsidP="58BEDEAE">
      <w:pPr>
        <w:pStyle w:val="ListParagraph"/>
        <w:numPr>
          <w:ilvl w:val="1"/>
          <w:numId w:val="2"/>
        </w:numPr>
        <w:spacing w:after="0" w:line="276" w:lineRule="auto"/>
        <w:ind w:left="1134" w:hanging="283"/>
        <w:rPr>
          <w:rFonts w:ascii="Arial" w:hAnsi="Arial" w:cs="Arial"/>
        </w:rPr>
      </w:pPr>
      <w:r>
        <w:rPr>
          <w:rFonts w:ascii="Arial" w:eastAsiaTheme="majorEastAsia" w:hAnsi="Arial" w:cs="Arial"/>
          <w:color w:val="000000" w:themeColor="text1"/>
        </w:rPr>
        <w:t>third</w:t>
      </w:r>
      <w:r w:rsidR="00695852">
        <w:rPr>
          <w:rFonts w:ascii="Arial" w:eastAsiaTheme="majorEastAsia" w:hAnsi="Arial" w:cs="Arial"/>
          <w:color w:val="000000" w:themeColor="text1"/>
        </w:rPr>
        <w:t xml:space="preserve">, </w:t>
      </w:r>
      <w:r w:rsidR="27341FA9" w:rsidRPr="54EA3FE0">
        <w:rPr>
          <w:rFonts w:ascii="Arial" w:eastAsiaTheme="majorEastAsia" w:hAnsi="Arial" w:cs="Arial"/>
          <w:color w:val="000000" w:themeColor="text1"/>
        </w:rPr>
        <w:t xml:space="preserve">the </w:t>
      </w:r>
      <w:r w:rsidR="6CC2320C" w:rsidRPr="54EA3FE0">
        <w:rPr>
          <w:rFonts w:ascii="Arial" w:eastAsiaTheme="majorEastAsia" w:hAnsi="Arial" w:cs="Arial"/>
          <w:color w:val="000000" w:themeColor="text1"/>
        </w:rPr>
        <w:t xml:space="preserve">provision of indicative </w:t>
      </w:r>
      <w:r w:rsidR="00721D87">
        <w:rPr>
          <w:rFonts w:ascii="Arial" w:eastAsiaTheme="majorEastAsia" w:hAnsi="Arial" w:cs="Arial"/>
          <w:color w:val="000000" w:themeColor="text1"/>
        </w:rPr>
        <w:t xml:space="preserve">staffing </w:t>
      </w:r>
      <w:r w:rsidR="00E14C9A">
        <w:rPr>
          <w:rFonts w:ascii="Arial" w:eastAsiaTheme="majorEastAsia" w:hAnsi="Arial" w:cs="Arial"/>
          <w:color w:val="000000" w:themeColor="text1"/>
        </w:rPr>
        <w:t>information</w:t>
      </w:r>
      <w:r w:rsidR="0089339E">
        <w:rPr>
          <w:rFonts w:ascii="Arial" w:eastAsiaTheme="majorEastAsia" w:hAnsi="Arial" w:cs="Arial"/>
          <w:color w:val="000000" w:themeColor="text1"/>
        </w:rPr>
        <w:t xml:space="preserve"> </w:t>
      </w:r>
      <w:r w:rsidR="53770FCF" w:rsidRPr="54EA3FE0">
        <w:rPr>
          <w:rFonts w:ascii="Arial" w:eastAsiaTheme="majorEastAsia" w:hAnsi="Arial" w:cs="Arial"/>
          <w:color w:val="000000" w:themeColor="text1"/>
        </w:rPr>
        <w:t xml:space="preserve">to bidders </w:t>
      </w:r>
      <w:r w:rsidR="009D60B1">
        <w:rPr>
          <w:rFonts w:ascii="Arial" w:eastAsiaTheme="majorEastAsia" w:hAnsi="Arial" w:cs="Arial"/>
          <w:color w:val="000000" w:themeColor="text1"/>
        </w:rPr>
        <w:t xml:space="preserve">and the </w:t>
      </w:r>
      <w:r w:rsidR="009D60B1" w:rsidRPr="54EA3FE0">
        <w:rPr>
          <w:rFonts w:ascii="Arial" w:eastAsiaTheme="majorEastAsia" w:hAnsi="Arial" w:cs="Arial"/>
          <w:color w:val="000000" w:themeColor="text1"/>
        </w:rPr>
        <w:t xml:space="preserve">evaluation of bidders’ </w:t>
      </w:r>
      <w:r w:rsidR="007E73EC">
        <w:rPr>
          <w:rFonts w:ascii="Arial" w:eastAsiaTheme="majorEastAsia" w:hAnsi="Arial" w:cs="Arial"/>
          <w:color w:val="000000" w:themeColor="text1"/>
        </w:rPr>
        <w:t xml:space="preserve">responses to the Workforce </w:t>
      </w:r>
      <w:r w:rsidR="00F45F1A">
        <w:rPr>
          <w:rFonts w:ascii="Arial" w:eastAsiaTheme="majorEastAsia" w:hAnsi="Arial" w:cs="Arial"/>
          <w:color w:val="000000" w:themeColor="text1"/>
        </w:rPr>
        <w:t>- S</w:t>
      </w:r>
      <w:r w:rsidR="00C4541A">
        <w:rPr>
          <w:rFonts w:ascii="Arial" w:eastAsiaTheme="majorEastAsia" w:hAnsi="Arial" w:cs="Arial"/>
          <w:color w:val="000000" w:themeColor="text1"/>
        </w:rPr>
        <w:t xml:space="preserve">taffing </w:t>
      </w:r>
      <w:r w:rsidR="00F45F1A">
        <w:rPr>
          <w:rFonts w:ascii="Arial" w:eastAsiaTheme="majorEastAsia" w:hAnsi="Arial" w:cs="Arial"/>
          <w:color w:val="000000" w:themeColor="text1"/>
        </w:rPr>
        <w:t>M</w:t>
      </w:r>
      <w:r w:rsidR="00C4541A">
        <w:rPr>
          <w:rFonts w:ascii="Arial" w:eastAsiaTheme="majorEastAsia" w:hAnsi="Arial" w:cs="Arial"/>
          <w:color w:val="000000" w:themeColor="text1"/>
        </w:rPr>
        <w:t xml:space="preserve">odel </w:t>
      </w:r>
      <w:r w:rsidR="007E73EC">
        <w:rPr>
          <w:rFonts w:ascii="Arial" w:eastAsiaTheme="majorEastAsia" w:hAnsi="Arial" w:cs="Arial"/>
          <w:color w:val="000000" w:themeColor="text1"/>
        </w:rPr>
        <w:t>question</w:t>
      </w:r>
      <w:r w:rsidR="009D60B1" w:rsidRPr="54EA3FE0">
        <w:rPr>
          <w:rFonts w:ascii="Arial" w:eastAsiaTheme="majorEastAsia" w:hAnsi="Arial" w:cs="Arial"/>
          <w:color w:val="000000" w:themeColor="text1"/>
        </w:rPr>
        <w:t xml:space="preserve"> </w:t>
      </w:r>
      <w:r w:rsidR="000E7D7E">
        <w:rPr>
          <w:rFonts w:ascii="Arial" w:eastAsiaTheme="majorEastAsia" w:hAnsi="Arial" w:cs="Arial"/>
          <w:color w:val="000000" w:themeColor="text1"/>
        </w:rPr>
        <w:t>(Section 7.</w:t>
      </w:r>
      <w:r>
        <w:rPr>
          <w:rFonts w:ascii="Arial" w:eastAsiaTheme="majorEastAsia" w:hAnsi="Arial" w:cs="Arial"/>
          <w:color w:val="000000" w:themeColor="text1"/>
        </w:rPr>
        <w:t>3</w:t>
      </w:r>
      <w:r w:rsidR="000E7D7E">
        <w:rPr>
          <w:rFonts w:ascii="Arial" w:eastAsiaTheme="majorEastAsia" w:hAnsi="Arial" w:cs="Arial"/>
          <w:color w:val="000000" w:themeColor="text1"/>
        </w:rPr>
        <w:t>)</w:t>
      </w:r>
      <w:r w:rsidR="00C4143F">
        <w:rPr>
          <w:rFonts w:ascii="Arial" w:eastAsiaTheme="majorEastAsia" w:hAnsi="Arial" w:cs="Arial"/>
          <w:color w:val="000000" w:themeColor="text1"/>
        </w:rPr>
        <w:t>;</w:t>
      </w:r>
    </w:p>
    <w:p w14:paraId="6B62BCE6" w14:textId="6A2BCA47" w:rsidR="00A8290E" w:rsidRPr="004A1C9B" w:rsidRDefault="0046135F" w:rsidP="668776BC">
      <w:pPr>
        <w:pStyle w:val="ListParagraph"/>
        <w:numPr>
          <w:ilvl w:val="1"/>
          <w:numId w:val="2"/>
        </w:numPr>
        <w:spacing w:after="0" w:line="276" w:lineRule="auto"/>
        <w:ind w:left="1134" w:hanging="283"/>
        <w:rPr>
          <w:rFonts w:ascii="Arial" w:hAnsi="Arial" w:cs="Arial"/>
        </w:rPr>
      </w:pPr>
      <w:r>
        <w:rPr>
          <w:rFonts w:ascii="Arial" w:eastAsiaTheme="majorEastAsia" w:hAnsi="Arial" w:cs="Arial"/>
          <w:color w:val="000000" w:themeColor="text1"/>
        </w:rPr>
        <w:t>fourth</w:t>
      </w:r>
      <w:r w:rsidR="00A8290E">
        <w:rPr>
          <w:rFonts w:ascii="Arial" w:eastAsiaTheme="majorEastAsia" w:hAnsi="Arial" w:cs="Arial"/>
          <w:color w:val="000000" w:themeColor="text1"/>
        </w:rPr>
        <w:t xml:space="preserve">, </w:t>
      </w:r>
      <w:r w:rsidR="004A1C9B">
        <w:rPr>
          <w:rFonts w:ascii="Arial" w:eastAsiaTheme="majorEastAsia" w:hAnsi="Arial" w:cs="Arial"/>
          <w:color w:val="000000" w:themeColor="text1"/>
        </w:rPr>
        <w:t xml:space="preserve">the evaluation of </w:t>
      </w:r>
      <w:r w:rsidR="2ED64D93" w:rsidRPr="54EA3FE0">
        <w:rPr>
          <w:rFonts w:ascii="Arial" w:eastAsiaTheme="majorEastAsia" w:hAnsi="Arial" w:cs="Arial"/>
          <w:color w:val="000000" w:themeColor="text1"/>
        </w:rPr>
        <w:t xml:space="preserve">bidders’ responses to the </w:t>
      </w:r>
      <w:r w:rsidR="004A1C9B">
        <w:rPr>
          <w:rFonts w:ascii="Arial" w:eastAsiaTheme="majorEastAsia" w:hAnsi="Arial" w:cs="Arial"/>
          <w:color w:val="000000" w:themeColor="text1"/>
        </w:rPr>
        <w:t xml:space="preserve">Information Governance &amp; Information Sharing </w:t>
      </w:r>
      <w:r w:rsidR="3540877F" w:rsidRPr="54EA3FE0">
        <w:rPr>
          <w:rFonts w:ascii="Arial" w:eastAsiaTheme="majorEastAsia" w:hAnsi="Arial" w:cs="Arial"/>
          <w:color w:val="000000" w:themeColor="text1"/>
        </w:rPr>
        <w:t xml:space="preserve">question </w:t>
      </w:r>
      <w:r w:rsidR="004A1C9B">
        <w:rPr>
          <w:rFonts w:ascii="Arial" w:eastAsiaTheme="majorEastAsia" w:hAnsi="Arial" w:cs="Arial"/>
          <w:color w:val="000000" w:themeColor="text1"/>
        </w:rPr>
        <w:t>(Section 7.</w:t>
      </w:r>
      <w:r>
        <w:rPr>
          <w:rFonts w:ascii="Arial" w:eastAsiaTheme="majorEastAsia" w:hAnsi="Arial" w:cs="Arial"/>
          <w:color w:val="000000" w:themeColor="text1"/>
        </w:rPr>
        <w:t>4</w:t>
      </w:r>
      <w:r w:rsidR="004A1C9B">
        <w:rPr>
          <w:rFonts w:ascii="Arial" w:eastAsiaTheme="majorEastAsia" w:hAnsi="Arial" w:cs="Arial"/>
          <w:color w:val="000000" w:themeColor="text1"/>
        </w:rPr>
        <w:t>)</w:t>
      </w:r>
      <w:r w:rsidR="00FB728A">
        <w:rPr>
          <w:rFonts w:ascii="Arial" w:eastAsiaTheme="majorEastAsia" w:hAnsi="Arial" w:cs="Arial"/>
          <w:color w:val="000000" w:themeColor="text1"/>
        </w:rPr>
        <w:t>;</w:t>
      </w:r>
    </w:p>
    <w:p w14:paraId="454F5361" w14:textId="2C8410F2" w:rsidR="004A1C9B" w:rsidRPr="003248C1" w:rsidRDefault="0046135F" w:rsidP="7FC1665D">
      <w:pPr>
        <w:pStyle w:val="ListParagraph"/>
        <w:numPr>
          <w:ilvl w:val="1"/>
          <w:numId w:val="2"/>
        </w:numPr>
        <w:spacing w:after="0" w:line="276" w:lineRule="auto"/>
        <w:ind w:left="1134" w:hanging="283"/>
        <w:rPr>
          <w:rFonts w:ascii="Arial" w:hAnsi="Arial" w:cs="Arial"/>
        </w:rPr>
      </w:pPr>
      <w:r>
        <w:rPr>
          <w:rFonts w:ascii="Arial" w:eastAsiaTheme="majorEastAsia" w:hAnsi="Arial" w:cs="Arial"/>
          <w:color w:val="000000" w:themeColor="text1"/>
        </w:rPr>
        <w:t>fifth</w:t>
      </w:r>
      <w:r w:rsidR="004A1C9B">
        <w:rPr>
          <w:rFonts w:ascii="Arial" w:eastAsiaTheme="majorEastAsia" w:hAnsi="Arial" w:cs="Arial"/>
          <w:color w:val="000000" w:themeColor="text1"/>
        </w:rPr>
        <w:t xml:space="preserve">, </w:t>
      </w:r>
      <w:r w:rsidR="003248C1">
        <w:rPr>
          <w:rFonts w:ascii="Arial" w:eastAsiaTheme="majorEastAsia" w:hAnsi="Arial" w:cs="Arial"/>
          <w:color w:val="000000" w:themeColor="text1"/>
        </w:rPr>
        <w:t xml:space="preserve">the evaluation of </w:t>
      </w:r>
      <w:r w:rsidR="7FFD76A2" w:rsidRPr="54EA3FE0">
        <w:rPr>
          <w:rFonts w:ascii="Arial" w:eastAsiaTheme="majorEastAsia" w:hAnsi="Arial" w:cs="Arial"/>
          <w:color w:val="000000" w:themeColor="text1"/>
        </w:rPr>
        <w:t xml:space="preserve">bidders’ responses to the </w:t>
      </w:r>
      <w:r w:rsidR="003248C1">
        <w:rPr>
          <w:rFonts w:ascii="Arial" w:eastAsiaTheme="majorEastAsia" w:hAnsi="Arial" w:cs="Arial"/>
          <w:color w:val="000000" w:themeColor="text1"/>
        </w:rPr>
        <w:t xml:space="preserve">Social Value </w:t>
      </w:r>
      <w:r w:rsidR="4C203A3C" w:rsidRPr="54EA3FE0">
        <w:rPr>
          <w:rFonts w:ascii="Arial" w:eastAsiaTheme="majorEastAsia" w:hAnsi="Arial" w:cs="Arial"/>
          <w:color w:val="000000" w:themeColor="text1"/>
        </w:rPr>
        <w:t xml:space="preserve">question </w:t>
      </w:r>
      <w:r w:rsidR="003248C1">
        <w:rPr>
          <w:rFonts w:ascii="Arial" w:eastAsiaTheme="majorEastAsia" w:hAnsi="Arial" w:cs="Arial"/>
          <w:color w:val="000000" w:themeColor="text1"/>
        </w:rPr>
        <w:t>(Section</w:t>
      </w:r>
      <w:r w:rsidR="004B0947">
        <w:rPr>
          <w:rFonts w:ascii="Arial" w:eastAsiaTheme="majorEastAsia" w:hAnsi="Arial" w:cs="Arial"/>
          <w:color w:val="000000" w:themeColor="text1"/>
        </w:rPr>
        <w:t> </w:t>
      </w:r>
      <w:r w:rsidR="003248C1">
        <w:rPr>
          <w:rFonts w:ascii="Arial" w:eastAsiaTheme="majorEastAsia" w:hAnsi="Arial" w:cs="Arial"/>
          <w:color w:val="000000" w:themeColor="text1"/>
        </w:rPr>
        <w:t>7.</w:t>
      </w:r>
      <w:r>
        <w:rPr>
          <w:rFonts w:ascii="Arial" w:eastAsiaTheme="majorEastAsia" w:hAnsi="Arial" w:cs="Arial"/>
          <w:color w:val="000000" w:themeColor="text1"/>
        </w:rPr>
        <w:t>5</w:t>
      </w:r>
      <w:r w:rsidR="003248C1">
        <w:rPr>
          <w:rFonts w:ascii="Arial" w:eastAsiaTheme="majorEastAsia" w:hAnsi="Arial" w:cs="Arial"/>
          <w:color w:val="000000" w:themeColor="text1"/>
        </w:rPr>
        <w:t>)</w:t>
      </w:r>
      <w:r w:rsidR="00FB728A">
        <w:rPr>
          <w:rFonts w:ascii="Arial" w:eastAsiaTheme="majorEastAsia" w:hAnsi="Arial" w:cs="Arial"/>
          <w:color w:val="000000" w:themeColor="text1"/>
        </w:rPr>
        <w:t>;</w:t>
      </w:r>
    </w:p>
    <w:p w14:paraId="0C24AD3D" w14:textId="76C3E65F" w:rsidR="00EF6018" w:rsidRPr="00CB7330" w:rsidRDefault="00EF6018" w:rsidP="00A6056D">
      <w:pPr>
        <w:pStyle w:val="ListParagraph"/>
        <w:numPr>
          <w:ilvl w:val="1"/>
          <w:numId w:val="2"/>
        </w:numPr>
        <w:spacing w:line="276" w:lineRule="auto"/>
        <w:ind w:left="1135" w:hanging="284"/>
        <w:rPr>
          <w:rFonts w:ascii="Arial" w:hAnsi="Arial" w:cs="Arial"/>
        </w:rPr>
      </w:pPr>
      <w:r>
        <w:rPr>
          <w:rFonts w:ascii="Arial" w:eastAsiaTheme="majorEastAsia" w:hAnsi="Arial" w:cs="Arial"/>
          <w:color w:val="000000" w:themeColor="text1"/>
        </w:rPr>
        <w:t>s</w:t>
      </w:r>
      <w:r w:rsidR="0046135F">
        <w:rPr>
          <w:rFonts w:ascii="Arial" w:eastAsiaTheme="majorEastAsia" w:hAnsi="Arial" w:cs="Arial"/>
          <w:color w:val="000000" w:themeColor="text1"/>
        </w:rPr>
        <w:t>ixth</w:t>
      </w:r>
      <w:r>
        <w:rPr>
          <w:rFonts w:ascii="Arial" w:eastAsiaTheme="majorEastAsia" w:hAnsi="Arial" w:cs="Arial"/>
          <w:color w:val="000000" w:themeColor="text1"/>
        </w:rPr>
        <w:t>,</w:t>
      </w:r>
      <w:r w:rsidR="000B0807">
        <w:rPr>
          <w:rFonts w:ascii="Arial" w:eastAsiaTheme="majorEastAsia" w:hAnsi="Arial" w:cs="Arial"/>
          <w:color w:val="000000" w:themeColor="text1"/>
        </w:rPr>
        <w:t xml:space="preserve"> the evaluation of </w:t>
      </w:r>
      <w:r w:rsidR="002F0004">
        <w:rPr>
          <w:rFonts w:ascii="Arial" w:eastAsiaTheme="majorEastAsia" w:hAnsi="Arial" w:cs="Arial"/>
          <w:color w:val="000000" w:themeColor="text1"/>
        </w:rPr>
        <w:t xml:space="preserve">PPG’s response to </w:t>
      </w:r>
      <w:r w:rsidR="00211725">
        <w:rPr>
          <w:rFonts w:ascii="Arial" w:eastAsiaTheme="majorEastAsia" w:hAnsi="Arial" w:cs="Arial"/>
          <w:color w:val="000000" w:themeColor="text1"/>
        </w:rPr>
        <w:t xml:space="preserve">the past contract performance </w:t>
      </w:r>
      <w:r w:rsidR="000B0807">
        <w:rPr>
          <w:rFonts w:ascii="Arial" w:eastAsiaTheme="majorEastAsia" w:hAnsi="Arial" w:cs="Arial"/>
          <w:color w:val="000000" w:themeColor="text1"/>
        </w:rPr>
        <w:t xml:space="preserve">question </w:t>
      </w:r>
      <w:r w:rsidR="00FB728A">
        <w:rPr>
          <w:rFonts w:ascii="Arial" w:eastAsiaTheme="majorEastAsia" w:hAnsi="Arial" w:cs="Arial"/>
          <w:color w:val="000000" w:themeColor="text1"/>
        </w:rPr>
        <w:t>(Section 7.</w:t>
      </w:r>
      <w:r w:rsidR="0046135F">
        <w:rPr>
          <w:rFonts w:ascii="Arial" w:eastAsiaTheme="majorEastAsia" w:hAnsi="Arial" w:cs="Arial"/>
          <w:color w:val="000000" w:themeColor="text1"/>
        </w:rPr>
        <w:t>6</w:t>
      </w:r>
      <w:r w:rsidR="00FB728A">
        <w:rPr>
          <w:rFonts w:ascii="Arial" w:eastAsiaTheme="majorEastAsia" w:hAnsi="Arial" w:cs="Arial"/>
          <w:color w:val="000000" w:themeColor="text1"/>
        </w:rPr>
        <w:t>);</w:t>
      </w:r>
    </w:p>
    <w:p w14:paraId="08A606A4" w14:textId="58507DA0" w:rsidR="00274B9B" w:rsidRPr="008047C4" w:rsidRDefault="0046135F" w:rsidP="00A6056D">
      <w:pPr>
        <w:pStyle w:val="ListParagraph"/>
        <w:numPr>
          <w:ilvl w:val="1"/>
          <w:numId w:val="2"/>
        </w:numPr>
        <w:spacing w:line="276" w:lineRule="auto"/>
        <w:ind w:left="1135" w:hanging="284"/>
        <w:rPr>
          <w:rFonts w:ascii="Arial" w:hAnsi="Arial" w:cs="Arial"/>
          <w:bCs/>
          <w:color w:val="000000" w:themeColor="text1"/>
        </w:rPr>
      </w:pPr>
      <w:r>
        <w:rPr>
          <w:rFonts w:ascii="Arial" w:eastAsiaTheme="majorEastAsia" w:hAnsi="Arial" w:cs="Arial"/>
          <w:color w:val="000000" w:themeColor="text1"/>
        </w:rPr>
        <w:t>seventh</w:t>
      </w:r>
      <w:r w:rsidR="00CB7330">
        <w:rPr>
          <w:rFonts w:ascii="Arial" w:eastAsiaTheme="majorEastAsia" w:hAnsi="Arial" w:cs="Arial"/>
          <w:color w:val="000000" w:themeColor="text1"/>
        </w:rPr>
        <w:t xml:space="preserve">, </w:t>
      </w:r>
      <w:r w:rsidR="000B0807">
        <w:rPr>
          <w:rFonts w:ascii="Arial" w:eastAsiaTheme="majorEastAsia" w:hAnsi="Arial" w:cs="Arial"/>
          <w:color w:val="000000" w:themeColor="text1"/>
        </w:rPr>
        <w:t xml:space="preserve">the </w:t>
      </w:r>
      <w:r w:rsidR="00A84C1C">
        <w:rPr>
          <w:rFonts w:ascii="Arial" w:eastAsiaTheme="majorEastAsia" w:hAnsi="Arial" w:cs="Arial"/>
          <w:color w:val="000000" w:themeColor="text1"/>
        </w:rPr>
        <w:t xml:space="preserve">potential </w:t>
      </w:r>
      <w:r w:rsidR="000B0807">
        <w:rPr>
          <w:rFonts w:ascii="Arial" w:eastAsiaTheme="majorEastAsia" w:hAnsi="Arial" w:cs="Arial"/>
          <w:color w:val="000000" w:themeColor="text1"/>
        </w:rPr>
        <w:t xml:space="preserve">fragmentation of services </w:t>
      </w:r>
      <w:r w:rsidR="002748BF">
        <w:rPr>
          <w:rFonts w:ascii="Arial" w:eastAsiaTheme="majorEastAsia" w:hAnsi="Arial" w:cs="Arial"/>
          <w:color w:val="000000" w:themeColor="text1"/>
        </w:rPr>
        <w:t xml:space="preserve">as a result of dividing the </w:t>
      </w:r>
      <w:r w:rsidR="00F80B1A">
        <w:rPr>
          <w:rFonts w:ascii="Arial" w:eastAsiaTheme="majorEastAsia" w:hAnsi="Arial" w:cs="Arial"/>
          <w:color w:val="000000" w:themeColor="text1"/>
        </w:rPr>
        <w:t>current contract</w:t>
      </w:r>
      <w:r w:rsidR="002748BF">
        <w:rPr>
          <w:rFonts w:ascii="Arial" w:eastAsiaTheme="majorEastAsia" w:hAnsi="Arial" w:cs="Arial"/>
          <w:color w:val="000000" w:themeColor="text1"/>
        </w:rPr>
        <w:t xml:space="preserve"> into three lots </w:t>
      </w:r>
      <w:r w:rsidR="000B0807">
        <w:rPr>
          <w:rFonts w:ascii="Arial" w:eastAsiaTheme="majorEastAsia" w:hAnsi="Arial" w:cs="Arial"/>
          <w:color w:val="000000" w:themeColor="text1"/>
        </w:rPr>
        <w:t>(</w:t>
      </w:r>
      <w:r w:rsidR="00CB7330">
        <w:rPr>
          <w:rFonts w:ascii="Arial" w:eastAsiaTheme="majorEastAsia" w:hAnsi="Arial" w:cs="Arial"/>
          <w:color w:val="000000" w:themeColor="text1"/>
        </w:rPr>
        <w:t>Section 7.</w:t>
      </w:r>
      <w:r>
        <w:rPr>
          <w:rFonts w:ascii="Arial" w:eastAsiaTheme="majorEastAsia" w:hAnsi="Arial" w:cs="Arial"/>
          <w:color w:val="000000" w:themeColor="text1"/>
        </w:rPr>
        <w:t>7</w:t>
      </w:r>
      <w:r w:rsidR="00CB7330">
        <w:rPr>
          <w:rFonts w:ascii="Arial" w:eastAsiaTheme="majorEastAsia" w:hAnsi="Arial" w:cs="Arial"/>
          <w:color w:val="000000" w:themeColor="text1"/>
        </w:rPr>
        <w:t>)</w:t>
      </w:r>
      <w:r>
        <w:rPr>
          <w:rFonts w:ascii="Arial" w:eastAsiaTheme="majorEastAsia" w:hAnsi="Arial" w:cs="Arial"/>
          <w:color w:val="000000" w:themeColor="text1"/>
        </w:rPr>
        <w:t>; and</w:t>
      </w:r>
      <w:bookmarkEnd w:id="12"/>
    </w:p>
    <w:p w14:paraId="47A4A64C" w14:textId="68BB37FA" w:rsidR="0046135F" w:rsidRPr="008047C4" w:rsidRDefault="0046135F" w:rsidP="007A41CE">
      <w:pPr>
        <w:pStyle w:val="ListParagraph"/>
        <w:numPr>
          <w:ilvl w:val="1"/>
          <w:numId w:val="2"/>
        </w:numPr>
        <w:spacing w:line="276" w:lineRule="auto"/>
        <w:ind w:left="1135" w:hanging="284"/>
        <w:contextualSpacing w:val="0"/>
        <w:rPr>
          <w:rFonts w:ascii="Arial" w:hAnsi="Arial" w:cs="Arial"/>
          <w:bCs/>
          <w:color w:val="000000" w:themeColor="text1"/>
        </w:rPr>
      </w:pPr>
      <w:r>
        <w:rPr>
          <w:rFonts w:ascii="Arial" w:hAnsi="Arial" w:cs="Arial"/>
        </w:rPr>
        <w:t xml:space="preserve">finally, the </w:t>
      </w:r>
      <w:r>
        <w:rPr>
          <w:rFonts w:ascii="Arial" w:eastAsiaTheme="majorEastAsia" w:hAnsi="Arial" w:cs="Arial"/>
          <w:color w:val="000000" w:themeColor="text1"/>
        </w:rPr>
        <w:t xml:space="preserve">provision of information to unsuccessful bidders and </w:t>
      </w:r>
      <w:r w:rsidR="009854B0">
        <w:rPr>
          <w:rFonts w:ascii="Arial" w:eastAsiaTheme="majorEastAsia" w:hAnsi="Arial" w:cs="Arial"/>
          <w:color w:val="000000" w:themeColor="text1"/>
        </w:rPr>
        <w:t xml:space="preserve">the </w:t>
      </w:r>
      <w:r>
        <w:rPr>
          <w:rFonts w:ascii="Arial" w:eastAsiaTheme="majorEastAsia" w:hAnsi="Arial" w:cs="Arial"/>
          <w:color w:val="000000" w:themeColor="text1"/>
        </w:rPr>
        <w:t>response to representations (Section 7.8).</w:t>
      </w:r>
    </w:p>
    <w:p w14:paraId="782765A6" w14:textId="77255E34" w:rsidR="005353EE" w:rsidRPr="008558E2" w:rsidRDefault="00604068" w:rsidP="001A197F">
      <w:pPr>
        <w:pStyle w:val="Heading2"/>
        <w:numPr>
          <w:ilvl w:val="1"/>
          <w:numId w:val="1"/>
        </w:numPr>
        <w:spacing w:before="0" w:after="160" w:line="276" w:lineRule="auto"/>
        <w:ind w:left="0" w:firstLine="0"/>
        <w:rPr>
          <w:rFonts w:ascii="Arial" w:hAnsi="Arial" w:cs="Arial"/>
          <w:b/>
          <w:bCs/>
          <w:color w:val="000000" w:themeColor="text1"/>
          <w:sz w:val="24"/>
          <w:szCs w:val="24"/>
        </w:rPr>
      </w:pPr>
      <w:bookmarkStart w:id="13" w:name="_Toc190008034"/>
      <w:bookmarkStart w:id="14" w:name="_Toc190008272"/>
      <w:bookmarkStart w:id="15" w:name="_Toc190008383"/>
      <w:bookmarkStart w:id="16" w:name="_Toc190008441"/>
      <w:bookmarkStart w:id="17" w:name="_Toc190008035"/>
      <w:bookmarkStart w:id="18" w:name="_Toc190008273"/>
      <w:bookmarkStart w:id="19" w:name="_Toc190008384"/>
      <w:bookmarkStart w:id="20" w:name="_Toc190008442"/>
      <w:bookmarkStart w:id="21" w:name="_Toc190008036"/>
      <w:bookmarkStart w:id="22" w:name="_Toc190008274"/>
      <w:bookmarkStart w:id="23" w:name="_Toc190008385"/>
      <w:bookmarkStart w:id="24" w:name="_Toc190008443"/>
      <w:bookmarkStart w:id="25" w:name="_Toc190008037"/>
      <w:bookmarkStart w:id="26" w:name="_Toc190008275"/>
      <w:bookmarkStart w:id="27" w:name="_Toc190008386"/>
      <w:bookmarkStart w:id="28" w:name="_Toc190008444"/>
      <w:bookmarkStart w:id="29" w:name="_Toc190008038"/>
      <w:bookmarkStart w:id="30" w:name="_Toc190008276"/>
      <w:bookmarkStart w:id="31" w:name="_Toc190008387"/>
      <w:bookmarkStart w:id="32" w:name="_Toc190008445"/>
      <w:bookmarkStart w:id="33" w:name="_Toc190008039"/>
      <w:bookmarkStart w:id="34" w:name="_Toc190008277"/>
      <w:bookmarkStart w:id="35" w:name="_Toc190008388"/>
      <w:bookmarkStart w:id="36" w:name="_Toc190008446"/>
      <w:bookmarkStart w:id="37" w:name="_Toc190008040"/>
      <w:bookmarkStart w:id="38" w:name="_Toc190008278"/>
      <w:bookmarkStart w:id="39" w:name="_Toc190008389"/>
      <w:bookmarkStart w:id="40" w:name="_Toc190008447"/>
      <w:bookmarkStart w:id="41" w:name="_Toc190008041"/>
      <w:bookmarkStart w:id="42" w:name="_Toc190008279"/>
      <w:bookmarkStart w:id="43" w:name="_Toc190008390"/>
      <w:bookmarkStart w:id="44" w:name="_Toc190008448"/>
      <w:bookmarkStart w:id="45" w:name="_Toc190008042"/>
      <w:bookmarkStart w:id="46" w:name="_Toc190008280"/>
      <w:bookmarkStart w:id="47" w:name="_Toc190008391"/>
      <w:bookmarkStart w:id="48" w:name="_Toc190008449"/>
      <w:bookmarkStart w:id="49" w:name="_Toc190008043"/>
      <w:bookmarkStart w:id="50" w:name="_Toc190008281"/>
      <w:bookmarkStart w:id="51" w:name="_Toc190008392"/>
      <w:bookmarkStart w:id="52" w:name="_Toc190008450"/>
      <w:bookmarkStart w:id="53" w:name="_Toc190008044"/>
      <w:bookmarkStart w:id="54" w:name="_Toc190008282"/>
      <w:bookmarkStart w:id="55" w:name="_Toc190008393"/>
      <w:bookmarkStart w:id="56" w:name="_Toc190008451"/>
      <w:bookmarkStart w:id="57" w:name="_Toc190008045"/>
      <w:bookmarkStart w:id="58" w:name="_Toc190008283"/>
      <w:bookmarkStart w:id="59" w:name="_Toc190008394"/>
      <w:bookmarkStart w:id="60" w:name="_Toc190008452"/>
      <w:bookmarkStart w:id="61" w:name="_Toc190008046"/>
      <w:bookmarkStart w:id="62" w:name="_Toc190008284"/>
      <w:bookmarkStart w:id="63" w:name="_Toc190008395"/>
      <w:bookmarkStart w:id="64" w:name="_Toc190008453"/>
      <w:bookmarkStart w:id="65" w:name="_Toc190008047"/>
      <w:bookmarkStart w:id="66" w:name="_Toc190008285"/>
      <w:bookmarkStart w:id="67" w:name="_Toc190008396"/>
      <w:bookmarkStart w:id="68" w:name="_Toc190008454"/>
      <w:bookmarkStart w:id="69" w:name="_Toc190008048"/>
      <w:bookmarkStart w:id="70" w:name="_Toc190008286"/>
      <w:bookmarkStart w:id="71" w:name="_Toc190008397"/>
      <w:bookmarkStart w:id="72" w:name="_Toc190008455"/>
      <w:bookmarkStart w:id="73" w:name="_Toc190008049"/>
      <w:bookmarkStart w:id="74" w:name="_Toc190008287"/>
      <w:bookmarkStart w:id="75" w:name="_Toc190008398"/>
      <w:bookmarkStart w:id="76" w:name="_Toc190008456"/>
      <w:bookmarkStart w:id="77" w:name="_Toc190008050"/>
      <w:bookmarkStart w:id="78" w:name="_Toc190008288"/>
      <w:bookmarkStart w:id="79" w:name="_Toc190008399"/>
      <w:bookmarkStart w:id="80" w:name="_Toc190008457"/>
      <w:bookmarkStart w:id="81" w:name="_Toc190008051"/>
      <w:bookmarkStart w:id="82" w:name="_Toc190008289"/>
      <w:bookmarkStart w:id="83" w:name="_Toc190008400"/>
      <w:bookmarkStart w:id="84" w:name="_Toc190008458"/>
      <w:bookmarkStart w:id="85" w:name="_Toc190008052"/>
      <w:bookmarkStart w:id="86" w:name="_Toc190008290"/>
      <w:bookmarkStart w:id="87" w:name="_Toc190008401"/>
      <w:bookmarkStart w:id="88" w:name="_Toc190008459"/>
      <w:bookmarkStart w:id="89" w:name="_Toc190008053"/>
      <w:bookmarkStart w:id="90" w:name="_Toc190008291"/>
      <w:bookmarkStart w:id="91" w:name="_Toc190008402"/>
      <w:bookmarkStart w:id="92" w:name="_Toc190008460"/>
      <w:bookmarkStart w:id="93" w:name="_Toc190008054"/>
      <w:bookmarkStart w:id="94" w:name="_Toc190008292"/>
      <w:bookmarkStart w:id="95" w:name="_Toc190008403"/>
      <w:bookmarkStart w:id="96" w:name="_Toc190008461"/>
      <w:bookmarkStart w:id="97" w:name="_Toc190008055"/>
      <w:bookmarkStart w:id="98" w:name="_Toc190008293"/>
      <w:bookmarkStart w:id="99" w:name="_Toc190008404"/>
      <w:bookmarkStart w:id="100" w:name="_Toc190008462"/>
      <w:bookmarkStart w:id="101" w:name="_Toc19069052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Arial" w:hAnsi="Arial" w:cs="Arial"/>
          <w:b/>
          <w:bCs/>
          <w:color w:val="000000" w:themeColor="text1"/>
          <w:sz w:val="24"/>
          <w:szCs w:val="24"/>
        </w:rPr>
        <w:t>W</w:t>
      </w:r>
      <w:r w:rsidR="000E5760">
        <w:rPr>
          <w:rFonts w:ascii="Arial" w:hAnsi="Arial" w:cs="Arial"/>
          <w:b/>
          <w:bCs/>
          <w:color w:val="000000" w:themeColor="text1"/>
          <w:sz w:val="24"/>
          <w:szCs w:val="24"/>
        </w:rPr>
        <w:t>eight</w:t>
      </w:r>
      <w:r w:rsidR="00614222">
        <w:rPr>
          <w:rFonts w:ascii="Arial" w:hAnsi="Arial" w:cs="Arial"/>
          <w:b/>
          <w:bCs/>
          <w:color w:val="000000" w:themeColor="text1"/>
          <w:sz w:val="24"/>
          <w:szCs w:val="24"/>
        </w:rPr>
        <w:t xml:space="preserve">ing </w:t>
      </w:r>
      <w:r w:rsidR="00CA34BE">
        <w:rPr>
          <w:rFonts w:ascii="Arial" w:hAnsi="Arial" w:cs="Arial"/>
          <w:b/>
          <w:bCs/>
          <w:color w:val="000000" w:themeColor="text1"/>
          <w:sz w:val="24"/>
          <w:szCs w:val="24"/>
        </w:rPr>
        <w:t>of questions</w:t>
      </w:r>
      <w:r w:rsidR="00B50785">
        <w:rPr>
          <w:rFonts w:ascii="Arial" w:hAnsi="Arial" w:cs="Arial"/>
          <w:b/>
          <w:bCs/>
          <w:color w:val="000000" w:themeColor="text1"/>
          <w:sz w:val="24"/>
          <w:szCs w:val="24"/>
        </w:rPr>
        <w:t xml:space="preserve"> for scoring purposes</w:t>
      </w:r>
      <w:bookmarkEnd w:id="101"/>
    </w:p>
    <w:p w14:paraId="616E4703" w14:textId="533025F5" w:rsidR="00F234DB" w:rsidRPr="00091B19" w:rsidRDefault="00F234DB" w:rsidP="54EA3FE0">
      <w:pPr>
        <w:pStyle w:val="ListParagraph"/>
        <w:numPr>
          <w:ilvl w:val="0"/>
          <w:numId w:val="2"/>
        </w:numPr>
        <w:spacing w:line="276" w:lineRule="auto"/>
        <w:ind w:left="567" w:hanging="567"/>
        <w:contextualSpacing w:val="0"/>
        <w:rPr>
          <w:rFonts w:ascii="Arial" w:hAnsi="Arial" w:cs="Arial"/>
        </w:rPr>
      </w:pPr>
      <w:r w:rsidRPr="00091B19">
        <w:rPr>
          <w:rFonts w:ascii="Arial" w:hAnsi="Arial" w:cs="Arial"/>
        </w:rPr>
        <w:t xml:space="preserve">This section sets out the Panel’s assessment of </w:t>
      </w:r>
      <w:r w:rsidR="002F582F" w:rsidRPr="00091B19">
        <w:rPr>
          <w:rFonts w:ascii="Arial" w:hAnsi="Arial" w:cs="Arial"/>
        </w:rPr>
        <w:t xml:space="preserve">LSCFT’s concerns about the </w:t>
      </w:r>
      <w:r w:rsidR="00E7097D" w:rsidRPr="00091B19">
        <w:rPr>
          <w:rFonts w:ascii="Arial" w:hAnsi="Arial" w:cs="Arial"/>
        </w:rPr>
        <w:t>weight</w:t>
      </w:r>
      <w:r w:rsidR="00604068" w:rsidRPr="00091B19">
        <w:rPr>
          <w:rFonts w:ascii="Arial" w:hAnsi="Arial" w:cs="Arial"/>
        </w:rPr>
        <w:t>ing</w:t>
      </w:r>
      <w:r w:rsidR="00973B2E" w:rsidRPr="00091B19">
        <w:rPr>
          <w:rFonts w:ascii="Arial" w:hAnsi="Arial" w:cs="Arial"/>
        </w:rPr>
        <w:t>s</w:t>
      </w:r>
      <w:r w:rsidR="00604068" w:rsidRPr="00091B19">
        <w:rPr>
          <w:rFonts w:ascii="Arial" w:hAnsi="Arial" w:cs="Arial"/>
        </w:rPr>
        <w:t xml:space="preserve"> </w:t>
      </w:r>
      <w:r w:rsidR="00973B2E" w:rsidRPr="00091B19">
        <w:rPr>
          <w:rFonts w:ascii="Arial" w:hAnsi="Arial" w:cs="Arial"/>
        </w:rPr>
        <w:t xml:space="preserve">attached </w:t>
      </w:r>
      <w:r w:rsidR="00604068" w:rsidRPr="00091B19">
        <w:rPr>
          <w:rFonts w:ascii="Arial" w:hAnsi="Arial" w:cs="Arial"/>
        </w:rPr>
        <w:t xml:space="preserve">to </w:t>
      </w:r>
      <w:r w:rsidR="006076B4">
        <w:rPr>
          <w:rFonts w:ascii="Arial" w:hAnsi="Arial" w:cs="Arial"/>
        </w:rPr>
        <w:t>each</w:t>
      </w:r>
      <w:r w:rsidR="006076B4" w:rsidRPr="00091B19">
        <w:rPr>
          <w:rFonts w:ascii="Arial" w:hAnsi="Arial" w:cs="Arial"/>
        </w:rPr>
        <w:t xml:space="preserve"> </w:t>
      </w:r>
      <w:r w:rsidR="00BF3FD3" w:rsidRPr="00091B19">
        <w:rPr>
          <w:rFonts w:ascii="Arial" w:hAnsi="Arial" w:cs="Arial"/>
        </w:rPr>
        <w:t>question</w:t>
      </w:r>
      <w:r w:rsidR="00AE0838" w:rsidRPr="00091B19">
        <w:rPr>
          <w:rFonts w:ascii="Arial" w:hAnsi="Arial" w:cs="Arial"/>
        </w:rPr>
        <w:t xml:space="preserve"> for the purposes of </w:t>
      </w:r>
      <w:r w:rsidR="00146451" w:rsidRPr="00091B19">
        <w:rPr>
          <w:rFonts w:ascii="Arial" w:hAnsi="Arial" w:cs="Arial"/>
        </w:rPr>
        <w:t xml:space="preserve">calculating </w:t>
      </w:r>
      <w:r w:rsidR="00A85B18">
        <w:rPr>
          <w:rFonts w:ascii="Arial" w:hAnsi="Arial" w:cs="Arial"/>
        </w:rPr>
        <w:t>each bidder’s</w:t>
      </w:r>
      <w:r w:rsidR="00A85B18" w:rsidRPr="00091B19">
        <w:rPr>
          <w:rFonts w:ascii="Arial" w:hAnsi="Arial" w:cs="Arial"/>
        </w:rPr>
        <w:t xml:space="preserve"> </w:t>
      </w:r>
      <w:r w:rsidR="00146451" w:rsidRPr="00091B19">
        <w:rPr>
          <w:rFonts w:ascii="Arial" w:hAnsi="Arial" w:cs="Arial"/>
        </w:rPr>
        <w:t xml:space="preserve">overall </w:t>
      </w:r>
      <w:r w:rsidR="00AE0838" w:rsidRPr="00091B19">
        <w:rPr>
          <w:rFonts w:ascii="Arial" w:hAnsi="Arial" w:cs="Arial"/>
        </w:rPr>
        <w:t>scor</w:t>
      </w:r>
      <w:r w:rsidR="00146451" w:rsidRPr="00091B19">
        <w:rPr>
          <w:rFonts w:ascii="Arial" w:hAnsi="Arial" w:cs="Arial"/>
        </w:rPr>
        <w:t>e</w:t>
      </w:r>
      <w:r w:rsidR="00E7097D" w:rsidRPr="00091B19">
        <w:rPr>
          <w:rFonts w:ascii="Arial" w:hAnsi="Arial" w:cs="Arial"/>
        </w:rPr>
        <w:t>.</w:t>
      </w:r>
    </w:p>
    <w:p w14:paraId="4D479380" w14:textId="5742A989" w:rsidR="00FF19C8" w:rsidRPr="00091B19" w:rsidRDefault="00C87B75" w:rsidP="008047C4">
      <w:pPr>
        <w:pStyle w:val="ListParagraph"/>
        <w:numPr>
          <w:ilvl w:val="0"/>
          <w:numId w:val="2"/>
        </w:numPr>
        <w:spacing w:after="120" w:line="276" w:lineRule="auto"/>
        <w:ind w:left="567" w:hanging="567"/>
        <w:contextualSpacing w:val="0"/>
        <w:rPr>
          <w:rFonts w:ascii="Arial" w:hAnsi="Arial" w:cs="Arial"/>
        </w:rPr>
      </w:pPr>
      <w:r w:rsidRPr="00091B19">
        <w:rPr>
          <w:rFonts w:ascii="Arial" w:hAnsi="Arial" w:cs="Arial"/>
        </w:rPr>
        <w:t xml:space="preserve">LSCFT </w:t>
      </w:r>
      <w:r w:rsidR="00CE6FCC" w:rsidRPr="00091B19">
        <w:rPr>
          <w:rFonts w:ascii="Arial" w:hAnsi="Arial" w:cs="Arial"/>
        </w:rPr>
        <w:t>told</w:t>
      </w:r>
      <w:r w:rsidRPr="00091B19">
        <w:rPr>
          <w:rFonts w:ascii="Arial" w:hAnsi="Arial" w:cs="Arial"/>
        </w:rPr>
        <w:t xml:space="preserve"> the Panel</w:t>
      </w:r>
      <w:r>
        <w:rPr>
          <w:rFonts w:ascii="Arial" w:hAnsi="Arial" w:cs="Arial"/>
          <w:b/>
          <w:color w:val="0070C0"/>
        </w:rPr>
        <w:t xml:space="preserve"> </w:t>
      </w:r>
      <w:r w:rsidR="00F24936" w:rsidRPr="00091B19">
        <w:rPr>
          <w:rFonts w:ascii="Arial" w:hAnsi="Arial" w:cs="Arial"/>
        </w:rPr>
        <w:t>that</w:t>
      </w:r>
      <w:r w:rsidR="00FF19C8" w:rsidRPr="00091B19">
        <w:rPr>
          <w:rFonts w:ascii="Arial" w:hAnsi="Arial" w:cs="Arial"/>
        </w:rPr>
        <w:t>:</w:t>
      </w:r>
    </w:p>
    <w:p w14:paraId="7F70E23D" w14:textId="1CB3E23A" w:rsidR="00D90F82" w:rsidRPr="00091B19" w:rsidRDefault="00CE6FCC" w:rsidP="008047C4">
      <w:pPr>
        <w:pStyle w:val="ListParagraph"/>
        <w:spacing w:after="120" w:line="276" w:lineRule="auto"/>
        <w:ind w:left="992"/>
        <w:contextualSpacing w:val="0"/>
        <w:rPr>
          <w:rFonts w:ascii="Arial" w:hAnsi="Arial" w:cs="Arial"/>
          <w:sz w:val="21"/>
          <w:szCs w:val="21"/>
        </w:rPr>
      </w:pPr>
      <w:r w:rsidRPr="008047C4">
        <w:rPr>
          <w:rFonts w:ascii="Arial" w:hAnsi="Arial" w:cs="Arial"/>
          <w:sz w:val="21"/>
          <w:szCs w:val="21"/>
        </w:rPr>
        <w:t>“</w:t>
      </w:r>
      <w:r w:rsidR="00FF19C8" w:rsidRPr="00091B19">
        <w:rPr>
          <w:rFonts w:ascii="Arial" w:hAnsi="Arial" w:cs="Arial"/>
          <w:sz w:val="21"/>
          <w:szCs w:val="21"/>
        </w:rPr>
        <w:t>W</w:t>
      </w:r>
      <w:r w:rsidR="00FF19C8" w:rsidRPr="008047C4">
        <w:rPr>
          <w:rFonts w:ascii="Arial" w:hAnsi="Arial" w:cs="Arial"/>
          <w:sz w:val="21"/>
          <w:szCs w:val="21"/>
        </w:rPr>
        <w:t xml:space="preserve">e have </w:t>
      </w:r>
      <w:r w:rsidR="00F24936" w:rsidRPr="008047C4">
        <w:rPr>
          <w:rFonts w:ascii="Arial" w:hAnsi="Arial" w:cs="Arial"/>
          <w:sz w:val="21"/>
          <w:szCs w:val="21"/>
        </w:rPr>
        <w:t>general concerns regarding the relative weighting accorded to some of the scores.</w:t>
      </w:r>
    </w:p>
    <w:p w14:paraId="298B295A" w14:textId="2C7D0721" w:rsidR="009532ED" w:rsidRPr="00091B19" w:rsidRDefault="00D90F82" w:rsidP="008047C4">
      <w:pPr>
        <w:pStyle w:val="ListParagraph"/>
        <w:spacing w:after="120" w:line="276" w:lineRule="auto"/>
        <w:ind w:left="992"/>
        <w:contextualSpacing w:val="0"/>
        <w:rPr>
          <w:rFonts w:ascii="Arial" w:hAnsi="Arial" w:cs="Arial"/>
          <w:sz w:val="21"/>
          <w:szCs w:val="21"/>
        </w:rPr>
      </w:pPr>
      <w:r w:rsidRPr="00091B19">
        <w:rPr>
          <w:rFonts w:ascii="Arial" w:hAnsi="Arial" w:cs="Arial"/>
          <w:sz w:val="21"/>
          <w:szCs w:val="21"/>
        </w:rPr>
        <w:t>“</w:t>
      </w:r>
      <w:r w:rsidR="00F24936" w:rsidRPr="008047C4">
        <w:rPr>
          <w:rFonts w:ascii="Arial" w:hAnsi="Arial" w:cs="Arial"/>
          <w:sz w:val="21"/>
          <w:szCs w:val="21"/>
        </w:rPr>
        <w:t>LSCFT scored 21.75% for all elements of Service Delivery compared with a score of 14.5% for the</w:t>
      </w:r>
      <w:r w:rsidR="006E1D42" w:rsidRPr="008047C4">
        <w:rPr>
          <w:rFonts w:ascii="Arial" w:hAnsi="Arial" w:cs="Arial"/>
          <w:sz w:val="21"/>
          <w:szCs w:val="21"/>
        </w:rPr>
        <w:t xml:space="preserve"> SP [successful provider] out of a possible weighted score of 29%. This </w:t>
      </w:r>
      <w:r w:rsidR="006E1D42" w:rsidRPr="008047C4">
        <w:rPr>
          <w:rFonts w:ascii="Arial" w:hAnsi="Arial" w:cs="Arial"/>
          <w:sz w:val="21"/>
          <w:szCs w:val="21"/>
        </w:rPr>
        <w:lastRenderedPageBreak/>
        <w:t>means that th</w:t>
      </w:r>
      <w:r w:rsidR="00524A8A">
        <w:rPr>
          <w:rFonts w:ascii="Arial" w:hAnsi="Arial" w:cs="Arial"/>
          <w:sz w:val="21"/>
          <w:szCs w:val="21"/>
        </w:rPr>
        <w:t>e</w:t>
      </w:r>
      <w:r w:rsidR="006E1D42" w:rsidRPr="008047C4">
        <w:rPr>
          <w:rFonts w:ascii="Arial" w:hAnsi="Arial" w:cs="Arial"/>
          <w:sz w:val="21"/>
          <w:szCs w:val="21"/>
        </w:rPr>
        <w:t xml:space="preserve"> SP scored only 50% on what must be regarded as the most important element of the Service.</w:t>
      </w:r>
    </w:p>
    <w:p w14:paraId="0F677A38" w14:textId="13BE9392" w:rsidR="009532ED" w:rsidRPr="00091B19" w:rsidRDefault="009532ED" w:rsidP="008047C4">
      <w:pPr>
        <w:pStyle w:val="ListParagraph"/>
        <w:spacing w:after="120" w:line="276" w:lineRule="auto"/>
        <w:ind w:left="992"/>
        <w:contextualSpacing w:val="0"/>
        <w:rPr>
          <w:rFonts w:ascii="Arial" w:hAnsi="Arial" w:cs="Arial"/>
          <w:sz w:val="21"/>
          <w:szCs w:val="21"/>
        </w:rPr>
      </w:pPr>
      <w:r w:rsidRPr="00091B19">
        <w:rPr>
          <w:rFonts w:ascii="Arial" w:hAnsi="Arial" w:cs="Arial"/>
          <w:sz w:val="21"/>
          <w:szCs w:val="21"/>
        </w:rPr>
        <w:t>“</w:t>
      </w:r>
      <w:r w:rsidR="006E1D42" w:rsidRPr="008047C4">
        <w:rPr>
          <w:rFonts w:ascii="Arial" w:hAnsi="Arial" w:cs="Arial"/>
          <w:sz w:val="21"/>
          <w:szCs w:val="21"/>
        </w:rPr>
        <w:t xml:space="preserve">Furthermore, the SP was awarded a weighted score of 8% out of a total of 10% for value for money. </w:t>
      </w:r>
      <w:r w:rsidR="54E10145" w:rsidRPr="008047C4">
        <w:rPr>
          <w:rFonts w:ascii="Arial" w:hAnsi="Arial" w:cs="Arial"/>
          <w:sz w:val="21"/>
          <w:szCs w:val="21"/>
        </w:rPr>
        <w:t>This</w:t>
      </w:r>
      <w:r w:rsidR="006E1D42" w:rsidRPr="008047C4">
        <w:rPr>
          <w:rFonts w:ascii="Arial" w:hAnsi="Arial" w:cs="Arial"/>
          <w:sz w:val="21"/>
          <w:szCs w:val="21"/>
        </w:rPr>
        <w:t xml:space="preserve"> compares to the 2% awarded to LSCFT.</w:t>
      </w:r>
    </w:p>
    <w:p w14:paraId="66590FBD" w14:textId="459E2E4B" w:rsidR="00170A4F" w:rsidRPr="008047C4" w:rsidRDefault="009532ED" w:rsidP="008047C4">
      <w:pPr>
        <w:pStyle w:val="ListParagraph"/>
        <w:spacing w:line="276" w:lineRule="auto"/>
        <w:ind w:left="992"/>
        <w:contextualSpacing w:val="0"/>
        <w:rPr>
          <w:rFonts w:ascii="Arial" w:hAnsi="Arial" w:cs="Arial"/>
          <w:sz w:val="21"/>
          <w:szCs w:val="21"/>
        </w:rPr>
      </w:pPr>
      <w:r w:rsidRPr="00091B19">
        <w:rPr>
          <w:rFonts w:ascii="Arial" w:hAnsi="Arial" w:cs="Arial"/>
          <w:sz w:val="21"/>
          <w:szCs w:val="21"/>
        </w:rPr>
        <w:t>“</w:t>
      </w:r>
      <w:r w:rsidR="006E1D42" w:rsidRPr="008047C4">
        <w:rPr>
          <w:rFonts w:ascii="Arial" w:hAnsi="Arial" w:cs="Arial"/>
          <w:sz w:val="21"/>
          <w:szCs w:val="21"/>
        </w:rPr>
        <w:t>This 6% differen</w:t>
      </w:r>
      <w:r w:rsidR="00881AE9" w:rsidRPr="008047C4">
        <w:rPr>
          <w:rFonts w:ascii="Arial" w:hAnsi="Arial" w:cs="Arial"/>
          <w:sz w:val="21"/>
          <w:szCs w:val="21"/>
        </w:rPr>
        <w:t xml:space="preserve">ce in weighted score represents a difference in submission value of between only £150k &amp; 200k per annum. This is indicative of a superior service being </w:t>
      </w:r>
      <w:r w:rsidR="0018194E" w:rsidRPr="008047C4">
        <w:rPr>
          <w:rFonts w:ascii="Arial" w:hAnsi="Arial" w:cs="Arial"/>
          <w:sz w:val="21"/>
          <w:szCs w:val="21"/>
        </w:rPr>
        <w:t>sacrificed</w:t>
      </w:r>
      <w:r w:rsidR="000A5968" w:rsidRPr="008047C4">
        <w:rPr>
          <w:rFonts w:ascii="Arial" w:hAnsi="Arial" w:cs="Arial"/>
          <w:sz w:val="21"/>
          <w:szCs w:val="21"/>
        </w:rPr>
        <w:t xml:space="preserve"> for a marginal saving in cost to the RA”</w:t>
      </w:r>
      <w:r w:rsidR="00044EF2" w:rsidRPr="008047C4">
        <w:rPr>
          <w:rFonts w:ascii="Arial" w:hAnsi="Arial" w:cs="Arial"/>
          <w:sz w:val="21"/>
          <w:szCs w:val="21"/>
        </w:rPr>
        <w:t xml:space="preserve"> (see paragraph </w:t>
      </w:r>
      <w:r w:rsidR="0014484C" w:rsidRPr="00242284">
        <w:rPr>
          <w:rFonts w:ascii="Arial" w:hAnsi="Arial" w:cs="Arial"/>
          <w:sz w:val="21"/>
          <w:szCs w:val="21"/>
        </w:rPr>
        <w:fldChar w:fldCharType="begin"/>
      </w:r>
      <w:r w:rsidR="0014484C" w:rsidRPr="00242284">
        <w:rPr>
          <w:rFonts w:ascii="Arial" w:hAnsi="Arial" w:cs="Arial"/>
          <w:sz w:val="21"/>
          <w:szCs w:val="21"/>
        </w:rPr>
        <w:instrText xml:space="preserve"> REF _Ref189746442 \r \h </w:instrText>
      </w:r>
      <w:r w:rsidR="00FF19C8" w:rsidRPr="00242284">
        <w:rPr>
          <w:rFonts w:ascii="Arial" w:hAnsi="Arial" w:cs="Arial"/>
          <w:sz w:val="21"/>
          <w:szCs w:val="21"/>
        </w:rPr>
        <w:instrText xml:space="preserve"> \* MERGEFORMAT </w:instrText>
      </w:r>
      <w:r w:rsidR="0014484C" w:rsidRPr="00242284">
        <w:rPr>
          <w:rFonts w:ascii="Arial" w:hAnsi="Arial" w:cs="Arial"/>
          <w:sz w:val="21"/>
          <w:szCs w:val="21"/>
        </w:rPr>
      </w:r>
      <w:r w:rsidR="0014484C" w:rsidRPr="00242284">
        <w:rPr>
          <w:rFonts w:ascii="Arial" w:hAnsi="Arial" w:cs="Arial"/>
          <w:sz w:val="21"/>
          <w:szCs w:val="21"/>
        </w:rPr>
        <w:fldChar w:fldCharType="separate"/>
      </w:r>
      <w:r w:rsidR="005478E1">
        <w:rPr>
          <w:rFonts w:ascii="Arial" w:hAnsi="Arial" w:cs="Arial"/>
          <w:sz w:val="21"/>
          <w:szCs w:val="21"/>
        </w:rPr>
        <w:t>36</w:t>
      </w:r>
      <w:r w:rsidR="0014484C" w:rsidRPr="00242284">
        <w:rPr>
          <w:rFonts w:ascii="Arial" w:hAnsi="Arial" w:cs="Arial"/>
          <w:sz w:val="21"/>
          <w:szCs w:val="21"/>
        </w:rPr>
        <w:fldChar w:fldCharType="end"/>
      </w:r>
      <w:r w:rsidR="0014484C" w:rsidRPr="00242284">
        <w:rPr>
          <w:rFonts w:ascii="Arial" w:hAnsi="Arial" w:cs="Arial"/>
          <w:sz w:val="21"/>
          <w:szCs w:val="21"/>
        </w:rPr>
        <w:t>)</w:t>
      </w:r>
      <w:r w:rsidR="002C3D3F" w:rsidRPr="00242284">
        <w:rPr>
          <w:rFonts w:ascii="Arial" w:hAnsi="Arial" w:cs="Arial"/>
          <w:sz w:val="21"/>
          <w:szCs w:val="21"/>
        </w:rPr>
        <w:t>.</w:t>
      </w:r>
    </w:p>
    <w:p w14:paraId="488D793A" w14:textId="26AD126A" w:rsidR="007C67BB" w:rsidRPr="00091B19" w:rsidRDefault="003A1EDB" w:rsidP="54EA3FE0">
      <w:pPr>
        <w:pStyle w:val="ListParagraph"/>
        <w:numPr>
          <w:ilvl w:val="0"/>
          <w:numId w:val="2"/>
        </w:numPr>
        <w:spacing w:line="276" w:lineRule="auto"/>
        <w:ind w:left="567" w:hanging="567"/>
        <w:contextualSpacing w:val="0"/>
        <w:rPr>
          <w:rFonts w:ascii="Arial" w:hAnsi="Arial" w:cs="Arial"/>
        </w:rPr>
      </w:pPr>
      <w:r w:rsidRPr="00091B19">
        <w:rPr>
          <w:rFonts w:ascii="Arial" w:hAnsi="Arial" w:cs="Arial"/>
        </w:rPr>
        <w:t>NHSE NW</w:t>
      </w:r>
      <w:r w:rsidR="00D21B8A" w:rsidRPr="00091B19">
        <w:rPr>
          <w:rFonts w:ascii="Arial" w:hAnsi="Arial" w:cs="Arial"/>
        </w:rPr>
        <w:t xml:space="preserve">, in responding to </w:t>
      </w:r>
      <w:r w:rsidR="00101E24" w:rsidRPr="00091B19">
        <w:rPr>
          <w:rFonts w:ascii="Arial" w:hAnsi="Arial" w:cs="Arial"/>
        </w:rPr>
        <w:t>LSCFT</w:t>
      </w:r>
      <w:r w:rsidR="00D21B8A" w:rsidRPr="00091B19">
        <w:rPr>
          <w:rFonts w:ascii="Arial" w:hAnsi="Arial" w:cs="Arial"/>
        </w:rPr>
        <w:t>’s earlier representations on this issue, said</w:t>
      </w:r>
      <w:r w:rsidR="00101E24" w:rsidRPr="00091B19">
        <w:rPr>
          <w:rFonts w:ascii="Arial" w:hAnsi="Arial" w:cs="Arial"/>
        </w:rPr>
        <w:t xml:space="preserve"> </w:t>
      </w:r>
      <w:r w:rsidRPr="00091B19">
        <w:rPr>
          <w:rFonts w:ascii="Arial" w:hAnsi="Arial" w:cs="Arial"/>
        </w:rPr>
        <w:t xml:space="preserve">that it </w:t>
      </w:r>
      <w:r w:rsidR="00A80991" w:rsidRPr="00091B19">
        <w:rPr>
          <w:rFonts w:ascii="Arial" w:hAnsi="Arial" w:cs="Arial"/>
        </w:rPr>
        <w:t xml:space="preserve">had </w:t>
      </w:r>
      <w:r w:rsidRPr="00091B19">
        <w:rPr>
          <w:rFonts w:ascii="Arial" w:hAnsi="Arial" w:cs="Arial"/>
        </w:rPr>
        <w:t>“followed the published evaluation criteria. The Relevant Authority will award the contract to the provider offering the most advantageous provider response by scoring the highest combined score for quality and finance and who also passes the economic and financial due diligence, in accordance with the evaluation criteria and weightings set out in the published Provider Response Document (PRD) Schedule 6 Provider Response Evaluation Criteria Handbook and PRD Schedule 6a Financial Evaluation Criteria Handbook”</w:t>
      </w:r>
      <w:r w:rsidR="00021A56" w:rsidRPr="00091B19">
        <w:rPr>
          <w:rFonts w:ascii="Arial" w:hAnsi="Arial" w:cs="Arial"/>
        </w:rPr>
        <w:t>.</w:t>
      </w:r>
      <w:r w:rsidR="00D111A5" w:rsidRPr="00091B19">
        <w:rPr>
          <w:rStyle w:val="FootnoteReference"/>
          <w:rFonts w:ascii="Arial" w:hAnsi="Arial" w:cs="Arial"/>
        </w:rPr>
        <w:footnoteReference w:id="12"/>
      </w:r>
    </w:p>
    <w:p w14:paraId="69FEEB93" w14:textId="75FAA703" w:rsidR="00A80991" w:rsidRPr="00091B19" w:rsidRDefault="00DC5355" w:rsidP="008047C4">
      <w:pPr>
        <w:pStyle w:val="ListParagraph"/>
        <w:numPr>
          <w:ilvl w:val="0"/>
          <w:numId w:val="2"/>
        </w:numPr>
        <w:spacing w:after="120" w:line="276" w:lineRule="auto"/>
        <w:ind w:left="567" w:hanging="567"/>
        <w:contextualSpacing w:val="0"/>
        <w:rPr>
          <w:rFonts w:ascii="Arial" w:hAnsi="Arial" w:cs="Arial"/>
        </w:rPr>
      </w:pPr>
      <w:r w:rsidRPr="00091B19">
        <w:rPr>
          <w:rFonts w:ascii="Arial" w:hAnsi="Arial" w:cs="Arial"/>
        </w:rPr>
        <w:t xml:space="preserve">The </w:t>
      </w:r>
      <w:r w:rsidR="00076174" w:rsidRPr="00091B19">
        <w:rPr>
          <w:rFonts w:ascii="Arial" w:hAnsi="Arial" w:cs="Arial"/>
        </w:rPr>
        <w:t xml:space="preserve">Panel notes that the </w:t>
      </w:r>
      <w:r w:rsidR="00763311" w:rsidRPr="00091B19">
        <w:rPr>
          <w:rFonts w:ascii="Arial" w:hAnsi="Arial" w:cs="Arial"/>
        </w:rPr>
        <w:t xml:space="preserve">PSR statutory guidance </w:t>
      </w:r>
      <w:r w:rsidR="007A13BC" w:rsidRPr="00091B19">
        <w:rPr>
          <w:rFonts w:ascii="Arial" w:hAnsi="Arial" w:cs="Arial"/>
        </w:rPr>
        <w:t>states that</w:t>
      </w:r>
      <w:r w:rsidR="00A80991" w:rsidRPr="00091B19">
        <w:rPr>
          <w:rFonts w:ascii="Arial" w:hAnsi="Arial" w:cs="Arial"/>
        </w:rPr>
        <w:t>:</w:t>
      </w:r>
    </w:p>
    <w:p w14:paraId="4751E948" w14:textId="7331FC34" w:rsidR="007976AD" w:rsidRPr="00BA4A53" w:rsidRDefault="007A13BC" w:rsidP="008047C4">
      <w:pPr>
        <w:pStyle w:val="ListParagraph"/>
        <w:spacing w:after="120" w:line="276" w:lineRule="auto"/>
        <w:ind w:left="993"/>
        <w:contextualSpacing w:val="0"/>
        <w:rPr>
          <w:rFonts w:ascii="Arial" w:hAnsi="Arial" w:cs="Arial"/>
          <w:sz w:val="21"/>
          <w:szCs w:val="21"/>
        </w:rPr>
      </w:pPr>
      <w:r w:rsidRPr="008047C4">
        <w:rPr>
          <w:rFonts w:ascii="Arial" w:hAnsi="Arial" w:cs="Arial"/>
          <w:sz w:val="21"/>
          <w:szCs w:val="21"/>
        </w:rPr>
        <w:t>“</w:t>
      </w:r>
      <w:r w:rsidR="00227831" w:rsidRPr="008047C4">
        <w:rPr>
          <w:rFonts w:ascii="Arial" w:hAnsi="Arial" w:cs="Arial"/>
          <w:sz w:val="21"/>
          <w:szCs w:val="21"/>
        </w:rPr>
        <w:t xml:space="preserve">The relative importance of the key criteria is not predetermined by the Regulations or this guidance and there is no prescribed hierarchy or weighting for each criterion. Relevant authorities must decide the relative importance of the key criteria for each decision they make under this regime, based on the proposed contracting arrangements and what they are seeking to achieve </w:t>
      </w:r>
      <w:r w:rsidR="008C04B7" w:rsidRPr="008047C4">
        <w:rPr>
          <w:rFonts w:ascii="Arial" w:hAnsi="Arial" w:cs="Arial"/>
          <w:sz w:val="21"/>
          <w:szCs w:val="21"/>
        </w:rPr>
        <w:t>…</w:t>
      </w:r>
      <w:r w:rsidR="001010F3" w:rsidRPr="008047C4">
        <w:rPr>
          <w:rFonts w:ascii="Arial" w:hAnsi="Arial" w:cs="Arial"/>
          <w:sz w:val="21"/>
          <w:szCs w:val="21"/>
        </w:rPr>
        <w:t xml:space="preserve"> </w:t>
      </w:r>
      <w:r w:rsidRPr="008047C4">
        <w:rPr>
          <w:rFonts w:ascii="Arial" w:hAnsi="Arial" w:cs="Arial"/>
          <w:sz w:val="21"/>
          <w:szCs w:val="21"/>
        </w:rPr>
        <w:t xml:space="preserve">The </w:t>
      </w:r>
      <w:r w:rsidRPr="00BA4A53">
        <w:rPr>
          <w:rFonts w:ascii="Arial" w:hAnsi="Arial" w:cs="Arial"/>
          <w:sz w:val="21"/>
          <w:szCs w:val="21"/>
        </w:rPr>
        <w:t>regime does not specify how relevant authorities must balance the key criteria</w:t>
      </w:r>
      <w:r w:rsidR="008C04B7" w:rsidRPr="00BA4A53">
        <w:rPr>
          <w:rFonts w:ascii="Arial" w:hAnsi="Arial" w:cs="Arial"/>
          <w:sz w:val="21"/>
          <w:szCs w:val="21"/>
        </w:rPr>
        <w:t>”</w:t>
      </w:r>
      <w:r w:rsidR="001010F3" w:rsidRPr="00BA4A53">
        <w:rPr>
          <w:rFonts w:ascii="Arial" w:hAnsi="Arial" w:cs="Arial"/>
          <w:sz w:val="21"/>
          <w:szCs w:val="21"/>
        </w:rPr>
        <w:t>.</w:t>
      </w:r>
      <w:r w:rsidR="002337A6" w:rsidRPr="006A7D5D">
        <w:rPr>
          <w:rFonts w:ascii="Arial" w:hAnsi="Arial" w:cs="Arial"/>
          <w:sz w:val="21"/>
          <w:szCs w:val="21"/>
          <w:vertAlign w:val="superscript"/>
        </w:rPr>
        <w:footnoteReference w:id="13"/>
      </w:r>
    </w:p>
    <w:p w14:paraId="26C987B5" w14:textId="2981CCD2" w:rsidR="009713D4" w:rsidRPr="00091B19" w:rsidRDefault="00AF3A8F" w:rsidP="54EA3FE0">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1A4B93" w:rsidRPr="00091B19">
        <w:rPr>
          <w:rFonts w:ascii="Arial" w:hAnsi="Arial" w:cs="Arial"/>
        </w:rPr>
        <w:t>h</w:t>
      </w:r>
      <w:r w:rsidR="00C541BF" w:rsidRPr="00091B19">
        <w:rPr>
          <w:rFonts w:ascii="Arial" w:hAnsi="Arial" w:cs="Arial"/>
        </w:rPr>
        <w:t>e Panel’s view is that NHSE NW</w:t>
      </w:r>
      <w:r>
        <w:rPr>
          <w:rFonts w:ascii="Arial" w:hAnsi="Arial" w:cs="Arial"/>
        </w:rPr>
        <w:t>,</w:t>
      </w:r>
      <w:r w:rsidR="00777CBD" w:rsidRPr="00091B19">
        <w:rPr>
          <w:rFonts w:ascii="Arial" w:hAnsi="Arial" w:cs="Arial"/>
        </w:rPr>
        <w:t xml:space="preserve"> </w:t>
      </w:r>
      <w:r>
        <w:rPr>
          <w:rFonts w:ascii="Arial" w:hAnsi="Arial" w:cs="Arial"/>
        </w:rPr>
        <w:t>c</w:t>
      </w:r>
      <w:r w:rsidRPr="00091B19">
        <w:rPr>
          <w:rFonts w:ascii="Arial" w:hAnsi="Arial" w:cs="Arial"/>
        </w:rPr>
        <w:t>onsistent with the statutory guidance</w:t>
      </w:r>
      <w:r>
        <w:rPr>
          <w:rFonts w:ascii="Arial" w:hAnsi="Arial" w:cs="Arial"/>
        </w:rPr>
        <w:t>,</w:t>
      </w:r>
      <w:r w:rsidRPr="00091B19">
        <w:rPr>
          <w:rFonts w:ascii="Arial" w:hAnsi="Arial" w:cs="Arial"/>
        </w:rPr>
        <w:t xml:space="preserve"> had </w:t>
      </w:r>
      <w:r w:rsidR="006E1BF6" w:rsidRPr="00091B19">
        <w:rPr>
          <w:rFonts w:ascii="Arial" w:hAnsi="Arial" w:cs="Arial"/>
        </w:rPr>
        <w:t xml:space="preserve">the </w:t>
      </w:r>
      <w:r w:rsidR="00D90F82" w:rsidRPr="00091B19">
        <w:rPr>
          <w:rFonts w:ascii="Arial" w:hAnsi="Arial" w:cs="Arial"/>
        </w:rPr>
        <w:t xml:space="preserve">discretion to decide the </w:t>
      </w:r>
      <w:r w:rsidR="00C541BF" w:rsidRPr="00091B19">
        <w:rPr>
          <w:rFonts w:ascii="Arial" w:hAnsi="Arial" w:cs="Arial"/>
        </w:rPr>
        <w:t>weightings</w:t>
      </w:r>
      <w:r w:rsidR="00747D46" w:rsidRPr="00091B19">
        <w:rPr>
          <w:rFonts w:ascii="Arial" w:hAnsi="Arial" w:cs="Arial"/>
        </w:rPr>
        <w:t xml:space="preserve"> </w:t>
      </w:r>
      <w:r w:rsidR="00A030D5" w:rsidRPr="00091B19">
        <w:rPr>
          <w:rFonts w:ascii="Arial" w:hAnsi="Arial" w:cs="Arial"/>
        </w:rPr>
        <w:t xml:space="preserve">for </w:t>
      </w:r>
      <w:r w:rsidR="00747D46" w:rsidRPr="00091B19">
        <w:rPr>
          <w:rFonts w:ascii="Arial" w:hAnsi="Arial" w:cs="Arial"/>
        </w:rPr>
        <w:t>the key criteria</w:t>
      </w:r>
      <w:r w:rsidR="00790585">
        <w:rPr>
          <w:rFonts w:ascii="Arial" w:hAnsi="Arial" w:cs="Arial"/>
        </w:rPr>
        <w:t xml:space="preserve"> and how this translated </w:t>
      </w:r>
      <w:r w:rsidR="00D530C7">
        <w:rPr>
          <w:rFonts w:ascii="Arial" w:hAnsi="Arial" w:cs="Arial"/>
        </w:rPr>
        <w:t>to individual questions</w:t>
      </w:r>
      <w:r w:rsidR="00C541BF" w:rsidRPr="00091B19">
        <w:rPr>
          <w:rFonts w:ascii="Arial" w:hAnsi="Arial" w:cs="Arial"/>
        </w:rPr>
        <w:t>.</w:t>
      </w:r>
      <w:r w:rsidR="00740B64" w:rsidRPr="00091B19">
        <w:rPr>
          <w:rFonts w:ascii="Arial" w:hAnsi="Arial" w:cs="Arial"/>
        </w:rPr>
        <w:t xml:space="preserve"> As a result, the Panel finds that NHSE NW</w:t>
      </w:r>
      <w:r w:rsidR="00633F3E" w:rsidRPr="00091B19">
        <w:rPr>
          <w:rFonts w:ascii="Arial" w:hAnsi="Arial" w:cs="Arial"/>
        </w:rPr>
        <w:t xml:space="preserve"> in </w:t>
      </w:r>
      <w:r w:rsidR="001A4B93" w:rsidRPr="00091B19">
        <w:rPr>
          <w:rFonts w:ascii="Arial" w:hAnsi="Arial" w:cs="Arial"/>
        </w:rPr>
        <w:t xml:space="preserve">deciding </w:t>
      </w:r>
      <w:r w:rsidR="00C75EB2" w:rsidRPr="00091B19">
        <w:rPr>
          <w:rFonts w:ascii="Arial" w:hAnsi="Arial" w:cs="Arial"/>
        </w:rPr>
        <w:t xml:space="preserve">the </w:t>
      </w:r>
      <w:r w:rsidR="00FD302C" w:rsidRPr="00091B19">
        <w:rPr>
          <w:rFonts w:ascii="Arial" w:hAnsi="Arial" w:cs="Arial"/>
        </w:rPr>
        <w:t>relative weighting</w:t>
      </w:r>
      <w:r w:rsidR="00AF6A34">
        <w:rPr>
          <w:rFonts w:ascii="Arial" w:hAnsi="Arial" w:cs="Arial"/>
        </w:rPr>
        <w:t xml:space="preserve"> accorded to</w:t>
      </w:r>
      <w:r w:rsidR="00CC511A" w:rsidRPr="00091B19">
        <w:rPr>
          <w:rFonts w:ascii="Arial" w:hAnsi="Arial" w:cs="Arial"/>
        </w:rPr>
        <w:t xml:space="preserve"> </w:t>
      </w:r>
      <w:r w:rsidR="00A030D5" w:rsidRPr="00091B19">
        <w:rPr>
          <w:rFonts w:ascii="Arial" w:hAnsi="Arial" w:cs="Arial"/>
        </w:rPr>
        <w:t>questions</w:t>
      </w:r>
      <w:r w:rsidR="00575753">
        <w:rPr>
          <w:rFonts w:ascii="Arial" w:hAnsi="Arial" w:cs="Arial"/>
        </w:rPr>
        <w:t xml:space="preserve"> </w:t>
      </w:r>
      <w:r w:rsidR="00CA766D">
        <w:rPr>
          <w:rFonts w:ascii="Arial" w:hAnsi="Arial" w:cs="Arial"/>
        </w:rPr>
        <w:t>for the purposes of scoring bidders’ responses</w:t>
      </w:r>
      <w:r w:rsidR="00FD302C" w:rsidRPr="00091B19">
        <w:rPr>
          <w:rFonts w:ascii="Arial" w:hAnsi="Arial" w:cs="Arial"/>
        </w:rPr>
        <w:t xml:space="preserve"> </w:t>
      </w:r>
      <w:r w:rsidR="002D059C" w:rsidRPr="00091B19">
        <w:rPr>
          <w:rFonts w:ascii="Arial" w:hAnsi="Arial" w:cs="Arial"/>
        </w:rPr>
        <w:t xml:space="preserve">did not </w:t>
      </w:r>
      <w:r w:rsidR="00633F3E" w:rsidRPr="00091B19">
        <w:rPr>
          <w:rFonts w:ascii="Arial" w:hAnsi="Arial" w:cs="Arial"/>
        </w:rPr>
        <w:t xml:space="preserve">breach the PSR regulations and, in particular, the obligation to act </w:t>
      </w:r>
      <w:r w:rsidR="008E3F6E">
        <w:rPr>
          <w:rFonts w:ascii="Arial" w:hAnsi="Arial" w:cs="Arial"/>
        </w:rPr>
        <w:t xml:space="preserve">transparently, </w:t>
      </w:r>
      <w:r w:rsidR="00633F3E" w:rsidRPr="00091B19">
        <w:rPr>
          <w:rFonts w:ascii="Arial" w:hAnsi="Arial" w:cs="Arial"/>
        </w:rPr>
        <w:t xml:space="preserve">fairly </w:t>
      </w:r>
      <w:r w:rsidR="00EF31A3" w:rsidRPr="00091B19">
        <w:rPr>
          <w:rFonts w:ascii="Arial" w:hAnsi="Arial" w:cs="Arial"/>
        </w:rPr>
        <w:t>and proportionately</w:t>
      </w:r>
      <w:r w:rsidR="00633F3E" w:rsidRPr="00091B19">
        <w:rPr>
          <w:rFonts w:ascii="Arial" w:hAnsi="Arial" w:cs="Arial"/>
        </w:rPr>
        <w:t>.</w:t>
      </w:r>
    </w:p>
    <w:p w14:paraId="20DB1888" w14:textId="739B4BA9" w:rsidR="000038E8" w:rsidRPr="00017A09" w:rsidRDefault="001C3937" w:rsidP="004974DE">
      <w:pPr>
        <w:pStyle w:val="Heading2"/>
        <w:numPr>
          <w:ilvl w:val="1"/>
          <w:numId w:val="1"/>
        </w:numPr>
        <w:spacing w:before="240" w:after="160"/>
        <w:ind w:left="0" w:firstLine="0"/>
        <w:rPr>
          <w:rFonts w:ascii="Arial" w:hAnsi="Arial" w:cs="Arial"/>
          <w:b/>
          <w:color w:val="000000" w:themeColor="text1"/>
          <w:sz w:val="24"/>
          <w:szCs w:val="24"/>
        </w:rPr>
      </w:pPr>
      <w:bookmarkStart w:id="102" w:name="_Toc190690527"/>
      <w:r>
        <w:rPr>
          <w:rFonts w:ascii="Arial" w:hAnsi="Arial" w:cs="Arial"/>
          <w:b/>
          <w:bCs/>
          <w:color w:val="000000" w:themeColor="text1"/>
          <w:sz w:val="24"/>
          <w:szCs w:val="24"/>
        </w:rPr>
        <w:t>E</w:t>
      </w:r>
      <w:r w:rsidR="00017A09" w:rsidRPr="00017A09">
        <w:rPr>
          <w:rFonts w:ascii="Arial" w:hAnsi="Arial" w:cs="Arial"/>
          <w:b/>
          <w:bCs/>
          <w:color w:val="000000" w:themeColor="text1"/>
          <w:sz w:val="24"/>
          <w:szCs w:val="24"/>
        </w:rPr>
        <w:t xml:space="preserve">valuation of </w:t>
      </w:r>
      <w:r w:rsidR="00414B38">
        <w:rPr>
          <w:rFonts w:ascii="Arial" w:hAnsi="Arial" w:cs="Arial"/>
          <w:b/>
          <w:bCs/>
          <w:color w:val="000000" w:themeColor="text1"/>
          <w:sz w:val="24"/>
          <w:szCs w:val="24"/>
        </w:rPr>
        <w:t xml:space="preserve">the </w:t>
      </w:r>
      <w:r w:rsidR="00EF3A2E">
        <w:rPr>
          <w:rFonts w:ascii="Arial" w:hAnsi="Arial" w:cs="Arial"/>
          <w:b/>
          <w:bCs/>
          <w:color w:val="000000" w:themeColor="text1"/>
          <w:sz w:val="24"/>
          <w:szCs w:val="24"/>
        </w:rPr>
        <w:t>M</w:t>
      </w:r>
      <w:r w:rsidR="00017A09" w:rsidRPr="00017A09">
        <w:rPr>
          <w:rFonts w:ascii="Arial" w:hAnsi="Arial" w:cs="Arial"/>
          <w:b/>
          <w:bCs/>
          <w:color w:val="000000" w:themeColor="text1"/>
          <w:sz w:val="24"/>
          <w:szCs w:val="24"/>
        </w:rPr>
        <w:t>obilisation</w:t>
      </w:r>
      <w:r w:rsidR="00441D49">
        <w:rPr>
          <w:rFonts w:ascii="Arial" w:hAnsi="Arial" w:cs="Arial"/>
          <w:b/>
          <w:bCs/>
          <w:color w:val="000000" w:themeColor="text1"/>
          <w:sz w:val="24"/>
          <w:szCs w:val="24"/>
        </w:rPr>
        <w:t xml:space="preserve"> </w:t>
      </w:r>
      <w:r w:rsidR="00414B38">
        <w:rPr>
          <w:rFonts w:ascii="Arial" w:hAnsi="Arial" w:cs="Arial"/>
          <w:b/>
          <w:bCs/>
          <w:color w:val="000000" w:themeColor="text1"/>
          <w:sz w:val="24"/>
          <w:szCs w:val="24"/>
        </w:rPr>
        <w:t>question</w:t>
      </w:r>
      <w:bookmarkEnd w:id="102"/>
    </w:p>
    <w:p w14:paraId="1A8D19A8" w14:textId="01F5EDDA" w:rsidR="00F20329" w:rsidRDefault="00510855" w:rsidP="54EA3FE0">
      <w:pPr>
        <w:pStyle w:val="ListParagraph"/>
        <w:numPr>
          <w:ilvl w:val="0"/>
          <w:numId w:val="2"/>
        </w:numPr>
        <w:spacing w:line="276" w:lineRule="auto"/>
        <w:ind w:left="567" w:hanging="567"/>
        <w:contextualSpacing w:val="0"/>
        <w:rPr>
          <w:rFonts w:ascii="Arial" w:hAnsi="Arial" w:cs="Arial"/>
        </w:rPr>
      </w:pPr>
      <w:r w:rsidRPr="00AA267C">
        <w:rPr>
          <w:rFonts w:ascii="Arial" w:hAnsi="Arial" w:cs="Arial"/>
        </w:rPr>
        <w:t xml:space="preserve">This section sets out the Panel’s assessment of </w:t>
      </w:r>
      <w:r w:rsidR="00160781">
        <w:rPr>
          <w:rFonts w:ascii="Arial" w:hAnsi="Arial" w:cs="Arial"/>
        </w:rPr>
        <w:t xml:space="preserve">LSCFT’s concerns about </w:t>
      </w:r>
      <w:r w:rsidR="6AC0173F" w:rsidRPr="54EA3FE0">
        <w:rPr>
          <w:rFonts w:ascii="Arial" w:hAnsi="Arial" w:cs="Arial"/>
        </w:rPr>
        <w:t>NHSE NW’s</w:t>
      </w:r>
      <w:r w:rsidR="57DCCEB5" w:rsidRPr="54EA3FE0">
        <w:rPr>
          <w:rFonts w:ascii="Arial" w:hAnsi="Arial" w:cs="Arial"/>
        </w:rPr>
        <w:t xml:space="preserve"> </w:t>
      </w:r>
      <w:r w:rsidR="00160781">
        <w:rPr>
          <w:rFonts w:ascii="Arial" w:hAnsi="Arial" w:cs="Arial"/>
        </w:rPr>
        <w:t xml:space="preserve">evaluation of </w:t>
      </w:r>
      <w:r w:rsidR="00880214">
        <w:rPr>
          <w:rFonts w:ascii="Arial" w:hAnsi="Arial" w:cs="Arial"/>
        </w:rPr>
        <w:t xml:space="preserve">bidders’ responses to </w:t>
      </w:r>
      <w:r w:rsidR="6AC0173F" w:rsidRPr="54EA3FE0">
        <w:rPr>
          <w:rFonts w:ascii="Arial" w:hAnsi="Arial" w:cs="Arial"/>
        </w:rPr>
        <w:t>the</w:t>
      </w:r>
      <w:r w:rsidR="57DCCEB5" w:rsidRPr="54EA3FE0">
        <w:rPr>
          <w:rFonts w:ascii="Arial" w:hAnsi="Arial" w:cs="Arial"/>
        </w:rPr>
        <w:t xml:space="preserve"> </w:t>
      </w:r>
      <w:r w:rsidR="00EF3A2E">
        <w:rPr>
          <w:rFonts w:ascii="Arial" w:hAnsi="Arial" w:cs="Arial"/>
        </w:rPr>
        <w:t>M</w:t>
      </w:r>
      <w:r w:rsidR="00160781">
        <w:rPr>
          <w:rFonts w:ascii="Arial" w:hAnsi="Arial" w:cs="Arial"/>
        </w:rPr>
        <w:t>obilisation</w:t>
      </w:r>
      <w:r w:rsidR="6AC0173F" w:rsidRPr="54EA3FE0">
        <w:rPr>
          <w:rFonts w:ascii="Arial" w:hAnsi="Arial" w:cs="Arial"/>
        </w:rPr>
        <w:t xml:space="preserve"> question</w:t>
      </w:r>
      <w:r w:rsidR="00033B9E">
        <w:rPr>
          <w:rFonts w:ascii="Arial" w:hAnsi="Arial" w:cs="Arial"/>
        </w:rPr>
        <w:t xml:space="preserve"> (MB01)</w:t>
      </w:r>
      <w:r w:rsidR="00AE6255">
        <w:rPr>
          <w:rFonts w:ascii="Arial" w:hAnsi="Arial" w:cs="Arial"/>
        </w:rPr>
        <w:t>.</w:t>
      </w:r>
    </w:p>
    <w:p w14:paraId="3CC4937B" w14:textId="62F05D83" w:rsidR="00AE6255" w:rsidRDefault="00AE6255" w:rsidP="308F0EBF">
      <w:pPr>
        <w:pStyle w:val="ListParagraph"/>
        <w:numPr>
          <w:ilvl w:val="0"/>
          <w:numId w:val="2"/>
        </w:numPr>
        <w:spacing w:line="276" w:lineRule="auto"/>
        <w:ind w:left="567" w:hanging="567"/>
        <w:rPr>
          <w:rFonts w:ascii="Arial" w:hAnsi="Arial" w:cs="Arial"/>
        </w:rPr>
      </w:pPr>
      <w:bookmarkStart w:id="103" w:name="_Ref189750692"/>
      <w:bookmarkStart w:id="104" w:name="_Ref190181233"/>
      <w:bookmarkStart w:id="105" w:name="_Ref190691102"/>
      <w:r>
        <w:rPr>
          <w:rFonts w:ascii="Arial" w:hAnsi="Arial" w:cs="Arial"/>
        </w:rPr>
        <w:t xml:space="preserve">By way of background, </w:t>
      </w:r>
      <w:r w:rsidR="00DE19AF">
        <w:rPr>
          <w:rFonts w:ascii="Arial" w:hAnsi="Arial" w:cs="Arial"/>
        </w:rPr>
        <w:t>the question on mobilisation was as fo</w:t>
      </w:r>
      <w:r w:rsidR="001A6483">
        <w:rPr>
          <w:rFonts w:ascii="Arial" w:hAnsi="Arial" w:cs="Arial"/>
        </w:rPr>
        <w:t>llow</w:t>
      </w:r>
      <w:r w:rsidR="00ED7374">
        <w:rPr>
          <w:rFonts w:ascii="Arial" w:hAnsi="Arial" w:cs="Arial"/>
        </w:rPr>
        <w:t>s</w:t>
      </w:r>
      <w:bookmarkEnd w:id="103"/>
      <w:bookmarkEnd w:id="104"/>
      <w:r w:rsidR="00ED7374">
        <w:rPr>
          <w:rFonts w:ascii="Arial" w:hAnsi="Arial" w:cs="Arial"/>
        </w:rPr>
        <w:t>:</w:t>
      </w:r>
      <w:bookmarkEnd w:id="105"/>
    </w:p>
    <w:p w14:paraId="75145BCF" w14:textId="33FAE5E2" w:rsidR="00447A4C" w:rsidRPr="00444B9E" w:rsidRDefault="00447A4C" w:rsidP="00444B9E">
      <w:pPr>
        <w:spacing w:after="120"/>
        <w:ind w:left="993"/>
        <w:rPr>
          <w:rFonts w:ascii="Arial" w:hAnsi="Arial" w:cs="Arial"/>
          <w:sz w:val="21"/>
          <w:szCs w:val="21"/>
        </w:rPr>
      </w:pPr>
      <w:r w:rsidRPr="00444B9E">
        <w:rPr>
          <w:rFonts w:ascii="Arial" w:hAnsi="Arial" w:cs="Arial"/>
          <w:b/>
          <w:bCs/>
          <w:sz w:val="21"/>
          <w:szCs w:val="21"/>
        </w:rPr>
        <w:t xml:space="preserve">MB01 </w:t>
      </w:r>
      <w:r w:rsidR="007931B9" w:rsidRPr="00444B9E">
        <w:rPr>
          <w:rFonts w:ascii="Arial" w:hAnsi="Arial" w:cs="Arial"/>
          <w:b/>
          <w:bCs/>
          <w:sz w:val="21"/>
          <w:szCs w:val="21"/>
        </w:rPr>
        <w:t>Mobilisation</w:t>
      </w:r>
      <w:r w:rsidRPr="00444B9E">
        <w:rPr>
          <w:rFonts w:ascii="Arial" w:hAnsi="Arial" w:cs="Arial"/>
          <w:sz w:val="21"/>
          <w:szCs w:val="21"/>
        </w:rPr>
        <w:t xml:space="preserve"> (</w:t>
      </w:r>
      <w:r w:rsidR="002E2490" w:rsidRPr="00444B9E">
        <w:rPr>
          <w:rFonts w:ascii="Arial" w:hAnsi="Arial" w:cs="Arial"/>
          <w:sz w:val="21"/>
          <w:szCs w:val="21"/>
        </w:rPr>
        <w:t>micro</w:t>
      </w:r>
      <w:r w:rsidRPr="00444B9E">
        <w:rPr>
          <w:rFonts w:ascii="Arial" w:hAnsi="Arial" w:cs="Arial"/>
          <w:sz w:val="21"/>
          <w:szCs w:val="21"/>
        </w:rPr>
        <w:t xml:space="preserve"> weighting 11%):</w:t>
      </w:r>
    </w:p>
    <w:p w14:paraId="231A8EB8" w14:textId="03DA3A46" w:rsidR="009B156D" w:rsidRPr="00444B9E" w:rsidRDefault="009B156D" w:rsidP="00444B9E">
      <w:pPr>
        <w:spacing w:after="120"/>
        <w:ind w:left="993"/>
        <w:rPr>
          <w:rFonts w:ascii="Arial" w:hAnsi="Arial" w:cs="Arial"/>
          <w:sz w:val="21"/>
          <w:szCs w:val="21"/>
        </w:rPr>
      </w:pPr>
      <w:r w:rsidRPr="00444B9E">
        <w:rPr>
          <w:rFonts w:ascii="Arial" w:hAnsi="Arial" w:cs="Arial"/>
          <w:sz w:val="21"/>
          <w:szCs w:val="21"/>
        </w:rPr>
        <w:t>“Please provide a detailed mobilisation plan to demonstrate timelines and actions associated with mobilising the service and summarise how the mobilisation plan will be implemented, highlighting any key stages and actions proposed.</w:t>
      </w:r>
    </w:p>
    <w:p w14:paraId="4CE1EED4" w14:textId="1EA7A41E" w:rsidR="009B156D" w:rsidRPr="00444B9E" w:rsidRDefault="0032138B" w:rsidP="00444B9E">
      <w:pPr>
        <w:spacing w:after="0"/>
        <w:ind w:left="992"/>
        <w:rPr>
          <w:rFonts w:ascii="Arial" w:hAnsi="Arial" w:cs="Arial"/>
          <w:sz w:val="21"/>
          <w:szCs w:val="21"/>
        </w:rPr>
      </w:pPr>
      <w:r>
        <w:rPr>
          <w:rFonts w:ascii="Arial" w:hAnsi="Arial" w:cs="Arial"/>
          <w:sz w:val="21"/>
          <w:szCs w:val="21"/>
        </w:rPr>
        <w:t>“</w:t>
      </w:r>
      <w:r w:rsidR="009B156D" w:rsidRPr="00444B9E">
        <w:rPr>
          <w:rFonts w:ascii="Arial" w:hAnsi="Arial" w:cs="Arial"/>
          <w:sz w:val="21"/>
          <w:szCs w:val="21"/>
        </w:rPr>
        <w:t>Your response should reference, but not be limited to:</w:t>
      </w:r>
    </w:p>
    <w:p w14:paraId="12940785" w14:textId="1D854FC5" w:rsidR="009B156D" w:rsidRPr="00444B9E" w:rsidRDefault="009B156D" w:rsidP="00444B9E">
      <w:pPr>
        <w:pStyle w:val="ListParagraph"/>
        <w:numPr>
          <w:ilvl w:val="0"/>
          <w:numId w:val="21"/>
        </w:numPr>
        <w:spacing w:after="120"/>
        <w:ind w:left="1701" w:hanging="357"/>
        <w:rPr>
          <w:rFonts w:ascii="Arial" w:hAnsi="Arial" w:cs="Arial"/>
          <w:sz w:val="21"/>
          <w:szCs w:val="21"/>
        </w:rPr>
      </w:pPr>
      <w:r w:rsidRPr="00444B9E">
        <w:rPr>
          <w:rFonts w:ascii="Arial" w:hAnsi="Arial" w:cs="Arial"/>
          <w:sz w:val="21"/>
          <w:szCs w:val="21"/>
        </w:rPr>
        <w:t>Equipment and resource planning;</w:t>
      </w:r>
    </w:p>
    <w:p w14:paraId="53F13E40" w14:textId="4F293D55" w:rsidR="009B156D" w:rsidRPr="00444B9E" w:rsidRDefault="009B156D" w:rsidP="00444B9E">
      <w:pPr>
        <w:pStyle w:val="ListParagraph"/>
        <w:numPr>
          <w:ilvl w:val="0"/>
          <w:numId w:val="21"/>
        </w:numPr>
        <w:spacing w:after="120"/>
        <w:ind w:left="1701" w:hanging="357"/>
        <w:rPr>
          <w:rFonts w:ascii="Arial" w:hAnsi="Arial" w:cs="Arial"/>
          <w:sz w:val="21"/>
          <w:szCs w:val="21"/>
        </w:rPr>
      </w:pPr>
      <w:r w:rsidRPr="00444B9E">
        <w:rPr>
          <w:rFonts w:ascii="Arial" w:hAnsi="Arial" w:cs="Arial"/>
          <w:sz w:val="21"/>
          <w:szCs w:val="21"/>
        </w:rPr>
        <w:t>Exit strategy for the current provider handing over to the successful bidder, where applicable;</w:t>
      </w:r>
    </w:p>
    <w:p w14:paraId="68EDFB48" w14:textId="41BC8102" w:rsidR="009B156D" w:rsidRPr="00444B9E" w:rsidRDefault="009B156D" w:rsidP="00444B9E">
      <w:pPr>
        <w:pStyle w:val="ListParagraph"/>
        <w:numPr>
          <w:ilvl w:val="0"/>
          <w:numId w:val="21"/>
        </w:numPr>
        <w:spacing w:after="120"/>
        <w:ind w:left="1701" w:hanging="357"/>
        <w:rPr>
          <w:rFonts w:ascii="Arial" w:hAnsi="Arial" w:cs="Arial"/>
          <w:sz w:val="21"/>
          <w:szCs w:val="21"/>
        </w:rPr>
      </w:pPr>
      <w:r w:rsidRPr="00444B9E">
        <w:rPr>
          <w:rFonts w:ascii="Arial" w:hAnsi="Arial" w:cs="Arial"/>
          <w:sz w:val="21"/>
          <w:szCs w:val="21"/>
        </w:rPr>
        <w:lastRenderedPageBreak/>
        <w:t>Transfer of Undertakings (Protection of Employment) (TUPE), including liabilities under the New Fair Deal legislation;</w:t>
      </w:r>
    </w:p>
    <w:p w14:paraId="0CCDF7CA" w14:textId="1A58A9B9" w:rsidR="009B156D" w:rsidRPr="00444B9E" w:rsidRDefault="009B156D" w:rsidP="00444B9E">
      <w:pPr>
        <w:pStyle w:val="ListParagraph"/>
        <w:numPr>
          <w:ilvl w:val="0"/>
          <w:numId w:val="21"/>
        </w:numPr>
        <w:spacing w:after="120"/>
        <w:ind w:left="1701" w:hanging="357"/>
        <w:rPr>
          <w:rFonts w:ascii="Arial" w:hAnsi="Arial" w:cs="Arial"/>
          <w:sz w:val="21"/>
          <w:szCs w:val="21"/>
        </w:rPr>
      </w:pPr>
      <w:r w:rsidRPr="00444B9E">
        <w:rPr>
          <w:rFonts w:ascii="Arial" w:hAnsi="Arial" w:cs="Arial"/>
          <w:sz w:val="21"/>
          <w:szCs w:val="21"/>
        </w:rPr>
        <w:t>IT systems; premises and lease arrangements (where applicable); and</w:t>
      </w:r>
    </w:p>
    <w:p w14:paraId="54A7B2CF" w14:textId="29EB8207" w:rsidR="009B156D" w:rsidRPr="00444B9E" w:rsidRDefault="009B156D" w:rsidP="00444B9E">
      <w:pPr>
        <w:pStyle w:val="ListParagraph"/>
        <w:numPr>
          <w:ilvl w:val="0"/>
          <w:numId w:val="21"/>
        </w:numPr>
        <w:spacing w:after="120"/>
        <w:ind w:left="1701" w:hanging="357"/>
        <w:contextualSpacing w:val="0"/>
        <w:rPr>
          <w:rFonts w:ascii="Arial" w:hAnsi="Arial" w:cs="Arial"/>
          <w:sz w:val="21"/>
          <w:szCs w:val="21"/>
        </w:rPr>
      </w:pPr>
      <w:r w:rsidRPr="00444B9E">
        <w:rPr>
          <w:rFonts w:ascii="Arial" w:hAnsi="Arial" w:cs="Arial"/>
          <w:sz w:val="21"/>
          <w:szCs w:val="21"/>
        </w:rPr>
        <w:t>Key stakeholder engagement</w:t>
      </w:r>
      <w:r w:rsidR="00EF51B0">
        <w:rPr>
          <w:rFonts w:ascii="Arial" w:hAnsi="Arial" w:cs="Arial"/>
          <w:sz w:val="21"/>
          <w:szCs w:val="21"/>
        </w:rPr>
        <w:t>.</w:t>
      </w:r>
    </w:p>
    <w:p w14:paraId="4DD16C9C" w14:textId="436C640C" w:rsidR="001F28C5" w:rsidRPr="00444B9E" w:rsidRDefault="009B156D" w:rsidP="00444B9E">
      <w:pPr>
        <w:ind w:left="992"/>
        <w:rPr>
          <w:rFonts w:ascii="Arial" w:hAnsi="Arial" w:cs="Arial"/>
          <w:sz w:val="21"/>
          <w:szCs w:val="21"/>
        </w:rPr>
      </w:pPr>
      <w:r w:rsidRPr="00444B9E">
        <w:rPr>
          <w:rFonts w:ascii="Arial" w:hAnsi="Arial" w:cs="Arial"/>
          <w:sz w:val="21"/>
          <w:szCs w:val="21"/>
        </w:rPr>
        <w:t>“N.B. Incumbent providers must demonstrate that they understand the requirements for this new contract, which will differ from their current contract. All bidders must submit a full mobilisation plan.”</w:t>
      </w:r>
    </w:p>
    <w:p w14:paraId="65798666" w14:textId="52B26C0E" w:rsidR="0035315B" w:rsidRDefault="0035315B" w:rsidP="0035315B">
      <w:pPr>
        <w:pStyle w:val="ListParagraph"/>
        <w:numPr>
          <w:ilvl w:val="0"/>
          <w:numId w:val="2"/>
        </w:numPr>
        <w:spacing w:line="276" w:lineRule="auto"/>
        <w:ind w:left="567" w:hanging="567"/>
        <w:rPr>
          <w:rFonts w:ascii="Arial" w:hAnsi="Arial" w:cs="Arial"/>
        </w:rPr>
      </w:pPr>
      <w:bookmarkStart w:id="106" w:name="_Ref189837091"/>
      <w:bookmarkStart w:id="107" w:name="_Ref190253055"/>
      <w:r>
        <w:rPr>
          <w:rFonts w:ascii="Arial" w:hAnsi="Arial" w:cs="Arial"/>
        </w:rPr>
        <w:t xml:space="preserve">Scoring of </w:t>
      </w:r>
      <w:r w:rsidRPr="00DE6B94">
        <w:rPr>
          <w:rFonts w:ascii="Arial" w:hAnsi="Arial" w:cs="Arial"/>
        </w:rPr>
        <w:t xml:space="preserve">bidder responses to </w:t>
      </w:r>
      <w:r w:rsidR="007E1A4F">
        <w:rPr>
          <w:rFonts w:ascii="Arial" w:hAnsi="Arial" w:cs="Arial"/>
        </w:rPr>
        <w:t xml:space="preserve">all </w:t>
      </w:r>
      <w:r w:rsidR="00B643FF">
        <w:rPr>
          <w:rFonts w:ascii="Arial" w:hAnsi="Arial" w:cs="Arial"/>
        </w:rPr>
        <w:t>non-finance related questions</w:t>
      </w:r>
      <w:r w:rsidR="007E1A4F">
        <w:rPr>
          <w:rFonts w:ascii="Arial" w:hAnsi="Arial" w:cs="Arial"/>
        </w:rPr>
        <w:t>,</w:t>
      </w:r>
      <w:r w:rsidR="00B643FF">
        <w:rPr>
          <w:rFonts w:ascii="Arial" w:hAnsi="Arial" w:cs="Arial"/>
        </w:rPr>
        <w:t xml:space="preserve"> including the m</w:t>
      </w:r>
      <w:r w:rsidR="00C4262F">
        <w:rPr>
          <w:rFonts w:ascii="Arial" w:hAnsi="Arial" w:cs="Arial"/>
        </w:rPr>
        <w:t>obilisation</w:t>
      </w:r>
      <w:r>
        <w:rPr>
          <w:rFonts w:ascii="Arial" w:hAnsi="Arial" w:cs="Arial"/>
        </w:rPr>
        <w:t xml:space="preserve"> </w:t>
      </w:r>
      <w:r w:rsidRPr="00DE6B94">
        <w:rPr>
          <w:rFonts w:ascii="Arial" w:hAnsi="Arial" w:cs="Arial"/>
        </w:rPr>
        <w:t>question</w:t>
      </w:r>
      <w:r w:rsidR="007E1A4F">
        <w:rPr>
          <w:rFonts w:ascii="Arial" w:hAnsi="Arial" w:cs="Arial"/>
        </w:rPr>
        <w:t>,</w:t>
      </w:r>
      <w:r w:rsidRPr="00DE6B94">
        <w:rPr>
          <w:rFonts w:ascii="Arial" w:hAnsi="Arial" w:cs="Arial"/>
        </w:rPr>
        <w:t xml:space="preserve"> was on a 0-4 scale as set out in the table</w:t>
      </w:r>
      <w:r>
        <w:rPr>
          <w:rFonts w:ascii="Arial" w:hAnsi="Arial" w:cs="Arial"/>
        </w:rPr>
        <w:t xml:space="preserve"> below</w:t>
      </w:r>
      <w:bookmarkEnd w:id="106"/>
      <w:r w:rsidR="008C696F">
        <w:rPr>
          <w:rFonts w:ascii="Arial" w:hAnsi="Arial" w:cs="Arial"/>
        </w:rPr>
        <w:t>.</w:t>
      </w:r>
      <w:r w:rsidR="005F6B5C" w:rsidRPr="00444B9E">
        <w:rPr>
          <w:rStyle w:val="FootnoteReference"/>
          <w:rFonts w:ascii="Arial" w:hAnsi="Arial" w:cs="Arial"/>
          <w:sz w:val="21"/>
          <w:szCs w:val="21"/>
        </w:rPr>
        <w:footnoteReference w:id="14"/>
      </w:r>
      <w:bookmarkEnd w:id="107"/>
    </w:p>
    <w:p w14:paraId="37333033" w14:textId="22AB6D9A" w:rsidR="00032462" w:rsidRDefault="0035315B" w:rsidP="008047C4">
      <w:pPr>
        <w:pStyle w:val="ListParagraph"/>
        <w:spacing w:before="360" w:after="360" w:line="240" w:lineRule="auto"/>
        <w:ind w:left="851"/>
        <w:contextualSpacing w:val="0"/>
        <w:rPr>
          <w:rFonts w:ascii="Arial" w:hAnsi="Arial" w:cs="Arial"/>
        </w:rPr>
      </w:pPr>
      <w:r>
        <w:rPr>
          <w:noProof/>
        </w:rPr>
        <w:drawing>
          <wp:inline distT="0" distB="0" distL="0" distR="0" wp14:anchorId="259863A0" wp14:editId="6232C365">
            <wp:extent cx="4647486" cy="4143375"/>
            <wp:effectExtent l="0" t="0" r="0" b="5080"/>
            <wp:docPr id="1779079167" name="Picture 1" descr="A close-up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647486" cy="4143375"/>
                    </a:xfrm>
                    <a:prstGeom prst="rect">
                      <a:avLst/>
                    </a:prstGeom>
                  </pic:spPr>
                </pic:pic>
              </a:graphicData>
            </a:graphic>
          </wp:inline>
        </w:drawing>
      </w:r>
    </w:p>
    <w:p w14:paraId="565789F5" w14:textId="4BA73C8A" w:rsidR="006E2B85" w:rsidRDefault="006E2B85" w:rsidP="00EF07C1">
      <w:pPr>
        <w:pStyle w:val="ListParagraph"/>
        <w:numPr>
          <w:ilvl w:val="0"/>
          <w:numId w:val="2"/>
        </w:numPr>
        <w:spacing w:line="276" w:lineRule="auto"/>
        <w:ind w:left="567" w:hanging="567"/>
        <w:contextualSpacing w:val="0"/>
        <w:rPr>
          <w:rFonts w:ascii="Arial" w:hAnsi="Arial" w:cs="Arial"/>
        </w:rPr>
      </w:pPr>
      <w:bookmarkStart w:id="108" w:name="_Ref189850219"/>
      <w:r>
        <w:rPr>
          <w:rFonts w:ascii="Arial" w:hAnsi="Arial" w:cs="Arial"/>
        </w:rPr>
        <w:t xml:space="preserve">During the </w:t>
      </w:r>
      <w:r w:rsidR="009E24B7">
        <w:rPr>
          <w:rFonts w:ascii="Arial" w:hAnsi="Arial" w:cs="Arial"/>
        </w:rPr>
        <w:t xml:space="preserve">provider selection process, LSCFT asked </w:t>
      </w:r>
      <w:r w:rsidR="00C77267">
        <w:rPr>
          <w:rFonts w:ascii="Arial" w:hAnsi="Arial" w:cs="Arial"/>
        </w:rPr>
        <w:t>a clarification</w:t>
      </w:r>
      <w:r w:rsidR="00020F70">
        <w:rPr>
          <w:rFonts w:ascii="Arial" w:hAnsi="Arial" w:cs="Arial"/>
        </w:rPr>
        <w:t xml:space="preserve"> question</w:t>
      </w:r>
      <w:r w:rsidR="00C77267">
        <w:rPr>
          <w:rFonts w:ascii="Arial" w:hAnsi="Arial" w:cs="Arial"/>
        </w:rPr>
        <w:t xml:space="preserve"> about </w:t>
      </w:r>
      <w:r w:rsidR="001C5F1A">
        <w:rPr>
          <w:rFonts w:ascii="Arial" w:hAnsi="Arial" w:cs="Arial"/>
        </w:rPr>
        <w:t>th</w:t>
      </w:r>
      <w:r w:rsidR="00EF07C1">
        <w:rPr>
          <w:rFonts w:ascii="Arial" w:hAnsi="Arial" w:cs="Arial"/>
        </w:rPr>
        <w:t xml:space="preserve">e </w:t>
      </w:r>
      <w:r w:rsidR="004F5C8B">
        <w:rPr>
          <w:rFonts w:ascii="Arial" w:hAnsi="Arial" w:cs="Arial"/>
        </w:rPr>
        <w:t>M</w:t>
      </w:r>
      <w:r w:rsidR="00EF07C1">
        <w:rPr>
          <w:rFonts w:ascii="Arial" w:hAnsi="Arial" w:cs="Arial"/>
        </w:rPr>
        <w:t>obilisation</w:t>
      </w:r>
      <w:r w:rsidR="001C5F1A">
        <w:rPr>
          <w:rFonts w:ascii="Arial" w:hAnsi="Arial" w:cs="Arial"/>
        </w:rPr>
        <w:t xml:space="preserve"> question</w:t>
      </w:r>
      <w:r w:rsidR="00756694">
        <w:rPr>
          <w:rFonts w:ascii="Arial" w:hAnsi="Arial" w:cs="Arial"/>
        </w:rPr>
        <w:t>, namely “as the incumbent provider</w:t>
      </w:r>
      <w:r w:rsidR="00C50C37">
        <w:rPr>
          <w:rFonts w:ascii="Arial" w:hAnsi="Arial" w:cs="Arial"/>
        </w:rPr>
        <w:t xml:space="preserve"> please confirm whether response and mobilisation plan are submitted as the incumbent provider or as a new provider of services</w:t>
      </w:r>
      <w:r w:rsidR="001475FF">
        <w:rPr>
          <w:rFonts w:ascii="Arial" w:hAnsi="Arial" w:cs="Arial"/>
        </w:rPr>
        <w:t xml:space="preserve">”. </w:t>
      </w:r>
      <w:r w:rsidR="006432A0">
        <w:rPr>
          <w:rFonts w:ascii="Arial" w:hAnsi="Arial" w:cs="Arial"/>
        </w:rPr>
        <w:t>NHSE NW responded “As detailed within the published question</w:t>
      </w:r>
      <w:r w:rsidR="00630EA2">
        <w:rPr>
          <w:rFonts w:ascii="Arial" w:hAnsi="Arial" w:cs="Arial"/>
        </w:rPr>
        <w:t>, incumbent providers must demonstrate that they understand the requirements for this new contract</w:t>
      </w:r>
      <w:r w:rsidR="00F16DBC">
        <w:rPr>
          <w:rFonts w:ascii="Arial" w:hAnsi="Arial" w:cs="Arial"/>
        </w:rPr>
        <w:t>, which will differ from their current contract</w:t>
      </w:r>
      <w:r w:rsidR="00293E4A">
        <w:rPr>
          <w:rFonts w:ascii="Arial" w:hAnsi="Arial" w:cs="Arial"/>
        </w:rPr>
        <w:t xml:space="preserve">. </w:t>
      </w:r>
      <w:r w:rsidR="004F1B2C" w:rsidRPr="0048237C">
        <w:rPr>
          <w:rFonts w:ascii="Arial" w:hAnsi="Arial" w:cs="Arial"/>
        </w:rPr>
        <w:t>All bidders must submit a full mobilisation plan</w:t>
      </w:r>
      <w:r w:rsidRPr="0048237C">
        <w:rPr>
          <w:rFonts w:ascii="Arial" w:hAnsi="Arial" w:cs="Arial"/>
        </w:rPr>
        <w:t>”</w:t>
      </w:r>
      <w:r w:rsidR="00F962C5">
        <w:rPr>
          <w:rFonts w:ascii="Arial" w:hAnsi="Arial" w:cs="Arial"/>
        </w:rPr>
        <w:t>.</w:t>
      </w:r>
      <w:r w:rsidR="004F1B2C" w:rsidRPr="00190CD4">
        <w:rPr>
          <w:rStyle w:val="FootnoteReference"/>
          <w:rFonts w:ascii="Arial" w:hAnsi="Arial" w:cs="Arial"/>
        </w:rPr>
        <w:footnoteReference w:id="15"/>
      </w:r>
      <w:r w:rsidR="004F1B2C">
        <w:rPr>
          <w:rFonts w:ascii="Arial" w:hAnsi="Arial" w:cs="Arial"/>
        </w:rPr>
        <w:t xml:space="preserve"> </w:t>
      </w:r>
      <w:r w:rsidR="00DD263B">
        <w:rPr>
          <w:rFonts w:ascii="Arial" w:hAnsi="Arial" w:cs="Arial"/>
        </w:rPr>
        <w:t>The Panel notes that this</w:t>
      </w:r>
      <w:r w:rsidR="005813D7">
        <w:rPr>
          <w:rFonts w:ascii="Arial" w:hAnsi="Arial" w:cs="Arial"/>
        </w:rPr>
        <w:t xml:space="preserve"> response </w:t>
      </w:r>
      <w:r w:rsidR="00A535CC">
        <w:rPr>
          <w:rFonts w:ascii="Arial" w:hAnsi="Arial" w:cs="Arial"/>
        </w:rPr>
        <w:t>repeats</w:t>
      </w:r>
      <w:r w:rsidR="008F2407" w:rsidRPr="0048237C">
        <w:rPr>
          <w:rFonts w:ascii="Arial" w:hAnsi="Arial" w:cs="Arial"/>
        </w:rPr>
        <w:t xml:space="preserve"> the </w:t>
      </w:r>
      <w:r w:rsidR="00F3164C" w:rsidRPr="0048237C">
        <w:rPr>
          <w:rFonts w:ascii="Arial" w:hAnsi="Arial" w:cs="Arial"/>
        </w:rPr>
        <w:t xml:space="preserve">wording </w:t>
      </w:r>
      <w:r w:rsidR="00253AAB">
        <w:rPr>
          <w:rFonts w:ascii="Arial" w:hAnsi="Arial" w:cs="Arial"/>
        </w:rPr>
        <w:t>used in</w:t>
      </w:r>
      <w:r w:rsidR="002A7A81" w:rsidRPr="0048237C">
        <w:rPr>
          <w:rFonts w:ascii="Arial" w:hAnsi="Arial" w:cs="Arial"/>
        </w:rPr>
        <w:t xml:space="preserve"> the note to the </w:t>
      </w:r>
      <w:r w:rsidR="00B02EF8">
        <w:rPr>
          <w:rFonts w:ascii="Arial" w:hAnsi="Arial" w:cs="Arial"/>
        </w:rPr>
        <w:t xml:space="preserve">mobilisation </w:t>
      </w:r>
      <w:r w:rsidR="002A7A81" w:rsidRPr="0048237C">
        <w:rPr>
          <w:rFonts w:ascii="Arial" w:hAnsi="Arial" w:cs="Arial"/>
        </w:rPr>
        <w:t xml:space="preserve">question </w:t>
      </w:r>
      <w:r w:rsidR="00B02EF8">
        <w:rPr>
          <w:rFonts w:ascii="Arial" w:hAnsi="Arial" w:cs="Arial"/>
        </w:rPr>
        <w:t>(</w:t>
      </w:r>
      <w:r w:rsidR="002A7A81" w:rsidRPr="0048237C">
        <w:rPr>
          <w:rFonts w:ascii="Arial" w:hAnsi="Arial" w:cs="Arial"/>
        </w:rPr>
        <w:t>se</w:t>
      </w:r>
      <w:r w:rsidR="00B02EF8">
        <w:rPr>
          <w:rFonts w:ascii="Arial" w:hAnsi="Arial" w:cs="Arial"/>
        </w:rPr>
        <w:t>e</w:t>
      </w:r>
      <w:r w:rsidR="002A7A81" w:rsidRPr="0048237C">
        <w:rPr>
          <w:rFonts w:ascii="Arial" w:hAnsi="Arial" w:cs="Arial"/>
        </w:rPr>
        <w:t xml:space="preserve"> para</w:t>
      </w:r>
      <w:r w:rsidR="005813D7">
        <w:rPr>
          <w:rFonts w:ascii="Arial" w:hAnsi="Arial" w:cs="Arial"/>
        </w:rPr>
        <w:t>graph</w:t>
      </w:r>
      <w:r w:rsidR="0048237C" w:rsidRPr="007D2208">
        <w:rPr>
          <w:rFonts w:ascii="Arial" w:hAnsi="Arial" w:cs="Arial"/>
        </w:rPr>
        <w:t xml:space="preserve"> </w:t>
      </w:r>
      <w:r w:rsidR="00A23E46" w:rsidRPr="00870103">
        <w:rPr>
          <w:rFonts w:ascii="Arial" w:hAnsi="Arial" w:cs="Arial"/>
        </w:rPr>
        <w:fldChar w:fldCharType="begin"/>
      </w:r>
      <w:r w:rsidR="00A23E46" w:rsidRPr="00FF6E31">
        <w:rPr>
          <w:rFonts w:ascii="Arial" w:hAnsi="Arial" w:cs="Arial"/>
        </w:rPr>
        <w:instrText xml:space="preserve"> REF _Ref190181233 \r \h </w:instrText>
      </w:r>
      <w:r w:rsidR="0048237C">
        <w:rPr>
          <w:rFonts w:ascii="Arial" w:hAnsi="Arial" w:cs="Arial"/>
        </w:rPr>
        <w:instrText xml:space="preserve"> \* MERGEFORMAT </w:instrText>
      </w:r>
      <w:r w:rsidR="00A23E46" w:rsidRPr="00870103">
        <w:rPr>
          <w:rFonts w:ascii="Arial" w:hAnsi="Arial" w:cs="Arial"/>
        </w:rPr>
      </w:r>
      <w:r w:rsidR="00A23E46" w:rsidRPr="00870103">
        <w:rPr>
          <w:rFonts w:ascii="Arial" w:hAnsi="Arial" w:cs="Arial"/>
        </w:rPr>
        <w:fldChar w:fldCharType="separate"/>
      </w:r>
      <w:r w:rsidR="005478E1">
        <w:rPr>
          <w:rFonts w:ascii="Arial" w:hAnsi="Arial" w:cs="Arial"/>
        </w:rPr>
        <w:t>47</w:t>
      </w:r>
      <w:r w:rsidR="00A23E46" w:rsidRPr="00870103">
        <w:rPr>
          <w:rFonts w:ascii="Arial" w:hAnsi="Arial" w:cs="Arial"/>
        </w:rPr>
        <w:fldChar w:fldCharType="end"/>
      </w:r>
      <w:r w:rsidR="00B02EF8">
        <w:rPr>
          <w:rFonts w:ascii="Arial" w:hAnsi="Arial" w:cs="Arial"/>
        </w:rPr>
        <w:t>)</w:t>
      </w:r>
      <w:r w:rsidR="00293E4A" w:rsidRPr="0048237C">
        <w:rPr>
          <w:rFonts w:ascii="Arial" w:hAnsi="Arial" w:cs="Arial"/>
        </w:rPr>
        <w:t>.</w:t>
      </w:r>
    </w:p>
    <w:p w14:paraId="473D068A" w14:textId="13ADB5FE" w:rsidR="00400FBA" w:rsidRPr="00091B19" w:rsidRDefault="004219F1" w:rsidP="008047C4">
      <w:pPr>
        <w:pStyle w:val="ListParagraph"/>
        <w:numPr>
          <w:ilvl w:val="0"/>
          <w:numId w:val="2"/>
        </w:numPr>
        <w:spacing w:after="120" w:line="276" w:lineRule="auto"/>
        <w:ind w:left="567" w:hanging="567"/>
        <w:contextualSpacing w:val="0"/>
        <w:rPr>
          <w:rFonts w:ascii="Arial" w:hAnsi="Arial" w:cs="Arial"/>
        </w:rPr>
      </w:pPr>
      <w:r w:rsidRPr="00091B19">
        <w:rPr>
          <w:rFonts w:ascii="Arial" w:hAnsi="Arial" w:cs="Arial"/>
        </w:rPr>
        <w:lastRenderedPageBreak/>
        <w:t>LSCFT</w:t>
      </w:r>
      <w:r w:rsidR="00EA2840">
        <w:rPr>
          <w:rFonts w:ascii="Arial" w:hAnsi="Arial" w:cs="Arial"/>
        </w:rPr>
        <w:t xml:space="preserve">, in its representations to </w:t>
      </w:r>
      <w:r w:rsidRPr="00091B19">
        <w:rPr>
          <w:rFonts w:ascii="Arial" w:hAnsi="Arial" w:cs="Arial"/>
        </w:rPr>
        <w:t>the Panel</w:t>
      </w:r>
      <w:r w:rsidR="00AA0FBC">
        <w:rPr>
          <w:rFonts w:ascii="Arial" w:hAnsi="Arial" w:cs="Arial"/>
        </w:rPr>
        <w:t xml:space="preserve"> (set out at paragraph </w:t>
      </w:r>
      <w:r w:rsidR="00AA0FBC">
        <w:rPr>
          <w:rFonts w:ascii="Arial" w:hAnsi="Arial" w:cs="Arial"/>
        </w:rPr>
        <w:fldChar w:fldCharType="begin"/>
      </w:r>
      <w:r w:rsidR="00AA0FBC">
        <w:rPr>
          <w:rFonts w:ascii="Arial" w:hAnsi="Arial" w:cs="Arial"/>
        </w:rPr>
        <w:instrText xml:space="preserve"> REF _Ref189746442 \r \h </w:instrText>
      </w:r>
      <w:r w:rsidR="00AA0FBC">
        <w:rPr>
          <w:rFonts w:ascii="Arial" w:hAnsi="Arial" w:cs="Arial"/>
        </w:rPr>
      </w:r>
      <w:r w:rsidR="00AA0FBC">
        <w:rPr>
          <w:rFonts w:ascii="Arial" w:hAnsi="Arial" w:cs="Arial"/>
        </w:rPr>
        <w:fldChar w:fldCharType="separate"/>
      </w:r>
      <w:r w:rsidR="005478E1">
        <w:rPr>
          <w:rFonts w:ascii="Arial" w:hAnsi="Arial" w:cs="Arial"/>
        </w:rPr>
        <w:t>36</w:t>
      </w:r>
      <w:r w:rsidR="00AA0FBC">
        <w:rPr>
          <w:rFonts w:ascii="Arial" w:hAnsi="Arial" w:cs="Arial"/>
        </w:rPr>
        <w:fldChar w:fldCharType="end"/>
      </w:r>
      <w:r w:rsidR="00AA0FBC">
        <w:rPr>
          <w:rFonts w:ascii="Arial" w:hAnsi="Arial" w:cs="Arial"/>
        </w:rPr>
        <w:t>)</w:t>
      </w:r>
      <w:r w:rsidR="007A1718">
        <w:rPr>
          <w:rFonts w:ascii="Arial" w:hAnsi="Arial" w:cs="Arial"/>
        </w:rPr>
        <w:t>,</w:t>
      </w:r>
      <w:r w:rsidR="002C3499">
        <w:rPr>
          <w:rFonts w:ascii="Arial" w:hAnsi="Arial" w:cs="Arial"/>
        </w:rPr>
        <w:t xml:space="preserve"> </w:t>
      </w:r>
      <w:r w:rsidR="00EA2840">
        <w:rPr>
          <w:rFonts w:ascii="Arial" w:hAnsi="Arial" w:cs="Arial"/>
        </w:rPr>
        <w:t>said that</w:t>
      </w:r>
      <w:r w:rsidR="00400FBA" w:rsidRPr="00091B19">
        <w:rPr>
          <w:rFonts w:ascii="Arial" w:hAnsi="Arial" w:cs="Arial"/>
        </w:rPr>
        <w:t>:</w:t>
      </w:r>
    </w:p>
    <w:p w14:paraId="7DC5657C" w14:textId="16755D6D" w:rsidR="007E42AF" w:rsidRPr="00091B19" w:rsidRDefault="004219F1" w:rsidP="008047C4">
      <w:pPr>
        <w:pStyle w:val="ListParagraph"/>
        <w:spacing w:after="120" w:line="276" w:lineRule="auto"/>
        <w:ind w:left="992"/>
        <w:contextualSpacing w:val="0"/>
        <w:rPr>
          <w:rFonts w:ascii="Arial" w:hAnsi="Arial" w:cs="Arial"/>
          <w:sz w:val="21"/>
          <w:szCs w:val="21"/>
        </w:rPr>
      </w:pPr>
      <w:r w:rsidRPr="008047C4">
        <w:rPr>
          <w:rFonts w:ascii="Arial" w:hAnsi="Arial" w:cs="Arial"/>
          <w:sz w:val="21"/>
          <w:szCs w:val="21"/>
        </w:rPr>
        <w:t>“We have scored 8.25% out of 11%</w:t>
      </w:r>
      <w:r w:rsidR="00375C2E" w:rsidRPr="008047C4">
        <w:rPr>
          <w:rFonts w:ascii="Arial" w:hAnsi="Arial" w:cs="Arial"/>
          <w:sz w:val="21"/>
          <w:szCs w:val="21"/>
        </w:rPr>
        <w:t xml:space="preserve"> [for </w:t>
      </w:r>
      <w:r w:rsidR="00C62B54">
        <w:rPr>
          <w:rFonts w:ascii="Arial" w:hAnsi="Arial" w:cs="Arial"/>
          <w:sz w:val="21"/>
          <w:szCs w:val="21"/>
        </w:rPr>
        <w:t>the Mobilisation question</w:t>
      </w:r>
      <w:r w:rsidR="00375C2E" w:rsidRPr="008047C4">
        <w:rPr>
          <w:rFonts w:ascii="Arial" w:hAnsi="Arial" w:cs="Arial"/>
          <w:sz w:val="21"/>
          <w:szCs w:val="21"/>
        </w:rPr>
        <w:t>]</w:t>
      </w:r>
      <w:r w:rsidRPr="008047C4">
        <w:rPr>
          <w:rFonts w:ascii="Arial" w:hAnsi="Arial" w:cs="Arial"/>
          <w:sz w:val="21"/>
          <w:szCs w:val="21"/>
        </w:rPr>
        <w:t>, the same score as the Successful Provider (SP). This is despite LSCFT as the incumbent provider, not needing to mobilise a new service in the same way as would be required of other providers.</w:t>
      </w:r>
    </w:p>
    <w:p w14:paraId="1822BD05" w14:textId="77777777" w:rsidR="007E42AF" w:rsidRPr="00091B19" w:rsidRDefault="007E42AF" w:rsidP="008047C4">
      <w:pPr>
        <w:pStyle w:val="ListParagraph"/>
        <w:spacing w:after="120" w:line="276" w:lineRule="auto"/>
        <w:ind w:left="992"/>
        <w:contextualSpacing w:val="0"/>
        <w:rPr>
          <w:rFonts w:ascii="Arial" w:hAnsi="Arial" w:cs="Arial"/>
          <w:sz w:val="21"/>
          <w:szCs w:val="21"/>
        </w:rPr>
      </w:pPr>
      <w:r w:rsidRPr="00091B19">
        <w:rPr>
          <w:rFonts w:ascii="Arial" w:hAnsi="Arial" w:cs="Arial"/>
          <w:sz w:val="21"/>
          <w:szCs w:val="21"/>
        </w:rPr>
        <w:t>“</w:t>
      </w:r>
      <w:r w:rsidR="004219F1" w:rsidRPr="008047C4">
        <w:rPr>
          <w:rFonts w:ascii="Arial" w:hAnsi="Arial" w:cs="Arial"/>
          <w:sz w:val="21"/>
          <w:szCs w:val="21"/>
        </w:rPr>
        <w:t>As a consequence, we have concerns that we have been scored against different criteria, because we have been required to include details of possible demobilisation while other potential providers have not. This is clearly inequitable.</w:t>
      </w:r>
    </w:p>
    <w:p w14:paraId="7AE97404" w14:textId="2A2B299F" w:rsidR="004D57A7" w:rsidRPr="008047C4" w:rsidRDefault="007E42AF" w:rsidP="008047C4">
      <w:pPr>
        <w:pStyle w:val="ListParagraph"/>
        <w:spacing w:line="276" w:lineRule="auto"/>
        <w:ind w:left="992"/>
        <w:contextualSpacing w:val="0"/>
        <w:rPr>
          <w:rFonts w:ascii="Arial" w:hAnsi="Arial" w:cs="Arial"/>
          <w:sz w:val="21"/>
          <w:szCs w:val="21"/>
        </w:rPr>
      </w:pPr>
      <w:r w:rsidRPr="00091B19">
        <w:rPr>
          <w:rFonts w:ascii="Arial" w:hAnsi="Arial" w:cs="Arial"/>
          <w:sz w:val="21"/>
          <w:szCs w:val="21"/>
        </w:rPr>
        <w:t>“</w:t>
      </w:r>
      <w:r w:rsidR="004219F1" w:rsidRPr="008047C4">
        <w:rPr>
          <w:rFonts w:ascii="Arial" w:hAnsi="Arial" w:cs="Arial"/>
          <w:sz w:val="21"/>
          <w:szCs w:val="21"/>
        </w:rPr>
        <w:t>The response we have been provided with by the Relevant Authority (RA) states that a robust process has been carried out in line with the published evaluation criteria; we remain dissatisfied given the lack of transparency in the response provided to the concerns raised that unpublished criteria has been utilised to assess the bids”</w:t>
      </w:r>
      <w:bookmarkEnd w:id="108"/>
      <w:r w:rsidR="00F62D37" w:rsidRPr="008047C4">
        <w:rPr>
          <w:rFonts w:ascii="Arial" w:hAnsi="Arial" w:cs="Arial"/>
          <w:sz w:val="21"/>
          <w:szCs w:val="21"/>
        </w:rPr>
        <w:t>.</w:t>
      </w:r>
    </w:p>
    <w:p w14:paraId="62C5F85A" w14:textId="2CB8B5E3" w:rsidR="00DC2606" w:rsidRPr="00091B19" w:rsidRDefault="009D1C44" w:rsidP="009D1C44">
      <w:pPr>
        <w:pStyle w:val="ListParagraph"/>
        <w:numPr>
          <w:ilvl w:val="0"/>
          <w:numId w:val="2"/>
        </w:numPr>
        <w:spacing w:line="276" w:lineRule="auto"/>
        <w:ind w:left="567" w:hanging="567"/>
        <w:contextualSpacing w:val="0"/>
        <w:rPr>
          <w:rFonts w:ascii="Arial" w:hAnsi="Arial" w:cs="Arial"/>
        </w:rPr>
      </w:pPr>
      <w:r w:rsidRPr="00091B19">
        <w:rPr>
          <w:rFonts w:ascii="Arial" w:hAnsi="Arial" w:cs="Arial"/>
        </w:rPr>
        <w:t>LSCFT further told the Panel that, as the incumbent provider, it had been treated inequitably</w:t>
      </w:r>
      <w:r w:rsidR="003D17CF">
        <w:rPr>
          <w:rFonts w:ascii="Arial" w:hAnsi="Arial" w:cs="Arial"/>
        </w:rPr>
        <w:t xml:space="preserve"> because</w:t>
      </w:r>
      <w:r w:rsidRPr="00091B19">
        <w:rPr>
          <w:rFonts w:ascii="Arial" w:hAnsi="Arial" w:cs="Arial"/>
        </w:rPr>
        <w:t xml:space="preserve"> the </w:t>
      </w:r>
      <w:r w:rsidR="00A57D41">
        <w:rPr>
          <w:rFonts w:ascii="Arial" w:hAnsi="Arial" w:cs="Arial"/>
        </w:rPr>
        <w:t>M</w:t>
      </w:r>
      <w:r w:rsidRPr="00091B19">
        <w:rPr>
          <w:rFonts w:ascii="Arial" w:hAnsi="Arial" w:cs="Arial"/>
        </w:rPr>
        <w:t xml:space="preserve">obilisation question demanded that it </w:t>
      </w:r>
      <w:r w:rsidR="00C94033" w:rsidRPr="00091B19">
        <w:rPr>
          <w:rFonts w:ascii="Arial" w:hAnsi="Arial" w:cs="Arial"/>
        </w:rPr>
        <w:t xml:space="preserve">explain </w:t>
      </w:r>
      <w:r w:rsidRPr="00091B19">
        <w:rPr>
          <w:rFonts w:ascii="Arial" w:hAnsi="Arial" w:cs="Arial"/>
        </w:rPr>
        <w:t xml:space="preserve">how </w:t>
      </w:r>
      <w:r w:rsidR="00C94033" w:rsidRPr="00091B19">
        <w:rPr>
          <w:rFonts w:ascii="Arial" w:hAnsi="Arial" w:cs="Arial"/>
        </w:rPr>
        <w:t xml:space="preserve">it </w:t>
      </w:r>
      <w:r w:rsidRPr="00091B19">
        <w:rPr>
          <w:rFonts w:ascii="Arial" w:hAnsi="Arial" w:cs="Arial"/>
        </w:rPr>
        <w:t xml:space="preserve">would demobilise </w:t>
      </w:r>
      <w:r w:rsidR="001745A6">
        <w:rPr>
          <w:rFonts w:ascii="Arial" w:hAnsi="Arial" w:cs="Arial"/>
        </w:rPr>
        <w:t>its</w:t>
      </w:r>
      <w:r w:rsidR="001745A6" w:rsidRPr="00091B19">
        <w:rPr>
          <w:rFonts w:ascii="Arial" w:hAnsi="Arial" w:cs="Arial"/>
        </w:rPr>
        <w:t xml:space="preserve"> </w:t>
      </w:r>
      <w:r w:rsidR="00A77F56">
        <w:rPr>
          <w:rFonts w:ascii="Arial" w:hAnsi="Arial" w:cs="Arial"/>
        </w:rPr>
        <w:t>current</w:t>
      </w:r>
      <w:r w:rsidRPr="00091B19">
        <w:rPr>
          <w:rFonts w:ascii="Arial" w:hAnsi="Arial" w:cs="Arial"/>
        </w:rPr>
        <w:t xml:space="preserve"> service, within the same character and word count, </w:t>
      </w:r>
      <w:r w:rsidR="00DC2606" w:rsidRPr="00091B19">
        <w:rPr>
          <w:rFonts w:ascii="Arial" w:hAnsi="Arial" w:cs="Arial"/>
        </w:rPr>
        <w:t xml:space="preserve">as </w:t>
      </w:r>
      <w:r w:rsidRPr="00091B19">
        <w:rPr>
          <w:rFonts w:ascii="Arial" w:hAnsi="Arial" w:cs="Arial"/>
        </w:rPr>
        <w:t xml:space="preserve">other bidders </w:t>
      </w:r>
      <w:r w:rsidR="00DC2606" w:rsidRPr="00091B19">
        <w:rPr>
          <w:rFonts w:ascii="Arial" w:hAnsi="Arial" w:cs="Arial"/>
        </w:rPr>
        <w:t xml:space="preserve">who </w:t>
      </w:r>
      <w:r w:rsidRPr="00091B19">
        <w:rPr>
          <w:rFonts w:ascii="Arial" w:hAnsi="Arial" w:cs="Arial"/>
        </w:rPr>
        <w:t>only had to answer “the singular question of how they would mobilise a new service”</w:t>
      </w:r>
      <w:r w:rsidR="00DC2606" w:rsidRPr="00091B19">
        <w:rPr>
          <w:rFonts w:ascii="Arial" w:hAnsi="Arial" w:cs="Arial"/>
        </w:rPr>
        <w:t>.</w:t>
      </w:r>
      <w:r w:rsidR="002A5692" w:rsidRPr="00091B19">
        <w:rPr>
          <w:rStyle w:val="FootnoteReference"/>
          <w:rFonts w:ascii="Arial" w:hAnsi="Arial" w:cs="Arial"/>
        </w:rPr>
        <w:footnoteReference w:id="16"/>
      </w:r>
      <w:r w:rsidR="00CC5197" w:rsidRPr="00091B19">
        <w:rPr>
          <w:rFonts w:ascii="Arial" w:hAnsi="Arial" w:cs="Arial"/>
        </w:rPr>
        <w:t xml:space="preserve"> LSCFT was concerned that </w:t>
      </w:r>
      <w:r w:rsidR="002958A5" w:rsidRPr="00091B19">
        <w:rPr>
          <w:rFonts w:ascii="Arial" w:hAnsi="Arial" w:cs="Arial"/>
        </w:rPr>
        <w:t xml:space="preserve">it was, in effect, scored on considerations that related to </w:t>
      </w:r>
      <w:r w:rsidR="00363BC6">
        <w:rPr>
          <w:rFonts w:ascii="Arial" w:hAnsi="Arial" w:cs="Arial"/>
        </w:rPr>
        <w:t xml:space="preserve">its </w:t>
      </w:r>
      <w:r w:rsidR="00F80B1A">
        <w:rPr>
          <w:rFonts w:ascii="Arial" w:hAnsi="Arial" w:cs="Arial"/>
        </w:rPr>
        <w:t>current contract</w:t>
      </w:r>
      <w:r w:rsidR="00363BC6">
        <w:rPr>
          <w:rFonts w:ascii="Arial" w:hAnsi="Arial" w:cs="Arial"/>
        </w:rPr>
        <w:t xml:space="preserve"> rather than its ability to deliver the new contract</w:t>
      </w:r>
      <w:r w:rsidR="002958A5" w:rsidRPr="00091B19">
        <w:rPr>
          <w:rFonts w:ascii="Arial" w:hAnsi="Arial" w:cs="Arial"/>
        </w:rPr>
        <w:t>.</w:t>
      </w:r>
    </w:p>
    <w:p w14:paraId="405548FA" w14:textId="007890F1" w:rsidR="00F526C8" w:rsidRPr="007D2208" w:rsidRDefault="00A917DC" w:rsidP="007608CD">
      <w:pPr>
        <w:pStyle w:val="ListParagraph"/>
        <w:numPr>
          <w:ilvl w:val="0"/>
          <w:numId w:val="2"/>
        </w:numPr>
        <w:spacing w:line="276" w:lineRule="auto"/>
        <w:ind w:left="567" w:hanging="567"/>
        <w:contextualSpacing w:val="0"/>
        <w:rPr>
          <w:rFonts w:ascii="Arial" w:hAnsi="Arial" w:cs="Arial"/>
        </w:rPr>
      </w:pPr>
      <w:r w:rsidRPr="0033022E">
        <w:rPr>
          <w:rFonts w:ascii="Arial" w:hAnsi="Arial" w:cs="Arial"/>
        </w:rPr>
        <w:t>The Panel asked NHSE NW</w:t>
      </w:r>
      <w:r w:rsidR="001F0546">
        <w:rPr>
          <w:rFonts w:ascii="Arial" w:hAnsi="Arial" w:cs="Arial"/>
        </w:rPr>
        <w:t>: (i)</w:t>
      </w:r>
      <w:r w:rsidR="00317637" w:rsidRPr="007608CD">
        <w:rPr>
          <w:rFonts w:ascii="Arial" w:hAnsi="Arial" w:cs="Arial"/>
        </w:rPr>
        <w:t xml:space="preserve"> </w:t>
      </w:r>
      <w:r w:rsidR="00D80871" w:rsidRPr="007608CD">
        <w:rPr>
          <w:rFonts w:ascii="Arial" w:hAnsi="Arial" w:cs="Arial"/>
        </w:rPr>
        <w:t xml:space="preserve">about </w:t>
      </w:r>
      <w:r w:rsidR="00317637" w:rsidRPr="007608CD">
        <w:rPr>
          <w:rFonts w:ascii="Arial" w:hAnsi="Arial" w:cs="Arial"/>
        </w:rPr>
        <w:t>the extent to which the new</w:t>
      </w:r>
      <w:r w:rsidR="00317637" w:rsidRPr="007608CD" w:rsidDel="00525541">
        <w:rPr>
          <w:rFonts w:ascii="Arial" w:hAnsi="Arial" w:cs="Arial"/>
        </w:rPr>
        <w:t xml:space="preserve"> </w:t>
      </w:r>
      <w:r w:rsidR="00317637" w:rsidRPr="007608CD">
        <w:rPr>
          <w:rFonts w:ascii="Arial" w:hAnsi="Arial" w:cs="Arial"/>
        </w:rPr>
        <w:t xml:space="preserve">service differed from the </w:t>
      </w:r>
      <w:r w:rsidR="00E94900">
        <w:rPr>
          <w:rFonts w:ascii="Arial" w:hAnsi="Arial" w:cs="Arial"/>
        </w:rPr>
        <w:t>current</w:t>
      </w:r>
      <w:r w:rsidR="00317637" w:rsidRPr="007608CD">
        <w:rPr>
          <w:rFonts w:ascii="Arial" w:hAnsi="Arial" w:cs="Arial"/>
        </w:rPr>
        <w:t xml:space="preserve"> service</w:t>
      </w:r>
      <w:r w:rsidR="001F0546">
        <w:rPr>
          <w:rFonts w:ascii="Arial" w:hAnsi="Arial" w:cs="Arial"/>
        </w:rPr>
        <w:t>; and (ii)</w:t>
      </w:r>
      <w:r w:rsidR="00F526C8">
        <w:rPr>
          <w:rFonts w:ascii="Arial" w:hAnsi="Arial" w:cs="Arial"/>
        </w:rPr>
        <w:t xml:space="preserve"> </w:t>
      </w:r>
      <w:r w:rsidR="00022A6B" w:rsidRPr="0033022E">
        <w:rPr>
          <w:rFonts w:ascii="Arial" w:hAnsi="Arial" w:cs="Arial"/>
        </w:rPr>
        <w:t xml:space="preserve">to clarify </w:t>
      </w:r>
      <w:r w:rsidR="008538A4" w:rsidRPr="0033022E">
        <w:rPr>
          <w:rFonts w:ascii="Arial" w:hAnsi="Arial" w:cs="Arial"/>
        </w:rPr>
        <w:t xml:space="preserve">the </w:t>
      </w:r>
      <w:r w:rsidR="005026FE">
        <w:rPr>
          <w:rFonts w:ascii="Arial" w:hAnsi="Arial" w:cs="Arial"/>
        </w:rPr>
        <w:t>M</w:t>
      </w:r>
      <w:r w:rsidR="007608CD" w:rsidRPr="007608CD">
        <w:rPr>
          <w:rFonts w:ascii="Arial" w:hAnsi="Arial" w:cs="Arial"/>
        </w:rPr>
        <w:t>obilisation question</w:t>
      </w:r>
      <w:r w:rsidR="007608CD">
        <w:rPr>
          <w:rFonts w:ascii="Arial" w:hAnsi="Arial" w:cs="Arial"/>
        </w:rPr>
        <w:t>’s</w:t>
      </w:r>
      <w:r w:rsidR="007608CD" w:rsidRPr="007608CD">
        <w:rPr>
          <w:rFonts w:ascii="Arial" w:hAnsi="Arial" w:cs="Arial"/>
        </w:rPr>
        <w:t xml:space="preserve"> </w:t>
      </w:r>
      <w:r w:rsidR="008538A4" w:rsidRPr="007608CD">
        <w:rPr>
          <w:rFonts w:ascii="Arial" w:hAnsi="Arial" w:cs="Arial"/>
        </w:rPr>
        <w:t xml:space="preserve">requirement </w:t>
      </w:r>
      <w:r w:rsidR="007608CD">
        <w:rPr>
          <w:rFonts w:ascii="Arial" w:hAnsi="Arial" w:cs="Arial"/>
        </w:rPr>
        <w:t>that</w:t>
      </w:r>
      <w:r w:rsidR="008538A4" w:rsidRPr="0033022E">
        <w:rPr>
          <w:rFonts w:ascii="Arial" w:hAnsi="Arial" w:cs="Arial"/>
        </w:rPr>
        <w:t xml:space="preserve"> </w:t>
      </w:r>
      <w:r w:rsidR="00E63F5E" w:rsidRPr="0033022E">
        <w:rPr>
          <w:rFonts w:ascii="Arial" w:hAnsi="Arial" w:cs="Arial"/>
        </w:rPr>
        <w:t xml:space="preserve">bidders </w:t>
      </w:r>
      <w:r w:rsidR="00FB002C" w:rsidRPr="0033022E">
        <w:rPr>
          <w:rFonts w:ascii="Arial" w:hAnsi="Arial" w:cs="Arial"/>
        </w:rPr>
        <w:t xml:space="preserve">set out </w:t>
      </w:r>
      <w:r w:rsidR="008538A4" w:rsidRPr="0033022E">
        <w:rPr>
          <w:rFonts w:ascii="Arial" w:hAnsi="Arial" w:cs="Arial"/>
        </w:rPr>
        <w:t>an “exit strategy for the current provider handing over to the successful bidder, where applicable”</w:t>
      </w:r>
      <w:r w:rsidR="00663C56">
        <w:rPr>
          <w:rFonts w:ascii="Arial" w:hAnsi="Arial" w:cs="Arial"/>
        </w:rPr>
        <w:t xml:space="preserve">, </w:t>
      </w:r>
      <w:r w:rsidR="001F0546">
        <w:rPr>
          <w:rFonts w:ascii="Arial" w:hAnsi="Arial" w:cs="Arial"/>
        </w:rPr>
        <w:t>including</w:t>
      </w:r>
      <w:r w:rsidR="001F0546" w:rsidRPr="007608CD">
        <w:rPr>
          <w:rFonts w:ascii="Arial" w:hAnsi="Arial" w:cs="Arial"/>
        </w:rPr>
        <w:t xml:space="preserve"> </w:t>
      </w:r>
      <w:r w:rsidR="009860BA" w:rsidRPr="0033022E">
        <w:rPr>
          <w:rFonts w:ascii="Arial" w:hAnsi="Arial" w:cs="Arial"/>
        </w:rPr>
        <w:t>whether this</w:t>
      </w:r>
      <w:r w:rsidR="00272414" w:rsidRPr="0033022E">
        <w:rPr>
          <w:rFonts w:ascii="Arial" w:hAnsi="Arial" w:cs="Arial"/>
        </w:rPr>
        <w:t xml:space="preserve"> question was </w:t>
      </w:r>
      <w:r w:rsidR="00D43E77" w:rsidRPr="0033022E">
        <w:rPr>
          <w:rFonts w:ascii="Arial" w:hAnsi="Arial" w:cs="Arial"/>
        </w:rPr>
        <w:t xml:space="preserve">specific to </w:t>
      </w:r>
      <w:r w:rsidR="00F526C8">
        <w:rPr>
          <w:rFonts w:ascii="Arial" w:hAnsi="Arial" w:cs="Arial"/>
        </w:rPr>
        <w:t xml:space="preserve">LSCFT, as </w:t>
      </w:r>
      <w:r w:rsidR="00C003B1" w:rsidRPr="0033022E">
        <w:rPr>
          <w:rFonts w:ascii="Arial" w:hAnsi="Arial" w:cs="Arial"/>
        </w:rPr>
        <w:t>the incumbent provider</w:t>
      </w:r>
      <w:r w:rsidR="009860BA" w:rsidRPr="0033022E">
        <w:rPr>
          <w:rFonts w:ascii="Arial" w:eastAsia="Times New Roman" w:hAnsi="Arial" w:cs="Arial"/>
          <w:color w:val="242424"/>
          <w:kern w:val="0"/>
          <w:lang w:eastAsia="en-GB"/>
          <w14:ligatures w14:val="none"/>
        </w:rPr>
        <w:t>.</w:t>
      </w:r>
    </w:p>
    <w:p w14:paraId="7F84FBEA" w14:textId="65D1FCA1" w:rsidR="00F526C8" w:rsidRDefault="007344B8" w:rsidP="00F526C8">
      <w:pPr>
        <w:pStyle w:val="ListParagraph"/>
        <w:numPr>
          <w:ilvl w:val="0"/>
          <w:numId w:val="2"/>
        </w:numPr>
        <w:spacing w:line="276" w:lineRule="auto"/>
        <w:ind w:left="567" w:hanging="567"/>
        <w:contextualSpacing w:val="0"/>
        <w:rPr>
          <w:rFonts w:ascii="Arial" w:hAnsi="Arial" w:cs="Arial"/>
        </w:rPr>
      </w:pPr>
      <w:r>
        <w:rPr>
          <w:rFonts w:ascii="Arial" w:hAnsi="Arial" w:cs="Arial"/>
        </w:rPr>
        <w:t>On</w:t>
      </w:r>
      <w:r w:rsidR="0079657D">
        <w:rPr>
          <w:rFonts w:ascii="Arial" w:hAnsi="Arial" w:cs="Arial"/>
        </w:rPr>
        <w:t xml:space="preserve"> the </w:t>
      </w:r>
      <w:r>
        <w:rPr>
          <w:rFonts w:ascii="Arial" w:hAnsi="Arial" w:cs="Arial"/>
        </w:rPr>
        <w:t>first point</w:t>
      </w:r>
      <w:r w:rsidR="0079657D">
        <w:rPr>
          <w:rFonts w:ascii="Arial" w:hAnsi="Arial" w:cs="Arial"/>
        </w:rPr>
        <w:t xml:space="preserve">, </w:t>
      </w:r>
      <w:r w:rsidR="00F526C8" w:rsidRPr="00091B19">
        <w:rPr>
          <w:rFonts w:ascii="Arial" w:hAnsi="Arial" w:cs="Arial"/>
        </w:rPr>
        <w:t xml:space="preserve">NHSE NW </w:t>
      </w:r>
      <w:r>
        <w:rPr>
          <w:rFonts w:ascii="Arial" w:hAnsi="Arial" w:cs="Arial"/>
        </w:rPr>
        <w:t>said</w:t>
      </w:r>
      <w:r w:rsidR="0079657D">
        <w:rPr>
          <w:rFonts w:ascii="Arial" w:hAnsi="Arial" w:cs="Arial"/>
        </w:rPr>
        <w:t xml:space="preserve"> </w:t>
      </w:r>
      <w:r w:rsidR="00F526C8" w:rsidRPr="00091B19">
        <w:rPr>
          <w:rFonts w:ascii="Arial" w:hAnsi="Arial" w:cs="Arial"/>
        </w:rPr>
        <w:t xml:space="preserve">that </w:t>
      </w:r>
      <w:r w:rsidR="00776832">
        <w:rPr>
          <w:rFonts w:ascii="Arial" w:hAnsi="Arial" w:cs="Arial"/>
        </w:rPr>
        <w:t xml:space="preserve">the new </w:t>
      </w:r>
      <w:r w:rsidR="00F526C8">
        <w:rPr>
          <w:rFonts w:ascii="Arial" w:hAnsi="Arial" w:cs="Arial"/>
        </w:rPr>
        <w:t xml:space="preserve">service </w:t>
      </w:r>
      <w:r w:rsidR="00776832">
        <w:rPr>
          <w:rFonts w:ascii="Arial" w:hAnsi="Arial" w:cs="Arial"/>
        </w:rPr>
        <w:t xml:space="preserve">differed from </w:t>
      </w:r>
      <w:r w:rsidR="00F526C8">
        <w:rPr>
          <w:rFonts w:ascii="Arial" w:hAnsi="Arial" w:cs="Arial"/>
        </w:rPr>
        <w:t xml:space="preserve">the </w:t>
      </w:r>
      <w:r w:rsidR="00E94900">
        <w:rPr>
          <w:rFonts w:ascii="Arial" w:hAnsi="Arial" w:cs="Arial"/>
        </w:rPr>
        <w:t>current</w:t>
      </w:r>
      <w:r w:rsidR="00F526C8">
        <w:rPr>
          <w:rFonts w:ascii="Arial" w:hAnsi="Arial" w:cs="Arial"/>
        </w:rPr>
        <w:t xml:space="preserve"> service as a result of the </w:t>
      </w:r>
      <w:r w:rsidR="00E94900">
        <w:rPr>
          <w:rFonts w:ascii="Arial" w:hAnsi="Arial" w:cs="Arial"/>
        </w:rPr>
        <w:t>current</w:t>
      </w:r>
      <w:r w:rsidR="00F526C8">
        <w:rPr>
          <w:rFonts w:ascii="Arial" w:hAnsi="Arial" w:cs="Arial"/>
        </w:rPr>
        <w:t xml:space="preserve"> service being divided into three lots. </w:t>
      </w:r>
      <w:r w:rsidR="001C2341">
        <w:rPr>
          <w:rFonts w:ascii="Arial" w:hAnsi="Arial" w:cs="Arial"/>
        </w:rPr>
        <w:t>It said that bidders, i</w:t>
      </w:r>
      <w:r w:rsidR="007406BD">
        <w:rPr>
          <w:rFonts w:ascii="Arial" w:hAnsi="Arial" w:cs="Arial"/>
        </w:rPr>
        <w:t>n responding to the mobilisation question</w:t>
      </w:r>
      <w:r w:rsidR="008422E3">
        <w:rPr>
          <w:rFonts w:ascii="Arial" w:hAnsi="Arial" w:cs="Arial"/>
        </w:rPr>
        <w:t xml:space="preserve"> for Lot 1</w:t>
      </w:r>
      <w:r w:rsidR="007406BD">
        <w:rPr>
          <w:rFonts w:ascii="Arial" w:hAnsi="Arial" w:cs="Arial"/>
        </w:rPr>
        <w:t xml:space="preserve">, </w:t>
      </w:r>
      <w:r w:rsidR="00F526C8">
        <w:rPr>
          <w:rFonts w:ascii="Arial" w:hAnsi="Arial" w:cs="Arial"/>
        </w:rPr>
        <w:t>needed to explain how they would mobilise th</w:t>
      </w:r>
      <w:r w:rsidR="00B93044">
        <w:rPr>
          <w:rFonts w:ascii="Arial" w:hAnsi="Arial" w:cs="Arial"/>
        </w:rPr>
        <w:t>is</w:t>
      </w:r>
      <w:r w:rsidR="00F526C8">
        <w:rPr>
          <w:rFonts w:ascii="Arial" w:hAnsi="Arial" w:cs="Arial"/>
        </w:rPr>
        <w:t xml:space="preserve"> service and</w:t>
      </w:r>
      <w:r w:rsidR="00AB6F14">
        <w:rPr>
          <w:rFonts w:ascii="Arial" w:hAnsi="Arial" w:cs="Arial"/>
        </w:rPr>
        <w:t>,</w:t>
      </w:r>
      <w:r w:rsidR="00F526C8">
        <w:rPr>
          <w:rFonts w:ascii="Arial" w:hAnsi="Arial" w:cs="Arial"/>
        </w:rPr>
        <w:t xml:space="preserve"> for the incumbent provider</w:t>
      </w:r>
      <w:r w:rsidR="00AB6F14">
        <w:rPr>
          <w:rFonts w:ascii="Arial" w:hAnsi="Arial" w:cs="Arial"/>
        </w:rPr>
        <w:t>,</w:t>
      </w:r>
      <w:r w:rsidR="00F526C8">
        <w:rPr>
          <w:rFonts w:ascii="Arial" w:hAnsi="Arial" w:cs="Arial"/>
        </w:rPr>
        <w:t xml:space="preserve"> this would mean how </w:t>
      </w:r>
      <w:r w:rsidR="004007D3">
        <w:rPr>
          <w:rFonts w:ascii="Arial" w:hAnsi="Arial" w:cs="Arial"/>
        </w:rPr>
        <w:t>it</w:t>
      </w:r>
      <w:r w:rsidR="00F526C8">
        <w:rPr>
          <w:rFonts w:ascii="Arial" w:hAnsi="Arial" w:cs="Arial"/>
        </w:rPr>
        <w:t xml:space="preserve"> would mobilise from </w:t>
      </w:r>
      <w:r w:rsidR="004007D3">
        <w:rPr>
          <w:rFonts w:ascii="Arial" w:hAnsi="Arial" w:cs="Arial"/>
        </w:rPr>
        <w:t>its</w:t>
      </w:r>
      <w:r w:rsidR="00F526C8">
        <w:rPr>
          <w:rFonts w:ascii="Arial" w:hAnsi="Arial" w:cs="Arial"/>
        </w:rPr>
        <w:t xml:space="preserve"> </w:t>
      </w:r>
      <w:r w:rsidR="00E94900">
        <w:rPr>
          <w:rFonts w:ascii="Arial" w:hAnsi="Arial" w:cs="Arial"/>
        </w:rPr>
        <w:t>current</w:t>
      </w:r>
      <w:r w:rsidR="00F526C8">
        <w:rPr>
          <w:rFonts w:ascii="Arial" w:hAnsi="Arial" w:cs="Arial"/>
        </w:rPr>
        <w:t xml:space="preserve"> service.</w:t>
      </w:r>
      <w:r w:rsidR="00F526C8">
        <w:rPr>
          <w:rStyle w:val="FootnoteReference"/>
          <w:rFonts w:ascii="Arial" w:hAnsi="Arial" w:cs="Arial"/>
        </w:rPr>
        <w:footnoteReference w:id="17"/>
      </w:r>
    </w:p>
    <w:p w14:paraId="1C5E32BD" w14:textId="49127F3D" w:rsidR="009575CF" w:rsidRDefault="00594D21" w:rsidP="00CC2617">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the second point, </w:t>
      </w:r>
      <w:r w:rsidR="00EA21BA" w:rsidRPr="00A168B6">
        <w:rPr>
          <w:rFonts w:ascii="Arial" w:hAnsi="Arial" w:cs="Arial"/>
        </w:rPr>
        <w:t xml:space="preserve">NHSE NW </w:t>
      </w:r>
      <w:r w:rsidR="00A168B6">
        <w:rPr>
          <w:rFonts w:ascii="Arial" w:hAnsi="Arial" w:cs="Arial"/>
        </w:rPr>
        <w:t>initially told the Panel</w:t>
      </w:r>
      <w:r w:rsidR="00EA21BA" w:rsidRPr="0033022E">
        <w:rPr>
          <w:rFonts w:ascii="Arial" w:hAnsi="Arial" w:cs="Arial"/>
        </w:rPr>
        <w:t xml:space="preserve"> </w:t>
      </w:r>
      <w:r w:rsidR="00A917DC" w:rsidRPr="0033022E">
        <w:rPr>
          <w:rFonts w:ascii="Arial" w:hAnsi="Arial" w:cs="Arial"/>
        </w:rPr>
        <w:t xml:space="preserve">that </w:t>
      </w:r>
      <w:r w:rsidR="00FE1464" w:rsidRPr="0033022E">
        <w:rPr>
          <w:rFonts w:ascii="Arial" w:hAnsi="Arial" w:cs="Arial"/>
        </w:rPr>
        <w:t xml:space="preserve">it was </w:t>
      </w:r>
      <w:r w:rsidR="00E719B8" w:rsidRPr="0033022E">
        <w:rPr>
          <w:rFonts w:ascii="Arial" w:hAnsi="Arial" w:cs="Arial"/>
        </w:rPr>
        <w:t>ask</w:t>
      </w:r>
      <w:r w:rsidR="00FE1464" w:rsidRPr="0033022E">
        <w:rPr>
          <w:rFonts w:ascii="Arial" w:hAnsi="Arial" w:cs="Arial"/>
        </w:rPr>
        <w:t>ing</w:t>
      </w:r>
      <w:r w:rsidR="00E719B8" w:rsidRPr="0033022E">
        <w:rPr>
          <w:rFonts w:ascii="Arial" w:hAnsi="Arial" w:cs="Arial"/>
        </w:rPr>
        <w:t xml:space="preserve"> </w:t>
      </w:r>
      <w:r w:rsidR="00A917DC" w:rsidRPr="0033022E">
        <w:rPr>
          <w:rFonts w:ascii="Arial" w:hAnsi="Arial" w:cs="Arial"/>
        </w:rPr>
        <w:t xml:space="preserve">bidders </w:t>
      </w:r>
      <w:r w:rsidR="00FE1464" w:rsidRPr="0033022E">
        <w:rPr>
          <w:rFonts w:ascii="Arial" w:hAnsi="Arial" w:cs="Arial"/>
        </w:rPr>
        <w:t xml:space="preserve">about </w:t>
      </w:r>
      <w:r w:rsidR="00FD0AE6" w:rsidRPr="0033022E">
        <w:rPr>
          <w:rFonts w:ascii="Arial" w:hAnsi="Arial" w:cs="Arial"/>
        </w:rPr>
        <w:t xml:space="preserve">their </w:t>
      </w:r>
      <w:r w:rsidR="00A917DC" w:rsidRPr="0033022E">
        <w:rPr>
          <w:rFonts w:ascii="Arial" w:hAnsi="Arial" w:cs="Arial"/>
        </w:rPr>
        <w:t xml:space="preserve">approach </w:t>
      </w:r>
      <w:r w:rsidR="00FD0AE6" w:rsidRPr="0033022E">
        <w:rPr>
          <w:rFonts w:ascii="Arial" w:hAnsi="Arial" w:cs="Arial"/>
        </w:rPr>
        <w:t xml:space="preserve">to </w:t>
      </w:r>
      <w:r w:rsidR="00A917DC" w:rsidRPr="0033022E">
        <w:rPr>
          <w:rFonts w:ascii="Arial" w:hAnsi="Arial" w:cs="Arial"/>
        </w:rPr>
        <w:t>transition</w:t>
      </w:r>
      <w:r w:rsidR="002E1D21" w:rsidRPr="0033022E">
        <w:rPr>
          <w:rFonts w:ascii="Arial" w:hAnsi="Arial" w:cs="Arial"/>
        </w:rPr>
        <w:t>ing</w:t>
      </w:r>
      <w:r w:rsidR="00A917DC" w:rsidRPr="0033022E">
        <w:rPr>
          <w:rFonts w:ascii="Arial" w:hAnsi="Arial" w:cs="Arial"/>
        </w:rPr>
        <w:t xml:space="preserve"> from the </w:t>
      </w:r>
      <w:r w:rsidR="008B176C">
        <w:rPr>
          <w:rFonts w:ascii="Arial" w:hAnsi="Arial" w:cs="Arial"/>
        </w:rPr>
        <w:t>current</w:t>
      </w:r>
      <w:r w:rsidR="00FD0AE6" w:rsidRPr="0033022E">
        <w:rPr>
          <w:rFonts w:ascii="Arial" w:hAnsi="Arial" w:cs="Arial"/>
        </w:rPr>
        <w:t xml:space="preserve"> </w:t>
      </w:r>
      <w:r w:rsidR="00A917DC" w:rsidRPr="0033022E">
        <w:rPr>
          <w:rFonts w:ascii="Arial" w:hAnsi="Arial" w:cs="Arial"/>
        </w:rPr>
        <w:t xml:space="preserve">provider, and that </w:t>
      </w:r>
      <w:r w:rsidR="00E719B8" w:rsidRPr="0033022E">
        <w:rPr>
          <w:rFonts w:ascii="Arial" w:hAnsi="Arial" w:cs="Arial"/>
        </w:rPr>
        <w:t>“</w:t>
      </w:r>
      <w:r w:rsidR="00A917DC" w:rsidRPr="0033022E">
        <w:rPr>
          <w:rFonts w:ascii="Arial" w:hAnsi="Arial" w:cs="Arial"/>
        </w:rPr>
        <w:t>where applicable</w:t>
      </w:r>
      <w:r w:rsidR="00E719B8" w:rsidRPr="0033022E">
        <w:rPr>
          <w:rFonts w:ascii="Arial" w:hAnsi="Arial" w:cs="Arial"/>
        </w:rPr>
        <w:t>”</w:t>
      </w:r>
      <w:r w:rsidR="00A917DC" w:rsidRPr="0033022E">
        <w:rPr>
          <w:rFonts w:ascii="Arial" w:hAnsi="Arial" w:cs="Arial"/>
        </w:rPr>
        <w:t xml:space="preserve"> applied to “situations where there is no incumbent provider”.</w:t>
      </w:r>
      <w:r w:rsidR="00846DC1" w:rsidRPr="00091B19">
        <w:rPr>
          <w:rStyle w:val="FootnoteReference"/>
          <w:rFonts w:ascii="Arial" w:hAnsi="Arial" w:cs="Arial"/>
        </w:rPr>
        <w:footnoteReference w:id="18"/>
      </w:r>
      <w:r w:rsidR="00BA74BA">
        <w:rPr>
          <w:rFonts w:ascii="Arial" w:hAnsi="Arial" w:cs="Arial"/>
        </w:rPr>
        <w:t xml:space="preserve"> </w:t>
      </w:r>
      <w:r w:rsidR="003F4B58" w:rsidRPr="0033022E">
        <w:rPr>
          <w:rFonts w:ascii="Arial" w:hAnsi="Arial" w:cs="Arial"/>
        </w:rPr>
        <w:t xml:space="preserve">(The Panel notes that </w:t>
      </w:r>
      <w:r w:rsidR="0048419F">
        <w:rPr>
          <w:rFonts w:ascii="Arial" w:hAnsi="Arial" w:cs="Arial"/>
        </w:rPr>
        <w:t xml:space="preserve">there </w:t>
      </w:r>
      <w:r w:rsidR="003E5BB8">
        <w:rPr>
          <w:rFonts w:ascii="Arial" w:hAnsi="Arial" w:cs="Arial"/>
        </w:rPr>
        <w:t xml:space="preserve">is </w:t>
      </w:r>
      <w:r w:rsidR="005734CE">
        <w:rPr>
          <w:rFonts w:ascii="Arial" w:hAnsi="Arial" w:cs="Arial"/>
        </w:rPr>
        <w:t xml:space="preserve">an incumbent </w:t>
      </w:r>
      <w:r w:rsidR="0048419F">
        <w:rPr>
          <w:rFonts w:ascii="Arial" w:hAnsi="Arial" w:cs="Arial"/>
        </w:rPr>
        <w:t xml:space="preserve">provider for </w:t>
      </w:r>
      <w:r w:rsidR="005734CE" w:rsidRPr="00CC2617">
        <w:rPr>
          <w:rFonts w:ascii="Arial" w:hAnsi="Arial" w:cs="Arial"/>
        </w:rPr>
        <w:t>Lot 1</w:t>
      </w:r>
      <w:r w:rsidR="00164624" w:rsidRPr="0033022E">
        <w:rPr>
          <w:rFonts w:ascii="Arial" w:hAnsi="Arial" w:cs="Arial"/>
        </w:rPr>
        <w:t>.)</w:t>
      </w:r>
      <w:r w:rsidR="0069241F" w:rsidRPr="0033022E">
        <w:rPr>
          <w:rFonts w:ascii="Arial" w:hAnsi="Arial" w:cs="Arial"/>
        </w:rPr>
        <w:t xml:space="preserve"> </w:t>
      </w:r>
      <w:r w:rsidR="00B24EDB" w:rsidRPr="00091B19">
        <w:rPr>
          <w:rFonts w:ascii="Arial" w:hAnsi="Arial" w:cs="Arial"/>
        </w:rPr>
        <w:t xml:space="preserve">NHSE NW </w:t>
      </w:r>
      <w:r w:rsidR="00FD0AE6" w:rsidRPr="00091B19">
        <w:rPr>
          <w:rFonts w:ascii="Arial" w:hAnsi="Arial" w:cs="Arial"/>
        </w:rPr>
        <w:t xml:space="preserve">later told the Panel </w:t>
      </w:r>
      <w:r w:rsidR="00B24EDB" w:rsidRPr="00091B19">
        <w:rPr>
          <w:rFonts w:ascii="Arial" w:hAnsi="Arial" w:cs="Arial"/>
        </w:rPr>
        <w:t xml:space="preserve">that in hindsight </w:t>
      </w:r>
      <w:r w:rsidR="008B5B92" w:rsidRPr="00091B19">
        <w:rPr>
          <w:rFonts w:ascii="Arial" w:hAnsi="Arial" w:cs="Arial"/>
        </w:rPr>
        <w:t>the phrase “</w:t>
      </w:r>
      <w:r w:rsidR="00B24EDB" w:rsidRPr="00091B19">
        <w:rPr>
          <w:rFonts w:ascii="Arial" w:hAnsi="Arial" w:cs="Arial"/>
        </w:rPr>
        <w:t>where applicable</w:t>
      </w:r>
      <w:r w:rsidR="008B5B92" w:rsidRPr="00091B19">
        <w:rPr>
          <w:rFonts w:ascii="Arial" w:hAnsi="Arial" w:cs="Arial"/>
        </w:rPr>
        <w:t>”</w:t>
      </w:r>
      <w:r w:rsidR="00B24EDB" w:rsidRPr="00091B19">
        <w:rPr>
          <w:rFonts w:ascii="Arial" w:hAnsi="Arial" w:cs="Arial"/>
        </w:rPr>
        <w:t xml:space="preserve"> should not have been </w:t>
      </w:r>
      <w:r w:rsidR="00671ABA" w:rsidRPr="00091B19">
        <w:rPr>
          <w:rFonts w:ascii="Arial" w:hAnsi="Arial" w:cs="Arial"/>
        </w:rPr>
        <w:t>used</w:t>
      </w:r>
      <w:r w:rsidR="00CC2617">
        <w:rPr>
          <w:rFonts w:ascii="Arial" w:hAnsi="Arial" w:cs="Arial"/>
        </w:rPr>
        <w:t>, but that</w:t>
      </w:r>
      <w:r w:rsidR="00A540B5">
        <w:rPr>
          <w:rFonts w:ascii="Arial" w:hAnsi="Arial" w:cs="Arial"/>
        </w:rPr>
        <w:t xml:space="preserve"> </w:t>
      </w:r>
      <w:r w:rsidR="00415F54">
        <w:rPr>
          <w:rFonts w:ascii="Arial" w:hAnsi="Arial" w:cs="Arial"/>
        </w:rPr>
        <w:t>its</w:t>
      </w:r>
      <w:r w:rsidR="00901E1C">
        <w:rPr>
          <w:rFonts w:ascii="Arial" w:hAnsi="Arial" w:cs="Arial"/>
        </w:rPr>
        <w:t xml:space="preserve"> </w:t>
      </w:r>
      <w:r w:rsidR="00FB059E">
        <w:rPr>
          <w:rFonts w:ascii="Arial" w:hAnsi="Arial" w:cs="Arial"/>
        </w:rPr>
        <w:t>intention</w:t>
      </w:r>
      <w:r w:rsidR="00EE6363">
        <w:rPr>
          <w:rFonts w:ascii="Arial" w:hAnsi="Arial" w:cs="Arial"/>
        </w:rPr>
        <w:t xml:space="preserve"> </w:t>
      </w:r>
      <w:r w:rsidR="00FB059E">
        <w:rPr>
          <w:rFonts w:ascii="Arial" w:hAnsi="Arial" w:cs="Arial"/>
        </w:rPr>
        <w:t xml:space="preserve">was not </w:t>
      </w:r>
      <w:r w:rsidR="00415F54">
        <w:rPr>
          <w:rFonts w:ascii="Arial" w:hAnsi="Arial" w:cs="Arial"/>
        </w:rPr>
        <w:t xml:space="preserve">to </w:t>
      </w:r>
      <w:r w:rsidR="0011526A">
        <w:rPr>
          <w:rFonts w:ascii="Arial" w:hAnsi="Arial" w:cs="Arial"/>
        </w:rPr>
        <w:t xml:space="preserve">ask </w:t>
      </w:r>
      <w:r w:rsidR="00FE19B9">
        <w:rPr>
          <w:rFonts w:ascii="Arial" w:hAnsi="Arial" w:cs="Arial"/>
        </w:rPr>
        <w:t xml:space="preserve">LSCFT </w:t>
      </w:r>
      <w:r w:rsidR="0011526A">
        <w:rPr>
          <w:rFonts w:ascii="Arial" w:hAnsi="Arial" w:cs="Arial"/>
        </w:rPr>
        <w:t xml:space="preserve">to address </w:t>
      </w:r>
      <w:r w:rsidR="00F36B26" w:rsidRPr="00CC2617">
        <w:rPr>
          <w:rFonts w:ascii="Arial" w:hAnsi="Arial" w:cs="Arial"/>
        </w:rPr>
        <w:t xml:space="preserve">issues </w:t>
      </w:r>
      <w:r w:rsidR="00985990">
        <w:rPr>
          <w:rFonts w:ascii="Arial" w:hAnsi="Arial" w:cs="Arial"/>
        </w:rPr>
        <w:t xml:space="preserve">that were </w:t>
      </w:r>
      <w:r w:rsidR="00C64820">
        <w:rPr>
          <w:rFonts w:ascii="Arial" w:hAnsi="Arial" w:cs="Arial"/>
        </w:rPr>
        <w:t xml:space="preserve">different </w:t>
      </w:r>
      <w:r w:rsidR="00985990">
        <w:rPr>
          <w:rFonts w:ascii="Arial" w:hAnsi="Arial" w:cs="Arial"/>
        </w:rPr>
        <w:t xml:space="preserve">to those that </w:t>
      </w:r>
      <w:r w:rsidR="004E58D6">
        <w:rPr>
          <w:rFonts w:ascii="Arial" w:hAnsi="Arial" w:cs="Arial"/>
        </w:rPr>
        <w:t>other bidders</w:t>
      </w:r>
      <w:r w:rsidR="005248E2">
        <w:rPr>
          <w:rFonts w:ascii="Arial" w:hAnsi="Arial" w:cs="Arial"/>
        </w:rPr>
        <w:t xml:space="preserve"> were being asked to address</w:t>
      </w:r>
      <w:r w:rsidR="00422C7D" w:rsidRPr="00CC2617">
        <w:rPr>
          <w:rFonts w:ascii="Arial" w:hAnsi="Arial" w:cs="Arial"/>
        </w:rPr>
        <w:t>.</w:t>
      </w:r>
      <w:r w:rsidR="00422C7D">
        <w:rPr>
          <w:rFonts w:ascii="Arial" w:hAnsi="Arial" w:cs="Arial"/>
        </w:rPr>
        <w:t xml:space="preserve"> </w:t>
      </w:r>
      <w:r w:rsidR="00302E22">
        <w:rPr>
          <w:rFonts w:ascii="Arial" w:hAnsi="Arial" w:cs="Arial"/>
        </w:rPr>
        <w:t xml:space="preserve">Rather, </w:t>
      </w:r>
      <w:r w:rsidR="009F2C8B">
        <w:rPr>
          <w:rFonts w:ascii="Arial" w:hAnsi="Arial" w:cs="Arial"/>
        </w:rPr>
        <w:t>the question</w:t>
      </w:r>
      <w:r w:rsidR="00415F54">
        <w:rPr>
          <w:rFonts w:ascii="Arial" w:hAnsi="Arial" w:cs="Arial"/>
        </w:rPr>
        <w:t xml:space="preserve"> was aimed at al</w:t>
      </w:r>
      <w:r w:rsidR="00DA3545">
        <w:rPr>
          <w:rFonts w:ascii="Arial" w:hAnsi="Arial" w:cs="Arial"/>
        </w:rPr>
        <w:t xml:space="preserve">l bidders </w:t>
      </w:r>
      <w:r w:rsidR="00B54669">
        <w:rPr>
          <w:rFonts w:ascii="Arial" w:hAnsi="Arial" w:cs="Arial"/>
        </w:rPr>
        <w:t xml:space="preserve">and how they would </w:t>
      </w:r>
      <w:r w:rsidR="00BF3E0F">
        <w:rPr>
          <w:rFonts w:ascii="Arial" w:hAnsi="Arial" w:cs="Arial"/>
        </w:rPr>
        <w:t>transition to the new contract</w:t>
      </w:r>
      <w:r w:rsidR="0033027B">
        <w:rPr>
          <w:rFonts w:ascii="Arial" w:hAnsi="Arial" w:cs="Arial"/>
        </w:rPr>
        <w:t xml:space="preserve">, whether as the incumbent provider </w:t>
      </w:r>
      <w:r w:rsidR="00D1391B">
        <w:rPr>
          <w:rFonts w:ascii="Arial" w:hAnsi="Arial" w:cs="Arial"/>
        </w:rPr>
        <w:t>or as a new provi</w:t>
      </w:r>
      <w:r w:rsidR="009B521F">
        <w:rPr>
          <w:rFonts w:ascii="Arial" w:hAnsi="Arial" w:cs="Arial"/>
        </w:rPr>
        <w:t>der</w:t>
      </w:r>
      <w:r w:rsidR="00BF3E0F">
        <w:rPr>
          <w:rFonts w:ascii="Arial" w:hAnsi="Arial" w:cs="Arial"/>
        </w:rPr>
        <w:t>.</w:t>
      </w:r>
    </w:p>
    <w:p w14:paraId="2D572833" w14:textId="3504834A" w:rsidR="006711DF" w:rsidRDefault="00BC2BF9" w:rsidP="009F3C2C">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NHSE NW </w:t>
      </w:r>
      <w:r w:rsidR="0033476A">
        <w:rPr>
          <w:rFonts w:ascii="Arial" w:hAnsi="Arial" w:cs="Arial"/>
        </w:rPr>
        <w:t>further</w:t>
      </w:r>
      <w:r w:rsidR="0033476A" w:rsidRPr="00CC2617">
        <w:rPr>
          <w:rFonts w:ascii="Arial" w:hAnsi="Arial" w:cs="Arial"/>
        </w:rPr>
        <w:t xml:space="preserve"> </w:t>
      </w:r>
      <w:r w:rsidR="00C1036B">
        <w:rPr>
          <w:rFonts w:ascii="Arial" w:hAnsi="Arial" w:cs="Arial"/>
        </w:rPr>
        <w:t>said</w:t>
      </w:r>
      <w:r w:rsidR="0033476A">
        <w:rPr>
          <w:rFonts w:ascii="Arial" w:hAnsi="Arial" w:cs="Arial"/>
        </w:rPr>
        <w:t xml:space="preserve"> </w:t>
      </w:r>
      <w:r>
        <w:rPr>
          <w:rFonts w:ascii="Arial" w:hAnsi="Arial" w:cs="Arial"/>
        </w:rPr>
        <w:t xml:space="preserve">that it did not think that </w:t>
      </w:r>
      <w:r w:rsidR="00B442A9">
        <w:rPr>
          <w:rFonts w:ascii="Arial" w:hAnsi="Arial" w:cs="Arial"/>
        </w:rPr>
        <w:t xml:space="preserve">LSCFT was disadvantaged </w:t>
      </w:r>
      <w:r w:rsidR="0045551F">
        <w:rPr>
          <w:rFonts w:ascii="Arial" w:hAnsi="Arial" w:cs="Arial"/>
        </w:rPr>
        <w:t xml:space="preserve">by </w:t>
      </w:r>
      <w:r w:rsidR="00B009FA">
        <w:rPr>
          <w:rFonts w:ascii="Arial" w:hAnsi="Arial" w:cs="Arial"/>
        </w:rPr>
        <w:t>includ</w:t>
      </w:r>
      <w:r w:rsidR="00D61874">
        <w:rPr>
          <w:rFonts w:ascii="Arial" w:hAnsi="Arial" w:cs="Arial"/>
        </w:rPr>
        <w:t>ing</w:t>
      </w:r>
      <w:r w:rsidR="00B009FA">
        <w:rPr>
          <w:rFonts w:ascii="Arial" w:hAnsi="Arial" w:cs="Arial"/>
        </w:rPr>
        <w:t xml:space="preserve"> information </w:t>
      </w:r>
      <w:r w:rsidR="00D61874">
        <w:rPr>
          <w:rFonts w:ascii="Arial" w:hAnsi="Arial" w:cs="Arial"/>
        </w:rPr>
        <w:t xml:space="preserve">on its exit strategy </w:t>
      </w:r>
      <w:r w:rsidR="00B009FA">
        <w:rPr>
          <w:rFonts w:ascii="Arial" w:hAnsi="Arial" w:cs="Arial"/>
        </w:rPr>
        <w:t xml:space="preserve">within </w:t>
      </w:r>
      <w:r w:rsidR="0045551F">
        <w:rPr>
          <w:rFonts w:ascii="Arial" w:hAnsi="Arial" w:cs="Arial"/>
        </w:rPr>
        <w:t xml:space="preserve">the </w:t>
      </w:r>
      <w:r w:rsidR="00B009FA">
        <w:rPr>
          <w:rFonts w:ascii="Arial" w:hAnsi="Arial" w:cs="Arial"/>
        </w:rPr>
        <w:t xml:space="preserve">same </w:t>
      </w:r>
      <w:r w:rsidR="0045551F">
        <w:rPr>
          <w:rFonts w:ascii="Arial" w:hAnsi="Arial" w:cs="Arial"/>
        </w:rPr>
        <w:t>word count</w:t>
      </w:r>
      <w:r w:rsidR="00D61874">
        <w:rPr>
          <w:rFonts w:ascii="Arial" w:hAnsi="Arial" w:cs="Arial"/>
        </w:rPr>
        <w:t xml:space="preserve"> as other bidders</w:t>
      </w:r>
      <w:r w:rsidR="00ED217E">
        <w:rPr>
          <w:rFonts w:ascii="Arial" w:hAnsi="Arial" w:cs="Arial"/>
        </w:rPr>
        <w:t>. It</w:t>
      </w:r>
      <w:r w:rsidR="00B009FA">
        <w:rPr>
          <w:rFonts w:ascii="Arial" w:hAnsi="Arial" w:cs="Arial"/>
        </w:rPr>
        <w:t xml:space="preserve"> not</w:t>
      </w:r>
      <w:r w:rsidR="00ED217E">
        <w:rPr>
          <w:rFonts w:ascii="Arial" w:hAnsi="Arial" w:cs="Arial"/>
        </w:rPr>
        <w:t xml:space="preserve">ed </w:t>
      </w:r>
      <w:r w:rsidR="00B009FA">
        <w:rPr>
          <w:rFonts w:ascii="Arial" w:hAnsi="Arial" w:cs="Arial"/>
        </w:rPr>
        <w:t xml:space="preserve">that PPG had also addressed </w:t>
      </w:r>
      <w:r w:rsidR="00230CBC">
        <w:rPr>
          <w:rFonts w:ascii="Arial" w:hAnsi="Arial" w:cs="Arial"/>
        </w:rPr>
        <w:t xml:space="preserve">its </w:t>
      </w:r>
      <w:r w:rsidR="00B009FA">
        <w:rPr>
          <w:rFonts w:ascii="Arial" w:hAnsi="Arial" w:cs="Arial"/>
        </w:rPr>
        <w:t xml:space="preserve">exit strategy within </w:t>
      </w:r>
      <w:r w:rsidR="004E6589">
        <w:rPr>
          <w:rFonts w:ascii="Arial" w:hAnsi="Arial" w:cs="Arial"/>
        </w:rPr>
        <w:t>the same</w:t>
      </w:r>
      <w:r w:rsidR="00B009FA">
        <w:rPr>
          <w:rFonts w:ascii="Arial" w:hAnsi="Arial" w:cs="Arial"/>
        </w:rPr>
        <w:t xml:space="preserve"> word count.</w:t>
      </w:r>
      <w:r w:rsidR="00520415" w:rsidRPr="00091B19">
        <w:rPr>
          <w:rStyle w:val="FootnoteReference"/>
          <w:rFonts w:ascii="Arial" w:hAnsi="Arial" w:cs="Arial"/>
        </w:rPr>
        <w:footnoteReference w:id="19"/>
      </w:r>
      <w:r w:rsidR="00FB3DA4" w:rsidRPr="007D2208">
        <w:rPr>
          <w:rFonts w:ascii="Arial" w:hAnsi="Arial" w:cs="Arial"/>
        </w:rPr>
        <w:t xml:space="preserve"> </w:t>
      </w:r>
      <w:r w:rsidR="002E4C1E" w:rsidRPr="007D2208">
        <w:rPr>
          <w:rFonts w:ascii="Arial" w:hAnsi="Arial" w:cs="Arial"/>
        </w:rPr>
        <w:t>(</w:t>
      </w:r>
      <w:r w:rsidR="00FB3DA4" w:rsidRPr="00F368DD">
        <w:rPr>
          <w:rFonts w:ascii="Arial" w:hAnsi="Arial" w:cs="Arial"/>
        </w:rPr>
        <w:t xml:space="preserve">The </w:t>
      </w:r>
      <w:r w:rsidR="00FB3DA4" w:rsidRPr="00F368DD">
        <w:rPr>
          <w:rFonts w:ascii="Arial" w:hAnsi="Arial" w:cs="Arial"/>
        </w:rPr>
        <w:lastRenderedPageBreak/>
        <w:t xml:space="preserve">Panel </w:t>
      </w:r>
      <w:r w:rsidR="00330C1C">
        <w:rPr>
          <w:rFonts w:ascii="Arial" w:hAnsi="Arial" w:cs="Arial"/>
        </w:rPr>
        <w:t>observed</w:t>
      </w:r>
      <w:r w:rsidR="00330C1C" w:rsidRPr="00F368DD">
        <w:rPr>
          <w:rFonts w:ascii="Arial" w:hAnsi="Arial" w:cs="Arial"/>
        </w:rPr>
        <w:t xml:space="preserve"> </w:t>
      </w:r>
      <w:r w:rsidR="00FB3DA4" w:rsidRPr="00F368DD">
        <w:rPr>
          <w:rFonts w:ascii="Arial" w:hAnsi="Arial" w:cs="Arial"/>
        </w:rPr>
        <w:t xml:space="preserve">that PPG’s </w:t>
      </w:r>
      <w:r w:rsidR="007A2942" w:rsidRPr="00F368DD">
        <w:rPr>
          <w:rFonts w:ascii="Arial" w:hAnsi="Arial" w:cs="Arial"/>
        </w:rPr>
        <w:t>response</w:t>
      </w:r>
      <w:r w:rsidR="00F51926" w:rsidRPr="00F368DD">
        <w:rPr>
          <w:rFonts w:ascii="Arial" w:hAnsi="Arial" w:cs="Arial"/>
        </w:rPr>
        <w:t xml:space="preserve"> </w:t>
      </w:r>
      <w:r w:rsidR="000070E0">
        <w:rPr>
          <w:rFonts w:ascii="Arial" w:hAnsi="Arial" w:cs="Arial"/>
        </w:rPr>
        <w:t xml:space="preserve">addressed its </w:t>
      </w:r>
      <w:r w:rsidR="00F51926" w:rsidRPr="00F368DD">
        <w:rPr>
          <w:rFonts w:ascii="Arial" w:hAnsi="Arial" w:cs="Arial"/>
        </w:rPr>
        <w:t xml:space="preserve">exit </w:t>
      </w:r>
      <w:r w:rsidR="00843289">
        <w:rPr>
          <w:rFonts w:ascii="Arial" w:hAnsi="Arial" w:cs="Arial"/>
        </w:rPr>
        <w:t xml:space="preserve">from </w:t>
      </w:r>
      <w:r w:rsidR="00F51926" w:rsidRPr="00F368DD">
        <w:rPr>
          <w:rFonts w:ascii="Arial" w:hAnsi="Arial" w:cs="Arial"/>
        </w:rPr>
        <w:t xml:space="preserve">the new contract </w:t>
      </w:r>
      <w:r w:rsidR="000070E0">
        <w:rPr>
          <w:rFonts w:ascii="Arial" w:hAnsi="Arial" w:cs="Arial"/>
        </w:rPr>
        <w:t xml:space="preserve">while </w:t>
      </w:r>
      <w:r w:rsidR="000C544C" w:rsidRPr="00CC2617">
        <w:rPr>
          <w:rFonts w:ascii="Arial" w:hAnsi="Arial" w:cs="Arial"/>
        </w:rPr>
        <w:t>LSCFT</w:t>
      </w:r>
      <w:r w:rsidR="000070E0">
        <w:rPr>
          <w:rFonts w:ascii="Arial" w:hAnsi="Arial" w:cs="Arial"/>
        </w:rPr>
        <w:t>’s</w:t>
      </w:r>
      <w:r w:rsidR="000C544C" w:rsidRPr="00F368DD">
        <w:rPr>
          <w:rFonts w:ascii="Arial" w:hAnsi="Arial" w:cs="Arial"/>
        </w:rPr>
        <w:t xml:space="preserve"> response</w:t>
      </w:r>
      <w:r w:rsidR="000070E0">
        <w:rPr>
          <w:rFonts w:ascii="Arial" w:hAnsi="Arial" w:cs="Arial"/>
        </w:rPr>
        <w:t xml:space="preserve"> </w:t>
      </w:r>
      <w:r w:rsidR="00843289">
        <w:rPr>
          <w:rFonts w:ascii="Arial" w:hAnsi="Arial" w:cs="Arial"/>
        </w:rPr>
        <w:t>addressed its</w:t>
      </w:r>
      <w:r w:rsidR="00843289" w:rsidRPr="00F368DD">
        <w:rPr>
          <w:rFonts w:ascii="Arial" w:hAnsi="Arial" w:cs="Arial"/>
        </w:rPr>
        <w:t xml:space="preserve"> </w:t>
      </w:r>
      <w:r w:rsidR="000C544C" w:rsidRPr="00F368DD">
        <w:rPr>
          <w:rFonts w:ascii="Arial" w:hAnsi="Arial" w:cs="Arial"/>
        </w:rPr>
        <w:t xml:space="preserve">exit </w:t>
      </w:r>
      <w:r w:rsidR="000070E0">
        <w:rPr>
          <w:rFonts w:ascii="Arial" w:hAnsi="Arial" w:cs="Arial"/>
        </w:rPr>
        <w:t xml:space="preserve">from </w:t>
      </w:r>
      <w:r w:rsidR="00843289">
        <w:rPr>
          <w:rFonts w:ascii="Arial" w:hAnsi="Arial" w:cs="Arial"/>
        </w:rPr>
        <w:t xml:space="preserve">the </w:t>
      </w:r>
      <w:r w:rsidR="00F80B1A">
        <w:rPr>
          <w:rFonts w:ascii="Arial" w:hAnsi="Arial" w:cs="Arial"/>
        </w:rPr>
        <w:t>current contract</w:t>
      </w:r>
      <w:r w:rsidR="000C544C" w:rsidRPr="00CC2617">
        <w:rPr>
          <w:rFonts w:ascii="Arial" w:hAnsi="Arial" w:cs="Arial"/>
        </w:rPr>
        <w:t>.</w:t>
      </w:r>
      <w:r w:rsidR="002E4C1E">
        <w:rPr>
          <w:rFonts w:ascii="Arial" w:hAnsi="Arial" w:cs="Arial"/>
        </w:rPr>
        <w:t>)</w:t>
      </w:r>
    </w:p>
    <w:p w14:paraId="56E8DC55" w14:textId="011A6D66" w:rsidR="003C1BCC" w:rsidRDefault="00964AAB" w:rsidP="008047C4">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NHSE NW </w:t>
      </w:r>
      <w:r w:rsidR="00F02F64">
        <w:rPr>
          <w:rFonts w:ascii="Arial" w:hAnsi="Arial" w:cs="Arial"/>
        </w:rPr>
        <w:t xml:space="preserve">also told the Panel that </w:t>
      </w:r>
      <w:r w:rsidR="00070866">
        <w:rPr>
          <w:rFonts w:ascii="Arial" w:hAnsi="Arial" w:cs="Arial"/>
        </w:rPr>
        <w:t xml:space="preserve">it did not believe that </w:t>
      </w:r>
      <w:r w:rsidR="00BA37FC">
        <w:rPr>
          <w:rFonts w:ascii="Arial" w:hAnsi="Arial" w:cs="Arial"/>
        </w:rPr>
        <w:t>th</w:t>
      </w:r>
      <w:r w:rsidR="0028712C">
        <w:rPr>
          <w:rFonts w:ascii="Arial" w:hAnsi="Arial" w:cs="Arial"/>
        </w:rPr>
        <w:t>e way in which th</w:t>
      </w:r>
      <w:r w:rsidR="0033049E">
        <w:rPr>
          <w:rFonts w:ascii="Arial" w:hAnsi="Arial" w:cs="Arial"/>
        </w:rPr>
        <w:t>e</w:t>
      </w:r>
      <w:r w:rsidR="00BA37FC">
        <w:rPr>
          <w:rFonts w:ascii="Arial" w:hAnsi="Arial" w:cs="Arial"/>
        </w:rPr>
        <w:t xml:space="preserve"> </w:t>
      </w:r>
      <w:r w:rsidR="00F816AF">
        <w:rPr>
          <w:rFonts w:ascii="Arial" w:hAnsi="Arial" w:cs="Arial"/>
        </w:rPr>
        <w:t xml:space="preserve">question </w:t>
      </w:r>
      <w:r w:rsidR="0028712C">
        <w:rPr>
          <w:rFonts w:ascii="Arial" w:hAnsi="Arial" w:cs="Arial"/>
        </w:rPr>
        <w:t xml:space="preserve">was formulated </w:t>
      </w:r>
      <w:r w:rsidR="00F816AF">
        <w:rPr>
          <w:rFonts w:ascii="Arial" w:hAnsi="Arial" w:cs="Arial"/>
        </w:rPr>
        <w:t xml:space="preserve">affected the </w:t>
      </w:r>
      <w:r w:rsidR="000E46D9">
        <w:rPr>
          <w:rFonts w:ascii="Arial" w:hAnsi="Arial" w:cs="Arial"/>
        </w:rPr>
        <w:t xml:space="preserve">evaluation </w:t>
      </w:r>
      <w:r w:rsidR="00F816AF">
        <w:rPr>
          <w:rFonts w:ascii="Arial" w:hAnsi="Arial" w:cs="Arial"/>
        </w:rPr>
        <w:t xml:space="preserve">outcome. </w:t>
      </w:r>
      <w:r w:rsidR="00E64CE9">
        <w:rPr>
          <w:rFonts w:ascii="Arial" w:hAnsi="Arial" w:cs="Arial"/>
        </w:rPr>
        <w:t xml:space="preserve">This was because </w:t>
      </w:r>
      <w:r w:rsidR="005A5411">
        <w:rPr>
          <w:rFonts w:ascii="Arial" w:hAnsi="Arial" w:cs="Arial"/>
        </w:rPr>
        <w:t xml:space="preserve">the evaluators </w:t>
      </w:r>
      <w:r w:rsidR="00947C26">
        <w:rPr>
          <w:rFonts w:ascii="Arial" w:hAnsi="Arial" w:cs="Arial"/>
        </w:rPr>
        <w:t xml:space="preserve">did not </w:t>
      </w:r>
      <w:r w:rsidR="005A5411">
        <w:rPr>
          <w:rFonts w:ascii="Arial" w:hAnsi="Arial" w:cs="Arial"/>
        </w:rPr>
        <w:t xml:space="preserve">consider that </w:t>
      </w:r>
      <w:r w:rsidR="00F57530">
        <w:rPr>
          <w:rFonts w:ascii="Arial" w:hAnsi="Arial" w:cs="Arial"/>
        </w:rPr>
        <w:t>LSCFT</w:t>
      </w:r>
      <w:r w:rsidR="00107D46">
        <w:rPr>
          <w:rFonts w:ascii="Arial" w:hAnsi="Arial" w:cs="Arial"/>
        </w:rPr>
        <w:t>, as the incumbent provider,</w:t>
      </w:r>
      <w:r w:rsidR="00F57530">
        <w:rPr>
          <w:rFonts w:ascii="Arial" w:hAnsi="Arial" w:cs="Arial"/>
        </w:rPr>
        <w:t xml:space="preserve"> had to </w:t>
      </w:r>
      <w:r w:rsidR="005379C4">
        <w:rPr>
          <w:rFonts w:ascii="Arial" w:hAnsi="Arial" w:cs="Arial"/>
        </w:rPr>
        <w:t xml:space="preserve">address </w:t>
      </w:r>
      <w:r w:rsidR="003C77B3">
        <w:rPr>
          <w:rFonts w:ascii="Arial" w:hAnsi="Arial" w:cs="Arial"/>
        </w:rPr>
        <w:t xml:space="preserve">issues </w:t>
      </w:r>
      <w:r w:rsidR="00F57530">
        <w:rPr>
          <w:rFonts w:ascii="Arial" w:hAnsi="Arial" w:cs="Arial"/>
        </w:rPr>
        <w:t xml:space="preserve">different </w:t>
      </w:r>
      <w:r w:rsidR="003C77B3">
        <w:rPr>
          <w:rFonts w:ascii="Arial" w:hAnsi="Arial" w:cs="Arial"/>
        </w:rPr>
        <w:t>to those addressed by other bidders</w:t>
      </w:r>
      <w:r w:rsidR="00EF649C">
        <w:rPr>
          <w:rFonts w:ascii="Arial" w:hAnsi="Arial" w:cs="Arial"/>
        </w:rPr>
        <w:t xml:space="preserve">. </w:t>
      </w:r>
      <w:r w:rsidR="00034DC4">
        <w:rPr>
          <w:rFonts w:ascii="Arial" w:hAnsi="Arial" w:cs="Arial"/>
        </w:rPr>
        <w:t xml:space="preserve">Rather, </w:t>
      </w:r>
      <w:r w:rsidR="00F6463A">
        <w:rPr>
          <w:rFonts w:ascii="Arial" w:hAnsi="Arial" w:cs="Arial"/>
        </w:rPr>
        <w:t>all bidders</w:t>
      </w:r>
      <w:r w:rsidR="00D569F1">
        <w:rPr>
          <w:rFonts w:ascii="Arial" w:hAnsi="Arial" w:cs="Arial"/>
        </w:rPr>
        <w:t>’ responses were</w:t>
      </w:r>
      <w:r w:rsidR="00F6463A">
        <w:rPr>
          <w:rFonts w:ascii="Arial" w:hAnsi="Arial" w:cs="Arial"/>
        </w:rPr>
        <w:t xml:space="preserve"> assessed </w:t>
      </w:r>
      <w:r w:rsidR="00D569F1">
        <w:rPr>
          <w:rFonts w:ascii="Arial" w:hAnsi="Arial" w:cs="Arial"/>
        </w:rPr>
        <w:t>in the same way.</w:t>
      </w:r>
      <w:r w:rsidR="00D569F1" w:rsidRPr="00091B19">
        <w:rPr>
          <w:rStyle w:val="FootnoteReference"/>
          <w:rFonts w:ascii="Arial" w:hAnsi="Arial" w:cs="Arial"/>
        </w:rPr>
        <w:footnoteReference w:id="20"/>
      </w:r>
    </w:p>
    <w:p w14:paraId="3246A397" w14:textId="7CF83C33" w:rsidR="00B13FE1" w:rsidRDefault="00355962" w:rsidP="1A6F00E4">
      <w:pPr>
        <w:pStyle w:val="ListParagraph"/>
        <w:numPr>
          <w:ilvl w:val="0"/>
          <w:numId w:val="2"/>
        </w:numPr>
        <w:spacing w:line="276" w:lineRule="auto"/>
        <w:ind w:left="567" w:hanging="567"/>
        <w:contextualSpacing w:val="0"/>
        <w:rPr>
          <w:rFonts w:ascii="Arial" w:hAnsi="Arial" w:cs="Arial"/>
        </w:rPr>
      </w:pPr>
      <w:r>
        <w:rPr>
          <w:rFonts w:ascii="Arial" w:hAnsi="Arial" w:cs="Arial"/>
        </w:rPr>
        <w:t>The Panel’s view is that</w:t>
      </w:r>
      <w:r w:rsidR="009F0782">
        <w:rPr>
          <w:rFonts w:ascii="Arial" w:hAnsi="Arial" w:cs="Arial"/>
        </w:rPr>
        <w:t xml:space="preserve">, </w:t>
      </w:r>
      <w:r w:rsidR="00142882">
        <w:rPr>
          <w:rFonts w:ascii="Arial" w:hAnsi="Arial" w:cs="Arial"/>
        </w:rPr>
        <w:t>notwithstanding</w:t>
      </w:r>
      <w:r w:rsidR="009F0782">
        <w:rPr>
          <w:rFonts w:ascii="Arial" w:hAnsi="Arial" w:cs="Arial"/>
        </w:rPr>
        <w:t xml:space="preserve"> </w:t>
      </w:r>
      <w:r w:rsidR="00177D6D">
        <w:rPr>
          <w:rFonts w:ascii="Arial" w:hAnsi="Arial" w:cs="Arial"/>
        </w:rPr>
        <w:t>NHSE NW’s</w:t>
      </w:r>
      <w:r w:rsidR="009F0782">
        <w:rPr>
          <w:rFonts w:ascii="Arial" w:hAnsi="Arial" w:cs="Arial"/>
        </w:rPr>
        <w:t xml:space="preserve"> intention,</w:t>
      </w:r>
      <w:r>
        <w:rPr>
          <w:rFonts w:ascii="Arial" w:hAnsi="Arial" w:cs="Arial"/>
        </w:rPr>
        <w:t xml:space="preserve"> </w:t>
      </w:r>
      <w:r w:rsidR="001D1B76">
        <w:rPr>
          <w:rFonts w:ascii="Arial" w:hAnsi="Arial" w:cs="Arial"/>
        </w:rPr>
        <w:t xml:space="preserve">the wording of the mobilisation question </w:t>
      </w:r>
      <w:r w:rsidR="00FB12B4">
        <w:rPr>
          <w:rFonts w:ascii="Arial" w:hAnsi="Arial" w:cs="Arial"/>
        </w:rPr>
        <w:t xml:space="preserve">caused LSCFT to </w:t>
      </w:r>
      <w:r w:rsidR="009F0782">
        <w:rPr>
          <w:rFonts w:ascii="Arial" w:hAnsi="Arial" w:cs="Arial"/>
        </w:rPr>
        <w:t>understand that</w:t>
      </w:r>
      <w:r w:rsidR="001F68F1">
        <w:rPr>
          <w:rFonts w:ascii="Arial" w:hAnsi="Arial" w:cs="Arial"/>
        </w:rPr>
        <w:t>, as part of its bid,</w:t>
      </w:r>
      <w:r w:rsidR="009F0782">
        <w:rPr>
          <w:rFonts w:ascii="Arial" w:hAnsi="Arial" w:cs="Arial"/>
        </w:rPr>
        <w:t xml:space="preserve"> it </w:t>
      </w:r>
      <w:r w:rsidR="001F68F1">
        <w:rPr>
          <w:rFonts w:ascii="Arial" w:hAnsi="Arial" w:cs="Arial"/>
        </w:rPr>
        <w:t xml:space="preserve">had </w:t>
      </w:r>
      <w:r w:rsidR="009F0782">
        <w:rPr>
          <w:rFonts w:ascii="Arial" w:hAnsi="Arial" w:cs="Arial"/>
        </w:rPr>
        <w:t xml:space="preserve">to address </w:t>
      </w:r>
      <w:r w:rsidR="00C03478">
        <w:rPr>
          <w:rFonts w:ascii="Arial" w:hAnsi="Arial" w:cs="Arial"/>
        </w:rPr>
        <w:t xml:space="preserve">matters that related to the management of its </w:t>
      </w:r>
      <w:r w:rsidR="00F80B1A">
        <w:rPr>
          <w:rFonts w:ascii="Arial" w:hAnsi="Arial" w:cs="Arial"/>
        </w:rPr>
        <w:t>current contract</w:t>
      </w:r>
      <w:r w:rsidR="001F68F1">
        <w:rPr>
          <w:rFonts w:ascii="Arial" w:hAnsi="Arial" w:cs="Arial"/>
        </w:rPr>
        <w:t xml:space="preserve">. </w:t>
      </w:r>
      <w:r w:rsidR="00112A5D">
        <w:rPr>
          <w:rFonts w:ascii="Arial" w:hAnsi="Arial" w:cs="Arial"/>
        </w:rPr>
        <w:t>The Panel considers that LSCFT’s interpretation of the question was not unreasonable.</w:t>
      </w:r>
      <w:r w:rsidR="007C5117">
        <w:rPr>
          <w:rFonts w:ascii="Arial" w:hAnsi="Arial" w:cs="Arial"/>
        </w:rPr>
        <w:t xml:space="preserve"> The Panel </w:t>
      </w:r>
      <w:r w:rsidR="00A17AAB">
        <w:rPr>
          <w:rFonts w:ascii="Arial" w:hAnsi="Arial" w:cs="Arial"/>
        </w:rPr>
        <w:t xml:space="preserve">also </w:t>
      </w:r>
      <w:r w:rsidR="00D4400D">
        <w:rPr>
          <w:rFonts w:ascii="Arial" w:hAnsi="Arial" w:cs="Arial"/>
        </w:rPr>
        <w:t xml:space="preserve">considers that </w:t>
      </w:r>
      <w:r w:rsidR="00F855F2">
        <w:rPr>
          <w:rFonts w:ascii="Arial" w:hAnsi="Arial" w:cs="Arial"/>
        </w:rPr>
        <w:t xml:space="preserve">LSCFT may have </w:t>
      </w:r>
      <w:r w:rsidR="007E08E8">
        <w:rPr>
          <w:rFonts w:ascii="Arial" w:hAnsi="Arial" w:cs="Arial"/>
        </w:rPr>
        <w:t>submitted a significantly different response if the question had been worded differently</w:t>
      </w:r>
      <w:r w:rsidR="000C28F3">
        <w:rPr>
          <w:rFonts w:ascii="Arial" w:hAnsi="Arial" w:cs="Arial"/>
        </w:rPr>
        <w:t>.</w:t>
      </w:r>
      <w:r w:rsidR="00C05055">
        <w:rPr>
          <w:rFonts w:ascii="Arial" w:hAnsi="Arial" w:cs="Arial"/>
        </w:rPr>
        <w:t xml:space="preserve"> </w:t>
      </w:r>
      <w:r w:rsidR="00A17AAB">
        <w:rPr>
          <w:rFonts w:ascii="Arial" w:hAnsi="Arial" w:cs="Arial"/>
        </w:rPr>
        <w:t>T</w:t>
      </w:r>
      <w:r w:rsidR="00C05055">
        <w:rPr>
          <w:rFonts w:ascii="Arial" w:hAnsi="Arial" w:cs="Arial"/>
        </w:rPr>
        <w:t xml:space="preserve">he Panel cannot be confident </w:t>
      </w:r>
      <w:r w:rsidR="00295C36">
        <w:rPr>
          <w:rFonts w:ascii="Arial" w:hAnsi="Arial" w:cs="Arial"/>
        </w:rPr>
        <w:t>that</w:t>
      </w:r>
      <w:r w:rsidR="00C05055">
        <w:rPr>
          <w:rFonts w:ascii="Arial" w:hAnsi="Arial" w:cs="Arial"/>
        </w:rPr>
        <w:t xml:space="preserve"> </w:t>
      </w:r>
      <w:r w:rsidR="009C08D0">
        <w:rPr>
          <w:rFonts w:ascii="Arial" w:hAnsi="Arial" w:cs="Arial"/>
        </w:rPr>
        <w:t xml:space="preserve">LSCFT would not have </w:t>
      </w:r>
      <w:r w:rsidR="00F3085F">
        <w:rPr>
          <w:rFonts w:ascii="Arial" w:hAnsi="Arial" w:cs="Arial"/>
        </w:rPr>
        <w:t xml:space="preserve">been </w:t>
      </w:r>
      <w:r w:rsidR="009C08D0">
        <w:rPr>
          <w:rFonts w:ascii="Arial" w:hAnsi="Arial" w:cs="Arial"/>
        </w:rPr>
        <w:t>awarded a different score</w:t>
      </w:r>
      <w:r w:rsidR="00470F82">
        <w:rPr>
          <w:rFonts w:ascii="Arial" w:hAnsi="Arial" w:cs="Arial"/>
        </w:rPr>
        <w:t xml:space="preserve"> </w:t>
      </w:r>
      <w:r w:rsidR="00D42C5B">
        <w:rPr>
          <w:rFonts w:ascii="Arial" w:hAnsi="Arial" w:cs="Arial"/>
        </w:rPr>
        <w:t xml:space="preserve">if the </w:t>
      </w:r>
      <w:r w:rsidR="005C7B91">
        <w:rPr>
          <w:rFonts w:ascii="Arial" w:hAnsi="Arial" w:cs="Arial"/>
        </w:rPr>
        <w:t>question</w:t>
      </w:r>
      <w:r w:rsidR="00D42C5B">
        <w:rPr>
          <w:rFonts w:ascii="Arial" w:hAnsi="Arial" w:cs="Arial"/>
        </w:rPr>
        <w:t xml:space="preserve"> had been worded in a way that made it clear that LSCFT was not being asked to </w:t>
      </w:r>
      <w:r w:rsidR="001B298A">
        <w:rPr>
          <w:rFonts w:ascii="Arial" w:hAnsi="Arial" w:cs="Arial"/>
        </w:rPr>
        <w:t xml:space="preserve">address its exit plans for its </w:t>
      </w:r>
      <w:r w:rsidR="00F80B1A">
        <w:rPr>
          <w:rFonts w:ascii="Arial" w:hAnsi="Arial" w:cs="Arial"/>
        </w:rPr>
        <w:t>current contract</w:t>
      </w:r>
      <w:r w:rsidR="00504BD0">
        <w:rPr>
          <w:rFonts w:ascii="Arial" w:hAnsi="Arial" w:cs="Arial"/>
        </w:rPr>
        <w:t>.</w:t>
      </w:r>
    </w:p>
    <w:p w14:paraId="0C4D28F6" w14:textId="64C721FA" w:rsidR="00340818" w:rsidRDefault="00340818" w:rsidP="1A6F00E4">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Given this, </w:t>
      </w:r>
      <w:r w:rsidR="0049422A" w:rsidRPr="006D54E4">
        <w:rPr>
          <w:rFonts w:ascii="Arial" w:hAnsi="Arial" w:cs="Arial"/>
        </w:rPr>
        <w:t xml:space="preserve">the Panel finds </w:t>
      </w:r>
      <w:r w:rsidR="0049422A">
        <w:rPr>
          <w:rFonts w:ascii="Arial" w:hAnsi="Arial" w:cs="Arial"/>
        </w:rPr>
        <w:t>that NHSE NW, in asking LSCFT</w:t>
      </w:r>
      <w:r w:rsidR="0049422A" w:rsidRPr="000A6E27">
        <w:rPr>
          <w:rFonts w:ascii="Arial" w:hAnsi="Arial" w:cs="Arial"/>
        </w:rPr>
        <w:t xml:space="preserve"> </w:t>
      </w:r>
      <w:r w:rsidR="0049422A">
        <w:rPr>
          <w:rFonts w:ascii="Arial" w:hAnsi="Arial" w:cs="Arial"/>
        </w:rPr>
        <w:t xml:space="preserve">to address the exit strategy for its </w:t>
      </w:r>
      <w:r w:rsidR="00F80B1A">
        <w:rPr>
          <w:rFonts w:ascii="Arial" w:hAnsi="Arial" w:cs="Arial"/>
        </w:rPr>
        <w:t>current contract</w:t>
      </w:r>
      <w:r w:rsidR="0049422A">
        <w:rPr>
          <w:rFonts w:ascii="Arial" w:hAnsi="Arial" w:cs="Arial"/>
        </w:rPr>
        <w:t xml:space="preserve"> as part of its tender response, breached NHSE NW’s obligation under the </w:t>
      </w:r>
      <w:r w:rsidR="0079346D">
        <w:rPr>
          <w:rFonts w:ascii="Arial" w:hAnsi="Arial" w:cs="Arial"/>
        </w:rPr>
        <w:t>PSR regulations</w:t>
      </w:r>
      <w:r w:rsidR="0049422A">
        <w:rPr>
          <w:rFonts w:ascii="Arial" w:hAnsi="Arial" w:cs="Arial"/>
        </w:rPr>
        <w:t xml:space="preserve"> to act fairly</w:t>
      </w:r>
      <w:r w:rsidR="005B2D34">
        <w:rPr>
          <w:rFonts w:ascii="Arial" w:hAnsi="Arial" w:cs="Arial"/>
        </w:rPr>
        <w:t>.</w:t>
      </w:r>
    </w:p>
    <w:p w14:paraId="720C423F" w14:textId="54571CD0" w:rsidR="00286C8F" w:rsidRPr="00B032CE" w:rsidRDefault="00BB667E" w:rsidP="00444B9E">
      <w:pPr>
        <w:pStyle w:val="Heading2"/>
        <w:numPr>
          <w:ilvl w:val="1"/>
          <w:numId w:val="1"/>
        </w:numPr>
        <w:spacing w:before="240" w:after="160"/>
        <w:ind w:left="720" w:hanging="720"/>
        <w:rPr>
          <w:rFonts w:ascii="Arial" w:hAnsi="Arial" w:cs="Arial"/>
          <w:b/>
          <w:color w:val="auto"/>
          <w:sz w:val="24"/>
          <w:szCs w:val="24"/>
        </w:rPr>
      </w:pPr>
      <w:bookmarkStart w:id="109" w:name="_Toc190008058"/>
      <w:bookmarkStart w:id="110" w:name="_Toc190008296"/>
      <w:bookmarkStart w:id="111" w:name="_Toc190008407"/>
      <w:bookmarkStart w:id="112" w:name="_Toc190008465"/>
      <w:bookmarkStart w:id="113" w:name="_Toc190008059"/>
      <w:bookmarkStart w:id="114" w:name="_Toc190008297"/>
      <w:bookmarkStart w:id="115" w:name="_Toc190008408"/>
      <w:bookmarkStart w:id="116" w:name="_Toc190008466"/>
      <w:bookmarkStart w:id="117" w:name="_Toc190008060"/>
      <w:bookmarkStart w:id="118" w:name="_Toc190008298"/>
      <w:bookmarkStart w:id="119" w:name="_Toc190008409"/>
      <w:bookmarkStart w:id="120" w:name="_Toc190008467"/>
      <w:bookmarkStart w:id="121" w:name="_Toc190690528"/>
      <w:bookmarkEnd w:id="109"/>
      <w:bookmarkEnd w:id="110"/>
      <w:bookmarkEnd w:id="111"/>
      <w:bookmarkEnd w:id="112"/>
      <w:bookmarkEnd w:id="113"/>
      <w:bookmarkEnd w:id="114"/>
      <w:bookmarkEnd w:id="115"/>
      <w:bookmarkEnd w:id="116"/>
      <w:bookmarkEnd w:id="117"/>
      <w:bookmarkEnd w:id="118"/>
      <w:bookmarkEnd w:id="119"/>
      <w:bookmarkEnd w:id="120"/>
      <w:r>
        <w:rPr>
          <w:rFonts w:ascii="Arial" w:hAnsi="Arial" w:cs="Arial"/>
          <w:b/>
          <w:bCs/>
          <w:color w:val="auto"/>
          <w:sz w:val="24"/>
          <w:szCs w:val="24"/>
        </w:rPr>
        <w:t xml:space="preserve">Provision of staffing information </w:t>
      </w:r>
      <w:r w:rsidR="00015907">
        <w:rPr>
          <w:rFonts w:ascii="Arial" w:hAnsi="Arial" w:cs="Arial"/>
          <w:b/>
          <w:bCs/>
          <w:color w:val="auto"/>
          <w:sz w:val="24"/>
          <w:szCs w:val="24"/>
        </w:rPr>
        <w:t>to bidders</w:t>
      </w:r>
      <w:bookmarkEnd w:id="121"/>
    </w:p>
    <w:p w14:paraId="4AA00D94" w14:textId="5113D7CA" w:rsidR="0017509B" w:rsidRDefault="00286C8F" w:rsidP="54EA3FE0">
      <w:pPr>
        <w:pStyle w:val="ListParagraph"/>
        <w:numPr>
          <w:ilvl w:val="0"/>
          <w:numId w:val="2"/>
        </w:numPr>
        <w:spacing w:line="276" w:lineRule="auto"/>
        <w:ind w:left="567" w:hanging="567"/>
        <w:contextualSpacing w:val="0"/>
        <w:rPr>
          <w:rFonts w:ascii="Arial" w:hAnsi="Arial" w:cs="Arial"/>
        </w:rPr>
      </w:pPr>
      <w:r w:rsidRPr="003E3122">
        <w:rPr>
          <w:rFonts w:ascii="Arial" w:hAnsi="Arial" w:cs="Arial"/>
        </w:rPr>
        <w:t>This section sets out the Panel’s assessment of LSCFT’s concerns about</w:t>
      </w:r>
      <w:r w:rsidR="00EA2ABD">
        <w:rPr>
          <w:rFonts w:ascii="Arial" w:hAnsi="Arial" w:cs="Arial"/>
        </w:rPr>
        <w:t xml:space="preserve"> </w:t>
      </w:r>
      <w:r w:rsidR="005539EB" w:rsidRPr="003E3122">
        <w:rPr>
          <w:rFonts w:ascii="Arial" w:hAnsi="Arial" w:cs="Arial"/>
        </w:rPr>
        <w:t>the</w:t>
      </w:r>
      <w:r w:rsidR="00D05D2D" w:rsidRPr="003E3122">
        <w:rPr>
          <w:rFonts w:ascii="Arial" w:hAnsi="Arial" w:cs="Arial"/>
        </w:rPr>
        <w:t xml:space="preserve"> </w:t>
      </w:r>
      <w:r w:rsidR="002D0DF8">
        <w:rPr>
          <w:rFonts w:ascii="Arial" w:hAnsi="Arial" w:cs="Arial"/>
        </w:rPr>
        <w:t xml:space="preserve">information </w:t>
      </w:r>
      <w:r w:rsidR="00FA052B">
        <w:rPr>
          <w:rFonts w:ascii="Arial" w:hAnsi="Arial" w:cs="Arial"/>
        </w:rPr>
        <w:t xml:space="preserve">that was </w:t>
      </w:r>
      <w:r w:rsidR="0017509B">
        <w:rPr>
          <w:rFonts w:ascii="Arial" w:hAnsi="Arial" w:cs="Arial"/>
        </w:rPr>
        <w:t>provi</w:t>
      </w:r>
      <w:r w:rsidR="002D0DF8">
        <w:rPr>
          <w:rFonts w:ascii="Arial" w:hAnsi="Arial" w:cs="Arial"/>
        </w:rPr>
        <w:t xml:space="preserve">ded </w:t>
      </w:r>
      <w:r w:rsidR="008922DF">
        <w:rPr>
          <w:rFonts w:ascii="Arial" w:hAnsi="Arial" w:cs="Arial"/>
        </w:rPr>
        <w:t xml:space="preserve">to bidders </w:t>
      </w:r>
      <w:r w:rsidR="00F545FA">
        <w:rPr>
          <w:rFonts w:ascii="Arial" w:hAnsi="Arial" w:cs="Arial"/>
        </w:rPr>
        <w:t xml:space="preserve">regarding </w:t>
      </w:r>
      <w:r w:rsidR="00A70271">
        <w:rPr>
          <w:rFonts w:ascii="Arial" w:hAnsi="Arial" w:cs="Arial"/>
        </w:rPr>
        <w:t xml:space="preserve">the </w:t>
      </w:r>
      <w:r w:rsidR="008922DF">
        <w:rPr>
          <w:rFonts w:ascii="Arial" w:hAnsi="Arial" w:cs="Arial"/>
        </w:rPr>
        <w:t xml:space="preserve">staffing of </w:t>
      </w:r>
      <w:r w:rsidR="0017509B">
        <w:rPr>
          <w:rFonts w:ascii="Arial" w:hAnsi="Arial" w:cs="Arial"/>
        </w:rPr>
        <w:t>the current service</w:t>
      </w:r>
      <w:r w:rsidR="00EF1003">
        <w:rPr>
          <w:rFonts w:ascii="Arial" w:hAnsi="Arial" w:cs="Arial"/>
        </w:rPr>
        <w:t>, and</w:t>
      </w:r>
      <w:r w:rsidR="00FF424E">
        <w:rPr>
          <w:rFonts w:ascii="Arial" w:hAnsi="Arial" w:cs="Arial"/>
        </w:rPr>
        <w:t xml:space="preserve"> its effect on </w:t>
      </w:r>
      <w:r w:rsidR="004F2978">
        <w:rPr>
          <w:rFonts w:ascii="Arial" w:hAnsi="Arial" w:cs="Arial"/>
        </w:rPr>
        <w:t xml:space="preserve">bidders’ responses to the </w:t>
      </w:r>
      <w:r w:rsidR="00AD2418">
        <w:rPr>
          <w:rFonts w:ascii="Arial" w:hAnsi="Arial" w:cs="Arial"/>
        </w:rPr>
        <w:t>W</w:t>
      </w:r>
      <w:r w:rsidR="004F2978">
        <w:rPr>
          <w:rFonts w:ascii="Arial" w:hAnsi="Arial" w:cs="Arial"/>
        </w:rPr>
        <w:t xml:space="preserve">orkforce </w:t>
      </w:r>
      <w:r w:rsidR="00764857">
        <w:rPr>
          <w:rFonts w:ascii="Arial" w:hAnsi="Arial" w:cs="Arial"/>
        </w:rPr>
        <w:t xml:space="preserve">– </w:t>
      </w:r>
      <w:r w:rsidR="00F45F1A">
        <w:rPr>
          <w:rFonts w:ascii="Arial" w:hAnsi="Arial" w:cs="Arial"/>
        </w:rPr>
        <w:t>S</w:t>
      </w:r>
      <w:r w:rsidR="004F2978">
        <w:rPr>
          <w:rFonts w:ascii="Arial" w:hAnsi="Arial" w:cs="Arial"/>
        </w:rPr>
        <w:t>taffing</w:t>
      </w:r>
      <w:r w:rsidR="00764857">
        <w:rPr>
          <w:rFonts w:ascii="Arial" w:hAnsi="Arial" w:cs="Arial"/>
        </w:rPr>
        <w:t xml:space="preserve"> </w:t>
      </w:r>
      <w:r w:rsidR="00F45F1A">
        <w:rPr>
          <w:rFonts w:ascii="Arial" w:hAnsi="Arial" w:cs="Arial"/>
        </w:rPr>
        <w:t>M</w:t>
      </w:r>
      <w:r w:rsidR="004F2978">
        <w:rPr>
          <w:rFonts w:ascii="Arial" w:hAnsi="Arial" w:cs="Arial"/>
        </w:rPr>
        <w:t>odel question.</w:t>
      </w:r>
    </w:p>
    <w:p w14:paraId="47E0D736" w14:textId="64857CE9" w:rsidR="00B71A1F" w:rsidRDefault="002A56D8" w:rsidP="008047C4">
      <w:pPr>
        <w:keepNext/>
        <w:spacing w:before="240" w:line="276" w:lineRule="auto"/>
        <w:rPr>
          <w:rFonts w:ascii="Arial" w:hAnsi="Arial" w:cs="Arial"/>
          <w:b/>
          <w:bCs/>
          <w:sz w:val="24"/>
          <w:szCs w:val="24"/>
        </w:rPr>
      </w:pPr>
      <w:r w:rsidRPr="008047C4">
        <w:rPr>
          <w:rFonts w:ascii="Arial" w:hAnsi="Arial" w:cs="Arial"/>
          <w:b/>
          <w:bCs/>
          <w:sz w:val="24"/>
          <w:szCs w:val="24"/>
        </w:rPr>
        <w:t xml:space="preserve">7.3.1 </w:t>
      </w:r>
      <w:r w:rsidR="007C1088">
        <w:rPr>
          <w:rFonts w:ascii="Arial" w:hAnsi="Arial" w:cs="Arial"/>
          <w:b/>
          <w:bCs/>
          <w:sz w:val="24"/>
          <w:szCs w:val="24"/>
        </w:rPr>
        <w:t xml:space="preserve">Background to the </w:t>
      </w:r>
      <w:r w:rsidR="00A85CCE">
        <w:rPr>
          <w:rFonts w:ascii="Arial" w:hAnsi="Arial" w:cs="Arial"/>
          <w:b/>
          <w:bCs/>
          <w:sz w:val="24"/>
          <w:szCs w:val="24"/>
        </w:rPr>
        <w:t>W</w:t>
      </w:r>
      <w:r w:rsidR="007C1088">
        <w:rPr>
          <w:rFonts w:ascii="Arial" w:hAnsi="Arial" w:cs="Arial"/>
          <w:b/>
          <w:bCs/>
          <w:sz w:val="24"/>
          <w:szCs w:val="24"/>
        </w:rPr>
        <w:t>orkforce question</w:t>
      </w:r>
    </w:p>
    <w:p w14:paraId="572598A7" w14:textId="0635FAA8" w:rsidR="005E3C5E" w:rsidRPr="003E3122" w:rsidRDefault="005E3C5E" w:rsidP="005E3C5E">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Bidders were asked to respond to the following </w:t>
      </w:r>
      <w:r w:rsidR="00A85CCE">
        <w:rPr>
          <w:rFonts w:ascii="Arial" w:hAnsi="Arial" w:cs="Arial"/>
        </w:rPr>
        <w:t>W</w:t>
      </w:r>
      <w:r>
        <w:rPr>
          <w:rFonts w:ascii="Arial" w:hAnsi="Arial" w:cs="Arial"/>
        </w:rPr>
        <w:t xml:space="preserve">orkforce </w:t>
      </w:r>
      <w:r w:rsidR="00764857">
        <w:rPr>
          <w:rFonts w:ascii="Arial" w:hAnsi="Arial" w:cs="Arial"/>
        </w:rPr>
        <w:t xml:space="preserve">– </w:t>
      </w:r>
      <w:r w:rsidR="00F45F1A">
        <w:rPr>
          <w:rFonts w:ascii="Arial" w:hAnsi="Arial" w:cs="Arial"/>
        </w:rPr>
        <w:t>S</w:t>
      </w:r>
      <w:r>
        <w:rPr>
          <w:rFonts w:ascii="Arial" w:hAnsi="Arial" w:cs="Arial"/>
        </w:rPr>
        <w:t>taffing</w:t>
      </w:r>
      <w:r w:rsidR="00764857">
        <w:rPr>
          <w:rFonts w:ascii="Arial" w:hAnsi="Arial" w:cs="Arial"/>
        </w:rPr>
        <w:t xml:space="preserve"> </w:t>
      </w:r>
      <w:r w:rsidR="00F45F1A">
        <w:rPr>
          <w:rFonts w:ascii="Arial" w:hAnsi="Arial" w:cs="Arial"/>
        </w:rPr>
        <w:t>M</w:t>
      </w:r>
      <w:r>
        <w:rPr>
          <w:rFonts w:ascii="Arial" w:hAnsi="Arial" w:cs="Arial"/>
        </w:rPr>
        <w:t>odel question:</w:t>
      </w:r>
    </w:p>
    <w:p w14:paraId="585E277E" w14:textId="77777777" w:rsidR="005E3C5E" w:rsidRPr="000131DA" w:rsidRDefault="005E3C5E" w:rsidP="005E3C5E">
      <w:pPr>
        <w:pStyle w:val="ListParagraph"/>
        <w:spacing w:line="276" w:lineRule="auto"/>
        <w:ind w:left="993"/>
        <w:contextualSpacing w:val="0"/>
        <w:rPr>
          <w:rFonts w:ascii="Arial" w:hAnsi="Arial" w:cs="Arial"/>
          <w:sz w:val="21"/>
          <w:szCs w:val="21"/>
        </w:rPr>
      </w:pPr>
      <w:r w:rsidRPr="000131DA">
        <w:rPr>
          <w:rFonts w:ascii="Arial" w:hAnsi="Arial" w:cs="Arial"/>
          <w:b/>
          <w:bCs/>
          <w:sz w:val="21"/>
          <w:szCs w:val="21"/>
        </w:rPr>
        <w:t>WF01 Workforce – Staffing Model</w:t>
      </w:r>
      <w:r w:rsidRPr="000131DA">
        <w:rPr>
          <w:rFonts w:ascii="Arial" w:hAnsi="Arial" w:cs="Arial"/>
          <w:sz w:val="21"/>
          <w:szCs w:val="21"/>
        </w:rPr>
        <w:t xml:space="preserve"> (micro weighting 12%):</w:t>
      </w:r>
    </w:p>
    <w:p w14:paraId="2F1DEB09" w14:textId="77777777" w:rsidR="005E3C5E" w:rsidRPr="000131DA" w:rsidRDefault="005E3C5E" w:rsidP="005E3C5E">
      <w:pPr>
        <w:pStyle w:val="ListParagraph"/>
        <w:spacing w:after="120"/>
        <w:ind w:left="992"/>
        <w:contextualSpacing w:val="0"/>
        <w:rPr>
          <w:rFonts w:ascii="Arial" w:hAnsi="Arial" w:cs="Arial"/>
          <w:sz w:val="21"/>
          <w:szCs w:val="21"/>
        </w:rPr>
      </w:pPr>
      <w:r w:rsidRPr="000131DA">
        <w:rPr>
          <w:rFonts w:ascii="Arial" w:hAnsi="Arial" w:cs="Arial"/>
          <w:sz w:val="21"/>
          <w:szCs w:val="21"/>
        </w:rPr>
        <w:t>“Please describe your proposed staffing and management arrangements, which demonstrate you meet the requirements of the service specifications, including sub-contractors (if applicable).</w:t>
      </w:r>
    </w:p>
    <w:p w14:paraId="29CE7F14" w14:textId="77777777" w:rsidR="005E3C5E" w:rsidRPr="000131DA" w:rsidRDefault="005E3C5E" w:rsidP="005E3C5E">
      <w:pPr>
        <w:pStyle w:val="ListParagraph"/>
        <w:ind w:left="993"/>
        <w:rPr>
          <w:rFonts w:ascii="Arial" w:hAnsi="Arial" w:cs="Arial"/>
          <w:sz w:val="21"/>
          <w:szCs w:val="21"/>
        </w:rPr>
      </w:pPr>
      <w:r>
        <w:rPr>
          <w:rFonts w:ascii="Arial" w:hAnsi="Arial" w:cs="Arial"/>
          <w:sz w:val="21"/>
          <w:szCs w:val="21"/>
        </w:rPr>
        <w:t>“</w:t>
      </w:r>
      <w:r w:rsidRPr="000131DA">
        <w:rPr>
          <w:rFonts w:ascii="Arial" w:hAnsi="Arial" w:cs="Arial"/>
          <w:sz w:val="21"/>
          <w:szCs w:val="21"/>
        </w:rPr>
        <w:t>Your response should include:</w:t>
      </w:r>
    </w:p>
    <w:p w14:paraId="71EDEEB1" w14:textId="77777777" w:rsidR="005E3C5E" w:rsidRPr="000131DA" w:rsidRDefault="005E3C5E" w:rsidP="005E3C5E">
      <w:pPr>
        <w:pStyle w:val="ListParagraph"/>
        <w:numPr>
          <w:ilvl w:val="0"/>
          <w:numId w:val="21"/>
        </w:numPr>
        <w:ind w:left="1701" w:hanging="357"/>
        <w:rPr>
          <w:rFonts w:ascii="Arial" w:hAnsi="Arial" w:cs="Arial"/>
          <w:sz w:val="21"/>
          <w:szCs w:val="21"/>
        </w:rPr>
      </w:pPr>
      <w:r w:rsidRPr="000131DA">
        <w:rPr>
          <w:rFonts w:ascii="Arial" w:hAnsi="Arial" w:cs="Arial"/>
          <w:sz w:val="21"/>
          <w:szCs w:val="21"/>
        </w:rPr>
        <w:t>Arrangements for both operational management and clinical leadership;</w:t>
      </w:r>
    </w:p>
    <w:p w14:paraId="4FEAE0A1" w14:textId="77777777" w:rsidR="005E3C5E" w:rsidRPr="000131DA" w:rsidRDefault="005E3C5E" w:rsidP="005E3C5E">
      <w:pPr>
        <w:pStyle w:val="ListParagraph"/>
        <w:numPr>
          <w:ilvl w:val="0"/>
          <w:numId w:val="21"/>
        </w:numPr>
        <w:ind w:left="1701" w:hanging="357"/>
        <w:rPr>
          <w:rFonts w:ascii="Arial" w:hAnsi="Arial" w:cs="Arial"/>
          <w:sz w:val="21"/>
          <w:szCs w:val="21"/>
        </w:rPr>
      </w:pPr>
      <w:r w:rsidRPr="000131DA">
        <w:rPr>
          <w:rFonts w:ascii="Arial" w:hAnsi="Arial" w:cs="Arial"/>
          <w:sz w:val="21"/>
          <w:szCs w:val="21"/>
        </w:rPr>
        <w:t>The selected skill mixes with a clear rationale;</w:t>
      </w:r>
    </w:p>
    <w:p w14:paraId="00B862B9" w14:textId="77777777" w:rsidR="005E3C5E" w:rsidRPr="000131DA" w:rsidRDefault="005E3C5E" w:rsidP="005E3C5E">
      <w:pPr>
        <w:pStyle w:val="ListParagraph"/>
        <w:numPr>
          <w:ilvl w:val="0"/>
          <w:numId w:val="21"/>
        </w:numPr>
        <w:ind w:left="1701" w:hanging="357"/>
        <w:rPr>
          <w:rFonts w:ascii="Arial" w:hAnsi="Arial" w:cs="Arial"/>
          <w:sz w:val="21"/>
          <w:szCs w:val="21"/>
        </w:rPr>
      </w:pPr>
      <w:r w:rsidRPr="000131DA">
        <w:rPr>
          <w:rFonts w:ascii="Arial" w:hAnsi="Arial" w:cs="Arial"/>
          <w:sz w:val="21"/>
          <w:szCs w:val="21"/>
        </w:rPr>
        <w:t>How People with Lived Experience will be incorporated within the staffing model;</w:t>
      </w:r>
    </w:p>
    <w:p w14:paraId="3CB00BB4" w14:textId="77777777" w:rsidR="005E3C5E" w:rsidRPr="000131DA" w:rsidRDefault="005E3C5E" w:rsidP="005E3C5E">
      <w:pPr>
        <w:pStyle w:val="ListParagraph"/>
        <w:numPr>
          <w:ilvl w:val="0"/>
          <w:numId w:val="21"/>
        </w:numPr>
        <w:ind w:left="1701" w:hanging="357"/>
        <w:rPr>
          <w:rFonts w:ascii="Arial" w:hAnsi="Arial" w:cs="Arial"/>
          <w:sz w:val="21"/>
          <w:szCs w:val="21"/>
        </w:rPr>
      </w:pPr>
      <w:r w:rsidRPr="000131DA">
        <w:rPr>
          <w:rFonts w:ascii="Arial" w:hAnsi="Arial" w:cs="Arial"/>
          <w:sz w:val="21"/>
          <w:szCs w:val="21"/>
        </w:rPr>
        <w:t>Your approach to managing staffing capacity, including contingency arrangements in the case of staff absences and planned or unplanned increase</w:t>
      </w:r>
      <w:r>
        <w:rPr>
          <w:rFonts w:ascii="Arial" w:hAnsi="Arial" w:cs="Arial"/>
          <w:sz w:val="21"/>
          <w:szCs w:val="21"/>
        </w:rPr>
        <w:t>s</w:t>
      </w:r>
      <w:r w:rsidRPr="000131DA">
        <w:rPr>
          <w:rFonts w:ascii="Arial" w:hAnsi="Arial" w:cs="Arial"/>
          <w:sz w:val="21"/>
          <w:szCs w:val="21"/>
        </w:rPr>
        <w:t xml:space="preserve"> in workload;</w:t>
      </w:r>
    </w:p>
    <w:p w14:paraId="48BDD095" w14:textId="77777777" w:rsidR="005E3C5E" w:rsidRPr="000131DA" w:rsidRDefault="005E3C5E" w:rsidP="005E3C5E">
      <w:pPr>
        <w:pStyle w:val="ListParagraph"/>
        <w:numPr>
          <w:ilvl w:val="0"/>
          <w:numId w:val="21"/>
        </w:numPr>
        <w:ind w:left="1701" w:hanging="357"/>
        <w:rPr>
          <w:rFonts w:ascii="Arial" w:hAnsi="Arial" w:cs="Arial"/>
          <w:sz w:val="21"/>
          <w:szCs w:val="21"/>
        </w:rPr>
      </w:pPr>
      <w:r w:rsidRPr="000131DA">
        <w:rPr>
          <w:rFonts w:ascii="Arial" w:hAnsi="Arial" w:cs="Arial"/>
          <w:sz w:val="21"/>
          <w:szCs w:val="21"/>
        </w:rPr>
        <w:t>Arrangements for staff supervision and support including the role of reflective practice; and</w:t>
      </w:r>
    </w:p>
    <w:p w14:paraId="34F7C16A" w14:textId="77777777" w:rsidR="005E3C5E" w:rsidRPr="000131DA" w:rsidRDefault="005E3C5E" w:rsidP="005E3C5E">
      <w:pPr>
        <w:pStyle w:val="ListParagraph"/>
        <w:numPr>
          <w:ilvl w:val="0"/>
          <w:numId w:val="21"/>
        </w:numPr>
        <w:spacing w:after="120"/>
        <w:ind w:left="1701" w:hanging="357"/>
        <w:contextualSpacing w:val="0"/>
        <w:rPr>
          <w:rFonts w:ascii="Arial" w:hAnsi="Arial" w:cs="Arial"/>
          <w:sz w:val="21"/>
          <w:szCs w:val="21"/>
        </w:rPr>
      </w:pPr>
      <w:r w:rsidRPr="000131DA">
        <w:rPr>
          <w:rFonts w:ascii="Arial" w:hAnsi="Arial" w:cs="Arial"/>
          <w:sz w:val="21"/>
          <w:szCs w:val="21"/>
        </w:rPr>
        <w:t>Your approach to recruitment and retention of workforce including training plans and competency frameworks, ensuring variable skill sets.</w:t>
      </w:r>
    </w:p>
    <w:p w14:paraId="1FC3DED2" w14:textId="77777777" w:rsidR="005E3C5E" w:rsidRPr="00726777" w:rsidRDefault="005E3C5E" w:rsidP="005E3C5E">
      <w:pPr>
        <w:ind w:left="993"/>
        <w:rPr>
          <w:rFonts w:ascii="Arial" w:hAnsi="Arial" w:cs="Arial"/>
          <w:sz w:val="21"/>
          <w:szCs w:val="21"/>
        </w:rPr>
      </w:pPr>
      <w:r>
        <w:rPr>
          <w:rFonts w:ascii="Arial" w:hAnsi="Arial" w:cs="Arial"/>
          <w:sz w:val="21"/>
          <w:szCs w:val="21"/>
        </w:rPr>
        <w:lastRenderedPageBreak/>
        <w:t>“</w:t>
      </w:r>
      <w:r w:rsidRPr="00726777">
        <w:rPr>
          <w:rFonts w:ascii="Arial" w:hAnsi="Arial" w:cs="Arial"/>
          <w:sz w:val="21"/>
          <w:szCs w:val="21"/>
        </w:rPr>
        <w:t>Cross reference will be made to your completed FMT (to be assessed by NHS England Finance Team) in response to this question. Please refer to ITT Schedule 6a Financial Evaluation Criteria.”</w:t>
      </w:r>
    </w:p>
    <w:p w14:paraId="368C1AC6" w14:textId="4314C579" w:rsidR="005E3C5E" w:rsidRPr="00563D70" w:rsidRDefault="005E3C5E" w:rsidP="00563D70">
      <w:pPr>
        <w:pStyle w:val="ListParagraph"/>
        <w:numPr>
          <w:ilvl w:val="0"/>
          <w:numId w:val="2"/>
        </w:numPr>
        <w:spacing w:line="276" w:lineRule="auto"/>
        <w:ind w:left="567" w:hanging="567"/>
        <w:contextualSpacing w:val="0"/>
        <w:rPr>
          <w:rFonts w:ascii="Arial" w:hAnsi="Arial" w:cs="Arial"/>
        </w:rPr>
      </w:pPr>
      <w:r w:rsidRPr="00563D70">
        <w:rPr>
          <w:rFonts w:ascii="Arial" w:hAnsi="Arial" w:cs="Arial"/>
        </w:rPr>
        <w:t xml:space="preserve">Scoring of bidders’ responses to the </w:t>
      </w:r>
      <w:r w:rsidR="00B21431" w:rsidRPr="00563D70">
        <w:rPr>
          <w:rFonts w:ascii="Arial" w:hAnsi="Arial" w:cs="Arial"/>
        </w:rPr>
        <w:t>W</w:t>
      </w:r>
      <w:r w:rsidRPr="00563D70">
        <w:rPr>
          <w:rFonts w:ascii="Arial" w:hAnsi="Arial" w:cs="Arial"/>
        </w:rPr>
        <w:t xml:space="preserve">orkforce </w:t>
      </w:r>
      <w:r w:rsidR="00B21431" w:rsidRPr="00563D70">
        <w:rPr>
          <w:rFonts w:ascii="Arial" w:hAnsi="Arial" w:cs="Arial"/>
        </w:rPr>
        <w:t xml:space="preserve">– </w:t>
      </w:r>
      <w:r w:rsidR="00F45F1A">
        <w:rPr>
          <w:rFonts w:ascii="Arial" w:hAnsi="Arial" w:cs="Arial"/>
        </w:rPr>
        <w:t>S</w:t>
      </w:r>
      <w:r w:rsidRPr="00563D70">
        <w:rPr>
          <w:rFonts w:ascii="Arial" w:hAnsi="Arial" w:cs="Arial"/>
        </w:rPr>
        <w:t>taffing</w:t>
      </w:r>
      <w:r w:rsidR="00B21431" w:rsidRPr="00563D70">
        <w:rPr>
          <w:rFonts w:ascii="Arial" w:hAnsi="Arial" w:cs="Arial"/>
        </w:rPr>
        <w:t xml:space="preserve"> </w:t>
      </w:r>
      <w:r w:rsidR="00F45F1A">
        <w:rPr>
          <w:rFonts w:ascii="Arial" w:hAnsi="Arial" w:cs="Arial"/>
        </w:rPr>
        <w:t>M</w:t>
      </w:r>
      <w:r w:rsidRPr="00563D70">
        <w:rPr>
          <w:rFonts w:ascii="Arial" w:hAnsi="Arial" w:cs="Arial"/>
        </w:rPr>
        <w:t xml:space="preserve">odel question was on a 0-4 scale as set out in the table at paragraph </w:t>
      </w:r>
      <w:r w:rsidRPr="00563D70">
        <w:rPr>
          <w:rFonts w:ascii="Arial" w:hAnsi="Arial" w:cs="Arial"/>
        </w:rPr>
        <w:fldChar w:fldCharType="begin"/>
      </w:r>
      <w:r w:rsidRPr="00563D70">
        <w:rPr>
          <w:rFonts w:ascii="Arial" w:hAnsi="Arial" w:cs="Arial"/>
        </w:rPr>
        <w:instrText xml:space="preserve"> REF _Ref189837091 \r \h  \* MERGEFORMAT </w:instrText>
      </w:r>
      <w:r w:rsidRPr="00563D70">
        <w:rPr>
          <w:rFonts w:ascii="Arial" w:hAnsi="Arial" w:cs="Arial"/>
        </w:rPr>
      </w:r>
      <w:r w:rsidRPr="00563D70">
        <w:rPr>
          <w:rFonts w:ascii="Arial" w:hAnsi="Arial" w:cs="Arial"/>
        </w:rPr>
        <w:fldChar w:fldCharType="separate"/>
      </w:r>
      <w:r w:rsidR="005478E1">
        <w:rPr>
          <w:rFonts w:ascii="Arial" w:hAnsi="Arial" w:cs="Arial"/>
        </w:rPr>
        <w:t>48</w:t>
      </w:r>
      <w:r w:rsidRPr="00563D70">
        <w:rPr>
          <w:rFonts w:ascii="Arial" w:hAnsi="Arial" w:cs="Arial"/>
        </w:rPr>
        <w:fldChar w:fldCharType="end"/>
      </w:r>
      <w:r w:rsidRPr="00563D70">
        <w:rPr>
          <w:rFonts w:ascii="Arial" w:hAnsi="Arial" w:cs="Arial"/>
        </w:rPr>
        <w:t>. Bidders’ completion of the Financial Model Template (FMT) was also assessed for correlation with their staffing model.</w:t>
      </w:r>
      <w:r w:rsidRPr="00B91B1B">
        <w:rPr>
          <w:rFonts w:ascii="Arial" w:hAnsi="Arial" w:cs="Arial"/>
          <w:vertAlign w:val="superscript"/>
        </w:rPr>
        <w:footnoteReference w:id="21"/>
      </w:r>
      <w:r w:rsidR="00563D70" w:rsidRPr="00563D70">
        <w:rPr>
          <w:rFonts w:ascii="Arial" w:hAnsi="Arial" w:cs="Arial"/>
        </w:rPr>
        <w:t xml:space="preserve"> </w:t>
      </w:r>
      <w:r w:rsidRPr="00563D70">
        <w:rPr>
          <w:rFonts w:ascii="Arial" w:hAnsi="Arial" w:cs="Arial"/>
        </w:rPr>
        <w:t>Bidders’ responses to the FMT were given a risk assessment score as per the table below.</w:t>
      </w:r>
    </w:p>
    <w:p w14:paraId="37EBE124" w14:textId="77777777" w:rsidR="005E3C5E" w:rsidRPr="00726777" w:rsidRDefault="005E3C5E" w:rsidP="005E3C5E">
      <w:pPr>
        <w:pStyle w:val="ListParagraph"/>
        <w:spacing w:after="360" w:line="276" w:lineRule="auto"/>
        <w:ind w:left="992"/>
        <w:contextualSpacing w:val="0"/>
        <w:rPr>
          <w:rFonts w:ascii="Arial" w:hAnsi="Arial" w:cs="Arial"/>
          <w:sz w:val="18"/>
          <w:szCs w:val="18"/>
        </w:rPr>
      </w:pPr>
      <w:r>
        <w:rPr>
          <w:noProof/>
        </w:rPr>
        <w:drawing>
          <wp:inline distT="0" distB="0" distL="0" distR="0" wp14:anchorId="1B73D073" wp14:editId="451096B5">
            <wp:extent cx="4391025" cy="2812377"/>
            <wp:effectExtent l="0" t="0" r="0" b="7620"/>
            <wp:docPr id="1627566301" name="Picture 4" descr="A blue and white tab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391025" cy="2812377"/>
                    </a:xfrm>
                    <a:prstGeom prst="rect">
                      <a:avLst/>
                    </a:prstGeom>
                  </pic:spPr>
                </pic:pic>
              </a:graphicData>
            </a:graphic>
          </wp:inline>
        </w:drawing>
      </w:r>
    </w:p>
    <w:p w14:paraId="6F28F94B" w14:textId="69D84788" w:rsidR="005E3C5E" w:rsidRDefault="00C40B8F" w:rsidP="005E3C5E">
      <w:pPr>
        <w:pStyle w:val="ListParagraph"/>
        <w:numPr>
          <w:ilvl w:val="0"/>
          <w:numId w:val="2"/>
        </w:numPr>
        <w:spacing w:after="120" w:line="276" w:lineRule="auto"/>
        <w:ind w:left="567" w:hanging="567"/>
        <w:contextualSpacing w:val="0"/>
        <w:rPr>
          <w:rFonts w:ascii="Arial" w:hAnsi="Arial" w:cs="Arial"/>
        </w:rPr>
      </w:pPr>
      <w:bookmarkStart w:id="122" w:name="_Ref190347296"/>
      <w:r>
        <w:rPr>
          <w:rFonts w:ascii="Arial" w:hAnsi="Arial" w:cs="Arial"/>
        </w:rPr>
        <w:t>B</w:t>
      </w:r>
      <w:r w:rsidR="005E3C5E">
        <w:rPr>
          <w:rFonts w:ascii="Arial" w:hAnsi="Arial" w:cs="Arial"/>
        </w:rPr>
        <w:t>idders were also given the following guidance</w:t>
      </w:r>
      <w:r w:rsidRPr="00C40B8F">
        <w:rPr>
          <w:rFonts w:ascii="Arial" w:hAnsi="Arial" w:cs="Arial"/>
        </w:rPr>
        <w:t xml:space="preserve"> </w:t>
      </w:r>
      <w:r w:rsidR="00B32F0F">
        <w:rPr>
          <w:rFonts w:ascii="Arial" w:hAnsi="Arial" w:cs="Arial"/>
        </w:rPr>
        <w:t xml:space="preserve">for answering the Workforce – </w:t>
      </w:r>
      <w:r w:rsidR="00F45F1A">
        <w:rPr>
          <w:rFonts w:ascii="Arial" w:hAnsi="Arial" w:cs="Arial"/>
        </w:rPr>
        <w:t>S</w:t>
      </w:r>
      <w:r w:rsidR="00B32F0F">
        <w:rPr>
          <w:rFonts w:ascii="Arial" w:hAnsi="Arial" w:cs="Arial"/>
        </w:rPr>
        <w:t xml:space="preserve">taffing </w:t>
      </w:r>
      <w:r w:rsidR="00F45F1A">
        <w:rPr>
          <w:rFonts w:ascii="Arial" w:hAnsi="Arial" w:cs="Arial"/>
        </w:rPr>
        <w:t>M</w:t>
      </w:r>
      <w:r w:rsidR="00B32F0F">
        <w:rPr>
          <w:rFonts w:ascii="Arial" w:hAnsi="Arial" w:cs="Arial"/>
        </w:rPr>
        <w:t>odel question</w:t>
      </w:r>
      <w:r w:rsidR="005E3C5E">
        <w:rPr>
          <w:rFonts w:ascii="Arial" w:hAnsi="Arial" w:cs="Arial"/>
        </w:rPr>
        <w:t>:</w:t>
      </w:r>
      <w:bookmarkEnd w:id="122"/>
    </w:p>
    <w:p w14:paraId="11F09C93" w14:textId="77777777" w:rsidR="005E3C5E" w:rsidRDefault="005E3C5E" w:rsidP="005E3C5E">
      <w:pPr>
        <w:pStyle w:val="ListParagraph"/>
        <w:spacing w:after="120" w:line="276" w:lineRule="auto"/>
        <w:ind w:left="992"/>
        <w:contextualSpacing w:val="0"/>
        <w:rPr>
          <w:rFonts w:ascii="Arial" w:hAnsi="Arial" w:cs="Arial"/>
          <w:sz w:val="21"/>
          <w:szCs w:val="21"/>
        </w:rPr>
      </w:pPr>
      <w:r w:rsidRPr="00E41B55">
        <w:rPr>
          <w:rFonts w:ascii="Arial" w:hAnsi="Arial" w:cs="Arial"/>
          <w:sz w:val="21"/>
          <w:szCs w:val="21"/>
        </w:rPr>
        <w:t xml:space="preserve">“The Provider is required to enter the gross staff costs which should include Whole Time Equivalents, Gross Salary, Employers NI contributions, Employers Pension contributions, plus any other relevant staffing costs. Please note that the anticipated costs in respect of any staff to be transferred under TUPE arrangements should also be included where relevant </w:t>
      </w:r>
      <w:r>
        <w:rPr>
          <w:rFonts w:ascii="Arial" w:hAnsi="Arial" w:cs="Arial"/>
          <w:sz w:val="21"/>
          <w:szCs w:val="21"/>
        </w:rPr>
        <w:t>…</w:t>
      </w:r>
    </w:p>
    <w:p w14:paraId="56B35D49" w14:textId="77777777" w:rsidR="005E3C5E" w:rsidRDefault="005E3C5E" w:rsidP="005E3C5E">
      <w:pPr>
        <w:pStyle w:val="ListParagraph"/>
        <w:spacing w:line="276" w:lineRule="auto"/>
        <w:ind w:left="992"/>
        <w:contextualSpacing w:val="0"/>
        <w:rPr>
          <w:rFonts w:ascii="Arial" w:hAnsi="Arial" w:cs="Arial"/>
          <w:sz w:val="21"/>
          <w:szCs w:val="21"/>
        </w:rPr>
      </w:pPr>
      <w:r w:rsidRPr="00E41B55">
        <w:rPr>
          <w:rFonts w:ascii="Arial" w:hAnsi="Arial" w:cs="Arial"/>
          <w:sz w:val="21"/>
          <w:szCs w:val="21"/>
        </w:rPr>
        <w:t>“An Indicative TUPE schedule is provided here for reference. Providers must note that the TUPE information provided in this schedule is an indicative reference only. The Relevant Authority offers no guarantees or assurances as to the accuracy of the information provided. Providers are expected to conduct their own due diligence when developing the service models and related costings for their Provider responses. If eligible for TUPE, any anticipated redundancy costs will be a cost to the Provider and should be included in the Non-Staff Costs worksheet of the FMT.”</w:t>
      </w:r>
      <w:r>
        <w:rPr>
          <w:rStyle w:val="FootnoteReference"/>
          <w:rFonts w:ascii="Arial" w:hAnsi="Arial" w:cs="Arial"/>
        </w:rPr>
        <w:footnoteReference w:id="22"/>
      </w:r>
    </w:p>
    <w:p w14:paraId="3A0EA7F7" w14:textId="0927F4BE" w:rsidR="005E3C5E" w:rsidDel="00573ECC" w:rsidRDefault="005E3C5E" w:rsidP="005E3C5E">
      <w:pPr>
        <w:pStyle w:val="ListParagraph"/>
        <w:numPr>
          <w:ilvl w:val="0"/>
          <w:numId w:val="2"/>
        </w:numPr>
        <w:spacing w:line="276" w:lineRule="auto"/>
        <w:ind w:left="567" w:hanging="567"/>
        <w:contextualSpacing w:val="0"/>
        <w:rPr>
          <w:rFonts w:ascii="Arial" w:hAnsi="Arial" w:cs="Arial"/>
        </w:rPr>
      </w:pPr>
      <w:r w:rsidDel="00573ECC">
        <w:rPr>
          <w:rFonts w:ascii="Arial" w:hAnsi="Arial" w:cs="Arial"/>
        </w:rPr>
        <w:t xml:space="preserve">NHSE NW </w:t>
      </w:r>
      <w:r w:rsidR="00D04086">
        <w:rPr>
          <w:rFonts w:ascii="Arial" w:hAnsi="Arial" w:cs="Arial"/>
        </w:rPr>
        <w:t>re</w:t>
      </w:r>
      <w:r w:rsidR="00001B52">
        <w:rPr>
          <w:rFonts w:ascii="Arial" w:hAnsi="Arial" w:cs="Arial"/>
        </w:rPr>
        <w:t xml:space="preserve">peated this guidance </w:t>
      </w:r>
      <w:r w:rsidR="00D04086">
        <w:rPr>
          <w:rFonts w:ascii="Arial" w:hAnsi="Arial" w:cs="Arial"/>
        </w:rPr>
        <w:t xml:space="preserve">to </w:t>
      </w:r>
      <w:r>
        <w:rPr>
          <w:rFonts w:ascii="Arial" w:hAnsi="Arial" w:cs="Arial"/>
        </w:rPr>
        <w:t>the Panel</w:t>
      </w:r>
      <w:r w:rsidR="00001B52">
        <w:rPr>
          <w:rFonts w:ascii="Arial" w:hAnsi="Arial" w:cs="Arial"/>
        </w:rPr>
        <w:t>, saying</w:t>
      </w:r>
      <w:r>
        <w:rPr>
          <w:rFonts w:ascii="Arial" w:hAnsi="Arial" w:cs="Arial"/>
        </w:rPr>
        <w:t xml:space="preserve"> </w:t>
      </w:r>
      <w:r w:rsidDel="00573ECC">
        <w:rPr>
          <w:rFonts w:ascii="Arial" w:hAnsi="Arial" w:cs="Arial"/>
        </w:rPr>
        <w:t>that “t</w:t>
      </w:r>
      <w:r w:rsidRPr="000E0414" w:rsidDel="00573ECC">
        <w:rPr>
          <w:rFonts w:ascii="Arial" w:hAnsi="Arial" w:cs="Arial"/>
        </w:rPr>
        <w:t xml:space="preserve">he TUPE information is provided by the incumbent provider and NHSE share this information with all potential bidders but do not assume any responsibility for the accuracy of the information </w:t>
      </w:r>
      <w:r w:rsidRPr="000E0414" w:rsidDel="00573ECC">
        <w:rPr>
          <w:rFonts w:ascii="Arial" w:hAnsi="Arial" w:cs="Arial"/>
        </w:rPr>
        <w:lastRenderedPageBreak/>
        <w:t>provided. This is clearly indicated on the FMT document. The main table is to show all current staff who may be eligible for TUPE to enable potential bidders to carry out their own assessment and due diligence"</w:t>
      </w:r>
      <w:r>
        <w:rPr>
          <w:rFonts w:ascii="Arial" w:hAnsi="Arial" w:cs="Arial"/>
        </w:rPr>
        <w:t>.</w:t>
      </w:r>
    </w:p>
    <w:p w14:paraId="1DEA5041" w14:textId="3B735C59" w:rsidR="002974A2" w:rsidRPr="008047C4" w:rsidRDefault="002974A2" w:rsidP="002974A2">
      <w:pPr>
        <w:keepNext/>
        <w:spacing w:before="240" w:line="276" w:lineRule="auto"/>
        <w:rPr>
          <w:rFonts w:ascii="Arial" w:hAnsi="Arial" w:cs="Arial"/>
          <w:b/>
          <w:bCs/>
          <w:sz w:val="24"/>
          <w:szCs w:val="24"/>
        </w:rPr>
      </w:pPr>
      <w:r w:rsidRPr="008047C4">
        <w:rPr>
          <w:rFonts w:ascii="Arial" w:hAnsi="Arial" w:cs="Arial"/>
          <w:b/>
          <w:bCs/>
          <w:sz w:val="24"/>
          <w:szCs w:val="24"/>
        </w:rPr>
        <w:t>7.3.</w:t>
      </w:r>
      <w:r>
        <w:rPr>
          <w:rFonts w:ascii="Arial" w:hAnsi="Arial" w:cs="Arial"/>
          <w:b/>
          <w:bCs/>
          <w:sz w:val="24"/>
          <w:szCs w:val="24"/>
        </w:rPr>
        <w:t>2</w:t>
      </w:r>
      <w:r w:rsidRPr="008047C4">
        <w:rPr>
          <w:rFonts w:ascii="Arial" w:hAnsi="Arial" w:cs="Arial"/>
          <w:b/>
          <w:bCs/>
          <w:sz w:val="24"/>
          <w:szCs w:val="24"/>
        </w:rPr>
        <w:t xml:space="preserve"> </w:t>
      </w:r>
      <w:r w:rsidR="007E3581">
        <w:rPr>
          <w:rFonts w:ascii="Arial" w:hAnsi="Arial" w:cs="Arial"/>
          <w:b/>
          <w:bCs/>
          <w:sz w:val="24"/>
          <w:szCs w:val="24"/>
        </w:rPr>
        <w:t xml:space="preserve">Distribution </w:t>
      </w:r>
      <w:r>
        <w:rPr>
          <w:rFonts w:ascii="Arial" w:hAnsi="Arial" w:cs="Arial"/>
          <w:b/>
          <w:bCs/>
          <w:sz w:val="24"/>
          <w:szCs w:val="24"/>
        </w:rPr>
        <w:t xml:space="preserve">of the TUPE schedule </w:t>
      </w:r>
      <w:r w:rsidR="00D460C8">
        <w:rPr>
          <w:rFonts w:ascii="Arial" w:hAnsi="Arial" w:cs="Arial"/>
          <w:b/>
          <w:bCs/>
          <w:sz w:val="24"/>
          <w:szCs w:val="24"/>
        </w:rPr>
        <w:t xml:space="preserve">to </w:t>
      </w:r>
      <w:r>
        <w:rPr>
          <w:rFonts w:ascii="Arial" w:hAnsi="Arial" w:cs="Arial"/>
          <w:b/>
          <w:bCs/>
          <w:sz w:val="24"/>
          <w:szCs w:val="24"/>
        </w:rPr>
        <w:t>bidders</w:t>
      </w:r>
    </w:p>
    <w:p w14:paraId="41157FBE" w14:textId="4FC67D3B" w:rsidR="002974A2" w:rsidRPr="00EC1CBA" w:rsidRDefault="002974A2" w:rsidP="00EE695B">
      <w:pPr>
        <w:pStyle w:val="ListParagraph"/>
        <w:numPr>
          <w:ilvl w:val="0"/>
          <w:numId w:val="2"/>
        </w:numPr>
        <w:spacing w:line="276" w:lineRule="auto"/>
        <w:ind w:left="567" w:hanging="567"/>
        <w:contextualSpacing w:val="0"/>
        <w:rPr>
          <w:rFonts w:ascii="Arial" w:hAnsi="Arial" w:cs="Arial"/>
        </w:rPr>
      </w:pPr>
      <w:r w:rsidRPr="00EC1CBA">
        <w:rPr>
          <w:rFonts w:ascii="Arial" w:hAnsi="Arial" w:cs="Arial"/>
        </w:rPr>
        <w:t>Prior to the provider selection process, NHSE NW asked LSCFT for a TUPE schedule that it could include with the tender documentation.</w:t>
      </w:r>
      <w:r w:rsidRPr="00EC1CBA">
        <w:rPr>
          <w:rStyle w:val="FootnoteReference"/>
          <w:rFonts w:ascii="Arial" w:hAnsi="Arial" w:cs="Arial"/>
        </w:rPr>
        <w:footnoteReference w:id="23"/>
      </w:r>
      <w:r w:rsidRPr="00EC1CBA">
        <w:rPr>
          <w:rFonts w:ascii="Arial" w:hAnsi="Arial" w:cs="Arial"/>
        </w:rPr>
        <w:t xml:space="preserve"> NHSE NW said that the initial TUPE schedule supplied by LSCFT did not allocate staff between the three lots being tendered, but this issue was rectified by 15 July 2024 and </w:t>
      </w:r>
      <w:r w:rsidR="00667906" w:rsidRPr="00EC1CBA">
        <w:rPr>
          <w:rFonts w:ascii="Arial" w:hAnsi="Arial" w:cs="Arial"/>
        </w:rPr>
        <w:t>the</w:t>
      </w:r>
      <w:r w:rsidR="00051F0B" w:rsidRPr="00EC1CBA">
        <w:rPr>
          <w:rFonts w:ascii="Arial" w:hAnsi="Arial" w:cs="Arial"/>
        </w:rPr>
        <w:t xml:space="preserve"> </w:t>
      </w:r>
      <w:r w:rsidR="005557AD" w:rsidRPr="00EC1CBA">
        <w:rPr>
          <w:rFonts w:ascii="Arial" w:hAnsi="Arial" w:cs="Arial"/>
        </w:rPr>
        <w:t xml:space="preserve">resulting </w:t>
      </w:r>
      <w:r w:rsidR="000107B0" w:rsidRPr="00EC1CBA">
        <w:rPr>
          <w:rFonts w:ascii="Arial" w:hAnsi="Arial" w:cs="Arial"/>
        </w:rPr>
        <w:t xml:space="preserve">schedule </w:t>
      </w:r>
      <w:r w:rsidR="00C85740" w:rsidRPr="00EC1CBA">
        <w:rPr>
          <w:rFonts w:ascii="Arial" w:hAnsi="Arial" w:cs="Arial"/>
        </w:rPr>
        <w:t xml:space="preserve">for Lot 1 </w:t>
      </w:r>
      <w:r w:rsidRPr="00EC1CBA">
        <w:rPr>
          <w:rFonts w:ascii="Arial" w:hAnsi="Arial" w:cs="Arial"/>
        </w:rPr>
        <w:t xml:space="preserve">was </w:t>
      </w:r>
      <w:r w:rsidR="00667906" w:rsidRPr="00EC1CBA">
        <w:rPr>
          <w:rFonts w:ascii="Arial" w:hAnsi="Arial" w:cs="Arial"/>
        </w:rPr>
        <w:t xml:space="preserve">included with </w:t>
      </w:r>
      <w:r w:rsidRPr="00EC1CBA">
        <w:rPr>
          <w:rFonts w:ascii="Arial" w:hAnsi="Arial" w:cs="Arial"/>
        </w:rPr>
        <w:t>the tender documentation.</w:t>
      </w:r>
      <w:r w:rsidRPr="00EC1CBA">
        <w:rPr>
          <w:rStyle w:val="FootnoteReference"/>
          <w:rFonts w:ascii="Arial" w:hAnsi="Arial" w:cs="Arial"/>
        </w:rPr>
        <w:footnoteReference w:id="24"/>
      </w:r>
    </w:p>
    <w:p w14:paraId="70D2635A" w14:textId="4DEDC22D" w:rsidR="002974A2" w:rsidRPr="00EC1CBA" w:rsidRDefault="002974A2" w:rsidP="002974A2">
      <w:pPr>
        <w:pStyle w:val="ListParagraph"/>
        <w:numPr>
          <w:ilvl w:val="0"/>
          <w:numId w:val="2"/>
        </w:numPr>
        <w:spacing w:line="276" w:lineRule="auto"/>
        <w:ind w:left="567" w:hanging="567"/>
        <w:contextualSpacing w:val="0"/>
        <w:rPr>
          <w:rFonts w:ascii="Arial" w:hAnsi="Arial" w:cs="Arial"/>
        </w:rPr>
      </w:pPr>
      <w:bookmarkStart w:id="123" w:name="_Ref190431679"/>
      <w:r w:rsidRPr="00EC1CBA">
        <w:rPr>
          <w:rFonts w:ascii="Arial" w:hAnsi="Arial" w:cs="Arial"/>
        </w:rPr>
        <w:t>On 28 August, a bidder queried an apparent discrepancy between the staffing numbers in the vacancy table and the TUPE list.</w:t>
      </w:r>
      <w:r w:rsidRPr="006028BD">
        <w:rPr>
          <w:rFonts w:ascii="Arial" w:hAnsi="Arial" w:cs="Arial"/>
          <w:vertAlign w:val="superscript"/>
        </w:rPr>
        <w:footnoteReference w:id="25"/>
      </w:r>
      <w:r w:rsidRPr="00EC1CBA">
        <w:rPr>
          <w:rFonts w:ascii="Arial" w:hAnsi="Arial" w:cs="Arial"/>
        </w:rPr>
        <w:t xml:space="preserve"> As a result, on 29 August, NHSE NW asked LSCFT for clarification, setting a 2 September deadline for its response. NHSE NW reiterated its request twice on 3 September and</w:t>
      </w:r>
      <w:r w:rsidR="001E082C" w:rsidRPr="00EC1CBA">
        <w:rPr>
          <w:rFonts w:ascii="Arial" w:hAnsi="Arial" w:cs="Arial"/>
        </w:rPr>
        <w:t>,</w:t>
      </w:r>
      <w:r w:rsidRPr="00EC1CBA">
        <w:rPr>
          <w:rFonts w:ascii="Arial" w:hAnsi="Arial" w:cs="Arial"/>
        </w:rPr>
        <w:t xml:space="preserve"> on 4 September, LSCFT supplied a revised TUPE schedule. The accompanying email said “Apologies again for getting this to you very late. It appears that this is more complicated than first thought. Please find attached list of ‘in post’ staff as at the 3</w:t>
      </w:r>
      <w:r w:rsidRPr="00EC1CBA">
        <w:rPr>
          <w:rFonts w:ascii="Arial" w:hAnsi="Arial" w:cs="Arial"/>
          <w:vertAlign w:val="superscript"/>
        </w:rPr>
        <w:t>rd</w:t>
      </w:r>
      <w:r w:rsidRPr="00EC1CBA">
        <w:rPr>
          <w:rFonts w:ascii="Arial" w:hAnsi="Arial" w:cs="Arial"/>
        </w:rPr>
        <w:t> July 2024. We would like to discuss the submission further and ask that this not be shared with others until full explanation can be given”.</w:t>
      </w:r>
      <w:r w:rsidR="00EC52EB" w:rsidRPr="00EC1CBA">
        <w:rPr>
          <w:rStyle w:val="FootnoteReference"/>
          <w:rFonts w:ascii="Arial" w:hAnsi="Arial" w:cs="Arial"/>
        </w:rPr>
        <w:footnoteReference w:id="26"/>
      </w:r>
      <w:bookmarkEnd w:id="123"/>
    </w:p>
    <w:p w14:paraId="163407B9" w14:textId="202B0CBA" w:rsidR="003865F5" w:rsidRDefault="002974A2" w:rsidP="019B9D6C">
      <w:pPr>
        <w:pStyle w:val="ListParagraph"/>
        <w:numPr>
          <w:ilvl w:val="0"/>
          <w:numId w:val="2"/>
        </w:numPr>
        <w:spacing w:line="276" w:lineRule="auto"/>
        <w:ind w:left="567" w:hanging="567"/>
        <w:rPr>
          <w:rFonts w:ascii="Arial" w:hAnsi="Arial" w:cs="Arial"/>
        </w:rPr>
      </w:pPr>
      <w:bookmarkStart w:id="124" w:name="_Ref190431861"/>
      <w:r w:rsidRPr="00EC1CBA">
        <w:rPr>
          <w:rFonts w:ascii="Arial" w:hAnsi="Arial" w:cs="Arial"/>
        </w:rPr>
        <w:t xml:space="preserve">The revised TUPE schedule </w:t>
      </w:r>
      <w:r w:rsidR="001C2003">
        <w:rPr>
          <w:rFonts w:ascii="Arial" w:hAnsi="Arial" w:cs="Arial"/>
        </w:rPr>
        <w:t xml:space="preserve">of </w:t>
      </w:r>
      <w:r w:rsidRPr="00EC1CBA">
        <w:rPr>
          <w:rFonts w:ascii="Arial" w:hAnsi="Arial" w:cs="Arial"/>
        </w:rPr>
        <w:t>4 September gave rise to two issues</w:t>
      </w:r>
      <w:r w:rsidR="00F14CBC" w:rsidRPr="00EC1CBA">
        <w:rPr>
          <w:rFonts w:ascii="Arial" w:hAnsi="Arial" w:cs="Arial"/>
        </w:rPr>
        <w:t xml:space="preserve"> relevant to this review</w:t>
      </w:r>
      <w:r w:rsidRPr="00EC1CBA">
        <w:rPr>
          <w:rFonts w:ascii="Arial" w:hAnsi="Arial" w:cs="Arial"/>
        </w:rPr>
        <w:t>:</w:t>
      </w:r>
    </w:p>
    <w:p w14:paraId="53401A32" w14:textId="0045E44C" w:rsidR="003865F5" w:rsidRDefault="003865F5" w:rsidP="006028BD">
      <w:pPr>
        <w:pStyle w:val="ListParagraph"/>
        <w:numPr>
          <w:ilvl w:val="0"/>
          <w:numId w:val="23"/>
        </w:numPr>
        <w:spacing w:after="120" w:line="276" w:lineRule="auto"/>
        <w:ind w:left="1281" w:hanging="357"/>
        <w:rPr>
          <w:rFonts w:ascii="Arial" w:hAnsi="Arial" w:cs="Arial"/>
        </w:rPr>
      </w:pPr>
      <w:r>
        <w:rPr>
          <w:rFonts w:ascii="Arial" w:hAnsi="Arial" w:cs="Arial"/>
        </w:rPr>
        <w:t xml:space="preserve">first, </w:t>
      </w:r>
      <w:r w:rsidR="002974A2" w:rsidRPr="00EC1CBA">
        <w:rPr>
          <w:rFonts w:ascii="Arial" w:hAnsi="Arial" w:cs="Arial"/>
        </w:rPr>
        <w:t>it triggered a discussion between LSCFT and NHSE NW about LSCFT</w:t>
      </w:r>
      <w:r w:rsidR="009E2F59">
        <w:rPr>
          <w:rFonts w:ascii="Arial" w:hAnsi="Arial" w:cs="Arial"/>
        </w:rPr>
        <w:t xml:space="preserve">’s contract </w:t>
      </w:r>
      <w:r w:rsidR="002974A2" w:rsidRPr="00EC1CBA">
        <w:rPr>
          <w:rFonts w:ascii="Arial" w:hAnsi="Arial" w:cs="Arial"/>
        </w:rPr>
        <w:t xml:space="preserve">with NHS Lancashire and South Cumbria Integrated Care Board (ICB) </w:t>
      </w:r>
      <w:r w:rsidR="005E47E1">
        <w:rPr>
          <w:rFonts w:ascii="Arial" w:hAnsi="Arial" w:cs="Arial"/>
        </w:rPr>
        <w:t xml:space="preserve">for the provision of </w:t>
      </w:r>
      <w:r w:rsidR="002974A2" w:rsidRPr="00EC1CBA">
        <w:rPr>
          <w:rFonts w:ascii="Arial" w:hAnsi="Arial" w:cs="Arial"/>
        </w:rPr>
        <w:t>services to mentally disordered offenders</w:t>
      </w:r>
      <w:r w:rsidR="002B53E5" w:rsidRPr="00EC1CBA">
        <w:rPr>
          <w:rFonts w:ascii="Arial" w:hAnsi="Arial" w:cs="Arial"/>
        </w:rPr>
        <w:t>,</w:t>
      </w:r>
      <w:r w:rsidR="003D4E8F" w:rsidRPr="00EC1CBA">
        <w:rPr>
          <w:rFonts w:ascii="Arial" w:hAnsi="Arial" w:cs="Arial"/>
        </w:rPr>
        <w:t xml:space="preserve"> </w:t>
      </w:r>
      <w:r w:rsidR="00AF3EC8">
        <w:rPr>
          <w:rFonts w:ascii="Arial" w:hAnsi="Arial" w:cs="Arial"/>
        </w:rPr>
        <w:t xml:space="preserve">and </w:t>
      </w:r>
      <w:r w:rsidR="00366D2D">
        <w:rPr>
          <w:rFonts w:ascii="Arial" w:hAnsi="Arial" w:cs="Arial"/>
        </w:rPr>
        <w:t xml:space="preserve">the implications of </w:t>
      </w:r>
      <w:r w:rsidR="00AF3EC8">
        <w:rPr>
          <w:rFonts w:ascii="Arial" w:hAnsi="Arial" w:cs="Arial"/>
        </w:rPr>
        <w:t xml:space="preserve">LSCFT’s use of an integrated </w:t>
      </w:r>
      <w:r w:rsidR="005B4DCD" w:rsidRPr="00EC1CBA">
        <w:rPr>
          <w:rFonts w:ascii="Arial" w:hAnsi="Arial" w:cs="Arial"/>
        </w:rPr>
        <w:t xml:space="preserve">staff </w:t>
      </w:r>
      <w:r w:rsidR="00AF3EC8">
        <w:rPr>
          <w:rFonts w:ascii="Arial" w:hAnsi="Arial" w:cs="Arial"/>
        </w:rPr>
        <w:t>team to deliver services under both contracts</w:t>
      </w:r>
      <w:r w:rsidR="002974A2" w:rsidRPr="00EC1CBA">
        <w:rPr>
          <w:rFonts w:ascii="Arial" w:hAnsi="Arial" w:cs="Arial"/>
        </w:rPr>
        <w:t>;</w:t>
      </w:r>
      <w:r w:rsidR="002974A2" w:rsidRPr="00EC1CBA">
        <w:rPr>
          <w:rStyle w:val="FootnoteReference"/>
          <w:rFonts w:ascii="Arial" w:hAnsi="Arial" w:cs="Arial"/>
        </w:rPr>
        <w:footnoteReference w:id="27"/>
      </w:r>
      <w:r w:rsidR="002974A2" w:rsidRPr="00EC1CBA">
        <w:rPr>
          <w:rFonts w:ascii="Arial" w:hAnsi="Arial" w:cs="Arial"/>
        </w:rPr>
        <w:t xml:space="preserve"> an</w:t>
      </w:r>
      <w:r w:rsidR="001C422D">
        <w:rPr>
          <w:rFonts w:ascii="Arial" w:hAnsi="Arial" w:cs="Arial"/>
        </w:rPr>
        <w:t>d</w:t>
      </w:r>
    </w:p>
    <w:p w14:paraId="14F061E3" w14:textId="038F0A7E" w:rsidR="00A95556" w:rsidRDefault="001C422D" w:rsidP="006028BD">
      <w:pPr>
        <w:pStyle w:val="ListParagraph"/>
        <w:numPr>
          <w:ilvl w:val="0"/>
          <w:numId w:val="23"/>
        </w:numPr>
        <w:spacing w:line="276" w:lineRule="auto"/>
        <w:ind w:left="1281" w:hanging="357"/>
        <w:contextualSpacing w:val="0"/>
        <w:rPr>
          <w:rFonts w:ascii="Arial" w:hAnsi="Arial" w:cs="Arial"/>
        </w:rPr>
      </w:pPr>
      <w:r>
        <w:rPr>
          <w:rFonts w:ascii="Arial" w:hAnsi="Arial" w:cs="Arial"/>
        </w:rPr>
        <w:t>second,</w:t>
      </w:r>
      <w:r w:rsidR="002974A2" w:rsidRPr="00EC1CBA">
        <w:rPr>
          <w:rFonts w:ascii="Arial" w:hAnsi="Arial" w:cs="Arial"/>
        </w:rPr>
        <w:t xml:space="preserve"> LSCFT </w:t>
      </w:r>
      <w:r w:rsidR="00A95556">
        <w:rPr>
          <w:rFonts w:ascii="Arial" w:hAnsi="Arial" w:cs="Arial"/>
        </w:rPr>
        <w:t xml:space="preserve">included in </w:t>
      </w:r>
      <w:r w:rsidR="002974A2" w:rsidRPr="00EC1CBA">
        <w:rPr>
          <w:rFonts w:ascii="Arial" w:hAnsi="Arial" w:cs="Arial"/>
        </w:rPr>
        <w:t xml:space="preserve">the revised TUPE schedule a number of staff </w:t>
      </w:r>
      <w:r w:rsidR="00D300A8" w:rsidRPr="00EC1CBA">
        <w:rPr>
          <w:rFonts w:ascii="Arial" w:hAnsi="Arial" w:cs="Arial"/>
        </w:rPr>
        <w:t xml:space="preserve">who </w:t>
      </w:r>
      <w:r w:rsidR="002974A2" w:rsidRPr="00EC1CBA">
        <w:rPr>
          <w:rFonts w:ascii="Arial" w:hAnsi="Arial" w:cs="Arial"/>
        </w:rPr>
        <w:t>had</w:t>
      </w:r>
      <w:r w:rsidR="0026730E">
        <w:rPr>
          <w:rFonts w:ascii="Arial" w:hAnsi="Arial" w:cs="Arial"/>
        </w:rPr>
        <w:t>, in error,</w:t>
      </w:r>
      <w:r w:rsidR="002974A2" w:rsidRPr="00EC1CBA">
        <w:rPr>
          <w:rFonts w:ascii="Arial" w:hAnsi="Arial" w:cs="Arial"/>
        </w:rPr>
        <w:t xml:space="preserve"> been </w:t>
      </w:r>
      <w:r w:rsidR="0026730E">
        <w:rPr>
          <w:rFonts w:ascii="Arial" w:hAnsi="Arial" w:cs="Arial"/>
        </w:rPr>
        <w:t xml:space="preserve">omitted from </w:t>
      </w:r>
      <w:r w:rsidR="002974A2" w:rsidRPr="00EC1CBA">
        <w:rPr>
          <w:rFonts w:ascii="Arial" w:hAnsi="Arial" w:cs="Arial"/>
        </w:rPr>
        <w:t>the earlier schedule.</w:t>
      </w:r>
    </w:p>
    <w:p w14:paraId="523A70E6" w14:textId="702854FE" w:rsidR="002974A2" w:rsidRPr="00A86043" w:rsidRDefault="002974A2" w:rsidP="006028BD">
      <w:pPr>
        <w:pStyle w:val="ListParagraph"/>
        <w:numPr>
          <w:ilvl w:val="0"/>
          <w:numId w:val="2"/>
        </w:numPr>
        <w:spacing w:line="276" w:lineRule="auto"/>
        <w:ind w:left="567" w:hanging="567"/>
        <w:contextualSpacing w:val="0"/>
        <w:rPr>
          <w:rFonts w:ascii="Arial" w:hAnsi="Arial" w:cs="Arial"/>
        </w:rPr>
      </w:pPr>
      <w:r w:rsidRPr="00A86043">
        <w:rPr>
          <w:rFonts w:ascii="Arial" w:hAnsi="Arial" w:cs="Arial"/>
        </w:rPr>
        <w:t xml:space="preserve">These two issues are discussed, in turn, </w:t>
      </w:r>
      <w:r w:rsidR="00535619">
        <w:rPr>
          <w:rFonts w:ascii="Arial" w:hAnsi="Arial" w:cs="Arial"/>
        </w:rPr>
        <w:t>in the following paragraphs</w:t>
      </w:r>
      <w:r w:rsidRPr="00A86043">
        <w:rPr>
          <w:rFonts w:ascii="Arial" w:hAnsi="Arial" w:cs="Arial"/>
        </w:rPr>
        <w:t>.</w:t>
      </w:r>
      <w:bookmarkEnd w:id="124"/>
    </w:p>
    <w:p w14:paraId="270A157A" w14:textId="77777777" w:rsidR="002974A2" w:rsidRPr="0080072E" w:rsidRDefault="002974A2" w:rsidP="002974A2">
      <w:pPr>
        <w:keepNext/>
        <w:spacing w:before="240" w:line="276" w:lineRule="auto"/>
        <w:rPr>
          <w:rFonts w:ascii="Arial" w:hAnsi="Arial" w:cs="Arial"/>
          <w:b/>
          <w:bCs/>
        </w:rPr>
      </w:pPr>
      <w:r w:rsidRPr="0080072E">
        <w:rPr>
          <w:rFonts w:ascii="Arial" w:hAnsi="Arial" w:cs="Arial"/>
          <w:b/>
          <w:bCs/>
        </w:rPr>
        <w:t>Inclusion of ICB-funded staff in the TUPE schedule</w:t>
      </w:r>
    </w:p>
    <w:p w14:paraId="54C910DF" w14:textId="0AB33CAE" w:rsidR="002974A2" w:rsidRPr="00C0233D" w:rsidRDefault="00C62541" w:rsidP="00C0233D">
      <w:pPr>
        <w:pStyle w:val="ListParagraph"/>
        <w:numPr>
          <w:ilvl w:val="0"/>
          <w:numId w:val="2"/>
        </w:numPr>
        <w:spacing w:line="276" w:lineRule="auto"/>
        <w:ind w:left="567" w:hanging="567"/>
        <w:contextualSpacing w:val="0"/>
        <w:rPr>
          <w:rFonts w:ascii="Arial" w:hAnsi="Arial" w:cs="Arial"/>
        </w:rPr>
      </w:pPr>
      <w:r w:rsidRPr="0025732F">
        <w:rPr>
          <w:rFonts w:ascii="Arial" w:hAnsi="Arial" w:cs="Arial"/>
        </w:rPr>
        <w:t xml:space="preserve">LSCFT and NHSE NW discussed the revised </w:t>
      </w:r>
      <w:r w:rsidR="00AD00A0" w:rsidRPr="0025732F">
        <w:rPr>
          <w:rFonts w:ascii="Arial" w:hAnsi="Arial" w:cs="Arial"/>
        </w:rPr>
        <w:t xml:space="preserve">TUPE </w:t>
      </w:r>
      <w:r w:rsidRPr="0025732F">
        <w:rPr>
          <w:rFonts w:ascii="Arial" w:hAnsi="Arial" w:cs="Arial"/>
        </w:rPr>
        <w:t>schedule</w:t>
      </w:r>
      <w:r w:rsidR="00AD00A0" w:rsidRPr="0025732F">
        <w:rPr>
          <w:rFonts w:ascii="Arial" w:hAnsi="Arial" w:cs="Arial"/>
        </w:rPr>
        <w:t xml:space="preserve"> on a call on 5</w:t>
      </w:r>
      <w:r w:rsidR="007329F8" w:rsidRPr="0025732F">
        <w:rPr>
          <w:rFonts w:ascii="Arial" w:hAnsi="Arial" w:cs="Arial"/>
        </w:rPr>
        <w:t> </w:t>
      </w:r>
      <w:r w:rsidR="00AD00A0" w:rsidRPr="0025732F">
        <w:rPr>
          <w:rFonts w:ascii="Arial" w:hAnsi="Arial" w:cs="Arial"/>
        </w:rPr>
        <w:t>September (i.e. t</w:t>
      </w:r>
      <w:r w:rsidR="002974A2" w:rsidRPr="0025732F">
        <w:rPr>
          <w:rFonts w:ascii="Arial" w:hAnsi="Arial" w:cs="Arial"/>
        </w:rPr>
        <w:t>he day after the revised schedule was submitted</w:t>
      </w:r>
      <w:r w:rsidR="00AD00A0" w:rsidRPr="0025732F">
        <w:rPr>
          <w:rFonts w:ascii="Arial" w:hAnsi="Arial" w:cs="Arial"/>
        </w:rPr>
        <w:t>)</w:t>
      </w:r>
      <w:r w:rsidR="002974A2" w:rsidRPr="0025732F">
        <w:rPr>
          <w:rFonts w:ascii="Arial" w:hAnsi="Arial" w:cs="Arial"/>
        </w:rPr>
        <w:t>.</w:t>
      </w:r>
      <w:r w:rsidR="007329F8" w:rsidRPr="0025732F">
        <w:rPr>
          <w:rFonts w:ascii="Arial" w:hAnsi="Arial" w:cs="Arial"/>
        </w:rPr>
        <w:t xml:space="preserve"> </w:t>
      </w:r>
      <w:r w:rsidR="002974A2" w:rsidRPr="00C0233D">
        <w:rPr>
          <w:rFonts w:ascii="Arial" w:hAnsi="Arial" w:cs="Arial"/>
        </w:rPr>
        <w:t xml:space="preserve">According to NHSE NW, LSCFT </w:t>
      </w:r>
      <w:r w:rsidR="00B235EC" w:rsidRPr="00C0233D">
        <w:rPr>
          <w:rFonts w:ascii="Arial" w:hAnsi="Arial" w:cs="Arial"/>
        </w:rPr>
        <w:t xml:space="preserve">said </w:t>
      </w:r>
      <w:r w:rsidR="002974A2" w:rsidRPr="00C0233D">
        <w:rPr>
          <w:rFonts w:ascii="Arial" w:hAnsi="Arial" w:cs="Arial"/>
        </w:rPr>
        <w:t xml:space="preserve">that the revised schedule included </w:t>
      </w:r>
      <w:r w:rsidR="00155BAE" w:rsidRPr="00C0233D">
        <w:rPr>
          <w:rFonts w:ascii="Arial" w:hAnsi="Arial" w:cs="Arial"/>
        </w:rPr>
        <w:t xml:space="preserve">staff </w:t>
      </w:r>
      <w:r w:rsidR="002974A2" w:rsidRPr="00C0233D">
        <w:rPr>
          <w:rFonts w:ascii="Arial" w:hAnsi="Arial" w:cs="Arial"/>
        </w:rPr>
        <w:t>funded by the ICB</w:t>
      </w:r>
      <w:r w:rsidR="00D80D6A" w:rsidRPr="00C0233D">
        <w:rPr>
          <w:rFonts w:ascii="Arial" w:hAnsi="Arial" w:cs="Arial"/>
        </w:rPr>
        <w:t xml:space="preserve">, and </w:t>
      </w:r>
      <w:r w:rsidR="002974A2" w:rsidRPr="00C0233D">
        <w:rPr>
          <w:rFonts w:ascii="Arial" w:hAnsi="Arial" w:cs="Arial"/>
        </w:rPr>
        <w:t xml:space="preserve">that it used an integrated team to deliver services under both the ICB and </w:t>
      </w:r>
      <w:r w:rsidR="0020452C" w:rsidRPr="00C0233D">
        <w:rPr>
          <w:rFonts w:ascii="Arial" w:hAnsi="Arial" w:cs="Arial"/>
        </w:rPr>
        <w:t xml:space="preserve">the </w:t>
      </w:r>
      <w:r w:rsidR="002974A2" w:rsidRPr="00C0233D">
        <w:rPr>
          <w:rFonts w:ascii="Arial" w:hAnsi="Arial" w:cs="Arial"/>
        </w:rPr>
        <w:lastRenderedPageBreak/>
        <w:t>NHSE NW</w:t>
      </w:r>
      <w:r w:rsidR="002F1A28" w:rsidRPr="00C0233D">
        <w:rPr>
          <w:rFonts w:ascii="Arial" w:hAnsi="Arial" w:cs="Arial"/>
        </w:rPr>
        <w:t xml:space="preserve"> </w:t>
      </w:r>
      <w:r w:rsidR="0020452C" w:rsidRPr="00C0233D">
        <w:rPr>
          <w:rFonts w:ascii="Arial" w:hAnsi="Arial" w:cs="Arial"/>
        </w:rPr>
        <w:t>contract</w:t>
      </w:r>
      <w:r w:rsidR="003F4F89" w:rsidRPr="00C0233D">
        <w:rPr>
          <w:rFonts w:ascii="Arial" w:hAnsi="Arial" w:cs="Arial"/>
        </w:rPr>
        <w:t>s</w:t>
      </w:r>
      <w:r w:rsidR="002974A2" w:rsidRPr="00C0233D">
        <w:rPr>
          <w:rFonts w:ascii="Arial" w:hAnsi="Arial" w:cs="Arial"/>
        </w:rPr>
        <w:t>.</w:t>
      </w:r>
      <w:r w:rsidR="002974A2">
        <w:rPr>
          <w:rStyle w:val="FootnoteReference"/>
          <w:rFonts w:ascii="Arial" w:hAnsi="Arial" w:cs="Arial"/>
        </w:rPr>
        <w:footnoteReference w:id="28"/>
      </w:r>
      <w:r w:rsidR="00C0233D" w:rsidRPr="00C0233D">
        <w:rPr>
          <w:rFonts w:ascii="Arial" w:hAnsi="Arial" w:cs="Arial"/>
        </w:rPr>
        <w:t xml:space="preserve"> </w:t>
      </w:r>
      <w:r w:rsidR="002974A2" w:rsidRPr="00C0233D">
        <w:rPr>
          <w:rFonts w:ascii="Arial" w:hAnsi="Arial" w:cs="Arial"/>
        </w:rPr>
        <w:t xml:space="preserve">NHSE NW told the Panel that </w:t>
      </w:r>
      <w:r w:rsidR="003D6D37" w:rsidRPr="00C0233D">
        <w:rPr>
          <w:rFonts w:ascii="Arial" w:hAnsi="Arial" w:cs="Arial"/>
        </w:rPr>
        <w:t xml:space="preserve">it </w:t>
      </w:r>
      <w:r w:rsidR="002974A2" w:rsidRPr="00C0233D">
        <w:rPr>
          <w:rFonts w:ascii="Arial" w:hAnsi="Arial" w:cs="Arial"/>
        </w:rPr>
        <w:t xml:space="preserve">was </w:t>
      </w:r>
      <w:r w:rsidR="003D6D37" w:rsidRPr="00C0233D">
        <w:rPr>
          <w:rFonts w:ascii="Arial" w:hAnsi="Arial" w:cs="Arial"/>
        </w:rPr>
        <w:t xml:space="preserve">at this </w:t>
      </w:r>
      <w:r w:rsidR="002974A2" w:rsidRPr="00C0233D">
        <w:rPr>
          <w:rFonts w:ascii="Arial" w:hAnsi="Arial" w:cs="Arial"/>
        </w:rPr>
        <w:t xml:space="preserve">point </w:t>
      </w:r>
      <w:r w:rsidR="00202C46" w:rsidRPr="00C0233D">
        <w:rPr>
          <w:rFonts w:ascii="Arial" w:hAnsi="Arial" w:cs="Arial"/>
        </w:rPr>
        <w:t>that NHSE NW</w:t>
      </w:r>
      <w:r w:rsidR="002974A2" w:rsidRPr="00C0233D">
        <w:rPr>
          <w:rFonts w:ascii="Arial" w:hAnsi="Arial" w:cs="Arial"/>
        </w:rPr>
        <w:t xml:space="preserve"> first became aware of the ICB contract (although LSCFT has said that the ICB contract was identified to NHS NW in a previous competitive tender – see paragraph</w:t>
      </w:r>
      <w:r w:rsidR="00C74593">
        <w:rPr>
          <w:rFonts w:ascii="Arial" w:hAnsi="Arial" w:cs="Arial"/>
        </w:rPr>
        <w:t> </w:t>
      </w:r>
      <w:r w:rsidR="002974A2" w:rsidRPr="00C0233D">
        <w:rPr>
          <w:rFonts w:ascii="Arial" w:hAnsi="Arial" w:cs="Arial"/>
        </w:rPr>
        <w:fldChar w:fldCharType="begin"/>
      </w:r>
      <w:r w:rsidR="002974A2" w:rsidRPr="00C0233D">
        <w:rPr>
          <w:rFonts w:ascii="Arial" w:hAnsi="Arial" w:cs="Arial"/>
        </w:rPr>
        <w:instrText xml:space="preserve"> REF _Ref190334806 \r \h </w:instrText>
      </w:r>
      <w:r w:rsidR="002974A2" w:rsidRPr="00C0233D">
        <w:rPr>
          <w:rFonts w:ascii="Arial" w:hAnsi="Arial" w:cs="Arial"/>
        </w:rPr>
      </w:r>
      <w:r w:rsidR="002974A2" w:rsidRPr="00C0233D">
        <w:rPr>
          <w:rFonts w:ascii="Arial" w:hAnsi="Arial" w:cs="Arial"/>
        </w:rPr>
        <w:fldChar w:fldCharType="separate"/>
      </w:r>
      <w:r w:rsidR="005478E1">
        <w:rPr>
          <w:rFonts w:ascii="Arial" w:hAnsi="Arial" w:cs="Arial"/>
        </w:rPr>
        <w:t>72</w:t>
      </w:r>
      <w:r w:rsidR="002974A2" w:rsidRPr="00C0233D">
        <w:rPr>
          <w:rFonts w:ascii="Arial" w:hAnsi="Arial" w:cs="Arial"/>
        </w:rPr>
        <w:fldChar w:fldCharType="end"/>
      </w:r>
      <w:r w:rsidR="002974A2" w:rsidRPr="00C0233D">
        <w:rPr>
          <w:rFonts w:ascii="Arial" w:hAnsi="Arial" w:cs="Arial"/>
        </w:rPr>
        <w:t>).</w:t>
      </w:r>
    </w:p>
    <w:p w14:paraId="02DA09A0" w14:textId="3078D038" w:rsidR="002A4A53" w:rsidRDefault="002974A2">
      <w:pPr>
        <w:pStyle w:val="ListParagraph"/>
        <w:numPr>
          <w:ilvl w:val="0"/>
          <w:numId w:val="2"/>
        </w:numPr>
        <w:spacing w:line="276" w:lineRule="auto"/>
        <w:ind w:left="567" w:hanging="567"/>
        <w:contextualSpacing w:val="0"/>
        <w:rPr>
          <w:rFonts w:ascii="Arial" w:hAnsi="Arial" w:cs="Arial"/>
        </w:rPr>
      </w:pPr>
      <w:bookmarkStart w:id="125" w:name="_Ref190344842"/>
      <w:r w:rsidRPr="001B7998">
        <w:rPr>
          <w:rFonts w:ascii="Arial" w:hAnsi="Arial" w:cs="Arial"/>
        </w:rPr>
        <w:t>NHSE NW formed the impression that the revised TUPE schedule</w:t>
      </w:r>
      <w:r w:rsidR="005D3980" w:rsidRPr="001B7998">
        <w:rPr>
          <w:rFonts w:ascii="Arial" w:hAnsi="Arial" w:cs="Arial"/>
        </w:rPr>
        <w:t xml:space="preserve"> </w:t>
      </w:r>
      <w:r w:rsidR="00AC7FC8" w:rsidRPr="001B7998">
        <w:rPr>
          <w:rFonts w:ascii="Arial" w:hAnsi="Arial" w:cs="Arial"/>
        </w:rPr>
        <w:t xml:space="preserve">submitted on 4 September </w:t>
      </w:r>
      <w:r w:rsidR="00907E5B" w:rsidRPr="001B7998">
        <w:rPr>
          <w:rFonts w:ascii="Arial" w:hAnsi="Arial" w:cs="Arial"/>
        </w:rPr>
        <w:t xml:space="preserve">newly </w:t>
      </w:r>
      <w:r w:rsidRPr="001B7998">
        <w:rPr>
          <w:rFonts w:ascii="Arial" w:hAnsi="Arial" w:cs="Arial"/>
        </w:rPr>
        <w:t>include</w:t>
      </w:r>
      <w:r w:rsidR="00907E5B" w:rsidRPr="001B7998">
        <w:rPr>
          <w:rFonts w:ascii="Arial" w:hAnsi="Arial" w:cs="Arial"/>
        </w:rPr>
        <w:t>d</w:t>
      </w:r>
      <w:r w:rsidRPr="001B7998">
        <w:rPr>
          <w:rFonts w:ascii="Arial" w:hAnsi="Arial" w:cs="Arial"/>
        </w:rPr>
        <w:t xml:space="preserve"> ICB-funded staff</w:t>
      </w:r>
      <w:r w:rsidR="00501F10" w:rsidRPr="001B7998">
        <w:rPr>
          <w:rFonts w:ascii="Arial" w:hAnsi="Arial" w:cs="Arial"/>
        </w:rPr>
        <w:t xml:space="preserve"> w</w:t>
      </w:r>
      <w:r w:rsidRPr="001B7998">
        <w:rPr>
          <w:rFonts w:ascii="Arial" w:hAnsi="Arial" w:cs="Arial"/>
        </w:rPr>
        <w:t xml:space="preserve">ho – in NHSE NW’s view – </w:t>
      </w:r>
      <w:r w:rsidR="00632E00" w:rsidRPr="001B7998">
        <w:rPr>
          <w:rFonts w:ascii="Arial" w:hAnsi="Arial" w:cs="Arial"/>
        </w:rPr>
        <w:t xml:space="preserve">should not have been </w:t>
      </w:r>
      <w:r w:rsidR="00211471" w:rsidRPr="001B7998">
        <w:rPr>
          <w:rFonts w:ascii="Arial" w:hAnsi="Arial" w:cs="Arial"/>
        </w:rPr>
        <w:t>in the schedule</w:t>
      </w:r>
      <w:r w:rsidRPr="001B7998">
        <w:rPr>
          <w:rFonts w:ascii="Arial" w:hAnsi="Arial" w:cs="Arial"/>
        </w:rPr>
        <w:t>.</w:t>
      </w:r>
      <w:r>
        <w:rPr>
          <w:rStyle w:val="FootnoteReference"/>
          <w:rFonts w:ascii="Arial" w:hAnsi="Arial" w:cs="Arial"/>
        </w:rPr>
        <w:footnoteReference w:id="29"/>
      </w:r>
      <w:r w:rsidR="002A4A53" w:rsidRPr="002A4A53">
        <w:rPr>
          <w:rFonts w:ascii="Arial" w:hAnsi="Arial" w:cs="Arial"/>
        </w:rPr>
        <w:t xml:space="preserve"> </w:t>
      </w:r>
      <w:r w:rsidR="002A4A53" w:rsidRPr="001B7998">
        <w:rPr>
          <w:rFonts w:ascii="Arial" w:hAnsi="Arial" w:cs="Arial"/>
        </w:rPr>
        <w:t>NHSE NW’s senior commissioning manager told the Panel that “the original list, as far as I was led to believe, was the posts that would have been funded within this funding system” (i.e. within the NHSE NW contract). She continued “I was told that those posts that were added on … were ICB-funded posts</w:t>
      </w:r>
      <w:r w:rsidR="002A4A53">
        <w:rPr>
          <w:rFonts w:ascii="Arial" w:hAnsi="Arial" w:cs="Arial"/>
        </w:rPr>
        <w:t>.</w:t>
      </w:r>
      <w:r w:rsidR="002A4A53" w:rsidRPr="001B7998">
        <w:rPr>
          <w:rFonts w:ascii="Arial" w:hAnsi="Arial" w:cs="Arial"/>
        </w:rPr>
        <w:t>”</w:t>
      </w:r>
      <w:r w:rsidR="002A4A53">
        <w:rPr>
          <w:rStyle w:val="FootnoteReference"/>
          <w:rFonts w:ascii="Arial" w:hAnsi="Arial" w:cs="Arial"/>
        </w:rPr>
        <w:footnoteReference w:id="30"/>
      </w:r>
    </w:p>
    <w:p w14:paraId="5EA421A1" w14:textId="471611B2" w:rsidR="00657C45" w:rsidRDefault="002A4A53">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LSCFT, however, has a different recollection of </w:t>
      </w:r>
      <w:r w:rsidR="00702A31">
        <w:rPr>
          <w:rFonts w:ascii="Arial" w:hAnsi="Arial" w:cs="Arial"/>
        </w:rPr>
        <w:t xml:space="preserve">its discussion with </w:t>
      </w:r>
      <w:r w:rsidR="007C14DF">
        <w:rPr>
          <w:rFonts w:ascii="Arial" w:hAnsi="Arial" w:cs="Arial"/>
        </w:rPr>
        <w:t xml:space="preserve">NHSE NW, and believes </w:t>
      </w:r>
      <w:r w:rsidR="00D930BB">
        <w:rPr>
          <w:rFonts w:ascii="Arial" w:hAnsi="Arial" w:cs="Arial"/>
        </w:rPr>
        <w:t>NHSE NW</w:t>
      </w:r>
      <w:r w:rsidR="007C14DF">
        <w:rPr>
          <w:rFonts w:ascii="Arial" w:hAnsi="Arial" w:cs="Arial"/>
        </w:rPr>
        <w:t xml:space="preserve"> </w:t>
      </w:r>
      <w:r>
        <w:rPr>
          <w:rFonts w:ascii="Arial" w:hAnsi="Arial" w:cs="Arial"/>
        </w:rPr>
        <w:t xml:space="preserve">was </w:t>
      </w:r>
      <w:r w:rsidR="007579A3">
        <w:rPr>
          <w:rFonts w:ascii="Arial" w:hAnsi="Arial" w:cs="Arial"/>
        </w:rPr>
        <w:t xml:space="preserve">told </w:t>
      </w:r>
      <w:r w:rsidR="007168F1">
        <w:rPr>
          <w:rFonts w:ascii="Arial" w:hAnsi="Arial" w:cs="Arial"/>
        </w:rPr>
        <w:t xml:space="preserve">on the 5 </w:t>
      </w:r>
      <w:r w:rsidR="00337CD0">
        <w:rPr>
          <w:rFonts w:ascii="Arial" w:hAnsi="Arial" w:cs="Arial"/>
        </w:rPr>
        <w:t xml:space="preserve">September call </w:t>
      </w:r>
      <w:r w:rsidR="007579A3">
        <w:rPr>
          <w:rFonts w:ascii="Arial" w:hAnsi="Arial" w:cs="Arial"/>
        </w:rPr>
        <w:t xml:space="preserve">that ICB-funded staff were in the </w:t>
      </w:r>
      <w:r>
        <w:rPr>
          <w:rFonts w:ascii="Arial" w:hAnsi="Arial" w:cs="Arial"/>
        </w:rPr>
        <w:t>TUPE schedule</w:t>
      </w:r>
      <w:r w:rsidR="007579A3">
        <w:rPr>
          <w:rFonts w:ascii="Arial" w:hAnsi="Arial" w:cs="Arial"/>
        </w:rPr>
        <w:t xml:space="preserve"> from the beginning</w:t>
      </w:r>
      <w:r>
        <w:rPr>
          <w:rFonts w:ascii="Arial" w:hAnsi="Arial" w:cs="Arial"/>
        </w:rPr>
        <w:t>.</w:t>
      </w:r>
      <w:r w:rsidR="003D1246">
        <w:rPr>
          <w:rStyle w:val="FootnoteReference"/>
          <w:rFonts w:ascii="Arial" w:hAnsi="Arial" w:cs="Arial"/>
        </w:rPr>
        <w:footnoteReference w:id="31"/>
      </w:r>
      <w:r>
        <w:rPr>
          <w:rFonts w:ascii="Arial" w:hAnsi="Arial" w:cs="Arial"/>
        </w:rPr>
        <w:t xml:space="preserve"> </w:t>
      </w:r>
      <w:r w:rsidR="002E30E0" w:rsidRPr="001B7998">
        <w:rPr>
          <w:rFonts w:ascii="Arial" w:hAnsi="Arial" w:cs="Arial"/>
        </w:rPr>
        <w:t xml:space="preserve">Having reviewed the TUPE schedules, the Panel </w:t>
      </w:r>
      <w:r w:rsidR="00026C28">
        <w:rPr>
          <w:rFonts w:ascii="Arial" w:hAnsi="Arial" w:cs="Arial"/>
        </w:rPr>
        <w:t>can see</w:t>
      </w:r>
      <w:r w:rsidR="003D1246">
        <w:rPr>
          <w:rFonts w:ascii="Arial" w:hAnsi="Arial" w:cs="Arial"/>
        </w:rPr>
        <w:t xml:space="preserve"> </w:t>
      </w:r>
      <w:r w:rsidR="002E30E0" w:rsidRPr="001B7998">
        <w:rPr>
          <w:rFonts w:ascii="Arial" w:hAnsi="Arial" w:cs="Arial"/>
        </w:rPr>
        <w:t xml:space="preserve">that </w:t>
      </w:r>
      <w:r w:rsidR="00E26E84" w:rsidRPr="001B7998">
        <w:rPr>
          <w:rFonts w:ascii="Arial" w:hAnsi="Arial" w:cs="Arial"/>
        </w:rPr>
        <w:t>the original TUPE schedule include</w:t>
      </w:r>
      <w:r w:rsidR="00E85513">
        <w:rPr>
          <w:rFonts w:ascii="Arial" w:hAnsi="Arial" w:cs="Arial"/>
        </w:rPr>
        <w:t>d</w:t>
      </w:r>
      <w:r w:rsidR="00E26E84" w:rsidRPr="001B7998">
        <w:rPr>
          <w:rFonts w:ascii="Arial" w:hAnsi="Arial" w:cs="Arial"/>
        </w:rPr>
        <w:t xml:space="preserve"> ICB-funded staff, and as a result</w:t>
      </w:r>
      <w:r w:rsidR="00754233" w:rsidRPr="001B7998">
        <w:rPr>
          <w:rFonts w:ascii="Arial" w:hAnsi="Arial" w:cs="Arial"/>
        </w:rPr>
        <w:t>,</w:t>
      </w:r>
      <w:r w:rsidR="00E26E84" w:rsidRPr="001B7998">
        <w:rPr>
          <w:rFonts w:ascii="Arial" w:hAnsi="Arial" w:cs="Arial"/>
        </w:rPr>
        <w:t xml:space="preserve"> </w:t>
      </w:r>
      <w:r w:rsidR="00E34A78">
        <w:rPr>
          <w:rFonts w:ascii="Arial" w:hAnsi="Arial" w:cs="Arial"/>
        </w:rPr>
        <w:t xml:space="preserve">considers that </w:t>
      </w:r>
      <w:r w:rsidR="002E30E0" w:rsidRPr="001B7998">
        <w:rPr>
          <w:rFonts w:ascii="Arial" w:hAnsi="Arial" w:cs="Arial"/>
        </w:rPr>
        <w:t xml:space="preserve">NHSE NW’s </w:t>
      </w:r>
      <w:r w:rsidR="00E34A78">
        <w:rPr>
          <w:rFonts w:ascii="Arial" w:hAnsi="Arial" w:cs="Arial"/>
        </w:rPr>
        <w:t>understanding</w:t>
      </w:r>
      <w:r w:rsidR="002E30E0" w:rsidRPr="001B7998">
        <w:rPr>
          <w:rFonts w:ascii="Arial" w:hAnsi="Arial" w:cs="Arial"/>
        </w:rPr>
        <w:t xml:space="preserve"> </w:t>
      </w:r>
      <w:r w:rsidR="00772A43">
        <w:rPr>
          <w:rFonts w:ascii="Arial" w:hAnsi="Arial" w:cs="Arial"/>
        </w:rPr>
        <w:t xml:space="preserve">that this was not the case </w:t>
      </w:r>
      <w:r w:rsidR="002E30E0" w:rsidRPr="001B7998">
        <w:rPr>
          <w:rFonts w:ascii="Arial" w:hAnsi="Arial" w:cs="Arial"/>
        </w:rPr>
        <w:t>was incorrect.</w:t>
      </w:r>
    </w:p>
    <w:p w14:paraId="3D59766F" w14:textId="7062A611" w:rsidR="002974A2" w:rsidRPr="001B7998" w:rsidRDefault="00E34A78" w:rsidP="001B7998">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any event, </w:t>
      </w:r>
      <w:r w:rsidR="00C359BD">
        <w:rPr>
          <w:rFonts w:ascii="Arial" w:hAnsi="Arial" w:cs="Arial"/>
        </w:rPr>
        <w:t xml:space="preserve">going back to the events of 5 September, NHSE NW </w:t>
      </w:r>
      <w:bookmarkEnd w:id="125"/>
      <w:r w:rsidR="002974A2" w:rsidRPr="001B7998">
        <w:rPr>
          <w:rFonts w:ascii="Arial" w:hAnsi="Arial" w:cs="Arial"/>
        </w:rPr>
        <w:t>told LSCFT that it would “need by the end of the day [i.e. 5 September] a full and accurate TUPE list detailing people in post and current vacancies (including if these are out to recruitment). This cannot be delayed any further”.</w:t>
      </w:r>
      <w:r w:rsidR="00CF23C4">
        <w:rPr>
          <w:rStyle w:val="FootnoteReference"/>
          <w:rFonts w:ascii="Arial" w:hAnsi="Arial" w:cs="Arial"/>
        </w:rPr>
        <w:footnoteReference w:id="32"/>
      </w:r>
    </w:p>
    <w:p w14:paraId="2C216481" w14:textId="1389CE8B" w:rsidR="002974A2" w:rsidRPr="00FC3AF3" w:rsidRDefault="002974A2" w:rsidP="002974A2">
      <w:pPr>
        <w:pStyle w:val="ListParagraph"/>
        <w:numPr>
          <w:ilvl w:val="0"/>
          <w:numId w:val="2"/>
        </w:numPr>
        <w:spacing w:line="276" w:lineRule="auto"/>
        <w:ind w:left="567" w:hanging="567"/>
        <w:contextualSpacing w:val="0"/>
        <w:rPr>
          <w:rFonts w:ascii="Arial" w:hAnsi="Arial" w:cs="Arial"/>
        </w:rPr>
      </w:pPr>
      <w:bookmarkStart w:id="126" w:name="_Ref190334806"/>
      <w:r>
        <w:rPr>
          <w:rFonts w:ascii="Arial" w:hAnsi="Arial" w:cs="Arial"/>
        </w:rPr>
        <w:t>The following day, 6 September, LSCFT emailed NHSE NW with further detail</w:t>
      </w:r>
      <w:r w:rsidR="00540417">
        <w:rPr>
          <w:rFonts w:ascii="Arial" w:hAnsi="Arial" w:cs="Arial"/>
        </w:rPr>
        <w:t>s</w:t>
      </w:r>
      <w:r>
        <w:rPr>
          <w:rFonts w:ascii="Arial" w:hAnsi="Arial" w:cs="Arial"/>
        </w:rPr>
        <w:t xml:space="preserve"> o</w:t>
      </w:r>
      <w:r w:rsidR="00540417">
        <w:rPr>
          <w:rFonts w:ascii="Arial" w:hAnsi="Arial" w:cs="Arial"/>
        </w:rPr>
        <w:t>f</w:t>
      </w:r>
      <w:r>
        <w:rPr>
          <w:rFonts w:ascii="Arial" w:hAnsi="Arial" w:cs="Arial"/>
        </w:rPr>
        <w:t xml:space="preserve"> the ICB contract and a further revised TUPE schedule. </w:t>
      </w:r>
      <w:r w:rsidRPr="005E364C">
        <w:rPr>
          <w:rFonts w:ascii="Arial" w:hAnsi="Arial" w:cs="Arial"/>
        </w:rPr>
        <w:t xml:space="preserve">In relation to the ICB contract, </w:t>
      </w:r>
      <w:r w:rsidR="00FC3AF3" w:rsidRPr="00FC3AF3">
        <w:rPr>
          <w:rFonts w:ascii="Arial" w:hAnsi="Arial" w:cs="Arial"/>
        </w:rPr>
        <w:t>LSCFT</w:t>
      </w:r>
      <w:r w:rsidRPr="00FC3AF3">
        <w:rPr>
          <w:rFonts w:ascii="Arial" w:hAnsi="Arial" w:cs="Arial"/>
        </w:rPr>
        <w:t xml:space="preserve"> said that:</w:t>
      </w:r>
      <w:bookmarkEnd w:id="126"/>
    </w:p>
    <w:p w14:paraId="18197D16" w14:textId="77777777" w:rsidR="002974A2" w:rsidRDefault="002974A2" w:rsidP="002974A2">
      <w:pPr>
        <w:pStyle w:val="ListParagraph"/>
        <w:numPr>
          <w:ilvl w:val="0"/>
          <w:numId w:val="23"/>
        </w:numPr>
        <w:spacing w:after="120" w:line="276" w:lineRule="auto"/>
        <w:contextualSpacing w:val="0"/>
        <w:rPr>
          <w:rFonts w:ascii="Arial" w:hAnsi="Arial" w:cs="Arial"/>
        </w:rPr>
      </w:pPr>
      <w:r>
        <w:rPr>
          <w:rFonts w:ascii="Arial" w:hAnsi="Arial" w:cs="Arial"/>
        </w:rPr>
        <w:t>“</w:t>
      </w:r>
      <w:r w:rsidRPr="00EC1447">
        <w:rPr>
          <w:rFonts w:ascii="Arial" w:hAnsi="Arial" w:cs="Arial"/>
        </w:rPr>
        <w:t xml:space="preserve">we are receiving approx. £460k for the </w:t>
      </w:r>
      <w:r>
        <w:rPr>
          <w:rFonts w:ascii="Arial" w:hAnsi="Arial" w:cs="Arial"/>
        </w:rPr>
        <w:t>‘</w:t>
      </w:r>
      <w:r w:rsidRPr="00EC1447">
        <w:rPr>
          <w:rFonts w:ascii="Arial" w:hAnsi="Arial" w:cs="Arial"/>
        </w:rPr>
        <w:t xml:space="preserve">Criminal Justice Liaison Service (Criminal Justice Mental </w:t>
      </w:r>
      <w:r>
        <w:rPr>
          <w:rFonts w:ascii="Arial" w:hAnsi="Arial" w:cs="Arial"/>
        </w:rPr>
        <w:t>H</w:t>
      </w:r>
      <w:r w:rsidRPr="00EC1447">
        <w:rPr>
          <w:rFonts w:ascii="Arial" w:hAnsi="Arial" w:cs="Arial"/>
        </w:rPr>
        <w:t>ealth Team)</w:t>
      </w:r>
      <w:r>
        <w:rPr>
          <w:rFonts w:ascii="Arial" w:hAnsi="Arial" w:cs="Arial"/>
        </w:rPr>
        <w:t>’</w:t>
      </w:r>
      <w:r w:rsidRPr="00F0605F">
        <w:rPr>
          <w:rFonts w:ascii="Arial" w:hAnsi="Arial" w:cs="Arial"/>
        </w:rPr>
        <w:t xml:space="preserve"> </w:t>
      </w:r>
      <w:r w:rsidRPr="00EC1447">
        <w:rPr>
          <w:rFonts w:ascii="Arial" w:hAnsi="Arial" w:cs="Arial"/>
        </w:rPr>
        <w:t>from the ICB</w:t>
      </w:r>
      <w:r>
        <w:rPr>
          <w:rFonts w:ascii="Arial" w:hAnsi="Arial" w:cs="Arial"/>
        </w:rPr>
        <w:t>”;</w:t>
      </w:r>
    </w:p>
    <w:p w14:paraId="24E06EC4" w14:textId="10F1A34B" w:rsidR="002974A2" w:rsidRDefault="002974A2" w:rsidP="002974A2">
      <w:pPr>
        <w:pStyle w:val="ListParagraph"/>
        <w:numPr>
          <w:ilvl w:val="0"/>
          <w:numId w:val="23"/>
        </w:numPr>
        <w:spacing w:after="120" w:line="276" w:lineRule="auto"/>
        <w:contextualSpacing w:val="0"/>
        <w:rPr>
          <w:rFonts w:ascii="Arial" w:hAnsi="Arial" w:cs="Arial"/>
        </w:rPr>
      </w:pPr>
      <w:r>
        <w:rPr>
          <w:rFonts w:ascii="Arial" w:hAnsi="Arial" w:cs="Arial"/>
        </w:rPr>
        <w:t>“</w:t>
      </w:r>
      <w:r w:rsidRPr="006306EC">
        <w:rPr>
          <w:rFonts w:ascii="Arial" w:hAnsi="Arial" w:cs="Arial"/>
        </w:rPr>
        <w:t xml:space="preserve">This work is not directly commissioned by NHSE but does form an integral part of the activity returns submitted to NHSE, although the costs of the posts are not included in any finance returns. The inclusion of these posts within the </w:t>
      </w:r>
      <w:r w:rsidR="008B176C">
        <w:rPr>
          <w:rFonts w:ascii="Arial" w:hAnsi="Arial" w:cs="Arial"/>
        </w:rPr>
        <w:t>current</w:t>
      </w:r>
      <w:r w:rsidRPr="006306EC">
        <w:rPr>
          <w:rFonts w:ascii="Arial" w:hAnsi="Arial" w:cs="Arial"/>
        </w:rPr>
        <w:t xml:space="preserve"> delivery model was identified during our bid for the current service as stated in the attached tender response document which is also embedded in our current contract</w:t>
      </w:r>
      <w:r>
        <w:rPr>
          <w:rFonts w:ascii="Arial" w:hAnsi="Arial" w:cs="Arial"/>
        </w:rPr>
        <w:t>”; and</w:t>
      </w:r>
    </w:p>
    <w:p w14:paraId="51060A67" w14:textId="77777777" w:rsidR="002974A2" w:rsidRDefault="002974A2" w:rsidP="002974A2">
      <w:pPr>
        <w:pStyle w:val="ListParagraph"/>
        <w:numPr>
          <w:ilvl w:val="0"/>
          <w:numId w:val="23"/>
        </w:numPr>
        <w:spacing w:line="276" w:lineRule="auto"/>
        <w:contextualSpacing w:val="0"/>
        <w:rPr>
          <w:rFonts w:ascii="Arial" w:hAnsi="Arial" w:cs="Arial"/>
        </w:rPr>
      </w:pPr>
      <w:r>
        <w:rPr>
          <w:rFonts w:ascii="Arial" w:hAnsi="Arial" w:cs="Arial"/>
        </w:rPr>
        <w:t>“</w:t>
      </w:r>
      <w:r w:rsidRPr="00F11BAA">
        <w:rPr>
          <w:rFonts w:ascii="Arial" w:hAnsi="Arial" w:cs="Arial"/>
        </w:rPr>
        <w:t>The roles funded by the ICB form an integral part of the delivery of the Liaison &amp; Diversion service but do have a separate funding stream</w:t>
      </w:r>
      <w:r>
        <w:rPr>
          <w:rFonts w:ascii="Arial" w:hAnsi="Arial" w:cs="Arial"/>
        </w:rPr>
        <w:t>”</w:t>
      </w:r>
      <w:r w:rsidRPr="00F11BAA">
        <w:rPr>
          <w:rFonts w:ascii="Arial" w:hAnsi="Arial" w:cs="Arial"/>
        </w:rPr>
        <w:t>.</w:t>
      </w:r>
    </w:p>
    <w:p w14:paraId="6FC9E9E8" w14:textId="077EEC4B" w:rsidR="002974A2" w:rsidRDefault="002974A2" w:rsidP="002974A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relation to the further revised TUPE </w:t>
      </w:r>
      <w:r w:rsidRPr="0044401C">
        <w:rPr>
          <w:rFonts w:ascii="Arial" w:hAnsi="Arial" w:cs="Arial"/>
        </w:rPr>
        <w:t>schedule</w:t>
      </w:r>
      <w:r w:rsidR="003F70FC">
        <w:rPr>
          <w:rFonts w:ascii="Arial" w:hAnsi="Arial" w:cs="Arial"/>
        </w:rPr>
        <w:t xml:space="preserve"> </w:t>
      </w:r>
      <w:r w:rsidR="00796074">
        <w:rPr>
          <w:rFonts w:ascii="Arial" w:hAnsi="Arial" w:cs="Arial"/>
        </w:rPr>
        <w:t xml:space="preserve">submitted by </w:t>
      </w:r>
      <w:r w:rsidR="00D21131">
        <w:rPr>
          <w:rFonts w:ascii="Arial" w:hAnsi="Arial" w:cs="Arial"/>
        </w:rPr>
        <w:t xml:space="preserve">LSCFT </w:t>
      </w:r>
      <w:r w:rsidR="00B0249D">
        <w:rPr>
          <w:rFonts w:ascii="Arial" w:hAnsi="Arial" w:cs="Arial"/>
        </w:rPr>
        <w:t xml:space="preserve">(the </w:t>
      </w:r>
      <w:r w:rsidR="003F70FC">
        <w:rPr>
          <w:rFonts w:ascii="Arial" w:hAnsi="Arial" w:cs="Arial"/>
        </w:rPr>
        <w:t>6</w:t>
      </w:r>
      <w:r w:rsidR="00B0249D">
        <w:rPr>
          <w:rFonts w:ascii="Arial" w:hAnsi="Arial" w:cs="Arial"/>
        </w:rPr>
        <w:t> </w:t>
      </w:r>
      <w:r w:rsidR="003F70FC">
        <w:rPr>
          <w:rFonts w:ascii="Arial" w:hAnsi="Arial" w:cs="Arial"/>
        </w:rPr>
        <w:t>September</w:t>
      </w:r>
      <w:r w:rsidR="00B0249D">
        <w:rPr>
          <w:rFonts w:ascii="Arial" w:hAnsi="Arial" w:cs="Arial"/>
        </w:rPr>
        <w:t xml:space="preserve"> schedule)</w:t>
      </w:r>
      <w:r>
        <w:rPr>
          <w:rFonts w:ascii="Arial" w:hAnsi="Arial" w:cs="Arial"/>
        </w:rPr>
        <w:t xml:space="preserve">, LSCFT told NHSE NW </w:t>
      </w:r>
      <w:r w:rsidRPr="00880BE8">
        <w:rPr>
          <w:rFonts w:ascii="Arial" w:hAnsi="Arial" w:cs="Arial"/>
        </w:rPr>
        <w:t xml:space="preserve">that “We have reviewed the TUPE list and taken some initial legal advice and, as a result, we have concluded that the attached list is the most appropriate version to submit. It does include posts that are fully and partially funded by the ICB and the proportions are noted in the final column. As they all </w:t>
      </w:r>
      <w:r w:rsidRPr="00880BE8">
        <w:rPr>
          <w:rFonts w:ascii="Arial" w:hAnsi="Arial" w:cs="Arial"/>
        </w:rPr>
        <w:lastRenderedPageBreak/>
        <w:t xml:space="preserve">contribute to the same service we </w:t>
      </w:r>
      <w:r>
        <w:rPr>
          <w:rFonts w:ascii="Arial" w:hAnsi="Arial" w:cs="Arial"/>
        </w:rPr>
        <w:t xml:space="preserve">[do] </w:t>
      </w:r>
      <w:r w:rsidRPr="00880BE8">
        <w:rPr>
          <w:rFonts w:ascii="Arial" w:hAnsi="Arial" w:cs="Arial"/>
        </w:rPr>
        <w:t>not think it is ‘safe’ to exclude posts just on the basis that there is a separate funding stream”.</w:t>
      </w:r>
    </w:p>
    <w:p w14:paraId="3C24B203" w14:textId="7CB2A69C" w:rsidR="005E2DE0" w:rsidRDefault="008F6FAB" w:rsidP="005C7AC1">
      <w:pPr>
        <w:pStyle w:val="ListParagraph"/>
        <w:numPr>
          <w:ilvl w:val="0"/>
          <w:numId w:val="2"/>
        </w:numPr>
        <w:spacing w:after="120" w:line="276" w:lineRule="auto"/>
        <w:ind w:left="567" w:hanging="567"/>
        <w:contextualSpacing w:val="0"/>
        <w:rPr>
          <w:rFonts w:ascii="Arial" w:hAnsi="Arial" w:cs="Arial"/>
        </w:rPr>
      </w:pPr>
      <w:bookmarkStart w:id="127" w:name="_Ref190344764"/>
      <w:r>
        <w:rPr>
          <w:rFonts w:ascii="Arial" w:hAnsi="Arial" w:cs="Arial"/>
        </w:rPr>
        <w:t>Also o</w:t>
      </w:r>
      <w:r w:rsidR="005E2DE0">
        <w:rPr>
          <w:rFonts w:ascii="Arial" w:hAnsi="Arial" w:cs="Arial"/>
        </w:rPr>
        <w:t>n 6 September</w:t>
      </w:r>
      <w:r w:rsidR="00776F17">
        <w:rPr>
          <w:rFonts w:ascii="Arial" w:hAnsi="Arial" w:cs="Arial"/>
        </w:rPr>
        <w:t>,</w:t>
      </w:r>
      <w:r w:rsidR="005E2DE0">
        <w:rPr>
          <w:rFonts w:ascii="Arial" w:hAnsi="Arial" w:cs="Arial"/>
        </w:rPr>
        <w:t xml:space="preserve"> NHSE NW responded to the TUPE clarification question saying:</w:t>
      </w:r>
    </w:p>
    <w:p w14:paraId="66CDE70B" w14:textId="77777777" w:rsidR="005E2DE0" w:rsidRPr="00041EF9" w:rsidRDefault="005E2DE0" w:rsidP="005E2DE0">
      <w:pPr>
        <w:pStyle w:val="ListParagraph"/>
        <w:spacing w:line="276" w:lineRule="auto"/>
        <w:ind w:left="993"/>
        <w:contextualSpacing w:val="0"/>
        <w:rPr>
          <w:rFonts w:ascii="Arial" w:hAnsi="Arial" w:cs="Arial"/>
          <w:sz w:val="21"/>
          <w:szCs w:val="21"/>
        </w:rPr>
      </w:pPr>
      <w:r w:rsidRPr="00041EF9">
        <w:rPr>
          <w:rFonts w:ascii="Arial" w:hAnsi="Arial" w:cs="Arial"/>
          <w:sz w:val="21"/>
          <w:szCs w:val="21"/>
        </w:rPr>
        <w:t>"Providers are advised to form their own view on whether TUPE applies, obtaining their own legal advice and carrying out due diligence including taking into account the New Fair Deal non-statutory policy setting out how pensions issues are to be dealt with when staff are compulsorily transferred from the public sector to independent providers delivering public services. The successful provider will be required to indemnify the Relevant Authority against all possible claims arising under TUPE"</w:t>
      </w:r>
      <w:r>
        <w:rPr>
          <w:rFonts w:ascii="Arial" w:hAnsi="Arial" w:cs="Arial"/>
          <w:sz w:val="21"/>
          <w:szCs w:val="21"/>
        </w:rPr>
        <w:t>.</w:t>
      </w:r>
      <w:r w:rsidRPr="00041EF9">
        <w:rPr>
          <w:rStyle w:val="FootnoteReference"/>
          <w:rFonts w:ascii="Arial" w:hAnsi="Arial" w:cs="Arial"/>
          <w:sz w:val="21"/>
          <w:szCs w:val="21"/>
        </w:rPr>
        <w:footnoteReference w:id="33"/>
      </w:r>
    </w:p>
    <w:p w14:paraId="301F56FA" w14:textId="6C575359" w:rsidR="002974A2" w:rsidRPr="00035123" w:rsidRDefault="00FF7DF5" w:rsidP="00A16317">
      <w:pPr>
        <w:pStyle w:val="ListParagraph"/>
        <w:numPr>
          <w:ilvl w:val="0"/>
          <w:numId w:val="2"/>
        </w:numPr>
        <w:spacing w:line="276" w:lineRule="auto"/>
        <w:ind w:left="567" w:hanging="567"/>
        <w:contextualSpacing w:val="0"/>
        <w:rPr>
          <w:rFonts w:ascii="Arial" w:hAnsi="Arial" w:cs="Arial"/>
        </w:rPr>
      </w:pPr>
      <w:bookmarkStart w:id="128" w:name="_Ref190439938"/>
      <w:r>
        <w:rPr>
          <w:rFonts w:ascii="Arial" w:hAnsi="Arial" w:cs="Arial"/>
        </w:rPr>
        <w:t xml:space="preserve">Even though a </w:t>
      </w:r>
      <w:r w:rsidR="001246EC">
        <w:rPr>
          <w:rFonts w:ascii="Arial" w:hAnsi="Arial" w:cs="Arial"/>
        </w:rPr>
        <w:t>response to the clarification question</w:t>
      </w:r>
      <w:r>
        <w:rPr>
          <w:rFonts w:ascii="Arial" w:hAnsi="Arial" w:cs="Arial"/>
        </w:rPr>
        <w:t xml:space="preserve"> had </w:t>
      </w:r>
      <w:r w:rsidR="00B8771A">
        <w:rPr>
          <w:rFonts w:ascii="Arial" w:hAnsi="Arial" w:cs="Arial"/>
        </w:rPr>
        <w:t xml:space="preserve">now </w:t>
      </w:r>
      <w:r>
        <w:rPr>
          <w:rFonts w:ascii="Arial" w:hAnsi="Arial" w:cs="Arial"/>
        </w:rPr>
        <w:t>been given</w:t>
      </w:r>
      <w:r w:rsidR="00B832C4" w:rsidRPr="00035123">
        <w:rPr>
          <w:rFonts w:ascii="Arial" w:hAnsi="Arial" w:cs="Arial"/>
        </w:rPr>
        <w:t xml:space="preserve">, correspondence between NHSE NW and LSCFT regarding the composition of the revised TUPE schedule continued. </w:t>
      </w:r>
      <w:r w:rsidR="002974A2" w:rsidRPr="00035123">
        <w:rPr>
          <w:rFonts w:ascii="Arial" w:hAnsi="Arial" w:cs="Arial"/>
        </w:rPr>
        <w:t xml:space="preserve">NHSE NW reiterated its position that the TUPE schedule should only include NHSE NW funded staff, and LSCFT reiterated its view that it was not possible to </w:t>
      </w:r>
      <w:r w:rsidR="00691B1B" w:rsidRPr="00035123">
        <w:rPr>
          <w:rFonts w:ascii="Arial" w:hAnsi="Arial" w:cs="Arial"/>
        </w:rPr>
        <w:t xml:space="preserve">“attribute roles </w:t>
      </w:r>
      <w:r w:rsidR="006C7311" w:rsidRPr="00035123">
        <w:rPr>
          <w:rFonts w:ascii="Arial" w:hAnsi="Arial" w:cs="Arial"/>
        </w:rPr>
        <w:t>within the service we are delivering to individual contracts”</w:t>
      </w:r>
      <w:r w:rsidR="00034BDA">
        <w:rPr>
          <w:rFonts w:ascii="Arial" w:hAnsi="Arial" w:cs="Arial"/>
        </w:rPr>
        <w:t xml:space="preserve"> (see email extracts </w:t>
      </w:r>
      <w:r w:rsidR="002974A2" w:rsidRPr="00035123">
        <w:rPr>
          <w:rFonts w:ascii="Arial" w:hAnsi="Arial" w:cs="Arial"/>
        </w:rPr>
        <w:t>below.)</w:t>
      </w:r>
      <w:bookmarkEnd w:id="127"/>
      <w:bookmarkEnd w:id="128"/>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29"/>
        <w:gridCol w:w="1276"/>
        <w:gridCol w:w="6611"/>
      </w:tblGrid>
      <w:tr w:rsidR="002974A2" w:rsidRPr="00E33B8C" w14:paraId="35BA84CB" w14:textId="77777777">
        <w:tc>
          <w:tcPr>
            <w:tcW w:w="1129" w:type="dxa"/>
            <w:shd w:val="clear" w:color="auto" w:fill="F2F2F2" w:themeFill="background1" w:themeFillShade="F2"/>
          </w:tcPr>
          <w:p w14:paraId="3D588BAA" w14:textId="77777777" w:rsidR="002974A2" w:rsidRPr="008047C4" w:rsidRDefault="002974A2">
            <w:pPr>
              <w:spacing w:before="120" w:after="120"/>
              <w:rPr>
                <w:rFonts w:ascii="Arial" w:hAnsi="Arial" w:cs="Arial"/>
                <w:b/>
                <w:bCs/>
                <w:sz w:val="18"/>
                <w:szCs w:val="18"/>
              </w:rPr>
            </w:pPr>
            <w:r w:rsidRPr="008047C4">
              <w:rPr>
                <w:rFonts w:ascii="Arial" w:hAnsi="Arial" w:cs="Arial"/>
                <w:b/>
                <w:bCs/>
                <w:sz w:val="18"/>
                <w:szCs w:val="18"/>
              </w:rPr>
              <w:t>Date</w:t>
            </w:r>
          </w:p>
        </w:tc>
        <w:tc>
          <w:tcPr>
            <w:tcW w:w="1276" w:type="dxa"/>
            <w:shd w:val="clear" w:color="auto" w:fill="F2F2F2" w:themeFill="background1" w:themeFillShade="F2"/>
          </w:tcPr>
          <w:p w14:paraId="08F2C03E" w14:textId="77777777" w:rsidR="002974A2" w:rsidRPr="008047C4" w:rsidRDefault="002974A2">
            <w:pPr>
              <w:spacing w:before="120" w:after="120"/>
              <w:rPr>
                <w:rFonts w:ascii="Arial" w:hAnsi="Arial" w:cs="Arial"/>
                <w:b/>
                <w:bCs/>
                <w:sz w:val="18"/>
                <w:szCs w:val="18"/>
              </w:rPr>
            </w:pPr>
            <w:r w:rsidRPr="008047C4">
              <w:rPr>
                <w:rFonts w:ascii="Arial" w:hAnsi="Arial" w:cs="Arial"/>
                <w:b/>
                <w:bCs/>
                <w:sz w:val="18"/>
                <w:szCs w:val="18"/>
              </w:rPr>
              <w:t>Sender</w:t>
            </w:r>
          </w:p>
        </w:tc>
        <w:tc>
          <w:tcPr>
            <w:tcW w:w="6611" w:type="dxa"/>
            <w:shd w:val="clear" w:color="auto" w:fill="F2F2F2" w:themeFill="background1" w:themeFillShade="F2"/>
          </w:tcPr>
          <w:p w14:paraId="63C5C8F0" w14:textId="77777777" w:rsidR="002974A2" w:rsidRPr="008047C4" w:rsidRDefault="002974A2">
            <w:pPr>
              <w:spacing w:before="120" w:after="120"/>
              <w:rPr>
                <w:rFonts w:ascii="Arial" w:hAnsi="Arial" w:cs="Arial"/>
                <w:b/>
                <w:bCs/>
                <w:sz w:val="18"/>
                <w:szCs w:val="18"/>
              </w:rPr>
            </w:pPr>
            <w:r w:rsidRPr="008047C4">
              <w:rPr>
                <w:rFonts w:ascii="Arial" w:hAnsi="Arial" w:cs="Arial"/>
                <w:b/>
                <w:bCs/>
                <w:sz w:val="18"/>
                <w:szCs w:val="18"/>
              </w:rPr>
              <w:t>Relevant content</w:t>
            </w:r>
          </w:p>
        </w:tc>
      </w:tr>
      <w:tr w:rsidR="002974A2" w:rsidRPr="002A24A1" w14:paraId="61470358" w14:textId="77777777">
        <w:tc>
          <w:tcPr>
            <w:tcW w:w="1129" w:type="dxa"/>
          </w:tcPr>
          <w:p w14:paraId="4F851EE9" w14:textId="77777777" w:rsidR="002974A2" w:rsidRPr="008047C4" w:rsidRDefault="002974A2">
            <w:pPr>
              <w:spacing w:before="60" w:after="60" w:line="252" w:lineRule="auto"/>
              <w:rPr>
                <w:rFonts w:ascii="Arial" w:hAnsi="Arial" w:cs="Arial"/>
                <w:sz w:val="18"/>
                <w:szCs w:val="18"/>
              </w:rPr>
            </w:pPr>
            <w:r>
              <w:rPr>
                <w:rFonts w:ascii="Arial" w:hAnsi="Arial" w:cs="Arial"/>
                <w:sz w:val="18"/>
                <w:szCs w:val="18"/>
              </w:rPr>
              <w:t>12 Sept</w:t>
            </w:r>
          </w:p>
        </w:tc>
        <w:tc>
          <w:tcPr>
            <w:tcW w:w="1276" w:type="dxa"/>
          </w:tcPr>
          <w:p w14:paraId="40FFAF34" w14:textId="77777777" w:rsidR="002974A2" w:rsidRPr="002A24A1" w:rsidRDefault="002974A2">
            <w:pPr>
              <w:spacing w:before="60" w:after="60" w:line="252" w:lineRule="auto"/>
              <w:rPr>
                <w:rFonts w:ascii="Arial" w:hAnsi="Arial" w:cs="Arial"/>
                <w:sz w:val="18"/>
                <w:szCs w:val="18"/>
              </w:rPr>
            </w:pPr>
            <w:r>
              <w:rPr>
                <w:rFonts w:ascii="Arial" w:hAnsi="Arial" w:cs="Arial"/>
                <w:sz w:val="18"/>
                <w:szCs w:val="18"/>
              </w:rPr>
              <w:t>NHSE NW</w:t>
            </w:r>
          </w:p>
        </w:tc>
        <w:tc>
          <w:tcPr>
            <w:tcW w:w="6611" w:type="dxa"/>
          </w:tcPr>
          <w:p w14:paraId="2BF14093" w14:textId="77777777" w:rsidR="002974A2" w:rsidRPr="008047C4" w:rsidRDefault="002974A2">
            <w:pPr>
              <w:spacing w:before="60" w:after="60" w:line="252" w:lineRule="auto"/>
              <w:rPr>
                <w:rFonts w:ascii="Arial" w:hAnsi="Arial" w:cs="Arial"/>
                <w:sz w:val="18"/>
                <w:szCs w:val="18"/>
              </w:rPr>
            </w:pPr>
            <w:r w:rsidRPr="008047C4">
              <w:rPr>
                <w:rFonts w:ascii="Arial" w:hAnsi="Arial" w:cs="Arial"/>
                <w:sz w:val="18"/>
                <w:szCs w:val="18"/>
              </w:rPr>
              <w:t>“Thank you for the TUPE list you have shared. Any posts 100% funded by the ICB are outside of scope of the NHS England procurement as this sits with a separate commission – so can these please be removed from this and any future lists. For posts you have detailed as part funded these will need to be negotiated as part of the mobilisation of the new contract fully considering TUPE law”</w:t>
            </w:r>
          </w:p>
        </w:tc>
      </w:tr>
      <w:tr w:rsidR="002974A2" w:rsidRPr="002A24A1" w14:paraId="6BDC77D3" w14:textId="77777777">
        <w:tc>
          <w:tcPr>
            <w:tcW w:w="1129" w:type="dxa"/>
          </w:tcPr>
          <w:p w14:paraId="7C582CCB" w14:textId="77777777" w:rsidR="002974A2" w:rsidRPr="008047C4" w:rsidRDefault="002974A2">
            <w:pPr>
              <w:spacing w:before="60" w:after="60" w:line="252" w:lineRule="auto"/>
              <w:rPr>
                <w:rFonts w:ascii="Arial" w:hAnsi="Arial" w:cs="Arial"/>
                <w:sz w:val="18"/>
                <w:szCs w:val="18"/>
              </w:rPr>
            </w:pPr>
            <w:r>
              <w:rPr>
                <w:rFonts w:ascii="Arial" w:hAnsi="Arial" w:cs="Arial"/>
                <w:sz w:val="18"/>
                <w:szCs w:val="18"/>
              </w:rPr>
              <w:t>12 Sept</w:t>
            </w:r>
          </w:p>
        </w:tc>
        <w:tc>
          <w:tcPr>
            <w:tcW w:w="1276" w:type="dxa"/>
          </w:tcPr>
          <w:p w14:paraId="5DBB622D" w14:textId="77777777" w:rsidR="002974A2" w:rsidRPr="002A24A1" w:rsidRDefault="002974A2">
            <w:pPr>
              <w:spacing w:before="60" w:after="60" w:line="252" w:lineRule="auto"/>
              <w:rPr>
                <w:rFonts w:ascii="Arial" w:hAnsi="Arial" w:cs="Arial"/>
                <w:sz w:val="18"/>
                <w:szCs w:val="18"/>
              </w:rPr>
            </w:pPr>
            <w:r>
              <w:rPr>
                <w:rFonts w:ascii="Arial" w:hAnsi="Arial" w:cs="Arial"/>
                <w:sz w:val="18"/>
                <w:szCs w:val="18"/>
              </w:rPr>
              <w:t>NHSE NW</w:t>
            </w:r>
          </w:p>
        </w:tc>
        <w:tc>
          <w:tcPr>
            <w:tcW w:w="6611" w:type="dxa"/>
          </w:tcPr>
          <w:p w14:paraId="78B2510E" w14:textId="77777777" w:rsidR="002974A2" w:rsidRPr="008047C4" w:rsidRDefault="002974A2">
            <w:pPr>
              <w:spacing w:before="60" w:after="60" w:line="252" w:lineRule="auto"/>
              <w:rPr>
                <w:rFonts w:ascii="Arial" w:hAnsi="Arial" w:cs="Arial"/>
                <w:sz w:val="18"/>
                <w:szCs w:val="18"/>
              </w:rPr>
            </w:pPr>
            <w:r w:rsidRPr="008047C4">
              <w:rPr>
                <w:rFonts w:ascii="Arial" w:hAnsi="Arial" w:cs="Arial"/>
                <w:sz w:val="18"/>
                <w:szCs w:val="18"/>
              </w:rPr>
              <w:t>“I cannot comment on any other services that are commissioned separately to our contract as arrangements for these are outside of my scope. These services sit separately to those commissioned by Health and Justice and up until last week I had no knowledge of these or any connection to Liaison and Diversion. This remains a separate commission and any arrangements for this sit with LSCFT and the ICB who commission this service. All aspects of this are outside of scope of the NHS England procurement and need to be fully separated by LSCFT”</w:t>
            </w:r>
          </w:p>
        </w:tc>
      </w:tr>
      <w:tr w:rsidR="002974A2" w:rsidRPr="002A24A1" w14:paraId="3D426331" w14:textId="77777777">
        <w:tc>
          <w:tcPr>
            <w:tcW w:w="1129" w:type="dxa"/>
          </w:tcPr>
          <w:p w14:paraId="03EDCFAB" w14:textId="77777777" w:rsidR="002974A2" w:rsidRPr="008047C4" w:rsidRDefault="002974A2">
            <w:pPr>
              <w:spacing w:before="60" w:after="60" w:line="252" w:lineRule="auto"/>
              <w:rPr>
                <w:rFonts w:ascii="Arial" w:hAnsi="Arial" w:cs="Arial"/>
                <w:sz w:val="18"/>
                <w:szCs w:val="18"/>
              </w:rPr>
            </w:pPr>
            <w:r>
              <w:rPr>
                <w:rFonts w:ascii="Arial" w:hAnsi="Arial" w:cs="Arial"/>
                <w:sz w:val="18"/>
                <w:szCs w:val="18"/>
              </w:rPr>
              <w:t>12 Sept</w:t>
            </w:r>
          </w:p>
        </w:tc>
        <w:tc>
          <w:tcPr>
            <w:tcW w:w="1276" w:type="dxa"/>
          </w:tcPr>
          <w:p w14:paraId="554489E5" w14:textId="77777777" w:rsidR="002974A2" w:rsidRPr="002A24A1" w:rsidRDefault="002974A2">
            <w:pPr>
              <w:spacing w:before="60" w:after="60" w:line="252" w:lineRule="auto"/>
              <w:rPr>
                <w:rFonts w:ascii="Arial" w:hAnsi="Arial" w:cs="Arial"/>
                <w:sz w:val="18"/>
                <w:szCs w:val="18"/>
              </w:rPr>
            </w:pPr>
            <w:r>
              <w:rPr>
                <w:rFonts w:ascii="Arial" w:hAnsi="Arial" w:cs="Arial"/>
                <w:sz w:val="18"/>
                <w:szCs w:val="18"/>
              </w:rPr>
              <w:t>LSCFT</w:t>
            </w:r>
          </w:p>
        </w:tc>
        <w:tc>
          <w:tcPr>
            <w:tcW w:w="6611" w:type="dxa"/>
          </w:tcPr>
          <w:p w14:paraId="416AE790" w14:textId="77777777" w:rsidR="002974A2" w:rsidRPr="008047C4" w:rsidRDefault="002974A2">
            <w:pPr>
              <w:spacing w:before="60" w:after="60" w:line="252" w:lineRule="auto"/>
              <w:rPr>
                <w:rFonts w:ascii="Arial" w:hAnsi="Arial" w:cs="Arial"/>
                <w:sz w:val="18"/>
                <w:szCs w:val="18"/>
              </w:rPr>
            </w:pPr>
            <w:r w:rsidRPr="008047C4">
              <w:rPr>
                <w:rFonts w:ascii="Arial" w:hAnsi="Arial" w:cs="Arial"/>
                <w:sz w:val="18"/>
                <w:szCs w:val="18"/>
              </w:rPr>
              <w:t>“As previously stated, we do not believe it is possible to attribute roles within the service we are delivering to individual contracts and any ELI [i.e. TUPE] list that we supply will reflect that. In reality, the way in which this service is delivered meets one of the key criteria for authorities awarding contracts i.e. ‘integration, collaboration and service sustainability’. We have seamlessly integrated two services, as we indicated we would in our bid for the original contract, and not only is this a testament to the service, and the colleagues delivering it, but it is not possible to simply split people, or roles based on funding source alone. In actual fact, the funding we receive from many sources, like with many commissioned services, is used collaboratively to enhance services and ensure they are sustainable”</w:t>
            </w:r>
          </w:p>
        </w:tc>
      </w:tr>
      <w:tr w:rsidR="002974A2" w:rsidRPr="002A24A1" w14:paraId="2DEE83FC" w14:textId="77777777">
        <w:tc>
          <w:tcPr>
            <w:tcW w:w="1129" w:type="dxa"/>
          </w:tcPr>
          <w:p w14:paraId="36E42D83" w14:textId="77777777" w:rsidR="002974A2" w:rsidRPr="008047C4" w:rsidRDefault="002974A2">
            <w:pPr>
              <w:spacing w:before="60" w:after="60" w:line="252" w:lineRule="auto"/>
              <w:rPr>
                <w:rFonts w:ascii="Arial" w:hAnsi="Arial" w:cs="Arial"/>
                <w:sz w:val="18"/>
                <w:szCs w:val="18"/>
              </w:rPr>
            </w:pPr>
            <w:r w:rsidRPr="008047C4">
              <w:rPr>
                <w:rFonts w:ascii="Arial" w:hAnsi="Arial" w:cs="Arial"/>
                <w:sz w:val="18"/>
                <w:szCs w:val="18"/>
              </w:rPr>
              <w:t>13 Sept</w:t>
            </w:r>
          </w:p>
        </w:tc>
        <w:tc>
          <w:tcPr>
            <w:tcW w:w="1276" w:type="dxa"/>
          </w:tcPr>
          <w:p w14:paraId="6AB2C4D7" w14:textId="77777777" w:rsidR="002974A2" w:rsidRPr="002A24A1" w:rsidRDefault="002974A2">
            <w:pPr>
              <w:spacing w:before="60" w:after="60" w:line="252" w:lineRule="auto"/>
              <w:rPr>
                <w:rFonts w:ascii="Arial" w:hAnsi="Arial" w:cs="Arial"/>
                <w:sz w:val="18"/>
                <w:szCs w:val="18"/>
              </w:rPr>
            </w:pPr>
            <w:r>
              <w:rPr>
                <w:rFonts w:ascii="Arial" w:hAnsi="Arial" w:cs="Arial"/>
                <w:sz w:val="18"/>
                <w:szCs w:val="18"/>
              </w:rPr>
              <w:t>NHSE NW</w:t>
            </w:r>
          </w:p>
        </w:tc>
        <w:tc>
          <w:tcPr>
            <w:tcW w:w="6611" w:type="dxa"/>
          </w:tcPr>
          <w:p w14:paraId="67366C88" w14:textId="77777777" w:rsidR="002974A2" w:rsidRPr="008047C4" w:rsidRDefault="002974A2">
            <w:pPr>
              <w:spacing w:before="60" w:after="60" w:line="252" w:lineRule="auto"/>
              <w:rPr>
                <w:rFonts w:ascii="Arial" w:hAnsi="Arial" w:cs="Arial"/>
                <w:sz w:val="18"/>
                <w:szCs w:val="18"/>
              </w:rPr>
            </w:pPr>
            <w:r w:rsidRPr="008047C4">
              <w:rPr>
                <w:rFonts w:ascii="Arial" w:hAnsi="Arial" w:cs="Arial"/>
                <w:sz w:val="18"/>
                <w:szCs w:val="18"/>
              </w:rPr>
              <w:t xml:space="preserve">“With regards to TUPE lists – NHS England’s position is that only staff funded via our direct commission to deliver Liaison and Diversion are covered and any additional investment and staff do not form part of this arrangement. Unless you can show something to the contrary, there has been no agreement from commissioners to fully integrate this service and I was not aware that this was a decision that LSCFT had taken. If LSCFT did choose to align the services then this needs to be looked at as a priority and arrangements to separate out the services in line with the different funding streams in order that any potential new provider can pick up this work moving forward. If you feel that LSCFT’s </w:t>
            </w:r>
            <w:r w:rsidRPr="008047C4">
              <w:rPr>
                <w:rFonts w:ascii="Arial" w:hAnsi="Arial" w:cs="Arial"/>
                <w:sz w:val="18"/>
                <w:szCs w:val="18"/>
              </w:rPr>
              <w:lastRenderedPageBreak/>
              <w:t>approach in merging the services has value – may I suggest you include this in your bid (with the agreement of other service commissioners)”</w:t>
            </w:r>
          </w:p>
        </w:tc>
      </w:tr>
      <w:tr w:rsidR="002974A2" w:rsidRPr="002A24A1" w14:paraId="682D06DC" w14:textId="77777777">
        <w:tc>
          <w:tcPr>
            <w:tcW w:w="1129" w:type="dxa"/>
          </w:tcPr>
          <w:p w14:paraId="324A2793" w14:textId="77777777" w:rsidR="002974A2" w:rsidRDefault="002974A2">
            <w:pPr>
              <w:spacing w:before="60" w:after="60" w:line="252" w:lineRule="auto"/>
              <w:rPr>
                <w:rFonts w:ascii="Arial" w:hAnsi="Arial" w:cs="Arial"/>
                <w:sz w:val="18"/>
                <w:szCs w:val="18"/>
              </w:rPr>
            </w:pPr>
            <w:r>
              <w:rPr>
                <w:rFonts w:ascii="Arial" w:hAnsi="Arial" w:cs="Arial"/>
                <w:sz w:val="18"/>
                <w:szCs w:val="18"/>
              </w:rPr>
              <w:lastRenderedPageBreak/>
              <w:t>18 Sept</w:t>
            </w:r>
          </w:p>
        </w:tc>
        <w:tc>
          <w:tcPr>
            <w:tcW w:w="1276" w:type="dxa"/>
          </w:tcPr>
          <w:p w14:paraId="61DD01C0" w14:textId="77777777" w:rsidR="002974A2" w:rsidRDefault="002974A2">
            <w:pPr>
              <w:spacing w:before="60" w:after="60" w:line="252" w:lineRule="auto"/>
              <w:rPr>
                <w:rFonts w:ascii="Arial" w:hAnsi="Arial" w:cs="Arial"/>
                <w:sz w:val="18"/>
                <w:szCs w:val="18"/>
              </w:rPr>
            </w:pPr>
            <w:r>
              <w:rPr>
                <w:rFonts w:ascii="Arial" w:hAnsi="Arial" w:cs="Arial"/>
                <w:sz w:val="18"/>
                <w:szCs w:val="18"/>
              </w:rPr>
              <w:t>NHSE NW</w:t>
            </w:r>
          </w:p>
        </w:tc>
        <w:tc>
          <w:tcPr>
            <w:tcW w:w="6611" w:type="dxa"/>
          </w:tcPr>
          <w:p w14:paraId="76990A4C" w14:textId="77777777" w:rsidR="002974A2" w:rsidRPr="00903B50" w:rsidRDefault="002974A2">
            <w:pPr>
              <w:spacing w:before="60" w:after="60" w:line="252" w:lineRule="auto"/>
              <w:rPr>
                <w:rFonts w:ascii="Arial" w:hAnsi="Arial" w:cs="Arial"/>
                <w:sz w:val="18"/>
                <w:szCs w:val="18"/>
              </w:rPr>
            </w:pPr>
            <w:r w:rsidRPr="008047C4">
              <w:rPr>
                <w:rFonts w:ascii="Arial" w:hAnsi="Arial" w:cs="Arial"/>
                <w:sz w:val="18"/>
                <w:szCs w:val="18"/>
              </w:rPr>
              <w:t>“I now have had the opportunity to speak to colleagues in the ICB regarding the differently funded services that LSCFT are commissioned to provide from police custody. All commissioners are in agreement that Liaison and Diversion (NHS England) and the police custody mental health service (Lancs and South Cumbria ICB) are commissioned separately and should not be considered as one service. As you are aware, NHS England are in the process of re-procuring the L&amp;D service and as such require TUPE information relating to this funding stream only. Staff funded by the ICB are not in scope and need to form part of the ICB commissioned service only. If there are any vacancies with the L&amp;D team staff model that other staff could slot into then all commissioners are happy for this arrangement (subject to LSCFT getting their own legal advice regarding TUPE law and what is possible)”</w:t>
            </w:r>
          </w:p>
        </w:tc>
      </w:tr>
    </w:tbl>
    <w:p w14:paraId="226D0C80" w14:textId="77777777" w:rsidR="002974A2" w:rsidRPr="008047C4" w:rsidRDefault="002974A2" w:rsidP="002974A2">
      <w:pPr>
        <w:spacing w:after="360" w:line="276" w:lineRule="auto"/>
        <w:rPr>
          <w:rFonts w:ascii="Arial" w:hAnsi="Arial" w:cs="Arial"/>
          <w:sz w:val="18"/>
          <w:szCs w:val="18"/>
        </w:rPr>
      </w:pPr>
    </w:p>
    <w:p w14:paraId="4C84D4E1" w14:textId="5E170816" w:rsidR="002974A2" w:rsidRDefault="002974A2" w:rsidP="002974A2">
      <w:pPr>
        <w:pStyle w:val="ListParagraph"/>
        <w:numPr>
          <w:ilvl w:val="0"/>
          <w:numId w:val="2"/>
        </w:numPr>
        <w:spacing w:line="276" w:lineRule="auto"/>
        <w:ind w:left="567" w:hanging="567"/>
        <w:contextualSpacing w:val="0"/>
        <w:rPr>
          <w:rFonts w:ascii="Arial" w:hAnsi="Arial" w:cs="Arial"/>
        </w:rPr>
      </w:pPr>
      <w:bookmarkStart w:id="129" w:name="_Ref190344626"/>
      <w:r>
        <w:rPr>
          <w:rFonts w:ascii="Arial" w:hAnsi="Arial" w:cs="Arial"/>
        </w:rPr>
        <w:t xml:space="preserve">NHSE NW did not </w:t>
      </w:r>
      <w:r w:rsidR="00040835">
        <w:rPr>
          <w:rFonts w:ascii="Arial" w:hAnsi="Arial" w:cs="Arial"/>
        </w:rPr>
        <w:t xml:space="preserve">obtain a further revised TUPE schedule from LSCFT nor did it </w:t>
      </w:r>
      <w:r>
        <w:rPr>
          <w:rFonts w:ascii="Arial" w:hAnsi="Arial" w:cs="Arial"/>
        </w:rPr>
        <w:t>supply bidders with either of the revised TUPE schedules from 4 or 6 September</w:t>
      </w:r>
      <w:r w:rsidR="00A43377">
        <w:rPr>
          <w:rFonts w:ascii="Arial" w:hAnsi="Arial" w:cs="Arial"/>
        </w:rPr>
        <w:t xml:space="preserve">. </w:t>
      </w:r>
      <w:r w:rsidR="00A441D8">
        <w:rPr>
          <w:rFonts w:ascii="Arial" w:hAnsi="Arial" w:cs="Arial"/>
        </w:rPr>
        <w:t xml:space="preserve">This was because </w:t>
      </w:r>
      <w:r w:rsidR="00C62E61">
        <w:rPr>
          <w:rFonts w:ascii="Arial" w:hAnsi="Arial" w:cs="Arial"/>
        </w:rPr>
        <w:t>NHS</w:t>
      </w:r>
      <w:r w:rsidR="002721B7">
        <w:rPr>
          <w:rFonts w:ascii="Arial" w:hAnsi="Arial" w:cs="Arial"/>
        </w:rPr>
        <w:t>E NW</w:t>
      </w:r>
      <w:r>
        <w:rPr>
          <w:rFonts w:ascii="Arial" w:hAnsi="Arial" w:cs="Arial"/>
        </w:rPr>
        <w:t xml:space="preserve"> believed that the revised schedule </w:t>
      </w:r>
      <w:r w:rsidR="005A25CA">
        <w:rPr>
          <w:rFonts w:ascii="Arial" w:hAnsi="Arial" w:cs="Arial"/>
        </w:rPr>
        <w:t xml:space="preserve">had been amended to include </w:t>
      </w:r>
      <w:r>
        <w:rPr>
          <w:rFonts w:ascii="Arial" w:hAnsi="Arial" w:cs="Arial"/>
        </w:rPr>
        <w:t xml:space="preserve">ICB-funded staff </w:t>
      </w:r>
      <w:r w:rsidR="0066438D">
        <w:rPr>
          <w:rFonts w:ascii="Arial" w:hAnsi="Arial" w:cs="Arial"/>
        </w:rPr>
        <w:t>who</w:t>
      </w:r>
      <w:r w:rsidR="005A25CA">
        <w:rPr>
          <w:rFonts w:ascii="Arial" w:hAnsi="Arial" w:cs="Arial"/>
        </w:rPr>
        <w:t xml:space="preserve">, in </w:t>
      </w:r>
      <w:r w:rsidR="00D30447">
        <w:rPr>
          <w:rFonts w:ascii="Arial" w:hAnsi="Arial" w:cs="Arial"/>
        </w:rPr>
        <w:t xml:space="preserve">its </w:t>
      </w:r>
      <w:r w:rsidR="005A25CA">
        <w:rPr>
          <w:rFonts w:ascii="Arial" w:hAnsi="Arial" w:cs="Arial"/>
        </w:rPr>
        <w:t>view,</w:t>
      </w:r>
      <w:r>
        <w:rPr>
          <w:rFonts w:ascii="Arial" w:hAnsi="Arial" w:cs="Arial"/>
        </w:rPr>
        <w:t xml:space="preserve"> should not </w:t>
      </w:r>
      <w:r w:rsidR="005A25CA">
        <w:rPr>
          <w:rFonts w:ascii="Arial" w:hAnsi="Arial" w:cs="Arial"/>
        </w:rPr>
        <w:t xml:space="preserve">have been </w:t>
      </w:r>
      <w:r>
        <w:rPr>
          <w:rFonts w:ascii="Arial" w:hAnsi="Arial" w:cs="Arial"/>
        </w:rPr>
        <w:t>in</w:t>
      </w:r>
      <w:r w:rsidR="004704AD">
        <w:rPr>
          <w:rFonts w:ascii="Arial" w:hAnsi="Arial" w:cs="Arial"/>
        </w:rPr>
        <w:t xml:space="preserve"> the schedule</w:t>
      </w:r>
      <w:r>
        <w:rPr>
          <w:rFonts w:ascii="Arial" w:hAnsi="Arial" w:cs="Arial"/>
        </w:rPr>
        <w:t>. NHSE NW told the Panel that it “</w:t>
      </w:r>
      <w:r w:rsidRPr="00FF70CE">
        <w:rPr>
          <w:rFonts w:ascii="Arial" w:hAnsi="Arial" w:cs="Arial"/>
        </w:rPr>
        <w:t xml:space="preserve">was left with a position where </w:t>
      </w:r>
      <w:r>
        <w:rPr>
          <w:rFonts w:ascii="Arial" w:hAnsi="Arial" w:cs="Arial"/>
        </w:rPr>
        <w:t>[NHSE NW] …</w:t>
      </w:r>
      <w:r w:rsidRPr="00FF70CE">
        <w:rPr>
          <w:rFonts w:ascii="Arial" w:hAnsi="Arial" w:cs="Arial"/>
        </w:rPr>
        <w:t xml:space="preserve"> </w:t>
      </w:r>
      <w:r>
        <w:rPr>
          <w:rFonts w:ascii="Arial" w:hAnsi="Arial" w:cs="Arial"/>
        </w:rPr>
        <w:t>could</w:t>
      </w:r>
      <w:r w:rsidRPr="00FF70CE">
        <w:rPr>
          <w:rFonts w:ascii="Arial" w:hAnsi="Arial" w:cs="Arial"/>
        </w:rPr>
        <w:t xml:space="preserve"> only assume </w:t>
      </w:r>
      <w:r>
        <w:rPr>
          <w:rFonts w:ascii="Arial" w:hAnsi="Arial" w:cs="Arial"/>
        </w:rPr>
        <w:t>that</w:t>
      </w:r>
      <w:r w:rsidRPr="00FF70CE">
        <w:rPr>
          <w:rFonts w:ascii="Arial" w:hAnsi="Arial" w:cs="Arial"/>
        </w:rPr>
        <w:t xml:space="preserve"> the list that we originally published </w:t>
      </w:r>
      <w:r>
        <w:rPr>
          <w:rFonts w:ascii="Arial" w:hAnsi="Arial" w:cs="Arial"/>
        </w:rPr>
        <w:t xml:space="preserve">… </w:t>
      </w:r>
      <w:r w:rsidRPr="00FF70CE">
        <w:rPr>
          <w:rFonts w:ascii="Arial" w:hAnsi="Arial" w:cs="Arial"/>
        </w:rPr>
        <w:t>was the correct list</w:t>
      </w:r>
      <w:r>
        <w:rPr>
          <w:rFonts w:ascii="Arial" w:hAnsi="Arial" w:cs="Arial"/>
        </w:rPr>
        <w:t>”.</w:t>
      </w:r>
      <w:r>
        <w:rPr>
          <w:rStyle w:val="FootnoteReference"/>
          <w:rFonts w:ascii="Arial" w:hAnsi="Arial" w:cs="Arial"/>
        </w:rPr>
        <w:footnoteReference w:id="34"/>
      </w:r>
      <w:bookmarkEnd w:id="129"/>
    </w:p>
    <w:p w14:paraId="1EE796A1" w14:textId="77777777" w:rsidR="002974A2" w:rsidRPr="00540BD7" w:rsidRDefault="002974A2" w:rsidP="002974A2">
      <w:pPr>
        <w:keepNext/>
        <w:spacing w:before="240" w:line="276" w:lineRule="auto"/>
        <w:rPr>
          <w:rFonts w:ascii="Arial" w:hAnsi="Arial" w:cs="Arial"/>
          <w:b/>
          <w:bCs/>
        </w:rPr>
      </w:pPr>
      <w:r w:rsidRPr="00540BD7">
        <w:rPr>
          <w:rFonts w:ascii="Arial" w:hAnsi="Arial" w:cs="Arial"/>
          <w:b/>
          <w:bCs/>
        </w:rPr>
        <w:t>Inclusion of RECONNECT staff in the revised TUPE schedules</w:t>
      </w:r>
    </w:p>
    <w:p w14:paraId="358A5EA1" w14:textId="3A02E074" w:rsidR="002974A2" w:rsidRDefault="00610698" w:rsidP="00BE170C">
      <w:pPr>
        <w:pStyle w:val="ListParagraph"/>
        <w:numPr>
          <w:ilvl w:val="0"/>
          <w:numId w:val="2"/>
        </w:numPr>
        <w:spacing w:line="276" w:lineRule="auto"/>
        <w:ind w:left="567" w:hanging="567"/>
        <w:contextualSpacing w:val="0"/>
        <w:rPr>
          <w:rFonts w:ascii="Arial" w:hAnsi="Arial" w:cs="Arial"/>
        </w:rPr>
      </w:pPr>
      <w:bookmarkStart w:id="130" w:name="_Ref190359767"/>
      <w:r w:rsidRPr="00610698">
        <w:rPr>
          <w:rFonts w:ascii="Arial" w:hAnsi="Arial" w:cs="Arial"/>
        </w:rPr>
        <w:t xml:space="preserve">LSCFT </w:t>
      </w:r>
      <w:r w:rsidR="00205C34" w:rsidRPr="00610698">
        <w:rPr>
          <w:rFonts w:ascii="Arial" w:hAnsi="Arial" w:cs="Arial"/>
        </w:rPr>
        <w:t xml:space="preserve">included a number of staff </w:t>
      </w:r>
      <w:r w:rsidR="00205C34">
        <w:rPr>
          <w:rFonts w:ascii="Arial" w:hAnsi="Arial" w:cs="Arial"/>
        </w:rPr>
        <w:t xml:space="preserve">in </w:t>
      </w:r>
      <w:r w:rsidRPr="00610698">
        <w:rPr>
          <w:rFonts w:ascii="Arial" w:hAnsi="Arial" w:cs="Arial"/>
        </w:rPr>
        <w:t>the revised TUPE schedules on 4</w:t>
      </w:r>
      <w:r w:rsidR="00BE170C">
        <w:rPr>
          <w:rFonts w:ascii="Arial" w:hAnsi="Arial" w:cs="Arial"/>
        </w:rPr>
        <w:t> </w:t>
      </w:r>
      <w:r w:rsidRPr="00610698">
        <w:rPr>
          <w:rFonts w:ascii="Arial" w:hAnsi="Arial" w:cs="Arial"/>
        </w:rPr>
        <w:t xml:space="preserve">and 6 September who had been left off the </w:t>
      </w:r>
      <w:r w:rsidR="00205C34">
        <w:rPr>
          <w:rFonts w:ascii="Arial" w:hAnsi="Arial" w:cs="Arial"/>
        </w:rPr>
        <w:t>original</w:t>
      </w:r>
      <w:r w:rsidRPr="00610698">
        <w:rPr>
          <w:rFonts w:ascii="Arial" w:hAnsi="Arial" w:cs="Arial"/>
        </w:rPr>
        <w:t xml:space="preserve"> schedule</w:t>
      </w:r>
      <w:r w:rsidR="00466B46">
        <w:rPr>
          <w:rFonts w:ascii="Arial" w:hAnsi="Arial" w:cs="Arial"/>
        </w:rPr>
        <w:t xml:space="preserve"> (see </w:t>
      </w:r>
      <w:r w:rsidR="00466B46" w:rsidRPr="00610698">
        <w:rPr>
          <w:rFonts w:ascii="Arial" w:hAnsi="Arial" w:cs="Arial"/>
        </w:rPr>
        <w:t xml:space="preserve">paragraph </w:t>
      </w:r>
      <w:r w:rsidR="00466B46" w:rsidRPr="00610698">
        <w:rPr>
          <w:rFonts w:ascii="Arial" w:hAnsi="Arial" w:cs="Arial"/>
        </w:rPr>
        <w:fldChar w:fldCharType="begin"/>
      </w:r>
      <w:r w:rsidR="00466B46" w:rsidRPr="00610698">
        <w:rPr>
          <w:rFonts w:ascii="Arial" w:hAnsi="Arial" w:cs="Arial"/>
        </w:rPr>
        <w:instrText xml:space="preserve"> REF _Ref190431861 \r \h </w:instrText>
      </w:r>
      <w:r w:rsidR="00466B46" w:rsidRPr="00610698">
        <w:rPr>
          <w:rFonts w:ascii="Arial" w:hAnsi="Arial" w:cs="Arial"/>
        </w:rPr>
      </w:r>
      <w:r w:rsidR="00466B46" w:rsidRPr="00610698">
        <w:rPr>
          <w:rFonts w:ascii="Arial" w:hAnsi="Arial" w:cs="Arial"/>
        </w:rPr>
        <w:fldChar w:fldCharType="separate"/>
      </w:r>
      <w:r w:rsidR="005478E1">
        <w:rPr>
          <w:rFonts w:ascii="Arial" w:hAnsi="Arial" w:cs="Arial"/>
        </w:rPr>
        <w:t>66</w:t>
      </w:r>
      <w:r w:rsidR="00466B46" w:rsidRPr="00610698">
        <w:rPr>
          <w:rFonts w:ascii="Arial" w:hAnsi="Arial" w:cs="Arial"/>
        </w:rPr>
        <w:fldChar w:fldCharType="end"/>
      </w:r>
      <w:r w:rsidR="00466B46">
        <w:rPr>
          <w:rFonts w:ascii="Arial" w:hAnsi="Arial" w:cs="Arial"/>
        </w:rPr>
        <w:t>)</w:t>
      </w:r>
      <w:r w:rsidR="00BE170C">
        <w:rPr>
          <w:rFonts w:ascii="Arial" w:hAnsi="Arial" w:cs="Arial"/>
        </w:rPr>
        <w:t xml:space="preserve">. </w:t>
      </w:r>
      <w:r w:rsidR="002974A2">
        <w:rPr>
          <w:rFonts w:ascii="Arial" w:hAnsi="Arial" w:cs="Arial"/>
        </w:rPr>
        <w:t>LSCFT</w:t>
      </w:r>
      <w:r w:rsidR="000E66C7">
        <w:rPr>
          <w:rFonts w:ascii="Arial" w:hAnsi="Arial" w:cs="Arial"/>
        </w:rPr>
        <w:t xml:space="preserve"> </w:t>
      </w:r>
      <w:r w:rsidR="002974A2">
        <w:rPr>
          <w:rFonts w:ascii="Arial" w:hAnsi="Arial" w:cs="Arial"/>
        </w:rPr>
        <w:t>told the Panel that the</w:t>
      </w:r>
      <w:r w:rsidR="00240157">
        <w:rPr>
          <w:rFonts w:ascii="Arial" w:hAnsi="Arial" w:cs="Arial"/>
        </w:rPr>
        <w:t xml:space="preserve"> additional staff </w:t>
      </w:r>
      <w:r w:rsidR="002974A2">
        <w:rPr>
          <w:rFonts w:ascii="Arial" w:hAnsi="Arial" w:cs="Arial"/>
        </w:rPr>
        <w:t>were RECONNECT staff who had been erroneously omitted from the original TUPE schedule</w:t>
      </w:r>
      <w:r w:rsidR="00240157">
        <w:rPr>
          <w:rFonts w:ascii="Arial" w:hAnsi="Arial" w:cs="Arial"/>
        </w:rPr>
        <w:t xml:space="preserve"> (</w:t>
      </w:r>
      <w:r w:rsidR="00CD6A57">
        <w:rPr>
          <w:rFonts w:ascii="Arial" w:hAnsi="Arial" w:cs="Arial"/>
        </w:rPr>
        <w:t xml:space="preserve">and were </w:t>
      </w:r>
      <w:r w:rsidR="00240157">
        <w:rPr>
          <w:rFonts w:ascii="Arial" w:hAnsi="Arial" w:cs="Arial"/>
        </w:rPr>
        <w:t xml:space="preserve">not ICB-funded </w:t>
      </w:r>
      <w:r w:rsidR="00817DBE">
        <w:rPr>
          <w:rFonts w:ascii="Arial" w:hAnsi="Arial" w:cs="Arial"/>
        </w:rPr>
        <w:t>staff</w:t>
      </w:r>
      <w:r w:rsidR="00240157">
        <w:rPr>
          <w:rFonts w:ascii="Arial" w:hAnsi="Arial" w:cs="Arial"/>
        </w:rPr>
        <w:t>)</w:t>
      </w:r>
      <w:r w:rsidR="002974A2">
        <w:rPr>
          <w:rFonts w:ascii="Arial" w:hAnsi="Arial" w:cs="Arial"/>
        </w:rPr>
        <w:t>.</w:t>
      </w:r>
      <w:r w:rsidR="002974A2">
        <w:rPr>
          <w:rStyle w:val="FootnoteReference"/>
          <w:rFonts w:ascii="Arial" w:hAnsi="Arial" w:cs="Arial"/>
        </w:rPr>
        <w:footnoteReference w:id="35"/>
      </w:r>
      <w:bookmarkEnd w:id="130"/>
    </w:p>
    <w:p w14:paraId="185D0C8D" w14:textId="57089B78" w:rsidR="002974A2" w:rsidRDefault="002974A2" w:rsidP="002974A2">
      <w:pPr>
        <w:pStyle w:val="ListParagraph"/>
        <w:numPr>
          <w:ilvl w:val="0"/>
          <w:numId w:val="2"/>
        </w:numPr>
        <w:spacing w:line="276" w:lineRule="auto"/>
        <w:ind w:left="567" w:hanging="567"/>
        <w:contextualSpacing w:val="0"/>
        <w:rPr>
          <w:rFonts w:ascii="Arial" w:hAnsi="Arial" w:cs="Arial"/>
        </w:rPr>
      </w:pPr>
      <w:r w:rsidRPr="009B6C39">
        <w:rPr>
          <w:rFonts w:ascii="Arial" w:hAnsi="Arial" w:cs="Arial"/>
        </w:rPr>
        <w:t>LSCFT</w:t>
      </w:r>
      <w:r>
        <w:rPr>
          <w:rFonts w:ascii="Arial" w:hAnsi="Arial" w:cs="Arial"/>
        </w:rPr>
        <w:t>, however,</w:t>
      </w:r>
      <w:r w:rsidRPr="009B6C39">
        <w:rPr>
          <w:rFonts w:ascii="Arial" w:hAnsi="Arial" w:cs="Arial"/>
        </w:rPr>
        <w:t xml:space="preserve"> </w:t>
      </w:r>
      <w:r w:rsidR="00C80023" w:rsidRPr="009B6C39">
        <w:rPr>
          <w:rFonts w:ascii="Arial" w:hAnsi="Arial" w:cs="Arial"/>
        </w:rPr>
        <w:t>did not</w:t>
      </w:r>
      <w:r w:rsidR="00C80023">
        <w:rPr>
          <w:rFonts w:ascii="Arial" w:hAnsi="Arial" w:cs="Arial"/>
        </w:rPr>
        <w:t xml:space="preserve"> </w:t>
      </w:r>
      <w:r>
        <w:rPr>
          <w:rFonts w:ascii="Arial" w:hAnsi="Arial" w:cs="Arial"/>
        </w:rPr>
        <w:t xml:space="preserve">explain to NHSE NW </w:t>
      </w:r>
      <w:r w:rsidR="0026324A">
        <w:rPr>
          <w:rFonts w:ascii="Arial" w:hAnsi="Arial" w:cs="Arial"/>
        </w:rPr>
        <w:t xml:space="preserve">the source of the additional staff on the TUPE schedule </w:t>
      </w:r>
      <w:r>
        <w:rPr>
          <w:rFonts w:ascii="Arial" w:hAnsi="Arial" w:cs="Arial"/>
        </w:rPr>
        <w:t xml:space="preserve">in either the covering emails that were sent with the revised TUPE schedules </w:t>
      </w:r>
      <w:r w:rsidR="00536CA6">
        <w:rPr>
          <w:rFonts w:ascii="Arial" w:hAnsi="Arial" w:cs="Arial"/>
        </w:rPr>
        <w:t xml:space="preserve">on 4 and 6 September </w:t>
      </w:r>
      <w:r>
        <w:rPr>
          <w:rFonts w:ascii="Arial" w:hAnsi="Arial" w:cs="Arial"/>
        </w:rPr>
        <w:t xml:space="preserve">or in any other documents seen by the Panel. The Panel asked LSCFT if it had explained the situation to NHSE NW </w:t>
      </w:r>
      <w:r w:rsidR="00425C55">
        <w:rPr>
          <w:rFonts w:ascii="Arial" w:hAnsi="Arial" w:cs="Arial"/>
        </w:rPr>
        <w:t xml:space="preserve">during </w:t>
      </w:r>
      <w:r>
        <w:rPr>
          <w:rFonts w:ascii="Arial" w:hAnsi="Arial" w:cs="Arial"/>
        </w:rPr>
        <w:t>their 5</w:t>
      </w:r>
      <w:r w:rsidR="00425C55">
        <w:rPr>
          <w:rFonts w:ascii="Arial" w:hAnsi="Arial" w:cs="Arial"/>
        </w:rPr>
        <w:t> </w:t>
      </w:r>
      <w:r>
        <w:rPr>
          <w:rFonts w:ascii="Arial" w:hAnsi="Arial" w:cs="Arial"/>
        </w:rPr>
        <w:t xml:space="preserve">September call. </w:t>
      </w:r>
      <w:r w:rsidR="004D152D">
        <w:rPr>
          <w:rFonts w:ascii="Arial" w:hAnsi="Arial" w:cs="Arial"/>
        </w:rPr>
        <w:t xml:space="preserve">At its meeting with </w:t>
      </w:r>
      <w:r>
        <w:rPr>
          <w:rFonts w:ascii="Arial" w:hAnsi="Arial" w:cs="Arial"/>
        </w:rPr>
        <w:t>the Panel</w:t>
      </w:r>
      <w:r w:rsidR="004D152D">
        <w:rPr>
          <w:rFonts w:ascii="Arial" w:hAnsi="Arial" w:cs="Arial"/>
        </w:rPr>
        <w:t>, LSCFT said</w:t>
      </w:r>
      <w:r>
        <w:rPr>
          <w:rFonts w:ascii="Arial" w:hAnsi="Arial" w:cs="Arial"/>
        </w:rPr>
        <w:t xml:space="preserve"> that it could not remember what was said on this call</w:t>
      </w:r>
      <w:r w:rsidR="004D152D">
        <w:rPr>
          <w:rFonts w:ascii="Arial" w:hAnsi="Arial" w:cs="Arial"/>
        </w:rPr>
        <w:t xml:space="preserve">, but </w:t>
      </w:r>
      <w:r w:rsidR="005A6ED0">
        <w:rPr>
          <w:rFonts w:ascii="Arial" w:hAnsi="Arial" w:cs="Arial"/>
        </w:rPr>
        <w:t xml:space="preserve">later it told the Panel that one of its attendees could clearly remember informing NHSE NW </w:t>
      </w:r>
      <w:r w:rsidR="00DC7EE3">
        <w:rPr>
          <w:rFonts w:ascii="Arial" w:hAnsi="Arial" w:cs="Arial"/>
        </w:rPr>
        <w:t>about the source of the additional staff</w:t>
      </w:r>
      <w:r>
        <w:rPr>
          <w:rFonts w:ascii="Arial" w:hAnsi="Arial" w:cs="Arial"/>
        </w:rPr>
        <w:t>.</w:t>
      </w:r>
      <w:r w:rsidR="00F00539">
        <w:rPr>
          <w:rStyle w:val="FootnoteReference"/>
          <w:rFonts w:ascii="Arial" w:hAnsi="Arial" w:cs="Arial"/>
        </w:rPr>
        <w:footnoteReference w:id="36"/>
      </w:r>
    </w:p>
    <w:p w14:paraId="44B72A54" w14:textId="44B14545" w:rsidR="002974A2" w:rsidRPr="005E7238" w:rsidRDefault="002974A2" w:rsidP="002974A2">
      <w:pPr>
        <w:pStyle w:val="ListParagraph"/>
        <w:numPr>
          <w:ilvl w:val="0"/>
          <w:numId w:val="2"/>
        </w:numPr>
        <w:spacing w:line="276" w:lineRule="auto"/>
        <w:ind w:left="567" w:hanging="567"/>
        <w:contextualSpacing w:val="0"/>
        <w:rPr>
          <w:rFonts w:ascii="Arial" w:hAnsi="Arial" w:cs="Arial"/>
        </w:rPr>
      </w:pPr>
      <w:bookmarkStart w:id="131" w:name="_Ref190359780"/>
      <w:r w:rsidRPr="005E7238">
        <w:rPr>
          <w:rFonts w:ascii="Arial" w:hAnsi="Arial" w:cs="Arial"/>
        </w:rPr>
        <w:t xml:space="preserve">LSCFT </w:t>
      </w:r>
      <w:r w:rsidR="00735889">
        <w:rPr>
          <w:rFonts w:ascii="Arial" w:hAnsi="Arial" w:cs="Arial"/>
        </w:rPr>
        <w:t>told</w:t>
      </w:r>
      <w:r w:rsidR="00735889" w:rsidRPr="005E7238">
        <w:rPr>
          <w:rFonts w:ascii="Arial" w:hAnsi="Arial" w:cs="Arial"/>
        </w:rPr>
        <w:t xml:space="preserve"> </w:t>
      </w:r>
      <w:r w:rsidRPr="005E7238">
        <w:rPr>
          <w:rFonts w:ascii="Arial" w:hAnsi="Arial" w:cs="Arial"/>
        </w:rPr>
        <w:t xml:space="preserve">the Panel that including the RECONNECT staff added </w:t>
      </w:r>
      <w:r w:rsidR="004A54DC">
        <w:rPr>
          <w:rFonts w:ascii="Arial" w:hAnsi="Arial" w:cs="Arial"/>
        </w:rPr>
        <w:t>16 additional whole time equivalent (WTE) staff</w:t>
      </w:r>
      <w:r w:rsidR="00A44DB8">
        <w:rPr>
          <w:rFonts w:ascii="Arial" w:hAnsi="Arial" w:cs="Arial"/>
        </w:rPr>
        <w:t xml:space="preserve"> to the TUPE schedule</w:t>
      </w:r>
      <w:r w:rsidR="00371BBE">
        <w:rPr>
          <w:rFonts w:ascii="Arial" w:hAnsi="Arial" w:cs="Arial"/>
        </w:rPr>
        <w:t xml:space="preserve"> who had a combined </w:t>
      </w:r>
      <w:r w:rsidRPr="005E7238">
        <w:rPr>
          <w:rFonts w:ascii="Arial" w:hAnsi="Arial" w:cs="Arial"/>
        </w:rPr>
        <w:t xml:space="preserve">annual salary cost of </w:t>
      </w:r>
      <w:r w:rsidR="002570B4" w:rsidRPr="005E7238">
        <w:rPr>
          <w:rFonts w:ascii="Arial" w:hAnsi="Arial" w:cs="Arial"/>
        </w:rPr>
        <w:t>approximately £</w:t>
      </w:r>
      <w:r w:rsidR="00864980">
        <w:rPr>
          <w:rFonts w:ascii="Arial" w:hAnsi="Arial" w:cs="Arial"/>
        </w:rPr>
        <w:t>500</w:t>
      </w:r>
      <w:r w:rsidR="002570B4" w:rsidRPr="005E7238">
        <w:rPr>
          <w:rFonts w:ascii="Arial" w:hAnsi="Arial" w:cs="Arial"/>
        </w:rPr>
        <w:t>k</w:t>
      </w:r>
      <w:r w:rsidRPr="005E7238">
        <w:rPr>
          <w:rFonts w:ascii="Arial" w:hAnsi="Arial" w:cs="Arial"/>
        </w:rPr>
        <w:t xml:space="preserve">. LSCFT </w:t>
      </w:r>
      <w:r w:rsidR="00D501EA">
        <w:rPr>
          <w:rFonts w:ascii="Arial" w:hAnsi="Arial" w:cs="Arial"/>
        </w:rPr>
        <w:t xml:space="preserve">told the Panel that it </w:t>
      </w:r>
      <w:r w:rsidRPr="005E7238">
        <w:rPr>
          <w:rFonts w:ascii="Arial" w:hAnsi="Arial" w:cs="Arial"/>
        </w:rPr>
        <w:t>used its knowledge of this information to help formulate its bid.</w:t>
      </w:r>
      <w:r>
        <w:rPr>
          <w:rStyle w:val="FootnoteReference"/>
          <w:rFonts w:ascii="Arial" w:hAnsi="Arial" w:cs="Arial"/>
        </w:rPr>
        <w:footnoteReference w:id="37"/>
      </w:r>
      <w:bookmarkEnd w:id="131"/>
    </w:p>
    <w:p w14:paraId="41DFBFB1" w14:textId="7EBA4C82" w:rsidR="002974A2" w:rsidRPr="00DA0CEF" w:rsidRDefault="002974A2" w:rsidP="002974A2">
      <w:pPr>
        <w:keepNext/>
        <w:spacing w:before="240" w:line="276" w:lineRule="auto"/>
        <w:rPr>
          <w:rFonts w:ascii="Arial" w:hAnsi="Arial" w:cs="Arial"/>
          <w:b/>
          <w:bCs/>
        </w:rPr>
      </w:pPr>
      <w:r w:rsidRPr="00DA0CEF">
        <w:rPr>
          <w:rFonts w:ascii="Arial" w:hAnsi="Arial" w:cs="Arial"/>
          <w:b/>
          <w:bCs/>
        </w:rPr>
        <w:lastRenderedPageBreak/>
        <w:t>NHSE NW’s response to the revised TUPE schedules</w:t>
      </w:r>
    </w:p>
    <w:p w14:paraId="3FC9C7B6" w14:textId="3B375263" w:rsidR="002974A2" w:rsidRDefault="002974A2" w:rsidP="006028BD">
      <w:pPr>
        <w:pStyle w:val="ListParagraph"/>
        <w:numPr>
          <w:ilvl w:val="0"/>
          <w:numId w:val="2"/>
        </w:numPr>
        <w:spacing w:line="276" w:lineRule="auto"/>
        <w:ind w:left="567" w:hanging="567"/>
        <w:contextualSpacing w:val="0"/>
        <w:rPr>
          <w:rFonts w:ascii="Arial" w:hAnsi="Arial" w:cs="Arial"/>
        </w:rPr>
      </w:pPr>
      <w:r w:rsidRPr="000D3308">
        <w:rPr>
          <w:rFonts w:ascii="Arial" w:hAnsi="Arial" w:cs="Arial"/>
        </w:rPr>
        <w:t xml:space="preserve">As set out at paragraph </w:t>
      </w:r>
      <w:r w:rsidRPr="000D3308">
        <w:rPr>
          <w:rFonts w:ascii="Arial" w:hAnsi="Arial" w:cs="Arial"/>
        </w:rPr>
        <w:fldChar w:fldCharType="begin"/>
      </w:r>
      <w:r w:rsidRPr="000D3308">
        <w:rPr>
          <w:rFonts w:ascii="Arial" w:hAnsi="Arial" w:cs="Arial"/>
        </w:rPr>
        <w:instrText xml:space="preserve"> REF _Ref190344626 \r \h </w:instrText>
      </w:r>
      <w:r w:rsidRPr="000D3308">
        <w:rPr>
          <w:rFonts w:ascii="Arial" w:hAnsi="Arial" w:cs="Arial"/>
        </w:rPr>
      </w:r>
      <w:r w:rsidRPr="000D3308">
        <w:rPr>
          <w:rFonts w:ascii="Arial" w:hAnsi="Arial" w:cs="Arial"/>
        </w:rPr>
        <w:fldChar w:fldCharType="separate"/>
      </w:r>
      <w:r w:rsidR="005478E1">
        <w:rPr>
          <w:rFonts w:ascii="Arial" w:hAnsi="Arial" w:cs="Arial"/>
        </w:rPr>
        <w:t>76</w:t>
      </w:r>
      <w:r w:rsidRPr="000D3308">
        <w:rPr>
          <w:rFonts w:ascii="Arial" w:hAnsi="Arial" w:cs="Arial"/>
        </w:rPr>
        <w:fldChar w:fldCharType="end"/>
      </w:r>
      <w:r w:rsidRPr="000D3308">
        <w:rPr>
          <w:rFonts w:ascii="Arial" w:hAnsi="Arial" w:cs="Arial"/>
        </w:rPr>
        <w:t>, NHSE NW did not distribute the revised TUPE schedule</w:t>
      </w:r>
      <w:r w:rsidR="00AB6C8B">
        <w:rPr>
          <w:rFonts w:ascii="Arial" w:hAnsi="Arial" w:cs="Arial"/>
        </w:rPr>
        <w:t>s from either 4 or 6 September</w:t>
      </w:r>
      <w:r w:rsidRPr="000D3308">
        <w:rPr>
          <w:rFonts w:ascii="Arial" w:hAnsi="Arial" w:cs="Arial"/>
        </w:rPr>
        <w:t xml:space="preserve"> as it believed that the</w:t>
      </w:r>
      <w:r w:rsidR="00840386">
        <w:rPr>
          <w:rFonts w:ascii="Arial" w:hAnsi="Arial" w:cs="Arial"/>
        </w:rPr>
        <w:t>se</w:t>
      </w:r>
      <w:r w:rsidRPr="000D3308">
        <w:rPr>
          <w:rFonts w:ascii="Arial" w:hAnsi="Arial" w:cs="Arial"/>
        </w:rPr>
        <w:t xml:space="preserve"> revised schedule</w:t>
      </w:r>
      <w:r w:rsidR="00840386">
        <w:rPr>
          <w:rFonts w:ascii="Arial" w:hAnsi="Arial" w:cs="Arial"/>
        </w:rPr>
        <w:t>s</w:t>
      </w:r>
      <w:r w:rsidRPr="000D3308">
        <w:rPr>
          <w:rFonts w:ascii="Arial" w:hAnsi="Arial" w:cs="Arial"/>
        </w:rPr>
        <w:t xml:space="preserve"> included ICB-funded staff that should not </w:t>
      </w:r>
      <w:r w:rsidR="001E1BAE">
        <w:rPr>
          <w:rFonts w:ascii="Arial" w:hAnsi="Arial" w:cs="Arial"/>
        </w:rPr>
        <w:t xml:space="preserve">have </w:t>
      </w:r>
      <w:r w:rsidRPr="000D3308">
        <w:rPr>
          <w:rFonts w:ascii="Arial" w:hAnsi="Arial" w:cs="Arial"/>
        </w:rPr>
        <w:t>be</w:t>
      </w:r>
      <w:r w:rsidR="001E1BAE">
        <w:rPr>
          <w:rFonts w:ascii="Arial" w:hAnsi="Arial" w:cs="Arial"/>
        </w:rPr>
        <w:t xml:space="preserve">en </w:t>
      </w:r>
      <w:r w:rsidR="006D3ED5">
        <w:rPr>
          <w:rFonts w:ascii="Arial" w:hAnsi="Arial" w:cs="Arial"/>
        </w:rPr>
        <w:t>in</w:t>
      </w:r>
      <w:r w:rsidR="001E1BAE">
        <w:rPr>
          <w:rFonts w:ascii="Arial" w:hAnsi="Arial" w:cs="Arial"/>
        </w:rPr>
        <w:t xml:space="preserve"> the schedule</w:t>
      </w:r>
      <w:r w:rsidRPr="000D3308">
        <w:rPr>
          <w:rFonts w:ascii="Arial" w:hAnsi="Arial" w:cs="Arial"/>
        </w:rPr>
        <w:t>.</w:t>
      </w:r>
    </w:p>
    <w:p w14:paraId="6B9EF355" w14:textId="77777777" w:rsidR="009C0BE8" w:rsidRDefault="002974A2" w:rsidP="4B15DDF3">
      <w:pPr>
        <w:pStyle w:val="ListParagraph"/>
        <w:numPr>
          <w:ilvl w:val="0"/>
          <w:numId w:val="2"/>
        </w:numPr>
        <w:spacing w:line="276" w:lineRule="auto"/>
        <w:ind w:left="567" w:hanging="567"/>
        <w:contextualSpacing w:val="0"/>
        <w:rPr>
          <w:rFonts w:ascii="Arial" w:hAnsi="Arial" w:cs="Arial"/>
        </w:rPr>
      </w:pPr>
      <w:r w:rsidRPr="000D3308">
        <w:rPr>
          <w:rFonts w:ascii="Arial" w:hAnsi="Arial" w:cs="Arial"/>
        </w:rPr>
        <w:t xml:space="preserve">NHSE NW’s senior commissioning manager said that she did not look at the revised TUPE schedules because of her understanding, formed on the 5 September call, that the revised TUPE schedule </w:t>
      </w:r>
      <w:r>
        <w:rPr>
          <w:rFonts w:ascii="Arial" w:hAnsi="Arial" w:cs="Arial"/>
        </w:rPr>
        <w:t xml:space="preserve">now </w:t>
      </w:r>
      <w:r w:rsidRPr="000D3308">
        <w:rPr>
          <w:rFonts w:ascii="Arial" w:hAnsi="Arial" w:cs="Arial"/>
        </w:rPr>
        <w:t>include</w:t>
      </w:r>
      <w:r>
        <w:rPr>
          <w:rFonts w:ascii="Arial" w:hAnsi="Arial" w:cs="Arial"/>
        </w:rPr>
        <w:t>d</w:t>
      </w:r>
      <w:r w:rsidRPr="000D3308">
        <w:rPr>
          <w:rFonts w:ascii="Arial" w:hAnsi="Arial" w:cs="Arial"/>
        </w:rPr>
        <w:t xml:space="preserve"> ICB-funded staff, who were not previously</w:t>
      </w:r>
      <w:r>
        <w:rPr>
          <w:rFonts w:ascii="Arial" w:hAnsi="Arial" w:cs="Arial"/>
        </w:rPr>
        <w:t xml:space="preserve"> on the list</w:t>
      </w:r>
      <w:r w:rsidRPr="000D3308">
        <w:rPr>
          <w:rFonts w:ascii="Arial" w:hAnsi="Arial" w:cs="Arial"/>
        </w:rPr>
        <w:t>. In her view, this rendered the revised TUPE schedule inaccurate.</w:t>
      </w:r>
      <w:r>
        <w:rPr>
          <w:rStyle w:val="FootnoteReference"/>
          <w:rFonts w:ascii="Arial" w:hAnsi="Arial" w:cs="Arial"/>
        </w:rPr>
        <w:footnoteReference w:id="38"/>
      </w:r>
    </w:p>
    <w:p w14:paraId="3AFF65DD" w14:textId="1122A88F" w:rsidR="002974A2" w:rsidRDefault="002974A2" w:rsidP="002974A2">
      <w:pPr>
        <w:pStyle w:val="ListParagraph"/>
        <w:numPr>
          <w:ilvl w:val="0"/>
          <w:numId w:val="2"/>
        </w:numPr>
        <w:spacing w:line="276" w:lineRule="auto"/>
        <w:ind w:left="567" w:hanging="567"/>
        <w:contextualSpacing w:val="0"/>
        <w:rPr>
          <w:rFonts w:ascii="Arial" w:hAnsi="Arial" w:cs="Arial"/>
        </w:rPr>
      </w:pPr>
      <w:r w:rsidRPr="000D3308">
        <w:rPr>
          <w:rFonts w:ascii="Arial" w:hAnsi="Arial" w:cs="Arial"/>
        </w:rPr>
        <w:t>She also said that “I did not receive any further correspondence from LSCFT on the matter since the email on 06.09.25 despite my emails to them on 12.09.25 and 18.09.25”.</w:t>
      </w:r>
      <w:r>
        <w:rPr>
          <w:rStyle w:val="FootnoteReference"/>
          <w:rFonts w:ascii="Arial" w:hAnsi="Arial" w:cs="Arial"/>
        </w:rPr>
        <w:footnoteReference w:id="39"/>
      </w:r>
      <w:r>
        <w:rPr>
          <w:rFonts w:ascii="Arial" w:hAnsi="Arial" w:cs="Arial"/>
        </w:rPr>
        <w:t xml:space="preserve"> (The Panel</w:t>
      </w:r>
      <w:r w:rsidR="00537607">
        <w:rPr>
          <w:rFonts w:ascii="Arial" w:hAnsi="Arial" w:cs="Arial"/>
        </w:rPr>
        <w:t>, however,</w:t>
      </w:r>
      <w:r>
        <w:rPr>
          <w:rFonts w:ascii="Arial" w:hAnsi="Arial" w:cs="Arial"/>
        </w:rPr>
        <w:t xml:space="preserve"> notes the email sent by LSCFT on 12 September – see table at paragraph </w:t>
      </w:r>
      <w:r w:rsidR="008E7F75">
        <w:rPr>
          <w:rFonts w:ascii="Arial" w:hAnsi="Arial" w:cs="Arial"/>
        </w:rPr>
        <w:fldChar w:fldCharType="begin"/>
      </w:r>
      <w:r w:rsidR="008E7F75">
        <w:rPr>
          <w:rFonts w:ascii="Arial" w:hAnsi="Arial" w:cs="Arial"/>
        </w:rPr>
        <w:instrText xml:space="preserve"> REF _Ref190439938 \r \h </w:instrText>
      </w:r>
      <w:r w:rsidR="008E7F75">
        <w:rPr>
          <w:rFonts w:ascii="Arial" w:hAnsi="Arial" w:cs="Arial"/>
        </w:rPr>
      </w:r>
      <w:r w:rsidR="008E7F75">
        <w:rPr>
          <w:rFonts w:ascii="Arial" w:hAnsi="Arial" w:cs="Arial"/>
        </w:rPr>
        <w:fldChar w:fldCharType="separate"/>
      </w:r>
      <w:r w:rsidR="005478E1">
        <w:rPr>
          <w:rFonts w:ascii="Arial" w:hAnsi="Arial" w:cs="Arial"/>
        </w:rPr>
        <w:t>75</w:t>
      </w:r>
      <w:r w:rsidR="008E7F75">
        <w:rPr>
          <w:rFonts w:ascii="Arial" w:hAnsi="Arial" w:cs="Arial"/>
        </w:rPr>
        <w:fldChar w:fldCharType="end"/>
      </w:r>
      <w:r w:rsidR="00E438A3">
        <w:rPr>
          <w:rFonts w:ascii="Arial" w:hAnsi="Arial" w:cs="Arial"/>
        </w:rPr>
        <w:t>.</w:t>
      </w:r>
      <w:r>
        <w:rPr>
          <w:rFonts w:ascii="Arial" w:hAnsi="Arial" w:cs="Arial"/>
        </w:rPr>
        <w:t>)</w:t>
      </w:r>
    </w:p>
    <w:p w14:paraId="056D47AD" w14:textId="77777777" w:rsidR="002974A2" w:rsidRPr="008047C4" w:rsidRDefault="002974A2" w:rsidP="002974A2">
      <w:pPr>
        <w:keepNext/>
        <w:spacing w:before="240" w:line="276" w:lineRule="auto"/>
        <w:rPr>
          <w:rFonts w:ascii="Arial" w:hAnsi="Arial" w:cs="Arial"/>
          <w:b/>
          <w:bCs/>
          <w:sz w:val="24"/>
          <w:szCs w:val="24"/>
        </w:rPr>
      </w:pPr>
      <w:r>
        <w:rPr>
          <w:rFonts w:ascii="Arial" w:hAnsi="Arial" w:cs="Arial"/>
          <w:b/>
          <w:bCs/>
          <w:sz w:val="24"/>
          <w:szCs w:val="24"/>
        </w:rPr>
        <w:t>7.3.3 Panel assessment and finding</w:t>
      </w:r>
    </w:p>
    <w:p w14:paraId="55227F08" w14:textId="6A39A5AC" w:rsidR="00C8569C" w:rsidRDefault="00C8569C" w:rsidP="00C8569C">
      <w:pPr>
        <w:pStyle w:val="ListParagraph"/>
        <w:numPr>
          <w:ilvl w:val="0"/>
          <w:numId w:val="2"/>
        </w:numPr>
        <w:spacing w:after="120" w:line="276" w:lineRule="auto"/>
        <w:ind w:left="567" w:hanging="567"/>
        <w:contextualSpacing w:val="0"/>
        <w:rPr>
          <w:rFonts w:ascii="Arial" w:hAnsi="Arial" w:cs="Arial"/>
        </w:rPr>
      </w:pPr>
      <w:bookmarkStart w:id="132" w:name="_Ref190757631"/>
      <w:r w:rsidRPr="000D745C">
        <w:rPr>
          <w:rFonts w:ascii="Arial" w:hAnsi="Arial" w:cs="Arial"/>
        </w:rPr>
        <w:t xml:space="preserve">LSCFT </w:t>
      </w:r>
      <w:r>
        <w:rPr>
          <w:rFonts w:ascii="Arial" w:hAnsi="Arial" w:cs="Arial"/>
        </w:rPr>
        <w:t xml:space="preserve">in its representations to </w:t>
      </w:r>
      <w:r w:rsidRPr="000D745C">
        <w:rPr>
          <w:rFonts w:ascii="Arial" w:hAnsi="Arial" w:cs="Arial"/>
        </w:rPr>
        <w:t>the Panel</w:t>
      </w:r>
      <w:r>
        <w:rPr>
          <w:rFonts w:ascii="Arial" w:hAnsi="Arial" w:cs="Arial"/>
        </w:rPr>
        <w:t xml:space="preserve"> </w:t>
      </w:r>
      <w:r w:rsidR="00FF5CD0">
        <w:rPr>
          <w:rFonts w:ascii="Arial" w:hAnsi="Arial" w:cs="Arial"/>
        </w:rPr>
        <w:t>(</w:t>
      </w:r>
      <w:r>
        <w:rPr>
          <w:rFonts w:ascii="Arial" w:hAnsi="Arial" w:cs="Arial"/>
        </w:rPr>
        <w:t>se</w:t>
      </w:r>
      <w:r w:rsidR="00FF5CD0">
        <w:rPr>
          <w:rFonts w:ascii="Arial" w:hAnsi="Arial" w:cs="Arial"/>
        </w:rPr>
        <w:t xml:space="preserve">e </w:t>
      </w:r>
      <w:r>
        <w:rPr>
          <w:rFonts w:ascii="Arial" w:hAnsi="Arial" w:cs="Arial"/>
        </w:rPr>
        <w:t xml:space="preserve">paragraph </w:t>
      </w:r>
      <w:r>
        <w:rPr>
          <w:rFonts w:ascii="Arial" w:hAnsi="Arial" w:cs="Arial"/>
        </w:rPr>
        <w:fldChar w:fldCharType="begin"/>
      </w:r>
      <w:r>
        <w:rPr>
          <w:rFonts w:ascii="Arial" w:hAnsi="Arial" w:cs="Arial"/>
        </w:rPr>
        <w:instrText xml:space="preserve"> REF _Ref189746442 \r \h </w:instrText>
      </w:r>
      <w:r>
        <w:rPr>
          <w:rFonts w:ascii="Arial" w:hAnsi="Arial" w:cs="Arial"/>
        </w:rPr>
      </w:r>
      <w:r>
        <w:rPr>
          <w:rFonts w:ascii="Arial" w:hAnsi="Arial" w:cs="Arial"/>
        </w:rPr>
        <w:fldChar w:fldCharType="separate"/>
      </w:r>
      <w:r w:rsidR="005478E1">
        <w:rPr>
          <w:rFonts w:ascii="Arial" w:hAnsi="Arial" w:cs="Arial"/>
        </w:rPr>
        <w:t>36</w:t>
      </w:r>
      <w:r>
        <w:rPr>
          <w:rFonts w:ascii="Arial" w:hAnsi="Arial" w:cs="Arial"/>
        </w:rPr>
        <w:fldChar w:fldCharType="end"/>
      </w:r>
      <w:r w:rsidR="00FF5CD0">
        <w:rPr>
          <w:rFonts w:ascii="Arial" w:hAnsi="Arial" w:cs="Arial"/>
        </w:rPr>
        <w:t>)</w:t>
      </w:r>
      <w:r>
        <w:rPr>
          <w:rFonts w:ascii="Arial" w:hAnsi="Arial" w:cs="Arial"/>
        </w:rPr>
        <w:t>,</w:t>
      </w:r>
      <w:r w:rsidRPr="000D745C">
        <w:rPr>
          <w:rFonts w:ascii="Arial" w:hAnsi="Arial" w:cs="Arial"/>
        </w:rPr>
        <w:t xml:space="preserve"> </w:t>
      </w:r>
      <w:r>
        <w:rPr>
          <w:rFonts w:ascii="Arial" w:hAnsi="Arial" w:cs="Arial"/>
        </w:rPr>
        <w:t xml:space="preserve">said </w:t>
      </w:r>
      <w:r w:rsidRPr="000D745C">
        <w:rPr>
          <w:rFonts w:ascii="Arial" w:hAnsi="Arial" w:cs="Arial"/>
        </w:rPr>
        <w:t>that</w:t>
      </w:r>
      <w:r>
        <w:rPr>
          <w:rFonts w:ascii="Arial" w:hAnsi="Arial" w:cs="Arial"/>
        </w:rPr>
        <w:t>:</w:t>
      </w:r>
      <w:bookmarkEnd w:id="132"/>
    </w:p>
    <w:p w14:paraId="2770482C" w14:textId="77777777" w:rsidR="00C8569C" w:rsidRPr="00EC6557" w:rsidRDefault="00C8569C" w:rsidP="00C8569C">
      <w:pPr>
        <w:pStyle w:val="ListParagraph"/>
        <w:spacing w:after="120"/>
        <w:ind w:left="992"/>
        <w:contextualSpacing w:val="0"/>
        <w:rPr>
          <w:rFonts w:ascii="Arial" w:hAnsi="Arial" w:cs="Arial"/>
          <w:sz w:val="21"/>
          <w:szCs w:val="21"/>
        </w:rPr>
      </w:pPr>
      <w:r w:rsidRPr="00B86C5B">
        <w:rPr>
          <w:rFonts w:ascii="Arial" w:hAnsi="Arial" w:cs="Arial"/>
          <w:sz w:val="21"/>
          <w:szCs w:val="21"/>
        </w:rPr>
        <w:t>“The finances included within the bid of the SP [successful provider] may have been produced without due consideration of the true staffing data, set out in the ELI [Employee Liability Information] provided by LSCFT. We require confirmation the staffing costs provided by the SP include full cost of staff which they inherit under TUPE.</w:t>
      </w:r>
    </w:p>
    <w:p w14:paraId="198D99E7" w14:textId="77777777" w:rsidR="00C8569C" w:rsidRPr="00EC6557" w:rsidRDefault="00C8569C" w:rsidP="00C8569C">
      <w:pPr>
        <w:pStyle w:val="ListParagraph"/>
        <w:spacing w:after="120"/>
        <w:ind w:left="992"/>
        <w:contextualSpacing w:val="0"/>
        <w:rPr>
          <w:rFonts w:ascii="Arial" w:hAnsi="Arial" w:cs="Arial"/>
          <w:sz w:val="21"/>
          <w:szCs w:val="21"/>
        </w:rPr>
      </w:pPr>
      <w:r w:rsidRPr="00EC6557">
        <w:rPr>
          <w:rFonts w:ascii="Arial" w:hAnsi="Arial" w:cs="Arial"/>
          <w:sz w:val="21"/>
          <w:szCs w:val="21"/>
        </w:rPr>
        <w:t>“</w:t>
      </w:r>
      <w:r w:rsidRPr="00B86C5B">
        <w:rPr>
          <w:rFonts w:ascii="Arial" w:hAnsi="Arial" w:cs="Arial"/>
          <w:sz w:val="21"/>
          <w:szCs w:val="21"/>
        </w:rPr>
        <w:t>We would be concerned if the RA has evaluated unaffordable bids from other providers given the true staffing costs. We requested the actual ELI List which was provided by the RA to other bidders &amp; confirmation that full costs of staff on the provided ELI list have been included in the Financial Model Template which has been submitted by the SP.</w:t>
      </w:r>
    </w:p>
    <w:p w14:paraId="6855E531" w14:textId="77777777" w:rsidR="00C8569C" w:rsidRPr="00B86C5B" w:rsidRDefault="00C8569C" w:rsidP="00C8569C">
      <w:pPr>
        <w:pStyle w:val="ListParagraph"/>
        <w:ind w:left="992"/>
        <w:contextualSpacing w:val="0"/>
        <w:rPr>
          <w:rFonts w:ascii="Arial" w:hAnsi="Arial" w:cs="Arial"/>
          <w:sz w:val="21"/>
          <w:szCs w:val="21"/>
        </w:rPr>
      </w:pPr>
      <w:r w:rsidRPr="00EC6557">
        <w:rPr>
          <w:rFonts w:ascii="Arial" w:hAnsi="Arial" w:cs="Arial"/>
          <w:sz w:val="21"/>
          <w:szCs w:val="21"/>
        </w:rPr>
        <w:t>“</w:t>
      </w:r>
      <w:r w:rsidRPr="00B86C5B">
        <w:rPr>
          <w:rFonts w:ascii="Arial" w:hAnsi="Arial" w:cs="Arial"/>
          <w:sz w:val="21"/>
          <w:szCs w:val="21"/>
        </w:rPr>
        <w:t>We remain dissatisfied that consistent ELI has been applied &amp; costings provided by the successful bidder do not include all staff that would TUPE at transfer point leading to a higher cost base to the SP than submitted through tender, &amp; using price assumptions and caveats “beyond their control” to change price after award. Furthermore if the SP has included the full TUPE list we are concerned it would materially change the Value for Money Weighted Score differential between LSCFT &amp; the SP”.</w:t>
      </w:r>
    </w:p>
    <w:p w14:paraId="4C636CAC" w14:textId="78527541" w:rsidR="002974A2" w:rsidRDefault="00420943" w:rsidP="002974A2">
      <w:pPr>
        <w:pStyle w:val="ListParagraph"/>
        <w:numPr>
          <w:ilvl w:val="0"/>
          <w:numId w:val="2"/>
        </w:numPr>
        <w:spacing w:line="276" w:lineRule="auto"/>
        <w:ind w:left="567" w:hanging="567"/>
        <w:contextualSpacing w:val="0"/>
        <w:rPr>
          <w:rFonts w:ascii="Arial" w:hAnsi="Arial" w:cs="Arial"/>
        </w:rPr>
      </w:pPr>
      <w:bookmarkStart w:id="133" w:name="_Ref190433689"/>
      <w:r>
        <w:rPr>
          <w:rFonts w:ascii="Arial" w:hAnsi="Arial" w:cs="Arial"/>
        </w:rPr>
        <w:t xml:space="preserve">In summary, </w:t>
      </w:r>
      <w:r w:rsidR="002974A2">
        <w:rPr>
          <w:rFonts w:ascii="Arial" w:hAnsi="Arial" w:cs="Arial"/>
        </w:rPr>
        <w:t>LSCFT</w:t>
      </w:r>
      <w:r>
        <w:rPr>
          <w:rFonts w:ascii="Arial" w:hAnsi="Arial" w:cs="Arial"/>
        </w:rPr>
        <w:t xml:space="preserve"> has </w:t>
      </w:r>
      <w:r w:rsidR="002974A2">
        <w:rPr>
          <w:rFonts w:ascii="Arial" w:hAnsi="Arial" w:cs="Arial"/>
        </w:rPr>
        <w:t xml:space="preserve">suggested that: (1) </w:t>
      </w:r>
      <w:r w:rsidR="002974A2" w:rsidRPr="002213FB">
        <w:rPr>
          <w:rFonts w:ascii="Arial" w:hAnsi="Arial" w:cs="Arial"/>
        </w:rPr>
        <w:t>not all bidders may have been provided with the same information on staffing</w:t>
      </w:r>
      <w:r w:rsidR="002974A2">
        <w:rPr>
          <w:rFonts w:ascii="Arial" w:hAnsi="Arial" w:cs="Arial"/>
        </w:rPr>
        <w:t>; and (2) inaccuracies in the TUPE schedule give the successful bidder the opportunity to increase its price after the contract award</w:t>
      </w:r>
      <w:r w:rsidR="002974A2" w:rsidRPr="002213FB">
        <w:rPr>
          <w:rFonts w:ascii="Arial" w:hAnsi="Arial" w:cs="Arial"/>
        </w:rPr>
        <w:t>.</w:t>
      </w:r>
      <w:bookmarkEnd w:id="133"/>
    </w:p>
    <w:p w14:paraId="1D4CDE80" w14:textId="77777777" w:rsidR="002974A2" w:rsidRDefault="002974A2" w:rsidP="002974A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the first issue, </w:t>
      </w:r>
      <w:r w:rsidRPr="00386243">
        <w:rPr>
          <w:rFonts w:ascii="Arial" w:hAnsi="Arial" w:cs="Arial"/>
        </w:rPr>
        <w:t xml:space="preserve">LSCFT raised this concern in its </w:t>
      </w:r>
      <w:r>
        <w:rPr>
          <w:rFonts w:ascii="Arial" w:hAnsi="Arial" w:cs="Arial"/>
        </w:rPr>
        <w:t xml:space="preserve">earlier </w:t>
      </w:r>
      <w:r w:rsidRPr="00386243">
        <w:rPr>
          <w:rFonts w:ascii="Arial" w:hAnsi="Arial" w:cs="Arial"/>
        </w:rPr>
        <w:t>representation to NHSE NW</w:t>
      </w:r>
      <w:r w:rsidRPr="00386243">
        <w:rPr>
          <w:rFonts w:ascii="Arial" w:hAnsi="Arial" w:cs="Arial"/>
          <w:bCs/>
        </w:rPr>
        <w:t>.</w:t>
      </w:r>
      <w:r w:rsidRPr="00386243">
        <w:rPr>
          <w:rFonts w:ascii="Arial" w:hAnsi="Arial" w:cs="Arial"/>
          <w:color w:val="0070C0"/>
        </w:rPr>
        <w:t xml:space="preserve"> </w:t>
      </w:r>
      <w:r w:rsidRPr="00386243">
        <w:rPr>
          <w:rFonts w:ascii="Arial" w:hAnsi="Arial" w:cs="Arial"/>
        </w:rPr>
        <w:t xml:space="preserve">LSCFT asked NHSE NW to “Please provide the actual ELI List which was provided by the Authority to other bidders </w:t>
      </w:r>
      <w:r>
        <w:rPr>
          <w:rFonts w:ascii="Arial" w:hAnsi="Arial" w:cs="Arial"/>
        </w:rPr>
        <w:t>…</w:t>
      </w:r>
      <w:r w:rsidRPr="00386243">
        <w:rPr>
          <w:rFonts w:ascii="Arial" w:hAnsi="Arial" w:cs="Arial"/>
        </w:rPr>
        <w:t>”.</w:t>
      </w:r>
      <w:r>
        <w:rPr>
          <w:rStyle w:val="FootnoteReference"/>
          <w:rFonts w:ascii="Arial" w:hAnsi="Arial" w:cs="Arial"/>
        </w:rPr>
        <w:footnoteReference w:id="40"/>
      </w:r>
      <w:r w:rsidRPr="00386243">
        <w:rPr>
          <w:rFonts w:ascii="Arial" w:hAnsi="Arial" w:cs="Arial"/>
        </w:rPr>
        <w:t xml:space="preserve"> NHSE NW, in responding to LSCFT’s representation,</w:t>
      </w:r>
      <w:r w:rsidRPr="00386243">
        <w:rPr>
          <w:rFonts w:ascii="Arial" w:hAnsi="Arial" w:cs="Arial"/>
          <w:color w:val="0070C0"/>
        </w:rPr>
        <w:t xml:space="preserve"> </w:t>
      </w:r>
      <w:r w:rsidRPr="00386243">
        <w:rPr>
          <w:rFonts w:ascii="Arial" w:hAnsi="Arial" w:cs="Arial"/>
        </w:rPr>
        <w:t>said “All providers were issued with the same documents via Atamis [the procurement portal], including the TUPE list, which was detailed within PRD Document 8a Financial Model Template Lot 1”.</w:t>
      </w:r>
      <w:r>
        <w:rPr>
          <w:rStyle w:val="FootnoteReference"/>
          <w:rFonts w:ascii="Arial" w:hAnsi="Arial" w:cs="Arial"/>
        </w:rPr>
        <w:footnoteReference w:id="41"/>
      </w:r>
    </w:p>
    <w:p w14:paraId="29008A13" w14:textId="77777777" w:rsidR="002974A2" w:rsidRPr="00386243" w:rsidRDefault="002974A2" w:rsidP="002974A2">
      <w:pPr>
        <w:pStyle w:val="ListParagraph"/>
        <w:numPr>
          <w:ilvl w:val="0"/>
          <w:numId w:val="2"/>
        </w:numPr>
        <w:spacing w:line="276" w:lineRule="auto"/>
        <w:ind w:left="567" w:hanging="567"/>
        <w:contextualSpacing w:val="0"/>
        <w:rPr>
          <w:rFonts w:ascii="Arial" w:hAnsi="Arial" w:cs="Arial"/>
        </w:rPr>
      </w:pPr>
      <w:r w:rsidRPr="00386243">
        <w:rPr>
          <w:rFonts w:ascii="Arial" w:hAnsi="Arial" w:cs="Arial"/>
        </w:rPr>
        <w:lastRenderedPageBreak/>
        <w:t xml:space="preserve">The Panel has seen no evidence that NHSE NW supplied other bidders with any staffing information either additional or different to that which </w:t>
      </w:r>
      <w:r>
        <w:rPr>
          <w:rFonts w:ascii="Arial" w:hAnsi="Arial" w:cs="Arial"/>
        </w:rPr>
        <w:t>was</w:t>
      </w:r>
      <w:r w:rsidRPr="00386243">
        <w:rPr>
          <w:rFonts w:ascii="Arial" w:hAnsi="Arial" w:cs="Arial"/>
        </w:rPr>
        <w:t xml:space="preserve"> supplied to LSCFT, and is satisfied that no breach of the PSR regulations occurred in this respect.</w:t>
      </w:r>
    </w:p>
    <w:p w14:paraId="14BDCFE0" w14:textId="370A0667" w:rsidR="002974A2" w:rsidRDefault="002974A2" w:rsidP="002974A2">
      <w:pPr>
        <w:pStyle w:val="ListParagraph"/>
        <w:numPr>
          <w:ilvl w:val="0"/>
          <w:numId w:val="2"/>
        </w:numPr>
        <w:spacing w:line="276" w:lineRule="auto"/>
        <w:ind w:left="567" w:hanging="567"/>
        <w:contextualSpacing w:val="0"/>
        <w:rPr>
          <w:rFonts w:ascii="Arial" w:hAnsi="Arial" w:cs="Arial"/>
        </w:rPr>
      </w:pPr>
      <w:r w:rsidRPr="000400C3">
        <w:rPr>
          <w:rFonts w:ascii="Arial" w:hAnsi="Arial" w:cs="Arial"/>
        </w:rPr>
        <w:t>On the second issue, the Panel</w:t>
      </w:r>
      <w:r w:rsidR="00A441C1">
        <w:rPr>
          <w:rFonts w:ascii="Arial" w:hAnsi="Arial" w:cs="Arial"/>
        </w:rPr>
        <w:t xml:space="preserve">’s view is </w:t>
      </w:r>
      <w:r w:rsidRPr="000400C3">
        <w:rPr>
          <w:rFonts w:ascii="Arial" w:hAnsi="Arial" w:cs="Arial"/>
        </w:rPr>
        <w:t xml:space="preserve">that the original TUPE schedule supplied to bidders was </w:t>
      </w:r>
      <w:r w:rsidR="00F96844">
        <w:rPr>
          <w:rFonts w:ascii="Arial" w:hAnsi="Arial" w:cs="Arial"/>
        </w:rPr>
        <w:t xml:space="preserve">misleading as a </w:t>
      </w:r>
      <w:r w:rsidRPr="000400C3">
        <w:rPr>
          <w:rFonts w:ascii="Arial" w:hAnsi="Arial" w:cs="Arial"/>
        </w:rPr>
        <w:t xml:space="preserve">result of </w:t>
      </w:r>
      <w:r w:rsidR="004066BF">
        <w:rPr>
          <w:rFonts w:ascii="Arial" w:hAnsi="Arial" w:cs="Arial"/>
        </w:rPr>
        <w:t xml:space="preserve">the schedule </w:t>
      </w:r>
      <w:r w:rsidR="00BE1EE6">
        <w:rPr>
          <w:rFonts w:ascii="Arial" w:hAnsi="Arial" w:cs="Arial"/>
        </w:rPr>
        <w:t xml:space="preserve">not providing information </w:t>
      </w:r>
      <w:r w:rsidR="009F1A7E">
        <w:rPr>
          <w:rFonts w:ascii="Arial" w:hAnsi="Arial" w:cs="Arial"/>
        </w:rPr>
        <w:t xml:space="preserve">about the </w:t>
      </w:r>
      <w:r w:rsidR="00974651">
        <w:rPr>
          <w:rFonts w:ascii="Arial" w:hAnsi="Arial" w:cs="Arial"/>
        </w:rPr>
        <w:t xml:space="preserve">ICB-funded staff that </w:t>
      </w:r>
      <w:r w:rsidR="00F02580">
        <w:rPr>
          <w:rFonts w:ascii="Arial" w:hAnsi="Arial" w:cs="Arial"/>
        </w:rPr>
        <w:t xml:space="preserve">had been included </w:t>
      </w:r>
      <w:r w:rsidR="00C40475">
        <w:rPr>
          <w:rFonts w:ascii="Arial" w:hAnsi="Arial" w:cs="Arial"/>
        </w:rPr>
        <w:t xml:space="preserve">nor the RECONNECT staff that had been excluded </w:t>
      </w:r>
      <w:r w:rsidR="00F1185F">
        <w:rPr>
          <w:rFonts w:ascii="Arial" w:hAnsi="Arial" w:cs="Arial"/>
        </w:rPr>
        <w:t xml:space="preserve">and thus giving </w:t>
      </w:r>
      <w:r w:rsidR="00C40475">
        <w:rPr>
          <w:rFonts w:ascii="Arial" w:hAnsi="Arial" w:cs="Arial"/>
        </w:rPr>
        <w:t xml:space="preserve">bidders </w:t>
      </w:r>
      <w:r w:rsidR="00F1185F">
        <w:rPr>
          <w:rFonts w:ascii="Arial" w:hAnsi="Arial" w:cs="Arial"/>
        </w:rPr>
        <w:t xml:space="preserve">a potentially misleading </w:t>
      </w:r>
      <w:r w:rsidR="00BE1EE6">
        <w:rPr>
          <w:rFonts w:ascii="Arial" w:hAnsi="Arial" w:cs="Arial"/>
        </w:rPr>
        <w:t xml:space="preserve">view of </w:t>
      </w:r>
      <w:r w:rsidR="00756CED">
        <w:rPr>
          <w:rFonts w:ascii="Arial" w:hAnsi="Arial" w:cs="Arial"/>
        </w:rPr>
        <w:t xml:space="preserve">the number of staff </w:t>
      </w:r>
      <w:r w:rsidR="00BD32D4">
        <w:rPr>
          <w:rFonts w:ascii="Arial" w:hAnsi="Arial" w:cs="Arial"/>
        </w:rPr>
        <w:t>used</w:t>
      </w:r>
      <w:r w:rsidR="00756CED">
        <w:rPr>
          <w:rFonts w:ascii="Arial" w:hAnsi="Arial" w:cs="Arial"/>
        </w:rPr>
        <w:t xml:space="preserve"> to deliver the current service</w:t>
      </w:r>
      <w:r w:rsidR="00F1185F">
        <w:rPr>
          <w:rFonts w:ascii="Arial" w:hAnsi="Arial" w:cs="Arial"/>
        </w:rPr>
        <w:t>, their cost</w:t>
      </w:r>
      <w:r w:rsidR="00756CED">
        <w:rPr>
          <w:rFonts w:ascii="Arial" w:hAnsi="Arial" w:cs="Arial"/>
        </w:rPr>
        <w:t xml:space="preserve"> and </w:t>
      </w:r>
      <w:r w:rsidR="00BE1EE6">
        <w:rPr>
          <w:rFonts w:ascii="Arial" w:hAnsi="Arial" w:cs="Arial"/>
        </w:rPr>
        <w:t xml:space="preserve">potential TUPE </w:t>
      </w:r>
      <w:r w:rsidR="00101702">
        <w:rPr>
          <w:rFonts w:ascii="Arial" w:hAnsi="Arial" w:cs="Arial"/>
        </w:rPr>
        <w:t>liabilities</w:t>
      </w:r>
      <w:r w:rsidRPr="000400C3">
        <w:rPr>
          <w:rFonts w:ascii="Arial" w:hAnsi="Arial" w:cs="Arial"/>
        </w:rPr>
        <w:t>.</w:t>
      </w:r>
    </w:p>
    <w:p w14:paraId="50DC771A" w14:textId="5397EB3E" w:rsidR="002974A2" w:rsidRPr="000400C3" w:rsidRDefault="002974A2" w:rsidP="00B5612C">
      <w:pPr>
        <w:pStyle w:val="ListParagraph"/>
        <w:numPr>
          <w:ilvl w:val="0"/>
          <w:numId w:val="2"/>
        </w:numPr>
        <w:spacing w:line="276" w:lineRule="auto"/>
        <w:ind w:left="567" w:hanging="567"/>
        <w:contextualSpacing w:val="0"/>
        <w:rPr>
          <w:rFonts w:ascii="Arial" w:hAnsi="Arial" w:cs="Arial"/>
        </w:rPr>
      </w:pPr>
      <w:r w:rsidRPr="000400C3">
        <w:rPr>
          <w:rFonts w:ascii="Arial" w:hAnsi="Arial" w:cs="Arial"/>
        </w:rPr>
        <w:t xml:space="preserve">The Panel </w:t>
      </w:r>
      <w:r>
        <w:rPr>
          <w:rFonts w:ascii="Arial" w:hAnsi="Arial" w:cs="Arial"/>
        </w:rPr>
        <w:t xml:space="preserve">has considered </w:t>
      </w:r>
      <w:r w:rsidRPr="000400C3">
        <w:rPr>
          <w:rFonts w:ascii="Arial" w:hAnsi="Arial" w:cs="Arial"/>
        </w:rPr>
        <w:t xml:space="preserve">whether the </w:t>
      </w:r>
      <w:r w:rsidR="00D77DD4">
        <w:rPr>
          <w:rFonts w:ascii="Arial" w:hAnsi="Arial" w:cs="Arial"/>
        </w:rPr>
        <w:t xml:space="preserve">misleading nature of the </w:t>
      </w:r>
      <w:r w:rsidRPr="000400C3">
        <w:rPr>
          <w:rFonts w:ascii="Arial" w:hAnsi="Arial" w:cs="Arial"/>
        </w:rPr>
        <w:t>TUPE schedule</w:t>
      </w:r>
      <w:r w:rsidR="00F04DB6">
        <w:rPr>
          <w:rFonts w:ascii="Arial" w:hAnsi="Arial" w:cs="Arial"/>
        </w:rPr>
        <w:t xml:space="preserve"> given to bidders</w:t>
      </w:r>
      <w:r w:rsidRPr="000400C3">
        <w:rPr>
          <w:rFonts w:ascii="Arial" w:hAnsi="Arial" w:cs="Arial"/>
        </w:rPr>
        <w:t>, and NHSE NW’s decision not to distribute the revised TUPE schedule</w:t>
      </w:r>
      <w:r w:rsidR="005E27B5">
        <w:rPr>
          <w:rFonts w:ascii="Arial" w:hAnsi="Arial" w:cs="Arial"/>
        </w:rPr>
        <w:t xml:space="preserve"> to bidders</w:t>
      </w:r>
      <w:r w:rsidRPr="000400C3">
        <w:rPr>
          <w:rFonts w:ascii="Arial" w:hAnsi="Arial" w:cs="Arial"/>
        </w:rPr>
        <w:t>, gave rise to a breach of the PSR regulations, and in particular the obligation under the PSR regulations for commissioners to act fairly and transparently.</w:t>
      </w:r>
      <w:r>
        <w:rPr>
          <w:rStyle w:val="FootnoteReference"/>
          <w:rFonts w:ascii="Arial" w:hAnsi="Arial" w:cs="Arial"/>
        </w:rPr>
        <w:footnoteReference w:id="42"/>
      </w:r>
    </w:p>
    <w:p w14:paraId="34D1F929" w14:textId="07AD35B3" w:rsidR="002974A2" w:rsidRDefault="00863F7A" w:rsidP="002974A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this point, </w:t>
      </w:r>
      <w:r w:rsidR="002974A2" w:rsidRPr="00AE4D65">
        <w:rPr>
          <w:rFonts w:ascii="Arial" w:hAnsi="Arial" w:cs="Arial"/>
        </w:rPr>
        <w:t>NHSE NW told the Panel that it offered no guarantees or assurances as to the accuracy of the TUPE schedule, and that providers were expected to carry out their own assessment and due diligence.</w:t>
      </w:r>
      <w:r w:rsidR="002974A2">
        <w:rPr>
          <w:rStyle w:val="FootnoteReference"/>
          <w:rFonts w:ascii="Arial" w:hAnsi="Arial" w:cs="Arial"/>
        </w:rPr>
        <w:footnoteReference w:id="43"/>
      </w:r>
      <w:r w:rsidR="002974A2" w:rsidRPr="009D0085">
        <w:rPr>
          <w:rFonts w:ascii="Arial" w:hAnsi="Arial" w:cs="Arial"/>
        </w:rPr>
        <w:t xml:space="preserve"> </w:t>
      </w:r>
      <w:r w:rsidR="002974A2" w:rsidRPr="00AE4D65">
        <w:rPr>
          <w:rFonts w:ascii="Arial" w:hAnsi="Arial" w:cs="Arial"/>
        </w:rPr>
        <w:t xml:space="preserve">The Panel notes that this </w:t>
      </w:r>
      <w:r w:rsidR="002E3DCA">
        <w:rPr>
          <w:rFonts w:ascii="Arial" w:hAnsi="Arial" w:cs="Arial"/>
        </w:rPr>
        <w:t xml:space="preserve">requirement </w:t>
      </w:r>
      <w:r w:rsidR="002974A2">
        <w:rPr>
          <w:rFonts w:ascii="Arial" w:hAnsi="Arial" w:cs="Arial"/>
        </w:rPr>
        <w:t xml:space="preserve">was clearly set out </w:t>
      </w:r>
      <w:r w:rsidR="002974A2" w:rsidRPr="00AE4D65">
        <w:rPr>
          <w:rFonts w:ascii="Arial" w:hAnsi="Arial" w:cs="Arial"/>
        </w:rPr>
        <w:t>in the tender documentation (see paragraph </w:t>
      </w:r>
      <w:r w:rsidR="002974A2">
        <w:rPr>
          <w:rFonts w:ascii="Arial" w:hAnsi="Arial" w:cs="Arial"/>
        </w:rPr>
        <w:fldChar w:fldCharType="begin"/>
      </w:r>
      <w:r w:rsidR="002974A2">
        <w:rPr>
          <w:rFonts w:ascii="Arial" w:hAnsi="Arial" w:cs="Arial"/>
        </w:rPr>
        <w:instrText xml:space="preserve"> REF _Ref190347296 \r \h </w:instrText>
      </w:r>
      <w:r w:rsidR="002974A2">
        <w:rPr>
          <w:rFonts w:ascii="Arial" w:hAnsi="Arial" w:cs="Arial"/>
        </w:rPr>
      </w:r>
      <w:r w:rsidR="002974A2">
        <w:rPr>
          <w:rFonts w:ascii="Arial" w:hAnsi="Arial" w:cs="Arial"/>
        </w:rPr>
        <w:fldChar w:fldCharType="separate"/>
      </w:r>
      <w:r w:rsidR="005478E1">
        <w:rPr>
          <w:rFonts w:ascii="Arial" w:hAnsi="Arial" w:cs="Arial"/>
        </w:rPr>
        <w:t>62</w:t>
      </w:r>
      <w:r w:rsidR="002974A2">
        <w:rPr>
          <w:rFonts w:ascii="Arial" w:hAnsi="Arial" w:cs="Arial"/>
        </w:rPr>
        <w:fldChar w:fldCharType="end"/>
      </w:r>
      <w:r w:rsidR="002974A2" w:rsidRPr="00AE4D65">
        <w:rPr>
          <w:rFonts w:ascii="Arial" w:hAnsi="Arial" w:cs="Arial"/>
        </w:rPr>
        <w:t xml:space="preserve">). NHSE NW also drew the Panel’s attention to the arrangements </w:t>
      </w:r>
      <w:r w:rsidR="002974A2">
        <w:rPr>
          <w:rFonts w:ascii="Arial" w:hAnsi="Arial" w:cs="Arial"/>
        </w:rPr>
        <w:t xml:space="preserve">that were made </w:t>
      </w:r>
      <w:r w:rsidR="002974A2" w:rsidRPr="00AE4D65">
        <w:rPr>
          <w:rFonts w:ascii="Arial" w:hAnsi="Arial" w:cs="Arial"/>
        </w:rPr>
        <w:t>for bidders to contact the incumbent supplier, LSCFT, for the purposes of further assessment and due diligence on staffing.</w:t>
      </w:r>
      <w:r w:rsidR="002974A2">
        <w:rPr>
          <w:rStyle w:val="FootnoteReference"/>
          <w:rFonts w:ascii="Arial" w:hAnsi="Arial" w:cs="Arial"/>
        </w:rPr>
        <w:footnoteReference w:id="44"/>
      </w:r>
    </w:p>
    <w:p w14:paraId="76507621" w14:textId="535EFC9A" w:rsidR="002974A2" w:rsidRDefault="002974A2" w:rsidP="002974A2">
      <w:pPr>
        <w:pStyle w:val="ListParagraph"/>
        <w:numPr>
          <w:ilvl w:val="0"/>
          <w:numId w:val="2"/>
        </w:numPr>
        <w:spacing w:line="276" w:lineRule="auto"/>
        <w:ind w:left="567" w:hanging="567"/>
        <w:contextualSpacing w:val="0"/>
        <w:rPr>
          <w:rFonts w:ascii="Arial" w:hAnsi="Arial" w:cs="Arial"/>
        </w:rPr>
      </w:pPr>
      <w:r w:rsidRPr="00AE4D65">
        <w:rPr>
          <w:rFonts w:ascii="Arial" w:hAnsi="Arial" w:cs="Arial"/>
        </w:rPr>
        <w:t xml:space="preserve">The Panel also notes that </w:t>
      </w:r>
      <w:r>
        <w:rPr>
          <w:rFonts w:ascii="Arial" w:hAnsi="Arial" w:cs="Arial"/>
        </w:rPr>
        <w:t xml:space="preserve">the other </w:t>
      </w:r>
      <w:r w:rsidRPr="00AE4D65">
        <w:rPr>
          <w:rFonts w:ascii="Arial" w:hAnsi="Arial" w:cs="Arial"/>
        </w:rPr>
        <w:t xml:space="preserve">bidders </w:t>
      </w:r>
      <w:r w:rsidR="00CE6044">
        <w:rPr>
          <w:rFonts w:ascii="Arial" w:hAnsi="Arial" w:cs="Arial"/>
        </w:rPr>
        <w:t xml:space="preserve">were </w:t>
      </w:r>
      <w:r w:rsidRPr="00AE4D65">
        <w:rPr>
          <w:rFonts w:ascii="Arial" w:hAnsi="Arial" w:cs="Arial"/>
        </w:rPr>
        <w:t xml:space="preserve">likely to have </w:t>
      </w:r>
      <w:r w:rsidR="00CE6044">
        <w:rPr>
          <w:rFonts w:ascii="Arial" w:hAnsi="Arial" w:cs="Arial"/>
        </w:rPr>
        <w:t xml:space="preserve">had </w:t>
      </w:r>
      <w:r w:rsidRPr="00AE4D65">
        <w:rPr>
          <w:rFonts w:ascii="Arial" w:hAnsi="Arial" w:cs="Arial"/>
        </w:rPr>
        <w:t xml:space="preserve">significant experience </w:t>
      </w:r>
      <w:r>
        <w:rPr>
          <w:rFonts w:ascii="Arial" w:hAnsi="Arial" w:cs="Arial"/>
        </w:rPr>
        <w:t>of</w:t>
      </w:r>
      <w:r w:rsidRPr="00AE4D65">
        <w:rPr>
          <w:rFonts w:ascii="Arial" w:hAnsi="Arial" w:cs="Arial"/>
        </w:rPr>
        <w:t xml:space="preserve"> delivering </w:t>
      </w:r>
      <w:r>
        <w:rPr>
          <w:rFonts w:ascii="Arial" w:hAnsi="Arial" w:cs="Arial"/>
        </w:rPr>
        <w:t xml:space="preserve">similar </w:t>
      </w:r>
      <w:r w:rsidRPr="00AE4D65">
        <w:rPr>
          <w:rFonts w:ascii="Arial" w:hAnsi="Arial" w:cs="Arial"/>
        </w:rPr>
        <w:t xml:space="preserve">services elsewhere which they </w:t>
      </w:r>
      <w:r w:rsidR="002029F9">
        <w:rPr>
          <w:rFonts w:ascii="Arial" w:hAnsi="Arial" w:cs="Arial"/>
        </w:rPr>
        <w:t>could</w:t>
      </w:r>
      <w:r w:rsidR="002029F9" w:rsidRPr="00AE4D65">
        <w:rPr>
          <w:rFonts w:ascii="Arial" w:hAnsi="Arial" w:cs="Arial"/>
        </w:rPr>
        <w:t xml:space="preserve"> </w:t>
      </w:r>
      <w:r w:rsidRPr="00AE4D65">
        <w:rPr>
          <w:rFonts w:ascii="Arial" w:hAnsi="Arial" w:cs="Arial"/>
        </w:rPr>
        <w:t>draw on to inform their assessment of the staffing needed to deliver services</w:t>
      </w:r>
      <w:r>
        <w:rPr>
          <w:rFonts w:ascii="Arial" w:hAnsi="Arial" w:cs="Arial"/>
        </w:rPr>
        <w:t xml:space="preserve"> (although this may </w:t>
      </w:r>
      <w:r w:rsidR="003F4ECF">
        <w:rPr>
          <w:rFonts w:ascii="Arial" w:hAnsi="Arial" w:cs="Arial"/>
        </w:rPr>
        <w:t xml:space="preserve">have </w:t>
      </w:r>
      <w:r>
        <w:rPr>
          <w:rFonts w:ascii="Arial" w:hAnsi="Arial" w:cs="Arial"/>
        </w:rPr>
        <w:t>be</w:t>
      </w:r>
      <w:r w:rsidR="003F4ECF">
        <w:rPr>
          <w:rFonts w:ascii="Arial" w:hAnsi="Arial" w:cs="Arial"/>
        </w:rPr>
        <w:t>en</w:t>
      </w:r>
      <w:r>
        <w:rPr>
          <w:rFonts w:ascii="Arial" w:hAnsi="Arial" w:cs="Arial"/>
        </w:rPr>
        <w:t xml:space="preserve"> less useful in terms of informing their expectations about TUPE related costs)</w:t>
      </w:r>
      <w:r w:rsidRPr="00AE4D65">
        <w:rPr>
          <w:rFonts w:ascii="Arial" w:hAnsi="Arial" w:cs="Arial"/>
        </w:rPr>
        <w:t>.</w:t>
      </w:r>
    </w:p>
    <w:p w14:paraId="07D0C0D6" w14:textId="1B76793D" w:rsidR="002974A2" w:rsidRPr="00D70ABD" w:rsidRDefault="002974A2" w:rsidP="0E2A7B5D">
      <w:pPr>
        <w:pStyle w:val="ListParagraph"/>
        <w:numPr>
          <w:ilvl w:val="0"/>
          <w:numId w:val="2"/>
        </w:numPr>
        <w:spacing w:line="276" w:lineRule="auto"/>
        <w:ind w:left="567" w:hanging="567"/>
        <w:contextualSpacing w:val="0"/>
        <w:rPr>
          <w:rFonts w:ascii="Arial" w:hAnsi="Arial" w:cs="Arial"/>
        </w:rPr>
      </w:pPr>
      <w:r w:rsidRPr="00D70ABD">
        <w:rPr>
          <w:rFonts w:ascii="Arial" w:hAnsi="Arial" w:cs="Arial"/>
        </w:rPr>
        <w:t xml:space="preserve">The Panel </w:t>
      </w:r>
      <w:r w:rsidR="00676799">
        <w:rPr>
          <w:rFonts w:ascii="Arial" w:hAnsi="Arial" w:cs="Arial"/>
        </w:rPr>
        <w:t xml:space="preserve">further </w:t>
      </w:r>
      <w:r w:rsidRPr="00D70ABD">
        <w:rPr>
          <w:rFonts w:ascii="Arial" w:hAnsi="Arial" w:cs="Arial"/>
        </w:rPr>
        <w:t xml:space="preserve">appreciates that </w:t>
      </w:r>
      <w:r w:rsidR="005355BC">
        <w:rPr>
          <w:rFonts w:ascii="Arial" w:hAnsi="Arial" w:cs="Arial"/>
        </w:rPr>
        <w:t>the</w:t>
      </w:r>
      <w:r w:rsidRPr="00D70ABD">
        <w:rPr>
          <w:rFonts w:ascii="Arial" w:hAnsi="Arial" w:cs="Arial"/>
        </w:rPr>
        <w:t xml:space="preserve"> TUPE schedule supplied with tender documentation can only ever be indicative</w:t>
      </w:r>
      <w:r w:rsidR="00015BB0">
        <w:rPr>
          <w:rFonts w:ascii="Arial" w:hAnsi="Arial" w:cs="Arial"/>
        </w:rPr>
        <w:t xml:space="preserve"> as </w:t>
      </w:r>
      <w:r w:rsidR="003F2C38">
        <w:rPr>
          <w:rFonts w:ascii="Arial" w:hAnsi="Arial" w:cs="Arial"/>
        </w:rPr>
        <w:t>t</w:t>
      </w:r>
      <w:r w:rsidR="00CD46E4">
        <w:rPr>
          <w:rFonts w:ascii="Arial" w:hAnsi="Arial" w:cs="Arial"/>
        </w:rPr>
        <w:t xml:space="preserve">he </w:t>
      </w:r>
      <w:r w:rsidR="0093748F">
        <w:rPr>
          <w:rFonts w:ascii="Arial" w:hAnsi="Arial" w:cs="Arial"/>
        </w:rPr>
        <w:t xml:space="preserve">final </w:t>
      </w:r>
      <w:r w:rsidRPr="00D70ABD">
        <w:rPr>
          <w:rFonts w:ascii="Arial" w:hAnsi="Arial" w:cs="Arial"/>
        </w:rPr>
        <w:t xml:space="preserve">list of staff transferring to a new provider under TUPE rules </w:t>
      </w:r>
      <w:r w:rsidR="005910F8">
        <w:rPr>
          <w:rFonts w:ascii="Arial" w:hAnsi="Arial" w:cs="Arial"/>
        </w:rPr>
        <w:t>can</w:t>
      </w:r>
      <w:r w:rsidR="005910F8" w:rsidRPr="00D70ABD">
        <w:rPr>
          <w:rFonts w:ascii="Arial" w:hAnsi="Arial" w:cs="Arial"/>
        </w:rPr>
        <w:t xml:space="preserve"> </w:t>
      </w:r>
      <w:r w:rsidRPr="00D70ABD">
        <w:rPr>
          <w:rFonts w:ascii="Arial" w:hAnsi="Arial" w:cs="Arial"/>
        </w:rPr>
        <w:t xml:space="preserve">only be </w:t>
      </w:r>
      <w:r w:rsidR="005910F8">
        <w:rPr>
          <w:rFonts w:ascii="Arial" w:hAnsi="Arial" w:cs="Arial"/>
        </w:rPr>
        <w:t xml:space="preserve">settled </w:t>
      </w:r>
      <w:r w:rsidRPr="00D70ABD">
        <w:rPr>
          <w:rFonts w:ascii="Arial" w:hAnsi="Arial" w:cs="Arial"/>
        </w:rPr>
        <w:t xml:space="preserve">after a contract award decision. </w:t>
      </w:r>
      <w:r w:rsidR="00BA7401">
        <w:rPr>
          <w:rFonts w:ascii="Arial" w:hAnsi="Arial" w:cs="Arial"/>
        </w:rPr>
        <w:t xml:space="preserve">This means that </w:t>
      </w:r>
      <w:r w:rsidRPr="00D70ABD">
        <w:rPr>
          <w:rFonts w:ascii="Arial" w:hAnsi="Arial" w:cs="Arial"/>
        </w:rPr>
        <w:t xml:space="preserve">there will always be some variation between the </w:t>
      </w:r>
      <w:r w:rsidR="009439CD">
        <w:rPr>
          <w:rFonts w:ascii="Arial" w:hAnsi="Arial" w:cs="Arial"/>
        </w:rPr>
        <w:t xml:space="preserve">indicative </w:t>
      </w:r>
      <w:r w:rsidRPr="00D70ABD">
        <w:rPr>
          <w:rFonts w:ascii="Arial" w:hAnsi="Arial" w:cs="Arial"/>
        </w:rPr>
        <w:t xml:space="preserve">TUPE information supplied in tender documentation and </w:t>
      </w:r>
      <w:r w:rsidR="009439CD">
        <w:rPr>
          <w:rFonts w:ascii="Arial" w:hAnsi="Arial" w:cs="Arial"/>
        </w:rPr>
        <w:t>a</w:t>
      </w:r>
      <w:r w:rsidR="009439CD" w:rsidRPr="00D70ABD">
        <w:rPr>
          <w:rFonts w:ascii="Arial" w:hAnsi="Arial" w:cs="Arial"/>
        </w:rPr>
        <w:t xml:space="preserve"> </w:t>
      </w:r>
      <w:r w:rsidRPr="00D70ABD">
        <w:rPr>
          <w:rFonts w:ascii="Arial" w:hAnsi="Arial" w:cs="Arial"/>
        </w:rPr>
        <w:t xml:space="preserve">final TUPE list, and the Panel agrees that </w:t>
      </w:r>
      <w:r w:rsidR="6B9642D0" w:rsidRPr="0E2A7B5D">
        <w:rPr>
          <w:rFonts w:ascii="Arial" w:hAnsi="Arial" w:cs="Arial"/>
        </w:rPr>
        <w:t>it</w:t>
      </w:r>
      <w:r w:rsidRPr="0E2A7B5D">
        <w:rPr>
          <w:rFonts w:ascii="Arial" w:hAnsi="Arial" w:cs="Arial"/>
        </w:rPr>
        <w:t xml:space="preserve"> </w:t>
      </w:r>
      <w:r w:rsidRPr="00D70ABD">
        <w:rPr>
          <w:rFonts w:ascii="Arial" w:hAnsi="Arial" w:cs="Arial"/>
        </w:rPr>
        <w:t xml:space="preserve">is for bidders to manage </w:t>
      </w:r>
      <w:r w:rsidR="00D95165">
        <w:rPr>
          <w:rFonts w:ascii="Arial" w:hAnsi="Arial" w:cs="Arial"/>
        </w:rPr>
        <w:t xml:space="preserve">the </w:t>
      </w:r>
      <w:r w:rsidRPr="00D70ABD">
        <w:rPr>
          <w:rFonts w:ascii="Arial" w:hAnsi="Arial" w:cs="Arial"/>
        </w:rPr>
        <w:t>risk</w:t>
      </w:r>
      <w:r w:rsidR="00D95165">
        <w:rPr>
          <w:rFonts w:ascii="Arial" w:hAnsi="Arial" w:cs="Arial"/>
        </w:rPr>
        <w:t xml:space="preserve"> of any variation</w:t>
      </w:r>
      <w:r w:rsidRPr="00D70ABD">
        <w:rPr>
          <w:rFonts w:ascii="Arial" w:hAnsi="Arial" w:cs="Arial"/>
        </w:rPr>
        <w:t xml:space="preserve">. The Panel also appreciates that commissioners, in this case NHSE NW, are reliant on the incumbent provider, in this case LSCFT, to supply any </w:t>
      </w:r>
      <w:r w:rsidR="00710668">
        <w:rPr>
          <w:rFonts w:ascii="Arial" w:hAnsi="Arial" w:cs="Arial"/>
        </w:rPr>
        <w:t xml:space="preserve">indicative </w:t>
      </w:r>
      <w:r w:rsidRPr="00D70ABD">
        <w:rPr>
          <w:rFonts w:ascii="Arial" w:hAnsi="Arial" w:cs="Arial"/>
        </w:rPr>
        <w:t xml:space="preserve">TUPE </w:t>
      </w:r>
      <w:r w:rsidR="00710668">
        <w:rPr>
          <w:rFonts w:ascii="Arial" w:hAnsi="Arial" w:cs="Arial"/>
        </w:rPr>
        <w:t>information</w:t>
      </w:r>
      <w:r w:rsidR="00710668" w:rsidRPr="00D70ABD">
        <w:rPr>
          <w:rFonts w:ascii="Arial" w:hAnsi="Arial" w:cs="Arial"/>
        </w:rPr>
        <w:t xml:space="preserve"> </w:t>
      </w:r>
      <w:r w:rsidRPr="00D70ABD">
        <w:rPr>
          <w:rFonts w:ascii="Arial" w:hAnsi="Arial" w:cs="Arial"/>
        </w:rPr>
        <w:t>that is distributed to bidders.</w:t>
      </w:r>
    </w:p>
    <w:p w14:paraId="024BD521" w14:textId="77777777" w:rsidR="002023BF" w:rsidRDefault="002974A2" w:rsidP="002974A2">
      <w:pPr>
        <w:pStyle w:val="ListParagraph"/>
        <w:numPr>
          <w:ilvl w:val="0"/>
          <w:numId w:val="2"/>
        </w:numPr>
        <w:spacing w:line="276" w:lineRule="auto"/>
        <w:ind w:left="567" w:hanging="567"/>
        <w:contextualSpacing w:val="0"/>
        <w:rPr>
          <w:rFonts w:ascii="Arial" w:hAnsi="Arial" w:cs="Arial"/>
        </w:rPr>
      </w:pPr>
      <w:r w:rsidRPr="00885118">
        <w:rPr>
          <w:rFonts w:ascii="Arial" w:hAnsi="Arial" w:cs="Arial"/>
        </w:rPr>
        <w:t>The Panel understands that the combination of: (a) potential variation in TUPE information between the point of issuing tender documentation and contract award; and (b) the commissioner’s reliance on the incumbent provider to supply TUPE information; means that it cannot offer any guarantees or assurances as to the accuracy of TUPE information.</w:t>
      </w:r>
    </w:p>
    <w:p w14:paraId="6E827422" w14:textId="3E9C4606" w:rsidR="002974A2" w:rsidRPr="00885118" w:rsidRDefault="002974A2" w:rsidP="002974A2">
      <w:pPr>
        <w:pStyle w:val="ListParagraph"/>
        <w:numPr>
          <w:ilvl w:val="0"/>
          <w:numId w:val="2"/>
        </w:numPr>
        <w:spacing w:line="276" w:lineRule="auto"/>
        <w:ind w:left="567" w:hanging="567"/>
        <w:contextualSpacing w:val="0"/>
        <w:rPr>
          <w:rFonts w:ascii="Arial" w:hAnsi="Arial" w:cs="Arial"/>
        </w:rPr>
      </w:pPr>
      <w:r>
        <w:rPr>
          <w:rFonts w:ascii="Arial" w:hAnsi="Arial" w:cs="Arial"/>
        </w:rPr>
        <w:lastRenderedPageBreak/>
        <w:t xml:space="preserve">Notwithstanding </w:t>
      </w:r>
      <w:r w:rsidR="002023BF">
        <w:rPr>
          <w:rFonts w:ascii="Arial" w:hAnsi="Arial" w:cs="Arial"/>
        </w:rPr>
        <w:t>the</w:t>
      </w:r>
      <w:r w:rsidR="006141F8">
        <w:rPr>
          <w:rFonts w:ascii="Arial" w:hAnsi="Arial" w:cs="Arial"/>
        </w:rPr>
        <w:t xml:space="preserve"> other information available to bidders and their responsibility for </w:t>
      </w:r>
      <w:r w:rsidR="0028231E">
        <w:rPr>
          <w:rFonts w:ascii="Arial" w:hAnsi="Arial" w:cs="Arial"/>
        </w:rPr>
        <w:t>carrying out their own assessment and due diligence</w:t>
      </w:r>
      <w:r w:rsidRPr="00885118">
        <w:rPr>
          <w:rFonts w:ascii="Arial" w:hAnsi="Arial" w:cs="Arial"/>
        </w:rPr>
        <w:t xml:space="preserve">, </w:t>
      </w:r>
      <w:r w:rsidR="005C04C5">
        <w:rPr>
          <w:rFonts w:ascii="Arial" w:hAnsi="Arial" w:cs="Arial"/>
        </w:rPr>
        <w:t>the Panel</w:t>
      </w:r>
      <w:r w:rsidR="00BD0215">
        <w:rPr>
          <w:rFonts w:ascii="Arial" w:hAnsi="Arial" w:cs="Arial"/>
        </w:rPr>
        <w:t xml:space="preserve">’s view is that it is not unreasonable to expect </w:t>
      </w:r>
      <w:r w:rsidRPr="00885118">
        <w:rPr>
          <w:rFonts w:ascii="Arial" w:hAnsi="Arial" w:cs="Arial"/>
        </w:rPr>
        <w:t>bidders</w:t>
      </w:r>
      <w:r w:rsidR="001947C0">
        <w:rPr>
          <w:rFonts w:ascii="Arial" w:hAnsi="Arial" w:cs="Arial"/>
        </w:rPr>
        <w:t>’ proposals</w:t>
      </w:r>
      <w:r w:rsidRPr="00885118">
        <w:rPr>
          <w:rFonts w:ascii="Arial" w:hAnsi="Arial" w:cs="Arial"/>
        </w:rPr>
        <w:t xml:space="preserve"> </w:t>
      </w:r>
      <w:r w:rsidR="0021753B">
        <w:rPr>
          <w:rFonts w:ascii="Arial" w:hAnsi="Arial" w:cs="Arial"/>
        </w:rPr>
        <w:t xml:space="preserve">to </w:t>
      </w:r>
      <w:r w:rsidRPr="00885118">
        <w:rPr>
          <w:rFonts w:ascii="Arial" w:hAnsi="Arial" w:cs="Arial"/>
        </w:rPr>
        <w:t xml:space="preserve">be influenced, to </w:t>
      </w:r>
      <w:r w:rsidR="00A1621E">
        <w:rPr>
          <w:rFonts w:ascii="Arial" w:hAnsi="Arial" w:cs="Arial"/>
        </w:rPr>
        <w:t xml:space="preserve">some </w:t>
      </w:r>
      <w:r w:rsidRPr="00885118">
        <w:rPr>
          <w:rFonts w:ascii="Arial" w:hAnsi="Arial" w:cs="Arial"/>
        </w:rPr>
        <w:t xml:space="preserve">degree, by the TUPE information </w:t>
      </w:r>
      <w:r w:rsidR="00F80EC1">
        <w:rPr>
          <w:rFonts w:ascii="Arial" w:hAnsi="Arial" w:cs="Arial"/>
        </w:rPr>
        <w:t xml:space="preserve">supplied by </w:t>
      </w:r>
      <w:r w:rsidR="003413F4">
        <w:rPr>
          <w:rFonts w:ascii="Arial" w:hAnsi="Arial" w:cs="Arial"/>
        </w:rPr>
        <w:t xml:space="preserve">commissioners </w:t>
      </w:r>
      <w:r w:rsidR="00F327DC">
        <w:rPr>
          <w:rFonts w:ascii="Arial" w:hAnsi="Arial" w:cs="Arial"/>
        </w:rPr>
        <w:t xml:space="preserve">in </w:t>
      </w:r>
      <w:r w:rsidRPr="00885118">
        <w:rPr>
          <w:rFonts w:ascii="Arial" w:hAnsi="Arial" w:cs="Arial"/>
        </w:rPr>
        <w:t>tender documentation</w:t>
      </w:r>
      <w:r w:rsidR="00F86490">
        <w:rPr>
          <w:rFonts w:ascii="Arial" w:hAnsi="Arial" w:cs="Arial"/>
        </w:rPr>
        <w:t>. A</w:t>
      </w:r>
      <w:r w:rsidR="00CC36AA">
        <w:rPr>
          <w:rFonts w:ascii="Arial" w:hAnsi="Arial" w:cs="Arial"/>
        </w:rPr>
        <w:t xml:space="preserve">s a result, </w:t>
      </w:r>
      <w:r w:rsidRPr="00885118">
        <w:rPr>
          <w:rFonts w:ascii="Arial" w:hAnsi="Arial" w:cs="Arial"/>
        </w:rPr>
        <w:t>commissioner</w:t>
      </w:r>
      <w:r>
        <w:rPr>
          <w:rFonts w:ascii="Arial" w:hAnsi="Arial" w:cs="Arial"/>
        </w:rPr>
        <w:t>s</w:t>
      </w:r>
      <w:r w:rsidRPr="00885118">
        <w:rPr>
          <w:rFonts w:ascii="Arial" w:hAnsi="Arial" w:cs="Arial"/>
        </w:rPr>
        <w:t xml:space="preserve"> </w:t>
      </w:r>
      <w:r w:rsidR="00F80868">
        <w:rPr>
          <w:rFonts w:ascii="Arial" w:hAnsi="Arial" w:cs="Arial"/>
        </w:rPr>
        <w:t>in</w:t>
      </w:r>
      <w:r>
        <w:rPr>
          <w:rFonts w:ascii="Arial" w:hAnsi="Arial" w:cs="Arial"/>
        </w:rPr>
        <w:t xml:space="preserve"> </w:t>
      </w:r>
      <w:r w:rsidRPr="00885118">
        <w:rPr>
          <w:rFonts w:ascii="Arial" w:hAnsi="Arial" w:cs="Arial"/>
        </w:rPr>
        <w:t xml:space="preserve">supplying </w:t>
      </w:r>
      <w:r w:rsidR="00E14D47">
        <w:rPr>
          <w:rFonts w:ascii="Arial" w:hAnsi="Arial" w:cs="Arial"/>
        </w:rPr>
        <w:t xml:space="preserve">this </w:t>
      </w:r>
      <w:r w:rsidRPr="00885118">
        <w:rPr>
          <w:rFonts w:ascii="Arial" w:hAnsi="Arial" w:cs="Arial"/>
        </w:rPr>
        <w:t xml:space="preserve">information </w:t>
      </w:r>
      <w:r w:rsidR="00582CFC">
        <w:rPr>
          <w:rFonts w:ascii="Arial" w:hAnsi="Arial" w:cs="Arial"/>
        </w:rPr>
        <w:t xml:space="preserve">cannot avoid </w:t>
      </w:r>
      <w:r w:rsidR="00600F2D">
        <w:rPr>
          <w:rFonts w:ascii="Arial" w:hAnsi="Arial" w:cs="Arial"/>
        </w:rPr>
        <w:t>their obligation under the PSR regulations</w:t>
      </w:r>
      <w:r w:rsidR="003075D4">
        <w:rPr>
          <w:rFonts w:ascii="Arial" w:hAnsi="Arial" w:cs="Arial"/>
        </w:rPr>
        <w:t xml:space="preserve"> </w:t>
      </w:r>
      <w:r w:rsidR="00600F2D">
        <w:rPr>
          <w:rFonts w:ascii="Arial" w:hAnsi="Arial" w:cs="Arial"/>
        </w:rPr>
        <w:t xml:space="preserve">to </w:t>
      </w:r>
      <w:r w:rsidRPr="00885118">
        <w:rPr>
          <w:rFonts w:ascii="Arial" w:hAnsi="Arial" w:cs="Arial"/>
        </w:rPr>
        <w:t>act fair</w:t>
      </w:r>
      <w:r w:rsidR="003075D4">
        <w:rPr>
          <w:rFonts w:ascii="Arial" w:hAnsi="Arial" w:cs="Arial"/>
        </w:rPr>
        <w:t>ly</w:t>
      </w:r>
      <w:r w:rsidRPr="00885118">
        <w:rPr>
          <w:rFonts w:ascii="Arial" w:hAnsi="Arial" w:cs="Arial"/>
        </w:rPr>
        <w:t xml:space="preserve"> and transparent</w:t>
      </w:r>
      <w:r w:rsidR="003075D4">
        <w:rPr>
          <w:rFonts w:ascii="Arial" w:hAnsi="Arial" w:cs="Arial"/>
        </w:rPr>
        <w:t>ly</w:t>
      </w:r>
      <w:r w:rsidR="0035701C">
        <w:rPr>
          <w:rFonts w:ascii="Arial" w:hAnsi="Arial" w:cs="Arial"/>
        </w:rPr>
        <w:t xml:space="preserve"> even </w:t>
      </w:r>
      <w:r w:rsidR="00195117">
        <w:rPr>
          <w:rFonts w:ascii="Arial" w:hAnsi="Arial" w:cs="Arial"/>
        </w:rPr>
        <w:t xml:space="preserve">if they are </w:t>
      </w:r>
      <w:r w:rsidR="0035701C">
        <w:rPr>
          <w:rFonts w:ascii="Arial" w:hAnsi="Arial" w:cs="Arial"/>
        </w:rPr>
        <w:t xml:space="preserve">not giving guarantees or assurances about </w:t>
      </w:r>
      <w:r w:rsidR="005D694F">
        <w:rPr>
          <w:rFonts w:ascii="Arial" w:hAnsi="Arial" w:cs="Arial"/>
        </w:rPr>
        <w:t>the accuracy of TUPE information</w:t>
      </w:r>
      <w:r w:rsidRPr="00885118">
        <w:rPr>
          <w:rFonts w:ascii="Arial" w:hAnsi="Arial" w:cs="Arial"/>
        </w:rPr>
        <w:t>.</w:t>
      </w:r>
    </w:p>
    <w:p w14:paraId="3CBB2EEC" w14:textId="44375B65" w:rsidR="002974A2" w:rsidRPr="00AE4D65" w:rsidRDefault="001208AE" w:rsidP="002974A2">
      <w:pPr>
        <w:pStyle w:val="ListParagraph"/>
        <w:numPr>
          <w:ilvl w:val="0"/>
          <w:numId w:val="2"/>
        </w:numPr>
        <w:spacing w:line="276" w:lineRule="auto"/>
        <w:ind w:left="567" w:hanging="567"/>
        <w:contextualSpacing w:val="0"/>
        <w:rPr>
          <w:rFonts w:ascii="Arial" w:hAnsi="Arial" w:cs="Arial"/>
        </w:rPr>
      </w:pPr>
      <w:r w:rsidRPr="006D71C8">
        <w:rPr>
          <w:rFonts w:ascii="Arial" w:hAnsi="Arial" w:cs="Arial"/>
        </w:rPr>
        <w:t>T</w:t>
      </w:r>
      <w:r w:rsidR="002974A2" w:rsidRPr="006D71C8">
        <w:rPr>
          <w:rFonts w:ascii="Arial" w:hAnsi="Arial" w:cs="Arial"/>
        </w:rPr>
        <w:t>he Panel’s view is that NHSE NW’s decision not to distribute the revised TUPE schedule meant that bidders</w:t>
      </w:r>
      <w:r w:rsidR="002A66A6" w:rsidRPr="006D71C8">
        <w:rPr>
          <w:rFonts w:ascii="Arial" w:hAnsi="Arial" w:cs="Arial"/>
        </w:rPr>
        <w:t>,</w:t>
      </w:r>
      <w:r w:rsidR="002974A2" w:rsidRPr="006D71C8">
        <w:rPr>
          <w:rFonts w:ascii="Arial" w:hAnsi="Arial" w:cs="Arial"/>
        </w:rPr>
        <w:t xml:space="preserve"> other than LSCFT</w:t>
      </w:r>
      <w:r w:rsidR="002A66A6" w:rsidRPr="006D71C8">
        <w:rPr>
          <w:rFonts w:ascii="Arial" w:hAnsi="Arial" w:cs="Arial"/>
        </w:rPr>
        <w:t>,</w:t>
      </w:r>
      <w:r w:rsidR="002974A2" w:rsidRPr="006D71C8">
        <w:rPr>
          <w:rFonts w:ascii="Arial" w:hAnsi="Arial" w:cs="Arial"/>
        </w:rPr>
        <w:t xml:space="preserve"> had a misleading impression of </w:t>
      </w:r>
      <w:r w:rsidR="005E20DD" w:rsidRPr="006D71C8">
        <w:rPr>
          <w:rFonts w:ascii="Arial" w:hAnsi="Arial" w:cs="Arial"/>
        </w:rPr>
        <w:t>the number of staff used to deliver the current service, their cost and potential TUPE liabilities</w:t>
      </w:r>
      <w:r w:rsidR="006008CF" w:rsidRPr="006D71C8">
        <w:rPr>
          <w:rFonts w:ascii="Arial" w:hAnsi="Arial" w:cs="Arial"/>
        </w:rPr>
        <w:t>.</w:t>
      </w:r>
      <w:r w:rsidR="006D71C8" w:rsidRPr="006D71C8">
        <w:rPr>
          <w:rFonts w:ascii="Arial" w:hAnsi="Arial" w:cs="Arial"/>
        </w:rPr>
        <w:t xml:space="preserve"> </w:t>
      </w:r>
      <w:r w:rsidR="002974A2">
        <w:rPr>
          <w:rFonts w:ascii="Arial" w:hAnsi="Arial" w:cs="Arial"/>
        </w:rPr>
        <w:t>As a result, the Panel finds that NHSE NW, in deciding not to give bidders revised TUPE information</w:t>
      </w:r>
      <w:r w:rsidR="0030316F">
        <w:rPr>
          <w:rFonts w:ascii="Arial" w:hAnsi="Arial" w:cs="Arial"/>
        </w:rPr>
        <w:t xml:space="preserve"> supplied by LSCFT</w:t>
      </w:r>
      <w:r w:rsidR="002974A2">
        <w:rPr>
          <w:rFonts w:ascii="Arial" w:hAnsi="Arial" w:cs="Arial"/>
        </w:rPr>
        <w:t>, breached its obligations under the PSR regulations to act fairly and transparently.</w:t>
      </w:r>
    </w:p>
    <w:p w14:paraId="703DBA9D" w14:textId="70BE0958" w:rsidR="00286C8F" w:rsidRPr="00B032CE" w:rsidRDefault="00AB3364" w:rsidP="005E6FA4">
      <w:pPr>
        <w:pStyle w:val="Heading2"/>
        <w:numPr>
          <w:ilvl w:val="1"/>
          <w:numId w:val="1"/>
        </w:numPr>
        <w:spacing w:before="240" w:after="160"/>
        <w:ind w:left="720" w:hanging="720"/>
        <w:rPr>
          <w:rFonts w:ascii="Arial" w:hAnsi="Arial" w:cs="Arial"/>
          <w:b/>
          <w:color w:val="auto"/>
          <w:sz w:val="24"/>
          <w:szCs w:val="24"/>
        </w:rPr>
      </w:pPr>
      <w:bookmarkStart w:id="134" w:name="_Toc190008062"/>
      <w:bookmarkStart w:id="135" w:name="_Toc190008300"/>
      <w:bookmarkStart w:id="136" w:name="_Toc190008411"/>
      <w:bookmarkStart w:id="137" w:name="_Toc190008469"/>
      <w:bookmarkStart w:id="138" w:name="_Toc190008063"/>
      <w:bookmarkStart w:id="139" w:name="_Toc190008301"/>
      <w:bookmarkStart w:id="140" w:name="_Toc190008412"/>
      <w:bookmarkStart w:id="141" w:name="_Toc190008470"/>
      <w:bookmarkStart w:id="142" w:name="_Toc190008064"/>
      <w:bookmarkStart w:id="143" w:name="_Toc190008302"/>
      <w:bookmarkStart w:id="144" w:name="_Toc190008413"/>
      <w:bookmarkStart w:id="145" w:name="_Toc190008471"/>
      <w:bookmarkStart w:id="146" w:name="_Toc190008065"/>
      <w:bookmarkStart w:id="147" w:name="_Toc190008303"/>
      <w:bookmarkStart w:id="148" w:name="_Toc190008414"/>
      <w:bookmarkStart w:id="149" w:name="_Toc190008472"/>
      <w:bookmarkStart w:id="150" w:name="_Toc190008066"/>
      <w:bookmarkStart w:id="151" w:name="_Toc190008304"/>
      <w:bookmarkStart w:id="152" w:name="_Toc190008415"/>
      <w:bookmarkStart w:id="153" w:name="_Toc190008473"/>
      <w:bookmarkStart w:id="154" w:name="_Toc190008067"/>
      <w:bookmarkStart w:id="155" w:name="_Toc190008305"/>
      <w:bookmarkStart w:id="156" w:name="_Toc190008416"/>
      <w:bookmarkStart w:id="157" w:name="_Toc190008474"/>
      <w:bookmarkStart w:id="158" w:name="_Toc190008068"/>
      <w:bookmarkStart w:id="159" w:name="_Toc190008306"/>
      <w:bookmarkStart w:id="160" w:name="_Toc190008417"/>
      <w:bookmarkStart w:id="161" w:name="_Toc190008475"/>
      <w:bookmarkStart w:id="162" w:name="_Toc190008069"/>
      <w:bookmarkStart w:id="163" w:name="_Toc190008307"/>
      <w:bookmarkStart w:id="164" w:name="_Toc190008418"/>
      <w:bookmarkStart w:id="165" w:name="_Toc190008476"/>
      <w:bookmarkStart w:id="166" w:name="_Toc190008070"/>
      <w:bookmarkStart w:id="167" w:name="_Toc190008308"/>
      <w:bookmarkStart w:id="168" w:name="_Toc190008419"/>
      <w:bookmarkStart w:id="169" w:name="_Toc190008477"/>
      <w:bookmarkStart w:id="170" w:name="_Toc190008071"/>
      <w:bookmarkStart w:id="171" w:name="_Toc190008309"/>
      <w:bookmarkStart w:id="172" w:name="_Toc190008420"/>
      <w:bookmarkStart w:id="173" w:name="_Toc190008478"/>
      <w:bookmarkStart w:id="174" w:name="_Toc190008072"/>
      <w:bookmarkStart w:id="175" w:name="_Toc190008310"/>
      <w:bookmarkStart w:id="176" w:name="_Toc190008421"/>
      <w:bookmarkStart w:id="177" w:name="_Toc190008479"/>
      <w:bookmarkStart w:id="178" w:name="_Toc190008073"/>
      <w:bookmarkStart w:id="179" w:name="_Toc190008311"/>
      <w:bookmarkStart w:id="180" w:name="_Toc190008422"/>
      <w:bookmarkStart w:id="181" w:name="_Toc190008480"/>
      <w:bookmarkStart w:id="182" w:name="_Toc19069052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Arial" w:hAnsi="Arial" w:cs="Arial"/>
          <w:b/>
          <w:bCs/>
          <w:color w:val="auto"/>
          <w:sz w:val="24"/>
          <w:szCs w:val="24"/>
        </w:rPr>
        <w:t>E</w:t>
      </w:r>
      <w:r w:rsidR="00286C8F" w:rsidRPr="00B032CE">
        <w:rPr>
          <w:rFonts w:ascii="Arial" w:hAnsi="Arial" w:cs="Arial"/>
          <w:b/>
          <w:bCs/>
          <w:color w:val="auto"/>
          <w:sz w:val="24"/>
          <w:szCs w:val="24"/>
        </w:rPr>
        <w:t xml:space="preserve">valuation of </w:t>
      </w:r>
      <w:r w:rsidR="00587C2E" w:rsidRPr="00B032CE">
        <w:rPr>
          <w:rFonts w:ascii="Arial" w:hAnsi="Arial" w:cs="Arial"/>
          <w:b/>
          <w:bCs/>
          <w:color w:val="auto"/>
          <w:sz w:val="24"/>
          <w:szCs w:val="24"/>
        </w:rPr>
        <w:t>the Information Governance &amp; Information Sharing</w:t>
      </w:r>
      <w:r w:rsidR="00BB6C5D">
        <w:rPr>
          <w:rFonts w:ascii="Arial" w:hAnsi="Arial" w:cs="Arial"/>
          <w:b/>
          <w:bCs/>
          <w:color w:val="auto"/>
          <w:sz w:val="24"/>
          <w:szCs w:val="24"/>
        </w:rPr>
        <w:t xml:space="preserve"> question</w:t>
      </w:r>
      <w:bookmarkEnd w:id="182"/>
    </w:p>
    <w:p w14:paraId="0B2D1532" w14:textId="3BB3CE03" w:rsidR="00286C8F" w:rsidRPr="00FA38FF" w:rsidRDefault="00286C8F" w:rsidP="54EA3FE0">
      <w:pPr>
        <w:pStyle w:val="ListParagraph"/>
        <w:numPr>
          <w:ilvl w:val="0"/>
          <w:numId w:val="2"/>
        </w:numPr>
        <w:spacing w:line="276" w:lineRule="auto"/>
        <w:ind w:left="567" w:hanging="567"/>
        <w:contextualSpacing w:val="0"/>
        <w:rPr>
          <w:rFonts w:ascii="Arial" w:hAnsi="Arial" w:cs="Arial"/>
        </w:rPr>
      </w:pPr>
      <w:r w:rsidRPr="00FA38FF">
        <w:rPr>
          <w:rFonts w:ascii="Arial" w:hAnsi="Arial" w:cs="Arial"/>
        </w:rPr>
        <w:t>This section sets out the Panel’s assessment of LSCFT’s concerns abou</w:t>
      </w:r>
      <w:r w:rsidR="00BA6171" w:rsidRPr="00FA38FF">
        <w:rPr>
          <w:rFonts w:ascii="Arial" w:hAnsi="Arial" w:cs="Arial"/>
        </w:rPr>
        <w:t>t NHSE NW’s evaluation of</w:t>
      </w:r>
      <w:r w:rsidR="00FA4597" w:rsidRPr="00FA38FF">
        <w:rPr>
          <w:rFonts w:ascii="Arial" w:hAnsi="Arial" w:cs="Arial"/>
        </w:rPr>
        <w:t xml:space="preserve"> </w:t>
      </w:r>
      <w:r w:rsidR="0032498C" w:rsidRPr="00FA38FF">
        <w:rPr>
          <w:rFonts w:ascii="Arial" w:hAnsi="Arial" w:cs="Arial"/>
        </w:rPr>
        <w:t>bid</w:t>
      </w:r>
      <w:r w:rsidR="00E97106">
        <w:rPr>
          <w:rFonts w:ascii="Arial" w:hAnsi="Arial" w:cs="Arial"/>
        </w:rPr>
        <w:t>ders’</w:t>
      </w:r>
      <w:r w:rsidR="0032498C" w:rsidRPr="00FA38FF">
        <w:rPr>
          <w:rFonts w:ascii="Arial" w:hAnsi="Arial" w:cs="Arial"/>
        </w:rPr>
        <w:t xml:space="preserve"> re</w:t>
      </w:r>
      <w:r w:rsidR="008A17F5" w:rsidRPr="00FA38FF">
        <w:rPr>
          <w:rFonts w:ascii="Arial" w:hAnsi="Arial" w:cs="Arial"/>
        </w:rPr>
        <w:t xml:space="preserve">sponses to </w:t>
      </w:r>
      <w:r w:rsidR="00FA38FF" w:rsidRPr="00FA38FF">
        <w:rPr>
          <w:rFonts w:ascii="Arial" w:hAnsi="Arial" w:cs="Arial"/>
        </w:rPr>
        <w:t xml:space="preserve">the </w:t>
      </w:r>
      <w:r w:rsidR="003E506C">
        <w:rPr>
          <w:rFonts w:ascii="Arial" w:hAnsi="Arial" w:cs="Arial"/>
        </w:rPr>
        <w:t>I</w:t>
      </w:r>
      <w:r w:rsidR="00FA38FF" w:rsidRPr="00FA38FF">
        <w:rPr>
          <w:rFonts w:ascii="Arial" w:hAnsi="Arial" w:cs="Arial"/>
        </w:rPr>
        <w:t xml:space="preserve">nformation </w:t>
      </w:r>
      <w:r w:rsidR="008C554C">
        <w:rPr>
          <w:rFonts w:ascii="Arial" w:hAnsi="Arial" w:cs="Arial"/>
        </w:rPr>
        <w:t>G</w:t>
      </w:r>
      <w:r w:rsidR="00FA38FF" w:rsidRPr="00FA38FF">
        <w:rPr>
          <w:rFonts w:ascii="Arial" w:hAnsi="Arial" w:cs="Arial"/>
        </w:rPr>
        <w:t xml:space="preserve">overnance </w:t>
      </w:r>
      <w:r w:rsidR="003E506C">
        <w:rPr>
          <w:rFonts w:ascii="Arial" w:hAnsi="Arial" w:cs="Arial"/>
        </w:rPr>
        <w:t xml:space="preserve">&amp; </w:t>
      </w:r>
      <w:r w:rsidR="008C554C">
        <w:rPr>
          <w:rFonts w:ascii="Arial" w:hAnsi="Arial" w:cs="Arial"/>
        </w:rPr>
        <w:t>I</w:t>
      </w:r>
      <w:r w:rsidR="003E506C">
        <w:rPr>
          <w:rFonts w:ascii="Arial" w:hAnsi="Arial" w:cs="Arial"/>
        </w:rPr>
        <w:t xml:space="preserve">nformation </w:t>
      </w:r>
      <w:r w:rsidR="008C554C">
        <w:rPr>
          <w:rFonts w:ascii="Arial" w:hAnsi="Arial" w:cs="Arial"/>
        </w:rPr>
        <w:t>S</w:t>
      </w:r>
      <w:r w:rsidR="003E506C">
        <w:rPr>
          <w:rFonts w:ascii="Arial" w:hAnsi="Arial" w:cs="Arial"/>
        </w:rPr>
        <w:t xml:space="preserve">haring </w:t>
      </w:r>
      <w:r w:rsidR="00FA38FF" w:rsidRPr="00FA38FF">
        <w:rPr>
          <w:rFonts w:ascii="Arial" w:hAnsi="Arial" w:cs="Arial"/>
        </w:rPr>
        <w:t>question</w:t>
      </w:r>
      <w:r w:rsidR="00B032CE" w:rsidRPr="00FA38FF">
        <w:rPr>
          <w:rFonts w:ascii="Arial" w:hAnsi="Arial" w:cs="Arial"/>
        </w:rPr>
        <w:t>.</w:t>
      </w:r>
    </w:p>
    <w:p w14:paraId="61D80DD7" w14:textId="1C2C7806" w:rsidR="00B032CE" w:rsidRPr="00FA38FF" w:rsidRDefault="00B032CE" w:rsidP="005E6FA4">
      <w:pPr>
        <w:pStyle w:val="ListParagraph"/>
        <w:numPr>
          <w:ilvl w:val="0"/>
          <w:numId w:val="2"/>
        </w:numPr>
        <w:spacing w:after="120" w:line="276" w:lineRule="auto"/>
        <w:ind w:left="567" w:hanging="567"/>
        <w:contextualSpacing w:val="0"/>
        <w:rPr>
          <w:rFonts w:ascii="Arial" w:hAnsi="Arial" w:cs="Arial"/>
        </w:rPr>
      </w:pPr>
      <w:r w:rsidRPr="00FA38FF">
        <w:rPr>
          <w:rFonts w:ascii="Arial" w:hAnsi="Arial" w:cs="Arial"/>
        </w:rPr>
        <w:t xml:space="preserve">By way of background, the </w:t>
      </w:r>
      <w:r w:rsidR="00324252">
        <w:rPr>
          <w:rFonts w:ascii="Arial" w:hAnsi="Arial" w:cs="Arial"/>
        </w:rPr>
        <w:t>I</w:t>
      </w:r>
      <w:r w:rsidR="00324252" w:rsidRPr="00FA38FF">
        <w:rPr>
          <w:rFonts w:ascii="Arial" w:hAnsi="Arial" w:cs="Arial"/>
        </w:rPr>
        <w:t xml:space="preserve">nformation </w:t>
      </w:r>
      <w:r w:rsidR="008C554C">
        <w:rPr>
          <w:rFonts w:ascii="Arial" w:hAnsi="Arial" w:cs="Arial"/>
        </w:rPr>
        <w:t>G</w:t>
      </w:r>
      <w:r w:rsidR="00324252" w:rsidRPr="00FA38FF">
        <w:rPr>
          <w:rFonts w:ascii="Arial" w:hAnsi="Arial" w:cs="Arial"/>
        </w:rPr>
        <w:t xml:space="preserve">overnance </w:t>
      </w:r>
      <w:r w:rsidR="00324252">
        <w:rPr>
          <w:rFonts w:ascii="Arial" w:hAnsi="Arial" w:cs="Arial"/>
        </w:rPr>
        <w:t xml:space="preserve">&amp; </w:t>
      </w:r>
      <w:r w:rsidR="008C554C">
        <w:rPr>
          <w:rFonts w:ascii="Arial" w:hAnsi="Arial" w:cs="Arial"/>
        </w:rPr>
        <w:t>I</w:t>
      </w:r>
      <w:r w:rsidR="00324252">
        <w:rPr>
          <w:rFonts w:ascii="Arial" w:hAnsi="Arial" w:cs="Arial"/>
        </w:rPr>
        <w:t xml:space="preserve">nformation </w:t>
      </w:r>
      <w:r w:rsidR="008C554C">
        <w:rPr>
          <w:rFonts w:ascii="Arial" w:hAnsi="Arial" w:cs="Arial"/>
        </w:rPr>
        <w:t>S</w:t>
      </w:r>
      <w:r w:rsidR="00324252">
        <w:rPr>
          <w:rFonts w:ascii="Arial" w:hAnsi="Arial" w:cs="Arial"/>
        </w:rPr>
        <w:t xml:space="preserve">haring </w:t>
      </w:r>
      <w:r w:rsidRPr="00FA38FF">
        <w:rPr>
          <w:rFonts w:ascii="Arial" w:hAnsi="Arial" w:cs="Arial"/>
        </w:rPr>
        <w:t>question was as follows:</w:t>
      </w:r>
    </w:p>
    <w:p w14:paraId="1603EBBA" w14:textId="248D01E3" w:rsidR="00EE4BDA" w:rsidRPr="005E6FA4" w:rsidRDefault="002E2490" w:rsidP="00F070BC">
      <w:pPr>
        <w:pStyle w:val="ListParagraph"/>
        <w:ind w:left="992"/>
        <w:contextualSpacing w:val="0"/>
        <w:rPr>
          <w:rFonts w:ascii="Arial" w:hAnsi="Arial" w:cs="Arial"/>
          <w:sz w:val="21"/>
          <w:szCs w:val="21"/>
        </w:rPr>
      </w:pPr>
      <w:r w:rsidRPr="005E6FA4">
        <w:rPr>
          <w:rFonts w:ascii="Arial" w:hAnsi="Arial" w:cs="Arial"/>
          <w:b/>
          <w:bCs/>
          <w:sz w:val="21"/>
          <w:szCs w:val="21"/>
        </w:rPr>
        <w:t>G02 Information Governance &amp; Information Sharing</w:t>
      </w:r>
      <w:r w:rsidRPr="005E6FA4">
        <w:rPr>
          <w:rFonts w:ascii="Arial" w:hAnsi="Arial" w:cs="Arial"/>
          <w:sz w:val="21"/>
          <w:szCs w:val="21"/>
        </w:rPr>
        <w:t xml:space="preserve"> (micro weighting 11%):</w:t>
      </w:r>
    </w:p>
    <w:p w14:paraId="726B07E1" w14:textId="5C32A19E" w:rsidR="002E2490" w:rsidRPr="005E6FA4" w:rsidRDefault="002E2490" w:rsidP="005E6FA4">
      <w:pPr>
        <w:pStyle w:val="ListParagraph"/>
        <w:ind w:left="992"/>
        <w:rPr>
          <w:rFonts w:ascii="Arial" w:hAnsi="Arial" w:cs="Arial"/>
          <w:sz w:val="21"/>
          <w:szCs w:val="21"/>
        </w:rPr>
      </w:pPr>
      <w:r w:rsidRPr="005E6FA4">
        <w:rPr>
          <w:rFonts w:ascii="Arial" w:hAnsi="Arial" w:cs="Arial"/>
          <w:sz w:val="21"/>
          <w:szCs w:val="21"/>
        </w:rPr>
        <w:t>“Please describe how you will build and maintain effective and relevant Information Governance, confidentiality and data protection processes which also consider information flows with all stakeholders.</w:t>
      </w:r>
    </w:p>
    <w:p w14:paraId="3515DE47" w14:textId="5BC457E1" w:rsidR="00724152" w:rsidRPr="005E6FA4" w:rsidRDefault="007F4AE4" w:rsidP="005E6FA4">
      <w:pPr>
        <w:pStyle w:val="ListParagraph"/>
        <w:ind w:left="992"/>
        <w:rPr>
          <w:rFonts w:ascii="Arial" w:hAnsi="Arial" w:cs="Arial"/>
          <w:sz w:val="21"/>
          <w:szCs w:val="21"/>
        </w:rPr>
      </w:pPr>
      <w:r w:rsidRPr="005E6FA4">
        <w:rPr>
          <w:rFonts w:ascii="Arial" w:hAnsi="Arial" w:cs="Arial"/>
          <w:sz w:val="21"/>
          <w:szCs w:val="21"/>
        </w:rPr>
        <w:t>Your response should include:</w:t>
      </w:r>
    </w:p>
    <w:p w14:paraId="57771F7F" w14:textId="166C35B9" w:rsidR="00724152" w:rsidRPr="005E6FA4" w:rsidRDefault="007F4AE4" w:rsidP="005E6FA4">
      <w:pPr>
        <w:pStyle w:val="ListParagraph"/>
        <w:numPr>
          <w:ilvl w:val="0"/>
          <w:numId w:val="21"/>
        </w:numPr>
        <w:ind w:left="1701" w:hanging="357"/>
        <w:rPr>
          <w:rFonts w:ascii="Arial" w:hAnsi="Arial" w:cs="Arial"/>
          <w:sz w:val="21"/>
          <w:szCs w:val="21"/>
        </w:rPr>
      </w:pPr>
      <w:r w:rsidRPr="005E6FA4">
        <w:rPr>
          <w:rFonts w:ascii="Arial" w:hAnsi="Arial" w:cs="Arial"/>
          <w:sz w:val="21"/>
          <w:szCs w:val="21"/>
        </w:rPr>
        <w:t>Policies and procedures;</w:t>
      </w:r>
    </w:p>
    <w:p w14:paraId="7F6B6290" w14:textId="77777777" w:rsidR="00724152" w:rsidRPr="005E6FA4" w:rsidRDefault="007F4AE4" w:rsidP="005E6FA4">
      <w:pPr>
        <w:pStyle w:val="ListParagraph"/>
        <w:numPr>
          <w:ilvl w:val="0"/>
          <w:numId w:val="21"/>
        </w:numPr>
        <w:ind w:left="1701" w:hanging="357"/>
        <w:rPr>
          <w:rFonts w:ascii="Arial" w:hAnsi="Arial" w:cs="Arial"/>
          <w:sz w:val="21"/>
          <w:szCs w:val="21"/>
        </w:rPr>
      </w:pPr>
      <w:r w:rsidRPr="005E6FA4">
        <w:rPr>
          <w:rFonts w:ascii="Arial" w:hAnsi="Arial" w:cs="Arial"/>
          <w:sz w:val="21"/>
          <w:szCs w:val="21"/>
        </w:rPr>
        <w:t>Staff awareness and training;</w:t>
      </w:r>
    </w:p>
    <w:p w14:paraId="3A33EB87" w14:textId="5055ABA9" w:rsidR="00724152" w:rsidRPr="005E6FA4" w:rsidRDefault="007F4AE4" w:rsidP="005E6FA4">
      <w:pPr>
        <w:pStyle w:val="ListParagraph"/>
        <w:numPr>
          <w:ilvl w:val="0"/>
          <w:numId w:val="21"/>
        </w:numPr>
        <w:ind w:left="1701" w:hanging="357"/>
        <w:rPr>
          <w:rFonts w:ascii="Arial" w:hAnsi="Arial" w:cs="Arial"/>
          <w:sz w:val="21"/>
          <w:szCs w:val="21"/>
        </w:rPr>
      </w:pPr>
      <w:r w:rsidRPr="005E6FA4">
        <w:rPr>
          <w:rFonts w:ascii="Arial" w:hAnsi="Arial" w:cs="Arial"/>
          <w:sz w:val="21"/>
          <w:szCs w:val="21"/>
        </w:rPr>
        <w:t>Senior ownership of data security;</w:t>
      </w:r>
    </w:p>
    <w:p w14:paraId="03A782AA" w14:textId="77777777" w:rsidR="00724152" w:rsidRPr="005E6FA4" w:rsidRDefault="00724152" w:rsidP="005E6FA4">
      <w:pPr>
        <w:pStyle w:val="ListParagraph"/>
        <w:numPr>
          <w:ilvl w:val="0"/>
          <w:numId w:val="21"/>
        </w:numPr>
        <w:ind w:left="1701" w:hanging="357"/>
        <w:rPr>
          <w:rFonts w:ascii="Arial" w:hAnsi="Arial" w:cs="Arial"/>
          <w:sz w:val="21"/>
          <w:szCs w:val="21"/>
        </w:rPr>
      </w:pPr>
      <w:r w:rsidRPr="005E6FA4">
        <w:rPr>
          <w:rFonts w:ascii="Arial" w:hAnsi="Arial" w:cs="Arial"/>
          <w:sz w:val="21"/>
          <w:szCs w:val="21"/>
        </w:rPr>
        <w:t>S</w:t>
      </w:r>
      <w:r w:rsidR="007F4AE4" w:rsidRPr="005E6FA4">
        <w:rPr>
          <w:rFonts w:ascii="Arial" w:hAnsi="Arial" w:cs="Arial"/>
          <w:sz w:val="21"/>
          <w:szCs w:val="21"/>
        </w:rPr>
        <w:t>tatutory obligations;</w:t>
      </w:r>
    </w:p>
    <w:p w14:paraId="2944DAF7" w14:textId="01A747BE" w:rsidR="00724152" w:rsidRPr="005E6FA4" w:rsidRDefault="007F4AE4" w:rsidP="005E6FA4">
      <w:pPr>
        <w:pStyle w:val="ListParagraph"/>
        <w:numPr>
          <w:ilvl w:val="0"/>
          <w:numId w:val="21"/>
        </w:numPr>
        <w:ind w:left="1701" w:hanging="357"/>
        <w:rPr>
          <w:rFonts w:ascii="Arial" w:hAnsi="Arial" w:cs="Arial"/>
          <w:sz w:val="21"/>
          <w:szCs w:val="21"/>
        </w:rPr>
      </w:pPr>
      <w:r w:rsidRPr="005E6FA4">
        <w:rPr>
          <w:rFonts w:ascii="Arial" w:hAnsi="Arial" w:cs="Arial"/>
          <w:sz w:val="21"/>
          <w:szCs w:val="21"/>
        </w:rPr>
        <w:t>Information security assurance;</w:t>
      </w:r>
    </w:p>
    <w:p w14:paraId="5E1B09F2" w14:textId="0977F33B" w:rsidR="00724152" w:rsidRPr="005E6FA4" w:rsidRDefault="007F4AE4" w:rsidP="005E6FA4">
      <w:pPr>
        <w:pStyle w:val="ListParagraph"/>
        <w:numPr>
          <w:ilvl w:val="0"/>
          <w:numId w:val="21"/>
        </w:numPr>
        <w:ind w:left="1701" w:hanging="357"/>
        <w:rPr>
          <w:rFonts w:ascii="Arial" w:hAnsi="Arial" w:cs="Arial"/>
          <w:sz w:val="21"/>
          <w:szCs w:val="21"/>
        </w:rPr>
      </w:pPr>
      <w:r w:rsidRPr="005E6FA4">
        <w:rPr>
          <w:rFonts w:ascii="Arial" w:hAnsi="Arial" w:cs="Arial"/>
          <w:sz w:val="21"/>
          <w:szCs w:val="21"/>
        </w:rPr>
        <w:t>Clinical information assurance;</w:t>
      </w:r>
    </w:p>
    <w:p w14:paraId="6E67EBB7" w14:textId="77777777" w:rsidR="00724152" w:rsidRPr="005E6FA4" w:rsidRDefault="007F4AE4" w:rsidP="005E6FA4">
      <w:pPr>
        <w:pStyle w:val="ListParagraph"/>
        <w:numPr>
          <w:ilvl w:val="0"/>
          <w:numId w:val="21"/>
        </w:numPr>
        <w:ind w:left="1701" w:hanging="357"/>
        <w:rPr>
          <w:rFonts w:ascii="Arial" w:hAnsi="Arial" w:cs="Arial"/>
          <w:sz w:val="21"/>
          <w:szCs w:val="21"/>
        </w:rPr>
      </w:pPr>
      <w:r w:rsidRPr="005E6FA4">
        <w:rPr>
          <w:rFonts w:ascii="Arial" w:hAnsi="Arial" w:cs="Arial"/>
          <w:sz w:val="21"/>
          <w:szCs w:val="21"/>
        </w:rPr>
        <w:t>Records management</w:t>
      </w:r>
      <w:r w:rsidR="00724152" w:rsidRPr="005E6FA4">
        <w:rPr>
          <w:rFonts w:ascii="Arial" w:hAnsi="Arial" w:cs="Arial"/>
          <w:sz w:val="21"/>
          <w:szCs w:val="21"/>
        </w:rPr>
        <w:t>;</w:t>
      </w:r>
    </w:p>
    <w:p w14:paraId="6D854AAA" w14:textId="59BAE28B" w:rsidR="00724152" w:rsidRPr="005E6FA4" w:rsidRDefault="007F4AE4" w:rsidP="005E6FA4">
      <w:pPr>
        <w:pStyle w:val="ListParagraph"/>
        <w:numPr>
          <w:ilvl w:val="0"/>
          <w:numId w:val="21"/>
        </w:numPr>
        <w:ind w:left="1701" w:hanging="357"/>
        <w:rPr>
          <w:rFonts w:ascii="Arial" w:hAnsi="Arial" w:cs="Arial"/>
          <w:sz w:val="21"/>
          <w:szCs w:val="21"/>
        </w:rPr>
      </w:pPr>
      <w:r w:rsidRPr="005E6FA4">
        <w:rPr>
          <w:rFonts w:ascii="Arial" w:hAnsi="Arial" w:cs="Arial"/>
          <w:sz w:val="21"/>
          <w:szCs w:val="21"/>
        </w:rPr>
        <w:t>Data quality;</w:t>
      </w:r>
    </w:p>
    <w:p w14:paraId="1C4605EA" w14:textId="7191D81B" w:rsidR="00724152" w:rsidRPr="005E6FA4" w:rsidRDefault="007F4AE4" w:rsidP="005E6FA4">
      <w:pPr>
        <w:pStyle w:val="ListParagraph"/>
        <w:numPr>
          <w:ilvl w:val="0"/>
          <w:numId w:val="21"/>
        </w:numPr>
        <w:ind w:left="1701" w:hanging="357"/>
        <w:rPr>
          <w:rFonts w:ascii="Arial" w:hAnsi="Arial" w:cs="Arial"/>
          <w:sz w:val="21"/>
          <w:szCs w:val="21"/>
        </w:rPr>
      </w:pPr>
      <w:r w:rsidRPr="005E6FA4">
        <w:rPr>
          <w:rFonts w:ascii="Arial" w:hAnsi="Arial" w:cs="Arial"/>
          <w:sz w:val="21"/>
          <w:szCs w:val="21"/>
        </w:rPr>
        <w:t>Information incident management;</w:t>
      </w:r>
    </w:p>
    <w:p w14:paraId="3483C4A0" w14:textId="031C71A8" w:rsidR="00724152" w:rsidRPr="005E6FA4" w:rsidRDefault="007F4AE4" w:rsidP="005E6FA4">
      <w:pPr>
        <w:pStyle w:val="ListParagraph"/>
        <w:numPr>
          <w:ilvl w:val="0"/>
          <w:numId w:val="21"/>
        </w:numPr>
        <w:ind w:left="1701" w:hanging="357"/>
        <w:rPr>
          <w:rFonts w:ascii="Arial" w:hAnsi="Arial" w:cs="Arial"/>
          <w:sz w:val="21"/>
          <w:szCs w:val="21"/>
        </w:rPr>
      </w:pPr>
      <w:r w:rsidRPr="005E6FA4">
        <w:rPr>
          <w:rFonts w:ascii="Arial" w:hAnsi="Arial" w:cs="Arial"/>
          <w:sz w:val="21"/>
          <w:szCs w:val="21"/>
        </w:rPr>
        <w:t>Information risk management;</w:t>
      </w:r>
    </w:p>
    <w:p w14:paraId="54AF535A" w14:textId="7540F898" w:rsidR="00724152" w:rsidRPr="005E6FA4" w:rsidRDefault="007F4AE4" w:rsidP="005E6FA4">
      <w:pPr>
        <w:pStyle w:val="ListParagraph"/>
        <w:numPr>
          <w:ilvl w:val="0"/>
          <w:numId w:val="21"/>
        </w:numPr>
        <w:ind w:left="1701" w:hanging="357"/>
        <w:rPr>
          <w:rFonts w:ascii="Arial" w:hAnsi="Arial" w:cs="Arial"/>
          <w:sz w:val="21"/>
          <w:szCs w:val="21"/>
        </w:rPr>
      </w:pPr>
      <w:r w:rsidRPr="005E6FA4">
        <w:rPr>
          <w:rFonts w:ascii="Arial" w:hAnsi="Arial" w:cs="Arial"/>
          <w:sz w:val="21"/>
          <w:szCs w:val="21"/>
        </w:rPr>
        <w:t>Service user consent;</w:t>
      </w:r>
    </w:p>
    <w:p w14:paraId="2F7310A3" w14:textId="588DD2C2" w:rsidR="00EA425C" w:rsidRPr="005E6FA4" w:rsidRDefault="007F4AE4" w:rsidP="005E6FA4">
      <w:pPr>
        <w:pStyle w:val="ListParagraph"/>
        <w:numPr>
          <w:ilvl w:val="0"/>
          <w:numId w:val="21"/>
        </w:numPr>
        <w:ind w:left="1701" w:hanging="357"/>
        <w:rPr>
          <w:rFonts w:ascii="Arial" w:hAnsi="Arial" w:cs="Arial"/>
          <w:sz w:val="21"/>
          <w:szCs w:val="21"/>
        </w:rPr>
      </w:pPr>
      <w:r w:rsidRPr="005E6FA4">
        <w:rPr>
          <w:rFonts w:ascii="Arial" w:hAnsi="Arial" w:cs="Arial"/>
          <w:sz w:val="21"/>
          <w:szCs w:val="21"/>
        </w:rPr>
        <w:t>How you will provide timely relevant information to criminal justice agencies to enable key decision-makers to make more informed decisions on diversion; charging; case-management; effective participation in criminal justice proceedings; remand and sentencing; and</w:t>
      </w:r>
    </w:p>
    <w:p w14:paraId="63AA9D26" w14:textId="00E0142F" w:rsidR="007F4AE4" w:rsidRPr="005E6FA4" w:rsidRDefault="007F4AE4" w:rsidP="005E6FA4">
      <w:pPr>
        <w:pStyle w:val="ListParagraph"/>
        <w:numPr>
          <w:ilvl w:val="0"/>
          <w:numId w:val="21"/>
        </w:numPr>
        <w:ind w:left="1701" w:hanging="357"/>
        <w:contextualSpacing w:val="0"/>
        <w:rPr>
          <w:rFonts w:ascii="Arial" w:hAnsi="Arial" w:cs="Arial"/>
          <w:sz w:val="21"/>
          <w:szCs w:val="21"/>
        </w:rPr>
      </w:pPr>
      <w:r w:rsidRPr="005E6FA4">
        <w:rPr>
          <w:rFonts w:ascii="Arial" w:hAnsi="Arial" w:cs="Arial"/>
          <w:sz w:val="21"/>
          <w:szCs w:val="21"/>
        </w:rPr>
        <w:t>How you will ensure that assessments and reports are updated as an individual passes along the criminal justice pathway.”</w:t>
      </w:r>
    </w:p>
    <w:p w14:paraId="3BB258CD" w14:textId="4AA198F6" w:rsidR="00057B52" w:rsidRDefault="000F7B57" w:rsidP="00057B5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Scoring </w:t>
      </w:r>
      <w:r w:rsidR="00D568C3" w:rsidRPr="00D568C3">
        <w:rPr>
          <w:rFonts w:ascii="Arial" w:hAnsi="Arial" w:cs="Arial"/>
        </w:rPr>
        <w:t>of responses was on a 0-4 scale as set out in the table in paragraph</w:t>
      </w:r>
      <w:r w:rsidR="00D400C5">
        <w:rPr>
          <w:rFonts w:ascii="Arial" w:hAnsi="Arial" w:cs="Arial"/>
        </w:rPr>
        <w:t xml:space="preserve"> </w:t>
      </w:r>
      <w:r w:rsidR="000F7C64">
        <w:rPr>
          <w:rFonts w:ascii="Arial" w:hAnsi="Arial" w:cs="Arial"/>
        </w:rPr>
        <w:fldChar w:fldCharType="begin"/>
      </w:r>
      <w:r w:rsidR="000F7C64">
        <w:rPr>
          <w:rFonts w:ascii="Arial" w:hAnsi="Arial" w:cs="Arial"/>
        </w:rPr>
        <w:instrText xml:space="preserve"> REF _Ref189837091 \r \h </w:instrText>
      </w:r>
      <w:r w:rsidR="000F7C64">
        <w:rPr>
          <w:rFonts w:ascii="Arial" w:hAnsi="Arial" w:cs="Arial"/>
        </w:rPr>
      </w:r>
      <w:r w:rsidR="000F7C64">
        <w:rPr>
          <w:rFonts w:ascii="Arial" w:hAnsi="Arial" w:cs="Arial"/>
        </w:rPr>
        <w:fldChar w:fldCharType="separate"/>
      </w:r>
      <w:r w:rsidR="005478E1">
        <w:rPr>
          <w:rFonts w:ascii="Arial" w:hAnsi="Arial" w:cs="Arial"/>
        </w:rPr>
        <w:t>48</w:t>
      </w:r>
      <w:r w:rsidR="000F7C64">
        <w:rPr>
          <w:rFonts w:ascii="Arial" w:hAnsi="Arial" w:cs="Arial"/>
        </w:rPr>
        <w:fldChar w:fldCharType="end"/>
      </w:r>
      <w:r w:rsidR="00F038E8">
        <w:rPr>
          <w:rFonts w:ascii="Arial" w:hAnsi="Arial" w:cs="Arial"/>
        </w:rPr>
        <w:t>.</w:t>
      </w:r>
      <w:r>
        <w:rPr>
          <w:rFonts w:ascii="Arial" w:hAnsi="Arial" w:cs="Arial"/>
        </w:rPr>
        <w:t xml:space="preserve"> </w:t>
      </w:r>
      <w:r w:rsidR="00057B52" w:rsidRPr="54EA3FE0">
        <w:rPr>
          <w:rFonts w:ascii="Arial" w:hAnsi="Arial" w:cs="Arial"/>
        </w:rPr>
        <w:t xml:space="preserve">LSCFT was given a score of 2 </w:t>
      </w:r>
      <w:r w:rsidR="00C46DC3">
        <w:rPr>
          <w:rFonts w:ascii="Arial" w:hAnsi="Arial" w:cs="Arial"/>
        </w:rPr>
        <w:t xml:space="preserve">(weighted score </w:t>
      </w:r>
      <w:r w:rsidR="003734D8">
        <w:rPr>
          <w:rFonts w:ascii="Arial" w:hAnsi="Arial" w:cs="Arial"/>
        </w:rPr>
        <w:t>of</w:t>
      </w:r>
      <w:r w:rsidR="00C46DC3">
        <w:rPr>
          <w:rFonts w:ascii="Arial" w:hAnsi="Arial" w:cs="Arial"/>
        </w:rPr>
        <w:t xml:space="preserve"> </w:t>
      </w:r>
      <w:r w:rsidR="00943FD7">
        <w:rPr>
          <w:rFonts w:ascii="Arial" w:hAnsi="Arial" w:cs="Arial"/>
        </w:rPr>
        <w:t>5.5</w:t>
      </w:r>
      <w:r w:rsidR="003734D8">
        <w:rPr>
          <w:rFonts w:ascii="Arial" w:hAnsi="Arial" w:cs="Arial"/>
        </w:rPr>
        <w:t xml:space="preserve">%) </w:t>
      </w:r>
      <w:r w:rsidR="00F038E8">
        <w:rPr>
          <w:rFonts w:ascii="Arial" w:hAnsi="Arial" w:cs="Arial"/>
        </w:rPr>
        <w:t>and PPG was given a score of 3</w:t>
      </w:r>
      <w:r w:rsidR="00057B52" w:rsidRPr="54EA3FE0" w:rsidDel="00D400C5">
        <w:rPr>
          <w:rFonts w:ascii="Arial" w:hAnsi="Arial" w:cs="Arial"/>
        </w:rPr>
        <w:t xml:space="preserve"> </w:t>
      </w:r>
      <w:r w:rsidR="003734D8">
        <w:rPr>
          <w:rFonts w:ascii="Arial" w:hAnsi="Arial" w:cs="Arial"/>
        </w:rPr>
        <w:t>(weighted score of 8.25%)</w:t>
      </w:r>
      <w:r w:rsidR="00C46DC3">
        <w:rPr>
          <w:rFonts w:ascii="Arial" w:hAnsi="Arial" w:cs="Arial"/>
        </w:rPr>
        <w:t>.</w:t>
      </w:r>
    </w:p>
    <w:p w14:paraId="71909FBE" w14:textId="2EB96FA6" w:rsidR="00057B52" w:rsidRDefault="00BA6171" w:rsidP="54EA3FE0">
      <w:pPr>
        <w:pStyle w:val="ListParagraph"/>
        <w:numPr>
          <w:ilvl w:val="0"/>
          <w:numId w:val="2"/>
        </w:numPr>
        <w:spacing w:line="276" w:lineRule="auto"/>
        <w:ind w:left="567" w:hanging="567"/>
        <w:contextualSpacing w:val="0"/>
        <w:rPr>
          <w:rFonts w:ascii="Arial" w:hAnsi="Arial" w:cs="Arial"/>
        </w:rPr>
      </w:pPr>
      <w:r w:rsidRPr="00BA6171">
        <w:rPr>
          <w:rFonts w:ascii="Arial" w:hAnsi="Arial" w:cs="Arial"/>
        </w:rPr>
        <w:lastRenderedPageBreak/>
        <w:t>In its</w:t>
      </w:r>
      <w:r>
        <w:rPr>
          <w:rFonts w:ascii="Arial" w:hAnsi="Arial" w:cs="Arial"/>
        </w:rPr>
        <w:t xml:space="preserve"> </w:t>
      </w:r>
      <w:r w:rsidR="00057B52">
        <w:rPr>
          <w:rFonts w:ascii="Arial" w:hAnsi="Arial" w:cs="Arial"/>
        </w:rPr>
        <w:t xml:space="preserve">representation </w:t>
      </w:r>
      <w:r w:rsidRPr="00BA6171">
        <w:rPr>
          <w:rFonts w:ascii="Arial" w:hAnsi="Arial" w:cs="Arial"/>
        </w:rPr>
        <w:t>to the Panel</w:t>
      </w:r>
      <w:r>
        <w:rPr>
          <w:rFonts w:ascii="Arial" w:hAnsi="Arial" w:cs="Arial"/>
        </w:rPr>
        <w:t xml:space="preserve">, </w:t>
      </w:r>
      <w:r w:rsidRPr="00BA6171">
        <w:rPr>
          <w:rFonts w:ascii="Arial" w:hAnsi="Arial" w:cs="Arial"/>
        </w:rPr>
        <w:t xml:space="preserve">LSCFT </w:t>
      </w:r>
      <w:r w:rsidR="001D29FD">
        <w:rPr>
          <w:rFonts w:ascii="Arial" w:hAnsi="Arial" w:cs="Arial"/>
        </w:rPr>
        <w:t>said</w:t>
      </w:r>
      <w:r w:rsidR="00FC1E86">
        <w:rPr>
          <w:rFonts w:ascii="Arial" w:hAnsi="Arial" w:cs="Arial"/>
        </w:rPr>
        <w:t xml:space="preserve">, as set out in paragraph </w:t>
      </w:r>
      <w:r w:rsidR="00FC1E86">
        <w:rPr>
          <w:rFonts w:ascii="Arial" w:hAnsi="Arial" w:cs="Arial"/>
        </w:rPr>
        <w:fldChar w:fldCharType="begin"/>
      </w:r>
      <w:r w:rsidR="00FC1E86">
        <w:rPr>
          <w:rFonts w:ascii="Arial" w:hAnsi="Arial" w:cs="Arial"/>
        </w:rPr>
        <w:instrText xml:space="preserve"> REF _Ref189746442 \r \h </w:instrText>
      </w:r>
      <w:r w:rsidR="00FC1E86">
        <w:rPr>
          <w:rFonts w:ascii="Arial" w:hAnsi="Arial" w:cs="Arial"/>
        </w:rPr>
      </w:r>
      <w:r w:rsidR="00FC1E86">
        <w:rPr>
          <w:rFonts w:ascii="Arial" w:hAnsi="Arial" w:cs="Arial"/>
        </w:rPr>
        <w:fldChar w:fldCharType="separate"/>
      </w:r>
      <w:r w:rsidR="005478E1">
        <w:rPr>
          <w:rFonts w:ascii="Arial" w:hAnsi="Arial" w:cs="Arial"/>
        </w:rPr>
        <w:t>36</w:t>
      </w:r>
      <w:r w:rsidR="00FC1E86">
        <w:rPr>
          <w:rFonts w:ascii="Arial" w:hAnsi="Arial" w:cs="Arial"/>
        </w:rPr>
        <w:fldChar w:fldCharType="end"/>
      </w:r>
      <w:r w:rsidR="00FC1E86">
        <w:rPr>
          <w:rFonts w:ascii="Arial" w:hAnsi="Arial" w:cs="Arial"/>
        </w:rPr>
        <w:t xml:space="preserve">, </w:t>
      </w:r>
      <w:r w:rsidRPr="00BA6171">
        <w:rPr>
          <w:rFonts w:ascii="Arial" w:hAnsi="Arial" w:cs="Arial"/>
        </w:rPr>
        <w:t xml:space="preserve">“We remain concerned regarding the differential score between LSCFT &amp; the SP [successful provider] based on the debrief comments which demonstrate that the score of 3 for the SP is manifestly incorrect; for example the RA states that </w:t>
      </w:r>
      <w:r w:rsidR="00FB1660">
        <w:rPr>
          <w:rFonts w:ascii="Arial" w:hAnsi="Arial" w:cs="Arial"/>
        </w:rPr>
        <w:t>‘</w:t>
      </w:r>
      <w:r w:rsidRPr="00BA6171">
        <w:rPr>
          <w:rFonts w:ascii="Arial" w:hAnsi="Arial" w:cs="Arial"/>
        </w:rPr>
        <w:t>The response details consent including some limitations to this but evaluators would have welcomed further detail in the context of Health and Justice services.</w:t>
      </w:r>
      <w:r w:rsidR="00FB1660">
        <w:rPr>
          <w:rFonts w:ascii="Arial" w:hAnsi="Arial" w:cs="Arial"/>
        </w:rPr>
        <w:t>’</w:t>
      </w:r>
      <w:r w:rsidRPr="00BA6171">
        <w:rPr>
          <w:rFonts w:ascii="Arial" w:hAnsi="Arial" w:cs="Arial"/>
        </w:rPr>
        <w:t xml:space="preserve"> This suggests that the SP should have received a lower score than it was awarded given the lack of detail it provided for Health &amp; Justice services which was an explicit requirement of this question”.</w:t>
      </w:r>
    </w:p>
    <w:p w14:paraId="2ADA8442" w14:textId="2FD7A8B0" w:rsidR="0058338A" w:rsidRDefault="6548C857" w:rsidP="54EA3FE0">
      <w:pPr>
        <w:pStyle w:val="ListParagraph"/>
        <w:numPr>
          <w:ilvl w:val="0"/>
          <w:numId w:val="2"/>
        </w:numPr>
        <w:spacing w:line="276" w:lineRule="auto"/>
        <w:ind w:left="567" w:hanging="567"/>
        <w:contextualSpacing w:val="0"/>
        <w:rPr>
          <w:rFonts w:ascii="Arial" w:hAnsi="Arial" w:cs="Arial"/>
        </w:rPr>
      </w:pPr>
      <w:r w:rsidRPr="54EA3FE0">
        <w:rPr>
          <w:rFonts w:ascii="Arial" w:hAnsi="Arial" w:cs="Arial"/>
        </w:rPr>
        <w:t xml:space="preserve">In considering LSCFT’s concerns, the Panel </w:t>
      </w:r>
      <w:r w:rsidR="0058338A">
        <w:rPr>
          <w:rFonts w:ascii="Arial" w:hAnsi="Arial" w:cs="Arial"/>
        </w:rPr>
        <w:t>(</w:t>
      </w:r>
      <w:r w:rsidR="0058338A" w:rsidRPr="54EA3FE0">
        <w:rPr>
          <w:rFonts w:ascii="Arial" w:hAnsi="Arial" w:cs="Arial"/>
        </w:rPr>
        <w:t xml:space="preserve">i) reviewed NHSE NW’s processes for evaluating bidders’ proposals with particular reference to how this supported a consistent approach to scoring; </w:t>
      </w:r>
      <w:r w:rsidR="0058338A">
        <w:rPr>
          <w:rFonts w:ascii="Arial" w:hAnsi="Arial" w:cs="Arial"/>
        </w:rPr>
        <w:t>(</w:t>
      </w:r>
      <w:r w:rsidR="0058338A" w:rsidRPr="54EA3FE0">
        <w:rPr>
          <w:rFonts w:ascii="Arial" w:hAnsi="Arial" w:cs="Arial"/>
        </w:rPr>
        <w:t>ii) asked NHSE NW how it had ensured a robust process that delivered consistency in evaluating bidders</w:t>
      </w:r>
      <w:r w:rsidR="008539A7">
        <w:rPr>
          <w:rFonts w:ascii="Arial" w:hAnsi="Arial" w:cs="Arial"/>
        </w:rPr>
        <w:t>’</w:t>
      </w:r>
      <w:r w:rsidR="0058338A" w:rsidRPr="54EA3FE0">
        <w:rPr>
          <w:rFonts w:ascii="Arial" w:hAnsi="Arial" w:cs="Arial"/>
        </w:rPr>
        <w:t xml:space="preserve"> responses; and </w:t>
      </w:r>
      <w:r w:rsidR="0058338A">
        <w:rPr>
          <w:rFonts w:ascii="Arial" w:hAnsi="Arial" w:cs="Arial"/>
        </w:rPr>
        <w:t>(</w:t>
      </w:r>
      <w:r w:rsidR="0058338A" w:rsidRPr="54EA3FE0">
        <w:rPr>
          <w:rFonts w:ascii="Arial" w:hAnsi="Arial" w:cs="Arial"/>
        </w:rPr>
        <w:t>iii) review</w:t>
      </w:r>
      <w:r w:rsidR="0001011E">
        <w:rPr>
          <w:rFonts w:ascii="Arial" w:hAnsi="Arial" w:cs="Arial"/>
        </w:rPr>
        <w:t>ed</w:t>
      </w:r>
      <w:r w:rsidR="0058338A" w:rsidRPr="54EA3FE0">
        <w:rPr>
          <w:rFonts w:ascii="Arial" w:hAnsi="Arial" w:cs="Arial"/>
        </w:rPr>
        <w:t xml:space="preserve"> the responses submitted by LSCFT and PPG</w:t>
      </w:r>
      <w:r w:rsidR="0058338A">
        <w:rPr>
          <w:rFonts w:ascii="Arial" w:hAnsi="Arial" w:cs="Arial"/>
        </w:rPr>
        <w:t>,</w:t>
      </w:r>
      <w:r w:rsidR="0058338A" w:rsidRPr="54EA3FE0">
        <w:rPr>
          <w:rFonts w:ascii="Arial" w:hAnsi="Arial" w:cs="Arial"/>
        </w:rPr>
        <w:t xml:space="preserve"> focus</w:t>
      </w:r>
      <w:r w:rsidR="0001011E">
        <w:rPr>
          <w:rFonts w:ascii="Arial" w:hAnsi="Arial" w:cs="Arial"/>
        </w:rPr>
        <w:t>ing</w:t>
      </w:r>
      <w:r w:rsidR="0058338A" w:rsidRPr="54EA3FE0">
        <w:rPr>
          <w:rFonts w:ascii="Arial" w:hAnsi="Arial" w:cs="Arial"/>
        </w:rPr>
        <w:t xml:space="preserve"> on LSCFT’s concern that NHSE NW’s feedback </w:t>
      </w:r>
      <w:r w:rsidR="0058338A">
        <w:rPr>
          <w:rFonts w:ascii="Arial" w:hAnsi="Arial" w:cs="Arial"/>
        </w:rPr>
        <w:t xml:space="preserve">on the PPG </w:t>
      </w:r>
      <w:r w:rsidR="00BB0AA7">
        <w:rPr>
          <w:rFonts w:ascii="Arial" w:hAnsi="Arial" w:cs="Arial"/>
        </w:rPr>
        <w:t>response indicated that its scoring had been manifestly incorrect</w:t>
      </w:r>
      <w:r w:rsidR="0058338A" w:rsidRPr="54EA3FE0">
        <w:rPr>
          <w:rFonts w:ascii="Arial" w:hAnsi="Arial" w:cs="Arial"/>
        </w:rPr>
        <w:t>.</w:t>
      </w:r>
    </w:p>
    <w:p w14:paraId="75056340" w14:textId="05E1ECBD" w:rsidR="002703F3" w:rsidRPr="006B626A" w:rsidRDefault="002703F3" w:rsidP="002703F3">
      <w:pPr>
        <w:pStyle w:val="ListParagraph"/>
        <w:numPr>
          <w:ilvl w:val="0"/>
          <w:numId w:val="2"/>
        </w:numPr>
        <w:spacing w:line="276" w:lineRule="auto"/>
        <w:ind w:left="567" w:hanging="567"/>
        <w:contextualSpacing w:val="0"/>
        <w:rPr>
          <w:rFonts w:ascii="Arial" w:hAnsi="Arial" w:cs="Arial"/>
        </w:rPr>
      </w:pPr>
      <w:bookmarkStart w:id="183" w:name="_Ref190003162"/>
      <w:r w:rsidRPr="00F070BC">
        <w:rPr>
          <w:rFonts w:ascii="Arial" w:hAnsi="Arial" w:cs="Arial"/>
        </w:rPr>
        <w:t>NHSE NW</w:t>
      </w:r>
      <w:r>
        <w:rPr>
          <w:rFonts w:ascii="Arial" w:hAnsi="Arial" w:cs="Arial"/>
        </w:rPr>
        <w:t xml:space="preserve"> told the Panel </w:t>
      </w:r>
      <w:r w:rsidRPr="00F070BC">
        <w:rPr>
          <w:rFonts w:ascii="Arial" w:hAnsi="Arial" w:cs="Arial"/>
        </w:rPr>
        <w:t xml:space="preserve">that bidders’ responses were evaluated by a multi-agency panel who had achieved consensus on </w:t>
      </w:r>
      <w:r>
        <w:rPr>
          <w:rFonts w:ascii="Arial" w:hAnsi="Arial" w:cs="Arial"/>
        </w:rPr>
        <w:t>bidders’</w:t>
      </w:r>
      <w:r w:rsidRPr="00F070BC">
        <w:rPr>
          <w:rFonts w:ascii="Arial" w:hAnsi="Arial" w:cs="Arial"/>
        </w:rPr>
        <w:t xml:space="preserve"> scores</w:t>
      </w:r>
      <w:r>
        <w:rPr>
          <w:rFonts w:ascii="Arial" w:hAnsi="Arial" w:cs="Arial"/>
        </w:rPr>
        <w:t xml:space="preserve">. It </w:t>
      </w:r>
      <w:r w:rsidRPr="006B626A">
        <w:rPr>
          <w:rFonts w:ascii="Arial" w:hAnsi="Arial" w:cs="Arial"/>
        </w:rPr>
        <w:t>provided the Panel with a copy of the training that was supplied to evaluators</w:t>
      </w:r>
      <w:r>
        <w:rPr>
          <w:rFonts w:ascii="Arial" w:hAnsi="Arial" w:cs="Arial"/>
        </w:rPr>
        <w:t xml:space="preserve"> and, at its meeting with the Panel, described the evaluation process.</w:t>
      </w:r>
      <w:r>
        <w:rPr>
          <w:rStyle w:val="FootnoteReference"/>
          <w:rFonts w:ascii="Arial" w:hAnsi="Arial" w:cs="Arial"/>
        </w:rPr>
        <w:footnoteReference w:id="45"/>
      </w:r>
      <w:r w:rsidRPr="006B626A">
        <w:rPr>
          <w:rFonts w:ascii="Arial" w:hAnsi="Arial" w:cs="Arial"/>
        </w:rPr>
        <w:t xml:space="preserve"> </w:t>
      </w:r>
      <w:r>
        <w:rPr>
          <w:rFonts w:ascii="Arial" w:hAnsi="Arial" w:cs="Arial"/>
        </w:rPr>
        <w:t xml:space="preserve">NHSE NW told the Panel that evaluators </w:t>
      </w:r>
      <w:r w:rsidR="00053BFF">
        <w:rPr>
          <w:rFonts w:ascii="Arial" w:hAnsi="Arial" w:cs="Arial"/>
        </w:rPr>
        <w:t>“</w:t>
      </w:r>
      <w:r>
        <w:rPr>
          <w:rFonts w:ascii="Arial" w:hAnsi="Arial" w:cs="Arial"/>
        </w:rPr>
        <w:t>were provided</w:t>
      </w:r>
      <w:r w:rsidRPr="006B626A">
        <w:rPr>
          <w:rFonts w:ascii="Arial" w:hAnsi="Arial" w:cs="Arial"/>
        </w:rPr>
        <w:t xml:space="preserve"> </w:t>
      </w:r>
      <w:r>
        <w:rPr>
          <w:rFonts w:ascii="Arial" w:hAnsi="Arial" w:cs="Arial"/>
        </w:rPr>
        <w:t>with the questions, specifications, scoring criteria</w:t>
      </w:r>
      <w:r w:rsidRPr="006B626A">
        <w:rPr>
          <w:rFonts w:ascii="Arial" w:hAnsi="Arial" w:cs="Arial"/>
        </w:rPr>
        <w:t xml:space="preserve"> </w:t>
      </w:r>
      <w:r>
        <w:rPr>
          <w:rFonts w:ascii="Arial" w:hAnsi="Arial" w:cs="Arial"/>
        </w:rPr>
        <w:t>and clarification log, along with copies of the training slides”.</w:t>
      </w:r>
      <w:r w:rsidR="00787737">
        <w:rPr>
          <w:rStyle w:val="FootnoteReference"/>
          <w:rFonts w:ascii="Arial" w:hAnsi="Arial" w:cs="Arial"/>
        </w:rPr>
        <w:footnoteReference w:id="46"/>
      </w:r>
      <w:r>
        <w:rPr>
          <w:rFonts w:ascii="Arial" w:hAnsi="Arial" w:cs="Arial"/>
        </w:rPr>
        <w:t xml:space="preserve"> The Panel notes that t</w:t>
      </w:r>
      <w:r w:rsidRPr="00002624">
        <w:rPr>
          <w:rFonts w:ascii="Arial" w:hAnsi="Arial" w:cs="Arial"/>
        </w:rPr>
        <w:t xml:space="preserve">he evaluation guidance addressed various areas relevant to ensuring a robust evaluation process, including </w:t>
      </w:r>
      <w:r>
        <w:rPr>
          <w:rFonts w:ascii="Arial" w:hAnsi="Arial" w:cs="Arial"/>
        </w:rPr>
        <w:t xml:space="preserve">the importance of </w:t>
      </w:r>
      <w:r w:rsidR="00B87A35">
        <w:rPr>
          <w:rFonts w:ascii="Arial" w:hAnsi="Arial" w:cs="Arial"/>
        </w:rPr>
        <w:t>the evaluator</w:t>
      </w:r>
      <w:r>
        <w:rPr>
          <w:rFonts w:ascii="Arial" w:hAnsi="Arial" w:cs="Arial"/>
        </w:rPr>
        <w:t xml:space="preserve"> role and what good feedback should look like.</w:t>
      </w:r>
      <w:r w:rsidRPr="006B626A">
        <w:rPr>
          <w:rStyle w:val="FootnoteReference"/>
          <w:rFonts w:ascii="Arial" w:hAnsi="Arial" w:cs="Arial"/>
        </w:rPr>
        <w:footnoteReference w:id="47"/>
      </w:r>
      <w:bookmarkEnd w:id="183"/>
    </w:p>
    <w:p w14:paraId="487F15FD" w14:textId="1959E686" w:rsidR="00AE2080" w:rsidRDefault="004A0FFD" w:rsidP="54EA3FE0">
      <w:pPr>
        <w:pStyle w:val="ListParagraph"/>
        <w:numPr>
          <w:ilvl w:val="0"/>
          <w:numId w:val="2"/>
        </w:numPr>
        <w:spacing w:line="276" w:lineRule="auto"/>
        <w:ind w:left="567" w:hanging="567"/>
        <w:contextualSpacing w:val="0"/>
        <w:rPr>
          <w:rFonts w:ascii="Arial" w:hAnsi="Arial" w:cs="Arial"/>
        </w:rPr>
      </w:pPr>
      <w:r>
        <w:rPr>
          <w:rFonts w:ascii="Arial" w:hAnsi="Arial" w:cs="Arial"/>
        </w:rPr>
        <w:t>The Panel</w:t>
      </w:r>
      <w:r w:rsidR="0094321C" w:rsidRPr="0094321C">
        <w:rPr>
          <w:rFonts w:ascii="Arial" w:hAnsi="Arial" w:cs="Arial"/>
        </w:rPr>
        <w:t xml:space="preserve"> </w:t>
      </w:r>
      <w:r w:rsidR="0094321C">
        <w:rPr>
          <w:rFonts w:ascii="Arial" w:hAnsi="Arial" w:cs="Arial"/>
        </w:rPr>
        <w:t>considered whether the feedback comment was indicative of a score for PPG that was manifestly incorrect. H</w:t>
      </w:r>
      <w:r w:rsidR="00C9109B">
        <w:rPr>
          <w:rFonts w:ascii="Arial" w:hAnsi="Arial" w:cs="Arial"/>
        </w:rPr>
        <w:t xml:space="preserve">aving </w:t>
      </w:r>
      <w:r>
        <w:rPr>
          <w:rFonts w:ascii="Arial" w:hAnsi="Arial" w:cs="Arial"/>
        </w:rPr>
        <w:t xml:space="preserve">reviewed </w:t>
      </w:r>
      <w:r w:rsidR="00056748">
        <w:rPr>
          <w:rFonts w:ascii="Arial" w:hAnsi="Arial" w:cs="Arial"/>
        </w:rPr>
        <w:t xml:space="preserve">the </w:t>
      </w:r>
      <w:r w:rsidR="00DA0733">
        <w:rPr>
          <w:rFonts w:ascii="Arial" w:hAnsi="Arial" w:cs="Arial"/>
        </w:rPr>
        <w:t xml:space="preserve">Information Governance &amp; Information Sharing </w:t>
      </w:r>
      <w:r w:rsidR="00094144">
        <w:rPr>
          <w:rFonts w:ascii="Arial" w:hAnsi="Arial" w:cs="Arial"/>
        </w:rPr>
        <w:t>question</w:t>
      </w:r>
      <w:r w:rsidR="00EC364C">
        <w:rPr>
          <w:rFonts w:ascii="Arial" w:hAnsi="Arial" w:cs="Arial"/>
        </w:rPr>
        <w:t xml:space="preserve"> and </w:t>
      </w:r>
      <w:r w:rsidR="0086412D">
        <w:rPr>
          <w:rFonts w:ascii="Arial" w:hAnsi="Arial" w:cs="Arial"/>
        </w:rPr>
        <w:t xml:space="preserve">its </w:t>
      </w:r>
      <w:r w:rsidR="00EC364C">
        <w:rPr>
          <w:rFonts w:ascii="Arial" w:hAnsi="Arial" w:cs="Arial"/>
        </w:rPr>
        <w:t>evaluation,</w:t>
      </w:r>
      <w:r w:rsidR="00094144">
        <w:rPr>
          <w:rFonts w:ascii="Arial" w:hAnsi="Arial" w:cs="Arial"/>
        </w:rPr>
        <w:t xml:space="preserve"> </w:t>
      </w:r>
      <w:r w:rsidR="0094321C">
        <w:rPr>
          <w:rFonts w:ascii="Arial" w:hAnsi="Arial" w:cs="Arial"/>
        </w:rPr>
        <w:t>t</w:t>
      </w:r>
      <w:r w:rsidR="00971913">
        <w:rPr>
          <w:rFonts w:ascii="Arial" w:hAnsi="Arial" w:cs="Arial"/>
        </w:rPr>
        <w:t>he Panel</w:t>
      </w:r>
      <w:r w:rsidR="008F7B02">
        <w:rPr>
          <w:rFonts w:ascii="Arial" w:hAnsi="Arial" w:cs="Arial"/>
        </w:rPr>
        <w:t xml:space="preserve">’s view is that </w:t>
      </w:r>
      <w:r w:rsidR="008F61BF">
        <w:rPr>
          <w:rFonts w:ascii="Arial" w:hAnsi="Arial" w:cs="Arial"/>
        </w:rPr>
        <w:t>the feedback comment was not unreasonable</w:t>
      </w:r>
      <w:r w:rsidR="00591ED3">
        <w:rPr>
          <w:rFonts w:ascii="Arial" w:hAnsi="Arial" w:cs="Arial"/>
        </w:rPr>
        <w:t xml:space="preserve">, and </w:t>
      </w:r>
      <w:r w:rsidR="005E42BF">
        <w:rPr>
          <w:rFonts w:ascii="Arial" w:hAnsi="Arial" w:cs="Arial"/>
        </w:rPr>
        <w:t>the score given to PPG</w:t>
      </w:r>
      <w:r w:rsidR="004C40BF">
        <w:rPr>
          <w:rFonts w:ascii="Arial" w:hAnsi="Arial" w:cs="Arial"/>
        </w:rPr>
        <w:t>’s</w:t>
      </w:r>
      <w:r w:rsidR="005E42BF">
        <w:rPr>
          <w:rFonts w:ascii="Arial" w:hAnsi="Arial" w:cs="Arial"/>
        </w:rPr>
        <w:t xml:space="preserve"> answer fell within the range of scores that could be considered reasonable</w:t>
      </w:r>
      <w:r w:rsidR="00C52F47">
        <w:rPr>
          <w:rFonts w:ascii="Arial" w:hAnsi="Arial" w:cs="Arial"/>
        </w:rPr>
        <w:t>. Further, the Panel</w:t>
      </w:r>
      <w:r w:rsidR="00B946BC">
        <w:rPr>
          <w:rFonts w:ascii="Arial" w:hAnsi="Arial" w:cs="Arial"/>
        </w:rPr>
        <w:t xml:space="preserve"> does not consider </w:t>
      </w:r>
      <w:r w:rsidR="00C52F47">
        <w:rPr>
          <w:rFonts w:ascii="Arial" w:hAnsi="Arial" w:cs="Arial"/>
        </w:rPr>
        <w:t xml:space="preserve">that </w:t>
      </w:r>
      <w:r w:rsidR="004C40BF">
        <w:rPr>
          <w:rFonts w:ascii="Arial" w:hAnsi="Arial" w:cs="Arial"/>
        </w:rPr>
        <w:t xml:space="preserve">the </w:t>
      </w:r>
      <w:r w:rsidR="00B946BC">
        <w:rPr>
          <w:rFonts w:ascii="Arial" w:hAnsi="Arial" w:cs="Arial"/>
        </w:rPr>
        <w:t xml:space="preserve">evaluation panel’s </w:t>
      </w:r>
      <w:r w:rsidR="004C40BF">
        <w:rPr>
          <w:rFonts w:ascii="Arial" w:hAnsi="Arial" w:cs="Arial"/>
        </w:rPr>
        <w:t xml:space="preserve">feedback comment </w:t>
      </w:r>
      <w:r w:rsidR="003F7298">
        <w:rPr>
          <w:rFonts w:ascii="Arial" w:hAnsi="Arial" w:cs="Arial"/>
        </w:rPr>
        <w:t xml:space="preserve">was </w:t>
      </w:r>
      <w:r w:rsidR="00E63798">
        <w:rPr>
          <w:rFonts w:ascii="Arial" w:hAnsi="Arial" w:cs="Arial"/>
        </w:rPr>
        <w:t xml:space="preserve">indicative of </w:t>
      </w:r>
      <w:r w:rsidR="004B0F33">
        <w:rPr>
          <w:rFonts w:ascii="Arial" w:hAnsi="Arial" w:cs="Arial"/>
        </w:rPr>
        <w:t>PPG</w:t>
      </w:r>
      <w:r w:rsidR="004950A4">
        <w:rPr>
          <w:rFonts w:ascii="Arial" w:hAnsi="Arial" w:cs="Arial"/>
        </w:rPr>
        <w:t xml:space="preserve">’s score </w:t>
      </w:r>
      <w:r w:rsidR="00E63798">
        <w:rPr>
          <w:rFonts w:ascii="Arial" w:hAnsi="Arial" w:cs="Arial"/>
        </w:rPr>
        <w:t xml:space="preserve">being </w:t>
      </w:r>
      <w:r w:rsidR="008F61BF">
        <w:rPr>
          <w:rFonts w:ascii="Arial" w:hAnsi="Arial" w:cs="Arial"/>
        </w:rPr>
        <w:t>manifestly incorrect.</w:t>
      </w:r>
    </w:p>
    <w:p w14:paraId="477904D8" w14:textId="7E3A27DF" w:rsidR="00592E7F" w:rsidRPr="004D4B39" w:rsidRDefault="00C76983" w:rsidP="54EA3FE0">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Given the </w:t>
      </w:r>
      <w:r w:rsidR="00AA5948">
        <w:rPr>
          <w:rFonts w:ascii="Arial" w:hAnsi="Arial" w:cs="Arial"/>
        </w:rPr>
        <w:t xml:space="preserve">evidence on the </w:t>
      </w:r>
      <w:r>
        <w:rPr>
          <w:rFonts w:ascii="Arial" w:hAnsi="Arial" w:cs="Arial"/>
        </w:rPr>
        <w:t>evaluation process</w:t>
      </w:r>
      <w:r w:rsidR="00A44EFB">
        <w:rPr>
          <w:rFonts w:ascii="Arial" w:hAnsi="Arial" w:cs="Arial"/>
        </w:rPr>
        <w:t>,</w:t>
      </w:r>
      <w:r>
        <w:rPr>
          <w:rFonts w:ascii="Arial" w:hAnsi="Arial" w:cs="Arial"/>
        </w:rPr>
        <w:t xml:space="preserve"> </w:t>
      </w:r>
      <w:r w:rsidR="00AA5948">
        <w:rPr>
          <w:rFonts w:ascii="Arial" w:hAnsi="Arial" w:cs="Arial"/>
        </w:rPr>
        <w:t xml:space="preserve">and the Panel’s review of </w:t>
      </w:r>
      <w:r w:rsidR="009E05A7">
        <w:rPr>
          <w:rFonts w:ascii="Arial" w:hAnsi="Arial" w:cs="Arial"/>
        </w:rPr>
        <w:t>response</w:t>
      </w:r>
      <w:r w:rsidR="006846C1">
        <w:rPr>
          <w:rFonts w:ascii="Arial" w:hAnsi="Arial" w:cs="Arial"/>
        </w:rPr>
        <w:t>s</w:t>
      </w:r>
      <w:r w:rsidR="00A44EFB">
        <w:rPr>
          <w:rFonts w:ascii="Arial" w:hAnsi="Arial" w:cs="Arial"/>
        </w:rPr>
        <w:t xml:space="preserve"> to the Information Governance &amp; Information Sharing question</w:t>
      </w:r>
      <w:r w:rsidR="009E05A7">
        <w:rPr>
          <w:rFonts w:ascii="Arial" w:hAnsi="Arial" w:cs="Arial"/>
        </w:rPr>
        <w:t xml:space="preserve"> and </w:t>
      </w:r>
      <w:r w:rsidR="00D15FC4">
        <w:rPr>
          <w:rFonts w:ascii="Arial" w:hAnsi="Arial" w:cs="Arial"/>
        </w:rPr>
        <w:t>the</w:t>
      </w:r>
      <w:r w:rsidR="004140C6">
        <w:rPr>
          <w:rFonts w:ascii="Arial" w:hAnsi="Arial" w:cs="Arial"/>
        </w:rPr>
        <w:t>ir</w:t>
      </w:r>
      <w:r w:rsidR="004B0F33">
        <w:rPr>
          <w:rFonts w:ascii="Arial" w:hAnsi="Arial" w:cs="Arial"/>
        </w:rPr>
        <w:t xml:space="preserve"> </w:t>
      </w:r>
      <w:r w:rsidR="009E05A7">
        <w:rPr>
          <w:rFonts w:ascii="Arial" w:hAnsi="Arial" w:cs="Arial"/>
        </w:rPr>
        <w:t>evaluation</w:t>
      </w:r>
      <w:r w:rsidR="00AD3C89">
        <w:rPr>
          <w:rFonts w:ascii="Arial" w:hAnsi="Arial" w:cs="Arial"/>
        </w:rPr>
        <w:t>, the Panel finds that NHSE NW,</w:t>
      </w:r>
      <w:r w:rsidR="00522802">
        <w:rPr>
          <w:rFonts w:ascii="Arial" w:hAnsi="Arial" w:cs="Arial"/>
        </w:rPr>
        <w:t xml:space="preserve"> in </w:t>
      </w:r>
      <w:r w:rsidR="00AD3C89">
        <w:rPr>
          <w:rFonts w:ascii="Arial" w:hAnsi="Arial" w:cs="Arial"/>
        </w:rPr>
        <w:t xml:space="preserve">evaluating </w:t>
      </w:r>
      <w:r w:rsidR="003C0A83">
        <w:rPr>
          <w:rFonts w:ascii="Arial" w:hAnsi="Arial" w:cs="Arial"/>
        </w:rPr>
        <w:t xml:space="preserve">and scoring </w:t>
      </w:r>
      <w:r w:rsidR="00231A94">
        <w:rPr>
          <w:rFonts w:ascii="Arial" w:hAnsi="Arial" w:cs="Arial"/>
        </w:rPr>
        <w:t xml:space="preserve">these </w:t>
      </w:r>
      <w:r w:rsidR="00AD3C89">
        <w:rPr>
          <w:rFonts w:ascii="Arial" w:hAnsi="Arial" w:cs="Arial"/>
        </w:rPr>
        <w:t>response</w:t>
      </w:r>
      <w:r w:rsidR="004B0F33">
        <w:rPr>
          <w:rFonts w:ascii="Arial" w:hAnsi="Arial" w:cs="Arial"/>
        </w:rPr>
        <w:t>s</w:t>
      </w:r>
      <w:r w:rsidR="001C6FD0">
        <w:rPr>
          <w:rFonts w:ascii="Arial" w:hAnsi="Arial" w:cs="Arial"/>
        </w:rPr>
        <w:t xml:space="preserve">, did not breach the PSR regulations and, in particular, the obligation to act </w:t>
      </w:r>
      <w:r w:rsidR="004253C4">
        <w:rPr>
          <w:rFonts w:ascii="Arial" w:hAnsi="Arial" w:cs="Arial"/>
        </w:rPr>
        <w:t xml:space="preserve">transparently, </w:t>
      </w:r>
      <w:r w:rsidR="001C6FD0">
        <w:rPr>
          <w:rFonts w:ascii="Arial" w:hAnsi="Arial" w:cs="Arial"/>
        </w:rPr>
        <w:t>fairly</w:t>
      </w:r>
      <w:r w:rsidR="004253C4">
        <w:rPr>
          <w:rFonts w:ascii="Arial" w:hAnsi="Arial" w:cs="Arial"/>
        </w:rPr>
        <w:t xml:space="preserve"> and proportionately</w:t>
      </w:r>
      <w:r w:rsidR="00677496">
        <w:rPr>
          <w:rFonts w:ascii="Arial" w:hAnsi="Arial" w:cs="Arial"/>
        </w:rPr>
        <w:t>.</w:t>
      </w:r>
    </w:p>
    <w:p w14:paraId="00CC56C8" w14:textId="38197A08" w:rsidR="00286C8F" w:rsidRPr="00B032CE" w:rsidRDefault="00AB3364" w:rsidP="00286C8F">
      <w:pPr>
        <w:pStyle w:val="Heading2"/>
        <w:numPr>
          <w:ilvl w:val="1"/>
          <w:numId w:val="1"/>
        </w:numPr>
        <w:spacing w:before="240" w:after="160"/>
        <w:ind w:left="0" w:firstLine="0"/>
        <w:rPr>
          <w:rFonts w:ascii="Arial" w:hAnsi="Arial" w:cs="Arial"/>
          <w:b/>
          <w:color w:val="auto"/>
          <w:sz w:val="24"/>
          <w:szCs w:val="24"/>
        </w:rPr>
      </w:pPr>
      <w:bookmarkStart w:id="184" w:name="_Toc190690530"/>
      <w:r>
        <w:rPr>
          <w:rFonts w:ascii="Arial" w:hAnsi="Arial" w:cs="Arial"/>
          <w:b/>
          <w:bCs/>
          <w:color w:val="auto"/>
          <w:sz w:val="24"/>
          <w:szCs w:val="24"/>
        </w:rPr>
        <w:t>E</w:t>
      </w:r>
      <w:r w:rsidR="00286C8F" w:rsidRPr="00B032CE">
        <w:rPr>
          <w:rFonts w:ascii="Arial" w:hAnsi="Arial" w:cs="Arial"/>
          <w:b/>
          <w:bCs/>
          <w:color w:val="auto"/>
          <w:sz w:val="24"/>
          <w:szCs w:val="24"/>
        </w:rPr>
        <w:t xml:space="preserve">valuation of </w:t>
      </w:r>
      <w:r w:rsidR="00BB6C5D">
        <w:rPr>
          <w:rFonts w:ascii="Arial" w:hAnsi="Arial" w:cs="Arial"/>
          <w:b/>
          <w:bCs/>
          <w:color w:val="auto"/>
          <w:sz w:val="24"/>
          <w:szCs w:val="24"/>
        </w:rPr>
        <w:t xml:space="preserve">the </w:t>
      </w:r>
      <w:r w:rsidR="00587C2E" w:rsidRPr="00B032CE">
        <w:rPr>
          <w:rFonts w:ascii="Arial" w:hAnsi="Arial" w:cs="Arial"/>
          <w:b/>
          <w:bCs/>
          <w:color w:val="auto"/>
          <w:sz w:val="24"/>
          <w:szCs w:val="24"/>
        </w:rPr>
        <w:t>Social Value</w:t>
      </w:r>
      <w:r w:rsidR="00BB6C5D">
        <w:rPr>
          <w:rFonts w:ascii="Arial" w:hAnsi="Arial" w:cs="Arial"/>
          <w:b/>
          <w:bCs/>
          <w:color w:val="auto"/>
          <w:sz w:val="24"/>
          <w:szCs w:val="24"/>
        </w:rPr>
        <w:t xml:space="preserve"> question</w:t>
      </w:r>
      <w:bookmarkEnd w:id="184"/>
    </w:p>
    <w:p w14:paraId="764C0B28" w14:textId="0C3998E0" w:rsidR="002A5490" w:rsidRPr="002A5490" w:rsidRDefault="00286C8F" w:rsidP="54EA3FE0">
      <w:pPr>
        <w:pStyle w:val="ListParagraph"/>
        <w:numPr>
          <w:ilvl w:val="0"/>
          <w:numId w:val="2"/>
        </w:numPr>
        <w:spacing w:line="276" w:lineRule="auto"/>
        <w:ind w:left="567" w:hanging="567"/>
        <w:contextualSpacing w:val="0"/>
        <w:rPr>
          <w:rFonts w:ascii="Arial" w:hAnsi="Arial" w:cs="Arial"/>
        </w:rPr>
      </w:pPr>
      <w:r w:rsidRPr="002A5490">
        <w:rPr>
          <w:rFonts w:ascii="Arial" w:hAnsi="Arial" w:cs="Arial"/>
        </w:rPr>
        <w:t>This section sets out the Panel’s assessment of LSCFT’s concerns about</w:t>
      </w:r>
      <w:r w:rsidR="002A5490" w:rsidRPr="002A5490">
        <w:rPr>
          <w:rFonts w:ascii="Arial" w:hAnsi="Arial" w:cs="Arial"/>
        </w:rPr>
        <w:t xml:space="preserve"> NHSE NW’s evaluation of bid</w:t>
      </w:r>
      <w:r w:rsidR="00110191">
        <w:rPr>
          <w:rFonts w:ascii="Arial" w:hAnsi="Arial" w:cs="Arial"/>
        </w:rPr>
        <w:t>ders’</w:t>
      </w:r>
      <w:r w:rsidR="002A5490" w:rsidRPr="002A5490">
        <w:rPr>
          <w:rFonts w:ascii="Arial" w:hAnsi="Arial" w:cs="Arial"/>
        </w:rPr>
        <w:t xml:space="preserve"> responses to the </w:t>
      </w:r>
      <w:r w:rsidR="00810EFD">
        <w:rPr>
          <w:rFonts w:ascii="Arial" w:hAnsi="Arial" w:cs="Arial"/>
        </w:rPr>
        <w:t>S</w:t>
      </w:r>
      <w:r w:rsidR="000D4A8E">
        <w:rPr>
          <w:rFonts w:ascii="Arial" w:hAnsi="Arial" w:cs="Arial"/>
        </w:rPr>
        <w:t xml:space="preserve">ocial </w:t>
      </w:r>
      <w:r w:rsidR="00810EFD">
        <w:rPr>
          <w:rFonts w:ascii="Arial" w:hAnsi="Arial" w:cs="Arial"/>
        </w:rPr>
        <w:t>V</w:t>
      </w:r>
      <w:r w:rsidR="000D4A8E">
        <w:rPr>
          <w:rFonts w:ascii="Arial" w:hAnsi="Arial" w:cs="Arial"/>
        </w:rPr>
        <w:t>alue</w:t>
      </w:r>
      <w:r w:rsidR="002A5490" w:rsidRPr="002A5490">
        <w:rPr>
          <w:rFonts w:ascii="Arial" w:hAnsi="Arial" w:cs="Arial"/>
        </w:rPr>
        <w:t xml:space="preserve"> question.</w:t>
      </w:r>
    </w:p>
    <w:p w14:paraId="3A29D8E6" w14:textId="5FA14793" w:rsidR="00286C8F" w:rsidRPr="002A5490" w:rsidRDefault="00AC2175" w:rsidP="008F6AB2">
      <w:pPr>
        <w:pStyle w:val="ListParagraph"/>
        <w:numPr>
          <w:ilvl w:val="0"/>
          <w:numId w:val="2"/>
        </w:numPr>
        <w:spacing w:after="120" w:line="276" w:lineRule="auto"/>
        <w:ind w:left="567" w:hanging="567"/>
        <w:contextualSpacing w:val="0"/>
        <w:rPr>
          <w:rFonts w:ascii="Arial" w:hAnsi="Arial" w:cs="Arial"/>
        </w:rPr>
      </w:pPr>
      <w:r w:rsidRPr="002A5490">
        <w:rPr>
          <w:rFonts w:ascii="Arial" w:hAnsi="Arial" w:cs="Arial"/>
        </w:rPr>
        <w:t xml:space="preserve">By way of background, the question on </w:t>
      </w:r>
      <w:r w:rsidR="00810EFD">
        <w:rPr>
          <w:rFonts w:ascii="Arial" w:hAnsi="Arial" w:cs="Arial"/>
        </w:rPr>
        <w:t>Social Value</w:t>
      </w:r>
      <w:r w:rsidR="00810EFD" w:rsidRPr="002A5490">
        <w:rPr>
          <w:rFonts w:ascii="Arial" w:hAnsi="Arial" w:cs="Arial"/>
        </w:rPr>
        <w:t xml:space="preserve"> </w:t>
      </w:r>
      <w:r w:rsidRPr="002A5490">
        <w:rPr>
          <w:rFonts w:ascii="Arial" w:hAnsi="Arial" w:cs="Arial"/>
        </w:rPr>
        <w:t>was as follows:</w:t>
      </w:r>
    </w:p>
    <w:p w14:paraId="05EBD148" w14:textId="1C9405BC" w:rsidR="00AC2175" w:rsidRPr="008F6AB2" w:rsidRDefault="00554313" w:rsidP="008F6AB2">
      <w:pPr>
        <w:pStyle w:val="ListParagraph"/>
        <w:spacing w:line="276" w:lineRule="auto"/>
        <w:ind w:left="992"/>
        <w:contextualSpacing w:val="0"/>
        <w:rPr>
          <w:rFonts w:ascii="Arial" w:hAnsi="Arial" w:cs="Arial"/>
          <w:sz w:val="21"/>
          <w:szCs w:val="21"/>
        </w:rPr>
      </w:pPr>
      <w:r w:rsidRPr="008F6AB2">
        <w:rPr>
          <w:rFonts w:ascii="Arial" w:hAnsi="Arial" w:cs="Arial"/>
          <w:b/>
          <w:bCs/>
          <w:sz w:val="21"/>
          <w:szCs w:val="21"/>
        </w:rPr>
        <w:t>SV01 Social Value</w:t>
      </w:r>
      <w:r w:rsidRPr="008F6AB2">
        <w:rPr>
          <w:rFonts w:ascii="Arial" w:hAnsi="Arial" w:cs="Arial"/>
          <w:sz w:val="21"/>
          <w:szCs w:val="21"/>
        </w:rPr>
        <w:t xml:space="preserve"> (micro weighting 10%):</w:t>
      </w:r>
    </w:p>
    <w:p w14:paraId="5C83E86E" w14:textId="77777777" w:rsidR="00554313" w:rsidRPr="008F6AB2" w:rsidRDefault="00554313" w:rsidP="008F6AB2">
      <w:pPr>
        <w:pStyle w:val="ListParagraph"/>
        <w:spacing w:line="276" w:lineRule="auto"/>
        <w:ind w:left="993"/>
        <w:rPr>
          <w:rFonts w:ascii="Arial" w:hAnsi="Arial" w:cs="Arial"/>
          <w:sz w:val="21"/>
          <w:szCs w:val="21"/>
        </w:rPr>
      </w:pPr>
      <w:r w:rsidRPr="008F6AB2">
        <w:rPr>
          <w:rFonts w:ascii="Arial" w:hAnsi="Arial" w:cs="Arial"/>
          <w:sz w:val="21"/>
          <w:szCs w:val="21"/>
        </w:rPr>
        <w:lastRenderedPageBreak/>
        <w:t xml:space="preserve">“Please describe the commitment your organisation will make to ensure that opportunities under the contract deliver Effective stewardship of the environment. </w:t>
      </w:r>
    </w:p>
    <w:p w14:paraId="68E063A0" w14:textId="442AB896" w:rsidR="00554313" w:rsidRPr="008F6AB2" w:rsidRDefault="00554313" w:rsidP="008F6AB2">
      <w:pPr>
        <w:pStyle w:val="ListParagraph"/>
        <w:spacing w:line="276" w:lineRule="auto"/>
        <w:ind w:left="993"/>
        <w:rPr>
          <w:rFonts w:ascii="Arial" w:hAnsi="Arial" w:cs="Arial"/>
          <w:sz w:val="21"/>
          <w:szCs w:val="21"/>
        </w:rPr>
      </w:pPr>
      <w:r w:rsidRPr="008F6AB2">
        <w:rPr>
          <w:rFonts w:ascii="Arial" w:hAnsi="Arial" w:cs="Arial"/>
          <w:sz w:val="21"/>
          <w:szCs w:val="21"/>
        </w:rPr>
        <w:t>Your response should include:</w:t>
      </w:r>
    </w:p>
    <w:p w14:paraId="5AF6B370" w14:textId="77777777" w:rsidR="00554313" w:rsidRPr="008F6AB2" w:rsidRDefault="00554313" w:rsidP="008F6AB2">
      <w:pPr>
        <w:pStyle w:val="ListParagraph"/>
        <w:numPr>
          <w:ilvl w:val="0"/>
          <w:numId w:val="21"/>
        </w:numPr>
        <w:ind w:left="1701" w:hanging="357"/>
        <w:rPr>
          <w:rFonts w:ascii="Arial" w:hAnsi="Arial" w:cs="Arial"/>
          <w:sz w:val="21"/>
          <w:szCs w:val="21"/>
        </w:rPr>
      </w:pPr>
      <w:r w:rsidRPr="008F6AB2">
        <w:rPr>
          <w:rFonts w:ascii="Arial" w:hAnsi="Arial" w:cs="Arial"/>
          <w:sz w:val="21"/>
          <w:szCs w:val="21"/>
        </w:rPr>
        <w:t xml:space="preserve">Your ‘Method Statement’, stating how you will achieve this; </w:t>
      </w:r>
    </w:p>
    <w:p w14:paraId="676695E8" w14:textId="49EE53F3" w:rsidR="00554313" w:rsidRPr="008F6AB2" w:rsidRDefault="00554313" w:rsidP="008F6AB2">
      <w:pPr>
        <w:pStyle w:val="ListParagraph"/>
        <w:numPr>
          <w:ilvl w:val="0"/>
          <w:numId w:val="21"/>
        </w:numPr>
        <w:ind w:left="1701" w:hanging="357"/>
        <w:rPr>
          <w:rFonts w:ascii="Arial" w:hAnsi="Arial" w:cs="Arial"/>
          <w:sz w:val="21"/>
          <w:szCs w:val="21"/>
        </w:rPr>
      </w:pPr>
      <w:r w:rsidRPr="008F6AB2">
        <w:rPr>
          <w:rFonts w:ascii="Arial" w:hAnsi="Arial" w:cs="Arial"/>
          <w:sz w:val="21"/>
          <w:szCs w:val="21"/>
        </w:rPr>
        <w:t>How your commitment meets the NHS goals of working towards net zero greenhouse gas emission; and</w:t>
      </w:r>
    </w:p>
    <w:p w14:paraId="01A99832" w14:textId="55AD4054" w:rsidR="00554313" w:rsidRPr="008F6AB2" w:rsidRDefault="00554313" w:rsidP="008F6AB2">
      <w:pPr>
        <w:pStyle w:val="ListParagraph"/>
        <w:numPr>
          <w:ilvl w:val="0"/>
          <w:numId w:val="21"/>
        </w:numPr>
        <w:ind w:left="1701" w:hanging="357"/>
        <w:contextualSpacing w:val="0"/>
        <w:rPr>
          <w:rFonts w:ascii="Arial" w:hAnsi="Arial" w:cs="Arial"/>
          <w:i/>
          <w:iCs/>
          <w:sz w:val="21"/>
          <w:szCs w:val="21"/>
        </w:rPr>
      </w:pPr>
      <w:r w:rsidRPr="008F6AB2">
        <w:rPr>
          <w:rFonts w:ascii="Arial" w:hAnsi="Arial" w:cs="Arial"/>
          <w:sz w:val="21"/>
          <w:szCs w:val="21"/>
        </w:rPr>
        <w:t>How you will influence staff, customers and communities through the development of the contract to support environmental protection and improvement</w:t>
      </w:r>
      <w:r w:rsidRPr="008F6AB2">
        <w:rPr>
          <w:rFonts w:ascii="Arial" w:hAnsi="Arial" w:cs="Arial"/>
          <w:i/>
          <w:iCs/>
          <w:sz w:val="21"/>
          <w:szCs w:val="21"/>
        </w:rPr>
        <w:t>.”</w:t>
      </w:r>
    </w:p>
    <w:p w14:paraId="25870EB2" w14:textId="74480BA7" w:rsidR="009C04C9" w:rsidRDefault="00D26936" w:rsidP="54EA3FE0">
      <w:pPr>
        <w:pStyle w:val="ListParagraph"/>
        <w:numPr>
          <w:ilvl w:val="0"/>
          <w:numId w:val="2"/>
        </w:numPr>
        <w:spacing w:line="276" w:lineRule="auto"/>
        <w:ind w:left="567" w:hanging="567"/>
        <w:contextualSpacing w:val="0"/>
        <w:rPr>
          <w:rFonts w:ascii="Arial" w:hAnsi="Arial" w:cs="Arial"/>
        </w:rPr>
      </w:pPr>
      <w:bookmarkStart w:id="185" w:name="_Ref190253783"/>
      <w:r>
        <w:rPr>
          <w:rFonts w:ascii="Arial" w:hAnsi="Arial" w:cs="Arial"/>
        </w:rPr>
        <w:t>Scoring of bidder</w:t>
      </w:r>
      <w:r w:rsidR="00110191">
        <w:rPr>
          <w:rFonts w:ascii="Arial" w:hAnsi="Arial" w:cs="Arial"/>
        </w:rPr>
        <w:t>s’</w:t>
      </w:r>
      <w:r>
        <w:rPr>
          <w:rFonts w:ascii="Arial" w:hAnsi="Arial" w:cs="Arial"/>
        </w:rPr>
        <w:t xml:space="preserve"> responses was on a 0-4 scale as set out in the table in paragraph</w:t>
      </w:r>
      <w:r w:rsidR="00E0784E">
        <w:rPr>
          <w:rFonts w:ascii="Arial" w:hAnsi="Arial" w:cs="Arial"/>
        </w:rPr>
        <w:t> </w:t>
      </w:r>
      <w:r w:rsidR="0048612C">
        <w:rPr>
          <w:rFonts w:ascii="Arial" w:hAnsi="Arial" w:cs="Arial"/>
        </w:rPr>
        <w:fldChar w:fldCharType="begin"/>
      </w:r>
      <w:r w:rsidR="0048612C">
        <w:rPr>
          <w:rFonts w:ascii="Arial" w:hAnsi="Arial" w:cs="Arial"/>
        </w:rPr>
        <w:instrText xml:space="preserve"> REF _Ref190253055 \r \h </w:instrText>
      </w:r>
      <w:r w:rsidR="0048612C">
        <w:rPr>
          <w:rFonts w:ascii="Arial" w:hAnsi="Arial" w:cs="Arial"/>
        </w:rPr>
      </w:r>
      <w:r w:rsidR="0048612C">
        <w:rPr>
          <w:rFonts w:ascii="Arial" w:hAnsi="Arial" w:cs="Arial"/>
        </w:rPr>
        <w:fldChar w:fldCharType="separate"/>
      </w:r>
      <w:r w:rsidR="005478E1">
        <w:rPr>
          <w:rFonts w:ascii="Arial" w:hAnsi="Arial" w:cs="Arial"/>
        </w:rPr>
        <w:t>48</w:t>
      </w:r>
      <w:r w:rsidR="0048612C">
        <w:rPr>
          <w:rFonts w:ascii="Arial" w:hAnsi="Arial" w:cs="Arial"/>
        </w:rPr>
        <w:fldChar w:fldCharType="end"/>
      </w:r>
      <w:r w:rsidR="00DC6FDD">
        <w:rPr>
          <w:rFonts w:ascii="Arial" w:hAnsi="Arial" w:cs="Arial"/>
        </w:rPr>
        <w:t xml:space="preserve">. </w:t>
      </w:r>
      <w:r w:rsidR="009C04C9" w:rsidRPr="54EA3FE0">
        <w:rPr>
          <w:rFonts w:ascii="Arial" w:hAnsi="Arial" w:cs="Arial"/>
        </w:rPr>
        <w:t>LSCFT received a score of 3 (weighted score of 7.5%) and PPG received a score of 4 (weighted score of 10%).</w:t>
      </w:r>
      <w:bookmarkEnd w:id="185"/>
    </w:p>
    <w:p w14:paraId="0167D6ED" w14:textId="5F9A6BF9" w:rsidR="00554313" w:rsidRPr="00735759" w:rsidRDefault="00735759" w:rsidP="54EA3FE0">
      <w:pPr>
        <w:pStyle w:val="ListParagraph"/>
        <w:numPr>
          <w:ilvl w:val="0"/>
          <w:numId w:val="2"/>
        </w:numPr>
        <w:spacing w:line="276" w:lineRule="auto"/>
        <w:ind w:left="567" w:hanging="567"/>
        <w:contextualSpacing w:val="0"/>
        <w:rPr>
          <w:rFonts w:ascii="Arial" w:hAnsi="Arial" w:cs="Arial"/>
        </w:rPr>
      </w:pPr>
      <w:r w:rsidRPr="00735759">
        <w:rPr>
          <w:rFonts w:ascii="Arial" w:hAnsi="Arial" w:cs="Arial"/>
        </w:rPr>
        <w:t xml:space="preserve">LSCFT </w:t>
      </w:r>
      <w:r>
        <w:rPr>
          <w:rFonts w:ascii="Arial" w:hAnsi="Arial" w:cs="Arial"/>
        </w:rPr>
        <w:t>told the Panel</w:t>
      </w:r>
      <w:r w:rsidR="00B902B3">
        <w:rPr>
          <w:rFonts w:ascii="Arial" w:hAnsi="Arial" w:cs="Arial"/>
        </w:rPr>
        <w:t xml:space="preserve">, as set out in paragraph </w:t>
      </w:r>
      <w:r w:rsidR="00B902B3">
        <w:rPr>
          <w:rFonts w:ascii="Arial" w:hAnsi="Arial" w:cs="Arial"/>
        </w:rPr>
        <w:fldChar w:fldCharType="begin"/>
      </w:r>
      <w:r w:rsidR="00B902B3">
        <w:rPr>
          <w:rFonts w:ascii="Arial" w:hAnsi="Arial" w:cs="Arial"/>
        </w:rPr>
        <w:instrText xml:space="preserve"> REF _Ref189746442 \r \h </w:instrText>
      </w:r>
      <w:r w:rsidR="00B902B3">
        <w:rPr>
          <w:rFonts w:ascii="Arial" w:hAnsi="Arial" w:cs="Arial"/>
        </w:rPr>
      </w:r>
      <w:r w:rsidR="00B902B3">
        <w:rPr>
          <w:rFonts w:ascii="Arial" w:hAnsi="Arial" w:cs="Arial"/>
        </w:rPr>
        <w:fldChar w:fldCharType="separate"/>
      </w:r>
      <w:r w:rsidR="005478E1">
        <w:rPr>
          <w:rFonts w:ascii="Arial" w:hAnsi="Arial" w:cs="Arial"/>
        </w:rPr>
        <w:t>36</w:t>
      </w:r>
      <w:r w:rsidR="00B902B3">
        <w:rPr>
          <w:rFonts w:ascii="Arial" w:hAnsi="Arial" w:cs="Arial"/>
        </w:rPr>
        <w:fldChar w:fldCharType="end"/>
      </w:r>
      <w:r w:rsidR="00B902B3">
        <w:rPr>
          <w:rFonts w:ascii="Arial" w:hAnsi="Arial" w:cs="Arial"/>
        </w:rPr>
        <w:t>,</w:t>
      </w:r>
      <w:r w:rsidR="009F67EF">
        <w:rPr>
          <w:rFonts w:ascii="Arial" w:hAnsi="Arial" w:cs="Arial"/>
        </w:rPr>
        <w:t xml:space="preserve"> </w:t>
      </w:r>
      <w:r>
        <w:rPr>
          <w:rFonts w:ascii="Arial" w:hAnsi="Arial" w:cs="Arial"/>
        </w:rPr>
        <w:t>that</w:t>
      </w:r>
      <w:r w:rsidRPr="00735759">
        <w:rPr>
          <w:rFonts w:ascii="Arial" w:hAnsi="Arial" w:cs="Arial"/>
        </w:rPr>
        <w:t xml:space="preserve"> “Based on the feedback provided we believe LSCFT should have scored at least the same as the SP</w:t>
      </w:r>
      <w:r w:rsidR="00C41B7C">
        <w:rPr>
          <w:rFonts w:ascii="Arial" w:hAnsi="Arial" w:cs="Arial"/>
        </w:rPr>
        <w:t xml:space="preserve"> [successful provider]</w:t>
      </w:r>
      <w:r w:rsidRPr="00735759">
        <w:rPr>
          <w:rFonts w:ascii="Arial" w:hAnsi="Arial" w:cs="Arial"/>
        </w:rPr>
        <w:t xml:space="preserve">. The RA noted that LSCFT's response </w:t>
      </w:r>
      <w:r w:rsidR="009C04C9">
        <w:rPr>
          <w:rFonts w:ascii="Arial" w:hAnsi="Arial" w:cs="Arial"/>
        </w:rPr>
        <w:t>‘</w:t>
      </w:r>
      <w:r w:rsidRPr="00735759">
        <w:rPr>
          <w:rFonts w:ascii="Arial" w:hAnsi="Arial" w:cs="Arial"/>
        </w:rPr>
        <w:t>focused on engagement with local community groups and the use of peer recovery models to support social integration.</w:t>
      </w:r>
      <w:r w:rsidR="009C04C9">
        <w:rPr>
          <w:rFonts w:ascii="Arial" w:hAnsi="Arial" w:cs="Arial"/>
        </w:rPr>
        <w:t>’</w:t>
      </w:r>
      <w:r w:rsidRPr="00735759">
        <w:rPr>
          <w:rFonts w:ascii="Arial" w:hAnsi="Arial" w:cs="Arial"/>
        </w:rPr>
        <w:t xml:space="preserve"> It however then noted that </w:t>
      </w:r>
      <w:r w:rsidR="009C04C9">
        <w:rPr>
          <w:rFonts w:ascii="Arial" w:hAnsi="Arial" w:cs="Arial"/>
        </w:rPr>
        <w:t>‘</w:t>
      </w:r>
      <w:r w:rsidRPr="00735759">
        <w:rPr>
          <w:rFonts w:ascii="Arial" w:hAnsi="Arial" w:cs="Arial"/>
        </w:rPr>
        <w:t>No mention of specifics for the service in particular and lacked detail on how the service/organisation would use local influence with partner agencies.</w:t>
      </w:r>
      <w:r w:rsidR="009C04C9">
        <w:rPr>
          <w:rFonts w:ascii="Arial" w:hAnsi="Arial" w:cs="Arial"/>
        </w:rPr>
        <w:t>’</w:t>
      </w:r>
      <w:r w:rsidRPr="00735759">
        <w:rPr>
          <w:rFonts w:ascii="Arial" w:hAnsi="Arial" w:cs="Arial"/>
        </w:rPr>
        <w:t xml:space="preserve"> We would find these two statements to be contradictory, suggesting LSCFT should have received a higher score”</w:t>
      </w:r>
      <w:r w:rsidR="00CB7371">
        <w:rPr>
          <w:rFonts w:ascii="Arial" w:hAnsi="Arial" w:cs="Arial"/>
        </w:rPr>
        <w:t>.</w:t>
      </w:r>
    </w:p>
    <w:p w14:paraId="65A839CC" w14:textId="547C6B15" w:rsidR="0026700F" w:rsidRPr="00992F4B" w:rsidRDefault="3B0CFDA2" w:rsidP="007B1167">
      <w:pPr>
        <w:pStyle w:val="ListParagraph"/>
        <w:numPr>
          <w:ilvl w:val="0"/>
          <w:numId w:val="2"/>
        </w:numPr>
        <w:spacing w:line="276" w:lineRule="auto"/>
        <w:ind w:left="567" w:hanging="567"/>
        <w:contextualSpacing w:val="0"/>
        <w:rPr>
          <w:rFonts w:ascii="Arial" w:hAnsi="Arial" w:cs="Arial"/>
        </w:rPr>
      </w:pPr>
      <w:r w:rsidRPr="00992F4B">
        <w:rPr>
          <w:rFonts w:ascii="Arial" w:hAnsi="Arial" w:cs="Arial"/>
        </w:rPr>
        <w:t>In considering LSCFT’s concerns</w:t>
      </w:r>
      <w:r w:rsidR="007B1167" w:rsidRPr="00992F4B">
        <w:rPr>
          <w:rFonts w:ascii="Arial" w:hAnsi="Arial" w:cs="Arial"/>
        </w:rPr>
        <w:t xml:space="preserve"> about the evaluation of the Social Value question</w:t>
      </w:r>
      <w:r w:rsidRPr="00992F4B">
        <w:rPr>
          <w:rFonts w:ascii="Arial" w:hAnsi="Arial" w:cs="Arial"/>
        </w:rPr>
        <w:t>, the Panel</w:t>
      </w:r>
      <w:r w:rsidR="005B2C5F" w:rsidRPr="00992F4B">
        <w:rPr>
          <w:rFonts w:ascii="Arial" w:hAnsi="Arial" w:cs="Arial"/>
        </w:rPr>
        <w:t xml:space="preserve"> adopted the same approach as </w:t>
      </w:r>
      <w:r w:rsidR="007B1167" w:rsidRPr="00992F4B">
        <w:rPr>
          <w:rFonts w:ascii="Arial" w:hAnsi="Arial" w:cs="Arial"/>
        </w:rPr>
        <w:t>it did when considering LSCFT’s concerns regarding the scoring of responses to the Information Governance &amp; Information Sharing question. That is, the Panel:</w:t>
      </w:r>
      <w:r w:rsidRPr="00992F4B">
        <w:rPr>
          <w:rFonts w:ascii="Arial" w:hAnsi="Arial" w:cs="Arial"/>
        </w:rPr>
        <w:t xml:space="preserve"> </w:t>
      </w:r>
      <w:r w:rsidR="00AD4C38" w:rsidRPr="00992F4B">
        <w:rPr>
          <w:rFonts w:ascii="Arial" w:hAnsi="Arial" w:cs="Arial"/>
        </w:rPr>
        <w:t>(</w:t>
      </w:r>
      <w:r w:rsidR="5CC4BD52" w:rsidRPr="00992F4B">
        <w:rPr>
          <w:rFonts w:ascii="Arial" w:hAnsi="Arial" w:cs="Arial"/>
        </w:rPr>
        <w:t xml:space="preserve">i) </w:t>
      </w:r>
      <w:r w:rsidR="007B1167" w:rsidRPr="00992F4B">
        <w:rPr>
          <w:rFonts w:ascii="Arial" w:hAnsi="Arial" w:cs="Arial"/>
        </w:rPr>
        <w:t xml:space="preserve">considered </w:t>
      </w:r>
      <w:r w:rsidR="32F6149C" w:rsidRPr="00992F4B">
        <w:rPr>
          <w:rFonts w:ascii="Arial" w:hAnsi="Arial" w:cs="Arial"/>
        </w:rPr>
        <w:t>NHSE NW’s processes for evaluating bidders’ proposals with particular reference</w:t>
      </w:r>
      <w:r w:rsidR="28B1A19F" w:rsidRPr="00992F4B">
        <w:rPr>
          <w:rFonts w:ascii="Arial" w:hAnsi="Arial" w:cs="Arial"/>
        </w:rPr>
        <w:t xml:space="preserve"> to how this supported a consistent approach to scoring</w:t>
      </w:r>
      <w:r w:rsidR="32154C76" w:rsidRPr="00992F4B">
        <w:rPr>
          <w:rFonts w:ascii="Arial" w:hAnsi="Arial" w:cs="Arial"/>
        </w:rPr>
        <w:t xml:space="preserve">; </w:t>
      </w:r>
      <w:r w:rsidR="00AD4C38" w:rsidRPr="00992F4B">
        <w:rPr>
          <w:rFonts w:ascii="Arial" w:hAnsi="Arial" w:cs="Arial"/>
        </w:rPr>
        <w:t>(</w:t>
      </w:r>
      <w:r w:rsidR="2F9C5D70" w:rsidRPr="00992F4B">
        <w:rPr>
          <w:rFonts w:ascii="Arial" w:hAnsi="Arial" w:cs="Arial"/>
        </w:rPr>
        <w:t xml:space="preserve">ii) </w:t>
      </w:r>
      <w:r w:rsidR="007B1167" w:rsidRPr="00992F4B">
        <w:rPr>
          <w:rFonts w:ascii="Arial" w:hAnsi="Arial" w:cs="Arial"/>
        </w:rPr>
        <w:t xml:space="preserve">considered how </w:t>
      </w:r>
      <w:r w:rsidR="32154C76" w:rsidRPr="00992F4B">
        <w:rPr>
          <w:rFonts w:ascii="Arial" w:hAnsi="Arial" w:cs="Arial"/>
        </w:rPr>
        <w:t>NHSE NW had ensured a robust process that delivered consistency in evaluating different bidder’s responses</w:t>
      </w:r>
      <w:r w:rsidR="7D592383" w:rsidRPr="00992F4B">
        <w:rPr>
          <w:rFonts w:ascii="Arial" w:hAnsi="Arial" w:cs="Arial"/>
        </w:rPr>
        <w:t xml:space="preserve">; and </w:t>
      </w:r>
      <w:r w:rsidR="00AD4C38" w:rsidRPr="00992F4B">
        <w:rPr>
          <w:rFonts w:ascii="Arial" w:hAnsi="Arial" w:cs="Arial"/>
        </w:rPr>
        <w:t>(</w:t>
      </w:r>
      <w:r w:rsidR="7D592383" w:rsidRPr="00992F4B">
        <w:rPr>
          <w:rFonts w:ascii="Arial" w:hAnsi="Arial" w:cs="Arial"/>
        </w:rPr>
        <w:t>iii)</w:t>
      </w:r>
      <w:r w:rsidR="00734D53">
        <w:rPr>
          <w:rFonts w:ascii="Arial" w:hAnsi="Arial" w:cs="Arial"/>
        </w:rPr>
        <w:t> </w:t>
      </w:r>
      <w:r w:rsidRPr="00992F4B">
        <w:rPr>
          <w:rFonts w:ascii="Arial" w:hAnsi="Arial" w:cs="Arial"/>
        </w:rPr>
        <w:t>review</w:t>
      </w:r>
      <w:r w:rsidR="0001011E" w:rsidRPr="00992F4B">
        <w:rPr>
          <w:rFonts w:ascii="Arial" w:hAnsi="Arial" w:cs="Arial"/>
        </w:rPr>
        <w:t>ed</w:t>
      </w:r>
      <w:r w:rsidRPr="00992F4B">
        <w:rPr>
          <w:rFonts w:ascii="Arial" w:hAnsi="Arial" w:cs="Arial"/>
        </w:rPr>
        <w:t xml:space="preserve"> the responses to </w:t>
      </w:r>
      <w:r w:rsidR="00911810" w:rsidRPr="00992F4B">
        <w:rPr>
          <w:rFonts w:ascii="Arial" w:hAnsi="Arial" w:cs="Arial"/>
        </w:rPr>
        <w:t xml:space="preserve">the Social Value question that were </w:t>
      </w:r>
      <w:r w:rsidRPr="00992F4B">
        <w:rPr>
          <w:rFonts w:ascii="Arial" w:hAnsi="Arial" w:cs="Arial"/>
        </w:rPr>
        <w:t>submitted by LSCFT and PPG</w:t>
      </w:r>
      <w:r w:rsidR="006401A3" w:rsidRPr="00992F4B">
        <w:rPr>
          <w:rFonts w:ascii="Arial" w:hAnsi="Arial" w:cs="Arial"/>
        </w:rPr>
        <w:t>,</w:t>
      </w:r>
      <w:r w:rsidRPr="00992F4B">
        <w:rPr>
          <w:rFonts w:ascii="Arial" w:hAnsi="Arial" w:cs="Arial"/>
        </w:rPr>
        <w:t xml:space="preserve"> focus</w:t>
      </w:r>
      <w:r w:rsidR="00911810" w:rsidRPr="00992F4B">
        <w:rPr>
          <w:rFonts w:ascii="Arial" w:hAnsi="Arial" w:cs="Arial"/>
        </w:rPr>
        <w:t>ing</w:t>
      </w:r>
      <w:r w:rsidRPr="00992F4B">
        <w:rPr>
          <w:rFonts w:ascii="Arial" w:hAnsi="Arial" w:cs="Arial"/>
        </w:rPr>
        <w:t xml:space="preserve"> on LSCFT’s concern that NHSE NW’s</w:t>
      </w:r>
      <w:r w:rsidR="2348E3A5" w:rsidRPr="00992F4B">
        <w:rPr>
          <w:rFonts w:ascii="Arial" w:hAnsi="Arial" w:cs="Arial"/>
        </w:rPr>
        <w:t xml:space="preserve"> feedback</w:t>
      </w:r>
      <w:r w:rsidR="4EFFF42D" w:rsidRPr="00992F4B">
        <w:rPr>
          <w:rFonts w:ascii="Arial" w:hAnsi="Arial" w:cs="Arial"/>
        </w:rPr>
        <w:t xml:space="preserve"> </w:t>
      </w:r>
      <w:r w:rsidR="00F90D2F" w:rsidRPr="00992F4B">
        <w:rPr>
          <w:rFonts w:ascii="Arial" w:hAnsi="Arial" w:cs="Arial"/>
        </w:rPr>
        <w:t xml:space="preserve">to LSCFT </w:t>
      </w:r>
      <w:r w:rsidR="4EFFF42D" w:rsidRPr="00992F4B">
        <w:rPr>
          <w:rFonts w:ascii="Arial" w:hAnsi="Arial" w:cs="Arial"/>
        </w:rPr>
        <w:t xml:space="preserve">included </w:t>
      </w:r>
      <w:r w:rsidR="00D6072D" w:rsidRPr="00992F4B">
        <w:rPr>
          <w:rFonts w:ascii="Arial" w:hAnsi="Arial" w:cs="Arial"/>
        </w:rPr>
        <w:t xml:space="preserve">inconsistent </w:t>
      </w:r>
      <w:r w:rsidR="4EFFF42D" w:rsidRPr="00992F4B">
        <w:rPr>
          <w:rFonts w:ascii="Arial" w:hAnsi="Arial" w:cs="Arial"/>
        </w:rPr>
        <w:t>statements</w:t>
      </w:r>
      <w:r w:rsidRPr="00992F4B">
        <w:rPr>
          <w:rFonts w:ascii="Arial" w:hAnsi="Arial" w:cs="Arial"/>
        </w:rPr>
        <w:t>.</w:t>
      </w:r>
    </w:p>
    <w:p w14:paraId="3F2223AF" w14:textId="0CB75B90" w:rsidR="00826296" w:rsidRPr="00B84253" w:rsidRDefault="00D6072D" w:rsidP="648F5A14">
      <w:pPr>
        <w:pStyle w:val="ListParagraph"/>
        <w:numPr>
          <w:ilvl w:val="0"/>
          <w:numId w:val="2"/>
        </w:numPr>
        <w:spacing w:line="276" w:lineRule="auto"/>
        <w:ind w:left="567" w:hanging="567"/>
        <w:contextualSpacing w:val="0"/>
        <w:rPr>
          <w:rFonts w:ascii="Arial" w:hAnsi="Arial" w:cs="Arial"/>
        </w:rPr>
      </w:pPr>
      <w:r w:rsidRPr="00992F4B">
        <w:rPr>
          <w:rFonts w:ascii="Arial" w:hAnsi="Arial" w:cs="Arial"/>
        </w:rPr>
        <w:t>NHSE NW’s</w:t>
      </w:r>
      <w:r w:rsidRPr="005D7AE0">
        <w:rPr>
          <w:rFonts w:ascii="Arial" w:hAnsi="Arial" w:cs="Arial"/>
        </w:rPr>
        <w:t xml:space="preserve"> </w:t>
      </w:r>
      <w:r w:rsidR="005D7AE0" w:rsidRPr="005D7AE0">
        <w:rPr>
          <w:rFonts w:ascii="Arial" w:hAnsi="Arial" w:cs="Arial"/>
        </w:rPr>
        <w:t>overall</w:t>
      </w:r>
      <w:r w:rsidRPr="00992F4B">
        <w:rPr>
          <w:rFonts w:ascii="Arial" w:hAnsi="Arial" w:cs="Arial"/>
        </w:rPr>
        <w:t xml:space="preserve"> approach to </w:t>
      </w:r>
      <w:r w:rsidR="00F81562" w:rsidRPr="00992F4B">
        <w:rPr>
          <w:rFonts w:ascii="Arial" w:hAnsi="Arial" w:cs="Arial"/>
        </w:rPr>
        <w:t>the evaluation and scoring of bidders’ responses is described in paragraph</w:t>
      </w:r>
      <w:r w:rsidR="00903ED2">
        <w:rPr>
          <w:rFonts w:ascii="Arial" w:hAnsi="Arial" w:cs="Arial"/>
        </w:rPr>
        <w:t xml:space="preserve"> </w:t>
      </w:r>
      <w:r w:rsidR="00903ED2">
        <w:rPr>
          <w:rFonts w:ascii="Arial" w:hAnsi="Arial" w:cs="Arial"/>
          <w:highlight w:val="yellow"/>
        </w:rPr>
        <w:fldChar w:fldCharType="begin"/>
      </w:r>
      <w:r w:rsidR="00903ED2">
        <w:rPr>
          <w:rFonts w:ascii="Arial" w:hAnsi="Arial" w:cs="Arial"/>
        </w:rPr>
        <w:instrText xml:space="preserve"> REF _Ref190003162 \r \h </w:instrText>
      </w:r>
      <w:r w:rsidR="00903ED2">
        <w:rPr>
          <w:rFonts w:ascii="Arial" w:hAnsi="Arial" w:cs="Arial"/>
          <w:highlight w:val="yellow"/>
        </w:rPr>
      </w:r>
      <w:r w:rsidR="00903ED2">
        <w:rPr>
          <w:rFonts w:ascii="Arial" w:hAnsi="Arial" w:cs="Arial"/>
          <w:highlight w:val="yellow"/>
        </w:rPr>
        <w:fldChar w:fldCharType="separate"/>
      </w:r>
      <w:r w:rsidR="005478E1">
        <w:rPr>
          <w:rFonts w:ascii="Arial" w:hAnsi="Arial" w:cs="Arial"/>
        </w:rPr>
        <w:t>100</w:t>
      </w:r>
      <w:r w:rsidR="00903ED2">
        <w:rPr>
          <w:rFonts w:ascii="Arial" w:hAnsi="Arial" w:cs="Arial"/>
          <w:highlight w:val="yellow"/>
        </w:rPr>
        <w:fldChar w:fldCharType="end"/>
      </w:r>
      <w:r w:rsidR="00F81562" w:rsidRPr="00992F4B">
        <w:rPr>
          <w:rFonts w:ascii="Arial" w:hAnsi="Arial" w:cs="Arial"/>
        </w:rPr>
        <w:t>.</w:t>
      </w:r>
      <w:r w:rsidR="005D7AE0" w:rsidRPr="005D7AE0">
        <w:rPr>
          <w:rFonts w:ascii="Arial" w:hAnsi="Arial" w:cs="Arial"/>
        </w:rPr>
        <w:t xml:space="preserve"> </w:t>
      </w:r>
      <w:r w:rsidR="00816B70" w:rsidRPr="00992F4B">
        <w:rPr>
          <w:rFonts w:ascii="Arial" w:hAnsi="Arial" w:cs="Arial"/>
        </w:rPr>
        <w:t xml:space="preserve">The Panel noted that, in relation to social value, there was no </w:t>
      </w:r>
      <w:r w:rsidR="00D953AE" w:rsidRPr="00B84253">
        <w:rPr>
          <w:rFonts w:ascii="Arial" w:hAnsi="Arial" w:cs="Arial"/>
        </w:rPr>
        <w:t xml:space="preserve">specific guidance </w:t>
      </w:r>
      <w:r w:rsidR="007A6CC3" w:rsidRPr="00B84253">
        <w:rPr>
          <w:rFonts w:ascii="Arial" w:hAnsi="Arial" w:cs="Arial"/>
        </w:rPr>
        <w:t xml:space="preserve">in the evaluator training </w:t>
      </w:r>
      <w:r w:rsidR="00F05CAE" w:rsidRPr="00B84253">
        <w:rPr>
          <w:rFonts w:ascii="Arial" w:hAnsi="Arial" w:cs="Arial"/>
        </w:rPr>
        <w:t xml:space="preserve">on how responses should be </w:t>
      </w:r>
      <w:r w:rsidR="6DBC0F0A" w:rsidRPr="00B84253">
        <w:rPr>
          <w:rFonts w:ascii="Arial" w:hAnsi="Arial" w:cs="Arial"/>
        </w:rPr>
        <w:t xml:space="preserve">evaluated in relation to </w:t>
      </w:r>
      <w:r w:rsidR="6DBC0F0A" w:rsidRPr="02EECE16">
        <w:rPr>
          <w:rFonts w:ascii="Arial" w:hAnsi="Arial" w:cs="Arial"/>
        </w:rPr>
        <w:t>a specification or best practice</w:t>
      </w:r>
      <w:r w:rsidR="00D953AE" w:rsidRPr="00B84253">
        <w:rPr>
          <w:rFonts w:ascii="Arial" w:hAnsi="Arial" w:cs="Arial"/>
        </w:rPr>
        <w:t>.</w:t>
      </w:r>
      <w:r w:rsidR="00D953AE" w:rsidRPr="00992F4B">
        <w:rPr>
          <w:rStyle w:val="FootnoteReference"/>
          <w:rFonts w:ascii="Arial" w:hAnsi="Arial" w:cs="Arial"/>
        </w:rPr>
        <w:footnoteReference w:id="48"/>
      </w:r>
      <w:r w:rsidR="00B84253" w:rsidRPr="00B84253">
        <w:rPr>
          <w:rFonts w:ascii="Arial" w:hAnsi="Arial" w:cs="Arial"/>
        </w:rPr>
        <w:t xml:space="preserve"> As a result, </w:t>
      </w:r>
      <w:r w:rsidR="00B84253">
        <w:rPr>
          <w:rFonts w:ascii="Arial" w:hAnsi="Arial" w:cs="Arial"/>
        </w:rPr>
        <w:t>t</w:t>
      </w:r>
      <w:r w:rsidR="003156E1" w:rsidRPr="00B84253">
        <w:rPr>
          <w:rFonts w:ascii="Arial" w:hAnsi="Arial" w:cs="Arial"/>
        </w:rPr>
        <w:t xml:space="preserve">he Panel asked </w:t>
      </w:r>
      <w:r w:rsidR="00745004" w:rsidRPr="00B84253">
        <w:rPr>
          <w:rFonts w:ascii="Arial" w:hAnsi="Arial" w:cs="Arial"/>
        </w:rPr>
        <w:t>NHSE NW</w:t>
      </w:r>
      <w:r w:rsidR="00D43968" w:rsidRPr="00B84253">
        <w:rPr>
          <w:rFonts w:ascii="Arial" w:hAnsi="Arial" w:cs="Arial"/>
        </w:rPr>
        <w:t xml:space="preserve"> about </w:t>
      </w:r>
      <w:r w:rsidR="00F35974">
        <w:rPr>
          <w:rFonts w:ascii="Arial" w:hAnsi="Arial" w:cs="Arial"/>
        </w:rPr>
        <w:t>any</w:t>
      </w:r>
      <w:r w:rsidR="00F35974" w:rsidRPr="005D7AE0">
        <w:rPr>
          <w:rFonts w:ascii="Arial" w:hAnsi="Arial" w:cs="Arial"/>
        </w:rPr>
        <w:t xml:space="preserve"> </w:t>
      </w:r>
      <w:r w:rsidR="003156E1" w:rsidRPr="00B84253">
        <w:rPr>
          <w:rFonts w:ascii="Arial" w:hAnsi="Arial" w:cs="Arial"/>
        </w:rPr>
        <w:t xml:space="preserve">advice </w:t>
      </w:r>
      <w:r w:rsidR="00943FB7" w:rsidRPr="00B84253">
        <w:rPr>
          <w:rFonts w:ascii="Arial" w:hAnsi="Arial" w:cs="Arial"/>
        </w:rPr>
        <w:t>given to</w:t>
      </w:r>
      <w:r w:rsidR="00DA124E" w:rsidRPr="00B84253">
        <w:rPr>
          <w:rFonts w:ascii="Arial" w:hAnsi="Arial" w:cs="Arial"/>
        </w:rPr>
        <w:t xml:space="preserve"> evaluators</w:t>
      </w:r>
      <w:r w:rsidR="00AF52F0" w:rsidRPr="00B84253">
        <w:rPr>
          <w:rFonts w:ascii="Arial" w:hAnsi="Arial" w:cs="Arial"/>
        </w:rPr>
        <w:t xml:space="preserve"> </w:t>
      </w:r>
      <w:r w:rsidR="00D43968" w:rsidRPr="00B84253">
        <w:rPr>
          <w:rFonts w:ascii="Arial" w:hAnsi="Arial" w:cs="Arial"/>
        </w:rPr>
        <w:t xml:space="preserve">for scoring responses to </w:t>
      </w:r>
      <w:r w:rsidR="00723492" w:rsidRPr="00B84253">
        <w:rPr>
          <w:rFonts w:ascii="Arial" w:hAnsi="Arial" w:cs="Arial"/>
        </w:rPr>
        <w:t>th</w:t>
      </w:r>
      <w:r w:rsidR="009C00E7">
        <w:rPr>
          <w:rFonts w:ascii="Arial" w:hAnsi="Arial" w:cs="Arial"/>
        </w:rPr>
        <w:t xml:space="preserve">is </w:t>
      </w:r>
      <w:r w:rsidR="00723492" w:rsidRPr="00B84253">
        <w:rPr>
          <w:rFonts w:ascii="Arial" w:hAnsi="Arial" w:cs="Arial"/>
        </w:rPr>
        <w:t xml:space="preserve">question. NHSE NW </w:t>
      </w:r>
      <w:r w:rsidR="009C00E7">
        <w:rPr>
          <w:rFonts w:ascii="Arial" w:hAnsi="Arial" w:cs="Arial"/>
        </w:rPr>
        <w:t>said</w:t>
      </w:r>
      <w:r w:rsidR="00723492" w:rsidRPr="00B84253">
        <w:rPr>
          <w:rFonts w:ascii="Arial" w:hAnsi="Arial" w:cs="Arial"/>
        </w:rPr>
        <w:t xml:space="preserve"> that </w:t>
      </w:r>
      <w:r w:rsidR="007D1BE3" w:rsidRPr="00B84253">
        <w:rPr>
          <w:rFonts w:ascii="Arial" w:hAnsi="Arial" w:cs="Arial"/>
        </w:rPr>
        <w:t xml:space="preserve">it had provided the scoring criteria (see </w:t>
      </w:r>
      <w:r w:rsidR="00643AEC" w:rsidRPr="00B84253">
        <w:rPr>
          <w:rFonts w:ascii="Arial" w:hAnsi="Arial" w:cs="Arial"/>
        </w:rPr>
        <w:t xml:space="preserve">table </w:t>
      </w:r>
      <w:r w:rsidR="002A371C">
        <w:rPr>
          <w:rFonts w:ascii="Arial" w:hAnsi="Arial" w:cs="Arial"/>
        </w:rPr>
        <w:t>at</w:t>
      </w:r>
      <w:r w:rsidR="002A371C" w:rsidRPr="005D7AE0">
        <w:rPr>
          <w:rFonts w:ascii="Arial" w:hAnsi="Arial" w:cs="Arial"/>
        </w:rPr>
        <w:t xml:space="preserve"> </w:t>
      </w:r>
      <w:r w:rsidR="007D1BE3" w:rsidRPr="00B84253">
        <w:rPr>
          <w:rFonts w:ascii="Arial" w:hAnsi="Arial" w:cs="Arial"/>
        </w:rPr>
        <w:t xml:space="preserve">paragraph </w:t>
      </w:r>
      <w:r w:rsidR="00643AEC" w:rsidRPr="00B84253">
        <w:rPr>
          <w:rFonts w:ascii="Arial" w:hAnsi="Arial" w:cs="Arial"/>
        </w:rPr>
        <w:fldChar w:fldCharType="begin"/>
      </w:r>
      <w:r w:rsidR="00643AEC" w:rsidRPr="00B84253">
        <w:rPr>
          <w:rFonts w:ascii="Arial" w:hAnsi="Arial" w:cs="Arial"/>
        </w:rPr>
        <w:instrText xml:space="preserve"> REF _Ref189837091 \r \h </w:instrText>
      </w:r>
      <w:r w:rsidR="00992F4B" w:rsidRPr="00B84253">
        <w:rPr>
          <w:rFonts w:ascii="Arial" w:hAnsi="Arial" w:cs="Arial"/>
        </w:rPr>
        <w:instrText xml:space="preserve"> \* MERGEFORMAT </w:instrText>
      </w:r>
      <w:r w:rsidR="00643AEC" w:rsidRPr="00B84253">
        <w:rPr>
          <w:rFonts w:ascii="Arial" w:hAnsi="Arial" w:cs="Arial"/>
        </w:rPr>
      </w:r>
      <w:r w:rsidR="00643AEC" w:rsidRPr="00B84253">
        <w:rPr>
          <w:rFonts w:ascii="Arial" w:hAnsi="Arial" w:cs="Arial"/>
        </w:rPr>
        <w:fldChar w:fldCharType="separate"/>
      </w:r>
      <w:r w:rsidR="005478E1">
        <w:rPr>
          <w:rFonts w:ascii="Arial" w:hAnsi="Arial" w:cs="Arial"/>
        </w:rPr>
        <w:t>48</w:t>
      </w:r>
      <w:r w:rsidR="00643AEC" w:rsidRPr="00B84253">
        <w:rPr>
          <w:rFonts w:ascii="Arial" w:hAnsi="Arial" w:cs="Arial"/>
        </w:rPr>
        <w:fldChar w:fldCharType="end"/>
      </w:r>
      <w:r w:rsidR="007D1BE3" w:rsidRPr="00B84253">
        <w:rPr>
          <w:rFonts w:ascii="Arial" w:hAnsi="Arial" w:cs="Arial"/>
        </w:rPr>
        <w:t>)</w:t>
      </w:r>
      <w:r w:rsidR="00AF4EF8" w:rsidRPr="00B84253">
        <w:rPr>
          <w:rFonts w:ascii="Arial" w:hAnsi="Arial" w:cs="Arial"/>
        </w:rPr>
        <w:t xml:space="preserve"> </w:t>
      </w:r>
      <w:r w:rsidR="00C237A3" w:rsidRPr="00B84253">
        <w:rPr>
          <w:rFonts w:ascii="Arial" w:hAnsi="Arial" w:cs="Arial"/>
        </w:rPr>
        <w:t>but</w:t>
      </w:r>
      <w:r w:rsidR="00AC1386" w:rsidRPr="00B84253">
        <w:rPr>
          <w:rFonts w:ascii="Arial" w:hAnsi="Arial" w:cs="Arial"/>
        </w:rPr>
        <w:t xml:space="preserve"> </w:t>
      </w:r>
      <w:r w:rsidR="00520F0C">
        <w:rPr>
          <w:rFonts w:ascii="Arial" w:hAnsi="Arial" w:cs="Arial"/>
        </w:rPr>
        <w:t>would</w:t>
      </w:r>
      <w:r w:rsidR="00D42F72">
        <w:rPr>
          <w:rFonts w:ascii="Arial" w:hAnsi="Arial" w:cs="Arial"/>
        </w:rPr>
        <w:t xml:space="preserve"> </w:t>
      </w:r>
      <w:r w:rsidR="00520F0C">
        <w:rPr>
          <w:rFonts w:ascii="Arial" w:hAnsi="Arial" w:cs="Arial"/>
        </w:rPr>
        <w:t>n</w:t>
      </w:r>
      <w:r w:rsidR="00D42F72">
        <w:rPr>
          <w:rFonts w:ascii="Arial" w:hAnsi="Arial" w:cs="Arial"/>
        </w:rPr>
        <w:t>o</w:t>
      </w:r>
      <w:r w:rsidR="00520F0C">
        <w:rPr>
          <w:rFonts w:ascii="Arial" w:hAnsi="Arial" w:cs="Arial"/>
        </w:rPr>
        <w:t>t provide a greater level of detail (</w:t>
      </w:r>
      <w:r w:rsidR="00D42F72">
        <w:rPr>
          <w:rFonts w:ascii="Arial" w:hAnsi="Arial" w:cs="Arial"/>
        </w:rPr>
        <w:t xml:space="preserve">e.g. </w:t>
      </w:r>
      <w:r w:rsidR="00E03602">
        <w:rPr>
          <w:rFonts w:ascii="Arial" w:hAnsi="Arial" w:cs="Arial"/>
        </w:rPr>
        <w:t>mode</w:t>
      </w:r>
      <w:r w:rsidR="00EB4CA2">
        <w:rPr>
          <w:rFonts w:ascii="Arial" w:hAnsi="Arial" w:cs="Arial"/>
        </w:rPr>
        <w:t>l</w:t>
      </w:r>
      <w:r w:rsidR="00E03602">
        <w:rPr>
          <w:rFonts w:ascii="Arial" w:hAnsi="Arial" w:cs="Arial"/>
        </w:rPr>
        <w:t xml:space="preserve"> answers</w:t>
      </w:r>
      <w:r w:rsidR="00756EA0">
        <w:rPr>
          <w:rFonts w:ascii="Arial" w:hAnsi="Arial" w:cs="Arial"/>
        </w:rPr>
        <w:t xml:space="preserve">) </w:t>
      </w:r>
      <w:r w:rsidR="007A72CA" w:rsidRPr="00B84253">
        <w:rPr>
          <w:rFonts w:ascii="Arial" w:hAnsi="Arial" w:cs="Arial"/>
        </w:rPr>
        <w:t xml:space="preserve">as it would be concerned </w:t>
      </w:r>
      <w:r w:rsidR="00E47DD5" w:rsidRPr="00B84253">
        <w:rPr>
          <w:rFonts w:ascii="Arial" w:hAnsi="Arial" w:cs="Arial"/>
        </w:rPr>
        <w:t>that this</w:t>
      </w:r>
      <w:r w:rsidR="007A72CA" w:rsidRPr="00B84253">
        <w:rPr>
          <w:rFonts w:ascii="Arial" w:hAnsi="Arial" w:cs="Arial"/>
        </w:rPr>
        <w:t xml:space="preserve"> would </w:t>
      </w:r>
      <w:r w:rsidR="00C900F4" w:rsidRPr="00B84253">
        <w:rPr>
          <w:rFonts w:ascii="Arial" w:hAnsi="Arial" w:cs="Arial"/>
        </w:rPr>
        <w:t xml:space="preserve">be </w:t>
      </w:r>
      <w:r w:rsidR="00E85E0D">
        <w:rPr>
          <w:rFonts w:ascii="Arial" w:hAnsi="Arial" w:cs="Arial"/>
        </w:rPr>
        <w:t>“</w:t>
      </w:r>
      <w:r w:rsidR="00C900F4" w:rsidRPr="00B84253">
        <w:rPr>
          <w:rFonts w:ascii="Arial" w:hAnsi="Arial" w:cs="Arial"/>
        </w:rPr>
        <w:t>stifling of creativity”.</w:t>
      </w:r>
      <w:r w:rsidR="00D8107B" w:rsidRPr="00B84253">
        <w:rPr>
          <w:rFonts w:ascii="Arial" w:hAnsi="Arial" w:cs="Arial"/>
        </w:rPr>
        <w:t xml:space="preserve"> </w:t>
      </w:r>
      <w:r w:rsidR="00C900F4" w:rsidRPr="00B84253">
        <w:rPr>
          <w:rFonts w:ascii="Arial" w:hAnsi="Arial" w:cs="Arial"/>
        </w:rPr>
        <w:t>NHSE NW</w:t>
      </w:r>
      <w:r w:rsidR="00696F6C" w:rsidRPr="00B84253">
        <w:rPr>
          <w:rFonts w:ascii="Arial" w:hAnsi="Arial" w:cs="Arial"/>
        </w:rPr>
        <w:t xml:space="preserve"> </w:t>
      </w:r>
      <w:r w:rsidR="006F0388" w:rsidRPr="00B84253">
        <w:rPr>
          <w:rFonts w:ascii="Arial" w:hAnsi="Arial" w:cs="Arial"/>
        </w:rPr>
        <w:t>told the Panel</w:t>
      </w:r>
      <w:r w:rsidR="00696F6C" w:rsidRPr="00B84253">
        <w:rPr>
          <w:rFonts w:ascii="Arial" w:hAnsi="Arial" w:cs="Arial"/>
        </w:rPr>
        <w:t xml:space="preserve"> that having a </w:t>
      </w:r>
      <w:r w:rsidR="0052614D" w:rsidRPr="00B84253">
        <w:rPr>
          <w:rFonts w:ascii="Arial" w:hAnsi="Arial" w:cs="Arial"/>
        </w:rPr>
        <w:t xml:space="preserve">wide range of evaluators </w:t>
      </w:r>
      <w:r w:rsidR="00305488" w:rsidRPr="00B84253">
        <w:rPr>
          <w:rFonts w:ascii="Arial" w:hAnsi="Arial" w:cs="Arial"/>
        </w:rPr>
        <w:t>on the panel</w:t>
      </w:r>
      <w:r w:rsidR="00EC0FC7" w:rsidRPr="00B84253">
        <w:rPr>
          <w:rFonts w:ascii="Arial" w:hAnsi="Arial" w:cs="Arial"/>
        </w:rPr>
        <w:t xml:space="preserve"> </w:t>
      </w:r>
      <w:r w:rsidR="00E36967">
        <w:rPr>
          <w:rFonts w:ascii="Arial" w:hAnsi="Arial" w:cs="Arial"/>
        </w:rPr>
        <w:t xml:space="preserve">allowed </w:t>
      </w:r>
      <w:r w:rsidR="00EC0FC7" w:rsidRPr="00B84253">
        <w:rPr>
          <w:rFonts w:ascii="Arial" w:hAnsi="Arial" w:cs="Arial"/>
        </w:rPr>
        <w:t>different viewpoints</w:t>
      </w:r>
      <w:r w:rsidR="00CB584B" w:rsidRPr="00B84253">
        <w:rPr>
          <w:rFonts w:ascii="Arial" w:hAnsi="Arial" w:cs="Arial"/>
        </w:rPr>
        <w:t xml:space="preserve"> </w:t>
      </w:r>
      <w:r w:rsidR="003253C9" w:rsidRPr="005D7AE0">
        <w:rPr>
          <w:rFonts w:ascii="Arial" w:hAnsi="Arial" w:cs="Arial"/>
        </w:rPr>
        <w:t>on</w:t>
      </w:r>
      <w:r w:rsidR="00EC34A8" w:rsidRPr="00B84253">
        <w:rPr>
          <w:rFonts w:ascii="Arial" w:hAnsi="Arial" w:cs="Arial"/>
        </w:rPr>
        <w:t xml:space="preserve"> bidders’ responses</w:t>
      </w:r>
      <w:r w:rsidR="000D0B64" w:rsidRPr="00B84253">
        <w:rPr>
          <w:rFonts w:ascii="Arial" w:hAnsi="Arial" w:cs="Arial"/>
        </w:rPr>
        <w:t xml:space="preserve"> </w:t>
      </w:r>
      <w:r w:rsidR="007C15FA">
        <w:rPr>
          <w:rFonts w:ascii="Arial" w:hAnsi="Arial" w:cs="Arial"/>
        </w:rPr>
        <w:t>t</w:t>
      </w:r>
      <w:r w:rsidR="00660189">
        <w:rPr>
          <w:rFonts w:ascii="Arial" w:hAnsi="Arial" w:cs="Arial"/>
        </w:rPr>
        <w:t>hat would</w:t>
      </w:r>
      <w:r w:rsidR="007C15FA">
        <w:rPr>
          <w:rFonts w:ascii="Arial" w:hAnsi="Arial" w:cs="Arial"/>
        </w:rPr>
        <w:t xml:space="preserve"> be taken into account </w:t>
      </w:r>
      <w:r w:rsidR="00660189">
        <w:rPr>
          <w:rFonts w:ascii="Arial" w:hAnsi="Arial" w:cs="Arial"/>
        </w:rPr>
        <w:t xml:space="preserve">in </w:t>
      </w:r>
      <w:r w:rsidR="00D35299">
        <w:rPr>
          <w:rFonts w:ascii="Arial" w:hAnsi="Arial" w:cs="Arial"/>
        </w:rPr>
        <w:t xml:space="preserve">the </w:t>
      </w:r>
      <w:r w:rsidR="000D0B64" w:rsidRPr="00B84253">
        <w:rPr>
          <w:rFonts w:ascii="Arial" w:hAnsi="Arial" w:cs="Arial"/>
        </w:rPr>
        <w:t>consensus on a final score.</w:t>
      </w:r>
      <w:r w:rsidR="00E91895" w:rsidRPr="00992F4B">
        <w:rPr>
          <w:rStyle w:val="FootnoteReference"/>
          <w:rFonts w:ascii="Arial" w:hAnsi="Arial" w:cs="Arial"/>
        </w:rPr>
        <w:footnoteReference w:id="49"/>
      </w:r>
    </w:p>
    <w:p w14:paraId="43EF6BCB" w14:textId="0F16187B" w:rsidR="00505AA7" w:rsidRPr="00992F4B" w:rsidRDefault="00505AA7" w:rsidP="54EA3FE0">
      <w:pPr>
        <w:pStyle w:val="ListParagraph"/>
        <w:numPr>
          <w:ilvl w:val="0"/>
          <w:numId w:val="2"/>
        </w:numPr>
        <w:spacing w:line="276" w:lineRule="auto"/>
        <w:ind w:left="567" w:hanging="567"/>
        <w:contextualSpacing w:val="0"/>
        <w:rPr>
          <w:rFonts w:ascii="Arial" w:hAnsi="Arial" w:cs="Arial"/>
        </w:rPr>
      </w:pPr>
      <w:r w:rsidRPr="00992F4B">
        <w:rPr>
          <w:rFonts w:ascii="Arial" w:hAnsi="Arial" w:cs="Arial"/>
        </w:rPr>
        <w:t>The Panel</w:t>
      </w:r>
      <w:r w:rsidR="00F75710" w:rsidRPr="00992F4B">
        <w:rPr>
          <w:rFonts w:ascii="Arial" w:hAnsi="Arial" w:cs="Arial"/>
        </w:rPr>
        <w:t xml:space="preserve">, having reviewed </w:t>
      </w:r>
      <w:r w:rsidR="0034531D" w:rsidRPr="00992F4B">
        <w:rPr>
          <w:rFonts w:ascii="Arial" w:hAnsi="Arial" w:cs="Arial"/>
        </w:rPr>
        <w:t xml:space="preserve">the </w:t>
      </w:r>
      <w:r w:rsidR="008C554C">
        <w:rPr>
          <w:rFonts w:ascii="Arial" w:hAnsi="Arial" w:cs="Arial"/>
        </w:rPr>
        <w:t>S</w:t>
      </w:r>
      <w:r w:rsidR="0034531D" w:rsidRPr="00992F4B">
        <w:rPr>
          <w:rFonts w:ascii="Arial" w:hAnsi="Arial" w:cs="Arial"/>
        </w:rPr>
        <w:t xml:space="preserve">ocial </w:t>
      </w:r>
      <w:r w:rsidR="008C554C">
        <w:rPr>
          <w:rFonts w:ascii="Arial" w:hAnsi="Arial" w:cs="Arial"/>
        </w:rPr>
        <w:t>V</w:t>
      </w:r>
      <w:r w:rsidR="0034531D" w:rsidRPr="00992F4B">
        <w:rPr>
          <w:rFonts w:ascii="Arial" w:hAnsi="Arial" w:cs="Arial"/>
        </w:rPr>
        <w:t>alue question</w:t>
      </w:r>
      <w:r w:rsidR="00EC364C" w:rsidRPr="00992F4B">
        <w:rPr>
          <w:rFonts w:ascii="Arial" w:hAnsi="Arial" w:cs="Arial"/>
        </w:rPr>
        <w:t xml:space="preserve"> and </w:t>
      </w:r>
      <w:r w:rsidR="007459AE">
        <w:rPr>
          <w:rFonts w:ascii="Arial" w:hAnsi="Arial" w:cs="Arial"/>
        </w:rPr>
        <w:t>its</w:t>
      </w:r>
      <w:r w:rsidR="007459AE" w:rsidRPr="00992F4B">
        <w:rPr>
          <w:rFonts w:ascii="Arial" w:hAnsi="Arial" w:cs="Arial"/>
        </w:rPr>
        <w:t xml:space="preserve"> </w:t>
      </w:r>
      <w:r w:rsidR="00EC364C" w:rsidRPr="00992F4B">
        <w:rPr>
          <w:rFonts w:ascii="Arial" w:hAnsi="Arial" w:cs="Arial"/>
        </w:rPr>
        <w:t>evaluation</w:t>
      </w:r>
      <w:r w:rsidR="0034531D" w:rsidRPr="00992F4B">
        <w:rPr>
          <w:rFonts w:ascii="Arial" w:hAnsi="Arial" w:cs="Arial"/>
        </w:rPr>
        <w:t xml:space="preserve">, </w:t>
      </w:r>
      <w:r w:rsidR="00EC364C" w:rsidRPr="00992F4B">
        <w:rPr>
          <w:rFonts w:ascii="Arial" w:hAnsi="Arial" w:cs="Arial"/>
        </w:rPr>
        <w:t xml:space="preserve">considered </w:t>
      </w:r>
      <w:r w:rsidRPr="00992F4B">
        <w:rPr>
          <w:rFonts w:ascii="Arial" w:hAnsi="Arial" w:cs="Arial"/>
        </w:rPr>
        <w:t xml:space="preserve">whether NHSE NW’s feedback to LSCFT </w:t>
      </w:r>
      <w:r w:rsidR="007431AF" w:rsidRPr="00992F4B">
        <w:rPr>
          <w:rFonts w:ascii="Arial" w:hAnsi="Arial" w:cs="Arial"/>
        </w:rPr>
        <w:t xml:space="preserve">was </w:t>
      </w:r>
      <w:r w:rsidR="00E5440D" w:rsidRPr="00992F4B">
        <w:rPr>
          <w:rFonts w:ascii="Arial" w:hAnsi="Arial" w:cs="Arial"/>
        </w:rPr>
        <w:t>unreasonable</w:t>
      </w:r>
      <w:r w:rsidRPr="00992F4B">
        <w:rPr>
          <w:rFonts w:ascii="Arial" w:hAnsi="Arial" w:cs="Arial"/>
        </w:rPr>
        <w:t>. The Panel’s view is that NHSE NW</w:t>
      </w:r>
      <w:r w:rsidR="00E43874">
        <w:rPr>
          <w:rFonts w:ascii="Arial" w:hAnsi="Arial" w:cs="Arial"/>
        </w:rPr>
        <w:t xml:space="preserve">’s </w:t>
      </w:r>
      <w:r w:rsidRPr="00992F4B">
        <w:rPr>
          <w:rFonts w:ascii="Arial" w:hAnsi="Arial" w:cs="Arial"/>
        </w:rPr>
        <w:t xml:space="preserve">feedback to LSCFT </w:t>
      </w:r>
      <w:r w:rsidR="00D33DF1" w:rsidRPr="00992F4B">
        <w:rPr>
          <w:rFonts w:ascii="Arial" w:hAnsi="Arial" w:cs="Arial"/>
        </w:rPr>
        <w:t>w</w:t>
      </w:r>
      <w:r w:rsidR="00E43874">
        <w:rPr>
          <w:rFonts w:ascii="Arial" w:hAnsi="Arial" w:cs="Arial"/>
        </w:rPr>
        <w:t xml:space="preserve">as </w:t>
      </w:r>
      <w:r w:rsidR="00D33DF1" w:rsidRPr="00992F4B">
        <w:rPr>
          <w:rFonts w:ascii="Arial" w:hAnsi="Arial" w:cs="Arial"/>
        </w:rPr>
        <w:t xml:space="preserve">not </w:t>
      </w:r>
      <w:r w:rsidRPr="00992F4B">
        <w:rPr>
          <w:rFonts w:ascii="Arial" w:hAnsi="Arial" w:cs="Arial"/>
        </w:rPr>
        <w:t>unreasonable</w:t>
      </w:r>
      <w:r w:rsidR="00EC3AEE">
        <w:rPr>
          <w:rFonts w:ascii="Arial" w:hAnsi="Arial" w:cs="Arial"/>
        </w:rPr>
        <w:t xml:space="preserve">, and did not consider it to be </w:t>
      </w:r>
      <w:r w:rsidR="00EC3AEE">
        <w:rPr>
          <w:rFonts w:ascii="Arial" w:hAnsi="Arial" w:cs="Arial"/>
        </w:rPr>
        <w:lastRenderedPageBreak/>
        <w:t>contradictory (as suggested by LSCFT)</w:t>
      </w:r>
      <w:r w:rsidR="00824247">
        <w:rPr>
          <w:rFonts w:ascii="Arial" w:hAnsi="Arial" w:cs="Arial"/>
        </w:rPr>
        <w:t xml:space="preserve"> as </w:t>
      </w:r>
      <w:r w:rsidR="005C38AC">
        <w:rPr>
          <w:rFonts w:ascii="Arial" w:hAnsi="Arial" w:cs="Arial"/>
        </w:rPr>
        <w:t>“engagement with local community groups” and “local influence with partner agencies” are different</w:t>
      </w:r>
      <w:r w:rsidR="00DE6829">
        <w:rPr>
          <w:rFonts w:ascii="Arial" w:hAnsi="Arial" w:cs="Arial"/>
        </w:rPr>
        <w:t xml:space="preserve"> </w:t>
      </w:r>
      <w:r w:rsidR="001C3312">
        <w:rPr>
          <w:rFonts w:ascii="Arial" w:hAnsi="Arial" w:cs="Arial"/>
        </w:rPr>
        <w:t>issues</w:t>
      </w:r>
      <w:r w:rsidR="006C413F">
        <w:rPr>
          <w:rFonts w:ascii="Arial" w:hAnsi="Arial" w:cs="Arial"/>
        </w:rPr>
        <w:t>.</w:t>
      </w:r>
    </w:p>
    <w:p w14:paraId="3EFAD2B7" w14:textId="76F3DE91" w:rsidR="00231A94" w:rsidRPr="00992F4B" w:rsidRDefault="00231A94" w:rsidP="14FC37F0">
      <w:pPr>
        <w:pStyle w:val="ListParagraph"/>
        <w:numPr>
          <w:ilvl w:val="0"/>
          <w:numId w:val="2"/>
        </w:numPr>
        <w:spacing w:line="276" w:lineRule="auto"/>
        <w:ind w:left="567" w:hanging="567"/>
        <w:rPr>
          <w:rFonts w:ascii="Arial" w:hAnsi="Arial" w:cs="Arial"/>
        </w:rPr>
      </w:pPr>
      <w:r w:rsidRPr="00992F4B">
        <w:rPr>
          <w:rFonts w:ascii="Arial" w:hAnsi="Arial" w:cs="Arial"/>
        </w:rPr>
        <w:t xml:space="preserve">Given the evidence on the evaluation process, and the Panel’s review of responses to the Social Value question and </w:t>
      </w:r>
      <w:r w:rsidR="007454F4">
        <w:rPr>
          <w:rFonts w:ascii="Arial" w:hAnsi="Arial" w:cs="Arial"/>
        </w:rPr>
        <w:t>the</w:t>
      </w:r>
      <w:r w:rsidR="00D41B42">
        <w:rPr>
          <w:rFonts w:ascii="Arial" w:hAnsi="Arial" w:cs="Arial"/>
        </w:rPr>
        <w:t>ir</w:t>
      </w:r>
      <w:r w:rsidRPr="00992F4B">
        <w:rPr>
          <w:rFonts w:ascii="Arial" w:hAnsi="Arial" w:cs="Arial"/>
        </w:rPr>
        <w:t xml:space="preserve"> evaluation, the Panel finds that NHSE NW in evaluating </w:t>
      </w:r>
      <w:r w:rsidR="003C0A83">
        <w:rPr>
          <w:rFonts w:ascii="Arial" w:hAnsi="Arial" w:cs="Arial"/>
        </w:rPr>
        <w:t xml:space="preserve">and scoring </w:t>
      </w:r>
      <w:r w:rsidRPr="00992F4B">
        <w:rPr>
          <w:rFonts w:ascii="Arial" w:hAnsi="Arial" w:cs="Arial"/>
        </w:rPr>
        <w:t xml:space="preserve">these responses did not breach the PSR regulations and, in particular, the obligation to act </w:t>
      </w:r>
      <w:r w:rsidR="000213AB">
        <w:rPr>
          <w:rFonts w:ascii="Arial" w:hAnsi="Arial" w:cs="Arial"/>
        </w:rPr>
        <w:t xml:space="preserve">transparently, </w:t>
      </w:r>
      <w:r w:rsidRPr="00992F4B">
        <w:rPr>
          <w:rFonts w:ascii="Arial" w:hAnsi="Arial" w:cs="Arial"/>
        </w:rPr>
        <w:t>fairly</w:t>
      </w:r>
      <w:r w:rsidR="000213AB">
        <w:rPr>
          <w:rFonts w:ascii="Arial" w:hAnsi="Arial" w:cs="Arial"/>
        </w:rPr>
        <w:t xml:space="preserve"> and proportionately</w:t>
      </w:r>
      <w:r w:rsidRPr="00992F4B">
        <w:rPr>
          <w:rFonts w:ascii="Arial" w:hAnsi="Arial" w:cs="Arial"/>
        </w:rPr>
        <w:t>.</w:t>
      </w:r>
    </w:p>
    <w:p w14:paraId="7293ECDB" w14:textId="4F3CA050" w:rsidR="00286C8F" w:rsidRPr="00B032CE" w:rsidRDefault="00577947" w:rsidP="00286C8F">
      <w:pPr>
        <w:pStyle w:val="Heading2"/>
        <w:numPr>
          <w:ilvl w:val="1"/>
          <w:numId w:val="1"/>
        </w:numPr>
        <w:spacing w:before="240" w:after="160"/>
        <w:ind w:left="0" w:firstLine="0"/>
        <w:rPr>
          <w:rFonts w:ascii="Arial" w:hAnsi="Arial" w:cs="Arial"/>
          <w:b/>
          <w:color w:val="auto"/>
          <w:sz w:val="24"/>
          <w:szCs w:val="24"/>
        </w:rPr>
      </w:pPr>
      <w:bookmarkStart w:id="186" w:name="_Toc190008076"/>
      <w:bookmarkStart w:id="187" w:name="_Toc190008314"/>
      <w:bookmarkStart w:id="188" w:name="_Toc190008425"/>
      <w:bookmarkStart w:id="189" w:name="_Toc190008483"/>
      <w:bookmarkStart w:id="190" w:name="_Toc190008077"/>
      <w:bookmarkStart w:id="191" w:name="_Toc190008315"/>
      <w:bookmarkStart w:id="192" w:name="_Toc190008426"/>
      <w:bookmarkStart w:id="193" w:name="_Toc190008484"/>
      <w:bookmarkStart w:id="194" w:name="_Toc190008078"/>
      <w:bookmarkStart w:id="195" w:name="_Toc190008316"/>
      <w:bookmarkStart w:id="196" w:name="_Toc190008427"/>
      <w:bookmarkStart w:id="197" w:name="_Toc190008485"/>
      <w:bookmarkStart w:id="198" w:name="_Toc190008079"/>
      <w:bookmarkStart w:id="199" w:name="_Toc190008317"/>
      <w:bookmarkStart w:id="200" w:name="_Toc190008428"/>
      <w:bookmarkStart w:id="201" w:name="_Toc190008486"/>
      <w:bookmarkStart w:id="202" w:name="_Toc19069053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ascii="Arial" w:hAnsi="Arial" w:cs="Arial"/>
          <w:b/>
          <w:bCs/>
          <w:color w:val="auto"/>
          <w:sz w:val="24"/>
          <w:szCs w:val="24"/>
        </w:rPr>
        <w:t>E</w:t>
      </w:r>
      <w:r w:rsidR="00286C8F" w:rsidRPr="00B032CE">
        <w:rPr>
          <w:rFonts w:ascii="Arial" w:hAnsi="Arial" w:cs="Arial"/>
          <w:b/>
          <w:bCs/>
          <w:color w:val="auto"/>
          <w:sz w:val="24"/>
          <w:szCs w:val="24"/>
        </w:rPr>
        <w:t xml:space="preserve">valuation of </w:t>
      </w:r>
      <w:r w:rsidR="003E3E65">
        <w:rPr>
          <w:rFonts w:ascii="Arial" w:hAnsi="Arial" w:cs="Arial"/>
          <w:b/>
          <w:bCs/>
          <w:color w:val="auto"/>
          <w:sz w:val="24"/>
          <w:szCs w:val="24"/>
        </w:rPr>
        <w:t xml:space="preserve">PPG’s response </w:t>
      </w:r>
      <w:r w:rsidR="00897197">
        <w:rPr>
          <w:rFonts w:ascii="Arial" w:hAnsi="Arial" w:cs="Arial"/>
          <w:b/>
          <w:bCs/>
          <w:color w:val="auto"/>
          <w:sz w:val="24"/>
          <w:szCs w:val="24"/>
        </w:rPr>
        <w:t>on past contract performance</w:t>
      </w:r>
      <w:bookmarkEnd w:id="202"/>
    </w:p>
    <w:p w14:paraId="2FF28106" w14:textId="663877C9" w:rsidR="00286C8F" w:rsidRPr="00FC16A0" w:rsidRDefault="00286C8F" w:rsidP="54EA3FE0">
      <w:pPr>
        <w:pStyle w:val="ListParagraph"/>
        <w:numPr>
          <w:ilvl w:val="0"/>
          <w:numId w:val="2"/>
        </w:numPr>
        <w:spacing w:line="276" w:lineRule="auto"/>
        <w:ind w:left="567" w:hanging="567"/>
        <w:contextualSpacing w:val="0"/>
        <w:rPr>
          <w:rFonts w:ascii="Arial" w:hAnsi="Arial" w:cs="Arial"/>
        </w:rPr>
      </w:pPr>
      <w:r w:rsidRPr="00FC16A0">
        <w:rPr>
          <w:rFonts w:ascii="Arial" w:hAnsi="Arial" w:cs="Arial"/>
        </w:rPr>
        <w:t>This section sets out the Panel’s assessment of LSCFT’s concerns about</w:t>
      </w:r>
      <w:r w:rsidR="000D4A8E" w:rsidRPr="00FC16A0">
        <w:rPr>
          <w:rFonts w:ascii="Arial" w:hAnsi="Arial" w:cs="Arial"/>
        </w:rPr>
        <w:t xml:space="preserve"> the </w:t>
      </w:r>
      <w:r w:rsidR="00897197">
        <w:rPr>
          <w:rFonts w:ascii="Arial" w:hAnsi="Arial" w:cs="Arial"/>
        </w:rPr>
        <w:t xml:space="preserve">evaluation of PPG’s response to the question </w:t>
      </w:r>
      <w:r w:rsidR="004755FE">
        <w:rPr>
          <w:rFonts w:ascii="Arial" w:hAnsi="Arial" w:cs="Arial"/>
        </w:rPr>
        <w:t xml:space="preserve">about its </w:t>
      </w:r>
      <w:r w:rsidR="003E3E65">
        <w:rPr>
          <w:rFonts w:ascii="Arial" w:eastAsiaTheme="majorEastAsia" w:hAnsi="Arial" w:cs="Arial"/>
          <w:color w:val="000000" w:themeColor="text1"/>
        </w:rPr>
        <w:t>past contract performance</w:t>
      </w:r>
      <w:r w:rsidR="004755FE">
        <w:rPr>
          <w:rFonts w:ascii="Arial" w:eastAsiaTheme="majorEastAsia" w:hAnsi="Arial" w:cs="Arial"/>
          <w:color w:val="000000" w:themeColor="text1"/>
        </w:rPr>
        <w:t>.</w:t>
      </w:r>
    </w:p>
    <w:p w14:paraId="7CB415E5" w14:textId="77838836" w:rsidR="00735759" w:rsidRPr="00340B6F" w:rsidRDefault="00873660" w:rsidP="006028BD">
      <w:pPr>
        <w:pStyle w:val="ListParagraph"/>
        <w:numPr>
          <w:ilvl w:val="0"/>
          <w:numId w:val="2"/>
        </w:numPr>
        <w:spacing w:after="120" w:line="276" w:lineRule="auto"/>
        <w:ind w:left="567" w:hanging="567"/>
        <w:contextualSpacing w:val="0"/>
        <w:rPr>
          <w:rFonts w:ascii="Arial" w:hAnsi="Arial" w:cs="Arial"/>
        </w:rPr>
      </w:pPr>
      <w:r w:rsidRPr="00AC2175">
        <w:rPr>
          <w:rFonts w:ascii="Arial" w:hAnsi="Arial" w:cs="Arial"/>
        </w:rPr>
        <w:t xml:space="preserve">By way of </w:t>
      </w:r>
      <w:r>
        <w:rPr>
          <w:rFonts w:ascii="Arial" w:hAnsi="Arial" w:cs="Arial"/>
        </w:rPr>
        <w:t>background, question 3</w:t>
      </w:r>
      <w:r w:rsidR="00CB7CAC">
        <w:rPr>
          <w:rFonts w:ascii="Arial" w:hAnsi="Arial" w:cs="Arial"/>
        </w:rPr>
        <w:t>y</w:t>
      </w:r>
      <w:r>
        <w:rPr>
          <w:rFonts w:ascii="Arial" w:hAnsi="Arial" w:cs="Arial"/>
        </w:rPr>
        <w:t xml:space="preserve"> of the </w:t>
      </w:r>
      <w:r w:rsidR="004755FE">
        <w:rPr>
          <w:rFonts w:ascii="Arial" w:hAnsi="Arial" w:cs="Arial"/>
        </w:rPr>
        <w:t xml:space="preserve">selection criteria </w:t>
      </w:r>
      <w:r>
        <w:rPr>
          <w:rFonts w:ascii="Arial" w:hAnsi="Arial" w:cs="Arial"/>
        </w:rPr>
        <w:t>was as follows</w:t>
      </w:r>
      <w:r w:rsidR="003D10A7">
        <w:rPr>
          <w:rFonts w:ascii="Arial" w:hAnsi="Arial" w:cs="Arial"/>
        </w:rPr>
        <w:t>:</w:t>
      </w:r>
    </w:p>
    <w:p w14:paraId="2C6FC75C" w14:textId="067CF3CC" w:rsidR="00F64A53" w:rsidRPr="00340B6F" w:rsidRDefault="00764910" w:rsidP="006028BD">
      <w:pPr>
        <w:pStyle w:val="ListParagraph"/>
        <w:spacing w:after="120" w:line="276" w:lineRule="auto"/>
        <w:ind w:left="992"/>
        <w:contextualSpacing w:val="0"/>
        <w:rPr>
          <w:rFonts w:ascii="Arial" w:hAnsi="Arial" w:cs="Arial"/>
          <w:sz w:val="21"/>
          <w:szCs w:val="21"/>
        </w:rPr>
      </w:pPr>
      <w:r w:rsidRPr="00340B6F">
        <w:rPr>
          <w:rFonts w:ascii="Arial" w:hAnsi="Arial" w:cs="Arial"/>
          <w:b/>
          <w:bCs/>
          <w:sz w:val="21"/>
          <w:szCs w:val="21"/>
        </w:rPr>
        <w:t>Question</w:t>
      </w:r>
      <w:r w:rsidR="00F64A53" w:rsidRPr="00340B6F">
        <w:rPr>
          <w:rFonts w:ascii="Arial" w:hAnsi="Arial" w:cs="Arial"/>
          <w:b/>
          <w:bCs/>
          <w:sz w:val="21"/>
          <w:szCs w:val="21"/>
        </w:rPr>
        <w:t xml:space="preserve"> 3y</w:t>
      </w:r>
      <w:r w:rsidR="00F64A53" w:rsidRPr="00340B6F">
        <w:rPr>
          <w:rFonts w:ascii="Arial" w:hAnsi="Arial" w:cs="Arial"/>
          <w:sz w:val="21"/>
          <w:szCs w:val="21"/>
        </w:rPr>
        <w:t xml:space="preserve"> (</w:t>
      </w:r>
      <w:r w:rsidRPr="00340B6F">
        <w:rPr>
          <w:rFonts w:ascii="Arial" w:hAnsi="Arial" w:cs="Arial"/>
          <w:sz w:val="21"/>
          <w:szCs w:val="21"/>
        </w:rPr>
        <w:t>weighting: pass/fail)</w:t>
      </w:r>
      <w:r w:rsidR="00F64A53" w:rsidRPr="00340B6F">
        <w:rPr>
          <w:rFonts w:ascii="Arial" w:hAnsi="Arial" w:cs="Arial"/>
          <w:sz w:val="21"/>
          <w:szCs w:val="21"/>
        </w:rPr>
        <w:t>:</w:t>
      </w:r>
    </w:p>
    <w:p w14:paraId="6303F402" w14:textId="351824D3" w:rsidR="00764910" w:rsidRPr="00291AB9" w:rsidRDefault="00764910" w:rsidP="00291AB9">
      <w:pPr>
        <w:pStyle w:val="ListParagraph"/>
        <w:spacing w:line="276" w:lineRule="auto"/>
        <w:ind w:left="993"/>
        <w:rPr>
          <w:rFonts w:ascii="Arial" w:hAnsi="Arial" w:cs="Arial"/>
          <w:sz w:val="21"/>
          <w:szCs w:val="21"/>
        </w:rPr>
      </w:pPr>
      <w:r w:rsidRPr="00291AB9">
        <w:rPr>
          <w:rFonts w:ascii="Arial" w:hAnsi="Arial" w:cs="Arial"/>
          <w:sz w:val="21"/>
          <w:szCs w:val="21"/>
        </w:rPr>
        <w:t>“</w:t>
      </w:r>
      <w:r w:rsidR="00F64A53" w:rsidRPr="00291AB9">
        <w:rPr>
          <w:rFonts w:ascii="Arial" w:hAnsi="Arial" w:cs="Arial"/>
          <w:sz w:val="21"/>
          <w:szCs w:val="21"/>
        </w:rPr>
        <w:t>Have any of the following actions been brought against your organisation or any organisation that forms part of this Provider response?</w:t>
      </w:r>
    </w:p>
    <w:p w14:paraId="1D7EF276" w14:textId="77777777" w:rsidR="00764910" w:rsidRPr="00291AB9" w:rsidRDefault="00F64A53" w:rsidP="00291AB9">
      <w:pPr>
        <w:pStyle w:val="ListParagraph"/>
        <w:numPr>
          <w:ilvl w:val="0"/>
          <w:numId w:val="21"/>
        </w:numPr>
        <w:ind w:left="1701" w:hanging="357"/>
        <w:rPr>
          <w:rFonts w:ascii="Arial" w:hAnsi="Arial" w:cs="Arial"/>
          <w:sz w:val="21"/>
          <w:szCs w:val="21"/>
        </w:rPr>
      </w:pPr>
      <w:r w:rsidRPr="00291AB9">
        <w:rPr>
          <w:rFonts w:ascii="Arial" w:hAnsi="Arial" w:cs="Arial"/>
          <w:sz w:val="21"/>
          <w:szCs w:val="21"/>
        </w:rPr>
        <w:t>Contract terminated or suspended by the Relevant Authority earlier than the original intended date.</w:t>
      </w:r>
    </w:p>
    <w:p w14:paraId="01845E9C" w14:textId="6798370B" w:rsidR="00F64A53" w:rsidRPr="00291AB9" w:rsidRDefault="00F64A53" w:rsidP="00291AB9">
      <w:pPr>
        <w:pStyle w:val="ListParagraph"/>
        <w:numPr>
          <w:ilvl w:val="0"/>
          <w:numId w:val="21"/>
        </w:numPr>
        <w:ind w:left="1701" w:hanging="357"/>
        <w:rPr>
          <w:rFonts w:ascii="Arial" w:hAnsi="Arial" w:cs="Arial"/>
          <w:sz w:val="21"/>
          <w:szCs w:val="21"/>
        </w:rPr>
      </w:pPr>
      <w:r w:rsidRPr="00291AB9">
        <w:rPr>
          <w:rFonts w:ascii="Arial" w:hAnsi="Arial" w:cs="Arial"/>
          <w:sz w:val="21"/>
          <w:szCs w:val="21"/>
        </w:rPr>
        <w:t>Contract not renewed due to failure to perform.</w:t>
      </w:r>
    </w:p>
    <w:p w14:paraId="4E2E3640" w14:textId="595773A9" w:rsidR="00F64A53" w:rsidRPr="00291AB9" w:rsidRDefault="00F64A53" w:rsidP="00291AB9">
      <w:pPr>
        <w:pStyle w:val="ListParagraph"/>
        <w:numPr>
          <w:ilvl w:val="0"/>
          <w:numId w:val="21"/>
        </w:numPr>
        <w:ind w:left="1701" w:hanging="357"/>
        <w:rPr>
          <w:rFonts w:ascii="Arial" w:hAnsi="Arial" w:cs="Arial"/>
          <w:sz w:val="21"/>
          <w:szCs w:val="21"/>
        </w:rPr>
      </w:pPr>
      <w:r w:rsidRPr="00291AB9">
        <w:rPr>
          <w:rFonts w:ascii="Arial" w:hAnsi="Arial" w:cs="Arial"/>
          <w:sz w:val="21"/>
          <w:szCs w:val="21"/>
        </w:rPr>
        <w:t>Withdrawn from a contract prematurely.</w:t>
      </w:r>
    </w:p>
    <w:p w14:paraId="5DE41C33" w14:textId="24EA96B4" w:rsidR="00F64A53" w:rsidRPr="00291AB9" w:rsidRDefault="00F64A53" w:rsidP="00291AB9">
      <w:pPr>
        <w:pStyle w:val="ListParagraph"/>
        <w:numPr>
          <w:ilvl w:val="0"/>
          <w:numId w:val="21"/>
        </w:numPr>
        <w:ind w:left="1701" w:hanging="357"/>
        <w:rPr>
          <w:rFonts w:ascii="Arial" w:hAnsi="Arial" w:cs="Arial"/>
          <w:sz w:val="21"/>
          <w:szCs w:val="21"/>
        </w:rPr>
      </w:pPr>
      <w:r w:rsidRPr="00291AB9">
        <w:rPr>
          <w:rFonts w:ascii="Arial" w:hAnsi="Arial" w:cs="Arial"/>
          <w:sz w:val="21"/>
          <w:szCs w:val="21"/>
        </w:rPr>
        <w:t>Litigation.</w:t>
      </w:r>
    </w:p>
    <w:p w14:paraId="293F779F" w14:textId="73229E0F" w:rsidR="00873660" w:rsidRPr="00291AB9" w:rsidRDefault="00F64A53" w:rsidP="006028BD">
      <w:pPr>
        <w:pStyle w:val="ListParagraph"/>
        <w:numPr>
          <w:ilvl w:val="0"/>
          <w:numId w:val="21"/>
        </w:numPr>
        <w:spacing w:after="120"/>
        <w:ind w:left="1701" w:hanging="357"/>
        <w:contextualSpacing w:val="0"/>
        <w:rPr>
          <w:rFonts w:ascii="Arial" w:hAnsi="Arial" w:cs="Arial"/>
          <w:sz w:val="21"/>
          <w:szCs w:val="21"/>
        </w:rPr>
      </w:pPr>
      <w:r w:rsidRPr="00291AB9">
        <w:rPr>
          <w:rFonts w:ascii="Arial" w:hAnsi="Arial" w:cs="Arial"/>
          <w:sz w:val="21"/>
          <w:szCs w:val="21"/>
        </w:rPr>
        <w:t>Any enforcement notices served by any regulatory body</w:t>
      </w:r>
      <w:r w:rsidR="00764910" w:rsidRPr="00291AB9">
        <w:rPr>
          <w:rFonts w:ascii="Arial" w:hAnsi="Arial" w:cs="Arial"/>
          <w:sz w:val="21"/>
          <w:szCs w:val="21"/>
        </w:rPr>
        <w:t>”</w:t>
      </w:r>
    </w:p>
    <w:p w14:paraId="24E849BD" w14:textId="1FD01A22" w:rsidR="003D1A6D" w:rsidRPr="00291AB9" w:rsidRDefault="003D10A7" w:rsidP="00291AB9">
      <w:pPr>
        <w:pStyle w:val="ListParagraph"/>
        <w:spacing w:line="276" w:lineRule="auto"/>
        <w:ind w:left="993"/>
        <w:rPr>
          <w:rFonts w:ascii="Arial" w:hAnsi="Arial" w:cs="Arial"/>
          <w:sz w:val="21"/>
          <w:szCs w:val="21"/>
        </w:rPr>
      </w:pPr>
      <w:r>
        <w:rPr>
          <w:rFonts w:ascii="Arial" w:hAnsi="Arial" w:cs="Arial"/>
          <w:sz w:val="21"/>
          <w:szCs w:val="21"/>
        </w:rPr>
        <w:t>“</w:t>
      </w:r>
      <w:r w:rsidR="000619F8" w:rsidRPr="00291AB9">
        <w:rPr>
          <w:rFonts w:ascii="Arial" w:hAnsi="Arial" w:cs="Arial"/>
          <w:sz w:val="21"/>
          <w:szCs w:val="21"/>
        </w:rPr>
        <w:t xml:space="preserve">Scoring </w:t>
      </w:r>
      <w:r w:rsidR="004705FE" w:rsidRPr="00291AB9">
        <w:rPr>
          <w:rFonts w:ascii="Arial" w:hAnsi="Arial" w:cs="Arial"/>
          <w:sz w:val="21"/>
          <w:szCs w:val="21"/>
        </w:rPr>
        <w:t>was in accordance with the following criteria:</w:t>
      </w:r>
    </w:p>
    <w:p w14:paraId="1EFD4BAD" w14:textId="0D874B9E" w:rsidR="003D1A6D" w:rsidRPr="00291AB9" w:rsidRDefault="003D1A6D" w:rsidP="00726777">
      <w:pPr>
        <w:pStyle w:val="ListParagraph"/>
        <w:spacing w:line="276" w:lineRule="auto"/>
        <w:ind w:left="1276"/>
        <w:rPr>
          <w:rFonts w:ascii="Arial" w:hAnsi="Arial" w:cs="Arial"/>
          <w:sz w:val="21"/>
          <w:szCs w:val="21"/>
        </w:rPr>
      </w:pPr>
      <w:r w:rsidRPr="00291AB9">
        <w:rPr>
          <w:rFonts w:ascii="Arial" w:hAnsi="Arial" w:cs="Arial"/>
          <w:sz w:val="21"/>
          <w:szCs w:val="21"/>
        </w:rPr>
        <w:t>Yes = Fail (Subject to satisfactory explanation in response to question 3y(i))</w:t>
      </w:r>
    </w:p>
    <w:p w14:paraId="71FE991F" w14:textId="3CFBB28B" w:rsidR="003D1A6D" w:rsidRPr="00291AB9" w:rsidRDefault="003D1A6D" w:rsidP="00726777">
      <w:pPr>
        <w:pStyle w:val="ListParagraph"/>
        <w:spacing w:line="276" w:lineRule="auto"/>
        <w:ind w:left="1276"/>
        <w:rPr>
          <w:rFonts w:ascii="Arial" w:hAnsi="Arial" w:cs="Arial"/>
          <w:sz w:val="21"/>
          <w:szCs w:val="21"/>
        </w:rPr>
      </w:pPr>
      <w:r w:rsidRPr="00291AB9">
        <w:rPr>
          <w:rFonts w:ascii="Arial" w:hAnsi="Arial" w:cs="Arial"/>
          <w:sz w:val="21"/>
          <w:szCs w:val="21"/>
        </w:rPr>
        <w:t>No = Pass</w:t>
      </w:r>
    </w:p>
    <w:p w14:paraId="282C05B7" w14:textId="0F2451B9" w:rsidR="004705FE" w:rsidRPr="00291AB9" w:rsidRDefault="003D1A6D" w:rsidP="006028BD">
      <w:pPr>
        <w:pStyle w:val="ListParagraph"/>
        <w:spacing w:after="120" w:line="276" w:lineRule="auto"/>
        <w:ind w:left="1276"/>
        <w:contextualSpacing w:val="0"/>
        <w:rPr>
          <w:rFonts w:ascii="Arial" w:hAnsi="Arial" w:cs="Arial"/>
          <w:sz w:val="21"/>
          <w:szCs w:val="21"/>
        </w:rPr>
      </w:pPr>
      <w:r w:rsidRPr="00291AB9">
        <w:rPr>
          <w:rFonts w:ascii="Arial" w:hAnsi="Arial" w:cs="Arial"/>
          <w:sz w:val="21"/>
          <w:szCs w:val="21"/>
        </w:rPr>
        <w:t xml:space="preserve">Failure to respond </w:t>
      </w:r>
      <w:r w:rsidR="00C27105" w:rsidRPr="00291AB9">
        <w:rPr>
          <w:rFonts w:ascii="Arial" w:hAnsi="Arial" w:cs="Arial"/>
          <w:sz w:val="21"/>
          <w:szCs w:val="21"/>
        </w:rPr>
        <w:t>–</w:t>
      </w:r>
      <w:r w:rsidRPr="00291AB9">
        <w:rPr>
          <w:rFonts w:ascii="Arial" w:hAnsi="Arial" w:cs="Arial"/>
          <w:sz w:val="21"/>
          <w:szCs w:val="21"/>
        </w:rPr>
        <w:t xml:space="preserve"> Fail</w:t>
      </w:r>
      <w:r w:rsidR="00C27105" w:rsidRPr="00291AB9">
        <w:rPr>
          <w:rFonts w:ascii="Arial" w:hAnsi="Arial" w:cs="Arial"/>
          <w:sz w:val="21"/>
          <w:szCs w:val="21"/>
        </w:rPr>
        <w:t>”</w:t>
      </w:r>
    </w:p>
    <w:p w14:paraId="23AE44E1" w14:textId="5959CA3B" w:rsidR="00067648" w:rsidRPr="00291AB9" w:rsidRDefault="005A5605" w:rsidP="006028BD">
      <w:pPr>
        <w:pStyle w:val="ListParagraph"/>
        <w:keepNext/>
        <w:spacing w:after="120" w:line="276" w:lineRule="auto"/>
        <w:ind w:left="992"/>
        <w:contextualSpacing w:val="0"/>
        <w:rPr>
          <w:rFonts w:ascii="Arial" w:hAnsi="Arial" w:cs="Arial"/>
          <w:sz w:val="21"/>
          <w:szCs w:val="21"/>
        </w:rPr>
      </w:pPr>
      <w:r w:rsidRPr="00291AB9">
        <w:rPr>
          <w:rFonts w:ascii="Arial" w:hAnsi="Arial" w:cs="Arial"/>
          <w:b/>
          <w:bCs/>
          <w:sz w:val="21"/>
          <w:szCs w:val="21"/>
        </w:rPr>
        <w:t>Question 3y(i)</w:t>
      </w:r>
      <w:r w:rsidR="00C27105" w:rsidRPr="00291AB9">
        <w:rPr>
          <w:rFonts w:ascii="Arial" w:hAnsi="Arial" w:cs="Arial"/>
          <w:b/>
          <w:bCs/>
          <w:sz w:val="21"/>
          <w:szCs w:val="21"/>
        </w:rPr>
        <w:t xml:space="preserve"> </w:t>
      </w:r>
      <w:r w:rsidR="00C27105" w:rsidRPr="00291AB9">
        <w:rPr>
          <w:rFonts w:ascii="Arial" w:hAnsi="Arial" w:cs="Arial"/>
          <w:sz w:val="21"/>
          <w:szCs w:val="21"/>
        </w:rPr>
        <w:t>(weighting: pass/fail)</w:t>
      </w:r>
      <w:r w:rsidR="00067648" w:rsidRPr="00291AB9">
        <w:rPr>
          <w:rFonts w:ascii="Arial" w:hAnsi="Arial" w:cs="Arial"/>
          <w:sz w:val="21"/>
          <w:szCs w:val="21"/>
        </w:rPr>
        <w:t>:</w:t>
      </w:r>
    </w:p>
    <w:p w14:paraId="25713F4C" w14:textId="77777777" w:rsidR="00A72AF0" w:rsidRPr="00291AB9" w:rsidRDefault="00067648" w:rsidP="00343BE4">
      <w:pPr>
        <w:pStyle w:val="ListParagraph"/>
        <w:spacing w:after="120" w:line="276" w:lineRule="auto"/>
        <w:ind w:left="992"/>
        <w:contextualSpacing w:val="0"/>
        <w:rPr>
          <w:rFonts w:ascii="Arial" w:hAnsi="Arial" w:cs="Arial"/>
          <w:sz w:val="21"/>
          <w:szCs w:val="21"/>
        </w:rPr>
      </w:pPr>
      <w:r w:rsidRPr="00291AB9">
        <w:rPr>
          <w:rFonts w:ascii="Arial" w:hAnsi="Arial" w:cs="Arial"/>
          <w:sz w:val="21"/>
          <w:szCs w:val="21"/>
        </w:rPr>
        <w:t>“</w:t>
      </w:r>
      <w:r w:rsidR="00A72AF0" w:rsidRPr="00291AB9">
        <w:rPr>
          <w:rFonts w:ascii="Arial" w:hAnsi="Arial" w:cs="Arial"/>
          <w:sz w:val="21"/>
          <w:szCs w:val="21"/>
        </w:rPr>
        <w:t>Please detail any or all action taken to demonstrate your organisation or any organisation that forms part of this Provider response’s reliability to rectify any issues identified at 3y (self- cleaning.)”</w:t>
      </w:r>
    </w:p>
    <w:p w14:paraId="4665F8B1" w14:textId="16717125" w:rsidR="00C27105" w:rsidRPr="00291AB9" w:rsidRDefault="003D10A7" w:rsidP="00291AB9">
      <w:pPr>
        <w:pStyle w:val="ListParagraph"/>
        <w:spacing w:line="276" w:lineRule="auto"/>
        <w:ind w:left="993"/>
        <w:rPr>
          <w:rFonts w:ascii="Arial" w:hAnsi="Arial" w:cs="Arial"/>
          <w:sz w:val="21"/>
          <w:szCs w:val="21"/>
        </w:rPr>
      </w:pPr>
      <w:r>
        <w:rPr>
          <w:rFonts w:ascii="Arial" w:hAnsi="Arial" w:cs="Arial"/>
          <w:sz w:val="21"/>
          <w:szCs w:val="21"/>
        </w:rPr>
        <w:t>“</w:t>
      </w:r>
      <w:r w:rsidR="00C27105" w:rsidRPr="00291AB9">
        <w:rPr>
          <w:rFonts w:ascii="Arial" w:hAnsi="Arial" w:cs="Arial"/>
          <w:sz w:val="21"/>
          <w:szCs w:val="21"/>
        </w:rPr>
        <w:t>Scoring was in accordance with the following criteria:</w:t>
      </w:r>
    </w:p>
    <w:p w14:paraId="32F50E4E" w14:textId="635F6066" w:rsidR="00C27105" w:rsidRPr="00291AB9" w:rsidRDefault="001A5C54" w:rsidP="00726777">
      <w:pPr>
        <w:pStyle w:val="ListParagraph"/>
        <w:spacing w:line="276" w:lineRule="auto"/>
        <w:ind w:left="1276"/>
        <w:rPr>
          <w:rFonts w:ascii="Arial" w:hAnsi="Arial" w:cs="Arial"/>
          <w:sz w:val="21"/>
          <w:szCs w:val="21"/>
        </w:rPr>
      </w:pPr>
      <w:r w:rsidRPr="00291AB9">
        <w:rPr>
          <w:rFonts w:ascii="Arial" w:hAnsi="Arial" w:cs="Arial"/>
          <w:sz w:val="21"/>
          <w:szCs w:val="21"/>
        </w:rPr>
        <w:t>Satisfactory information provided = Pass</w:t>
      </w:r>
    </w:p>
    <w:p w14:paraId="77011279" w14:textId="19415BF2" w:rsidR="00C27105" w:rsidRPr="00291AB9" w:rsidRDefault="001A5C54" w:rsidP="00726777">
      <w:pPr>
        <w:pStyle w:val="ListParagraph"/>
        <w:spacing w:line="276" w:lineRule="auto"/>
        <w:ind w:left="1276"/>
        <w:rPr>
          <w:rFonts w:ascii="Arial" w:hAnsi="Arial" w:cs="Arial"/>
          <w:sz w:val="21"/>
          <w:szCs w:val="21"/>
        </w:rPr>
      </w:pPr>
      <w:r w:rsidRPr="00291AB9">
        <w:rPr>
          <w:rFonts w:ascii="Arial" w:hAnsi="Arial" w:cs="Arial"/>
          <w:sz w:val="21"/>
          <w:szCs w:val="21"/>
        </w:rPr>
        <w:t>Unsatisfactory or no information provided = Fail</w:t>
      </w:r>
    </w:p>
    <w:p w14:paraId="6FEBB494" w14:textId="0DCD7E60" w:rsidR="00764910" w:rsidRPr="00291AB9" w:rsidRDefault="001A5C54" w:rsidP="00343BE4">
      <w:pPr>
        <w:pStyle w:val="ListParagraph"/>
        <w:spacing w:line="276" w:lineRule="auto"/>
        <w:ind w:left="1276"/>
        <w:contextualSpacing w:val="0"/>
        <w:rPr>
          <w:rFonts w:ascii="Arial" w:hAnsi="Arial" w:cs="Arial"/>
          <w:sz w:val="21"/>
          <w:szCs w:val="21"/>
        </w:rPr>
      </w:pPr>
      <w:r w:rsidRPr="00291AB9">
        <w:rPr>
          <w:rFonts w:ascii="Arial" w:hAnsi="Arial" w:cs="Arial"/>
          <w:sz w:val="21"/>
          <w:szCs w:val="21"/>
        </w:rPr>
        <w:t>Failure to respond = Fail</w:t>
      </w:r>
      <w:r w:rsidR="00C27105" w:rsidRPr="00291AB9">
        <w:rPr>
          <w:rFonts w:ascii="Arial" w:hAnsi="Arial" w:cs="Arial"/>
          <w:sz w:val="21"/>
          <w:szCs w:val="21"/>
        </w:rPr>
        <w:t>”</w:t>
      </w:r>
      <w:r w:rsidR="006E1CD7">
        <w:rPr>
          <w:rStyle w:val="FootnoteReference"/>
          <w:rFonts w:ascii="Arial" w:hAnsi="Arial" w:cs="Arial"/>
        </w:rPr>
        <w:footnoteReference w:id="50"/>
      </w:r>
    </w:p>
    <w:p w14:paraId="7ACD9525" w14:textId="4D6DC81F" w:rsidR="00BB07D3" w:rsidRDefault="0093597C" w:rsidP="00605FE3">
      <w:pPr>
        <w:pStyle w:val="ListParagraph"/>
        <w:numPr>
          <w:ilvl w:val="0"/>
          <w:numId w:val="2"/>
        </w:numPr>
        <w:spacing w:line="276" w:lineRule="auto"/>
        <w:ind w:left="567" w:hanging="567"/>
        <w:contextualSpacing w:val="0"/>
        <w:rPr>
          <w:rFonts w:ascii="Arial" w:hAnsi="Arial" w:cs="Arial"/>
        </w:rPr>
      </w:pPr>
      <w:r w:rsidRPr="00605FE3">
        <w:rPr>
          <w:rFonts w:ascii="Arial" w:hAnsi="Arial" w:cs="Arial"/>
        </w:rPr>
        <w:t>LSCFT told the Panel</w:t>
      </w:r>
      <w:r w:rsidR="00262BC5" w:rsidRPr="008047C4">
        <w:rPr>
          <w:rFonts w:ascii="Arial" w:hAnsi="Arial" w:cs="Arial"/>
          <w:color w:val="0070C0"/>
        </w:rPr>
        <w:t xml:space="preserve"> </w:t>
      </w:r>
      <w:r w:rsidRPr="00605FE3">
        <w:rPr>
          <w:rFonts w:ascii="Arial" w:hAnsi="Arial" w:cs="Arial"/>
        </w:rPr>
        <w:t>that it “requested confirmation of the SP [successful provider] Response to Question 3Y and details of the due diligence that has been carried out by the Authority with regard to their history”</w:t>
      </w:r>
      <w:r w:rsidR="009C39DD">
        <w:rPr>
          <w:rFonts w:ascii="Arial" w:hAnsi="Arial" w:cs="Arial"/>
        </w:rPr>
        <w:t xml:space="preserve"> (see paragraph </w:t>
      </w:r>
      <w:r w:rsidR="009C39DD">
        <w:rPr>
          <w:rFonts w:ascii="Arial" w:hAnsi="Arial" w:cs="Arial"/>
        </w:rPr>
        <w:fldChar w:fldCharType="begin"/>
      </w:r>
      <w:r w:rsidR="009C39DD">
        <w:rPr>
          <w:rFonts w:ascii="Arial" w:hAnsi="Arial" w:cs="Arial"/>
        </w:rPr>
        <w:instrText xml:space="preserve"> REF _Ref189746442 \r \h </w:instrText>
      </w:r>
      <w:r w:rsidR="009C39DD">
        <w:rPr>
          <w:rFonts w:ascii="Arial" w:hAnsi="Arial" w:cs="Arial"/>
        </w:rPr>
      </w:r>
      <w:r w:rsidR="009C39DD">
        <w:rPr>
          <w:rFonts w:ascii="Arial" w:hAnsi="Arial" w:cs="Arial"/>
        </w:rPr>
        <w:fldChar w:fldCharType="separate"/>
      </w:r>
      <w:r w:rsidR="005478E1">
        <w:rPr>
          <w:rFonts w:ascii="Arial" w:hAnsi="Arial" w:cs="Arial"/>
        </w:rPr>
        <w:t>36</w:t>
      </w:r>
      <w:r w:rsidR="009C39DD">
        <w:rPr>
          <w:rFonts w:ascii="Arial" w:hAnsi="Arial" w:cs="Arial"/>
        </w:rPr>
        <w:fldChar w:fldCharType="end"/>
      </w:r>
      <w:r w:rsidR="009C39DD">
        <w:rPr>
          <w:rFonts w:ascii="Arial" w:hAnsi="Arial" w:cs="Arial"/>
        </w:rPr>
        <w:t>)</w:t>
      </w:r>
      <w:r w:rsidR="00605FE3" w:rsidRPr="00605FE3">
        <w:rPr>
          <w:rFonts w:ascii="Arial" w:hAnsi="Arial" w:cs="Arial"/>
        </w:rPr>
        <w:t>.</w:t>
      </w:r>
    </w:p>
    <w:p w14:paraId="2B919B94" w14:textId="11395003" w:rsidR="00800EED" w:rsidRPr="00BB07D3" w:rsidRDefault="00D41B74" w:rsidP="00BB07D3">
      <w:pPr>
        <w:pStyle w:val="ListParagraph"/>
        <w:numPr>
          <w:ilvl w:val="0"/>
          <w:numId w:val="2"/>
        </w:numPr>
        <w:spacing w:line="276" w:lineRule="auto"/>
        <w:ind w:left="567" w:hanging="567"/>
        <w:contextualSpacing w:val="0"/>
        <w:rPr>
          <w:rFonts w:ascii="Arial" w:hAnsi="Arial" w:cs="Arial"/>
        </w:rPr>
      </w:pPr>
      <w:r w:rsidRPr="00BB07D3">
        <w:rPr>
          <w:rFonts w:ascii="Arial" w:hAnsi="Arial" w:cs="Arial"/>
        </w:rPr>
        <w:t xml:space="preserve">LSCFT </w:t>
      </w:r>
      <w:r w:rsidR="00BB07D3">
        <w:rPr>
          <w:rFonts w:ascii="Arial" w:hAnsi="Arial" w:cs="Arial"/>
        </w:rPr>
        <w:t xml:space="preserve">had </w:t>
      </w:r>
      <w:r w:rsidR="00D1041A" w:rsidRPr="00BB07D3">
        <w:rPr>
          <w:rFonts w:ascii="Arial" w:hAnsi="Arial" w:cs="Arial"/>
        </w:rPr>
        <w:t>earlier</w:t>
      </w:r>
      <w:r w:rsidR="00800EED" w:rsidRPr="00BB07D3">
        <w:rPr>
          <w:rFonts w:ascii="Arial" w:hAnsi="Arial" w:cs="Arial"/>
        </w:rPr>
        <w:t xml:space="preserve"> told </w:t>
      </w:r>
      <w:r w:rsidRPr="00BB07D3">
        <w:rPr>
          <w:rFonts w:ascii="Arial" w:hAnsi="Arial" w:cs="Arial"/>
        </w:rPr>
        <w:t>NHSE NW “We also require confirmation of the Successful Provider Response to Question 3Y</w:t>
      </w:r>
      <w:r w:rsidR="00B40B98" w:rsidRPr="00BB07D3">
        <w:rPr>
          <w:rFonts w:ascii="Arial" w:hAnsi="Arial" w:cs="Arial"/>
        </w:rPr>
        <w:t xml:space="preserve"> </w:t>
      </w:r>
      <w:r w:rsidR="00800EED" w:rsidRPr="00BB07D3">
        <w:rPr>
          <w:rFonts w:ascii="Arial" w:hAnsi="Arial" w:cs="Arial"/>
        </w:rPr>
        <w:t>…”</w:t>
      </w:r>
      <w:r w:rsidR="00605FE3" w:rsidRPr="00BB07D3">
        <w:rPr>
          <w:rFonts w:ascii="Arial" w:hAnsi="Arial" w:cs="Arial"/>
        </w:rPr>
        <w:t>.</w:t>
      </w:r>
      <w:r w:rsidR="00095986" w:rsidRPr="00002B44">
        <w:rPr>
          <w:rStyle w:val="FootnoteReference"/>
          <w:rFonts w:ascii="Arial" w:hAnsi="Arial" w:cs="Arial"/>
        </w:rPr>
        <w:footnoteReference w:id="51"/>
      </w:r>
      <w:r w:rsidR="00BB07D3" w:rsidRPr="00BB07D3">
        <w:rPr>
          <w:rFonts w:ascii="Arial" w:hAnsi="Arial" w:cs="Arial"/>
        </w:rPr>
        <w:t xml:space="preserve"> </w:t>
      </w:r>
      <w:r w:rsidR="00D32576" w:rsidRPr="00BB07D3">
        <w:rPr>
          <w:rFonts w:ascii="Arial" w:hAnsi="Arial" w:cs="Arial"/>
        </w:rPr>
        <w:t xml:space="preserve">NHSE NW </w:t>
      </w:r>
      <w:r w:rsidR="00AC6F22">
        <w:rPr>
          <w:rFonts w:ascii="Arial" w:hAnsi="Arial" w:cs="Arial"/>
        </w:rPr>
        <w:t xml:space="preserve">responded by saying </w:t>
      </w:r>
      <w:r w:rsidR="00D32576" w:rsidRPr="00BB07D3">
        <w:rPr>
          <w:rFonts w:ascii="Arial" w:hAnsi="Arial" w:cs="Arial"/>
        </w:rPr>
        <w:t xml:space="preserve">that “the Relevant Authority carried out a robust process and can confirm that the successful provider passed all elements of the evaluation process as detailed within Provider Response Document (PRD) Schedule 6 Provider Response Evaluation Criteria </w:t>
      </w:r>
      <w:r w:rsidR="00D32576" w:rsidRPr="00BB07D3">
        <w:rPr>
          <w:rFonts w:ascii="Arial" w:hAnsi="Arial" w:cs="Arial"/>
        </w:rPr>
        <w:lastRenderedPageBreak/>
        <w:t>Handbook and PRD Schedule 6a Financial Evaluation Criteria Handbook, including meeting all the requirements within Regulation 20”</w:t>
      </w:r>
      <w:r w:rsidR="00605FE3" w:rsidRPr="00BB07D3">
        <w:rPr>
          <w:rFonts w:ascii="Arial" w:hAnsi="Arial" w:cs="Arial"/>
        </w:rPr>
        <w:t>.</w:t>
      </w:r>
      <w:r w:rsidR="00095986" w:rsidRPr="00D84043">
        <w:rPr>
          <w:rStyle w:val="FootnoteReference"/>
          <w:rFonts w:ascii="Arial" w:hAnsi="Arial" w:cs="Arial"/>
        </w:rPr>
        <w:footnoteReference w:id="52"/>
      </w:r>
    </w:p>
    <w:p w14:paraId="6077DF90" w14:textId="0A6FCF07" w:rsidR="0041631F" w:rsidRPr="00FC5EF8" w:rsidRDefault="00944920" w:rsidP="00B84094">
      <w:pPr>
        <w:pStyle w:val="ListParagraph"/>
        <w:numPr>
          <w:ilvl w:val="0"/>
          <w:numId w:val="2"/>
        </w:numPr>
        <w:spacing w:line="276" w:lineRule="auto"/>
        <w:ind w:left="567" w:hanging="567"/>
        <w:contextualSpacing w:val="0"/>
        <w:rPr>
          <w:rFonts w:ascii="Arial" w:hAnsi="Arial" w:cs="Arial"/>
        </w:rPr>
      </w:pPr>
      <w:r w:rsidRPr="00D84043">
        <w:rPr>
          <w:rFonts w:ascii="Arial" w:hAnsi="Arial" w:cs="Arial"/>
        </w:rPr>
        <w:t>In considering LSCFT’s concerns, t</w:t>
      </w:r>
      <w:r w:rsidR="0041631F" w:rsidRPr="00D84043">
        <w:rPr>
          <w:rFonts w:ascii="Arial" w:hAnsi="Arial" w:cs="Arial"/>
        </w:rPr>
        <w:t xml:space="preserve">he Panel </w:t>
      </w:r>
      <w:r w:rsidRPr="00D84043">
        <w:rPr>
          <w:rFonts w:ascii="Arial" w:hAnsi="Arial" w:cs="Arial"/>
        </w:rPr>
        <w:t xml:space="preserve">reviewed </w:t>
      </w:r>
      <w:r w:rsidR="00763B6E" w:rsidRPr="00D84043">
        <w:rPr>
          <w:rFonts w:ascii="Arial" w:hAnsi="Arial" w:cs="Arial"/>
        </w:rPr>
        <w:t xml:space="preserve">the </w:t>
      </w:r>
      <w:r w:rsidR="00EB1C5F">
        <w:rPr>
          <w:rFonts w:ascii="Arial" w:hAnsi="Arial" w:cs="Arial"/>
        </w:rPr>
        <w:t>evaluation</w:t>
      </w:r>
      <w:r w:rsidR="00EB1C5F" w:rsidRPr="00924FFE">
        <w:rPr>
          <w:rFonts w:ascii="Arial" w:hAnsi="Arial" w:cs="Arial"/>
        </w:rPr>
        <w:t xml:space="preserve"> </w:t>
      </w:r>
      <w:r w:rsidR="00E72169">
        <w:rPr>
          <w:rFonts w:ascii="Arial" w:hAnsi="Arial" w:cs="Arial"/>
        </w:rPr>
        <w:t xml:space="preserve">of PPG’s response to </w:t>
      </w:r>
      <w:r w:rsidR="00BC4B1B">
        <w:rPr>
          <w:rFonts w:ascii="Arial" w:hAnsi="Arial" w:cs="Arial"/>
        </w:rPr>
        <w:t>this question</w:t>
      </w:r>
      <w:r w:rsidR="00763B6E" w:rsidRPr="00D84043">
        <w:rPr>
          <w:rFonts w:ascii="Arial" w:hAnsi="Arial" w:cs="Arial"/>
        </w:rPr>
        <w:t>.</w:t>
      </w:r>
      <w:r w:rsidR="00A70D94" w:rsidRPr="00D53CCA">
        <w:rPr>
          <w:rFonts w:ascii="Arial" w:hAnsi="Arial" w:cs="Arial"/>
        </w:rPr>
        <w:t xml:space="preserve"> </w:t>
      </w:r>
      <w:r w:rsidR="00763B6E" w:rsidRPr="00D84043">
        <w:rPr>
          <w:rFonts w:ascii="Arial" w:hAnsi="Arial" w:cs="Arial"/>
        </w:rPr>
        <w:t xml:space="preserve">The Panel noted that </w:t>
      </w:r>
      <w:r w:rsidR="00763B6E" w:rsidRPr="00924FFE">
        <w:rPr>
          <w:rFonts w:ascii="Arial" w:hAnsi="Arial" w:cs="Arial"/>
        </w:rPr>
        <w:t>th</w:t>
      </w:r>
      <w:r w:rsidR="008A04D3">
        <w:rPr>
          <w:rFonts w:ascii="Arial" w:hAnsi="Arial" w:cs="Arial"/>
        </w:rPr>
        <w:t xml:space="preserve">e documentation supplied by NHSE NW </w:t>
      </w:r>
      <w:r w:rsidR="00763B6E" w:rsidRPr="00D84043">
        <w:rPr>
          <w:rFonts w:ascii="Arial" w:hAnsi="Arial" w:cs="Arial"/>
        </w:rPr>
        <w:t xml:space="preserve">did not include a complete record of </w:t>
      </w:r>
      <w:r w:rsidR="00763B6E" w:rsidRPr="00924FFE">
        <w:rPr>
          <w:rFonts w:ascii="Arial" w:hAnsi="Arial" w:cs="Arial"/>
        </w:rPr>
        <w:t>th</w:t>
      </w:r>
      <w:r w:rsidR="008A04D3">
        <w:rPr>
          <w:rFonts w:ascii="Arial" w:hAnsi="Arial" w:cs="Arial"/>
        </w:rPr>
        <w:t>e</w:t>
      </w:r>
      <w:r w:rsidR="00763B6E" w:rsidRPr="00D84043">
        <w:rPr>
          <w:rFonts w:ascii="Arial" w:hAnsi="Arial" w:cs="Arial"/>
        </w:rPr>
        <w:t xml:space="preserve"> decision in that </w:t>
      </w:r>
      <w:r w:rsidR="00B02472">
        <w:rPr>
          <w:rFonts w:ascii="Arial" w:hAnsi="Arial" w:cs="Arial"/>
        </w:rPr>
        <w:t>a</w:t>
      </w:r>
      <w:r w:rsidR="00B02472" w:rsidRPr="00924FFE">
        <w:rPr>
          <w:rFonts w:ascii="Arial" w:hAnsi="Arial" w:cs="Arial"/>
        </w:rPr>
        <w:t xml:space="preserve"> </w:t>
      </w:r>
      <w:r w:rsidR="002D2EA6" w:rsidRPr="00D84043">
        <w:rPr>
          <w:rFonts w:ascii="Arial" w:hAnsi="Arial" w:cs="Arial"/>
        </w:rPr>
        <w:t>query</w:t>
      </w:r>
      <w:r w:rsidR="002D2EA6" w:rsidRPr="00924FFE">
        <w:rPr>
          <w:rFonts w:ascii="Arial" w:hAnsi="Arial" w:cs="Arial"/>
        </w:rPr>
        <w:t xml:space="preserve"> </w:t>
      </w:r>
      <w:r w:rsidR="00B02472">
        <w:rPr>
          <w:rFonts w:ascii="Arial" w:hAnsi="Arial" w:cs="Arial"/>
        </w:rPr>
        <w:t>which was recorded</w:t>
      </w:r>
      <w:r w:rsidR="002D2EA6" w:rsidRPr="00D84043">
        <w:rPr>
          <w:rFonts w:ascii="Arial" w:hAnsi="Arial" w:cs="Arial"/>
        </w:rPr>
        <w:t xml:space="preserve"> for NHSE NW “to review and confirm if acceptable” was marked as resolved, but the </w:t>
      </w:r>
      <w:r w:rsidR="000232E6">
        <w:rPr>
          <w:rFonts w:ascii="Arial" w:hAnsi="Arial" w:cs="Arial"/>
        </w:rPr>
        <w:t xml:space="preserve">accompanying </w:t>
      </w:r>
      <w:r w:rsidR="002D2EA6" w:rsidRPr="00D84043">
        <w:rPr>
          <w:rFonts w:ascii="Arial" w:hAnsi="Arial" w:cs="Arial"/>
        </w:rPr>
        <w:t>moderator comments</w:t>
      </w:r>
      <w:r w:rsidR="00763B6E" w:rsidRPr="00D84043" w:rsidDel="002D2EA6">
        <w:rPr>
          <w:rFonts w:ascii="Arial" w:hAnsi="Arial" w:cs="Arial"/>
        </w:rPr>
        <w:t xml:space="preserve"> </w:t>
      </w:r>
      <w:r w:rsidR="00F4393B" w:rsidRPr="00D84043">
        <w:rPr>
          <w:rFonts w:ascii="Arial" w:hAnsi="Arial" w:cs="Arial"/>
        </w:rPr>
        <w:t xml:space="preserve">were a copy of the bidder’s response to </w:t>
      </w:r>
      <w:r w:rsidR="00707108" w:rsidRPr="00D84043">
        <w:rPr>
          <w:rFonts w:ascii="Arial" w:hAnsi="Arial" w:cs="Arial"/>
        </w:rPr>
        <w:t>Question 3y(i</w:t>
      </w:r>
      <w:r w:rsidR="00707108" w:rsidRPr="00924FFE">
        <w:rPr>
          <w:rFonts w:ascii="Arial" w:hAnsi="Arial" w:cs="Arial"/>
        </w:rPr>
        <w:t>)</w:t>
      </w:r>
      <w:r w:rsidR="000E4C42">
        <w:rPr>
          <w:rFonts w:ascii="Arial" w:hAnsi="Arial" w:cs="Arial"/>
        </w:rPr>
        <w:t xml:space="preserve"> rather than any note of confirmation</w:t>
      </w:r>
      <w:r w:rsidR="00707108" w:rsidRPr="00924FFE">
        <w:rPr>
          <w:rFonts w:ascii="Arial" w:hAnsi="Arial" w:cs="Arial"/>
        </w:rPr>
        <w:t>.</w:t>
      </w:r>
      <w:r w:rsidR="00707108" w:rsidRPr="00924FFE">
        <w:rPr>
          <w:rStyle w:val="FootnoteReference"/>
          <w:rFonts w:ascii="Arial" w:hAnsi="Arial" w:cs="Arial"/>
        </w:rPr>
        <w:footnoteReference w:id="53"/>
      </w:r>
      <w:r w:rsidR="00D84043" w:rsidRPr="00924FFE">
        <w:rPr>
          <w:rFonts w:ascii="Arial" w:hAnsi="Arial" w:cs="Arial"/>
        </w:rPr>
        <w:t xml:space="preserve"> </w:t>
      </w:r>
      <w:r w:rsidR="00561A83" w:rsidRPr="00924FFE">
        <w:rPr>
          <w:rFonts w:ascii="Arial" w:hAnsi="Arial" w:cs="Arial"/>
        </w:rPr>
        <w:t>I</w:t>
      </w:r>
      <w:r w:rsidR="00561A83" w:rsidRPr="00D84043">
        <w:rPr>
          <w:rFonts w:ascii="Arial" w:hAnsi="Arial" w:cs="Arial"/>
        </w:rPr>
        <w:t xml:space="preserve">n response to </w:t>
      </w:r>
      <w:r w:rsidR="000E4C42">
        <w:rPr>
          <w:rFonts w:ascii="Arial" w:hAnsi="Arial" w:cs="Arial"/>
        </w:rPr>
        <w:t>the Panel’s</w:t>
      </w:r>
      <w:r w:rsidR="00561A83" w:rsidRPr="00D84043">
        <w:rPr>
          <w:rFonts w:ascii="Arial" w:hAnsi="Arial" w:cs="Arial"/>
        </w:rPr>
        <w:t xml:space="preserve"> questions, NHSE NW explained the process it followed to </w:t>
      </w:r>
      <w:r w:rsidR="00A53D04" w:rsidRPr="00D84043">
        <w:rPr>
          <w:rFonts w:ascii="Arial" w:hAnsi="Arial" w:cs="Arial"/>
        </w:rPr>
        <w:t>complete its assessment</w:t>
      </w:r>
      <w:r w:rsidR="0008299B">
        <w:rPr>
          <w:rFonts w:ascii="Arial" w:hAnsi="Arial" w:cs="Arial"/>
        </w:rPr>
        <w:t xml:space="preserve">. It said </w:t>
      </w:r>
      <w:r w:rsidR="00561A83" w:rsidRPr="00D84043">
        <w:rPr>
          <w:rFonts w:ascii="Arial" w:hAnsi="Arial" w:cs="Arial"/>
        </w:rPr>
        <w:t>that the approval of this particular response had taken place on a call</w:t>
      </w:r>
      <w:r w:rsidR="006B26C8">
        <w:rPr>
          <w:rFonts w:ascii="Arial" w:hAnsi="Arial" w:cs="Arial"/>
        </w:rPr>
        <w:t xml:space="preserve"> between NHSE NW and </w:t>
      </w:r>
      <w:r w:rsidR="0008299B">
        <w:rPr>
          <w:rFonts w:ascii="Arial" w:hAnsi="Arial" w:cs="Arial"/>
        </w:rPr>
        <w:t>its</w:t>
      </w:r>
      <w:r w:rsidR="006B26C8">
        <w:rPr>
          <w:rFonts w:ascii="Arial" w:hAnsi="Arial" w:cs="Arial"/>
        </w:rPr>
        <w:t xml:space="preserve"> </w:t>
      </w:r>
      <w:r w:rsidR="00C637E7">
        <w:rPr>
          <w:rFonts w:ascii="Arial" w:hAnsi="Arial" w:cs="Arial"/>
        </w:rPr>
        <w:t>procurement team</w:t>
      </w:r>
      <w:r w:rsidR="00023BBA">
        <w:rPr>
          <w:rFonts w:ascii="Arial" w:hAnsi="Arial" w:cs="Arial"/>
        </w:rPr>
        <w:t>,</w:t>
      </w:r>
      <w:r w:rsidR="00A30406" w:rsidRPr="00D84043">
        <w:rPr>
          <w:rFonts w:ascii="Arial" w:hAnsi="Arial" w:cs="Arial"/>
        </w:rPr>
        <w:t xml:space="preserve"> and </w:t>
      </w:r>
      <w:r w:rsidR="00561A83" w:rsidRPr="00D84043">
        <w:rPr>
          <w:rFonts w:ascii="Arial" w:hAnsi="Arial" w:cs="Arial"/>
        </w:rPr>
        <w:t xml:space="preserve">acknowledged that the </w:t>
      </w:r>
      <w:r w:rsidR="003C5E58">
        <w:rPr>
          <w:rFonts w:ascii="Arial" w:hAnsi="Arial" w:cs="Arial"/>
        </w:rPr>
        <w:t xml:space="preserve">decision </w:t>
      </w:r>
      <w:r w:rsidR="00561A83" w:rsidRPr="00D84043">
        <w:rPr>
          <w:rFonts w:ascii="Arial" w:hAnsi="Arial" w:cs="Arial"/>
        </w:rPr>
        <w:t xml:space="preserve">record had not been updated </w:t>
      </w:r>
      <w:r w:rsidR="00561A83" w:rsidRPr="000232E6">
        <w:rPr>
          <w:rFonts w:ascii="Arial" w:hAnsi="Arial" w:cs="Arial"/>
        </w:rPr>
        <w:t>accordingly.</w:t>
      </w:r>
      <w:r w:rsidR="003A76D9" w:rsidRPr="006028BD">
        <w:rPr>
          <w:rFonts w:ascii="Arial" w:hAnsi="Arial" w:cs="Arial"/>
        </w:rPr>
        <w:t xml:space="preserve"> </w:t>
      </w:r>
      <w:r w:rsidR="003A76D9" w:rsidRPr="000232E6">
        <w:rPr>
          <w:rFonts w:ascii="Arial" w:hAnsi="Arial" w:cs="Arial"/>
        </w:rPr>
        <w:t xml:space="preserve">As a </w:t>
      </w:r>
      <w:r w:rsidR="003A76D9">
        <w:rPr>
          <w:rFonts w:ascii="Arial" w:hAnsi="Arial" w:cs="Arial"/>
        </w:rPr>
        <w:t xml:space="preserve">result, </w:t>
      </w:r>
      <w:r w:rsidR="00854DAE">
        <w:rPr>
          <w:rFonts w:ascii="Arial" w:hAnsi="Arial" w:cs="Arial"/>
        </w:rPr>
        <w:t xml:space="preserve">the </w:t>
      </w:r>
      <w:r w:rsidR="003C5E58">
        <w:rPr>
          <w:rFonts w:ascii="Arial" w:hAnsi="Arial" w:cs="Arial"/>
        </w:rPr>
        <w:t xml:space="preserve">decision </w:t>
      </w:r>
      <w:r w:rsidR="00854DAE">
        <w:rPr>
          <w:rFonts w:ascii="Arial" w:hAnsi="Arial" w:cs="Arial"/>
        </w:rPr>
        <w:t xml:space="preserve">record was incomplete and </w:t>
      </w:r>
      <w:r w:rsidR="00F82163">
        <w:rPr>
          <w:rFonts w:ascii="Arial" w:hAnsi="Arial" w:cs="Arial"/>
        </w:rPr>
        <w:t xml:space="preserve">disclosure of the record would not, by itself, provide any details on </w:t>
      </w:r>
      <w:r w:rsidR="003C287C">
        <w:rPr>
          <w:rFonts w:ascii="Arial" w:hAnsi="Arial" w:cs="Arial"/>
        </w:rPr>
        <w:t xml:space="preserve">any </w:t>
      </w:r>
      <w:r w:rsidR="003C287C" w:rsidRPr="38124AAB">
        <w:rPr>
          <w:rFonts w:ascii="Arial" w:hAnsi="Arial" w:cs="Arial"/>
        </w:rPr>
        <w:t>due</w:t>
      </w:r>
      <w:r w:rsidR="003C287C">
        <w:rPr>
          <w:rFonts w:ascii="Arial" w:hAnsi="Arial" w:cs="Arial"/>
        </w:rPr>
        <w:t xml:space="preserve"> diligence undertaken</w:t>
      </w:r>
      <w:r w:rsidR="009E1A49">
        <w:rPr>
          <w:rFonts w:ascii="Arial" w:hAnsi="Arial" w:cs="Arial"/>
        </w:rPr>
        <w:t xml:space="preserve"> on PPG’s response</w:t>
      </w:r>
      <w:r w:rsidR="00235F9E">
        <w:rPr>
          <w:rFonts w:ascii="Arial" w:hAnsi="Arial" w:cs="Arial"/>
        </w:rPr>
        <w:t>.</w:t>
      </w:r>
      <w:r w:rsidR="008E498A">
        <w:rPr>
          <w:rStyle w:val="FootnoteReference"/>
          <w:rFonts w:ascii="Arial" w:hAnsi="Arial" w:cs="Arial"/>
        </w:rPr>
        <w:footnoteReference w:id="54"/>
      </w:r>
    </w:p>
    <w:p w14:paraId="403AA189" w14:textId="7650D4F4" w:rsidR="00DB781C" w:rsidRPr="00D84043" w:rsidRDefault="004A3B10" w:rsidP="006B5947">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the context of LSCFT’s </w:t>
      </w:r>
      <w:r w:rsidR="00DD2142">
        <w:rPr>
          <w:rFonts w:ascii="Arial" w:hAnsi="Arial" w:cs="Arial"/>
        </w:rPr>
        <w:t>request for “details of the due diligence that has been carried out by the Authority”, t</w:t>
      </w:r>
      <w:r w:rsidR="00A94786">
        <w:rPr>
          <w:rFonts w:ascii="Arial" w:hAnsi="Arial" w:cs="Arial"/>
        </w:rPr>
        <w:t>he Panel notes that</w:t>
      </w:r>
      <w:r w:rsidR="00DD2142">
        <w:rPr>
          <w:rFonts w:ascii="Arial" w:hAnsi="Arial" w:cs="Arial"/>
        </w:rPr>
        <w:t xml:space="preserve"> </w:t>
      </w:r>
      <w:r w:rsidR="00574BB0">
        <w:rPr>
          <w:rFonts w:ascii="Arial" w:hAnsi="Arial" w:cs="Arial"/>
        </w:rPr>
        <w:t xml:space="preserve">the </w:t>
      </w:r>
      <w:r w:rsidR="00C91C89">
        <w:rPr>
          <w:rFonts w:ascii="Arial" w:hAnsi="Arial" w:cs="Arial"/>
        </w:rPr>
        <w:t xml:space="preserve">PSR </w:t>
      </w:r>
      <w:r w:rsidR="00574BB0">
        <w:rPr>
          <w:rFonts w:ascii="Arial" w:hAnsi="Arial" w:cs="Arial"/>
        </w:rPr>
        <w:t>statutory guidance</w:t>
      </w:r>
      <w:r w:rsidR="00DD2142">
        <w:rPr>
          <w:rFonts w:ascii="Arial" w:hAnsi="Arial" w:cs="Arial"/>
        </w:rPr>
        <w:t xml:space="preserve"> states</w:t>
      </w:r>
      <w:r w:rsidR="00574BB0">
        <w:rPr>
          <w:rFonts w:ascii="Arial" w:hAnsi="Arial" w:cs="Arial"/>
        </w:rPr>
        <w:t xml:space="preserve"> </w:t>
      </w:r>
      <w:r w:rsidR="00EF461D">
        <w:rPr>
          <w:rFonts w:ascii="Arial" w:hAnsi="Arial" w:cs="Arial"/>
        </w:rPr>
        <w:t xml:space="preserve">“relevant authorities are expected </w:t>
      </w:r>
      <w:r w:rsidR="004E78AA">
        <w:rPr>
          <w:rFonts w:ascii="Arial" w:hAnsi="Arial" w:cs="Arial"/>
        </w:rPr>
        <w:t>to undertake reasonable and proportionate due diligence on provi</w:t>
      </w:r>
      <w:r w:rsidR="009E7AEB">
        <w:rPr>
          <w:rFonts w:ascii="Arial" w:hAnsi="Arial" w:cs="Arial"/>
        </w:rPr>
        <w:t xml:space="preserve">ders. Relevant authorities are expected to consider whether the organisation they enter into a contract with has the legal and </w:t>
      </w:r>
      <w:r w:rsidR="008B0499">
        <w:rPr>
          <w:rFonts w:ascii="Arial" w:hAnsi="Arial" w:cs="Arial"/>
        </w:rPr>
        <w:t>financial capacit</w:t>
      </w:r>
      <w:r w:rsidR="00A130AC">
        <w:rPr>
          <w:rFonts w:ascii="Arial" w:hAnsi="Arial" w:cs="Arial"/>
        </w:rPr>
        <w:t>ies and t</w:t>
      </w:r>
      <w:r w:rsidR="008F0D47">
        <w:rPr>
          <w:rFonts w:ascii="Arial" w:hAnsi="Arial" w:cs="Arial"/>
        </w:rPr>
        <w:t>he technical and professional abilities to deliver the contract”.</w:t>
      </w:r>
      <w:r w:rsidR="003D6172">
        <w:rPr>
          <w:rStyle w:val="FootnoteReference"/>
          <w:rFonts w:ascii="Arial" w:hAnsi="Arial" w:cs="Arial"/>
        </w:rPr>
        <w:footnoteReference w:id="55"/>
      </w:r>
      <w:r w:rsidR="002107BB">
        <w:rPr>
          <w:rFonts w:ascii="Arial" w:hAnsi="Arial" w:cs="Arial"/>
        </w:rPr>
        <w:t xml:space="preserve"> That is, the statutory guidance </w:t>
      </w:r>
      <w:r w:rsidR="00AF0BF6">
        <w:rPr>
          <w:rFonts w:ascii="Arial" w:hAnsi="Arial" w:cs="Arial"/>
        </w:rPr>
        <w:t xml:space="preserve">discusses </w:t>
      </w:r>
      <w:r w:rsidR="0057266B">
        <w:rPr>
          <w:rFonts w:ascii="Arial" w:hAnsi="Arial" w:cs="Arial"/>
        </w:rPr>
        <w:t xml:space="preserve">due diligence by </w:t>
      </w:r>
      <w:r w:rsidR="006A107A">
        <w:rPr>
          <w:rFonts w:ascii="Arial" w:hAnsi="Arial" w:cs="Arial"/>
        </w:rPr>
        <w:t>commissioners</w:t>
      </w:r>
      <w:r w:rsidR="0057266B">
        <w:rPr>
          <w:rFonts w:ascii="Arial" w:hAnsi="Arial" w:cs="Arial"/>
        </w:rPr>
        <w:t xml:space="preserve"> in the context of </w:t>
      </w:r>
      <w:r w:rsidR="00F573F0">
        <w:rPr>
          <w:rFonts w:ascii="Arial" w:hAnsi="Arial" w:cs="Arial"/>
        </w:rPr>
        <w:t xml:space="preserve">questions that </w:t>
      </w:r>
      <w:r w:rsidR="0016151B">
        <w:rPr>
          <w:rFonts w:ascii="Arial" w:hAnsi="Arial" w:cs="Arial"/>
        </w:rPr>
        <w:t xml:space="preserve">relate to </w:t>
      </w:r>
      <w:r w:rsidR="00F573F0">
        <w:rPr>
          <w:rFonts w:ascii="Arial" w:hAnsi="Arial" w:cs="Arial"/>
        </w:rPr>
        <w:t>the basic selection criteria.</w:t>
      </w:r>
      <w:r w:rsidR="006B5947">
        <w:rPr>
          <w:rFonts w:ascii="Arial" w:hAnsi="Arial" w:cs="Arial"/>
        </w:rPr>
        <w:t xml:space="preserve"> The statutory guidance further states </w:t>
      </w:r>
      <w:r w:rsidR="00DB781C" w:rsidRPr="00D84043">
        <w:rPr>
          <w:rFonts w:ascii="Arial" w:hAnsi="Arial" w:cs="Arial"/>
        </w:rPr>
        <w:t xml:space="preserve">that </w:t>
      </w:r>
      <w:r w:rsidR="007A31E8">
        <w:rPr>
          <w:rFonts w:ascii="Arial" w:hAnsi="Arial" w:cs="Arial"/>
        </w:rPr>
        <w:t xml:space="preserve">under the competitive process </w:t>
      </w:r>
      <w:r w:rsidR="00DB781C" w:rsidRPr="00D84043">
        <w:rPr>
          <w:rFonts w:ascii="Arial" w:hAnsi="Arial" w:cs="Arial"/>
        </w:rPr>
        <w:t>“relevant authorities must only use the information contained in the bid to assess the bid”.</w:t>
      </w:r>
      <w:r w:rsidR="0037179D" w:rsidRPr="00D84043">
        <w:rPr>
          <w:rStyle w:val="FootnoteReference"/>
          <w:rFonts w:ascii="Arial" w:hAnsi="Arial" w:cs="Arial"/>
        </w:rPr>
        <w:footnoteReference w:id="56"/>
      </w:r>
    </w:p>
    <w:p w14:paraId="7806064A" w14:textId="5733D8BC" w:rsidR="00B342AE" w:rsidRDefault="006965C9" w:rsidP="6F269808">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Panel’s view is that </w:t>
      </w:r>
      <w:r w:rsidR="00B17408">
        <w:rPr>
          <w:rFonts w:ascii="Arial" w:hAnsi="Arial" w:cs="Arial"/>
        </w:rPr>
        <w:t xml:space="preserve">the process carried out by NHSE NW to evaluate PPG’s response </w:t>
      </w:r>
      <w:r w:rsidR="000F7D14">
        <w:rPr>
          <w:rFonts w:ascii="Arial" w:hAnsi="Arial" w:cs="Arial"/>
        </w:rPr>
        <w:t>to the question on its past contract performance was reasonable and in line with the approach set out in the statutory guidance</w:t>
      </w:r>
      <w:r w:rsidR="000057B9">
        <w:rPr>
          <w:rFonts w:ascii="Arial" w:hAnsi="Arial" w:cs="Arial"/>
        </w:rPr>
        <w:t xml:space="preserve"> (notwithstanding the </w:t>
      </w:r>
      <w:r w:rsidR="0013151C">
        <w:rPr>
          <w:rFonts w:ascii="Arial" w:hAnsi="Arial" w:cs="Arial"/>
        </w:rPr>
        <w:t>gap in the decision record)</w:t>
      </w:r>
      <w:r w:rsidR="000F7D14">
        <w:rPr>
          <w:rFonts w:ascii="Arial" w:hAnsi="Arial" w:cs="Arial"/>
        </w:rPr>
        <w:t xml:space="preserve">. </w:t>
      </w:r>
      <w:r w:rsidR="0037179D">
        <w:rPr>
          <w:rFonts w:ascii="Arial" w:hAnsi="Arial" w:cs="Arial"/>
        </w:rPr>
        <w:t xml:space="preserve">As a result, the Panel finds that </w:t>
      </w:r>
      <w:r w:rsidR="001913D7">
        <w:rPr>
          <w:rFonts w:ascii="Arial" w:hAnsi="Arial" w:cs="Arial"/>
        </w:rPr>
        <w:t>NHS NW, in evaluating PPG’s response to the question on past contract performance, did not breach the PSR regulations and, in particular, the obligation to act fairly and proportionately.</w:t>
      </w:r>
    </w:p>
    <w:p w14:paraId="1688C651" w14:textId="4A2FA111" w:rsidR="005B5781" w:rsidRPr="00E46286" w:rsidRDefault="005B5781" w:rsidP="54EA3FE0">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also notes that </w:t>
      </w:r>
      <w:r w:rsidR="00AB67C9">
        <w:rPr>
          <w:rFonts w:ascii="Arial" w:hAnsi="Arial" w:cs="Arial"/>
        </w:rPr>
        <w:t xml:space="preserve">where decision records are not </w:t>
      </w:r>
      <w:r w:rsidR="00BC0B2A">
        <w:rPr>
          <w:rFonts w:ascii="Arial" w:hAnsi="Arial" w:cs="Arial"/>
        </w:rPr>
        <w:t xml:space="preserve">complete, this may </w:t>
      </w:r>
      <w:r w:rsidR="00816FCF">
        <w:rPr>
          <w:rFonts w:ascii="Arial" w:hAnsi="Arial" w:cs="Arial"/>
        </w:rPr>
        <w:t xml:space="preserve">adversely </w:t>
      </w:r>
      <w:r w:rsidR="00F86255">
        <w:rPr>
          <w:rFonts w:ascii="Arial" w:hAnsi="Arial" w:cs="Arial"/>
        </w:rPr>
        <w:t>affect</w:t>
      </w:r>
      <w:r w:rsidR="00BC0B2A">
        <w:rPr>
          <w:rFonts w:ascii="Arial" w:hAnsi="Arial" w:cs="Arial"/>
        </w:rPr>
        <w:t xml:space="preserve"> a commissioner’s ability to comply with Regulation 12(4)</w:t>
      </w:r>
      <w:r w:rsidR="00416467">
        <w:rPr>
          <w:rFonts w:ascii="Arial" w:hAnsi="Arial" w:cs="Arial"/>
        </w:rPr>
        <w:t xml:space="preserve">, which places an obligation on commissioners to supply </w:t>
      </w:r>
      <w:r w:rsidR="00794C01">
        <w:rPr>
          <w:rFonts w:ascii="Arial" w:hAnsi="Arial" w:cs="Arial"/>
        </w:rPr>
        <w:t>decision records</w:t>
      </w:r>
      <w:r w:rsidR="009C58C3">
        <w:rPr>
          <w:rFonts w:ascii="Arial" w:hAnsi="Arial" w:cs="Arial"/>
        </w:rPr>
        <w:t xml:space="preserve"> – see Section 7.8.2.</w:t>
      </w:r>
    </w:p>
    <w:p w14:paraId="5AC0CB5F" w14:textId="589670C4" w:rsidR="00286C8F" w:rsidRPr="00B032CE" w:rsidRDefault="00577947" w:rsidP="00286C8F">
      <w:pPr>
        <w:pStyle w:val="Heading2"/>
        <w:numPr>
          <w:ilvl w:val="1"/>
          <w:numId w:val="1"/>
        </w:numPr>
        <w:spacing w:before="240" w:after="160"/>
        <w:ind w:left="0" w:firstLine="0"/>
        <w:rPr>
          <w:rFonts w:ascii="Arial" w:hAnsi="Arial" w:cs="Arial"/>
          <w:b/>
          <w:color w:val="auto"/>
          <w:sz w:val="24"/>
          <w:szCs w:val="24"/>
        </w:rPr>
      </w:pPr>
      <w:bookmarkStart w:id="203" w:name="_Toc190008081"/>
      <w:bookmarkStart w:id="204" w:name="_Toc190008319"/>
      <w:bookmarkStart w:id="205" w:name="_Toc190008430"/>
      <w:bookmarkStart w:id="206" w:name="_Toc190008488"/>
      <w:bookmarkStart w:id="207" w:name="_Toc190690532"/>
      <w:bookmarkEnd w:id="203"/>
      <w:bookmarkEnd w:id="204"/>
      <w:bookmarkEnd w:id="205"/>
      <w:bookmarkEnd w:id="206"/>
      <w:r>
        <w:rPr>
          <w:rFonts w:ascii="Arial" w:hAnsi="Arial" w:cs="Arial"/>
          <w:b/>
          <w:bCs/>
          <w:color w:val="auto"/>
          <w:sz w:val="24"/>
          <w:szCs w:val="24"/>
        </w:rPr>
        <w:t>P</w:t>
      </w:r>
      <w:r w:rsidR="00C57EE2">
        <w:rPr>
          <w:rFonts w:ascii="Arial" w:hAnsi="Arial" w:cs="Arial"/>
          <w:b/>
          <w:bCs/>
          <w:color w:val="auto"/>
          <w:sz w:val="24"/>
          <w:szCs w:val="24"/>
        </w:rPr>
        <w:t xml:space="preserve">otential </w:t>
      </w:r>
      <w:r w:rsidR="00587C2E" w:rsidRPr="00B032CE">
        <w:rPr>
          <w:rFonts w:ascii="Arial" w:hAnsi="Arial" w:cs="Arial"/>
          <w:b/>
          <w:bCs/>
          <w:color w:val="auto"/>
          <w:sz w:val="24"/>
          <w:szCs w:val="24"/>
        </w:rPr>
        <w:t>fragmentation of services</w:t>
      </w:r>
      <w:bookmarkEnd w:id="207"/>
    </w:p>
    <w:p w14:paraId="2CA0F5E1" w14:textId="1A8FD191" w:rsidR="00F5393C" w:rsidRPr="00957261" w:rsidRDefault="00286C8F" w:rsidP="00957261">
      <w:pPr>
        <w:pStyle w:val="ListParagraph"/>
        <w:numPr>
          <w:ilvl w:val="0"/>
          <w:numId w:val="2"/>
        </w:numPr>
        <w:spacing w:line="276" w:lineRule="auto"/>
        <w:ind w:left="567" w:hanging="567"/>
        <w:contextualSpacing w:val="0"/>
        <w:rPr>
          <w:rFonts w:ascii="Arial" w:hAnsi="Arial" w:cs="Arial"/>
        </w:rPr>
      </w:pPr>
      <w:r w:rsidRPr="00957261">
        <w:rPr>
          <w:rFonts w:ascii="Arial" w:hAnsi="Arial" w:cs="Arial"/>
        </w:rPr>
        <w:t>This section sets out the Panel’s assessment of LSCFT’s concerns about the</w:t>
      </w:r>
      <w:r w:rsidR="007C635D" w:rsidRPr="00957261">
        <w:rPr>
          <w:rFonts w:ascii="Arial" w:hAnsi="Arial" w:cs="Arial"/>
        </w:rPr>
        <w:t xml:space="preserve"> </w:t>
      </w:r>
      <w:r w:rsidR="00C57EE2" w:rsidRPr="00957261">
        <w:rPr>
          <w:rFonts w:ascii="Arial" w:hAnsi="Arial" w:cs="Arial"/>
        </w:rPr>
        <w:t>potential</w:t>
      </w:r>
      <w:r w:rsidR="00FE2334" w:rsidRPr="00957261">
        <w:rPr>
          <w:rFonts w:ascii="Arial" w:hAnsi="Arial" w:cs="Arial"/>
        </w:rPr>
        <w:t xml:space="preserve"> </w:t>
      </w:r>
      <w:r w:rsidR="00C7344B" w:rsidRPr="00957261">
        <w:rPr>
          <w:rFonts w:ascii="Arial" w:hAnsi="Arial" w:cs="Arial"/>
        </w:rPr>
        <w:t>fragmentation</w:t>
      </w:r>
      <w:r w:rsidR="00C135E6" w:rsidRPr="00957261">
        <w:rPr>
          <w:rFonts w:ascii="Arial" w:hAnsi="Arial" w:cs="Arial"/>
        </w:rPr>
        <w:t xml:space="preserve"> of services.</w:t>
      </w:r>
      <w:r w:rsidR="00957261" w:rsidRPr="00957261">
        <w:rPr>
          <w:rFonts w:ascii="Arial" w:hAnsi="Arial" w:cs="Arial"/>
        </w:rPr>
        <w:t xml:space="preserve"> </w:t>
      </w:r>
      <w:r w:rsidR="00EA6178" w:rsidRPr="00957261">
        <w:rPr>
          <w:rFonts w:ascii="Arial" w:hAnsi="Arial" w:cs="Arial"/>
        </w:rPr>
        <w:t>LSCFT told the Panel</w:t>
      </w:r>
      <w:r w:rsidR="00ED6F61" w:rsidRPr="008047C4">
        <w:rPr>
          <w:rFonts w:ascii="Arial" w:hAnsi="Arial" w:cs="Arial"/>
          <w:color w:val="0070C0"/>
        </w:rPr>
        <w:t xml:space="preserve"> </w:t>
      </w:r>
      <w:r w:rsidR="00EA6178" w:rsidRPr="00957261">
        <w:rPr>
          <w:rFonts w:ascii="Arial" w:hAnsi="Arial" w:cs="Arial"/>
        </w:rPr>
        <w:t>“We would also question the outcome of this process which will mean the fragmentation of these services, previously provided successfully by one provider, into one to be provided by three separate providers”</w:t>
      </w:r>
      <w:r w:rsidR="00957261">
        <w:rPr>
          <w:rFonts w:ascii="Arial" w:hAnsi="Arial" w:cs="Arial"/>
        </w:rPr>
        <w:t xml:space="preserve"> (see paragraph </w:t>
      </w:r>
      <w:r w:rsidR="00957261">
        <w:rPr>
          <w:rFonts w:ascii="Arial" w:hAnsi="Arial" w:cs="Arial"/>
        </w:rPr>
        <w:fldChar w:fldCharType="begin"/>
      </w:r>
      <w:r w:rsidR="00957261">
        <w:rPr>
          <w:rFonts w:ascii="Arial" w:hAnsi="Arial" w:cs="Arial"/>
        </w:rPr>
        <w:instrText xml:space="preserve"> REF _Ref189746442 \r \h </w:instrText>
      </w:r>
      <w:r w:rsidR="00957261">
        <w:rPr>
          <w:rFonts w:ascii="Arial" w:hAnsi="Arial" w:cs="Arial"/>
        </w:rPr>
      </w:r>
      <w:r w:rsidR="00957261">
        <w:rPr>
          <w:rFonts w:ascii="Arial" w:hAnsi="Arial" w:cs="Arial"/>
        </w:rPr>
        <w:fldChar w:fldCharType="separate"/>
      </w:r>
      <w:r w:rsidR="005478E1">
        <w:rPr>
          <w:rFonts w:ascii="Arial" w:hAnsi="Arial" w:cs="Arial"/>
        </w:rPr>
        <w:t>36</w:t>
      </w:r>
      <w:r w:rsidR="00957261">
        <w:rPr>
          <w:rFonts w:ascii="Arial" w:hAnsi="Arial" w:cs="Arial"/>
        </w:rPr>
        <w:fldChar w:fldCharType="end"/>
      </w:r>
      <w:r w:rsidR="00957261">
        <w:rPr>
          <w:rFonts w:ascii="Arial" w:hAnsi="Arial" w:cs="Arial"/>
        </w:rPr>
        <w:t>).</w:t>
      </w:r>
    </w:p>
    <w:p w14:paraId="71A36AC7" w14:textId="1646B739" w:rsidR="00C57EE2" w:rsidRDefault="00882214" w:rsidP="00F13993">
      <w:pPr>
        <w:pStyle w:val="ListParagraph"/>
        <w:numPr>
          <w:ilvl w:val="0"/>
          <w:numId w:val="2"/>
        </w:numPr>
        <w:spacing w:line="276" w:lineRule="auto"/>
        <w:ind w:left="567" w:hanging="567"/>
        <w:contextualSpacing w:val="0"/>
        <w:rPr>
          <w:rFonts w:ascii="Arial" w:hAnsi="Arial" w:cs="Arial"/>
        </w:rPr>
      </w:pPr>
      <w:r w:rsidRPr="005423B7">
        <w:rPr>
          <w:rFonts w:ascii="Arial" w:hAnsi="Arial" w:cs="Arial"/>
        </w:rPr>
        <w:lastRenderedPageBreak/>
        <w:t xml:space="preserve">NHSE NW </w:t>
      </w:r>
      <w:r w:rsidR="00CC567C">
        <w:rPr>
          <w:rFonts w:ascii="Arial" w:hAnsi="Arial" w:cs="Arial"/>
        </w:rPr>
        <w:t xml:space="preserve">told the Panel </w:t>
      </w:r>
      <w:r w:rsidR="005C3576" w:rsidRPr="005423B7">
        <w:rPr>
          <w:rFonts w:ascii="Arial" w:hAnsi="Arial" w:cs="Arial"/>
        </w:rPr>
        <w:t>that</w:t>
      </w:r>
      <w:r w:rsidR="00667224" w:rsidRPr="005423B7">
        <w:rPr>
          <w:rFonts w:ascii="Arial" w:hAnsi="Arial" w:cs="Arial"/>
        </w:rPr>
        <w:t xml:space="preserve"> </w:t>
      </w:r>
      <w:r w:rsidR="00056A66" w:rsidRPr="005423B7">
        <w:rPr>
          <w:rFonts w:ascii="Arial" w:hAnsi="Arial" w:cs="Arial"/>
        </w:rPr>
        <w:t>it entered into a contract for the provision of Liaison &amp; Diversion services with LSCFT in 2019</w:t>
      </w:r>
      <w:r w:rsidR="00CC567C">
        <w:rPr>
          <w:rFonts w:ascii="Arial" w:hAnsi="Arial" w:cs="Arial"/>
        </w:rPr>
        <w:t xml:space="preserve"> and this </w:t>
      </w:r>
      <w:r w:rsidR="00CB1C92" w:rsidRPr="005423B7">
        <w:rPr>
          <w:rFonts w:ascii="Arial" w:hAnsi="Arial" w:cs="Arial"/>
        </w:rPr>
        <w:t xml:space="preserve">is due to end on 31 March 2025. </w:t>
      </w:r>
      <w:r w:rsidR="005423B7" w:rsidRPr="005423B7">
        <w:rPr>
          <w:rFonts w:ascii="Arial" w:hAnsi="Arial" w:cs="Arial"/>
        </w:rPr>
        <w:t>It said that d</w:t>
      </w:r>
      <w:r w:rsidR="000957B1" w:rsidRPr="005423B7">
        <w:rPr>
          <w:rFonts w:ascii="Arial" w:hAnsi="Arial" w:cs="Arial"/>
        </w:rPr>
        <w:t xml:space="preserve">uring the contract term, </w:t>
      </w:r>
      <w:r w:rsidR="008914F8" w:rsidRPr="005423B7">
        <w:rPr>
          <w:rFonts w:ascii="Arial" w:hAnsi="Arial" w:cs="Arial"/>
        </w:rPr>
        <w:t xml:space="preserve">national pilot programmes were rolled out, including for example </w:t>
      </w:r>
      <w:r w:rsidR="00EF387F">
        <w:rPr>
          <w:rFonts w:ascii="Arial" w:hAnsi="Arial" w:cs="Arial"/>
        </w:rPr>
        <w:t>RECONNECT</w:t>
      </w:r>
      <w:r w:rsidR="008914F8" w:rsidRPr="005423B7">
        <w:rPr>
          <w:rFonts w:ascii="Arial" w:hAnsi="Arial" w:cs="Arial"/>
        </w:rPr>
        <w:t xml:space="preserve">, which </w:t>
      </w:r>
      <w:r w:rsidR="005362BE">
        <w:rPr>
          <w:rFonts w:ascii="Arial" w:hAnsi="Arial" w:cs="Arial"/>
        </w:rPr>
        <w:t>“</w:t>
      </w:r>
      <w:r w:rsidR="008914F8" w:rsidRPr="005423B7">
        <w:rPr>
          <w:rFonts w:ascii="Arial" w:hAnsi="Arial" w:cs="Arial"/>
        </w:rPr>
        <w:t xml:space="preserve">were varied into </w:t>
      </w:r>
      <w:r w:rsidR="00A209C1" w:rsidRPr="005423B7">
        <w:rPr>
          <w:rFonts w:ascii="Arial" w:hAnsi="Arial" w:cs="Arial"/>
        </w:rPr>
        <w:t>NHSE NW’s contract</w:t>
      </w:r>
      <w:r w:rsidR="005362BE">
        <w:rPr>
          <w:rFonts w:ascii="Arial" w:hAnsi="Arial" w:cs="Arial"/>
        </w:rPr>
        <w:t>”</w:t>
      </w:r>
      <w:r w:rsidR="00A209C1" w:rsidRPr="005423B7">
        <w:rPr>
          <w:rFonts w:ascii="Arial" w:hAnsi="Arial" w:cs="Arial"/>
        </w:rPr>
        <w:t xml:space="preserve"> with LSCFT</w:t>
      </w:r>
      <w:r w:rsidR="005423B7" w:rsidRPr="005423B7">
        <w:rPr>
          <w:rFonts w:ascii="Arial" w:hAnsi="Arial" w:cs="Arial"/>
        </w:rPr>
        <w:t>, and that those</w:t>
      </w:r>
      <w:r w:rsidR="00A209C1" w:rsidRPr="005423B7">
        <w:rPr>
          <w:rFonts w:ascii="Arial" w:hAnsi="Arial" w:cs="Arial"/>
        </w:rPr>
        <w:t xml:space="preserve"> pilot pr</w:t>
      </w:r>
      <w:r w:rsidR="00445704" w:rsidRPr="005423B7">
        <w:rPr>
          <w:rFonts w:ascii="Arial" w:hAnsi="Arial" w:cs="Arial"/>
        </w:rPr>
        <w:t xml:space="preserve">ojects </w:t>
      </w:r>
      <w:r w:rsidR="005362BE">
        <w:rPr>
          <w:rFonts w:ascii="Arial" w:hAnsi="Arial" w:cs="Arial"/>
        </w:rPr>
        <w:t>“</w:t>
      </w:r>
      <w:r w:rsidR="00445704" w:rsidRPr="005423B7">
        <w:rPr>
          <w:rFonts w:ascii="Arial" w:hAnsi="Arial" w:cs="Arial"/>
        </w:rPr>
        <w:t>ha</w:t>
      </w:r>
      <w:r w:rsidR="005423B7" w:rsidRPr="005423B7">
        <w:rPr>
          <w:rFonts w:ascii="Arial" w:hAnsi="Arial" w:cs="Arial"/>
        </w:rPr>
        <w:t>d</w:t>
      </w:r>
      <w:r w:rsidR="00445704" w:rsidRPr="005423B7">
        <w:rPr>
          <w:rFonts w:ascii="Arial" w:hAnsi="Arial" w:cs="Arial"/>
        </w:rPr>
        <w:t xml:space="preserve"> never been through a procurement exercise</w:t>
      </w:r>
      <w:r w:rsidR="005362BE">
        <w:rPr>
          <w:rFonts w:ascii="Arial" w:hAnsi="Arial" w:cs="Arial"/>
        </w:rPr>
        <w:t>”</w:t>
      </w:r>
      <w:r w:rsidR="00A008C9">
        <w:rPr>
          <w:rFonts w:ascii="Arial" w:hAnsi="Arial" w:cs="Arial"/>
        </w:rPr>
        <w:t>.</w:t>
      </w:r>
      <w:r w:rsidR="00D724D7">
        <w:rPr>
          <w:rStyle w:val="FootnoteReference"/>
          <w:rFonts w:ascii="Arial" w:hAnsi="Arial" w:cs="Arial"/>
        </w:rPr>
        <w:footnoteReference w:id="57"/>
      </w:r>
    </w:p>
    <w:p w14:paraId="06E723C5" w14:textId="3CE83802" w:rsidR="00A209C1" w:rsidRDefault="00ED3828">
      <w:pPr>
        <w:pStyle w:val="ListParagraph"/>
        <w:numPr>
          <w:ilvl w:val="0"/>
          <w:numId w:val="2"/>
        </w:numPr>
        <w:spacing w:line="276" w:lineRule="auto"/>
        <w:ind w:left="567" w:hanging="567"/>
        <w:contextualSpacing w:val="0"/>
        <w:rPr>
          <w:rFonts w:ascii="Arial" w:hAnsi="Arial" w:cs="Arial"/>
        </w:rPr>
      </w:pPr>
      <w:r>
        <w:rPr>
          <w:rFonts w:ascii="Arial" w:hAnsi="Arial" w:cs="Arial"/>
        </w:rPr>
        <w:t>NHSE NW</w:t>
      </w:r>
      <w:r w:rsidR="009D0845">
        <w:rPr>
          <w:rFonts w:ascii="Arial" w:hAnsi="Arial" w:cs="Arial"/>
        </w:rPr>
        <w:t xml:space="preserve"> </w:t>
      </w:r>
      <w:r w:rsidR="00C57EE2">
        <w:rPr>
          <w:rFonts w:ascii="Arial" w:hAnsi="Arial" w:cs="Arial"/>
        </w:rPr>
        <w:t xml:space="preserve">told the Panel that </w:t>
      </w:r>
      <w:r w:rsidR="009D0845" w:rsidRPr="00F13993">
        <w:rPr>
          <w:rFonts w:ascii="Arial" w:hAnsi="Arial" w:cs="Arial"/>
        </w:rPr>
        <w:t xml:space="preserve">it </w:t>
      </w:r>
      <w:r w:rsidR="00C57EE2">
        <w:rPr>
          <w:rFonts w:ascii="Arial" w:hAnsi="Arial" w:cs="Arial"/>
        </w:rPr>
        <w:t>had</w:t>
      </w:r>
      <w:r w:rsidR="009D0845">
        <w:rPr>
          <w:rFonts w:ascii="Arial" w:hAnsi="Arial" w:cs="Arial"/>
        </w:rPr>
        <w:t xml:space="preserve"> </w:t>
      </w:r>
      <w:r w:rsidR="00D44320">
        <w:rPr>
          <w:rFonts w:ascii="Arial" w:hAnsi="Arial" w:cs="Arial"/>
        </w:rPr>
        <w:t>undertake</w:t>
      </w:r>
      <w:r w:rsidR="00CC3939">
        <w:rPr>
          <w:rFonts w:ascii="Arial" w:hAnsi="Arial" w:cs="Arial"/>
        </w:rPr>
        <w:t>n</w:t>
      </w:r>
      <w:r w:rsidR="003D79AF">
        <w:rPr>
          <w:rFonts w:ascii="Arial" w:hAnsi="Arial" w:cs="Arial"/>
        </w:rPr>
        <w:t xml:space="preserve"> a</w:t>
      </w:r>
      <w:r w:rsidR="00D44320">
        <w:rPr>
          <w:rFonts w:ascii="Arial" w:hAnsi="Arial" w:cs="Arial"/>
        </w:rPr>
        <w:t xml:space="preserve"> market engagement</w:t>
      </w:r>
      <w:r w:rsidR="00E5663D">
        <w:rPr>
          <w:rFonts w:ascii="Arial" w:hAnsi="Arial" w:cs="Arial"/>
        </w:rPr>
        <w:t xml:space="preserve"> </w:t>
      </w:r>
      <w:r w:rsidR="003D79AF">
        <w:rPr>
          <w:rFonts w:ascii="Arial" w:hAnsi="Arial" w:cs="Arial"/>
        </w:rPr>
        <w:t xml:space="preserve">exercise to consider proposed models, </w:t>
      </w:r>
      <w:r w:rsidR="000F30C3">
        <w:rPr>
          <w:rFonts w:ascii="Arial" w:hAnsi="Arial" w:cs="Arial"/>
        </w:rPr>
        <w:t xml:space="preserve">test potential providers’ interest in </w:t>
      </w:r>
      <w:r w:rsidR="003D79AF">
        <w:rPr>
          <w:rFonts w:ascii="Arial" w:hAnsi="Arial" w:cs="Arial"/>
        </w:rPr>
        <w:t xml:space="preserve">options for different </w:t>
      </w:r>
      <w:r w:rsidR="000F30C3">
        <w:rPr>
          <w:rFonts w:ascii="Arial" w:hAnsi="Arial" w:cs="Arial"/>
        </w:rPr>
        <w:t xml:space="preserve">lots, </w:t>
      </w:r>
      <w:r w:rsidR="002E5E33">
        <w:rPr>
          <w:rFonts w:ascii="Arial" w:hAnsi="Arial" w:cs="Arial"/>
        </w:rPr>
        <w:t xml:space="preserve">and the </w:t>
      </w:r>
      <w:r w:rsidR="00467A34">
        <w:rPr>
          <w:rFonts w:ascii="Arial" w:hAnsi="Arial" w:cs="Arial"/>
        </w:rPr>
        <w:t>financing of these services</w:t>
      </w:r>
      <w:r w:rsidR="0067699F">
        <w:rPr>
          <w:rFonts w:ascii="Arial" w:hAnsi="Arial" w:cs="Arial"/>
        </w:rPr>
        <w:t xml:space="preserve">. NHSE NW noted that the Enhanced </w:t>
      </w:r>
      <w:r w:rsidR="00EF387F">
        <w:rPr>
          <w:rFonts w:ascii="Arial" w:hAnsi="Arial" w:cs="Arial"/>
        </w:rPr>
        <w:t>RECONNECT</w:t>
      </w:r>
      <w:r w:rsidR="0067699F">
        <w:rPr>
          <w:rFonts w:ascii="Arial" w:hAnsi="Arial" w:cs="Arial"/>
        </w:rPr>
        <w:t xml:space="preserve"> service (Lot 2) had different funding arrangements which </w:t>
      </w:r>
      <w:r w:rsidR="00AA05FF">
        <w:rPr>
          <w:rFonts w:ascii="Arial" w:hAnsi="Arial" w:cs="Arial"/>
        </w:rPr>
        <w:t xml:space="preserve">resulted in its </w:t>
      </w:r>
      <w:r w:rsidR="008E1903">
        <w:rPr>
          <w:rFonts w:ascii="Arial" w:hAnsi="Arial" w:cs="Arial"/>
        </w:rPr>
        <w:t>new contract</w:t>
      </w:r>
      <w:r w:rsidR="00AA05FF">
        <w:rPr>
          <w:rFonts w:ascii="Arial" w:hAnsi="Arial" w:cs="Arial"/>
        </w:rPr>
        <w:t xml:space="preserve"> </w:t>
      </w:r>
      <w:r w:rsidR="008E1903">
        <w:rPr>
          <w:rFonts w:ascii="Arial" w:hAnsi="Arial" w:cs="Arial"/>
        </w:rPr>
        <w:t xml:space="preserve">needing </w:t>
      </w:r>
      <w:r w:rsidR="00AA05FF">
        <w:rPr>
          <w:rFonts w:ascii="Arial" w:hAnsi="Arial" w:cs="Arial"/>
        </w:rPr>
        <w:t xml:space="preserve">a different duration to </w:t>
      </w:r>
      <w:r w:rsidR="004311E9">
        <w:rPr>
          <w:rFonts w:ascii="Arial" w:hAnsi="Arial" w:cs="Arial"/>
        </w:rPr>
        <w:t>the contracts for other services</w:t>
      </w:r>
      <w:r w:rsidR="008E1903">
        <w:rPr>
          <w:rFonts w:ascii="Arial" w:hAnsi="Arial" w:cs="Arial"/>
        </w:rPr>
        <w:t xml:space="preserve">. This </w:t>
      </w:r>
      <w:r w:rsidR="00106B1C">
        <w:rPr>
          <w:rFonts w:ascii="Arial" w:hAnsi="Arial" w:cs="Arial"/>
        </w:rPr>
        <w:t xml:space="preserve">assisted </w:t>
      </w:r>
      <w:r w:rsidR="009143C1">
        <w:rPr>
          <w:rFonts w:ascii="Arial" w:hAnsi="Arial" w:cs="Arial"/>
        </w:rPr>
        <w:t xml:space="preserve">NHSE NW’s </w:t>
      </w:r>
      <w:r w:rsidR="00106B1C">
        <w:rPr>
          <w:rFonts w:ascii="Arial" w:hAnsi="Arial" w:cs="Arial"/>
        </w:rPr>
        <w:t>decision to place this service in a separate lot.</w:t>
      </w:r>
      <w:r w:rsidR="00C57EE2">
        <w:rPr>
          <w:rStyle w:val="FootnoteReference"/>
          <w:rFonts w:ascii="Arial" w:hAnsi="Arial" w:cs="Arial"/>
        </w:rPr>
        <w:footnoteReference w:id="58"/>
      </w:r>
    </w:p>
    <w:p w14:paraId="5BE3388C" w14:textId="32B17F84" w:rsidR="00153F28" w:rsidRDefault="00183AC5" w:rsidP="54EA3FE0">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notes that the most appropriate point at which to raise concerns about potential service fragmentation is </w:t>
      </w:r>
      <w:r w:rsidR="006239D3">
        <w:rPr>
          <w:rFonts w:ascii="Arial" w:hAnsi="Arial" w:cs="Arial"/>
        </w:rPr>
        <w:t xml:space="preserve">before </w:t>
      </w:r>
      <w:r w:rsidR="009143C1">
        <w:rPr>
          <w:rFonts w:ascii="Arial" w:hAnsi="Arial" w:cs="Arial"/>
        </w:rPr>
        <w:t xml:space="preserve">a </w:t>
      </w:r>
      <w:r w:rsidR="00D925C7">
        <w:rPr>
          <w:rFonts w:ascii="Arial" w:hAnsi="Arial" w:cs="Arial"/>
        </w:rPr>
        <w:t xml:space="preserve">provider selection process begins. </w:t>
      </w:r>
      <w:r w:rsidR="00A352B8">
        <w:rPr>
          <w:rFonts w:ascii="Arial" w:hAnsi="Arial" w:cs="Arial"/>
        </w:rPr>
        <w:t xml:space="preserve">In any event, </w:t>
      </w:r>
      <w:r w:rsidR="00B30738">
        <w:rPr>
          <w:rFonts w:ascii="Arial" w:hAnsi="Arial" w:cs="Arial"/>
        </w:rPr>
        <w:t xml:space="preserve">given NHSE NW’s explanation, </w:t>
      </w:r>
      <w:r w:rsidR="00A352B8">
        <w:rPr>
          <w:rFonts w:ascii="Arial" w:hAnsi="Arial" w:cs="Arial"/>
        </w:rPr>
        <w:t xml:space="preserve">the Panel </w:t>
      </w:r>
      <w:r w:rsidR="00C3096D">
        <w:rPr>
          <w:rFonts w:ascii="Arial" w:hAnsi="Arial" w:cs="Arial"/>
        </w:rPr>
        <w:t>is</w:t>
      </w:r>
      <w:r w:rsidR="00A352B8">
        <w:rPr>
          <w:rFonts w:ascii="Arial" w:hAnsi="Arial" w:cs="Arial"/>
        </w:rPr>
        <w:t xml:space="preserve"> not persuaded </w:t>
      </w:r>
      <w:r w:rsidR="001C76B0">
        <w:rPr>
          <w:rFonts w:ascii="Arial" w:hAnsi="Arial" w:cs="Arial"/>
        </w:rPr>
        <w:t xml:space="preserve">that there </w:t>
      </w:r>
      <w:r w:rsidR="00C3096D">
        <w:rPr>
          <w:rFonts w:ascii="Arial" w:hAnsi="Arial" w:cs="Arial"/>
        </w:rPr>
        <w:t>is</w:t>
      </w:r>
      <w:r w:rsidR="001C76B0">
        <w:rPr>
          <w:rFonts w:ascii="Arial" w:hAnsi="Arial" w:cs="Arial"/>
        </w:rPr>
        <w:t xml:space="preserve"> any merit </w:t>
      </w:r>
      <w:r w:rsidR="0012716D">
        <w:rPr>
          <w:rFonts w:ascii="Arial" w:hAnsi="Arial" w:cs="Arial"/>
        </w:rPr>
        <w:t>to</w:t>
      </w:r>
      <w:r w:rsidR="0012716D" w:rsidRPr="00455776">
        <w:rPr>
          <w:rFonts w:ascii="Arial" w:hAnsi="Arial" w:cs="Arial"/>
        </w:rPr>
        <w:t xml:space="preserve"> </w:t>
      </w:r>
      <w:r w:rsidR="001C76B0">
        <w:rPr>
          <w:rFonts w:ascii="Arial" w:hAnsi="Arial" w:cs="Arial"/>
        </w:rPr>
        <w:t xml:space="preserve">LSCFT’s concerns. </w:t>
      </w:r>
      <w:r w:rsidR="00303BC5">
        <w:rPr>
          <w:rFonts w:ascii="Arial" w:hAnsi="Arial" w:cs="Arial"/>
        </w:rPr>
        <w:t>T</w:t>
      </w:r>
      <w:r w:rsidR="00C9775D">
        <w:rPr>
          <w:rFonts w:ascii="Arial" w:hAnsi="Arial" w:cs="Arial"/>
        </w:rPr>
        <w:t xml:space="preserve">he Panel finds that </w:t>
      </w:r>
      <w:r w:rsidR="00153F28" w:rsidRPr="00A5587D">
        <w:rPr>
          <w:rFonts w:ascii="Arial" w:hAnsi="Arial" w:cs="Arial"/>
        </w:rPr>
        <w:t>NHSE NW</w:t>
      </w:r>
      <w:r w:rsidR="00C9775D">
        <w:rPr>
          <w:rFonts w:ascii="Arial" w:hAnsi="Arial" w:cs="Arial"/>
        </w:rPr>
        <w:t xml:space="preserve">’s decision to commission </w:t>
      </w:r>
      <w:r w:rsidR="00D2467D">
        <w:rPr>
          <w:rFonts w:ascii="Arial" w:hAnsi="Arial" w:cs="Arial"/>
        </w:rPr>
        <w:t xml:space="preserve">the services covered by the </w:t>
      </w:r>
      <w:r w:rsidR="00F80B1A">
        <w:rPr>
          <w:rFonts w:ascii="Arial" w:hAnsi="Arial" w:cs="Arial"/>
        </w:rPr>
        <w:t>current contract</w:t>
      </w:r>
      <w:r w:rsidR="00D2467D">
        <w:rPr>
          <w:rFonts w:ascii="Arial" w:hAnsi="Arial" w:cs="Arial"/>
        </w:rPr>
        <w:t xml:space="preserve"> in </w:t>
      </w:r>
      <w:r w:rsidR="00C9775D">
        <w:rPr>
          <w:rFonts w:ascii="Arial" w:hAnsi="Arial" w:cs="Arial"/>
        </w:rPr>
        <w:t xml:space="preserve">three separate lots </w:t>
      </w:r>
      <w:r w:rsidR="001924E6">
        <w:rPr>
          <w:rFonts w:ascii="Arial" w:hAnsi="Arial" w:cs="Arial"/>
        </w:rPr>
        <w:t>did</w:t>
      </w:r>
      <w:r w:rsidR="00153F28" w:rsidRPr="00A5587D">
        <w:rPr>
          <w:rFonts w:ascii="Arial" w:hAnsi="Arial" w:cs="Arial"/>
        </w:rPr>
        <w:t xml:space="preserve"> not </w:t>
      </w:r>
      <w:r w:rsidR="001924E6">
        <w:rPr>
          <w:rFonts w:ascii="Arial" w:hAnsi="Arial" w:cs="Arial"/>
        </w:rPr>
        <w:t>breach</w:t>
      </w:r>
      <w:r w:rsidR="00153F28" w:rsidRPr="00A5587D">
        <w:rPr>
          <w:rFonts w:ascii="Arial" w:hAnsi="Arial" w:cs="Arial"/>
        </w:rPr>
        <w:t xml:space="preserve"> the PSR regulations</w:t>
      </w:r>
      <w:r w:rsidR="00803C3D">
        <w:rPr>
          <w:rFonts w:ascii="Arial" w:hAnsi="Arial" w:cs="Arial"/>
        </w:rPr>
        <w:t xml:space="preserve"> and, in particular, the obligation </w:t>
      </w:r>
      <w:r w:rsidR="00F41AFE">
        <w:rPr>
          <w:rFonts w:ascii="Arial" w:hAnsi="Arial" w:cs="Arial"/>
        </w:rPr>
        <w:t xml:space="preserve">on commissioners </w:t>
      </w:r>
      <w:r w:rsidR="00803C3D">
        <w:rPr>
          <w:rFonts w:ascii="Arial" w:hAnsi="Arial" w:cs="Arial"/>
        </w:rPr>
        <w:t xml:space="preserve">to act </w:t>
      </w:r>
      <w:r w:rsidR="00293F69">
        <w:rPr>
          <w:rFonts w:ascii="Arial" w:hAnsi="Arial" w:cs="Arial"/>
        </w:rPr>
        <w:t>with a view to</w:t>
      </w:r>
      <w:r w:rsidR="0046582A">
        <w:rPr>
          <w:rFonts w:ascii="Arial" w:hAnsi="Arial" w:cs="Arial"/>
        </w:rPr>
        <w:t>: (i)</w:t>
      </w:r>
      <w:r w:rsidR="00293F69">
        <w:rPr>
          <w:rFonts w:ascii="Arial" w:hAnsi="Arial" w:cs="Arial"/>
        </w:rPr>
        <w:t xml:space="preserve"> securing the needs of the people who use the services</w:t>
      </w:r>
      <w:r w:rsidR="0046582A">
        <w:rPr>
          <w:rFonts w:ascii="Arial" w:hAnsi="Arial" w:cs="Arial"/>
        </w:rPr>
        <w:t>; (ii)</w:t>
      </w:r>
      <w:r w:rsidR="00293F69">
        <w:rPr>
          <w:rFonts w:ascii="Arial" w:hAnsi="Arial" w:cs="Arial"/>
        </w:rPr>
        <w:t xml:space="preserve"> improving the quality of the services, and </w:t>
      </w:r>
      <w:r w:rsidR="0046582A">
        <w:rPr>
          <w:rFonts w:ascii="Arial" w:hAnsi="Arial" w:cs="Arial"/>
        </w:rPr>
        <w:t xml:space="preserve">(iii) </w:t>
      </w:r>
      <w:r w:rsidR="00293F69">
        <w:rPr>
          <w:rFonts w:ascii="Arial" w:hAnsi="Arial" w:cs="Arial"/>
        </w:rPr>
        <w:t>improving efficiency in the provision of the services.</w:t>
      </w:r>
    </w:p>
    <w:p w14:paraId="65FF5F95" w14:textId="0E9B9213" w:rsidR="007742B3" w:rsidRPr="00017A09" w:rsidRDefault="00BF24FC" w:rsidP="007742B3">
      <w:pPr>
        <w:pStyle w:val="Heading2"/>
        <w:numPr>
          <w:ilvl w:val="1"/>
          <w:numId w:val="1"/>
        </w:numPr>
        <w:spacing w:before="240" w:after="160"/>
        <w:ind w:left="720" w:hanging="720"/>
        <w:rPr>
          <w:rFonts w:ascii="Arial" w:hAnsi="Arial" w:cs="Arial"/>
          <w:b/>
          <w:color w:val="000000" w:themeColor="text1"/>
          <w:sz w:val="24"/>
          <w:szCs w:val="24"/>
        </w:rPr>
      </w:pPr>
      <w:bookmarkStart w:id="208" w:name="_Toc190690533"/>
      <w:r>
        <w:rPr>
          <w:rFonts w:ascii="Arial" w:hAnsi="Arial" w:cs="Arial"/>
          <w:b/>
          <w:bCs/>
          <w:color w:val="000000" w:themeColor="text1"/>
          <w:sz w:val="24"/>
          <w:szCs w:val="24"/>
        </w:rPr>
        <w:t>I</w:t>
      </w:r>
      <w:r w:rsidR="007742B3">
        <w:rPr>
          <w:rFonts w:ascii="Arial" w:hAnsi="Arial" w:cs="Arial"/>
          <w:b/>
          <w:bCs/>
          <w:color w:val="000000" w:themeColor="text1"/>
          <w:sz w:val="24"/>
          <w:szCs w:val="24"/>
        </w:rPr>
        <w:t xml:space="preserve">nformation </w:t>
      </w:r>
      <w:r>
        <w:rPr>
          <w:rFonts w:ascii="Arial" w:hAnsi="Arial" w:cs="Arial"/>
          <w:b/>
          <w:bCs/>
          <w:color w:val="000000" w:themeColor="text1"/>
          <w:sz w:val="24"/>
          <w:szCs w:val="24"/>
        </w:rPr>
        <w:t>for</w:t>
      </w:r>
      <w:r w:rsidR="007742B3">
        <w:rPr>
          <w:rFonts w:ascii="Arial" w:hAnsi="Arial" w:cs="Arial"/>
          <w:b/>
          <w:bCs/>
          <w:color w:val="000000" w:themeColor="text1"/>
          <w:sz w:val="24"/>
          <w:szCs w:val="24"/>
        </w:rPr>
        <w:t xml:space="preserve"> unsuccessful bidders and respon</w:t>
      </w:r>
      <w:r w:rsidR="00C54118">
        <w:rPr>
          <w:rFonts w:ascii="Arial" w:hAnsi="Arial" w:cs="Arial"/>
          <w:b/>
          <w:bCs/>
          <w:color w:val="000000" w:themeColor="text1"/>
          <w:sz w:val="24"/>
          <w:szCs w:val="24"/>
        </w:rPr>
        <w:t>ding</w:t>
      </w:r>
      <w:r w:rsidR="007742B3">
        <w:rPr>
          <w:rFonts w:ascii="Arial" w:hAnsi="Arial" w:cs="Arial"/>
          <w:b/>
          <w:bCs/>
          <w:color w:val="000000" w:themeColor="text1"/>
          <w:sz w:val="24"/>
          <w:szCs w:val="24"/>
        </w:rPr>
        <w:t xml:space="preserve"> to representations</w:t>
      </w:r>
      <w:bookmarkEnd w:id="208"/>
    </w:p>
    <w:p w14:paraId="1102D144" w14:textId="10496357" w:rsidR="007742B3" w:rsidRPr="00DA452D" w:rsidRDefault="007742B3" w:rsidP="007742B3">
      <w:pPr>
        <w:pStyle w:val="ListParagraph"/>
        <w:numPr>
          <w:ilvl w:val="0"/>
          <w:numId w:val="2"/>
        </w:numPr>
        <w:spacing w:line="276" w:lineRule="auto"/>
        <w:ind w:left="567" w:hanging="567"/>
        <w:contextualSpacing w:val="0"/>
        <w:rPr>
          <w:rFonts w:ascii="Arial" w:hAnsi="Arial" w:cs="Arial"/>
        </w:rPr>
      </w:pPr>
      <w:r w:rsidRPr="00DA452D">
        <w:rPr>
          <w:rFonts w:ascii="Arial" w:hAnsi="Arial" w:cs="Arial"/>
        </w:rPr>
        <w:t>This section sets out the Panel’s assessment of LSCFT’s concerns about NHSE NW’s provision of information to LSCFT</w:t>
      </w:r>
      <w:r w:rsidR="0075583E" w:rsidRPr="00DA452D">
        <w:rPr>
          <w:rFonts w:ascii="Arial" w:hAnsi="Arial" w:cs="Arial"/>
        </w:rPr>
        <w:t xml:space="preserve"> </w:t>
      </w:r>
      <w:r w:rsidRPr="00DA452D">
        <w:rPr>
          <w:rFonts w:ascii="Arial" w:hAnsi="Arial" w:cs="Arial"/>
        </w:rPr>
        <w:t xml:space="preserve">as an unsuccessful bidder, and </w:t>
      </w:r>
      <w:r w:rsidR="0024243B" w:rsidRPr="00DA452D">
        <w:rPr>
          <w:rFonts w:ascii="Arial" w:hAnsi="Arial" w:cs="Arial"/>
        </w:rPr>
        <w:t xml:space="preserve">its response to </w:t>
      </w:r>
      <w:r w:rsidRPr="00DA452D">
        <w:rPr>
          <w:rFonts w:ascii="Arial" w:hAnsi="Arial" w:cs="Arial"/>
        </w:rPr>
        <w:t>LSCFT’s representations concerning the provider selection process.</w:t>
      </w:r>
    </w:p>
    <w:p w14:paraId="3B8A8F46" w14:textId="20EBB41A" w:rsidR="007742B3" w:rsidRPr="00567AAE" w:rsidRDefault="007742B3" w:rsidP="6C28BA5D">
      <w:pPr>
        <w:pStyle w:val="ListParagraph"/>
        <w:numPr>
          <w:ilvl w:val="0"/>
          <w:numId w:val="2"/>
        </w:numPr>
        <w:spacing w:line="276" w:lineRule="auto"/>
        <w:ind w:left="567" w:hanging="567"/>
        <w:contextualSpacing w:val="0"/>
        <w:rPr>
          <w:rFonts w:ascii="Arial" w:hAnsi="Arial" w:cs="Arial"/>
        </w:rPr>
      </w:pPr>
      <w:r w:rsidRPr="00567AAE">
        <w:rPr>
          <w:rFonts w:ascii="Arial" w:hAnsi="Arial" w:cs="Arial"/>
        </w:rPr>
        <w:t xml:space="preserve">LSCFT told the Panel that it was concerned that NHSE NW had not complied with the requirements of </w:t>
      </w:r>
      <w:r w:rsidR="00F73DF0" w:rsidRPr="00567AAE">
        <w:rPr>
          <w:rFonts w:ascii="Arial" w:hAnsi="Arial" w:cs="Arial"/>
        </w:rPr>
        <w:t xml:space="preserve">Regulation 11(8), </w:t>
      </w:r>
      <w:r w:rsidRPr="00567AAE">
        <w:rPr>
          <w:rFonts w:ascii="Arial" w:hAnsi="Arial" w:cs="Arial"/>
        </w:rPr>
        <w:t>Regulation 12(4) and Regulation 24 (see paragraph</w:t>
      </w:r>
      <w:r w:rsidR="009F231E" w:rsidRPr="00567AAE">
        <w:rPr>
          <w:rFonts w:ascii="Arial" w:hAnsi="Arial" w:cs="Arial"/>
        </w:rPr>
        <w:t>s</w:t>
      </w:r>
      <w:r w:rsidR="00567AAE" w:rsidRPr="00567AAE">
        <w:rPr>
          <w:rFonts w:ascii="Arial" w:hAnsi="Arial" w:cs="Arial"/>
        </w:rPr>
        <w:t> </w:t>
      </w:r>
      <w:r w:rsidRPr="00567AAE">
        <w:rPr>
          <w:rFonts w:ascii="Arial" w:hAnsi="Arial" w:cs="Arial"/>
        </w:rPr>
        <w:fldChar w:fldCharType="begin"/>
      </w:r>
      <w:r w:rsidRPr="00567AAE">
        <w:rPr>
          <w:rFonts w:ascii="Arial" w:hAnsi="Arial" w:cs="Arial"/>
        </w:rPr>
        <w:instrText xml:space="preserve"> REF _Ref189746442 \r \h </w:instrText>
      </w:r>
      <w:r w:rsidR="00DA452D" w:rsidRPr="00567AAE">
        <w:rPr>
          <w:rFonts w:ascii="Arial" w:hAnsi="Arial" w:cs="Arial"/>
        </w:rPr>
        <w:instrText xml:space="preserve"> \* MERGEFORMAT </w:instrText>
      </w:r>
      <w:r w:rsidRPr="00567AAE">
        <w:rPr>
          <w:rFonts w:ascii="Arial" w:hAnsi="Arial" w:cs="Arial"/>
        </w:rPr>
      </w:r>
      <w:r w:rsidRPr="00567AAE">
        <w:rPr>
          <w:rFonts w:ascii="Arial" w:hAnsi="Arial" w:cs="Arial"/>
        </w:rPr>
        <w:fldChar w:fldCharType="separate"/>
      </w:r>
      <w:r w:rsidR="005478E1">
        <w:rPr>
          <w:rFonts w:ascii="Arial" w:hAnsi="Arial" w:cs="Arial"/>
        </w:rPr>
        <w:t>36</w:t>
      </w:r>
      <w:r w:rsidRPr="00567AAE">
        <w:rPr>
          <w:rFonts w:ascii="Arial" w:hAnsi="Arial" w:cs="Arial"/>
        </w:rPr>
        <w:fldChar w:fldCharType="end"/>
      </w:r>
      <w:r w:rsidR="00A75555" w:rsidRPr="00567AAE">
        <w:rPr>
          <w:rFonts w:ascii="Arial" w:hAnsi="Arial" w:cs="Arial"/>
        </w:rPr>
        <w:t xml:space="preserve"> and </w:t>
      </w:r>
      <w:r w:rsidR="00820456" w:rsidRPr="00567AAE">
        <w:rPr>
          <w:rFonts w:ascii="Arial" w:hAnsi="Arial" w:cs="Arial"/>
        </w:rPr>
        <w:fldChar w:fldCharType="begin"/>
      </w:r>
      <w:r w:rsidR="00820456" w:rsidRPr="00567AAE">
        <w:rPr>
          <w:rFonts w:ascii="Arial" w:hAnsi="Arial" w:cs="Arial"/>
        </w:rPr>
        <w:instrText xml:space="preserve"> REF _Ref190701527 \r \h </w:instrText>
      </w:r>
      <w:r w:rsidR="00567AAE">
        <w:rPr>
          <w:rFonts w:ascii="Arial" w:hAnsi="Arial" w:cs="Arial"/>
        </w:rPr>
        <w:instrText xml:space="preserve"> \* MERGEFORMAT </w:instrText>
      </w:r>
      <w:r w:rsidR="00820456" w:rsidRPr="00567AAE">
        <w:rPr>
          <w:rFonts w:ascii="Arial" w:hAnsi="Arial" w:cs="Arial"/>
        </w:rPr>
      </w:r>
      <w:r w:rsidR="00820456" w:rsidRPr="00567AAE">
        <w:rPr>
          <w:rFonts w:ascii="Arial" w:hAnsi="Arial" w:cs="Arial"/>
        </w:rPr>
        <w:fldChar w:fldCharType="separate"/>
      </w:r>
      <w:r w:rsidR="005478E1">
        <w:rPr>
          <w:rFonts w:ascii="Arial" w:hAnsi="Arial" w:cs="Arial"/>
        </w:rPr>
        <w:t>37</w:t>
      </w:r>
      <w:r w:rsidR="00820456" w:rsidRPr="00567AAE">
        <w:rPr>
          <w:rFonts w:ascii="Arial" w:hAnsi="Arial" w:cs="Arial"/>
        </w:rPr>
        <w:fldChar w:fldCharType="end"/>
      </w:r>
      <w:r w:rsidRPr="00567AAE">
        <w:rPr>
          <w:rFonts w:ascii="Arial" w:hAnsi="Arial" w:cs="Arial"/>
        </w:rPr>
        <w:t>).</w:t>
      </w:r>
    </w:p>
    <w:p w14:paraId="4DA75309" w14:textId="6A55DBCB" w:rsidR="007742B3" w:rsidRPr="00DA452D" w:rsidRDefault="007742B3" w:rsidP="007742B3">
      <w:pPr>
        <w:pStyle w:val="ListParagraph"/>
        <w:numPr>
          <w:ilvl w:val="0"/>
          <w:numId w:val="2"/>
        </w:numPr>
        <w:spacing w:line="276" w:lineRule="auto"/>
        <w:ind w:left="567" w:hanging="567"/>
        <w:contextualSpacing w:val="0"/>
        <w:rPr>
          <w:rFonts w:ascii="Arial" w:hAnsi="Arial" w:cs="Arial"/>
        </w:rPr>
      </w:pPr>
      <w:r w:rsidRPr="00DA452D">
        <w:rPr>
          <w:rFonts w:ascii="Arial" w:hAnsi="Arial" w:cs="Arial"/>
        </w:rPr>
        <w:t>The Panel</w:t>
      </w:r>
      <w:r w:rsidR="006E7D7A" w:rsidRPr="00DA452D">
        <w:rPr>
          <w:rFonts w:ascii="Arial" w:hAnsi="Arial" w:cs="Arial"/>
        </w:rPr>
        <w:t xml:space="preserve">’s assessment </w:t>
      </w:r>
      <w:r w:rsidRPr="00DA452D">
        <w:rPr>
          <w:rFonts w:ascii="Arial" w:hAnsi="Arial" w:cs="Arial"/>
        </w:rPr>
        <w:t xml:space="preserve">addresses </w:t>
      </w:r>
      <w:r w:rsidR="005412A3" w:rsidRPr="00DA452D">
        <w:rPr>
          <w:rFonts w:ascii="Arial" w:hAnsi="Arial" w:cs="Arial"/>
        </w:rPr>
        <w:t xml:space="preserve">three </w:t>
      </w:r>
      <w:r w:rsidRPr="00DA452D">
        <w:rPr>
          <w:rFonts w:ascii="Arial" w:hAnsi="Arial" w:cs="Arial"/>
        </w:rPr>
        <w:t>issues:</w:t>
      </w:r>
    </w:p>
    <w:p w14:paraId="27295B9C" w14:textId="2763803F" w:rsidR="007742B3" w:rsidRPr="00DA452D" w:rsidRDefault="007742B3" w:rsidP="00C15363">
      <w:pPr>
        <w:pStyle w:val="ListParagraph"/>
        <w:numPr>
          <w:ilvl w:val="1"/>
          <w:numId w:val="2"/>
        </w:numPr>
        <w:spacing w:line="276" w:lineRule="auto"/>
        <w:ind w:left="1276"/>
        <w:contextualSpacing w:val="0"/>
        <w:rPr>
          <w:rFonts w:ascii="Arial" w:hAnsi="Arial" w:cs="Arial"/>
        </w:rPr>
      </w:pPr>
      <w:r w:rsidRPr="00DA452D">
        <w:rPr>
          <w:rFonts w:ascii="Arial" w:hAnsi="Arial" w:cs="Arial"/>
        </w:rPr>
        <w:t>First, whether NHSE NW</w:t>
      </w:r>
      <w:r w:rsidR="00521721" w:rsidRPr="00DA452D">
        <w:rPr>
          <w:rFonts w:ascii="Arial" w:hAnsi="Arial" w:cs="Arial"/>
        </w:rPr>
        <w:t>’s letter</w:t>
      </w:r>
      <w:r w:rsidRPr="00DA452D">
        <w:rPr>
          <w:rFonts w:ascii="Arial" w:hAnsi="Arial" w:cs="Arial"/>
        </w:rPr>
        <w:t xml:space="preserve"> </w:t>
      </w:r>
      <w:r w:rsidR="00F93F8B" w:rsidRPr="00DA452D">
        <w:rPr>
          <w:rFonts w:ascii="Arial" w:hAnsi="Arial" w:cs="Arial"/>
        </w:rPr>
        <w:t>informing LSCFT that it</w:t>
      </w:r>
      <w:r w:rsidR="006F77B7" w:rsidRPr="00DA452D">
        <w:rPr>
          <w:rFonts w:ascii="Arial" w:hAnsi="Arial" w:cs="Arial"/>
        </w:rPr>
        <w:t>s bid for Lot 1</w:t>
      </w:r>
      <w:r w:rsidR="00F93F8B" w:rsidRPr="00DA452D">
        <w:rPr>
          <w:rFonts w:ascii="Arial" w:hAnsi="Arial" w:cs="Arial"/>
        </w:rPr>
        <w:t xml:space="preserve"> </w:t>
      </w:r>
      <w:r w:rsidR="00521721" w:rsidRPr="00DA452D">
        <w:rPr>
          <w:rFonts w:ascii="Arial" w:hAnsi="Arial" w:cs="Arial"/>
        </w:rPr>
        <w:t>was un</w:t>
      </w:r>
      <w:r w:rsidR="00F93F8B" w:rsidRPr="00DA452D">
        <w:rPr>
          <w:rFonts w:ascii="Arial" w:hAnsi="Arial" w:cs="Arial"/>
        </w:rPr>
        <w:t xml:space="preserve">successful </w:t>
      </w:r>
      <w:r w:rsidR="005412A3" w:rsidRPr="00DA452D">
        <w:rPr>
          <w:rFonts w:ascii="Arial" w:hAnsi="Arial" w:cs="Arial"/>
        </w:rPr>
        <w:t>(hereafter, the “</w:t>
      </w:r>
      <w:r w:rsidR="00866D3F" w:rsidRPr="00DA452D">
        <w:rPr>
          <w:rFonts w:ascii="Arial" w:hAnsi="Arial" w:cs="Arial"/>
        </w:rPr>
        <w:t xml:space="preserve">tender </w:t>
      </w:r>
      <w:r w:rsidR="007F58A3">
        <w:rPr>
          <w:rFonts w:ascii="Arial" w:hAnsi="Arial" w:cs="Arial"/>
        </w:rPr>
        <w:t>outcome</w:t>
      </w:r>
      <w:r w:rsidR="007F58A3" w:rsidRPr="00DA452D">
        <w:rPr>
          <w:rFonts w:ascii="Arial" w:hAnsi="Arial" w:cs="Arial"/>
        </w:rPr>
        <w:t xml:space="preserve"> </w:t>
      </w:r>
      <w:r w:rsidR="005412A3" w:rsidRPr="00DA452D">
        <w:rPr>
          <w:rFonts w:ascii="Arial" w:hAnsi="Arial" w:cs="Arial"/>
        </w:rPr>
        <w:t>letter”</w:t>
      </w:r>
      <w:r w:rsidR="00866D3F" w:rsidRPr="00DA452D">
        <w:rPr>
          <w:rFonts w:ascii="Arial" w:hAnsi="Arial" w:cs="Arial"/>
        </w:rPr>
        <w:t>)</w:t>
      </w:r>
      <w:r w:rsidRPr="00DA452D">
        <w:rPr>
          <w:rFonts w:ascii="Arial" w:hAnsi="Arial" w:cs="Arial"/>
        </w:rPr>
        <w:t xml:space="preserve"> </w:t>
      </w:r>
      <w:r w:rsidR="001C5C65" w:rsidRPr="00DA452D">
        <w:rPr>
          <w:rFonts w:ascii="Arial" w:hAnsi="Arial" w:cs="Arial"/>
        </w:rPr>
        <w:t>complied with the PSR regulations</w:t>
      </w:r>
      <w:r w:rsidR="00654CDF" w:rsidRPr="00DA452D">
        <w:rPr>
          <w:rFonts w:ascii="Arial" w:hAnsi="Arial" w:cs="Arial"/>
        </w:rPr>
        <w:t>, and in particular Regulation 11(8)</w:t>
      </w:r>
      <w:r w:rsidR="00A53304" w:rsidRPr="00DA452D">
        <w:rPr>
          <w:rFonts w:ascii="Arial" w:hAnsi="Arial" w:cs="Arial"/>
        </w:rPr>
        <w:t>.</w:t>
      </w:r>
    </w:p>
    <w:p w14:paraId="78AC3341" w14:textId="713224CE" w:rsidR="007742B3" w:rsidRPr="00DA452D" w:rsidRDefault="007742B3" w:rsidP="007742B3">
      <w:pPr>
        <w:pStyle w:val="ListParagraph"/>
        <w:numPr>
          <w:ilvl w:val="1"/>
          <w:numId w:val="2"/>
        </w:numPr>
        <w:spacing w:line="276" w:lineRule="auto"/>
        <w:ind w:left="1276"/>
        <w:contextualSpacing w:val="0"/>
        <w:rPr>
          <w:rFonts w:ascii="Arial" w:hAnsi="Arial" w:cs="Arial"/>
        </w:rPr>
      </w:pPr>
      <w:r w:rsidRPr="00DA452D">
        <w:rPr>
          <w:rFonts w:ascii="Arial" w:hAnsi="Arial" w:cs="Arial"/>
        </w:rPr>
        <w:t xml:space="preserve">Second, </w:t>
      </w:r>
      <w:r w:rsidR="000326FB" w:rsidRPr="00DA452D">
        <w:rPr>
          <w:rFonts w:ascii="Arial" w:hAnsi="Arial" w:cs="Arial"/>
        </w:rPr>
        <w:t>whether NHSE NW when responding to LSCFT’s representations supplied LSCFT with the information to which it was entitled under the PSR regulations</w:t>
      </w:r>
      <w:r w:rsidR="00470640">
        <w:rPr>
          <w:rFonts w:ascii="Arial" w:hAnsi="Arial" w:cs="Arial"/>
        </w:rPr>
        <w:t xml:space="preserve">, and in particular </w:t>
      </w:r>
      <w:r w:rsidR="000326FB" w:rsidRPr="00DA452D">
        <w:rPr>
          <w:rFonts w:ascii="Arial" w:hAnsi="Arial" w:cs="Arial"/>
        </w:rPr>
        <w:t>Regulation</w:t>
      </w:r>
      <w:r w:rsidR="00470640">
        <w:rPr>
          <w:rFonts w:ascii="Arial" w:hAnsi="Arial" w:cs="Arial"/>
        </w:rPr>
        <w:t>s</w:t>
      </w:r>
      <w:r w:rsidR="000326FB" w:rsidRPr="00DA452D">
        <w:rPr>
          <w:rFonts w:ascii="Arial" w:hAnsi="Arial" w:cs="Arial"/>
        </w:rPr>
        <w:t xml:space="preserve"> 12(4)(b) and 24.</w:t>
      </w:r>
    </w:p>
    <w:p w14:paraId="01373EAD" w14:textId="21DE2641" w:rsidR="007742B3" w:rsidRPr="00DA452D" w:rsidRDefault="007742B3" w:rsidP="007742B3">
      <w:pPr>
        <w:pStyle w:val="ListParagraph"/>
        <w:numPr>
          <w:ilvl w:val="1"/>
          <w:numId w:val="2"/>
        </w:numPr>
        <w:spacing w:line="276" w:lineRule="auto"/>
        <w:ind w:left="1276"/>
        <w:contextualSpacing w:val="0"/>
        <w:rPr>
          <w:rFonts w:ascii="Arial" w:hAnsi="Arial" w:cs="Arial"/>
        </w:rPr>
      </w:pPr>
      <w:r w:rsidRPr="00DA452D">
        <w:rPr>
          <w:rFonts w:ascii="Arial" w:hAnsi="Arial" w:cs="Arial"/>
        </w:rPr>
        <w:t xml:space="preserve">Finally, </w:t>
      </w:r>
      <w:r w:rsidR="000326FB" w:rsidRPr="00DA452D">
        <w:rPr>
          <w:rFonts w:ascii="Arial" w:hAnsi="Arial" w:cs="Arial"/>
        </w:rPr>
        <w:t>whether NHSE NW in considering LSCFT’s representations afforded LSCFT the opportunity to explain or clarify its representations as required by Regulation 12(4)(a).</w:t>
      </w:r>
    </w:p>
    <w:p w14:paraId="3F6C2247" w14:textId="626E5378" w:rsidR="007742B3" w:rsidRPr="00E41B55" w:rsidRDefault="007742B3" w:rsidP="007742B3">
      <w:pPr>
        <w:keepNext/>
        <w:spacing w:before="240" w:line="276" w:lineRule="auto"/>
        <w:rPr>
          <w:rFonts w:ascii="Arial" w:hAnsi="Arial" w:cs="Arial"/>
          <w:b/>
          <w:bCs/>
          <w:sz w:val="24"/>
          <w:szCs w:val="24"/>
        </w:rPr>
      </w:pPr>
      <w:r w:rsidRPr="00E41B55">
        <w:rPr>
          <w:rFonts w:ascii="Arial" w:hAnsi="Arial" w:cs="Arial"/>
          <w:b/>
          <w:bCs/>
          <w:sz w:val="24"/>
          <w:szCs w:val="24"/>
        </w:rPr>
        <w:lastRenderedPageBreak/>
        <w:t>7.</w:t>
      </w:r>
      <w:r w:rsidR="00EA7508">
        <w:rPr>
          <w:rFonts w:ascii="Arial" w:hAnsi="Arial" w:cs="Arial"/>
          <w:b/>
          <w:bCs/>
          <w:sz w:val="24"/>
          <w:szCs w:val="24"/>
        </w:rPr>
        <w:t>8</w:t>
      </w:r>
      <w:r w:rsidRPr="00E41B55">
        <w:rPr>
          <w:rFonts w:ascii="Arial" w:hAnsi="Arial" w:cs="Arial"/>
          <w:b/>
          <w:bCs/>
          <w:sz w:val="24"/>
          <w:szCs w:val="24"/>
        </w:rPr>
        <w:t xml:space="preserve">.1 NHSE NW’s </w:t>
      </w:r>
      <w:r w:rsidR="00866D3F">
        <w:rPr>
          <w:rFonts w:ascii="Arial" w:hAnsi="Arial" w:cs="Arial"/>
          <w:b/>
          <w:bCs/>
          <w:sz w:val="24"/>
          <w:szCs w:val="24"/>
        </w:rPr>
        <w:t xml:space="preserve">tender </w:t>
      </w:r>
      <w:r w:rsidR="00512E95">
        <w:rPr>
          <w:rFonts w:ascii="Arial" w:hAnsi="Arial" w:cs="Arial"/>
          <w:b/>
          <w:bCs/>
          <w:sz w:val="24"/>
          <w:szCs w:val="24"/>
        </w:rPr>
        <w:t xml:space="preserve">outcome </w:t>
      </w:r>
      <w:r w:rsidRPr="00E41B55">
        <w:rPr>
          <w:rFonts w:ascii="Arial" w:hAnsi="Arial" w:cs="Arial"/>
          <w:b/>
          <w:bCs/>
          <w:sz w:val="24"/>
          <w:szCs w:val="24"/>
        </w:rPr>
        <w:t>letter</w:t>
      </w:r>
    </w:p>
    <w:p w14:paraId="2054EF1F" w14:textId="77777777" w:rsidR="003A4107" w:rsidRDefault="007742B3" w:rsidP="007742B3">
      <w:pPr>
        <w:pStyle w:val="ListParagraph"/>
        <w:numPr>
          <w:ilvl w:val="0"/>
          <w:numId w:val="2"/>
        </w:numPr>
        <w:spacing w:line="276" w:lineRule="auto"/>
        <w:ind w:left="567" w:hanging="567"/>
        <w:contextualSpacing w:val="0"/>
        <w:rPr>
          <w:rFonts w:ascii="Arial" w:hAnsi="Arial" w:cs="Arial"/>
        </w:rPr>
      </w:pPr>
      <w:r w:rsidRPr="002D10EA">
        <w:rPr>
          <w:rFonts w:ascii="Arial" w:hAnsi="Arial" w:cs="Arial"/>
        </w:rPr>
        <w:t>LSCFT</w:t>
      </w:r>
      <w:r w:rsidR="00DE3BFA" w:rsidRPr="002D10EA">
        <w:rPr>
          <w:rFonts w:ascii="Arial" w:hAnsi="Arial" w:cs="Arial"/>
        </w:rPr>
        <w:t xml:space="preserve">, in responding to NHSE NW’s tender </w:t>
      </w:r>
      <w:r w:rsidR="005F251F">
        <w:rPr>
          <w:rFonts w:ascii="Arial" w:hAnsi="Arial" w:cs="Arial"/>
        </w:rPr>
        <w:t>outcome</w:t>
      </w:r>
      <w:r w:rsidR="005F251F" w:rsidRPr="002D10EA">
        <w:rPr>
          <w:rFonts w:ascii="Arial" w:hAnsi="Arial" w:cs="Arial"/>
        </w:rPr>
        <w:t xml:space="preserve"> </w:t>
      </w:r>
      <w:r w:rsidR="00DE3BFA" w:rsidRPr="002D10EA">
        <w:rPr>
          <w:rFonts w:ascii="Arial" w:hAnsi="Arial" w:cs="Arial"/>
        </w:rPr>
        <w:t>letter</w:t>
      </w:r>
      <w:r w:rsidR="0008378C" w:rsidRPr="002D10EA">
        <w:rPr>
          <w:rFonts w:ascii="Arial" w:hAnsi="Arial" w:cs="Arial"/>
        </w:rPr>
        <w:t>,</w:t>
      </w:r>
      <w:r w:rsidRPr="002D10EA">
        <w:rPr>
          <w:rFonts w:ascii="Arial" w:hAnsi="Arial" w:cs="Arial"/>
        </w:rPr>
        <w:t xml:space="preserve"> said that “the relative Weighted Scores do not appear to be supported by the Reasons for Scores provided. We do not understand why only a ‘Summary of Reasons for Score’ has been provided for the Successful Provider”</w:t>
      </w:r>
      <w:r w:rsidR="00A56512" w:rsidRPr="002D10EA">
        <w:rPr>
          <w:rFonts w:ascii="Arial" w:hAnsi="Arial" w:cs="Arial"/>
        </w:rPr>
        <w:t>.</w:t>
      </w:r>
      <w:r w:rsidR="001D12A4" w:rsidRPr="002D10EA">
        <w:rPr>
          <w:rStyle w:val="FootnoteReference"/>
          <w:rFonts w:ascii="Arial" w:hAnsi="Arial" w:cs="Arial"/>
        </w:rPr>
        <w:footnoteReference w:id="59"/>
      </w:r>
    </w:p>
    <w:p w14:paraId="08151DB0" w14:textId="730809CE" w:rsidR="00FC5E15" w:rsidRPr="003A4107" w:rsidRDefault="00F30CD4" w:rsidP="003A4107">
      <w:pPr>
        <w:pStyle w:val="ListParagraph"/>
        <w:numPr>
          <w:ilvl w:val="0"/>
          <w:numId w:val="2"/>
        </w:numPr>
        <w:spacing w:line="276" w:lineRule="auto"/>
        <w:ind w:left="567" w:hanging="567"/>
        <w:contextualSpacing w:val="0"/>
        <w:rPr>
          <w:rFonts w:ascii="Arial" w:hAnsi="Arial" w:cs="Arial"/>
        </w:rPr>
      </w:pPr>
      <w:r w:rsidRPr="003A4107">
        <w:rPr>
          <w:rFonts w:ascii="Arial" w:hAnsi="Arial" w:cs="Arial"/>
        </w:rPr>
        <w:t xml:space="preserve">As a result, the Panel assessed whether </w:t>
      </w:r>
      <w:r w:rsidR="00913E30" w:rsidRPr="003A4107">
        <w:rPr>
          <w:rFonts w:ascii="Arial" w:hAnsi="Arial" w:cs="Arial"/>
        </w:rPr>
        <w:t>the tender outcome letter compl</w:t>
      </w:r>
      <w:r w:rsidRPr="003A4107">
        <w:rPr>
          <w:rFonts w:ascii="Arial" w:hAnsi="Arial" w:cs="Arial"/>
        </w:rPr>
        <w:t>ied</w:t>
      </w:r>
      <w:r w:rsidR="00913E30" w:rsidRPr="003A4107">
        <w:rPr>
          <w:rFonts w:ascii="Arial" w:hAnsi="Arial" w:cs="Arial"/>
        </w:rPr>
        <w:t xml:space="preserve"> with Regulation 11(8).</w:t>
      </w:r>
      <w:r w:rsidR="003A4107" w:rsidRPr="003A4107">
        <w:rPr>
          <w:rFonts w:ascii="Arial" w:hAnsi="Arial" w:cs="Arial"/>
        </w:rPr>
        <w:t xml:space="preserve"> </w:t>
      </w:r>
      <w:r w:rsidR="00913E30" w:rsidRPr="003A4107">
        <w:rPr>
          <w:rFonts w:ascii="Arial" w:hAnsi="Arial" w:cs="Arial"/>
        </w:rPr>
        <w:t xml:space="preserve">Regulation 11(8) </w:t>
      </w:r>
      <w:r w:rsidR="00F424D4" w:rsidRPr="003A4107">
        <w:rPr>
          <w:rFonts w:ascii="Arial" w:hAnsi="Arial" w:cs="Arial"/>
        </w:rPr>
        <w:t xml:space="preserve">requires </w:t>
      </w:r>
      <w:r w:rsidR="00913E30" w:rsidRPr="003A4107">
        <w:rPr>
          <w:rFonts w:ascii="Arial" w:hAnsi="Arial" w:cs="Arial"/>
        </w:rPr>
        <w:t>commissioners</w:t>
      </w:r>
      <w:r w:rsidR="00F424D4" w:rsidRPr="003A4107">
        <w:rPr>
          <w:rFonts w:ascii="Arial" w:hAnsi="Arial" w:cs="Arial"/>
        </w:rPr>
        <w:t xml:space="preserve"> to promptly inform, in writing “… each unsuccessful provider that their offer has been unsuccessful, such communications to include the information set out in Schedule 9 …”. </w:t>
      </w:r>
      <w:r w:rsidR="002B678B" w:rsidRPr="003A4107">
        <w:rPr>
          <w:rFonts w:ascii="Arial" w:hAnsi="Arial" w:cs="Arial"/>
        </w:rPr>
        <w:t xml:space="preserve">The information specified in </w:t>
      </w:r>
      <w:r w:rsidR="00F424D4" w:rsidRPr="003A4107">
        <w:rPr>
          <w:rFonts w:ascii="Arial" w:hAnsi="Arial" w:cs="Arial"/>
        </w:rPr>
        <w:t>Schedule 9</w:t>
      </w:r>
      <w:r w:rsidR="002B678B" w:rsidRPr="003A4107">
        <w:rPr>
          <w:rFonts w:ascii="Arial" w:hAnsi="Arial" w:cs="Arial"/>
        </w:rPr>
        <w:t xml:space="preserve"> </w:t>
      </w:r>
      <w:r w:rsidR="00F424D4" w:rsidRPr="003A4107">
        <w:rPr>
          <w:rFonts w:ascii="Arial" w:hAnsi="Arial" w:cs="Arial"/>
        </w:rPr>
        <w:t>include</w:t>
      </w:r>
      <w:r w:rsidR="002B678B" w:rsidRPr="003A4107">
        <w:rPr>
          <w:rFonts w:ascii="Arial" w:hAnsi="Arial" w:cs="Arial"/>
        </w:rPr>
        <w:t>s</w:t>
      </w:r>
      <w:r w:rsidR="00F424D4" w:rsidRPr="003A4107">
        <w:rPr>
          <w:rFonts w:ascii="Arial" w:hAnsi="Arial" w:cs="Arial"/>
        </w:rPr>
        <w:t xml:space="preserve"> “… (3) The reasons why the successful provider was successful; (4) The reasons why the unsuccessful provider was unsuccessful …”.</w:t>
      </w:r>
    </w:p>
    <w:p w14:paraId="6E1CA068" w14:textId="03090EDA" w:rsidR="007742B3" w:rsidRPr="002D10EA" w:rsidRDefault="007742B3" w:rsidP="007742B3">
      <w:pPr>
        <w:pStyle w:val="ListParagraph"/>
        <w:numPr>
          <w:ilvl w:val="0"/>
          <w:numId w:val="2"/>
        </w:numPr>
        <w:spacing w:line="276" w:lineRule="auto"/>
        <w:ind w:left="567" w:hanging="567"/>
        <w:contextualSpacing w:val="0"/>
        <w:rPr>
          <w:rFonts w:ascii="Arial" w:hAnsi="Arial" w:cs="Arial"/>
        </w:rPr>
      </w:pPr>
      <w:r w:rsidRPr="002D10EA">
        <w:rPr>
          <w:rFonts w:ascii="Arial" w:hAnsi="Arial" w:cs="Arial"/>
        </w:rPr>
        <w:t>NHSE NW, in responding to LSCFT, said that it had “fulfilled its requirements in relation to Regulation 11 of the PSR”. It continued “</w:t>
      </w:r>
      <w:r w:rsidRPr="002D10EA">
        <w:rPr>
          <w:rFonts w:ascii="Arial" w:hAnsi="Arial" w:cs="Arial"/>
          <w:lang w:val="en-US"/>
        </w:rPr>
        <w:t>there is no longer a requirement to detail the characteristics and relative advantages for the successful providers score. The scoring criteria was approved by the</w:t>
      </w:r>
      <w:r w:rsidRPr="002D10EA">
        <w:rPr>
          <w:rFonts w:ascii="Arial" w:hAnsi="Arial" w:cs="Arial"/>
        </w:rPr>
        <w:t xml:space="preserve"> </w:t>
      </w:r>
      <w:r w:rsidRPr="002D10EA">
        <w:rPr>
          <w:rFonts w:ascii="Arial" w:hAnsi="Arial" w:cs="Arial"/>
          <w:lang w:val="en-US"/>
        </w:rPr>
        <w:t xml:space="preserve">Relevant Authority and detailed within the </w:t>
      </w:r>
      <w:r w:rsidRPr="002D10EA">
        <w:rPr>
          <w:rFonts w:ascii="Arial" w:hAnsi="Arial" w:cs="Arial"/>
        </w:rPr>
        <w:t>published Provider Response Document”.</w:t>
      </w:r>
      <w:r w:rsidRPr="002D10EA">
        <w:rPr>
          <w:rFonts w:ascii="Arial" w:hAnsi="Arial" w:cs="Arial"/>
          <w:vertAlign w:val="superscript"/>
        </w:rPr>
        <w:footnoteReference w:id="60"/>
      </w:r>
    </w:p>
    <w:p w14:paraId="719CA36B" w14:textId="39D2F094" w:rsidR="00CF1E43" w:rsidRPr="002D10EA" w:rsidRDefault="00C94EC6" w:rsidP="007742B3">
      <w:pPr>
        <w:pStyle w:val="ListParagraph"/>
        <w:numPr>
          <w:ilvl w:val="0"/>
          <w:numId w:val="2"/>
        </w:numPr>
        <w:spacing w:line="276" w:lineRule="auto"/>
        <w:ind w:left="567" w:hanging="567"/>
        <w:contextualSpacing w:val="0"/>
        <w:rPr>
          <w:rFonts w:ascii="Arial" w:hAnsi="Arial" w:cs="Arial"/>
        </w:rPr>
      </w:pPr>
      <w:r w:rsidRPr="002D10EA">
        <w:rPr>
          <w:rFonts w:ascii="Arial" w:hAnsi="Arial" w:cs="Arial"/>
        </w:rPr>
        <w:t xml:space="preserve">The Panel notes that </w:t>
      </w:r>
      <w:r w:rsidR="00E55DB6">
        <w:rPr>
          <w:rFonts w:ascii="Arial" w:hAnsi="Arial" w:cs="Arial"/>
        </w:rPr>
        <w:t xml:space="preserve">the </w:t>
      </w:r>
      <w:r w:rsidRPr="002D10EA">
        <w:rPr>
          <w:rFonts w:ascii="Arial" w:hAnsi="Arial" w:cs="Arial"/>
        </w:rPr>
        <w:t xml:space="preserve">tender </w:t>
      </w:r>
      <w:r w:rsidR="00E55DB6">
        <w:rPr>
          <w:rFonts w:ascii="Arial" w:hAnsi="Arial" w:cs="Arial"/>
        </w:rPr>
        <w:t>outcome</w:t>
      </w:r>
      <w:r w:rsidR="00E55DB6" w:rsidRPr="002D10EA">
        <w:rPr>
          <w:rFonts w:ascii="Arial" w:hAnsi="Arial" w:cs="Arial"/>
        </w:rPr>
        <w:t xml:space="preserve"> </w:t>
      </w:r>
      <w:r w:rsidRPr="002D10EA">
        <w:rPr>
          <w:rFonts w:ascii="Arial" w:hAnsi="Arial" w:cs="Arial"/>
        </w:rPr>
        <w:t xml:space="preserve">letter set out the weighted scores against each question for both LSCFT and the winning bidder, PPG, along with </w:t>
      </w:r>
      <w:r w:rsidR="00400EA2">
        <w:rPr>
          <w:rFonts w:ascii="Arial" w:hAnsi="Arial" w:cs="Arial"/>
        </w:rPr>
        <w:t xml:space="preserve">a </w:t>
      </w:r>
      <w:r w:rsidRPr="002D10EA">
        <w:rPr>
          <w:rFonts w:ascii="Arial" w:hAnsi="Arial" w:cs="Arial"/>
        </w:rPr>
        <w:t xml:space="preserve">“reasons for score” for LSCFT and </w:t>
      </w:r>
      <w:r w:rsidR="00400EA2">
        <w:rPr>
          <w:rFonts w:ascii="Arial" w:hAnsi="Arial" w:cs="Arial"/>
        </w:rPr>
        <w:t xml:space="preserve">a </w:t>
      </w:r>
      <w:r w:rsidRPr="002D10EA">
        <w:rPr>
          <w:rFonts w:ascii="Arial" w:hAnsi="Arial" w:cs="Arial"/>
        </w:rPr>
        <w:t>“summary of reasons for score” for PPG.</w:t>
      </w:r>
      <w:r w:rsidRPr="002D10EA">
        <w:rPr>
          <w:rStyle w:val="FootnoteReference"/>
          <w:rFonts w:ascii="Arial" w:hAnsi="Arial" w:cs="Arial"/>
        </w:rPr>
        <w:footnoteReference w:id="61"/>
      </w:r>
    </w:p>
    <w:p w14:paraId="1705C6B2" w14:textId="56A22A2E" w:rsidR="00950F58" w:rsidRPr="002D10EA" w:rsidRDefault="00950F58" w:rsidP="38175297">
      <w:pPr>
        <w:pStyle w:val="ListParagraph"/>
        <w:numPr>
          <w:ilvl w:val="0"/>
          <w:numId w:val="2"/>
        </w:numPr>
        <w:spacing w:line="276" w:lineRule="auto"/>
        <w:ind w:left="567" w:hanging="567"/>
        <w:contextualSpacing w:val="0"/>
        <w:rPr>
          <w:rFonts w:ascii="Arial" w:hAnsi="Arial" w:cs="Arial"/>
        </w:rPr>
      </w:pPr>
      <w:r w:rsidRPr="002D10EA">
        <w:rPr>
          <w:rFonts w:ascii="Arial" w:hAnsi="Arial" w:cs="Arial"/>
        </w:rPr>
        <w:t xml:space="preserve">The Panel </w:t>
      </w:r>
      <w:r w:rsidR="00D6017A" w:rsidRPr="002D10EA">
        <w:rPr>
          <w:rFonts w:ascii="Arial" w:hAnsi="Arial" w:cs="Arial"/>
        </w:rPr>
        <w:t xml:space="preserve">compared the </w:t>
      </w:r>
      <w:r w:rsidR="00046CDC" w:rsidRPr="002D10EA">
        <w:rPr>
          <w:rFonts w:ascii="Arial" w:hAnsi="Arial" w:cs="Arial"/>
        </w:rPr>
        <w:t xml:space="preserve">“reasons for score” for LSCFT </w:t>
      </w:r>
      <w:r w:rsidR="00D90F97" w:rsidRPr="002D10EA">
        <w:rPr>
          <w:rFonts w:ascii="Arial" w:hAnsi="Arial" w:cs="Arial"/>
        </w:rPr>
        <w:t xml:space="preserve">in the tender </w:t>
      </w:r>
      <w:r w:rsidR="00400EA2">
        <w:rPr>
          <w:rFonts w:ascii="Arial" w:hAnsi="Arial" w:cs="Arial"/>
        </w:rPr>
        <w:t>outcome</w:t>
      </w:r>
      <w:r w:rsidR="00400EA2" w:rsidRPr="002D10EA">
        <w:rPr>
          <w:rFonts w:ascii="Arial" w:hAnsi="Arial" w:cs="Arial"/>
        </w:rPr>
        <w:t xml:space="preserve"> </w:t>
      </w:r>
      <w:r w:rsidR="00D90F97" w:rsidRPr="002D10EA">
        <w:rPr>
          <w:rFonts w:ascii="Arial" w:hAnsi="Arial" w:cs="Arial"/>
        </w:rPr>
        <w:t xml:space="preserve">letter </w:t>
      </w:r>
      <w:r w:rsidR="00400EA2">
        <w:rPr>
          <w:rFonts w:ascii="Arial" w:hAnsi="Arial" w:cs="Arial"/>
        </w:rPr>
        <w:t>to</w:t>
      </w:r>
      <w:r w:rsidR="00400EA2" w:rsidRPr="002D10EA">
        <w:rPr>
          <w:rFonts w:ascii="Arial" w:hAnsi="Arial" w:cs="Arial"/>
        </w:rPr>
        <w:t xml:space="preserve"> </w:t>
      </w:r>
      <w:r w:rsidR="004B33BD" w:rsidRPr="002D10EA">
        <w:rPr>
          <w:rFonts w:ascii="Arial" w:hAnsi="Arial" w:cs="Arial"/>
        </w:rPr>
        <w:t xml:space="preserve">the “final agreed feedback” </w:t>
      </w:r>
      <w:r w:rsidR="00010F12" w:rsidRPr="002D10EA">
        <w:rPr>
          <w:rFonts w:ascii="Arial" w:hAnsi="Arial" w:cs="Arial"/>
        </w:rPr>
        <w:t xml:space="preserve">that was </w:t>
      </w:r>
      <w:r w:rsidR="00D90F97" w:rsidRPr="002D10EA">
        <w:rPr>
          <w:rFonts w:ascii="Arial" w:hAnsi="Arial" w:cs="Arial"/>
        </w:rPr>
        <w:t xml:space="preserve">adopted by NHSE NW’s evaluation </w:t>
      </w:r>
      <w:r w:rsidR="00CC28A6" w:rsidRPr="002D10EA">
        <w:rPr>
          <w:rFonts w:ascii="Arial" w:hAnsi="Arial" w:cs="Arial"/>
        </w:rPr>
        <w:t xml:space="preserve">panel. </w:t>
      </w:r>
      <w:r w:rsidR="002A7423" w:rsidRPr="002D10EA">
        <w:rPr>
          <w:rFonts w:ascii="Arial" w:hAnsi="Arial" w:cs="Arial"/>
        </w:rPr>
        <w:t xml:space="preserve">The Panel noted that </w:t>
      </w:r>
      <w:r w:rsidR="002D1C8B" w:rsidRPr="002D10EA">
        <w:rPr>
          <w:rFonts w:ascii="Arial" w:hAnsi="Arial" w:cs="Arial"/>
        </w:rPr>
        <w:t xml:space="preserve">the </w:t>
      </w:r>
      <w:r w:rsidR="0066422A" w:rsidRPr="002D10EA">
        <w:rPr>
          <w:rFonts w:ascii="Arial" w:hAnsi="Arial" w:cs="Arial"/>
        </w:rPr>
        <w:t xml:space="preserve">tender </w:t>
      </w:r>
      <w:r w:rsidR="00C15DE7">
        <w:rPr>
          <w:rFonts w:ascii="Arial" w:hAnsi="Arial" w:cs="Arial"/>
        </w:rPr>
        <w:t>outcome</w:t>
      </w:r>
      <w:r w:rsidR="0066422A" w:rsidRPr="002D10EA">
        <w:rPr>
          <w:rFonts w:ascii="Arial" w:hAnsi="Arial" w:cs="Arial"/>
        </w:rPr>
        <w:t xml:space="preserve"> letter </w:t>
      </w:r>
      <w:r w:rsidR="007373C1" w:rsidRPr="002D10EA">
        <w:rPr>
          <w:rFonts w:ascii="Arial" w:hAnsi="Arial" w:cs="Arial"/>
        </w:rPr>
        <w:t xml:space="preserve">closely </w:t>
      </w:r>
      <w:r w:rsidR="00E9605A">
        <w:rPr>
          <w:rFonts w:ascii="Arial" w:hAnsi="Arial" w:cs="Arial"/>
        </w:rPr>
        <w:t xml:space="preserve">aligned </w:t>
      </w:r>
      <w:r w:rsidR="005B0856" w:rsidRPr="002D10EA">
        <w:rPr>
          <w:rFonts w:ascii="Arial" w:hAnsi="Arial" w:cs="Arial"/>
        </w:rPr>
        <w:t xml:space="preserve">to </w:t>
      </w:r>
      <w:r w:rsidR="007373C1" w:rsidRPr="002D10EA">
        <w:rPr>
          <w:rFonts w:ascii="Arial" w:hAnsi="Arial" w:cs="Arial"/>
        </w:rPr>
        <w:t>the</w:t>
      </w:r>
      <w:r w:rsidR="00E9605A">
        <w:rPr>
          <w:rFonts w:ascii="Arial" w:hAnsi="Arial" w:cs="Arial"/>
        </w:rPr>
        <w:t xml:space="preserve"> evaluation panel’s</w:t>
      </w:r>
      <w:r w:rsidR="007373C1" w:rsidRPr="002D10EA">
        <w:rPr>
          <w:rFonts w:ascii="Arial" w:hAnsi="Arial" w:cs="Arial"/>
        </w:rPr>
        <w:t xml:space="preserve"> </w:t>
      </w:r>
      <w:r w:rsidR="00042B7C" w:rsidRPr="002D10EA">
        <w:rPr>
          <w:rFonts w:ascii="Arial" w:hAnsi="Arial" w:cs="Arial"/>
        </w:rPr>
        <w:t xml:space="preserve">final agreed feedback. </w:t>
      </w:r>
      <w:r w:rsidR="00701803" w:rsidRPr="002D10EA">
        <w:rPr>
          <w:rFonts w:ascii="Arial" w:hAnsi="Arial" w:cs="Arial"/>
        </w:rPr>
        <w:t xml:space="preserve">Most </w:t>
      </w:r>
      <w:r w:rsidR="00F51513" w:rsidRPr="002D10EA">
        <w:rPr>
          <w:rFonts w:ascii="Arial" w:hAnsi="Arial" w:cs="Arial"/>
        </w:rPr>
        <w:t xml:space="preserve">differences </w:t>
      </w:r>
      <w:r w:rsidR="00E9605A">
        <w:rPr>
          <w:rFonts w:ascii="Arial" w:hAnsi="Arial" w:cs="Arial"/>
        </w:rPr>
        <w:t xml:space="preserve">were </w:t>
      </w:r>
      <w:r w:rsidR="00701803" w:rsidRPr="002D10EA">
        <w:rPr>
          <w:rFonts w:ascii="Arial" w:hAnsi="Arial" w:cs="Arial"/>
        </w:rPr>
        <w:t>minor edit</w:t>
      </w:r>
      <w:r w:rsidR="00E9605A">
        <w:rPr>
          <w:rFonts w:ascii="Arial" w:hAnsi="Arial" w:cs="Arial"/>
        </w:rPr>
        <w:t xml:space="preserve">s </w:t>
      </w:r>
      <w:r w:rsidR="00B94290" w:rsidRPr="002D10EA">
        <w:rPr>
          <w:rFonts w:ascii="Arial" w:hAnsi="Arial" w:cs="Arial"/>
        </w:rPr>
        <w:t xml:space="preserve">that did not </w:t>
      </w:r>
      <w:r w:rsidR="006B5229">
        <w:rPr>
          <w:rFonts w:ascii="Arial" w:hAnsi="Arial" w:cs="Arial"/>
        </w:rPr>
        <w:t xml:space="preserve">cause any significant difference to arise between the content of the tender outcome letter and the </w:t>
      </w:r>
      <w:r w:rsidR="00EF3E6B" w:rsidRPr="002D10EA">
        <w:rPr>
          <w:rFonts w:ascii="Arial" w:hAnsi="Arial" w:cs="Arial"/>
        </w:rPr>
        <w:t>content o</w:t>
      </w:r>
      <w:r w:rsidR="002D018D" w:rsidRPr="002D10EA">
        <w:rPr>
          <w:rFonts w:ascii="Arial" w:hAnsi="Arial" w:cs="Arial"/>
        </w:rPr>
        <w:t xml:space="preserve">f the evaluation panel’s feedback. </w:t>
      </w:r>
      <w:r w:rsidR="00F3357F" w:rsidRPr="002D10EA">
        <w:rPr>
          <w:rFonts w:ascii="Arial" w:hAnsi="Arial" w:cs="Arial"/>
        </w:rPr>
        <w:t xml:space="preserve">However, </w:t>
      </w:r>
      <w:r w:rsidR="006258B3" w:rsidRPr="002D10EA">
        <w:rPr>
          <w:rFonts w:ascii="Arial" w:hAnsi="Arial" w:cs="Arial"/>
        </w:rPr>
        <w:t xml:space="preserve">the Panel also noted that </w:t>
      </w:r>
      <w:r w:rsidR="00F3357F" w:rsidRPr="002D10EA">
        <w:rPr>
          <w:rFonts w:ascii="Arial" w:hAnsi="Arial" w:cs="Arial"/>
        </w:rPr>
        <w:t xml:space="preserve">in </w:t>
      </w:r>
      <w:r w:rsidR="008B4125" w:rsidRPr="002D10EA">
        <w:rPr>
          <w:rFonts w:ascii="Arial" w:hAnsi="Arial" w:cs="Arial"/>
        </w:rPr>
        <w:t>four</w:t>
      </w:r>
      <w:r w:rsidR="00F3357F" w:rsidRPr="002D10EA">
        <w:rPr>
          <w:rFonts w:ascii="Arial" w:hAnsi="Arial" w:cs="Arial"/>
        </w:rPr>
        <w:t xml:space="preserve"> out of eight questions </w:t>
      </w:r>
      <w:r w:rsidR="008B4125" w:rsidRPr="002D10EA">
        <w:rPr>
          <w:rFonts w:ascii="Arial" w:hAnsi="Arial" w:cs="Arial"/>
        </w:rPr>
        <w:t>(</w:t>
      </w:r>
      <w:r w:rsidR="004264BB" w:rsidRPr="002D10EA">
        <w:rPr>
          <w:rFonts w:ascii="Arial" w:hAnsi="Arial" w:cs="Arial"/>
        </w:rPr>
        <w:t xml:space="preserve">namely Service Delivery (SD) </w:t>
      </w:r>
      <w:r w:rsidR="008B4125" w:rsidRPr="002D10EA">
        <w:rPr>
          <w:rFonts w:ascii="Arial" w:hAnsi="Arial" w:cs="Arial"/>
        </w:rPr>
        <w:t>01, SD02, SD03 and S</w:t>
      </w:r>
      <w:r w:rsidR="00236950" w:rsidRPr="002D10EA">
        <w:rPr>
          <w:rFonts w:ascii="Arial" w:hAnsi="Arial" w:cs="Arial"/>
        </w:rPr>
        <w:t>ocial Value (S</w:t>
      </w:r>
      <w:r w:rsidR="008B4125" w:rsidRPr="002D10EA">
        <w:rPr>
          <w:rFonts w:ascii="Arial" w:hAnsi="Arial" w:cs="Arial"/>
        </w:rPr>
        <w:t>V</w:t>
      </w:r>
      <w:r w:rsidR="00236950" w:rsidRPr="002D10EA">
        <w:rPr>
          <w:rFonts w:ascii="Arial" w:hAnsi="Arial" w:cs="Arial"/>
        </w:rPr>
        <w:t xml:space="preserve">) </w:t>
      </w:r>
      <w:r w:rsidR="008B4125" w:rsidRPr="002D10EA">
        <w:rPr>
          <w:rFonts w:ascii="Arial" w:hAnsi="Arial" w:cs="Arial"/>
        </w:rPr>
        <w:t xml:space="preserve">01) </w:t>
      </w:r>
      <w:r w:rsidR="00E64F93" w:rsidRPr="002D10EA">
        <w:rPr>
          <w:rFonts w:ascii="Arial" w:hAnsi="Arial" w:cs="Arial"/>
        </w:rPr>
        <w:t xml:space="preserve">the </w:t>
      </w:r>
      <w:r w:rsidR="00445FF9" w:rsidRPr="002D10EA">
        <w:rPr>
          <w:rFonts w:ascii="Arial" w:hAnsi="Arial" w:cs="Arial"/>
        </w:rPr>
        <w:t xml:space="preserve">“reasons for score” in the tender </w:t>
      </w:r>
      <w:r w:rsidR="00D85067">
        <w:rPr>
          <w:rFonts w:ascii="Arial" w:hAnsi="Arial" w:cs="Arial"/>
        </w:rPr>
        <w:t>outcome</w:t>
      </w:r>
      <w:r w:rsidR="00D85067" w:rsidRPr="002D10EA">
        <w:rPr>
          <w:rFonts w:ascii="Arial" w:hAnsi="Arial" w:cs="Arial"/>
        </w:rPr>
        <w:t xml:space="preserve"> </w:t>
      </w:r>
      <w:r w:rsidR="0099570B" w:rsidRPr="002D10EA">
        <w:rPr>
          <w:rFonts w:ascii="Arial" w:hAnsi="Arial" w:cs="Arial"/>
        </w:rPr>
        <w:t xml:space="preserve">letter </w:t>
      </w:r>
      <w:r w:rsidR="00311A3E">
        <w:rPr>
          <w:rFonts w:ascii="Arial" w:hAnsi="Arial" w:cs="Arial"/>
        </w:rPr>
        <w:t xml:space="preserve">did not have a small number </w:t>
      </w:r>
      <w:r w:rsidR="00903E5C" w:rsidRPr="002D10EA">
        <w:rPr>
          <w:rFonts w:ascii="Arial" w:hAnsi="Arial" w:cs="Arial"/>
        </w:rPr>
        <w:t xml:space="preserve">of </w:t>
      </w:r>
      <w:r w:rsidR="00311A3E">
        <w:rPr>
          <w:rFonts w:ascii="Arial" w:hAnsi="Arial" w:cs="Arial"/>
        </w:rPr>
        <w:t xml:space="preserve">the </w:t>
      </w:r>
      <w:r w:rsidR="004458B6" w:rsidRPr="002D10EA">
        <w:rPr>
          <w:rFonts w:ascii="Arial" w:hAnsi="Arial" w:cs="Arial"/>
        </w:rPr>
        <w:t>positive</w:t>
      </w:r>
      <w:r w:rsidR="00311A3E">
        <w:rPr>
          <w:rFonts w:ascii="Arial" w:hAnsi="Arial" w:cs="Arial"/>
        </w:rPr>
        <w:t xml:space="preserve"> </w:t>
      </w:r>
      <w:r w:rsidR="003564D1" w:rsidRPr="002D10EA">
        <w:rPr>
          <w:rFonts w:ascii="Arial" w:hAnsi="Arial" w:cs="Arial"/>
        </w:rPr>
        <w:t xml:space="preserve">comments </w:t>
      </w:r>
      <w:r w:rsidR="00311A3E">
        <w:rPr>
          <w:rFonts w:ascii="Arial" w:hAnsi="Arial" w:cs="Arial"/>
        </w:rPr>
        <w:t xml:space="preserve">about LSCFT’s proposal </w:t>
      </w:r>
      <w:r w:rsidR="00D9200A" w:rsidRPr="002D10EA">
        <w:rPr>
          <w:rFonts w:ascii="Arial" w:hAnsi="Arial" w:cs="Arial"/>
        </w:rPr>
        <w:t xml:space="preserve">that were in the </w:t>
      </w:r>
      <w:r w:rsidR="00B14EA8" w:rsidRPr="002D10EA">
        <w:rPr>
          <w:rFonts w:ascii="Arial" w:hAnsi="Arial" w:cs="Arial"/>
        </w:rPr>
        <w:t>evaluation panel’s “final agreed feedback”</w:t>
      </w:r>
      <w:r w:rsidR="00D61BD1">
        <w:rPr>
          <w:rStyle w:val="FootnoteReference"/>
          <w:rFonts w:ascii="Arial" w:hAnsi="Arial" w:cs="Arial"/>
        </w:rPr>
        <w:footnoteReference w:id="62"/>
      </w:r>
      <w:r w:rsidR="003E0F7F" w:rsidRPr="002D10EA">
        <w:rPr>
          <w:rFonts w:ascii="Arial" w:hAnsi="Arial" w:cs="Arial"/>
        </w:rPr>
        <w:t>.</w:t>
      </w:r>
    </w:p>
    <w:p w14:paraId="11CA9464" w14:textId="03A5A749" w:rsidR="00461AFF" w:rsidRPr="00434AF7" w:rsidRDefault="00AE730C" w:rsidP="00434AF7">
      <w:pPr>
        <w:pStyle w:val="ListParagraph"/>
        <w:numPr>
          <w:ilvl w:val="0"/>
          <w:numId w:val="2"/>
        </w:numPr>
        <w:spacing w:line="276" w:lineRule="auto"/>
        <w:ind w:left="567" w:hanging="567"/>
        <w:contextualSpacing w:val="0"/>
        <w:rPr>
          <w:rFonts w:ascii="Arial" w:hAnsi="Arial" w:cs="Arial"/>
        </w:rPr>
      </w:pPr>
      <w:r w:rsidRPr="00434AF7">
        <w:rPr>
          <w:rFonts w:ascii="Arial" w:hAnsi="Arial" w:cs="Arial"/>
        </w:rPr>
        <w:t xml:space="preserve">The Panel also compared the “summary of reasons for score” for PPG in the tender </w:t>
      </w:r>
      <w:r w:rsidR="00671E7C" w:rsidRPr="00434AF7">
        <w:rPr>
          <w:rFonts w:ascii="Arial" w:hAnsi="Arial" w:cs="Arial"/>
        </w:rPr>
        <w:t xml:space="preserve">outcome </w:t>
      </w:r>
      <w:r w:rsidRPr="00434AF7">
        <w:rPr>
          <w:rFonts w:ascii="Arial" w:hAnsi="Arial" w:cs="Arial"/>
        </w:rPr>
        <w:t xml:space="preserve">letter </w:t>
      </w:r>
      <w:r w:rsidR="00CC16F9" w:rsidRPr="00434AF7">
        <w:rPr>
          <w:rFonts w:ascii="Arial" w:hAnsi="Arial" w:cs="Arial"/>
        </w:rPr>
        <w:t xml:space="preserve">sent to LSCFT </w:t>
      </w:r>
      <w:r w:rsidRPr="00434AF7">
        <w:rPr>
          <w:rFonts w:ascii="Arial" w:hAnsi="Arial" w:cs="Arial"/>
        </w:rPr>
        <w:t xml:space="preserve">with the “final agreed feedback” </w:t>
      </w:r>
      <w:r w:rsidR="00CC16F9" w:rsidRPr="00434AF7">
        <w:rPr>
          <w:rFonts w:ascii="Arial" w:hAnsi="Arial" w:cs="Arial"/>
        </w:rPr>
        <w:t xml:space="preserve">for PPG </w:t>
      </w:r>
      <w:r w:rsidRPr="00434AF7">
        <w:rPr>
          <w:rFonts w:ascii="Arial" w:hAnsi="Arial" w:cs="Arial"/>
        </w:rPr>
        <w:t>that was adopted by NHSE NW’s evaluation panel.</w:t>
      </w:r>
      <w:r w:rsidR="0063125D" w:rsidRPr="00434AF7">
        <w:rPr>
          <w:rFonts w:ascii="Arial" w:hAnsi="Arial" w:cs="Arial"/>
        </w:rPr>
        <w:t xml:space="preserve"> </w:t>
      </w:r>
      <w:r w:rsidR="001A5E9B" w:rsidRPr="00434AF7">
        <w:rPr>
          <w:rFonts w:ascii="Arial" w:hAnsi="Arial" w:cs="Arial"/>
        </w:rPr>
        <w:t xml:space="preserve">As might be expected, the summary in the tender outcome letter was significantly shorter in length than the </w:t>
      </w:r>
      <w:r w:rsidR="00434AF7" w:rsidRPr="00434AF7">
        <w:rPr>
          <w:rFonts w:ascii="Arial" w:hAnsi="Arial" w:cs="Arial"/>
        </w:rPr>
        <w:t>evaluation panel’s final agreed feedback (i.e. around 770 words in the tender outcome letter vs around 1,800 words in the final agreed feedback).</w:t>
      </w:r>
    </w:p>
    <w:p w14:paraId="46310A09" w14:textId="4A41DB6E" w:rsidR="006E3178" w:rsidRDefault="00D13996" w:rsidP="00CE1A08">
      <w:pPr>
        <w:pStyle w:val="ListParagraph"/>
        <w:numPr>
          <w:ilvl w:val="0"/>
          <w:numId w:val="2"/>
        </w:numPr>
        <w:spacing w:line="276" w:lineRule="auto"/>
        <w:ind w:left="567" w:hanging="567"/>
        <w:contextualSpacing w:val="0"/>
        <w:rPr>
          <w:rFonts w:ascii="Arial" w:hAnsi="Arial" w:cs="Arial"/>
        </w:rPr>
      </w:pPr>
      <w:r w:rsidRPr="002D10EA">
        <w:rPr>
          <w:rFonts w:ascii="Arial" w:hAnsi="Arial" w:cs="Arial"/>
        </w:rPr>
        <w:t>The Panel</w:t>
      </w:r>
      <w:r w:rsidR="003B45C1" w:rsidRPr="002D10EA">
        <w:rPr>
          <w:rFonts w:ascii="Arial" w:hAnsi="Arial" w:cs="Arial"/>
        </w:rPr>
        <w:t xml:space="preserve"> considers that a summary of </w:t>
      </w:r>
      <w:r w:rsidR="005B0EEB">
        <w:rPr>
          <w:rFonts w:ascii="Arial" w:hAnsi="Arial" w:cs="Arial"/>
        </w:rPr>
        <w:t>a</w:t>
      </w:r>
      <w:r w:rsidR="005B0EEB" w:rsidRPr="002D10EA">
        <w:rPr>
          <w:rFonts w:ascii="Arial" w:hAnsi="Arial" w:cs="Arial"/>
        </w:rPr>
        <w:t xml:space="preserve"> </w:t>
      </w:r>
      <w:r w:rsidR="005778CE" w:rsidRPr="002D10EA">
        <w:rPr>
          <w:rFonts w:ascii="Arial" w:hAnsi="Arial" w:cs="Arial"/>
        </w:rPr>
        <w:t xml:space="preserve">successful provider’s </w:t>
      </w:r>
      <w:r w:rsidR="00F21092" w:rsidRPr="002D10EA">
        <w:rPr>
          <w:rFonts w:ascii="Arial" w:hAnsi="Arial" w:cs="Arial"/>
        </w:rPr>
        <w:t xml:space="preserve">“final </w:t>
      </w:r>
      <w:r w:rsidR="005778CE" w:rsidRPr="002D10EA">
        <w:rPr>
          <w:rFonts w:ascii="Arial" w:hAnsi="Arial" w:cs="Arial"/>
        </w:rPr>
        <w:t>agreed feedback</w:t>
      </w:r>
      <w:r w:rsidR="00F21092" w:rsidRPr="002D10EA">
        <w:rPr>
          <w:rFonts w:ascii="Arial" w:hAnsi="Arial" w:cs="Arial"/>
        </w:rPr>
        <w:t>” (or its equivalent)</w:t>
      </w:r>
      <w:r w:rsidR="005778CE" w:rsidRPr="002D10EA">
        <w:rPr>
          <w:rFonts w:ascii="Arial" w:hAnsi="Arial" w:cs="Arial"/>
        </w:rPr>
        <w:t xml:space="preserve"> </w:t>
      </w:r>
      <w:r w:rsidR="007E4B2D" w:rsidRPr="002D10EA">
        <w:rPr>
          <w:rFonts w:ascii="Arial" w:hAnsi="Arial" w:cs="Arial"/>
        </w:rPr>
        <w:t xml:space="preserve">can meet the requirements of Regulation 11(8). </w:t>
      </w:r>
      <w:r w:rsidR="00B645EA" w:rsidRPr="002D10EA">
        <w:rPr>
          <w:rFonts w:ascii="Arial" w:hAnsi="Arial" w:cs="Arial"/>
        </w:rPr>
        <w:t>That is,</w:t>
      </w:r>
      <w:r w:rsidR="00B645EA">
        <w:rPr>
          <w:rFonts w:ascii="Arial" w:hAnsi="Arial" w:cs="Arial"/>
        </w:rPr>
        <w:t xml:space="preserve"> </w:t>
      </w:r>
      <w:r w:rsidR="00A4036B">
        <w:rPr>
          <w:rFonts w:ascii="Arial" w:hAnsi="Arial" w:cs="Arial"/>
        </w:rPr>
        <w:t xml:space="preserve">a summary </w:t>
      </w:r>
      <w:r w:rsidR="00A10BBD">
        <w:rPr>
          <w:rFonts w:ascii="Arial" w:hAnsi="Arial" w:cs="Arial"/>
        </w:rPr>
        <w:t xml:space="preserve">can, in principle, </w:t>
      </w:r>
      <w:r w:rsidR="00B561D0">
        <w:rPr>
          <w:rFonts w:ascii="Arial" w:hAnsi="Arial" w:cs="Arial"/>
        </w:rPr>
        <w:t xml:space="preserve">be sufficient </w:t>
      </w:r>
      <w:r w:rsidR="00A10BBD">
        <w:rPr>
          <w:rFonts w:ascii="Arial" w:hAnsi="Arial" w:cs="Arial"/>
        </w:rPr>
        <w:t xml:space="preserve">to set </w:t>
      </w:r>
      <w:r w:rsidR="001B4BC4">
        <w:rPr>
          <w:rFonts w:ascii="Arial" w:hAnsi="Arial" w:cs="Arial"/>
        </w:rPr>
        <w:t xml:space="preserve">out </w:t>
      </w:r>
      <w:r w:rsidR="00CB2ACD">
        <w:rPr>
          <w:rFonts w:ascii="Arial" w:hAnsi="Arial" w:cs="Arial"/>
        </w:rPr>
        <w:t xml:space="preserve">the “reasons why the successful bidder was successful”. </w:t>
      </w:r>
      <w:r w:rsidR="00785DA7">
        <w:rPr>
          <w:rFonts w:ascii="Arial" w:hAnsi="Arial" w:cs="Arial"/>
        </w:rPr>
        <w:t xml:space="preserve">However, </w:t>
      </w:r>
      <w:r w:rsidR="00D159A6">
        <w:rPr>
          <w:rFonts w:ascii="Arial" w:hAnsi="Arial" w:cs="Arial"/>
        </w:rPr>
        <w:t xml:space="preserve">the Panel </w:t>
      </w:r>
      <w:r w:rsidR="00FF71E8">
        <w:rPr>
          <w:rFonts w:ascii="Arial" w:hAnsi="Arial" w:cs="Arial"/>
        </w:rPr>
        <w:t xml:space="preserve">also </w:t>
      </w:r>
      <w:r w:rsidR="00D159A6">
        <w:rPr>
          <w:rFonts w:ascii="Arial" w:hAnsi="Arial" w:cs="Arial"/>
        </w:rPr>
        <w:t xml:space="preserve">considers that </w:t>
      </w:r>
      <w:r w:rsidR="006B74E0">
        <w:rPr>
          <w:rFonts w:ascii="Arial" w:hAnsi="Arial" w:cs="Arial"/>
        </w:rPr>
        <w:t xml:space="preserve">any such </w:t>
      </w:r>
      <w:r w:rsidR="009862A5">
        <w:rPr>
          <w:rFonts w:ascii="Arial" w:hAnsi="Arial" w:cs="Arial"/>
        </w:rPr>
        <w:t xml:space="preserve">summary </w:t>
      </w:r>
      <w:r w:rsidR="006B74E0">
        <w:rPr>
          <w:rFonts w:ascii="Arial" w:hAnsi="Arial" w:cs="Arial"/>
        </w:rPr>
        <w:t xml:space="preserve">must </w:t>
      </w:r>
      <w:r w:rsidR="00753BCA">
        <w:rPr>
          <w:rFonts w:ascii="Arial" w:hAnsi="Arial" w:cs="Arial"/>
        </w:rPr>
        <w:lastRenderedPageBreak/>
        <w:t>accurate</w:t>
      </w:r>
      <w:r w:rsidR="006B74E0">
        <w:rPr>
          <w:rFonts w:ascii="Arial" w:hAnsi="Arial" w:cs="Arial"/>
        </w:rPr>
        <w:t>ly</w:t>
      </w:r>
      <w:r w:rsidR="000D7E1F">
        <w:rPr>
          <w:rFonts w:ascii="Arial" w:hAnsi="Arial" w:cs="Arial"/>
        </w:rPr>
        <w:t xml:space="preserve"> </w:t>
      </w:r>
      <w:r w:rsidR="00753BCA">
        <w:rPr>
          <w:rFonts w:ascii="Arial" w:hAnsi="Arial" w:cs="Arial"/>
        </w:rPr>
        <w:t>reflect</w:t>
      </w:r>
      <w:r w:rsidR="006B74E0">
        <w:rPr>
          <w:rFonts w:ascii="Arial" w:hAnsi="Arial" w:cs="Arial"/>
        </w:rPr>
        <w:t xml:space="preserve"> </w:t>
      </w:r>
      <w:r w:rsidR="00753BCA">
        <w:rPr>
          <w:rFonts w:ascii="Arial" w:hAnsi="Arial" w:cs="Arial"/>
        </w:rPr>
        <w:t xml:space="preserve">the </w:t>
      </w:r>
      <w:r w:rsidR="00122B11">
        <w:rPr>
          <w:rFonts w:ascii="Arial" w:hAnsi="Arial" w:cs="Arial"/>
        </w:rPr>
        <w:t xml:space="preserve">reasons </w:t>
      </w:r>
      <w:r w:rsidR="00184B54">
        <w:rPr>
          <w:rFonts w:ascii="Arial" w:hAnsi="Arial" w:cs="Arial"/>
        </w:rPr>
        <w:t xml:space="preserve">agreed by </w:t>
      </w:r>
      <w:r w:rsidR="00A10BBD">
        <w:rPr>
          <w:rFonts w:ascii="Arial" w:hAnsi="Arial" w:cs="Arial"/>
        </w:rPr>
        <w:t>an</w:t>
      </w:r>
      <w:r w:rsidR="00184B54">
        <w:rPr>
          <w:rFonts w:ascii="Arial" w:hAnsi="Arial" w:cs="Arial"/>
        </w:rPr>
        <w:t xml:space="preserve"> </w:t>
      </w:r>
      <w:r w:rsidR="00122B11">
        <w:rPr>
          <w:rFonts w:ascii="Arial" w:hAnsi="Arial" w:cs="Arial"/>
        </w:rPr>
        <w:t>evaluation</w:t>
      </w:r>
      <w:r w:rsidR="00184B54">
        <w:rPr>
          <w:rFonts w:ascii="Arial" w:hAnsi="Arial" w:cs="Arial"/>
        </w:rPr>
        <w:t xml:space="preserve"> panel</w:t>
      </w:r>
      <w:r w:rsidR="00A10BBD">
        <w:rPr>
          <w:rFonts w:ascii="Arial" w:hAnsi="Arial" w:cs="Arial"/>
        </w:rPr>
        <w:t xml:space="preserve"> if it is to comply with Regulation 11(8).</w:t>
      </w:r>
    </w:p>
    <w:p w14:paraId="7B3E69C0" w14:textId="0A52D983" w:rsidR="003C6DBA" w:rsidRDefault="00A23121" w:rsidP="007020D7">
      <w:pPr>
        <w:pStyle w:val="ListParagraph"/>
        <w:numPr>
          <w:ilvl w:val="0"/>
          <w:numId w:val="2"/>
        </w:numPr>
        <w:spacing w:line="276" w:lineRule="auto"/>
        <w:ind w:left="567" w:hanging="567"/>
        <w:contextualSpacing w:val="0"/>
        <w:rPr>
          <w:rFonts w:ascii="Arial" w:hAnsi="Arial" w:cs="Arial"/>
        </w:rPr>
      </w:pPr>
      <w:r>
        <w:rPr>
          <w:rFonts w:ascii="Arial" w:hAnsi="Arial" w:cs="Arial"/>
        </w:rPr>
        <w:t>The Panel</w:t>
      </w:r>
      <w:r w:rsidR="00141747">
        <w:rPr>
          <w:rFonts w:ascii="Arial" w:hAnsi="Arial" w:cs="Arial"/>
        </w:rPr>
        <w:t xml:space="preserve"> compared the </w:t>
      </w:r>
      <w:r w:rsidR="005021A5">
        <w:rPr>
          <w:rFonts w:ascii="Arial" w:hAnsi="Arial" w:cs="Arial"/>
        </w:rPr>
        <w:t>“summary of reasons for score”</w:t>
      </w:r>
      <w:r w:rsidR="00A475DA">
        <w:rPr>
          <w:rFonts w:ascii="Arial" w:hAnsi="Arial" w:cs="Arial"/>
        </w:rPr>
        <w:t xml:space="preserve"> </w:t>
      </w:r>
      <w:r w:rsidR="001307CF">
        <w:rPr>
          <w:rFonts w:ascii="Arial" w:hAnsi="Arial" w:cs="Arial"/>
        </w:rPr>
        <w:t xml:space="preserve">for PPG in the </w:t>
      </w:r>
      <w:r w:rsidR="00A475DA">
        <w:rPr>
          <w:rFonts w:ascii="Arial" w:hAnsi="Arial" w:cs="Arial"/>
        </w:rPr>
        <w:t xml:space="preserve">tender </w:t>
      </w:r>
      <w:r w:rsidR="00670E85">
        <w:rPr>
          <w:rFonts w:ascii="Arial" w:hAnsi="Arial" w:cs="Arial"/>
        </w:rPr>
        <w:t>outcome</w:t>
      </w:r>
      <w:r w:rsidR="00A77D5F">
        <w:rPr>
          <w:rFonts w:ascii="Arial" w:hAnsi="Arial" w:cs="Arial"/>
        </w:rPr>
        <w:t xml:space="preserve"> </w:t>
      </w:r>
      <w:r w:rsidR="00A475DA">
        <w:rPr>
          <w:rFonts w:ascii="Arial" w:hAnsi="Arial" w:cs="Arial"/>
        </w:rPr>
        <w:t xml:space="preserve">letter </w:t>
      </w:r>
      <w:r w:rsidR="001307CF">
        <w:rPr>
          <w:rFonts w:ascii="Arial" w:hAnsi="Arial" w:cs="Arial"/>
        </w:rPr>
        <w:t xml:space="preserve">sent </w:t>
      </w:r>
      <w:r w:rsidR="00D43FFE">
        <w:rPr>
          <w:rFonts w:ascii="Arial" w:hAnsi="Arial" w:cs="Arial"/>
        </w:rPr>
        <w:t xml:space="preserve">to LSCFT </w:t>
      </w:r>
      <w:r w:rsidR="00E97A08">
        <w:rPr>
          <w:rFonts w:ascii="Arial" w:hAnsi="Arial" w:cs="Arial"/>
        </w:rPr>
        <w:t xml:space="preserve">with the </w:t>
      </w:r>
      <w:r w:rsidR="00670E85">
        <w:rPr>
          <w:rFonts w:ascii="Arial" w:hAnsi="Arial" w:cs="Arial"/>
        </w:rPr>
        <w:t xml:space="preserve">evaluation panel’s </w:t>
      </w:r>
      <w:r w:rsidR="00E97A08">
        <w:rPr>
          <w:rFonts w:ascii="Arial" w:hAnsi="Arial" w:cs="Arial"/>
        </w:rPr>
        <w:t xml:space="preserve">final agreed feedback for PPG </w:t>
      </w:r>
      <w:r w:rsidR="001307CF">
        <w:rPr>
          <w:rFonts w:ascii="Arial" w:hAnsi="Arial" w:cs="Arial"/>
        </w:rPr>
        <w:t xml:space="preserve">to assess whether </w:t>
      </w:r>
      <w:r w:rsidR="00E97A08">
        <w:rPr>
          <w:rFonts w:ascii="Arial" w:hAnsi="Arial" w:cs="Arial"/>
        </w:rPr>
        <w:t xml:space="preserve">the </w:t>
      </w:r>
      <w:r w:rsidR="001307CF">
        <w:rPr>
          <w:rFonts w:ascii="Arial" w:hAnsi="Arial" w:cs="Arial"/>
        </w:rPr>
        <w:t xml:space="preserve">summary </w:t>
      </w:r>
      <w:r w:rsidR="00AD389F">
        <w:rPr>
          <w:rFonts w:ascii="Arial" w:hAnsi="Arial" w:cs="Arial"/>
        </w:rPr>
        <w:t xml:space="preserve">was </w:t>
      </w:r>
      <w:r w:rsidR="00E97A08">
        <w:rPr>
          <w:rFonts w:ascii="Arial" w:hAnsi="Arial" w:cs="Arial"/>
        </w:rPr>
        <w:t>accurate</w:t>
      </w:r>
      <w:r w:rsidR="00892426">
        <w:rPr>
          <w:rFonts w:ascii="Arial" w:hAnsi="Arial" w:cs="Arial"/>
        </w:rPr>
        <w:t xml:space="preserve">. </w:t>
      </w:r>
      <w:r w:rsidR="008C4475">
        <w:rPr>
          <w:rFonts w:ascii="Arial" w:hAnsi="Arial" w:cs="Arial"/>
        </w:rPr>
        <w:t xml:space="preserve">The Panel found that </w:t>
      </w:r>
      <w:r w:rsidR="00AD389F">
        <w:rPr>
          <w:rFonts w:ascii="Arial" w:hAnsi="Arial" w:cs="Arial"/>
        </w:rPr>
        <w:t xml:space="preserve">the summary was not accurate </w:t>
      </w:r>
      <w:r w:rsidR="007020D7">
        <w:rPr>
          <w:rFonts w:ascii="Arial" w:hAnsi="Arial" w:cs="Arial"/>
        </w:rPr>
        <w:t xml:space="preserve">in four out of eight questions </w:t>
      </w:r>
      <w:r w:rsidR="007A4388">
        <w:rPr>
          <w:rFonts w:ascii="Arial" w:hAnsi="Arial" w:cs="Arial"/>
        </w:rPr>
        <w:t>(</w:t>
      </w:r>
      <w:r w:rsidR="005D68A8">
        <w:rPr>
          <w:rFonts w:ascii="Arial" w:hAnsi="Arial" w:cs="Arial"/>
        </w:rPr>
        <w:t>namely,</w:t>
      </w:r>
      <w:r w:rsidR="007A4388">
        <w:rPr>
          <w:rFonts w:ascii="Arial" w:hAnsi="Arial" w:cs="Arial"/>
        </w:rPr>
        <w:t xml:space="preserve"> SD01, SD02, SD03 and </w:t>
      </w:r>
      <w:r w:rsidR="007020D7">
        <w:rPr>
          <w:rFonts w:ascii="Arial" w:hAnsi="Arial" w:cs="Arial"/>
        </w:rPr>
        <w:t>Mobilisation (</w:t>
      </w:r>
      <w:r w:rsidR="007A4388">
        <w:rPr>
          <w:rFonts w:ascii="Arial" w:hAnsi="Arial" w:cs="Arial"/>
        </w:rPr>
        <w:t>MB</w:t>
      </w:r>
      <w:r w:rsidR="007020D7">
        <w:rPr>
          <w:rFonts w:ascii="Arial" w:hAnsi="Arial" w:cs="Arial"/>
        </w:rPr>
        <w:t xml:space="preserve">) </w:t>
      </w:r>
      <w:r w:rsidR="007A4388">
        <w:rPr>
          <w:rFonts w:ascii="Arial" w:hAnsi="Arial" w:cs="Arial"/>
        </w:rPr>
        <w:t>01)</w:t>
      </w:r>
      <w:r w:rsidR="004356D2">
        <w:rPr>
          <w:rFonts w:ascii="Arial" w:hAnsi="Arial" w:cs="Arial"/>
        </w:rPr>
        <w:t>.</w:t>
      </w:r>
      <w:r w:rsidR="00366BD1">
        <w:rPr>
          <w:rFonts w:ascii="Arial" w:hAnsi="Arial" w:cs="Arial"/>
        </w:rPr>
        <w:t xml:space="preserve"> </w:t>
      </w:r>
      <w:r w:rsidR="008A525D">
        <w:rPr>
          <w:rFonts w:ascii="Arial" w:hAnsi="Arial" w:cs="Arial"/>
        </w:rPr>
        <w:t xml:space="preserve">The summary </w:t>
      </w:r>
      <w:r w:rsidR="00AD00C5">
        <w:rPr>
          <w:rFonts w:ascii="Arial" w:hAnsi="Arial" w:cs="Arial"/>
        </w:rPr>
        <w:t xml:space="preserve">of PPG’s feedback </w:t>
      </w:r>
      <w:r w:rsidR="00AF0CD7">
        <w:rPr>
          <w:rFonts w:ascii="Arial" w:hAnsi="Arial" w:cs="Arial"/>
        </w:rPr>
        <w:t xml:space="preserve">in each case </w:t>
      </w:r>
      <w:r w:rsidR="00813AEB">
        <w:rPr>
          <w:rFonts w:ascii="Arial" w:hAnsi="Arial" w:cs="Arial"/>
        </w:rPr>
        <w:t xml:space="preserve">removed </w:t>
      </w:r>
      <w:r w:rsidR="003A66B3">
        <w:rPr>
          <w:rFonts w:ascii="Arial" w:hAnsi="Arial" w:cs="Arial"/>
        </w:rPr>
        <w:t xml:space="preserve">many of the </w:t>
      </w:r>
      <w:r w:rsidR="00C553C6">
        <w:rPr>
          <w:rFonts w:ascii="Arial" w:hAnsi="Arial" w:cs="Arial"/>
        </w:rPr>
        <w:t xml:space="preserve">evaluation panel’s </w:t>
      </w:r>
      <w:r w:rsidR="003A66B3">
        <w:rPr>
          <w:rFonts w:ascii="Arial" w:hAnsi="Arial" w:cs="Arial"/>
        </w:rPr>
        <w:t>adverse comments</w:t>
      </w:r>
      <w:r w:rsidR="00F970A2">
        <w:rPr>
          <w:rFonts w:ascii="Arial" w:hAnsi="Arial" w:cs="Arial"/>
        </w:rPr>
        <w:t>. Th</w:t>
      </w:r>
      <w:r w:rsidR="00BE16A7">
        <w:rPr>
          <w:rFonts w:ascii="Arial" w:hAnsi="Arial" w:cs="Arial"/>
        </w:rPr>
        <w:t xml:space="preserve">is created the impression of a stronger </w:t>
      </w:r>
      <w:r w:rsidR="00E36734">
        <w:rPr>
          <w:rFonts w:ascii="Arial" w:hAnsi="Arial" w:cs="Arial"/>
        </w:rPr>
        <w:t xml:space="preserve">proposal than </w:t>
      </w:r>
      <w:r w:rsidR="004E30DA">
        <w:rPr>
          <w:rFonts w:ascii="Arial" w:hAnsi="Arial" w:cs="Arial"/>
        </w:rPr>
        <w:t xml:space="preserve">was reflected in </w:t>
      </w:r>
      <w:r w:rsidR="00E36734">
        <w:rPr>
          <w:rFonts w:ascii="Arial" w:hAnsi="Arial" w:cs="Arial"/>
        </w:rPr>
        <w:t>the evaluation panel</w:t>
      </w:r>
      <w:r w:rsidR="004E30DA">
        <w:rPr>
          <w:rFonts w:ascii="Arial" w:hAnsi="Arial" w:cs="Arial"/>
        </w:rPr>
        <w:t>’s agreed feedback</w:t>
      </w:r>
      <w:r w:rsidR="00E36734">
        <w:rPr>
          <w:rFonts w:ascii="Arial" w:hAnsi="Arial" w:cs="Arial"/>
        </w:rPr>
        <w:t>.</w:t>
      </w:r>
    </w:p>
    <w:p w14:paraId="749E8E41" w14:textId="0D10AD08" w:rsidR="006A3F33" w:rsidRDefault="001B5386" w:rsidP="007742B3">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Panel’s view is </w:t>
      </w:r>
      <w:r w:rsidR="00C44AE2">
        <w:rPr>
          <w:rFonts w:ascii="Arial" w:hAnsi="Arial" w:cs="Arial"/>
        </w:rPr>
        <w:t>th</w:t>
      </w:r>
      <w:r w:rsidR="00EC10EC">
        <w:rPr>
          <w:rFonts w:ascii="Arial" w:hAnsi="Arial" w:cs="Arial"/>
        </w:rPr>
        <w:t xml:space="preserve">at the </w:t>
      </w:r>
      <w:r w:rsidR="003B1451">
        <w:rPr>
          <w:rFonts w:ascii="Arial" w:hAnsi="Arial" w:cs="Arial"/>
        </w:rPr>
        <w:t xml:space="preserve">tender </w:t>
      </w:r>
      <w:r>
        <w:rPr>
          <w:rFonts w:ascii="Arial" w:hAnsi="Arial" w:cs="Arial"/>
        </w:rPr>
        <w:t>outcome</w:t>
      </w:r>
      <w:r w:rsidR="0017732E">
        <w:rPr>
          <w:rFonts w:ascii="Arial" w:hAnsi="Arial" w:cs="Arial"/>
        </w:rPr>
        <w:t xml:space="preserve"> </w:t>
      </w:r>
      <w:r w:rsidR="003B1451">
        <w:rPr>
          <w:rFonts w:ascii="Arial" w:hAnsi="Arial" w:cs="Arial"/>
        </w:rPr>
        <w:t>letter did not accurately reflect the evaluation panel’s reasons why PPG</w:t>
      </w:r>
      <w:r w:rsidR="0038292E">
        <w:rPr>
          <w:rFonts w:ascii="Arial" w:hAnsi="Arial" w:cs="Arial"/>
        </w:rPr>
        <w:t xml:space="preserve"> was successful</w:t>
      </w:r>
      <w:r w:rsidR="003B1451">
        <w:rPr>
          <w:rFonts w:ascii="Arial" w:hAnsi="Arial" w:cs="Arial"/>
        </w:rPr>
        <w:t xml:space="preserve"> and, to a lesser extent, why LSCFT </w:t>
      </w:r>
      <w:r w:rsidR="005B3B29">
        <w:rPr>
          <w:rFonts w:ascii="Arial" w:hAnsi="Arial" w:cs="Arial"/>
        </w:rPr>
        <w:t>was unsucces</w:t>
      </w:r>
      <w:r w:rsidR="00A13DD7">
        <w:rPr>
          <w:rFonts w:ascii="Arial" w:hAnsi="Arial" w:cs="Arial"/>
        </w:rPr>
        <w:t>s</w:t>
      </w:r>
      <w:r w:rsidR="005B3B29">
        <w:rPr>
          <w:rFonts w:ascii="Arial" w:hAnsi="Arial" w:cs="Arial"/>
        </w:rPr>
        <w:t>ful</w:t>
      </w:r>
      <w:r w:rsidR="00825918">
        <w:rPr>
          <w:rFonts w:ascii="Arial" w:hAnsi="Arial" w:cs="Arial"/>
        </w:rPr>
        <w:t>. As a result</w:t>
      </w:r>
      <w:r w:rsidR="00A13DD7">
        <w:rPr>
          <w:rFonts w:ascii="Arial" w:hAnsi="Arial" w:cs="Arial"/>
        </w:rPr>
        <w:t xml:space="preserve">, </w:t>
      </w:r>
      <w:r w:rsidR="00C44AE2">
        <w:rPr>
          <w:rFonts w:ascii="Arial" w:hAnsi="Arial" w:cs="Arial"/>
        </w:rPr>
        <w:t>t</w:t>
      </w:r>
      <w:r w:rsidR="00283144">
        <w:rPr>
          <w:rFonts w:ascii="Arial" w:hAnsi="Arial" w:cs="Arial"/>
        </w:rPr>
        <w:t xml:space="preserve">he Panel </w:t>
      </w:r>
      <w:r w:rsidR="00C44AE2">
        <w:rPr>
          <w:rFonts w:ascii="Arial" w:hAnsi="Arial" w:cs="Arial"/>
        </w:rPr>
        <w:t xml:space="preserve">finds that </w:t>
      </w:r>
      <w:r w:rsidR="006806C0">
        <w:rPr>
          <w:rFonts w:ascii="Arial" w:hAnsi="Arial" w:cs="Arial"/>
        </w:rPr>
        <w:t>NHSE NW did not meet its obligation under Regulation 11(8)</w:t>
      </w:r>
      <w:r w:rsidR="00CF0106">
        <w:rPr>
          <w:rFonts w:ascii="Arial" w:hAnsi="Arial" w:cs="Arial"/>
        </w:rPr>
        <w:t xml:space="preserve"> </w:t>
      </w:r>
      <w:r w:rsidR="002D119B">
        <w:rPr>
          <w:rFonts w:ascii="Arial" w:hAnsi="Arial" w:cs="Arial"/>
        </w:rPr>
        <w:t xml:space="preserve">to set </w:t>
      </w:r>
      <w:r w:rsidR="00A36F9A">
        <w:rPr>
          <w:rFonts w:ascii="Arial" w:hAnsi="Arial" w:cs="Arial"/>
        </w:rPr>
        <w:t xml:space="preserve">out </w:t>
      </w:r>
      <w:r w:rsidR="009546CF">
        <w:rPr>
          <w:rFonts w:ascii="Arial" w:hAnsi="Arial" w:cs="Arial"/>
        </w:rPr>
        <w:t xml:space="preserve">in the </w:t>
      </w:r>
      <w:r w:rsidR="00B2634C">
        <w:rPr>
          <w:rFonts w:ascii="Arial" w:hAnsi="Arial" w:cs="Arial"/>
        </w:rPr>
        <w:t xml:space="preserve">tender </w:t>
      </w:r>
      <w:r w:rsidR="00825918">
        <w:rPr>
          <w:rFonts w:ascii="Arial" w:hAnsi="Arial" w:cs="Arial"/>
        </w:rPr>
        <w:t xml:space="preserve">outcome </w:t>
      </w:r>
      <w:r w:rsidR="00B2634C">
        <w:rPr>
          <w:rFonts w:ascii="Arial" w:hAnsi="Arial" w:cs="Arial"/>
        </w:rPr>
        <w:t xml:space="preserve">letter </w:t>
      </w:r>
      <w:r w:rsidR="005A0121">
        <w:rPr>
          <w:rFonts w:ascii="Arial" w:hAnsi="Arial" w:cs="Arial"/>
        </w:rPr>
        <w:t>“the reasons why the successful provider was successful” and “the reasons why the unsuccessful provider was unsuccessful”.</w:t>
      </w:r>
    </w:p>
    <w:p w14:paraId="4F5D136F" w14:textId="6F5E2917" w:rsidR="007742B3" w:rsidRPr="00E41B55" w:rsidRDefault="007742B3" w:rsidP="007742B3">
      <w:pPr>
        <w:keepNext/>
        <w:spacing w:before="240" w:line="276" w:lineRule="auto"/>
        <w:rPr>
          <w:rFonts w:ascii="Arial" w:hAnsi="Arial" w:cs="Arial"/>
          <w:b/>
          <w:bCs/>
          <w:sz w:val="24"/>
          <w:szCs w:val="24"/>
        </w:rPr>
      </w:pPr>
      <w:r>
        <w:rPr>
          <w:rFonts w:ascii="Arial" w:hAnsi="Arial" w:cs="Arial"/>
          <w:b/>
          <w:bCs/>
          <w:sz w:val="24"/>
          <w:szCs w:val="24"/>
        </w:rPr>
        <w:t>7.</w:t>
      </w:r>
      <w:r w:rsidR="00EA7508">
        <w:rPr>
          <w:rFonts w:ascii="Arial" w:hAnsi="Arial" w:cs="Arial"/>
          <w:b/>
          <w:bCs/>
          <w:sz w:val="24"/>
          <w:szCs w:val="24"/>
        </w:rPr>
        <w:t>8</w:t>
      </w:r>
      <w:r>
        <w:rPr>
          <w:rFonts w:ascii="Arial" w:hAnsi="Arial" w:cs="Arial"/>
          <w:b/>
          <w:bCs/>
          <w:sz w:val="24"/>
          <w:szCs w:val="24"/>
        </w:rPr>
        <w:t>.</w:t>
      </w:r>
      <w:r w:rsidR="000326FB">
        <w:rPr>
          <w:rFonts w:ascii="Arial" w:hAnsi="Arial" w:cs="Arial"/>
          <w:b/>
          <w:bCs/>
          <w:sz w:val="24"/>
          <w:szCs w:val="24"/>
        </w:rPr>
        <w:t>2</w:t>
      </w:r>
      <w:r>
        <w:rPr>
          <w:rFonts w:ascii="Arial" w:hAnsi="Arial" w:cs="Arial"/>
          <w:b/>
          <w:bCs/>
          <w:sz w:val="24"/>
          <w:szCs w:val="24"/>
        </w:rPr>
        <w:t xml:space="preserve"> </w:t>
      </w:r>
      <w:r w:rsidR="008540BE">
        <w:rPr>
          <w:rFonts w:ascii="Arial" w:hAnsi="Arial" w:cs="Arial"/>
          <w:b/>
          <w:bCs/>
          <w:sz w:val="24"/>
          <w:szCs w:val="24"/>
        </w:rPr>
        <w:t xml:space="preserve">NHSE NW’s </w:t>
      </w:r>
      <w:r w:rsidR="0060789C">
        <w:rPr>
          <w:rFonts w:ascii="Arial" w:hAnsi="Arial" w:cs="Arial"/>
          <w:b/>
          <w:bCs/>
          <w:sz w:val="24"/>
          <w:szCs w:val="24"/>
        </w:rPr>
        <w:t>provision of information following representations</w:t>
      </w:r>
    </w:p>
    <w:p w14:paraId="27166E1E" w14:textId="1B051E7C" w:rsidR="00A064CB" w:rsidRPr="00B13069" w:rsidRDefault="00A064CB" w:rsidP="410220BC">
      <w:pPr>
        <w:pStyle w:val="ListParagraph"/>
        <w:numPr>
          <w:ilvl w:val="0"/>
          <w:numId w:val="2"/>
        </w:numPr>
        <w:spacing w:line="276" w:lineRule="auto"/>
        <w:ind w:left="567" w:hanging="567"/>
        <w:contextualSpacing w:val="0"/>
        <w:rPr>
          <w:rFonts w:ascii="Arial" w:hAnsi="Arial" w:cs="Arial"/>
        </w:rPr>
      </w:pPr>
      <w:r w:rsidRPr="00B13069">
        <w:rPr>
          <w:rFonts w:ascii="Arial" w:hAnsi="Arial" w:cs="Arial"/>
        </w:rPr>
        <w:t xml:space="preserve">LSCFT, in </w:t>
      </w:r>
      <w:r w:rsidR="00BA6B67" w:rsidRPr="00B13069">
        <w:rPr>
          <w:rFonts w:ascii="Arial" w:hAnsi="Arial" w:cs="Arial"/>
        </w:rPr>
        <w:t xml:space="preserve">making representations </w:t>
      </w:r>
      <w:r w:rsidR="00291CD1" w:rsidRPr="00B13069">
        <w:rPr>
          <w:rFonts w:ascii="Arial" w:hAnsi="Arial" w:cs="Arial"/>
        </w:rPr>
        <w:t xml:space="preserve">to </w:t>
      </w:r>
      <w:r w:rsidRPr="00B13069">
        <w:rPr>
          <w:rFonts w:ascii="Arial" w:hAnsi="Arial" w:cs="Arial"/>
        </w:rPr>
        <w:t>NHSE NW</w:t>
      </w:r>
      <w:r w:rsidR="00BA6B67" w:rsidRPr="00B13069">
        <w:rPr>
          <w:rFonts w:ascii="Arial" w:hAnsi="Arial" w:cs="Arial"/>
        </w:rPr>
        <w:t xml:space="preserve"> following </w:t>
      </w:r>
      <w:r w:rsidR="003148DE" w:rsidRPr="00B13069">
        <w:rPr>
          <w:rFonts w:ascii="Arial" w:hAnsi="Arial" w:cs="Arial"/>
        </w:rPr>
        <w:t xml:space="preserve">receipt of the </w:t>
      </w:r>
      <w:r w:rsidRPr="00B13069">
        <w:rPr>
          <w:rFonts w:ascii="Arial" w:hAnsi="Arial" w:cs="Arial"/>
        </w:rPr>
        <w:t xml:space="preserve">tender </w:t>
      </w:r>
      <w:r w:rsidR="00C15DE7">
        <w:rPr>
          <w:rFonts w:ascii="Arial" w:hAnsi="Arial" w:cs="Arial"/>
        </w:rPr>
        <w:t>outcome</w:t>
      </w:r>
      <w:r w:rsidRPr="00B13069">
        <w:rPr>
          <w:rFonts w:ascii="Arial" w:hAnsi="Arial" w:cs="Arial"/>
        </w:rPr>
        <w:t xml:space="preserve"> letter, asked NHSE NW to “provide the detailed Reasons for Score for the Successful Provider for all questions”.</w:t>
      </w:r>
      <w:r w:rsidRPr="00B13069">
        <w:rPr>
          <w:rStyle w:val="FootnoteReference"/>
          <w:rFonts w:ascii="Arial" w:hAnsi="Arial" w:cs="Arial"/>
        </w:rPr>
        <w:footnoteReference w:id="63"/>
      </w:r>
    </w:p>
    <w:p w14:paraId="3512DF4A" w14:textId="08F093BB" w:rsidR="00BA5648" w:rsidRPr="00B13069" w:rsidRDefault="00BA5648" w:rsidP="006028BD">
      <w:pPr>
        <w:pStyle w:val="ListParagraph"/>
        <w:numPr>
          <w:ilvl w:val="0"/>
          <w:numId w:val="2"/>
        </w:numPr>
        <w:spacing w:after="120" w:line="276" w:lineRule="auto"/>
        <w:ind w:left="567" w:hanging="567"/>
        <w:contextualSpacing w:val="0"/>
        <w:rPr>
          <w:rFonts w:ascii="Arial" w:hAnsi="Arial" w:cs="Arial"/>
        </w:rPr>
      </w:pPr>
      <w:r w:rsidRPr="00B13069">
        <w:rPr>
          <w:rFonts w:ascii="Arial" w:hAnsi="Arial" w:cs="Arial"/>
        </w:rPr>
        <w:t>In response, NHSE NW told LSCFT that “the information provided within the response letter dated 23 December provided you with a response to the queries outlined within your letter”</w:t>
      </w:r>
      <w:r w:rsidR="00056F92" w:rsidRPr="00B13069">
        <w:rPr>
          <w:rFonts w:ascii="Arial" w:hAnsi="Arial" w:cs="Arial"/>
        </w:rPr>
        <w:t>.</w:t>
      </w:r>
      <w:r w:rsidRPr="00B13069">
        <w:rPr>
          <w:rFonts w:ascii="Arial" w:hAnsi="Arial" w:cs="Arial"/>
        </w:rPr>
        <w:t xml:space="preserve"> It </w:t>
      </w:r>
      <w:r w:rsidR="00056F92" w:rsidRPr="00B13069">
        <w:rPr>
          <w:rFonts w:ascii="Arial" w:hAnsi="Arial" w:cs="Arial"/>
        </w:rPr>
        <w:t xml:space="preserve">went on to say </w:t>
      </w:r>
      <w:r w:rsidRPr="00B13069">
        <w:rPr>
          <w:rFonts w:ascii="Arial" w:hAnsi="Arial" w:cs="Arial"/>
        </w:rPr>
        <w:t>that:</w:t>
      </w:r>
    </w:p>
    <w:p w14:paraId="300CE5A3" w14:textId="53CAD02A" w:rsidR="00BA5648" w:rsidRPr="00B13069" w:rsidRDefault="00BA5648" w:rsidP="00BA5648">
      <w:pPr>
        <w:pStyle w:val="ListParagraph"/>
        <w:spacing w:line="276" w:lineRule="auto"/>
        <w:ind w:left="993"/>
        <w:contextualSpacing w:val="0"/>
        <w:rPr>
          <w:rFonts w:ascii="Arial" w:hAnsi="Arial" w:cs="Arial"/>
          <w:sz w:val="21"/>
          <w:szCs w:val="21"/>
        </w:rPr>
      </w:pPr>
      <w:r w:rsidRPr="00B13069">
        <w:rPr>
          <w:rFonts w:ascii="Arial" w:hAnsi="Arial" w:cs="Arial"/>
          <w:sz w:val="21"/>
          <w:szCs w:val="21"/>
        </w:rPr>
        <w:t>“As previously advised, the Relevant Authority reviewed your queries as part of an internal review process on 23 December 2024 and are confident the appropriate decision has been made and compliant with the Competitive Process under the Healthcare Services (Provider Selection Regime) Regulations 2023 (PSR). In particular, the Relevant Authority is confident that they have complied with the requirements of Regulation 12(4). They are also confident that they have complied with Regulation 24 as advised in our letter dated 23 December 2024. The evaluation was carried out in accordance with the Provider Response Document (PRD) Schedule 6 Provider Response Evaluation Criteria Handbook and Schedule 6a Financial Evaluation Criteria Handbook”</w:t>
      </w:r>
      <w:r w:rsidR="0058415C">
        <w:rPr>
          <w:rFonts w:ascii="Arial" w:hAnsi="Arial" w:cs="Arial"/>
          <w:sz w:val="21"/>
          <w:szCs w:val="21"/>
        </w:rPr>
        <w:t>.</w:t>
      </w:r>
      <w:r w:rsidRPr="00B13069">
        <w:rPr>
          <w:rFonts w:ascii="Arial" w:hAnsi="Arial" w:cs="Arial"/>
          <w:sz w:val="21"/>
          <w:szCs w:val="21"/>
          <w:vertAlign w:val="superscript"/>
        </w:rPr>
        <w:footnoteReference w:id="64"/>
      </w:r>
    </w:p>
    <w:p w14:paraId="297A6A6A" w14:textId="1239DEB3" w:rsidR="000242B9" w:rsidRDefault="00CA02F4" w:rsidP="00C542AC">
      <w:pPr>
        <w:pStyle w:val="ListParagraph"/>
        <w:numPr>
          <w:ilvl w:val="0"/>
          <w:numId w:val="2"/>
        </w:numPr>
        <w:spacing w:line="276" w:lineRule="auto"/>
        <w:ind w:left="567" w:hanging="567"/>
        <w:contextualSpacing w:val="0"/>
        <w:rPr>
          <w:rFonts w:ascii="Arial" w:hAnsi="Arial" w:cs="Arial"/>
        </w:rPr>
      </w:pPr>
      <w:r w:rsidRPr="00B13069">
        <w:rPr>
          <w:rFonts w:ascii="Arial" w:hAnsi="Arial" w:cs="Arial"/>
        </w:rPr>
        <w:t xml:space="preserve">LSCFT, </w:t>
      </w:r>
      <w:r w:rsidR="00F13E57" w:rsidRPr="00B13069" w:rsidDel="008734A8">
        <w:rPr>
          <w:rFonts w:ascii="Arial" w:hAnsi="Arial" w:cs="Arial"/>
        </w:rPr>
        <w:t>i</w:t>
      </w:r>
      <w:r w:rsidR="00F13E57" w:rsidRPr="00B13069">
        <w:rPr>
          <w:rFonts w:ascii="Arial" w:hAnsi="Arial" w:cs="Arial"/>
        </w:rPr>
        <w:t>n its representations</w:t>
      </w:r>
      <w:r w:rsidRPr="00B13069">
        <w:rPr>
          <w:rFonts w:ascii="Arial" w:hAnsi="Arial" w:cs="Arial"/>
        </w:rPr>
        <w:t xml:space="preserve"> to the Panel</w:t>
      </w:r>
      <w:r w:rsidR="008734A8" w:rsidRPr="00B13069">
        <w:rPr>
          <w:rFonts w:ascii="Arial" w:hAnsi="Arial" w:cs="Arial"/>
        </w:rPr>
        <w:t xml:space="preserve">, </w:t>
      </w:r>
      <w:r w:rsidR="00C77426" w:rsidRPr="00B13069">
        <w:rPr>
          <w:rFonts w:ascii="Arial" w:hAnsi="Arial" w:cs="Arial"/>
        </w:rPr>
        <w:t xml:space="preserve">raised concerns </w:t>
      </w:r>
      <w:r w:rsidR="0071181A" w:rsidRPr="00B13069">
        <w:rPr>
          <w:rFonts w:ascii="Arial" w:hAnsi="Arial" w:cs="Arial"/>
        </w:rPr>
        <w:t xml:space="preserve">about </w:t>
      </w:r>
      <w:r w:rsidR="008D2169" w:rsidRPr="00B13069">
        <w:rPr>
          <w:rFonts w:ascii="Arial" w:hAnsi="Arial" w:cs="Arial"/>
        </w:rPr>
        <w:t>NHSE NW</w:t>
      </w:r>
      <w:r w:rsidR="0071181A" w:rsidRPr="00B13069">
        <w:rPr>
          <w:rFonts w:ascii="Arial" w:hAnsi="Arial" w:cs="Arial"/>
        </w:rPr>
        <w:t>’s</w:t>
      </w:r>
      <w:r w:rsidR="008D2169" w:rsidRPr="00B13069">
        <w:rPr>
          <w:rFonts w:ascii="Arial" w:hAnsi="Arial" w:cs="Arial"/>
        </w:rPr>
        <w:t xml:space="preserve"> </w:t>
      </w:r>
      <w:r w:rsidR="007C44E2" w:rsidRPr="00B13069">
        <w:rPr>
          <w:rFonts w:ascii="Arial" w:hAnsi="Arial" w:cs="Arial"/>
        </w:rPr>
        <w:t>compl</w:t>
      </w:r>
      <w:r w:rsidR="0071181A" w:rsidRPr="00B13069">
        <w:rPr>
          <w:rFonts w:ascii="Arial" w:hAnsi="Arial" w:cs="Arial"/>
        </w:rPr>
        <w:t xml:space="preserve">iance </w:t>
      </w:r>
      <w:r w:rsidR="007C44E2" w:rsidRPr="00B13069">
        <w:rPr>
          <w:rFonts w:ascii="Arial" w:hAnsi="Arial" w:cs="Arial"/>
        </w:rPr>
        <w:t>with Regulation</w:t>
      </w:r>
      <w:r w:rsidR="00010711" w:rsidRPr="00B13069">
        <w:rPr>
          <w:rFonts w:ascii="Arial" w:hAnsi="Arial" w:cs="Arial"/>
        </w:rPr>
        <w:t>s</w:t>
      </w:r>
      <w:r w:rsidR="007C44E2" w:rsidRPr="00B13069">
        <w:rPr>
          <w:rFonts w:ascii="Arial" w:hAnsi="Arial" w:cs="Arial"/>
        </w:rPr>
        <w:t xml:space="preserve"> 12(4</w:t>
      </w:r>
      <w:r w:rsidR="007C44E2" w:rsidRPr="00B13069" w:rsidDel="00542AA7">
        <w:rPr>
          <w:rFonts w:ascii="Arial" w:hAnsi="Arial" w:cs="Arial"/>
        </w:rPr>
        <w:t>)</w:t>
      </w:r>
      <w:r w:rsidR="007C44E2" w:rsidRPr="00B13069">
        <w:rPr>
          <w:rFonts w:ascii="Arial" w:hAnsi="Arial" w:cs="Arial"/>
        </w:rPr>
        <w:t xml:space="preserve"> and 24</w:t>
      </w:r>
      <w:r w:rsidR="006F019C" w:rsidRPr="00B13069">
        <w:rPr>
          <w:rFonts w:ascii="Arial" w:hAnsi="Arial" w:cs="Arial"/>
        </w:rPr>
        <w:t xml:space="preserve"> (see paragraph </w:t>
      </w:r>
      <w:r w:rsidR="006F019C" w:rsidRPr="00B13069">
        <w:rPr>
          <w:rFonts w:ascii="Arial" w:hAnsi="Arial" w:cs="Arial"/>
        </w:rPr>
        <w:fldChar w:fldCharType="begin"/>
      </w:r>
      <w:r w:rsidR="006F019C" w:rsidRPr="00B13069">
        <w:rPr>
          <w:rFonts w:ascii="Arial" w:hAnsi="Arial" w:cs="Arial"/>
        </w:rPr>
        <w:instrText xml:space="preserve"> REF _Ref189746442 \r \h </w:instrText>
      </w:r>
      <w:r w:rsidR="002D10EA" w:rsidRPr="00B13069">
        <w:rPr>
          <w:rFonts w:ascii="Arial" w:hAnsi="Arial" w:cs="Arial"/>
        </w:rPr>
        <w:instrText xml:space="preserve"> \* MERGEFORMAT </w:instrText>
      </w:r>
      <w:r w:rsidR="006F019C" w:rsidRPr="00B13069">
        <w:rPr>
          <w:rFonts w:ascii="Arial" w:hAnsi="Arial" w:cs="Arial"/>
        </w:rPr>
      </w:r>
      <w:r w:rsidR="006F019C" w:rsidRPr="00B13069">
        <w:rPr>
          <w:rFonts w:ascii="Arial" w:hAnsi="Arial" w:cs="Arial"/>
        </w:rPr>
        <w:fldChar w:fldCharType="separate"/>
      </w:r>
      <w:r w:rsidR="005478E1">
        <w:rPr>
          <w:rFonts w:ascii="Arial" w:hAnsi="Arial" w:cs="Arial"/>
        </w:rPr>
        <w:t>36</w:t>
      </w:r>
      <w:r w:rsidR="006F019C" w:rsidRPr="00B13069">
        <w:rPr>
          <w:rFonts w:ascii="Arial" w:hAnsi="Arial" w:cs="Arial"/>
        </w:rPr>
        <w:fldChar w:fldCharType="end"/>
      </w:r>
      <w:r w:rsidR="006F019C" w:rsidRPr="00B13069">
        <w:rPr>
          <w:rFonts w:ascii="Arial" w:hAnsi="Arial" w:cs="Arial"/>
        </w:rPr>
        <w:t>)</w:t>
      </w:r>
      <w:r w:rsidR="00440911" w:rsidRPr="00B13069">
        <w:rPr>
          <w:rFonts w:ascii="Arial" w:hAnsi="Arial" w:cs="Arial"/>
        </w:rPr>
        <w:t>.</w:t>
      </w:r>
    </w:p>
    <w:p w14:paraId="78D7BBD6" w14:textId="4FEAB786" w:rsidR="00C542AC" w:rsidRPr="00B13069" w:rsidRDefault="00925770" w:rsidP="00C542AC">
      <w:pPr>
        <w:pStyle w:val="ListParagraph"/>
        <w:numPr>
          <w:ilvl w:val="0"/>
          <w:numId w:val="2"/>
        </w:numPr>
        <w:spacing w:line="276" w:lineRule="auto"/>
        <w:ind w:left="567" w:hanging="567"/>
        <w:contextualSpacing w:val="0"/>
        <w:rPr>
          <w:rFonts w:ascii="Arial" w:hAnsi="Arial" w:cs="Arial"/>
        </w:rPr>
      </w:pPr>
      <w:r w:rsidRPr="00B13069">
        <w:rPr>
          <w:rFonts w:ascii="Arial" w:hAnsi="Arial" w:cs="Arial"/>
        </w:rPr>
        <w:t>Regulation 12(4</w:t>
      </w:r>
      <w:bookmarkStart w:id="209" w:name="_Ref190010678"/>
      <w:r w:rsidRPr="00B13069">
        <w:rPr>
          <w:rFonts w:ascii="Arial" w:hAnsi="Arial" w:cs="Arial"/>
        </w:rPr>
        <w:t>) s</w:t>
      </w:r>
      <w:r w:rsidR="00491FA0" w:rsidRPr="00B13069">
        <w:rPr>
          <w:rFonts w:ascii="Arial" w:hAnsi="Arial" w:cs="Arial"/>
        </w:rPr>
        <w:t xml:space="preserve">ays </w:t>
      </w:r>
      <w:r w:rsidRPr="00B13069">
        <w:rPr>
          <w:rFonts w:ascii="Arial" w:hAnsi="Arial" w:cs="Arial"/>
        </w:rPr>
        <w:t xml:space="preserve">that </w:t>
      </w:r>
      <w:r w:rsidR="00491FA0" w:rsidRPr="00B13069">
        <w:rPr>
          <w:rFonts w:ascii="Arial" w:hAnsi="Arial" w:cs="Arial"/>
        </w:rPr>
        <w:t>commissioners</w:t>
      </w:r>
      <w:r w:rsidRPr="00B13069" w:rsidDel="00491FA0">
        <w:rPr>
          <w:rFonts w:ascii="Arial" w:hAnsi="Arial" w:cs="Arial"/>
        </w:rPr>
        <w:t xml:space="preserve"> </w:t>
      </w:r>
      <w:r w:rsidRPr="00B13069">
        <w:rPr>
          <w:rFonts w:ascii="Arial" w:eastAsia="Aptos" w:hAnsi="Arial" w:cs="Arial"/>
        </w:rPr>
        <w:t>in receipt of qualifying representations must “(b) provide promptly any information requested by an aggrieved provider where the relevant authority has a duty to record that information under regulation 24”</w:t>
      </w:r>
      <w:r w:rsidR="0038413F" w:rsidRPr="00B13069">
        <w:rPr>
          <w:rFonts w:ascii="Arial" w:eastAsia="Aptos" w:hAnsi="Arial" w:cs="Arial"/>
        </w:rPr>
        <w:t xml:space="preserve">, and Regulation 24 states that </w:t>
      </w:r>
      <w:r w:rsidR="009546D2">
        <w:rPr>
          <w:rFonts w:ascii="Arial" w:eastAsia="Aptos" w:hAnsi="Arial" w:cs="Arial"/>
        </w:rPr>
        <w:t>commissioners</w:t>
      </w:r>
      <w:r w:rsidR="0038413F" w:rsidRPr="00B13069">
        <w:rPr>
          <w:rFonts w:ascii="Arial" w:eastAsia="Aptos" w:hAnsi="Arial" w:cs="Arial"/>
        </w:rPr>
        <w:t xml:space="preserve"> must keep a record of “… the reasons for decisions made under these Regulations</w:t>
      </w:r>
      <w:bookmarkEnd w:id="209"/>
      <w:r w:rsidR="0038413F" w:rsidRPr="00B13069">
        <w:rPr>
          <w:rFonts w:ascii="Arial" w:eastAsia="Aptos" w:hAnsi="Arial" w:cs="Arial"/>
        </w:rPr>
        <w:t>”.</w:t>
      </w:r>
    </w:p>
    <w:p w14:paraId="79637855" w14:textId="05B577B1" w:rsidR="001279D1" w:rsidRPr="00BE7A9F" w:rsidRDefault="007062F3" w:rsidP="2125E811">
      <w:pPr>
        <w:pStyle w:val="ListParagraph"/>
        <w:numPr>
          <w:ilvl w:val="0"/>
          <w:numId w:val="2"/>
        </w:numPr>
        <w:spacing w:line="276" w:lineRule="auto"/>
        <w:ind w:left="567" w:hanging="567"/>
        <w:rPr>
          <w:rFonts w:ascii="Arial" w:hAnsi="Arial" w:cs="Arial"/>
        </w:rPr>
      </w:pPr>
      <w:r w:rsidRPr="00BE7A9F">
        <w:rPr>
          <w:rFonts w:ascii="Arial" w:hAnsi="Arial" w:cs="Arial"/>
        </w:rPr>
        <w:t>T</w:t>
      </w:r>
      <w:r w:rsidR="007230FC" w:rsidRPr="00BE7A9F">
        <w:rPr>
          <w:rFonts w:ascii="Arial" w:hAnsi="Arial" w:cs="Arial"/>
        </w:rPr>
        <w:t>he Panel</w:t>
      </w:r>
      <w:r w:rsidR="001279D1" w:rsidRPr="00BE7A9F">
        <w:rPr>
          <w:rFonts w:ascii="Arial" w:hAnsi="Arial" w:cs="Arial"/>
        </w:rPr>
        <w:t xml:space="preserve">’s view is that </w:t>
      </w:r>
      <w:r w:rsidR="00093296" w:rsidRPr="00BE7A9F">
        <w:rPr>
          <w:rFonts w:ascii="Arial" w:hAnsi="Arial" w:cs="Arial"/>
        </w:rPr>
        <w:t>Regulations 12(4) and 24</w:t>
      </w:r>
      <w:r w:rsidR="00800C4C" w:rsidRPr="00BE7A9F">
        <w:rPr>
          <w:rFonts w:ascii="Arial" w:hAnsi="Arial" w:cs="Arial"/>
        </w:rPr>
        <w:t>, in combination,</w:t>
      </w:r>
      <w:r w:rsidR="00093296" w:rsidRPr="00BE7A9F">
        <w:rPr>
          <w:rFonts w:ascii="Arial" w:hAnsi="Arial" w:cs="Arial"/>
        </w:rPr>
        <w:t xml:space="preserve"> </w:t>
      </w:r>
      <w:r w:rsidR="00542AA7" w:rsidRPr="00BE7A9F">
        <w:rPr>
          <w:rFonts w:ascii="Arial" w:hAnsi="Arial" w:cs="Arial"/>
        </w:rPr>
        <w:t>oblig</w:t>
      </w:r>
      <w:r w:rsidR="007B4C2C" w:rsidRPr="00BE7A9F">
        <w:rPr>
          <w:rFonts w:ascii="Arial" w:hAnsi="Arial" w:cs="Arial"/>
        </w:rPr>
        <w:t xml:space="preserve">e </w:t>
      </w:r>
      <w:r w:rsidR="00AE7107" w:rsidRPr="00BE7A9F">
        <w:rPr>
          <w:rFonts w:ascii="Arial" w:hAnsi="Arial" w:cs="Arial"/>
        </w:rPr>
        <w:t xml:space="preserve">a </w:t>
      </w:r>
      <w:r w:rsidR="00542AA7" w:rsidRPr="00BE7A9F">
        <w:rPr>
          <w:rFonts w:ascii="Arial" w:hAnsi="Arial" w:cs="Arial"/>
        </w:rPr>
        <w:t>commissioner</w:t>
      </w:r>
      <w:r w:rsidR="00123E34" w:rsidRPr="00BE7A9F">
        <w:rPr>
          <w:rFonts w:ascii="Arial" w:hAnsi="Arial" w:cs="Arial"/>
        </w:rPr>
        <w:t xml:space="preserve"> </w:t>
      </w:r>
      <w:r w:rsidR="00542AA7" w:rsidRPr="00BE7A9F">
        <w:rPr>
          <w:rFonts w:ascii="Arial" w:hAnsi="Arial" w:cs="Arial"/>
        </w:rPr>
        <w:t xml:space="preserve">to supply the </w:t>
      </w:r>
      <w:r w:rsidR="0036568E" w:rsidRPr="00BE7A9F">
        <w:rPr>
          <w:rFonts w:ascii="Arial" w:hAnsi="Arial" w:cs="Arial"/>
        </w:rPr>
        <w:t xml:space="preserve">record </w:t>
      </w:r>
      <w:r w:rsidR="00800C4C" w:rsidRPr="00BE7A9F">
        <w:rPr>
          <w:rFonts w:ascii="Arial" w:hAnsi="Arial" w:cs="Arial"/>
        </w:rPr>
        <w:t xml:space="preserve">of </w:t>
      </w:r>
      <w:r w:rsidR="00EA3742" w:rsidRPr="00BE7A9F">
        <w:rPr>
          <w:rFonts w:ascii="Arial" w:hAnsi="Arial" w:cs="Arial"/>
        </w:rPr>
        <w:t>the</w:t>
      </w:r>
      <w:r w:rsidR="00033B5C" w:rsidRPr="00BE7A9F">
        <w:rPr>
          <w:rFonts w:ascii="Arial" w:hAnsi="Arial" w:cs="Arial"/>
        </w:rPr>
        <w:t xml:space="preserve"> </w:t>
      </w:r>
      <w:r w:rsidR="00800C4C" w:rsidRPr="00BE7A9F">
        <w:rPr>
          <w:rFonts w:ascii="Arial" w:hAnsi="Arial" w:cs="Arial"/>
        </w:rPr>
        <w:t xml:space="preserve">reasons </w:t>
      </w:r>
      <w:r w:rsidR="00123E34" w:rsidRPr="00BE7A9F">
        <w:rPr>
          <w:rFonts w:ascii="Arial" w:hAnsi="Arial" w:cs="Arial"/>
        </w:rPr>
        <w:t>for its tender award decision</w:t>
      </w:r>
      <w:r w:rsidR="00D71EED" w:rsidRPr="00BE7A9F">
        <w:rPr>
          <w:rFonts w:ascii="Arial" w:hAnsi="Arial" w:cs="Arial"/>
        </w:rPr>
        <w:t xml:space="preserve"> where </w:t>
      </w:r>
      <w:r w:rsidR="00D71EED" w:rsidRPr="00BE7A9F">
        <w:rPr>
          <w:rFonts w:ascii="Arial" w:hAnsi="Arial" w:cs="Arial"/>
        </w:rPr>
        <w:lastRenderedPageBreak/>
        <w:t>this is requested. I</w:t>
      </w:r>
      <w:r w:rsidR="00743D65" w:rsidRPr="00BE7A9F">
        <w:rPr>
          <w:rFonts w:ascii="Arial" w:hAnsi="Arial" w:cs="Arial"/>
        </w:rPr>
        <w:t>n this case</w:t>
      </w:r>
      <w:r w:rsidR="00D71EED" w:rsidRPr="00BE7A9F">
        <w:rPr>
          <w:rFonts w:ascii="Arial" w:hAnsi="Arial" w:cs="Arial"/>
        </w:rPr>
        <w:t xml:space="preserve">, </w:t>
      </w:r>
      <w:r w:rsidR="00F019CA" w:rsidRPr="00BE7A9F">
        <w:rPr>
          <w:rFonts w:ascii="Arial" w:hAnsi="Arial" w:cs="Arial"/>
        </w:rPr>
        <w:t xml:space="preserve">LSCFT </w:t>
      </w:r>
      <w:r w:rsidR="00582726" w:rsidRPr="00BE7A9F">
        <w:rPr>
          <w:rFonts w:ascii="Arial" w:hAnsi="Arial" w:cs="Arial"/>
        </w:rPr>
        <w:t>clearly made such a request</w:t>
      </w:r>
      <w:r w:rsidR="008B1A36" w:rsidRPr="00BE7A9F">
        <w:rPr>
          <w:rFonts w:ascii="Arial" w:hAnsi="Arial" w:cs="Arial"/>
        </w:rPr>
        <w:t xml:space="preserve">, and </w:t>
      </w:r>
      <w:r w:rsidR="006C67B9" w:rsidRPr="00BE7A9F">
        <w:rPr>
          <w:rFonts w:ascii="Arial" w:hAnsi="Arial" w:cs="Arial"/>
        </w:rPr>
        <w:t>the Panel’s view is that NHSE NW</w:t>
      </w:r>
      <w:r w:rsidR="00743D65" w:rsidRPr="00BE7A9F">
        <w:rPr>
          <w:rFonts w:ascii="Arial" w:hAnsi="Arial" w:cs="Arial"/>
        </w:rPr>
        <w:t xml:space="preserve"> </w:t>
      </w:r>
      <w:r w:rsidR="006C67B9" w:rsidRPr="00BE7A9F">
        <w:rPr>
          <w:rFonts w:ascii="Arial" w:hAnsi="Arial" w:cs="Arial"/>
        </w:rPr>
        <w:t>should have</w:t>
      </w:r>
      <w:r w:rsidR="00010DDF">
        <w:rPr>
          <w:rFonts w:ascii="Arial" w:hAnsi="Arial" w:cs="Arial"/>
        </w:rPr>
        <w:t xml:space="preserve"> – at a minimum – </w:t>
      </w:r>
      <w:r w:rsidR="006C67B9" w:rsidRPr="00BE7A9F">
        <w:rPr>
          <w:rFonts w:ascii="Arial" w:hAnsi="Arial" w:cs="Arial"/>
        </w:rPr>
        <w:t>provided</w:t>
      </w:r>
      <w:r w:rsidR="00010DDF">
        <w:rPr>
          <w:rFonts w:ascii="Arial" w:hAnsi="Arial" w:cs="Arial"/>
        </w:rPr>
        <w:t xml:space="preserve"> </w:t>
      </w:r>
      <w:r w:rsidR="00743D65" w:rsidRPr="00BE7A9F">
        <w:rPr>
          <w:rFonts w:ascii="Arial" w:hAnsi="Arial" w:cs="Arial"/>
        </w:rPr>
        <w:t>the</w:t>
      </w:r>
      <w:r w:rsidR="00E665D0" w:rsidRPr="00BE7A9F">
        <w:rPr>
          <w:rFonts w:ascii="Arial" w:hAnsi="Arial" w:cs="Arial"/>
        </w:rPr>
        <w:t xml:space="preserve"> </w:t>
      </w:r>
      <w:r w:rsidR="00743D65" w:rsidRPr="00BE7A9F">
        <w:rPr>
          <w:rFonts w:ascii="Arial" w:hAnsi="Arial" w:cs="Arial"/>
        </w:rPr>
        <w:t>“</w:t>
      </w:r>
      <w:r w:rsidR="00B67899" w:rsidRPr="00BE7A9F">
        <w:rPr>
          <w:rFonts w:ascii="Arial" w:hAnsi="Arial" w:cs="Arial"/>
        </w:rPr>
        <w:t xml:space="preserve">final </w:t>
      </w:r>
      <w:r w:rsidR="00743D65" w:rsidRPr="00BE7A9F">
        <w:rPr>
          <w:rFonts w:ascii="Arial" w:hAnsi="Arial" w:cs="Arial"/>
        </w:rPr>
        <w:t>agreed</w:t>
      </w:r>
      <w:r w:rsidR="004E3C44" w:rsidRPr="00BE7A9F">
        <w:rPr>
          <w:rFonts w:ascii="Arial" w:hAnsi="Arial" w:cs="Arial"/>
        </w:rPr>
        <w:t xml:space="preserve"> feedback” </w:t>
      </w:r>
      <w:r w:rsidR="00592BEB" w:rsidRPr="00BE7A9F">
        <w:rPr>
          <w:rFonts w:ascii="Arial" w:hAnsi="Arial" w:cs="Arial"/>
        </w:rPr>
        <w:t xml:space="preserve">on PPG and LSCFT that was </w:t>
      </w:r>
      <w:r w:rsidR="00B67899" w:rsidRPr="00BE7A9F">
        <w:rPr>
          <w:rFonts w:ascii="Arial" w:hAnsi="Arial" w:cs="Arial"/>
        </w:rPr>
        <w:t xml:space="preserve">adopted by </w:t>
      </w:r>
      <w:r w:rsidR="00A21FF9" w:rsidRPr="00BE7A9F">
        <w:rPr>
          <w:rFonts w:ascii="Arial" w:hAnsi="Arial" w:cs="Arial"/>
        </w:rPr>
        <w:t xml:space="preserve">its </w:t>
      </w:r>
      <w:r w:rsidR="00B67899" w:rsidRPr="00BE7A9F">
        <w:rPr>
          <w:rFonts w:ascii="Arial" w:hAnsi="Arial" w:cs="Arial"/>
        </w:rPr>
        <w:t xml:space="preserve">evaluation panel. </w:t>
      </w:r>
      <w:r w:rsidR="006922C5" w:rsidRPr="00BE7A9F">
        <w:rPr>
          <w:rFonts w:ascii="Arial" w:hAnsi="Arial" w:cs="Arial"/>
        </w:rPr>
        <w:t>The Panel</w:t>
      </w:r>
      <w:r w:rsidR="008C2871" w:rsidRPr="00BE7A9F">
        <w:rPr>
          <w:rFonts w:ascii="Arial" w:hAnsi="Arial" w:cs="Arial"/>
        </w:rPr>
        <w:t xml:space="preserve"> finds that </w:t>
      </w:r>
      <w:r w:rsidR="00C76890" w:rsidRPr="00BE7A9F">
        <w:rPr>
          <w:rFonts w:ascii="Arial" w:hAnsi="Arial" w:cs="Arial"/>
        </w:rPr>
        <w:t xml:space="preserve">by not </w:t>
      </w:r>
      <w:r w:rsidR="00D33667" w:rsidRPr="00BE7A9F">
        <w:rPr>
          <w:rFonts w:ascii="Arial" w:hAnsi="Arial" w:cs="Arial"/>
        </w:rPr>
        <w:t>supplying</w:t>
      </w:r>
      <w:r w:rsidR="00C76890" w:rsidRPr="00BE7A9F">
        <w:rPr>
          <w:rFonts w:ascii="Arial" w:hAnsi="Arial" w:cs="Arial"/>
        </w:rPr>
        <w:t xml:space="preserve"> th</w:t>
      </w:r>
      <w:r w:rsidR="007F2282" w:rsidRPr="00BE7A9F">
        <w:rPr>
          <w:rFonts w:ascii="Arial" w:hAnsi="Arial" w:cs="Arial"/>
        </w:rPr>
        <w:t>e “final agreed feedback”</w:t>
      </w:r>
      <w:r w:rsidR="00C76890" w:rsidRPr="00BE7A9F">
        <w:rPr>
          <w:rFonts w:ascii="Arial" w:hAnsi="Arial" w:cs="Arial"/>
        </w:rPr>
        <w:t xml:space="preserve"> </w:t>
      </w:r>
      <w:r w:rsidR="004C5667" w:rsidRPr="00BE7A9F">
        <w:rPr>
          <w:rFonts w:ascii="Arial" w:hAnsi="Arial" w:cs="Arial"/>
        </w:rPr>
        <w:t>NHSE NW breached Regulation</w:t>
      </w:r>
      <w:r w:rsidR="00861CDE">
        <w:rPr>
          <w:rFonts w:ascii="Arial" w:hAnsi="Arial" w:cs="Arial"/>
        </w:rPr>
        <w:t> </w:t>
      </w:r>
      <w:r w:rsidR="004C5667" w:rsidRPr="00BE7A9F">
        <w:rPr>
          <w:rFonts w:ascii="Arial" w:hAnsi="Arial" w:cs="Arial"/>
        </w:rPr>
        <w:t>12(4).</w:t>
      </w:r>
    </w:p>
    <w:p w14:paraId="2FB50760" w14:textId="36CC1C9C" w:rsidR="000326FB" w:rsidRPr="00E41B55" w:rsidRDefault="000326FB" w:rsidP="000326FB">
      <w:pPr>
        <w:keepNext/>
        <w:spacing w:before="240" w:line="276" w:lineRule="auto"/>
        <w:rPr>
          <w:rFonts w:ascii="Arial" w:hAnsi="Arial" w:cs="Arial"/>
          <w:b/>
          <w:bCs/>
          <w:sz w:val="24"/>
          <w:szCs w:val="24"/>
        </w:rPr>
      </w:pPr>
      <w:r w:rsidRPr="00E41B55">
        <w:rPr>
          <w:rFonts w:ascii="Arial" w:hAnsi="Arial" w:cs="Arial"/>
          <w:b/>
          <w:bCs/>
          <w:sz w:val="24"/>
          <w:szCs w:val="24"/>
        </w:rPr>
        <w:t>7.</w:t>
      </w:r>
      <w:r>
        <w:rPr>
          <w:rFonts w:ascii="Arial" w:hAnsi="Arial" w:cs="Arial"/>
          <w:b/>
          <w:bCs/>
          <w:sz w:val="24"/>
          <w:szCs w:val="24"/>
        </w:rPr>
        <w:t>8</w:t>
      </w:r>
      <w:r w:rsidRPr="00E41B55">
        <w:rPr>
          <w:rFonts w:ascii="Arial" w:hAnsi="Arial" w:cs="Arial"/>
          <w:b/>
          <w:bCs/>
          <w:sz w:val="24"/>
          <w:szCs w:val="24"/>
        </w:rPr>
        <w:t>.</w:t>
      </w:r>
      <w:r>
        <w:rPr>
          <w:rFonts w:ascii="Arial" w:hAnsi="Arial" w:cs="Arial"/>
          <w:b/>
          <w:bCs/>
          <w:sz w:val="24"/>
          <w:szCs w:val="24"/>
        </w:rPr>
        <w:t>3</w:t>
      </w:r>
      <w:r w:rsidRPr="00E41B55">
        <w:rPr>
          <w:rFonts w:ascii="Arial" w:hAnsi="Arial" w:cs="Arial"/>
          <w:b/>
          <w:bCs/>
          <w:sz w:val="24"/>
          <w:szCs w:val="24"/>
        </w:rPr>
        <w:t xml:space="preserve"> </w:t>
      </w:r>
      <w:r>
        <w:rPr>
          <w:rFonts w:ascii="Arial" w:hAnsi="Arial" w:cs="Arial"/>
          <w:b/>
          <w:bCs/>
          <w:sz w:val="24"/>
          <w:szCs w:val="24"/>
        </w:rPr>
        <w:t>LSCFT’s opportunity to explain or clarify its representations</w:t>
      </w:r>
    </w:p>
    <w:p w14:paraId="4EE8C28B" w14:textId="0FCE703E" w:rsidR="000326FB" w:rsidRPr="00023E49" w:rsidRDefault="000326FB" w:rsidP="000326FB">
      <w:pPr>
        <w:pStyle w:val="ListParagraph"/>
        <w:numPr>
          <w:ilvl w:val="0"/>
          <w:numId w:val="2"/>
        </w:numPr>
        <w:spacing w:line="276" w:lineRule="auto"/>
        <w:ind w:left="567" w:hanging="567"/>
        <w:contextualSpacing w:val="0"/>
        <w:rPr>
          <w:rFonts w:ascii="Arial" w:hAnsi="Arial" w:cs="Arial"/>
        </w:rPr>
      </w:pPr>
      <w:r w:rsidRPr="00023E49">
        <w:rPr>
          <w:rFonts w:ascii="Arial" w:hAnsi="Arial" w:cs="Arial"/>
        </w:rPr>
        <w:t xml:space="preserve">LSCFT, in </w:t>
      </w:r>
      <w:r w:rsidR="00AC2C24" w:rsidRPr="00023E49">
        <w:rPr>
          <w:rFonts w:ascii="Arial" w:hAnsi="Arial" w:cs="Arial"/>
        </w:rPr>
        <w:t xml:space="preserve">making representations to NHSE NW following receipt of the tender </w:t>
      </w:r>
      <w:r w:rsidR="00861CDE" w:rsidRPr="00023E49">
        <w:rPr>
          <w:rFonts w:ascii="Arial" w:hAnsi="Arial" w:cs="Arial"/>
        </w:rPr>
        <w:t xml:space="preserve">outcome </w:t>
      </w:r>
      <w:r w:rsidR="00AC2C24" w:rsidRPr="00023E49">
        <w:rPr>
          <w:rFonts w:ascii="Arial" w:hAnsi="Arial" w:cs="Arial"/>
        </w:rPr>
        <w:t xml:space="preserve">letter, </w:t>
      </w:r>
      <w:r w:rsidRPr="00023E49">
        <w:rPr>
          <w:rFonts w:ascii="Arial" w:hAnsi="Arial" w:cs="Arial"/>
        </w:rPr>
        <w:t xml:space="preserve">said that </w:t>
      </w:r>
      <w:r w:rsidR="00D34C76" w:rsidRPr="00023E49">
        <w:rPr>
          <w:rFonts w:ascii="Arial" w:hAnsi="Arial" w:cs="Arial"/>
        </w:rPr>
        <w:t xml:space="preserve">it had </w:t>
      </w:r>
      <w:r w:rsidRPr="00023E49">
        <w:rPr>
          <w:rFonts w:ascii="Arial" w:hAnsi="Arial" w:cs="Arial"/>
        </w:rPr>
        <w:t>“particular concerns regarding the relative Weighted Scores for G02 Information Governance &amp; Information Sharing, WF01 Workforce – Staffing Model, MB01 Mobilisation, and SV01 Social Value. We can/will provide more detail of these concerns as required”. The letter further specif</w:t>
      </w:r>
      <w:r w:rsidR="00023E49">
        <w:rPr>
          <w:rFonts w:ascii="Arial" w:hAnsi="Arial" w:cs="Arial"/>
        </w:rPr>
        <w:t xml:space="preserve">ied </w:t>
      </w:r>
      <w:r w:rsidRPr="00023E49">
        <w:rPr>
          <w:rFonts w:ascii="Arial" w:hAnsi="Arial" w:cs="Arial"/>
        </w:rPr>
        <w:t>LSCFT’s concerns in three areas</w:t>
      </w:r>
      <w:r w:rsidR="00CE4F68">
        <w:rPr>
          <w:rFonts w:ascii="Arial" w:hAnsi="Arial" w:cs="Arial"/>
        </w:rPr>
        <w:t xml:space="preserve">, but </w:t>
      </w:r>
      <w:r w:rsidRPr="00023E49">
        <w:rPr>
          <w:rFonts w:ascii="Arial" w:hAnsi="Arial" w:cs="Arial"/>
        </w:rPr>
        <w:t xml:space="preserve">without elaborating on </w:t>
      </w:r>
      <w:r w:rsidR="00CE4F68">
        <w:rPr>
          <w:rFonts w:ascii="Arial" w:hAnsi="Arial" w:cs="Arial"/>
        </w:rPr>
        <w:t xml:space="preserve">its </w:t>
      </w:r>
      <w:r w:rsidRPr="00023E49">
        <w:rPr>
          <w:rFonts w:ascii="Arial" w:hAnsi="Arial" w:cs="Arial"/>
        </w:rPr>
        <w:t>concerns about the scoring of the Information Governance &amp; Information Sharing or Social Value question</w:t>
      </w:r>
      <w:r w:rsidR="001F4D24" w:rsidRPr="00023E49">
        <w:rPr>
          <w:rFonts w:ascii="Arial" w:hAnsi="Arial" w:cs="Arial"/>
        </w:rPr>
        <w:t>s</w:t>
      </w:r>
      <w:r w:rsidRPr="00023E49">
        <w:rPr>
          <w:rFonts w:ascii="Arial" w:hAnsi="Arial" w:cs="Arial"/>
        </w:rPr>
        <w:t>.</w:t>
      </w:r>
      <w:r w:rsidRPr="00023E49">
        <w:rPr>
          <w:rStyle w:val="FootnoteReference"/>
          <w:rFonts w:ascii="Arial" w:hAnsi="Arial" w:cs="Arial"/>
        </w:rPr>
        <w:footnoteReference w:id="65"/>
      </w:r>
    </w:p>
    <w:p w14:paraId="527C3213" w14:textId="35170C4B" w:rsidR="000326FB" w:rsidRPr="00023E49" w:rsidRDefault="000326FB" w:rsidP="00B5612C">
      <w:pPr>
        <w:pStyle w:val="ListParagraph"/>
        <w:numPr>
          <w:ilvl w:val="0"/>
          <w:numId w:val="2"/>
        </w:numPr>
        <w:spacing w:line="276" w:lineRule="auto"/>
        <w:ind w:left="567" w:hanging="567"/>
        <w:contextualSpacing w:val="0"/>
        <w:rPr>
          <w:rFonts w:ascii="Arial" w:hAnsi="Arial" w:cs="Arial"/>
        </w:rPr>
      </w:pPr>
      <w:r w:rsidRPr="00023E49">
        <w:rPr>
          <w:rFonts w:ascii="Arial" w:hAnsi="Arial" w:cs="Arial"/>
        </w:rPr>
        <w:t xml:space="preserve">LSCFT told the Panel that NHSE NW dismissed its concerns about the </w:t>
      </w:r>
      <w:r w:rsidR="000A0BC1" w:rsidRPr="00023E49">
        <w:rPr>
          <w:rFonts w:ascii="Arial" w:hAnsi="Arial" w:cs="Arial"/>
        </w:rPr>
        <w:t xml:space="preserve">scoring of the </w:t>
      </w:r>
      <w:r w:rsidRPr="00023E49">
        <w:rPr>
          <w:rFonts w:ascii="Arial" w:hAnsi="Arial" w:cs="Arial"/>
        </w:rPr>
        <w:t>Information Governance &amp; Information Sharing and</w:t>
      </w:r>
      <w:r w:rsidRPr="00023E49" w:rsidDel="000A0BC1">
        <w:rPr>
          <w:rFonts w:ascii="Arial" w:hAnsi="Arial" w:cs="Arial"/>
        </w:rPr>
        <w:t xml:space="preserve"> </w:t>
      </w:r>
      <w:r w:rsidRPr="00023E49">
        <w:rPr>
          <w:rFonts w:ascii="Arial" w:hAnsi="Arial" w:cs="Arial"/>
        </w:rPr>
        <w:t xml:space="preserve">Social Value </w:t>
      </w:r>
      <w:r w:rsidR="000A0BC1" w:rsidRPr="00023E49">
        <w:rPr>
          <w:rFonts w:ascii="Arial" w:hAnsi="Arial" w:cs="Arial"/>
        </w:rPr>
        <w:t xml:space="preserve">questions </w:t>
      </w:r>
      <w:r w:rsidRPr="00023E49">
        <w:rPr>
          <w:rFonts w:ascii="Arial" w:hAnsi="Arial" w:cs="Arial"/>
        </w:rPr>
        <w:t>without giving it an opportunity to provide more detail about its concerns.</w:t>
      </w:r>
      <w:r w:rsidRPr="00023E49">
        <w:rPr>
          <w:rStyle w:val="FootnoteReference"/>
          <w:rFonts w:ascii="Arial" w:hAnsi="Arial" w:cs="Arial"/>
        </w:rPr>
        <w:footnoteReference w:id="66"/>
      </w:r>
    </w:p>
    <w:p w14:paraId="0199EC1B" w14:textId="0F54E0D6" w:rsidR="000326FB" w:rsidRPr="00023E49" w:rsidRDefault="000326FB" w:rsidP="000326FB">
      <w:pPr>
        <w:pStyle w:val="ListParagraph"/>
        <w:numPr>
          <w:ilvl w:val="0"/>
          <w:numId w:val="2"/>
        </w:numPr>
        <w:spacing w:line="276" w:lineRule="auto"/>
        <w:ind w:left="567" w:hanging="567"/>
        <w:contextualSpacing w:val="0"/>
        <w:rPr>
          <w:rFonts w:ascii="Arial" w:hAnsi="Arial" w:cs="Arial"/>
        </w:rPr>
      </w:pPr>
      <w:r w:rsidRPr="00023E49">
        <w:rPr>
          <w:rFonts w:ascii="Arial" w:hAnsi="Arial" w:cs="Arial"/>
        </w:rPr>
        <w:t xml:space="preserve">Under the PSR regulations, Regulation 12(4) states that </w:t>
      </w:r>
      <w:r w:rsidR="003F1928" w:rsidRPr="00023E49">
        <w:rPr>
          <w:rFonts w:ascii="Arial" w:hAnsi="Arial" w:cs="Arial"/>
        </w:rPr>
        <w:t xml:space="preserve">commissioners </w:t>
      </w:r>
      <w:r w:rsidR="007815DF" w:rsidRPr="00023E49">
        <w:rPr>
          <w:rFonts w:ascii="Arial" w:hAnsi="Arial" w:cs="Arial"/>
        </w:rPr>
        <w:t xml:space="preserve">in receipt of </w:t>
      </w:r>
      <w:r w:rsidR="000F24EA" w:rsidRPr="00023E49">
        <w:rPr>
          <w:rFonts w:ascii="Arial" w:hAnsi="Arial" w:cs="Arial"/>
        </w:rPr>
        <w:t xml:space="preserve">qualifying </w:t>
      </w:r>
      <w:r w:rsidR="007815DF" w:rsidRPr="00023E49">
        <w:rPr>
          <w:rFonts w:ascii="Arial" w:hAnsi="Arial" w:cs="Arial"/>
        </w:rPr>
        <w:t>representations “</w:t>
      </w:r>
      <w:r w:rsidRPr="00023E49">
        <w:rPr>
          <w:rFonts w:ascii="Arial" w:hAnsi="Arial" w:cs="Arial"/>
        </w:rPr>
        <w:t xml:space="preserve">must – (a) ensure each provider who made representations is afforded such further opportunity to explain or clarify the representations made as the relevant authority considers appropriate …”. The </w:t>
      </w:r>
      <w:r w:rsidR="007F056D" w:rsidRPr="00023E49">
        <w:rPr>
          <w:rFonts w:ascii="Arial" w:hAnsi="Arial" w:cs="Arial"/>
        </w:rPr>
        <w:t xml:space="preserve">PSR </w:t>
      </w:r>
      <w:r w:rsidRPr="00023E49">
        <w:rPr>
          <w:rFonts w:ascii="Arial" w:hAnsi="Arial" w:cs="Arial"/>
        </w:rPr>
        <w:t xml:space="preserve">statutory guidance also says that </w:t>
      </w:r>
      <w:r w:rsidR="005878C7" w:rsidRPr="00023E49">
        <w:rPr>
          <w:rFonts w:ascii="Arial" w:hAnsi="Arial" w:cs="Arial"/>
        </w:rPr>
        <w:t xml:space="preserve">commissioners </w:t>
      </w:r>
      <w:r w:rsidRPr="00023E49">
        <w:rPr>
          <w:rFonts w:ascii="Arial" w:eastAsia="Aptos" w:hAnsi="Arial" w:cs="Arial"/>
        </w:rPr>
        <w:t>“Must ensure that the provider is afforded an opportunity to explain or clarify its representation(s) if these are not clear”.</w:t>
      </w:r>
      <w:r w:rsidRPr="00023E49">
        <w:rPr>
          <w:rStyle w:val="FootnoteReference"/>
          <w:rFonts w:ascii="Arial" w:eastAsia="Aptos" w:hAnsi="Arial" w:cs="Arial"/>
        </w:rPr>
        <w:footnoteReference w:id="67"/>
      </w:r>
    </w:p>
    <w:p w14:paraId="65BFEFA3" w14:textId="7334B76A" w:rsidR="000326FB" w:rsidRPr="00023E49" w:rsidRDefault="000326FB" w:rsidP="000326FB">
      <w:pPr>
        <w:pStyle w:val="ListParagraph"/>
        <w:numPr>
          <w:ilvl w:val="0"/>
          <w:numId w:val="2"/>
        </w:numPr>
        <w:spacing w:line="276" w:lineRule="auto"/>
        <w:ind w:left="567" w:hanging="567"/>
        <w:contextualSpacing w:val="0"/>
        <w:rPr>
          <w:rFonts w:ascii="Arial" w:hAnsi="Arial" w:cs="Arial"/>
        </w:rPr>
      </w:pPr>
      <w:r w:rsidRPr="00023E49">
        <w:rPr>
          <w:rFonts w:ascii="Arial" w:hAnsi="Arial" w:cs="Arial"/>
        </w:rPr>
        <w:t>NHSE NW told the Panel that</w:t>
      </w:r>
      <w:r w:rsidR="00FA31DE" w:rsidRPr="00023E49">
        <w:rPr>
          <w:rFonts w:ascii="Arial" w:hAnsi="Arial" w:cs="Arial"/>
        </w:rPr>
        <w:t xml:space="preserve"> </w:t>
      </w:r>
      <w:r w:rsidRPr="00023E49">
        <w:rPr>
          <w:rFonts w:ascii="Arial" w:hAnsi="Arial" w:cs="Arial"/>
        </w:rPr>
        <w:t>a provider’s representation</w:t>
      </w:r>
      <w:r w:rsidR="00133032" w:rsidRPr="00023E49">
        <w:rPr>
          <w:rFonts w:ascii="Arial" w:hAnsi="Arial" w:cs="Arial"/>
        </w:rPr>
        <w:t>s</w:t>
      </w:r>
      <w:r w:rsidRPr="00023E49">
        <w:rPr>
          <w:rFonts w:ascii="Arial" w:hAnsi="Arial" w:cs="Arial"/>
        </w:rPr>
        <w:t xml:space="preserve"> should describe its issues so that the relevant authority can assess them. NHSE NW acknowledged Regulation</w:t>
      </w:r>
      <w:r w:rsidR="0016565A">
        <w:rPr>
          <w:rFonts w:ascii="Arial" w:hAnsi="Arial" w:cs="Arial"/>
        </w:rPr>
        <w:t> </w:t>
      </w:r>
      <w:r w:rsidRPr="00023E49">
        <w:rPr>
          <w:rFonts w:ascii="Arial" w:hAnsi="Arial" w:cs="Arial"/>
        </w:rPr>
        <w:t>12(4</w:t>
      </w:r>
      <w:r w:rsidRPr="00023E49" w:rsidDel="009F0E14">
        <w:rPr>
          <w:rFonts w:ascii="Arial" w:hAnsi="Arial" w:cs="Arial"/>
        </w:rPr>
        <w:t>)</w:t>
      </w:r>
      <w:r w:rsidRPr="00023E49">
        <w:rPr>
          <w:rFonts w:ascii="Arial" w:hAnsi="Arial" w:cs="Arial"/>
        </w:rPr>
        <w:t xml:space="preserve">, noting that </w:t>
      </w:r>
      <w:r w:rsidR="00563176" w:rsidRPr="00023E49">
        <w:rPr>
          <w:rFonts w:ascii="Arial" w:hAnsi="Arial" w:cs="Arial"/>
        </w:rPr>
        <w:t xml:space="preserve">it </w:t>
      </w:r>
      <w:r w:rsidRPr="00023E49">
        <w:rPr>
          <w:rFonts w:ascii="Arial" w:hAnsi="Arial" w:cs="Arial"/>
        </w:rPr>
        <w:t xml:space="preserve">says that the further opportunity to explain or clarify is “as the relevant authority considers appropriate”. NHSE NW </w:t>
      </w:r>
      <w:r w:rsidR="0031771B" w:rsidRPr="00023E49">
        <w:rPr>
          <w:rFonts w:ascii="Arial" w:hAnsi="Arial" w:cs="Arial"/>
        </w:rPr>
        <w:t xml:space="preserve">told the Panel </w:t>
      </w:r>
      <w:r w:rsidRPr="00023E49">
        <w:rPr>
          <w:rFonts w:ascii="Arial" w:hAnsi="Arial" w:cs="Arial"/>
        </w:rPr>
        <w:t>that</w:t>
      </w:r>
      <w:r w:rsidR="00F20F50" w:rsidRPr="00023E49">
        <w:rPr>
          <w:rFonts w:ascii="Arial" w:hAnsi="Arial" w:cs="Arial"/>
        </w:rPr>
        <w:t>, as a result,</w:t>
      </w:r>
      <w:r w:rsidRPr="00023E49">
        <w:rPr>
          <w:rFonts w:ascii="Arial" w:hAnsi="Arial" w:cs="Arial"/>
        </w:rPr>
        <w:t xml:space="preserve"> there was no requirement </w:t>
      </w:r>
      <w:r w:rsidR="00F20F50" w:rsidRPr="00023E49">
        <w:rPr>
          <w:rFonts w:ascii="Arial" w:hAnsi="Arial" w:cs="Arial"/>
        </w:rPr>
        <w:t xml:space="preserve">for it </w:t>
      </w:r>
      <w:r w:rsidRPr="00023E49">
        <w:rPr>
          <w:rFonts w:ascii="Arial" w:hAnsi="Arial" w:cs="Arial"/>
        </w:rPr>
        <w:t xml:space="preserve">to </w:t>
      </w:r>
      <w:r w:rsidR="008C2D78" w:rsidRPr="00023E49">
        <w:rPr>
          <w:rFonts w:ascii="Arial" w:hAnsi="Arial" w:cs="Arial"/>
        </w:rPr>
        <w:t xml:space="preserve">give </w:t>
      </w:r>
      <w:r w:rsidRPr="00023E49">
        <w:rPr>
          <w:rFonts w:ascii="Arial" w:hAnsi="Arial" w:cs="Arial"/>
        </w:rPr>
        <w:t>LSCFT</w:t>
      </w:r>
      <w:r w:rsidR="008C2D78" w:rsidRPr="00023E49">
        <w:rPr>
          <w:rFonts w:ascii="Arial" w:hAnsi="Arial" w:cs="Arial"/>
        </w:rPr>
        <w:t xml:space="preserve"> the opportunity to further explain or clari</w:t>
      </w:r>
      <w:r w:rsidR="003660FF" w:rsidRPr="00023E49">
        <w:rPr>
          <w:rFonts w:ascii="Arial" w:hAnsi="Arial" w:cs="Arial"/>
        </w:rPr>
        <w:t>f</w:t>
      </w:r>
      <w:r w:rsidR="008C2D78" w:rsidRPr="00023E49">
        <w:rPr>
          <w:rFonts w:ascii="Arial" w:hAnsi="Arial" w:cs="Arial"/>
        </w:rPr>
        <w:t>y</w:t>
      </w:r>
      <w:r w:rsidR="001E1E12">
        <w:rPr>
          <w:rFonts w:ascii="Arial" w:hAnsi="Arial" w:cs="Arial"/>
        </w:rPr>
        <w:t>. Moreover</w:t>
      </w:r>
      <w:r w:rsidR="00F20F50" w:rsidRPr="00023E49">
        <w:rPr>
          <w:rFonts w:ascii="Arial" w:hAnsi="Arial" w:cs="Arial"/>
        </w:rPr>
        <w:t xml:space="preserve">, </w:t>
      </w:r>
      <w:r w:rsidRPr="00023E49" w:rsidDel="003660FF">
        <w:rPr>
          <w:rFonts w:ascii="Arial" w:hAnsi="Arial" w:cs="Arial"/>
        </w:rPr>
        <w:t xml:space="preserve">that </w:t>
      </w:r>
      <w:r w:rsidRPr="00023E49">
        <w:rPr>
          <w:rFonts w:ascii="Arial" w:hAnsi="Arial" w:cs="Arial"/>
        </w:rPr>
        <w:t xml:space="preserve">the points raised by LSCFT were addressed </w:t>
      </w:r>
      <w:r w:rsidR="001E1E12">
        <w:rPr>
          <w:rFonts w:ascii="Arial" w:hAnsi="Arial" w:cs="Arial"/>
        </w:rPr>
        <w:t>in</w:t>
      </w:r>
      <w:r w:rsidR="001E1E12" w:rsidRPr="00023E49">
        <w:rPr>
          <w:rFonts w:ascii="Arial" w:hAnsi="Arial" w:cs="Arial"/>
        </w:rPr>
        <w:t xml:space="preserve"> </w:t>
      </w:r>
      <w:r w:rsidRPr="00023E49">
        <w:rPr>
          <w:rFonts w:ascii="Arial" w:hAnsi="Arial" w:cs="Arial"/>
        </w:rPr>
        <w:t>NHSE NW’s response.</w:t>
      </w:r>
      <w:r w:rsidRPr="00023E49">
        <w:rPr>
          <w:rStyle w:val="FootnoteReference"/>
          <w:rFonts w:ascii="Arial" w:hAnsi="Arial" w:cs="Arial"/>
        </w:rPr>
        <w:footnoteReference w:id="68"/>
      </w:r>
    </w:p>
    <w:p w14:paraId="7ED31AE2" w14:textId="710E9841" w:rsidR="00C50F54" w:rsidRDefault="000326FB" w:rsidP="001F10EC">
      <w:pPr>
        <w:pStyle w:val="ListParagraph"/>
        <w:numPr>
          <w:ilvl w:val="0"/>
          <w:numId w:val="2"/>
        </w:numPr>
        <w:spacing w:line="276" w:lineRule="auto"/>
        <w:ind w:left="567" w:hanging="567"/>
        <w:contextualSpacing w:val="0"/>
        <w:rPr>
          <w:rFonts w:ascii="Arial" w:hAnsi="Arial" w:cs="Arial"/>
        </w:rPr>
      </w:pPr>
      <w:r w:rsidRPr="001F10EC">
        <w:rPr>
          <w:rFonts w:ascii="Arial" w:hAnsi="Arial" w:cs="Arial"/>
        </w:rPr>
        <w:t xml:space="preserve">The Panel’s view </w:t>
      </w:r>
      <w:r w:rsidR="00F41375" w:rsidRPr="001F10EC">
        <w:rPr>
          <w:rFonts w:ascii="Arial" w:hAnsi="Arial" w:cs="Arial"/>
        </w:rPr>
        <w:t xml:space="preserve">is that </w:t>
      </w:r>
      <w:r w:rsidR="00995811" w:rsidRPr="001F10EC">
        <w:rPr>
          <w:rFonts w:ascii="Arial" w:hAnsi="Arial" w:cs="Arial"/>
        </w:rPr>
        <w:t xml:space="preserve">NHSE NW </w:t>
      </w:r>
      <w:r w:rsidR="00DC736E" w:rsidRPr="001F10EC">
        <w:rPr>
          <w:rFonts w:ascii="Arial" w:hAnsi="Arial" w:cs="Arial"/>
        </w:rPr>
        <w:t xml:space="preserve">could not know whether it had </w:t>
      </w:r>
      <w:r w:rsidR="001E1E12" w:rsidRPr="001F10EC">
        <w:rPr>
          <w:rFonts w:ascii="Arial" w:hAnsi="Arial" w:cs="Arial"/>
        </w:rPr>
        <w:t>address</w:t>
      </w:r>
      <w:r w:rsidR="00DC736E" w:rsidRPr="001F10EC">
        <w:rPr>
          <w:rFonts w:ascii="Arial" w:hAnsi="Arial" w:cs="Arial"/>
        </w:rPr>
        <w:t>ed</w:t>
      </w:r>
      <w:r w:rsidR="001E1E12" w:rsidRPr="001F10EC">
        <w:rPr>
          <w:rFonts w:ascii="Arial" w:hAnsi="Arial" w:cs="Arial"/>
        </w:rPr>
        <w:t xml:space="preserve"> the points raised by LSCFT</w:t>
      </w:r>
      <w:r w:rsidR="00DC736E" w:rsidRPr="001F10EC">
        <w:rPr>
          <w:rFonts w:ascii="Arial" w:hAnsi="Arial" w:cs="Arial"/>
        </w:rPr>
        <w:t xml:space="preserve"> given that LSCFT </w:t>
      </w:r>
      <w:r w:rsidR="002828E1" w:rsidRPr="001F10EC">
        <w:rPr>
          <w:rFonts w:ascii="Arial" w:hAnsi="Arial" w:cs="Arial"/>
        </w:rPr>
        <w:t>was not given the opportunity to provide the additional detail as it had offered. Further, the Pane</w:t>
      </w:r>
      <w:r w:rsidR="001F10EC" w:rsidRPr="001F10EC">
        <w:rPr>
          <w:rFonts w:ascii="Arial" w:hAnsi="Arial" w:cs="Arial"/>
        </w:rPr>
        <w:t xml:space="preserve">l considers that </w:t>
      </w:r>
      <w:r w:rsidR="004C3760">
        <w:rPr>
          <w:rFonts w:ascii="Arial" w:hAnsi="Arial" w:cs="Arial"/>
        </w:rPr>
        <w:t>NHSE NW</w:t>
      </w:r>
      <w:r w:rsidR="001F10EC" w:rsidRPr="001F10EC">
        <w:rPr>
          <w:rFonts w:ascii="Arial" w:hAnsi="Arial" w:cs="Arial"/>
        </w:rPr>
        <w:t xml:space="preserve"> </w:t>
      </w:r>
      <w:r w:rsidR="00995811" w:rsidRPr="001F10EC">
        <w:rPr>
          <w:rFonts w:ascii="Arial" w:hAnsi="Arial" w:cs="Arial"/>
        </w:rPr>
        <w:t xml:space="preserve">has misunderstood </w:t>
      </w:r>
      <w:r w:rsidR="0028250D" w:rsidRPr="001F10EC">
        <w:rPr>
          <w:rFonts w:ascii="Arial" w:hAnsi="Arial" w:cs="Arial"/>
        </w:rPr>
        <w:t xml:space="preserve">the </w:t>
      </w:r>
      <w:r w:rsidR="00353D0C" w:rsidRPr="001F10EC">
        <w:rPr>
          <w:rFonts w:ascii="Arial" w:hAnsi="Arial" w:cs="Arial"/>
        </w:rPr>
        <w:t>caveat in Regulation 12(4)</w:t>
      </w:r>
      <w:r w:rsidR="00C50F54">
        <w:rPr>
          <w:rFonts w:ascii="Arial" w:hAnsi="Arial" w:cs="Arial"/>
        </w:rPr>
        <w:t>, which says</w:t>
      </w:r>
      <w:r w:rsidR="0028250D" w:rsidRPr="001F10EC">
        <w:rPr>
          <w:rFonts w:ascii="Arial" w:hAnsi="Arial" w:cs="Arial"/>
        </w:rPr>
        <w:t xml:space="preserve"> </w:t>
      </w:r>
      <w:r w:rsidR="00A224E4" w:rsidRPr="001F10EC">
        <w:rPr>
          <w:rFonts w:ascii="Arial" w:hAnsi="Arial" w:cs="Arial"/>
        </w:rPr>
        <w:t xml:space="preserve">“as the </w:t>
      </w:r>
      <w:r w:rsidR="00B31A03" w:rsidRPr="001F10EC">
        <w:rPr>
          <w:rFonts w:ascii="Arial" w:hAnsi="Arial" w:cs="Arial"/>
        </w:rPr>
        <w:t>relevant</w:t>
      </w:r>
      <w:r w:rsidR="00A224E4" w:rsidRPr="001F10EC">
        <w:rPr>
          <w:rFonts w:ascii="Arial" w:hAnsi="Arial" w:cs="Arial"/>
        </w:rPr>
        <w:t xml:space="preserve"> authority considers appropriate” </w:t>
      </w:r>
      <w:r w:rsidR="00C50F54">
        <w:rPr>
          <w:rFonts w:ascii="Arial" w:hAnsi="Arial" w:cs="Arial"/>
        </w:rPr>
        <w:t>in relation to ensuring each provider is afforded further opportunity to expla</w:t>
      </w:r>
      <w:r w:rsidR="00613D57">
        <w:rPr>
          <w:rFonts w:ascii="Arial" w:hAnsi="Arial" w:cs="Arial"/>
        </w:rPr>
        <w:t>in or clarify its representations.</w:t>
      </w:r>
    </w:p>
    <w:p w14:paraId="2B7ADD12" w14:textId="131450B5" w:rsidR="00EC5E0E" w:rsidRPr="001F10EC" w:rsidRDefault="00613D57" w:rsidP="00260F6D">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This caveat is clearly not intended to </w:t>
      </w:r>
      <w:r w:rsidR="00EC5E0E" w:rsidRPr="001F10EC">
        <w:rPr>
          <w:rFonts w:ascii="Arial" w:hAnsi="Arial" w:cs="Arial"/>
        </w:rPr>
        <w:t xml:space="preserve">give </w:t>
      </w:r>
      <w:r w:rsidR="00552D33" w:rsidRPr="001F10EC">
        <w:rPr>
          <w:rFonts w:ascii="Arial" w:hAnsi="Arial" w:cs="Arial"/>
        </w:rPr>
        <w:t>commissioners</w:t>
      </w:r>
      <w:r w:rsidR="00EC5E0E" w:rsidRPr="001F10EC">
        <w:rPr>
          <w:rFonts w:ascii="Arial" w:hAnsi="Arial" w:cs="Arial"/>
        </w:rPr>
        <w:t xml:space="preserve"> the </w:t>
      </w:r>
      <w:r w:rsidR="00E12085">
        <w:rPr>
          <w:rFonts w:ascii="Arial" w:hAnsi="Arial" w:cs="Arial"/>
        </w:rPr>
        <w:t>freedom</w:t>
      </w:r>
      <w:r w:rsidR="00810136">
        <w:rPr>
          <w:rFonts w:ascii="Arial" w:hAnsi="Arial" w:cs="Arial"/>
        </w:rPr>
        <w:t xml:space="preserve"> to decide that </w:t>
      </w:r>
      <w:r w:rsidR="00F209C6">
        <w:rPr>
          <w:rFonts w:ascii="Arial" w:hAnsi="Arial" w:cs="Arial"/>
        </w:rPr>
        <w:t xml:space="preserve">a bidder making representations should be given no further opportunity </w:t>
      </w:r>
      <w:r w:rsidR="00E12085">
        <w:rPr>
          <w:rFonts w:ascii="Arial" w:hAnsi="Arial" w:cs="Arial"/>
        </w:rPr>
        <w:t xml:space="preserve">to explain or </w:t>
      </w:r>
      <w:r w:rsidR="00E12085">
        <w:rPr>
          <w:rFonts w:ascii="Arial" w:hAnsi="Arial" w:cs="Arial"/>
        </w:rPr>
        <w:lastRenderedPageBreak/>
        <w:t>clarify their representations.</w:t>
      </w:r>
      <w:r w:rsidR="00E919F9">
        <w:rPr>
          <w:rFonts w:ascii="Arial" w:hAnsi="Arial" w:cs="Arial"/>
        </w:rPr>
        <w:t xml:space="preserve"> The statutory guidance is clear that commissioners </w:t>
      </w:r>
      <w:r w:rsidR="00E919F9">
        <w:rPr>
          <w:rFonts w:ascii="Arial" w:eastAsia="Aptos" w:hAnsi="Arial" w:cs="Arial"/>
        </w:rPr>
        <w:t>m</w:t>
      </w:r>
      <w:r w:rsidR="00E919F9" w:rsidRPr="00023E49">
        <w:rPr>
          <w:rFonts w:ascii="Arial" w:eastAsia="Aptos" w:hAnsi="Arial" w:cs="Arial"/>
        </w:rPr>
        <w:t>ust ensure that the provider is afforded an opportunity to explain or clarify its representation(s) if these are not clear</w:t>
      </w:r>
      <w:r w:rsidR="00E919F9">
        <w:rPr>
          <w:rFonts w:ascii="Arial" w:eastAsia="Aptos" w:hAnsi="Arial" w:cs="Arial"/>
        </w:rPr>
        <w:t xml:space="preserve">. </w:t>
      </w:r>
      <w:r w:rsidR="00612449">
        <w:rPr>
          <w:rFonts w:ascii="Arial" w:eastAsia="Aptos" w:hAnsi="Arial" w:cs="Arial"/>
        </w:rPr>
        <w:t xml:space="preserve">The Panel’s view is that this caveat provides commissioners with an </w:t>
      </w:r>
      <w:r w:rsidR="00BB4270" w:rsidRPr="001F10EC">
        <w:rPr>
          <w:rFonts w:ascii="Arial" w:hAnsi="Arial" w:cs="Arial"/>
        </w:rPr>
        <w:t xml:space="preserve">opportunity </w:t>
      </w:r>
      <w:r w:rsidR="00260F6D">
        <w:rPr>
          <w:rFonts w:ascii="Arial" w:hAnsi="Arial" w:cs="Arial"/>
        </w:rPr>
        <w:t xml:space="preserve">to bring a provider’s </w:t>
      </w:r>
      <w:r w:rsidR="00EC5E0E" w:rsidRPr="001F10EC">
        <w:rPr>
          <w:rFonts w:ascii="Arial" w:hAnsi="Arial" w:cs="Arial"/>
        </w:rPr>
        <w:t>explanations or clarifications to a</w:t>
      </w:r>
      <w:r w:rsidR="00260F6D">
        <w:rPr>
          <w:rFonts w:ascii="Arial" w:hAnsi="Arial" w:cs="Arial"/>
        </w:rPr>
        <w:t xml:space="preserve"> conclusion where </w:t>
      </w:r>
      <w:r w:rsidR="006B0DA2">
        <w:rPr>
          <w:rFonts w:ascii="Arial" w:hAnsi="Arial" w:cs="Arial"/>
        </w:rPr>
        <w:t xml:space="preserve">an appropriate explanation or clarification has already </w:t>
      </w:r>
      <w:r w:rsidR="00260F6D">
        <w:rPr>
          <w:rFonts w:ascii="Arial" w:hAnsi="Arial" w:cs="Arial"/>
        </w:rPr>
        <w:t xml:space="preserve">been made, rather than </w:t>
      </w:r>
      <w:r w:rsidR="00EC3F8F">
        <w:rPr>
          <w:rFonts w:ascii="Arial" w:hAnsi="Arial" w:cs="Arial"/>
        </w:rPr>
        <w:t xml:space="preserve">allowing the commissioner to </w:t>
      </w:r>
      <w:r w:rsidR="00260F6D">
        <w:rPr>
          <w:rFonts w:ascii="Arial" w:hAnsi="Arial" w:cs="Arial"/>
        </w:rPr>
        <w:t>decid</w:t>
      </w:r>
      <w:r w:rsidR="00EC3F8F">
        <w:rPr>
          <w:rFonts w:ascii="Arial" w:hAnsi="Arial" w:cs="Arial"/>
        </w:rPr>
        <w:t xml:space="preserve">e </w:t>
      </w:r>
      <w:r w:rsidR="00260F6D">
        <w:rPr>
          <w:rFonts w:ascii="Arial" w:hAnsi="Arial" w:cs="Arial"/>
        </w:rPr>
        <w:t xml:space="preserve">that such explanations or clarifications do not need to be made </w:t>
      </w:r>
      <w:r w:rsidR="00BB4270" w:rsidRPr="001F10EC">
        <w:rPr>
          <w:rFonts w:ascii="Arial" w:hAnsi="Arial" w:cs="Arial"/>
        </w:rPr>
        <w:t>in the first place.</w:t>
      </w:r>
    </w:p>
    <w:p w14:paraId="372A5AE0" w14:textId="474D4E71" w:rsidR="000326FB" w:rsidRDefault="000326FB" w:rsidP="000326FB">
      <w:pPr>
        <w:pStyle w:val="ListParagraph"/>
        <w:numPr>
          <w:ilvl w:val="0"/>
          <w:numId w:val="2"/>
        </w:numPr>
        <w:spacing w:line="276" w:lineRule="auto"/>
        <w:ind w:left="567" w:hanging="567"/>
        <w:contextualSpacing w:val="0"/>
        <w:rPr>
          <w:rFonts w:ascii="Arial" w:hAnsi="Arial" w:cs="Arial"/>
        </w:rPr>
      </w:pPr>
      <w:r>
        <w:rPr>
          <w:rFonts w:ascii="Arial" w:eastAsia="Aptos" w:hAnsi="Arial" w:cs="Arial"/>
        </w:rPr>
        <w:t xml:space="preserve">As a result, the Panel finds that NHSE NW in failing to give LSCFT the opportunity to explain or clarify its representations in relation to the </w:t>
      </w:r>
      <w:r>
        <w:rPr>
          <w:rFonts w:ascii="Arial" w:hAnsi="Arial" w:cs="Arial"/>
        </w:rPr>
        <w:t>Information Governance &amp; Information Sharing and Social Value questions breached Regulation 12</w:t>
      </w:r>
      <w:r>
        <w:rPr>
          <w:rFonts w:ascii="Arial" w:eastAsia="Aptos" w:hAnsi="Arial" w:cs="Arial"/>
        </w:rPr>
        <w:t>(4</w:t>
      </w:r>
      <w:r w:rsidDel="000E410D">
        <w:rPr>
          <w:rFonts w:ascii="Arial" w:eastAsia="Aptos" w:hAnsi="Arial" w:cs="Arial"/>
        </w:rPr>
        <w:t>)</w:t>
      </w:r>
      <w:r>
        <w:rPr>
          <w:rFonts w:ascii="Arial" w:hAnsi="Arial" w:cs="Arial"/>
        </w:rPr>
        <w:t>.</w:t>
      </w:r>
    </w:p>
    <w:p w14:paraId="035E42AA" w14:textId="574DCF42" w:rsidR="00B61906" w:rsidRPr="006028BD" w:rsidRDefault="00E52748" w:rsidP="006028BD">
      <w:pPr>
        <w:keepNext/>
        <w:spacing w:before="240" w:line="276" w:lineRule="auto"/>
        <w:rPr>
          <w:rFonts w:ascii="Arial" w:hAnsi="Arial" w:cs="Arial"/>
          <w:b/>
          <w:bCs/>
          <w:sz w:val="24"/>
          <w:szCs w:val="24"/>
        </w:rPr>
      </w:pPr>
      <w:r>
        <w:rPr>
          <w:rFonts w:ascii="Arial" w:hAnsi="Arial" w:cs="Arial"/>
          <w:b/>
          <w:bCs/>
          <w:sz w:val="24"/>
          <w:szCs w:val="24"/>
        </w:rPr>
        <w:t xml:space="preserve">7.8.4 </w:t>
      </w:r>
      <w:r w:rsidR="00C0698A">
        <w:rPr>
          <w:rFonts w:ascii="Arial" w:hAnsi="Arial" w:cs="Arial"/>
          <w:b/>
          <w:bCs/>
          <w:sz w:val="24"/>
          <w:szCs w:val="24"/>
        </w:rPr>
        <w:t>Panel findings and wider observations</w:t>
      </w:r>
    </w:p>
    <w:p w14:paraId="6D47865B" w14:textId="64A065A2" w:rsidR="0066557B" w:rsidRPr="00E57D51" w:rsidRDefault="00AB07F9" w:rsidP="000326FB">
      <w:pPr>
        <w:pStyle w:val="ListParagraph"/>
        <w:numPr>
          <w:ilvl w:val="0"/>
          <w:numId w:val="2"/>
        </w:numPr>
        <w:spacing w:line="276" w:lineRule="auto"/>
        <w:ind w:left="567" w:hanging="567"/>
        <w:contextualSpacing w:val="0"/>
        <w:rPr>
          <w:rFonts w:ascii="Arial" w:hAnsi="Arial" w:cs="Arial"/>
        </w:rPr>
      </w:pPr>
      <w:r w:rsidRPr="00E57D51">
        <w:rPr>
          <w:rFonts w:ascii="Arial" w:hAnsi="Arial" w:cs="Arial"/>
        </w:rPr>
        <w:t xml:space="preserve">In summary, </w:t>
      </w:r>
      <w:r w:rsidR="007909F0" w:rsidRPr="00E57D51">
        <w:rPr>
          <w:rFonts w:ascii="Arial" w:hAnsi="Arial" w:cs="Arial"/>
        </w:rPr>
        <w:t xml:space="preserve">the Panel makes three findings concerning </w:t>
      </w:r>
      <w:r w:rsidR="000616E8" w:rsidRPr="00E57D51">
        <w:rPr>
          <w:rFonts w:ascii="Arial" w:hAnsi="Arial" w:cs="Arial"/>
        </w:rPr>
        <w:t>NHSE NW’s provision of information to LSCFT as an unsuccessful bidder, and its response to LSCFT’s representations</w:t>
      </w:r>
      <w:r w:rsidR="006243C8" w:rsidRPr="00E57D51">
        <w:rPr>
          <w:rFonts w:ascii="Arial" w:hAnsi="Arial" w:cs="Arial"/>
        </w:rPr>
        <w:t>:</w:t>
      </w:r>
    </w:p>
    <w:p w14:paraId="2DE2511E" w14:textId="5AA91393" w:rsidR="006243C8" w:rsidRPr="00E57D51" w:rsidRDefault="006243C8" w:rsidP="00E66868">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 xml:space="preserve">First, </w:t>
      </w:r>
      <w:r w:rsidR="002F1241" w:rsidRPr="00E57D51">
        <w:rPr>
          <w:rFonts w:ascii="Arial" w:hAnsi="Arial" w:cs="Arial"/>
        </w:rPr>
        <w:t xml:space="preserve">the Panel finds that </w:t>
      </w:r>
      <w:r w:rsidR="00E66868" w:rsidRPr="00E57D51">
        <w:rPr>
          <w:rFonts w:ascii="Arial" w:hAnsi="Arial" w:cs="Arial"/>
        </w:rPr>
        <w:t xml:space="preserve">the tender outcome letter </w:t>
      </w:r>
      <w:r w:rsidR="00476D3D">
        <w:rPr>
          <w:rFonts w:ascii="Arial" w:hAnsi="Arial" w:cs="Arial"/>
        </w:rPr>
        <w:t xml:space="preserve">sent to LSCFT by NHSE NW </w:t>
      </w:r>
      <w:r w:rsidR="00E66868" w:rsidRPr="00E57D51">
        <w:rPr>
          <w:rFonts w:ascii="Arial" w:hAnsi="Arial" w:cs="Arial"/>
        </w:rPr>
        <w:t>did not accurately reflect the evaluation panel’s reasons why PPG was successful and, to a lesser extent, why LSCFT was unsuccessful</w:t>
      </w:r>
      <w:r w:rsidR="000C705F" w:rsidRPr="00E57D51">
        <w:rPr>
          <w:rFonts w:ascii="Arial" w:hAnsi="Arial" w:cs="Arial"/>
        </w:rPr>
        <w:t xml:space="preserve"> and, as a result, </w:t>
      </w:r>
      <w:r w:rsidR="002F1241" w:rsidRPr="00E57D51">
        <w:rPr>
          <w:rFonts w:ascii="Arial" w:hAnsi="Arial" w:cs="Arial"/>
        </w:rPr>
        <w:t xml:space="preserve">NHSE NW </w:t>
      </w:r>
      <w:r w:rsidR="001E5C1D" w:rsidRPr="00E57D51">
        <w:rPr>
          <w:rFonts w:ascii="Arial" w:hAnsi="Arial" w:cs="Arial"/>
        </w:rPr>
        <w:t xml:space="preserve">breached </w:t>
      </w:r>
      <w:r w:rsidR="002F1241" w:rsidRPr="00E57D51">
        <w:rPr>
          <w:rFonts w:ascii="Arial" w:hAnsi="Arial" w:cs="Arial"/>
        </w:rPr>
        <w:t>Regulation 11(8)</w:t>
      </w:r>
      <w:r w:rsidR="000B050F" w:rsidRPr="00E57D51">
        <w:rPr>
          <w:rFonts w:ascii="Arial" w:hAnsi="Arial" w:cs="Arial"/>
        </w:rPr>
        <w:t xml:space="preserve"> wh</w:t>
      </w:r>
      <w:r w:rsidR="00BB1633" w:rsidRPr="00E57D51">
        <w:rPr>
          <w:rFonts w:ascii="Arial" w:hAnsi="Arial" w:cs="Arial"/>
        </w:rPr>
        <w:t xml:space="preserve">ich </w:t>
      </w:r>
      <w:r w:rsidR="000B050F" w:rsidRPr="00E57D51">
        <w:rPr>
          <w:rFonts w:ascii="Arial" w:hAnsi="Arial" w:cs="Arial"/>
        </w:rPr>
        <w:t>require</w:t>
      </w:r>
      <w:r w:rsidR="00BB1633" w:rsidRPr="00E57D51">
        <w:rPr>
          <w:rFonts w:ascii="Arial" w:hAnsi="Arial" w:cs="Arial"/>
        </w:rPr>
        <w:t xml:space="preserve">s it </w:t>
      </w:r>
      <w:r w:rsidR="000B050F" w:rsidRPr="00E57D51">
        <w:rPr>
          <w:rFonts w:ascii="Arial" w:hAnsi="Arial" w:cs="Arial"/>
        </w:rPr>
        <w:t xml:space="preserve">to set out </w:t>
      </w:r>
      <w:r w:rsidR="002F1241" w:rsidRPr="00E57D51">
        <w:rPr>
          <w:rFonts w:ascii="Arial" w:hAnsi="Arial" w:cs="Arial"/>
        </w:rPr>
        <w:t>“the reasons why the successful provider was successful” and “the reasons why the unsuccessful provider was unsuccessful”</w:t>
      </w:r>
      <w:r w:rsidR="000B050F" w:rsidRPr="00E57D51">
        <w:rPr>
          <w:rFonts w:ascii="Arial" w:hAnsi="Arial" w:cs="Arial"/>
        </w:rPr>
        <w:t>.</w:t>
      </w:r>
    </w:p>
    <w:p w14:paraId="6438EE6A" w14:textId="402B30D3" w:rsidR="000B050F" w:rsidRPr="00E57D51" w:rsidRDefault="000B050F" w:rsidP="006243C8">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 xml:space="preserve">Second, </w:t>
      </w:r>
      <w:r w:rsidR="00B80139" w:rsidRPr="00E57D51">
        <w:rPr>
          <w:rFonts w:ascii="Arial" w:hAnsi="Arial" w:cs="Arial"/>
        </w:rPr>
        <w:t xml:space="preserve">the Panel finds that </w:t>
      </w:r>
      <w:r w:rsidR="00D42EEC" w:rsidRPr="00E57D51">
        <w:rPr>
          <w:rFonts w:ascii="Arial" w:hAnsi="Arial" w:cs="Arial"/>
        </w:rPr>
        <w:t xml:space="preserve">that </w:t>
      </w:r>
      <w:r w:rsidR="00772FC4" w:rsidRPr="00E57D51">
        <w:rPr>
          <w:rFonts w:ascii="Arial" w:hAnsi="Arial" w:cs="Arial"/>
        </w:rPr>
        <w:t>NHSE NW</w:t>
      </w:r>
      <w:r w:rsidR="00F86BCA" w:rsidRPr="00E57D51">
        <w:rPr>
          <w:rFonts w:ascii="Arial" w:hAnsi="Arial" w:cs="Arial"/>
        </w:rPr>
        <w:t>,</w:t>
      </w:r>
      <w:r w:rsidR="00772FC4" w:rsidRPr="00E57D51">
        <w:rPr>
          <w:rFonts w:ascii="Arial" w:hAnsi="Arial" w:cs="Arial"/>
        </w:rPr>
        <w:t xml:space="preserve"> </w:t>
      </w:r>
      <w:r w:rsidR="00D42EEC" w:rsidRPr="00E57D51">
        <w:rPr>
          <w:rFonts w:ascii="Arial" w:hAnsi="Arial" w:cs="Arial"/>
        </w:rPr>
        <w:t>by not supplying</w:t>
      </w:r>
      <w:r w:rsidR="00C126EC" w:rsidRPr="00E57D51">
        <w:rPr>
          <w:rFonts w:ascii="Arial" w:hAnsi="Arial" w:cs="Arial"/>
        </w:rPr>
        <w:t>, at a minimum,</w:t>
      </w:r>
      <w:r w:rsidR="00D42EEC" w:rsidRPr="00E57D51">
        <w:rPr>
          <w:rFonts w:ascii="Arial" w:hAnsi="Arial" w:cs="Arial"/>
        </w:rPr>
        <w:t xml:space="preserve"> the </w:t>
      </w:r>
      <w:r w:rsidR="009B090D" w:rsidRPr="00E57D51">
        <w:rPr>
          <w:rFonts w:ascii="Arial" w:hAnsi="Arial" w:cs="Arial"/>
        </w:rPr>
        <w:t xml:space="preserve">evaluation panel’s </w:t>
      </w:r>
      <w:r w:rsidR="00D42EEC" w:rsidRPr="00E57D51">
        <w:rPr>
          <w:rFonts w:ascii="Arial" w:hAnsi="Arial" w:cs="Arial"/>
        </w:rPr>
        <w:t xml:space="preserve">“final agreed feedback” </w:t>
      </w:r>
      <w:r w:rsidR="001F3557" w:rsidRPr="00E57D51">
        <w:rPr>
          <w:rFonts w:ascii="Arial" w:hAnsi="Arial" w:cs="Arial"/>
        </w:rPr>
        <w:t xml:space="preserve">for LSCFT and PPG </w:t>
      </w:r>
      <w:r w:rsidR="009B090D" w:rsidRPr="00E57D51">
        <w:rPr>
          <w:rFonts w:ascii="Arial" w:hAnsi="Arial" w:cs="Arial"/>
        </w:rPr>
        <w:t xml:space="preserve">in response to LSCFT’s </w:t>
      </w:r>
      <w:r w:rsidR="00D42EEC" w:rsidRPr="00E57D51">
        <w:rPr>
          <w:rFonts w:ascii="Arial" w:hAnsi="Arial" w:cs="Arial"/>
        </w:rPr>
        <w:t>request,</w:t>
      </w:r>
      <w:r w:rsidR="009B090D" w:rsidRPr="00E57D51">
        <w:rPr>
          <w:rFonts w:ascii="Arial" w:hAnsi="Arial" w:cs="Arial"/>
        </w:rPr>
        <w:t xml:space="preserve"> breached Regulation 12(4)</w:t>
      </w:r>
      <w:r w:rsidR="00820B92" w:rsidRPr="00E57D51">
        <w:rPr>
          <w:rFonts w:ascii="Arial" w:hAnsi="Arial" w:cs="Arial"/>
        </w:rPr>
        <w:t>(b</w:t>
      </w:r>
      <w:r w:rsidR="009B090D" w:rsidRPr="00E57D51">
        <w:rPr>
          <w:rFonts w:ascii="Arial" w:hAnsi="Arial" w:cs="Arial"/>
        </w:rPr>
        <w:t>)</w:t>
      </w:r>
      <w:r w:rsidR="001E0C6A">
        <w:rPr>
          <w:rFonts w:ascii="Arial" w:hAnsi="Arial" w:cs="Arial"/>
        </w:rPr>
        <w:t>,</w:t>
      </w:r>
      <w:r w:rsidR="001E0C6A" w:rsidRPr="001E0C6A">
        <w:rPr>
          <w:rFonts w:ascii="Arial" w:hAnsi="Arial" w:cs="Arial"/>
        </w:rPr>
        <w:t xml:space="preserve"> </w:t>
      </w:r>
      <w:r w:rsidR="001E0C6A">
        <w:rPr>
          <w:rFonts w:ascii="Arial" w:hAnsi="Arial" w:cs="Arial"/>
        </w:rPr>
        <w:t>which requires it to promptly provide any information requested by an unsuccessful bidder where the relevant authority has a duty to record that information.</w:t>
      </w:r>
    </w:p>
    <w:p w14:paraId="50A29DE5" w14:textId="3261DAD9" w:rsidR="00D77947" w:rsidRPr="00E57D51" w:rsidRDefault="00D77947" w:rsidP="006028BD">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 xml:space="preserve">Third, the Panel finds </w:t>
      </w:r>
      <w:r w:rsidRPr="00E57D51">
        <w:rPr>
          <w:rFonts w:ascii="Arial" w:eastAsia="Aptos" w:hAnsi="Arial" w:cs="Arial"/>
        </w:rPr>
        <w:t>that NHSE NW, in failing to give LSCFT the opportunity to explain or clarify its representations</w:t>
      </w:r>
      <w:r w:rsidRPr="00E57D51">
        <w:rPr>
          <w:rFonts w:ascii="Arial" w:hAnsi="Arial" w:cs="Arial"/>
        </w:rPr>
        <w:t>, breached Regulation 12</w:t>
      </w:r>
      <w:r w:rsidRPr="00E57D51">
        <w:rPr>
          <w:rFonts w:ascii="Arial" w:eastAsia="Aptos" w:hAnsi="Arial" w:cs="Arial"/>
        </w:rPr>
        <w:t>(4)</w:t>
      </w:r>
      <w:r w:rsidR="00820B92" w:rsidRPr="00E57D51">
        <w:rPr>
          <w:rFonts w:ascii="Arial" w:eastAsia="Aptos" w:hAnsi="Arial" w:cs="Arial"/>
        </w:rPr>
        <w:t>(a</w:t>
      </w:r>
      <w:r w:rsidRPr="00E57D51">
        <w:rPr>
          <w:rFonts w:ascii="Arial" w:eastAsia="Aptos" w:hAnsi="Arial" w:cs="Arial"/>
        </w:rPr>
        <w:t>)</w:t>
      </w:r>
      <w:r w:rsidR="001E0C6A">
        <w:rPr>
          <w:rFonts w:ascii="Arial" w:hAnsi="Arial" w:cs="Arial"/>
        </w:rPr>
        <w:t xml:space="preserve">, which requires it to ensure that an unsuccessful bidder making representations has the opportunity to explain or clarify </w:t>
      </w:r>
      <w:r w:rsidR="00E06047">
        <w:rPr>
          <w:rFonts w:ascii="Arial" w:hAnsi="Arial" w:cs="Arial"/>
        </w:rPr>
        <w:t xml:space="preserve">its </w:t>
      </w:r>
      <w:r w:rsidR="001E0C6A">
        <w:rPr>
          <w:rFonts w:ascii="Arial" w:hAnsi="Arial" w:cs="Arial"/>
        </w:rPr>
        <w:t>representations.</w:t>
      </w:r>
    </w:p>
    <w:p w14:paraId="220F5C01" w14:textId="2723F494" w:rsidR="00F404D2" w:rsidRPr="00E57D51" w:rsidRDefault="00F404D2" w:rsidP="000326FB">
      <w:pPr>
        <w:pStyle w:val="ListParagraph"/>
        <w:numPr>
          <w:ilvl w:val="0"/>
          <w:numId w:val="2"/>
        </w:numPr>
        <w:spacing w:line="276" w:lineRule="auto"/>
        <w:ind w:left="567" w:hanging="567"/>
        <w:contextualSpacing w:val="0"/>
        <w:rPr>
          <w:rFonts w:ascii="Arial" w:hAnsi="Arial" w:cs="Arial"/>
        </w:rPr>
      </w:pPr>
      <w:r w:rsidRPr="00E57D51">
        <w:rPr>
          <w:rFonts w:ascii="Arial" w:hAnsi="Arial" w:cs="Arial"/>
        </w:rPr>
        <w:t xml:space="preserve">The Panel </w:t>
      </w:r>
      <w:r w:rsidR="00C83CCA" w:rsidRPr="00E57D51">
        <w:rPr>
          <w:rFonts w:ascii="Arial" w:hAnsi="Arial" w:cs="Arial"/>
        </w:rPr>
        <w:t xml:space="preserve">also has </w:t>
      </w:r>
      <w:r w:rsidR="0087129E">
        <w:rPr>
          <w:rFonts w:ascii="Arial" w:hAnsi="Arial" w:cs="Arial"/>
        </w:rPr>
        <w:t>two</w:t>
      </w:r>
      <w:r w:rsidRPr="00E57D51">
        <w:rPr>
          <w:rFonts w:ascii="Arial" w:hAnsi="Arial" w:cs="Arial"/>
        </w:rPr>
        <w:t xml:space="preserve"> wider observations </w:t>
      </w:r>
      <w:r w:rsidR="002167DD" w:rsidRPr="00E57D51">
        <w:rPr>
          <w:rFonts w:ascii="Arial" w:hAnsi="Arial" w:cs="Arial"/>
        </w:rPr>
        <w:t>related to the matters considered in this section.</w:t>
      </w:r>
    </w:p>
    <w:p w14:paraId="7EBBBF41" w14:textId="5BC53F4B" w:rsidR="00E9452C" w:rsidRPr="00E57D51" w:rsidRDefault="002167DD" w:rsidP="00B80139">
      <w:pPr>
        <w:pStyle w:val="ListParagraph"/>
        <w:numPr>
          <w:ilvl w:val="0"/>
          <w:numId w:val="2"/>
        </w:numPr>
        <w:spacing w:line="276" w:lineRule="auto"/>
        <w:ind w:left="567" w:hanging="567"/>
        <w:contextualSpacing w:val="0"/>
        <w:rPr>
          <w:rFonts w:ascii="Arial" w:hAnsi="Arial" w:cs="Arial"/>
        </w:rPr>
      </w:pPr>
      <w:r w:rsidRPr="00E57D51">
        <w:rPr>
          <w:rFonts w:ascii="Arial" w:hAnsi="Arial" w:cs="Arial"/>
        </w:rPr>
        <w:t>First, t</w:t>
      </w:r>
      <w:r w:rsidR="00B80139" w:rsidRPr="00E57D51">
        <w:rPr>
          <w:rFonts w:ascii="Arial" w:hAnsi="Arial" w:cs="Arial"/>
        </w:rPr>
        <w:t xml:space="preserve">he Panel notes that </w:t>
      </w:r>
      <w:r w:rsidR="00E9452C" w:rsidRPr="00E57D51">
        <w:rPr>
          <w:rFonts w:ascii="Arial" w:hAnsi="Arial" w:cs="Arial"/>
        </w:rPr>
        <w:t xml:space="preserve">the disadvantage to LSCFT that was created by inaccuracies in </w:t>
      </w:r>
      <w:r w:rsidR="007D633B" w:rsidRPr="00E57D51">
        <w:rPr>
          <w:rFonts w:ascii="Arial" w:hAnsi="Arial" w:cs="Arial"/>
        </w:rPr>
        <w:t xml:space="preserve">NHSE NW’s </w:t>
      </w:r>
      <w:r w:rsidR="00E9452C" w:rsidRPr="00E57D51">
        <w:rPr>
          <w:rFonts w:ascii="Arial" w:hAnsi="Arial" w:cs="Arial"/>
        </w:rPr>
        <w:t xml:space="preserve">tender </w:t>
      </w:r>
      <w:r w:rsidR="002619F2" w:rsidRPr="00E57D51">
        <w:rPr>
          <w:rFonts w:ascii="Arial" w:hAnsi="Arial" w:cs="Arial"/>
        </w:rPr>
        <w:t>outcome</w:t>
      </w:r>
      <w:r w:rsidR="00E9452C" w:rsidRPr="00E57D51">
        <w:rPr>
          <w:rFonts w:ascii="Arial" w:hAnsi="Arial" w:cs="Arial"/>
        </w:rPr>
        <w:t xml:space="preserve"> letter</w:t>
      </w:r>
      <w:r w:rsidR="000E4956" w:rsidRPr="00E57D51">
        <w:rPr>
          <w:rFonts w:ascii="Arial" w:hAnsi="Arial" w:cs="Arial"/>
        </w:rPr>
        <w:t xml:space="preserve"> (i.e. the breach of Regulation 11(8)) was compounded by </w:t>
      </w:r>
      <w:r w:rsidR="00CB4DF9" w:rsidRPr="00E57D51">
        <w:rPr>
          <w:rFonts w:ascii="Arial" w:hAnsi="Arial" w:cs="Arial"/>
        </w:rPr>
        <w:t>NHSE NW’s failure to provide the “final agreed feedback” when this was requested by LSCFT</w:t>
      </w:r>
      <w:r w:rsidR="00AB0C91" w:rsidRPr="00E57D51">
        <w:rPr>
          <w:rFonts w:ascii="Arial" w:hAnsi="Arial" w:cs="Arial"/>
        </w:rPr>
        <w:t xml:space="preserve"> (i.e. the breach of Regulation 12(4)</w:t>
      </w:r>
      <w:r w:rsidR="00B408FB" w:rsidRPr="00E57D51">
        <w:rPr>
          <w:rFonts w:ascii="Arial" w:hAnsi="Arial" w:cs="Arial"/>
        </w:rPr>
        <w:t>(b</w:t>
      </w:r>
      <w:r w:rsidR="00AB0C91" w:rsidRPr="00E57D51">
        <w:rPr>
          <w:rFonts w:ascii="Arial" w:hAnsi="Arial" w:cs="Arial"/>
        </w:rPr>
        <w:t>)).</w:t>
      </w:r>
    </w:p>
    <w:p w14:paraId="6BCFE683" w14:textId="60A02BA7" w:rsidR="00095023" w:rsidRDefault="0087129E" w:rsidP="00095023">
      <w:pPr>
        <w:pStyle w:val="ListParagraph"/>
        <w:numPr>
          <w:ilvl w:val="0"/>
          <w:numId w:val="2"/>
        </w:numPr>
        <w:spacing w:line="276" w:lineRule="auto"/>
        <w:ind w:left="567" w:hanging="567"/>
        <w:contextualSpacing w:val="0"/>
        <w:rPr>
          <w:rFonts w:ascii="Arial" w:hAnsi="Arial" w:cs="Arial"/>
        </w:rPr>
      </w:pPr>
      <w:r>
        <w:rPr>
          <w:rFonts w:ascii="Arial" w:hAnsi="Arial" w:cs="Arial"/>
        </w:rPr>
        <w:t>Second</w:t>
      </w:r>
      <w:r w:rsidR="00095023">
        <w:rPr>
          <w:rFonts w:ascii="Arial" w:hAnsi="Arial" w:cs="Arial"/>
        </w:rPr>
        <w:t xml:space="preserve">, </w:t>
      </w:r>
      <w:r w:rsidR="00323772">
        <w:rPr>
          <w:rFonts w:ascii="Arial" w:hAnsi="Arial" w:cs="Arial"/>
        </w:rPr>
        <w:t xml:space="preserve">and perhaps most importantly, </w:t>
      </w:r>
      <w:r w:rsidR="00095023">
        <w:rPr>
          <w:rFonts w:ascii="Arial" w:hAnsi="Arial" w:cs="Arial"/>
        </w:rPr>
        <w:t xml:space="preserve">the Panel notes that the Provider Selection Regime does not involve the courts in the same way as </w:t>
      </w:r>
      <w:r w:rsidR="00807C93">
        <w:rPr>
          <w:rFonts w:ascii="Arial" w:hAnsi="Arial" w:cs="Arial"/>
        </w:rPr>
        <w:t xml:space="preserve">was previously </w:t>
      </w:r>
      <w:r w:rsidR="00095023">
        <w:rPr>
          <w:rFonts w:ascii="Arial" w:hAnsi="Arial" w:cs="Arial"/>
        </w:rPr>
        <w:t>the case under the Public Contracts Regulations</w:t>
      </w:r>
      <w:r w:rsidR="004136AE">
        <w:rPr>
          <w:rFonts w:ascii="Arial" w:hAnsi="Arial" w:cs="Arial"/>
        </w:rPr>
        <w:t>. A</w:t>
      </w:r>
      <w:r w:rsidR="00095023">
        <w:rPr>
          <w:rFonts w:ascii="Arial" w:hAnsi="Arial" w:cs="Arial"/>
        </w:rPr>
        <w:t>s a consequence</w:t>
      </w:r>
      <w:r w:rsidR="004136AE">
        <w:rPr>
          <w:rFonts w:ascii="Arial" w:hAnsi="Arial" w:cs="Arial"/>
        </w:rPr>
        <w:t>,</w:t>
      </w:r>
      <w:r w:rsidR="00095023">
        <w:rPr>
          <w:rFonts w:ascii="Arial" w:hAnsi="Arial" w:cs="Arial"/>
        </w:rPr>
        <w:t xml:space="preserve"> unsuccessful bidders </w:t>
      </w:r>
      <w:r w:rsidR="004136AE">
        <w:rPr>
          <w:rFonts w:ascii="Arial" w:hAnsi="Arial" w:cs="Arial"/>
        </w:rPr>
        <w:t xml:space="preserve">no longer have the same </w:t>
      </w:r>
      <w:r w:rsidR="00095023">
        <w:rPr>
          <w:rFonts w:ascii="Arial" w:hAnsi="Arial" w:cs="Arial"/>
        </w:rPr>
        <w:t xml:space="preserve">access to court-mandated disclosure. The shift to a more collaborative dispute resolution process under the Provider Selection Regime, including the establishment of the Panel, means that there is a greater obligation on commissioners to work cooperatively with providers that make representations. </w:t>
      </w:r>
      <w:r w:rsidR="003764F9">
        <w:rPr>
          <w:rFonts w:ascii="Arial" w:hAnsi="Arial" w:cs="Arial"/>
        </w:rPr>
        <w:t xml:space="preserve">It also has the effect of </w:t>
      </w:r>
      <w:r w:rsidR="003764F9">
        <w:rPr>
          <w:rFonts w:ascii="Arial" w:hAnsi="Arial" w:cs="Arial"/>
        </w:rPr>
        <w:lastRenderedPageBreak/>
        <w:t xml:space="preserve">placing considerable importance on commissioners </w:t>
      </w:r>
      <w:r w:rsidR="00095023">
        <w:rPr>
          <w:rFonts w:ascii="Arial" w:hAnsi="Arial" w:cs="Arial"/>
        </w:rPr>
        <w:t xml:space="preserve">meeting the PSR’s requirements in relation to </w:t>
      </w:r>
      <w:r w:rsidR="00AC387D">
        <w:rPr>
          <w:rFonts w:ascii="Arial" w:hAnsi="Arial" w:cs="Arial"/>
        </w:rPr>
        <w:t xml:space="preserve">their handling of </w:t>
      </w:r>
      <w:r w:rsidR="00095023">
        <w:rPr>
          <w:rFonts w:ascii="Arial" w:hAnsi="Arial" w:cs="Arial"/>
        </w:rPr>
        <w:t xml:space="preserve">tender </w:t>
      </w:r>
      <w:r w:rsidR="00C15DE7">
        <w:rPr>
          <w:rFonts w:ascii="Arial" w:hAnsi="Arial" w:cs="Arial"/>
        </w:rPr>
        <w:t>outcome</w:t>
      </w:r>
      <w:r w:rsidR="00095023">
        <w:rPr>
          <w:rFonts w:ascii="Arial" w:hAnsi="Arial" w:cs="Arial"/>
        </w:rPr>
        <w:t xml:space="preserve"> letters and representations</w:t>
      </w:r>
      <w:r w:rsidR="001A3AC0">
        <w:rPr>
          <w:rFonts w:ascii="Arial" w:hAnsi="Arial" w:cs="Arial"/>
        </w:rPr>
        <w:t xml:space="preserve"> made by unsuccessful providers</w:t>
      </w:r>
      <w:r w:rsidR="00095023">
        <w:rPr>
          <w:rFonts w:ascii="Arial" w:hAnsi="Arial" w:cs="Arial"/>
        </w:rPr>
        <w:t>.</w:t>
      </w:r>
    </w:p>
    <w:p w14:paraId="78CFC7AD" w14:textId="650ADD00" w:rsidR="00F5340F" w:rsidRPr="00E7501E" w:rsidRDefault="00E7501E" w:rsidP="00E7501E">
      <w:pPr>
        <w:pStyle w:val="Heading1"/>
        <w:numPr>
          <w:ilvl w:val="0"/>
          <w:numId w:val="1"/>
        </w:numPr>
        <w:spacing w:before="360" w:after="240"/>
        <w:ind w:left="0" w:firstLine="0"/>
        <w:rPr>
          <w:rFonts w:ascii="Arial" w:hAnsi="Arial" w:cs="Arial"/>
          <w:b/>
          <w:bCs/>
          <w:color w:val="000000" w:themeColor="text1"/>
          <w:sz w:val="28"/>
          <w:szCs w:val="28"/>
        </w:rPr>
      </w:pPr>
      <w:bookmarkStart w:id="210" w:name="_Toc190424257"/>
      <w:bookmarkStart w:id="211" w:name="_Toc190429265"/>
      <w:bookmarkStart w:id="212" w:name="_Toc166083481"/>
      <w:bookmarkStart w:id="213" w:name="_Toc190690534"/>
      <w:bookmarkEnd w:id="210"/>
      <w:bookmarkEnd w:id="211"/>
      <w:r w:rsidRPr="00E7501E">
        <w:rPr>
          <w:rFonts w:ascii="Arial" w:hAnsi="Arial" w:cs="Arial"/>
          <w:b/>
          <w:bCs/>
          <w:color w:val="000000" w:themeColor="text1"/>
          <w:sz w:val="28"/>
          <w:szCs w:val="28"/>
        </w:rPr>
        <w:t xml:space="preserve">Panel </w:t>
      </w:r>
      <w:r w:rsidR="00F5340F" w:rsidRPr="00E7501E">
        <w:rPr>
          <w:rFonts w:ascii="Arial" w:hAnsi="Arial" w:cs="Arial"/>
          <w:b/>
          <w:bCs/>
          <w:color w:val="000000" w:themeColor="text1"/>
          <w:sz w:val="28"/>
          <w:szCs w:val="28"/>
        </w:rPr>
        <w:t>Advice</w:t>
      </w:r>
      <w:bookmarkEnd w:id="212"/>
      <w:bookmarkEnd w:id="213"/>
    </w:p>
    <w:p w14:paraId="0A751E71" w14:textId="7EF51936" w:rsidR="001B48B1" w:rsidRPr="00E57D51" w:rsidRDefault="00FB051A" w:rsidP="00D724D7">
      <w:pPr>
        <w:pStyle w:val="ListParagraph"/>
        <w:numPr>
          <w:ilvl w:val="0"/>
          <w:numId w:val="2"/>
        </w:numPr>
        <w:spacing w:line="276" w:lineRule="auto"/>
        <w:ind w:left="567" w:hanging="567"/>
        <w:contextualSpacing w:val="0"/>
        <w:rPr>
          <w:rFonts w:ascii="Arial" w:hAnsi="Arial" w:cs="Arial"/>
        </w:rPr>
      </w:pPr>
      <w:r w:rsidRPr="00E57D51">
        <w:rPr>
          <w:rFonts w:ascii="Arial" w:hAnsi="Arial" w:cs="Arial"/>
        </w:rPr>
        <w:t>T</w:t>
      </w:r>
      <w:r w:rsidR="00877A6B" w:rsidRPr="00E57D51">
        <w:rPr>
          <w:rFonts w:ascii="Arial" w:hAnsi="Arial" w:cs="Arial"/>
        </w:rPr>
        <w:t>he Panel</w:t>
      </w:r>
      <w:r w:rsidRPr="00E57D51">
        <w:rPr>
          <w:rFonts w:ascii="Arial" w:hAnsi="Arial" w:cs="Arial"/>
        </w:rPr>
        <w:t>,</w:t>
      </w:r>
      <w:r w:rsidR="00842E51" w:rsidRPr="00E57D51">
        <w:rPr>
          <w:rFonts w:ascii="Arial" w:hAnsi="Arial" w:cs="Arial"/>
        </w:rPr>
        <w:t xml:space="preserve"> </w:t>
      </w:r>
      <w:r w:rsidR="00D63A0D" w:rsidRPr="00E57D51">
        <w:rPr>
          <w:rFonts w:ascii="Arial" w:hAnsi="Arial" w:cs="Arial"/>
        </w:rPr>
        <w:t xml:space="preserve">in reviewing LSCFT’s representation </w:t>
      </w:r>
      <w:r w:rsidR="00EB7398" w:rsidRPr="00E57D51">
        <w:rPr>
          <w:rFonts w:ascii="Arial" w:hAnsi="Arial" w:cs="Arial"/>
        </w:rPr>
        <w:t xml:space="preserve">regarding the provider selection process </w:t>
      </w:r>
      <w:r w:rsidR="00431AF3" w:rsidRPr="00E57D51">
        <w:rPr>
          <w:rFonts w:ascii="Arial" w:hAnsi="Arial" w:cs="Arial"/>
        </w:rPr>
        <w:t>for</w:t>
      </w:r>
      <w:r w:rsidR="00EB7398" w:rsidRPr="00E57D51">
        <w:rPr>
          <w:rFonts w:ascii="Arial" w:hAnsi="Arial" w:cs="Arial"/>
        </w:rPr>
        <w:t xml:space="preserve"> NHSE NW</w:t>
      </w:r>
      <w:r w:rsidR="00431AF3" w:rsidRPr="00E57D51">
        <w:rPr>
          <w:rFonts w:ascii="Arial" w:hAnsi="Arial" w:cs="Arial"/>
        </w:rPr>
        <w:t>’s</w:t>
      </w:r>
      <w:r w:rsidR="00EB7398" w:rsidRPr="00E57D51">
        <w:rPr>
          <w:rFonts w:ascii="Arial" w:hAnsi="Arial" w:cs="Arial"/>
        </w:rPr>
        <w:t xml:space="preserve"> Liaison &amp; Diversion and RECONNECT Service in Lancashire and Cumbria</w:t>
      </w:r>
      <w:r w:rsidRPr="00E57D51">
        <w:rPr>
          <w:rFonts w:ascii="Arial" w:hAnsi="Arial" w:cs="Arial"/>
        </w:rPr>
        <w:t>,</w:t>
      </w:r>
      <w:r w:rsidR="00EB7398" w:rsidRPr="00E57D51">
        <w:rPr>
          <w:rFonts w:ascii="Arial" w:hAnsi="Arial" w:cs="Arial"/>
        </w:rPr>
        <w:t xml:space="preserve"> </w:t>
      </w:r>
      <w:r w:rsidR="001B48B1" w:rsidRPr="00E57D51">
        <w:rPr>
          <w:rFonts w:ascii="Arial" w:hAnsi="Arial" w:cs="Arial"/>
        </w:rPr>
        <w:t xml:space="preserve">considered eight </w:t>
      </w:r>
      <w:r w:rsidR="00D63A0D" w:rsidRPr="00E57D51">
        <w:rPr>
          <w:rFonts w:ascii="Arial" w:hAnsi="Arial" w:cs="Arial"/>
        </w:rPr>
        <w:t>potential breaches of the PSR regulations.</w:t>
      </w:r>
    </w:p>
    <w:p w14:paraId="0D1DE04C" w14:textId="72612621" w:rsidR="00F750D2" w:rsidRPr="00E57D51" w:rsidRDefault="001421EC" w:rsidP="00D724D7">
      <w:pPr>
        <w:pStyle w:val="ListParagraph"/>
        <w:numPr>
          <w:ilvl w:val="0"/>
          <w:numId w:val="2"/>
        </w:numPr>
        <w:spacing w:line="276" w:lineRule="auto"/>
        <w:ind w:left="567" w:hanging="567"/>
        <w:contextualSpacing w:val="0"/>
        <w:rPr>
          <w:rFonts w:ascii="Arial" w:hAnsi="Arial" w:cs="Arial"/>
        </w:rPr>
      </w:pPr>
      <w:r w:rsidRPr="00F05EEC">
        <w:rPr>
          <w:rFonts w:ascii="Arial" w:hAnsi="Arial" w:cs="Arial"/>
        </w:rPr>
        <w:t xml:space="preserve">The Panel </w:t>
      </w:r>
      <w:r w:rsidR="00020C1E">
        <w:rPr>
          <w:rFonts w:ascii="Arial" w:hAnsi="Arial" w:cs="Arial"/>
        </w:rPr>
        <w:t>finds</w:t>
      </w:r>
      <w:r w:rsidR="00020C1E" w:rsidRPr="00F05EEC">
        <w:rPr>
          <w:rFonts w:ascii="Arial" w:hAnsi="Arial" w:cs="Arial"/>
        </w:rPr>
        <w:t xml:space="preserve"> </w:t>
      </w:r>
      <w:r w:rsidRPr="00F05EEC">
        <w:rPr>
          <w:rFonts w:ascii="Arial" w:hAnsi="Arial" w:cs="Arial"/>
        </w:rPr>
        <w:t>that the PSR regulations were not breached in</w:t>
      </w:r>
      <w:r>
        <w:rPr>
          <w:rFonts w:ascii="Arial" w:hAnsi="Arial" w:cs="Arial"/>
        </w:rPr>
        <w:t xml:space="preserve"> </w:t>
      </w:r>
      <w:r w:rsidRPr="00F05EEC">
        <w:rPr>
          <w:rFonts w:ascii="Arial" w:hAnsi="Arial" w:cs="Arial"/>
        </w:rPr>
        <w:t>five areas</w:t>
      </w:r>
      <w:r>
        <w:rPr>
          <w:rFonts w:ascii="Arial" w:hAnsi="Arial" w:cs="Arial"/>
        </w:rPr>
        <w:t xml:space="preserve"> (as set out below)</w:t>
      </w:r>
      <w:r w:rsidR="00877A6B" w:rsidRPr="00E57D51">
        <w:rPr>
          <w:rFonts w:ascii="Arial" w:hAnsi="Arial" w:cs="Arial"/>
        </w:rPr>
        <w:t>:</w:t>
      </w:r>
    </w:p>
    <w:p w14:paraId="5E66FDA3" w14:textId="7C2F4FB4" w:rsidR="00317100" w:rsidRPr="00E57D51" w:rsidRDefault="00317100" w:rsidP="00317100">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 xml:space="preserve">First, </w:t>
      </w:r>
      <w:r w:rsidR="00DD0D5C" w:rsidRPr="00E57D51">
        <w:rPr>
          <w:rFonts w:ascii="Arial" w:hAnsi="Arial" w:cs="Arial"/>
        </w:rPr>
        <w:t>the Panel finds that NHSE NW in deciding the relative weighting accorded to questions for the purposes of scoring bidders’ responses did not breach the PSR regulations and, in particular, the obligation to act transparently, fairly and proportionately</w:t>
      </w:r>
      <w:r w:rsidRPr="00E57D51">
        <w:rPr>
          <w:rFonts w:ascii="Arial" w:hAnsi="Arial" w:cs="Arial"/>
        </w:rPr>
        <w:t>.</w:t>
      </w:r>
    </w:p>
    <w:p w14:paraId="301D3FCA" w14:textId="3F825D8A" w:rsidR="00317100" w:rsidRPr="00E57D51" w:rsidRDefault="005061DF" w:rsidP="00317100">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Second</w:t>
      </w:r>
      <w:r w:rsidR="00317100" w:rsidRPr="00E57D51">
        <w:rPr>
          <w:rFonts w:ascii="Arial" w:hAnsi="Arial" w:cs="Arial"/>
        </w:rPr>
        <w:t xml:space="preserve">, the Panel finds that NHSE NW in evaluating </w:t>
      </w:r>
      <w:r w:rsidR="003C0A83">
        <w:rPr>
          <w:rFonts w:ascii="Arial" w:hAnsi="Arial" w:cs="Arial"/>
        </w:rPr>
        <w:t xml:space="preserve">and scoring </w:t>
      </w:r>
      <w:r w:rsidR="00317100" w:rsidRPr="00E57D51">
        <w:rPr>
          <w:rFonts w:ascii="Arial" w:hAnsi="Arial" w:cs="Arial"/>
        </w:rPr>
        <w:t>LSCFT’s and PPG’s responses to the Information Governance &amp; Information Sharing question did not breach the PSR regulations and, in particular, the obligation to act transparently, fairly and proportionately.</w:t>
      </w:r>
    </w:p>
    <w:p w14:paraId="6D24FF99" w14:textId="6448D3C8" w:rsidR="00317100" w:rsidRPr="00E57D51" w:rsidRDefault="00AF0A94" w:rsidP="00317100">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Third</w:t>
      </w:r>
      <w:r w:rsidR="00317100" w:rsidRPr="00E57D51">
        <w:rPr>
          <w:rFonts w:ascii="Arial" w:hAnsi="Arial" w:cs="Arial"/>
        </w:rPr>
        <w:t xml:space="preserve">, the Panel finds that NHSE NW in evaluating </w:t>
      </w:r>
      <w:r w:rsidR="003C0A83">
        <w:rPr>
          <w:rFonts w:ascii="Arial" w:hAnsi="Arial" w:cs="Arial"/>
        </w:rPr>
        <w:t xml:space="preserve">and scoring </w:t>
      </w:r>
      <w:r w:rsidR="00317100" w:rsidRPr="00E57D51">
        <w:rPr>
          <w:rFonts w:ascii="Arial" w:hAnsi="Arial" w:cs="Arial"/>
        </w:rPr>
        <w:t>LSCFT’s and PPG’s responses to the Social Value question did not breach the PSR regulations and, in particular, the obligation to act transparently, fairly and proportionately.</w:t>
      </w:r>
    </w:p>
    <w:p w14:paraId="3F6E7AE8" w14:textId="3CD85558" w:rsidR="00317100" w:rsidRPr="00E57D51" w:rsidRDefault="00D85103" w:rsidP="00317100">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Fourth</w:t>
      </w:r>
      <w:r w:rsidR="00317100" w:rsidRPr="00E57D51">
        <w:rPr>
          <w:rFonts w:ascii="Arial" w:hAnsi="Arial" w:cs="Arial"/>
        </w:rPr>
        <w:t>, the Panel finds that NHS NW in evaluating PPG’s response to the question on past contract performance did not breach the PSR regulations and, in particular, the obligation to act fairly and proportionately</w:t>
      </w:r>
      <w:r w:rsidRPr="00E57D51">
        <w:rPr>
          <w:rFonts w:ascii="Arial" w:hAnsi="Arial" w:cs="Arial"/>
        </w:rPr>
        <w:t>.</w:t>
      </w:r>
    </w:p>
    <w:p w14:paraId="0C6DE688" w14:textId="3BBADD88" w:rsidR="00317100" w:rsidRPr="00E57D51" w:rsidRDefault="00D85103" w:rsidP="00317100">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Finally</w:t>
      </w:r>
      <w:r w:rsidR="00317100" w:rsidRPr="00E57D51">
        <w:rPr>
          <w:rFonts w:ascii="Arial" w:hAnsi="Arial" w:cs="Arial"/>
        </w:rPr>
        <w:t xml:space="preserve">, </w:t>
      </w:r>
      <w:r w:rsidR="00FE4DA7" w:rsidRPr="00E57D51">
        <w:rPr>
          <w:rFonts w:ascii="Arial" w:hAnsi="Arial" w:cs="Arial"/>
        </w:rPr>
        <w:t xml:space="preserve">the Panel finds that NHSE NW’s decision to commission the services covered by the </w:t>
      </w:r>
      <w:r w:rsidR="00F80B1A">
        <w:rPr>
          <w:rFonts w:ascii="Arial" w:hAnsi="Arial" w:cs="Arial"/>
        </w:rPr>
        <w:t>current contract</w:t>
      </w:r>
      <w:r w:rsidR="00FE4DA7" w:rsidRPr="00E57D51">
        <w:rPr>
          <w:rFonts w:ascii="Arial" w:hAnsi="Arial" w:cs="Arial"/>
        </w:rPr>
        <w:t xml:space="preserve"> in three separate lots did not breach the PSR regulations and, in particular, the obligation on commissioners to act with a view to: (i) securing the needs of the people who use the services; (ii) improving the quality of the services, and (iii) improving efficiency in the provision of the services</w:t>
      </w:r>
      <w:r w:rsidR="00317100" w:rsidRPr="00E57D51">
        <w:rPr>
          <w:rFonts w:ascii="Arial" w:hAnsi="Arial" w:cs="Arial"/>
        </w:rPr>
        <w:t>.</w:t>
      </w:r>
    </w:p>
    <w:p w14:paraId="24B23B28" w14:textId="51323CD0" w:rsidR="0070579B" w:rsidRPr="006028BD" w:rsidRDefault="00EA00BC" w:rsidP="006028BD">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w:t>
      </w:r>
      <w:r w:rsidRPr="00E57D51">
        <w:rPr>
          <w:rFonts w:ascii="Arial" w:hAnsi="Arial" w:cs="Arial"/>
        </w:rPr>
        <w:t xml:space="preserve">Panel </w:t>
      </w:r>
      <w:r w:rsidR="00020C1E">
        <w:rPr>
          <w:rFonts w:ascii="Arial" w:hAnsi="Arial" w:cs="Arial"/>
        </w:rPr>
        <w:t>finds</w:t>
      </w:r>
      <w:r w:rsidR="00020C1E" w:rsidRPr="00E57D51">
        <w:rPr>
          <w:rFonts w:ascii="Arial" w:hAnsi="Arial" w:cs="Arial"/>
        </w:rPr>
        <w:t xml:space="preserve"> </w:t>
      </w:r>
      <w:r>
        <w:rPr>
          <w:rFonts w:ascii="Arial" w:hAnsi="Arial" w:cs="Arial"/>
        </w:rPr>
        <w:t>that the PSR regulations were breached in the following three areas</w:t>
      </w:r>
      <w:r w:rsidR="0070579B" w:rsidRPr="00E57D51">
        <w:rPr>
          <w:rFonts w:ascii="Arial" w:hAnsi="Arial" w:cs="Arial"/>
        </w:rPr>
        <w:t>:</w:t>
      </w:r>
    </w:p>
    <w:p w14:paraId="2AD711B6" w14:textId="50897ECA" w:rsidR="00317100" w:rsidRPr="00E57D51" w:rsidRDefault="00317100" w:rsidP="006028BD">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 xml:space="preserve">First, the Panel finds that NHSE NW, in asking LSCFT </w:t>
      </w:r>
      <w:r w:rsidR="000135FF" w:rsidRPr="00E57D51">
        <w:rPr>
          <w:rFonts w:ascii="Arial" w:hAnsi="Arial" w:cs="Arial"/>
        </w:rPr>
        <w:t xml:space="preserve">to </w:t>
      </w:r>
      <w:r w:rsidR="003C1F26" w:rsidRPr="00E57D51">
        <w:rPr>
          <w:rFonts w:ascii="Arial" w:hAnsi="Arial" w:cs="Arial"/>
        </w:rPr>
        <w:t xml:space="preserve">address </w:t>
      </w:r>
      <w:r w:rsidR="00111886" w:rsidRPr="00E57D51">
        <w:rPr>
          <w:rFonts w:ascii="Arial" w:hAnsi="Arial" w:cs="Arial"/>
        </w:rPr>
        <w:t>the</w:t>
      </w:r>
      <w:r w:rsidRPr="00E57D51">
        <w:rPr>
          <w:rFonts w:ascii="Arial" w:hAnsi="Arial" w:cs="Arial"/>
        </w:rPr>
        <w:t xml:space="preserve"> exit strategy for its </w:t>
      </w:r>
      <w:r w:rsidR="00F80B1A">
        <w:rPr>
          <w:rFonts w:ascii="Arial" w:hAnsi="Arial" w:cs="Arial"/>
        </w:rPr>
        <w:t>current contract</w:t>
      </w:r>
      <w:r w:rsidR="003C1F26" w:rsidRPr="00E57D51">
        <w:rPr>
          <w:rFonts w:ascii="Arial" w:hAnsi="Arial" w:cs="Arial"/>
        </w:rPr>
        <w:t xml:space="preserve"> </w:t>
      </w:r>
      <w:r w:rsidR="006D14E8" w:rsidRPr="00E57D51">
        <w:rPr>
          <w:rFonts w:ascii="Arial" w:hAnsi="Arial" w:cs="Arial"/>
        </w:rPr>
        <w:t>as part of</w:t>
      </w:r>
      <w:r w:rsidR="00973C4E" w:rsidRPr="00E57D51">
        <w:rPr>
          <w:rFonts w:ascii="Arial" w:hAnsi="Arial" w:cs="Arial"/>
        </w:rPr>
        <w:t xml:space="preserve"> </w:t>
      </w:r>
      <w:r w:rsidR="003C1F26" w:rsidRPr="00E57D51">
        <w:rPr>
          <w:rFonts w:ascii="Arial" w:hAnsi="Arial" w:cs="Arial"/>
        </w:rPr>
        <w:t>its tender response</w:t>
      </w:r>
      <w:r w:rsidRPr="00E57D51">
        <w:rPr>
          <w:rFonts w:ascii="Arial" w:hAnsi="Arial" w:cs="Arial"/>
        </w:rPr>
        <w:t xml:space="preserve">, breached </w:t>
      </w:r>
      <w:r w:rsidR="00490422" w:rsidRPr="00E57D51">
        <w:rPr>
          <w:rFonts w:ascii="Arial" w:hAnsi="Arial" w:cs="Arial"/>
        </w:rPr>
        <w:t xml:space="preserve">NHSE NW’s </w:t>
      </w:r>
      <w:r w:rsidRPr="00E57D51">
        <w:rPr>
          <w:rFonts w:ascii="Arial" w:hAnsi="Arial" w:cs="Arial"/>
        </w:rPr>
        <w:t xml:space="preserve">obligation under the </w:t>
      </w:r>
      <w:r w:rsidR="0079346D">
        <w:rPr>
          <w:rFonts w:ascii="Arial" w:hAnsi="Arial" w:cs="Arial"/>
        </w:rPr>
        <w:t>PSR regulations</w:t>
      </w:r>
      <w:r w:rsidRPr="00E57D51">
        <w:rPr>
          <w:rFonts w:ascii="Arial" w:hAnsi="Arial" w:cs="Arial"/>
        </w:rPr>
        <w:t xml:space="preserve"> to act fairly.</w:t>
      </w:r>
    </w:p>
    <w:p w14:paraId="17CF3B80" w14:textId="0BF49A4D" w:rsidR="00317100" w:rsidRDefault="00317100" w:rsidP="006028BD">
      <w:pPr>
        <w:pStyle w:val="ListParagraph"/>
        <w:numPr>
          <w:ilvl w:val="0"/>
          <w:numId w:val="4"/>
        </w:numPr>
        <w:spacing w:line="276" w:lineRule="auto"/>
        <w:ind w:left="1417" w:hanging="425"/>
        <w:contextualSpacing w:val="0"/>
        <w:rPr>
          <w:rFonts w:ascii="Arial" w:hAnsi="Arial" w:cs="Arial"/>
        </w:rPr>
      </w:pPr>
      <w:r w:rsidRPr="00E57D51">
        <w:rPr>
          <w:rFonts w:ascii="Arial" w:hAnsi="Arial" w:cs="Arial"/>
        </w:rPr>
        <w:t xml:space="preserve">Second, </w:t>
      </w:r>
      <w:r w:rsidR="00C0021A" w:rsidRPr="00E57D51">
        <w:rPr>
          <w:rFonts w:ascii="Arial" w:hAnsi="Arial" w:cs="Arial"/>
        </w:rPr>
        <w:t>the Panel finds that NHSE NW, in not giv</w:t>
      </w:r>
      <w:r w:rsidR="00781849">
        <w:rPr>
          <w:rFonts w:ascii="Arial" w:hAnsi="Arial" w:cs="Arial"/>
        </w:rPr>
        <w:t>ing</w:t>
      </w:r>
      <w:r w:rsidR="00C0021A" w:rsidRPr="00E57D51">
        <w:rPr>
          <w:rFonts w:ascii="Arial" w:hAnsi="Arial" w:cs="Arial"/>
        </w:rPr>
        <w:t xml:space="preserve"> bidders </w:t>
      </w:r>
      <w:r w:rsidR="00500F0A">
        <w:rPr>
          <w:rFonts w:ascii="Arial" w:hAnsi="Arial" w:cs="Arial"/>
        </w:rPr>
        <w:t xml:space="preserve">the </w:t>
      </w:r>
      <w:r w:rsidR="00C0021A" w:rsidRPr="00E57D51">
        <w:rPr>
          <w:rFonts w:ascii="Arial" w:hAnsi="Arial" w:cs="Arial"/>
        </w:rPr>
        <w:t>revised TUPE information</w:t>
      </w:r>
      <w:r w:rsidR="00500F0A">
        <w:rPr>
          <w:rFonts w:ascii="Arial" w:hAnsi="Arial" w:cs="Arial"/>
        </w:rPr>
        <w:t xml:space="preserve"> supplied by LSCFT</w:t>
      </w:r>
      <w:r w:rsidR="00C0021A" w:rsidRPr="00E57D51">
        <w:rPr>
          <w:rFonts w:ascii="Arial" w:hAnsi="Arial" w:cs="Arial"/>
        </w:rPr>
        <w:t>, breached its obligations under the PSR regulations to act fairly and transparently</w:t>
      </w:r>
      <w:r w:rsidRPr="00E57D51">
        <w:rPr>
          <w:rFonts w:ascii="Arial" w:hAnsi="Arial" w:cs="Arial"/>
        </w:rPr>
        <w:t>.</w:t>
      </w:r>
    </w:p>
    <w:p w14:paraId="709EA45E" w14:textId="297C0FC5" w:rsidR="00876126" w:rsidRPr="00E57D51" w:rsidRDefault="00317100" w:rsidP="006028BD">
      <w:pPr>
        <w:pStyle w:val="ListParagraph"/>
        <w:numPr>
          <w:ilvl w:val="0"/>
          <w:numId w:val="4"/>
        </w:numPr>
        <w:spacing w:after="120" w:line="276" w:lineRule="auto"/>
        <w:ind w:left="1417" w:hanging="425"/>
        <w:contextualSpacing w:val="0"/>
        <w:rPr>
          <w:rFonts w:ascii="Arial" w:hAnsi="Arial" w:cs="Arial"/>
        </w:rPr>
      </w:pPr>
      <w:r w:rsidRPr="00E57D51">
        <w:rPr>
          <w:rFonts w:ascii="Arial" w:hAnsi="Arial" w:cs="Arial"/>
        </w:rPr>
        <w:lastRenderedPageBreak/>
        <w:t xml:space="preserve">Finally, </w:t>
      </w:r>
      <w:r w:rsidR="00876126" w:rsidRPr="00E57D51">
        <w:rPr>
          <w:rFonts w:ascii="Arial" w:hAnsi="Arial" w:cs="Arial"/>
        </w:rPr>
        <w:t>in relation to NHSE NW’s provision of information to LSCFT as an unsuccessful bidder, and its response to LSCFT’s representations concerning the provider selection process, the Panel finds that:</w:t>
      </w:r>
    </w:p>
    <w:p w14:paraId="1114A735" w14:textId="63555CD8" w:rsidR="00876126" w:rsidRPr="00E57D51" w:rsidRDefault="00876126" w:rsidP="003B115F">
      <w:pPr>
        <w:pStyle w:val="ListParagraph"/>
        <w:numPr>
          <w:ilvl w:val="1"/>
          <w:numId w:val="4"/>
        </w:numPr>
        <w:spacing w:after="120" w:line="276" w:lineRule="auto"/>
        <w:ind w:left="1985"/>
        <w:contextualSpacing w:val="0"/>
        <w:rPr>
          <w:rFonts w:ascii="Arial" w:hAnsi="Arial" w:cs="Arial"/>
        </w:rPr>
      </w:pPr>
      <w:r w:rsidRPr="00E57D51">
        <w:rPr>
          <w:rFonts w:ascii="Arial" w:hAnsi="Arial" w:cs="Arial"/>
        </w:rPr>
        <w:t xml:space="preserve">the tender </w:t>
      </w:r>
      <w:r w:rsidR="00C15DE7">
        <w:rPr>
          <w:rFonts w:ascii="Arial" w:hAnsi="Arial" w:cs="Arial"/>
        </w:rPr>
        <w:t>outcome</w:t>
      </w:r>
      <w:r w:rsidRPr="00E57D51">
        <w:rPr>
          <w:rFonts w:ascii="Arial" w:hAnsi="Arial" w:cs="Arial"/>
        </w:rPr>
        <w:t xml:space="preserve"> letter </w:t>
      </w:r>
      <w:r w:rsidR="00B56870">
        <w:rPr>
          <w:rFonts w:ascii="Arial" w:hAnsi="Arial" w:cs="Arial"/>
        </w:rPr>
        <w:t xml:space="preserve">sent to LSCFT by NHSE NW </w:t>
      </w:r>
      <w:r w:rsidR="0049390A">
        <w:rPr>
          <w:rFonts w:ascii="Arial" w:hAnsi="Arial" w:cs="Arial"/>
        </w:rPr>
        <w:t xml:space="preserve">was misleading as to </w:t>
      </w:r>
      <w:r w:rsidR="0049390A" w:rsidRPr="00E57D51">
        <w:rPr>
          <w:rFonts w:ascii="Arial" w:hAnsi="Arial" w:cs="Arial"/>
        </w:rPr>
        <w:t>“the reasons why the successful provider was successful” and “the reasons why the unsuccessful provider was unsuccessful”</w:t>
      </w:r>
      <w:r w:rsidR="003B115F">
        <w:rPr>
          <w:rFonts w:ascii="Arial" w:hAnsi="Arial" w:cs="Arial"/>
        </w:rPr>
        <w:t xml:space="preserve"> and as a result </w:t>
      </w:r>
      <w:r w:rsidRPr="00E57D51">
        <w:rPr>
          <w:rFonts w:ascii="Arial" w:hAnsi="Arial" w:cs="Arial"/>
        </w:rPr>
        <w:t>NHSE NW breached Regulation 11(8)</w:t>
      </w:r>
      <w:r w:rsidR="00EC5BBF">
        <w:rPr>
          <w:rFonts w:ascii="Arial" w:hAnsi="Arial" w:cs="Arial"/>
        </w:rPr>
        <w:t>, which requires it to set out these reasons</w:t>
      </w:r>
      <w:r w:rsidRPr="00E57D51">
        <w:rPr>
          <w:rFonts w:ascii="Arial" w:hAnsi="Arial" w:cs="Arial"/>
        </w:rPr>
        <w:t>;</w:t>
      </w:r>
    </w:p>
    <w:p w14:paraId="605F55DF" w14:textId="46B2792C" w:rsidR="00876126" w:rsidRPr="00E57D51" w:rsidRDefault="00876126" w:rsidP="006028BD">
      <w:pPr>
        <w:pStyle w:val="ListParagraph"/>
        <w:numPr>
          <w:ilvl w:val="1"/>
          <w:numId w:val="4"/>
        </w:numPr>
        <w:spacing w:after="120" w:line="276" w:lineRule="auto"/>
        <w:ind w:left="1985"/>
        <w:contextualSpacing w:val="0"/>
        <w:rPr>
          <w:rFonts w:ascii="Arial" w:hAnsi="Arial" w:cs="Arial"/>
        </w:rPr>
      </w:pPr>
      <w:r w:rsidRPr="00E57D51">
        <w:rPr>
          <w:rFonts w:ascii="Arial" w:hAnsi="Arial" w:cs="Arial"/>
        </w:rPr>
        <w:t xml:space="preserve">by not supplying the evaluation panel’s “final agreed feedback” in response to LSCFT’s request, </w:t>
      </w:r>
      <w:r w:rsidR="00331686" w:rsidRPr="00E57D51">
        <w:rPr>
          <w:rFonts w:ascii="Arial" w:hAnsi="Arial" w:cs="Arial"/>
        </w:rPr>
        <w:t xml:space="preserve">NHSE NW </w:t>
      </w:r>
      <w:r w:rsidRPr="00E57D51">
        <w:rPr>
          <w:rFonts w:ascii="Arial" w:hAnsi="Arial" w:cs="Arial"/>
        </w:rPr>
        <w:t>breached Regulation 12(4)</w:t>
      </w:r>
      <w:r w:rsidR="00E92CDA">
        <w:rPr>
          <w:rFonts w:ascii="Arial" w:hAnsi="Arial" w:cs="Arial"/>
        </w:rPr>
        <w:t>(b)</w:t>
      </w:r>
      <w:r w:rsidR="00C514D3">
        <w:rPr>
          <w:rFonts w:ascii="Arial" w:hAnsi="Arial" w:cs="Arial"/>
        </w:rPr>
        <w:t xml:space="preserve">, which requires it to promptly </w:t>
      </w:r>
      <w:r w:rsidR="008305D4">
        <w:rPr>
          <w:rFonts w:ascii="Arial" w:hAnsi="Arial" w:cs="Arial"/>
        </w:rPr>
        <w:t xml:space="preserve">provide any information requested by an </w:t>
      </w:r>
      <w:r w:rsidR="002868D6">
        <w:rPr>
          <w:rFonts w:ascii="Arial" w:hAnsi="Arial" w:cs="Arial"/>
        </w:rPr>
        <w:t>unsuccessful bidder</w:t>
      </w:r>
      <w:r w:rsidR="008305D4">
        <w:rPr>
          <w:rFonts w:ascii="Arial" w:hAnsi="Arial" w:cs="Arial"/>
        </w:rPr>
        <w:t xml:space="preserve"> where the relevant authority has a duty to record that information</w:t>
      </w:r>
      <w:r w:rsidR="00331686" w:rsidRPr="00E57D51">
        <w:rPr>
          <w:rFonts w:ascii="Arial" w:hAnsi="Arial" w:cs="Arial"/>
        </w:rPr>
        <w:t>; and</w:t>
      </w:r>
    </w:p>
    <w:p w14:paraId="79721129" w14:textId="02AED73F" w:rsidR="0092725B" w:rsidRPr="0050262F" w:rsidRDefault="00876126" w:rsidP="0050262F">
      <w:pPr>
        <w:pStyle w:val="ListParagraph"/>
        <w:numPr>
          <w:ilvl w:val="1"/>
          <w:numId w:val="4"/>
        </w:numPr>
        <w:spacing w:line="276" w:lineRule="auto"/>
        <w:ind w:left="1985"/>
        <w:contextualSpacing w:val="0"/>
        <w:rPr>
          <w:rFonts w:ascii="Arial" w:hAnsi="Arial" w:cs="Arial"/>
        </w:rPr>
      </w:pPr>
      <w:r w:rsidRPr="00E57D51">
        <w:rPr>
          <w:rFonts w:ascii="Arial" w:eastAsia="Aptos" w:hAnsi="Arial" w:cs="Arial"/>
        </w:rPr>
        <w:t>in failing to give LSCFT the opportunity to explain or clarify its representations</w:t>
      </w:r>
      <w:r w:rsidRPr="00E57D51">
        <w:rPr>
          <w:rFonts w:ascii="Arial" w:hAnsi="Arial" w:cs="Arial"/>
        </w:rPr>
        <w:t xml:space="preserve">, </w:t>
      </w:r>
      <w:r w:rsidR="00331686" w:rsidRPr="00E57D51">
        <w:rPr>
          <w:rFonts w:ascii="Arial" w:hAnsi="Arial" w:cs="Arial"/>
        </w:rPr>
        <w:t xml:space="preserve">NHSE NW </w:t>
      </w:r>
      <w:r w:rsidRPr="00E57D51">
        <w:rPr>
          <w:rFonts w:ascii="Arial" w:hAnsi="Arial" w:cs="Arial"/>
        </w:rPr>
        <w:t>breached Regulation 12</w:t>
      </w:r>
      <w:r w:rsidRPr="00E57D51">
        <w:rPr>
          <w:rFonts w:ascii="Arial" w:eastAsia="Aptos" w:hAnsi="Arial" w:cs="Arial"/>
        </w:rPr>
        <w:t>(4)</w:t>
      </w:r>
      <w:r w:rsidR="00E92CDA">
        <w:rPr>
          <w:rFonts w:ascii="Arial" w:eastAsia="Aptos" w:hAnsi="Arial" w:cs="Arial"/>
        </w:rPr>
        <w:t>(a)</w:t>
      </w:r>
      <w:r w:rsidR="001E0C6A">
        <w:rPr>
          <w:rFonts w:ascii="Arial" w:eastAsia="Aptos" w:hAnsi="Arial" w:cs="Arial"/>
        </w:rPr>
        <w:t>,</w:t>
      </w:r>
      <w:r w:rsidR="00E92CDA">
        <w:rPr>
          <w:rFonts w:ascii="Arial" w:hAnsi="Arial" w:cs="Arial"/>
        </w:rPr>
        <w:t xml:space="preserve"> which requires </w:t>
      </w:r>
      <w:r w:rsidR="002868D6">
        <w:rPr>
          <w:rFonts w:ascii="Arial" w:hAnsi="Arial" w:cs="Arial"/>
        </w:rPr>
        <w:t xml:space="preserve">it to ensure that </w:t>
      </w:r>
      <w:r w:rsidR="0092725B">
        <w:rPr>
          <w:rFonts w:ascii="Arial" w:hAnsi="Arial" w:cs="Arial"/>
        </w:rPr>
        <w:t xml:space="preserve">an unsuccessful bidder making representations has the opportunity to explain or clarify </w:t>
      </w:r>
      <w:r w:rsidR="00B56870">
        <w:rPr>
          <w:rFonts w:ascii="Arial" w:hAnsi="Arial" w:cs="Arial"/>
        </w:rPr>
        <w:t xml:space="preserve">its </w:t>
      </w:r>
      <w:r w:rsidR="0092725B">
        <w:rPr>
          <w:rFonts w:ascii="Arial" w:hAnsi="Arial" w:cs="Arial"/>
        </w:rPr>
        <w:t>representations.</w:t>
      </w:r>
    </w:p>
    <w:p w14:paraId="0D6DE3FA" w14:textId="1E9BE25F" w:rsidR="00934776" w:rsidRPr="006028BD" w:rsidRDefault="00A22255" w:rsidP="006028BD">
      <w:pPr>
        <w:pStyle w:val="ListParagraph"/>
        <w:numPr>
          <w:ilvl w:val="0"/>
          <w:numId w:val="2"/>
        </w:numPr>
        <w:spacing w:after="120" w:line="276" w:lineRule="auto"/>
        <w:ind w:left="567" w:hanging="567"/>
        <w:contextualSpacing w:val="0"/>
        <w:rPr>
          <w:rFonts w:ascii="Arial" w:eastAsiaTheme="majorEastAsia" w:hAnsi="Arial" w:cs="Arial"/>
          <w:color w:val="000000" w:themeColor="text1"/>
        </w:rPr>
      </w:pPr>
      <w:r w:rsidRPr="006028BD">
        <w:rPr>
          <w:rFonts w:ascii="Arial" w:eastAsiaTheme="majorEastAsia" w:hAnsi="Arial" w:cs="Arial"/>
          <w:color w:val="000000" w:themeColor="text1"/>
        </w:rPr>
        <w:t xml:space="preserve">Given </w:t>
      </w:r>
      <w:r w:rsidR="00934776" w:rsidRPr="006028BD">
        <w:rPr>
          <w:rFonts w:ascii="Arial" w:eastAsiaTheme="majorEastAsia" w:hAnsi="Arial" w:cs="Arial"/>
          <w:color w:val="000000" w:themeColor="text1"/>
        </w:rPr>
        <w:t xml:space="preserve">these conclusions, </w:t>
      </w:r>
      <w:r w:rsidR="006724B2" w:rsidRPr="006028BD">
        <w:rPr>
          <w:rFonts w:ascii="Arial" w:eastAsiaTheme="majorEastAsia" w:hAnsi="Arial" w:cs="Arial"/>
          <w:color w:val="000000" w:themeColor="text1"/>
        </w:rPr>
        <w:t xml:space="preserve">three </w:t>
      </w:r>
      <w:r w:rsidR="00934776" w:rsidRPr="006028BD">
        <w:rPr>
          <w:rFonts w:ascii="Arial" w:eastAsiaTheme="majorEastAsia" w:hAnsi="Arial" w:cs="Arial"/>
          <w:color w:val="000000" w:themeColor="text1"/>
        </w:rPr>
        <w:t>options are open to the Panel. The Panel may advise that:</w:t>
      </w:r>
    </w:p>
    <w:p w14:paraId="4BCFA21F" w14:textId="07734B5D" w:rsidR="00934776" w:rsidRPr="006028BD" w:rsidRDefault="00934776" w:rsidP="006028BD">
      <w:pPr>
        <w:pStyle w:val="ListParagraph"/>
        <w:numPr>
          <w:ilvl w:val="0"/>
          <w:numId w:val="4"/>
        </w:numPr>
        <w:spacing w:after="120" w:line="276" w:lineRule="auto"/>
        <w:ind w:left="1418" w:hanging="425"/>
        <w:contextualSpacing w:val="0"/>
        <w:rPr>
          <w:rFonts w:ascii="Arial" w:hAnsi="Arial" w:cs="Arial"/>
        </w:rPr>
      </w:pPr>
      <w:r w:rsidRPr="006028BD">
        <w:rPr>
          <w:rFonts w:ascii="Arial" w:hAnsi="Arial" w:cs="Arial"/>
        </w:rPr>
        <w:t xml:space="preserve">the breaches had no material effect on </w:t>
      </w:r>
      <w:r w:rsidR="00B827E0" w:rsidRPr="00E57D51">
        <w:rPr>
          <w:rFonts w:ascii="Arial" w:hAnsi="Arial" w:cs="Arial"/>
        </w:rPr>
        <w:t>NHSE NW</w:t>
      </w:r>
      <w:r w:rsidR="006E773C" w:rsidRPr="006028BD">
        <w:rPr>
          <w:rFonts w:ascii="Arial" w:hAnsi="Arial" w:cs="Arial"/>
        </w:rPr>
        <w:t>’s</w:t>
      </w:r>
      <w:r w:rsidRPr="006028BD">
        <w:rPr>
          <w:rFonts w:ascii="Arial" w:hAnsi="Arial" w:cs="Arial"/>
        </w:rPr>
        <w:t xml:space="preserve"> selection of a provider and it should proceed with awarding the contract as originally intended;</w:t>
      </w:r>
    </w:p>
    <w:p w14:paraId="778B50DB" w14:textId="438196B9" w:rsidR="00934776" w:rsidRPr="006028BD" w:rsidRDefault="00B827E0" w:rsidP="006028BD">
      <w:pPr>
        <w:pStyle w:val="ListParagraph"/>
        <w:numPr>
          <w:ilvl w:val="0"/>
          <w:numId w:val="4"/>
        </w:numPr>
        <w:spacing w:after="120" w:line="276" w:lineRule="auto"/>
        <w:ind w:left="1418" w:hanging="425"/>
        <w:contextualSpacing w:val="0"/>
        <w:rPr>
          <w:rFonts w:ascii="Arial" w:hAnsi="Arial" w:cs="Arial"/>
        </w:rPr>
      </w:pPr>
      <w:r w:rsidRPr="00E57D51">
        <w:rPr>
          <w:rFonts w:ascii="Arial" w:hAnsi="Arial" w:cs="Arial"/>
        </w:rPr>
        <w:t>NHSE NW</w:t>
      </w:r>
      <w:r w:rsidR="00934776" w:rsidRPr="00E57D51">
        <w:rPr>
          <w:rFonts w:ascii="Arial" w:hAnsi="Arial" w:cs="Arial"/>
        </w:rPr>
        <w:t xml:space="preserve"> </w:t>
      </w:r>
      <w:r w:rsidR="00934776" w:rsidRPr="006028BD">
        <w:rPr>
          <w:rFonts w:ascii="Arial" w:hAnsi="Arial" w:cs="Arial"/>
        </w:rPr>
        <w:t>should return to an earlier step in the provider selection process to rectify the issues identified by the Panel; or</w:t>
      </w:r>
    </w:p>
    <w:p w14:paraId="54B4DC52" w14:textId="1A154697" w:rsidR="00A22255" w:rsidRPr="006028BD" w:rsidRDefault="00B827E0" w:rsidP="00D724D7">
      <w:pPr>
        <w:pStyle w:val="ListParagraph"/>
        <w:numPr>
          <w:ilvl w:val="0"/>
          <w:numId w:val="4"/>
        </w:numPr>
        <w:spacing w:line="276" w:lineRule="auto"/>
        <w:ind w:left="1418" w:hanging="425"/>
        <w:contextualSpacing w:val="0"/>
        <w:rPr>
          <w:rFonts w:ascii="Arial" w:hAnsi="Arial" w:cs="Arial"/>
        </w:rPr>
      </w:pPr>
      <w:r w:rsidRPr="00E57D51">
        <w:rPr>
          <w:rFonts w:ascii="Arial" w:hAnsi="Arial" w:cs="Arial"/>
        </w:rPr>
        <w:t xml:space="preserve">NHSE NW </w:t>
      </w:r>
      <w:r w:rsidR="00934776" w:rsidRPr="006028BD">
        <w:rPr>
          <w:rFonts w:ascii="Arial" w:hAnsi="Arial" w:cs="Arial"/>
        </w:rPr>
        <w:t>should abandon the current provider selection process</w:t>
      </w:r>
      <w:r w:rsidR="00A22255" w:rsidRPr="006028BD">
        <w:rPr>
          <w:rFonts w:ascii="Arial" w:hAnsi="Arial" w:cs="Arial"/>
        </w:rPr>
        <w:t>.</w:t>
      </w:r>
    </w:p>
    <w:p w14:paraId="6B008CE2" w14:textId="5BB87495" w:rsidR="002D1325" w:rsidRPr="00E57D51" w:rsidRDefault="00F731E9" w:rsidP="00D724D7">
      <w:pPr>
        <w:pStyle w:val="ListParagraph"/>
        <w:numPr>
          <w:ilvl w:val="0"/>
          <w:numId w:val="2"/>
        </w:numPr>
        <w:spacing w:line="276" w:lineRule="auto"/>
        <w:ind w:left="567" w:hanging="567"/>
        <w:contextualSpacing w:val="0"/>
        <w:rPr>
          <w:rFonts w:ascii="Arial" w:hAnsi="Arial" w:cs="Arial"/>
        </w:rPr>
      </w:pPr>
      <w:r w:rsidRPr="006028BD">
        <w:rPr>
          <w:rFonts w:ascii="Arial" w:hAnsi="Arial" w:cs="Arial"/>
        </w:rPr>
        <w:t xml:space="preserve">The </w:t>
      </w:r>
      <w:r w:rsidR="004C0E9A" w:rsidRPr="006028BD">
        <w:rPr>
          <w:rFonts w:ascii="Arial" w:hAnsi="Arial" w:cs="Arial"/>
        </w:rPr>
        <w:t>Panel</w:t>
      </w:r>
      <w:r w:rsidR="00AD037F" w:rsidRPr="00E57D51">
        <w:rPr>
          <w:rFonts w:ascii="Arial" w:hAnsi="Arial" w:cs="Arial"/>
        </w:rPr>
        <w:t xml:space="preserve">’s view is that the breaches of the </w:t>
      </w:r>
      <w:r w:rsidR="000F5729" w:rsidRPr="00E57D51">
        <w:rPr>
          <w:rFonts w:ascii="Arial" w:hAnsi="Arial" w:cs="Arial"/>
        </w:rPr>
        <w:t xml:space="preserve">PSR regulations </w:t>
      </w:r>
      <w:r w:rsidR="00AD037F" w:rsidRPr="00E57D51">
        <w:rPr>
          <w:rFonts w:ascii="Arial" w:hAnsi="Arial" w:cs="Arial"/>
        </w:rPr>
        <w:t xml:space="preserve">identified in this report </w:t>
      </w:r>
      <w:r w:rsidR="00E04878" w:rsidRPr="006028BD">
        <w:rPr>
          <w:rFonts w:ascii="Arial" w:hAnsi="Arial" w:cs="Arial"/>
        </w:rPr>
        <w:t>had</w:t>
      </w:r>
      <w:r w:rsidR="009B0C95" w:rsidRPr="006028BD">
        <w:rPr>
          <w:rFonts w:ascii="Arial" w:hAnsi="Arial" w:cs="Arial"/>
        </w:rPr>
        <w:t xml:space="preserve"> a material effect on </w:t>
      </w:r>
      <w:r w:rsidR="00AD037F" w:rsidRPr="00E57D51">
        <w:rPr>
          <w:rFonts w:ascii="Arial" w:hAnsi="Arial" w:cs="Arial"/>
        </w:rPr>
        <w:t xml:space="preserve">NHSE NW’s </w:t>
      </w:r>
      <w:r w:rsidR="00DF41F4">
        <w:rPr>
          <w:rFonts w:ascii="Arial" w:hAnsi="Arial" w:cs="Arial"/>
        </w:rPr>
        <w:t xml:space="preserve">provider </w:t>
      </w:r>
      <w:r w:rsidR="006944CF" w:rsidRPr="00E57D51">
        <w:rPr>
          <w:rFonts w:ascii="Arial" w:hAnsi="Arial" w:cs="Arial"/>
        </w:rPr>
        <w:t xml:space="preserve">selection </w:t>
      </w:r>
      <w:r w:rsidR="00DF41F4">
        <w:rPr>
          <w:rFonts w:ascii="Arial" w:hAnsi="Arial" w:cs="Arial"/>
        </w:rPr>
        <w:t>decision</w:t>
      </w:r>
      <w:r w:rsidR="009063F9">
        <w:rPr>
          <w:rFonts w:ascii="Arial" w:hAnsi="Arial" w:cs="Arial"/>
        </w:rPr>
        <w:t xml:space="preserve"> (i.e. </w:t>
      </w:r>
      <w:r w:rsidR="00965D21">
        <w:rPr>
          <w:rFonts w:ascii="Arial" w:hAnsi="Arial" w:cs="Arial"/>
        </w:rPr>
        <w:t>h</w:t>
      </w:r>
      <w:r w:rsidR="005A3019" w:rsidRPr="00E57D51">
        <w:rPr>
          <w:rFonts w:ascii="Arial" w:hAnsi="Arial" w:cs="Arial"/>
        </w:rPr>
        <w:t>ad the</w:t>
      </w:r>
      <w:r w:rsidR="00AE1AD6">
        <w:rPr>
          <w:rFonts w:ascii="Arial" w:hAnsi="Arial" w:cs="Arial"/>
        </w:rPr>
        <w:t>se</w:t>
      </w:r>
      <w:r w:rsidR="005A3019" w:rsidRPr="00E57D51">
        <w:rPr>
          <w:rFonts w:ascii="Arial" w:hAnsi="Arial" w:cs="Arial"/>
        </w:rPr>
        <w:t xml:space="preserve"> breaches not taken place, </w:t>
      </w:r>
      <w:r w:rsidR="00BB7E31" w:rsidRPr="00E57D51">
        <w:rPr>
          <w:rFonts w:ascii="Arial" w:hAnsi="Arial" w:cs="Arial"/>
        </w:rPr>
        <w:t xml:space="preserve">a different </w:t>
      </w:r>
      <w:r w:rsidR="00965FBA">
        <w:rPr>
          <w:rFonts w:ascii="Arial" w:hAnsi="Arial" w:cs="Arial"/>
        </w:rPr>
        <w:t>bidder may have been selected</w:t>
      </w:r>
      <w:r w:rsidR="009063F9">
        <w:rPr>
          <w:rFonts w:ascii="Arial" w:hAnsi="Arial" w:cs="Arial"/>
        </w:rPr>
        <w:t>)</w:t>
      </w:r>
      <w:r w:rsidR="00BB7E31" w:rsidRPr="00E57D51">
        <w:rPr>
          <w:rFonts w:ascii="Arial" w:hAnsi="Arial" w:cs="Arial"/>
        </w:rPr>
        <w:t>.</w:t>
      </w:r>
    </w:p>
    <w:p w14:paraId="490D743A" w14:textId="4765C194" w:rsidR="006D2CC6" w:rsidRDefault="009D32B4" w:rsidP="00BD5D4A">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Pr="006028BD">
        <w:rPr>
          <w:rFonts w:ascii="Arial" w:hAnsi="Arial" w:cs="Arial"/>
        </w:rPr>
        <w:t xml:space="preserve">he Panel’s advice to </w:t>
      </w:r>
      <w:r w:rsidRPr="00E57D51">
        <w:rPr>
          <w:rFonts w:ascii="Arial" w:hAnsi="Arial" w:cs="Arial"/>
        </w:rPr>
        <w:t>NHSE NW</w:t>
      </w:r>
      <w:r w:rsidRPr="006028BD">
        <w:rPr>
          <w:rFonts w:ascii="Arial" w:hAnsi="Arial" w:cs="Arial"/>
        </w:rPr>
        <w:t xml:space="preserve"> is that</w:t>
      </w:r>
      <w:r>
        <w:rPr>
          <w:rFonts w:ascii="Arial" w:hAnsi="Arial" w:cs="Arial"/>
        </w:rPr>
        <w:t xml:space="preserve"> it should</w:t>
      </w:r>
      <w:r w:rsidRPr="006028BD">
        <w:rPr>
          <w:rFonts w:ascii="Arial" w:hAnsi="Arial" w:cs="Arial"/>
        </w:rPr>
        <w:t xml:space="preserve">, at a minimum, </w:t>
      </w:r>
      <w:r w:rsidRPr="00E57D51">
        <w:rPr>
          <w:rFonts w:ascii="Arial" w:hAnsi="Arial" w:cs="Arial"/>
        </w:rPr>
        <w:t>invite the three bidders to resubmit their proposals</w:t>
      </w:r>
      <w:r>
        <w:rPr>
          <w:rFonts w:ascii="Arial" w:hAnsi="Arial" w:cs="Arial"/>
        </w:rPr>
        <w:t>. In doing so</w:t>
      </w:r>
      <w:r w:rsidRPr="00E57D51">
        <w:rPr>
          <w:rFonts w:ascii="Arial" w:hAnsi="Arial" w:cs="Arial"/>
        </w:rPr>
        <w:t xml:space="preserve">, </w:t>
      </w:r>
      <w:r>
        <w:rPr>
          <w:rFonts w:ascii="Arial" w:hAnsi="Arial" w:cs="Arial"/>
        </w:rPr>
        <w:t xml:space="preserve">the question about service </w:t>
      </w:r>
      <w:r w:rsidRPr="00E57D51">
        <w:rPr>
          <w:rFonts w:ascii="Arial" w:hAnsi="Arial" w:cs="Arial"/>
        </w:rPr>
        <w:t xml:space="preserve">mobilisation </w:t>
      </w:r>
      <w:r>
        <w:rPr>
          <w:rFonts w:ascii="Arial" w:hAnsi="Arial" w:cs="Arial"/>
        </w:rPr>
        <w:t xml:space="preserve">should be revised so as to remedy the breach of the PSR regulations identified in this report, and bidders should be supplied with </w:t>
      </w:r>
      <w:r w:rsidRPr="00E57D51">
        <w:rPr>
          <w:rFonts w:ascii="Arial" w:hAnsi="Arial" w:cs="Arial"/>
        </w:rPr>
        <w:t>revised and updated TUPE information</w:t>
      </w:r>
      <w:r>
        <w:rPr>
          <w:rFonts w:ascii="Arial" w:hAnsi="Arial" w:cs="Arial"/>
        </w:rPr>
        <w:t xml:space="preserve">. In addition, in relation to </w:t>
      </w:r>
      <w:r w:rsidRPr="00E57D51">
        <w:rPr>
          <w:rFonts w:ascii="Arial" w:hAnsi="Arial" w:cs="Arial"/>
        </w:rPr>
        <w:t xml:space="preserve">LSCFT’s </w:t>
      </w:r>
      <w:r w:rsidR="006D2CC6">
        <w:rPr>
          <w:rFonts w:ascii="Arial" w:hAnsi="Arial" w:cs="Arial"/>
        </w:rPr>
        <w:t xml:space="preserve">ICB </w:t>
      </w:r>
      <w:r>
        <w:rPr>
          <w:rFonts w:ascii="Arial" w:hAnsi="Arial" w:cs="Arial"/>
        </w:rPr>
        <w:t xml:space="preserve">contract for the provision of services to mentally disordered offenders, bidders should be supplied with </w:t>
      </w:r>
      <w:r w:rsidRPr="00E57D51">
        <w:rPr>
          <w:rFonts w:ascii="Arial" w:hAnsi="Arial" w:cs="Arial"/>
        </w:rPr>
        <w:t xml:space="preserve">information </w:t>
      </w:r>
      <w:r>
        <w:rPr>
          <w:rFonts w:ascii="Arial" w:hAnsi="Arial" w:cs="Arial"/>
        </w:rPr>
        <w:t xml:space="preserve">that allows </w:t>
      </w:r>
      <w:r w:rsidR="00ED221D">
        <w:rPr>
          <w:rFonts w:ascii="Arial" w:hAnsi="Arial" w:cs="Arial"/>
        </w:rPr>
        <w:t xml:space="preserve">an </w:t>
      </w:r>
      <w:r>
        <w:rPr>
          <w:rFonts w:ascii="Arial" w:hAnsi="Arial" w:cs="Arial"/>
        </w:rPr>
        <w:t>understand</w:t>
      </w:r>
      <w:r w:rsidR="00ED221D">
        <w:rPr>
          <w:rFonts w:ascii="Arial" w:hAnsi="Arial" w:cs="Arial"/>
        </w:rPr>
        <w:t>ing of</w:t>
      </w:r>
      <w:r>
        <w:rPr>
          <w:rFonts w:ascii="Arial" w:hAnsi="Arial" w:cs="Arial"/>
        </w:rPr>
        <w:t xml:space="preserve"> how services are currently delivered and the potential implications for TUPE costs</w:t>
      </w:r>
      <w:r w:rsidR="006D2CC6">
        <w:rPr>
          <w:rFonts w:ascii="Arial" w:hAnsi="Arial" w:cs="Arial"/>
        </w:rPr>
        <w:t>.</w:t>
      </w:r>
    </w:p>
    <w:p w14:paraId="26B98636" w14:textId="5228EF33" w:rsidR="00BD5D4A" w:rsidRPr="00E57D51" w:rsidRDefault="00CE5586" w:rsidP="00BD5D4A">
      <w:pPr>
        <w:pStyle w:val="ListParagraph"/>
        <w:numPr>
          <w:ilvl w:val="0"/>
          <w:numId w:val="2"/>
        </w:numPr>
        <w:spacing w:line="276" w:lineRule="auto"/>
        <w:ind w:left="567" w:hanging="567"/>
        <w:contextualSpacing w:val="0"/>
        <w:rPr>
          <w:rFonts w:ascii="Arial" w:hAnsi="Arial" w:cs="Arial"/>
        </w:rPr>
      </w:pPr>
      <w:r w:rsidRPr="00E57D51">
        <w:rPr>
          <w:rFonts w:ascii="Arial" w:hAnsi="Arial" w:cs="Arial"/>
        </w:rPr>
        <w:t xml:space="preserve">Alternatively, </w:t>
      </w:r>
      <w:r w:rsidR="001D41AF" w:rsidRPr="00E57D51">
        <w:rPr>
          <w:rFonts w:ascii="Arial" w:hAnsi="Arial" w:cs="Arial"/>
        </w:rPr>
        <w:t>NHSE NW</w:t>
      </w:r>
      <w:r w:rsidR="00AD037F" w:rsidRPr="006028BD">
        <w:rPr>
          <w:rFonts w:ascii="Arial" w:hAnsi="Arial" w:cs="Arial"/>
        </w:rPr>
        <w:t xml:space="preserve"> </w:t>
      </w:r>
      <w:r w:rsidR="00496DA1" w:rsidRPr="00E57D51">
        <w:rPr>
          <w:rFonts w:ascii="Arial" w:hAnsi="Arial" w:cs="Arial"/>
        </w:rPr>
        <w:t xml:space="preserve">may choose </w:t>
      </w:r>
      <w:r w:rsidR="0072649C" w:rsidRPr="00E57D51">
        <w:rPr>
          <w:rFonts w:ascii="Arial" w:hAnsi="Arial" w:cs="Arial"/>
        </w:rPr>
        <w:t xml:space="preserve">to </w:t>
      </w:r>
      <w:r w:rsidR="00AD037F" w:rsidRPr="006028BD">
        <w:rPr>
          <w:rFonts w:ascii="Arial" w:hAnsi="Arial" w:cs="Arial"/>
        </w:rPr>
        <w:t>abandon the current provider selection process.</w:t>
      </w:r>
    </w:p>
    <w:p w14:paraId="1AA2E768" w14:textId="14F4A3EB" w:rsidR="00AD037F" w:rsidRPr="00E57D51" w:rsidRDefault="00381AAB" w:rsidP="00BD5D4A">
      <w:pPr>
        <w:pStyle w:val="ListParagraph"/>
        <w:numPr>
          <w:ilvl w:val="0"/>
          <w:numId w:val="2"/>
        </w:numPr>
        <w:spacing w:line="276" w:lineRule="auto"/>
        <w:ind w:left="567" w:hanging="567"/>
        <w:contextualSpacing w:val="0"/>
        <w:rPr>
          <w:rFonts w:ascii="Arial" w:hAnsi="Arial" w:cs="Arial"/>
        </w:rPr>
      </w:pPr>
      <w:r w:rsidRPr="00E57D51">
        <w:rPr>
          <w:rFonts w:ascii="Arial" w:hAnsi="Arial" w:cs="Arial"/>
        </w:rPr>
        <w:t xml:space="preserve">Care should be taken to ensure that </w:t>
      </w:r>
      <w:r w:rsidR="00E75C93">
        <w:rPr>
          <w:rFonts w:ascii="Arial" w:hAnsi="Arial" w:cs="Arial"/>
        </w:rPr>
        <w:t xml:space="preserve">this remedy or </w:t>
      </w:r>
      <w:r w:rsidRPr="00E57D51">
        <w:rPr>
          <w:rFonts w:ascii="Arial" w:hAnsi="Arial" w:cs="Arial"/>
        </w:rPr>
        <w:t xml:space="preserve">any new </w:t>
      </w:r>
      <w:r w:rsidR="00BD5D4A" w:rsidRPr="00E57D51">
        <w:rPr>
          <w:rFonts w:ascii="Arial" w:hAnsi="Arial" w:cs="Arial"/>
        </w:rPr>
        <w:t xml:space="preserve">provider selection </w:t>
      </w:r>
      <w:r w:rsidRPr="00E57D51">
        <w:rPr>
          <w:rFonts w:ascii="Arial" w:hAnsi="Arial" w:cs="Arial"/>
        </w:rPr>
        <w:t xml:space="preserve">process is </w:t>
      </w:r>
      <w:r w:rsidR="008D088A" w:rsidRPr="00E57D51">
        <w:rPr>
          <w:rFonts w:ascii="Arial" w:hAnsi="Arial" w:cs="Arial"/>
        </w:rPr>
        <w:t>conducted fairly</w:t>
      </w:r>
      <w:r w:rsidR="000834BC">
        <w:rPr>
          <w:rFonts w:ascii="Arial" w:hAnsi="Arial" w:cs="Arial"/>
        </w:rPr>
        <w:t xml:space="preserve">. This should include </w:t>
      </w:r>
      <w:r w:rsidR="008D088A" w:rsidRPr="00E57D51">
        <w:rPr>
          <w:rFonts w:ascii="Arial" w:hAnsi="Arial" w:cs="Arial"/>
        </w:rPr>
        <w:t>taking account</w:t>
      </w:r>
      <w:r w:rsidR="00B0703D">
        <w:rPr>
          <w:rFonts w:ascii="Arial" w:hAnsi="Arial" w:cs="Arial"/>
        </w:rPr>
        <w:t>, and mitigating the effects,</w:t>
      </w:r>
      <w:r w:rsidR="008D088A" w:rsidRPr="00E57D51">
        <w:rPr>
          <w:rFonts w:ascii="Arial" w:hAnsi="Arial" w:cs="Arial"/>
        </w:rPr>
        <w:t xml:space="preserve"> of </w:t>
      </w:r>
      <w:r w:rsidR="007C3E18">
        <w:rPr>
          <w:rFonts w:ascii="Arial" w:hAnsi="Arial" w:cs="Arial"/>
        </w:rPr>
        <w:t xml:space="preserve">not all bidders </w:t>
      </w:r>
      <w:r w:rsidR="006625D9">
        <w:rPr>
          <w:rFonts w:ascii="Arial" w:hAnsi="Arial" w:cs="Arial"/>
        </w:rPr>
        <w:t xml:space="preserve">necessarily </w:t>
      </w:r>
      <w:r w:rsidR="007C3E18">
        <w:rPr>
          <w:rFonts w:ascii="Arial" w:hAnsi="Arial" w:cs="Arial"/>
        </w:rPr>
        <w:t xml:space="preserve">gaining access to the same new information </w:t>
      </w:r>
      <w:r w:rsidR="00E765B6">
        <w:rPr>
          <w:rFonts w:ascii="Arial" w:hAnsi="Arial" w:cs="Arial"/>
        </w:rPr>
        <w:t xml:space="preserve">in </w:t>
      </w:r>
      <w:r w:rsidR="00F2334F">
        <w:rPr>
          <w:rFonts w:ascii="Arial" w:hAnsi="Arial" w:cs="Arial"/>
        </w:rPr>
        <w:t xml:space="preserve">their </w:t>
      </w:r>
      <w:r w:rsidR="00E765B6">
        <w:rPr>
          <w:rFonts w:ascii="Arial" w:hAnsi="Arial" w:cs="Arial"/>
        </w:rPr>
        <w:t>tender outcome letters</w:t>
      </w:r>
      <w:r w:rsidR="004D2B7C">
        <w:rPr>
          <w:rFonts w:ascii="Arial" w:hAnsi="Arial" w:cs="Arial"/>
        </w:rPr>
        <w:t xml:space="preserve"> or during</w:t>
      </w:r>
      <w:r w:rsidR="00E765B6">
        <w:rPr>
          <w:rFonts w:ascii="Arial" w:hAnsi="Arial" w:cs="Arial"/>
        </w:rPr>
        <w:t xml:space="preserve"> the </w:t>
      </w:r>
      <w:r w:rsidR="003D3017">
        <w:rPr>
          <w:rFonts w:ascii="Arial" w:hAnsi="Arial" w:cs="Arial"/>
        </w:rPr>
        <w:t>subsequent representations</w:t>
      </w:r>
      <w:r w:rsidR="00F2334F">
        <w:rPr>
          <w:rFonts w:ascii="Arial" w:hAnsi="Arial" w:cs="Arial"/>
        </w:rPr>
        <w:t xml:space="preserve"> </w:t>
      </w:r>
      <w:r w:rsidR="003D3017">
        <w:rPr>
          <w:rFonts w:ascii="Arial" w:hAnsi="Arial" w:cs="Arial"/>
        </w:rPr>
        <w:t>and Panel review</w:t>
      </w:r>
      <w:r w:rsidR="000843D3">
        <w:rPr>
          <w:rFonts w:ascii="Arial" w:hAnsi="Arial" w:cs="Arial"/>
        </w:rPr>
        <w:t>.</w:t>
      </w:r>
    </w:p>
    <w:p w14:paraId="13A93210" w14:textId="19919657" w:rsidR="00891CAF" w:rsidRDefault="00A32A2C">
      <w:pPr>
        <w:pStyle w:val="ListParagraph"/>
        <w:numPr>
          <w:ilvl w:val="0"/>
          <w:numId w:val="2"/>
        </w:numPr>
        <w:spacing w:line="276" w:lineRule="auto"/>
        <w:ind w:left="567" w:hanging="567"/>
        <w:contextualSpacing w:val="0"/>
        <w:rPr>
          <w:rFonts w:ascii="Arial" w:hAnsi="Arial" w:cs="Arial"/>
        </w:rPr>
      </w:pPr>
      <w:r>
        <w:rPr>
          <w:rFonts w:ascii="Arial" w:hAnsi="Arial" w:cs="Arial"/>
        </w:rPr>
        <w:lastRenderedPageBreak/>
        <w:t>By way</w:t>
      </w:r>
      <w:r w:rsidR="00517370" w:rsidRPr="002373D5">
        <w:rPr>
          <w:rFonts w:ascii="Arial" w:hAnsi="Arial" w:cs="Arial"/>
        </w:rPr>
        <w:t xml:space="preserve"> of wider observation</w:t>
      </w:r>
      <w:r w:rsidR="00EA1C48" w:rsidRPr="002373D5">
        <w:rPr>
          <w:rFonts w:ascii="Arial" w:hAnsi="Arial" w:cs="Arial"/>
        </w:rPr>
        <w:t xml:space="preserve">, </w:t>
      </w:r>
      <w:r w:rsidRPr="002373D5">
        <w:rPr>
          <w:rFonts w:ascii="Arial" w:hAnsi="Arial" w:cs="Arial"/>
        </w:rPr>
        <w:t>the Panel notes that the Provider Selection Regime</w:t>
      </w:r>
      <w:r>
        <w:rPr>
          <w:rFonts w:ascii="Arial" w:hAnsi="Arial" w:cs="Arial"/>
        </w:rPr>
        <w:t>, with its more limited recourse to the courts, obliges commissioners and potential providers to take a more open, collaborative approach to resolving disputes about provider selection processes</w:t>
      </w:r>
      <w:r w:rsidR="002373D5">
        <w:rPr>
          <w:rFonts w:ascii="Arial" w:hAnsi="Arial" w:cs="Arial"/>
        </w:rPr>
        <w:t>.</w:t>
      </w:r>
    </w:p>
    <w:p w14:paraId="706D4575" w14:textId="77777777" w:rsidR="00A32A2C" w:rsidRPr="002373D5" w:rsidRDefault="00A32A2C" w:rsidP="00A32A2C">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Commissioners should take particular care to </w:t>
      </w:r>
      <w:r w:rsidRPr="002373D5">
        <w:rPr>
          <w:rFonts w:ascii="Arial" w:hAnsi="Arial" w:cs="Arial"/>
        </w:rPr>
        <w:t>meet the PSR regulations</w:t>
      </w:r>
      <w:r>
        <w:rPr>
          <w:rFonts w:ascii="Arial" w:hAnsi="Arial" w:cs="Arial"/>
        </w:rPr>
        <w:t xml:space="preserve">’ </w:t>
      </w:r>
      <w:r w:rsidRPr="002373D5">
        <w:rPr>
          <w:rFonts w:ascii="Arial" w:hAnsi="Arial" w:cs="Arial"/>
        </w:rPr>
        <w:t xml:space="preserve">requirements </w:t>
      </w:r>
      <w:r>
        <w:rPr>
          <w:rFonts w:ascii="Arial" w:hAnsi="Arial" w:cs="Arial"/>
        </w:rPr>
        <w:t xml:space="preserve">in relation to </w:t>
      </w:r>
      <w:r w:rsidRPr="002373D5">
        <w:rPr>
          <w:rFonts w:ascii="Arial" w:hAnsi="Arial" w:cs="Arial"/>
        </w:rPr>
        <w:t xml:space="preserve">tender outcome letters, information </w:t>
      </w:r>
      <w:r>
        <w:rPr>
          <w:rFonts w:ascii="Arial" w:hAnsi="Arial" w:cs="Arial"/>
        </w:rPr>
        <w:t xml:space="preserve">requests from </w:t>
      </w:r>
      <w:r w:rsidRPr="002373D5">
        <w:rPr>
          <w:rFonts w:ascii="Arial" w:hAnsi="Arial" w:cs="Arial"/>
        </w:rPr>
        <w:t>unsuccessful bidders</w:t>
      </w:r>
      <w:r>
        <w:rPr>
          <w:rFonts w:ascii="Arial" w:hAnsi="Arial" w:cs="Arial"/>
        </w:rPr>
        <w:t xml:space="preserve">, </w:t>
      </w:r>
      <w:r w:rsidRPr="002373D5">
        <w:rPr>
          <w:rFonts w:ascii="Arial" w:hAnsi="Arial" w:cs="Arial"/>
        </w:rPr>
        <w:t xml:space="preserve">and </w:t>
      </w:r>
      <w:r>
        <w:rPr>
          <w:rFonts w:ascii="Arial" w:hAnsi="Arial" w:cs="Arial"/>
        </w:rPr>
        <w:t xml:space="preserve">responding to </w:t>
      </w:r>
      <w:r w:rsidRPr="002373D5">
        <w:rPr>
          <w:rFonts w:ascii="Arial" w:hAnsi="Arial" w:cs="Arial"/>
        </w:rPr>
        <w:t>representations</w:t>
      </w:r>
      <w:r>
        <w:rPr>
          <w:rFonts w:ascii="Arial" w:hAnsi="Arial" w:cs="Arial"/>
        </w:rPr>
        <w:t xml:space="preserve"> constructively</w:t>
      </w:r>
      <w:r w:rsidRPr="002373D5">
        <w:rPr>
          <w:rFonts w:ascii="Arial" w:hAnsi="Arial" w:cs="Arial"/>
        </w:rPr>
        <w:t>. Complying with these obligations will help minimise the likelihood of matters escalating to the Panel.</w:t>
      </w:r>
    </w:p>
    <w:p w14:paraId="2B0E9536" w14:textId="77777777" w:rsidR="00A32A2C" w:rsidRDefault="00A32A2C" w:rsidP="00A32A2C">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Potential providers should </w:t>
      </w:r>
      <w:r w:rsidRPr="00DD1E95">
        <w:rPr>
          <w:rFonts w:ascii="Arial" w:hAnsi="Arial" w:cs="Arial"/>
        </w:rPr>
        <w:t xml:space="preserve">engage pro-actively, constructively and cooperatively with </w:t>
      </w:r>
      <w:r>
        <w:rPr>
          <w:rFonts w:ascii="Arial" w:hAnsi="Arial" w:cs="Arial"/>
        </w:rPr>
        <w:t xml:space="preserve">commissioners. Unsuccessful bidders should ensure that any representations are made clearly, within the constraints of any information deficiencies, and at the earliest possible opportunity. </w:t>
      </w:r>
      <w:r w:rsidRPr="00DD1E95">
        <w:rPr>
          <w:rFonts w:ascii="Arial" w:hAnsi="Arial" w:cs="Arial"/>
        </w:rPr>
        <w:t xml:space="preserve">Incumbent providers </w:t>
      </w:r>
      <w:r>
        <w:rPr>
          <w:rFonts w:ascii="Arial" w:hAnsi="Arial" w:cs="Arial"/>
        </w:rPr>
        <w:t xml:space="preserve">should </w:t>
      </w:r>
      <w:r w:rsidRPr="00DD1E95">
        <w:rPr>
          <w:rFonts w:ascii="Arial" w:hAnsi="Arial" w:cs="Arial"/>
        </w:rPr>
        <w:t>ensure that they provid</w:t>
      </w:r>
      <w:r>
        <w:rPr>
          <w:rFonts w:ascii="Arial" w:hAnsi="Arial" w:cs="Arial"/>
        </w:rPr>
        <w:t>e</w:t>
      </w:r>
      <w:r w:rsidRPr="00DD1E95">
        <w:rPr>
          <w:rFonts w:ascii="Arial" w:hAnsi="Arial" w:cs="Arial"/>
        </w:rPr>
        <w:t xml:space="preserve"> full and accurate information </w:t>
      </w:r>
      <w:r>
        <w:rPr>
          <w:rFonts w:ascii="Arial" w:hAnsi="Arial" w:cs="Arial"/>
        </w:rPr>
        <w:t xml:space="preserve">to commissioners </w:t>
      </w:r>
      <w:r w:rsidRPr="00DD1E95">
        <w:rPr>
          <w:rFonts w:ascii="Arial" w:hAnsi="Arial" w:cs="Arial"/>
        </w:rPr>
        <w:t>in a timely way and</w:t>
      </w:r>
      <w:r>
        <w:rPr>
          <w:rFonts w:ascii="Arial" w:hAnsi="Arial" w:cs="Arial"/>
        </w:rPr>
        <w:t>,</w:t>
      </w:r>
      <w:r w:rsidRPr="00DD1E95">
        <w:rPr>
          <w:rFonts w:ascii="Arial" w:hAnsi="Arial" w:cs="Arial"/>
        </w:rPr>
        <w:t xml:space="preserve"> during </w:t>
      </w:r>
      <w:r>
        <w:rPr>
          <w:rFonts w:ascii="Arial" w:hAnsi="Arial" w:cs="Arial"/>
        </w:rPr>
        <w:t>any</w:t>
      </w:r>
      <w:r w:rsidRPr="00DD1E95">
        <w:rPr>
          <w:rFonts w:ascii="Arial" w:hAnsi="Arial" w:cs="Arial"/>
        </w:rPr>
        <w:t xml:space="preserve"> provider selection process</w:t>
      </w:r>
      <w:r>
        <w:rPr>
          <w:rFonts w:ascii="Arial" w:hAnsi="Arial" w:cs="Arial"/>
        </w:rPr>
        <w:t>,</w:t>
      </w:r>
      <w:r w:rsidRPr="00DD1E95">
        <w:rPr>
          <w:rFonts w:ascii="Arial" w:hAnsi="Arial" w:cs="Arial"/>
        </w:rPr>
        <w:t xml:space="preserve"> continu</w:t>
      </w:r>
      <w:r>
        <w:rPr>
          <w:rFonts w:ascii="Arial" w:hAnsi="Arial" w:cs="Arial"/>
        </w:rPr>
        <w:t>ing</w:t>
      </w:r>
      <w:r w:rsidRPr="00DD1E95">
        <w:rPr>
          <w:rFonts w:ascii="Arial" w:hAnsi="Arial" w:cs="Arial"/>
        </w:rPr>
        <w:t xml:space="preserve"> to engage constructively </w:t>
      </w:r>
      <w:r>
        <w:rPr>
          <w:rFonts w:ascii="Arial" w:hAnsi="Arial" w:cs="Arial"/>
        </w:rPr>
        <w:t xml:space="preserve">in their role </w:t>
      </w:r>
      <w:r w:rsidRPr="00DD1E95">
        <w:rPr>
          <w:rFonts w:ascii="Arial" w:hAnsi="Arial" w:cs="Arial"/>
        </w:rPr>
        <w:t>as incumbent provider.</w:t>
      </w:r>
    </w:p>
    <w:p w14:paraId="411A7124" w14:textId="77777777" w:rsidR="0072085F" w:rsidRPr="0072085F" w:rsidRDefault="0072085F" w:rsidP="0072085F">
      <w:pPr>
        <w:spacing w:line="276" w:lineRule="auto"/>
        <w:rPr>
          <w:rFonts w:ascii="Arial" w:hAnsi="Arial" w:cs="Arial"/>
        </w:rPr>
      </w:pPr>
    </w:p>
    <w:p w14:paraId="466AD76B" w14:textId="6D3248A1" w:rsidR="00AE62F1" w:rsidRPr="006028BD" w:rsidRDefault="00AE62F1" w:rsidP="006028BD">
      <w:pPr>
        <w:rPr>
          <w:rFonts w:ascii="Arial" w:hAnsi="Arial" w:cs="Arial"/>
        </w:rPr>
      </w:pPr>
    </w:p>
    <w:sectPr w:rsidR="00AE62F1" w:rsidRPr="006028BD" w:rsidSect="00325220">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680A0" w14:textId="77777777" w:rsidR="00335F74" w:rsidRDefault="00335F74" w:rsidP="005744EB">
      <w:pPr>
        <w:spacing w:after="0" w:line="240" w:lineRule="auto"/>
      </w:pPr>
      <w:r>
        <w:separator/>
      </w:r>
    </w:p>
  </w:endnote>
  <w:endnote w:type="continuationSeparator" w:id="0">
    <w:p w14:paraId="72BF7EEE" w14:textId="77777777" w:rsidR="00335F74" w:rsidRDefault="00335F74" w:rsidP="005744EB">
      <w:pPr>
        <w:spacing w:after="0" w:line="240" w:lineRule="auto"/>
      </w:pPr>
      <w:r>
        <w:continuationSeparator/>
      </w:r>
    </w:p>
  </w:endnote>
  <w:endnote w:type="continuationNotice" w:id="1">
    <w:p w14:paraId="2D8A3170" w14:textId="77777777" w:rsidR="00335F74" w:rsidRDefault="00335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597764"/>
      <w:docPartObj>
        <w:docPartGallery w:val="Page Numbers (Bottom of Page)"/>
        <w:docPartUnique/>
      </w:docPartObj>
    </w:sdtPr>
    <w:sdtEndPr>
      <w:rPr>
        <w:rFonts w:ascii="Arial" w:hAnsi="Arial" w:cs="Arial"/>
        <w:noProof/>
        <w:sz w:val="20"/>
        <w:szCs w:val="20"/>
      </w:rPr>
    </w:sdtEndPr>
    <w:sdtContent>
      <w:p w14:paraId="56F08406" w14:textId="2749920D" w:rsidR="00325220" w:rsidRPr="00AA58CA" w:rsidRDefault="00325220">
        <w:pPr>
          <w:pStyle w:val="Footer"/>
          <w:jc w:val="right"/>
          <w:rPr>
            <w:rFonts w:ascii="Arial" w:hAnsi="Arial" w:cs="Arial"/>
            <w:sz w:val="20"/>
            <w:szCs w:val="20"/>
          </w:rPr>
        </w:pPr>
        <w:r w:rsidRPr="00AA58CA">
          <w:rPr>
            <w:rFonts w:ascii="Arial" w:hAnsi="Arial" w:cs="Arial"/>
            <w:sz w:val="20"/>
            <w:szCs w:val="20"/>
          </w:rPr>
          <w:fldChar w:fldCharType="begin"/>
        </w:r>
        <w:r w:rsidRPr="00AA58CA">
          <w:rPr>
            <w:rFonts w:ascii="Arial" w:hAnsi="Arial" w:cs="Arial"/>
            <w:sz w:val="20"/>
            <w:szCs w:val="20"/>
          </w:rPr>
          <w:instrText xml:space="preserve"> PAGE   \* MERGEFORMAT </w:instrText>
        </w:r>
        <w:r w:rsidRPr="00AA58CA">
          <w:rPr>
            <w:rFonts w:ascii="Arial" w:hAnsi="Arial" w:cs="Arial"/>
            <w:sz w:val="20"/>
            <w:szCs w:val="20"/>
          </w:rPr>
          <w:fldChar w:fldCharType="separate"/>
        </w:r>
        <w:r w:rsidRPr="00AA58CA">
          <w:rPr>
            <w:rFonts w:ascii="Arial" w:hAnsi="Arial" w:cs="Arial"/>
            <w:noProof/>
            <w:sz w:val="20"/>
            <w:szCs w:val="20"/>
          </w:rPr>
          <w:t>2</w:t>
        </w:r>
        <w:r w:rsidRPr="00AA58CA">
          <w:rPr>
            <w:rFonts w:ascii="Arial" w:hAnsi="Arial" w:cs="Arial"/>
            <w:noProof/>
            <w:sz w:val="20"/>
            <w:szCs w:val="20"/>
          </w:rPr>
          <w:fldChar w:fldCharType="end"/>
        </w:r>
      </w:p>
    </w:sdtContent>
  </w:sdt>
  <w:p w14:paraId="6917190D" w14:textId="77777777" w:rsidR="006736DC" w:rsidRDefault="0067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9DD4D" w14:textId="77777777" w:rsidR="00335F74" w:rsidRDefault="00335F74" w:rsidP="005744EB">
      <w:pPr>
        <w:spacing w:after="0" w:line="240" w:lineRule="auto"/>
      </w:pPr>
      <w:r>
        <w:separator/>
      </w:r>
    </w:p>
  </w:footnote>
  <w:footnote w:type="continuationSeparator" w:id="0">
    <w:p w14:paraId="19ED4556" w14:textId="77777777" w:rsidR="00335F74" w:rsidRDefault="00335F74" w:rsidP="005744EB">
      <w:pPr>
        <w:spacing w:after="0" w:line="240" w:lineRule="auto"/>
      </w:pPr>
      <w:r>
        <w:continuationSeparator/>
      </w:r>
    </w:p>
  </w:footnote>
  <w:footnote w:type="continuationNotice" w:id="1">
    <w:p w14:paraId="45835205" w14:textId="77777777" w:rsidR="00335F74" w:rsidRDefault="00335F74">
      <w:pPr>
        <w:spacing w:after="0" w:line="240" w:lineRule="auto"/>
      </w:pPr>
    </w:p>
  </w:footnote>
  <w:footnote w:id="2">
    <w:p w14:paraId="770531B6" w14:textId="77777777" w:rsidR="00592B7E" w:rsidRPr="00D57C0E" w:rsidRDefault="00592B7E" w:rsidP="00592B7E">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Panel’s case acceptance criteria are available at </w:t>
      </w:r>
      <w:hyperlink r:id="rId1" w:history="1">
        <w:r w:rsidRPr="00D57C0E">
          <w:rPr>
            <w:rStyle w:val="Hyperlink"/>
            <w:rFonts w:ascii="Arial" w:hAnsi="Arial" w:cs="Arial"/>
            <w:sz w:val="16"/>
            <w:szCs w:val="16"/>
          </w:rPr>
          <w:t>https://www.england.nhs.uk/commissioning/how-commissioning-is-changing/nhs-provider-selection-regime/independent-patient-choice-and-procurement-panel/</w:t>
        </w:r>
      </w:hyperlink>
      <w:r w:rsidRPr="00D57C0E">
        <w:rPr>
          <w:rFonts w:ascii="Arial" w:hAnsi="Arial" w:cs="Arial"/>
          <w:sz w:val="16"/>
          <w:szCs w:val="16"/>
        </w:rPr>
        <w:t>.</w:t>
      </w:r>
    </w:p>
  </w:footnote>
  <w:footnote w:id="3">
    <w:p w14:paraId="06D96ABB" w14:textId="77777777" w:rsidR="00C97171" w:rsidRPr="00D57C0E" w:rsidRDefault="00C97171" w:rsidP="00C97171">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Biographies of Panel members are available at </w:t>
      </w:r>
      <w:hyperlink r:id="rId2" w:history="1">
        <w:r w:rsidRPr="00D57C0E">
          <w:rPr>
            <w:rStyle w:val="Hyperlink"/>
            <w:rFonts w:ascii="Arial" w:hAnsi="Arial" w:cs="Arial"/>
            <w:sz w:val="16"/>
            <w:szCs w:val="16"/>
          </w:rPr>
          <w:t>https://www.england.nhs.uk/commissioning/how-commissioning-is-changing/nhs-provider-selection-regime/independent-patient-choice-and-procurement-panel/panel-members/</w:t>
        </w:r>
      </w:hyperlink>
      <w:r w:rsidRPr="00D57C0E">
        <w:rPr>
          <w:rFonts w:ascii="Arial" w:hAnsi="Arial" w:cs="Arial"/>
          <w:sz w:val="16"/>
          <w:szCs w:val="16"/>
        </w:rPr>
        <w:t>.</w:t>
      </w:r>
    </w:p>
  </w:footnote>
  <w:footnote w:id="4">
    <w:p w14:paraId="413CE41A" w14:textId="77777777" w:rsidR="00B54100" w:rsidRPr="00D57C0E" w:rsidRDefault="00B54100" w:rsidP="00B54100">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Panel’s Standard Operating Procedures are available at </w:t>
      </w:r>
      <w:hyperlink r:id="rId3" w:history="1">
        <w:r w:rsidRPr="00D57C0E">
          <w:rPr>
            <w:rStyle w:val="Hyperlink"/>
            <w:rFonts w:ascii="Arial" w:hAnsi="Arial" w:cs="Arial"/>
            <w:sz w:val="16"/>
            <w:szCs w:val="16"/>
          </w:rPr>
          <w:t>https://www.england.nhs.uk/commissioning/how-commissioning-is-changing/nhs-provider-selection-regime/independent-patient-choice-and-procurement-panel/</w:t>
        </w:r>
      </w:hyperlink>
      <w:r w:rsidRPr="00D57C0E">
        <w:rPr>
          <w:rFonts w:ascii="Arial" w:hAnsi="Arial" w:cs="Arial"/>
          <w:sz w:val="16"/>
          <w:szCs w:val="16"/>
        </w:rPr>
        <w:t>.</w:t>
      </w:r>
    </w:p>
  </w:footnote>
  <w:footnote w:id="5">
    <w:p w14:paraId="5CDCAFAB" w14:textId="3988A2A2" w:rsidR="009A66F1" w:rsidRPr="00D57C0E" w:rsidRDefault="009A66F1" w:rsidP="009A66F1">
      <w:pPr>
        <w:pStyle w:val="FootnoteText"/>
        <w:rPr>
          <w:rFonts w:ascii="Arial" w:hAnsi="Arial" w:cs="Arial"/>
          <w:sz w:val="16"/>
          <w:szCs w:val="16"/>
        </w:rPr>
      </w:pPr>
      <w:r w:rsidRPr="00D57C0E">
        <w:rPr>
          <w:rStyle w:val="FootnoteReference"/>
          <w:rFonts w:ascii="Arial" w:hAnsi="Arial" w:cs="Arial"/>
          <w:sz w:val="16"/>
          <w:szCs w:val="16"/>
        </w:rPr>
        <w:footnoteRef/>
      </w:r>
      <w:r w:rsidR="7E7F0BAE" w:rsidRPr="00D57C0E">
        <w:rPr>
          <w:rFonts w:ascii="Arial" w:hAnsi="Arial" w:cs="Arial"/>
          <w:sz w:val="16"/>
          <w:szCs w:val="16"/>
        </w:rPr>
        <w:t xml:space="preserve"> </w:t>
      </w:r>
      <w:r w:rsidR="00891CA6">
        <w:rPr>
          <w:rFonts w:ascii="Arial" w:hAnsi="Arial" w:cs="Arial"/>
          <w:sz w:val="16"/>
          <w:szCs w:val="16"/>
        </w:rPr>
        <w:t>T</w:t>
      </w:r>
      <w:r w:rsidR="7E7F0BAE" w:rsidRPr="00D57C0E">
        <w:rPr>
          <w:rFonts w:ascii="Arial" w:hAnsi="Arial" w:cs="Arial"/>
          <w:color w:val="000000" w:themeColor="text1"/>
          <w:sz w:val="16"/>
          <w:szCs w:val="16"/>
        </w:rPr>
        <w:t xml:space="preserve">he Panel’s advice is provided under para 23 of the </w:t>
      </w:r>
      <w:r w:rsidR="0079346D">
        <w:rPr>
          <w:rFonts w:ascii="Arial" w:hAnsi="Arial" w:cs="Arial"/>
          <w:color w:val="000000" w:themeColor="text1"/>
          <w:sz w:val="16"/>
          <w:szCs w:val="16"/>
        </w:rPr>
        <w:t>PSR regulations</w:t>
      </w:r>
      <w:r w:rsidR="7E7F0BAE" w:rsidRPr="00D57C0E">
        <w:rPr>
          <w:rFonts w:ascii="Arial" w:hAnsi="Arial" w:cs="Arial"/>
          <w:color w:val="000000" w:themeColor="text1"/>
          <w:sz w:val="16"/>
          <w:szCs w:val="16"/>
        </w:rPr>
        <w:t xml:space="preserve"> and takes account of the representations made to the Panel prior to forming its opinion.</w:t>
      </w:r>
    </w:p>
  </w:footnote>
  <w:footnote w:id="6">
    <w:p w14:paraId="3926EC17" w14:textId="62A45CB9" w:rsidR="00235498" w:rsidRPr="00D57C0E" w:rsidRDefault="00235498" w:rsidP="00235498">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w:t>
      </w:r>
      <w:r w:rsidR="0079346D">
        <w:rPr>
          <w:rFonts w:ascii="Arial" w:hAnsi="Arial" w:cs="Arial"/>
          <w:sz w:val="16"/>
          <w:szCs w:val="16"/>
        </w:rPr>
        <w:t>PSR regulations</w:t>
      </w:r>
      <w:r w:rsidRPr="00D57C0E">
        <w:rPr>
          <w:rFonts w:ascii="Arial" w:hAnsi="Arial" w:cs="Arial"/>
          <w:sz w:val="16"/>
          <w:szCs w:val="16"/>
        </w:rPr>
        <w:t xml:space="preserve"> are available at </w:t>
      </w:r>
      <w:hyperlink r:id="rId4" w:history="1">
        <w:r w:rsidRPr="00D57C0E">
          <w:rPr>
            <w:rStyle w:val="Hyperlink"/>
            <w:rFonts w:ascii="Arial" w:hAnsi="Arial" w:cs="Arial"/>
            <w:sz w:val="16"/>
            <w:szCs w:val="16"/>
          </w:rPr>
          <w:t>https://www.legislation.gov.uk/uksi/2023/1348/contents/made</w:t>
        </w:r>
      </w:hyperlink>
      <w:r w:rsidRPr="00D57C0E">
        <w:rPr>
          <w:rFonts w:ascii="Arial" w:hAnsi="Arial" w:cs="Arial"/>
          <w:sz w:val="16"/>
          <w:szCs w:val="16"/>
        </w:rPr>
        <w:t xml:space="preserve"> and the accompanying statutory guidance is available at NHS England, </w:t>
      </w:r>
      <w:r w:rsidRPr="00D57C0E">
        <w:rPr>
          <w:rFonts w:ascii="Arial" w:hAnsi="Arial" w:cs="Arial"/>
          <w:i/>
          <w:iCs/>
          <w:sz w:val="16"/>
          <w:szCs w:val="16"/>
        </w:rPr>
        <w:t>The Provider Selection Regime: statutory guidance</w:t>
      </w:r>
      <w:r w:rsidRPr="00D57C0E">
        <w:rPr>
          <w:rFonts w:ascii="Arial" w:hAnsi="Arial" w:cs="Arial"/>
          <w:sz w:val="16"/>
          <w:szCs w:val="16"/>
        </w:rPr>
        <w:t xml:space="preserve">, </w:t>
      </w:r>
      <w:hyperlink r:id="rId5" w:history="1">
        <w:r w:rsidRPr="00D57C0E">
          <w:rPr>
            <w:rStyle w:val="Hyperlink"/>
            <w:rFonts w:ascii="Arial" w:hAnsi="Arial" w:cs="Arial"/>
            <w:sz w:val="16"/>
            <w:szCs w:val="16"/>
          </w:rPr>
          <w:t>https://www.england.nhs.uk/long-read/the-provider-selection-regime-statutory-guidance/</w:t>
        </w:r>
      </w:hyperlink>
      <w:r w:rsidRPr="00D57C0E">
        <w:rPr>
          <w:rFonts w:ascii="Arial" w:hAnsi="Arial" w:cs="Arial"/>
          <w:sz w:val="16"/>
          <w:szCs w:val="16"/>
        </w:rPr>
        <w:t>.</w:t>
      </w:r>
    </w:p>
  </w:footnote>
  <w:footnote w:id="7">
    <w:p w14:paraId="3B8EDF51" w14:textId="0155F626" w:rsidR="001178D1" w:rsidRPr="00072646" w:rsidRDefault="001178D1">
      <w:pPr>
        <w:pStyle w:val="FootnoteText"/>
        <w:rPr>
          <w:rFonts w:ascii="Arial" w:hAnsi="Arial" w:cs="Arial"/>
          <w:sz w:val="16"/>
          <w:szCs w:val="16"/>
        </w:rPr>
      </w:pPr>
      <w:r w:rsidRPr="00072646">
        <w:rPr>
          <w:rStyle w:val="FootnoteReference"/>
          <w:rFonts w:ascii="Arial" w:hAnsi="Arial" w:cs="Arial"/>
          <w:sz w:val="16"/>
          <w:szCs w:val="16"/>
        </w:rPr>
        <w:footnoteRef/>
      </w:r>
      <w:r w:rsidRPr="00072646">
        <w:rPr>
          <w:rFonts w:ascii="Arial" w:hAnsi="Arial" w:cs="Arial"/>
          <w:sz w:val="16"/>
          <w:szCs w:val="16"/>
        </w:rPr>
        <w:t xml:space="preserve"> Further information on NHSE NW can be found on its website at </w:t>
      </w:r>
      <w:hyperlink r:id="rId6" w:history="1">
        <w:r w:rsidR="00A34EFB" w:rsidRPr="00072646">
          <w:rPr>
            <w:rStyle w:val="Hyperlink"/>
            <w:rFonts w:ascii="Arial" w:hAnsi="Arial" w:cs="Arial"/>
            <w:sz w:val="16"/>
            <w:szCs w:val="16"/>
          </w:rPr>
          <w:t>https://www.england.nhs.uk/north-west/</w:t>
        </w:r>
      </w:hyperlink>
      <w:r w:rsidR="00A34EFB" w:rsidRPr="00072646">
        <w:rPr>
          <w:rFonts w:ascii="Arial" w:hAnsi="Arial" w:cs="Arial"/>
          <w:sz w:val="16"/>
          <w:szCs w:val="16"/>
        </w:rPr>
        <w:t>.</w:t>
      </w:r>
    </w:p>
  </w:footnote>
  <w:footnote w:id="8">
    <w:p w14:paraId="5F036363" w14:textId="0BBEFA3B" w:rsidR="00DD37E2" w:rsidRPr="00072646" w:rsidRDefault="00DD37E2" w:rsidP="00DD37E2">
      <w:pPr>
        <w:pStyle w:val="FootnoteText"/>
        <w:rPr>
          <w:rFonts w:ascii="Arial" w:hAnsi="Arial" w:cs="Arial"/>
          <w:sz w:val="16"/>
          <w:szCs w:val="16"/>
        </w:rPr>
      </w:pPr>
      <w:r w:rsidRPr="00072646">
        <w:rPr>
          <w:rStyle w:val="FootnoteReference"/>
          <w:rFonts w:ascii="Arial" w:hAnsi="Arial" w:cs="Arial"/>
          <w:sz w:val="16"/>
          <w:szCs w:val="16"/>
        </w:rPr>
        <w:footnoteRef/>
      </w:r>
      <w:r w:rsidRPr="00072646">
        <w:rPr>
          <w:rFonts w:ascii="Arial" w:hAnsi="Arial" w:cs="Arial"/>
          <w:sz w:val="16"/>
          <w:szCs w:val="16"/>
        </w:rPr>
        <w:t xml:space="preserve"> LSCFT is a community, mental health and learning disability </w:t>
      </w:r>
      <w:r w:rsidR="00F77F39" w:rsidRPr="00072646">
        <w:rPr>
          <w:rFonts w:ascii="Arial" w:hAnsi="Arial" w:cs="Arial"/>
          <w:sz w:val="16"/>
          <w:szCs w:val="16"/>
        </w:rPr>
        <w:t xml:space="preserve">services </w:t>
      </w:r>
      <w:r w:rsidRPr="00072646">
        <w:rPr>
          <w:rFonts w:ascii="Arial" w:hAnsi="Arial" w:cs="Arial"/>
          <w:sz w:val="16"/>
          <w:szCs w:val="16"/>
        </w:rPr>
        <w:t>provider for Lancashire and South Cumbria</w:t>
      </w:r>
      <w:r w:rsidR="00EA5627" w:rsidRPr="00072646">
        <w:rPr>
          <w:rFonts w:ascii="Arial" w:hAnsi="Arial" w:cs="Arial"/>
          <w:sz w:val="16"/>
          <w:szCs w:val="16"/>
        </w:rPr>
        <w:t xml:space="preserve">, serving </w:t>
      </w:r>
      <w:r w:rsidRPr="00072646">
        <w:rPr>
          <w:rFonts w:ascii="Arial" w:hAnsi="Arial" w:cs="Arial"/>
          <w:sz w:val="16"/>
          <w:szCs w:val="16"/>
        </w:rPr>
        <w:t xml:space="preserve">a population of around 1.8 million people. Further information on LSCFT can be found on its website at </w:t>
      </w:r>
      <w:hyperlink r:id="rId7" w:history="1">
        <w:r w:rsidRPr="00072646">
          <w:rPr>
            <w:rStyle w:val="Hyperlink"/>
            <w:rFonts w:ascii="Arial" w:hAnsi="Arial" w:cs="Arial"/>
            <w:sz w:val="16"/>
            <w:szCs w:val="16"/>
          </w:rPr>
          <w:t>https://www.lscft.nhs.uk</w:t>
        </w:r>
      </w:hyperlink>
      <w:r w:rsidRPr="00072646">
        <w:rPr>
          <w:rFonts w:ascii="Arial" w:hAnsi="Arial" w:cs="Arial"/>
          <w:sz w:val="16"/>
          <w:szCs w:val="16"/>
        </w:rPr>
        <w:t>.</w:t>
      </w:r>
    </w:p>
  </w:footnote>
  <w:footnote w:id="9">
    <w:p w14:paraId="1A9A1FDE" w14:textId="076E7366" w:rsidR="00645F1C" w:rsidRPr="00072646" w:rsidRDefault="00645F1C" w:rsidP="00645F1C">
      <w:pPr>
        <w:pStyle w:val="FootnoteText"/>
        <w:rPr>
          <w:rFonts w:ascii="Arial" w:hAnsi="Arial" w:cs="Arial"/>
          <w:sz w:val="16"/>
          <w:szCs w:val="16"/>
        </w:rPr>
      </w:pPr>
      <w:r w:rsidRPr="00072646">
        <w:rPr>
          <w:rStyle w:val="FootnoteReference"/>
          <w:rFonts w:ascii="Arial" w:hAnsi="Arial" w:cs="Arial"/>
          <w:sz w:val="16"/>
          <w:szCs w:val="16"/>
        </w:rPr>
        <w:footnoteRef/>
      </w:r>
      <w:r w:rsidRPr="00072646">
        <w:rPr>
          <w:rFonts w:ascii="Arial" w:hAnsi="Arial" w:cs="Arial"/>
          <w:sz w:val="16"/>
          <w:szCs w:val="16"/>
        </w:rPr>
        <w:t xml:space="preserve"> NHSE NW, </w:t>
      </w:r>
      <w:r w:rsidRPr="00072646">
        <w:rPr>
          <w:rFonts w:ascii="Arial" w:hAnsi="Arial" w:cs="Arial"/>
          <w:i/>
          <w:iCs/>
          <w:sz w:val="16"/>
          <w:szCs w:val="16"/>
        </w:rPr>
        <w:t>Contract Notice on Find a Tender Service</w:t>
      </w:r>
      <w:r w:rsidRPr="00072646">
        <w:rPr>
          <w:rFonts w:ascii="Arial" w:hAnsi="Arial" w:cs="Arial"/>
          <w:sz w:val="16"/>
          <w:szCs w:val="16"/>
        </w:rPr>
        <w:t>, 22 Aug</w:t>
      </w:r>
      <w:r w:rsidR="007667E3" w:rsidRPr="00072646">
        <w:rPr>
          <w:rFonts w:ascii="Arial" w:hAnsi="Arial" w:cs="Arial"/>
          <w:sz w:val="16"/>
          <w:szCs w:val="16"/>
        </w:rPr>
        <w:t>ust</w:t>
      </w:r>
      <w:r w:rsidRPr="00072646">
        <w:rPr>
          <w:rFonts w:ascii="Arial" w:hAnsi="Arial" w:cs="Arial"/>
          <w:sz w:val="16"/>
          <w:szCs w:val="16"/>
        </w:rPr>
        <w:t xml:space="preserve"> 2024.</w:t>
      </w:r>
    </w:p>
  </w:footnote>
  <w:footnote w:id="10">
    <w:p w14:paraId="353C815A" w14:textId="69805479" w:rsidR="007A0F0B" w:rsidRPr="00072646" w:rsidRDefault="007A0F0B" w:rsidP="007A0F0B">
      <w:pPr>
        <w:pStyle w:val="FootnoteText"/>
        <w:rPr>
          <w:rFonts w:ascii="Arial" w:hAnsi="Arial" w:cs="Arial"/>
          <w:sz w:val="16"/>
          <w:szCs w:val="16"/>
        </w:rPr>
      </w:pPr>
      <w:r w:rsidRPr="00072646">
        <w:rPr>
          <w:rStyle w:val="FootnoteReference"/>
          <w:rFonts w:ascii="Arial" w:hAnsi="Arial" w:cs="Arial"/>
          <w:sz w:val="16"/>
          <w:szCs w:val="16"/>
        </w:rPr>
        <w:footnoteRef/>
      </w:r>
      <w:r w:rsidRPr="00072646">
        <w:rPr>
          <w:rFonts w:ascii="Arial" w:hAnsi="Arial" w:cs="Arial"/>
          <w:sz w:val="16"/>
          <w:szCs w:val="16"/>
        </w:rPr>
        <w:t xml:space="preserve"> PPG is an independent provider of private, insured and NHS healthcare. Further information on PPG can be found on its website </w:t>
      </w:r>
      <w:r w:rsidR="00072646" w:rsidRPr="00072646">
        <w:rPr>
          <w:rFonts w:ascii="Arial" w:hAnsi="Arial" w:cs="Arial"/>
          <w:sz w:val="16"/>
          <w:szCs w:val="16"/>
        </w:rPr>
        <w:t xml:space="preserve">at </w:t>
      </w:r>
      <w:hyperlink r:id="rId8" w:history="1">
        <w:r w:rsidR="00072646" w:rsidRPr="00072646">
          <w:rPr>
            <w:rStyle w:val="Hyperlink"/>
            <w:rFonts w:ascii="Arial" w:hAnsi="Arial" w:cs="Arial"/>
            <w:sz w:val="16"/>
            <w:szCs w:val="16"/>
          </w:rPr>
          <w:t>https://practiceplusgroup.com/</w:t>
        </w:r>
      </w:hyperlink>
      <w:r w:rsidR="00072646" w:rsidRPr="006028BD">
        <w:rPr>
          <w:rFonts w:ascii="Arial" w:hAnsi="Arial" w:cs="Arial"/>
          <w:sz w:val="16"/>
          <w:szCs w:val="16"/>
        </w:rPr>
        <w:t>.</w:t>
      </w:r>
    </w:p>
  </w:footnote>
  <w:footnote w:id="11">
    <w:p w14:paraId="6527A6DF" w14:textId="0574F269" w:rsidR="00735F51" w:rsidRPr="007C4FDF" w:rsidRDefault="00735F51" w:rsidP="00735F51">
      <w:pPr>
        <w:pStyle w:val="FootnoteText"/>
        <w:rPr>
          <w:rFonts w:ascii="Arial" w:hAnsi="Arial" w:cs="Arial"/>
          <w:sz w:val="16"/>
          <w:szCs w:val="16"/>
        </w:rPr>
      </w:pPr>
      <w:r w:rsidRPr="007C4FDF">
        <w:rPr>
          <w:rStyle w:val="FootnoteReference"/>
          <w:rFonts w:ascii="Arial" w:hAnsi="Arial" w:cs="Arial"/>
          <w:sz w:val="16"/>
          <w:szCs w:val="16"/>
        </w:rPr>
        <w:footnoteRef/>
      </w:r>
      <w:r w:rsidRPr="007C4FDF">
        <w:rPr>
          <w:rFonts w:ascii="Arial" w:hAnsi="Arial" w:cs="Arial"/>
          <w:sz w:val="16"/>
          <w:szCs w:val="16"/>
        </w:rPr>
        <w:t xml:space="preserve"> NHS England, </w:t>
      </w:r>
      <w:r w:rsidRPr="007C4FDF">
        <w:rPr>
          <w:rFonts w:ascii="Arial" w:hAnsi="Arial" w:cs="Arial"/>
          <w:i/>
          <w:iCs/>
          <w:sz w:val="16"/>
          <w:szCs w:val="16"/>
        </w:rPr>
        <w:t>The Provider Selection Regime: statutory guidance</w:t>
      </w:r>
      <w:r w:rsidRPr="007C4FDF">
        <w:rPr>
          <w:rFonts w:ascii="Arial" w:hAnsi="Arial" w:cs="Arial"/>
          <w:sz w:val="16"/>
          <w:szCs w:val="16"/>
        </w:rPr>
        <w:t>, p.2.</w:t>
      </w:r>
    </w:p>
  </w:footnote>
  <w:footnote w:id="12">
    <w:p w14:paraId="7885A63B" w14:textId="3452BC3E" w:rsidR="00D111A5" w:rsidRPr="00726777" w:rsidRDefault="00D111A5">
      <w:pPr>
        <w:pStyle w:val="FootnoteText"/>
        <w:rPr>
          <w:rFonts w:ascii="Arial" w:hAnsi="Arial" w:cs="Arial"/>
          <w:sz w:val="16"/>
          <w:szCs w:val="16"/>
        </w:rPr>
      </w:pPr>
      <w:r w:rsidRPr="00726777">
        <w:rPr>
          <w:rStyle w:val="FootnoteReference"/>
          <w:rFonts w:ascii="Arial" w:hAnsi="Arial" w:cs="Arial"/>
          <w:sz w:val="16"/>
          <w:szCs w:val="16"/>
        </w:rPr>
        <w:footnoteRef/>
      </w:r>
      <w:r w:rsidRPr="00726777">
        <w:rPr>
          <w:rFonts w:ascii="Arial" w:hAnsi="Arial" w:cs="Arial"/>
          <w:sz w:val="16"/>
          <w:szCs w:val="16"/>
        </w:rPr>
        <w:t xml:space="preserve"> NHSE NW, </w:t>
      </w:r>
      <w:r w:rsidRPr="00726777">
        <w:rPr>
          <w:rFonts w:ascii="Arial" w:hAnsi="Arial" w:cs="Arial"/>
          <w:i/>
          <w:iCs/>
          <w:sz w:val="16"/>
          <w:szCs w:val="16"/>
        </w:rPr>
        <w:t>Representations response letter</w:t>
      </w:r>
      <w:r w:rsidRPr="00726777">
        <w:rPr>
          <w:rFonts w:ascii="Arial" w:hAnsi="Arial" w:cs="Arial"/>
          <w:sz w:val="16"/>
          <w:szCs w:val="16"/>
        </w:rPr>
        <w:t>, 23 December 2024.</w:t>
      </w:r>
    </w:p>
  </w:footnote>
  <w:footnote w:id="13">
    <w:p w14:paraId="7650D6A3" w14:textId="5BF91914" w:rsidR="002337A6" w:rsidRPr="00726777" w:rsidRDefault="002337A6">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w:t>
      </w:r>
      <w:r w:rsidR="000809BC" w:rsidRPr="00BB7C70">
        <w:rPr>
          <w:rFonts w:ascii="Arial" w:hAnsi="Arial" w:cs="Arial"/>
          <w:sz w:val="16"/>
          <w:szCs w:val="16"/>
        </w:rPr>
        <w:t xml:space="preserve">NHS England, </w:t>
      </w:r>
      <w:r w:rsidR="0039583D" w:rsidRPr="0039583D">
        <w:rPr>
          <w:rFonts w:ascii="Arial" w:hAnsi="Arial" w:cs="Arial"/>
          <w:i/>
          <w:iCs/>
          <w:sz w:val="16"/>
          <w:szCs w:val="16"/>
        </w:rPr>
        <w:t>The Provider Selection Regime:</w:t>
      </w:r>
      <w:r w:rsidR="0039583D">
        <w:rPr>
          <w:rFonts w:ascii="Arial" w:hAnsi="Arial" w:cs="Arial"/>
          <w:sz w:val="16"/>
          <w:szCs w:val="16"/>
        </w:rPr>
        <w:t xml:space="preserve"> s</w:t>
      </w:r>
      <w:r w:rsidR="000809BC" w:rsidRPr="008047C4">
        <w:rPr>
          <w:rFonts w:ascii="Arial" w:hAnsi="Arial" w:cs="Arial"/>
          <w:i/>
          <w:sz w:val="16"/>
          <w:szCs w:val="16"/>
        </w:rPr>
        <w:t xml:space="preserve">tatutory </w:t>
      </w:r>
      <w:r w:rsidR="0039583D">
        <w:rPr>
          <w:rFonts w:ascii="Arial" w:hAnsi="Arial" w:cs="Arial"/>
          <w:i/>
          <w:sz w:val="16"/>
          <w:szCs w:val="16"/>
        </w:rPr>
        <w:t>g</w:t>
      </w:r>
      <w:r w:rsidR="000809BC" w:rsidRPr="008047C4">
        <w:rPr>
          <w:rFonts w:ascii="Arial" w:hAnsi="Arial" w:cs="Arial"/>
          <w:i/>
          <w:sz w:val="16"/>
          <w:szCs w:val="16"/>
        </w:rPr>
        <w:t>uidance</w:t>
      </w:r>
      <w:r w:rsidR="001010F3" w:rsidRPr="00BB7C70">
        <w:rPr>
          <w:rFonts w:ascii="Arial" w:hAnsi="Arial" w:cs="Arial"/>
          <w:sz w:val="16"/>
          <w:szCs w:val="16"/>
        </w:rPr>
        <w:t xml:space="preserve">, </w:t>
      </w:r>
      <w:r w:rsidR="00DD22B9" w:rsidRPr="00BB7C70">
        <w:rPr>
          <w:rFonts w:ascii="Arial" w:hAnsi="Arial" w:cs="Arial"/>
          <w:sz w:val="16"/>
          <w:szCs w:val="16"/>
        </w:rPr>
        <w:t>p21</w:t>
      </w:r>
      <w:r w:rsidR="008D01DB" w:rsidRPr="00BB7C70">
        <w:rPr>
          <w:rFonts w:ascii="Arial" w:hAnsi="Arial" w:cs="Arial"/>
          <w:sz w:val="16"/>
          <w:szCs w:val="16"/>
        </w:rPr>
        <w:t>-22</w:t>
      </w:r>
      <w:r w:rsidR="005A338B">
        <w:rPr>
          <w:rFonts w:ascii="Arial" w:hAnsi="Arial" w:cs="Arial"/>
          <w:sz w:val="16"/>
          <w:szCs w:val="16"/>
        </w:rPr>
        <w:t>.</w:t>
      </w:r>
    </w:p>
  </w:footnote>
  <w:footnote w:id="14">
    <w:p w14:paraId="134F6F35" w14:textId="77777777" w:rsidR="005F6B5C" w:rsidRPr="007574A5" w:rsidRDefault="005F6B5C" w:rsidP="005F6B5C">
      <w:pPr>
        <w:pStyle w:val="FootnoteText"/>
        <w:rPr>
          <w:rFonts w:ascii="Arial" w:hAnsi="Arial" w:cs="Arial"/>
          <w:sz w:val="16"/>
          <w:szCs w:val="16"/>
        </w:rPr>
      </w:pPr>
      <w:r w:rsidRPr="007574A5">
        <w:rPr>
          <w:rStyle w:val="FootnoteReference"/>
          <w:rFonts w:ascii="Arial" w:hAnsi="Arial" w:cs="Arial"/>
          <w:sz w:val="16"/>
          <w:szCs w:val="16"/>
        </w:rPr>
        <w:footnoteRef/>
      </w:r>
      <w:r w:rsidRPr="007574A5">
        <w:rPr>
          <w:rFonts w:ascii="Arial" w:hAnsi="Arial" w:cs="Arial"/>
          <w:sz w:val="16"/>
          <w:szCs w:val="16"/>
        </w:rPr>
        <w:t xml:space="preserve"> NHSE NW, </w:t>
      </w:r>
      <w:r w:rsidRPr="007574A5">
        <w:rPr>
          <w:rFonts w:ascii="Arial" w:hAnsi="Arial" w:cs="Arial"/>
          <w:i/>
          <w:iCs/>
          <w:sz w:val="16"/>
          <w:szCs w:val="16"/>
        </w:rPr>
        <w:t>Provider Response Document</w:t>
      </w:r>
      <w:r w:rsidRPr="007574A5">
        <w:rPr>
          <w:rFonts w:ascii="Arial" w:hAnsi="Arial" w:cs="Arial"/>
          <w:sz w:val="16"/>
          <w:szCs w:val="16"/>
        </w:rPr>
        <w:t>, 22 August 2024.</w:t>
      </w:r>
      <w:r>
        <w:rPr>
          <w:rFonts w:ascii="Arial" w:hAnsi="Arial" w:cs="Arial"/>
          <w:sz w:val="16"/>
          <w:szCs w:val="16"/>
        </w:rPr>
        <w:t xml:space="preserve"> The Provider Response Document further states </w:t>
      </w:r>
      <w:r w:rsidRPr="00713843">
        <w:rPr>
          <w:rFonts w:ascii="Arial" w:hAnsi="Arial" w:cs="Arial"/>
          <w:sz w:val="16"/>
          <w:szCs w:val="16"/>
        </w:rPr>
        <w:t>that questions have individual “micro” weightings, and would be grouped into sections with “macro” weightings. Weighted scores would be calculated as follows: “Weighted Score = Maximum % weighting of quality question x actual moderated score (0-4) ÷ possible maximum score (4). For example, a quality question with a percentage weighting of 5 and an evaluated score of 3 would calculate as: (5 x 3) = 15 ÷ 4 = 3.75%”.</w:t>
      </w:r>
    </w:p>
  </w:footnote>
  <w:footnote w:id="15">
    <w:p w14:paraId="4A4B7ABD" w14:textId="77777777" w:rsidR="004F1B2C" w:rsidRPr="00FF6E31" w:rsidRDefault="004F1B2C">
      <w:pPr>
        <w:pStyle w:val="FootnoteText"/>
        <w:rPr>
          <w:rFonts w:ascii="Arial" w:hAnsi="Arial" w:cs="Arial"/>
          <w:sz w:val="16"/>
          <w:szCs w:val="16"/>
        </w:rPr>
      </w:pPr>
      <w:r w:rsidRPr="00FF6E31">
        <w:rPr>
          <w:rStyle w:val="FootnoteReference"/>
          <w:rFonts w:ascii="Arial" w:hAnsi="Arial" w:cs="Arial"/>
          <w:sz w:val="16"/>
          <w:szCs w:val="16"/>
        </w:rPr>
        <w:footnoteRef/>
      </w:r>
      <w:r w:rsidRPr="00FF6E31">
        <w:rPr>
          <w:rFonts w:ascii="Arial" w:hAnsi="Arial" w:cs="Arial"/>
          <w:sz w:val="16"/>
          <w:szCs w:val="16"/>
        </w:rPr>
        <w:t xml:space="preserve"> NHSE NW, </w:t>
      </w:r>
      <w:r w:rsidRPr="00D11A69">
        <w:rPr>
          <w:rFonts w:ascii="Arial" w:hAnsi="Arial" w:cs="Arial"/>
          <w:i/>
          <w:iCs/>
          <w:sz w:val="16"/>
          <w:szCs w:val="16"/>
        </w:rPr>
        <w:t>Clarification log</w:t>
      </w:r>
      <w:r w:rsidRPr="00FF6E31">
        <w:rPr>
          <w:rFonts w:ascii="Arial" w:hAnsi="Arial" w:cs="Arial"/>
          <w:sz w:val="16"/>
          <w:szCs w:val="16"/>
        </w:rPr>
        <w:t>, 3 September 2024.</w:t>
      </w:r>
    </w:p>
  </w:footnote>
  <w:footnote w:id="16">
    <w:p w14:paraId="39628A79" w14:textId="2225C5BD" w:rsidR="002A5692" w:rsidRPr="00CF2253" w:rsidRDefault="002A5692" w:rsidP="002A5692">
      <w:pPr>
        <w:pStyle w:val="FootnoteText"/>
        <w:rPr>
          <w:rFonts w:ascii="Arial" w:hAnsi="Arial" w:cs="Arial"/>
          <w:sz w:val="16"/>
          <w:szCs w:val="16"/>
        </w:rPr>
      </w:pPr>
      <w:r w:rsidRPr="00CF2253">
        <w:rPr>
          <w:rStyle w:val="FootnoteReference"/>
          <w:rFonts w:ascii="Arial" w:hAnsi="Arial" w:cs="Arial"/>
          <w:sz w:val="16"/>
          <w:szCs w:val="16"/>
        </w:rPr>
        <w:footnoteRef/>
      </w:r>
      <w:r w:rsidRPr="00CF2253">
        <w:rPr>
          <w:rFonts w:ascii="Arial" w:hAnsi="Arial" w:cs="Arial"/>
          <w:sz w:val="16"/>
          <w:szCs w:val="16"/>
        </w:rPr>
        <w:t xml:space="preserve"> Panel meeting with LSCFT, </w:t>
      </w:r>
      <w:r w:rsidR="00CF2253" w:rsidRPr="00CF2253">
        <w:rPr>
          <w:rFonts w:ascii="Arial" w:hAnsi="Arial" w:cs="Arial"/>
          <w:sz w:val="16"/>
          <w:szCs w:val="16"/>
        </w:rPr>
        <w:t xml:space="preserve">30 January </w:t>
      </w:r>
      <w:r w:rsidRPr="00CF2253">
        <w:rPr>
          <w:rFonts w:ascii="Arial" w:hAnsi="Arial" w:cs="Arial"/>
          <w:sz w:val="16"/>
          <w:szCs w:val="16"/>
        </w:rPr>
        <w:t>2025.</w:t>
      </w:r>
    </w:p>
  </w:footnote>
  <w:footnote w:id="17">
    <w:p w14:paraId="2BC14AB4" w14:textId="77777777" w:rsidR="00F526C8" w:rsidRPr="00996EC8" w:rsidRDefault="00F526C8" w:rsidP="00F526C8">
      <w:pPr>
        <w:pStyle w:val="FootnoteText"/>
        <w:rPr>
          <w:rFonts w:ascii="Arial" w:hAnsi="Arial" w:cs="Arial"/>
          <w:sz w:val="16"/>
          <w:szCs w:val="16"/>
        </w:rPr>
      </w:pPr>
      <w:r w:rsidRPr="00996EC8">
        <w:rPr>
          <w:rStyle w:val="FootnoteReference"/>
          <w:rFonts w:ascii="Arial" w:hAnsi="Arial" w:cs="Arial"/>
          <w:sz w:val="16"/>
          <w:szCs w:val="16"/>
        </w:rPr>
        <w:footnoteRef/>
      </w:r>
      <w:r w:rsidRPr="00996EC8">
        <w:rPr>
          <w:rFonts w:ascii="Arial" w:hAnsi="Arial" w:cs="Arial"/>
          <w:sz w:val="16"/>
          <w:szCs w:val="16"/>
        </w:rPr>
        <w:t xml:space="preserve"> </w:t>
      </w:r>
      <w:r>
        <w:rPr>
          <w:rFonts w:ascii="Arial" w:hAnsi="Arial" w:cs="Arial"/>
          <w:sz w:val="16"/>
          <w:szCs w:val="16"/>
        </w:rPr>
        <w:t>Panel m</w:t>
      </w:r>
      <w:r w:rsidRPr="00996EC8">
        <w:rPr>
          <w:rFonts w:ascii="Arial" w:hAnsi="Arial" w:cs="Arial"/>
          <w:sz w:val="16"/>
          <w:szCs w:val="16"/>
        </w:rPr>
        <w:t>eeting with NHSE NW, 3 February 2025.</w:t>
      </w:r>
    </w:p>
  </w:footnote>
  <w:footnote w:id="18">
    <w:p w14:paraId="7A25DDA9" w14:textId="7CD4E53E" w:rsidR="00846DC1" w:rsidRPr="008047C4" w:rsidRDefault="00846DC1">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w:t>
      </w:r>
      <w:r w:rsidR="00613745" w:rsidRPr="00BB7C70">
        <w:rPr>
          <w:rFonts w:ascii="Arial" w:hAnsi="Arial" w:cs="Arial"/>
          <w:sz w:val="16"/>
          <w:szCs w:val="16"/>
        </w:rPr>
        <w:t>NHSE NW</w:t>
      </w:r>
      <w:r w:rsidR="000215C3" w:rsidRPr="008047C4">
        <w:rPr>
          <w:rFonts w:ascii="Arial" w:hAnsi="Arial" w:cs="Arial"/>
          <w:sz w:val="16"/>
          <w:szCs w:val="16"/>
        </w:rPr>
        <w:t xml:space="preserve">, </w:t>
      </w:r>
      <w:r w:rsidR="000F791D" w:rsidRPr="008047C4">
        <w:rPr>
          <w:rFonts w:ascii="Arial" w:hAnsi="Arial" w:cs="Arial"/>
          <w:sz w:val="16"/>
          <w:szCs w:val="16"/>
        </w:rPr>
        <w:t>R</w:t>
      </w:r>
      <w:r w:rsidR="00CF3BD0" w:rsidRPr="008047C4">
        <w:rPr>
          <w:rFonts w:ascii="Arial" w:hAnsi="Arial" w:cs="Arial"/>
          <w:i/>
          <w:sz w:val="16"/>
          <w:szCs w:val="16"/>
        </w:rPr>
        <w:t>esponse to</w:t>
      </w:r>
      <w:r w:rsidR="00CF3BD0" w:rsidRPr="00FC5EF8">
        <w:rPr>
          <w:rFonts w:ascii="Arial" w:hAnsi="Arial" w:cs="Arial"/>
          <w:i/>
          <w:sz w:val="16"/>
          <w:szCs w:val="16"/>
        </w:rPr>
        <w:t xml:space="preserve"> </w:t>
      </w:r>
      <w:r w:rsidR="0086485B" w:rsidRPr="008047C4">
        <w:rPr>
          <w:rFonts w:ascii="Arial" w:hAnsi="Arial" w:cs="Arial"/>
          <w:i/>
          <w:sz w:val="16"/>
          <w:szCs w:val="16"/>
        </w:rPr>
        <w:t>P</w:t>
      </w:r>
      <w:r w:rsidR="005261C2" w:rsidRPr="00BB7C70">
        <w:rPr>
          <w:rFonts w:ascii="Arial" w:hAnsi="Arial" w:cs="Arial"/>
          <w:i/>
          <w:sz w:val="16"/>
          <w:szCs w:val="16"/>
        </w:rPr>
        <w:t>anel questions</w:t>
      </w:r>
      <w:r w:rsidR="00060E8D" w:rsidRPr="00BB7C70">
        <w:rPr>
          <w:rFonts w:ascii="Arial" w:hAnsi="Arial" w:cs="Arial"/>
          <w:i/>
          <w:sz w:val="16"/>
          <w:szCs w:val="16"/>
        </w:rPr>
        <w:t xml:space="preserve">, </w:t>
      </w:r>
      <w:r w:rsidR="00060E8D" w:rsidRPr="008047C4">
        <w:rPr>
          <w:rFonts w:ascii="Arial" w:hAnsi="Arial" w:cs="Arial"/>
          <w:sz w:val="16"/>
          <w:szCs w:val="16"/>
        </w:rPr>
        <w:t>16</w:t>
      </w:r>
      <w:r w:rsidR="00060E8D" w:rsidRPr="008047C4">
        <w:rPr>
          <w:rFonts w:ascii="Arial" w:hAnsi="Arial" w:cs="Arial"/>
          <w:sz w:val="16"/>
          <w:szCs w:val="16"/>
          <w:vertAlign w:val="superscript"/>
        </w:rPr>
        <w:t xml:space="preserve"> </w:t>
      </w:r>
      <w:r w:rsidR="00060E8D" w:rsidRPr="008047C4">
        <w:rPr>
          <w:rFonts w:ascii="Arial" w:hAnsi="Arial" w:cs="Arial"/>
          <w:sz w:val="16"/>
          <w:szCs w:val="16"/>
        </w:rPr>
        <w:t>January 2025</w:t>
      </w:r>
      <w:r w:rsidR="00AD455A" w:rsidRPr="008047C4">
        <w:rPr>
          <w:rFonts w:ascii="Arial" w:hAnsi="Arial" w:cs="Arial"/>
          <w:sz w:val="16"/>
          <w:szCs w:val="16"/>
        </w:rPr>
        <w:t>.</w:t>
      </w:r>
    </w:p>
  </w:footnote>
  <w:footnote w:id="19">
    <w:p w14:paraId="312D1BC2" w14:textId="77777777" w:rsidR="00520415" w:rsidRPr="00CF2253" w:rsidRDefault="00520415" w:rsidP="00520415">
      <w:pPr>
        <w:pStyle w:val="FootnoteText"/>
        <w:rPr>
          <w:rFonts w:ascii="Arial" w:hAnsi="Arial" w:cs="Arial"/>
          <w:sz w:val="16"/>
          <w:szCs w:val="16"/>
        </w:rPr>
      </w:pPr>
      <w:r w:rsidRPr="00CF2253">
        <w:rPr>
          <w:rStyle w:val="FootnoteReference"/>
          <w:rFonts w:ascii="Arial" w:hAnsi="Arial" w:cs="Arial"/>
          <w:sz w:val="16"/>
          <w:szCs w:val="16"/>
        </w:rPr>
        <w:footnoteRef/>
      </w:r>
      <w:r w:rsidRPr="00CF2253">
        <w:rPr>
          <w:rFonts w:ascii="Arial" w:hAnsi="Arial" w:cs="Arial"/>
          <w:sz w:val="16"/>
          <w:szCs w:val="16"/>
        </w:rPr>
        <w:t xml:space="preserve"> Panel meeting with NHSE NW, 3 February 2025.</w:t>
      </w:r>
    </w:p>
  </w:footnote>
  <w:footnote w:id="20">
    <w:p w14:paraId="0C5D4222" w14:textId="77777777" w:rsidR="00D569F1" w:rsidRPr="00CF2253" w:rsidRDefault="00D569F1" w:rsidP="00D569F1">
      <w:pPr>
        <w:pStyle w:val="FootnoteText"/>
        <w:rPr>
          <w:rFonts w:ascii="Arial" w:hAnsi="Arial" w:cs="Arial"/>
          <w:sz w:val="16"/>
          <w:szCs w:val="16"/>
        </w:rPr>
      </w:pPr>
      <w:r w:rsidRPr="00CF2253">
        <w:rPr>
          <w:rStyle w:val="FootnoteReference"/>
          <w:rFonts w:ascii="Arial" w:hAnsi="Arial" w:cs="Arial"/>
          <w:sz w:val="16"/>
          <w:szCs w:val="16"/>
        </w:rPr>
        <w:footnoteRef/>
      </w:r>
      <w:r w:rsidRPr="00CF2253">
        <w:rPr>
          <w:rFonts w:ascii="Arial" w:hAnsi="Arial" w:cs="Arial"/>
          <w:sz w:val="16"/>
          <w:szCs w:val="16"/>
        </w:rPr>
        <w:t xml:space="preserve"> Panel meeting with NHSE NW, 3 February 2025.</w:t>
      </w:r>
    </w:p>
  </w:footnote>
  <w:footnote w:id="21">
    <w:p w14:paraId="287269CF" w14:textId="0B94D698" w:rsidR="005E3C5E" w:rsidRPr="00563D70" w:rsidRDefault="005E3C5E" w:rsidP="005E3C5E">
      <w:pPr>
        <w:pStyle w:val="FootnoteText"/>
        <w:rPr>
          <w:rFonts w:ascii="Arial" w:hAnsi="Arial" w:cs="Arial"/>
          <w:sz w:val="16"/>
          <w:szCs w:val="16"/>
        </w:rPr>
      </w:pPr>
      <w:r w:rsidRPr="00563D70">
        <w:rPr>
          <w:rStyle w:val="FootnoteReference"/>
          <w:rFonts w:ascii="Arial" w:hAnsi="Arial" w:cs="Arial"/>
          <w:sz w:val="16"/>
          <w:szCs w:val="16"/>
        </w:rPr>
        <w:footnoteRef/>
      </w:r>
      <w:r w:rsidRPr="00563D70">
        <w:rPr>
          <w:rFonts w:ascii="Arial" w:hAnsi="Arial" w:cs="Arial"/>
          <w:sz w:val="16"/>
          <w:szCs w:val="16"/>
        </w:rPr>
        <w:t xml:space="preserve"> </w:t>
      </w:r>
      <w:r w:rsidR="00563D70" w:rsidRPr="006028BD">
        <w:rPr>
          <w:rFonts w:ascii="Arial" w:hAnsi="Arial" w:cs="Arial"/>
          <w:sz w:val="16"/>
          <w:szCs w:val="16"/>
        </w:rPr>
        <w:t>Bidders were advised that “The FMT will be assessed for completeness and correlation with the Staffing Model for each Lot bidding for. The Provider's response to the staffing model will be reviewed and the financial response from that Provider will then be evaluated for correlation with the staffing models” (</w:t>
      </w:r>
      <w:r w:rsidRPr="00563D70">
        <w:rPr>
          <w:rFonts w:ascii="Arial" w:hAnsi="Arial" w:cs="Arial"/>
          <w:sz w:val="16"/>
          <w:szCs w:val="16"/>
        </w:rPr>
        <w:t xml:space="preserve">NHSE NW, </w:t>
      </w:r>
      <w:r w:rsidRPr="00563D70">
        <w:rPr>
          <w:rFonts w:ascii="Arial" w:hAnsi="Arial" w:cs="Arial"/>
          <w:i/>
          <w:iCs/>
          <w:sz w:val="16"/>
          <w:szCs w:val="16"/>
        </w:rPr>
        <w:t>Provider Response Document Schedule 6a</w:t>
      </w:r>
      <w:r w:rsidRPr="00563D70">
        <w:rPr>
          <w:rFonts w:ascii="Arial" w:hAnsi="Arial" w:cs="Arial"/>
          <w:sz w:val="16"/>
          <w:szCs w:val="16"/>
        </w:rPr>
        <w:t>, 22 August 2024</w:t>
      </w:r>
      <w:r w:rsidR="00563D70" w:rsidRPr="00563D70">
        <w:rPr>
          <w:rFonts w:ascii="Arial" w:hAnsi="Arial" w:cs="Arial"/>
          <w:sz w:val="16"/>
          <w:szCs w:val="16"/>
        </w:rPr>
        <w:t>)</w:t>
      </w:r>
      <w:r w:rsidRPr="00563D70">
        <w:rPr>
          <w:rFonts w:ascii="Arial" w:hAnsi="Arial" w:cs="Arial"/>
          <w:sz w:val="16"/>
          <w:szCs w:val="16"/>
        </w:rPr>
        <w:t>.</w:t>
      </w:r>
    </w:p>
  </w:footnote>
  <w:footnote w:id="22">
    <w:p w14:paraId="4851EBB0" w14:textId="77777777" w:rsidR="005E3C5E" w:rsidRPr="00E405FC" w:rsidRDefault="005E3C5E" w:rsidP="005E3C5E">
      <w:pPr>
        <w:pStyle w:val="FootnoteText"/>
        <w:rPr>
          <w:rFonts w:ascii="Arial" w:hAnsi="Arial" w:cs="Arial"/>
          <w:sz w:val="16"/>
          <w:szCs w:val="16"/>
        </w:rPr>
      </w:pPr>
      <w:r w:rsidRPr="00E405FC">
        <w:rPr>
          <w:rStyle w:val="FootnoteReference"/>
          <w:rFonts w:ascii="Arial" w:hAnsi="Arial" w:cs="Arial"/>
          <w:sz w:val="16"/>
          <w:szCs w:val="16"/>
        </w:rPr>
        <w:footnoteRef/>
      </w:r>
      <w:r w:rsidRPr="00E405FC">
        <w:rPr>
          <w:rFonts w:ascii="Arial" w:hAnsi="Arial" w:cs="Arial"/>
          <w:sz w:val="16"/>
          <w:szCs w:val="16"/>
        </w:rPr>
        <w:t xml:space="preserve"> NHSE NW, </w:t>
      </w:r>
      <w:r w:rsidRPr="00E405FC">
        <w:rPr>
          <w:rFonts w:ascii="Arial" w:hAnsi="Arial" w:cs="Arial"/>
          <w:i/>
          <w:iCs/>
          <w:sz w:val="16"/>
          <w:szCs w:val="16"/>
        </w:rPr>
        <w:t>Provider Response Document Schedule 6a</w:t>
      </w:r>
      <w:r w:rsidRPr="00E405FC">
        <w:rPr>
          <w:rFonts w:ascii="Arial" w:hAnsi="Arial" w:cs="Arial"/>
          <w:sz w:val="16"/>
          <w:szCs w:val="16"/>
        </w:rPr>
        <w:t xml:space="preserve">, </w:t>
      </w:r>
      <w:r>
        <w:rPr>
          <w:rFonts w:ascii="Arial" w:hAnsi="Arial" w:cs="Arial"/>
          <w:sz w:val="16"/>
          <w:szCs w:val="16"/>
        </w:rPr>
        <w:t>22 August 2024.</w:t>
      </w:r>
    </w:p>
  </w:footnote>
  <w:footnote w:id="23">
    <w:p w14:paraId="31271D80" w14:textId="77777777" w:rsidR="002974A2" w:rsidRPr="005F1BB5" w:rsidRDefault="002974A2" w:rsidP="002974A2">
      <w:pPr>
        <w:pStyle w:val="FootnoteText"/>
        <w:rPr>
          <w:rFonts w:ascii="Arial" w:hAnsi="Arial" w:cs="Arial"/>
          <w:sz w:val="16"/>
          <w:szCs w:val="16"/>
        </w:rPr>
      </w:pPr>
      <w:r w:rsidRPr="005F1BB5">
        <w:rPr>
          <w:rStyle w:val="FootnoteReference"/>
          <w:rFonts w:ascii="Arial" w:hAnsi="Arial" w:cs="Arial"/>
          <w:sz w:val="16"/>
          <w:szCs w:val="16"/>
        </w:rPr>
        <w:footnoteRef/>
      </w:r>
      <w:r w:rsidRPr="005F1BB5">
        <w:rPr>
          <w:rFonts w:ascii="Arial" w:hAnsi="Arial" w:cs="Arial"/>
          <w:sz w:val="16"/>
          <w:szCs w:val="16"/>
        </w:rPr>
        <w:t xml:space="preserve"> TUPE </w:t>
      </w:r>
      <w:r>
        <w:rPr>
          <w:rFonts w:ascii="Arial" w:hAnsi="Arial" w:cs="Arial"/>
          <w:sz w:val="16"/>
          <w:szCs w:val="16"/>
        </w:rPr>
        <w:t xml:space="preserve">refers to the </w:t>
      </w:r>
      <w:r w:rsidRPr="005F1BB5">
        <w:rPr>
          <w:rFonts w:ascii="Arial" w:hAnsi="Arial" w:cs="Arial"/>
          <w:sz w:val="16"/>
          <w:szCs w:val="16"/>
        </w:rPr>
        <w:t>Transfer of Undertakings (Protection of Employment) regulations</w:t>
      </w:r>
      <w:r>
        <w:rPr>
          <w:rFonts w:ascii="Arial" w:hAnsi="Arial" w:cs="Arial"/>
          <w:sz w:val="16"/>
          <w:szCs w:val="16"/>
        </w:rPr>
        <w:t>.</w:t>
      </w:r>
      <w:r w:rsidRPr="005F1BB5">
        <w:rPr>
          <w:rFonts w:ascii="Arial" w:hAnsi="Arial" w:cs="Arial"/>
          <w:sz w:val="16"/>
          <w:szCs w:val="16"/>
        </w:rPr>
        <w:t xml:space="preserve"> LSCFT refers to </w:t>
      </w:r>
      <w:r>
        <w:rPr>
          <w:rFonts w:ascii="Arial" w:hAnsi="Arial" w:cs="Arial"/>
          <w:sz w:val="16"/>
          <w:szCs w:val="16"/>
        </w:rPr>
        <w:t xml:space="preserve">the staff that would transfer under TUPE </w:t>
      </w:r>
      <w:r w:rsidRPr="005F1BB5">
        <w:rPr>
          <w:rFonts w:ascii="Arial" w:hAnsi="Arial" w:cs="Arial"/>
          <w:sz w:val="16"/>
          <w:szCs w:val="16"/>
        </w:rPr>
        <w:t>as Employee Liability Information (ELI).</w:t>
      </w:r>
    </w:p>
  </w:footnote>
  <w:footnote w:id="24">
    <w:p w14:paraId="44A37F35" w14:textId="77777777" w:rsidR="002974A2" w:rsidRPr="00B91B1B" w:rsidRDefault="002974A2" w:rsidP="002974A2">
      <w:pPr>
        <w:pStyle w:val="FootnoteText"/>
        <w:rPr>
          <w:rFonts w:ascii="Arial" w:hAnsi="Arial" w:cs="Arial"/>
          <w:sz w:val="16"/>
          <w:szCs w:val="16"/>
        </w:rPr>
      </w:pPr>
      <w:r w:rsidRPr="00B91B1B">
        <w:rPr>
          <w:rStyle w:val="FootnoteReference"/>
          <w:rFonts w:ascii="Arial" w:hAnsi="Arial" w:cs="Arial"/>
          <w:sz w:val="16"/>
          <w:szCs w:val="16"/>
        </w:rPr>
        <w:footnoteRef/>
      </w:r>
      <w:r w:rsidRPr="00B91B1B">
        <w:rPr>
          <w:rFonts w:ascii="Arial" w:hAnsi="Arial" w:cs="Arial"/>
          <w:sz w:val="16"/>
          <w:szCs w:val="16"/>
        </w:rPr>
        <w:t xml:space="preserve"> Panel meeting with NHSE NW, 3 February 2025.</w:t>
      </w:r>
    </w:p>
  </w:footnote>
  <w:footnote w:id="25">
    <w:p w14:paraId="4F53E793" w14:textId="77777777" w:rsidR="002974A2" w:rsidRPr="008047C4" w:rsidRDefault="002974A2" w:rsidP="002974A2">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NHSE NW, </w:t>
      </w:r>
      <w:r w:rsidRPr="00DC6EE3">
        <w:rPr>
          <w:rFonts w:ascii="Arial" w:hAnsi="Arial" w:cs="Arial"/>
          <w:i/>
          <w:iCs/>
          <w:sz w:val="16"/>
          <w:szCs w:val="16"/>
        </w:rPr>
        <w:t>PRD Document 8a Financial Model Template Lot 1 NHSE914</w:t>
      </w:r>
      <w:r w:rsidRPr="008047C4">
        <w:rPr>
          <w:rFonts w:ascii="Arial" w:hAnsi="Arial" w:cs="Arial"/>
          <w:sz w:val="16"/>
          <w:szCs w:val="16"/>
        </w:rPr>
        <w:t xml:space="preserve">, </w:t>
      </w:r>
      <w:r>
        <w:rPr>
          <w:rFonts w:ascii="Arial" w:hAnsi="Arial" w:cs="Arial"/>
          <w:sz w:val="16"/>
          <w:szCs w:val="16"/>
        </w:rPr>
        <w:t>22 August 2024.</w:t>
      </w:r>
    </w:p>
  </w:footnote>
  <w:footnote w:id="26">
    <w:p w14:paraId="353F23DF" w14:textId="734D164B" w:rsidR="00EC52EB" w:rsidRPr="006028BD" w:rsidRDefault="00EC52EB">
      <w:pPr>
        <w:pStyle w:val="FootnoteText"/>
        <w:rPr>
          <w:rFonts w:ascii="Arial" w:hAnsi="Arial" w:cs="Arial"/>
          <w:sz w:val="16"/>
          <w:szCs w:val="16"/>
        </w:rPr>
      </w:pPr>
      <w:r w:rsidRPr="006028BD">
        <w:rPr>
          <w:rStyle w:val="FootnoteReference"/>
          <w:rFonts w:ascii="Arial" w:hAnsi="Arial" w:cs="Arial"/>
          <w:sz w:val="16"/>
          <w:szCs w:val="16"/>
        </w:rPr>
        <w:footnoteRef/>
      </w:r>
      <w:r w:rsidRPr="006028BD">
        <w:rPr>
          <w:rFonts w:ascii="Arial" w:hAnsi="Arial" w:cs="Arial"/>
          <w:sz w:val="16"/>
          <w:szCs w:val="16"/>
        </w:rPr>
        <w:t xml:space="preserve"> </w:t>
      </w:r>
      <w:r w:rsidR="00183AC0" w:rsidRPr="006028BD">
        <w:rPr>
          <w:rFonts w:ascii="Arial" w:hAnsi="Arial" w:cs="Arial"/>
          <w:sz w:val="16"/>
          <w:szCs w:val="16"/>
        </w:rPr>
        <w:t>LSCFT</w:t>
      </w:r>
      <w:r w:rsidR="009C3D41" w:rsidRPr="006028BD">
        <w:rPr>
          <w:rFonts w:ascii="Arial" w:hAnsi="Arial" w:cs="Arial"/>
          <w:sz w:val="16"/>
          <w:szCs w:val="16"/>
        </w:rPr>
        <w:t xml:space="preserve"> e</w:t>
      </w:r>
      <w:r w:rsidR="001E5842" w:rsidRPr="006028BD">
        <w:rPr>
          <w:rFonts w:ascii="Arial" w:hAnsi="Arial" w:cs="Arial"/>
          <w:sz w:val="16"/>
          <w:szCs w:val="16"/>
        </w:rPr>
        <w:t>mail to NHSE NW</w:t>
      </w:r>
      <w:r w:rsidR="005E0754" w:rsidRPr="006028BD">
        <w:rPr>
          <w:rFonts w:ascii="Arial" w:hAnsi="Arial" w:cs="Arial"/>
          <w:sz w:val="16"/>
          <w:szCs w:val="16"/>
        </w:rPr>
        <w:t xml:space="preserve">, </w:t>
      </w:r>
      <w:r w:rsidR="005E0754" w:rsidRPr="006028BD">
        <w:rPr>
          <w:rFonts w:ascii="Arial" w:hAnsi="Arial" w:cs="Arial"/>
          <w:i/>
          <w:sz w:val="16"/>
          <w:szCs w:val="16"/>
        </w:rPr>
        <w:t>Response to TUPE Queries</w:t>
      </w:r>
      <w:r w:rsidR="005E0754" w:rsidRPr="006028BD">
        <w:rPr>
          <w:rFonts w:ascii="Arial" w:hAnsi="Arial" w:cs="Arial"/>
          <w:sz w:val="16"/>
          <w:szCs w:val="16"/>
        </w:rPr>
        <w:t>, 4 September 2024.</w:t>
      </w:r>
    </w:p>
  </w:footnote>
  <w:footnote w:id="27">
    <w:p w14:paraId="60E7CBA4" w14:textId="0D309B7E" w:rsidR="002974A2" w:rsidRPr="008047C4" w:rsidRDefault="002974A2" w:rsidP="002974A2">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The service specification for the ICB service states that “The CJMHLT [</w:t>
      </w:r>
      <w:r w:rsidRPr="003B3139">
        <w:rPr>
          <w:rFonts w:ascii="Arial" w:hAnsi="Arial" w:cs="Arial"/>
          <w:sz w:val="16"/>
          <w:szCs w:val="16"/>
        </w:rPr>
        <w:t>Criminal Justice Mental Health Liaison Team</w:t>
      </w:r>
      <w:r w:rsidRPr="008047C4">
        <w:rPr>
          <w:rFonts w:ascii="Arial" w:hAnsi="Arial" w:cs="Arial"/>
          <w:sz w:val="16"/>
          <w:szCs w:val="16"/>
        </w:rPr>
        <w:t>] will provide assessment, formulation, advise, liaison and consultation services in relation to care and management of individuals” and “The service has been designed to provide early detection and assessment of mentally disordered offenders so that where appropriate they may be diverted from the criminal justice system to enable treatment and support. Individuals will also be offered relevant care &amp; treatment whist remaining within the offender pathway”.</w:t>
      </w:r>
      <w:r w:rsidRPr="003B3139">
        <w:rPr>
          <w:rFonts w:ascii="Arial" w:hAnsi="Arial" w:cs="Arial"/>
          <w:sz w:val="16"/>
          <w:szCs w:val="16"/>
        </w:rPr>
        <w:t xml:space="preserve"> </w:t>
      </w:r>
      <w:r>
        <w:rPr>
          <w:rFonts w:ascii="Arial" w:hAnsi="Arial" w:cs="Arial"/>
          <w:sz w:val="16"/>
          <w:szCs w:val="16"/>
        </w:rPr>
        <w:t xml:space="preserve">LSCFT, RW527 Criminal Justice Liaison Team Service Specification, </w:t>
      </w:r>
      <w:r w:rsidRPr="00EE695B">
        <w:rPr>
          <w:rFonts w:ascii="Arial" w:hAnsi="Arial" w:cs="Arial"/>
          <w:sz w:val="16"/>
          <w:szCs w:val="16"/>
        </w:rPr>
        <w:t>undated</w:t>
      </w:r>
      <w:r>
        <w:rPr>
          <w:rFonts w:ascii="Arial" w:hAnsi="Arial" w:cs="Arial"/>
          <w:sz w:val="16"/>
          <w:szCs w:val="16"/>
        </w:rPr>
        <w:t>.</w:t>
      </w:r>
    </w:p>
  </w:footnote>
  <w:footnote w:id="28">
    <w:p w14:paraId="377C393B" w14:textId="6F5D2EDC" w:rsidR="002974A2" w:rsidRPr="00DF0A8F" w:rsidRDefault="002974A2" w:rsidP="002974A2">
      <w:pPr>
        <w:pStyle w:val="FootnoteText"/>
        <w:rPr>
          <w:rFonts w:ascii="Arial" w:hAnsi="Arial" w:cs="Arial"/>
          <w:sz w:val="16"/>
          <w:szCs w:val="16"/>
        </w:rPr>
      </w:pPr>
      <w:r w:rsidRPr="00DF0A8F">
        <w:rPr>
          <w:rStyle w:val="FootnoteReference"/>
          <w:rFonts w:ascii="Arial" w:hAnsi="Arial" w:cs="Arial"/>
          <w:sz w:val="16"/>
          <w:szCs w:val="16"/>
        </w:rPr>
        <w:footnoteRef/>
      </w:r>
      <w:r w:rsidRPr="00DF0A8F">
        <w:rPr>
          <w:rFonts w:ascii="Arial" w:hAnsi="Arial" w:cs="Arial"/>
          <w:sz w:val="16"/>
          <w:szCs w:val="16"/>
        </w:rPr>
        <w:t xml:space="preserve"> </w:t>
      </w:r>
      <w:r w:rsidR="00975287" w:rsidRPr="00975287">
        <w:rPr>
          <w:rFonts w:ascii="Arial" w:hAnsi="Arial" w:cs="Arial"/>
          <w:sz w:val="16"/>
          <w:szCs w:val="16"/>
        </w:rPr>
        <w:t xml:space="preserve">LSCFT, </w:t>
      </w:r>
      <w:r w:rsidR="00975287" w:rsidRPr="00DC6EE3">
        <w:rPr>
          <w:rFonts w:ascii="Arial" w:hAnsi="Arial" w:cs="Arial"/>
          <w:i/>
          <w:iCs/>
          <w:sz w:val="16"/>
          <w:szCs w:val="16"/>
        </w:rPr>
        <w:t>Response to Panel questions</w:t>
      </w:r>
      <w:r w:rsidR="00975287" w:rsidRPr="00975287">
        <w:rPr>
          <w:rFonts w:ascii="Arial" w:hAnsi="Arial" w:cs="Arial"/>
          <w:sz w:val="16"/>
          <w:szCs w:val="16"/>
        </w:rPr>
        <w:t>, 27 January 2025</w:t>
      </w:r>
      <w:r w:rsidR="002C5A8A">
        <w:rPr>
          <w:rFonts w:ascii="Arial" w:hAnsi="Arial" w:cs="Arial"/>
          <w:sz w:val="16"/>
          <w:szCs w:val="16"/>
        </w:rPr>
        <w:t>.</w:t>
      </w:r>
      <w:r w:rsidR="00A63EA5">
        <w:rPr>
          <w:rFonts w:ascii="Arial" w:hAnsi="Arial" w:cs="Arial"/>
          <w:sz w:val="16"/>
          <w:szCs w:val="16"/>
        </w:rPr>
        <w:t xml:space="preserve"> </w:t>
      </w:r>
      <w:r w:rsidRPr="00B91B1B">
        <w:rPr>
          <w:rFonts w:ascii="Arial" w:hAnsi="Arial" w:cs="Arial"/>
          <w:sz w:val="16"/>
          <w:szCs w:val="16"/>
        </w:rPr>
        <w:t xml:space="preserve">LSCFT </w:t>
      </w:r>
      <w:r w:rsidR="00A63EA5">
        <w:rPr>
          <w:rFonts w:ascii="Arial" w:hAnsi="Arial" w:cs="Arial"/>
          <w:sz w:val="16"/>
          <w:szCs w:val="16"/>
        </w:rPr>
        <w:t xml:space="preserve">additionally </w:t>
      </w:r>
      <w:r w:rsidRPr="00B91B1B">
        <w:rPr>
          <w:rFonts w:ascii="Arial" w:hAnsi="Arial" w:cs="Arial"/>
          <w:sz w:val="16"/>
          <w:szCs w:val="16"/>
        </w:rPr>
        <w:t>told the Panel that “The staff funded by NHSE and ICB work as one fully integrated team, supporting service users to receive timely access to holistic assessment and intervention of need. The whole team works collaboratively to prevent a service user from unwarranted access to other parts of the health and/or justice system. The resource which is funded from two different sources offers a single service provision” (</w:t>
      </w:r>
      <w:r w:rsidRPr="00DF0A8F">
        <w:rPr>
          <w:rFonts w:ascii="Arial" w:hAnsi="Arial" w:cs="Arial"/>
          <w:sz w:val="16"/>
          <w:szCs w:val="16"/>
        </w:rPr>
        <w:t>Panel meeting with LSCFT, 30 January 2025).</w:t>
      </w:r>
    </w:p>
  </w:footnote>
  <w:footnote w:id="29">
    <w:p w14:paraId="33AC606E" w14:textId="77777777" w:rsidR="002974A2" w:rsidRPr="008047C4" w:rsidRDefault="002974A2" w:rsidP="002974A2">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N</w:t>
      </w:r>
      <w:r>
        <w:rPr>
          <w:rFonts w:ascii="Arial" w:hAnsi="Arial" w:cs="Arial"/>
          <w:sz w:val="16"/>
          <w:szCs w:val="16"/>
        </w:rPr>
        <w:t>HS</w:t>
      </w:r>
      <w:r w:rsidRPr="008047C4">
        <w:rPr>
          <w:rFonts w:ascii="Arial" w:hAnsi="Arial" w:cs="Arial"/>
          <w:sz w:val="16"/>
          <w:szCs w:val="16"/>
        </w:rPr>
        <w:t xml:space="preserve">E NW, </w:t>
      </w:r>
      <w:r w:rsidRPr="00DC6EE3">
        <w:rPr>
          <w:rFonts w:ascii="Arial" w:hAnsi="Arial" w:cs="Arial"/>
          <w:i/>
          <w:iCs/>
          <w:sz w:val="16"/>
          <w:szCs w:val="16"/>
        </w:rPr>
        <w:t>Response to Panel questions</w:t>
      </w:r>
      <w:r w:rsidRPr="008047C4">
        <w:rPr>
          <w:rFonts w:ascii="Arial" w:hAnsi="Arial" w:cs="Arial"/>
          <w:sz w:val="16"/>
          <w:szCs w:val="16"/>
        </w:rPr>
        <w:t>, 27 January 2025</w:t>
      </w:r>
      <w:r>
        <w:rPr>
          <w:rFonts w:ascii="Arial" w:hAnsi="Arial" w:cs="Arial"/>
          <w:sz w:val="16"/>
          <w:szCs w:val="16"/>
        </w:rPr>
        <w:t>; Panel meeting with NHSE NW, 3 February 2025.</w:t>
      </w:r>
    </w:p>
  </w:footnote>
  <w:footnote w:id="30">
    <w:p w14:paraId="538B5097" w14:textId="77777777" w:rsidR="002A4A53" w:rsidRPr="008047C4" w:rsidRDefault="002A4A53" w:rsidP="002A4A53">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Panel meeting with NHS</w:t>
      </w:r>
      <w:r>
        <w:rPr>
          <w:rFonts w:ascii="Arial" w:hAnsi="Arial" w:cs="Arial"/>
          <w:sz w:val="16"/>
          <w:szCs w:val="16"/>
        </w:rPr>
        <w:t>E</w:t>
      </w:r>
      <w:r w:rsidRPr="008047C4">
        <w:rPr>
          <w:rFonts w:ascii="Arial" w:hAnsi="Arial" w:cs="Arial"/>
          <w:sz w:val="16"/>
          <w:szCs w:val="16"/>
        </w:rPr>
        <w:t xml:space="preserve"> NW, 3 February 2025.</w:t>
      </w:r>
    </w:p>
  </w:footnote>
  <w:footnote w:id="31">
    <w:p w14:paraId="7DE890C0" w14:textId="6A5FEE8F" w:rsidR="003D1246" w:rsidRPr="00E20555" w:rsidRDefault="003D1246" w:rsidP="003D1246">
      <w:pPr>
        <w:pStyle w:val="FootnoteText"/>
        <w:rPr>
          <w:rFonts w:ascii="Arial" w:hAnsi="Arial" w:cs="Arial"/>
          <w:sz w:val="16"/>
          <w:szCs w:val="16"/>
        </w:rPr>
      </w:pPr>
      <w:r w:rsidRPr="00E20555">
        <w:rPr>
          <w:rStyle w:val="FootnoteReference"/>
          <w:rFonts w:ascii="Arial" w:hAnsi="Arial" w:cs="Arial"/>
          <w:sz w:val="16"/>
          <w:szCs w:val="16"/>
        </w:rPr>
        <w:footnoteRef/>
      </w:r>
      <w:r w:rsidRPr="00E20555">
        <w:rPr>
          <w:rFonts w:ascii="Arial" w:hAnsi="Arial" w:cs="Arial"/>
          <w:sz w:val="16"/>
          <w:szCs w:val="16"/>
        </w:rPr>
        <w:t xml:space="preserve"> </w:t>
      </w:r>
      <w:r w:rsidR="0065564A">
        <w:rPr>
          <w:rFonts w:ascii="Arial" w:hAnsi="Arial" w:cs="Arial"/>
          <w:sz w:val="16"/>
          <w:szCs w:val="16"/>
        </w:rPr>
        <w:t>LSCFT</w:t>
      </w:r>
      <w:r w:rsidR="00F61BBA">
        <w:rPr>
          <w:rFonts w:ascii="Arial" w:hAnsi="Arial" w:cs="Arial"/>
          <w:sz w:val="16"/>
          <w:szCs w:val="16"/>
        </w:rPr>
        <w:t xml:space="preserve">, </w:t>
      </w:r>
      <w:r w:rsidR="00F61BBA" w:rsidRPr="00E20555">
        <w:rPr>
          <w:rFonts w:ascii="Arial" w:hAnsi="Arial" w:cs="Arial"/>
          <w:i/>
          <w:sz w:val="16"/>
          <w:szCs w:val="16"/>
        </w:rPr>
        <w:t xml:space="preserve">Response to Panel </w:t>
      </w:r>
      <w:r w:rsidR="00E0008C">
        <w:rPr>
          <w:rFonts w:ascii="Arial" w:hAnsi="Arial" w:cs="Arial"/>
          <w:i/>
          <w:iCs/>
          <w:sz w:val="16"/>
          <w:szCs w:val="16"/>
        </w:rPr>
        <w:t>accuracy checks</w:t>
      </w:r>
      <w:r w:rsidR="00475ECE">
        <w:rPr>
          <w:rFonts w:ascii="Arial" w:hAnsi="Arial" w:cs="Arial"/>
          <w:sz w:val="16"/>
          <w:szCs w:val="16"/>
        </w:rPr>
        <w:t xml:space="preserve">, </w:t>
      </w:r>
      <w:r w:rsidR="007D25EE">
        <w:rPr>
          <w:rFonts w:ascii="Arial" w:hAnsi="Arial" w:cs="Arial"/>
          <w:sz w:val="16"/>
          <w:szCs w:val="16"/>
        </w:rPr>
        <w:t>14 February 2025.</w:t>
      </w:r>
    </w:p>
  </w:footnote>
  <w:footnote w:id="32">
    <w:p w14:paraId="20B065F7" w14:textId="1774296D" w:rsidR="00CF23C4" w:rsidRPr="00480B51" w:rsidRDefault="00CF23C4">
      <w:pPr>
        <w:pStyle w:val="FootnoteText"/>
        <w:rPr>
          <w:rFonts w:ascii="Arial" w:hAnsi="Arial" w:cs="Arial"/>
          <w:sz w:val="16"/>
          <w:szCs w:val="16"/>
        </w:rPr>
      </w:pPr>
      <w:r w:rsidRPr="00E20555">
        <w:rPr>
          <w:rStyle w:val="FootnoteReference"/>
          <w:rFonts w:ascii="Arial" w:hAnsi="Arial" w:cs="Arial"/>
          <w:sz w:val="16"/>
          <w:szCs w:val="16"/>
        </w:rPr>
        <w:footnoteRef/>
      </w:r>
      <w:r w:rsidRPr="00E20555">
        <w:rPr>
          <w:rFonts w:ascii="Arial" w:hAnsi="Arial" w:cs="Arial"/>
          <w:sz w:val="16"/>
          <w:szCs w:val="16"/>
        </w:rPr>
        <w:t xml:space="preserve"> </w:t>
      </w:r>
      <w:r w:rsidR="00934ABC">
        <w:rPr>
          <w:rFonts w:ascii="Arial" w:hAnsi="Arial" w:cs="Arial"/>
          <w:sz w:val="16"/>
          <w:szCs w:val="16"/>
        </w:rPr>
        <w:t>NHSE NW</w:t>
      </w:r>
      <w:r w:rsidR="006B5515">
        <w:rPr>
          <w:rFonts w:ascii="Arial" w:hAnsi="Arial" w:cs="Arial"/>
          <w:sz w:val="16"/>
          <w:szCs w:val="16"/>
        </w:rPr>
        <w:t xml:space="preserve"> email to LSCFT, </w:t>
      </w:r>
      <w:r w:rsidR="000B54AD" w:rsidRPr="00E20555">
        <w:rPr>
          <w:rFonts w:ascii="Arial" w:hAnsi="Arial" w:cs="Arial"/>
          <w:i/>
          <w:sz w:val="16"/>
          <w:szCs w:val="16"/>
        </w:rPr>
        <w:t>RE:</w:t>
      </w:r>
      <w:r w:rsidR="005D740C" w:rsidRPr="00E20555">
        <w:rPr>
          <w:rFonts w:ascii="Arial" w:hAnsi="Arial" w:cs="Arial"/>
          <w:i/>
          <w:sz w:val="16"/>
          <w:szCs w:val="16"/>
        </w:rPr>
        <w:t xml:space="preserve"> Response to TUPE Queries</w:t>
      </w:r>
      <w:r w:rsidR="005D740C">
        <w:rPr>
          <w:rFonts w:ascii="Arial" w:hAnsi="Arial" w:cs="Arial"/>
          <w:sz w:val="16"/>
          <w:szCs w:val="16"/>
        </w:rPr>
        <w:t xml:space="preserve">, </w:t>
      </w:r>
      <w:r w:rsidR="00BC7836">
        <w:rPr>
          <w:rFonts w:ascii="Arial" w:hAnsi="Arial" w:cs="Arial"/>
          <w:sz w:val="16"/>
          <w:szCs w:val="16"/>
        </w:rPr>
        <w:t>5 September 2024.</w:t>
      </w:r>
    </w:p>
  </w:footnote>
  <w:footnote w:id="33">
    <w:p w14:paraId="0425758E" w14:textId="77777777" w:rsidR="005E2DE0" w:rsidRPr="003C46AA" w:rsidRDefault="005E2DE0" w:rsidP="005E2DE0">
      <w:pPr>
        <w:pStyle w:val="FootnoteText"/>
        <w:rPr>
          <w:rFonts w:ascii="Arial" w:hAnsi="Arial" w:cs="Arial"/>
          <w:sz w:val="16"/>
          <w:szCs w:val="16"/>
          <w:lang w:val="fr-FR"/>
        </w:rPr>
      </w:pPr>
      <w:r w:rsidRPr="008047C4">
        <w:rPr>
          <w:rStyle w:val="FootnoteReference"/>
          <w:rFonts w:ascii="Arial" w:hAnsi="Arial" w:cs="Arial"/>
          <w:sz w:val="16"/>
          <w:szCs w:val="16"/>
        </w:rPr>
        <w:footnoteRef/>
      </w:r>
      <w:r w:rsidRPr="003C46AA">
        <w:rPr>
          <w:rFonts w:ascii="Arial" w:hAnsi="Arial" w:cs="Arial"/>
          <w:sz w:val="16"/>
          <w:szCs w:val="16"/>
          <w:lang w:val="fr-FR"/>
        </w:rPr>
        <w:t xml:space="preserve"> NHSE NW, Clarification Log NHSE914, </w:t>
      </w:r>
      <w:r>
        <w:rPr>
          <w:rFonts w:ascii="Arial" w:hAnsi="Arial" w:cs="Arial"/>
          <w:sz w:val="16"/>
          <w:szCs w:val="16"/>
          <w:lang w:val="fr-FR"/>
        </w:rPr>
        <w:t>6 September 2024</w:t>
      </w:r>
      <w:r w:rsidRPr="003C46AA">
        <w:rPr>
          <w:rFonts w:ascii="Arial" w:hAnsi="Arial" w:cs="Arial"/>
          <w:sz w:val="16"/>
          <w:szCs w:val="16"/>
          <w:lang w:val="fr-FR"/>
        </w:rPr>
        <w:t>.</w:t>
      </w:r>
    </w:p>
  </w:footnote>
  <w:footnote w:id="34">
    <w:p w14:paraId="23FB38F0" w14:textId="77777777" w:rsidR="002974A2" w:rsidRPr="00B91B1B" w:rsidRDefault="002974A2" w:rsidP="002974A2">
      <w:pPr>
        <w:pStyle w:val="FootnoteText"/>
        <w:rPr>
          <w:rFonts w:ascii="Arial" w:hAnsi="Arial" w:cs="Arial"/>
          <w:sz w:val="16"/>
          <w:szCs w:val="16"/>
        </w:rPr>
      </w:pPr>
      <w:r w:rsidRPr="00B91B1B">
        <w:rPr>
          <w:rStyle w:val="FootnoteReference"/>
          <w:rFonts w:ascii="Arial" w:hAnsi="Arial" w:cs="Arial"/>
          <w:sz w:val="16"/>
          <w:szCs w:val="16"/>
        </w:rPr>
        <w:footnoteRef/>
      </w:r>
      <w:r w:rsidRPr="00B91B1B">
        <w:rPr>
          <w:rFonts w:ascii="Arial" w:hAnsi="Arial" w:cs="Arial"/>
          <w:sz w:val="16"/>
          <w:szCs w:val="16"/>
        </w:rPr>
        <w:t xml:space="preserve"> Panel meeting with NHSE NW, 3 February 2025.</w:t>
      </w:r>
    </w:p>
  </w:footnote>
  <w:footnote w:id="35">
    <w:p w14:paraId="77C412FF" w14:textId="1A33B61F" w:rsidR="002974A2" w:rsidRPr="008047C4" w:rsidRDefault="002974A2" w:rsidP="002974A2">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w:t>
      </w:r>
      <w:r w:rsidRPr="001D0B0C">
        <w:rPr>
          <w:rFonts w:ascii="Arial" w:hAnsi="Arial" w:cs="Arial"/>
          <w:sz w:val="16"/>
          <w:szCs w:val="16"/>
        </w:rPr>
        <w:t>Panel meeting with LSCFT, 30 January 2025</w:t>
      </w:r>
      <w:r w:rsidR="00745FA2">
        <w:rPr>
          <w:rFonts w:ascii="Arial" w:hAnsi="Arial" w:cs="Arial"/>
          <w:sz w:val="16"/>
          <w:szCs w:val="16"/>
        </w:rPr>
        <w:t>.</w:t>
      </w:r>
    </w:p>
  </w:footnote>
  <w:footnote w:id="36">
    <w:p w14:paraId="5C5E2802" w14:textId="016EE48C" w:rsidR="00F00539" w:rsidRPr="006028BD" w:rsidRDefault="00F00539">
      <w:pPr>
        <w:pStyle w:val="FootnoteText"/>
        <w:rPr>
          <w:rFonts w:ascii="Arial" w:hAnsi="Arial" w:cs="Arial"/>
          <w:sz w:val="16"/>
          <w:szCs w:val="16"/>
        </w:rPr>
      </w:pPr>
      <w:r w:rsidRPr="006028BD">
        <w:rPr>
          <w:rStyle w:val="FootnoteReference"/>
          <w:rFonts w:ascii="Arial" w:hAnsi="Arial" w:cs="Arial"/>
          <w:sz w:val="16"/>
          <w:szCs w:val="16"/>
        </w:rPr>
        <w:footnoteRef/>
      </w:r>
      <w:r w:rsidRPr="006028BD">
        <w:rPr>
          <w:rFonts w:ascii="Arial" w:hAnsi="Arial" w:cs="Arial"/>
          <w:sz w:val="16"/>
          <w:szCs w:val="16"/>
        </w:rPr>
        <w:t xml:space="preserve"> </w:t>
      </w:r>
      <w:r w:rsidR="0051288F" w:rsidRPr="006028BD">
        <w:rPr>
          <w:rFonts w:ascii="Arial" w:hAnsi="Arial" w:cs="Arial"/>
          <w:sz w:val="16"/>
          <w:szCs w:val="16"/>
        </w:rPr>
        <w:t>Panel meeting with LSCFT, 30 January 2025</w:t>
      </w:r>
      <w:r w:rsidR="004A6E79">
        <w:rPr>
          <w:rFonts w:ascii="Arial" w:hAnsi="Arial" w:cs="Arial"/>
          <w:sz w:val="16"/>
          <w:szCs w:val="16"/>
        </w:rPr>
        <w:t xml:space="preserve">; </w:t>
      </w:r>
      <w:r w:rsidR="00462407">
        <w:rPr>
          <w:rFonts w:ascii="Arial" w:hAnsi="Arial" w:cs="Arial"/>
          <w:sz w:val="16"/>
          <w:szCs w:val="16"/>
        </w:rPr>
        <w:t>LSCFT</w:t>
      </w:r>
      <w:r w:rsidR="00672AAD">
        <w:rPr>
          <w:rFonts w:ascii="Arial" w:hAnsi="Arial" w:cs="Arial"/>
          <w:sz w:val="16"/>
          <w:szCs w:val="16"/>
        </w:rPr>
        <w:t xml:space="preserve">, </w:t>
      </w:r>
      <w:r w:rsidR="00672AAD" w:rsidRPr="006028BD">
        <w:rPr>
          <w:rFonts w:ascii="Arial" w:hAnsi="Arial" w:cs="Arial"/>
          <w:i/>
          <w:sz w:val="16"/>
          <w:szCs w:val="16"/>
        </w:rPr>
        <w:t>Response to</w:t>
      </w:r>
      <w:r w:rsidR="00E94BF2" w:rsidRPr="006028BD">
        <w:rPr>
          <w:rFonts w:ascii="Arial" w:hAnsi="Arial" w:cs="Arial"/>
          <w:i/>
          <w:sz w:val="16"/>
          <w:szCs w:val="16"/>
        </w:rPr>
        <w:t xml:space="preserve"> Panel</w:t>
      </w:r>
      <w:r w:rsidR="004A44CF" w:rsidRPr="006028BD">
        <w:rPr>
          <w:rFonts w:ascii="Arial" w:hAnsi="Arial" w:cs="Arial"/>
          <w:i/>
          <w:iCs/>
          <w:sz w:val="16"/>
          <w:szCs w:val="16"/>
        </w:rPr>
        <w:t xml:space="preserve"> accuracy checks</w:t>
      </w:r>
      <w:r w:rsidR="004A44CF">
        <w:rPr>
          <w:rFonts w:ascii="Arial" w:hAnsi="Arial" w:cs="Arial"/>
          <w:sz w:val="16"/>
          <w:szCs w:val="16"/>
        </w:rPr>
        <w:t>, 14 February 2025.</w:t>
      </w:r>
    </w:p>
  </w:footnote>
  <w:footnote w:id="37">
    <w:p w14:paraId="3819A93D" w14:textId="5126E3F5" w:rsidR="002974A2" w:rsidRPr="00DD2B6F" w:rsidRDefault="002974A2" w:rsidP="002974A2">
      <w:pPr>
        <w:pStyle w:val="FootnoteText"/>
        <w:rPr>
          <w:rFonts w:ascii="Arial" w:hAnsi="Arial" w:cs="Arial"/>
          <w:sz w:val="16"/>
          <w:szCs w:val="16"/>
        </w:rPr>
      </w:pPr>
      <w:r w:rsidRPr="00DD2B6F">
        <w:rPr>
          <w:rStyle w:val="FootnoteReference"/>
          <w:rFonts w:ascii="Arial" w:hAnsi="Arial" w:cs="Arial"/>
          <w:sz w:val="16"/>
          <w:szCs w:val="16"/>
        </w:rPr>
        <w:footnoteRef/>
      </w:r>
      <w:r w:rsidRPr="00DD2B6F">
        <w:rPr>
          <w:rFonts w:ascii="Arial" w:hAnsi="Arial" w:cs="Arial"/>
          <w:sz w:val="16"/>
          <w:szCs w:val="16"/>
        </w:rPr>
        <w:t xml:space="preserve"> LSCFT told the Panel that “</w:t>
      </w:r>
      <w:r w:rsidRPr="00DD2B6F" w:rsidDel="00F44281">
        <w:rPr>
          <w:rFonts w:ascii="Arial" w:hAnsi="Arial" w:cs="Arial"/>
          <w:sz w:val="16"/>
          <w:szCs w:val="16"/>
        </w:rPr>
        <w:t>while LSCFT have costed the model using the final ELI list</w:t>
      </w:r>
      <w:r w:rsidR="00461EDE">
        <w:rPr>
          <w:rFonts w:ascii="Arial" w:hAnsi="Arial" w:cs="Arial"/>
          <w:sz w:val="16"/>
          <w:szCs w:val="16"/>
        </w:rPr>
        <w:t xml:space="preserve"> [i.e. the revised TUPE schedule submitted by LSCFT]</w:t>
      </w:r>
      <w:r w:rsidRPr="00DD2B6F" w:rsidDel="00F44281">
        <w:rPr>
          <w:rFonts w:ascii="Arial" w:hAnsi="Arial" w:cs="Arial"/>
          <w:sz w:val="16"/>
          <w:szCs w:val="16"/>
        </w:rPr>
        <w:t>, it is our firm belief that other bidders cannot have done, and therefore their commercial proposals will have been costed lower than in reality they should be, and also a false reflection of the true cost of delivering this service. Given the commercial banding, a c.£400k differential in the bids of the other bidders would likely result in their bids scoring 0”</w:t>
      </w:r>
      <w:r w:rsidRPr="00DD2B6F">
        <w:rPr>
          <w:rFonts w:ascii="Arial" w:hAnsi="Arial" w:cs="Arial"/>
          <w:sz w:val="16"/>
          <w:szCs w:val="16"/>
        </w:rPr>
        <w:t>.</w:t>
      </w:r>
    </w:p>
  </w:footnote>
  <w:footnote w:id="38">
    <w:p w14:paraId="4B7E5284" w14:textId="68823577" w:rsidR="002974A2" w:rsidRPr="00E41B55" w:rsidRDefault="002974A2" w:rsidP="002974A2">
      <w:pPr>
        <w:pStyle w:val="FootnoteText"/>
        <w:rPr>
          <w:rFonts w:ascii="Arial" w:hAnsi="Arial" w:cs="Arial"/>
          <w:sz w:val="16"/>
          <w:szCs w:val="16"/>
        </w:rPr>
      </w:pPr>
      <w:r w:rsidRPr="00E41B55">
        <w:rPr>
          <w:rStyle w:val="FootnoteReference"/>
          <w:rFonts w:ascii="Arial" w:hAnsi="Arial" w:cs="Arial"/>
          <w:sz w:val="16"/>
          <w:szCs w:val="16"/>
        </w:rPr>
        <w:footnoteRef/>
      </w:r>
      <w:r w:rsidRPr="00E41B55">
        <w:rPr>
          <w:rFonts w:ascii="Arial" w:hAnsi="Arial" w:cs="Arial"/>
          <w:sz w:val="16"/>
          <w:szCs w:val="16"/>
        </w:rPr>
        <w:t xml:space="preserve"> </w:t>
      </w:r>
      <w:r>
        <w:rPr>
          <w:rFonts w:ascii="Arial" w:hAnsi="Arial" w:cs="Arial"/>
          <w:sz w:val="16"/>
          <w:szCs w:val="16"/>
        </w:rPr>
        <w:t>NHS</w:t>
      </w:r>
      <w:r w:rsidR="001A59D6">
        <w:rPr>
          <w:rFonts w:ascii="Arial" w:hAnsi="Arial" w:cs="Arial"/>
          <w:sz w:val="16"/>
          <w:szCs w:val="16"/>
        </w:rPr>
        <w:t>E</w:t>
      </w:r>
      <w:r>
        <w:rPr>
          <w:rFonts w:ascii="Arial" w:hAnsi="Arial" w:cs="Arial"/>
          <w:sz w:val="16"/>
          <w:szCs w:val="16"/>
        </w:rPr>
        <w:t xml:space="preserve"> NW, </w:t>
      </w:r>
      <w:r w:rsidRPr="00E41B55">
        <w:rPr>
          <w:rFonts w:ascii="Arial" w:hAnsi="Arial" w:cs="Arial"/>
          <w:i/>
          <w:iCs/>
          <w:sz w:val="16"/>
          <w:szCs w:val="16"/>
        </w:rPr>
        <w:t>Response to Panel questions</w:t>
      </w:r>
      <w:r>
        <w:rPr>
          <w:rFonts w:ascii="Arial" w:hAnsi="Arial" w:cs="Arial"/>
          <w:sz w:val="16"/>
          <w:szCs w:val="16"/>
        </w:rPr>
        <w:t>, 27 January 2025.</w:t>
      </w:r>
    </w:p>
  </w:footnote>
  <w:footnote w:id="39">
    <w:p w14:paraId="48306520" w14:textId="6649F337" w:rsidR="002974A2" w:rsidRPr="00E41B55" w:rsidRDefault="002974A2" w:rsidP="002974A2">
      <w:pPr>
        <w:pStyle w:val="FootnoteText"/>
        <w:rPr>
          <w:rFonts w:ascii="Arial" w:hAnsi="Arial" w:cs="Arial"/>
          <w:sz w:val="16"/>
          <w:szCs w:val="16"/>
        </w:rPr>
      </w:pPr>
      <w:r w:rsidRPr="00E41B55">
        <w:rPr>
          <w:rStyle w:val="FootnoteReference"/>
          <w:rFonts w:ascii="Arial" w:hAnsi="Arial" w:cs="Arial"/>
          <w:sz w:val="16"/>
          <w:szCs w:val="16"/>
        </w:rPr>
        <w:footnoteRef/>
      </w:r>
      <w:r w:rsidRPr="00E41B55">
        <w:rPr>
          <w:rFonts w:ascii="Arial" w:hAnsi="Arial" w:cs="Arial"/>
          <w:sz w:val="16"/>
          <w:szCs w:val="16"/>
        </w:rPr>
        <w:t xml:space="preserve"> </w:t>
      </w:r>
      <w:r>
        <w:rPr>
          <w:rFonts w:ascii="Arial" w:hAnsi="Arial" w:cs="Arial"/>
          <w:sz w:val="16"/>
          <w:szCs w:val="16"/>
        </w:rPr>
        <w:t>NHS</w:t>
      </w:r>
      <w:r w:rsidR="001A59D6">
        <w:rPr>
          <w:rFonts w:ascii="Arial" w:hAnsi="Arial" w:cs="Arial"/>
          <w:sz w:val="16"/>
          <w:szCs w:val="16"/>
        </w:rPr>
        <w:t>E</w:t>
      </w:r>
      <w:r>
        <w:rPr>
          <w:rFonts w:ascii="Arial" w:hAnsi="Arial" w:cs="Arial"/>
          <w:sz w:val="16"/>
          <w:szCs w:val="16"/>
        </w:rPr>
        <w:t xml:space="preserve"> NW, </w:t>
      </w:r>
      <w:r w:rsidRPr="00E41B55">
        <w:rPr>
          <w:rFonts w:ascii="Arial" w:hAnsi="Arial" w:cs="Arial"/>
          <w:i/>
          <w:iCs/>
          <w:sz w:val="16"/>
          <w:szCs w:val="16"/>
        </w:rPr>
        <w:t>Response to Panel questions</w:t>
      </w:r>
      <w:r>
        <w:rPr>
          <w:rFonts w:ascii="Arial" w:hAnsi="Arial" w:cs="Arial"/>
          <w:sz w:val="16"/>
          <w:szCs w:val="16"/>
        </w:rPr>
        <w:t>, 27 January 2025.</w:t>
      </w:r>
    </w:p>
  </w:footnote>
  <w:footnote w:id="40">
    <w:p w14:paraId="03A447EF" w14:textId="77777777" w:rsidR="002974A2" w:rsidRPr="003B3139" w:rsidRDefault="002974A2" w:rsidP="002974A2">
      <w:pPr>
        <w:pStyle w:val="FootnoteText"/>
        <w:rPr>
          <w:rFonts w:ascii="Arial" w:hAnsi="Arial" w:cs="Arial"/>
          <w:sz w:val="16"/>
          <w:szCs w:val="16"/>
        </w:rPr>
      </w:pPr>
      <w:r w:rsidRPr="003B3139">
        <w:rPr>
          <w:rStyle w:val="FootnoteReference"/>
          <w:rFonts w:ascii="Arial" w:hAnsi="Arial" w:cs="Arial"/>
          <w:sz w:val="16"/>
          <w:szCs w:val="16"/>
        </w:rPr>
        <w:footnoteRef/>
      </w:r>
      <w:r w:rsidRPr="003B3139">
        <w:rPr>
          <w:rFonts w:ascii="Arial" w:hAnsi="Arial" w:cs="Arial"/>
          <w:sz w:val="16"/>
          <w:szCs w:val="16"/>
        </w:rPr>
        <w:t xml:space="preserve"> LSCFT, </w:t>
      </w:r>
      <w:r w:rsidRPr="003B3139">
        <w:rPr>
          <w:rFonts w:ascii="Arial" w:hAnsi="Arial" w:cs="Arial"/>
          <w:i/>
          <w:iCs/>
          <w:sz w:val="16"/>
          <w:szCs w:val="16"/>
        </w:rPr>
        <w:t>Representations letter</w:t>
      </w:r>
      <w:r w:rsidRPr="003B3139">
        <w:rPr>
          <w:rFonts w:ascii="Arial" w:hAnsi="Arial" w:cs="Arial"/>
          <w:sz w:val="16"/>
          <w:szCs w:val="16"/>
        </w:rPr>
        <w:t>, 20 December 2024.</w:t>
      </w:r>
    </w:p>
  </w:footnote>
  <w:footnote w:id="41">
    <w:p w14:paraId="50683DFE" w14:textId="0911934D" w:rsidR="002974A2" w:rsidRPr="008047C4" w:rsidRDefault="002974A2" w:rsidP="002974A2">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w:t>
      </w:r>
      <w:r w:rsidRPr="001D0B0C">
        <w:rPr>
          <w:rFonts w:ascii="Arial" w:hAnsi="Arial" w:cs="Arial"/>
          <w:sz w:val="16"/>
          <w:szCs w:val="16"/>
        </w:rPr>
        <w:t xml:space="preserve">NHSE NW, </w:t>
      </w:r>
      <w:r w:rsidRPr="008047C4">
        <w:rPr>
          <w:rFonts w:ascii="Arial" w:hAnsi="Arial" w:cs="Arial"/>
          <w:i/>
          <w:sz w:val="16"/>
          <w:szCs w:val="16"/>
        </w:rPr>
        <w:t>Representation response letter</w:t>
      </w:r>
      <w:r w:rsidRPr="001D0B0C">
        <w:rPr>
          <w:rFonts w:ascii="Arial" w:hAnsi="Arial" w:cs="Arial"/>
          <w:sz w:val="16"/>
          <w:szCs w:val="16"/>
        </w:rPr>
        <w:t>, 23 December 2024</w:t>
      </w:r>
      <w:r w:rsidR="00E509BF">
        <w:rPr>
          <w:rFonts w:ascii="Arial" w:hAnsi="Arial" w:cs="Arial"/>
          <w:sz w:val="16"/>
          <w:szCs w:val="16"/>
        </w:rPr>
        <w:t>.</w:t>
      </w:r>
    </w:p>
  </w:footnote>
  <w:footnote w:id="42">
    <w:p w14:paraId="4A1F0C85" w14:textId="0184193A" w:rsidR="002974A2" w:rsidRPr="00E41B55" w:rsidRDefault="002974A2" w:rsidP="002974A2">
      <w:pPr>
        <w:pStyle w:val="FootnoteText"/>
        <w:rPr>
          <w:rFonts w:ascii="Arial" w:hAnsi="Arial" w:cs="Arial"/>
          <w:sz w:val="16"/>
          <w:szCs w:val="16"/>
        </w:rPr>
      </w:pPr>
      <w:r w:rsidRPr="00DC37D9">
        <w:rPr>
          <w:rStyle w:val="FootnoteReference"/>
          <w:rFonts w:ascii="Arial" w:hAnsi="Arial" w:cs="Arial"/>
          <w:sz w:val="16"/>
          <w:szCs w:val="16"/>
        </w:rPr>
        <w:footnoteRef/>
      </w:r>
      <w:r w:rsidRPr="00DC37D9">
        <w:rPr>
          <w:rFonts w:ascii="Arial" w:hAnsi="Arial" w:cs="Arial"/>
          <w:sz w:val="16"/>
          <w:szCs w:val="16"/>
        </w:rPr>
        <w:t xml:space="preserve"> LSCFT has focused on the risk of a post contract award price renegotiation (see paragraph </w:t>
      </w:r>
      <w:r w:rsidR="004D0BA9">
        <w:rPr>
          <w:rFonts w:ascii="Arial" w:hAnsi="Arial" w:cs="Arial"/>
          <w:sz w:val="16"/>
          <w:szCs w:val="16"/>
        </w:rPr>
        <w:fldChar w:fldCharType="begin"/>
      </w:r>
      <w:r w:rsidR="004D0BA9">
        <w:rPr>
          <w:rFonts w:ascii="Arial" w:hAnsi="Arial" w:cs="Arial"/>
          <w:sz w:val="16"/>
          <w:szCs w:val="16"/>
        </w:rPr>
        <w:instrText xml:space="preserve"> REF _Ref190757631 \r \h </w:instrText>
      </w:r>
      <w:r w:rsidR="004D0BA9">
        <w:rPr>
          <w:rFonts w:ascii="Arial" w:hAnsi="Arial" w:cs="Arial"/>
          <w:sz w:val="16"/>
          <w:szCs w:val="16"/>
        </w:rPr>
      </w:r>
      <w:r w:rsidR="004D0BA9">
        <w:rPr>
          <w:rFonts w:ascii="Arial" w:hAnsi="Arial" w:cs="Arial"/>
          <w:sz w:val="16"/>
          <w:szCs w:val="16"/>
        </w:rPr>
        <w:fldChar w:fldCharType="separate"/>
      </w:r>
      <w:r w:rsidR="005478E1">
        <w:rPr>
          <w:rFonts w:ascii="Arial" w:hAnsi="Arial" w:cs="Arial"/>
          <w:sz w:val="16"/>
          <w:szCs w:val="16"/>
        </w:rPr>
        <w:t>83</w:t>
      </w:r>
      <w:r w:rsidR="004D0BA9">
        <w:rPr>
          <w:rFonts w:ascii="Arial" w:hAnsi="Arial" w:cs="Arial"/>
          <w:sz w:val="16"/>
          <w:szCs w:val="16"/>
        </w:rPr>
        <w:fldChar w:fldCharType="end"/>
      </w:r>
      <w:r w:rsidRPr="00DC37D9">
        <w:rPr>
          <w:rFonts w:ascii="Arial" w:hAnsi="Arial" w:cs="Arial"/>
          <w:sz w:val="16"/>
          <w:szCs w:val="16"/>
        </w:rPr>
        <w:t>), but the Panel notes inaccuracies in the TUPE schedule could give rise to other effects as well. For example,</w:t>
      </w:r>
      <w:r w:rsidRPr="003446A8">
        <w:rPr>
          <w:rFonts w:ascii="Arial" w:hAnsi="Arial" w:cs="Arial"/>
          <w:sz w:val="16"/>
          <w:szCs w:val="16"/>
        </w:rPr>
        <w:t xml:space="preserve"> NHSE NW told the Panel that</w:t>
      </w:r>
      <w:r w:rsidRPr="00AB1251">
        <w:rPr>
          <w:rFonts w:ascii="Arial" w:hAnsi="Arial" w:cs="Arial"/>
          <w:sz w:val="16"/>
          <w:szCs w:val="16"/>
        </w:rPr>
        <w:t xml:space="preserve"> “There would be no scope to change the value of the contract within the term. So if someone were to say this isn’t feasible within that contract value, then obviously that would not be something that we would look at within a contract term” (Panel meeting with NHSE NW, 3 February 2025). If the contract value could not be renegotiated, then unexpected costs for a provider could</w:t>
      </w:r>
      <w:r>
        <w:rPr>
          <w:rFonts w:ascii="Arial" w:hAnsi="Arial" w:cs="Arial"/>
          <w:sz w:val="16"/>
          <w:szCs w:val="16"/>
        </w:rPr>
        <w:t xml:space="preserve"> conceivably result in, say, reduced service capacity.</w:t>
      </w:r>
    </w:p>
  </w:footnote>
  <w:footnote w:id="43">
    <w:p w14:paraId="24301C97" w14:textId="77777777" w:rsidR="002974A2" w:rsidRPr="003B3139" w:rsidRDefault="002974A2" w:rsidP="002974A2">
      <w:pPr>
        <w:pStyle w:val="FootnoteText"/>
        <w:rPr>
          <w:rFonts w:ascii="Arial" w:hAnsi="Arial" w:cs="Arial"/>
          <w:sz w:val="16"/>
          <w:szCs w:val="16"/>
        </w:rPr>
      </w:pPr>
      <w:r w:rsidRPr="001D0B0C">
        <w:rPr>
          <w:rStyle w:val="FootnoteReference"/>
          <w:rFonts w:ascii="Arial" w:hAnsi="Arial" w:cs="Arial"/>
          <w:sz w:val="16"/>
          <w:szCs w:val="16"/>
        </w:rPr>
        <w:footnoteRef/>
      </w:r>
      <w:r w:rsidRPr="001D0B0C">
        <w:rPr>
          <w:rFonts w:ascii="Arial" w:hAnsi="Arial" w:cs="Arial"/>
          <w:sz w:val="16"/>
          <w:szCs w:val="16"/>
        </w:rPr>
        <w:t xml:space="preserve"> NHSE NW, </w:t>
      </w:r>
      <w:r w:rsidRPr="008047C4">
        <w:rPr>
          <w:rFonts w:ascii="Arial" w:hAnsi="Arial" w:cs="Arial"/>
          <w:i/>
          <w:sz w:val="16"/>
          <w:szCs w:val="16"/>
        </w:rPr>
        <w:t>Response to Panel questions</w:t>
      </w:r>
      <w:r w:rsidRPr="001D0B0C">
        <w:rPr>
          <w:rFonts w:ascii="Arial" w:hAnsi="Arial" w:cs="Arial"/>
          <w:sz w:val="16"/>
          <w:szCs w:val="16"/>
        </w:rPr>
        <w:t>, 21 January 2025.</w:t>
      </w:r>
    </w:p>
  </w:footnote>
  <w:footnote w:id="44">
    <w:p w14:paraId="64C59143" w14:textId="77777777" w:rsidR="002974A2" w:rsidRPr="008047C4" w:rsidRDefault="002974A2" w:rsidP="002974A2">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w:t>
      </w:r>
      <w:r w:rsidRPr="00D85299">
        <w:rPr>
          <w:rFonts w:ascii="Arial" w:hAnsi="Arial" w:cs="Arial"/>
          <w:sz w:val="16"/>
          <w:szCs w:val="16"/>
        </w:rPr>
        <w:t>Panel meeting with NHSE NW, 3 February 2025.</w:t>
      </w:r>
    </w:p>
  </w:footnote>
  <w:footnote w:id="45">
    <w:p w14:paraId="021ACBD4" w14:textId="4748DF9A" w:rsidR="002703F3" w:rsidRPr="00726777" w:rsidRDefault="002703F3" w:rsidP="002703F3">
      <w:pPr>
        <w:pStyle w:val="FootnoteText"/>
        <w:rPr>
          <w:rFonts w:ascii="Arial" w:hAnsi="Arial" w:cs="Arial"/>
          <w:sz w:val="16"/>
          <w:szCs w:val="16"/>
        </w:rPr>
      </w:pPr>
      <w:r w:rsidRPr="00726777">
        <w:rPr>
          <w:rStyle w:val="FootnoteReference"/>
          <w:rFonts w:ascii="Arial" w:hAnsi="Arial" w:cs="Arial"/>
          <w:sz w:val="16"/>
          <w:szCs w:val="16"/>
        </w:rPr>
        <w:footnoteRef/>
      </w:r>
      <w:r w:rsidRPr="00726777">
        <w:rPr>
          <w:rFonts w:ascii="Arial" w:hAnsi="Arial" w:cs="Arial"/>
          <w:sz w:val="16"/>
          <w:szCs w:val="16"/>
        </w:rPr>
        <w:t xml:space="preserve"> </w:t>
      </w:r>
      <w:r w:rsidR="00B40B7A">
        <w:rPr>
          <w:rFonts w:ascii="Arial" w:hAnsi="Arial" w:cs="Arial"/>
          <w:sz w:val="16"/>
          <w:szCs w:val="16"/>
        </w:rPr>
        <w:t>Panel m</w:t>
      </w:r>
      <w:r w:rsidRPr="00726777">
        <w:rPr>
          <w:rFonts w:ascii="Arial" w:hAnsi="Arial" w:cs="Arial"/>
          <w:sz w:val="16"/>
          <w:szCs w:val="16"/>
        </w:rPr>
        <w:t>eeting with NHSE NW, 3 February 2025.</w:t>
      </w:r>
    </w:p>
  </w:footnote>
  <w:footnote w:id="46">
    <w:p w14:paraId="1B72C0A9" w14:textId="019304DC" w:rsidR="00787737" w:rsidRPr="008047C4" w:rsidRDefault="00787737">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w:t>
      </w:r>
      <w:r w:rsidR="003E4D85" w:rsidRPr="008047C4">
        <w:rPr>
          <w:rFonts w:ascii="Arial" w:hAnsi="Arial" w:cs="Arial"/>
          <w:sz w:val="16"/>
          <w:szCs w:val="16"/>
        </w:rPr>
        <w:t xml:space="preserve">NHSE NW, </w:t>
      </w:r>
      <w:r w:rsidR="003E4D85" w:rsidRPr="008047C4">
        <w:rPr>
          <w:rFonts w:ascii="Arial" w:hAnsi="Arial" w:cs="Arial"/>
          <w:i/>
          <w:iCs/>
          <w:sz w:val="16"/>
          <w:szCs w:val="16"/>
        </w:rPr>
        <w:t>Response to Panel questions</w:t>
      </w:r>
      <w:r w:rsidR="003E4D85" w:rsidRPr="008047C4">
        <w:rPr>
          <w:rFonts w:ascii="Arial" w:hAnsi="Arial" w:cs="Arial"/>
          <w:sz w:val="16"/>
          <w:szCs w:val="16"/>
        </w:rPr>
        <w:t xml:space="preserve">, </w:t>
      </w:r>
      <w:r w:rsidR="00743B0E" w:rsidRPr="008047C4">
        <w:rPr>
          <w:rFonts w:ascii="Arial" w:hAnsi="Arial" w:cs="Arial"/>
          <w:sz w:val="16"/>
          <w:szCs w:val="16"/>
        </w:rPr>
        <w:t>4 February 2025.</w:t>
      </w:r>
    </w:p>
  </w:footnote>
  <w:footnote w:id="47">
    <w:p w14:paraId="590A40B5" w14:textId="77777777" w:rsidR="002703F3" w:rsidRPr="007269FC" w:rsidRDefault="002703F3" w:rsidP="002703F3">
      <w:pPr>
        <w:pStyle w:val="FootnoteText"/>
        <w:rPr>
          <w:rFonts w:ascii="Arial" w:hAnsi="Arial" w:cs="Arial"/>
          <w:sz w:val="16"/>
          <w:szCs w:val="16"/>
        </w:rPr>
      </w:pPr>
      <w:r w:rsidRPr="007269FC">
        <w:rPr>
          <w:rStyle w:val="FootnoteReference"/>
          <w:rFonts w:ascii="Arial" w:hAnsi="Arial" w:cs="Arial"/>
          <w:sz w:val="16"/>
          <w:szCs w:val="16"/>
        </w:rPr>
        <w:footnoteRef/>
      </w:r>
      <w:r w:rsidRPr="007269FC">
        <w:rPr>
          <w:rFonts w:ascii="Arial" w:hAnsi="Arial" w:cs="Arial"/>
          <w:sz w:val="16"/>
          <w:szCs w:val="16"/>
        </w:rPr>
        <w:t xml:space="preserve"> NHSE NW, </w:t>
      </w:r>
      <w:r w:rsidRPr="007269FC">
        <w:rPr>
          <w:rFonts w:ascii="Arial" w:hAnsi="Arial" w:cs="Arial"/>
          <w:i/>
          <w:iCs/>
          <w:sz w:val="16"/>
          <w:szCs w:val="16"/>
        </w:rPr>
        <w:t>Tender Evaluation Training</w:t>
      </w:r>
      <w:r w:rsidRPr="007269FC">
        <w:rPr>
          <w:rFonts w:ascii="Arial" w:hAnsi="Arial" w:cs="Arial"/>
          <w:sz w:val="16"/>
          <w:szCs w:val="16"/>
        </w:rPr>
        <w:t>, September 2024.</w:t>
      </w:r>
    </w:p>
  </w:footnote>
  <w:footnote w:id="48">
    <w:p w14:paraId="242C9B5E" w14:textId="77777777" w:rsidR="00D953AE" w:rsidRPr="007269FC" w:rsidRDefault="00D953AE" w:rsidP="00D953AE">
      <w:pPr>
        <w:pStyle w:val="FootnoteText"/>
        <w:rPr>
          <w:rFonts w:ascii="Arial" w:hAnsi="Arial" w:cs="Arial"/>
          <w:sz w:val="16"/>
          <w:szCs w:val="16"/>
        </w:rPr>
      </w:pPr>
      <w:r w:rsidRPr="007269FC">
        <w:rPr>
          <w:rStyle w:val="FootnoteReference"/>
          <w:rFonts w:ascii="Arial" w:hAnsi="Arial" w:cs="Arial"/>
          <w:sz w:val="16"/>
          <w:szCs w:val="16"/>
        </w:rPr>
        <w:footnoteRef/>
      </w:r>
      <w:r w:rsidRPr="007269FC">
        <w:rPr>
          <w:rFonts w:ascii="Arial" w:hAnsi="Arial" w:cs="Arial"/>
          <w:sz w:val="16"/>
          <w:szCs w:val="16"/>
        </w:rPr>
        <w:t xml:space="preserve"> NHSE NW, </w:t>
      </w:r>
      <w:r w:rsidRPr="007269FC">
        <w:rPr>
          <w:rFonts w:ascii="Arial" w:hAnsi="Arial" w:cs="Arial"/>
          <w:i/>
          <w:iCs/>
          <w:sz w:val="16"/>
          <w:szCs w:val="16"/>
        </w:rPr>
        <w:t>Tender Evaluation Training</w:t>
      </w:r>
      <w:r w:rsidRPr="007269FC">
        <w:rPr>
          <w:rFonts w:ascii="Arial" w:hAnsi="Arial" w:cs="Arial"/>
          <w:sz w:val="16"/>
          <w:szCs w:val="16"/>
        </w:rPr>
        <w:t>, September 2024.</w:t>
      </w:r>
    </w:p>
  </w:footnote>
  <w:footnote w:id="49">
    <w:p w14:paraId="485C16B6" w14:textId="16FF0ABF" w:rsidR="00E91895" w:rsidRPr="00726777" w:rsidRDefault="00E91895">
      <w:pPr>
        <w:pStyle w:val="FootnoteText"/>
        <w:rPr>
          <w:rFonts w:ascii="Arial" w:hAnsi="Arial" w:cs="Arial"/>
          <w:sz w:val="16"/>
          <w:szCs w:val="16"/>
        </w:rPr>
      </w:pPr>
      <w:r w:rsidRPr="00726777">
        <w:rPr>
          <w:rStyle w:val="FootnoteReference"/>
          <w:rFonts w:ascii="Arial" w:hAnsi="Arial" w:cs="Arial"/>
          <w:sz w:val="16"/>
          <w:szCs w:val="16"/>
        </w:rPr>
        <w:footnoteRef/>
      </w:r>
      <w:r w:rsidRPr="00726777">
        <w:rPr>
          <w:rFonts w:ascii="Arial" w:hAnsi="Arial" w:cs="Arial"/>
          <w:sz w:val="16"/>
          <w:szCs w:val="16"/>
        </w:rPr>
        <w:t xml:space="preserve"> </w:t>
      </w:r>
      <w:r w:rsidR="00B40B7A">
        <w:rPr>
          <w:rFonts w:ascii="Arial" w:hAnsi="Arial" w:cs="Arial"/>
          <w:sz w:val="16"/>
          <w:szCs w:val="16"/>
        </w:rPr>
        <w:t>Panel m</w:t>
      </w:r>
      <w:r w:rsidRPr="00E91895">
        <w:rPr>
          <w:rFonts w:ascii="Arial" w:hAnsi="Arial" w:cs="Arial"/>
          <w:sz w:val="16"/>
          <w:szCs w:val="16"/>
        </w:rPr>
        <w:t>eeting</w:t>
      </w:r>
      <w:r w:rsidRPr="00107CB5">
        <w:rPr>
          <w:rFonts w:ascii="Arial" w:hAnsi="Arial" w:cs="Arial"/>
          <w:sz w:val="16"/>
          <w:szCs w:val="16"/>
        </w:rPr>
        <w:t xml:space="preserve"> with NHSE NW, 3 February 2025.</w:t>
      </w:r>
    </w:p>
  </w:footnote>
  <w:footnote w:id="50">
    <w:p w14:paraId="4BAD1853" w14:textId="77777777" w:rsidR="006E1CD7" w:rsidRPr="00482608" w:rsidRDefault="006E1CD7" w:rsidP="006E1CD7">
      <w:pPr>
        <w:pStyle w:val="FootnoteText"/>
        <w:rPr>
          <w:rFonts w:ascii="Arial" w:hAnsi="Arial" w:cs="Arial"/>
          <w:sz w:val="16"/>
          <w:szCs w:val="16"/>
        </w:rPr>
      </w:pPr>
      <w:r w:rsidRPr="007269FC">
        <w:rPr>
          <w:rStyle w:val="FootnoteReference"/>
          <w:rFonts w:ascii="Arial" w:hAnsi="Arial" w:cs="Arial"/>
          <w:sz w:val="16"/>
          <w:szCs w:val="16"/>
        </w:rPr>
        <w:footnoteRef/>
      </w:r>
      <w:r w:rsidRPr="007269FC">
        <w:rPr>
          <w:rFonts w:ascii="Arial" w:hAnsi="Arial" w:cs="Arial"/>
          <w:sz w:val="16"/>
          <w:szCs w:val="16"/>
        </w:rPr>
        <w:t xml:space="preserve"> NHSE NW, </w:t>
      </w:r>
      <w:r w:rsidRPr="007269FC">
        <w:rPr>
          <w:rFonts w:ascii="Arial" w:hAnsi="Arial" w:cs="Arial"/>
          <w:i/>
          <w:sz w:val="16"/>
          <w:szCs w:val="16"/>
        </w:rPr>
        <w:t>Provider Response Document (PRD)</w:t>
      </w:r>
      <w:r w:rsidRPr="007269FC">
        <w:rPr>
          <w:rFonts w:ascii="Arial" w:hAnsi="Arial" w:cs="Arial"/>
          <w:sz w:val="16"/>
          <w:szCs w:val="16"/>
        </w:rPr>
        <w:t>, 22 August 2024.</w:t>
      </w:r>
    </w:p>
  </w:footnote>
  <w:footnote w:id="51">
    <w:p w14:paraId="69C9D008" w14:textId="77777777" w:rsidR="00095986" w:rsidRPr="00763EDF" w:rsidRDefault="00095986" w:rsidP="00095986">
      <w:pPr>
        <w:pStyle w:val="FootnoteText"/>
        <w:rPr>
          <w:rFonts w:ascii="Arial" w:hAnsi="Arial" w:cs="Arial"/>
          <w:sz w:val="16"/>
          <w:szCs w:val="16"/>
        </w:rPr>
      </w:pPr>
      <w:r w:rsidRPr="00763EDF">
        <w:rPr>
          <w:rStyle w:val="FootnoteReference"/>
          <w:rFonts w:ascii="Arial" w:hAnsi="Arial" w:cs="Arial"/>
          <w:sz w:val="16"/>
          <w:szCs w:val="16"/>
        </w:rPr>
        <w:footnoteRef/>
      </w:r>
      <w:r w:rsidRPr="00763EDF">
        <w:rPr>
          <w:rFonts w:ascii="Arial" w:hAnsi="Arial" w:cs="Arial"/>
          <w:sz w:val="16"/>
          <w:szCs w:val="16"/>
        </w:rPr>
        <w:t xml:space="preserve"> LSCFT, </w:t>
      </w:r>
      <w:r w:rsidRPr="00763EDF">
        <w:rPr>
          <w:rFonts w:ascii="Arial" w:hAnsi="Arial" w:cs="Arial"/>
          <w:i/>
          <w:iCs/>
          <w:sz w:val="16"/>
          <w:szCs w:val="16"/>
        </w:rPr>
        <w:t>Representations letter</w:t>
      </w:r>
      <w:r w:rsidRPr="00763EDF">
        <w:rPr>
          <w:rFonts w:ascii="Arial" w:hAnsi="Arial" w:cs="Arial"/>
          <w:sz w:val="16"/>
          <w:szCs w:val="16"/>
        </w:rPr>
        <w:t>, 20 December 2024.</w:t>
      </w:r>
    </w:p>
  </w:footnote>
  <w:footnote w:id="52">
    <w:p w14:paraId="67309CB6" w14:textId="514BF982" w:rsidR="00095986" w:rsidRPr="003439C5" w:rsidRDefault="00095986">
      <w:pPr>
        <w:pStyle w:val="FootnoteText"/>
        <w:rPr>
          <w:rFonts w:ascii="Arial" w:hAnsi="Arial" w:cs="Arial"/>
          <w:sz w:val="16"/>
          <w:szCs w:val="16"/>
        </w:rPr>
      </w:pPr>
      <w:r w:rsidRPr="003439C5">
        <w:rPr>
          <w:rStyle w:val="FootnoteReference"/>
          <w:rFonts w:ascii="Arial" w:hAnsi="Arial" w:cs="Arial"/>
          <w:sz w:val="16"/>
          <w:szCs w:val="16"/>
        </w:rPr>
        <w:footnoteRef/>
      </w:r>
      <w:r w:rsidRPr="003439C5">
        <w:rPr>
          <w:rFonts w:ascii="Arial" w:hAnsi="Arial" w:cs="Arial"/>
          <w:sz w:val="16"/>
          <w:szCs w:val="16"/>
        </w:rPr>
        <w:t xml:space="preserve"> N</w:t>
      </w:r>
      <w:r w:rsidR="000D7770">
        <w:rPr>
          <w:rFonts w:ascii="Arial" w:hAnsi="Arial" w:cs="Arial"/>
          <w:sz w:val="16"/>
          <w:szCs w:val="16"/>
        </w:rPr>
        <w:t>HS</w:t>
      </w:r>
      <w:r w:rsidRPr="003439C5">
        <w:rPr>
          <w:rFonts w:ascii="Arial" w:hAnsi="Arial" w:cs="Arial"/>
          <w:sz w:val="16"/>
          <w:szCs w:val="16"/>
        </w:rPr>
        <w:t xml:space="preserve">E NW, </w:t>
      </w:r>
      <w:r w:rsidR="003439C5" w:rsidRPr="003439C5">
        <w:rPr>
          <w:rFonts w:ascii="Arial" w:hAnsi="Arial" w:cs="Arial"/>
          <w:i/>
          <w:iCs/>
          <w:sz w:val="16"/>
          <w:szCs w:val="16"/>
        </w:rPr>
        <w:t>Representation response letter</w:t>
      </w:r>
      <w:r w:rsidR="003439C5" w:rsidRPr="003439C5">
        <w:rPr>
          <w:rFonts w:ascii="Arial" w:hAnsi="Arial" w:cs="Arial"/>
          <w:sz w:val="16"/>
          <w:szCs w:val="16"/>
        </w:rPr>
        <w:t>, 23 December 2024.</w:t>
      </w:r>
    </w:p>
  </w:footnote>
  <w:footnote w:id="53">
    <w:p w14:paraId="71A1BF1E" w14:textId="36514257" w:rsidR="00707108" w:rsidRPr="008047C4" w:rsidRDefault="00707108">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NHSE NW, </w:t>
      </w:r>
      <w:r w:rsidR="001D6DEE" w:rsidRPr="008047C4">
        <w:rPr>
          <w:rFonts w:ascii="Arial" w:hAnsi="Arial" w:cs="Arial"/>
          <w:sz w:val="16"/>
          <w:szCs w:val="16"/>
        </w:rPr>
        <w:t>Assessment of PPG’s</w:t>
      </w:r>
      <w:r w:rsidR="00E30E88" w:rsidRPr="008047C4">
        <w:rPr>
          <w:rFonts w:ascii="Arial" w:hAnsi="Arial" w:cs="Arial"/>
          <w:sz w:val="16"/>
          <w:szCs w:val="16"/>
        </w:rPr>
        <w:t xml:space="preserve"> bid response to the Basic Selection criteria, </w:t>
      </w:r>
      <w:r w:rsidR="00B84F74" w:rsidRPr="008047C4">
        <w:rPr>
          <w:rFonts w:ascii="Arial" w:hAnsi="Arial" w:cs="Arial"/>
          <w:sz w:val="16"/>
          <w:szCs w:val="16"/>
        </w:rPr>
        <w:t>4 October 2024.</w:t>
      </w:r>
    </w:p>
  </w:footnote>
  <w:footnote w:id="54">
    <w:p w14:paraId="7E65F723" w14:textId="073AB813" w:rsidR="008E498A" w:rsidRPr="00FD3375" w:rsidRDefault="008E498A">
      <w:pPr>
        <w:pStyle w:val="FootnoteText"/>
        <w:rPr>
          <w:rFonts w:ascii="Arial" w:hAnsi="Arial" w:cs="Arial"/>
          <w:sz w:val="16"/>
          <w:szCs w:val="16"/>
        </w:rPr>
      </w:pPr>
      <w:r w:rsidRPr="00FD3375">
        <w:rPr>
          <w:rStyle w:val="FootnoteReference"/>
          <w:rFonts w:ascii="Arial" w:hAnsi="Arial" w:cs="Arial"/>
          <w:sz w:val="16"/>
          <w:szCs w:val="16"/>
        </w:rPr>
        <w:footnoteRef/>
      </w:r>
      <w:r w:rsidRPr="00FD3375">
        <w:rPr>
          <w:rFonts w:ascii="Arial" w:hAnsi="Arial" w:cs="Arial"/>
          <w:sz w:val="16"/>
          <w:szCs w:val="16"/>
        </w:rPr>
        <w:t xml:space="preserve"> </w:t>
      </w:r>
      <w:r w:rsidR="00D86246">
        <w:rPr>
          <w:rFonts w:ascii="Arial" w:hAnsi="Arial" w:cs="Arial"/>
          <w:sz w:val="16"/>
          <w:szCs w:val="16"/>
        </w:rPr>
        <w:t>Panel meeting with NHSE NW, 3 February 2025.</w:t>
      </w:r>
    </w:p>
  </w:footnote>
  <w:footnote w:id="55">
    <w:p w14:paraId="249FDC94" w14:textId="30BA2DCA" w:rsidR="003D6172" w:rsidRPr="008047C4" w:rsidRDefault="003D6172">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NHS England, </w:t>
      </w:r>
      <w:r w:rsidR="000334D2" w:rsidRPr="000334D2">
        <w:rPr>
          <w:rFonts w:ascii="Arial" w:hAnsi="Arial" w:cs="Arial"/>
          <w:i/>
          <w:iCs/>
          <w:sz w:val="16"/>
          <w:szCs w:val="16"/>
        </w:rPr>
        <w:t>The Provider Selection Regime</w:t>
      </w:r>
      <w:r w:rsidR="000334D2">
        <w:rPr>
          <w:rFonts w:ascii="Arial" w:hAnsi="Arial" w:cs="Arial"/>
          <w:sz w:val="16"/>
          <w:szCs w:val="16"/>
        </w:rPr>
        <w:t xml:space="preserve">: </w:t>
      </w:r>
      <w:r w:rsidR="000334D2">
        <w:rPr>
          <w:rFonts w:ascii="Arial" w:hAnsi="Arial" w:cs="Arial"/>
          <w:i/>
          <w:iCs/>
          <w:sz w:val="16"/>
          <w:szCs w:val="16"/>
        </w:rPr>
        <w:t>s</w:t>
      </w:r>
      <w:r w:rsidRPr="008047C4">
        <w:rPr>
          <w:rFonts w:ascii="Arial" w:hAnsi="Arial" w:cs="Arial"/>
          <w:i/>
          <w:iCs/>
          <w:sz w:val="16"/>
          <w:szCs w:val="16"/>
        </w:rPr>
        <w:t>tatutory guidance</w:t>
      </w:r>
      <w:r w:rsidRPr="008047C4">
        <w:rPr>
          <w:rFonts w:ascii="Arial" w:hAnsi="Arial" w:cs="Arial"/>
          <w:sz w:val="16"/>
          <w:szCs w:val="16"/>
        </w:rPr>
        <w:t>, p.10.</w:t>
      </w:r>
    </w:p>
  </w:footnote>
  <w:footnote w:id="56">
    <w:p w14:paraId="0435FB98" w14:textId="6AAFCBF0" w:rsidR="0037179D" w:rsidRPr="008047C4" w:rsidRDefault="0037179D">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w:t>
      </w:r>
      <w:r w:rsidR="00F94177" w:rsidRPr="00261059">
        <w:rPr>
          <w:rFonts w:ascii="Arial" w:hAnsi="Arial" w:cs="Arial"/>
          <w:sz w:val="16"/>
          <w:szCs w:val="16"/>
        </w:rPr>
        <w:t>NHS England,</w:t>
      </w:r>
      <w:r w:rsidR="002079A8">
        <w:rPr>
          <w:rFonts w:ascii="Arial" w:hAnsi="Arial" w:cs="Arial"/>
          <w:sz w:val="16"/>
          <w:szCs w:val="16"/>
        </w:rPr>
        <w:t xml:space="preserve"> </w:t>
      </w:r>
      <w:r w:rsidR="002079A8" w:rsidRPr="008047C4">
        <w:rPr>
          <w:rFonts w:ascii="Arial" w:hAnsi="Arial" w:cs="Arial"/>
          <w:i/>
          <w:iCs/>
          <w:sz w:val="16"/>
          <w:szCs w:val="16"/>
        </w:rPr>
        <w:t>The Provider Selection Regime: statutory guidance</w:t>
      </w:r>
      <w:r w:rsidR="002079A8">
        <w:rPr>
          <w:rFonts w:ascii="Arial" w:hAnsi="Arial" w:cs="Arial"/>
          <w:sz w:val="16"/>
          <w:szCs w:val="16"/>
        </w:rPr>
        <w:t xml:space="preserve">, </w:t>
      </w:r>
      <w:r w:rsidR="00FA368B" w:rsidRPr="00261059">
        <w:rPr>
          <w:rFonts w:ascii="Arial" w:hAnsi="Arial" w:cs="Arial"/>
          <w:sz w:val="16"/>
          <w:szCs w:val="16"/>
        </w:rPr>
        <w:t>p.22.</w:t>
      </w:r>
    </w:p>
  </w:footnote>
  <w:footnote w:id="57">
    <w:p w14:paraId="4D415770" w14:textId="3E98187D" w:rsidR="00D724D7" w:rsidRPr="00D724D7" w:rsidRDefault="00D724D7">
      <w:pPr>
        <w:pStyle w:val="FootnoteText"/>
        <w:rPr>
          <w:rFonts w:ascii="Arial" w:hAnsi="Arial" w:cs="Arial"/>
          <w:sz w:val="16"/>
          <w:szCs w:val="16"/>
        </w:rPr>
      </w:pPr>
      <w:r w:rsidRPr="00D724D7">
        <w:rPr>
          <w:rStyle w:val="FootnoteReference"/>
          <w:rFonts w:ascii="Arial" w:hAnsi="Arial" w:cs="Arial"/>
          <w:sz w:val="16"/>
          <w:szCs w:val="16"/>
        </w:rPr>
        <w:footnoteRef/>
      </w:r>
      <w:r w:rsidRPr="00D724D7">
        <w:rPr>
          <w:rFonts w:ascii="Arial" w:hAnsi="Arial" w:cs="Arial"/>
          <w:sz w:val="16"/>
          <w:szCs w:val="16"/>
        </w:rPr>
        <w:t xml:space="preserve"> </w:t>
      </w:r>
      <w:r w:rsidR="00E0326E">
        <w:rPr>
          <w:rFonts w:ascii="Arial" w:hAnsi="Arial" w:cs="Arial"/>
          <w:sz w:val="16"/>
          <w:szCs w:val="16"/>
        </w:rPr>
        <w:t>Panel m</w:t>
      </w:r>
      <w:r w:rsidRPr="00D724D7">
        <w:rPr>
          <w:rFonts w:ascii="Arial" w:hAnsi="Arial" w:cs="Arial"/>
          <w:sz w:val="16"/>
          <w:szCs w:val="16"/>
        </w:rPr>
        <w:t>eeting with NHSE NW, 3 February 2025.</w:t>
      </w:r>
    </w:p>
  </w:footnote>
  <w:footnote w:id="58">
    <w:p w14:paraId="7F45FADC" w14:textId="7C7FE58A" w:rsidR="00C57EE2" w:rsidRPr="00C57EE2" w:rsidRDefault="00C57EE2">
      <w:pPr>
        <w:pStyle w:val="FootnoteText"/>
        <w:rPr>
          <w:rFonts w:ascii="Arial" w:hAnsi="Arial" w:cs="Arial"/>
          <w:sz w:val="16"/>
          <w:szCs w:val="16"/>
        </w:rPr>
      </w:pPr>
      <w:r w:rsidRPr="00C57EE2">
        <w:rPr>
          <w:rStyle w:val="FootnoteReference"/>
          <w:rFonts w:ascii="Arial" w:hAnsi="Arial" w:cs="Arial"/>
          <w:sz w:val="16"/>
          <w:szCs w:val="16"/>
        </w:rPr>
        <w:footnoteRef/>
      </w:r>
      <w:r w:rsidRPr="00C57EE2">
        <w:rPr>
          <w:rFonts w:ascii="Arial" w:hAnsi="Arial" w:cs="Arial"/>
          <w:sz w:val="16"/>
          <w:szCs w:val="16"/>
        </w:rPr>
        <w:t xml:space="preserve"> </w:t>
      </w:r>
      <w:r w:rsidR="00E0326E">
        <w:rPr>
          <w:rFonts w:ascii="Arial" w:hAnsi="Arial" w:cs="Arial"/>
          <w:sz w:val="16"/>
          <w:szCs w:val="16"/>
        </w:rPr>
        <w:t>Panel m</w:t>
      </w:r>
      <w:r w:rsidRPr="00C57EE2">
        <w:rPr>
          <w:rFonts w:ascii="Arial" w:hAnsi="Arial" w:cs="Arial"/>
          <w:sz w:val="16"/>
          <w:szCs w:val="16"/>
        </w:rPr>
        <w:t>eeting with NHSE NW, 3 February 2025.</w:t>
      </w:r>
    </w:p>
  </w:footnote>
  <w:footnote w:id="59">
    <w:p w14:paraId="026C9F4B" w14:textId="55525125" w:rsidR="001D12A4" w:rsidRPr="00BA6227" w:rsidRDefault="001D12A4" w:rsidP="001D12A4">
      <w:pPr>
        <w:pStyle w:val="FootnoteText"/>
        <w:rPr>
          <w:rFonts w:ascii="Arial" w:hAnsi="Arial" w:cs="Arial"/>
          <w:sz w:val="16"/>
          <w:szCs w:val="16"/>
        </w:rPr>
      </w:pPr>
      <w:r w:rsidRPr="00BA6227">
        <w:rPr>
          <w:rStyle w:val="FootnoteReference"/>
          <w:rFonts w:ascii="Arial" w:hAnsi="Arial" w:cs="Arial"/>
          <w:sz w:val="16"/>
          <w:szCs w:val="16"/>
        </w:rPr>
        <w:footnoteRef/>
      </w:r>
      <w:r w:rsidRPr="00BA6227">
        <w:rPr>
          <w:rFonts w:ascii="Arial" w:hAnsi="Arial" w:cs="Arial"/>
          <w:sz w:val="16"/>
          <w:szCs w:val="16"/>
        </w:rPr>
        <w:t xml:space="preserve"> LSCFT, </w:t>
      </w:r>
      <w:r w:rsidRPr="00BA6227">
        <w:rPr>
          <w:rFonts w:ascii="Arial" w:hAnsi="Arial" w:cs="Arial"/>
          <w:i/>
          <w:iCs/>
          <w:sz w:val="16"/>
          <w:szCs w:val="16"/>
        </w:rPr>
        <w:t>Representations letter</w:t>
      </w:r>
      <w:r w:rsidR="00064018">
        <w:rPr>
          <w:rFonts w:ascii="Arial" w:hAnsi="Arial" w:cs="Arial"/>
          <w:i/>
          <w:iCs/>
          <w:sz w:val="16"/>
          <w:szCs w:val="16"/>
        </w:rPr>
        <w:t>,</w:t>
      </w:r>
      <w:r w:rsidR="0048225E">
        <w:rPr>
          <w:rFonts w:ascii="Arial" w:hAnsi="Arial" w:cs="Arial"/>
          <w:i/>
          <w:iCs/>
          <w:sz w:val="16"/>
          <w:szCs w:val="16"/>
        </w:rPr>
        <w:t xml:space="preserve"> </w:t>
      </w:r>
      <w:r w:rsidRPr="00BA6227">
        <w:rPr>
          <w:rFonts w:ascii="Arial" w:hAnsi="Arial" w:cs="Arial"/>
          <w:sz w:val="16"/>
          <w:szCs w:val="16"/>
        </w:rPr>
        <w:t>20 December 2024.</w:t>
      </w:r>
    </w:p>
  </w:footnote>
  <w:footnote w:id="60">
    <w:p w14:paraId="0EBB7D11" w14:textId="77777777" w:rsidR="007742B3" w:rsidRPr="00BA6227" w:rsidRDefault="007742B3" w:rsidP="007742B3">
      <w:pPr>
        <w:pStyle w:val="FootnoteText"/>
        <w:rPr>
          <w:rFonts w:ascii="Arial" w:hAnsi="Arial" w:cs="Arial"/>
          <w:sz w:val="16"/>
          <w:szCs w:val="16"/>
        </w:rPr>
      </w:pPr>
      <w:r w:rsidRPr="00BA6227">
        <w:rPr>
          <w:rStyle w:val="FootnoteReference"/>
          <w:rFonts w:ascii="Arial" w:hAnsi="Arial" w:cs="Arial"/>
          <w:sz w:val="16"/>
          <w:szCs w:val="16"/>
        </w:rPr>
        <w:footnoteRef/>
      </w:r>
      <w:r w:rsidRPr="00BA6227">
        <w:rPr>
          <w:rFonts w:ascii="Arial" w:hAnsi="Arial" w:cs="Arial"/>
          <w:sz w:val="16"/>
          <w:szCs w:val="16"/>
        </w:rPr>
        <w:t xml:space="preserve"> NHSE NW, </w:t>
      </w:r>
      <w:r w:rsidRPr="00BA6227">
        <w:rPr>
          <w:rFonts w:ascii="Arial" w:hAnsi="Arial" w:cs="Arial"/>
          <w:i/>
          <w:iCs/>
          <w:sz w:val="16"/>
          <w:szCs w:val="16"/>
        </w:rPr>
        <w:t>Representations response letter</w:t>
      </w:r>
      <w:r w:rsidRPr="00BA6227">
        <w:rPr>
          <w:rFonts w:ascii="Arial" w:hAnsi="Arial" w:cs="Arial"/>
          <w:sz w:val="16"/>
          <w:szCs w:val="16"/>
        </w:rPr>
        <w:t>, 23 December 2024.</w:t>
      </w:r>
    </w:p>
  </w:footnote>
  <w:footnote w:id="61">
    <w:p w14:paraId="16C7B4EC" w14:textId="77777777" w:rsidR="00C94EC6" w:rsidRPr="008047C4" w:rsidRDefault="00C94EC6" w:rsidP="00C94EC6">
      <w:pPr>
        <w:pStyle w:val="FootnoteText"/>
        <w:rPr>
          <w:rFonts w:ascii="Arial" w:hAnsi="Arial" w:cs="Arial"/>
          <w:sz w:val="16"/>
          <w:szCs w:val="16"/>
        </w:rPr>
      </w:pPr>
      <w:r w:rsidRPr="008047C4">
        <w:rPr>
          <w:rStyle w:val="FootnoteReference"/>
          <w:rFonts w:ascii="Arial" w:hAnsi="Arial" w:cs="Arial"/>
          <w:sz w:val="16"/>
          <w:szCs w:val="16"/>
        </w:rPr>
        <w:footnoteRef/>
      </w:r>
      <w:r w:rsidRPr="008047C4">
        <w:rPr>
          <w:rFonts w:ascii="Arial" w:hAnsi="Arial" w:cs="Arial"/>
          <w:sz w:val="16"/>
          <w:szCs w:val="16"/>
        </w:rPr>
        <w:t xml:space="preserve"> NHSE NW, </w:t>
      </w:r>
      <w:r w:rsidRPr="00A662B6">
        <w:rPr>
          <w:rFonts w:ascii="Arial" w:hAnsi="Arial" w:cs="Arial"/>
          <w:i/>
          <w:sz w:val="16"/>
          <w:szCs w:val="16"/>
        </w:rPr>
        <w:t>Standstill letter to LSCFT</w:t>
      </w:r>
      <w:r w:rsidRPr="008047C4">
        <w:rPr>
          <w:rFonts w:ascii="Arial" w:hAnsi="Arial" w:cs="Arial"/>
          <w:sz w:val="16"/>
          <w:szCs w:val="16"/>
        </w:rPr>
        <w:t>, 11 December 2024.</w:t>
      </w:r>
    </w:p>
  </w:footnote>
  <w:footnote w:id="62">
    <w:p w14:paraId="263902F3" w14:textId="229C8D75" w:rsidR="00D61BD1" w:rsidRPr="00D61BD1" w:rsidRDefault="00D61BD1">
      <w:pPr>
        <w:pStyle w:val="FootnoteText"/>
        <w:rPr>
          <w:rFonts w:ascii="Arial" w:hAnsi="Arial" w:cs="Arial"/>
          <w:sz w:val="16"/>
          <w:szCs w:val="16"/>
        </w:rPr>
      </w:pPr>
      <w:r w:rsidRPr="0001648D">
        <w:rPr>
          <w:rStyle w:val="FootnoteReference"/>
          <w:rFonts w:ascii="Arial" w:hAnsi="Arial" w:cs="Arial"/>
          <w:sz w:val="16"/>
          <w:szCs w:val="16"/>
        </w:rPr>
        <w:footnoteRef/>
      </w:r>
      <w:r w:rsidRPr="0001648D">
        <w:rPr>
          <w:rFonts w:ascii="Arial" w:hAnsi="Arial" w:cs="Arial"/>
          <w:sz w:val="16"/>
          <w:szCs w:val="16"/>
        </w:rPr>
        <w:t xml:space="preserve"> NHSE NW, </w:t>
      </w:r>
      <w:r w:rsidR="00D374E2" w:rsidRPr="0001648D">
        <w:rPr>
          <w:rFonts w:ascii="Arial" w:hAnsi="Arial" w:cs="Arial"/>
          <w:i/>
          <w:sz w:val="16"/>
          <w:szCs w:val="16"/>
        </w:rPr>
        <w:t>Moderation Report</w:t>
      </w:r>
      <w:r w:rsidR="00B85DA1" w:rsidRPr="0001648D">
        <w:rPr>
          <w:rFonts w:ascii="Arial" w:hAnsi="Arial" w:cs="Arial"/>
          <w:i/>
          <w:sz w:val="16"/>
          <w:szCs w:val="16"/>
        </w:rPr>
        <w:t xml:space="preserve"> for LSCFT and PPG Lot 1</w:t>
      </w:r>
      <w:r w:rsidR="0001648D" w:rsidRPr="0001648D">
        <w:rPr>
          <w:rFonts w:ascii="Arial" w:hAnsi="Arial" w:cs="Arial"/>
          <w:sz w:val="16"/>
          <w:szCs w:val="16"/>
        </w:rPr>
        <w:t>.</w:t>
      </w:r>
    </w:p>
  </w:footnote>
  <w:footnote w:id="63">
    <w:p w14:paraId="228B2F58" w14:textId="2C42B929" w:rsidR="00A064CB" w:rsidRPr="00BA6227" w:rsidRDefault="00A064CB" w:rsidP="00A064CB">
      <w:pPr>
        <w:pStyle w:val="FootnoteText"/>
        <w:rPr>
          <w:rFonts w:ascii="Arial" w:hAnsi="Arial" w:cs="Arial"/>
          <w:sz w:val="16"/>
          <w:szCs w:val="16"/>
        </w:rPr>
      </w:pPr>
      <w:r w:rsidRPr="00BA6227">
        <w:rPr>
          <w:rStyle w:val="FootnoteReference"/>
          <w:rFonts w:ascii="Arial" w:hAnsi="Arial" w:cs="Arial"/>
          <w:sz w:val="16"/>
          <w:szCs w:val="16"/>
        </w:rPr>
        <w:footnoteRef/>
      </w:r>
      <w:r w:rsidRPr="00BA6227">
        <w:rPr>
          <w:rFonts w:ascii="Arial" w:hAnsi="Arial" w:cs="Arial"/>
          <w:sz w:val="16"/>
          <w:szCs w:val="16"/>
        </w:rPr>
        <w:t xml:space="preserve"> LSCFT, </w:t>
      </w:r>
      <w:r w:rsidRPr="00BA6227">
        <w:rPr>
          <w:rFonts w:ascii="Arial" w:hAnsi="Arial" w:cs="Arial"/>
          <w:i/>
          <w:iCs/>
          <w:sz w:val="16"/>
          <w:szCs w:val="16"/>
        </w:rPr>
        <w:t>Representations letter</w:t>
      </w:r>
      <w:r w:rsidR="0048225E">
        <w:rPr>
          <w:rFonts w:ascii="Arial" w:hAnsi="Arial" w:cs="Arial"/>
          <w:i/>
          <w:iCs/>
          <w:sz w:val="16"/>
          <w:szCs w:val="16"/>
        </w:rPr>
        <w:t xml:space="preserve">, </w:t>
      </w:r>
      <w:r w:rsidRPr="00BA6227">
        <w:rPr>
          <w:rFonts w:ascii="Arial" w:hAnsi="Arial" w:cs="Arial"/>
          <w:sz w:val="16"/>
          <w:szCs w:val="16"/>
        </w:rPr>
        <w:t>20 December 2024.</w:t>
      </w:r>
    </w:p>
  </w:footnote>
  <w:footnote w:id="64">
    <w:p w14:paraId="79D26A30" w14:textId="77777777" w:rsidR="00BA5648" w:rsidRPr="00294024" w:rsidRDefault="00BA5648" w:rsidP="00BA5648">
      <w:pPr>
        <w:pStyle w:val="FootnoteText"/>
        <w:rPr>
          <w:rFonts w:ascii="Arial" w:hAnsi="Arial" w:cs="Arial"/>
          <w:sz w:val="16"/>
          <w:szCs w:val="16"/>
        </w:rPr>
      </w:pPr>
      <w:r w:rsidRPr="00294024">
        <w:rPr>
          <w:rStyle w:val="FootnoteReference"/>
          <w:rFonts w:ascii="Arial" w:hAnsi="Arial" w:cs="Arial"/>
          <w:sz w:val="16"/>
          <w:szCs w:val="16"/>
        </w:rPr>
        <w:footnoteRef/>
      </w:r>
      <w:r w:rsidRPr="00294024">
        <w:rPr>
          <w:rFonts w:ascii="Arial" w:hAnsi="Arial" w:cs="Arial"/>
          <w:sz w:val="16"/>
          <w:szCs w:val="16"/>
        </w:rPr>
        <w:t xml:space="preserve"> NHSE NW, </w:t>
      </w:r>
      <w:r w:rsidRPr="00563EB9">
        <w:rPr>
          <w:rFonts w:ascii="Arial" w:hAnsi="Arial" w:cs="Arial"/>
          <w:i/>
          <w:iCs/>
          <w:sz w:val="16"/>
          <w:szCs w:val="16"/>
        </w:rPr>
        <w:t>Representations response letter</w:t>
      </w:r>
      <w:r w:rsidRPr="00294024">
        <w:rPr>
          <w:rFonts w:ascii="Arial" w:hAnsi="Arial" w:cs="Arial"/>
          <w:sz w:val="16"/>
          <w:szCs w:val="16"/>
        </w:rPr>
        <w:t>, 24 December 2024.</w:t>
      </w:r>
    </w:p>
  </w:footnote>
  <w:footnote w:id="65">
    <w:p w14:paraId="5F68E055" w14:textId="20E98872" w:rsidR="000326FB" w:rsidRPr="00BA6227" w:rsidRDefault="000326FB" w:rsidP="000326FB">
      <w:pPr>
        <w:pStyle w:val="FootnoteText"/>
        <w:rPr>
          <w:rFonts w:ascii="Arial" w:hAnsi="Arial" w:cs="Arial"/>
          <w:sz w:val="16"/>
          <w:szCs w:val="16"/>
        </w:rPr>
      </w:pPr>
      <w:r w:rsidRPr="00BA6227">
        <w:rPr>
          <w:rStyle w:val="FootnoteReference"/>
          <w:rFonts w:ascii="Arial" w:hAnsi="Arial" w:cs="Arial"/>
          <w:sz w:val="16"/>
          <w:szCs w:val="16"/>
        </w:rPr>
        <w:footnoteRef/>
      </w:r>
      <w:r w:rsidRPr="00BA6227">
        <w:rPr>
          <w:rFonts w:ascii="Arial" w:hAnsi="Arial" w:cs="Arial"/>
          <w:sz w:val="16"/>
          <w:szCs w:val="16"/>
        </w:rPr>
        <w:t xml:space="preserve"> LSCFT, </w:t>
      </w:r>
      <w:r w:rsidRPr="00BA6227">
        <w:rPr>
          <w:rFonts w:ascii="Arial" w:hAnsi="Arial" w:cs="Arial"/>
          <w:i/>
          <w:iCs/>
          <w:sz w:val="16"/>
          <w:szCs w:val="16"/>
        </w:rPr>
        <w:t>Representations letter</w:t>
      </w:r>
      <w:r w:rsidRPr="00BA6227">
        <w:rPr>
          <w:rFonts w:ascii="Arial" w:hAnsi="Arial" w:cs="Arial"/>
          <w:sz w:val="16"/>
          <w:szCs w:val="16"/>
        </w:rPr>
        <w:t>, 20 December 2024.</w:t>
      </w:r>
    </w:p>
  </w:footnote>
  <w:footnote w:id="66">
    <w:p w14:paraId="55731404" w14:textId="77CE0F5B" w:rsidR="000326FB" w:rsidRPr="00A77FBD" w:rsidRDefault="000326FB" w:rsidP="000326FB">
      <w:pPr>
        <w:pStyle w:val="FootnoteText"/>
        <w:rPr>
          <w:rFonts w:ascii="Arial" w:hAnsi="Arial" w:cs="Arial"/>
          <w:sz w:val="16"/>
          <w:szCs w:val="16"/>
        </w:rPr>
      </w:pPr>
      <w:r w:rsidRPr="00A77FBD">
        <w:rPr>
          <w:rStyle w:val="FootnoteReference"/>
          <w:rFonts w:ascii="Arial" w:hAnsi="Arial" w:cs="Arial"/>
          <w:sz w:val="16"/>
          <w:szCs w:val="16"/>
        </w:rPr>
        <w:footnoteRef/>
      </w:r>
      <w:r w:rsidRPr="00A77FBD">
        <w:rPr>
          <w:rFonts w:ascii="Arial" w:hAnsi="Arial" w:cs="Arial"/>
          <w:sz w:val="16"/>
          <w:szCs w:val="16"/>
        </w:rPr>
        <w:t xml:space="preserve"> </w:t>
      </w:r>
      <w:r w:rsidR="00F243D5" w:rsidRPr="00015015">
        <w:rPr>
          <w:rFonts w:ascii="Arial" w:hAnsi="Arial" w:cs="Arial"/>
          <w:sz w:val="16"/>
          <w:szCs w:val="16"/>
        </w:rPr>
        <w:t>LSCFT said that NHSE NW “dismissed those claims (…) without actually asking us what our grievance was in more detail. We were ready and had information on hand that we would have eagerly shared with NHSE NW”. LSCFT wanted to “enter into a reasonable conversation” but it said it did not get that opportunity from N</w:t>
      </w:r>
      <w:r w:rsidR="00303EA2">
        <w:rPr>
          <w:rFonts w:ascii="Arial" w:hAnsi="Arial" w:cs="Arial"/>
          <w:sz w:val="16"/>
          <w:szCs w:val="16"/>
        </w:rPr>
        <w:t>HS</w:t>
      </w:r>
      <w:r w:rsidR="00F243D5" w:rsidRPr="00015015">
        <w:rPr>
          <w:rFonts w:ascii="Arial" w:hAnsi="Arial" w:cs="Arial"/>
          <w:sz w:val="16"/>
          <w:szCs w:val="16"/>
        </w:rPr>
        <w:t>E NW. LSCFT said it “felt it more appropriate to give a headline level of what the grievances were, in summary” and “reserve their position” until it had the ability to converse with NHSE NW (</w:t>
      </w:r>
      <w:r w:rsidRPr="00A77FBD">
        <w:rPr>
          <w:rFonts w:ascii="Arial" w:hAnsi="Arial" w:cs="Arial"/>
          <w:sz w:val="16"/>
          <w:szCs w:val="16"/>
        </w:rPr>
        <w:t>Panel meeting with LSCFT, 30 January 2025</w:t>
      </w:r>
      <w:r w:rsidR="00F243D5" w:rsidRPr="00A77FBD">
        <w:rPr>
          <w:rFonts w:ascii="Arial" w:hAnsi="Arial" w:cs="Arial"/>
          <w:sz w:val="16"/>
          <w:szCs w:val="16"/>
        </w:rPr>
        <w:t>)</w:t>
      </w:r>
      <w:r w:rsidRPr="00A77FBD">
        <w:rPr>
          <w:rFonts w:ascii="Arial" w:hAnsi="Arial" w:cs="Arial"/>
          <w:sz w:val="16"/>
          <w:szCs w:val="16"/>
        </w:rPr>
        <w:t>.</w:t>
      </w:r>
    </w:p>
  </w:footnote>
  <w:footnote w:id="67">
    <w:p w14:paraId="3AD3AFF3" w14:textId="77777777" w:rsidR="000326FB" w:rsidRPr="00A77FBD" w:rsidRDefault="000326FB" w:rsidP="000326FB">
      <w:pPr>
        <w:pStyle w:val="FootnoteText"/>
        <w:rPr>
          <w:rFonts w:ascii="Arial" w:hAnsi="Arial" w:cs="Arial"/>
          <w:sz w:val="16"/>
          <w:szCs w:val="16"/>
        </w:rPr>
      </w:pPr>
      <w:r w:rsidRPr="00A77FBD">
        <w:rPr>
          <w:rStyle w:val="FootnoteReference"/>
          <w:rFonts w:ascii="Arial" w:hAnsi="Arial" w:cs="Arial"/>
          <w:sz w:val="16"/>
          <w:szCs w:val="16"/>
        </w:rPr>
        <w:footnoteRef/>
      </w:r>
      <w:r w:rsidRPr="00A77FBD">
        <w:rPr>
          <w:rFonts w:ascii="Arial" w:hAnsi="Arial" w:cs="Arial"/>
          <w:sz w:val="16"/>
          <w:szCs w:val="16"/>
        </w:rPr>
        <w:t xml:space="preserve">  NHS England, </w:t>
      </w:r>
      <w:r w:rsidRPr="00A77FBD">
        <w:rPr>
          <w:rFonts w:ascii="Arial" w:hAnsi="Arial" w:cs="Arial"/>
          <w:i/>
          <w:iCs/>
          <w:sz w:val="16"/>
          <w:szCs w:val="16"/>
        </w:rPr>
        <w:t>The Provider Selection Regime: statutory guidance</w:t>
      </w:r>
      <w:r w:rsidRPr="00A77FBD">
        <w:rPr>
          <w:rFonts w:ascii="Arial" w:hAnsi="Arial" w:cs="Arial"/>
          <w:sz w:val="16"/>
          <w:szCs w:val="16"/>
        </w:rPr>
        <w:t>, p.27.</w:t>
      </w:r>
    </w:p>
  </w:footnote>
  <w:footnote w:id="68">
    <w:p w14:paraId="55624C79" w14:textId="77777777" w:rsidR="000326FB" w:rsidRPr="00A77FBD" w:rsidRDefault="000326FB" w:rsidP="000326FB">
      <w:pPr>
        <w:pStyle w:val="FootnoteText"/>
        <w:rPr>
          <w:rFonts w:ascii="Arial" w:hAnsi="Arial" w:cs="Arial"/>
          <w:sz w:val="16"/>
          <w:szCs w:val="16"/>
        </w:rPr>
      </w:pPr>
      <w:r w:rsidRPr="00A77FBD">
        <w:rPr>
          <w:rStyle w:val="FootnoteReference"/>
          <w:rFonts w:ascii="Arial" w:hAnsi="Arial" w:cs="Arial"/>
          <w:sz w:val="16"/>
          <w:szCs w:val="16"/>
        </w:rPr>
        <w:footnoteRef/>
      </w:r>
      <w:r w:rsidRPr="00A77FBD">
        <w:rPr>
          <w:rFonts w:ascii="Arial" w:hAnsi="Arial" w:cs="Arial"/>
          <w:sz w:val="16"/>
          <w:szCs w:val="16"/>
        </w:rPr>
        <w:t xml:space="preserve"> Panel meeting with NHSE NW, 3 February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7A6D"/>
    <w:multiLevelType w:val="hybridMultilevel"/>
    <w:tmpl w:val="F1CCDD68"/>
    <w:lvl w:ilvl="0" w:tplc="8F86A8A6">
      <w:start w:val="1"/>
      <w:numFmt w:val="bullet"/>
      <w:lvlText w:val=""/>
      <w:lvlJc w:val="left"/>
      <w:pPr>
        <w:ind w:left="3393" w:hanging="360"/>
      </w:pPr>
      <w:rPr>
        <w:rFonts w:ascii="Symbol" w:hAnsi="Symbol" w:hint="default"/>
      </w:rPr>
    </w:lvl>
    <w:lvl w:ilvl="1" w:tplc="633EB4F2" w:tentative="1">
      <w:start w:val="1"/>
      <w:numFmt w:val="bullet"/>
      <w:lvlText w:val="o"/>
      <w:lvlJc w:val="left"/>
      <w:pPr>
        <w:ind w:left="4113" w:hanging="360"/>
      </w:pPr>
      <w:rPr>
        <w:rFonts w:ascii="Courier New" w:hAnsi="Courier New" w:hint="default"/>
      </w:rPr>
    </w:lvl>
    <w:lvl w:ilvl="2" w:tplc="3D0A0616" w:tentative="1">
      <w:start w:val="1"/>
      <w:numFmt w:val="bullet"/>
      <w:lvlText w:val=""/>
      <w:lvlJc w:val="left"/>
      <w:pPr>
        <w:ind w:left="4833" w:hanging="360"/>
      </w:pPr>
      <w:rPr>
        <w:rFonts w:ascii="Wingdings" w:hAnsi="Wingdings" w:hint="default"/>
      </w:rPr>
    </w:lvl>
    <w:lvl w:ilvl="3" w:tplc="F8B4A89C" w:tentative="1">
      <w:start w:val="1"/>
      <w:numFmt w:val="bullet"/>
      <w:lvlText w:val=""/>
      <w:lvlJc w:val="left"/>
      <w:pPr>
        <w:ind w:left="5553" w:hanging="360"/>
      </w:pPr>
      <w:rPr>
        <w:rFonts w:ascii="Symbol" w:hAnsi="Symbol" w:hint="default"/>
      </w:rPr>
    </w:lvl>
    <w:lvl w:ilvl="4" w:tplc="00CAA3C8" w:tentative="1">
      <w:start w:val="1"/>
      <w:numFmt w:val="bullet"/>
      <w:lvlText w:val="o"/>
      <w:lvlJc w:val="left"/>
      <w:pPr>
        <w:ind w:left="6273" w:hanging="360"/>
      </w:pPr>
      <w:rPr>
        <w:rFonts w:ascii="Courier New" w:hAnsi="Courier New" w:hint="default"/>
      </w:rPr>
    </w:lvl>
    <w:lvl w:ilvl="5" w:tplc="A86CE492" w:tentative="1">
      <w:start w:val="1"/>
      <w:numFmt w:val="bullet"/>
      <w:lvlText w:val=""/>
      <w:lvlJc w:val="left"/>
      <w:pPr>
        <w:ind w:left="6993" w:hanging="360"/>
      </w:pPr>
      <w:rPr>
        <w:rFonts w:ascii="Wingdings" w:hAnsi="Wingdings" w:hint="default"/>
      </w:rPr>
    </w:lvl>
    <w:lvl w:ilvl="6" w:tplc="504E48A4" w:tentative="1">
      <w:start w:val="1"/>
      <w:numFmt w:val="bullet"/>
      <w:lvlText w:val=""/>
      <w:lvlJc w:val="left"/>
      <w:pPr>
        <w:ind w:left="7713" w:hanging="360"/>
      </w:pPr>
      <w:rPr>
        <w:rFonts w:ascii="Symbol" w:hAnsi="Symbol" w:hint="default"/>
      </w:rPr>
    </w:lvl>
    <w:lvl w:ilvl="7" w:tplc="32EE41F8" w:tentative="1">
      <w:start w:val="1"/>
      <w:numFmt w:val="bullet"/>
      <w:lvlText w:val="o"/>
      <w:lvlJc w:val="left"/>
      <w:pPr>
        <w:ind w:left="8433" w:hanging="360"/>
      </w:pPr>
      <w:rPr>
        <w:rFonts w:ascii="Courier New" w:hAnsi="Courier New" w:hint="default"/>
      </w:rPr>
    </w:lvl>
    <w:lvl w:ilvl="8" w:tplc="4844AEA8" w:tentative="1">
      <w:start w:val="1"/>
      <w:numFmt w:val="bullet"/>
      <w:lvlText w:val=""/>
      <w:lvlJc w:val="left"/>
      <w:pPr>
        <w:ind w:left="9153" w:hanging="360"/>
      </w:pPr>
      <w:rPr>
        <w:rFonts w:ascii="Wingdings" w:hAnsi="Wingdings" w:hint="default"/>
      </w:rPr>
    </w:lvl>
  </w:abstractNum>
  <w:abstractNum w:abstractNumId="1" w15:restartNumberingAfterBreak="0">
    <w:nsid w:val="0E5911F2"/>
    <w:multiLevelType w:val="hybridMultilevel"/>
    <w:tmpl w:val="4D321016"/>
    <w:lvl w:ilvl="0" w:tplc="1F6E35D2">
      <w:numFmt w:val="bullet"/>
      <w:lvlText w:val="•"/>
      <w:lvlJc w:val="left"/>
      <w:pPr>
        <w:ind w:left="1647" w:hanging="360"/>
      </w:pPr>
      <w:rPr>
        <w:rFonts w:ascii="Arial" w:hAnsi="Arial" w:hint="default"/>
      </w:rPr>
    </w:lvl>
    <w:lvl w:ilvl="1" w:tplc="034AA842" w:tentative="1">
      <w:start w:val="1"/>
      <w:numFmt w:val="bullet"/>
      <w:lvlText w:val="o"/>
      <w:lvlJc w:val="left"/>
      <w:pPr>
        <w:ind w:left="2007" w:hanging="360"/>
      </w:pPr>
      <w:rPr>
        <w:rFonts w:ascii="Courier New" w:hAnsi="Courier New" w:hint="default"/>
      </w:rPr>
    </w:lvl>
    <w:lvl w:ilvl="2" w:tplc="75D83C58" w:tentative="1">
      <w:start w:val="1"/>
      <w:numFmt w:val="bullet"/>
      <w:lvlText w:val=""/>
      <w:lvlJc w:val="left"/>
      <w:pPr>
        <w:ind w:left="2727" w:hanging="360"/>
      </w:pPr>
      <w:rPr>
        <w:rFonts w:ascii="Wingdings" w:hAnsi="Wingdings" w:hint="default"/>
      </w:rPr>
    </w:lvl>
    <w:lvl w:ilvl="3" w:tplc="5B646374" w:tentative="1">
      <w:start w:val="1"/>
      <w:numFmt w:val="bullet"/>
      <w:lvlText w:val=""/>
      <w:lvlJc w:val="left"/>
      <w:pPr>
        <w:ind w:left="3447" w:hanging="360"/>
      </w:pPr>
      <w:rPr>
        <w:rFonts w:ascii="Symbol" w:hAnsi="Symbol" w:hint="default"/>
      </w:rPr>
    </w:lvl>
    <w:lvl w:ilvl="4" w:tplc="E06AFB30" w:tentative="1">
      <w:start w:val="1"/>
      <w:numFmt w:val="bullet"/>
      <w:lvlText w:val="o"/>
      <w:lvlJc w:val="left"/>
      <w:pPr>
        <w:ind w:left="4167" w:hanging="360"/>
      </w:pPr>
      <w:rPr>
        <w:rFonts w:ascii="Courier New" w:hAnsi="Courier New" w:hint="default"/>
      </w:rPr>
    </w:lvl>
    <w:lvl w:ilvl="5" w:tplc="FCE0BEE0" w:tentative="1">
      <w:start w:val="1"/>
      <w:numFmt w:val="bullet"/>
      <w:lvlText w:val=""/>
      <w:lvlJc w:val="left"/>
      <w:pPr>
        <w:ind w:left="4887" w:hanging="360"/>
      </w:pPr>
      <w:rPr>
        <w:rFonts w:ascii="Wingdings" w:hAnsi="Wingdings" w:hint="default"/>
      </w:rPr>
    </w:lvl>
    <w:lvl w:ilvl="6" w:tplc="1154393A" w:tentative="1">
      <w:start w:val="1"/>
      <w:numFmt w:val="bullet"/>
      <w:lvlText w:val=""/>
      <w:lvlJc w:val="left"/>
      <w:pPr>
        <w:ind w:left="5607" w:hanging="360"/>
      </w:pPr>
      <w:rPr>
        <w:rFonts w:ascii="Symbol" w:hAnsi="Symbol" w:hint="default"/>
      </w:rPr>
    </w:lvl>
    <w:lvl w:ilvl="7" w:tplc="BBD2E7F4" w:tentative="1">
      <w:start w:val="1"/>
      <w:numFmt w:val="bullet"/>
      <w:lvlText w:val="o"/>
      <w:lvlJc w:val="left"/>
      <w:pPr>
        <w:ind w:left="6327" w:hanging="360"/>
      </w:pPr>
      <w:rPr>
        <w:rFonts w:ascii="Courier New" w:hAnsi="Courier New" w:hint="default"/>
      </w:rPr>
    </w:lvl>
    <w:lvl w:ilvl="8" w:tplc="0C266E78" w:tentative="1">
      <w:start w:val="1"/>
      <w:numFmt w:val="bullet"/>
      <w:lvlText w:val=""/>
      <w:lvlJc w:val="left"/>
      <w:pPr>
        <w:ind w:left="7047" w:hanging="360"/>
      </w:pPr>
      <w:rPr>
        <w:rFonts w:ascii="Wingdings" w:hAnsi="Wingdings" w:hint="default"/>
      </w:rPr>
    </w:lvl>
  </w:abstractNum>
  <w:abstractNum w:abstractNumId="2" w15:restartNumberingAfterBreak="0">
    <w:nsid w:val="0FE74232"/>
    <w:multiLevelType w:val="hybridMultilevel"/>
    <w:tmpl w:val="9A0C3590"/>
    <w:lvl w:ilvl="0" w:tplc="56D479EC">
      <w:start w:val="1"/>
      <w:numFmt w:val="bullet"/>
      <w:lvlText w:val=""/>
      <w:lvlJc w:val="left"/>
      <w:pPr>
        <w:ind w:left="1080" w:hanging="360"/>
      </w:pPr>
      <w:rPr>
        <w:rFonts w:ascii="Symbol" w:hAnsi="Symbol" w:hint="default"/>
      </w:rPr>
    </w:lvl>
    <w:lvl w:ilvl="1" w:tplc="ED9626D2" w:tentative="1">
      <w:start w:val="1"/>
      <w:numFmt w:val="bullet"/>
      <w:lvlText w:val="o"/>
      <w:lvlJc w:val="left"/>
      <w:pPr>
        <w:ind w:left="1800" w:hanging="360"/>
      </w:pPr>
      <w:rPr>
        <w:rFonts w:ascii="Courier New" w:hAnsi="Courier New" w:hint="default"/>
      </w:rPr>
    </w:lvl>
    <w:lvl w:ilvl="2" w:tplc="B27A6930" w:tentative="1">
      <w:start w:val="1"/>
      <w:numFmt w:val="bullet"/>
      <w:lvlText w:val=""/>
      <w:lvlJc w:val="left"/>
      <w:pPr>
        <w:ind w:left="2520" w:hanging="360"/>
      </w:pPr>
      <w:rPr>
        <w:rFonts w:ascii="Wingdings" w:hAnsi="Wingdings" w:hint="default"/>
      </w:rPr>
    </w:lvl>
    <w:lvl w:ilvl="3" w:tplc="F35A7A34" w:tentative="1">
      <w:start w:val="1"/>
      <w:numFmt w:val="bullet"/>
      <w:lvlText w:val=""/>
      <w:lvlJc w:val="left"/>
      <w:pPr>
        <w:ind w:left="3240" w:hanging="360"/>
      </w:pPr>
      <w:rPr>
        <w:rFonts w:ascii="Symbol" w:hAnsi="Symbol" w:hint="default"/>
      </w:rPr>
    </w:lvl>
    <w:lvl w:ilvl="4" w:tplc="83024F78" w:tentative="1">
      <w:start w:val="1"/>
      <w:numFmt w:val="bullet"/>
      <w:lvlText w:val="o"/>
      <w:lvlJc w:val="left"/>
      <w:pPr>
        <w:ind w:left="3960" w:hanging="360"/>
      </w:pPr>
      <w:rPr>
        <w:rFonts w:ascii="Courier New" w:hAnsi="Courier New" w:hint="default"/>
      </w:rPr>
    </w:lvl>
    <w:lvl w:ilvl="5" w:tplc="2CBA32F0" w:tentative="1">
      <w:start w:val="1"/>
      <w:numFmt w:val="bullet"/>
      <w:lvlText w:val=""/>
      <w:lvlJc w:val="left"/>
      <w:pPr>
        <w:ind w:left="4680" w:hanging="360"/>
      </w:pPr>
      <w:rPr>
        <w:rFonts w:ascii="Wingdings" w:hAnsi="Wingdings" w:hint="default"/>
      </w:rPr>
    </w:lvl>
    <w:lvl w:ilvl="6" w:tplc="78DC34D8" w:tentative="1">
      <w:start w:val="1"/>
      <w:numFmt w:val="bullet"/>
      <w:lvlText w:val=""/>
      <w:lvlJc w:val="left"/>
      <w:pPr>
        <w:ind w:left="5400" w:hanging="360"/>
      </w:pPr>
      <w:rPr>
        <w:rFonts w:ascii="Symbol" w:hAnsi="Symbol" w:hint="default"/>
      </w:rPr>
    </w:lvl>
    <w:lvl w:ilvl="7" w:tplc="A04E5ADA" w:tentative="1">
      <w:start w:val="1"/>
      <w:numFmt w:val="bullet"/>
      <w:lvlText w:val="o"/>
      <w:lvlJc w:val="left"/>
      <w:pPr>
        <w:ind w:left="6120" w:hanging="360"/>
      </w:pPr>
      <w:rPr>
        <w:rFonts w:ascii="Courier New" w:hAnsi="Courier New" w:hint="default"/>
      </w:rPr>
    </w:lvl>
    <w:lvl w:ilvl="8" w:tplc="E3F860CC" w:tentative="1">
      <w:start w:val="1"/>
      <w:numFmt w:val="bullet"/>
      <w:lvlText w:val=""/>
      <w:lvlJc w:val="left"/>
      <w:pPr>
        <w:ind w:left="6840" w:hanging="360"/>
      </w:pPr>
      <w:rPr>
        <w:rFonts w:ascii="Wingdings" w:hAnsi="Wingdings" w:hint="default"/>
      </w:rPr>
    </w:lvl>
  </w:abstractNum>
  <w:abstractNum w:abstractNumId="3" w15:restartNumberingAfterBreak="0">
    <w:nsid w:val="128A58CD"/>
    <w:multiLevelType w:val="multilevel"/>
    <w:tmpl w:val="FCD2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96D2C"/>
    <w:multiLevelType w:val="hybridMultilevel"/>
    <w:tmpl w:val="15445968"/>
    <w:lvl w:ilvl="0" w:tplc="BEF0B4AE">
      <w:start w:val="1"/>
      <w:numFmt w:val="bullet"/>
      <w:lvlText w:val=""/>
      <w:lvlJc w:val="left"/>
      <w:pPr>
        <w:ind w:left="720" w:hanging="360"/>
      </w:pPr>
      <w:rPr>
        <w:rFonts w:ascii="Symbol" w:hAnsi="Symbol" w:hint="default"/>
      </w:rPr>
    </w:lvl>
    <w:lvl w:ilvl="1" w:tplc="10E6A8DA" w:tentative="1">
      <w:start w:val="1"/>
      <w:numFmt w:val="bullet"/>
      <w:lvlText w:val="o"/>
      <w:lvlJc w:val="left"/>
      <w:pPr>
        <w:ind w:left="1440" w:hanging="360"/>
      </w:pPr>
      <w:rPr>
        <w:rFonts w:ascii="Courier New" w:hAnsi="Courier New" w:hint="default"/>
      </w:rPr>
    </w:lvl>
    <w:lvl w:ilvl="2" w:tplc="66400D20" w:tentative="1">
      <w:start w:val="1"/>
      <w:numFmt w:val="bullet"/>
      <w:lvlText w:val=""/>
      <w:lvlJc w:val="left"/>
      <w:pPr>
        <w:ind w:left="2160" w:hanging="360"/>
      </w:pPr>
      <w:rPr>
        <w:rFonts w:ascii="Wingdings" w:hAnsi="Wingdings" w:hint="default"/>
      </w:rPr>
    </w:lvl>
    <w:lvl w:ilvl="3" w:tplc="019E5994" w:tentative="1">
      <w:start w:val="1"/>
      <w:numFmt w:val="bullet"/>
      <w:lvlText w:val=""/>
      <w:lvlJc w:val="left"/>
      <w:pPr>
        <w:ind w:left="2880" w:hanging="360"/>
      </w:pPr>
      <w:rPr>
        <w:rFonts w:ascii="Symbol" w:hAnsi="Symbol" w:hint="default"/>
      </w:rPr>
    </w:lvl>
    <w:lvl w:ilvl="4" w:tplc="0E925C50" w:tentative="1">
      <w:start w:val="1"/>
      <w:numFmt w:val="bullet"/>
      <w:lvlText w:val="o"/>
      <w:lvlJc w:val="left"/>
      <w:pPr>
        <w:ind w:left="3600" w:hanging="360"/>
      </w:pPr>
      <w:rPr>
        <w:rFonts w:ascii="Courier New" w:hAnsi="Courier New" w:hint="default"/>
      </w:rPr>
    </w:lvl>
    <w:lvl w:ilvl="5" w:tplc="E6588502" w:tentative="1">
      <w:start w:val="1"/>
      <w:numFmt w:val="bullet"/>
      <w:lvlText w:val=""/>
      <w:lvlJc w:val="left"/>
      <w:pPr>
        <w:ind w:left="4320" w:hanging="360"/>
      </w:pPr>
      <w:rPr>
        <w:rFonts w:ascii="Wingdings" w:hAnsi="Wingdings" w:hint="default"/>
      </w:rPr>
    </w:lvl>
    <w:lvl w:ilvl="6" w:tplc="29DE9570" w:tentative="1">
      <w:start w:val="1"/>
      <w:numFmt w:val="bullet"/>
      <w:lvlText w:val=""/>
      <w:lvlJc w:val="left"/>
      <w:pPr>
        <w:ind w:left="5040" w:hanging="360"/>
      </w:pPr>
      <w:rPr>
        <w:rFonts w:ascii="Symbol" w:hAnsi="Symbol" w:hint="default"/>
      </w:rPr>
    </w:lvl>
    <w:lvl w:ilvl="7" w:tplc="6DF0E80A" w:tentative="1">
      <w:start w:val="1"/>
      <w:numFmt w:val="bullet"/>
      <w:lvlText w:val="o"/>
      <w:lvlJc w:val="left"/>
      <w:pPr>
        <w:ind w:left="5760" w:hanging="360"/>
      </w:pPr>
      <w:rPr>
        <w:rFonts w:ascii="Courier New" w:hAnsi="Courier New" w:hint="default"/>
      </w:rPr>
    </w:lvl>
    <w:lvl w:ilvl="8" w:tplc="6EB0E408" w:tentative="1">
      <w:start w:val="1"/>
      <w:numFmt w:val="bullet"/>
      <w:lvlText w:val=""/>
      <w:lvlJc w:val="left"/>
      <w:pPr>
        <w:ind w:left="6480" w:hanging="360"/>
      </w:pPr>
      <w:rPr>
        <w:rFonts w:ascii="Wingdings" w:hAnsi="Wingdings" w:hint="default"/>
      </w:rPr>
    </w:lvl>
  </w:abstractNum>
  <w:abstractNum w:abstractNumId="5" w15:restartNumberingAfterBreak="0">
    <w:nsid w:val="17914D5C"/>
    <w:multiLevelType w:val="multilevel"/>
    <w:tmpl w:val="04D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C1136"/>
    <w:multiLevelType w:val="hybridMultilevel"/>
    <w:tmpl w:val="F3DCFD7E"/>
    <w:lvl w:ilvl="0" w:tplc="D58CF2A4">
      <w:numFmt w:val="bullet"/>
      <w:lvlText w:val="•"/>
      <w:lvlJc w:val="left"/>
      <w:pPr>
        <w:ind w:left="1080" w:hanging="360"/>
      </w:pPr>
      <w:rPr>
        <w:rFonts w:ascii="Arial" w:hAnsi="Arial" w:hint="default"/>
      </w:rPr>
    </w:lvl>
    <w:lvl w:ilvl="1" w:tplc="013A7814" w:tentative="1">
      <w:start w:val="1"/>
      <w:numFmt w:val="bullet"/>
      <w:lvlText w:val="o"/>
      <w:lvlJc w:val="left"/>
      <w:pPr>
        <w:ind w:left="1800" w:hanging="360"/>
      </w:pPr>
      <w:rPr>
        <w:rFonts w:ascii="Courier New" w:hAnsi="Courier New" w:hint="default"/>
      </w:rPr>
    </w:lvl>
    <w:lvl w:ilvl="2" w:tplc="044A034E" w:tentative="1">
      <w:start w:val="1"/>
      <w:numFmt w:val="bullet"/>
      <w:lvlText w:val=""/>
      <w:lvlJc w:val="left"/>
      <w:pPr>
        <w:ind w:left="2520" w:hanging="360"/>
      </w:pPr>
      <w:rPr>
        <w:rFonts w:ascii="Wingdings" w:hAnsi="Wingdings" w:hint="default"/>
      </w:rPr>
    </w:lvl>
    <w:lvl w:ilvl="3" w:tplc="00CA89EC" w:tentative="1">
      <w:start w:val="1"/>
      <w:numFmt w:val="bullet"/>
      <w:lvlText w:val=""/>
      <w:lvlJc w:val="left"/>
      <w:pPr>
        <w:ind w:left="3240" w:hanging="360"/>
      </w:pPr>
      <w:rPr>
        <w:rFonts w:ascii="Symbol" w:hAnsi="Symbol" w:hint="default"/>
      </w:rPr>
    </w:lvl>
    <w:lvl w:ilvl="4" w:tplc="8CB09EB8" w:tentative="1">
      <w:start w:val="1"/>
      <w:numFmt w:val="bullet"/>
      <w:lvlText w:val="o"/>
      <w:lvlJc w:val="left"/>
      <w:pPr>
        <w:ind w:left="3960" w:hanging="360"/>
      </w:pPr>
      <w:rPr>
        <w:rFonts w:ascii="Courier New" w:hAnsi="Courier New" w:hint="default"/>
      </w:rPr>
    </w:lvl>
    <w:lvl w:ilvl="5" w:tplc="794CEC88" w:tentative="1">
      <w:start w:val="1"/>
      <w:numFmt w:val="bullet"/>
      <w:lvlText w:val=""/>
      <w:lvlJc w:val="left"/>
      <w:pPr>
        <w:ind w:left="4680" w:hanging="360"/>
      </w:pPr>
      <w:rPr>
        <w:rFonts w:ascii="Wingdings" w:hAnsi="Wingdings" w:hint="default"/>
      </w:rPr>
    </w:lvl>
    <w:lvl w:ilvl="6" w:tplc="A65815A0" w:tentative="1">
      <w:start w:val="1"/>
      <w:numFmt w:val="bullet"/>
      <w:lvlText w:val=""/>
      <w:lvlJc w:val="left"/>
      <w:pPr>
        <w:ind w:left="5400" w:hanging="360"/>
      </w:pPr>
      <w:rPr>
        <w:rFonts w:ascii="Symbol" w:hAnsi="Symbol" w:hint="default"/>
      </w:rPr>
    </w:lvl>
    <w:lvl w:ilvl="7" w:tplc="E96EA8C0" w:tentative="1">
      <w:start w:val="1"/>
      <w:numFmt w:val="bullet"/>
      <w:lvlText w:val="o"/>
      <w:lvlJc w:val="left"/>
      <w:pPr>
        <w:ind w:left="6120" w:hanging="360"/>
      </w:pPr>
      <w:rPr>
        <w:rFonts w:ascii="Courier New" w:hAnsi="Courier New" w:hint="default"/>
      </w:rPr>
    </w:lvl>
    <w:lvl w:ilvl="8" w:tplc="3EACAB76" w:tentative="1">
      <w:start w:val="1"/>
      <w:numFmt w:val="bullet"/>
      <w:lvlText w:val=""/>
      <w:lvlJc w:val="left"/>
      <w:pPr>
        <w:ind w:left="6840" w:hanging="360"/>
      </w:pPr>
      <w:rPr>
        <w:rFonts w:ascii="Wingdings" w:hAnsi="Wingdings" w:hint="default"/>
      </w:rPr>
    </w:lvl>
  </w:abstractNum>
  <w:abstractNum w:abstractNumId="7" w15:restartNumberingAfterBreak="0">
    <w:nsid w:val="203F384C"/>
    <w:multiLevelType w:val="hybridMultilevel"/>
    <w:tmpl w:val="704ED17E"/>
    <w:lvl w:ilvl="0" w:tplc="A51A7D1E">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 w15:restartNumberingAfterBreak="0">
    <w:nsid w:val="227E669F"/>
    <w:multiLevelType w:val="hybridMultilevel"/>
    <w:tmpl w:val="529202A8"/>
    <w:lvl w:ilvl="0" w:tplc="58C053E2">
      <w:start w:val="1"/>
      <w:numFmt w:val="bullet"/>
      <w:lvlText w:val=""/>
      <w:lvlJc w:val="left"/>
      <w:pPr>
        <w:ind w:left="1460" w:hanging="360"/>
      </w:pPr>
      <w:rPr>
        <w:rFonts w:ascii="Symbol" w:hAnsi="Symbol"/>
      </w:rPr>
    </w:lvl>
    <w:lvl w:ilvl="1" w:tplc="621EA33A">
      <w:start w:val="1"/>
      <w:numFmt w:val="bullet"/>
      <w:lvlText w:val=""/>
      <w:lvlJc w:val="left"/>
      <w:pPr>
        <w:ind w:left="1460" w:hanging="360"/>
      </w:pPr>
      <w:rPr>
        <w:rFonts w:ascii="Symbol" w:hAnsi="Symbol"/>
      </w:rPr>
    </w:lvl>
    <w:lvl w:ilvl="2" w:tplc="55A2822C">
      <w:start w:val="1"/>
      <w:numFmt w:val="bullet"/>
      <w:lvlText w:val=""/>
      <w:lvlJc w:val="left"/>
      <w:pPr>
        <w:ind w:left="1460" w:hanging="360"/>
      </w:pPr>
      <w:rPr>
        <w:rFonts w:ascii="Symbol" w:hAnsi="Symbol"/>
      </w:rPr>
    </w:lvl>
    <w:lvl w:ilvl="3" w:tplc="73121880">
      <w:start w:val="1"/>
      <w:numFmt w:val="bullet"/>
      <w:lvlText w:val=""/>
      <w:lvlJc w:val="left"/>
      <w:pPr>
        <w:ind w:left="1460" w:hanging="360"/>
      </w:pPr>
      <w:rPr>
        <w:rFonts w:ascii="Symbol" w:hAnsi="Symbol"/>
      </w:rPr>
    </w:lvl>
    <w:lvl w:ilvl="4" w:tplc="40F8F562">
      <w:start w:val="1"/>
      <w:numFmt w:val="bullet"/>
      <w:lvlText w:val=""/>
      <w:lvlJc w:val="left"/>
      <w:pPr>
        <w:ind w:left="1460" w:hanging="360"/>
      </w:pPr>
      <w:rPr>
        <w:rFonts w:ascii="Symbol" w:hAnsi="Symbol"/>
      </w:rPr>
    </w:lvl>
    <w:lvl w:ilvl="5" w:tplc="7B644C12">
      <w:start w:val="1"/>
      <w:numFmt w:val="bullet"/>
      <w:lvlText w:val=""/>
      <w:lvlJc w:val="left"/>
      <w:pPr>
        <w:ind w:left="1460" w:hanging="360"/>
      </w:pPr>
      <w:rPr>
        <w:rFonts w:ascii="Symbol" w:hAnsi="Symbol"/>
      </w:rPr>
    </w:lvl>
    <w:lvl w:ilvl="6" w:tplc="B0785E5C">
      <w:start w:val="1"/>
      <w:numFmt w:val="bullet"/>
      <w:lvlText w:val=""/>
      <w:lvlJc w:val="left"/>
      <w:pPr>
        <w:ind w:left="1460" w:hanging="360"/>
      </w:pPr>
      <w:rPr>
        <w:rFonts w:ascii="Symbol" w:hAnsi="Symbol"/>
      </w:rPr>
    </w:lvl>
    <w:lvl w:ilvl="7" w:tplc="7542F852">
      <w:start w:val="1"/>
      <w:numFmt w:val="bullet"/>
      <w:lvlText w:val=""/>
      <w:lvlJc w:val="left"/>
      <w:pPr>
        <w:ind w:left="1460" w:hanging="360"/>
      </w:pPr>
      <w:rPr>
        <w:rFonts w:ascii="Symbol" w:hAnsi="Symbol"/>
      </w:rPr>
    </w:lvl>
    <w:lvl w:ilvl="8" w:tplc="01EAEECC">
      <w:start w:val="1"/>
      <w:numFmt w:val="bullet"/>
      <w:lvlText w:val=""/>
      <w:lvlJc w:val="left"/>
      <w:pPr>
        <w:ind w:left="1460" w:hanging="360"/>
      </w:pPr>
      <w:rPr>
        <w:rFonts w:ascii="Symbol" w:hAnsi="Symbol"/>
      </w:rPr>
    </w:lvl>
  </w:abstractNum>
  <w:abstractNum w:abstractNumId="9" w15:restartNumberingAfterBreak="0">
    <w:nsid w:val="257E11E1"/>
    <w:multiLevelType w:val="multilevel"/>
    <w:tmpl w:val="364E9508"/>
    <w:lvl w:ilvl="0">
      <w:start w:val="1"/>
      <w:numFmt w:val="decimal"/>
      <w:lvlText w:val="%1."/>
      <w:lvlJc w:val="left"/>
      <w:pPr>
        <w:ind w:left="1920" w:hanging="360"/>
      </w:pPr>
      <w:rPr>
        <w:b/>
        <w:bCs/>
        <w:color w:val="auto"/>
      </w:rPr>
    </w:lvl>
    <w:lvl w:ilvl="1">
      <w:start w:val="1"/>
      <w:numFmt w:val="decimal"/>
      <w:lvlText w:val="%1.%2"/>
      <w:lvlJc w:val="left"/>
      <w:pPr>
        <w:ind w:left="1682" w:hanging="405"/>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10" w15:restartNumberingAfterBreak="0">
    <w:nsid w:val="2ED566FE"/>
    <w:multiLevelType w:val="hybridMultilevel"/>
    <w:tmpl w:val="9DB84622"/>
    <w:lvl w:ilvl="0" w:tplc="3C64585E">
      <w:start w:val="1"/>
      <w:numFmt w:val="decimal"/>
      <w:lvlText w:val="%1."/>
      <w:lvlJc w:val="left"/>
      <w:pPr>
        <w:ind w:left="360" w:hanging="360"/>
      </w:pPr>
    </w:lvl>
    <w:lvl w:ilvl="1" w:tplc="A258B04E">
      <w:start w:val="1"/>
      <w:numFmt w:val="bullet"/>
      <w:lvlText w:val=""/>
      <w:lvlJc w:val="left"/>
      <w:pPr>
        <w:ind w:left="720" w:hanging="360"/>
      </w:pPr>
      <w:rPr>
        <w:rFonts w:ascii="Symbol" w:hAnsi="Symbol" w:hint="default"/>
      </w:rPr>
    </w:lvl>
    <w:lvl w:ilvl="2" w:tplc="1F5A2B6A">
      <w:start w:val="1"/>
      <w:numFmt w:val="bullet"/>
      <w:lvlText w:val="o"/>
      <w:lvlJc w:val="left"/>
      <w:pPr>
        <w:ind w:left="2340" w:hanging="360"/>
      </w:pPr>
      <w:rPr>
        <w:rFonts w:ascii="Courier New" w:hAnsi="Courier New" w:hint="default"/>
      </w:rPr>
    </w:lvl>
    <w:lvl w:ilvl="3" w:tplc="C65E7F4A" w:tentative="1">
      <w:start w:val="1"/>
      <w:numFmt w:val="decimal"/>
      <w:lvlText w:val="%4."/>
      <w:lvlJc w:val="left"/>
      <w:pPr>
        <w:ind w:left="2880" w:hanging="360"/>
      </w:pPr>
    </w:lvl>
    <w:lvl w:ilvl="4" w:tplc="B560BE2E" w:tentative="1">
      <w:start w:val="1"/>
      <w:numFmt w:val="lowerLetter"/>
      <w:lvlText w:val="%5."/>
      <w:lvlJc w:val="left"/>
      <w:pPr>
        <w:ind w:left="3600" w:hanging="360"/>
      </w:pPr>
    </w:lvl>
    <w:lvl w:ilvl="5" w:tplc="72C43B04" w:tentative="1">
      <w:start w:val="1"/>
      <w:numFmt w:val="lowerRoman"/>
      <w:lvlText w:val="%6."/>
      <w:lvlJc w:val="right"/>
      <w:pPr>
        <w:ind w:left="4320" w:hanging="180"/>
      </w:pPr>
    </w:lvl>
    <w:lvl w:ilvl="6" w:tplc="57C6ADFE" w:tentative="1">
      <w:start w:val="1"/>
      <w:numFmt w:val="decimal"/>
      <w:lvlText w:val="%7."/>
      <w:lvlJc w:val="left"/>
      <w:pPr>
        <w:ind w:left="5040" w:hanging="360"/>
      </w:pPr>
    </w:lvl>
    <w:lvl w:ilvl="7" w:tplc="92543D5C" w:tentative="1">
      <w:start w:val="1"/>
      <w:numFmt w:val="lowerLetter"/>
      <w:lvlText w:val="%8."/>
      <w:lvlJc w:val="left"/>
      <w:pPr>
        <w:ind w:left="5760" w:hanging="360"/>
      </w:pPr>
    </w:lvl>
    <w:lvl w:ilvl="8" w:tplc="3C34F1DE" w:tentative="1">
      <w:start w:val="1"/>
      <w:numFmt w:val="lowerRoman"/>
      <w:lvlText w:val="%9."/>
      <w:lvlJc w:val="right"/>
      <w:pPr>
        <w:ind w:left="6480" w:hanging="180"/>
      </w:pPr>
    </w:lvl>
  </w:abstractNum>
  <w:abstractNum w:abstractNumId="11" w15:restartNumberingAfterBreak="0">
    <w:nsid w:val="31960830"/>
    <w:multiLevelType w:val="hybridMultilevel"/>
    <w:tmpl w:val="AA6C88B4"/>
    <w:lvl w:ilvl="0" w:tplc="08090001">
      <w:start w:val="1"/>
      <w:numFmt w:val="bullet"/>
      <w:lvlText w:val=""/>
      <w:lvlJc w:val="left"/>
      <w:pPr>
        <w:ind w:left="927" w:hanging="360"/>
      </w:pPr>
      <w:rPr>
        <w:rFonts w:ascii="Symbol" w:hAnsi="Symbol" w:hint="default"/>
      </w:rPr>
    </w:lvl>
    <w:lvl w:ilvl="1" w:tplc="FFFFFFFF">
      <w:start w:val="1"/>
      <w:numFmt w:val="bullet"/>
      <w:lvlText w:val=""/>
      <w:lvlJc w:val="left"/>
      <w:pPr>
        <w:ind w:left="1287" w:hanging="360"/>
      </w:pPr>
      <w:rPr>
        <w:rFonts w:ascii="Symbol" w:hAnsi="Symbol" w:hint="default"/>
      </w:rPr>
    </w:lvl>
    <w:lvl w:ilvl="2" w:tplc="FFFFFFFF">
      <w:start w:val="1"/>
      <w:numFmt w:val="bullet"/>
      <w:lvlText w:val="o"/>
      <w:lvlJc w:val="left"/>
      <w:pPr>
        <w:ind w:left="2907" w:hanging="360"/>
      </w:pPr>
      <w:rPr>
        <w:rFonts w:ascii="Courier New" w:hAnsi="Courier New"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37FF73A0"/>
    <w:multiLevelType w:val="hybridMultilevel"/>
    <w:tmpl w:val="64EAEA64"/>
    <w:lvl w:ilvl="0" w:tplc="6808730E">
      <w:start w:val="1"/>
      <w:numFmt w:val="bullet"/>
      <w:lvlText w:val=""/>
      <w:lvlJc w:val="left"/>
      <w:pPr>
        <w:ind w:left="1080" w:hanging="360"/>
      </w:pPr>
      <w:rPr>
        <w:rFonts w:ascii="Symbol" w:hAnsi="Symbol" w:hint="default"/>
      </w:rPr>
    </w:lvl>
    <w:lvl w:ilvl="1" w:tplc="38D80132">
      <w:start w:val="1"/>
      <w:numFmt w:val="bullet"/>
      <w:lvlText w:val=""/>
      <w:lvlJc w:val="left"/>
      <w:pPr>
        <w:ind w:left="1440" w:hanging="360"/>
      </w:pPr>
      <w:rPr>
        <w:rFonts w:ascii="Symbol" w:hAnsi="Symbol" w:hint="default"/>
      </w:rPr>
    </w:lvl>
    <w:lvl w:ilvl="2" w:tplc="251CEF6C">
      <w:start w:val="1"/>
      <w:numFmt w:val="bullet"/>
      <w:lvlText w:val="o"/>
      <w:lvlJc w:val="left"/>
      <w:pPr>
        <w:ind w:left="3060" w:hanging="360"/>
      </w:pPr>
      <w:rPr>
        <w:rFonts w:ascii="Courier New" w:hAnsi="Courier New" w:hint="default"/>
      </w:rPr>
    </w:lvl>
    <w:lvl w:ilvl="3" w:tplc="A872C1E8" w:tentative="1">
      <w:start w:val="1"/>
      <w:numFmt w:val="decimal"/>
      <w:lvlText w:val="%4."/>
      <w:lvlJc w:val="left"/>
      <w:pPr>
        <w:ind w:left="3600" w:hanging="360"/>
      </w:pPr>
    </w:lvl>
    <w:lvl w:ilvl="4" w:tplc="8D162696" w:tentative="1">
      <w:start w:val="1"/>
      <w:numFmt w:val="lowerLetter"/>
      <w:lvlText w:val="%5."/>
      <w:lvlJc w:val="left"/>
      <w:pPr>
        <w:ind w:left="4320" w:hanging="360"/>
      </w:pPr>
    </w:lvl>
    <w:lvl w:ilvl="5" w:tplc="B628972A" w:tentative="1">
      <w:start w:val="1"/>
      <w:numFmt w:val="lowerRoman"/>
      <w:lvlText w:val="%6."/>
      <w:lvlJc w:val="right"/>
      <w:pPr>
        <w:ind w:left="5040" w:hanging="180"/>
      </w:pPr>
    </w:lvl>
    <w:lvl w:ilvl="6" w:tplc="A2BECA38" w:tentative="1">
      <w:start w:val="1"/>
      <w:numFmt w:val="decimal"/>
      <w:lvlText w:val="%7."/>
      <w:lvlJc w:val="left"/>
      <w:pPr>
        <w:ind w:left="5760" w:hanging="360"/>
      </w:pPr>
    </w:lvl>
    <w:lvl w:ilvl="7" w:tplc="71F2D1EE" w:tentative="1">
      <w:start w:val="1"/>
      <w:numFmt w:val="lowerLetter"/>
      <w:lvlText w:val="%8."/>
      <w:lvlJc w:val="left"/>
      <w:pPr>
        <w:ind w:left="6480" w:hanging="360"/>
      </w:pPr>
    </w:lvl>
    <w:lvl w:ilvl="8" w:tplc="47005290" w:tentative="1">
      <w:start w:val="1"/>
      <w:numFmt w:val="lowerRoman"/>
      <w:lvlText w:val="%9."/>
      <w:lvlJc w:val="right"/>
      <w:pPr>
        <w:ind w:left="7200" w:hanging="180"/>
      </w:pPr>
    </w:lvl>
  </w:abstractNum>
  <w:abstractNum w:abstractNumId="13" w15:restartNumberingAfterBreak="0">
    <w:nsid w:val="38FE3664"/>
    <w:multiLevelType w:val="multilevel"/>
    <w:tmpl w:val="A0B8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193EE2"/>
    <w:multiLevelType w:val="hybridMultilevel"/>
    <w:tmpl w:val="6B7E30F8"/>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EB20F8"/>
    <w:multiLevelType w:val="hybridMultilevel"/>
    <w:tmpl w:val="FB188D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59A441C"/>
    <w:multiLevelType w:val="hybridMultilevel"/>
    <w:tmpl w:val="56C08D4C"/>
    <w:lvl w:ilvl="0" w:tplc="DF4A9FBE">
      <w:start w:val="1"/>
      <w:numFmt w:val="bullet"/>
      <w:lvlText w:val=""/>
      <w:lvlJc w:val="left"/>
      <w:pPr>
        <w:ind w:left="927" w:hanging="360"/>
      </w:pPr>
      <w:rPr>
        <w:rFonts w:ascii="Symbol" w:hAnsi="Symbol" w:hint="default"/>
      </w:rPr>
    </w:lvl>
    <w:lvl w:ilvl="1" w:tplc="E2C6707E" w:tentative="1">
      <w:start w:val="1"/>
      <w:numFmt w:val="bullet"/>
      <w:lvlText w:val="o"/>
      <w:lvlJc w:val="left"/>
      <w:pPr>
        <w:ind w:left="1647" w:hanging="360"/>
      </w:pPr>
      <w:rPr>
        <w:rFonts w:ascii="Courier New" w:hAnsi="Courier New" w:hint="default"/>
      </w:rPr>
    </w:lvl>
    <w:lvl w:ilvl="2" w:tplc="0A5A6E2C" w:tentative="1">
      <w:start w:val="1"/>
      <w:numFmt w:val="bullet"/>
      <w:lvlText w:val=""/>
      <w:lvlJc w:val="left"/>
      <w:pPr>
        <w:ind w:left="2367" w:hanging="360"/>
      </w:pPr>
      <w:rPr>
        <w:rFonts w:ascii="Wingdings" w:hAnsi="Wingdings" w:hint="default"/>
      </w:rPr>
    </w:lvl>
    <w:lvl w:ilvl="3" w:tplc="1478BA7C" w:tentative="1">
      <w:start w:val="1"/>
      <w:numFmt w:val="bullet"/>
      <w:lvlText w:val=""/>
      <w:lvlJc w:val="left"/>
      <w:pPr>
        <w:ind w:left="3087" w:hanging="360"/>
      </w:pPr>
      <w:rPr>
        <w:rFonts w:ascii="Symbol" w:hAnsi="Symbol" w:hint="default"/>
      </w:rPr>
    </w:lvl>
    <w:lvl w:ilvl="4" w:tplc="D40440E0" w:tentative="1">
      <w:start w:val="1"/>
      <w:numFmt w:val="bullet"/>
      <w:lvlText w:val="o"/>
      <w:lvlJc w:val="left"/>
      <w:pPr>
        <w:ind w:left="3807" w:hanging="360"/>
      </w:pPr>
      <w:rPr>
        <w:rFonts w:ascii="Courier New" w:hAnsi="Courier New" w:hint="default"/>
      </w:rPr>
    </w:lvl>
    <w:lvl w:ilvl="5" w:tplc="5E8A2AFA" w:tentative="1">
      <w:start w:val="1"/>
      <w:numFmt w:val="bullet"/>
      <w:lvlText w:val=""/>
      <w:lvlJc w:val="left"/>
      <w:pPr>
        <w:ind w:left="4527" w:hanging="360"/>
      </w:pPr>
      <w:rPr>
        <w:rFonts w:ascii="Wingdings" w:hAnsi="Wingdings" w:hint="default"/>
      </w:rPr>
    </w:lvl>
    <w:lvl w:ilvl="6" w:tplc="45F4F52A" w:tentative="1">
      <w:start w:val="1"/>
      <w:numFmt w:val="bullet"/>
      <w:lvlText w:val=""/>
      <w:lvlJc w:val="left"/>
      <w:pPr>
        <w:ind w:left="5247" w:hanging="360"/>
      </w:pPr>
      <w:rPr>
        <w:rFonts w:ascii="Symbol" w:hAnsi="Symbol" w:hint="default"/>
      </w:rPr>
    </w:lvl>
    <w:lvl w:ilvl="7" w:tplc="114A9A86" w:tentative="1">
      <w:start w:val="1"/>
      <w:numFmt w:val="bullet"/>
      <w:lvlText w:val="o"/>
      <w:lvlJc w:val="left"/>
      <w:pPr>
        <w:ind w:left="5967" w:hanging="360"/>
      </w:pPr>
      <w:rPr>
        <w:rFonts w:ascii="Courier New" w:hAnsi="Courier New" w:hint="default"/>
      </w:rPr>
    </w:lvl>
    <w:lvl w:ilvl="8" w:tplc="8D16F760" w:tentative="1">
      <w:start w:val="1"/>
      <w:numFmt w:val="bullet"/>
      <w:lvlText w:val=""/>
      <w:lvlJc w:val="left"/>
      <w:pPr>
        <w:ind w:left="6687" w:hanging="360"/>
      </w:pPr>
      <w:rPr>
        <w:rFonts w:ascii="Wingdings" w:hAnsi="Wingdings" w:hint="default"/>
      </w:rPr>
    </w:lvl>
  </w:abstractNum>
  <w:abstractNum w:abstractNumId="17" w15:restartNumberingAfterBreak="0">
    <w:nsid w:val="59294675"/>
    <w:multiLevelType w:val="hybridMultilevel"/>
    <w:tmpl w:val="5DB8D0CA"/>
    <w:lvl w:ilvl="0" w:tplc="A99AFA48">
      <w:start w:val="1"/>
      <w:numFmt w:val="bullet"/>
      <w:lvlText w:val=""/>
      <w:lvlJc w:val="left"/>
      <w:pPr>
        <w:ind w:left="1080" w:hanging="360"/>
      </w:pPr>
      <w:rPr>
        <w:rFonts w:ascii="Symbol" w:hAnsi="Symbol" w:hint="default"/>
      </w:rPr>
    </w:lvl>
    <w:lvl w:ilvl="1" w:tplc="464C27BE" w:tentative="1">
      <w:start w:val="1"/>
      <w:numFmt w:val="bullet"/>
      <w:lvlText w:val="o"/>
      <w:lvlJc w:val="left"/>
      <w:pPr>
        <w:ind w:left="1800" w:hanging="360"/>
      </w:pPr>
      <w:rPr>
        <w:rFonts w:ascii="Courier New" w:hAnsi="Courier New" w:hint="default"/>
      </w:rPr>
    </w:lvl>
    <w:lvl w:ilvl="2" w:tplc="2B5A87DC" w:tentative="1">
      <w:start w:val="1"/>
      <w:numFmt w:val="bullet"/>
      <w:lvlText w:val=""/>
      <w:lvlJc w:val="left"/>
      <w:pPr>
        <w:ind w:left="2520" w:hanging="360"/>
      </w:pPr>
      <w:rPr>
        <w:rFonts w:ascii="Wingdings" w:hAnsi="Wingdings" w:hint="default"/>
      </w:rPr>
    </w:lvl>
    <w:lvl w:ilvl="3" w:tplc="A07636B4" w:tentative="1">
      <w:start w:val="1"/>
      <w:numFmt w:val="bullet"/>
      <w:lvlText w:val=""/>
      <w:lvlJc w:val="left"/>
      <w:pPr>
        <w:ind w:left="3240" w:hanging="360"/>
      </w:pPr>
      <w:rPr>
        <w:rFonts w:ascii="Symbol" w:hAnsi="Symbol" w:hint="default"/>
      </w:rPr>
    </w:lvl>
    <w:lvl w:ilvl="4" w:tplc="28DCF8DC" w:tentative="1">
      <w:start w:val="1"/>
      <w:numFmt w:val="bullet"/>
      <w:lvlText w:val="o"/>
      <w:lvlJc w:val="left"/>
      <w:pPr>
        <w:ind w:left="3960" w:hanging="360"/>
      </w:pPr>
      <w:rPr>
        <w:rFonts w:ascii="Courier New" w:hAnsi="Courier New" w:hint="default"/>
      </w:rPr>
    </w:lvl>
    <w:lvl w:ilvl="5" w:tplc="A38A8444" w:tentative="1">
      <w:start w:val="1"/>
      <w:numFmt w:val="bullet"/>
      <w:lvlText w:val=""/>
      <w:lvlJc w:val="left"/>
      <w:pPr>
        <w:ind w:left="4680" w:hanging="360"/>
      </w:pPr>
      <w:rPr>
        <w:rFonts w:ascii="Wingdings" w:hAnsi="Wingdings" w:hint="default"/>
      </w:rPr>
    </w:lvl>
    <w:lvl w:ilvl="6" w:tplc="CAE42774" w:tentative="1">
      <w:start w:val="1"/>
      <w:numFmt w:val="bullet"/>
      <w:lvlText w:val=""/>
      <w:lvlJc w:val="left"/>
      <w:pPr>
        <w:ind w:left="5400" w:hanging="360"/>
      </w:pPr>
      <w:rPr>
        <w:rFonts w:ascii="Symbol" w:hAnsi="Symbol" w:hint="default"/>
      </w:rPr>
    </w:lvl>
    <w:lvl w:ilvl="7" w:tplc="F2EE369A" w:tentative="1">
      <w:start w:val="1"/>
      <w:numFmt w:val="bullet"/>
      <w:lvlText w:val="o"/>
      <w:lvlJc w:val="left"/>
      <w:pPr>
        <w:ind w:left="6120" w:hanging="360"/>
      </w:pPr>
      <w:rPr>
        <w:rFonts w:ascii="Courier New" w:hAnsi="Courier New" w:hint="default"/>
      </w:rPr>
    </w:lvl>
    <w:lvl w:ilvl="8" w:tplc="14B265A2" w:tentative="1">
      <w:start w:val="1"/>
      <w:numFmt w:val="bullet"/>
      <w:lvlText w:val=""/>
      <w:lvlJc w:val="left"/>
      <w:pPr>
        <w:ind w:left="6840" w:hanging="360"/>
      </w:pPr>
      <w:rPr>
        <w:rFonts w:ascii="Wingdings" w:hAnsi="Wingdings" w:hint="default"/>
      </w:rPr>
    </w:lvl>
  </w:abstractNum>
  <w:abstractNum w:abstractNumId="18" w15:restartNumberingAfterBreak="0">
    <w:nsid w:val="64002E1A"/>
    <w:multiLevelType w:val="hybridMultilevel"/>
    <w:tmpl w:val="CE02B048"/>
    <w:lvl w:ilvl="0" w:tplc="0B924232">
      <w:start w:val="1"/>
      <w:numFmt w:val="bullet"/>
      <w:lvlText w:val=""/>
      <w:lvlJc w:val="left"/>
      <w:pPr>
        <w:ind w:left="1440" w:hanging="360"/>
      </w:pPr>
      <w:rPr>
        <w:rFonts w:ascii="Symbol" w:hAnsi="Symbol" w:hint="default"/>
      </w:rPr>
    </w:lvl>
    <w:lvl w:ilvl="1" w:tplc="EF624956" w:tentative="1">
      <w:start w:val="1"/>
      <w:numFmt w:val="bullet"/>
      <w:lvlText w:val="o"/>
      <w:lvlJc w:val="left"/>
      <w:pPr>
        <w:ind w:left="2160" w:hanging="360"/>
      </w:pPr>
      <w:rPr>
        <w:rFonts w:ascii="Courier New" w:hAnsi="Courier New" w:hint="default"/>
      </w:rPr>
    </w:lvl>
    <w:lvl w:ilvl="2" w:tplc="E6525BF0" w:tentative="1">
      <w:start w:val="1"/>
      <w:numFmt w:val="bullet"/>
      <w:lvlText w:val=""/>
      <w:lvlJc w:val="left"/>
      <w:pPr>
        <w:ind w:left="2880" w:hanging="360"/>
      </w:pPr>
      <w:rPr>
        <w:rFonts w:ascii="Wingdings" w:hAnsi="Wingdings" w:hint="default"/>
      </w:rPr>
    </w:lvl>
    <w:lvl w:ilvl="3" w:tplc="76C4AB48" w:tentative="1">
      <w:start w:val="1"/>
      <w:numFmt w:val="bullet"/>
      <w:lvlText w:val=""/>
      <w:lvlJc w:val="left"/>
      <w:pPr>
        <w:ind w:left="3600" w:hanging="360"/>
      </w:pPr>
      <w:rPr>
        <w:rFonts w:ascii="Symbol" w:hAnsi="Symbol" w:hint="default"/>
      </w:rPr>
    </w:lvl>
    <w:lvl w:ilvl="4" w:tplc="8158A4DE" w:tentative="1">
      <w:start w:val="1"/>
      <w:numFmt w:val="bullet"/>
      <w:lvlText w:val="o"/>
      <w:lvlJc w:val="left"/>
      <w:pPr>
        <w:ind w:left="4320" w:hanging="360"/>
      </w:pPr>
      <w:rPr>
        <w:rFonts w:ascii="Courier New" w:hAnsi="Courier New" w:hint="default"/>
      </w:rPr>
    </w:lvl>
    <w:lvl w:ilvl="5" w:tplc="71D68E56" w:tentative="1">
      <w:start w:val="1"/>
      <w:numFmt w:val="bullet"/>
      <w:lvlText w:val=""/>
      <w:lvlJc w:val="left"/>
      <w:pPr>
        <w:ind w:left="5040" w:hanging="360"/>
      </w:pPr>
      <w:rPr>
        <w:rFonts w:ascii="Wingdings" w:hAnsi="Wingdings" w:hint="default"/>
      </w:rPr>
    </w:lvl>
    <w:lvl w:ilvl="6" w:tplc="FDA8B5BC" w:tentative="1">
      <w:start w:val="1"/>
      <w:numFmt w:val="bullet"/>
      <w:lvlText w:val=""/>
      <w:lvlJc w:val="left"/>
      <w:pPr>
        <w:ind w:left="5760" w:hanging="360"/>
      </w:pPr>
      <w:rPr>
        <w:rFonts w:ascii="Symbol" w:hAnsi="Symbol" w:hint="default"/>
      </w:rPr>
    </w:lvl>
    <w:lvl w:ilvl="7" w:tplc="7890C5A0" w:tentative="1">
      <w:start w:val="1"/>
      <w:numFmt w:val="bullet"/>
      <w:lvlText w:val="o"/>
      <w:lvlJc w:val="left"/>
      <w:pPr>
        <w:ind w:left="6480" w:hanging="360"/>
      </w:pPr>
      <w:rPr>
        <w:rFonts w:ascii="Courier New" w:hAnsi="Courier New" w:hint="default"/>
      </w:rPr>
    </w:lvl>
    <w:lvl w:ilvl="8" w:tplc="256C0204" w:tentative="1">
      <w:start w:val="1"/>
      <w:numFmt w:val="bullet"/>
      <w:lvlText w:val=""/>
      <w:lvlJc w:val="left"/>
      <w:pPr>
        <w:ind w:left="7200" w:hanging="360"/>
      </w:pPr>
      <w:rPr>
        <w:rFonts w:ascii="Wingdings" w:hAnsi="Wingdings" w:hint="default"/>
      </w:rPr>
    </w:lvl>
  </w:abstractNum>
  <w:abstractNum w:abstractNumId="19" w15:restartNumberingAfterBreak="0">
    <w:nsid w:val="677D00FE"/>
    <w:multiLevelType w:val="hybridMultilevel"/>
    <w:tmpl w:val="5C5CB04C"/>
    <w:lvl w:ilvl="0" w:tplc="8A56A0C4">
      <w:start w:val="1"/>
      <w:numFmt w:val="bullet"/>
      <w:lvlText w:val=""/>
      <w:lvlJc w:val="left"/>
      <w:pPr>
        <w:ind w:left="1080" w:hanging="360"/>
      </w:pPr>
      <w:rPr>
        <w:rFonts w:ascii="Symbol" w:hAnsi="Symbol" w:hint="default"/>
      </w:rPr>
    </w:lvl>
    <w:lvl w:ilvl="1" w:tplc="EE945C86" w:tentative="1">
      <w:start w:val="1"/>
      <w:numFmt w:val="bullet"/>
      <w:lvlText w:val="o"/>
      <w:lvlJc w:val="left"/>
      <w:pPr>
        <w:ind w:left="1800" w:hanging="360"/>
      </w:pPr>
      <w:rPr>
        <w:rFonts w:ascii="Courier New" w:hAnsi="Courier New" w:hint="default"/>
      </w:rPr>
    </w:lvl>
    <w:lvl w:ilvl="2" w:tplc="18BEA962" w:tentative="1">
      <w:start w:val="1"/>
      <w:numFmt w:val="bullet"/>
      <w:lvlText w:val=""/>
      <w:lvlJc w:val="left"/>
      <w:pPr>
        <w:ind w:left="2520" w:hanging="360"/>
      </w:pPr>
      <w:rPr>
        <w:rFonts w:ascii="Wingdings" w:hAnsi="Wingdings" w:hint="default"/>
      </w:rPr>
    </w:lvl>
    <w:lvl w:ilvl="3" w:tplc="B3927B28" w:tentative="1">
      <w:start w:val="1"/>
      <w:numFmt w:val="bullet"/>
      <w:lvlText w:val=""/>
      <w:lvlJc w:val="left"/>
      <w:pPr>
        <w:ind w:left="3240" w:hanging="360"/>
      </w:pPr>
      <w:rPr>
        <w:rFonts w:ascii="Symbol" w:hAnsi="Symbol" w:hint="default"/>
      </w:rPr>
    </w:lvl>
    <w:lvl w:ilvl="4" w:tplc="1C0A0986" w:tentative="1">
      <w:start w:val="1"/>
      <w:numFmt w:val="bullet"/>
      <w:lvlText w:val="o"/>
      <w:lvlJc w:val="left"/>
      <w:pPr>
        <w:ind w:left="3960" w:hanging="360"/>
      </w:pPr>
      <w:rPr>
        <w:rFonts w:ascii="Courier New" w:hAnsi="Courier New" w:hint="default"/>
      </w:rPr>
    </w:lvl>
    <w:lvl w:ilvl="5" w:tplc="DEEA3706" w:tentative="1">
      <w:start w:val="1"/>
      <w:numFmt w:val="bullet"/>
      <w:lvlText w:val=""/>
      <w:lvlJc w:val="left"/>
      <w:pPr>
        <w:ind w:left="4680" w:hanging="360"/>
      </w:pPr>
      <w:rPr>
        <w:rFonts w:ascii="Wingdings" w:hAnsi="Wingdings" w:hint="default"/>
      </w:rPr>
    </w:lvl>
    <w:lvl w:ilvl="6" w:tplc="6B2CD04A" w:tentative="1">
      <w:start w:val="1"/>
      <w:numFmt w:val="bullet"/>
      <w:lvlText w:val=""/>
      <w:lvlJc w:val="left"/>
      <w:pPr>
        <w:ind w:left="5400" w:hanging="360"/>
      </w:pPr>
      <w:rPr>
        <w:rFonts w:ascii="Symbol" w:hAnsi="Symbol" w:hint="default"/>
      </w:rPr>
    </w:lvl>
    <w:lvl w:ilvl="7" w:tplc="5670703E" w:tentative="1">
      <w:start w:val="1"/>
      <w:numFmt w:val="bullet"/>
      <w:lvlText w:val="o"/>
      <w:lvlJc w:val="left"/>
      <w:pPr>
        <w:ind w:left="6120" w:hanging="360"/>
      </w:pPr>
      <w:rPr>
        <w:rFonts w:ascii="Courier New" w:hAnsi="Courier New" w:hint="default"/>
      </w:rPr>
    </w:lvl>
    <w:lvl w:ilvl="8" w:tplc="9AA88AA2" w:tentative="1">
      <w:start w:val="1"/>
      <w:numFmt w:val="bullet"/>
      <w:lvlText w:val=""/>
      <w:lvlJc w:val="left"/>
      <w:pPr>
        <w:ind w:left="6840" w:hanging="360"/>
      </w:pPr>
      <w:rPr>
        <w:rFonts w:ascii="Wingdings" w:hAnsi="Wingdings" w:hint="default"/>
      </w:rPr>
    </w:lvl>
  </w:abstractNum>
  <w:abstractNum w:abstractNumId="20" w15:restartNumberingAfterBreak="0">
    <w:nsid w:val="6A145E0B"/>
    <w:multiLevelType w:val="hybridMultilevel"/>
    <w:tmpl w:val="33161BCC"/>
    <w:lvl w:ilvl="0" w:tplc="056EB832">
      <w:start w:val="1"/>
      <w:numFmt w:val="bullet"/>
      <w:lvlText w:val=""/>
      <w:lvlJc w:val="left"/>
      <w:pPr>
        <w:ind w:left="720" w:hanging="360"/>
      </w:pPr>
      <w:rPr>
        <w:rFonts w:ascii="Symbol" w:hAnsi="Symbol" w:hint="default"/>
      </w:rPr>
    </w:lvl>
    <w:lvl w:ilvl="1" w:tplc="EDF67CB6">
      <w:start w:val="1"/>
      <w:numFmt w:val="bullet"/>
      <w:lvlText w:val="o"/>
      <w:lvlJc w:val="left"/>
      <w:pPr>
        <w:ind w:left="1440" w:hanging="360"/>
      </w:pPr>
      <w:rPr>
        <w:rFonts w:ascii="Courier New" w:hAnsi="Courier New" w:hint="default"/>
      </w:rPr>
    </w:lvl>
    <w:lvl w:ilvl="2" w:tplc="B46AE99E" w:tentative="1">
      <w:start w:val="1"/>
      <w:numFmt w:val="bullet"/>
      <w:lvlText w:val=""/>
      <w:lvlJc w:val="left"/>
      <w:pPr>
        <w:ind w:left="2160" w:hanging="360"/>
      </w:pPr>
      <w:rPr>
        <w:rFonts w:ascii="Wingdings" w:hAnsi="Wingdings" w:hint="default"/>
      </w:rPr>
    </w:lvl>
    <w:lvl w:ilvl="3" w:tplc="E4F2B53C" w:tentative="1">
      <w:start w:val="1"/>
      <w:numFmt w:val="bullet"/>
      <w:lvlText w:val=""/>
      <w:lvlJc w:val="left"/>
      <w:pPr>
        <w:ind w:left="2880" w:hanging="360"/>
      </w:pPr>
      <w:rPr>
        <w:rFonts w:ascii="Symbol" w:hAnsi="Symbol" w:hint="default"/>
      </w:rPr>
    </w:lvl>
    <w:lvl w:ilvl="4" w:tplc="5B96F584" w:tentative="1">
      <w:start w:val="1"/>
      <w:numFmt w:val="bullet"/>
      <w:lvlText w:val="o"/>
      <w:lvlJc w:val="left"/>
      <w:pPr>
        <w:ind w:left="3600" w:hanging="360"/>
      </w:pPr>
      <w:rPr>
        <w:rFonts w:ascii="Courier New" w:hAnsi="Courier New" w:hint="default"/>
      </w:rPr>
    </w:lvl>
    <w:lvl w:ilvl="5" w:tplc="7EF63C7E" w:tentative="1">
      <w:start w:val="1"/>
      <w:numFmt w:val="bullet"/>
      <w:lvlText w:val=""/>
      <w:lvlJc w:val="left"/>
      <w:pPr>
        <w:ind w:left="4320" w:hanging="360"/>
      </w:pPr>
      <w:rPr>
        <w:rFonts w:ascii="Wingdings" w:hAnsi="Wingdings" w:hint="default"/>
      </w:rPr>
    </w:lvl>
    <w:lvl w:ilvl="6" w:tplc="282A5CAC" w:tentative="1">
      <w:start w:val="1"/>
      <w:numFmt w:val="bullet"/>
      <w:lvlText w:val=""/>
      <w:lvlJc w:val="left"/>
      <w:pPr>
        <w:ind w:left="5040" w:hanging="360"/>
      </w:pPr>
      <w:rPr>
        <w:rFonts w:ascii="Symbol" w:hAnsi="Symbol" w:hint="default"/>
      </w:rPr>
    </w:lvl>
    <w:lvl w:ilvl="7" w:tplc="8A3C834C" w:tentative="1">
      <w:start w:val="1"/>
      <w:numFmt w:val="bullet"/>
      <w:lvlText w:val="o"/>
      <w:lvlJc w:val="left"/>
      <w:pPr>
        <w:ind w:left="5760" w:hanging="360"/>
      </w:pPr>
      <w:rPr>
        <w:rFonts w:ascii="Courier New" w:hAnsi="Courier New" w:hint="default"/>
      </w:rPr>
    </w:lvl>
    <w:lvl w:ilvl="8" w:tplc="8574584E" w:tentative="1">
      <w:start w:val="1"/>
      <w:numFmt w:val="bullet"/>
      <w:lvlText w:val=""/>
      <w:lvlJc w:val="left"/>
      <w:pPr>
        <w:ind w:left="6480" w:hanging="360"/>
      </w:pPr>
      <w:rPr>
        <w:rFonts w:ascii="Wingdings" w:hAnsi="Wingdings" w:hint="default"/>
      </w:rPr>
    </w:lvl>
  </w:abstractNum>
  <w:abstractNum w:abstractNumId="21" w15:restartNumberingAfterBreak="0">
    <w:nsid w:val="700A7F53"/>
    <w:multiLevelType w:val="multilevel"/>
    <w:tmpl w:val="BE7A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724E05"/>
    <w:multiLevelType w:val="multilevel"/>
    <w:tmpl w:val="BA02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816E0F"/>
    <w:multiLevelType w:val="hybridMultilevel"/>
    <w:tmpl w:val="0736FA50"/>
    <w:lvl w:ilvl="0" w:tplc="4D1EF2B8">
      <w:start w:val="1"/>
      <w:numFmt w:val="bullet"/>
      <w:lvlText w:val=""/>
      <w:lvlJc w:val="left"/>
      <w:pPr>
        <w:ind w:left="1233" w:hanging="360"/>
      </w:pPr>
      <w:rPr>
        <w:rFonts w:ascii="Symbol" w:hAnsi="Symbol" w:hint="default"/>
      </w:rPr>
    </w:lvl>
    <w:lvl w:ilvl="1" w:tplc="329CE7FC" w:tentative="1">
      <w:start w:val="1"/>
      <w:numFmt w:val="bullet"/>
      <w:lvlText w:val="o"/>
      <w:lvlJc w:val="left"/>
      <w:pPr>
        <w:ind w:left="1953" w:hanging="360"/>
      </w:pPr>
      <w:rPr>
        <w:rFonts w:ascii="Courier New" w:hAnsi="Courier New" w:hint="default"/>
      </w:rPr>
    </w:lvl>
    <w:lvl w:ilvl="2" w:tplc="30B8562E" w:tentative="1">
      <w:start w:val="1"/>
      <w:numFmt w:val="bullet"/>
      <w:lvlText w:val=""/>
      <w:lvlJc w:val="left"/>
      <w:pPr>
        <w:ind w:left="2673" w:hanging="360"/>
      </w:pPr>
      <w:rPr>
        <w:rFonts w:ascii="Wingdings" w:hAnsi="Wingdings" w:hint="default"/>
      </w:rPr>
    </w:lvl>
    <w:lvl w:ilvl="3" w:tplc="973C8496" w:tentative="1">
      <w:start w:val="1"/>
      <w:numFmt w:val="bullet"/>
      <w:lvlText w:val=""/>
      <w:lvlJc w:val="left"/>
      <w:pPr>
        <w:ind w:left="3393" w:hanging="360"/>
      </w:pPr>
      <w:rPr>
        <w:rFonts w:ascii="Symbol" w:hAnsi="Symbol" w:hint="default"/>
      </w:rPr>
    </w:lvl>
    <w:lvl w:ilvl="4" w:tplc="E8B29908" w:tentative="1">
      <w:start w:val="1"/>
      <w:numFmt w:val="bullet"/>
      <w:lvlText w:val="o"/>
      <w:lvlJc w:val="left"/>
      <w:pPr>
        <w:ind w:left="4113" w:hanging="360"/>
      </w:pPr>
      <w:rPr>
        <w:rFonts w:ascii="Courier New" w:hAnsi="Courier New" w:hint="default"/>
      </w:rPr>
    </w:lvl>
    <w:lvl w:ilvl="5" w:tplc="4B322758" w:tentative="1">
      <w:start w:val="1"/>
      <w:numFmt w:val="bullet"/>
      <w:lvlText w:val=""/>
      <w:lvlJc w:val="left"/>
      <w:pPr>
        <w:ind w:left="4833" w:hanging="360"/>
      </w:pPr>
      <w:rPr>
        <w:rFonts w:ascii="Wingdings" w:hAnsi="Wingdings" w:hint="default"/>
      </w:rPr>
    </w:lvl>
    <w:lvl w:ilvl="6" w:tplc="BFACE25A" w:tentative="1">
      <w:start w:val="1"/>
      <w:numFmt w:val="bullet"/>
      <w:lvlText w:val=""/>
      <w:lvlJc w:val="left"/>
      <w:pPr>
        <w:ind w:left="5553" w:hanging="360"/>
      </w:pPr>
      <w:rPr>
        <w:rFonts w:ascii="Symbol" w:hAnsi="Symbol" w:hint="default"/>
      </w:rPr>
    </w:lvl>
    <w:lvl w:ilvl="7" w:tplc="5B6A79B0" w:tentative="1">
      <w:start w:val="1"/>
      <w:numFmt w:val="bullet"/>
      <w:lvlText w:val="o"/>
      <w:lvlJc w:val="left"/>
      <w:pPr>
        <w:ind w:left="6273" w:hanging="360"/>
      </w:pPr>
      <w:rPr>
        <w:rFonts w:ascii="Courier New" w:hAnsi="Courier New" w:hint="default"/>
      </w:rPr>
    </w:lvl>
    <w:lvl w:ilvl="8" w:tplc="E8CC6C08" w:tentative="1">
      <w:start w:val="1"/>
      <w:numFmt w:val="bullet"/>
      <w:lvlText w:val=""/>
      <w:lvlJc w:val="left"/>
      <w:pPr>
        <w:ind w:left="6993" w:hanging="360"/>
      </w:pPr>
      <w:rPr>
        <w:rFonts w:ascii="Wingdings" w:hAnsi="Wingdings" w:hint="default"/>
      </w:rPr>
    </w:lvl>
  </w:abstractNum>
  <w:abstractNum w:abstractNumId="24" w15:restartNumberingAfterBreak="0">
    <w:nsid w:val="7BF540DD"/>
    <w:multiLevelType w:val="hybridMultilevel"/>
    <w:tmpl w:val="53D6B55A"/>
    <w:lvl w:ilvl="0" w:tplc="E982A49C">
      <w:start w:val="1"/>
      <w:numFmt w:val="bullet"/>
      <w:lvlText w:val=""/>
      <w:lvlJc w:val="left"/>
      <w:pPr>
        <w:ind w:left="1287" w:hanging="360"/>
      </w:pPr>
      <w:rPr>
        <w:rFonts w:ascii="Symbol" w:hAnsi="Symbol" w:hint="default"/>
      </w:rPr>
    </w:lvl>
    <w:lvl w:ilvl="1" w:tplc="862CB27E" w:tentative="1">
      <w:start w:val="1"/>
      <w:numFmt w:val="bullet"/>
      <w:lvlText w:val="o"/>
      <w:lvlJc w:val="left"/>
      <w:pPr>
        <w:ind w:left="2007" w:hanging="360"/>
      </w:pPr>
      <w:rPr>
        <w:rFonts w:ascii="Courier New" w:hAnsi="Courier New" w:hint="default"/>
      </w:rPr>
    </w:lvl>
    <w:lvl w:ilvl="2" w:tplc="32A0769E" w:tentative="1">
      <w:start w:val="1"/>
      <w:numFmt w:val="bullet"/>
      <w:lvlText w:val=""/>
      <w:lvlJc w:val="left"/>
      <w:pPr>
        <w:ind w:left="2727" w:hanging="360"/>
      </w:pPr>
      <w:rPr>
        <w:rFonts w:ascii="Wingdings" w:hAnsi="Wingdings" w:hint="default"/>
      </w:rPr>
    </w:lvl>
    <w:lvl w:ilvl="3" w:tplc="F41C5F4E" w:tentative="1">
      <w:start w:val="1"/>
      <w:numFmt w:val="bullet"/>
      <w:lvlText w:val=""/>
      <w:lvlJc w:val="left"/>
      <w:pPr>
        <w:ind w:left="3447" w:hanging="360"/>
      </w:pPr>
      <w:rPr>
        <w:rFonts w:ascii="Symbol" w:hAnsi="Symbol" w:hint="default"/>
      </w:rPr>
    </w:lvl>
    <w:lvl w:ilvl="4" w:tplc="A2C4C16E" w:tentative="1">
      <w:start w:val="1"/>
      <w:numFmt w:val="bullet"/>
      <w:lvlText w:val="o"/>
      <w:lvlJc w:val="left"/>
      <w:pPr>
        <w:ind w:left="4167" w:hanging="360"/>
      </w:pPr>
      <w:rPr>
        <w:rFonts w:ascii="Courier New" w:hAnsi="Courier New" w:hint="default"/>
      </w:rPr>
    </w:lvl>
    <w:lvl w:ilvl="5" w:tplc="15024A4E" w:tentative="1">
      <w:start w:val="1"/>
      <w:numFmt w:val="bullet"/>
      <w:lvlText w:val=""/>
      <w:lvlJc w:val="left"/>
      <w:pPr>
        <w:ind w:left="4887" w:hanging="360"/>
      </w:pPr>
      <w:rPr>
        <w:rFonts w:ascii="Wingdings" w:hAnsi="Wingdings" w:hint="default"/>
      </w:rPr>
    </w:lvl>
    <w:lvl w:ilvl="6" w:tplc="21844478" w:tentative="1">
      <w:start w:val="1"/>
      <w:numFmt w:val="bullet"/>
      <w:lvlText w:val=""/>
      <w:lvlJc w:val="left"/>
      <w:pPr>
        <w:ind w:left="5607" w:hanging="360"/>
      </w:pPr>
      <w:rPr>
        <w:rFonts w:ascii="Symbol" w:hAnsi="Symbol" w:hint="default"/>
      </w:rPr>
    </w:lvl>
    <w:lvl w:ilvl="7" w:tplc="3EE437BC" w:tentative="1">
      <w:start w:val="1"/>
      <w:numFmt w:val="bullet"/>
      <w:lvlText w:val="o"/>
      <w:lvlJc w:val="left"/>
      <w:pPr>
        <w:ind w:left="6327" w:hanging="360"/>
      </w:pPr>
      <w:rPr>
        <w:rFonts w:ascii="Courier New" w:hAnsi="Courier New" w:hint="default"/>
      </w:rPr>
    </w:lvl>
    <w:lvl w:ilvl="8" w:tplc="9F1A54B4" w:tentative="1">
      <w:start w:val="1"/>
      <w:numFmt w:val="bullet"/>
      <w:lvlText w:val=""/>
      <w:lvlJc w:val="left"/>
      <w:pPr>
        <w:ind w:left="7047" w:hanging="360"/>
      </w:pPr>
      <w:rPr>
        <w:rFonts w:ascii="Wingdings" w:hAnsi="Wingdings" w:hint="default"/>
      </w:rPr>
    </w:lvl>
  </w:abstractNum>
  <w:abstractNum w:abstractNumId="25" w15:restartNumberingAfterBreak="0">
    <w:nsid w:val="7C423D6F"/>
    <w:multiLevelType w:val="hybridMultilevel"/>
    <w:tmpl w:val="12EC2A8C"/>
    <w:lvl w:ilvl="0" w:tplc="5474663C">
      <w:start w:val="1"/>
      <w:numFmt w:val="bullet"/>
      <w:lvlText w:val=""/>
      <w:lvlJc w:val="left"/>
      <w:pPr>
        <w:ind w:left="1350" w:hanging="360"/>
      </w:pPr>
      <w:rPr>
        <w:rFonts w:ascii="Symbol" w:hAnsi="Symbol" w:hint="default"/>
      </w:rPr>
    </w:lvl>
    <w:lvl w:ilvl="1" w:tplc="845C340C" w:tentative="1">
      <w:start w:val="1"/>
      <w:numFmt w:val="bullet"/>
      <w:lvlText w:val="o"/>
      <w:lvlJc w:val="left"/>
      <w:pPr>
        <w:ind w:left="2070" w:hanging="360"/>
      </w:pPr>
      <w:rPr>
        <w:rFonts w:ascii="Courier New" w:hAnsi="Courier New" w:hint="default"/>
      </w:rPr>
    </w:lvl>
    <w:lvl w:ilvl="2" w:tplc="2924A5F6" w:tentative="1">
      <w:start w:val="1"/>
      <w:numFmt w:val="bullet"/>
      <w:lvlText w:val=""/>
      <w:lvlJc w:val="left"/>
      <w:pPr>
        <w:ind w:left="2790" w:hanging="360"/>
      </w:pPr>
      <w:rPr>
        <w:rFonts w:ascii="Wingdings" w:hAnsi="Wingdings" w:hint="default"/>
      </w:rPr>
    </w:lvl>
    <w:lvl w:ilvl="3" w:tplc="48F69DF2" w:tentative="1">
      <w:start w:val="1"/>
      <w:numFmt w:val="bullet"/>
      <w:lvlText w:val=""/>
      <w:lvlJc w:val="left"/>
      <w:pPr>
        <w:ind w:left="3510" w:hanging="360"/>
      </w:pPr>
      <w:rPr>
        <w:rFonts w:ascii="Symbol" w:hAnsi="Symbol" w:hint="default"/>
      </w:rPr>
    </w:lvl>
    <w:lvl w:ilvl="4" w:tplc="C3F62C20" w:tentative="1">
      <w:start w:val="1"/>
      <w:numFmt w:val="bullet"/>
      <w:lvlText w:val="o"/>
      <w:lvlJc w:val="left"/>
      <w:pPr>
        <w:ind w:left="4230" w:hanging="360"/>
      </w:pPr>
      <w:rPr>
        <w:rFonts w:ascii="Courier New" w:hAnsi="Courier New" w:hint="default"/>
      </w:rPr>
    </w:lvl>
    <w:lvl w:ilvl="5" w:tplc="459829AC" w:tentative="1">
      <w:start w:val="1"/>
      <w:numFmt w:val="bullet"/>
      <w:lvlText w:val=""/>
      <w:lvlJc w:val="left"/>
      <w:pPr>
        <w:ind w:left="4950" w:hanging="360"/>
      </w:pPr>
      <w:rPr>
        <w:rFonts w:ascii="Wingdings" w:hAnsi="Wingdings" w:hint="default"/>
      </w:rPr>
    </w:lvl>
    <w:lvl w:ilvl="6" w:tplc="F9DE749E" w:tentative="1">
      <w:start w:val="1"/>
      <w:numFmt w:val="bullet"/>
      <w:lvlText w:val=""/>
      <w:lvlJc w:val="left"/>
      <w:pPr>
        <w:ind w:left="5670" w:hanging="360"/>
      </w:pPr>
      <w:rPr>
        <w:rFonts w:ascii="Symbol" w:hAnsi="Symbol" w:hint="default"/>
      </w:rPr>
    </w:lvl>
    <w:lvl w:ilvl="7" w:tplc="3F8AEBB4" w:tentative="1">
      <w:start w:val="1"/>
      <w:numFmt w:val="bullet"/>
      <w:lvlText w:val="o"/>
      <w:lvlJc w:val="left"/>
      <w:pPr>
        <w:ind w:left="6390" w:hanging="360"/>
      </w:pPr>
      <w:rPr>
        <w:rFonts w:ascii="Courier New" w:hAnsi="Courier New" w:hint="default"/>
      </w:rPr>
    </w:lvl>
    <w:lvl w:ilvl="8" w:tplc="ECB2F8B6" w:tentative="1">
      <w:start w:val="1"/>
      <w:numFmt w:val="bullet"/>
      <w:lvlText w:val=""/>
      <w:lvlJc w:val="left"/>
      <w:pPr>
        <w:ind w:left="7110" w:hanging="360"/>
      </w:pPr>
      <w:rPr>
        <w:rFonts w:ascii="Wingdings" w:hAnsi="Wingdings" w:hint="default"/>
      </w:rPr>
    </w:lvl>
  </w:abstractNum>
  <w:abstractNum w:abstractNumId="26" w15:restartNumberingAfterBreak="0">
    <w:nsid w:val="7E7E6FA0"/>
    <w:multiLevelType w:val="hybridMultilevel"/>
    <w:tmpl w:val="5B10D5A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E85754B"/>
    <w:multiLevelType w:val="hybridMultilevel"/>
    <w:tmpl w:val="2D545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10948165">
    <w:abstractNumId w:val="9"/>
  </w:num>
  <w:num w:numId="2" w16cid:durableId="1711148116">
    <w:abstractNumId w:val="10"/>
  </w:num>
  <w:num w:numId="3" w16cid:durableId="528419737">
    <w:abstractNumId w:val="4"/>
  </w:num>
  <w:num w:numId="4" w16cid:durableId="875046486">
    <w:abstractNumId w:val="20"/>
  </w:num>
  <w:num w:numId="5" w16cid:durableId="1161967177">
    <w:abstractNumId w:val="16"/>
  </w:num>
  <w:num w:numId="6" w16cid:durableId="1807234798">
    <w:abstractNumId w:val="25"/>
  </w:num>
  <w:num w:numId="7" w16cid:durableId="438454443">
    <w:abstractNumId w:val="0"/>
  </w:num>
  <w:num w:numId="8" w16cid:durableId="1757048158">
    <w:abstractNumId w:val="23"/>
  </w:num>
  <w:num w:numId="9" w16cid:durableId="775490035">
    <w:abstractNumId w:val="19"/>
  </w:num>
  <w:num w:numId="10" w16cid:durableId="577523480">
    <w:abstractNumId w:val="2"/>
  </w:num>
  <w:num w:numId="11" w16cid:durableId="534999801">
    <w:abstractNumId w:val="6"/>
  </w:num>
  <w:num w:numId="12" w16cid:durableId="803889988">
    <w:abstractNumId w:val="24"/>
  </w:num>
  <w:num w:numId="13" w16cid:durableId="2040005441">
    <w:abstractNumId w:val="1"/>
  </w:num>
  <w:num w:numId="14" w16cid:durableId="1756979255">
    <w:abstractNumId w:val="22"/>
  </w:num>
  <w:num w:numId="15" w16cid:durableId="1305042730">
    <w:abstractNumId w:val="21"/>
  </w:num>
  <w:num w:numId="16" w16cid:durableId="1138452700">
    <w:abstractNumId w:val="5"/>
  </w:num>
  <w:num w:numId="17" w16cid:durableId="923612798">
    <w:abstractNumId w:val="3"/>
  </w:num>
  <w:num w:numId="18" w16cid:durableId="532034854">
    <w:abstractNumId w:val="13"/>
  </w:num>
  <w:num w:numId="19" w16cid:durableId="275212916">
    <w:abstractNumId w:val="12"/>
  </w:num>
  <w:num w:numId="20" w16cid:durableId="448815903">
    <w:abstractNumId w:val="18"/>
  </w:num>
  <w:num w:numId="21" w16cid:durableId="40831114">
    <w:abstractNumId w:val="17"/>
  </w:num>
  <w:num w:numId="22" w16cid:durableId="1609385847">
    <w:abstractNumId w:val="27"/>
  </w:num>
  <w:num w:numId="23" w16cid:durableId="884832135">
    <w:abstractNumId w:val="15"/>
  </w:num>
  <w:num w:numId="24" w16cid:durableId="1535924678">
    <w:abstractNumId w:val="8"/>
  </w:num>
  <w:num w:numId="25" w16cid:durableId="1595674830">
    <w:abstractNumId w:val="7"/>
  </w:num>
  <w:num w:numId="26" w16cid:durableId="1657491152">
    <w:abstractNumId w:val="14"/>
  </w:num>
  <w:num w:numId="27" w16cid:durableId="180776304">
    <w:abstractNumId w:val="26"/>
  </w:num>
  <w:num w:numId="28" w16cid:durableId="146665483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cumentProtection w:edit="readOnly" w:enforcement="1" w:cryptProviderType="rsaAES" w:cryptAlgorithmClass="hash" w:cryptAlgorithmType="typeAny" w:cryptAlgorithmSid="14" w:cryptSpinCount="100000" w:hash="VawqLItLze7tSZHIXq6+c1HBCwtH0eK23RoxbuwKy2KC0ypPku7+4nh3aXPkQaFZcxYhoO7NySZ2ssZC3EfcoQ==" w:salt="CQWGC92QAwi6ZCWERC0ZT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65"/>
    <w:rsid w:val="00000168"/>
    <w:rsid w:val="000003E3"/>
    <w:rsid w:val="0000048A"/>
    <w:rsid w:val="0000056F"/>
    <w:rsid w:val="000005A3"/>
    <w:rsid w:val="0000063B"/>
    <w:rsid w:val="00000810"/>
    <w:rsid w:val="0000084A"/>
    <w:rsid w:val="00000AF1"/>
    <w:rsid w:val="00000B1A"/>
    <w:rsid w:val="00000D94"/>
    <w:rsid w:val="000010FB"/>
    <w:rsid w:val="0000158F"/>
    <w:rsid w:val="000015ED"/>
    <w:rsid w:val="000018FD"/>
    <w:rsid w:val="0000190A"/>
    <w:rsid w:val="00001A8F"/>
    <w:rsid w:val="00001B11"/>
    <w:rsid w:val="00001B52"/>
    <w:rsid w:val="00001C39"/>
    <w:rsid w:val="00001C5F"/>
    <w:rsid w:val="00001D1C"/>
    <w:rsid w:val="00001DEE"/>
    <w:rsid w:val="0000204E"/>
    <w:rsid w:val="000020B8"/>
    <w:rsid w:val="0000224B"/>
    <w:rsid w:val="0000262F"/>
    <w:rsid w:val="00002684"/>
    <w:rsid w:val="000028BC"/>
    <w:rsid w:val="00002AD4"/>
    <w:rsid w:val="00002B44"/>
    <w:rsid w:val="00002BA3"/>
    <w:rsid w:val="00002DC0"/>
    <w:rsid w:val="00002DEF"/>
    <w:rsid w:val="00002ECA"/>
    <w:rsid w:val="00002F3D"/>
    <w:rsid w:val="000038E8"/>
    <w:rsid w:val="00003B75"/>
    <w:rsid w:val="00003EFC"/>
    <w:rsid w:val="00003F58"/>
    <w:rsid w:val="00003F8F"/>
    <w:rsid w:val="0000420E"/>
    <w:rsid w:val="00004253"/>
    <w:rsid w:val="0000458E"/>
    <w:rsid w:val="00004650"/>
    <w:rsid w:val="00004898"/>
    <w:rsid w:val="00004D06"/>
    <w:rsid w:val="00004DD9"/>
    <w:rsid w:val="000054D4"/>
    <w:rsid w:val="0000562C"/>
    <w:rsid w:val="00005731"/>
    <w:rsid w:val="000057B9"/>
    <w:rsid w:val="000057C1"/>
    <w:rsid w:val="00005BF4"/>
    <w:rsid w:val="00005C1B"/>
    <w:rsid w:val="00005C49"/>
    <w:rsid w:val="00005C55"/>
    <w:rsid w:val="00005C96"/>
    <w:rsid w:val="00005FBC"/>
    <w:rsid w:val="00005FEB"/>
    <w:rsid w:val="00006126"/>
    <w:rsid w:val="0000612E"/>
    <w:rsid w:val="00006285"/>
    <w:rsid w:val="00006588"/>
    <w:rsid w:val="000065B6"/>
    <w:rsid w:val="000066C7"/>
    <w:rsid w:val="0000694E"/>
    <w:rsid w:val="00006CD9"/>
    <w:rsid w:val="00006F0F"/>
    <w:rsid w:val="000070E0"/>
    <w:rsid w:val="0000744E"/>
    <w:rsid w:val="000074E2"/>
    <w:rsid w:val="00007565"/>
    <w:rsid w:val="0000756B"/>
    <w:rsid w:val="000075D8"/>
    <w:rsid w:val="000076E3"/>
    <w:rsid w:val="0000773C"/>
    <w:rsid w:val="00007AAE"/>
    <w:rsid w:val="00007B7F"/>
    <w:rsid w:val="00007C68"/>
    <w:rsid w:val="00007D97"/>
    <w:rsid w:val="00007DE1"/>
    <w:rsid w:val="00007E07"/>
    <w:rsid w:val="00010055"/>
    <w:rsid w:val="0001011E"/>
    <w:rsid w:val="0001013F"/>
    <w:rsid w:val="000101BF"/>
    <w:rsid w:val="00010313"/>
    <w:rsid w:val="000106F7"/>
    <w:rsid w:val="00010711"/>
    <w:rsid w:val="000107B0"/>
    <w:rsid w:val="00010A86"/>
    <w:rsid w:val="00010B2A"/>
    <w:rsid w:val="00010DDF"/>
    <w:rsid w:val="00010F12"/>
    <w:rsid w:val="000110EC"/>
    <w:rsid w:val="0001131F"/>
    <w:rsid w:val="00011C2C"/>
    <w:rsid w:val="00011D0C"/>
    <w:rsid w:val="00011D40"/>
    <w:rsid w:val="00011DAE"/>
    <w:rsid w:val="0001221B"/>
    <w:rsid w:val="000126AD"/>
    <w:rsid w:val="00012845"/>
    <w:rsid w:val="00012ACC"/>
    <w:rsid w:val="00012DF1"/>
    <w:rsid w:val="00012F66"/>
    <w:rsid w:val="00012FC2"/>
    <w:rsid w:val="00013102"/>
    <w:rsid w:val="0001318E"/>
    <w:rsid w:val="000131DA"/>
    <w:rsid w:val="000135FF"/>
    <w:rsid w:val="00013998"/>
    <w:rsid w:val="00013B25"/>
    <w:rsid w:val="00014565"/>
    <w:rsid w:val="000145DA"/>
    <w:rsid w:val="000147FF"/>
    <w:rsid w:val="00014B08"/>
    <w:rsid w:val="00014D3B"/>
    <w:rsid w:val="00015015"/>
    <w:rsid w:val="000150A8"/>
    <w:rsid w:val="000150C0"/>
    <w:rsid w:val="0001512B"/>
    <w:rsid w:val="00015132"/>
    <w:rsid w:val="0001541A"/>
    <w:rsid w:val="00015548"/>
    <w:rsid w:val="0001566E"/>
    <w:rsid w:val="0001575E"/>
    <w:rsid w:val="000158C8"/>
    <w:rsid w:val="00015907"/>
    <w:rsid w:val="00015919"/>
    <w:rsid w:val="000159F1"/>
    <w:rsid w:val="00015BB0"/>
    <w:rsid w:val="00015E87"/>
    <w:rsid w:val="00015EEF"/>
    <w:rsid w:val="00015F2F"/>
    <w:rsid w:val="00015F31"/>
    <w:rsid w:val="00016312"/>
    <w:rsid w:val="000163FD"/>
    <w:rsid w:val="0001648D"/>
    <w:rsid w:val="00016657"/>
    <w:rsid w:val="0001675E"/>
    <w:rsid w:val="000167F6"/>
    <w:rsid w:val="00016968"/>
    <w:rsid w:val="000169D4"/>
    <w:rsid w:val="00016AFE"/>
    <w:rsid w:val="00016C44"/>
    <w:rsid w:val="00016D1A"/>
    <w:rsid w:val="00016DC3"/>
    <w:rsid w:val="00016E29"/>
    <w:rsid w:val="000170B4"/>
    <w:rsid w:val="000172D5"/>
    <w:rsid w:val="000172E8"/>
    <w:rsid w:val="00017401"/>
    <w:rsid w:val="00017439"/>
    <w:rsid w:val="00017592"/>
    <w:rsid w:val="00017989"/>
    <w:rsid w:val="00017A09"/>
    <w:rsid w:val="00017A41"/>
    <w:rsid w:val="00017D7E"/>
    <w:rsid w:val="00020315"/>
    <w:rsid w:val="00020A02"/>
    <w:rsid w:val="00020C1E"/>
    <w:rsid w:val="00020E8B"/>
    <w:rsid w:val="00020F70"/>
    <w:rsid w:val="000213AB"/>
    <w:rsid w:val="000215C3"/>
    <w:rsid w:val="00021629"/>
    <w:rsid w:val="000216CE"/>
    <w:rsid w:val="000216EC"/>
    <w:rsid w:val="00021795"/>
    <w:rsid w:val="0002192F"/>
    <w:rsid w:val="0002199D"/>
    <w:rsid w:val="000219D1"/>
    <w:rsid w:val="00021A3F"/>
    <w:rsid w:val="00021A56"/>
    <w:rsid w:val="00021BEA"/>
    <w:rsid w:val="000221A9"/>
    <w:rsid w:val="000223E6"/>
    <w:rsid w:val="00022478"/>
    <w:rsid w:val="000224A9"/>
    <w:rsid w:val="00022581"/>
    <w:rsid w:val="000225AA"/>
    <w:rsid w:val="0002260C"/>
    <w:rsid w:val="000226BB"/>
    <w:rsid w:val="00022A6B"/>
    <w:rsid w:val="00022C08"/>
    <w:rsid w:val="00022C1C"/>
    <w:rsid w:val="00022FF4"/>
    <w:rsid w:val="0002304B"/>
    <w:rsid w:val="000230BF"/>
    <w:rsid w:val="00023188"/>
    <w:rsid w:val="00023191"/>
    <w:rsid w:val="000232E6"/>
    <w:rsid w:val="00023810"/>
    <w:rsid w:val="000239A3"/>
    <w:rsid w:val="00023BBA"/>
    <w:rsid w:val="00023D86"/>
    <w:rsid w:val="00023E49"/>
    <w:rsid w:val="00024291"/>
    <w:rsid w:val="000242B9"/>
    <w:rsid w:val="000242D0"/>
    <w:rsid w:val="000249BD"/>
    <w:rsid w:val="0002502E"/>
    <w:rsid w:val="00025061"/>
    <w:rsid w:val="00025212"/>
    <w:rsid w:val="00025281"/>
    <w:rsid w:val="00025760"/>
    <w:rsid w:val="000257AC"/>
    <w:rsid w:val="000257E9"/>
    <w:rsid w:val="00025803"/>
    <w:rsid w:val="00025B4A"/>
    <w:rsid w:val="00025EB6"/>
    <w:rsid w:val="00026092"/>
    <w:rsid w:val="00026754"/>
    <w:rsid w:val="00026887"/>
    <w:rsid w:val="00026A48"/>
    <w:rsid w:val="00026C28"/>
    <w:rsid w:val="00026C49"/>
    <w:rsid w:val="00026D4A"/>
    <w:rsid w:val="00026FA0"/>
    <w:rsid w:val="000273B8"/>
    <w:rsid w:val="00027443"/>
    <w:rsid w:val="0002747E"/>
    <w:rsid w:val="00027486"/>
    <w:rsid w:val="000276CD"/>
    <w:rsid w:val="000277D7"/>
    <w:rsid w:val="0002788B"/>
    <w:rsid w:val="00027CCA"/>
    <w:rsid w:val="00027DCA"/>
    <w:rsid w:val="00027F70"/>
    <w:rsid w:val="00027FAF"/>
    <w:rsid w:val="00027FE0"/>
    <w:rsid w:val="000302A2"/>
    <w:rsid w:val="000305E6"/>
    <w:rsid w:val="00030833"/>
    <w:rsid w:val="0003090C"/>
    <w:rsid w:val="00030C3B"/>
    <w:rsid w:val="00030D6D"/>
    <w:rsid w:val="00030D91"/>
    <w:rsid w:val="00030EA8"/>
    <w:rsid w:val="00031879"/>
    <w:rsid w:val="000319D8"/>
    <w:rsid w:val="00031B6F"/>
    <w:rsid w:val="0003203E"/>
    <w:rsid w:val="0003222C"/>
    <w:rsid w:val="000322EA"/>
    <w:rsid w:val="0003242C"/>
    <w:rsid w:val="00032462"/>
    <w:rsid w:val="000326B9"/>
    <w:rsid w:val="000326FB"/>
    <w:rsid w:val="00032843"/>
    <w:rsid w:val="000329F2"/>
    <w:rsid w:val="00032EE7"/>
    <w:rsid w:val="00033258"/>
    <w:rsid w:val="00033454"/>
    <w:rsid w:val="00033477"/>
    <w:rsid w:val="000334D2"/>
    <w:rsid w:val="00033564"/>
    <w:rsid w:val="0003370E"/>
    <w:rsid w:val="0003381A"/>
    <w:rsid w:val="0003382E"/>
    <w:rsid w:val="000338B4"/>
    <w:rsid w:val="00033B5C"/>
    <w:rsid w:val="00033B9E"/>
    <w:rsid w:val="00033CFA"/>
    <w:rsid w:val="00033D4D"/>
    <w:rsid w:val="00033D81"/>
    <w:rsid w:val="000344E6"/>
    <w:rsid w:val="000344FE"/>
    <w:rsid w:val="000346EE"/>
    <w:rsid w:val="0003472B"/>
    <w:rsid w:val="00034BDA"/>
    <w:rsid w:val="00034CCE"/>
    <w:rsid w:val="00034DC4"/>
    <w:rsid w:val="0003509F"/>
    <w:rsid w:val="00035123"/>
    <w:rsid w:val="000352D2"/>
    <w:rsid w:val="000354B8"/>
    <w:rsid w:val="0003558F"/>
    <w:rsid w:val="000358BB"/>
    <w:rsid w:val="00035CAC"/>
    <w:rsid w:val="00035CE4"/>
    <w:rsid w:val="00035D69"/>
    <w:rsid w:val="000361FE"/>
    <w:rsid w:val="00036340"/>
    <w:rsid w:val="00036349"/>
    <w:rsid w:val="000363A1"/>
    <w:rsid w:val="00036468"/>
    <w:rsid w:val="000367B7"/>
    <w:rsid w:val="00036B1A"/>
    <w:rsid w:val="00036DB5"/>
    <w:rsid w:val="00037315"/>
    <w:rsid w:val="0003738D"/>
    <w:rsid w:val="0003738F"/>
    <w:rsid w:val="0003758B"/>
    <w:rsid w:val="000375FE"/>
    <w:rsid w:val="00037682"/>
    <w:rsid w:val="00037693"/>
    <w:rsid w:val="00037B64"/>
    <w:rsid w:val="00037C55"/>
    <w:rsid w:val="00037D7A"/>
    <w:rsid w:val="00040337"/>
    <w:rsid w:val="00040506"/>
    <w:rsid w:val="00040835"/>
    <w:rsid w:val="0004084D"/>
    <w:rsid w:val="00040A3C"/>
    <w:rsid w:val="00040DBB"/>
    <w:rsid w:val="00040F0C"/>
    <w:rsid w:val="00041542"/>
    <w:rsid w:val="0004165A"/>
    <w:rsid w:val="00041791"/>
    <w:rsid w:val="00041DB6"/>
    <w:rsid w:val="00041F90"/>
    <w:rsid w:val="0004212D"/>
    <w:rsid w:val="000422BA"/>
    <w:rsid w:val="000424BB"/>
    <w:rsid w:val="00042613"/>
    <w:rsid w:val="000429B0"/>
    <w:rsid w:val="00042B7C"/>
    <w:rsid w:val="0004301B"/>
    <w:rsid w:val="00043022"/>
    <w:rsid w:val="00043025"/>
    <w:rsid w:val="000435FC"/>
    <w:rsid w:val="00043A6B"/>
    <w:rsid w:val="00043C08"/>
    <w:rsid w:val="000440F9"/>
    <w:rsid w:val="0004427B"/>
    <w:rsid w:val="00044347"/>
    <w:rsid w:val="000444D8"/>
    <w:rsid w:val="00044CDA"/>
    <w:rsid w:val="00044EB6"/>
    <w:rsid w:val="00044EF2"/>
    <w:rsid w:val="00044FDB"/>
    <w:rsid w:val="000450FF"/>
    <w:rsid w:val="0004517D"/>
    <w:rsid w:val="000454C6"/>
    <w:rsid w:val="0004574B"/>
    <w:rsid w:val="00046214"/>
    <w:rsid w:val="000462EC"/>
    <w:rsid w:val="000464B8"/>
    <w:rsid w:val="00046697"/>
    <w:rsid w:val="00046A87"/>
    <w:rsid w:val="00046CDC"/>
    <w:rsid w:val="000471CA"/>
    <w:rsid w:val="00047205"/>
    <w:rsid w:val="00047543"/>
    <w:rsid w:val="00047654"/>
    <w:rsid w:val="00047685"/>
    <w:rsid w:val="000478A9"/>
    <w:rsid w:val="00047CC6"/>
    <w:rsid w:val="00050010"/>
    <w:rsid w:val="00050288"/>
    <w:rsid w:val="000502DA"/>
    <w:rsid w:val="000502F4"/>
    <w:rsid w:val="000505CD"/>
    <w:rsid w:val="00050D17"/>
    <w:rsid w:val="00050F04"/>
    <w:rsid w:val="00051084"/>
    <w:rsid w:val="000510A5"/>
    <w:rsid w:val="0005131B"/>
    <w:rsid w:val="000519A1"/>
    <w:rsid w:val="00051E71"/>
    <w:rsid w:val="00051F0B"/>
    <w:rsid w:val="000520C2"/>
    <w:rsid w:val="000520F6"/>
    <w:rsid w:val="0005228E"/>
    <w:rsid w:val="000522D9"/>
    <w:rsid w:val="0005232E"/>
    <w:rsid w:val="000523AD"/>
    <w:rsid w:val="00052443"/>
    <w:rsid w:val="00052483"/>
    <w:rsid w:val="00052AE5"/>
    <w:rsid w:val="00052B8D"/>
    <w:rsid w:val="00053289"/>
    <w:rsid w:val="00053356"/>
    <w:rsid w:val="00053444"/>
    <w:rsid w:val="000534AA"/>
    <w:rsid w:val="000536B0"/>
    <w:rsid w:val="00053B8E"/>
    <w:rsid w:val="00053BAD"/>
    <w:rsid w:val="00053BFF"/>
    <w:rsid w:val="00053C74"/>
    <w:rsid w:val="00053EE7"/>
    <w:rsid w:val="000542FF"/>
    <w:rsid w:val="0005462D"/>
    <w:rsid w:val="000548C7"/>
    <w:rsid w:val="00054933"/>
    <w:rsid w:val="00054946"/>
    <w:rsid w:val="00054AE3"/>
    <w:rsid w:val="00054B5B"/>
    <w:rsid w:val="00054B8F"/>
    <w:rsid w:val="0005500F"/>
    <w:rsid w:val="000551C4"/>
    <w:rsid w:val="0005525F"/>
    <w:rsid w:val="00055268"/>
    <w:rsid w:val="00055284"/>
    <w:rsid w:val="0005551F"/>
    <w:rsid w:val="00055628"/>
    <w:rsid w:val="000559DD"/>
    <w:rsid w:val="00055A1E"/>
    <w:rsid w:val="00055C4D"/>
    <w:rsid w:val="00055D62"/>
    <w:rsid w:val="00055F05"/>
    <w:rsid w:val="00056097"/>
    <w:rsid w:val="00056155"/>
    <w:rsid w:val="00056251"/>
    <w:rsid w:val="00056500"/>
    <w:rsid w:val="0005656F"/>
    <w:rsid w:val="00056677"/>
    <w:rsid w:val="00056748"/>
    <w:rsid w:val="00056A66"/>
    <w:rsid w:val="00056C17"/>
    <w:rsid w:val="00056C37"/>
    <w:rsid w:val="00056F92"/>
    <w:rsid w:val="00056FB8"/>
    <w:rsid w:val="000570B7"/>
    <w:rsid w:val="0005717F"/>
    <w:rsid w:val="0005759A"/>
    <w:rsid w:val="000578CF"/>
    <w:rsid w:val="00057B52"/>
    <w:rsid w:val="00057B65"/>
    <w:rsid w:val="0006002B"/>
    <w:rsid w:val="0006011E"/>
    <w:rsid w:val="00060137"/>
    <w:rsid w:val="0006030C"/>
    <w:rsid w:val="00060363"/>
    <w:rsid w:val="00060377"/>
    <w:rsid w:val="0006076D"/>
    <w:rsid w:val="0006077C"/>
    <w:rsid w:val="000607B3"/>
    <w:rsid w:val="00060863"/>
    <w:rsid w:val="000608A9"/>
    <w:rsid w:val="000609A3"/>
    <w:rsid w:val="00060C71"/>
    <w:rsid w:val="00060E07"/>
    <w:rsid w:val="00060E8D"/>
    <w:rsid w:val="00060F80"/>
    <w:rsid w:val="000616E8"/>
    <w:rsid w:val="000619F8"/>
    <w:rsid w:val="00061AE2"/>
    <w:rsid w:val="00061E01"/>
    <w:rsid w:val="00061E2C"/>
    <w:rsid w:val="00061E86"/>
    <w:rsid w:val="00061FD5"/>
    <w:rsid w:val="00062021"/>
    <w:rsid w:val="000620DD"/>
    <w:rsid w:val="00062205"/>
    <w:rsid w:val="00062244"/>
    <w:rsid w:val="00062700"/>
    <w:rsid w:val="00062D6A"/>
    <w:rsid w:val="00062F43"/>
    <w:rsid w:val="00063244"/>
    <w:rsid w:val="000638D3"/>
    <w:rsid w:val="00063B13"/>
    <w:rsid w:val="00063B9C"/>
    <w:rsid w:val="00063CC3"/>
    <w:rsid w:val="00063E9B"/>
    <w:rsid w:val="00063F9E"/>
    <w:rsid w:val="00064018"/>
    <w:rsid w:val="000646F3"/>
    <w:rsid w:val="00064963"/>
    <w:rsid w:val="00064D17"/>
    <w:rsid w:val="00064EC6"/>
    <w:rsid w:val="00065287"/>
    <w:rsid w:val="0006544B"/>
    <w:rsid w:val="00065452"/>
    <w:rsid w:val="0006592B"/>
    <w:rsid w:val="00065A9D"/>
    <w:rsid w:val="00065B15"/>
    <w:rsid w:val="00065C5B"/>
    <w:rsid w:val="000664DC"/>
    <w:rsid w:val="000665CC"/>
    <w:rsid w:val="00066B5C"/>
    <w:rsid w:val="00066D25"/>
    <w:rsid w:val="0006722C"/>
    <w:rsid w:val="000672D2"/>
    <w:rsid w:val="00067328"/>
    <w:rsid w:val="00067366"/>
    <w:rsid w:val="00067608"/>
    <w:rsid w:val="00067648"/>
    <w:rsid w:val="000677CF"/>
    <w:rsid w:val="00067840"/>
    <w:rsid w:val="00067866"/>
    <w:rsid w:val="00067870"/>
    <w:rsid w:val="00067AC0"/>
    <w:rsid w:val="00067B7B"/>
    <w:rsid w:val="00067CB9"/>
    <w:rsid w:val="00067DAC"/>
    <w:rsid w:val="00067E15"/>
    <w:rsid w:val="000700BB"/>
    <w:rsid w:val="0007010D"/>
    <w:rsid w:val="0007017C"/>
    <w:rsid w:val="00070281"/>
    <w:rsid w:val="00070378"/>
    <w:rsid w:val="00070866"/>
    <w:rsid w:val="00070F2B"/>
    <w:rsid w:val="00071111"/>
    <w:rsid w:val="000711AB"/>
    <w:rsid w:val="000712CE"/>
    <w:rsid w:val="00071367"/>
    <w:rsid w:val="00071370"/>
    <w:rsid w:val="000713A1"/>
    <w:rsid w:val="000713D4"/>
    <w:rsid w:val="000714D0"/>
    <w:rsid w:val="00071670"/>
    <w:rsid w:val="00071B98"/>
    <w:rsid w:val="00071BF4"/>
    <w:rsid w:val="00071D25"/>
    <w:rsid w:val="00071FE2"/>
    <w:rsid w:val="00072025"/>
    <w:rsid w:val="00072069"/>
    <w:rsid w:val="00072122"/>
    <w:rsid w:val="00072646"/>
    <w:rsid w:val="0007295C"/>
    <w:rsid w:val="00072A14"/>
    <w:rsid w:val="00072BDB"/>
    <w:rsid w:val="00072D41"/>
    <w:rsid w:val="00072DA5"/>
    <w:rsid w:val="00072F05"/>
    <w:rsid w:val="00072FC5"/>
    <w:rsid w:val="00073038"/>
    <w:rsid w:val="00073226"/>
    <w:rsid w:val="000733C0"/>
    <w:rsid w:val="00073740"/>
    <w:rsid w:val="00073846"/>
    <w:rsid w:val="00073933"/>
    <w:rsid w:val="0007397A"/>
    <w:rsid w:val="000739B9"/>
    <w:rsid w:val="00073CDD"/>
    <w:rsid w:val="00073D2B"/>
    <w:rsid w:val="00073E7A"/>
    <w:rsid w:val="00073F7F"/>
    <w:rsid w:val="00073F93"/>
    <w:rsid w:val="0007407D"/>
    <w:rsid w:val="0007426F"/>
    <w:rsid w:val="00074A1E"/>
    <w:rsid w:val="00074AE5"/>
    <w:rsid w:val="00074B6B"/>
    <w:rsid w:val="00074CE9"/>
    <w:rsid w:val="00074D42"/>
    <w:rsid w:val="00074E8B"/>
    <w:rsid w:val="00074F91"/>
    <w:rsid w:val="00075786"/>
    <w:rsid w:val="000759A6"/>
    <w:rsid w:val="00075D4E"/>
    <w:rsid w:val="00075DE3"/>
    <w:rsid w:val="00076174"/>
    <w:rsid w:val="00076846"/>
    <w:rsid w:val="00076F3F"/>
    <w:rsid w:val="00077384"/>
    <w:rsid w:val="000774DD"/>
    <w:rsid w:val="00077622"/>
    <w:rsid w:val="0007763B"/>
    <w:rsid w:val="0007777A"/>
    <w:rsid w:val="000779AF"/>
    <w:rsid w:val="00077C37"/>
    <w:rsid w:val="00077D9B"/>
    <w:rsid w:val="00080305"/>
    <w:rsid w:val="0008062D"/>
    <w:rsid w:val="0008067C"/>
    <w:rsid w:val="00080897"/>
    <w:rsid w:val="000808A8"/>
    <w:rsid w:val="0008097C"/>
    <w:rsid w:val="000809BC"/>
    <w:rsid w:val="00080A85"/>
    <w:rsid w:val="00080AD7"/>
    <w:rsid w:val="00080CE2"/>
    <w:rsid w:val="00081228"/>
    <w:rsid w:val="000812BE"/>
    <w:rsid w:val="000813AB"/>
    <w:rsid w:val="000813BF"/>
    <w:rsid w:val="000814A4"/>
    <w:rsid w:val="000815C1"/>
    <w:rsid w:val="00081712"/>
    <w:rsid w:val="00081AE5"/>
    <w:rsid w:val="00082033"/>
    <w:rsid w:val="0008218E"/>
    <w:rsid w:val="00082838"/>
    <w:rsid w:val="00082903"/>
    <w:rsid w:val="0008299B"/>
    <w:rsid w:val="000829DA"/>
    <w:rsid w:val="00082DC7"/>
    <w:rsid w:val="00082ED6"/>
    <w:rsid w:val="00082FB7"/>
    <w:rsid w:val="000834BC"/>
    <w:rsid w:val="0008378C"/>
    <w:rsid w:val="000837E3"/>
    <w:rsid w:val="000839BF"/>
    <w:rsid w:val="00083B42"/>
    <w:rsid w:val="0008420A"/>
    <w:rsid w:val="000843D3"/>
    <w:rsid w:val="000843ED"/>
    <w:rsid w:val="00084458"/>
    <w:rsid w:val="000844BB"/>
    <w:rsid w:val="00084597"/>
    <w:rsid w:val="000845E0"/>
    <w:rsid w:val="000846D7"/>
    <w:rsid w:val="00084918"/>
    <w:rsid w:val="00084A7D"/>
    <w:rsid w:val="00084DA3"/>
    <w:rsid w:val="00084E0A"/>
    <w:rsid w:val="00084E1F"/>
    <w:rsid w:val="0008520B"/>
    <w:rsid w:val="000854D4"/>
    <w:rsid w:val="00085640"/>
    <w:rsid w:val="0008576A"/>
    <w:rsid w:val="0008582A"/>
    <w:rsid w:val="000858C1"/>
    <w:rsid w:val="00085B14"/>
    <w:rsid w:val="00085C33"/>
    <w:rsid w:val="00085C9A"/>
    <w:rsid w:val="00085E1E"/>
    <w:rsid w:val="00085F2F"/>
    <w:rsid w:val="0008600B"/>
    <w:rsid w:val="000860EB"/>
    <w:rsid w:val="00086219"/>
    <w:rsid w:val="000864A9"/>
    <w:rsid w:val="00086BC6"/>
    <w:rsid w:val="00086CD0"/>
    <w:rsid w:val="00086FF4"/>
    <w:rsid w:val="0008713D"/>
    <w:rsid w:val="00087153"/>
    <w:rsid w:val="0008721E"/>
    <w:rsid w:val="000873C5"/>
    <w:rsid w:val="00087724"/>
    <w:rsid w:val="00087AEB"/>
    <w:rsid w:val="00087CC9"/>
    <w:rsid w:val="00087F69"/>
    <w:rsid w:val="00090491"/>
    <w:rsid w:val="000904D1"/>
    <w:rsid w:val="000906B8"/>
    <w:rsid w:val="00090874"/>
    <w:rsid w:val="00090A45"/>
    <w:rsid w:val="00090D9A"/>
    <w:rsid w:val="0009104F"/>
    <w:rsid w:val="00091196"/>
    <w:rsid w:val="00091263"/>
    <w:rsid w:val="000916EA"/>
    <w:rsid w:val="00091AC2"/>
    <w:rsid w:val="00091B19"/>
    <w:rsid w:val="00091C12"/>
    <w:rsid w:val="00091CB2"/>
    <w:rsid w:val="00091D47"/>
    <w:rsid w:val="00091DA3"/>
    <w:rsid w:val="0009237A"/>
    <w:rsid w:val="00092671"/>
    <w:rsid w:val="000927EF"/>
    <w:rsid w:val="00092938"/>
    <w:rsid w:val="00092BBB"/>
    <w:rsid w:val="00092BD8"/>
    <w:rsid w:val="0009323A"/>
    <w:rsid w:val="00093296"/>
    <w:rsid w:val="000935E2"/>
    <w:rsid w:val="000937DA"/>
    <w:rsid w:val="00093BC0"/>
    <w:rsid w:val="00093E11"/>
    <w:rsid w:val="00094144"/>
    <w:rsid w:val="000942C9"/>
    <w:rsid w:val="000944E7"/>
    <w:rsid w:val="000947BC"/>
    <w:rsid w:val="00094A15"/>
    <w:rsid w:val="00094ADB"/>
    <w:rsid w:val="00094CC2"/>
    <w:rsid w:val="00094E65"/>
    <w:rsid w:val="00094E9D"/>
    <w:rsid w:val="00094ED7"/>
    <w:rsid w:val="00094FD4"/>
    <w:rsid w:val="00095023"/>
    <w:rsid w:val="0009504A"/>
    <w:rsid w:val="000950A6"/>
    <w:rsid w:val="000952CA"/>
    <w:rsid w:val="0009536F"/>
    <w:rsid w:val="00095461"/>
    <w:rsid w:val="000954BD"/>
    <w:rsid w:val="000957B1"/>
    <w:rsid w:val="0009585E"/>
    <w:rsid w:val="00095945"/>
    <w:rsid w:val="00095982"/>
    <w:rsid w:val="00095986"/>
    <w:rsid w:val="00095B92"/>
    <w:rsid w:val="00096179"/>
    <w:rsid w:val="000961C2"/>
    <w:rsid w:val="00096419"/>
    <w:rsid w:val="0009643B"/>
    <w:rsid w:val="00096890"/>
    <w:rsid w:val="00096E8D"/>
    <w:rsid w:val="00096EBE"/>
    <w:rsid w:val="00097100"/>
    <w:rsid w:val="00097259"/>
    <w:rsid w:val="00097292"/>
    <w:rsid w:val="000972E8"/>
    <w:rsid w:val="00097520"/>
    <w:rsid w:val="000976BF"/>
    <w:rsid w:val="00097C24"/>
    <w:rsid w:val="000A0737"/>
    <w:rsid w:val="000A0947"/>
    <w:rsid w:val="000A0985"/>
    <w:rsid w:val="000A09D8"/>
    <w:rsid w:val="000A09E4"/>
    <w:rsid w:val="000A0A7E"/>
    <w:rsid w:val="000A0B6F"/>
    <w:rsid w:val="000A0BC1"/>
    <w:rsid w:val="000A0E09"/>
    <w:rsid w:val="000A0E83"/>
    <w:rsid w:val="000A1535"/>
    <w:rsid w:val="000A18E5"/>
    <w:rsid w:val="000A1909"/>
    <w:rsid w:val="000A1939"/>
    <w:rsid w:val="000A1991"/>
    <w:rsid w:val="000A1A3B"/>
    <w:rsid w:val="000A1D13"/>
    <w:rsid w:val="000A1D84"/>
    <w:rsid w:val="000A1DBF"/>
    <w:rsid w:val="000A1DF0"/>
    <w:rsid w:val="000A1FD1"/>
    <w:rsid w:val="000A26F7"/>
    <w:rsid w:val="000A2823"/>
    <w:rsid w:val="000A2A59"/>
    <w:rsid w:val="000A2B0E"/>
    <w:rsid w:val="000A2B65"/>
    <w:rsid w:val="000A2B7D"/>
    <w:rsid w:val="000A2DE5"/>
    <w:rsid w:val="000A330A"/>
    <w:rsid w:val="000A33DD"/>
    <w:rsid w:val="000A3421"/>
    <w:rsid w:val="000A34D7"/>
    <w:rsid w:val="000A3599"/>
    <w:rsid w:val="000A3714"/>
    <w:rsid w:val="000A37C4"/>
    <w:rsid w:val="000A3800"/>
    <w:rsid w:val="000A389F"/>
    <w:rsid w:val="000A3EC6"/>
    <w:rsid w:val="000A4223"/>
    <w:rsid w:val="000A42F3"/>
    <w:rsid w:val="000A49D0"/>
    <w:rsid w:val="000A4BC5"/>
    <w:rsid w:val="000A4F75"/>
    <w:rsid w:val="000A5556"/>
    <w:rsid w:val="000A5968"/>
    <w:rsid w:val="000A5A3A"/>
    <w:rsid w:val="000A5CBD"/>
    <w:rsid w:val="000A608C"/>
    <w:rsid w:val="000A6378"/>
    <w:rsid w:val="000A63C8"/>
    <w:rsid w:val="000A6458"/>
    <w:rsid w:val="000A6573"/>
    <w:rsid w:val="000A6834"/>
    <w:rsid w:val="000A6B62"/>
    <w:rsid w:val="000A6C15"/>
    <w:rsid w:val="000A6E27"/>
    <w:rsid w:val="000A6E61"/>
    <w:rsid w:val="000A70DA"/>
    <w:rsid w:val="000A73FD"/>
    <w:rsid w:val="000A75B2"/>
    <w:rsid w:val="000A78E1"/>
    <w:rsid w:val="000A7C43"/>
    <w:rsid w:val="000A7D6C"/>
    <w:rsid w:val="000A7E3A"/>
    <w:rsid w:val="000A7EE2"/>
    <w:rsid w:val="000B0120"/>
    <w:rsid w:val="000B0369"/>
    <w:rsid w:val="000B050F"/>
    <w:rsid w:val="000B0807"/>
    <w:rsid w:val="000B09A9"/>
    <w:rsid w:val="000B0C58"/>
    <w:rsid w:val="000B0C97"/>
    <w:rsid w:val="000B0D5E"/>
    <w:rsid w:val="000B12F4"/>
    <w:rsid w:val="000B13A9"/>
    <w:rsid w:val="000B1401"/>
    <w:rsid w:val="000B1FFD"/>
    <w:rsid w:val="000B2268"/>
    <w:rsid w:val="000B2421"/>
    <w:rsid w:val="000B26E3"/>
    <w:rsid w:val="000B2817"/>
    <w:rsid w:val="000B291E"/>
    <w:rsid w:val="000B2C54"/>
    <w:rsid w:val="000B2CA9"/>
    <w:rsid w:val="000B2D14"/>
    <w:rsid w:val="000B2D52"/>
    <w:rsid w:val="000B2E10"/>
    <w:rsid w:val="000B2E1D"/>
    <w:rsid w:val="000B3035"/>
    <w:rsid w:val="000B3091"/>
    <w:rsid w:val="000B31CE"/>
    <w:rsid w:val="000B35B6"/>
    <w:rsid w:val="000B35FA"/>
    <w:rsid w:val="000B3A8F"/>
    <w:rsid w:val="000B3B33"/>
    <w:rsid w:val="000B3E9F"/>
    <w:rsid w:val="000B4098"/>
    <w:rsid w:val="000B4300"/>
    <w:rsid w:val="000B461E"/>
    <w:rsid w:val="000B47AF"/>
    <w:rsid w:val="000B48E6"/>
    <w:rsid w:val="000B4AEC"/>
    <w:rsid w:val="000B4B30"/>
    <w:rsid w:val="000B4D73"/>
    <w:rsid w:val="000B4FBF"/>
    <w:rsid w:val="000B54AD"/>
    <w:rsid w:val="000B5547"/>
    <w:rsid w:val="000B5716"/>
    <w:rsid w:val="000B59B5"/>
    <w:rsid w:val="000B5A3C"/>
    <w:rsid w:val="000B5C65"/>
    <w:rsid w:val="000B5CF8"/>
    <w:rsid w:val="000B6173"/>
    <w:rsid w:val="000B6487"/>
    <w:rsid w:val="000B6681"/>
    <w:rsid w:val="000B6761"/>
    <w:rsid w:val="000B6840"/>
    <w:rsid w:val="000B699C"/>
    <w:rsid w:val="000B6A74"/>
    <w:rsid w:val="000B6B57"/>
    <w:rsid w:val="000B6FC0"/>
    <w:rsid w:val="000B7143"/>
    <w:rsid w:val="000B71DA"/>
    <w:rsid w:val="000B73C2"/>
    <w:rsid w:val="000B7443"/>
    <w:rsid w:val="000B7772"/>
    <w:rsid w:val="000B78B1"/>
    <w:rsid w:val="000B7DED"/>
    <w:rsid w:val="000C0158"/>
    <w:rsid w:val="000C042D"/>
    <w:rsid w:val="000C058C"/>
    <w:rsid w:val="000C058F"/>
    <w:rsid w:val="000C090E"/>
    <w:rsid w:val="000C0C3E"/>
    <w:rsid w:val="000C10B6"/>
    <w:rsid w:val="000C14D7"/>
    <w:rsid w:val="000C1625"/>
    <w:rsid w:val="000C166F"/>
    <w:rsid w:val="000C16A7"/>
    <w:rsid w:val="000C1C8C"/>
    <w:rsid w:val="000C1CDB"/>
    <w:rsid w:val="000C2064"/>
    <w:rsid w:val="000C221B"/>
    <w:rsid w:val="000C2505"/>
    <w:rsid w:val="000C2576"/>
    <w:rsid w:val="000C265C"/>
    <w:rsid w:val="000C28F3"/>
    <w:rsid w:val="000C295C"/>
    <w:rsid w:val="000C2B6D"/>
    <w:rsid w:val="000C2BDF"/>
    <w:rsid w:val="000C2E02"/>
    <w:rsid w:val="000C2F26"/>
    <w:rsid w:val="000C34ED"/>
    <w:rsid w:val="000C38E4"/>
    <w:rsid w:val="000C3B49"/>
    <w:rsid w:val="000C3C25"/>
    <w:rsid w:val="000C3DB2"/>
    <w:rsid w:val="000C4115"/>
    <w:rsid w:val="000C4485"/>
    <w:rsid w:val="000C4709"/>
    <w:rsid w:val="000C47A7"/>
    <w:rsid w:val="000C48A2"/>
    <w:rsid w:val="000C48F3"/>
    <w:rsid w:val="000C4B08"/>
    <w:rsid w:val="000C4F29"/>
    <w:rsid w:val="000C500A"/>
    <w:rsid w:val="000C50E2"/>
    <w:rsid w:val="000C5113"/>
    <w:rsid w:val="000C544C"/>
    <w:rsid w:val="000C5CF5"/>
    <w:rsid w:val="000C5E85"/>
    <w:rsid w:val="000C60B1"/>
    <w:rsid w:val="000C6207"/>
    <w:rsid w:val="000C6583"/>
    <w:rsid w:val="000C675B"/>
    <w:rsid w:val="000C6796"/>
    <w:rsid w:val="000C6856"/>
    <w:rsid w:val="000C6AA6"/>
    <w:rsid w:val="000C6D85"/>
    <w:rsid w:val="000C6F0E"/>
    <w:rsid w:val="000C6FE7"/>
    <w:rsid w:val="000C705F"/>
    <w:rsid w:val="000C71CE"/>
    <w:rsid w:val="000C7628"/>
    <w:rsid w:val="000C766B"/>
    <w:rsid w:val="000C76F3"/>
    <w:rsid w:val="000C76FA"/>
    <w:rsid w:val="000C7750"/>
    <w:rsid w:val="000C77DF"/>
    <w:rsid w:val="000C7811"/>
    <w:rsid w:val="000C788E"/>
    <w:rsid w:val="000C7A07"/>
    <w:rsid w:val="000D0226"/>
    <w:rsid w:val="000D0348"/>
    <w:rsid w:val="000D0428"/>
    <w:rsid w:val="000D0664"/>
    <w:rsid w:val="000D0B26"/>
    <w:rsid w:val="000D0B64"/>
    <w:rsid w:val="000D0DCE"/>
    <w:rsid w:val="000D0E12"/>
    <w:rsid w:val="000D1310"/>
    <w:rsid w:val="000D1469"/>
    <w:rsid w:val="000D15BD"/>
    <w:rsid w:val="000D1732"/>
    <w:rsid w:val="000D1843"/>
    <w:rsid w:val="000D1918"/>
    <w:rsid w:val="000D19F1"/>
    <w:rsid w:val="000D2053"/>
    <w:rsid w:val="000D2102"/>
    <w:rsid w:val="000D2170"/>
    <w:rsid w:val="000D2284"/>
    <w:rsid w:val="000D22AB"/>
    <w:rsid w:val="000D2657"/>
    <w:rsid w:val="000D2695"/>
    <w:rsid w:val="000D2968"/>
    <w:rsid w:val="000D2B84"/>
    <w:rsid w:val="000D2FB0"/>
    <w:rsid w:val="000D301F"/>
    <w:rsid w:val="000D32C6"/>
    <w:rsid w:val="000D3559"/>
    <w:rsid w:val="000D36B0"/>
    <w:rsid w:val="000D3849"/>
    <w:rsid w:val="000D3DAB"/>
    <w:rsid w:val="000D3E03"/>
    <w:rsid w:val="000D3F60"/>
    <w:rsid w:val="000D3F9E"/>
    <w:rsid w:val="000D3FF1"/>
    <w:rsid w:val="000D4498"/>
    <w:rsid w:val="000D4587"/>
    <w:rsid w:val="000D471E"/>
    <w:rsid w:val="000D4743"/>
    <w:rsid w:val="000D4839"/>
    <w:rsid w:val="000D4A4F"/>
    <w:rsid w:val="000D4A8E"/>
    <w:rsid w:val="000D4E4E"/>
    <w:rsid w:val="000D50E0"/>
    <w:rsid w:val="000D5289"/>
    <w:rsid w:val="000D53CA"/>
    <w:rsid w:val="000D54C4"/>
    <w:rsid w:val="000D54DE"/>
    <w:rsid w:val="000D5765"/>
    <w:rsid w:val="000D5D16"/>
    <w:rsid w:val="000D604A"/>
    <w:rsid w:val="000D6209"/>
    <w:rsid w:val="000D65F4"/>
    <w:rsid w:val="000D662D"/>
    <w:rsid w:val="000D66D0"/>
    <w:rsid w:val="000D6F15"/>
    <w:rsid w:val="000D6FC1"/>
    <w:rsid w:val="000D70AF"/>
    <w:rsid w:val="000D7133"/>
    <w:rsid w:val="000D72F4"/>
    <w:rsid w:val="000D745C"/>
    <w:rsid w:val="000D74D7"/>
    <w:rsid w:val="000D7591"/>
    <w:rsid w:val="000D7619"/>
    <w:rsid w:val="000D7770"/>
    <w:rsid w:val="000D786F"/>
    <w:rsid w:val="000D79E1"/>
    <w:rsid w:val="000D7CA4"/>
    <w:rsid w:val="000D7E1F"/>
    <w:rsid w:val="000D7EB0"/>
    <w:rsid w:val="000E00B2"/>
    <w:rsid w:val="000E0253"/>
    <w:rsid w:val="000E0376"/>
    <w:rsid w:val="000E0414"/>
    <w:rsid w:val="000E07AE"/>
    <w:rsid w:val="000E07B3"/>
    <w:rsid w:val="000E07EE"/>
    <w:rsid w:val="000E0838"/>
    <w:rsid w:val="000E0864"/>
    <w:rsid w:val="000E08D3"/>
    <w:rsid w:val="000E09B0"/>
    <w:rsid w:val="000E0BA3"/>
    <w:rsid w:val="000E0BEF"/>
    <w:rsid w:val="000E0CAA"/>
    <w:rsid w:val="000E0D74"/>
    <w:rsid w:val="000E0DB8"/>
    <w:rsid w:val="000E10F4"/>
    <w:rsid w:val="000E118B"/>
    <w:rsid w:val="000E125D"/>
    <w:rsid w:val="000E1338"/>
    <w:rsid w:val="000E1583"/>
    <w:rsid w:val="000E197C"/>
    <w:rsid w:val="000E1AFB"/>
    <w:rsid w:val="000E1BB9"/>
    <w:rsid w:val="000E1D3F"/>
    <w:rsid w:val="000E1D5A"/>
    <w:rsid w:val="000E1FB1"/>
    <w:rsid w:val="000E22B7"/>
    <w:rsid w:val="000E26C0"/>
    <w:rsid w:val="000E26F1"/>
    <w:rsid w:val="000E282D"/>
    <w:rsid w:val="000E2892"/>
    <w:rsid w:val="000E289F"/>
    <w:rsid w:val="000E28B8"/>
    <w:rsid w:val="000E2A5F"/>
    <w:rsid w:val="000E2B8A"/>
    <w:rsid w:val="000E2B94"/>
    <w:rsid w:val="000E2C59"/>
    <w:rsid w:val="000E30CF"/>
    <w:rsid w:val="000E31FE"/>
    <w:rsid w:val="000E3461"/>
    <w:rsid w:val="000E35F7"/>
    <w:rsid w:val="000E3A82"/>
    <w:rsid w:val="000E3B50"/>
    <w:rsid w:val="000E3BA0"/>
    <w:rsid w:val="000E3DBF"/>
    <w:rsid w:val="000E3DC0"/>
    <w:rsid w:val="000E3E4C"/>
    <w:rsid w:val="000E3EDB"/>
    <w:rsid w:val="000E3EF0"/>
    <w:rsid w:val="000E3F70"/>
    <w:rsid w:val="000E40AD"/>
    <w:rsid w:val="000E40BF"/>
    <w:rsid w:val="000E410D"/>
    <w:rsid w:val="000E42A0"/>
    <w:rsid w:val="000E44CF"/>
    <w:rsid w:val="000E453D"/>
    <w:rsid w:val="000E459E"/>
    <w:rsid w:val="000E45B0"/>
    <w:rsid w:val="000E462E"/>
    <w:rsid w:val="000E46D9"/>
    <w:rsid w:val="000E4732"/>
    <w:rsid w:val="000E4767"/>
    <w:rsid w:val="000E4912"/>
    <w:rsid w:val="000E4956"/>
    <w:rsid w:val="000E4AF5"/>
    <w:rsid w:val="000E4B1E"/>
    <w:rsid w:val="000E4BFC"/>
    <w:rsid w:val="000E4C42"/>
    <w:rsid w:val="000E5560"/>
    <w:rsid w:val="000E561B"/>
    <w:rsid w:val="000E5760"/>
    <w:rsid w:val="000E5974"/>
    <w:rsid w:val="000E5B79"/>
    <w:rsid w:val="000E5BEC"/>
    <w:rsid w:val="000E5C27"/>
    <w:rsid w:val="000E5E66"/>
    <w:rsid w:val="000E620D"/>
    <w:rsid w:val="000E6240"/>
    <w:rsid w:val="000E644C"/>
    <w:rsid w:val="000E669E"/>
    <w:rsid w:val="000E66C7"/>
    <w:rsid w:val="000E6819"/>
    <w:rsid w:val="000E68A9"/>
    <w:rsid w:val="000E6C23"/>
    <w:rsid w:val="000E70C4"/>
    <w:rsid w:val="000E723E"/>
    <w:rsid w:val="000E72AE"/>
    <w:rsid w:val="000E7867"/>
    <w:rsid w:val="000E7D6B"/>
    <w:rsid w:val="000E7D7E"/>
    <w:rsid w:val="000F001B"/>
    <w:rsid w:val="000F01FB"/>
    <w:rsid w:val="000F0240"/>
    <w:rsid w:val="000F0595"/>
    <w:rsid w:val="000F06BE"/>
    <w:rsid w:val="000F08C4"/>
    <w:rsid w:val="000F08EF"/>
    <w:rsid w:val="000F08FC"/>
    <w:rsid w:val="000F0908"/>
    <w:rsid w:val="000F0BA0"/>
    <w:rsid w:val="000F117B"/>
    <w:rsid w:val="000F11DC"/>
    <w:rsid w:val="000F13E2"/>
    <w:rsid w:val="000F1B02"/>
    <w:rsid w:val="000F20F6"/>
    <w:rsid w:val="000F2182"/>
    <w:rsid w:val="000F2264"/>
    <w:rsid w:val="000F230A"/>
    <w:rsid w:val="000F24EA"/>
    <w:rsid w:val="000F2875"/>
    <w:rsid w:val="000F2898"/>
    <w:rsid w:val="000F2CCF"/>
    <w:rsid w:val="000F2D35"/>
    <w:rsid w:val="000F2F92"/>
    <w:rsid w:val="000F30C3"/>
    <w:rsid w:val="000F3189"/>
    <w:rsid w:val="000F3264"/>
    <w:rsid w:val="000F3637"/>
    <w:rsid w:val="000F398E"/>
    <w:rsid w:val="000F3B6F"/>
    <w:rsid w:val="000F3C9F"/>
    <w:rsid w:val="000F3CF0"/>
    <w:rsid w:val="000F4456"/>
    <w:rsid w:val="000F4564"/>
    <w:rsid w:val="000F45EE"/>
    <w:rsid w:val="000F499C"/>
    <w:rsid w:val="000F4C1F"/>
    <w:rsid w:val="000F4F2B"/>
    <w:rsid w:val="000F504B"/>
    <w:rsid w:val="000F52F4"/>
    <w:rsid w:val="000F5314"/>
    <w:rsid w:val="000F5315"/>
    <w:rsid w:val="000F53E0"/>
    <w:rsid w:val="000F53EA"/>
    <w:rsid w:val="000F550F"/>
    <w:rsid w:val="000F5729"/>
    <w:rsid w:val="000F58B8"/>
    <w:rsid w:val="000F59AF"/>
    <w:rsid w:val="000F59CF"/>
    <w:rsid w:val="000F5CB4"/>
    <w:rsid w:val="000F5D63"/>
    <w:rsid w:val="000F5D81"/>
    <w:rsid w:val="000F5F4E"/>
    <w:rsid w:val="000F60A1"/>
    <w:rsid w:val="000F60AF"/>
    <w:rsid w:val="000F69C8"/>
    <w:rsid w:val="000F6C48"/>
    <w:rsid w:val="000F706E"/>
    <w:rsid w:val="000F72A0"/>
    <w:rsid w:val="000F7390"/>
    <w:rsid w:val="000F7716"/>
    <w:rsid w:val="000F771C"/>
    <w:rsid w:val="000F78B0"/>
    <w:rsid w:val="000F791D"/>
    <w:rsid w:val="000F7978"/>
    <w:rsid w:val="000F7B57"/>
    <w:rsid w:val="000F7C64"/>
    <w:rsid w:val="000F7D14"/>
    <w:rsid w:val="00100769"/>
    <w:rsid w:val="00100E1E"/>
    <w:rsid w:val="00100E92"/>
    <w:rsid w:val="00101064"/>
    <w:rsid w:val="001010F3"/>
    <w:rsid w:val="0010114F"/>
    <w:rsid w:val="001013E7"/>
    <w:rsid w:val="001014A5"/>
    <w:rsid w:val="00101530"/>
    <w:rsid w:val="00101702"/>
    <w:rsid w:val="00101790"/>
    <w:rsid w:val="00101C9B"/>
    <w:rsid w:val="00101E24"/>
    <w:rsid w:val="00102183"/>
    <w:rsid w:val="001026C2"/>
    <w:rsid w:val="00102733"/>
    <w:rsid w:val="00102A05"/>
    <w:rsid w:val="00102A13"/>
    <w:rsid w:val="00102ECA"/>
    <w:rsid w:val="001032F8"/>
    <w:rsid w:val="001033D6"/>
    <w:rsid w:val="00103643"/>
    <w:rsid w:val="0010391D"/>
    <w:rsid w:val="00103FC6"/>
    <w:rsid w:val="0010401F"/>
    <w:rsid w:val="001040A8"/>
    <w:rsid w:val="001040D9"/>
    <w:rsid w:val="001044AF"/>
    <w:rsid w:val="00104607"/>
    <w:rsid w:val="00104A8F"/>
    <w:rsid w:val="00104B02"/>
    <w:rsid w:val="00104C77"/>
    <w:rsid w:val="00104F8F"/>
    <w:rsid w:val="00105426"/>
    <w:rsid w:val="001055FC"/>
    <w:rsid w:val="00105626"/>
    <w:rsid w:val="001056FF"/>
    <w:rsid w:val="0010585D"/>
    <w:rsid w:val="001059F3"/>
    <w:rsid w:val="00105C07"/>
    <w:rsid w:val="00106487"/>
    <w:rsid w:val="00106B1C"/>
    <w:rsid w:val="00106D6C"/>
    <w:rsid w:val="00106FE8"/>
    <w:rsid w:val="00107132"/>
    <w:rsid w:val="00107146"/>
    <w:rsid w:val="0010721B"/>
    <w:rsid w:val="001074EC"/>
    <w:rsid w:val="001077CD"/>
    <w:rsid w:val="001077F0"/>
    <w:rsid w:val="00107A38"/>
    <w:rsid w:val="00107B38"/>
    <w:rsid w:val="00107BAB"/>
    <w:rsid w:val="00107BE7"/>
    <w:rsid w:val="00107D46"/>
    <w:rsid w:val="00107EBB"/>
    <w:rsid w:val="00110191"/>
    <w:rsid w:val="0011063F"/>
    <w:rsid w:val="00110665"/>
    <w:rsid w:val="001108DB"/>
    <w:rsid w:val="0011098C"/>
    <w:rsid w:val="00110FF7"/>
    <w:rsid w:val="001111A4"/>
    <w:rsid w:val="001111E7"/>
    <w:rsid w:val="001111F7"/>
    <w:rsid w:val="001113E0"/>
    <w:rsid w:val="0011148E"/>
    <w:rsid w:val="0011170E"/>
    <w:rsid w:val="00111886"/>
    <w:rsid w:val="00111AA5"/>
    <w:rsid w:val="001121BC"/>
    <w:rsid w:val="0011220D"/>
    <w:rsid w:val="0011222F"/>
    <w:rsid w:val="00112785"/>
    <w:rsid w:val="001127E2"/>
    <w:rsid w:val="00112A5D"/>
    <w:rsid w:val="00112DD1"/>
    <w:rsid w:val="00112EAA"/>
    <w:rsid w:val="00112ECF"/>
    <w:rsid w:val="00112F63"/>
    <w:rsid w:val="0011303E"/>
    <w:rsid w:val="00113168"/>
    <w:rsid w:val="001131AB"/>
    <w:rsid w:val="00113418"/>
    <w:rsid w:val="00113562"/>
    <w:rsid w:val="001139D8"/>
    <w:rsid w:val="00113A28"/>
    <w:rsid w:val="00113A89"/>
    <w:rsid w:val="00113CA6"/>
    <w:rsid w:val="00113D9B"/>
    <w:rsid w:val="00113EAE"/>
    <w:rsid w:val="00113FD5"/>
    <w:rsid w:val="00113FF8"/>
    <w:rsid w:val="00114332"/>
    <w:rsid w:val="001143B4"/>
    <w:rsid w:val="001144FA"/>
    <w:rsid w:val="001145E5"/>
    <w:rsid w:val="0011509C"/>
    <w:rsid w:val="0011526A"/>
    <w:rsid w:val="001157B1"/>
    <w:rsid w:val="001158BB"/>
    <w:rsid w:val="001162A0"/>
    <w:rsid w:val="00116608"/>
    <w:rsid w:val="0011691A"/>
    <w:rsid w:val="001169B9"/>
    <w:rsid w:val="00116C2A"/>
    <w:rsid w:val="00116DF3"/>
    <w:rsid w:val="00116F50"/>
    <w:rsid w:val="001171B2"/>
    <w:rsid w:val="00117684"/>
    <w:rsid w:val="001178D1"/>
    <w:rsid w:val="00117934"/>
    <w:rsid w:val="00117A42"/>
    <w:rsid w:val="00117C2A"/>
    <w:rsid w:val="00117C67"/>
    <w:rsid w:val="00117D39"/>
    <w:rsid w:val="00117E20"/>
    <w:rsid w:val="00120210"/>
    <w:rsid w:val="00120650"/>
    <w:rsid w:val="001208AE"/>
    <w:rsid w:val="00120E02"/>
    <w:rsid w:val="00120E94"/>
    <w:rsid w:val="00120F1B"/>
    <w:rsid w:val="001210F2"/>
    <w:rsid w:val="00121466"/>
    <w:rsid w:val="001215AA"/>
    <w:rsid w:val="00121623"/>
    <w:rsid w:val="001216DD"/>
    <w:rsid w:val="0012172F"/>
    <w:rsid w:val="00121970"/>
    <w:rsid w:val="00121B0E"/>
    <w:rsid w:val="00121E0A"/>
    <w:rsid w:val="00121EDB"/>
    <w:rsid w:val="001221FA"/>
    <w:rsid w:val="00122293"/>
    <w:rsid w:val="00122344"/>
    <w:rsid w:val="001225F1"/>
    <w:rsid w:val="00122835"/>
    <w:rsid w:val="00122B11"/>
    <w:rsid w:val="00122DA7"/>
    <w:rsid w:val="0012308D"/>
    <w:rsid w:val="00123437"/>
    <w:rsid w:val="0012344C"/>
    <w:rsid w:val="00123634"/>
    <w:rsid w:val="001236FD"/>
    <w:rsid w:val="00123716"/>
    <w:rsid w:val="0012376D"/>
    <w:rsid w:val="00123773"/>
    <w:rsid w:val="0012397F"/>
    <w:rsid w:val="001239EF"/>
    <w:rsid w:val="00123B21"/>
    <w:rsid w:val="00123BAC"/>
    <w:rsid w:val="00123E34"/>
    <w:rsid w:val="00123E6B"/>
    <w:rsid w:val="00123FB9"/>
    <w:rsid w:val="001240DF"/>
    <w:rsid w:val="0012424A"/>
    <w:rsid w:val="001244D2"/>
    <w:rsid w:val="001246EC"/>
    <w:rsid w:val="0012473D"/>
    <w:rsid w:val="00124AA7"/>
    <w:rsid w:val="00124B35"/>
    <w:rsid w:val="00124F57"/>
    <w:rsid w:val="0012502A"/>
    <w:rsid w:val="001250E2"/>
    <w:rsid w:val="0012511E"/>
    <w:rsid w:val="001251CE"/>
    <w:rsid w:val="0012528D"/>
    <w:rsid w:val="0012531B"/>
    <w:rsid w:val="00125377"/>
    <w:rsid w:val="00125598"/>
    <w:rsid w:val="0012570E"/>
    <w:rsid w:val="001258E5"/>
    <w:rsid w:val="00125926"/>
    <w:rsid w:val="00125B62"/>
    <w:rsid w:val="00125D51"/>
    <w:rsid w:val="00125F15"/>
    <w:rsid w:val="001261D5"/>
    <w:rsid w:val="00126210"/>
    <w:rsid w:val="0012649F"/>
    <w:rsid w:val="00126729"/>
    <w:rsid w:val="001267BE"/>
    <w:rsid w:val="00126979"/>
    <w:rsid w:val="00126A93"/>
    <w:rsid w:val="00126C69"/>
    <w:rsid w:val="00126DE6"/>
    <w:rsid w:val="00126FEB"/>
    <w:rsid w:val="00127069"/>
    <w:rsid w:val="0012715A"/>
    <w:rsid w:val="0012716D"/>
    <w:rsid w:val="001271A3"/>
    <w:rsid w:val="0012758B"/>
    <w:rsid w:val="00127594"/>
    <w:rsid w:val="00127630"/>
    <w:rsid w:val="00127653"/>
    <w:rsid w:val="001277EA"/>
    <w:rsid w:val="0012789C"/>
    <w:rsid w:val="00127946"/>
    <w:rsid w:val="001279D1"/>
    <w:rsid w:val="00127B6B"/>
    <w:rsid w:val="00127E2C"/>
    <w:rsid w:val="00130005"/>
    <w:rsid w:val="00130154"/>
    <w:rsid w:val="001307CF"/>
    <w:rsid w:val="00130FEC"/>
    <w:rsid w:val="001312F8"/>
    <w:rsid w:val="001314BB"/>
    <w:rsid w:val="0013151C"/>
    <w:rsid w:val="00131692"/>
    <w:rsid w:val="00131726"/>
    <w:rsid w:val="0013176D"/>
    <w:rsid w:val="00131C03"/>
    <w:rsid w:val="00131EAE"/>
    <w:rsid w:val="0013211C"/>
    <w:rsid w:val="00132188"/>
    <w:rsid w:val="00132387"/>
    <w:rsid w:val="0013263F"/>
    <w:rsid w:val="00132669"/>
    <w:rsid w:val="00132ED4"/>
    <w:rsid w:val="00132F15"/>
    <w:rsid w:val="00133032"/>
    <w:rsid w:val="00133621"/>
    <w:rsid w:val="00133675"/>
    <w:rsid w:val="00133891"/>
    <w:rsid w:val="00133D18"/>
    <w:rsid w:val="00133F00"/>
    <w:rsid w:val="001340C3"/>
    <w:rsid w:val="001341CF"/>
    <w:rsid w:val="0013488F"/>
    <w:rsid w:val="001348B4"/>
    <w:rsid w:val="00134AC7"/>
    <w:rsid w:val="00134AD4"/>
    <w:rsid w:val="00134C15"/>
    <w:rsid w:val="00134C2C"/>
    <w:rsid w:val="00134E4B"/>
    <w:rsid w:val="00134E5F"/>
    <w:rsid w:val="00134FBF"/>
    <w:rsid w:val="0013518A"/>
    <w:rsid w:val="001353BA"/>
    <w:rsid w:val="00135480"/>
    <w:rsid w:val="00135BF8"/>
    <w:rsid w:val="00135CD3"/>
    <w:rsid w:val="001360D6"/>
    <w:rsid w:val="00136225"/>
    <w:rsid w:val="001362FD"/>
    <w:rsid w:val="001365AE"/>
    <w:rsid w:val="0013668F"/>
    <w:rsid w:val="00136995"/>
    <w:rsid w:val="00136B0D"/>
    <w:rsid w:val="00136BA4"/>
    <w:rsid w:val="00136CF6"/>
    <w:rsid w:val="00136DCD"/>
    <w:rsid w:val="00136F72"/>
    <w:rsid w:val="0013704B"/>
    <w:rsid w:val="00137195"/>
    <w:rsid w:val="00137255"/>
    <w:rsid w:val="00137501"/>
    <w:rsid w:val="00137655"/>
    <w:rsid w:val="0013772F"/>
    <w:rsid w:val="001377A6"/>
    <w:rsid w:val="00137B5F"/>
    <w:rsid w:val="00137E32"/>
    <w:rsid w:val="00137E85"/>
    <w:rsid w:val="00137EBE"/>
    <w:rsid w:val="0014039D"/>
    <w:rsid w:val="0014040C"/>
    <w:rsid w:val="00140528"/>
    <w:rsid w:val="00140641"/>
    <w:rsid w:val="001406A7"/>
    <w:rsid w:val="00140B3D"/>
    <w:rsid w:val="00140BCD"/>
    <w:rsid w:val="00140D12"/>
    <w:rsid w:val="00140D68"/>
    <w:rsid w:val="00140FB4"/>
    <w:rsid w:val="00140FBC"/>
    <w:rsid w:val="001414D8"/>
    <w:rsid w:val="00141747"/>
    <w:rsid w:val="001420BD"/>
    <w:rsid w:val="001421EC"/>
    <w:rsid w:val="00142362"/>
    <w:rsid w:val="001423A6"/>
    <w:rsid w:val="001423F9"/>
    <w:rsid w:val="0014274D"/>
    <w:rsid w:val="00142851"/>
    <w:rsid w:val="00142882"/>
    <w:rsid w:val="00142AE7"/>
    <w:rsid w:val="00142B4B"/>
    <w:rsid w:val="00142BAE"/>
    <w:rsid w:val="00142DAE"/>
    <w:rsid w:val="001431F9"/>
    <w:rsid w:val="001437B2"/>
    <w:rsid w:val="00143881"/>
    <w:rsid w:val="00143D11"/>
    <w:rsid w:val="00143DF9"/>
    <w:rsid w:val="00144004"/>
    <w:rsid w:val="00144236"/>
    <w:rsid w:val="00144240"/>
    <w:rsid w:val="00144299"/>
    <w:rsid w:val="0014441E"/>
    <w:rsid w:val="00144720"/>
    <w:rsid w:val="0014484C"/>
    <w:rsid w:val="00144973"/>
    <w:rsid w:val="00144983"/>
    <w:rsid w:val="00144AA3"/>
    <w:rsid w:val="00144EDC"/>
    <w:rsid w:val="00144F88"/>
    <w:rsid w:val="00145433"/>
    <w:rsid w:val="00145549"/>
    <w:rsid w:val="00145577"/>
    <w:rsid w:val="0014576C"/>
    <w:rsid w:val="001457E4"/>
    <w:rsid w:val="00145D04"/>
    <w:rsid w:val="00145D43"/>
    <w:rsid w:val="00145FCB"/>
    <w:rsid w:val="00146451"/>
    <w:rsid w:val="00146584"/>
    <w:rsid w:val="00146754"/>
    <w:rsid w:val="0014694F"/>
    <w:rsid w:val="001469F1"/>
    <w:rsid w:val="00146A62"/>
    <w:rsid w:val="00146BBF"/>
    <w:rsid w:val="00146C25"/>
    <w:rsid w:val="00146E0D"/>
    <w:rsid w:val="00146E30"/>
    <w:rsid w:val="00146F99"/>
    <w:rsid w:val="00147327"/>
    <w:rsid w:val="001474AE"/>
    <w:rsid w:val="0014756C"/>
    <w:rsid w:val="001475FF"/>
    <w:rsid w:val="0014770C"/>
    <w:rsid w:val="00147908"/>
    <w:rsid w:val="00147A8C"/>
    <w:rsid w:val="00147EF4"/>
    <w:rsid w:val="00147F1C"/>
    <w:rsid w:val="00150353"/>
    <w:rsid w:val="0015037C"/>
    <w:rsid w:val="001503F8"/>
    <w:rsid w:val="00150759"/>
    <w:rsid w:val="001507E4"/>
    <w:rsid w:val="0015098C"/>
    <w:rsid w:val="00150C16"/>
    <w:rsid w:val="00150DAC"/>
    <w:rsid w:val="00150E05"/>
    <w:rsid w:val="00150E40"/>
    <w:rsid w:val="0015126C"/>
    <w:rsid w:val="0015133F"/>
    <w:rsid w:val="00151409"/>
    <w:rsid w:val="00151452"/>
    <w:rsid w:val="001515B2"/>
    <w:rsid w:val="00151BC9"/>
    <w:rsid w:val="00151C19"/>
    <w:rsid w:val="00151C5E"/>
    <w:rsid w:val="00151C71"/>
    <w:rsid w:val="001521B8"/>
    <w:rsid w:val="001521D7"/>
    <w:rsid w:val="00152242"/>
    <w:rsid w:val="00152A54"/>
    <w:rsid w:val="00152A72"/>
    <w:rsid w:val="00152DEB"/>
    <w:rsid w:val="00152E67"/>
    <w:rsid w:val="00152F2F"/>
    <w:rsid w:val="00152FF6"/>
    <w:rsid w:val="00153305"/>
    <w:rsid w:val="00153490"/>
    <w:rsid w:val="00153578"/>
    <w:rsid w:val="00153CEA"/>
    <w:rsid w:val="00153E1A"/>
    <w:rsid w:val="00153EF2"/>
    <w:rsid w:val="00153F28"/>
    <w:rsid w:val="00153FFA"/>
    <w:rsid w:val="001540C9"/>
    <w:rsid w:val="001544B9"/>
    <w:rsid w:val="001544F2"/>
    <w:rsid w:val="001545C2"/>
    <w:rsid w:val="001545DF"/>
    <w:rsid w:val="001548EB"/>
    <w:rsid w:val="00154B61"/>
    <w:rsid w:val="00154F72"/>
    <w:rsid w:val="001550BC"/>
    <w:rsid w:val="001550D9"/>
    <w:rsid w:val="00155392"/>
    <w:rsid w:val="0015581F"/>
    <w:rsid w:val="00155BAE"/>
    <w:rsid w:val="00155D3B"/>
    <w:rsid w:val="00155DE3"/>
    <w:rsid w:val="00155EDE"/>
    <w:rsid w:val="00155FB0"/>
    <w:rsid w:val="00156073"/>
    <w:rsid w:val="001560A4"/>
    <w:rsid w:val="001561D4"/>
    <w:rsid w:val="0015635A"/>
    <w:rsid w:val="00156441"/>
    <w:rsid w:val="00156471"/>
    <w:rsid w:val="00156474"/>
    <w:rsid w:val="001568EA"/>
    <w:rsid w:val="00156942"/>
    <w:rsid w:val="00156F2B"/>
    <w:rsid w:val="00156FD3"/>
    <w:rsid w:val="00157016"/>
    <w:rsid w:val="0015724D"/>
    <w:rsid w:val="001576E9"/>
    <w:rsid w:val="0015794C"/>
    <w:rsid w:val="00160409"/>
    <w:rsid w:val="0016042C"/>
    <w:rsid w:val="0016062C"/>
    <w:rsid w:val="00160781"/>
    <w:rsid w:val="00160975"/>
    <w:rsid w:val="00160A09"/>
    <w:rsid w:val="00160E23"/>
    <w:rsid w:val="00160EF4"/>
    <w:rsid w:val="00161452"/>
    <w:rsid w:val="0016151B"/>
    <w:rsid w:val="00161B73"/>
    <w:rsid w:val="00161EF6"/>
    <w:rsid w:val="001627BF"/>
    <w:rsid w:val="0016288D"/>
    <w:rsid w:val="0016293E"/>
    <w:rsid w:val="00162A38"/>
    <w:rsid w:val="00162C21"/>
    <w:rsid w:val="00162CA1"/>
    <w:rsid w:val="00162D42"/>
    <w:rsid w:val="00162DC4"/>
    <w:rsid w:val="00162DE5"/>
    <w:rsid w:val="00163095"/>
    <w:rsid w:val="001630FA"/>
    <w:rsid w:val="0016341E"/>
    <w:rsid w:val="0016353D"/>
    <w:rsid w:val="001635D4"/>
    <w:rsid w:val="00163831"/>
    <w:rsid w:val="00163C37"/>
    <w:rsid w:val="00163C7A"/>
    <w:rsid w:val="001644A6"/>
    <w:rsid w:val="001645F2"/>
    <w:rsid w:val="00164624"/>
    <w:rsid w:val="00164B7C"/>
    <w:rsid w:val="001653DD"/>
    <w:rsid w:val="001654A5"/>
    <w:rsid w:val="001654B7"/>
    <w:rsid w:val="0016565A"/>
    <w:rsid w:val="0016575D"/>
    <w:rsid w:val="001657B3"/>
    <w:rsid w:val="0016584B"/>
    <w:rsid w:val="0016592B"/>
    <w:rsid w:val="00165EAA"/>
    <w:rsid w:val="00165EEE"/>
    <w:rsid w:val="00166055"/>
    <w:rsid w:val="0016619E"/>
    <w:rsid w:val="0016621A"/>
    <w:rsid w:val="001663EF"/>
    <w:rsid w:val="0016663A"/>
    <w:rsid w:val="00166759"/>
    <w:rsid w:val="001669A9"/>
    <w:rsid w:val="00166AB6"/>
    <w:rsid w:val="00166BCC"/>
    <w:rsid w:val="00166CAC"/>
    <w:rsid w:val="00167451"/>
    <w:rsid w:val="001674A1"/>
    <w:rsid w:val="0016766F"/>
    <w:rsid w:val="001676E6"/>
    <w:rsid w:val="001676FD"/>
    <w:rsid w:val="00167702"/>
    <w:rsid w:val="0016786E"/>
    <w:rsid w:val="00167870"/>
    <w:rsid w:val="00167BAC"/>
    <w:rsid w:val="00167D65"/>
    <w:rsid w:val="00167E82"/>
    <w:rsid w:val="001702AC"/>
    <w:rsid w:val="00170311"/>
    <w:rsid w:val="0017054C"/>
    <w:rsid w:val="001709F8"/>
    <w:rsid w:val="00170A4F"/>
    <w:rsid w:val="00170C70"/>
    <w:rsid w:val="00170FA1"/>
    <w:rsid w:val="00171366"/>
    <w:rsid w:val="00171585"/>
    <w:rsid w:val="0017185F"/>
    <w:rsid w:val="001719DB"/>
    <w:rsid w:val="00171D0C"/>
    <w:rsid w:val="00171F6D"/>
    <w:rsid w:val="00172D02"/>
    <w:rsid w:val="00173500"/>
    <w:rsid w:val="0017377F"/>
    <w:rsid w:val="00173962"/>
    <w:rsid w:val="001739CC"/>
    <w:rsid w:val="00173B4B"/>
    <w:rsid w:val="00173CE7"/>
    <w:rsid w:val="00173DDC"/>
    <w:rsid w:val="0017442E"/>
    <w:rsid w:val="001744ED"/>
    <w:rsid w:val="001745A6"/>
    <w:rsid w:val="001745C3"/>
    <w:rsid w:val="001748B3"/>
    <w:rsid w:val="001748D4"/>
    <w:rsid w:val="001749A9"/>
    <w:rsid w:val="00174A5F"/>
    <w:rsid w:val="00174AC7"/>
    <w:rsid w:val="00174ED6"/>
    <w:rsid w:val="0017509B"/>
    <w:rsid w:val="00175191"/>
    <w:rsid w:val="001751DA"/>
    <w:rsid w:val="001753E7"/>
    <w:rsid w:val="001753F4"/>
    <w:rsid w:val="00175723"/>
    <w:rsid w:val="001758DF"/>
    <w:rsid w:val="0017595A"/>
    <w:rsid w:val="00175DCF"/>
    <w:rsid w:val="001761F5"/>
    <w:rsid w:val="00176235"/>
    <w:rsid w:val="001762A1"/>
    <w:rsid w:val="0017636E"/>
    <w:rsid w:val="00176AF7"/>
    <w:rsid w:val="00176DC1"/>
    <w:rsid w:val="00176DF4"/>
    <w:rsid w:val="00176E70"/>
    <w:rsid w:val="00176FE6"/>
    <w:rsid w:val="00177059"/>
    <w:rsid w:val="00177063"/>
    <w:rsid w:val="0017732E"/>
    <w:rsid w:val="001774CB"/>
    <w:rsid w:val="001775DB"/>
    <w:rsid w:val="00177704"/>
    <w:rsid w:val="001778AB"/>
    <w:rsid w:val="00177A11"/>
    <w:rsid w:val="00177A4F"/>
    <w:rsid w:val="00177D6D"/>
    <w:rsid w:val="0018005E"/>
    <w:rsid w:val="00180235"/>
    <w:rsid w:val="00180471"/>
    <w:rsid w:val="0018058D"/>
    <w:rsid w:val="0018084D"/>
    <w:rsid w:val="00180D78"/>
    <w:rsid w:val="00180DF3"/>
    <w:rsid w:val="0018110C"/>
    <w:rsid w:val="001811B4"/>
    <w:rsid w:val="001811F0"/>
    <w:rsid w:val="00181946"/>
    <w:rsid w:val="0018194E"/>
    <w:rsid w:val="00181D92"/>
    <w:rsid w:val="00181DCB"/>
    <w:rsid w:val="00181DF0"/>
    <w:rsid w:val="00181E2F"/>
    <w:rsid w:val="00181EB1"/>
    <w:rsid w:val="0018234A"/>
    <w:rsid w:val="00182496"/>
    <w:rsid w:val="0018269A"/>
    <w:rsid w:val="00182794"/>
    <w:rsid w:val="001827B0"/>
    <w:rsid w:val="00182AD6"/>
    <w:rsid w:val="00182B13"/>
    <w:rsid w:val="00182B3D"/>
    <w:rsid w:val="00182F61"/>
    <w:rsid w:val="001834A9"/>
    <w:rsid w:val="00183A34"/>
    <w:rsid w:val="00183AC0"/>
    <w:rsid w:val="00183AC5"/>
    <w:rsid w:val="00183C7E"/>
    <w:rsid w:val="00183DD8"/>
    <w:rsid w:val="00183EEE"/>
    <w:rsid w:val="00183F58"/>
    <w:rsid w:val="00183FB2"/>
    <w:rsid w:val="001840B5"/>
    <w:rsid w:val="001840BD"/>
    <w:rsid w:val="001841DC"/>
    <w:rsid w:val="0018426F"/>
    <w:rsid w:val="001848CF"/>
    <w:rsid w:val="00184B54"/>
    <w:rsid w:val="001850A9"/>
    <w:rsid w:val="00185195"/>
    <w:rsid w:val="001853B2"/>
    <w:rsid w:val="0018568C"/>
    <w:rsid w:val="00185715"/>
    <w:rsid w:val="001857EB"/>
    <w:rsid w:val="0018584B"/>
    <w:rsid w:val="00185BA8"/>
    <w:rsid w:val="00185DA5"/>
    <w:rsid w:val="00185ED0"/>
    <w:rsid w:val="00185EFF"/>
    <w:rsid w:val="00185F69"/>
    <w:rsid w:val="001861C9"/>
    <w:rsid w:val="0018647E"/>
    <w:rsid w:val="00186595"/>
    <w:rsid w:val="001866B8"/>
    <w:rsid w:val="001867D6"/>
    <w:rsid w:val="00186B5B"/>
    <w:rsid w:val="001871CA"/>
    <w:rsid w:val="001871E4"/>
    <w:rsid w:val="001871E8"/>
    <w:rsid w:val="00187205"/>
    <w:rsid w:val="00187488"/>
    <w:rsid w:val="00187599"/>
    <w:rsid w:val="00187E87"/>
    <w:rsid w:val="00187F70"/>
    <w:rsid w:val="001900A7"/>
    <w:rsid w:val="001901CF"/>
    <w:rsid w:val="001901E2"/>
    <w:rsid w:val="00190638"/>
    <w:rsid w:val="00190779"/>
    <w:rsid w:val="0019082F"/>
    <w:rsid w:val="00190850"/>
    <w:rsid w:val="001909D4"/>
    <w:rsid w:val="00190A36"/>
    <w:rsid w:val="00190AD9"/>
    <w:rsid w:val="00190ADB"/>
    <w:rsid w:val="00190E09"/>
    <w:rsid w:val="00190F76"/>
    <w:rsid w:val="00190F95"/>
    <w:rsid w:val="00191214"/>
    <w:rsid w:val="001913D7"/>
    <w:rsid w:val="001916F9"/>
    <w:rsid w:val="00191C10"/>
    <w:rsid w:val="00191DE8"/>
    <w:rsid w:val="00192043"/>
    <w:rsid w:val="0019210D"/>
    <w:rsid w:val="001921F2"/>
    <w:rsid w:val="00192353"/>
    <w:rsid w:val="0019242D"/>
    <w:rsid w:val="001924E6"/>
    <w:rsid w:val="00192586"/>
    <w:rsid w:val="0019258B"/>
    <w:rsid w:val="001925C6"/>
    <w:rsid w:val="001927E0"/>
    <w:rsid w:val="00192F17"/>
    <w:rsid w:val="00192FBB"/>
    <w:rsid w:val="00192FC6"/>
    <w:rsid w:val="00193299"/>
    <w:rsid w:val="001935CE"/>
    <w:rsid w:val="001936C5"/>
    <w:rsid w:val="001938D6"/>
    <w:rsid w:val="00193A7E"/>
    <w:rsid w:val="00193D40"/>
    <w:rsid w:val="00193E74"/>
    <w:rsid w:val="0019427B"/>
    <w:rsid w:val="001944DD"/>
    <w:rsid w:val="00194692"/>
    <w:rsid w:val="0019471F"/>
    <w:rsid w:val="00194745"/>
    <w:rsid w:val="001947C0"/>
    <w:rsid w:val="0019482F"/>
    <w:rsid w:val="0019493B"/>
    <w:rsid w:val="00194AFE"/>
    <w:rsid w:val="00194B98"/>
    <w:rsid w:val="00194BD8"/>
    <w:rsid w:val="00194BEB"/>
    <w:rsid w:val="00194CBC"/>
    <w:rsid w:val="00194CEC"/>
    <w:rsid w:val="00194DD5"/>
    <w:rsid w:val="00194F40"/>
    <w:rsid w:val="00194F5C"/>
    <w:rsid w:val="00194F73"/>
    <w:rsid w:val="00195117"/>
    <w:rsid w:val="00195338"/>
    <w:rsid w:val="00195648"/>
    <w:rsid w:val="00195926"/>
    <w:rsid w:val="00195A3C"/>
    <w:rsid w:val="00195B5B"/>
    <w:rsid w:val="00195C64"/>
    <w:rsid w:val="00195EA0"/>
    <w:rsid w:val="00195F9C"/>
    <w:rsid w:val="0019601A"/>
    <w:rsid w:val="00196266"/>
    <w:rsid w:val="0019628B"/>
    <w:rsid w:val="00196408"/>
    <w:rsid w:val="0019665E"/>
    <w:rsid w:val="001967C8"/>
    <w:rsid w:val="00196912"/>
    <w:rsid w:val="00196AD4"/>
    <w:rsid w:val="00196C83"/>
    <w:rsid w:val="00196D67"/>
    <w:rsid w:val="00196E00"/>
    <w:rsid w:val="001976DA"/>
    <w:rsid w:val="00197CE8"/>
    <w:rsid w:val="00197DC5"/>
    <w:rsid w:val="00197E56"/>
    <w:rsid w:val="001A0655"/>
    <w:rsid w:val="001A0837"/>
    <w:rsid w:val="001A1078"/>
    <w:rsid w:val="001A12CA"/>
    <w:rsid w:val="001A14C0"/>
    <w:rsid w:val="001A1570"/>
    <w:rsid w:val="001A1717"/>
    <w:rsid w:val="001A17A0"/>
    <w:rsid w:val="001A1801"/>
    <w:rsid w:val="001A197F"/>
    <w:rsid w:val="001A1E78"/>
    <w:rsid w:val="001A2053"/>
    <w:rsid w:val="001A21EB"/>
    <w:rsid w:val="001A22AA"/>
    <w:rsid w:val="001A233C"/>
    <w:rsid w:val="001A238E"/>
    <w:rsid w:val="001A276D"/>
    <w:rsid w:val="001A2773"/>
    <w:rsid w:val="001A2823"/>
    <w:rsid w:val="001A28FA"/>
    <w:rsid w:val="001A295C"/>
    <w:rsid w:val="001A2A81"/>
    <w:rsid w:val="001A2F23"/>
    <w:rsid w:val="001A3088"/>
    <w:rsid w:val="001A3173"/>
    <w:rsid w:val="001A31FC"/>
    <w:rsid w:val="001A3404"/>
    <w:rsid w:val="001A3491"/>
    <w:rsid w:val="001A358C"/>
    <w:rsid w:val="001A3644"/>
    <w:rsid w:val="001A3756"/>
    <w:rsid w:val="001A3938"/>
    <w:rsid w:val="001A3AC0"/>
    <w:rsid w:val="001A3DB2"/>
    <w:rsid w:val="001A3E84"/>
    <w:rsid w:val="001A40C1"/>
    <w:rsid w:val="001A41A0"/>
    <w:rsid w:val="001A451B"/>
    <w:rsid w:val="001A4569"/>
    <w:rsid w:val="001A4581"/>
    <w:rsid w:val="001A4986"/>
    <w:rsid w:val="001A4AC2"/>
    <w:rsid w:val="001A4B93"/>
    <w:rsid w:val="001A4D84"/>
    <w:rsid w:val="001A4FB7"/>
    <w:rsid w:val="001A4FC7"/>
    <w:rsid w:val="001A5072"/>
    <w:rsid w:val="001A5564"/>
    <w:rsid w:val="001A5619"/>
    <w:rsid w:val="001A56A0"/>
    <w:rsid w:val="001A574D"/>
    <w:rsid w:val="001A583A"/>
    <w:rsid w:val="001A59D6"/>
    <w:rsid w:val="001A5C54"/>
    <w:rsid w:val="001A5D15"/>
    <w:rsid w:val="001A5D1D"/>
    <w:rsid w:val="001A5D2F"/>
    <w:rsid w:val="001A5E9B"/>
    <w:rsid w:val="001A5FCD"/>
    <w:rsid w:val="001A6374"/>
    <w:rsid w:val="001A6483"/>
    <w:rsid w:val="001A68E6"/>
    <w:rsid w:val="001A6E14"/>
    <w:rsid w:val="001A723D"/>
    <w:rsid w:val="001A7287"/>
    <w:rsid w:val="001A73B9"/>
    <w:rsid w:val="001A76F1"/>
    <w:rsid w:val="001A78B7"/>
    <w:rsid w:val="001A7D8F"/>
    <w:rsid w:val="001A7FF7"/>
    <w:rsid w:val="001B004D"/>
    <w:rsid w:val="001B0139"/>
    <w:rsid w:val="001B01B0"/>
    <w:rsid w:val="001B0364"/>
    <w:rsid w:val="001B0381"/>
    <w:rsid w:val="001B040E"/>
    <w:rsid w:val="001B0635"/>
    <w:rsid w:val="001B0DD5"/>
    <w:rsid w:val="001B0EC8"/>
    <w:rsid w:val="001B121C"/>
    <w:rsid w:val="001B1332"/>
    <w:rsid w:val="001B134A"/>
    <w:rsid w:val="001B15BA"/>
    <w:rsid w:val="001B1DC9"/>
    <w:rsid w:val="001B1FE5"/>
    <w:rsid w:val="001B223A"/>
    <w:rsid w:val="001B2788"/>
    <w:rsid w:val="001B289E"/>
    <w:rsid w:val="001B2906"/>
    <w:rsid w:val="001B298A"/>
    <w:rsid w:val="001B2DEE"/>
    <w:rsid w:val="001B309D"/>
    <w:rsid w:val="001B35A2"/>
    <w:rsid w:val="001B35FC"/>
    <w:rsid w:val="001B360E"/>
    <w:rsid w:val="001B3671"/>
    <w:rsid w:val="001B3885"/>
    <w:rsid w:val="001B38B2"/>
    <w:rsid w:val="001B39C0"/>
    <w:rsid w:val="001B3A5B"/>
    <w:rsid w:val="001B3CFB"/>
    <w:rsid w:val="001B3E01"/>
    <w:rsid w:val="001B3E18"/>
    <w:rsid w:val="001B3E71"/>
    <w:rsid w:val="001B3EA6"/>
    <w:rsid w:val="001B3EB8"/>
    <w:rsid w:val="001B3EF5"/>
    <w:rsid w:val="001B412E"/>
    <w:rsid w:val="001B46A8"/>
    <w:rsid w:val="001B48B1"/>
    <w:rsid w:val="001B49F6"/>
    <w:rsid w:val="001B4A3F"/>
    <w:rsid w:val="001B4BC4"/>
    <w:rsid w:val="001B4D0C"/>
    <w:rsid w:val="001B4D37"/>
    <w:rsid w:val="001B4EBF"/>
    <w:rsid w:val="001B507B"/>
    <w:rsid w:val="001B5177"/>
    <w:rsid w:val="001B5202"/>
    <w:rsid w:val="001B5227"/>
    <w:rsid w:val="001B52D6"/>
    <w:rsid w:val="001B5386"/>
    <w:rsid w:val="001B54D5"/>
    <w:rsid w:val="001B5517"/>
    <w:rsid w:val="001B5717"/>
    <w:rsid w:val="001B583B"/>
    <w:rsid w:val="001B5A4A"/>
    <w:rsid w:val="001B6034"/>
    <w:rsid w:val="001B6344"/>
    <w:rsid w:val="001B639B"/>
    <w:rsid w:val="001B652F"/>
    <w:rsid w:val="001B67DC"/>
    <w:rsid w:val="001B68DC"/>
    <w:rsid w:val="001B6D0D"/>
    <w:rsid w:val="001B75F1"/>
    <w:rsid w:val="001B7791"/>
    <w:rsid w:val="001B7998"/>
    <w:rsid w:val="001B79D1"/>
    <w:rsid w:val="001B7A17"/>
    <w:rsid w:val="001B7CAC"/>
    <w:rsid w:val="001B7D2E"/>
    <w:rsid w:val="001B7F11"/>
    <w:rsid w:val="001B7F7F"/>
    <w:rsid w:val="001C052F"/>
    <w:rsid w:val="001C0541"/>
    <w:rsid w:val="001C0758"/>
    <w:rsid w:val="001C0768"/>
    <w:rsid w:val="001C08BB"/>
    <w:rsid w:val="001C0C8E"/>
    <w:rsid w:val="001C0CFB"/>
    <w:rsid w:val="001C0E07"/>
    <w:rsid w:val="001C10DD"/>
    <w:rsid w:val="001C1232"/>
    <w:rsid w:val="001C1424"/>
    <w:rsid w:val="001C16AE"/>
    <w:rsid w:val="001C170F"/>
    <w:rsid w:val="001C195E"/>
    <w:rsid w:val="001C1AD4"/>
    <w:rsid w:val="001C1D83"/>
    <w:rsid w:val="001C1F47"/>
    <w:rsid w:val="001C2003"/>
    <w:rsid w:val="001C21CA"/>
    <w:rsid w:val="001C2341"/>
    <w:rsid w:val="001C23E5"/>
    <w:rsid w:val="001C26F5"/>
    <w:rsid w:val="001C2940"/>
    <w:rsid w:val="001C2AA1"/>
    <w:rsid w:val="001C2B8E"/>
    <w:rsid w:val="001C2F7B"/>
    <w:rsid w:val="001C2FE6"/>
    <w:rsid w:val="001C30B5"/>
    <w:rsid w:val="001C3312"/>
    <w:rsid w:val="001C340C"/>
    <w:rsid w:val="001C358D"/>
    <w:rsid w:val="001C3937"/>
    <w:rsid w:val="001C3A3E"/>
    <w:rsid w:val="001C3B9C"/>
    <w:rsid w:val="001C422D"/>
    <w:rsid w:val="001C4711"/>
    <w:rsid w:val="001C485D"/>
    <w:rsid w:val="001C49F0"/>
    <w:rsid w:val="001C4ABB"/>
    <w:rsid w:val="001C4B07"/>
    <w:rsid w:val="001C4DF7"/>
    <w:rsid w:val="001C50B9"/>
    <w:rsid w:val="001C50FC"/>
    <w:rsid w:val="001C51BF"/>
    <w:rsid w:val="001C51F8"/>
    <w:rsid w:val="001C5218"/>
    <w:rsid w:val="001C54A4"/>
    <w:rsid w:val="001C55F3"/>
    <w:rsid w:val="001C57C6"/>
    <w:rsid w:val="001C5828"/>
    <w:rsid w:val="001C5AE6"/>
    <w:rsid w:val="001C5AF9"/>
    <w:rsid w:val="001C5C65"/>
    <w:rsid w:val="001C5E76"/>
    <w:rsid w:val="001C5F1A"/>
    <w:rsid w:val="001C5F84"/>
    <w:rsid w:val="001C609B"/>
    <w:rsid w:val="001C60A5"/>
    <w:rsid w:val="001C618C"/>
    <w:rsid w:val="001C61E4"/>
    <w:rsid w:val="001C6361"/>
    <w:rsid w:val="001C6483"/>
    <w:rsid w:val="001C66FA"/>
    <w:rsid w:val="001C68FD"/>
    <w:rsid w:val="001C6D37"/>
    <w:rsid w:val="001C6F8B"/>
    <w:rsid w:val="001C6FD0"/>
    <w:rsid w:val="001C7115"/>
    <w:rsid w:val="001C727E"/>
    <w:rsid w:val="001C7516"/>
    <w:rsid w:val="001C753A"/>
    <w:rsid w:val="001C7636"/>
    <w:rsid w:val="001C76B0"/>
    <w:rsid w:val="001C786D"/>
    <w:rsid w:val="001C7A44"/>
    <w:rsid w:val="001C7B83"/>
    <w:rsid w:val="001C7FB1"/>
    <w:rsid w:val="001D03A4"/>
    <w:rsid w:val="001D043A"/>
    <w:rsid w:val="001D0472"/>
    <w:rsid w:val="001D04E1"/>
    <w:rsid w:val="001D0901"/>
    <w:rsid w:val="001D099E"/>
    <w:rsid w:val="001D09D9"/>
    <w:rsid w:val="001D0B0C"/>
    <w:rsid w:val="001D0B9E"/>
    <w:rsid w:val="001D0DE9"/>
    <w:rsid w:val="001D12A4"/>
    <w:rsid w:val="001D1632"/>
    <w:rsid w:val="001D1B76"/>
    <w:rsid w:val="001D2006"/>
    <w:rsid w:val="001D2066"/>
    <w:rsid w:val="001D22C1"/>
    <w:rsid w:val="001D2339"/>
    <w:rsid w:val="001D2560"/>
    <w:rsid w:val="001D2617"/>
    <w:rsid w:val="001D26D3"/>
    <w:rsid w:val="001D29FD"/>
    <w:rsid w:val="001D2D5C"/>
    <w:rsid w:val="001D3115"/>
    <w:rsid w:val="001D3560"/>
    <w:rsid w:val="001D3571"/>
    <w:rsid w:val="001D35FA"/>
    <w:rsid w:val="001D38DF"/>
    <w:rsid w:val="001D3B58"/>
    <w:rsid w:val="001D3D57"/>
    <w:rsid w:val="001D3FB6"/>
    <w:rsid w:val="001D4049"/>
    <w:rsid w:val="001D409E"/>
    <w:rsid w:val="001D4188"/>
    <w:rsid w:val="001D41AF"/>
    <w:rsid w:val="001D42DC"/>
    <w:rsid w:val="001D4525"/>
    <w:rsid w:val="001D452B"/>
    <w:rsid w:val="001D45E5"/>
    <w:rsid w:val="001D46C0"/>
    <w:rsid w:val="001D478A"/>
    <w:rsid w:val="001D4E27"/>
    <w:rsid w:val="001D50EF"/>
    <w:rsid w:val="001D53DE"/>
    <w:rsid w:val="001D5472"/>
    <w:rsid w:val="001D5598"/>
    <w:rsid w:val="001D5739"/>
    <w:rsid w:val="001D5794"/>
    <w:rsid w:val="001D5A59"/>
    <w:rsid w:val="001D5BDA"/>
    <w:rsid w:val="001D5BFD"/>
    <w:rsid w:val="001D5C5D"/>
    <w:rsid w:val="001D5E50"/>
    <w:rsid w:val="001D5FF4"/>
    <w:rsid w:val="001D6136"/>
    <w:rsid w:val="001D6172"/>
    <w:rsid w:val="001D627B"/>
    <w:rsid w:val="001D65C3"/>
    <w:rsid w:val="001D673D"/>
    <w:rsid w:val="001D6841"/>
    <w:rsid w:val="001D6DEE"/>
    <w:rsid w:val="001D6E4A"/>
    <w:rsid w:val="001D6EC5"/>
    <w:rsid w:val="001D7097"/>
    <w:rsid w:val="001D7323"/>
    <w:rsid w:val="001D7331"/>
    <w:rsid w:val="001D744C"/>
    <w:rsid w:val="001D757F"/>
    <w:rsid w:val="001D7677"/>
    <w:rsid w:val="001D7E15"/>
    <w:rsid w:val="001E0144"/>
    <w:rsid w:val="001E02BC"/>
    <w:rsid w:val="001E072C"/>
    <w:rsid w:val="001E082C"/>
    <w:rsid w:val="001E090F"/>
    <w:rsid w:val="001E0C5A"/>
    <w:rsid w:val="001E0C6A"/>
    <w:rsid w:val="001E0E7E"/>
    <w:rsid w:val="001E1223"/>
    <w:rsid w:val="001E161F"/>
    <w:rsid w:val="001E16E3"/>
    <w:rsid w:val="001E16E5"/>
    <w:rsid w:val="001E19EB"/>
    <w:rsid w:val="001E1B5A"/>
    <w:rsid w:val="001E1BAE"/>
    <w:rsid w:val="001E1BCF"/>
    <w:rsid w:val="001E1DEB"/>
    <w:rsid w:val="001E1E12"/>
    <w:rsid w:val="001E22A4"/>
    <w:rsid w:val="001E22A6"/>
    <w:rsid w:val="001E2442"/>
    <w:rsid w:val="001E25DC"/>
    <w:rsid w:val="001E26A9"/>
    <w:rsid w:val="001E28A4"/>
    <w:rsid w:val="001E2A0F"/>
    <w:rsid w:val="001E2DAF"/>
    <w:rsid w:val="001E31BC"/>
    <w:rsid w:val="001E320B"/>
    <w:rsid w:val="001E32E0"/>
    <w:rsid w:val="001E34CC"/>
    <w:rsid w:val="001E35A5"/>
    <w:rsid w:val="001E3954"/>
    <w:rsid w:val="001E39BC"/>
    <w:rsid w:val="001E42B9"/>
    <w:rsid w:val="001E46D1"/>
    <w:rsid w:val="001E473A"/>
    <w:rsid w:val="001E4824"/>
    <w:rsid w:val="001E48A0"/>
    <w:rsid w:val="001E4B17"/>
    <w:rsid w:val="001E4BAD"/>
    <w:rsid w:val="001E4EB2"/>
    <w:rsid w:val="001E52AC"/>
    <w:rsid w:val="001E5359"/>
    <w:rsid w:val="001E55B7"/>
    <w:rsid w:val="001E560F"/>
    <w:rsid w:val="001E5842"/>
    <w:rsid w:val="001E5C1D"/>
    <w:rsid w:val="001E5CE1"/>
    <w:rsid w:val="001E5DCF"/>
    <w:rsid w:val="001E5FD4"/>
    <w:rsid w:val="001E6179"/>
    <w:rsid w:val="001E630A"/>
    <w:rsid w:val="001E63DA"/>
    <w:rsid w:val="001E69C3"/>
    <w:rsid w:val="001E6CC3"/>
    <w:rsid w:val="001E6DD1"/>
    <w:rsid w:val="001E736A"/>
    <w:rsid w:val="001E73DE"/>
    <w:rsid w:val="001E7A07"/>
    <w:rsid w:val="001E7AC0"/>
    <w:rsid w:val="001E7BE6"/>
    <w:rsid w:val="001E7D29"/>
    <w:rsid w:val="001F0006"/>
    <w:rsid w:val="001F00C0"/>
    <w:rsid w:val="001F0546"/>
    <w:rsid w:val="001F05CE"/>
    <w:rsid w:val="001F09C3"/>
    <w:rsid w:val="001F0B91"/>
    <w:rsid w:val="001F0C8F"/>
    <w:rsid w:val="001F10A4"/>
    <w:rsid w:val="001F10EC"/>
    <w:rsid w:val="001F1388"/>
    <w:rsid w:val="001F1494"/>
    <w:rsid w:val="001F14CA"/>
    <w:rsid w:val="001F1523"/>
    <w:rsid w:val="001F1907"/>
    <w:rsid w:val="001F1A28"/>
    <w:rsid w:val="001F1D3B"/>
    <w:rsid w:val="001F1E40"/>
    <w:rsid w:val="001F25A6"/>
    <w:rsid w:val="001F28C5"/>
    <w:rsid w:val="001F28DF"/>
    <w:rsid w:val="001F290B"/>
    <w:rsid w:val="001F2A24"/>
    <w:rsid w:val="001F2B12"/>
    <w:rsid w:val="001F2C02"/>
    <w:rsid w:val="001F2D72"/>
    <w:rsid w:val="001F2DB3"/>
    <w:rsid w:val="001F3320"/>
    <w:rsid w:val="001F3434"/>
    <w:rsid w:val="001F3530"/>
    <w:rsid w:val="001F3557"/>
    <w:rsid w:val="001F37BE"/>
    <w:rsid w:val="001F393D"/>
    <w:rsid w:val="001F3A42"/>
    <w:rsid w:val="001F3B70"/>
    <w:rsid w:val="001F3F49"/>
    <w:rsid w:val="001F419A"/>
    <w:rsid w:val="001F4275"/>
    <w:rsid w:val="001F42FA"/>
    <w:rsid w:val="001F4403"/>
    <w:rsid w:val="001F4426"/>
    <w:rsid w:val="001F44C7"/>
    <w:rsid w:val="001F45AC"/>
    <w:rsid w:val="001F4653"/>
    <w:rsid w:val="001F471A"/>
    <w:rsid w:val="001F4B03"/>
    <w:rsid w:val="001F4D24"/>
    <w:rsid w:val="001F4EE2"/>
    <w:rsid w:val="001F5308"/>
    <w:rsid w:val="001F56DA"/>
    <w:rsid w:val="001F57A8"/>
    <w:rsid w:val="001F59A9"/>
    <w:rsid w:val="001F5AEA"/>
    <w:rsid w:val="001F5BE4"/>
    <w:rsid w:val="001F5C83"/>
    <w:rsid w:val="001F5DDD"/>
    <w:rsid w:val="001F5FBD"/>
    <w:rsid w:val="001F6189"/>
    <w:rsid w:val="001F63F4"/>
    <w:rsid w:val="001F64D4"/>
    <w:rsid w:val="001F6828"/>
    <w:rsid w:val="001F6858"/>
    <w:rsid w:val="001F68F1"/>
    <w:rsid w:val="001F699B"/>
    <w:rsid w:val="001F6B89"/>
    <w:rsid w:val="001F6BEA"/>
    <w:rsid w:val="001F6C85"/>
    <w:rsid w:val="001F6E5D"/>
    <w:rsid w:val="001F6F1F"/>
    <w:rsid w:val="001F6FBF"/>
    <w:rsid w:val="001F74EA"/>
    <w:rsid w:val="001F7654"/>
    <w:rsid w:val="001F7919"/>
    <w:rsid w:val="001F7954"/>
    <w:rsid w:val="001F7A9C"/>
    <w:rsid w:val="001F7D07"/>
    <w:rsid w:val="002001CF"/>
    <w:rsid w:val="002003B7"/>
    <w:rsid w:val="0020048B"/>
    <w:rsid w:val="002004C5"/>
    <w:rsid w:val="002006C1"/>
    <w:rsid w:val="002007C7"/>
    <w:rsid w:val="00200951"/>
    <w:rsid w:val="002009E5"/>
    <w:rsid w:val="00200CF3"/>
    <w:rsid w:val="00201230"/>
    <w:rsid w:val="00201507"/>
    <w:rsid w:val="00201678"/>
    <w:rsid w:val="00201698"/>
    <w:rsid w:val="002016B4"/>
    <w:rsid w:val="002018D0"/>
    <w:rsid w:val="00201CAD"/>
    <w:rsid w:val="00201CE1"/>
    <w:rsid w:val="00201DB2"/>
    <w:rsid w:val="00201EBA"/>
    <w:rsid w:val="0020214D"/>
    <w:rsid w:val="002023BF"/>
    <w:rsid w:val="002023F6"/>
    <w:rsid w:val="0020258E"/>
    <w:rsid w:val="00202765"/>
    <w:rsid w:val="002029F9"/>
    <w:rsid w:val="00202BA1"/>
    <w:rsid w:val="00202C46"/>
    <w:rsid w:val="00202C51"/>
    <w:rsid w:val="00202C56"/>
    <w:rsid w:val="00202DF5"/>
    <w:rsid w:val="00202F59"/>
    <w:rsid w:val="0020303B"/>
    <w:rsid w:val="002031EC"/>
    <w:rsid w:val="002034BC"/>
    <w:rsid w:val="002035CC"/>
    <w:rsid w:val="00203848"/>
    <w:rsid w:val="00203920"/>
    <w:rsid w:val="00203EE1"/>
    <w:rsid w:val="0020452C"/>
    <w:rsid w:val="00204766"/>
    <w:rsid w:val="00204B23"/>
    <w:rsid w:val="00204E8E"/>
    <w:rsid w:val="00205191"/>
    <w:rsid w:val="00205403"/>
    <w:rsid w:val="00205680"/>
    <w:rsid w:val="00205AC8"/>
    <w:rsid w:val="00205B91"/>
    <w:rsid w:val="00205C34"/>
    <w:rsid w:val="00205FC9"/>
    <w:rsid w:val="002060BD"/>
    <w:rsid w:val="002065CB"/>
    <w:rsid w:val="002065CE"/>
    <w:rsid w:val="00206614"/>
    <w:rsid w:val="00206821"/>
    <w:rsid w:val="00206A96"/>
    <w:rsid w:val="002072A7"/>
    <w:rsid w:val="0020733D"/>
    <w:rsid w:val="00207470"/>
    <w:rsid w:val="0020771E"/>
    <w:rsid w:val="00207895"/>
    <w:rsid w:val="002078C7"/>
    <w:rsid w:val="002079A8"/>
    <w:rsid w:val="002079DE"/>
    <w:rsid w:val="00207B90"/>
    <w:rsid w:val="00207BAF"/>
    <w:rsid w:val="00207E43"/>
    <w:rsid w:val="00207F3E"/>
    <w:rsid w:val="0021029A"/>
    <w:rsid w:val="002102CD"/>
    <w:rsid w:val="0021035A"/>
    <w:rsid w:val="00210481"/>
    <w:rsid w:val="002107BB"/>
    <w:rsid w:val="002107E9"/>
    <w:rsid w:val="00210933"/>
    <w:rsid w:val="002109A6"/>
    <w:rsid w:val="00210E51"/>
    <w:rsid w:val="00211155"/>
    <w:rsid w:val="0021118B"/>
    <w:rsid w:val="00211308"/>
    <w:rsid w:val="002113CE"/>
    <w:rsid w:val="00211471"/>
    <w:rsid w:val="00211618"/>
    <w:rsid w:val="00211714"/>
    <w:rsid w:val="00211725"/>
    <w:rsid w:val="002117FD"/>
    <w:rsid w:val="002119A0"/>
    <w:rsid w:val="00211C0A"/>
    <w:rsid w:val="00211E21"/>
    <w:rsid w:val="00211F78"/>
    <w:rsid w:val="00212146"/>
    <w:rsid w:val="002122AE"/>
    <w:rsid w:val="00212301"/>
    <w:rsid w:val="00212440"/>
    <w:rsid w:val="00212702"/>
    <w:rsid w:val="002129CD"/>
    <w:rsid w:val="00212A0B"/>
    <w:rsid w:val="00212BB6"/>
    <w:rsid w:val="00212D7E"/>
    <w:rsid w:val="0021304D"/>
    <w:rsid w:val="002131E4"/>
    <w:rsid w:val="002131EA"/>
    <w:rsid w:val="00213602"/>
    <w:rsid w:val="00213690"/>
    <w:rsid w:val="00213771"/>
    <w:rsid w:val="00213897"/>
    <w:rsid w:val="0021393B"/>
    <w:rsid w:val="002139CD"/>
    <w:rsid w:val="00213B4A"/>
    <w:rsid w:val="00213CE1"/>
    <w:rsid w:val="002140A8"/>
    <w:rsid w:val="00214176"/>
    <w:rsid w:val="00214232"/>
    <w:rsid w:val="00214453"/>
    <w:rsid w:val="002147E8"/>
    <w:rsid w:val="00214B05"/>
    <w:rsid w:val="00214B7E"/>
    <w:rsid w:val="00214D03"/>
    <w:rsid w:val="00214E5A"/>
    <w:rsid w:val="00214F20"/>
    <w:rsid w:val="00214FF9"/>
    <w:rsid w:val="0021531E"/>
    <w:rsid w:val="00215549"/>
    <w:rsid w:val="00215685"/>
    <w:rsid w:val="00215F63"/>
    <w:rsid w:val="002162B8"/>
    <w:rsid w:val="002162D1"/>
    <w:rsid w:val="002167DD"/>
    <w:rsid w:val="0021684A"/>
    <w:rsid w:val="0021685B"/>
    <w:rsid w:val="0021699A"/>
    <w:rsid w:val="00216C95"/>
    <w:rsid w:val="00216D0E"/>
    <w:rsid w:val="00216ED4"/>
    <w:rsid w:val="00216FF4"/>
    <w:rsid w:val="002170E8"/>
    <w:rsid w:val="0021717C"/>
    <w:rsid w:val="002171E4"/>
    <w:rsid w:val="0021753B"/>
    <w:rsid w:val="002178FA"/>
    <w:rsid w:val="00217A23"/>
    <w:rsid w:val="00217ADC"/>
    <w:rsid w:val="00217B17"/>
    <w:rsid w:val="002203D4"/>
    <w:rsid w:val="0022056B"/>
    <w:rsid w:val="00220AF3"/>
    <w:rsid w:val="00220F43"/>
    <w:rsid w:val="0022135C"/>
    <w:rsid w:val="00221360"/>
    <w:rsid w:val="002213FB"/>
    <w:rsid w:val="0022160E"/>
    <w:rsid w:val="0022168D"/>
    <w:rsid w:val="002218BA"/>
    <w:rsid w:val="00221943"/>
    <w:rsid w:val="00221AC5"/>
    <w:rsid w:val="00221B26"/>
    <w:rsid w:val="00221BA9"/>
    <w:rsid w:val="00221BDA"/>
    <w:rsid w:val="00221DC0"/>
    <w:rsid w:val="00221FA5"/>
    <w:rsid w:val="002222F7"/>
    <w:rsid w:val="002222F8"/>
    <w:rsid w:val="002224C5"/>
    <w:rsid w:val="002227C7"/>
    <w:rsid w:val="0022282F"/>
    <w:rsid w:val="00222AAE"/>
    <w:rsid w:val="00222D57"/>
    <w:rsid w:val="00222DB6"/>
    <w:rsid w:val="00222E5D"/>
    <w:rsid w:val="002230C4"/>
    <w:rsid w:val="0022337F"/>
    <w:rsid w:val="002233A0"/>
    <w:rsid w:val="00223638"/>
    <w:rsid w:val="0022369A"/>
    <w:rsid w:val="0022378D"/>
    <w:rsid w:val="00223EA4"/>
    <w:rsid w:val="002240C4"/>
    <w:rsid w:val="0022444C"/>
    <w:rsid w:val="002247B2"/>
    <w:rsid w:val="00224A86"/>
    <w:rsid w:val="00224B2D"/>
    <w:rsid w:val="00224EBC"/>
    <w:rsid w:val="00224F1F"/>
    <w:rsid w:val="002253FA"/>
    <w:rsid w:val="00225531"/>
    <w:rsid w:val="00225719"/>
    <w:rsid w:val="00225975"/>
    <w:rsid w:val="00225980"/>
    <w:rsid w:val="00225D1A"/>
    <w:rsid w:val="00225E5D"/>
    <w:rsid w:val="00225E88"/>
    <w:rsid w:val="00225F3C"/>
    <w:rsid w:val="002261C8"/>
    <w:rsid w:val="002264CB"/>
    <w:rsid w:val="002266F6"/>
    <w:rsid w:val="002267C5"/>
    <w:rsid w:val="00226D37"/>
    <w:rsid w:val="00226F0B"/>
    <w:rsid w:val="00227502"/>
    <w:rsid w:val="00227508"/>
    <w:rsid w:val="00227519"/>
    <w:rsid w:val="002275D0"/>
    <w:rsid w:val="00227600"/>
    <w:rsid w:val="00227668"/>
    <w:rsid w:val="002276DC"/>
    <w:rsid w:val="00227831"/>
    <w:rsid w:val="00227956"/>
    <w:rsid w:val="00227ABF"/>
    <w:rsid w:val="00227ADC"/>
    <w:rsid w:val="00227D6A"/>
    <w:rsid w:val="00227D91"/>
    <w:rsid w:val="0023039D"/>
    <w:rsid w:val="00230472"/>
    <w:rsid w:val="00230ADB"/>
    <w:rsid w:val="00230CBC"/>
    <w:rsid w:val="00230DB0"/>
    <w:rsid w:val="00230DF0"/>
    <w:rsid w:val="00230F99"/>
    <w:rsid w:val="00230FD6"/>
    <w:rsid w:val="002310AD"/>
    <w:rsid w:val="002310E0"/>
    <w:rsid w:val="002310FE"/>
    <w:rsid w:val="002313C5"/>
    <w:rsid w:val="00231628"/>
    <w:rsid w:val="00231A94"/>
    <w:rsid w:val="00231B0E"/>
    <w:rsid w:val="00231E06"/>
    <w:rsid w:val="00232321"/>
    <w:rsid w:val="002325BF"/>
    <w:rsid w:val="002325CC"/>
    <w:rsid w:val="00232822"/>
    <w:rsid w:val="0023298C"/>
    <w:rsid w:val="002329B0"/>
    <w:rsid w:val="00232A51"/>
    <w:rsid w:val="00232E17"/>
    <w:rsid w:val="0023327E"/>
    <w:rsid w:val="00233367"/>
    <w:rsid w:val="00233783"/>
    <w:rsid w:val="002337A6"/>
    <w:rsid w:val="002338D6"/>
    <w:rsid w:val="00233918"/>
    <w:rsid w:val="00233919"/>
    <w:rsid w:val="0023397D"/>
    <w:rsid w:val="00233AF2"/>
    <w:rsid w:val="00233EB3"/>
    <w:rsid w:val="00234178"/>
    <w:rsid w:val="00234369"/>
    <w:rsid w:val="00234414"/>
    <w:rsid w:val="00234762"/>
    <w:rsid w:val="00234813"/>
    <w:rsid w:val="002349F7"/>
    <w:rsid w:val="00234B24"/>
    <w:rsid w:val="00234C4B"/>
    <w:rsid w:val="00235498"/>
    <w:rsid w:val="0023559F"/>
    <w:rsid w:val="00235709"/>
    <w:rsid w:val="0023587F"/>
    <w:rsid w:val="00235E55"/>
    <w:rsid w:val="00235F9E"/>
    <w:rsid w:val="00236150"/>
    <w:rsid w:val="002363F1"/>
    <w:rsid w:val="0023640C"/>
    <w:rsid w:val="00236950"/>
    <w:rsid w:val="002372AA"/>
    <w:rsid w:val="002372B5"/>
    <w:rsid w:val="002373D5"/>
    <w:rsid w:val="0023747A"/>
    <w:rsid w:val="002374DE"/>
    <w:rsid w:val="00237575"/>
    <w:rsid w:val="00237786"/>
    <w:rsid w:val="002379C5"/>
    <w:rsid w:val="00237F9B"/>
    <w:rsid w:val="00240157"/>
    <w:rsid w:val="00240769"/>
    <w:rsid w:val="002407BF"/>
    <w:rsid w:val="0024093E"/>
    <w:rsid w:val="00240A4F"/>
    <w:rsid w:val="00240DC2"/>
    <w:rsid w:val="002411B9"/>
    <w:rsid w:val="00241226"/>
    <w:rsid w:val="00241667"/>
    <w:rsid w:val="0024166F"/>
    <w:rsid w:val="002416F8"/>
    <w:rsid w:val="0024186E"/>
    <w:rsid w:val="00241B27"/>
    <w:rsid w:val="00241D62"/>
    <w:rsid w:val="00241DC0"/>
    <w:rsid w:val="00241FA5"/>
    <w:rsid w:val="002420A2"/>
    <w:rsid w:val="0024213C"/>
    <w:rsid w:val="00242284"/>
    <w:rsid w:val="00242292"/>
    <w:rsid w:val="0024243B"/>
    <w:rsid w:val="00242E94"/>
    <w:rsid w:val="00242EC9"/>
    <w:rsid w:val="00243370"/>
    <w:rsid w:val="0024347A"/>
    <w:rsid w:val="00243DCF"/>
    <w:rsid w:val="002446A3"/>
    <w:rsid w:val="00244AE0"/>
    <w:rsid w:val="00244B20"/>
    <w:rsid w:val="00244EC8"/>
    <w:rsid w:val="00244FC8"/>
    <w:rsid w:val="00245137"/>
    <w:rsid w:val="00245254"/>
    <w:rsid w:val="00245284"/>
    <w:rsid w:val="002454E6"/>
    <w:rsid w:val="002456C5"/>
    <w:rsid w:val="002458C4"/>
    <w:rsid w:val="00245BF7"/>
    <w:rsid w:val="00246168"/>
    <w:rsid w:val="002462EF"/>
    <w:rsid w:val="002463C4"/>
    <w:rsid w:val="002463D1"/>
    <w:rsid w:val="0024659E"/>
    <w:rsid w:val="002465A3"/>
    <w:rsid w:val="002466DC"/>
    <w:rsid w:val="00246951"/>
    <w:rsid w:val="00246AF1"/>
    <w:rsid w:val="00246CF5"/>
    <w:rsid w:val="00247084"/>
    <w:rsid w:val="002470EB"/>
    <w:rsid w:val="002472EF"/>
    <w:rsid w:val="0024731B"/>
    <w:rsid w:val="002476FD"/>
    <w:rsid w:val="00247838"/>
    <w:rsid w:val="002478E6"/>
    <w:rsid w:val="00247909"/>
    <w:rsid w:val="00247B46"/>
    <w:rsid w:val="00247CC6"/>
    <w:rsid w:val="00247E82"/>
    <w:rsid w:val="002500A2"/>
    <w:rsid w:val="0025042F"/>
    <w:rsid w:val="0025073C"/>
    <w:rsid w:val="0025077F"/>
    <w:rsid w:val="0025086F"/>
    <w:rsid w:val="00250953"/>
    <w:rsid w:val="00250F70"/>
    <w:rsid w:val="002510AF"/>
    <w:rsid w:val="00251108"/>
    <w:rsid w:val="0025156D"/>
    <w:rsid w:val="00251590"/>
    <w:rsid w:val="0025178F"/>
    <w:rsid w:val="00251897"/>
    <w:rsid w:val="0025194E"/>
    <w:rsid w:val="00251AEE"/>
    <w:rsid w:val="00251C15"/>
    <w:rsid w:val="00251CEC"/>
    <w:rsid w:val="00251D80"/>
    <w:rsid w:val="00251F6D"/>
    <w:rsid w:val="002521E5"/>
    <w:rsid w:val="00252395"/>
    <w:rsid w:val="002523D8"/>
    <w:rsid w:val="002524DD"/>
    <w:rsid w:val="0025290B"/>
    <w:rsid w:val="0025298A"/>
    <w:rsid w:val="00253273"/>
    <w:rsid w:val="00253708"/>
    <w:rsid w:val="0025399A"/>
    <w:rsid w:val="00253AAB"/>
    <w:rsid w:val="00253B3A"/>
    <w:rsid w:val="00253BA5"/>
    <w:rsid w:val="002546F4"/>
    <w:rsid w:val="002548E1"/>
    <w:rsid w:val="002549D0"/>
    <w:rsid w:val="00254C56"/>
    <w:rsid w:val="00254D5A"/>
    <w:rsid w:val="00254EE6"/>
    <w:rsid w:val="00255290"/>
    <w:rsid w:val="002552BB"/>
    <w:rsid w:val="00255311"/>
    <w:rsid w:val="002558E2"/>
    <w:rsid w:val="00255D54"/>
    <w:rsid w:val="00256394"/>
    <w:rsid w:val="002563D2"/>
    <w:rsid w:val="002565D6"/>
    <w:rsid w:val="0025699A"/>
    <w:rsid w:val="00256B73"/>
    <w:rsid w:val="00256D24"/>
    <w:rsid w:val="00256D88"/>
    <w:rsid w:val="00256E2C"/>
    <w:rsid w:val="00257028"/>
    <w:rsid w:val="002570B4"/>
    <w:rsid w:val="00257294"/>
    <w:rsid w:val="0025732F"/>
    <w:rsid w:val="002577E7"/>
    <w:rsid w:val="00257920"/>
    <w:rsid w:val="00257D7B"/>
    <w:rsid w:val="002603E9"/>
    <w:rsid w:val="002604F5"/>
    <w:rsid w:val="0026055D"/>
    <w:rsid w:val="002606BB"/>
    <w:rsid w:val="002607E5"/>
    <w:rsid w:val="002609A9"/>
    <w:rsid w:val="00260C47"/>
    <w:rsid w:val="00260F6D"/>
    <w:rsid w:val="00260FB1"/>
    <w:rsid w:val="0026100F"/>
    <w:rsid w:val="00261059"/>
    <w:rsid w:val="00261140"/>
    <w:rsid w:val="00261243"/>
    <w:rsid w:val="002613B1"/>
    <w:rsid w:val="00261884"/>
    <w:rsid w:val="002618CD"/>
    <w:rsid w:val="002619F2"/>
    <w:rsid w:val="00261C7F"/>
    <w:rsid w:val="0026247E"/>
    <w:rsid w:val="002628EE"/>
    <w:rsid w:val="0026295A"/>
    <w:rsid w:val="00262BC5"/>
    <w:rsid w:val="00262EB8"/>
    <w:rsid w:val="0026324A"/>
    <w:rsid w:val="002632C7"/>
    <w:rsid w:val="002632D9"/>
    <w:rsid w:val="00263952"/>
    <w:rsid w:val="0026396F"/>
    <w:rsid w:val="00263978"/>
    <w:rsid w:val="00263B3E"/>
    <w:rsid w:val="00263D21"/>
    <w:rsid w:val="00263FB6"/>
    <w:rsid w:val="0026406F"/>
    <w:rsid w:val="0026427A"/>
    <w:rsid w:val="00264588"/>
    <w:rsid w:val="002645DB"/>
    <w:rsid w:val="002648C8"/>
    <w:rsid w:val="00264BBD"/>
    <w:rsid w:val="00264F45"/>
    <w:rsid w:val="00264F83"/>
    <w:rsid w:val="00264FB8"/>
    <w:rsid w:val="00265047"/>
    <w:rsid w:val="00265196"/>
    <w:rsid w:val="002651BA"/>
    <w:rsid w:val="0026554C"/>
    <w:rsid w:val="00265B88"/>
    <w:rsid w:val="00265F0F"/>
    <w:rsid w:val="00265FC7"/>
    <w:rsid w:val="00266131"/>
    <w:rsid w:val="002662EE"/>
    <w:rsid w:val="00266522"/>
    <w:rsid w:val="002669CC"/>
    <w:rsid w:val="00266EE2"/>
    <w:rsid w:val="0026700F"/>
    <w:rsid w:val="00267097"/>
    <w:rsid w:val="0026730E"/>
    <w:rsid w:val="00267610"/>
    <w:rsid w:val="002676DA"/>
    <w:rsid w:val="00267B6A"/>
    <w:rsid w:val="00267EF0"/>
    <w:rsid w:val="00270000"/>
    <w:rsid w:val="002703F3"/>
    <w:rsid w:val="00270500"/>
    <w:rsid w:val="00270894"/>
    <w:rsid w:val="00270D37"/>
    <w:rsid w:val="00270DCA"/>
    <w:rsid w:val="00270F63"/>
    <w:rsid w:val="002710DD"/>
    <w:rsid w:val="0027129E"/>
    <w:rsid w:val="0027169E"/>
    <w:rsid w:val="00271EC3"/>
    <w:rsid w:val="00271F46"/>
    <w:rsid w:val="002721AA"/>
    <w:rsid w:val="002721B7"/>
    <w:rsid w:val="00272414"/>
    <w:rsid w:val="002724AD"/>
    <w:rsid w:val="0027261A"/>
    <w:rsid w:val="00272629"/>
    <w:rsid w:val="002726A3"/>
    <w:rsid w:val="002729B9"/>
    <w:rsid w:val="00272A0D"/>
    <w:rsid w:val="00272A9E"/>
    <w:rsid w:val="00272B91"/>
    <w:rsid w:val="00272FD4"/>
    <w:rsid w:val="0027327B"/>
    <w:rsid w:val="002732D3"/>
    <w:rsid w:val="00273815"/>
    <w:rsid w:val="00273A32"/>
    <w:rsid w:val="00273C07"/>
    <w:rsid w:val="00274156"/>
    <w:rsid w:val="00274169"/>
    <w:rsid w:val="0027423E"/>
    <w:rsid w:val="00274519"/>
    <w:rsid w:val="00274538"/>
    <w:rsid w:val="0027455B"/>
    <w:rsid w:val="002748BF"/>
    <w:rsid w:val="002748FE"/>
    <w:rsid w:val="00274AA3"/>
    <w:rsid w:val="00274AAA"/>
    <w:rsid w:val="00274AB2"/>
    <w:rsid w:val="00274B3E"/>
    <w:rsid w:val="00274B9B"/>
    <w:rsid w:val="00274FFE"/>
    <w:rsid w:val="00275058"/>
    <w:rsid w:val="00275113"/>
    <w:rsid w:val="00275399"/>
    <w:rsid w:val="00275835"/>
    <w:rsid w:val="002758C5"/>
    <w:rsid w:val="00275C81"/>
    <w:rsid w:val="00275D85"/>
    <w:rsid w:val="002761B6"/>
    <w:rsid w:val="0027630B"/>
    <w:rsid w:val="002765AF"/>
    <w:rsid w:val="00276719"/>
    <w:rsid w:val="002767B6"/>
    <w:rsid w:val="00276837"/>
    <w:rsid w:val="00276B74"/>
    <w:rsid w:val="00276BA2"/>
    <w:rsid w:val="00276C27"/>
    <w:rsid w:val="00276F96"/>
    <w:rsid w:val="002774F3"/>
    <w:rsid w:val="002775C8"/>
    <w:rsid w:val="0027764E"/>
    <w:rsid w:val="00277770"/>
    <w:rsid w:val="002777BF"/>
    <w:rsid w:val="00277EC8"/>
    <w:rsid w:val="0028009A"/>
    <w:rsid w:val="002801C3"/>
    <w:rsid w:val="00280499"/>
    <w:rsid w:val="00280A38"/>
    <w:rsid w:val="00280C81"/>
    <w:rsid w:val="00280CFA"/>
    <w:rsid w:val="00280D8F"/>
    <w:rsid w:val="00280D9B"/>
    <w:rsid w:val="00280E6D"/>
    <w:rsid w:val="00281913"/>
    <w:rsid w:val="00281916"/>
    <w:rsid w:val="00281BCA"/>
    <w:rsid w:val="00281C4A"/>
    <w:rsid w:val="00281C59"/>
    <w:rsid w:val="00281CE1"/>
    <w:rsid w:val="00281DBE"/>
    <w:rsid w:val="00281DDE"/>
    <w:rsid w:val="00281DFF"/>
    <w:rsid w:val="0028231E"/>
    <w:rsid w:val="0028250D"/>
    <w:rsid w:val="002828E1"/>
    <w:rsid w:val="00282CCE"/>
    <w:rsid w:val="00282F5A"/>
    <w:rsid w:val="00283144"/>
    <w:rsid w:val="002832C4"/>
    <w:rsid w:val="00283491"/>
    <w:rsid w:val="002834BF"/>
    <w:rsid w:val="002835AE"/>
    <w:rsid w:val="002835EF"/>
    <w:rsid w:val="002835FA"/>
    <w:rsid w:val="002836A8"/>
    <w:rsid w:val="002837D9"/>
    <w:rsid w:val="002838E6"/>
    <w:rsid w:val="00283AA8"/>
    <w:rsid w:val="00283D69"/>
    <w:rsid w:val="00283EFE"/>
    <w:rsid w:val="0028402E"/>
    <w:rsid w:val="0028406F"/>
    <w:rsid w:val="002841BF"/>
    <w:rsid w:val="002843CE"/>
    <w:rsid w:val="0028440E"/>
    <w:rsid w:val="00285080"/>
    <w:rsid w:val="002851CB"/>
    <w:rsid w:val="002853AA"/>
    <w:rsid w:val="00285518"/>
    <w:rsid w:val="0028597F"/>
    <w:rsid w:val="00285985"/>
    <w:rsid w:val="00285B6E"/>
    <w:rsid w:val="00285D9A"/>
    <w:rsid w:val="00285E7D"/>
    <w:rsid w:val="00285EA4"/>
    <w:rsid w:val="00285F19"/>
    <w:rsid w:val="00285F6E"/>
    <w:rsid w:val="00285FAA"/>
    <w:rsid w:val="00285FE4"/>
    <w:rsid w:val="00286534"/>
    <w:rsid w:val="002867B5"/>
    <w:rsid w:val="002868D6"/>
    <w:rsid w:val="00286C25"/>
    <w:rsid w:val="00286C8F"/>
    <w:rsid w:val="00286D30"/>
    <w:rsid w:val="00286E2B"/>
    <w:rsid w:val="002870A8"/>
    <w:rsid w:val="0028712C"/>
    <w:rsid w:val="002871E7"/>
    <w:rsid w:val="00287473"/>
    <w:rsid w:val="002874AA"/>
    <w:rsid w:val="00287AFF"/>
    <w:rsid w:val="0029023D"/>
    <w:rsid w:val="0029023E"/>
    <w:rsid w:val="002904FD"/>
    <w:rsid w:val="00290571"/>
    <w:rsid w:val="002905D9"/>
    <w:rsid w:val="002906F9"/>
    <w:rsid w:val="002907E9"/>
    <w:rsid w:val="00290B24"/>
    <w:rsid w:val="00290D23"/>
    <w:rsid w:val="00290E50"/>
    <w:rsid w:val="00290F59"/>
    <w:rsid w:val="00290F89"/>
    <w:rsid w:val="002915A9"/>
    <w:rsid w:val="0029166E"/>
    <w:rsid w:val="002919AB"/>
    <w:rsid w:val="00291AA8"/>
    <w:rsid w:val="00291AB9"/>
    <w:rsid w:val="00291B51"/>
    <w:rsid w:val="00291BC9"/>
    <w:rsid w:val="00291CD1"/>
    <w:rsid w:val="00291DB9"/>
    <w:rsid w:val="00291FCD"/>
    <w:rsid w:val="00292137"/>
    <w:rsid w:val="002924CD"/>
    <w:rsid w:val="002924D1"/>
    <w:rsid w:val="00292818"/>
    <w:rsid w:val="00292834"/>
    <w:rsid w:val="002928D7"/>
    <w:rsid w:val="0029290F"/>
    <w:rsid w:val="00292D09"/>
    <w:rsid w:val="00292D33"/>
    <w:rsid w:val="00292D3B"/>
    <w:rsid w:val="00292D96"/>
    <w:rsid w:val="00292E97"/>
    <w:rsid w:val="00293152"/>
    <w:rsid w:val="002931C1"/>
    <w:rsid w:val="00293422"/>
    <w:rsid w:val="00293555"/>
    <w:rsid w:val="00293614"/>
    <w:rsid w:val="00293797"/>
    <w:rsid w:val="002937DD"/>
    <w:rsid w:val="002939BD"/>
    <w:rsid w:val="00293A4A"/>
    <w:rsid w:val="00293E21"/>
    <w:rsid w:val="00293E4A"/>
    <w:rsid w:val="00293F69"/>
    <w:rsid w:val="00294024"/>
    <w:rsid w:val="002941C0"/>
    <w:rsid w:val="0029462E"/>
    <w:rsid w:val="002948FD"/>
    <w:rsid w:val="00294A41"/>
    <w:rsid w:val="00294B4C"/>
    <w:rsid w:val="00294E0A"/>
    <w:rsid w:val="00294F45"/>
    <w:rsid w:val="00294FC5"/>
    <w:rsid w:val="00295100"/>
    <w:rsid w:val="0029522A"/>
    <w:rsid w:val="00295492"/>
    <w:rsid w:val="00295577"/>
    <w:rsid w:val="0029564B"/>
    <w:rsid w:val="0029571A"/>
    <w:rsid w:val="002958A5"/>
    <w:rsid w:val="00295995"/>
    <w:rsid w:val="00295B96"/>
    <w:rsid w:val="00295C36"/>
    <w:rsid w:val="00295DC8"/>
    <w:rsid w:val="00295EE3"/>
    <w:rsid w:val="00296292"/>
    <w:rsid w:val="002966DC"/>
    <w:rsid w:val="002966FD"/>
    <w:rsid w:val="002967D7"/>
    <w:rsid w:val="002967E8"/>
    <w:rsid w:val="0029680B"/>
    <w:rsid w:val="00296D72"/>
    <w:rsid w:val="00296DC3"/>
    <w:rsid w:val="00296F85"/>
    <w:rsid w:val="00296F96"/>
    <w:rsid w:val="00297075"/>
    <w:rsid w:val="00297347"/>
    <w:rsid w:val="002974A2"/>
    <w:rsid w:val="0029759C"/>
    <w:rsid w:val="002975B0"/>
    <w:rsid w:val="002975D0"/>
    <w:rsid w:val="002A0148"/>
    <w:rsid w:val="002A0425"/>
    <w:rsid w:val="002A068C"/>
    <w:rsid w:val="002A0984"/>
    <w:rsid w:val="002A0A54"/>
    <w:rsid w:val="002A0BFE"/>
    <w:rsid w:val="002A0C5A"/>
    <w:rsid w:val="002A0C87"/>
    <w:rsid w:val="002A0DE0"/>
    <w:rsid w:val="002A1177"/>
    <w:rsid w:val="002A123C"/>
    <w:rsid w:val="002A12A7"/>
    <w:rsid w:val="002A1973"/>
    <w:rsid w:val="002A1C38"/>
    <w:rsid w:val="002A1D00"/>
    <w:rsid w:val="002A1FE6"/>
    <w:rsid w:val="002A1FF4"/>
    <w:rsid w:val="002A2060"/>
    <w:rsid w:val="002A2312"/>
    <w:rsid w:val="002A24A1"/>
    <w:rsid w:val="002A275D"/>
    <w:rsid w:val="002A3064"/>
    <w:rsid w:val="002A3503"/>
    <w:rsid w:val="002A363C"/>
    <w:rsid w:val="002A36E2"/>
    <w:rsid w:val="002A371C"/>
    <w:rsid w:val="002A3847"/>
    <w:rsid w:val="002A38B9"/>
    <w:rsid w:val="002A3ABB"/>
    <w:rsid w:val="002A3AFE"/>
    <w:rsid w:val="002A3B53"/>
    <w:rsid w:val="002A3B54"/>
    <w:rsid w:val="002A3B6C"/>
    <w:rsid w:val="002A3BA1"/>
    <w:rsid w:val="002A3C5C"/>
    <w:rsid w:val="002A3C6B"/>
    <w:rsid w:val="002A3D5F"/>
    <w:rsid w:val="002A3E14"/>
    <w:rsid w:val="002A4144"/>
    <w:rsid w:val="002A4A53"/>
    <w:rsid w:val="002A4CA4"/>
    <w:rsid w:val="002A4CF2"/>
    <w:rsid w:val="002A4D39"/>
    <w:rsid w:val="002A4EEE"/>
    <w:rsid w:val="002A4F78"/>
    <w:rsid w:val="002A5490"/>
    <w:rsid w:val="002A5512"/>
    <w:rsid w:val="002A5692"/>
    <w:rsid w:val="002A56D8"/>
    <w:rsid w:val="002A5701"/>
    <w:rsid w:val="002A57F7"/>
    <w:rsid w:val="002A58AE"/>
    <w:rsid w:val="002A59E2"/>
    <w:rsid w:val="002A5D1E"/>
    <w:rsid w:val="002A607D"/>
    <w:rsid w:val="002A6433"/>
    <w:rsid w:val="002A64A8"/>
    <w:rsid w:val="002A664F"/>
    <w:rsid w:val="002A66A6"/>
    <w:rsid w:val="002A694F"/>
    <w:rsid w:val="002A695D"/>
    <w:rsid w:val="002A71BE"/>
    <w:rsid w:val="002A7423"/>
    <w:rsid w:val="002A763A"/>
    <w:rsid w:val="002A7722"/>
    <w:rsid w:val="002A7994"/>
    <w:rsid w:val="002A7A81"/>
    <w:rsid w:val="002A7BCF"/>
    <w:rsid w:val="002A7CED"/>
    <w:rsid w:val="002A7F62"/>
    <w:rsid w:val="002A7FE7"/>
    <w:rsid w:val="002B015B"/>
    <w:rsid w:val="002B02C1"/>
    <w:rsid w:val="002B0459"/>
    <w:rsid w:val="002B04B9"/>
    <w:rsid w:val="002B05B4"/>
    <w:rsid w:val="002B0715"/>
    <w:rsid w:val="002B0749"/>
    <w:rsid w:val="002B093A"/>
    <w:rsid w:val="002B095F"/>
    <w:rsid w:val="002B09E6"/>
    <w:rsid w:val="002B0D30"/>
    <w:rsid w:val="002B0E1E"/>
    <w:rsid w:val="002B0F09"/>
    <w:rsid w:val="002B0F73"/>
    <w:rsid w:val="002B123E"/>
    <w:rsid w:val="002B1491"/>
    <w:rsid w:val="002B1B15"/>
    <w:rsid w:val="002B1E30"/>
    <w:rsid w:val="002B1F19"/>
    <w:rsid w:val="002B22BF"/>
    <w:rsid w:val="002B22D9"/>
    <w:rsid w:val="002B2389"/>
    <w:rsid w:val="002B2610"/>
    <w:rsid w:val="002B28CA"/>
    <w:rsid w:val="002B2A95"/>
    <w:rsid w:val="002B2F1D"/>
    <w:rsid w:val="002B2F91"/>
    <w:rsid w:val="002B3190"/>
    <w:rsid w:val="002B32BC"/>
    <w:rsid w:val="002B3476"/>
    <w:rsid w:val="002B3B9F"/>
    <w:rsid w:val="002B3FBC"/>
    <w:rsid w:val="002B3FEC"/>
    <w:rsid w:val="002B4006"/>
    <w:rsid w:val="002B40AB"/>
    <w:rsid w:val="002B42A1"/>
    <w:rsid w:val="002B4319"/>
    <w:rsid w:val="002B43F1"/>
    <w:rsid w:val="002B461F"/>
    <w:rsid w:val="002B4820"/>
    <w:rsid w:val="002B4BD5"/>
    <w:rsid w:val="002B4C53"/>
    <w:rsid w:val="002B4CD3"/>
    <w:rsid w:val="002B4EE5"/>
    <w:rsid w:val="002B50D4"/>
    <w:rsid w:val="002B5193"/>
    <w:rsid w:val="002B51D1"/>
    <w:rsid w:val="002B51FE"/>
    <w:rsid w:val="002B53E5"/>
    <w:rsid w:val="002B561F"/>
    <w:rsid w:val="002B56F7"/>
    <w:rsid w:val="002B5924"/>
    <w:rsid w:val="002B5A22"/>
    <w:rsid w:val="002B5D60"/>
    <w:rsid w:val="002B5FF9"/>
    <w:rsid w:val="002B6092"/>
    <w:rsid w:val="002B6172"/>
    <w:rsid w:val="002B63E1"/>
    <w:rsid w:val="002B64F3"/>
    <w:rsid w:val="002B6503"/>
    <w:rsid w:val="002B663F"/>
    <w:rsid w:val="002B678B"/>
    <w:rsid w:val="002B6B07"/>
    <w:rsid w:val="002B6DA0"/>
    <w:rsid w:val="002B7020"/>
    <w:rsid w:val="002B716A"/>
    <w:rsid w:val="002B75C5"/>
    <w:rsid w:val="002B76B6"/>
    <w:rsid w:val="002B7AAE"/>
    <w:rsid w:val="002B7FB5"/>
    <w:rsid w:val="002C003D"/>
    <w:rsid w:val="002C00B3"/>
    <w:rsid w:val="002C01FE"/>
    <w:rsid w:val="002C02B6"/>
    <w:rsid w:val="002C05CC"/>
    <w:rsid w:val="002C08B2"/>
    <w:rsid w:val="002C0A09"/>
    <w:rsid w:val="002C0A44"/>
    <w:rsid w:val="002C0D0A"/>
    <w:rsid w:val="002C0D0F"/>
    <w:rsid w:val="002C0D3F"/>
    <w:rsid w:val="002C0DB6"/>
    <w:rsid w:val="002C11E9"/>
    <w:rsid w:val="002C13D3"/>
    <w:rsid w:val="002C1914"/>
    <w:rsid w:val="002C1C9D"/>
    <w:rsid w:val="002C1E63"/>
    <w:rsid w:val="002C1F71"/>
    <w:rsid w:val="002C1FB4"/>
    <w:rsid w:val="002C2210"/>
    <w:rsid w:val="002C22DA"/>
    <w:rsid w:val="002C244D"/>
    <w:rsid w:val="002C2462"/>
    <w:rsid w:val="002C2811"/>
    <w:rsid w:val="002C282D"/>
    <w:rsid w:val="002C294E"/>
    <w:rsid w:val="002C2D25"/>
    <w:rsid w:val="002C2F58"/>
    <w:rsid w:val="002C33E7"/>
    <w:rsid w:val="002C3499"/>
    <w:rsid w:val="002C36BA"/>
    <w:rsid w:val="002C378B"/>
    <w:rsid w:val="002C389D"/>
    <w:rsid w:val="002C3992"/>
    <w:rsid w:val="002C3D3F"/>
    <w:rsid w:val="002C3DD6"/>
    <w:rsid w:val="002C3EA4"/>
    <w:rsid w:val="002C3FB2"/>
    <w:rsid w:val="002C3FF5"/>
    <w:rsid w:val="002C4044"/>
    <w:rsid w:val="002C4171"/>
    <w:rsid w:val="002C41C6"/>
    <w:rsid w:val="002C4308"/>
    <w:rsid w:val="002C4401"/>
    <w:rsid w:val="002C4655"/>
    <w:rsid w:val="002C49B5"/>
    <w:rsid w:val="002C4C86"/>
    <w:rsid w:val="002C4CA5"/>
    <w:rsid w:val="002C4E68"/>
    <w:rsid w:val="002C5235"/>
    <w:rsid w:val="002C528F"/>
    <w:rsid w:val="002C54BB"/>
    <w:rsid w:val="002C5579"/>
    <w:rsid w:val="002C5856"/>
    <w:rsid w:val="002C5A8A"/>
    <w:rsid w:val="002C5AFD"/>
    <w:rsid w:val="002C632C"/>
    <w:rsid w:val="002C6BE3"/>
    <w:rsid w:val="002C6F8D"/>
    <w:rsid w:val="002C7055"/>
    <w:rsid w:val="002C7635"/>
    <w:rsid w:val="002C76C9"/>
    <w:rsid w:val="002C7A97"/>
    <w:rsid w:val="002C7AC7"/>
    <w:rsid w:val="002C7B96"/>
    <w:rsid w:val="002C7EFB"/>
    <w:rsid w:val="002D018D"/>
    <w:rsid w:val="002D02F2"/>
    <w:rsid w:val="002D041B"/>
    <w:rsid w:val="002D043A"/>
    <w:rsid w:val="002D0493"/>
    <w:rsid w:val="002D059C"/>
    <w:rsid w:val="002D067C"/>
    <w:rsid w:val="002D0B42"/>
    <w:rsid w:val="002D0DF8"/>
    <w:rsid w:val="002D10EA"/>
    <w:rsid w:val="002D119B"/>
    <w:rsid w:val="002D1325"/>
    <w:rsid w:val="002D137B"/>
    <w:rsid w:val="002D1935"/>
    <w:rsid w:val="002D1A0A"/>
    <w:rsid w:val="002D1B1A"/>
    <w:rsid w:val="002D1C8B"/>
    <w:rsid w:val="002D1D0C"/>
    <w:rsid w:val="002D1E55"/>
    <w:rsid w:val="002D22CB"/>
    <w:rsid w:val="002D269E"/>
    <w:rsid w:val="002D29C8"/>
    <w:rsid w:val="002D2DB3"/>
    <w:rsid w:val="002D2EA6"/>
    <w:rsid w:val="002D2EBE"/>
    <w:rsid w:val="002D2F13"/>
    <w:rsid w:val="002D30AE"/>
    <w:rsid w:val="002D31C9"/>
    <w:rsid w:val="002D32E4"/>
    <w:rsid w:val="002D3BC1"/>
    <w:rsid w:val="002D3CB3"/>
    <w:rsid w:val="002D3D6E"/>
    <w:rsid w:val="002D3E73"/>
    <w:rsid w:val="002D3F1D"/>
    <w:rsid w:val="002D3F39"/>
    <w:rsid w:val="002D3F47"/>
    <w:rsid w:val="002D3FB5"/>
    <w:rsid w:val="002D45BF"/>
    <w:rsid w:val="002D4611"/>
    <w:rsid w:val="002D489C"/>
    <w:rsid w:val="002D4AAA"/>
    <w:rsid w:val="002D4BA2"/>
    <w:rsid w:val="002D4C09"/>
    <w:rsid w:val="002D4CED"/>
    <w:rsid w:val="002D4D45"/>
    <w:rsid w:val="002D5305"/>
    <w:rsid w:val="002D53FB"/>
    <w:rsid w:val="002D55B1"/>
    <w:rsid w:val="002D55F1"/>
    <w:rsid w:val="002D59D6"/>
    <w:rsid w:val="002D5A52"/>
    <w:rsid w:val="002D5AB5"/>
    <w:rsid w:val="002D5AFE"/>
    <w:rsid w:val="002D5B3E"/>
    <w:rsid w:val="002D5B4D"/>
    <w:rsid w:val="002D5BEA"/>
    <w:rsid w:val="002D5DDF"/>
    <w:rsid w:val="002D5EA0"/>
    <w:rsid w:val="002D5FAC"/>
    <w:rsid w:val="002D60FB"/>
    <w:rsid w:val="002D6530"/>
    <w:rsid w:val="002D67D3"/>
    <w:rsid w:val="002D6B14"/>
    <w:rsid w:val="002D6B3B"/>
    <w:rsid w:val="002D6C5B"/>
    <w:rsid w:val="002D6E3B"/>
    <w:rsid w:val="002D71AF"/>
    <w:rsid w:val="002D71BF"/>
    <w:rsid w:val="002D71F5"/>
    <w:rsid w:val="002D76D4"/>
    <w:rsid w:val="002D7735"/>
    <w:rsid w:val="002D7757"/>
    <w:rsid w:val="002D778E"/>
    <w:rsid w:val="002D7996"/>
    <w:rsid w:val="002D79B0"/>
    <w:rsid w:val="002D7B58"/>
    <w:rsid w:val="002D7BF6"/>
    <w:rsid w:val="002D7CF6"/>
    <w:rsid w:val="002D7D33"/>
    <w:rsid w:val="002D7D91"/>
    <w:rsid w:val="002D7EAF"/>
    <w:rsid w:val="002E02BC"/>
    <w:rsid w:val="002E0424"/>
    <w:rsid w:val="002E046A"/>
    <w:rsid w:val="002E0512"/>
    <w:rsid w:val="002E0596"/>
    <w:rsid w:val="002E0887"/>
    <w:rsid w:val="002E0969"/>
    <w:rsid w:val="002E09BA"/>
    <w:rsid w:val="002E09BB"/>
    <w:rsid w:val="002E0BFE"/>
    <w:rsid w:val="002E0C55"/>
    <w:rsid w:val="002E0C71"/>
    <w:rsid w:val="002E0C75"/>
    <w:rsid w:val="002E0CD2"/>
    <w:rsid w:val="002E0D4E"/>
    <w:rsid w:val="002E0E8E"/>
    <w:rsid w:val="002E0FF3"/>
    <w:rsid w:val="002E116C"/>
    <w:rsid w:val="002E13CC"/>
    <w:rsid w:val="002E1495"/>
    <w:rsid w:val="002E18D6"/>
    <w:rsid w:val="002E1A26"/>
    <w:rsid w:val="002E1AFC"/>
    <w:rsid w:val="002E1CD6"/>
    <w:rsid w:val="002E1D21"/>
    <w:rsid w:val="002E1EF3"/>
    <w:rsid w:val="002E2082"/>
    <w:rsid w:val="002E21E1"/>
    <w:rsid w:val="002E2286"/>
    <w:rsid w:val="002E2490"/>
    <w:rsid w:val="002E24EC"/>
    <w:rsid w:val="002E257B"/>
    <w:rsid w:val="002E2593"/>
    <w:rsid w:val="002E292A"/>
    <w:rsid w:val="002E2CC1"/>
    <w:rsid w:val="002E2D74"/>
    <w:rsid w:val="002E2FA7"/>
    <w:rsid w:val="002E30E0"/>
    <w:rsid w:val="002E3113"/>
    <w:rsid w:val="002E3211"/>
    <w:rsid w:val="002E337C"/>
    <w:rsid w:val="002E3416"/>
    <w:rsid w:val="002E34BD"/>
    <w:rsid w:val="002E37E0"/>
    <w:rsid w:val="002E39C0"/>
    <w:rsid w:val="002E3B85"/>
    <w:rsid w:val="002E3DCA"/>
    <w:rsid w:val="002E426E"/>
    <w:rsid w:val="002E444D"/>
    <w:rsid w:val="002E4C1E"/>
    <w:rsid w:val="002E4C93"/>
    <w:rsid w:val="002E4D91"/>
    <w:rsid w:val="002E4DAE"/>
    <w:rsid w:val="002E4F25"/>
    <w:rsid w:val="002E506A"/>
    <w:rsid w:val="002E5321"/>
    <w:rsid w:val="002E58FC"/>
    <w:rsid w:val="002E5B17"/>
    <w:rsid w:val="002E5B31"/>
    <w:rsid w:val="002E5B9B"/>
    <w:rsid w:val="002E5BA8"/>
    <w:rsid w:val="002E5BF6"/>
    <w:rsid w:val="002E5E33"/>
    <w:rsid w:val="002E6333"/>
    <w:rsid w:val="002E640C"/>
    <w:rsid w:val="002E64F0"/>
    <w:rsid w:val="002E6547"/>
    <w:rsid w:val="002E66AE"/>
    <w:rsid w:val="002E6882"/>
    <w:rsid w:val="002E6E5F"/>
    <w:rsid w:val="002E7000"/>
    <w:rsid w:val="002E7288"/>
    <w:rsid w:val="002E72AC"/>
    <w:rsid w:val="002E75B7"/>
    <w:rsid w:val="002E782D"/>
    <w:rsid w:val="002E79D6"/>
    <w:rsid w:val="002E7AD6"/>
    <w:rsid w:val="002E7E73"/>
    <w:rsid w:val="002E7E91"/>
    <w:rsid w:val="002F0004"/>
    <w:rsid w:val="002F015A"/>
    <w:rsid w:val="002F0276"/>
    <w:rsid w:val="002F04AC"/>
    <w:rsid w:val="002F0845"/>
    <w:rsid w:val="002F0B30"/>
    <w:rsid w:val="002F0C30"/>
    <w:rsid w:val="002F1046"/>
    <w:rsid w:val="002F11C0"/>
    <w:rsid w:val="002F1241"/>
    <w:rsid w:val="002F12EB"/>
    <w:rsid w:val="002F147C"/>
    <w:rsid w:val="002F1773"/>
    <w:rsid w:val="002F18FC"/>
    <w:rsid w:val="002F1987"/>
    <w:rsid w:val="002F1A28"/>
    <w:rsid w:val="002F1AE0"/>
    <w:rsid w:val="002F1B3F"/>
    <w:rsid w:val="002F1C9F"/>
    <w:rsid w:val="002F2017"/>
    <w:rsid w:val="002F2186"/>
    <w:rsid w:val="002F28C7"/>
    <w:rsid w:val="002F2DA7"/>
    <w:rsid w:val="002F2E86"/>
    <w:rsid w:val="002F355A"/>
    <w:rsid w:val="002F35BF"/>
    <w:rsid w:val="002F35EF"/>
    <w:rsid w:val="002F396E"/>
    <w:rsid w:val="002F39F6"/>
    <w:rsid w:val="002F3B4A"/>
    <w:rsid w:val="002F3F7A"/>
    <w:rsid w:val="002F3FD6"/>
    <w:rsid w:val="002F4387"/>
    <w:rsid w:val="002F43C2"/>
    <w:rsid w:val="002F4686"/>
    <w:rsid w:val="002F495E"/>
    <w:rsid w:val="002F4BCA"/>
    <w:rsid w:val="002F4FA0"/>
    <w:rsid w:val="002F537F"/>
    <w:rsid w:val="002F5431"/>
    <w:rsid w:val="002F57B1"/>
    <w:rsid w:val="002F582F"/>
    <w:rsid w:val="002F5BBF"/>
    <w:rsid w:val="002F5D32"/>
    <w:rsid w:val="002F5D3F"/>
    <w:rsid w:val="002F5D6D"/>
    <w:rsid w:val="002F61CB"/>
    <w:rsid w:val="002F66A5"/>
    <w:rsid w:val="002F6A5C"/>
    <w:rsid w:val="002F6A9B"/>
    <w:rsid w:val="002F6AA9"/>
    <w:rsid w:val="002F6B12"/>
    <w:rsid w:val="002F6B56"/>
    <w:rsid w:val="002F6B6F"/>
    <w:rsid w:val="002F6E4C"/>
    <w:rsid w:val="002F6E99"/>
    <w:rsid w:val="002F709D"/>
    <w:rsid w:val="002F70D9"/>
    <w:rsid w:val="002F7230"/>
    <w:rsid w:val="002F7285"/>
    <w:rsid w:val="002F74C5"/>
    <w:rsid w:val="002F7A52"/>
    <w:rsid w:val="002F7AF6"/>
    <w:rsid w:val="002F7CC7"/>
    <w:rsid w:val="002F7D9F"/>
    <w:rsid w:val="002F7F04"/>
    <w:rsid w:val="002F7F7A"/>
    <w:rsid w:val="00300397"/>
    <w:rsid w:val="0030083C"/>
    <w:rsid w:val="003009A8"/>
    <w:rsid w:val="00300D77"/>
    <w:rsid w:val="00300F3B"/>
    <w:rsid w:val="00300FF1"/>
    <w:rsid w:val="003011EC"/>
    <w:rsid w:val="00301234"/>
    <w:rsid w:val="00301602"/>
    <w:rsid w:val="00301780"/>
    <w:rsid w:val="003019D7"/>
    <w:rsid w:val="00301AC1"/>
    <w:rsid w:val="00301AC9"/>
    <w:rsid w:val="00301AEA"/>
    <w:rsid w:val="00302122"/>
    <w:rsid w:val="0030220D"/>
    <w:rsid w:val="00302213"/>
    <w:rsid w:val="00302508"/>
    <w:rsid w:val="0030291A"/>
    <w:rsid w:val="00302A9B"/>
    <w:rsid w:val="00302ADB"/>
    <w:rsid w:val="00302E22"/>
    <w:rsid w:val="003030B1"/>
    <w:rsid w:val="0030316F"/>
    <w:rsid w:val="003032C6"/>
    <w:rsid w:val="00303368"/>
    <w:rsid w:val="0030366C"/>
    <w:rsid w:val="003036BF"/>
    <w:rsid w:val="00303762"/>
    <w:rsid w:val="0030378A"/>
    <w:rsid w:val="00303993"/>
    <w:rsid w:val="00303A15"/>
    <w:rsid w:val="00303A4D"/>
    <w:rsid w:val="00303A78"/>
    <w:rsid w:val="00303BC5"/>
    <w:rsid w:val="00303CF7"/>
    <w:rsid w:val="00303D72"/>
    <w:rsid w:val="00303EA2"/>
    <w:rsid w:val="00303F91"/>
    <w:rsid w:val="00304099"/>
    <w:rsid w:val="003044FC"/>
    <w:rsid w:val="0030451C"/>
    <w:rsid w:val="003045D8"/>
    <w:rsid w:val="0030498D"/>
    <w:rsid w:val="00304DC2"/>
    <w:rsid w:val="00304E85"/>
    <w:rsid w:val="00304E96"/>
    <w:rsid w:val="00304EE5"/>
    <w:rsid w:val="00304F8B"/>
    <w:rsid w:val="00304FFA"/>
    <w:rsid w:val="00305070"/>
    <w:rsid w:val="0030517C"/>
    <w:rsid w:val="00305456"/>
    <w:rsid w:val="00305488"/>
    <w:rsid w:val="003056A9"/>
    <w:rsid w:val="00305D21"/>
    <w:rsid w:val="00305E4E"/>
    <w:rsid w:val="00306017"/>
    <w:rsid w:val="003060BC"/>
    <w:rsid w:val="0030640A"/>
    <w:rsid w:val="0030668B"/>
    <w:rsid w:val="00306908"/>
    <w:rsid w:val="00306A55"/>
    <w:rsid w:val="00306B6D"/>
    <w:rsid w:val="00306DD0"/>
    <w:rsid w:val="00306DD2"/>
    <w:rsid w:val="00306EBF"/>
    <w:rsid w:val="00306FB0"/>
    <w:rsid w:val="0030728B"/>
    <w:rsid w:val="003073A6"/>
    <w:rsid w:val="003073D0"/>
    <w:rsid w:val="003075D4"/>
    <w:rsid w:val="00307754"/>
    <w:rsid w:val="00307C92"/>
    <w:rsid w:val="00307D2F"/>
    <w:rsid w:val="00307D76"/>
    <w:rsid w:val="00310419"/>
    <w:rsid w:val="00310454"/>
    <w:rsid w:val="00310C47"/>
    <w:rsid w:val="00310F81"/>
    <w:rsid w:val="003110A0"/>
    <w:rsid w:val="003110DC"/>
    <w:rsid w:val="003113E4"/>
    <w:rsid w:val="003114ED"/>
    <w:rsid w:val="003119F7"/>
    <w:rsid w:val="00311A3E"/>
    <w:rsid w:val="00311AE5"/>
    <w:rsid w:val="00311F32"/>
    <w:rsid w:val="00312015"/>
    <w:rsid w:val="003120D4"/>
    <w:rsid w:val="00312169"/>
    <w:rsid w:val="0031264F"/>
    <w:rsid w:val="00312651"/>
    <w:rsid w:val="00312A8E"/>
    <w:rsid w:val="0031322C"/>
    <w:rsid w:val="0031334C"/>
    <w:rsid w:val="00313394"/>
    <w:rsid w:val="003133D3"/>
    <w:rsid w:val="003133E9"/>
    <w:rsid w:val="00313444"/>
    <w:rsid w:val="00313CB6"/>
    <w:rsid w:val="0031423B"/>
    <w:rsid w:val="00314267"/>
    <w:rsid w:val="0031427F"/>
    <w:rsid w:val="003142A8"/>
    <w:rsid w:val="003143A0"/>
    <w:rsid w:val="003143E4"/>
    <w:rsid w:val="0031440B"/>
    <w:rsid w:val="00314659"/>
    <w:rsid w:val="003148DE"/>
    <w:rsid w:val="0031491F"/>
    <w:rsid w:val="00314EF3"/>
    <w:rsid w:val="003151DF"/>
    <w:rsid w:val="00315330"/>
    <w:rsid w:val="00315356"/>
    <w:rsid w:val="00315516"/>
    <w:rsid w:val="00315694"/>
    <w:rsid w:val="003156E1"/>
    <w:rsid w:val="003159B0"/>
    <w:rsid w:val="00315D2E"/>
    <w:rsid w:val="00315D80"/>
    <w:rsid w:val="00315E57"/>
    <w:rsid w:val="00315F4D"/>
    <w:rsid w:val="00315FA8"/>
    <w:rsid w:val="003163B4"/>
    <w:rsid w:val="003164A9"/>
    <w:rsid w:val="00316820"/>
    <w:rsid w:val="00316889"/>
    <w:rsid w:val="003168B7"/>
    <w:rsid w:val="00316968"/>
    <w:rsid w:val="00316A5F"/>
    <w:rsid w:val="00316BB6"/>
    <w:rsid w:val="00316E67"/>
    <w:rsid w:val="00316FB6"/>
    <w:rsid w:val="00317100"/>
    <w:rsid w:val="00317299"/>
    <w:rsid w:val="003173E7"/>
    <w:rsid w:val="003174AE"/>
    <w:rsid w:val="003174F8"/>
    <w:rsid w:val="00317624"/>
    <w:rsid w:val="00317637"/>
    <w:rsid w:val="0031771B"/>
    <w:rsid w:val="003205A0"/>
    <w:rsid w:val="003208E4"/>
    <w:rsid w:val="00320A41"/>
    <w:rsid w:val="00320FCC"/>
    <w:rsid w:val="0032138B"/>
    <w:rsid w:val="0032150F"/>
    <w:rsid w:val="0032162F"/>
    <w:rsid w:val="00321870"/>
    <w:rsid w:val="00321A52"/>
    <w:rsid w:val="00321B65"/>
    <w:rsid w:val="00321D6C"/>
    <w:rsid w:val="00322147"/>
    <w:rsid w:val="0032226C"/>
    <w:rsid w:val="0032227A"/>
    <w:rsid w:val="003227A7"/>
    <w:rsid w:val="003227B6"/>
    <w:rsid w:val="00322A6B"/>
    <w:rsid w:val="00322B46"/>
    <w:rsid w:val="00322C12"/>
    <w:rsid w:val="00322F7A"/>
    <w:rsid w:val="00323271"/>
    <w:rsid w:val="003233AA"/>
    <w:rsid w:val="0032368F"/>
    <w:rsid w:val="00323772"/>
    <w:rsid w:val="00323873"/>
    <w:rsid w:val="003238B5"/>
    <w:rsid w:val="00323A4E"/>
    <w:rsid w:val="00323B15"/>
    <w:rsid w:val="00323BE8"/>
    <w:rsid w:val="00323F5B"/>
    <w:rsid w:val="00323F80"/>
    <w:rsid w:val="00323FD9"/>
    <w:rsid w:val="00324197"/>
    <w:rsid w:val="00324252"/>
    <w:rsid w:val="00324479"/>
    <w:rsid w:val="0032457D"/>
    <w:rsid w:val="003248C1"/>
    <w:rsid w:val="0032498C"/>
    <w:rsid w:val="00324EE5"/>
    <w:rsid w:val="00325220"/>
    <w:rsid w:val="003253C9"/>
    <w:rsid w:val="0032557E"/>
    <w:rsid w:val="003255CD"/>
    <w:rsid w:val="00325695"/>
    <w:rsid w:val="00325C2F"/>
    <w:rsid w:val="003261A5"/>
    <w:rsid w:val="00326224"/>
    <w:rsid w:val="003265B8"/>
    <w:rsid w:val="00326A2A"/>
    <w:rsid w:val="00327496"/>
    <w:rsid w:val="00327744"/>
    <w:rsid w:val="00327CBF"/>
    <w:rsid w:val="00327E64"/>
    <w:rsid w:val="00327EF1"/>
    <w:rsid w:val="00327F3C"/>
    <w:rsid w:val="00327FBC"/>
    <w:rsid w:val="00330103"/>
    <w:rsid w:val="0033014E"/>
    <w:rsid w:val="00330193"/>
    <w:rsid w:val="0033022E"/>
    <w:rsid w:val="0033027B"/>
    <w:rsid w:val="0033049E"/>
    <w:rsid w:val="00330835"/>
    <w:rsid w:val="00330B1A"/>
    <w:rsid w:val="00330C1C"/>
    <w:rsid w:val="00330DAB"/>
    <w:rsid w:val="0033155E"/>
    <w:rsid w:val="00331686"/>
    <w:rsid w:val="00331994"/>
    <w:rsid w:val="00331AF9"/>
    <w:rsid w:val="00331BB2"/>
    <w:rsid w:val="00331CF2"/>
    <w:rsid w:val="00331E21"/>
    <w:rsid w:val="00331F50"/>
    <w:rsid w:val="0033210A"/>
    <w:rsid w:val="00332521"/>
    <w:rsid w:val="003328AF"/>
    <w:rsid w:val="003329B0"/>
    <w:rsid w:val="00332AFE"/>
    <w:rsid w:val="00332B12"/>
    <w:rsid w:val="00332CB5"/>
    <w:rsid w:val="00332E37"/>
    <w:rsid w:val="00332E94"/>
    <w:rsid w:val="003333D5"/>
    <w:rsid w:val="003333ED"/>
    <w:rsid w:val="003335D3"/>
    <w:rsid w:val="003335E2"/>
    <w:rsid w:val="003336F4"/>
    <w:rsid w:val="00333775"/>
    <w:rsid w:val="00333858"/>
    <w:rsid w:val="00333B8B"/>
    <w:rsid w:val="00333B8F"/>
    <w:rsid w:val="003340A4"/>
    <w:rsid w:val="0033418A"/>
    <w:rsid w:val="0033433A"/>
    <w:rsid w:val="0033476A"/>
    <w:rsid w:val="00334B2A"/>
    <w:rsid w:val="00334CE8"/>
    <w:rsid w:val="00334E8C"/>
    <w:rsid w:val="00334E8D"/>
    <w:rsid w:val="0033514C"/>
    <w:rsid w:val="0033561C"/>
    <w:rsid w:val="00335754"/>
    <w:rsid w:val="003359DA"/>
    <w:rsid w:val="00335CDE"/>
    <w:rsid w:val="00335EDD"/>
    <w:rsid w:val="00335F74"/>
    <w:rsid w:val="00336070"/>
    <w:rsid w:val="00336192"/>
    <w:rsid w:val="003363C9"/>
    <w:rsid w:val="00336439"/>
    <w:rsid w:val="00336693"/>
    <w:rsid w:val="0033703E"/>
    <w:rsid w:val="00337184"/>
    <w:rsid w:val="003372E9"/>
    <w:rsid w:val="0033740F"/>
    <w:rsid w:val="003375D9"/>
    <w:rsid w:val="003376A1"/>
    <w:rsid w:val="00337A07"/>
    <w:rsid w:val="00337B34"/>
    <w:rsid w:val="00337CD0"/>
    <w:rsid w:val="00337DF5"/>
    <w:rsid w:val="00337EDA"/>
    <w:rsid w:val="0034030A"/>
    <w:rsid w:val="00340382"/>
    <w:rsid w:val="00340818"/>
    <w:rsid w:val="00340860"/>
    <w:rsid w:val="0034089A"/>
    <w:rsid w:val="003409A9"/>
    <w:rsid w:val="00340B3A"/>
    <w:rsid w:val="00340B6F"/>
    <w:rsid w:val="00340FD5"/>
    <w:rsid w:val="00341262"/>
    <w:rsid w:val="003413E5"/>
    <w:rsid w:val="003413F4"/>
    <w:rsid w:val="0034141D"/>
    <w:rsid w:val="0034165F"/>
    <w:rsid w:val="0034177D"/>
    <w:rsid w:val="00341B0A"/>
    <w:rsid w:val="00341B89"/>
    <w:rsid w:val="00341E83"/>
    <w:rsid w:val="0034206B"/>
    <w:rsid w:val="003421B3"/>
    <w:rsid w:val="003423DB"/>
    <w:rsid w:val="00342548"/>
    <w:rsid w:val="003425EC"/>
    <w:rsid w:val="003426F7"/>
    <w:rsid w:val="00342B0F"/>
    <w:rsid w:val="00342BC9"/>
    <w:rsid w:val="00342E01"/>
    <w:rsid w:val="00343200"/>
    <w:rsid w:val="0034334D"/>
    <w:rsid w:val="00343471"/>
    <w:rsid w:val="003434C4"/>
    <w:rsid w:val="003436AB"/>
    <w:rsid w:val="00343775"/>
    <w:rsid w:val="003437FD"/>
    <w:rsid w:val="003438C5"/>
    <w:rsid w:val="003439C5"/>
    <w:rsid w:val="00343BE4"/>
    <w:rsid w:val="0034412C"/>
    <w:rsid w:val="003442B0"/>
    <w:rsid w:val="0034434D"/>
    <w:rsid w:val="00344526"/>
    <w:rsid w:val="0034456B"/>
    <w:rsid w:val="00344613"/>
    <w:rsid w:val="00344772"/>
    <w:rsid w:val="00344B05"/>
    <w:rsid w:val="00344DA2"/>
    <w:rsid w:val="00345018"/>
    <w:rsid w:val="003451FF"/>
    <w:rsid w:val="0034531D"/>
    <w:rsid w:val="0034547B"/>
    <w:rsid w:val="003456A1"/>
    <w:rsid w:val="00345710"/>
    <w:rsid w:val="0034583C"/>
    <w:rsid w:val="00345A5B"/>
    <w:rsid w:val="00345DD3"/>
    <w:rsid w:val="00345E37"/>
    <w:rsid w:val="00345E9B"/>
    <w:rsid w:val="00345FE4"/>
    <w:rsid w:val="00346223"/>
    <w:rsid w:val="00346436"/>
    <w:rsid w:val="00346693"/>
    <w:rsid w:val="0034680B"/>
    <w:rsid w:val="00346931"/>
    <w:rsid w:val="003469A1"/>
    <w:rsid w:val="003469E4"/>
    <w:rsid w:val="00346A03"/>
    <w:rsid w:val="0034740B"/>
    <w:rsid w:val="003475C2"/>
    <w:rsid w:val="0034764C"/>
    <w:rsid w:val="00347B8D"/>
    <w:rsid w:val="00347BCF"/>
    <w:rsid w:val="00347C82"/>
    <w:rsid w:val="00350679"/>
    <w:rsid w:val="003506A7"/>
    <w:rsid w:val="003509F3"/>
    <w:rsid w:val="00350AD7"/>
    <w:rsid w:val="00350D4E"/>
    <w:rsid w:val="00350FF2"/>
    <w:rsid w:val="003515EB"/>
    <w:rsid w:val="00351741"/>
    <w:rsid w:val="00351923"/>
    <w:rsid w:val="003519CD"/>
    <w:rsid w:val="00351A58"/>
    <w:rsid w:val="00351B6E"/>
    <w:rsid w:val="00351ED6"/>
    <w:rsid w:val="0035246E"/>
    <w:rsid w:val="0035281E"/>
    <w:rsid w:val="00352936"/>
    <w:rsid w:val="003529F6"/>
    <w:rsid w:val="00352BE2"/>
    <w:rsid w:val="00352C77"/>
    <w:rsid w:val="00352CC4"/>
    <w:rsid w:val="00352CF0"/>
    <w:rsid w:val="00352F31"/>
    <w:rsid w:val="00353005"/>
    <w:rsid w:val="00353147"/>
    <w:rsid w:val="0035315B"/>
    <w:rsid w:val="0035320C"/>
    <w:rsid w:val="003537A8"/>
    <w:rsid w:val="0035391B"/>
    <w:rsid w:val="00353A84"/>
    <w:rsid w:val="00353D0C"/>
    <w:rsid w:val="00353E68"/>
    <w:rsid w:val="00353F0E"/>
    <w:rsid w:val="003544BF"/>
    <w:rsid w:val="0035490D"/>
    <w:rsid w:val="00354B40"/>
    <w:rsid w:val="00354D14"/>
    <w:rsid w:val="00355115"/>
    <w:rsid w:val="0035527D"/>
    <w:rsid w:val="00355305"/>
    <w:rsid w:val="003553A4"/>
    <w:rsid w:val="0035548C"/>
    <w:rsid w:val="00355939"/>
    <w:rsid w:val="00355962"/>
    <w:rsid w:val="00355F02"/>
    <w:rsid w:val="0035603D"/>
    <w:rsid w:val="00356041"/>
    <w:rsid w:val="00356075"/>
    <w:rsid w:val="003564D1"/>
    <w:rsid w:val="0035687F"/>
    <w:rsid w:val="00356A19"/>
    <w:rsid w:val="00356D41"/>
    <w:rsid w:val="0035701C"/>
    <w:rsid w:val="00357076"/>
    <w:rsid w:val="003570A4"/>
    <w:rsid w:val="0035718F"/>
    <w:rsid w:val="003572AF"/>
    <w:rsid w:val="00357551"/>
    <w:rsid w:val="00357C27"/>
    <w:rsid w:val="00357EB4"/>
    <w:rsid w:val="00360080"/>
    <w:rsid w:val="00360476"/>
    <w:rsid w:val="0036074D"/>
    <w:rsid w:val="00360A80"/>
    <w:rsid w:val="00360B12"/>
    <w:rsid w:val="003611A9"/>
    <w:rsid w:val="00361256"/>
    <w:rsid w:val="00361257"/>
    <w:rsid w:val="0036138D"/>
    <w:rsid w:val="0036140A"/>
    <w:rsid w:val="003617C1"/>
    <w:rsid w:val="00361A2A"/>
    <w:rsid w:val="00361C22"/>
    <w:rsid w:val="00361C98"/>
    <w:rsid w:val="00362043"/>
    <w:rsid w:val="0036216F"/>
    <w:rsid w:val="00362340"/>
    <w:rsid w:val="00362832"/>
    <w:rsid w:val="00362B1D"/>
    <w:rsid w:val="00362D80"/>
    <w:rsid w:val="00362ECC"/>
    <w:rsid w:val="00363051"/>
    <w:rsid w:val="003634F8"/>
    <w:rsid w:val="00363886"/>
    <w:rsid w:val="00363AA3"/>
    <w:rsid w:val="00363BC6"/>
    <w:rsid w:val="00363C4B"/>
    <w:rsid w:val="00363E47"/>
    <w:rsid w:val="00363EDA"/>
    <w:rsid w:val="003641C8"/>
    <w:rsid w:val="003641F1"/>
    <w:rsid w:val="003642FC"/>
    <w:rsid w:val="00364326"/>
    <w:rsid w:val="003643EA"/>
    <w:rsid w:val="003648F8"/>
    <w:rsid w:val="0036496E"/>
    <w:rsid w:val="003649BB"/>
    <w:rsid w:val="0036513A"/>
    <w:rsid w:val="003652DB"/>
    <w:rsid w:val="0036549E"/>
    <w:rsid w:val="0036556D"/>
    <w:rsid w:val="0036568E"/>
    <w:rsid w:val="00365809"/>
    <w:rsid w:val="003659A6"/>
    <w:rsid w:val="00365A15"/>
    <w:rsid w:val="00365A82"/>
    <w:rsid w:val="00365E50"/>
    <w:rsid w:val="00365F5E"/>
    <w:rsid w:val="0036606E"/>
    <w:rsid w:val="00366070"/>
    <w:rsid w:val="003660FF"/>
    <w:rsid w:val="00366151"/>
    <w:rsid w:val="00366319"/>
    <w:rsid w:val="00366438"/>
    <w:rsid w:val="00366A33"/>
    <w:rsid w:val="00366BD1"/>
    <w:rsid w:val="00366D2D"/>
    <w:rsid w:val="00366D3E"/>
    <w:rsid w:val="00366DE9"/>
    <w:rsid w:val="00366EB3"/>
    <w:rsid w:val="0036709C"/>
    <w:rsid w:val="00367151"/>
    <w:rsid w:val="0036738B"/>
    <w:rsid w:val="00367456"/>
    <w:rsid w:val="003675AE"/>
    <w:rsid w:val="0036791B"/>
    <w:rsid w:val="00367A57"/>
    <w:rsid w:val="00367CC9"/>
    <w:rsid w:val="00367F82"/>
    <w:rsid w:val="0037000E"/>
    <w:rsid w:val="00370213"/>
    <w:rsid w:val="0037025D"/>
    <w:rsid w:val="003707FD"/>
    <w:rsid w:val="003709DA"/>
    <w:rsid w:val="00370A74"/>
    <w:rsid w:val="00370B84"/>
    <w:rsid w:val="00371482"/>
    <w:rsid w:val="0037149F"/>
    <w:rsid w:val="003715BC"/>
    <w:rsid w:val="00371766"/>
    <w:rsid w:val="0037179D"/>
    <w:rsid w:val="00371BBE"/>
    <w:rsid w:val="00371C90"/>
    <w:rsid w:val="00371F59"/>
    <w:rsid w:val="00371FBB"/>
    <w:rsid w:val="003721F1"/>
    <w:rsid w:val="003722DB"/>
    <w:rsid w:val="00372344"/>
    <w:rsid w:val="003723CA"/>
    <w:rsid w:val="00372BDD"/>
    <w:rsid w:val="00372C8E"/>
    <w:rsid w:val="00372D00"/>
    <w:rsid w:val="0037309C"/>
    <w:rsid w:val="003732A5"/>
    <w:rsid w:val="003732F7"/>
    <w:rsid w:val="00373384"/>
    <w:rsid w:val="003734D8"/>
    <w:rsid w:val="0037351C"/>
    <w:rsid w:val="00373611"/>
    <w:rsid w:val="00373780"/>
    <w:rsid w:val="0037397D"/>
    <w:rsid w:val="003739A5"/>
    <w:rsid w:val="00373BE8"/>
    <w:rsid w:val="00373C2D"/>
    <w:rsid w:val="00373CC5"/>
    <w:rsid w:val="00373E45"/>
    <w:rsid w:val="00373EED"/>
    <w:rsid w:val="00374249"/>
    <w:rsid w:val="00374415"/>
    <w:rsid w:val="003746A0"/>
    <w:rsid w:val="003747B1"/>
    <w:rsid w:val="003748A0"/>
    <w:rsid w:val="003748E7"/>
    <w:rsid w:val="00374BA4"/>
    <w:rsid w:val="00374E70"/>
    <w:rsid w:val="00374FAB"/>
    <w:rsid w:val="0037517D"/>
    <w:rsid w:val="003753F9"/>
    <w:rsid w:val="003754D9"/>
    <w:rsid w:val="0037552A"/>
    <w:rsid w:val="00375618"/>
    <w:rsid w:val="003756A5"/>
    <w:rsid w:val="003757A8"/>
    <w:rsid w:val="0037590C"/>
    <w:rsid w:val="00375BCB"/>
    <w:rsid w:val="00375C2E"/>
    <w:rsid w:val="00375D7F"/>
    <w:rsid w:val="00376074"/>
    <w:rsid w:val="003762D5"/>
    <w:rsid w:val="003764F9"/>
    <w:rsid w:val="00376E4A"/>
    <w:rsid w:val="003770EB"/>
    <w:rsid w:val="00377159"/>
    <w:rsid w:val="003772FB"/>
    <w:rsid w:val="0037782C"/>
    <w:rsid w:val="00377C1A"/>
    <w:rsid w:val="00377C79"/>
    <w:rsid w:val="00377EBD"/>
    <w:rsid w:val="00380125"/>
    <w:rsid w:val="003802A2"/>
    <w:rsid w:val="00380813"/>
    <w:rsid w:val="00380A55"/>
    <w:rsid w:val="00380B0C"/>
    <w:rsid w:val="00380CE4"/>
    <w:rsid w:val="00380DA3"/>
    <w:rsid w:val="00380E81"/>
    <w:rsid w:val="00381070"/>
    <w:rsid w:val="003812A7"/>
    <w:rsid w:val="0038157A"/>
    <w:rsid w:val="00381636"/>
    <w:rsid w:val="003819C3"/>
    <w:rsid w:val="00381AAB"/>
    <w:rsid w:val="00381B6C"/>
    <w:rsid w:val="00381C05"/>
    <w:rsid w:val="00381C3F"/>
    <w:rsid w:val="00381CE5"/>
    <w:rsid w:val="00382131"/>
    <w:rsid w:val="00382143"/>
    <w:rsid w:val="003822C0"/>
    <w:rsid w:val="00382507"/>
    <w:rsid w:val="00382665"/>
    <w:rsid w:val="003826D4"/>
    <w:rsid w:val="00382779"/>
    <w:rsid w:val="003827B9"/>
    <w:rsid w:val="00382828"/>
    <w:rsid w:val="0038292E"/>
    <w:rsid w:val="003829A2"/>
    <w:rsid w:val="00382E05"/>
    <w:rsid w:val="00382E99"/>
    <w:rsid w:val="00383147"/>
    <w:rsid w:val="003832B1"/>
    <w:rsid w:val="0038339C"/>
    <w:rsid w:val="003833B8"/>
    <w:rsid w:val="0038357D"/>
    <w:rsid w:val="00383898"/>
    <w:rsid w:val="00383974"/>
    <w:rsid w:val="00383E1D"/>
    <w:rsid w:val="00383F62"/>
    <w:rsid w:val="0038413F"/>
    <w:rsid w:val="00384164"/>
    <w:rsid w:val="00384177"/>
    <w:rsid w:val="0038419E"/>
    <w:rsid w:val="003841CE"/>
    <w:rsid w:val="00384614"/>
    <w:rsid w:val="00384922"/>
    <w:rsid w:val="00384A9D"/>
    <w:rsid w:val="00384AE0"/>
    <w:rsid w:val="00384C78"/>
    <w:rsid w:val="00384DE4"/>
    <w:rsid w:val="00384EA8"/>
    <w:rsid w:val="00384FBC"/>
    <w:rsid w:val="00385354"/>
    <w:rsid w:val="003854C2"/>
    <w:rsid w:val="0038570D"/>
    <w:rsid w:val="00385784"/>
    <w:rsid w:val="00385874"/>
    <w:rsid w:val="003858CD"/>
    <w:rsid w:val="00385DB5"/>
    <w:rsid w:val="00385E95"/>
    <w:rsid w:val="00385EAA"/>
    <w:rsid w:val="003860FC"/>
    <w:rsid w:val="00386483"/>
    <w:rsid w:val="0038650F"/>
    <w:rsid w:val="0038657D"/>
    <w:rsid w:val="003865F5"/>
    <w:rsid w:val="0038669F"/>
    <w:rsid w:val="00386A20"/>
    <w:rsid w:val="00386B97"/>
    <w:rsid w:val="00386C73"/>
    <w:rsid w:val="00386CF3"/>
    <w:rsid w:val="00386E10"/>
    <w:rsid w:val="00386E41"/>
    <w:rsid w:val="00387059"/>
    <w:rsid w:val="0038719F"/>
    <w:rsid w:val="00387314"/>
    <w:rsid w:val="00387916"/>
    <w:rsid w:val="00387F10"/>
    <w:rsid w:val="00387F74"/>
    <w:rsid w:val="0039001E"/>
    <w:rsid w:val="00390640"/>
    <w:rsid w:val="0039071D"/>
    <w:rsid w:val="00390B59"/>
    <w:rsid w:val="00390C56"/>
    <w:rsid w:val="0039118E"/>
    <w:rsid w:val="003918BE"/>
    <w:rsid w:val="00391919"/>
    <w:rsid w:val="00391A53"/>
    <w:rsid w:val="00391DEB"/>
    <w:rsid w:val="00392197"/>
    <w:rsid w:val="00392204"/>
    <w:rsid w:val="003926A1"/>
    <w:rsid w:val="00392AA4"/>
    <w:rsid w:val="00392B22"/>
    <w:rsid w:val="00392C13"/>
    <w:rsid w:val="00392C5F"/>
    <w:rsid w:val="00392EC2"/>
    <w:rsid w:val="00393198"/>
    <w:rsid w:val="003931C1"/>
    <w:rsid w:val="00393312"/>
    <w:rsid w:val="00393789"/>
    <w:rsid w:val="003937A2"/>
    <w:rsid w:val="00393805"/>
    <w:rsid w:val="00393879"/>
    <w:rsid w:val="00393958"/>
    <w:rsid w:val="003940BF"/>
    <w:rsid w:val="00394308"/>
    <w:rsid w:val="00394368"/>
    <w:rsid w:val="003946DB"/>
    <w:rsid w:val="00394B92"/>
    <w:rsid w:val="00394CA1"/>
    <w:rsid w:val="00394DD5"/>
    <w:rsid w:val="0039583D"/>
    <w:rsid w:val="00395CA7"/>
    <w:rsid w:val="00395D70"/>
    <w:rsid w:val="00395D76"/>
    <w:rsid w:val="00395EC6"/>
    <w:rsid w:val="00395F10"/>
    <w:rsid w:val="003960B8"/>
    <w:rsid w:val="00396106"/>
    <w:rsid w:val="0039622E"/>
    <w:rsid w:val="0039658A"/>
    <w:rsid w:val="003966F7"/>
    <w:rsid w:val="00396BDA"/>
    <w:rsid w:val="00396E2A"/>
    <w:rsid w:val="00396E91"/>
    <w:rsid w:val="00396F8F"/>
    <w:rsid w:val="00397116"/>
    <w:rsid w:val="003976B6"/>
    <w:rsid w:val="0039775D"/>
    <w:rsid w:val="00397AAB"/>
    <w:rsid w:val="003A0307"/>
    <w:rsid w:val="003A044B"/>
    <w:rsid w:val="003A0A15"/>
    <w:rsid w:val="003A0A18"/>
    <w:rsid w:val="003A1363"/>
    <w:rsid w:val="003A13DF"/>
    <w:rsid w:val="003A1468"/>
    <w:rsid w:val="003A1856"/>
    <w:rsid w:val="003A1A78"/>
    <w:rsid w:val="003A1E57"/>
    <w:rsid w:val="003A1EDB"/>
    <w:rsid w:val="003A1F98"/>
    <w:rsid w:val="003A204D"/>
    <w:rsid w:val="003A214F"/>
    <w:rsid w:val="003A26B7"/>
    <w:rsid w:val="003A270E"/>
    <w:rsid w:val="003A2A9F"/>
    <w:rsid w:val="003A2BAE"/>
    <w:rsid w:val="003A31A6"/>
    <w:rsid w:val="003A37C1"/>
    <w:rsid w:val="003A38FE"/>
    <w:rsid w:val="003A3F6E"/>
    <w:rsid w:val="003A4060"/>
    <w:rsid w:val="003A4107"/>
    <w:rsid w:val="003A440B"/>
    <w:rsid w:val="003A45CD"/>
    <w:rsid w:val="003A4ADB"/>
    <w:rsid w:val="003A50E8"/>
    <w:rsid w:val="003A5230"/>
    <w:rsid w:val="003A52AD"/>
    <w:rsid w:val="003A5717"/>
    <w:rsid w:val="003A5AD1"/>
    <w:rsid w:val="003A5B58"/>
    <w:rsid w:val="003A5B80"/>
    <w:rsid w:val="003A5CD2"/>
    <w:rsid w:val="003A5D9A"/>
    <w:rsid w:val="003A5E40"/>
    <w:rsid w:val="003A6199"/>
    <w:rsid w:val="003A657F"/>
    <w:rsid w:val="003A65E1"/>
    <w:rsid w:val="003A66B3"/>
    <w:rsid w:val="003A66C2"/>
    <w:rsid w:val="003A6FA5"/>
    <w:rsid w:val="003A755F"/>
    <w:rsid w:val="003A76D9"/>
    <w:rsid w:val="003A7868"/>
    <w:rsid w:val="003A7A48"/>
    <w:rsid w:val="003A7AF9"/>
    <w:rsid w:val="003A7C83"/>
    <w:rsid w:val="003A7FC0"/>
    <w:rsid w:val="003B0069"/>
    <w:rsid w:val="003B01DB"/>
    <w:rsid w:val="003B01F7"/>
    <w:rsid w:val="003B0391"/>
    <w:rsid w:val="003B0B0D"/>
    <w:rsid w:val="003B0BF9"/>
    <w:rsid w:val="003B0D0F"/>
    <w:rsid w:val="003B106A"/>
    <w:rsid w:val="003B1138"/>
    <w:rsid w:val="003B115F"/>
    <w:rsid w:val="003B1412"/>
    <w:rsid w:val="003B1451"/>
    <w:rsid w:val="003B14C7"/>
    <w:rsid w:val="003B1571"/>
    <w:rsid w:val="003B15EB"/>
    <w:rsid w:val="003B1873"/>
    <w:rsid w:val="003B1975"/>
    <w:rsid w:val="003B1CC7"/>
    <w:rsid w:val="003B1D1C"/>
    <w:rsid w:val="003B1F03"/>
    <w:rsid w:val="003B1FC4"/>
    <w:rsid w:val="003B21B7"/>
    <w:rsid w:val="003B2427"/>
    <w:rsid w:val="003B25E3"/>
    <w:rsid w:val="003B26F2"/>
    <w:rsid w:val="003B29CD"/>
    <w:rsid w:val="003B2E83"/>
    <w:rsid w:val="003B2F66"/>
    <w:rsid w:val="003B310F"/>
    <w:rsid w:val="003B3139"/>
    <w:rsid w:val="003B3258"/>
    <w:rsid w:val="003B3439"/>
    <w:rsid w:val="003B372E"/>
    <w:rsid w:val="003B391C"/>
    <w:rsid w:val="003B3A1D"/>
    <w:rsid w:val="003B4039"/>
    <w:rsid w:val="003B4160"/>
    <w:rsid w:val="003B41E3"/>
    <w:rsid w:val="003B42CB"/>
    <w:rsid w:val="003B45C1"/>
    <w:rsid w:val="003B490B"/>
    <w:rsid w:val="003B49CC"/>
    <w:rsid w:val="003B4A7E"/>
    <w:rsid w:val="003B4AF3"/>
    <w:rsid w:val="003B4B9D"/>
    <w:rsid w:val="003B4C52"/>
    <w:rsid w:val="003B4E4B"/>
    <w:rsid w:val="003B50CC"/>
    <w:rsid w:val="003B5120"/>
    <w:rsid w:val="003B537F"/>
    <w:rsid w:val="003B540C"/>
    <w:rsid w:val="003B5466"/>
    <w:rsid w:val="003B592A"/>
    <w:rsid w:val="003B59C1"/>
    <w:rsid w:val="003B5BFC"/>
    <w:rsid w:val="003B5E0D"/>
    <w:rsid w:val="003B5F65"/>
    <w:rsid w:val="003B63F1"/>
    <w:rsid w:val="003B6421"/>
    <w:rsid w:val="003B6490"/>
    <w:rsid w:val="003B64CB"/>
    <w:rsid w:val="003B6545"/>
    <w:rsid w:val="003B6645"/>
    <w:rsid w:val="003B6A08"/>
    <w:rsid w:val="003B6A10"/>
    <w:rsid w:val="003B6C76"/>
    <w:rsid w:val="003B6CDF"/>
    <w:rsid w:val="003B71D4"/>
    <w:rsid w:val="003B72AE"/>
    <w:rsid w:val="003B72FF"/>
    <w:rsid w:val="003B774C"/>
    <w:rsid w:val="003B79E7"/>
    <w:rsid w:val="003B7AC3"/>
    <w:rsid w:val="003C0136"/>
    <w:rsid w:val="003C01F6"/>
    <w:rsid w:val="003C03CA"/>
    <w:rsid w:val="003C06B7"/>
    <w:rsid w:val="003C0973"/>
    <w:rsid w:val="003C0A83"/>
    <w:rsid w:val="003C0BFF"/>
    <w:rsid w:val="003C1177"/>
    <w:rsid w:val="003C1242"/>
    <w:rsid w:val="003C12E9"/>
    <w:rsid w:val="003C1518"/>
    <w:rsid w:val="003C189B"/>
    <w:rsid w:val="003C18F3"/>
    <w:rsid w:val="003C1A53"/>
    <w:rsid w:val="003C1BCC"/>
    <w:rsid w:val="003C1F15"/>
    <w:rsid w:val="003C1F26"/>
    <w:rsid w:val="003C2238"/>
    <w:rsid w:val="003C23AF"/>
    <w:rsid w:val="003C287C"/>
    <w:rsid w:val="003C28FF"/>
    <w:rsid w:val="003C2A5D"/>
    <w:rsid w:val="003C2A8A"/>
    <w:rsid w:val="003C2BD0"/>
    <w:rsid w:val="003C2BD1"/>
    <w:rsid w:val="003C2ED5"/>
    <w:rsid w:val="003C2FA3"/>
    <w:rsid w:val="003C30B4"/>
    <w:rsid w:val="003C3154"/>
    <w:rsid w:val="003C33A7"/>
    <w:rsid w:val="003C375D"/>
    <w:rsid w:val="003C3C78"/>
    <w:rsid w:val="003C3D02"/>
    <w:rsid w:val="003C3DB4"/>
    <w:rsid w:val="003C41E6"/>
    <w:rsid w:val="003C44C8"/>
    <w:rsid w:val="003C46C2"/>
    <w:rsid w:val="003C47D4"/>
    <w:rsid w:val="003C4916"/>
    <w:rsid w:val="003C49BE"/>
    <w:rsid w:val="003C49EB"/>
    <w:rsid w:val="003C4C24"/>
    <w:rsid w:val="003C4C4C"/>
    <w:rsid w:val="003C5075"/>
    <w:rsid w:val="003C55A0"/>
    <w:rsid w:val="003C5757"/>
    <w:rsid w:val="003C5ABE"/>
    <w:rsid w:val="003C5B8E"/>
    <w:rsid w:val="003C5DCF"/>
    <w:rsid w:val="003C5E58"/>
    <w:rsid w:val="003C607F"/>
    <w:rsid w:val="003C60B4"/>
    <w:rsid w:val="003C6294"/>
    <w:rsid w:val="003C62B2"/>
    <w:rsid w:val="003C63FF"/>
    <w:rsid w:val="003C6685"/>
    <w:rsid w:val="003C69F6"/>
    <w:rsid w:val="003C6AD1"/>
    <w:rsid w:val="003C6C3C"/>
    <w:rsid w:val="003C6DBA"/>
    <w:rsid w:val="003C7496"/>
    <w:rsid w:val="003C74E7"/>
    <w:rsid w:val="003C776C"/>
    <w:rsid w:val="003C778E"/>
    <w:rsid w:val="003C77B3"/>
    <w:rsid w:val="003C78FB"/>
    <w:rsid w:val="003C7A05"/>
    <w:rsid w:val="003C7A33"/>
    <w:rsid w:val="003C7D53"/>
    <w:rsid w:val="003D0445"/>
    <w:rsid w:val="003D0677"/>
    <w:rsid w:val="003D08DD"/>
    <w:rsid w:val="003D0A2B"/>
    <w:rsid w:val="003D0CC2"/>
    <w:rsid w:val="003D1082"/>
    <w:rsid w:val="003D10A7"/>
    <w:rsid w:val="003D10D2"/>
    <w:rsid w:val="003D11C1"/>
    <w:rsid w:val="003D1246"/>
    <w:rsid w:val="003D1339"/>
    <w:rsid w:val="003D13B1"/>
    <w:rsid w:val="003D166D"/>
    <w:rsid w:val="003D166E"/>
    <w:rsid w:val="003D1760"/>
    <w:rsid w:val="003D177B"/>
    <w:rsid w:val="003D1797"/>
    <w:rsid w:val="003D17CF"/>
    <w:rsid w:val="003D1A48"/>
    <w:rsid w:val="003D1A6D"/>
    <w:rsid w:val="003D1C75"/>
    <w:rsid w:val="003D1D5D"/>
    <w:rsid w:val="003D278A"/>
    <w:rsid w:val="003D27C2"/>
    <w:rsid w:val="003D2B9C"/>
    <w:rsid w:val="003D2CE7"/>
    <w:rsid w:val="003D2DCE"/>
    <w:rsid w:val="003D3017"/>
    <w:rsid w:val="003D3A14"/>
    <w:rsid w:val="003D3A15"/>
    <w:rsid w:val="003D3AD9"/>
    <w:rsid w:val="003D3E5A"/>
    <w:rsid w:val="003D412A"/>
    <w:rsid w:val="003D4175"/>
    <w:rsid w:val="003D46DA"/>
    <w:rsid w:val="003D4815"/>
    <w:rsid w:val="003D4A65"/>
    <w:rsid w:val="003D4ACA"/>
    <w:rsid w:val="003D4C1F"/>
    <w:rsid w:val="003D4C81"/>
    <w:rsid w:val="003D4E8F"/>
    <w:rsid w:val="003D4F05"/>
    <w:rsid w:val="003D504C"/>
    <w:rsid w:val="003D51CB"/>
    <w:rsid w:val="003D5245"/>
    <w:rsid w:val="003D5756"/>
    <w:rsid w:val="003D58CA"/>
    <w:rsid w:val="003D5914"/>
    <w:rsid w:val="003D5AF6"/>
    <w:rsid w:val="003D5CB7"/>
    <w:rsid w:val="003D5EEB"/>
    <w:rsid w:val="003D6172"/>
    <w:rsid w:val="003D66B7"/>
    <w:rsid w:val="003D6989"/>
    <w:rsid w:val="003D69D6"/>
    <w:rsid w:val="003D6A5F"/>
    <w:rsid w:val="003D6B7F"/>
    <w:rsid w:val="003D6C67"/>
    <w:rsid w:val="003D6D37"/>
    <w:rsid w:val="003D6E9B"/>
    <w:rsid w:val="003D7036"/>
    <w:rsid w:val="003D7077"/>
    <w:rsid w:val="003D7174"/>
    <w:rsid w:val="003D71CC"/>
    <w:rsid w:val="003D71FA"/>
    <w:rsid w:val="003D72A2"/>
    <w:rsid w:val="003D73DA"/>
    <w:rsid w:val="003D7434"/>
    <w:rsid w:val="003D745A"/>
    <w:rsid w:val="003D7473"/>
    <w:rsid w:val="003D74BB"/>
    <w:rsid w:val="003D74ED"/>
    <w:rsid w:val="003D7590"/>
    <w:rsid w:val="003D78CB"/>
    <w:rsid w:val="003D7973"/>
    <w:rsid w:val="003D79AF"/>
    <w:rsid w:val="003D7A0F"/>
    <w:rsid w:val="003D7A30"/>
    <w:rsid w:val="003D7D46"/>
    <w:rsid w:val="003D7EE1"/>
    <w:rsid w:val="003E011D"/>
    <w:rsid w:val="003E0443"/>
    <w:rsid w:val="003E04DE"/>
    <w:rsid w:val="003E09F6"/>
    <w:rsid w:val="003E0B88"/>
    <w:rsid w:val="003E0CB6"/>
    <w:rsid w:val="003E0D60"/>
    <w:rsid w:val="003E0DD4"/>
    <w:rsid w:val="003E0F71"/>
    <w:rsid w:val="003E0F73"/>
    <w:rsid w:val="003E0F7F"/>
    <w:rsid w:val="003E1081"/>
    <w:rsid w:val="003E1492"/>
    <w:rsid w:val="003E1584"/>
    <w:rsid w:val="003E17E9"/>
    <w:rsid w:val="003E193D"/>
    <w:rsid w:val="003E1B8E"/>
    <w:rsid w:val="003E1BC9"/>
    <w:rsid w:val="003E1D1C"/>
    <w:rsid w:val="003E1DFC"/>
    <w:rsid w:val="003E1E4E"/>
    <w:rsid w:val="003E22B1"/>
    <w:rsid w:val="003E2660"/>
    <w:rsid w:val="003E29C4"/>
    <w:rsid w:val="003E2D06"/>
    <w:rsid w:val="003E3122"/>
    <w:rsid w:val="003E312C"/>
    <w:rsid w:val="003E374B"/>
    <w:rsid w:val="003E37A4"/>
    <w:rsid w:val="003E3BCF"/>
    <w:rsid w:val="003E3CDB"/>
    <w:rsid w:val="003E3CFF"/>
    <w:rsid w:val="003E3E65"/>
    <w:rsid w:val="003E3FBC"/>
    <w:rsid w:val="003E4444"/>
    <w:rsid w:val="003E466A"/>
    <w:rsid w:val="003E4AD7"/>
    <w:rsid w:val="003E4B7E"/>
    <w:rsid w:val="003E4D85"/>
    <w:rsid w:val="003E4D95"/>
    <w:rsid w:val="003E506C"/>
    <w:rsid w:val="003E556B"/>
    <w:rsid w:val="003E55E3"/>
    <w:rsid w:val="003E5BB8"/>
    <w:rsid w:val="003E5C2A"/>
    <w:rsid w:val="003E5DEF"/>
    <w:rsid w:val="003E5E76"/>
    <w:rsid w:val="003E6087"/>
    <w:rsid w:val="003E6348"/>
    <w:rsid w:val="003E636E"/>
    <w:rsid w:val="003E639C"/>
    <w:rsid w:val="003E693B"/>
    <w:rsid w:val="003E69D1"/>
    <w:rsid w:val="003E6CEE"/>
    <w:rsid w:val="003E6DDE"/>
    <w:rsid w:val="003E7206"/>
    <w:rsid w:val="003E743F"/>
    <w:rsid w:val="003E744B"/>
    <w:rsid w:val="003E7566"/>
    <w:rsid w:val="003E7595"/>
    <w:rsid w:val="003E78A7"/>
    <w:rsid w:val="003E7B18"/>
    <w:rsid w:val="003E7BB6"/>
    <w:rsid w:val="003E7E77"/>
    <w:rsid w:val="003E7F64"/>
    <w:rsid w:val="003F011F"/>
    <w:rsid w:val="003F0354"/>
    <w:rsid w:val="003F0418"/>
    <w:rsid w:val="003F04D5"/>
    <w:rsid w:val="003F079D"/>
    <w:rsid w:val="003F0887"/>
    <w:rsid w:val="003F0D3A"/>
    <w:rsid w:val="003F0D3D"/>
    <w:rsid w:val="003F0F9D"/>
    <w:rsid w:val="003F0FE2"/>
    <w:rsid w:val="003F11DE"/>
    <w:rsid w:val="003F14F7"/>
    <w:rsid w:val="003F1606"/>
    <w:rsid w:val="003F163F"/>
    <w:rsid w:val="003F16FC"/>
    <w:rsid w:val="003F191A"/>
    <w:rsid w:val="003F1928"/>
    <w:rsid w:val="003F19FC"/>
    <w:rsid w:val="003F1AA1"/>
    <w:rsid w:val="003F1B68"/>
    <w:rsid w:val="003F1B7C"/>
    <w:rsid w:val="003F1F13"/>
    <w:rsid w:val="003F2050"/>
    <w:rsid w:val="003F2310"/>
    <w:rsid w:val="003F2399"/>
    <w:rsid w:val="003F24A9"/>
    <w:rsid w:val="003F2B47"/>
    <w:rsid w:val="003F2C2D"/>
    <w:rsid w:val="003F2C38"/>
    <w:rsid w:val="003F2DC1"/>
    <w:rsid w:val="003F2DF6"/>
    <w:rsid w:val="003F2F40"/>
    <w:rsid w:val="003F2F42"/>
    <w:rsid w:val="003F2F6B"/>
    <w:rsid w:val="003F30D4"/>
    <w:rsid w:val="003F3496"/>
    <w:rsid w:val="003F35B0"/>
    <w:rsid w:val="003F36E1"/>
    <w:rsid w:val="003F3932"/>
    <w:rsid w:val="003F3994"/>
    <w:rsid w:val="003F39DC"/>
    <w:rsid w:val="003F3ADE"/>
    <w:rsid w:val="003F3B13"/>
    <w:rsid w:val="003F3C39"/>
    <w:rsid w:val="003F3C55"/>
    <w:rsid w:val="003F3DC6"/>
    <w:rsid w:val="003F3E59"/>
    <w:rsid w:val="003F3F67"/>
    <w:rsid w:val="003F403A"/>
    <w:rsid w:val="003F41A9"/>
    <w:rsid w:val="003F49F1"/>
    <w:rsid w:val="003F4B58"/>
    <w:rsid w:val="003F4C47"/>
    <w:rsid w:val="003F4C73"/>
    <w:rsid w:val="003F4ECF"/>
    <w:rsid w:val="003F4F89"/>
    <w:rsid w:val="003F4FC0"/>
    <w:rsid w:val="003F4FCA"/>
    <w:rsid w:val="003F5215"/>
    <w:rsid w:val="003F53EF"/>
    <w:rsid w:val="003F5630"/>
    <w:rsid w:val="003F57B7"/>
    <w:rsid w:val="003F582B"/>
    <w:rsid w:val="003F5BC9"/>
    <w:rsid w:val="003F5DFE"/>
    <w:rsid w:val="003F5E81"/>
    <w:rsid w:val="003F5FFC"/>
    <w:rsid w:val="003F64FB"/>
    <w:rsid w:val="003F65AC"/>
    <w:rsid w:val="003F65D3"/>
    <w:rsid w:val="003F6933"/>
    <w:rsid w:val="003F6A9A"/>
    <w:rsid w:val="003F6DDF"/>
    <w:rsid w:val="003F6FBB"/>
    <w:rsid w:val="003F70FC"/>
    <w:rsid w:val="003F7298"/>
    <w:rsid w:val="003F72F5"/>
    <w:rsid w:val="003F745D"/>
    <w:rsid w:val="003F746A"/>
    <w:rsid w:val="003F75F4"/>
    <w:rsid w:val="003F7833"/>
    <w:rsid w:val="003F7886"/>
    <w:rsid w:val="003F7CAB"/>
    <w:rsid w:val="003F7D8E"/>
    <w:rsid w:val="003F7E60"/>
    <w:rsid w:val="003F7E8C"/>
    <w:rsid w:val="004001E0"/>
    <w:rsid w:val="00400765"/>
    <w:rsid w:val="0040079F"/>
    <w:rsid w:val="004007D3"/>
    <w:rsid w:val="00400949"/>
    <w:rsid w:val="00400ACE"/>
    <w:rsid w:val="00400D28"/>
    <w:rsid w:val="00400D31"/>
    <w:rsid w:val="00400E64"/>
    <w:rsid w:val="00400EA2"/>
    <w:rsid w:val="00400FBA"/>
    <w:rsid w:val="0040107B"/>
    <w:rsid w:val="00401116"/>
    <w:rsid w:val="004013A6"/>
    <w:rsid w:val="004014A8"/>
    <w:rsid w:val="0040180D"/>
    <w:rsid w:val="00401A03"/>
    <w:rsid w:val="00401C10"/>
    <w:rsid w:val="00402157"/>
    <w:rsid w:val="004021ED"/>
    <w:rsid w:val="00402273"/>
    <w:rsid w:val="004027D5"/>
    <w:rsid w:val="00403588"/>
    <w:rsid w:val="004039DF"/>
    <w:rsid w:val="00403B85"/>
    <w:rsid w:val="00403C21"/>
    <w:rsid w:val="00403CF1"/>
    <w:rsid w:val="00403D1F"/>
    <w:rsid w:val="00403E2E"/>
    <w:rsid w:val="00404071"/>
    <w:rsid w:val="004042D8"/>
    <w:rsid w:val="004043B3"/>
    <w:rsid w:val="004047B5"/>
    <w:rsid w:val="0040485A"/>
    <w:rsid w:val="004048C8"/>
    <w:rsid w:val="00404B51"/>
    <w:rsid w:val="00404C31"/>
    <w:rsid w:val="00404D5C"/>
    <w:rsid w:val="00404DD9"/>
    <w:rsid w:val="00404FA4"/>
    <w:rsid w:val="004050D0"/>
    <w:rsid w:val="00405153"/>
    <w:rsid w:val="004053EF"/>
    <w:rsid w:val="00405601"/>
    <w:rsid w:val="00405B59"/>
    <w:rsid w:val="00405FEC"/>
    <w:rsid w:val="004060E3"/>
    <w:rsid w:val="0040658B"/>
    <w:rsid w:val="004066BF"/>
    <w:rsid w:val="0040692D"/>
    <w:rsid w:val="00406968"/>
    <w:rsid w:val="00406C35"/>
    <w:rsid w:val="00407056"/>
    <w:rsid w:val="0040739E"/>
    <w:rsid w:val="0040739F"/>
    <w:rsid w:val="004075C0"/>
    <w:rsid w:val="004077D3"/>
    <w:rsid w:val="004077F9"/>
    <w:rsid w:val="00407C24"/>
    <w:rsid w:val="00410058"/>
    <w:rsid w:val="004101A1"/>
    <w:rsid w:val="00410430"/>
    <w:rsid w:val="00410517"/>
    <w:rsid w:val="0041059B"/>
    <w:rsid w:val="0041083F"/>
    <w:rsid w:val="00410935"/>
    <w:rsid w:val="00410A21"/>
    <w:rsid w:val="00410D51"/>
    <w:rsid w:val="00410D55"/>
    <w:rsid w:val="00410E9F"/>
    <w:rsid w:val="004114DC"/>
    <w:rsid w:val="00411773"/>
    <w:rsid w:val="004119BC"/>
    <w:rsid w:val="00411E9D"/>
    <w:rsid w:val="00411FF9"/>
    <w:rsid w:val="004120BB"/>
    <w:rsid w:val="00412564"/>
    <w:rsid w:val="00412843"/>
    <w:rsid w:val="0041294C"/>
    <w:rsid w:val="00412A22"/>
    <w:rsid w:val="00412BEF"/>
    <w:rsid w:val="00412BF4"/>
    <w:rsid w:val="00412D92"/>
    <w:rsid w:val="00412DE0"/>
    <w:rsid w:val="00413088"/>
    <w:rsid w:val="00413186"/>
    <w:rsid w:val="0041328A"/>
    <w:rsid w:val="004136AE"/>
    <w:rsid w:val="00413C24"/>
    <w:rsid w:val="004140C6"/>
    <w:rsid w:val="0041436D"/>
    <w:rsid w:val="00414B38"/>
    <w:rsid w:val="00414D39"/>
    <w:rsid w:val="00414E12"/>
    <w:rsid w:val="00414E65"/>
    <w:rsid w:val="00414E66"/>
    <w:rsid w:val="00414F11"/>
    <w:rsid w:val="00414F5A"/>
    <w:rsid w:val="004150EE"/>
    <w:rsid w:val="00415153"/>
    <w:rsid w:val="00415188"/>
    <w:rsid w:val="00415236"/>
    <w:rsid w:val="0041546B"/>
    <w:rsid w:val="00415690"/>
    <w:rsid w:val="004157A5"/>
    <w:rsid w:val="004157D5"/>
    <w:rsid w:val="0041584A"/>
    <w:rsid w:val="00415A72"/>
    <w:rsid w:val="00415CDA"/>
    <w:rsid w:val="00415E7A"/>
    <w:rsid w:val="00415F54"/>
    <w:rsid w:val="00415FF2"/>
    <w:rsid w:val="004162AB"/>
    <w:rsid w:val="0041631F"/>
    <w:rsid w:val="00416467"/>
    <w:rsid w:val="004164AA"/>
    <w:rsid w:val="00416687"/>
    <w:rsid w:val="004168AE"/>
    <w:rsid w:val="004168B7"/>
    <w:rsid w:val="00416B1D"/>
    <w:rsid w:val="00416BFF"/>
    <w:rsid w:val="00416E0F"/>
    <w:rsid w:val="00416EF5"/>
    <w:rsid w:val="0041706C"/>
    <w:rsid w:val="0041742F"/>
    <w:rsid w:val="00417517"/>
    <w:rsid w:val="00417C03"/>
    <w:rsid w:val="004203BE"/>
    <w:rsid w:val="0042067C"/>
    <w:rsid w:val="004208AA"/>
    <w:rsid w:val="00420929"/>
    <w:rsid w:val="00420943"/>
    <w:rsid w:val="00420AAE"/>
    <w:rsid w:val="00420C66"/>
    <w:rsid w:val="00420E9F"/>
    <w:rsid w:val="00420F22"/>
    <w:rsid w:val="00420FCA"/>
    <w:rsid w:val="0042101C"/>
    <w:rsid w:val="00421152"/>
    <w:rsid w:val="00421234"/>
    <w:rsid w:val="00421679"/>
    <w:rsid w:val="00421716"/>
    <w:rsid w:val="00421849"/>
    <w:rsid w:val="004219F1"/>
    <w:rsid w:val="00421B1B"/>
    <w:rsid w:val="00421C18"/>
    <w:rsid w:val="00421D4C"/>
    <w:rsid w:val="004222D9"/>
    <w:rsid w:val="004223FD"/>
    <w:rsid w:val="004224BA"/>
    <w:rsid w:val="004224FE"/>
    <w:rsid w:val="004226C3"/>
    <w:rsid w:val="0042276C"/>
    <w:rsid w:val="0042292F"/>
    <w:rsid w:val="0042299C"/>
    <w:rsid w:val="00422C7D"/>
    <w:rsid w:val="00422FC2"/>
    <w:rsid w:val="004231B2"/>
    <w:rsid w:val="00423328"/>
    <w:rsid w:val="0042357B"/>
    <w:rsid w:val="004235D7"/>
    <w:rsid w:val="00423608"/>
    <w:rsid w:val="00423901"/>
    <w:rsid w:val="004239AE"/>
    <w:rsid w:val="00423ED8"/>
    <w:rsid w:val="004247BB"/>
    <w:rsid w:val="00424BDA"/>
    <w:rsid w:val="00424CC1"/>
    <w:rsid w:val="00424E33"/>
    <w:rsid w:val="00424E4B"/>
    <w:rsid w:val="00424F31"/>
    <w:rsid w:val="00424F6C"/>
    <w:rsid w:val="00424F9D"/>
    <w:rsid w:val="0042500C"/>
    <w:rsid w:val="0042519D"/>
    <w:rsid w:val="004251C2"/>
    <w:rsid w:val="00425233"/>
    <w:rsid w:val="00425332"/>
    <w:rsid w:val="004253C4"/>
    <w:rsid w:val="0042545F"/>
    <w:rsid w:val="0042551E"/>
    <w:rsid w:val="00425962"/>
    <w:rsid w:val="004259E6"/>
    <w:rsid w:val="00425A70"/>
    <w:rsid w:val="00425AEC"/>
    <w:rsid w:val="00425C55"/>
    <w:rsid w:val="00426166"/>
    <w:rsid w:val="00426196"/>
    <w:rsid w:val="004263B7"/>
    <w:rsid w:val="004264BB"/>
    <w:rsid w:val="00426658"/>
    <w:rsid w:val="004268EE"/>
    <w:rsid w:val="00426B68"/>
    <w:rsid w:val="00426DA9"/>
    <w:rsid w:val="004271BE"/>
    <w:rsid w:val="004271ED"/>
    <w:rsid w:val="0042731F"/>
    <w:rsid w:val="00427646"/>
    <w:rsid w:val="00427647"/>
    <w:rsid w:val="004277FF"/>
    <w:rsid w:val="00427A30"/>
    <w:rsid w:val="00427B8E"/>
    <w:rsid w:val="00427E92"/>
    <w:rsid w:val="00430167"/>
    <w:rsid w:val="0043016E"/>
    <w:rsid w:val="0043034F"/>
    <w:rsid w:val="00430432"/>
    <w:rsid w:val="004304AB"/>
    <w:rsid w:val="004304CE"/>
    <w:rsid w:val="004305DD"/>
    <w:rsid w:val="004305EB"/>
    <w:rsid w:val="004307FF"/>
    <w:rsid w:val="0043093F"/>
    <w:rsid w:val="00430BC6"/>
    <w:rsid w:val="00430DF4"/>
    <w:rsid w:val="00430E7B"/>
    <w:rsid w:val="0043100E"/>
    <w:rsid w:val="004311E9"/>
    <w:rsid w:val="00431238"/>
    <w:rsid w:val="00431276"/>
    <w:rsid w:val="00431405"/>
    <w:rsid w:val="00431652"/>
    <w:rsid w:val="004316C2"/>
    <w:rsid w:val="00431725"/>
    <w:rsid w:val="00431AF3"/>
    <w:rsid w:val="00431C86"/>
    <w:rsid w:val="004320EB"/>
    <w:rsid w:val="004321DD"/>
    <w:rsid w:val="00432450"/>
    <w:rsid w:val="004325C2"/>
    <w:rsid w:val="0043297C"/>
    <w:rsid w:val="00432C3C"/>
    <w:rsid w:val="00432DB0"/>
    <w:rsid w:val="00432E30"/>
    <w:rsid w:val="00432E46"/>
    <w:rsid w:val="004330F2"/>
    <w:rsid w:val="00433146"/>
    <w:rsid w:val="004331B5"/>
    <w:rsid w:val="0043325E"/>
    <w:rsid w:val="004336BA"/>
    <w:rsid w:val="00433818"/>
    <w:rsid w:val="00433931"/>
    <w:rsid w:val="00433B27"/>
    <w:rsid w:val="00433BB2"/>
    <w:rsid w:val="00433C18"/>
    <w:rsid w:val="00433CE5"/>
    <w:rsid w:val="00433E9F"/>
    <w:rsid w:val="00433EB4"/>
    <w:rsid w:val="00433F20"/>
    <w:rsid w:val="004341F1"/>
    <w:rsid w:val="00434AAC"/>
    <w:rsid w:val="00434AF7"/>
    <w:rsid w:val="00434E15"/>
    <w:rsid w:val="00434FAD"/>
    <w:rsid w:val="00435177"/>
    <w:rsid w:val="00435344"/>
    <w:rsid w:val="004355B8"/>
    <w:rsid w:val="004356D2"/>
    <w:rsid w:val="00435D0D"/>
    <w:rsid w:val="00435E65"/>
    <w:rsid w:val="0043600F"/>
    <w:rsid w:val="0043636B"/>
    <w:rsid w:val="00436378"/>
    <w:rsid w:val="004368CE"/>
    <w:rsid w:val="00437855"/>
    <w:rsid w:val="00437A35"/>
    <w:rsid w:val="00437FEB"/>
    <w:rsid w:val="0044002E"/>
    <w:rsid w:val="00440199"/>
    <w:rsid w:val="004402B9"/>
    <w:rsid w:val="00440355"/>
    <w:rsid w:val="004405FC"/>
    <w:rsid w:val="00440739"/>
    <w:rsid w:val="00440911"/>
    <w:rsid w:val="00440C7E"/>
    <w:rsid w:val="00440FE1"/>
    <w:rsid w:val="004410B3"/>
    <w:rsid w:val="004413B7"/>
    <w:rsid w:val="0044167A"/>
    <w:rsid w:val="00441769"/>
    <w:rsid w:val="004418B0"/>
    <w:rsid w:val="004419ED"/>
    <w:rsid w:val="00441D49"/>
    <w:rsid w:val="00441F6F"/>
    <w:rsid w:val="00442036"/>
    <w:rsid w:val="004421BA"/>
    <w:rsid w:val="004422C2"/>
    <w:rsid w:val="0044282B"/>
    <w:rsid w:val="0044292E"/>
    <w:rsid w:val="00442954"/>
    <w:rsid w:val="00442B2C"/>
    <w:rsid w:val="00442B3D"/>
    <w:rsid w:val="00442BE6"/>
    <w:rsid w:val="004436C3"/>
    <w:rsid w:val="00443DC9"/>
    <w:rsid w:val="00443E1B"/>
    <w:rsid w:val="00443ED1"/>
    <w:rsid w:val="0044401C"/>
    <w:rsid w:val="00444541"/>
    <w:rsid w:val="00444671"/>
    <w:rsid w:val="00444936"/>
    <w:rsid w:val="00444976"/>
    <w:rsid w:val="00444A39"/>
    <w:rsid w:val="00444B27"/>
    <w:rsid w:val="00444B9E"/>
    <w:rsid w:val="004450C5"/>
    <w:rsid w:val="004450E9"/>
    <w:rsid w:val="00445704"/>
    <w:rsid w:val="004458B6"/>
    <w:rsid w:val="00445D48"/>
    <w:rsid w:val="00445E1E"/>
    <w:rsid w:val="00445EBE"/>
    <w:rsid w:val="00445FF9"/>
    <w:rsid w:val="00446273"/>
    <w:rsid w:val="0044629B"/>
    <w:rsid w:val="0044646C"/>
    <w:rsid w:val="00446E7A"/>
    <w:rsid w:val="00446F58"/>
    <w:rsid w:val="004472DF"/>
    <w:rsid w:val="004473F4"/>
    <w:rsid w:val="00447424"/>
    <w:rsid w:val="004478E5"/>
    <w:rsid w:val="00447A4C"/>
    <w:rsid w:val="00447C04"/>
    <w:rsid w:val="00447E5A"/>
    <w:rsid w:val="00447F3B"/>
    <w:rsid w:val="0045002B"/>
    <w:rsid w:val="004501A9"/>
    <w:rsid w:val="00450465"/>
    <w:rsid w:val="004506EB"/>
    <w:rsid w:val="0045076C"/>
    <w:rsid w:val="00450922"/>
    <w:rsid w:val="0045095B"/>
    <w:rsid w:val="004509F2"/>
    <w:rsid w:val="004509FB"/>
    <w:rsid w:val="00450BD5"/>
    <w:rsid w:val="004513D5"/>
    <w:rsid w:val="00451495"/>
    <w:rsid w:val="0045159B"/>
    <w:rsid w:val="004519C8"/>
    <w:rsid w:val="00451A84"/>
    <w:rsid w:val="00451AD4"/>
    <w:rsid w:val="00451C2E"/>
    <w:rsid w:val="00451E17"/>
    <w:rsid w:val="00451F19"/>
    <w:rsid w:val="004520A7"/>
    <w:rsid w:val="00452197"/>
    <w:rsid w:val="00452572"/>
    <w:rsid w:val="00452B37"/>
    <w:rsid w:val="00452B7F"/>
    <w:rsid w:val="004531BB"/>
    <w:rsid w:val="0045327E"/>
    <w:rsid w:val="00453ABC"/>
    <w:rsid w:val="00453AF0"/>
    <w:rsid w:val="00453BCB"/>
    <w:rsid w:val="00453E96"/>
    <w:rsid w:val="00453ECD"/>
    <w:rsid w:val="00453EF9"/>
    <w:rsid w:val="004540C9"/>
    <w:rsid w:val="0045414B"/>
    <w:rsid w:val="00454206"/>
    <w:rsid w:val="0045444E"/>
    <w:rsid w:val="00454AC3"/>
    <w:rsid w:val="00454C67"/>
    <w:rsid w:val="00454DF6"/>
    <w:rsid w:val="00454E83"/>
    <w:rsid w:val="00455216"/>
    <w:rsid w:val="00455275"/>
    <w:rsid w:val="0045551F"/>
    <w:rsid w:val="0045569B"/>
    <w:rsid w:val="00455776"/>
    <w:rsid w:val="00455824"/>
    <w:rsid w:val="0045589A"/>
    <w:rsid w:val="00455A12"/>
    <w:rsid w:val="00455BBB"/>
    <w:rsid w:val="00455DAC"/>
    <w:rsid w:val="00455F47"/>
    <w:rsid w:val="004560C1"/>
    <w:rsid w:val="00456116"/>
    <w:rsid w:val="0045623F"/>
    <w:rsid w:val="0045645D"/>
    <w:rsid w:val="00456809"/>
    <w:rsid w:val="0045695D"/>
    <w:rsid w:val="00456D18"/>
    <w:rsid w:val="00457176"/>
    <w:rsid w:val="004571D7"/>
    <w:rsid w:val="0045742D"/>
    <w:rsid w:val="0045758A"/>
    <w:rsid w:val="00457713"/>
    <w:rsid w:val="004577B8"/>
    <w:rsid w:val="00457ED8"/>
    <w:rsid w:val="00460029"/>
    <w:rsid w:val="00460271"/>
    <w:rsid w:val="004602EB"/>
    <w:rsid w:val="0046041E"/>
    <w:rsid w:val="00460AA7"/>
    <w:rsid w:val="004610E4"/>
    <w:rsid w:val="0046135F"/>
    <w:rsid w:val="004614D4"/>
    <w:rsid w:val="004614DF"/>
    <w:rsid w:val="004615A5"/>
    <w:rsid w:val="00461A1B"/>
    <w:rsid w:val="00461AFB"/>
    <w:rsid w:val="00461AFF"/>
    <w:rsid w:val="00461B17"/>
    <w:rsid w:val="00461BA4"/>
    <w:rsid w:val="00461E01"/>
    <w:rsid w:val="00461EDE"/>
    <w:rsid w:val="00461F4B"/>
    <w:rsid w:val="00461F9D"/>
    <w:rsid w:val="004621F0"/>
    <w:rsid w:val="004623E1"/>
    <w:rsid w:val="004623EB"/>
    <w:rsid w:val="00462407"/>
    <w:rsid w:val="00462456"/>
    <w:rsid w:val="004626A7"/>
    <w:rsid w:val="004628A8"/>
    <w:rsid w:val="00462BC2"/>
    <w:rsid w:val="00462DCE"/>
    <w:rsid w:val="00462EEA"/>
    <w:rsid w:val="00462F26"/>
    <w:rsid w:val="00462F86"/>
    <w:rsid w:val="00463035"/>
    <w:rsid w:val="00463152"/>
    <w:rsid w:val="00463221"/>
    <w:rsid w:val="00463232"/>
    <w:rsid w:val="0046345F"/>
    <w:rsid w:val="0046352E"/>
    <w:rsid w:val="004635D3"/>
    <w:rsid w:val="00463642"/>
    <w:rsid w:val="004639BA"/>
    <w:rsid w:val="00463CF4"/>
    <w:rsid w:val="00463D9A"/>
    <w:rsid w:val="004640B6"/>
    <w:rsid w:val="004641F9"/>
    <w:rsid w:val="004642C0"/>
    <w:rsid w:val="004643CA"/>
    <w:rsid w:val="00464924"/>
    <w:rsid w:val="00464A22"/>
    <w:rsid w:val="00464BA6"/>
    <w:rsid w:val="00465027"/>
    <w:rsid w:val="004650B7"/>
    <w:rsid w:val="00465312"/>
    <w:rsid w:val="0046582A"/>
    <w:rsid w:val="00465837"/>
    <w:rsid w:val="0046591B"/>
    <w:rsid w:val="00465B63"/>
    <w:rsid w:val="00465CB0"/>
    <w:rsid w:val="00465D86"/>
    <w:rsid w:val="004661FB"/>
    <w:rsid w:val="00466B46"/>
    <w:rsid w:val="00467092"/>
    <w:rsid w:val="0046756F"/>
    <w:rsid w:val="0046770F"/>
    <w:rsid w:val="00467A34"/>
    <w:rsid w:val="00467E57"/>
    <w:rsid w:val="004700C7"/>
    <w:rsid w:val="00470235"/>
    <w:rsid w:val="004702C8"/>
    <w:rsid w:val="0047032F"/>
    <w:rsid w:val="004704AD"/>
    <w:rsid w:val="004705FE"/>
    <w:rsid w:val="00470640"/>
    <w:rsid w:val="004708BA"/>
    <w:rsid w:val="004708D8"/>
    <w:rsid w:val="004709DA"/>
    <w:rsid w:val="00470DD0"/>
    <w:rsid w:val="00470F82"/>
    <w:rsid w:val="0047109B"/>
    <w:rsid w:val="00471171"/>
    <w:rsid w:val="004711E4"/>
    <w:rsid w:val="00471343"/>
    <w:rsid w:val="00471462"/>
    <w:rsid w:val="00471825"/>
    <w:rsid w:val="0047197B"/>
    <w:rsid w:val="00471B9C"/>
    <w:rsid w:val="00471CF7"/>
    <w:rsid w:val="00471D8A"/>
    <w:rsid w:val="004721A9"/>
    <w:rsid w:val="0047255D"/>
    <w:rsid w:val="0047272C"/>
    <w:rsid w:val="00472AB9"/>
    <w:rsid w:val="00472B74"/>
    <w:rsid w:val="00472CFA"/>
    <w:rsid w:val="00472DAB"/>
    <w:rsid w:val="00472EB1"/>
    <w:rsid w:val="00472F5A"/>
    <w:rsid w:val="0047317A"/>
    <w:rsid w:val="00473264"/>
    <w:rsid w:val="004732CC"/>
    <w:rsid w:val="004733F0"/>
    <w:rsid w:val="00473516"/>
    <w:rsid w:val="00473531"/>
    <w:rsid w:val="004737EF"/>
    <w:rsid w:val="00473961"/>
    <w:rsid w:val="004739D5"/>
    <w:rsid w:val="00473BDA"/>
    <w:rsid w:val="00473C5A"/>
    <w:rsid w:val="00473E2E"/>
    <w:rsid w:val="00474083"/>
    <w:rsid w:val="0047428C"/>
    <w:rsid w:val="0047448F"/>
    <w:rsid w:val="004744FB"/>
    <w:rsid w:val="00474781"/>
    <w:rsid w:val="00474AC4"/>
    <w:rsid w:val="00474CA6"/>
    <w:rsid w:val="00475027"/>
    <w:rsid w:val="00475101"/>
    <w:rsid w:val="0047518C"/>
    <w:rsid w:val="00475428"/>
    <w:rsid w:val="004755FE"/>
    <w:rsid w:val="00475849"/>
    <w:rsid w:val="00475905"/>
    <w:rsid w:val="00475A0B"/>
    <w:rsid w:val="00475AA9"/>
    <w:rsid w:val="00475CA3"/>
    <w:rsid w:val="00475EBC"/>
    <w:rsid w:val="00475ECE"/>
    <w:rsid w:val="00476056"/>
    <w:rsid w:val="0047674A"/>
    <w:rsid w:val="004767BC"/>
    <w:rsid w:val="0047686B"/>
    <w:rsid w:val="004769E0"/>
    <w:rsid w:val="00476BB2"/>
    <w:rsid w:val="00476BBE"/>
    <w:rsid w:val="00476C6D"/>
    <w:rsid w:val="00476D3D"/>
    <w:rsid w:val="00476D5C"/>
    <w:rsid w:val="0047710D"/>
    <w:rsid w:val="00477154"/>
    <w:rsid w:val="004773C5"/>
    <w:rsid w:val="004773E7"/>
    <w:rsid w:val="0047765A"/>
    <w:rsid w:val="00477731"/>
    <w:rsid w:val="00477968"/>
    <w:rsid w:val="00477CB6"/>
    <w:rsid w:val="00477CC1"/>
    <w:rsid w:val="00477FEB"/>
    <w:rsid w:val="0048006C"/>
    <w:rsid w:val="004800F1"/>
    <w:rsid w:val="0048011D"/>
    <w:rsid w:val="004802AE"/>
    <w:rsid w:val="00480310"/>
    <w:rsid w:val="004804EF"/>
    <w:rsid w:val="00480731"/>
    <w:rsid w:val="004808AE"/>
    <w:rsid w:val="004809CC"/>
    <w:rsid w:val="00480AAA"/>
    <w:rsid w:val="00480B51"/>
    <w:rsid w:val="00480B52"/>
    <w:rsid w:val="00481157"/>
    <w:rsid w:val="004811F2"/>
    <w:rsid w:val="0048147B"/>
    <w:rsid w:val="00481537"/>
    <w:rsid w:val="0048155B"/>
    <w:rsid w:val="004815CD"/>
    <w:rsid w:val="00481873"/>
    <w:rsid w:val="004818C7"/>
    <w:rsid w:val="00482259"/>
    <w:rsid w:val="0048225E"/>
    <w:rsid w:val="00482333"/>
    <w:rsid w:val="0048237C"/>
    <w:rsid w:val="00482482"/>
    <w:rsid w:val="0048259D"/>
    <w:rsid w:val="00482608"/>
    <w:rsid w:val="00482734"/>
    <w:rsid w:val="00482791"/>
    <w:rsid w:val="004827D9"/>
    <w:rsid w:val="004828C6"/>
    <w:rsid w:val="004828C9"/>
    <w:rsid w:val="00482D28"/>
    <w:rsid w:val="00482FA9"/>
    <w:rsid w:val="0048306F"/>
    <w:rsid w:val="004830CD"/>
    <w:rsid w:val="0048329E"/>
    <w:rsid w:val="004833E7"/>
    <w:rsid w:val="00483505"/>
    <w:rsid w:val="004837DB"/>
    <w:rsid w:val="004839E4"/>
    <w:rsid w:val="00483BCD"/>
    <w:rsid w:val="00483E63"/>
    <w:rsid w:val="00483FE5"/>
    <w:rsid w:val="00483FEC"/>
    <w:rsid w:val="004840B0"/>
    <w:rsid w:val="004840E3"/>
    <w:rsid w:val="0048419F"/>
    <w:rsid w:val="00484315"/>
    <w:rsid w:val="00484482"/>
    <w:rsid w:val="00484591"/>
    <w:rsid w:val="00484616"/>
    <w:rsid w:val="00484816"/>
    <w:rsid w:val="00484B8A"/>
    <w:rsid w:val="00484D57"/>
    <w:rsid w:val="00484E1A"/>
    <w:rsid w:val="00485426"/>
    <w:rsid w:val="00485571"/>
    <w:rsid w:val="004859E6"/>
    <w:rsid w:val="00485E9D"/>
    <w:rsid w:val="0048612C"/>
    <w:rsid w:val="004861E1"/>
    <w:rsid w:val="004867B7"/>
    <w:rsid w:val="004868C3"/>
    <w:rsid w:val="004868C5"/>
    <w:rsid w:val="00486960"/>
    <w:rsid w:val="00486B01"/>
    <w:rsid w:val="00486C87"/>
    <w:rsid w:val="00486D0F"/>
    <w:rsid w:val="00486D34"/>
    <w:rsid w:val="00486EB8"/>
    <w:rsid w:val="00486FE2"/>
    <w:rsid w:val="0048723B"/>
    <w:rsid w:val="00487288"/>
    <w:rsid w:val="004872DF"/>
    <w:rsid w:val="00487404"/>
    <w:rsid w:val="004875B7"/>
    <w:rsid w:val="00487886"/>
    <w:rsid w:val="00487A53"/>
    <w:rsid w:val="00487DB8"/>
    <w:rsid w:val="0048E4AE"/>
    <w:rsid w:val="00490422"/>
    <w:rsid w:val="00490423"/>
    <w:rsid w:val="00490D36"/>
    <w:rsid w:val="00490DC1"/>
    <w:rsid w:val="0049123B"/>
    <w:rsid w:val="00491562"/>
    <w:rsid w:val="004916B1"/>
    <w:rsid w:val="004919D9"/>
    <w:rsid w:val="00491AA8"/>
    <w:rsid w:val="00491B5B"/>
    <w:rsid w:val="00491CF1"/>
    <w:rsid w:val="00491FA0"/>
    <w:rsid w:val="004920F3"/>
    <w:rsid w:val="00492201"/>
    <w:rsid w:val="00492211"/>
    <w:rsid w:val="004922B8"/>
    <w:rsid w:val="004926E6"/>
    <w:rsid w:val="004931B7"/>
    <w:rsid w:val="00493585"/>
    <w:rsid w:val="004937B0"/>
    <w:rsid w:val="004937B8"/>
    <w:rsid w:val="0049390A"/>
    <w:rsid w:val="00494042"/>
    <w:rsid w:val="0049422A"/>
    <w:rsid w:val="00494294"/>
    <w:rsid w:val="004942B0"/>
    <w:rsid w:val="00494597"/>
    <w:rsid w:val="00494678"/>
    <w:rsid w:val="004947B7"/>
    <w:rsid w:val="0049497E"/>
    <w:rsid w:val="00494DEB"/>
    <w:rsid w:val="00494EFF"/>
    <w:rsid w:val="00494F36"/>
    <w:rsid w:val="004950A1"/>
    <w:rsid w:val="004950A4"/>
    <w:rsid w:val="004951B7"/>
    <w:rsid w:val="004954BE"/>
    <w:rsid w:val="00495684"/>
    <w:rsid w:val="00495789"/>
    <w:rsid w:val="00495A4A"/>
    <w:rsid w:val="00495A71"/>
    <w:rsid w:val="00495BCE"/>
    <w:rsid w:val="0049615E"/>
    <w:rsid w:val="004962E7"/>
    <w:rsid w:val="00496337"/>
    <w:rsid w:val="004964BB"/>
    <w:rsid w:val="004964DA"/>
    <w:rsid w:val="0049656D"/>
    <w:rsid w:val="00496D70"/>
    <w:rsid w:val="00496DA1"/>
    <w:rsid w:val="00496F0A"/>
    <w:rsid w:val="004971A7"/>
    <w:rsid w:val="004974DE"/>
    <w:rsid w:val="00497529"/>
    <w:rsid w:val="00497883"/>
    <w:rsid w:val="00497AD2"/>
    <w:rsid w:val="004A0690"/>
    <w:rsid w:val="004A07EB"/>
    <w:rsid w:val="004A097B"/>
    <w:rsid w:val="004A0BCA"/>
    <w:rsid w:val="004A0C08"/>
    <w:rsid w:val="004A0DB7"/>
    <w:rsid w:val="004A0FFD"/>
    <w:rsid w:val="004A13FB"/>
    <w:rsid w:val="004A1C9B"/>
    <w:rsid w:val="004A1D75"/>
    <w:rsid w:val="004A1DF2"/>
    <w:rsid w:val="004A2082"/>
    <w:rsid w:val="004A2542"/>
    <w:rsid w:val="004A28B0"/>
    <w:rsid w:val="004A28F4"/>
    <w:rsid w:val="004A2A3A"/>
    <w:rsid w:val="004A2AEC"/>
    <w:rsid w:val="004A2CDD"/>
    <w:rsid w:val="004A2D60"/>
    <w:rsid w:val="004A31DE"/>
    <w:rsid w:val="004A3381"/>
    <w:rsid w:val="004A34F5"/>
    <w:rsid w:val="004A35B2"/>
    <w:rsid w:val="004A361B"/>
    <w:rsid w:val="004A3641"/>
    <w:rsid w:val="004A379C"/>
    <w:rsid w:val="004A3A89"/>
    <w:rsid w:val="004A3B10"/>
    <w:rsid w:val="004A3B67"/>
    <w:rsid w:val="004A3BF6"/>
    <w:rsid w:val="004A3C37"/>
    <w:rsid w:val="004A43D8"/>
    <w:rsid w:val="004A44CF"/>
    <w:rsid w:val="004A458A"/>
    <w:rsid w:val="004A47D9"/>
    <w:rsid w:val="004A48EF"/>
    <w:rsid w:val="004A4D54"/>
    <w:rsid w:val="004A4D5B"/>
    <w:rsid w:val="004A52CF"/>
    <w:rsid w:val="004A5473"/>
    <w:rsid w:val="004A54DC"/>
    <w:rsid w:val="004A5CFF"/>
    <w:rsid w:val="004A5D4D"/>
    <w:rsid w:val="004A5F0D"/>
    <w:rsid w:val="004A640E"/>
    <w:rsid w:val="004A6429"/>
    <w:rsid w:val="004A6439"/>
    <w:rsid w:val="004A6AAC"/>
    <w:rsid w:val="004A6AB6"/>
    <w:rsid w:val="004A6ACC"/>
    <w:rsid w:val="004A6B55"/>
    <w:rsid w:val="004A6E79"/>
    <w:rsid w:val="004A6ECD"/>
    <w:rsid w:val="004A6EDD"/>
    <w:rsid w:val="004A7164"/>
    <w:rsid w:val="004A72AB"/>
    <w:rsid w:val="004A7340"/>
    <w:rsid w:val="004A7359"/>
    <w:rsid w:val="004A7660"/>
    <w:rsid w:val="004A771B"/>
    <w:rsid w:val="004A77C4"/>
    <w:rsid w:val="004A7987"/>
    <w:rsid w:val="004A7A23"/>
    <w:rsid w:val="004A7AD8"/>
    <w:rsid w:val="004A7B17"/>
    <w:rsid w:val="004B00F6"/>
    <w:rsid w:val="004B0185"/>
    <w:rsid w:val="004B0385"/>
    <w:rsid w:val="004B074C"/>
    <w:rsid w:val="004B079F"/>
    <w:rsid w:val="004B08F8"/>
    <w:rsid w:val="004B0947"/>
    <w:rsid w:val="004B0BFE"/>
    <w:rsid w:val="004B0C66"/>
    <w:rsid w:val="004B0F2B"/>
    <w:rsid w:val="004B0F33"/>
    <w:rsid w:val="004B0FAB"/>
    <w:rsid w:val="004B0FDC"/>
    <w:rsid w:val="004B1099"/>
    <w:rsid w:val="004B1347"/>
    <w:rsid w:val="004B146C"/>
    <w:rsid w:val="004B196B"/>
    <w:rsid w:val="004B19C6"/>
    <w:rsid w:val="004B1B8C"/>
    <w:rsid w:val="004B1C3F"/>
    <w:rsid w:val="004B1F14"/>
    <w:rsid w:val="004B1F4F"/>
    <w:rsid w:val="004B2908"/>
    <w:rsid w:val="004B29D5"/>
    <w:rsid w:val="004B2B6E"/>
    <w:rsid w:val="004B2F38"/>
    <w:rsid w:val="004B3283"/>
    <w:rsid w:val="004B33BD"/>
    <w:rsid w:val="004B3869"/>
    <w:rsid w:val="004B3B39"/>
    <w:rsid w:val="004B3D85"/>
    <w:rsid w:val="004B4038"/>
    <w:rsid w:val="004B4106"/>
    <w:rsid w:val="004B412E"/>
    <w:rsid w:val="004B414E"/>
    <w:rsid w:val="004B451A"/>
    <w:rsid w:val="004B4602"/>
    <w:rsid w:val="004B493F"/>
    <w:rsid w:val="004B4B32"/>
    <w:rsid w:val="004B4CC0"/>
    <w:rsid w:val="004B4F3C"/>
    <w:rsid w:val="004B50BC"/>
    <w:rsid w:val="004B50F3"/>
    <w:rsid w:val="004B53B4"/>
    <w:rsid w:val="004B54A2"/>
    <w:rsid w:val="004B5739"/>
    <w:rsid w:val="004B577A"/>
    <w:rsid w:val="004B585A"/>
    <w:rsid w:val="004B5902"/>
    <w:rsid w:val="004B5C6E"/>
    <w:rsid w:val="004B5D97"/>
    <w:rsid w:val="004B5DE0"/>
    <w:rsid w:val="004B63CC"/>
    <w:rsid w:val="004B676D"/>
    <w:rsid w:val="004B699B"/>
    <w:rsid w:val="004B69C9"/>
    <w:rsid w:val="004B69CC"/>
    <w:rsid w:val="004B6A23"/>
    <w:rsid w:val="004B6C04"/>
    <w:rsid w:val="004B7056"/>
    <w:rsid w:val="004B720C"/>
    <w:rsid w:val="004B7445"/>
    <w:rsid w:val="004B7504"/>
    <w:rsid w:val="004B75F7"/>
    <w:rsid w:val="004B774A"/>
    <w:rsid w:val="004B79C0"/>
    <w:rsid w:val="004B7A36"/>
    <w:rsid w:val="004B7C77"/>
    <w:rsid w:val="004B7CD6"/>
    <w:rsid w:val="004B7DD8"/>
    <w:rsid w:val="004B7FAF"/>
    <w:rsid w:val="004C027C"/>
    <w:rsid w:val="004C0364"/>
    <w:rsid w:val="004C03E5"/>
    <w:rsid w:val="004C03EA"/>
    <w:rsid w:val="004C05BA"/>
    <w:rsid w:val="004C0611"/>
    <w:rsid w:val="004C063C"/>
    <w:rsid w:val="004C09B8"/>
    <w:rsid w:val="004C09CC"/>
    <w:rsid w:val="004C0C0F"/>
    <w:rsid w:val="004C0E9A"/>
    <w:rsid w:val="004C0F2E"/>
    <w:rsid w:val="004C12A5"/>
    <w:rsid w:val="004C14B8"/>
    <w:rsid w:val="004C16EF"/>
    <w:rsid w:val="004C182B"/>
    <w:rsid w:val="004C1982"/>
    <w:rsid w:val="004C1E5A"/>
    <w:rsid w:val="004C1EE7"/>
    <w:rsid w:val="004C21EA"/>
    <w:rsid w:val="004C2276"/>
    <w:rsid w:val="004C23C8"/>
    <w:rsid w:val="004C2599"/>
    <w:rsid w:val="004C271C"/>
    <w:rsid w:val="004C2860"/>
    <w:rsid w:val="004C29F0"/>
    <w:rsid w:val="004C2BAC"/>
    <w:rsid w:val="004C2EAB"/>
    <w:rsid w:val="004C2EB6"/>
    <w:rsid w:val="004C3419"/>
    <w:rsid w:val="004C35B7"/>
    <w:rsid w:val="004C3645"/>
    <w:rsid w:val="004C374E"/>
    <w:rsid w:val="004C3760"/>
    <w:rsid w:val="004C37FF"/>
    <w:rsid w:val="004C4008"/>
    <w:rsid w:val="004C40BF"/>
    <w:rsid w:val="004C40E3"/>
    <w:rsid w:val="004C459C"/>
    <w:rsid w:val="004C48C8"/>
    <w:rsid w:val="004C4BC8"/>
    <w:rsid w:val="004C4D1C"/>
    <w:rsid w:val="004C4DE3"/>
    <w:rsid w:val="004C5317"/>
    <w:rsid w:val="004C54C9"/>
    <w:rsid w:val="004C54D9"/>
    <w:rsid w:val="004C5591"/>
    <w:rsid w:val="004C5649"/>
    <w:rsid w:val="004C5667"/>
    <w:rsid w:val="004C5A37"/>
    <w:rsid w:val="004C6071"/>
    <w:rsid w:val="004C61F8"/>
    <w:rsid w:val="004C631E"/>
    <w:rsid w:val="004C64D3"/>
    <w:rsid w:val="004C655F"/>
    <w:rsid w:val="004C65FD"/>
    <w:rsid w:val="004C6640"/>
    <w:rsid w:val="004C691A"/>
    <w:rsid w:val="004C692B"/>
    <w:rsid w:val="004C6A3D"/>
    <w:rsid w:val="004C6E6F"/>
    <w:rsid w:val="004C7682"/>
    <w:rsid w:val="004C76C8"/>
    <w:rsid w:val="004C7801"/>
    <w:rsid w:val="004C7C0D"/>
    <w:rsid w:val="004C7E06"/>
    <w:rsid w:val="004D06D3"/>
    <w:rsid w:val="004D0B93"/>
    <w:rsid w:val="004D0BA9"/>
    <w:rsid w:val="004D0D06"/>
    <w:rsid w:val="004D0EEF"/>
    <w:rsid w:val="004D0F7F"/>
    <w:rsid w:val="004D11E7"/>
    <w:rsid w:val="004D13D6"/>
    <w:rsid w:val="004D152D"/>
    <w:rsid w:val="004D1B59"/>
    <w:rsid w:val="004D1C33"/>
    <w:rsid w:val="004D1D8D"/>
    <w:rsid w:val="004D21EE"/>
    <w:rsid w:val="004D2515"/>
    <w:rsid w:val="004D2B7C"/>
    <w:rsid w:val="004D2BA2"/>
    <w:rsid w:val="004D2CB8"/>
    <w:rsid w:val="004D2D19"/>
    <w:rsid w:val="004D2ED6"/>
    <w:rsid w:val="004D3109"/>
    <w:rsid w:val="004D3373"/>
    <w:rsid w:val="004D341E"/>
    <w:rsid w:val="004D376A"/>
    <w:rsid w:val="004D3B46"/>
    <w:rsid w:val="004D3BC7"/>
    <w:rsid w:val="004D3C44"/>
    <w:rsid w:val="004D3F62"/>
    <w:rsid w:val="004D4123"/>
    <w:rsid w:val="004D4362"/>
    <w:rsid w:val="004D45F5"/>
    <w:rsid w:val="004D4884"/>
    <w:rsid w:val="004D4971"/>
    <w:rsid w:val="004D4B39"/>
    <w:rsid w:val="004D4D97"/>
    <w:rsid w:val="004D4E9C"/>
    <w:rsid w:val="004D5508"/>
    <w:rsid w:val="004D56BD"/>
    <w:rsid w:val="004D57A7"/>
    <w:rsid w:val="004D5E8F"/>
    <w:rsid w:val="004D644A"/>
    <w:rsid w:val="004D652D"/>
    <w:rsid w:val="004D66B8"/>
    <w:rsid w:val="004D67F1"/>
    <w:rsid w:val="004D6817"/>
    <w:rsid w:val="004D68A2"/>
    <w:rsid w:val="004D68F1"/>
    <w:rsid w:val="004D6B08"/>
    <w:rsid w:val="004D6BD9"/>
    <w:rsid w:val="004D6CBB"/>
    <w:rsid w:val="004D7131"/>
    <w:rsid w:val="004D71A8"/>
    <w:rsid w:val="004D7453"/>
    <w:rsid w:val="004D75DC"/>
    <w:rsid w:val="004D75E4"/>
    <w:rsid w:val="004D78C8"/>
    <w:rsid w:val="004D7925"/>
    <w:rsid w:val="004D7A12"/>
    <w:rsid w:val="004D7B05"/>
    <w:rsid w:val="004D7DBC"/>
    <w:rsid w:val="004E03E7"/>
    <w:rsid w:val="004E04A8"/>
    <w:rsid w:val="004E04E0"/>
    <w:rsid w:val="004E0AFE"/>
    <w:rsid w:val="004E1301"/>
    <w:rsid w:val="004E147D"/>
    <w:rsid w:val="004E193B"/>
    <w:rsid w:val="004E1C5E"/>
    <w:rsid w:val="004E1CEC"/>
    <w:rsid w:val="004E2416"/>
    <w:rsid w:val="004E26F9"/>
    <w:rsid w:val="004E270B"/>
    <w:rsid w:val="004E296F"/>
    <w:rsid w:val="004E2986"/>
    <w:rsid w:val="004E2AF8"/>
    <w:rsid w:val="004E2B5F"/>
    <w:rsid w:val="004E2B93"/>
    <w:rsid w:val="004E30DA"/>
    <w:rsid w:val="004E332C"/>
    <w:rsid w:val="004E37F5"/>
    <w:rsid w:val="004E3823"/>
    <w:rsid w:val="004E38C5"/>
    <w:rsid w:val="004E3C44"/>
    <w:rsid w:val="004E4261"/>
    <w:rsid w:val="004E462A"/>
    <w:rsid w:val="004E466F"/>
    <w:rsid w:val="004E47C4"/>
    <w:rsid w:val="004E48E6"/>
    <w:rsid w:val="004E494B"/>
    <w:rsid w:val="004E4A05"/>
    <w:rsid w:val="004E4D68"/>
    <w:rsid w:val="004E4ED0"/>
    <w:rsid w:val="004E51CD"/>
    <w:rsid w:val="004E52F0"/>
    <w:rsid w:val="004E5414"/>
    <w:rsid w:val="004E54EA"/>
    <w:rsid w:val="004E5583"/>
    <w:rsid w:val="004E561E"/>
    <w:rsid w:val="004E58D6"/>
    <w:rsid w:val="004E5934"/>
    <w:rsid w:val="004E5B11"/>
    <w:rsid w:val="004E5CD8"/>
    <w:rsid w:val="004E5D24"/>
    <w:rsid w:val="004E5D78"/>
    <w:rsid w:val="004E6572"/>
    <w:rsid w:val="004E6589"/>
    <w:rsid w:val="004E67C2"/>
    <w:rsid w:val="004E684F"/>
    <w:rsid w:val="004E6C76"/>
    <w:rsid w:val="004E6C8A"/>
    <w:rsid w:val="004E6F83"/>
    <w:rsid w:val="004E7066"/>
    <w:rsid w:val="004E7234"/>
    <w:rsid w:val="004E72C9"/>
    <w:rsid w:val="004E73FD"/>
    <w:rsid w:val="004E7434"/>
    <w:rsid w:val="004E7672"/>
    <w:rsid w:val="004E7858"/>
    <w:rsid w:val="004E78AA"/>
    <w:rsid w:val="004E7CD8"/>
    <w:rsid w:val="004E7D67"/>
    <w:rsid w:val="004E7F23"/>
    <w:rsid w:val="004F0314"/>
    <w:rsid w:val="004F0934"/>
    <w:rsid w:val="004F0E2B"/>
    <w:rsid w:val="004F0E74"/>
    <w:rsid w:val="004F0F46"/>
    <w:rsid w:val="004F108F"/>
    <w:rsid w:val="004F124C"/>
    <w:rsid w:val="004F13C3"/>
    <w:rsid w:val="004F143C"/>
    <w:rsid w:val="004F1833"/>
    <w:rsid w:val="004F19AF"/>
    <w:rsid w:val="004F1B2C"/>
    <w:rsid w:val="004F1C84"/>
    <w:rsid w:val="004F1DDC"/>
    <w:rsid w:val="004F1F0C"/>
    <w:rsid w:val="004F210D"/>
    <w:rsid w:val="004F2176"/>
    <w:rsid w:val="004F2549"/>
    <w:rsid w:val="004F2826"/>
    <w:rsid w:val="004F2978"/>
    <w:rsid w:val="004F29C3"/>
    <w:rsid w:val="004F2A75"/>
    <w:rsid w:val="004F31C6"/>
    <w:rsid w:val="004F3355"/>
    <w:rsid w:val="004F342E"/>
    <w:rsid w:val="004F3593"/>
    <w:rsid w:val="004F370A"/>
    <w:rsid w:val="004F3CF1"/>
    <w:rsid w:val="004F3D32"/>
    <w:rsid w:val="004F3D6D"/>
    <w:rsid w:val="004F3E6D"/>
    <w:rsid w:val="004F41D6"/>
    <w:rsid w:val="004F4402"/>
    <w:rsid w:val="004F4454"/>
    <w:rsid w:val="004F4A4A"/>
    <w:rsid w:val="004F4BCE"/>
    <w:rsid w:val="004F50B8"/>
    <w:rsid w:val="004F5172"/>
    <w:rsid w:val="004F5566"/>
    <w:rsid w:val="004F560F"/>
    <w:rsid w:val="004F5C8B"/>
    <w:rsid w:val="004F5FA4"/>
    <w:rsid w:val="004F612B"/>
    <w:rsid w:val="004F6292"/>
    <w:rsid w:val="004F641A"/>
    <w:rsid w:val="004F66F0"/>
    <w:rsid w:val="004F6956"/>
    <w:rsid w:val="004F6C8B"/>
    <w:rsid w:val="004F725D"/>
    <w:rsid w:val="004F74ED"/>
    <w:rsid w:val="004F7517"/>
    <w:rsid w:val="004F77FA"/>
    <w:rsid w:val="004F79FA"/>
    <w:rsid w:val="004F7AE5"/>
    <w:rsid w:val="004F7D54"/>
    <w:rsid w:val="004F7D75"/>
    <w:rsid w:val="004F7EB1"/>
    <w:rsid w:val="00500151"/>
    <w:rsid w:val="005001B5"/>
    <w:rsid w:val="0050040D"/>
    <w:rsid w:val="0050049A"/>
    <w:rsid w:val="0050050E"/>
    <w:rsid w:val="00500736"/>
    <w:rsid w:val="00500753"/>
    <w:rsid w:val="0050079F"/>
    <w:rsid w:val="00500995"/>
    <w:rsid w:val="00500AA7"/>
    <w:rsid w:val="00500B92"/>
    <w:rsid w:val="00500F0A"/>
    <w:rsid w:val="005010BE"/>
    <w:rsid w:val="00501409"/>
    <w:rsid w:val="0050147D"/>
    <w:rsid w:val="00501686"/>
    <w:rsid w:val="005018B0"/>
    <w:rsid w:val="00501B66"/>
    <w:rsid w:val="00501DF5"/>
    <w:rsid w:val="00501F10"/>
    <w:rsid w:val="00502016"/>
    <w:rsid w:val="00502022"/>
    <w:rsid w:val="005021A5"/>
    <w:rsid w:val="0050249E"/>
    <w:rsid w:val="0050262F"/>
    <w:rsid w:val="005026FE"/>
    <w:rsid w:val="0050284F"/>
    <w:rsid w:val="00502A5D"/>
    <w:rsid w:val="00502B03"/>
    <w:rsid w:val="00502CD0"/>
    <w:rsid w:val="00503002"/>
    <w:rsid w:val="0050309F"/>
    <w:rsid w:val="005031EA"/>
    <w:rsid w:val="005032BA"/>
    <w:rsid w:val="00503378"/>
    <w:rsid w:val="005035B4"/>
    <w:rsid w:val="005036A0"/>
    <w:rsid w:val="00503779"/>
    <w:rsid w:val="0050379D"/>
    <w:rsid w:val="005037E8"/>
    <w:rsid w:val="00503819"/>
    <w:rsid w:val="00503C7A"/>
    <w:rsid w:val="00503D42"/>
    <w:rsid w:val="005041F3"/>
    <w:rsid w:val="005042D7"/>
    <w:rsid w:val="0050431A"/>
    <w:rsid w:val="00504A6E"/>
    <w:rsid w:val="00504A7A"/>
    <w:rsid w:val="00504BD0"/>
    <w:rsid w:val="00504CCD"/>
    <w:rsid w:val="00504CE5"/>
    <w:rsid w:val="00504D28"/>
    <w:rsid w:val="00504F16"/>
    <w:rsid w:val="005054A1"/>
    <w:rsid w:val="005055A8"/>
    <w:rsid w:val="00505AA7"/>
    <w:rsid w:val="00505B4E"/>
    <w:rsid w:val="00505FFE"/>
    <w:rsid w:val="005061DF"/>
    <w:rsid w:val="00506434"/>
    <w:rsid w:val="005066DB"/>
    <w:rsid w:val="00506896"/>
    <w:rsid w:val="00506C65"/>
    <w:rsid w:val="00506E25"/>
    <w:rsid w:val="00506F3E"/>
    <w:rsid w:val="00507180"/>
    <w:rsid w:val="00507257"/>
    <w:rsid w:val="005072D7"/>
    <w:rsid w:val="005072FD"/>
    <w:rsid w:val="005075A1"/>
    <w:rsid w:val="00507AD5"/>
    <w:rsid w:val="00507C52"/>
    <w:rsid w:val="00507C7B"/>
    <w:rsid w:val="00507CDF"/>
    <w:rsid w:val="00507F62"/>
    <w:rsid w:val="00507FC6"/>
    <w:rsid w:val="005103F9"/>
    <w:rsid w:val="00510719"/>
    <w:rsid w:val="00510855"/>
    <w:rsid w:val="00510FE9"/>
    <w:rsid w:val="0051154E"/>
    <w:rsid w:val="00511852"/>
    <w:rsid w:val="0051191C"/>
    <w:rsid w:val="00511923"/>
    <w:rsid w:val="005119C2"/>
    <w:rsid w:val="00511ED6"/>
    <w:rsid w:val="00511F1B"/>
    <w:rsid w:val="005120D7"/>
    <w:rsid w:val="00512105"/>
    <w:rsid w:val="005124B3"/>
    <w:rsid w:val="0051288F"/>
    <w:rsid w:val="00512A81"/>
    <w:rsid w:val="00512AA6"/>
    <w:rsid w:val="00512B85"/>
    <w:rsid w:val="00512CC6"/>
    <w:rsid w:val="00512E95"/>
    <w:rsid w:val="00512F63"/>
    <w:rsid w:val="00512FB4"/>
    <w:rsid w:val="005130F7"/>
    <w:rsid w:val="0051375C"/>
    <w:rsid w:val="00513A0E"/>
    <w:rsid w:val="00513B05"/>
    <w:rsid w:val="00513DCB"/>
    <w:rsid w:val="00513E56"/>
    <w:rsid w:val="0051454B"/>
    <w:rsid w:val="00514578"/>
    <w:rsid w:val="00514676"/>
    <w:rsid w:val="0051469E"/>
    <w:rsid w:val="00514C4D"/>
    <w:rsid w:val="00514D76"/>
    <w:rsid w:val="00514DAA"/>
    <w:rsid w:val="00515183"/>
    <w:rsid w:val="005157BE"/>
    <w:rsid w:val="005157F6"/>
    <w:rsid w:val="00515C08"/>
    <w:rsid w:val="00516023"/>
    <w:rsid w:val="00516075"/>
    <w:rsid w:val="0051608C"/>
    <w:rsid w:val="005160F3"/>
    <w:rsid w:val="005161E2"/>
    <w:rsid w:val="00516246"/>
    <w:rsid w:val="005162E6"/>
    <w:rsid w:val="00516891"/>
    <w:rsid w:val="00516C6C"/>
    <w:rsid w:val="00516CF8"/>
    <w:rsid w:val="00516D00"/>
    <w:rsid w:val="00516D58"/>
    <w:rsid w:val="00516F3E"/>
    <w:rsid w:val="005170F4"/>
    <w:rsid w:val="005172B7"/>
    <w:rsid w:val="00517370"/>
    <w:rsid w:val="00517648"/>
    <w:rsid w:val="005178D3"/>
    <w:rsid w:val="0051799D"/>
    <w:rsid w:val="00517ACF"/>
    <w:rsid w:val="00517B42"/>
    <w:rsid w:val="00517D05"/>
    <w:rsid w:val="00517F40"/>
    <w:rsid w:val="0052033A"/>
    <w:rsid w:val="00520415"/>
    <w:rsid w:val="0052085A"/>
    <w:rsid w:val="00520C1F"/>
    <w:rsid w:val="00520CE2"/>
    <w:rsid w:val="00520EB8"/>
    <w:rsid w:val="00520F0C"/>
    <w:rsid w:val="005210C1"/>
    <w:rsid w:val="0052115F"/>
    <w:rsid w:val="00521721"/>
    <w:rsid w:val="00521A3B"/>
    <w:rsid w:val="00521EC2"/>
    <w:rsid w:val="00521FA1"/>
    <w:rsid w:val="005220CD"/>
    <w:rsid w:val="0052231C"/>
    <w:rsid w:val="00522802"/>
    <w:rsid w:val="0052312D"/>
    <w:rsid w:val="005231B2"/>
    <w:rsid w:val="00523238"/>
    <w:rsid w:val="005232B2"/>
    <w:rsid w:val="0052334B"/>
    <w:rsid w:val="0052348D"/>
    <w:rsid w:val="00523AE6"/>
    <w:rsid w:val="00523C99"/>
    <w:rsid w:val="00523DA5"/>
    <w:rsid w:val="00523FDE"/>
    <w:rsid w:val="0052408F"/>
    <w:rsid w:val="005240DA"/>
    <w:rsid w:val="0052459C"/>
    <w:rsid w:val="0052473E"/>
    <w:rsid w:val="0052485F"/>
    <w:rsid w:val="005248E2"/>
    <w:rsid w:val="00524979"/>
    <w:rsid w:val="00524A8A"/>
    <w:rsid w:val="00524CE0"/>
    <w:rsid w:val="0052508B"/>
    <w:rsid w:val="005252A2"/>
    <w:rsid w:val="00525541"/>
    <w:rsid w:val="005259C8"/>
    <w:rsid w:val="00525D27"/>
    <w:rsid w:val="00525E30"/>
    <w:rsid w:val="00525ECD"/>
    <w:rsid w:val="00526080"/>
    <w:rsid w:val="005260D6"/>
    <w:rsid w:val="0052614D"/>
    <w:rsid w:val="005261C2"/>
    <w:rsid w:val="005263DF"/>
    <w:rsid w:val="00526464"/>
    <w:rsid w:val="005264F5"/>
    <w:rsid w:val="00526533"/>
    <w:rsid w:val="0052663A"/>
    <w:rsid w:val="00526A6F"/>
    <w:rsid w:val="00526DE3"/>
    <w:rsid w:val="00526E22"/>
    <w:rsid w:val="00526E2E"/>
    <w:rsid w:val="00526F4B"/>
    <w:rsid w:val="00526F98"/>
    <w:rsid w:val="00527240"/>
    <w:rsid w:val="005273FC"/>
    <w:rsid w:val="00527524"/>
    <w:rsid w:val="005276E3"/>
    <w:rsid w:val="005277B2"/>
    <w:rsid w:val="00527B16"/>
    <w:rsid w:val="00527C4A"/>
    <w:rsid w:val="00527EBD"/>
    <w:rsid w:val="00527F00"/>
    <w:rsid w:val="00530078"/>
    <w:rsid w:val="00530168"/>
    <w:rsid w:val="00530228"/>
    <w:rsid w:val="0053037E"/>
    <w:rsid w:val="00530489"/>
    <w:rsid w:val="005304E6"/>
    <w:rsid w:val="005305C7"/>
    <w:rsid w:val="00530A83"/>
    <w:rsid w:val="00530C86"/>
    <w:rsid w:val="00530D2E"/>
    <w:rsid w:val="00530D8E"/>
    <w:rsid w:val="00530DF5"/>
    <w:rsid w:val="00530EC4"/>
    <w:rsid w:val="00530ECB"/>
    <w:rsid w:val="005313C0"/>
    <w:rsid w:val="0053150A"/>
    <w:rsid w:val="00531530"/>
    <w:rsid w:val="00531539"/>
    <w:rsid w:val="005315D1"/>
    <w:rsid w:val="0053177F"/>
    <w:rsid w:val="005319B9"/>
    <w:rsid w:val="005319F1"/>
    <w:rsid w:val="00531CDE"/>
    <w:rsid w:val="00531E65"/>
    <w:rsid w:val="00531FC1"/>
    <w:rsid w:val="00532074"/>
    <w:rsid w:val="00532674"/>
    <w:rsid w:val="005327B4"/>
    <w:rsid w:val="0053289F"/>
    <w:rsid w:val="005329DB"/>
    <w:rsid w:val="00532BCF"/>
    <w:rsid w:val="00532D8C"/>
    <w:rsid w:val="005331E5"/>
    <w:rsid w:val="0053329C"/>
    <w:rsid w:val="0053348A"/>
    <w:rsid w:val="00533598"/>
    <w:rsid w:val="00533A06"/>
    <w:rsid w:val="00533A30"/>
    <w:rsid w:val="00534022"/>
    <w:rsid w:val="00534340"/>
    <w:rsid w:val="00534635"/>
    <w:rsid w:val="00534662"/>
    <w:rsid w:val="0053489B"/>
    <w:rsid w:val="005348BC"/>
    <w:rsid w:val="00534967"/>
    <w:rsid w:val="00534E0A"/>
    <w:rsid w:val="00534F04"/>
    <w:rsid w:val="00534F76"/>
    <w:rsid w:val="0053516D"/>
    <w:rsid w:val="0053528E"/>
    <w:rsid w:val="005352CD"/>
    <w:rsid w:val="005353EE"/>
    <w:rsid w:val="005355BC"/>
    <w:rsid w:val="00535619"/>
    <w:rsid w:val="00535765"/>
    <w:rsid w:val="005357EB"/>
    <w:rsid w:val="00535BA8"/>
    <w:rsid w:val="00535C4A"/>
    <w:rsid w:val="00535C4D"/>
    <w:rsid w:val="00535E9D"/>
    <w:rsid w:val="00536038"/>
    <w:rsid w:val="005360D3"/>
    <w:rsid w:val="005362BE"/>
    <w:rsid w:val="005365D3"/>
    <w:rsid w:val="005367C9"/>
    <w:rsid w:val="0053683A"/>
    <w:rsid w:val="00536B38"/>
    <w:rsid w:val="00536CA6"/>
    <w:rsid w:val="00536EB6"/>
    <w:rsid w:val="00537038"/>
    <w:rsid w:val="0053705A"/>
    <w:rsid w:val="0053711F"/>
    <w:rsid w:val="005371BE"/>
    <w:rsid w:val="005371DE"/>
    <w:rsid w:val="005372C6"/>
    <w:rsid w:val="005372EF"/>
    <w:rsid w:val="00537607"/>
    <w:rsid w:val="005379C4"/>
    <w:rsid w:val="00537AB5"/>
    <w:rsid w:val="00537C59"/>
    <w:rsid w:val="00537DD6"/>
    <w:rsid w:val="00537EA9"/>
    <w:rsid w:val="005403AD"/>
    <w:rsid w:val="00540417"/>
    <w:rsid w:val="00540437"/>
    <w:rsid w:val="00540633"/>
    <w:rsid w:val="00540AF3"/>
    <w:rsid w:val="00540BC2"/>
    <w:rsid w:val="00540CB0"/>
    <w:rsid w:val="00541072"/>
    <w:rsid w:val="005410F4"/>
    <w:rsid w:val="0054115D"/>
    <w:rsid w:val="005412A3"/>
    <w:rsid w:val="005415E1"/>
    <w:rsid w:val="0054166F"/>
    <w:rsid w:val="00541E21"/>
    <w:rsid w:val="0054206E"/>
    <w:rsid w:val="005421A5"/>
    <w:rsid w:val="005423B7"/>
    <w:rsid w:val="005423E3"/>
    <w:rsid w:val="005426A8"/>
    <w:rsid w:val="0054287C"/>
    <w:rsid w:val="00542AA7"/>
    <w:rsid w:val="00542EE0"/>
    <w:rsid w:val="00543768"/>
    <w:rsid w:val="00543828"/>
    <w:rsid w:val="00543906"/>
    <w:rsid w:val="00543CF2"/>
    <w:rsid w:val="00543E3F"/>
    <w:rsid w:val="00543E84"/>
    <w:rsid w:val="00544046"/>
    <w:rsid w:val="00544131"/>
    <w:rsid w:val="0054414C"/>
    <w:rsid w:val="00544378"/>
    <w:rsid w:val="00544395"/>
    <w:rsid w:val="0054442F"/>
    <w:rsid w:val="00544497"/>
    <w:rsid w:val="005444CD"/>
    <w:rsid w:val="005449B7"/>
    <w:rsid w:val="00544ABC"/>
    <w:rsid w:val="00544B86"/>
    <w:rsid w:val="00544D02"/>
    <w:rsid w:val="0054502A"/>
    <w:rsid w:val="0054508C"/>
    <w:rsid w:val="005451F3"/>
    <w:rsid w:val="00545395"/>
    <w:rsid w:val="00545463"/>
    <w:rsid w:val="00545534"/>
    <w:rsid w:val="005456CB"/>
    <w:rsid w:val="0054576B"/>
    <w:rsid w:val="005457B3"/>
    <w:rsid w:val="00545A9C"/>
    <w:rsid w:val="00545FE2"/>
    <w:rsid w:val="0054652C"/>
    <w:rsid w:val="005468EA"/>
    <w:rsid w:val="00546DCA"/>
    <w:rsid w:val="0054706B"/>
    <w:rsid w:val="005472A5"/>
    <w:rsid w:val="0054738F"/>
    <w:rsid w:val="005475EC"/>
    <w:rsid w:val="005477DE"/>
    <w:rsid w:val="0054782D"/>
    <w:rsid w:val="005478A5"/>
    <w:rsid w:val="005478E1"/>
    <w:rsid w:val="00547915"/>
    <w:rsid w:val="00547923"/>
    <w:rsid w:val="00547E97"/>
    <w:rsid w:val="00547FBD"/>
    <w:rsid w:val="00547FF0"/>
    <w:rsid w:val="00547FFE"/>
    <w:rsid w:val="0055030D"/>
    <w:rsid w:val="0055047D"/>
    <w:rsid w:val="0055068B"/>
    <w:rsid w:val="0055073B"/>
    <w:rsid w:val="00550AA7"/>
    <w:rsid w:val="00550C79"/>
    <w:rsid w:val="00550D0C"/>
    <w:rsid w:val="005517CE"/>
    <w:rsid w:val="005517E6"/>
    <w:rsid w:val="005517FA"/>
    <w:rsid w:val="00551C0C"/>
    <w:rsid w:val="00551EAC"/>
    <w:rsid w:val="00551EF3"/>
    <w:rsid w:val="00552024"/>
    <w:rsid w:val="00552573"/>
    <w:rsid w:val="00552742"/>
    <w:rsid w:val="005527E8"/>
    <w:rsid w:val="0055283D"/>
    <w:rsid w:val="00552871"/>
    <w:rsid w:val="00552967"/>
    <w:rsid w:val="00552D33"/>
    <w:rsid w:val="00552F10"/>
    <w:rsid w:val="00552F9D"/>
    <w:rsid w:val="0055317B"/>
    <w:rsid w:val="0055319E"/>
    <w:rsid w:val="005534BC"/>
    <w:rsid w:val="00553574"/>
    <w:rsid w:val="005535FF"/>
    <w:rsid w:val="00553751"/>
    <w:rsid w:val="00553913"/>
    <w:rsid w:val="005539EB"/>
    <w:rsid w:val="00553A8A"/>
    <w:rsid w:val="00553ADD"/>
    <w:rsid w:val="00553B06"/>
    <w:rsid w:val="00553C8B"/>
    <w:rsid w:val="00553F81"/>
    <w:rsid w:val="00554093"/>
    <w:rsid w:val="0055430A"/>
    <w:rsid w:val="00554313"/>
    <w:rsid w:val="005547E2"/>
    <w:rsid w:val="00554850"/>
    <w:rsid w:val="0055493E"/>
    <w:rsid w:val="00555539"/>
    <w:rsid w:val="00555577"/>
    <w:rsid w:val="0055576A"/>
    <w:rsid w:val="005557AD"/>
    <w:rsid w:val="00555974"/>
    <w:rsid w:val="00556154"/>
    <w:rsid w:val="00556360"/>
    <w:rsid w:val="00556503"/>
    <w:rsid w:val="0055686F"/>
    <w:rsid w:val="00556917"/>
    <w:rsid w:val="005569B5"/>
    <w:rsid w:val="00556A4F"/>
    <w:rsid w:val="00556BCE"/>
    <w:rsid w:val="005573CC"/>
    <w:rsid w:val="005573E7"/>
    <w:rsid w:val="00557485"/>
    <w:rsid w:val="00557488"/>
    <w:rsid w:val="00557C75"/>
    <w:rsid w:val="00557F75"/>
    <w:rsid w:val="00560105"/>
    <w:rsid w:val="0056053E"/>
    <w:rsid w:val="00560545"/>
    <w:rsid w:val="00560611"/>
    <w:rsid w:val="00560644"/>
    <w:rsid w:val="005608C1"/>
    <w:rsid w:val="0056095D"/>
    <w:rsid w:val="00560AD3"/>
    <w:rsid w:val="00560B3F"/>
    <w:rsid w:val="00560B5A"/>
    <w:rsid w:val="00560CE0"/>
    <w:rsid w:val="00560CEC"/>
    <w:rsid w:val="00560D3D"/>
    <w:rsid w:val="005611BC"/>
    <w:rsid w:val="0056128C"/>
    <w:rsid w:val="00561735"/>
    <w:rsid w:val="00561A4C"/>
    <w:rsid w:val="00561A83"/>
    <w:rsid w:val="00561AA0"/>
    <w:rsid w:val="00561BF0"/>
    <w:rsid w:val="00561C5D"/>
    <w:rsid w:val="005629EB"/>
    <w:rsid w:val="00562B4B"/>
    <w:rsid w:val="00562FE6"/>
    <w:rsid w:val="00563176"/>
    <w:rsid w:val="0056320E"/>
    <w:rsid w:val="005634AB"/>
    <w:rsid w:val="00563914"/>
    <w:rsid w:val="00563D70"/>
    <w:rsid w:val="00563EB9"/>
    <w:rsid w:val="00563F68"/>
    <w:rsid w:val="00564028"/>
    <w:rsid w:val="0056412D"/>
    <w:rsid w:val="0056421C"/>
    <w:rsid w:val="0056464E"/>
    <w:rsid w:val="00564773"/>
    <w:rsid w:val="005647C4"/>
    <w:rsid w:val="00564932"/>
    <w:rsid w:val="005649F9"/>
    <w:rsid w:val="00564BB2"/>
    <w:rsid w:val="00564C26"/>
    <w:rsid w:val="00564FCE"/>
    <w:rsid w:val="005650A5"/>
    <w:rsid w:val="0056520E"/>
    <w:rsid w:val="00565233"/>
    <w:rsid w:val="0056529A"/>
    <w:rsid w:val="005653E5"/>
    <w:rsid w:val="00565633"/>
    <w:rsid w:val="00565909"/>
    <w:rsid w:val="00565C9B"/>
    <w:rsid w:val="00565D12"/>
    <w:rsid w:val="00565F2A"/>
    <w:rsid w:val="00566178"/>
    <w:rsid w:val="00566208"/>
    <w:rsid w:val="0056658F"/>
    <w:rsid w:val="0056682D"/>
    <w:rsid w:val="00566A74"/>
    <w:rsid w:val="00566C99"/>
    <w:rsid w:val="00566FF6"/>
    <w:rsid w:val="0056717A"/>
    <w:rsid w:val="005677CE"/>
    <w:rsid w:val="00567816"/>
    <w:rsid w:val="00567AAE"/>
    <w:rsid w:val="00567C80"/>
    <w:rsid w:val="00567C93"/>
    <w:rsid w:val="00567D5E"/>
    <w:rsid w:val="00567EB5"/>
    <w:rsid w:val="00567F53"/>
    <w:rsid w:val="00570257"/>
    <w:rsid w:val="00570346"/>
    <w:rsid w:val="0057035E"/>
    <w:rsid w:val="00570714"/>
    <w:rsid w:val="0057076E"/>
    <w:rsid w:val="00570776"/>
    <w:rsid w:val="005708FC"/>
    <w:rsid w:val="00570982"/>
    <w:rsid w:val="00570A6A"/>
    <w:rsid w:val="00570C40"/>
    <w:rsid w:val="0057113D"/>
    <w:rsid w:val="0057169F"/>
    <w:rsid w:val="00571726"/>
    <w:rsid w:val="005717FF"/>
    <w:rsid w:val="00571912"/>
    <w:rsid w:val="00571D10"/>
    <w:rsid w:val="00571D6E"/>
    <w:rsid w:val="00572122"/>
    <w:rsid w:val="00572565"/>
    <w:rsid w:val="0057266B"/>
    <w:rsid w:val="005726BC"/>
    <w:rsid w:val="005727F4"/>
    <w:rsid w:val="00572A0C"/>
    <w:rsid w:val="00572B4C"/>
    <w:rsid w:val="00572FC8"/>
    <w:rsid w:val="005734AE"/>
    <w:rsid w:val="005734CE"/>
    <w:rsid w:val="005735AE"/>
    <w:rsid w:val="005737BD"/>
    <w:rsid w:val="00573ECC"/>
    <w:rsid w:val="00573ED1"/>
    <w:rsid w:val="005741D3"/>
    <w:rsid w:val="005742A0"/>
    <w:rsid w:val="005742F6"/>
    <w:rsid w:val="0057436E"/>
    <w:rsid w:val="0057442D"/>
    <w:rsid w:val="0057448B"/>
    <w:rsid w:val="005744EB"/>
    <w:rsid w:val="00574692"/>
    <w:rsid w:val="0057475C"/>
    <w:rsid w:val="0057479B"/>
    <w:rsid w:val="00574887"/>
    <w:rsid w:val="00574BB0"/>
    <w:rsid w:val="00574BFF"/>
    <w:rsid w:val="00575346"/>
    <w:rsid w:val="00575514"/>
    <w:rsid w:val="00575753"/>
    <w:rsid w:val="005758F4"/>
    <w:rsid w:val="00575BED"/>
    <w:rsid w:val="00575E1B"/>
    <w:rsid w:val="00576082"/>
    <w:rsid w:val="005761D7"/>
    <w:rsid w:val="0057646D"/>
    <w:rsid w:val="00576666"/>
    <w:rsid w:val="00576A98"/>
    <w:rsid w:val="00576B82"/>
    <w:rsid w:val="00576F3D"/>
    <w:rsid w:val="00576F53"/>
    <w:rsid w:val="005771F9"/>
    <w:rsid w:val="00577474"/>
    <w:rsid w:val="00577774"/>
    <w:rsid w:val="005778CE"/>
    <w:rsid w:val="00577947"/>
    <w:rsid w:val="00577FE6"/>
    <w:rsid w:val="00580168"/>
    <w:rsid w:val="00580326"/>
    <w:rsid w:val="0058037D"/>
    <w:rsid w:val="005804C2"/>
    <w:rsid w:val="005809FD"/>
    <w:rsid w:val="00580ADD"/>
    <w:rsid w:val="00580BA8"/>
    <w:rsid w:val="00580C67"/>
    <w:rsid w:val="00580FB7"/>
    <w:rsid w:val="00581097"/>
    <w:rsid w:val="005812DB"/>
    <w:rsid w:val="0058130C"/>
    <w:rsid w:val="005813D7"/>
    <w:rsid w:val="005815A2"/>
    <w:rsid w:val="005815A3"/>
    <w:rsid w:val="0058186C"/>
    <w:rsid w:val="00581CBB"/>
    <w:rsid w:val="00581E72"/>
    <w:rsid w:val="00581F60"/>
    <w:rsid w:val="005820EA"/>
    <w:rsid w:val="005820FF"/>
    <w:rsid w:val="00582726"/>
    <w:rsid w:val="00582839"/>
    <w:rsid w:val="005828A4"/>
    <w:rsid w:val="00582A08"/>
    <w:rsid w:val="00582A89"/>
    <w:rsid w:val="00582CFC"/>
    <w:rsid w:val="00582FED"/>
    <w:rsid w:val="005830F0"/>
    <w:rsid w:val="0058325C"/>
    <w:rsid w:val="0058337E"/>
    <w:rsid w:val="0058338A"/>
    <w:rsid w:val="005833A0"/>
    <w:rsid w:val="00583640"/>
    <w:rsid w:val="00583780"/>
    <w:rsid w:val="005838BF"/>
    <w:rsid w:val="00583AEB"/>
    <w:rsid w:val="00583BA7"/>
    <w:rsid w:val="00583D48"/>
    <w:rsid w:val="00583E2E"/>
    <w:rsid w:val="00583E32"/>
    <w:rsid w:val="00583E57"/>
    <w:rsid w:val="00583FCC"/>
    <w:rsid w:val="0058415C"/>
    <w:rsid w:val="005841C5"/>
    <w:rsid w:val="0058437C"/>
    <w:rsid w:val="005843FB"/>
    <w:rsid w:val="00584423"/>
    <w:rsid w:val="005845AB"/>
    <w:rsid w:val="00584677"/>
    <w:rsid w:val="00584AB6"/>
    <w:rsid w:val="00584AC3"/>
    <w:rsid w:val="00584C2B"/>
    <w:rsid w:val="00584C8F"/>
    <w:rsid w:val="00584D30"/>
    <w:rsid w:val="00584DFD"/>
    <w:rsid w:val="00584EFB"/>
    <w:rsid w:val="00584F22"/>
    <w:rsid w:val="0058524D"/>
    <w:rsid w:val="005852AC"/>
    <w:rsid w:val="0058577D"/>
    <w:rsid w:val="005858A3"/>
    <w:rsid w:val="005858FE"/>
    <w:rsid w:val="0058597A"/>
    <w:rsid w:val="005859F0"/>
    <w:rsid w:val="00585B81"/>
    <w:rsid w:val="00585BFF"/>
    <w:rsid w:val="00585C25"/>
    <w:rsid w:val="00585DF1"/>
    <w:rsid w:val="005864E8"/>
    <w:rsid w:val="00586613"/>
    <w:rsid w:val="00586734"/>
    <w:rsid w:val="00586751"/>
    <w:rsid w:val="0058675D"/>
    <w:rsid w:val="00586A51"/>
    <w:rsid w:val="00586D00"/>
    <w:rsid w:val="00587377"/>
    <w:rsid w:val="00587535"/>
    <w:rsid w:val="005876E8"/>
    <w:rsid w:val="005878C7"/>
    <w:rsid w:val="005879E2"/>
    <w:rsid w:val="00587C2E"/>
    <w:rsid w:val="00587D49"/>
    <w:rsid w:val="00587DCC"/>
    <w:rsid w:val="00587E82"/>
    <w:rsid w:val="005900AB"/>
    <w:rsid w:val="0059011E"/>
    <w:rsid w:val="005905C1"/>
    <w:rsid w:val="005906AF"/>
    <w:rsid w:val="005906D3"/>
    <w:rsid w:val="005908A1"/>
    <w:rsid w:val="005908A3"/>
    <w:rsid w:val="00590FCB"/>
    <w:rsid w:val="0059101B"/>
    <w:rsid w:val="005910F8"/>
    <w:rsid w:val="00591379"/>
    <w:rsid w:val="00591A49"/>
    <w:rsid w:val="00591D01"/>
    <w:rsid w:val="00591ED3"/>
    <w:rsid w:val="005923B7"/>
    <w:rsid w:val="00592780"/>
    <w:rsid w:val="005927AC"/>
    <w:rsid w:val="0059287E"/>
    <w:rsid w:val="0059289A"/>
    <w:rsid w:val="00592B7E"/>
    <w:rsid w:val="00592BEB"/>
    <w:rsid w:val="00592E14"/>
    <w:rsid w:val="00592E7F"/>
    <w:rsid w:val="005938CA"/>
    <w:rsid w:val="005939AE"/>
    <w:rsid w:val="00593A01"/>
    <w:rsid w:val="00593A29"/>
    <w:rsid w:val="00593B6E"/>
    <w:rsid w:val="00593C7C"/>
    <w:rsid w:val="00594406"/>
    <w:rsid w:val="0059456D"/>
    <w:rsid w:val="0059462A"/>
    <w:rsid w:val="00594724"/>
    <w:rsid w:val="00594C4E"/>
    <w:rsid w:val="00594D21"/>
    <w:rsid w:val="00594FDC"/>
    <w:rsid w:val="00595309"/>
    <w:rsid w:val="0059543E"/>
    <w:rsid w:val="00595998"/>
    <w:rsid w:val="00595A98"/>
    <w:rsid w:val="00595CF0"/>
    <w:rsid w:val="00595EE8"/>
    <w:rsid w:val="00596143"/>
    <w:rsid w:val="005964E6"/>
    <w:rsid w:val="00596881"/>
    <w:rsid w:val="00596971"/>
    <w:rsid w:val="00596B6B"/>
    <w:rsid w:val="00596D4E"/>
    <w:rsid w:val="00596EB1"/>
    <w:rsid w:val="00596ED7"/>
    <w:rsid w:val="00597383"/>
    <w:rsid w:val="00597600"/>
    <w:rsid w:val="00597953"/>
    <w:rsid w:val="00597D19"/>
    <w:rsid w:val="00597FD3"/>
    <w:rsid w:val="005A0092"/>
    <w:rsid w:val="005A0121"/>
    <w:rsid w:val="005A04DF"/>
    <w:rsid w:val="005A0870"/>
    <w:rsid w:val="005A0AA2"/>
    <w:rsid w:val="005A0C30"/>
    <w:rsid w:val="005A0D67"/>
    <w:rsid w:val="005A0E2C"/>
    <w:rsid w:val="005A1065"/>
    <w:rsid w:val="005A11F8"/>
    <w:rsid w:val="005A1325"/>
    <w:rsid w:val="005A1709"/>
    <w:rsid w:val="005A1A12"/>
    <w:rsid w:val="005A1A85"/>
    <w:rsid w:val="005A1AB2"/>
    <w:rsid w:val="005A1BAF"/>
    <w:rsid w:val="005A1BC1"/>
    <w:rsid w:val="005A1BF5"/>
    <w:rsid w:val="005A1C2D"/>
    <w:rsid w:val="005A1CB3"/>
    <w:rsid w:val="005A1E8F"/>
    <w:rsid w:val="005A1FDF"/>
    <w:rsid w:val="005A20F7"/>
    <w:rsid w:val="005A2229"/>
    <w:rsid w:val="005A25CA"/>
    <w:rsid w:val="005A2759"/>
    <w:rsid w:val="005A2BD1"/>
    <w:rsid w:val="005A2BD9"/>
    <w:rsid w:val="005A3019"/>
    <w:rsid w:val="005A3216"/>
    <w:rsid w:val="005A338B"/>
    <w:rsid w:val="005A352B"/>
    <w:rsid w:val="005A36AE"/>
    <w:rsid w:val="005A3766"/>
    <w:rsid w:val="005A3839"/>
    <w:rsid w:val="005A3840"/>
    <w:rsid w:val="005A399A"/>
    <w:rsid w:val="005A3B7D"/>
    <w:rsid w:val="005A3C45"/>
    <w:rsid w:val="005A3C70"/>
    <w:rsid w:val="005A3CB0"/>
    <w:rsid w:val="005A3CCA"/>
    <w:rsid w:val="005A40C1"/>
    <w:rsid w:val="005A43E5"/>
    <w:rsid w:val="005A44FB"/>
    <w:rsid w:val="005A4972"/>
    <w:rsid w:val="005A4A4E"/>
    <w:rsid w:val="005A4E54"/>
    <w:rsid w:val="005A5411"/>
    <w:rsid w:val="005A54A9"/>
    <w:rsid w:val="005A5605"/>
    <w:rsid w:val="005A5857"/>
    <w:rsid w:val="005A589E"/>
    <w:rsid w:val="005A5C76"/>
    <w:rsid w:val="005A5C81"/>
    <w:rsid w:val="005A600A"/>
    <w:rsid w:val="005A6125"/>
    <w:rsid w:val="005A6604"/>
    <w:rsid w:val="005A680A"/>
    <w:rsid w:val="005A6856"/>
    <w:rsid w:val="005A69E7"/>
    <w:rsid w:val="005A6AB2"/>
    <w:rsid w:val="005A6ED0"/>
    <w:rsid w:val="005A6FD1"/>
    <w:rsid w:val="005A7246"/>
    <w:rsid w:val="005A7719"/>
    <w:rsid w:val="005A7855"/>
    <w:rsid w:val="005A7874"/>
    <w:rsid w:val="005A79E5"/>
    <w:rsid w:val="005A7A3A"/>
    <w:rsid w:val="005A7C9B"/>
    <w:rsid w:val="005A7E28"/>
    <w:rsid w:val="005A7E7B"/>
    <w:rsid w:val="005B027B"/>
    <w:rsid w:val="005B0407"/>
    <w:rsid w:val="005B063D"/>
    <w:rsid w:val="005B0686"/>
    <w:rsid w:val="005B0856"/>
    <w:rsid w:val="005B0892"/>
    <w:rsid w:val="005B0C47"/>
    <w:rsid w:val="005B0EEB"/>
    <w:rsid w:val="005B1513"/>
    <w:rsid w:val="005B161B"/>
    <w:rsid w:val="005B1745"/>
    <w:rsid w:val="005B17E0"/>
    <w:rsid w:val="005B18DB"/>
    <w:rsid w:val="005B1B36"/>
    <w:rsid w:val="005B1D32"/>
    <w:rsid w:val="005B1E9B"/>
    <w:rsid w:val="005B2052"/>
    <w:rsid w:val="005B215E"/>
    <w:rsid w:val="005B226A"/>
    <w:rsid w:val="005B2331"/>
    <w:rsid w:val="005B2745"/>
    <w:rsid w:val="005B2A18"/>
    <w:rsid w:val="005B2A82"/>
    <w:rsid w:val="005B2BE8"/>
    <w:rsid w:val="005B2BF0"/>
    <w:rsid w:val="005B2C57"/>
    <w:rsid w:val="005B2C5F"/>
    <w:rsid w:val="005B2D34"/>
    <w:rsid w:val="005B2F20"/>
    <w:rsid w:val="005B2F46"/>
    <w:rsid w:val="005B2FFC"/>
    <w:rsid w:val="005B318A"/>
    <w:rsid w:val="005B33D3"/>
    <w:rsid w:val="005B342F"/>
    <w:rsid w:val="005B3B29"/>
    <w:rsid w:val="005B3E33"/>
    <w:rsid w:val="005B3FEC"/>
    <w:rsid w:val="005B40A3"/>
    <w:rsid w:val="005B4111"/>
    <w:rsid w:val="005B41F8"/>
    <w:rsid w:val="005B4371"/>
    <w:rsid w:val="005B44AB"/>
    <w:rsid w:val="005B489C"/>
    <w:rsid w:val="005B48A7"/>
    <w:rsid w:val="005B4A8D"/>
    <w:rsid w:val="005B4B52"/>
    <w:rsid w:val="005B4DCD"/>
    <w:rsid w:val="005B4FB9"/>
    <w:rsid w:val="005B5000"/>
    <w:rsid w:val="005B539C"/>
    <w:rsid w:val="005B5781"/>
    <w:rsid w:val="005B5C53"/>
    <w:rsid w:val="005B5D38"/>
    <w:rsid w:val="005B5DC3"/>
    <w:rsid w:val="005B6163"/>
    <w:rsid w:val="005B61A3"/>
    <w:rsid w:val="005B6252"/>
    <w:rsid w:val="005B628F"/>
    <w:rsid w:val="005B64F1"/>
    <w:rsid w:val="005B6663"/>
    <w:rsid w:val="005B6669"/>
    <w:rsid w:val="005B66B7"/>
    <w:rsid w:val="005B692D"/>
    <w:rsid w:val="005B6AD7"/>
    <w:rsid w:val="005B6FD2"/>
    <w:rsid w:val="005B716F"/>
    <w:rsid w:val="005B7268"/>
    <w:rsid w:val="005B738E"/>
    <w:rsid w:val="005B74B9"/>
    <w:rsid w:val="005B7502"/>
    <w:rsid w:val="005B7638"/>
    <w:rsid w:val="005B7716"/>
    <w:rsid w:val="005B7AC3"/>
    <w:rsid w:val="005B7CA0"/>
    <w:rsid w:val="005B7F51"/>
    <w:rsid w:val="005B7FE5"/>
    <w:rsid w:val="005C00B2"/>
    <w:rsid w:val="005C00D0"/>
    <w:rsid w:val="005C0207"/>
    <w:rsid w:val="005C035F"/>
    <w:rsid w:val="005C03BE"/>
    <w:rsid w:val="005C040E"/>
    <w:rsid w:val="005C04C5"/>
    <w:rsid w:val="005C0AA1"/>
    <w:rsid w:val="005C0B49"/>
    <w:rsid w:val="005C0BE0"/>
    <w:rsid w:val="005C106D"/>
    <w:rsid w:val="005C10F9"/>
    <w:rsid w:val="005C135C"/>
    <w:rsid w:val="005C1815"/>
    <w:rsid w:val="005C1E13"/>
    <w:rsid w:val="005C1EC4"/>
    <w:rsid w:val="005C1F15"/>
    <w:rsid w:val="005C2490"/>
    <w:rsid w:val="005C25C7"/>
    <w:rsid w:val="005C2A0F"/>
    <w:rsid w:val="005C2C38"/>
    <w:rsid w:val="005C2F9F"/>
    <w:rsid w:val="005C3308"/>
    <w:rsid w:val="005C3576"/>
    <w:rsid w:val="005C36A3"/>
    <w:rsid w:val="005C375F"/>
    <w:rsid w:val="005C3829"/>
    <w:rsid w:val="005C3852"/>
    <w:rsid w:val="005C38AC"/>
    <w:rsid w:val="005C3C1C"/>
    <w:rsid w:val="005C3EFE"/>
    <w:rsid w:val="005C3F68"/>
    <w:rsid w:val="005C422F"/>
    <w:rsid w:val="005C432E"/>
    <w:rsid w:val="005C45E1"/>
    <w:rsid w:val="005C4740"/>
    <w:rsid w:val="005C4817"/>
    <w:rsid w:val="005C49C8"/>
    <w:rsid w:val="005C4FB6"/>
    <w:rsid w:val="005C4FEC"/>
    <w:rsid w:val="005C5122"/>
    <w:rsid w:val="005C55AD"/>
    <w:rsid w:val="005C5697"/>
    <w:rsid w:val="005C57E4"/>
    <w:rsid w:val="005C5C1F"/>
    <w:rsid w:val="005C64AD"/>
    <w:rsid w:val="005C65E2"/>
    <w:rsid w:val="005C6744"/>
    <w:rsid w:val="005C7791"/>
    <w:rsid w:val="005C7AC1"/>
    <w:rsid w:val="005C7ADD"/>
    <w:rsid w:val="005C7B06"/>
    <w:rsid w:val="005C7B30"/>
    <w:rsid w:val="005C7B91"/>
    <w:rsid w:val="005D008A"/>
    <w:rsid w:val="005D021F"/>
    <w:rsid w:val="005D0343"/>
    <w:rsid w:val="005D0345"/>
    <w:rsid w:val="005D04D1"/>
    <w:rsid w:val="005D0846"/>
    <w:rsid w:val="005D0B0E"/>
    <w:rsid w:val="005D0CB0"/>
    <w:rsid w:val="005D0E58"/>
    <w:rsid w:val="005D1013"/>
    <w:rsid w:val="005D1595"/>
    <w:rsid w:val="005D1834"/>
    <w:rsid w:val="005D1B40"/>
    <w:rsid w:val="005D1B42"/>
    <w:rsid w:val="005D1CB9"/>
    <w:rsid w:val="005D1E0F"/>
    <w:rsid w:val="005D2101"/>
    <w:rsid w:val="005D21C0"/>
    <w:rsid w:val="005D21CE"/>
    <w:rsid w:val="005D22F8"/>
    <w:rsid w:val="005D255A"/>
    <w:rsid w:val="005D260B"/>
    <w:rsid w:val="005D2AD9"/>
    <w:rsid w:val="005D2D77"/>
    <w:rsid w:val="005D3060"/>
    <w:rsid w:val="005D311D"/>
    <w:rsid w:val="005D3428"/>
    <w:rsid w:val="005D349C"/>
    <w:rsid w:val="005D34B2"/>
    <w:rsid w:val="005D3980"/>
    <w:rsid w:val="005D3A89"/>
    <w:rsid w:val="005D3AD6"/>
    <w:rsid w:val="005D3B10"/>
    <w:rsid w:val="005D3DE1"/>
    <w:rsid w:val="005D3DF8"/>
    <w:rsid w:val="005D4475"/>
    <w:rsid w:val="005D4AEF"/>
    <w:rsid w:val="005D4C31"/>
    <w:rsid w:val="005D4F0F"/>
    <w:rsid w:val="005D50B2"/>
    <w:rsid w:val="005D52F4"/>
    <w:rsid w:val="005D5441"/>
    <w:rsid w:val="005D54B6"/>
    <w:rsid w:val="005D551A"/>
    <w:rsid w:val="005D5A3D"/>
    <w:rsid w:val="005D5B54"/>
    <w:rsid w:val="005D5D8B"/>
    <w:rsid w:val="005D62A0"/>
    <w:rsid w:val="005D68A8"/>
    <w:rsid w:val="005D6915"/>
    <w:rsid w:val="005D694F"/>
    <w:rsid w:val="005D71EB"/>
    <w:rsid w:val="005D740C"/>
    <w:rsid w:val="005D7566"/>
    <w:rsid w:val="005D786A"/>
    <w:rsid w:val="005D7978"/>
    <w:rsid w:val="005D7984"/>
    <w:rsid w:val="005D7AE0"/>
    <w:rsid w:val="005D7B16"/>
    <w:rsid w:val="005D7B36"/>
    <w:rsid w:val="005D7C03"/>
    <w:rsid w:val="005D7EF3"/>
    <w:rsid w:val="005E0009"/>
    <w:rsid w:val="005E0217"/>
    <w:rsid w:val="005E0382"/>
    <w:rsid w:val="005E0586"/>
    <w:rsid w:val="005E0754"/>
    <w:rsid w:val="005E0925"/>
    <w:rsid w:val="005E0A5B"/>
    <w:rsid w:val="005E0A5D"/>
    <w:rsid w:val="005E0AC0"/>
    <w:rsid w:val="005E0AC2"/>
    <w:rsid w:val="005E0C34"/>
    <w:rsid w:val="005E0C5E"/>
    <w:rsid w:val="005E1002"/>
    <w:rsid w:val="005E1138"/>
    <w:rsid w:val="005E14DF"/>
    <w:rsid w:val="005E1980"/>
    <w:rsid w:val="005E1B62"/>
    <w:rsid w:val="005E1E36"/>
    <w:rsid w:val="005E20DD"/>
    <w:rsid w:val="005E22B0"/>
    <w:rsid w:val="005E2413"/>
    <w:rsid w:val="005E249D"/>
    <w:rsid w:val="005E27B5"/>
    <w:rsid w:val="005E281A"/>
    <w:rsid w:val="005E28AF"/>
    <w:rsid w:val="005E2993"/>
    <w:rsid w:val="005E2996"/>
    <w:rsid w:val="005E2B98"/>
    <w:rsid w:val="005E2DA9"/>
    <w:rsid w:val="005E2DE0"/>
    <w:rsid w:val="005E2F72"/>
    <w:rsid w:val="005E3162"/>
    <w:rsid w:val="005E35C1"/>
    <w:rsid w:val="005E371B"/>
    <w:rsid w:val="005E39C1"/>
    <w:rsid w:val="005E3C5E"/>
    <w:rsid w:val="005E3CE2"/>
    <w:rsid w:val="005E3DB9"/>
    <w:rsid w:val="005E3E6A"/>
    <w:rsid w:val="005E3FC1"/>
    <w:rsid w:val="005E42BF"/>
    <w:rsid w:val="005E430A"/>
    <w:rsid w:val="005E45A6"/>
    <w:rsid w:val="005E4674"/>
    <w:rsid w:val="005E47E1"/>
    <w:rsid w:val="005E4D73"/>
    <w:rsid w:val="005E4E4B"/>
    <w:rsid w:val="005E4FD5"/>
    <w:rsid w:val="005E5427"/>
    <w:rsid w:val="005E58C4"/>
    <w:rsid w:val="005E59C6"/>
    <w:rsid w:val="005E59CC"/>
    <w:rsid w:val="005E5BDF"/>
    <w:rsid w:val="005E5C80"/>
    <w:rsid w:val="005E5D7E"/>
    <w:rsid w:val="005E6192"/>
    <w:rsid w:val="005E654A"/>
    <w:rsid w:val="005E671A"/>
    <w:rsid w:val="005E67D1"/>
    <w:rsid w:val="005E68A3"/>
    <w:rsid w:val="005E6940"/>
    <w:rsid w:val="005E6DF5"/>
    <w:rsid w:val="005E6EF9"/>
    <w:rsid w:val="005E6FA4"/>
    <w:rsid w:val="005E7359"/>
    <w:rsid w:val="005E743C"/>
    <w:rsid w:val="005E76D0"/>
    <w:rsid w:val="005E7920"/>
    <w:rsid w:val="005E7A62"/>
    <w:rsid w:val="005E7A65"/>
    <w:rsid w:val="005E7ACC"/>
    <w:rsid w:val="005E7B95"/>
    <w:rsid w:val="005E7C53"/>
    <w:rsid w:val="005E7E11"/>
    <w:rsid w:val="005E7E88"/>
    <w:rsid w:val="005F02B2"/>
    <w:rsid w:val="005F030B"/>
    <w:rsid w:val="005F0344"/>
    <w:rsid w:val="005F036E"/>
    <w:rsid w:val="005F073D"/>
    <w:rsid w:val="005F0812"/>
    <w:rsid w:val="005F0A1E"/>
    <w:rsid w:val="005F0A5A"/>
    <w:rsid w:val="005F0A98"/>
    <w:rsid w:val="005F0DEA"/>
    <w:rsid w:val="005F0FF6"/>
    <w:rsid w:val="005F1098"/>
    <w:rsid w:val="005F11A7"/>
    <w:rsid w:val="005F12D1"/>
    <w:rsid w:val="005F12FF"/>
    <w:rsid w:val="005F1312"/>
    <w:rsid w:val="005F15B6"/>
    <w:rsid w:val="005F15E0"/>
    <w:rsid w:val="005F1A29"/>
    <w:rsid w:val="005F1B0F"/>
    <w:rsid w:val="005F1B32"/>
    <w:rsid w:val="005F1E0B"/>
    <w:rsid w:val="005F20B0"/>
    <w:rsid w:val="005F20F1"/>
    <w:rsid w:val="005F2126"/>
    <w:rsid w:val="005F21CE"/>
    <w:rsid w:val="005F220E"/>
    <w:rsid w:val="005F22EF"/>
    <w:rsid w:val="005F251F"/>
    <w:rsid w:val="005F25A0"/>
    <w:rsid w:val="005F27AC"/>
    <w:rsid w:val="005F2982"/>
    <w:rsid w:val="005F29D5"/>
    <w:rsid w:val="005F29FF"/>
    <w:rsid w:val="005F2BC8"/>
    <w:rsid w:val="005F2E13"/>
    <w:rsid w:val="005F312D"/>
    <w:rsid w:val="005F31C7"/>
    <w:rsid w:val="005F32B5"/>
    <w:rsid w:val="005F3420"/>
    <w:rsid w:val="005F357D"/>
    <w:rsid w:val="005F3647"/>
    <w:rsid w:val="005F3831"/>
    <w:rsid w:val="005F3BE7"/>
    <w:rsid w:val="005F3BEC"/>
    <w:rsid w:val="005F3C5D"/>
    <w:rsid w:val="005F3FAC"/>
    <w:rsid w:val="005F4109"/>
    <w:rsid w:val="005F4129"/>
    <w:rsid w:val="005F442D"/>
    <w:rsid w:val="005F45CF"/>
    <w:rsid w:val="005F4771"/>
    <w:rsid w:val="005F49A0"/>
    <w:rsid w:val="005F4A05"/>
    <w:rsid w:val="005F4BB5"/>
    <w:rsid w:val="005F4C4D"/>
    <w:rsid w:val="005F4DC1"/>
    <w:rsid w:val="005F4DFD"/>
    <w:rsid w:val="005F4E29"/>
    <w:rsid w:val="005F50D0"/>
    <w:rsid w:val="005F514C"/>
    <w:rsid w:val="005F51A2"/>
    <w:rsid w:val="005F51EB"/>
    <w:rsid w:val="005F5228"/>
    <w:rsid w:val="005F5476"/>
    <w:rsid w:val="005F54DB"/>
    <w:rsid w:val="005F56D5"/>
    <w:rsid w:val="005F603C"/>
    <w:rsid w:val="005F60A4"/>
    <w:rsid w:val="005F6106"/>
    <w:rsid w:val="005F657A"/>
    <w:rsid w:val="005F670E"/>
    <w:rsid w:val="005F6777"/>
    <w:rsid w:val="005F6B11"/>
    <w:rsid w:val="005F6B5C"/>
    <w:rsid w:val="005F6D92"/>
    <w:rsid w:val="005F7200"/>
    <w:rsid w:val="005F7273"/>
    <w:rsid w:val="005F7404"/>
    <w:rsid w:val="005F740C"/>
    <w:rsid w:val="005F7545"/>
    <w:rsid w:val="005F7CDA"/>
    <w:rsid w:val="005F7D82"/>
    <w:rsid w:val="005F7E91"/>
    <w:rsid w:val="005F7E9D"/>
    <w:rsid w:val="0060054A"/>
    <w:rsid w:val="0060060E"/>
    <w:rsid w:val="006006E3"/>
    <w:rsid w:val="006008CF"/>
    <w:rsid w:val="00600CA0"/>
    <w:rsid w:val="00600D0D"/>
    <w:rsid w:val="00600D6D"/>
    <w:rsid w:val="00600F2D"/>
    <w:rsid w:val="0060105A"/>
    <w:rsid w:val="00601602"/>
    <w:rsid w:val="00601650"/>
    <w:rsid w:val="006018AF"/>
    <w:rsid w:val="00601B21"/>
    <w:rsid w:val="00601B52"/>
    <w:rsid w:val="00601BDD"/>
    <w:rsid w:val="00601ED1"/>
    <w:rsid w:val="00601F0A"/>
    <w:rsid w:val="00601F13"/>
    <w:rsid w:val="006020BA"/>
    <w:rsid w:val="006020F6"/>
    <w:rsid w:val="00602125"/>
    <w:rsid w:val="00602503"/>
    <w:rsid w:val="00602622"/>
    <w:rsid w:val="006028BD"/>
    <w:rsid w:val="00602A29"/>
    <w:rsid w:val="00602AB9"/>
    <w:rsid w:val="00602B3A"/>
    <w:rsid w:val="00602EBB"/>
    <w:rsid w:val="00602EC9"/>
    <w:rsid w:val="006030D8"/>
    <w:rsid w:val="00603177"/>
    <w:rsid w:val="0060322C"/>
    <w:rsid w:val="006034DB"/>
    <w:rsid w:val="00603A22"/>
    <w:rsid w:val="00603A3A"/>
    <w:rsid w:val="00603E25"/>
    <w:rsid w:val="00603F46"/>
    <w:rsid w:val="00604068"/>
    <w:rsid w:val="00604417"/>
    <w:rsid w:val="00604624"/>
    <w:rsid w:val="0060469B"/>
    <w:rsid w:val="00604B28"/>
    <w:rsid w:val="00604E38"/>
    <w:rsid w:val="00604EB6"/>
    <w:rsid w:val="00604F83"/>
    <w:rsid w:val="00604FB0"/>
    <w:rsid w:val="006050FD"/>
    <w:rsid w:val="00605141"/>
    <w:rsid w:val="0060587C"/>
    <w:rsid w:val="006059BB"/>
    <w:rsid w:val="00605BA7"/>
    <w:rsid w:val="00605BB2"/>
    <w:rsid w:val="00605C07"/>
    <w:rsid w:val="00605FE3"/>
    <w:rsid w:val="0060602A"/>
    <w:rsid w:val="00606272"/>
    <w:rsid w:val="00606353"/>
    <w:rsid w:val="006064C7"/>
    <w:rsid w:val="00606AAB"/>
    <w:rsid w:val="00606C83"/>
    <w:rsid w:val="00606E88"/>
    <w:rsid w:val="00606F07"/>
    <w:rsid w:val="00606F5D"/>
    <w:rsid w:val="006074E7"/>
    <w:rsid w:val="006076B4"/>
    <w:rsid w:val="0060789C"/>
    <w:rsid w:val="00607961"/>
    <w:rsid w:val="00607A0F"/>
    <w:rsid w:val="00607AF1"/>
    <w:rsid w:val="00607BAA"/>
    <w:rsid w:val="00607DA5"/>
    <w:rsid w:val="0061007A"/>
    <w:rsid w:val="00610283"/>
    <w:rsid w:val="006102DF"/>
    <w:rsid w:val="006102FA"/>
    <w:rsid w:val="006104DF"/>
    <w:rsid w:val="00610523"/>
    <w:rsid w:val="0061054C"/>
    <w:rsid w:val="00610553"/>
    <w:rsid w:val="00610605"/>
    <w:rsid w:val="00610698"/>
    <w:rsid w:val="00610885"/>
    <w:rsid w:val="006108AE"/>
    <w:rsid w:val="00610B2E"/>
    <w:rsid w:val="00610BCB"/>
    <w:rsid w:val="00610C7D"/>
    <w:rsid w:val="00610FD5"/>
    <w:rsid w:val="0061116F"/>
    <w:rsid w:val="0061127E"/>
    <w:rsid w:val="0061150B"/>
    <w:rsid w:val="006115C5"/>
    <w:rsid w:val="0061173F"/>
    <w:rsid w:val="00611917"/>
    <w:rsid w:val="00612449"/>
    <w:rsid w:val="0061248F"/>
    <w:rsid w:val="006129D9"/>
    <w:rsid w:val="00612CBB"/>
    <w:rsid w:val="00613007"/>
    <w:rsid w:val="0061306D"/>
    <w:rsid w:val="0061343E"/>
    <w:rsid w:val="00613525"/>
    <w:rsid w:val="00613576"/>
    <w:rsid w:val="00613606"/>
    <w:rsid w:val="00613745"/>
    <w:rsid w:val="006137A7"/>
    <w:rsid w:val="006138AF"/>
    <w:rsid w:val="00613947"/>
    <w:rsid w:val="00613C50"/>
    <w:rsid w:val="00613D57"/>
    <w:rsid w:val="00613F7B"/>
    <w:rsid w:val="00613F8F"/>
    <w:rsid w:val="006141B8"/>
    <w:rsid w:val="006141B9"/>
    <w:rsid w:val="006141F8"/>
    <w:rsid w:val="00614222"/>
    <w:rsid w:val="006148F5"/>
    <w:rsid w:val="00614B0F"/>
    <w:rsid w:val="00615371"/>
    <w:rsid w:val="006155BD"/>
    <w:rsid w:val="00615C7B"/>
    <w:rsid w:val="00615E49"/>
    <w:rsid w:val="00615E77"/>
    <w:rsid w:val="00616181"/>
    <w:rsid w:val="00616351"/>
    <w:rsid w:val="0061642D"/>
    <w:rsid w:val="00616718"/>
    <w:rsid w:val="0061680D"/>
    <w:rsid w:val="00616826"/>
    <w:rsid w:val="006168F3"/>
    <w:rsid w:val="00616A97"/>
    <w:rsid w:val="00616B46"/>
    <w:rsid w:val="00616CA3"/>
    <w:rsid w:val="00616CBB"/>
    <w:rsid w:val="00616E8C"/>
    <w:rsid w:val="00616F9D"/>
    <w:rsid w:val="006173CA"/>
    <w:rsid w:val="006173D4"/>
    <w:rsid w:val="006173FE"/>
    <w:rsid w:val="00617453"/>
    <w:rsid w:val="0061752D"/>
    <w:rsid w:val="00617601"/>
    <w:rsid w:val="00617807"/>
    <w:rsid w:val="00617AB8"/>
    <w:rsid w:val="00617BAF"/>
    <w:rsid w:val="00617EE9"/>
    <w:rsid w:val="00620028"/>
    <w:rsid w:val="0062013B"/>
    <w:rsid w:val="00620317"/>
    <w:rsid w:val="00620963"/>
    <w:rsid w:val="00620E13"/>
    <w:rsid w:val="0062109A"/>
    <w:rsid w:val="0062144E"/>
    <w:rsid w:val="006214F0"/>
    <w:rsid w:val="0062179F"/>
    <w:rsid w:val="006218AA"/>
    <w:rsid w:val="00621D96"/>
    <w:rsid w:val="00621ED2"/>
    <w:rsid w:val="00621FC6"/>
    <w:rsid w:val="00622236"/>
    <w:rsid w:val="00622426"/>
    <w:rsid w:val="00622B38"/>
    <w:rsid w:val="00622B39"/>
    <w:rsid w:val="00622B99"/>
    <w:rsid w:val="00622E0D"/>
    <w:rsid w:val="00623201"/>
    <w:rsid w:val="00623628"/>
    <w:rsid w:val="006236DC"/>
    <w:rsid w:val="00623761"/>
    <w:rsid w:val="00623987"/>
    <w:rsid w:val="006239D3"/>
    <w:rsid w:val="00623A35"/>
    <w:rsid w:val="00624006"/>
    <w:rsid w:val="006240CF"/>
    <w:rsid w:val="0062421F"/>
    <w:rsid w:val="006243B5"/>
    <w:rsid w:val="006243C8"/>
    <w:rsid w:val="006245E4"/>
    <w:rsid w:val="00624C3F"/>
    <w:rsid w:val="00624D88"/>
    <w:rsid w:val="00624EFD"/>
    <w:rsid w:val="006252C8"/>
    <w:rsid w:val="00625344"/>
    <w:rsid w:val="006255CC"/>
    <w:rsid w:val="00625852"/>
    <w:rsid w:val="0062587A"/>
    <w:rsid w:val="006258B3"/>
    <w:rsid w:val="00625CA4"/>
    <w:rsid w:val="006260DD"/>
    <w:rsid w:val="006261B5"/>
    <w:rsid w:val="00626533"/>
    <w:rsid w:val="0062666B"/>
    <w:rsid w:val="006267C3"/>
    <w:rsid w:val="006269E2"/>
    <w:rsid w:val="00626C89"/>
    <w:rsid w:val="0062716A"/>
    <w:rsid w:val="0062716F"/>
    <w:rsid w:val="0062746D"/>
    <w:rsid w:val="0062748B"/>
    <w:rsid w:val="006274CB"/>
    <w:rsid w:val="00627A8A"/>
    <w:rsid w:val="00627D8D"/>
    <w:rsid w:val="0063015B"/>
    <w:rsid w:val="006302AB"/>
    <w:rsid w:val="006302FF"/>
    <w:rsid w:val="00630301"/>
    <w:rsid w:val="0063031D"/>
    <w:rsid w:val="00630505"/>
    <w:rsid w:val="006306EC"/>
    <w:rsid w:val="00630769"/>
    <w:rsid w:val="00630BA6"/>
    <w:rsid w:val="00630CB4"/>
    <w:rsid w:val="00630CD6"/>
    <w:rsid w:val="00630EA2"/>
    <w:rsid w:val="006310DE"/>
    <w:rsid w:val="00631226"/>
    <w:rsid w:val="0063125D"/>
    <w:rsid w:val="0063134E"/>
    <w:rsid w:val="006316E4"/>
    <w:rsid w:val="0063173F"/>
    <w:rsid w:val="00631753"/>
    <w:rsid w:val="00631922"/>
    <w:rsid w:val="00631AA7"/>
    <w:rsid w:val="00631E68"/>
    <w:rsid w:val="00632101"/>
    <w:rsid w:val="0063219F"/>
    <w:rsid w:val="006323E6"/>
    <w:rsid w:val="00632455"/>
    <w:rsid w:val="006324FB"/>
    <w:rsid w:val="00632550"/>
    <w:rsid w:val="0063263F"/>
    <w:rsid w:val="006326B1"/>
    <w:rsid w:val="00632E00"/>
    <w:rsid w:val="00632F08"/>
    <w:rsid w:val="00632F6B"/>
    <w:rsid w:val="00632FE1"/>
    <w:rsid w:val="0063340E"/>
    <w:rsid w:val="00633511"/>
    <w:rsid w:val="0063356D"/>
    <w:rsid w:val="00633665"/>
    <w:rsid w:val="00633793"/>
    <w:rsid w:val="006339B5"/>
    <w:rsid w:val="00633A69"/>
    <w:rsid w:val="00633B2B"/>
    <w:rsid w:val="00633BCD"/>
    <w:rsid w:val="00633F3E"/>
    <w:rsid w:val="00634466"/>
    <w:rsid w:val="0063450A"/>
    <w:rsid w:val="006345A4"/>
    <w:rsid w:val="00634609"/>
    <w:rsid w:val="00634BB1"/>
    <w:rsid w:val="00634BF4"/>
    <w:rsid w:val="00634F60"/>
    <w:rsid w:val="00634FAE"/>
    <w:rsid w:val="00634FD5"/>
    <w:rsid w:val="00635031"/>
    <w:rsid w:val="00635267"/>
    <w:rsid w:val="0063560B"/>
    <w:rsid w:val="00636084"/>
    <w:rsid w:val="00636144"/>
    <w:rsid w:val="0063617A"/>
    <w:rsid w:val="006363BB"/>
    <w:rsid w:val="00636409"/>
    <w:rsid w:val="00636D32"/>
    <w:rsid w:val="00636DE4"/>
    <w:rsid w:val="00636DEE"/>
    <w:rsid w:val="00636E6E"/>
    <w:rsid w:val="0063721B"/>
    <w:rsid w:val="0063738C"/>
    <w:rsid w:val="006375A0"/>
    <w:rsid w:val="0063764C"/>
    <w:rsid w:val="0063788C"/>
    <w:rsid w:val="00637E14"/>
    <w:rsid w:val="00637EDD"/>
    <w:rsid w:val="00637F65"/>
    <w:rsid w:val="006401A3"/>
    <w:rsid w:val="006401AC"/>
    <w:rsid w:val="00640575"/>
    <w:rsid w:val="0064098E"/>
    <w:rsid w:val="00640B96"/>
    <w:rsid w:val="00640C2B"/>
    <w:rsid w:val="00640CE5"/>
    <w:rsid w:val="0064113A"/>
    <w:rsid w:val="0064124D"/>
    <w:rsid w:val="00641295"/>
    <w:rsid w:val="00641395"/>
    <w:rsid w:val="006413EB"/>
    <w:rsid w:val="00641472"/>
    <w:rsid w:val="00641581"/>
    <w:rsid w:val="00641583"/>
    <w:rsid w:val="006416F1"/>
    <w:rsid w:val="00641950"/>
    <w:rsid w:val="00641EF9"/>
    <w:rsid w:val="0064219B"/>
    <w:rsid w:val="0064220A"/>
    <w:rsid w:val="00642350"/>
    <w:rsid w:val="0064283A"/>
    <w:rsid w:val="00642A99"/>
    <w:rsid w:val="00642C54"/>
    <w:rsid w:val="00642DA6"/>
    <w:rsid w:val="006432A0"/>
    <w:rsid w:val="00643AB6"/>
    <w:rsid w:val="00643AD6"/>
    <w:rsid w:val="00643AEC"/>
    <w:rsid w:val="00643DC0"/>
    <w:rsid w:val="00643EB8"/>
    <w:rsid w:val="00644035"/>
    <w:rsid w:val="0064406F"/>
    <w:rsid w:val="0064412B"/>
    <w:rsid w:val="00644191"/>
    <w:rsid w:val="006441B9"/>
    <w:rsid w:val="0064450F"/>
    <w:rsid w:val="00644865"/>
    <w:rsid w:val="00644869"/>
    <w:rsid w:val="0064499B"/>
    <w:rsid w:val="0064508E"/>
    <w:rsid w:val="00645138"/>
    <w:rsid w:val="006452B3"/>
    <w:rsid w:val="00645696"/>
    <w:rsid w:val="00645944"/>
    <w:rsid w:val="00645F1C"/>
    <w:rsid w:val="006464EC"/>
    <w:rsid w:val="006469EB"/>
    <w:rsid w:val="00646D2A"/>
    <w:rsid w:val="00646FA6"/>
    <w:rsid w:val="006470A8"/>
    <w:rsid w:val="006471EE"/>
    <w:rsid w:val="006473FD"/>
    <w:rsid w:val="00647541"/>
    <w:rsid w:val="00647794"/>
    <w:rsid w:val="0064783B"/>
    <w:rsid w:val="00647A7B"/>
    <w:rsid w:val="00647A82"/>
    <w:rsid w:val="00647A84"/>
    <w:rsid w:val="00647DF5"/>
    <w:rsid w:val="00647E6E"/>
    <w:rsid w:val="00647EFC"/>
    <w:rsid w:val="00647F6F"/>
    <w:rsid w:val="00650073"/>
    <w:rsid w:val="006500F2"/>
    <w:rsid w:val="006507BA"/>
    <w:rsid w:val="006507C2"/>
    <w:rsid w:val="00650AB4"/>
    <w:rsid w:val="00650FDC"/>
    <w:rsid w:val="006511B3"/>
    <w:rsid w:val="00651373"/>
    <w:rsid w:val="006514C9"/>
    <w:rsid w:val="006516DA"/>
    <w:rsid w:val="00651D19"/>
    <w:rsid w:val="00652382"/>
    <w:rsid w:val="00652A8F"/>
    <w:rsid w:val="00652F1E"/>
    <w:rsid w:val="0065312F"/>
    <w:rsid w:val="0065325F"/>
    <w:rsid w:val="0065345D"/>
    <w:rsid w:val="006535CD"/>
    <w:rsid w:val="006536C3"/>
    <w:rsid w:val="006539A4"/>
    <w:rsid w:val="00653D96"/>
    <w:rsid w:val="00653F7B"/>
    <w:rsid w:val="0065438E"/>
    <w:rsid w:val="0065455B"/>
    <w:rsid w:val="006546A7"/>
    <w:rsid w:val="006546E0"/>
    <w:rsid w:val="006547C0"/>
    <w:rsid w:val="00654839"/>
    <w:rsid w:val="006548BF"/>
    <w:rsid w:val="00654A10"/>
    <w:rsid w:val="00654B51"/>
    <w:rsid w:val="00654CDF"/>
    <w:rsid w:val="00654DA3"/>
    <w:rsid w:val="00654DD7"/>
    <w:rsid w:val="00655584"/>
    <w:rsid w:val="0065564A"/>
    <w:rsid w:val="00655C5F"/>
    <w:rsid w:val="00655D87"/>
    <w:rsid w:val="00655FC7"/>
    <w:rsid w:val="006564D3"/>
    <w:rsid w:val="0065694E"/>
    <w:rsid w:val="00656B9F"/>
    <w:rsid w:val="00656BC2"/>
    <w:rsid w:val="00656D12"/>
    <w:rsid w:val="00656F42"/>
    <w:rsid w:val="00656F85"/>
    <w:rsid w:val="006574CB"/>
    <w:rsid w:val="00657568"/>
    <w:rsid w:val="0065781D"/>
    <w:rsid w:val="00657B44"/>
    <w:rsid w:val="00657C03"/>
    <w:rsid w:val="00657C0C"/>
    <w:rsid w:val="00657C45"/>
    <w:rsid w:val="00657C5A"/>
    <w:rsid w:val="00660189"/>
    <w:rsid w:val="006603FE"/>
    <w:rsid w:val="0066065E"/>
    <w:rsid w:val="00660686"/>
    <w:rsid w:val="0066086A"/>
    <w:rsid w:val="00660AC6"/>
    <w:rsid w:val="00660DE6"/>
    <w:rsid w:val="00661600"/>
    <w:rsid w:val="00661712"/>
    <w:rsid w:val="006619DB"/>
    <w:rsid w:val="0066217C"/>
    <w:rsid w:val="0066243C"/>
    <w:rsid w:val="00662486"/>
    <w:rsid w:val="006625D9"/>
    <w:rsid w:val="0066265F"/>
    <w:rsid w:val="0066271A"/>
    <w:rsid w:val="006627F3"/>
    <w:rsid w:val="00662B0E"/>
    <w:rsid w:val="00662B67"/>
    <w:rsid w:val="00662C65"/>
    <w:rsid w:val="0066312C"/>
    <w:rsid w:val="006634AD"/>
    <w:rsid w:val="0066354F"/>
    <w:rsid w:val="00663694"/>
    <w:rsid w:val="006637DA"/>
    <w:rsid w:val="006637E6"/>
    <w:rsid w:val="00663989"/>
    <w:rsid w:val="00663B9A"/>
    <w:rsid w:val="00663C56"/>
    <w:rsid w:val="00663F7C"/>
    <w:rsid w:val="0066422A"/>
    <w:rsid w:val="0066429B"/>
    <w:rsid w:val="0066438D"/>
    <w:rsid w:val="0066455B"/>
    <w:rsid w:val="006647E7"/>
    <w:rsid w:val="00664A5D"/>
    <w:rsid w:val="00664C97"/>
    <w:rsid w:val="00664D6B"/>
    <w:rsid w:val="00664F7F"/>
    <w:rsid w:val="00664F8D"/>
    <w:rsid w:val="00665132"/>
    <w:rsid w:val="0066514B"/>
    <w:rsid w:val="006652D2"/>
    <w:rsid w:val="00665344"/>
    <w:rsid w:val="006653DF"/>
    <w:rsid w:val="0066557B"/>
    <w:rsid w:val="006656A6"/>
    <w:rsid w:val="006656CF"/>
    <w:rsid w:val="0066582C"/>
    <w:rsid w:val="00665CD6"/>
    <w:rsid w:val="00665CF7"/>
    <w:rsid w:val="00665FBD"/>
    <w:rsid w:val="0066629E"/>
    <w:rsid w:val="006665AB"/>
    <w:rsid w:val="00666BCB"/>
    <w:rsid w:val="00666D13"/>
    <w:rsid w:val="00666F1A"/>
    <w:rsid w:val="00667089"/>
    <w:rsid w:val="006670F2"/>
    <w:rsid w:val="00667224"/>
    <w:rsid w:val="0066727B"/>
    <w:rsid w:val="006672DB"/>
    <w:rsid w:val="00667378"/>
    <w:rsid w:val="00667385"/>
    <w:rsid w:val="006674A3"/>
    <w:rsid w:val="006674E0"/>
    <w:rsid w:val="00667559"/>
    <w:rsid w:val="006676DE"/>
    <w:rsid w:val="006678D8"/>
    <w:rsid w:val="00667906"/>
    <w:rsid w:val="00667B2D"/>
    <w:rsid w:val="00667CD2"/>
    <w:rsid w:val="0067028F"/>
    <w:rsid w:val="00670451"/>
    <w:rsid w:val="006705C1"/>
    <w:rsid w:val="00670B35"/>
    <w:rsid w:val="00670CEE"/>
    <w:rsid w:val="00670E85"/>
    <w:rsid w:val="00670FD3"/>
    <w:rsid w:val="00671105"/>
    <w:rsid w:val="006711DF"/>
    <w:rsid w:val="006712C0"/>
    <w:rsid w:val="006715F3"/>
    <w:rsid w:val="00671668"/>
    <w:rsid w:val="00671968"/>
    <w:rsid w:val="00671ABA"/>
    <w:rsid w:val="00671C7B"/>
    <w:rsid w:val="00671D19"/>
    <w:rsid w:val="00671DD8"/>
    <w:rsid w:val="00671E13"/>
    <w:rsid w:val="00671E7C"/>
    <w:rsid w:val="00672213"/>
    <w:rsid w:val="0067237B"/>
    <w:rsid w:val="006724B2"/>
    <w:rsid w:val="006724F1"/>
    <w:rsid w:val="0067252A"/>
    <w:rsid w:val="0067253F"/>
    <w:rsid w:val="006726E3"/>
    <w:rsid w:val="00672724"/>
    <w:rsid w:val="00672844"/>
    <w:rsid w:val="00672AAD"/>
    <w:rsid w:val="00672C4B"/>
    <w:rsid w:val="00672CB9"/>
    <w:rsid w:val="00673607"/>
    <w:rsid w:val="006736DC"/>
    <w:rsid w:val="00673787"/>
    <w:rsid w:val="00674351"/>
    <w:rsid w:val="006743A9"/>
    <w:rsid w:val="006753EF"/>
    <w:rsid w:val="006754FA"/>
    <w:rsid w:val="00675556"/>
    <w:rsid w:val="0067565B"/>
    <w:rsid w:val="00675A43"/>
    <w:rsid w:val="00675AC8"/>
    <w:rsid w:val="00675D46"/>
    <w:rsid w:val="00675F1F"/>
    <w:rsid w:val="00675F42"/>
    <w:rsid w:val="006762C2"/>
    <w:rsid w:val="00676390"/>
    <w:rsid w:val="00676799"/>
    <w:rsid w:val="0067685F"/>
    <w:rsid w:val="006768A7"/>
    <w:rsid w:val="0067699F"/>
    <w:rsid w:val="006769EE"/>
    <w:rsid w:val="00676AA6"/>
    <w:rsid w:val="00676CA0"/>
    <w:rsid w:val="00676E4F"/>
    <w:rsid w:val="00677169"/>
    <w:rsid w:val="00677496"/>
    <w:rsid w:val="0067759F"/>
    <w:rsid w:val="006775B2"/>
    <w:rsid w:val="006776AB"/>
    <w:rsid w:val="00677839"/>
    <w:rsid w:val="00677B4F"/>
    <w:rsid w:val="00677CB9"/>
    <w:rsid w:val="00677E4E"/>
    <w:rsid w:val="006801A3"/>
    <w:rsid w:val="006806C0"/>
    <w:rsid w:val="006806F0"/>
    <w:rsid w:val="006810FF"/>
    <w:rsid w:val="006811F0"/>
    <w:rsid w:val="0068160B"/>
    <w:rsid w:val="006817CD"/>
    <w:rsid w:val="0068181F"/>
    <w:rsid w:val="00681D80"/>
    <w:rsid w:val="00681E85"/>
    <w:rsid w:val="00681FED"/>
    <w:rsid w:val="0068234D"/>
    <w:rsid w:val="0068239A"/>
    <w:rsid w:val="00682707"/>
    <w:rsid w:val="006827A5"/>
    <w:rsid w:val="0068295B"/>
    <w:rsid w:val="00682B11"/>
    <w:rsid w:val="00682B16"/>
    <w:rsid w:val="00682EE2"/>
    <w:rsid w:val="0068344D"/>
    <w:rsid w:val="00683819"/>
    <w:rsid w:val="0068383A"/>
    <w:rsid w:val="00683B4A"/>
    <w:rsid w:val="00683DAB"/>
    <w:rsid w:val="006840BA"/>
    <w:rsid w:val="006841C1"/>
    <w:rsid w:val="006841CA"/>
    <w:rsid w:val="00684286"/>
    <w:rsid w:val="006846C1"/>
    <w:rsid w:val="00684715"/>
    <w:rsid w:val="0068497F"/>
    <w:rsid w:val="00684A65"/>
    <w:rsid w:val="00684A8E"/>
    <w:rsid w:val="00684F18"/>
    <w:rsid w:val="00684FE8"/>
    <w:rsid w:val="00685231"/>
    <w:rsid w:val="00685441"/>
    <w:rsid w:val="00685463"/>
    <w:rsid w:val="0068577C"/>
    <w:rsid w:val="00685A99"/>
    <w:rsid w:val="00685E01"/>
    <w:rsid w:val="00685E13"/>
    <w:rsid w:val="00685FDC"/>
    <w:rsid w:val="006863F6"/>
    <w:rsid w:val="00686496"/>
    <w:rsid w:val="00686725"/>
    <w:rsid w:val="00686F36"/>
    <w:rsid w:val="0068727B"/>
    <w:rsid w:val="006876C0"/>
    <w:rsid w:val="00687DF3"/>
    <w:rsid w:val="00687E91"/>
    <w:rsid w:val="00687F0F"/>
    <w:rsid w:val="00687F70"/>
    <w:rsid w:val="0069014F"/>
    <w:rsid w:val="006902E7"/>
    <w:rsid w:val="006908EF"/>
    <w:rsid w:val="0069099C"/>
    <w:rsid w:val="00690BD9"/>
    <w:rsid w:val="00690E5A"/>
    <w:rsid w:val="006910A2"/>
    <w:rsid w:val="00691434"/>
    <w:rsid w:val="00691449"/>
    <w:rsid w:val="00691541"/>
    <w:rsid w:val="00691854"/>
    <w:rsid w:val="00691B1B"/>
    <w:rsid w:val="00691D81"/>
    <w:rsid w:val="00691F19"/>
    <w:rsid w:val="0069208B"/>
    <w:rsid w:val="0069224B"/>
    <w:rsid w:val="006922C5"/>
    <w:rsid w:val="0069241D"/>
    <w:rsid w:val="0069241F"/>
    <w:rsid w:val="00692D1E"/>
    <w:rsid w:val="006932F8"/>
    <w:rsid w:val="006933E0"/>
    <w:rsid w:val="006937EC"/>
    <w:rsid w:val="0069386C"/>
    <w:rsid w:val="00693B0A"/>
    <w:rsid w:val="00693BB5"/>
    <w:rsid w:val="00693E11"/>
    <w:rsid w:val="00693F0E"/>
    <w:rsid w:val="00694371"/>
    <w:rsid w:val="0069448B"/>
    <w:rsid w:val="006944CF"/>
    <w:rsid w:val="006945D6"/>
    <w:rsid w:val="00694821"/>
    <w:rsid w:val="00694884"/>
    <w:rsid w:val="0069495D"/>
    <w:rsid w:val="0069497E"/>
    <w:rsid w:val="0069498C"/>
    <w:rsid w:val="00694FB3"/>
    <w:rsid w:val="00695153"/>
    <w:rsid w:val="00695183"/>
    <w:rsid w:val="006951C1"/>
    <w:rsid w:val="006951E7"/>
    <w:rsid w:val="006954FB"/>
    <w:rsid w:val="006955A0"/>
    <w:rsid w:val="00695852"/>
    <w:rsid w:val="006958D4"/>
    <w:rsid w:val="00695984"/>
    <w:rsid w:val="006959FE"/>
    <w:rsid w:val="00695A78"/>
    <w:rsid w:val="00695AFA"/>
    <w:rsid w:val="00695C5B"/>
    <w:rsid w:val="00695E64"/>
    <w:rsid w:val="00696073"/>
    <w:rsid w:val="00696112"/>
    <w:rsid w:val="0069629D"/>
    <w:rsid w:val="006962BF"/>
    <w:rsid w:val="006964F6"/>
    <w:rsid w:val="006965C9"/>
    <w:rsid w:val="006966C1"/>
    <w:rsid w:val="0069679E"/>
    <w:rsid w:val="006967C9"/>
    <w:rsid w:val="00696B01"/>
    <w:rsid w:val="00696C3C"/>
    <w:rsid w:val="00696DD2"/>
    <w:rsid w:val="00696E04"/>
    <w:rsid w:val="00696F6C"/>
    <w:rsid w:val="00697314"/>
    <w:rsid w:val="006973FB"/>
    <w:rsid w:val="00697677"/>
    <w:rsid w:val="00697AF8"/>
    <w:rsid w:val="00697F9E"/>
    <w:rsid w:val="006A017C"/>
    <w:rsid w:val="006A01AC"/>
    <w:rsid w:val="006A0236"/>
    <w:rsid w:val="006A029E"/>
    <w:rsid w:val="006A0A1F"/>
    <w:rsid w:val="006A0ABB"/>
    <w:rsid w:val="006A107A"/>
    <w:rsid w:val="006A11D6"/>
    <w:rsid w:val="006A13F1"/>
    <w:rsid w:val="006A1540"/>
    <w:rsid w:val="006A15E1"/>
    <w:rsid w:val="006A180E"/>
    <w:rsid w:val="006A1879"/>
    <w:rsid w:val="006A1958"/>
    <w:rsid w:val="006A19FD"/>
    <w:rsid w:val="006A1E49"/>
    <w:rsid w:val="006A21DD"/>
    <w:rsid w:val="006A240F"/>
    <w:rsid w:val="006A2723"/>
    <w:rsid w:val="006A2772"/>
    <w:rsid w:val="006A2AE2"/>
    <w:rsid w:val="006A2D97"/>
    <w:rsid w:val="006A30B4"/>
    <w:rsid w:val="006A34E1"/>
    <w:rsid w:val="006A3591"/>
    <w:rsid w:val="006A3645"/>
    <w:rsid w:val="006A3A41"/>
    <w:rsid w:val="006A3F33"/>
    <w:rsid w:val="006A3FAC"/>
    <w:rsid w:val="006A3FE7"/>
    <w:rsid w:val="006A474A"/>
    <w:rsid w:val="006A48F5"/>
    <w:rsid w:val="006A4A7E"/>
    <w:rsid w:val="006A4CED"/>
    <w:rsid w:val="006A4D01"/>
    <w:rsid w:val="006A4D28"/>
    <w:rsid w:val="006A4E80"/>
    <w:rsid w:val="006A5363"/>
    <w:rsid w:val="006A53A1"/>
    <w:rsid w:val="006A54D9"/>
    <w:rsid w:val="006A5663"/>
    <w:rsid w:val="006A5AA7"/>
    <w:rsid w:val="006A5F30"/>
    <w:rsid w:val="006A609C"/>
    <w:rsid w:val="006A60D1"/>
    <w:rsid w:val="006A6112"/>
    <w:rsid w:val="006A61B6"/>
    <w:rsid w:val="006A647B"/>
    <w:rsid w:val="006A6591"/>
    <w:rsid w:val="006A6B64"/>
    <w:rsid w:val="006A6D00"/>
    <w:rsid w:val="006A72B8"/>
    <w:rsid w:val="006A7383"/>
    <w:rsid w:val="006A75A6"/>
    <w:rsid w:val="006A75E4"/>
    <w:rsid w:val="006A7AED"/>
    <w:rsid w:val="006A7CDB"/>
    <w:rsid w:val="006A7D5D"/>
    <w:rsid w:val="006A7F53"/>
    <w:rsid w:val="006A7FF5"/>
    <w:rsid w:val="006A7FF6"/>
    <w:rsid w:val="006B03BB"/>
    <w:rsid w:val="006B0457"/>
    <w:rsid w:val="006B0500"/>
    <w:rsid w:val="006B076C"/>
    <w:rsid w:val="006B084D"/>
    <w:rsid w:val="006B0859"/>
    <w:rsid w:val="006B0978"/>
    <w:rsid w:val="006B0B01"/>
    <w:rsid w:val="006B0CE6"/>
    <w:rsid w:val="006B0DA2"/>
    <w:rsid w:val="006B0DCA"/>
    <w:rsid w:val="006B0DFB"/>
    <w:rsid w:val="006B0FFB"/>
    <w:rsid w:val="006B1084"/>
    <w:rsid w:val="006B1210"/>
    <w:rsid w:val="006B1618"/>
    <w:rsid w:val="006B1664"/>
    <w:rsid w:val="006B16A6"/>
    <w:rsid w:val="006B17AB"/>
    <w:rsid w:val="006B1B36"/>
    <w:rsid w:val="006B1D1D"/>
    <w:rsid w:val="006B1E71"/>
    <w:rsid w:val="006B1FF9"/>
    <w:rsid w:val="006B200D"/>
    <w:rsid w:val="006B212B"/>
    <w:rsid w:val="006B225F"/>
    <w:rsid w:val="006B26C8"/>
    <w:rsid w:val="006B2BFA"/>
    <w:rsid w:val="006B2C0B"/>
    <w:rsid w:val="006B2CB9"/>
    <w:rsid w:val="006B2D0D"/>
    <w:rsid w:val="006B2D32"/>
    <w:rsid w:val="006B302E"/>
    <w:rsid w:val="006B3237"/>
    <w:rsid w:val="006B3258"/>
    <w:rsid w:val="006B32B7"/>
    <w:rsid w:val="006B330A"/>
    <w:rsid w:val="006B3A5B"/>
    <w:rsid w:val="006B3BFE"/>
    <w:rsid w:val="006B408D"/>
    <w:rsid w:val="006B416B"/>
    <w:rsid w:val="006B43AA"/>
    <w:rsid w:val="006B496B"/>
    <w:rsid w:val="006B4BED"/>
    <w:rsid w:val="006B4C4B"/>
    <w:rsid w:val="006B4DF9"/>
    <w:rsid w:val="006B4F19"/>
    <w:rsid w:val="006B5229"/>
    <w:rsid w:val="006B54E6"/>
    <w:rsid w:val="006B54FE"/>
    <w:rsid w:val="006B5515"/>
    <w:rsid w:val="006B5748"/>
    <w:rsid w:val="006B5873"/>
    <w:rsid w:val="006B5947"/>
    <w:rsid w:val="006B594C"/>
    <w:rsid w:val="006B5AD0"/>
    <w:rsid w:val="006B5DFA"/>
    <w:rsid w:val="006B5E09"/>
    <w:rsid w:val="006B6115"/>
    <w:rsid w:val="006B61E1"/>
    <w:rsid w:val="006B6225"/>
    <w:rsid w:val="006B626A"/>
    <w:rsid w:val="006B6440"/>
    <w:rsid w:val="006B6782"/>
    <w:rsid w:val="006B6D87"/>
    <w:rsid w:val="006B6F3F"/>
    <w:rsid w:val="006B6F89"/>
    <w:rsid w:val="006B7012"/>
    <w:rsid w:val="006B72AA"/>
    <w:rsid w:val="006B7498"/>
    <w:rsid w:val="006B74AF"/>
    <w:rsid w:val="006B74B6"/>
    <w:rsid w:val="006B74E0"/>
    <w:rsid w:val="006B7510"/>
    <w:rsid w:val="006B76BA"/>
    <w:rsid w:val="006B7703"/>
    <w:rsid w:val="006B77F6"/>
    <w:rsid w:val="006B7812"/>
    <w:rsid w:val="006B7D9F"/>
    <w:rsid w:val="006B7DDB"/>
    <w:rsid w:val="006C005C"/>
    <w:rsid w:val="006C0465"/>
    <w:rsid w:val="006C072A"/>
    <w:rsid w:val="006C075E"/>
    <w:rsid w:val="006C07ED"/>
    <w:rsid w:val="006C09A4"/>
    <w:rsid w:val="006C09AA"/>
    <w:rsid w:val="006C0DCA"/>
    <w:rsid w:val="006C1240"/>
    <w:rsid w:val="006C180D"/>
    <w:rsid w:val="006C193B"/>
    <w:rsid w:val="006C1E2E"/>
    <w:rsid w:val="006C2467"/>
    <w:rsid w:val="006C2557"/>
    <w:rsid w:val="006C2622"/>
    <w:rsid w:val="006C2954"/>
    <w:rsid w:val="006C301F"/>
    <w:rsid w:val="006C30FC"/>
    <w:rsid w:val="006C3201"/>
    <w:rsid w:val="006C338F"/>
    <w:rsid w:val="006C345B"/>
    <w:rsid w:val="006C3712"/>
    <w:rsid w:val="006C38BD"/>
    <w:rsid w:val="006C39D8"/>
    <w:rsid w:val="006C3CAB"/>
    <w:rsid w:val="006C3F45"/>
    <w:rsid w:val="006C413F"/>
    <w:rsid w:val="006C43A1"/>
    <w:rsid w:val="006C43DE"/>
    <w:rsid w:val="006C4568"/>
    <w:rsid w:val="006C46A9"/>
    <w:rsid w:val="006C4837"/>
    <w:rsid w:val="006C4A00"/>
    <w:rsid w:val="006C4B79"/>
    <w:rsid w:val="006C53BE"/>
    <w:rsid w:val="006C5644"/>
    <w:rsid w:val="006C594B"/>
    <w:rsid w:val="006C5B4D"/>
    <w:rsid w:val="006C5DEB"/>
    <w:rsid w:val="006C6178"/>
    <w:rsid w:val="006C6185"/>
    <w:rsid w:val="006C6486"/>
    <w:rsid w:val="006C661A"/>
    <w:rsid w:val="006C6626"/>
    <w:rsid w:val="006C66B6"/>
    <w:rsid w:val="006C67B9"/>
    <w:rsid w:val="006C6A5F"/>
    <w:rsid w:val="006C7311"/>
    <w:rsid w:val="006C7446"/>
    <w:rsid w:val="006C7458"/>
    <w:rsid w:val="006C7570"/>
    <w:rsid w:val="006C7698"/>
    <w:rsid w:val="006C7A3F"/>
    <w:rsid w:val="006C7B89"/>
    <w:rsid w:val="006C7CAE"/>
    <w:rsid w:val="006C7CE0"/>
    <w:rsid w:val="006C7D61"/>
    <w:rsid w:val="006C7F17"/>
    <w:rsid w:val="006D0057"/>
    <w:rsid w:val="006D008B"/>
    <w:rsid w:val="006D00A9"/>
    <w:rsid w:val="006D058B"/>
    <w:rsid w:val="006D069B"/>
    <w:rsid w:val="006D0733"/>
    <w:rsid w:val="006D07FA"/>
    <w:rsid w:val="006D0851"/>
    <w:rsid w:val="006D097E"/>
    <w:rsid w:val="006D11F0"/>
    <w:rsid w:val="006D1250"/>
    <w:rsid w:val="006D1478"/>
    <w:rsid w:val="006D14E8"/>
    <w:rsid w:val="006D1D9F"/>
    <w:rsid w:val="006D1EA3"/>
    <w:rsid w:val="006D2194"/>
    <w:rsid w:val="006D22EA"/>
    <w:rsid w:val="006D29CB"/>
    <w:rsid w:val="006D2A01"/>
    <w:rsid w:val="006D2B49"/>
    <w:rsid w:val="006D2CC6"/>
    <w:rsid w:val="006D2F0F"/>
    <w:rsid w:val="006D3158"/>
    <w:rsid w:val="006D321E"/>
    <w:rsid w:val="006D3431"/>
    <w:rsid w:val="006D361A"/>
    <w:rsid w:val="006D38E2"/>
    <w:rsid w:val="006D398C"/>
    <w:rsid w:val="006D3B32"/>
    <w:rsid w:val="006D3C32"/>
    <w:rsid w:val="006D3D2D"/>
    <w:rsid w:val="006D3ED5"/>
    <w:rsid w:val="006D3EF2"/>
    <w:rsid w:val="006D42E8"/>
    <w:rsid w:val="006D42F5"/>
    <w:rsid w:val="006D4343"/>
    <w:rsid w:val="006D4681"/>
    <w:rsid w:val="006D4ABE"/>
    <w:rsid w:val="006D4EBD"/>
    <w:rsid w:val="006D5102"/>
    <w:rsid w:val="006D510F"/>
    <w:rsid w:val="006D518A"/>
    <w:rsid w:val="006D520D"/>
    <w:rsid w:val="006D5277"/>
    <w:rsid w:val="006D52DD"/>
    <w:rsid w:val="006D52F0"/>
    <w:rsid w:val="006D54E4"/>
    <w:rsid w:val="006D5823"/>
    <w:rsid w:val="006D5CF7"/>
    <w:rsid w:val="006D5FB2"/>
    <w:rsid w:val="006D638F"/>
    <w:rsid w:val="006D65C3"/>
    <w:rsid w:val="006D6940"/>
    <w:rsid w:val="006D6E27"/>
    <w:rsid w:val="006D7008"/>
    <w:rsid w:val="006D71A4"/>
    <w:rsid w:val="006D71C8"/>
    <w:rsid w:val="006D77F4"/>
    <w:rsid w:val="006D78AF"/>
    <w:rsid w:val="006D7B5E"/>
    <w:rsid w:val="006D7BB7"/>
    <w:rsid w:val="006D7C2B"/>
    <w:rsid w:val="006E0014"/>
    <w:rsid w:val="006E0370"/>
    <w:rsid w:val="006E0687"/>
    <w:rsid w:val="006E0690"/>
    <w:rsid w:val="006E077A"/>
    <w:rsid w:val="006E0EBC"/>
    <w:rsid w:val="006E0FF8"/>
    <w:rsid w:val="006E1043"/>
    <w:rsid w:val="006E1104"/>
    <w:rsid w:val="006E1319"/>
    <w:rsid w:val="006E14F1"/>
    <w:rsid w:val="006E159F"/>
    <w:rsid w:val="006E1BF6"/>
    <w:rsid w:val="006E1CD7"/>
    <w:rsid w:val="006E1D3A"/>
    <w:rsid w:val="006E1D42"/>
    <w:rsid w:val="006E1E66"/>
    <w:rsid w:val="006E2033"/>
    <w:rsid w:val="006E2111"/>
    <w:rsid w:val="006E213D"/>
    <w:rsid w:val="006E22C7"/>
    <w:rsid w:val="006E258C"/>
    <w:rsid w:val="006E274F"/>
    <w:rsid w:val="006E27FD"/>
    <w:rsid w:val="006E2B85"/>
    <w:rsid w:val="006E2C13"/>
    <w:rsid w:val="006E3178"/>
    <w:rsid w:val="006E323C"/>
    <w:rsid w:val="006E32B5"/>
    <w:rsid w:val="006E3310"/>
    <w:rsid w:val="006E33F9"/>
    <w:rsid w:val="006E373D"/>
    <w:rsid w:val="006E3A7E"/>
    <w:rsid w:val="006E3ADC"/>
    <w:rsid w:val="006E3D96"/>
    <w:rsid w:val="006E401A"/>
    <w:rsid w:val="006E44C5"/>
    <w:rsid w:val="006E4DE5"/>
    <w:rsid w:val="006E52FC"/>
    <w:rsid w:val="006E5520"/>
    <w:rsid w:val="006E55C7"/>
    <w:rsid w:val="006E5966"/>
    <w:rsid w:val="006E59A8"/>
    <w:rsid w:val="006E61F1"/>
    <w:rsid w:val="006E635F"/>
    <w:rsid w:val="006E68C4"/>
    <w:rsid w:val="006E6AA9"/>
    <w:rsid w:val="006E6C15"/>
    <w:rsid w:val="006E70AD"/>
    <w:rsid w:val="006E70C1"/>
    <w:rsid w:val="006E72D7"/>
    <w:rsid w:val="006E76D7"/>
    <w:rsid w:val="006E773C"/>
    <w:rsid w:val="006E79C2"/>
    <w:rsid w:val="006E7B37"/>
    <w:rsid w:val="006E7D2D"/>
    <w:rsid w:val="006E7D7A"/>
    <w:rsid w:val="006E7D8E"/>
    <w:rsid w:val="006E7DB9"/>
    <w:rsid w:val="006F00E7"/>
    <w:rsid w:val="006F019C"/>
    <w:rsid w:val="006F01AC"/>
    <w:rsid w:val="006F021D"/>
    <w:rsid w:val="006F0388"/>
    <w:rsid w:val="006F03B7"/>
    <w:rsid w:val="006F04CF"/>
    <w:rsid w:val="006F050C"/>
    <w:rsid w:val="006F0AE7"/>
    <w:rsid w:val="006F0C56"/>
    <w:rsid w:val="006F0C58"/>
    <w:rsid w:val="006F0F61"/>
    <w:rsid w:val="006F0FF0"/>
    <w:rsid w:val="006F1075"/>
    <w:rsid w:val="006F1082"/>
    <w:rsid w:val="006F1BC8"/>
    <w:rsid w:val="006F1D06"/>
    <w:rsid w:val="006F1D6D"/>
    <w:rsid w:val="006F1E23"/>
    <w:rsid w:val="006F1FBF"/>
    <w:rsid w:val="006F242A"/>
    <w:rsid w:val="006F2CBF"/>
    <w:rsid w:val="006F2E93"/>
    <w:rsid w:val="006F325E"/>
    <w:rsid w:val="006F3360"/>
    <w:rsid w:val="006F34BF"/>
    <w:rsid w:val="006F362C"/>
    <w:rsid w:val="006F3838"/>
    <w:rsid w:val="006F3A3E"/>
    <w:rsid w:val="006F3ADB"/>
    <w:rsid w:val="006F3FEF"/>
    <w:rsid w:val="006F406D"/>
    <w:rsid w:val="006F41BE"/>
    <w:rsid w:val="006F44B4"/>
    <w:rsid w:val="006F4570"/>
    <w:rsid w:val="006F46EE"/>
    <w:rsid w:val="006F474D"/>
    <w:rsid w:val="006F4827"/>
    <w:rsid w:val="006F48C9"/>
    <w:rsid w:val="006F4B49"/>
    <w:rsid w:val="006F4B6D"/>
    <w:rsid w:val="006F4FC4"/>
    <w:rsid w:val="006F4FC7"/>
    <w:rsid w:val="006F511E"/>
    <w:rsid w:val="006F51B3"/>
    <w:rsid w:val="006F5587"/>
    <w:rsid w:val="006F575E"/>
    <w:rsid w:val="006F57E3"/>
    <w:rsid w:val="006F5C79"/>
    <w:rsid w:val="006F5FCD"/>
    <w:rsid w:val="006F6184"/>
    <w:rsid w:val="006F64E6"/>
    <w:rsid w:val="006F6A59"/>
    <w:rsid w:val="006F7105"/>
    <w:rsid w:val="006F7686"/>
    <w:rsid w:val="006F76A6"/>
    <w:rsid w:val="006F7713"/>
    <w:rsid w:val="006F7792"/>
    <w:rsid w:val="006F77B7"/>
    <w:rsid w:val="006F7816"/>
    <w:rsid w:val="006F7CA7"/>
    <w:rsid w:val="006F7E48"/>
    <w:rsid w:val="006F7E9D"/>
    <w:rsid w:val="00700267"/>
    <w:rsid w:val="00700891"/>
    <w:rsid w:val="00700A19"/>
    <w:rsid w:val="00701393"/>
    <w:rsid w:val="00701652"/>
    <w:rsid w:val="00701763"/>
    <w:rsid w:val="00701803"/>
    <w:rsid w:val="00701A04"/>
    <w:rsid w:val="00701A80"/>
    <w:rsid w:val="00701D28"/>
    <w:rsid w:val="007020D7"/>
    <w:rsid w:val="00702459"/>
    <w:rsid w:val="0070259C"/>
    <w:rsid w:val="00702809"/>
    <w:rsid w:val="00702A31"/>
    <w:rsid w:val="00702BC7"/>
    <w:rsid w:val="00702FAD"/>
    <w:rsid w:val="0070395B"/>
    <w:rsid w:val="00703D99"/>
    <w:rsid w:val="00703E88"/>
    <w:rsid w:val="00703EF7"/>
    <w:rsid w:val="00704059"/>
    <w:rsid w:val="0070425E"/>
    <w:rsid w:val="007042D2"/>
    <w:rsid w:val="00704387"/>
    <w:rsid w:val="00704914"/>
    <w:rsid w:val="00704B9E"/>
    <w:rsid w:val="00705052"/>
    <w:rsid w:val="007050E7"/>
    <w:rsid w:val="00705316"/>
    <w:rsid w:val="007054D9"/>
    <w:rsid w:val="0070579B"/>
    <w:rsid w:val="0070597F"/>
    <w:rsid w:val="00705C29"/>
    <w:rsid w:val="00705D2C"/>
    <w:rsid w:val="00705D95"/>
    <w:rsid w:val="00705E06"/>
    <w:rsid w:val="0070600B"/>
    <w:rsid w:val="0070616A"/>
    <w:rsid w:val="007062F1"/>
    <w:rsid w:val="007062F3"/>
    <w:rsid w:val="00706664"/>
    <w:rsid w:val="007066B9"/>
    <w:rsid w:val="00706710"/>
    <w:rsid w:val="00706721"/>
    <w:rsid w:val="00706808"/>
    <w:rsid w:val="007068E4"/>
    <w:rsid w:val="007069B5"/>
    <w:rsid w:val="00706A5F"/>
    <w:rsid w:val="00706CF9"/>
    <w:rsid w:val="00706F62"/>
    <w:rsid w:val="00706FAD"/>
    <w:rsid w:val="00707050"/>
    <w:rsid w:val="00707108"/>
    <w:rsid w:val="007074E8"/>
    <w:rsid w:val="00707750"/>
    <w:rsid w:val="00707A46"/>
    <w:rsid w:val="00707BC1"/>
    <w:rsid w:val="00707F8C"/>
    <w:rsid w:val="00710668"/>
    <w:rsid w:val="00710814"/>
    <w:rsid w:val="0071085F"/>
    <w:rsid w:val="00710CC5"/>
    <w:rsid w:val="00710E75"/>
    <w:rsid w:val="00711065"/>
    <w:rsid w:val="007110BD"/>
    <w:rsid w:val="007111D9"/>
    <w:rsid w:val="007112C3"/>
    <w:rsid w:val="007114E0"/>
    <w:rsid w:val="007117F5"/>
    <w:rsid w:val="0071181A"/>
    <w:rsid w:val="0071182C"/>
    <w:rsid w:val="00711A65"/>
    <w:rsid w:val="00711B8B"/>
    <w:rsid w:val="00711E38"/>
    <w:rsid w:val="00711F46"/>
    <w:rsid w:val="00712091"/>
    <w:rsid w:val="007120C7"/>
    <w:rsid w:val="007120F8"/>
    <w:rsid w:val="00712190"/>
    <w:rsid w:val="00712361"/>
    <w:rsid w:val="00712584"/>
    <w:rsid w:val="00712B0C"/>
    <w:rsid w:val="00712EF7"/>
    <w:rsid w:val="0071318C"/>
    <w:rsid w:val="007133DB"/>
    <w:rsid w:val="007135E0"/>
    <w:rsid w:val="00713790"/>
    <w:rsid w:val="007139EA"/>
    <w:rsid w:val="00713D85"/>
    <w:rsid w:val="00713E23"/>
    <w:rsid w:val="00713E7A"/>
    <w:rsid w:val="00713FB9"/>
    <w:rsid w:val="00714645"/>
    <w:rsid w:val="007146EE"/>
    <w:rsid w:val="00714923"/>
    <w:rsid w:val="00714B17"/>
    <w:rsid w:val="00714C92"/>
    <w:rsid w:val="00714E90"/>
    <w:rsid w:val="0071521A"/>
    <w:rsid w:val="007154F2"/>
    <w:rsid w:val="00715B31"/>
    <w:rsid w:val="00715BF6"/>
    <w:rsid w:val="00715D40"/>
    <w:rsid w:val="00715DCA"/>
    <w:rsid w:val="00715E0F"/>
    <w:rsid w:val="00715E13"/>
    <w:rsid w:val="00715E5E"/>
    <w:rsid w:val="007161D0"/>
    <w:rsid w:val="007163C1"/>
    <w:rsid w:val="007164EC"/>
    <w:rsid w:val="00716657"/>
    <w:rsid w:val="007168F1"/>
    <w:rsid w:val="00716C14"/>
    <w:rsid w:val="007174BA"/>
    <w:rsid w:val="00717557"/>
    <w:rsid w:val="007176CF"/>
    <w:rsid w:val="00717AC4"/>
    <w:rsid w:val="00717AE5"/>
    <w:rsid w:val="00717C03"/>
    <w:rsid w:val="00717C0A"/>
    <w:rsid w:val="00717CC9"/>
    <w:rsid w:val="00717D05"/>
    <w:rsid w:val="00717F04"/>
    <w:rsid w:val="00717F79"/>
    <w:rsid w:val="0072009A"/>
    <w:rsid w:val="007202F8"/>
    <w:rsid w:val="007203D7"/>
    <w:rsid w:val="00720824"/>
    <w:rsid w:val="00720842"/>
    <w:rsid w:val="0072085F"/>
    <w:rsid w:val="007209B4"/>
    <w:rsid w:val="00720A94"/>
    <w:rsid w:val="00720CD3"/>
    <w:rsid w:val="00720D66"/>
    <w:rsid w:val="00720F34"/>
    <w:rsid w:val="007214CA"/>
    <w:rsid w:val="0072152D"/>
    <w:rsid w:val="0072169C"/>
    <w:rsid w:val="007217C1"/>
    <w:rsid w:val="00721A16"/>
    <w:rsid w:val="00721B0A"/>
    <w:rsid w:val="00721D87"/>
    <w:rsid w:val="00721E82"/>
    <w:rsid w:val="00721F69"/>
    <w:rsid w:val="007223C4"/>
    <w:rsid w:val="00722524"/>
    <w:rsid w:val="007225BB"/>
    <w:rsid w:val="007225EA"/>
    <w:rsid w:val="0072266D"/>
    <w:rsid w:val="007228D3"/>
    <w:rsid w:val="00722A83"/>
    <w:rsid w:val="00722AD9"/>
    <w:rsid w:val="00722AE0"/>
    <w:rsid w:val="00722B15"/>
    <w:rsid w:val="00722C61"/>
    <w:rsid w:val="00722E29"/>
    <w:rsid w:val="00722E68"/>
    <w:rsid w:val="007230FC"/>
    <w:rsid w:val="00723224"/>
    <w:rsid w:val="00723319"/>
    <w:rsid w:val="00723492"/>
    <w:rsid w:val="007234E3"/>
    <w:rsid w:val="0072351A"/>
    <w:rsid w:val="007237CF"/>
    <w:rsid w:val="00723987"/>
    <w:rsid w:val="00723A58"/>
    <w:rsid w:val="00723B72"/>
    <w:rsid w:val="00723D35"/>
    <w:rsid w:val="00723D56"/>
    <w:rsid w:val="00724152"/>
    <w:rsid w:val="0072440A"/>
    <w:rsid w:val="007245A2"/>
    <w:rsid w:val="00724A8A"/>
    <w:rsid w:val="00724CBA"/>
    <w:rsid w:val="00724EDA"/>
    <w:rsid w:val="00724F14"/>
    <w:rsid w:val="007253BE"/>
    <w:rsid w:val="00725407"/>
    <w:rsid w:val="00725419"/>
    <w:rsid w:val="00725A25"/>
    <w:rsid w:val="00725D45"/>
    <w:rsid w:val="00726263"/>
    <w:rsid w:val="0072645E"/>
    <w:rsid w:val="0072649C"/>
    <w:rsid w:val="007264CF"/>
    <w:rsid w:val="00726777"/>
    <w:rsid w:val="007269FC"/>
    <w:rsid w:val="00726E24"/>
    <w:rsid w:val="00726EEF"/>
    <w:rsid w:val="007274D9"/>
    <w:rsid w:val="00727750"/>
    <w:rsid w:val="007279F9"/>
    <w:rsid w:val="00727B60"/>
    <w:rsid w:val="007301C5"/>
    <w:rsid w:val="00730643"/>
    <w:rsid w:val="0073081C"/>
    <w:rsid w:val="0073091D"/>
    <w:rsid w:val="00730FAB"/>
    <w:rsid w:val="00731111"/>
    <w:rsid w:val="007313F7"/>
    <w:rsid w:val="00731526"/>
    <w:rsid w:val="00731B24"/>
    <w:rsid w:val="00731C39"/>
    <w:rsid w:val="00731F1E"/>
    <w:rsid w:val="0073203F"/>
    <w:rsid w:val="00732207"/>
    <w:rsid w:val="00732390"/>
    <w:rsid w:val="00732594"/>
    <w:rsid w:val="007325C6"/>
    <w:rsid w:val="0073264B"/>
    <w:rsid w:val="0073269A"/>
    <w:rsid w:val="007329EB"/>
    <w:rsid w:val="007329F8"/>
    <w:rsid w:val="00732CC4"/>
    <w:rsid w:val="00732F20"/>
    <w:rsid w:val="0073314E"/>
    <w:rsid w:val="007335FA"/>
    <w:rsid w:val="00733734"/>
    <w:rsid w:val="00733823"/>
    <w:rsid w:val="00733B1C"/>
    <w:rsid w:val="00733DC6"/>
    <w:rsid w:val="00733FF4"/>
    <w:rsid w:val="00734113"/>
    <w:rsid w:val="007341BA"/>
    <w:rsid w:val="007344B8"/>
    <w:rsid w:val="007347B3"/>
    <w:rsid w:val="007347B8"/>
    <w:rsid w:val="00734985"/>
    <w:rsid w:val="00734A11"/>
    <w:rsid w:val="00734C6A"/>
    <w:rsid w:val="00734D53"/>
    <w:rsid w:val="00734F39"/>
    <w:rsid w:val="00735051"/>
    <w:rsid w:val="00735392"/>
    <w:rsid w:val="0073554E"/>
    <w:rsid w:val="00735759"/>
    <w:rsid w:val="0073587D"/>
    <w:rsid w:val="00735889"/>
    <w:rsid w:val="00735A46"/>
    <w:rsid w:val="00735CC1"/>
    <w:rsid w:val="00735F51"/>
    <w:rsid w:val="00736147"/>
    <w:rsid w:val="007361F1"/>
    <w:rsid w:val="0073645B"/>
    <w:rsid w:val="007366D3"/>
    <w:rsid w:val="00736793"/>
    <w:rsid w:val="00736849"/>
    <w:rsid w:val="007368D1"/>
    <w:rsid w:val="00736D27"/>
    <w:rsid w:val="00736DDB"/>
    <w:rsid w:val="00736E5D"/>
    <w:rsid w:val="00736E7F"/>
    <w:rsid w:val="0073712B"/>
    <w:rsid w:val="007373C1"/>
    <w:rsid w:val="007373D9"/>
    <w:rsid w:val="007373F1"/>
    <w:rsid w:val="007375D2"/>
    <w:rsid w:val="007376C0"/>
    <w:rsid w:val="007378B0"/>
    <w:rsid w:val="0073790B"/>
    <w:rsid w:val="00737A46"/>
    <w:rsid w:val="00737B39"/>
    <w:rsid w:val="00737D6F"/>
    <w:rsid w:val="00737DE8"/>
    <w:rsid w:val="00737E89"/>
    <w:rsid w:val="00737F06"/>
    <w:rsid w:val="00737F1B"/>
    <w:rsid w:val="00740216"/>
    <w:rsid w:val="007405CA"/>
    <w:rsid w:val="0074062F"/>
    <w:rsid w:val="007406BD"/>
    <w:rsid w:val="00740790"/>
    <w:rsid w:val="00740B64"/>
    <w:rsid w:val="00740FFC"/>
    <w:rsid w:val="0074101A"/>
    <w:rsid w:val="00741644"/>
    <w:rsid w:val="007417E7"/>
    <w:rsid w:val="00741AB9"/>
    <w:rsid w:val="00741B77"/>
    <w:rsid w:val="00741FFA"/>
    <w:rsid w:val="00742073"/>
    <w:rsid w:val="0074240B"/>
    <w:rsid w:val="00742596"/>
    <w:rsid w:val="007425E1"/>
    <w:rsid w:val="007427CB"/>
    <w:rsid w:val="00742CA3"/>
    <w:rsid w:val="007431AF"/>
    <w:rsid w:val="0074341F"/>
    <w:rsid w:val="00743576"/>
    <w:rsid w:val="007438B9"/>
    <w:rsid w:val="007439AB"/>
    <w:rsid w:val="00743B0E"/>
    <w:rsid w:val="00743D65"/>
    <w:rsid w:val="007442B6"/>
    <w:rsid w:val="007442D6"/>
    <w:rsid w:val="007444A6"/>
    <w:rsid w:val="007445D9"/>
    <w:rsid w:val="00744612"/>
    <w:rsid w:val="00744C85"/>
    <w:rsid w:val="00744CA2"/>
    <w:rsid w:val="00744CE4"/>
    <w:rsid w:val="00744F63"/>
    <w:rsid w:val="00745004"/>
    <w:rsid w:val="00745431"/>
    <w:rsid w:val="007454F4"/>
    <w:rsid w:val="007455BA"/>
    <w:rsid w:val="00745601"/>
    <w:rsid w:val="007459AE"/>
    <w:rsid w:val="00745A9C"/>
    <w:rsid w:val="00745DD6"/>
    <w:rsid w:val="00745DD8"/>
    <w:rsid w:val="00745F4F"/>
    <w:rsid w:val="00745FA2"/>
    <w:rsid w:val="00746333"/>
    <w:rsid w:val="00746457"/>
    <w:rsid w:val="00746566"/>
    <w:rsid w:val="0074671D"/>
    <w:rsid w:val="00746B8C"/>
    <w:rsid w:val="00746B9A"/>
    <w:rsid w:val="00746E15"/>
    <w:rsid w:val="00746F62"/>
    <w:rsid w:val="0074704B"/>
    <w:rsid w:val="00747501"/>
    <w:rsid w:val="0074787B"/>
    <w:rsid w:val="00747959"/>
    <w:rsid w:val="00747B5A"/>
    <w:rsid w:val="00747D46"/>
    <w:rsid w:val="00747FC1"/>
    <w:rsid w:val="00750152"/>
    <w:rsid w:val="007501A0"/>
    <w:rsid w:val="00750255"/>
    <w:rsid w:val="00750312"/>
    <w:rsid w:val="00750401"/>
    <w:rsid w:val="0075080D"/>
    <w:rsid w:val="00750864"/>
    <w:rsid w:val="00750B05"/>
    <w:rsid w:val="00750B12"/>
    <w:rsid w:val="00750B5C"/>
    <w:rsid w:val="00750DE8"/>
    <w:rsid w:val="00750DF6"/>
    <w:rsid w:val="007515EC"/>
    <w:rsid w:val="0075185F"/>
    <w:rsid w:val="00751C12"/>
    <w:rsid w:val="00751CE3"/>
    <w:rsid w:val="00751E42"/>
    <w:rsid w:val="00752188"/>
    <w:rsid w:val="007525CF"/>
    <w:rsid w:val="007527D3"/>
    <w:rsid w:val="007528B6"/>
    <w:rsid w:val="00752A5E"/>
    <w:rsid w:val="00752ACE"/>
    <w:rsid w:val="00752C96"/>
    <w:rsid w:val="00752D1E"/>
    <w:rsid w:val="00752D69"/>
    <w:rsid w:val="00752DD0"/>
    <w:rsid w:val="00752F2A"/>
    <w:rsid w:val="00753032"/>
    <w:rsid w:val="007532D7"/>
    <w:rsid w:val="00753728"/>
    <w:rsid w:val="00753AAC"/>
    <w:rsid w:val="00753AE4"/>
    <w:rsid w:val="00753BCA"/>
    <w:rsid w:val="00753DEE"/>
    <w:rsid w:val="00753EC3"/>
    <w:rsid w:val="00754173"/>
    <w:rsid w:val="00754200"/>
    <w:rsid w:val="00754233"/>
    <w:rsid w:val="0075437A"/>
    <w:rsid w:val="00754627"/>
    <w:rsid w:val="00754659"/>
    <w:rsid w:val="00754918"/>
    <w:rsid w:val="00754AD0"/>
    <w:rsid w:val="00754CE3"/>
    <w:rsid w:val="00754DA5"/>
    <w:rsid w:val="00754EA5"/>
    <w:rsid w:val="0075520B"/>
    <w:rsid w:val="00755251"/>
    <w:rsid w:val="0075534F"/>
    <w:rsid w:val="007554F6"/>
    <w:rsid w:val="0075583E"/>
    <w:rsid w:val="00755928"/>
    <w:rsid w:val="00755E1D"/>
    <w:rsid w:val="00756020"/>
    <w:rsid w:val="0075651E"/>
    <w:rsid w:val="00756694"/>
    <w:rsid w:val="0075678D"/>
    <w:rsid w:val="00756CED"/>
    <w:rsid w:val="00756E6F"/>
    <w:rsid w:val="00756EA0"/>
    <w:rsid w:val="0075701F"/>
    <w:rsid w:val="00757125"/>
    <w:rsid w:val="00757172"/>
    <w:rsid w:val="007574A5"/>
    <w:rsid w:val="00757670"/>
    <w:rsid w:val="00757793"/>
    <w:rsid w:val="007579A3"/>
    <w:rsid w:val="00757C65"/>
    <w:rsid w:val="00757CF8"/>
    <w:rsid w:val="00757DD2"/>
    <w:rsid w:val="00757FA3"/>
    <w:rsid w:val="00760122"/>
    <w:rsid w:val="007602F6"/>
    <w:rsid w:val="00760390"/>
    <w:rsid w:val="007603D2"/>
    <w:rsid w:val="007604BE"/>
    <w:rsid w:val="007608CD"/>
    <w:rsid w:val="007608E7"/>
    <w:rsid w:val="007609DB"/>
    <w:rsid w:val="00760A44"/>
    <w:rsid w:val="00760A6A"/>
    <w:rsid w:val="00760AF3"/>
    <w:rsid w:val="00760CF8"/>
    <w:rsid w:val="00760D5D"/>
    <w:rsid w:val="00760DBF"/>
    <w:rsid w:val="00760E5F"/>
    <w:rsid w:val="007610A6"/>
    <w:rsid w:val="007610C0"/>
    <w:rsid w:val="0076133A"/>
    <w:rsid w:val="00761382"/>
    <w:rsid w:val="0076142B"/>
    <w:rsid w:val="007614FF"/>
    <w:rsid w:val="007615B2"/>
    <w:rsid w:val="007616AA"/>
    <w:rsid w:val="00761E8E"/>
    <w:rsid w:val="00761FC6"/>
    <w:rsid w:val="00762332"/>
    <w:rsid w:val="007623D4"/>
    <w:rsid w:val="007626FC"/>
    <w:rsid w:val="007627F4"/>
    <w:rsid w:val="00762A8D"/>
    <w:rsid w:val="00762CBF"/>
    <w:rsid w:val="00762DF8"/>
    <w:rsid w:val="00762E3E"/>
    <w:rsid w:val="00762E41"/>
    <w:rsid w:val="00762F94"/>
    <w:rsid w:val="007630AC"/>
    <w:rsid w:val="0076315D"/>
    <w:rsid w:val="007631FE"/>
    <w:rsid w:val="007631FF"/>
    <w:rsid w:val="00763311"/>
    <w:rsid w:val="0076370D"/>
    <w:rsid w:val="0076383B"/>
    <w:rsid w:val="00763B6E"/>
    <w:rsid w:val="00763CC4"/>
    <w:rsid w:val="00763DB2"/>
    <w:rsid w:val="00763DD3"/>
    <w:rsid w:val="00763E59"/>
    <w:rsid w:val="00763EDF"/>
    <w:rsid w:val="0076418B"/>
    <w:rsid w:val="007641FF"/>
    <w:rsid w:val="00764338"/>
    <w:rsid w:val="007645CB"/>
    <w:rsid w:val="0076460D"/>
    <w:rsid w:val="00764741"/>
    <w:rsid w:val="0076476A"/>
    <w:rsid w:val="00764857"/>
    <w:rsid w:val="00764910"/>
    <w:rsid w:val="00764B88"/>
    <w:rsid w:val="00764CF4"/>
    <w:rsid w:val="00764D2B"/>
    <w:rsid w:val="00765201"/>
    <w:rsid w:val="0076538B"/>
    <w:rsid w:val="007653D9"/>
    <w:rsid w:val="007656CF"/>
    <w:rsid w:val="007657C6"/>
    <w:rsid w:val="00765905"/>
    <w:rsid w:val="007659D2"/>
    <w:rsid w:val="00765A9C"/>
    <w:rsid w:val="00765BEE"/>
    <w:rsid w:val="00765D03"/>
    <w:rsid w:val="00765DBD"/>
    <w:rsid w:val="00765E1A"/>
    <w:rsid w:val="00765EDD"/>
    <w:rsid w:val="007661CC"/>
    <w:rsid w:val="00766217"/>
    <w:rsid w:val="0076634D"/>
    <w:rsid w:val="007667E3"/>
    <w:rsid w:val="007668E7"/>
    <w:rsid w:val="00766BAC"/>
    <w:rsid w:val="00766DE9"/>
    <w:rsid w:val="00766EE7"/>
    <w:rsid w:val="00766F2C"/>
    <w:rsid w:val="007672E6"/>
    <w:rsid w:val="0076753E"/>
    <w:rsid w:val="00767638"/>
    <w:rsid w:val="007679AB"/>
    <w:rsid w:val="00767A8B"/>
    <w:rsid w:val="00767F05"/>
    <w:rsid w:val="00767F68"/>
    <w:rsid w:val="00770232"/>
    <w:rsid w:val="007705A6"/>
    <w:rsid w:val="00770CEF"/>
    <w:rsid w:val="00770FCE"/>
    <w:rsid w:val="00771122"/>
    <w:rsid w:val="00771371"/>
    <w:rsid w:val="00771398"/>
    <w:rsid w:val="00771428"/>
    <w:rsid w:val="00771570"/>
    <w:rsid w:val="00771828"/>
    <w:rsid w:val="00771BEB"/>
    <w:rsid w:val="00771E79"/>
    <w:rsid w:val="00771E7F"/>
    <w:rsid w:val="00771F68"/>
    <w:rsid w:val="007720DA"/>
    <w:rsid w:val="0077212B"/>
    <w:rsid w:val="00772134"/>
    <w:rsid w:val="00772259"/>
    <w:rsid w:val="007723BE"/>
    <w:rsid w:val="007724DC"/>
    <w:rsid w:val="007725C9"/>
    <w:rsid w:val="00772792"/>
    <w:rsid w:val="00772990"/>
    <w:rsid w:val="00772A43"/>
    <w:rsid w:val="00772AA6"/>
    <w:rsid w:val="00772BF0"/>
    <w:rsid w:val="00772D9D"/>
    <w:rsid w:val="00772EEE"/>
    <w:rsid w:val="00772FC4"/>
    <w:rsid w:val="00772FD0"/>
    <w:rsid w:val="00773112"/>
    <w:rsid w:val="0077317A"/>
    <w:rsid w:val="007731EF"/>
    <w:rsid w:val="0077332F"/>
    <w:rsid w:val="00773857"/>
    <w:rsid w:val="00773975"/>
    <w:rsid w:val="00773A74"/>
    <w:rsid w:val="00773B75"/>
    <w:rsid w:val="00773F5B"/>
    <w:rsid w:val="007742B3"/>
    <w:rsid w:val="0077470F"/>
    <w:rsid w:val="00774A42"/>
    <w:rsid w:val="00775451"/>
    <w:rsid w:val="00775A2A"/>
    <w:rsid w:val="00775A60"/>
    <w:rsid w:val="00775BB2"/>
    <w:rsid w:val="00775D43"/>
    <w:rsid w:val="00776060"/>
    <w:rsid w:val="0077659A"/>
    <w:rsid w:val="007766D2"/>
    <w:rsid w:val="00776796"/>
    <w:rsid w:val="00776832"/>
    <w:rsid w:val="00776899"/>
    <w:rsid w:val="00776934"/>
    <w:rsid w:val="00776992"/>
    <w:rsid w:val="007769D7"/>
    <w:rsid w:val="00776B88"/>
    <w:rsid w:val="00776E4E"/>
    <w:rsid w:val="00776F17"/>
    <w:rsid w:val="00776F2B"/>
    <w:rsid w:val="007771A0"/>
    <w:rsid w:val="007772AB"/>
    <w:rsid w:val="00777892"/>
    <w:rsid w:val="00777B20"/>
    <w:rsid w:val="00777B7E"/>
    <w:rsid w:val="00777C6C"/>
    <w:rsid w:val="00777CBD"/>
    <w:rsid w:val="00777D72"/>
    <w:rsid w:val="00777E19"/>
    <w:rsid w:val="00777E1F"/>
    <w:rsid w:val="00780511"/>
    <w:rsid w:val="007807EA"/>
    <w:rsid w:val="007809F8"/>
    <w:rsid w:val="00780E31"/>
    <w:rsid w:val="00780FC6"/>
    <w:rsid w:val="00781021"/>
    <w:rsid w:val="0078102C"/>
    <w:rsid w:val="0078109D"/>
    <w:rsid w:val="007811CD"/>
    <w:rsid w:val="0078127E"/>
    <w:rsid w:val="0078129A"/>
    <w:rsid w:val="007812B3"/>
    <w:rsid w:val="00781327"/>
    <w:rsid w:val="007815DF"/>
    <w:rsid w:val="007815F1"/>
    <w:rsid w:val="00781849"/>
    <w:rsid w:val="00781974"/>
    <w:rsid w:val="00781AAD"/>
    <w:rsid w:val="00781AD7"/>
    <w:rsid w:val="00781BC1"/>
    <w:rsid w:val="00781C55"/>
    <w:rsid w:val="00781D60"/>
    <w:rsid w:val="00781F98"/>
    <w:rsid w:val="007820A1"/>
    <w:rsid w:val="0078220D"/>
    <w:rsid w:val="00782C90"/>
    <w:rsid w:val="007830F6"/>
    <w:rsid w:val="00783791"/>
    <w:rsid w:val="007838F1"/>
    <w:rsid w:val="00783A4D"/>
    <w:rsid w:val="00783D36"/>
    <w:rsid w:val="0078406C"/>
    <w:rsid w:val="007840D0"/>
    <w:rsid w:val="007843D1"/>
    <w:rsid w:val="007846A5"/>
    <w:rsid w:val="00784934"/>
    <w:rsid w:val="00784A6A"/>
    <w:rsid w:val="00784AD8"/>
    <w:rsid w:val="00784C59"/>
    <w:rsid w:val="00784D4D"/>
    <w:rsid w:val="00784F0E"/>
    <w:rsid w:val="007851F2"/>
    <w:rsid w:val="00785344"/>
    <w:rsid w:val="007853A7"/>
    <w:rsid w:val="00785692"/>
    <w:rsid w:val="007857A1"/>
    <w:rsid w:val="00785838"/>
    <w:rsid w:val="00785925"/>
    <w:rsid w:val="007859D0"/>
    <w:rsid w:val="007859F3"/>
    <w:rsid w:val="00785B42"/>
    <w:rsid w:val="00785DA7"/>
    <w:rsid w:val="00786039"/>
    <w:rsid w:val="00786483"/>
    <w:rsid w:val="00786582"/>
    <w:rsid w:val="00786B79"/>
    <w:rsid w:val="00786C88"/>
    <w:rsid w:val="00786E4A"/>
    <w:rsid w:val="00786F63"/>
    <w:rsid w:val="00787140"/>
    <w:rsid w:val="00787737"/>
    <w:rsid w:val="0078780B"/>
    <w:rsid w:val="00787978"/>
    <w:rsid w:val="00790585"/>
    <w:rsid w:val="0079065F"/>
    <w:rsid w:val="007909F0"/>
    <w:rsid w:val="00790A28"/>
    <w:rsid w:val="00790ABE"/>
    <w:rsid w:val="00790B7A"/>
    <w:rsid w:val="00790D37"/>
    <w:rsid w:val="0079107B"/>
    <w:rsid w:val="00791367"/>
    <w:rsid w:val="00791615"/>
    <w:rsid w:val="00791768"/>
    <w:rsid w:val="00791952"/>
    <w:rsid w:val="00792278"/>
    <w:rsid w:val="007923EF"/>
    <w:rsid w:val="007925A6"/>
    <w:rsid w:val="00792674"/>
    <w:rsid w:val="00792953"/>
    <w:rsid w:val="007931B9"/>
    <w:rsid w:val="00793457"/>
    <w:rsid w:val="0079346D"/>
    <w:rsid w:val="00793B24"/>
    <w:rsid w:val="00793BFC"/>
    <w:rsid w:val="00793DED"/>
    <w:rsid w:val="00793DF5"/>
    <w:rsid w:val="0079407B"/>
    <w:rsid w:val="007940CA"/>
    <w:rsid w:val="00794298"/>
    <w:rsid w:val="00794376"/>
    <w:rsid w:val="0079460C"/>
    <w:rsid w:val="007949CE"/>
    <w:rsid w:val="00794C01"/>
    <w:rsid w:val="00794C7D"/>
    <w:rsid w:val="00794D26"/>
    <w:rsid w:val="00794D53"/>
    <w:rsid w:val="00794D76"/>
    <w:rsid w:val="00794D94"/>
    <w:rsid w:val="00794E3B"/>
    <w:rsid w:val="0079524E"/>
    <w:rsid w:val="0079528C"/>
    <w:rsid w:val="007952DF"/>
    <w:rsid w:val="00795710"/>
    <w:rsid w:val="00795E64"/>
    <w:rsid w:val="0079600E"/>
    <w:rsid w:val="00796074"/>
    <w:rsid w:val="0079657D"/>
    <w:rsid w:val="00796609"/>
    <w:rsid w:val="0079663A"/>
    <w:rsid w:val="007966E5"/>
    <w:rsid w:val="00796844"/>
    <w:rsid w:val="00796BFE"/>
    <w:rsid w:val="00796DD6"/>
    <w:rsid w:val="0079720B"/>
    <w:rsid w:val="007974E8"/>
    <w:rsid w:val="00797589"/>
    <w:rsid w:val="007976AD"/>
    <w:rsid w:val="0079773F"/>
    <w:rsid w:val="0079777D"/>
    <w:rsid w:val="00797979"/>
    <w:rsid w:val="00797A84"/>
    <w:rsid w:val="00797C42"/>
    <w:rsid w:val="00797CC7"/>
    <w:rsid w:val="00797D70"/>
    <w:rsid w:val="00797F73"/>
    <w:rsid w:val="00797F9D"/>
    <w:rsid w:val="007A0053"/>
    <w:rsid w:val="007A0568"/>
    <w:rsid w:val="007A0581"/>
    <w:rsid w:val="007A06ED"/>
    <w:rsid w:val="007A0835"/>
    <w:rsid w:val="007A0B19"/>
    <w:rsid w:val="007A0D0B"/>
    <w:rsid w:val="007A0D23"/>
    <w:rsid w:val="007A0EF3"/>
    <w:rsid w:val="007A0F0B"/>
    <w:rsid w:val="007A0FF7"/>
    <w:rsid w:val="007A114B"/>
    <w:rsid w:val="007A13BC"/>
    <w:rsid w:val="007A16AC"/>
    <w:rsid w:val="007A1718"/>
    <w:rsid w:val="007A1795"/>
    <w:rsid w:val="007A1BB2"/>
    <w:rsid w:val="007A1FD9"/>
    <w:rsid w:val="007A2002"/>
    <w:rsid w:val="007A2075"/>
    <w:rsid w:val="007A2229"/>
    <w:rsid w:val="007A2942"/>
    <w:rsid w:val="007A2A49"/>
    <w:rsid w:val="007A2DEE"/>
    <w:rsid w:val="007A3111"/>
    <w:rsid w:val="007A31E8"/>
    <w:rsid w:val="007A3420"/>
    <w:rsid w:val="007A362A"/>
    <w:rsid w:val="007A37DA"/>
    <w:rsid w:val="007A38F3"/>
    <w:rsid w:val="007A3A85"/>
    <w:rsid w:val="007A3C4C"/>
    <w:rsid w:val="007A3CE9"/>
    <w:rsid w:val="007A3E24"/>
    <w:rsid w:val="007A3F2C"/>
    <w:rsid w:val="007A4064"/>
    <w:rsid w:val="007A41CE"/>
    <w:rsid w:val="007A4234"/>
    <w:rsid w:val="007A4388"/>
    <w:rsid w:val="007A451F"/>
    <w:rsid w:val="007A456D"/>
    <w:rsid w:val="007A478D"/>
    <w:rsid w:val="007A47D3"/>
    <w:rsid w:val="007A4A4B"/>
    <w:rsid w:val="007A4A8D"/>
    <w:rsid w:val="007A4C99"/>
    <w:rsid w:val="007A4D13"/>
    <w:rsid w:val="007A4F23"/>
    <w:rsid w:val="007A50A2"/>
    <w:rsid w:val="007A519F"/>
    <w:rsid w:val="007A537B"/>
    <w:rsid w:val="007A5420"/>
    <w:rsid w:val="007A59C4"/>
    <w:rsid w:val="007A6018"/>
    <w:rsid w:val="007A6138"/>
    <w:rsid w:val="007A65B2"/>
    <w:rsid w:val="007A6665"/>
    <w:rsid w:val="007A69A2"/>
    <w:rsid w:val="007A6B4E"/>
    <w:rsid w:val="007A6CC3"/>
    <w:rsid w:val="007A6E3E"/>
    <w:rsid w:val="007A6F67"/>
    <w:rsid w:val="007A6F7D"/>
    <w:rsid w:val="007A702D"/>
    <w:rsid w:val="007A725D"/>
    <w:rsid w:val="007A72CA"/>
    <w:rsid w:val="007A730A"/>
    <w:rsid w:val="007A7378"/>
    <w:rsid w:val="007A73F6"/>
    <w:rsid w:val="007A74D0"/>
    <w:rsid w:val="007A7A24"/>
    <w:rsid w:val="007A7EC5"/>
    <w:rsid w:val="007B039D"/>
    <w:rsid w:val="007B046E"/>
    <w:rsid w:val="007B0676"/>
    <w:rsid w:val="007B068D"/>
    <w:rsid w:val="007B0693"/>
    <w:rsid w:val="007B0976"/>
    <w:rsid w:val="007B0EA8"/>
    <w:rsid w:val="007B110F"/>
    <w:rsid w:val="007B1167"/>
    <w:rsid w:val="007B142E"/>
    <w:rsid w:val="007B14B4"/>
    <w:rsid w:val="007B15DD"/>
    <w:rsid w:val="007B17D9"/>
    <w:rsid w:val="007B17E9"/>
    <w:rsid w:val="007B1A1B"/>
    <w:rsid w:val="007B1AAF"/>
    <w:rsid w:val="007B1CE1"/>
    <w:rsid w:val="007B1DC8"/>
    <w:rsid w:val="007B1EF9"/>
    <w:rsid w:val="007B2167"/>
    <w:rsid w:val="007B22E6"/>
    <w:rsid w:val="007B2565"/>
    <w:rsid w:val="007B25ED"/>
    <w:rsid w:val="007B2AA4"/>
    <w:rsid w:val="007B2B2C"/>
    <w:rsid w:val="007B2D88"/>
    <w:rsid w:val="007B2F10"/>
    <w:rsid w:val="007B37B9"/>
    <w:rsid w:val="007B391D"/>
    <w:rsid w:val="007B3939"/>
    <w:rsid w:val="007B3A40"/>
    <w:rsid w:val="007B3BEB"/>
    <w:rsid w:val="007B3D3E"/>
    <w:rsid w:val="007B3E14"/>
    <w:rsid w:val="007B3E4F"/>
    <w:rsid w:val="007B4529"/>
    <w:rsid w:val="007B455E"/>
    <w:rsid w:val="007B4942"/>
    <w:rsid w:val="007B4BC7"/>
    <w:rsid w:val="007B4BEE"/>
    <w:rsid w:val="007B4C2C"/>
    <w:rsid w:val="007B517C"/>
    <w:rsid w:val="007B5189"/>
    <w:rsid w:val="007B549C"/>
    <w:rsid w:val="007B54C3"/>
    <w:rsid w:val="007B55C0"/>
    <w:rsid w:val="007B5DD3"/>
    <w:rsid w:val="007B5DF0"/>
    <w:rsid w:val="007B621B"/>
    <w:rsid w:val="007B62AC"/>
    <w:rsid w:val="007B6467"/>
    <w:rsid w:val="007B6677"/>
    <w:rsid w:val="007B6722"/>
    <w:rsid w:val="007B69C2"/>
    <w:rsid w:val="007B6BE4"/>
    <w:rsid w:val="007B702A"/>
    <w:rsid w:val="007B76F5"/>
    <w:rsid w:val="007B7A58"/>
    <w:rsid w:val="007B7E48"/>
    <w:rsid w:val="007B7EAA"/>
    <w:rsid w:val="007C0158"/>
    <w:rsid w:val="007C01C5"/>
    <w:rsid w:val="007C02EC"/>
    <w:rsid w:val="007C07F1"/>
    <w:rsid w:val="007C0841"/>
    <w:rsid w:val="007C0983"/>
    <w:rsid w:val="007C0CED"/>
    <w:rsid w:val="007C0F69"/>
    <w:rsid w:val="007C1088"/>
    <w:rsid w:val="007C144D"/>
    <w:rsid w:val="007C14DF"/>
    <w:rsid w:val="007C15FA"/>
    <w:rsid w:val="007C1867"/>
    <w:rsid w:val="007C196F"/>
    <w:rsid w:val="007C20C6"/>
    <w:rsid w:val="007C212A"/>
    <w:rsid w:val="007C2845"/>
    <w:rsid w:val="007C2901"/>
    <w:rsid w:val="007C2BD9"/>
    <w:rsid w:val="007C2D0B"/>
    <w:rsid w:val="007C2D20"/>
    <w:rsid w:val="007C2DA5"/>
    <w:rsid w:val="007C2FB0"/>
    <w:rsid w:val="007C3063"/>
    <w:rsid w:val="007C3121"/>
    <w:rsid w:val="007C32DE"/>
    <w:rsid w:val="007C3641"/>
    <w:rsid w:val="007C371D"/>
    <w:rsid w:val="007C386B"/>
    <w:rsid w:val="007C38E5"/>
    <w:rsid w:val="007C395B"/>
    <w:rsid w:val="007C3C1A"/>
    <w:rsid w:val="007C3C5C"/>
    <w:rsid w:val="007C3D97"/>
    <w:rsid w:val="007C3E18"/>
    <w:rsid w:val="007C3E22"/>
    <w:rsid w:val="007C3F1B"/>
    <w:rsid w:val="007C43A9"/>
    <w:rsid w:val="007C44E2"/>
    <w:rsid w:val="007C4DD5"/>
    <w:rsid w:val="007C4EA6"/>
    <w:rsid w:val="007C4FDF"/>
    <w:rsid w:val="007C5117"/>
    <w:rsid w:val="007C5284"/>
    <w:rsid w:val="007C5631"/>
    <w:rsid w:val="007C5701"/>
    <w:rsid w:val="007C577F"/>
    <w:rsid w:val="007C57B6"/>
    <w:rsid w:val="007C582C"/>
    <w:rsid w:val="007C58C9"/>
    <w:rsid w:val="007C598D"/>
    <w:rsid w:val="007C5A8B"/>
    <w:rsid w:val="007C5BE9"/>
    <w:rsid w:val="007C5ED8"/>
    <w:rsid w:val="007C5F72"/>
    <w:rsid w:val="007C61E5"/>
    <w:rsid w:val="007C635D"/>
    <w:rsid w:val="007C67BB"/>
    <w:rsid w:val="007C6B3E"/>
    <w:rsid w:val="007C6C92"/>
    <w:rsid w:val="007C6E23"/>
    <w:rsid w:val="007C6F96"/>
    <w:rsid w:val="007C7271"/>
    <w:rsid w:val="007C7388"/>
    <w:rsid w:val="007C7588"/>
    <w:rsid w:val="007C7A29"/>
    <w:rsid w:val="007C7AC4"/>
    <w:rsid w:val="007C7AEE"/>
    <w:rsid w:val="007C7BFD"/>
    <w:rsid w:val="007C7D4C"/>
    <w:rsid w:val="007C7F09"/>
    <w:rsid w:val="007D00B1"/>
    <w:rsid w:val="007D02CB"/>
    <w:rsid w:val="007D0375"/>
    <w:rsid w:val="007D0450"/>
    <w:rsid w:val="007D07BE"/>
    <w:rsid w:val="007D0AFA"/>
    <w:rsid w:val="007D0B49"/>
    <w:rsid w:val="007D0CCB"/>
    <w:rsid w:val="007D11EC"/>
    <w:rsid w:val="007D122D"/>
    <w:rsid w:val="007D16C2"/>
    <w:rsid w:val="007D18D2"/>
    <w:rsid w:val="007D19F7"/>
    <w:rsid w:val="007D1B11"/>
    <w:rsid w:val="007D1B8B"/>
    <w:rsid w:val="007D1BE3"/>
    <w:rsid w:val="007D1BE5"/>
    <w:rsid w:val="007D204A"/>
    <w:rsid w:val="007D2154"/>
    <w:rsid w:val="007D2208"/>
    <w:rsid w:val="007D25EE"/>
    <w:rsid w:val="007D2714"/>
    <w:rsid w:val="007D2C63"/>
    <w:rsid w:val="007D2E31"/>
    <w:rsid w:val="007D2F15"/>
    <w:rsid w:val="007D300D"/>
    <w:rsid w:val="007D3069"/>
    <w:rsid w:val="007D32CD"/>
    <w:rsid w:val="007D34FC"/>
    <w:rsid w:val="007D355F"/>
    <w:rsid w:val="007D3B5E"/>
    <w:rsid w:val="007D3B79"/>
    <w:rsid w:val="007D3D6A"/>
    <w:rsid w:val="007D4014"/>
    <w:rsid w:val="007D41E5"/>
    <w:rsid w:val="007D4233"/>
    <w:rsid w:val="007D45CD"/>
    <w:rsid w:val="007D4710"/>
    <w:rsid w:val="007D4D71"/>
    <w:rsid w:val="007D4E7C"/>
    <w:rsid w:val="007D5296"/>
    <w:rsid w:val="007D52EC"/>
    <w:rsid w:val="007D583A"/>
    <w:rsid w:val="007D5986"/>
    <w:rsid w:val="007D5A81"/>
    <w:rsid w:val="007D5BA6"/>
    <w:rsid w:val="007D60B2"/>
    <w:rsid w:val="007D633B"/>
    <w:rsid w:val="007D649A"/>
    <w:rsid w:val="007D692D"/>
    <w:rsid w:val="007D6C2A"/>
    <w:rsid w:val="007D6CBE"/>
    <w:rsid w:val="007D6CEF"/>
    <w:rsid w:val="007D6D04"/>
    <w:rsid w:val="007D7398"/>
    <w:rsid w:val="007D75BD"/>
    <w:rsid w:val="007D7997"/>
    <w:rsid w:val="007D7C41"/>
    <w:rsid w:val="007D7EAC"/>
    <w:rsid w:val="007D7FEA"/>
    <w:rsid w:val="007E00EF"/>
    <w:rsid w:val="007E0378"/>
    <w:rsid w:val="007E08E8"/>
    <w:rsid w:val="007E099F"/>
    <w:rsid w:val="007E0BD2"/>
    <w:rsid w:val="007E0D09"/>
    <w:rsid w:val="007E125D"/>
    <w:rsid w:val="007E14D9"/>
    <w:rsid w:val="007E1A4F"/>
    <w:rsid w:val="007E1A89"/>
    <w:rsid w:val="007E1D4B"/>
    <w:rsid w:val="007E1E0F"/>
    <w:rsid w:val="007E20F3"/>
    <w:rsid w:val="007E224A"/>
    <w:rsid w:val="007E240B"/>
    <w:rsid w:val="007E2C27"/>
    <w:rsid w:val="007E2C8B"/>
    <w:rsid w:val="007E2D37"/>
    <w:rsid w:val="007E2F94"/>
    <w:rsid w:val="007E34A8"/>
    <w:rsid w:val="007E3581"/>
    <w:rsid w:val="007E3721"/>
    <w:rsid w:val="007E37C1"/>
    <w:rsid w:val="007E3A0D"/>
    <w:rsid w:val="007E3C53"/>
    <w:rsid w:val="007E3EAF"/>
    <w:rsid w:val="007E3F74"/>
    <w:rsid w:val="007E409A"/>
    <w:rsid w:val="007E42AF"/>
    <w:rsid w:val="007E466E"/>
    <w:rsid w:val="007E46EB"/>
    <w:rsid w:val="007E49AC"/>
    <w:rsid w:val="007E4B2D"/>
    <w:rsid w:val="007E4C66"/>
    <w:rsid w:val="007E4E48"/>
    <w:rsid w:val="007E5472"/>
    <w:rsid w:val="007E549A"/>
    <w:rsid w:val="007E5521"/>
    <w:rsid w:val="007E578E"/>
    <w:rsid w:val="007E5804"/>
    <w:rsid w:val="007E5E96"/>
    <w:rsid w:val="007E6093"/>
    <w:rsid w:val="007E60A5"/>
    <w:rsid w:val="007E6210"/>
    <w:rsid w:val="007E6370"/>
    <w:rsid w:val="007E64C2"/>
    <w:rsid w:val="007E6926"/>
    <w:rsid w:val="007E6C59"/>
    <w:rsid w:val="007E6E80"/>
    <w:rsid w:val="007E71CB"/>
    <w:rsid w:val="007E725E"/>
    <w:rsid w:val="007E72EA"/>
    <w:rsid w:val="007E73EC"/>
    <w:rsid w:val="007E757B"/>
    <w:rsid w:val="007E7637"/>
    <w:rsid w:val="007E7683"/>
    <w:rsid w:val="007E7C03"/>
    <w:rsid w:val="007E7D96"/>
    <w:rsid w:val="007E7ED8"/>
    <w:rsid w:val="007F041B"/>
    <w:rsid w:val="007F04C1"/>
    <w:rsid w:val="007F056D"/>
    <w:rsid w:val="007F074B"/>
    <w:rsid w:val="007F0A39"/>
    <w:rsid w:val="007F0CF5"/>
    <w:rsid w:val="007F0E6A"/>
    <w:rsid w:val="007F0F78"/>
    <w:rsid w:val="007F120B"/>
    <w:rsid w:val="007F130B"/>
    <w:rsid w:val="007F1389"/>
    <w:rsid w:val="007F149E"/>
    <w:rsid w:val="007F1567"/>
    <w:rsid w:val="007F1A0E"/>
    <w:rsid w:val="007F1B91"/>
    <w:rsid w:val="007F1D94"/>
    <w:rsid w:val="007F2091"/>
    <w:rsid w:val="007F222C"/>
    <w:rsid w:val="007F2282"/>
    <w:rsid w:val="007F22B5"/>
    <w:rsid w:val="007F24FC"/>
    <w:rsid w:val="007F28C2"/>
    <w:rsid w:val="007F292D"/>
    <w:rsid w:val="007F29D6"/>
    <w:rsid w:val="007F2CAF"/>
    <w:rsid w:val="007F2DF1"/>
    <w:rsid w:val="007F304A"/>
    <w:rsid w:val="007F31FE"/>
    <w:rsid w:val="007F3316"/>
    <w:rsid w:val="007F331A"/>
    <w:rsid w:val="007F38EE"/>
    <w:rsid w:val="007F3A3D"/>
    <w:rsid w:val="007F3BC8"/>
    <w:rsid w:val="007F3C52"/>
    <w:rsid w:val="007F3CDC"/>
    <w:rsid w:val="007F3E77"/>
    <w:rsid w:val="007F430B"/>
    <w:rsid w:val="007F435F"/>
    <w:rsid w:val="007F4368"/>
    <w:rsid w:val="007F44FD"/>
    <w:rsid w:val="007F4697"/>
    <w:rsid w:val="007F47B2"/>
    <w:rsid w:val="007F47D5"/>
    <w:rsid w:val="007F4840"/>
    <w:rsid w:val="007F4863"/>
    <w:rsid w:val="007F4880"/>
    <w:rsid w:val="007F4897"/>
    <w:rsid w:val="007F4A3F"/>
    <w:rsid w:val="007F4A60"/>
    <w:rsid w:val="007F4AE4"/>
    <w:rsid w:val="007F4B4A"/>
    <w:rsid w:val="007F4E02"/>
    <w:rsid w:val="007F4E40"/>
    <w:rsid w:val="007F4FBE"/>
    <w:rsid w:val="007F51B5"/>
    <w:rsid w:val="007F51CC"/>
    <w:rsid w:val="007F51D0"/>
    <w:rsid w:val="007F54B8"/>
    <w:rsid w:val="007F573A"/>
    <w:rsid w:val="007F58A3"/>
    <w:rsid w:val="007F597E"/>
    <w:rsid w:val="007F5A21"/>
    <w:rsid w:val="007F5DFC"/>
    <w:rsid w:val="007F6C6E"/>
    <w:rsid w:val="007F6EEC"/>
    <w:rsid w:val="007F6FAF"/>
    <w:rsid w:val="007F71C7"/>
    <w:rsid w:val="007F72D8"/>
    <w:rsid w:val="007F75C6"/>
    <w:rsid w:val="007F77B8"/>
    <w:rsid w:val="007F77C9"/>
    <w:rsid w:val="007F79C2"/>
    <w:rsid w:val="007F7E2C"/>
    <w:rsid w:val="008001F6"/>
    <w:rsid w:val="008002B3"/>
    <w:rsid w:val="0080035F"/>
    <w:rsid w:val="008006BD"/>
    <w:rsid w:val="0080079B"/>
    <w:rsid w:val="008008F9"/>
    <w:rsid w:val="00800918"/>
    <w:rsid w:val="00800B8C"/>
    <w:rsid w:val="00800C4C"/>
    <w:rsid w:val="00800D16"/>
    <w:rsid w:val="00800E2C"/>
    <w:rsid w:val="00800EED"/>
    <w:rsid w:val="008012A0"/>
    <w:rsid w:val="0080130A"/>
    <w:rsid w:val="008013DE"/>
    <w:rsid w:val="00801447"/>
    <w:rsid w:val="00801578"/>
    <w:rsid w:val="00801583"/>
    <w:rsid w:val="00801633"/>
    <w:rsid w:val="00801697"/>
    <w:rsid w:val="00801785"/>
    <w:rsid w:val="00801936"/>
    <w:rsid w:val="00801C0B"/>
    <w:rsid w:val="00801C52"/>
    <w:rsid w:val="00801F98"/>
    <w:rsid w:val="008020BA"/>
    <w:rsid w:val="008022A2"/>
    <w:rsid w:val="008026D7"/>
    <w:rsid w:val="008027CA"/>
    <w:rsid w:val="008028AF"/>
    <w:rsid w:val="00802999"/>
    <w:rsid w:val="00802A27"/>
    <w:rsid w:val="00802A43"/>
    <w:rsid w:val="00802A7B"/>
    <w:rsid w:val="00802EBC"/>
    <w:rsid w:val="0080333E"/>
    <w:rsid w:val="008034B1"/>
    <w:rsid w:val="0080350A"/>
    <w:rsid w:val="008037C5"/>
    <w:rsid w:val="00803A0B"/>
    <w:rsid w:val="00803C3D"/>
    <w:rsid w:val="0080413D"/>
    <w:rsid w:val="008043CD"/>
    <w:rsid w:val="008047C4"/>
    <w:rsid w:val="008049FB"/>
    <w:rsid w:val="00804BF2"/>
    <w:rsid w:val="00804E0A"/>
    <w:rsid w:val="00804F9E"/>
    <w:rsid w:val="008053C1"/>
    <w:rsid w:val="00805939"/>
    <w:rsid w:val="00805A5D"/>
    <w:rsid w:val="00805B67"/>
    <w:rsid w:val="00805C80"/>
    <w:rsid w:val="0080630A"/>
    <w:rsid w:val="00806501"/>
    <w:rsid w:val="00806531"/>
    <w:rsid w:val="00806B8E"/>
    <w:rsid w:val="00806BC3"/>
    <w:rsid w:val="00806CAF"/>
    <w:rsid w:val="00806F1B"/>
    <w:rsid w:val="00806F48"/>
    <w:rsid w:val="0080704C"/>
    <w:rsid w:val="008074EB"/>
    <w:rsid w:val="0080759A"/>
    <w:rsid w:val="00807BC2"/>
    <w:rsid w:val="00807C93"/>
    <w:rsid w:val="00807CD6"/>
    <w:rsid w:val="00807D06"/>
    <w:rsid w:val="00807E2F"/>
    <w:rsid w:val="00810136"/>
    <w:rsid w:val="008104D7"/>
    <w:rsid w:val="0081062C"/>
    <w:rsid w:val="00810777"/>
    <w:rsid w:val="008107CE"/>
    <w:rsid w:val="00810C9E"/>
    <w:rsid w:val="00810D9C"/>
    <w:rsid w:val="00810EFD"/>
    <w:rsid w:val="00810FE0"/>
    <w:rsid w:val="0081136C"/>
    <w:rsid w:val="008113B5"/>
    <w:rsid w:val="00811AA8"/>
    <w:rsid w:val="00811AE0"/>
    <w:rsid w:val="00811BBC"/>
    <w:rsid w:val="00811CE2"/>
    <w:rsid w:val="00811DA0"/>
    <w:rsid w:val="00811DDE"/>
    <w:rsid w:val="00811FC8"/>
    <w:rsid w:val="00812103"/>
    <w:rsid w:val="008121D7"/>
    <w:rsid w:val="008122CE"/>
    <w:rsid w:val="00812321"/>
    <w:rsid w:val="0081239D"/>
    <w:rsid w:val="008124F0"/>
    <w:rsid w:val="00812634"/>
    <w:rsid w:val="008127C8"/>
    <w:rsid w:val="00812CBD"/>
    <w:rsid w:val="00812CF7"/>
    <w:rsid w:val="00812D20"/>
    <w:rsid w:val="00812F67"/>
    <w:rsid w:val="00813096"/>
    <w:rsid w:val="0081324B"/>
    <w:rsid w:val="0081340E"/>
    <w:rsid w:val="008139A3"/>
    <w:rsid w:val="00813AEB"/>
    <w:rsid w:val="00813BD8"/>
    <w:rsid w:val="0081411D"/>
    <w:rsid w:val="008141A9"/>
    <w:rsid w:val="008142CC"/>
    <w:rsid w:val="00814380"/>
    <w:rsid w:val="00814422"/>
    <w:rsid w:val="00814733"/>
    <w:rsid w:val="0081485E"/>
    <w:rsid w:val="008148DB"/>
    <w:rsid w:val="008148EA"/>
    <w:rsid w:val="00814CBB"/>
    <w:rsid w:val="00814F37"/>
    <w:rsid w:val="00815142"/>
    <w:rsid w:val="0081526C"/>
    <w:rsid w:val="00815347"/>
    <w:rsid w:val="00815396"/>
    <w:rsid w:val="008154A9"/>
    <w:rsid w:val="00815953"/>
    <w:rsid w:val="008159D4"/>
    <w:rsid w:val="00815B38"/>
    <w:rsid w:val="00815BB2"/>
    <w:rsid w:val="00815D9D"/>
    <w:rsid w:val="00815DD6"/>
    <w:rsid w:val="00815EC9"/>
    <w:rsid w:val="00815EDB"/>
    <w:rsid w:val="00815F2C"/>
    <w:rsid w:val="00815F63"/>
    <w:rsid w:val="00815F69"/>
    <w:rsid w:val="00816453"/>
    <w:rsid w:val="0081670B"/>
    <w:rsid w:val="008167C9"/>
    <w:rsid w:val="008168A0"/>
    <w:rsid w:val="008169D5"/>
    <w:rsid w:val="00816B70"/>
    <w:rsid w:val="00816BA9"/>
    <w:rsid w:val="00816C03"/>
    <w:rsid w:val="00816F74"/>
    <w:rsid w:val="00816F98"/>
    <w:rsid w:val="00816FCF"/>
    <w:rsid w:val="0081797B"/>
    <w:rsid w:val="00817B14"/>
    <w:rsid w:val="00817D86"/>
    <w:rsid w:val="00817DBE"/>
    <w:rsid w:val="00817E43"/>
    <w:rsid w:val="0082033E"/>
    <w:rsid w:val="00820456"/>
    <w:rsid w:val="0082047D"/>
    <w:rsid w:val="008207AF"/>
    <w:rsid w:val="00820907"/>
    <w:rsid w:val="00820B92"/>
    <w:rsid w:val="00820CAF"/>
    <w:rsid w:val="00820D32"/>
    <w:rsid w:val="00820D45"/>
    <w:rsid w:val="00820E31"/>
    <w:rsid w:val="00820EAE"/>
    <w:rsid w:val="00820FE5"/>
    <w:rsid w:val="0082128E"/>
    <w:rsid w:val="0082160B"/>
    <w:rsid w:val="00821DFC"/>
    <w:rsid w:val="00821E57"/>
    <w:rsid w:val="0082212D"/>
    <w:rsid w:val="008222FF"/>
    <w:rsid w:val="008223B1"/>
    <w:rsid w:val="008223E1"/>
    <w:rsid w:val="008224F7"/>
    <w:rsid w:val="00822593"/>
    <w:rsid w:val="0082291D"/>
    <w:rsid w:val="008236FC"/>
    <w:rsid w:val="0082379A"/>
    <w:rsid w:val="008237B2"/>
    <w:rsid w:val="00823E94"/>
    <w:rsid w:val="00824247"/>
    <w:rsid w:val="00824332"/>
    <w:rsid w:val="008246E9"/>
    <w:rsid w:val="00824A14"/>
    <w:rsid w:val="00824DD1"/>
    <w:rsid w:val="00824EA6"/>
    <w:rsid w:val="00824F13"/>
    <w:rsid w:val="008251F2"/>
    <w:rsid w:val="0082524D"/>
    <w:rsid w:val="008254AE"/>
    <w:rsid w:val="0082579B"/>
    <w:rsid w:val="00825830"/>
    <w:rsid w:val="0082590F"/>
    <w:rsid w:val="00825918"/>
    <w:rsid w:val="00825EC8"/>
    <w:rsid w:val="00825F6D"/>
    <w:rsid w:val="00826296"/>
    <w:rsid w:val="0082665E"/>
    <w:rsid w:val="00826928"/>
    <w:rsid w:val="008269A2"/>
    <w:rsid w:val="00826A3A"/>
    <w:rsid w:val="00826D29"/>
    <w:rsid w:val="00826D4A"/>
    <w:rsid w:val="00826D4D"/>
    <w:rsid w:val="00826D9B"/>
    <w:rsid w:val="00826DE4"/>
    <w:rsid w:val="00826FFC"/>
    <w:rsid w:val="00827061"/>
    <w:rsid w:val="00827120"/>
    <w:rsid w:val="008271E5"/>
    <w:rsid w:val="008272DD"/>
    <w:rsid w:val="00827354"/>
    <w:rsid w:val="00827531"/>
    <w:rsid w:val="00827712"/>
    <w:rsid w:val="00827829"/>
    <w:rsid w:val="00830074"/>
    <w:rsid w:val="008300E5"/>
    <w:rsid w:val="008300FD"/>
    <w:rsid w:val="00830549"/>
    <w:rsid w:val="008305D4"/>
    <w:rsid w:val="00830C5A"/>
    <w:rsid w:val="00830CD7"/>
    <w:rsid w:val="00831084"/>
    <w:rsid w:val="00831101"/>
    <w:rsid w:val="00831159"/>
    <w:rsid w:val="008314E7"/>
    <w:rsid w:val="00831579"/>
    <w:rsid w:val="008317FC"/>
    <w:rsid w:val="0083192E"/>
    <w:rsid w:val="008319BD"/>
    <w:rsid w:val="00831CA3"/>
    <w:rsid w:val="00831CEF"/>
    <w:rsid w:val="00831D54"/>
    <w:rsid w:val="00831F3D"/>
    <w:rsid w:val="00831F50"/>
    <w:rsid w:val="0083210F"/>
    <w:rsid w:val="008322FC"/>
    <w:rsid w:val="00832316"/>
    <w:rsid w:val="008324A2"/>
    <w:rsid w:val="008326C0"/>
    <w:rsid w:val="0083274D"/>
    <w:rsid w:val="00832A19"/>
    <w:rsid w:val="00832A5E"/>
    <w:rsid w:val="00832C05"/>
    <w:rsid w:val="00832CE7"/>
    <w:rsid w:val="00832CEE"/>
    <w:rsid w:val="00832F95"/>
    <w:rsid w:val="0083339A"/>
    <w:rsid w:val="008333FA"/>
    <w:rsid w:val="00833602"/>
    <w:rsid w:val="008336F5"/>
    <w:rsid w:val="00833AE2"/>
    <w:rsid w:val="00833BA6"/>
    <w:rsid w:val="00833FDA"/>
    <w:rsid w:val="00833FDE"/>
    <w:rsid w:val="00834000"/>
    <w:rsid w:val="008344E5"/>
    <w:rsid w:val="008347E8"/>
    <w:rsid w:val="0083483A"/>
    <w:rsid w:val="008348B1"/>
    <w:rsid w:val="00834922"/>
    <w:rsid w:val="008351A8"/>
    <w:rsid w:val="008351E4"/>
    <w:rsid w:val="008353A4"/>
    <w:rsid w:val="008353BE"/>
    <w:rsid w:val="0083562D"/>
    <w:rsid w:val="008359D8"/>
    <w:rsid w:val="00835CF3"/>
    <w:rsid w:val="00835E18"/>
    <w:rsid w:val="00836045"/>
    <w:rsid w:val="008360B9"/>
    <w:rsid w:val="00836492"/>
    <w:rsid w:val="00836535"/>
    <w:rsid w:val="008367F8"/>
    <w:rsid w:val="008368A3"/>
    <w:rsid w:val="008369AC"/>
    <w:rsid w:val="008371C3"/>
    <w:rsid w:val="0083730D"/>
    <w:rsid w:val="0083735A"/>
    <w:rsid w:val="00837573"/>
    <w:rsid w:val="008376EC"/>
    <w:rsid w:val="0083786B"/>
    <w:rsid w:val="00837903"/>
    <w:rsid w:val="00840118"/>
    <w:rsid w:val="008402DF"/>
    <w:rsid w:val="00840386"/>
    <w:rsid w:val="008403B5"/>
    <w:rsid w:val="008403E1"/>
    <w:rsid w:val="00840603"/>
    <w:rsid w:val="008406FB"/>
    <w:rsid w:val="008407D0"/>
    <w:rsid w:val="00840886"/>
    <w:rsid w:val="00840B3E"/>
    <w:rsid w:val="00840BB0"/>
    <w:rsid w:val="00840C41"/>
    <w:rsid w:val="00840D0C"/>
    <w:rsid w:val="00840F8A"/>
    <w:rsid w:val="008413F7"/>
    <w:rsid w:val="0084179B"/>
    <w:rsid w:val="008417F1"/>
    <w:rsid w:val="0084186B"/>
    <w:rsid w:val="00841DDF"/>
    <w:rsid w:val="0084214C"/>
    <w:rsid w:val="008422E3"/>
    <w:rsid w:val="00842509"/>
    <w:rsid w:val="008425A8"/>
    <w:rsid w:val="008425AB"/>
    <w:rsid w:val="008427CA"/>
    <w:rsid w:val="00842892"/>
    <w:rsid w:val="00842CDA"/>
    <w:rsid w:val="00842DA3"/>
    <w:rsid w:val="00842E51"/>
    <w:rsid w:val="00842FAD"/>
    <w:rsid w:val="008430B0"/>
    <w:rsid w:val="008430D9"/>
    <w:rsid w:val="00843176"/>
    <w:rsid w:val="00843262"/>
    <w:rsid w:val="00843289"/>
    <w:rsid w:val="008433E5"/>
    <w:rsid w:val="0084342E"/>
    <w:rsid w:val="00843662"/>
    <w:rsid w:val="008439A7"/>
    <w:rsid w:val="00843A16"/>
    <w:rsid w:val="00843AC5"/>
    <w:rsid w:val="00843BF9"/>
    <w:rsid w:val="00843DBF"/>
    <w:rsid w:val="00844662"/>
    <w:rsid w:val="00844700"/>
    <w:rsid w:val="0084477D"/>
    <w:rsid w:val="0084485D"/>
    <w:rsid w:val="008449B7"/>
    <w:rsid w:val="008449C0"/>
    <w:rsid w:val="008449F3"/>
    <w:rsid w:val="00844AAA"/>
    <w:rsid w:val="00844B87"/>
    <w:rsid w:val="00844BBD"/>
    <w:rsid w:val="00844DA8"/>
    <w:rsid w:val="00844E9C"/>
    <w:rsid w:val="00845214"/>
    <w:rsid w:val="00845237"/>
    <w:rsid w:val="0084575A"/>
    <w:rsid w:val="00846037"/>
    <w:rsid w:val="00846140"/>
    <w:rsid w:val="00846230"/>
    <w:rsid w:val="00846321"/>
    <w:rsid w:val="00846334"/>
    <w:rsid w:val="008467CB"/>
    <w:rsid w:val="00846B30"/>
    <w:rsid w:val="00846C98"/>
    <w:rsid w:val="00846DC1"/>
    <w:rsid w:val="00846EC2"/>
    <w:rsid w:val="008470D3"/>
    <w:rsid w:val="008470DC"/>
    <w:rsid w:val="008471DE"/>
    <w:rsid w:val="008471FD"/>
    <w:rsid w:val="00847223"/>
    <w:rsid w:val="00847309"/>
    <w:rsid w:val="0084731D"/>
    <w:rsid w:val="0084787A"/>
    <w:rsid w:val="00847993"/>
    <w:rsid w:val="00847C41"/>
    <w:rsid w:val="00847C66"/>
    <w:rsid w:val="00847FC7"/>
    <w:rsid w:val="008500B4"/>
    <w:rsid w:val="00850106"/>
    <w:rsid w:val="0085014C"/>
    <w:rsid w:val="008503C7"/>
    <w:rsid w:val="00850C2D"/>
    <w:rsid w:val="00850D02"/>
    <w:rsid w:val="00850F3F"/>
    <w:rsid w:val="008511EB"/>
    <w:rsid w:val="0085134E"/>
    <w:rsid w:val="0085135F"/>
    <w:rsid w:val="0085136E"/>
    <w:rsid w:val="00851726"/>
    <w:rsid w:val="00851A31"/>
    <w:rsid w:val="00851DCA"/>
    <w:rsid w:val="00851F51"/>
    <w:rsid w:val="0085203D"/>
    <w:rsid w:val="008523B7"/>
    <w:rsid w:val="008523FF"/>
    <w:rsid w:val="008526BA"/>
    <w:rsid w:val="008530A4"/>
    <w:rsid w:val="00853324"/>
    <w:rsid w:val="0085335E"/>
    <w:rsid w:val="0085362D"/>
    <w:rsid w:val="00853645"/>
    <w:rsid w:val="008538A4"/>
    <w:rsid w:val="008539A7"/>
    <w:rsid w:val="00853A0D"/>
    <w:rsid w:val="00853B5E"/>
    <w:rsid w:val="00853B8C"/>
    <w:rsid w:val="00853C6B"/>
    <w:rsid w:val="00853CDC"/>
    <w:rsid w:val="00853ED9"/>
    <w:rsid w:val="00853F14"/>
    <w:rsid w:val="008540BE"/>
    <w:rsid w:val="00854200"/>
    <w:rsid w:val="00854660"/>
    <w:rsid w:val="008546B2"/>
    <w:rsid w:val="00854712"/>
    <w:rsid w:val="008547F4"/>
    <w:rsid w:val="00854AC6"/>
    <w:rsid w:val="00854B8A"/>
    <w:rsid w:val="00854DAE"/>
    <w:rsid w:val="00854DF8"/>
    <w:rsid w:val="00854FD6"/>
    <w:rsid w:val="008551BA"/>
    <w:rsid w:val="00855423"/>
    <w:rsid w:val="008554A3"/>
    <w:rsid w:val="008555C3"/>
    <w:rsid w:val="00855656"/>
    <w:rsid w:val="008558E2"/>
    <w:rsid w:val="0085592B"/>
    <w:rsid w:val="008559F3"/>
    <w:rsid w:val="00855B79"/>
    <w:rsid w:val="00855C28"/>
    <w:rsid w:val="00855DA1"/>
    <w:rsid w:val="00855FD7"/>
    <w:rsid w:val="0085601E"/>
    <w:rsid w:val="008563EE"/>
    <w:rsid w:val="00856476"/>
    <w:rsid w:val="008564F3"/>
    <w:rsid w:val="00856521"/>
    <w:rsid w:val="00856843"/>
    <w:rsid w:val="008571B5"/>
    <w:rsid w:val="008571CA"/>
    <w:rsid w:val="00857674"/>
    <w:rsid w:val="008576B6"/>
    <w:rsid w:val="00857850"/>
    <w:rsid w:val="008578E3"/>
    <w:rsid w:val="00857AF9"/>
    <w:rsid w:val="00857CD0"/>
    <w:rsid w:val="00857D17"/>
    <w:rsid w:val="00857E02"/>
    <w:rsid w:val="00857FEF"/>
    <w:rsid w:val="00860027"/>
    <w:rsid w:val="008600A3"/>
    <w:rsid w:val="00860271"/>
    <w:rsid w:val="008608D2"/>
    <w:rsid w:val="008608F3"/>
    <w:rsid w:val="00860AF8"/>
    <w:rsid w:val="00860DCD"/>
    <w:rsid w:val="00860EC4"/>
    <w:rsid w:val="00860F15"/>
    <w:rsid w:val="00860F91"/>
    <w:rsid w:val="00860FBB"/>
    <w:rsid w:val="008610A4"/>
    <w:rsid w:val="00861529"/>
    <w:rsid w:val="0086156E"/>
    <w:rsid w:val="008616B6"/>
    <w:rsid w:val="00861AA8"/>
    <w:rsid w:val="00861AEA"/>
    <w:rsid w:val="00861B89"/>
    <w:rsid w:val="00861C8F"/>
    <w:rsid w:val="00861CDE"/>
    <w:rsid w:val="00861CEF"/>
    <w:rsid w:val="00861E47"/>
    <w:rsid w:val="008622BC"/>
    <w:rsid w:val="00862AB8"/>
    <w:rsid w:val="00862AC0"/>
    <w:rsid w:val="00862D55"/>
    <w:rsid w:val="00862DB5"/>
    <w:rsid w:val="00862E79"/>
    <w:rsid w:val="00862F53"/>
    <w:rsid w:val="0086300E"/>
    <w:rsid w:val="00863370"/>
    <w:rsid w:val="0086349D"/>
    <w:rsid w:val="008634B7"/>
    <w:rsid w:val="008634C7"/>
    <w:rsid w:val="008634E0"/>
    <w:rsid w:val="0086357E"/>
    <w:rsid w:val="008635E8"/>
    <w:rsid w:val="008637C6"/>
    <w:rsid w:val="008637D9"/>
    <w:rsid w:val="00863836"/>
    <w:rsid w:val="00863B28"/>
    <w:rsid w:val="00863BA0"/>
    <w:rsid w:val="00863D96"/>
    <w:rsid w:val="00863F7A"/>
    <w:rsid w:val="00863FB3"/>
    <w:rsid w:val="00864067"/>
    <w:rsid w:val="0086412D"/>
    <w:rsid w:val="00864194"/>
    <w:rsid w:val="008643A5"/>
    <w:rsid w:val="0086485B"/>
    <w:rsid w:val="00864980"/>
    <w:rsid w:val="00864B09"/>
    <w:rsid w:val="00864B5F"/>
    <w:rsid w:val="00864C93"/>
    <w:rsid w:val="00864D04"/>
    <w:rsid w:val="00864DF9"/>
    <w:rsid w:val="00864ED1"/>
    <w:rsid w:val="008650CF"/>
    <w:rsid w:val="00865192"/>
    <w:rsid w:val="0086535F"/>
    <w:rsid w:val="0086584D"/>
    <w:rsid w:val="00865A88"/>
    <w:rsid w:val="00865C5C"/>
    <w:rsid w:val="00865D32"/>
    <w:rsid w:val="00865E15"/>
    <w:rsid w:val="00865E30"/>
    <w:rsid w:val="00865F79"/>
    <w:rsid w:val="00866037"/>
    <w:rsid w:val="008660EB"/>
    <w:rsid w:val="00866388"/>
    <w:rsid w:val="00866522"/>
    <w:rsid w:val="00866560"/>
    <w:rsid w:val="00866793"/>
    <w:rsid w:val="00866877"/>
    <w:rsid w:val="00866B1C"/>
    <w:rsid w:val="00866D3F"/>
    <w:rsid w:val="00866D92"/>
    <w:rsid w:val="008676C2"/>
    <w:rsid w:val="0086779A"/>
    <w:rsid w:val="00867D30"/>
    <w:rsid w:val="00867E47"/>
    <w:rsid w:val="00867F69"/>
    <w:rsid w:val="0087003C"/>
    <w:rsid w:val="00870103"/>
    <w:rsid w:val="008706A6"/>
    <w:rsid w:val="00870855"/>
    <w:rsid w:val="0087099B"/>
    <w:rsid w:val="00870C64"/>
    <w:rsid w:val="00870D91"/>
    <w:rsid w:val="0087129E"/>
    <w:rsid w:val="00871A5C"/>
    <w:rsid w:val="00871A7D"/>
    <w:rsid w:val="00871AD2"/>
    <w:rsid w:val="00871F56"/>
    <w:rsid w:val="00871FE7"/>
    <w:rsid w:val="008724A1"/>
    <w:rsid w:val="008725C8"/>
    <w:rsid w:val="00872785"/>
    <w:rsid w:val="00872874"/>
    <w:rsid w:val="00872A4F"/>
    <w:rsid w:val="00872DF3"/>
    <w:rsid w:val="00872F37"/>
    <w:rsid w:val="0087306A"/>
    <w:rsid w:val="008734A8"/>
    <w:rsid w:val="00873660"/>
    <w:rsid w:val="00873AFD"/>
    <w:rsid w:val="00873F38"/>
    <w:rsid w:val="008741C2"/>
    <w:rsid w:val="00874674"/>
    <w:rsid w:val="00874891"/>
    <w:rsid w:val="00874CCB"/>
    <w:rsid w:val="00874DB9"/>
    <w:rsid w:val="00874DBC"/>
    <w:rsid w:val="00875315"/>
    <w:rsid w:val="00875420"/>
    <w:rsid w:val="008754A1"/>
    <w:rsid w:val="008757EF"/>
    <w:rsid w:val="00876112"/>
    <w:rsid w:val="00876126"/>
    <w:rsid w:val="008761EB"/>
    <w:rsid w:val="00876356"/>
    <w:rsid w:val="0087638C"/>
    <w:rsid w:val="008764B0"/>
    <w:rsid w:val="00876698"/>
    <w:rsid w:val="008766DB"/>
    <w:rsid w:val="0087679B"/>
    <w:rsid w:val="00876CAD"/>
    <w:rsid w:val="00876F10"/>
    <w:rsid w:val="00877201"/>
    <w:rsid w:val="0087730B"/>
    <w:rsid w:val="008773EB"/>
    <w:rsid w:val="008775C0"/>
    <w:rsid w:val="00877A5E"/>
    <w:rsid w:val="00877A6B"/>
    <w:rsid w:val="00877DCD"/>
    <w:rsid w:val="00877DFE"/>
    <w:rsid w:val="00877F4E"/>
    <w:rsid w:val="008800F6"/>
    <w:rsid w:val="008801E3"/>
    <w:rsid w:val="00880214"/>
    <w:rsid w:val="008803B6"/>
    <w:rsid w:val="00880452"/>
    <w:rsid w:val="008804C5"/>
    <w:rsid w:val="0088087F"/>
    <w:rsid w:val="008808BC"/>
    <w:rsid w:val="00880928"/>
    <w:rsid w:val="00880965"/>
    <w:rsid w:val="00880A04"/>
    <w:rsid w:val="00880BB7"/>
    <w:rsid w:val="00880BE8"/>
    <w:rsid w:val="00880DB9"/>
    <w:rsid w:val="00880F53"/>
    <w:rsid w:val="008812E0"/>
    <w:rsid w:val="00881389"/>
    <w:rsid w:val="008817B1"/>
    <w:rsid w:val="00881A0F"/>
    <w:rsid w:val="00881AC9"/>
    <w:rsid w:val="00881AE9"/>
    <w:rsid w:val="00881AF3"/>
    <w:rsid w:val="00882048"/>
    <w:rsid w:val="00882214"/>
    <w:rsid w:val="008822D7"/>
    <w:rsid w:val="0088241B"/>
    <w:rsid w:val="008827ED"/>
    <w:rsid w:val="00882ED0"/>
    <w:rsid w:val="00882EEC"/>
    <w:rsid w:val="008830BC"/>
    <w:rsid w:val="008838E8"/>
    <w:rsid w:val="00883E88"/>
    <w:rsid w:val="008842BA"/>
    <w:rsid w:val="008844E4"/>
    <w:rsid w:val="00884511"/>
    <w:rsid w:val="00884610"/>
    <w:rsid w:val="0088472B"/>
    <w:rsid w:val="00884AEE"/>
    <w:rsid w:val="00884C68"/>
    <w:rsid w:val="00885000"/>
    <w:rsid w:val="00885445"/>
    <w:rsid w:val="00885470"/>
    <w:rsid w:val="008856E8"/>
    <w:rsid w:val="008856F2"/>
    <w:rsid w:val="008857C3"/>
    <w:rsid w:val="0088586B"/>
    <w:rsid w:val="00885DBA"/>
    <w:rsid w:val="00885E5E"/>
    <w:rsid w:val="0088616E"/>
    <w:rsid w:val="0088627B"/>
    <w:rsid w:val="008864E6"/>
    <w:rsid w:val="008865EC"/>
    <w:rsid w:val="008867F2"/>
    <w:rsid w:val="00886D18"/>
    <w:rsid w:val="00886F10"/>
    <w:rsid w:val="00887669"/>
    <w:rsid w:val="00887A07"/>
    <w:rsid w:val="00887D0A"/>
    <w:rsid w:val="00887DEA"/>
    <w:rsid w:val="00887E33"/>
    <w:rsid w:val="00887EB0"/>
    <w:rsid w:val="00887F5E"/>
    <w:rsid w:val="00890066"/>
    <w:rsid w:val="008905E2"/>
    <w:rsid w:val="0089093C"/>
    <w:rsid w:val="00890AD7"/>
    <w:rsid w:val="00890FCD"/>
    <w:rsid w:val="00891164"/>
    <w:rsid w:val="0089139B"/>
    <w:rsid w:val="008914F8"/>
    <w:rsid w:val="0089178A"/>
    <w:rsid w:val="00891920"/>
    <w:rsid w:val="00891A1E"/>
    <w:rsid w:val="00891CA6"/>
    <w:rsid w:val="00891CAF"/>
    <w:rsid w:val="00891D62"/>
    <w:rsid w:val="00891F4F"/>
    <w:rsid w:val="008922DF"/>
    <w:rsid w:val="00892426"/>
    <w:rsid w:val="00892490"/>
    <w:rsid w:val="008927CC"/>
    <w:rsid w:val="00892A53"/>
    <w:rsid w:val="00892A67"/>
    <w:rsid w:val="00892B35"/>
    <w:rsid w:val="00892C81"/>
    <w:rsid w:val="00892DC7"/>
    <w:rsid w:val="00892DF2"/>
    <w:rsid w:val="00892E3F"/>
    <w:rsid w:val="00892F13"/>
    <w:rsid w:val="00893115"/>
    <w:rsid w:val="00893131"/>
    <w:rsid w:val="0089339E"/>
    <w:rsid w:val="00893405"/>
    <w:rsid w:val="00893477"/>
    <w:rsid w:val="008936C0"/>
    <w:rsid w:val="00893987"/>
    <w:rsid w:val="00893A6C"/>
    <w:rsid w:val="00893CEE"/>
    <w:rsid w:val="00893D0D"/>
    <w:rsid w:val="00893E55"/>
    <w:rsid w:val="00893FDD"/>
    <w:rsid w:val="00893FE5"/>
    <w:rsid w:val="008940D4"/>
    <w:rsid w:val="008940D9"/>
    <w:rsid w:val="008940EB"/>
    <w:rsid w:val="0089457A"/>
    <w:rsid w:val="008946B6"/>
    <w:rsid w:val="0089473F"/>
    <w:rsid w:val="0089487C"/>
    <w:rsid w:val="008948F9"/>
    <w:rsid w:val="008949FC"/>
    <w:rsid w:val="00894ACE"/>
    <w:rsid w:val="00894D3B"/>
    <w:rsid w:val="008953B8"/>
    <w:rsid w:val="008955DB"/>
    <w:rsid w:val="0089591F"/>
    <w:rsid w:val="00895995"/>
    <w:rsid w:val="00895A50"/>
    <w:rsid w:val="00895B76"/>
    <w:rsid w:val="00895C8A"/>
    <w:rsid w:val="00895DFC"/>
    <w:rsid w:val="00895E55"/>
    <w:rsid w:val="0089600F"/>
    <w:rsid w:val="00896097"/>
    <w:rsid w:val="0089677D"/>
    <w:rsid w:val="008967E9"/>
    <w:rsid w:val="0089684C"/>
    <w:rsid w:val="00896A16"/>
    <w:rsid w:val="0089709B"/>
    <w:rsid w:val="00897197"/>
    <w:rsid w:val="008976F4"/>
    <w:rsid w:val="0089774A"/>
    <w:rsid w:val="008978F8"/>
    <w:rsid w:val="0089793E"/>
    <w:rsid w:val="00897989"/>
    <w:rsid w:val="00897F4C"/>
    <w:rsid w:val="008A0207"/>
    <w:rsid w:val="008A0248"/>
    <w:rsid w:val="008A02EA"/>
    <w:rsid w:val="008A04D3"/>
    <w:rsid w:val="008A07C1"/>
    <w:rsid w:val="008A0C74"/>
    <w:rsid w:val="008A0DEE"/>
    <w:rsid w:val="008A0F61"/>
    <w:rsid w:val="008A17F5"/>
    <w:rsid w:val="008A18B9"/>
    <w:rsid w:val="008A1A33"/>
    <w:rsid w:val="008A1AC7"/>
    <w:rsid w:val="008A1BD5"/>
    <w:rsid w:val="008A1D35"/>
    <w:rsid w:val="008A2387"/>
    <w:rsid w:val="008A2CDD"/>
    <w:rsid w:val="008A2ED5"/>
    <w:rsid w:val="008A2F40"/>
    <w:rsid w:val="008A3014"/>
    <w:rsid w:val="008A3189"/>
    <w:rsid w:val="008A34E0"/>
    <w:rsid w:val="008A379B"/>
    <w:rsid w:val="008A3A76"/>
    <w:rsid w:val="008A3BF5"/>
    <w:rsid w:val="008A3D5C"/>
    <w:rsid w:val="008A3EAE"/>
    <w:rsid w:val="008A41C9"/>
    <w:rsid w:val="008A4244"/>
    <w:rsid w:val="008A428F"/>
    <w:rsid w:val="008A43C1"/>
    <w:rsid w:val="008A45A1"/>
    <w:rsid w:val="008A4967"/>
    <w:rsid w:val="008A4B5C"/>
    <w:rsid w:val="008A4CC2"/>
    <w:rsid w:val="008A4EDB"/>
    <w:rsid w:val="008A5067"/>
    <w:rsid w:val="008A525D"/>
    <w:rsid w:val="008A5382"/>
    <w:rsid w:val="008A53AA"/>
    <w:rsid w:val="008A54ED"/>
    <w:rsid w:val="008A54F9"/>
    <w:rsid w:val="008A5520"/>
    <w:rsid w:val="008A5887"/>
    <w:rsid w:val="008A58F3"/>
    <w:rsid w:val="008A5EF4"/>
    <w:rsid w:val="008A5F33"/>
    <w:rsid w:val="008A5FC7"/>
    <w:rsid w:val="008A60FA"/>
    <w:rsid w:val="008A62D3"/>
    <w:rsid w:val="008A640D"/>
    <w:rsid w:val="008A6772"/>
    <w:rsid w:val="008A679B"/>
    <w:rsid w:val="008A6835"/>
    <w:rsid w:val="008A694B"/>
    <w:rsid w:val="008A6965"/>
    <w:rsid w:val="008A6CAF"/>
    <w:rsid w:val="008A6D2A"/>
    <w:rsid w:val="008A6F11"/>
    <w:rsid w:val="008A6F24"/>
    <w:rsid w:val="008A7595"/>
    <w:rsid w:val="008A7649"/>
    <w:rsid w:val="008A7AE1"/>
    <w:rsid w:val="008A7B53"/>
    <w:rsid w:val="008A7B98"/>
    <w:rsid w:val="008A7E3E"/>
    <w:rsid w:val="008A7E92"/>
    <w:rsid w:val="008B036C"/>
    <w:rsid w:val="008B03D0"/>
    <w:rsid w:val="008B0499"/>
    <w:rsid w:val="008B0726"/>
    <w:rsid w:val="008B0C49"/>
    <w:rsid w:val="008B0E6E"/>
    <w:rsid w:val="008B0EF5"/>
    <w:rsid w:val="008B1189"/>
    <w:rsid w:val="008B169A"/>
    <w:rsid w:val="008B175B"/>
    <w:rsid w:val="008B176C"/>
    <w:rsid w:val="008B17B4"/>
    <w:rsid w:val="008B1812"/>
    <w:rsid w:val="008B186A"/>
    <w:rsid w:val="008B194F"/>
    <w:rsid w:val="008B1960"/>
    <w:rsid w:val="008B1971"/>
    <w:rsid w:val="008B1A12"/>
    <w:rsid w:val="008B1A36"/>
    <w:rsid w:val="008B1A53"/>
    <w:rsid w:val="008B1B2F"/>
    <w:rsid w:val="008B1BAE"/>
    <w:rsid w:val="008B1E50"/>
    <w:rsid w:val="008B2747"/>
    <w:rsid w:val="008B282C"/>
    <w:rsid w:val="008B299C"/>
    <w:rsid w:val="008B3040"/>
    <w:rsid w:val="008B313A"/>
    <w:rsid w:val="008B31E0"/>
    <w:rsid w:val="008B325D"/>
    <w:rsid w:val="008B378E"/>
    <w:rsid w:val="008B38C1"/>
    <w:rsid w:val="008B38CA"/>
    <w:rsid w:val="008B3919"/>
    <w:rsid w:val="008B3C45"/>
    <w:rsid w:val="008B3D4A"/>
    <w:rsid w:val="008B3EC8"/>
    <w:rsid w:val="008B3F76"/>
    <w:rsid w:val="008B40BA"/>
    <w:rsid w:val="008B40D8"/>
    <w:rsid w:val="008B4125"/>
    <w:rsid w:val="008B4459"/>
    <w:rsid w:val="008B44BA"/>
    <w:rsid w:val="008B45EF"/>
    <w:rsid w:val="008B4626"/>
    <w:rsid w:val="008B467E"/>
    <w:rsid w:val="008B4774"/>
    <w:rsid w:val="008B493A"/>
    <w:rsid w:val="008B4A6D"/>
    <w:rsid w:val="008B4B62"/>
    <w:rsid w:val="008B4C7C"/>
    <w:rsid w:val="008B4D33"/>
    <w:rsid w:val="008B4FFE"/>
    <w:rsid w:val="008B56D3"/>
    <w:rsid w:val="008B56F6"/>
    <w:rsid w:val="008B5870"/>
    <w:rsid w:val="008B5968"/>
    <w:rsid w:val="008B59E5"/>
    <w:rsid w:val="008B5B92"/>
    <w:rsid w:val="008B5ED6"/>
    <w:rsid w:val="008B5EED"/>
    <w:rsid w:val="008B6045"/>
    <w:rsid w:val="008B61A5"/>
    <w:rsid w:val="008B6756"/>
    <w:rsid w:val="008B6BF6"/>
    <w:rsid w:val="008B7064"/>
    <w:rsid w:val="008B722A"/>
    <w:rsid w:val="008B762D"/>
    <w:rsid w:val="008B775A"/>
    <w:rsid w:val="008B7876"/>
    <w:rsid w:val="008B7C40"/>
    <w:rsid w:val="008B7DED"/>
    <w:rsid w:val="008B7DFD"/>
    <w:rsid w:val="008B7F9A"/>
    <w:rsid w:val="008C0101"/>
    <w:rsid w:val="008C03B4"/>
    <w:rsid w:val="008C04B7"/>
    <w:rsid w:val="008C06C5"/>
    <w:rsid w:val="008C0F88"/>
    <w:rsid w:val="008C0FD4"/>
    <w:rsid w:val="008C1182"/>
    <w:rsid w:val="008C1443"/>
    <w:rsid w:val="008C1567"/>
    <w:rsid w:val="008C1585"/>
    <w:rsid w:val="008C17F9"/>
    <w:rsid w:val="008C18ED"/>
    <w:rsid w:val="008C1A0D"/>
    <w:rsid w:val="008C1A34"/>
    <w:rsid w:val="008C2491"/>
    <w:rsid w:val="008C2649"/>
    <w:rsid w:val="008C2871"/>
    <w:rsid w:val="008C2D5E"/>
    <w:rsid w:val="008C2D78"/>
    <w:rsid w:val="008C3273"/>
    <w:rsid w:val="008C32E0"/>
    <w:rsid w:val="008C3956"/>
    <w:rsid w:val="008C3990"/>
    <w:rsid w:val="008C3A89"/>
    <w:rsid w:val="008C3B50"/>
    <w:rsid w:val="008C3E76"/>
    <w:rsid w:val="008C4099"/>
    <w:rsid w:val="008C411B"/>
    <w:rsid w:val="008C431F"/>
    <w:rsid w:val="008C4475"/>
    <w:rsid w:val="008C472E"/>
    <w:rsid w:val="008C4965"/>
    <w:rsid w:val="008C4B13"/>
    <w:rsid w:val="008C502A"/>
    <w:rsid w:val="008C5039"/>
    <w:rsid w:val="008C5462"/>
    <w:rsid w:val="008C554C"/>
    <w:rsid w:val="008C56BE"/>
    <w:rsid w:val="008C5994"/>
    <w:rsid w:val="008C5C25"/>
    <w:rsid w:val="008C5D12"/>
    <w:rsid w:val="008C6134"/>
    <w:rsid w:val="008C6345"/>
    <w:rsid w:val="008C656F"/>
    <w:rsid w:val="008C696F"/>
    <w:rsid w:val="008C6B6B"/>
    <w:rsid w:val="008C6B9E"/>
    <w:rsid w:val="008C6C85"/>
    <w:rsid w:val="008C6E40"/>
    <w:rsid w:val="008C7287"/>
    <w:rsid w:val="008C7587"/>
    <w:rsid w:val="008C77C8"/>
    <w:rsid w:val="008C78F8"/>
    <w:rsid w:val="008C793F"/>
    <w:rsid w:val="008C7EA7"/>
    <w:rsid w:val="008D01DB"/>
    <w:rsid w:val="008D0249"/>
    <w:rsid w:val="008D0309"/>
    <w:rsid w:val="008D03D6"/>
    <w:rsid w:val="008D0518"/>
    <w:rsid w:val="008D088A"/>
    <w:rsid w:val="008D0D7F"/>
    <w:rsid w:val="008D0DE3"/>
    <w:rsid w:val="008D0F66"/>
    <w:rsid w:val="008D1196"/>
    <w:rsid w:val="008D1251"/>
    <w:rsid w:val="008D1329"/>
    <w:rsid w:val="008D182E"/>
    <w:rsid w:val="008D1A30"/>
    <w:rsid w:val="008D1ABE"/>
    <w:rsid w:val="008D1BCA"/>
    <w:rsid w:val="008D1CEC"/>
    <w:rsid w:val="008D1DDB"/>
    <w:rsid w:val="008D20BF"/>
    <w:rsid w:val="008D2169"/>
    <w:rsid w:val="008D28F9"/>
    <w:rsid w:val="008D2A7D"/>
    <w:rsid w:val="008D2C4F"/>
    <w:rsid w:val="008D2EBD"/>
    <w:rsid w:val="008D324B"/>
    <w:rsid w:val="008D3363"/>
    <w:rsid w:val="008D3373"/>
    <w:rsid w:val="008D3405"/>
    <w:rsid w:val="008D3443"/>
    <w:rsid w:val="008D3590"/>
    <w:rsid w:val="008D3768"/>
    <w:rsid w:val="008D3976"/>
    <w:rsid w:val="008D3977"/>
    <w:rsid w:val="008D3B40"/>
    <w:rsid w:val="008D3C44"/>
    <w:rsid w:val="008D3C58"/>
    <w:rsid w:val="008D3F28"/>
    <w:rsid w:val="008D446C"/>
    <w:rsid w:val="008D4D0E"/>
    <w:rsid w:val="008D51C8"/>
    <w:rsid w:val="008D543B"/>
    <w:rsid w:val="008D5E34"/>
    <w:rsid w:val="008D5EB5"/>
    <w:rsid w:val="008D6197"/>
    <w:rsid w:val="008D61A0"/>
    <w:rsid w:val="008D6413"/>
    <w:rsid w:val="008D65EB"/>
    <w:rsid w:val="008D6DE5"/>
    <w:rsid w:val="008D700A"/>
    <w:rsid w:val="008D7098"/>
    <w:rsid w:val="008D7821"/>
    <w:rsid w:val="008D7A30"/>
    <w:rsid w:val="008D7CA8"/>
    <w:rsid w:val="008D7E03"/>
    <w:rsid w:val="008E00BD"/>
    <w:rsid w:val="008E030F"/>
    <w:rsid w:val="008E048E"/>
    <w:rsid w:val="008E0D39"/>
    <w:rsid w:val="008E1351"/>
    <w:rsid w:val="008E16C2"/>
    <w:rsid w:val="008E181D"/>
    <w:rsid w:val="008E1903"/>
    <w:rsid w:val="008E1960"/>
    <w:rsid w:val="008E1AF3"/>
    <w:rsid w:val="008E1C4D"/>
    <w:rsid w:val="008E1CAD"/>
    <w:rsid w:val="008E1D67"/>
    <w:rsid w:val="008E1F3F"/>
    <w:rsid w:val="008E214B"/>
    <w:rsid w:val="008E23FD"/>
    <w:rsid w:val="008E25E6"/>
    <w:rsid w:val="008E2835"/>
    <w:rsid w:val="008E2878"/>
    <w:rsid w:val="008E2B5C"/>
    <w:rsid w:val="008E2B6D"/>
    <w:rsid w:val="008E3030"/>
    <w:rsid w:val="008E310E"/>
    <w:rsid w:val="008E33F4"/>
    <w:rsid w:val="008E3582"/>
    <w:rsid w:val="008E365C"/>
    <w:rsid w:val="008E383A"/>
    <w:rsid w:val="008E3D65"/>
    <w:rsid w:val="008E3F6E"/>
    <w:rsid w:val="008E40F2"/>
    <w:rsid w:val="008E413C"/>
    <w:rsid w:val="008E4163"/>
    <w:rsid w:val="008E41ED"/>
    <w:rsid w:val="008E4448"/>
    <w:rsid w:val="008E450A"/>
    <w:rsid w:val="008E450F"/>
    <w:rsid w:val="008E45BA"/>
    <w:rsid w:val="008E45DD"/>
    <w:rsid w:val="008E498A"/>
    <w:rsid w:val="008E4F63"/>
    <w:rsid w:val="008E5063"/>
    <w:rsid w:val="008E543A"/>
    <w:rsid w:val="008E54CA"/>
    <w:rsid w:val="008E588F"/>
    <w:rsid w:val="008E5B56"/>
    <w:rsid w:val="008E5DEF"/>
    <w:rsid w:val="008E5F45"/>
    <w:rsid w:val="008E6040"/>
    <w:rsid w:val="008E6190"/>
    <w:rsid w:val="008E6274"/>
    <w:rsid w:val="008E627F"/>
    <w:rsid w:val="008E6281"/>
    <w:rsid w:val="008E636D"/>
    <w:rsid w:val="008E6630"/>
    <w:rsid w:val="008E66B2"/>
    <w:rsid w:val="008E670B"/>
    <w:rsid w:val="008E6882"/>
    <w:rsid w:val="008E6DCE"/>
    <w:rsid w:val="008E711A"/>
    <w:rsid w:val="008E7231"/>
    <w:rsid w:val="008E7410"/>
    <w:rsid w:val="008E7503"/>
    <w:rsid w:val="008E752E"/>
    <w:rsid w:val="008E7617"/>
    <w:rsid w:val="008E76BE"/>
    <w:rsid w:val="008E7972"/>
    <w:rsid w:val="008E7F75"/>
    <w:rsid w:val="008F0352"/>
    <w:rsid w:val="008F0471"/>
    <w:rsid w:val="008F097D"/>
    <w:rsid w:val="008F0C11"/>
    <w:rsid w:val="008F0C13"/>
    <w:rsid w:val="008F0CF7"/>
    <w:rsid w:val="008F0D47"/>
    <w:rsid w:val="008F0E76"/>
    <w:rsid w:val="008F0F71"/>
    <w:rsid w:val="008F140B"/>
    <w:rsid w:val="008F1452"/>
    <w:rsid w:val="008F14C2"/>
    <w:rsid w:val="008F150F"/>
    <w:rsid w:val="008F15A2"/>
    <w:rsid w:val="008F16AD"/>
    <w:rsid w:val="008F16ED"/>
    <w:rsid w:val="008F18F0"/>
    <w:rsid w:val="008F1A02"/>
    <w:rsid w:val="008F1AD4"/>
    <w:rsid w:val="008F1AE7"/>
    <w:rsid w:val="008F1BC5"/>
    <w:rsid w:val="008F1DCE"/>
    <w:rsid w:val="008F1EE7"/>
    <w:rsid w:val="008F1FE2"/>
    <w:rsid w:val="008F1FE9"/>
    <w:rsid w:val="008F230F"/>
    <w:rsid w:val="008F2407"/>
    <w:rsid w:val="008F245C"/>
    <w:rsid w:val="008F2725"/>
    <w:rsid w:val="008F2C75"/>
    <w:rsid w:val="008F3032"/>
    <w:rsid w:val="008F33C3"/>
    <w:rsid w:val="008F38DF"/>
    <w:rsid w:val="008F39CF"/>
    <w:rsid w:val="008F3AC1"/>
    <w:rsid w:val="008F3B33"/>
    <w:rsid w:val="008F3F0E"/>
    <w:rsid w:val="008F4D6E"/>
    <w:rsid w:val="008F4E88"/>
    <w:rsid w:val="008F5603"/>
    <w:rsid w:val="008F5651"/>
    <w:rsid w:val="008F59C4"/>
    <w:rsid w:val="008F59D1"/>
    <w:rsid w:val="008F5ADC"/>
    <w:rsid w:val="008F5B26"/>
    <w:rsid w:val="008F5C46"/>
    <w:rsid w:val="008F5CEB"/>
    <w:rsid w:val="008F5DCD"/>
    <w:rsid w:val="008F5E4A"/>
    <w:rsid w:val="008F5FB0"/>
    <w:rsid w:val="008F5FB2"/>
    <w:rsid w:val="008F61BF"/>
    <w:rsid w:val="008F6512"/>
    <w:rsid w:val="008F6A07"/>
    <w:rsid w:val="008F6AB2"/>
    <w:rsid w:val="008F6FAB"/>
    <w:rsid w:val="008F7485"/>
    <w:rsid w:val="008F7557"/>
    <w:rsid w:val="008F78AD"/>
    <w:rsid w:val="008F7B02"/>
    <w:rsid w:val="008F7BFA"/>
    <w:rsid w:val="008F7D70"/>
    <w:rsid w:val="009000AF"/>
    <w:rsid w:val="009002D7"/>
    <w:rsid w:val="00900894"/>
    <w:rsid w:val="0090093F"/>
    <w:rsid w:val="00900AF0"/>
    <w:rsid w:val="00900BA7"/>
    <w:rsid w:val="00900BAB"/>
    <w:rsid w:val="00900D1D"/>
    <w:rsid w:val="00900F04"/>
    <w:rsid w:val="009012F4"/>
    <w:rsid w:val="00901443"/>
    <w:rsid w:val="00901497"/>
    <w:rsid w:val="0090187F"/>
    <w:rsid w:val="00901B2E"/>
    <w:rsid w:val="00901E1C"/>
    <w:rsid w:val="00901FAB"/>
    <w:rsid w:val="009026B2"/>
    <w:rsid w:val="0090276B"/>
    <w:rsid w:val="00902776"/>
    <w:rsid w:val="00902A1A"/>
    <w:rsid w:val="00902E82"/>
    <w:rsid w:val="00902EDB"/>
    <w:rsid w:val="00903322"/>
    <w:rsid w:val="009039B3"/>
    <w:rsid w:val="009039E7"/>
    <w:rsid w:val="00903B50"/>
    <w:rsid w:val="00903E5C"/>
    <w:rsid w:val="00903ED2"/>
    <w:rsid w:val="00904046"/>
    <w:rsid w:val="009040C2"/>
    <w:rsid w:val="009042E2"/>
    <w:rsid w:val="009042E9"/>
    <w:rsid w:val="009043BB"/>
    <w:rsid w:val="009043E0"/>
    <w:rsid w:val="00904676"/>
    <w:rsid w:val="00904AD1"/>
    <w:rsid w:val="00904B49"/>
    <w:rsid w:val="00904CD4"/>
    <w:rsid w:val="00904F7F"/>
    <w:rsid w:val="00904FB8"/>
    <w:rsid w:val="00905419"/>
    <w:rsid w:val="009055E0"/>
    <w:rsid w:val="00905653"/>
    <w:rsid w:val="0090574C"/>
    <w:rsid w:val="009057B4"/>
    <w:rsid w:val="009058EB"/>
    <w:rsid w:val="00905D38"/>
    <w:rsid w:val="00906090"/>
    <w:rsid w:val="009062C0"/>
    <w:rsid w:val="009063F9"/>
    <w:rsid w:val="00906441"/>
    <w:rsid w:val="009064B5"/>
    <w:rsid w:val="00906673"/>
    <w:rsid w:val="009066B8"/>
    <w:rsid w:val="00906968"/>
    <w:rsid w:val="00906F07"/>
    <w:rsid w:val="00907154"/>
    <w:rsid w:val="00907437"/>
    <w:rsid w:val="00907495"/>
    <w:rsid w:val="009074AF"/>
    <w:rsid w:val="009074B3"/>
    <w:rsid w:val="009075FF"/>
    <w:rsid w:val="0090765C"/>
    <w:rsid w:val="009076F2"/>
    <w:rsid w:val="00907817"/>
    <w:rsid w:val="009078C0"/>
    <w:rsid w:val="00907937"/>
    <w:rsid w:val="00907B0A"/>
    <w:rsid w:val="00907BE1"/>
    <w:rsid w:val="00907DCE"/>
    <w:rsid w:val="00907E5B"/>
    <w:rsid w:val="00907E74"/>
    <w:rsid w:val="00910169"/>
    <w:rsid w:val="0091036B"/>
    <w:rsid w:val="009105C5"/>
    <w:rsid w:val="009107AC"/>
    <w:rsid w:val="00910B3A"/>
    <w:rsid w:val="00910B7E"/>
    <w:rsid w:val="00910BC9"/>
    <w:rsid w:val="00910E8B"/>
    <w:rsid w:val="00911077"/>
    <w:rsid w:val="00911118"/>
    <w:rsid w:val="0091159F"/>
    <w:rsid w:val="0091171F"/>
    <w:rsid w:val="00911770"/>
    <w:rsid w:val="00911810"/>
    <w:rsid w:val="009119A7"/>
    <w:rsid w:val="00911B5D"/>
    <w:rsid w:val="00911BB0"/>
    <w:rsid w:val="00912066"/>
    <w:rsid w:val="00912083"/>
    <w:rsid w:val="009120B7"/>
    <w:rsid w:val="009120FE"/>
    <w:rsid w:val="0091220B"/>
    <w:rsid w:val="00912601"/>
    <w:rsid w:val="00912857"/>
    <w:rsid w:val="009129D4"/>
    <w:rsid w:val="00912A4C"/>
    <w:rsid w:val="00912AD0"/>
    <w:rsid w:val="00912B65"/>
    <w:rsid w:val="00913634"/>
    <w:rsid w:val="00913D10"/>
    <w:rsid w:val="00913D45"/>
    <w:rsid w:val="00913E30"/>
    <w:rsid w:val="00913F9D"/>
    <w:rsid w:val="009143C1"/>
    <w:rsid w:val="00914435"/>
    <w:rsid w:val="0091461D"/>
    <w:rsid w:val="00914EE2"/>
    <w:rsid w:val="00915530"/>
    <w:rsid w:val="0091564A"/>
    <w:rsid w:val="0091569F"/>
    <w:rsid w:val="009156F2"/>
    <w:rsid w:val="009157E7"/>
    <w:rsid w:val="00915AB0"/>
    <w:rsid w:val="00915F78"/>
    <w:rsid w:val="0091607A"/>
    <w:rsid w:val="00916625"/>
    <w:rsid w:val="00916647"/>
    <w:rsid w:val="009166CF"/>
    <w:rsid w:val="00916980"/>
    <w:rsid w:val="00916D80"/>
    <w:rsid w:val="00916EDC"/>
    <w:rsid w:val="00916FD1"/>
    <w:rsid w:val="00917119"/>
    <w:rsid w:val="009171E0"/>
    <w:rsid w:val="00917584"/>
    <w:rsid w:val="0091776E"/>
    <w:rsid w:val="00917C2E"/>
    <w:rsid w:val="009202D1"/>
    <w:rsid w:val="00920308"/>
    <w:rsid w:val="009205BB"/>
    <w:rsid w:val="00920745"/>
    <w:rsid w:val="00920ACE"/>
    <w:rsid w:val="00920B77"/>
    <w:rsid w:val="00920B90"/>
    <w:rsid w:val="00920D58"/>
    <w:rsid w:val="00920F61"/>
    <w:rsid w:val="0092105F"/>
    <w:rsid w:val="00921115"/>
    <w:rsid w:val="0092118D"/>
    <w:rsid w:val="009211C5"/>
    <w:rsid w:val="00921415"/>
    <w:rsid w:val="0092145D"/>
    <w:rsid w:val="009217BA"/>
    <w:rsid w:val="00921A0B"/>
    <w:rsid w:val="00921A8D"/>
    <w:rsid w:val="00921E58"/>
    <w:rsid w:val="00921E5F"/>
    <w:rsid w:val="0092224D"/>
    <w:rsid w:val="009223FF"/>
    <w:rsid w:val="009227DA"/>
    <w:rsid w:val="0092280B"/>
    <w:rsid w:val="009229CD"/>
    <w:rsid w:val="009229F8"/>
    <w:rsid w:val="00922A59"/>
    <w:rsid w:val="00922AF6"/>
    <w:rsid w:val="00922C95"/>
    <w:rsid w:val="00923664"/>
    <w:rsid w:val="00923695"/>
    <w:rsid w:val="009237DB"/>
    <w:rsid w:val="0092382F"/>
    <w:rsid w:val="00923ABC"/>
    <w:rsid w:val="00923AD2"/>
    <w:rsid w:val="00923B75"/>
    <w:rsid w:val="00923B81"/>
    <w:rsid w:val="00923C92"/>
    <w:rsid w:val="00923CB9"/>
    <w:rsid w:val="00923E61"/>
    <w:rsid w:val="00923E99"/>
    <w:rsid w:val="00923F8E"/>
    <w:rsid w:val="00923FCA"/>
    <w:rsid w:val="009244C8"/>
    <w:rsid w:val="00924B90"/>
    <w:rsid w:val="00924BA7"/>
    <w:rsid w:val="00924D51"/>
    <w:rsid w:val="00924FFE"/>
    <w:rsid w:val="009250B7"/>
    <w:rsid w:val="00925152"/>
    <w:rsid w:val="00925336"/>
    <w:rsid w:val="009254DB"/>
    <w:rsid w:val="009254F5"/>
    <w:rsid w:val="00925770"/>
    <w:rsid w:val="009259B7"/>
    <w:rsid w:val="00925A05"/>
    <w:rsid w:val="00925C3B"/>
    <w:rsid w:val="00925CCE"/>
    <w:rsid w:val="00925DD7"/>
    <w:rsid w:val="00925E75"/>
    <w:rsid w:val="00925E97"/>
    <w:rsid w:val="009260AC"/>
    <w:rsid w:val="009261C8"/>
    <w:rsid w:val="009263CF"/>
    <w:rsid w:val="009263FA"/>
    <w:rsid w:val="00926402"/>
    <w:rsid w:val="00926486"/>
    <w:rsid w:val="0092657A"/>
    <w:rsid w:val="00926696"/>
    <w:rsid w:val="00926771"/>
    <w:rsid w:val="009268A3"/>
    <w:rsid w:val="009269B1"/>
    <w:rsid w:val="00926C84"/>
    <w:rsid w:val="009270AE"/>
    <w:rsid w:val="0092725B"/>
    <w:rsid w:val="009272B3"/>
    <w:rsid w:val="009273A0"/>
    <w:rsid w:val="009276D9"/>
    <w:rsid w:val="0092776A"/>
    <w:rsid w:val="00930116"/>
    <w:rsid w:val="00930371"/>
    <w:rsid w:val="009303C4"/>
    <w:rsid w:val="00930B60"/>
    <w:rsid w:val="009311E9"/>
    <w:rsid w:val="00931221"/>
    <w:rsid w:val="0093127D"/>
    <w:rsid w:val="0093149B"/>
    <w:rsid w:val="009315CF"/>
    <w:rsid w:val="0093165A"/>
    <w:rsid w:val="00931701"/>
    <w:rsid w:val="0093173B"/>
    <w:rsid w:val="0093175E"/>
    <w:rsid w:val="009317D6"/>
    <w:rsid w:val="0093180A"/>
    <w:rsid w:val="009319AB"/>
    <w:rsid w:val="00931A4C"/>
    <w:rsid w:val="00931ACE"/>
    <w:rsid w:val="00931B2B"/>
    <w:rsid w:val="00931CC3"/>
    <w:rsid w:val="00931E9E"/>
    <w:rsid w:val="00931ECE"/>
    <w:rsid w:val="00931F6D"/>
    <w:rsid w:val="00931FB7"/>
    <w:rsid w:val="009329EE"/>
    <w:rsid w:val="00932C6B"/>
    <w:rsid w:val="00932DD4"/>
    <w:rsid w:val="00932FDD"/>
    <w:rsid w:val="009331DF"/>
    <w:rsid w:val="009331F4"/>
    <w:rsid w:val="0093326D"/>
    <w:rsid w:val="00933839"/>
    <w:rsid w:val="009338B6"/>
    <w:rsid w:val="009338CC"/>
    <w:rsid w:val="00933944"/>
    <w:rsid w:val="00933D25"/>
    <w:rsid w:val="00933F01"/>
    <w:rsid w:val="00933F5C"/>
    <w:rsid w:val="00934268"/>
    <w:rsid w:val="00934413"/>
    <w:rsid w:val="00934526"/>
    <w:rsid w:val="0093469B"/>
    <w:rsid w:val="00934776"/>
    <w:rsid w:val="009348BB"/>
    <w:rsid w:val="00934A16"/>
    <w:rsid w:val="00934A2B"/>
    <w:rsid w:val="00934ABC"/>
    <w:rsid w:val="009353DC"/>
    <w:rsid w:val="0093573E"/>
    <w:rsid w:val="0093597C"/>
    <w:rsid w:val="00935A32"/>
    <w:rsid w:val="00935B53"/>
    <w:rsid w:val="00935BCB"/>
    <w:rsid w:val="00935C35"/>
    <w:rsid w:val="00935C51"/>
    <w:rsid w:val="00935DD4"/>
    <w:rsid w:val="00936331"/>
    <w:rsid w:val="00936337"/>
    <w:rsid w:val="009363A2"/>
    <w:rsid w:val="00936472"/>
    <w:rsid w:val="00936562"/>
    <w:rsid w:val="009365A7"/>
    <w:rsid w:val="00936838"/>
    <w:rsid w:val="00936854"/>
    <w:rsid w:val="00936B7A"/>
    <w:rsid w:val="00936C71"/>
    <w:rsid w:val="00937044"/>
    <w:rsid w:val="009370C2"/>
    <w:rsid w:val="0093748F"/>
    <w:rsid w:val="00937613"/>
    <w:rsid w:val="009376BA"/>
    <w:rsid w:val="009378A5"/>
    <w:rsid w:val="009378BA"/>
    <w:rsid w:val="009400C6"/>
    <w:rsid w:val="009401CE"/>
    <w:rsid w:val="00940213"/>
    <w:rsid w:val="009403E4"/>
    <w:rsid w:val="009406F4"/>
    <w:rsid w:val="00940707"/>
    <w:rsid w:val="0094096A"/>
    <w:rsid w:val="00940C41"/>
    <w:rsid w:val="00940CD2"/>
    <w:rsid w:val="00940ECE"/>
    <w:rsid w:val="00941066"/>
    <w:rsid w:val="009410A6"/>
    <w:rsid w:val="009412CF"/>
    <w:rsid w:val="00941432"/>
    <w:rsid w:val="009417CE"/>
    <w:rsid w:val="009418CC"/>
    <w:rsid w:val="00941ECB"/>
    <w:rsid w:val="0094241D"/>
    <w:rsid w:val="009427F4"/>
    <w:rsid w:val="00942C0E"/>
    <w:rsid w:val="00942F80"/>
    <w:rsid w:val="00942FBA"/>
    <w:rsid w:val="00943170"/>
    <w:rsid w:val="0094321C"/>
    <w:rsid w:val="009432B4"/>
    <w:rsid w:val="0094343A"/>
    <w:rsid w:val="0094344B"/>
    <w:rsid w:val="0094356D"/>
    <w:rsid w:val="009438FE"/>
    <w:rsid w:val="0094396E"/>
    <w:rsid w:val="009439CD"/>
    <w:rsid w:val="00943AAB"/>
    <w:rsid w:val="00943B32"/>
    <w:rsid w:val="00943BAD"/>
    <w:rsid w:val="00943BC9"/>
    <w:rsid w:val="00943C65"/>
    <w:rsid w:val="00943C7F"/>
    <w:rsid w:val="00943E8E"/>
    <w:rsid w:val="00943FB7"/>
    <w:rsid w:val="00943FD7"/>
    <w:rsid w:val="00944066"/>
    <w:rsid w:val="009440D4"/>
    <w:rsid w:val="0094426C"/>
    <w:rsid w:val="009446B7"/>
    <w:rsid w:val="009446EF"/>
    <w:rsid w:val="00944857"/>
    <w:rsid w:val="00944920"/>
    <w:rsid w:val="009449A2"/>
    <w:rsid w:val="00944AC3"/>
    <w:rsid w:val="00944C4C"/>
    <w:rsid w:val="00944EF8"/>
    <w:rsid w:val="00944F29"/>
    <w:rsid w:val="00945095"/>
    <w:rsid w:val="009452D2"/>
    <w:rsid w:val="009453A9"/>
    <w:rsid w:val="009456B1"/>
    <w:rsid w:val="00945A90"/>
    <w:rsid w:val="00945C3A"/>
    <w:rsid w:val="00945E23"/>
    <w:rsid w:val="00945E53"/>
    <w:rsid w:val="00946079"/>
    <w:rsid w:val="009462D7"/>
    <w:rsid w:val="009462E6"/>
    <w:rsid w:val="0094634B"/>
    <w:rsid w:val="00946403"/>
    <w:rsid w:val="00946480"/>
    <w:rsid w:val="00946503"/>
    <w:rsid w:val="00946590"/>
    <w:rsid w:val="00946824"/>
    <w:rsid w:val="00946A72"/>
    <w:rsid w:val="00946C40"/>
    <w:rsid w:val="00946CEA"/>
    <w:rsid w:val="00946E0F"/>
    <w:rsid w:val="00946FE3"/>
    <w:rsid w:val="009476B2"/>
    <w:rsid w:val="00947907"/>
    <w:rsid w:val="00947A21"/>
    <w:rsid w:val="00947C26"/>
    <w:rsid w:val="00947E97"/>
    <w:rsid w:val="009502D0"/>
    <w:rsid w:val="0095053D"/>
    <w:rsid w:val="00950736"/>
    <w:rsid w:val="00950864"/>
    <w:rsid w:val="00950BA0"/>
    <w:rsid w:val="00950C1F"/>
    <w:rsid w:val="00950C76"/>
    <w:rsid w:val="00950DE7"/>
    <w:rsid w:val="00950F58"/>
    <w:rsid w:val="00950F89"/>
    <w:rsid w:val="00950F90"/>
    <w:rsid w:val="00950FC6"/>
    <w:rsid w:val="00951589"/>
    <w:rsid w:val="009515FC"/>
    <w:rsid w:val="0095162E"/>
    <w:rsid w:val="009516D0"/>
    <w:rsid w:val="00951A16"/>
    <w:rsid w:val="00951B42"/>
    <w:rsid w:val="00951CBE"/>
    <w:rsid w:val="00951E41"/>
    <w:rsid w:val="00951F48"/>
    <w:rsid w:val="009520A2"/>
    <w:rsid w:val="00952193"/>
    <w:rsid w:val="00952939"/>
    <w:rsid w:val="00952BEE"/>
    <w:rsid w:val="00952CDA"/>
    <w:rsid w:val="00952F8A"/>
    <w:rsid w:val="00953174"/>
    <w:rsid w:val="009531CD"/>
    <w:rsid w:val="009532ED"/>
    <w:rsid w:val="00953328"/>
    <w:rsid w:val="009539BF"/>
    <w:rsid w:val="00953A3E"/>
    <w:rsid w:val="00954377"/>
    <w:rsid w:val="009543CA"/>
    <w:rsid w:val="0095460C"/>
    <w:rsid w:val="0095463E"/>
    <w:rsid w:val="009546CF"/>
    <w:rsid w:val="009546D2"/>
    <w:rsid w:val="00954A0C"/>
    <w:rsid w:val="00954ACB"/>
    <w:rsid w:val="0095523C"/>
    <w:rsid w:val="009554D5"/>
    <w:rsid w:val="009558F7"/>
    <w:rsid w:val="00955BB0"/>
    <w:rsid w:val="00955BBD"/>
    <w:rsid w:val="00955DB1"/>
    <w:rsid w:val="00955FAB"/>
    <w:rsid w:val="009560FF"/>
    <w:rsid w:val="0095641D"/>
    <w:rsid w:val="0095670B"/>
    <w:rsid w:val="009567C2"/>
    <w:rsid w:val="00956817"/>
    <w:rsid w:val="00956827"/>
    <w:rsid w:val="009568DC"/>
    <w:rsid w:val="009568FC"/>
    <w:rsid w:val="0095691C"/>
    <w:rsid w:val="00956C95"/>
    <w:rsid w:val="00956DEA"/>
    <w:rsid w:val="00956E05"/>
    <w:rsid w:val="009571A5"/>
    <w:rsid w:val="00957261"/>
    <w:rsid w:val="00957520"/>
    <w:rsid w:val="009575CF"/>
    <w:rsid w:val="00957BE0"/>
    <w:rsid w:val="00957D70"/>
    <w:rsid w:val="00957E3D"/>
    <w:rsid w:val="00957FED"/>
    <w:rsid w:val="00960058"/>
    <w:rsid w:val="0096035A"/>
    <w:rsid w:val="009605F1"/>
    <w:rsid w:val="0096090F"/>
    <w:rsid w:val="0096092A"/>
    <w:rsid w:val="00960A7B"/>
    <w:rsid w:val="00960A7F"/>
    <w:rsid w:val="00960C76"/>
    <w:rsid w:val="00960D17"/>
    <w:rsid w:val="0096152B"/>
    <w:rsid w:val="0096169B"/>
    <w:rsid w:val="00961A8A"/>
    <w:rsid w:val="00961CC4"/>
    <w:rsid w:val="0096238E"/>
    <w:rsid w:val="00962835"/>
    <w:rsid w:val="00962894"/>
    <w:rsid w:val="00962C7A"/>
    <w:rsid w:val="00962D5C"/>
    <w:rsid w:val="00962F40"/>
    <w:rsid w:val="009635C9"/>
    <w:rsid w:val="00963877"/>
    <w:rsid w:val="009639D6"/>
    <w:rsid w:val="00963A7A"/>
    <w:rsid w:val="00963B19"/>
    <w:rsid w:val="00963CC8"/>
    <w:rsid w:val="00964346"/>
    <w:rsid w:val="009645BE"/>
    <w:rsid w:val="009645EA"/>
    <w:rsid w:val="0096477F"/>
    <w:rsid w:val="009647A2"/>
    <w:rsid w:val="009647A6"/>
    <w:rsid w:val="00964867"/>
    <w:rsid w:val="009649B3"/>
    <w:rsid w:val="00964A1E"/>
    <w:rsid w:val="00964AAB"/>
    <w:rsid w:val="00964B1A"/>
    <w:rsid w:val="00964C8D"/>
    <w:rsid w:val="00964D16"/>
    <w:rsid w:val="00964E37"/>
    <w:rsid w:val="00965134"/>
    <w:rsid w:val="009652E8"/>
    <w:rsid w:val="00965B88"/>
    <w:rsid w:val="00965D21"/>
    <w:rsid w:val="00965FBA"/>
    <w:rsid w:val="00966086"/>
    <w:rsid w:val="009664D3"/>
    <w:rsid w:val="00966789"/>
    <w:rsid w:val="0096678F"/>
    <w:rsid w:val="00966795"/>
    <w:rsid w:val="00966B23"/>
    <w:rsid w:val="00966F54"/>
    <w:rsid w:val="00967036"/>
    <w:rsid w:val="0096736A"/>
    <w:rsid w:val="0096742B"/>
    <w:rsid w:val="0096755D"/>
    <w:rsid w:val="00967886"/>
    <w:rsid w:val="009678E1"/>
    <w:rsid w:val="00967A09"/>
    <w:rsid w:val="00967AA6"/>
    <w:rsid w:val="00967C44"/>
    <w:rsid w:val="00967DD5"/>
    <w:rsid w:val="00970536"/>
    <w:rsid w:val="009706C0"/>
    <w:rsid w:val="009708B8"/>
    <w:rsid w:val="00970C26"/>
    <w:rsid w:val="00970C4A"/>
    <w:rsid w:val="00970FF2"/>
    <w:rsid w:val="0097113B"/>
    <w:rsid w:val="00971323"/>
    <w:rsid w:val="0097132B"/>
    <w:rsid w:val="0097132E"/>
    <w:rsid w:val="009713D4"/>
    <w:rsid w:val="0097143D"/>
    <w:rsid w:val="00971497"/>
    <w:rsid w:val="00971525"/>
    <w:rsid w:val="009718A1"/>
    <w:rsid w:val="00971913"/>
    <w:rsid w:val="009719F6"/>
    <w:rsid w:val="00971A64"/>
    <w:rsid w:val="00971AB3"/>
    <w:rsid w:val="00971AE2"/>
    <w:rsid w:val="00971B01"/>
    <w:rsid w:val="00971B4D"/>
    <w:rsid w:val="00971D94"/>
    <w:rsid w:val="00971E7A"/>
    <w:rsid w:val="00971FC7"/>
    <w:rsid w:val="0097220F"/>
    <w:rsid w:val="0097263D"/>
    <w:rsid w:val="00972742"/>
    <w:rsid w:val="00972947"/>
    <w:rsid w:val="009729A9"/>
    <w:rsid w:val="0097317F"/>
    <w:rsid w:val="009732C1"/>
    <w:rsid w:val="009732CF"/>
    <w:rsid w:val="00973441"/>
    <w:rsid w:val="0097360B"/>
    <w:rsid w:val="009736A3"/>
    <w:rsid w:val="009736FF"/>
    <w:rsid w:val="00973958"/>
    <w:rsid w:val="00973B2E"/>
    <w:rsid w:val="00973C4E"/>
    <w:rsid w:val="00973C9C"/>
    <w:rsid w:val="00973ED0"/>
    <w:rsid w:val="00973F4B"/>
    <w:rsid w:val="00973FEA"/>
    <w:rsid w:val="0097404F"/>
    <w:rsid w:val="009741D5"/>
    <w:rsid w:val="009741E6"/>
    <w:rsid w:val="0097423F"/>
    <w:rsid w:val="009743C5"/>
    <w:rsid w:val="00974651"/>
    <w:rsid w:val="009747D9"/>
    <w:rsid w:val="0097495F"/>
    <w:rsid w:val="00974CA0"/>
    <w:rsid w:val="00974D44"/>
    <w:rsid w:val="00974F21"/>
    <w:rsid w:val="00974FD6"/>
    <w:rsid w:val="00975029"/>
    <w:rsid w:val="0097505B"/>
    <w:rsid w:val="00975267"/>
    <w:rsid w:val="00975287"/>
    <w:rsid w:val="00975380"/>
    <w:rsid w:val="009758E2"/>
    <w:rsid w:val="009758FA"/>
    <w:rsid w:val="00975A6C"/>
    <w:rsid w:val="00975ADC"/>
    <w:rsid w:val="00975DAB"/>
    <w:rsid w:val="00975DD4"/>
    <w:rsid w:val="00975FB0"/>
    <w:rsid w:val="009762A2"/>
    <w:rsid w:val="00976638"/>
    <w:rsid w:val="00976BD4"/>
    <w:rsid w:val="00976DC5"/>
    <w:rsid w:val="00976FE5"/>
    <w:rsid w:val="00976FF0"/>
    <w:rsid w:val="009771B9"/>
    <w:rsid w:val="009773A7"/>
    <w:rsid w:val="00977483"/>
    <w:rsid w:val="00977606"/>
    <w:rsid w:val="00977663"/>
    <w:rsid w:val="00977AB2"/>
    <w:rsid w:val="00977CAD"/>
    <w:rsid w:val="00977E8A"/>
    <w:rsid w:val="00977ED9"/>
    <w:rsid w:val="00980010"/>
    <w:rsid w:val="00980329"/>
    <w:rsid w:val="009803F9"/>
    <w:rsid w:val="009804FD"/>
    <w:rsid w:val="009808F9"/>
    <w:rsid w:val="009809FF"/>
    <w:rsid w:val="00980CC0"/>
    <w:rsid w:val="00980E1A"/>
    <w:rsid w:val="00980E72"/>
    <w:rsid w:val="00981051"/>
    <w:rsid w:val="00981141"/>
    <w:rsid w:val="0098120A"/>
    <w:rsid w:val="0098122A"/>
    <w:rsid w:val="009813BA"/>
    <w:rsid w:val="0098156E"/>
    <w:rsid w:val="00981ABD"/>
    <w:rsid w:val="00981D22"/>
    <w:rsid w:val="00981DB4"/>
    <w:rsid w:val="00982713"/>
    <w:rsid w:val="0098282F"/>
    <w:rsid w:val="00982ADE"/>
    <w:rsid w:val="00982EC5"/>
    <w:rsid w:val="00983212"/>
    <w:rsid w:val="00983277"/>
    <w:rsid w:val="0098356C"/>
    <w:rsid w:val="00983609"/>
    <w:rsid w:val="00983748"/>
    <w:rsid w:val="00983B7C"/>
    <w:rsid w:val="00983DD4"/>
    <w:rsid w:val="00983EBA"/>
    <w:rsid w:val="00983EFF"/>
    <w:rsid w:val="00983F10"/>
    <w:rsid w:val="009841A8"/>
    <w:rsid w:val="00984308"/>
    <w:rsid w:val="009844DC"/>
    <w:rsid w:val="0098492F"/>
    <w:rsid w:val="00984AEE"/>
    <w:rsid w:val="00984B3E"/>
    <w:rsid w:val="00984F09"/>
    <w:rsid w:val="00985057"/>
    <w:rsid w:val="009854B0"/>
    <w:rsid w:val="009856B7"/>
    <w:rsid w:val="00985917"/>
    <w:rsid w:val="00985990"/>
    <w:rsid w:val="00985C5B"/>
    <w:rsid w:val="00985D09"/>
    <w:rsid w:val="00985DE6"/>
    <w:rsid w:val="00985E5D"/>
    <w:rsid w:val="00985ECF"/>
    <w:rsid w:val="009860BA"/>
    <w:rsid w:val="009860D2"/>
    <w:rsid w:val="0098610B"/>
    <w:rsid w:val="0098615B"/>
    <w:rsid w:val="009862A5"/>
    <w:rsid w:val="009868A9"/>
    <w:rsid w:val="009868D9"/>
    <w:rsid w:val="00986BF5"/>
    <w:rsid w:val="00986C47"/>
    <w:rsid w:val="00986DD2"/>
    <w:rsid w:val="00986E3E"/>
    <w:rsid w:val="00986F7B"/>
    <w:rsid w:val="00986FCF"/>
    <w:rsid w:val="009870F2"/>
    <w:rsid w:val="0098734E"/>
    <w:rsid w:val="00987426"/>
    <w:rsid w:val="00987745"/>
    <w:rsid w:val="00987AD9"/>
    <w:rsid w:val="00987C18"/>
    <w:rsid w:val="00987C67"/>
    <w:rsid w:val="00987E1A"/>
    <w:rsid w:val="0099046C"/>
    <w:rsid w:val="009908D4"/>
    <w:rsid w:val="00990A7F"/>
    <w:rsid w:val="00990DF1"/>
    <w:rsid w:val="00990FC4"/>
    <w:rsid w:val="00991F9D"/>
    <w:rsid w:val="0099200C"/>
    <w:rsid w:val="0099220E"/>
    <w:rsid w:val="0099221A"/>
    <w:rsid w:val="009924E8"/>
    <w:rsid w:val="009924ED"/>
    <w:rsid w:val="00992682"/>
    <w:rsid w:val="00992810"/>
    <w:rsid w:val="009928A0"/>
    <w:rsid w:val="00992D58"/>
    <w:rsid w:val="00992E80"/>
    <w:rsid w:val="00992F4B"/>
    <w:rsid w:val="00993206"/>
    <w:rsid w:val="00993515"/>
    <w:rsid w:val="00993516"/>
    <w:rsid w:val="00993863"/>
    <w:rsid w:val="00993CB5"/>
    <w:rsid w:val="00993E57"/>
    <w:rsid w:val="00993F0D"/>
    <w:rsid w:val="00993FE0"/>
    <w:rsid w:val="00994066"/>
    <w:rsid w:val="0099456F"/>
    <w:rsid w:val="00994745"/>
    <w:rsid w:val="009947B1"/>
    <w:rsid w:val="00994B63"/>
    <w:rsid w:val="00994C45"/>
    <w:rsid w:val="00994CA0"/>
    <w:rsid w:val="00994E3B"/>
    <w:rsid w:val="00994E4D"/>
    <w:rsid w:val="00994F83"/>
    <w:rsid w:val="009954C2"/>
    <w:rsid w:val="0099570B"/>
    <w:rsid w:val="009957EA"/>
    <w:rsid w:val="00995811"/>
    <w:rsid w:val="00995A21"/>
    <w:rsid w:val="00995AC1"/>
    <w:rsid w:val="00996017"/>
    <w:rsid w:val="009961EB"/>
    <w:rsid w:val="009964DA"/>
    <w:rsid w:val="00996500"/>
    <w:rsid w:val="00996848"/>
    <w:rsid w:val="009968D6"/>
    <w:rsid w:val="00996DBA"/>
    <w:rsid w:val="00996E82"/>
    <w:rsid w:val="00996EC8"/>
    <w:rsid w:val="00996F09"/>
    <w:rsid w:val="009970AD"/>
    <w:rsid w:val="0099712A"/>
    <w:rsid w:val="00997A5C"/>
    <w:rsid w:val="00997BC1"/>
    <w:rsid w:val="00997C5B"/>
    <w:rsid w:val="009A0314"/>
    <w:rsid w:val="009A04A6"/>
    <w:rsid w:val="009A05FC"/>
    <w:rsid w:val="009A0D0A"/>
    <w:rsid w:val="009A0D61"/>
    <w:rsid w:val="009A0D7F"/>
    <w:rsid w:val="009A0E96"/>
    <w:rsid w:val="009A0F4E"/>
    <w:rsid w:val="009A102F"/>
    <w:rsid w:val="009A1151"/>
    <w:rsid w:val="009A11A8"/>
    <w:rsid w:val="009A14DC"/>
    <w:rsid w:val="009A175A"/>
    <w:rsid w:val="009A1A61"/>
    <w:rsid w:val="009A1EFB"/>
    <w:rsid w:val="009A2294"/>
    <w:rsid w:val="009A229B"/>
    <w:rsid w:val="009A2416"/>
    <w:rsid w:val="009A2630"/>
    <w:rsid w:val="009A26D1"/>
    <w:rsid w:val="009A295B"/>
    <w:rsid w:val="009A2B14"/>
    <w:rsid w:val="009A2D35"/>
    <w:rsid w:val="009A2D3C"/>
    <w:rsid w:val="009A3045"/>
    <w:rsid w:val="009A354B"/>
    <w:rsid w:val="009A3B6B"/>
    <w:rsid w:val="009A3B89"/>
    <w:rsid w:val="009A40DD"/>
    <w:rsid w:val="009A40F1"/>
    <w:rsid w:val="009A4261"/>
    <w:rsid w:val="009A4B7A"/>
    <w:rsid w:val="009A4C4F"/>
    <w:rsid w:val="009A51C4"/>
    <w:rsid w:val="009A520E"/>
    <w:rsid w:val="009A530E"/>
    <w:rsid w:val="009A56AC"/>
    <w:rsid w:val="009A574A"/>
    <w:rsid w:val="009A5964"/>
    <w:rsid w:val="009A5A26"/>
    <w:rsid w:val="009A5A51"/>
    <w:rsid w:val="009A5CEB"/>
    <w:rsid w:val="009A5E0D"/>
    <w:rsid w:val="009A5EE1"/>
    <w:rsid w:val="009A6030"/>
    <w:rsid w:val="009A60C4"/>
    <w:rsid w:val="009A63F7"/>
    <w:rsid w:val="009A66F1"/>
    <w:rsid w:val="009A6C92"/>
    <w:rsid w:val="009A6E9B"/>
    <w:rsid w:val="009A6F33"/>
    <w:rsid w:val="009A725B"/>
    <w:rsid w:val="009A73A4"/>
    <w:rsid w:val="009A779C"/>
    <w:rsid w:val="009A77C2"/>
    <w:rsid w:val="009A7A47"/>
    <w:rsid w:val="009A7E9D"/>
    <w:rsid w:val="009B0106"/>
    <w:rsid w:val="009B057C"/>
    <w:rsid w:val="009B082B"/>
    <w:rsid w:val="009B090D"/>
    <w:rsid w:val="009B0C95"/>
    <w:rsid w:val="009B0F99"/>
    <w:rsid w:val="009B1174"/>
    <w:rsid w:val="009B11CB"/>
    <w:rsid w:val="009B156D"/>
    <w:rsid w:val="009B1930"/>
    <w:rsid w:val="009B1982"/>
    <w:rsid w:val="009B19BD"/>
    <w:rsid w:val="009B1F66"/>
    <w:rsid w:val="009B2B2A"/>
    <w:rsid w:val="009B2BD2"/>
    <w:rsid w:val="009B2D19"/>
    <w:rsid w:val="009B3023"/>
    <w:rsid w:val="009B38F4"/>
    <w:rsid w:val="009B3987"/>
    <w:rsid w:val="009B3D3E"/>
    <w:rsid w:val="009B40DD"/>
    <w:rsid w:val="009B40EA"/>
    <w:rsid w:val="009B42EA"/>
    <w:rsid w:val="009B4390"/>
    <w:rsid w:val="009B45C0"/>
    <w:rsid w:val="009B4A49"/>
    <w:rsid w:val="009B4E7B"/>
    <w:rsid w:val="009B521F"/>
    <w:rsid w:val="009B54B5"/>
    <w:rsid w:val="009B5795"/>
    <w:rsid w:val="009B5CB5"/>
    <w:rsid w:val="009B5F23"/>
    <w:rsid w:val="009B604D"/>
    <w:rsid w:val="009B65B7"/>
    <w:rsid w:val="009B66C1"/>
    <w:rsid w:val="009B674C"/>
    <w:rsid w:val="009B69F4"/>
    <w:rsid w:val="009B6AC7"/>
    <w:rsid w:val="009B6C39"/>
    <w:rsid w:val="009B6D8E"/>
    <w:rsid w:val="009B6DC2"/>
    <w:rsid w:val="009B6E2E"/>
    <w:rsid w:val="009B707C"/>
    <w:rsid w:val="009B7228"/>
    <w:rsid w:val="009B727F"/>
    <w:rsid w:val="009B72E9"/>
    <w:rsid w:val="009B74A9"/>
    <w:rsid w:val="009B74E8"/>
    <w:rsid w:val="009B74F4"/>
    <w:rsid w:val="009B7597"/>
    <w:rsid w:val="009B76A3"/>
    <w:rsid w:val="009B76D1"/>
    <w:rsid w:val="009B7A73"/>
    <w:rsid w:val="009B7DBB"/>
    <w:rsid w:val="009B7FA3"/>
    <w:rsid w:val="009B90BA"/>
    <w:rsid w:val="009C0006"/>
    <w:rsid w:val="009C00C3"/>
    <w:rsid w:val="009C00E7"/>
    <w:rsid w:val="009C04C9"/>
    <w:rsid w:val="009C07E2"/>
    <w:rsid w:val="009C08AC"/>
    <w:rsid w:val="009C08D0"/>
    <w:rsid w:val="009C0BE8"/>
    <w:rsid w:val="009C0BEC"/>
    <w:rsid w:val="009C0E63"/>
    <w:rsid w:val="009C1028"/>
    <w:rsid w:val="009C12BE"/>
    <w:rsid w:val="009C1343"/>
    <w:rsid w:val="009C1453"/>
    <w:rsid w:val="009C1972"/>
    <w:rsid w:val="009C1A59"/>
    <w:rsid w:val="009C1B69"/>
    <w:rsid w:val="009C1E8A"/>
    <w:rsid w:val="009C1EF1"/>
    <w:rsid w:val="009C204B"/>
    <w:rsid w:val="009C221B"/>
    <w:rsid w:val="009C225A"/>
    <w:rsid w:val="009C239D"/>
    <w:rsid w:val="009C24B5"/>
    <w:rsid w:val="009C2791"/>
    <w:rsid w:val="009C27C5"/>
    <w:rsid w:val="009C2882"/>
    <w:rsid w:val="009C28EC"/>
    <w:rsid w:val="009C2A93"/>
    <w:rsid w:val="009C2C90"/>
    <w:rsid w:val="009C2E49"/>
    <w:rsid w:val="009C2E85"/>
    <w:rsid w:val="009C2F9F"/>
    <w:rsid w:val="009C3409"/>
    <w:rsid w:val="009C3715"/>
    <w:rsid w:val="009C39DD"/>
    <w:rsid w:val="009C3D41"/>
    <w:rsid w:val="009C3DC5"/>
    <w:rsid w:val="009C3EC2"/>
    <w:rsid w:val="009C4025"/>
    <w:rsid w:val="009C4106"/>
    <w:rsid w:val="009C44C5"/>
    <w:rsid w:val="009C4629"/>
    <w:rsid w:val="009C4720"/>
    <w:rsid w:val="009C48C2"/>
    <w:rsid w:val="009C48EB"/>
    <w:rsid w:val="009C4D13"/>
    <w:rsid w:val="009C4DC8"/>
    <w:rsid w:val="009C4E2D"/>
    <w:rsid w:val="009C56F6"/>
    <w:rsid w:val="009C58C3"/>
    <w:rsid w:val="009C5929"/>
    <w:rsid w:val="009C5A70"/>
    <w:rsid w:val="009C5AB9"/>
    <w:rsid w:val="009C6111"/>
    <w:rsid w:val="009C631A"/>
    <w:rsid w:val="009C64A9"/>
    <w:rsid w:val="009C66FC"/>
    <w:rsid w:val="009C681D"/>
    <w:rsid w:val="009C69A7"/>
    <w:rsid w:val="009C6A23"/>
    <w:rsid w:val="009C6CEF"/>
    <w:rsid w:val="009C6E0D"/>
    <w:rsid w:val="009C721A"/>
    <w:rsid w:val="009C7563"/>
    <w:rsid w:val="009C77BA"/>
    <w:rsid w:val="009C78FD"/>
    <w:rsid w:val="009C7CDB"/>
    <w:rsid w:val="009C7F65"/>
    <w:rsid w:val="009D00E4"/>
    <w:rsid w:val="009D0112"/>
    <w:rsid w:val="009D0711"/>
    <w:rsid w:val="009D0845"/>
    <w:rsid w:val="009D096A"/>
    <w:rsid w:val="009D0AED"/>
    <w:rsid w:val="009D0B03"/>
    <w:rsid w:val="009D0DB6"/>
    <w:rsid w:val="009D1028"/>
    <w:rsid w:val="009D107F"/>
    <w:rsid w:val="009D13B5"/>
    <w:rsid w:val="009D143E"/>
    <w:rsid w:val="009D1465"/>
    <w:rsid w:val="009D15D4"/>
    <w:rsid w:val="009D165E"/>
    <w:rsid w:val="009D174B"/>
    <w:rsid w:val="009D1834"/>
    <w:rsid w:val="009D1871"/>
    <w:rsid w:val="009D1B14"/>
    <w:rsid w:val="009D1C44"/>
    <w:rsid w:val="009D1D4E"/>
    <w:rsid w:val="009D20C4"/>
    <w:rsid w:val="009D2528"/>
    <w:rsid w:val="009D28FA"/>
    <w:rsid w:val="009D3154"/>
    <w:rsid w:val="009D3241"/>
    <w:rsid w:val="009D32B4"/>
    <w:rsid w:val="009D354B"/>
    <w:rsid w:val="009D364C"/>
    <w:rsid w:val="009D3847"/>
    <w:rsid w:val="009D38FB"/>
    <w:rsid w:val="009D3B4D"/>
    <w:rsid w:val="009D3B4F"/>
    <w:rsid w:val="009D3CB5"/>
    <w:rsid w:val="009D3FDD"/>
    <w:rsid w:val="009D4245"/>
    <w:rsid w:val="009D4355"/>
    <w:rsid w:val="009D44CF"/>
    <w:rsid w:val="009D473C"/>
    <w:rsid w:val="009D4794"/>
    <w:rsid w:val="009D47A1"/>
    <w:rsid w:val="009D4936"/>
    <w:rsid w:val="009D4A8A"/>
    <w:rsid w:val="009D4C6D"/>
    <w:rsid w:val="009D5050"/>
    <w:rsid w:val="009D5523"/>
    <w:rsid w:val="009D5706"/>
    <w:rsid w:val="009D5752"/>
    <w:rsid w:val="009D57FE"/>
    <w:rsid w:val="009D5E92"/>
    <w:rsid w:val="009D60B1"/>
    <w:rsid w:val="009D64ED"/>
    <w:rsid w:val="009D657A"/>
    <w:rsid w:val="009D665B"/>
    <w:rsid w:val="009D690E"/>
    <w:rsid w:val="009D6B30"/>
    <w:rsid w:val="009D7469"/>
    <w:rsid w:val="009D749F"/>
    <w:rsid w:val="009D756B"/>
    <w:rsid w:val="009D763C"/>
    <w:rsid w:val="009D7708"/>
    <w:rsid w:val="009D79DA"/>
    <w:rsid w:val="009D7C49"/>
    <w:rsid w:val="009D7EC8"/>
    <w:rsid w:val="009E02FB"/>
    <w:rsid w:val="009E0443"/>
    <w:rsid w:val="009E05A7"/>
    <w:rsid w:val="009E0896"/>
    <w:rsid w:val="009E0E5F"/>
    <w:rsid w:val="009E1511"/>
    <w:rsid w:val="009E185B"/>
    <w:rsid w:val="009E189E"/>
    <w:rsid w:val="009E19A3"/>
    <w:rsid w:val="009E1A49"/>
    <w:rsid w:val="009E1A4E"/>
    <w:rsid w:val="009E1A7C"/>
    <w:rsid w:val="009E1D2F"/>
    <w:rsid w:val="009E20F6"/>
    <w:rsid w:val="009E2184"/>
    <w:rsid w:val="009E22D6"/>
    <w:rsid w:val="009E2374"/>
    <w:rsid w:val="009E23AE"/>
    <w:rsid w:val="009E24B7"/>
    <w:rsid w:val="009E24F6"/>
    <w:rsid w:val="009E2543"/>
    <w:rsid w:val="009E26AC"/>
    <w:rsid w:val="009E272C"/>
    <w:rsid w:val="009E27B3"/>
    <w:rsid w:val="009E2817"/>
    <w:rsid w:val="009E2BD0"/>
    <w:rsid w:val="009E2DBF"/>
    <w:rsid w:val="009E2F51"/>
    <w:rsid w:val="009E2F59"/>
    <w:rsid w:val="009E3109"/>
    <w:rsid w:val="009E32E7"/>
    <w:rsid w:val="009E3947"/>
    <w:rsid w:val="009E3CA5"/>
    <w:rsid w:val="009E3D36"/>
    <w:rsid w:val="009E3E52"/>
    <w:rsid w:val="009E4139"/>
    <w:rsid w:val="009E43A0"/>
    <w:rsid w:val="009E43D3"/>
    <w:rsid w:val="009E4975"/>
    <w:rsid w:val="009E4BE8"/>
    <w:rsid w:val="009E4BEB"/>
    <w:rsid w:val="009E4D42"/>
    <w:rsid w:val="009E4E79"/>
    <w:rsid w:val="009E4FF4"/>
    <w:rsid w:val="009E52EE"/>
    <w:rsid w:val="009E5968"/>
    <w:rsid w:val="009E596C"/>
    <w:rsid w:val="009E59BE"/>
    <w:rsid w:val="009E5B89"/>
    <w:rsid w:val="009E5E14"/>
    <w:rsid w:val="009E6174"/>
    <w:rsid w:val="009E6A0C"/>
    <w:rsid w:val="009E6A79"/>
    <w:rsid w:val="009E6AA0"/>
    <w:rsid w:val="009E6EF8"/>
    <w:rsid w:val="009E714E"/>
    <w:rsid w:val="009E7496"/>
    <w:rsid w:val="009E768C"/>
    <w:rsid w:val="009E7763"/>
    <w:rsid w:val="009E79DA"/>
    <w:rsid w:val="009E7A85"/>
    <w:rsid w:val="009E7AEB"/>
    <w:rsid w:val="009E7AF4"/>
    <w:rsid w:val="009E7C77"/>
    <w:rsid w:val="009F000D"/>
    <w:rsid w:val="009F0553"/>
    <w:rsid w:val="009F0558"/>
    <w:rsid w:val="009F055F"/>
    <w:rsid w:val="009F05BE"/>
    <w:rsid w:val="009F0782"/>
    <w:rsid w:val="009F0A5D"/>
    <w:rsid w:val="009F0ABE"/>
    <w:rsid w:val="009F0BA2"/>
    <w:rsid w:val="009F0C32"/>
    <w:rsid w:val="009F0DBF"/>
    <w:rsid w:val="009F0E14"/>
    <w:rsid w:val="009F0F16"/>
    <w:rsid w:val="009F11D4"/>
    <w:rsid w:val="009F12A4"/>
    <w:rsid w:val="009F1345"/>
    <w:rsid w:val="009F13C6"/>
    <w:rsid w:val="009F140A"/>
    <w:rsid w:val="009F1533"/>
    <w:rsid w:val="009F1590"/>
    <w:rsid w:val="009F16D3"/>
    <w:rsid w:val="009F17E0"/>
    <w:rsid w:val="009F1A7E"/>
    <w:rsid w:val="009F1A91"/>
    <w:rsid w:val="009F1CC8"/>
    <w:rsid w:val="009F1F02"/>
    <w:rsid w:val="009F22B1"/>
    <w:rsid w:val="009F22FE"/>
    <w:rsid w:val="009F231E"/>
    <w:rsid w:val="009F2761"/>
    <w:rsid w:val="009F2C8B"/>
    <w:rsid w:val="009F2CB2"/>
    <w:rsid w:val="009F2D28"/>
    <w:rsid w:val="009F2D50"/>
    <w:rsid w:val="009F3351"/>
    <w:rsid w:val="009F33AC"/>
    <w:rsid w:val="009F3C2C"/>
    <w:rsid w:val="009F3FCC"/>
    <w:rsid w:val="009F4176"/>
    <w:rsid w:val="009F42BF"/>
    <w:rsid w:val="009F443D"/>
    <w:rsid w:val="009F4688"/>
    <w:rsid w:val="009F46BF"/>
    <w:rsid w:val="009F4A66"/>
    <w:rsid w:val="009F4B4A"/>
    <w:rsid w:val="009F4FDD"/>
    <w:rsid w:val="009F5074"/>
    <w:rsid w:val="009F5090"/>
    <w:rsid w:val="009F50E7"/>
    <w:rsid w:val="009F546D"/>
    <w:rsid w:val="009F546E"/>
    <w:rsid w:val="009F54EE"/>
    <w:rsid w:val="009F557D"/>
    <w:rsid w:val="009F5906"/>
    <w:rsid w:val="009F59B3"/>
    <w:rsid w:val="009F59D7"/>
    <w:rsid w:val="009F5AFD"/>
    <w:rsid w:val="009F5CA3"/>
    <w:rsid w:val="009F5F85"/>
    <w:rsid w:val="009F6284"/>
    <w:rsid w:val="009F67EF"/>
    <w:rsid w:val="009F6D4E"/>
    <w:rsid w:val="009F6F7F"/>
    <w:rsid w:val="009F73D0"/>
    <w:rsid w:val="009F7712"/>
    <w:rsid w:val="009F7BEC"/>
    <w:rsid w:val="009F7D86"/>
    <w:rsid w:val="009F7DF2"/>
    <w:rsid w:val="00A00680"/>
    <w:rsid w:val="00A00889"/>
    <w:rsid w:val="00A008C9"/>
    <w:rsid w:val="00A00A24"/>
    <w:rsid w:val="00A00D32"/>
    <w:rsid w:val="00A00F79"/>
    <w:rsid w:val="00A0116F"/>
    <w:rsid w:val="00A0120C"/>
    <w:rsid w:val="00A0127C"/>
    <w:rsid w:val="00A013DF"/>
    <w:rsid w:val="00A01450"/>
    <w:rsid w:val="00A0159E"/>
    <w:rsid w:val="00A015AF"/>
    <w:rsid w:val="00A015C7"/>
    <w:rsid w:val="00A01654"/>
    <w:rsid w:val="00A01987"/>
    <w:rsid w:val="00A01AB9"/>
    <w:rsid w:val="00A01ADB"/>
    <w:rsid w:val="00A01BD7"/>
    <w:rsid w:val="00A01EAE"/>
    <w:rsid w:val="00A02161"/>
    <w:rsid w:val="00A0224D"/>
    <w:rsid w:val="00A023AC"/>
    <w:rsid w:val="00A026AC"/>
    <w:rsid w:val="00A02C48"/>
    <w:rsid w:val="00A02C4C"/>
    <w:rsid w:val="00A03007"/>
    <w:rsid w:val="00A030D5"/>
    <w:rsid w:val="00A035EA"/>
    <w:rsid w:val="00A0361C"/>
    <w:rsid w:val="00A03694"/>
    <w:rsid w:val="00A036A8"/>
    <w:rsid w:val="00A03865"/>
    <w:rsid w:val="00A039E1"/>
    <w:rsid w:val="00A03A8A"/>
    <w:rsid w:val="00A03D8E"/>
    <w:rsid w:val="00A03E72"/>
    <w:rsid w:val="00A03E93"/>
    <w:rsid w:val="00A041C8"/>
    <w:rsid w:val="00A042CD"/>
    <w:rsid w:val="00A0444A"/>
    <w:rsid w:val="00A044B9"/>
    <w:rsid w:val="00A04933"/>
    <w:rsid w:val="00A049D1"/>
    <w:rsid w:val="00A04A59"/>
    <w:rsid w:val="00A04B84"/>
    <w:rsid w:val="00A04CE4"/>
    <w:rsid w:val="00A0511E"/>
    <w:rsid w:val="00A0516D"/>
    <w:rsid w:val="00A0555E"/>
    <w:rsid w:val="00A05A49"/>
    <w:rsid w:val="00A05A58"/>
    <w:rsid w:val="00A05AD7"/>
    <w:rsid w:val="00A05B04"/>
    <w:rsid w:val="00A05C96"/>
    <w:rsid w:val="00A06016"/>
    <w:rsid w:val="00A060FF"/>
    <w:rsid w:val="00A06175"/>
    <w:rsid w:val="00A061C4"/>
    <w:rsid w:val="00A0622B"/>
    <w:rsid w:val="00A06310"/>
    <w:rsid w:val="00A063F4"/>
    <w:rsid w:val="00A064CB"/>
    <w:rsid w:val="00A0686A"/>
    <w:rsid w:val="00A06AD8"/>
    <w:rsid w:val="00A06C2B"/>
    <w:rsid w:val="00A06E20"/>
    <w:rsid w:val="00A06F1A"/>
    <w:rsid w:val="00A0718F"/>
    <w:rsid w:val="00A071B9"/>
    <w:rsid w:val="00A071BE"/>
    <w:rsid w:val="00A071D9"/>
    <w:rsid w:val="00A072E0"/>
    <w:rsid w:val="00A07384"/>
    <w:rsid w:val="00A074D2"/>
    <w:rsid w:val="00A076CF"/>
    <w:rsid w:val="00A077A0"/>
    <w:rsid w:val="00A1015B"/>
    <w:rsid w:val="00A102EB"/>
    <w:rsid w:val="00A10410"/>
    <w:rsid w:val="00A107B5"/>
    <w:rsid w:val="00A1092C"/>
    <w:rsid w:val="00A109B0"/>
    <w:rsid w:val="00A10BBD"/>
    <w:rsid w:val="00A10C8A"/>
    <w:rsid w:val="00A10CC5"/>
    <w:rsid w:val="00A10DD4"/>
    <w:rsid w:val="00A10E20"/>
    <w:rsid w:val="00A11097"/>
    <w:rsid w:val="00A11146"/>
    <w:rsid w:val="00A111CF"/>
    <w:rsid w:val="00A112B6"/>
    <w:rsid w:val="00A115F1"/>
    <w:rsid w:val="00A117CF"/>
    <w:rsid w:val="00A1187B"/>
    <w:rsid w:val="00A11A9D"/>
    <w:rsid w:val="00A11CC0"/>
    <w:rsid w:val="00A120A6"/>
    <w:rsid w:val="00A121DF"/>
    <w:rsid w:val="00A12828"/>
    <w:rsid w:val="00A129AD"/>
    <w:rsid w:val="00A12F79"/>
    <w:rsid w:val="00A130AC"/>
    <w:rsid w:val="00A1318E"/>
    <w:rsid w:val="00A13250"/>
    <w:rsid w:val="00A13445"/>
    <w:rsid w:val="00A1356E"/>
    <w:rsid w:val="00A137CB"/>
    <w:rsid w:val="00A1381E"/>
    <w:rsid w:val="00A13BC4"/>
    <w:rsid w:val="00A13D98"/>
    <w:rsid w:val="00A13DD7"/>
    <w:rsid w:val="00A141D4"/>
    <w:rsid w:val="00A142B4"/>
    <w:rsid w:val="00A14643"/>
    <w:rsid w:val="00A1467F"/>
    <w:rsid w:val="00A14C5E"/>
    <w:rsid w:val="00A14D39"/>
    <w:rsid w:val="00A14EF7"/>
    <w:rsid w:val="00A15584"/>
    <w:rsid w:val="00A15ACC"/>
    <w:rsid w:val="00A15CB8"/>
    <w:rsid w:val="00A15D9C"/>
    <w:rsid w:val="00A16016"/>
    <w:rsid w:val="00A160EB"/>
    <w:rsid w:val="00A1621E"/>
    <w:rsid w:val="00A16270"/>
    <w:rsid w:val="00A16317"/>
    <w:rsid w:val="00A1639D"/>
    <w:rsid w:val="00A16472"/>
    <w:rsid w:val="00A165AD"/>
    <w:rsid w:val="00A168B6"/>
    <w:rsid w:val="00A16A11"/>
    <w:rsid w:val="00A16BAF"/>
    <w:rsid w:val="00A16BD1"/>
    <w:rsid w:val="00A16E43"/>
    <w:rsid w:val="00A16F41"/>
    <w:rsid w:val="00A16FB1"/>
    <w:rsid w:val="00A16FC5"/>
    <w:rsid w:val="00A17040"/>
    <w:rsid w:val="00A1721C"/>
    <w:rsid w:val="00A172BA"/>
    <w:rsid w:val="00A1733D"/>
    <w:rsid w:val="00A173BA"/>
    <w:rsid w:val="00A17517"/>
    <w:rsid w:val="00A17607"/>
    <w:rsid w:val="00A1760A"/>
    <w:rsid w:val="00A17635"/>
    <w:rsid w:val="00A17A0B"/>
    <w:rsid w:val="00A17A53"/>
    <w:rsid w:val="00A17AAB"/>
    <w:rsid w:val="00A17CF8"/>
    <w:rsid w:val="00A17D15"/>
    <w:rsid w:val="00A17EA8"/>
    <w:rsid w:val="00A17F06"/>
    <w:rsid w:val="00A20147"/>
    <w:rsid w:val="00A2047C"/>
    <w:rsid w:val="00A20714"/>
    <w:rsid w:val="00A207A7"/>
    <w:rsid w:val="00A207B2"/>
    <w:rsid w:val="00A207B3"/>
    <w:rsid w:val="00A209C1"/>
    <w:rsid w:val="00A20B17"/>
    <w:rsid w:val="00A20D3D"/>
    <w:rsid w:val="00A20FAF"/>
    <w:rsid w:val="00A212E6"/>
    <w:rsid w:val="00A214C4"/>
    <w:rsid w:val="00A217D5"/>
    <w:rsid w:val="00A21BD2"/>
    <w:rsid w:val="00A21D2B"/>
    <w:rsid w:val="00A21EF6"/>
    <w:rsid w:val="00A21FF9"/>
    <w:rsid w:val="00A2218B"/>
    <w:rsid w:val="00A22255"/>
    <w:rsid w:val="00A22397"/>
    <w:rsid w:val="00A224E4"/>
    <w:rsid w:val="00A23121"/>
    <w:rsid w:val="00A23173"/>
    <w:rsid w:val="00A2325A"/>
    <w:rsid w:val="00A2326F"/>
    <w:rsid w:val="00A233A3"/>
    <w:rsid w:val="00A23914"/>
    <w:rsid w:val="00A239BC"/>
    <w:rsid w:val="00A23AC8"/>
    <w:rsid w:val="00A23E46"/>
    <w:rsid w:val="00A23E73"/>
    <w:rsid w:val="00A242E3"/>
    <w:rsid w:val="00A243B6"/>
    <w:rsid w:val="00A24608"/>
    <w:rsid w:val="00A24D41"/>
    <w:rsid w:val="00A252A7"/>
    <w:rsid w:val="00A254B1"/>
    <w:rsid w:val="00A2551F"/>
    <w:rsid w:val="00A256EF"/>
    <w:rsid w:val="00A25722"/>
    <w:rsid w:val="00A25762"/>
    <w:rsid w:val="00A257FE"/>
    <w:rsid w:val="00A25942"/>
    <w:rsid w:val="00A25B22"/>
    <w:rsid w:val="00A25B8A"/>
    <w:rsid w:val="00A25C0D"/>
    <w:rsid w:val="00A25D11"/>
    <w:rsid w:val="00A25E7F"/>
    <w:rsid w:val="00A2629F"/>
    <w:rsid w:val="00A266B4"/>
    <w:rsid w:val="00A26A7B"/>
    <w:rsid w:val="00A26B4C"/>
    <w:rsid w:val="00A26B7A"/>
    <w:rsid w:val="00A27413"/>
    <w:rsid w:val="00A2770D"/>
    <w:rsid w:val="00A27909"/>
    <w:rsid w:val="00A3030B"/>
    <w:rsid w:val="00A30374"/>
    <w:rsid w:val="00A30406"/>
    <w:rsid w:val="00A30460"/>
    <w:rsid w:val="00A30643"/>
    <w:rsid w:val="00A30647"/>
    <w:rsid w:val="00A30884"/>
    <w:rsid w:val="00A309E7"/>
    <w:rsid w:val="00A30B2F"/>
    <w:rsid w:val="00A30CA2"/>
    <w:rsid w:val="00A30FDF"/>
    <w:rsid w:val="00A3101B"/>
    <w:rsid w:val="00A31338"/>
    <w:rsid w:val="00A31461"/>
    <w:rsid w:val="00A31704"/>
    <w:rsid w:val="00A319DD"/>
    <w:rsid w:val="00A31A84"/>
    <w:rsid w:val="00A31A88"/>
    <w:rsid w:val="00A322E3"/>
    <w:rsid w:val="00A3245B"/>
    <w:rsid w:val="00A324F4"/>
    <w:rsid w:val="00A32A2C"/>
    <w:rsid w:val="00A32C9D"/>
    <w:rsid w:val="00A32CCE"/>
    <w:rsid w:val="00A32D13"/>
    <w:rsid w:val="00A32D32"/>
    <w:rsid w:val="00A32E52"/>
    <w:rsid w:val="00A32F46"/>
    <w:rsid w:val="00A32F7C"/>
    <w:rsid w:val="00A331E7"/>
    <w:rsid w:val="00A331F1"/>
    <w:rsid w:val="00A332EB"/>
    <w:rsid w:val="00A33449"/>
    <w:rsid w:val="00A33459"/>
    <w:rsid w:val="00A3349A"/>
    <w:rsid w:val="00A33569"/>
    <w:rsid w:val="00A336F2"/>
    <w:rsid w:val="00A337B5"/>
    <w:rsid w:val="00A338F4"/>
    <w:rsid w:val="00A33D84"/>
    <w:rsid w:val="00A33F71"/>
    <w:rsid w:val="00A34270"/>
    <w:rsid w:val="00A343AE"/>
    <w:rsid w:val="00A345FA"/>
    <w:rsid w:val="00A34797"/>
    <w:rsid w:val="00A34A9A"/>
    <w:rsid w:val="00A34B67"/>
    <w:rsid w:val="00A34BEA"/>
    <w:rsid w:val="00A34EFB"/>
    <w:rsid w:val="00A35060"/>
    <w:rsid w:val="00A35172"/>
    <w:rsid w:val="00A352B8"/>
    <w:rsid w:val="00A354CD"/>
    <w:rsid w:val="00A35715"/>
    <w:rsid w:val="00A358CC"/>
    <w:rsid w:val="00A359B5"/>
    <w:rsid w:val="00A359BE"/>
    <w:rsid w:val="00A359F4"/>
    <w:rsid w:val="00A35F7F"/>
    <w:rsid w:val="00A36114"/>
    <w:rsid w:val="00A3657F"/>
    <w:rsid w:val="00A367B9"/>
    <w:rsid w:val="00A368E9"/>
    <w:rsid w:val="00A36BF3"/>
    <w:rsid w:val="00A36DE4"/>
    <w:rsid w:val="00A36F15"/>
    <w:rsid w:val="00A36F9A"/>
    <w:rsid w:val="00A37101"/>
    <w:rsid w:val="00A4015E"/>
    <w:rsid w:val="00A40160"/>
    <w:rsid w:val="00A4036B"/>
    <w:rsid w:val="00A407A6"/>
    <w:rsid w:val="00A40884"/>
    <w:rsid w:val="00A40A01"/>
    <w:rsid w:val="00A40D41"/>
    <w:rsid w:val="00A4128D"/>
    <w:rsid w:val="00A41532"/>
    <w:rsid w:val="00A41995"/>
    <w:rsid w:val="00A41BAC"/>
    <w:rsid w:val="00A41E35"/>
    <w:rsid w:val="00A42002"/>
    <w:rsid w:val="00A42248"/>
    <w:rsid w:val="00A42807"/>
    <w:rsid w:val="00A42950"/>
    <w:rsid w:val="00A429C3"/>
    <w:rsid w:val="00A42F29"/>
    <w:rsid w:val="00A43377"/>
    <w:rsid w:val="00A43402"/>
    <w:rsid w:val="00A4350B"/>
    <w:rsid w:val="00A4368E"/>
    <w:rsid w:val="00A43CD9"/>
    <w:rsid w:val="00A43D26"/>
    <w:rsid w:val="00A43E7E"/>
    <w:rsid w:val="00A4405A"/>
    <w:rsid w:val="00A441C1"/>
    <w:rsid w:val="00A441D8"/>
    <w:rsid w:val="00A442AA"/>
    <w:rsid w:val="00A44395"/>
    <w:rsid w:val="00A44B6C"/>
    <w:rsid w:val="00A44DB8"/>
    <w:rsid w:val="00A44EFB"/>
    <w:rsid w:val="00A44F48"/>
    <w:rsid w:val="00A44F6F"/>
    <w:rsid w:val="00A4525B"/>
    <w:rsid w:val="00A4539F"/>
    <w:rsid w:val="00A45488"/>
    <w:rsid w:val="00A457C9"/>
    <w:rsid w:val="00A45C82"/>
    <w:rsid w:val="00A460CF"/>
    <w:rsid w:val="00A46185"/>
    <w:rsid w:val="00A4672D"/>
    <w:rsid w:val="00A46920"/>
    <w:rsid w:val="00A46AF1"/>
    <w:rsid w:val="00A46E6F"/>
    <w:rsid w:val="00A46ECD"/>
    <w:rsid w:val="00A46F36"/>
    <w:rsid w:val="00A46F3B"/>
    <w:rsid w:val="00A47292"/>
    <w:rsid w:val="00A475DA"/>
    <w:rsid w:val="00A47757"/>
    <w:rsid w:val="00A4799C"/>
    <w:rsid w:val="00A47B6F"/>
    <w:rsid w:val="00A47DE4"/>
    <w:rsid w:val="00A506FC"/>
    <w:rsid w:val="00A50A84"/>
    <w:rsid w:val="00A50B95"/>
    <w:rsid w:val="00A50F07"/>
    <w:rsid w:val="00A513E0"/>
    <w:rsid w:val="00A515D6"/>
    <w:rsid w:val="00A5163A"/>
    <w:rsid w:val="00A5166C"/>
    <w:rsid w:val="00A5195D"/>
    <w:rsid w:val="00A519CC"/>
    <w:rsid w:val="00A51AB2"/>
    <w:rsid w:val="00A5237E"/>
    <w:rsid w:val="00A5241F"/>
    <w:rsid w:val="00A5256B"/>
    <w:rsid w:val="00A5273C"/>
    <w:rsid w:val="00A528DE"/>
    <w:rsid w:val="00A52979"/>
    <w:rsid w:val="00A52A5B"/>
    <w:rsid w:val="00A52C9C"/>
    <w:rsid w:val="00A52CEA"/>
    <w:rsid w:val="00A52D0C"/>
    <w:rsid w:val="00A52D86"/>
    <w:rsid w:val="00A52E84"/>
    <w:rsid w:val="00A52EF8"/>
    <w:rsid w:val="00A530EA"/>
    <w:rsid w:val="00A532CE"/>
    <w:rsid w:val="00A53304"/>
    <w:rsid w:val="00A534A3"/>
    <w:rsid w:val="00A535CC"/>
    <w:rsid w:val="00A539BF"/>
    <w:rsid w:val="00A53AAF"/>
    <w:rsid w:val="00A53BFF"/>
    <w:rsid w:val="00A53D04"/>
    <w:rsid w:val="00A53F36"/>
    <w:rsid w:val="00A5401F"/>
    <w:rsid w:val="00A540B5"/>
    <w:rsid w:val="00A540B8"/>
    <w:rsid w:val="00A5413C"/>
    <w:rsid w:val="00A549E4"/>
    <w:rsid w:val="00A54DCA"/>
    <w:rsid w:val="00A54EFD"/>
    <w:rsid w:val="00A55297"/>
    <w:rsid w:val="00A553B4"/>
    <w:rsid w:val="00A553BE"/>
    <w:rsid w:val="00A55498"/>
    <w:rsid w:val="00A5562D"/>
    <w:rsid w:val="00A5587D"/>
    <w:rsid w:val="00A559CB"/>
    <w:rsid w:val="00A55A52"/>
    <w:rsid w:val="00A55AE5"/>
    <w:rsid w:val="00A55E04"/>
    <w:rsid w:val="00A55E58"/>
    <w:rsid w:val="00A56021"/>
    <w:rsid w:val="00A56512"/>
    <w:rsid w:val="00A568A1"/>
    <w:rsid w:val="00A56DA2"/>
    <w:rsid w:val="00A57225"/>
    <w:rsid w:val="00A576D4"/>
    <w:rsid w:val="00A57744"/>
    <w:rsid w:val="00A57D41"/>
    <w:rsid w:val="00A57FB7"/>
    <w:rsid w:val="00A57FE3"/>
    <w:rsid w:val="00A60055"/>
    <w:rsid w:val="00A6017F"/>
    <w:rsid w:val="00A6025C"/>
    <w:rsid w:val="00A60288"/>
    <w:rsid w:val="00A60415"/>
    <w:rsid w:val="00A60526"/>
    <w:rsid w:val="00A60533"/>
    <w:rsid w:val="00A6056D"/>
    <w:rsid w:val="00A60681"/>
    <w:rsid w:val="00A607BF"/>
    <w:rsid w:val="00A6083D"/>
    <w:rsid w:val="00A6089D"/>
    <w:rsid w:val="00A608F7"/>
    <w:rsid w:val="00A60957"/>
    <w:rsid w:val="00A60B42"/>
    <w:rsid w:val="00A60BB8"/>
    <w:rsid w:val="00A60E3C"/>
    <w:rsid w:val="00A61069"/>
    <w:rsid w:val="00A61234"/>
    <w:rsid w:val="00A613DF"/>
    <w:rsid w:val="00A617CC"/>
    <w:rsid w:val="00A61826"/>
    <w:rsid w:val="00A61876"/>
    <w:rsid w:val="00A61A7A"/>
    <w:rsid w:val="00A61BBA"/>
    <w:rsid w:val="00A61C20"/>
    <w:rsid w:val="00A61C2D"/>
    <w:rsid w:val="00A61F17"/>
    <w:rsid w:val="00A62018"/>
    <w:rsid w:val="00A620FB"/>
    <w:rsid w:val="00A621FA"/>
    <w:rsid w:val="00A623C7"/>
    <w:rsid w:val="00A6258C"/>
    <w:rsid w:val="00A62AEF"/>
    <w:rsid w:val="00A62EBB"/>
    <w:rsid w:val="00A63901"/>
    <w:rsid w:val="00A63917"/>
    <w:rsid w:val="00A63BBF"/>
    <w:rsid w:val="00A63BE2"/>
    <w:rsid w:val="00A63EA5"/>
    <w:rsid w:val="00A64633"/>
    <w:rsid w:val="00A64849"/>
    <w:rsid w:val="00A64B01"/>
    <w:rsid w:val="00A64E0F"/>
    <w:rsid w:val="00A65022"/>
    <w:rsid w:val="00A651AD"/>
    <w:rsid w:val="00A65351"/>
    <w:rsid w:val="00A65957"/>
    <w:rsid w:val="00A659D9"/>
    <w:rsid w:val="00A65BCA"/>
    <w:rsid w:val="00A66178"/>
    <w:rsid w:val="00A662B6"/>
    <w:rsid w:val="00A66386"/>
    <w:rsid w:val="00A66665"/>
    <w:rsid w:val="00A66678"/>
    <w:rsid w:val="00A666B7"/>
    <w:rsid w:val="00A666DF"/>
    <w:rsid w:val="00A669A4"/>
    <w:rsid w:val="00A66B39"/>
    <w:rsid w:val="00A678C1"/>
    <w:rsid w:val="00A679E6"/>
    <w:rsid w:val="00A67A52"/>
    <w:rsid w:val="00A67C37"/>
    <w:rsid w:val="00A67EE0"/>
    <w:rsid w:val="00A67F23"/>
    <w:rsid w:val="00A70271"/>
    <w:rsid w:val="00A7049F"/>
    <w:rsid w:val="00A70656"/>
    <w:rsid w:val="00A7081C"/>
    <w:rsid w:val="00A70BE2"/>
    <w:rsid w:val="00A70D94"/>
    <w:rsid w:val="00A70F2F"/>
    <w:rsid w:val="00A71032"/>
    <w:rsid w:val="00A71272"/>
    <w:rsid w:val="00A71366"/>
    <w:rsid w:val="00A715DC"/>
    <w:rsid w:val="00A71697"/>
    <w:rsid w:val="00A7191E"/>
    <w:rsid w:val="00A71D63"/>
    <w:rsid w:val="00A72073"/>
    <w:rsid w:val="00A7209E"/>
    <w:rsid w:val="00A7212A"/>
    <w:rsid w:val="00A72651"/>
    <w:rsid w:val="00A72730"/>
    <w:rsid w:val="00A7281B"/>
    <w:rsid w:val="00A729E9"/>
    <w:rsid w:val="00A72A51"/>
    <w:rsid w:val="00A72AF0"/>
    <w:rsid w:val="00A72CC3"/>
    <w:rsid w:val="00A72CE3"/>
    <w:rsid w:val="00A72E75"/>
    <w:rsid w:val="00A72FC4"/>
    <w:rsid w:val="00A732A1"/>
    <w:rsid w:val="00A73498"/>
    <w:rsid w:val="00A735C4"/>
    <w:rsid w:val="00A7376D"/>
    <w:rsid w:val="00A73A1E"/>
    <w:rsid w:val="00A73BCE"/>
    <w:rsid w:val="00A740D6"/>
    <w:rsid w:val="00A7450D"/>
    <w:rsid w:val="00A74707"/>
    <w:rsid w:val="00A74841"/>
    <w:rsid w:val="00A74865"/>
    <w:rsid w:val="00A74877"/>
    <w:rsid w:val="00A7518C"/>
    <w:rsid w:val="00A75536"/>
    <w:rsid w:val="00A75555"/>
    <w:rsid w:val="00A755FC"/>
    <w:rsid w:val="00A75B9D"/>
    <w:rsid w:val="00A75BAF"/>
    <w:rsid w:val="00A75D08"/>
    <w:rsid w:val="00A75D8D"/>
    <w:rsid w:val="00A75ECC"/>
    <w:rsid w:val="00A75EFD"/>
    <w:rsid w:val="00A76250"/>
    <w:rsid w:val="00A76808"/>
    <w:rsid w:val="00A7685D"/>
    <w:rsid w:val="00A76914"/>
    <w:rsid w:val="00A7693D"/>
    <w:rsid w:val="00A771EE"/>
    <w:rsid w:val="00A77243"/>
    <w:rsid w:val="00A77466"/>
    <w:rsid w:val="00A77576"/>
    <w:rsid w:val="00A77764"/>
    <w:rsid w:val="00A777A2"/>
    <w:rsid w:val="00A778B2"/>
    <w:rsid w:val="00A77AB0"/>
    <w:rsid w:val="00A77D5F"/>
    <w:rsid w:val="00A77F3E"/>
    <w:rsid w:val="00A77F56"/>
    <w:rsid w:val="00A77FBD"/>
    <w:rsid w:val="00A8008D"/>
    <w:rsid w:val="00A800DD"/>
    <w:rsid w:val="00A801F7"/>
    <w:rsid w:val="00A8058E"/>
    <w:rsid w:val="00A80649"/>
    <w:rsid w:val="00A80991"/>
    <w:rsid w:val="00A80AA1"/>
    <w:rsid w:val="00A80C87"/>
    <w:rsid w:val="00A80EBE"/>
    <w:rsid w:val="00A811C0"/>
    <w:rsid w:val="00A811C2"/>
    <w:rsid w:val="00A815B9"/>
    <w:rsid w:val="00A816CC"/>
    <w:rsid w:val="00A81C96"/>
    <w:rsid w:val="00A82635"/>
    <w:rsid w:val="00A82795"/>
    <w:rsid w:val="00A827D3"/>
    <w:rsid w:val="00A828FB"/>
    <w:rsid w:val="00A8290E"/>
    <w:rsid w:val="00A82A16"/>
    <w:rsid w:val="00A82BD0"/>
    <w:rsid w:val="00A82EE2"/>
    <w:rsid w:val="00A82F00"/>
    <w:rsid w:val="00A8307C"/>
    <w:rsid w:val="00A8317E"/>
    <w:rsid w:val="00A832FA"/>
    <w:rsid w:val="00A832FB"/>
    <w:rsid w:val="00A8333C"/>
    <w:rsid w:val="00A83437"/>
    <w:rsid w:val="00A83B83"/>
    <w:rsid w:val="00A83D25"/>
    <w:rsid w:val="00A83E9E"/>
    <w:rsid w:val="00A84408"/>
    <w:rsid w:val="00A84461"/>
    <w:rsid w:val="00A844DD"/>
    <w:rsid w:val="00A84686"/>
    <w:rsid w:val="00A84BC8"/>
    <w:rsid w:val="00A84BD5"/>
    <w:rsid w:val="00A84BE1"/>
    <w:rsid w:val="00A84C1C"/>
    <w:rsid w:val="00A84C5E"/>
    <w:rsid w:val="00A84DB2"/>
    <w:rsid w:val="00A84E5A"/>
    <w:rsid w:val="00A850A1"/>
    <w:rsid w:val="00A8562E"/>
    <w:rsid w:val="00A85660"/>
    <w:rsid w:val="00A856A0"/>
    <w:rsid w:val="00A85928"/>
    <w:rsid w:val="00A85AD5"/>
    <w:rsid w:val="00A85B03"/>
    <w:rsid w:val="00A85B18"/>
    <w:rsid w:val="00A85C77"/>
    <w:rsid w:val="00A85CCE"/>
    <w:rsid w:val="00A85DB1"/>
    <w:rsid w:val="00A86043"/>
    <w:rsid w:val="00A861FE"/>
    <w:rsid w:val="00A86840"/>
    <w:rsid w:val="00A86A60"/>
    <w:rsid w:val="00A86FAB"/>
    <w:rsid w:val="00A8700C"/>
    <w:rsid w:val="00A8717A"/>
    <w:rsid w:val="00A8764C"/>
    <w:rsid w:val="00A878F5"/>
    <w:rsid w:val="00A879D6"/>
    <w:rsid w:val="00A879E6"/>
    <w:rsid w:val="00A87B67"/>
    <w:rsid w:val="00A87C2B"/>
    <w:rsid w:val="00A87E46"/>
    <w:rsid w:val="00A905FF"/>
    <w:rsid w:val="00A906A2"/>
    <w:rsid w:val="00A9084C"/>
    <w:rsid w:val="00A90903"/>
    <w:rsid w:val="00A90AED"/>
    <w:rsid w:val="00A90D95"/>
    <w:rsid w:val="00A91101"/>
    <w:rsid w:val="00A911B2"/>
    <w:rsid w:val="00A91309"/>
    <w:rsid w:val="00A913AA"/>
    <w:rsid w:val="00A91406"/>
    <w:rsid w:val="00A91457"/>
    <w:rsid w:val="00A916DD"/>
    <w:rsid w:val="00A91743"/>
    <w:rsid w:val="00A917DC"/>
    <w:rsid w:val="00A9180E"/>
    <w:rsid w:val="00A918BE"/>
    <w:rsid w:val="00A918ED"/>
    <w:rsid w:val="00A91A43"/>
    <w:rsid w:val="00A91F5C"/>
    <w:rsid w:val="00A91FC6"/>
    <w:rsid w:val="00A92011"/>
    <w:rsid w:val="00A921D2"/>
    <w:rsid w:val="00A92540"/>
    <w:rsid w:val="00A92C78"/>
    <w:rsid w:val="00A92CDC"/>
    <w:rsid w:val="00A92D8E"/>
    <w:rsid w:val="00A92E5B"/>
    <w:rsid w:val="00A92F4F"/>
    <w:rsid w:val="00A93033"/>
    <w:rsid w:val="00A9311B"/>
    <w:rsid w:val="00A938F0"/>
    <w:rsid w:val="00A93D3C"/>
    <w:rsid w:val="00A93E01"/>
    <w:rsid w:val="00A93FB5"/>
    <w:rsid w:val="00A94036"/>
    <w:rsid w:val="00A9418B"/>
    <w:rsid w:val="00A94786"/>
    <w:rsid w:val="00A94A85"/>
    <w:rsid w:val="00A94E51"/>
    <w:rsid w:val="00A9520D"/>
    <w:rsid w:val="00A95243"/>
    <w:rsid w:val="00A9533F"/>
    <w:rsid w:val="00A95556"/>
    <w:rsid w:val="00A95679"/>
    <w:rsid w:val="00A9584D"/>
    <w:rsid w:val="00A959AC"/>
    <w:rsid w:val="00A959E1"/>
    <w:rsid w:val="00A959F2"/>
    <w:rsid w:val="00A95B3F"/>
    <w:rsid w:val="00A96542"/>
    <w:rsid w:val="00A965AD"/>
    <w:rsid w:val="00A965B0"/>
    <w:rsid w:val="00A9667A"/>
    <w:rsid w:val="00A9692E"/>
    <w:rsid w:val="00A96A1A"/>
    <w:rsid w:val="00A96D1E"/>
    <w:rsid w:val="00A96E69"/>
    <w:rsid w:val="00A9760A"/>
    <w:rsid w:val="00A97D91"/>
    <w:rsid w:val="00A97DEB"/>
    <w:rsid w:val="00A97E08"/>
    <w:rsid w:val="00A97E77"/>
    <w:rsid w:val="00A97EB7"/>
    <w:rsid w:val="00A97F3E"/>
    <w:rsid w:val="00A97F81"/>
    <w:rsid w:val="00A97FC8"/>
    <w:rsid w:val="00AA0241"/>
    <w:rsid w:val="00AA05FF"/>
    <w:rsid w:val="00AA061C"/>
    <w:rsid w:val="00AA0E05"/>
    <w:rsid w:val="00AA0EFF"/>
    <w:rsid w:val="00AA0FBC"/>
    <w:rsid w:val="00AA18F5"/>
    <w:rsid w:val="00AA197D"/>
    <w:rsid w:val="00AA1B70"/>
    <w:rsid w:val="00AA1C3E"/>
    <w:rsid w:val="00AA1D64"/>
    <w:rsid w:val="00AA216A"/>
    <w:rsid w:val="00AA2244"/>
    <w:rsid w:val="00AA2452"/>
    <w:rsid w:val="00AA267C"/>
    <w:rsid w:val="00AA2804"/>
    <w:rsid w:val="00AA2A78"/>
    <w:rsid w:val="00AA2B8B"/>
    <w:rsid w:val="00AA2D45"/>
    <w:rsid w:val="00AA3060"/>
    <w:rsid w:val="00AA33E0"/>
    <w:rsid w:val="00AA3410"/>
    <w:rsid w:val="00AA346F"/>
    <w:rsid w:val="00AA35A5"/>
    <w:rsid w:val="00AA3A9E"/>
    <w:rsid w:val="00AA3D04"/>
    <w:rsid w:val="00AA3ED5"/>
    <w:rsid w:val="00AA42B3"/>
    <w:rsid w:val="00AA442A"/>
    <w:rsid w:val="00AA45AE"/>
    <w:rsid w:val="00AA46E4"/>
    <w:rsid w:val="00AA4AA8"/>
    <w:rsid w:val="00AA4BA6"/>
    <w:rsid w:val="00AA4BDB"/>
    <w:rsid w:val="00AA4BFA"/>
    <w:rsid w:val="00AA508B"/>
    <w:rsid w:val="00AA5124"/>
    <w:rsid w:val="00AA517B"/>
    <w:rsid w:val="00AA5455"/>
    <w:rsid w:val="00AA5494"/>
    <w:rsid w:val="00AA5542"/>
    <w:rsid w:val="00AA5616"/>
    <w:rsid w:val="00AA58CA"/>
    <w:rsid w:val="00AA5948"/>
    <w:rsid w:val="00AA5C11"/>
    <w:rsid w:val="00AA5C57"/>
    <w:rsid w:val="00AA5EE2"/>
    <w:rsid w:val="00AA6308"/>
    <w:rsid w:val="00AA63C0"/>
    <w:rsid w:val="00AA6460"/>
    <w:rsid w:val="00AA6561"/>
    <w:rsid w:val="00AA6565"/>
    <w:rsid w:val="00AA656B"/>
    <w:rsid w:val="00AA6672"/>
    <w:rsid w:val="00AA6A21"/>
    <w:rsid w:val="00AA6C24"/>
    <w:rsid w:val="00AA6D66"/>
    <w:rsid w:val="00AA704F"/>
    <w:rsid w:val="00AA77AD"/>
    <w:rsid w:val="00AA7C0C"/>
    <w:rsid w:val="00AA7E83"/>
    <w:rsid w:val="00AB0062"/>
    <w:rsid w:val="00AB008D"/>
    <w:rsid w:val="00AB0254"/>
    <w:rsid w:val="00AB0285"/>
    <w:rsid w:val="00AB02C5"/>
    <w:rsid w:val="00AB032C"/>
    <w:rsid w:val="00AB06CA"/>
    <w:rsid w:val="00AB07F9"/>
    <w:rsid w:val="00AB089F"/>
    <w:rsid w:val="00AB0A1E"/>
    <w:rsid w:val="00AB0C91"/>
    <w:rsid w:val="00AB0D6C"/>
    <w:rsid w:val="00AB0ECA"/>
    <w:rsid w:val="00AB0F2F"/>
    <w:rsid w:val="00AB0FF2"/>
    <w:rsid w:val="00AB1385"/>
    <w:rsid w:val="00AB153E"/>
    <w:rsid w:val="00AB1989"/>
    <w:rsid w:val="00AB1DF6"/>
    <w:rsid w:val="00AB2500"/>
    <w:rsid w:val="00AB2545"/>
    <w:rsid w:val="00AB270E"/>
    <w:rsid w:val="00AB28DD"/>
    <w:rsid w:val="00AB2FEA"/>
    <w:rsid w:val="00AB30FE"/>
    <w:rsid w:val="00AB313A"/>
    <w:rsid w:val="00AB316D"/>
    <w:rsid w:val="00AB3364"/>
    <w:rsid w:val="00AB341F"/>
    <w:rsid w:val="00AB367D"/>
    <w:rsid w:val="00AB3769"/>
    <w:rsid w:val="00AB3B5B"/>
    <w:rsid w:val="00AB3C25"/>
    <w:rsid w:val="00AB3C4B"/>
    <w:rsid w:val="00AB3CB5"/>
    <w:rsid w:val="00AB40D7"/>
    <w:rsid w:val="00AB43F5"/>
    <w:rsid w:val="00AB4467"/>
    <w:rsid w:val="00AB460D"/>
    <w:rsid w:val="00AB4673"/>
    <w:rsid w:val="00AB4682"/>
    <w:rsid w:val="00AB4E09"/>
    <w:rsid w:val="00AB50E9"/>
    <w:rsid w:val="00AB54BB"/>
    <w:rsid w:val="00AB56B0"/>
    <w:rsid w:val="00AB56BC"/>
    <w:rsid w:val="00AB5881"/>
    <w:rsid w:val="00AB5BF5"/>
    <w:rsid w:val="00AB6168"/>
    <w:rsid w:val="00AB6235"/>
    <w:rsid w:val="00AB64AA"/>
    <w:rsid w:val="00AB67C9"/>
    <w:rsid w:val="00AB6C8B"/>
    <w:rsid w:val="00AB6DBD"/>
    <w:rsid w:val="00AB6F14"/>
    <w:rsid w:val="00AB7275"/>
    <w:rsid w:val="00AB74ED"/>
    <w:rsid w:val="00AB78EA"/>
    <w:rsid w:val="00AB79A2"/>
    <w:rsid w:val="00AB7A74"/>
    <w:rsid w:val="00AB7AF9"/>
    <w:rsid w:val="00AB7B2C"/>
    <w:rsid w:val="00AB7B31"/>
    <w:rsid w:val="00AB7B78"/>
    <w:rsid w:val="00AB7E8D"/>
    <w:rsid w:val="00AC0150"/>
    <w:rsid w:val="00AC0183"/>
    <w:rsid w:val="00AC0522"/>
    <w:rsid w:val="00AC05B4"/>
    <w:rsid w:val="00AC071B"/>
    <w:rsid w:val="00AC0C52"/>
    <w:rsid w:val="00AC0D82"/>
    <w:rsid w:val="00AC0F80"/>
    <w:rsid w:val="00AC1285"/>
    <w:rsid w:val="00AC136E"/>
    <w:rsid w:val="00AC1386"/>
    <w:rsid w:val="00AC138E"/>
    <w:rsid w:val="00AC139E"/>
    <w:rsid w:val="00AC1580"/>
    <w:rsid w:val="00AC1BA6"/>
    <w:rsid w:val="00AC1F37"/>
    <w:rsid w:val="00AC2175"/>
    <w:rsid w:val="00AC2589"/>
    <w:rsid w:val="00AC27CD"/>
    <w:rsid w:val="00AC27D8"/>
    <w:rsid w:val="00AC29C8"/>
    <w:rsid w:val="00AC29D1"/>
    <w:rsid w:val="00AC2BF1"/>
    <w:rsid w:val="00AC2C24"/>
    <w:rsid w:val="00AC2CB3"/>
    <w:rsid w:val="00AC2D6E"/>
    <w:rsid w:val="00AC2F86"/>
    <w:rsid w:val="00AC2FD8"/>
    <w:rsid w:val="00AC2FE2"/>
    <w:rsid w:val="00AC300D"/>
    <w:rsid w:val="00AC32DA"/>
    <w:rsid w:val="00AC36EE"/>
    <w:rsid w:val="00AC387D"/>
    <w:rsid w:val="00AC3893"/>
    <w:rsid w:val="00AC39F2"/>
    <w:rsid w:val="00AC3BEA"/>
    <w:rsid w:val="00AC3E8C"/>
    <w:rsid w:val="00AC3E95"/>
    <w:rsid w:val="00AC41D0"/>
    <w:rsid w:val="00AC41E2"/>
    <w:rsid w:val="00AC41F1"/>
    <w:rsid w:val="00AC46BA"/>
    <w:rsid w:val="00AC478D"/>
    <w:rsid w:val="00AC479D"/>
    <w:rsid w:val="00AC47B1"/>
    <w:rsid w:val="00AC49B9"/>
    <w:rsid w:val="00AC4E3E"/>
    <w:rsid w:val="00AC573E"/>
    <w:rsid w:val="00AC58D9"/>
    <w:rsid w:val="00AC5A70"/>
    <w:rsid w:val="00AC5A7E"/>
    <w:rsid w:val="00AC5D2F"/>
    <w:rsid w:val="00AC5DD9"/>
    <w:rsid w:val="00AC5F20"/>
    <w:rsid w:val="00AC61C7"/>
    <w:rsid w:val="00AC64B5"/>
    <w:rsid w:val="00AC6B97"/>
    <w:rsid w:val="00AC6BEF"/>
    <w:rsid w:val="00AC6F22"/>
    <w:rsid w:val="00AC6F6B"/>
    <w:rsid w:val="00AC75DE"/>
    <w:rsid w:val="00AC763F"/>
    <w:rsid w:val="00AC7711"/>
    <w:rsid w:val="00AC7722"/>
    <w:rsid w:val="00AC775D"/>
    <w:rsid w:val="00AC77B5"/>
    <w:rsid w:val="00AC7C0E"/>
    <w:rsid w:val="00AC7D83"/>
    <w:rsid w:val="00AC7E57"/>
    <w:rsid w:val="00AC7F9A"/>
    <w:rsid w:val="00AC7FC8"/>
    <w:rsid w:val="00AD00A0"/>
    <w:rsid w:val="00AD00C5"/>
    <w:rsid w:val="00AD02F3"/>
    <w:rsid w:val="00AD037F"/>
    <w:rsid w:val="00AD0482"/>
    <w:rsid w:val="00AD05F5"/>
    <w:rsid w:val="00AD0CE6"/>
    <w:rsid w:val="00AD0D39"/>
    <w:rsid w:val="00AD0F19"/>
    <w:rsid w:val="00AD10A1"/>
    <w:rsid w:val="00AD118A"/>
    <w:rsid w:val="00AD1463"/>
    <w:rsid w:val="00AD15B5"/>
    <w:rsid w:val="00AD1A1B"/>
    <w:rsid w:val="00AD1A39"/>
    <w:rsid w:val="00AD1C20"/>
    <w:rsid w:val="00AD20D5"/>
    <w:rsid w:val="00AD20E6"/>
    <w:rsid w:val="00AD22B7"/>
    <w:rsid w:val="00AD2328"/>
    <w:rsid w:val="00AD2418"/>
    <w:rsid w:val="00AD2803"/>
    <w:rsid w:val="00AD2919"/>
    <w:rsid w:val="00AD2B43"/>
    <w:rsid w:val="00AD2C47"/>
    <w:rsid w:val="00AD2C8F"/>
    <w:rsid w:val="00AD2E67"/>
    <w:rsid w:val="00AD2F87"/>
    <w:rsid w:val="00AD308C"/>
    <w:rsid w:val="00AD3111"/>
    <w:rsid w:val="00AD3166"/>
    <w:rsid w:val="00AD346B"/>
    <w:rsid w:val="00AD35CE"/>
    <w:rsid w:val="00AD3627"/>
    <w:rsid w:val="00AD3755"/>
    <w:rsid w:val="00AD389F"/>
    <w:rsid w:val="00AD39B1"/>
    <w:rsid w:val="00AD3A84"/>
    <w:rsid w:val="00AD3B2C"/>
    <w:rsid w:val="00AD3C89"/>
    <w:rsid w:val="00AD41FB"/>
    <w:rsid w:val="00AD451C"/>
    <w:rsid w:val="00AD455A"/>
    <w:rsid w:val="00AD48B4"/>
    <w:rsid w:val="00AD4AA3"/>
    <w:rsid w:val="00AD4B53"/>
    <w:rsid w:val="00AD4C38"/>
    <w:rsid w:val="00AD4D31"/>
    <w:rsid w:val="00AD4E0A"/>
    <w:rsid w:val="00AD4FC1"/>
    <w:rsid w:val="00AD5138"/>
    <w:rsid w:val="00AD5236"/>
    <w:rsid w:val="00AD530A"/>
    <w:rsid w:val="00AD5446"/>
    <w:rsid w:val="00AD59D2"/>
    <w:rsid w:val="00AD5A76"/>
    <w:rsid w:val="00AD5B92"/>
    <w:rsid w:val="00AD5E54"/>
    <w:rsid w:val="00AD6028"/>
    <w:rsid w:val="00AD6194"/>
    <w:rsid w:val="00AD62B2"/>
    <w:rsid w:val="00AD6A25"/>
    <w:rsid w:val="00AD6A4D"/>
    <w:rsid w:val="00AD6B38"/>
    <w:rsid w:val="00AD6BA1"/>
    <w:rsid w:val="00AD6CB3"/>
    <w:rsid w:val="00AD6D41"/>
    <w:rsid w:val="00AD702B"/>
    <w:rsid w:val="00AD711A"/>
    <w:rsid w:val="00AD72BF"/>
    <w:rsid w:val="00AD7496"/>
    <w:rsid w:val="00AD7532"/>
    <w:rsid w:val="00AD7535"/>
    <w:rsid w:val="00AD7712"/>
    <w:rsid w:val="00AD7A0B"/>
    <w:rsid w:val="00AD7AB7"/>
    <w:rsid w:val="00AD7AE9"/>
    <w:rsid w:val="00AD7B17"/>
    <w:rsid w:val="00AD7F5A"/>
    <w:rsid w:val="00AD7F77"/>
    <w:rsid w:val="00AE0019"/>
    <w:rsid w:val="00AE0224"/>
    <w:rsid w:val="00AE0524"/>
    <w:rsid w:val="00AE0787"/>
    <w:rsid w:val="00AE0838"/>
    <w:rsid w:val="00AE0C27"/>
    <w:rsid w:val="00AE0C36"/>
    <w:rsid w:val="00AE0C84"/>
    <w:rsid w:val="00AE10DF"/>
    <w:rsid w:val="00AE1143"/>
    <w:rsid w:val="00AE12AA"/>
    <w:rsid w:val="00AE149E"/>
    <w:rsid w:val="00AE19F0"/>
    <w:rsid w:val="00AE1AD6"/>
    <w:rsid w:val="00AE1BD1"/>
    <w:rsid w:val="00AE1CC7"/>
    <w:rsid w:val="00AE2058"/>
    <w:rsid w:val="00AE2080"/>
    <w:rsid w:val="00AE244D"/>
    <w:rsid w:val="00AE2BA5"/>
    <w:rsid w:val="00AE2CFD"/>
    <w:rsid w:val="00AE2F3E"/>
    <w:rsid w:val="00AE3147"/>
    <w:rsid w:val="00AE36F7"/>
    <w:rsid w:val="00AE3948"/>
    <w:rsid w:val="00AE3ED5"/>
    <w:rsid w:val="00AE42BD"/>
    <w:rsid w:val="00AE4371"/>
    <w:rsid w:val="00AE4548"/>
    <w:rsid w:val="00AE496A"/>
    <w:rsid w:val="00AE4AB5"/>
    <w:rsid w:val="00AE4AB9"/>
    <w:rsid w:val="00AE4AE3"/>
    <w:rsid w:val="00AE4B8B"/>
    <w:rsid w:val="00AE4C66"/>
    <w:rsid w:val="00AE4C72"/>
    <w:rsid w:val="00AE4D65"/>
    <w:rsid w:val="00AE511B"/>
    <w:rsid w:val="00AE51C2"/>
    <w:rsid w:val="00AE5231"/>
    <w:rsid w:val="00AE5247"/>
    <w:rsid w:val="00AE5571"/>
    <w:rsid w:val="00AE588E"/>
    <w:rsid w:val="00AE58E6"/>
    <w:rsid w:val="00AE5941"/>
    <w:rsid w:val="00AE5D18"/>
    <w:rsid w:val="00AE5E25"/>
    <w:rsid w:val="00AE5E3B"/>
    <w:rsid w:val="00AE5F89"/>
    <w:rsid w:val="00AE5FF6"/>
    <w:rsid w:val="00AE6020"/>
    <w:rsid w:val="00AE6149"/>
    <w:rsid w:val="00AE618E"/>
    <w:rsid w:val="00AE6255"/>
    <w:rsid w:val="00AE62F1"/>
    <w:rsid w:val="00AE68E5"/>
    <w:rsid w:val="00AE6B57"/>
    <w:rsid w:val="00AE6E96"/>
    <w:rsid w:val="00AE6F79"/>
    <w:rsid w:val="00AE7107"/>
    <w:rsid w:val="00AE730C"/>
    <w:rsid w:val="00AE734A"/>
    <w:rsid w:val="00AE73CC"/>
    <w:rsid w:val="00AE742C"/>
    <w:rsid w:val="00AE74F7"/>
    <w:rsid w:val="00AE7B7E"/>
    <w:rsid w:val="00AE7CEA"/>
    <w:rsid w:val="00AE7D82"/>
    <w:rsid w:val="00AE7E03"/>
    <w:rsid w:val="00AF0107"/>
    <w:rsid w:val="00AF05FC"/>
    <w:rsid w:val="00AF0647"/>
    <w:rsid w:val="00AF06AA"/>
    <w:rsid w:val="00AF0756"/>
    <w:rsid w:val="00AF0920"/>
    <w:rsid w:val="00AF0A94"/>
    <w:rsid w:val="00AF0BF6"/>
    <w:rsid w:val="00AF0CD7"/>
    <w:rsid w:val="00AF0E98"/>
    <w:rsid w:val="00AF1167"/>
    <w:rsid w:val="00AF1477"/>
    <w:rsid w:val="00AF1506"/>
    <w:rsid w:val="00AF15DD"/>
    <w:rsid w:val="00AF1634"/>
    <w:rsid w:val="00AF1774"/>
    <w:rsid w:val="00AF19D8"/>
    <w:rsid w:val="00AF1B22"/>
    <w:rsid w:val="00AF1D7D"/>
    <w:rsid w:val="00AF1EB0"/>
    <w:rsid w:val="00AF2D37"/>
    <w:rsid w:val="00AF2D3E"/>
    <w:rsid w:val="00AF2D86"/>
    <w:rsid w:val="00AF2E8D"/>
    <w:rsid w:val="00AF2F29"/>
    <w:rsid w:val="00AF2FAC"/>
    <w:rsid w:val="00AF328E"/>
    <w:rsid w:val="00AF39B5"/>
    <w:rsid w:val="00AF39E2"/>
    <w:rsid w:val="00AF3A4C"/>
    <w:rsid w:val="00AF3A8F"/>
    <w:rsid w:val="00AF3D83"/>
    <w:rsid w:val="00AF3EC8"/>
    <w:rsid w:val="00AF3EF0"/>
    <w:rsid w:val="00AF42C3"/>
    <w:rsid w:val="00AF434C"/>
    <w:rsid w:val="00AF460A"/>
    <w:rsid w:val="00AF4667"/>
    <w:rsid w:val="00AF49B5"/>
    <w:rsid w:val="00AF4B38"/>
    <w:rsid w:val="00AF4C1C"/>
    <w:rsid w:val="00AF4D66"/>
    <w:rsid w:val="00AF4EF8"/>
    <w:rsid w:val="00AF4F95"/>
    <w:rsid w:val="00AF50A4"/>
    <w:rsid w:val="00AF52EE"/>
    <w:rsid w:val="00AF52F0"/>
    <w:rsid w:val="00AF5504"/>
    <w:rsid w:val="00AF569D"/>
    <w:rsid w:val="00AF5B10"/>
    <w:rsid w:val="00AF5CF4"/>
    <w:rsid w:val="00AF5D54"/>
    <w:rsid w:val="00AF5DED"/>
    <w:rsid w:val="00AF5E38"/>
    <w:rsid w:val="00AF60A7"/>
    <w:rsid w:val="00AF60BA"/>
    <w:rsid w:val="00AF625A"/>
    <w:rsid w:val="00AF633B"/>
    <w:rsid w:val="00AF6939"/>
    <w:rsid w:val="00AF6A34"/>
    <w:rsid w:val="00AF6A84"/>
    <w:rsid w:val="00AF6CED"/>
    <w:rsid w:val="00AF6D13"/>
    <w:rsid w:val="00AF6FBA"/>
    <w:rsid w:val="00AF705F"/>
    <w:rsid w:val="00AF7200"/>
    <w:rsid w:val="00AF73D4"/>
    <w:rsid w:val="00AF7852"/>
    <w:rsid w:val="00AF7B2B"/>
    <w:rsid w:val="00AF7C5B"/>
    <w:rsid w:val="00AF7CFC"/>
    <w:rsid w:val="00AF7F2B"/>
    <w:rsid w:val="00B0014A"/>
    <w:rsid w:val="00B00535"/>
    <w:rsid w:val="00B00689"/>
    <w:rsid w:val="00B009FA"/>
    <w:rsid w:val="00B00AB2"/>
    <w:rsid w:val="00B00C8F"/>
    <w:rsid w:val="00B00EA1"/>
    <w:rsid w:val="00B01549"/>
    <w:rsid w:val="00B0156C"/>
    <w:rsid w:val="00B01B00"/>
    <w:rsid w:val="00B01E10"/>
    <w:rsid w:val="00B0214E"/>
    <w:rsid w:val="00B02400"/>
    <w:rsid w:val="00B02472"/>
    <w:rsid w:val="00B0249D"/>
    <w:rsid w:val="00B027B0"/>
    <w:rsid w:val="00B02879"/>
    <w:rsid w:val="00B02910"/>
    <w:rsid w:val="00B02A2A"/>
    <w:rsid w:val="00B02D63"/>
    <w:rsid w:val="00B02EF8"/>
    <w:rsid w:val="00B02F75"/>
    <w:rsid w:val="00B02F7E"/>
    <w:rsid w:val="00B03138"/>
    <w:rsid w:val="00B03293"/>
    <w:rsid w:val="00B032CE"/>
    <w:rsid w:val="00B035C9"/>
    <w:rsid w:val="00B03622"/>
    <w:rsid w:val="00B036B9"/>
    <w:rsid w:val="00B039A9"/>
    <w:rsid w:val="00B039D6"/>
    <w:rsid w:val="00B03EE1"/>
    <w:rsid w:val="00B042CB"/>
    <w:rsid w:val="00B0492F"/>
    <w:rsid w:val="00B04B8E"/>
    <w:rsid w:val="00B04E7C"/>
    <w:rsid w:val="00B04F73"/>
    <w:rsid w:val="00B05544"/>
    <w:rsid w:val="00B05692"/>
    <w:rsid w:val="00B056C2"/>
    <w:rsid w:val="00B05773"/>
    <w:rsid w:val="00B059B7"/>
    <w:rsid w:val="00B05C73"/>
    <w:rsid w:val="00B05EA5"/>
    <w:rsid w:val="00B05EB9"/>
    <w:rsid w:val="00B05F28"/>
    <w:rsid w:val="00B05F38"/>
    <w:rsid w:val="00B06477"/>
    <w:rsid w:val="00B0669D"/>
    <w:rsid w:val="00B06784"/>
    <w:rsid w:val="00B0699E"/>
    <w:rsid w:val="00B06C16"/>
    <w:rsid w:val="00B0703D"/>
    <w:rsid w:val="00B07370"/>
    <w:rsid w:val="00B07647"/>
    <w:rsid w:val="00B077A7"/>
    <w:rsid w:val="00B07B59"/>
    <w:rsid w:val="00B07C08"/>
    <w:rsid w:val="00B07C2D"/>
    <w:rsid w:val="00B07C6C"/>
    <w:rsid w:val="00B07E73"/>
    <w:rsid w:val="00B1045F"/>
    <w:rsid w:val="00B104AD"/>
    <w:rsid w:val="00B108A4"/>
    <w:rsid w:val="00B10DAE"/>
    <w:rsid w:val="00B10EEF"/>
    <w:rsid w:val="00B10FEF"/>
    <w:rsid w:val="00B11263"/>
    <w:rsid w:val="00B112AE"/>
    <w:rsid w:val="00B11622"/>
    <w:rsid w:val="00B11677"/>
    <w:rsid w:val="00B11C52"/>
    <w:rsid w:val="00B11C7D"/>
    <w:rsid w:val="00B1259F"/>
    <w:rsid w:val="00B127BA"/>
    <w:rsid w:val="00B12A83"/>
    <w:rsid w:val="00B12E2D"/>
    <w:rsid w:val="00B13069"/>
    <w:rsid w:val="00B1343B"/>
    <w:rsid w:val="00B135E8"/>
    <w:rsid w:val="00B13891"/>
    <w:rsid w:val="00B13C24"/>
    <w:rsid w:val="00B13FE1"/>
    <w:rsid w:val="00B146AD"/>
    <w:rsid w:val="00B14B78"/>
    <w:rsid w:val="00B14CA8"/>
    <w:rsid w:val="00B14EA8"/>
    <w:rsid w:val="00B14EB9"/>
    <w:rsid w:val="00B152DD"/>
    <w:rsid w:val="00B1559F"/>
    <w:rsid w:val="00B1567D"/>
    <w:rsid w:val="00B15BDB"/>
    <w:rsid w:val="00B15C0F"/>
    <w:rsid w:val="00B15E42"/>
    <w:rsid w:val="00B160B7"/>
    <w:rsid w:val="00B16186"/>
    <w:rsid w:val="00B1619D"/>
    <w:rsid w:val="00B1638F"/>
    <w:rsid w:val="00B1653C"/>
    <w:rsid w:val="00B16610"/>
    <w:rsid w:val="00B168C9"/>
    <w:rsid w:val="00B16C09"/>
    <w:rsid w:val="00B16D66"/>
    <w:rsid w:val="00B1708B"/>
    <w:rsid w:val="00B17360"/>
    <w:rsid w:val="00B17408"/>
    <w:rsid w:val="00B17424"/>
    <w:rsid w:val="00B1765F"/>
    <w:rsid w:val="00B178C8"/>
    <w:rsid w:val="00B20072"/>
    <w:rsid w:val="00B20583"/>
    <w:rsid w:val="00B206AB"/>
    <w:rsid w:val="00B206AC"/>
    <w:rsid w:val="00B20771"/>
    <w:rsid w:val="00B20798"/>
    <w:rsid w:val="00B208A5"/>
    <w:rsid w:val="00B20A7F"/>
    <w:rsid w:val="00B20AE2"/>
    <w:rsid w:val="00B20B12"/>
    <w:rsid w:val="00B20B87"/>
    <w:rsid w:val="00B20D62"/>
    <w:rsid w:val="00B20F24"/>
    <w:rsid w:val="00B21431"/>
    <w:rsid w:val="00B216A0"/>
    <w:rsid w:val="00B217F4"/>
    <w:rsid w:val="00B21B57"/>
    <w:rsid w:val="00B21CF5"/>
    <w:rsid w:val="00B21D23"/>
    <w:rsid w:val="00B21DA5"/>
    <w:rsid w:val="00B2206E"/>
    <w:rsid w:val="00B223EE"/>
    <w:rsid w:val="00B224A9"/>
    <w:rsid w:val="00B22539"/>
    <w:rsid w:val="00B22592"/>
    <w:rsid w:val="00B22676"/>
    <w:rsid w:val="00B22783"/>
    <w:rsid w:val="00B2299A"/>
    <w:rsid w:val="00B22A84"/>
    <w:rsid w:val="00B22A9B"/>
    <w:rsid w:val="00B22BFA"/>
    <w:rsid w:val="00B22CEC"/>
    <w:rsid w:val="00B22D1A"/>
    <w:rsid w:val="00B22D51"/>
    <w:rsid w:val="00B22EDB"/>
    <w:rsid w:val="00B22F1A"/>
    <w:rsid w:val="00B22FDE"/>
    <w:rsid w:val="00B22FEC"/>
    <w:rsid w:val="00B231BC"/>
    <w:rsid w:val="00B231D3"/>
    <w:rsid w:val="00B23268"/>
    <w:rsid w:val="00B23336"/>
    <w:rsid w:val="00B23412"/>
    <w:rsid w:val="00B23424"/>
    <w:rsid w:val="00B235EC"/>
    <w:rsid w:val="00B237D1"/>
    <w:rsid w:val="00B237D5"/>
    <w:rsid w:val="00B238DE"/>
    <w:rsid w:val="00B23966"/>
    <w:rsid w:val="00B239A8"/>
    <w:rsid w:val="00B23E2A"/>
    <w:rsid w:val="00B23FFC"/>
    <w:rsid w:val="00B24373"/>
    <w:rsid w:val="00B24653"/>
    <w:rsid w:val="00B246B3"/>
    <w:rsid w:val="00B2490A"/>
    <w:rsid w:val="00B24C89"/>
    <w:rsid w:val="00B24EDB"/>
    <w:rsid w:val="00B24EE9"/>
    <w:rsid w:val="00B24FD5"/>
    <w:rsid w:val="00B24FE4"/>
    <w:rsid w:val="00B25636"/>
    <w:rsid w:val="00B25939"/>
    <w:rsid w:val="00B259DF"/>
    <w:rsid w:val="00B25B1A"/>
    <w:rsid w:val="00B25B2F"/>
    <w:rsid w:val="00B25B36"/>
    <w:rsid w:val="00B25F9F"/>
    <w:rsid w:val="00B2634C"/>
    <w:rsid w:val="00B26364"/>
    <w:rsid w:val="00B26586"/>
    <w:rsid w:val="00B265D2"/>
    <w:rsid w:val="00B26659"/>
    <w:rsid w:val="00B26A47"/>
    <w:rsid w:val="00B26A92"/>
    <w:rsid w:val="00B26B84"/>
    <w:rsid w:val="00B26BF8"/>
    <w:rsid w:val="00B26DDB"/>
    <w:rsid w:val="00B26F86"/>
    <w:rsid w:val="00B270DD"/>
    <w:rsid w:val="00B2723D"/>
    <w:rsid w:val="00B27514"/>
    <w:rsid w:val="00B275A8"/>
    <w:rsid w:val="00B275F6"/>
    <w:rsid w:val="00B27707"/>
    <w:rsid w:val="00B277C8"/>
    <w:rsid w:val="00B27AFF"/>
    <w:rsid w:val="00B27B84"/>
    <w:rsid w:val="00B27C6F"/>
    <w:rsid w:val="00B30371"/>
    <w:rsid w:val="00B3055A"/>
    <w:rsid w:val="00B30738"/>
    <w:rsid w:val="00B30755"/>
    <w:rsid w:val="00B30B43"/>
    <w:rsid w:val="00B30DFF"/>
    <w:rsid w:val="00B31076"/>
    <w:rsid w:val="00B311AA"/>
    <w:rsid w:val="00B3144A"/>
    <w:rsid w:val="00B31463"/>
    <w:rsid w:val="00B31482"/>
    <w:rsid w:val="00B31915"/>
    <w:rsid w:val="00B3198F"/>
    <w:rsid w:val="00B31A03"/>
    <w:rsid w:val="00B31AAD"/>
    <w:rsid w:val="00B31C5D"/>
    <w:rsid w:val="00B31C6A"/>
    <w:rsid w:val="00B31DFD"/>
    <w:rsid w:val="00B32041"/>
    <w:rsid w:val="00B32049"/>
    <w:rsid w:val="00B3241F"/>
    <w:rsid w:val="00B3269E"/>
    <w:rsid w:val="00B327CF"/>
    <w:rsid w:val="00B3291D"/>
    <w:rsid w:val="00B3297D"/>
    <w:rsid w:val="00B32BA0"/>
    <w:rsid w:val="00B32CC7"/>
    <w:rsid w:val="00B32E48"/>
    <w:rsid w:val="00B32E56"/>
    <w:rsid w:val="00B32F0F"/>
    <w:rsid w:val="00B3316B"/>
    <w:rsid w:val="00B336FD"/>
    <w:rsid w:val="00B3394B"/>
    <w:rsid w:val="00B33A18"/>
    <w:rsid w:val="00B3401A"/>
    <w:rsid w:val="00B341F8"/>
    <w:rsid w:val="00B342AE"/>
    <w:rsid w:val="00B343D1"/>
    <w:rsid w:val="00B34833"/>
    <w:rsid w:val="00B34878"/>
    <w:rsid w:val="00B34AEF"/>
    <w:rsid w:val="00B34B7A"/>
    <w:rsid w:val="00B34C77"/>
    <w:rsid w:val="00B34CDB"/>
    <w:rsid w:val="00B34D4B"/>
    <w:rsid w:val="00B34FDC"/>
    <w:rsid w:val="00B3507A"/>
    <w:rsid w:val="00B3511D"/>
    <w:rsid w:val="00B355FC"/>
    <w:rsid w:val="00B358E2"/>
    <w:rsid w:val="00B35963"/>
    <w:rsid w:val="00B35AB1"/>
    <w:rsid w:val="00B35D41"/>
    <w:rsid w:val="00B35E00"/>
    <w:rsid w:val="00B3630E"/>
    <w:rsid w:val="00B36380"/>
    <w:rsid w:val="00B363E0"/>
    <w:rsid w:val="00B36BD7"/>
    <w:rsid w:val="00B36BF6"/>
    <w:rsid w:val="00B36FFD"/>
    <w:rsid w:val="00B3777C"/>
    <w:rsid w:val="00B378D1"/>
    <w:rsid w:val="00B37E03"/>
    <w:rsid w:val="00B37EE0"/>
    <w:rsid w:val="00B40047"/>
    <w:rsid w:val="00B402A8"/>
    <w:rsid w:val="00B40314"/>
    <w:rsid w:val="00B40622"/>
    <w:rsid w:val="00B40792"/>
    <w:rsid w:val="00B408FB"/>
    <w:rsid w:val="00B40B43"/>
    <w:rsid w:val="00B40B7A"/>
    <w:rsid w:val="00B40B98"/>
    <w:rsid w:val="00B415B8"/>
    <w:rsid w:val="00B416F3"/>
    <w:rsid w:val="00B4175F"/>
    <w:rsid w:val="00B4196D"/>
    <w:rsid w:val="00B41BC1"/>
    <w:rsid w:val="00B41C38"/>
    <w:rsid w:val="00B420E9"/>
    <w:rsid w:val="00B421CB"/>
    <w:rsid w:val="00B426ED"/>
    <w:rsid w:val="00B42E27"/>
    <w:rsid w:val="00B43249"/>
    <w:rsid w:val="00B432CB"/>
    <w:rsid w:val="00B43620"/>
    <w:rsid w:val="00B437A3"/>
    <w:rsid w:val="00B43ABB"/>
    <w:rsid w:val="00B43F11"/>
    <w:rsid w:val="00B44111"/>
    <w:rsid w:val="00B44279"/>
    <w:rsid w:val="00B442A9"/>
    <w:rsid w:val="00B44587"/>
    <w:rsid w:val="00B446A0"/>
    <w:rsid w:val="00B4479A"/>
    <w:rsid w:val="00B44B15"/>
    <w:rsid w:val="00B44C64"/>
    <w:rsid w:val="00B44D43"/>
    <w:rsid w:val="00B44F67"/>
    <w:rsid w:val="00B45650"/>
    <w:rsid w:val="00B457B0"/>
    <w:rsid w:val="00B457D5"/>
    <w:rsid w:val="00B458E6"/>
    <w:rsid w:val="00B45AAD"/>
    <w:rsid w:val="00B45ABA"/>
    <w:rsid w:val="00B45B93"/>
    <w:rsid w:val="00B45DA1"/>
    <w:rsid w:val="00B45EB4"/>
    <w:rsid w:val="00B45ECE"/>
    <w:rsid w:val="00B45FD8"/>
    <w:rsid w:val="00B46055"/>
    <w:rsid w:val="00B4606F"/>
    <w:rsid w:val="00B4613B"/>
    <w:rsid w:val="00B46151"/>
    <w:rsid w:val="00B461A2"/>
    <w:rsid w:val="00B46220"/>
    <w:rsid w:val="00B4636D"/>
    <w:rsid w:val="00B46535"/>
    <w:rsid w:val="00B465E3"/>
    <w:rsid w:val="00B46653"/>
    <w:rsid w:val="00B46897"/>
    <w:rsid w:val="00B46BDF"/>
    <w:rsid w:val="00B46C25"/>
    <w:rsid w:val="00B47265"/>
    <w:rsid w:val="00B47285"/>
    <w:rsid w:val="00B475DC"/>
    <w:rsid w:val="00B475FE"/>
    <w:rsid w:val="00B47C4C"/>
    <w:rsid w:val="00B47DDD"/>
    <w:rsid w:val="00B47E6F"/>
    <w:rsid w:val="00B47EC8"/>
    <w:rsid w:val="00B50286"/>
    <w:rsid w:val="00B50785"/>
    <w:rsid w:val="00B50869"/>
    <w:rsid w:val="00B50AEE"/>
    <w:rsid w:val="00B50D2E"/>
    <w:rsid w:val="00B50D8F"/>
    <w:rsid w:val="00B510CB"/>
    <w:rsid w:val="00B518FC"/>
    <w:rsid w:val="00B51922"/>
    <w:rsid w:val="00B51BC8"/>
    <w:rsid w:val="00B523AD"/>
    <w:rsid w:val="00B526BF"/>
    <w:rsid w:val="00B52760"/>
    <w:rsid w:val="00B5286B"/>
    <w:rsid w:val="00B52A30"/>
    <w:rsid w:val="00B5343D"/>
    <w:rsid w:val="00B536A6"/>
    <w:rsid w:val="00B537D2"/>
    <w:rsid w:val="00B53891"/>
    <w:rsid w:val="00B53D58"/>
    <w:rsid w:val="00B53DD6"/>
    <w:rsid w:val="00B53F70"/>
    <w:rsid w:val="00B54100"/>
    <w:rsid w:val="00B54669"/>
    <w:rsid w:val="00B54773"/>
    <w:rsid w:val="00B548C2"/>
    <w:rsid w:val="00B54906"/>
    <w:rsid w:val="00B54A00"/>
    <w:rsid w:val="00B54E41"/>
    <w:rsid w:val="00B54EFD"/>
    <w:rsid w:val="00B550BC"/>
    <w:rsid w:val="00B551A3"/>
    <w:rsid w:val="00B552CC"/>
    <w:rsid w:val="00B5549F"/>
    <w:rsid w:val="00B55586"/>
    <w:rsid w:val="00B55B5B"/>
    <w:rsid w:val="00B55E2E"/>
    <w:rsid w:val="00B5602B"/>
    <w:rsid w:val="00B5612C"/>
    <w:rsid w:val="00B561D0"/>
    <w:rsid w:val="00B561E8"/>
    <w:rsid w:val="00B56537"/>
    <w:rsid w:val="00B565FA"/>
    <w:rsid w:val="00B5664B"/>
    <w:rsid w:val="00B56870"/>
    <w:rsid w:val="00B569DD"/>
    <w:rsid w:val="00B5712A"/>
    <w:rsid w:val="00B572D0"/>
    <w:rsid w:val="00B5741D"/>
    <w:rsid w:val="00B5742A"/>
    <w:rsid w:val="00B57A45"/>
    <w:rsid w:val="00B57DA1"/>
    <w:rsid w:val="00B57EFB"/>
    <w:rsid w:val="00B57F19"/>
    <w:rsid w:val="00B57F3C"/>
    <w:rsid w:val="00B6011E"/>
    <w:rsid w:val="00B60177"/>
    <w:rsid w:val="00B605E0"/>
    <w:rsid w:val="00B608B1"/>
    <w:rsid w:val="00B608F1"/>
    <w:rsid w:val="00B60C05"/>
    <w:rsid w:val="00B60DAD"/>
    <w:rsid w:val="00B60DE9"/>
    <w:rsid w:val="00B60FA6"/>
    <w:rsid w:val="00B61906"/>
    <w:rsid w:val="00B61A08"/>
    <w:rsid w:val="00B61B77"/>
    <w:rsid w:val="00B61B83"/>
    <w:rsid w:val="00B61ECE"/>
    <w:rsid w:val="00B621DD"/>
    <w:rsid w:val="00B62508"/>
    <w:rsid w:val="00B62629"/>
    <w:rsid w:val="00B6299D"/>
    <w:rsid w:val="00B62A19"/>
    <w:rsid w:val="00B62A7C"/>
    <w:rsid w:val="00B62E39"/>
    <w:rsid w:val="00B62EB1"/>
    <w:rsid w:val="00B6306F"/>
    <w:rsid w:val="00B632E1"/>
    <w:rsid w:val="00B6340D"/>
    <w:rsid w:val="00B6347D"/>
    <w:rsid w:val="00B638ED"/>
    <w:rsid w:val="00B63A0B"/>
    <w:rsid w:val="00B63A59"/>
    <w:rsid w:val="00B63AD9"/>
    <w:rsid w:val="00B643FF"/>
    <w:rsid w:val="00B645EA"/>
    <w:rsid w:val="00B64701"/>
    <w:rsid w:val="00B649C9"/>
    <w:rsid w:val="00B64B86"/>
    <w:rsid w:val="00B64D24"/>
    <w:rsid w:val="00B64E87"/>
    <w:rsid w:val="00B65057"/>
    <w:rsid w:val="00B6514B"/>
    <w:rsid w:val="00B651AE"/>
    <w:rsid w:val="00B6558C"/>
    <w:rsid w:val="00B65607"/>
    <w:rsid w:val="00B6563E"/>
    <w:rsid w:val="00B65A6A"/>
    <w:rsid w:val="00B65BDE"/>
    <w:rsid w:val="00B65DCE"/>
    <w:rsid w:val="00B65F2C"/>
    <w:rsid w:val="00B6605D"/>
    <w:rsid w:val="00B66091"/>
    <w:rsid w:val="00B661E4"/>
    <w:rsid w:val="00B66276"/>
    <w:rsid w:val="00B66494"/>
    <w:rsid w:val="00B66646"/>
    <w:rsid w:val="00B6679C"/>
    <w:rsid w:val="00B6686D"/>
    <w:rsid w:val="00B6689F"/>
    <w:rsid w:val="00B6697C"/>
    <w:rsid w:val="00B66CC2"/>
    <w:rsid w:val="00B66E33"/>
    <w:rsid w:val="00B67137"/>
    <w:rsid w:val="00B67266"/>
    <w:rsid w:val="00B674DC"/>
    <w:rsid w:val="00B675B4"/>
    <w:rsid w:val="00B6785F"/>
    <w:rsid w:val="00B67899"/>
    <w:rsid w:val="00B678BD"/>
    <w:rsid w:val="00B67902"/>
    <w:rsid w:val="00B67AAB"/>
    <w:rsid w:val="00B67C7A"/>
    <w:rsid w:val="00B67C8E"/>
    <w:rsid w:val="00B67E83"/>
    <w:rsid w:val="00B67FF8"/>
    <w:rsid w:val="00B70526"/>
    <w:rsid w:val="00B70778"/>
    <w:rsid w:val="00B70935"/>
    <w:rsid w:val="00B70B39"/>
    <w:rsid w:val="00B70B83"/>
    <w:rsid w:val="00B71279"/>
    <w:rsid w:val="00B7152F"/>
    <w:rsid w:val="00B7189D"/>
    <w:rsid w:val="00B718BC"/>
    <w:rsid w:val="00B71906"/>
    <w:rsid w:val="00B71A1F"/>
    <w:rsid w:val="00B71B34"/>
    <w:rsid w:val="00B71C03"/>
    <w:rsid w:val="00B71EF9"/>
    <w:rsid w:val="00B72015"/>
    <w:rsid w:val="00B7201D"/>
    <w:rsid w:val="00B72170"/>
    <w:rsid w:val="00B721DD"/>
    <w:rsid w:val="00B723F3"/>
    <w:rsid w:val="00B72483"/>
    <w:rsid w:val="00B72AFB"/>
    <w:rsid w:val="00B72D01"/>
    <w:rsid w:val="00B73309"/>
    <w:rsid w:val="00B73397"/>
    <w:rsid w:val="00B7353B"/>
    <w:rsid w:val="00B737D4"/>
    <w:rsid w:val="00B737DC"/>
    <w:rsid w:val="00B738E1"/>
    <w:rsid w:val="00B73D43"/>
    <w:rsid w:val="00B74000"/>
    <w:rsid w:val="00B7444D"/>
    <w:rsid w:val="00B74998"/>
    <w:rsid w:val="00B749A7"/>
    <w:rsid w:val="00B74B36"/>
    <w:rsid w:val="00B74C38"/>
    <w:rsid w:val="00B75631"/>
    <w:rsid w:val="00B7568E"/>
    <w:rsid w:val="00B756A7"/>
    <w:rsid w:val="00B75728"/>
    <w:rsid w:val="00B75786"/>
    <w:rsid w:val="00B75B00"/>
    <w:rsid w:val="00B75CB2"/>
    <w:rsid w:val="00B75F38"/>
    <w:rsid w:val="00B76133"/>
    <w:rsid w:val="00B76138"/>
    <w:rsid w:val="00B7616F"/>
    <w:rsid w:val="00B76259"/>
    <w:rsid w:val="00B7631F"/>
    <w:rsid w:val="00B76398"/>
    <w:rsid w:val="00B765A6"/>
    <w:rsid w:val="00B768C1"/>
    <w:rsid w:val="00B76B55"/>
    <w:rsid w:val="00B76BD2"/>
    <w:rsid w:val="00B77062"/>
    <w:rsid w:val="00B77146"/>
    <w:rsid w:val="00B7725F"/>
    <w:rsid w:val="00B77365"/>
    <w:rsid w:val="00B7740A"/>
    <w:rsid w:val="00B7777D"/>
    <w:rsid w:val="00B77C34"/>
    <w:rsid w:val="00B77CE6"/>
    <w:rsid w:val="00B800D3"/>
    <w:rsid w:val="00B80139"/>
    <w:rsid w:val="00B803DC"/>
    <w:rsid w:val="00B8046C"/>
    <w:rsid w:val="00B80A3E"/>
    <w:rsid w:val="00B80F0C"/>
    <w:rsid w:val="00B81140"/>
    <w:rsid w:val="00B81248"/>
    <w:rsid w:val="00B812FC"/>
    <w:rsid w:val="00B81370"/>
    <w:rsid w:val="00B813ED"/>
    <w:rsid w:val="00B81457"/>
    <w:rsid w:val="00B814D0"/>
    <w:rsid w:val="00B814FF"/>
    <w:rsid w:val="00B815F4"/>
    <w:rsid w:val="00B81642"/>
    <w:rsid w:val="00B81987"/>
    <w:rsid w:val="00B81A00"/>
    <w:rsid w:val="00B81E0C"/>
    <w:rsid w:val="00B81FAB"/>
    <w:rsid w:val="00B824AF"/>
    <w:rsid w:val="00B827E0"/>
    <w:rsid w:val="00B82877"/>
    <w:rsid w:val="00B829AB"/>
    <w:rsid w:val="00B82B05"/>
    <w:rsid w:val="00B82BE6"/>
    <w:rsid w:val="00B82CF3"/>
    <w:rsid w:val="00B8305B"/>
    <w:rsid w:val="00B832C4"/>
    <w:rsid w:val="00B83898"/>
    <w:rsid w:val="00B84094"/>
    <w:rsid w:val="00B84253"/>
    <w:rsid w:val="00B8439E"/>
    <w:rsid w:val="00B84497"/>
    <w:rsid w:val="00B84615"/>
    <w:rsid w:val="00B848F7"/>
    <w:rsid w:val="00B84A22"/>
    <w:rsid w:val="00B84B4E"/>
    <w:rsid w:val="00B84D11"/>
    <w:rsid w:val="00B84F74"/>
    <w:rsid w:val="00B8519F"/>
    <w:rsid w:val="00B8522C"/>
    <w:rsid w:val="00B852AC"/>
    <w:rsid w:val="00B85356"/>
    <w:rsid w:val="00B8572B"/>
    <w:rsid w:val="00B8582D"/>
    <w:rsid w:val="00B85897"/>
    <w:rsid w:val="00B85B72"/>
    <w:rsid w:val="00B85DA1"/>
    <w:rsid w:val="00B8600B"/>
    <w:rsid w:val="00B8604E"/>
    <w:rsid w:val="00B860B5"/>
    <w:rsid w:val="00B865CE"/>
    <w:rsid w:val="00B86711"/>
    <w:rsid w:val="00B8683D"/>
    <w:rsid w:val="00B86B69"/>
    <w:rsid w:val="00B86C5B"/>
    <w:rsid w:val="00B86FFD"/>
    <w:rsid w:val="00B8708B"/>
    <w:rsid w:val="00B87122"/>
    <w:rsid w:val="00B87273"/>
    <w:rsid w:val="00B87354"/>
    <w:rsid w:val="00B8737F"/>
    <w:rsid w:val="00B87503"/>
    <w:rsid w:val="00B8771A"/>
    <w:rsid w:val="00B87898"/>
    <w:rsid w:val="00B87A35"/>
    <w:rsid w:val="00B87AE1"/>
    <w:rsid w:val="00B87CA1"/>
    <w:rsid w:val="00B87CAF"/>
    <w:rsid w:val="00B87CF1"/>
    <w:rsid w:val="00B87DAB"/>
    <w:rsid w:val="00B87E36"/>
    <w:rsid w:val="00B87F9A"/>
    <w:rsid w:val="00B900FA"/>
    <w:rsid w:val="00B902B3"/>
    <w:rsid w:val="00B903B4"/>
    <w:rsid w:val="00B90639"/>
    <w:rsid w:val="00B90833"/>
    <w:rsid w:val="00B90B47"/>
    <w:rsid w:val="00B90B69"/>
    <w:rsid w:val="00B90BD3"/>
    <w:rsid w:val="00B90EFE"/>
    <w:rsid w:val="00B9140E"/>
    <w:rsid w:val="00B91564"/>
    <w:rsid w:val="00B916D0"/>
    <w:rsid w:val="00B91805"/>
    <w:rsid w:val="00B91B7A"/>
    <w:rsid w:val="00B920FE"/>
    <w:rsid w:val="00B9243C"/>
    <w:rsid w:val="00B92696"/>
    <w:rsid w:val="00B92920"/>
    <w:rsid w:val="00B92B68"/>
    <w:rsid w:val="00B92C99"/>
    <w:rsid w:val="00B92DE6"/>
    <w:rsid w:val="00B93044"/>
    <w:rsid w:val="00B93149"/>
    <w:rsid w:val="00B93497"/>
    <w:rsid w:val="00B93564"/>
    <w:rsid w:val="00B937B5"/>
    <w:rsid w:val="00B93A7A"/>
    <w:rsid w:val="00B940D1"/>
    <w:rsid w:val="00B9418F"/>
    <w:rsid w:val="00B94237"/>
    <w:rsid w:val="00B94290"/>
    <w:rsid w:val="00B94305"/>
    <w:rsid w:val="00B94366"/>
    <w:rsid w:val="00B946BC"/>
    <w:rsid w:val="00B94AE8"/>
    <w:rsid w:val="00B94CB9"/>
    <w:rsid w:val="00B94D74"/>
    <w:rsid w:val="00B95077"/>
    <w:rsid w:val="00B950BB"/>
    <w:rsid w:val="00B95137"/>
    <w:rsid w:val="00B9513A"/>
    <w:rsid w:val="00B951CB"/>
    <w:rsid w:val="00B95386"/>
    <w:rsid w:val="00B95642"/>
    <w:rsid w:val="00B95712"/>
    <w:rsid w:val="00B957D6"/>
    <w:rsid w:val="00B95862"/>
    <w:rsid w:val="00B95C92"/>
    <w:rsid w:val="00B95EC8"/>
    <w:rsid w:val="00B9607A"/>
    <w:rsid w:val="00B96101"/>
    <w:rsid w:val="00B96530"/>
    <w:rsid w:val="00B965E1"/>
    <w:rsid w:val="00B96611"/>
    <w:rsid w:val="00B9671E"/>
    <w:rsid w:val="00B967D3"/>
    <w:rsid w:val="00B9686B"/>
    <w:rsid w:val="00B96895"/>
    <w:rsid w:val="00B96AF5"/>
    <w:rsid w:val="00B96D87"/>
    <w:rsid w:val="00B96E95"/>
    <w:rsid w:val="00B96FE4"/>
    <w:rsid w:val="00B97717"/>
    <w:rsid w:val="00B97815"/>
    <w:rsid w:val="00B979EA"/>
    <w:rsid w:val="00B97B11"/>
    <w:rsid w:val="00B97D66"/>
    <w:rsid w:val="00B97EC9"/>
    <w:rsid w:val="00BA0049"/>
    <w:rsid w:val="00BA00ED"/>
    <w:rsid w:val="00BA0134"/>
    <w:rsid w:val="00BA01B0"/>
    <w:rsid w:val="00BA0392"/>
    <w:rsid w:val="00BA0AFF"/>
    <w:rsid w:val="00BA0B75"/>
    <w:rsid w:val="00BA14D1"/>
    <w:rsid w:val="00BA175F"/>
    <w:rsid w:val="00BA1918"/>
    <w:rsid w:val="00BA192D"/>
    <w:rsid w:val="00BA1C7B"/>
    <w:rsid w:val="00BA2229"/>
    <w:rsid w:val="00BA2376"/>
    <w:rsid w:val="00BA25B0"/>
    <w:rsid w:val="00BA2902"/>
    <w:rsid w:val="00BA2B17"/>
    <w:rsid w:val="00BA2D65"/>
    <w:rsid w:val="00BA301B"/>
    <w:rsid w:val="00BA30F7"/>
    <w:rsid w:val="00BA31F4"/>
    <w:rsid w:val="00BA337E"/>
    <w:rsid w:val="00BA33CD"/>
    <w:rsid w:val="00BA34D0"/>
    <w:rsid w:val="00BA37A0"/>
    <w:rsid w:val="00BA37FC"/>
    <w:rsid w:val="00BA399F"/>
    <w:rsid w:val="00BA3B3B"/>
    <w:rsid w:val="00BA3C2A"/>
    <w:rsid w:val="00BA3CAF"/>
    <w:rsid w:val="00BA3E77"/>
    <w:rsid w:val="00BA41A7"/>
    <w:rsid w:val="00BA4366"/>
    <w:rsid w:val="00BA43E7"/>
    <w:rsid w:val="00BA4511"/>
    <w:rsid w:val="00BA4654"/>
    <w:rsid w:val="00BA4A53"/>
    <w:rsid w:val="00BA4A8C"/>
    <w:rsid w:val="00BA4D60"/>
    <w:rsid w:val="00BA5501"/>
    <w:rsid w:val="00BA560C"/>
    <w:rsid w:val="00BA5648"/>
    <w:rsid w:val="00BA5664"/>
    <w:rsid w:val="00BA5831"/>
    <w:rsid w:val="00BA595C"/>
    <w:rsid w:val="00BA5CB2"/>
    <w:rsid w:val="00BA606C"/>
    <w:rsid w:val="00BA6138"/>
    <w:rsid w:val="00BA6171"/>
    <w:rsid w:val="00BA6227"/>
    <w:rsid w:val="00BA6948"/>
    <w:rsid w:val="00BA6989"/>
    <w:rsid w:val="00BA6B67"/>
    <w:rsid w:val="00BA72F0"/>
    <w:rsid w:val="00BA7401"/>
    <w:rsid w:val="00BA74BA"/>
    <w:rsid w:val="00BA7639"/>
    <w:rsid w:val="00BA78F6"/>
    <w:rsid w:val="00BA79C2"/>
    <w:rsid w:val="00BA7C40"/>
    <w:rsid w:val="00BA7DE1"/>
    <w:rsid w:val="00BB0633"/>
    <w:rsid w:val="00BB074D"/>
    <w:rsid w:val="00BB07D3"/>
    <w:rsid w:val="00BB09B6"/>
    <w:rsid w:val="00BB0AA7"/>
    <w:rsid w:val="00BB0BAA"/>
    <w:rsid w:val="00BB0C77"/>
    <w:rsid w:val="00BB11A2"/>
    <w:rsid w:val="00BB11F6"/>
    <w:rsid w:val="00BB1353"/>
    <w:rsid w:val="00BB15C3"/>
    <w:rsid w:val="00BB15C5"/>
    <w:rsid w:val="00BB1633"/>
    <w:rsid w:val="00BB16B9"/>
    <w:rsid w:val="00BB16E7"/>
    <w:rsid w:val="00BB179E"/>
    <w:rsid w:val="00BB18EC"/>
    <w:rsid w:val="00BB1A6B"/>
    <w:rsid w:val="00BB239C"/>
    <w:rsid w:val="00BB27E6"/>
    <w:rsid w:val="00BB2A1E"/>
    <w:rsid w:val="00BB2B75"/>
    <w:rsid w:val="00BB2D12"/>
    <w:rsid w:val="00BB2DD0"/>
    <w:rsid w:val="00BB34EC"/>
    <w:rsid w:val="00BB35D1"/>
    <w:rsid w:val="00BB37D3"/>
    <w:rsid w:val="00BB395F"/>
    <w:rsid w:val="00BB3ADA"/>
    <w:rsid w:val="00BB3AFC"/>
    <w:rsid w:val="00BB3E0C"/>
    <w:rsid w:val="00BB3E68"/>
    <w:rsid w:val="00BB3ED3"/>
    <w:rsid w:val="00BB40AC"/>
    <w:rsid w:val="00BB4270"/>
    <w:rsid w:val="00BB45AC"/>
    <w:rsid w:val="00BB4AB2"/>
    <w:rsid w:val="00BB54EF"/>
    <w:rsid w:val="00BB55E1"/>
    <w:rsid w:val="00BB5B8B"/>
    <w:rsid w:val="00BB5E34"/>
    <w:rsid w:val="00BB625E"/>
    <w:rsid w:val="00BB6477"/>
    <w:rsid w:val="00BB667E"/>
    <w:rsid w:val="00BB68CD"/>
    <w:rsid w:val="00BB6964"/>
    <w:rsid w:val="00BB6C5D"/>
    <w:rsid w:val="00BB6CEC"/>
    <w:rsid w:val="00BB6E44"/>
    <w:rsid w:val="00BB7049"/>
    <w:rsid w:val="00BB716F"/>
    <w:rsid w:val="00BB72A0"/>
    <w:rsid w:val="00BB7603"/>
    <w:rsid w:val="00BB7681"/>
    <w:rsid w:val="00BB7C70"/>
    <w:rsid w:val="00BB7E31"/>
    <w:rsid w:val="00BB7EE2"/>
    <w:rsid w:val="00BC02D1"/>
    <w:rsid w:val="00BC0512"/>
    <w:rsid w:val="00BC06AF"/>
    <w:rsid w:val="00BC09CE"/>
    <w:rsid w:val="00BC09E1"/>
    <w:rsid w:val="00BC0ADB"/>
    <w:rsid w:val="00BC0B25"/>
    <w:rsid w:val="00BC0B2A"/>
    <w:rsid w:val="00BC0E1A"/>
    <w:rsid w:val="00BC1319"/>
    <w:rsid w:val="00BC1385"/>
    <w:rsid w:val="00BC14E5"/>
    <w:rsid w:val="00BC1C56"/>
    <w:rsid w:val="00BC1D2A"/>
    <w:rsid w:val="00BC1E4F"/>
    <w:rsid w:val="00BC25FF"/>
    <w:rsid w:val="00BC29CF"/>
    <w:rsid w:val="00BC2BF9"/>
    <w:rsid w:val="00BC2C37"/>
    <w:rsid w:val="00BC32B1"/>
    <w:rsid w:val="00BC335B"/>
    <w:rsid w:val="00BC3780"/>
    <w:rsid w:val="00BC37FA"/>
    <w:rsid w:val="00BC3B0A"/>
    <w:rsid w:val="00BC3C5D"/>
    <w:rsid w:val="00BC3D50"/>
    <w:rsid w:val="00BC418B"/>
    <w:rsid w:val="00BC433E"/>
    <w:rsid w:val="00BC434D"/>
    <w:rsid w:val="00BC445A"/>
    <w:rsid w:val="00BC44F6"/>
    <w:rsid w:val="00BC49DC"/>
    <w:rsid w:val="00BC4B1B"/>
    <w:rsid w:val="00BC4F17"/>
    <w:rsid w:val="00BC557C"/>
    <w:rsid w:val="00BC5718"/>
    <w:rsid w:val="00BC5A6B"/>
    <w:rsid w:val="00BC5B38"/>
    <w:rsid w:val="00BC5B5B"/>
    <w:rsid w:val="00BC5C32"/>
    <w:rsid w:val="00BC5E65"/>
    <w:rsid w:val="00BC612E"/>
    <w:rsid w:val="00BC626B"/>
    <w:rsid w:val="00BC6272"/>
    <w:rsid w:val="00BC637F"/>
    <w:rsid w:val="00BC65C1"/>
    <w:rsid w:val="00BC670B"/>
    <w:rsid w:val="00BC6962"/>
    <w:rsid w:val="00BC6AEC"/>
    <w:rsid w:val="00BC6C89"/>
    <w:rsid w:val="00BC6E36"/>
    <w:rsid w:val="00BC7228"/>
    <w:rsid w:val="00BC7579"/>
    <w:rsid w:val="00BC760B"/>
    <w:rsid w:val="00BC77DD"/>
    <w:rsid w:val="00BC7836"/>
    <w:rsid w:val="00BC7897"/>
    <w:rsid w:val="00BC7B93"/>
    <w:rsid w:val="00BD0215"/>
    <w:rsid w:val="00BD03AF"/>
    <w:rsid w:val="00BD05D1"/>
    <w:rsid w:val="00BD06C5"/>
    <w:rsid w:val="00BD07C2"/>
    <w:rsid w:val="00BD08D4"/>
    <w:rsid w:val="00BD0A2B"/>
    <w:rsid w:val="00BD0A8B"/>
    <w:rsid w:val="00BD0B88"/>
    <w:rsid w:val="00BD0F8E"/>
    <w:rsid w:val="00BD1047"/>
    <w:rsid w:val="00BD1248"/>
    <w:rsid w:val="00BD1388"/>
    <w:rsid w:val="00BD154B"/>
    <w:rsid w:val="00BD15EF"/>
    <w:rsid w:val="00BD160D"/>
    <w:rsid w:val="00BD180E"/>
    <w:rsid w:val="00BD1AA6"/>
    <w:rsid w:val="00BD1D31"/>
    <w:rsid w:val="00BD1D7F"/>
    <w:rsid w:val="00BD1F7E"/>
    <w:rsid w:val="00BD2150"/>
    <w:rsid w:val="00BD2194"/>
    <w:rsid w:val="00BD235F"/>
    <w:rsid w:val="00BD255D"/>
    <w:rsid w:val="00BD275E"/>
    <w:rsid w:val="00BD2799"/>
    <w:rsid w:val="00BD297B"/>
    <w:rsid w:val="00BD2CA5"/>
    <w:rsid w:val="00BD2D54"/>
    <w:rsid w:val="00BD2D56"/>
    <w:rsid w:val="00BD2EC8"/>
    <w:rsid w:val="00BD30A3"/>
    <w:rsid w:val="00BD3189"/>
    <w:rsid w:val="00BD32D4"/>
    <w:rsid w:val="00BD358A"/>
    <w:rsid w:val="00BD35D0"/>
    <w:rsid w:val="00BD3E92"/>
    <w:rsid w:val="00BD42CC"/>
    <w:rsid w:val="00BD42D2"/>
    <w:rsid w:val="00BD44A1"/>
    <w:rsid w:val="00BD4565"/>
    <w:rsid w:val="00BD4BC7"/>
    <w:rsid w:val="00BD4BE2"/>
    <w:rsid w:val="00BD4EE7"/>
    <w:rsid w:val="00BD5574"/>
    <w:rsid w:val="00BD562E"/>
    <w:rsid w:val="00BD57DE"/>
    <w:rsid w:val="00BD59C9"/>
    <w:rsid w:val="00BD59FE"/>
    <w:rsid w:val="00BD5C2D"/>
    <w:rsid w:val="00BD5D4A"/>
    <w:rsid w:val="00BD5E72"/>
    <w:rsid w:val="00BD5F11"/>
    <w:rsid w:val="00BD5F13"/>
    <w:rsid w:val="00BD5FB2"/>
    <w:rsid w:val="00BD65BD"/>
    <w:rsid w:val="00BD680E"/>
    <w:rsid w:val="00BD687C"/>
    <w:rsid w:val="00BD68BC"/>
    <w:rsid w:val="00BD68E6"/>
    <w:rsid w:val="00BD68F9"/>
    <w:rsid w:val="00BD7087"/>
    <w:rsid w:val="00BD725C"/>
    <w:rsid w:val="00BD7486"/>
    <w:rsid w:val="00BD74E8"/>
    <w:rsid w:val="00BD77C4"/>
    <w:rsid w:val="00BD78C8"/>
    <w:rsid w:val="00BD7900"/>
    <w:rsid w:val="00BD7A27"/>
    <w:rsid w:val="00BE001C"/>
    <w:rsid w:val="00BE006B"/>
    <w:rsid w:val="00BE0210"/>
    <w:rsid w:val="00BE053A"/>
    <w:rsid w:val="00BE0546"/>
    <w:rsid w:val="00BE05DB"/>
    <w:rsid w:val="00BE0775"/>
    <w:rsid w:val="00BE07B7"/>
    <w:rsid w:val="00BE0B88"/>
    <w:rsid w:val="00BE0EFD"/>
    <w:rsid w:val="00BE1035"/>
    <w:rsid w:val="00BE10DD"/>
    <w:rsid w:val="00BE11E0"/>
    <w:rsid w:val="00BE132A"/>
    <w:rsid w:val="00BE138C"/>
    <w:rsid w:val="00BE16A7"/>
    <w:rsid w:val="00BE170C"/>
    <w:rsid w:val="00BE1812"/>
    <w:rsid w:val="00BE18DF"/>
    <w:rsid w:val="00BE19C3"/>
    <w:rsid w:val="00BE1A21"/>
    <w:rsid w:val="00BE1E07"/>
    <w:rsid w:val="00BE1E16"/>
    <w:rsid w:val="00BE1ED9"/>
    <w:rsid w:val="00BE1EE6"/>
    <w:rsid w:val="00BE2C70"/>
    <w:rsid w:val="00BE2DBC"/>
    <w:rsid w:val="00BE3004"/>
    <w:rsid w:val="00BE3014"/>
    <w:rsid w:val="00BE31DD"/>
    <w:rsid w:val="00BE338D"/>
    <w:rsid w:val="00BE3391"/>
    <w:rsid w:val="00BE33E2"/>
    <w:rsid w:val="00BE3A0F"/>
    <w:rsid w:val="00BE3FA2"/>
    <w:rsid w:val="00BE4144"/>
    <w:rsid w:val="00BE437F"/>
    <w:rsid w:val="00BE449A"/>
    <w:rsid w:val="00BE4CCD"/>
    <w:rsid w:val="00BE4D91"/>
    <w:rsid w:val="00BE4DF4"/>
    <w:rsid w:val="00BE4EAE"/>
    <w:rsid w:val="00BE5160"/>
    <w:rsid w:val="00BE5345"/>
    <w:rsid w:val="00BE5405"/>
    <w:rsid w:val="00BE5A49"/>
    <w:rsid w:val="00BE5C45"/>
    <w:rsid w:val="00BE5FAD"/>
    <w:rsid w:val="00BE610B"/>
    <w:rsid w:val="00BE63D3"/>
    <w:rsid w:val="00BE67F0"/>
    <w:rsid w:val="00BE6948"/>
    <w:rsid w:val="00BE6BF1"/>
    <w:rsid w:val="00BE6C74"/>
    <w:rsid w:val="00BE6D72"/>
    <w:rsid w:val="00BE6F41"/>
    <w:rsid w:val="00BE70F1"/>
    <w:rsid w:val="00BE71F4"/>
    <w:rsid w:val="00BE72D8"/>
    <w:rsid w:val="00BE73F9"/>
    <w:rsid w:val="00BE75EC"/>
    <w:rsid w:val="00BE793E"/>
    <w:rsid w:val="00BE7A9F"/>
    <w:rsid w:val="00BE7AF5"/>
    <w:rsid w:val="00BE7C45"/>
    <w:rsid w:val="00BE7C4B"/>
    <w:rsid w:val="00BE7FAE"/>
    <w:rsid w:val="00BF0321"/>
    <w:rsid w:val="00BF075E"/>
    <w:rsid w:val="00BF084B"/>
    <w:rsid w:val="00BF0926"/>
    <w:rsid w:val="00BF0C06"/>
    <w:rsid w:val="00BF0CF3"/>
    <w:rsid w:val="00BF0EF2"/>
    <w:rsid w:val="00BF11EA"/>
    <w:rsid w:val="00BF137E"/>
    <w:rsid w:val="00BF1486"/>
    <w:rsid w:val="00BF14A1"/>
    <w:rsid w:val="00BF14FE"/>
    <w:rsid w:val="00BF16A4"/>
    <w:rsid w:val="00BF1739"/>
    <w:rsid w:val="00BF184A"/>
    <w:rsid w:val="00BF1BEC"/>
    <w:rsid w:val="00BF1BF7"/>
    <w:rsid w:val="00BF1C17"/>
    <w:rsid w:val="00BF1CA3"/>
    <w:rsid w:val="00BF1DBB"/>
    <w:rsid w:val="00BF1F9C"/>
    <w:rsid w:val="00BF2034"/>
    <w:rsid w:val="00BF2080"/>
    <w:rsid w:val="00BF20A8"/>
    <w:rsid w:val="00BF2236"/>
    <w:rsid w:val="00BF23E6"/>
    <w:rsid w:val="00BF248B"/>
    <w:rsid w:val="00BF24FC"/>
    <w:rsid w:val="00BF264D"/>
    <w:rsid w:val="00BF26B2"/>
    <w:rsid w:val="00BF26E2"/>
    <w:rsid w:val="00BF2A7C"/>
    <w:rsid w:val="00BF2B7A"/>
    <w:rsid w:val="00BF2FC1"/>
    <w:rsid w:val="00BF31B9"/>
    <w:rsid w:val="00BF31F3"/>
    <w:rsid w:val="00BF32AE"/>
    <w:rsid w:val="00BF3317"/>
    <w:rsid w:val="00BF34DF"/>
    <w:rsid w:val="00BF3525"/>
    <w:rsid w:val="00BF3607"/>
    <w:rsid w:val="00BF387E"/>
    <w:rsid w:val="00BF3C27"/>
    <w:rsid w:val="00BF3C5C"/>
    <w:rsid w:val="00BF3E0F"/>
    <w:rsid w:val="00BF3F19"/>
    <w:rsid w:val="00BF3FD3"/>
    <w:rsid w:val="00BF4183"/>
    <w:rsid w:val="00BF41BF"/>
    <w:rsid w:val="00BF44BA"/>
    <w:rsid w:val="00BF4569"/>
    <w:rsid w:val="00BF48E6"/>
    <w:rsid w:val="00BF4985"/>
    <w:rsid w:val="00BF4B72"/>
    <w:rsid w:val="00BF50BF"/>
    <w:rsid w:val="00BF50E9"/>
    <w:rsid w:val="00BF528C"/>
    <w:rsid w:val="00BF5437"/>
    <w:rsid w:val="00BF54CC"/>
    <w:rsid w:val="00BF555D"/>
    <w:rsid w:val="00BF5705"/>
    <w:rsid w:val="00BF57CC"/>
    <w:rsid w:val="00BF57DA"/>
    <w:rsid w:val="00BF58EE"/>
    <w:rsid w:val="00BF5B02"/>
    <w:rsid w:val="00BF5CB4"/>
    <w:rsid w:val="00BF5F1A"/>
    <w:rsid w:val="00BF61ED"/>
    <w:rsid w:val="00BF63E4"/>
    <w:rsid w:val="00BF64E6"/>
    <w:rsid w:val="00BF663F"/>
    <w:rsid w:val="00BF6697"/>
    <w:rsid w:val="00BF6881"/>
    <w:rsid w:val="00BF6C6F"/>
    <w:rsid w:val="00BF6D75"/>
    <w:rsid w:val="00BF6F50"/>
    <w:rsid w:val="00BF7233"/>
    <w:rsid w:val="00BF73AD"/>
    <w:rsid w:val="00BF7409"/>
    <w:rsid w:val="00BF74BA"/>
    <w:rsid w:val="00BF7618"/>
    <w:rsid w:val="00BF7701"/>
    <w:rsid w:val="00BF7722"/>
    <w:rsid w:val="00BF7B52"/>
    <w:rsid w:val="00C0014B"/>
    <w:rsid w:val="00C0021A"/>
    <w:rsid w:val="00C002A8"/>
    <w:rsid w:val="00C0035B"/>
    <w:rsid w:val="00C003B1"/>
    <w:rsid w:val="00C00447"/>
    <w:rsid w:val="00C0047C"/>
    <w:rsid w:val="00C005D9"/>
    <w:rsid w:val="00C008B9"/>
    <w:rsid w:val="00C00CE9"/>
    <w:rsid w:val="00C00EA2"/>
    <w:rsid w:val="00C014A7"/>
    <w:rsid w:val="00C014B3"/>
    <w:rsid w:val="00C01B06"/>
    <w:rsid w:val="00C01CCF"/>
    <w:rsid w:val="00C02121"/>
    <w:rsid w:val="00C021E6"/>
    <w:rsid w:val="00C022FC"/>
    <w:rsid w:val="00C0233D"/>
    <w:rsid w:val="00C028AA"/>
    <w:rsid w:val="00C02A72"/>
    <w:rsid w:val="00C03028"/>
    <w:rsid w:val="00C031B3"/>
    <w:rsid w:val="00C032A3"/>
    <w:rsid w:val="00C03478"/>
    <w:rsid w:val="00C03702"/>
    <w:rsid w:val="00C037A7"/>
    <w:rsid w:val="00C03B90"/>
    <w:rsid w:val="00C03CC8"/>
    <w:rsid w:val="00C03F33"/>
    <w:rsid w:val="00C04228"/>
    <w:rsid w:val="00C043CA"/>
    <w:rsid w:val="00C043D7"/>
    <w:rsid w:val="00C04556"/>
    <w:rsid w:val="00C045D8"/>
    <w:rsid w:val="00C046F9"/>
    <w:rsid w:val="00C04835"/>
    <w:rsid w:val="00C04C4D"/>
    <w:rsid w:val="00C04C50"/>
    <w:rsid w:val="00C04D56"/>
    <w:rsid w:val="00C04D61"/>
    <w:rsid w:val="00C04E3B"/>
    <w:rsid w:val="00C04E4B"/>
    <w:rsid w:val="00C05055"/>
    <w:rsid w:val="00C05365"/>
    <w:rsid w:val="00C0586C"/>
    <w:rsid w:val="00C05980"/>
    <w:rsid w:val="00C05ACB"/>
    <w:rsid w:val="00C05F10"/>
    <w:rsid w:val="00C0698A"/>
    <w:rsid w:val="00C06D78"/>
    <w:rsid w:val="00C070A1"/>
    <w:rsid w:val="00C071E2"/>
    <w:rsid w:val="00C07201"/>
    <w:rsid w:val="00C07351"/>
    <w:rsid w:val="00C07470"/>
    <w:rsid w:val="00C07563"/>
    <w:rsid w:val="00C07802"/>
    <w:rsid w:val="00C07839"/>
    <w:rsid w:val="00C078CB"/>
    <w:rsid w:val="00C07CA6"/>
    <w:rsid w:val="00C07EF8"/>
    <w:rsid w:val="00C07EFF"/>
    <w:rsid w:val="00C07F5C"/>
    <w:rsid w:val="00C100C8"/>
    <w:rsid w:val="00C1036B"/>
    <w:rsid w:val="00C1054C"/>
    <w:rsid w:val="00C1064F"/>
    <w:rsid w:val="00C106F4"/>
    <w:rsid w:val="00C10AE3"/>
    <w:rsid w:val="00C10F11"/>
    <w:rsid w:val="00C10FAC"/>
    <w:rsid w:val="00C1141B"/>
    <w:rsid w:val="00C115D6"/>
    <w:rsid w:val="00C117B0"/>
    <w:rsid w:val="00C11B86"/>
    <w:rsid w:val="00C11CFC"/>
    <w:rsid w:val="00C12087"/>
    <w:rsid w:val="00C12131"/>
    <w:rsid w:val="00C1225A"/>
    <w:rsid w:val="00C12428"/>
    <w:rsid w:val="00C1250F"/>
    <w:rsid w:val="00C1253A"/>
    <w:rsid w:val="00C126EC"/>
    <w:rsid w:val="00C12794"/>
    <w:rsid w:val="00C128EC"/>
    <w:rsid w:val="00C12AED"/>
    <w:rsid w:val="00C12C3F"/>
    <w:rsid w:val="00C135E6"/>
    <w:rsid w:val="00C13699"/>
    <w:rsid w:val="00C139B2"/>
    <w:rsid w:val="00C13A3F"/>
    <w:rsid w:val="00C146B5"/>
    <w:rsid w:val="00C14963"/>
    <w:rsid w:val="00C14AD6"/>
    <w:rsid w:val="00C14EC1"/>
    <w:rsid w:val="00C14FBF"/>
    <w:rsid w:val="00C15000"/>
    <w:rsid w:val="00C15093"/>
    <w:rsid w:val="00C15363"/>
    <w:rsid w:val="00C155B4"/>
    <w:rsid w:val="00C15640"/>
    <w:rsid w:val="00C1596A"/>
    <w:rsid w:val="00C15AFA"/>
    <w:rsid w:val="00C15D3E"/>
    <w:rsid w:val="00C15DE7"/>
    <w:rsid w:val="00C161C6"/>
    <w:rsid w:val="00C162F7"/>
    <w:rsid w:val="00C16477"/>
    <w:rsid w:val="00C16537"/>
    <w:rsid w:val="00C166E6"/>
    <w:rsid w:val="00C168E6"/>
    <w:rsid w:val="00C169CD"/>
    <w:rsid w:val="00C16B79"/>
    <w:rsid w:val="00C16BCF"/>
    <w:rsid w:val="00C16CAA"/>
    <w:rsid w:val="00C16F0B"/>
    <w:rsid w:val="00C171BD"/>
    <w:rsid w:val="00C17231"/>
    <w:rsid w:val="00C174D3"/>
    <w:rsid w:val="00C17876"/>
    <w:rsid w:val="00C17A65"/>
    <w:rsid w:val="00C17D38"/>
    <w:rsid w:val="00C17DFB"/>
    <w:rsid w:val="00C20253"/>
    <w:rsid w:val="00C202FF"/>
    <w:rsid w:val="00C2039C"/>
    <w:rsid w:val="00C2050E"/>
    <w:rsid w:val="00C20854"/>
    <w:rsid w:val="00C20C90"/>
    <w:rsid w:val="00C20C9E"/>
    <w:rsid w:val="00C21023"/>
    <w:rsid w:val="00C212AC"/>
    <w:rsid w:val="00C212BB"/>
    <w:rsid w:val="00C21350"/>
    <w:rsid w:val="00C21369"/>
    <w:rsid w:val="00C21503"/>
    <w:rsid w:val="00C21636"/>
    <w:rsid w:val="00C216AB"/>
    <w:rsid w:val="00C216C7"/>
    <w:rsid w:val="00C21879"/>
    <w:rsid w:val="00C21988"/>
    <w:rsid w:val="00C219DB"/>
    <w:rsid w:val="00C219EA"/>
    <w:rsid w:val="00C21C93"/>
    <w:rsid w:val="00C21ED2"/>
    <w:rsid w:val="00C2200A"/>
    <w:rsid w:val="00C22617"/>
    <w:rsid w:val="00C227AE"/>
    <w:rsid w:val="00C22802"/>
    <w:rsid w:val="00C22990"/>
    <w:rsid w:val="00C22B71"/>
    <w:rsid w:val="00C22D01"/>
    <w:rsid w:val="00C22ED0"/>
    <w:rsid w:val="00C2335B"/>
    <w:rsid w:val="00C233E4"/>
    <w:rsid w:val="00C237A3"/>
    <w:rsid w:val="00C23E9F"/>
    <w:rsid w:val="00C24187"/>
    <w:rsid w:val="00C245DE"/>
    <w:rsid w:val="00C247D3"/>
    <w:rsid w:val="00C249B3"/>
    <w:rsid w:val="00C24AC3"/>
    <w:rsid w:val="00C24C21"/>
    <w:rsid w:val="00C24C9D"/>
    <w:rsid w:val="00C25178"/>
    <w:rsid w:val="00C2597A"/>
    <w:rsid w:val="00C25BAC"/>
    <w:rsid w:val="00C25D7C"/>
    <w:rsid w:val="00C25E4D"/>
    <w:rsid w:val="00C26107"/>
    <w:rsid w:val="00C26165"/>
    <w:rsid w:val="00C2618F"/>
    <w:rsid w:val="00C266C7"/>
    <w:rsid w:val="00C2686B"/>
    <w:rsid w:val="00C26953"/>
    <w:rsid w:val="00C26998"/>
    <w:rsid w:val="00C26BAA"/>
    <w:rsid w:val="00C26D89"/>
    <w:rsid w:val="00C26DCC"/>
    <w:rsid w:val="00C27105"/>
    <w:rsid w:val="00C27114"/>
    <w:rsid w:val="00C273B5"/>
    <w:rsid w:val="00C2759E"/>
    <w:rsid w:val="00C2770E"/>
    <w:rsid w:val="00C279E8"/>
    <w:rsid w:val="00C27B6C"/>
    <w:rsid w:val="00C304BF"/>
    <w:rsid w:val="00C3054F"/>
    <w:rsid w:val="00C3077F"/>
    <w:rsid w:val="00C3096D"/>
    <w:rsid w:val="00C30CCE"/>
    <w:rsid w:val="00C31091"/>
    <w:rsid w:val="00C31096"/>
    <w:rsid w:val="00C31116"/>
    <w:rsid w:val="00C313BE"/>
    <w:rsid w:val="00C31548"/>
    <w:rsid w:val="00C317B8"/>
    <w:rsid w:val="00C31857"/>
    <w:rsid w:val="00C31A27"/>
    <w:rsid w:val="00C31AF2"/>
    <w:rsid w:val="00C31C47"/>
    <w:rsid w:val="00C31CF0"/>
    <w:rsid w:val="00C31F5F"/>
    <w:rsid w:val="00C31F82"/>
    <w:rsid w:val="00C32477"/>
    <w:rsid w:val="00C32546"/>
    <w:rsid w:val="00C32938"/>
    <w:rsid w:val="00C32A53"/>
    <w:rsid w:val="00C32BDA"/>
    <w:rsid w:val="00C32D07"/>
    <w:rsid w:val="00C32D25"/>
    <w:rsid w:val="00C32D2D"/>
    <w:rsid w:val="00C336EA"/>
    <w:rsid w:val="00C33783"/>
    <w:rsid w:val="00C33BE8"/>
    <w:rsid w:val="00C33E1E"/>
    <w:rsid w:val="00C33EB8"/>
    <w:rsid w:val="00C3447E"/>
    <w:rsid w:val="00C347E2"/>
    <w:rsid w:val="00C349DA"/>
    <w:rsid w:val="00C34B2C"/>
    <w:rsid w:val="00C34C16"/>
    <w:rsid w:val="00C34CA0"/>
    <w:rsid w:val="00C34D59"/>
    <w:rsid w:val="00C34E7E"/>
    <w:rsid w:val="00C351C9"/>
    <w:rsid w:val="00C3524E"/>
    <w:rsid w:val="00C353A9"/>
    <w:rsid w:val="00C354B8"/>
    <w:rsid w:val="00C35534"/>
    <w:rsid w:val="00C357F8"/>
    <w:rsid w:val="00C35942"/>
    <w:rsid w:val="00C359BD"/>
    <w:rsid w:val="00C35C50"/>
    <w:rsid w:val="00C3602E"/>
    <w:rsid w:val="00C364E5"/>
    <w:rsid w:val="00C36524"/>
    <w:rsid w:val="00C3679E"/>
    <w:rsid w:val="00C3691A"/>
    <w:rsid w:val="00C36A0D"/>
    <w:rsid w:val="00C36B61"/>
    <w:rsid w:val="00C36B86"/>
    <w:rsid w:val="00C36E2E"/>
    <w:rsid w:val="00C37141"/>
    <w:rsid w:val="00C3724C"/>
    <w:rsid w:val="00C3763A"/>
    <w:rsid w:val="00C376BF"/>
    <w:rsid w:val="00C376DB"/>
    <w:rsid w:val="00C3782D"/>
    <w:rsid w:val="00C37EDA"/>
    <w:rsid w:val="00C37F35"/>
    <w:rsid w:val="00C37FC4"/>
    <w:rsid w:val="00C4017B"/>
    <w:rsid w:val="00C4034A"/>
    <w:rsid w:val="00C40475"/>
    <w:rsid w:val="00C405A8"/>
    <w:rsid w:val="00C4068D"/>
    <w:rsid w:val="00C40B48"/>
    <w:rsid w:val="00C40B8F"/>
    <w:rsid w:val="00C40C19"/>
    <w:rsid w:val="00C4106F"/>
    <w:rsid w:val="00C412A5"/>
    <w:rsid w:val="00C41371"/>
    <w:rsid w:val="00C4143F"/>
    <w:rsid w:val="00C415F2"/>
    <w:rsid w:val="00C417A0"/>
    <w:rsid w:val="00C418FD"/>
    <w:rsid w:val="00C41B7C"/>
    <w:rsid w:val="00C41BB8"/>
    <w:rsid w:val="00C41D2E"/>
    <w:rsid w:val="00C41D46"/>
    <w:rsid w:val="00C41DD4"/>
    <w:rsid w:val="00C41F9D"/>
    <w:rsid w:val="00C41FEF"/>
    <w:rsid w:val="00C4252C"/>
    <w:rsid w:val="00C4262F"/>
    <w:rsid w:val="00C426BA"/>
    <w:rsid w:val="00C42876"/>
    <w:rsid w:val="00C429A9"/>
    <w:rsid w:val="00C42C77"/>
    <w:rsid w:val="00C42D2B"/>
    <w:rsid w:val="00C42F17"/>
    <w:rsid w:val="00C42F5F"/>
    <w:rsid w:val="00C42F7A"/>
    <w:rsid w:val="00C430D0"/>
    <w:rsid w:val="00C4316E"/>
    <w:rsid w:val="00C4339E"/>
    <w:rsid w:val="00C43634"/>
    <w:rsid w:val="00C436F3"/>
    <w:rsid w:val="00C43820"/>
    <w:rsid w:val="00C43E74"/>
    <w:rsid w:val="00C43F54"/>
    <w:rsid w:val="00C441EB"/>
    <w:rsid w:val="00C443EE"/>
    <w:rsid w:val="00C44408"/>
    <w:rsid w:val="00C444E9"/>
    <w:rsid w:val="00C44AE2"/>
    <w:rsid w:val="00C44E38"/>
    <w:rsid w:val="00C451A8"/>
    <w:rsid w:val="00C453C4"/>
    <w:rsid w:val="00C4541A"/>
    <w:rsid w:val="00C4558E"/>
    <w:rsid w:val="00C455BF"/>
    <w:rsid w:val="00C459FD"/>
    <w:rsid w:val="00C45ABE"/>
    <w:rsid w:val="00C45E35"/>
    <w:rsid w:val="00C45FA8"/>
    <w:rsid w:val="00C46172"/>
    <w:rsid w:val="00C46260"/>
    <w:rsid w:val="00C46332"/>
    <w:rsid w:val="00C4642C"/>
    <w:rsid w:val="00C4677D"/>
    <w:rsid w:val="00C46ACC"/>
    <w:rsid w:val="00C46AEA"/>
    <w:rsid w:val="00C46DC3"/>
    <w:rsid w:val="00C46E4F"/>
    <w:rsid w:val="00C4701B"/>
    <w:rsid w:val="00C47025"/>
    <w:rsid w:val="00C47034"/>
    <w:rsid w:val="00C47056"/>
    <w:rsid w:val="00C471D3"/>
    <w:rsid w:val="00C474D5"/>
    <w:rsid w:val="00C474E6"/>
    <w:rsid w:val="00C475E3"/>
    <w:rsid w:val="00C47834"/>
    <w:rsid w:val="00C47C7D"/>
    <w:rsid w:val="00C47CE0"/>
    <w:rsid w:val="00C47D9B"/>
    <w:rsid w:val="00C500B2"/>
    <w:rsid w:val="00C50379"/>
    <w:rsid w:val="00C504F4"/>
    <w:rsid w:val="00C50552"/>
    <w:rsid w:val="00C506B9"/>
    <w:rsid w:val="00C50C0D"/>
    <w:rsid w:val="00C50C37"/>
    <w:rsid w:val="00C50D20"/>
    <w:rsid w:val="00C50EDD"/>
    <w:rsid w:val="00C50F54"/>
    <w:rsid w:val="00C50F95"/>
    <w:rsid w:val="00C510E3"/>
    <w:rsid w:val="00C5149E"/>
    <w:rsid w:val="00C514D3"/>
    <w:rsid w:val="00C517AC"/>
    <w:rsid w:val="00C51A8D"/>
    <w:rsid w:val="00C51D80"/>
    <w:rsid w:val="00C52280"/>
    <w:rsid w:val="00C522F0"/>
    <w:rsid w:val="00C52378"/>
    <w:rsid w:val="00C52565"/>
    <w:rsid w:val="00C52705"/>
    <w:rsid w:val="00C52736"/>
    <w:rsid w:val="00C52809"/>
    <w:rsid w:val="00C52B82"/>
    <w:rsid w:val="00C52C42"/>
    <w:rsid w:val="00C52CBC"/>
    <w:rsid w:val="00C52F47"/>
    <w:rsid w:val="00C53265"/>
    <w:rsid w:val="00C53888"/>
    <w:rsid w:val="00C53E77"/>
    <w:rsid w:val="00C53FA2"/>
    <w:rsid w:val="00C54118"/>
    <w:rsid w:val="00C54148"/>
    <w:rsid w:val="00C54161"/>
    <w:rsid w:val="00C541BF"/>
    <w:rsid w:val="00C542AC"/>
    <w:rsid w:val="00C5450F"/>
    <w:rsid w:val="00C5468F"/>
    <w:rsid w:val="00C5485F"/>
    <w:rsid w:val="00C54BA1"/>
    <w:rsid w:val="00C54E76"/>
    <w:rsid w:val="00C54ED4"/>
    <w:rsid w:val="00C553C6"/>
    <w:rsid w:val="00C555D7"/>
    <w:rsid w:val="00C5597D"/>
    <w:rsid w:val="00C55992"/>
    <w:rsid w:val="00C55EDA"/>
    <w:rsid w:val="00C56050"/>
    <w:rsid w:val="00C5613E"/>
    <w:rsid w:val="00C5625B"/>
    <w:rsid w:val="00C56416"/>
    <w:rsid w:val="00C5642C"/>
    <w:rsid w:val="00C56600"/>
    <w:rsid w:val="00C5697B"/>
    <w:rsid w:val="00C56B69"/>
    <w:rsid w:val="00C56ED6"/>
    <w:rsid w:val="00C56F8D"/>
    <w:rsid w:val="00C56FA0"/>
    <w:rsid w:val="00C5732F"/>
    <w:rsid w:val="00C573AB"/>
    <w:rsid w:val="00C57907"/>
    <w:rsid w:val="00C57B3C"/>
    <w:rsid w:val="00C57CC0"/>
    <w:rsid w:val="00C57DF2"/>
    <w:rsid w:val="00C57EE2"/>
    <w:rsid w:val="00C57FED"/>
    <w:rsid w:val="00C6002A"/>
    <w:rsid w:val="00C6013B"/>
    <w:rsid w:val="00C602CE"/>
    <w:rsid w:val="00C6057C"/>
    <w:rsid w:val="00C60692"/>
    <w:rsid w:val="00C60B7D"/>
    <w:rsid w:val="00C61034"/>
    <w:rsid w:val="00C61270"/>
    <w:rsid w:val="00C612FA"/>
    <w:rsid w:val="00C615A6"/>
    <w:rsid w:val="00C6174C"/>
    <w:rsid w:val="00C617F2"/>
    <w:rsid w:val="00C61A49"/>
    <w:rsid w:val="00C61C9B"/>
    <w:rsid w:val="00C61EAE"/>
    <w:rsid w:val="00C61F2F"/>
    <w:rsid w:val="00C62541"/>
    <w:rsid w:val="00C625CA"/>
    <w:rsid w:val="00C627A8"/>
    <w:rsid w:val="00C62B54"/>
    <w:rsid w:val="00C62CB8"/>
    <w:rsid w:val="00C62DE0"/>
    <w:rsid w:val="00C62E61"/>
    <w:rsid w:val="00C62F62"/>
    <w:rsid w:val="00C62FC5"/>
    <w:rsid w:val="00C6352E"/>
    <w:rsid w:val="00C637E7"/>
    <w:rsid w:val="00C63EAE"/>
    <w:rsid w:val="00C64184"/>
    <w:rsid w:val="00C64281"/>
    <w:rsid w:val="00C64550"/>
    <w:rsid w:val="00C64746"/>
    <w:rsid w:val="00C64820"/>
    <w:rsid w:val="00C64B09"/>
    <w:rsid w:val="00C64EA1"/>
    <w:rsid w:val="00C654C2"/>
    <w:rsid w:val="00C654CE"/>
    <w:rsid w:val="00C655B4"/>
    <w:rsid w:val="00C65CFF"/>
    <w:rsid w:val="00C65E75"/>
    <w:rsid w:val="00C6608E"/>
    <w:rsid w:val="00C66281"/>
    <w:rsid w:val="00C665B6"/>
    <w:rsid w:val="00C6661A"/>
    <w:rsid w:val="00C66908"/>
    <w:rsid w:val="00C66A07"/>
    <w:rsid w:val="00C66A8A"/>
    <w:rsid w:val="00C66ABD"/>
    <w:rsid w:val="00C66B17"/>
    <w:rsid w:val="00C66D5E"/>
    <w:rsid w:val="00C66DCE"/>
    <w:rsid w:val="00C6702F"/>
    <w:rsid w:val="00C670A0"/>
    <w:rsid w:val="00C67586"/>
    <w:rsid w:val="00C67926"/>
    <w:rsid w:val="00C67A54"/>
    <w:rsid w:val="00C67C75"/>
    <w:rsid w:val="00C67C9C"/>
    <w:rsid w:val="00C7011B"/>
    <w:rsid w:val="00C70365"/>
    <w:rsid w:val="00C70390"/>
    <w:rsid w:val="00C70426"/>
    <w:rsid w:val="00C7045D"/>
    <w:rsid w:val="00C705B1"/>
    <w:rsid w:val="00C7075F"/>
    <w:rsid w:val="00C70837"/>
    <w:rsid w:val="00C70A49"/>
    <w:rsid w:val="00C70AAA"/>
    <w:rsid w:val="00C70FF4"/>
    <w:rsid w:val="00C7105E"/>
    <w:rsid w:val="00C71271"/>
    <w:rsid w:val="00C71334"/>
    <w:rsid w:val="00C71769"/>
    <w:rsid w:val="00C721CC"/>
    <w:rsid w:val="00C723FB"/>
    <w:rsid w:val="00C72463"/>
    <w:rsid w:val="00C72740"/>
    <w:rsid w:val="00C72853"/>
    <w:rsid w:val="00C728BA"/>
    <w:rsid w:val="00C728DE"/>
    <w:rsid w:val="00C72912"/>
    <w:rsid w:val="00C72C9F"/>
    <w:rsid w:val="00C72CA2"/>
    <w:rsid w:val="00C72E60"/>
    <w:rsid w:val="00C730C5"/>
    <w:rsid w:val="00C730E9"/>
    <w:rsid w:val="00C731DE"/>
    <w:rsid w:val="00C7340B"/>
    <w:rsid w:val="00C7344B"/>
    <w:rsid w:val="00C735E6"/>
    <w:rsid w:val="00C736B0"/>
    <w:rsid w:val="00C7386C"/>
    <w:rsid w:val="00C738C7"/>
    <w:rsid w:val="00C739DE"/>
    <w:rsid w:val="00C73AC8"/>
    <w:rsid w:val="00C73B34"/>
    <w:rsid w:val="00C73E8D"/>
    <w:rsid w:val="00C73F15"/>
    <w:rsid w:val="00C73F78"/>
    <w:rsid w:val="00C74188"/>
    <w:rsid w:val="00C74556"/>
    <w:rsid w:val="00C74593"/>
    <w:rsid w:val="00C74643"/>
    <w:rsid w:val="00C747CE"/>
    <w:rsid w:val="00C74805"/>
    <w:rsid w:val="00C74ACD"/>
    <w:rsid w:val="00C74BEE"/>
    <w:rsid w:val="00C74BF1"/>
    <w:rsid w:val="00C74D4C"/>
    <w:rsid w:val="00C74DA2"/>
    <w:rsid w:val="00C74E91"/>
    <w:rsid w:val="00C74EE9"/>
    <w:rsid w:val="00C7521F"/>
    <w:rsid w:val="00C753BD"/>
    <w:rsid w:val="00C75563"/>
    <w:rsid w:val="00C756D4"/>
    <w:rsid w:val="00C758B4"/>
    <w:rsid w:val="00C75B48"/>
    <w:rsid w:val="00C75C67"/>
    <w:rsid w:val="00C75EB2"/>
    <w:rsid w:val="00C76186"/>
    <w:rsid w:val="00C762FE"/>
    <w:rsid w:val="00C7655F"/>
    <w:rsid w:val="00C765CB"/>
    <w:rsid w:val="00C76890"/>
    <w:rsid w:val="00C76983"/>
    <w:rsid w:val="00C76A6A"/>
    <w:rsid w:val="00C76ACD"/>
    <w:rsid w:val="00C76C5A"/>
    <w:rsid w:val="00C76D89"/>
    <w:rsid w:val="00C7702C"/>
    <w:rsid w:val="00C77267"/>
    <w:rsid w:val="00C7727B"/>
    <w:rsid w:val="00C7727F"/>
    <w:rsid w:val="00C77426"/>
    <w:rsid w:val="00C774FC"/>
    <w:rsid w:val="00C775B5"/>
    <w:rsid w:val="00C775D3"/>
    <w:rsid w:val="00C776A6"/>
    <w:rsid w:val="00C779EB"/>
    <w:rsid w:val="00C77A03"/>
    <w:rsid w:val="00C77A4A"/>
    <w:rsid w:val="00C77BD7"/>
    <w:rsid w:val="00C77D80"/>
    <w:rsid w:val="00C77E0B"/>
    <w:rsid w:val="00C77ED6"/>
    <w:rsid w:val="00C80023"/>
    <w:rsid w:val="00C800A8"/>
    <w:rsid w:val="00C80160"/>
    <w:rsid w:val="00C80ACB"/>
    <w:rsid w:val="00C80C1A"/>
    <w:rsid w:val="00C80CBD"/>
    <w:rsid w:val="00C80DEB"/>
    <w:rsid w:val="00C81546"/>
    <w:rsid w:val="00C81792"/>
    <w:rsid w:val="00C81836"/>
    <w:rsid w:val="00C819BC"/>
    <w:rsid w:val="00C81A65"/>
    <w:rsid w:val="00C81D3A"/>
    <w:rsid w:val="00C81D76"/>
    <w:rsid w:val="00C81EB6"/>
    <w:rsid w:val="00C81F42"/>
    <w:rsid w:val="00C81FDA"/>
    <w:rsid w:val="00C82087"/>
    <w:rsid w:val="00C820CF"/>
    <w:rsid w:val="00C820F4"/>
    <w:rsid w:val="00C8224E"/>
    <w:rsid w:val="00C82440"/>
    <w:rsid w:val="00C82544"/>
    <w:rsid w:val="00C8264F"/>
    <w:rsid w:val="00C826C0"/>
    <w:rsid w:val="00C828B4"/>
    <w:rsid w:val="00C82A15"/>
    <w:rsid w:val="00C82D16"/>
    <w:rsid w:val="00C8331E"/>
    <w:rsid w:val="00C833F7"/>
    <w:rsid w:val="00C8363A"/>
    <w:rsid w:val="00C83921"/>
    <w:rsid w:val="00C83AF6"/>
    <w:rsid w:val="00C83B6A"/>
    <w:rsid w:val="00C83CCA"/>
    <w:rsid w:val="00C84286"/>
    <w:rsid w:val="00C8438B"/>
    <w:rsid w:val="00C843B5"/>
    <w:rsid w:val="00C84A09"/>
    <w:rsid w:val="00C84EB6"/>
    <w:rsid w:val="00C850FB"/>
    <w:rsid w:val="00C8518E"/>
    <w:rsid w:val="00C8535D"/>
    <w:rsid w:val="00C85560"/>
    <w:rsid w:val="00C855ED"/>
    <w:rsid w:val="00C8569C"/>
    <w:rsid w:val="00C85740"/>
    <w:rsid w:val="00C8579A"/>
    <w:rsid w:val="00C85823"/>
    <w:rsid w:val="00C8584E"/>
    <w:rsid w:val="00C85A6D"/>
    <w:rsid w:val="00C85BCA"/>
    <w:rsid w:val="00C85C04"/>
    <w:rsid w:val="00C85CCE"/>
    <w:rsid w:val="00C85D62"/>
    <w:rsid w:val="00C86223"/>
    <w:rsid w:val="00C86309"/>
    <w:rsid w:val="00C863E6"/>
    <w:rsid w:val="00C8641C"/>
    <w:rsid w:val="00C86B38"/>
    <w:rsid w:val="00C86B66"/>
    <w:rsid w:val="00C86BCE"/>
    <w:rsid w:val="00C86D0D"/>
    <w:rsid w:val="00C86DA0"/>
    <w:rsid w:val="00C86E50"/>
    <w:rsid w:val="00C871BE"/>
    <w:rsid w:val="00C873F8"/>
    <w:rsid w:val="00C877EB"/>
    <w:rsid w:val="00C87843"/>
    <w:rsid w:val="00C87B75"/>
    <w:rsid w:val="00C87B8C"/>
    <w:rsid w:val="00C87CCD"/>
    <w:rsid w:val="00C87D0B"/>
    <w:rsid w:val="00C90043"/>
    <w:rsid w:val="00C900F4"/>
    <w:rsid w:val="00C900FB"/>
    <w:rsid w:val="00C90192"/>
    <w:rsid w:val="00C9075B"/>
    <w:rsid w:val="00C90EA9"/>
    <w:rsid w:val="00C90F3C"/>
    <w:rsid w:val="00C9109B"/>
    <w:rsid w:val="00C910DD"/>
    <w:rsid w:val="00C9130E"/>
    <w:rsid w:val="00C91464"/>
    <w:rsid w:val="00C91479"/>
    <w:rsid w:val="00C914C8"/>
    <w:rsid w:val="00C9167A"/>
    <w:rsid w:val="00C919E0"/>
    <w:rsid w:val="00C91A55"/>
    <w:rsid w:val="00C91C89"/>
    <w:rsid w:val="00C91CA7"/>
    <w:rsid w:val="00C920E4"/>
    <w:rsid w:val="00C9236D"/>
    <w:rsid w:val="00C9253C"/>
    <w:rsid w:val="00C92729"/>
    <w:rsid w:val="00C9277D"/>
    <w:rsid w:val="00C92BFF"/>
    <w:rsid w:val="00C92D25"/>
    <w:rsid w:val="00C92EE1"/>
    <w:rsid w:val="00C93475"/>
    <w:rsid w:val="00C934BA"/>
    <w:rsid w:val="00C934DB"/>
    <w:rsid w:val="00C935D9"/>
    <w:rsid w:val="00C935EC"/>
    <w:rsid w:val="00C9370D"/>
    <w:rsid w:val="00C93A83"/>
    <w:rsid w:val="00C93AD2"/>
    <w:rsid w:val="00C93D12"/>
    <w:rsid w:val="00C93F73"/>
    <w:rsid w:val="00C94033"/>
    <w:rsid w:val="00C94283"/>
    <w:rsid w:val="00C9435E"/>
    <w:rsid w:val="00C94461"/>
    <w:rsid w:val="00C9451B"/>
    <w:rsid w:val="00C945D3"/>
    <w:rsid w:val="00C947D2"/>
    <w:rsid w:val="00C94D4A"/>
    <w:rsid w:val="00C94EC6"/>
    <w:rsid w:val="00C9509E"/>
    <w:rsid w:val="00C954AD"/>
    <w:rsid w:val="00C95572"/>
    <w:rsid w:val="00C95A98"/>
    <w:rsid w:val="00C95D92"/>
    <w:rsid w:val="00C96061"/>
    <w:rsid w:val="00C962F9"/>
    <w:rsid w:val="00C967CC"/>
    <w:rsid w:val="00C96C99"/>
    <w:rsid w:val="00C96F25"/>
    <w:rsid w:val="00C97171"/>
    <w:rsid w:val="00C97222"/>
    <w:rsid w:val="00C97690"/>
    <w:rsid w:val="00C9771F"/>
    <w:rsid w:val="00C9773D"/>
    <w:rsid w:val="00C9775D"/>
    <w:rsid w:val="00C9776D"/>
    <w:rsid w:val="00C979B8"/>
    <w:rsid w:val="00C97B0E"/>
    <w:rsid w:val="00C97D0F"/>
    <w:rsid w:val="00C97E34"/>
    <w:rsid w:val="00CA00E4"/>
    <w:rsid w:val="00CA0141"/>
    <w:rsid w:val="00CA01B6"/>
    <w:rsid w:val="00CA02A2"/>
    <w:rsid w:val="00CA02F4"/>
    <w:rsid w:val="00CA0373"/>
    <w:rsid w:val="00CA041B"/>
    <w:rsid w:val="00CA0733"/>
    <w:rsid w:val="00CA07E0"/>
    <w:rsid w:val="00CA0B93"/>
    <w:rsid w:val="00CA0BFC"/>
    <w:rsid w:val="00CA0C30"/>
    <w:rsid w:val="00CA112F"/>
    <w:rsid w:val="00CA1852"/>
    <w:rsid w:val="00CA1A79"/>
    <w:rsid w:val="00CA1CA3"/>
    <w:rsid w:val="00CA211A"/>
    <w:rsid w:val="00CA29C9"/>
    <w:rsid w:val="00CA307F"/>
    <w:rsid w:val="00CA348C"/>
    <w:rsid w:val="00CA34BE"/>
    <w:rsid w:val="00CA35CE"/>
    <w:rsid w:val="00CA3644"/>
    <w:rsid w:val="00CA385B"/>
    <w:rsid w:val="00CA390D"/>
    <w:rsid w:val="00CA3A3F"/>
    <w:rsid w:val="00CA3CA2"/>
    <w:rsid w:val="00CA3F42"/>
    <w:rsid w:val="00CA41DC"/>
    <w:rsid w:val="00CA42BF"/>
    <w:rsid w:val="00CA436E"/>
    <w:rsid w:val="00CA456D"/>
    <w:rsid w:val="00CA483F"/>
    <w:rsid w:val="00CA4975"/>
    <w:rsid w:val="00CA4C7A"/>
    <w:rsid w:val="00CA4CC6"/>
    <w:rsid w:val="00CA4CF1"/>
    <w:rsid w:val="00CA4E96"/>
    <w:rsid w:val="00CA5143"/>
    <w:rsid w:val="00CA52EA"/>
    <w:rsid w:val="00CA547D"/>
    <w:rsid w:val="00CA54B3"/>
    <w:rsid w:val="00CA55EF"/>
    <w:rsid w:val="00CA560A"/>
    <w:rsid w:val="00CA58A3"/>
    <w:rsid w:val="00CA599E"/>
    <w:rsid w:val="00CA5BBF"/>
    <w:rsid w:val="00CA5D14"/>
    <w:rsid w:val="00CA5D74"/>
    <w:rsid w:val="00CA5E53"/>
    <w:rsid w:val="00CA5FD2"/>
    <w:rsid w:val="00CA656C"/>
    <w:rsid w:val="00CA6715"/>
    <w:rsid w:val="00CA6FD6"/>
    <w:rsid w:val="00CA7054"/>
    <w:rsid w:val="00CA70B9"/>
    <w:rsid w:val="00CA74B5"/>
    <w:rsid w:val="00CA75A7"/>
    <w:rsid w:val="00CA766D"/>
    <w:rsid w:val="00CA78EF"/>
    <w:rsid w:val="00CA7A85"/>
    <w:rsid w:val="00CA7C6F"/>
    <w:rsid w:val="00CA7E96"/>
    <w:rsid w:val="00CB0050"/>
    <w:rsid w:val="00CB029A"/>
    <w:rsid w:val="00CB02B8"/>
    <w:rsid w:val="00CB0424"/>
    <w:rsid w:val="00CB0491"/>
    <w:rsid w:val="00CB0784"/>
    <w:rsid w:val="00CB0913"/>
    <w:rsid w:val="00CB0E44"/>
    <w:rsid w:val="00CB1150"/>
    <w:rsid w:val="00CB1251"/>
    <w:rsid w:val="00CB1470"/>
    <w:rsid w:val="00CB16E4"/>
    <w:rsid w:val="00CB1BAC"/>
    <w:rsid w:val="00CB1C0E"/>
    <w:rsid w:val="00CB1C92"/>
    <w:rsid w:val="00CB1D1A"/>
    <w:rsid w:val="00CB1E11"/>
    <w:rsid w:val="00CB1FE7"/>
    <w:rsid w:val="00CB20AA"/>
    <w:rsid w:val="00CB2234"/>
    <w:rsid w:val="00CB2606"/>
    <w:rsid w:val="00CB27B1"/>
    <w:rsid w:val="00CB2854"/>
    <w:rsid w:val="00CB2ACD"/>
    <w:rsid w:val="00CB2C33"/>
    <w:rsid w:val="00CB2DBD"/>
    <w:rsid w:val="00CB2F10"/>
    <w:rsid w:val="00CB2F5A"/>
    <w:rsid w:val="00CB3077"/>
    <w:rsid w:val="00CB32DA"/>
    <w:rsid w:val="00CB36BE"/>
    <w:rsid w:val="00CB36CD"/>
    <w:rsid w:val="00CB3A92"/>
    <w:rsid w:val="00CB3CAF"/>
    <w:rsid w:val="00CB3E01"/>
    <w:rsid w:val="00CB4467"/>
    <w:rsid w:val="00CB44AB"/>
    <w:rsid w:val="00CB47A5"/>
    <w:rsid w:val="00CB4BBC"/>
    <w:rsid w:val="00CB4D76"/>
    <w:rsid w:val="00CB4DF9"/>
    <w:rsid w:val="00CB4F07"/>
    <w:rsid w:val="00CB5010"/>
    <w:rsid w:val="00CB52F8"/>
    <w:rsid w:val="00CB5715"/>
    <w:rsid w:val="00CB5734"/>
    <w:rsid w:val="00CB584B"/>
    <w:rsid w:val="00CB58A0"/>
    <w:rsid w:val="00CB58D2"/>
    <w:rsid w:val="00CB59BD"/>
    <w:rsid w:val="00CB5E34"/>
    <w:rsid w:val="00CB5E5B"/>
    <w:rsid w:val="00CB5E98"/>
    <w:rsid w:val="00CB609D"/>
    <w:rsid w:val="00CB621E"/>
    <w:rsid w:val="00CB63BC"/>
    <w:rsid w:val="00CB6543"/>
    <w:rsid w:val="00CB6638"/>
    <w:rsid w:val="00CB665D"/>
    <w:rsid w:val="00CB67F1"/>
    <w:rsid w:val="00CB6937"/>
    <w:rsid w:val="00CB6960"/>
    <w:rsid w:val="00CB6D09"/>
    <w:rsid w:val="00CB6DE8"/>
    <w:rsid w:val="00CB72AA"/>
    <w:rsid w:val="00CB7330"/>
    <w:rsid w:val="00CB7371"/>
    <w:rsid w:val="00CB7CAC"/>
    <w:rsid w:val="00CB7D40"/>
    <w:rsid w:val="00CB7E0F"/>
    <w:rsid w:val="00CC0255"/>
    <w:rsid w:val="00CC0343"/>
    <w:rsid w:val="00CC06D6"/>
    <w:rsid w:val="00CC0A01"/>
    <w:rsid w:val="00CC0B3C"/>
    <w:rsid w:val="00CC0B69"/>
    <w:rsid w:val="00CC10DD"/>
    <w:rsid w:val="00CC1376"/>
    <w:rsid w:val="00CC13C4"/>
    <w:rsid w:val="00CC16F9"/>
    <w:rsid w:val="00CC18E0"/>
    <w:rsid w:val="00CC1C5B"/>
    <w:rsid w:val="00CC1EDE"/>
    <w:rsid w:val="00CC2617"/>
    <w:rsid w:val="00CC28A6"/>
    <w:rsid w:val="00CC2AEE"/>
    <w:rsid w:val="00CC316D"/>
    <w:rsid w:val="00CC33D7"/>
    <w:rsid w:val="00CC340B"/>
    <w:rsid w:val="00CC34B0"/>
    <w:rsid w:val="00CC36AA"/>
    <w:rsid w:val="00CC3939"/>
    <w:rsid w:val="00CC3A7F"/>
    <w:rsid w:val="00CC3ADA"/>
    <w:rsid w:val="00CC3AE8"/>
    <w:rsid w:val="00CC3CCC"/>
    <w:rsid w:val="00CC3D14"/>
    <w:rsid w:val="00CC3D67"/>
    <w:rsid w:val="00CC3E41"/>
    <w:rsid w:val="00CC40C5"/>
    <w:rsid w:val="00CC4698"/>
    <w:rsid w:val="00CC4B02"/>
    <w:rsid w:val="00CC4B68"/>
    <w:rsid w:val="00CC4B74"/>
    <w:rsid w:val="00CC4D87"/>
    <w:rsid w:val="00CC5056"/>
    <w:rsid w:val="00CC511A"/>
    <w:rsid w:val="00CC5197"/>
    <w:rsid w:val="00CC54A3"/>
    <w:rsid w:val="00CC54D2"/>
    <w:rsid w:val="00CC567C"/>
    <w:rsid w:val="00CC5716"/>
    <w:rsid w:val="00CC5884"/>
    <w:rsid w:val="00CC5940"/>
    <w:rsid w:val="00CC5A13"/>
    <w:rsid w:val="00CC5D14"/>
    <w:rsid w:val="00CC5EB6"/>
    <w:rsid w:val="00CC5EE1"/>
    <w:rsid w:val="00CC60E1"/>
    <w:rsid w:val="00CC6105"/>
    <w:rsid w:val="00CC673D"/>
    <w:rsid w:val="00CC6997"/>
    <w:rsid w:val="00CC6B26"/>
    <w:rsid w:val="00CC6CDC"/>
    <w:rsid w:val="00CC6D2E"/>
    <w:rsid w:val="00CC6D87"/>
    <w:rsid w:val="00CC7414"/>
    <w:rsid w:val="00CC7440"/>
    <w:rsid w:val="00CC758E"/>
    <w:rsid w:val="00CC7787"/>
    <w:rsid w:val="00CC77FD"/>
    <w:rsid w:val="00CC7974"/>
    <w:rsid w:val="00CC7AF3"/>
    <w:rsid w:val="00CC7CAA"/>
    <w:rsid w:val="00CC7DAC"/>
    <w:rsid w:val="00CC7E23"/>
    <w:rsid w:val="00CC7FF1"/>
    <w:rsid w:val="00CD017B"/>
    <w:rsid w:val="00CD020E"/>
    <w:rsid w:val="00CD05EE"/>
    <w:rsid w:val="00CD0692"/>
    <w:rsid w:val="00CD07B0"/>
    <w:rsid w:val="00CD0A66"/>
    <w:rsid w:val="00CD0E0F"/>
    <w:rsid w:val="00CD10FE"/>
    <w:rsid w:val="00CD132C"/>
    <w:rsid w:val="00CD1375"/>
    <w:rsid w:val="00CD14F5"/>
    <w:rsid w:val="00CD15C3"/>
    <w:rsid w:val="00CD162A"/>
    <w:rsid w:val="00CD16C9"/>
    <w:rsid w:val="00CD191C"/>
    <w:rsid w:val="00CD1BB8"/>
    <w:rsid w:val="00CD204F"/>
    <w:rsid w:val="00CD2124"/>
    <w:rsid w:val="00CD223D"/>
    <w:rsid w:val="00CD2514"/>
    <w:rsid w:val="00CD2998"/>
    <w:rsid w:val="00CD29BC"/>
    <w:rsid w:val="00CD2B87"/>
    <w:rsid w:val="00CD2F6C"/>
    <w:rsid w:val="00CD2FBD"/>
    <w:rsid w:val="00CD3199"/>
    <w:rsid w:val="00CD31C5"/>
    <w:rsid w:val="00CD3836"/>
    <w:rsid w:val="00CD3837"/>
    <w:rsid w:val="00CD3A61"/>
    <w:rsid w:val="00CD3BAD"/>
    <w:rsid w:val="00CD3CD0"/>
    <w:rsid w:val="00CD420C"/>
    <w:rsid w:val="00CD4393"/>
    <w:rsid w:val="00CD46E4"/>
    <w:rsid w:val="00CD4911"/>
    <w:rsid w:val="00CD4D7B"/>
    <w:rsid w:val="00CD4F4A"/>
    <w:rsid w:val="00CD5279"/>
    <w:rsid w:val="00CD54A5"/>
    <w:rsid w:val="00CD59E3"/>
    <w:rsid w:val="00CD5B38"/>
    <w:rsid w:val="00CD5EE3"/>
    <w:rsid w:val="00CD5F54"/>
    <w:rsid w:val="00CD5F6B"/>
    <w:rsid w:val="00CD61B9"/>
    <w:rsid w:val="00CD61C0"/>
    <w:rsid w:val="00CD62E6"/>
    <w:rsid w:val="00CD63A1"/>
    <w:rsid w:val="00CD64AB"/>
    <w:rsid w:val="00CD6550"/>
    <w:rsid w:val="00CD65C9"/>
    <w:rsid w:val="00CD6690"/>
    <w:rsid w:val="00CD6700"/>
    <w:rsid w:val="00CD6A57"/>
    <w:rsid w:val="00CD6A5D"/>
    <w:rsid w:val="00CD6AEB"/>
    <w:rsid w:val="00CD6C07"/>
    <w:rsid w:val="00CD6F67"/>
    <w:rsid w:val="00CD70DA"/>
    <w:rsid w:val="00CD71C3"/>
    <w:rsid w:val="00CD71D0"/>
    <w:rsid w:val="00CD72AB"/>
    <w:rsid w:val="00CD7BFC"/>
    <w:rsid w:val="00CE0067"/>
    <w:rsid w:val="00CE02CB"/>
    <w:rsid w:val="00CE0397"/>
    <w:rsid w:val="00CE03A7"/>
    <w:rsid w:val="00CE0433"/>
    <w:rsid w:val="00CE04A2"/>
    <w:rsid w:val="00CE061D"/>
    <w:rsid w:val="00CE07CB"/>
    <w:rsid w:val="00CE0C97"/>
    <w:rsid w:val="00CE0D01"/>
    <w:rsid w:val="00CE0E41"/>
    <w:rsid w:val="00CE0F4A"/>
    <w:rsid w:val="00CE10EF"/>
    <w:rsid w:val="00CE1158"/>
    <w:rsid w:val="00CE12E8"/>
    <w:rsid w:val="00CE14E7"/>
    <w:rsid w:val="00CE1A08"/>
    <w:rsid w:val="00CE1A5E"/>
    <w:rsid w:val="00CE1CEE"/>
    <w:rsid w:val="00CE1D39"/>
    <w:rsid w:val="00CE1E02"/>
    <w:rsid w:val="00CE1EE3"/>
    <w:rsid w:val="00CE2395"/>
    <w:rsid w:val="00CE26D4"/>
    <w:rsid w:val="00CE2A27"/>
    <w:rsid w:val="00CE2D2E"/>
    <w:rsid w:val="00CE3080"/>
    <w:rsid w:val="00CE321D"/>
    <w:rsid w:val="00CE3342"/>
    <w:rsid w:val="00CE33E3"/>
    <w:rsid w:val="00CE34CF"/>
    <w:rsid w:val="00CE3542"/>
    <w:rsid w:val="00CE3691"/>
    <w:rsid w:val="00CE38BA"/>
    <w:rsid w:val="00CE3B78"/>
    <w:rsid w:val="00CE40EE"/>
    <w:rsid w:val="00CE455C"/>
    <w:rsid w:val="00CE47C4"/>
    <w:rsid w:val="00CE4873"/>
    <w:rsid w:val="00CE4C2A"/>
    <w:rsid w:val="00CE4F68"/>
    <w:rsid w:val="00CE500F"/>
    <w:rsid w:val="00CE542F"/>
    <w:rsid w:val="00CE5586"/>
    <w:rsid w:val="00CE56F0"/>
    <w:rsid w:val="00CE5739"/>
    <w:rsid w:val="00CE57BD"/>
    <w:rsid w:val="00CE59B1"/>
    <w:rsid w:val="00CE5CB2"/>
    <w:rsid w:val="00CE5EBE"/>
    <w:rsid w:val="00CE6044"/>
    <w:rsid w:val="00CE61E7"/>
    <w:rsid w:val="00CE6276"/>
    <w:rsid w:val="00CE639E"/>
    <w:rsid w:val="00CE63E5"/>
    <w:rsid w:val="00CE6919"/>
    <w:rsid w:val="00CE6A14"/>
    <w:rsid w:val="00CE6B10"/>
    <w:rsid w:val="00CE6B37"/>
    <w:rsid w:val="00CE6FCC"/>
    <w:rsid w:val="00CE71E5"/>
    <w:rsid w:val="00CE7371"/>
    <w:rsid w:val="00CE77D6"/>
    <w:rsid w:val="00CE7A75"/>
    <w:rsid w:val="00CE7A82"/>
    <w:rsid w:val="00CE7B18"/>
    <w:rsid w:val="00CE7E84"/>
    <w:rsid w:val="00CE7EA7"/>
    <w:rsid w:val="00CF0044"/>
    <w:rsid w:val="00CF0106"/>
    <w:rsid w:val="00CF062E"/>
    <w:rsid w:val="00CF0688"/>
    <w:rsid w:val="00CF06CF"/>
    <w:rsid w:val="00CF08CC"/>
    <w:rsid w:val="00CF0ADB"/>
    <w:rsid w:val="00CF0B44"/>
    <w:rsid w:val="00CF0DA1"/>
    <w:rsid w:val="00CF0FE1"/>
    <w:rsid w:val="00CF0FF4"/>
    <w:rsid w:val="00CF108A"/>
    <w:rsid w:val="00CF109A"/>
    <w:rsid w:val="00CF125D"/>
    <w:rsid w:val="00CF1276"/>
    <w:rsid w:val="00CF1282"/>
    <w:rsid w:val="00CF17C0"/>
    <w:rsid w:val="00CF1928"/>
    <w:rsid w:val="00CF196F"/>
    <w:rsid w:val="00CF1B20"/>
    <w:rsid w:val="00CF1D2E"/>
    <w:rsid w:val="00CF1E43"/>
    <w:rsid w:val="00CF1FB3"/>
    <w:rsid w:val="00CF208F"/>
    <w:rsid w:val="00CF2116"/>
    <w:rsid w:val="00CF2253"/>
    <w:rsid w:val="00CF2293"/>
    <w:rsid w:val="00CF22F1"/>
    <w:rsid w:val="00CF2349"/>
    <w:rsid w:val="00CF23C4"/>
    <w:rsid w:val="00CF25D3"/>
    <w:rsid w:val="00CF2622"/>
    <w:rsid w:val="00CF274C"/>
    <w:rsid w:val="00CF292C"/>
    <w:rsid w:val="00CF29A3"/>
    <w:rsid w:val="00CF2AE0"/>
    <w:rsid w:val="00CF2DCC"/>
    <w:rsid w:val="00CF2F44"/>
    <w:rsid w:val="00CF30F4"/>
    <w:rsid w:val="00CF322C"/>
    <w:rsid w:val="00CF3585"/>
    <w:rsid w:val="00CF358B"/>
    <w:rsid w:val="00CF35E3"/>
    <w:rsid w:val="00CF363F"/>
    <w:rsid w:val="00CF3817"/>
    <w:rsid w:val="00CF38D7"/>
    <w:rsid w:val="00CF38F9"/>
    <w:rsid w:val="00CF39D4"/>
    <w:rsid w:val="00CF3AA8"/>
    <w:rsid w:val="00CF3BD0"/>
    <w:rsid w:val="00CF3E0A"/>
    <w:rsid w:val="00CF3E4D"/>
    <w:rsid w:val="00CF40EA"/>
    <w:rsid w:val="00CF41E4"/>
    <w:rsid w:val="00CF44C6"/>
    <w:rsid w:val="00CF454D"/>
    <w:rsid w:val="00CF47C7"/>
    <w:rsid w:val="00CF47F2"/>
    <w:rsid w:val="00CF48E1"/>
    <w:rsid w:val="00CF49F7"/>
    <w:rsid w:val="00CF4CFF"/>
    <w:rsid w:val="00CF4F2C"/>
    <w:rsid w:val="00CF517F"/>
    <w:rsid w:val="00CF5C3D"/>
    <w:rsid w:val="00CF5C59"/>
    <w:rsid w:val="00CF5D2A"/>
    <w:rsid w:val="00CF6161"/>
    <w:rsid w:val="00CF631E"/>
    <w:rsid w:val="00CF6333"/>
    <w:rsid w:val="00CF654B"/>
    <w:rsid w:val="00CF678B"/>
    <w:rsid w:val="00CF67BE"/>
    <w:rsid w:val="00CF6922"/>
    <w:rsid w:val="00CF6967"/>
    <w:rsid w:val="00CF69CC"/>
    <w:rsid w:val="00CF6BBE"/>
    <w:rsid w:val="00CF6F86"/>
    <w:rsid w:val="00CF701A"/>
    <w:rsid w:val="00CF71BA"/>
    <w:rsid w:val="00CF741E"/>
    <w:rsid w:val="00D00152"/>
    <w:rsid w:val="00D00268"/>
    <w:rsid w:val="00D006DE"/>
    <w:rsid w:val="00D0080D"/>
    <w:rsid w:val="00D00BB0"/>
    <w:rsid w:val="00D00BCD"/>
    <w:rsid w:val="00D00CA7"/>
    <w:rsid w:val="00D00F28"/>
    <w:rsid w:val="00D00F3B"/>
    <w:rsid w:val="00D00F4A"/>
    <w:rsid w:val="00D00FD6"/>
    <w:rsid w:val="00D010C1"/>
    <w:rsid w:val="00D0110A"/>
    <w:rsid w:val="00D012CE"/>
    <w:rsid w:val="00D0165C"/>
    <w:rsid w:val="00D0183E"/>
    <w:rsid w:val="00D018D3"/>
    <w:rsid w:val="00D01C0C"/>
    <w:rsid w:val="00D01F92"/>
    <w:rsid w:val="00D02015"/>
    <w:rsid w:val="00D02143"/>
    <w:rsid w:val="00D02219"/>
    <w:rsid w:val="00D02286"/>
    <w:rsid w:val="00D024EF"/>
    <w:rsid w:val="00D02581"/>
    <w:rsid w:val="00D026A1"/>
    <w:rsid w:val="00D0274E"/>
    <w:rsid w:val="00D032E1"/>
    <w:rsid w:val="00D034C7"/>
    <w:rsid w:val="00D035F5"/>
    <w:rsid w:val="00D038A4"/>
    <w:rsid w:val="00D03C8E"/>
    <w:rsid w:val="00D04086"/>
    <w:rsid w:val="00D0459F"/>
    <w:rsid w:val="00D0485C"/>
    <w:rsid w:val="00D04D82"/>
    <w:rsid w:val="00D04DFC"/>
    <w:rsid w:val="00D04E9E"/>
    <w:rsid w:val="00D05460"/>
    <w:rsid w:val="00D05639"/>
    <w:rsid w:val="00D0577F"/>
    <w:rsid w:val="00D058B1"/>
    <w:rsid w:val="00D0590C"/>
    <w:rsid w:val="00D05A6D"/>
    <w:rsid w:val="00D05AC0"/>
    <w:rsid w:val="00D05C0A"/>
    <w:rsid w:val="00D05D2D"/>
    <w:rsid w:val="00D05D39"/>
    <w:rsid w:val="00D05E00"/>
    <w:rsid w:val="00D05F74"/>
    <w:rsid w:val="00D06028"/>
    <w:rsid w:val="00D0619D"/>
    <w:rsid w:val="00D061FC"/>
    <w:rsid w:val="00D0624D"/>
    <w:rsid w:val="00D06908"/>
    <w:rsid w:val="00D069B0"/>
    <w:rsid w:val="00D06A57"/>
    <w:rsid w:val="00D06E50"/>
    <w:rsid w:val="00D06F7B"/>
    <w:rsid w:val="00D070F2"/>
    <w:rsid w:val="00D072D5"/>
    <w:rsid w:val="00D07446"/>
    <w:rsid w:val="00D078B2"/>
    <w:rsid w:val="00D079E2"/>
    <w:rsid w:val="00D07B32"/>
    <w:rsid w:val="00D07CB5"/>
    <w:rsid w:val="00D07D42"/>
    <w:rsid w:val="00D1041A"/>
    <w:rsid w:val="00D10501"/>
    <w:rsid w:val="00D1051A"/>
    <w:rsid w:val="00D1056F"/>
    <w:rsid w:val="00D10708"/>
    <w:rsid w:val="00D109DF"/>
    <w:rsid w:val="00D10A11"/>
    <w:rsid w:val="00D10BFD"/>
    <w:rsid w:val="00D10C7C"/>
    <w:rsid w:val="00D10CAF"/>
    <w:rsid w:val="00D10EEB"/>
    <w:rsid w:val="00D111A5"/>
    <w:rsid w:val="00D11544"/>
    <w:rsid w:val="00D118F3"/>
    <w:rsid w:val="00D11A69"/>
    <w:rsid w:val="00D11A9F"/>
    <w:rsid w:val="00D122D9"/>
    <w:rsid w:val="00D1247D"/>
    <w:rsid w:val="00D12587"/>
    <w:rsid w:val="00D12615"/>
    <w:rsid w:val="00D12630"/>
    <w:rsid w:val="00D1297E"/>
    <w:rsid w:val="00D12D3D"/>
    <w:rsid w:val="00D12EE2"/>
    <w:rsid w:val="00D12F20"/>
    <w:rsid w:val="00D130E2"/>
    <w:rsid w:val="00D13146"/>
    <w:rsid w:val="00D1355E"/>
    <w:rsid w:val="00D135ED"/>
    <w:rsid w:val="00D1371F"/>
    <w:rsid w:val="00D137EA"/>
    <w:rsid w:val="00D1386A"/>
    <w:rsid w:val="00D1391B"/>
    <w:rsid w:val="00D13996"/>
    <w:rsid w:val="00D13F33"/>
    <w:rsid w:val="00D140D4"/>
    <w:rsid w:val="00D143EB"/>
    <w:rsid w:val="00D14589"/>
    <w:rsid w:val="00D146DA"/>
    <w:rsid w:val="00D147FE"/>
    <w:rsid w:val="00D14971"/>
    <w:rsid w:val="00D14A74"/>
    <w:rsid w:val="00D14E59"/>
    <w:rsid w:val="00D14ECF"/>
    <w:rsid w:val="00D14FD8"/>
    <w:rsid w:val="00D151FC"/>
    <w:rsid w:val="00D154C2"/>
    <w:rsid w:val="00D15667"/>
    <w:rsid w:val="00D15725"/>
    <w:rsid w:val="00D15736"/>
    <w:rsid w:val="00D15927"/>
    <w:rsid w:val="00D159A6"/>
    <w:rsid w:val="00D15A7F"/>
    <w:rsid w:val="00D15AC6"/>
    <w:rsid w:val="00D15D0B"/>
    <w:rsid w:val="00D15DF0"/>
    <w:rsid w:val="00D15FC4"/>
    <w:rsid w:val="00D162F1"/>
    <w:rsid w:val="00D1645F"/>
    <w:rsid w:val="00D1661C"/>
    <w:rsid w:val="00D1676B"/>
    <w:rsid w:val="00D167B6"/>
    <w:rsid w:val="00D168D3"/>
    <w:rsid w:val="00D168DA"/>
    <w:rsid w:val="00D16AEB"/>
    <w:rsid w:val="00D16FAF"/>
    <w:rsid w:val="00D17237"/>
    <w:rsid w:val="00D172AB"/>
    <w:rsid w:val="00D172D8"/>
    <w:rsid w:val="00D175F7"/>
    <w:rsid w:val="00D176AF"/>
    <w:rsid w:val="00D1783B"/>
    <w:rsid w:val="00D17FB1"/>
    <w:rsid w:val="00D20169"/>
    <w:rsid w:val="00D20242"/>
    <w:rsid w:val="00D20742"/>
    <w:rsid w:val="00D21131"/>
    <w:rsid w:val="00D2121F"/>
    <w:rsid w:val="00D21319"/>
    <w:rsid w:val="00D214B9"/>
    <w:rsid w:val="00D217C9"/>
    <w:rsid w:val="00D21811"/>
    <w:rsid w:val="00D2188E"/>
    <w:rsid w:val="00D2193F"/>
    <w:rsid w:val="00D21B35"/>
    <w:rsid w:val="00D21B8A"/>
    <w:rsid w:val="00D21C85"/>
    <w:rsid w:val="00D21D15"/>
    <w:rsid w:val="00D21DA8"/>
    <w:rsid w:val="00D21EDC"/>
    <w:rsid w:val="00D22061"/>
    <w:rsid w:val="00D220AF"/>
    <w:rsid w:val="00D22101"/>
    <w:rsid w:val="00D2224A"/>
    <w:rsid w:val="00D222F5"/>
    <w:rsid w:val="00D22359"/>
    <w:rsid w:val="00D2236C"/>
    <w:rsid w:val="00D22580"/>
    <w:rsid w:val="00D225D8"/>
    <w:rsid w:val="00D22DD8"/>
    <w:rsid w:val="00D22E79"/>
    <w:rsid w:val="00D22F78"/>
    <w:rsid w:val="00D22FEC"/>
    <w:rsid w:val="00D23288"/>
    <w:rsid w:val="00D232B2"/>
    <w:rsid w:val="00D23336"/>
    <w:rsid w:val="00D234E4"/>
    <w:rsid w:val="00D23623"/>
    <w:rsid w:val="00D236A6"/>
    <w:rsid w:val="00D236C3"/>
    <w:rsid w:val="00D23C0E"/>
    <w:rsid w:val="00D23D95"/>
    <w:rsid w:val="00D23EAE"/>
    <w:rsid w:val="00D23EB8"/>
    <w:rsid w:val="00D23FD6"/>
    <w:rsid w:val="00D2444D"/>
    <w:rsid w:val="00D244CA"/>
    <w:rsid w:val="00D2467D"/>
    <w:rsid w:val="00D24E89"/>
    <w:rsid w:val="00D24F92"/>
    <w:rsid w:val="00D25018"/>
    <w:rsid w:val="00D2522B"/>
    <w:rsid w:val="00D25327"/>
    <w:rsid w:val="00D253CF"/>
    <w:rsid w:val="00D254B5"/>
    <w:rsid w:val="00D2562F"/>
    <w:rsid w:val="00D2573B"/>
    <w:rsid w:val="00D2594B"/>
    <w:rsid w:val="00D25B9F"/>
    <w:rsid w:val="00D25E7F"/>
    <w:rsid w:val="00D25F5C"/>
    <w:rsid w:val="00D25F69"/>
    <w:rsid w:val="00D260DF"/>
    <w:rsid w:val="00D260FC"/>
    <w:rsid w:val="00D26192"/>
    <w:rsid w:val="00D26210"/>
    <w:rsid w:val="00D26243"/>
    <w:rsid w:val="00D26271"/>
    <w:rsid w:val="00D262B8"/>
    <w:rsid w:val="00D2649F"/>
    <w:rsid w:val="00D265DD"/>
    <w:rsid w:val="00D267CB"/>
    <w:rsid w:val="00D268DB"/>
    <w:rsid w:val="00D26936"/>
    <w:rsid w:val="00D269C2"/>
    <w:rsid w:val="00D26B1D"/>
    <w:rsid w:val="00D26F45"/>
    <w:rsid w:val="00D270E0"/>
    <w:rsid w:val="00D273A7"/>
    <w:rsid w:val="00D2741E"/>
    <w:rsid w:val="00D2742D"/>
    <w:rsid w:val="00D274A5"/>
    <w:rsid w:val="00D274AC"/>
    <w:rsid w:val="00D274EF"/>
    <w:rsid w:val="00D27525"/>
    <w:rsid w:val="00D2759E"/>
    <w:rsid w:val="00D2772C"/>
    <w:rsid w:val="00D27868"/>
    <w:rsid w:val="00D279DD"/>
    <w:rsid w:val="00D27F62"/>
    <w:rsid w:val="00D27FEB"/>
    <w:rsid w:val="00D300A8"/>
    <w:rsid w:val="00D3015A"/>
    <w:rsid w:val="00D3031F"/>
    <w:rsid w:val="00D30447"/>
    <w:rsid w:val="00D30919"/>
    <w:rsid w:val="00D30B91"/>
    <w:rsid w:val="00D30C62"/>
    <w:rsid w:val="00D30F88"/>
    <w:rsid w:val="00D311ED"/>
    <w:rsid w:val="00D31205"/>
    <w:rsid w:val="00D31239"/>
    <w:rsid w:val="00D3126C"/>
    <w:rsid w:val="00D312D7"/>
    <w:rsid w:val="00D312FA"/>
    <w:rsid w:val="00D31342"/>
    <w:rsid w:val="00D3159D"/>
    <w:rsid w:val="00D316F4"/>
    <w:rsid w:val="00D31A02"/>
    <w:rsid w:val="00D31B8D"/>
    <w:rsid w:val="00D31BFF"/>
    <w:rsid w:val="00D31CB2"/>
    <w:rsid w:val="00D31F23"/>
    <w:rsid w:val="00D32173"/>
    <w:rsid w:val="00D322F0"/>
    <w:rsid w:val="00D32576"/>
    <w:rsid w:val="00D32757"/>
    <w:rsid w:val="00D32763"/>
    <w:rsid w:val="00D32812"/>
    <w:rsid w:val="00D32861"/>
    <w:rsid w:val="00D32B46"/>
    <w:rsid w:val="00D32C9A"/>
    <w:rsid w:val="00D32EB4"/>
    <w:rsid w:val="00D32F4F"/>
    <w:rsid w:val="00D33667"/>
    <w:rsid w:val="00D33A49"/>
    <w:rsid w:val="00D33B6B"/>
    <w:rsid w:val="00D33BBB"/>
    <w:rsid w:val="00D33DB9"/>
    <w:rsid w:val="00D33DF1"/>
    <w:rsid w:val="00D33EAC"/>
    <w:rsid w:val="00D341CC"/>
    <w:rsid w:val="00D343A2"/>
    <w:rsid w:val="00D34708"/>
    <w:rsid w:val="00D347F4"/>
    <w:rsid w:val="00D348F2"/>
    <w:rsid w:val="00D34A87"/>
    <w:rsid w:val="00D34C3B"/>
    <w:rsid w:val="00D34C76"/>
    <w:rsid w:val="00D34CDE"/>
    <w:rsid w:val="00D34E4B"/>
    <w:rsid w:val="00D34F37"/>
    <w:rsid w:val="00D34FC3"/>
    <w:rsid w:val="00D35292"/>
    <w:rsid w:val="00D35299"/>
    <w:rsid w:val="00D35314"/>
    <w:rsid w:val="00D354AC"/>
    <w:rsid w:val="00D355EB"/>
    <w:rsid w:val="00D35846"/>
    <w:rsid w:val="00D358FC"/>
    <w:rsid w:val="00D35B3E"/>
    <w:rsid w:val="00D35B40"/>
    <w:rsid w:val="00D35F5D"/>
    <w:rsid w:val="00D36613"/>
    <w:rsid w:val="00D3691E"/>
    <w:rsid w:val="00D371EE"/>
    <w:rsid w:val="00D374E2"/>
    <w:rsid w:val="00D37888"/>
    <w:rsid w:val="00D3795E"/>
    <w:rsid w:val="00D379F4"/>
    <w:rsid w:val="00D400C5"/>
    <w:rsid w:val="00D40477"/>
    <w:rsid w:val="00D404BB"/>
    <w:rsid w:val="00D4079A"/>
    <w:rsid w:val="00D408CF"/>
    <w:rsid w:val="00D408FB"/>
    <w:rsid w:val="00D40A52"/>
    <w:rsid w:val="00D40B16"/>
    <w:rsid w:val="00D40BF6"/>
    <w:rsid w:val="00D40DC7"/>
    <w:rsid w:val="00D40EF4"/>
    <w:rsid w:val="00D411A3"/>
    <w:rsid w:val="00D4129C"/>
    <w:rsid w:val="00D4158B"/>
    <w:rsid w:val="00D41607"/>
    <w:rsid w:val="00D419AE"/>
    <w:rsid w:val="00D41AD4"/>
    <w:rsid w:val="00D41B42"/>
    <w:rsid w:val="00D41B74"/>
    <w:rsid w:val="00D41C16"/>
    <w:rsid w:val="00D420AA"/>
    <w:rsid w:val="00D420ED"/>
    <w:rsid w:val="00D421FA"/>
    <w:rsid w:val="00D42685"/>
    <w:rsid w:val="00D4299F"/>
    <w:rsid w:val="00D42C5B"/>
    <w:rsid w:val="00D42E5E"/>
    <w:rsid w:val="00D42EEC"/>
    <w:rsid w:val="00D42F20"/>
    <w:rsid w:val="00D42F71"/>
    <w:rsid w:val="00D42F72"/>
    <w:rsid w:val="00D43023"/>
    <w:rsid w:val="00D4304A"/>
    <w:rsid w:val="00D432A3"/>
    <w:rsid w:val="00D43546"/>
    <w:rsid w:val="00D435A6"/>
    <w:rsid w:val="00D437AD"/>
    <w:rsid w:val="00D43807"/>
    <w:rsid w:val="00D43968"/>
    <w:rsid w:val="00D43A95"/>
    <w:rsid w:val="00D43BC0"/>
    <w:rsid w:val="00D43DEB"/>
    <w:rsid w:val="00D43E77"/>
    <w:rsid w:val="00D43FFE"/>
    <w:rsid w:val="00D4400D"/>
    <w:rsid w:val="00D44027"/>
    <w:rsid w:val="00D44320"/>
    <w:rsid w:val="00D4437F"/>
    <w:rsid w:val="00D44632"/>
    <w:rsid w:val="00D4496F"/>
    <w:rsid w:val="00D44B5E"/>
    <w:rsid w:val="00D44BF6"/>
    <w:rsid w:val="00D44E6D"/>
    <w:rsid w:val="00D4519B"/>
    <w:rsid w:val="00D451EF"/>
    <w:rsid w:val="00D45219"/>
    <w:rsid w:val="00D452F9"/>
    <w:rsid w:val="00D453CF"/>
    <w:rsid w:val="00D4548A"/>
    <w:rsid w:val="00D454EC"/>
    <w:rsid w:val="00D4567F"/>
    <w:rsid w:val="00D4589E"/>
    <w:rsid w:val="00D45910"/>
    <w:rsid w:val="00D4604B"/>
    <w:rsid w:val="00D460C8"/>
    <w:rsid w:val="00D467D0"/>
    <w:rsid w:val="00D46958"/>
    <w:rsid w:val="00D46CDB"/>
    <w:rsid w:val="00D46CF5"/>
    <w:rsid w:val="00D46EA8"/>
    <w:rsid w:val="00D46F3F"/>
    <w:rsid w:val="00D46F68"/>
    <w:rsid w:val="00D47127"/>
    <w:rsid w:val="00D47147"/>
    <w:rsid w:val="00D472E5"/>
    <w:rsid w:val="00D472EB"/>
    <w:rsid w:val="00D4731D"/>
    <w:rsid w:val="00D473C6"/>
    <w:rsid w:val="00D47E74"/>
    <w:rsid w:val="00D47FDF"/>
    <w:rsid w:val="00D501A4"/>
    <w:rsid w:val="00D501A9"/>
    <w:rsid w:val="00D501EA"/>
    <w:rsid w:val="00D50AC6"/>
    <w:rsid w:val="00D50BE0"/>
    <w:rsid w:val="00D515E9"/>
    <w:rsid w:val="00D516CE"/>
    <w:rsid w:val="00D516DB"/>
    <w:rsid w:val="00D51778"/>
    <w:rsid w:val="00D51C5F"/>
    <w:rsid w:val="00D51CDB"/>
    <w:rsid w:val="00D51DD9"/>
    <w:rsid w:val="00D51F4A"/>
    <w:rsid w:val="00D52179"/>
    <w:rsid w:val="00D52EFB"/>
    <w:rsid w:val="00D5306C"/>
    <w:rsid w:val="00D530C7"/>
    <w:rsid w:val="00D531A3"/>
    <w:rsid w:val="00D53213"/>
    <w:rsid w:val="00D538BA"/>
    <w:rsid w:val="00D53CCA"/>
    <w:rsid w:val="00D54114"/>
    <w:rsid w:val="00D544E3"/>
    <w:rsid w:val="00D54989"/>
    <w:rsid w:val="00D549BA"/>
    <w:rsid w:val="00D54A51"/>
    <w:rsid w:val="00D54A9C"/>
    <w:rsid w:val="00D54F91"/>
    <w:rsid w:val="00D55080"/>
    <w:rsid w:val="00D55208"/>
    <w:rsid w:val="00D55327"/>
    <w:rsid w:val="00D55435"/>
    <w:rsid w:val="00D5587A"/>
    <w:rsid w:val="00D55888"/>
    <w:rsid w:val="00D55902"/>
    <w:rsid w:val="00D5591E"/>
    <w:rsid w:val="00D55AFC"/>
    <w:rsid w:val="00D55C4F"/>
    <w:rsid w:val="00D55FF2"/>
    <w:rsid w:val="00D562E1"/>
    <w:rsid w:val="00D564B8"/>
    <w:rsid w:val="00D566BC"/>
    <w:rsid w:val="00D568C3"/>
    <w:rsid w:val="00D569F1"/>
    <w:rsid w:val="00D56C0B"/>
    <w:rsid w:val="00D56CF4"/>
    <w:rsid w:val="00D56E6C"/>
    <w:rsid w:val="00D56EE7"/>
    <w:rsid w:val="00D570B6"/>
    <w:rsid w:val="00D57150"/>
    <w:rsid w:val="00D571B1"/>
    <w:rsid w:val="00D5764E"/>
    <w:rsid w:val="00D57A79"/>
    <w:rsid w:val="00D57C0E"/>
    <w:rsid w:val="00D57C71"/>
    <w:rsid w:val="00D57D87"/>
    <w:rsid w:val="00D57F2C"/>
    <w:rsid w:val="00D57FE7"/>
    <w:rsid w:val="00D6017A"/>
    <w:rsid w:val="00D602B3"/>
    <w:rsid w:val="00D60448"/>
    <w:rsid w:val="00D605A0"/>
    <w:rsid w:val="00D6072D"/>
    <w:rsid w:val="00D60A88"/>
    <w:rsid w:val="00D60B3E"/>
    <w:rsid w:val="00D60D4F"/>
    <w:rsid w:val="00D60D88"/>
    <w:rsid w:val="00D6134E"/>
    <w:rsid w:val="00D614F2"/>
    <w:rsid w:val="00D614FE"/>
    <w:rsid w:val="00D61874"/>
    <w:rsid w:val="00D619D7"/>
    <w:rsid w:val="00D61B31"/>
    <w:rsid w:val="00D61BD1"/>
    <w:rsid w:val="00D61D00"/>
    <w:rsid w:val="00D61DDB"/>
    <w:rsid w:val="00D61FFC"/>
    <w:rsid w:val="00D620C1"/>
    <w:rsid w:val="00D62427"/>
    <w:rsid w:val="00D6243D"/>
    <w:rsid w:val="00D62A47"/>
    <w:rsid w:val="00D62BA9"/>
    <w:rsid w:val="00D62D86"/>
    <w:rsid w:val="00D62DF1"/>
    <w:rsid w:val="00D62F1B"/>
    <w:rsid w:val="00D63147"/>
    <w:rsid w:val="00D6339A"/>
    <w:rsid w:val="00D633C6"/>
    <w:rsid w:val="00D634AD"/>
    <w:rsid w:val="00D6356E"/>
    <w:rsid w:val="00D6380E"/>
    <w:rsid w:val="00D6398F"/>
    <w:rsid w:val="00D63A0D"/>
    <w:rsid w:val="00D63F5A"/>
    <w:rsid w:val="00D642C4"/>
    <w:rsid w:val="00D64405"/>
    <w:rsid w:val="00D646FA"/>
    <w:rsid w:val="00D6478A"/>
    <w:rsid w:val="00D64AFB"/>
    <w:rsid w:val="00D64F24"/>
    <w:rsid w:val="00D64F9D"/>
    <w:rsid w:val="00D653D6"/>
    <w:rsid w:val="00D65619"/>
    <w:rsid w:val="00D65643"/>
    <w:rsid w:val="00D6566E"/>
    <w:rsid w:val="00D65703"/>
    <w:rsid w:val="00D65713"/>
    <w:rsid w:val="00D657E0"/>
    <w:rsid w:val="00D65801"/>
    <w:rsid w:val="00D658D4"/>
    <w:rsid w:val="00D65A93"/>
    <w:rsid w:val="00D65BB6"/>
    <w:rsid w:val="00D65C32"/>
    <w:rsid w:val="00D6616A"/>
    <w:rsid w:val="00D66256"/>
    <w:rsid w:val="00D66318"/>
    <w:rsid w:val="00D666AC"/>
    <w:rsid w:val="00D667C5"/>
    <w:rsid w:val="00D66AFD"/>
    <w:rsid w:val="00D66EB4"/>
    <w:rsid w:val="00D67215"/>
    <w:rsid w:val="00D6739B"/>
    <w:rsid w:val="00D6748A"/>
    <w:rsid w:val="00D67963"/>
    <w:rsid w:val="00D67C45"/>
    <w:rsid w:val="00D67DE5"/>
    <w:rsid w:val="00D7025C"/>
    <w:rsid w:val="00D703D2"/>
    <w:rsid w:val="00D703EF"/>
    <w:rsid w:val="00D708B2"/>
    <w:rsid w:val="00D70D6F"/>
    <w:rsid w:val="00D70E24"/>
    <w:rsid w:val="00D71780"/>
    <w:rsid w:val="00D71887"/>
    <w:rsid w:val="00D71D8B"/>
    <w:rsid w:val="00D71EED"/>
    <w:rsid w:val="00D71F0E"/>
    <w:rsid w:val="00D71F3F"/>
    <w:rsid w:val="00D71F7B"/>
    <w:rsid w:val="00D720FD"/>
    <w:rsid w:val="00D72332"/>
    <w:rsid w:val="00D724CE"/>
    <w:rsid w:val="00D724D7"/>
    <w:rsid w:val="00D72734"/>
    <w:rsid w:val="00D7295F"/>
    <w:rsid w:val="00D72C02"/>
    <w:rsid w:val="00D72D6B"/>
    <w:rsid w:val="00D72DB7"/>
    <w:rsid w:val="00D730D1"/>
    <w:rsid w:val="00D73113"/>
    <w:rsid w:val="00D7315D"/>
    <w:rsid w:val="00D736BD"/>
    <w:rsid w:val="00D73845"/>
    <w:rsid w:val="00D73967"/>
    <w:rsid w:val="00D739CB"/>
    <w:rsid w:val="00D73A0C"/>
    <w:rsid w:val="00D73A15"/>
    <w:rsid w:val="00D73E6D"/>
    <w:rsid w:val="00D74369"/>
    <w:rsid w:val="00D743E5"/>
    <w:rsid w:val="00D745D1"/>
    <w:rsid w:val="00D74A02"/>
    <w:rsid w:val="00D74BAC"/>
    <w:rsid w:val="00D74BDF"/>
    <w:rsid w:val="00D74F70"/>
    <w:rsid w:val="00D75210"/>
    <w:rsid w:val="00D75777"/>
    <w:rsid w:val="00D75BDB"/>
    <w:rsid w:val="00D75E33"/>
    <w:rsid w:val="00D762F5"/>
    <w:rsid w:val="00D763BA"/>
    <w:rsid w:val="00D76435"/>
    <w:rsid w:val="00D764A0"/>
    <w:rsid w:val="00D76537"/>
    <w:rsid w:val="00D76750"/>
    <w:rsid w:val="00D76786"/>
    <w:rsid w:val="00D76ABC"/>
    <w:rsid w:val="00D76AC4"/>
    <w:rsid w:val="00D76B4E"/>
    <w:rsid w:val="00D76D7A"/>
    <w:rsid w:val="00D76FF7"/>
    <w:rsid w:val="00D772CC"/>
    <w:rsid w:val="00D77338"/>
    <w:rsid w:val="00D77470"/>
    <w:rsid w:val="00D774A1"/>
    <w:rsid w:val="00D7754F"/>
    <w:rsid w:val="00D776A3"/>
    <w:rsid w:val="00D778B3"/>
    <w:rsid w:val="00D778CB"/>
    <w:rsid w:val="00D77947"/>
    <w:rsid w:val="00D77A2F"/>
    <w:rsid w:val="00D77DD4"/>
    <w:rsid w:val="00D77E65"/>
    <w:rsid w:val="00D77EE0"/>
    <w:rsid w:val="00D77FCF"/>
    <w:rsid w:val="00D8017C"/>
    <w:rsid w:val="00D80206"/>
    <w:rsid w:val="00D803C7"/>
    <w:rsid w:val="00D803E1"/>
    <w:rsid w:val="00D80575"/>
    <w:rsid w:val="00D80871"/>
    <w:rsid w:val="00D80A98"/>
    <w:rsid w:val="00D80BE0"/>
    <w:rsid w:val="00D80D6A"/>
    <w:rsid w:val="00D80E43"/>
    <w:rsid w:val="00D80EE1"/>
    <w:rsid w:val="00D80FF0"/>
    <w:rsid w:val="00D8107B"/>
    <w:rsid w:val="00D81684"/>
    <w:rsid w:val="00D81B33"/>
    <w:rsid w:val="00D81C2E"/>
    <w:rsid w:val="00D81E6B"/>
    <w:rsid w:val="00D82043"/>
    <w:rsid w:val="00D8212D"/>
    <w:rsid w:val="00D82408"/>
    <w:rsid w:val="00D8251C"/>
    <w:rsid w:val="00D82748"/>
    <w:rsid w:val="00D82AFA"/>
    <w:rsid w:val="00D831AC"/>
    <w:rsid w:val="00D832AD"/>
    <w:rsid w:val="00D8350C"/>
    <w:rsid w:val="00D8364F"/>
    <w:rsid w:val="00D8392B"/>
    <w:rsid w:val="00D83943"/>
    <w:rsid w:val="00D839E7"/>
    <w:rsid w:val="00D83AA6"/>
    <w:rsid w:val="00D83AB8"/>
    <w:rsid w:val="00D83ADA"/>
    <w:rsid w:val="00D84043"/>
    <w:rsid w:val="00D840FB"/>
    <w:rsid w:val="00D8435C"/>
    <w:rsid w:val="00D8448A"/>
    <w:rsid w:val="00D84824"/>
    <w:rsid w:val="00D84DAA"/>
    <w:rsid w:val="00D8504D"/>
    <w:rsid w:val="00D85067"/>
    <w:rsid w:val="00D85103"/>
    <w:rsid w:val="00D851F3"/>
    <w:rsid w:val="00D85299"/>
    <w:rsid w:val="00D85371"/>
    <w:rsid w:val="00D85394"/>
    <w:rsid w:val="00D85445"/>
    <w:rsid w:val="00D85592"/>
    <w:rsid w:val="00D856C6"/>
    <w:rsid w:val="00D8596F"/>
    <w:rsid w:val="00D85B33"/>
    <w:rsid w:val="00D85F1D"/>
    <w:rsid w:val="00D86246"/>
    <w:rsid w:val="00D8629C"/>
    <w:rsid w:val="00D863CF"/>
    <w:rsid w:val="00D86938"/>
    <w:rsid w:val="00D86A3A"/>
    <w:rsid w:val="00D86E18"/>
    <w:rsid w:val="00D86ECD"/>
    <w:rsid w:val="00D86F3F"/>
    <w:rsid w:val="00D86F92"/>
    <w:rsid w:val="00D87001"/>
    <w:rsid w:val="00D8703F"/>
    <w:rsid w:val="00D8729A"/>
    <w:rsid w:val="00D872D0"/>
    <w:rsid w:val="00D877F8"/>
    <w:rsid w:val="00D87854"/>
    <w:rsid w:val="00D8791C"/>
    <w:rsid w:val="00D879D9"/>
    <w:rsid w:val="00D879DA"/>
    <w:rsid w:val="00D879EB"/>
    <w:rsid w:val="00D87CE0"/>
    <w:rsid w:val="00D87EBB"/>
    <w:rsid w:val="00D87EDE"/>
    <w:rsid w:val="00D87EF1"/>
    <w:rsid w:val="00D87F35"/>
    <w:rsid w:val="00D907EB"/>
    <w:rsid w:val="00D909D9"/>
    <w:rsid w:val="00D90BD9"/>
    <w:rsid w:val="00D90F82"/>
    <w:rsid w:val="00D90F97"/>
    <w:rsid w:val="00D91235"/>
    <w:rsid w:val="00D915F8"/>
    <w:rsid w:val="00D9164B"/>
    <w:rsid w:val="00D916BB"/>
    <w:rsid w:val="00D917FB"/>
    <w:rsid w:val="00D91A30"/>
    <w:rsid w:val="00D91B21"/>
    <w:rsid w:val="00D91C1E"/>
    <w:rsid w:val="00D91E22"/>
    <w:rsid w:val="00D9200A"/>
    <w:rsid w:val="00D92161"/>
    <w:rsid w:val="00D922C7"/>
    <w:rsid w:val="00D9235E"/>
    <w:rsid w:val="00D925C7"/>
    <w:rsid w:val="00D927C8"/>
    <w:rsid w:val="00D92841"/>
    <w:rsid w:val="00D9291F"/>
    <w:rsid w:val="00D92C5C"/>
    <w:rsid w:val="00D92DEB"/>
    <w:rsid w:val="00D930BB"/>
    <w:rsid w:val="00D93230"/>
    <w:rsid w:val="00D9332A"/>
    <w:rsid w:val="00D9354F"/>
    <w:rsid w:val="00D93650"/>
    <w:rsid w:val="00D93681"/>
    <w:rsid w:val="00D9370E"/>
    <w:rsid w:val="00D937C5"/>
    <w:rsid w:val="00D93B0B"/>
    <w:rsid w:val="00D93B1B"/>
    <w:rsid w:val="00D93DA8"/>
    <w:rsid w:val="00D93EE1"/>
    <w:rsid w:val="00D93FBF"/>
    <w:rsid w:val="00D940B0"/>
    <w:rsid w:val="00D9424E"/>
    <w:rsid w:val="00D942F6"/>
    <w:rsid w:val="00D94307"/>
    <w:rsid w:val="00D94433"/>
    <w:rsid w:val="00D9455E"/>
    <w:rsid w:val="00D94B25"/>
    <w:rsid w:val="00D95036"/>
    <w:rsid w:val="00D95042"/>
    <w:rsid w:val="00D95165"/>
    <w:rsid w:val="00D953AE"/>
    <w:rsid w:val="00D954F4"/>
    <w:rsid w:val="00D95810"/>
    <w:rsid w:val="00D95DF0"/>
    <w:rsid w:val="00D95E3A"/>
    <w:rsid w:val="00D95F4E"/>
    <w:rsid w:val="00D95FDB"/>
    <w:rsid w:val="00D9611C"/>
    <w:rsid w:val="00D961F8"/>
    <w:rsid w:val="00D9634B"/>
    <w:rsid w:val="00D9645F"/>
    <w:rsid w:val="00D9648D"/>
    <w:rsid w:val="00D965EB"/>
    <w:rsid w:val="00D965EF"/>
    <w:rsid w:val="00D966BC"/>
    <w:rsid w:val="00D967FD"/>
    <w:rsid w:val="00D96821"/>
    <w:rsid w:val="00D96927"/>
    <w:rsid w:val="00D96DDE"/>
    <w:rsid w:val="00D97084"/>
    <w:rsid w:val="00D97094"/>
    <w:rsid w:val="00D970C0"/>
    <w:rsid w:val="00D973A1"/>
    <w:rsid w:val="00D973D3"/>
    <w:rsid w:val="00D973FF"/>
    <w:rsid w:val="00D97987"/>
    <w:rsid w:val="00DA004A"/>
    <w:rsid w:val="00DA022A"/>
    <w:rsid w:val="00DA0354"/>
    <w:rsid w:val="00DA06DC"/>
    <w:rsid w:val="00DA0733"/>
    <w:rsid w:val="00DA080A"/>
    <w:rsid w:val="00DA0AEE"/>
    <w:rsid w:val="00DA0DFC"/>
    <w:rsid w:val="00DA1064"/>
    <w:rsid w:val="00DA113E"/>
    <w:rsid w:val="00DA124E"/>
    <w:rsid w:val="00DA1394"/>
    <w:rsid w:val="00DA16A4"/>
    <w:rsid w:val="00DA178D"/>
    <w:rsid w:val="00DA17F7"/>
    <w:rsid w:val="00DA1AF1"/>
    <w:rsid w:val="00DA1B29"/>
    <w:rsid w:val="00DA1E54"/>
    <w:rsid w:val="00DA1E6F"/>
    <w:rsid w:val="00DA20DF"/>
    <w:rsid w:val="00DA2621"/>
    <w:rsid w:val="00DA28D4"/>
    <w:rsid w:val="00DA29D9"/>
    <w:rsid w:val="00DA3221"/>
    <w:rsid w:val="00DA3373"/>
    <w:rsid w:val="00DA3545"/>
    <w:rsid w:val="00DA3557"/>
    <w:rsid w:val="00DA3779"/>
    <w:rsid w:val="00DA3A01"/>
    <w:rsid w:val="00DA3B7D"/>
    <w:rsid w:val="00DA3F15"/>
    <w:rsid w:val="00DA3F96"/>
    <w:rsid w:val="00DA4063"/>
    <w:rsid w:val="00DA452D"/>
    <w:rsid w:val="00DA45DE"/>
    <w:rsid w:val="00DA47A2"/>
    <w:rsid w:val="00DA49F8"/>
    <w:rsid w:val="00DA4BDD"/>
    <w:rsid w:val="00DA5228"/>
    <w:rsid w:val="00DA5288"/>
    <w:rsid w:val="00DA5459"/>
    <w:rsid w:val="00DA5961"/>
    <w:rsid w:val="00DA5ADC"/>
    <w:rsid w:val="00DA5C3F"/>
    <w:rsid w:val="00DA622C"/>
    <w:rsid w:val="00DA6292"/>
    <w:rsid w:val="00DA689C"/>
    <w:rsid w:val="00DA68D2"/>
    <w:rsid w:val="00DA68F5"/>
    <w:rsid w:val="00DA69F0"/>
    <w:rsid w:val="00DA6EB4"/>
    <w:rsid w:val="00DA7139"/>
    <w:rsid w:val="00DA7299"/>
    <w:rsid w:val="00DA76C6"/>
    <w:rsid w:val="00DA79C2"/>
    <w:rsid w:val="00DA7A4B"/>
    <w:rsid w:val="00DA7D76"/>
    <w:rsid w:val="00DA7DF9"/>
    <w:rsid w:val="00DA7E18"/>
    <w:rsid w:val="00DA7FC0"/>
    <w:rsid w:val="00DB0281"/>
    <w:rsid w:val="00DB05C3"/>
    <w:rsid w:val="00DB09C4"/>
    <w:rsid w:val="00DB0A45"/>
    <w:rsid w:val="00DB0B1B"/>
    <w:rsid w:val="00DB0B55"/>
    <w:rsid w:val="00DB0CBD"/>
    <w:rsid w:val="00DB1273"/>
    <w:rsid w:val="00DB131D"/>
    <w:rsid w:val="00DB1A3C"/>
    <w:rsid w:val="00DB1A63"/>
    <w:rsid w:val="00DB1D3A"/>
    <w:rsid w:val="00DB1F2A"/>
    <w:rsid w:val="00DB1FB1"/>
    <w:rsid w:val="00DB20EC"/>
    <w:rsid w:val="00DB21FD"/>
    <w:rsid w:val="00DB2A5F"/>
    <w:rsid w:val="00DB305E"/>
    <w:rsid w:val="00DB3231"/>
    <w:rsid w:val="00DB361D"/>
    <w:rsid w:val="00DB3C6B"/>
    <w:rsid w:val="00DB3E6B"/>
    <w:rsid w:val="00DB3E9E"/>
    <w:rsid w:val="00DB4011"/>
    <w:rsid w:val="00DB45AF"/>
    <w:rsid w:val="00DB481A"/>
    <w:rsid w:val="00DB4982"/>
    <w:rsid w:val="00DB4A0C"/>
    <w:rsid w:val="00DB4B5E"/>
    <w:rsid w:val="00DB4D21"/>
    <w:rsid w:val="00DB4E82"/>
    <w:rsid w:val="00DB5036"/>
    <w:rsid w:val="00DB523C"/>
    <w:rsid w:val="00DB52F4"/>
    <w:rsid w:val="00DB55A6"/>
    <w:rsid w:val="00DB55DE"/>
    <w:rsid w:val="00DB5709"/>
    <w:rsid w:val="00DB5A91"/>
    <w:rsid w:val="00DB5E51"/>
    <w:rsid w:val="00DB617B"/>
    <w:rsid w:val="00DB6182"/>
    <w:rsid w:val="00DB62EA"/>
    <w:rsid w:val="00DB63E9"/>
    <w:rsid w:val="00DB64B1"/>
    <w:rsid w:val="00DB64B6"/>
    <w:rsid w:val="00DB64B9"/>
    <w:rsid w:val="00DB67D5"/>
    <w:rsid w:val="00DB6914"/>
    <w:rsid w:val="00DB69F6"/>
    <w:rsid w:val="00DB6A0B"/>
    <w:rsid w:val="00DB6A82"/>
    <w:rsid w:val="00DB6A8F"/>
    <w:rsid w:val="00DB6AE1"/>
    <w:rsid w:val="00DB70E6"/>
    <w:rsid w:val="00DB7566"/>
    <w:rsid w:val="00DB75BB"/>
    <w:rsid w:val="00DB7635"/>
    <w:rsid w:val="00DB76C1"/>
    <w:rsid w:val="00DB781C"/>
    <w:rsid w:val="00DB7E5B"/>
    <w:rsid w:val="00DB7FE0"/>
    <w:rsid w:val="00DC011A"/>
    <w:rsid w:val="00DC01EF"/>
    <w:rsid w:val="00DC0479"/>
    <w:rsid w:val="00DC04C8"/>
    <w:rsid w:val="00DC04F3"/>
    <w:rsid w:val="00DC050E"/>
    <w:rsid w:val="00DC0523"/>
    <w:rsid w:val="00DC0620"/>
    <w:rsid w:val="00DC072C"/>
    <w:rsid w:val="00DC0B16"/>
    <w:rsid w:val="00DC0BB5"/>
    <w:rsid w:val="00DC0D65"/>
    <w:rsid w:val="00DC0F04"/>
    <w:rsid w:val="00DC1225"/>
    <w:rsid w:val="00DC17A2"/>
    <w:rsid w:val="00DC1D53"/>
    <w:rsid w:val="00DC1D67"/>
    <w:rsid w:val="00DC1DD4"/>
    <w:rsid w:val="00DC1DF3"/>
    <w:rsid w:val="00DC1E88"/>
    <w:rsid w:val="00DC1F4A"/>
    <w:rsid w:val="00DC25DA"/>
    <w:rsid w:val="00DC2606"/>
    <w:rsid w:val="00DC2699"/>
    <w:rsid w:val="00DC345D"/>
    <w:rsid w:val="00DC35A8"/>
    <w:rsid w:val="00DC3A09"/>
    <w:rsid w:val="00DC3B80"/>
    <w:rsid w:val="00DC3C13"/>
    <w:rsid w:val="00DC3F09"/>
    <w:rsid w:val="00DC412A"/>
    <w:rsid w:val="00DC4341"/>
    <w:rsid w:val="00DC4477"/>
    <w:rsid w:val="00DC447F"/>
    <w:rsid w:val="00DC4658"/>
    <w:rsid w:val="00DC4B0E"/>
    <w:rsid w:val="00DC4B15"/>
    <w:rsid w:val="00DC4EC7"/>
    <w:rsid w:val="00DC5297"/>
    <w:rsid w:val="00DC52DF"/>
    <w:rsid w:val="00DC5355"/>
    <w:rsid w:val="00DC53B2"/>
    <w:rsid w:val="00DC5446"/>
    <w:rsid w:val="00DC5480"/>
    <w:rsid w:val="00DC5A56"/>
    <w:rsid w:val="00DC5D92"/>
    <w:rsid w:val="00DC5E2D"/>
    <w:rsid w:val="00DC6023"/>
    <w:rsid w:val="00DC6267"/>
    <w:rsid w:val="00DC67F4"/>
    <w:rsid w:val="00DC6EE3"/>
    <w:rsid w:val="00DC6F5A"/>
    <w:rsid w:val="00DC6FB3"/>
    <w:rsid w:val="00DC6FDD"/>
    <w:rsid w:val="00DC736E"/>
    <w:rsid w:val="00DC74DE"/>
    <w:rsid w:val="00DC7799"/>
    <w:rsid w:val="00DC785C"/>
    <w:rsid w:val="00DC79BF"/>
    <w:rsid w:val="00DC7C11"/>
    <w:rsid w:val="00DC7D77"/>
    <w:rsid w:val="00DC7E37"/>
    <w:rsid w:val="00DC7EE3"/>
    <w:rsid w:val="00DC7EF3"/>
    <w:rsid w:val="00DD0130"/>
    <w:rsid w:val="00DD0167"/>
    <w:rsid w:val="00DD048B"/>
    <w:rsid w:val="00DD05B8"/>
    <w:rsid w:val="00DD092C"/>
    <w:rsid w:val="00DD0C18"/>
    <w:rsid w:val="00DD0D5C"/>
    <w:rsid w:val="00DD0DC6"/>
    <w:rsid w:val="00DD0ECA"/>
    <w:rsid w:val="00DD0F21"/>
    <w:rsid w:val="00DD0F37"/>
    <w:rsid w:val="00DD1150"/>
    <w:rsid w:val="00DD13FC"/>
    <w:rsid w:val="00DD17AC"/>
    <w:rsid w:val="00DD1A13"/>
    <w:rsid w:val="00DD1DB1"/>
    <w:rsid w:val="00DD1E95"/>
    <w:rsid w:val="00DD1EB8"/>
    <w:rsid w:val="00DD20D6"/>
    <w:rsid w:val="00DD2142"/>
    <w:rsid w:val="00DD22B9"/>
    <w:rsid w:val="00DD2555"/>
    <w:rsid w:val="00DD258C"/>
    <w:rsid w:val="00DD263B"/>
    <w:rsid w:val="00DD29A9"/>
    <w:rsid w:val="00DD2C61"/>
    <w:rsid w:val="00DD2CEA"/>
    <w:rsid w:val="00DD2F11"/>
    <w:rsid w:val="00DD307D"/>
    <w:rsid w:val="00DD3672"/>
    <w:rsid w:val="00DD3750"/>
    <w:rsid w:val="00DD37E2"/>
    <w:rsid w:val="00DD3898"/>
    <w:rsid w:val="00DD3B21"/>
    <w:rsid w:val="00DD3D90"/>
    <w:rsid w:val="00DD4017"/>
    <w:rsid w:val="00DD401F"/>
    <w:rsid w:val="00DD4549"/>
    <w:rsid w:val="00DD46BB"/>
    <w:rsid w:val="00DD4958"/>
    <w:rsid w:val="00DD52DA"/>
    <w:rsid w:val="00DD5335"/>
    <w:rsid w:val="00DD54AB"/>
    <w:rsid w:val="00DD5623"/>
    <w:rsid w:val="00DD592F"/>
    <w:rsid w:val="00DD5C59"/>
    <w:rsid w:val="00DD5D53"/>
    <w:rsid w:val="00DD5F9B"/>
    <w:rsid w:val="00DD6244"/>
    <w:rsid w:val="00DD62FD"/>
    <w:rsid w:val="00DD685A"/>
    <w:rsid w:val="00DD68D1"/>
    <w:rsid w:val="00DD6C02"/>
    <w:rsid w:val="00DD6FAF"/>
    <w:rsid w:val="00DD723C"/>
    <w:rsid w:val="00DD7279"/>
    <w:rsid w:val="00DD730F"/>
    <w:rsid w:val="00DD7415"/>
    <w:rsid w:val="00DD756B"/>
    <w:rsid w:val="00DD75E8"/>
    <w:rsid w:val="00DD76C4"/>
    <w:rsid w:val="00DD7840"/>
    <w:rsid w:val="00DD79C1"/>
    <w:rsid w:val="00DE03CB"/>
    <w:rsid w:val="00DE07F7"/>
    <w:rsid w:val="00DE089C"/>
    <w:rsid w:val="00DE0B71"/>
    <w:rsid w:val="00DE1183"/>
    <w:rsid w:val="00DE11DE"/>
    <w:rsid w:val="00DE139F"/>
    <w:rsid w:val="00DE1670"/>
    <w:rsid w:val="00DE169F"/>
    <w:rsid w:val="00DE192B"/>
    <w:rsid w:val="00DE19AF"/>
    <w:rsid w:val="00DE1AF7"/>
    <w:rsid w:val="00DE1BC2"/>
    <w:rsid w:val="00DE244B"/>
    <w:rsid w:val="00DE246E"/>
    <w:rsid w:val="00DE253A"/>
    <w:rsid w:val="00DE282E"/>
    <w:rsid w:val="00DE2933"/>
    <w:rsid w:val="00DE2A08"/>
    <w:rsid w:val="00DE2AFC"/>
    <w:rsid w:val="00DE2CF5"/>
    <w:rsid w:val="00DE2E2D"/>
    <w:rsid w:val="00DE2E82"/>
    <w:rsid w:val="00DE31A5"/>
    <w:rsid w:val="00DE32D0"/>
    <w:rsid w:val="00DE38DD"/>
    <w:rsid w:val="00DE394D"/>
    <w:rsid w:val="00DE39CA"/>
    <w:rsid w:val="00DE3A7D"/>
    <w:rsid w:val="00DE3AC9"/>
    <w:rsid w:val="00DE3B06"/>
    <w:rsid w:val="00DE3BFA"/>
    <w:rsid w:val="00DE3D22"/>
    <w:rsid w:val="00DE3F92"/>
    <w:rsid w:val="00DE400A"/>
    <w:rsid w:val="00DE4634"/>
    <w:rsid w:val="00DE4937"/>
    <w:rsid w:val="00DE4C5A"/>
    <w:rsid w:val="00DE52DD"/>
    <w:rsid w:val="00DE5372"/>
    <w:rsid w:val="00DE5495"/>
    <w:rsid w:val="00DE560A"/>
    <w:rsid w:val="00DE5ACB"/>
    <w:rsid w:val="00DE5E5B"/>
    <w:rsid w:val="00DE5FE5"/>
    <w:rsid w:val="00DE609C"/>
    <w:rsid w:val="00DE611A"/>
    <w:rsid w:val="00DE63BE"/>
    <w:rsid w:val="00DE6660"/>
    <w:rsid w:val="00DE6707"/>
    <w:rsid w:val="00DE6829"/>
    <w:rsid w:val="00DE6910"/>
    <w:rsid w:val="00DE6B94"/>
    <w:rsid w:val="00DE6E55"/>
    <w:rsid w:val="00DE6F6E"/>
    <w:rsid w:val="00DE72E3"/>
    <w:rsid w:val="00DE73C2"/>
    <w:rsid w:val="00DE73D4"/>
    <w:rsid w:val="00DE744E"/>
    <w:rsid w:val="00DE74D4"/>
    <w:rsid w:val="00DE7783"/>
    <w:rsid w:val="00DE7A41"/>
    <w:rsid w:val="00DE7D78"/>
    <w:rsid w:val="00DE7E22"/>
    <w:rsid w:val="00DE7EFE"/>
    <w:rsid w:val="00DE7F0F"/>
    <w:rsid w:val="00DE7FBA"/>
    <w:rsid w:val="00DF03EE"/>
    <w:rsid w:val="00DF051E"/>
    <w:rsid w:val="00DF0550"/>
    <w:rsid w:val="00DF0643"/>
    <w:rsid w:val="00DF06DE"/>
    <w:rsid w:val="00DF0705"/>
    <w:rsid w:val="00DF0890"/>
    <w:rsid w:val="00DF08EC"/>
    <w:rsid w:val="00DF09B2"/>
    <w:rsid w:val="00DF0B6E"/>
    <w:rsid w:val="00DF0CAA"/>
    <w:rsid w:val="00DF0CDE"/>
    <w:rsid w:val="00DF0F59"/>
    <w:rsid w:val="00DF1001"/>
    <w:rsid w:val="00DF1155"/>
    <w:rsid w:val="00DF1A71"/>
    <w:rsid w:val="00DF1B37"/>
    <w:rsid w:val="00DF1B3F"/>
    <w:rsid w:val="00DF1B76"/>
    <w:rsid w:val="00DF1BA1"/>
    <w:rsid w:val="00DF1C8D"/>
    <w:rsid w:val="00DF1CE5"/>
    <w:rsid w:val="00DF1DB1"/>
    <w:rsid w:val="00DF1E1D"/>
    <w:rsid w:val="00DF1E30"/>
    <w:rsid w:val="00DF20DD"/>
    <w:rsid w:val="00DF21A4"/>
    <w:rsid w:val="00DF2276"/>
    <w:rsid w:val="00DF23F2"/>
    <w:rsid w:val="00DF242C"/>
    <w:rsid w:val="00DF24B6"/>
    <w:rsid w:val="00DF2750"/>
    <w:rsid w:val="00DF2CD8"/>
    <w:rsid w:val="00DF2D22"/>
    <w:rsid w:val="00DF2EE3"/>
    <w:rsid w:val="00DF2FFF"/>
    <w:rsid w:val="00DF302F"/>
    <w:rsid w:val="00DF3756"/>
    <w:rsid w:val="00DF3791"/>
    <w:rsid w:val="00DF37B7"/>
    <w:rsid w:val="00DF3BDF"/>
    <w:rsid w:val="00DF3FFA"/>
    <w:rsid w:val="00DF40C6"/>
    <w:rsid w:val="00DF41F4"/>
    <w:rsid w:val="00DF45C0"/>
    <w:rsid w:val="00DF46D6"/>
    <w:rsid w:val="00DF478E"/>
    <w:rsid w:val="00DF48F2"/>
    <w:rsid w:val="00DF4A64"/>
    <w:rsid w:val="00DF55BA"/>
    <w:rsid w:val="00DF5C2E"/>
    <w:rsid w:val="00DF5D0C"/>
    <w:rsid w:val="00DF5DFD"/>
    <w:rsid w:val="00DF5EE5"/>
    <w:rsid w:val="00DF60B1"/>
    <w:rsid w:val="00DF6114"/>
    <w:rsid w:val="00DF67A9"/>
    <w:rsid w:val="00DF6902"/>
    <w:rsid w:val="00DF6D29"/>
    <w:rsid w:val="00DF6D73"/>
    <w:rsid w:val="00DF7287"/>
    <w:rsid w:val="00DF7888"/>
    <w:rsid w:val="00DF7A41"/>
    <w:rsid w:val="00DF7E48"/>
    <w:rsid w:val="00E00079"/>
    <w:rsid w:val="00E0008C"/>
    <w:rsid w:val="00E003C4"/>
    <w:rsid w:val="00E006E8"/>
    <w:rsid w:val="00E00A22"/>
    <w:rsid w:val="00E00E0E"/>
    <w:rsid w:val="00E00ED0"/>
    <w:rsid w:val="00E01237"/>
    <w:rsid w:val="00E01247"/>
    <w:rsid w:val="00E019A9"/>
    <w:rsid w:val="00E01AD3"/>
    <w:rsid w:val="00E01CF8"/>
    <w:rsid w:val="00E01D00"/>
    <w:rsid w:val="00E01EA3"/>
    <w:rsid w:val="00E01F12"/>
    <w:rsid w:val="00E01FA8"/>
    <w:rsid w:val="00E02586"/>
    <w:rsid w:val="00E0280C"/>
    <w:rsid w:val="00E02881"/>
    <w:rsid w:val="00E028ED"/>
    <w:rsid w:val="00E0302A"/>
    <w:rsid w:val="00E0326E"/>
    <w:rsid w:val="00E03602"/>
    <w:rsid w:val="00E03957"/>
    <w:rsid w:val="00E03E91"/>
    <w:rsid w:val="00E03EFA"/>
    <w:rsid w:val="00E0421A"/>
    <w:rsid w:val="00E042D7"/>
    <w:rsid w:val="00E04622"/>
    <w:rsid w:val="00E046A2"/>
    <w:rsid w:val="00E04878"/>
    <w:rsid w:val="00E0492B"/>
    <w:rsid w:val="00E04AF2"/>
    <w:rsid w:val="00E0507D"/>
    <w:rsid w:val="00E05616"/>
    <w:rsid w:val="00E05678"/>
    <w:rsid w:val="00E05721"/>
    <w:rsid w:val="00E05BB6"/>
    <w:rsid w:val="00E05BC5"/>
    <w:rsid w:val="00E05CA9"/>
    <w:rsid w:val="00E05FDD"/>
    <w:rsid w:val="00E06047"/>
    <w:rsid w:val="00E06120"/>
    <w:rsid w:val="00E0668D"/>
    <w:rsid w:val="00E0685A"/>
    <w:rsid w:val="00E06E22"/>
    <w:rsid w:val="00E06F62"/>
    <w:rsid w:val="00E073C2"/>
    <w:rsid w:val="00E073E0"/>
    <w:rsid w:val="00E074FC"/>
    <w:rsid w:val="00E0784E"/>
    <w:rsid w:val="00E079E0"/>
    <w:rsid w:val="00E07A98"/>
    <w:rsid w:val="00E07A9A"/>
    <w:rsid w:val="00E07CCF"/>
    <w:rsid w:val="00E07FAA"/>
    <w:rsid w:val="00E100A0"/>
    <w:rsid w:val="00E1035B"/>
    <w:rsid w:val="00E10846"/>
    <w:rsid w:val="00E10C3F"/>
    <w:rsid w:val="00E10DAA"/>
    <w:rsid w:val="00E10E88"/>
    <w:rsid w:val="00E110D0"/>
    <w:rsid w:val="00E11619"/>
    <w:rsid w:val="00E118C5"/>
    <w:rsid w:val="00E11C40"/>
    <w:rsid w:val="00E11C8E"/>
    <w:rsid w:val="00E11CC2"/>
    <w:rsid w:val="00E11F27"/>
    <w:rsid w:val="00E12085"/>
    <w:rsid w:val="00E12160"/>
    <w:rsid w:val="00E12482"/>
    <w:rsid w:val="00E126F0"/>
    <w:rsid w:val="00E12D4C"/>
    <w:rsid w:val="00E12E9B"/>
    <w:rsid w:val="00E13102"/>
    <w:rsid w:val="00E13153"/>
    <w:rsid w:val="00E1328F"/>
    <w:rsid w:val="00E132C0"/>
    <w:rsid w:val="00E134D4"/>
    <w:rsid w:val="00E13652"/>
    <w:rsid w:val="00E136B5"/>
    <w:rsid w:val="00E136BB"/>
    <w:rsid w:val="00E1374F"/>
    <w:rsid w:val="00E1388A"/>
    <w:rsid w:val="00E13A6C"/>
    <w:rsid w:val="00E13BD8"/>
    <w:rsid w:val="00E13F37"/>
    <w:rsid w:val="00E14210"/>
    <w:rsid w:val="00E1430B"/>
    <w:rsid w:val="00E14392"/>
    <w:rsid w:val="00E1440A"/>
    <w:rsid w:val="00E1445C"/>
    <w:rsid w:val="00E145A4"/>
    <w:rsid w:val="00E14638"/>
    <w:rsid w:val="00E14A4C"/>
    <w:rsid w:val="00E14B90"/>
    <w:rsid w:val="00E14C36"/>
    <w:rsid w:val="00E14C9A"/>
    <w:rsid w:val="00E14CC4"/>
    <w:rsid w:val="00E14D47"/>
    <w:rsid w:val="00E14E3E"/>
    <w:rsid w:val="00E15239"/>
    <w:rsid w:val="00E153A9"/>
    <w:rsid w:val="00E1548A"/>
    <w:rsid w:val="00E15512"/>
    <w:rsid w:val="00E156AA"/>
    <w:rsid w:val="00E1590A"/>
    <w:rsid w:val="00E15949"/>
    <w:rsid w:val="00E15A72"/>
    <w:rsid w:val="00E15AEA"/>
    <w:rsid w:val="00E15B01"/>
    <w:rsid w:val="00E15C69"/>
    <w:rsid w:val="00E165C4"/>
    <w:rsid w:val="00E16835"/>
    <w:rsid w:val="00E16D28"/>
    <w:rsid w:val="00E1701A"/>
    <w:rsid w:val="00E1710F"/>
    <w:rsid w:val="00E17309"/>
    <w:rsid w:val="00E17352"/>
    <w:rsid w:val="00E174A8"/>
    <w:rsid w:val="00E1761B"/>
    <w:rsid w:val="00E17705"/>
    <w:rsid w:val="00E17B22"/>
    <w:rsid w:val="00E17B60"/>
    <w:rsid w:val="00E17D7A"/>
    <w:rsid w:val="00E17DA0"/>
    <w:rsid w:val="00E17E1A"/>
    <w:rsid w:val="00E17E70"/>
    <w:rsid w:val="00E20303"/>
    <w:rsid w:val="00E2046D"/>
    <w:rsid w:val="00E2051B"/>
    <w:rsid w:val="00E2051D"/>
    <w:rsid w:val="00E20555"/>
    <w:rsid w:val="00E205CB"/>
    <w:rsid w:val="00E208DB"/>
    <w:rsid w:val="00E20915"/>
    <w:rsid w:val="00E20BE2"/>
    <w:rsid w:val="00E20E3A"/>
    <w:rsid w:val="00E20FD7"/>
    <w:rsid w:val="00E211C2"/>
    <w:rsid w:val="00E21387"/>
    <w:rsid w:val="00E213AB"/>
    <w:rsid w:val="00E2159B"/>
    <w:rsid w:val="00E21832"/>
    <w:rsid w:val="00E21951"/>
    <w:rsid w:val="00E21974"/>
    <w:rsid w:val="00E21A25"/>
    <w:rsid w:val="00E21C5F"/>
    <w:rsid w:val="00E21D27"/>
    <w:rsid w:val="00E21E78"/>
    <w:rsid w:val="00E221FB"/>
    <w:rsid w:val="00E22501"/>
    <w:rsid w:val="00E228D3"/>
    <w:rsid w:val="00E22A77"/>
    <w:rsid w:val="00E22DB5"/>
    <w:rsid w:val="00E22F74"/>
    <w:rsid w:val="00E2312E"/>
    <w:rsid w:val="00E23177"/>
    <w:rsid w:val="00E231AB"/>
    <w:rsid w:val="00E234DC"/>
    <w:rsid w:val="00E239C2"/>
    <w:rsid w:val="00E239E9"/>
    <w:rsid w:val="00E23A29"/>
    <w:rsid w:val="00E23B84"/>
    <w:rsid w:val="00E23CE8"/>
    <w:rsid w:val="00E23EE0"/>
    <w:rsid w:val="00E24205"/>
    <w:rsid w:val="00E24433"/>
    <w:rsid w:val="00E2443E"/>
    <w:rsid w:val="00E2450F"/>
    <w:rsid w:val="00E245DE"/>
    <w:rsid w:val="00E2462E"/>
    <w:rsid w:val="00E2463F"/>
    <w:rsid w:val="00E24750"/>
    <w:rsid w:val="00E24810"/>
    <w:rsid w:val="00E24AD6"/>
    <w:rsid w:val="00E24FDC"/>
    <w:rsid w:val="00E251B2"/>
    <w:rsid w:val="00E25448"/>
    <w:rsid w:val="00E2544F"/>
    <w:rsid w:val="00E2575A"/>
    <w:rsid w:val="00E25A14"/>
    <w:rsid w:val="00E25AC8"/>
    <w:rsid w:val="00E25C31"/>
    <w:rsid w:val="00E25D01"/>
    <w:rsid w:val="00E25D16"/>
    <w:rsid w:val="00E260A6"/>
    <w:rsid w:val="00E261F8"/>
    <w:rsid w:val="00E2626E"/>
    <w:rsid w:val="00E26614"/>
    <w:rsid w:val="00E268BE"/>
    <w:rsid w:val="00E26A01"/>
    <w:rsid w:val="00E26AB0"/>
    <w:rsid w:val="00E26B63"/>
    <w:rsid w:val="00E26C4F"/>
    <w:rsid w:val="00E26C58"/>
    <w:rsid w:val="00E26E84"/>
    <w:rsid w:val="00E26FE2"/>
    <w:rsid w:val="00E2731F"/>
    <w:rsid w:val="00E2733E"/>
    <w:rsid w:val="00E275FF"/>
    <w:rsid w:val="00E27CC3"/>
    <w:rsid w:val="00E27D98"/>
    <w:rsid w:val="00E30103"/>
    <w:rsid w:val="00E301BC"/>
    <w:rsid w:val="00E30372"/>
    <w:rsid w:val="00E304A2"/>
    <w:rsid w:val="00E304C7"/>
    <w:rsid w:val="00E305B1"/>
    <w:rsid w:val="00E30703"/>
    <w:rsid w:val="00E30769"/>
    <w:rsid w:val="00E30775"/>
    <w:rsid w:val="00E30A75"/>
    <w:rsid w:val="00E30CAF"/>
    <w:rsid w:val="00E30E88"/>
    <w:rsid w:val="00E31154"/>
    <w:rsid w:val="00E31493"/>
    <w:rsid w:val="00E314AF"/>
    <w:rsid w:val="00E31857"/>
    <w:rsid w:val="00E325D5"/>
    <w:rsid w:val="00E3268E"/>
    <w:rsid w:val="00E3278E"/>
    <w:rsid w:val="00E328B6"/>
    <w:rsid w:val="00E329BC"/>
    <w:rsid w:val="00E32C8F"/>
    <w:rsid w:val="00E32C9F"/>
    <w:rsid w:val="00E32E61"/>
    <w:rsid w:val="00E32EA7"/>
    <w:rsid w:val="00E32FD9"/>
    <w:rsid w:val="00E32FF7"/>
    <w:rsid w:val="00E3337D"/>
    <w:rsid w:val="00E333D4"/>
    <w:rsid w:val="00E334E6"/>
    <w:rsid w:val="00E335EC"/>
    <w:rsid w:val="00E33673"/>
    <w:rsid w:val="00E339CD"/>
    <w:rsid w:val="00E33B8C"/>
    <w:rsid w:val="00E33C54"/>
    <w:rsid w:val="00E33ED8"/>
    <w:rsid w:val="00E340AF"/>
    <w:rsid w:val="00E34233"/>
    <w:rsid w:val="00E3477A"/>
    <w:rsid w:val="00E34936"/>
    <w:rsid w:val="00E349BA"/>
    <w:rsid w:val="00E34A78"/>
    <w:rsid w:val="00E34AD7"/>
    <w:rsid w:val="00E34D66"/>
    <w:rsid w:val="00E35452"/>
    <w:rsid w:val="00E35514"/>
    <w:rsid w:val="00E35A85"/>
    <w:rsid w:val="00E35D1C"/>
    <w:rsid w:val="00E35D36"/>
    <w:rsid w:val="00E35D7E"/>
    <w:rsid w:val="00E36276"/>
    <w:rsid w:val="00E3640B"/>
    <w:rsid w:val="00E364BC"/>
    <w:rsid w:val="00E36734"/>
    <w:rsid w:val="00E3686C"/>
    <w:rsid w:val="00E36967"/>
    <w:rsid w:val="00E3700E"/>
    <w:rsid w:val="00E3737F"/>
    <w:rsid w:val="00E373B0"/>
    <w:rsid w:val="00E37479"/>
    <w:rsid w:val="00E3748D"/>
    <w:rsid w:val="00E37507"/>
    <w:rsid w:val="00E377F4"/>
    <w:rsid w:val="00E3786A"/>
    <w:rsid w:val="00E37A45"/>
    <w:rsid w:val="00E37C94"/>
    <w:rsid w:val="00E37CAD"/>
    <w:rsid w:val="00E37EB0"/>
    <w:rsid w:val="00E4010F"/>
    <w:rsid w:val="00E401B4"/>
    <w:rsid w:val="00E4033F"/>
    <w:rsid w:val="00E405FC"/>
    <w:rsid w:val="00E40655"/>
    <w:rsid w:val="00E407B7"/>
    <w:rsid w:val="00E40E8E"/>
    <w:rsid w:val="00E411AD"/>
    <w:rsid w:val="00E4125F"/>
    <w:rsid w:val="00E41361"/>
    <w:rsid w:val="00E4152A"/>
    <w:rsid w:val="00E41A51"/>
    <w:rsid w:val="00E41D7C"/>
    <w:rsid w:val="00E41E1D"/>
    <w:rsid w:val="00E41F68"/>
    <w:rsid w:val="00E41FDC"/>
    <w:rsid w:val="00E42277"/>
    <w:rsid w:val="00E42279"/>
    <w:rsid w:val="00E422B2"/>
    <w:rsid w:val="00E42343"/>
    <w:rsid w:val="00E423FC"/>
    <w:rsid w:val="00E427F4"/>
    <w:rsid w:val="00E42AAB"/>
    <w:rsid w:val="00E42F14"/>
    <w:rsid w:val="00E4313D"/>
    <w:rsid w:val="00E43331"/>
    <w:rsid w:val="00E434FB"/>
    <w:rsid w:val="00E435EF"/>
    <w:rsid w:val="00E43671"/>
    <w:rsid w:val="00E43874"/>
    <w:rsid w:val="00E438A3"/>
    <w:rsid w:val="00E438D6"/>
    <w:rsid w:val="00E43937"/>
    <w:rsid w:val="00E43999"/>
    <w:rsid w:val="00E43B29"/>
    <w:rsid w:val="00E43C50"/>
    <w:rsid w:val="00E44091"/>
    <w:rsid w:val="00E4427C"/>
    <w:rsid w:val="00E44456"/>
    <w:rsid w:val="00E4457A"/>
    <w:rsid w:val="00E4513C"/>
    <w:rsid w:val="00E45156"/>
    <w:rsid w:val="00E454F9"/>
    <w:rsid w:val="00E45542"/>
    <w:rsid w:val="00E4568C"/>
    <w:rsid w:val="00E457EE"/>
    <w:rsid w:val="00E458A4"/>
    <w:rsid w:val="00E45A12"/>
    <w:rsid w:val="00E45A9C"/>
    <w:rsid w:val="00E45AB3"/>
    <w:rsid w:val="00E45AFC"/>
    <w:rsid w:val="00E45E35"/>
    <w:rsid w:val="00E46068"/>
    <w:rsid w:val="00E46286"/>
    <w:rsid w:val="00E4637B"/>
    <w:rsid w:val="00E4641B"/>
    <w:rsid w:val="00E4649A"/>
    <w:rsid w:val="00E4654A"/>
    <w:rsid w:val="00E4665E"/>
    <w:rsid w:val="00E46698"/>
    <w:rsid w:val="00E46728"/>
    <w:rsid w:val="00E46751"/>
    <w:rsid w:val="00E4695B"/>
    <w:rsid w:val="00E46A96"/>
    <w:rsid w:val="00E46DA6"/>
    <w:rsid w:val="00E46DF5"/>
    <w:rsid w:val="00E46E43"/>
    <w:rsid w:val="00E46F36"/>
    <w:rsid w:val="00E46F74"/>
    <w:rsid w:val="00E47106"/>
    <w:rsid w:val="00E471AA"/>
    <w:rsid w:val="00E4730C"/>
    <w:rsid w:val="00E47919"/>
    <w:rsid w:val="00E479B8"/>
    <w:rsid w:val="00E47DD5"/>
    <w:rsid w:val="00E501B4"/>
    <w:rsid w:val="00E50326"/>
    <w:rsid w:val="00E503C5"/>
    <w:rsid w:val="00E5049B"/>
    <w:rsid w:val="00E5063B"/>
    <w:rsid w:val="00E506BF"/>
    <w:rsid w:val="00E509BF"/>
    <w:rsid w:val="00E50B10"/>
    <w:rsid w:val="00E50C05"/>
    <w:rsid w:val="00E50C5F"/>
    <w:rsid w:val="00E50C6F"/>
    <w:rsid w:val="00E50D91"/>
    <w:rsid w:val="00E50DBD"/>
    <w:rsid w:val="00E51283"/>
    <w:rsid w:val="00E512DF"/>
    <w:rsid w:val="00E5141D"/>
    <w:rsid w:val="00E51661"/>
    <w:rsid w:val="00E51A0B"/>
    <w:rsid w:val="00E51B17"/>
    <w:rsid w:val="00E51B19"/>
    <w:rsid w:val="00E51E3F"/>
    <w:rsid w:val="00E51F24"/>
    <w:rsid w:val="00E51FDC"/>
    <w:rsid w:val="00E5217C"/>
    <w:rsid w:val="00E5229D"/>
    <w:rsid w:val="00E526F1"/>
    <w:rsid w:val="00E52748"/>
    <w:rsid w:val="00E52771"/>
    <w:rsid w:val="00E52AFF"/>
    <w:rsid w:val="00E52C50"/>
    <w:rsid w:val="00E53035"/>
    <w:rsid w:val="00E530E9"/>
    <w:rsid w:val="00E530FA"/>
    <w:rsid w:val="00E537B6"/>
    <w:rsid w:val="00E538EE"/>
    <w:rsid w:val="00E53A20"/>
    <w:rsid w:val="00E53B24"/>
    <w:rsid w:val="00E53DF5"/>
    <w:rsid w:val="00E53E3E"/>
    <w:rsid w:val="00E53E5C"/>
    <w:rsid w:val="00E53F4F"/>
    <w:rsid w:val="00E53FB2"/>
    <w:rsid w:val="00E54027"/>
    <w:rsid w:val="00E540A7"/>
    <w:rsid w:val="00E540CE"/>
    <w:rsid w:val="00E5440D"/>
    <w:rsid w:val="00E5441A"/>
    <w:rsid w:val="00E545D0"/>
    <w:rsid w:val="00E54CE2"/>
    <w:rsid w:val="00E551D8"/>
    <w:rsid w:val="00E55255"/>
    <w:rsid w:val="00E5529F"/>
    <w:rsid w:val="00E555C9"/>
    <w:rsid w:val="00E55954"/>
    <w:rsid w:val="00E559EE"/>
    <w:rsid w:val="00E55B66"/>
    <w:rsid w:val="00E55C63"/>
    <w:rsid w:val="00E55CC1"/>
    <w:rsid w:val="00E55DB6"/>
    <w:rsid w:val="00E55FEC"/>
    <w:rsid w:val="00E562AE"/>
    <w:rsid w:val="00E56380"/>
    <w:rsid w:val="00E5663D"/>
    <w:rsid w:val="00E566D6"/>
    <w:rsid w:val="00E569EF"/>
    <w:rsid w:val="00E56D70"/>
    <w:rsid w:val="00E56D89"/>
    <w:rsid w:val="00E56E94"/>
    <w:rsid w:val="00E5708D"/>
    <w:rsid w:val="00E57159"/>
    <w:rsid w:val="00E5731B"/>
    <w:rsid w:val="00E573F0"/>
    <w:rsid w:val="00E57412"/>
    <w:rsid w:val="00E57514"/>
    <w:rsid w:val="00E57A8E"/>
    <w:rsid w:val="00E57ACD"/>
    <w:rsid w:val="00E57C31"/>
    <w:rsid w:val="00E57C8F"/>
    <w:rsid w:val="00E57D51"/>
    <w:rsid w:val="00E57E02"/>
    <w:rsid w:val="00E57E65"/>
    <w:rsid w:val="00E57F01"/>
    <w:rsid w:val="00E57FDB"/>
    <w:rsid w:val="00E601B2"/>
    <w:rsid w:val="00E60542"/>
    <w:rsid w:val="00E605CE"/>
    <w:rsid w:val="00E609A3"/>
    <w:rsid w:val="00E60A8D"/>
    <w:rsid w:val="00E60E72"/>
    <w:rsid w:val="00E61047"/>
    <w:rsid w:val="00E61240"/>
    <w:rsid w:val="00E61739"/>
    <w:rsid w:val="00E61750"/>
    <w:rsid w:val="00E61917"/>
    <w:rsid w:val="00E61A21"/>
    <w:rsid w:val="00E61C57"/>
    <w:rsid w:val="00E61C89"/>
    <w:rsid w:val="00E62019"/>
    <w:rsid w:val="00E622B5"/>
    <w:rsid w:val="00E6232F"/>
    <w:rsid w:val="00E62A4B"/>
    <w:rsid w:val="00E62C6F"/>
    <w:rsid w:val="00E62E15"/>
    <w:rsid w:val="00E634D8"/>
    <w:rsid w:val="00E6365D"/>
    <w:rsid w:val="00E63798"/>
    <w:rsid w:val="00E63A78"/>
    <w:rsid w:val="00E63B20"/>
    <w:rsid w:val="00E63F5E"/>
    <w:rsid w:val="00E6447B"/>
    <w:rsid w:val="00E6452E"/>
    <w:rsid w:val="00E6477F"/>
    <w:rsid w:val="00E64978"/>
    <w:rsid w:val="00E64AF9"/>
    <w:rsid w:val="00E64CE9"/>
    <w:rsid w:val="00E64D25"/>
    <w:rsid w:val="00E64ED4"/>
    <w:rsid w:val="00E64EE7"/>
    <w:rsid w:val="00E64F93"/>
    <w:rsid w:val="00E64FCD"/>
    <w:rsid w:val="00E650EB"/>
    <w:rsid w:val="00E6521C"/>
    <w:rsid w:val="00E6535D"/>
    <w:rsid w:val="00E65488"/>
    <w:rsid w:val="00E656E9"/>
    <w:rsid w:val="00E65735"/>
    <w:rsid w:val="00E657F3"/>
    <w:rsid w:val="00E65BD8"/>
    <w:rsid w:val="00E66033"/>
    <w:rsid w:val="00E665D0"/>
    <w:rsid w:val="00E66868"/>
    <w:rsid w:val="00E6696F"/>
    <w:rsid w:val="00E66BC2"/>
    <w:rsid w:val="00E66CA3"/>
    <w:rsid w:val="00E66D36"/>
    <w:rsid w:val="00E66EC3"/>
    <w:rsid w:val="00E671AF"/>
    <w:rsid w:val="00E67356"/>
    <w:rsid w:val="00E67407"/>
    <w:rsid w:val="00E6742E"/>
    <w:rsid w:val="00E67BD9"/>
    <w:rsid w:val="00E67C0B"/>
    <w:rsid w:val="00E67FB9"/>
    <w:rsid w:val="00E70146"/>
    <w:rsid w:val="00E704D3"/>
    <w:rsid w:val="00E7073D"/>
    <w:rsid w:val="00E70918"/>
    <w:rsid w:val="00E7097D"/>
    <w:rsid w:val="00E71320"/>
    <w:rsid w:val="00E7136C"/>
    <w:rsid w:val="00E7196A"/>
    <w:rsid w:val="00E719B8"/>
    <w:rsid w:val="00E71A5F"/>
    <w:rsid w:val="00E71BC3"/>
    <w:rsid w:val="00E71E42"/>
    <w:rsid w:val="00E71F4E"/>
    <w:rsid w:val="00E71FFA"/>
    <w:rsid w:val="00E720E6"/>
    <w:rsid w:val="00E72169"/>
    <w:rsid w:val="00E721C6"/>
    <w:rsid w:val="00E721F6"/>
    <w:rsid w:val="00E72698"/>
    <w:rsid w:val="00E7289F"/>
    <w:rsid w:val="00E72BBD"/>
    <w:rsid w:val="00E72C79"/>
    <w:rsid w:val="00E72CF1"/>
    <w:rsid w:val="00E72DE2"/>
    <w:rsid w:val="00E72EC0"/>
    <w:rsid w:val="00E73ABD"/>
    <w:rsid w:val="00E73EAE"/>
    <w:rsid w:val="00E7429B"/>
    <w:rsid w:val="00E743C4"/>
    <w:rsid w:val="00E74725"/>
    <w:rsid w:val="00E74752"/>
    <w:rsid w:val="00E74778"/>
    <w:rsid w:val="00E749B8"/>
    <w:rsid w:val="00E74D80"/>
    <w:rsid w:val="00E74EAD"/>
    <w:rsid w:val="00E74FF3"/>
    <w:rsid w:val="00E7501E"/>
    <w:rsid w:val="00E75037"/>
    <w:rsid w:val="00E75239"/>
    <w:rsid w:val="00E756DA"/>
    <w:rsid w:val="00E75B82"/>
    <w:rsid w:val="00E75C93"/>
    <w:rsid w:val="00E75E7C"/>
    <w:rsid w:val="00E75F4E"/>
    <w:rsid w:val="00E76173"/>
    <w:rsid w:val="00E76311"/>
    <w:rsid w:val="00E765B6"/>
    <w:rsid w:val="00E76701"/>
    <w:rsid w:val="00E7675B"/>
    <w:rsid w:val="00E7676E"/>
    <w:rsid w:val="00E768AE"/>
    <w:rsid w:val="00E768CF"/>
    <w:rsid w:val="00E76A4D"/>
    <w:rsid w:val="00E76ACD"/>
    <w:rsid w:val="00E76C96"/>
    <w:rsid w:val="00E76F0B"/>
    <w:rsid w:val="00E76F4F"/>
    <w:rsid w:val="00E772EB"/>
    <w:rsid w:val="00E7756D"/>
    <w:rsid w:val="00E775DD"/>
    <w:rsid w:val="00E777B0"/>
    <w:rsid w:val="00E77991"/>
    <w:rsid w:val="00E802AE"/>
    <w:rsid w:val="00E807B5"/>
    <w:rsid w:val="00E80C76"/>
    <w:rsid w:val="00E811C2"/>
    <w:rsid w:val="00E81210"/>
    <w:rsid w:val="00E81332"/>
    <w:rsid w:val="00E8143F"/>
    <w:rsid w:val="00E815EB"/>
    <w:rsid w:val="00E818A0"/>
    <w:rsid w:val="00E81913"/>
    <w:rsid w:val="00E81B13"/>
    <w:rsid w:val="00E81DB4"/>
    <w:rsid w:val="00E81EB4"/>
    <w:rsid w:val="00E81F51"/>
    <w:rsid w:val="00E8229A"/>
    <w:rsid w:val="00E82678"/>
    <w:rsid w:val="00E82909"/>
    <w:rsid w:val="00E8294E"/>
    <w:rsid w:val="00E82BA6"/>
    <w:rsid w:val="00E82D37"/>
    <w:rsid w:val="00E82F9B"/>
    <w:rsid w:val="00E8311A"/>
    <w:rsid w:val="00E834C1"/>
    <w:rsid w:val="00E83AC6"/>
    <w:rsid w:val="00E83C7A"/>
    <w:rsid w:val="00E83F66"/>
    <w:rsid w:val="00E84143"/>
    <w:rsid w:val="00E84301"/>
    <w:rsid w:val="00E84463"/>
    <w:rsid w:val="00E84474"/>
    <w:rsid w:val="00E84534"/>
    <w:rsid w:val="00E845C0"/>
    <w:rsid w:val="00E84654"/>
    <w:rsid w:val="00E848ED"/>
    <w:rsid w:val="00E84DC1"/>
    <w:rsid w:val="00E84E14"/>
    <w:rsid w:val="00E84EC9"/>
    <w:rsid w:val="00E84FCC"/>
    <w:rsid w:val="00E8523A"/>
    <w:rsid w:val="00E85513"/>
    <w:rsid w:val="00E8566D"/>
    <w:rsid w:val="00E8595B"/>
    <w:rsid w:val="00E85AD9"/>
    <w:rsid w:val="00E85BDA"/>
    <w:rsid w:val="00E85E0D"/>
    <w:rsid w:val="00E85EAC"/>
    <w:rsid w:val="00E85F3F"/>
    <w:rsid w:val="00E862F2"/>
    <w:rsid w:val="00E864AB"/>
    <w:rsid w:val="00E866C6"/>
    <w:rsid w:val="00E8686C"/>
    <w:rsid w:val="00E869F4"/>
    <w:rsid w:val="00E86B66"/>
    <w:rsid w:val="00E86B85"/>
    <w:rsid w:val="00E86C89"/>
    <w:rsid w:val="00E86D03"/>
    <w:rsid w:val="00E86E15"/>
    <w:rsid w:val="00E86ECA"/>
    <w:rsid w:val="00E87013"/>
    <w:rsid w:val="00E87122"/>
    <w:rsid w:val="00E87135"/>
    <w:rsid w:val="00E87240"/>
    <w:rsid w:val="00E875AE"/>
    <w:rsid w:val="00E87610"/>
    <w:rsid w:val="00E87683"/>
    <w:rsid w:val="00E9011F"/>
    <w:rsid w:val="00E90188"/>
    <w:rsid w:val="00E9033C"/>
    <w:rsid w:val="00E903F5"/>
    <w:rsid w:val="00E906C7"/>
    <w:rsid w:val="00E90A80"/>
    <w:rsid w:val="00E90B35"/>
    <w:rsid w:val="00E91376"/>
    <w:rsid w:val="00E91382"/>
    <w:rsid w:val="00E915C5"/>
    <w:rsid w:val="00E91895"/>
    <w:rsid w:val="00E919F9"/>
    <w:rsid w:val="00E91A02"/>
    <w:rsid w:val="00E91A08"/>
    <w:rsid w:val="00E91F12"/>
    <w:rsid w:val="00E920A8"/>
    <w:rsid w:val="00E92237"/>
    <w:rsid w:val="00E922D0"/>
    <w:rsid w:val="00E926FE"/>
    <w:rsid w:val="00E92719"/>
    <w:rsid w:val="00E92966"/>
    <w:rsid w:val="00E92C28"/>
    <w:rsid w:val="00E92CDA"/>
    <w:rsid w:val="00E9308D"/>
    <w:rsid w:val="00E930AC"/>
    <w:rsid w:val="00E93242"/>
    <w:rsid w:val="00E9330C"/>
    <w:rsid w:val="00E93434"/>
    <w:rsid w:val="00E93809"/>
    <w:rsid w:val="00E938AD"/>
    <w:rsid w:val="00E93944"/>
    <w:rsid w:val="00E93B3A"/>
    <w:rsid w:val="00E93B6A"/>
    <w:rsid w:val="00E93E90"/>
    <w:rsid w:val="00E940A9"/>
    <w:rsid w:val="00E9415E"/>
    <w:rsid w:val="00E94188"/>
    <w:rsid w:val="00E94324"/>
    <w:rsid w:val="00E9452C"/>
    <w:rsid w:val="00E94646"/>
    <w:rsid w:val="00E9475F"/>
    <w:rsid w:val="00E947F0"/>
    <w:rsid w:val="00E94900"/>
    <w:rsid w:val="00E94BF2"/>
    <w:rsid w:val="00E94CFA"/>
    <w:rsid w:val="00E94D99"/>
    <w:rsid w:val="00E94F33"/>
    <w:rsid w:val="00E95149"/>
    <w:rsid w:val="00E952E2"/>
    <w:rsid w:val="00E9583C"/>
    <w:rsid w:val="00E95AA2"/>
    <w:rsid w:val="00E95AAD"/>
    <w:rsid w:val="00E95B67"/>
    <w:rsid w:val="00E95D50"/>
    <w:rsid w:val="00E95FF7"/>
    <w:rsid w:val="00E9605A"/>
    <w:rsid w:val="00E960C1"/>
    <w:rsid w:val="00E963CF"/>
    <w:rsid w:val="00E96490"/>
    <w:rsid w:val="00E9664C"/>
    <w:rsid w:val="00E96B3F"/>
    <w:rsid w:val="00E96BA2"/>
    <w:rsid w:val="00E9703E"/>
    <w:rsid w:val="00E97106"/>
    <w:rsid w:val="00E9718A"/>
    <w:rsid w:val="00E97424"/>
    <w:rsid w:val="00E978ED"/>
    <w:rsid w:val="00E97A08"/>
    <w:rsid w:val="00E97B6E"/>
    <w:rsid w:val="00E97E09"/>
    <w:rsid w:val="00E97E3A"/>
    <w:rsid w:val="00E97ED6"/>
    <w:rsid w:val="00EA00BC"/>
    <w:rsid w:val="00EA015F"/>
    <w:rsid w:val="00EA04D6"/>
    <w:rsid w:val="00EA0636"/>
    <w:rsid w:val="00EA0773"/>
    <w:rsid w:val="00EA095F"/>
    <w:rsid w:val="00EA0C2E"/>
    <w:rsid w:val="00EA0CEB"/>
    <w:rsid w:val="00EA0D0E"/>
    <w:rsid w:val="00EA0D31"/>
    <w:rsid w:val="00EA0E84"/>
    <w:rsid w:val="00EA114E"/>
    <w:rsid w:val="00EA13C1"/>
    <w:rsid w:val="00EA1674"/>
    <w:rsid w:val="00EA19AB"/>
    <w:rsid w:val="00EA1A71"/>
    <w:rsid w:val="00EA1AE8"/>
    <w:rsid w:val="00EA1B74"/>
    <w:rsid w:val="00EA1BB5"/>
    <w:rsid w:val="00EA1BDA"/>
    <w:rsid w:val="00EA1C48"/>
    <w:rsid w:val="00EA21BA"/>
    <w:rsid w:val="00EA251C"/>
    <w:rsid w:val="00EA256F"/>
    <w:rsid w:val="00EA262E"/>
    <w:rsid w:val="00EA26E4"/>
    <w:rsid w:val="00EA2806"/>
    <w:rsid w:val="00EA2840"/>
    <w:rsid w:val="00EA285F"/>
    <w:rsid w:val="00EA2904"/>
    <w:rsid w:val="00EA2ABD"/>
    <w:rsid w:val="00EA2AEB"/>
    <w:rsid w:val="00EA2C4F"/>
    <w:rsid w:val="00EA320C"/>
    <w:rsid w:val="00EA32B9"/>
    <w:rsid w:val="00EA357E"/>
    <w:rsid w:val="00EA3742"/>
    <w:rsid w:val="00EA387F"/>
    <w:rsid w:val="00EA413A"/>
    <w:rsid w:val="00EA425C"/>
    <w:rsid w:val="00EA441C"/>
    <w:rsid w:val="00EA466C"/>
    <w:rsid w:val="00EA4684"/>
    <w:rsid w:val="00EA4831"/>
    <w:rsid w:val="00EA49ED"/>
    <w:rsid w:val="00EA4BC5"/>
    <w:rsid w:val="00EA4D4E"/>
    <w:rsid w:val="00EA52B4"/>
    <w:rsid w:val="00EA5472"/>
    <w:rsid w:val="00EA5627"/>
    <w:rsid w:val="00EA56F7"/>
    <w:rsid w:val="00EA57DC"/>
    <w:rsid w:val="00EA5938"/>
    <w:rsid w:val="00EA5A71"/>
    <w:rsid w:val="00EA5CB0"/>
    <w:rsid w:val="00EA600E"/>
    <w:rsid w:val="00EA6013"/>
    <w:rsid w:val="00EA6178"/>
    <w:rsid w:val="00EA630C"/>
    <w:rsid w:val="00EA63C3"/>
    <w:rsid w:val="00EA644F"/>
    <w:rsid w:val="00EA6602"/>
    <w:rsid w:val="00EA6634"/>
    <w:rsid w:val="00EA669B"/>
    <w:rsid w:val="00EA6A35"/>
    <w:rsid w:val="00EA6CB9"/>
    <w:rsid w:val="00EA704F"/>
    <w:rsid w:val="00EA72B7"/>
    <w:rsid w:val="00EA7411"/>
    <w:rsid w:val="00EA7508"/>
    <w:rsid w:val="00EA75D1"/>
    <w:rsid w:val="00EA7872"/>
    <w:rsid w:val="00EA7B30"/>
    <w:rsid w:val="00EB042E"/>
    <w:rsid w:val="00EB0493"/>
    <w:rsid w:val="00EB0CCD"/>
    <w:rsid w:val="00EB0D3E"/>
    <w:rsid w:val="00EB0D94"/>
    <w:rsid w:val="00EB0E69"/>
    <w:rsid w:val="00EB0E91"/>
    <w:rsid w:val="00EB0FA5"/>
    <w:rsid w:val="00EB0FEB"/>
    <w:rsid w:val="00EB1022"/>
    <w:rsid w:val="00EB117C"/>
    <w:rsid w:val="00EB1252"/>
    <w:rsid w:val="00EB12BE"/>
    <w:rsid w:val="00EB13E9"/>
    <w:rsid w:val="00EB1BEA"/>
    <w:rsid w:val="00EB1C5F"/>
    <w:rsid w:val="00EB1F4A"/>
    <w:rsid w:val="00EB2108"/>
    <w:rsid w:val="00EB2221"/>
    <w:rsid w:val="00EB2263"/>
    <w:rsid w:val="00EB25AB"/>
    <w:rsid w:val="00EB277B"/>
    <w:rsid w:val="00EB2892"/>
    <w:rsid w:val="00EB2F28"/>
    <w:rsid w:val="00EB2F4E"/>
    <w:rsid w:val="00EB32E7"/>
    <w:rsid w:val="00EB32EC"/>
    <w:rsid w:val="00EB34C1"/>
    <w:rsid w:val="00EB35EF"/>
    <w:rsid w:val="00EB36A6"/>
    <w:rsid w:val="00EB3A6A"/>
    <w:rsid w:val="00EB3C32"/>
    <w:rsid w:val="00EB3C8E"/>
    <w:rsid w:val="00EB4278"/>
    <w:rsid w:val="00EB4330"/>
    <w:rsid w:val="00EB4353"/>
    <w:rsid w:val="00EB439E"/>
    <w:rsid w:val="00EB46A0"/>
    <w:rsid w:val="00EB46DA"/>
    <w:rsid w:val="00EB4924"/>
    <w:rsid w:val="00EB4A15"/>
    <w:rsid w:val="00EB4A1A"/>
    <w:rsid w:val="00EB4B1D"/>
    <w:rsid w:val="00EB4CA2"/>
    <w:rsid w:val="00EB513C"/>
    <w:rsid w:val="00EB565D"/>
    <w:rsid w:val="00EB57D5"/>
    <w:rsid w:val="00EB5801"/>
    <w:rsid w:val="00EB5AE2"/>
    <w:rsid w:val="00EB5C51"/>
    <w:rsid w:val="00EB5CC5"/>
    <w:rsid w:val="00EB5E1C"/>
    <w:rsid w:val="00EB5F62"/>
    <w:rsid w:val="00EB6054"/>
    <w:rsid w:val="00EB6072"/>
    <w:rsid w:val="00EB623A"/>
    <w:rsid w:val="00EB6983"/>
    <w:rsid w:val="00EB6ED2"/>
    <w:rsid w:val="00EB7132"/>
    <w:rsid w:val="00EB72CC"/>
    <w:rsid w:val="00EB7398"/>
    <w:rsid w:val="00EB7CA7"/>
    <w:rsid w:val="00EC003F"/>
    <w:rsid w:val="00EC055F"/>
    <w:rsid w:val="00EC0861"/>
    <w:rsid w:val="00EC0A73"/>
    <w:rsid w:val="00EC0F4A"/>
    <w:rsid w:val="00EC0FC7"/>
    <w:rsid w:val="00EC10EC"/>
    <w:rsid w:val="00EC1185"/>
    <w:rsid w:val="00EC1447"/>
    <w:rsid w:val="00EC1522"/>
    <w:rsid w:val="00EC1760"/>
    <w:rsid w:val="00EC1785"/>
    <w:rsid w:val="00EC19C5"/>
    <w:rsid w:val="00EC1A51"/>
    <w:rsid w:val="00EC1B33"/>
    <w:rsid w:val="00EC1CBA"/>
    <w:rsid w:val="00EC1CC9"/>
    <w:rsid w:val="00EC1FCB"/>
    <w:rsid w:val="00EC21F7"/>
    <w:rsid w:val="00EC23AB"/>
    <w:rsid w:val="00EC2978"/>
    <w:rsid w:val="00EC2AE1"/>
    <w:rsid w:val="00EC2B4B"/>
    <w:rsid w:val="00EC2D92"/>
    <w:rsid w:val="00EC2E43"/>
    <w:rsid w:val="00EC3317"/>
    <w:rsid w:val="00EC34A8"/>
    <w:rsid w:val="00EC3616"/>
    <w:rsid w:val="00EC364C"/>
    <w:rsid w:val="00EC36C1"/>
    <w:rsid w:val="00EC3A6C"/>
    <w:rsid w:val="00EC3A7D"/>
    <w:rsid w:val="00EC3AEE"/>
    <w:rsid w:val="00EC3D7E"/>
    <w:rsid w:val="00EC3F8F"/>
    <w:rsid w:val="00EC4064"/>
    <w:rsid w:val="00EC447B"/>
    <w:rsid w:val="00EC4574"/>
    <w:rsid w:val="00EC48BE"/>
    <w:rsid w:val="00EC4962"/>
    <w:rsid w:val="00EC4D8F"/>
    <w:rsid w:val="00EC4ED9"/>
    <w:rsid w:val="00EC5244"/>
    <w:rsid w:val="00EC52EB"/>
    <w:rsid w:val="00EC5327"/>
    <w:rsid w:val="00EC54F2"/>
    <w:rsid w:val="00EC56BE"/>
    <w:rsid w:val="00EC594B"/>
    <w:rsid w:val="00EC5BBF"/>
    <w:rsid w:val="00EC5C01"/>
    <w:rsid w:val="00EC5C25"/>
    <w:rsid w:val="00EC5E0E"/>
    <w:rsid w:val="00EC5F7E"/>
    <w:rsid w:val="00EC5FF7"/>
    <w:rsid w:val="00EC61C6"/>
    <w:rsid w:val="00EC6557"/>
    <w:rsid w:val="00EC66CD"/>
    <w:rsid w:val="00EC674A"/>
    <w:rsid w:val="00EC6AA5"/>
    <w:rsid w:val="00EC6B2B"/>
    <w:rsid w:val="00EC6D64"/>
    <w:rsid w:val="00EC6D6C"/>
    <w:rsid w:val="00EC70E7"/>
    <w:rsid w:val="00EC73E2"/>
    <w:rsid w:val="00EC76AD"/>
    <w:rsid w:val="00EC79CF"/>
    <w:rsid w:val="00EC7C75"/>
    <w:rsid w:val="00EC7E1B"/>
    <w:rsid w:val="00ED0053"/>
    <w:rsid w:val="00ED00CB"/>
    <w:rsid w:val="00ED010A"/>
    <w:rsid w:val="00ED027B"/>
    <w:rsid w:val="00ED0C68"/>
    <w:rsid w:val="00ED1094"/>
    <w:rsid w:val="00ED10A2"/>
    <w:rsid w:val="00ED10D1"/>
    <w:rsid w:val="00ED1261"/>
    <w:rsid w:val="00ED1383"/>
    <w:rsid w:val="00ED1384"/>
    <w:rsid w:val="00ED167A"/>
    <w:rsid w:val="00ED1730"/>
    <w:rsid w:val="00ED1881"/>
    <w:rsid w:val="00ED18BA"/>
    <w:rsid w:val="00ED1E6D"/>
    <w:rsid w:val="00ED217E"/>
    <w:rsid w:val="00ED221D"/>
    <w:rsid w:val="00ED2265"/>
    <w:rsid w:val="00ED227A"/>
    <w:rsid w:val="00ED26F5"/>
    <w:rsid w:val="00ED287F"/>
    <w:rsid w:val="00ED374B"/>
    <w:rsid w:val="00ED37C8"/>
    <w:rsid w:val="00ED3828"/>
    <w:rsid w:val="00ED3C6D"/>
    <w:rsid w:val="00ED3F4C"/>
    <w:rsid w:val="00ED4151"/>
    <w:rsid w:val="00ED4550"/>
    <w:rsid w:val="00ED4628"/>
    <w:rsid w:val="00ED4977"/>
    <w:rsid w:val="00ED4AF9"/>
    <w:rsid w:val="00ED507F"/>
    <w:rsid w:val="00ED5180"/>
    <w:rsid w:val="00ED5531"/>
    <w:rsid w:val="00ED553C"/>
    <w:rsid w:val="00ED565E"/>
    <w:rsid w:val="00ED568F"/>
    <w:rsid w:val="00ED57F3"/>
    <w:rsid w:val="00ED5821"/>
    <w:rsid w:val="00ED5A26"/>
    <w:rsid w:val="00ED5BF8"/>
    <w:rsid w:val="00ED5C88"/>
    <w:rsid w:val="00ED5D16"/>
    <w:rsid w:val="00ED5E76"/>
    <w:rsid w:val="00ED5F52"/>
    <w:rsid w:val="00ED603C"/>
    <w:rsid w:val="00ED6051"/>
    <w:rsid w:val="00ED609D"/>
    <w:rsid w:val="00ED627D"/>
    <w:rsid w:val="00ED66BD"/>
    <w:rsid w:val="00ED6924"/>
    <w:rsid w:val="00ED6A7A"/>
    <w:rsid w:val="00ED6B07"/>
    <w:rsid w:val="00ED6C7E"/>
    <w:rsid w:val="00ED6CAF"/>
    <w:rsid w:val="00ED6D2B"/>
    <w:rsid w:val="00ED6F61"/>
    <w:rsid w:val="00ED7143"/>
    <w:rsid w:val="00ED72FD"/>
    <w:rsid w:val="00ED7374"/>
    <w:rsid w:val="00ED7662"/>
    <w:rsid w:val="00ED7838"/>
    <w:rsid w:val="00ED7B8C"/>
    <w:rsid w:val="00ED7F2E"/>
    <w:rsid w:val="00EE00E5"/>
    <w:rsid w:val="00EE0603"/>
    <w:rsid w:val="00EE07B4"/>
    <w:rsid w:val="00EE07BC"/>
    <w:rsid w:val="00EE083D"/>
    <w:rsid w:val="00EE08A1"/>
    <w:rsid w:val="00EE0BFD"/>
    <w:rsid w:val="00EE0D3A"/>
    <w:rsid w:val="00EE0E4D"/>
    <w:rsid w:val="00EE13CD"/>
    <w:rsid w:val="00EE1621"/>
    <w:rsid w:val="00EE187D"/>
    <w:rsid w:val="00EE193F"/>
    <w:rsid w:val="00EE19C0"/>
    <w:rsid w:val="00EE1F03"/>
    <w:rsid w:val="00EE209B"/>
    <w:rsid w:val="00EE2634"/>
    <w:rsid w:val="00EE28AE"/>
    <w:rsid w:val="00EE295E"/>
    <w:rsid w:val="00EE2D74"/>
    <w:rsid w:val="00EE2DFF"/>
    <w:rsid w:val="00EE3312"/>
    <w:rsid w:val="00EE33C1"/>
    <w:rsid w:val="00EE33CF"/>
    <w:rsid w:val="00EE3555"/>
    <w:rsid w:val="00EE36D3"/>
    <w:rsid w:val="00EE3775"/>
    <w:rsid w:val="00EE3865"/>
    <w:rsid w:val="00EE3BEE"/>
    <w:rsid w:val="00EE3CCB"/>
    <w:rsid w:val="00EE3CD6"/>
    <w:rsid w:val="00EE3D3C"/>
    <w:rsid w:val="00EE3D51"/>
    <w:rsid w:val="00EE4012"/>
    <w:rsid w:val="00EE402B"/>
    <w:rsid w:val="00EE43E0"/>
    <w:rsid w:val="00EE43F5"/>
    <w:rsid w:val="00EE4521"/>
    <w:rsid w:val="00EE4924"/>
    <w:rsid w:val="00EE4BD6"/>
    <w:rsid w:val="00EE4BDA"/>
    <w:rsid w:val="00EE4D2D"/>
    <w:rsid w:val="00EE4D4C"/>
    <w:rsid w:val="00EE5520"/>
    <w:rsid w:val="00EE5564"/>
    <w:rsid w:val="00EE5641"/>
    <w:rsid w:val="00EE56D1"/>
    <w:rsid w:val="00EE5A6E"/>
    <w:rsid w:val="00EE5EB7"/>
    <w:rsid w:val="00EE6158"/>
    <w:rsid w:val="00EE628C"/>
    <w:rsid w:val="00EE6363"/>
    <w:rsid w:val="00EE64E7"/>
    <w:rsid w:val="00EE6559"/>
    <w:rsid w:val="00EE65CC"/>
    <w:rsid w:val="00EE6861"/>
    <w:rsid w:val="00EE695B"/>
    <w:rsid w:val="00EE6DBE"/>
    <w:rsid w:val="00EE6E28"/>
    <w:rsid w:val="00EE7012"/>
    <w:rsid w:val="00EE7389"/>
    <w:rsid w:val="00EE74FA"/>
    <w:rsid w:val="00EE7522"/>
    <w:rsid w:val="00EE76C2"/>
    <w:rsid w:val="00EE76D7"/>
    <w:rsid w:val="00EE7728"/>
    <w:rsid w:val="00EE77DA"/>
    <w:rsid w:val="00EE7926"/>
    <w:rsid w:val="00EE7C7A"/>
    <w:rsid w:val="00EE7D4D"/>
    <w:rsid w:val="00EF00EE"/>
    <w:rsid w:val="00EF03A6"/>
    <w:rsid w:val="00EF043B"/>
    <w:rsid w:val="00EF0632"/>
    <w:rsid w:val="00EF0783"/>
    <w:rsid w:val="00EF07C1"/>
    <w:rsid w:val="00EF0A3F"/>
    <w:rsid w:val="00EF0A6D"/>
    <w:rsid w:val="00EF0AC5"/>
    <w:rsid w:val="00EF0AFA"/>
    <w:rsid w:val="00EF0C20"/>
    <w:rsid w:val="00EF0DBE"/>
    <w:rsid w:val="00EF0FAB"/>
    <w:rsid w:val="00EF1003"/>
    <w:rsid w:val="00EF12F3"/>
    <w:rsid w:val="00EF1554"/>
    <w:rsid w:val="00EF1694"/>
    <w:rsid w:val="00EF18CF"/>
    <w:rsid w:val="00EF1D2D"/>
    <w:rsid w:val="00EF1D79"/>
    <w:rsid w:val="00EF1D8E"/>
    <w:rsid w:val="00EF1F06"/>
    <w:rsid w:val="00EF2002"/>
    <w:rsid w:val="00EF246D"/>
    <w:rsid w:val="00EF25FD"/>
    <w:rsid w:val="00EF279A"/>
    <w:rsid w:val="00EF2A62"/>
    <w:rsid w:val="00EF2B3A"/>
    <w:rsid w:val="00EF2E50"/>
    <w:rsid w:val="00EF2EA6"/>
    <w:rsid w:val="00EF30B4"/>
    <w:rsid w:val="00EF31A3"/>
    <w:rsid w:val="00EF32A5"/>
    <w:rsid w:val="00EF33A0"/>
    <w:rsid w:val="00EF33AF"/>
    <w:rsid w:val="00EF3618"/>
    <w:rsid w:val="00EF387F"/>
    <w:rsid w:val="00EF38BE"/>
    <w:rsid w:val="00EF3914"/>
    <w:rsid w:val="00EF3A2E"/>
    <w:rsid w:val="00EF3A62"/>
    <w:rsid w:val="00EF3B28"/>
    <w:rsid w:val="00EF3B9D"/>
    <w:rsid w:val="00EF3E6B"/>
    <w:rsid w:val="00EF3E90"/>
    <w:rsid w:val="00EF3F2A"/>
    <w:rsid w:val="00EF410A"/>
    <w:rsid w:val="00EF410D"/>
    <w:rsid w:val="00EF4210"/>
    <w:rsid w:val="00EF45D7"/>
    <w:rsid w:val="00EF461D"/>
    <w:rsid w:val="00EF4635"/>
    <w:rsid w:val="00EF47FA"/>
    <w:rsid w:val="00EF48CE"/>
    <w:rsid w:val="00EF4A36"/>
    <w:rsid w:val="00EF4AD1"/>
    <w:rsid w:val="00EF4BE2"/>
    <w:rsid w:val="00EF51B0"/>
    <w:rsid w:val="00EF52E3"/>
    <w:rsid w:val="00EF5564"/>
    <w:rsid w:val="00EF55A8"/>
    <w:rsid w:val="00EF5661"/>
    <w:rsid w:val="00EF5839"/>
    <w:rsid w:val="00EF5BB7"/>
    <w:rsid w:val="00EF5C8B"/>
    <w:rsid w:val="00EF5F4E"/>
    <w:rsid w:val="00EF6018"/>
    <w:rsid w:val="00EF61E5"/>
    <w:rsid w:val="00EF6276"/>
    <w:rsid w:val="00EF62AD"/>
    <w:rsid w:val="00EF6362"/>
    <w:rsid w:val="00EF649C"/>
    <w:rsid w:val="00EF6A1D"/>
    <w:rsid w:val="00EF6AE2"/>
    <w:rsid w:val="00EF6C30"/>
    <w:rsid w:val="00EF6D99"/>
    <w:rsid w:val="00EF6DE0"/>
    <w:rsid w:val="00EF6E81"/>
    <w:rsid w:val="00EF6E86"/>
    <w:rsid w:val="00EF6EC8"/>
    <w:rsid w:val="00EF6F4B"/>
    <w:rsid w:val="00EF6FD1"/>
    <w:rsid w:val="00EF7200"/>
    <w:rsid w:val="00EF7467"/>
    <w:rsid w:val="00EF7866"/>
    <w:rsid w:val="00EF7C47"/>
    <w:rsid w:val="00F0023D"/>
    <w:rsid w:val="00F004A1"/>
    <w:rsid w:val="00F0050A"/>
    <w:rsid w:val="00F00539"/>
    <w:rsid w:val="00F006F1"/>
    <w:rsid w:val="00F00B71"/>
    <w:rsid w:val="00F00FF4"/>
    <w:rsid w:val="00F011DE"/>
    <w:rsid w:val="00F01367"/>
    <w:rsid w:val="00F0168B"/>
    <w:rsid w:val="00F019AF"/>
    <w:rsid w:val="00F019CA"/>
    <w:rsid w:val="00F019F8"/>
    <w:rsid w:val="00F01ABA"/>
    <w:rsid w:val="00F01C86"/>
    <w:rsid w:val="00F01D13"/>
    <w:rsid w:val="00F01F88"/>
    <w:rsid w:val="00F02086"/>
    <w:rsid w:val="00F02187"/>
    <w:rsid w:val="00F02580"/>
    <w:rsid w:val="00F0269C"/>
    <w:rsid w:val="00F02779"/>
    <w:rsid w:val="00F0289A"/>
    <w:rsid w:val="00F02B27"/>
    <w:rsid w:val="00F02E92"/>
    <w:rsid w:val="00F02F64"/>
    <w:rsid w:val="00F02F6B"/>
    <w:rsid w:val="00F03020"/>
    <w:rsid w:val="00F0328B"/>
    <w:rsid w:val="00F03578"/>
    <w:rsid w:val="00F0357B"/>
    <w:rsid w:val="00F037A2"/>
    <w:rsid w:val="00F038E8"/>
    <w:rsid w:val="00F0392A"/>
    <w:rsid w:val="00F03C61"/>
    <w:rsid w:val="00F042A8"/>
    <w:rsid w:val="00F0451C"/>
    <w:rsid w:val="00F04DB6"/>
    <w:rsid w:val="00F05215"/>
    <w:rsid w:val="00F052A2"/>
    <w:rsid w:val="00F05CAE"/>
    <w:rsid w:val="00F05EEC"/>
    <w:rsid w:val="00F0605F"/>
    <w:rsid w:val="00F061C1"/>
    <w:rsid w:val="00F0630C"/>
    <w:rsid w:val="00F063F4"/>
    <w:rsid w:val="00F0646C"/>
    <w:rsid w:val="00F0650A"/>
    <w:rsid w:val="00F06A80"/>
    <w:rsid w:val="00F06F8F"/>
    <w:rsid w:val="00F070BC"/>
    <w:rsid w:val="00F070F0"/>
    <w:rsid w:val="00F073A1"/>
    <w:rsid w:val="00F074AC"/>
    <w:rsid w:val="00F07504"/>
    <w:rsid w:val="00F07528"/>
    <w:rsid w:val="00F07991"/>
    <w:rsid w:val="00F07A20"/>
    <w:rsid w:val="00F07C8C"/>
    <w:rsid w:val="00F07D2F"/>
    <w:rsid w:val="00F10164"/>
    <w:rsid w:val="00F10182"/>
    <w:rsid w:val="00F102D7"/>
    <w:rsid w:val="00F102F0"/>
    <w:rsid w:val="00F105E6"/>
    <w:rsid w:val="00F10768"/>
    <w:rsid w:val="00F10AE0"/>
    <w:rsid w:val="00F10DD6"/>
    <w:rsid w:val="00F1123F"/>
    <w:rsid w:val="00F11587"/>
    <w:rsid w:val="00F11594"/>
    <w:rsid w:val="00F116A1"/>
    <w:rsid w:val="00F11739"/>
    <w:rsid w:val="00F11745"/>
    <w:rsid w:val="00F1185F"/>
    <w:rsid w:val="00F118B6"/>
    <w:rsid w:val="00F11BAA"/>
    <w:rsid w:val="00F11E5E"/>
    <w:rsid w:val="00F12241"/>
    <w:rsid w:val="00F12349"/>
    <w:rsid w:val="00F12355"/>
    <w:rsid w:val="00F1263C"/>
    <w:rsid w:val="00F128E6"/>
    <w:rsid w:val="00F129A5"/>
    <w:rsid w:val="00F12D4C"/>
    <w:rsid w:val="00F12EF9"/>
    <w:rsid w:val="00F130E7"/>
    <w:rsid w:val="00F132A3"/>
    <w:rsid w:val="00F13399"/>
    <w:rsid w:val="00F136B0"/>
    <w:rsid w:val="00F136C1"/>
    <w:rsid w:val="00F1379D"/>
    <w:rsid w:val="00F13993"/>
    <w:rsid w:val="00F13B13"/>
    <w:rsid w:val="00F13C5B"/>
    <w:rsid w:val="00F13D2C"/>
    <w:rsid w:val="00F13DD8"/>
    <w:rsid w:val="00F13E57"/>
    <w:rsid w:val="00F13F34"/>
    <w:rsid w:val="00F146A7"/>
    <w:rsid w:val="00F148F6"/>
    <w:rsid w:val="00F1497B"/>
    <w:rsid w:val="00F14A1F"/>
    <w:rsid w:val="00F14CBC"/>
    <w:rsid w:val="00F14CCE"/>
    <w:rsid w:val="00F14D23"/>
    <w:rsid w:val="00F14DAA"/>
    <w:rsid w:val="00F15190"/>
    <w:rsid w:val="00F151A3"/>
    <w:rsid w:val="00F1529B"/>
    <w:rsid w:val="00F1531B"/>
    <w:rsid w:val="00F153BE"/>
    <w:rsid w:val="00F1546D"/>
    <w:rsid w:val="00F15BC5"/>
    <w:rsid w:val="00F15D3B"/>
    <w:rsid w:val="00F1602E"/>
    <w:rsid w:val="00F16485"/>
    <w:rsid w:val="00F1661A"/>
    <w:rsid w:val="00F168EA"/>
    <w:rsid w:val="00F16980"/>
    <w:rsid w:val="00F16B28"/>
    <w:rsid w:val="00F16DBC"/>
    <w:rsid w:val="00F16E9C"/>
    <w:rsid w:val="00F1732E"/>
    <w:rsid w:val="00F17380"/>
    <w:rsid w:val="00F17811"/>
    <w:rsid w:val="00F17825"/>
    <w:rsid w:val="00F17BAB"/>
    <w:rsid w:val="00F20055"/>
    <w:rsid w:val="00F202FD"/>
    <w:rsid w:val="00F20329"/>
    <w:rsid w:val="00F204F2"/>
    <w:rsid w:val="00F20590"/>
    <w:rsid w:val="00F206CA"/>
    <w:rsid w:val="00F20778"/>
    <w:rsid w:val="00F209C6"/>
    <w:rsid w:val="00F20AF4"/>
    <w:rsid w:val="00F20C4F"/>
    <w:rsid w:val="00F20C50"/>
    <w:rsid w:val="00F20E29"/>
    <w:rsid w:val="00F20F50"/>
    <w:rsid w:val="00F20F9C"/>
    <w:rsid w:val="00F21080"/>
    <w:rsid w:val="00F21092"/>
    <w:rsid w:val="00F21763"/>
    <w:rsid w:val="00F217A0"/>
    <w:rsid w:val="00F21829"/>
    <w:rsid w:val="00F219BB"/>
    <w:rsid w:val="00F21CA7"/>
    <w:rsid w:val="00F21CC1"/>
    <w:rsid w:val="00F21D89"/>
    <w:rsid w:val="00F21F8F"/>
    <w:rsid w:val="00F22208"/>
    <w:rsid w:val="00F22368"/>
    <w:rsid w:val="00F22403"/>
    <w:rsid w:val="00F22436"/>
    <w:rsid w:val="00F22617"/>
    <w:rsid w:val="00F2277E"/>
    <w:rsid w:val="00F22C23"/>
    <w:rsid w:val="00F22D29"/>
    <w:rsid w:val="00F22E79"/>
    <w:rsid w:val="00F22F19"/>
    <w:rsid w:val="00F22F4F"/>
    <w:rsid w:val="00F22F6B"/>
    <w:rsid w:val="00F231E1"/>
    <w:rsid w:val="00F2334F"/>
    <w:rsid w:val="00F233B6"/>
    <w:rsid w:val="00F234DB"/>
    <w:rsid w:val="00F23568"/>
    <w:rsid w:val="00F23594"/>
    <w:rsid w:val="00F23614"/>
    <w:rsid w:val="00F2390E"/>
    <w:rsid w:val="00F23972"/>
    <w:rsid w:val="00F23AAE"/>
    <w:rsid w:val="00F23C81"/>
    <w:rsid w:val="00F23CF2"/>
    <w:rsid w:val="00F23F3B"/>
    <w:rsid w:val="00F24020"/>
    <w:rsid w:val="00F2404D"/>
    <w:rsid w:val="00F241E6"/>
    <w:rsid w:val="00F242DF"/>
    <w:rsid w:val="00F24324"/>
    <w:rsid w:val="00F243D5"/>
    <w:rsid w:val="00F24686"/>
    <w:rsid w:val="00F2469C"/>
    <w:rsid w:val="00F247D5"/>
    <w:rsid w:val="00F24936"/>
    <w:rsid w:val="00F249E6"/>
    <w:rsid w:val="00F24A97"/>
    <w:rsid w:val="00F2535C"/>
    <w:rsid w:val="00F2580D"/>
    <w:rsid w:val="00F25875"/>
    <w:rsid w:val="00F25A89"/>
    <w:rsid w:val="00F25D24"/>
    <w:rsid w:val="00F26067"/>
    <w:rsid w:val="00F26160"/>
    <w:rsid w:val="00F262A2"/>
    <w:rsid w:val="00F2630E"/>
    <w:rsid w:val="00F26334"/>
    <w:rsid w:val="00F26654"/>
    <w:rsid w:val="00F2693B"/>
    <w:rsid w:val="00F26A0B"/>
    <w:rsid w:val="00F26CCF"/>
    <w:rsid w:val="00F27066"/>
    <w:rsid w:val="00F271B2"/>
    <w:rsid w:val="00F272B6"/>
    <w:rsid w:val="00F27362"/>
    <w:rsid w:val="00F273CB"/>
    <w:rsid w:val="00F273E9"/>
    <w:rsid w:val="00F27491"/>
    <w:rsid w:val="00F27574"/>
    <w:rsid w:val="00F275FC"/>
    <w:rsid w:val="00F2761A"/>
    <w:rsid w:val="00F27675"/>
    <w:rsid w:val="00F2776A"/>
    <w:rsid w:val="00F27811"/>
    <w:rsid w:val="00F27BFA"/>
    <w:rsid w:val="00F27CCC"/>
    <w:rsid w:val="00F27E02"/>
    <w:rsid w:val="00F27FAF"/>
    <w:rsid w:val="00F30112"/>
    <w:rsid w:val="00F30357"/>
    <w:rsid w:val="00F3085F"/>
    <w:rsid w:val="00F30B2C"/>
    <w:rsid w:val="00F30CD4"/>
    <w:rsid w:val="00F30F87"/>
    <w:rsid w:val="00F31080"/>
    <w:rsid w:val="00F3115D"/>
    <w:rsid w:val="00F311A5"/>
    <w:rsid w:val="00F312AB"/>
    <w:rsid w:val="00F3130D"/>
    <w:rsid w:val="00F313B9"/>
    <w:rsid w:val="00F31589"/>
    <w:rsid w:val="00F31594"/>
    <w:rsid w:val="00F3164C"/>
    <w:rsid w:val="00F31883"/>
    <w:rsid w:val="00F319EC"/>
    <w:rsid w:val="00F319EE"/>
    <w:rsid w:val="00F31A59"/>
    <w:rsid w:val="00F31CA1"/>
    <w:rsid w:val="00F31E8B"/>
    <w:rsid w:val="00F31EB5"/>
    <w:rsid w:val="00F31F18"/>
    <w:rsid w:val="00F31F54"/>
    <w:rsid w:val="00F32519"/>
    <w:rsid w:val="00F3253A"/>
    <w:rsid w:val="00F327DC"/>
    <w:rsid w:val="00F329DA"/>
    <w:rsid w:val="00F32B6A"/>
    <w:rsid w:val="00F32ECD"/>
    <w:rsid w:val="00F32EEA"/>
    <w:rsid w:val="00F3319B"/>
    <w:rsid w:val="00F3336D"/>
    <w:rsid w:val="00F334E1"/>
    <w:rsid w:val="00F3357F"/>
    <w:rsid w:val="00F3360E"/>
    <w:rsid w:val="00F33627"/>
    <w:rsid w:val="00F33706"/>
    <w:rsid w:val="00F339E0"/>
    <w:rsid w:val="00F33A48"/>
    <w:rsid w:val="00F33D10"/>
    <w:rsid w:val="00F33D96"/>
    <w:rsid w:val="00F33DD0"/>
    <w:rsid w:val="00F346AC"/>
    <w:rsid w:val="00F34801"/>
    <w:rsid w:val="00F34D29"/>
    <w:rsid w:val="00F34DA6"/>
    <w:rsid w:val="00F34DCC"/>
    <w:rsid w:val="00F35395"/>
    <w:rsid w:val="00F3540F"/>
    <w:rsid w:val="00F3560B"/>
    <w:rsid w:val="00F356BB"/>
    <w:rsid w:val="00F35911"/>
    <w:rsid w:val="00F35974"/>
    <w:rsid w:val="00F35B8B"/>
    <w:rsid w:val="00F35C3F"/>
    <w:rsid w:val="00F35D85"/>
    <w:rsid w:val="00F35E92"/>
    <w:rsid w:val="00F35E96"/>
    <w:rsid w:val="00F35F1E"/>
    <w:rsid w:val="00F363BC"/>
    <w:rsid w:val="00F36561"/>
    <w:rsid w:val="00F3664C"/>
    <w:rsid w:val="00F366B6"/>
    <w:rsid w:val="00F367AE"/>
    <w:rsid w:val="00F367BE"/>
    <w:rsid w:val="00F367FE"/>
    <w:rsid w:val="00F368DD"/>
    <w:rsid w:val="00F36B26"/>
    <w:rsid w:val="00F370F2"/>
    <w:rsid w:val="00F3745D"/>
    <w:rsid w:val="00F37585"/>
    <w:rsid w:val="00F37745"/>
    <w:rsid w:val="00F3781A"/>
    <w:rsid w:val="00F379E4"/>
    <w:rsid w:val="00F37C50"/>
    <w:rsid w:val="00F37D7A"/>
    <w:rsid w:val="00F37E3A"/>
    <w:rsid w:val="00F40450"/>
    <w:rsid w:val="00F404D2"/>
    <w:rsid w:val="00F404F2"/>
    <w:rsid w:val="00F4060D"/>
    <w:rsid w:val="00F4065B"/>
    <w:rsid w:val="00F4079D"/>
    <w:rsid w:val="00F408E4"/>
    <w:rsid w:val="00F40903"/>
    <w:rsid w:val="00F4091D"/>
    <w:rsid w:val="00F40A21"/>
    <w:rsid w:val="00F40FD8"/>
    <w:rsid w:val="00F41375"/>
    <w:rsid w:val="00F41698"/>
    <w:rsid w:val="00F41AA7"/>
    <w:rsid w:val="00F41AFE"/>
    <w:rsid w:val="00F41D06"/>
    <w:rsid w:val="00F424A1"/>
    <w:rsid w:val="00F424D4"/>
    <w:rsid w:val="00F42670"/>
    <w:rsid w:val="00F42712"/>
    <w:rsid w:val="00F4284A"/>
    <w:rsid w:val="00F42A33"/>
    <w:rsid w:val="00F4346A"/>
    <w:rsid w:val="00F43641"/>
    <w:rsid w:val="00F43654"/>
    <w:rsid w:val="00F43786"/>
    <w:rsid w:val="00F4393B"/>
    <w:rsid w:val="00F43961"/>
    <w:rsid w:val="00F439EE"/>
    <w:rsid w:val="00F43DC2"/>
    <w:rsid w:val="00F43EAC"/>
    <w:rsid w:val="00F43EE9"/>
    <w:rsid w:val="00F44281"/>
    <w:rsid w:val="00F443AD"/>
    <w:rsid w:val="00F4449B"/>
    <w:rsid w:val="00F44656"/>
    <w:rsid w:val="00F44664"/>
    <w:rsid w:val="00F4466F"/>
    <w:rsid w:val="00F447E6"/>
    <w:rsid w:val="00F448B3"/>
    <w:rsid w:val="00F449CB"/>
    <w:rsid w:val="00F44AD5"/>
    <w:rsid w:val="00F44E0C"/>
    <w:rsid w:val="00F44F16"/>
    <w:rsid w:val="00F4508C"/>
    <w:rsid w:val="00F45531"/>
    <w:rsid w:val="00F45597"/>
    <w:rsid w:val="00F458F0"/>
    <w:rsid w:val="00F4599B"/>
    <w:rsid w:val="00F45C28"/>
    <w:rsid w:val="00F45D14"/>
    <w:rsid w:val="00F45D1B"/>
    <w:rsid w:val="00F45E5E"/>
    <w:rsid w:val="00F45EA8"/>
    <w:rsid w:val="00F45F1A"/>
    <w:rsid w:val="00F45FFF"/>
    <w:rsid w:val="00F462C4"/>
    <w:rsid w:val="00F46352"/>
    <w:rsid w:val="00F463C0"/>
    <w:rsid w:val="00F46557"/>
    <w:rsid w:val="00F46577"/>
    <w:rsid w:val="00F4670A"/>
    <w:rsid w:val="00F467B4"/>
    <w:rsid w:val="00F468B7"/>
    <w:rsid w:val="00F46CC9"/>
    <w:rsid w:val="00F46DAA"/>
    <w:rsid w:val="00F4706D"/>
    <w:rsid w:val="00F4718E"/>
    <w:rsid w:val="00F477AD"/>
    <w:rsid w:val="00F47BFA"/>
    <w:rsid w:val="00F47C63"/>
    <w:rsid w:val="00F47CFD"/>
    <w:rsid w:val="00F47F6E"/>
    <w:rsid w:val="00F47FE3"/>
    <w:rsid w:val="00F47FE7"/>
    <w:rsid w:val="00F47FF1"/>
    <w:rsid w:val="00F50209"/>
    <w:rsid w:val="00F5047F"/>
    <w:rsid w:val="00F508FE"/>
    <w:rsid w:val="00F50A22"/>
    <w:rsid w:val="00F50A6C"/>
    <w:rsid w:val="00F50AD4"/>
    <w:rsid w:val="00F50E77"/>
    <w:rsid w:val="00F50FC7"/>
    <w:rsid w:val="00F51513"/>
    <w:rsid w:val="00F518F9"/>
    <w:rsid w:val="00F51926"/>
    <w:rsid w:val="00F51A69"/>
    <w:rsid w:val="00F51ADD"/>
    <w:rsid w:val="00F51B64"/>
    <w:rsid w:val="00F51B9C"/>
    <w:rsid w:val="00F51F4F"/>
    <w:rsid w:val="00F521B5"/>
    <w:rsid w:val="00F5237D"/>
    <w:rsid w:val="00F524A3"/>
    <w:rsid w:val="00F526C8"/>
    <w:rsid w:val="00F5286B"/>
    <w:rsid w:val="00F52949"/>
    <w:rsid w:val="00F5295B"/>
    <w:rsid w:val="00F52B7C"/>
    <w:rsid w:val="00F52C92"/>
    <w:rsid w:val="00F52CC9"/>
    <w:rsid w:val="00F52F59"/>
    <w:rsid w:val="00F5340F"/>
    <w:rsid w:val="00F53525"/>
    <w:rsid w:val="00F535A7"/>
    <w:rsid w:val="00F53812"/>
    <w:rsid w:val="00F5393C"/>
    <w:rsid w:val="00F53AE9"/>
    <w:rsid w:val="00F53D4A"/>
    <w:rsid w:val="00F53EE0"/>
    <w:rsid w:val="00F53F31"/>
    <w:rsid w:val="00F540AE"/>
    <w:rsid w:val="00F5417F"/>
    <w:rsid w:val="00F5424E"/>
    <w:rsid w:val="00F54286"/>
    <w:rsid w:val="00F54455"/>
    <w:rsid w:val="00F545FA"/>
    <w:rsid w:val="00F54749"/>
    <w:rsid w:val="00F54994"/>
    <w:rsid w:val="00F54C29"/>
    <w:rsid w:val="00F55023"/>
    <w:rsid w:val="00F55253"/>
    <w:rsid w:val="00F552DB"/>
    <w:rsid w:val="00F559C0"/>
    <w:rsid w:val="00F559D8"/>
    <w:rsid w:val="00F55B0B"/>
    <w:rsid w:val="00F55D4A"/>
    <w:rsid w:val="00F56200"/>
    <w:rsid w:val="00F5671C"/>
    <w:rsid w:val="00F56CCC"/>
    <w:rsid w:val="00F56DF7"/>
    <w:rsid w:val="00F56EFB"/>
    <w:rsid w:val="00F57050"/>
    <w:rsid w:val="00F57053"/>
    <w:rsid w:val="00F5733F"/>
    <w:rsid w:val="00F573F0"/>
    <w:rsid w:val="00F57408"/>
    <w:rsid w:val="00F5743C"/>
    <w:rsid w:val="00F57530"/>
    <w:rsid w:val="00F57629"/>
    <w:rsid w:val="00F57837"/>
    <w:rsid w:val="00F57CBB"/>
    <w:rsid w:val="00F57D21"/>
    <w:rsid w:val="00F57DE6"/>
    <w:rsid w:val="00F60ACE"/>
    <w:rsid w:val="00F60BDF"/>
    <w:rsid w:val="00F60E1E"/>
    <w:rsid w:val="00F61493"/>
    <w:rsid w:val="00F61828"/>
    <w:rsid w:val="00F6184A"/>
    <w:rsid w:val="00F6184F"/>
    <w:rsid w:val="00F61855"/>
    <w:rsid w:val="00F61B9E"/>
    <w:rsid w:val="00F61BBA"/>
    <w:rsid w:val="00F61F27"/>
    <w:rsid w:val="00F61F44"/>
    <w:rsid w:val="00F62468"/>
    <w:rsid w:val="00F625ED"/>
    <w:rsid w:val="00F6273E"/>
    <w:rsid w:val="00F62A6A"/>
    <w:rsid w:val="00F62AA1"/>
    <w:rsid w:val="00F62BEC"/>
    <w:rsid w:val="00F62D37"/>
    <w:rsid w:val="00F62F8A"/>
    <w:rsid w:val="00F62FA6"/>
    <w:rsid w:val="00F6304B"/>
    <w:rsid w:val="00F632CC"/>
    <w:rsid w:val="00F63417"/>
    <w:rsid w:val="00F63474"/>
    <w:rsid w:val="00F63755"/>
    <w:rsid w:val="00F6394B"/>
    <w:rsid w:val="00F63B41"/>
    <w:rsid w:val="00F63CA2"/>
    <w:rsid w:val="00F63E09"/>
    <w:rsid w:val="00F6440C"/>
    <w:rsid w:val="00F64465"/>
    <w:rsid w:val="00F6447D"/>
    <w:rsid w:val="00F6463A"/>
    <w:rsid w:val="00F64A53"/>
    <w:rsid w:val="00F64CA9"/>
    <w:rsid w:val="00F64CD9"/>
    <w:rsid w:val="00F64E52"/>
    <w:rsid w:val="00F64E96"/>
    <w:rsid w:val="00F64EC1"/>
    <w:rsid w:val="00F653AB"/>
    <w:rsid w:val="00F65532"/>
    <w:rsid w:val="00F6581F"/>
    <w:rsid w:val="00F65845"/>
    <w:rsid w:val="00F6592E"/>
    <w:rsid w:val="00F65A80"/>
    <w:rsid w:val="00F65ACB"/>
    <w:rsid w:val="00F65B76"/>
    <w:rsid w:val="00F65C7D"/>
    <w:rsid w:val="00F65E0F"/>
    <w:rsid w:val="00F65F22"/>
    <w:rsid w:val="00F66018"/>
    <w:rsid w:val="00F66127"/>
    <w:rsid w:val="00F664A7"/>
    <w:rsid w:val="00F66524"/>
    <w:rsid w:val="00F66685"/>
    <w:rsid w:val="00F66CAC"/>
    <w:rsid w:val="00F66D6E"/>
    <w:rsid w:val="00F66E67"/>
    <w:rsid w:val="00F66E93"/>
    <w:rsid w:val="00F66F1F"/>
    <w:rsid w:val="00F66F7B"/>
    <w:rsid w:val="00F6701F"/>
    <w:rsid w:val="00F670B2"/>
    <w:rsid w:val="00F67187"/>
    <w:rsid w:val="00F671BA"/>
    <w:rsid w:val="00F6729F"/>
    <w:rsid w:val="00F67359"/>
    <w:rsid w:val="00F673FA"/>
    <w:rsid w:val="00F674B2"/>
    <w:rsid w:val="00F675E8"/>
    <w:rsid w:val="00F67873"/>
    <w:rsid w:val="00F67C9D"/>
    <w:rsid w:val="00F70020"/>
    <w:rsid w:val="00F703EB"/>
    <w:rsid w:val="00F704E0"/>
    <w:rsid w:val="00F70A3B"/>
    <w:rsid w:val="00F70DFD"/>
    <w:rsid w:val="00F70E89"/>
    <w:rsid w:val="00F70FFB"/>
    <w:rsid w:val="00F711DE"/>
    <w:rsid w:val="00F711F2"/>
    <w:rsid w:val="00F71582"/>
    <w:rsid w:val="00F71670"/>
    <w:rsid w:val="00F717D0"/>
    <w:rsid w:val="00F7186F"/>
    <w:rsid w:val="00F71973"/>
    <w:rsid w:val="00F71A87"/>
    <w:rsid w:val="00F71BFF"/>
    <w:rsid w:val="00F71FCB"/>
    <w:rsid w:val="00F72002"/>
    <w:rsid w:val="00F7219E"/>
    <w:rsid w:val="00F7228A"/>
    <w:rsid w:val="00F72291"/>
    <w:rsid w:val="00F72961"/>
    <w:rsid w:val="00F72A64"/>
    <w:rsid w:val="00F72C2F"/>
    <w:rsid w:val="00F731E9"/>
    <w:rsid w:val="00F731EE"/>
    <w:rsid w:val="00F7322F"/>
    <w:rsid w:val="00F736FE"/>
    <w:rsid w:val="00F7378E"/>
    <w:rsid w:val="00F73818"/>
    <w:rsid w:val="00F7385C"/>
    <w:rsid w:val="00F73B09"/>
    <w:rsid w:val="00F73C00"/>
    <w:rsid w:val="00F73DF0"/>
    <w:rsid w:val="00F742C4"/>
    <w:rsid w:val="00F7431E"/>
    <w:rsid w:val="00F7442F"/>
    <w:rsid w:val="00F74555"/>
    <w:rsid w:val="00F74631"/>
    <w:rsid w:val="00F74657"/>
    <w:rsid w:val="00F7473C"/>
    <w:rsid w:val="00F747DC"/>
    <w:rsid w:val="00F74B05"/>
    <w:rsid w:val="00F74DC0"/>
    <w:rsid w:val="00F74DCF"/>
    <w:rsid w:val="00F750D2"/>
    <w:rsid w:val="00F75178"/>
    <w:rsid w:val="00F754C0"/>
    <w:rsid w:val="00F754DA"/>
    <w:rsid w:val="00F756CA"/>
    <w:rsid w:val="00F75710"/>
    <w:rsid w:val="00F75927"/>
    <w:rsid w:val="00F75E38"/>
    <w:rsid w:val="00F75E4E"/>
    <w:rsid w:val="00F75F4B"/>
    <w:rsid w:val="00F75F59"/>
    <w:rsid w:val="00F76052"/>
    <w:rsid w:val="00F76360"/>
    <w:rsid w:val="00F76479"/>
    <w:rsid w:val="00F767D3"/>
    <w:rsid w:val="00F76868"/>
    <w:rsid w:val="00F768B0"/>
    <w:rsid w:val="00F769B2"/>
    <w:rsid w:val="00F76A20"/>
    <w:rsid w:val="00F76B36"/>
    <w:rsid w:val="00F76FC2"/>
    <w:rsid w:val="00F770C1"/>
    <w:rsid w:val="00F77510"/>
    <w:rsid w:val="00F7765A"/>
    <w:rsid w:val="00F77840"/>
    <w:rsid w:val="00F778ED"/>
    <w:rsid w:val="00F779C5"/>
    <w:rsid w:val="00F77B91"/>
    <w:rsid w:val="00F77E5E"/>
    <w:rsid w:val="00F77ED5"/>
    <w:rsid w:val="00F77F39"/>
    <w:rsid w:val="00F80060"/>
    <w:rsid w:val="00F80313"/>
    <w:rsid w:val="00F80379"/>
    <w:rsid w:val="00F8056E"/>
    <w:rsid w:val="00F805A8"/>
    <w:rsid w:val="00F8064D"/>
    <w:rsid w:val="00F80712"/>
    <w:rsid w:val="00F80868"/>
    <w:rsid w:val="00F80B1A"/>
    <w:rsid w:val="00F80B8C"/>
    <w:rsid w:val="00F80C0E"/>
    <w:rsid w:val="00F80CC3"/>
    <w:rsid w:val="00F80EC1"/>
    <w:rsid w:val="00F811CA"/>
    <w:rsid w:val="00F811D9"/>
    <w:rsid w:val="00F81241"/>
    <w:rsid w:val="00F81529"/>
    <w:rsid w:val="00F81562"/>
    <w:rsid w:val="00F8160D"/>
    <w:rsid w:val="00F816AF"/>
    <w:rsid w:val="00F81D0A"/>
    <w:rsid w:val="00F81D34"/>
    <w:rsid w:val="00F81DC2"/>
    <w:rsid w:val="00F82163"/>
    <w:rsid w:val="00F8224F"/>
    <w:rsid w:val="00F8284F"/>
    <w:rsid w:val="00F8298A"/>
    <w:rsid w:val="00F82A43"/>
    <w:rsid w:val="00F82BD0"/>
    <w:rsid w:val="00F82C86"/>
    <w:rsid w:val="00F82CFD"/>
    <w:rsid w:val="00F82E67"/>
    <w:rsid w:val="00F83026"/>
    <w:rsid w:val="00F83785"/>
    <w:rsid w:val="00F837A5"/>
    <w:rsid w:val="00F83FF3"/>
    <w:rsid w:val="00F8406B"/>
    <w:rsid w:val="00F841C2"/>
    <w:rsid w:val="00F842CA"/>
    <w:rsid w:val="00F842EB"/>
    <w:rsid w:val="00F846A3"/>
    <w:rsid w:val="00F84788"/>
    <w:rsid w:val="00F84991"/>
    <w:rsid w:val="00F849A2"/>
    <w:rsid w:val="00F84CB9"/>
    <w:rsid w:val="00F84DD6"/>
    <w:rsid w:val="00F84E53"/>
    <w:rsid w:val="00F84EE5"/>
    <w:rsid w:val="00F855F2"/>
    <w:rsid w:val="00F85957"/>
    <w:rsid w:val="00F85A82"/>
    <w:rsid w:val="00F85B19"/>
    <w:rsid w:val="00F85C57"/>
    <w:rsid w:val="00F85CC0"/>
    <w:rsid w:val="00F85EDA"/>
    <w:rsid w:val="00F86013"/>
    <w:rsid w:val="00F86237"/>
    <w:rsid w:val="00F86253"/>
    <w:rsid w:val="00F86255"/>
    <w:rsid w:val="00F8630A"/>
    <w:rsid w:val="00F86490"/>
    <w:rsid w:val="00F865E8"/>
    <w:rsid w:val="00F86B09"/>
    <w:rsid w:val="00F86BCA"/>
    <w:rsid w:val="00F86CEE"/>
    <w:rsid w:val="00F87077"/>
    <w:rsid w:val="00F870D8"/>
    <w:rsid w:val="00F8743D"/>
    <w:rsid w:val="00F87453"/>
    <w:rsid w:val="00F8779A"/>
    <w:rsid w:val="00F87BC1"/>
    <w:rsid w:val="00F87C3D"/>
    <w:rsid w:val="00F87EF6"/>
    <w:rsid w:val="00F87F2B"/>
    <w:rsid w:val="00F87F85"/>
    <w:rsid w:val="00F902A8"/>
    <w:rsid w:val="00F904BA"/>
    <w:rsid w:val="00F90566"/>
    <w:rsid w:val="00F90ABF"/>
    <w:rsid w:val="00F90B53"/>
    <w:rsid w:val="00F90C40"/>
    <w:rsid w:val="00F90C4A"/>
    <w:rsid w:val="00F90D2F"/>
    <w:rsid w:val="00F91021"/>
    <w:rsid w:val="00F9115C"/>
    <w:rsid w:val="00F911A9"/>
    <w:rsid w:val="00F9126F"/>
    <w:rsid w:val="00F912A5"/>
    <w:rsid w:val="00F915F6"/>
    <w:rsid w:val="00F91BC6"/>
    <w:rsid w:val="00F91C97"/>
    <w:rsid w:val="00F91F08"/>
    <w:rsid w:val="00F921E5"/>
    <w:rsid w:val="00F92715"/>
    <w:rsid w:val="00F92819"/>
    <w:rsid w:val="00F92A3E"/>
    <w:rsid w:val="00F92B01"/>
    <w:rsid w:val="00F92B1A"/>
    <w:rsid w:val="00F93027"/>
    <w:rsid w:val="00F934D2"/>
    <w:rsid w:val="00F93564"/>
    <w:rsid w:val="00F936BE"/>
    <w:rsid w:val="00F93C1B"/>
    <w:rsid w:val="00F93F8B"/>
    <w:rsid w:val="00F94020"/>
    <w:rsid w:val="00F94177"/>
    <w:rsid w:val="00F94359"/>
    <w:rsid w:val="00F943EE"/>
    <w:rsid w:val="00F94441"/>
    <w:rsid w:val="00F9489C"/>
    <w:rsid w:val="00F948C2"/>
    <w:rsid w:val="00F94D1F"/>
    <w:rsid w:val="00F94EB7"/>
    <w:rsid w:val="00F956E1"/>
    <w:rsid w:val="00F958D6"/>
    <w:rsid w:val="00F959BE"/>
    <w:rsid w:val="00F95A68"/>
    <w:rsid w:val="00F95B9C"/>
    <w:rsid w:val="00F95D06"/>
    <w:rsid w:val="00F95D80"/>
    <w:rsid w:val="00F95DB8"/>
    <w:rsid w:val="00F95E4F"/>
    <w:rsid w:val="00F960EA"/>
    <w:rsid w:val="00F961FA"/>
    <w:rsid w:val="00F962C5"/>
    <w:rsid w:val="00F96458"/>
    <w:rsid w:val="00F96710"/>
    <w:rsid w:val="00F967E6"/>
    <w:rsid w:val="00F96827"/>
    <w:rsid w:val="00F96844"/>
    <w:rsid w:val="00F96B68"/>
    <w:rsid w:val="00F970A2"/>
    <w:rsid w:val="00F97143"/>
    <w:rsid w:val="00F97146"/>
    <w:rsid w:val="00F976F0"/>
    <w:rsid w:val="00F97999"/>
    <w:rsid w:val="00F97A67"/>
    <w:rsid w:val="00F97DBF"/>
    <w:rsid w:val="00FA00E6"/>
    <w:rsid w:val="00FA0352"/>
    <w:rsid w:val="00FA052B"/>
    <w:rsid w:val="00FA0665"/>
    <w:rsid w:val="00FA06F3"/>
    <w:rsid w:val="00FA0767"/>
    <w:rsid w:val="00FA0A0C"/>
    <w:rsid w:val="00FA0A1A"/>
    <w:rsid w:val="00FA0D48"/>
    <w:rsid w:val="00FA0E86"/>
    <w:rsid w:val="00FA1133"/>
    <w:rsid w:val="00FA11E5"/>
    <w:rsid w:val="00FA121D"/>
    <w:rsid w:val="00FA1457"/>
    <w:rsid w:val="00FA177F"/>
    <w:rsid w:val="00FA178F"/>
    <w:rsid w:val="00FA1891"/>
    <w:rsid w:val="00FA1BFC"/>
    <w:rsid w:val="00FA1E5A"/>
    <w:rsid w:val="00FA228E"/>
    <w:rsid w:val="00FA229C"/>
    <w:rsid w:val="00FA235D"/>
    <w:rsid w:val="00FA2612"/>
    <w:rsid w:val="00FA2A1E"/>
    <w:rsid w:val="00FA2ACD"/>
    <w:rsid w:val="00FA2BB5"/>
    <w:rsid w:val="00FA2D41"/>
    <w:rsid w:val="00FA31B9"/>
    <w:rsid w:val="00FA31DE"/>
    <w:rsid w:val="00FA31E8"/>
    <w:rsid w:val="00FA368B"/>
    <w:rsid w:val="00FA372E"/>
    <w:rsid w:val="00FA38FF"/>
    <w:rsid w:val="00FA3994"/>
    <w:rsid w:val="00FA3D61"/>
    <w:rsid w:val="00FA3DDE"/>
    <w:rsid w:val="00FA4015"/>
    <w:rsid w:val="00FA4118"/>
    <w:rsid w:val="00FA4597"/>
    <w:rsid w:val="00FA4670"/>
    <w:rsid w:val="00FA47D8"/>
    <w:rsid w:val="00FA495C"/>
    <w:rsid w:val="00FA4CAF"/>
    <w:rsid w:val="00FA4DC0"/>
    <w:rsid w:val="00FA4EC8"/>
    <w:rsid w:val="00FA515C"/>
    <w:rsid w:val="00FA5549"/>
    <w:rsid w:val="00FA5649"/>
    <w:rsid w:val="00FA57FA"/>
    <w:rsid w:val="00FA5AF2"/>
    <w:rsid w:val="00FA5C22"/>
    <w:rsid w:val="00FA5D15"/>
    <w:rsid w:val="00FA5E41"/>
    <w:rsid w:val="00FA5ED0"/>
    <w:rsid w:val="00FA60D4"/>
    <w:rsid w:val="00FA61CE"/>
    <w:rsid w:val="00FA61DD"/>
    <w:rsid w:val="00FA6475"/>
    <w:rsid w:val="00FA64E5"/>
    <w:rsid w:val="00FA6776"/>
    <w:rsid w:val="00FA6815"/>
    <w:rsid w:val="00FA6833"/>
    <w:rsid w:val="00FA68DE"/>
    <w:rsid w:val="00FA68E4"/>
    <w:rsid w:val="00FA6A8D"/>
    <w:rsid w:val="00FA6B49"/>
    <w:rsid w:val="00FA6D6D"/>
    <w:rsid w:val="00FA6E8B"/>
    <w:rsid w:val="00FA6FD7"/>
    <w:rsid w:val="00FA7045"/>
    <w:rsid w:val="00FA7114"/>
    <w:rsid w:val="00FA729D"/>
    <w:rsid w:val="00FA73D2"/>
    <w:rsid w:val="00FA747B"/>
    <w:rsid w:val="00FA74A9"/>
    <w:rsid w:val="00FA754F"/>
    <w:rsid w:val="00FA76B4"/>
    <w:rsid w:val="00FA7751"/>
    <w:rsid w:val="00FA7840"/>
    <w:rsid w:val="00FA7C7D"/>
    <w:rsid w:val="00FA7FD2"/>
    <w:rsid w:val="00FB002C"/>
    <w:rsid w:val="00FB051A"/>
    <w:rsid w:val="00FB059E"/>
    <w:rsid w:val="00FB05B8"/>
    <w:rsid w:val="00FB05BF"/>
    <w:rsid w:val="00FB07D4"/>
    <w:rsid w:val="00FB08CD"/>
    <w:rsid w:val="00FB09AC"/>
    <w:rsid w:val="00FB0CBE"/>
    <w:rsid w:val="00FB0D5D"/>
    <w:rsid w:val="00FB0EB9"/>
    <w:rsid w:val="00FB116B"/>
    <w:rsid w:val="00FB12B4"/>
    <w:rsid w:val="00FB1359"/>
    <w:rsid w:val="00FB156C"/>
    <w:rsid w:val="00FB1645"/>
    <w:rsid w:val="00FB1660"/>
    <w:rsid w:val="00FB17C6"/>
    <w:rsid w:val="00FB19E0"/>
    <w:rsid w:val="00FB20C8"/>
    <w:rsid w:val="00FB210A"/>
    <w:rsid w:val="00FB24AF"/>
    <w:rsid w:val="00FB27C3"/>
    <w:rsid w:val="00FB28A1"/>
    <w:rsid w:val="00FB2997"/>
    <w:rsid w:val="00FB29B3"/>
    <w:rsid w:val="00FB2B7D"/>
    <w:rsid w:val="00FB2C6B"/>
    <w:rsid w:val="00FB2D73"/>
    <w:rsid w:val="00FB306C"/>
    <w:rsid w:val="00FB3111"/>
    <w:rsid w:val="00FB32B0"/>
    <w:rsid w:val="00FB3785"/>
    <w:rsid w:val="00FB3A17"/>
    <w:rsid w:val="00FB3B5C"/>
    <w:rsid w:val="00FB3B66"/>
    <w:rsid w:val="00FB3BE6"/>
    <w:rsid w:val="00FB3CE0"/>
    <w:rsid w:val="00FB3DA4"/>
    <w:rsid w:val="00FB3F8C"/>
    <w:rsid w:val="00FB4073"/>
    <w:rsid w:val="00FB40FE"/>
    <w:rsid w:val="00FB435C"/>
    <w:rsid w:val="00FB45FD"/>
    <w:rsid w:val="00FB4BE2"/>
    <w:rsid w:val="00FB4F77"/>
    <w:rsid w:val="00FB5202"/>
    <w:rsid w:val="00FB5318"/>
    <w:rsid w:val="00FB53DF"/>
    <w:rsid w:val="00FB5F96"/>
    <w:rsid w:val="00FB6077"/>
    <w:rsid w:val="00FB65B4"/>
    <w:rsid w:val="00FB6709"/>
    <w:rsid w:val="00FB6B99"/>
    <w:rsid w:val="00FB6CA4"/>
    <w:rsid w:val="00FB705F"/>
    <w:rsid w:val="00FB728A"/>
    <w:rsid w:val="00FB7534"/>
    <w:rsid w:val="00FB772D"/>
    <w:rsid w:val="00FB7D21"/>
    <w:rsid w:val="00FB7DAC"/>
    <w:rsid w:val="00FB7DDF"/>
    <w:rsid w:val="00FC00E3"/>
    <w:rsid w:val="00FC013F"/>
    <w:rsid w:val="00FC02E3"/>
    <w:rsid w:val="00FC0348"/>
    <w:rsid w:val="00FC0661"/>
    <w:rsid w:val="00FC0993"/>
    <w:rsid w:val="00FC0A6A"/>
    <w:rsid w:val="00FC0F02"/>
    <w:rsid w:val="00FC0F96"/>
    <w:rsid w:val="00FC0FAC"/>
    <w:rsid w:val="00FC1497"/>
    <w:rsid w:val="00FC15F6"/>
    <w:rsid w:val="00FC16A0"/>
    <w:rsid w:val="00FC1CE0"/>
    <w:rsid w:val="00FC1CE6"/>
    <w:rsid w:val="00FC1E86"/>
    <w:rsid w:val="00FC21B5"/>
    <w:rsid w:val="00FC226E"/>
    <w:rsid w:val="00FC22C3"/>
    <w:rsid w:val="00FC236A"/>
    <w:rsid w:val="00FC245E"/>
    <w:rsid w:val="00FC2477"/>
    <w:rsid w:val="00FC2940"/>
    <w:rsid w:val="00FC2A1C"/>
    <w:rsid w:val="00FC2B82"/>
    <w:rsid w:val="00FC2C4E"/>
    <w:rsid w:val="00FC2C7D"/>
    <w:rsid w:val="00FC31F4"/>
    <w:rsid w:val="00FC3374"/>
    <w:rsid w:val="00FC3512"/>
    <w:rsid w:val="00FC3728"/>
    <w:rsid w:val="00FC3807"/>
    <w:rsid w:val="00FC3932"/>
    <w:rsid w:val="00FC3AF3"/>
    <w:rsid w:val="00FC3CC6"/>
    <w:rsid w:val="00FC3E3B"/>
    <w:rsid w:val="00FC411B"/>
    <w:rsid w:val="00FC414B"/>
    <w:rsid w:val="00FC4336"/>
    <w:rsid w:val="00FC433B"/>
    <w:rsid w:val="00FC4683"/>
    <w:rsid w:val="00FC4BE0"/>
    <w:rsid w:val="00FC4D97"/>
    <w:rsid w:val="00FC4E3A"/>
    <w:rsid w:val="00FC4EEC"/>
    <w:rsid w:val="00FC50EE"/>
    <w:rsid w:val="00FC520B"/>
    <w:rsid w:val="00FC53E6"/>
    <w:rsid w:val="00FC5488"/>
    <w:rsid w:val="00FC5544"/>
    <w:rsid w:val="00FC55DA"/>
    <w:rsid w:val="00FC571B"/>
    <w:rsid w:val="00FC5B30"/>
    <w:rsid w:val="00FC5B33"/>
    <w:rsid w:val="00FC5E15"/>
    <w:rsid w:val="00FC5EF8"/>
    <w:rsid w:val="00FC5F8C"/>
    <w:rsid w:val="00FC6135"/>
    <w:rsid w:val="00FC6781"/>
    <w:rsid w:val="00FC6815"/>
    <w:rsid w:val="00FC68D7"/>
    <w:rsid w:val="00FC6D2C"/>
    <w:rsid w:val="00FC7010"/>
    <w:rsid w:val="00FC717E"/>
    <w:rsid w:val="00FC7245"/>
    <w:rsid w:val="00FC7364"/>
    <w:rsid w:val="00FC73E1"/>
    <w:rsid w:val="00FC756D"/>
    <w:rsid w:val="00FC7883"/>
    <w:rsid w:val="00FC7A04"/>
    <w:rsid w:val="00FC7D4E"/>
    <w:rsid w:val="00FC7F30"/>
    <w:rsid w:val="00FD0079"/>
    <w:rsid w:val="00FD08C6"/>
    <w:rsid w:val="00FD0AE6"/>
    <w:rsid w:val="00FD1635"/>
    <w:rsid w:val="00FD1743"/>
    <w:rsid w:val="00FD1927"/>
    <w:rsid w:val="00FD19D6"/>
    <w:rsid w:val="00FD1AC4"/>
    <w:rsid w:val="00FD1BB9"/>
    <w:rsid w:val="00FD1C46"/>
    <w:rsid w:val="00FD2226"/>
    <w:rsid w:val="00FD26A2"/>
    <w:rsid w:val="00FD270C"/>
    <w:rsid w:val="00FD28C2"/>
    <w:rsid w:val="00FD2C5F"/>
    <w:rsid w:val="00FD2D0A"/>
    <w:rsid w:val="00FD2D7C"/>
    <w:rsid w:val="00FD302C"/>
    <w:rsid w:val="00FD323A"/>
    <w:rsid w:val="00FD3375"/>
    <w:rsid w:val="00FD3477"/>
    <w:rsid w:val="00FD360E"/>
    <w:rsid w:val="00FD3649"/>
    <w:rsid w:val="00FD3694"/>
    <w:rsid w:val="00FD4257"/>
    <w:rsid w:val="00FD42D1"/>
    <w:rsid w:val="00FD4370"/>
    <w:rsid w:val="00FD4831"/>
    <w:rsid w:val="00FD490C"/>
    <w:rsid w:val="00FD49ED"/>
    <w:rsid w:val="00FD4A60"/>
    <w:rsid w:val="00FD4A83"/>
    <w:rsid w:val="00FD52C4"/>
    <w:rsid w:val="00FD5508"/>
    <w:rsid w:val="00FD584C"/>
    <w:rsid w:val="00FD596E"/>
    <w:rsid w:val="00FD5ADE"/>
    <w:rsid w:val="00FD5CEF"/>
    <w:rsid w:val="00FD5E38"/>
    <w:rsid w:val="00FD5E74"/>
    <w:rsid w:val="00FD5FE4"/>
    <w:rsid w:val="00FD6281"/>
    <w:rsid w:val="00FD62DD"/>
    <w:rsid w:val="00FD6333"/>
    <w:rsid w:val="00FD64AD"/>
    <w:rsid w:val="00FD6828"/>
    <w:rsid w:val="00FD6848"/>
    <w:rsid w:val="00FD6892"/>
    <w:rsid w:val="00FD6935"/>
    <w:rsid w:val="00FD6A44"/>
    <w:rsid w:val="00FD6B12"/>
    <w:rsid w:val="00FD6D20"/>
    <w:rsid w:val="00FD6D74"/>
    <w:rsid w:val="00FD6EEF"/>
    <w:rsid w:val="00FD6FCD"/>
    <w:rsid w:val="00FD7507"/>
    <w:rsid w:val="00FD75B9"/>
    <w:rsid w:val="00FD7952"/>
    <w:rsid w:val="00FD79EB"/>
    <w:rsid w:val="00FD7C3F"/>
    <w:rsid w:val="00FD7FA2"/>
    <w:rsid w:val="00FE005F"/>
    <w:rsid w:val="00FE052E"/>
    <w:rsid w:val="00FE09C4"/>
    <w:rsid w:val="00FE0AAB"/>
    <w:rsid w:val="00FE0B55"/>
    <w:rsid w:val="00FE0F05"/>
    <w:rsid w:val="00FE1117"/>
    <w:rsid w:val="00FE1184"/>
    <w:rsid w:val="00FE1464"/>
    <w:rsid w:val="00FE1608"/>
    <w:rsid w:val="00FE19B9"/>
    <w:rsid w:val="00FE1ABD"/>
    <w:rsid w:val="00FE1B4D"/>
    <w:rsid w:val="00FE1BDD"/>
    <w:rsid w:val="00FE1F3C"/>
    <w:rsid w:val="00FE200F"/>
    <w:rsid w:val="00FE204F"/>
    <w:rsid w:val="00FE2150"/>
    <w:rsid w:val="00FE2334"/>
    <w:rsid w:val="00FE24D9"/>
    <w:rsid w:val="00FE2711"/>
    <w:rsid w:val="00FE2807"/>
    <w:rsid w:val="00FE2832"/>
    <w:rsid w:val="00FE288B"/>
    <w:rsid w:val="00FE289B"/>
    <w:rsid w:val="00FE29C0"/>
    <w:rsid w:val="00FE2BA9"/>
    <w:rsid w:val="00FE2C39"/>
    <w:rsid w:val="00FE2C77"/>
    <w:rsid w:val="00FE2E94"/>
    <w:rsid w:val="00FE30B8"/>
    <w:rsid w:val="00FE34F8"/>
    <w:rsid w:val="00FE3529"/>
    <w:rsid w:val="00FE37BF"/>
    <w:rsid w:val="00FE388F"/>
    <w:rsid w:val="00FE3C43"/>
    <w:rsid w:val="00FE3E53"/>
    <w:rsid w:val="00FE43F1"/>
    <w:rsid w:val="00FE4A9A"/>
    <w:rsid w:val="00FE4AC3"/>
    <w:rsid w:val="00FE4C63"/>
    <w:rsid w:val="00FE4D18"/>
    <w:rsid w:val="00FE4DA7"/>
    <w:rsid w:val="00FE4E20"/>
    <w:rsid w:val="00FE5013"/>
    <w:rsid w:val="00FE526D"/>
    <w:rsid w:val="00FE55E8"/>
    <w:rsid w:val="00FE5731"/>
    <w:rsid w:val="00FE589C"/>
    <w:rsid w:val="00FE58CA"/>
    <w:rsid w:val="00FE5B38"/>
    <w:rsid w:val="00FE5D5F"/>
    <w:rsid w:val="00FE6353"/>
    <w:rsid w:val="00FE6412"/>
    <w:rsid w:val="00FE66A3"/>
    <w:rsid w:val="00FE6896"/>
    <w:rsid w:val="00FE6AF9"/>
    <w:rsid w:val="00FE6EC5"/>
    <w:rsid w:val="00FE6FC6"/>
    <w:rsid w:val="00FE70AB"/>
    <w:rsid w:val="00FE72CE"/>
    <w:rsid w:val="00FE7335"/>
    <w:rsid w:val="00FE7346"/>
    <w:rsid w:val="00FE7362"/>
    <w:rsid w:val="00FE77B4"/>
    <w:rsid w:val="00FE7A92"/>
    <w:rsid w:val="00FE7B41"/>
    <w:rsid w:val="00FE7E91"/>
    <w:rsid w:val="00FF0061"/>
    <w:rsid w:val="00FF0126"/>
    <w:rsid w:val="00FF0139"/>
    <w:rsid w:val="00FF068D"/>
    <w:rsid w:val="00FF06A7"/>
    <w:rsid w:val="00FF074A"/>
    <w:rsid w:val="00FF0791"/>
    <w:rsid w:val="00FF0B97"/>
    <w:rsid w:val="00FF0F54"/>
    <w:rsid w:val="00FF11CC"/>
    <w:rsid w:val="00FF11F2"/>
    <w:rsid w:val="00FF131C"/>
    <w:rsid w:val="00FF160F"/>
    <w:rsid w:val="00FF1754"/>
    <w:rsid w:val="00FF19C8"/>
    <w:rsid w:val="00FF1B5B"/>
    <w:rsid w:val="00FF1B81"/>
    <w:rsid w:val="00FF1BBD"/>
    <w:rsid w:val="00FF1C8E"/>
    <w:rsid w:val="00FF1D35"/>
    <w:rsid w:val="00FF1F89"/>
    <w:rsid w:val="00FF1FC9"/>
    <w:rsid w:val="00FF2200"/>
    <w:rsid w:val="00FF2287"/>
    <w:rsid w:val="00FF2459"/>
    <w:rsid w:val="00FF2CB2"/>
    <w:rsid w:val="00FF3056"/>
    <w:rsid w:val="00FF3112"/>
    <w:rsid w:val="00FF3521"/>
    <w:rsid w:val="00FF382A"/>
    <w:rsid w:val="00FF3B50"/>
    <w:rsid w:val="00FF3BA1"/>
    <w:rsid w:val="00FF3BA7"/>
    <w:rsid w:val="00FF3E0A"/>
    <w:rsid w:val="00FF3E1C"/>
    <w:rsid w:val="00FF3EC5"/>
    <w:rsid w:val="00FF3F45"/>
    <w:rsid w:val="00FF4119"/>
    <w:rsid w:val="00FF41DA"/>
    <w:rsid w:val="00FF424E"/>
    <w:rsid w:val="00FF4441"/>
    <w:rsid w:val="00FF445F"/>
    <w:rsid w:val="00FF4883"/>
    <w:rsid w:val="00FF4D2F"/>
    <w:rsid w:val="00FF4E09"/>
    <w:rsid w:val="00FF4E51"/>
    <w:rsid w:val="00FF4EE2"/>
    <w:rsid w:val="00FF524D"/>
    <w:rsid w:val="00FF524E"/>
    <w:rsid w:val="00FF52C2"/>
    <w:rsid w:val="00FF554D"/>
    <w:rsid w:val="00FF555D"/>
    <w:rsid w:val="00FF5873"/>
    <w:rsid w:val="00FF5957"/>
    <w:rsid w:val="00FF5963"/>
    <w:rsid w:val="00FF5CD0"/>
    <w:rsid w:val="00FF5D16"/>
    <w:rsid w:val="00FF649E"/>
    <w:rsid w:val="00FF68E6"/>
    <w:rsid w:val="00FF6AA4"/>
    <w:rsid w:val="00FF6E31"/>
    <w:rsid w:val="00FF6FC5"/>
    <w:rsid w:val="00FF70CE"/>
    <w:rsid w:val="00FF71E8"/>
    <w:rsid w:val="00FF7218"/>
    <w:rsid w:val="00FF72A1"/>
    <w:rsid w:val="00FF72DB"/>
    <w:rsid w:val="00FF741F"/>
    <w:rsid w:val="00FF764A"/>
    <w:rsid w:val="00FF7914"/>
    <w:rsid w:val="00FF7A29"/>
    <w:rsid w:val="00FF7A8B"/>
    <w:rsid w:val="00FF7DF5"/>
    <w:rsid w:val="012CA865"/>
    <w:rsid w:val="01372D55"/>
    <w:rsid w:val="019B9D6C"/>
    <w:rsid w:val="01A3ACC1"/>
    <w:rsid w:val="01EC30B8"/>
    <w:rsid w:val="01F60BDC"/>
    <w:rsid w:val="01FF00B7"/>
    <w:rsid w:val="0213A1B8"/>
    <w:rsid w:val="0224EE32"/>
    <w:rsid w:val="024B18E0"/>
    <w:rsid w:val="02500057"/>
    <w:rsid w:val="026CD868"/>
    <w:rsid w:val="02943B01"/>
    <w:rsid w:val="029CFEE7"/>
    <w:rsid w:val="02ACFE4E"/>
    <w:rsid w:val="02B92D99"/>
    <w:rsid w:val="02D105A8"/>
    <w:rsid w:val="02EECE16"/>
    <w:rsid w:val="0344006F"/>
    <w:rsid w:val="0358B75E"/>
    <w:rsid w:val="0362E170"/>
    <w:rsid w:val="0382915A"/>
    <w:rsid w:val="03C464F1"/>
    <w:rsid w:val="03EA3267"/>
    <w:rsid w:val="041D77C1"/>
    <w:rsid w:val="04ADEC5C"/>
    <w:rsid w:val="059C9EEB"/>
    <w:rsid w:val="05A41755"/>
    <w:rsid w:val="05C733A1"/>
    <w:rsid w:val="05CC915B"/>
    <w:rsid w:val="05D30188"/>
    <w:rsid w:val="05E40AC8"/>
    <w:rsid w:val="06069F08"/>
    <w:rsid w:val="06202EB2"/>
    <w:rsid w:val="0639E4C3"/>
    <w:rsid w:val="0650A6CB"/>
    <w:rsid w:val="06B14749"/>
    <w:rsid w:val="06C9E3BB"/>
    <w:rsid w:val="06D2734F"/>
    <w:rsid w:val="06FD2B86"/>
    <w:rsid w:val="07076491"/>
    <w:rsid w:val="0726AB45"/>
    <w:rsid w:val="076A08EB"/>
    <w:rsid w:val="0792A1A9"/>
    <w:rsid w:val="07EA6AC7"/>
    <w:rsid w:val="0802788D"/>
    <w:rsid w:val="0814DF3A"/>
    <w:rsid w:val="087872D0"/>
    <w:rsid w:val="08897F57"/>
    <w:rsid w:val="08A5939C"/>
    <w:rsid w:val="08AF94E3"/>
    <w:rsid w:val="08C359B5"/>
    <w:rsid w:val="0930F60A"/>
    <w:rsid w:val="094DE246"/>
    <w:rsid w:val="0950FB18"/>
    <w:rsid w:val="0969C1C8"/>
    <w:rsid w:val="097E5B00"/>
    <w:rsid w:val="0999181B"/>
    <w:rsid w:val="09A16746"/>
    <w:rsid w:val="09A6DFA4"/>
    <w:rsid w:val="09E0C3CB"/>
    <w:rsid w:val="09F5ED72"/>
    <w:rsid w:val="09F751E6"/>
    <w:rsid w:val="0AA29B3B"/>
    <w:rsid w:val="0AB384A8"/>
    <w:rsid w:val="0AE0FD8F"/>
    <w:rsid w:val="0AE5B550"/>
    <w:rsid w:val="0B1324CE"/>
    <w:rsid w:val="0B200A1E"/>
    <w:rsid w:val="0B45598C"/>
    <w:rsid w:val="0BD64065"/>
    <w:rsid w:val="0C1387D4"/>
    <w:rsid w:val="0C90E1B0"/>
    <w:rsid w:val="0CC1C343"/>
    <w:rsid w:val="0CC2CDE5"/>
    <w:rsid w:val="0CEE1FC0"/>
    <w:rsid w:val="0D29B909"/>
    <w:rsid w:val="0D3EF5C9"/>
    <w:rsid w:val="0D47BA2B"/>
    <w:rsid w:val="0D510B63"/>
    <w:rsid w:val="0DA65529"/>
    <w:rsid w:val="0E03AEAE"/>
    <w:rsid w:val="0E0B597C"/>
    <w:rsid w:val="0E141531"/>
    <w:rsid w:val="0E1CB83C"/>
    <w:rsid w:val="0E2A7B5D"/>
    <w:rsid w:val="0E4F77FF"/>
    <w:rsid w:val="0EB88435"/>
    <w:rsid w:val="0ED18399"/>
    <w:rsid w:val="0FC53088"/>
    <w:rsid w:val="0FC8598D"/>
    <w:rsid w:val="102166A4"/>
    <w:rsid w:val="1062993D"/>
    <w:rsid w:val="10741BB6"/>
    <w:rsid w:val="108649EA"/>
    <w:rsid w:val="10A01130"/>
    <w:rsid w:val="10B067FC"/>
    <w:rsid w:val="10F39A38"/>
    <w:rsid w:val="11197E0C"/>
    <w:rsid w:val="111AB70D"/>
    <w:rsid w:val="111CE458"/>
    <w:rsid w:val="113F5003"/>
    <w:rsid w:val="114416A3"/>
    <w:rsid w:val="1156042A"/>
    <w:rsid w:val="118C2366"/>
    <w:rsid w:val="1198BB35"/>
    <w:rsid w:val="11EA24C2"/>
    <w:rsid w:val="11F20654"/>
    <w:rsid w:val="11FC6636"/>
    <w:rsid w:val="122FD9EB"/>
    <w:rsid w:val="1232D2D1"/>
    <w:rsid w:val="125631B3"/>
    <w:rsid w:val="1266F503"/>
    <w:rsid w:val="128A1D00"/>
    <w:rsid w:val="1299DA5C"/>
    <w:rsid w:val="12A4547B"/>
    <w:rsid w:val="12AFFE57"/>
    <w:rsid w:val="12B9ED81"/>
    <w:rsid w:val="130EA10D"/>
    <w:rsid w:val="132B4C25"/>
    <w:rsid w:val="13533CE2"/>
    <w:rsid w:val="13809D84"/>
    <w:rsid w:val="13980C93"/>
    <w:rsid w:val="13A20E76"/>
    <w:rsid w:val="13A9394A"/>
    <w:rsid w:val="13EE27DB"/>
    <w:rsid w:val="1461C883"/>
    <w:rsid w:val="14A49B9D"/>
    <w:rsid w:val="14C77C6F"/>
    <w:rsid w:val="14C8DF9E"/>
    <w:rsid w:val="14D9A281"/>
    <w:rsid w:val="14E51051"/>
    <w:rsid w:val="14FC37F0"/>
    <w:rsid w:val="1520FADC"/>
    <w:rsid w:val="1521DC13"/>
    <w:rsid w:val="155ADAFE"/>
    <w:rsid w:val="15707FBE"/>
    <w:rsid w:val="158A1BE1"/>
    <w:rsid w:val="15AEA88C"/>
    <w:rsid w:val="15E495E6"/>
    <w:rsid w:val="1610F83D"/>
    <w:rsid w:val="162BFF5D"/>
    <w:rsid w:val="162E20D7"/>
    <w:rsid w:val="163F1099"/>
    <w:rsid w:val="1644EE65"/>
    <w:rsid w:val="16A698C5"/>
    <w:rsid w:val="1754891C"/>
    <w:rsid w:val="1774EB5F"/>
    <w:rsid w:val="182E53FA"/>
    <w:rsid w:val="18512214"/>
    <w:rsid w:val="1866AB22"/>
    <w:rsid w:val="1889D6FF"/>
    <w:rsid w:val="189E63A8"/>
    <w:rsid w:val="18BBCE03"/>
    <w:rsid w:val="191D3E2C"/>
    <w:rsid w:val="192200FA"/>
    <w:rsid w:val="1932212E"/>
    <w:rsid w:val="1967562F"/>
    <w:rsid w:val="1976C56D"/>
    <w:rsid w:val="197F3C0B"/>
    <w:rsid w:val="19BDEA2A"/>
    <w:rsid w:val="19F556F1"/>
    <w:rsid w:val="1A1C6796"/>
    <w:rsid w:val="1A26E5D9"/>
    <w:rsid w:val="1A6F00E4"/>
    <w:rsid w:val="1A7CCBC3"/>
    <w:rsid w:val="1A848ADE"/>
    <w:rsid w:val="1A90BB96"/>
    <w:rsid w:val="1AE7EAA9"/>
    <w:rsid w:val="1B1AA20F"/>
    <w:rsid w:val="1B39924B"/>
    <w:rsid w:val="1B7AB26F"/>
    <w:rsid w:val="1B7F0D01"/>
    <w:rsid w:val="1B841FC4"/>
    <w:rsid w:val="1BA0F120"/>
    <w:rsid w:val="1BA14220"/>
    <w:rsid w:val="1C728035"/>
    <w:rsid w:val="1C83D6D6"/>
    <w:rsid w:val="1CA62EC0"/>
    <w:rsid w:val="1CAC92D3"/>
    <w:rsid w:val="1CB93475"/>
    <w:rsid w:val="1CD1C545"/>
    <w:rsid w:val="1CE58BE4"/>
    <w:rsid w:val="1CF8CBDD"/>
    <w:rsid w:val="1D29E4A1"/>
    <w:rsid w:val="1D6FE4E5"/>
    <w:rsid w:val="1DB9BE1F"/>
    <w:rsid w:val="1DD0DBB2"/>
    <w:rsid w:val="1DDF4D53"/>
    <w:rsid w:val="1DE870FC"/>
    <w:rsid w:val="1E0678B5"/>
    <w:rsid w:val="1E297ECB"/>
    <w:rsid w:val="1E3413A4"/>
    <w:rsid w:val="1E419C1E"/>
    <w:rsid w:val="1E424E0F"/>
    <w:rsid w:val="1E4D2038"/>
    <w:rsid w:val="1E73498B"/>
    <w:rsid w:val="1EBCAA05"/>
    <w:rsid w:val="1EE3E34E"/>
    <w:rsid w:val="1F0E80B7"/>
    <w:rsid w:val="1F138412"/>
    <w:rsid w:val="1F1F1AD9"/>
    <w:rsid w:val="1F27F665"/>
    <w:rsid w:val="1F3F4495"/>
    <w:rsid w:val="1F726284"/>
    <w:rsid w:val="1F7ADAA2"/>
    <w:rsid w:val="1F9EC7E5"/>
    <w:rsid w:val="1FD6B231"/>
    <w:rsid w:val="1FDF3C1F"/>
    <w:rsid w:val="1FEF3554"/>
    <w:rsid w:val="200A3066"/>
    <w:rsid w:val="201707F1"/>
    <w:rsid w:val="20206FFD"/>
    <w:rsid w:val="20261AA5"/>
    <w:rsid w:val="20531AF7"/>
    <w:rsid w:val="2068F4A0"/>
    <w:rsid w:val="20A713CF"/>
    <w:rsid w:val="20B22054"/>
    <w:rsid w:val="21080BC1"/>
    <w:rsid w:val="21106B38"/>
    <w:rsid w:val="211F38A8"/>
    <w:rsid w:val="2125E811"/>
    <w:rsid w:val="2149B39C"/>
    <w:rsid w:val="21817488"/>
    <w:rsid w:val="2192C08F"/>
    <w:rsid w:val="21B7A876"/>
    <w:rsid w:val="21C01CF7"/>
    <w:rsid w:val="21EFA7F8"/>
    <w:rsid w:val="21FE4902"/>
    <w:rsid w:val="22044BEF"/>
    <w:rsid w:val="22408AED"/>
    <w:rsid w:val="226E11C8"/>
    <w:rsid w:val="22A10CD2"/>
    <w:rsid w:val="22B24143"/>
    <w:rsid w:val="22CC996F"/>
    <w:rsid w:val="22E0533B"/>
    <w:rsid w:val="22F557EA"/>
    <w:rsid w:val="2348E3A5"/>
    <w:rsid w:val="235AFD3D"/>
    <w:rsid w:val="239785E9"/>
    <w:rsid w:val="23D26940"/>
    <w:rsid w:val="23D9066D"/>
    <w:rsid w:val="24184ED1"/>
    <w:rsid w:val="242A28B3"/>
    <w:rsid w:val="2434DD1D"/>
    <w:rsid w:val="24EFD452"/>
    <w:rsid w:val="2542308F"/>
    <w:rsid w:val="25805A7A"/>
    <w:rsid w:val="25C3C9A1"/>
    <w:rsid w:val="25C89356"/>
    <w:rsid w:val="25DDF4FA"/>
    <w:rsid w:val="25EA9141"/>
    <w:rsid w:val="26112FFD"/>
    <w:rsid w:val="2624FD94"/>
    <w:rsid w:val="263ECCAE"/>
    <w:rsid w:val="263F4161"/>
    <w:rsid w:val="2656EAC2"/>
    <w:rsid w:val="266E07F7"/>
    <w:rsid w:val="2675BB29"/>
    <w:rsid w:val="26B79F2B"/>
    <w:rsid w:val="26C4BE5D"/>
    <w:rsid w:val="26DDE63F"/>
    <w:rsid w:val="26E65307"/>
    <w:rsid w:val="26F5D773"/>
    <w:rsid w:val="2701A906"/>
    <w:rsid w:val="2733315A"/>
    <w:rsid w:val="27341FA9"/>
    <w:rsid w:val="274641B4"/>
    <w:rsid w:val="27801045"/>
    <w:rsid w:val="27CA30DD"/>
    <w:rsid w:val="27D5C137"/>
    <w:rsid w:val="2855CFB8"/>
    <w:rsid w:val="287DE2F0"/>
    <w:rsid w:val="28971AC8"/>
    <w:rsid w:val="28A9F633"/>
    <w:rsid w:val="28ABA5ED"/>
    <w:rsid w:val="28AEF233"/>
    <w:rsid w:val="28B1A19F"/>
    <w:rsid w:val="28E345C7"/>
    <w:rsid w:val="290E1D0D"/>
    <w:rsid w:val="2971D811"/>
    <w:rsid w:val="2985C83B"/>
    <w:rsid w:val="29C192AA"/>
    <w:rsid w:val="29D3FC34"/>
    <w:rsid w:val="29F9BBB0"/>
    <w:rsid w:val="2A03EE35"/>
    <w:rsid w:val="2A4EFE5F"/>
    <w:rsid w:val="2A60EAE5"/>
    <w:rsid w:val="2A8F34E1"/>
    <w:rsid w:val="2ACEAD01"/>
    <w:rsid w:val="2AD221EF"/>
    <w:rsid w:val="2ADE1B07"/>
    <w:rsid w:val="2AE45FE6"/>
    <w:rsid w:val="2AE484A5"/>
    <w:rsid w:val="2AEBE2B7"/>
    <w:rsid w:val="2B3205D6"/>
    <w:rsid w:val="2B6EFC5A"/>
    <w:rsid w:val="2B7E4FD7"/>
    <w:rsid w:val="2BCB03E1"/>
    <w:rsid w:val="2BE33957"/>
    <w:rsid w:val="2BF0BA34"/>
    <w:rsid w:val="2C257DBB"/>
    <w:rsid w:val="2CB95EAA"/>
    <w:rsid w:val="2CE928B5"/>
    <w:rsid w:val="2CF5ADCC"/>
    <w:rsid w:val="2D148022"/>
    <w:rsid w:val="2D20380F"/>
    <w:rsid w:val="2E4DBCDB"/>
    <w:rsid w:val="2E50A427"/>
    <w:rsid w:val="2E50F07D"/>
    <w:rsid w:val="2E6A5158"/>
    <w:rsid w:val="2E6A6B06"/>
    <w:rsid w:val="2E89A1AD"/>
    <w:rsid w:val="2E931D46"/>
    <w:rsid w:val="2EB1AA0B"/>
    <w:rsid w:val="2ED64D93"/>
    <w:rsid w:val="2F0E8EBE"/>
    <w:rsid w:val="2F9C5D70"/>
    <w:rsid w:val="2FD4CA6A"/>
    <w:rsid w:val="3040F3FE"/>
    <w:rsid w:val="30469ECD"/>
    <w:rsid w:val="30554D6E"/>
    <w:rsid w:val="306F121C"/>
    <w:rsid w:val="307A2DFB"/>
    <w:rsid w:val="308F0EBF"/>
    <w:rsid w:val="30AEC91D"/>
    <w:rsid w:val="30AFB8E3"/>
    <w:rsid w:val="30D0BE62"/>
    <w:rsid w:val="310A4092"/>
    <w:rsid w:val="310D5976"/>
    <w:rsid w:val="3112ECF4"/>
    <w:rsid w:val="31B1B9EB"/>
    <w:rsid w:val="320B427A"/>
    <w:rsid w:val="32154C76"/>
    <w:rsid w:val="3246DFE1"/>
    <w:rsid w:val="3270DF88"/>
    <w:rsid w:val="32729D58"/>
    <w:rsid w:val="3297A995"/>
    <w:rsid w:val="3299B208"/>
    <w:rsid w:val="32EA952B"/>
    <w:rsid w:val="32F6149C"/>
    <w:rsid w:val="331B7594"/>
    <w:rsid w:val="3350D977"/>
    <w:rsid w:val="335C04D2"/>
    <w:rsid w:val="3378CECB"/>
    <w:rsid w:val="338ECB48"/>
    <w:rsid w:val="33A69F1F"/>
    <w:rsid w:val="342D0887"/>
    <w:rsid w:val="343BDF60"/>
    <w:rsid w:val="34824B34"/>
    <w:rsid w:val="3489DB72"/>
    <w:rsid w:val="348F814D"/>
    <w:rsid w:val="34A24821"/>
    <w:rsid w:val="34C04036"/>
    <w:rsid w:val="34D94DA2"/>
    <w:rsid w:val="34EE561E"/>
    <w:rsid w:val="3540877F"/>
    <w:rsid w:val="35AEB320"/>
    <w:rsid w:val="35D26A8A"/>
    <w:rsid w:val="3606AB75"/>
    <w:rsid w:val="36397573"/>
    <w:rsid w:val="365A560E"/>
    <w:rsid w:val="365E5B6D"/>
    <w:rsid w:val="36A44486"/>
    <w:rsid w:val="36CC2857"/>
    <w:rsid w:val="36D80F55"/>
    <w:rsid w:val="36E27E4B"/>
    <w:rsid w:val="36EAF1D5"/>
    <w:rsid w:val="36FA93EA"/>
    <w:rsid w:val="3716379F"/>
    <w:rsid w:val="3753AD81"/>
    <w:rsid w:val="375B21FA"/>
    <w:rsid w:val="3795CFEA"/>
    <w:rsid w:val="37A4C0A3"/>
    <w:rsid w:val="37BE8EB2"/>
    <w:rsid w:val="37F3732F"/>
    <w:rsid w:val="37F9B62B"/>
    <w:rsid w:val="38124AAB"/>
    <w:rsid w:val="38175297"/>
    <w:rsid w:val="3819FAA1"/>
    <w:rsid w:val="381B2940"/>
    <w:rsid w:val="38219E5D"/>
    <w:rsid w:val="3860493E"/>
    <w:rsid w:val="38A86C6C"/>
    <w:rsid w:val="38CBB825"/>
    <w:rsid w:val="38F60B34"/>
    <w:rsid w:val="390B15DA"/>
    <w:rsid w:val="39232289"/>
    <w:rsid w:val="39266517"/>
    <w:rsid w:val="3941C113"/>
    <w:rsid w:val="394A327F"/>
    <w:rsid w:val="3964E213"/>
    <w:rsid w:val="39B14B9A"/>
    <w:rsid w:val="39CF25FD"/>
    <w:rsid w:val="39ED3A07"/>
    <w:rsid w:val="3A20C52E"/>
    <w:rsid w:val="3A563676"/>
    <w:rsid w:val="3A5B2443"/>
    <w:rsid w:val="3A6E67E3"/>
    <w:rsid w:val="3A8FA072"/>
    <w:rsid w:val="3AC1C60A"/>
    <w:rsid w:val="3AC6141D"/>
    <w:rsid w:val="3AE76629"/>
    <w:rsid w:val="3B0CFDA2"/>
    <w:rsid w:val="3B358C1A"/>
    <w:rsid w:val="3B487DC4"/>
    <w:rsid w:val="3B892C29"/>
    <w:rsid w:val="3B8A380A"/>
    <w:rsid w:val="3BB57AFF"/>
    <w:rsid w:val="3BEA6A08"/>
    <w:rsid w:val="3C19CF17"/>
    <w:rsid w:val="3C313CD3"/>
    <w:rsid w:val="3C460632"/>
    <w:rsid w:val="3CE4D082"/>
    <w:rsid w:val="3CFA85BA"/>
    <w:rsid w:val="3D0D92B5"/>
    <w:rsid w:val="3D0FDCE9"/>
    <w:rsid w:val="3D154152"/>
    <w:rsid w:val="3D257079"/>
    <w:rsid w:val="3D26C93C"/>
    <w:rsid w:val="3D2E25E0"/>
    <w:rsid w:val="3D4ADD87"/>
    <w:rsid w:val="3D4D709D"/>
    <w:rsid w:val="3D70A8C3"/>
    <w:rsid w:val="3DF0A41A"/>
    <w:rsid w:val="3DFF7754"/>
    <w:rsid w:val="3E109691"/>
    <w:rsid w:val="3E11B081"/>
    <w:rsid w:val="3E2519E1"/>
    <w:rsid w:val="3E380FE4"/>
    <w:rsid w:val="3E38C14E"/>
    <w:rsid w:val="3E756637"/>
    <w:rsid w:val="3ECB31D7"/>
    <w:rsid w:val="3F9126C6"/>
    <w:rsid w:val="3F9170F0"/>
    <w:rsid w:val="3FC0BBC0"/>
    <w:rsid w:val="3FC1F2AA"/>
    <w:rsid w:val="4054BB55"/>
    <w:rsid w:val="408E7810"/>
    <w:rsid w:val="40996ABF"/>
    <w:rsid w:val="40B35EC6"/>
    <w:rsid w:val="40C7C1CE"/>
    <w:rsid w:val="40D1B8D8"/>
    <w:rsid w:val="40D9674D"/>
    <w:rsid w:val="40DE99BD"/>
    <w:rsid w:val="410220BC"/>
    <w:rsid w:val="41171976"/>
    <w:rsid w:val="414312A0"/>
    <w:rsid w:val="41588DED"/>
    <w:rsid w:val="415DF4BC"/>
    <w:rsid w:val="41971877"/>
    <w:rsid w:val="41AB9272"/>
    <w:rsid w:val="41DA22E4"/>
    <w:rsid w:val="41E7A038"/>
    <w:rsid w:val="41FF7633"/>
    <w:rsid w:val="4248E638"/>
    <w:rsid w:val="424948B7"/>
    <w:rsid w:val="425AFEEA"/>
    <w:rsid w:val="425BF2F5"/>
    <w:rsid w:val="4296FDE8"/>
    <w:rsid w:val="429D53B9"/>
    <w:rsid w:val="42A8598C"/>
    <w:rsid w:val="42C59955"/>
    <w:rsid w:val="42F5F760"/>
    <w:rsid w:val="430A2E9E"/>
    <w:rsid w:val="43117A15"/>
    <w:rsid w:val="432A5B82"/>
    <w:rsid w:val="432E7680"/>
    <w:rsid w:val="433143F6"/>
    <w:rsid w:val="43362B34"/>
    <w:rsid w:val="436848A8"/>
    <w:rsid w:val="43785F8A"/>
    <w:rsid w:val="43C052E0"/>
    <w:rsid w:val="43C6C479"/>
    <w:rsid w:val="43C873E5"/>
    <w:rsid w:val="43CD53D1"/>
    <w:rsid w:val="43E1610A"/>
    <w:rsid w:val="443C4B35"/>
    <w:rsid w:val="4442E6FE"/>
    <w:rsid w:val="4460BA28"/>
    <w:rsid w:val="4463E0D8"/>
    <w:rsid w:val="448DADD3"/>
    <w:rsid w:val="44A09EF1"/>
    <w:rsid w:val="44A17FBE"/>
    <w:rsid w:val="44BF0CC0"/>
    <w:rsid w:val="44CE9708"/>
    <w:rsid w:val="44FF8F3A"/>
    <w:rsid w:val="45110F24"/>
    <w:rsid w:val="454CA47F"/>
    <w:rsid w:val="45AFDB02"/>
    <w:rsid w:val="460E3ABF"/>
    <w:rsid w:val="46500F76"/>
    <w:rsid w:val="465C09A8"/>
    <w:rsid w:val="466DA71E"/>
    <w:rsid w:val="466F42E4"/>
    <w:rsid w:val="46731F20"/>
    <w:rsid w:val="46D46D29"/>
    <w:rsid w:val="46D69EEB"/>
    <w:rsid w:val="46E6D272"/>
    <w:rsid w:val="4715A8F6"/>
    <w:rsid w:val="473A32C8"/>
    <w:rsid w:val="4773EB36"/>
    <w:rsid w:val="478F3E18"/>
    <w:rsid w:val="47912311"/>
    <w:rsid w:val="4796984B"/>
    <w:rsid w:val="47AE69E8"/>
    <w:rsid w:val="47C708EC"/>
    <w:rsid w:val="47D92F65"/>
    <w:rsid w:val="486554E5"/>
    <w:rsid w:val="488778A1"/>
    <w:rsid w:val="488DF642"/>
    <w:rsid w:val="489887A9"/>
    <w:rsid w:val="48A420D7"/>
    <w:rsid w:val="48B23777"/>
    <w:rsid w:val="48CF6F19"/>
    <w:rsid w:val="4915D4FD"/>
    <w:rsid w:val="49278018"/>
    <w:rsid w:val="492E4FAB"/>
    <w:rsid w:val="49424A2C"/>
    <w:rsid w:val="4945B692"/>
    <w:rsid w:val="4985801B"/>
    <w:rsid w:val="498C9C78"/>
    <w:rsid w:val="49D09410"/>
    <w:rsid w:val="4A07C50E"/>
    <w:rsid w:val="4A0BCC2F"/>
    <w:rsid w:val="4A0DF8B8"/>
    <w:rsid w:val="4A21E284"/>
    <w:rsid w:val="4A3AEBE2"/>
    <w:rsid w:val="4A98AB80"/>
    <w:rsid w:val="4B04BECE"/>
    <w:rsid w:val="4B15DDF3"/>
    <w:rsid w:val="4B41A312"/>
    <w:rsid w:val="4B7C6CD4"/>
    <w:rsid w:val="4B92767D"/>
    <w:rsid w:val="4BBB62E6"/>
    <w:rsid w:val="4BCC7B75"/>
    <w:rsid w:val="4BD2DEF3"/>
    <w:rsid w:val="4BF75DE5"/>
    <w:rsid w:val="4BF978D8"/>
    <w:rsid w:val="4C203A3C"/>
    <w:rsid w:val="4C4FE4AA"/>
    <w:rsid w:val="4C6A0FAC"/>
    <w:rsid w:val="4C779130"/>
    <w:rsid w:val="4C9346BC"/>
    <w:rsid w:val="4CEEF467"/>
    <w:rsid w:val="4CF54438"/>
    <w:rsid w:val="4D06585E"/>
    <w:rsid w:val="4D0A7893"/>
    <w:rsid w:val="4D0BF000"/>
    <w:rsid w:val="4D29243F"/>
    <w:rsid w:val="4D2FAC6D"/>
    <w:rsid w:val="4D3A79B1"/>
    <w:rsid w:val="4D68F6F3"/>
    <w:rsid w:val="4D722961"/>
    <w:rsid w:val="4D91B0F1"/>
    <w:rsid w:val="4D99BED9"/>
    <w:rsid w:val="4DA652C5"/>
    <w:rsid w:val="4DB66853"/>
    <w:rsid w:val="4DC308E0"/>
    <w:rsid w:val="4DC969CF"/>
    <w:rsid w:val="4DD1D2BA"/>
    <w:rsid w:val="4DD3896F"/>
    <w:rsid w:val="4DDBEA47"/>
    <w:rsid w:val="4DEABF36"/>
    <w:rsid w:val="4E24E64D"/>
    <w:rsid w:val="4EA35B45"/>
    <w:rsid w:val="4EA8105F"/>
    <w:rsid w:val="4EA8AC13"/>
    <w:rsid w:val="4EDAA89F"/>
    <w:rsid w:val="4EFFF42D"/>
    <w:rsid w:val="4F14B3FE"/>
    <w:rsid w:val="4F35E048"/>
    <w:rsid w:val="4F57B29B"/>
    <w:rsid w:val="4F6559E7"/>
    <w:rsid w:val="4F77C72C"/>
    <w:rsid w:val="4FC30084"/>
    <w:rsid w:val="4FE26EBC"/>
    <w:rsid w:val="4FEFB97D"/>
    <w:rsid w:val="503DA564"/>
    <w:rsid w:val="50611D2A"/>
    <w:rsid w:val="5073DB71"/>
    <w:rsid w:val="507660E5"/>
    <w:rsid w:val="50A12084"/>
    <w:rsid w:val="50B78313"/>
    <w:rsid w:val="50BAA490"/>
    <w:rsid w:val="50E00018"/>
    <w:rsid w:val="51263591"/>
    <w:rsid w:val="512C316B"/>
    <w:rsid w:val="5133AB01"/>
    <w:rsid w:val="5144EF5B"/>
    <w:rsid w:val="51544F49"/>
    <w:rsid w:val="515FAC08"/>
    <w:rsid w:val="516FC620"/>
    <w:rsid w:val="51977BCC"/>
    <w:rsid w:val="51B3AE02"/>
    <w:rsid w:val="51BF2311"/>
    <w:rsid w:val="51DF27CF"/>
    <w:rsid w:val="526A86D7"/>
    <w:rsid w:val="528CE847"/>
    <w:rsid w:val="52965B0D"/>
    <w:rsid w:val="5297A679"/>
    <w:rsid w:val="529805AC"/>
    <w:rsid w:val="52A3F9D6"/>
    <w:rsid w:val="52B4DABB"/>
    <w:rsid w:val="532D5BA9"/>
    <w:rsid w:val="532EC528"/>
    <w:rsid w:val="5355DC1D"/>
    <w:rsid w:val="53770FCF"/>
    <w:rsid w:val="539950A3"/>
    <w:rsid w:val="53B53871"/>
    <w:rsid w:val="53F26E8C"/>
    <w:rsid w:val="53F35FB6"/>
    <w:rsid w:val="54028C6E"/>
    <w:rsid w:val="541C8EDC"/>
    <w:rsid w:val="54498FFE"/>
    <w:rsid w:val="547705E9"/>
    <w:rsid w:val="54822E03"/>
    <w:rsid w:val="548F8B4C"/>
    <w:rsid w:val="5499943D"/>
    <w:rsid w:val="54B1FC6D"/>
    <w:rsid w:val="54E10145"/>
    <w:rsid w:val="54EA3FE0"/>
    <w:rsid w:val="5509CE62"/>
    <w:rsid w:val="558E7A18"/>
    <w:rsid w:val="559390E9"/>
    <w:rsid w:val="559CA4FD"/>
    <w:rsid w:val="55A6B8F9"/>
    <w:rsid w:val="55A87E7D"/>
    <w:rsid w:val="55B94367"/>
    <w:rsid w:val="55D4712C"/>
    <w:rsid w:val="560BC3DA"/>
    <w:rsid w:val="5612D94A"/>
    <w:rsid w:val="5613B563"/>
    <w:rsid w:val="56154C7A"/>
    <w:rsid w:val="5630A3A7"/>
    <w:rsid w:val="5657C79C"/>
    <w:rsid w:val="56655B06"/>
    <w:rsid w:val="569DAE55"/>
    <w:rsid w:val="56A7046F"/>
    <w:rsid w:val="56BF6973"/>
    <w:rsid w:val="56FC036B"/>
    <w:rsid w:val="5711A2C2"/>
    <w:rsid w:val="57A3555C"/>
    <w:rsid w:val="57DCCEB5"/>
    <w:rsid w:val="58746B98"/>
    <w:rsid w:val="58BEDEAE"/>
    <w:rsid w:val="58D738A5"/>
    <w:rsid w:val="58D766B8"/>
    <w:rsid w:val="58DA2B54"/>
    <w:rsid w:val="58F1FF5B"/>
    <w:rsid w:val="58F60F80"/>
    <w:rsid w:val="58FE1CA1"/>
    <w:rsid w:val="591B396B"/>
    <w:rsid w:val="5920CEC1"/>
    <w:rsid w:val="5966E592"/>
    <w:rsid w:val="59751BAC"/>
    <w:rsid w:val="59AC3780"/>
    <w:rsid w:val="59ADC8AA"/>
    <w:rsid w:val="59D6A243"/>
    <w:rsid w:val="59E4EEC7"/>
    <w:rsid w:val="5A0C2DD9"/>
    <w:rsid w:val="5A2B349F"/>
    <w:rsid w:val="5A46D684"/>
    <w:rsid w:val="5A6B4981"/>
    <w:rsid w:val="5B18DB8F"/>
    <w:rsid w:val="5B6EBF00"/>
    <w:rsid w:val="5B96D168"/>
    <w:rsid w:val="5BA5E1BB"/>
    <w:rsid w:val="5BC3A9B8"/>
    <w:rsid w:val="5C2E4507"/>
    <w:rsid w:val="5C4398A5"/>
    <w:rsid w:val="5C62382C"/>
    <w:rsid w:val="5C7610B1"/>
    <w:rsid w:val="5C9C25E6"/>
    <w:rsid w:val="5CAF75B7"/>
    <w:rsid w:val="5CC4BD52"/>
    <w:rsid w:val="5CCC5217"/>
    <w:rsid w:val="5CDB935A"/>
    <w:rsid w:val="5CDC4B59"/>
    <w:rsid w:val="5D2013AD"/>
    <w:rsid w:val="5DB39602"/>
    <w:rsid w:val="5DCD9907"/>
    <w:rsid w:val="5E04C7D3"/>
    <w:rsid w:val="5E384EB1"/>
    <w:rsid w:val="5E6B59CE"/>
    <w:rsid w:val="5E83D3EE"/>
    <w:rsid w:val="5E99EAA5"/>
    <w:rsid w:val="5EAA9FD0"/>
    <w:rsid w:val="5EC5FC33"/>
    <w:rsid w:val="5F074CBF"/>
    <w:rsid w:val="5F38143F"/>
    <w:rsid w:val="5F95B0E5"/>
    <w:rsid w:val="5FA28469"/>
    <w:rsid w:val="5FE12A27"/>
    <w:rsid w:val="5FEB0A6B"/>
    <w:rsid w:val="60149D50"/>
    <w:rsid w:val="603452DE"/>
    <w:rsid w:val="604D87C1"/>
    <w:rsid w:val="605FDA24"/>
    <w:rsid w:val="606717EB"/>
    <w:rsid w:val="60A0D1F3"/>
    <w:rsid w:val="60BEFE28"/>
    <w:rsid w:val="611D1B99"/>
    <w:rsid w:val="612D96DC"/>
    <w:rsid w:val="61CF6526"/>
    <w:rsid w:val="629BB66A"/>
    <w:rsid w:val="62C50504"/>
    <w:rsid w:val="630AB18F"/>
    <w:rsid w:val="632392C0"/>
    <w:rsid w:val="635B6DE3"/>
    <w:rsid w:val="638E34B3"/>
    <w:rsid w:val="639EB644"/>
    <w:rsid w:val="639F345C"/>
    <w:rsid w:val="63A8FEF2"/>
    <w:rsid w:val="6431A7E4"/>
    <w:rsid w:val="645AB0EF"/>
    <w:rsid w:val="648C0472"/>
    <w:rsid w:val="648F5A14"/>
    <w:rsid w:val="649A48B1"/>
    <w:rsid w:val="649C6E99"/>
    <w:rsid w:val="64C04842"/>
    <w:rsid w:val="64D6E12C"/>
    <w:rsid w:val="64EBF53C"/>
    <w:rsid w:val="653B8195"/>
    <w:rsid w:val="6548C857"/>
    <w:rsid w:val="65575A89"/>
    <w:rsid w:val="65AF7FA2"/>
    <w:rsid w:val="65FCD91C"/>
    <w:rsid w:val="65FD0461"/>
    <w:rsid w:val="65FEDDF2"/>
    <w:rsid w:val="6610A30F"/>
    <w:rsid w:val="663390EB"/>
    <w:rsid w:val="66562BF1"/>
    <w:rsid w:val="66704F2E"/>
    <w:rsid w:val="6677CAD4"/>
    <w:rsid w:val="6684E3DD"/>
    <w:rsid w:val="668776BC"/>
    <w:rsid w:val="66F9DE2D"/>
    <w:rsid w:val="6700768D"/>
    <w:rsid w:val="671E119A"/>
    <w:rsid w:val="67464157"/>
    <w:rsid w:val="675DBA59"/>
    <w:rsid w:val="67615047"/>
    <w:rsid w:val="676C563A"/>
    <w:rsid w:val="676D545F"/>
    <w:rsid w:val="67D98D1E"/>
    <w:rsid w:val="67EDE74A"/>
    <w:rsid w:val="683C5F26"/>
    <w:rsid w:val="6859BC56"/>
    <w:rsid w:val="6867A716"/>
    <w:rsid w:val="686E2552"/>
    <w:rsid w:val="68D951C8"/>
    <w:rsid w:val="690B09E0"/>
    <w:rsid w:val="69143C5D"/>
    <w:rsid w:val="694AFE11"/>
    <w:rsid w:val="694C28C1"/>
    <w:rsid w:val="69583B7B"/>
    <w:rsid w:val="69C35492"/>
    <w:rsid w:val="69D0083E"/>
    <w:rsid w:val="69D754CB"/>
    <w:rsid w:val="69E2CA95"/>
    <w:rsid w:val="6A105C55"/>
    <w:rsid w:val="6A32E65B"/>
    <w:rsid w:val="6A48A7F6"/>
    <w:rsid w:val="6AB3B99C"/>
    <w:rsid w:val="6ABFE454"/>
    <w:rsid w:val="6AC0173F"/>
    <w:rsid w:val="6AF05ABC"/>
    <w:rsid w:val="6B321433"/>
    <w:rsid w:val="6B4E7994"/>
    <w:rsid w:val="6B5BA422"/>
    <w:rsid w:val="6B6D96CE"/>
    <w:rsid w:val="6B9642D0"/>
    <w:rsid w:val="6BAA5246"/>
    <w:rsid w:val="6BB2AD4D"/>
    <w:rsid w:val="6BF6937E"/>
    <w:rsid w:val="6BFCC778"/>
    <w:rsid w:val="6C0045D2"/>
    <w:rsid w:val="6C0FCE3C"/>
    <w:rsid w:val="6C1D607E"/>
    <w:rsid w:val="6C1E8BF8"/>
    <w:rsid w:val="6C1E9059"/>
    <w:rsid w:val="6C28BA5D"/>
    <w:rsid w:val="6C2AEC3A"/>
    <w:rsid w:val="6C3915F5"/>
    <w:rsid w:val="6C3C6881"/>
    <w:rsid w:val="6C496931"/>
    <w:rsid w:val="6C6E36D7"/>
    <w:rsid w:val="6C790696"/>
    <w:rsid w:val="6C9A9BC7"/>
    <w:rsid w:val="6C9B78F4"/>
    <w:rsid w:val="6CA3E782"/>
    <w:rsid w:val="6CC2320C"/>
    <w:rsid w:val="6CC3D557"/>
    <w:rsid w:val="6CE92418"/>
    <w:rsid w:val="6D04DB94"/>
    <w:rsid w:val="6D426F09"/>
    <w:rsid w:val="6D451650"/>
    <w:rsid w:val="6D536EA6"/>
    <w:rsid w:val="6D85FC3B"/>
    <w:rsid w:val="6DBC0F0A"/>
    <w:rsid w:val="6DD71046"/>
    <w:rsid w:val="6E6E7D92"/>
    <w:rsid w:val="6F269808"/>
    <w:rsid w:val="6F5E1FC4"/>
    <w:rsid w:val="6F8CA43C"/>
    <w:rsid w:val="6FDA2DFE"/>
    <w:rsid w:val="6FF6FB04"/>
    <w:rsid w:val="6FF8AE9E"/>
    <w:rsid w:val="70338A23"/>
    <w:rsid w:val="704A222E"/>
    <w:rsid w:val="706156F2"/>
    <w:rsid w:val="7068638C"/>
    <w:rsid w:val="70779F89"/>
    <w:rsid w:val="70DE8835"/>
    <w:rsid w:val="70FA9AF2"/>
    <w:rsid w:val="711F73B3"/>
    <w:rsid w:val="71735F8F"/>
    <w:rsid w:val="7197A36D"/>
    <w:rsid w:val="719972BB"/>
    <w:rsid w:val="71B13C9E"/>
    <w:rsid w:val="71FF84BE"/>
    <w:rsid w:val="7264F544"/>
    <w:rsid w:val="72EAE359"/>
    <w:rsid w:val="73623FA2"/>
    <w:rsid w:val="7366D884"/>
    <w:rsid w:val="738B994C"/>
    <w:rsid w:val="7468F14D"/>
    <w:rsid w:val="7469F232"/>
    <w:rsid w:val="74A81B37"/>
    <w:rsid w:val="74B9B713"/>
    <w:rsid w:val="74EE8B83"/>
    <w:rsid w:val="753A0D89"/>
    <w:rsid w:val="754C2545"/>
    <w:rsid w:val="75699A36"/>
    <w:rsid w:val="75A792A4"/>
    <w:rsid w:val="75C14EDC"/>
    <w:rsid w:val="75CCC7D0"/>
    <w:rsid w:val="75DD54CB"/>
    <w:rsid w:val="75E1B0AA"/>
    <w:rsid w:val="75F7E53C"/>
    <w:rsid w:val="7629E64C"/>
    <w:rsid w:val="762B8EAD"/>
    <w:rsid w:val="766F2024"/>
    <w:rsid w:val="76770ABC"/>
    <w:rsid w:val="76794339"/>
    <w:rsid w:val="76EF130C"/>
    <w:rsid w:val="77A52756"/>
    <w:rsid w:val="77B1C1D7"/>
    <w:rsid w:val="77BE6414"/>
    <w:rsid w:val="77D312F5"/>
    <w:rsid w:val="77F66CEC"/>
    <w:rsid w:val="78162EE2"/>
    <w:rsid w:val="783C2384"/>
    <w:rsid w:val="7858C14C"/>
    <w:rsid w:val="78609DAD"/>
    <w:rsid w:val="789FEA66"/>
    <w:rsid w:val="78B8A57D"/>
    <w:rsid w:val="78CE7A4B"/>
    <w:rsid w:val="78EBF904"/>
    <w:rsid w:val="78F656A9"/>
    <w:rsid w:val="790ACAC9"/>
    <w:rsid w:val="79111D6C"/>
    <w:rsid w:val="7929C7F4"/>
    <w:rsid w:val="792DE310"/>
    <w:rsid w:val="795764F1"/>
    <w:rsid w:val="795A6D11"/>
    <w:rsid w:val="7963E290"/>
    <w:rsid w:val="79709DC7"/>
    <w:rsid w:val="799E2645"/>
    <w:rsid w:val="79DE98E9"/>
    <w:rsid w:val="79F5E7D5"/>
    <w:rsid w:val="79FAB46D"/>
    <w:rsid w:val="7A28961B"/>
    <w:rsid w:val="7A41C00B"/>
    <w:rsid w:val="7A65D0DA"/>
    <w:rsid w:val="7A956B11"/>
    <w:rsid w:val="7A967CFB"/>
    <w:rsid w:val="7AD321D4"/>
    <w:rsid w:val="7B0BCF19"/>
    <w:rsid w:val="7B0DC1FC"/>
    <w:rsid w:val="7B161F54"/>
    <w:rsid w:val="7B25E5EC"/>
    <w:rsid w:val="7B277E9C"/>
    <w:rsid w:val="7B2A452C"/>
    <w:rsid w:val="7B7E88A7"/>
    <w:rsid w:val="7B929814"/>
    <w:rsid w:val="7BA89C52"/>
    <w:rsid w:val="7BC9CE05"/>
    <w:rsid w:val="7BF96BFC"/>
    <w:rsid w:val="7C1805F0"/>
    <w:rsid w:val="7C43CE31"/>
    <w:rsid w:val="7C590FDA"/>
    <w:rsid w:val="7C77BBBC"/>
    <w:rsid w:val="7C8127CF"/>
    <w:rsid w:val="7CDC8E39"/>
    <w:rsid w:val="7D592383"/>
    <w:rsid w:val="7D6AFE77"/>
    <w:rsid w:val="7D8BB4D9"/>
    <w:rsid w:val="7D9566F9"/>
    <w:rsid w:val="7DE1245C"/>
    <w:rsid w:val="7DF10133"/>
    <w:rsid w:val="7E33AD52"/>
    <w:rsid w:val="7E4539CD"/>
    <w:rsid w:val="7E7F0BAE"/>
    <w:rsid w:val="7E867729"/>
    <w:rsid w:val="7F632646"/>
    <w:rsid w:val="7F99E4C2"/>
    <w:rsid w:val="7FC1665D"/>
    <w:rsid w:val="7FF77EB5"/>
    <w:rsid w:val="7FFD76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2F9C"/>
  <w15:docId w15:val="{E287AAA9-9E63-4318-8049-25F19983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C42F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4EB"/>
  </w:style>
  <w:style w:type="paragraph" w:styleId="Footer">
    <w:name w:val="footer"/>
    <w:basedOn w:val="Normal"/>
    <w:link w:val="FooterChar"/>
    <w:uiPriority w:val="99"/>
    <w:unhideWhenUsed/>
    <w:rsid w:val="00574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4EB"/>
  </w:style>
  <w:style w:type="paragraph" w:styleId="Title">
    <w:name w:val="Title"/>
    <w:basedOn w:val="Normal"/>
    <w:next w:val="Normal"/>
    <w:link w:val="TitleChar"/>
    <w:uiPriority w:val="10"/>
    <w:qFormat/>
    <w:rsid w:val="00433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E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3C7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C70"/>
    <w:pPr>
      <w:outlineLvl w:val="9"/>
    </w:pPr>
    <w:rPr>
      <w:kern w:val="0"/>
      <w:lang w:val="en-US"/>
      <w14:ligatures w14:val="none"/>
    </w:rPr>
  </w:style>
  <w:style w:type="paragraph" w:styleId="ListParagraph">
    <w:name w:val="List Paragraph"/>
    <w:basedOn w:val="Normal"/>
    <w:uiPriority w:val="34"/>
    <w:qFormat/>
    <w:rsid w:val="0005759A"/>
    <w:pPr>
      <w:ind w:left="720"/>
      <w:contextualSpacing/>
    </w:pPr>
  </w:style>
  <w:style w:type="paragraph" w:styleId="TOC1">
    <w:name w:val="toc 1"/>
    <w:basedOn w:val="Normal"/>
    <w:next w:val="Normal"/>
    <w:autoRedefine/>
    <w:uiPriority w:val="39"/>
    <w:unhideWhenUsed/>
    <w:rsid w:val="005A4A4E"/>
    <w:pPr>
      <w:tabs>
        <w:tab w:val="left" w:pos="440"/>
        <w:tab w:val="right" w:leader="dot" w:pos="9016"/>
      </w:tabs>
      <w:spacing w:after="100"/>
    </w:pPr>
  </w:style>
  <w:style w:type="character" w:styleId="Hyperlink">
    <w:name w:val="Hyperlink"/>
    <w:basedOn w:val="DefaultParagraphFont"/>
    <w:uiPriority w:val="99"/>
    <w:unhideWhenUsed/>
    <w:rsid w:val="0005759A"/>
    <w:rPr>
      <w:color w:val="0563C1" w:themeColor="hyperlink"/>
      <w:u w:val="single"/>
    </w:rPr>
  </w:style>
  <w:style w:type="character" w:customStyle="1" w:styleId="Heading2Char">
    <w:name w:val="Heading 2 Char"/>
    <w:basedOn w:val="DefaultParagraphFont"/>
    <w:link w:val="Heading2"/>
    <w:uiPriority w:val="9"/>
    <w:rsid w:val="0042123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7228A"/>
    <w:pPr>
      <w:spacing w:after="100"/>
      <w:ind w:left="220"/>
    </w:pPr>
  </w:style>
  <w:style w:type="table" w:styleId="TableGrid">
    <w:name w:val="Table Grid"/>
    <w:basedOn w:val="TableNormal"/>
    <w:uiPriority w:val="39"/>
    <w:rsid w:val="0002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A1A"/>
    <w:rPr>
      <w:sz w:val="16"/>
      <w:szCs w:val="16"/>
    </w:rPr>
  </w:style>
  <w:style w:type="paragraph" w:styleId="CommentText">
    <w:name w:val="annotation text"/>
    <w:basedOn w:val="Normal"/>
    <w:link w:val="CommentTextChar"/>
    <w:uiPriority w:val="99"/>
    <w:unhideWhenUsed/>
    <w:rsid w:val="00902A1A"/>
    <w:pPr>
      <w:spacing w:line="240" w:lineRule="auto"/>
    </w:pPr>
    <w:rPr>
      <w:sz w:val="20"/>
      <w:szCs w:val="20"/>
    </w:rPr>
  </w:style>
  <w:style w:type="character" w:customStyle="1" w:styleId="CommentTextChar">
    <w:name w:val="Comment Text Char"/>
    <w:basedOn w:val="DefaultParagraphFont"/>
    <w:link w:val="CommentText"/>
    <w:uiPriority w:val="99"/>
    <w:rsid w:val="00902A1A"/>
    <w:rPr>
      <w:sz w:val="20"/>
      <w:szCs w:val="20"/>
    </w:rPr>
  </w:style>
  <w:style w:type="paragraph" w:styleId="CommentSubject">
    <w:name w:val="annotation subject"/>
    <w:basedOn w:val="CommentText"/>
    <w:next w:val="CommentText"/>
    <w:link w:val="CommentSubjectChar"/>
    <w:uiPriority w:val="99"/>
    <w:semiHidden/>
    <w:unhideWhenUsed/>
    <w:rsid w:val="00902A1A"/>
    <w:rPr>
      <w:b/>
      <w:bCs/>
    </w:rPr>
  </w:style>
  <w:style w:type="character" w:customStyle="1" w:styleId="CommentSubjectChar">
    <w:name w:val="Comment Subject Char"/>
    <w:basedOn w:val="CommentTextChar"/>
    <w:link w:val="CommentSubject"/>
    <w:uiPriority w:val="99"/>
    <w:semiHidden/>
    <w:rsid w:val="00902A1A"/>
    <w:rPr>
      <w:b/>
      <w:bCs/>
      <w:sz w:val="20"/>
      <w:szCs w:val="20"/>
    </w:rPr>
  </w:style>
  <w:style w:type="paragraph" w:styleId="Revision">
    <w:name w:val="Revision"/>
    <w:hidden/>
    <w:uiPriority w:val="99"/>
    <w:semiHidden/>
    <w:rsid w:val="006B0859"/>
    <w:pPr>
      <w:spacing w:after="0" w:line="240" w:lineRule="auto"/>
    </w:pPr>
  </w:style>
  <w:style w:type="paragraph" w:styleId="FootnoteText">
    <w:name w:val="footnote text"/>
    <w:basedOn w:val="Normal"/>
    <w:link w:val="FootnoteTextChar"/>
    <w:uiPriority w:val="99"/>
    <w:semiHidden/>
    <w:unhideWhenUsed/>
    <w:rsid w:val="00592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B7E"/>
    <w:rPr>
      <w:sz w:val="20"/>
      <w:szCs w:val="20"/>
    </w:rPr>
  </w:style>
  <w:style w:type="character" w:styleId="FootnoteReference">
    <w:name w:val="footnote reference"/>
    <w:basedOn w:val="DefaultParagraphFont"/>
    <w:uiPriority w:val="99"/>
    <w:semiHidden/>
    <w:unhideWhenUsed/>
    <w:rsid w:val="00592B7E"/>
    <w:rPr>
      <w:vertAlign w:val="superscript"/>
    </w:rPr>
  </w:style>
  <w:style w:type="character" w:styleId="FollowedHyperlink">
    <w:name w:val="FollowedHyperlink"/>
    <w:basedOn w:val="DefaultParagraphFont"/>
    <w:uiPriority w:val="99"/>
    <w:semiHidden/>
    <w:unhideWhenUsed/>
    <w:rsid w:val="00592B7E"/>
    <w:rPr>
      <w:color w:val="954F72" w:themeColor="followedHyperlink"/>
      <w:u w:val="single"/>
    </w:rPr>
  </w:style>
  <w:style w:type="paragraph" w:customStyle="1" w:styleId="Default">
    <w:name w:val="Default"/>
    <w:rsid w:val="00F3745D"/>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AC7D83"/>
    <w:rPr>
      <w:color w:val="605E5C"/>
      <w:shd w:val="clear" w:color="auto" w:fill="E1DFDD"/>
    </w:rPr>
  </w:style>
  <w:style w:type="paragraph" w:styleId="TOC3">
    <w:name w:val="toc 3"/>
    <w:basedOn w:val="Normal"/>
    <w:next w:val="Normal"/>
    <w:autoRedefine/>
    <w:uiPriority w:val="39"/>
    <w:unhideWhenUsed/>
    <w:rsid w:val="009A11A8"/>
    <w:pPr>
      <w:spacing w:after="100"/>
      <w:ind w:left="440"/>
    </w:pPr>
    <w:rPr>
      <w:rFonts w:eastAsiaTheme="minorEastAsia" w:cs="Times New Roman"/>
      <w:kern w:val="0"/>
      <w:lang w:val="en-US"/>
      <w14:ligatures w14:val="none"/>
    </w:rPr>
  </w:style>
  <w:style w:type="character" w:customStyle="1" w:styleId="Heading9Char">
    <w:name w:val="Heading 9 Char"/>
    <w:basedOn w:val="DefaultParagraphFont"/>
    <w:link w:val="Heading9"/>
    <w:uiPriority w:val="9"/>
    <w:semiHidden/>
    <w:rsid w:val="00C42F1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A46F3B"/>
    <w:rPr>
      <w:rFonts w:ascii="Times New Roman" w:hAnsi="Times New Roman" w:cs="Times New Roman"/>
      <w:sz w:val="24"/>
      <w:szCs w:val="24"/>
    </w:rPr>
  </w:style>
  <w:style w:type="character" w:styleId="Mention">
    <w:name w:val="Mention"/>
    <w:basedOn w:val="DefaultParagraphFont"/>
    <w:uiPriority w:val="99"/>
    <w:unhideWhenUsed/>
    <w:rsid w:val="00C605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1408">
      <w:bodyDiv w:val="1"/>
      <w:marLeft w:val="0"/>
      <w:marRight w:val="0"/>
      <w:marTop w:val="0"/>
      <w:marBottom w:val="0"/>
      <w:divBdr>
        <w:top w:val="none" w:sz="0" w:space="0" w:color="auto"/>
        <w:left w:val="none" w:sz="0" w:space="0" w:color="auto"/>
        <w:bottom w:val="none" w:sz="0" w:space="0" w:color="auto"/>
        <w:right w:val="none" w:sz="0" w:space="0" w:color="auto"/>
      </w:divBdr>
    </w:div>
    <w:div w:id="96870248">
      <w:bodyDiv w:val="1"/>
      <w:marLeft w:val="0"/>
      <w:marRight w:val="0"/>
      <w:marTop w:val="0"/>
      <w:marBottom w:val="0"/>
      <w:divBdr>
        <w:top w:val="none" w:sz="0" w:space="0" w:color="auto"/>
        <w:left w:val="none" w:sz="0" w:space="0" w:color="auto"/>
        <w:bottom w:val="none" w:sz="0" w:space="0" w:color="auto"/>
        <w:right w:val="none" w:sz="0" w:space="0" w:color="auto"/>
      </w:divBdr>
    </w:div>
    <w:div w:id="120197441">
      <w:bodyDiv w:val="1"/>
      <w:marLeft w:val="0"/>
      <w:marRight w:val="0"/>
      <w:marTop w:val="0"/>
      <w:marBottom w:val="0"/>
      <w:divBdr>
        <w:top w:val="none" w:sz="0" w:space="0" w:color="auto"/>
        <w:left w:val="none" w:sz="0" w:space="0" w:color="auto"/>
        <w:bottom w:val="none" w:sz="0" w:space="0" w:color="auto"/>
        <w:right w:val="none" w:sz="0" w:space="0" w:color="auto"/>
      </w:divBdr>
    </w:div>
    <w:div w:id="174810415">
      <w:bodyDiv w:val="1"/>
      <w:marLeft w:val="0"/>
      <w:marRight w:val="0"/>
      <w:marTop w:val="0"/>
      <w:marBottom w:val="0"/>
      <w:divBdr>
        <w:top w:val="none" w:sz="0" w:space="0" w:color="auto"/>
        <w:left w:val="none" w:sz="0" w:space="0" w:color="auto"/>
        <w:bottom w:val="none" w:sz="0" w:space="0" w:color="auto"/>
        <w:right w:val="none" w:sz="0" w:space="0" w:color="auto"/>
      </w:divBdr>
    </w:div>
    <w:div w:id="220793959">
      <w:bodyDiv w:val="1"/>
      <w:marLeft w:val="0"/>
      <w:marRight w:val="0"/>
      <w:marTop w:val="0"/>
      <w:marBottom w:val="0"/>
      <w:divBdr>
        <w:top w:val="none" w:sz="0" w:space="0" w:color="auto"/>
        <w:left w:val="none" w:sz="0" w:space="0" w:color="auto"/>
        <w:bottom w:val="none" w:sz="0" w:space="0" w:color="auto"/>
        <w:right w:val="none" w:sz="0" w:space="0" w:color="auto"/>
      </w:divBdr>
    </w:div>
    <w:div w:id="231625435">
      <w:bodyDiv w:val="1"/>
      <w:marLeft w:val="0"/>
      <w:marRight w:val="0"/>
      <w:marTop w:val="0"/>
      <w:marBottom w:val="0"/>
      <w:divBdr>
        <w:top w:val="none" w:sz="0" w:space="0" w:color="auto"/>
        <w:left w:val="none" w:sz="0" w:space="0" w:color="auto"/>
        <w:bottom w:val="none" w:sz="0" w:space="0" w:color="auto"/>
        <w:right w:val="none" w:sz="0" w:space="0" w:color="auto"/>
      </w:divBdr>
    </w:div>
    <w:div w:id="332611577">
      <w:bodyDiv w:val="1"/>
      <w:marLeft w:val="0"/>
      <w:marRight w:val="0"/>
      <w:marTop w:val="0"/>
      <w:marBottom w:val="0"/>
      <w:divBdr>
        <w:top w:val="none" w:sz="0" w:space="0" w:color="auto"/>
        <w:left w:val="none" w:sz="0" w:space="0" w:color="auto"/>
        <w:bottom w:val="none" w:sz="0" w:space="0" w:color="auto"/>
        <w:right w:val="none" w:sz="0" w:space="0" w:color="auto"/>
      </w:divBdr>
      <w:divsChild>
        <w:div w:id="170728924">
          <w:marLeft w:val="0"/>
          <w:marRight w:val="0"/>
          <w:marTop w:val="0"/>
          <w:marBottom w:val="0"/>
          <w:divBdr>
            <w:top w:val="none" w:sz="0" w:space="0" w:color="auto"/>
            <w:left w:val="none" w:sz="0" w:space="0" w:color="auto"/>
            <w:bottom w:val="none" w:sz="0" w:space="0" w:color="auto"/>
            <w:right w:val="none" w:sz="0" w:space="0" w:color="auto"/>
          </w:divBdr>
        </w:div>
        <w:div w:id="172114045">
          <w:marLeft w:val="0"/>
          <w:marRight w:val="0"/>
          <w:marTop w:val="0"/>
          <w:marBottom w:val="0"/>
          <w:divBdr>
            <w:top w:val="none" w:sz="0" w:space="0" w:color="auto"/>
            <w:left w:val="none" w:sz="0" w:space="0" w:color="auto"/>
            <w:bottom w:val="none" w:sz="0" w:space="0" w:color="auto"/>
            <w:right w:val="none" w:sz="0" w:space="0" w:color="auto"/>
          </w:divBdr>
        </w:div>
        <w:div w:id="564489942">
          <w:marLeft w:val="0"/>
          <w:marRight w:val="0"/>
          <w:marTop w:val="0"/>
          <w:marBottom w:val="0"/>
          <w:divBdr>
            <w:top w:val="none" w:sz="0" w:space="0" w:color="auto"/>
            <w:left w:val="none" w:sz="0" w:space="0" w:color="auto"/>
            <w:bottom w:val="none" w:sz="0" w:space="0" w:color="auto"/>
            <w:right w:val="none" w:sz="0" w:space="0" w:color="auto"/>
          </w:divBdr>
        </w:div>
        <w:div w:id="853959550">
          <w:marLeft w:val="0"/>
          <w:marRight w:val="0"/>
          <w:marTop w:val="0"/>
          <w:marBottom w:val="0"/>
          <w:divBdr>
            <w:top w:val="none" w:sz="0" w:space="0" w:color="auto"/>
            <w:left w:val="none" w:sz="0" w:space="0" w:color="auto"/>
            <w:bottom w:val="none" w:sz="0" w:space="0" w:color="auto"/>
            <w:right w:val="none" w:sz="0" w:space="0" w:color="auto"/>
          </w:divBdr>
        </w:div>
        <w:div w:id="1581796287">
          <w:marLeft w:val="0"/>
          <w:marRight w:val="0"/>
          <w:marTop w:val="0"/>
          <w:marBottom w:val="0"/>
          <w:divBdr>
            <w:top w:val="none" w:sz="0" w:space="0" w:color="auto"/>
            <w:left w:val="none" w:sz="0" w:space="0" w:color="auto"/>
            <w:bottom w:val="none" w:sz="0" w:space="0" w:color="auto"/>
            <w:right w:val="none" w:sz="0" w:space="0" w:color="auto"/>
          </w:divBdr>
        </w:div>
        <w:div w:id="1860705032">
          <w:marLeft w:val="0"/>
          <w:marRight w:val="0"/>
          <w:marTop w:val="0"/>
          <w:marBottom w:val="0"/>
          <w:divBdr>
            <w:top w:val="none" w:sz="0" w:space="0" w:color="auto"/>
            <w:left w:val="none" w:sz="0" w:space="0" w:color="auto"/>
            <w:bottom w:val="none" w:sz="0" w:space="0" w:color="auto"/>
            <w:right w:val="none" w:sz="0" w:space="0" w:color="auto"/>
          </w:divBdr>
        </w:div>
      </w:divsChild>
    </w:div>
    <w:div w:id="445540157">
      <w:bodyDiv w:val="1"/>
      <w:marLeft w:val="0"/>
      <w:marRight w:val="0"/>
      <w:marTop w:val="0"/>
      <w:marBottom w:val="0"/>
      <w:divBdr>
        <w:top w:val="none" w:sz="0" w:space="0" w:color="auto"/>
        <w:left w:val="none" w:sz="0" w:space="0" w:color="auto"/>
        <w:bottom w:val="none" w:sz="0" w:space="0" w:color="auto"/>
        <w:right w:val="none" w:sz="0" w:space="0" w:color="auto"/>
      </w:divBdr>
    </w:div>
    <w:div w:id="448744611">
      <w:bodyDiv w:val="1"/>
      <w:marLeft w:val="0"/>
      <w:marRight w:val="0"/>
      <w:marTop w:val="0"/>
      <w:marBottom w:val="0"/>
      <w:divBdr>
        <w:top w:val="none" w:sz="0" w:space="0" w:color="auto"/>
        <w:left w:val="none" w:sz="0" w:space="0" w:color="auto"/>
        <w:bottom w:val="none" w:sz="0" w:space="0" w:color="auto"/>
        <w:right w:val="none" w:sz="0" w:space="0" w:color="auto"/>
      </w:divBdr>
      <w:divsChild>
        <w:div w:id="245384528">
          <w:marLeft w:val="0"/>
          <w:marRight w:val="0"/>
          <w:marTop w:val="0"/>
          <w:marBottom w:val="0"/>
          <w:divBdr>
            <w:top w:val="none" w:sz="0" w:space="0" w:color="auto"/>
            <w:left w:val="none" w:sz="0" w:space="0" w:color="auto"/>
            <w:bottom w:val="none" w:sz="0" w:space="0" w:color="auto"/>
            <w:right w:val="none" w:sz="0" w:space="0" w:color="auto"/>
          </w:divBdr>
        </w:div>
        <w:div w:id="1997996883">
          <w:marLeft w:val="0"/>
          <w:marRight w:val="0"/>
          <w:marTop w:val="0"/>
          <w:marBottom w:val="0"/>
          <w:divBdr>
            <w:top w:val="none" w:sz="0" w:space="0" w:color="auto"/>
            <w:left w:val="none" w:sz="0" w:space="0" w:color="auto"/>
            <w:bottom w:val="none" w:sz="0" w:space="0" w:color="auto"/>
            <w:right w:val="none" w:sz="0" w:space="0" w:color="auto"/>
          </w:divBdr>
        </w:div>
      </w:divsChild>
    </w:div>
    <w:div w:id="458687482">
      <w:bodyDiv w:val="1"/>
      <w:marLeft w:val="0"/>
      <w:marRight w:val="0"/>
      <w:marTop w:val="0"/>
      <w:marBottom w:val="0"/>
      <w:divBdr>
        <w:top w:val="none" w:sz="0" w:space="0" w:color="auto"/>
        <w:left w:val="none" w:sz="0" w:space="0" w:color="auto"/>
        <w:bottom w:val="none" w:sz="0" w:space="0" w:color="auto"/>
        <w:right w:val="none" w:sz="0" w:space="0" w:color="auto"/>
      </w:divBdr>
      <w:divsChild>
        <w:div w:id="113983714">
          <w:marLeft w:val="0"/>
          <w:marRight w:val="0"/>
          <w:marTop w:val="0"/>
          <w:marBottom w:val="0"/>
          <w:divBdr>
            <w:top w:val="none" w:sz="0" w:space="0" w:color="auto"/>
            <w:left w:val="none" w:sz="0" w:space="0" w:color="auto"/>
            <w:bottom w:val="none" w:sz="0" w:space="0" w:color="auto"/>
            <w:right w:val="none" w:sz="0" w:space="0" w:color="auto"/>
          </w:divBdr>
        </w:div>
        <w:div w:id="346637750">
          <w:marLeft w:val="0"/>
          <w:marRight w:val="0"/>
          <w:marTop w:val="0"/>
          <w:marBottom w:val="0"/>
          <w:divBdr>
            <w:top w:val="none" w:sz="0" w:space="0" w:color="auto"/>
            <w:left w:val="none" w:sz="0" w:space="0" w:color="auto"/>
            <w:bottom w:val="none" w:sz="0" w:space="0" w:color="auto"/>
            <w:right w:val="none" w:sz="0" w:space="0" w:color="auto"/>
          </w:divBdr>
        </w:div>
        <w:div w:id="907228251">
          <w:marLeft w:val="0"/>
          <w:marRight w:val="0"/>
          <w:marTop w:val="0"/>
          <w:marBottom w:val="0"/>
          <w:divBdr>
            <w:top w:val="none" w:sz="0" w:space="0" w:color="auto"/>
            <w:left w:val="none" w:sz="0" w:space="0" w:color="auto"/>
            <w:bottom w:val="none" w:sz="0" w:space="0" w:color="auto"/>
            <w:right w:val="none" w:sz="0" w:space="0" w:color="auto"/>
          </w:divBdr>
        </w:div>
        <w:div w:id="1046103831">
          <w:marLeft w:val="0"/>
          <w:marRight w:val="0"/>
          <w:marTop w:val="0"/>
          <w:marBottom w:val="0"/>
          <w:divBdr>
            <w:top w:val="none" w:sz="0" w:space="0" w:color="auto"/>
            <w:left w:val="none" w:sz="0" w:space="0" w:color="auto"/>
            <w:bottom w:val="none" w:sz="0" w:space="0" w:color="auto"/>
            <w:right w:val="none" w:sz="0" w:space="0" w:color="auto"/>
          </w:divBdr>
        </w:div>
        <w:div w:id="1133406251">
          <w:marLeft w:val="0"/>
          <w:marRight w:val="0"/>
          <w:marTop w:val="0"/>
          <w:marBottom w:val="0"/>
          <w:divBdr>
            <w:top w:val="none" w:sz="0" w:space="0" w:color="auto"/>
            <w:left w:val="none" w:sz="0" w:space="0" w:color="auto"/>
            <w:bottom w:val="none" w:sz="0" w:space="0" w:color="auto"/>
            <w:right w:val="none" w:sz="0" w:space="0" w:color="auto"/>
          </w:divBdr>
        </w:div>
        <w:div w:id="1237786834">
          <w:marLeft w:val="0"/>
          <w:marRight w:val="0"/>
          <w:marTop w:val="0"/>
          <w:marBottom w:val="0"/>
          <w:divBdr>
            <w:top w:val="none" w:sz="0" w:space="0" w:color="auto"/>
            <w:left w:val="none" w:sz="0" w:space="0" w:color="auto"/>
            <w:bottom w:val="none" w:sz="0" w:space="0" w:color="auto"/>
            <w:right w:val="none" w:sz="0" w:space="0" w:color="auto"/>
          </w:divBdr>
        </w:div>
        <w:div w:id="1238133082">
          <w:marLeft w:val="0"/>
          <w:marRight w:val="0"/>
          <w:marTop w:val="0"/>
          <w:marBottom w:val="0"/>
          <w:divBdr>
            <w:top w:val="none" w:sz="0" w:space="0" w:color="auto"/>
            <w:left w:val="none" w:sz="0" w:space="0" w:color="auto"/>
            <w:bottom w:val="none" w:sz="0" w:space="0" w:color="auto"/>
            <w:right w:val="none" w:sz="0" w:space="0" w:color="auto"/>
          </w:divBdr>
        </w:div>
        <w:div w:id="1402362354">
          <w:marLeft w:val="0"/>
          <w:marRight w:val="0"/>
          <w:marTop w:val="0"/>
          <w:marBottom w:val="0"/>
          <w:divBdr>
            <w:top w:val="none" w:sz="0" w:space="0" w:color="auto"/>
            <w:left w:val="none" w:sz="0" w:space="0" w:color="auto"/>
            <w:bottom w:val="none" w:sz="0" w:space="0" w:color="auto"/>
            <w:right w:val="none" w:sz="0" w:space="0" w:color="auto"/>
          </w:divBdr>
        </w:div>
        <w:div w:id="1656646249">
          <w:marLeft w:val="0"/>
          <w:marRight w:val="0"/>
          <w:marTop w:val="0"/>
          <w:marBottom w:val="0"/>
          <w:divBdr>
            <w:top w:val="none" w:sz="0" w:space="0" w:color="auto"/>
            <w:left w:val="none" w:sz="0" w:space="0" w:color="auto"/>
            <w:bottom w:val="none" w:sz="0" w:space="0" w:color="auto"/>
            <w:right w:val="none" w:sz="0" w:space="0" w:color="auto"/>
          </w:divBdr>
        </w:div>
        <w:div w:id="1935747979">
          <w:marLeft w:val="0"/>
          <w:marRight w:val="0"/>
          <w:marTop w:val="0"/>
          <w:marBottom w:val="0"/>
          <w:divBdr>
            <w:top w:val="none" w:sz="0" w:space="0" w:color="auto"/>
            <w:left w:val="none" w:sz="0" w:space="0" w:color="auto"/>
            <w:bottom w:val="none" w:sz="0" w:space="0" w:color="auto"/>
            <w:right w:val="none" w:sz="0" w:space="0" w:color="auto"/>
          </w:divBdr>
        </w:div>
      </w:divsChild>
    </w:div>
    <w:div w:id="469517990">
      <w:bodyDiv w:val="1"/>
      <w:marLeft w:val="0"/>
      <w:marRight w:val="0"/>
      <w:marTop w:val="0"/>
      <w:marBottom w:val="0"/>
      <w:divBdr>
        <w:top w:val="none" w:sz="0" w:space="0" w:color="auto"/>
        <w:left w:val="none" w:sz="0" w:space="0" w:color="auto"/>
        <w:bottom w:val="none" w:sz="0" w:space="0" w:color="auto"/>
        <w:right w:val="none" w:sz="0" w:space="0" w:color="auto"/>
      </w:divBdr>
      <w:divsChild>
        <w:div w:id="927035327">
          <w:marLeft w:val="0"/>
          <w:marRight w:val="0"/>
          <w:marTop w:val="0"/>
          <w:marBottom w:val="0"/>
          <w:divBdr>
            <w:top w:val="none" w:sz="0" w:space="0" w:color="auto"/>
            <w:left w:val="none" w:sz="0" w:space="0" w:color="auto"/>
            <w:bottom w:val="none" w:sz="0" w:space="0" w:color="auto"/>
            <w:right w:val="none" w:sz="0" w:space="0" w:color="auto"/>
          </w:divBdr>
        </w:div>
        <w:div w:id="1799449098">
          <w:marLeft w:val="0"/>
          <w:marRight w:val="0"/>
          <w:marTop w:val="0"/>
          <w:marBottom w:val="0"/>
          <w:divBdr>
            <w:top w:val="none" w:sz="0" w:space="0" w:color="auto"/>
            <w:left w:val="none" w:sz="0" w:space="0" w:color="auto"/>
            <w:bottom w:val="none" w:sz="0" w:space="0" w:color="auto"/>
            <w:right w:val="none" w:sz="0" w:space="0" w:color="auto"/>
          </w:divBdr>
        </w:div>
      </w:divsChild>
    </w:div>
    <w:div w:id="506754316">
      <w:bodyDiv w:val="1"/>
      <w:marLeft w:val="0"/>
      <w:marRight w:val="0"/>
      <w:marTop w:val="0"/>
      <w:marBottom w:val="0"/>
      <w:divBdr>
        <w:top w:val="none" w:sz="0" w:space="0" w:color="auto"/>
        <w:left w:val="none" w:sz="0" w:space="0" w:color="auto"/>
        <w:bottom w:val="none" w:sz="0" w:space="0" w:color="auto"/>
        <w:right w:val="none" w:sz="0" w:space="0" w:color="auto"/>
      </w:divBdr>
      <w:divsChild>
        <w:div w:id="121775738">
          <w:marLeft w:val="0"/>
          <w:marRight w:val="0"/>
          <w:marTop w:val="0"/>
          <w:marBottom w:val="0"/>
          <w:divBdr>
            <w:top w:val="none" w:sz="0" w:space="0" w:color="auto"/>
            <w:left w:val="none" w:sz="0" w:space="0" w:color="auto"/>
            <w:bottom w:val="none" w:sz="0" w:space="0" w:color="auto"/>
            <w:right w:val="none" w:sz="0" w:space="0" w:color="auto"/>
          </w:divBdr>
        </w:div>
        <w:div w:id="705907653">
          <w:marLeft w:val="0"/>
          <w:marRight w:val="0"/>
          <w:marTop w:val="0"/>
          <w:marBottom w:val="0"/>
          <w:divBdr>
            <w:top w:val="none" w:sz="0" w:space="0" w:color="auto"/>
            <w:left w:val="none" w:sz="0" w:space="0" w:color="auto"/>
            <w:bottom w:val="none" w:sz="0" w:space="0" w:color="auto"/>
            <w:right w:val="none" w:sz="0" w:space="0" w:color="auto"/>
          </w:divBdr>
        </w:div>
        <w:div w:id="747576196">
          <w:marLeft w:val="0"/>
          <w:marRight w:val="0"/>
          <w:marTop w:val="0"/>
          <w:marBottom w:val="0"/>
          <w:divBdr>
            <w:top w:val="none" w:sz="0" w:space="0" w:color="auto"/>
            <w:left w:val="none" w:sz="0" w:space="0" w:color="auto"/>
            <w:bottom w:val="none" w:sz="0" w:space="0" w:color="auto"/>
            <w:right w:val="none" w:sz="0" w:space="0" w:color="auto"/>
          </w:divBdr>
        </w:div>
        <w:div w:id="810098477">
          <w:marLeft w:val="0"/>
          <w:marRight w:val="0"/>
          <w:marTop w:val="0"/>
          <w:marBottom w:val="0"/>
          <w:divBdr>
            <w:top w:val="none" w:sz="0" w:space="0" w:color="auto"/>
            <w:left w:val="none" w:sz="0" w:space="0" w:color="auto"/>
            <w:bottom w:val="none" w:sz="0" w:space="0" w:color="auto"/>
            <w:right w:val="none" w:sz="0" w:space="0" w:color="auto"/>
          </w:divBdr>
        </w:div>
        <w:div w:id="930431455">
          <w:marLeft w:val="0"/>
          <w:marRight w:val="0"/>
          <w:marTop w:val="0"/>
          <w:marBottom w:val="0"/>
          <w:divBdr>
            <w:top w:val="none" w:sz="0" w:space="0" w:color="auto"/>
            <w:left w:val="none" w:sz="0" w:space="0" w:color="auto"/>
            <w:bottom w:val="none" w:sz="0" w:space="0" w:color="auto"/>
            <w:right w:val="none" w:sz="0" w:space="0" w:color="auto"/>
          </w:divBdr>
        </w:div>
        <w:div w:id="937374166">
          <w:marLeft w:val="0"/>
          <w:marRight w:val="0"/>
          <w:marTop w:val="0"/>
          <w:marBottom w:val="0"/>
          <w:divBdr>
            <w:top w:val="none" w:sz="0" w:space="0" w:color="auto"/>
            <w:left w:val="none" w:sz="0" w:space="0" w:color="auto"/>
            <w:bottom w:val="none" w:sz="0" w:space="0" w:color="auto"/>
            <w:right w:val="none" w:sz="0" w:space="0" w:color="auto"/>
          </w:divBdr>
        </w:div>
        <w:div w:id="1445267992">
          <w:marLeft w:val="0"/>
          <w:marRight w:val="0"/>
          <w:marTop w:val="0"/>
          <w:marBottom w:val="0"/>
          <w:divBdr>
            <w:top w:val="none" w:sz="0" w:space="0" w:color="auto"/>
            <w:left w:val="none" w:sz="0" w:space="0" w:color="auto"/>
            <w:bottom w:val="none" w:sz="0" w:space="0" w:color="auto"/>
            <w:right w:val="none" w:sz="0" w:space="0" w:color="auto"/>
          </w:divBdr>
        </w:div>
        <w:div w:id="1667855871">
          <w:marLeft w:val="0"/>
          <w:marRight w:val="0"/>
          <w:marTop w:val="0"/>
          <w:marBottom w:val="0"/>
          <w:divBdr>
            <w:top w:val="none" w:sz="0" w:space="0" w:color="auto"/>
            <w:left w:val="none" w:sz="0" w:space="0" w:color="auto"/>
            <w:bottom w:val="none" w:sz="0" w:space="0" w:color="auto"/>
            <w:right w:val="none" w:sz="0" w:space="0" w:color="auto"/>
          </w:divBdr>
        </w:div>
        <w:div w:id="1753578278">
          <w:marLeft w:val="0"/>
          <w:marRight w:val="0"/>
          <w:marTop w:val="0"/>
          <w:marBottom w:val="0"/>
          <w:divBdr>
            <w:top w:val="none" w:sz="0" w:space="0" w:color="auto"/>
            <w:left w:val="none" w:sz="0" w:space="0" w:color="auto"/>
            <w:bottom w:val="none" w:sz="0" w:space="0" w:color="auto"/>
            <w:right w:val="none" w:sz="0" w:space="0" w:color="auto"/>
          </w:divBdr>
        </w:div>
        <w:div w:id="1954703420">
          <w:marLeft w:val="0"/>
          <w:marRight w:val="0"/>
          <w:marTop w:val="0"/>
          <w:marBottom w:val="0"/>
          <w:divBdr>
            <w:top w:val="none" w:sz="0" w:space="0" w:color="auto"/>
            <w:left w:val="none" w:sz="0" w:space="0" w:color="auto"/>
            <w:bottom w:val="none" w:sz="0" w:space="0" w:color="auto"/>
            <w:right w:val="none" w:sz="0" w:space="0" w:color="auto"/>
          </w:divBdr>
        </w:div>
      </w:divsChild>
    </w:div>
    <w:div w:id="514880900">
      <w:bodyDiv w:val="1"/>
      <w:marLeft w:val="0"/>
      <w:marRight w:val="0"/>
      <w:marTop w:val="0"/>
      <w:marBottom w:val="0"/>
      <w:divBdr>
        <w:top w:val="none" w:sz="0" w:space="0" w:color="auto"/>
        <w:left w:val="none" w:sz="0" w:space="0" w:color="auto"/>
        <w:bottom w:val="none" w:sz="0" w:space="0" w:color="auto"/>
        <w:right w:val="none" w:sz="0" w:space="0" w:color="auto"/>
      </w:divBdr>
    </w:div>
    <w:div w:id="586697636">
      <w:bodyDiv w:val="1"/>
      <w:marLeft w:val="0"/>
      <w:marRight w:val="0"/>
      <w:marTop w:val="0"/>
      <w:marBottom w:val="0"/>
      <w:divBdr>
        <w:top w:val="none" w:sz="0" w:space="0" w:color="auto"/>
        <w:left w:val="none" w:sz="0" w:space="0" w:color="auto"/>
        <w:bottom w:val="none" w:sz="0" w:space="0" w:color="auto"/>
        <w:right w:val="none" w:sz="0" w:space="0" w:color="auto"/>
      </w:divBdr>
    </w:div>
    <w:div w:id="668948844">
      <w:bodyDiv w:val="1"/>
      <w:marLeft w:val="0"/>
      <w:marRight w:val="0"/>
      <w:marTop w:val="0"/>
      <w:marBottom w:val="0"/>
      <w:divBdr>
        <w:top w:val="none" w:sz="0" w:space="0" w:color="auto"/>
        <w:left w:val="none" w:sz="0" w:space="0" w:color="auto"/>
        <w:bottom w:val="none" w:sz="0" w:space="0" w:color="auto"/>
        <w:right w:val="none" w:sz="0" w:space="0" w:color="auto"/>
      </w:divBdr>
    </w:div>
    <w:div w:id="738403871">
      <w:bodyDiv w:val="1"/>
      <w:marLeft w:val="0"/>
      <w:marRight w:val="0"/>
      <w:marTop w:val="0"/>
      <w:marBottom w:val="0"/>
      <w:divBdr>
        <w:top w:val="none" w:sz="0" w:space="0" w:color="auto"/>
        <w:left w:val="none" w:sz="0" w:space="0" w:color="auto"/>
        <w:bottom w:val="none" w:sz="0" w:space="0" w:color="auto"/>
        <w:right w:val="none" w:sz="0" w:space="0" w:color="auto"/>
      </w:divBdr>
    </w:div>
    <w:div w:id="786847921">
      <w:bodyDiv w:val="1"/>
      <w:marLeft w:val="0"/>
      <w:marRight w:val="0"/>
      <w:marTop w:val="0"/>
      <w:marBottom w:val="0"/>
      <w:divBdr>
        <w:top w:val="none" w:sz="0" w:space="0" w:color="auto"/>
        <w:left w:val="none" w:sz="0" w:space="0" w:color="auto"/>
        <w:bottom w:val="none" w:sz="0" w:space="0" w:color="auto"/>
        <w:right w:val="none" w:sz="0" w:space="0" w:color="auto"/>
      </w:divBdr>
    </w:div>
    <w:div w:id="876161400">
      <w:bodyDiv w:val="1"/>
      <w:marLeft w:val="0"/>
      <w:marRight w:val="0"/>
      <w:marTop w:val="0"/>
      <w:marBottom w:val="0"/>
      <w:divBdr>
        <w:top w:val="none" w:sz="0" w:space="0" w:color="auto"/>
        <w:left w:val="none" w:sz="0" w:space="0" w:color="auto"/>
        <w:bottom w:val="none" w:sz="0" w:space="0" w:color="auto"/>
        <w:right w:val="none" w:sz="0" w:space="0" w:color="auto"/>
      </w:divBdr>
      <w:divsChild>
        <w:div w:id="86119329">
          <w:marLeft w:val="0"/>
          <w:marRight w:val="0"/>
          <w:marTop w:val="0"/>
          <w:marBottom w:val="0"/>
          <w:divBdr>
            <w:top w:val="none" w:sz="0" w:space="0" w:color="auto"/>
            <w:left w:val="none" w:sz="0" w:space="0" w:color="auto"/>
            <w:bottom w:val="none" w:sz="0" w:space="0" w:color="auto"/>
            <w:right w:val="none" w:sz="0" w:space="0" w:color="auto"/>
          </w:divBdr>
        </w:div>
        <w:div w:id="177159844">
          <w:marLeft w:val="0"/>
          <w:marRight w:val="0"/>
          <w:marTop w:val="0"/>
          <w:marBottom w:val="0"/>
          <w:divBdr>
            <w:top w:val="none" w:sz="0" w:space="0" w:color="auto"/>
            <w:left w:val="none" w:sz="0" w:space="0" w:color="auto"/>
            <w:bottom w:val="none" w:sz="0" w:space="0" w:color="auto"/>
            <w:right w:val="none" w:sz="0" w:space="0" w:color="auto"/>
          </w:divBdr>
        </w:div>
      </w:divsChild>
    </w:div>
    <w:div w:id="884216515">
      <w:bodyDiv w:val="1"/>
      <w:marLeft w:val="0"/>
      <w:marRight w:val="0"/>
      <w:marTop w:val="0"/>
      <w:marBottom w:val="0"/>
      <w:divBdr>
        <w:top w:val="none" w:sz="0" w:space="0" w:color="auto"/>
        <w:left w:val="none" w:sz="0" w:space="0" w:color="auto"/>
        <w:bottom w:val="none" w:sz="0" w:space="0" w:color="auto"/>
        <w:right w:val="none" w:sz="0" w:space="0" w:color="auto"/>
      </w:divBdr>
    </w:div>
    <w:div w:id="893005857">
      <w:bodyDiv w:val="1"/>
      <w:marLeft w:val="0"/>
      <w:marRight w:val="0"/>
      <w:marTop w:val="0"/>
      <w:marBottom w:val="0"/>
      <w:divBdr>
        <w:top w:val="none" w:sz="0" w:space="0" w:color="auto"/>
        <w:left w:val="none" w:sz="0" w:space="0" w:color="auto"/>
        <w:bottom w:val="none" w:sz="0" w:space="0" w:color="auto"/>
        <w:right w:val="none" w:sz="0" w:space="0" w:color="auto"/>
      </w:divBdr>
    </w:div>
    <w:div w:id="906302032">
      <w:bodyDiv w:val="1"/>
      <w:marLeft w:val="0"/>
      <w:marRight w:val="0"/>
      <w:marTop w:val="0"/>
      <w:marBottom w:val="0"/>
      <w:divBdr>
        <w:top w:val="none" w:sz="0" w:space="0" w:color="auto"/>
        <w:left w:val="none" w:sz="0" w:space="0" w:color="auto"/>
        <w:bottom w:val="none" w:sz="0" w:space="0" w:color="auto"/>
        <w:right w:val="none" w:sz="0" w:space="0" w:color="auto"/>
      </w:divBdr>
    </w:div>
    <w:div w:id="961807665">
      <w:bodyDiv w:val="1"/>
      <w:marLeft w:val="0"/>
      <w:marRight w:val="0"/>
      <w:marTop w:val="0"/>
      <w:marBottom w:val="0"/>
      <w:divBdr>
        <w:top w:val="none" w:sz="0" w:space="0" w:color="auto"/>
        <w:left w:val="none" w:sz="0" w:space="0" w:color="auto"/>
        <w:bottom w:val="none" w:sz="0" w:space="0" w:color="auto"/>
        <w:right w:val="none" w:sz="0" w:space="0" w:color="auto"/>
      </w:divBdr>
    </w:div>
    <w:div w:id="1045956186">
      <w:bodyDiv w:val="1"/>
      <w:marLeft w:val="0"/>
      <w:marRight w:val="0"/>
      <w:marTop w:val="0"/>
      <w:marBottom w:val="0"/>
      <w:divBdr>
        <w:top w:val="none" w:sz="0" w:space="0" w:color="auto"/>
        <w:left w:val="none" w:sz="0" w:space="0" w:color="auto"/>
        <w:bottom w:val="none" w:sz="0" w:space="0" w:color="auto"/>
        <w:right w:val="none" w:sz="0" w:space="0" w:color="auto"/>
      </w:divBdr>
    </w:div>
    <w:div w:id="1117676305">
      <w:bodyDiv w:val="1"/>
      <w:marLeft w:val="0"/>
      <w:marRight w:val="0"/>
      <w:marTop w:val="0"/>
      <w:marBottom w:val="0"/>
      <w:divBdr>
        <w:top w:val="none" w:sz="0" w:space="0" w:color="auto"/>
        <w:left w:val="none" w:sz="0" w:space="0" w:color="auto"/>
        <w:bottom w:val="none" w:sz="0" w:space="0" w:color="auto"/>
        <w:right w:val="none" w:sz="0" w:space="0" w:color="auto"/>
      </w:divBdr>
      <w:divsChild>
        <w:div w:id="493111589">
          <w:marLeft w:val="0"/>
          <w:marRight w:val="0"/>
          <w:marTop w:val="0"/>
          <w:marBottom w:val="0"/>
          <w:divBdr>
            <w:top w:val="none" w:sz="0" w:space="0" w:color="auto"/>
            <w:left w:val="none" w:sz="0" w:space="0" w:color="auto"/>
            <w:bottom w:val="none" w:sz="0" w:space="0" w:color="auto"/>
            <w:right w:val="none" w:sz="0" w:space="0" w:color="auto"/>
          </w:divBdr>
        </w:div>
        <w:div w:id="1003626426">
          <w:marLeft w:val="0"/>
          <w:marRight w:val="0"/>
          <w:marTop w:val="0"/>
          <w:marBottom w:val="0"/>
          <w:divBdr>
            <w:top w:val="none" w:sz="0" w:space="0" w:color="auto"/>
            <w:left w:val="none" w:sz="0" w:space="0" w:color="auto"/>
            <w:bottom w:val="none" w:sz="0" w:space="0" w:color="auto"/>
            <w:right w:val="none" w:sz="0" w:space="0" w:color="auto"/>
          </w:divBdr>
        </w:div>
      </w:divsChild>
    </w:div>
    <w:div w:id="1147890844">
      <w:bodyDiv w:val="1"/>
      <w:marLeft w:val="0"/>
      <w:marRight w:val="0"/>
      <w:marTop w:val="0"/>
      <w:marBottom w:val="0"/>
      <w:divBdr>
        <w:top w:val="none" w:sz="0" w:space="0" w:color="auto"/>
        <w:left w:val="none" w:sz="0" w:space="0" w:color="auto"/>
        <w:bottom w:val="none" w:sz="0" w:space="0" w:color="auto"/>
        <w:right w:val="none" w:sz="0" w:space="0" w:color="auto"/>
      </w:divBdr>
    </w:div>
    <w:div w:id="1178544325">
      <w:bodyDiv w:val="1"/>
      <w:marLeft w:val="0"/>
      <w:marRight w:val="0"/>
      <w:marTop w:val="0"/>
      <w:marBottom w:val="0"/>
      <w:divBdr>
        <w:top w:val="none" w:sz="0" w:space="0" w:color="auto"/>
        <w:left w:val="none" w:sz="0" w:space="0" w:color="auto"/>
        <w:bottom w:val="none" w:sz="0" w:space="0" w:color="auto"/>
        <w:right w:val="none" w:sz="0" w:space="0" w:color="auto"/>
      </w:divBdr>
    </w:div>
    <w:div w:id="1232082867">
      <w:bodyDiv w:val="1"/>
      <w:marLeft w:val="0"/>
      <w:marRight w:val="0"/>
      <w:marTop w:val="0"/>
      <w:marBottom w:val="0"/>
      <w:divBdr>
        <w:top w:val="none" w:sz="0" w:space="0" w:color="auto"/>
        <w:left w:val="none" w:sz="0" w:space="0" w:color="auto"/>
        <w:bottom w:val="none" w:sz="0" w:space="0" w:color="auto"/>
        <w:right w:val="none" w:sz="0" w:space="0" w:color="auto"/>
      </w:divBdr>
    </w:div>
    <w:div w:id="1280378071">
      <w:bodyDiv w:val="1"/>
      <w:marLeft w:val="0"/>
      <w:marRight w:val="0"/>
      <w:marTop w:val="0"/>
      <w:marBottom w:val="0"/>
      <w:divBdr>
        <w:top w:val="none" w:sz="0" w:space="0" w:color="auto"/>
        <w:left w:val="none" w:sz="0" w:space="0" w:color="auto"/>
        <w:bottom w:val="none" w:sz="0" w:space="0" w:color="auto"/>
        <w:right w:val="none" w:sz="0" w:space="0" w:color="auto"/>
      </w:divBdr>
      <w:divsChild>
        <w:div w:id="68039678">
          <w:marLeft w:val="0"/>
          <w:marRight w:val="0"/>
          <w:marTop w:val="0"/>
          <w:marBottom w:val="0"/>
          <w:divBdr>
            <w:top w:val="none" w:sz="0" w:space="0" w:color="auto"/>
            <w:left w:val="none" w:sz="0" w:space="0" w:color="auto"/>
            <w:bottom w:val="none" w:sz="0" w:space="0" w:color="auto"/>
            <w:right w:val="none" w:sz="0" w:space="0" w:color="auto"/>
          </w:divBdr>
        </w:div>
        <w:div w:id="183985959">
          <w:marLeft w:val="0"/>
          <w:marRight w:val="0"/>
          <w:marTop w:val="0"/>
          <w:marBottom w:val="0"/>
          <w:divBdr>
            <w:top w:val="none" w:sz="0" w:space="0" w:color="auto"/>
            <w:left w:val="none" w:sz="0" w:space="0" w:color="auto"/>
            <w:bottom w:val="none" w:sz="0" w:space="0" w:color="auto"/>
            <w:right w:val="none" w:sz="0" w:space="0" w:color="auto"/>
          </w:divBdr>
        </w:div>
        <w:div w:id="512885872">
          <w:marLeft w:val="0"/>
          <w:marRight w:val="0"/>
          <w:marTop w:val="0"/>
          <w:marBottom w:val="0"/>
          <w:divBdr>
            <w:top w:val="none" w:sz="0" w:space="0" w:color="auto"/>
            <w:left w:val="none" w:sz="0" w:space="0" w:color="auto"/>
            <w:bottom w:val="none" w:sz="0" w:space="0" w:color="auto"/>
            <w:right w:val="none" w:sz="0" w:space="0" w:color="auto"/>
          </w:divBdr>
        </w:div>
        <w:div w:id="553463875">
          <w:marLeft w:val="0"/>
          <w:marRight w:val="0"/>
          <w:marTop w:val="0"/>
          <w:marBottom w:val="0"/>
          <w:divBdr>
            <w:top w:val="none" w:sz="0" w:space="0" w:color="auto"/>
            <w:left w:val="none" w:sz="0" w:space="0" w:color="auto"/>
            <w:bottom w:val="none" w:sz="0" w:space="0" w:color="auto"/>
            <w:right w:val="none" w:sz="0" w:space="0" w:color="auto"/>
          </w:divBdr>
        </w:div>
        <w:div w:id="573123325">
          <w:marLeft w:val="0"/>
          <w:marRight w:val="0"/>
          <w:marTop w:val="0"/>
          <w:marBottom w:val="0"/>
          <w:divBdr>
            <w:top w:val="none" w:sz="0" w:space="0" w:color="auto"/>
            <w:left w:val="none" w:sz="0" w:space="0" w:color="auto"/>
            <w:bottom w:val="none" w:sz="0" w:space="0" w:color="auto"/>
            <w:right w:val="none" w:sz="0" w:space="0" w:color="auto"/>
          </w:divBdr>
        </w:div>
        <w:div w:id="602305858">
          <w:marLeft w:val="0"/>
          <w:marRight w:val="0"/>
          <w:marTop w:val="0"/>
          <w:marBottom w:val="0"/>
          <w:divBdr>
            <w:top w:val="none" w:sz="0" w:space="0" w:color="auto"/>
            <w:left w:val="none" w:sz="0" w:space="0" w:color="auto"/>
            <w:bottom w:val="none" w:sz="0" w:space="0" w:color="auto"/>
            <w:right w:val="none" w:sz="0" w:space="0" w:color="auto"/>
          </w:divBdr>
        </w:div>
        <w:div w:id="939946553">
          <w:marLeft w:val="0"/>
          <w:marRight w:val="0"/>
          <w:marTop w:val="0"/>
          <w:marBottom w:val="0"/>
          <w:divBdr>
            <w:top w:val="none" w:sz="0" w:space="0" w:color="auto"/>
            <w:left w:val="none" w:sz="0" w:space="0" w:color="auto"/>
            <w:bottom w:val="none" w:sz="0" w:space="0" w:color="auto"/>
            <w:right w:val="none" w:sz="0" w:space="0" w:color="auto"/>
          </w:divBdr>
        </w:div>
        <w:div w:id="1216819881">
          <w:marLeft w:val="0"/>
          <w:marRight w:val="0"/>
          <w:marTop w:val="0"/>
          <w:marBottom w:val="0"/>
          <w:divBdr>
            <w:top w:val="none" w:sz="0" w:space="0" w:color="auto"/>
            <w:left w:val="none" w:sz="0" w:space="0" w:color="auto"/>
            <w:bottom w:val="none" w:sz="0" w:space="0" w:color="auto"/>
            <w:right w:val="none" w:sz="0" w:space="0" w:color="auto"/>
          </w:divBdr>
        </w:div>
        <w:div w:id="1747998991">
          <w:marLeft w:val="0"/>
          <w:marRight w:val="0"/>
          <w:marTop w:val="0"/>
          <w:marBottom w:val="0"/>
          <w:divBdr>
            <w:top w:val="none" w:sz="0" w:space="0" w:color="auto"/>
            <w:left w:val="none" w:sz="0" w:space="0" w:color="auto"/>
            <w:bottom w:val="none" w:sz="0" w:space="0" w:color="auto"/>
            <w:right w:val="none" w:sz="0" w:space="0" w:color="auto"/>
          </w:divBdr>
        </w:div>
        <w:div w:id="1851798661">
          <w:marLeft w:val="0"/>
          <w:marRight w:val="0"/>
          <w:marTop w:val="0"/>
          <w:marBottom w:val="0"/>
          <w:divBdr>
            <w:top w:val="none" w:sz="0" w:space="0" w:color="auto"/>
            <w:left w:val="none" w:sz="0" w:space="0" w:color="auto"/>
            <w:bottom w:val="none" w:sz="0" w:space="0" w:color="auto"/>
            <w:right w:val="none" w:sz="0" w:space="0" w:color="auto"/>
          </w:divBdr>
        </w:div>
      </w:divsChild>
    </w:div>
    <w:div w:id="1291398847">
      <w:bodyDiv w:val="1"/>
      <w:marLeft w:val="0"/>
      <w:marRight w:val="0"/>
      <w:marTop w:val="0"/>
      <w:marBottom w:val="0"/>
      <w:divBdr>
        <w:top w:val="none" w:sz="0" w:space="0" w:color="auto"/>
        <w:left w:val="none" w:sz="0" w:space="0" w:color="auto"/>
        <w:bottom w:val="none" w:sz="0" w:space="0" w:color="auto"/>
        <w:right w:val="none" w:sz="0" w:space="0" w:color="auto"/>
      </w:divBdr>
    </w:div>
    <w:div w:id="1300960485">
      <w:bodyDiv w:val="1"/>
      <w:marLeft w:val="0"/>
      <w:marRight w:val="0"/>
      <w:marTop w:val="0"/>
      <w:marBottom w:val="0"/>
      <w:divBdr>
        <w:top w:val="none" w:sz="0" w:space="0" w:color="auto"/>
        <w:left w:val="none" w:sz="0" w:space="0" w:color="auto"/>
        <w:bottom w:val="none" w:sz="0" w:space="0" w:color="auto"/>
        <w:right w:val="none" w:sz="0" w:space="0" w:color="auto"/>
      </w:divBdr>
      <w:divsChild>
        <w:div w:id="1039932243">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sChild>
    </w:div>
    <w:div w:id="1457063243">
      <w:bodyDiv w:val="1"/>
      <w:marLeft w:val="0"/>
      <w:marRight w:val="0"/>
      <w:marTop w:val="0"/>
      <w:marBottom w:val="0"/>
      <w:divBdr>
        <w:top w:val="none" w:sz="0" w:space="0" w:color="auto"/>
        <w:left w:val="none" w:sz="0" w:space="0" w:color="auto"/>
        <w:bottom w:val="none" w:sz="0" w:space="0" w:color="auto"/>
        <w:right w:val="none" w:sz="0" w:space="0" w:color="auto"/>
      </w:divBdr>
      <w:divsChild>
        <w:div w:id="301274176">
          <w:marLeft w:val="0"/>
          <w:marRight w:val="0"/>
          <w:marTop w:val="0"/>
          <w:marBottom w:val="0"/>
          <w:divBdr>
            <w:top w:val="none" w:sz="0" w:space="0" w:color="auto"/>
            <w:left w:val="none" w:sz="0" w:space="0" w:color="auto"/>
            <w:bottom w:val="none" w:sz="0" w:space="0" w:color="auto"/>
            <w:right w:val="none" w:sz="0" w:space="0" w:color="auto"/>
          </w:divBdr>
        </w:div>
        <w:div w:id="656884728">
          <w:marLeft w:val="0"/>
          <w:marRight w:val="0"/>
          <w:marTop w:val="0"/>
          <w:marBottom w:val="0"/>
          <w:divBdr>
            <w:top w:val="none" w:sz="0" w:space="0" w:color="auto"/>
            <w:left w:val="none" w:sz="0" w:space="0" w:color="auto"/>
            <w:bottom w:val="none" w:sz="0" w:space="0" w:color="auto"/>
            <w:right w:val="none" w:sz="0" w:space="0" w:color="auto"/>
          </w:divBdr>
        </w:div>
      </w:divsChild>
    </w:div>
    <w:div w:id="1469787217">
      <w:bodyDiv w:val="1"/>
      <w:marLeft w:val="0"/>
      <w:marRight w:val="0"/>
      <w:marTop w:val="0"/>
      <w:marBottom w:val="0"/>
      <w:divBdr>
        <w:top w:val="none" w:sz="0" w:space="0" w:color="auto"/>
        <w:left w:val="none" w:sz="0" w:space="0" w:color="auto"/>
        <w:bottom w:val="none" w:sz="0" w:space="0" w:color="auto"/>
        <w:right w:val="none" w:sz="0" w:space="0" w:color="auto"/>
      </w:divBdr>
    </w:div>
    <w:div w:id="1516000842">
      <w:bodyDiv w:val="1"/>
      <w:marLeft w:val="0"/>
      <w:marRight w:val="0"/>
      <w:marTop w:val="0"/>
      <w:marBottom w:val="0"/>
      <w:divBdr>
        <w:top w:val="none" w:sz="0" w:space="0" w:color="auto"/>
        <w:left w:val="none" w:sz="0" w:space="0" w:color="auto"/>
        <w:bottom w:val="none" w:sz="0" w:space="0" w:color="auto"/>
        <w:right w:val="none" w:sz="0" w:space="0" w:color="auto"/>
      </w:divBdr>
    </w:div>
    <w:div w:id="1552155404">
      <w:bodyDiv w:val="1"/>
      <w:marLeft w:val="0"/>
      <w:marRight w:val="0"/>
      <w:marTop w:val="0"/>
      <w:marBottom w:val="0"/>
      <w:divBdr>
        <w:top w:val="none" w:sz="0" w:space="0" w:color="auto"/>
        <w:left w:val="none" w:sz="0" w:space="0" w:color="auto"/>
        <w:bottom w:val="none" w:sz="0" w:space="0" w:color="auto"/>
        <w:right w:val="none" w:sz="0" w:space="0" w:color="auto"/>
      </w:divBdr>
    </w:div>
    <w:div w:id="1562787201">
      <w:bodyDiv w:val="1"/>
      <w:marLeft w:val="0"/>
      <w:marRight w:val="0"/>
      <w:marTop w:val="0"/>
      <w:marBottom w:val="0"/>
      <w:divBdr>
        <w:top w:val="none" w:sz="0" w:space="0" w:color="auto"/>
        <w:left w:val="none" w:sz="0" w:space="0" w:color="auto"/>
        <w:bottom w:val="none" w:sz="0" w:space="0" w:color="auto"/>
        <w:right w:val="none" w:sz="0" w:space="0" w:color="auto"/>
      </w:divBdr>
    </w:div>
    <w:div w:id="1567643541">
      <w:bodyDiv w:val="1"/>
      <w:marLeft w:val="0"/>
      <w:marRight w:val="0"/>
      <w:marTop w:val="0"/>
      <w:marBottom w:val="0"/>
      <w:divBdr>
        <w:top w:val="none" w:sz="0" w:space="0" w:color="auto"/>
        <w:left w:val="none" w:sz="0" w:space="0" w:color="auto"/>
        <w:bottom w:val="none" w:sz="0" w:space="0" w:color="auto"/>
        <w:right w:val="none" w:sz="0" w:space="0" w:color="auto"/>
      </w:divBdr>
    </w:div>
    <w:div w:id="1597522759">
      <w:bodyDiv w:val="1"/>
      <w:marLeft w:val="0"/>
      <w:marRight w:val="0"/>
      <w:marTop w:val="0"/>
      <w:marBottom w:val="0"/>
      <w:divBdr>
        <w:top w:val="none" w:sz="0" w:space="0" w:color="auto"/>
        <w:left w:val="none" w:sz="0" w:space="0" w:color="auto"/>
        <w:bottom w:val="none" w:sz="0" w:space="0" w:color="auto"/>
        <w:right w:val="none" w:sz="0" w:space="0" w:color="auto"/>
      </w:divBdr>
    </w:div>
    <w:div w:id="1647777474">
      <w:bodyDiv w:val="1"/>
      <w:marLeft w:val="0"/>
      <w:marRight w:val="0"/>
      <w:marTop w:val="0"/>
      <w:marBottom w:val="0"/>
      <w:divBdr>
        <w:top w:val="none" w:sz="0" w:space="0" w:color="auto"/>
        <w:left w:val="none" w:sz="0" w:space="0" w:color="auto"/>
        <w:bottom w:val="none" w:sz="0" w:space="0" w:color="auto"/>
        <w:right w:val="none" w:sz="0" w:space="0" w:color="auto"/>
      </w:divBdr>
    </w:div>
    <w:div w:id="1727214252">
      <w:bodyDiv w:val="1"/>
      <w:marLeft w:val="0"/>
      <w:marRight w:val="0"/>
      <w:marTop w:val="0"/>
      <w:marBottom w:val="0"/>
      <w:divBdr>
        <w:top w:val="none" w:sz="0" w:space="0" w:color="auto"/>
        <w:left w:val="none" w:sz="0" w:space="0" w:color="auto"/>
        <w:bottom w:val="none" w:sz="0" w:space="0" w:color="auto"/>
        <w:right w:val="none" w:sz="0" w:space="0" w:color="auto"/>
      </w:divBdr>
      <w:divsChild>
        <w:div w:id="261572519">
          <w:marLeft w:val="0"/>
          <w:marRight w:val="0"/>
          <w:marTop w:val="0"/>
          <w:marBottom w:val="0"/>
          <w:divBdr>
            <w:top w:val="none" w:sz="0" w:space="0" w:color="auto"/>
            <w:left w:val="none" w:sz="0" w:space="0" w:color="auto"/>
            <w:bottom w:val="none" w:sz="0" w:space="0" w:color="auto"/>
            <w:right w:val="none" w:sz="0" w:space="0" w:color="auto"/>
          </w:divBdr>
        </w:div>
        <w:div w:id="1218782316">
          <w:marLeft w:val="0"/>
          <w:marRight w:val="0"/>
          <w:marTop w:val="0"/>
          <w:marBottom w:val="0"/>
          <w:divBdr>
            <w:top w:val="none" w:sz="0" w:space="0" w:color="auto"/>
            <w:left w:val="none" w:sz="0" w:space="0" w:color="auto"/>
            <w:bottom w:val="none" w:sz="0" w:space="0" w:color="auto"/>
            <w:right w:val="none" w:sz="0" w:space="0" w:color="auto"/>
          </w:divBdr>
        </w:div>
        <w:div w:id="1254365004">
          <w:marLeft w:val="0"/>
          <w:marRight w:val="0"/>
          <w:marTop w:val="0"/>
          <w:marBottom w:val="0"/>
          <w:divBdr>
            <w:top w:val="none" w:sz="0" w:space="0" w:color="auto"/>
            <w:left w:val="none" w:sz="0" w:space="0" w:color="auto"/>
            <w:bottom w:val="none" w:sz="0" w:space="0" w:color="auto"/>
            <w:right w:val="none" w:sz="0" w:space="0" w:color="auto"/>
          </w:divBdr>
        </w:div>
        <w:div w:id="1539857207">
          <w:marLeft w:val="0"/>
          <w:marRight w:val="0"/>
          <w:marTop w:val="0"/>
          <w:marBottom w:val="0"/>
          <w:divBdr>
            <w:top w:val="none" w:sz="0" w:space="0" w:color="auto"/>
            <w:left w:val="none" w:sz="0" w:space="0" w:color="auto"/>
            <w:bottom w:val="none" w:sz="0" w:space="0" w:color="auto"/>
            <w:right w:val="none" w:sz="0" w:space="0" w:color="auto"/>
          </w:divBdr>
        </w:div>
        <w:div w:id="1717704953">
          <w:marLeft w:val="0"/>
          <w:marRight w:val="0"/>
          <w:marTop w:val="0"/>
          <w:marBottom w:val="0"/>
          <w:divBdr>
            <w:top w:val="none" w:sz="0" w:space="0" w:color="auto"/>
            <w:left w:val="none" w:sz="0" w:space="0" w:color="auto"/>
            <w:bottom w:val="none" w:sz="0" w:space="0" w:color="auto"/>
            <w:right w:val="none" w:sz="0" w:space="0" w:color="auto"/>
          </w:divBdr>
        </w:div>
        <w:div w:id="1973755391">
          <w:marLeft w:val="0"/>
          <w:marRight w:val="0"/>
          <w:marTop w:val="0"/>
          <w:marBottom w:val="0"/>
          <w:divBdr>
            <w:top w:val="none" w:sz="0" w:space="0" w:color="auto"/>
            <w:left w:val="none" w:sz="0" w:space="0" w:color="auto"/>
            <w:bottom w:val="none" w:sz="0" w:space="0" w:color="auto"/>
            <w:right w:val="none" w:sz="0" w:space="0" w:color="auto"/>
          </w:divBdr>
        </w:div>
      </w:divsChild>
    </w:div>
    <w:div w:id="1746877264">
      <w:bodyDiv w:val="1"/>
      <w:marLeft w:val="0"/>
      <w:marRight w:val="0"/>
      <w:marTop w:val="0"/>
      <w:marBottom w:val="0"/>
      <w:divBdr>
        <w:top w:val="none" w:sz="0" w:space="0" w:color="auto"/>
        <w:left w:val="none" w:sz="0" w:space="0" w:color="auto"/>
        <w:bottom w:val="none" w:sz="0" w:space="0" w:color="auto"/>
        <w:right w:val="none" w:sz="0" w:space="0" w:color="auto"/>
      </w:divBdr>
      <w:divsChild>
        <w:div w:id="89935940">
          <w:marLeft w:val="0"/>
          <w:marRight w:val="0"/>
          <w:marTop w:val="0"/>
          <w:marBottom w:val="0"/>
          <w:divBdr>
            <w:top w:val="none" w:sz="0" w:space="0" w:color="auto"/>
            <w:left w:val="none" w:sz="0" w:space="0" w:color="auto"/>
            <w:bottom w:val="none" w:sz="0" w:space="0" w:color="auto"/>
            <w:right w:val="none" w:sz="0" w:space="0" w:color="auto"/>
          </w:divBdr>
        </w:div>
        <w:div w:id="2080203633">
          <w:marLeft w:val="0"/>
          <w:marRight w:val="0"/>
          <w:marTop w:val="0"/>
          <w:marBottom w:val="0"/>
          <w:divBdr>
            <w:top w:val="none" w:sz="0" w:space="0" w:color="auto"/>
            <w:left w:val="none" w:sz="0" w:space="0" w:color="auto"/>
            <w:bottom w:val="none" w:sz="0" w:space="0" w:color="auto"/>
            <w:right w:val="none" w:sz="0" w:space="0" w:color="auto"/>
          </w:divBdr>
        </w:div>
      </w:divsChild>
    </w:div>
    <w:div w:id="1753509647">
      <w:bodyDiv w:val="1"/>
      <w:marLeft w:val="0"/>
      <w:marRight w:val="0"/>
      <w:marTop w:val="0"/>
      <w:marBottom w:val="0"/>
      <w:divBdr>
        <w:top w:val="none" w:sz="0" w:space="0" w:color="auto"/>
        <w:left w:val="none" w:sz="0" w:space="0" w:color="auto"/>
        <w:bottom w:val="none" w:sz="0" w:space="0" w:color="auto"/>
        <w:right w:val="none" w:sz="0" w:space="0" w:color="auto"/>
      </w:divBdr>
    </w:div>
    <w:div w:id="1799371734">
      <w:bodyDiv w:val="1"/>
      <w:marLeft w:val="0"/>
      <w:marRight w:val="0"/>
      <w:marTop w:val="0"/>
      <w:marBottom w:val="0"/>
      <w:divBdr>
        <w:top w:val="none" w:sz="0" w:space="0" w:color="auto"/>
        <w:left w:val="none" w:sz="0" w:space="0" w:color="auto"/>
        <w:bottom w:val="none" w:sz="0" w:space="0" w:color="auto"/>
        <w:right w:val="none" w:sz="0" w:space="0" w:color="auto"/>
      </w:divBdr>
    </w:div>
    <w:div w:id="1812941526">
      <w:bodyDiv w:val="1"/>
      <w:marLeft w:val="0"/>
      <w:marRight w:val="0"/>
      <w:marTop w:val="0"/>
      <w:marBottom w:val="0"/>
      <w:divBdr>
        <w:top w:val="none" w:sz="0" w:space="0" w:color="auto"/>
        <w:left w:val="none" w:sz="0" w:space="0" w:color="auto"/>
        <w:bottom w:val="none" w:sz="0" w:space="0" w:color="auto"/>
        <w:right w:val="none" w:sz="0" w:space="0" w:color="auto"/>
      </w:divBdr>
    </w:div>
    <w:div w:id="1850018917">
      <w:bodyDiv w:val="1"/>
      <w:marLeft w:val="0"/>
      <w:marRight w:val="0"/>
      <w:marTop w:val="0"/>
      <w:marBottom w:val="0"/>
      <w:divBdr>
        <w:top w:val="none" w:sz="0" w:space="0" w:color="auto"/>
        <w:left w:val="none" w:sz="0" w:space="0" w:color="auto"/>
        <w:bottom w:val="none" w:sz="0" w:space="0" w:color="auto"/>
        <w:right w:val="none" w:sz="0" w:space="0" w:color="auto"/>
      </w:divBdr>
      <w:divsChild>
        <w:div w:id="550071398">
          <w:marLeft w:val="0"/>
          <w:marRight w:val="0"/>
          <w:marTop w:val="0"/>
          <w:marBottom w:val="0"/>
          <w:divBdr>
            <w:top w:val="none" w:sz="0" w:space="0" w:color="auto"/>
            <w:left w:val="none" w:sz="0" w:space="0" w:color="auto"/>
            <w:bottom w:val="none" w:sz="0" w:space="0" w:color="auto"/>
            <w:right w:val="none" w:sz="0" w:space="0" w:color="auto"/>
          </w:divBdr>
        </w:div>
        <w:div w:id="628628194">
          <w:marLeft w:val="0"/>
          <w:marRight w:val="0"/>
          <w:marTop w:val="0"/>
          <w:marBottom w:val="0"/>
          <w:divBdr>
            <w:top w:val="none" w:sz="0" w:space="0" w:color="auto"/>
            <w:left w:val="none" w:sz="0" w:space="0" w:color="auto"/>
            <w:bottom w:val="none" w:sz="0" w:space="0" w:color="auto"/>
            <w:right w:val="none" w:sz="0" w:space="0" w:color="auto"/>
          </w:divBdr>
        </w:div>
      </w:divsChild>
    </w:div>
    <w:div w:id="1862815704">
      <w:bodyDiv w:val="1"/>
      <w:marLeft w:val="0"/>
      <w:marRight w:val="0"/>
      <w:marTop w:val="0"/>
      <w:marBottom w:val="0"/>
      <w:divBdr>
        <w:top w:val="none" w:sz="0" w:space="0" w:color="auto"/>
        <w:left w:val="none" w:sz="0" w:space="0" w:color="auto"/>
        <w:bottom w:val="none" w:sz="0" w:space="0" w:color="auto"/>
        <w:right w:val="none" w:sz="0" w:space="0" w:color="auto"/>
      </w:divBdr>
    </w:div>
    <w:div w:id="1872500101">
      <w:bodyDiv w:val="1"/>
      <w:marLeft w:val="0"/>
      <w:marRight w:val="0"/>
      <w:marTop w:val="0"/>
      <w:marBottom w:val="0"/>
      <w:divBdr>
        <w:top w:val="none" w:sz="0" w:space="0" w:color="auto"/>
        <w:left w:val="none" w:sz="0" w:space="0" w:color="auto"/>
        <w:bottom w:val="none" w:sz="0" w:space="0" w:color="auto"/>
        <w:right w:val="none" w:sz="0" w:space="0" w:color="auto"/>
      </w:divBdr>
    </w:div>
    <w:div w:id="1918979974">
      <w:bodyDiv w:val="1"/>
      <w:marLeft w:val="0"/>
      <w:marRight w:val="0"/>
      <w:marTop w:val="0"/>
      <w:marBottom w:val="0"/>
      <w:divBdr>
        <w:top w:val="none" w:sz="0" w:space="0" w:color="auto"/>
        <w:left w:val="none" w:sz="0" w:space="0" w:color="auto"/>
        <w:bottom w:val="none" w:sz="0" w:space="0" w:color="auto"/>
        <w:right w:val="none" w:sz="0" w:space="0" w:color="auto"/>
      </w:divBdr>
    </w:div>
    <w:div w:id="2001347339">
      <w:bodyDiv w:val="1"/>
      <w:marLeft w:val="0"/>
      <w:marRight w:val="0"/>
      <w:marTop w:val="0"/>
      <w:marBottom w:val="0"/>
      <w:divBdr>
        <w:top w:val="none" w:sz="0" w:space="0" w:color="auto"/>
        <w:left w:val="none" w:sz="0" w:space="0" w:color="auto"/>
        <w:bottom w:val="none" w:sz="0" w:space="0" w:color="auto"/>
        <w:right w:val="none" w:sz="0" w:space="0" w:color="auto"/>
      </w:divBdr>
      <w:divsChild>
        <w:div w:id="192501551">
          <w:marLeft w:val="0"/>
          <w:marRight w:val="0"/>
          <w:marTop w:val="0"/>
          <w:marBottom w:val="0"/>
          <w:divBdr>
            <w:top w:val="none" w:sz="0" w:space="0" w:color="auto"/>
            <w:left w:val="none" w:sz="0" w:space="0" w:color="auto"/>
            <w:bottom w:val="none" w:sz="0" w:space="0" w:color="auto"/>
            <w:right w:val="none" w:sz="0" w:space="0" w:color="auto"/>
          </w:divBdr>
        </w:div>
        <w:div w:id="565069855">
          <w:marLeft w:val="0"/>
          <w:marRight w:val="0"/>
          <w:marTop w:val="0"/>
          <w:marBottom w:val="0"/>
          <w:divBdr>
            <w:top w:val="none" w:sz="0" w:space="0" w:color="auto"/>
            <w:left w:val="none" w:sz="0" w:space="0" w:color="auto"/>
            <w:bottom w:val="none" w:sz="0" w:space="0" w:color="auto"/>
            <w:right w:val="none" w:sz="0" w:space="0" w:color="auto"/>
          </w:divBdr>
        </w:div>
        <w:div w:id="604968320">
          <w:marLeft w:val="0"/>
          <w:marRight w:val="0"/>
          <w:marTop w:val="0"/>
          <w:marBottom w:val="0"/>
          <w:divBdr>
            <w:top w:val="none" w:sz="0" w:space="0" w:color="auto"/>
            <w:left w:val="none" w:sz="0" w:space="0" w:color="auto"/>
            <w:bottom w:val="none" w:sz="0" w:space="0" w:color="auto"/>
            <w:right w:val="none" w:sz="0" w:space="0" w:color="auto"/>
          </w:divBdr>
        </w:div>
        <w:div w:id="982850129">
          <w:marLeft w:val="0"/>
          <w:marRight w:val="0"/>
          <w:marTop w:val="0"/>
          <w:marBottom w:val="0"/>
          <w:divBdr>
            <w:top w:val="none" w:sz="0" w:space="0" w:color="auto"/>
            <w:left w:val="none" w:sz="0" w:space="0" w:color="auto"/>
            <w:bottom w:val="none" w:sz="0" w:space="0" w:color="auto"/>
            <w:right w:val="none" w:sz="0" w:space="0" w:color="auto"/>
          </w:divBdr>
        </w:div>
        <w:div w:id="1173378055">
          <w:marLeft w:val="0"/>
          <w:marRight w:val="0"/>
          <w:marTop w:val="0"/>
          <w:marBottom w:val="0"/>
          <w:divBdr>
            <w:top w:val="none" w:sz="0" w:space="0" w:color="auto"/>
            <w:left w:val="none" w:sz="0" w:space="0" w:color="auto"/>
            <w:bottom w:val="none" w:sz="0" w:space="0" w:color="auto"/>
            <w:right w:val="none" w:sz="0" w:space="0" w:color="auto"/>
          </w:divBdr>
        </w:div>
        <w:div w:id="1203977604">
          <w:marLeft w:val="0"/>
          <w:marRight w:val="0"/>
          <w:marTop w:val="0"/>
          <w:marBottom w:val="0"/>
          <w:divBdr>
            <w:top w:val="none" w:sz="0" w:space="0" w:color="auto"/>
            <w:left w:val="none" w:sz="0" w:space="0" w:color="auto"/>
            <w:bottom w:val="none" w:sz="0" w:space="0" w:color="auto"/>
            <w:right w:val="none" w:sz="0" w:space="0" w:color="auto"/>
          </w:divBdr>
        </w:div>
        <w:div w:id="1496265230">
          <w:marLeft w:val="0"/>
          <w:marRight w:val="0"/>
          <w:marTop w:val="0"/>
          <w:marBottom w:val="0"/>
          <w:divBdr>
            <w:top w:val="none" w:sz="0" w:space="0" w:color="auto"/>
            <w:left w:val="none" w:sz="0" w:space="0" w:color="auto"/>
            <w:bottom w:val="none" w:sz="0" w:space="0" w:color="auto"/>
            <w:right w:val="none" w:sz="0" w:space="0" w:color="auto"/>
          </w:divBdr>
        </w:div>
      </w:divsChild>
    </w:div>
    <w:div w:id="2121221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racticeplusgroup.com/" TargetMode="External"/><Relationship Id="rId3" Type="http://schemas.openxmlformats.org/officeDocument/2006/relationships/hyperlink" Target="https://www.england.nhs.uk/commissioning/how-commissioning-is-changing/nhs-provider-selection-regime/independent-patient-choice-and-procurement-panel/" TargetMode="External"/><Relationship Id="rId7" Type="http://schemas.openxmlformats.org/officeDocument/2006/relationships/hyperlink" Target="https://www.lscft.nhs.uk" TargetMode="External"/><Relationship Id="rId2" Type="http://schemas.openxmlformats.org/officeDocument/2006/relationships/hyperlink" Target="https://www.england.nhs.uk/commissioning/how-commissioning-is-changing/nhs-provider-selection-regime/independent-patient-choice-and-procurement-panel/panel-members/" TargetMode="External"/><Relationship Id="rId1" Type="http://schemas.openxmlformats.org/officeDocument/2006/relationships/hyperlink" Target="https://www.england.nhs.uk/commissioning/how-commissioning-is-changing/nhs-provider-selection-regime/independent-patient-choice-and-procurement-panel/" TargetMode="External"/><Relationship Id="rId6" Type="http://schemas.openxmlformats.org/officeDocument/2006/relationships/hyperlink" Target="https://www.england.nhs.uk/north-west/" TargetMode="External"/><Relationship Id="rId5" Type="http://schemas.openxmlformats.org/officeDocument/2006/relationships/hyperlink" Target="https://www.england.nhs.uk/long-read/the-provider-selection-regime-statutory-guidance/" TargetMode="External"/><Relationship Id="rId4" Type="http://schemas.openxmlformats.org/officeDocument/2006/relationships/hyperlink" Target="https://www.legislation.gov.uk/uksi/2023/1348/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5" ma:contentTypeDescription="Create a new document." ma:contentTypeScope="" ma:versionID="350e2787345f8a40d6149b0549154852">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7e5ccd6edbed8c61ef419bad55202e8c" ns2:_="" ns3:_="">
    <xsd:import namespace="96410c0b-a514-402d-9462-ba76dadfba38"/>
    <xsd:import namespace="47bd0a4b-cdef-49e3-b4c2-dc603af9f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Category" minOccurs="0"/>
                <xsd:element ref="ns2:lcf76f155ced4ddcb4097134ff3c332f" minOccurs="0"/>
                <xsd:element ref="ns3:TaxCatchAll" minOccurs="0"/>
                <xsd:element ref="ns2:MediaServiceOCR" minOccurs="0"/>
                <xsd:element ref="ns2:MeetingDate" minOccurs="0"/>
                <xsd:element ref="ns2:DocumentN" minOccurs="0"/>
                <xsd:element ref="ns2:Duplicate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8" nillable="true" ma:displayName="Category " ma:format="Dropdown" ma:internalName="Category">
      <xsd:simpleType>
        <xsd:restriction base="dms:Choice">
          <xsd:enumeration value="Case Document"/>
          <xsd:enumeration value="Evidence Document"/>
          <xsd:enumeration value="E-correspondence"/>
          <xsd:enumeration value="Letter"/>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etingDate" ma:index="23" nillable="true" ma:displayName="Meeting Date " ma:format="DateOnly" ma:internalName="MeetingDate">
      <xsd:simpleType>
        <xsd:restriction base="dms:DateTime"/>
      </xsd:simpleType>
    </xsd:element>
    <xsd:element name="DocumentN" ma:index="24" nillable="true" ma:displayName="Document N" ma:format="Dropdown" ma:internalName="DocumentN">
      <xsd:simpleType>
        <xsd:restriction base="dms:Note">
          <xsd:maxLength value="255"/>
        </xsd:restriction>
      </xsd:simpleType>
    </xsd:element>
    <xsd:element name="Duplicateversions" ma:index="25" nillable="true" ma:displayName="Duplicate versions" ma:format="Dropdown" ma:internalName="Duplicatevers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N xmlns="96410c0b-a514-402d-9462-ba76dadfba38">CMS07</DocumentN>
    <Category xmlns="96410c0b-a514-402d-9462-ba76dadfba38">Case Document</Category>
    <lcf76f155ced4ddcb4097134ff3c332f xmlns="96410c0b-a514-402d-9462-ba76dadfba38">
      <Terms xmlns="http://schemas.microsoft.com/office/infopath/2007/PartnerControls"/>
    </lcf76f155ced4ddcb4097134ff3c332f>
    <Duplicateversions xmlns="96410c0b-a514-402d-9462-ba76dadfba38" xsi:nil="true"/>
    <TaxCatchAll xmlns="47bd0a4b-cdef-49e3-b4c2-dc603af9f461" xsi:nil="true"/>
    <MeetingDate xmlns="96410c0b-a514-402d-9462-ba76dadfba38" xsi:nil="true"/>
  </documentManagement>
</p:properties>
</file>

<file path=customXml/itemProps1.xml><?xml version="1.0" encoding="utf-8"?>
<ds:datastoreItem xmlns:ds="http://schemas.openxmlformats.org/officeDocument/2006/customXml" ds:itemID="{53FCCBA8-9A16-4B90-B44C-AAC18590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5B795-E035-4082-8C51-6E954C2FD36A}">
  <ds:schemaRefs>
    <ds:schemaRef ds:uri="http://schemas.openxmlformats.org/officeDocument/2006/bibliography"/>
  </ds:schemaRefs>
</ds:datastoreItem>
</file>

<file path=customXml/itemProps3.xml><?xml version="1.0" encoding="utf-8"?>
<ds:datastoreItem xmlns:ds="http://schemas.openxmlformats.org/officeDocument/2006/customXml" ds:itemID="{959FA424-81DE-430C-A5C7-8ACC1820BF8E}">
  <ds:schemaRefs>
    <ds:schemaRef ds:uri="http://schemas.microsoft.com/sharepoint/v3/contenttype/forms"/>
  </ds:schemaRefs>
</ds:datastoreItem>
</file>

<file path=customXml/itemProps4.xml><?xml version="1.0" encoding="utf-8"?>
<ds:datastoreItem xmlns:ds="http://schemas.openxmlformats.org/officeDocument/2006/customXml" ds:itemID="{12867BF3-8A39-4B53-BB5E-B23DD7C64490}">
  <ds:schemaRefs>
    <ds:schemaRef ds:uri="http://purl.org/dc/elements/1.1/"/>
    <ds:schemaRef ds:uri="http://www.w3.org/XML/1998/namespace"/>
    <ds:schemaRef ds:uri="http://purl.org/dc/terms/"/>
    <ds:schemaRef ds:uri="http://schemas.microsoft.com/office/2006/documentManagement/types"/>
    <ds:schemaRef ds:uri="96410c0b-a514-402d-9462-ba76dadfba38"/>
    <ds:schemaRef ds:uri="http://purl.org/dc/dcmitype/"/>
    <ds:schemaRef ds:uri="http://schemas.microsoft.com/office/2006/metadata/properties"/>
    <ds:schemaRef ds:uri="47bd0a4b-cdef-49e3-b4c2-dc603af9f461"/>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13554</Words>
  <Characters>77261</Characters>
  <Application>Microsoft Office Word</Application>
  <DocSecurity>8</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90634</CharactersWithSpaces>
  <SharedDoc>false</SharedDoc>
  <HLinks>
    <vt:vector size="144" baseType="variant">
      <vt:variant>
        <vt:i4>1769533</vt:i4>
      </vt:variant>
      <vt:variant>
        <vt:i4>92</vt:i4>
      </vt:variant>
      <vt:variant>
        <vt:i4>0</vt:i4>
      </vt:variant>
      <vt:variant>
        <vt:i4>5</vt:i4>
      </vt:variant>
      <vt:variant>
        <vt:lpwstr/>
      </vt:variant>
      <vt:variant>
        <vt:lpwstr>_Toc190690534</vt:lpwstr>
      </vt:variant>
      <vt:variant>
        <vt:i4>1769533</vt:i4>
      </vt:variant>
      <vt:variant>
        <vt:i4>86</vt:i4>
      </vt:variant>
      <vt:variant>
        <vt:i4>0</vt:i4>
      </vt:variant>
      <vt:variant>
        <vt:i4>5</vt:i4>
      </vt:variant>
      <vt:variant>
        <vt:lpwstr/>
      </vt:variant>
      <vt:variant>
        <vt:lpwstr>_Toc190690533</vt:lpwstr>
      </vt:variant>
      <vt:variant>
        <vt:i4>1769533</vt:i4>
      </vt:variant>
      <vt:variant>
        <vt:i4>80</vt:i4>
      </vt:variant>
      <vt:variant>
        <vt:i4>0</vt:i4>
      </vt:variant>
      <vt:variant>
        <vt:i4>5</vt:i4>
      </vt:variant>
      <vt:variant>
        <vt:lpwstr/>
      </vt:variant>
      <vt:variant>
        <vt:lpwstr>_Toc190690532</vt:lpwstr>
      </vt:variant>
      <vt:variant>
        <vt:i4>1769533</vt:i4>
      </vt:variant>
      <vt:variant>
        <vt:i4>74</vt:i4>
      </vt:variant>
      <vt:variant>
        <vt:i4>0</vt:i4>
      </vt:variant>
      <vt:variant>
        <vt:i4>5</vt:i4>
      </vt:variant>
      <vt:variant>
        <vt:lpwstr/>
      </vt:variant>
      <vt:variant>
        <vt:lpwstr>_Toc190690531</vt:lpwstr>
      </vt:variant>
      <vt:variant>
        <vt:i4>1769533</vt:i4>
      </vt:variant>
      <vt:variant>
        <vt:i4>68</vt:i4>
      </vt:variant>
      <vt:variant>
        <vt:i4>0</vt:i4>
      </vt:variant>
      <vt:variant>
        <vt:i4>5</vt:i4>
      </vt:variant>
      <vt:variant>
        <vt:lpwstr/>
      </vt:variant>
      <vt:variant>
        <vt:lpwstr>_Toc190690530</vt:lpwstr>
      </vt:variant>
      <vt:variant>
        <vt:i4>1703997</vt:i4>
      </vt:variant>
      <vt:variant>
        <vt:i4>62</vt:i4>
      </vt:variant>
      <vt:variant>
        <vt:i4>0</vt:i4>
      </vt:variant>
      <vt:variant>
        <vt:i4>5</vt:i4>
      </vt:variant>
      <vt:variant>
        <vt:lpwstr/>
      </vt:variant>
      <vt:variant>
        <vt:lpwstr>_Toc190690529</vt:lpwstr>
      </vt:variant>
      <vt:variant>
        <vt:i4>1703997</vt:i4>
      </vt:variant>
      <vt:variant>
        <vt:i4>56</vt:i4>
      </vt:variant>
      <vt:variant>
        <vt:i4>0</vt:i4>
      </vt:variant>
      <vt:variant>
        <vt:i4>5</vt:i4>
      </vt:variant>
      <vt:variant>
        <vt:lpwstr/>
      </vt:variant>
      <vt:variant>
        <vt:lpwstr>_Toc190690528</vt:lpwstr>
      </vt:variant>
      <vt:variant>
        <vt:i4>1703997</vt:i4>
      </vt:variant>
      <vt:variant>
        <vt:i4>50</vt:i4>
      </vt:variant>
      <vt:variant>
        <vt:i4>0</vt:i4>
      </vt:variant>
      <vt:variant>
        <vt:i4>5</vt:i4>
      </vt:variant>
      <vt:variant>
        <vt:lpwstr/>
      </vt:variant>
      <vt:variant>
        <vt:lpwstr>_Toc190690527</vt:lpwstr>
      </vt:variant>
      <vt:variant>
        <vt:i4>1703997</vt:i4>
      </vt:variant>
      <vt:variant>
        <vt:i4>44</vt:i4>
      </vt:variant>
      <vt:variant>
        <vt:i4>0</vt:i4>
      </vt:variant>
      <vt:variant>
        <vt:i4>5</vt:i4>
      </vt:variant>
      <vt:variant>
        <vt:lpwstr/>
      </vt:variant>
      <vt:variant>
        <vt:lpwstr>_Toc190690526</vt:lpwstr>
      </vt:variant>
      <vt:variant>
        <vt:i4>1703997</vt:i4>
      </vt:variant>
      <vt:variant>
        <vt:i4>38</vt:i4>
      </vt:variant>
      <vt:variant>
        <vt:i4>0</vt:i4>
      </vt:variant>
      <vt:variant>
        <vt:i4>5</vt:i4>
      </vt:variant>
      <vt:variant>
        <vt:lpwstr/>
      </vt:variant>
      <vt:variant>
        <vt:lpwstr>_Toc190690525</vt:lpwstr>
      </vt:variant>
      <vt:variant>
        <vt:i4>1703997</vt:i4>
      </vt:variant>
      <vt:variant>
        <vt:i4>32</vt:i4>
      </vt:variant>
      <vt:variant>
        <vt:i4>0</vt:i4>
      </vt:variant>
      <vt:variant>
        <vt:i4>5</vt:i4>
      </vt:variant>
      <vt:variant>
        <vt:lpwstr/>
      </vt:variant>
      <vt:variant>
        <vt:lpwstr>_Toc190690524</vt:lpwstr>
      </vt:variant>
      <vt:variant>
        <vt:i4>1703997</vt:i4>
      </vt:variant>
      <vt:variant>
        <vt:i4>26</vt:i4>
      </vt:variant>
      <vt:variant>
        <vt:i4>0</vt:i4>
      </vt:variant>
      <vt:variant>
        <vt:i4>5</vt:i4>
      </vt:variant>
      <vt:variant>
        <vt:lpwstr/>
      </vt:variant>
      <vt:variant>
        <vt:lpwstr>_Toc190690523</vt:lpwstr>
      </vt:variant>
      <vt:variant>
        <vt:i4>1703997</vt:i4>
      </vt:variant>
      <vt:variant>
        <vt:i4>20</vt:i4>
      </vt:variant>
      <vt:variant>
        <vt:i4>0</vt:i4>
      </vt:variant>
      <vt:variant>
        <vt:i4>5</vt:i4>
      </vt:variant>
      <vt:variant>
        <vt:lpwstr/>
      </vt:variant>
      <vt:variant>
        <vt:lpwstr>_Toc190690522</vt:lpwstr>
      </vt:variant>
      <vt:variant>
        <vt:i4>1703997</vt:i4>
      </vt:variant>
      <vt:variant>
        <vt:i4>14</vt:i4>
      </vt:variant>
      <vt:variant>
        <vt:i4>0</vt:i4>
      </vt:variant>
      <vt:variant>
        <vt:i4>5</vt:i4>
      </vt:variant>
      <vt:variant>
        <vt:lpwstr/>
      </vt:variant>
      <vt:variant>
        <vt:lpwstr>_Toc190690521</vt:lpwstr>
      </vt:variant>
      <vt:variant>
        <vt:i4>1703997</vt:i4>
      </vt:variant>
      <vt:variant>
        <vt:i4>8</vt:i4>
      </vt:variant>
      <vt:variant>
        <vt:i4>0</vt:i4>
      </vt:variant>
      <vt:variant>
        <vt:i4>5</vt:i4>
      </vt:variant>
      <vt:variant>
        <vt:lpwstr/>
      </vt:variant>
      <vt:variant>
        <vt:lpwstr>_Toc190690520</vt:lpwstr>
      </vt:variant>
      <vt:variant>
        <vt:i4>1638461</vt:i4>
      </vt:variant>
      <vt:variant>
        <vt:i4>2</vt:i4>
      </vt:variant>
      <vt:variant>
        <vt:i4>0</vt:i4>
      </vt:variant>
      <vt:variant>
        <vt:i4>5</vt:i4>
      </vt:variant>
      <vt:variant>
        <vt:lpwstr/>
      </vt:variant>
      <vt:variant>
        <vt:lpwstr>_Toc190690519</vt:lpwstr>
      </vt:variant>
      <vt:variant>
        <vt:i4>7995445</vt:i4>
      </vt:variant>
      <vt:variant>
        <vt:i4>21</vt:i4>
      </vt:variant>
      <vt:variant>
        <vt:i4>0</vt:i4>
      </vt:variant>
      <vt:variant>
        <vt:i4>5</vt:i4>
      </vt:variant>
      <vt:variant>
        <vt:lpwstr>https://practiceplusgroup.com/</vt:lpwstr>
      </vt:variant>
      <vt:variant>
        <vt:lpwstr/>
      </vt:variant>
      <vt:variant>
        <vt:i4>6160467</vt:i4>
      </vt:variant>
      <vt:variant>
        <vt:i4>18</vt:i4>
      </vt:variant>
      <vt:variant>
        <vt:i4>0</vt:i4>
      </vt:variant>
      <vt:variant>
        <vt:i4>5</vt:i4>
      </vt:variant>
      <vt:variant>
        <vt:lpwstr>https://www.lscft.nhs.uk/</vt:lpwstr>
      </vt:variant>
      <vt:variant>
        <vt:lpwstr/>
      </vt:variant>
      <vt:variant>
        <vt:i4>7864359</vt:i4>
      </vt:variant>
      <vt:variant>
        <vt:i4>15</vt:i4>
      </vt:variant>
      <vt:variant>
        <vt:i4>0</vt:i4>
      </vt:variant>
      <vt:variant>
        <vt:i4>5</vt:i4>
      </vt:variant>
      <vt:variant>
        <vt:lpwstr>https://www.england.nhs.uk/north-west/</vt:lpwstr>
      </vt:variant>
      <vt:variant>
        <vt:lpwstr/>
      </vt:variant>
      <vt:variant>
        <vt:i4>2818172</vt:i4>
      </vt:variant>
      <vt:variant>
        <vt:i4>12</vt:i4>
      </vt:variant>
      <vt:variant>
        <vt:i4>0</vt:i4>
      </vt:variant>
      <vt:variant>
        <vt:i4>5</vt:i4>
      </vt:variant>
      <vt:variant>
        <vt:lpwstr>https://www.england.nhs.uk/long-read/the-provider-selection-regime-statutory-guidance/</vt:lpwstr>
      </vt:variant>
      <vt:variant>
        <vt:lpwstr/>
      </vt:variant>
      <vt:variant>
        <vt:i4>3670113</vt:i4>
      </vt:variant>
      <vt:variant>
        <vt:i4>9</vt:i4>
      </vt:variant>
      <vt:variant>
        <vt:i4>0</vt:i4>
      </vt:variant>
      <vt:variant>
        <vt:i4>5</vt:i4>
      </vt:variant>
      <vt:variant>
        <vt:lpwstr>https://www.legislation.gov.uk/uksi/2023/1348/contents/made</vt:lpwstr>
      </vt:variant>
      <vt:variant>
        <vt:lpwstr/>
      </vt:variant>
      <vt:variant>
        <vt:i4>7864419</vt:i4>
      </vt:variant>
      <vt:variant>
        <vt:i4>6</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720903</vt:i4>
      </vt:variant>
      <vt:variant>
        <vt:i4>3</vt:i4>
      </vt:variant>
      <vt:variant>
        <vt:i4>0</vt:i4>
      </vt:variant>
      <vt:variant>
        <vt:i4>5</vt:i4>
      </vt:variant>
      <vt:variant>
        <vt:lpwstr>https://www.england.nhs.uk/commissioning/how-commissioning-is-changing/nhs-provider-selection-regime/independent-patient-choice-and-procurement-panel/panel-members/</vt:lpwstr>
      </vt:variant>
      <vt:variant>
        <vt:lpwstr/>
      </vt:variant>
      <vt:variant>
        <vt:i4>7864419</vt:i4>
      </vt:variant>
      <vt:variant>
        <vt:i4>0</vt:i4>
      </vt:variant>
      <vt:variant>
        <vt:i4>0</vt:i4>
      </vt:variant>
      <vt:variant>
        <vt:i4>5</vt:i4>
      </vt:variant>
      <vt:variant>
        <vt:lpwstr>https://www.england.nhs.uk/commissioning/how-commissioning-is-changing/nhs-provider-selection-regime/independent-patient-choice-and-procurement-panel/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Hannah (NHS SOUTH, CENTRAL AND WEST COMMISSIONING SUPPORT UNIT)</dc:creator>
  <cp:keywords/>
  <dc:description/>
  <cp:lastModifiedBy>WOOTTON, Rebecca (NHS ENGLAND - X24)</cp:lastModifiedBy>
  <cp:revision>2</cp:revision>
  <cp:lastPrinted>2025-02-18T10:38:00Z</cp:lastPrinted>
  <dcterms:created xsi:type="dcterms:W3CDTF">2025-02-19T13:12:00Z</dcterms:created>
  <dcterms:modified xsi:type="dcterms:W3CDTF">2025-02-19T13:12:00Z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y fmtid="{D5CDD505-2E9C-101B-9397-08002B2CF9AE}" pid="4" name="Doctype">
    <vt:lpwstr>Case document</vt:lpwstr>
  </property>
</Properties>
</file>