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C743" w14:textId="77777777" w:rsidR="00FB1B21" w:rsidRPr="00FB1B21" w:rsidRDefault="00FB1B21" w:rsidP="00FB1B21">
      <w:pPr>
        <w:overflowPunct w:val="0"/>
        <w:autoSpaceDE w:val="0"/>
        <w:autoSpaceDN w:val="0"/>
        <w:adjustRightInd w:val="0"/>
        <w:spacing w:before="200" w:after="60" w:line="240" w:lineRule="auto"/>
        <w:textAlignment w:val="baseline"/>
        <w:rPr>
          <w:rFonts w:ascii="Arial" w:eastAsia="Times New Roman" w:hAnsi="Arial" w:cs="Times New Roman"/>
          <w:b/>
          <w:kern w:val="0"/>
          <w:sz w:val="24"/>
          <w:szCs w:val="20"/>
          <w:lang w:eastAsia="en-GB"/>
          <w14:ligatures w14:val="none"/>
        </w:rPr>
      </w:pPr>
    </w:p>
    <w:p w14:paraId="65838ADF" w14:textId="77777777" w:rsidR="00CD3E9F" w:rsidRDefault="00CD3E9F" w:rsidP="00FB1B21">
      <w:pPr>
        <w:overflowPunct w:val="0"/>
        <w:autoSpaceDE w:val="0"/>
        <w:autoSpaceDN w:val="0"/>
        <w:adjustRightInd w:val="0"/>
        <w:spacing w:before="200" w:after="60" w:line="240" w:lineRule="auto"/>
        <w:textAlignment w:val="baseline"/>
        <w:rPr>
          <w:rFonts w:ascii="Arial" w:eastAsia="Times New Roman" w:hAnsi="Arial" w:cs="Times New Roman"/>
          <w:b/>
          <w:kern w:val="0"/>
          <w:sz w:val="24"/>
          <w:szCs w:val="20"/>
          <w:lang w:eastAsia="en-GB"/>
          <w14:ligatures w14:val="none"/>
        </w:rPr>
      </w:pPr>
    </w:p>
    <w:p w14:paraId="40905684" w14:textId="1169DE51" w:rsidR="00FB1B21" w:rsidRPr="00EB3F3A" w:rsidRDefault="00FB1B21" w:rsidP="004F2B04">
      <w:pPr>
        <w:overflowPunct w:val="0"/>
        <w:autoSpaceDE w:val="0"/>
        <w:autoSpaceDN w:val="0"/>
        <w:adjustRightInd w:val="0"/>
        <w:spacing w:before="280" w:after="240" w:line="240" w:lineRule="auto"/>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Publications approval reference:</w:t>
      </w:r>
      <w:r w:rsidR="00781AB1">
        <w:rPr>
          <w:rFonts w:ascii="Arial" w:eastAsia="Times New Roman" w:hAnsi="Arial" w:cs="Times New Roman"/>
          <w:b/>
          <w:kern w:val="0"/>
          <w:sz w:val="24"/>
          <w:szCs w:val="20"/>
          <w:lang w:eastAsia="en-GB"/>
          <w14:ligatures w14:val="none"/>
        </w:rPr>
        <w:t xml:space="preserve"> </w:t>
      </w:r>
      <w:r w:rsidR="0027363B">
        <w:rPr>
          <w:rFonts w:ascii="Arial" w:eastAsia="Times New Roman" w:hAnsi="Arial" w:cs="Times New Roman"/>
          <w:b/>
          <w:kern w:val="0"/>
          <w:sz w:val="24"/>
          <w:szCs w:val="20"/>
          <w:lang w:eastAsia="en-GB"/>
          <w14:ligatures w14:val="none"/>
        </w:rPr>
        <w:t>PRN01868</w:t>
      </w:r>
    </w:p>
    <w:p w14:paraId="7C53E57C" w14:textId="3BDE6446" w:rsidR="00FB1B21" w:rsidRPr="00EB3F3A" w:rsidRDefault="00FB1B21" w:rsidP="00FB1B21">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bCs/>
          <w:kern w:val="0"/>
          <w:sz w:val="40"/>
          <w:szCs w:val="40"/>
          <w:lang w:eastAsia="en-GB"/>
          <w14:ligatures w14:val="none"/>
        </w:rPr>
      </w:pPr>
      <w:r w:rsidRPr="00EB3F3A">
        <w:rPr>
          <w:rFonts w:ascii="Arial" w:eastAsia="Times New Roman" w:hAnsi="Arial" w:cs="Arial"/>
          <w:b/>
          <w:bCs/>
          <w:kern w:val="0"/>
          <w:sz w:val="32"/>
          <w:szCs w:val="32"/>
          <w:lang w:eastAsia="en-GB"/>
          <w14:ligatures w14:val="none"/>
        </w:rPr>
        <w:t>COVID-19 mRNA vaccine</w:t>
      </w:r>
      <w:r w:rsidR="00622321" w:rsidRPr="00EB3F3A">
        <w:rPr>
          <w:rFonts w:ascii="Arial" w:eastAsia="Times New Roman" w:hAnsi="Arial" w:cs="Arial"/>
          <w:b/>
          <w:bCs/>
          <w:kern w:val="0"/>
          <w:sz w:val="32"/>
          <w:szCs w:val="32"/>
          <w:lang w:eastAsia="en-GB"/>
          <w14:ligatures w14:val="none"/>
        </w:rPr>
        <w:t xml:space="preserve"> (5 years and </w:t>
      </w:r>
      <w:r w:rsidR="00562743" w:rsidRPr="00EB3F3A">
        <w:rPr>
          <w:rFonts w:ascii="Arial" w:eastAsia="Times New Roman" w:hAnsi="Arial" w:cs="Arial"/>
          <w:b/>
          <w:bCs/>
          <w:kern w:val="0"/>
          <w:sz w:val="32"/>
          <w:szCs w:val="32"/>
          <w:lang w:eastAsia="en-GB"/>
          <w14:ligatures w14:val="none"/>
        </w:rPr>
        <w:t>over)</w:t>
      </w:r>
      <w:r w:rsidRPr="00EB3F3A">
        <w:rPr>
          <w:rFonts w:ascii="Arial" w:eastAsia="Times New Roman" w:hAnsi="Arial" w:cs="Arial"/>
          <w:b/>
          <w:bCs/>
          <w:kern w:val="0"/>
          <w:sz w:val="32"/>
          <w:szCs w:val="32"/>
          <w:lang w:eastAsia="en-GB"/>
          <w14:ligatures w14:val="none"/>
        </w:rPr>
        <w:t xml:space="preserve"> Patient Group Direction</w:t>
      </w:r>
    </w:p>
    <w:p w14:paraId="3997B697" w14:textId="0300187E" w:rsidR="00FB1B21" w:rsidRPr="00EB3F3A"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This Patient Group Direction (PGD) is for the administration of COVID-19 mRNA vaccine to</w:t>
      </w:r>
      <w:r w:rsidR="00BD6373" w:rsidRPr="00EB3F3A">
        <w:rPr>
          <w:rFonts w:ascii="Arial" w:eastAsia="Times New Roman" w:hAnsi="Arial" w:cs="Times New Roman"/>
          <w:kern w:val="0"/>
          <w:sz w:val="24"/>
          <w:szCs w:val="24"/>
          <w:lang w:eastAsia="en-GB"/>
          <w14:ligatures w14:val="none"/>
        </w:rPr>
        <w:t xml:space="preserve"> </w:t>
      </w:r>
      <w:r w:rsidRPr="00EB3F3A">
        <w:rPr>
          <w:rFonts w:ascii="Arial" w:eastAsia="Times New Roman" w:hAnsi="Arial" w:cs="Times New Roman"/>
          <w:kern w:val="0"/>
          <w:sz w:val="24"/>
          <w:szCs w:val="24"/>
          <w:lang w:eastAsia="en-GB"/>
          <w14:ligatures w14:val="none"/>
        </w:rPr>
        <w:t>eligible individuals</w:t>
      </w:r>
      <w:r w:rsidR="001F7123" w:rsidRPr="00EB3F3A">
        <w:rPr>
          <w:rFonts w:ascii="Arial" w:eastAsia="Times New Roman" w:hAnsi="Arial" w:cs="Times New Roman"/>
          <w:kern w:val="0"/>
          <w:sz w:val="24"/>
          <w:szCs w:val="24"/>
          <w:lang w:eastAsia="en-GB"/>
          <w14:ligatures w14:val="none"/>
        </w:rPr>
        <w:t xml:space="preserve"> from the age of 5 years</w:t>
      </w:r>
      <w:r w:rsidRPr="00EB3F3A">
        <w:rPr>
          <w:rFonts w:ascii="Arial" w:eastAsia="Times New Roman" w:hAnsi="Arial" w:cs="Times New Roman"/>
          <w:kern w:val="0"/>
          <w:sz w:val="24"/>
          <w:szCs w:val="24"/>
          <w:lang w:eastAsia="en-GB"/>
          <w14:ligatures w14:val="none"/>
        </w:rPr>
        <w:t>, in accordance with the national COVID-19 vaccination programme.</w:t>
      </w:r>
    </w:p>
    <w:p w14:paraId="0C44921B" w14:textId="0B70B3AF" w:rsidR="00FB1B21" w:rsidRPr="00EB3F3A" w:rsidRDefault="00FB1B21" w:rsidP="00FB1B21">
      <w:pPr>
        <w:overflowPunct w:val="0"/>
        <w:autoSpaceDE w:val="0"/>
        <w:autoSpaceDN w:val="0"/>
        <w:adjustRightInd w:val="0"/>
        <w:spacing w:before="120" w:after="0" w:line="240" w:lineRule="auto"/>
        <w:ind w:rightChars="34" w:right="75"/>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 xml:space="preserve">This PGD is for the administration of COVID-19 mRNA vaccine by registered healthcare practitioners identified in </w:t>
      </w:r>
      <w:hyperlink w:anchor="Section3" w:history="1">
        <w:r w:rsidR="00895DC8" w:rsidRPr="00EB3F3A">
          <w:rPr>
            <w:rFonts w:ascii="Arial" w:eastAsia="Times New Roman" w:hAnsi="Arial" w:cs="Times New Roman"/>
            <w:color w:val="0000FF"/>
            <w:kern w:val="0"/>
            <w:sz w:val="24"/>
            <w:szCs w:val="24"/>
            <w:u w:val="single"/>
            <w:lang w:eastAsia="en-GB"/>
            <w14:ligatures w14:val="none"/>
          </w:rPr>
          <w:t>section 3</w:t>
        </w:r>
      </w:hyperlink>
      <w:r w:rsidRPr="00EB3F3A">
        <w:rPr>
          <w:rFonts w:ascii="Arial" w:eastAsia="Times New Roman" w:hAnsi="Arial" w:cs="Times New Roman"/>
          <w:kern w:val="0"/>
          <w:sz w:val="24"/>
          <w:szCs w:val="24"/>
          <w:lang w:eastAsia="en-GB"/>
          <w14:ligatures w14:val="none"/>
        </w:rPr>
        <w:t>.</w:t>
      </w:r>
    </w:p>
    <w:p w14:paraId="3DA5C1B8"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kern w:val="0"/>
          <w:sz w:val="24"/>
          <w:szCs w:val="20"/>
          <w:lang w:eastAsia="en-GB"/>
          <w14:ligatures w14:val="none"/>
        </w:rPr>
      </w:pPr>
      <w:bookmarkStart w:id="0" w:name="_Hlk62739167"/>
      <w:r w:rsidRPr="00EB3F3A">
        <w:rPr>
          <w:rFonts w:ascii="Arial" w:eastAsia="Times New Roman" w:hAnsi="Arial" w:cs="Arial"/>
          <w:kern w:val="0"/>
          <w:sz w:val="24"/>
          <w:szCs w:val="24"/>
          <w14:ligatures w14:val="none"/>
        </w:rPr>
        <w:t>The national COVID-19 vaccination programme may also be provided under national protocol or on a patient-specific basis (that is by or on the direction of an appropriate independent prescriber). Supply and administration in these instances are not covered by this PGD.</w:t>
      </w:r>
      <w:bookmarkEnd w:id="0"/>
    </w:p>
    <w:p w14:paraId="1B057442" w14:textId="5702D550" w:rsidR="00FB1B21" w:rsidRPr="00EB3F3A" w:rsidRDefault="00FB1B21" w:rsidP="00FB1B21">
      <w:pPr>
        <w:overflowPunct w:val="0"/>
        <w:autoSpaceDE w:val="0"/>
        <w:autoSpaceDN w:val="0"/>
        <w:adjustRightInd w:val="0"/>
        <w:spacing w:before="120" w:after="0" w:line="240" w:lineRule="auto"/>
        <w:ind w:rightChars="-375" w:right="-825"/>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color w:val="000000"/>
          <w:kern w:val="0"/>
          <w:sz w:val="24"/>
          <w:szCs w:val="24"/>
          <w:lang w:eastAsia="en-GB"/>
          <w14:ligatures w14:val="none"/>
        </w:rPr>
        <w:t>Reference no:</w:t>
      </w:r>
      <w:r w:rsidRPr="00EB3F3A">
        <w:rPr>
          <w:rFonts w:ascii="Arial" w:eastAsia="Times New Roman" w:hAnsi="Arial" w:cs="Arial"/>
          <w:color w:val="000000"/>
          <w:kern w:val="0"/>
          <w:sz w:val="24"/>
          <w:szCs w:val="24"/>
          <w:lang w:eastAsia="en-GB"/>
          <w14:ligatures w14:val="none"/>
        </w:rPr>
        <w:tab/>
      </w:r>
      <w:r w:rsidRPr="00EB3F3A">
        <w:rPr>
          <w:rFonts w:ascii="Arial" w:eastAsia="Times New Roman" w:hAnsi="Arial" w:cs="Times New Roman"/>
          <w:color w:val="000000"/>
          <w:kern w:val="0"/>
          <w:sz w:val="24"/>
          <w:szCs w:val="20"/>
          <w:lang w:eastAsia="en-GB"/>
          <w14:ligatures w14:val="none"/>
        </w:rPr>
        <w:t xml:space="preserve">COVID-19 </w:t>
      </w:r>
      <w:r w:rsidRPr="00EB3F3A">
        <w:rPr>
          <w:rFonts w:ascii="Arial" w:eastAsia="Times New Roman" w:hAnsi="Arial" w:cs="Arial"/>
          <w:color w:val="000000"/>
          <w:kern w:val="0"/>
          <w:sz w:val="24"/>
          <w:szCs w:val="24"/>
          <w:lang w:eastAsia="en-GB"/>
          <w14:ligatures w14:val="none"/>
        </w:rPr>
        <w:t>mRNA vaccine</w:t>
      </w:r>
      <w:r w:rsidR="007B13D0" w:rsidRPr="00EB3F3A">
        <w:rPr>
          <w:rFonts w:ascii="Arial" w:eastAsia="Times New Roman" w:hAnsi="Arial" w:cs="Arial"/>
          <w:color w:val="000000"/>
          <w:kern w:val="0"/>
          <w:sz w:val="24"/>
          <w:szCs w:val="24"/>
          <w:lang w:eastAsia="en-GB"/>
          <w14:ligatures w14:val="none"/>
        </w:rPr>
        <w:t xml:space="preserve"> (</w:t>
      </w:r>
      <w:r w:rsidR="0006038F" w:rsidRPr="00EB3F3A">
        <w:rPr>
          <w:rFonts w:ascii="Arial" w:eastAsia="Times New Roman" w:hAnsi="Arial" w:cs="Arial"/>
          <w:color w:val="000000"/>
          <w:kern w:val="0"/>
          <w:sz w:val="24"/>
          <w:szCs w:val="24"/>
          <w:lang w:eastAsia="en-GB"/>
          <w14:ligatures w14:val="none"/>
        </w:rPr>
        <w:t xml:space="preserve">5 years and over) </w:t>
      </w:r>
      <w:r w:rsidRPr="00EB3F3A">
        <w:rPr>
          <w:rFonts w:ascii="Arial" w:eastAsia="Times New Roman" w:hAnsi="Arial" w:cs="Arial"/>
          <w:kern w:val="0"/>
          <w:sz w:val="24"/>
          <w:szCs w:val="24"/>
          <w:lang w:eastAsia="en-GB"/>
          <w14:ligatures w14:val="none"/>
        </w:rPr>
        <w:t xml:space="preserve">PGD </w:t>
      </w:r>
    </w:p>
    <w:p w14:paraId="3B49B53C" w14:textId="2FE14318"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Times New Roman"/>
          <w:kern w:val="0"/>
          <w:sz w:val="24"/>
          <w:szCs w:val="20"/>
          <w:lang w:eastAsia="en-GB"/>
          <w14:ligatures w14:val="none"/>
        </w:rPr>
      </w:pPr>
      <w:r w:rsidRPr="00EB3F3A">
        <w:rPr>
          <w:rFonts w:ascii="Arial" w:eastAsia="Times New Roman" w:hAnsi="Arial" w:cs="Times New Roman"/>
          <w:kern w:val="0"/>
          <w:sz w:val="24"/>
          <w:szCs w:val="24"/>
          <w:lang w:eastAsia="en-GB"/>
          <w14:ligatures w14:val="none"/>
        </w:rPr>
        <w:t>Version no:</w:t>
      </w:r>
      <w:r w:rsidRPr="00EB3F3A">
        <w:rPr>
          <w:rFonts w:ascii="Arial" w:eastAsia="Times New Roman" w:hAnsi="Arial" w:cs="Arial"/>
          <w:kern w:val="0"/>
          <w:sz w:val="24"/>
          <w:szCs w:val="24"/>
          <w:lang w:eastAsia="en-GB"/>
          <w14:ligatures w14:val="none"/>
        </w:rPr>
        <w:t xml:space="preserve"> </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t>v</w:t>
      </w:r>
      <w:r w:rsidR="00AA64D1">
        <w:rPr>
          <w:rFonts w:ascii="Arial" w:eastAsia="Times New Roman" w:hAnsi="Arial" w:cs="Arial"/>
          <w:kern w:val="0"/>
          <w:sz w:val="24"/>
          <w:szCs w:val="24"/>
          <w:lang w:eastAsia="en-GB"/>
          <w14:ligatures w14:val="none"/>
        </w:rPr>
        <w:t>2.0</w:t>
      </w:r>
    </w:p>
    <w:p w14:paraId="15BA8D8D" w14:textId="4FB4A78D"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kern w:val="0"/>
          <w:sz w:val="24"/>
          <w:szCs w:val="24"/>
          <w:lang w:eastAsia="en-GB"/>
          <w14:ligatures w14:val="none"/>
        </w:rPr>
        <w:t>Valid from:</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r>
      <w:r w:rsidR="00AA64D1">
        <w:rPr>
          <w:rFonts w:ascii="Arial" w:eastAsia="Times New Roman" w:hAnsi="Arial" w:cs="Arial"/>
          <w:kern w:val="0"/>
          <w:sz w:val="24"/>
          <w:szCs w:val="24"/>
          <w:lang w:eastAsia="en-GB"/>
          <w14:ligatures w14:val="none"/>
        </w:rPr>
        <w:t>1 April 202</w:t>
      </w:r>
      <w:r w:rsidR="00EA2ACE">
        <w:rPr>
          <w:rFonts w:ascii="Arial" w:eastAsia="Times New Roman" w:hAnsi="Arial" w:cs="Arial"/>
          <w:kern w:val="0"/>
          <w:sz w:val="24"/>
          <w:szCs w:val="24"/>
          <w:lang w:eastAsia="en-GB"/>
          <w14:ligatures w14:val="none"/>
        </w:rPr>
        <w:t>5</w:t>
      </w:r>
    </w:p>
    <w:p w14:paraId="30D50A07" w14:textId="794202D0"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kern w:val="0"/>
          <w:sz w:val="24"/>
          <w:szCs w:val="24"/>
          <w:lang w:eastAsia="en-GB"/>
          <w14:ligatures w14:val="none"/>
        </w:rPr>
        <w:t>Expiry date:</w:t>
      </w:r>
      <w:r w:rsidRPr="00EB3F3A">
        <w:rPr>
          <w:rFonts w:ascii="Arial" w:eastAsia="Times New Roman" w:hAnsi="Arial" w:cs="Arial"/>
          <w:kern w:val="0"/>
          <w:sz w:val="24"/>
          <w:szCs w:val="24"/>
          <w:lang w:eastAsia="en-GB"/>
          <w14:ligatures w14:val="none"/>
        </w:rPr>
        <w:tab/>
      </w:r>
      <w:r w:rsidR="00EA2ACE">
        <w:rPr>
          <w:rFonts w:ascii="Arial" w:eastAsia="Times New Roman" w:hAnsi="Arial" w:cs="Arial"/>
          <w:kern w:val="0"/>
          <w:sz w:val="24"/>
          <w:szCs w:val="24"/>
          <w:lang w:eastAsia="en-GB"/>
          <w14:ligatures w14:val="none"/>
        </w:rPr>
        <w:tab/>
        <w:t>17 June 2025</w:t>
      </w:r>
    </w:p>
    <w:p w14:paraId="77EE8408"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b/>
          <w:kern w:val="0"/>
          <w:sz w:val="24"/>
          <w:szCs w:val="24"/>
          <w:lang w:eastAsia="en-GB"/>
          <w14:ligatures w14:val="none"/>
        </w:rPr>
        <w:t xml:space="preserve">The UK Health Security Agency (UKHSA) has developed this PGD for authorisation by NHS England (NHSE) </w:t>
      </w:r>
      <w:r w:rsidRPr="00EB3F3A">
        <w:rPr>
          <w:rFonts w:ascii="Arial" w:eastAsia="Times New Roman" w:hAnsi="Arial" w:cs="Times New Roman"/>
          <w:b/>
          <w:bCs/>
          <w:kern w:val="0"/>
          <w:sz w:val="24"/>
          <w:szCs w:val="24"/>
          <w:lang w:eastAsia="en-GB"/>
          <w14:ligatures w14:val="none"/>
        </w:rPr>
        <w:t>to facilitate the delivery of the national COVID-19 vaccination programme in England.</w:t>
      </w:r>
    </w:p>
    <w:p w14:paraId="144C30C7" w14:textId="5A4B4F71" w:rsidR="00FB1B21" w:rsidRPr="00A31CD6" w:rsidRDefault="00FB1B21" w:rsidP="00FB1B21">
      <w:pPr>
        <w:autoSpaceDE w:val="0"/>
        <w:autoSpaceDN w:val="0"/>
        <w:adjustRightInd w:val="0"/>
        <w:spacing w:before="120" w:after="0" w:line="240" w:lineRule="auto"/>
        <w:rPr>
          <w:rFonts w:ascii="Arial" w:eastAsia="Times New Roman" w:hAnsi="Arial" w:cs="Arial"/>
          <w:kern w:val="0"/>
          <w:sz w:val="24"/>
          <w:szCs w:val="24"/>
          <w:lang w:eastAsia="en-GB"/>
          <w14:ligatures w14:val="none"/>
        </w:rPr>
      </w:pPr>
      <w:bookmarkStart w:id="1" w:name="_Hlk190421032"/>
      <w:r w:rsidRPr="00A31CD6">
        <w:rPr>
          <w:rFonts w:ascii="Arial" w:eastAsia="Times New Roman" w:hAnsi="Arial" w:cs="Arial"/>
          <w:kern w:val="0"/>
          <w:sz w:val="24"/>
          <w:szCs w:val="24"/>
          <w:lang w:eastAsia="en-GB"/>
          <w14:ligatures w14:val="none"/>
        </w:rPr>
        <w:t xml:space="preserve">NHSE and those providing services in accordance with this PGD must not alter, amend or add to the </w:t>
      </w:r>
      <w:r w:rsidRPr="00A31CD6">
        <w:rPr>
          <w:rFonts w:ascii="Arial" w:eastAsia="Times New Roman" w:hAnsi="Arial" w:cs="Arial"/>
          <w:iCs/>
          <w:kern w:val="0"/>
          <w:sz w:val="24"/>
          <w:szCs w:val="24"/>
          <w:lang w:eastAsia="en-GB"/>
          <w14:ligatures w14:val="none"/>
        </w:rPr>
        <w:t>clinical</w:t>
      </w:r>
      <w:r w:rsidRPr="00A31CD6">
        <w:rPr>
          <w:rFonts w:ascii="Arial" w:eastAsia="Times New Roman" w:hAnsi="Arial" w:cs="Arial"/>
          <w:kern w:val="0"/>
          <w:sz w:val="24"/>
          <w:szCs w:val="24"/>
          <w:lang w:eastAsia="en-GB"/>
          <w14:ligatures w14:val="none"/>
        </w:rPr>
        <w:t xml:space="preserve"> content of this document (sections 4, 5 and 6); such action will invalidate the </w:t>
      </w:r>
      <w:r w:rsidRPr="00A31CD6">
        <w:rPr>
          <w:rFonts w:ascii="Arial" w:eastAsia="Times New Roman" w:hAnsi="Arial" w:cs="Arial"/>
          <w:iCs/>
          <w:kern w:val="0"/>
          <w:sz w:val="24"/>
          <w:szCs w:val="24"/>
          <w:lang w:eastAsia="en-GB"/>
          <w14:ligatures w14:val="none"/>
        </w:rPr>
        <w:t>clinical sign-off</w:t>
      </w:r>
      <w:r w:rsidRPr="00A31CD6">
        <w:rPr>
          <w:rFonts w:ascii="Arial" w:eastAsia="Times New Roman" w:hAnsi="Arial" w:cs="Arial"/>
          <w:kern w:val="0"/>
          <w:sz w:val="24"/>
          <w:szCs w:val="24"/>
          <w:lang w:eastAsia="en-GB"/>
          <w14:ligatures w14:val="none"/>
        </w:rPr>
        <w:t xml:space="preserve"> with which it is provided. </w:t>
      </w:r>
      <w:r w:rsidR="00282D0A" w:rsidRPr="00A31CD6">
        <w:rPr>
          <w:rFonts w:ascii="Arial" w:eastAsia="Times New Roman" w:hAnsi="Arial" w:cs="Arial"/>
          <w:kern w:val="0"/>
          <w:sz w:val="24"/>
          <w:szCs w:val="24"/>
          <w:lang w:eastAsia="en-GB"/>
          <w14:ligatures w14:val="none"/>
        </w:rPr>
        <w:t xml:space="preserve">In addition, authorising organisations must not </w:t>
      </w:r>
      <w:r w:rsidR="00713848" w:rsidRPr="00A31CD6">
        <w:rPr>
          <w:rFonts w:ascii="Arial" w:eastAsia="Times New Roman" w:hAnsi="Arial" w:cs="Arial"/>
          <w:kern w:val="0"/>
          <w:sz w:val="24"/>
          <w:szCs w:val="24"/>
          <w:lang w:eastAsia="en-GB"/>
          <w14:ligatures w14:val="none"/>
        </w:rPr>
        <w:t xml:space="preserve">alter </w:t>
      </w:r>
      <w:r w:rsidR="001F48DA" w:rsidRPr="00A31CD6">
        <w:rPr>
          <w:rFonts w:ascii="Arial" w:eastAsia="Times New Roman" w:hAnsi="Arial" w:cs="Arial"/>
          <w:kern w:val="0"/>
          <w:sz w:val="24"/>
          <w:szCs w:val="24"/>
          <w:lang w:eastAsia="en-GB"/>
          <w14:ligatures w14:val="none"/>
        </w:rPr>
        <w:t xml:space="preserve">section 3 (Characteristics of staff). </w:t>
      </w:r>
      <w:hyperlink w:anchor="Section2" w:history="1">
        <w:r w:rsidRPr="00A31CD6">
          <w:rPr>
            <w:rFonts w:ascii="Arial" w:eastAsia="Times New Roman" w:hAnsi="Arial" w:cs="Arial"/>
            <w:color w:val="0000FF"/>
            <w:kern w:val="0"/>
            <w:sz w:val="24"/>
            <w:szCs w:val="24"/>
            <w:u w:val="single"/>
            <w:lang w:eastAsia="en-GB"/>
            <w14:ligatures w14:val="none"/>
          </w:rPr>
          <w:t>Section 2</w:t>
        </w:r>
      </w:hyperlink>
      <w:r w:rsidRPr="00A31CD6">
        <w:rPr>
          <w:rFonts w:ascii="Arial" w:eastAsia="Times New Roman" w:hAnsi="Arial" w:cs="Arial"/>
          <w:kern w:val="0"/>
          <w:sz w:val="24"/>
          <w:szCs w:val="24"/>
          <w:lang w:eastAsia="en-GB"/>
          <w14:ligatures w14:val="none"/>
        </w:rPr>
        <w:t xml:space="preserve"> may be amended only by the person(s) authorising the PGD, in accordance with Human Medicines Regulations 2012</w:t>
      </w:r>
      <w:r w:rsidRPr="00A31CD6">
        <w:rPr>
          <w:rFonts w:ascii="Arial" w:eastAsia="Times New Roman" w:hAnsi="Arial" w:cs="Arial"/>
          <w:kern w:val="0"/>
          <w:sz w:val="24"/>
          <w:szCs w:val="24"/>
          <w:vertAlign w:val="superscript"/>
          <w:lang w:eastAsia="en-GB"/>
          <w14:ligatures w14:val="none"/>
        </w:rPr>
        <w:footnoteReference w:id="2"/>
      </w:r>
      <w:r w:rsidRPr="00A31CD6">
        <w:rPr>
          <w:rFonts w:ascii="Arial" w:eastAsia="Times New Roman" w:hAnsi="Arial" w:cs="Arial"/>
          <w:kern w:val="0"/>
          <w:sz w:val="24"/>
          <w:szCs w:val="24"/>
          <w:lang w:eastAsia="en-GB"/>
          <w14:ligatures w14:val="none"/>
        </w:rPr>
        <w:t xml:space="preserve"> (HMR2012) </w:t>
      </w:r>
      <w:hyperlink r:id="rId11" w:history="1">
        <w:r w:rsidRPr="00A31CD6">
          <w:rPr>
            <w:rFonts w:ascii="Arial" w:eastAsia="Times New Roman" w:hAnsi="Arial" w:cs="Arial"/>
            <w:color w:val="0000FF"/>
            <w:kern w:val="0"/>
            <w:sz w:val="24"/>
            <w:szCs w:val="24"/>
            <w:u w:val="single"/>
            <w:lang w:eastAsia="en-GB"/>
            <w14:ligatures w14:val="none"/>
          </w:rPr>
          <w:t>Schedule 16 Part 2</w:t>
        </w:r>
      </w:hyperlink>
      <w:r w:rsidRPr="00A31CD6">
        <w:rPr>
          <w:rFonts w:ascii="Arial" w:eastAsia="Times New Roman" w:hAnsi="Arial" w:cs="Arial"/>
          <w:color w:val="0000FF"/>
          <w:kern w:val="0"/>
          <w:sz w:val="24"/>
          <w:szCs w:val="24"/>
          <w:u w:val="single"/>
          <w:lang w:eastAsia="en-GB"/>
          <w14:ligatures w14:val="none"/>
        </w:rPr>
        <w:t xml:space="preserve">, </w:t>
      </w:r>
      <w:r w:rsidRPr="00A31CD6">
        <w:rPr>
          <w:rFonts w:ascii="Arial" w:eastAsia="Times New Roman" w:hAnsi="Arial" w:cs="Arial"/>
          <w:kern w:val="0"/>
          <w:sz w:val="24"/>
          <w:szCs w:val="24"/>
          <w:lang w:eastAsia="en-GB"/>
          <w14:ligatures w14:val="none"/>
        </w:rPr>
        <w:t>on behalf of NHSE.</w:t>
      </w:r>
      <w:r w:rsidRPr="00A31CD6">
        <w:rPr>
          <w:rFonts w:ascii="Arial" w:eastAsia="Times New Roman" w:hAnsi="Arial" w:cs="Arial"/>
          <w:b/>
          <w:kern w:val="0"/>
          <w:sz w:val="24"/>
          <w:szCs w:val="24"/>
          <w:lang w:eastAsia="en-GB"/>
          <w14:ligatures w14:val="none"/>
        </w:rPr>
        <w:t xml:space="preserve"> </w:t>
      </w:r>
      <w:hyperlink w:anchor="Section7PractitionerAuthorisation" w:history="1">
        <w:r w:rsidRPr="00A31CD6">
          <w:rPr>
            <w:rFonts w:ascii="Arial" w:eastAsia="Times New Roman" w:hAnsi="Arial" w:cs="Arial"/>
            <w:color w:val="0000FF"/>
            <w:kern w:val="0"/>
            <w:sz w:val="24"/>
            <w:szCs w:val="24"/>
            <w:u w:val="single"/>
            <w:lang w:eastAsia="en-GB"/>
            <w14:ligatures w14:val="none"/>
          </w:rPr>
          <w:t>Section 7</w:t>
        </w:r>
      </w:hyperlink>
      <w:r w:rsidRPr="00A31CD6">
        <w:rPr>
          <w:rFonts w:ascii="Arial" w:eastAsia="Times New Roman" w:hAnsi="Arial" w:cs="Arial"/>
          <w:kern w:val="0"/>
          <w:sz w:val="24"/>
          <w:szCs w:val="24"/>
          <w:lang w:eastAsia="en-GB"/>
          <w14:ligatures w14:val="none"/>
        </w:rPr>
        <w:t xml:space="preserve"> </w:t>
      </w:r>
      <w:r w:rsidR="001F48DA" w:rsidRPr="00A31CD6">
        <w:rPr>
          <w:rFonts w:ascii="Arial" w:eastAsia="Times New Roman" w:hAnsi="Arial" w:cs="Arial"/>
          <w:kern w:val="0"/>
          <w:sz w:val="24"/>
          <w:szCs w:val="24"/>
          <w:lang w:eastAsia="en-GB"/>
          <w14:ligatures w14:val="none"/>
        </w:rPr>
        <w:t xml:space="preserve">can be edited within the designated editable fields provided, but only for the purposes for which these sections are provided, namely the responsibilities and governance arrangements of the NHS organisation using the PGD. Section 7 cannot be used to alter, amend to or add to the clinical content. Such action will invalidate the UKHSA clinical content authorisation which is provided in accordance with the regulations. Section 7 </w:t>
      </w:r>
      <w:r w:rsidRPr="00A31CD6">
        <w:rPr>
          <w:rFonts w:ascii="Arial" w:eastAsia="Times New Roman" w:hAnsi="Arial" w:cs="Arial"/>
          <w:kern w:val="0"/>
          <w:sz w:val="24"/>
          <w:szCs w:val="24"/>
          <w:lang w:eastAsia="en-GB"/>
          <w14:ligatures w14:val="none"/>
        </w:rPr>
        <w:t>is to be completed by registered practitioners providing the service and their authorising manager.</w:t>
      </w:r>
    </w:p>
    <w:p w14:paraId="49F7FE29" w14:textId="5ECE2686" w:rsidR="00FB1B21" w:rsidRPr="00A31CD6"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A31CD6">
        <w:rPr>
          <w:rFonts w:ascii="Arial" w:eastAsia="Times New Roman" w:hAnsi="Arial" w:cs="Arial"/>
          <w:kern w:val="0"/>
          <w:sz w:val="24"/>
          <w:szCs w:val="24"/>
          <w:lang w:eastAsia="en-GB"/>
          <w14:ligatures w14:val="none"/>
        </w:rPr>
        <w:t>Operation of this PGD is the responsibility of NHSE and service providers. The final authorised copy of this PGD should be kept by NHSE for 25 years after the PGD expires.</w:t>
      </w:r>
      <w:r w:rsidR="00A31CD6" w:rsidRPr="00A31CD6">
        <w:rPr>
          <w:rFonts w:ascii="Arial" w:hAnsi="Arial" w:cs="Arial"/>
          <w:sz w:val="24"/>
          <w:szCs w:val="24"/>
        </w:rPr>
        <w:t xml:space="preserve"> </w:t>
      </w:r>
      <w:bookmarkStart w:id="2" w:name="_Hlk190420952"/>
      <w:r w:rsidR="00A31CD6" w:rsidRPr="00A31CD6">
        <w:rPr>
          <w:rFonts w:ascii="Arial" w:hAnsi="Arial" w:cs="Arial"/>
          <w:sz w:val="24"/>
          <w:szCs w:val="24"/>
        </w:rPr>
        <w:t>This PGD should also be</w:t>
      </w:r>
      <w:r w:rsidR="001D53FD">
        <w:rPr>
          <w:rFonts w:ascii="Arial" w:hAnsi="Arial" w:cs="Arial"/>
          <w:sz w:val="24"/>
          <w:szCs w:val="24"/>
        </w:rPr>
        <w:t xml:space="preserve"> </w:t>
      </w:r>
      <w:permStart w:id="1252031231" w:edGrp="everyone"/>
      <w:permEnd w:id="1252031231"/>
      <w:r w:rsidR="00A31CD6" w:rsidRPr="00A31CD6">
        <w:rPr>
          <w:rFonts w:ascii="Arial" w:hAnsi="Arial" w:cs="Arial"/>
          <w:sz w:val="24"/>
          <w:szCs w:val="24"/>
        </w:rPr>
        <w:t>kept by the provider organisation for 8 years after the PGD expires if the PGD relates to adults only and for 25 years after the PGD expires if the PGD relates to children only, or adults and children.</w:t>
      </w:r>
      <w:r w:rsidRPr="00A31CD6">
        <w:rPr>
          <w:rFonts w:ascii="Arial" w:eastAsia="Times New Roman" w:hAnsi="Arial" w:cs="Arial"/>
          <w:kern w:val="0"/>
          <w:sz w:val="24"/>
          <w:szCs w:val="24"/>
          <w:lang w:eastAsia="en-GB"/>
          <w14:ligatures w14:val="none"/>
        </w:rPr>
        <w:t xml:space="preserve"> </w:t>
      </w:r>
    </w:p>
    <w:bookmarkEnd w:id="1"/>
    <w:bookmarkEnd w:id="2"/>
    <w:p w14:paraId="49DE49C1" w14:textId="22F439C6" w:rsidR="00FB1B21" w:rsidRPr="00EB3F3A"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EB3F3A">
        <w:rPr>
          <w:rFonts w:ascii="Arial" w:eastAsia="Times New Roman" w:hAnsi="Arial" w:cs="Arial"/>
          <w:b/>
          <w:bCs/>
          <w:kern w:val="0"/>
          <w:sz w:val="24"/>
          <w:szCs w:val="24"/>
          <w:lang w:eastAsia="en-GB"/>
          <w14:ligatures w14:val="none"/>
        </w:rPr>
        <w:t>Individual registered practitioners must be authorised by name to work according to the current version of this PGD by signing section 7. A manager with the relevant level of authority should also provide a countersignature unless there are contractual arrangements for self-declaration.</w:t>
      </w:r>
      <w:r w:rsidR="003117AA" w:rsidRPr="00EB3F3A">
        <w:rPr>
          <w:rFonts w:ascii="Arial" w:eastAsia="Times New Roman" w:hAnsi="Arial" w:cs="Arial"/>
          <w:b/>
          <w:bCs/>
          <w:kern w:val="0"/>
          <w:sz w:val="24"/>
          <w:szCs w:val="24"/>
          <w:lang w:eastAsia="en-GB"/>
          <w14:ligatures w14:val="none"/>
        </w:rPr>
        <w:t xml:space="preserve"> </w:t>
      </w:r>
      <w:r w:rsidR="003031E7" w:rsidRPr="00EB3F3A">
        <w:rPr>
          <w:rFonts w:ascii="Arial" w:eastAsia="Times New Roman" w:hAnsi="Arial" w:cs="Arial"/>
          <w:b/>
          <w:bCs/>
          <w:kern w:val="0"/>
          <w:sz w:val="24"/>
          <w:szCs w:val="24"/>
          <w:lang w:eastAsia="en-GB"/>
          <w14:ligatures w14:val="none"/>
        </w:rPr>
        <w:t xml:space="preserve">Providers are also reminded to ensure vaccination is in </w:t>
      </w:r>
      <w:r w:rsidR="003031E7" w:rsidRPr="00EB3F3A">
        <w:rPr>
          <w:rFonts w:ascii="Arial" w:eastAsia="Times New Roman" w:hAnsi="Arial" w:cs="Arial"/>
          <w:b/>
          <w:bCs/>
          <w:kern w:val="0"/>
          <w:sz w:val="24"/>
          <w:szCs w:val="24"/>
          <w:lang w:eastAsia="en-GB"/>
          <w14:ligatures w14:val="none"/>
        </w:rPr>
        <w:lastRenderedPageBreak/>
        <w:t>line with the c</w:t>
      </w:r>
      <w:r w:rsidR="003117AA" w:rsidRPr="00EB3F3A">
        <w:rPr>
          <w:rFonts w:ascii="Arial" w:eastAsia="Times New Roman" w:hAnsi="Arial" w:cs="Arial"/>
          <w:b/>
          <w:bCs/>
          <w:kern w:val="0"/>
          <w:sz w:val="24"/>
          <w:szCs w:val="24"/>
          <w:lang w:eastAsia="en-GB"/>
          <w14:ligatures w14:val="none"/>
        </w:rPr>
        <w:t xml:space="preserve">ontractual arrangements and limitations of service provision agreed with the service commissioner </w:t>
      </w:r>
      <w:r w:rsidR="00FD280B" w:rsidRPr="00EB3F3A">
        <w:rPr>
          <w:rFonts w:ascii="Arial" w:eastAsia="Times New Roman" w:hAnsi="Arial" w:cs="Arial"/>
          <w:b/>
          <w:bCs/>
          <w:kern w:val="0"/>
          <w:sz w:val="24"/>
          <w:szCs w:val="24"/>
          <w:lang w:eastAsia="en-GB"/>
          <w14:ligatures w14:val="none"/>
        </w:rPr>
        <w:t xml:space="preserve">as well as </w:t>
      </w:r>
      <w:r w:rsidR="003117AA" w:rsidRPr="00EB3F3A">
        <w:rPr>
          <w:rFonts w:ascii="Arial" w:eastAsia="Times New Roman" w:hAnsi="Arial" w:cs="Arial"/>
          <w:b/>
          <w:bCs/>
          <w:kern w:val="0"/>
          <w:sz w:val="24"/>
          <w:szCs w:val="24"/>
          <w:lang w:eastAsia="en-GB"/>
          <w14:ligatures w14:val="none"/>
        </w:rPr>
        <w:t>the criteria for inclusion.</w:t>
      </w:r>
    </w:p>
    <w:p w14:paraId="6FC0494D"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bookmarkStart w:id="3" w:name="_Hlk57376704"/>
      <w:r w:rsidRPr="00EB3F3A">
        <w:rPr>
          <w:rFonts w:ascii="Arial" w:eastAsia="Times New Roman" w:hAnsi="Arial" w:cs="Arial"/>
          <w:bCs/>
          <w:kern w:val="0"/>
          <w:sz w:val="24"/>
          <w:szCs w:val="24"/>
          <w:lang w:eastAsia="en-GB"/>
          <w14:ligatures w14:val="none"/>
        </w:rPr>
        <w:t>Providers must check they are using the current version of the PGD. Amendments may become necessary prior to the published expiry date. Current versions of UKHSA developed COVID-19 vaccine PGDs can be found via:</w:t>
      </w:r>
      <w:r w:rsidRPr="00EB3F3A">
        <w:rPr>
          <w:rFonts w:ascii="Arial" w:eastAsia="Times New Roman" w:hAnsi="Arial" w:cs="Times New Roman"/>
          <w:kern w:val="0"/>
          <w:sz w:val="24"/>
          <w:szCs w:val="20"/>
          <w:lang w:eastAsia="en-GB"/>
          <w14:ligatures w14:val="none"/>
        </w:rPr>
        <w:t xml:space="preserve"> </w:t>
      </w:r>
      <w:hyperlink r:id="rId12" w:history="1">
        <w:r w:rsidRPr="00EB3F3A">
          <w:rPr>
            <w:rFonts w:ascii="Arial" w:eastAsia="Times New Roman" w:hAnsi="Arial" w:cs="Arial"/>
            <w:color w:val="0000FF"/>
            <w:kern w:val="0"/>
            <w:sz w:val="24"/>
            <w:szCs w:val="24"/>
            <w:u w:val="single"/>
            <w:lang w:eastAsia="en-GB"/>
            <w14:ligatures w14:val="none"/>
          </w:rPr>
          <w:t>COVID-19 vaccination programme</w:t>
        </w:r>
      </w:hyperlink>
    </w:p>
    <w:bookmarkEnd w:id="3"/>
    <w:p w14:paraId="3EC90728" w14:textId="77777777" w:rsidR="00FB1B21" w:rsidRPr="00FB1B21"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r w:rsidRPr="00EB3F3A">
        <w:rPr>
          <w:rFonts w:ascii="Arial" w:eastAsia="Times New Roman" w:hAnsi="Arial" w:cs="Arial"/>
          <w:bCs/>
          <w:kern w:val="0"/>
          <w:sz w:val="24"/>
          <w:szCs w:val="24"/>
          <w:lang w:eastAsia="en-GB"/>
          <w14:ligatures w14:val="none"/>
        </w:rPr>
        <w:t>The most current national recommendations should be followed. This may mean a</w:t>
      </w:r>
      <w:r w:rsidRPr="00FB1B21">
        <w:rPr>
          <w:rFonts w:ascii="Arial" w:eastAsia="Times New Roman" w:hAnsi="Arial" w:cs="Arial"/>
          <w:bCs/>
          <w:kern w:val="0"/>
          <w:sz w:val="24"/>
          <w:szCs w:val="24"/>
          <w:lang w:eastAsia="en-GB"/>
          <w14:ligatures w14:val="none"/>
        </w:rPr>
        <w:t xml:space="preserve"> Patient Specific Direction (PSD) is required to administer the vaccine in line with updated recommendations that are outside the criteria specified in this PGD.</w:t>
      </w:r>
      <w:r w:rsidRPr="00FB1B21">
        <w:rPr>
          <w:rFonts w:ascii="Arial" w:eastAsia="Times New Roman" w:hAnsi="Arial" w:cs="Arial"/>
          <w:color w:val="000000"/>
          <w:kern w:val="0"/>
          <w:sz w:val="24"/>
          <w:szCs w:val="24"/>
          <w:lang w:eastAsia="en-GB"/>
          <w14:ligatures w14:val="none"/>
        </w:rPr>
        <w:t xml:space="preserve"> Any concerns regarding the content of this PGD should be addressed to:</w:t>
      </w:r>
      <w:r w:rsidRPr="00FB1B21">
        <w:rPr>
          <w:rFonts w:ascii="Arial" w:eastAsia="Times New Roman" w:hAnsi="Arial" w:cs="Times New Roman"/>
          <w:kern w:val="0"/>
          <w:sz w:val="24"/>
          <w:szCs w:val="24"/>
          <w:lang w:eastAsia="en-GB"/>
          <w14:ligatures w14:val="none"/>
        </w:rPr>
        <w:t xml:space="preserve"> </w:t>
      </w:r>
      <w:hyperlink r:id="rId13" w:history="1">
        <w:r w:rsidRPr="00FB1B21">
          <w:rPr>
            <w:rFonts w:ascii="Arial" w:eastAsia="Times New Roman" w:hAnsi="Arial" w:cs="Arial"/>
            <w:color w:val="0000FF"/>
            <w:kern w:val="0"/>
            <w:sz w:val="24"/>
            <w:szCs w:val="24"/>
            <w:u w:val="single"/>
            <w:lang w:eastAsia="en-GB"/>
            <w14:ligatures w14:val="none"/>
          </w:rPr>
          <w:t>immunisation@ukhsa.gov.uk</w:t>
        </w:r>
      </w:hyperlink>
      <w:bookmarkStart w:id="4" w:name="_Hlk34741928"/>
      <w:r w:rsidRPr="00FB1B21">
        <w:rPr>
          <w:rFonts w:ascii="Arial" w:eastAsia="Times New Roman" w:hAnsi="Arial" w:cs="Arial"/>
          <w:kern w:val="0"/>
          <w:sz w:val="24"/>
          <w:szCs w:val="24"/>
          <w:lang w:eastAsia="en-GB"/>
          <w14:ligatures w14:val="none"/>
        </w:rPr>
        <w:t xml:space="preserve"> </w:t>
      </w:r>
    </w:p>
    <w:bookmarkEnd w:id="4"/>
    <w:p w14:paraId="412470DC" w14:textId="77777777" w:rsidR="00FB1B21" w:rsidRPr="00FB1B21" w:rsidRDefault="00FB1B21" w:rsidP="00FB1B21">
      <w:pPr>
        <w:keepNext/>
        <w:overflowPunct w:val="0"/>
        <w:autoSpaceDE w:val="0"/>
        <w:autoSpaceDN w:val="0"/>
        <w:adjustRightInd w:val="0"/>
        <w:spacing w:after="120" w:line="240" w:lineRule="auto"/>
        <w:textAlignment w:val="baseline"/>
        <w:outlineLvl w:val="0"/>
        <w:rPr>
          <w:rFonts w:ascii="Arial" w:eastAsia="Times New Roman" w:hAnsi="Arial" w:cs="Times New Roman"/>
          <w:b/>
          <w:kern w:val="0"/>
          <w:sz w:val="24"/>
          <w:szCs w:val="20"/>
          <w:lang w:val="en-US" w:eastAsia="en-GB"/>
          <w14:ligatures w14:val="none"/>
        </w:rPr>
      </w:pPr>
    </w:p>
    <w:p w14:paraId="2E0A6DE8" w14:textId="77777777" w:rsidR="00FB1B21" w:rsidRPr="00FB1B21" w:rsidRDefault="00FB1B21" w:rsidP="00FB1B21">
      <w:pPr>
        <w:keepNext/>
        <w:overflowPunct w:val="0"/>
        <w:autoSpaceDE w:val="0"/>
        <w:autoSpaceDN w:val="0"/>
        <w:adjustRightInd w:val="0"/>
        <w:spacing w:after="120" w:line="240" w:lineRule="auto"/>
        <w:textAlignment w:val="baseline"/>
        <w:outlineLvl w:val="0"/>
        <w:rPr>
          <w:rFonts w:ascii="Arial" w:eastAsia="Times New Roman" w:hAnsi="Arial" w:cs="Times New Roman"/>
          <w:kern w:val="0"/>
          <w:sz w:val="24"/>
          <w:szCs w:val="20"/>
          <w:lang w:val="en-US" w:eastAsia="en-GB"/>
          <w14:ligatures w14:val="none"/>
        </w:rPr>
      </w:pPr>
      <w:r w:rsidRPr="00FB1B21">
        <w:rPr>
          <w:rFonts w:ascii="Arial" w:eastAsia="Times New Roman" w:hAnsi="Arial" w:cs="Times New Roman"/>
          <w:b/>
          <w:kern w:val="0"/>
          <w:sz w:val="24"/>
          <w:szCs w:val="20"/>
          <w:lang w:val="en-US" w:eastAsia="en-GB"/>
          <w14:ligatures w14:val="none"/>
        </w:rPr>
        <w:t>Change history</w:t>
      </w:r>
    </w:p>
    <w:tbl>
      <w:tblPr>
        <w:tblpPr w:leftFromText="180" w:rightFromText="180" w:vertAnchor="text" w:tblpX="-147" w:tblpY="1"/>
        <w:tblOverlap w:val="neve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398"/>
        <w:gridCol w:w="2272"/>
      </w:tblGrid>
      <w:tr w:rsidR="00FB1B21" w:rsidRPr="00FB1B21" w14:paraId="767EC31C" w14:textId="77777777" w:rsidTr="00AE54B7">
        <w:trPr>
          <w:tblHeader/>
        </w:trPr>
        <w:tc>
          <w:tcPr>
            <w:tcW w:w="570" w:type="pct"/>
            <w:tcBorders>
              <w:top w:val="single" w:sz="4" w:space="0" w:color="auto"/>
              <w:left w:val="single" w:sz="4" w:space="0" w:color="auto"/>
              <w:bottom w:val="single" w:sz="4" w:space="0" w:color="auto"/>
              <w:right w:val="single" w:sz="4" w:space="0" w:color="auto"/>
            </w:tcBorders>
            <w:shd w:val="clear" w:color="auto" w:fill="D9D9D9"/>
          </w:tcPr>
          <w:p w14:paraId="612729C8"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 xml:space="preserve">Version </w:t>
            </w:r>
          </w:p>
        </w:tc>
        <w:tc>
          <w:tcPr>
            <w:tcW w:w="3389" w:type="pct"/>
            <w:tcBorders>
              <w:top w:val="single" w:sz="4" w:space="0" w:color="auto"/>
              <w:left w:val="single" w:sz="4" w:space="0" w:color="auto"/>
              <w:bottom w:val="single" w:sz="4" w:space="0" w:color="auto"/>
              <w:right w:val="single" w:sz="4" w:space="0" w:color="auto"/>
            </w:tcBorders>
            <w:shd w:val="clear" w:color="auto" w:fill="D9D9D9"/>
          </w:tcPr>
          <w:p w14:paraId="367AC8F4"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Change details</w:t>
            </w:r>
          </w:p>
        </w:tc>
        <w:tc>
          <w:tcPr>
            <w:tcW w:w="1041" w:type="pct"/>
            <w:tcBorders>
              <w:top w:val="single" w:sz="4" w:space="0" w:color="auto"/>
              <w:left w:val="single" w:sz="4" w:space="0" w:color="auto"/>
              <w:bottom w:val="single" w:sz="4" w:space="0" w:color="auto"/>
              <w:right w:val="single" w:sz="4" w:space="0" w:color="auto"/>
            </w:tcBorders>
            <w:shd w:val="clear" w:color="auto" w:fill="D9D9D9"/>
          </w:tcPr>
          <w:p w14:paraId="1F7C16AE"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Date</w:t>
            </w:r>
          </w:p>
        </w:tc>
      </w:tr>
      <w:tr w:rsidR="00FB1B21" w:rsidRPr="00FB1B21" w14:paraId="300D5166" w14:textId="77777777" w:rsidTr="00AE54B7">
        <w:tc>
          <w:tcPr>
            <w:tcW w:w="570" w:type="pct"/>
            <w:tcBorders>
              <w:top w:val="single" w:sz="4" w:space="0" w:color="auto"/>
              <w:left w:val="single" w:sz="4" w:space="0" w:color="auto"/>
              <w:bottom w:val="single" w:sz="4" w:space="0" w:color="auto"/>
              <w:right w:val="single" w:sz="4" w:space="0" w:color="auto"/>
            </w:tcBorders>
            <w:shd w:val="clear" w:color="auto" w:fill="auto"/>
          </w:tcPr>
          <w:p w14:paraId="78100852" w14:textId="5FAB9CF5" w:rsidR="00FB1B21" w:rsidRPr="00FB1B21" w:rsidRDefault="00FB1B21" w:rsidP="00AE54B7">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v1.0</w:t>
            </w:r>
          </w:p>
        </w:tc>
        <w:tc>
          <w:tcPr>
            <w:tcW w:w="3389" w:type="pct"/>
            <w:tcBorders>
              <w:top w:val="single" w:sz="4" w:space="0" w:color="auto"/>
              <w:left w:val="single" w:sz="4" w:space="0" w:color="auto"/>
              <w:bottom w:val="single" w:sz="4" w:space="0" w:color="auto"/>
              <w:right w:val="single" w:sz="4" w:space="0" w:color="auto"/>
            </w:tcBorders>
            <w:shd w:val="clear" w:color="auto" w:fill="auto"/>
          </w:tcPr>
          <w:p w14:paraId="1A1C3B6F" w14:textId="564E682A" w:rsidR="00FB1B21" w:rsidRPr="00FB1B21" w:rsidRDefault="00FB1B21" w:rsidP="00AE54B7">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 xml:space="preserve">New UKHSA combined PGD to support delivery </w:t>
            </w:r>
            <w:r w:rsidRPr="00FB1B21">
              <w:rPr>
                <w:rFonts w:ascii="Arial" w:eastAsia="Times New Roman" w:hAnsi="Arial" w:cs="Arial"/>
                <w:kern w:val="0"/>
                <w:sz w:val="24"/>
                <w:szCs w:val="24"/>
                <w:lang w:eastAsia="en-GB"/>
                <w14:ligatures w14:val="none"/>
              </w:rPr>
              <w:t xml:space="preserve">of the </w:t>
            </w:r>
            <w:r w:rsidR="00E0373F">
              <w:rPr>
                <w:rFonts w:ascii="Arial" w:eastAsia="Times New Roman" w:hAnsi="Arial" w:cs="Arial"/>
                <w:kern w:val="0"/>
                <w:sz w:val="24"/>
                <w:szCs w:val="24"/>
                <w:lang w:eastAsia="en-GB"/>
                <w14:ligatures w14:val="none"/>
              </w:rPr>
              <w:t xml:space="preserve">Autumn 2024 </w:t>
            </w:r>
            <w:r w:rsidRPr="00FB1B21">
              <w:rPr>
                <w:rFonts w:ascii="Arial" w:eastAsia="Times New Roman" w:hAnsi="Arial" w:cs="Arial"/>
                <w:kern w:val="0"/>
                <w:sz w:val="24"/>
                <w:szCs w:val="24"/>
                <w:lang w:eastAsia="en-GB"/>
                <w14:ligatures w14:val="none"/>
              </w:rPr>
              <w:t xml:space="preserve">COVID-19 vaccination programme to eligible </w:t>
            </w:r>
            <w:r w:rsidR="00E0373F">
              <w:rPr>
                <w:rFonts w:ascii="Arial" w:eastAsia="Times New Roman" w:hAnsi="Arial" w:cs="Arial"/>
                <w:kern w:val="0"/>
                <w:sz w:val="24"/>
                <w:szCs w:val="24"/>
                <w:lang w:eastAsia="en-GB"/>
                <w14:ligatures w14:val="none"/>
              </w:rPr>
              <w:t>individuals</w:t>
            </w:r>
            <w:r w:rsidR="006E0875">
              <w:rPr>
                <w:rFonts w:ascii="Arial" w:eastAsia="Times New Roman" w:hAnsi="Arial" w:cs="Arial"/>
                <w:kern w:val="0"/>
                <w:sz w:val="24"/>
                <w:szCs w:val="24"/>
                <w:lang w:eastAsia="en-GB"/>
                <w14:ligatures w14:val="none"/>
              </w:rPr>
              <w:t xml:space="preserve">  age</w:t>
            </w:r>
            <w:r w:rsidR="00EA633C">
              <w:rPr>
                <w:rFonts w:ascii="Arial" w:eastAsia="Times New Roman" w:hAnsi="Arial" w:cs="Arial"/>
                <w:kern w:val="0"/>
                <w:sz w:val="24"/>
                <w:szCs w:val="24"/>
                <w:lang w:eastAsia="en-GB"/>
                <w14:ligatures w14:val="none"/>
              </w:rPr>
              <w:t xml:space="preserve">d </w:t>
            </w:r>
            <w:r w:rsidR="006E0875">
              <w:rPr>
                <w:rFonts w:ascii="Arial" w:eastAsia="Times New Roman" w:hAnsi="Arial" w:cs="Arial"/>
                <w:kern w:val="0"/>
                <w:sz w:val="24"/>
                <w:szCs w:val="24"/>
                <w:lang w:eastAsia="en-GB"/>
                <w14:ligatures w14:val="none"/>
              </w:rPr>
              <w:t>5</w:t>
            </w:r>
            <w:r w:rsidR="00C830C0">
              <w:rPr>
                <w:rFonts w:ascii="Arial" w:eastAsia="Times New Roman" w:hAnsi="Arial" w:cs="Arial"/>
                <w:kern w:val="0"/>
                <w:sz w:val="24"/>
                <w:szCs w:val="24"/>
                <w:lang w:eastAsia="en-GB"/>
                <w14:ligatures w14:val="none"/>
              </w:rPr>
              <w:t xml:space="preserve"> years</w:t>
            </w:r>
            <w:r w:rsidR="00EA633C">
              <w:rPr>
                <w:rFonts w:ascii="Arial" w:eastAsia="Times New Roman" w:hAnsi="Arial" w:cs="Arial"/>
                <w:kern w:val="0"/>
                <w:sz w:val="24"/>
                <w:szCs w:val="24"/>
                <w:lang w:eastAsia="en-GB"/>
                <w14:ligatures w14:val="none"/>
              </w:rPr>
              <w:t xml:space="preserve"> and ove</w:t>
            </w:r>
            <w:r w:rsidR="00D30D7C">
              <w:rPr>
                <w:rFonts w:ascii="Arial" w:eastAsia="Times New Roman" w:hAnsi="Arial" w:cs="Arial"/>
                <w:kern w:val="0"/>
                <w:sz w:val="24"/>
                <w:szCs w:val="24"/>
                <w:lang w:eastAsia="en-GB"/>
                <w14:ligatures w14:val="none"/>
              </w:rPr>
              <w:t xml:space="preserve">r. </w:t>
            </w:r>
            <w:r w:rsidR="00E210C6">
              <w:rPr>
                <w:rFonts w:ascii="Arial" w:eastAsia="Times New Roman" w:hAnsi="Arial" w:cs="Arial"/>
                <w:kern w:val="0"/>
                <w:sz w:val="24"/>
                <w:szCs w:val="24"/>
                <w:lang w:eastAsia="en-GB"/>
                <w14:ligatures w14:val="none"/>
              </w:rPr>
              <w:t xml:space="preserve">This PGD reflects the change in antigenic content </w:t>
            </w:r>
            <w:r w:rsidR="007B13D0">
              <w:rPr>
                <w:rFonts w:ascii="Arial" w:eastAsia="Times New Roman" w:hAnsi="Arial" w:cs="Arial"/>
                <w:kern w:val="0"/>
                <w:sz w:val="24"/>
                <w:szCs w:val="24"/>
                <w:lang w:eastAsia="en-GB"/>
                <w14:ligatures w14:val="none"/>
              </w:rPr>
              <w:t>of the COVID-19 vaccine, f</w:t>
            </w:r>
            <w:r w:rsidR="00E210C6">
              <w:rPr>
                <w:rFonts w:ascii="Arial" w:eastAsia="Times New Roman" w:hAnsi="Arial" w:cs="Arial"/>
                <w:kern w:val="0"/>
                <w:sz w:val="24"/>
                <w:szCs w:val="24"/>
                <w:lang w:eastAsia="en-GB"/>
                <w14:ligatures w14:val="none"/>
              </w:rPr>
              <w:t>rom XBB (as utilised in Autumn 2023 and Spring 2024</w:t>
            </w:r>
            <w:r w:rsidR="00D30D7C">
              <w:rPr>
                <w:rFonts w:ascii="Arial" w:eastAsia="Times New Roman" w:hAnsi="Arial" w:cs="Arial"/>
                <w:kern w:val="0"/>
                <w:sz w:val="24"/>
                <w:szCs w:val="24"/>
                <w:lang w:eastAsia="en-GB"/>
                <w14:ligatures w14:val="none"/>
              </w:rPr>
              <w:t xml:space="preserve"> campaigns</w:t>
            </w:r>
            <w:r w:rsidR="00E210C6">
              <w:rPr>
                <w:rFonts w:ascii="Arial" w:eastAsia="Times New Roman" w:hAnsi="Arial" w:cs="Arial"/>
                <w:kern w:val="0"/>
                <w:sz w:val="24"/>
                <w:szCs w:val="24"/>
                <w:lang w:eastAsia="en-GB"/>
                <w14:ligatures w14:val="none"/>
              </w:rPr>
              <w:t xml:space="preserve">) to JN.1. </w:t>
            </w:r>
            <w:r w:rsidR="00D360E6">
              <w:rPr>
                <w:rFonts w:ascii="Arial" w:eastAsia="Times New Roman" w:hAnsi="Arial" w:cs="Arial"/>
                <w:kern w:val="0"/>
                <w:sz w:val="24"/>
                <w:szCs w:val="24"/>
                <w:lang w:eastAsia="en-GB"/>
                <w14:ligatures w14:val="none"/>
              </w:rPr>
              <w:t xml:space="preserve">The PGD </w:t>
            </w:r>
            <w:r w:rsidR="00595440">
              <w:rPr>
                <w:rFonts w:ascii="Arial" w:eastAsia="Times New Roman" w:hAnsi="Arial" w:cs="Arial"/>
                <w:kern w:val="0"/>
                <w:sz w:val="24"/>
                <w:szCs w:val="24"/>
                <w:lang w:eastAsia="en-GB"/>
                <w14:ligatures w14:val="none"/>
              </w:rPr>
              <w:t xml:space="preserve">also amalgamates </w:t>
            </w:r>
            <w:r w:rsidR="0000272B">
              <w:rPr>
                <w:rFonts w:ascii="Arial" w:eastAsia="Times New Roman" w:hAnsi="Arial" w:cs="Arial"/>
                <w:kern w:val="0"/>
                <w:sz w:val="24"/>
                <w:szCs w:val="24"/>
                <w:lang w:eastAsia="en-GB"/>
                <w14:ligatures w14:val="none"/>
              </w:rPr>
              <w:t>the 2 previously separate PG</w:t>
            </w:r>
            <w:r w:rsidR="00C830C0">
              <w:rPr>
                <w:rFonts w:ascii="Arial" w:eastAsia="Times New Roman" w:hAnsi="Arial" w:cs="Arial"/>
                <w:kern w:val="0"/>
                <w:sz w:val="24"/>
                <w:szCs w:val="24"/>
                <w:lang w:eastAsia="en-GB"/>
                <w14:ligatures w14:val="none"/>
              </w:rPr>
              <w:t>Ds</w:t>
            </w:r>
            <w:r w:rsidR="009D17BB">
              <w:rPr>
                <w:rFonts w:ascii="Arial" w:eastAsia="Times New Roman" w:hAnsi="Arial" w:cs="Arial"/>
                <w:kern w:val="0"/>
                <w:sz w:val="24"/>
                <w:szCs w:val="24"/>
                <w:lang w:eastAsia="en-GB"/>
                <w14:ligatures w14:val="none"/>
              </w:rPr>
              <w:t xml:space="preserve"> </w:t>
            </w:r>
            <w:r w:rsidR="001869DC">
              <w:rPr>
                <w:rFonts w:ascii="Arial" w:eastAsia="Times New Roman" w:hAnsi="Arial" w:cs="Arial"/>
                <w:kern w:val="0"/>
                <w:sz w:val="24"/>
                <w:szCs w:val="24"/>
                <w:lang w:eastAsia="en-GB"/>
                <w14:ligatures w14:val="none"/>
              </w:rPr>
              <w:t xml:space="preserve">for </w:t>
            </w:r>
            <w:r w:rsidR="0067572D">
              <w:rPr>
                <w:rFonts w:ascii="Arial" w:eastAsia="Times New Roman" w:hAnsi="Arial" w:cs="Arial"/>
                <w:kern w:val="0"/>
                <w:sz w:val="24"/>
                <w:szCs w:val="24"/>
                <w:lang w:eastAsia="en-GB"/>
                <w14:ligatures w14:val="none"/>
              </w:rPr>
              <w:t xml:space="preserve">adults </w:t>
            </w:r>
            <w:r w:rsidR="005A3F8D">
              <w:rPr>
                <w:rFonts w:ascii="Arial" w:eastAsia="Times New Roman" w:hAnsi="Arial" w:cs="Arial"/>
                <w:kern w:val="0"/>
                <w:sz w:val="24"/>
                <w:szCs w:val="24"/>
                <w:lang w:eastAsia="en-GB"/>
                <w14:ligatures w14:val="none"/>
              </w:rPr>
              <w:t xml:space="preserve">and children aged </w:t>
            </w:r>
            <w:r w:rsidR="0010009E">
              <w:rPr>
                <w:rFonts w:ascii="Arial" w:eastAsia="Times New Roman" w:hAnsi="Arial" w:cs="Arial"/>
                <w:kern w:val="0"/>
                <w:sz w:val="24"/>
                <w:szCs w:val="24"/>
                <w:lang w:eastAsia="en-GB"/>
                <w14:ligatures w14:val="none"/>
              </w:rPr>
              <w:t>5 to 17 years</w:t>
            </w:r>
            <w:r w:rsidR="00D30D7C">
              <w:rPr>
                <w:rFonts w:ascii="Arial" w:eastAsia="Times New Roman" w:hAnsi="Arial" w:cs="Arial"/>
                <w:kern w:val="0"/>
                <w:sz w:val="24"/>
                <w:szCs w:val="24"/>
                <w:lang w:eastAsia="en-GB"/>
                <w14:ligatures w14:val="none"/>
              </w:rPr>
              <w:t>, i</w:t>
            </w:r>
            <w:r w:rsidR="0067572D">
              <w:rPr>
                <w:rFonts w:ascii="Arial" w:eastAsia="Times New Roman" w:hAnsi="Arial" w:cs="Arial"/>
                <w:kern w:val="0"/>
                <w:sz w:val="24"/>
                <w:szCs w:val="24"/>
                <w:lang w:eastAsia="en-GB"/>
                <w14:ligatures w14:val="none"/>
              </w:rPr>
              <w:t xml:space="preserve">nto </w:t>
            </w:r>
            <w:r w:rsidR="00395EB0">
              <w:rPr>
                <w:rFonts w:ascii="Arial" w:eastAsia="Times New Roman" w:hAnsi="Arial" w:cs="Arial"/>
                <w:kern w:val="0"/>
                <w:sz w:val="24"/>
                <w:szCs w:val="24"/>
                <w:lang w:eastAsia="en-GB"/>
                <w14:ligatures w14:val="none"/>
              </w:rPr>
              <w:t xml:space="preserve">a single </w:t>
            </w:r>
            <w:r w:rsidR="00C765C3">
              <w:rPr>
                <w:rFonts w:ascii="Arial" w:eastAsia="Times New Roman" w:hAnsi="Arial" w:cs="Arial"/>
                <w:kern w:val="0"/>
                <w:sz w:val="24"/>
                <w:szCs w:val="24"/>
                <w:lang w:eastAsia="en-GB"/>
                <w14:ligatures w14:val="none"/>
              </w:rPr>
              <w:t>legal framework</w:t>
            </w:r>
            <w:r w:rsidR="00BB6DFC">
              <w:rPr>
                <w:rFonts w:ascii="Arial" w:eastAsia="Times New Roman" w:hAnsi="Arial" w:cs="Arial"/>
                <w:kern w:val="0"/>
                <w:sz w:val="24"/>
                <w:szCs w:val="24"/>
                <w:lang w:eastAsia="en-GB"/>
                <w14:ligatures w14:val="none"/>
              </w:rPr>
              <w:t xml:space="preserve">. </w:t>
            </w:r>
          </w:p>
        </w:tc>
        <w:tc>
          <w:tcPr>
            <w:tcW w:w="1041" w:type="pct"/>
            <w:tcBorders>
              <w:top w:val="single" w:sz="4" w:space="0" w:color="auto"/>
              <w:left w:val="single" w:sz="4" w:space="0" w:color="auto"/>
              <w:bottom w:val="single" w:sz="4" w:space="0" w:color="auto"/>
              <w:right w:val="single" w:sz="4" w:space="0" w:color="auto"/>
            </w:tcBorders>
          </w:tcPr>
          <w:p w14:paraId="4820DEBA" w14:textId="2CAB3852" w:rsidR="00FB1B21" w:rsidRPr="00FB1B21" w:rsidRDefault="00AE54B7" w:rsidP="00AE54B7">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6</w:t>
            </w:r>
            <w:r w:rsidR="006B161E">
              <w:rPr>
                <w:rFonts w:ascii="Arial" w:eastAsia="Times New Roman" w:hAnsi="Arial" w:cs="Times New Roman"/>
                <w:kern w:val="0"/>
                <w:sz w:val="24"/>
                <w:szCs w:val="24"/>
                <w:lang w:val="en-US"/>
                <w14:ligatures w14:val="none"/>
              </w:rPr>
              <w:t xml:space="preserve"> </w:t>
            </w:r>
            <w:r w:rsidR="00E0373F">
              <w:rPr>
                <w:rFonts w:ascii="Arial" w:eastAsia="Times New Roman" w:hAnsi="Arial" w:cs="Times New Roman"/>
                <w:kern w:val="0"/>
                <w:sz w:val="24"/>
                <w:szCs w:val="24"/>
                <w:lang w:val="en-US"/>
                <w14:ligatures w14:val="none"/>
              </w:rPr>
              <w:t>September 2024</w:t>
            </w:r>
          </w:p>
        </w:tc>
      </w:tr>
      <w:tr w:rsidR="006F53BA" w:rsidRPr="00FB1B21" w14:paraId="3A8EB1C4" w14:textId="77777777" w:rsidTr="00AE54B7">
        <w:tc>
          <w:tcPr>
            <w:tcW w:w="570" w:type="pct"/>
            <w:tcBorders>
              <w:top w:val="single" w:sz="4" w:space="0" w:color="auto"/>
              <w:left w:val="single" w:sz="4" w:space="0" w:color="auto"/>
              <w:bottom w:val="single" w:sz="4" w:space="0" w:color="auto"/>
              <w:right w:val="single" w:sz="4" w:space="0" w:color="auto"/>
            </w:tcBorders>
            <w:shd w:val="clear" w:color="auto" w:fill="auto"/>
          </w:tcPr>
          <w:p w14:paraId="7A9B263B" w14:textId="31115754" w:rsidR="006F53BA" w:rsidRPr="00FB1B21" w:rsidRDefault="0061495C" w:rsidP="00AE54B7">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v</w:t>
            </w:r>
            <w:r w:rsidR="006F53BA">
              <w:rPr>
                <w:rFonts w:ascii="Arial" w:eastAsia="Times New Roman" w:hAnsi="Arial" w:cs="Times New Roman"/>
                <w:kern w:val="0"/>
                <w:sz w:val="24"/>
                <w:szCs w:val="24"/>
                <w:lang w:val="en-US"/>
                <w14:ligatures w14:val="none"/>
              </w:rPr>
              <w:t>2.0</w:t>
            </w:r>
          </w:p>
        </w:tc>
        <w:tc>
          <w:tcPr>
            <w:tcW w:w="3389" w:type="pct"/>
            <w:tcBorders>
              <w:top w:val="single" w:sz="4" w:space="0" w:color="auto"/>
              <w:left w:val="single" w:sz="4" w:space="0" w:color="auto"/>
              <w:bottom w:val="single" w:sz="4" w:space="0" w:color="auto"/>
              <w:right w:val="single" w:sz="4" w:space="0" w:color="auto"/>
            </w:tcBorders>
            <w:shd w:val="clear" w:color="auto" w:fill="auto"/>
          </w:tcPr>
          <w:p w14:paraId="59C66973" w14:textId="6ECFA3F1" w:rsidR="006F53BA" w:rsidRDefault="006F53BA" w:rsidP="00AE54B7">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 xml:space="preserve">UKHSA COVID-19 PGD updated to include: </w:t>
            </w:r>
          </w:p>
          <w:p w14:paraId="31095DCA" w14:textId="77777777" w:rsidR="00C374D5" w:rsidRDefault="0061495C" w:rsidP="00852519">
            <w:pPr>
              <w:pStyle w:val="ListParagraph"/>
              <w:keepNext/>
              <w:numPr>
                <w:ilvl w:val="0"/>
                <w:numId w:val="23"/>
              </w:numPr>
              <w:spacing w:before="120" w:after="60"/>
              <w:ind w:left="357" w:hanging="357"/>
              <w:rPr>
                <w:szCs w:val="24"/>
                <w:lang w:val="en-US"/>
              </w:rPr>
            </w:pPr>
            <w:r>
              <w:rPr>
                <w:szCs w:val="24"/>
                <w:lang w:val="en-US"/>
              </w:rPr>
              <w:t>eligibility criteria for Spring 2025</w:t>
            </w:r>
          </w:p>
          <w:p w14:paraId="2D16A377" w14:textId="680071ED" w:rsidR="00852519" w:rsidRPr="00852519" w:rsidRDefault="00852519" w:rsidP="00852519">
            <w:pPr>
              <w:pStyle w:val="ListParagraph"/>
              <w:keepNext/>
              <w:numPr>
                <w:ilvl w:val="0"/>
                <w:numId w:val="23"/>
              </w:numPr>
              <w:spacing w:before="120" w:after="60"/>
              <w:ind w:left="357" w:hanging="357"/>
              <w:rPr>
                <w:szCs w:val="24"/>
                <w:lang w:val="en-US"/>
              </w:rPr>
            </w:pPr>
            <w:r>
              <w:rPr>
                <w:szCs w:val="24"/>
                <w:lang w:val="en-US"/>
              </w:rPr>
              <w:t>updated references and hyperlinks</w:t>
            </w:r>
          </w:p>
        </w:tc>
        <w:tc>
          <w:tcPr>
            <w:tcW w:w="1041" w:type="pct"/>
            <w:tcBorders>
              <w:top w:val="single" w:sz="4" w:space="0" w:color="auto"/>
              <w:left w:val="single" w:sz="4" w:space="0" w:color="auto"/>
              <w:bottom w:val="single" w:sz="4" w:space="0" w:color="auto"/>
              <w:right w:val="single" w:sz="4" w:space="0" w:color="auto"/>
            </w:tcBorders>
          </w:tcPr>
          <w:p w14:paraId="5889D3C9" w14:textId="15E1E68E" w:rsidR="006F53BA" w:rsidRDefault="00DF7E28" w:rsidP="00AE54B7">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18</w:t>
            </w:r>
            <w:r w:rsidR="0061495C">
              <w:rPr>
                <w:rFonts w:ascii="Arial" w:eastAsia="Times New Roman" w:hAnsi="Arial" w:cs="Times New Roman"/>
                <w:kern w:val="0"/>
                <w:sz w:val="24"/>
                <w:szCs w:val="24"/>
                <w:lang w:val="en-US"/>
                <w14:ligatures w14:val="none"/>
              </w:rPr>
              <w:t xml:space="preserve"> February 2025</w:t>
            </w:r>
          </w:p>
        </w:tc>
      </w:tr>
    </w:tbl>
    <w:p w14:paraId="1C6ADCC6" w14:textId="48760D6F" w:rsidR="00E0373F" w:rsidRDefault="00E0373F" w:rsidP="00FB1B21">
      <w:pPr>
        <w:rPr>
          <w:rFonts w:ascii="Arial" w:eastAsia="Times New Roman" w:hAnsi="Arial" w:cs="Times New Roman"/>
          <w:kern w:val="0"/>
          <w:sz w:val="24"/>
          <w:szCs w:val="20"/>
          <w:lang w:eastAsia="en-GB"/>
          <w14:ligatures w14:val="none"/>
        </w:rPr>
      </w:pPr>
    </w:p>
    <w:p w14:paraId="1A5AAC63" w14:textId="4E8B77F1" w:rsidR="00FB1B21" w:rsidRPr="00FB1B21" w:rsidRDefault="00E0373F" w:rsidP="00FB1B21">
      <w:pPr>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br w:type="page"/>
      </w:r>
    </w:p>
    <w:p w14:paraId="0E10A5D3" w14:textId="77777777" w:rsidR="00C55C4E" w:rsidRDefault="00C55C4E" w:rsidP="00C55C4E">
      <w:pPr>
        <w:overflowPunct w:val="0"/>
        <w:autoSpaceDE w:val="0"/>
        <w:autoSpaceDN w:val="0"/>
        <w:adjustRightInd w:val="0"/>
        <w:spacing w:after="0" w:line="240" w:lineRule="auto"/>
        <w:ind w:left="360"/>
        <w:contextualSpacing/>
        <w:textAlignment w:val="baseline"/>
        <w:rPr>
          <w:rFonts w:ascii="Arial" w:eastAsia="Times New Roman" w:hAnsi="Arial" w:cs="Arial"/>
          <w:b/>
          <w:kern w:val="0"/>
          <w:sz w:val="24"/>
          <w:szCs w:val="24"/>
          <w:lang w:eastAsia="en-GB"/>
          <w14:ligatures w14:val="none"/>
        </w:rPr>
      </w:pPr>
    </w:p>
    <w:p w14:paraId="23940345" w14:textId="71D4A1CD" w:rsidR="00FB1B21" w:rsidRPr="008773BF" w:rsidRDefault="00FB1B21" w:rsidP="00E553F9">
      <w:pPr>
        <w:pStyle w:val="ListParagraph"/>
        <w:numPr>
          <w:ilvl w:val="0"/>
          <w:numId w:val="22"/>
        </w:numPr>
      </w:pPr>
      <w:r w:rsidRPr="00E553F9">
        <w:rPr>
          <w:rFonts w:cs="Arial"/>
          <w:b/>
          <w:szCs w:val="24"/>
        </w:rPr>
        <w:t>PGD development</w:t>
      </w:r>
    </w:p>
    <w:p w14:paraId="004E357A" w14:textId="77777777" w:rsidR="00FB1B21" w:rsidRPr="00FB1B21" w:rsidRDefault="00FB1B21" w:rsidP="00FB1B21">
      <w:pPr>
        <w:tabs>
          <w:tab w:val="center" w:pos="4153"/>
          <w:tab w:val="right" w:pos="8306"/>
        </w:tabs>
        <w:overflowPunct w:val="0"/>
        <w:autoSpaceDE w:val="0"/>
        <w:autoSpaceDN w:val="0"/>
        <w:adjustRightInd w:val="0"/>
        <w:spacing w:before="200" w:after="240" w:line="276"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has been developed by the following health professionals on behalf of the UKHSA:</w:t>
      </w:r>
    </w:p>
    <w:tbl>
      <w:tblPr>
        <w:tblW w:w="113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3828"/>
        <w:gridCol w:w="3118"/>
        <w:gridCol w:w="2268"/>
      </w:tblGrid>
      <w:tr w:rsidR="00FB1B21" w:rsidRPr="00FB1B21" w14:paraId="0CDE06E3" w14:textId="77777777" w:rsidTr="007F1C73">
        <w:trPr>
          <w:trHeight w:val="549"/>
        </w:trPr>
        <w:tc>
          <w:tcPr>
            <w:tcW w:w="2127" w:type="dxa"/>
            <w:shd w:val="clear" w:color="auto" w:fill="F2F2F2" w:themeFill="background1" w:themeFillShade="F2"/>
            <w:vAlign w:val="center"/>
          </w:tcPr>
          <w:p w14:paraId="536640C4"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color w:val="FF0000"/>
                <w:kern w:val="0"/>
                <w:lang w:eastAsia="en-GB"/>
                <w14:ligatures w14:val="none"/>
              </w:rPr>
            </w:pPr>
            <w:r w:rsidRPr="00FB1B21">
              <w:rPr>
                <w:rFonts w:ascii="Arial" w:eastAsia="Times New Roman" w:hAnsi="Arial" w:cs="Arial"/>
                <w:b/>
                <w:kern w:val="0"/>
                <w:lang w:eastAsia="en-GB"/>
                <w14:ligatures w14:val="none"/>
              </w:rPr>
              <w:t>Developed by:</w:t>
            </w:r>
          </w:p>
        </w:tc>
        <w:tc>
          <w:tcPr>
            <w:tcW w:w="3828" w:type="dxa"/>
            <w:shd w:val="clear" w:color="auto" w:fill="F2F2F2" w:themeFill="background1" w:themeFillShade="F2"/>
            <w:vAlign w:val="center"/>
          </w:tcPr>
          <w:p w14:paraId="14CF88EE"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w:t>
            </w:r>
          </w:p>
        </w:tc>
        <w:tc>
          <w:tcPr>
            <w:tcW w:w="3118" w:type="dxa"/>
            <w:shd w:val="clear" w:color="auto" w:fill="F2F2F2" w:themeFill="background1" w:themeFillShade="F2"/>
            <w:vAlign w:val="center"/>
          </w:tcPr>
          <w:p w14:paraId="78C4DFA2"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Signature</w:t>
            </w:r>
          </w:p>
        </w:tc>
        <w:tc>
          <w:tcPr>
            <w:tcW w:w="2268" w:type="dxa"/>
            <w:shd w:val="clear" w:color="auto" w:fill="F2F2F2" w:themeFill="background1" w:themeFillShade="F2"/>
            <w:vAlign w:val="center"/>
          </w:tcPr>
          <w:p w14:paraId="33C44D80"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Date</w:t>
            </w:r>
          </w:p>
        </w:tc>
      </w:tr>
      <w:tr w:rsidR="00FB1B21" w:rsidRPr="00FB1B21" w14:paraId="37981EDA" w14:textId="77777777" w:rsidTr="007F1C73">
        <w:trPr>
          <w:trHeight w:val="720"/>
        </w:trPr>
        <w:tc>
          <w:tcPr>
            <w:tcW w:w="2127" w:type="dxa"/>
          </w:tcPr>
          <w:p w14:paraId="3CBAEEB5" w14:textId="77777777" w:rsidR="00FB1B21" w:rsidRPr="00FB1B21" w:rsidRDefault="00FB1B21" w:rsidP="00E553F9">
            <w:pPr>
              <w:keepNext/>
              <w:overflowPunct w:val="0"/>
              <w:autoSpaceDE w:val="0"/>
              <w:autoSpaceDN w:val="0"/>
              <w:adjustRightInd w:val="0"/>
              <w:spacing w:before="120" w:after="0" w:line="257" w:lineRule="auto"/>
              <w:textAlignment w:val="baseline"/>
              <w:outlineLvl w:val="5"/>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Pharmacist</w:t>
            </w:r>
          </w:p>
          <w:p w14:paraId="6A647117"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(Lead Author)</w:t>
            </w:r>
          </w:p>
        </w:tc>
        <w:tc>
          <w:tcPr>
            <w:tcW w:w="3828" w:type="dxa"/>
            <w:shd w:val="clear" w:color="auto" w:fill="auto"/>
            <w:vAlign w:val="center"/>
          </w:tcPr>
          <w:p w14:paraId="2A53694E"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Christina Wilson</w:t>
            </w:r>
          </w:p>
          <w:p w14:paraId="5CFBA908" w14:textId="2BA2706B"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B1B21">
              <w:rPr>
                <w:rFonts w:ascii="Arial" w:eastAsia="Times New Roman" w:hAnsi="Arial" w:cs="Arial"/>
                <w:kern w:val="0"/>
                <w14:ligatures w14:val="none"/>
              </w:rPr>
              <w:t>Lead Pharmacist – Immunisation</w:t>
            </w:r>
            <w:r w:rsidR="006D3044">
              <w:rPr>
                <w:rFonts w:ascii="Arial" w:eastAsia="Times New Roman" w:hAnsi="Arial" w:cs="Arial"/>
                <w:kern w:val="0"/>
                <w14:ligatures w14:val="none"/>
              </w:rPr>
              <w:t xml:space="preserve"> Programmes</w:t>
            </w:r>
            <w:r w:rsidRPr="00FB1B21">
              <w:rPr>
                <w:rFonts w:ascii="Arial" w:eastAsia="Times New Roman" w:hAnsi="Arial" w:cs="Arial"/>
                <w:kern w:val="0"/>
                <w14:ligatures w14:val="none"/>
              </w:rPr>
              <w:t>, UKHSA</w:t>
            </w:r>
            <w:r w:rsidRPr="00FB1B21" w:rsidDel="00110BE2">
              <w:rPr>
                <w:rFonts w:ascii="Arial" w:eastAsia="Times New Roman" w:hAnsi="Arial" w:cs="Arial"/>
                <w:kern w:val="0"/>
                <w14:ligatures w14:val="none"/>
              </w:rPr>
              <w:t xml:space="preserve"> </w:t>
            </w:r>
          </w:p>
        </w:tc>
        <w:tc>
          <w:tcPr>
            <w:tcW w:w="3118" w:type="dxa"/>
          </w:tcPr>
          <w:p w14:paraId="3D906DA0" w14:textId="5FD3E174" w:rsidR="00FB1B21" w:rsidRPr="00FB1B21" w:rsidRDefault="00EC74CE"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noProof/>
              </w:rPr>
              <w:drawing>
                <wp:inline distT="0" distB="0" distL="0" distR="0" wp14:anchorId="5E7D0F3C" wp14:editId="7EBE4BE8">
                  <wp:extent cx="1492250" cy="539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971" cy="555021"/>
                          </a:xfrm>
                          <a:prstGeom prst="rect">
                            <a:avLst/>
                          </a:prstGeom>
                          <a:noFill/>
                          <a:ln>
                            <a:noFill/>
                          </a:ln>
                        </pic:spPr>
                      </pic:pic>
                    </a:graphicData>
                  </a:graphic>
                </wp:inline>
              </w:drawing>
            </w:r>
          </w:p>
        </w:tc>
        <w:tc>
          <w:tcPr>
            <w:tcW w:w="2268" w:type="dxa"/>
            <w:shd w:val="clear" w:color="auto" w:fill="auto"/>
            <w:vAlign w:val="center"/>
          </w:tcPr>
          <w:p w14:paraId="68CA652B" w14:textId="70164E08" w:rsidR="00FB1B21" w:rsidRPr="00FB1B21" w:rsidRDefault="006F34B4"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14</w:t>
            </w:r>
            <w:r w:rsidR="005965CD">
              <w:rPr>
                <w:rFonts w:ascii="Arial" w:eastAsia="Times New Roman" w:hAnsi="Arial" w:cs="Arial"/>
                <w:kern w:val="0"/>
                <w:sz w:val="24"/>
                <w:szCs w:val="24"/>
                <w:lang w:eastAsia="en-GB"/>
                <w14:ligatures w14:val="none"/>
              </w:rPr>
              <w:t xml:space="preserve"> </w:t>
            </w:r>
            <w:r w:rsidR="00E40BD8">
              <w:rPr>
                <w:rFonts w:ascii="Arial" w:eastAsia="Times New Roman" w:hAnsi="Arial" w:cs="Arial"/>
                <w:kern w:val="0"/>
                <w:sz w:val="24"/>
                <w:szCs w:val="24"/>
                <w:lang w:eastAsia="en-GB"/>
                <w14:ligatures w14:val="none"/>
              </w:rPr>
              <w:t>February</w:t>
            </w:r>
            <w:r w:rsidR="003907D4">
              <w:rPr>
                <w:rFonts w:ascii="Arial" w:eastAsia="Times New Roman" w:hAnsi="Arial" w:cs="Arial"/>
                <w:kern w:val="0"/>
                <w:sz w:val="24"/>
                <w:szCs w:val="24"/>
                <w:lang w:eastAsia="en-GB"/>
                <w14:ligatures w14:val="none"/>
              </w:rPr>
              <w:t xml:space="preserve"> 202</w:t>
            </w:r>
            <w:r w:rsidR="00E40BD8">
              <w:rPr>
                <w:rFonts w:ascii="Arial" w:eastAsia="Times New Roman" w:hAnsi="Arial" w:cs="Arial"/>
                <w:kern w:val="0"/>
                <w:sz w:val="24"/>
                <w:szCs w:val="24"/>
                <w:lang w:eastAsia="en-GB"/>
                <w14:ligatures w14:val="none"/>
              </w:rPr>
              <w:t>5</w:t>
            </w:r>
          </w:p>
        </w:tc>
      </w:tr>
      <w:tr w:rsidR="00FB1B21" w:rsidRPr="00FB1B21" w14:paraId="066B58CB" w14:textId="77777777" w:rsidTr="007F1C73">
        <w:trPr>
          <w:trHeight w:val="621"/>
        </w:trPr>
        <w:tc>
          <w:tcPr>
            <w:tcW w:w="2127" w:type="dxa"/>
          </w:tcPr>
          <w:p w14:paraId="61E4712D" w14:textId="77777777" w:rsidR="00FB1B21" w:rsidRPr="00FB1B21" w:rsidRDefault="00FB1B21" w:rsidP="00FB1B21">
            <w:pPr>
              <w:keepNext/>
              <w:overflowPunct w:val="0"/>
              <w:autoSpaceDE w:val="0"/>
              <w:autoSpaceDN w:val="0"/>
              <w:adjustRightInd w:val="0"/>
              <w:spacing w:after="0" w:line="256"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Doctor</w:t>
            </w:r>
          </w:p>
          <w:p w14:paraId="13D6BF57"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p>
        </w:tc>
        <w:tc>
          <w:tcPr>
            <w:tcW w:w="3828" w:type="dxa"/>
            <w:vAlign w:val="center"/>
          </w:tcPr>
          <w:p w14:paraId="307726FA" w14:textId="55791A7B" w:rsidR="00FB1B21" w:rsidRPr="00FB1B21" w:rsidRDefault="00FB1B21" w:rsidP="00E553F9">
            <w:pPr>
              <w:overflowPunct w:val="0"/>
              <w:autoSpaceDE w:val="0"/>
              <w:autoSpaceDN w:val="0"/>
              <w:adjustRightInd w:val="0"/>
              <w:spacing w:before="120" w:after="0" w:line="257"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Dr</w:t>
            </w:r>
            <w:r w:rsidR="000B019D">
              <w:rPr>
                <w:rFonts w:ascii="Arial" w:eastAsia="Times New Roman" w:hAnsi="Arial" w:cs="Arial"/>
                <w:kern w:val="0"/>
                <w:sz w:val="24"/>
                <w:szCs w:val="24"/>
                <w14:ligatures w14:val="none"/>
              </w:rPr>
              <w:t xml:space="preserve"> Alex Allen </w:t>
            </w:r>
          </w:p>
          <w:p w14:paraId="661F0B67" w14:textId="18FEEF33"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bCs/>
                <w:kern w:val="0"/>
                <w14:ligatures w14:val="none"/>
              </w:rPr>
            </w:pPr>
            <w:r w:rsidRPr="00FB1B21">
              <w:rPr>
                <w:rFonts w:ascii="Arial" w:eastAsia="Times New Roman" w:hAnsi="Arial" w:cs="Arial"/>
                <w:bCs/>
                <w:kern w:val="0"/>
                <w14:ligatures w14:val="none"/>
              </w:rPr>
              <w:t xml:space="preserve">Consultant Epidemiologist </w:t>
            </w:r>
            <w:r w:rsidR="00D30D7C">
              <w:rPr>
                <w:rFonts w:ascii="Arial" w:eastAsia="Times New Roman" w:hAnsi="Arial" w:cs="Arial"/>
                <w:bCs/>
                <w:kern w:val="0"/>
                <w14:ligatures w14:val="none"/>
              </w:rPr>
              <w:t>–</w:t>
            </w:r>
            <w:r w:rsidRPr="00FB1B21">
              <w:rPr>
                <w:rFonts w:ascii="Arial" w:eastAsia="Times New Roman" w:hAnsi="Arial" w:cs="Arial"/>
                <w:bCs/>
                <w:kern w:val="0"/>
                <w14:ligatures w14:val="none"/>
              </w:rPr>
              <w:t xml:space="preserve"> </w:t>
            </w:r>
            <w:r w:rsidRPr="00FB1B21">
              <w:rPr>
                <w:rFonts w:ascii="Arial" w:eastAsia="Times New Roman" w:hAnsi="Arial" w:cs="Times New Roman"/>
                <w:kern w:val="0"/>
                <w14:ligatures w14:val="none"/>
              </w:rPr>
              <w:t>Immunisation and Vaccine Preventable Diseases Division, UKHSA</w:t>
            </w:r>
          </w:p>
        </w:tc>
        <w:tc>
          <w:tcPr>
            <w:tcW w:w="3118" w:type="dxa"/>
            <w:vAlign w:val="center"/>
          </w:tcPr>
          <w:p w14:paraId="50054C4D" w14:textId="1F348C1A" w:rsidR="00FB1B21" w:rsidRPr="00FB1B21" w:rsidRDefault="007E509B"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rFonts w:ascii="Aptos" w:eastAsia="Times New Roman" w:hAnsi="Aptos"/>
                <w:noProof/>
                <w:color w:val="000000"/>
                <w:sz w:val="24"/>
                <w:szCs w:val="24"/>
              </w:rPr>
              <w:drawing>
                <wp:inline distT="0" distB="0" distL="0" distR="0" wp14:anchorId="3DEF8136" wp14:editId="5A02FBE5">
                  <wp:extent cx="1828800" cy="518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37937" cy="521451"/>
                          </a:xfrm>
                          <a:prstGeom prst="rect">
                            <a:avLst/>
                          </a:prstGeom>
                          <a:noFill/>
                          <a:ln>
                            <a:noFill/>
                          </a:ln>
                        </pic:spPr>
                      </pic:pic>
                    </a:graphicData>
                  </a:graphic>
                </wp:inline>
              </w:drawing>
            </w:r>
          </w:p>
        </w:tc>
        <w:tc>
          <w:tcPr>
            <w:tcW w:w="2268" w:type="dxa"/>
            <w:vAlign w:val="center"/>
          </w:tcPr>
          <w:p w14:paraId="764D16A9" w14:textId="246DC91E" w:rsidR="00FB1B21" w:rsidRPr="00FB1B21" w:rsidRDefault="009A2E86"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14</w:t>
            </w:r>
            <w:r w:rsidR="00E40BD8">
              <w:rPr>
                <w:rFonts w:ascii="Arial" w:eastAsia="Times New Roman" w:hAnsi="Arial" w:cs="Arial"/>
                <w:kern w:val="0"/>
                <w:sz w:val="24"/>
                <w:szCs w:val="24"/>
                <w:lang w:eastAsia="en-GB"/>
                <w14:ligatures w14:val="none"/>
              </w:rPr>
              <w:t xml:space="preserve"> February</w:t>
            </w:r>
            <w:r w:rsidR="007F1C73">
              <w:rPr>
                <w:rFonts w:ascii="Arial" w:eastAsia="Times New Roman" w:hAnsi="Arial" w:cs="Arial"/>
                <w:kern w:val="0"/>
                <w:sz w:val="24"/>
                <w:szCs w:val="24"/>
                <w:lang w:eastAsia="en-GB"/>
                <w14:ligatures w14:val="none"/>
              </w:rPr>
              <w:t xml:space="preserve"> 202</w:t>
            </w:r>
            <w:r w:rsidR="00E40BD8">
              <w:rPr>
                <w:rFonts w:ascii="Arial" w:eastAsia="Times New Roman" w:hAnsi="Arial" w:cs="Arial"/>
                <w:kern w:val="0"/>
                <w:sz w:val="24"/>
                <w:szCs w:val="24"/>
                <w:lang w:eastAsia="en-GB"/>
                <w14:ligatures w14:val="none"/>
              </w:rPr>
              <w:t>5</w:t>
            </w:r>
          </w:p>
        </w:tc>
      </w:tr>
      <w:tr w:rsidR="00FB1B21" w:rsidRPr="00FB1B21" w14:paraId="6D61AEBA" w14:textId="77777777" w:rsidTr="007F1C73">
        <w:trPr>
          <w:trHeight w:val="621"/>
        </w:trPr>
        <w:tc>
          <w:tcPr>
            <w:tcW w:w="2127" w:type="dxa"/>
          </w:tcPr>
          <w:p w14:paraId="5F3A1FE9" w14:textId="77777777" w:rsidR="00FB1B21" w:rsidRPr="00FB1B21" w:rsidRDefault="00FB1B21" w:rsidP="00E553F9">
            <w:pPr>
              <w:keepNext/>
              <w:overflowPunct w:val="0"/>
              <w:autoSpaceDE w:val="0"/>
              <w:autoSpaceDN w:val="0"/>
              <w:adjustRightInd w:val="0"/>
              <w:spacing w:before="60" w:after="0" w:line="257"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Registered Nurse</w:t>
            </w:r>
          </w:p>
          <w:p w14:paraId="53E72860" w14:textId="77777777" w:rsidR="00FB1B21" w:rsidRPr="00FB1B21" w:rsidRDefault="00FB1B21" w:rsidP="00FB1B21">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b/>
                <w:i/>
                <w:kern w:val="0"/>
                <w:sz w:val="24"/>
                <w:szCs w:val="24"/>
                <w:lang w:eastAsia="en-GB"/>
                <w14:ligatures w14:val="none"/>
              </w:rPr>
            </w:pPr>
            <w:r w:rsidRPr="00FB1B21">
              <w:rPr>
                <w:rFonts w:ascii="Arial" w:eastAsia="Times New Roman" w:hAnsi="Arial" w:cs="Times New Roman"/>
                <w:kern w:val="0"/>
                <w:sz w:val="24"/>
                <w:szCs w:val="24"/>
                <w:lang w:eastAsia="en-GB"/>
                <w14:ligatures w14:val="none"/>
              </w:rPr>
              <w:t>(Chair of Expert Panel)</w:t>
            </w:r>
          </w:p>
        </w:tc>
        <w:tc>
          <w:tcPr>
            <w:tcW w:w="3828" w:type="dxa"/>
            <w:vAlign w:val="center"/>
          </w:tcPr>
          <w:p w14:paraId="6604D8F1" w14:textId="77777777" w:rsidR="00FB1B21" w:rsidRPr="00FB1B21" w:rsidRDefault="00FB1B21" w:rsidP="00E553F9">
            <w:pPr>
              <w:autoSpaceDN w:val="0"/>
              <w:spacing w:before="60" w:after="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David Green</w:t>
            </w:r>
          </w:p>
          <w:p w14:paraId="63038F3C" w14:textId="54119AA1" w:rsidR="00FB1B21" w:rsidRPr="00FB1B21" w:rsidRDefault="00FB1B21" w:rsidP="00E553F9">
            <w:pPr>
              <w:autoSpaceDN w:val="0"/>
              <w:spacing w:after="120" w:line="240" w:lineRule="auto"/>
              <w:textAlignment w:val="baseline"/>
              <w:rPr>
                <w:rFonts w:ascii="Arial" w:eastAsia="Calibri" w:hAnsi="Arial" w:cs="Arial"/>
                <w:kern w:val="0"/>
                <w:lang w:eastAsia="en-GB"/>
                <w14:ligatures w14:val="none"/>
              </w:rPr>
            </w:pPr>
            <w:r w:rsidRPr="00FB1B21">
              <w:rPr>
                <w:rFonts w:ascii="Arial" w:eastAsia="Times New Roman" w:hAnsi="Arial" w:cs="Arial"/>
                <w:kern w:val="0"/>
                <w:lang w:eastAsia="en-GB"/>
                <w14:ligatures w14:val="none"/>
              </w:rPr>
              <w:t>Nurse Consultant</w:t>
            </w:r>
            <w:r w:rsidRPr="00FB1B21">
              <w:rPr>
                <w:rFonts w:ascii="Arial" w:eastAsia="Calibri" w:hAnsi="Arial" w:cs="Arial"/>
                <w:kern w:val="0"/>
                <w:lang w:eastAsia="en-GB"/>
                <w14:ligatures w14:val="none"/>
              </w:rPr>
              <w:t xml:space="preserve"> for Immunisation</w:t>
            </w:r>
            <w:r w:rsidR="006D3044">
              <w:rPr>
                <w:rFonts w:ascii="Arial" w:eastAsia="Calibri" w:hAnsi="Arial" w:cs="Arial"/>
                <w:kern w:val="0"/>
                <w:lang w:eastAsia="en-GB"/>
                <w14:ligatures w14:val="none"/>
              </w:rPr>
              <w:t xml:space="preserve"> Programmes</w:t>
            </w:r>
            <w:r w:rsidRPr="00FB1B21">
              <w:rPr>
                <w:rFonts w:ascii="Arial" w:eastAsia="Calibri" w:hAnsi="Arial" w:cs="Arial"/>
                <w:kern w:val="0"/>
                <w:lang w:eastAsia="en-GB"/>
                <w14:ligatures w14:val="none"/>
              </w:rPr>
              <w:t xml:space="preserve">, </w:t>
            </w:r>
            <w:r w:rsidRPr="00FB1B21">
              <w:rPr>
                <w:rFonts w:ascii="Arial" w:eastAsia="Times New Roman" w:hAnsi="Arial" w:cs="Times New Roman"/>
                <w:kern w:val="0"/>
                <w:lang w:eastAsia="en-GB"/>
                <w14:ligatures w14:val="none"/>
              </w:rPr>
              <w:t xml:space="preserve"> </w:t>
            </w:r>
            <w:r w:rsidRPr="00FB1B21">
              <w:rPr>
                <w:rFonts w:ascii="Arial" w:eastAsia="Calibri" w:hAnsi="Arial" w:cs="Arial"/>
                <w:kern w:val="0"/>
                <w:lang w:eastAsia="en-GB"/>
                <w14:ligatures w14:val="none"/>
              </w:rPr>
              <w:t>UKHSA</w:t>
            </w:r>
            <w:r w:rsidRPr="00FB1B21" w:rsidDel="00110BE2">
              <w:rPr>
                <w:rFonts w:ascii="Arial" w:eastAsia="Times New Roman" w:hAnsi="Arial" w:cs="Arial"/>
                <w:kern w:val="0"/>
                <w:lang w:eastAsia="en-GB"/>
                <w14:ligatures w14:val="none"/>
              </w:rPr>
              <w:t xml:space="preserve"> </w:t>
            </w:r>
          </w:p>
        </w:tc>
        <w:tc>
          <w:tcPr>
            <w:tcW w:w="3118" w:type="dxa"/>
            <w:vAlign w:val="center"/>
          </w:tcPr>
          <w:p w14:paraId="1A9ACA0A" w14:textId="37010005" w:rsidR="00FB1B21" w:rsidRPr="00FB1B21" w:rsidRDefault="00BE5940"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rFonts w:cs="Arial"/>
                <w:i/>
                <w:noProof/>
                <w:color w:val="FF0000"/>
              </w:rPr>
              <w:drawing>
                <wp:inline distT="0" distB="0" distL="0" distR="0" wp14:anchorId="3C6AA20C" wp14:editId="0BC75208">
                  <wp:extent cx="1714500" cy="6605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8013" cy="661857"/>
                          </a:xfrm>
                          <a:prstGeom prst="rect">
                            <a:avLst/>
                          </a:prstGeom>
                          <a:noFill/>
                        </pic:spPr>
                      </pic:pic>
                    </a:graphicData>
                  </a:graphic>
                </wp:inline>
              </w:drawing>
            </w:r>
          </w:p>
        </w:tc>
        <w:tc>
          <w:tcPr>
            <w:tcW w:w="2268" w:type="dxa"/>
            <w:vAlign w:val="center"/>
          </w:tcPr>
          <w:p w14:paraId="3F45A1EC" w14:textId="1656A157" w:rsidR="00FB1B21" w:rsidRPr="00FB1B21" w:rsidRDefault="009A2E86"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14 </w:t>
            </w:r>
            <w:r w:rsidR="00E40BD8">
              <w:rPr>
                <w:rFonts w:ascii="Arial" w:eastAsia="Times New Roman" w:hAnsi="Arial" w:cs="Arial"/>
                <w:kern w:val="0"/>
                <w:sz w:val="24"/>
                <w:szCs w:val="24"/>
                <w:lang w:eastAsia="en-GB"/>
                <w14:ligatures w14:val="none"/>
              </w:rPr>
              <w:t xml:space="preserve">February </w:t>
            </w:r>
            <w:r w:rsidR="003907D4">
              <w:rPr>
                <w:rFonts w:ascii="Arial" w:eastAsia="Times New Roman" w:hAnsi="Arial" w:cs="Arial"/>
                <w:kern w:val="0"/>
                <w:sz w:val="24"/>
                <w:szCs w:val="24"/>
                <w:lang w:eastAsia="en-GB"/>
                <w14:ligatures w14:val="none"/>
              </w:rPr>
              <w:t>202</w:t>
            </w:r>
            <w:r w:rsidR="00E40BD8">
              <w:rPr>
                <w:rFonts w:ascii="Arial" w:eastAsia="Times New Roman" w:hAnsi="Arial" w:cs="Arial"/>
                <w:kern w:val="0"/>
                <w:sz w:val="24"/>
                <w:szCs w:val="24"/>
                <w:lang w:eastAsia="en-GB"/>
                <w14:ligatures w14:val="none"/>
              </w:rPr>
              <w:t>5</w:t>
            </w:r>
          </w:p>
        </w:tc>
      </w:tr>
    </w:tbl>
    <w:p w14:paraId="57790729" w14:textId="77777777" w:rsidR="00FB1B21" w:rsidRPr="00FB1B21" w:rsidRDefault="00FB1B21" w:rsidP="00FB1B21">
      <w:pPr>
        <w:overflowPunct w:val="0"/>
        <w:autoSpaceDE w:val="0"/>
        <w:autoSpaceDN w:val="0"/>
        <w:adjustRightInd w:val="0"/>
        <w:spacing w:before="200" w:after="24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In addition to the signatories above, the working group included: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FB1B21" w:rsidRPr="00FB1B21" w14:paraId="5B9E40ED" w14:textId="77777777" w:rsidTr="00E553F9">
        <w:trPr>
          <w:trHeight w:val="430"/>
        </w:trPr>
        <w:tc>
          <w:tcPr>
            <w:tcW w:w="2552" w:type="dxa"/>
            <w:vAlign w:val="center"/>
          </w:tcPr>
          <w:p w14:paraId="591497D2" w14:textId="77777777" w:rsidR="00FB1B21" w:rsidRPr="00FB1B21" w:rsidRDefault="00FB1B21" w:rsidP="00E553F9">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w:t>
            </w:r>
          </w:p>
        </w:tc>
        <w:tc>
          <w:tcPr>
            <w:tcW w:w="7938" w:type="dxa"/>
            <w:vAlign w:val="center"/>
          </w:tcPr>
          <w:p w14:paraId="06112AA9" w14:textId="77777777" w:rsidR="00FB1B21" w:rsidRPr="00FB1B21" w:rsidRDefault="00FB1B21" w:rsidP="00E553F9">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Designation</w:t>
            </w:r>
          </w:p>
        </w:tc>
      </w:tr>
      <w:tr w:rsidR="00FB1B21" w:rsidRPr="00FB1B21" w14:paraId="031F7E8B" w14:textId="77777777">
        <w:trPr>
          <w:trHeight w:val="626"/>
        </w:trPr>
        <w:tc>
          <w:tcPr>
            <w:tcW w:w="2552" w:type="dxa"/>
            <w:vAlign w:val="center"/>
          </w:tcPr>
          <w:p w14:paraId="36B1C8B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Naveen Dosanjh</w:t>
            </w:r>
          </w:p>
        </w:tc>
        <w:tc>
          <w:tcPr>
            <w:tcW w:w="7938" w:type="dxa"/>
            <w:vAlign w:val="center"/>
          </w:tcPr>
          <w:p w14:paraId="5D6EEA4D"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Senior Clinical Advisor- Medicines and Pharmacy (Vaccinations), NHSE</w:t>
            </w:r>
          </w:p>
        </w:tc>
      </w:tr>
      <w:tr w:rsidR="00FB1B21" w:rsidRPr="00FB1B21" w14:paraId="58243294" w14:textId="77777777">
        <w:trPr>
          <w:trHeight w:val="626"/>
        </w:trPr>
        <w:tc>
          <w:tcPr>
            <w:tcW w:w="2552" w:type="dxa"/>
            <w:vAlign w:val="center"/>
          </w:tcPr>
          <w:p w14:paraId="6A46438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bookmarkStart w:id="5" w:name="_Hlk78800884"/>
            <w:r w:rsidRPr="00FB1B21">
              <w:rPr>
                <w:rFonts w:ascii="Arial" w:eastAsia="Times New Roman" w:hAnsi="Arial" w:cs="Arial"/>
                <w:color w:val="000000"/>
                <w:kern w:val="0"/>
                <w:sz w:val="24"/>
                <w:szCs w:val="24"/>
                <w:lang w:eastAsia="en-GB"/>
                <w14:ligatures w14:val="none"/>
              </w:rPr>
              <w:t>Jane Freeguard</w:t>
            </w:r>
          </w:p>
        </w:tc>
        <w:tc>
          <w:tcPr>
            <w:tcW w:w="7938" w:type="dxa"/>
            <w:vAlign w:val="center"/>
          </w:tcPr>
          <w:p w14:paraId="249A8D1C"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Arial"/>
                <w:kern w:val="0"/>
                <w:sz w:val="24"/>
                <w:szCs w:val="24"/>
                <w:lang w:eastAsia="en-GB"/>
                <w14:ligatures w14:val="none"/>
              </w:rPr>
              <w:t>Deputy Director</w:t>
            </w:r>
            <w:r w:rsidRPr="00FB1B21">
              <w:rPr>
                <w:rFonts w:ascii="Arial" w:eastAsia="Times New Roman" w:hAnsi="Arial" w:cs="Times New Roman"/>
                <w:color w:val="000000"/>
                <w:kern w:val="0"/>
                <w:sz w:val="24"/>
                <w:szCs w:val="24"/>
                <w:lang w:eastAsia="en-GB"/>
                <w14:ligatures w14:val="none"/>
              </w:rPr>
              <w:t xml:space="preserve"> of Vaccination – Medicines and Pharmacy, NHSE</w:t>
            </w:r>
          </w:p>
        </w:tc>
      </w:tr>
      <w:tr w:rsidR="00FB1B21" w:rsidRPr="00FB1B21" w14:paraId="3EF0DADA" w14:textId="77777777">
        <w:trPr>
          <w:trHeight w:val="626"/>
        </w:trPr>
        <w:tc>
          <w:tcPr>
            <w:tcW w:w="2552" w:type="dxa"/>
            <w:vAlign w:val="center"/>
          </w:tcPr>
          <w:p w14:paraId="7FB53593" w14:textId="77777777" w:rsidR="00FB1B21" w:rsidRPr="00FB1B21" w:rsidRDefault="00FB1B21" w:rsidP="00FB1B21">
            <w:pPr>
              <w:autoSpaceDE w:val="0"/>
              <w:autoSpaceDN w:val="0"/>
              <w:adjustRightInd w:val="0"/>
              <w:spacing w:before="60" w:after="60" w:line="240" w:lineRule="auto"/>
              <w:rPr>
                <w:rFonts w:ascii="Arial" w:eastAsia="Times New Roman" w:hAnsi="Arial" w:cs="Arial"/>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Jo Jenkins</w:t>
            </w:r>
          </w:p>
        </w:tc>
        <w:tc>
          <w:tcPr>
            <w:tcW w:w="7938" w:type="dxa"/>
            <w:vAlign w:val="center"/>
          </w:tcPr>
          <w:p w14:paraId="65D53220" w14:textId="072B2623" w:rsidR="00FB1B21" w:rsidRPr="00FB1B21" w:rsidRDefault="00242070"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Associate Director Medicines Governance</w:t>
            </w:r>
            <w:r w:rsidR="00FB1B21" w:rsidRPr="00FB1B21">
              <w:rPr>
                <w:rFonts w:ascii="Arial" w:eastAsia="Times New Roman" w:hAnsi="Arial" w:cs="Arial"/>
                <w:color w:val="000000"/>
                <w:kern w:val="0"/>
                <w:sz w:val="24"/>
                <w:szCs w:val="24"/>
                <w:lang w:eastAsia="en-GB"/>
                <w14:ligatures w14:val="none"/>
              </w:rPr>
              <w:t>,</w:t>
            </w:r>
            <w:r w:rsidR="00CF63D8">
              <w:rPr>
                <w:rFonts w:ascii="Arial" w:eastAsia="Times New Roman" w:hAnsi="Arial" w:cs="Arial"/>
                <w:color w:val="000000"/>
                <w:kern w:val="0"/>
                <w:sz w:val="24"/>
                <w:szCs w:val="24"/>
                <w:lang w:eastAsia="en-GB"/>
                <w14:ligatures w14:val="none"/>
              </w:rPr>
              <w:t xml:space="preserve"> Medicines Use and Safety, </w:t>
            </w:r>
            <w:r w:rsidR="00FB1B21" w:rsidRPr="00FB1B21">
              <w:rPr>
                <w:rFonts w:ascii="Arial" w:eastAsia="Times New Roman" w:hAnsi="Arial" w:cs="Arial"/>
                <w:color w:val="000000"/>
                <w:kern w:val="0"/>
                <w:sz w:val="24"/>
                <w:szCs w:val="24"/>
                <w:lang w:eastAsia="en-GB"/>
                <w14:ligatures w14:val="none"/>
              </w:rPr>
              <w:t xml:space="preserve"> NHS Specialist Pharmacy Service</w:t>
            </w:r>
          </w:p>
        </w:tc>
      </w:tr>
      <w:tr w:rsidR="00FB1B21" w:rsidRPr="00FB1B21" w14:paraId="3B5ADFBF" w14:textId="77777777">
        <w:trPr>
          <w:trHeight w:val="626"/>
        </w:trPr>
        <w:tc>
          <w:tcPr>
            <w:tcW w:w="2552" w:type="dxa"/>
            <w:vAlign w:val="center"/>
          </w:tcPr>
          <w:p w14:paraId="3908C63F"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Lesley McFarlane </w:t>
            </w:r>
          </w:p>
        </w:tc>
        <w:tc>
          <w:tcPr>
            <w:tcW w:w="7938" w:type="dxa"/>
            <w:vAlign w:val="center"/>
          </w:tcPr>
          <w:p w14:paraId="20AA2BB1" w14:textId="4265E8BB"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Lead Immunisation Nurse Specialist, Immunisation </w:t>
            </w:r>
            <w:r w:rsidR="006D3044">
              <w:rPr>
                <w:rFonts w:ascii="Arial" w:eastAsia="Times New Roman" w:hAnsi="Arial" w:cs="Arial"/>
                <w:color w:val="000000"/>
                <w:kern w:val="0"/>
                <w:sz w:val="24"/>
                <w:szCs w:val="24"/>
                <w:lang w:eastAsia="en-GB"/>
                <w14:ligatures w14:val="none"/>
              </w:rPr>
              <w:t xml:space="preserve">Programmes, </w:t>
            </w:r>
            <w:r w:rsidRPr="00FB1B21">
              <w:rPr>
                <w:rFonts w:ascii="Arial" w:eastAsia="Times New Roman" w:hAnsi="Arial" w:cs="Arial"/>
                <w:color w:val="000000"/>
                <w:kern w:val="0"/>
                <w:sz w:val="24"/>
                <w:szCs w:val="24"/>
                <w:lang w:eastAsia="en-GB"/>
                <w14:ligatures w14:val="none"/>
              </w:rPr>
              <w:t xml:space="preserve">UKHSA </w:t>
            </w:r>
          </w:p>
        </w:tc>
      </w:tr>
    </w:tbl>
    <w:bookmarkEnd w:id="5"/>
    <w:p w14:paraId="28466FF0" w14:textId="4C6895D6" w:rsidR="00FB1B21" w:rsidRPr="00FB1B21" w:rsidRDefault="00FB1B21" w:rsidP="00FB1B21">
      <w:pPr>
        <w:overflowPunct w:val="0"/>
        <w:autoSpaceDE w:val="0"/>
        <w:autoSpaceDN w:val="0"/>
        <w:adjustRightInd w:val="0"/>
        <w:spacing w:before="20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 xml:space="preserve">This PGD has been peer reviewed by the UKHSA Immunisations PGD Expert Panel (see </w:t>
      </w:r>
      <w:hyperlink w:anchor="ExpertPanel" w:history="1">
        <w:r w:rsidRPr="00FB1B21">
          <w:rPr>
            <w:rFonts w:ascii="Arial" w:eastAsia="Times New Roman" w:hAnsi="Arial" w:cs="Arial"/>
            <w:color w:val="0000FF"/>
            <w:kern w:val="0"/>
            <w:sz w:val="24"/>
            <w:szCs w:val="24"/>
            <w:u w:val="single"/>
            <w:lang w:eastAsia="en-GB"/>
            <w14:ligatures w14:val="none"/>
          </w:rPr>
          <w:t>over page</w:t>
        </w:r>
      </w:hyperlink>
      <w:r w:rsidRPr="00FB1B21">
        <w:rPr>
          <w:rFonts w:ascii="Arial" w:eastAsia="Times New Roman" w:hAnsi="Arial" w:cs="Arial"/>
          <w:kern w:val="0"/>
          <w:sz w:val="24"/>
          <w:szCs w:val="24"/>
          <w:lang w:eastAsia="en-GB"/>
          <w14:ligatures w14:val="none"/>
        </w:rPr>
        <w:t xml:space="preserve">) in accordance with the UKHSA PGD </w:t>
      </w:r>
      <w:r>
        <w:rPr>
          <w:rFonts w:ascii="Arial" w:eastAsia="Times New Roman" w:hAnsi="Arial" w:cs="Arial"/>
          <w:kern w:val="0"/>
          <w:sz w:val="24"/>
          <w:szCs w:val="24"/>
          <w:lang w:eastAsia="en-GB"/>
          <w14:ligatures w14:val="none"/>
        </w:rPr>
        <w:t xml:space="preserve">and Protocol </w:t>
      </w:r>
      <w:r w:rsidRPr="00FB1B21">
        <w:rPr>
          <w:rFonts w:ascii="Arial" w:eastAsia="Times New Roman" w:hAnsi="Arial" w:cs="Arial"/>
          <w:kern w:val="0"/>
          <w:sz w:val="24"/>
          <w:szCs w:val="24"/>
          <w:lang w:eastAsia="en-GB"/>
          <w14:ligatures w14:val="none"/>
        </w:rPr>
        <w:t xml:space="preserve">Policy. It has been ratified by the UKHSA Medicines Governance Committee. </w:t>
      </w:r>
    </w:p>
    <w:p w14:paraId="314123F4" w14:textId="77777777" w:rsidR="00FB1B21" w:rsidRPr="00FB1B21" w:rsidRDefault="00FB1B21" w:rsidP="00FB1B21">
      <w:pPr>
        <w:rPr>
          <w:rFonts w:ascii="Arial" w:eastAsia="Times New Roman" w:hAnsi="Arial" w:cs="Times New Roman"/>
          <w:b/>
          <w:kern w:val="0"/>
          <w:sz w:val="24"/>
          <w:szCs w:val="20"/>
          <w:lang w:eastAsia="en-GB"/>
          <w14:ligatures w14:val="none"/>
        </w:rPr>
      </w:pPr>
      <w:r w:rsidRPr="00FB1B21">
        <w:rPr>
          <w:rFonts w:ascii="Arial" w:eastAsia="Times New Roman" w:hAnsi="Arial" w:cs="Arial"/>
          <w:b/>
          <w:kern w:val="0"/>
          <w:sz w:val="24"/>
          <w:szCs w:val="24"/>
          <w:lang w:eastAsia="en-GB"/>
          <w14:ligatures w14:val="none"/>
        </w:rPr>
        <w:br w:type="page"/>
      </w:r>
    </w:p>
    <w:p w14:paraId="2B0D1259"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Times New Roman"/>
          <w:b/>
          <w:kern w:val="0"/>
          <w:sz w:val="24"/>
          <w:szCs w:val="20"/>
          <w:lang w:eastAsia="en-GB"/>
          <w14:ligatures w14:val="none"/>
        </w:rPr>
      </w:pPr>
      <w:bookmarkStart w:id="6" w:name="ExpertPanel"/>
      <w:bookmarkEnd w:id="6"/>
      <w:r w:rsidRPr="00FB1B21">
        <w:rPr>
          <w:rFonts w:ascii="Arial" w:eastAsia="Times New Roman" w:hAnsi="Arial" w:cs="Times New Roman"/>
          <w:b/>
          <w:kern w:val="0"/>
          <w:sz w:val="24"/>
          <w:szCs w:val="20"/>
          <w:lang w:eastAsia="en-GB"/>
          <w14:ligatures w14:val="none"/>
        </w:rPr>
        <w:lastRenderedPageBreak/>
        <w:t>Expert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FB1B21" w:rsidRPr="00FB1B21" w14:paraId="31C0B20B" w14:textId="77777777" w:rsidTr="004D2A4F">
        <w:trPr>
          <w:trHeight w:val="301"/>
        </w:trPr>
        <w:tc>
          <w:tcPr>
            <w:tcW w:w="2835" w:type="dxa"/>
            <w:shd w:val="clear" w:color="auto" w:fill="D9D9D9" w:themeFill="background1" w:themeFillShade="D9"/>
            <w:vAlign w:val="center"/>
          </w:tcPr>
          <w:p w14:paraId="2F85977B"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Name</w:t>
            </w:r>
          </w:p>
        </w:tc>
        <w:tc>
          <w:tcPr>
            <w:tcW w:w="7655" w:type="dxa"/>
            <w:shd w:val="clear" w:color="auto" w:fill="D9D9D9" w:themeFill="background1" w:themeFillShade="D9"/>
            <w:vAlign w:val="center"/>
          </w:tcPr>
          <w:p w14:paraId="33111789"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Designation</w:t>
            </w:r>
          </w:p>
        </w:tc>
      </w:tr>
      <w:tr w:rsidR="00FB1B21" w:rsidRPr="00FB1B21" w14:paraId="55D69E0E" w14:textId="77777777" w:rsidTr="00FB1B21">
        <w:trPr>
          <w:trHeight w:val="626"/>
        </w:trPr>
        <w:tc>
          <w:tcPr>
            <w:tcW w:w="2835" w:type="dxa"/>
            <w:vAlign w:val="center"/>
          </w:tcPr>
          <w:p w14:paraId="487B3094" w14:textId="4A994308"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Nicholas Aigbogun</w:t>
            </w:r>
          </w:p>
        </w:tc>
        <w:tc>
          <w:tcPr>
            <w:tcW w:w="7655" w:type="dxa"/>
            <w:vAlign w:val="center"/>
          </w:tcPr>
          <w:p w14:paraId="39037CC7"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Yorkshire and Humber Health Protection Team, UKHSA</w:t>
            </w:r>
          </w:p>
        </w:tc>
      </w:tr>
      <w:tr w:rsidR="004D2A4F" w:rsidRPr="00FB1B21" w14:paraId="40FE3A2B" w14:textId="77777777" w:rsidTr="00FB1B21">
        <w:trPr>
          <w:trHeight w:val="626"/>
        </w:trPr>
        <w:tc>
          <w:tcPr>
            <w:tcW w:w="2835" w:type="dxa"/>
            <w:vAlign w:val="center"/>
          </w:tcPr>
          <w:p w14:paraId="001FE956" w14:textId="1120C466" w:rsidR="004D2A4F" w:rsidRDefault="004D2A4F"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Jess Baldasera</w:t>
            </w:r>
          </w:p>
        </w:tc>
        <w:tc>
          <w:tcPr>
            <w:tcW w:w="7655" w:type="dxa"/>
            <w:vAlign w:val="center"/>
          </w:tcPr>
          <w:p w14:paraId="63474A67" w14:textId="013B0686" w:rsidR="004D2A4F" w:rsidRPr="00FB1B21" w:rsidRDefault="002937F2" w:rsidP="00FB1B21">
            <w:pPr>
              <w:autoSpaceDE w:val="0"/>
              <w:autoSpaceDN w:val="0"/>
              <w:adjustRightInd w:val="0"/>
              <w:spacing w:before="60" w:after="60" w:line="240" w:lineRule="auto"/>
              <w:rPr>
                <w:rFonts w:ascii="Arial" w:eastAsia="Times New Roman" w:hAnsi="Arial" w:cs="Arial"/>
                <w:color w:val="000000"/>
                <w:kern w:val="0"/>
                <w:sz w:val="24"/>
                <w:szCs w:val="24"/>
                <w14:ligatures w14:val="none"/>
              </w:rPr>
            </w:pPr>
            <w:r>
              <w:rPr>
                <w:rFonts w:ascii="Arial" w:eastAsia="Times New Roman" w:hAnsi="Arial" w:cs="Arial"/>
                <w:bCs/>
                <w:kern w:val="0"/>
                <w:sz w:val="24"/>
                <w:szCs w:val="24"/>
                <w:lang w:eastAsia="en-GB"/>
                <w14:ligatures w14:val="none"/>
              </w:rPr>
              <w:t>Health Protection Practitioner, North East Health Protection Team, Regions Directorate, UKHSA</w:t>
            </w:r>
          </w:p>
        </w:tc>
      </w:tr>
      <w:tr w:rsidR="002937F2" w:rsidRPr="00FB1B21" w14:paraId="2D1AF6B7" w14:textId="77777777" w:rsidTr="00FB1B21">
        <w:trPr>
          <w:trHeight w:val="626"/>
        </w:trPr>
        <w:tc>
          <w:tcPr>
            <w:tcW w:w="2835" w:type="dxa"/>
            <w:vAlign w:val="center"/>
          </w:tcPr>
          <w:p w14:paraId="0ADAD553" w14:textId="6E2C38FF" w:rsidR="002937F2" w:rsidRDefault="002937F2"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Helen Beynon</w:t>
            </w:r>
          </w:p>
        </w:tc>
        <w:tc>
          <w:tcPr>
            <w:tcW w:w="7655" w:type="dxa"/>
            <w:vAlign w:val="center"/>
          </w:tcPr>
          <w:p w14:paraId="08367B0A" w14:textId="1F83ADCC" w:rsidR="002937F2" w:rsidRDefault="00257D85" w:rsidP="00FB1B21">
            <w:pPr>
              <w:autoSpaceDE w:val="0"/>
              <w:autoSpaceDN w:val="0"/>
              <w:adjustRightInd w:val="0"/>
              <w:spacing w:before="60" w:after="6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Clinical Advisor, Immunisation Clinical Advice Response Service (CARS), NHSE London</w:t>
            </w:r>
          </w:p>
        </w:tc>
      </w:tr>
      <w:tr w:rsidR="00FB1B21" w:rsidRPr="00FB1B21" w14:paraId="23825DB4" w14:textId="77777777" w:rsidTr="00FB1B21">
        <w:trPr>
          <w:trHeight w:val="626"/>
        </w:trPr>
        <w:tc>
          <w:tcPr>
            <w:tcW w:w="2835" w:type="dxa"/>
            <w:vAlign w:val="center"/>
          </w:tcPr>
          <w:p w14:paraId="257A6F08"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Alison Campbell </w:t>
            </w:r>
          </w:p>
        </w:tc>
        <w:tc>
          <w:tcPr>
            <w:tcW w:w="7655" w:type="dxa"/>
            <w:vAlign w:val="center"/>
          </w:tcPr>
          <w:p w14:paraId="6502479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Screening and Immunisation Coordinator, Clinical, NHSE Midlands </w:t>
            </w:r>
          </w:p>
        </w:tc>
      </w:tr>
      <w:tr w:rsidR="00FB1B21" w:rsidRPr="00FB1B21" w14:paraId="74DB6DD0" w14:textId="77777777" w:rsidTr="00FB1B21">
        <w:trPr>
          <w:trHeight w:val="626"/>
        </w:trPr>
        <w:tc>
          <w:tcPr>
            <w:tcW w:w="2835" w:type="dxa"/>
            <w:vAlign w:val="center"/>
          </w:tcPr>
          <w:p w14:paraId="5B518C0B"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Rosie Furner</w:t>
            </w:r>
          </w:p>
        </w:tc>
        <w:tc>
          <w:tcPr>
            <w:tcW w:w="7655" w:type="dxa"/>
            <w:vAlign w:val="center"/>
          </w:tcPr>
          <w:p w14:paraId="6276710A" w14:textId="266CC94A" w:rsidR="00FB1B21" w:rsidRPr="00FB1B21" w:rsidRDefault="00915ECB"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bCs/>
                <w:kern w:val="0"/>
                <w:sz w:val="24"/>
                <w:szCs w:val="24"/>
                <w:lang w:eastAsia="en-GB"/>
                <w14:ligatures w14:val="none"/>
              </w:rPr>
              <w:t xml:space="preserve">Advanced </w:t>
            </w:r>
            <w:r w:rsidR="00F563A7">
              <w:rPr>
                <w:rFonts w:ascii="Arial" w:eastAsia="Times New Roman" w:hAnsi="Arial" w:cs="Arial"/>
                <w:bCs/>
                <w:kern w:val="0"/>
                <w:sz w:val="24"/>
                <w:szCs w:val="24"/>
                <w:lang w:eastAsia="en-GB"/>
                <w14:ligatures w14:val="none"/>
              </w:rPr>
              <w:t xml:space="preserve">Specialist </w:t>
            </w:r>
            <w:r w:rsidR="00FB1B21" w:rsidRPr="00FB1B21">
              <w:rPr>
                <w:rFonts w:ascii="Arial" w:eastAsia="Times New Roman" w:hAnsi="Arial" w:cs="Arial"/>
                <w:bCs/>
                <w:kern w:val="0"/>
                <w:sz w:val="24"/>
                <w:szCs w:val="24"/>
                <w:lang w:eastAsia="en-GB"/>
                <w14:ligatures w14:val="none"/>
              </w:rPr>
              <w:t>Pharmacist</w:t>
            </w:r>
            <w:r w:rsidR="006F2635">
              <w:rPr>
                <w:rFonts w:ascii="Arial" w:eastAsia="Times New Roman" w:hAnsi="Arial" w:cs="Arial"/>
                <w:bCs/>
                <w:kern w:val="0"/>
                <w:sz w:val="24"/>
                <w:szCs w:val="24"/>
                <w:lang w:eastAsia="en-GB"/>
                <w14:ligatures w14:val="none"/>
              </w:rPr>
              <w:t xml:space="preserve"> </w:t>
            </w:r>
            <w:r w:rsidR="00D30D7C">
              <w:rPr>
                <w:rFonts w:ascii="Arial" w:eastAsia="Times New Roman" w:hAnsi="Arial" w:cs="Arial"/>
                <w:bCs/>
                <w:kern w:val="0"/>
                <w:sz w:val="24"/>
                <w:szCs w:val="24"/>
                <w:lang w:eastAsia="en-GB"/>
                <w14:ligatures w14:val="none"/>
              </w:rPr>
              <w:t>–</w:t>
            </w:r>
            <w:r w:rsidR="006F2635">
              <w:rPr>
                <w:rFonts w:ascii="Arial" w:eastAsia="Times New Roman" w:hAnsi="Arial" w:cs="Arial"/>
                <w:bCs/>
                <w:kern w:val="0"/>
                <w:sz w:val="24"/>
                <w:szCs w:val="24"/>
                <w:lang w:eastAsia="en-GB"/>
                <w14:ligatures w14:val="none"/>
              </w:rPr>
              <w:t xml:space="preserve"> </w:t>
            </w:r>
            <w:r w:rsidR="00FB1B21" w:rsidRPr="00FB1B21">
              <w:rPr>
                <w:rFonts w:ascii="Arial" w:eastAsia="Times New Roman" w:hAnsi="Arial" w:cs="Arial"/>
                <w:bCs/>
                <w:kern w:val="0"/>
                <w:sz w:val="24"/>
                <w:szCs w:val="24"/>
                <w:lang w:eastAsia="en-GB"/>
                <w14:ligatures w14:val="none"/>
              </w:rPr>
              <w:t>Medicines Governance</w:t>
            </w:r>
            <w:r>
              <w:rPr>
                <w:rFonts w:ascii="Arial" w:eastAsia="Times New Roman" w:hAnsi="Arial" w:cs="Arial"/>
                <w:bCs/>
                <w:kern w:val="0"/>
                <w:sz w:val="24"/>
                <w:szCs w:val="24"/>
                <w:lang w:eastAsia="en-GB"/>
                <w14:ligatures w14:val="none"/>
              </w:rPr>
              <w:t xml:space="preserve"> (</w:t>
            </w:r>
            <w:r w:rsidR="00FB1B21" w:rsidRPr="00FB1B21">
              <w:rPr>
                <w:rFonts w:ascii="Arial" w:eastAsia="Times New Roman" w:hAnsi="Arial" w:cs="Arial"/>
                <w:bCs/>
                <w:kern w:val="0"/>
                <w:sz w:val="24"/>
                <w:szCs w:val="24"/>
                <w:lang w:eastAsia="en-GB"/>
                <w14:ligatures w14:val="none"/>
              </w:rPr>
              <w:t>Patient Group Directions and Medicines Mechanisms</w:t>
            </w:r>
            <w:r>
              <w:rPr>
                <w:rFonts w:ascii="Arial" w:eastAsia="Times New Roman" w:hAnsi="Arial" w:cs="Arial"/>
                <w:bCs/>
                <w:kern w:val="0"/>
                <w:sz w:val="24"/>
                <w:szCs w:val="24"/>
                <w:lang w:eastAsia="en-GB"/>
                <w14:ligatures w14:val="none"/>
              </w:rPr>
              <w:t>)</w:t>
            </w:r>
            <w:r w:rsidR="00FB1B21" w:rsidRPr="00FB1B21">
              <w:rPr>
                <w:rFonts w:ascii="Arial" w:eastAsia="Times New Roman" w:hAnsi="Arial" w:cs="Arial"/>
                <w:bCs/>
                <w:kern w:val="0"/>
                <w:sz w:val="24"/>
                <w:szCs w:val="24"/>
                <w:lang w:eastAsia="en-GB"/>
                <w14:ligatures w14:val="none"/>
              </w:rPr>
              <w:t>, NHS Specialist Pharmacy Service</w:t>
            </w:r>
          </w:p>
        </w:tc>
      </w:tr>
      <w:tr w:rsidR="00FB1B21" w:rsidRPr="00FB1B21" w14:paraId="6B7677D5" w14:textId="77777777" w:rsidTr="00FB1B21">
        <w:trPr>
          <w:trHeight w:val="626"/>
        </w:trPr>
        <w:tc>
          <w:tcPr>
            <w:tcW w:w="2835" w:type="dxa"/>
            <w:vAlign w:val="center"/>
          </w:tcPr>
          <w:p w14:paraId="2110B4F5"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Ed Gardner</w:t>
            </w:r>
          </w:p>
        </w:tc>
        <w:tc>
          <w:tcPr>
            <w:tcW w:w="7655" w:type="dxa"/>
            <w:vAlign w:val="center"/>
          </w:tcPr>
          <w:p w14:paraId="18FAE02A" w14:textId="39A4E80A" w:rsidR="00FB1B21" w:rsidRPr="00FB1B21" w:rsidRDefault="00FB1B21" w:rsidP="00FB1B21">
            <w:pPr>
              <w:autoSpaceDE w:val="0"/>
              <w:autoSpaceDN w:val="0"/>
              <w:adjustRightInd w:val="0"/>
              <w:spacing w:before="60" w:after="60" w:line="240" w:lineRule="auto"/>
              <w:rPr>
                <w:rFonts w:ascii="Arial" w:eastAsia="Times New Roman" w:hAnsi="Arial" w:cs="Arial"/>
                <w:bCs/>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Advanced Paramedic Practitioner/Emergency Care Practitioner, </w:t>
            </w:r>
            <w:r w:rsidR="00F563A7">
              <w:rPr>
                <w:rFonts w:ascii="Arial" w:eastAsia="Times New Roman" w:hAnsi="Arial" w:cs="Arial"/>
                <w:color w:val="000000"/>
                <w:kern w:val="0"/>
                <w:sz w:val="24"/>
                <w:szCs w:val="24"/>
                <w:lang w:eastAsia="en-GB"/>
                <w14:ligatures w14:val="none"/>
              </w:rPr>
              <w:t>Primary Care Based, Southbourne Surgery</w:t>
            </w:r>
          </w:p>
        </w:tc>
      </w:tr>
      <w:tr w:rsidR="002F701E" w:rsidRPr="00FB1B21" w14:paraId="780FDF4D" w14:textId="77777777" w:rsidTr="00FB1B21">
        <w:trPr>
          <w:trHeight w:val="626"/>
        </w:trPr>
        <w:tc>
          <w:tcPr>
            <w:tcW w:w="2835" w:type="dxa"/>
            <w:vAlign w:val="center"/>
          </w:tcPr>
          <w:p w14:paraId="14A51A76" w14:textId="0736FAE8" w:rsidR="002F701E" w:rsidRPr="00FB1B21" w:rsidRDefault="002F701E"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Shilan Ghafoor</w:t>
            </w:r>
          </w:p>
        </w:tc>
        <w:tc>
          <w:tcPr>
            <w:tcW w:w="7655" w:type="dxa"/>
            <w:vAlign w:val="center"/>
          </w:tcPr>
          <w:p w14:paraId="1CF4D804" w14:textId="468B9C48" w:rsidR="002F701E" w:rsidRPr="00FB1B21" w:rsidRDefault="002F701E"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Medicines Governance Pharmacist, Medicines Governance UKHSA </w:t>
            </w:r>
          </w:p>
        </w:tc>
      </w:tr>
      <w:tr w:rsidR="00FB1B21" w:rsidRPr="00FB1B21" w14:paraId="46CBD673" w14:textId="77777777" w:rsidTr="00FB1B21">
        <w:trPr>
          <w:trHeight w:val="626"/>
        </w:trPr>
        <w:tc>
          <w:tcPr>
            <w:tcW w:w="2835" w:type="dxa"/>
            <w:vAlign w:val="center"/>
          </w:tcPr>
          <w:p w14:paraId="7D07C623" w14:textId="78ECC3C0"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Greta Hayward</w:t>
            </w:r>
          </w:p>
        </w:tc>
        <w:tc>
          <w:tcPr>
            <w:tcW w:w="7655" w:type="dxa"/>
            <w:vAlign w:val="center"/>
          </w:tcPr>
          <w:p w14:paraId="2E4922E1" w14:textId="2DF7A991" w:rsidR="00FB1B21" w:rsidRPr="00FB1B21" w:rsidRDefault="003919DB"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Pr>
                <w:rFonts w:ascii="Arial" w:eastAsia="Times New Roman" w:hAnsi="Arial" w:cs="Times New Roman"/>
                <w:color w:val="000000"/>
                <w:kern w:val="0"/>
                <w:sz w:val="24"/>
                <w:szCs w:val="24"/>
                <w:lang w:eastAsia="en-GB"/>
                <w14:ligatures w14:val="none"/>
              </w:rPr>
              <w:t xml:space="preserve">Consultant </w:t>
            </w:r>
            <w:r w:rsidR="006E4619">
              <w:rPr>
                <w:rFonts w:ascii="Arial" w:eastAsia="Times New Roman" w:hAnsi="Arial" w:cs="Times New Roman"/>
                <w:color w:val="000000"/>
                <w:kern w:val="0"/>
                <w:sz w:val="24"/>
                <w:szCs w:val="24"/>
                <w:lang w:eastAsia="en-GB"/>
                <w14:ligatures w14:val="none"/>
              </w:rPr>
              <w:t xml:space="preserve">Midwife – Immunisation </w:t>
            </w:r>
            <w:r w:rsidR="005F3E79">
              <w:rPr>
                <w:rFonts w:ascii="Arial" w:eastAsia="Times New Roman" w:hAnsi="Arial" w:cs="Times New Roman"/>
                <w:color w:val="000000"/>
                <w:kern w:val="0"/>
                <w:sz w:val="24"/>
                <w:szCs w:val="24"/>
                <w:lang w:eastAsia="en-GB"/>
                <w14:ligatures w14:val="none"/>
              </w:rPr>
              <w:t>Programmes</w:t>
            </w:r>
            <w:r w:rsidR="0018195D">
              <w:rPr>
                <w:rFonts w:ascii="Arial" w:eastAsia="Times New Roman" w:hAnsi="Arial" w:cs="Times New Roman"/>
                <w:color w:val="000000"/>
                <w:kern w:val="0"/>
                <w:sz w:val="24"/>
                <w:szCs w:val="24"/>
                <w:lang w:eastAsia="en-GB"/>
                <w14:ligatures w14:val="none"/>
              </w:rPr>
              <w:t xml:space="preserve">, </w:t>
            </w:r>
            <w:r w:rsidR="006E4619">
              <w:rPr>
                <w:rFonts w:ascii="Arial" w:eastAsia="Times New Roman" w:hAnsi="Arial" w:cs="Times New Roman"/>
                <w:color w:val="000000"/>
                <w:kern w:val="0"/>
                <w:sz w:val="24"/>
                <w:szCs w:val="24"/>
                <w:lang w:eastAsia="en-GB"/>
                <w14:ligatures w14:val="none"/>
              </w:rPr>
              <w:t xml:space="preserve">UKHSA </w:t>
            </w:r>
          </w:p>
        </w:tc>
      </w:tr>
      <w:tr w:rsidR="00FB1B21" w:rsidRPr="00FB1B21" w14:paraId="75CF53DD" w14:textId="77777777" w:rsidTr="00FB1B21">
        <w:trPr>
          <w:trHeight w:val="626"/>
        </w:trPr>
        <w:tc>
          <w:tcPr>
            <w:tcW w:w="2835" w:type="dxa"/>
            <w:vAlign w:val="center"/>
          </w:tcPr>
          <w:p w14:paraId="6C5588AF"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Michelle Jones</w:t>
            </w:r>
          </w:p>
        </w:tc>
        <w:tc>
          <w:tcPr>
            <w:tcW w:w="7655" w:type="dxa"/>
            <w:vAlign w:val="center"/>
          </w:tcPr>
          <w:p w14:paraId="286996EA"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 xml:space="preserve">Principal </w:t>
            </w:r>
            <w:r w:rsidRPr="00FB1B21">
              <w:rPr>
                <w:rFonts w:ascii="Arial" w:eastAsia="Times New Roman" w:hAnsi="Arial" w:cs="Arial"/>
                <w:color w:val="000000"/>
                <w:kern w:val="0"/>
                <w:sz w:val="24"/>
                <w:szCs w:val="24"/>
                <w:lang w:eastAsia="en-GB"/>
                <w14:ligatures w14:val="none"/>
              </w:rPr>
              <w:t>Medicines</w:t>
            </w:r>
            <w:r w:rsidRPr="00FB1B21">
              <w:rPr>
                <w:rFonts w:ascii="Arial" w:eastAsia="Times New Roman" w:hAnsi="Arial" w:cs="Times New Roman"/>
                <w:color w:val="000000"/>
                <w:kern w:val="0"/>
                <w:sz w:val="24"/>
                <w:szCs w:val="24"/>
                <w:lang w:eastAsia="en-GB"/>
                <w14:ligatures w14:val="none"/>
              </w:rPr>
              <w:t xml:space="preserve"> Optimisation Pharmacist, NHS Bristol North Somerset and South Gloucestershire Integrated Care Board</w:t>
            </w:r>
          </w:p>
        </w:tc>
      </w:tr>
      <w:tr w:rsidR="00FB1B21" w:rsidRPr="00FB1B21" w14:paraId="1BB67D42" w14:textId="77777777" w:rsidTr="00FB1B21">
        <w:trPr>
          <w:trHeight w:val="626"/>
        </w:trPr>
        <w:tc>
          <w:tcPr>
            <w:tcW w:w="2835" w:type="dxa"/>
            <w:vAlign w:val="center"/>
          </w:tcPr>
          <w:p w14:paraId="2A7621A1"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Elizabeth Luckett</w:t>
            </w:r>
          </w:p>
        </w:tc>
        <w:tc>
          <w:tcPr>
            <w:tcW w:w="7655" w:type="dxa"/>
            <w:vAlign w:val="center"/>
          </w:tcPr>
          <w:p w14:paraId="10F4D5B0" w14:textId="3A416FD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 xml:space="preserve">Senior Screening and Immunisation Manager, </w:t>
            </w:r>
            <w:r w:rsidR="00CF6618">
              <w:rPr>
                <w:rFonts w:ascii="Arial" w:eastAsia="Times New Roman" w:hAnsi="Arial" w:cs="Times New Roman"/>
                <w:kern w:val="0"/>
                <w:sz w:val="24"/>
                <w:szCs w:val="24"/>
                <w:lang w:eastAsia="en-GB"/>
                <w14:ligatures w14:val="none"/>
              </w:rPr>
              <w:t xml:space="preserve">Screening and Immunisation Team </w:t>
            </w:r>
            <w:r w:rsidR="00692C0A">
              <w:rPr>
                <w:rFonts w:ascii="Arial" w:eastAsia="Times New Roman" w:hAnsi="Arial" w:cs="Times New Roman"/>
                <w:kern w:val="0"/>
                <w:sz w:val="24"/>
                <w:szCs w:val="24"/>
                <w:lang w:eastAsia="en-GB"/>
                <w14:ligatures w14:val="none"/>
              </w:rPr>
              <w:t xml:space="preserve">– Kent and Medway, </w:t>
            </w:r>
            <w:r w:rsidRPr="00FB1B21">
              <w:rPr>
                <w:rFonts w:ascii="Arial" w:eastAsia="Times New Roman" w:hAnsi="Arial" w:cs="Times New Roman"/>
                <w:kern w:val="0"/>
                <w:sz w:val="24"/>
                <w:szCs w:val="24"/>
                <w:lang w:eastAsia="en-GB"/>
                <w14:ligatures w14:val="none"/>
              </w:rPr>
              <w:t>NHSE South</w:t>
            </w:r>
            <w:r w:rsidR="00692C0A">
              <w:rPr>
                <w:rFonts w:ascii="Arial" w:eastAsia="Times New Roman" w:hAnsi="Arial" w:cs="Times New Roman"/>
                <w:kern w:val="0"/>
                <w:sz w:val="24"/>
                <w:szCs w:val="24"/>
                <w:lang w:eastAsia="en-GB"/>
                <w14:ligatures w14:val="none"/>
              </w:rPr>
              <w:t xml:space="preserve"> East</w:t>
            </w:r>
          </w:p>
        </w:tc>
      </w:tr>
      <w:tr w:rsidR="00FB1B21" w:rsidRPr="00FB1B21" w14:paraId="5C3B4998" w14:textId="77777777" w:rsidTr="00FB1B21">
        <w:trPr>
          <w:trHeight w:val="626"/>
        </w:trPr>
        <w:tc>
          <w:tcPr>
            <w:tcW w:w="2835" w:type="dxa"/>
            <w:vAlign w:val="center"/>
          </w:tcPr>
          <w:p w14:paraId="42F008EB" w14:textId="1D41FF1E"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Vanessa MacGregor</w:t>
            </w:r>
          </w:p>
        </w:tc>
        <w:tc>
          <w:tcPr>
            <w:tcW w:w="7655" w:type="dxa"/>
            <w:vAlign w:val="center"/>
          </w:tcPr>
          <w:p w14:paraId="0D930534"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East Midlands Health Protection Team, UKHSA</w:t>
            </w:r>
          </w:p>
        </w:tc>
      </w:tr>
      <w:tr w:rsidR="00C13ED0" w:rsidRPr="00FB1B21" w14:paraId="46813DF7" w14:textId="77777777" w:rsidTr="00FB1B21">
        <w:trPr>
          <w:trHeight w:val="626"/>
        </w:trPr>
        <w:tc>
          <w:tcPr>
            <w:tcW w:w="2835" w:type="dxa"/>
            <w:vAlign w:val="center"/>
          </w:tcPr>
          <w:p w14:paraId="536122C3" w14:textId="347D2ABE" w:rsidR="00C13ED0" w:rsidRDefault="00C13ED0"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Briony Mason</w:t>
            </w:r>
          </w:p>
        </w:tc>
        <w:tc>
          <w:tcPr>
            <w:tcW w:w="7655" w:type="dxa"/>
            <w:vAlign w:val="center"/>
          </w:tcPr>
          <w:p w14:paraId="507F80E9" w14:textId="462C75FA" w:rsidR="00C13ED0" w:rsidRPr="00FB1B21" w:rsidRDefault="00542C26" w:rsidP="00FB1B21">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Vaccination Manager, NHSE West Midlands</w:t>
            </w:r>
          </w:p>
        </w:tc>
      </w:tr>
      <w:tr w:rsidR="00FB1B21" w:rsidRPr="00FB1B21" w14:paraId="6AF8C66C" w14:textId="77777777" w:rsidTr="00FB1B21">
        <w:trPr>
          <w:trHeight w:val="626"/>
        </w:trPr>
        <w:tc>
          <w:tcPr>
            <w:tcW w:w="2835" w:type="dxa"/>
            <w:vAlign w:val="center"/>
          </w:tcPr>
          <w:p w14:paraId="360E251A" w14:textId="77777777" w:rsidR="00FB1B21" w:rsidRPr="00FB1B21" w:rsidRDefault="00FB1B21" w:rsidP="00FB1B21">
            <w:pPr>
              <w:autoSpaceDE w:val="0"/>
              <w:autoSpaceDN w:val="0"/>
              <w:adjustRightInd w:val="0"/>
              <w:spacing w:before="60" w:after="60" w:line="240" w:lineRule="auto"/>
              <w:rPr>
                <w:rFonts w:ascii="Arial" w:eastAsia="Times New Roman" w:hAnsi="Arial" w:cs="Arial"/>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Tushar Shah</w:t>
            </w:r>
          </w:p>
        </w:tc>
        <w:tc>
          <w:tcPr>
            <w:tcW w:w="7655" w:type="dxa"/>
            <w:vAlign w:val="center"/>
          </w:tcPr>
          <w:p w14:paraId="57B2371A"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Lead Pharmacy Adviser, NHSE London</w:t>
            </w:r>
          </w:p>
        </w:tc>
      </w:tr>
    </w:tbl>
    <w:p w14:paraId="7FC00D12" w14:textId="77777777" w:rsidR="00FB1B21" w:rsidRPr="00FB1B21" w:rsidRDefault="00FB1B21" w:rsidP="00FB1B21">
      <w:pPr>
        <w:rPr>
          <w:rFonts w:ascii="Arial" w:eastAsia="Times New Roman" w:hAnsi="Arial" w:cs="Arial"/>
          <w:b/>
          <w:kern w:val="0"/>
          <w:sz w:val="24"/>
          <w:szCs w:val="24"/>
          <w:lang w:eastAsia="en-GB"/>
          <w14:ligatures w14:val="none"/>
        </w:rPr>
      </w:pPr>
    </w:p>
    <w:p w14:paraId="05C25D6F" w14:textId="77777777" w:rsidR="00FB1B21" w:rsidRPr="00FB1B21" w:rsidRDefault="00FB1B21" w:rsidP="00FB1B21">
      <w:pPr>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br w:type="page"/>
      </w:r>
    </w:p>
    <w:p w14:paraId="0C872266" w14:textId="3030EB03" w:rsidR="00FB1B21" w:rsidRPr="00E553F9" w:rsidRDefault="00FB1B21" w:rsidP="00B966DE">
      <w:pPr>
        <w:pStyle w:val="ListParagraph"/>
        <w:numPr>
          <w:ilvl w:val="0"/>
          <w:numId w:val="22"/>
        </w:numPr>
        <w:spacing w:after="240"/>
        <w:ind w:left="714" w:hanging="357"/>
        <w:contextualSpacing w:val="0"/>
        <w:rPr>
          <w:rFonts w:cs="Arial"/>
          <w:b/>
          <w:szCs w:val="24"/>
        </w:rPr>
      </w:pPr>
      <w:bookmarkStart w:id="7" w:name="Section2"/>
      <w:r w:rsidRPr="00E553F9">
        <w:rPr>
          <w:rFonts w:cs="Arial"/>
          <w:b/>
          <w:szCs w:val="24"/>
        </w:rPr>
        <w:lastRenderedPageBreak/>
        <w:t>Organisational authorisation</w:t>
      </w:r>
    </w:p>
    <w:bookmarkEnd w:id="7"/>
    <w:p w14:paraId="373F69F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is not legally valid until it has had the relevant organisational authorisation from NHSE, completed below.</w:t>
      </w:r>
    </w:p>
    <w:p w14:paraId="16CFEF96" w14:textId="76FA118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 xml:space="preserve">NHSE accepts responsibility for governance of this PGD. Any provider delivering the national COVID-19 vaccination programme under PGD must work strictly within the terms of this PGD, </w:t>
      </w:r>
      <w:r w:rsidR="003117AA" w:rsidRPr="00FB1B21">
        <w:rPr>
          <w:rFonts w:ascii="Arial" w:eastAsia="Times New Roman" w:hAnsi="Arial" w:cs="Arial"/>
          <w:kern w:val="0"/>
          <w:sz w:val="24"/>
          <w:szCs w:val="24"/>
          <w14:ligatures w14:val="none"/>
        </w:rPr>
        <w:t xml:space="preserve">contractual arrangements with the Commissioner </w:t>
      </w:r>
      <w:r w:rsidR="003117AA">
        <w:rPr>
          <w:rFonts w:ascii="Arial" w:eastAsia="Times New Roman" w:hAnsi="Arial" w:cs="Arial"/>
          <w:kern w:val="0"/>
          <w:sz w:val="24"/>
          <w:szCs w:val="24"/>
          <w14:ligatures w14:val="none"/>
        </w:rPr>
        <w:t xml:space="preserve">and </w:t>
      </w:r>
      <w:r w:rsidRPr="00FB1B21">
        <w:rPr>
          <w:rFonts w:ascii="Arial" w:eastAsia="Times New Roman" w:hAnsi="Arial" w:cs="Arial"/>
          <w:kern w:val="0"/>
          <w:sz w:val="24"/>
          <w:szCs w:val="24"/>
          <w14:ligatures w14:val="none"/>
        </w:rPr>
        <w:t xml:space="preserve">relevant </w:t>
      </w:r>
      <w:r w:rsidRPr="00FB1B21">
        <w:rPr>
          <w:rFonts w:ascii="Arial" w:eastAsia="Times New Roman" w:hAnsi="Arial" w:cs="Arial"/>
          <w:kern w:val="0"/>
          <w:sz w:val="24"/>
          <w:szCs w:val="24"/>
          <w:lang w:eastAsia="en-GB"/>
          <w14:ligatures w14:val="none"/>
        </w:rPr>
        <w:t xml:space="preserve">standard operating procedures </w:t>
      </w:r>
      <w:r w:rsidRPr="00FB1B21">
        <w:rPr>
          <w:rFonts w:ascii="Arial" w:eastAsia="Times New Roman" w:hAnsi="Arial" w:cs="Arial"/>
          <w:kern w:val="0"/>
          <w:sz w:val="24"/>
          <w:szCs w:val="24"/>
          <w14:ligatures w14:val="none"/>
        </w:rPr>
        <w:t xml:space="preserve">(SOPs) </w:t>
      </w:r>
      <w:r w:rsidR="003117AA">
        <w:rPr>
          <w:rFonts w:ascii="Arial" w:eastAsia="Times New Roman" w:hAnsi="Arial" w:cs="Arial"/>
          <w:kern w:val="0"/>
          <w:sz w:val="24"/>
          <w:szCs w:val="24"/>
          <w14:ligatures w14:val="none"/>
        </w:rPr>
        <w:t>f</w:t>
      </w:r>
      <w:r w:rsidRPr="00FB1B21">
        <w:rPr>
          <w:rFonts w:ascii="Arial" w:eastAsia="Times New Roman" w:hAnsi="Arial" w:cs="Arial"/>
          <w:kern w:val="0"/>
          <w:sz w:val="24"/>
          <w:szCs w:val="24"/>
          <w14:ligatures w14:val="none"/>
        </w:rPr>
        <w:t xml:space="preserve">or the delivery of the national COVID-19 vaccination programme. </w:t>
      </w:r>
    </w:p>
    <w:p w14:paraId="42270756" w14:textId="77777777" w:rsidR="00FB1B21" w:rsidRPr="00FB1B21" w:rsidRDefault="00FB1B21" w:rsidP="0004575E">
      <w:pPr>
        <w:spacing w:before="120" w:after="240" w:line="240" w:lineRule="auto"/>
        <w:rPr>
          <w:rFonts w:ascii="Arial" w:eastAsia="Times New Roman" w:hAnsi="Arial" w:cs="Arial"/>
          <w:kern w:val="0"/>
          <w14:ligatures w14:val="none"/>
        </w:rPr>
      </w:pPr>
      <w:r w:rsidRPr="00FB1B21">
        <w:rPr>
          <w:rFonts w:ascii="Arial" w:eastAsia="Times New Roman" w:hAnsi="Arial" w:cs="Arial"/>
          <w:kern w:val="0"/>
          <w:sz w:val="24"/>
          <w:szCs w:val="24"/>
          <w14:ligatures w14:val="none"/>
        </w:rPr>
        <w:t>NHSE authorises this PGD for use by the services or providers delivering the national COVID-19 vaccination programme.</w:t>
      </w:r>
    </w:p>
    <w:tbl>
      <w:tblPr>
        <w:tblStyle w:val="TableGrid"/>
        <w:tblW w:w="11341" w:type="dxa"/>
        <w:tblInd w:w="-431" w:type="dxa"/>
        <w:tblLook w:val="04A0" w:firstRow="1" w:lastRow="0" w:firstColumn="1" w:lastColumn="0" w:noHBand="0" w:noVBand="1"/>
      </w:tblPr>
      <w:tblGrid>
        <w:gridCol w:w="2542"/>
        <w:gridCol w:w="2536"/>
        <w:gridCol w:w="4008"/>
        <w:gridCol w:w="2255"/>
      </w:tblGrid>
      <w:tr w:rsidR="00FB1B21" w:rsidRPr="00FB1B21" w14:paraId="4094904D" w14:textId="77777777" w:rsidTr="00762E0E">
        <w:trPr>
          <w:trHeight w:val="421"/>
        </w:trPr>
        <w:tc>
          <w:tcPr>
            <w:tcW w:w="11341" w:type="dxa"/>
            <w:gridSpan w:val="4"/>
            <w:shd w:val="clear" w:color="auto" w:fill="E7E6E6" w:themeFill="background2"/>
          </w:tcPr>
          <w:p w14:paraId="6E5150C5" w14:textId="77777777" w:rsidR="00FB1B21" w:rsidRPr="00FB1B21" w:rsidRDefault="00FB1B21" w:rsidP="00FB1B21">
            <w:pPr>
              <w:rPr>
                <w:rFonts w:eastAsia="Times New Roman" w:cs="Arial"/>
                <w:b/>
                <w:sz w:val="24"/>
                <w:szCs w:val="24"/>
              </w:rPr>
            </w:pPr>
            <w:bookmarkStart w:id="8" w:name="LimitationsToAuthorisation"/>
            <w:bookmarkEnd w:id="8"/>
            <w:r w:rsidRPr="00FB1B21">
              <w:rPr>
                <w:rFonts w:eastAsia="Times New Roman" w:cs="Arial"/>
                <w:b/>
                <w:sz w:val="24"/>
                <w:szCs w:val="24"/>
              </w:rPr>
              <w:t>Organisational approval (legal requirement)</w:t>
            </w:r>
          </w:p>
        </w:tc>
      </w:tr>
      <w:tr w:rsidR="000F6079" w:rsidRPr="00FB1B21" w14:paraId="7DE5E2F3" w14:textId="77777777" w:rsidTr="0004575E">
        <w:trPr>
          <w:trHeight w:val="335"/>
        </w:trPr>
        <w:tc>
          <w:tcPr>
            <w:tcW w:w="2553" w:type="dxa"/>
            <w:shd w:val="clear" w:color="auto" w:fill="E7E6E6" w:themeFill="background2"/>
          </w:tcPr>
          <w:p w14:paraId="1E70A1D5" w14:textId="77777777" w:rsidR="00FB1B21" w:rsidRPr="00FB1B21" w:rsidRDefault="00FB1B21" w:rsidP="00FB1B21">
            <w:pPr>
              <w:rPr>
                <w:rFonts w:eastAsia="Times New Roman" w:cs="Arial"/>
                <w:b/>
                <w:sz w:val="24"/>
                <w:szCs w:val="24"/>
              </w:rPr>
            </w:pPr>
            <w:r w:rsidRPr="00FB1B21">
              <w:rPr>
                <w:rFonts w:eastAsia="Times New Roman" w:cs="Arial"/>
                <w:b/>
                <w:sz w:val="24"/>
                <w:szCs w:val="24"/>
              </w:rPr>
              <w:t>Role</w:t>
            </w:r>
          </w:p>
        </w:tc>
        <w:tc>
          <w:tcPr>
            <w:tcW w:w="2551" w:type="dxa"/>
            <w:shd w:val="clear" w:color="auto" w:fill="E7E6E6" w:themeFill="background2"/>
          </w:tcPr>
          <w:p w14:paraId="61FD2345" w14:textId="77777777" w:rsidR="00FB1B21" w:rsidRPr="00FB1B21" w:rsidRDefault="00FB1B21" w:rsidP="00FB1B21">
            <w:pPr>
              <w:rPr>
                <w:rFonts w:eastAsia="Times New Roman" w:cs="Arial"/>
                <w:b/>
                <w:sz w:val="24"/>
                <w:szCs w:val="24"/>
              </w:rPr>
            </w:pPr>
            <w:r w:rsidRPr="00FB1B21">
              <w:rPr>
                <w:rFonts w:eastAsia="Times New Roman" w:cs="Arial"/>
                <w:b/>
                <w:sz w:val="24"/>
                <w:szCs w:val="24"/>
              </w:rPr>
              <w:t xml:space="preserve">Name </w:t>
            </w:r>
          </w:p>
        </w:tc>
        <w:tc>
          <w:tcPr>
            <w:tcW w:w="3969" w:type="dxa"/>
            <w:shd w:val="clear" w:color="auto" w:fill="E7E6E6" w:themeFill="background2"/>
          </w:tcPr>
          <w:p w14:paraId="473F056D" w14:textId="77777777" w:rsidR="00FB1B21" w:rsidRPr="00FB1B21" w:rsidRDefault="00FB1B21" w:rsidP="00FB1B21">
            <w:pPr>
              <w:rPr>
                <w:rFonts w:eastAsia="Times New Roman" w:cs="Arial"/>
                <w:b/>
                <w:sz w:val="24"/>
                <w:szCs w:val="24"/>
              </w:rPr>
            </w:pPr>
            <w:r w:rsidRPr="00FB1B21">
              <w:rPr>
                <w:rFonts w:eastAsia="Times New Roman" w:cs="Arial"/>
                <w:b/>
                <w:sz w:val="24"/>
                <w:szCs w:val="24"/>
              </w:rPr>
              <w:t>Signed</w:t>
            </w:r>
          </w:p>
        </w:tc>
        <w:tc>
          <w:tcPr>
            <w:tcW w:w="2268" w:type="dxa"/>
            <w:shd w:val="clear" w:color="auto" w:fill="E7E6E6" w:themeFill="background2"/>
          </w:tcPr>
          <w:p w14:paraId="57C00DFF" w14:textId="77777777" w:rsidR="00FB1B21" w:rsidRPr="00FB1B21" w:rsidRDefault="00FB1B21" w:rsidP="00FB1B21">
            <w:pPr>
              <w:rPr>
                <w:rFonts w:eastAsia="Times New Roman" w:cs="Arial"/>
                <w:b/>
                <w:sz w:val="24"/>
                <w:szCs w:val="24"/>
              </w:rPr>
            </w:pPr>
            <w:r w:rsidRPr="00FB1B21">
              <w:rPr>
                <w:rFonts w:eastAsia="Times New Roman" w:cs="Arial"/>
                <w:b/>
                <w:sz w:val="24"/>
                <w:szCs w:val="24"/>
              </w:rPr>
              <w:t>Date</w:t>
            </w:r>
          </w:p>
        </w:tc>
      </w:tr>
      <w:tr w:rsidR="00762E0E" w:rsidRPr="00FB1B21" w14:paraId="72D58832" w14:textId="77777777" w:rsidTr="0004575E">
        <w:trPr>
          <w:trHeight w:val="989"/>
        </w:trPr>
        <w:tc>
          <w:tcPr>
            <w:tcW w:w="2553" w:type="dxa"/>
          </w:tcPr>
          <w:p w14:paraId="77407305" w14:textId="77777777" w:rsidR="00FB1B21" w:rsidRPr="00FB1B21" w:rsidRDefault="00FB1B21" w:rsidP="00FB1B21">
            <w:pPr>
              <w:rPr>
                <w:rFonts w:eastAsia="Times New Roman" w:cs="Arial"/>
                <w:b/>
                <w:bCs/>
                <w:sz w:val="24"/>
                <w:szCs w:val="24"/>
                <w:highlight w:val="yellow"/>
              </w:rPr>
            </w:pPr>
          </w:p>
          <w:p w14:paraId="7E8972A2" w14:textId="77777777" w:rsidR="00FB1B21" w:rsidRPr="00FB1B21" w:rsidRDefault="00FB1B21" w:rsidP="00C7656C">
            <w:pPr>
              <w:jc w:val="left"/>
              <w:rPr>
                <w:rFonts w:eastAsia="Times New Roman" w:cs="Arial"/>
                <w:b/>
                <w:bCs/>
                <w:sz w:val="24"/>
                <w:szCs w:val="24"/>
              </w:rPr>
            </w:pPr>
            <w:r w:rsidRPr="00FB1B21">
              <w:rPr>
                <w:rFonts w:eastAsia="Times New Roman" w:cs="Arial"/>
                <w:b/>
                <w:bCs/>
                <w:sz w:val="24"/>
                <w:szCs w:val="24"/>
              </w:rPr>
              <w:t>Director of Vaccination, NHSE</w:t>
            </w:r>
          </w:p>
        </w:tc>
        <w:tc>
          <w:tcPr>
            <w:tcW w:w="2551" w:type="dxa"/>
            <w:vAlign w:val="center"/>
          </w:tcPr>
          <w:p w14:paraId="79FFBFBD" w14:textId="77777777" w:rsidR="00FB1B21" w:rsidRPr="00FB1B21" w:rsidRDefault="00FB1B21" w:rsidP="00FB1B21">
            <w:pPr>
              <w:rPr>
                <w:rFonts w:eastAsia="Times New Roman" w:cs="Arial"/>
                <w:b/>
                <w:bCs/>
                <w:sz w:val="24"/>
                <w:szCs w:val="24"/>
              </w:rPr>
            </w:pPr>
            <w:r w:rsidRPr="00FB1B21">
              <w:rPr>
                <w:rFonts w:eastAsia="Times New Roman" w:cs="Arial"/>
                <w:b/>
                <w:bCs/>
                <w:sz w:val="24"/>
                <w:szCs w:val="24"/>
              </w:rPr>
              <w:t>Caroline Temmink</w:t>
            </w:r>
          </w:p>
        </w:tc>
        <w:tc>
          <w:tcPr>
            <w:tcW w:w="3969" w:type="dxa"/>
          </w:tcPr>
          <w:p w14:paraId="636B9E7C" w14:textId="7FCA7FE8" w:rsidR="00FB1B21" w:rsidRPr="00FB1B21" w:rsidRDefault="006F34B4" w:rsidP="00253A9E">
            <w:pPr>
              <w:jc w:val="left"/>
              <w:rPr>
                <w:rFonts w:eastAsia="Times New Roman" w:cs="Arial"/>
                <w:bCs/>
                <w:highlight w:val="yellow"/>
              </w:rPr>
            </w:pPr>
            <w:r>
              <w:rPr>
                <w:noProof/>
              </w:rPr>
              <w:drawing>
                <wp:anchor distT="0" distB="0" distL="114300" distR="114300" simplePos="0" relativeHeight="251659264" behindDoc="0" locked="0" layoutInCell="1" allowOverlap="1" wp14:anchorId="1699E34A" wp14:editId="28B1590A">
                  <wp:simplePos x="0" y="0"/>
                  <wp:positionH relativeFrom="margin">
                    <wp:posOffset>-4445</wp:posOffset>
                  </wp:positionH>
                  <wp:positionV relativeFrom="paragraph">
                    <wp:posOffset>153035</wp:posOffset>
                  </wp:positionV>
                  <wp:extent cx="2407920" cy="504825"/>
                  <wp:effectExtent l="0" t="0" r="0" b="9525"/>
                  <wp:wrapSquare wrapText="bothSides"/>
                  <wp:docPr id="1236233258" name="Picture 1"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33258" name="Picture 1" descr="A black line with a white background&#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7920" cy="504825"/>
                          </a:xfrm>
                          <a:prstGeom prst="rect">
                            <a:avLst/>
                          </a:prstGeom>
                          <a:noFill/>
                          <a:ln>
                            <a:noFill/>
                          </a:ln>
                        </pic:spPr>
                      </pic:pic>
                    </a:graphicData>
                  </a:graphic>
                  <wp14:sizeRelV relativeFrom="margin">
                    <wp14:pctHeight>0</wp14:pctHeight>
                  </wp14:sizeRelV>
                </wp:anchor>
              </w:drawing>
            </w:r>
          </w:p>
        </w:tc>
        <w:tc>
          <w:tcPr>
            <w:tcW w:w="2268" w:type="dxa"/>
          </w:tcPr>
          <w:p w14:paraId="32ABD962" w14:textId="77777777" w:rsidR="00FB1B21" w:rsidRPr="00FB1B21" w:rsidRDefault="00FB1B21" w:rsidP="00FB1B21">
            <w:pPr>
              <w:rPr>
                <w:rFonts w:eastAsia="Times New Roman" w:cs="Arial"/>
                <w:bCs/>
              </w:rPr>
            </w:pPr>
          </w:p>
          <w:p w14:paraId="17C81B8C" w14:textId="18F2465A" w:rsidR="000F6079" w:rsidRPr="00FB1B21" w:rsidRDefault="006F34B4" w:rsidP="000F6079">
            <w:pPr>
              <w:spacing w:before="120"/>
              <w:jc w:val="left"/>
              <w:rPr>
                <w:rFonts w:eastAsia="Times New Roman" w:cs="Arial"/>
                <w:bCs/>
                <w:sz w:val="24"/>
                <w:szCs w:val="24"/>
                <w:highlight w:val="yellow"/>
              </w:rPr>
            </w:pPr>
            <w:r>
              <w:rPr>
                <w:rFonts w:eastAsia="Times New Roman" w:cs="Arial"/>
                <w:bCs/>
                <w:sz w:val="24"/>
                <w:szCs w:val="24"/>
              </w:rPr>
              <w:t xml:space="preserve">14 </w:t>
            </w:r>
            <w:r w:rsidR="0024608B">
              <w:rPr>
                <w:rFonts w:eastAsia="Times New Roman" w:cs="Arial"/>
                <w:bCs/>
                <w:sz w:val="24"/>
                <w:szCs w:val="24"/>
              </w:rPr>
              <w:t>February</w:t>
            </w:r>
            <w:r w:rsidR="000F6079" w:rsidRPr="000F6079">
              <w:rPr>
                <w:rFonts w:eastAsia="Times New Roman" w:cs="Arial"/>
                <w:bCs/>
                <w:sz w:val="24"/>
                <w:szCs w:val="24"/>
              </w:rPr>
              <w:t xml:space="preserve"> 202</w:t>
            </w:r>
            <w:r w:rsidR="0024608B">
              <w:rPr>
                <w:rFonts w:eastAsia="Times New Roman" w:cs="Arial"/>
                <w:bCs/>
                <w:sz w:val="24"/>
                <w:szCs w:val="24"/>
              </w:rPr>
              <w:t>5</w:t>
            </w:r>
          </w:p>
        </w:tc>
      </w:tr>
    </w:tbl>
    <w:p w14:paraId="04D6EB2A"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p>
    <w:p w14:paraId="44086D9E"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hyperlink w:anchor="Section7PractitionerAuthorisation" w:history="1">
        <w:r w:rsidRPr="00FB1B21">
          <w:rPr>
            <w:rFonts w:ascii="Arial" w:eastAsia="Times New Roman" w:hAnsi="Arial" w:cs="Arial"/>
            <w:color w:val="0000FF"/>
            <w:kern w:val="0"/>
            <w:sz w:val="24"/>
            <w:szCs w:val="24"/>
            <w:u w:val="single"/>
            <w:lang w:eastAsia="en-GB"/>
            <w14:ligatures w14:val="none"/>
          </w:rPr>
          <w:t>Section 7</w:t>
        </w:r>
      </w:hyperlink>
      <w:r w:rsidRPr="00FB1B21">
        <w:rPr>
          <w:rFonts w:ascii="Arial" w:eastAsia="Times New Roman" w:hAnsi="Arial" w:cs="Arial"/>
          <w:kern w:val="0"/>
          <w:sz w:val="24"/>
          <w:szCs w:val="24"/>
          <w:lang w:eastAsia="en-GB"/>
          <w14:ligatures w14:val="none"/>
        </w:rPr>
        <w:t xml:space="preserve"> provides a practitioner authorisation sheet. Individual practitioners must be authorised by name to work to this PGD. Alternative practitioner authorisation records, specifying the PGD and version number, may be used where appropriate in accordance with local policy. This may include the use of electronic records.</w:t>
      </w:r>
    </w:p>
    <w:p w14:paraId="12622B8E" w14:textId="3A0B3855" w:rsidR="00FB1B21" w:rsidRPr="00E553F9" w:rsidRDefault="00FB1B21" w:rsidP="00FB1B21">
      <w:pPr>
        <w:overflowPunct w:val="0"/>
        <w:autoSpaceDE w:val="0"/>
        <w:autoSpaceDN w:val="0"/>
        <w:adjustRightInd w:val="0"/>
        <w:spacing w:before="120" w:after="120" w:line="240" w:lineRule="auto"/>
        <w:textAlignment w:val="baseline"/>
        <w:rPr>
          <w:rFonts w:ascii="Arial" w:eastAsia="Times New Roman" w:hAnsi="Arial" w:cs="Arial"/>
          <w:strike/>
          <w:kern w:val="0"/>
          <w:sz w:val="24"/>
          <w:szCs w:val="24"/>
          <w:lang w:eastAsia="en-GB"/>
          <w14:ligatures w14:val="none"/>
        </w:rPr>
      </w:pPr>
      <w:r w:rsidRPr="00E553F9">
        <w:rPr>
          <w:rFonts w:ascii="Arial" w:eastAsia="Times New Roman" w:hAnsi="Arial" w:cs="Arial"/>
          <w:strike/>
          <w:kern w:val="0"/>
          <w:sz w:val="24"/>
          <w:szCs w:val="24"/>
          <w:lang w:eastAsia="en-GB"/>
          <w14:ligatures w14:val="none"/>
        </w:rPr>
        <w:br w:type="page"/>
      </w:r>
    </w:p>
    <w:p w14:paraId="5B2DA24D" w14:textId="2125C130" w:rsidR="00FB1B21" w:rsidRPr="00E553F9" w:rsidRDefault="00FB1B21" w:rsidP="00E553F9">
      <w:pPr>
        <w:pStyle w:val="ListParagraph"/>
        <w:keepNext/>
        <w:numPr>
          <w:ilvl w:val="0"/>
          <w:numId w:val="22"/>
        </w:numPr>
        <w:spacing w:before="120" w:after="240"/>
        <w:outlineLvl w:val="3"/>
        <w:rPr>
          <w:rFonts w:cs="Arial"/>
          <w:b/>
          <w:szCs w:val="24"/>
        </w:rPr>
      </w:pPr>
      <w:bookmarkStart w:id="9" w:name="Section3"/>
      <w:bookmarkEnd w:id="9"/>
      <w:r w:rsidRPr="00E553F9">
        <w:rPr>
          <w:rFonts w:cs="Arial"/>
          <w:b/>
          <w:szCs w:val="24"/>
        </w:rPr>
        <w:lastRenderedPageBreak/>
        <w:t>Characteristics of staff</w:t>
      </w:r>
    </w:p>
    <w:tbl>
      <w:tblPr>
        <w:tblW w:w="1105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05"/>
      </w:tblGrid>
      <w:tr w:rsidR="00FB1B21" w:rsidRPr="00FB1B21" w14:paraId="2F1BE778" w14:textId="77777777" w:rsidTr="007E383E">
        <w:trPr>
          <w:trHeight w:val="3083"/>
        </w:trPr>
        <w:tc>
          <w:tcPr>
            <w:tcW w:w="2552" w:type="dxa"/>
          </w:tcPr>
          <w:p w14:paraId="00B85B43"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 xml:space="preserve">Qualifications and professional registration </w:t>
            </w:r>
          </w:p>
        </w:tc>
        <w:tc>
          <w:tcPr>
            <w:tcW w:w="8505" w:type="dxa"/>
          </w:tcPr>
          <w:p w14:paraId="3B91D369" w14:textId="48E8E703" w:rsidR="00FB1B21" w:rsidRPr="005274AD" w:rsidRDefault="00EE75B5" w:rsidP="00FB1B21">
            <w:pPr>
              <w:overflowPunct w:val="0"/>
              <w:autoSpaceDE w:val="0"/>
              <w:autoSpaceDN w:val="0"/>
              <w:adjustRightInd w:val="0"/>
              <w:spacing w:before="120" w:after="0" w:line="240" w:lineRule="auto"/>
              <w:textAlignment w:val="baseline"/>
              <w:rPr>
                <w:rFonts w:ascii="Arial" w:eastAsia="Times New Roman" w:hAnsi="Arial" w:cs="Arial"/>
                <w:b/>
                <w:bCs/>
                <w:noProof/>
                <w:kern w:val="0"/>
                <w:lang w:eastAsia="en-GB"/>
                <w14:ligatures w14:val="none"/>
              </w:rPr>
            </w:pPr>
            <w:bookmarkStart w:id="10" w:name="_Hlk42690097"/>
            <w:r w:rsidRPr="005274AD">
              <w:rPr>
                <w:rFonts w:ascii="Arial" w:eastAsia="Times New Roman" w:hAnsi="Arial" w:cs="Arial"/>
                <w:b/>
                <w:bCs/>
                <w:noProof/>
                <w:kern w:val="0"/>
                <w:lang w:eastAsia="en-GB"/>
                <w14:ligatures w14:val="none"/>
              </w:rPr>
              <w:t xml:space="preserve">All </w:t>
            </w:r>
            <w:r w:rsidR="009B662A" w:rsidRPr="005274AD">
              <w:rPr>
                <w:rFonts w:ascii="Arial" w:eastAsia="Times New Roman" w:hAnsi="Arial" w:cs="Arial"/>
                <w:b/>
                <w:bCs/>
                <w:noProof/>
                <w:kern w:val="0"/>
                <w:lang w:eastAsia="en-GB"/>
                <w14:ligatures w14:val="none"/>
              </w:rPr>
              <w:t>p</w:t>
            </w:r>
            <w:r w:rsidR="00FB1B21" w:rsidRPr="005274AD">
              <w:rPr>
                <w:rFonts w:ascii="Arial" w:eastAsia="Times New Roman" w:hAnsi="Arial" w:cs="Arial"/>
                <w:b/>
                <w:bCs/>
                <w:noProof/>
                <w:kern w:val="0"/>
                <w:lang w:eastAsia="en-GB"/>
                <w14:ligatures w14:val="none"/>
              </w:rPr>
              <w:t xml:space="preserve">ractitioners </w:t>
            </w:r>
            <w:r w:rsidR="000A2A78" w:rsidRPr="005274AD">
              <w:rPr>
                <w:rFonts w:ascii="Arial" w:eastAsia="Times New Roman" w:hAnsi="Arial" w:cs="Arial"/>
                <w:b/>
                <w:bCs/>
                <w:noProof/>
                <w:kern w:val="0"/>
                <w:lang w:eastAsia="en-GB"/>
                <w14:ligatures w14:val="none"/>
              </w:rPr>
              <w:t xml:space="preserve">should only administer vaccinations where it is within their clinical scope of practice to do so. </w:t>
            </w:r>
            <w:r w:rsidR="00FB1B21" w:rsidRPr="005274AD">
              <w:rPr>
                <w:rFonts w:ascii="Arial" w:eastAsia="Times New Roman" w:hAnsi="Arial" w:cs="Arial"/>
                <w:b/>
                <w:bCs/>
                <w:noProof/>
                <w:kern w:val="0"/>
                <w:lang w:eastAsia="en-GB"/>
                <w14:ligatures w14:val="none"/>
              </w:rPr>
              <w:t xml:space="preserve">Practitioners must also </w:t>
            </w:r>
            <w:r w:rsidR="00C63E14" w:rsidRPr="005274AD">
              <w:rPr>
                <w:rFonts w:ascii="Arial" w:eastAsia="Times New Roman" w:hAnsi="Arial" w:cs="Arial"/>
                <w:b/>
                <w:bCs/>
                <w:noProof/>
                <w:kern w:val="0"/>
                <w:lang w:eastAsia="en-GB"/>
                <w14:ligatures w14:val="none"/>
              </w:rPr>
              <w:t xml:space="preserve">fulfil the </w:t>
            </w:r>
            <w:hyperlink w:anchor="AdditionalRequirements" w:history="1">
              <w:r w:rsidR="00C63E14" w:rsidRPr="005274AD">
                <w:rPr>
                  <w:rStyle w:val="Hyperlink"/>
                  <w:rFonts w:ascii="Arial" w:eastAsia="Times New Roman" w:hAnsi="Arial" w:cs="Arial"/>
                  <w:b/>
                  <w:bCs/>
                  <w:noProof/>
                  <w:kern w:val="0"/>
                  <w:lang w:eastAsia="en-GB"/>
                  <w14:ligatures w14:val="none"/>
                </w:rPr>
                <w:t>additional requirements</w:t>
              </w:r>
            </w:hyperlink>
            <w:r w:rsidR="00C63E14" w:rsidRPr="005274AD">
              <w:rPr>
                <w:rFonts w:ascii="Arial" w:eastAsia="Times New Roman" w:hAnsi="Arial" w:cs="Arial"/>
                <w:b/>
                <w:bCs/>
                <w:noProof/>
                <w:kern w:val="0"/>
                <w:lang w:eastAsia="en-GB"/>
                <w14:ligatures w14:val="none"/>
              </w:rPr>
              <w:t xml:space="preserve"> and </w:t>
            </w:r>
            <w:hyperlink w:anchor="continued_training_req" w:history="1">
              <w:r w:rsidR="00C63E14" w:rsidRPr="005274AD">
                <w:rPr>
                  <w:rStyle w:val="Hyperlink"/>
                  <w:rFonts w:ascii="Arial" w:eastAsia="Times New Roman" w:hAnsi="Arial" w:cs="Arial"/>
                  <w:b/>
                  <w:bCs/>
                  <w:noProof/>
                  <w:kern w:val="0"/>
                  <w:lang w:eastAsia="en-GB"/>
                  <w14:ligatures w14:val="none"/>
                </w:rPr>
                <w:t>continued training requirements</w:t>
              </w:r>
            </w:hyperlink>
            <w:r w:rsidR="00C63E14" w:rsidRPr="005274AD">
              <w:rPr>
                <w:rFonts w:ascii="Arial" w:eastAsia="Times New Roman" w:hAnsi="Arial" w:cs="Arial"/>
                <w:b/>
                <w:bCs/>
                <w:noProof/>
                <w:kern w:val="0"/>
                <w:lang w:eastAsia="en-GB"/>
                <w14:ligatures w14:val="none"/>
              </w:rPr>
              <w:t xml:space="preserve"> </w:t>
            </w:r>
            <w:r w:rsidR="00505D64" w:rsidRPr="005274AD">
              <w:rPr>
                <w:rFonts w:ascii="Arial" w:eastAsia="Times New Roman" w:hAnsi="Arial" w:cs="Arial"/>
                <w:b/>
                <w:bCs/>
                <w:noProof/>
                <w:kern w:val="0"/>
                <w:lang w:eastAsia="en-GB"/>
                <w14:ligatures w14:val="none"/>
              </w:rPr>
              <w:t>to ensure their competency is up to date, as outlined in the sections below.</w:t>
            </w:r>
          </w:p>
          <w:p w14:paraId="19331DAC" w14:textId="5B7CF097" w:rsidR="00C01D08" w:rsidRPr="005274AD" w:rsidRDefault="00C01D08" w:rsidP="00015F17">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noProof/>
                <w:kern w:val="0"/>
                <w:lang w:eastAsia="en-GB"/>
                <w14:ligatures w14:val="none"/>
              </w:rPr>
              <w:t>Practit</w:t>
            </w:r>
            <w:r w:rsidR="00826BBF" w:rsidRPr="005274AD">
              <w:rPr>
                <w:rFonts w:ascii="Arial" w:eastAsia="Times New Roman" w:hAnsi="Arial" w:cs="Arial"/>
                <w:b/>
                <w:bCs/>
                <w:noProof/>
                <w:kern w:val="0"/>
                <w:lang w:eastAsia="en-GB"/>
                <w14:ligatures w14:val="none"/>
              </w:rPr>
              <w:t>ion</w:t>
            </w:r>
            <w:r w:rsidRPr="005274AD">
              <w:rPr>
                <w:rFonts w:ascii="Arial" w:eastAsia="Times New Roman" w:hAnsi="Arial" w:cs="Arial"/>
                <w:b/>
                <w:bCs/>
                <w:noProof/>
                <w:kern w:val="0"/>
                <w:lang w:eastAsia="en-GB"/>
                <w14:ligatures w14:val="none"/>
              </w:rPr>
              <w:t xml:space="preserve">ers working to this PGD must also be one of the following registered </w:t>
            </w:r>
            <w:r w:rsidR="00C67656" w:rsidRPr="005274AD">
              <w:rPr>
                <w:rFonts w:ascii="Arial" w:eastAsia="Times New Roman" w:hAnsi="Arial" w:cs="Arial"/>
                <w:b/>
                <w:bCs/>
                <w:noProof/>
                <w:kern w:val="0"/>
                <w:lang w:eastAsia="en-GB"/>
                <w14:ligatures w14:val="none"/>
              </w:rPr>
              <w:t xml:space="preserve">professionals who can legally supply and administer under a PGD: </w:t>
            </w:r>
          </w:p>
          <w:p w14:paraId="64683437" w14:textId="77777777" w:rsidR="00FB1B21" w:rsidRPr="005274AD" w:rsidRDefault="00FB1B21" w:rsidP="00DE32E6">
            <w:pPr>
              <w:numPr>
                <w:ilvl w:val="0"/>
                <w:numId w:val="4"/>
              </w:numPr>
              <w:overflowPunct w:val="0"/>
              <w:autoSpaceDE w:val="0"/>
              <w:autoSpaceDN w:val="0"/>
              <w:adjustRightInd w:val="0"/>
              <w:spacing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nurses and midwives currently registered with the Nursing and Midwifery Council (NMC)</w:t>
            </w:r>
          </w:p>
          <w:p w14:paraId="0CA81BD1" w14:textId="6AD1BE91"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pharmacists and pharmacy technicians currently registered with the General Pharmaceutical Council (GPhC)</w:t>
            </w:r>
          </w:p>
          <w:p w14:paraId="283FE1BE" w14:textId="77777777"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 xml:space="preserve">chiropodists/podiatrists, dieticians, occupational therapists, orthoptists, orthotists/prosthetists, </w:t>
            </w:r>
            <w:r w:rsidRPr="005274AD">
              <w:rPr>
                <w:rFonts w:ascii="Arial" w:eastAsia="Times New Roman" w:hAnsi="Arial" w:cs="Arial"/>
                <w:kern w:val="0"/>
                <w:lang w:eastAsia="en-GB"/>
                <w14:ligatures w14:val="none"/>
              </w:rPr>
              <w:t xml:space="preserve">paramedics, </w:t>
            </w:r>
            <w:r w:rsidRPr="005274AD">
              <w:rPr>
                <w:rFonts w:ascii="Arial" w:eastAsia="Times New Roman" w:hAnsi="Arial" w:cs="Arial"/>
                <w:noProof/>
                <w:kern w:val="0"/>
                <w:lang w:eastAsia="en-GB"/>
                <w14:ligatures w14:val="none"/>
              </w:rPr>
              <w:t xml:space="preserve">physiotherapists, </w:t>
            </w:r>
            <w:r w:rsidRPr="005274AD">
              <w:rPr>
                <w:rFonts w:ascii="Arial" w:eastAsia="Times New Roman" w:hAnsi="Arial" w:cs="Arial"/>
                <w:kern w:val="0"/>
                <w:lang w:eastAsia="en-GB"/>
                <w14:ligatures w14:val="none"/>
              </w:rPr>
              <w:t>radiographers</w:t>
            </w:r>
            <w:r w:rsidRPr="005274AD">
              <w:rPr>
                <w:rFonts w:ascii="Arial" w:eastAsia="Times New Roman" w:hAnsi="Arial" w:cs="Arial"/>
                <w:noProof/>
                <w:kern w:val="0"/>
                <w:lang w:eastAsia="en-GB"/>
                <w14:ligatures w14:val="none"/>
              </w:rPr>
              <w:t xml:space="preserve"> and speech and language therapists</w:t>
            </w:r>
            <w:r w:rsidRPr="005274AD">
              <w:rPr>
                <w:rFonts w:ascii="Arial" w:eastAsia="Times New Roman" w:hAnsi="Arial" w:cs="Arial"/>
                <w:kern w:val="0"/>
                <w:lang w:eastAsia="en-GB"/>
                <w14:ligatures w14:val="none"/>
              </w:rPr>
              <w:t xml:space="preserve"> currently registered with the Health and Care Professions Council (HCPC)</w:t>
            </w:r>
          </w:p>
          <w:p w14:paraId="35C3EE12" w14:textId="77777777"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dental hygienists and dental therapists registered with the General Dental Council</w:t>
            </w:r>
          </w:p>
          <w:p w14:paraId="2D519DB5" w14:textId="6817413A" w:rsidR="00FB1B21" w:rsidRPr="005274AD" w:rsidRDefault="00FB1B21" w:rsidP="00015F17">
            <w:pPr>
              <w:numPr>
                <w:ilvl w:val="0"/>
                <w:numId w:val="4"/>
              </w:numPr>
              <w:overflowPunct w:val="0"/>
              <w:autoSpaceDE w:val="0"/>
              <w:autoSpaceDN w:val="0"/>
              <w:adjustRightInd w:val="0"/>
              <w:spacing w:after="240" w:line="240" w:lineRule="auto"/>
              <w:ind w:left="324" w:hanging="284"/>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optometrists registered with the General Optical Council</w:t>
            </w:r>
            <w:bookmarkEnd w:id="10"/>
            <w:r w:rsidR="00921EC8" w:rsidRPr="005274AD">
              <w:rPr>
                <w:rFonts w:ascii="Arial" w:eastAsia="Times New Roman" w:hAnsi="Arial" w:cs="Arial"/>
                <w:kern w:val="0"/>
                <w:lang w:eastAsia="en-GB"/>
                <w14:ligatures w14:val="none"/>
              </w:rPr>
              <w:t xml:space="preserve"> </w:t>
            </w:r>
          </w:p>
        </w:tc>
      </w:tr>
      <w:tr w:rsidR="00FB1B21" w:rsidRPr="00FB1B21" w14:paraId="292548F1" w14:textId="77777777" w:rsidTr="007E383E">
        <w:trPr>
          <w:trHeight w:val="53"/>
        </w:trPr>
        <w:tc>
          <w:tcPr>
            <w:tcW w:w="2552" w:type="dxa"/>
          </w:tcPr>
          <w:p w14:paraId="5C8BC1B5"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11" w:name="AdditionalRequirements"/>
            <w:r w:rsidRPr="00FB1B21">
              <w:rPr>
                <w:rFonts w:ascii="Arial" w:eastAsia="Times New Roman" w:hAnsi="Arial" w:cs="Arial"/>
                <w:b/>
                <w:kern w:val="0"/>
                <w:lang w:eastAsia="en-GB"/>
                <w14:ligatures w14:val="none"/>
              </w:rPr>
              <w:t>Additional requirements</w:t>
            </w:r>
          </w:p>
          <w:bookmarkEnd w:id="11"/>
          <w:p w14:paraId="61992F3B" w14:textId="77777777" w:rsid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B4A9032"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64D5397"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8CB496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5479805"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90CEE0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EB0FCA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3962DB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2F0152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EF3E6A9"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405A0BD"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4252A07"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322D948"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DE060E9"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0BCC1E2"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D7856ED"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29F16E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DEE247E"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BEDD75C"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DEDEC9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F92BAC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E831925" w14:textId="77777777" w:rsidR="008D6A06" w:rsidRDefault="008D6A06"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8E63393"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89311CB" w14:textId="4CBA70EE" w:rsidR="00D30D7C" w:rsidRPr="00E553F9"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 </w:t>
            </w:r>
          </w:p>
        </w:tc>
        <w:tc>
          <w:tcPr>
            <w:tcW w:w="8505" w:type="dxa"/>
          </w:tcPr>
          <w:p w14:paraId="3D1E9F2B" w14:textId="77777777" w:rsidR="00FB1B21" w:rsidRPr="005274AD" w:rsidRDefault="00FB1B21" w:rsidP="00FB1B21">
            <w:pPr>
              <w:overflowPunct w:val="0"/>
              <w:autoSpaceDE w:val="0"/>
              <w:autoSpaceDN w:val="0"/>
              <w:adjustRightInd w:val="0"/>
              <w:spacing w:before="120" w:after="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Additionally, practitioners:</w:t>
            </w:r>
          </w:p>
          <w:p w14:paraId="5ACD095D"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authorised by name as an approved practitioner under the current terms of this PGD before working to it</w:t>
            </w:r>
          </w:p>
          <w:p w14:paraId="06ED1F56"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have undertaken appropriate training for working under PGDs for supply and administration of medicines</w:t>
            </w:r>
          </w:p>
          <w:p w14:paraId="51D7E4F5"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use of PGDs (see </w:t>
            </w:r>
            <w:hyperlink r:id="rId19" w:history="1">
              <w:r w:rsidRPr="005274AD">
                <w:rPr>
                  <w:rFonts w:ascii="Arial" w:eastAsia="Times New Roman" w:hAnsi="Arial" w:cs="Arial"/>
                  <w:color w:val="0000FF"/>
                  <w:kern w:val="0"/>
                  <w:u w:val="single"/>
                  <w:lang w:eastAsia="en-GB"/>
                  <w14:ligatures w14:val="none"/>
                </w:rPr>
                <w:t>NICE Competency framework for health professionals using PGDs</w:t>
              </w:r>
            </w:hyperlink>
            <w:r w:rsidRPr="005274AD">
              <w:rPr>
                <w:rFonts w:ascii="Arial" w:eastAsia="Times New Roman" w:hAnsi="Arial" w:cs="Arial"/>
                <w:kern w:val="0"/>
                <w:lang w:eastAsia="en-GB"/>
                <w14:ligatures w14:val="none"/>
              </w:rPr>
              <w:t>)</w:t>
            </w:r>
          </w:p>
          <w:p w14:paraId="6277661D"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the vaccine product, alert to changes in the </w:t>
            </w:r>
            <w:hyperlink r:id="rId20"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and familiar with the national recommendations for the use of this vaccine</w:t>
            </w:r>
          </w:p>
          <w:p w14:paraId="199561F2"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and alert to changes in relevant chapters of Immunisation Against Infectious Disease: the </w:t>
            </w:r>
            <w:hyperlink r:id="rId21" w:history="1">
              <w:r w:rsidRPr="005274AD">
                <w:rPr>
                  <w:rFonts w:ascii="Arial" w:eastAsia="Times New Roman" w:hAnsi="Arial" w:cs="Arial"/>
                  <w:color w:val="0000FF"/>
                  <w:kern w:val="0"/>
                  <w:u w:val="single"/>
                  <w:lang w:eastAsia="en-GB"/>
                  <w14:ligatures w14:val="none"/>
                </w:rPr>
                <w:t>Green Book</w:t>
              </w:r>
            </w:hyperlink>
          </w:p>
          <w:p w14:paraId="7F644743" w14:textId="6F16CED9"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undertaken training appropriate to this PGD as required by local policy and SOPs and in line with </w:t>
            </w:r>
            <w:hyperlink r:id="rId22" w:history="1">
              <w:r w:rsidR="00751CF6" w:rsidRPr="005274AD">
                <w:rPr>
                  <w:rFonts w:ascii="Arial" w:eastAsia="Times New Roman" w:hAnsi="Arial" w:cs="Arial"/>
                  <w:color w:val="0000FF"/>
                  <w:kern w:val="0"/>
                  <w:u w:val="single"/>
                  <w:lang w:eastAsia="en-GB"/>
                  <w14:ligatures w14:val="none"/>
                </w:rPr>
                <w:t>training recommendations for COVID-19 vaccinators</w:t>
              </w:r>
            </w:hyperlink>
          </w:p>
          <w:p w14:paraId="658D6262"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have completed the </w:t>
            </w:r>
            <w:hyperlink r:id="rId23" w:history="1">
              <w:r w:rsidRPr="005274AD">
                <w:rPr>
                  <w:rFonts w:ascii="Arial" w:eastAsia="Arial" w:hAnsi="Arial" w:cs="Arial"/>
                  <w:color w:val="0000FF"/>
                  <w:kern w:val="0"/>
                  <w:u w:val="single"/>
                  <w:lang w:eastAsia="en-GB"/>
                  <w14:ligatures w14:val="none"/>
                </w:rPr>
                <w:t>national COVID-19 vaccination e-learning programme</w:t>
              </w:r>
            </w:hyperlink>
            <w:r w:rsidRPr="005274AD">
              <w:rPr>
                <w:rFonts w:ascii="Arial" w:eastAsia="Arial" w:hAnsi="Arial" w:cs="Arial"/>
                <w:kern w:val="0"/>
                <w:lang w:eastAsia="en-GB"/>
                <w14:ligatures w14:val="none"/>
              </w:rPr>
              <w:t>, including the relevant vaccine specific session and/or locally-provided COVID-19 vaccine training</w:t>
            </w:r>
          </w:p>
          <w:p w14:paraId="7C0423F6"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must be competent to assess individuals for suitability for vaccination, identify any contraindications or precautions, obtain informed consent and discuss</w:t>
            </w:r>
            <w:r w:rsidRPr="005274AD">
              <w:rPr>
                <w:rFonts w:ascii="Arial" w:eastAsia="Arial" w:hAnsi="Arial" w:cs="Arial"/>
                <w:spacing w:val="24"/>
                <w:kern w:val="0"/>
                <w:lang w:eastAsia="en-GB"/>
                <w14:ligatures w14:val="none"/>
              </w:rPr>
              <w:t xml:space="preserve"> </w:t>
            </w:r>
            <w:r w:rsidRPr="005274AD">
              <w:rPr>
                <w:rFonts w:ascii="Arial" w:eastAsia="Arial" w:hAnsi="Arial" w:cs="Arial"/>
                <w:kern w:val="0"/>
                <w:lang w:eastAsia="en-GB"/>
                <w14:ligatures w14:val="none"/>
              </w:rPr>
              <w:t>issues</w:t>
            </w:r>
            <w:r w:rsidRPr="005274AD">
              <w:rPr>
                <w:rFonts w:ascii="Arial" w:eastAsia="Arial" w:hAnsi="Arial" w:cs="Arial"/>
                <w:spacing w:val="16"/>
                <w:kern w:val="0"/>
                <w:lang w:eastAsia="en-GB"/>
                <w14:ligatures w14:val="none"/>
              </w:rPr>
              <w:t xml:space="preserve"> </w:t>
            </w:r>
            <w:r w:rsidRPr="005274AD">
              <w:rPr>
                <w:rFonts w:ascii="Arial" w:eastAsia="Arial" w:hAnsi="Arial" w:cs="Arial"/>
                <w:kern w:val="0"/>
                <w:lang w:eastAsia="en-GB"/>
                <w14:ligatures w14:val="none"/>
              </w:rPr>
              <w:t>related</w:t>
            </w:r>
            <w:r w:rsidRPr="005274AD">
              <w:rPr>
                <w:rFonts w:ascii="Arial" w:eastAsia="Arial" w:hAnsi="Arial" w:cs="Arial"/>
                <w:spacing w:val="-2"/>
                <w:kern w:val="0"/>
                <w:lang w:eastAsia="en-GB"/>
                <w14:ligatures w14:val="none"/>
              </w:rPr>
              <w:t xml:space="preserve"> </w:t>
            </w:r>
            <w:r w:rsidRPr="005274AD">
              <w:rPr>
                <w:rFonts w:ascii="Arial" w:eastAsia="Arial" w:hAnsi="Arial" w:cs="Arial"/>
                <w:kern w:val="0"/>
                <w:lang w:eastAsia="en-GB"/>
                <w14:ligatures w14:val="none"/>
              </w:rPr>
              <w:t>to</w:t>
            </w:r>
            <w:r w:rsidRPr="005274AD">
              <w:rPr>
                <w:rFonts w:ascii="Arial" w:eastAsia="Arial" w:hAnsi="Arial" w:cs="Arial"/>
                <w:w w:val="99"/>
                <w:kern w:val="0"/>
                <w:lang w:eastAsia="en-GB"/>
                <w14:ligatures w14:val="none"/>
              </w:rPr>
              <w:t xml:space="preserve"> </w:t>
            </w:r>
            <w:r w:rsidRPr="005274AD">
              <w:rPr>
                <w:rFonts w:ascii="Arial" w:eastAsia="Arial" w:hAnsi="Arial" w:cs="Arial"/>
                <w:kern w:val="0"/>
                <w:lang w:eastAsia="en-GB"/>
                <w14:ligatures w14:val="none"/>
              </w:rPr>
              <w:t>vaccination. 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24"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p>
          <w:p w14:paraId="45E496D1"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be competent in the correct handling and storage of vaccines and </w:t>
            </w:r>
            <w:r w:rsidRPr="005274AD">
              <w:rPr>
                <w:rFonts w:ascii="Arial" w:eastAsia="Times New Roman" w:hAnsi="Arial" w:cs="Arial"/>
                <w:kern w:val="0"/>
                <w:lang w:eastAsia="en-GB"/>
                <w14:ligatures w14:val="none"/>
              </w:rPr>
              <w:t>management of the cold chain</w:t>
            </w:r>
          </w:p>
          <w:p w14:paraId="6D7AB2E7"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bookmarkStart w:id="12" w:name="_Hlk58066855"/>
            <w:r w:rsidRPr="005274AD">
              <w:rPr>
                <w:rFonts w:ascii="Arial" w:eastAsia="Times New Roman" w:hAnsi="Arial" w:cs="Arial"/>
                <w:noProof/>
                <w:kern w:val="0"/>
                <w:lang w:eastAsia="en-GB"/>
                <w14:ligatures w14:val="none"/>
              </w:rPr>
              <w:t>must be competent in the handling of the vaccine product and use of the correct technique for drawing up the correct dose</w:t>
            </w:r>
            <w:bookmarkEnd w:id="12"/>
            <w:r w:rsidRPr="005274AD">
              <w:rPr>
                <w:rFonts w:ascii="Arial" w:eastAsia="Times New Roman" w:hAnsi="Arial" w:cs="Arial"/>
                <w:noProof/>
                <w:kern w:val="0"/>
                <w:lang w:eastAsia="en-GB"/>
                <w14:ligatures w14:val="none"/>
              </w:rPr>
              <w:t xml:space="preserve"> </w:t>
            </w:r>
          </w:p>
          <w:p w14:paraId="172E461A"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competent in the intramuscular injection technique</w:t>
            </w:r>
          </w:p>
          <w:p w14:paraId="6544026C"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recognition and management of anaphylaxis, </w:t>
            </w:r>
            <w:r w:rsidRPr="005274AD">
              <w:rPr>
                <w:rFonts w:ascii="Arial" w:eastAsia="Times New Roman" w:hAnsi="Arial" w:cs="Arial"/>
                <w:noProof/>
                <w:kern w:val="0"/>
                <w:lang w:eastAsia="en-GB"/>
                <w14:ligatures w14:val="none"/>
              </w:rPr>
              <w:t>have completed basic life support training and be able to respond appropriately to immediate adverse reactions</w:t>
            </w:r>
          </w:p>
          <w:p w14:paraId="7D1DE52A" w14:textId="49AF8E9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access to the PGD and relevant </w:t>
            </w:r>
            <w:hyperlink r:id="rId25" w:history="1">
              <w:r w:rsidRPr="005274AD">
                <w:rPr>
                  <w:rFonts w:ascii="Arial" w:eastAsia="Times New Roman" w:hAnsi="Arial" w:cs="Arial"/>
                  <w:noProof/>
                  <w:color w:val="0000FF"/>
                  <w:kern w:val="0"/>
                  <w:u w:val="single"/>
                  <w:lang w:eastAsia="en-GB"/>
                  <w14:ligatures w14:val="none"/>
                </w:rPr>
                <w:t>COVID-19 vaccination programme</w:t>
              </w:r>
            </w:hyperlink>
            <w:r w:rsidRPr="005274AD">
              <w:rPr>
                <w:rFonts w:ascii="Arial" w:eastAsia="Times New Roman" w:hAnsi="Arial" w:cs="Arial"/>
                <w:noProof/>
                <w:kern w:val="0"/>
                <w:lang w:eastAsia="en-GB"/>
                <w14:ligatures w14:val="none"/>
              </w:rPr>
              <w:t xml:space="preserve"> </w:t>
            </w:r>
            <w:r w:rsidRPr="005274AD">
              <w:rPr>
                <w:rFonts w:ascii="Arial" w:eastAsia="Times New Roman" w:hAnsi="Arial" w:cs="Arial"/>
                <w:kern w:val="0"/>
                <w:lang w:eastAsia="en-GB"/>
                <w14:ligatures w14:val="none"/>
              </w:rPr>
              <w:t xml:space="preserve">online resources such as the </w:t>
            </w:r>
            <w:hyperlink r:id="rId26" w:history="1">
              <w:r w:rsidRPr="005274AD">
                <w:rPr>
                  <w:rFonts w:ascii="Arial" w:eastAsia="Times New Roman" w:hAnsi="Arial" w:cs="Arial"/>
                  <w:color w:val="0000FF"/>
                  <w:kern w:val="0"/>
                  <w:u w:val="single"/>
                  <w:lang w:eastAsia="en-GB"/>
                  <w14:ligatures w14:val="none"/>
                </w:rPr>
                <w:t>Green Book</w:t>
              </w:r>
            </w:hyperlink>
            <w:r w:rsidRPr="005274AD">
              <w:rPr>
                <w:rFonts w:ascii="Arial" w:eastAsia="Times New Roman" w:hAnsi="Arial" w:cs="Arial"/>
                <w:kern w:val="0"/>
                <w:lang w:eastAsia="en-GB"/>
                <w14:ligatures w14:val="none"/>
              </w:rPr>
              <w:t xml:space="preserve"> and </w:t>
            </w:r>
            <w:hyperlink r:id="rId27" w:history="1">
              <w:r w:rsidR="00997642" w:rsidRPr="005274AD">
                <w:rPr>
                  <w:rFonts w:ascii="Arial" w:eastAsia="Times New Roman" w:hAnsi="Arial" w:cs="Arial"/>
                  <w:color w:val="0000FF"/>
                  <w:kern w:val="0"/>
                  <w:u w:val="single"/>
                  <w:lang w:eastAsia="en-GB"/>
                  <w14:ligatures w14:val="none"/>
                </w:rPr>
                <w:t>COVID-19 vaccination programme: information for healthcare practitioners</w:t>
              </w:r>
            </w:hyperlink>
          </w:p>
          <w:p w14:paraId="7EED66BA"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been signed off as competent, using the </w:t>
            </w:r>
            <w:hyperlink r:id="rId28" w:history="1">
              <w:r w:rsidRPr="005274AD">
                <w:rPr>
                  <w:rFonts w:ascii="Arial" w:eastAsia="Times New Roman" w:hAnsi="Arial" w:cs="Arial"/>
                  <w:color w:val="0000FF"/>
                  <w:kern w:val="0"/>
                  <w:u w:val="single"/>
                  <w:lang w:eastAsia="en-GB"/>
                  <w14:ligatures w14:val="none"/>
                </w:rPr>
                <w:t>COVID-19 vaccinator competency assessment tool</w:t>
              </w:r>
            </w:hyperlink>
            <w:r w:rsidRPr="005274AD">
              <w:rPr>
                <w:rFonts w:ascii="Arial" w:eastAsia="Times New Roman" w:hAnsi="Arial" w:cs="Arial"/>
                <w:color w:val="0000FF"/>
                <w:kern w:val="0"/>
                <w:lang w:eastAsia="en-GB"/>
                <w14:ligatures w14:val="none"/>
              </w:rPr>
              <w:t xml:space="preserve"> </w:t>
            </w:r>
            <w:r w:rsidRPr="005274AD">
              <w:rPr>
                <w:rFonts w:ascii="Arial" w:eastAsia="Times New Roman" w:hAnsi="Arial" w:cs="Arial"/>
                <w:kern w:val="0"/>
                <w:lang w:eastAsia="en-GB"/>
                <w14:ligatures w14:val="none"/>
              </w:rPr>
              <w:t>if new to or returning to immunisation after a prolonged period (more than 12 months) or have used the tool for self-assessment if an experienced vaccinator (vaccinated within past 12 months)</w:t>
            </w:r>
          </w:p>
          <w:p w14:paraId="748AF21E"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should fulfil any additional requirements defined by local or national policy</w:t>
            </w:r>
          </w:p>
          <w:p w14:paraId="11774F2E" w14:textId="77777777" w:rsidR="00FB1B21" w:rsidRPr="005274AD" w:rsidRDefault="00FB1B21" w:rsidP="00FB1B21">
            <w:pPr>
              <w:overflowPunct w:val="0"/>
              <w:autoSpaceDE w:val="0"/>
              <w:autoSpaceDN w:val="0"/>
              <w:adjustRightInd w:val="0"/>
              <w:spacing w:after="6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b/>
                <w:bCs/>
                <w:kern w:val="0"/>
                <w:lang w:eastAsia="en-GB"/>
                <w14:ligatures w14:val="none"/>
              </w:rPr>
              <w:t>The individual practitioner must be authorised by name, under the current version of this PGD before working according to it.</w:t>
            </w:r>
          </w:p>
        </w:tc>
      </w:tr>
      <w:tr w:rsidR="00FB1B21" w:rsidRPr="00FB1B21" w14:paraId="26BDF940" w14:textId="77777777" w:rsidTr="007E383E">
        <w:trPr>
          <w:trHeight w:val="1320"/>
        </w:trPr>
        <w:tc>
          <w:tcPr>
            <w:tcW w:w="2552" w:type="dxa"/>
          </w:tcPr>
          <w:p w14:paraId="166C05F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13" w:name="continued_training_req"/>
            <w:r w:rsidRPr="00FB1B21">
              <w:rPr>
                <w:rFonts w:ascii="Arial" w:eastAsia="Times New Roman" w:hAnsi="Arial" w:cs="Arial"/>
                <w:b/>
                <w:kern w:val="0"/>
                <w:lang w:eastAsia="en-GB"/>
                <w14:ligatures w14:val="none"/>
              </w:rPr>
              <w:lastRenderedPageBreak/>
              <w:t>Continued training requirements</w:t>
            </w:r>
          </w:p>
          <w:bookmarkEnd w:id="13"/>
          <w:p w14:paraId="492E9CD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tc>
        <w:tc>
          <w:tcPr>
            <w:tcW w:w="8505" w:type="dxa"/>
          </w:tcPr>
          <w:p w14:paraId="1C43CD75" w14:textId="24184B3C"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Practitioners must ensure they are up to date with relevant issues and clinical skills relating to </w:t>
            </w:r>
            <w:r w:rsidR="00320404">
              <w:rPr>
                <w:rFonts w:ascii="Arial" w:eastAsia="Times New Roman" w:hAnsi="Arial" w:cs="Arial"/>
                <w:kern w:val="0"/>
                <w:lang w:eastAsia="en-GB"/>
                <w14:ligatures w14:val="none"/>
              </w:rPr>
              <w:t>immunisation</w:t>
            </w:r>
            <w:r w:rsidRPr="00FB1B21">
              <w:rPr>
                <w:rFonts w:ascii="Arial" w:eastAsia="Times New Roman" w:hAnsi="Arial" w:cs="Arial"/>
                <w:kern w:val="0"/>
                <w:lang w:eastAsia="en-GB"/>
                <w14:ligatures w14:val="none"/>
              </w:rPr>
              <w:t xml:space="preserve"> and management of anaphylaxis</w:t>
            </w:r>
            <w:r w:rsidR="008964A4">
              <w:rPr>
                <w:rFonts w:ascii="Arial" w:eastAsia="Times New Roman" w:hAnsi="Arial" w:cs="Arial"/>
                <w:kern w:val="0"/>
                <w:lang w:eastAsia="en-GB"/>
                <w14:ligatures w14:val="none"/>
              </w:rPr>
              <w:t xml:space="preserve">, with evidence of appropriate </w:t>
            </w:r>
            <w:r w:rsidR="00375E34">
              <w:rPr>
                <w:rFonts w:ascii="Arial" w:eastAsia="Times New Roman" w:hAnsi="Arial" w:cs="Arial"/>
                <w:kern w:val="0"/>
                <w:lang w:eastAsia="en-GB"/>
                <w14:ligatures w14:val="none"/>
              </w:rPr>
              <w:t xml:space="preserve">Continued Professional Development (CPD). </w:t>
            </w:r>
          </w:p>
          <w:p w14:paraId="702DC3D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Practitioners should be constantly alert to any subsequent recommendations from the UKHSA, NHSE and other sources of medicines information. </w:t>
            </w:r>
          </w:p>
        </w:tc>
      </w:tr>
    </w:tbl>
    <w:p w14:paraId="610FDB4C"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
          <w:szCs w:val="2"/>
          <w:lang w:eastAsia="en-GB"/>
          <w14:ligatures w14:val="none"/>
        </w:rPr>
      </w:pPr>
      <w:r w:rsidRPr="00FB1B21">
        <w:rPr>
          <w:rFonts w:ascii="Arial" w:eastAsia="Times New Roman" w:hAnsi="Arial" w:cs="Arial"/>
          <w:b/>
          <w:kern w:val="0"/>
          <w:sz w:val="2"/>
          <w:szCs w:val="2"/>
          <w:lang w:eastAsia="en-GB"/>
          <w14:ligatures w14:val="none"/>
        </w:rPr>
        <w:t xml:space="preserve"> </w:t>
      </w:r>
    </w:p>
    <w:p w14:paraId="385CE4A7" w14:textId="756AB423" w:rsidR="00FB1B21" w:rsidRPr="00FB1B21" w:rsidRDefault="00FB1B21" w:rsidP="00FB1B21">
      <w:pPr>
        <w:rPr>
          <w:rFonts w:ascii="Arial" w:eastAsia="Times New Roman" w:hAnsi="Arial" w:cs="Arial"/>
          <w:b/>
          <w:kern w:val="0"/>
          <w:sz w:val="2"/>
          <w:szCs w:val="2"/>
          <w:lang w:eastAsia="en-GB"/>
          <w14:ligatures w14:val="none"/>
        </w:rPr>
      </w:pPr>
    </w:p>
    <w:p w14:paraId="5EBC9FAD" w14:textId="77777777" w:rsidR="00FB1B21" w:rsidRPr="00FB1B21" w:rsidRDefault="00FB1B21" w:rsidP="00FB1B21">
      <w:pPr>
        <w:spacing w:after="0" w:line="240" w:lineRule="auto"/>
        <w:rPr>
          <w:rFonts w:ascii="Arial" w:eastAsia="Times New Roman" w:hAnsi="Arial" w:cs="Arial"/>
          <w:b/>
          <w:kern w:val="0"/>
          <w:sz w:val="2"/>
          <w:szCs w:val="2"/>
          <w:lang w:eastAsia="en-GB"/>
          <w14:ligatures w14:val="none"/>
        </w:rPr>
      </w:pPr>
    </w:p>
    <w:p w14:paraId="054694DB" w14:textId="77777777" w:rsidR="00FB1B21" w:rsidRPr="00FB1B21" w:rsidRDefault="00FB1B21" w:rsidP="00E553F9">
      <w:pPr>
        <w:numPr>
          <w:ilvl w:val="0"/>
          <w:numId w:val="22"/>
        </w:numPr>
        <w:overflowPunct w:val="0"/>
        <w:autoSpaceDE w:val="0"/>
        <w:autoSpaceDN w:val="0"/>
        <w:adjustRightInd w:val="0"/>
        <w:spacing w:before="120" w:after="0" w:line="240" w:lineRule="auto"/>
        <w:contextualSpacing/>
        <w:textAlignment w:val="baseline"/>
        <w:rPr>
          <w:rFonts w:ascii="Arial" w:eastAsia="Times New Roman" w:hAnsi="Arial" w:cs="Times New Roman"/>
          <w:b/>
          <w:kern w:val="0"/>
          <w:sz w:val="24"/>
          <w:szCs w:val="24"/>
          <w:lang w:eastAsia="en-GB"/>
          <w14:ligatures w14:val="none"/>
        </w:rPr>
      </w:pPr>
      <w:r w:rsidRPr="00FB1B21">
        <w:rPr>
          <w:rFonts w:ascii="Arial" w:eastAsia="Times New Roman" w:hAnsi="Arial" w:cs="Times New Roman"/>
          <w:b/>
          <w:kern w:val="0"/>
          <w:sz w:val="24"/>
          <w:szCs w:val="24"/>
          <w:lang w:eastAsia="en-GB"/>
          <w14:ligatures w14:val="none"/>
        </w:rPr>
        <w:t>Clinical condition or situation to which this PGD applies</w:t>
      </w:r>
    </w:p>
    <w:p w14:paraId="7FC94356" w14:textId="77777777" w:rsidR="00FB1B21" w:rsidRPr="00FB1B21" w:rsidRDefault="00FB1B21" w:rsidP="00FB1B21">
      <w:pPr>
        <w:overflowPunct w:val="0"/>
        <w:autoSpaceDE w:val="0"/>
        <w:autoSpaceDN w:val="0"/>
        <w:adjustRightInd w:val="0"/>
        <w:spacing w:after="0" w:line="240" w:lineRule="auto"/>
        <w:ind w:left="1080"/>
        <w:contextualSpacing/>
        <w:textAlignment w:val="baseline"/>
        <w:rPr>
          <w:rFonts w:ascii="Arial" w:eastAsia="Times New Roman" w:hAnsi="Arial" w:cs="Arial"/>
          <w:kern w:val="0"/>
          <w:sz w:val="24"/>
          <w:szCs w:val="24"/>
          <w:lang w:eastAsia="en-GB"/>
          <w14:ligatures w14:val="none"/>
        </w:rPr>
      </w:pPr>
    </w:p>
    <w:tbl>
      <w:tblPr>
        <w:tblW w:w="1105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20" w:type="dxa"/>
          <w:bottom w:w="120" w:type="dxa"/>
        </w:tblCellMar>
        <w:tblLook w:val="0000" w:firstRow="0" w:lastRow="0" w:firstColumn="0" w:lastColumn="0" w:noHBand="0" w:noVBand="0"/>
      </w:tblPr>
      <w:tblGrid>
        <w:gridCol w:w="2694"/>
        <w:gridCol w:w="8363"/>
      </w:tblGrid>
      <w:tr w:rsidR="00FB1B21" w:rsidRPr="00FB1B21" w14:paraId="39F3A11C" w14:textId="77777777" w:rsidTr="007E383E">
        <w:tc>
          <w:tcPr>
            <w:tcW w:w="2694" w:type="dxa"/>
          </w:tcPr>
          <w:p w14:paraId="672939C5"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Clinical condition or situation to which this PGD applies</w:t>
            </w:r>
          </w:p>
        </w:tc>
        <w:tc>
          <w:tcPr>
            <w:tcW w:w="8363" w:type="dxa"/>
          </w:tcPr>
          <w:p w14:paraId="339A1A67" w14:textId="089487A6" w:rsidR="00DF4711" w:rsidRPr="00794E45" w:rsidRDefault="00FB1B21" w:rsidP="00E553F9">
            <w:pPr>
              <w:overflowPunct w:val="0"/>
              <w:autoSpaceDE w:val="0"/>
              <w:autoSpaceDN w:val="0"/>
              <w:adjustRightInd w:val="0"/>
              <w:spacing w:before="60" w:after="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Arial"/>
                <w:kern w:val="0"/>
                <w:lang w:eastAsia="en-GB"/>
                <w14:ligatures w14:val="none"/>
              </w:rPr>
              <w:t xml:space="preserve">COVID-19 vaccination is indicated for the active immunisation of </w:t>
            </w:r>
            <w:r>
              <w:rPr>
                <w:rFonts w:ascii="Arial" w:eastAsia="Times New Roman" w:hAnsi="Arial" w:cs="Times New Roman"/>
                <w:kern w:val="0"/>
                <w:lang w:eastAsia="en-GB"/>
                <w14:ligatures w14:val="none"/>
              </w:rPr>
              <w:t xml:space="preserve">eligible individuals </w:t>
            </w:r>
            <w:r w:rsidRPr="00FB1B21">
              <w:rPr>
                <w:rFonts w:ascii="Arial" w:eastAsia="Times New Roman" w:hAnsi="Arial" w:cs="Times New Roman"/>
                <w:kern w:val="0"/>
                <w:lang w:eastAsia="en-GB"/>
                <w14:ligatures w14:val="none"/>
              </w:rPr>
              <w:t xml:space="preserve">from </w:t>
            </w:r>
            <w:r>
              <w:rPr>
                <w:rFonts w:ascii="Arial" w:eastAsia="Times New Roman" w:hAnsi="Arial" w:cs="Times New Roman"/>
                <w:kern w:val="0"/>
                <w:lang w:eastAsia="en-GB"/>
                <w14:ligatures w14:val="none"/>
              </w:rPr>
              <w:t xml:space="preserve">the </w:t>
            </w:r>
            <w:r w:rsidRPr="00FB1B21">
              <w:rPr>
                <w:rFonts w:ascii="Arial" w:eastAsia="Times New Roman" w:hAnsi="Arial" w:cs="Times New Roman"/>
                <w:kern w:val="0"/>
                <w:lang w:eastAsia="en-GB"/>
                <w14:ligatures w14:val="none"/>
              </w:rPr>
              <w:t xml:space="preserve">age </w:t>
            </w:r>
            <w:r>
              <w:rPr>
                <w:rFonts w:ascii="Arial" w:eastAsia="Times New Roman" w:hAnsi="Arial" w:cs="Times New Roman"/>
                <w:kern w:val="0"/>
                <w:lang w:eastAsia="en-GB"/>
                <w14:ligatures w14:val="none"/>
              </w:rPr>
              <w:t xml:space="preserve">of </w:t>
            </w:r>
            <w:r w:rsidR="00A6178A">
              <w:rPr>
                <w:rFonts w:ascii="Arial" w:eastAsia="Times New Roman" w:hAnsi="Arial" w:cs="Times New Roman"/>
                <w:kern w:val="0"/>
                <w:lang w:eastAsia="en-GB"/>
                <w14:ligatures w14:val="none"/>
              </w:rPr>
              <w:t>5 years</w:t>
            </w:r>
            <w:r>
              <w:rPr>
                <w:rFonts w:ascii="Arial" w:eastAsia="Times New Roman" w:hAnsi="Arial" w:cs="Times New Roman"/>
                <w:kern w:val="0"/>
                <w:lang w:eastAsia="en-GB"/>
                <w14:ligatures w14:val="none"/>
              </w:rPr>
              <w:t xml:space="preserve"> </w:t>
            </w:r>
            <w:r w:rsidRPr="00FB1B21">
              <w:rPr>
                <w:rFonts w:ascii="Arial" w:eastAsia="Times New Roman" w:hAnsi="Arial" w:cs="Arial"/>
                <w:kern w:val="0"/>
                <w:lang w:eastAsia="en-GB"/>
                <w14:ligatures w14:val="none"/>
              </w:rPr>
              <w:t xml:space="preserve">for the prevention of coronavirus disease (COVID-19) caused by the </w:t>
            </w:r>
            <w:r w:rsidRPr="00FB1B21">
              <w:rPr>
                <w:rFonts w:ascii="Arial" w:eastAsia="Times New Roman" w:hAnsi="Arial" w:cs="Arial"/>
                <w:kern w:val="0"/>
                <w:sz w:val="24"/>
                <w:szCs w:val="24"/>
                <w14:ligatures w14:val="none"/>
              </w:rPr>
              <w:t>SARS-CoV-2</w:t>
            </w:r>
            <w:r w:rsidRPr="00FB1B21">
              <w:rPr>
                <w:rFonts w:ascii="Arial" w:eastAsia="Times New Roman" w:hAnsi="Arial" w:cs="Times New Roman"/>
                <w:kern w:val="0"/>
                <w:sz w:val="24"/>
                <w:szCs w:val="20"/>
                <w:lang w:eastAsia="en-GB"/>
                <w14:ligatures w14:val="none"/>
              </w:rPr>
              <w:t xml:space="preserve"> </w:t>
            </w:r>
            <w:r w:rsidRPr="00FB1B21">
              <w:rPr>
                <w:rFonts w:ascii="Arial" w:eastAsia="Times New Roman" w:hAnsi="Arial" w:cs="Arial"/>
                <w:kern w:val="0"/>
                <w:lang w:eastAsia="en-GB"/>
                <w14:ligatures w14:val="none"/>
              </w:rPr>
              <w:t xml:space="preserve">virus. Immunisation is indicated in accordance with the national COVID-19 vaccination programme (see </w:t>
            </w:r>
            <w:hyperlink r:id="rId29" w:history="1">
              <w:r w:rsidRPr="00FB1B21">
                <w:rPr>
                  <w:rFonts w:ascii="Arial" w:eastAsia="Times New Roman" w:hAnsi="Arial" w:cs="Arial"/>
                  <w:color w:val="0000FF"/>
                  <w:kern w:val="0"/>
                  <w:u w:val="single"/>
                  <w:lang w:eastAsia="en-GB"/>
                  <w14:ligatures w14:val="none"/>
                </w:rPr>
                <w:t>COVID-19 vaccination programme page</w:t>
              </w:r>
            </w:hyperlink>
            <w:r w:rsidRPr="00FB1B21">
              <w:rPr>
                <w:rFonts w:ascii="Arial" w:eastAsia="Times New Roman" w:hAnsi="Arial" w:cs="Arial"/>
                <w:kern w:val="0"/>
                <w:lang w:eastAsia="en-GB"/>
                <w14:ligatures w14:val="none"/>
              </w:rPr>
              <w:t xml:space="preserve">), recommendations given in </w:t>
            </w:r>
            <w:hyperlink r:id="rId30"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lang w:eastAsia="en-GB"/>
                <w14:ligatures w14:val="none"/>
              </w:rPr>
              <w:t xml:space="preserve"> of the Green Book</w:t>
            </w:r>
            <w:r w:rsidR="00190850">
              <w:rPr>
                <w:rFonts w:ascii="Arial" w:eastAsia="Times New Roman" w:hAnsi="Arial" w:cs="Arial"/>
                <w:kern w:val="0"/>
                <w:lang w:eastAsia="en-GB"/>
                <w14:ligatures w14:val="none"/>
              </w:rPr>
              <w:t xml:space="preserve"> </w:t>
            </w:r>
            <w:r w:rsidRPr="00FB1B21">
              <w:rPr>
                <w:rFonts w:ascii="Arial" w:eastAsia="Times New Roman" w:hAnsi="Arial" w:cs="Arial"/>
                <w:kern w:val="0"/>
                <w:lang w:eastAsia="en-GB"/>
                <w14:ligatures w14:val="none"/>
              </w:rPr>
              <w:t xml:space="preserve">(hereafter referred to as </w:t>
            </w:r>
            <w:hyperlink r:id="rId31"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u w:val="single"/>
                <w:lang w:eastAsia="en-GB"/>
                <w14:ligatures w14:val="none"/>
              </w:rPr>
              <w:t>)</w:t>
            </w:r>
            <w:r w:rsidRPr="00FB1B21">
              <w:rPr>
                <w:rFonts w:ascii="Arial" w:eastAsia="Times New Roman" w:hAnsi="Arial" w:cs="Arial"/>
                <w:kern w:val="0"/>
                <w:lang w:eastAsia="en-GB"/>
                <w14:ligatures w14:val="none"/>
              </w:rPr>
              <w:t xml:space="preserve">, </w:t>
            </w:r>
            <w:hyperlink r:id="rId32" w:history="1">
              <w:r w:rsidR="008B30CB" w:rsidRPr="00551CF4">
                <w:rPr>
                  <w:rStyle w:val="Hyperlink"/>
                  <w:rFonts w:ascii="Arial" w:eastAsia="Times New Roman" w:hAnsi="Arial" w:cs="Arial"/>
                  <w:kern w:val="0"/>
                  <w:lang w:eastAsia="en-GB"/>
                  <w14:ligatures w14:val="none"/>
                </w:rPr>
                <w:t>JCVI</w:t>
              </w:r>
            </w:hyperlink>
            <w:r w:rsidR="008B30CB">
              <w:rPr>
                <w:rFonts w:ascii="Arial" w:eastAsia="Times New Roman" w:hAnsi="Arial" w:cs="Arial"/>
                <w:kern w:val="0"/>
                <w:lang w:eastAsia="en-GB"/>
                <w14:ligatures w14:val="none"/>
              </w:rPr>
              <w:t xml:space="preserve"> </w:t>
            </w:r>
            <w:r w:rsidRPr="00FB1B21">
              <w:rPr>
                <w:rFonts w:ascii="Arial" w:eastAsia="Times New Roman" w:hAnsi="Arial" w:cs="Times New Roman"/>
                <w:kern w:val="0"/>
                <w:lang w:eastAsia="en-GB"/>
                <w14:ligatures w14:val="none"/>
              </w:rPr>
              <w:t xml:space="preserve">and subsequent </w:t>
            </w:r>
            <w:r w:rsidRPr="00FB1B21">
              <w:rPr>
                <w:rFonts w:ascii="Arial" w:eastAsia="Times New Roman" w:hAnsi="Arial" w:cs="Arial"/>
                <w:kern w:val="0"/>
                <w:lang w:eastAsia="en-GB"/>
                <w14:ligatures w14:val="none"/>
              </w:rPr>
              <w:t>correspondence</w:t>
            </w:r>
            <w:r w:rsidRPr="00FB1B21">
              <w:rPr>
                <w:rFonts w:ascii="Arial" w:eastAsia="Times New Roman" w:hAnsi="Arial" w:cs="Times New Roman"/>
                <w:kern w:val="0"/>
                <w:lang w:eastAsia="en-GB"/>
                <w14:ligatures w14:val="none"/>
              </w:rPr>
              <w:t xml:space="preserve"> and publications from the UKHSA and NHSE. </w:t>
            </w:r>
          </w:p>
        </w:tc>
      </w:tr>
      <w:tr w:rsidR="00FB1B21" w:rsidRPr="00FB1B21" w14:paraId="466674E4" w14:textId="77777777" w:rsidTr="007E383E">
        <w:trPr>
          <w:trHeight w:val="2278"/>
        </w:trPr>
        <w:tc>
          <w:tcPr>
            <w:tcW w:w="2694" w:type="dxa"/>
          </w:tcPr>
          <w:p w14:paraId="527871C8"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bookmarkStart w:id="14" w:name="CriteriaForInclusion"/>
            <w:r w:rsidRPr="00FB1B21">
              <w:rPr>
                <w:rFonts w:ascii="Arial" w:eastAsia="Times New Roman" w:hAnsi="Arial" w:cs="Arial"/>
                <w:b/>
                <w:kern w:val="0"/>
                <w:lang w:eastAsia="en-GB"/>
                <w14:ligatures w14:val="none"/>
              </w:rPr>
              <w:t>Criteria for inclusion</w:t>
            </w:r>
          </w:p>
          <w:bookmarkEnd w:id="14"/>
          <w:p w14:paraId="71B1F1DA" w14:textId="77777777" w:rsidR="00FB1B21" w:rsidRPr="00FB1B21" w:rsidRDefault="00FB1B21" w:rsidP="00FB1B21">
            <w:pPr>
              <w:overflowPunct w:val="0"/>
              <w:autoSpaceDE w:val="0"/>
              <w:autoSpaceDN w:val="0"/>
              <w:adjustRightInd w:val="0"/>
              <w:spacing w:before="120" w:after="0" w:line="240" w:lineRule="auto"/>
              <w:contextualSpacing/>
              <w:textAlignment w:val="baseline"/>
              <w:rPr>
                <w:rFonts w:ascii="Arial" w:eastAsia="Times New Roman" w:hAnsi="Arial" w:cs="Arial"/>
                <w:kern w:val="0"/>
                <w:lang w:eastAsia="en-GB"/>
                <w14:ligatures w14:val="none"/>
              </w:rPr>
            </w:pPr>
          </w:p>
        </w:tc>
        <w:tc>
          <w:tcPr>
            <w:tcW w:w="8363" w:type="dxa"/>
            <w:tcBorders>
              <w:bottom w:val="single" w:sz="6" w:space="0" w:color="auto"/>
            </w:tcBorders>
            <w:shd w:val="clear" w:color="auto" w:fill="auto"/>
          </w:tcPr>
          <w:p w14:paraId="610C65AD" w14:textId="3AF808D3" w:rsidR="00FB1B21" w:rsidRPr="005274AD" w:rsidRDefault="00FB1B21" w:rsidP="00E553F9">
            <w:pPr>
              <w:widowControl w:val="0"/>
              <w:spacing w:after="120"/>
              <w:rPr>
                <w:rFonts w:eastAsia="Calibri" w:cs="Arial"/>
                <w:lang w:val="en-US"/>
              </w:rPr>
            </w:pPr>
            <w:r w:rsidRPr="005274AD">
              <w:rPr>
                <w:rFonts w:ascii="Arial" w:eastAsia="Calibri" w:hAnsi="Arial" w:cs="Arial"/>
                <w:b/>
                <w:bCs/>
                <w:lang w:val="en-US"/>
              </w:rPr>
              <w:t>Individuals who have not already received a dose during the current seasonal campaign</w:t>
            </w:r>
            <w:r w:rsidRPr="005274AD">
              <w:rPr>
                <w:rFonts w:ascii="Arial" w:eastAsia="Calibri" w:hAnsi="Arial" w:cs="Arial"/>
                <w:lang w:val="en-US"/>
              </w:rPr>
              <w:t xml:space="preserve"> who are: </w:t>
            </w:r>
          </w:p>
          <w:p w14:paraId="33A579DC" w14:textId="2B19D73E" w:rsidR="00FB1B21" w:rsidRPr="005274AD" w:rsidRDefault="00F72B3E" w:rsidP="00E553F9">
            <w:pPr>
              <w:pStyle w:val="ListParagraph"/>
              <w:numPr>
                <w:ilvl w:val="0"/>
                <w:numId w:val="9"/>
              </w:numPr>
              <w:spacing w:after="120"/>
              <w:ind w:left="845" w:hanging="703"/>
              <w:contextualSpacing w:val="0"/>
              <w:rPr>
                <w:sz w:val="22"/>
                <w:szCs w:val="22"/>
              </w:rPr>
            </w:pPr>
            <w:r w:rsidRPr="005274AD">
              <w:rPr>
                <w:sz w:val="22"/>
                <w:szCs w:val="22"/>
              </w:rPr>
              <w:t xml:space="preserve">aged </w:t>
            </w:r>
            <w:r w:rsidR="00A6178A" w:rsidRPr="005274AD">
              <w:rPr>
                <w:sz w:val="22"/>
                <w:szCs w:val="22"/>
              </w:rPr>
              <w:t xml:space="preserve">5 years </w:t>
            </w:r>
            <w:r w:rsidRPr="005274AD">
              <w:rPr>
                <w:sz w:val="22"/>
                <w:szCs w:val="22"/>
              </w:rPr>
              <w:t xml:space="preserve">to </w:t>
            </w:r>
            <w:r w:rsidR="00656B80">
              <w:rPr>
                <w:sz w:val="22"/>
                <w:szCs w:val="22"/>
              </w:rPr>
              <w:t>7</w:t>
            </w:r>
            <w:r w:rsidRPr="005274AD">
              <w:rPr>
                <w:sz w:val="22"/>
                <w:szCs w:val="22"/>
              </w:rPr>
              <w:t>4 years</w:t>
            </w:r>
            <w:r w:rsidR="00D41019">
              <w:rPr>
                <w:sz w:val="22"/>
                <w:szCs w:val="22"/>
              </w:rPr>
              <w:t xml:space="preserve"> who are immunosuppressed</w:t>
            </w:r>
            <w:r w:rsidR="00FB1B21" w:rsidRPr="005274AD">
              <w:rPr>
                <w:sz w:val="22"/>
                <w:szCs w:val="22"/>
              </w:rPr>
              <w:t xml:space="preserve">, as defined in </w:t>
            </w:r>
            <w:r w:rsidR="00D41019">
              <w:rPr>
                <w:sz w:val="22"/>
                <w:szCs w:val="22"/>
              </w:rPr>
              <w:t xml:space="preserve">the immunosuppression section of </w:t>
            </w:r>
            <w:r w:rsidR="00FB1B21" w:rsidRPr="005274AD">
              <w:rPr>
                <w:sz w:val="22"/>
                <w:szCs w:val="22"/>
              </w:rPr>
              <w:t xml:space="preserve">either </w:t>
            </w:r>
            <w:r w:rsidRPr="005274AD">
              <w:rPr>
                <w:sz w:val="22"/>
                <w:szCs w:val="22"/>
              </w:rPr>
              <w:t>t</w:t>
            </w:r>
            <w:r w:rsidR="00FB1B21" w:rsidRPr="005274AD">
              <w:rPr>
                <w:sz w:val="22"/>
                <w:szCs w:val="22"/>
              </w:rPr>
              <w:t>able 3 or 4</w:t>
            </w:r>
            <w:r w:rsidR="00EF318B" w:rsidRPr="005274AD">
              <w:rPr>
                <w:sz w:val="22"/>
                <w:szCs w:val="22"/>
              </w:rPr>
              <w:t xml:space="preserve"> of</w:t>
            </w:r>
            <w:r w:rsidR="00FB1B21" w:rsidRPr="005274AD">
              <w:rPr>
                <w:sz w:val="22"/>
                <w:szCs w:val="22"/>
              </w:rPr>
              <w:t xml:space="preserve"> </w:t>
            </w:r>
            <w:hyperlink r:id="rId33" w:history="1">
              <w:r w:rsidR="00FB1B21" w:rsidRPr="005274AD">
                <w:rPr>
                  <w:color w:val="0000FF"/>
                  <w:sz w:val="22"/>
                  <w:szCs w:val="22"/>
                  <w:u w:val="single"/>
                </w:rPr>
                <w:t>Chapter 14a</w:t>
              </w:r>
            </w:hyperlink>
          </w:p>
          <w:p w14:paraId="1087070C" w14:textId="0A9D5CD9" w:rsidR="00732B2C" w:rsidRPr="005274AD" w:rsidRDefault="00732B2C" w:rsidP="00E553F9">
            <w:pPr>
              <w:pStyle w:val="ListParagraph"/>
              <w:numPr>
                <w:ilvl w:val="0"/>
                <w:numId w:val="9"/>
              </w:numPr>
              <w:spacing w:after="120"/>
              <w:ind w:left="845" w:hanging="703"/>
              <w:contextualSpacing w:val="0"/>
              <w:rPr>
                <w:sz w:val="22"/>
                <w:szCs w:val="22"/>
              </w:rPr>
            </w:pPr>
            <w:r w:rsidRPr="005274AD">
              <w:rPr>
                <w:sz w:val="22"/>
                <w:szCs w:val="22"/>
              </w:rPr>
              <w:t>residents</w:t>
            </w:r>
            <w:r w:rsidR="00541148" w:rsidRPr="005274AD">
              <w:rPr>
                <w:sz w:val="22"/>
                <w:szCs w:val="22"/>
              </w:rPr>
              <w:t xml:space="preserve"> </w:t>
            </w:r>
            <w:r w:rsidRPr="005274AD">
              <w:rPr>
                <w:sz w:val="22"/>
                <w:szCs w:val="22"/>
              </w:rPr>
              <w:t xml:space="preserve">in a care home for older adults </w:t>
            </w:r>
          </w:p>
          <w:p w14:paraId="6E40C8DB" w14:textId="0A62B5FC" w:rsidR="00FB1B21" w:rsidRPr="005274AD" w:rsidRDefault="00F72B3E" w:rsidP="0090580D">
            <w:pPr>
              <w:pStyle w:val="ListParagraph"/>
              <w:numPr>
                <w:ilvl w:val="0"/>
                <w:numId w:val="9"/>
              </w:numPr>
              <w:spacing w:after="120"/>
              <w:ind w:left="845" w:hanging="703"/>
              <w:contextualSpacing w:val="0"/>
            </w:pPr>
            <w:r w:rsidRPr="005274AD">
              <w:rPr>
                <w:sz w:val="22"/>
                <w:szCs w:val="22"/>
              </w:rPr>
              <w:t xml:space="preserve">aged </w:t>
            </w:r>
            <w:r w:rsidR="00D41019">
              <w:rPr>
                <w:sz w:val="22"/>
                <w:szCs w:val="22"/>
              </w:rPr>
              <w:t>7</w:t>
            </w:r>
            <w:r w:rsidRPr="005274AD">
              <w:rPr>
                <w:sz w:val="22"/>
                <w:szCs w:val="22"/>
              </w:rPr>
              <w:t xml:space="preserve">5 years and over, including those due to turn </w:t>
            </w:r>
            <w:r w:rsidR="00C75875">
              <w:rPr>
                <w:sz w:val="22"/>
                <w:szCs w:val="22"/>
              </w:rPr>
              <w:t>7</w:t>
            </w:r>
            <w:r w:rsidRPr="005274AD">
              <w:rPr>
                <w:sz w:val="22"/>
                <w:szCs w:val="22"/>
              </w:rPr>
              <w:t xml:space="preserve">5 of years on or before </w:t>
            </w:r>
            <w:r w:rsidR="00C75875">
              <w:rPr>
                <w:sz w:val="22"/>
                <w:szCs w:val="22"/>
              </w:rPr>
              <w:t xml:space="preserve">17 June </w:t>
            </w:r>
            <w:r w:rsidRPr="005274AD">
              <w:rPr>
                <w:sz w:val="22"/>
                <w:szCs w:val="22"/>
              </w:rPr>
              <w:t xml:space="preserve">2025 </w:t>
            </w:r>
            <w:r w:rsidR="00FB1B21" w:rsidRPr="005274AD">
              <w:t xml:space="preserve"> </w:t>
            </w:r>
          </w:p>
        </w:tc>
      </w:tr>
      <w:tr w:rsidR="00FB1B21" w:rsidRPr="00FB1B21" w14:paraId="3DDA365E" w14:textId="77777777" w:rsidTr="007E383E">
        <w:tc>
          <w:tcPr>
            <w:tcW w:w="2694" w:type="dxa"/>
            <w:tcBorders>
              <w:bottom w:val="single" w:sz="4" w:space="0" w:color="auto"/>
            </w:tcBorders>
          </w:tcPr>
          <w:p w14:paraId="639F281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bookmarkStart w:id="15" w:name="CriteriaForExclusion"/>
            <w:r w:rsidRPr="00FB1B21">
              <w:rPr>
                <w:rFonts w:ascii="Arial" w:eastAsia="Times New Roman" w:hAnsi="Arial" w:cs="Arial"/>
                <w:b/>
                <w:kern w:val="0"/>
                <w:lang w:eastAsia="en-GB"/>
                <w14:ligatures w14:val="none"/>
              </w:rPr>
              <w:t>Criteria for exclusion</w:t>
            </w:r>
            <w:r w:rsidRPr="00FB1B21">
              <w:rPr>
                <w:rFonts w:ascii="Arial" w:eastAsia="Times New Roman" w:hAnsi="Arial" w:cs="Arial"/>
                <w:b/>
                <w:kern w:val="0"/>
                <w:vertAlign w:val="superscript"/>
                <w:lang w:eastAsia="en-GB"/>
                <w14:ligatures w14:val="none"/>
              </w:rPr>
              <w:footnoteReference w:id="3"/>
            </w:r>
            <w:bookmarkEnd w:id="15"/>
          </w:p>
          <w:p w14:paraId="6BD0FAD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4B336B0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E9D1D6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C7D743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3E081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6E63FE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A2EB86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D65B47E"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1CA148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0822ED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5D4C105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A1B3AA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11A63E9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1BAD3A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2EE7B83" w14:textId="77777777" w:rsid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6755C5F7" w14:textId="77777777" w:rsidR="000F2879" w:rsidRPr="00FB1B21" w:rsidRDefault="000F2879"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tc>
        <w:tc>
          <w:tcPr>
            <w:tcW w:w="8363" w:type="dxa"/>
            <w:tcBorders>
              <w:bottom w:val="single" w:sz="4" w:space="0" w:color="auto"/>
            </w:tcBorders>
            <w:shd w:val="clear" w:color="auto" w:fill="auto"/>
          </w:tcPr>
          <w:p w14:paraId="609885F2" w14:textId="121FAC46" w:rsidR="00FB1B21" w:rsidRPr="005274AD" w:rsidRDefault="00FB1B21" w:rsidP="00E553F9">
            <w:pPr>
              <w:widowControl w:val="0"/>
              <w:spacing w:after="120" w:line="240" w:lineRule="auto"/>
              <w:ind w:right="91"/>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Individuals </w:t>
            </w:r>
            <w:r w:rsidR="00CF1644" w:rsidRPr="005274AD">
              <w:rPr>
                <w:rFonts w:ascii="Arial" w:eastAsia="Calibri" w:hAnsi="Arial" w:cs="Arial"/>
                <w:kern w:val="0"/>
                <w:lang w:val="en-US"/>
                <w14:ligatures w14:val="none"/>
              </w:rPr>
              <w:t xml:space="preserve">for whom </w:t>
            </w:r>
            <w:r w:rsidRPr="005274AD">
              <w:rPr>
                <w:rFonts w:ascii="Arial" w:eastAsia="Calibri" w:hAnsi="Arial" w:cs="Arial"/>
                <w:kern w:val="0"/>
                <w:lang w:val="en-US"/>
                <w14:ligatures w14:val="none"/>
              </w:rPr>
              <w:t xml:space="preserve">valid consent </w:t>
            </w:r>
            <w:r w:rsidR="009C118A" w:rsidRPr="005274AD">
              <w:rPr>
                <w:rFonts w:ascii="Arial" w:eastAsia="Calibri" w:hAnsi="Arial" w:cs="Arial"/>
                <w:kern w:val="0"/>
                <w:lang w:val="en-US"/>
                <w14:ligatures w14:val="none"/>
              </w:rPr>
              <w:t>or a b</w:t>
            </w:r>
            <w:r w:rsidR="00E83CC6" w:rsidRPr="005274AD">
              <w:rPr>
                <w:rFonts w:ascii="Arial" w:eastAsia="Calibri" w:hAnsi="Arial" w:cs="Arial"/>
                <w:kern w:val="0"/>
                <w:lang w:val="en-US"/>
                <w14:ligatures w14:val="none"/>
              </w:rPr>
              <w:t xml:space="preserve">est-interests decision in accordance with the </w:t>
            </w:r>
            <w:hyperlink r:id="rId34" w:history="1">
              <w:r w:rsidR="00E83CC6" w:rsidRPr="005274AD">
                <w:rPr>
                  <w:rStyle w:val="Hyperlink"/>
                  <w:rFonts w:ascii="Arial" w:eastAsia="Calibri" w:hAnsi="Arial" w:cs="Arial"/>
                  <w:kern w:val="0"/>
                  <w:lang w:val="en-US"/>
                  <w14:ligatures w14:val="none"/>
                </w:rPr>
                <w:t>Mental Capacity Act 2005</w:t>
              </w:r>
            </w:hyperlink>
            <w:r w:rsidR="00E83CC6"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has not been obtained</w:t>
            </w:r>
            <w:r w:rsidR="00E83CC6" w:rsidRPr="005274AD">
              <w:rPr>
                <w:rFonts w:ascii="Arial" w:eastAsia="Calibri" w:hAnsi="Arial" w:cs="Arial"/>
                <w:kern w:val="0"/>
                <w:lang w:val="en-US"/>
                <w14:ligatures w14:val="none"/>
              </w:rPr>
              <w:t>. F</w:t>
            </w:r>
            <w:r w:rsidRPr="005274AD">
              <w:rPr>
                <w:rFonts w:ascii="Arial" w:eastAsia="Calibri" w:hAnsi="Arial" w:cs="Arial"/>
                <w:kern w:val="0"/>
                <w:lang w:val="en-US"/>
                <w14:ligatures w14:val="none"/>
              </w:rPr>
              <w:t>or further information on consent</w:t>
            </w:r>
            <w:r w:rsidR="00E83CC6"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see</w:t>
            </w:r>
            <w:r w:rsidRPr="005274AD">
              <w:rPr>
                <w:rFonts w:ascii="Arial" w:hAnsi="Arial" w:cs="Arial"/>
                <w:kern w:val="0"/>
                <w:lang w:val="en-US"/>
                <w14:ligatures w14:val="none"/>
              </w:rPr>
              <w:t xml:space="preserve"> </w:t>
            </w:r>
            <w:hyperlink r:id="rId35">
              <w:r w:rsidRPr="005274AD">
                <w:rPr>
                  <w:rFonts w:ascii="Arial" w:hAnsi="Arial" w:cs="Arial"/>
                  <w:color w:val="0000FF"/>
                  <w:kern w:val="0"/>
                  <w:u w:val="single"/>
                  <w:lang w:val="en-US"/>
                  <w14:ligatures w14:val="none"/>
                </w:rPr>
                <w:t>Chapter 2</w:t>
              </w:r>
            </w:hyperlink>
            <w:r w:rsidR="00052D66" w:rsidRPr="005274AD">
              <w:rPr>
                <w:rFonts w:ascii="Arial" w:eastAsia="Calibri" w:hAnsi="Arial" w:cs="Arial"/>
                <w:kern w:val="0"/>
                <w:lang w:val="en-US"/>
                <w14:ligatures w14:val="none"/>
              </w:rPr>
              <w:t xml:space="preserve"> of the Green Book. Several </w:t>
            </w:r>
            <w:r w:rsidRPr="005274AD">
              <w:rPr>
                <w:rFonts w:ascii="Arial" w:eastAsia="Calibri" w:hAnsi="Arial" w:cs="Arial"/>
                <w:kern w:val="0"/>
                <w:lang w:val="en-US"/>
                <w14:ligatures w14:val="none"/>
              </w:rPr>
              <w:t xml:space="preserve">resources are available to inform consent (see </w:t>
            </w:r>
            <w:hyperlink w:anchor="Written_info_tobe_given_to_pt_or_carer" w:history="1">
              <w:r w:rsidR="00052D66" w:rsidRPr="005274AD">
                <w:rPr>
                  <w:rFonts w:ascii="Arial" w:eastAsia="Calibri" w:hAnsi="Arial" w:cs="Arial"/>
                  <w:color w:val="0000FF"/>
                  <w:kern w:val="0"/>
                  <w:u w:val="single"/>
                  <w:lang w:val="en-US"/>
                  <w14:ligatures w14:val="none"/>
                </w:rPr>
                <w:t>written information to be given to the individual, parent or carer</w:t>
              </w:r>
            </w:hyperlink>
            <w:r w:rsidRPr="005274AD">
              <w:rPr>
                <w:rFonts w:ascii="Arial" w:eastAsia="Calibri" w:hAnsi="Arial" w:cs="Arial"/>
                <w:kern w:val="0"/>
                <w:lang w:val="en-US"/>
                <w14:ligatures w14:val="none"/>
              </w:rPr>
              <w:t xml:space="preserve"> section). </w:t>
            </w:r>
          </w:p>
          <w:p w14:paraId="5657805C" w14:textId="77777777" w:rsidR="00FB1B21" w:rsidRPr="005274AD" w:rsidRDefault="00FB1B21" w:rsidP="00FB1B21">
            <w:pPr>
              <w:autoSpaceDE w:val="0"/>
              <w:autoSpaceDN w:val="0"/>
              <w:adjustRightInd w:val="0"/>
              <w:spacing w:after="120" w:line="240" w:lineRule="auto"/>
              <w:contextualSpacing/>
              <w:rPr>
                <w:rFonts w:ascii="Arial" w:hAnsi="Arial" w:cs="Arial"/>
                <w:color w:val="000000"/>
                <w:kern w:val="0"/>
                <w14:ligatures w14:val="none"/>
              </w:rPr>
            </w:pPr>
            <w:r w:rsidRPr="005274AD">
              <w:rPr>
                <w:rFonts w:ascii="Arial" w:eastAsia="Times New Roman" w:hAnsi="Arial" w:cs="Arial"/>
                <w:color w:val="000000"/>
                <w:kern w:val="0"/>
                <w14:ligatures w14:val="none"/>
              </w:rPr>
              <w:t>Individuals who:</w:t>
            </w:r>
          </w:p>
          <w:p w14:paraId="4EE133B7" w14:textId="2308D1E9"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are aged under 5 years</w:t>
            </w:r>
          </w:p>
          <w:p w14:paraId="3089CD05"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 xml:space="preserve">do not meet any of the </w:t>
            </w:r>
            <w:hyperlink w:anchor="CriteriaForInclusion" w:history="1">
              <w:r w:rsidRPr="005274AD">
                <w:rPr>
                  <w:rFonts w:ascii="Arial" w:eastAsia="Times New Roman" w:hAnsi="Arial" w:cs="Arial"/>
                  <w:color w:val="0000FF"/>
                  <w:kern w:val="0"/>
                  <w:u w:val="single"/>
                  <w:lang w:eastAsia="en-GB"/>
                  <w14:ligatures w14:val="none"/>
                </w:rPr>
                <w:t>criteria for inclusion</w:t>
              </w:r>
            </w:hyperlink>
            <w:r w:rsidRPr="005274AD">
              <w:rPr>
                <w:rFonts w:ascii="Arial" w:eastAsia="Times New Roman" w:hAnsi="Arial" w:cs="Arial"/>
                <w:kern w:val="0"/>
                <w:lang w:eastAsia="en-GB"/>
                <w14:ligatures w14:val="none"/>
              </w:rPr>
              <w:t>, irrespective of prior vaccination status or previous vaccine eligibility</w:t>
            </w:r>
          </w:p>
          <w:p w14:paraId="318B14FB"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have already received a dose of COVID-19 vaccine in the last 3 months</w:t>
            </w:r>
          </w:p>
          <w:p w14:paraId="3FB0A4B2"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kern w:val="0"/>
                <w:lang w:eastAsia="en-GB"/>
                <w14:ligatures w14:val="none"/>
              </w:rPr>
            </w:pPr>
            <w:r w:rsidRPr="005274AD">
              <w:rPr>
                <w:rFonts w:ascii="Arial" w:hAnsi="Arial" w:cs="Arial"/>
                <w:color w:val="000000"/>
                <w:kern w:val="0"/>
                <w14:ligatures w14:val="none"/>
              </w:rPr>
              <w:t xml:space="preserve">have had a previous systemic allergic reaction (including immediate-onset anaphylaxis) to a previous dose of a </w:t>
            </w:r>
            <w:r w:rsidRPr="005274AD">
              <w:rPr>
                <w:rFonts w:ascii="Arial" w:hAnsi="Arial" w:cs="Arial"/>
                <w:color w:val="000000"/>
                <w:kern w:val="0"/>
                <w:lang w:eastAsia="en-GB"/>
                <w14:ligatures w14:val="none"/>
              </w:rPr>
              <w:t xml:space="preserve">COVID-19 </w:t>
            </w:r>
            <w:r w:rsidRPr="005274AD">
              <w:rPr>
                <w:rFonts w:ascii="Arial" w:hAnsi="Arial" w:cs="Arial"/>
                <w:color w:val="000000"/>
                <w:kern w:val="0"/>
                <w14:ligatures w14:val="none"/>
              </w:rPr>
              <w:t>mRNA vaccine</w:t>
            </w:r>
            <w:r w:rsidRPr="005274AD">
              <w:rPr>
                <w:rFonts w:ascii="Arial" w:hAnsi="Arial" w:cs="Arial"/>
                <w:color w:val="000000"/>
                <w:kern w:val="0"/>
                <w:lang w:eastAsia="en-GB"/>
                <w14:ligatures w14:val="none"/>
              </w:rPr>
              <w:t xml:space="preserve"> or </w:t>
            </w:r>
            <w:r w:rsidRPr="005274AD">
              <w:rPr>
                <w:rFonts w:ascii="Arial" w:hAnsi="Arial" w:cs="Arial"/>
                <w:color w:val="000000"/>
                <w:kern w:val="0"/>
                <w14:ligatures w14:val="none"/>
              </w:rPr>
              <w:t>to any component or residue</w:t>
            </w:r>
            <w:r w:rsidRPr="005274AD">
              <w:rPr>
                <w:rFonts w:ascii="Arial" w:eastAsia="Times New Roman" w:hAnsi="Arial" w:cs="Arial"/>
                <w:color w:val="000000"/>
                <w:kern w:val="0"/>
                <w:lang w:eastAsia="en-GB"/>
                <w14:ligatures w14:val="none"/>
              </w:rPr>
              <w:t xml:space="preserve"> from the manufacturing process</w:t>
            </w:r>
            <w:r w:rsidRPr="005274AD">
              <w:rPr>
                <w:rFonts w:ascii="Arial" w:eastAsia="Times New Roman" w:hAnsi="Arial" w:cs="Arial"/>
                <w:color w:val="000000"/>
                <w:kern w:val="0"/>
                <w:vertAlign w:val="superscript"/>
                <w:lang w:eastAsia="en-GB"/>
                <w14:ligatures w14:val="none"/>
              </w:rPr>
              <w:footnoteReference w:id="4"/>
            </w:r>
            <w:r w:rsidRPr="005274AD">
              <w:rPr>
                <w:rFonts w:ascii="Arial" w:eastAsia="Times New Roman" w:hAnsi="Arial" w:cs="Arial"/>
                <w:color w:val="000000"/>
                <w:kern w:val="0"/>
                <w:lang w:eastAsia="en-GB"/>
                <w14:ligatures w14:val="none"/>
              </w:rPr>
              <w:t xml:space="preserve"> </w:t>
            </w:r>
            <w:r w:rsidRPr="005274AD">
              <w:rPr>
                <w:rFonts w:ascii="Arial" w:hAnsi="Arial" w:cs="Arial"/>
                <w:color w:val="000000"/>
                <w:kern w:val="0"/>
                <w14:ligatures w14:val="none"/>
              </w:rPr>
              <w:t>in the COVID-19 mRNA</w:t>
            </w:r>
            <w:r w:rsidRPr="005274AD">
              <w:rPr>
                <w:rFonts w:ascii="Arial" w:hAnsi="Arial" w:cs="Arial"/>
                <w:color w:val="000000"/>
                <w:kern w:val="0"/>
                <w:lang w:eastAsia="en-GB"/>
                <w14:ligatures w14:val="none"/>
              </w:rPr>
              <w:t xml:space="preserve"> vaccines</w:t>
            </w:r>
          </w:p>
          <w:p w14:paraId="76AB0D63" w14:textId="77777777" w:rsidR="00FB1B21" w:rsidRPr="005274AD" w:rsidRDefault="00FB1B21" w:rsidP="00DE32E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have experienced myocarditis or pericarditis determined as likely to be related to previous COVID-19 vaccination</w:t>
            </w:r>
          </w:p>
          <w:p w14:paraId="1B2D8F2B" w14:textId="77777777" w:rsidR="00FB1B21" w:rsidRPr="005274AD" w:rsidRDefault="00FB1B21" w:rsidP="00DE32E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 xml:space="preserve">are suffering from acute severe illness (the </w:t>
            </w:r>
            <w:r w:rsidRPr="005274AD">
              <w:rPr>
                <w:rFonts w:ascii="Arial" w:eastAsia="Times New Roman" w:hAnsi="Arial" w:cs="Arial"/>
                <w:kern w:val="0"/>
                <w:lang w:eastAsia="en-GB"/>
                <w14:ligatures w14:val="none"/>
              </w:rPr>
              <w:t>presence of a minor infection is not a contraindication for vaccination)</w:t>
            </w:r>
            <w:bookmarkStart w:id="16" w:name="MHRAExclusionAdvice"/>
            <w:bookmarkEnd w:id="16"/>
          </w:p>
        </w:tc>
      </w:tr>
      <w:tr w:rsidR="00FB1B21" w:rsidRPr="00FB1B21" w14:paraId="5F988F07" w14:textId="77777777" w:rsidTr="007E383E">
        <w:trPr>
          <w:trHeight w:val="1559"/>
        </w:trPr>
        <w:tc>
          <w:tcPr>
            <w:tcW w:w="2694" w:type="dxa"/>
            <w:tcBorders>
              <w:top w:val="single" w:sz="6" w:space="0" w:color="auto"/>
              <w:left w:val="single" w:sz="6" w:space="0" w:color="auto"/>
              <w:bottom w:val="single" w:sz="6" w:space="0" w:color="auto"/>
              <w:right w:val="single" w:sz="6" w:space="0" w:color="auto"/>
            </w:tcBorders>
          </w:tcPr>
          <w:p w14:paraId="43219AC2" w14:textId="77035285"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bookmarkStart w:id="17" w:name="Cautions"/>
            <w:r w:rsidRPr="00FB1B21">
              <w:rPr>
                <w:rFonts w:ascii="Arial" w:eastAsia="Times New Roman" w:hAnsi="Arial" w:cs="Arial"/>
                <w:b/>
                <w:kern w:val="0"/>
                <w:lang w:eastAsia="en-GB"/>
                <w14:ligatures w14:val="none"/>
              </w:rPr>
              <w:t xml:space="preserve">Cautions, </w:t>
            </w:r>
            <w:bookmarkEnd w:id="17"/>
            <w:r w:rsidRPr="00FB1B21">
              <w:rPr>
                <w:rFonts w:ascii="Arial" w:eastAsia="Times New Roman" w:hAnsi="Arial" w:cs="Arial"/>
                <w:b/>
                <w:kern w:val="0"/>
                <w:lang w:eastAsia="en-GB"/>
                <w14:ligatures w14:val="none"/>
              </w:rPr>
              <w:t>including any relevant action to be taken</w:t>
            </w:r>
          </w:p>
          <w:p w14:paraId="117DC3FE" w14:textId="77777777" w:rsidR="007E383E" w:rsidRDefault="007E383E"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F5C1340" w14:textId="77777777" w:rsidR="007E383E" w:rsidRPr="00FB1B21" w:rsidRDefault="007E383E"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6D2403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AF533A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FB1B21">
              <w:rPr>
                <w:rFonts w:ascii="Arial" w:eastAsia="Times New Roman" w:hAnsi="Arial" w:cs="Arial"/>
                <w:kern w:val="0"/>
                <w:lang w:eastAsia="en-GB"/>
                <w14:ligatures w14:val="none"/>
              </w:rPr>
              <w:t>(continued over page)</w:t>
            </w:r>
          </w:p>
          <w:p w14:paraId="4BCC3D3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Cautions, including any relevant action to be taken</w:t>
            </w:r>
          </w:p>
          <w:p w14:paraId="6C6D0C7F" w14:textId="1F4C3705"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(continued)</w:t>
            </w:r>
          </w:p>
        </w:tc>
        <w:tc>
          <w:tcPr>
            <w:tcW w:w="8363" w:type="dxa"/>
            <w:tcBorders>
              <w:top w:val="single" w:sz="6" w:space="0" w:color="auto"/>
              <w:left w:val="single" w:sz="6" w:space="0" w:color="auto"/>
              <w:bottom w:val="single" w:sz="6" w:space="0" w:color="auto"/>
              <w:right w:val="single" w:sz="6" w:space="0" w:color="auto"/>
            </w:tcBorders>
          </w:tcPr>
          <w:p w14:paraId="2E854FE3" w14:textId="77777777" w:rsidR="00FB1B21" w:rsidRPr="00FB1B21" w:rsidRDefault="00FB1B21" w:rsidP="00E553F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bookmarkStart w:id="18" w:name="CautionsThrombosis"/>
            <w:bookmarkStart w:id="19" w:name="CautionsUnder30s"/>
            <w:bookmarkEnd w:id="18"/>
            <w:bookmarkEnd w:id="19"/>
            <w:r w:rsidRPr="00FB1B21">
              <w:rPr>
                <w:rFonts w:ascii="Arial" w:hAnsi="Arial" w:cs="Arial"/>
                <w:color w:val="000000"/>
                <w:kern w:val="0"/>
                <w14:ligatures w14:val="none"/>
              </w:rPr>
              <w:lastRenderedPageBreak/>
              <w:t xml:space="preserve">Facilities for management of anaphylaxis should be available at all vaccination sites (see </w:t>
            </w:r>
            <w:hyperlink r:id="rId36" w:history="1">
              <w:r w:rsidRPr="00FB1B21">
                <w:rPr>
                  <w:rFonts w:ascii="Arial" w:hAnsi="Arial" w:cs="Arial"/>
                  <w:color w:val="0000FF"/>
                  <w:kern w:val="0"/>
                  <w:u w:val="single"/>
                  <w14:ligatures w14:val="none"/>
                </w:rPr>
                <w:t>Chapter 8</w:t>
              </w:r>
            </w:hyperlink>
            <w:r w:rsidRPr="00FB1B21">
              <w:rPr>
                <w:rFonts w:ascii="Arial" w:hAnsi="Arial" w:cs="Arial"/>
                <w:color w:val="000000"/>
                <w:kern w:val="0"/>
                <w14:ligatures w14:val="none"/>
              </w:rPr>
              <w:t xml:space="preserve"> of the Green Book </w:t>
            </w:r>
            <w:r w:rsidRPr="00FB1B21">
              <w:rPr>
                <w:rFonts w:ascii="Arial" w:eastAsia="Times New Roman" w:hAnsi="Arial" w:cs="Arial"/>
                <w:color w:val="000000"/>
                <w:kern w:val="0"/>
                <w:lang w:eastAsia="en-GB"/>
                <w14:ligatures w14:val="none"/>
              </w:rPr>
              <w:t xml:space="preserve">and advice issued by the </w:t>
            </w:r>
            <w:hyperlink r:id="rId37" w:history="1">
              <w:r w:rsidRPr="00FB1B21">
                <w:rPr>
                  <w:rFonts w:ascii="Arial" w:eastAsia="Times New Roman" w:hAnsi="Arial" w:cs="Arial"/>
                  <w:color w:val="0000FF"/>
                  <w:kern w:val="0"/>
                  <w:u w:val="single"/>
                  <w:lang w:eastAsia="en-GB"/>
                  <w14:ligatures w14:val="none"/>
                </w:rPr>
                <w:t>Resuscitation Council UK</w:t>
              </w:r>
            </w:hyperlink>
            <w:r w:rsidRPr="00FB1B21">
              <w:rPr>
                <w:rFonts w:ascii="Arial" w:eastAsia="Times New Roman" w:hAnsi="Arial" w:cs="Arial"/>
                <w:color w:val="000000" w:themeColor="text1"/>
                <w:kern w:val="0"/>
                <w:lang w:eastAsia="en-GB"/>
                <w14:ligatures w14:val="none"/>
              </w:rPr>
              <w:t>).</w:t>
            </w:r>
            <w:r w:rsidRPr="00FB1B21">
              <w:rPr>
                <w:rFonts w:ascii="Arial" w:eastAsia="Times New Roman" w:hAnsi="Arial" w:cs="Arial"/>
                <w:color w:val="000000"/>
                <w:kern w:val="0"/>
                <w:lang w:eastAsia="en-GB"/>
                <w14:ligatures w14:val="none"/>
              </w:rPr>
              <w:t xml:space="preserve"> </w:t>
            </w:r>
          </w:p>
          <w:p w14:paraId="59CA59D8" w14:textId="60517965" w:rsidR="00FB1B21" w:rsidRPr="00FB1B21" w:rsidRDefault="00FB1B21" w:rsidP="00E553F9">
            <w:pPr>
              <w:widowControl w:val="0"/>
              <w:overflowPunct w:val="0"/>
              <w:autoSpaceDE w:val="0"/>
              <w:autoSpaceDN w:val="0"/>
              <w:adjustRightInd w:val="0"/>
              <w:spacing w:before="120" w:after="24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The 15 minute observation period following vaccination with the COVID-19 vaccines has been suspended for individuals who have no history of allergy (see </w:t>
            </w:r>
            <w:hyperlink w:anchor="OffLabel" w:history="1">
              <w:r w:rsidRPr="00FB1B21">
                <w:rPr>
                  <w:rFonts w:ascii="Arial" w:eastAsia="Times New Roman" w:hAnsi="Arial" w:cs="Arial"/>
                  <w:color w:val="0000FF"/>
                  <w:kern w:val="0"/>
                  <w:u w:val="single"/>
                  <w:lang w:eastAsia="en-GB"/>
                  <w14:ligatures w14:val="none"/>
                </w:rPr>
                <w:t>off-label use</w:t>
              </w:r>
            </w:hyperlink>
            <w:r w:rsidRPr="00FB1B21">
              <w:rPr>
                <w:rFonts w:ascii="Arial" w:eastAsia="Times New Roman" w:hAnsi="Arial" w:cs="Arial"/>
                <w:color w:val="000000"/>
                <w:kern w:val="0"/>
                <w:lang w:eastAsia="en-GB"/>
                <w14:ligatures w14:val="none"/>
              </w:rPr>
              <w:t xml:space="preserve"> section </w:t>
            </w:r>
            <w:hyperlink w:anchor="OffLabel" w:history="1">
              <w:r w:rsidRPr="00FB1B21">
                <w:rPr>
                  <w:rFonts w:ascii="Arial" w:eastAsia="Times New Roman" w:hAnsi="Arial" w:cs="Arial"/>
                  <w:color w:val="000000" w:themeColor="text1"/>
                  <w:kern w:val="0"/>
                  <w:lang w:eastAsia="en-GB"/>
                  <w14:ligatures w14:val="none"/>
                </w:rPr>
                <w:t>below</w:t>
              </w:r>
            </w:hyperlink>
            <w:r w:rsidRPr="00FB1B21">
              <w:rPr>
                <w:rFonts w:ascii="Arial" w:eastAsia="Times New Roman" w:hAnsi="Arial" w:cs="Arial"/>
                <w:color w:val="000000" w:themeColor="text1"/>
                <w:kern w:val="0"/>
                <w:lang w:eastAsia="en-GB"/>
                <w14:ligatures w14:val="none"/>
              </w:rPr>
              <w:t xml:space="preserve"> </w:t>
            </w:r>
            <w:r w:rsidRPr="00FB1B21">
              <w:rPr>
                <w:rFonts w:ascii="Arial" w:eastAsia="Times New Roman" w:hAnsi="Arial" w:cs="Arial"/>
                <w:color w:val="000000"/>
                <w:kern w:val="0"/>
                <w:lang w:eastAsia="en-GB"/>
                <w14:ligatures w14:val="none"/>
              </w:rPr>
              <w:t xml:space="preserve">and </w:t>
            </w:r>
            <w:hyperlink r:id="rId38"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w:t>
            </w:r>
            <w:r w:rsidRPr="00FB1B21">
              <w:rPr>
                <w:rFonts w:ascii="Arial" w:eastAsia="Times New Roman" w:hAnsi="Arial" w:cs="Arial"/>
                <w:color w:val="000000" w:themeColor="text1"/>
                <w:kern w:val="0"/>
                <w:lang w:eastAsia="en-GB"/>
                <w14:ligatures w14:val="none"/>
              </w:rPr>
              <w:t>.</w:t>
            </w:r>
            <w:r w:rsidRPr="00FB1B21">
              <w:rPr>
                <w:rFonts w:ascii="Arial" w:eastAsia="Times New Roman" w:hAnsi="Arial" w:cs="Arial"/>
                <w:color w:val="000000"/>
                <w:kern w:val="0"/>
                <w:lang w:eastAsia="en-GB"/>
                <w14:ligatures w14:val="none"/>
              </w:rPr>
              <w:t xml:space="preserve"> </w:t>
            </w:r>
          </w:p>
          <w:p w14:paraId="42E5922E" w14:textId="77777777" w:rsidR="00FB1B21" w:rsidRPr="00FB1B21" w:rsidRDefault="00FB1B21" w:rsidP="00FB1B21">
            <w:pPr>
              <w:overflowPunct w:val="0"/>
              <w:autoSpaceDE w:val="0"/>
              <w:autoSpaceDN w:val="0"/>
              <w:adjustRightInd w:val="0"/>
              <w:spacing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lastRenderedPageBreak/>
              <w:t xml:space="preserve">Individuals with a personal history of allergy should be managed in line with </w:t>
            </w:r>
            <w:hyperlink r:id="rId39"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 xml:space="preserve">, Table 5. </w:t>
            </w:r>
          </w:p>
          <w:p w14:paraId="7C25B8F6" w14:textId="77777777" w:rsidR="00FB1B21" w:rsidRPr="00FB1B21" w:rsidRDefault="00FB1B21" w:rsidP="00FB1B21">
            <w:pPr>
              <w:widowControl w:val="0"/>
              <w:autoSpaceDE w:val="0"/>
              <w:autoSpaceDN w:val="0"/>
              <w:adjustRightInd w:val="0"/>
              <w:spacing w:before="120" w:after="0" w:line="240" w:lineRule="auto"/>
              <w:rPr>
                <w:rFonts w:ascii="Arial" w:hAnsi="Arial" w:cs="Arial"/>
                <w:color w:val="000000"/>
                <w:kern w:val="0"/>
                <w14:ligatures w14:val="none"/>
              </w:rPr>
            </w:pPr>
            <w:r w:rsidRPr="00FB1B21">
              <w:rPr>
                <w:rFonts w:ascii="Arial" w:hAnsi="Arial" w:cs="Arial"/>
                <w:color w:val="000000"/>
                <w:kern w:val="0"/>
                <w14:ligatures w14:val="none"/>
              </w:rPr>
              <w:t xml:space="preserve">Special precautions, such as those outlined in </w:t>
            </w:r>
            <w:hyperlink r:id="rId40" w:history="1">
              <w:r w:rsidRPr="00FB1B21">
                <w:rPr>
                  <w:rFonts w:ascii="Arial" w:eastAsia="Times New Roman" w:hAnsi="Arial" w:cs="Arial"/>
                  <w:color w:val="0000FF"/>
                  <w:kern w:val="0"/>
                  <w:u w:val="single"/>
                  <w:lang w:eastAsia="en-GB"/>
                  <w14:ligatures w14:val="none"/>
                </w:rPr>
                <w:t>Chapter 14a</w:t>
              </w:r>
            </w:hyperlink>
            <w:r w:rsidRPr="00FB1B21">
              <w:rPr>
                <w:rFonts w:ascii="Arial" w:hAnsi="Arial" w:cs="Arial"/>
                <w:color w:val="000000"/>
                <w:kern w:val="0"/>
                <w14:ligatures w14:val="none"/>
              </w:rPr>
              <w:t xml:space="preserve"> </w:t>
            </w:r>
            <w:r w:rsidRPr="00FB1B21">
              <w:rPr>
                <w:rFonts w:ascii="Arial" w:eastAsia="Times New Roman" w:hAnsi="Arial" w:cs="Arial"/>
                <w:color w:val="000000"/>
                <w:kern w:val="0"/>
                <w:lang w:eastAsia="en-GB"/>
                <w14:ligatures w14:val="none"/>
              </w:rPr>
              <w:t>(flowchart for managing patients who have allergic reactions to a previous dose of COVID-19 vaccine)</w:t>
            </w:r>
            <w:r w:rsidRPr="00FB1B21">
              <w:rPr>
                <w:rFonts w:ascii="Arial" w:hAnsi="Arial" w:cs="Arial"/>
                <w:color w:val="000000"/>
                <w:kern w:val="0"/>
                <w14:ligatures w14:val="none"/>
              </w:rPr>
              <w:t xml:space="preserve"> are advised for individuals with a personal history of allergy including a:</w:t>
            </w:r>
          </w:p>
          <w:p w14:paraId="4E35B5CB" w14:textId="77777777" w:rsidR="00FB1B21" w:rsidRPr="00FB1B21" w:rsidRDefault="00FB1B21" w:rsidP="00DE32E6">
            <w:pPr>
              <w:numPr>
                <w:ilvl w:val="0"/>
                <w:numId w:val="8"/>
              </w:numPr>
              <w:overflowPunct w:val="0"/>
              <w:autoSpaceDE w:val="0"/>
              <w:autoSpaceDN w:val="0"/>
              <w:adjustRightInd w:val="0"/>
              <w:spacing w:before="120"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prior non-anaphylaxis allergic reaction to COVID-19 vaccine</w:t>
            </w:r>
          </w:p>
          <w:p w14:paraId="7D8C1378"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immediate anaphylaxis to multiple, different drug classes, with the trigger unidentified (this may indicate polyethylene glycol (PEG) allergy)</w:t>
            </w:r>
          </w:p>
          <w:p w14:paraId="01D3E3ED"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anaphylaxis to a vaccine, injected antibody preparation or a medicine likely to contain PEG (such as depot steroid injections, laxatives)</w:t>
            </w:r>
          </w:p>
          <w:p w14:paraId="38DB9BFE"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idiopathic anaphylaxis</w:t>
            </w:r>
          </w:p>
          <w:p w14:paraId="5BFC2F26"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Individuals with undiagnosed </w:t>
            </w:r>
            <w:r w:rsidRPr="00FB1B21">
              <w:rPr>
                <w:rFonts w:ascii="Arial" w:hAnsi="Arial" w:cs="Arial"/>
                <w:color w:val="000000"/>
                <w:kern w:val="0"/>
                <w14:ligatures w14:val="none"/>
              </w:rPr>
              <w:t xml:space="preserve">PEG </w:t>
            </w:r>
            <w:r w:rsidRPr="00FB1B21">
              <w:rPr>
                <w:rFonts w:ascii="Arial" w:eastAsia="Times New Roman" w:hAnsi="Arial" w:cs="Arial"/>
                <w:color w:val="000000"/>
                <w:kern w:val="0"/>
                <w:lang w:eastAsia="en-GB"/>
                <w14:ligatures w14:val="none"/>
              </w:rPr>
              <w:t xml:space="preserve">allergy often have a history of immediate-onset unexplained anaphylaxis or anaphylaxis to multiple classes of drugs. Unless at least one dose of the same vaccine has been previously tolerated, it is advisable to seek advice from an allergy specialist (for further information, see </w:t>
            </w:r>
            <w:hyperlink r:id="rId41"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w:t>
            </w:r>
          </w:p>
          <w:p w14:paraId="74A9A768" w14:textId="77777777" w:rsidR="00FB1B21" w:rsidRPr="00FB1B21" w:rsidRDefault="00FB1B21" w:rsidP="00FB1B21">
            <w:pPr>
              <w:widowControl w:val="0"/>
              <w:autoSpaceDE w:val="0"/>
              <w:autoSpaceDN w:val="0"/>
              <w:adjustRightInd w:val="0"/>
              <w:spacing w:before="120" w:after="120" w:line="240" w:lineRule="auto"/>
              <w:rPr>
                <w:rFonts w:ascii="Arial" w:hAnsi="Arial" w:cs="Arial"/>
                <w:color w:val="000000"/>
                <w:kern w:val="0"/>
                <w14:ligatures w14:val="none"/>
              </w:rPr>
            </w:pPr>
            <w:r w:rsidRPr="00FB1B21">
              <w:rPr>
                <w:rFonts w:ascii="Arial" w:hAnsi="Arial" w:cs="Arial"/>
                <w:color w:val="000000"/>
                <w:kern w:val="0"/>
                <w14:ligatures w14:val="none"/>
              </w:rPr>
              <w:t xml:space="preserve">Where individuals experienced a possible allergic reaction to a dose of COVID-19 vaccine, follow the guidance in </w:t>
            </w:r>
            <w:hyperlink r:id="rId42" w:history="1">
              <w:r w:rsidRPr="00FB1B21">
                <w:rPr>
                  <w:rFonts w:ascii="Arial" w:eastAsia="Times New Roman" w:hAnsi="Arial" w:cs="Arial"/>
                  <w:color w:val="0000FF"/>
                  <w:kern w:val="0"/>
                  <w:u w:val="single"/>
                  <w:lang w:eastAsia="en-GB"/>
                  <w14:ligatures w14:val="none"/>
                </w:rPr>
                <w:t>Chapter 14a</w:t>
              </w:r>
            </w:hyperlink>
            <w:r w:rsidRPr="00FB1B21">
              <w:rPr>
                <w:rFonts w:ascii="Arial" w:hAnsi="Arial" w:cs="Arial"/>
                <w:color w:val="000000"/>
                <w:kern w:val="0"/>
                <w14:ligatures w14:val="none"/>
              </w:rPr>
              <w:t xml:space="preserve"> in relation to the administration of subsequent doses.</w:t>
            </w:r>
          </w:p>
          <w:p w14:paraId="2B88427C" w14:textId="77777777" w:rsidR="00FB1B21" w:rsidRPr="00FB1B21" w:rsidRDefault="00FB1B21" w:rsidP="00FB1B21">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hAnsi="Arial" w:cs="Arial"/>
                <w:color w:val="000000"/>
                <w:kern w:val="0"/>
                <w14:ligatures w14:val="none"/>
              </w:rPr>
              <w:t>Individuals with non-allergic reactions (vasovagal episodes, non-urticarial skin reaction or non-specific symptoms) to a COVID-19 vaccine can receive subsequent doses of vaccine in any vaccination setting.</w:t>
            </w:r>
            <w:r w:rsidRPr="00FB1B21">
              <w:rPr>
                <w:rFonts w:ascii="Arial" w:eastAsia="Times New Roman" w:hAnsi="Arial" w:cs="Arial"/>
                <w:color w:val="000000"/>
                <w:kern w:val="0"/>
                <w:lang w:eastAsia="en-GB"/>
                <w14:ligatures w14:val="none"/>
              </w:rPr>
              <w:t xml:space="preserve"> Observation for 15 minutes is recommended for these individuals.</w:t>
            </w:r>
          </w:p>
          <w:p w14:paraId="328C0E78" w14:textId="2577E40D" w:rsidR="00FB1B21" w:rsidRDefault="00FB1B21" w:rsidP="00FB1B21">
            <w:pPr>
              <w:widowControl w:val="0"/>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Syncope (fainting) </w:t>
            </w:r>
            <w:r w:rsidRPr="00FB1B21">
              <w:rPr>
                <w:rFonts w:ascii="Arial" w:eastAsia="Times New Roman" w:hAnsi="Arial" w:cs="Arial"/>
                <w:kern w:val="0"/>
                <w:lang w:val="en" w:eastAsia="en-GB"/>
                <w14:ligatures w14:val="none"/>
              </w:rPr>
              <w:t>can occur following, or even before any vaccination as a psychogenic response to the needle injection, particularly in adolescents. This can be accompanied by several neurological signs such as transient visual disturbance, paraesthesia and tonic-clonic limb movements during recovery. It is important that procedures are in place to avoid injury from faints.</w:t>
            </w:r>
            <w:bookmarkStart w:id="20" w:name="CautionPregnancy"/>
            <w:bookmarkEnd w:id="20"/>
          </w:p>
          <w:p w14:paraId="4213E404" w14:textId="5C4AB2A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kern w:val="0"/>
                <w:lang w:eastAsia="en-GB"/>
                <w14:ligatures w14:val="none"/>
              </w:rPr>
              <w:t>Very rare reports have been received of Guillain-Barré</w:t>
            </w:r>
            <w:r w:rsidRPr="00FB1B21">
              <w:rPr>
                <w:rFonts w:ascii="Arial" w:hAnsi="Arial" w:cs="Arial"/>
                <w:kern w:val="0"/>
                <w14:ligatures w14:val="none"/>
              </w:rPr>
              <w:t xml:space="preserve"> </w:t>
            </w:r>
            <w:r w:rsidRPr="00FB1B21">
              <w:rPr>
                <w:rFonts w:ascii="Arial" w:eastAsia="Times New Roman" w:hAnsi="Arial" w:cs="Arial"/>
                <w:kern w:val="0"/>
                <w:lang w:eastAsia="en-GB"/>
                <w14:ligatures w14:val="none"/>
              </w:rPr>
              <w:t xml:space="preserve">Syndrome (GBS) following COVID-19 vaccination (further information is available in </w:t>
            </w:r>
            <w:hyperlink r:id="rId43"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lang w:eastAsia="en-GB"/>
                <w14:ligatures w14:val="none"/>
              </w:rPr>
              <w:t xml:space="preserve">). Healthcare professionals should be alert to the signs and symptoms of GBS to ensure correct diagnosis and to rule out other causes, in order to initiate adequate supportive care and treatment. Individuals who have a history of GBS should be vaccinated as recommended for their age and underlying risk status. </w:t>
            </w:r>
            <w:r w:rsidRPr="00FB1B21">
              <w:rPr>
                <w:rFonts w:ascii="Arial" w:eastAsia="Times New Roman" w:hAnsi="Arial" w:cs="Arial"/>
                <w:color w:val="000000"/>
                <w:kern w:val="0"/>
                <w:lang w:eastAsia="en-GB"/>
                <w14:ligatures w14:val="none"/>
              </w:rPr>
              <w:t>In those who are diagnosed with GBS after the first dose of vaccine, the balance of risk-benefit is in favour of vaccination.</w:t>
            </w:r>
            <w:bookmarkStart w:id="21" w:name="CautionHistoryOfInfection"/>
            <w:bookmarkEnd w:id="21"/>
          </w:p>
          <w:p w14:paraId="101F3FC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Calibri" w:hAnsi="Arial" w:cs="Arial"/>
                <w:color w:val="000000"/>
                <w:kern w:val="0"/>
                <w14:ligatures w14:val="none"/>
              </w:rPr>
            </w:pPr>
            <w:r w:rsidRPr="00FB1B21">
              <w:rPr>
                <w:rFonts w:ascii="Arial" w:eastAsia="Calibri" w:hAnsi="Arial" w:cs="Arial"/>
                <w:color w:val="000000"/>
                <w:kern w:val="0"/>
                <w14:ligatures w14:val="none"/>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4" w:history="1">
              <w:r w:rsidRPr="00FB1B21">
                <w:rPr>
                  <w:rFonts w:ascii="Arial" w:eastAsia="Calibri" w:hAnsi="Arial" w:cs="Arial"/>
                  <w:color w:val="0000FF"/>
                  <w:kern w:val="0"/>
                  <w:u w:val="single"/>
                  <w14:ligatures w14:val="none"/>
                </w:rPr>
                <w:t>British Society for Haematology-COVID-19</w:t>
              </w:r>
            </w:hyperlink>
            <w:r w:rsidRPr="00FB1B21">
              <w:rPr>
                <w:rFonts w:ascii="Arial" w:eastAsia="Calibri" w:hAnsi="Arial" w:cs="Arial"/>
                <w:color w:val="000000"/>
                <w:kern w:val="0"/>
                <w14:ligatures w14:val="none"/>
              </w:rPr>
              <w:t>).</w:t>
            </w:r>
          </w:p>
          <w:p w14:paraId="19DF66DA"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bookmarkStart w:id="22" w:name="IntervalPostInfectionDoseSection"/>
            <w:bookmarkStart w:id="23" w:name="Cautions_Past_history_of_covid19_vacc"/>
            <w:bookmarkEnd w:id="22"/>
            <w:r w:rsidRPr="00FB1B21">
              <w:rPr>
                <w:rFonts w:ascii="Arial" w:hAnsi="Arial" w:cs="Arial"/>
                <w:b/>
                <w:kern w:val="0"/>
                <w14:ligatures w14:val="none"/>
              </w:rPr>
              <w:t>Past history of COVID-19 infection</w:t>
            </w:r>
          </w:p>
          <w:bookmarkEnd w:id="23"/>
          <w:p w14:paraId="2A7988B2" w14:textId="77777777" w:rsidR="00FB1B21" w:rsidRPr="00FB1B21" w:rsidRDefault="00FB1B21" w:rsidP="00FB1B21">
            <w:pPr>
              <w:widowControl w:val="0"/>
              <w:spacing w:before="121" w:after="0" w:line="240" w:lineRule="auto"/>
              <w:ind w:right="113"/>
              <w:rPr>
                <w:rFonts w:ascii="Arial" w:eastAsia="Calibri" w:hAnsi="Arial" w:cs="Arial"/>
                <w:kern w:val="0"/>
                <w:lang w:val="en-US"/>
                <w14:ligatures w14:val="none"/>
              </w:rPr>
            </w:pPr>
            <w:r w:rsidRPr="00FB1B21">
              <w:rPr>
                <w:rFonts w:ascii="Arial" w:eastAsia="Calibri" w:hAnsi="Arial" w:cs="Arial"/>
                <w:kern w:val="0"/>
                <w:lang w:val="en-US"/>
                <w14:ligatures w14:val="none"/>
              </w:rPr>
              <w:t>There are no safety concerns from vaccinating individuals with a past history of COVID-19 infection, or with detectable COVID-19 antibody. Vaccination of individuals who may be infected, asymptomatic or incubating COVID-19 infection is unlikely to have a detrimental effect on the illness, though those with suspected COVID-19 infection should not</w:t>
            </w:r>
            <w:r w:rsidRPr="00FB1B21">
              <w:rPr>
                <w:rFonts w:ascii="Arial" w:eastAsia="Calibri" w:hAnsi="Arial" w:cs="Arial"/>
                <w:spacing w:val="1"/>
                <w:kern w:val="0"/>
                <w:lang w:val="en-US"/>
                <w14:ligatures w14:val="none"/>
              </w:rPr>
              <w:t xml:space="preserve"> </w:t>
            </w:r>
            <w:r w:rsidRPr="00FB1B21">
              <w:rPr>
                <w:rFonts w:ascii="Arial" w:eastAsia="Calibri" w:hAnsi="Arial" w:cs="Arial"/>
                <w:kern w:val="0"/>
                <w:lang w:val="en-US"/>
                <w14:ligatures w14:val="none"/>
              </w:rPr>
              <w:t>attend</w:t>
            </w:r>
            <w:r w:rsidRPr="00FB1B21">
              <w:rPr>
                <w:rFonts w:ascii="Arial" w:eastAsia="Calibri" w:hAnsi="Arial" w:cs="Arial"/>
                <w:spacing w:val="-3"/>
                <w:kern w:val="0"/>
                <w:lang w:val="en-US"/>
                <w14:ligatures w14:val="none"/>
              </w:rPr>
              <w:t xml:space="preserve"> </w:t>
            </w:r>
            <w:r w:rsidRPr="00FB1B21">
              <w:rPr>
                <w:rFonts w:ascii="Arial" w:eastAsia="Calibri" w:hAnsi="Arial" w:cs="Arial"/>
                <w:kern w:val="0"/>
                <w:lang w:val="en-US"/>
                <w14:ligatures w14:val="none"/>
              </w:rPr>
              <w:t>vaccination</w:t>
            </w:r>
            <w:r w:rsidRPr="00FB1B21">
              <w:rPr>
                <w:rFonts w:ascii="Arial" w:eastAsia="Calibri" w:hAnsi="Arial" w:cs="Arial"/>
                <w:spacing w:val="-2"/>
                <w:kern w:val="0"/>
                <w:lang w:val="en-US"/>
                <w14:ligatures w14:val="none"/>
              </w:rPr>
              <w:t xml:space="preserve"> </w:t>
            </w:r>
            <w:r w:rsidRPr="00FB1B21">
              <w:rPr>
                <w:rFonts w:ascii="Arial" w:eastAsia="Calibri" w:hAnsi="Arial" w:cs="Arial"/>
                <w:kern w:val="0"/>
                <w:lang w:val="en-US"/>
                <w14:ligatures w14:val="none"/>
              </w:rPr>
              <w:t>sessions</w:t>
            </w:r>
            <w:r w:rsidRPr="00FB1B21">
              <w:rPr>
                <w:rFonts w:ascii="Arial" w:eastAsia="Calibri" w:hAnsi="Arial" w:cs="Arial"/>
                <w:spacing w:val="1"/>
                <w:kern w:val="0"/>
                <w:lang w:val="en-US"/>
                <w14:ligatures w14:val="none"/>
              </w:rPr>
              <w:t xml:space="preserve"> </w:t>
            </w:r>
            <w:r w:rsidRPr="00FB1B21">
              <w:rPr>
                <w:rFonts w:ascii="Arial" w:eastAsia="Calibri" w:hAnsi="Arial" w:cs="Arial"/>
                <w:kern w:val="0"/>
                <w:lang w:val="en-US"/>
                <w14:ligatures w14:val="none"/>
              </w:rPr>
              <w:t>to</w:t>
            </w:r>
            <w:r w:rsidRPr="00FB1B21">
              <w:rPr>
                <w:rFonts w:ascii="Arial" w:eastAsia="Calibri" w:hAnsi="Arial" w:cs="Arial"/>
                <w:spacing w:val="-2"/>
                <w:kern w:val="0"/>
                <w:lang w:val="en-US"/>
                <w14:ligatures w14:val="none"/>
              </w:rPr>
              <w:t xml:space="preserve"> </w:t>
            </w:r>
            <w:r w:rsidRPr="00FB1B21">
              <w:rPr>
                <w:rFonts w:ascii="Arial" w:eastAsia="Calibri" w:hAnsi="Arial" w:cs="Arial"/>
                <w:kern w:val="0"/>
                <w:lang w:val="en-US"/>
                <w14:ligatures w14:val="none"/>
              </w:rPr>
              <w:t xml:space="preserve">avoid infecting others. There is no need to defer immunisation in individuals after recovery from a recent episode of compatible symptoms, whether or not they are tested for COVID-19. </w:t>
            </w:r>
          </w:p>
          <w:p w14:paraId="137DE3C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highlight w:val="yellow"/>
                <w:lang w:eastAsia="en-GB"/>
                <w14:ligatures w14:val="none"/>
              </w:rPr>
            </w:pPr>
            <w:r w:rsidRPr="00FB1B21">
              <w:rPr>
                <w:rFonts w:ascii="Arial" w:eastAsia="Times New Roman" w:hAnsi="Arial" w:cs="Arial"/>
                <w:kern w:val="0"/>
                <w:lang w:eastAsia="en-GB"/>
                <w14:ligatures w14:val="none"/>
              </w:rPr>
              <w:t>Having prolonged COVID-19 symptoms is not a contraindication to receiving COVID-19 vaccine but if the individual is seriously debilitated, still under active investigation, or has evidence of recent deterioration, deferral of vaccination may be considered to avoid incorrect attribution of any change in the person’s underlying condition to the vaccine.</w:t>
            </w:r>
          </w:p>
        </w:tc>
      </w:tr>
      <w:tr w:rsidR="00FB1B21" w:rsidRPr="00FB1B21" w14:paraId="4AEC0118" w14:textId="77777777" w:rsidTr="007E383E">
        <w:trPr>
          <w:trHeight w:val="9781"/>
        </w:trPr>
        <w:tc>
          <w:tcPr>
            <w:tcW w:w="2694" w:type="dxa"/>
          </w:tcPr>
          <w:p w14:paraId="7AB3E6CA"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bookmarkStart w:id="24" w:name="ActionIfExcluded"/>
            <w:r w:rsidRPr="00FB1B21">
              <w:rPr>
                <w:rFonts w:ascii="Arial" w:eastAsia="Times New Roman" w:hAnsi="Arial" w:cs="Arial"/>
                <w:b/>
                <w:kern w:val="0"/>
                <w:lang w:eastAsia="en-GB"/>
                <w14:ligatures w14:val="none"/>
              </w:rPr>
              <w:lastRenderedPageBreak/>
              <w:t>Action to be taken if the individual is excluded</w:t>
            </w:r>
            <w:bookmarkEnd w:id="24"/>
          </w:p>
          <w:p w14:paraId="479C36A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EE9453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61015D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9339BE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BF1CCDC"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5876C2E" w14:textId="77777777" w:rsid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13751A3"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6CCD503"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683026D"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28D5FA4" w14:textId="77777777" w:rsidR="00C271E0" w:rsidRDefault="00C271E0"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D379459"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33F692C"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491ADE7"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A733011"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49B1C4DD"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3FB46D0"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5516F1B"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43D76586"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92EE935"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631B2E8"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BD29892"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703E75D" w14:textId="526F81C4" w:rsidR="00FB1B21" w:rsidRPr="00FB1B21" w:rsidRDefault="00FB1B21" w:rsidP="00E553F9">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p>
        </w:tc>
        <w:tc>
          <w:tcPr>
            <w:tcW w:w="8363" w:type="dxa"/>
            <w:shd w:val="clear" w:color="auto" w:fill="auto"/>
          </w:tcPr>
          <w:p w14:paraId="5BCFB1A0" w14:textId="77777777" w:rsidR="00FB1B21" w:rsidRDefault="00FB1B21" w:rsidP="00FB1B21">
            <w:pPr>
              <w:widowControl w:val="0"/>
              <w:spacing w:after="120" w:line="240" w:lineRule="auto"/>
              <w:rPr>
                <w:rFonts w:ascii="Arial" w:hAnsi="Arial" w:cs="Arial"/>
                <w:kern w:val="0"/>
                <w:lang w:val="en-US"/>
                <w14:ligatures w14:val="none"/>
              </w:rPr>
            </w:pPr>
            <w:r w:rsidRPr="00FB1B21">
              <w:rPr>
                <w:rFonts w:ascii="Arial" w:eastAsia="Arial" w:hAnsi="Arial" w:cs="Arial"/>
                <w:kern w:val="0"/>
                <w:lang w:val="en-US"/>
                <w14:ligatures w14:val="none"/>
              </w:rPr>
              <w:t>The</w:t>
            </w:r>
            <w:r w:rsidRPr="00FB1B21">
              <w:rPr>
                <w:rFonts w:ascii="Arial" w:eastAsia="Arial" w:hAnsi="Arial" w:cs="Arial"/>
                <w:spacing w:val="23"/>
                <w:kern w:val="0"/>
                <w:lang w:val="en-US"/>
                <w14:ligatures w14:val="none"/>
              </w:rPr>
              <w:t xml:space="preserve"> </w:t>
            </w:r>
            <w:r w:rsidRPr="00FB1B21">
              <w:rPr>
                <w:rFonts w:ascii="Arial" w:eastAsia="Arial" w:hAnsi="Arial" w:cs="Arial"/>
                <w:kern w:val="0"/>
                <w:lang w:val="en-US"/>
                <w14:ligatures w14:val="none"/>
              </w:rPr>
              <w:t>risk</w:t>
            </w:r>
            <w:r w:rsidRPr="00FB1B21">
              <w:rPr>
                <w:rFonts w:ascii="Arial" w:eastAsia="Arial" w:hAnsi="Arial" w:cs="Arial"/>
                <w:spacing w:val="4"/>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8"/>
                <w:kern w:val="0"/>
                <w:lang w:val="en-US"/>
                <w14:ligatures w14:val="none"/>
              </w:rPr>
              <w:t xml:space="preserve"> </w:t>
            </w:r>
            <w:r w:rsidRPr="00FB1B21">
              <w:rPr>
                <w:rFonts w:ascii="Arial" w:eastAsia="Arial" w:hAnsi="Arial" w:cs="Arial"/>
                <w:kern w:val="0"/>
                <w:lang w:val="en-US"/>
                <w14:ligatures w14:val="none"/>
              </w:rPr>
              <w:t>the</w:t>
            </w:r>
            <w:r w:rsidRPr="00FB1B21">
              <w:rPr>
                <w:rFonts w:ascii="Arial" w:eastAsia="Arial" w:hAnsi="Arial" w:cs="Arial"/>
                <w:spacing w:val="20"/>
                <w:kern w:val="0"/>
                <w:lang w:val="en-US"/>
                <w14:ligatures w14:val="none"/>
              </w:rPr>
              <w:t xml:space="preserve"> </w:t>
            </w:r>
            <w:r w:rsidRPr="00FB1B21">
              <w:rPr>
                <w:rFonts w:ascii="Arial" w:eastAsia="Arial" w:hAnsi="Arial" w:cs="Arial"/>
                <w:kern w:val="0"/>
                <w:lang w:val="en-US"/>
                <w14:ligatures w14:val="none"/>
              </w:rPr>
              <w:t>individual</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of</w:t>
            </w:r>
            <w:r w:rsidRPr="00FB1B21">
              <w:rPr>
                <w:rFonts w:ascii="Arial" w:eastAsia="Arial" w:hAnsi="Arial" w:cs="Arial"/>
                <w:spacing w:val="15"/>
                <w:kern w:val="0"/>
                <w:lang w:val="en-US"/>
                <w14:ligatures w14:val="none"/>
              </w:rPr>
              <w:t xml:space="preserve"> </w:t>
            </w:r>
            <w:r w:rsidRPr="00FB1B21">
              <w:rPr>
                <w:rFonts w:ascii="Arial" w:eastAsia="Arial" w:hAnsi="Arial" w:cs="Arial"/>
                <w:kern w:val="0"/>
                <w:lang w:val="en-US"/>
                <w14:ligatures w14:val="none"/>
              </w:rPr>
              <w:t>not</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being</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immunised</w:t>
            </w:r>
            <w:r w:rsidRPr="00FB1B21">
              <w:rPr>
                <w:rFonts w:ascii="Arial" w:eastAsia="Arial" w:hAnsi="Arial" w:cs="Arial"/>
                <w:spacing w:val="20"/>
                <w:kern w:val="0"/>
                <w:lang w:val="en-US"/>
                <w14:ligatures w14:val="none"/>
              </w:rPr>
              <w:t xml:space="preserve"> </w:t>
            </w:r>
            <w:r w:rsidRPr="00FB1B21">
              <w:rPr>
                <w:rFonts w:ascii="Arial" w:eastAsia="Arial" w:hAnsi="Arial" w:cs="Arial"/>
                <w:kern w:val="0"/>
                <w:lang w:val="en-US"/>
                <w14:ligatures w14:val="none"/>
              </w:rPr>
              <w:t>must</w:t>
            </w:r>
            <w:r w:rsidRPr="00FB1B21">
              <w:rPr>
                <w:rFonts w:ascii="Arial" w:eastAsia="Arial" w:hAnsi="Arial" w:cs="Arial"/>
                <w:spacing w:val="15"/>
                <w:kern w:val="0"/>
                <w:lang w:val="en-US"/>
                <w14:ligatures w14:val="none"/>
              </w:rPr>
              <w:t xml:space="preserve"> </w:t>
            </w:r>
            <w:r w:rsidRPr="00FB1B21">
              <w:rPr>
                <w:rFonts w:ascii="Arial" w:eastAsia="Arial" w:hAnsi="Arial" w:cs="Arial"/>
                <w:kern w:val="0"/>
                <w:lang w:val="en-US"/>
                <w14:ligatures w14:val="none"/>
              </w:rPr>
              <w:t>be</w:t>
            </w:r>
            <w:r w:rsidRPr="00FB1B21">
              <w:rPr>
                <w:rFonts w:ascii="Arial" w:eastAsia="Arial" w:hAnsi="Arial" w:cs="Arial"/>
                <w:spacing w:val="5"/>
                <w:kern w:val="0"/>
                <w:lang w:val="en-US"/>
                <w14:ligatures w14:val="none"/>
              </w:rPr>
              <w:t xml:space="preserve"> </w:t>
            </w:r>
            <w:r w:rsidRPr="00FB1B21">
              <w:rPr>
                <w:rFonts w:ascii="Arial" w:eastAsia="Arial" w:hAnsi="Arial" w:cs="Arial"/>
                <w:kern w:val="0"/>
                <w:lang w:val="en-US"/>
                <w14:ligatures w14:val="none"/>
              </w:rPr>
              <w:t xml:space="preserve">considered. </w:t>
            </w:r>
            <w:r w:rsidRPr="00FB1B21">
              <w:rPr>
                <w:rFonts w:ascii="Arial" w:hAnsi="Arial" w:cs="Arial"/>
                <w:color w:val="000000"/>
                <w:kern w:val="0"/>
                <w:lang w:val="en-US"/>
                <w14:ligatures w14:val="none"/>
              </w:rPr>
              <w:t xml:space="preserve">The indications for risk groups are not exhaustive and the healthcare practitioner should consider the risk of </w:t>
            </w:r>
            <w:r w:rsidRPr="00FB1B21">
              <w:rPr>
                <w:rFonts w:ascii="Arial" w:eastAsia="Calibri" w:hAnsi="Arial" w:cs="Arial"/>
                <w:kern w:val="0"/>
                <w:lang w:val="en-US"/>
                <w14:ligatures w14:val="none"/>
              </w:rPr>
              <w:t>COVID-19</w:t>
            </w:r>
            <w:r w:rsidRPr="00FB1B21">
              <w:rPr>
                <w:rFonts w:ascii="Arial" w:hAnsi="Arial" w:cs="Arial"/>
                <w:color w:val="000000"/>
                <w:kern w:val="0"/>
                <w:lang w:val="en-US"/>
                <w14:ligatures w14:val="none"/>
              </w:rPr>
              <w:t xml:space="preserve"> exacerbating any underlying disease</w:t>
            </w:r>
            <w:r w:rsidRPr="00FB1B21">
              <w:rPr>
                <w:rFonts w:ascii="Arial" w:hAnsi="Arial" w:cs="Arial"/>
                <w:kern w:val="0"/>
                <w:lang w:val="en-US"/>
                <w14:ligatures w14:val="none"/>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patient-specific basis, under a PSD.</w:t>
            </w:r>
          </w:p>
          <w:p w14:paraId="1A938EE5" w14:textId="42FD48E0" w:rsidR="00621298" w:rsidRPr="00E553F9" w:rsidRDefault="00621298" w:rsidP="00E553F9">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eastAsia="en-GB"/>
                <w14:ligatures w14:val="none"/>
              </w:rPr>
              <w:t>Minor</w:t>
            </w:r>
            <w:r w:rsidRPr="00FB1B21">
              <w:rPr>
                <w:rFonts w:ascii="Arial" w:hAnsi="Arial" w:cs="Arial"/>
                <w:kern w:val="0"/>
                <w14:ligatures w14:val="none"/>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FB1B21">
              <w:rPr>
                <w:rFonts w:ascii="Arial" w:eastAsia="Arial" w:hAnsi="Arial" w:cs="Arial"/>
                <w:kern w:val="0"/>
                <w:lang w:eastAsia="en-GB"/>
                <w14:ligatures w14:val="none"/>
              </w:rPr>
              <w:t>accine.</w:t>
            </w:r>
            <w:r w:rsidRPr="00FB1B21">
              <w:rPr>
                <w:rFonts w:ascii="Arial" w:eastAsia="Arial" w:hAnsi="Arial" w:cs="Arial"/>
                <w:kern w:val="0"/>
                <w:lang w:val="en-US"/>
                <w14:ligatures w14:val="none"/>
              </w:rPr>
              <w:t xml:space="preserve"> In case of postponement due to acute illness, advise when the individual can be vaccinated and if possible, ensure another appointment is arranged.</w:t>
            </w:r>
          </w:p>
          <w:p w14:paraId="49DE34F8" w14:textId="77777777" w:rsidR="00FB1B21" w:rsidRPr="00FB1B21" w:rsidRDefault="00FB1B21"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For individuals who have had a </w:t>
            </w:r>
            <w:r w:rsidRPr="00FB1B21">
              <w:rPr>
                <w:rFonts w:ascii="Arial" w:hAnsi="Arial" w:cs="Arial"/>
                <w:kern w:val="0"/>
                <w14:ligatures w14:val="none"/>
              </w:rPr>
              <w:t xml:space="preserve">previous systemic allergic reaction (including immediate-onset anaphylaxis) to </w:t>
            </w:r>
            <w:r w:rsidRPr="00FB1B21">
              <w:rPr>
                <w:rFonts w:ascii="Arial" w:hAnsi="Arial" w:cs="Arial"/>
                <w:color w:val="000000"/>
                <w:kern w:val="0"/>
                <w:lang w:eastAsia="en-GB"/>
                <w14:ligatures w14:val="none"/>
              </w:rPr>
              <w:t xml:space="preserve">a previous dose of </w:t>
            </w:r>
            <w:r w:rsidRPr="00FB1B21">
              <w:rPr>
                <w:rFonts w:ascii="Arial" w:eastAsia="Times New Roman" w:hAnsi="Arial" w:cs="Arial"/>
                <w:kern w:val="0"/>
                <w:lang w:eastAsia="en-GB"/>
                <w14:ligatures w14:val="none"/>
              </w:rPr>
              <w:t>COVID-19 mRNA vaccine, or any component of the vaccine, advice should be sought from an allergy specialist. Any subsequent dose should be provided by an appropriate prescriber, under a PSD.</w:t>
            </w:r>
          </w:p>
          <w:p w14:paraId="6CA2F2DF"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Individuals who have experienced myocarditis or pericarditis following COVID-19 vaccination should be assessed by an appropriate clinician to determine whether it is likely to be vaccine-related. As the mechanism of action and risk of recurrence of myocarditis and pericarditis are being investigated, the current advice is that an individual’s subsequent doses should be deferred </w:t>
            </w:r>
            <w:r w:rsidRPr="00FB1B21">
              <w:rPr>
                <w:rFonts w:ascii="Arial" w:eastAsia="Arial" w:hAnsi="Arial" w:cs="Arial"/>
                <w:kern w:val="0"/>
                <w:lang w:val="en-US"/>
                <w14:ligatures w14:val="none"/>
              </w:rPr>
              <w:t xml:space="preserve">pending further investigation. Following investigation, any subsequent dose </w:t>
            </w:r>
            <w:r w:rsidRPr="00FB1B21">
              <w:rPr>
                <w:rFonts w:ascii="Arial" w:eastAsia="Arial" w:hAnsi="Arial" w:cs="Arial"/>
                <w:kern w:val="0"/>
                <w:lang w:eastAsia="en-GB"/>
                <w14:ligatures w14:val="none"/>
              </w:rPr>
              <w:t>should</w:t>
            </w:r>
            <w:r w:rsidRPr="00FB1B21">
              <w:rPr>
                <w:rFonts w:ascii="Arial" w:eastAsia="Arial" w:hAnsi="Arial" w:cs="Arial"/>
                <w:kern w:val="0"/>
                <w:lang w:val="en-US"/>
                <w14:ligatures w14:val="none"/>
              </w:rPr>
              <w:t xml:space="preserve"> be provided by an appropriate prescriber or on a patient-specific basis, under a PSD</w:t>
            </w:r>
            <w:r w:rsidRPr="00FB1B21">
              <w:rPr>
                <w:rFonts w:ascii="Arial" w:eastAsia="Arial" w:hAnsi="Arial" w:cs="Arial"/>
                <w:kern w:val="0"/>
                <w:lang w:val="en-US" w:eastAsia="en-GB"/>
                <w14:ligatures w14:val="none"/>
              </w:rPr>
              <w:t xml:space="preserve"> (see </w:t>
            </w:r>
            <w:hyperlink r:id="rId45"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FF"/>
                <w:kern w:val="0"/>
                <w:lang w:eastAsia="en-GB"/>
                <w14:ligatures w14:val="none"/>
              </w:rPr>
              <w:t xml:space="preserve"> </w:t>
            </w:r>
            <w:r w:rsidRPr="00FB1B21">
              <w:rPr>
                <w:rFonts w:ascii="Arial" w:eastAsia="Arial" w:hAnsi="Arial" w:cs="Arial"/>
                <w:kern w:val="0"/>
                <w:lang w:val="en-US" w:eastAsia="en-GB"/>
                <w14:ligatures w14:val="none"/>
              </w:rPr>
              <w:t xml:space="preserve">for further details). </w:t>
            </w:r>
          </w:p>
          <w:p w14:paraId="424C3A9D" w14:textId="39123A1D"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Individuals who have never received a dose of COVID-19 vaccine and do not meet </w:t>
            </w:r>
            <w:hyperlink w:anchor="CriteriaForInclusion" w:history="1">
              <w:r w:rsidRPr="00FB1B21">
                <w:rPr>
                  <w:rFonts w:ascii="Arial" w:eastAsia="Arial" w:hAnsi="Arial" w:cs="Arial"/>
                  <w:color w:val="0000FF"/>
                  <w:kern w:val="0"/>
                  <w:u w:val="single"/>
                  <w:lang w:val="en-US" w:eastAsia="en-GB"/>
                  <w14:ligatures w14:val="none"/>
                </w:rPr>
                <w:t>inclusion criteria</w:t>
              </w:r>
            </w:hyperlink>
            <w:r w:rsidRPr="00FB1B21">
              <w:rPr>
                <w:rFonts w:ascii="Arial" w:eastAsia="Arial" w:hAnsi="Arial" w:cs="Arial"/>
                <w:kern w:val="0"/>
                <w:lang w:val="en-US" w:eastAsia="en-GB"/>
                <w14:ligatures w14:val="none"/>
              </w:rPr>
              <w:t xml:space="preserve">, or who were previously eligible for a dose during previous campaigns but not the present one, should be reassured (or their parent or carer) that the evidence does not currently support a need to vaccinate them. If new evidence means that they are considered to be at high risk of COVID-19 during a future campaign, they will then be invited for vaccination. </w:t>
            </w:r>
          </w:p>
          <w:p w14:paraId="01717E91"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When the seasonal vaccination campaign has ended, individuals with severe immunosuppression (as defined in Boxes 1 and 2 of </w:t>
            </w:r>
            <w:hyperlink r:id="rId46" w:history="1">
              <w:r w:rsidRPr="00FB1B21">
                <w:rPr>
                  <w:rFonts w:ascii="Arial" w:eastAsia="Times New Roman" w:hAnsi="Arial" w:cs="Arial"/>
                  <w:color w:val="0000FF"/>
                  <w:kern w:val="0"/>
                  <w:u w:val="single"/>
                  <w:lang w:eastAsia="en-GB"/>
                  <w14:ligatures w14:val="none"/>
                </w:rPr>
                <w:t>Chapter 14a</w:t>
              </w:r>
            </w:hyperlink>
            <w:r w:rsidRPr="00FB1B21">
              <w:rPr>
                <w:rFonts w:ascii="Arial" w:eastAsia="Arial" w:hAnsi="Arial" w:cs="Arial"/>
                <w:kern w:val="0"/>
                <w:lang w:val="en-US" w:eastAsia="en-GB"/>
                <w14:ligatures w14:val="none"/>
              </w:rPr>
              <w:t xml:space="preserve">) can be considered for vaccination outside of campaign periods, in accordance with the Green Book. A decision to proceed would be subject to individual clinical decision and therefore a PSD should be used to administer the vaccine. </w:t>
            </w:r>
          </w:p>
          <w:p w14:paraId="7A1138DE"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eastAsia="en-GB"/>
                <w14:ligatures w14:val="none"/>
              </w:rPr>
            </w:pPr>
            <w:r w:rsidRPr="00FB1B21">
              <w:rPr>
                <w:rFonts w:ascii="Arial" w:eastAsia="Arial" w:hAnsi="Arial" w:cs="Arial"/>
                <w:kern w:val="0"/>
                <w:lang w:val="en-US" w:eastAsia="en-GB"/>
                <w14:ligatures w14:val="none"/>
              </w:rPr>
              <w:t xml:space="preserve">If COVID-19 vaccine has been given in the preceding 3 months, advise the individual to return when they are next invited forward for vaccination, which may coincide with the next seasonal COVID-19 campaign. </w:t>
            </w:r>
          </w:p>
          <w:p w14:paraId="30446539" w14:textId="77777777" w:rsidR="00FB1B21" w:rsidRPr="00FB1B21" w:rsidRDefault="00FB1B21" w:rsidP="00FB1B21">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val="en-US"/>
                <w14:ligatures w14:val="none"/>
              </w:rPr>
              <w:t>Document the reason for exclusion and any action taken.</w:t>
            </w:r>
          </w:p>
        </w:tc>
      </w:tr>
      <w:tr w:rsidR="00FB1B21" w:rsidRPr="00FB1B21" w14:paraId="2C36802F" w14:textId="77777777" w:rsidTr="007E383E">
        <w:tc>
          <w:tcPr>
            <w:tcW w:w="2694" w:type="dxa"/>
          </w:tcPr>
          <w:p w14:paraId="5AF2C7D7" w14:textId="39C5214E" w:rsidR="00FB1B21" w:rsidRPr="00FB1B21" w:rsidRDefault="00FB1B21" w:rsidP="00FB1B21">
            <w:pPr>
              <w:tabs>
                <w:tab w:val="left" w:pos="720"/>
                <w:tab w:val="center" w:pos="4153"/>
                <w:tab w:val="right" w:pos="8306"/>
              </w:tabs>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Action to be taken if the individual</w:t>
            </w:r>
            <w:r w:rsidR="0077670A">
              <w:rPr>
                <w:rFonts w:ascii="Arial" w:eastAsia="Times New Roman" w:hAnsi="Arial" w:cs="Arial"/>
                <w:b/>
                <w:kern w:val="0"/>
                <w:lang w:eastAsia="en-GB"/>
                <w14:ligatures w14:val="none"/>
              </w:rPr>
              <w:t xml:space="preserve">, parent </w:t>
            </w:r>
            <w:r w:rsidRPr="00FB1B21">
              <w:rPr>
                <w:rFonts w:ascii="Arial" w:eastAsia="Times New Roman" w:hAnsi="Arial" w:cs="Arial"/>
                <w:b/>
                <w:kern w:val="0"/>
                <w:lang w:eastAsia="en-GB"/>
                <w14:ligatures w14:val="none"/>
              </w:rPr>
              <w:t>or carer declines treatment</w:t>
            </w:r>
          </w:p>
          <w:p w14:paraId="2EE95FF1"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A127C6A"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23BBC82"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tc>
        <w:tc>
          <w:tcPr>
            <w:tcW w:w="8363" w:type="dxa"/>
          </w:tcPr>
          <w:p w14:paraId="16565C71" w14:textId="22DF8911" w:rsidR="00154097" w:rsidRPr="005274AD" w:rsidRDefault="00FB1B21" w:rsidP="00FB1B21">
            <w:pPr>
              <w:overflowPunct w:val="0"/>
              <w:autoSpaceDE w:val="0"/>
              <w:autoSpaceDN w:val="0"/>
              <w:adjustRightInd w:val="0"/>
              <w:spacing w:after="120" w:line="240" w:lineRule="auto"/>
              <w:textAlignment w:val="baseline"/>
              <w:rPr>
                <w:rFonts w:ascii="Arial" w:hAnsi="Arial" w:cs="Times New Roman"/>
                <w:kern w:val="0"/>
                <w:szCs w:val="20"/>
                <w:lang w:eastAsia="en-GB"/>
                <w14:ligatures w14:val="none"/>
              </w:rPr>
            </w:pPr>
            <w:r w:rsidRPr="00FB1B21">
              <w:rPr>
                <w:rFonts w:ascii="Arial" w:eastAsia="Times New Roman" w:hAnsi="Arial" w:cs="Times New Roman"/>
                <w:kern w:val="0"/>
                <w:szCs w:val="20"/>
                <w:lang w:val="en-US" w:eastAsia="en-GB"/>
                <w14:ligatures w14:val="none"/>
              </w:rPr>
              <w:t xml:space="preserve">Informed consent, from the individual or a person legally able to </w:t>
            </w:r>
            <w:r w:rsidRPr="005274AD">
              <w:rPr>
                <w:rFonts w:ascii="Arial" w:eastAsia="Times New Roman" w:hAnsi="Arial" w:cs="Times New Roman"/>
                <w:kern w:val="0"/>
                <w:szCs w:val="20"/>
                <w:lang w:val="en-US" w:eastAsia="en-GB"/>
                <w14:ligatures w14:val="none"/>
              </w:rPr>
              <w:t>act on the person’s behalf, must be obtained for each administration and recorded appropriately.</w:t>
            </w:r>
            <w:r w:rsidRPr="005274AD">
              <w:rPr>
                <w:rFonts w:ascii="Arial" w:eastAsia="Times New Roman" w:hAnsi="Arial" w:cs="Arial"/>
                <w:kern w:val="0"/>
                <w:lang w:val="en-US" w:eastAsia="en-GB"/>
                <w14:ligatures w14:val="none"/>
              </w:rPr>
              <w:t xml:space="preserve"> </w:t>
            </w:r>
            <w:r w:rsidR="0084453A" w:rsidRPr="005274AD">
              <w:rPr>
                <w:rFonts w:ascii="Arial" w:eastAsia="Times New Roman" w:hAnsi="Arial" w:cs="Arial"/>
                <w:kern w:val="0"/>
                <w:lang w:eastAsia="en-GB"/>
                <w14:ligatures w14:val="none"/>
              </w:rPr>
              <w:t xml:space="preserve">In the case of  individuals under 16 years, </w:t>
            </w:r>
            <w:r w:rsidR="00356A34" w:rsidRPr="005274AD">
              <w:rPr>
                <w:rFonts w:ascii="Arial" w:eastAsia="Times New Roman" w:hAnsi="Arial" w:cs="Arial"/>
                <w:kern w:val="0"/>
                <w:lang w:eastAsia="en-GB"/>
                <w14:ligatures w14:val="none"/>
              </w:rPr>
              <w:t>c</w:t>
            </w:r>
            <w:r w:rsidR="0084453A" w:rsidRPr="005274AD">
              <w:rPr>
                <w:rFonts w:ascii="Arial" w:eastAsia="Times New Roman" w:hAnsi="Arial" w:cs="Arial"/>
                <w:kern w:val="0"/>
                <w:lang w:eastAsia="en-GB"/>
                <w14:ligatures w14:val="none"/>
              </w:rPr>
              <w:t xml:space="preserve">onsent of someone with parental responsibility should be sought, unless the individual is </w:t>
            </w:r>
            <w:r w:rsidR="0084453A" w:rsidRPr="005274AD">
              <w:rPr>
                <w:rFonts w:ascii="Arial" w:eastAsia="Arial" w:hAnsi="Arial" w:cs="Arial"/>
                <w:kern w:val="0"/>
                <w:lang w:eastAsia="en-GB"/>
                <w14:ligatures w14:val="none"/>
              </w:rPr>
              <w:t xml:space="preserve">assessed as being Gillick competent. </w:t>
            </w:r>
            <w:r w:rsidRPr="005274AD">
              <w:rPr>
                <w:rFonts w:ascii="Arial" w:eastAsia="Arial" w:hAnsi="Arial" w:cs="Arial"/>
                <w:kern w:val="0"/>
                <w:lang w:eastAsia="en-GB"/>
                <w14:ligatures w14:val="none"/>
              </w:rPr>
              <w:t>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47"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r w:rsidRPr="005274AD">
              <w:rPr>
                <w:rFonts w:ascii="Arial" w:hAnsi="Arial" w:cs="Times New Roman"/>
                <w:kern w:val="0"/>
                <w:szCs w:val="20"/>
                <w:lang w:eastAsia="en-GB"/>
                <w14:ligatures w14:val="none"/>
              </w:rPr>
              <w:t xml:space="preserve">. </w:t>
            </w:r>
          </w:p>
          <w:p w14:paraId="21A03508"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Advise the individual, parent or carer about the protective effects of the vaccine,</w:t>
            </w:r>
            <w:r w:rsidRPr="00FB1B21">
              <w:rPr>
                <w:rFonts w:ascii="Arial" w:eastAsia="Times New Roman" w:hAnsi="Arial" w:cs="Arial"/>
                <w:kern w:val="0"/>
                <w:lang w:val="en-US" w:eastAsia="en-GB"/>
                <w14:ligatures w14:val="none"/>
              </w:rPr>
              <w:t xml:space="preserve"> the risks of infection and potential complications if not immunised.</w:t>
            </w:r>
          </w:p>
          <w:p w14:paraId="1A1F2D4E"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Document advice given and the decision reached. </w:t>
            </w:r>
          </w:p>
          <w:p w14:paraId="3919C20F"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Inform or refer to the GP or a prescriber as appropriate. </w:t>
            </w:r>
          </w:p>
        </w:tc>
      </w:tr>
      <w:tr w:rsidR="00FB1B21" w:rsidRPr="00FB1B21" w14:paraId="6B4A0856" w14:textId="77777777" w:rsidTr="007E383E">
        <w:tc>
          <w:tcPr>
            <w:tcW w:w="2694" w:type="dxa"/>
          </w:tcPr>
          <w:p w14:paraId="41E05088"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Arrangements for referral</w:t>
            </w:r>
          </w:p>
        </w:tc>
        <w:tc>
          <w:tcPr>
            <w:tcW w:w="8363" w:type="dxa"/>
          </w:tcPr>
          <w:p w14:paraId="557E59D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As per local policy.</w:t>
            </w:r>
          </w:p>
        </w:tc>
      </w:tr>
    </w:tbl>
    <w:p w14:paraId="122ECD05" w14:textId="456A1732" w:rsidR="00FB1B21" w:rsidRPr="00FB1B21" w:rsidRDefault="00FB1B21" w:rsidP="007E383E">
      <w:pPr>
        <w:numPr>
          <w:ilvl w:val="0"/>
          <w:numId w:val="22"/>
        </w:numPr>
        <w:overflowPunct w:val="0"/>
        <w:autoSpaceDE w:val="0"/>
        <w:autoSpaceDN w:val="0"/>
        <w:adjustRightInd w:val="0"/>
        <w:spacing w:before="240" w:after="120" w:line="240" w:lineRule="auto"/>
        <w:ind w:left="714" w:hanging="357"/>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Description of treatment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41"/>
        <w:gridCol w:w="8810"/>
      </w:tblGrid>
      <w:tr w:rsidR="00FB1B21" w:rsidRPr="00FB1B21" w14:paraId="35E770A7" w14:textId="77777777" w:rsidTr="00E553F9">
        <w:trPr>
          <w:gridBefore w:val="1"/>
          <w:wBefore w:w="6" w:type="dxa"/>
          <w:trHeight w:val="1703"/>
        </w:trPr>
        <w:tc>
          <w:tcPr>
            <w:tcW w:w="2241" w:type="dxa"/>
          </w:tcPr>
          <w:p w14:paraId="287C03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 strength and formulation of drug</w:t>
            </w:r>
          </w:p>
        </w:tc>
        <w:tc>
          <w:tcPr>
            <w:tcW w:w="8810" w:type="dxa"/>
          </w:tcPr>
          <w:p w14:paraId="20B60E35" w14:textId="77777777" w:rsidR="00D421F1" w:rsidRPr="005274AD" w:rsidRDefault="00A0185B" w:rsidP="00D421F1">
            <w:pPr>
              <w:pStyle w:val="ListParagraph"/>
              <w:numPr>
                <w:ilvl w:val="0"/>
                <w:numId w:val="21"/>
              </w:numPr>
              <w:shd w:val="clear" w:color="auto" w:fill="FFFFFF"/>
              <w:spacing w:before="120" w:after="120"/>
              <w:ind w:left="340" w:hanging="227"/>
              <w:rPr>
                <w:b/>
              </w:rPr>
            </w:pPr>
            <w:r w:rsidRPr="005274AD">
              <w:rPr>
                <w:b/>
                <w:bCs/>
                <w:sz w:val="22"/>
                <w:szCs w:val="22"/>
              </w:rPr>
              <w:t>Comirnaty</w:t>
            </w:r>
            <w:r w:rsidRPr="005274AD">
              <w:rPr>
                <w:b/>
                <w:bCs/>
                <w:sz w:val="22"/>
                <w:szCs w:val="22"/>
                <w:vertAlign w:val="superscript"/>
              </w:rPr>
              <w:t>®</w:t>
            </w:r>
            <w:r w:rsidRPr="005274AD">
              <w:rPr>
                <w:b/>
                <w:bCs/>
                <w:sz w:val="22"/>
                <w:szCs w:val="22"/>
              </w:rPr>
              <w:t xml:space="preserve"> JN.1 (10 micrograms/dose) dispersion for injection COVID-19 mRNA vaccine (nucleoside modified). </w:t>
            </w:r>
          </w:p>
          <w:p w14:paraId="7EFD3E39" w14:textId="6420B765" w:rsidR="00522D17" w:rsidRPr="005274AD" w:rsidRDefault="00D421F1" w:rsidP="00E553F9">
            <w:pPr>
              <w:shd w:val="clear" w:color="auto" w:fill="FFFFFF"/>
              <w:spacing w:before="120" w:after="120"/>
              <w:rPr>
                <w:rFonts w:ascii="Arial" w:hAnsi="Arial" w:cs="Arial"/>
                <w:b/>
              </w:rPr>
            </w:pPr>
            <w:r w:rsidRPr="005274AD">
              <w:rPr>
                <w:rFonts w:ascii="Arial" w:hAnsi="Arial" w:cs="Arial"/>
              </w:rPr>
              <w:t xml:space="preserve">Each </w:t>
            </w:r>
            <w:r w:rsidR="00595ADB" w:rsidRPr="005274AD">
              <w:rPr>
                <w:rFonts w:ascii="Arial" w:hAnsi="Arial" w:cs="Arial"/>
              </w:rPr>
              <w:t xml:space="preserve">vial contains </w:t>
            </w:r>
            <w:r w:rsidRPr="005274AD">
              <w:rPr>
                <w:rFonts w:ascii="Arial" w:hAnsi="Arial" w:cs="Arial"/>
              </w:rPr>
              <w:t xml:space="preserve">a single dose of 0.3ml. </w:t>
            </w:r>
          </w:p>
          <w:p w14:paraId="3BA84B96" w14:textId="68461D50" w:rsidR="00595ADB" w:rsidRPr="005274AD" w:rsidRDefault="00595ADB" w:rsidP="00E553F9">
            <w:pPr>
              <w:shd w:val="clear" w:color="auto" w:fill="FFFFFF"/>
              <w:spacing w:after="12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dose (0.3ml) contains 10 micrograms of </w:t>
            </w:r>
            <w:r w:rsidR="00EA4991" w:rsidRPr="005274AD">
              <w:rPr>
                <w:rFonts w:ascii="Arial" w:eastAsia="Times New Roman" w:hAnsi="Arial" w:cs="Times New Roman"/>
                <w:kern w:val="0"/>
                <w:lang w:eastAsia="en-GB"/>
                <w14:ligatures w14:val="none"/>
              </w:rPr>
              <w:t>bretovameran</w:t>
            </w:r>
            <w:r w:rsidR="002D7F6B" w:rsidRPr="005274AD">
              <w:rPr>
                <w:rFonts w:ascii="Arial" w:eastAsia="Times New Roman" w:hAnsi="Arial" w:cs="Times New Roman"/>
                <w:kern w:val="0"/>
                <w:lang w:eastAsia="en-GB"/>
                <w14:ligatures w14:val="none"/>
              </w:rPr>
              <w:t xml:space="preserve">, embedded in lipid nanoparticles. </w:t>
            </w:r>
          </w:p>
          <w:p w14:paraId="389A2316" w14:textId="245AF6BD" w:rsidR="00FB1B21" w:rsidRPr="005274AD" w:rsidRDefault="00FB1B21" w:rsidP="00E553F9">
            <w:pPr>
              <w:pStyle w:val="ListParagraph"/>
              <w:numPr>
                <w:ilvl w:val="0"/>
                <w:numId w:val="21"/>
              </w:numPr>
              <w:shd w:val="clear" w:color="auto" w:fill="FFFFFF"/>
              <w:spacing w:before="120"/>
              <w:ind w:left="340" w:hanging="227"/>
              <w:rPr>
                <w:b/>
              </w:rPr>
            </w:pPr>
            <w:r w:rsidRPr="005274AD">
              <w:rPr>
                <w:b/>
                <w:bCs/>
                <w:sz w:val="22"/>
                <w:szCs w:val="22"/>
              </w:rPr>
              <w:t>Comirnaty</w:t>
            </w:r>
            <w:r w:rsidRPr="005274AD">
              <w:rPr>
                <w:b/>
                <w:bCs/>
                <w:sz w:val="22"/>
                <w:szCs w:val="22"/>
                <w:vertAlign w:val="superscript"/>
              </w:rPr>
              <w:t>®</w:t>
            </w:r>
            <w:r w:rsidRPr="005274AD">
              <w:rPr>
                <w:b/>
                <w:bCs/>
                <w:sz w:val="22"/>
                <w:szCs w:val="22"/>
              </w:rPr>
              <w:t xml:space="preserve"> </w:t>
            </w:r>
            <w:r w:rsidR="003F56EE" w:rsidRPr="005274AD">
              <w:rPr>
                <w:b/>
                <w:bCs/>
                <w:sz w:val="22"/>
                <w:szCs w:val="22"/>
              </w:rPr>
              <w:t>JN.1</w:t>
            </w:r>
            <w:r w:rsidRPr="005274AD">
              <w:rPr>
                <w:b/>
                <w:bCs/>
                <w:sz w:val="22"/>
                <w:szCs w:val="22"/>
              </w:rPr>
              <w:t xml:space="preserve"> (30 micrograms/dose) dispersion for injection COVID-19 mRNA vaccine (nucleoside modified)</w:t>
            </w:r>
            <w:r w:rsidR="00A651B7" w:rsidRPr="005274AD">
              <w:rPr>
                <w:b/>
                <w:bCs/>
                <w:sz w:val="22"/>
                <w:szCs w:val="22"/>
              </w:rPr>
              <w:t xml:space="preserve">. </w:t>
            </w:r>
          </w:p>
          <w:p w14:paraId="1595D6D3" w14:textId="18A6F402" w:rsidR="002D7F6B" w:rsidRPr="005274AD" w:rsidRDefault="001F30E9" w:rsidP="00853380">
            <w:pPr>
              <w:shd w:val="clear" w:color="auto" w:fill="FFFFFF"/>
              <w:spacing w:before="120" w:after="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vial (2.25ml) contains 6 doses of 0.3ml. </w:t>
            </w:r>
          </w:p>
          <w:p w14:paraId="76464201" w14:textId="3580974A" w:rsidR="001F30E9" w:rsidRPr="005274AD" w:rsidRDefault="001F30E9" w:rsidP="00E553F9">
            <w:pPr>
              <w:shd w:val="clear" w:color="auto" w:fill="FFFFFF"/>
              <w:spacing w:before="120" w:after="12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dose (0.3ml) contains 30 micrograms of bretovameran, embedded in lipid nanoparticles. </w:t>
            </w:r>
          </w:p>
          <w:p w14:paraId="0D09A753" w14:textId="68528D03" w:rsidR="00EB65BC" w:rsidRPr="005274AD" w:rsidRDefault="0036128D" w:rsidP="00853380">
            <w:pPr>
              <w:pStyle w:val="ListParagraph"/>
              <w:numPr>
                <w:ilvl w:val="0"/>
                <w:numId w:val="21"/>
              </w:numPr>
              <w:shd w:val="clear" w:color="auto" w:fill="FFFFFF"/>
              <w:spacing w:before="120"/>
              <w:ind w:left="340" w:hanging="227"/>
              <w:rPr>
                <w:rFonts w:cs="Arial"/>
              </w:rPr>
            </w:pPr>
            <w:r w:rsidRPr="005274AD">
              <w:rPr>
                <w:b/>
                <w:bCs/>
                <w:sz w:val="22"/>
                <w:szCs w:val="22"/>
              </w:rPr>
              <w:t>Spikevax</w:t>
            </w:r>
            <w:r w:rsidRPr="005274AD">
              <w:rPr>
                <w:rFonts w:cs="Arial"/>
                <w:b/>
                <w:bCs/>
                <w:sz w:val="22"/>
                <w:szCs w:val="22"/>
                <w:vertAlign w:val="superscript"/>
              </w:rPr>
              <w:t>®</w:t>
            </w:r>
            <w:r w:rsidR="001070C0" w:rsidRPr="005274AD">
              <w:rPr>
                <w:rFonts w:cs="Arial"/>
                <w:b/>
                <w:bCs/>
                <w:sz w:val="22"/>
                <w:szCs w:val="22"/>
                <w:vertAlign w:val="superscript"/>
              </w:rPr>
              <w:t xml:space="preserve"> </w:t>
            </w:r>
            <w:r w:rsidR="001070C0" w:rsidRPr="005274AD">
              <w:rPr>
                <w:rFonts w:cs="Arial"/>
                <w:b/>
                <w:bCs/>
                <w:sz w:val="22"/>
                <w:szCs w:val="22"/>
              </w:rPr>
              <w:t>JN.1</w:t>
            </w:r>
            <w:r w:rsidR="003854BB" w:rsidRPr="005274AD">
              <w:rPr>
                <w:rFonts w:cs="Arial"/>
                <w:b/>
                <w:bCs/>
                <w:sz w:val="22"/>
                <w:szCs w:val="22"/>
              </w:rPr>
              <w:t xml:space="preserve"> (</w:t>
            </w:r>
            <w:r w:rsidR="001070C0" w:rsidRPr="005274AD">
              <w:rPr>
                <w:rFonts w:cs="Arial"/>
                <w:b/>
                <w:bCs/>
                <w:sz w:val="22"/>
                <w:szCs w:val="22"/>
              </w:rPr>
              <w:t>0.1mg/ml</w:t>
            </w:r>
            <w:r w:rsidR="00CD58B6" w:rsidRPr="005274AD">
              <w:rPr>
                <w:rFonts w:cs="Arial"/>
                <w:b/>
                <w:bCs/>
                <w:sz w:val="22"/>
                <w:szCs w:val="22"/>
              </w:rPr>
              <w:t>)</w:t>
            </w:r>
            <w:r w:rsidR="001070C0" w:rsidRPr="005274AD">
              <w:rPr>
                <w:rFonts w:cs="Arial"/>
                <w:b/>
                <w:bCs/>
                <w:sz w:val="22"/>
                <w:szCs w:val="22"/>
              </w:rPr>
              <w:t xml:space="preserve"> dispersion for injection</w:t>
            </w:r>
            <w:r w:rsidR="00A651B7" w:rsidRPr="005274AD">
              <w:rPr>
                <w:rFonts w:cs="Arial"/>
                <w:b/>
                <w:bCs/>
                <w:sz w:val="22"/>
                <w:szCs w:val="22"/>
              </w:rPr>
              <w:t>.</w:t>
            </w:r>
            <w:r w:rsidR="00A651B7" w:rsidRPr="005274AD">
              <w:rPr>
                <w:rFonts w:cs="Arial"/>
              </w:rPr>
              <w:t xml:space="preserve"> </w:t>
            </w:r>
          </w:p>
          <w:p w14:paraId="33E71F6B" w14:textId="77777777" w:rsidR="00853380" w:rsidRPr="005274AD" w:rsidRDefault="00853380" w:rsidP="00853380">
            <w:pPr>
              <w:shd w:val="clear" w:color="auto" w:fill="FFFFFF"/>
              <w:spacing w:before="120"/>
              <w:rPr>
                <w:rFonts w:ascii="Arial" w:hAnsi="Arial" w:cs="Arial"/>
              </w:rPr>
            </w:pPr>
            <w:r w:rsidRPr="005274AD">
              <w:rPr>
                <w:rFonts w:ascii="Arial" w:hAnsi="Arial" w:cs="Arial"/>
              </w:rPr>
              <w:t>One vial</w:t>
            </w:r>
            <w:r w:rsidR="00F737E3" w:rsidRPr="005274AD">
              <w:rPr>
                <w:rFonts w:ascii="Arial" w:hAnsi="Arial" w:cs="Arial"/>
              </w:rPr>
              <w:t xml:space="preserve"> </w:t>
            </w:r>
            <w:r w:rsidR="006725A3" w:rsidRPr="005274AD">
              <w:rPr>
                <w:rFonts w:ascii="Arial" w:hAnsi="Arial" w:cs="Arial"/>
              </w:rPr>
              <w:t>(2.5</w:t>
            </w:r>
            <w:r w:rsidR="00636987" w:rsidRPr="005274AD">
              <w:rPr>
                <w:rFonts w:ascii="Arial" w:hAnsi="Arial" w:cs="Arial"/>
              </w:rPr>
              <w:t xml:space="preserve">ml) </w:t>
            </w:r>
            <w:r w:rsidR="00F737E3" w:rsidRPr="005274AD">
              <w:rPr>
                <w:rFonts w:ascii="Arial" w:hAnsi="Arial" w:cs="Arial"/>
              </w:rPr>
              <w:t xml:space="preserve">contains 5 doses of 0.5ml. </w:t>
            </w:r>
          </w:p>
          <w:p w14:paraId="2C117CA4" w14:textId="29E41663" w:rsidR="00636987" w:rsidRPr="005274AD" w:rsidRDefault="00636987" w:rsidP="00E553F9">
            <w:pPr>
              <w:shd w:val="clear" w:color="auto" w:fill="FFFFFF"/>
              <w:spacing w:before="120"/>
              <w:rPr>
                <w:rFonts w:ascii="Arial" w:hAnsi="Arial" w:cs="Arial"/>
              </w:rPr>
            </w:pPr>
            <w:r w:rsidRPr="005274AD">
              <w:rPr>
                <w:rFonts w:ascii="Arial" w:hAnsi="Arial" w:cs="Arial"/>
              </w:rPr>
              <w:t xml:space="preserve">One dose (0.5ml) contains </w:t>
            </w:r>
            <w:r w:rsidR="004839AD" w:rsidRPr="005274AD">
              <w:rPr>
                <w:rFonts w:ascii="Arial" w:hAnsi="Arial" w:cs="Arial"/>
              </w:rPr>
              <w:t>50 micrograms of</w:t>
            </w:r>
            <w:r w:rsidR="004C3BEE" w:rsidRPr="005274AD">
              <w:rPr>
                <w:rFonts w:ascii="Arial" w:hAnsi="Arial" w:cs="Arial"/>
              </w:rPr>
              <w:t xml:space="preserve"> </w:t>
            </w:r>
            <w:r w:rsidR="0046469C" w:rsidRPr="005274AD">
              <w:rPr>
                <w:rFonts w:ascii="Arial" w:hAnsi="Arial" w:cs="Arial"/>
              </w:rPr>
              <w:t>mRNA-1273.167</w:t>
            </w:r>
          </w:p>
        </w:tc>
      </w:tr>
      <w:tr w:rsidR="00FB1B21" w:rsidRPr="00FB1B21" w14:paraId="4FDE8AF7" w14:textId="77777777" w:rsidTr="722923BA">
        <w:tc>
          <w:tcPr>
            <w:tcW w:w="2247" w:type="dxa"/>
            <w:gridSpan w:val="2"/>
          </w:tcPr>
          <w:p w14:paraId="0AD97EA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Legal category</w:t>
            </w:r>
          </w:p>
        </w:tc>
        <w:tc>
          <w:tcPr>
            <w:tcW w:w="8810" w:type="dxa"/>
          </w:tcPr>
          <w:p w14:paraId="54DD7BAD"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Prescription only medicine (POM).</w:t>
            </w:r>
          </w:p>
        </w:tc>
      </w:tr>
      <w:tr w:rsidR="00FB1B21" w:rsidRPr="00FB1B21" w14:paraId="3EBB202E" w14:textId="77777777" w:rsidTr="722923BA">
        <w:tc>
          <w:tcPr>
            <w:tcW w:w="2247" w:type="dxa"/>
            <w:gridSpan w:val="2"/>
          </w:tcPr>
          <w:p w14:paraId="27860DE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b/>
                <w:kern w:val="0"/>
                <w:lang w:eastAsia="en-GB"/>
                <w14:ligatures w14:val="none"/>
              </w:rPr>
              <w:t>Black triangle</w:t>
            </w:r>
            <w:r w:rsidRPr="00FB1B21">
              <w:rPr>
                <w:rFonts w:ascii="Wingdings 3" w:eastAsia="Wingdings 3" w:hAnsi="Wingdings 3" w:cs="Wingdings 3"/>
                <w:b/>
                <w:kern w:val="0"/>
                <w:lang w:eastAsia="en-GB"/>
                <w14:ligatures w14:val="none"/>
              </w:rPr>
              <w:t>q</w:t>
            </w:r>
            <w:r w:rsidRPr="00FB1B21">
              <w:rPr>
                <w:rFonts w:ascii="Arial" w:eastAsia="Times New Roman" w:hAnsi="Arial" w:cs="Arial"/>
                <w:b/>
                <w:kern w:val="0"/>
                <w:lang w:eastAsia="en-GB"/>
                <w14:ligatures w14:val="none"/>
              </w:rPr>
              <w:t xml:space="preserve"> </w:t>
            </w:r>
          </w:p>
          <w:p w14:paraId="5CCF5D0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Pr>
          <w:p w14:paraId="1A3001A0" w14:textId="7F50917A" w:rsidR="00FB1B21" w:rsidRPr="005274AD" w:rsidRDefault="00A651B7"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Yes - a</w:t>
            </w:r>
            <w:r w:rsidR="00FB1B21" w:rsidRPr="005274AD">
              <w:rPr>
                <w:rFonts w:ascii="Arial" w:eastAsia="Times New Roman" w:hAnsi="Arial" w:cs="Arial"/>
                <w:kern w:val="0"/>
                <w:lang w:eastAsia="en-GB"/>
                <w14:ligatures w14:val="none"/>
              </w:rPr>
              <w:t xml:space="preserve">ll recommended COVID-19 vaccines are black triangle products. As new vaccine products, </w:t>
            </w:r>
            <w:r w:rsidR="00FB1B21" w:rsidRPr="005274AD">
              <w:rPr>
                <w:rFonts w:ascii="Arial" w:eastAsia="Arial" w:hAnsi="Arial" w:cs="Arial"/>
                <w:kern w:val="0"/>
                <w:lang w:eastAsia="en-GB"/>
                <w14:ligatures w14:val="none"/>
              </w:rPr>
              <w:t>the Medicines and Healthcare products Regulatory Agency</w:t>
            </w:r>
            <w:r w:rsidR="00FB1B21" w:rsidRPr="005274AD">
              <w:rPr>
                <w:rFonts w:ascii="Arial" w:eastAsia="Times New Roman" w:hAnsi="Arial" w:cs="Arial"/>
                <w:kern w:val="0"/>
                <w:lang w:eastAsia="en-GB"/>
                <w14:ligatures w14:val="none"/>
              </w:rPr>
              <w:t xml:space="preserve"> (MHRA) has a specific interest in the reporting of adverse drug reactions for these products.</w:t>
            </w:r>
          </w:p>
        </w:tc>
      </w:tr>
      <w:tr w:rsidR="00FB1B21" w:rsidRPr="00FB1B21" w14:paraId="288E4DC4" w14:textId="77777777" w:rsidTr="722923BA">
        <w:tc>
          <w:tcPr>
            <w:tcW w:w="2247" w:type="dxa"/>
            <w:gridSpan w:val="2"/>
          </w:tcPr>
          <w:p w14:paraId="2BCE62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25" w:name="OffLabel"/>
            <w:r w:rsidRPr="00FB1B21">
              <w:rPr>
                <w:rFonts w:ascii="Arial" w:eastAsia="Times New Roman" w:hAnsi="Arial" w:cs="Arial"/>
                <w:b/>
                <w:kern w:val="0"/>
                <w:lang w:eastAsia="en-GB"/>
                <w14:ligatures w14:val="none"/>
              </w:rPr>
              <w:t>Off-label use</w:t>
            </w:r>
          </w:p>
          <w:bookmarkEnd w:id="25"/>
          <w:p w14:paraId="27A0B24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p w14:paraId="5AE4FB0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D7E36B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E0522A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60E5DC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0301BE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0AAE50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721FACA"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D9EF3E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60064B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824EBB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B72C11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C66566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D0CF54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52B3C9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6BFB6A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3D024E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32476C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ED875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B6EB0D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86106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3A305A25"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Arial" w:hAnsi="Arial" w:cs="Arial"/>
                <w:b/>
                <w:bCs/>
                <w:kern w:val="0"/>
                <w:lang w:eastAsia="en-GB"/>
                <w14:ligatures w14:val="none"/>
              </w:rPr>
            </w:pPr>
            <w:r w:rsidRPr="005274AD">
              <w:rPr>
                <w:rFonts w:ascii="Arial" w:eastAsia="Times New Roman" w:hAnsi="Arial" w:cs="Arial"/>
                <w:b/>
                <w:bCs/>
                <w:kern w:val="0"/>
                <w:lang w:eastAsia="en-GB"/>
                <w14:ligatures w14:val="none"/>
              </w:rPr>
              <w:t>A</w:t>
            </w:r>
            <w:bookmarkStart w:id="26" w:name="Allergy"/>
            <w:r w:rsidRPr="005274AD">
              <w:rPr>
                <w:rFonts w:ascii="Arial" w:eastAsia="Arial" w:hAnsi="Arial" w:cs="Arial"/>
                <w:b/>
                <w:bCs/>
                <w:kern w:val="0"/>
                <w:lang w:eastAsia="en-GB"/>
                <w14:ligatures w14:val="none"/>
              </w:rPr>
              <w:t>llergy</w:t>
            </w:r>
            <w:bookmarkEnd w:id="26"/>
          </w:p>
          <w:p w14:paraId="6BFF1AA6" w14:textId="6DA51582"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kern w:val="0"/>
                <w:lang w:eastAsia="en-GB"/>
                <w14:ligatures w14:val="none"/>
              </w:rPr>
            </w:pPr>
            <w:r w:rsidRPr="005274AD">
              <w:rPr>
                <w:rFonts w:ascii="Arial" w:eastAsia="Arial" w:hAnsi="Arial" w:cs="Arial"/>
                <w:kern w:val="0"/>
                <w:lang w:eastAsia="en-GB"/>
                <w14:ligatures w14:val="none"/>
              </w:rPr>
              <w:t xml:space="preserve">The </w:t>
            </w:r>
            <w:hyperlink r:id="rId48" w:history="1">
              <w:r w:rsidRPr="005274AD">
                <w:rPr>
                  <w:rFonts w:ascii="Arial" w:eastAsia="Arial" w:hAnsi="Arial" w:cs="Arial"/>
                  <w:color w:val="0000FF"/>
                  <w:kern w:val="0"/>
                  <w:u w:val="single"/>
                  <w:lang w:eastAsia="en-GB"/>
                  <w14:ligatures w14:val="none"/>
                </w:rPr>
                <w:t>SPCs</w:t>
              </w:r>
            </w:hyperlink>
            <w:r w:rsidRPr="005274AD">
              <w:rPr>
                <w:rFonts w:ascii="Arial" w:eastAsia="Arial" w:hAnsi="Arial" w:cs="Arial"/>
                <w:kern w:val="0"/>
                <w:lang w:eastAsia="en-GB"/>
                <w14:ligatures w14:val="none"/>
              </w:rPr>
              <w:t xml:space="preserve"> for all strengths of Comirnaty</w:t>
            </w:r>
            <w:r w:rsidRPr="005274AD">
              <w:rPr>
                <w:rFonts w:ascii="Arial" w:eastAsia="Arial" w:hAnsi="Arial" w:cs="Arial"/>
                <w:kern w:val="0"/>
                <w:vertAlign w:val="superscript"/>
                <w:lang w:eastAsia="en-GB"/>
                <w14:ligatures w14:val="none"/>
              </w:rPr>
              <w:t>®</w:t>
            </w:r>
            <w:r w:rsidRPr="005274AD">
              <w:rPr>
                <w:rFonts w:ascii="Arial" w:eastAsia="Arial" w:hAnsi="Arial" w:cs="Arial"/>
                <w:kern w:val="0"/>
                <w:lang w:eastAsia="en-GB"/>
                <w14:ligatures w14:val="none"/>
              </w:rPr>
              <w:t xml:space="preserve"> COVID-19 mRNA vaccine</w:t>
            </w:r>
            <w:r w:rsidRPr="005274AD">
              <w:rPr>
                <w:rFonts w:ascii="Arial" w:hAnsi="Arial" w:cs="Arial"/>
                <w:kern w:val="0"/>
                <w:shd w:val="clear" w:color="auto" w:fill="FFFFFF"/>
                <w:lang w:eastAsia="en-GB"/>
                <w14:ligatures w14:val="none"/>
              </w:rPr>
              <w:t xml:space="preserve"> recommend close observation for at least 15 minutes following vaccination.</w:t>
            </w:r>
            <w:r w:rsidRPr="005274AD">
              <w:rPr>
                <w:rFonts w:ascii="Arial" w:hAnsi="Arial" w:cs="Arial"/>
                <w:kern w:val="0"/>
                <w:lang w:eastAsia="en-GB"/>
                <w14:ligatures w14:val="none"/>
              </w:rPr>
              <w:t xml:space="preserve"> Following careful review of the safety data by the MHRA and advice from the Commission on Human Medicines, the 15 minute observation requirement has since been suspended for individuals who have no history of allergy, following vaccination with all COVID-19 vaccines.</w:t>
            </w:r>
            <w:r w:rsidR="00AD5E53" w:rsidRPr="005274AD">
              <w:rPr>
                <w:rFonts w:ascii="Arial" w:hAnsi="Arial" w:cs="Arial"/>
                <w:kern w:val="0"/>
                <w:lang w:eastAsia="en-GB"/>
                <w14:ligatures w14:val="none"/>
              </w:rPr>
              <w:t xml:space="preserve"> Individuals (or their parent or carer) should be counselled in line with </w:t>
            </w:r>
            <w:r w:rsidR="004756D0" w:rsidRPr="005274AD">
              <w:rPr>
                <w:rFonts w:ascii="Arial" w:hAnsi="Arial" w:cs="Arial"/>
                <w:kern w:val="0"/>
                <w:lang w:eastAsia="en-GB"/>
                <w14:ligatures w14:val="none"/>
              </w:rPr>
              <w:t xml:space="preserve">the </w:t>
            </w:r>
            <w:r w:rsidR="00121713" w:rsidRPr="005274AD">
              <w:rPr>
                <w:rFonts w:ascii="Arial" w:hAnsi="Arial" w:cs="Arial"/>
                <w:kern w:val="0"/>
                <w:lang w:eastAsia="en-GB"/>
                <w14:ligatures w14:val="none"/>
              </w:rPr>
              <w:t xml:space="preserve">relevant points </w:t>
            </w:r>
            <w:r w:rsidR="0095266D" w:rsidRPr="005274AD">
              <w:rPr>
                <w:rFonts w:ascii="Arial" w:hAnsi="Arial" w:cs="Arial"/>
                <w:kern w:val="0"/>
                <w:lang w:eastAsia="en-GB"/>
                <w14:ligatures w14:val="none"/>
              </w:rPr>
              <w:t xml:space="preserve">from the </w:t>
            </w:r>
            <w:hyperlink w:anchor="advicefollowuptreatment" w:history="1">
              <w:r w:rsidR="004756D0" w:rsidRPr="005274AD">
                <w:rPr>
                  <w:rStyle w:val="Hyperlink"/>
                  <w:rFonts w:ascii="Arial" w:hAnsi="Arial" w:cs="Arial"/>
                </w:rPr>
                <w:t>advice and follow-up treatment</w:t>
              </w:r>
            </w:hyperlink>
            <w:r w:rsidR="004756D0" w:rsidRPr="005274AD">
              <w:rPr>
                <w:rFonts w:ascii="Arial" w:hAnsi="Arial" w:cs="Arial"/>
                <w:kern w:val="0"/>
                <w:lang w:eastAsia="en-GB"/>
                <w14:ligatures w14:val="none"/>
              </w:rPr>
              <w:t xml:space="preserve"> section. </w:t>
            </w:r>
          </w:p>
          <w:p w14:paraId="53808DF9" w14:textId="6D973C55"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Frutiger 45 Light"/>
                <w:color w:val="000000"/>
                <w:kern w:val="0"/>
                <w:lang w:eastAsia="en-GB"/>
                <w14:ligatures w14:val="none"/>
              </w:rPr>
              <w:t xml:space="preserve">The MHRA will continue to closely monitor anaphylaxis post-COVID-19 vaccination; reporting of adverse events via the </w:t>
            </w:r>
            <w:hyperlink r:id="rId49">
              <w:r w:rsidR="00FF522D" w:rsidRPr="005274AD">
                <w:rPr>
                  <w:rFonts w:ascii="Arial" w:hAnsi="Arial" w:cs="Arial"/>
                  <w:color w:val="0000FF"/>
                  <w:kern w:val="0"/>
                  <w:u w:val="single"/>
                  <w14:ligatures w14:val="none"/>
                </w:rPr>
                <w:t xml:space="preserve">Yellow Card reporting scheme </w:t>
              </w:r>
            </w:hyperlink>
            <w:r w:rsidRPr="005274AD">
              <w:rPr>
                <w:rFonts w:ascii="Arial" w:eastAsia="Times New Roman" w:hAnsi="Arial" w:cs="Frutiger 45 Light"/>
                <w:color w:val="000000"/>
                <w:kern w:val="0"/>
                <w:lang w:eastAsia="en-GB"/>
                <w14:ligatures w14:val="none"/>
              </w:rPr>
              <w:t>is strongly encouraged.</w:t>
            </w:r>
          </w:p>
          <w:p w14:paraId="05D375A8"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Arial"/>
                <w:b/>
                <w:bCs/>
                <w:kern w:val="0"/>
                <w:lang w:val="en" w:eastAsia="en-GB"/>
                <w14:ligatures w14:val="none"/>
              </w:rPr>
              <w:t>Storage</w:t>
            </w:r>
          </w:p>
          <w:p w14:paraId="1C556C99" w14:textId="3B932709"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 xml:space="preserve">Vaccines should be stored according to the conditions detailed in the </w:t>
            </w:r>
            <w:hyperlink w:anchor="Storage" w:history="1">
              <w:r w:rsidR="00D30D7C" w:rsidRPr="005274AD">
                <w:rPr>
                  <w:rFonts w:ascii="Arial" w:eastAsia="Times New Roman" w:hAnsi="Arial" w:cs="Arial"/>
                  <w:color w:val="0000FF"/>
                  <w:kern w:val="0"/>
                  <w:u w:val="single"/>
                  <w:lang w:val="en-US" w:eastAsia="en-GB"/>
                  <w14:ligatures w14:val="none"/>
                </w:rPr>
                <w:t>storage</w:t>
              </w:r>
            </w:hyperlink>
            <w:r w:rsidRPr="005274AD">
              <w:rPr>
                <w:rFonts w:ascii="Arial" w:eastAsia="Times New Roman" w:hAnsi="Arial" w:cs="Arial"/>
                <w:color w:val="0000FF"/>
                <w:kern w:val="0"/>
                <w:lang w:val="en-US" w:eastAsia="en-GB"/>
                <w14:ligatures w14:val="none"/>
              </w:rPr>
              <w:t xml:space="preserve"> </w:t>
            </w:r>
            <w:r w:rsidRPr="005274AD">
              <w:rPr>
                <w:rFonts w:ascii="Arial" w:eastAsia="Times New Roman" w:hAnsi="Arial" w:cs="Arial"/>
                <w:color w:val="000000" w:themeColor="text1"/>
                <w:kern w:val="0"/>
                <w:lang w:val="en-US" w:eastAsia="en-GB"/>
                <w14:ligatures w14:val="none"/>
              </w:rPr>
              <w:t>section</w:t>
            </w:r>
            <w:r w:rsidRPr="005274AD">
              <w:rPr>
                <w:rFonts w:ascii="Arial" w:eastAsia="Times New Roman" w:hAnsi="Arial" w:cs="Arial"/>
                <w:kern w:val="0"/>
                <w:lang w:val="en-US" w:eastAsia="en-GB"/>
                <w14:ligatures w14:val="none"/>
              </w:rPr>
              <w:t xml:space="preserve"> below. However, in the event of an inadvertent or unavoidable deviation of these conditions, refer to </w:t>
            </w:r>
            <w:hyperlink r:id="rId50" w:history="1">
              <w:r w:rsidRPr="005274AD">
                <w:rPr>
                  <w:rFonts w:ascii="Arial" w:eastAsia="Times New Roman" w:hAnsi="Arial" w:cs="Arial"/>
                  <w:color w:val="0000FF"/>
                  <w:kern w:val="0"/>
                  <w:u w:val="single"/>
                  <w:lang w:val="en-US" w:eastAsia="en-GB"/>
                  <w14:ligatures w14:val="none"/>
                </w:rPr>
                <w:t>Vaccine Incident Guidance</w:t>
              </w:r>
            </w:hyperlink>
            <w:r w:rsidRPr="005274AD">
              <w:rPr>
                <w:rFonts w:ascii="Arial" w:eastAsia="Times New Roman" w:hAnsi="Arial" w:cs="Arial"/>
                <w:kern w:val="0"/>
                <w:lang w:val="en-US" w:eastAsia="en-GB"/>
                <w14:ligatures w14:val="none"/>
              </w:rPr>
              <w:t>. Where vaccines are assessed in accordance with these guidelines as appropriate for continued use, this would constitute off-label administration under this PGD.</w:t>
            </w:r>
          </w:p>
          <w:p w14:paraId="1433F6C3" w14:textId="5F4FDBB6"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iCs/>
                <w:kern w:val="0"/>
                <w:lang w:eastAsia="en-GB"/>
                <w14:ligatures w14:val="none"/>
              </w:rPr>
            </w:pPr>
            <w:r w:rsidRPr="005274AD">
              <w:rPr>
                <w:rFonts w:ascii="Arial" w:eastAsia="Times New Roman" w:hAnsi="Arial" w:cs="Arial"/>
                <w:iCs/>
                <w:kern w:val="0"/>
                <w:lang w:eastAsia="en-GB"/>
                <w14:ligatures w14:val="none"/>
              </w:rPr>
              <w:t>Where a vaccine is recommended off-label</w:t>
            </w:r>
            <w:r w:rsidR="00963D55" w:rsidRPr="005274AD">
              <w:rPr>
                <w:rFonts w:ascii="Arial" w:eastAsia="Times New Roman" w:hAnsi="Arial" w:cs="Arial"/>
                <w:iCs/>
                <w:kern w:val="0"/>
                <w:lang w:eastAsia="en-GB"/>
                <w14:ligatures w14:val="none"/>
              </w:rPr>
              <w:t>, as</w:t>
            </w:r>
            <w:r w:rsidR="00963D55" w:rsidRPr="005274AD">
              <w:rPr>
                <w:rFonts w:ascii="Arial" w:eastAsia="Times New Roman" w:hAnsi="Arial" w:cs="Times New Roman"/>
                <w:kern w:val="0"/>
                <w:lang w:eastAsia="en-GB"/>
                <w14:ligatures w14:val="none"/>
              </w:rPr>
              <w:t xml:space="preserve"> part of the consent process</w:t>
            </w:r>
            <w:r w:rsidR="00963D55" w:rsidRPr="005274AD">
              <w:rPr>
                <w:rFonts w:ascii="Arial" w:eastAsia="Times New Roman" w:hAnsi="Arial" w:cs="Arial"/>
                <w:iCs/>
                <w:kern w:val="0"/>
                <w:lang w:eastAsia="en-GB"/>
                <w14:ligatures w14:val="none"/>
              </w:rPr>
              <w:t xml:space="preserve"> </w:t>
            </w:r>
            <w:r w:rsidRPr="005274AD">
              <w:rPr>
                <w:rFonts w:ascii="Arial" w:eastAsia="Times New Roman" w:hAnsi="Arial" w:cs="Arial"/>
                <w:iCs/>
                <w:kern w:val="0"/>
                <w:lang w:eastAsia="en-GB"/>
                <w14:ligatures w14:val="none"/>
              </w:rPr>
              <w:t xml:space="preserve">consider informing the </w:t>
            </w:r>
            <w:r w:rsidRPr="005274AD">
              <w:rPr>
                <w:rFonts w:ascii="Arial" w:eastAsia="Times New Roman" w:hAnsi="Arial" w:cs="Times New Roman"/>
                <w:kern w:val="0"/>
                <w:lang w:eastAsia="en-GB"/>
                <w14:ligatures w14:val="none"/>
              </w:rPr>
              <w:t xml:space="preserve">individual, parent or carer </w:t>
            </w:r>
            <w:r w:rsidRPr="005274AD">
              <w:rPr>
                <w:rFonts w:ascii="Arial" w:eastAsia="Times New Roman" w:hAnsi="Arial" w:cs="Arial"/>
                <w:iCs/>
                <w:kern w:val="0"/>
                <w:lang w:eastAsia="en-GB"/>
                <w14:ligatures w14:val="none"/>
              </w:rPr>
              <w:t xml:space="preserve">the vaccine is being </w:t>
            </w:r>
            <w:r w:rsidRPr="005274AD">
              <w:rPr>
                <w:rFonts w:ascii="Arial" w:eastAsia="Times New Roman" w:hAnsi="Arial" w:cs="Times New Roman"/>
                <w:kern w:val="0"/>
                <w:lang w:eastAsia="en-GB"/>
                <w14:ligatures w14:val="none"/>
              </w:rPr>
              <w:t xml:space="preserve">offered </w:t>
            </w:r>
            <w:r w:rsidR="00F872A6" w:rsidRPr="005274AD">
              <w:rPr>
                <w:rFonts w:ascii="Arial" w:eastAsia="Times New Roman" w:hAnsi="Arial" w:cs="Times New Roman"/>
                <w:kern w:val="0"/>
                <w:lang w:eastAsia="en-GB"/>
                <w14:ligatures w14:val="none"/>
              </w:rPr>
              <w:t>in accordance with national guidance but</w:t>
            </w:r>
            <w:r w:rsidR="00533AB9" w:rsidRPr="005274AD">
              <w:rPr>
                <w:rFonts w:ascii="Arial" w:eastAsia="Times New Roman" w:hAnsi="Arial" w:cs="Times New Roman"/>
                <w:kern w:val="0"/>
                <w:lang w:eastAsia="en-GB"/>
                <w14:ligatures w14:val="none"/>
              </w:rPr>
              <w:t xml:space="preserve"> </w:t>
            </w:r>
            <w:r w:rsidRPr="005274AD">
              <w:rPr>
                <w:rFonts w:ascii="Arial" w:eastAsia="Times New Roman" w:hAnsi="Arial" w:cs="Arial"/>
                <w:iCs/>
                <w:kern w:val="0"/>
                <w:lang w:eastAsia="en-GB"/>
                <w14:ligatures w14:val="none"/>
              </w:rPr>
              <w:t>outside of product licence</w:t>
            </w:r>
            <w:r w:rsidR="00F872A6" w:rsidRPr="005274AD">
              <w:rPr>
                <w:rFonts w:ascii="Arial" w:eastAsia="Times New Roman" w:hAnsi="Arial" w:cs="Arial"/>
                <w:iCs/>
                <w:kern w:val="0"/>
                <w:lang w:eastAsia="en-GB"/>
                <w14:ligatures w14:val="none"/>
              </w:rPr>
              <w:t xml:space="preserve">. </w:t>
            </w:r>
          </w:p>
        </w:tc>
      </w:tr>
      <w:tr w:rsidR="00937763" w:rsidRPr="00FB1B21" w14:paraId="61681CB2" w14:textId="77777777" w:rsidTr="722923BA">
        <w:trPr>
          <w:trHeight w:val="3258"/>
        </w:trPr>
        <w:tc>
          <w:tcPr>
            <w:tcW w:w="2247" w:type="dxa"/>
            <w:gridSpan w:val="2"/>
            <w:vMerge w:val="restart"/>
          </w:tcPr>
          <w:p w14:paraId="764A1125"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7" w:name="RouteOfAdministrationFluad"/>
            <w:bookmarkEnd w:id="27"/>
            <w:r w:rsidRPr="005274AD">
              <w:rPr>
                <w:rFonts w:ascii="Arial" w:eastAsia="Times New Roman" w:hAnsi="Arial" w:cs="Arial"/>
                <w:b/>
                <w:kern w:val="0"/>
                <w:lang w:eastAsia="en-GB"/>
                <w14:ligatures w14:val="none"/>
              </w:rPr>
              <w:lastRenderedPageBreak/>
              <w:t>Route and method of administration</w:t>
            </w:r>
          </w:p>
          <w:p w14:paraId="1280BA7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F7D609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7EF24A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C5EADB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73BB13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80A02D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31AC71E"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555B6C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4517A7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4D4B57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F43A9C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1D5B6B9"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ECFB93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2013CE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48B816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6EF36F0"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21B60B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F5A29E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106E34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0490803"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CC514E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C0F75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8DE326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416DA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C190C8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802043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0695B4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4E042D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A71BA0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7F9882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AE977E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9A94E5B"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F2FBB7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536DBB4"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49779A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223FAA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952B3F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CF4E3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F8905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DC7075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771806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858BE20"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F829403"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750E6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8B59088"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8767D76"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4B7D95B"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184C7D9"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16435680"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60F9E3AE"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56554236" w14:textId="77777777" w:rsidR="005557DC" w:rsidRPr="005274AD" w:rsidRDefault="005557DC"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3A78CAC5"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6A4471B6"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000000" w:themeColor="text1"/>
                <w:kern w:val="0"/>
                <w:szCs w:val="20"/>
                <w:lang w:eastAsia="en-GB"/>
                <w14:ligatures w14:val="none"/>
              </w:rPr>
            </w:pPr>
            <w:r w:rsidRPr="005274AD">
              <w:rPr>
                <w:rFonts w:ascii="Arial" w:eastAsia="Times New Roman" w:hAnsi="Arial" w:cs="Times New Roman"/>
                <w:color w:val="000000" w:themeColor="text1"/>
                <w:kern w:val="0"/>
                <w:szCs w:val="20"/>
                <w:lang w:eastAsia="en-GB"/>
                <w14:ligatures w14:val="none"/>
              </w:rPr>
              <w:t xml:space="preserve">(continued over page) </w:t>
            </w:r>
          </w:p>
          <w:p w14:paraId="29230E11" w14:textId="77777777" w:rsidR="00937763" w:rsidRPr="005274AD" w:rsidRDefault="00937763" w:rsidP="00937763">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r w:rsidRPr="005274AD">
              <w:rPr>
                <w:rFonts w:ascii="Arial" w:eastAsia="Times New Roman" w:hAnsi="Arial" w:cs="Arial"/>
                <w:b/>
                <w:kern w:val="0"/>
                <w:lang w:eastAsia="en-GB"/>
                <w14:ligatures w14:val="none"/>
              </w:rPr>
              <w:lastRenderedPageBreak/>
              <w:t>Route and method of administration</w:t>
            </w:r>
          </w:p>
          <w:p w14:paraId="5C1A4875" w14:textId="07C2AFD2"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r w:rsidRPr="005274AD">
              <w:rPr>
                <w:rFonts w:ascii="Arial" w:eastAsia="Times New Roman" w:hAnsi="Arial" w:cs="Times New Roman"/>
                <w:color w:val="000000" w:themeColor="text1"/>
                <w:kern w:val="0"/>
                <w:szCs w:val="20"/>
                <w:lang w:eastAsia="en-GB"/>
                <w14:ligatures w14:val="none"/>
              </w:rPr>
              <w:t xml:space="preserve">(continued) </w:t>
            </w:r>
          </w:p>
        </w:tc>
        <w:tc>
          <w:tcPr>
            <w:tcW w:w="8810" w:type="dxa"/>
          </w:tcPr>
          <w:p w14:paraId="775A8685" w14:textId="77777777" w:rsidR="00937763" w:rsidRPr="005274AD" w:rsidRDefault="00937763" w:rsidP="00FB1B21">
            <w:pPr>
              <w:shd w:val="clear" w:color="auto" w:fill="FFFFFF"/>
              <w:spacing w:before="120" w:after="120" w:line="240" w:lineRule="auto"/>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lastRenderedPageBreak/>
              <w:t xml:space="preserve">General principles </w:t>
            </w:r>
          </w:p>
          <w:p w14:paraId="66FF4829" w14:textId="0EA89DEE" w:rsidR="00937763" w:rsidRPr="005274AD" w:rsidRDefault="00937763" w:rsidP="006472B3">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Ensure vials are completely thawed prior to use.</w:t>
            </w:r>
          </w:p>
          <w:p w14:paraId="5BAF0B9E" w14:textId="2A1202B7" w:rsidR="00937763" w:rsidRPr="005274AD" w:rsidRDefault="00937763" w:rsidP="00FB1B21">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Vaccines should be prepared in accordance with </w:t>
            </w:r>
            <w:r w:rsidR="00E83E55" w:rsidRPr="005274AD">
              <w:rPr>
                <w:rFonts w:ascii="Arial" w:eastAsia="Times New Roman" w:hAnsi="Arial" w:cs="Arial"/>
                <w:kern w:val="0"/>
                <w:lang w:eastAsia="en-GB"/>
                <w14:ligatures w14:val="none"/>
              </w:rPr>
              <w:t xml:space="preserve">the </w:t>
            </w:r>
            <w:r w:rsidRPr="005274AD">
              <w:rPr>
                <w:rFonts w:ascii="Arial" w:eastAsia="Times New Roman" w:hAnsi="Arial" w:cs="Arial"/>
                <w:kern w:val="0"/>
                <w:lang w:eastAsia="en-GB"/>
                <w14:ligatures w14:val="none"/>
              </w:rPr>
              <w:t xml:space="preserve">manufacturer’s recommendations (see the product’s </w:t>
            </w:r>
            <w:hyperlink r:id="rId51"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and standard operating procedures for the service.</w:t>
            </w:r>
          </w:p>
          <w:p w14:paraId="6364BC9F" w14:textId="0FFEFF59" w:rsidR="00937763" w:rsidRPr="005274AD" w:rsidRDefault="00937763" w:rsidP="00E553F9">
            <w:pPr>
              <w:widowControl w:val="0"/>
              <w:spacing w:after="120" w:line="240" w:lineRule="auto"/>
              <w:ind w:right="159"/>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Unopened vials should be used or discarded by the post-thaw expiry date indicated on the </w:t>
            </w:r>
            <w:r w:rsidR="00D52855" w:rsidRPr="005274AD">
              <w:rPr>
                <w:rFonts w:ascii="Arial" w:eastAsia="Calibri" w:hAnsi="Arial" w:cs="Arial"/>
                <w:kern w:val="0"/>
                <w:lang w:val="en-US"/>
                <w14:ligatures w14:val="none"/>
              </w:rPr>
              <w:t>outer</w:t>
            </w:r>
            <w:r w:rsidR="007F4EE7"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 xml:space="preserve">packaging. </w:t>
            </w:r>
          </w:p>
          <w:p w14:paraId="655D94D9" w14:textId="77777777" w:rsidR="00937763" w:rsidRPr="005274AD" w:rsidRDefault="00937763" w:rsidP="00FB1B21">
            <w:pPr>
              <w:widowControl w:val="0"/>
              <w:spacing w:before="120" w:after="0" w:line="240" w:lineRule="auto"/>
              <w:ind w:right="156"/>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 xml:space="preserve">Vials should be inspected for foreign particulate matter and other variation of expected appearance </w:t>
            </w:r>
            <w:r w:rsidRPr="005274AD">
              <w:rPr>
                <w:rFonts w:ascii="Arial" w:eastAsia="Calibri" w:hAnsi="Arial" w:cs="Arial"/>
                <w:kern w:val="0"/>
                <w:lang w:val="en-US"/>
                <w14:ligatures w14:val="none"/>
              </w:rPr>
              <w:t xml:space="preserve">not in line with the product </w:t>
            </w:r>
            <w:hyperlink r:id="rId52" w:history="1">
              <w:r w:rsidRPr="005274AD">
                <w:rPr>
                  <w:rFonts w:ascii="Arial" w:eastAsia="Times New Roman" w:hAnsi="Arial" w:cs="Arial"/>
                  <w:iCs/>
                  <w:color w:val="0000FF"/>
                  <w:kern w:val="0"/>
                  <w:u w:val="single"/>
                  <w:lang w:val="en-US" w:eastAsia="en-GB"/>
                  <w14:ligatures w14:val="none"/>
                </w:rPr>
                <w:t>SPC</w:t>
              </w:r>
            </w:hyperlink>
            <w:r w:rsidRPr="005274AD">
              <w:rPr>
                <w:rFonts w:ascii="Arial" w:eastAsia="Calibri" w:hAnsi="Arial" w:cs="Arial"/>
                <w:kern w:val="0"/>
                <w:lang w:val="en-US"/>
                <w14:ligatures w14:val="none"/>
              </w:rPr>
              <w:t xml:space="preserve"> before preparation and administration. Should either occur, discard the vial in accordance with local procedures. </w:t>
            </w:r>
          </w:p>
          <w:p w14:paraId="20F7FF4B" w14:textId="77777777" w:rsidR="00937763" w:rsidRPr="005274AD" w:rsidRDefault="00937763" w:rsidP="00FB1B21">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kern w:val="0"/>
                <w:lang w:eastAsia="en-GB"/>
                <w14:ligatures w14:val="none"/>
              </w:rPr>
            </w:pPr>
            <w:r w:rsidRPr="005274AD">
              <w:rPr>
                <w:rFonts w:ascii="Arial" w:eastAsia="Times New Roman" w:hAnsi="Arial" w:cs="Arial"/>
                <w:b/>
                <w:bCs/>
                <w:color w:val="0B0C0C"/>
                <w:kern w:val="0"/>
                <w:lang w:eastAsia="en-GB"/>
                <w14:ligatures w14:val="none"/>
              </w:rPr>
              <w:t>Do not shake or dilute the vial contents.</w:t>
            </w:r>
            <w:r w:rsidRPr="005274AD">
              <w:rPr>
                <w:rFonts w:ascii="Arial" w:eastAsia="Times New Roman" w:hAnsi="Arial" w:cs="Arial"/>
                <w:color w:val="0B0C0C"/>
                <w:kern w:val="0"/>
                <w:lang w:eastAsia="en-GB"/>
                <w14:ligatures w14:val="none"/>
              </w:rPr>
              <w:t xml:space="preserve"> The vaccine should not be mixed in the same syringe with any other vaccines or medicinal products. Thawed vials may be handled in room light conditions. </w:t>
            </w:r>
          </w:p>
          <w:p w14:paraId="2D2D2A00" w14:textId="5CC5CA68" w:rsidR="00937763" w:rsidRPr="005274AD" w:rsidRDefault="00937763" w:rsidP="00E553F9">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The vial should be marked with the appropriate expiry date and time, once punctured.  </w:t>
            </w:r>
            <w:r w:rsidRPr="005274AD">
              <w:rPr>
                <w:rFonts w:ascii="Arial" w:hAnsi="Arial" w:cs="Arial"/>
                <w:kern w:val="0"/>
                <w14:ligatures w14:val="none"/>
              </w:rPr>
              <w:t>From</w:t>
            </w:r>
            <w:r w:rsidRPr="005274AD">
              <w:rPr>
                <w:rFonts w:ascii="Arial" w:hAnsi="Arial" w:cs="Arial"/>
                <w:spacing w:val="-2"/>
                <w:kern w:val="0"/>
                <w14:ligatures w14:val="none"/>
              </w:rPr>
              <w:t xml:space="preserve"> </w:t>
            </w:r>
            <w:r w:rsidRPr="005274AD">
              <w:rPr>
                <w:rFonts w:ascii="Arial" w:hAnsi="Arial" w:cs="Arial"/>
                <w:kern w:val="0"/>
                <w14:ligatures w14:val="none"/>
              </w:rPr>
              <w:t>a</w:t>
            </w:r>
            <w:r w:rsidRPr="005274AD">
              <w:rPr>
                <w:rFonts w:ascii="Arial" w:hAnsi="Arial" w:cs="Arial"/>
                <w:spacing w:val="-3"/>
                <w:kern w:val="0"/>
                <w14:ligatures w14:val="none"/>
              </w:rPr>
              <w:t xml:space="preserve"> </w:t>
            </w:r>
            <w:r w:rsidRPr="005274AD">
              <w:rPr>
                <w:rFonts w:ascii="Arial" w:hAnsi="Arial" w:cs="Arial"/>
                <w:kern w:val="0"/>
                <w14:ligatures w14:val="none"/>
              </w:rPr>
              <w:t>microbiological</w:t>
            </w:r>
            <w:r w:rsidRPr="005274AD">
              <w:rPr>
                <w:rFonts w:ascii="Arial" w:hAnsi="Arial" w:cs="Arial"/>
                <w:spacing w:val="-2"/>
                <w:kern w:val="0"/>
                <w14:ligatures w14:val="none"/>
              </w:rPr>
              <w:t xml:space="preserve"> </w:t>
            </w:r>
            <w:r w:rsidRPr="005274AD">
              <w:rPr>
                <w:rFonts w:ascii="Arial" w:hAnsi="Arial" w:cs="Arial"/>
                <w:kern w:val="0"/>
                <w14:ligatures w14:val="none"/>
              </w:rPr>
              <w:t>point of</w:t>
            </w:r>
            <w:r w:rsidRPr="005274AD">
              <w:rPr>
                <w:rFonts w:ascii="Arial" w:hAnsi="Arial" w:cs="Arial"/>
                <w:spacing w:val="-3"/>
                <w:kern w:val="0"/>
                <w14:ligatures w14:val="none"/>
              </w:rPr>
              <w:t xml:space="preserve"> </w:t>
            </w:r>
            <w:r w:rsidRPr="005274AD">
              <w:rPr>
                <w:rFonts w:ascii="Arial" w:hAnsi="Arial" w:cs="Arial"/>
                <w:kern w:val="0"/>
                <w14:ligatures w14:val="none"/>
              </w:rPr>
              <w:t>view, the</w:t>
            </w:r>
            <w:r w:rsidRPr="005274AD">
              <w:rPr>
                <w:rFonts w:ascii="Arial" w:hAnsi="Arial" w:cs="Arial"/>
                <w:spacing w:val="-3"/>
                <w:kern w:val="0"/>
                <w14:ligatures w14:val="none"/>
              </w:rPr>
              <w:t xml:space="preserve"> </w:t>
            </w:r>
            <w:r w:rsidRPr="005274AD">
              <w:rPr>
                <w:rFonts w:ascii="Arial" w:hAnsi="Arial" w:cs="Arial"/>
                <w:kern w:val="0"/>
                <w14:ligatures w14:val="none"/>
              </w:rPr>
              <w:t>product</w:t>
            </w:r>
            <w:r w:rsidRPr="005274AD">
              <w:rPr>
                <w:rFonts w:ascii="Arial" w:hAnsi="Arial" w:cs="Arial"/>
                <w:spacing w:val="-2"/>
                <w:kern w:val="0"/>
                <w14:ligatures w14:val="none"/>
              </w:rPr>
              <w:t xml:space="preserve"> </w:t>
            </w:r>
            <w:r w:rsidRPr="005274AD">
              <w:rPr>
                <w:rFonts w:ascii="Arial" w:hAnsi="Arial" w:cs="Arial"/>
                <w:kern w:val="0"/>
                <w14:ligatures w14:val="none"/>
              </w:rPr>
              <w:t>should</w:t>
            </w:r>
            <w:r w:rsidRPr="005274AD">
              <w:rPr>
                <w:rFonts w:ascii="Arial" w:hAnsi="Arial" w:cs="Arial"/>
                <w:spacing w:val="-1"/>
                <w:kern w:val="0"/>
                <w14:ligatures w14:val="none"/>
              </w:rPr>
              <w:t xml:space="preserve"> </w:t>
            </w:r>
            <w:r w:rsidRPr="005274AD">
              <w:rPr>
                <w:rFonts w:ascii="Arial" w:hAnsi="Arial" w:cs="Arial"/>
                <w:kern w:val="0"/>
                <w14:ligatures w14:val="none"/>
              </w:rPr>
              <w:t>be</w:t>
            </w:r>
            <w:r w:rsidRPr="005274AD">
              <w:rPr>
                <w:rFonts w:ascii="Arial" w:hAnsi="Arial" w:cs="Arial"/>
                <w:spacing w:val="-2"/>
                <w:kern w:val="0"/>
                <w14:ligatures w14:val="none"/>
              </w:rPr>
              <w:t xml:space="preserve"> </w:t>
            </w:r>
            <w:r w:rsidRPr="005274AD">
              <w:rPr>
                <w:rFonts w:ascii="Arial" w:hAnsi="Arial" w:cs="Arial"/>
                <w:kern w:val="0"/>
                <w14:ligatures w14:val="none"/>
              </w:rPr>
              <w:t>used</w:t>
            </w:r>
            <w:r w:rsidRPr="005274AD">
              <w:rPr>
                <w:rFonts w:ascii="Arial" w:hAnsi="Arial" w:cs="Arial"/>
                <w:spacing w:val="-3"/>
                <w:kern w:val="0"/>
                <w14:ligatures w14:val="none"/>
              </w:rPr>
              <w:t xml:space="preserve"> as soon as practicably possible</w:t>
            </w:r>
            <w:r w:rsidRPr="005274AD">
              <w:rPr>
                <w:rFonts w:ascii="Arial" w:hAnsi="Arial" w:cs="Arial"/>
                <w:kern w:val="0"/>
                <w14:ligatures w14:val="none"/>
              </w:rPr>
              <w:t xml:space="preserve"> </w:t>
            </w:r>
            <w:r w:rsidRPr="005274AD">
              <w:rPr>
                <w:rFonts w:ascii="Arial" w:hAnsi="Arial" w:cs="Arial"/>
                <w:spacing w:val="-58"/>
                <w:kern w:val="0"/>
                <w14:ligatures w14:val="none"/>
              </w:rPr>
              <w:t xml:space="preserve"> </w:t>
            </w:r>
            <w:r w:rsidRPr="005274AD">
              <w:rPr>
                <w:rFonts w:ascii="Arial" w:hAnsi="Arial" w:cs="Arial"/>
                <w:kern w:val="0"/>
                <w14:ligatures w14:val="none"/>
              </w:rPr>
              <w:t xml:space="preserve">once opened. </w:t>
            </w:r>
          </w:p>
          <w:p w14:paraId="52242A9D" w14:textId="759461B4" w:rsidR="00937763" w:rsidRPr="005274AD" w:rsidRDefault="00937763" w:rsidP="00FB1B21">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kern w:val="0"/>
                <w:lang w:eastAsia="en-GB"/>
                <w14:ligatures w14:val="none"/>
              </w:rPr>
            </w:pPr>
            <w:r w:rsidRPr="005274AD">
              <w:rPr>
                <w:rFonts w:ascii="Arial" w:eastAsia="Times New Roman" w:hAnsi="Arial" w:cs="Arial"/>
                <w:kern w:val="0"/>
                <w:lang w:eastAsia="en-GB"/>
                <w14:ligatures w14:val="none"/>
              </w:rPr>
              <w:t xml:space="preserve">Administer the required dose of COVID-19 vaccine (as outlined in </w:t>
            </w:r>
            <w:hyperlink w:anchor="Table1" w:history="1">
              <w:r w:rsidRPr="005274AD">
                <w:rPr>
                  <w:rStyle w:val="Hyperlink"/>
                  <w:rFonts w:ascii="Arial" w:eastAsia="Times New Roman" w:hAnsi="Arial" w:cs="Arial"/>
                  <w:kern w:val="0"/>
                  <w:lang w:eastAsia="en-GB"/>
                  <w14:ligatures w14:val="none"/>
                </w:rPr>
                <w:t>Table 1</w:t>
              </w:r>
            </w:hyperlink>
            <w:r w:rsidRPr="005274AD">
              <w:rPr>
                <w:rFonts w:ascii="Arial" w:eastAsia="Times New Roman" w:hAnsi="Arial" w:cs="Arial"/>
                <w:kern w:val="0"/>
                <w:lang w:eastAsia="en-GB"/>
                <w14:ligatures w14:val="none"/>
              </w:rPr>
              <w:t>) by intramuscular injection only, preferably into the deltoid muscle of the upper arm.</w:t>
            </w:r>
          </w:p>
          <w:p w14:paraId="65489A54" w14:textId="5628BA22" w:rsidR="00937763" w:rsidRPr="005274AD" w:rsidRDefault="00937763" w:rsidP="00FB1B21">
            <w:pPr>
              <w:widowControl w:val="0"/>
              <w:spacing w:before="120" w:after="0" w:line="240" w:lineRule="auto"/>
              <w:rPr>
                <w:rFonts w:ascii="Arial" w:eastAsia="Calibri" w:hAnsi="Arial" w:cs="Arial"/>
                <w:kern w:val="0"/>
                <w:lang w:val="en-US"/>
                <w14:ligatures w14:val="none"/>
              </w:rPr>
            </w:pPr>
            <w:r w:rsidRPr="005274AD">
              <w:rPr>
                <w:rFonts w:ascii="Arial" w:eastAsia="Calibri" w:hAnsi="Arial" w:cs="Arial"/>
                <w:kern w:val="0"/>
                <w:lang w:val="en-US"/>
                <w14:ligatures w14:val="none"/>
              </w:rPr>
              <w:t>Care should be taken to ensure a full 0.3</w:t>
            </w:r>
            <w:r w:rsidR="00E34114" w:rsidRPr="005274AD">
              <w:rPr>
                <w:rFonts w:ascii="Arial" w:eastAsia="Calibri" w:hAnsi="Arial" w:cs="Arial"/>
                <w:kern w:val="0"/>
                <w:lang w:val="en-US"/>
                <w14:ligatures w14:val="none"/>
              </w:rPr>
              <w:t>ml</w:t>
            </w:r>
            <w:r w:rsidRPr="005274AD">
              <w:rPr>
                <w:rFonts w:ascii="Arial" w:eastAsia="Calibri" w:hAnsi="Arial" w:cs="Arial"/>
                <w:kern w:val="0"/>
                <w:lang w:val="en-US"/>
                <w14:ligatures w14:val="none"/>
              </w:rPr>
              <w:t xml:space="preserve"> or 0.5ml dose is given. Each dose must </w:t>
            </w:r>
            <w:r w:rsidRPr="005274AD">
              <w:rPr>
                <w:rFonts w:ascii="Arial" w:eastAsia="Times New Roman" w:hAnsi="Arial" w:cs="Arial"/>
                <w:kern w:val="0"/>
                <w:lang w:val="en-US" w:eastAsia="en-GB"/>
                <w14:ligatures w14:val="none"/>
              </w:rPr>
              <w:t>contain the correct volume of vaccine. If a full dose cannot be extracted from the remaining amount in the vial, discard the vial and any excess volume.</w:t>
            </w:r>
            <w:r w:rsidRPr="005274AD">
              <w:rPr>
                <w:rFonts w:ascii="Arial" w:eastAsia="Calibri" w:hAnsi="Arial" w:cs="Arial"/>
                <w:kern w:val="0"/>
                <w:lang w:val="en-US"/>
                <w14:ligatures w14:val="none"/>
              </w:rPr>
              <w:t xml:space="preserve"> Do not pool excess vaccine from multiple vials. </w:t>
            </w:r>
          </w:p>
          <w:p w14:paraId="32FDE4A4" w14:textId="6EE665FE" w:rsidR="00A32319" w:rsidRPr="005274AD" w:rsidRDefault="00A32319" w:rsidP="00FB1B21">
            <w:pPr>
              <w:widowControl w:val="0"/>
              <w:spacing w:before="120" w:after="0" w:line="240" w:lineRule="auto"/>
              <w:rPr>
                <w:rFonts w:ascii="Arial" w:eastAsia="Calibri" w:hAnsi="Arial" w:cs="Arial"/>
                <w:kern w:val="0"/>
                <w:lang w:val="en-US"/>
                <w14:ligatures w14:val="none"/>
              </w:rPr>
            </w:pPr>
            <w:r w:rsidRPr="005274AD">
              <w:rPr>
                <w:rFonts w:ascii="Arial" w:hAnsi="Arial" w:cs="Arial"/>
              </w:rPr>
              <w:t>Where possible, the stopper should be pierced at a different site each time, to minimise the chances of dislodging a fragment of the bung.</w:t>
            </w:r>
          </w:p>
          <w:p w14:paraId="2D557E74" w14:textId="717E53F2" w:rsidR="00937763" w:rsidRPr="005274AD" w:rsidRDefault="002F4BFD" w:rsidP="00FB1B21">
            <w:pPr>
              <w:widowControl w:val="0"/>
              <w:spacing w:before="120" w:after="0" w:line="240" w:lineRule="auto"/>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I</w:t>
            </w:r>
            <w:r w:rsidRPr="005274AD">
              <w:rPr>
                <w:rFonts w:ascii="Arial" w:eastAsia="Times New Roman" w:hAnsi="Arial" w:cs="Arial"/>
                <w:kern w:val="0"/>
                <w:lang w:eastAsia="en-GB"/>
                <w14:ligatures w14:val="none"/>
              </w:rPr>
              <w:t xml:space="preserve">ndividuals with bleeding disorders may be vaccinated intramuscularly if, in the opinion of a </w:t>
            </w:r>
            <w:r w:rsidR="00356A34" w:rsidRPr="005274AD">
              <w:rPr>
                <w:rFonts w:ascii="Arial" w:eastAsia="Times New Roman" w:hAnsi="Arial" w:cs="Arial"/>
                <w:kern w:val="0"/>
                <w:lang w:eastAsia="en-GB"/>
                <w14:ligatures w14:val="none"/>
              </w:rPr>
              <w:t xml:space="preserve">clinician </w:t>
            </w:r>
            <w:r w:rsidRPr="005274AD">
              <w:rPr>
                <w:rFonts w:ascii="Arial" w:eastAsia="Times New Roman" w:hAnsi="Arial" w:cs="Arial"/>
                <w:kern w:val="0"/>
                <w:lang w:eastAsia="en-GB"/>
                <w14:ligatures w14:val="none"/>
              </w:rPr>
              <w:t>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w:t>
            </w:r>
            <w:r w:rsidR="00391161" w:rsidRPr="005274AD">
              <w:rPr>
                <w:rFonts w:ascii="Arial" w:eastAsia="Times New Roman" w:hAnsi="Arial" w:cs="Arial"/>
                <w:kern w:val="0"/>
                <w:lang w:eastAsia="en-GB"/>
                <w14:ligatures w14:val="none"/>
              </w:rPr>
              <w:t xml:space="preserve">. </w:t>
            </w:r>
          </w:p>
          <w:p w14:paraId="43E0FE3C" w14:textId="0B20ED25" w:rsidR="00937763" w:rsidRPr="005274AD" w:rsidRDefault="00937763" w:rsidP="00E553F9">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Calibri" w:hAnsi="Arial" w:cs="Arial"/>
                <w:kern w:val="0"/>
                <w:lang w:val="en-US"/>
                <w14:ligatures w14:val="none"/>
              </w:rPr>
              <w:t>Immediately prior to administration, recheck</w:t>
            </w:r>
            <w:r w:rsidRPr="005274AD">
              <w:rPr>
                <w:rFonts w:ascii="Arial" w:eastAsia="Calibri" w:hAnsi="Arial" w:cs="Arial"/>
                <w:spacing w:val="-1"/>
                <w:kern w:val="0"/>
                <w:lang w:val="en-US"/>
                <w14:ligatures w14:val="none"/>
              </w:rPr>
              <w:t xml:space="preserve"> the </w:t>
            </w:r>
            <w:r w:rsidRPr="005274AD">
              <w:rPr>
                <w:rFonts w:ascii="Arial" w:eastAsia="Calibri" w:hAnsi="Arial" w:cs="Arial"/>
                <w:kern w:val="0"/>
                <w:lang w:val="en-US"/>
                <w14:ligatures w14:val="none"/>
              </w:rPr>
              <w:t>product name,</w:t>
            </w:r>
            <w:r w:rsidRPr="005274AD">
              <w:rPr>
                <w:rFonts w:ascii="Arial" w:eastAsia="Calibri" w:hAnsi="Arial" w:cs="Arial"/>
                <w:spacing w:val="-2"/>
                <w:kern w:val="0"/>
                <w:lang w:val="en-US"/>
                <w14:ligatures w14:val="none"/>
              </w:rPr>
              <w:t xml:space="preserve"> </w:t>
            </w:r>
            <w:r w:rsidRPr="005274AD">
              <w:rPr>
                <w:rFonts w:ascii="Arial" w:eastAsia="Calibri" w:hAnsi="Arial" w:cs="Arial"/>
                <w:kern w:val="0"/>
                <w:lang w:val="en-US"/>
                <w14:ligatures w14:val="none"/>
              </w:rPr>
              <w:t>batch</w:t>
            </w:r>
            <w:r w:rsidRPr="005274AD">
              <w:rPr>
                <w:rFonts w:ascii="Arial" w:eastAsia="Calibri" w:hAnsi="Arial" w:cs="Arial"/>
                <w:spacing w:val="-3"/>
                <w:kern w:val="0"/>
                <w:lang w:val="en-US"/>
                <w14:ligatures w14:val="none"/>
              </w:rPr>
              <w:t xml:space="preserve"> </w:t>
            </w:r>
            <w:r w:rsidRPr="005274AD">
              <w:rPr>
                <w:rFonts w:ascii="Arial" w:eastAsia="Calibri" w:hAnsi="Arial" w:cs="Arial"/>
                <w:kern w:val="0"/>
                <w:lang w:val="en-US"/>
                <w14:ligatures w14:val="none"/>
              </w:rPr>
              <w:t>number</w:t>
            </w:r>
            <w:r w:rsidR="008F45BD" w:rsidRPr="005274AD">
              <w:rPr>
                <w:rFonts w:ascii="Arial" w:eastAsia="Calibri" w:hAnsi="Arial" w:cs="Arial"/>
                <w:spacing w:val="-3"/>
                <w:kern w:val="0"/>
                <w:lang w:val="en-US"/>
                <w14:ligatures w14:val="none"/>
              </w:rPr>
              <w:t>,</w:t>
            </w:r>
            <w:r w:rsidR="002148A2" w:rsidRPr="005274AD">
              <w:rPr>
                <w:rFonts w:ascii="Arial" w:eastAsia="Calibri" w:hAnsi="Arial" w:cs="Arial"/>
                <w:spacing w:val="-3"/>
                <w:kern w:val="0"/>
                <w:lang w:val="en-US"/>
                <w14:ligatures w14:val="none"/>
              </w:rPr>
              <w:t xml:space="preserve"> dose volume </w:t>
            </w:r>
            <w:r w:rsidR="00E23E2C" w:rsidRPr="005274AD">
              <w:rPr>
                <w:rFonts w:ascii="Arial" w:eastAsia="Calibri" w:hAnsi="Arial" w:cs="Arial"/>
                <w:spacing w:val="-3"/>
                <w:kern w:val="0"/>
                <w:lang w:val="en-US"/>
                <w14:ligatures w14:val="none"/>
              </w:rPr>
              <w:t>and</w:t>
            </w:r>
            <w:r w:rsidR="008F45BD" w:rsidRPr="005274AD">
              <w:rPr>
                <w:rFonts w:ascii="Arial" w:eastAsia="Calibri" w:hAnsi="Arial" w:cs="Arial"/>
                <w:spacing w:val="-3"/>
                <w:kern w:val="0"/>
                <w:lang w:val="en-US"/>
                <w14:ligatures w14:val="none"/>
              </w:rPr>
              <w:t xml:space="preserve"> </w:t>
            </w:r>
            <w:r w:rsidR="006B6BE3" w:rsidRPr="005274AD">
              <w:rPr>
                <w:rFonts w:ascii="Arial" w:eastAsia="Calibri" w:hAnsi="Arial" w:cs="Arial"/>
                <w:spacing w:val="-3"/>
                <w:kern w:val="0"/>
                <w:lang w:val="en-US"/>
                <w14:ligatures w14:val="none"/>
              </w:rPr>
              <w:t>post-thaw expiry date</w:t>
            </w:r>
            <w:r w:rsidR="00CE5117" w:rsidRPr="005274AD">
              <w:rPr>
                <w:rFonts w:ascii="Arial" w:eastAsia="Calibri" w:hAnsi="Arial" w:cs="Arial"/>
                <w:spacing w:val="-3"/>
                <w:kern w:val="0"/>
                <w:lang w:val="en-US"/>
                <w14:ligatures w14:val="none"/>
              </w:rPr>
              <w:t xml:space="preserve">, </w:t>
            </w:r>
            <w:r w:rsidR="00E23E2C" w:rsidRPr="005274AD">
              <w:rPr>
                <w:rFonts w:ascii="Arial" w:eastAsia="Calibri" w:hAnsi="Arial" w:cs="Arial"/>
                <w:spacing w:val="-3"/>
                <w:kern w:val="0"/>
                <w:lang w:val="en-US"/>
                <w14:ligatures w14:val="none"/>
              </w:rPr>
              <w:t xml:space="preserve">including the </w:t>
            </w:r>
            <w:r w:rsidR="00CE5117" w:rsidRPr="005274AD">
              <w:rPr>
                <w:rFonts w:ascii="Arial" w:eastAsia="Calibri" w:hAnsi="Arial" w:cs="Arial"/>
                <w:spacing w:val="-3"/>
                <w:kern w:val="0"/>
                <w:lang w:val="en-US"/>
                <w14:ligatures w14:val="none"/>
              </w:rPr>
              <w:t>expiry date and time of the punctured vial</w:t>
            </w:r>
            <w:r w:rsidR="00E23E2C" w:rsidRPr="005274AD">
              <w:rPr>
                <w:rFonts w:ascii="Arial" w:eastAsia="Calibri" w:hAnsi="Arial" w:cs="Arial"/>
                <w:spacing w:val="-3"/>
                <w:kern w:val="0"/>
                <w:lang w:val="en-US"/>
                <w14:ligatures w14:val="none"/>
              </w:rPr>
              <w:t xml:space="preserve">. </w:t>
            </w:r>
          </w:p>
          <w:p w14:paraId="05B08EEF" w14:textId="69B3DF69" w:rsidR="00937763" w:rsidRPr="005274AD" w:rsidRDefault="00937763" w:rsidP="00E553F9">
            <w:pPr>
              <w:widowControl w:val="0"/>
              <w:spacing w:before="120" w:after="120" w:line="240" w:lineRule="auto"/>
              <w:ind w:right="159"/>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Specific handling requirements </w:t>
            </w:r>
            <w:r w:rsidR="009B1F2D" w:rsidRPr="005274AD">
              <w:rPr>
                <w:rFonts w:ascii="Arial" w:eastAsia="Calibri" w:hAnsi="Arial" w:cs="Arial"/>
                <w:kern w:val="0"/>
                <w:lang w:val="en-US"/>
                <w14:ligatures w14:val="none"/>
              </w:rPr>
              <w:t xml:space="preserve">for </w:t>
            </w:r>
            <w:r w:rsidRPr="005274AD">
              <w:rPr>
                <w:rFonts w:ascii="Arial" w:eastAsia="Calibri" w:hAnsi="Arial" w:cs="Arial"/>
                <w:kern w:val="0"/>
                <w:lang w:val="en-US"/>
                <w14:ligatures w14:val="none"/>
              </w:rPr>
              <w:t xml:space="preserve">each </w:t>
            </w:r>
            <w:r w:rsidR="009B1F2D" w:rsidRPr="005274AD">
              <w:rPr>
                <w:rFonts w:ascii="Arial" w:eastAsia="Calibri" w:hAnsi="Arial" w:cs="Arial"/>
                <w:kern w:val="0"/>
                <w:lang w:val="en-US"/>
                <w14:ligatures w14:val="none"/>
              </w:rPr>
              <w:t xml:space="preserve">of the </w:t>
            </w:r>
            <w:r w:rsidRPr="005274AD">
              <w:rPr>
                <w:rFonts w:ascii="Arial" w:eastAsia="Calibri" w:hAnsi="Arial" w:cs="Arial"/>
                <w:kern w:val="0"/>
                <w:lang w:val="en-US"/>
                <w14:ligatures w14:val="none"/>
              </w:rPr>
              <w:t>vaccine</w:t>
            </w:r>
            <w:r w:rsidR="009B1F2D" w:rsidRPr="005274AD">
              <w:rPr>
                <w:rFonts w:ascii="Arial" w:eastAsia="Calibri" w:hAnsi="Arial" w:cs="Arial"/>
                <w:kern w:val="0"/>
                <w:lang w:val="en-US"/>
                <w14:ligatures w14:val="none"/>
              </w:rPr>
              <w:t>s</w:t>
            </w:r>
            <w:r w:rsidR="00356A34" w:rsidRPr="005274AD">
              <w:rPr>
                <w:rFonts w:ascii="Arial" w:eastAsia="Calibri" w:hAnsi="Arial" w:cs="Arial"/>
                <w:kern w:val="0"/>
                <w:lang w:val="en-US"/>
                <w14:ligatures w14:val="none"/>
              </w:rPr>
              <w:t xml:space="preserve"> </w:t>
            </w:r>
            <w:r w:rsidR="009B1F2D" w:rsidRPr="005274AD">
              <w:rPr>
                <w:rFonts w:ascii="Arial" w:eastAsia="Calibri" w:hAnsi="Arial" w:cs="Arial"/>
                <w:kern w:val="0"/>
                <w:lang w:val="en-US"/>
                <w14:ligatures w14:val="none"/>
              </w:rPr>
              <w:t xml:space="preserve">are </w:t>
            </w:r>
            <w:r w:rsidRPr="005274AD">
              <w:rPr>
                <w:rFonts w:ascii="Arial" w:eastAsia="Calibri" w:hAnsi="Arial" w:cs="Arial"/>
                <w:kern w:val="0"/>
                <w:lang w:val="en-US"/>
                <w14:ligatures w14:val="none"/>
              </w:rPr>
              <w:t xml:space="preserve">outlined below. </w:t>
            </w:r>
          </w:p>
        </w:tc>
      </w:tr>
      <w:tr w:rsidR="00937763" w:rsidRPr="00FB1B21" w14:paraId="6F58B287" w14:textId="77777777" w:rsidTr="722923BA">
        <w:trPr>
          <w:trHeight w:val="70"/>
        </w:trPr>
        <w:tc>
          <w:tcPr>
            <w:tcW w:w="2247" w:type="dxa"/>
            <w:gridSpan w:val="2"/>
            <w:vMerge/>
          </w:tcPr>
          <w:p w14:paraId="1766F4FD"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Pr>
          <w:p w14:paraId="19C19EC4" w14:textId="2093B67A" w:rsidR="00937763" w:rsidRPr="005274AD" w:rsidRDefault="00937763" w:rsidP="00E553F9">
            <w:pPr>
              <w:pStyle w:val="ListParagraph"/>
              <w:numPr>
                <w:ilvl w:val="0"/>
                <w:numId w:val="18"/>
              </w:numPr>
              <w:shd w:val="clear" w:color="auto" w:fill="FFFFFF"/>
              <w:spacing w:before="120" w:after="120"/>
              <w:rPr>
                <w:rFonts w:cs="Arial"/>
                <w:b/>
                <w:bCs/>
                <w:sz w:val="22"/>
                <w:szCs w:val="22"/>
              </w:rPr>
            </w:pPr>
            <w:r w:rsidRPr="005274AD">
              <w:rPr>
                <w:rFonts w:cs="Arial"/>
                <w:b/>
                <w:bCs/>
                <w:sz w:val="22"/>
                <w:szCs w:val="22"/>
              </w:rPr>
              <w:t>Comirnaty</w:t>
            </w:r>
            <w:r w:rsidRPr="005274AD">
              <w:rPr>
                <w:rFonts w:cs="Arial"/>
                <w:b/>
                <w:bCs/>
                <w:sz w:val="22"/>
                <w:szCs w:val="22"/>
                <w:vertAlign w:val="superscript"/>
              </w:rPr>
              <w:t>®</w:t>
            </w:r>
            <w:r w:rsidRPr="005274AD">
              <w:rPr>
                <w:rFonts w:cs="Arial"/>
                <w:b/>
                <w:bCs/>
                <w:sz w:val="22"/>
                <w:szCs w:val="22"/>
              </w:rPr>
              <w:t xml:space="preserve">JN.1 (10 micrograms/dose and 30 micrograms/dose) dispersion for injection COVID-19 mRNA vaccine </w:t>
            </w:r>
          </w:p>
          <w:p w14:paraId="349019CD" w14:textId="77777777" w:rsidR="00937763" w:rsidRPr="005274AD" w:rsidRDefault="00937763" w:rsidP="006472B3">
            <w:pPr>
              <w:shd w:val="clear" w:color="auto" w:fill="FFFFFF"/>
              <w:spacing w:after="120" w:line="240" w:lineRule="auto"/>
              <w:rPr>
                <w:rFonts w:ascii="Arial" w:eastAsia="Times New Roman" w:hAnsi="Arial" w:cs="Arial"/>
                <w:color w:val="000000"/>
                <w:kern w:val="0"/>
                <w:lang w:eastAsia="en-GB"/>
                <w14:ligatures w14:val="none"/>
              </w:rPr>
            </w:pPr>
            <w:r w:rsidRPr="005274AD">
              <w:rPr>
                <w:rFonts w:ascii="Arial" w:eastAsia="Times New Roman" w:hAnsi="Arial" w:cs="Arial"/>
                <w:color w:val="000000"/>
                <w:kern w:val="0"/>
                <w:lang w:eastAsia="en-GB"/>
                <w14:ligatures w14:val="none"/>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5435"/>
              <w:gridCol w:w="2126"/>
            </w:tblGrid>
            <w:tr w:rsidR="00937763" w:rsidRPr="005274AD" w14:paraId="668525BB" w14:textId="77777777" w:rsidTr="00E553F9">
              <w:trPr>
                <w:trHeight w:val="31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173AA956" w14:textId="77777777" w:rsidR="00937763" w:rsidRPr="005274AD" w:rsidRDefault="00937763" w:rsidP="006472B3">
                  <w:pPr>
                    <w:textAlignment w:val="baseline"/>
                    <w:rPr>
                      <w:rFonts w:eastAsia="Times New Roman" w:cs="Arial"/>
                      <w:b/>
                      <w:bCs/>
                      <w:sz w:val="22"/>
                      <w:szCs w:val="22"/>
                      <w:lang w:eastAsia="en-GB"/>
                    </w:rPr>
                  </w:pPr>
                  <w:r w:rsidRPr="005274AD">
                    <w:rPr>
                      <w:rFonts w:eastAsia="Times New Roman" w:cs="Arial"/>
                      <w:b/>
                      <w:bCs/>
                      <w:sz w:val="22"/>
                      <w:szCs w:val="22"/>
                      <w:lang w:eastAsia="en-GB"/>
                    </w:rPr>
                    <w:t>Vaccine</w:t>
                  </w:r>
                </w:p>
              </w:tc>
              <w:tc>
                <w:tcPr>
                  <w:tcW w:w="2126" w:type="dxa"/>
                </w:tcPr>
                <w:p w14:paraId="407F163E" w14:textId="77777777" w:rsidR="00937763" w:rsidRPr="005274AD" w:rsidRDefault="00937763" w:rsidP="006472B3">
                  <w:pPr>
                    <w:spacing w:after="120"/>
                    <w:rPr>
                      <w:rFonts w:eastAsia="Times New Roman" w:cs="Arial"/>
                      <w:b/>
                      <w:bCs/>
                      <w:color w:val="000000"/>
                      <w:sz w:val="22"/>
                      <w:szCs w:val="22"/>
                      <w:lang w:eastAsia="en-GB"/>
                    </w:rPr>
                  </w:pPr>
                  <w:r w:rsidRPr="005274AD">
                    <w:rPr>
                      <w:rFonts w:eastAsia="Times New Roman" w:cs="Arial"/>
                      <w:b/>
                      <w:bCs/>
                      <w:color w:val="000000"/>
                      <w:sz w:val="22"/>
                      <w:szCs w:val="22"/>
                      <w:lang w:eastAsia="en-GB"/>
                    </w:rPr>
                    <w:t xml:space="preserve">Vial cap colour </w:t>
                  </w:r>
                </w:p>
              </w:tc>
            </w:tr>
            <w:tr w:rsidR="00937763" w:rsidRPr="005274AD" w14:paraId="1CB0A88B" w14:textId="77777777" w:rsidTr="00E553F9">
              <w:trPr>
                <w:trHeight w:val="33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1D0575A4" w14:textId="77777777" w:rsidR="00937763" w:rsidRPr="005274AD" w:rsidRDefault="00937763" w:rsidP="006472B3">
                  <w:pPr>
                    <w:textAlignment w:val="baseline"/>
                    <w:rPr>
                      <w:rFonts w:ascii="Segoe UI" w:eastAsia="Times New Roman" w:hAnsi="Segoe UI" w:cs="Segoe UI"/>
                      <w:sz w:val="22"/>
                      <w:szCs w:val="22"/>
                      <w:lang w:eastAsia="en-GB"/>
                    </w:rPr>
                  </w:pPr>
                  <w:r w:rsidRPr="005274AD">
                    <w:rPr>
                      <w:rFonts w:eastAsia="Times New Roman" w:cs="Arial"/>
                      <w:sz w:val="22"/>
                      <w:szCs w:val="22"/>
                      <w:lang w:eastAsia="en-GB"/>
                    </w:rPr>
                    <w:t>Comirnaty</w:t>
                  </w:r>
                  <w:r w:rsidRPr="005274AD">
                    <w:rPr>
                      <w:rFonts w:eastAsia="Times New Roman" w:cs="Arial"/>
                      <w:sz w:val="22"/>
                      <w:szCs w:val="22"/>
                      <w:vertAlign w:val="superscript"/>
                      <w:lang w:eastAsia="en-GB"/>
                    </w:rPr>
                    <w:t>® </w:t>
                  </w:r>
                  <w:r w:rsidRPr="005274AD">
                    <w:rPr>
                      <w:rFonts w:eastAsia="Times New Roman" w:cs="Arial"/>
                      <w:sz w:val="22"/>
                      <w:szCs w:val="22"/>
                      <w:lang w:eastAsia="en-GB"/>
                    </w:rPr>
                    <w:t xml:space="preserve">JN.1 (10 micrograms/dose) </w:t>
                  </w:r>
                </w:p>
              </w:tc>
              <w:tc>
                <w:tcPr>
                  <w:tcW w:w="2126" w:type="dxa"/>
                  <w:shd w:val="clear" w:color="auto" w:fill="auto"/>
                </w:tcPr>
                <w:p w14:paraId="757ECDF8" w14:textId="3CB19DA5" w:rsidR="00937763" w:rsidRPr="005274AD" w:rsidRDefault="00996AF6" w:rsidP="006472B3">
                  <w:pPr>
                    <w:spacing w:after="120"/>
                    <w:rPr>
                      <w:rFonts w:eastAsia="Times New Roman" w:cs="Arial"/>
                      <w:color w:val="000000"/>
                      <w:sz w:val="22"/>
                      <w:szCs w:val="22"/>
                      <w:lang w:eastAsia="en-GB"/>
                    </w:rPr>
                  </w:pPr>
                  <w:r w:rsidRPr="005274AD">
                    <w:rPr>
                      <w:rFonts w:eastAsia="Times New Roman" w:cs="Arial"/>
                      <w:color w:val="000000"/>
                      <w:sz w:val="22"/>
                      <w:szCs w:val="22"/>
                      <w:lang w:eastAsia="en-GB"/>
                    </w:rPr>
                    <w:t>Blue</w:t>
                  </w:r>
                </w:p>
              </w:tc>
            </w:tr>
            <w:tr w:rsidR="00937763" w:rsidRPr="005274AD" w14:paraId="61FC242B" w14:textId="77777777" w:rsidTr="00E553F9">
              <w:trPr>
                <w:trHeight w:val="33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403EA34E" w14:textId="77777777" w:rsidR="00937763" w:rsidRPr="005274AD" w:rsidRDefault="00937763" w:rsidP="006472B3">
                  <w:pPr>
                    <w:textAlignment w:val="baseline"/>
                    <w:rPr>
                      <w:rFonts w:cs="Arial"/>
                      <w:sz w:val="22"/>
                      <w:szCs w:val="22"/>
                    </w:rPr>
                  </w:pPr>
                  <w:r w:rsidRPr="005274AD">
                    <w:rPr>
                      <w:rFonts w:eastAsia="Times New Roman" w:cs="Arial"/>
                      <w:sz w:val="22"/>
                      <w:szCs w:val="22"/>
                      <w:lang w:eastAsia="en-GB"/>
                    </w:rPr>
                    <w:t>Comirnaty</w:t>
                  </w:r>
                  <w:r w:rsidRPr="005274AD">
                    <w:rPr>
                      <w:rFonts w:eastAsia="Times New Roman" w:cs="Arial"/>
                      <w:sz w:val="22"/>
                      <w:szCs w:val="22"/>
                      <w:vertAlign w:val="superscript"/>
                      <w:lang w:eastAsia="en-GB"/>
                    </w:rPr>
                    <w:t>® </w:t>
                  </w:r>
                  <w:r w:rsidRPr="005274AD">
                    <w:rPr>
                      <w:rFonts w:eastAsia="Times New Roman" w:cs="Arial"/>
                      <w:sz w:val="22"/>
                      <w:szCs w:val="22"/>
                      <w:lang w:eastAsia="en-GB"/>
                    </w:rPr>
                    <w:t>JN.1 (30 micrograms/dose)</w:t>
                  </w:r>
                  <w:r w:rsidRPr="005274AD" w:rsidDel="00A0185B">
                    <w:rPr>
                      <w:rFonts w:eastAsia="Times New Roman" w:cs="Arial"/>
                      <w:sz w:val="22"/>
                      <w:szCs w:val="22"/>
                      <w:lang w:eastAsia="en-GB"/>
                    </w:rPr>
                    <w:t xml:space="preserve"> </w:t>
                  </w:r>
                </w:p>
              </w:tc>
              <w:tc>
                <w:tcPr>
                  <w:tcW w:w="2126" w:type="dxa"/>
                  <w:shd w:val="clear" w:color="auto" w:fill="auto"/>
                </w:tcPr>
                <w:p w14:paraId="3E0BB3C3" w14:textId="3B9DE1C1" w:rsidR="00937763" w:rsidRPr="005274AD" w:rsidRDefault="00996AF6" w:rsidP="00996AF6">
                  <w:pPr>
                    <w:spacing w:after="120"/>
                    <w:rPr>
                      <w:rFonts w:eastAsia="Times New Roman" w:cs="Arial"/>
                      <w:color w:val="000000"/>
                      <w:sz w:val="22"/>
                      <w:szCs w:val="22"/>
                      <w:lang w:eastAsia="en-GB"/>
                    </w:rPr>
                  </w:pPr>
                  <w:r w:rsidRPr="005274AD">
                    <w:rPr>
                      <w:rFonts w:eastAsia="Times New Roman" w:cs="Arial"/>
                      <w:color w:val="000000"/>
                      <w:sz w:val="22"/>
                      <w:szCs w:val="22"/>
                      <w:lang w:eastAsia="en-GB"/>
                    </w:rPr>
                    <w:t>Grey</w:t>
                  </w:r>
                </w:p>
              </w:tc>
            </w:tr>
          </w:tbl>
          <w:p w14:paraId="4C7A2CB2" w14:textId="539C252D" w:rsidR="00937763" w:rsidRPr="005274AD" w:rsidRDefault="00937763" w:rsidP="002360C5">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Gently invert the vial 10 times prior to administration. </w:t>
            </w:r>
            <w:r w:rsidRPr="005274AD">
              <w:rPr>
                <w:rFonts w:ascii="Arial" w:eastAsia="Times New Roman" w:hAnsi="Arial" w:cs="Arial"/>
                <w:b/>
                <w:bCs/>
                <w:kern w:val="0"/>
                <w:lang w:eastAsia="en-GB"/>
                <w14:ligatures w14:val="none"/>
              </w:rPr>
              <w:t>Do not shake or dilute</w:t>
            </w:r>
            <w:r w:rsidRPr="005274AD">
              <w:rPr>
                <w:rFonts w:ascii="Arial" w:eastAsia="Times New Roman" w:hAnsi="Arial" w:cs="Arial"/>
                <w:kern w:val="0"/>
                <w:lang w:eastAsia="en-GB"/>
                <w14:ligatures w14:val="none"/>
              </w:rPr>
              <w:t xml:space="preserve">. </w:t>
            </w:r>
          </w:p>
          <w:p w14:paraId="5C5C3A7F" w14:textId="77777777" w:rsidR="003F0ACC" w:rsidRPr="005274AD" w:rsidRDefault="00937763" w:rsidP="00E553F9">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Prior to administration, the thawed dispersion may contain white to off-white opaque amorphous particles.</w:t>
            </w:r>
          </w:p>
          <w:p w14:paraId="63D14BE0" w14:textId="45533D63" w:rsidR="00FB011D" w:rsidRPr="005274AD" w:rsidRDefault="00FB011D" w:rsidP="00E553F9">
            <w:pPr>
              <w:widowControl w:val="0"/>
              <w:spacing w:before="120" w:after="120" w:line="240" w:lineRule="auto"/>
              <w:ind w:right="159"/>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 xml:space="preserve">To extract the anticipated number of doses from a </w:t>
            </w:r>
            <w:r w:rsidR="00D26794" w:rsidRPr="005274AD">
              <w:rPr>
                <w:rFonts w:ascii="Arial" w:eastAsia="Times New Roman" w:hAnsi="Arial" w:cs="Arial"/>
                <w:kern w:val="0"/>
                <w:lang w:val="en-US" w:eastAsia="en-GB"/>
                <w14:ligatures w14:val="none"/>
              </w:rPr>
              <w:t xml:space="preserve">multidose </w:t>
            </w:r>
            <w:r w:rsidRPr="005274AD">
              <w:rPr>
                <w:rFonts w:ascii="Arial" w:eastAsia="Times New Roman" w:hAnsi="Arial" w:cs="Arial"/>
                <w:kern w:val="0"/>
                <w:lang w:val="en-US" w:eastAsia="en-GB"/>
                <w14:ligatures w14:val="none"/>
              </w:rPr>
              <w:t xml:space="preserve">vial, low dead-volume </w:t>
            </w:r>
            <w:r w:rsidRPr="005274AD">
              <w:rPr>
                <w:rFonts w:ascii="Arial" w:eastAsia="Times New Roman" w:hAnsi="Arial" w:cs="Arial"/>
                <w:kern w:val="0"/>
                <w:lang w:val="en-US" w:eastAsia="en-GB"/>
                <w14:ligatures w14:val="none"/>
              </w:rPr>
              <w:lastRenderedPageBreak/>
              <w:t xml:space="preserve">syringes and/or needles should be used, with a combined dead volume of no more than 35 microlitres. If standard syringes and needles are used, there may not be sufficient volume to extract a sixth dose from a single vial. </w:t>
            </w:r>
          </w:p>
        </w:tc>
      </w:tr>
      <w:tr w:rsidR="00937763" w:rsidRPr="00FB1B21" w14:paraId="4FA00A63" w14:textId="77777777" w:rsidTr="00E553F9">
        <w:trPr>
          <w:trHeight w:val="2016"/>
        </w:trPr>
        <w:tc>
          <w:tcPr>
            <w:tcW w:w="2247" w:type="dxa"/>
            <w:gridSpan w:val="2"/>
            <w:vMerge/>
          </w:tcPr>
          <w:p w14:paraId="765C24A2"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Pr>
          <w:p w14:paraId="10EBA4C3" w14:textId="33F3A845" w:rsidR="008F34E9" w:rsidRPr="005274AD" w:rsidRDefault="00937763" w:rsidP="00937763">
            <w:pPr>
              <w:pStyle w:val="ListParagraph"/>
              <w:numPr>
                <w:ilvl w:val="0"/>
                <w:numId w:val="18"/>
              </w:numPr>
              <w:shd w:val="clear" w:color="auto" w:fill="FFFFFF"/>
              <w:spacing w:before="120" w:after="120"/>
              <w:rPr>
                <w:rFonts w:cs="Arial"/>
                <w:b/>
                <w:bCs/>
                <w:sz w:val="22"/>
                <w:szCs w:val="22"/>
              </w:rPr>
            </w:pPr>
            <w:r w:rsidRPr="005274AD">
              <w:rPr>
                <w:rFonts w:cs="Arial"/>
                <w:b/>
                <w:bCs/>
                <w:sz w:val="22"/>
                <w:szCs w:val="22"/>
              </w:rPr>
              <w:t xml:space="preserve">Spikevax JN.1 (0.1mg/ml) dispersion for injection </w:t>
            </w:r>
          </w:p>
          <w:p w14:paraId="4E5C4221" w14:textId="258B3D7A" w:rsidR="00937763" w:rsidRPr="005274AD" w:rsidRDefault="00937763" w:rsidP="00E553F9">
            <w:pPr>
              <w:shd w:val="clear" w:color="auto" w:fill="FFFFFF"/>
              <w:spacing w:after="120" w:line="240" w:lineRule="auto"/>
              <w:ind w:left="57"/>
              <w:rPr>
                <w:rFonts w:ascii="Arial" w:hAnsi="Arial" w:cs="Arial"/>
                <w:b/>
                <w:bCs/>
              </w:rPr>
            </w:pPr>
            <w:r w:rsidRPr="005274AD">
              <w:rPr>
                <w:rFonts w:ascii="Arial" w:hAnsi="Arial" w:cs="Arial"/>
              </w:rPr>
              <w:t xml:space="preserve">Verify the vial bears the correct name. </w:t>
            </w:r>
            <w:r w:rsidR="008F34E9" w:rsidRPr="005274AD">
              <w:rPr>
                <w:rFonts w:ascii="Arial" w:hAnsi="Arial" w:cs="Arial"/>
                <w:b/>
                <w:bCs/>
              </w:rPr>
              <w:t>D</w:t>
            </w:r>
            <w:r w:rsidRPr="005274AD">
              <w:rPr>
                <w:rFonts w:ascii="Arial" w:hAnsi="Arial" w:cs="Arial"/>
                <w:b/>
                <w:bCs/>
              </w:rPr>
              <w:t>o not shake or dilute</w:t>
            </w:r>
            <w:r w:rsidRPr="005274AD">
              <w:rPr>
                <w:rFonts w:ascii="Arial" w:hAnsi="Arial" w:cs="Arial"/>
              </w:rPr>
              <w:t xml:space="preserve"> – the vial should be gently swirled after thawing and before each administration.</w:t>
            </w:r>
          </w:p>
          <w:p w14:paraId="47F65177" w14:textId="3921E053" w:rsidR="00937763" w:rsidRPr="005274AD" w:rsidRDefault="00937763" w:rsidP="00A32319">
            <w:pPr>
              <w:shd w:val="clear" w:color="auto" w:fill="FFFFFF"/>
              <w:spacing w:before="120" w:after="120"/>
              <w:ind w:left="57"/>
              <w:rPr>
                <w:rFonts w:cs="Arial"/>
                <w:b/>
                <w:bCs/>
              </w:rPr>
            </w:pPr>
            <w:r w:rsidRPr="005274AD">
              <w:rPr>
                <w:rFonts w:ascii="Arial" w:hAnsi="Arial" w:cs="Arial"/>
              </w:rPr>
              <w:t xml:space="preserve">Prior to injection, inspect each dose to confirm the vaccine is white to off-white in colour in both vial and syringe. The vaccine may contain white or translucent product-related particulates. </w:t>
            </w:r>
          </w:p>
        </w:tc>
      </w:tr>
      <w:tr w:rsidR="00FB1B21" w:rsidRPr="00FB1B21" w14:paraId="09CA0148" w14:textId="77777777" w:rsidTr="00E553F9">
        <w:trPr>
          <w:trHeight w:val="5605"/>
        </w:trPr>
        <w:tc>
          <w:tcPr>
            <w:tcW w:w="2247" w:type="dxa"/>
            <w:gridSpan w:val="2"/>
          </w:tcPr>
          <w:p w14:paraId="7221C981" w14:textId="63A7A4BF" w:rsidR="00FB1B21" w:rsidRPr="005274AD" w:rsidRDefault="00A32319"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8" w:name="_Hlk87268086"/>
            <w:bookmarkStart w:id="29" w:name="DoseAndFrequencyOfAdministration"/>
            <w:r w:rsidRPr="005274AD">
              <w:rPr>
                <w:rFonts w:ascii="Arial" w:eastAsia="Times New Roman" w:hAnsi="Arial" w:cs="Times New Roman"/>
                <w:b/>
                <w:kern w:val="0"/>
                <w:szCs w:val="20"/>
                <w:lang w:eastAsia="en-GB"/>
                <w14:ligatures w14:val="none"/>
              </w:rPr>
              <w:t>D</w:t>
            </w:r>
            <w:r w:rsidR="00FB1B21" w:rsidRPr="005274AD">
              <w:rPr>
                <w:rFonts w:ascii="Arial" w:eastAsia="Times New Roman" w:hAnsi="Arial" w:cs="Times New Roman"/>
                <w:b/>
                <w:kern w:val="0"/>
                <w:szCs w:val="20"/>
                <w:lang w:eastAsia="en-GB"/>
                <w14:ligatures w14:val="none"/>
              </w:rPr>
              <w:t>ose and frequency of administration</w:t>
            </w:r>
          </w:p>
          <w:bookmarkEnd w:id="28"/>
          <w:bookmarkEnd w:id="29"/>
          <w:p w14:paraId="153C48D6"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44C2EDAB"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5248E3E"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6671A12F"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30417EE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5BAE8DA1"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27C434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42E33A5"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B7FF88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76E976D"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8B433F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39B4C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4D9761D"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594EA0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CE246C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FC18061"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D66E57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F7E43CC"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3DB5D7C" w14:textId="77777777" w:rsidR="00FB1B21" w:rsidRPr="005274AD" w:rsidDel="00DE6557"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719E45D2" w14:textId="6ABD7FB8"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bookmarkStart w:id="30" w:name="_Hlk87267574"/>
            <w:r w:rsidRPr="005274AD">
              <w:rPr>
                <w:rFonts w:ascii="Arial" w:eastAsia="Times New Roman" w:hAnsi="Arial" w:cs="Arial"/>
                <w:kern w:val="0"/>
                <w:lang w:eastAsia="en-GB"/>
                <w14:ligatures w14:val="none"/>
              </w:rPr>
              <w:t xml:space="preserve">Vaccination </w:t>
            </w:r>
            <w:r w:rsidRPr="005274AD">
              <w:rPr>
                <w:rFonts w:ascii="Arial" w:hAnsi="Arial" w:cs="Arial"/>
                <w:color w:val="000000"/>
                <w:kern w:val="0"/>
                <w14:ligatures w14:val="none"/>
              </w:rPr>
              <w:t xml:space="preserve">should be offered to </w:t>
            </w:r>
            <w:r w:rsidR="007642B5" w:rsidRPr="005274AD">
              <w:rPr>
                <w:rFonts w:ascii="Arial" w:hAnsi="Arial" w:cs="Arial"/>
                <w:color w:val="000000"/>
                <w:kern w:val="0"/>
                <w14:ligatures w14:val="none"/>
              </w:rPr>
              <w:t xml:space="preserve">individuals </w:t>
            </w:r>
            <w:r w:rsidRPr="005274AD">
              <w:rPr>
                <w:rFonts w:ascii="Arial" w:hAnsi="Arial" w:cs="Arial"/>
                <w:color w:val="000000"/>
                <w:kern w:val="0"/>
                <w14:ligatures w14:val="none"/>
              </w:rPr>
              <w:t xml:space="preserve">eligible for the current campaign, in accordance with the recommendations from the </w:t>
            </w:r>
            <w:hyperlink r:id="rId53" w:history="1">
              <w:r w:rsidRPr="005274AD">
                <w:rPr>
                  <w:rFonts w:ascii="Arial" w:hAnsi="Arial" w:cs="Arial"/>
                  <w:color w:val="0000FF"/>
                  <w:kern w:val="0"/>
                  <w:u w:val="single"/>
                  <w14:ligatures w14:val="none"/>
                </w:rPr>
                <w:t>JCVI</w:t>
              </w:r>
            </w:hyperlink>
            <w:r w:rsidRPr="005274AD">
              <w:rPr>
                <w:rFonts w:ascii="Arial" w:hAnsi="Arial" w:cs="Arial"/>
                <w:color w:val="000000"/>
                <w:kern w:val="0"/>
                <w14:ligatures w14:val="none"/>
              </w:rPr>
              <w:t xml:space="preserve"> and in </w:t>
            </w:r>
            <w:hyperlink r:id="rId54" w:history="1">
              <w:r w:rsidRPr="005274AD">
                <w:rPr>
                  <w:rFonts w:ascii="Arial" w:hAnsi="Arial" w:cs="Arial"/>
                  <w:color w:val="0000FF"/>
                  <w:kern w:val="0"/>
                  <w:u w:val="single"/>
                  <w:lang w:eastAsia="en-GB"/>
                  <w14:ligatures w14:val="none"/>
                </w:rPr>
                <w:t>Chapter 14a</w:t>
              </w:r>
            </w:hyperlink>
            <w:r w:rsidRPr="005274AD">
              <w:rPr>
                <w:rFonts w:ascii="Arial" w:hAnsi="Arial" w:cs="Arial"/>
                <w:color w:val="000000" w:themeColor="text1"/>
                <w:kern w:val="0"/>
                <w:lang w:eastAsia="en-GB"/>
                <w14:ligatures w14:val="none"/>
              </w:rPr>
              <w:t xml:space="preserve">, </w:t>
            </w:r>
            <w:r w:rsidRPr="005274AD">
              <w:rPr>
                <w:rFonts w:ascii="Arial" w:hAnsi="Arial" w:cs="Arial"/>
                <w:color w:val="000000"/>
                <w:kern w:val="0"/>
                <w14:ligatures w14:val="none"/>
              </w:rPr>
              <w:t xml:space="preserve">at a minimum interval of 3 months from the previous dose of COVID-19 vaccine. </w:t>
            </w:r>
          </w:p>
          <w:p w14:paraId="5FE97915"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Arial" w:hAnsi="Arial" w:cs="Arial"/>
                <w:kern w:val="0"/>
                <w14:ligatures w14:val="none"/>
              </w:rPr>
            </w:pPr>
            <w:r w:rsidRPr="005274AD">
              <w:rPr>
                <w:rFonts w:ascii="Arial" w:hAnsi="Arial" w:cs="Arial"/>
                <w:kern w:val="0"/>
                <w14:ligatures w14:val="none"/>
              </w:rPr>
              <w:t xml:space="preserve">In line with </w:t>
            </w:r>
            <w:hyperlink r:id="rId55">
              <w:r w:rsidRPr="005274AD">
                <w:rPr>
                  <w:rFonts w:ascii="Arial" w:hAnsi="Arial" w:cs="Arial"/>
                  <w:color w:val="0000FF"/>
                  <w:kern w:val="0"/>
                  <w:u w:val="single" w:color="0000FF"/>
                  <w14:ligatures w14:val="none"/>
                </w:rPr>
                <w:t>Chapter</w:t>
              </w:r>
              <w:r w:rsidRPr="005274AD">
                <w:rPr>
                  <w:rFonts w:ascii="Arial" w:hAnsi="Arial" w:cs="Arial"/>
                  <w:color w:val="0000FF"/>
                  <w:spacing w:val="-1"/>
                  <w:kern w:val="0"/>
                  <w:u w:val="single" w:color="0000FF"/>
                  <w14:ligatures w14:val="none"/>
                </w:rPr>
                <w:t xml:space="preserve"> </w:t>
              </w:r>
              <w:r w:rsidRPr="005274AD">
                <w:rPr>
                  <w:rFonts w:ascii="Arial" w:hAnsi="Arial" w:cs="Arial"/>
                  <w:color w:val="0000FF"/>
                  <w:kern w:val="0"/>
                  <w:u w:val="single" w:color="0000FF"/>
                  <w14:ligatures w14:val="none"/>
                </w:rPr>
                <w:t>14a</w:t>
              </w:r>
            </w:hyperlink>
            <w:r w:rsidRPr="005274AD">
              <w:rPr>
                <w:rFonts w:ascii="Arial" w:hAnsi="Arial" w:cs="Arial"/>
                <w:kern w:val="0"/>
                <w14:ligatures w14:val="none"/>
              </w:rPr>
              <w:t xml:space="preserve">, there is no requirement to administer the same vaccine brand as previously administered. </w:t>
            </w:r>
          </w:p>
          <w:p w14:paraId="1AD6F4C5" w14:textId="77777777" w:rsidR="00FB1B21" w:rsidRPr="005274AD" w:rsidRDefault="00FB1B21" w:rsidP="00FB1B21">
            <w:pPr>
              <w:autoSpaceDE w:val="0"/>
              <w:autoSpaceDN w:val="0"/>
              <w:adjustRightInd w:val="0"/>
              <w:spacing w:before="120" w:after="120" w:line="240" w:lineRule="auto"/>
              <w:rPr>
                <w:rFonts w:ascii="Arial" w:eastAsia="Times New Roman" w:hAnsi="Arial" w:cs="Times New Roman"/>
                <w:b/>
                <w:bCs/>
                <w:kern w:val="0"/>
                <w:lang w:eastAsia="en-GB"/>
                <w14:ligatures w14:val="none"/>
              </w:rPr>
            </w:pPr>
            <w:bookmarkStart w:id="31" w:name="Table1"/>
            <w:r w:rsidRPr="005274AD">
              <w:rPr>
                <w:rFonts w:ascii="Arial" w:eastAsia="Arial" w:hAnsi="Arial" w:cs="Arial"/>
                <w:b/>
                <w:bCs/>
                <w:kern w:val="0"/>
                <w14:ligatures w14:val="none"/>
              </w:rPr>
              <w:t>T</w:t>
            </w:r>
            <w:r w:rsidRPr="005274AD">
              <w:rPr>
                <w:rFonts w:ascii="Arial" w:eastAsia="Times New Roman" w:hAnsi="Arial" w:cs="Times New Roman"/>
                <w:b/>
                <w:bCs/>
                <w:kern w:val="0"/>
                <w:lang w:eastAsia="en-GB"/>
                <w14:ligatures w14:val="none"/>
              </w:rPr>
              <w:t>able 1</w:t>
            </w:r>
            <w:bookmarkEnd w:id="31"/>
            <w:r w:rsidRPr="005274AD">
              <w:rPr>
                <w:rFonts w:ascii="Arial" w:eastAsia="Times New Roman" w:hAnsi="Arial" w:cs="Times New Roman"/>
                <w:b/>
                <w:bCs/>
                <w:kern w:val="0"/>
                <w:lang w:eastAsia="en-GB"/>
                <w14:ligatures w14:val="none"/>
              </w:rPr>
              <w:t>: Age-specific recommendations on vaccine type and dose regimes</w:t>
            </w:r>
          </w:p>
          <w:tbl>
            <w:tblPr>
              <w:tblStyle w:val="TableGrid"/>
              <w:tblW w:w="8273" w:type="dxa"/>
              <w:tblLayout w:type="fixed"/>
              <w:tblLook w:val="04A0" w:firstRow="1" w:lastRow="0" w:firstColumn="1" w:lastColumn="0" w:noHBand="0" w:noVBand="1"/>
            </w:tblPr>
            <w:tblGrid>
              <w:gridCol w:w="2326"/>
              <w:gridCol w:w="4388"/>
              <w:gridCol w:w="1559"/>
            </w:tblGrid>
            <w:tr w:rsidR="00FB1B21" w:rsidRPr="005274AD" w14:paraId="2BB18A25" w14:textId="77777777">
              <w:trPr>
                <w:trHeight w:val="207"/>
              </w:trPr>
              <w:tc>
                <w:tcPr>
                  <w:tcW w:w="2326" w:type="dxa"/>
                </w:tcPr>
                <w:p w14:paraId="4378F0C0" w14:textId="77777777" w:rsidR="00FB1B21" w:rsidRPr="005274AD" w:rsidRDefault="00FB1B21" w:rsidP="00E553F9">
                  <w:pPr>
                    <w:spacing w:before="120" w:after="120"/>
                    <w:rPr>
                      <w:rFonts w:cs="Arial"/>
                      <w:b/>
                      <w:bCs/>
                      <w:sz w:val="22"/>
                      <w:szCs w:val="22"/>
                    </w:rPr>
                  </w:pPr>
                  <w:r w:rsidRPr="005274AD">
                    <w:rPr>
                      <w:rFonts w:cs="Arial"/>
                      <w:b/>
                      <w:sz w:val="22"/>
                      <w:szCs w:val="22"/>
                    </w:rPr>
                    <w:t>Age</w:t>
                  </w:r>
                </w:p>
              </w:tc>
              <w:tc>
                <w:tcPr>
                  <w:tcW w:w="4388" w:type="dxa"/>
                </w:tcPr>
                <w:p w14:paraId="11B8BEA9" w14:textId="77777777" w:rsidR="00FB1B21" w:rsidRPr="005274AD" w:rsidRDefault="00FB1B21" w:rsidP="00E553F9">
                  <w:pPr>
                    <w:spacing w:before="120" w:after="120"/>
                    <w:rPr>
                      <w:rFonts w:cs="Arial"/>
                      <w:b/>
                      <w:bCs/>
                      <w:sz w:val="22"/>
                      <w:szCs w:val="22"/>
                    </w:rPr>
                  </w:pPr>
                  <w:r w:rsidRPr="005274AD">
                    <w:rPr>
                      <w:rFonts w:cs="Arial"/>
                      <w:b/>
                      <w:sz w:val="22"/>
                      <w:szCs w:val="22"/>
                    </w:rPr>
                    <w:t>Recommended COVID-19 vaccine(s)</w:t>
                  </w:r>
                  <w:r w:rsidRPr="005274AD">
                    <w:rPr>
                      <w:rFonts w:cs="Arial"/>
                      <w:b/>
                      <w:sz w:val="22"/>
                      <w:szCs w:val="22"/>
                      <w:vertAlign w:val="superscript"/>
                    </w:rPr>
                    <w:footnoteReference w:id="5"/>
                  </w:r>
                </w:p>
              </w:tc>
              <w:tc>
                <w:tcPr>
                  <w:tcW w:w="1559" w:type="dxa"/>
                </w:tcPr>
                <w:p w14:paraId="777702C0" w14:textId="77777777" w:rsidR="00FB1B21" w:rsidRPr="005274AD" w:rsidDel="007E4C24" w:rsidRDefault="00FB1B21" w:rsidP="00E553F9">
                  <w:pPr>
                    <w:spacing w:before="120" w:after="120"/>
                    <w:rPr>
                      <w:rFonts w:cs="Arial"/>
                      <w:b/>
                      <w:bCs/>
                      <w:sz w:val="22"/>
                      <w:szCs w:val="22"/>
                    </w:rPr>
                  </w:pPr>
                  <w:r w:rsidRPr="005274AD">
                    <w:rPr>
                      <w:rFonts w:cs="Arial"/>
                      <w:b/>
                      <w:sz w:val="22"/>
                      <w:szCs w:val="22"/>
                    </w:rPr>
                    <w:t xml:space="preserve">Dose </w:t>
                  </w:r>
                </w:p>
              </w:tc>
            </w:tr>
            <w:tr w:rsidR="00FB1B21" w:rsidRPr="005274AD" w14:paraId="13730AEE" w14:textId="77777777">
              <w:trPr>
                <w:trHeight w:val="823"/>
              </w:trPr>
              <w:tc>
                <w:tcPr>
                  <w:tcW w:w="2326" w:type="dxa"/>
                  <w:vAlign w:val="center"/>
                </w:tcPr>
                <w:p w14:paraId="550D73CC" w14:textId="77777777" w:rsidR="00FB1B21" w:rsidRPr="005274AD" w:rsidRDefault="00FB1B21" w:rsidP="00FB1B21">
                  <w:pPr>
                    <w:rPr>
                      <w:rFonts w:cs="Arial"/>
                      <w:sz w:val="22"/>
                      <w:szCs w:val="22"/>
                    </w:rPr>
                  </w:pPr>
                  <w:r w:rsidRPr="005274AD">
                    <w:rPr>
                      <w:rFonts w:cs="Arial"/>
                      <w:sz w:val="22"/>
                      <w:szCs w:val="22"/>
                    </w:rPr>
                    <w:t>5 to 11 years old</w:t>
                  </w:r>
                </w:p>
              </w:tc>
              <w:tc>
                <w:tcPr>
                  <w:tcW w:w="4388" w:type="dxa"/>
                  <w:shd w:val="clear" w:color="auto" w:fill="auto"/>
                  <w:vAlign w:val="center"/>
                </w:tcPr>
                <w:p w14:paraId="00204875" w14:textId="043444BD" w:rsidR="00FB1B21" w:rsidRPr="005274AD" w:rsidRDefault="00FB1B21" w:rsidP="00FB1B21">
                  <w:pPr>
                    <w:spacing w:line="257" w:lineRule="auto"/>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003F56EE" w:rsidRPr="005274AD">
                    <w:rPr>
                      <w:rFonts w:eastAsia="Arial" w:cs="Arial"/>
                      <w:sz w:val="22"/>
                      <w:szCs w:val="22"/>
                    </w:rPr>
                    <w:t>JN.1</w:t>
                  </w:r>
                  <w:r w:rsidRPr="005274AD">
                    <w:rPr>
                      <w:rFonts w:eastAsia="Arial" w:cs="Arial"/>
                      <w:sz w:val="22"/>
                      <w:szCs w:val="22"/>
                    </w:rPr>
                    <w:t xml:space="preserve"> </w:t>
                  </w:r>
                </w:p>
                <w:p w14:paraId="718860D4" w14:textId="77777777" w:rsidR="00FB1B21" w:rsidRPr="005274AD" w:rsidRDefault="00FB1B21" w:rsidP="00FB1B21">
                  <w:pPr>
                    <w:spacing w:line="257" w:lineRule="auto"/>
                    <w:rPr>
                      <w:rFonts w:eastAsia="Arial" w:cs="Arial"/>
                      <w:sz w:val="22"/>
                      <w:szCs w:val="22"/>
                    </w:rPr>
                  </w:pPr>
                  <w:r w:rsidRPr="005274AD">
                    <w:rPr>
                      <w:rFonts w:eastAsia="Arial" w:cs="Arial"/>
                      <w:sz w:val="22"/>
                      <w:szCs w:val="22"/>
                    </w:rPr>
                    <w:t>(10 micrograms/dose)</w:t>
                  </w:r>
                </w:p>
              </w:tc>
              <w:tc>
                <w:tcPr>
                  <w:tcW w:w="1559" w:type="dxa"/>
                  <w:vAlign w:val="center"/>
                </w:tcPr>
                <w:p w14:paraId="17F7AB4B" w14:textId="77777777" w:rsidR="00FB1B21" w:rsidRPr="005274AD" w:rsidRDefault="00FB1B21" w:rsidP="00FB1B21">
                  <w:pPr>
                    <w:rPr>
                      <w:rFonts w:cs="Arial"/>
                      <w:sz w:val="22"/>
                      <w:szCs w:val="22"/>
                    </w:rPr>
                  </w:pPr>
                  <w:r w:rsidRPr="005274AD">
                    <w:rPr>
                      <w:rFonts w:cs="Arial"/>
                      <w:sz w:val="22"/>
                      <w:szCs w:val="22"/>
                    </w:rPr>
                    <w:t>0.3ml</w:t>
                  </w:r>
                </w:p>
              </w:tc>
            </w:tr>
            <w:tr w:rsidR="00FB1B21" w:rsidRPr="005274AD" w14:paraId="2DCF5394" w14:textId="77777777">
              <w:trPr>
                <w:trHeight w:val="795"/>
              </w:trPr>
              <w:tc>
                <w:tcPr>
                  <w:tcW w:w="2326" w:type="dxa"/>
                </w:tcPr>
                <w:p w14:paraId="3F770628" w14:textId="77777777" w:rsidR="00FB1B21" w:rsidRPr="005274AD" w:rsidRDefault="00FB1B21" w:rsidP="00FB1B21">
                  <w:pPr>
                    <w:rPr>
                      <w:rFonts w:cs="Arial"/>
                      <w:sz w:val="22"/>
                      <w:szCs w:val="22"/>
                    </w:rPr>
                  </w:pPr>
                </w:p>
                <w:p w14:paraId="54340120" w14:textId="77777777" w:rsidR="00FB1B21" w:rsidRPr="005274AD" w:rsidRDefault="00FB1B21" w:rsidP="00FB1B21">
                  <w:pPr>
                    <w:rPr>
                      <w:rFonts w:cs="Arial"/>
                      <w:sz w:val="22"/>
                      <w:szCs w:val="22"/>
                    </w:rPr>
                  </w:pPr>
                  <w:r w:rsidRPr="005274AD">
                    <w:rPr>
                      <w:rFonts w:cs="Arial"/>
                      <w:sz w:val="22"/>
                      <w:szCs w:val="22"/>
                    </w:rPr>
                    <w:t>12 to 17 years old</w:t>
                  </w:r>
                </w:p>
                <w:p w14:paraId="6A1C053C" w14:textId="77777777" w:rsidR="00FB1B21" w:rsidRPr="005274AD" w:rsidRDefault="00FB1B21" w:rsidP="00FB1B21">
                  <w:pPr>
                    <w:rPr>
                      <w:rFonts w:cs="Arial"/>
                      <w:sz w:val="22"/>
                      <w:szCs w:val="22"/>
                    </w:rPr>
                  </w:pPr>
                </w:p>
              </w:tc>
              <w:tc>
                <w:tcPr>
                  <w:tcW w:w="4388" w:type="dxa"/>
                  <w:shd w:val="clear" w:color="auto" w:fill="auto"/>
                  <w:vAlign w:val="center"/>
                </w:tcPr>
                <w:p w14:paraId="5001BC1E" w14:textId="2DBED209" w:rsidR="00FB1B21" w:rsidRPr="005274AD" w:rsidRDefault="00FB1B21" w:rsidP="00FB1B21">
                  <w:pPr>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003F56EE" w:rsidRPr="005274AD">
                    <w:rPr>
                      <w:rFonts w:eastAsia="Arial" w:cs="Arial"/>
                      <w:sz w:val="22"/>
                      <w:szCs w:val="22"/>
                    </w:rPr>
                    <w:t>JN.1</w:t>
                  </w:r>
                  <w:r w:rsidRPr="005274AD">
                    <w:rPr>
                      <w:rFonts w:eastAsia="Arial" w:cs="Arial"/>
                      <w:sz w:val="22"/>
                      <w:szCs w:val="22"/>
                    </w:rPr>
                    <w:t xml:space="preserve"> </w:t>
                  </w:r>
                </w:p>
                <w:p w14:paraId="6D9AA542" w14:textId="77777777" w:rsidR="00FB1B21" w:rsidRPr="005274AD" w:rsidRDefault="00FB1B21" w:rsidP="00FB1B21">
                  <w:pPr>
                    <w:rPr>
                      <w:rFonts w:cs="Arial"/>
                      <w:sz w:val="22"/>
                      <w:szCs w:val="22"/>
                    </w:rPr>
                  </w:pPr>
                  <w:r w:rsidRPr="005274AD">
                    <w:rPr>
                      <w:rFonts w:eastAsia="Arial" w:cs="Arial"/>
                      <w:sz w:val="22"/>
                      <w:szCs w:val="22"/>
                    </w:rPr>
                    <w:t>(30 micrograms/dose)</w:t>
                  </w:r>
                </w:p>
              </w:tc>
              <w:tc>
                <w:tcPr>
                  <w:tcW w:w="1559" w:type="dxa"/>
                  <w:vAlign w:val="center"/>
                </w:tcPr>
                <w:p w14:paraId="60C2D76D" w14:textId="77777777" w:rsidR="00FB1B21" w:rsidRPr="005274AD" w:rsidRDefault="00FB1B21" w:rsidP="00FB1B21">
                  <w:pPr>
                    <w:rPr>
                      <w:rFonts w:cs="Arial"/>
                      <w:sz w:val="22"/>
                      <w:szCs w:val="22"/>
                    </w:rPr>
                  </w:pPr>
                  <w:r w:rsidRPr="005274AD">
                    <w:rPr>
                      <w:rFonts w:cs="Arial"/>
                      <w:sz w:val="22"/>
                      <w:szCs w:val="22"/>
                    </w:rPr>
                    <w:t>0.3ml</w:t>
                  </w:r>
                </w:p>
              </w:tc>
            </w:tr>
            <w:tr w:rsidR="00FE3BCD" w:rsidRPr="005274AD" w14:paraId="3B427A38" w14:textId="77777777" w:rsidTr="00E553F9">
              <w:trPr>
                <w:trHeight w:val="731"/>
              </w:trPr>
              <w:tc>
                <w:tcPr>
                  <w:tcW w:w="2326" w:type="dxa"/>
                  <w:vMerge w:val="restart"/>
                </w:tcPr>
                <w:p w14:paraId="0BFAF0E5" w14:textId="77777777" w:rsidR="00FE3BCD" w:rsidRPr="005274AD" w:rsidRDefault="00FE3BCD" w:rsidP="00FB1B21">
                  <w:pPr>
                    <w:rPr>
                      <w:rFonts w:cs="Arial"/>
                      <w:sz w:val="22"/>
                      <w:szCs w:val="22"/>
                    </w:rPr>
                  </w:pPr>
                </w:p>
                <w:p w14:paraId="1A5076CE" w14:textId="004FAF0B" w:rsidR="00FE3BCD" w:rsidRPr="005274AD" w:rsidRDefault="00FE3BCD" w:rsidP="00E553F9">
                  <w:pPr>
                    <w:spacing w:before="240"/>
                    <w:rPr>
                      <w:rFonts w:cs="Arial"/>
                      <w:sz w:val="22"/>
                      <w:szCs w:val="22"/>
                    </w:rPr>
                  </w:pPr>
                  <w:r w:rsidRPr="005274AD">
                    <w:rPr>
                      <w:rFonts w:cs="Arial"/>
                      <w:sz w:val="22"/>
                      <w:szCs w:val="22"/>
                    </w:rPr>
                    <w:t xml:space="preserve">18 years and over </w:t>
                  </w:r>
                </w:p>
              </w:tc>
              <w:tc>
                <w:tcPr>
                  <w:tcW w:w="4388" w:type="dxa"/>
                  <w:shd w:val="clear" w:color="auto" w:fill="auto"/>
                  <w:vAlign w:val="center"/>
                </w:tcPr>
                <w:p w14:paraId="2B58BE8E" w14:textId="0D6EDFF1" w:rsidR="00FE3BCD" w:rsidRPr="005274AD" w:rsidRDefault="00FE3BCD" w:rsidP="00E553F9">
                  <w:pPr>
                    <w:spacing w:before="60"/>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Pr="005274AD">
                    <w:rPr>
                      <w:rFonts w:eastAsia="Arial" w:cs="Arial"/>
                      <w:sz w:val="22"/>
                      <w:szCs w:val="22"/>
                    </w:rPr>
                    <w:t xml:space="preserve">JN.1 </w:t>
                  </w:r>
                </w:p>
                <w:p w14:paraId="1BEA7410" w14:textId="1AD25D5B" w:rsidR="00FE3BCD" w:rsidRPr="005274AD" w:rsidRDefault="00FE3BCD" w:rsidP="00E553F9">
                  <w:pPr>
                    <w:spacing w:after="120"/>
                    <w:rPr>
                      <w:rFonts w:eastAsia="Arial" w:cs="Arial"/>
                      <w:sz w:val="22"/>
                      <w:szCs w:val="22"/>
                    </w:rPr>
                  </w:pPr>
                  <w:r w:rsidRPr="005274AD">
                    <w:rPr>
                      <w:rFonts w:eastAsia="Arial" w:cs="Arial"/>
                      <w:sz w:val="22"/>
                      <w:szCs w:val="22"/>
                    </w:rPr>
                    <w:t>(30 micrograms/dose)</w:t>
                  </w:r>
                </w:p>
              </w:tc>
              <w:tc>
                <w:tcPr>
                  <w:tcW w:w="1559" w:type="dxa"/>
                  <w:vAlign w:val="center"/>
                </w:tcPr>
                <w:p w14:paraId="0C733846" w14:textId="528FB701" w:rsidR="00FE3BCD" w:rsidRPr="005274AD" w:rsidRDefault="00FE3BCD" w:rsidP="00E553F9">
                  <w:pPr>
                    <w:spacing w:before="120" w:after="120"/>
                    <w:rPr>
                      <w:rFonts w:cs="Arial"/>
                      <w:sz w:val="22"/>
                      <w:szCs w:val="22"/>
                    </w:rPr>
                  </w:pPr>
                  <w:r w:rsidRPr="005274AD">
                    <w:rPr>
                      <w:rFonts w:cs="Arial"/>
                      <w:sz w:val="22"/>
                      <w:szCs w:val="22"/>
                    </w:rPr>
                    <w:t>0.3ml</w:t>
                  </w:r>
                </w:p>
              </w:tc>
            </w:tr>
            <w:tr w:rsidR="00FE3BCD" w:rsidRPr="005274AD" w14:paraId="1AEEBC06" w14:textId="77777777" w:rsidTr="00E553F9">
              <w:trPr>
                <w:trHeight w:val="715"/>
              </w:trPr>
              <w:tc>
                <w:tcPr>
                  <w:tcW w:w="2326" w:type="dxa"/>
                  <w:vMerge/>
                </w:tcPr>
                <w:p w14:paraId="577F4AFF" w14:textId="77777777" w:rsidR="00FE3BCD" w:rsidRPr="005274AD" w:rsidRDefault="00FE3BCD" w:rsidP="00FB1B21">
                  <w:pPr>
                    <w:rPr>
                      <w:rFonts w:cs="Arial"/>
                      <w:sz w:val="22"/>
                      <w:szCs w:val="22"/>
                    </w:rPr>
                  </w:pPr>
                </w:p>
              </w:tc>
              <w:tc>
                <w:tcPr>
                  <w:tcW w:w="4388" w:type="dxa"/>
                  <w:shd w:val="clear" w:color="auto" w:fill="auto"/>
                  <w:vAlign w:val="center"/>
                </w:tcPr>
                <w:p w14:paraId="678D712E" w14:textId="78490EE3" w:rsidR="00FE3BCD" w:rsidRPr="005274AD" w:rsidRDefault="00FE3BCD" w:rsidP="00E553F9">
                  <w:pPr>
                    <w:rPr>
                      <w:rFonts w:eastAsia="Arial" w:cs="Arial"/>
                      <w:sz w:val="22"/>
                      <w:szCs w:val="22"/>
                    </w:rPr>
                  </w:pPr>
                  <w:r w:rsidRPr="005274AD">
                    <w:rPr>
                      <w:rFonts w:eastAsia="Arial" w:cs="Arial"/>
                      <w:sz w:val="22"/>
                      <w:szCs w:val="22"/>
                    </w:rPr>
                    <w:t>Spike</w:t>
                  </w:r>
                  <w:r w:rsidR="00A32319" w:rsidRPr="005274AD">
                    <w:rPr>
                      <w:rFonts w:eastAsia="Arial" w:cs="Arial"/>
                      <w:sz w:val="22"/>
                      <w:szCs w:val="22"/>
                    </w:rPr>
                    <w:t>v</w:t>
                  </w:r>
                  <w:r w:rsidRPr="005274AD">
                    <w:rPr>
                      <w:rFonts w:eastAsia="Arial" w:cs="Arial"/>
                      <w:sz w:val="22"/>
                      <w:szCs w:val="22"/>
                    </w:rPr>
                    <w:t>ax</w:t>
                  </w:r>
                  <w:r w:rsidR="00CA7844" w:rsidRPr="005274AD">
                    <w:rPr>
                      <w:rFonts w:eastAsia="Arial" w:cs="Arial"/>
                      <w:sz w:val="22"/>
                      <w:szCs w:val="22"/>
                      <w:vertAlign w:val="superscript"/>
                    </w:rPr>
                    <w:t>®</w:t>
                  </w:r>
                  <w:r w:rsidRPr="005274AD">
                    <w:rPr>
                      <w:rFonts w:eastAsia="Arial" w:cs="Arial"/>
                      <w:sz w:val="22"/>
                      <w:szCs w:val="22"/>
                      <w:vertAlign w:val="superscript"/>
                    </w:rPr>
                    <w:t xml:space="preserve"> </w:t>
                  </w:r>
                  <w:r w:rsidRPr="005274AD">
                    <w:rPr>
                      <w:rFonts w:eastAsia="Arial" w:cs="Arial"/>
                      <w:sz w:val="22"/>
                      <w:szCs w:val="22"/>
                    </w:rPr>
                    <w:t xml:space="preserve">JN.1 </w:t>
                  </w:r>
                </w:p>
                <w:p w14:paraId="496CEECE" w14:textId="4861788D" w:rsidR="00C45A52" w:rsidRPr="005274AD" w:rsidRDefault="00C45A52" w:rsidP="00E553F9">
                  <w:pPr>
                    <w:spacing w:after="60"/>
                    <w:rPr>
                      <w:rFonts w:eastAsia="Arial" w:cs="Arial"/>
                      <w:sz w:val="22"/>
                      <w:szCs w:val="22"/>
                    </w:rPr>
                  </w:pPr>
                  <w:r w:rsidRPr="005274AD">
                    <w:rPr>
                      <w:rFonts w:eastAsia="Arial" w:cs="Arial"/>
                      <w:sz w:val="22"/>
                      <w:szCs w:val="22"/>
                    </w:rPr>
                    <w:t xml:space="preserve">(0.1mg/ml) </w:t>
                  </w:r>
                </w:p>
              </w:tc>
              <w:tc>
                <w:tcPr>
                  <w:tcW w:w="1559" w:type="dxa"/>
                  <w:vAlign w:val="center"/>
                </w:tcPr>
                <w:p w14:paraId="73122A54" w14:textId="6F2F4EFE" w:rsidR="00FE3BCD" w:rsidRPr="005274AD" w:rsidRDefault="007851DC" w:rsidP="00E553F9">
                  <w:pPr>
                    <w:spacing w:before="120" w:after="120"/>
                    <w:rPr>
                      <w:rFonts w:cs="Arial"/>
                      <w:sz w:val="22"/>
                      <w:szCs w:val="22"/>
                    </w:rPr>
                  </w:pPr>
                  <w:r w:rsidRPr="005274AD">
                    <w:rPr>
                      <w:rFonts w:cs="Arial"/>
                      <w:sz w:val="22"/>
                      <w:szCs w:val="22"/>
                    </w:rPr>
                    <w:t>0.5ml</w:t>
                  </w:r>
                </w:p>
              </w:tc>
            </w:tr>
          </w:tbl>
          <w:bookmarkEnd w:id="30"/>
          <w:p w14:paraId="1C29C728" w14:textId="545740CA"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lang w:eastAsia="en-GB"/>
                <w14:ligatures w14:val="none"/>
              </w:rPr>
            </w:pPr>
            <w:r w:rsidRPr="005274AD">
              <w:rPr>
                <w:rFonts w:ascii="Arial" w:eastAsia="Times New Roman" w:hAnsi="Arial" w:cs="Arial"/>
                <w:kern w:val="0"/>
                <w:lang w:eastAsia="en-GB"/>
                <w14:ligatures w14:val="none"/>
              </w:rPr>
              <w:t>Note: use of alternative variant vaccines</w:t>
            </w:r>
            <w:r w:rsidR="00F93F94" w:rsidRPr="005274AD">
              <w:rPr>
                <w:rFonts w:ascii="Arial" w:eastAsia="Times New Roman" w:hAnsi="Arial" w:cs="Arial"/>
                <w:kern w:val="0"/>
                <w:lang w:eastAsia="en-GB"/>
                <w14:ligatures w14:val="none"/>
              </w:rPr>
              <w:t xml:space="preserve"> </w:t>
            </w:r>
            <w:r w:rsidR="00672914" w:rsidRPr="005274AD">
              <w:rPr>
                <w:rFonts w:ascii="Arial" w:eastAsia="Times New Roman" w:hAnsi="Arial" w:cs="Arial"/>
                <w:kern w:val="0"/>
                <w:lang w:eastAsia="en-GB"/>
                <w14:ligatures w14:val="none"/>
              </w:rPr>
              <w:t xml:space="preserve">such as </w:t>
            </w:r>
            <w:r w:rsidR="00F93F94" w:rsidRPr="005274AD">
              <w:rPr>
                <w:rFonts w:ascii="Arial" w:eastAsia="Times New Roman" w:hAnsi="Arial" w:cs="Arial"/>
                <w:kern w:val="0"/>
                <w:lang w:eastAsia="en-GB"/>
                <w14:ligatures w14:val="none"/>
              </w:rPr>
              <w:t>XB</w:t>
            </w:r>
            <w:r w:rsidR="00672914" w:rsidRPr="005274AD">
              <w:rPr>
                <w:rFonts w:ascii="Arial" w:eastAsia="Times New Roman" w:hAnsi="Arial" w:cs="Arial"/>
                <w:kern w:val="0"/>
                <w:lang w:eastAsia="en-GB"/>
                <w14:ligatures w14:val="none"/>
              </w:rPr>
              <w:t>B</w:t>
            </w:r>
            <w:r w:rsidR="00F93F94" w:rsidRPr="005274AD">
              <w:rPr>
                <w:rFonts w:ascii="Arial" w:eastAsia="Times New Roman" w:hAnsi="Arial" w:cs="Arial"/>
                <w:kern w:val="0"/>
                <w:lang w:eastAsia="en-GB"/>
                <w14:ligatures w14:val="none"/>
              </w:rPr>
              <w:t xml:space="preserve"> </w:t>
            </w:r>
            <w:r w:rsidR="002C2DF7" w:rsidRPr="005274AD">
              <w:rPr>
                <w:rFonts w:ascii="Arial" w:eastAsia="Times New Roman" w:hAnsi="Arial" w:cs="Arial"/>
                <w:kern w:val="0"/>
                <w:lang w:eastAsia="en-GB"/>
                <w14:ligatures w14:val="none"/>
              </w:rPr>
              <w:t xml:space="preserve">are </w:t>
            </w:r>
            <w:r w:rsidRPr="005274AD">
              <w:rPr>
                <w:rFonts w:ascii="Arial" w:eastAsia="Times New Roman" w:hAnsi="Arial" w:cs="Arial"/>
                <w:kern w:val="0"/>
                <w:lang w:eastAsia="en-GB"/>
                <w14:ligatures w14:val="none"/>
              </w:rPr>
              <w:t>not covered by this PGD</w:t>
            </w:r>
            <w:r w:rsidR="00A32319"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 </w:t>
            </w:r>
            <w:bookmarkStart w:id="34" w:name="OneOffProgramme"/>
            <w:bookmarkStart w:id="35" w:name="TwelveWeekInterval"/>
            <w:bookmarkStart w:id="36" w:name="BoosterVaccination"/>
            <w:bookmarkEnd w:id="34"/>
            <w:bookmarkEnd w:id="35"/>
            <w:bookmarkEnd w:id="36"/>
          </w:p>
        </w:tc>
      </w:tr>
      <w:tr w:rsidR="00FB1B21" w:rsidRPr="00FB1B21" w14:paraId="316C9833" w14:textId="77777777" w:rsidTr="722923BA">
        <w:tc>
          <w:tcPr>
            <w:tcW w:w="2247" w:type="dxa"/>
            <w:gridSpan w:val="2"/>
            <w:tcBorders>
              <w:bottom w:val="single" w:sz="4" w:space="0" w:color="auto"/>
            </w:tcBorders>
          </w:tcPr>
          <w:p w14:paraId="259FE007"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Duration of treatment</w:t>
            </w:r>
          </w:p>
        </w:tc>
        <w:tc>
          <w:tcPr>
            <w:tcW w:w="8810" w:type="dxa"/>
            <w:tcBorders>
              <w:bottom w:val="single" w:sz="4" w:space="0" w:color="auto"/>
            </w:tcBorders>
          </w:tcPr>
          <w:p w14:paraId="01624137" w14:textId="43B058A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lang w:eastAsia="en-GB"/>
                <w14:ligatures w14:val="none"/>
              </w:rPr>
            </w:pPr>
            <w:r w:rsidRPr="005274AD">
              <w:rPr>
                <w:rFonts w:ascii="Arial" w:eastAsia="Times New Roman" w:hAnsi="Arial" w:cs="Times New Roman"/>
                <w:kern w:val="0"/>
                <w:lang w:eastAsia="en-GB"/>
                <w14:ligatures w14:val="none"/>
              </w:rPr>
              <w:t xml:space="preserve">See </w:t>
            </w:r>
            <w:hyperlink w:anchor="DoseAndFrequencyOfAdministration" w:history="1">
              <w:r w:rsidR="00D30D7C" w:rsidRPr="005274AD">
                <w:rPr>
                  <w:rFonts w:ascii="Arial" w:eastAsia="Times New Roman" w:hAnsi="Arial" w:cs="Times New Roman"/>
                  <w:color w:val="0000FF"/>
                  <w:kern w:val="0"/>
                  <w:u w:val="single"/>
                  <w:lang w:eastAsia="en-GB"/>
                  <w14:ligatures w14:val="none"/>
                </w:rPr>
                <w:t>dose and frequency of administration</w:t>
              </w:r>
            </w:hyperlink>
            <w:r w:rsidRPr="005274AD">
              <w:rPr>
                <w:rFonts w:ascii="Arial" w:eastAsia="Times New Roman" w:hAnsi="Arial" w:cs="Times New Roman"/>
                <w:kern w:val="0"/>
                <w:lang w:eastAsia="en-GB"/>
                <w14:ligatures w14:val="none"/>
              </w:rPr>
              <w:t xml:space="preserve"> above.</w:t>
            </w:r>
          </w:p>
        </w:tc>
      </w:tr>
      <w:tr w:rsidR="00FB1B21" w:rsidRPr="00FB1B21" w14:paraId="31806265" w14:textId="77777777" w:rsidTr="722923BA">
        <w:tc>
          <w:tcPr>
            <w:tcW w:w="2247" w:type="dxa"/>
            <w:gridSpan w:val="2"/>
            <w:tcBorders>
              <w:bottom w:val="single" w:sz="4" w:space="0" w:color="auto"/>
            </w:tcBorders>
          </w:tcPr>
          <w:p w14:paraId="2E179F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Quantity to be supplied and administered</w:t>
            </w:r>
          </w:p>
        </w:tc>
        <w:tc>
          <w:tcPr>
            <w:tcW w:w="8810" w:type="dxa"/>
            <w:tcBorders>
              <w:bottom w:val="single" w:sz="4" w:space="0" w:color="auto"/>
            </w:tcBorders>
          </w:tcPr>
          <w:p w14:paraId="5B499906" w14:textId="17DFEA43"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hyperlink w:anchor="Table1" w:history="1">
              <w:r w:rsidRPr="005274AD">
                <w:rPr>
                  <w:rFonts w:ascii="Arial" w:hAnsi="Arial" w:cs="Arial"/>
                  <w:kern w:val="0"/>
                  <w14:ligatures w14:val="none"/>
                </w:rPr>
                <w:t>A</w:t>
              </w:r>
              <w:r w:rsidR="005676AC" w:rsidRPr="005274AD">
                <w:rPr>
                  <w:rFonts w:ascii="Arial" w:hAnsi="Arial" w:cs="Arial"/>
                  <w:kern w:val="0"/>
                  <w14:ligatures w14:val="none"/>
                </w:rPr>
                <w:t xml:space="preserve"> single dose</w:t>
              </w:r>
              <w:r w:rsidR="0018220B" w:rsidRPr="005274AD">
                <w:rPr>
                  <w:rFonts w:ascii="Arial" w:hAnsi="Arial" w:cs="Arial"/>
                  <w:kern w:val="0"/>
                  <w14:ligatures w14:val="none"/>
                </w:rPr>
                <w:t xml:space="preserve">, as outlined for the individual’s age in </w:t>
              </w:r>
              <w:r w:rsidRPr="005274AD">
                <w:rPr>
                  <w:rFonts w:ascii="Arial" w:hAnsi="Arial" w:cs="Arial"/>
                  <w:color w:val="0000FF"/>
                  <w:kern w:val="0"/>
                  <w:u w:val="single"/>
                  <w14:ligatures w14:val="none"/>
                </w:rPr>
                <w:t>Table 1</w:t>
              </w:r>
            </w:hyperlink>
            <w:r w:rsidRPr="005274AD">
              <w:rPr>
                <w:rFonts w:ascii="Arial" w:eastAsia="Times New Roman" w:hAnsi="Arial" w:cs="Arial"/>
                <w:kern w:val="0"/>
                <w:lang w:eastAsia="en-GB"/>
                <w14:ligatures w14:val="none"/>
              </w:rPr>
              <w:t xml:space="preserve">.  </w:t>
            </w:r>
          </w:p>
        </w:tc>
      </w:tr>
      <w:tr w:rsidR="00FB1B21" w:rsidRPr="00FB1B21" w14:paraId="2C176497" w14:textId="77777777" w:rsidTr="722923BA">
        <w:tc>
          <w:tcPr>
            <w:tcW w:w="2247" w:type="dxa"/>
            <w:gridSpan w:val="2"/>
            <w:tcBorders>
              <w:bottom w:val="single" w:sz="4" w:space="0" w:color="auto"/>
            </w:tcBorders>
          </w:tcPr>
          <w:p w14:paraId="254B8B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7" w:name="Supplies"/>
            <w:bookmarkEnd w:id="37"/>
            <w:r w:rsidRPr="005274AD">
              <w:rPr>
                <w:rFonts w:ascii="Arial" w:eastAsia="Times New Roman" w:hAnsi="Arial" w:cs="Arial"/>
                <w:b/>
                <w:kern w:val="0"/>
                <w:lang w:eastAsia="en-GB"/>
                <w14:ligatures w14:val="none"/>
              </w:rPr>
              <w:t>Supplies</w:t>
            </w:r>
          </w:p>
          <w:p w14:paraId="5E2E645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4CC83F3"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EEBE0C"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Borders>
              <w:bottom w:val="single" w:sz="4" w:space="0" w:color="auto"/>
            </w:tcBorders>
            <w:shd w:val="clear" w:color="auto" w:fill="auto"/>
          </w:tcPr>
          <w:p w14:paraId="75FD91BF" w14:textId="77777777" w:rsidR="00FB1B21" w:rsidRPr="005274AD" w:rsidRDefault="00FB1B21" w:rsidP="00FB1B21">
            <w:pPr>
              <w:shd w:val="clear" w:color="auto" w:fill="FFFFFF"/>
              <w:overflowPunct w:val="0"/>
              <w:autoSpaceDE w:val="0"/>
              <w:autoSpaceDN w:val="0"/>
              <w:adjustRightInd w:val="0"/>
              <w:spacing w:before="120" w:after="120" w:line="240" w:lineRule="auto"/>
              <w:textAlignment w:val="baseline"/>
              <w:rPr>
                <w:rFonts w:ascii="Arial" w:hAnsi="Arial" w:cs="Arial"/>
                <w:kern w:val="0"/>
                <w14:ligatures w14:val="none"/>
              </w:rPr>
            </w:pPr>
            <w:bookmarkStart w:id="38" w:name="_Hlk60504008"/>
            <w:r w:rsidRPr="005274AD">
              <w:rPr>
                <w:rFonts w:ascii="Arial" w:hAnsi="Arial" w:cs="Arial"/>
                <w:kern w:val="0"/>
                <w14:ligatures w14:val="none"/>
              </w:rPr>
              <w:t>Providers will receive COVID-19 vaccines via the national appointed supply route for delivery of NHS-commissioned services.</w:t>
            </w:r>
            <w:r w:rsidRPr="005274AD" w:rsidDel="00AA5C51">
              <w:rPr>
                <w:rFonts w:ascii="Arial" w:hAnsi="Arial" w:cs="Arial"/>
                <w:kern w:val="0"/>
                <w14:ligatures w14:val="none"/>
              </w:rPr>
              <w:t xml:space="preserve"> </w:t>
            </w:r>
          </w:p>
          <w:bookmarkEnd w:id="38"/>
          <w:p w14:paraId="1BCD3FDB" w14:textId="5923ACD8" w:rsidR="00FB1B21" w:rsidRPr="005274AD" w:rsidRDefault="0037567A" w:rsidP="00FB1B21">
            <w:pPr>
              <w:shd w:val="clear" w:color="auto" w:fill="FFFFFF"/>
              <w:overflowPunct w:val="0"/>
              <w:autoSpaceDE w:val="0"/>
              <w:autoSpaceDN w:val="0"/>
              <w:adjustRightInd w:val="0"/>
              <w:spacing w:before="120" w:after="120" w:line="240" w:lineRule="auto"/>
              <w:textAlignment w:val="baseline"/>
              <w:rPr>
                <w:rFonts w:ascii="Arial" w:eastAsia="Times New Roman" w:hAnsi="Arial" w:cs="TimesNewRomanPS"/>
                <w:color w:val="FF0000"/>
                <w:kern w:val="0"/>
                <w:sz w:val="24"/>
                <w:szCs w:val="20"/>
                <w:lang w:eastAsia="en-GB"/>
                <w14:ligatures w14:val="none"/>
              </w:rPr>
            </w:pPr>
            <w:r w:rsidRPr="005274AD">
              <w:rPr>
                <w:rFonts w:ascii="Arial" w:eastAsia="Times New Roman" w:hAnsi="Arial" w:cs="Arial"/>
                <w:kern w:val="0"/>
                <w:lang w:eastAsia="en-GB"/>
                <w14:ligatures w14:val="none"/>
              </w:rPr>
              <w:t>S</w:t>
            </w:r>
            <w:r w:rsidR="00FB1B21" w:rsidRPr="005274AD">
              <w:rPr>
                <w:rFonts w:ascii="Arial" w:eastAsia="Times New Roman" w:hAnsi="Arial" w:cs="Arial"/>
                <w:kern w:val="0"/>
                <w:lang w:eastAsia="en-GB"/>
                <w14:ligatures w14:val="none"/>
              </w:rPr>
              <w:t xml:space="preserve">tandard operating procedures should be followed for appropriate supply, storage, handling, preparation, administration and waste minimisation of COVID-19 mRNA vaccines, which ensure use is in accordance with </w:t>
            </w:r>
            <w:r w:rsidR="00467416" w:rsidRPr="005274AD">
              <w:rPr>
                <w:rFonts w:ascii="Arial" w:eastAsia="Times New Roman" w:hAnsi="Arial" w:cs="Arial"/>
                <w:kern w:val="0"/>
                <w:lang w:eastAsia="en-GB"/>
                <w14:ligatures w14:val="none"/>
              </w:rPr>
              <w:t xml:space="preserve">the </w:t>
            </w:r>
            <w:r w:rsidR="00FB1B21" w:rsidRPr="005274AD">
              <w:rPr>
                <w:rFonts w:ascii="Arial" w:eastAsia="Times New Roman" w:hAnsi="Arial" w:cs="Arial"/>
                <w:kern w:val="0"/>
                <w:lang w:eastAsia="en-GB"/>
                <w14:ligatures w14:val="none"/>
              </w:rPr>
              <w:t xml:space="preserve">product’s </w:t>
            </w:r>
            <w:hyperlink r:id="rId56" w:history="1">
              <w:r w:rsidR="00FB1B21" w:rsidRPr="005274AD">
                <w:rPr>
                  <w:rFonts w:ascii="Arial" w:eastAsia="Times New Roman" w:hAnsi="Arial" w:cs="Arial"/>
                  <w:iCs/>
                  <w:color w:val="0000FF"/>
                  <w:kern w:val="0"/>
                  <w:u w:val="single"/>
                  <w:lang w:eastAsia="en-GB"/>
                  <w14:ligatures w14:val="none"/>
                </w:rPr>
                <w:t>SPC</w:t>
              </w:r>
            </w:hyperlink>
            <w:r w:rsidR="00FB1B21" w:rsidRPr="005274AD">
              <w:rPr>
                <w:rFonts w:ascii="Arial" w:eastAsia="Times New Roman" w:hAnsi="Arial" w:cs="Times New Roman"/>
                <w:color w:val="0000FF"/>
                <w:kern w:val="0"/>
                <w:szCs w:val="20"/>
                <w:lang w:eastAsia="en-GB"/>
                <w14:ligatures w14:val="none"/>
              </w:rPr>
              <w:t xml:space="preserve"> </w:t>
            </w:r>
            <w:r w:rsidR="00FB1B21" w:rsidRPr="005274AD">
              <w:rPr>
                <w:rFonts w:ascii="Arial" w:eastAsia="Times New Roman" w:hAnsi="Arial" w:cs="Arial"/>
                <w:kern w:val="0"/>
                <w:lang w:eastAsia="en-GB"/>
                <w14:ligatures w14:val="none"/>
              </w:rPr>
              <w:t>and official national recommendations.</w:t>
            </w:r>
            <w:r w:rsidR="00FB1B21" w:rsidRPr="005274AD">
              <w:rPr>
                <w:rFonts w:ascii="Arial" w:hAnsi="Arial" w:cs="Arial"/>
                <w:kern w:val="0"/>
                <w14:ligatures w14:val="none"/>
              </w:rPr>
              <w:t xml:space="preserve"> Further information is also available in the Green Book </w:t>
            </w:r>
            <w:hyperlink r:id="rId57" w:history="1">
              <w:r w:rsidR="00FB1B21" w:rsidRPr="005274AD">
                <w:rPr>
                  <w:rFonts w:ascii="Arial" w:hAnsi="Arial" w:cs="Arial"/>
                  <w:color w:val="0000FF"/>
                  <w:kern w:val="0"/>
                  <w:u w:val="single"/>
                  <w14:ligatures w14:val="none"/>
                </w:rPr>
                <w:t>Chapter 3</w:t>
              </w:r>
            </w:hyperlink>
            <w:r w:rsidR="00FB1B21" w:rsidRPr="005274AD">
              <w:rPr>
                <w:rFonts w:ascii="Arial" w:hAnsi="Arial" w:cs="Arial"/>
                <w:color w:val="000000" w:themeColor="text1"/>
                <w:kern w:val="0"/>
                <w14:ligatures w14:val="none"/>
              </w:rPr>
              <w:t>.</w:t>
            </w:r>
            <w:r w:rsidR="00FB1B21" w:rsidRPr="005274AD">
              <w:rPr>
                <w:rFonts w:ascii="Arial" w:hAnsi="Arial" w:cs="Arial"/>
                <w:color w:val="000000" w:themeColor="text1"/>
                <w:kern w:val="0"/>
                <w:u w:val="single"/>
                <w14:ligatures w14:val="none"/>
              </w:rPr>
              <w:t xml:space="preserve"> </w:t>
            </w:r>
          </w:p>
        </w:tc>
      </w:tr>
      <w:tr w:rsidR="008E0B22" w:rsidRPr="00FB1B21" w14:paraId="58DDFF33" w14:textId="77777777" w:rsidTr="722923BA">
        <w:trPr>
          <w:trHeight w:val="5990"/>
        </w:trPr>
        <w:tc>
          <w:tcPr>
            <w:tcW w:w="2247" w:type="dxa"/>
            <w:gridSpan w:val="2"/>
            <w:vMerge w:val="restart"/>
          </w:tcPr>
          <w:p w14:paraId="187AB8E5"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9" w:name="Storage"/>
            <w:r w:rsidRPr="005274AD">
              <w:rPr>
                <w:rFonts w:ascii="Arial" w:eastAsia="Times New Roman" w:hAnsi="Arial" w:cs="Arial"/>
                <w:b/>
                <w:kern w:val="0"/>
                <w:lang w:eastAsia="en-GB"/>
                <w14:ligatures w14:val="none"/>
              </w:rPr>
              <w:lastRenderedPageBreak/>
              <w:t>Storage</w:t>
            </w:r>
          </w:p>
          <w:bookmarkEnd w:id="39"/>
          <w:p w14:paraId="3713D9F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9DE27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052A13"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C2BDBA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995FA06"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A56AA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9FA7F6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F5BB3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9B1C67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17C60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15E67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376C3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3EBBDD"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CB9F74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5516C5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FB6FD61"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A236B05"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BCD978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3AE16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2E6BBB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BCEA6D"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27A03E1"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DF3B5F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99904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341378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FB3AC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C0B129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FD47E4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5FD1A5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9E896C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AED574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E3B7E0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5F27B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794FC7B" w14:textId="77777777" w:rsidR="009F3F6D" w:rsidRPr="005274AD" w:rsidRDefault="009F3F6D"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83687B"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B5144DF" w14:textId="77777777" w:rsidR="00E31513" w:rsidRPr="005274AD" w:rsidRDefault="00E31513"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D0D76EC" w14:textId="77777777" w:rsidR="00E31513" w:rsidRPr="005274AD" w:rsidRDefault="00E31513"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AF8A5A"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5BEA4FE" w14:textId="77777777" w:rsidR="00FE3EAF"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17E992" w14:textId="498333E0" w:rsidR="008E0B22"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(continued over page) </w:t>
            </w:r>
          </w:p>
          <w:p w14:paraId="6FB08687" w14:textId="77777777" w:rsidR="00FE3EAF" w:rsidRPr="005274AD" w:rsidRDefault="00FE3EAF" w:rsidP="00E553F9">
            <w:pPr>
              <w:overflowPunct w:val="0"/>
              <w:autoSpaceDE w:val="0"/>
              <w:autoSpaceDN w:val="0"/>
              <w:adjustRightInd w:val="0"/>
              <w:spacing w:before="24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lastRenderedPageBreak/>
              <w:t>Storage</w:t>
            </w:r>
          </w:p>
          <w:p w14:paraId="012A0C2D" w14:textId="3E31F4DB" w:rsidR="00FE3EAF"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(continued) </w:t>
            </w:r>
          </w:p>
          <w:p w14:paraId="25688FC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5FD9E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338016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69AE85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FD051A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35D98421"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bCs/>
                <w:color w:val="000000"/>
                <w:kern w:val="0"/>
                <w:lang w:eastAsia="en-GB"/>
                <w14:ligatures w14:val="none"/>
              </w:rPr>
            </w:pPr>
            <w:r w:rsidRPr="005274AD">
              <w:rPr>
                <w:rFonts w:ascii="Arial" w:eastAsia="Times New Roman" w:hAnsi="Arial" w:cs="Arial"/>
                <w:b/>
                <w:bCs/>
                <w:color w:val="000000"/>
                <w:kern w:val="0"/>
                <w:lang w:eastAsia="en-GB"/>
                <w14:ligatures w14:val="none"/>
              </w:rPr>
              <w:lastRenderedPageBreak/>
              <w:t>General advice</w:t>
            </w:r>
          </w:p>
          <w:p w14:paraId="74AEC79E" w14:textId="39460683" w:rsidR="008E0B22" w:rsidRPr="005274AD" w:rsidRDefault="008E0B22" w:rsidP="00FB1B21">
            <w:pPr>
              <w:tabs>
                <w:tab w:val="center" w:pos="4153"/>
                <w:tab w:val="right" w:pos="8306"/>
              </w:tabs>
              <w:overflowPunct w:val="0"/>
              <w:autoSpaceDE w:val="0"/>
              <w:autoSpaceDN w:val="0"/>
              <w:adjustRightInd w:val="0"/>
              <w:spacing w:before="120" w:after="0" w:line="240" w:lineRule="auto"/>
              <w:ind w:right="108"/>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Store at </w:t>
            </w:r>
            <w:r w:rsidRPr="005274AD">
              <w:rPr>
                <w:rFonts w:ascii="Arial" w:eastAsia="Times New Roman" w:hAnsi="Arial" w:cs="Arial"/>
                <w:spacing w:val="-2"/>
                <w:kern w:val="0"/>
                <w:lang w:eastAsia="en-GB"/>
                <w14:ligatures w14:val="none"/>
              </w:rPr>
              <w:t>2°</w:t>
            </w:r>
            <w:r w:rsidRPr="005274AD">
              <w:rPr>
                <w:rFonts w:ascii="Arial" w:eastAsia="Times New Roman" w:hAnsi="Arial" w:cs="Arial"/>
                <w:kern w:val="0"/>
                <w:lang w:eastAsia="en-GB"/>
                <w14:ligatures w14:val="none"/>
              </w:rPr>
              <w:t xml:space="preserve">C </w:t>
            </w:r>
            <w:r w:rsidRPr="005274AD">
              <w:rPr>
                <w:rFonts w:ascii="Arial" w:eastAsia="Times New Roman" w:hAnsi="Arial" w:cs="Arial"/>
                <w:spacing w:val="-2"/>
                <w:kern w:val="0"/>
                <w:lang w:eastAsia="en-GB"/>
                <w14:ligatures w14:val="none"/>
              </w:rPr>
              <w:t>t</w:t>
            </w:r>
            <w:r w:rsidRPr="005274AD">
              <w:rPr>
                <w:rFonts w:ascii="Arial" w:eastAsia="Times New Roman" w:hAnsi="Arial" w:cs="Arial"/>
                <w:kern w:val="0"/>
                <w:lang w:eastAsia="en-GB"/>
                <w14:ligatures w14:val="none"/>
              </w:rPr>
              <w:t xml:space="preserve">o </w:t>
            </w:r>
            <w:r w:rsidRPr="005274AD">
              <w:rPr>
                <w:rFonts w:ascii="Arial" w:eastAsia="Times New Roman" w:hAnsi="Arial" w:cs="Arial"/>
                <w:spacing w:val="-2"/>
                <w:kern w:val="0"/>
                <w:lang w:eastAsia="en-GB"/>
                <w14:ligatures w14:val="none"/>
              </w:rPr>
              <w:t>8°</w:t>
            </w:r>
            <w:r w:rsidRPr="005274AD">
              <w:rPr>
                <w:rFonts w:ascii="Arial" w:eastAsia="Times New Roman" w:hAnsi="Arial" w:cs="Arial"/>
                <w:kern w:val="0"/>
                <w:lang w:eastAsia="en-GB"/>
                <w14:ligatures w14:val="none"/>
              </w:rPr>
              <w:t xml:space="preserve">C. Do not freeze. Thawed vaccines </w:t>
            </w:r>
            <w:r w:rsidR="00E927AD" w:rsidRPr="005274AD">
              <w:rPr>
                <w:rFonts w:ascii="Arial" w:eastAsia="Times New Roman" w:hAnsi="Arial" w:cs="Arial"/>
                <w:kern w:val="0"/>
                <w:lang w:eastAsia="en-GB"/>
                <w14:ligatures w14:val="none"/>
              </w:rPr>
              <w:t>must</w:t>
            </w:r>
            <w:r w:rsidRPr="005274AD">
              <w:rPr>
                <w:rFonts w:ascii="Arial" w:eastAsia="Times New Roman" w:hAnsi="Arial" w:cs="Arial"/>
                <w:kern w:val="0"/>
                <w:lang w:eastAsia="en-GB"/>
                <w14:ligatures w14:val="none"/>
              </w:rPr>
              <w:t xml:space="preserve"> not be re-frozen. Store in original packaging to protect from light if not in use. </w:t>
            </w:r>
          </w:p>
          <w:p w14:paraId="702CEC3C" w14:textId="1F76AD23" w:rsidR="008E0B22" w:rsidRPr="005274AD" w:rsidRDefault="008E0B22"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Manufacturer storage details relate to storage requirements and available stability data at the time of product authorisation. Refer to</w:t>
            </w:r>
            <w:r w:rsidR="00A32319"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standard operating procedures for the service and the most up to date manufacturer’s recommendations in the product’s </w:t>
            </w:r>
            <w:hyperlink r:id="rId58"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The product’s </w:t>
            </w:r>
            <w:hyperlink r:id="rId59"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also contains further information on stability to guide healthcare professionals only in case of temporary temperature excursion. </w:t>
            </w:r>
          </w:p>
          <w:p w14:paraId="066FB31C" w14:textId="26DCD815"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color w:val="000000" w:themeColor="text1"/>
                <w:kern w:val="0"/>
                <w:lang w:eastAsia="en-GB"/>
                <w14:ligatures w14:val="none"/>
              </w:rPr>
            </w:pPr>
            <w:r w:rsidRPr="005274AD">
              <w:rPr>
                <w:rFonts w:ascii="Arial" w:eastAsia="Times New Roman" w:hAnsi="Arial" w:cs="Arial"/>
                <w:kern w:val="0"/>
                <w:lang w:eastAsia="en-GB"/>
                <w14:ligatures w14:val="none"/>
              </w:rPr>
              <w:t>In the event of an inadvertent or unavoidable deviation of these conditions, vaccine</w:t>
            </w:r>
            <w:r w:rsidR="007F2497" w:rsidRPr="005274AD">
              <w:rPr>
                <w:rFonts w:ascii="Arial" w:eastAsia="Times New Roman" w:hAnsi="Arial" w:cs="Arial"/>
                <w:kern w:val="0"/>
                <w:lang w:eastAsia="en-GB"/>
                <w14:ligatures w14:val="none"/>
              </w:rPr>
              <w:t>s</w:t>
            </w:r>
            <w:r w:rsidRPr="005274AD">
              <w:rPr>
                <w:rFonts w:ascii="Arial" w:eastAsia="Times New Roman" w:hAnsi="Arial" w:cs="Arial"/>
                <w:kern w:val="0"/>
                <w:lang w:eastAsia="en-GB"/>
                <w14:ligatures w14:val="none"/>
              </w:rPr>
              <w:t xml:space="preserve"> that ha</w:t>
            </w:r>
            <w:r w:rsidR="007F2497" w:rsidRPr="005274AD">
              <w:rPr>
                <w:rFonts w:ascii="Arial" w:eastAsia="Times New Roman" w:hAnsi="Arial" w:cs="Arial"/>
                <w:kern w:val="0"/>
                <w:lang w:eastAsia="en-GB"/>
                <w14:ligatures w14:val="none"/>
              </w:rPr>
              <w:t xml:space="preserve">ve </w:t>
            </w:r>
            <w:r w:rsidRPr="005274AD">
              <w:rPr>
                <w:rFonts w:ascii="Arial" w:eastAsia="Times New Roman" w:hAnsi="Arial" w:cs="Arial"/>
                <w:kern w:val="0"/>
                <w:lang w:eastAsia="en-GB"/>
                <w14:ligatures w14:val="none"/>
              </w:rPr>
              <w:t xml:space="preserve">been stored outside the conditions stated above should be quarantined and risk assessed </w:t>
            </w:r>
            <w:r w:rsidR="00E53D91" w:rsidRPr="005274AD">
              <w:rPr>
                <w:rFonts w:ascii="Arial" w:eastAsia="Times New Roman" w:hAnsi="Arial" w:cs="Arial"/>
                <w:kern w:val="0"/>
                <w:lang w:eastAsia="en-GB"/>
                <w14:ligatures w14:val="none"/>
              </w:rPr>
              <w:t xml:space="preserve">on a case-by-case basis </w:t>
            </w:r>
            <w:r w:rsidRPr="005274AD">
              <w:rPr>
                <w:rFonts w:ascii="Arial" w:eastAsia="Times New Roman" w:hAnsi="Arial" w:cs="Arial"/>
                <w:kern w:val="0"/>
                <w:lang w:eastAsia="en-GB"/>
                <w14:ligatures w14:val="none"/>
              </w:rPr>
              <w:t xml:space="preserve">for suitability of continued off-label use or appropriate disposal. Refer to </w:t>
            </w:r>
            <w:hyperlink r:id="rId60" w:history="1">
              <w:r w:rsidRPr="005274AD">
                <w:rPr>
                  <w:rFonts w:ascii="Arial" w:eastAsia="Times New Roman" w:hAnsi="Arial" w:cs="Arial"/>
                  <w:color w:val="0000FF"/>
                  <w:kern w:val="0"/>
                  <w:u w:val="single"/>
                  <w:lang w:eastAsia="en-GB"/>
                  <w14:ligatures w14:val="none"/>
                </w:rPr>
                <w:t>Vaccine Incident Guidance</w:t>
              </w:r>
            </w:hyperlink>
            <w:r w:rsidRPr="005274AD">
              <w:rPr>
                <w:rFonts w:ascii="Arial" w:eastAsia="Times New Roman" w:hAnsi="Arial" w:cs="Arial"/>
                <w:color w:val="000000" w:themeColor="text1"/>
                <w:kern w:val="0"/>
                <w:lang w:eastAsia="en-GB"/>
                <w14:ligatures w14:val="none"/>
              </w:rPr>
              <w:t>.</w:t>
            </w:r>
          </w:p>
          <w:p w14:paraId="0636EFA6"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bCs/>
                <w:color w:val="000000"/>
                <w:kern w:val="0"/>
                <w:shd w:val="clear" w:color="auto" w:fill="FFFFFF"/>
                <w:lang w:eastAsia="en-GB"/>
                <w14:ligatures w14:val="none"/>
              </w:rPr>
            </w:pPr>
            <w:bookmarkStart w:id="40" w:name="table2"/>
            <w:r w:rsidRPr="005274AD">
              <w:rPr>
                <w:rFonts w:ascii="Arial" w:eastAsia="Times New Roman" w:hAnsi="Arial" w:cs="Arial"/>
                <w:b/>
                <w:bCs/>
                <w:color w:val="000000"/>
                <w:kern w:val="0"/>
                <w:shd w:val="clear" w:color="auto" w:fill="FFFFFF"/>
                <w:lang w:eastAsia="en-GB"/>
                <w14:ligatures w14:val="none"/>
              </w:rPr>
              <w:t>Table 2</w:t>
            </w:r>
            <w:bookmarkEnd w:id="40"/>
            <w:r w:rsidRPr="005274AD">
              <w:rPr>
                <w:rFonts w:ascii="Arial" w:eastAsia="Times New Roman" w:hAnsi="Arial" w:cs="Arial"/>
                <w:b/>
                <w:bCs/>
                <w:color w:val="000000"/>
                <w:kern w:val="0"/>
                <w:shd w:val="clear" w:color="auto" w:fill="FFFFFF"/>
                <w:lang w:eastAsia="en-GB"/>
                <w14:ligatures w14:val="none"/>
              </w:rPr>
              <w:t xml:space="preserve">: Summary of vaccine handling and storage (thawed product) </w:t>
            </w:r>
          </w:p>
          <w:tbl>
            <w:tblPr>
              <w:tblStyle w:val="TableGrid"/>
              <w:tblW w:w="8657" w:type="dxa"/>
              <w:tblLayout w:type="fixed"/>
              <w:tblLook w:val="04A0" w:firstRow="1" w:lastRow="0" w:firstColumn="1" w:lastColumn="0" w:noHBand="0" w:noVBand="1"/>
            </w:tblPr>
            <w:tblGrid>
              <w:gridCol w:w="2174"/>
              <w:gridCol w:w="1799"/>
              <w:gridCol w:w="1555"/>
              <w:gridCol w:w="1504"/>
              <w:gridCol w:w="1625"/>
            </w:tblGrid>
            <w:tr w:rsidR="008E0B22" w:rsidRPr="005274AD" w14:paraId="4D43F2FB" w14:textId="77777777" w:rsidTr="00E553F9">
              <w:trPr>
                <w:trHeight w:val="449"/>
              </w:trPr>
              <w:tc>
                <w:tcPr>
                  <w:tcW w:w="2174" w:type="dxa"/>
                  <w:vMerge w:val="restart"/>
                </w:tcPr>
                <w:p w14:paraId="049468CF"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Vaccine product</w:t>
                  </w:r>
                </w:p>
              </w:tc>
              <w:tc>
                <w:tcPr>
                  <w:tcW w:w="1799" w:type="dxa"/>
                  <w:vMerge w:val="restart"/>
                </w:tcPr>
                <w:p w14:paraId="4C8574D6" w14:textId="77777777" w:rsidR="008E0B22" w:rsidRPr="005274AD" w:rsidRDefault="008E0B22" w:rsidP="0046741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Transportation time</w:t>
                  </w:r>
                </w:p>
              </w:tc>
              <w:tc>
                <w:tcPr>
                  <w:tcW w:w="4684" w:type="dxa"/>
                  <w:gridSpan w:val="3"/>
                </w:tcPr>
                <w:p w14:paraId="36E012F4"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Product shelf life</w:t>
                  </w:r>
                </w:p>
              </w:tc>
            </w:tr>
            <w:tr w:rsidR="008E0B22" w:rsidRPr="005274AD" w14:paraId="5864B50A" w14:textId="77777777" w:rsidTr="00E553F9">
              <w:trPr>
                <w:trHeight w:val="686"/>
              </w:trPr>
              <w:tc>
                <w:tcPr>
                  <w:tcW w:w="2174" w:type="dxa"/>
                  <w:vMerge/>
                </w:tcPr>
                <w:p w14:paraId="42CD66F1"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799" w:type="dxa"/>
                  <w:vMerge/>
                </w:tcPr>
                <w:p w14:paraId="5CF30AA2"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555" w:type="dxa"/>
                </w:tcPr>
                <w:p w14:paraId="72EBD5F2"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Thawed vial (unopened)</w:t>
                  </w:r>
                </w:p>
              </w:tc>
              <w:tc>
                <w:tcPr>
                  <w:tcW w:w="1504" w:type="dxa"/>
                </w:tcPr>
                <w:p w14:paraId="5C7B90BC"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Punctured vial</w:t>
                  </w:r>
                </w:p>
              </w:tc>
              <w:tc>
                <w:tcPr>
                  <w:tcW w:w="1625" w:type="dxa"/>
                </w:tcPr>
                <w:p w14:paraId="0B6C64D3"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Temperature deviations</w:t>
                  </w:r>
                </w:p>
              </w:tc>
            </w:tr>
            <w:tr w:rsidR="008E0B22" w:rsidRPr="005274AD" w14:paraId="633067E6" w14:textId="77777777" w:rsidTr="00E553F9">
              <w:trPr>
                <w:trHeight w:val="1076"/>
              </w:trPr>
              <w:tc>
                <w:tcPr>
                  <w:tcW w:w="2174" w:type="dxa"/>
                </w:tcPr>
                <w:p w14:paraId="2A8217ED" w14:textId="34334ADA"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Comirnaty</w:t>
                  </w:r>
                  <w:r w:rsidRPr="005274AD">
                    <w:rPr>
                      <w:rFonts w:eastAsia="Times New Roman" w:cs="Arial"/>
                      <w:b/>
                      <w:color w:val="000000"/>
                      <w:sz w:val="22"/>
                      <w:szCs w:val="22"/>
                      <w:vertAlign w:val="superscript"/>
                      <w:lang w:eastAsia="en-GB"/>
                    </w:rPr>
                    <w:t>®</w:t>
                  </w:r>
                  <w:r w:rsidRPr="005274AD">
                    <w:rPr>
                      <w:rFonts w:eastAsia="Times New Roman" w:cs="Arial"/>
                      <w:b/>
                      <w:color w:val="000000"/>
                      <w:sz w:val="22"/>
                      <w:szCs w:val="22"/>
                      <w:lang w:eastAsia="en-GB"/>
                    </w:rPr>
                    <w:t xml:space="preserve"> JN.1 (10 micrograms/dose)</w:t>
                  </w:r>
                </w:p>
              </w:tc>
              <w:tc>
                <w:tcPr>
                  <w:tcW w:w="1799" w:type="dxa"/>
                  <w:vMerge w:val="restart"/>
                </w:tcPr>
                <w:p w14:paraId="5BDCAA06"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Up to 10 weeks at 2°C to 8°C (within the 18 month shelf life)</w:t>
                  </w:r>
                </w:p>
                <w:p w14:paraId="3B739A99" w14:textId="77777777" w:rsidR="008E0B22" w:rsidRPr="005274AD" w:rsidRDefault="008E0B22" w:rsidP="00FB1B21">
                  <w:pPr>
                    <w:spacing w:line="257" w:lineRule="auto"/>
                    <w:rPr>
                      <w:rFonts w:eastAsia="Arial" w:cs="Arial"/>
                      <w:sz w:val="22"/>
                      <w:szCs w:val="22"/>
                    </w:rPr>
                  </w:pPr>
                </w:p>
                <w:p w14:paraId="5CFEA111"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 xml:space="preserve">Punctured vial: up to 6 hours at </w:t>
                  </w:r>
                  <w:r w:rsidRPr="005274AD">
                    <w:rPr>
                      <w:rFonts w:cs="Arial"/>
                      <w:spacing w:val="-2"/>
                      <w:sz w:val="22"/>
                      <w:szCs w:val="22"/>
                    </w:rPr>
                    <w:t>2°</w:t>
                  </w:r>
                  <w:r w:rsidRPr="005274AD">
                    <w:rPr>
                      <w:rFonts w:cs="Arial"/>
                      <w:sz w:val="22"/>
                      <w:szCs w:val="22"/>
                    </w:rPr>
                    <w:t>C</w:t>
                  </w:r>
                  <w:r w:rsidRPr="005274AD">
                    <w:rPr>
                      <w:rFonts w:eastAsia="Arial" w:cs="Arial"/>
                      <w:sz w:val="22"/>
                      <w:szCs w:val="22"/>
                    </w:rPr>
                    <w:t xml:space="preserve"> to 30</w:t>
                  </w:r>
                  <w:r w:rsidRPr="005274AD">
                    <w:rPr>
                      <w:rFonts w:eastAsia="Arial" w:cs="Arial"/>
                      <w:sz w:val="22"/>
                      <w:szCs w:val="22"/>
                      <w:vertAlign w:val="superscript"/>
                    </w:rPr>
                    <w:t>°</w:t>
                  </w:r>
                  <w:r w:rsidRPr="005274AD">
                    <w:rPr>
                      <w:rFonts w:eastAsia="Arial" w:cs="Arial"/>
                      <w:sz w:val="22"/>
                      <w:szCs w:val="22"/>
                    </w:rPr>
                    <w:t xml:space="preserve">C </w:t>
                  </w:r>
                  <w:r w:rsidRPr="005274AD">
                    <w:rPr>
                      <w:rFonts w:eastAsia="Times New Roman" w:cs="Arial"/>
                      <w:b/>
                      <w:color w:val="000000"/>
                      <w:sz w:val="22"/>
                      <w:szCs w:val="22"/>
                      <w:lang w:eastAsia="en-GB"/>
                    </w:rPr>
                    <w:t xml:space="preserve"> </w:t>
                  </w:r>
                  <w:r w:rsidRPr="005274AD">
                    <w:rPr>
                      <w:rFonts w:eastAsia="Arial" w:cs="Arial"/>
                      <w:sz w:val="22"/>
                      <w:szCs w:val="22"/>
                    </w:rPr>
                    <w:t xml:space="preserve"> </w:t>
                  </w:r>
                </w:p>
              </w:tc>
              <w:tc>
                <w:tcPr>
                  <w:tcW w:w="1555" w:type="dxa"/>
                  <w:vMerge w:val="restart"/>
                  <w:vAlign w:val="center"/>
                </w:tcPr>
                <w:p w14:paraId="2F75FFF0"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10 weeks at 2°C to 8°C</w:t>
                  </w:r>
                </w:p>
                <w:p w14:paraId="5CE87034"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504" w:type="dxa"/>
                  <w:vMerge w:val="restart"/>
                  <w:vAlign w:val="center"/>
                </w:tcPr>
                <w:p w14:paraId="5C2568CF"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Up to 12 hours</w:t>
                  </w:r>
                </w:p>
                <w:p w14:paraId="2232B8F3"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at</w:t>
                  </w:r>
                </w:p>
                <w:p w14:paraId="0EEDFD66" w14:textId="77777777" w:rsidR="008E0B22" w:rsidRPr="005274AD" w:rsidRDefault="008E0B22" w:rsidP="00FB1B21">
                  <w:pPr>
                    <w:overflowPunct w:val="0"/>
                    <w:autoSpaceDE w:val="0"/>
                    <w:autoSpaceDN w:val="0"/>
                    <w:adjustRightInd w:val="0"/>
                    <w:textAlignment w:val="baseline"/>
                    <w:rPr>
                      <w:rFonts w:eastAsia="Arial" w:cs="Arial"/>
                      <w:sz w:val="22"/>
                      <w:szCs w:val="22"/>
                    </w:rPr>
                  </w:pPr>
                  <w:r w:rsidRPr="005274AD">
                    <w:rPr>
                      <w:rFonts w:eastAsia="Arial" w:cs="Arial"/>
                      <w:sz w:val="22"/>
                      <w:szCs w:val="22"/>
                    </w:rPr>
                    <w:t>2°C to 30°C</w:t>
                  </w:r>
                </w:p>
              </w:tc>
              <w:tc>
                <w:tcPr>
                  <w:tcW w:w="1625" w:type="dxa"/>
                  <w:vMerge w:val="restart"/>
                  <w:vAlign w:val="center"/>
                </w:tcPr>
                <w:p w14:paraId="5B1EF198" w14:textId="77777777" w:rsidR="008E0B22" w:rsidRPr="005274AD" w:rsidRDefault="008E0B22" w:rsidP="00FB1B21">
                  <w:pPr>
                    <w:spacing w:line="257" w:lineRule="auto"/>
                    <w:rPr>
                      <w:sz w:val="22"/>
                      <w:szCs w:val="22"/>
                    </w:rPr>
                  </w:pPr>
                  <w:r w:rsidRPr="005274AD">
                    <w:rPr>
                      <w:rFonts w:eastAsia="Arial" w:cs="Arial"/>
                      <w:sz w:val="22"/>
                      <w:szCs w:val="22"/>
                    </w:rPr>
                    <w:t>Up to 24 hours</w:t>
                  </w:r>
                </w:p>
                <w:p w14:paraId="4D272F42" w14:textId="77777777" w:rsidR="008E0B22" w:rsidRPr="005274AD" w:rsidRDefault="008E0B22" w:rsidP="00FB1B21">
                  <w:pPr>
                    <w:spacing w:line="257" w:lineRule="auto"/>
                    <w:rPr>
                      <w:sz w:val="22"/>
                      <w:szCs w:val="22"/>
                    </w:rPr>
                  </w:pPr>
                  <w:r w:rsidRPr="005274AD">
                    <w:rPr>
                      <w:rFonts w:eastAsia="Arial" w:cs="Arial"/>
                      <w:sz w:val="22"/>
                      <w:szCs w:val="22"/>
                    </w:rPr>
                    <w:t>at</w:t>
                  </w:r>
                </w:p>
                <w:p w14:paraId="734CC50D" w14:textId="77777777" w:rsidR="008E0B22" w:rsidRPr="005274AD" w:rsidRDefault="008E0B22" w:rsidP="00FB1B21">
                  <w:pPr>
                    <w:overflowPunct w:val="0"/>
                    <w:autoSpaceDE w:val="0"/>
                    <w:autoSpaceDN w:val="0"/>
                    <w:adjustRightInd w:val="0"/>
                    <w:textAlignment w:val="baseline"/>
                    <w:rPr>
                      <w:rFonts w:eastAsia="Times New Roman" w:cs="Arial"/>
                      <w:b/>
                      <w:bCs/>
                      <w:color w:val="000000"/>
                      <w:sz w:val="22"/>
                      <w:szCs w:val="22"/>
                      <w:lang w:eastAsia="en-GB"/>
                    </w:rPr>
                  </w:pPr>
                  <w:r w:rsidRPr="005274AD">
                    <w:rPr>
                      <w:rFonts w:eastAsia="Arial" w:cs="Arial"/>
                      <w:sz w:val="22"/>
                      <w:szCs w:val="22"/>
                    </w:rPr>
                    <w:t>8°C to 30°C (includes up to 12 hours following first puncture)</w:t>
                  </w:r>
                </w:p>
              </w:tc>
            </w:tr>
            <w:tr w:rsidR="008E0B22" w:rsidRPr="005274AD" w14:paraId="133D6D6C" w14:textId="77777777" w:rsidTr="00E553F9">
              <w:trPr>
                <w:trHeight w:val="1101"/>
              </w:trPr>
              <w:tc>
                <w:tcPr>
                  <w:tcW w:w="2174" w:type="dxa"/>
                </w:tcPr>
                <w:p w14:paraId="530EDD36" w14:textId="2ECB61B7"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Comirnaty</w:t>
                  </w:r>
                  <w:r w:rsidRPr="005274AD">
                    <w:rPr>
                      <w:rFonts w:eastAsia="Times New Roman" w:cs="Arial"/>
                      <w:b/>
                      <w:color w:val="000000"/>
                      <w:sz w:val="22"/>
                      <w:szCs w:val="22"/>
                      <w:vertAlign w:val="superscript"/>
                      <w:lang w:eastAsia="en-GB"/>
                    </w:rPr>
                    <w:t>®</w:t>
                  </w:r>
                  <w:r w:rsidRPr="005274AD">
                    <w:rPr>
                      <w:rFonts w:eastAsia="Times New Roman" w:cs="Arial"/>
                      <w:b/>
                      <w:color w:val="000000"/>
                      <w:sz w:val="22"/>
                      <w:szCs w:val="22"/>
                      <w:lang w:eastAsia="en-GB"/>
                    </w:rPr>
                    <w:t xml:space="preserve"> JN.1 (30 micrograms/dose)</w:t>
                  </w:r>
                </w:p>
              </w:tc>
              <w:tc>
                <w:tcPr>
                  <w:tcW w:w="1799" w:type="dxa"/>
                  <w:vMerge/>
                </w:tcPr>
                <w:p w14:paraId="7C4947B7" w14:textId="77777777" w:rsidR="008E0B22" w:rsidRPr="005274AD" w:rsidRDefault="008E0B22" w:rsidP="00FB1B21">
                  <w:pPr>
                    <w:spacing w:line="257" w:lineRule="auto"/>
                    <w:rPr>
                      <w:rFonts w:eastAsia="Arial" w:cs="Arial"/>
                      <w:sz w:val="22"/>
                      <w:szCs w:val="22"/>
                    </w:rPr>
                  </w:pPr>
                </w:p>
              </w:tc>
              <w:tc>
                <w:tcPr>
                  <w:tcW w:w="1555" w:type="dxa"/>
                  <w:vMerge/>
                </w:tcPr>
                <w:p w14:paraId="2251354A" w14:textId="77777777" w:rsidR="008E0B22" w:rsidRPr="005274AD" w:rsidRDefault="008E0B22" w:rsidP="00FB1B21">
                  <w:pPr>
                    <w:spacing w:line="257" w:lineRule="auto"/>
                    <w:rPr>
                      <w:rFonts w:eastAsia="Times New Roman" w:cs="Arial"/>
                      <w:b/>
                      <w:bCs/>
                      <w:color w:val="000000"/>
                      <w:sz w:val="22"/>
                      <w:szCs w:val="22"/>
                      <w:lang w:eastAsia="en-GB"/>
                    </w:rPr>
                  </w:pPr>
                </w:p>
              </w:tc>
              <w:tc>
                <w:tcPr>
                  <w:tcW w:w="1504" w:type="dxa"/>
                  <w:vMerge/>
                </w:tcPr>
                <w:p w14:paraId="20760A76"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625" w:type="dxa"/>
                  <w:vMerge/>
                </w:tcPr>
                <w:p w14:paraId="6B7C1BA5" w14:textId="77777777" w:rsidR="008E0B22" w:rsidRPr="005274AD" w:rsidRDefault="008E0B22" w:rsidP="00FB1B21">
                  <w:pPr>
                    <w:spacing w:line="257" w:lineRule="auto"/>
                    <w:rPr>
                      <w:sz w:val="22"/>
                      <w:szCs w:val="22"/>
                    </w:rPr>
                  </w:pPr>
                </w:p>
              </w:tc>
            </w:tr>
            <w:tr w:rsidR="008E0B22" w:rsidRPr="005274AD" w14:paraId="6D41CB5D" w14:textId="77777777" w:rsidTr="00E553F9">
              <w:trPr>
                <w:trHeight w:val="1101"/>
              </w:trPr>
              <w:tc>
                <w:tcPr>
                  <w:tcW w:w="2174" w:type="dxa"/>
                </w:tcPr>
                <w:p w14:paraId="351DD015" w14:textId="75CD22B0"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Spikevax</w:t>
                  </w:r>
                  <w:r w:rsidR="00014828" w:rsidRPr="005274AD">
                    <w:rPr>
                      <w:rFonts w:eastAsia="Times New Roman" w:cs="Arial"/>
                      <w:b/>
                      <w:bCs/>
                      <w:color w:val="000000"/>
                      <w:sz w:val="22"/>
                      <w:szCs w:val="22"/>
                      <w:vertAlign w:val="superscript"/>
                      <w:lang w:eastAsia="en-GB"/>
                    </w:rPr>
                    <w:t>®</w:t>
                  </w:r>
                  <w:r w:rsidRPr="005274AD">
                    <w:rPr>
                      <w:rFonts w:eastAsia="Times New Roman" w:cs="Arial"/>
                      <w:b/>
                      <w:color w:val="000000"/>
                      <w:sz w:val="22"/>
                      <w:szCs w:val="22"/>
                      <w:vertAlign w:val="superscript"/>
                      <w:lang w:eastAsia="en-GB"/>
                    </w:rPr>
                    <w:t xml:space="preserve"> </w:t>
                  </w:r>
                  <w:r w:rsidRPr="005274AD">
                    <w:rPr>
                      <w:rFonts w:eastAsia="Times New Roman" w:cs="Arial"/>
                      <w:b/>
                      <w:color w:val="000000"/>
                      <w:sz w:val="22"/>
                      <w:szCs w:val="22"/>
                      <w:lang w:eastAsia="en-GB"/>
                    </w:rPr>
                    <w:t>JN.1 0.1mg/ml dispersion for injection</w:t>
                  </w:r>
                </w:p>
              </w:tc>
              <w:tc>
                <w:tcPr>
                  <w:tcW w:w="1799" w:type="dxa"/>
                </w:tcPr>
                <w:p w14:paraId="53C483A1" w14:textId="65468B92" w:rsidR="008E0B22" w:rsidRPr="005274AD" w:rsidRDefault="008E0B22" w:rsidP="00F505DC">
                  <w:pPr>
                    <w:spacing w:line="257" w:lineRule="auto"/>
                    <w:rPr>
                      <w:rFonts w:eastAsia="Arial" w:cs="Arial"/>
                      <w:sz w:val="22"/>
                      <w:szCs w:val="22"/>
                    </w:rPr>
                  </w:pPr>
                  <w:r w:rsidRPr="005274AD">
                    <w:rPr>
                      <w:rFonts w:eastAsia="Arial" w:cs="Arial"/>
                      <w:sz w:val="22"/>
                      <w:szCs w:val="22"/>
                    </w:rPr>
                    <w:t xml:space="preserve">Up to 36 hours at </w:t>
                  </w:r>
                  <w:r w:rsidRPr="005274AD">
                    <w:rPr>
                      <w:rFonts w:cs="Arial"/>
                      <w:spacing w:val="-2"/>
                      <w:sz w:val="22"/>
                      <w:szCs w:val="22"/>
                    </w:rPr>
                    <w:t>2°</w:t>
                  </w:r>
                  <w:r w:rsidRPr="005274AD">
                    <w:rPr>
                      <w:rFonts w:cs="Arial"/>
                      <w:sz w:val="22"/>
                      <w:szCs w:val="22"/>
                    </w:rPr>
                    <w:t xml:space="preserve">C </w:t>
                  </w:r>
                  <w:r w:rsidRPr="005274AD">
                    <w:rPr>
                      <w:rFonts w:cs="Arial"/>
                      <w:spacing w:val="-2"/>
                      <w:sz w:val="22"/>
                      <w:szCs w:val="22"/>
                    </w:rPr>
                    <w:t>t</w:t>
                  </w:r>
                  <w:r w:rsidRPr="005274AD">
                    <w:rPr>
                      <w:rFonts w:cs="Arial"/>
                      <w:sz w:val="22"/>
                      <w:szCs w:val="22"/>
                    </w:rPr>
                    <w:t xml:space="preserve">o </w:t>
                  </w:r>
                  <w:r w:rsidRPr="005274AD">
                    <w:rPr>
                      <w:rFonts w:cs="Arial"/>
                      <w:spacing w:val="-2"/>
                      <w:sz w:val="22"/>
                      <w:szCs w:val="22"/>
                    </w:rPr>
                    <w:t>8°</w:t>
                  </w:r>
                  <w:r w:rsidRPr="005274AD">
                    <w:rPr>
                      <w:rFonts w:cs="Arial"/>
                      <w:sz w:val="22"/>
                      <w:szCs w:val="22"/>
                    </w:rPr>
                    <w:t>C</w:t>
                  </w:r>
                  <w:r w:rsidRPr="005274AD">
                    <w:rPr>
                      <w:rFonts w:eastAsia="Arial" w:cs="Arial"/>
                      <w:sz w:val="22"/>
                      <w:szCs w:val="22"/>
                    </w:rPr>
                    <w:t xml:space="preserve"> (within the 30 day* post-thaw expiry) of which 30 hours is by road</w:t>
                  </w:r>
                </w:p>
              </w:tc>
              <w:tc>
                <w:tcPr>
                  <w:tcW w:w="1555" w:type="dxa"/>
                </w:tcPr>
                <w:p w14:paraId="34FA94B3" w14:textId="046C7DC1" w:rsidR="008E0B22" w:rsidRPr="005274AD" w:rsidRDefault="008E0B22" w:rsidP="00F505DC">
                  <w:pPr>
                    <w:spacing w:line="257" w:lineRule="auto"/>
                    <w:rPr>
                      <w:rFonts w:eastAsia="Times New Roman" w:cs="Arial"/>
                      <w:b/>
                      <w:bCs/>
                      <w:color w:val="000000"/>
                      <w:sz w:val="22"/>
                      <w:szCs w:val="22"/>
                      <w:lang w:eastAsia="en-GB"/>
                    </w:rPr>
                  </w:pPr>
                  <w:r w:rsidRPr="005274AD">
                    <w:rPr>
                      <w:rFonts w:cs="Arial"/>
                      <w:sz w:val="22"/>
                      <w:szCs w:val="22"/>
                    </w:rPr>
                    <w:t>30 days* at</w:t>
                  </w:r>
                  <w:r w:rsidRPr="005274AD">
                    <w:rPr>
                      <w:rFonts w:cs="Arial"/>
                      <w:b/>
                      <w:sz w:val="22"/>
                      <w:szCs w:val="22"/>
                    </w:rPr>
                    <w:t xml:space="preserve"> </w:t>
                  </w:r>
                  <w:r w:rsidRPr="005274AD">
                    <w:rPr>
                      <w:rFonts w:eastAsia="Arial" w:cs="Arial"/>
                      <w:sz w:val="22"/>
                      <w:szCs w:val="22"/>
                    </w:rPr>
                    <w:t xml:space="preserve"> </w:t>
                  </w:r>
                  <w:r w:rsidRPr="005274AD">
                    <w:rPr>
                      <w:rFonts w:cs="Arial"/>
                      <w:spacing w:val="-2"/>
                      <w:sz w:val="22"/>
                      <w:szCs w:val="22"/>
                    </w:rPr>
                    <w:t>2°</w:t>
                  </w:r>
                  <w:r w:rsidRPr="005274AD">
                    <w:rPr>
                      <w:rFonts w:cs="Arial"/>
                      <w:sz w:val="22"/>
                      <w:szCs w:val="22"/>
                    </w:rPr>
                    <w:t xml:space="preserve">C </w:t>
                  </w:r>
                  <w:r w:rsidRPr="005274AD">
                    <w:rPr>
                      <w:rFonts w:cs="Arial"/>
                      <w:spacing w:val="-2"/>
                      <w:sz w:val="22"/>
                      <w:szCs w:val="22"/>
                    </w:rPr>
                    <w:t>t</w:t>
                  </w:r>
                  <w:r w:rsidRPr="005274AD">
                    <w:rPr>
                      <w:rFonts w:cs="Arial"/>
                      <w:sz w:val="22"/>
                      <w:szCs w:val="22"/>
                    </w:rPr>
                    <w:t xml:space="preserve">o </w:t>
                  </w:r>
                  <w:r w:rsidRPr="005274AD">
                    <w:rPr>
                      <w:rFonts w:cs="Arial"/>
                      <w:spacing w:val="-2"/>
                      <w:sz w:val="22"/>
                      <w:szCs w:val="22"/>
                    </w:rPr>
                    <w:t>8°</w:t>
                  </w:r>
                  <w:r w:rsidRPr="005274AD">
                    <w:rPr>
                      <w:rFonts w:cs="Arial"/>
                      <w:sz w:val="22"/>
                      <w:szCs w:val="22"/>
                    </w:rPr>
                    <w:t>C</w:t>
                  </w:r>
                </w:p>
              </w:tc>
              <w:tc>
                <w:tcPr>
                  <w:tcW w:w="1504" w:type="dxa"/>
                </w:tcPr>
                <w:p w14:paraId="0C276F5F" w14:textId="51210F7B" w:rsidR="008E0B22" w:rsidRPr="005274AD" w:rsidRDefault="008E0B22" w:rsidP="00F505DC">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Arial" w:cs="Arial"/>
                      <w:sz w:val="22"/>
                      <w:szCs w:val="22"/>
                    </w:rPr>
                    <w:t xml:space="preserve">Up to 6 hours at </w:t>
                  </w:r>
                  <w:r w:rsidRPr="005274AD">
                    <w:rPr>
                      <w:rFonts w:cs="Arial"/>
                      <w:spacing w:val="-2"/>
                      <w:sz w:val="22"/>
                      <w:szCs w:val="22"/>
                    </w:rPr>
                    <w:t>2°</w:t>
                  </w:r>
                  <w:r w:rsidRPr="005274AD">
                    <w:rPr>
                      <w:rFonts w:cs="Arial"/>
                      <w:sz w:val="22"/>
                      <w:szCs w:val="22"/>
                    </w:rPr>
                    <w:t>C to 25</w:t>
                  </w:r>
                  <w:r w:rsidRPr="005274AD">
                    <w:rPr>
                      <w:rFonts w:cs="Arial"/>
                      <w:sz w:val="22"/>
                      <w:szCs w:val="22"/>
                      <w:vertAlign w:val="superscript"/>
                    </w:rPr>
                    <w:t>o</w:t>
                  </w:r>
                  <w:r w:rsidRPr="005274AD">
                    <w:rPr>
                      <w:rFonts w:cs="Arial"/>
                      <w:sz w:val="22"/>
                      <w:szCs w:val="22"/>
                    </w:rPr>
                    <w:t>C</w:t>
                  </w:r>
                  <w:r w:rsidRPr="005274AD">
                    <w:rPr>
                      <w:rFonts w:eastAsia="Arial" w:cs="Arial"/>
                      <w:sz w:val="22"/>
                      <w:szCs w:val="22"/>
                    </w:rPr>
                    <w:t xml:space="preserve">  </w:t>
                  </w:r>
                </w:p>
              </w:tc>
              <w:tc>
                <w:tcPr>
                  <w:tcW w:w="1625" w:type="dxa"/>
                </w:tcPr>
                <w:p w14:paraId="7C5BCEA0" w14:textId="77777777" w:rsidR="008E0B22" w:rsidRPr="005274AD" w:rsidRDefault="008E0B22" w:rsidP="00F505DC">
                  <w:pPr>
                    <w:spacing w:before="120"/>
                    <w:contextualSpacing/>
                    <w:textAlignment w:val="baseline"/>
                    <w:rPr>
                      <w:rFonts w:eastAsia="Times New Roman" w:cs="Arial"/>
                      <w:sz w:val="22"/>
                      <w:szCs w:val="22"/>
                      <w:lang w:eastAsia="en-GB"/>
                    </w:rPr>
                  </w:pPr>
                  <w:r w:rsidRPr="005274AD">
                    <w:rPr>
                      <w:rFonts w:eastAsia="Times New Roman" w:cs="Arial"/>
                      <w:sz w:val="22"/>
                      <w:szCs w:val="22"/>
                      <w:lang w:eastAsia="en-GB"/>
                    </w:rPr>
                    <w:t>Up to 24 hours</w:t>
                  </w:r>
                </w:p>
                <w:p w14:paraId="6912D45F" w14:textId="77777777" w:rsidR="008E0B22" w:rsidRPr="005274AD" w:rsidRDefault="008E0B22" w:rsidP="00F505DC">
                  <w:pPr>
                    <w:contextualSpacing/>
                    <w:textAlignment w:val="baseline"/>
                    <w:rPr>
                      <w:rFonts w:eastAsia="Times New Roman" w:cs="Arial"/>
                      <w:sz w:val="22"/>
                      <w:szCs w:val="22"/>
                      <w:lang w:eastAsia="en-GB"/>
                    </w:rPr>
                  </w:pPr>
                  <w:r w:rsidRPr="005274AD">
                    <w:rPr>
                      <w:rFonts w:eastAsia="Times New Roman" w:cs="Arial"/>
                      <w:sz w:val="22"/>
                      <w:szCs w:val="22"/>
                      <w:lang w:eastAsia="en-GB"/>
                    </w:rPr>
                    <w:t>at</w:t>
                  </w:r>
                </w:p>
                <w:p w14:paraId="5FE848E8" w14:textId="126A3148" w:rsidR="008E0B22" w:rsidRPr="005274AD" w:rsidRDefault="008E0B22" w:rsidP="00F505DC">
                  <w:pPr>
                    <w:spacing w:line="257" w:lineRule="auto"/>
                    <w:rPr>
                      <w:sz w:val="22"/>
                      <w:szCs w:val="22"/>
                    </w:rPr>
                  </w:pPr>
                  <w:r w:rsidRPr="005274AD">
                    <w:rPr>
                      <w:rFonts w:cs="Arial"/>
                      <w:spacing w:val="-2"/>
                      <w:sz w:val="22"/>
                      <w:szCs w:val="22"/>
                    </w:rPr>
                    <w:t>8°</w:t>
                  </w:r>
                  <w:r w:rsidRPr="005274AD">
                    <w:rPr>
                      <w:rFonts w:cs="Arial"/>
                      <w:sz w:val="22"/>
                      <w:szCs w:val="22"/>
                    </w:rPr>
                    <w:t>C to 25</w:t>
                  </w:r>
                  <w:r w:rsidRPr="005274AD">
                    <w:rPr>
                      <w:rFonts w:cs="Arial"/>
                      <w:spacing w:val="-2"/>
                      <w:sz w:val="22"/>
                      <w:szCs w:val="22"/>
                    </w:rPr>
                    <w:t>°</w:t>
                  </w:r>
                  <w:r w:rsidRPr="005274AD">
                    <w:rPr>
                      <w:rFonts w:cs="Arial"/>
                      <w:sz w:val="22"/>
                      <w:szCs w:val="22"/>
                    </w:rPr>
                    <w:t>C</w:t>
                  </w:r>
                </w:p>
              </w:tc>
            </w:tr>
          </w:tbl>
          <w:p w14:paraId="0A3D2CA0" w14:textId="74EB3F9A" w:rsidR="008E0B22" w:rsidRPr="005274AD" w:rsidRDefault="008E0B22" w:rsidP="00201166">
            <w:pPr>
              <w:pStyle w:val="Header"/>
              <w:ind w:left="57"/>
              <w:rPr>
                <w:rFonts w:ascii="Arial" w:hAnsi="Arial" w:cs="Arial"/>
                <w:sz w:val="21"/>
                <w:szCs w:val="21"/>
              </w:rPr>
            </w:pPr>
            <w:r w:rsidRPr="005274AD">
              <w:rPr>
                <w:rFonts w:ascii="Arial" w:hAnsi="Arial" w:cs="Arial"/>
                <w:b/>
                <w:bCs/>
                <w:sz w:val="21"/>
                <w:szCs w:val="21"/>
              </w:rPr>
              <w:t>*</w:t>
            </w:r>
            <w:r w:rsidRPr="005274AD">
              <w:rPr>
                <w:rFonts w:ascii="Arial" w:hAnsi="Arial" w:cs="Arial"/>
                <w:sz w:val="21"/>
                <w:szCs w:val="21"/>
              </w:rPr>
              <w:t>where Spikevax</w:t>
            </w:r>
            <w:r w:rsidRPr="005274AD">
              <w:rPr>
                <w:rFonts w:ascii="Arial" w:hAnsi="Arial" w:cs="Arial"/>
                <w:sz w:val="21"/>
                <w:szCs w:val="21"/>
                <w:vertAlign w:val="superscript"/>
              </w:rPr>
              <w:t>®</w:t>
            </w:r>
            <w:r w:rsidRPr="005274AD">
              <w:rPr>
                <w:rFonts w:ascii="Arial" w:hAnsi="Arial" w:cs="Arial"/>
                <w:sz w:val="21"/>
                <w:szCs w:val="21"/>
              </w:rPr>
              <w:t xml:space="preserve"> JN.1 (0.1mg/ml)  has been stored at </w:t>
            </w:r>
            <w:r w:rsidRPr="005274AD">
              <w:rPr>
                <w:rFonts w:ascii="Arial" w:eastAsia="Arial" w:hAnsi="Arial" w:cs="Arial"/>
                <w:sz w:val="21"/>
                <w:szCs w:val="21"/>
              </w:rPr>
              <w:t>-50°C to -15°C</w:t>
            </w:r>
            <w:r w:rsidRPr="005274AD">
              <w:rPr>
                <w:rFonts w:ascii="Arial" w:hAnsi="Arial" w:cs="Arial"/>
                <w:sz w:val="21"/>
                <w:szCs w:val="21"/>
              </w:rPr>
              <w:t xml:space="preserve"> for between 9 to 12</w:t>
            </w:r>
          </w:p>
          <w:p w14:paraId="09173217" w14:textId="66BEDB07" w:rsidR="008E0B22" w:rsidRPr="005274AD" w:rsidRDefault="008E0B22" w:rsidP="00707259">
            <w:pPr>
              <w:pStyle w:val="Header"/>
              <w:ind w:left="57"/>
              <w:rPr>
                <w:rFonts w:ascii="Arial" w:eastAsia="Arial" w:hAnsi="Arial" w:cs="Arial"/>
                <w:sz w:val="21"/>
                <w:szCs w:val="21"/>
              </w:rPr>
            </w:pPr>
            <w:r w:rsidRPr="005274AD">
              <w:rPr>
                <w:rFonts w:ascii="Arial" w:hAnsi="Arial" w:cs="Arial"/>
                <w:sz w:val="21"/>
                <w:szCs w:val="21"/>
              </w:rPr>
              <w:t xml:space="preserve">months, the unopened vial must be used within a maximum of 14 days and not exceeding a total storage time of 12 months, provided once thawed, the vial is protected from light and stored at </w:t>
            </w:r>
            <w:r w:rsidRPr="005274AD">
              <w:rPr>
                <w:rFonts w:ascii="Arial" w:hAnsi="Arial" w:cs="Arial"/>
                <w:spacing w:val="-2"/>
                <w:sz w:val="21"/>
                <w:szCs w:val="21"/>
              </w:rPr>
              <w:t>2°</w:t>
            </w:r>
            <w:r w:rsidRPr="005274AD">
              <w:rPr>
                <w:rFonts w:ascii="Arial" w:hAnsi="Arial" w:cs="Arial"/>
                <w:sz w:val="21"/>
                <w:szCs w:val="21"/>
              </w:rPr>
              <w:t xml:space="preserve">C to </w:t>
            </w:r>
            <w:r w:rsidRPr="005274AD">
              <w:rPr>
                <w:rFonts w:ascii="Arial" w:hAnsi="Arial" w:cs="Arial"/>
                <w:spacing w:val="-2"/>
                <w:sz w:val="21"/>
                <w:szCs w:val="21"/>
              </w:rPr>
              <w:t>8°</w:t>
            </w:r>
            <w:r w:rsidRPr="005274AD">
              <w:rPr>
                <w:rFonts w:ascii="Arial" w:hAnsi="Arial" w:cs="Arial"/>
                <w:sz w:val="21"/>
                <w:szCs w:val="21"/>
              </w:rPr>
              <w:t>C</w:t>
            </w:r>
            <w:r w:rsidRPr="005274AD">
              <w:rPr>
                <w:rFonts w:ascii="Arial" w:eastAsia="Arial" w:hAnsi="Arial" w:cs="Arial"/>
                <w:sz w:val="21"/>
                <w:szCs w:val="21"/>
              </w:rPr>
              <w:t xml:space="preserve"> throughout.</w:t>
            </w:r>
          </w:p>
          <w:p w14:paraId="404AE97F" w14:textId="77777777" w:rsidR="008E0B22" w:rsidRPr="005274AD" w:rsidRDefault="008E0B22" w:rsidP="00707259">
            <w:pPr>
              <w:pStyle w:val="Header"/>
              <w:ind w:left="57"/>
              <w:rPr>
                <w:rFonts w:ascii="Arial" w:eastAsia="Arial" w:hAnsi="Arial" w:cs="Arial"/>
                <w:sz w:val="22"/>
                <w:szCs w:val="22"/>
              </w:rPr>
            </w:pPr>
          </w:p>
          <w:p w14:paraId="08AC6652" w14:textId="68824681" w:rsidR="008E0B22" w:rsidRPr="005274AD" w:rsidRDefault="008E0B22" w:rsidP="00E553F9">
            <w:pPr>
              <w:pStyle w:val="Header"/>
              <w:spacing w:after="120"/>
              <w:rPr>
                <w:rFonts w:ascii="Arial" w:hAnsi="Arial" w:cs="Arial"/>
              </w:rPr>
            </w:pPr>
            <w:r w:rsidRPr="005274AD">
              <w:rPr>
                <w:rFonts w:ascii="Arial" w:eastAsia="Arial" w:hAnsi="Arial" w:cs="Arial"/>
                <w:sz w:val="22"/>
                <w:szCs w:val="22"/>
              </w:rPr>
              <w:t xml:space="preserve">Specific directions pertinent to each vaccine are outlined below. </w:t>
            </w:r>
          </w:p>
        </w:tc>
      </w:tr>
      <w:tr w:rsidR="008E0B22" w:rsidRPr="00FB1B21" w14:paraId="3EF164CC" w14:textId="77777777" w:rsidTr="722923BA">
        <w:trPr>
          <w:trHeight w:val="5990"/>
        </w:trPr>
        <w:tc>
          <w:tcPr>
            <w:tcW w:w="2247" w:type="dxa"/>
            <w:gridSpan w:val="2"/>
            <w:vMerge/>
          </w:tcPr>
          <w:p w14:paraId="74279D3A" w14:textId="77777777" w:rsidR="008E0B22" w:rsidRPr="00FB1B21"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50AF8191" w14:textId="0F1F5733" w:rsidR="008E0B22" w:rsidRPr="005274AD" w:rsidRDefault="008E0B22" w:rsidP="008E0B22">
            <w:pPr>
              <w:pStyle w:val="ListParagraph"/>
              <w:numPr>
                <w:ilvl w:val="0"/>
                <w:numId w:val="20"/>
              </w:numPr>
              <w:spacing w:before="120" w:after="120"/>
              <w:rPr>
                <w:rFonts w:cs="Arial"/>
                <w:b/>
                <w:bCs/>
                <w:color w:val="000000"/>
                <w:sz w:val="22"/>
                <w:szCs w:val="22"/>
              </w:rPr>
            </w:pPr>
            <w:r w:rsidRPr="005274AD">
              <w:rPr>
                <w:rFonts w:cs="Arial"/>
                <w:b/>
                <w:bCs/>
                <w:color w:val="000000"/>
                <w:sz w:val="22"/>
                <w:szCs w:val="22"/>
              </w:rPr>
              <w:t>Comirnaty</w:t>
            </w:r>
            <w:r w:rsidRPr="005274AD">
              <w:rPr>
                <w:rFonts w:cs="Arial"/>
                <w:b/>
                <w:bCs/>
                <w:color w:val="000000"/>
                <w:sz w:val="22"/>
                <w:szCs w:val="22"/>
                <w:vertAlign w:val="superscript"/>
              </w:rPr>
              <w:t>®</w:t>
            </w:r>
            <w:r w:rsidRPr="005274AD">
              <w:rPr>
                <w:rFonts w:cs="Arial"/>
                <w:b/>
                <w:bCs/>
                <w:color w:val="000000"/>
                <w:sz w:val="22"/>
                <w:szCs w:val="22"/>
              </w:rPr>
              <w:t xml:space="preserve"> JN.1 (10 micrograms/dose and 30 micrograms/ dose) dispersion for injection COVID-19 mRNA vaccine</w:t>
            </w:r>
          </w:p>
          <w:p w14:paraId="7F189B74"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Thawed vial</w:t>
            </w:r>
          </w:p>
          <w:p w14:paraId="6E109C10"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Times New Roman"/>
                <w:color w:val="000000"/>
                <w:kern w:val="0"/>
                <w:szCs w:val="20"/>
                <w:lang w:eastAsia="en-GB"/>
                <w14:ligatures w14:val="none"/>
              </w:rPr>
            </w:pPr>
            <w:r w:rsidRPr="005274AD">
              <w:rPr>
                <w:rFonts w:ascii="Arial" w:eastAsia="Times New Roman" w:hAnsi="Arial" w:cs="Arial"/>
                <w:color w:val="000000"/>
                <w:kern w:val="0"/>
                <w:lang w:eastAsia="en-GB"/>
                <w14:ligatures w14:val="none"/>
              </w:rPr>
              <w:t>Up to 10 weeks storage and transportation at 2°C to 8°C within the overall</w:t>
            </w:r>
            <w:r w:rsidRPr="005274AD">
              <w:rPr>
                <w:rFonts w:ascii="Arial" w:eastAsia="Times New Roman" w:hAnsi="Arial" w:cs="Times New Roman"/>
                <w:color w:val="000000"/>
                <w:kern w:val="0"/>
                <w:szCs w:val="20"/>
                <w:lang w:eastAsia="en-GB"/>
                <w14:ligatures w14:val="none"/>
              </w:rPr>
              <w:t xml:space="preserve"> product shelf</w:t>
            </w:r>
            <w:r w:rsidRPr="005274AD">
              <w:rPr>
                <w:rFonts w:ascii="Arial" w:eastAsia="Times New Roman" w:hAnsi="Arial" w:cs="Arial"/>
                <w:color w:val="000000"/>
                <w:kern w:val="0"/>
                <w:lang w:eastAsia="en-GB"/>
                <w14:ligatures w14:val="none"/>
              </w:rPr>
              <w:t xml:space="preserve"> </w:t>
            </w:r>
            <w:r w:rsidRPr="005274AD">
              <w:rPr>
                <w:rFonts w:ascii="Arial" w:eastAsia="Times New Roman" w:hAnsi="Arial" w:cs="Times New Roman"/>
                <w:color w:val="000000"/>
                <w:kern w:val="0"/>
                <w:szCs w:val="20"/>
                <w:lang w:eastAsia="en-GB"/>
                <w14:ligatures w14:val="none"/>
              </w:rPr>
              <w:t xml:space="preserve">life. </w:t>
            </w:r>
          </w:p>
          <w:p w14:paraId="0E3FF373" w14:textId="1F9A93DA" w:rsidR="008E0B22" w:rsidRPr="005274AD" w:rsidRDefault="008E0B22" w:rsidP="008E0B22">
            <w:pPr>
              <w:keepLines/>
              <w:widowControl w:val="0"/>
              <w:spacing w:before="119" w:after="0" w:line="240" w:lineRule="auto"/>
              <w:ind w:right="123"/>
              <w:rPr>
                <w:rFonts w:ascii="Arial" w:eastAsia="Calibri" w:hAnsi="Arial" w:cs="Arial"/>
                <w:kern w:val="0"/>
                <w:lang w:val="en-US"/>
                <w14:ligatures w14:val="none"/>
              </w:rPr>
            </w:pPr>
            <w:r w:rsidRPr="005274AD">
              <w:rPr>
                <w:rFonts w:ascii="Arial" w:eastAsia="Calibri" w:hAnsi="Arial" w:cs="Arial"/>
                <w:kern w:val="0"/>
                <w:lang w:val="en-US"/>
                <w14:ligatures w14:val="none"/>
              </w:rPr>
              <w:t>Except where a shelf-life extension applies, the 10 week</w:t>
            </w:r>
            <w:r w:rsidR="00F42135" w:rsidRPr="005274AD">
              <w:rPr>
                <w:rFonts w:ascii="Arial" w:eastAsia="Calibri" w:hAnsi="Arial" w:cs="Arial"/>
                <w:kern w:val="0"/>
                <w:lang w:val="en-US"/>
                <w14:ligatures w14:val="none"/>
              </w:rPr>
              <w:t xml:space="preserve"> post thaw</w:t>
            </w:r>
            <w:r w:rsidRPr="005274AD">
              <w:rPr>
                <w:rFonts w:ascii="Arial" w:eastAsia="Calibri" w:hAnsi="Arial" w:cs="Arial"/>
                <w:kern w:val="0"/>
                <w:lang w:val="en-US"/>
                <w14:ligatures w14:val="none"/>
              </w:rPr>
              <w:t xml:space="preserve"> shelf life should not exceed the printed manufacturer’s expiry date (EXP) on the outer carton. </w:t>
            </w:r>
          </w:p>
          <w:p w14:paraId="466B29F7" w14:textId="609C0955" w:rsidR="008E0B22" w:rsidRPr="005274AD" w:rsidRDefault="008E0B22" w:rsidP="008E0B22">
            <w:pPr>
              <w:shd w:val="clear" w:color="auto" w:fill="FFFFFF"/>
              <w:spacing w:before="120" w:after="120" w:line="240" w:lineRule="auto"/>
              <w:rPr>
                <w:rFonts w:ascii="Arial" w:eastAsia="Times New Roman" w:hAnsi="Arial" w:cs="Times New Roman"/>
                <w:color w:val="000000"/>
                <w:kern w:val="0"/>
                <w:szCs w:val="20"/>
                <w:lang w:eastAsia="en-GB"/>
                <w14:ligatures w14:val="none"/>
              </w:rPr>
            </w:pPr>
            <w:r w:rsidRPr="005274AD">
              <w:rPr>
                <w:rFonts w:ascii="Arial" w:eastAsia="Times New Roman" w:hAnsi="Arial" w:cs="Times New Roman"/>
                <w:color w:val="000000"/>
                <w:kern w:val="0"/>
                <w:szCs w:val="20"/>
                <w:lang w:eastAsia="en-GB"/>
                <w14:ligatures w14:val="none"/>
              </w:rPr>
              <w:t xml:space="preserve">Prior to use, the unopened </w:t>
            </w:r>
            <w:r w:rsidRPr="005274AD">
              <w:rPr>
                <w:rFonts w:ascii="Arial" w:eastAsia="Times New Roman" w:hAnsi="Arial" w:cs="Arial"/>
                <w:color w:val="000000"/>
                <w:kern w:val="0"/>
                <w:lang w:eastAsia="en-GB"/>
                <w14:ligatures w14:val="none"/>
              </w:rPr>
              <w:t>vials</w:t>
            </w:r>
            <w:r w:rsidRPr="005274AD">
              <w:rPr>
                <w:rFonts w:ascii="Arial" w:eastAsia="Times New Roman" w:hAnsi="Arial" w:cs="Times New Roman"/>
                <w:color w:val="000000"/>
                <w:kern w:val="0"/>
                <w:szCs w:val="20"/>
                <w:lang w:eastAsia="en-GB"/>
                <w14:ligatures w14:val="none"/>
              </w:rPr>
              <w:t xml:space="preserve"> can be stored for up to </w:t>
            </w:r>
            <w:r w:rsidRPr="005274AD">
              <w:rPr>
                <w:rFonts w:ascii="Arial" w:eastAsia="Times New Roman" w:hAnsi="Arial" w:cs="Arial"/>
                <w:color w:val="000000"/>
                <w:kern w:val="0"/>
                <w:lang w:eastAsia="en-GB"/>
                <w14:ligatures w14:val="none"/>
              </w:rPr>
              <w:t>12</w:t>
            </w:r>
            <w:r w:rsidRPr="005274AD">
              <w:rPr>
                <w:rFonts w:ascii="Arial" w:eastAsia="Times New Roman" w:hAnsi="Arial" w:cs="Times New Roman"/>
                <w:color w:val="000000"/>
                <w:kern w:val="0"/>
                <w:szCs w:val="20"/>
                <w:lang w:eastAsia="en-GB"/>
                <w14:ligatures w14:val="none"/>
              </w:rPr>
              <w:t xml:space="preserve"> hours at temperatures </w:t>
            </w:r>
            <w:r w:rsidR="004D1B5B" w:rsidRPr="005274AD">
              <w:rPr>
                <w:rFonts w:ascii="Arial" w:eastAsia="Times New Roman" w:hAnsi="Arial" w:cs="Arial"/>
                <w:color w:val="000000"/>
                <w:kern w:val="0"/>
                <w:lang w:eastAsia="en-GB"/>
                <w14:ligatures w14:val="none"/>
              </w:rPr>
              <w:t xml:space="preserve">up </w:t>
            </w:r>
            <w:r w:rsidRPr="005274AD">
              <w:rPr>
                <w:rFonts w:ascii="Arial" w:eastAsia="Times New Roman" w:hAnsi="Arial" w:cs="Arial"/>
                <w:color w:val="000000"/>
                <w:kern w:val="0"/>
                <w:lang w:eastAsia="en-GB"/>
                <w14:ligatures w14:val="none"/>
              </w:rPr>
              <w:t xml:space="preserve">to </w:t>
            </w:r>
            <w:r w:rsidRPr="005274AD">
              <w:rPr>
                <w:rFonts w:ascii="Arial" w:eastAsia="Times New Roman" w:hAnsi="Arial" w:cs="Times New Roman"/>
                <w:color w:val="000000"/>
                <w:kern w:val="0"/>
                <w:szCs w:val="20"/>
                <w:lang w:eastAsia="en-GB"/>
                <w14:ligatures w14:val="none"/>
              </w:rPr>
              <w:t>30</w:t>
            </w:r>
            <w:r w:rsidRPr="005274AD">
              <w:rPr>
                <w:rFonts w:ascii="Arial" w:eastAsia="Times New Roman" w:hAnsi="Arial" w:cs="Arial"/>
                <w:color w:val="000000"/>
                <w:kern w:val="0"/>
                <w:lang w:eastAsia="en-GB"/>
                <w14:ligatures w14:val="none"/>
              </w:rPr>
              <w:t xml:space="preserve">°C. </w:t>
            </w:r>
          </w:p>
          <w:p w14:paraId="1835C27F" w14:textId="77777777" w:rsidR="008E0B22" w:rsidRPr="005274AD" w:rsidRDefault="008E0B22" w:rsidP="008E0B22">
            <w:pPr>
              <w:shd w:val="clear" w:color="auto" w:fill="FFFFFF"/>
              <w:spacing w:before="120" w:after="120" w:line="240" w:lineRule="auto"/>
              <w:rPr>
                <w:rFonts w:ascii="Arial" w:eastAsia="Times New Roman" w:hAnsi="Arial" w:cs="Times New Roman"/>
                <w:color w:val="000000"/>
                <w:kern w:val="0"/>
                <w:szCs w:val="20"/>
                <w:lang w:eastAsia="en-GB"/>
                <w14:ligatures w14:val="none"/>
              </w:rPr>
            </w:pPr>
            <w:r w:rsidRPr="005274AD">
              <w:rPr>
                <w:rFonts w:ascii="Arial" w:eastAsia="Times New Roman" w:hAnsi="Arial" w:cs="Times New Roman"/>
                <w:color w:val="000000"/>
                <w:kern w:val="0"/>
                <w:szCs w:val="20"/>
                <w:lang w:eastAsia="en-GB"/>
                <w14:ligatures w14:val="none"/>
              </w:rPr>
              <w:t>Thawed vials can be handled in room light conditions.</w:t>
            </w:r>
          </w:p>
          <w:p w14:paraId="1F57B19E"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Punctured vial</w:t>
            </w:r>
          </w:p>
          <w:p w14:paraId="0245C841"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5274AD">
              <w:rPr>
                <w:rFonts w:ascii="Arial" w:eastAsia="Times New Roman" w:hAnsi="Arial" w:cs="Arial"/>
                <w:kern w:val="0"/>
                <w:lang w:eastAsia="en-GB"/>
                <w14:ligatures w14:val="none"/>
              </w:rPr>
              <w:t xml:space="preserve">Chemical and physical in-use stability has been demonstrated for 12 hours at 2ºC to 30ºC, which includes up to 6 hours transportation time </w:t>
            </w:r>
            <w:r w:rsidRPr="005274AD">
              <w:rPr>
                <w:rFonts w:ascii="Arial" w:eastAsia="Times New Roman" w:hAnsi="Arial" w:cs="Arial"/>
                <w:color w:val="000000"/>
                <w:kern w:val="0"/>
                <w:lang w:eastAsia="en-GB"/>
                <w14:ligatures w14:val="none"/>
              </w:rPr>
              <w:t>for all Comirnaty</w:t>
            </w:r>
            <w:r w:rsidRPr="005274AD">
              <w:rPr>
                <w:rFonts w:ascii="Arial" w:eastAsia="Times New Roman" w:hAnsi="Arial" w:cs="Arial"/>
                <w:color w:val="000000"/>
                <w:kern w:val="0"/>
                <w:vertAlign w:val="superscript"/>
                <w:lang w:eastAsia="en-GB"/>
                <w14:ligatures w14:val="none"/>
              </w:rPr>
              <w:t>®</w:t>
            </w:r>
            <w:r w:rsidRPr="005274AD">
              <w:rPr>
                <w:rFonts w:ascii="Arial" w:eastAsia="Times New Roman" w:hAnsi="Arial" w:cs="Arial"/>
                <w:color w:val="000000"/>
                <w:kern w:val="0"/>
                <w:lang w:eastAsia="en-GB"/>
                <w14:ligatures w14:val="none"/>
              </w:rPr>
              <w:t xml:space="preserve"> products in scope of this PGD. </w:t>
            </w:r>
            <w:r w:rsidRPr="005274AD">
              <w:rPr>
                <w:rFonts w:ascii="Arial" w:eastAsia="Times New Roman" w:hAnsi="Arial" w:cs="Arial"/>
                <w:kern w:val="0"/>
                <w:lang w:eastAsia="en-GB"/>
                <w14:ligatures w14:val="none"/>
              </w:rPr>
              <w:t xml:space="preserve">From a microbiological point of view, unless the method of opening precludes the risk of microbial contamination, the product should be used as soon as practicably possible. </w:t>
            </w:r>
            <w:r w:rsidRPr="005274AD">
              <w:rPr>
                <w:rFonts w:ascii="Arial" w:eastAsia="Times New Roman" w:hAnsi="Arial" w:cs="Arial"/>
                <w:color w:val="000000"/>
                <w:kern w:val="0"/>
                <w:lang w:eastAsia="en-GB"/>
                <w14:ligatures w14:val="none"/>
              </w:rPr>
              <w:t>Otherwise, in-use storage times and conditions are the responsibility of the user.</w:t>
            </w:r>
          </w:p>
          <w:p w14:paraId="4A200E86"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Special precautions for storage</w:t>
            </w:r>
          </w:p>
          <w:p w14:paraId="2EC7B82D" w14:textId="29EEFF5B" w:rsidR="008E0B22" w:rsidRPr="005274AD" w:rsidRDefault="008E0B22" w:rsidP="00E553F9">
            <w:pPr>
              <w:spacing w:before="120" w:after="120"/>
              <w:rPr>
                <w:rFonts w:cs="Arial"/>
                <w:color w:val="000000"/>
              </w:rPr>
            </w:pPr>
            <w:r w:rsidRPr="005274AD">
              <w:rPr>
                <w:rFonts w:ascii="Arial" w:eastAsia="Times New Roman" w:hAnsi="Arial" w:cs="Arial"/>
                <w:kern w:val="0"/>
                <w:lang w:eastAsia="en-GB"/>
                <w14:ligatures w14:val="none"/>
              </w:rPr>
              <w:t>During storage, minimise exposure to room light and avoid exposure to direct sunlight and ultraviolet light.</w:t>
            </w:r>
          </w:p>
        </w:tc>
      </w:tr>
      <w:tr w:rsidR="008E0B22" w:rsidRPr="00FB1B21" w14:paraId="72CA4DB7" w14:textId="77777777" w:rsidTr="722923BA">
        <w:trPr>
          <w:trHeight w:val="5990"/>
        </w:trPr>
        <w:tc>
          <w:tcPr>
            <w:tcW w:w="2247" w:type="dxa"/>
            <w:gridSpan w:val="2"/>
            <w:vMerge/>
          </w:tcPr>
          <w:p w14:paraId="4DB4C6C4" w14:textId="77777777" w:rsidR="008E0B22" w:rsidRPr="00FB1B21"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219178BB" w14:textId="2849FA75" w:rsidR="008E0B22" w:rsidRPr="005274AD" w:rsidRDefault="008E0B22" w:rsidP="008E0B22">
            <w:pPr>
              <w:pStyle w:val="ListParagraph"/>
              <w:numPr>
                <w:ilvl w:val="0"/>
                <w:numId w:val="20"/>
              </w:numPr>
              <w:spacing w:before="120" w:after="120"/>
              <w:rPr>
                <w:rFonts w:cs="Arial"/>
                <w:b/>
                <w:bCs/>
                <w:color w:val="000000"/>
                <w:sz w:val="22"/>
                <w:szCs w:val="22"/>
              </w:rPr>
            </w:pPr>
            <w:r w:rsidRPr="005274AD">
              <w:rPr>
                <w:rFonts w:cs="Arial"/>
                <w:b/>
                <w:bCs/>
                <w:color w:val="000000"/>
                <w:sz w:val="22"/>
                <w:szCs w:val="22"/>
              </w:rPr>
              <w:t>Spikevax</w:t>
            </w:r>
            <w:r w:rsidRPr="005274AD">
              <w:rPr>
                <w:rFonts w:cs="Arial"/>
                <w:b/>
                <w:bCs/>
                <w:color w:val="000000"/>
                <w:sz w:val="22"/>
                <w:szCs w:val="22"/>
                <w:vertAlign w:val="superscript"/>
              </w:rPr>
              <w:t xml:space="preserve">® </w:t>
            </w:r>
            <w:r w:rsidRPr="005274AD">
              <w:rPr>
                <w:rFonts w:cs="Arial"/>
                <w:b/>
                <w:bCs/>
                <w:color w:val="000000"/>
                <w:sz w:val="22"/>
                <w:szCs w:val="22"/>
              </w:rPr>
              <w:t xml:space="preserve">JN.1 (0.1mg/ml) dispersion for injection </w:t>
            </w:r>
          </w:p>
          <w:p w14:paraId="5A348608" w14:textId="77777777" w:rsidR="008E0B22" w:rsidRPr="005274AD" w:rsidRDefault="008E0B22" w:rsidP="00E553F9">
            <w:pPr>
              <w:pStyle w:val="TableParagraph"/>
              <w:keepLines/>
              <w:spacing w:before="121"/>
              <w:ind w:right="147"/>
              <w:rPr>
                <w:rFonts w:ascii="Arial" w:hAnsi="Arial" w:cs="Arial"/>
                <w:b/>
                <w:bCs/>
              </w:rPr>
            </w:pPr>
            <w:r w:rsidRPr="005274AD">
              <w:rPr>
                <w:rFonts w:ascii="Arial" w:hAnsi="Arial" w:cs="Arial"/>
                <w:b/>
                <w:bCs/>
              </w:rPr>
              <w:t>Thawed vial</w:t>
            </w:r>
          </w:p>
          <w:p w14:paraId="7EF9DCDC" w14:textId="606FAFA0" w:rsidR="0002306B" w:rsidRPr="00F91041" w:rsidRDefault="008E0B22" w:rsidP="00E927AD">
            <w:pPr>
              <w:pStyle w:val="TableParagraph"/>
              <w:spacing w:before="120"/>
              <w:ind w:right="108"/>
              <w:rPr>
                <w:rFonts w:ascii="Arial" w:hAnsi="Arial" w:cs="Arial"/>
              </w:rPr>
            </w:pPr>
            <w:r w:rsidRPr="005274AD">
              <w:rPr>
                <w:rFonts w:ascii="Arial" w:hAnsi="Arial" w:cs="Arial"/>
              </w:rPr>
              <w:t>Thawed unopened vials must be stored at 2°C</w:t>
            </w:r>
            <w:r w:rsidRPr="005274AD">
              <w:rPr>
                <w:rFonts w:ascii="Arial" w:hAnsi="Arial" w:cs="Arial"/>
                <w:spacing w:val="-2"/>
              </w:rPr>
              <w:t xml:space="preserve"> </w:t>
            </w:r>
            <w:r w:rsidRPr="005274AD">
              <w:rPr>
                <w:rFonts w:ascii="Arial" w:hAnsi="Arial" w:cs="Arial"/>
              </w:rPr>
              <w:t>to</w:t>
            </w:r>
            <w:r w:rsidRPr="005274AD">
              <w:rPr>
                <w:rFonts w:ascii="Arial" w:hAnsi="Arial" w:cs="Arial"/>
                <w:spacing w:val="-2"/>
              </w:rPr>
              <w:t xml:space="preserve"> </w:t>
            </w:r>
            <w:r w:rsidRPr="005274AD">
              <w:rPr>
                <w:rFonts w:ascii="Arial" w:hAnsi="Arial" w:cs="Arial"/>
              </w:rPr>
              <w:t xml:space="preserve">8°C and used within </w:t>
            </w:r>
            <w:r w:rsidRPr="00F91041">
              <w:rPr>
                <w:rFonts w:ascii="Arial" w:hAnsi="Arial" w:cs="Arial"/>
              </w:rPr>
              <w:t xml:space="preserve">the </w:t>
            </w:r>
            <w:r w:rsidR="005D6E7B" w:rsidRPr="00F91041">
              <w:rPr>
                <w:rFonts w:ascii="Arial" w:hAnsi="Arial" w:cs="Arial"/>
              </w:rPr>
              <w:t>30 day</w:t>
            </w:r>
            <w:r w:rsidR="00A10F52" w:rsidRPr="00F91041">
              <w:rPr>
                <w:rFonts w:ascii="Arial" w:hAnsi="Arial" w:cs="Arial"/>
              </w:rPr>
              <w:t xml:space="preserve"> </w:t>
            </w:r>
            <w:r w:rsidRPr="00F91041">
              <w:rPr>
                <w:rFonts w:ascii="Arial" w:hAnsi="Arial" w:cs="Arial"/>
              </w:rPr>
              <w:t xml:space="preserve">post-thaw expiry date, indicated on the outer packaging. </w:t>
            </w:r>
          </w:p>
          <w:p w14:paraId="2C06BBF2" w14:textId="04FC28EE" w:rsidR="008E0B22" w:rsidRPr="00F91041" w:rsidRDefault="008E0B22" w:rsidP="00E553F9">
            <w:pPr>
              <w:pStyle w:val="TableParagraph"/>
              <w:spacing w:before="120"/>
              <w:ind w:right="108"/>
              <w:rPr>
                <w:rFonts w:ascii="Arial" w:hAnsi="Arial" w:cs="Arial"/>
              </w:rPr>
            </w:pPr>
            <w:r w:rsidRPr="00F91041">
              <w:rPr>
                <w:rFonts w:ascii="Arial" w:hAnsi="Arial" w:cs="Arial"/>
              </w:rPr>
              <w:t>Note: vials kept in a frozen state for between 9 and 12 months will be given a reduced 14 day thaw expiry</w:t>
            </w:r>
            <w:r w:rsidR="0002306B" w:rsidRPr="00F91041">
              <w:rPr>
                <w:rFonts w:ascii="Arial" w:hAnsi="Arial" w:cs="Arial"/>
              </w:rPr>
              <w:t>, provided a total storage time of 12 months has not been exceeded</w:t>
            </w:r>
            <w:r w:rsidRPr="00F91041">
              <w:rPr>
                <w:rFonts w:ascii="Arial" w:hAnsi="Arial" w:cs="Arial"/>
              </w:rPr>
              <w:t xml:space="preserve">. </w:t>
            </w:r>
          </w:p>
          <w:p w14:paraId="196500FE" w14:textId="64880386" w:rsidR="008E0B22" w:rsidRPr="00F91041" w:rsidRDefault="008E0B22" w:rsidP="00E553F9">
            <w:pPr>
              <w:pStyle w:val="TableParagraph"/>
              <w:keepLines/>
              <w:spacing w:before="119"/>
              <w:rPr>
                <w:rFonts w:ascii="Arial" w:hAnsi="Arial" w:cs="Arial"/>
              </w:rPr>
            </w:pPr>
            <w:r w:rsidRPr="00F91041">
              <w:rPr>
                <w:rFonts w:ascii="Arial" w:hAnsi="Arial" w:cs="Arial"/>
              </w:rPr>
              <w:t>Within this period, up to 36 hours may be used for transportation</w:t>
            </w:r>
            <w:r w:rsidR="00E927AD" w:rsidRPr="00F91041">
              <w:rPr>
                <w:rFonts w:ascii="Arial" w:hAnsi="Arial" w:cs="Arial"/>
              </w:rPr>
              <w:t xml:space="preserve">: </w:t>
            </w:r>
            <w:r w:rsidRPr="00F91041">
              <w:rPr>
                <w:rFonts w:ascii="Arial" w:hAnsi="Arial" w:cs="Arial"/>
              </w:rPr>
              <w:t xml:space="preserve">a maximum of 30 hours by road and 6 hours by airfreight. The </w:t>
            </w:r>
            <w:r w:rsidR="006B5C7D" w:rsidRPr="00F91041">
              <w:rPr>
                <w:rFonts w:ascii="Arial" w:hAnsi="Arial" w:cs="Arial"/>
              </w:rPr>
              <w:t xml:space="preserve">30 day </w:t>
            </w:r>
            <w:r w:rsidRPr="00F91041">
              <w:rPr>
                <w:rFonts w:ascii="Arial" w:hAnsi="Arial" w:cs="Arial"/>
              </w:rPr>
              <w:t xml:space="preserve">post thaw expiry should not exceed the manufacturer printed expiry date (EXP) on the outer carton, except where a shelf-life extension is advised. </w:t>
            </w:r>
          </w:p>
          <w:p w14:paraId="52E3CE17" w14:textId="2E8D97B8" w:rsidR="008E0B22" w:rsidRPr="00F91041" w:rsidRDefault="008E0B22" w:rsidP="00E553F9">
            <w:pPr>
              <w:pStyle w:val="TableParagraph"/>
              <w:keepLines/>
              <w:spacing w:before="119"/>
              <w:rPr>
                <w:rFonts w:ascii="Arial" w:hAnsi="Arial" w:cs="Arial"/>
              </w:rPr>
            </w:pPr>
            <w:r w:rsidRPr="00F91041">
              <w:rPr>
                <w:rFonts w:ascii="Arial" w:hAnsi="Arial" w:cs="Arial"/>
              </w:rPr>
              <w:t>Prior to use, the unopened vial can be stored at 8°C to 25°C</w:t>
            </w:r>
            <w:r w:rsidR="004D1B5B" w:rsidRPr="00F91041">
              <w:rPr>
                <w:rFonts w:ascii="Arial" w:hAnsi="Arial" w:cs="Arial"/>
              </w:rPr>
              <w:t xml:space="preserve"> up to 24 hours after removal from refrigerated conditions. </w:t>
            </w:r>
          </w:p>
          <w:p w14:paraId="50631389" w14:textId="77777777" w:rsidR="008E0B22" w:rsidRPr="00F91041" w:rsidRDefault="008E0B22" w:rsidP="00E553F9">
            <w:pPr>
              <w:pStyle w:val="TableParagraph"/>
              <w:keepLines/>
              <w:spacing w:before="121"/>
              <w:ind w:right="147"/>
              <w:rPr>
                <w:rFonts w:ascii="Arial" w:hAnsi="Arial" w:cs="Arial"/>
                <w:b/>
                <w:bCs/>
              </w:rPr>
            </w:pPr>
            <w:r w:rsidRPr="00F91041">
              <w:rPr>
                <w:rFonts w:ascii="Arial" w:hAnsi="Arial" w:cs="Arial"/>
                <w:b/>
                <w:bCs/>
              </w:rPr>
              <w:t>Punctured vial</w:t>
            </w:r>
          </w:p>
          <w:p w14:paraId="03F14A56" w14:textId="0CB2E782" w:rsidR="008E0B22" w:rsidRPr="00F91041" w:rsidRDefault="008E0B22" w:rsidP="00E553F9">
            <w:pPr>
              <w:keepLines/>
              <w:overflowPunct w:val="0"/>
              <w:adjustRightInd w:val="0"/>
              <w:spacing w:before="120" w:after="0" w:line="240" w:lineRule="auto"/>
              <w:textAlignment w:val="baseline"/>
              <w:rPr>
                <w:rFonts w:ascii="Arial" w:eastAsia="Times New Roman" w:hAnsi="Arial" w:cs="Arial"/>
                <w:bCs/>
                <w:lang w:eastAsia="en-GB"/>
              </w:rPr>
            </w:pPr>
            <w:r w:rsidRPr="00F91041">
              <w:rPr>
                <w:rFonts w:ascii="Arial" w:hAnsi="Arial" w:cs="Arial"/>
              </w:rPr>
              <w:t xml:space="preserve">After initial puncture, the shelf life of the punctured vial is 6 hours at </w:t>
            </w:r>
            <w:r w:rsidR="005D2E2A" w:rsidRPr="00F91041">
              <w:rPr>
                <w:rFonts w:ascii="Arial" w:hAnsi="Arial" w:cs="Arial"/>
              </w:rPr>
              <w:t>2</w:t>
            </w:r>
            <w:r w:rsidRPr="00F91041">
              <w:rPr>
                <w:rFonts w:ascii="Arial" w:hAnsi="Arial" w:cs="Arial"/>
              </w:rPr>
              <w:t xml:space="preserve">°C to 25°C, </w:t>
            </w:r>
            <w:r w:rsidRPr="00F91041">
              <w:rPr>
                <w:rFonts w:ascii="Arial" w:eastAsia="Times New Roman" w:hAnsi="Arial" w:cs="Arial"/>
                <w:bCs/>
                <w:lang w:eastAsia="en-GB"/>
              </w:rPr>
              <w:t>within</w:t>
            </w:r>
          </w:p>
          <w:p w14:paraId="5ABD775E" w14:textId="7D557DA8" w:rsidR="008E0B22" w:rsidRPr="005274AD" w:rsidRDefault="008E0B22" w:rsidP="00E553F9">
            <w:pPr>
              <w:keepLines/>
              <w:overflowPunct w:val="0"/>
              <w:adjustRightInd w:val="0"/>
              <w:spacing w:after="0" w:line="240" w:lineRule="auto"/>
              <w:textAlignment w:val="baseline"/>
              <w:rPr>
                <w:rFonts w:ascii="Arial" w:hAnsi="Arial" w:cs="Arial"/>
              </w:rPr>
            </w:pPr>
            <w:r w:rsidRPr="00F91041">
              <w:rPr>
                <w:rFonts w:ascii="Arial" w:eastAsia="Times New Roman" w:hAnsi="Arial" w:cs="Arial"/>
                <w:bCs/>
                <w:lang w:eastAsia="en-GB"/>
              </w:rPr>
              <w:t xml:space="preserve">a 24 hour expiry if stored unopened between </w:t>
            </w:r>
            <w:r w:rsidRPr="00F91041">
              <w:rPr>
                <w:rFonts w:ascii="Arial" w:hAnsi="Arial" w:cs="Arial"/>
              </w:rPr>
              <w:t xml:space="preserve">8°C to 25°C and not exceeding the </w:t>
            </w:r>
            <w:r w:rsidR="00FC7383" w:rsidRPr="00F91041">
              <w:rPr>
                <w:rFonts w:ascii="Arial" w:hAnsi="Arial" w:cs="Arial"/>
              </w:rPr>
              <w:t xml:space="preserve">30 day </w:t>
            </w:r>
            <w:r w:rsidRPr="00F91041">
              <w:rPr>
                <w:rFonts w:ascii="Arial" w:hAnsi="Arial" w:cs="Arial"/>
              </w:rPr>
              <w:t>post-thaw expiry date. From a microbiological point of view, the product should be used as soon as practicably possible.</w:t>
            </w:r>
            <w:r w:rsidRPr="005274AD">
              <w:rPr>
                <w:rFonts w:ascii="Arial" w:hAnsi="Arial" w:cs="Arial"/>
              </w:rPr>
              <w:t xml:space="preserve"> </w:t>
            </w:r>
          </w:p>
          <w:p w14:paraId="02D83AC2" w14:textId="77777777" w:rsidR="008E0B22" w:rsidRPr="005274AD" w:rsidRDefault="008E0B22" w:rsidP="008E0B22">
            <w:pPr>
              <w:spacing w:before="120" w:after="120"/>
              <w:rPr>
                <w:rFonts w:ascii="Arial" w:hAnsi="Arial" w:cs="Arial"/>
              </w:rPr>
            </w:pPr>
            <w:r w:rsidRPr="005274AD">
              <w:rPr>
                <w:rFonts w:ascii="Arial" w:hAnsi="Arial" w:cs="Arial"/>
              </w:rPr>
              <w:t>In-use storage times and conditions are the responsibility of the user.</w:t>
            </w:r>
          </w:p>
          <w:p w14:paraId="2E79B8E5" w14:textId="77777777" w:rsidR="008E0B22" w:rsidRPr="005274AD" w:rsidRDefault="00E927AD" w:rsidP="00E553F9">
            <w:pPr>
              <w:spacing w:after="120" w:line="240" w:lineRule="auto"/>
              <w:rPr>
                <w:rFonts w:ascii="Arial" w:hAnsi="Arial" w:cs="Arial"/>
                <w:b/>
                <w:bCs/>
                <w:color w:val="000000"/>
              </w:rPr>
            </w:pPr>
            <w:r w:rsidRPr="005274AD">
              <w:rPr>
                <w:rFonts w:ascii="Arial" w:hAnsi="Arial" w:cs="Arial"/>
                <w:b/>
                <w:bCs/>
                <w:color w:val="000000"/>
              </w:rPr>
              <w:t xml:space="preserve">Special precautions for storage </w:t>
            </w:r>
          </w:p>
          <w:p w14:paraId="2B3A332F" w14:textId="304ED66F" w:rsidR="00E927AD" w:rsidRPr="005274AD" w:rsidRDefault="00E927AD" w:rsidP="00E553F9">
            <w:pPr>
              <w:spacing w:after="120" w:line="240" w:lineRule="auto"/>
              <w:rPr>
                <w:rFonts w:cs="Arial"/>
                <w:b/>
                <w:bCs/>
                <w:color w:val="000000"/>
              </w:rPr>
            </w:pPr>
            <w:r w:rsidRPr="005274AD">
              <w:rPr>
                <w:rFonts w:ascii="Arial" w:hAnsi="Arial" w:cs="Arial"/>
                <w:color w:val="000000"/>
              </w:rPr>
              <w:t>Thawed vials may be handled in room light conditions.</w:t>
            </w:r>
            <w:r w:rsidRPr="005274AD">
              <w:rPr>
                <w:rFonts w:cs="Arial"/>
                <w:b/>
                <w:bCs/>
                <w:color w:val="000000"/>
              </w:rPr>
              <w:t xml:space="preserve"> </w:t>
            </w:r>
          </w:p>
        </w:tc>
      </w:tr>
      <w:tr w:rsidR="00FB1B21" w:rsidRPr="00FB1B21" w14:paraId="5339D2C7" w14:textId="77777777" w:rsidTr="722923BA">
        <w:tc>
          <w:tcPr>
            <w:tcW w:w="2247" w:type="dxa"/>
            <w:gridSpan w:val="2"/>
            <w:tcBorders>
              <w:bottom w:val="single" w:sz="4" w:space="0" w:color="auto"/>
            </w:tcBorders>
          </w:tcPr>
          <w:p w14:paraId="5794363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Times New Roman"/>
                <w:kern w:val="0"/>
                <w:sz w:val="24"/>
                <w:szCs w:val="20"/>
                <w:lang w:eastAsia="en-GB"/>
                <w14:ligatures w14:val="none"/>
              </w:rPr>
              <w:br w:type="page"/>
            </w:r>
            <w:r w:rsidRPr="00FB1B21">
              <w:rPr>
                <w:rFonts w:ascii="Arial" w:eastAsia="Times New Roman" w:hAnsi="Arial" w:cs="Arial"/>
                <w:b/>
                <w:kern w:val="0"/>
                <w:lang w:eastAsia="en-GB"/>
                <w14:ligatures w14:val="none"/>
              </w:rPr>
              <w:t>Disposal</w:t>
            </w:r>
          </w:p>
          <w:p w14:paraId="6BF000D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r w:rsidRPr="00FB1B21">
              <w:rPr>
                <w:rFonts w:ascii="Arial" w:eastAsia="Times New Roman" w:hAnsi="Arial" w:cs="Times New Roman"/>
                <w:kern w:val="0"/>
                <w:szCs w:val="20"/>
                <w:lang w:eastAsia="en-GB"/>
                <w14:ligatures w14:val="none"/>
              </w:rPr>
              <w:t xml:space="preserve"> </w:t>
            </w:r>
          </w:p>
        </w:tc>
        <w:tc>
          <w:tcPr>
            <w:tcW w:w="8810" w:type="dxa"/>
            <w:tcBorders>
              <w:bottom w:val="single" w:sz="4" w:space="0" w:color="auto"/>
            </w:tcBorders>
          </w:tcPr>
          <w:p w14:paraId="437C6AE1" w14:textId="237F34BF" w:rsidR="00FB1B21" w:rsidRPr="00FB1B21" w:rsidRDefault="00FB1B21"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Follow local clinical waste policy and NHS standard operating procedures to ensure safe and secure waste disposal.</w:t>
            </w:r>
          </w:p>
          <w:p w14:paraId="171D1EF8" w14:textId="6A4D23FC" w:rsidR="00FE3EAF" w:rsidRPr="00E553F9"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Equipment used for vaccination, including used vials, ampoules, or discharged vaccines in a syringe or applicator, should be disposed of safely and securely according to local authority arrangements and NHSE guidance (HTM 07-01): </w:t>
            </w:r>
            <w:hyperlink r:id="rId61" w:history="1">
              <w:r w:rsidRPr="00FB1B21">
                <w:rPr>
                  <w:rFonts w:ascii="Arial" w:eastAsia="Times New Roman" w:hAnsi="Arial" w:cs="Arial"/>
                  <w:color w:val="0000FF"/>
                  <w:kern w:val="0"/>
                  <w:u w:val="single"/>
                  <w:lang w:eastAsia="en-GB"/>
                  <w14:ligatures w14:val="none"/>
                </w:rPr>
                <w:t>safe and sustainable management of healthcare waste</w:t>
              </w:r>
            </w:hyperlink>
            <w:r w:rsidRPr="00FB1B21">
              <w:rPr>
                <w:rFonts w:ascii="Arial" w:eastAsia="Times New Roman" w:hAnsi="Arial" w:cs="Arial"/>
                <w:kern w:val="0"/>
                <w:lang w:eastAsia="en-GB"/>
                <w14:ligatures w14:val="none"/>
              </w:rPr>
              <w:t xml:space="preserve">. </w:t>
            </w:r>
          </w:p>
        </w:tc>
      </w:tr>
      <w:tr w:rsidR="00FB1B21" w:rsidRPr="00FB1B21" w14:paraId="4BE02B1A" w14:textId="77777777" w:rsidTr="722923BA">
        <w:trPr>
          <w:trHeight w:val="65"/>
        </w:trPr>
        <w:tc>
          <w:tcPr>
            <w:tcW w:w="2247" w:type="dxa"/>
            <w:gridSpan w:val="2"/>
            <w:tcBorders>
              <w:bottom w:val="single" w:sz="4" w:space="0" w:color="auto"/>
            </w:tcBorders>
          </w:tcPr>
          <w:p w14:paraId="6C580F7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Drug interactions</w:t>
            </w:r>
          </w:p>
          <w:p w14:paraId="0955DC5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DF1B69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CF77EC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DC8492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6CEF7A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00837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Times New Roman" w:eastAsia="Times New Roman" w:hAnsi="Times New Roman" w:cs="Arial"/>
                <w:kern w:val="0"/>
                <w:vertAlign w:val="superscript"/>
                <w:lang w:eastAsia="en-GB"/>
                <w14:ligatures w14:val="none"/>
              </w:rPr>
            </w:pPr>
          </w:p>
        </w:tc>
        <w:tc>
          <w:tcPr>
            <w:tcW w:w="8810" w:type="dxa"/>
            <w:tcBorders>
              <w:bottom w:val="single" w:sz="4" w:space="0" w:color="auto"/>
            </w:tcBorders>
          </w:tcPr>
          <w:p w14:paraId="47C10B81" w14:textId="47998CFC" w:rsidR="00FB1B21" w:rsidRPr="00FB1B21" w:rsidRDefault="00390F74" w:rsidP="00FB1B21">
            <w:pPr>
              <w:shd w:val="clear" w:color="auto" w:fill="FFFFFF"/>
              <w:spacing w:before="120" w:after="120" w:line="240" w:lineRule="auto"/>
              <w:rPr>
                <w:rFonts w:ascii="Arial" w:eastAsia="Times New Roman" w:hAnsi="Arial" w:cs="Arial"/>
                <w:kern w:val="0"/>
                <w:lang w:eastAsia="en-GB"/>
                <w14:ligatures w14:val="none"/>
              </w:rPr>
            </w:pPr>
            <w:r>
              <w:rPr>
                <w:rFonts w:ascii="Arial" w:eastAsia="Times New Roman" w:hAnsi="Arial" w:cs="Arial"/>
                <w:kern w:val="0"/>
                <w:lang w:val="en" w:eastAsia="en-GB"/>
                <w14:ligatures w14:val="none"/>
              </w:rPr>
              <w:t>The i</w:t>
            </w:r>
            <w:r w:rsidR="00FB1B21" w:rsidRPr="00FB1B21">
              <w:rPr>
                <w:rFonts w:ascii="Arial" w:eastAsia="Times New Roman" w:hAnsi="Arial" w:cs="Arial"/>
                <w:kern w:val="0"/>
                <w:lang w:val="en" w:eastAsia="en-GB"/>
                <w14:ligatures w14:val="none"/>
              </w:rPr>
              <w:t>mmunological response may be diminished in those receiving immunosuppressive treatment, but it is important to still immunise this group</w:t>
            </w:r>
            <w:r w:rsidR="00FB1B21" w:rsidRPr="00FB1B21">
              <w:rPr>
                <w:rFonts w:ascii="Arial" w:eastAsia="Times New Roman" w:hAnsi="Arial" w:cs="Arial"/>
                <w:kern w:val="0"/>
                <w:lang w:eastAsia="en-GB"/>
                <w14:ligatures w14:val="none"/>
              </w:rPr>
              <w:t>.</w:t>
            </w:r>
          </w:p>
          <w:p w14:paraId="53E33D96"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val="en" w:eastAsia="en-GB"/>
                <w14:ligatures w14:val="none"/>
              </w:rPr>
            </w:pPr>
            <w:r w:rsidRPr="00FB1B21">
              <w:rPr>
                <w:rFonts w:ascii="Arial" w:eastAsia="Times New Roman" w:hAnsi="Arial" w:cs="Arial"/>
                <w:kern w:val="0"/>
                <w:lang w:val="en" w:eastAsia="en-GB"/>
                <w14:ligatures w14:val="none"/>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4FBE88A5" w14:textId="77777777" w:rsidR="00FB1B21" w:rsidRPr="00FB1B21" w:rsidRDefault="00FB1B21" w:rsidP="00FB1B21">
            <w:pPr>
              <w:widowControl w:val="0"/>
              <w:spacing w:before="120" w:after="120" w:line="240" w:lineRule="auto"/>
              <w:ind w:right="147"/>
              <w:rPr>
                <w:rFonts w:ascii="Arial" w:eastAsia="Calibri" w:hAnsi="Arial" w:cs="Arial"/>
                <w:kern w:val="0"/>
                <w:lang w:val="en-US"/>
                <w14:ligatures w14:val="none"/>
              </w:rPr>
            </w:pPr>
            <w:r w:rsidRPr="00FB1B21">
              <w:rPr>
                <w:rFonts w:ascii="Arial" w:eastAsia="Calibri" w:hAnsi="Arial" w:cs="Arial"/>
                <w:kern w:val="0"/>
                <w:lang w:val="en-US"/>
                <w14:ligatures w14:val="none"/>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5B8D0405" w14:textId="67E5F455" w:rsidR="00FB1B21" w:rsidRPr="00FB1B21" w:rsidRDefault="00FB1B21" w:rsidP="12ABA6E4">
            <w:pPr>
              <w:overflowPunct w:val="0"/>
              <w:autoSpaceDE w:val="0"/>
              <w:autoSpaceDN w:val="0"/>
              <w:adjustRightInd w:val="0"/>
              <w:spacing w:after="120" w:line="240" w:lineRule="auto"/>
              <w:textAlignment w:val="baseline"/>
              <w:rPr>
                <w:rFonts w:ascii="Arial" w:eastAsia="Times New Roman" w:hAnsi="Arial" w:cs="Arial"/>
                <w:kern w:val="0"/>
                <w:lang w:val="en-US" w:eastAsia="en-GB"/>
                <w14:ligatures w14:val="none"/>
              </w:rPr>
            </w:pPr>
            <w:r w:rsidRPr="12ABA6E4">
              <w:rPr>
                <w:rFonts w:ascii="Arial" w:eastAsia="Times New Roman" w:hAnsi="Arial" w:cs="Arial"/>
                <w:kern w:val="0"/>
                <w:lang w:val="en-US" w:eastAsia="en-GB"/>
                <w14:ligatures w14:val="none"/>
              </w:rPr>
              <w:t>For further information about co-administration with other vaccines</w:t>
            </w:r>
            <w:r w:rsidR="00654116" w:rsidRPr="12ABA6E4">
              <w:rPr>
                <w:rFonts w:ascii="Arial" w:eastAsia="Times New Roman" w:hAnsi="Arial" w:cs="Arial"/>
                <w:lang w:val="en-US" w:eastAsia="en-GB"/>
              </w:rPr>
              <w:t xml:space="preserve">, </w:t>
            </w:r>
            <w:r w:rsidRPr="12ABA6E4">
              <w:rPr>
                <w:rFonts w:ascii="Arial" w:eastAsia="Times New Roman" w:hAnsi="Arial" w:cs="Arial"/>
                <w:kern w:val="0"/>
                <w:lang w:val="en-US" w:eastAsia="en-GB"/>
                <w14:ligatures w14:val="none"/>
              </w:rPr>
              <w:t xml:space="preserve">see </w:t>
            </w:r>
            <w:hyperlink w:anchor="coadminstration" w:history="1">
              <w:r w:rsidR="00F2376F" w:rsidRPr="12ABA6E4">
                <w:rPr>
                  <w:rFonts w:ascii="Arial" w:eastAsia="Times New Roman" w:hAnsi="Arial" w:cs="Arial"/>
                  <w:color w:val="0000FF"/>
                  <w:u w:val="single"/>
                  <w:lang w:val="en-US" w:eastAsia="en-GB"/>
                </w:rPr>
                <w:t>additional information</w:t>
              </w:r>
            </w:hyperlink>
            <w:r w:rsidRPr="12ABA6E4">
              <w:rPr>
                <w:rFonts w:ascii="Arial" w:eastAsia="Times New Roman" w:hAnsi="Arial" w:cs="Arial"/>
                <w:kern w:val="0"/>
                <w:lang w:val="en-US" w:eastAsia="en-GB"/>
                <w14:ligatures w14:val="none"/>
              </w:rPr>
              <w:t xml:space="preserve"> section.</w:t>
            </w:r>
          </w:p>
        </w:tc>
      </w:tr>
      <w:tr w:rsidR="00FB1B21" w:rsidRPr="00FB1B21" w14:paraId="74F0E745" w14:textId="77777777" w:rsidTr="722923BA">
        <w:tc>
          <w:tcPr>
            <w:tcW w:w="2247" w:type="dxa"/>
            <w:gridSpan w:val="2"/>
            <w:tcBorders>
              <w:bottom w:val="single" w:sz="4" w:space="0" w:color="auto"/>
            </w:tcBorders>
          </w:tcPr>
          <w:p w14:paraId="71E264E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41" w:name="AdverseReactions"/>
            <w:bookmarkEnd w:id="41"/>
            <w:r w:rsidRPr="00FB1B21">
              <w:rPr>
                <w:rFonts w:ascii="Arial" w:eastAsia="Times New Roman" w:hAnsi="Arial" w:cs="Arial"/>
                <w:b/>
                <w:kern w:val="0"/>
                <w:lang w:eastAsia="en-GB"/>
                <w14:ligatures w14:val="none"/>
              </w:rPr>
              <w:t>Identification and management of adverse reactions</w:t>
            </w:r>
          </w:p>
          <w:p w14:paraId="1544DCD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0DD7DFB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2DAE6C9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1789838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11887AC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Cs/>
                <w:kern w:val="0"/>
                <w:szCs w:val="20"/>
                <w:lang w:eastAsia="en-GB"/>
                <w14:ligatures w14:val="none"/>
              </w:rPr>
            </w:pPr>
            <w:r w:rsidRPr="00FB1B21">
              <w:rPr>
                <w:rFonts w:ascii="Arial" w:eastAsia="Times New Roman" w:hAnsi="Arial" w:cs="Times New Roman"/>
                <w:bCs/>
                <w:kern w:val="0"/>
                <w:szCs w:val="20"/>
                <w:lang w:eastAsia="en-GB"/>
                <w14:ligatures w14:val="none"/>
              </w:rPr>
              <w:t xml:space="preserve"> </w:t>
            </w:r>
          </w:p>
        </w:tc>
        <w:tc>
          <w:tcPr>
            <w:tcW w:w="8810" w:type="dxa"/>
            <w:tcBorders>
              <w:bottom w:val="single" w:sz="4" w:space="0" w:color="auto"/>
            </w:tcBorders>
          </w:tcPr>
          <w:p w14:paraId="3BDA49B5" w14:textId="474AA465" w:rsidR="00FB1B21" w:rsidRPr="005274AD" w:rsidRDefault="00FB1B21" w:rsidP="00FB1B21">
            <w:pPr>
              <w:overflowPunct w:val="0"/>
              <w:autoSpaceDE w:val="0"/>
              <w:autoSpaceDN w:val="0"/>
              <w:adjustRightInd w:val="0"/>
              <w:spacing w:before="120" w:after="120" w:line="240" w:lineRule="auto"/>
              <w:ind w:right="62"/>
              <w:textAlignment w:val="baseline"/>
              <w:rPr>
                <w:rFonts w:ascii="Arial" w:eastAsia="Times New Roman" w:hAnsi="Arial" w:cs="Arial"/>
                <w:color w:val="000000"/>
                <w:kern w:val="0"/>
                <w:shd w:val="clear" w:color="auto" w:fill="FFFFFF"/>
                <w:lang w:eastAsia="en-GB"/>
                <w14:ligatures w14:val="none"/>
              </w:rPr>
            </w:pPr>
            <w:r w:rsidRPr="00FB1B21">
              <w:rPr>
                <w:rFonts w:ascii="Arial" w:eastAsia="Times New Roman" w:hAnsi="Arial" w:cs="Arial"/>
                <w:color w:val="000000"/>
                <w:kern w:val="0"/>
                <w:shd w:val="clear" w:color="auto" w:fill="FFFFFF"/>
                <w:lang w:eastAsia="en-GB"/>
                <w14:ligatures w14:val="none"/>
              </w:rPr>
              <w:t>The most frequent adverse reactions are injection-site pain, fatigue, headache, injection-site redness and swelling, fever, myalgia and chills</w:t>
            </w:r>
            <w:r w:rsidRPr="00AB3CB5">
              <w:rPr>
                <w:rFonts w:ascii="Arial" w:eastAsia="Times New Roman" w:hAnsi="Arial" w:cs="Arial"/>
                <w:color w:val="000000"/>
                <w:kern w:val="0"/>
                <w:shd w:val="clear" w:color="auto" w:fill="FFFFFF"/>
                <w:lang w:eastAsia="en-GB"/>
                <w14:ligatures w14:val="none"/>
              </w:rPr>
              <w:t>.</w:t>
            </w:r>
            <w:r w:rsidR="00395A25" w:rsidRPr="00AB3CB5">
              <w:rPr>
                <w:rFonts w:ascii="Arial" w:eastAsia="Times New Roman" w:hAnsi="Arial" w:cs="Arial"/>
                <w:color w:val="000000"/>
                <w:kern w:val="0"/>
                <w:shd w:val="clear" w:color="auto" w:fill="FFFFFF"/>
                <w:lang w:eastAsia="en-GB"/>
                <w14:ligatures w14:val="none"/>
              </w:rPr>
              <w:t xml:space="preserve"> Nausea</w:t>
            </w:r>
            <w:r w:rsidR="00395A25" w:rsidRPr="005274AD">
              <w:rPr>
                <w:rFonts w:ascii="Arial" w:eastAsia="Times New Roman" w:hAnsi="Arial" w:cs="Arial"/>
                <w:color w:val="000000"/>
                <w:kern w:val="0"/>
                <w:shd w:val="clear" w:color="auto" w:fill="FFFFFF"/>
                <w:lang w:eastAsia="en-GB"/>
                <w14:ligatures w14:val="none"/>
              </w:rPr>
              <w:t xml:space="preserve"> and lymphadenopathy are additional very commonly reported side-effects following immunisation with Spikevax</w:t>
            </w:r>
            <w:r w:rsidR="00395A25" w:rsidRPr="005274AD">
              <w:rPr>
                <w:rFonts w:ascii="Arial" w:eastAsia="Times New Roman" w:hAnsi="Arial" w:cs="Arial"/>
                <w:color w:val="000000"/>
                <w:kern w:val="0"/>
                <w:shd w:val="clear" w:color="auto" w:fill="FFFFFF"/>
                <w:vertAlign w:val="superscript"/>
                <w:lang w:eastAsia="en-GB"/>
                <w14:ligatures w14:val="none"/>
              </w:rPr>
              <w:t>®</w:t>
            </w:r>
            <w:r w:rsidR="00395A25" w:rsidRPr="005274AD">
              <w:rPr>
                <w:rFonts w:ascii="Arial" w:eastAsia="Times New Roman" w:hAnsi="Arial" w:cs="Arial"/>
                <w:color w:val="000000"/>
                <w:kern w:val="0"/>
                <w:shd w:val="clear" w:color="auto" w:fill="FFFFFF"/>
                <w:lang w:eastAsia="en-GB"/>
                <w14:ligatures w14:val="none"/>
              </w:rPr>
              <w:t>. Diarrhoea is a very common side effect specific to Comirnaty.</w:t>
            </w:r>
            <w:r w:rsidR="00395A25" w:rsidRPr="005274AD">
              <w:rPr>
                <w:rFonts w:ascii="Arial" w:eastAsia="Times New Roman" w:hAnsi="Arial" w:cs="Arial"/>
                <w:color w:val="000000"/>
                <w:kern w:val="0"/>
                <w:shd w:val="clear" w:color="auto" w:fill="FFFFFF"/>
                <w:vertAlign w:val="superscript"/>
                <w:lang w:eastAsia="en-GB"/>
                <w14:ligatures w14:val="none"/>
              </w:rPr>
              <w:t>®</w:t>
            </w:r>
          </w:p>
          <w:p w14:paraId="2C716FF9" w14:textId="2F865226" w:rsidR="00090D85"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Very rare cases of myocarditis and pericarditis have been observed following COVID-19 mRNA vaccination. </w:t>
            </w:r>
            <w:r w:rsidR="00B30C15" w:rsidRPr="005274AD">
              <w:rPr>
                <w:rFonts w:ascii="Arial" w:eastAsia="Times New Roman" w:hAnsi="Arial" w:cs="Arial"/>
                <w:kern w:val="0"/>
                <w:lang w:eastAsia="en-GB"/>
                <w14:ligatures w14:val="none"/>
              </w:rPr>
              <w:t>The reported rate is highest in individuals under 25 years and in males</w:t>
            </w:r>
            <w:r w:rsidR="0030341C" w:rsidRPr="005274AD">
              <w:rPr>
                <w:rFonts w:ascii="Arial" w:eastAsia="Times New Roman" w:hAnsi="Arial" w:cs="Arial"/>
                <w:kern w:val="0"/>
                <w:lang w:eastAsia="en-GB"/>
                <w14:ligatures w14:val="none"/>
              </w:rPr>
              <w:t xml:space="preserve">, usually </w:t>
            </w:r>
            <w:r w:rsidRPr="005274AD">
              <w:rPr>
                <w:rFonts w:ascii="Arial" w:eastAsia="Times New Roman" w:hAnsi="Arial" w:cs="Arial"/>
                <w:kern w:val="0"/>
                <w:lang w:eastAsia="en-GB"/>
                <w14:ligatures w14:val="none"/>
              </w:rPr>
              <w:t xml:space="preserve">within </w:t>
            </w:r>
            <w:r w:rsidR="00B9357E" w:rsidRPr="005274AD">
              <w:rPr>
                <w:rFonts w:ascii="Arial" w:eastAsia="Times New Roman" w:hAnsi="Arial" w:cs="Arial"/>
                <w:kern w:val="0"/>
                <w:lang w:eastAsia="en-GB"/>
                <w14:ligatures w14:val="none"/>
              </w:rPr>
              <w:t>a few d</w:t>
            </w:r>
            <w:r w:rsidRPr="005274AD">
              <w:rPr>
                <w:rFonts w:ascii="Arial" w:eastAsia="Times New Roman" w:hAnsi="Arial" w:cs="Arial"/>
                <w:kern w:val="0"/>
                <w:lang w:eastAsia="en-GB"/>
                <w14:ligatures w14:val="none"/>
              </w:rPr>
              <w:t>ays following vaccination,</w:t>
            </w:r>
            <w:r w:rsidR="002806D7"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after </w:t>
            </w:r>
            <w:r w:rsidR="000B3DCE" w:rsidRPr="005274AD">
              <w:rPr>
                <w:rFonts w:ascii="Arial" w:eastAsia="Times New Roman" w:hAnsi="Arial" w:cs="Arial"/>
                <w:kern w:val="0"/>
                <w:lang w:eastAsia="en-GB"/>
                <w14:ligatures w14:val="none"/>
              </w:rPr>
              <w:t xml:space="preserve">a </w:t>
            </w:r>
            <w:r w:rsidRPr="005274AD">
              <w:rPr>
                <w:rFonts w:ascii="Arial" w:eastAsia="Times New Roman" w:hAnsi="Arial" w:cs="Arial"/>
                <w:kern w:val="0"/>
                <w:lang w:eastAsia="en-GB"/>
                <w14:ligatures w14:val="none"/>
              </w:rPr>
              <w:t xml:space="preserve">second </w:t>
            </w:r>
            <w:r w:rsidR="0030341C" w:rsidRPr="005274AD">
              <w:rPr>
                <w:rFonts w:ascii="Arial" w:eastAsia="Times New Roman" w:hAnsi="Arial" w:cs="Arial"/>
                <w:kern w:val="0"/>
                <w:lang w:eastAsia="en-GB"/>
                <w14:ligatures w14:val="none"/>
              </w:rPr>
              <w:t>dose. Most cases are mild and self-limiting</w:t>
            </w:r>
            <w:r w:rsidR="00090D85" w:rsidRPr="005274AD">
              <w:rPr>
                <w:rFonts w:ascii="Arial" w:eastAsia="Times New Roman" w:hAnsi="Arial" w:cs="Arial"/>
                <w:kern w:val="0"/>
                <w:lang w:eastAsia="en-GB"/>
                <w14:ligatures w14:val="none"/>
              </w:rPr>
              <w:t xml:space="preserve">. The MHRA has advised the benefits from vaccination outweigh any risk in most individuals. </w:t>
            </w:r>
          </w:p>
          <w:p w14:paraId="404A6771" w14:textId="07C5FBFE"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Healthcare professionals should be alert to the signs and symptoms of myocarditis and pericarditis. Individuals, parents and carers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62" w:history="1">
              <w:r w:rsidRPr="005274AD">
                <w:rPr>
                  <w:rFonts w:ascii="Arial" w:eastAsia="Times New Roman" w:hAnsi="Arial" w:cs="Arial"/>
                  <w:color w:val="0000FF"/>
                  <w:kern w:val="0"/>
                  <w:u w:val="single"/>
                  <w:lang w:eastAsia="en-GB"/>
                  <w14:ligatures w14:val="none"/>
                </w:rPr>
                <w:t>guidance</w:t>
              </w:r>
            </w:hyperlink>
            <w:r w:rsidRPr="005274AD">
              <w:rPr>
                <w:rFonts w:ascii="Arial" w:eastAsia="Times New Roman" w:hAnsi="Arial" w:cs="Arial"/>
                <w:kern w:val="0"/>
                <w:lang w:eastAsia="en-GB"/>
                <w14:ligatures w14:val="none"/>
              </w:rPr>
              <w:t xml:space="preserve"> and/or specialists to diagnose and treat this condition.</w:t>
            </w:r>
          </w:p>
          <w:p w14:paraId="016F26DB"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Heavy menstrual bleeding has been reported after vaccination with mRNA vaccines. In most cases, this is self-limiting. </w:t>
            </w:r>
          </w:p>
          <w:p w14:paraId="20325A01" w14:textId="2C732FC1" w:rsidR="00FB1B21" w:rsidRPr="00FB1B21" w:rsidRDefault="00FB1B21" w:rsidP="00FB1B21">
            <w:pPr>
              <w:overflowPunct w:val="0"/>
              <w:autoSpaceDE w:val="0"/>
              <w:autoSpaceDN w:val="0"/>
              <w:adjustRightInd w:val="0"/>
              <w:spacing w:before="120" w:after="120" w:line="240" w:lineRule="auto"/>
              <w:ind w:right="62"/>
              <w:textAlignment w:val="baseline"/>
              <w:rPr>
                <w:rFonts w:ascii="Arial" w:eastAsia="Times New Roman" w:hAnsi="Arial" w:cs="Arial"/>
                <w:kern w:val="0"/>
                <w:lang w:val="en" w:eastAsia="en-GB"/>
                <w14:ligatures w14:val="none"/>
              </w:rPr>
            </w:pPr>
            <w:r w:rsidRPr="005274AD">
              <w:rPr>
                <w:rFonts w:ascii="Arial" w:eastAsia="Times New Roman" w:hAnsi="Arial" w:cs="Arial"/>
                <w:kern w:val="0"/>
                <w:lang w:val="en" w:eastAsia="en-GB"/>
                <w14:ligatures w14:val="none"/>
              </w:rPr>
              <w:t xml:space="preserve">Individuals, parents and carers should be provided with the advice within the leaflet </w:t>
            </w:r>
            <w:hyperlink r:id="rId63" w:history="1">
              <w:r w:rsidR="00F2376F" w:rsidRPr="005274AD">
                <w:rPr>
                  <w:rFonts w:ascii="Arial" w:eastAsia="Times New Roman" w:hAnsi="Arial" w:cs="Arial"/>
                  <w:color w:val="0000FF"/>
                  <w:kern w:val="0"/>
                  <w:u w:val="single"/>
                  <w:lang w:eastAsia="en-GB"/>
                  <w14:ligatures w14:val="none"/>
                </w:rPr>
                <w:t>what to expect after your child's COVID-19 vaccination</w:t>
              </w:r>
            </w:hyperlink>
            <w:r w:rsidR="00F2376F" w:rsidRPr="005274AD">
              <w:rPr>
                <w:rFonts w:ascii="Arial" w:eastAsia="Times New Roman" w:hAnsi="Arial" w:cs="Arial"/>
                <w:color w:val="0000FF"/>
                <w:kern w:val="0"/>
                <w:lang w:eastAsia="en-GB"/>
                <w14:ligatures w14:val="none"/>
              </w:rPr>
              <w:t xml:space="preserve"> </w:t>
            </w:r>
            <w:r w:rsidR="00F2376F" w:rsidRPr="005274AD">
              <w:rPr>
                <w:rFonts w:ascii="Arial" w:eastAsia="Times New Roman" w:hAnsi="Arial" w:cs="Arial"/>
                <w:color w:val="000000" w:themeColor="text1"/>
                <w:kern w:val="0"/>
                <w:lang w:eastAsia="en-GB"/>
                <w14:ligatures w14:val="none"/>
              </w:rPr>
              <w:t xml:space="preserve">or </w:t>
            </w:r>
            <w:hyperlink r:id="rId64">
              <w:r w:rsidR="00F2376F" w:rsidRPr="005274AD">
                <w:rPr>
                  <w:rFonts w:ascii="Arial" w:hAnsi="Arial" w:cs="Arial"/>
                  <w:color w:val="0000FF"/>
                  <w:u w:val="single" w:color="0000FF"/>
                </w:rPr>
                <w:t>what to expect after your COVID-19 vaccination</w:t>
              </w:r>
            </w:hyperlink>
            <w:r w:rsidR="00F2376F" w:rsidRPr="005274AD">
              <w:rPr>
                <w:rFonts w:ascii="Arial" w:eastAsia="Times New Roman" w:hAnsi="Arial" w:cs="Arial"/>
                <w:kern w:val="0"/>
                <w:lang w:val="en" w:eastAsia="en-GB"/>
                <w14:ligatures w14:val="none"/>
              </w:rPr>
              <w:t xml:space="preserve"> as applicable, </w:t>
            </w:r>
            <w:r w:rsidRPr="005274AD">
              <w:rPr>
                <w:rFonts w:ascii="Arial" w:eastAsia="Times New Roman" w:hAnsi="Arial" w:cs="Arial"/>
                <w:kern w:val="0"/>
                <w:lang w:val="en" w:eastAsia="en-GB"/>
                <w14:ligatures w14:val="none"/>
              </w:rPr>
              <w:t>which covers the reporting of adverse reactions and their management, such as with analgesi</w:t>
            </w:r>
            <w:r w:rsidR="0058668E" w:rsidRPr="005274AD">
              <w:rPr>
                <w:rFonts w:ascii="Arial" w:eastAsia="Times New Roman" w:hAnsi="Arial" w:cs="Arial"/>
                <w:kern w:val="0"/>
                <w:lang w:val="en" w:eastAsia="en-GB"/>
                <w14:ligatures w14:val="none"/>
              </w:rPr>
              <w:t>cs</w:t>
            </w:r>
            <w:r w:rsidRPr="005274AD">
              <w:rPr>
                <w:rFonts w:ascii="Arial" w:eastAsia="Times New Roman" w:hAnsi="Arial" w:cs="Arial"/>
                <w:kern w:val="0"/>
                <w:lang w:val="en" w:eastAsia="en-GB"/>
                <w14:ligatures w14:val="none"/>
              </w:rPr>
              <w:t>.</w:t>
            </w:r>
            <w:r w:rsidRPr="00FB1B21">
              <w:rPr>
                <w:rFonts w:ascii="Arial" w:eastAsia="Times New Roman" w:hAnsi="Arial" w:cs="Arial"/>
                <w:color w:val="0000FF"/>
                <w:kern w:val="0"/>
                <w:u w:val="single"/>
                <w:lang w:eastAsia="en-GB"/>
                <w14:ligatures w14:val="none"/>
              </w:rPr>
              <w:t xml:space="preserve"> </w:t>
            </w:r>
          </w:p>
          <w:p w14:paraId="46B3A5EA" w14:textId="77777777" w:rsidR="00FB1B21" w:rsidRPr="00FB1B21" w:rsidRDefault="00FB1B21" w:rsidP="00FB1B21">
            <w:pPr>
              <w:overflowPunct w:val="0"/>
              <w:autoSpaceDE w:val="0"/>
              <w:autoSpaceDN w:val="0"/>
              <w:adjustRightInd w:val="0"/>
              <w:spacing w:before="120" w:after="120" w:line="240" w:lineRule="auto"/>
              <w:ind w:right="34"/>
              <w:textAlignment w:val="baseline"/>
              <w:rPr>
                <w:rFonts w:ascii="Arial" w:eastAsia="Times New Roman" w:hAnsi="Arial" w:cs="Arial"/>
                <w:color w:val="FF0000"/>
                <w:kern w:val="0"/>
                <w:lang w:eastAsia="en-GB"/>
                <w14:ligatures w14:val="none"/>
              </w:rPr>
            </w:pPr>
            <w:r w:rsidRPr="00FB1B21">
              <w:rPr>
                <w:rFonts w:ascii="Arial" w:eastAsia="Times New Roman" w:hAnsi="Arial" w:cs="Arial"/>
                <w:kern w:val="0"/>
                <w:lang w:eastAsia="en-GB"/>
                <w14:ligatures w14:val="none"/>
              </w:rPr>
              <w:t xml:space="preserve">A detailed list of adverse reactions across all age groups is available in the product’s </w:t>
            </w:r>
            <w:hyperlink r:id="rId65" w:history="1">
              <w:r w:rsidRPr="00FB1B21">
                <w:rPr>
                  <w:rFonts w:ascii="Arial" w:eastAsia="Times New Roman" w:hAnsi="Arial" w:cs="Arial"/>
                  <w:iCs/>
                  <w:color w:val="0000FF"/>
                  <w:kern w:val="0"/>
                  <w:u w:val="single"/>
                  <w:lang w:eastAsia="en-GB"/>
                  <w14:ligatures w14:val="none"/>
                </w:rPr>
                <w:t>SPC</w:t>
              </w:r>
            </w:hyperlink>
            <w:r w:rsidRPr="00FB1B21">
              <w:rPr>
                <w:rFonts w:ascii="Arial" w:eastAsia="Times New Roman" w:hAnsi="Arial" w:cs="Arial"/>
                <w:kern w:val="0"/>
                <w:lang w:eastAsia="en-GB"/>
                <w14:ligatures w14:val="none"/>
              </w:rPr>
              <w:t>.</w:t>
            </w:r>
          </w:p>
        </w:tc>
      </w:tr>
      <w:tr w:rsidR="00FB1B21" w:rsidRPr="00FB1B21" w14:paraId="25E90831" w14:textId="77777777" w:rsidTr="722923BA">
        <w:tc>
          <w:tcPr>
            <w:tcW w:w="2247" w:type="dxa"/>
            <w:gridSpan w:val="2"/>
            <w:tcBorders>
              <w:bottom w:val="single" w:sz="4" w:space="0" w:color="auto"/>
            </w:tcBorders>
          </w:tcPr>
          <w:p w14:paraId="58E541B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Reporting procedure of adverse reactions</w:t>
            </w:r>
          </w:p>
        </w:tc>
        <w:tc>
          <w:tcPr>
            <w:tcW w:w="8810" w:type="dxa"/>
            <w:tcBorders>
              <w:bottom w:val="single" w:sz="4" w:space="0" w:color="auto"/>
            </w:tcBorders>
          </w:tcPr>
          <w:p w14:paraId="6E1803A4" w14:textId="4E032550" w:rsidR="00FB1B21" w:rsidRPr="00FB1B21" w:rsidRDefault="00FB1B21" w:rsidP="00FB1B21">
            <w:pPr>
              <w:widowControl w:val="0"/>
              <w:spacing w:before="120" w:after="120" w:line="240" w:lineRule="auto"/>
              <w:rPr>
                <w:rFonts w:ascii="Arial" w:eastAsia="Calibri" w:hAnsi="Arial" w:cs="Arial"/>
                <w:kern w:val="0"/>
                <w:lang w:val="en-US"/>
                <w14:ligatures w14:val="none"/>
              </w:rPr>
            </w:pPr>
            <w:r w:rsidRPr="00FB1B21">
              <w:rPr>
                <w:rFonts w:ascii="Arial" w:eastAsia="Arial" w:hAnsi="Arial" w:cs="Arial"/>
                <w:kern w:val="0"/>
                <w:lang w:val="en-US"/>
                <w14:ligatures w14:val="none"/>
              </w:rPr>
              <w:t>The MHRA has a specific interest in the reporting of all adverse drug reactions for new COVID-19 vaccines. Healthcare</w:t>
            </w:r>
            <w:r w:rsidRPr="00FB1B21">
              <w:rPr>
                <w:rFonts w:ascii="Arial" w:eastAsia="Arial" w:hAnsi="Arial" w:cs="Arial"/>
                <w:spacing w:val="26"/>
                <w:kern w:val="0"/>
                <w:lang w:val="en-US"/>
                <w14:ligatures w14:val="none"/>
              </w:rPr>
              <w:t xml:space="preserve"> </w:t>
            </w:r>
            <w:r w:rsidRPr="00FB1B21">
              <w:rPr>
                <w:rFonts w:ascii="Arial" w:eastAsia="Arial" w:hAnsi="Arial" w:cs="Arial"/>
                <w:kern w:val="0"/>
                <w:lang w:val="en-US"/>
                <w14:ligatures w14:val="none"/>
              </w:rPr>
              <w:t>professionals</w:t>
            </w:r>
            <w:r w:rsidRPr="00FB1B21">
              <w:rPr>
                <w:rFonts w:ascii="Arial" w:eastAsia="Arial" w:hAnsi="Arial" w:cs="Arial"/>
                <w:spacing w:val="24"/>
                <w:kern w:val="0"/>
                <w:lang w:val="en-US"/>
                <w14:ligatures w14:val="none"/>
              </w:rPr>
              <w:t xml:space="preserve"> </w:t>
            </w:r>
            <w:r w:rsidRPr="00FB1B21">
              <w:rPr>
                <w:rFonts w:ascii="Arial" w:eastAsia="Arial" w:hAnsi="Arial" w:cs="Arial"/>
                <w:kern w:val="0"/>
                <w:lang w:val="en-US"/>
                <w14:ligatures w14:val="none"/>
              </w:rPr>
              <w:t>and</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individuals, parents and carers should</w:t>
            </w:r>
            <w:r w:rsidRPr="00FB1B21">
              <w:rPr>
                <w:rFonts w:ascii="Arial" w:eastAsia="Arial" w:hAnsi="Arial" w:cs="Arial"/>
                <w:spacing w:val="21"/>
                <w:kern w:val="0"/>
                <w:lang w:val="en-US"/>
                <w14:ligatures w14:val="none"/>
              </w:rPr>
              <w:t xml:space="preserve"> </w:t>
            </w:r>
            <w:r w:rsidRPr="00FB1B21">
              <w:rPr>
                <w:rFonts w:ascii="Arial" w:eastAsia="Arial" w:hAnsi="Arial" w:cs="Arial"/>
                <w:kern w:val="0"/>
                <w:lang w:val="en-US"/>
                <w14:ligatures w14:val="none"/>
              </w:rPr>
              <w:t>report</w:t>
            </w:r>
            <w:r w:rsidRPr="00FB1B21">
              <w:rPr>
                <w:rFonts w:ascii="Arial" w:eastAsia="Arial" w:hAnsi="Arial" w:cs="Arial"/>
                <w:spacing w:val="13"/>
                <w:kern w:val="0"/>
                <w:lang w:val="en-US"/>
                <w14:ligatures w14:val="none"/>
              </w:rPr>
              <w:t xml:space="preserve"> </w:t>
            </w:r>
            <w:r w:rsidRPr="00FB1B21">
              <w:rPr>
                <w:rFonts w:ascii="Arial" w:eastAsia="Arial" w:hAnsi="Arial" w:cs="Arial"/>
                <w:kern w:val="0"/>
                <w:lang w:val="en-US"/>
                <w14:ligatures w14:val="none"/>
              </w:rPr>
              <w:t>suspected</w:t>
            </w:r>
            <w:r w:rsidRPr="00FB1B21">
              <w:rPr>
                <w:rFonts w:ascii="Arial" w:eastAsia="Arial" w:hAnsi="Arial" w:cs="Arial"/>
                <w:spacing w:val="18"/>
                <w:kern w:val="0"/>
                <w:lang w:val="en-US"/>
                <w14:ligatures w14:val="none"/>
              </w:rPr>
              <w:t xml:space="preserve"> </w:t>
            </w:r>
            <w:r w:rsidRPr="00FB1B21">
              <w:rPr>
                <w:rFonts w:ascii="Arial" w:eastAsia="Arial" w:hAnsi="Arial" w:cs="Arial"/>
                <w:kern w:val="0"/>
                <w:lang w:val="en-US"/>
                <w14:ligatures w14:val="none"/>
              </w:rPr>
              <w:t>adverse</w:t>
            </w:r>
            <w:r w:rsidRPr="00FB1B21">
              <w:rPr>
                <w:rFonts w:ascii="Arial" w:eastAsia="Arial" w:hAnsi="Arial" w:cs="Arial"/>
                <w:spacing w:val="29"/>
                <w:kern w:val="0"/>
                <w:lang w:val="en-US"/>
                <w14:ligatures w14:val="none"/>
              </w:rPr>
              <w:t xml:space="preserve"> </w:t>
            </w:r>
            <w:r w:rsidRPr="00FB1B21">
              <w:rPr>
                <w:rFonts w:ascii="Arial" w:eastAsia="Arial" w:hAnsi="Arial" w:cs="Arial"/>
                <w:kern w:val="0"/>
                <w:lang w:val="en-US"/>
                <w14:ligatures w14:val="none"/>
              </w:rPr>
              <w:t>reactions</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the</w:t>
            </w:r>
            <w:r w:rsidRPr="00FB1B21">
              <w:rPr>
                <w:rFonts w:ascii="Arial" w:eastAsia="Arial" w:hAnsi="Arial" w:cs="Arial"/>
                <w:w w:val="98"/>
                <w:kern w:val="0"/>
                <w:lang w:val="en-US"/>
                <w14:ligatures w14:val="none"/>
              </w:rPr>
              <w:t xml:space="preserve"> </w:t>
            </w:r>
            <w:r w:rsidRPr="00FB1B21">
              <w:rPr>
                <w:rFonts w:ascii="Arial" w:eastAsia="Arial" w:hAnsi="Arial" w:cs="Arial"/>
                <w:kern w:val="0"/>
                <w:lang w:val="en-US"/>
                <w14:ligatures w14:val="none"/>
              </w:rPr>
              <w:t>MHRA</w:t>
            </w:r>
            <w:r w:rsidRPr="00FB1B21">
              <w:rPr>
                <w:rFonts w:ascii="Arial" w:eastAsia="Arial" w:hAnsi="Arial" w:cs="Arial"/>
                <w:w w:val="101"/>
                <w:kern w:val="0"/>
                <w:lang w:val="en-US"/>
                <w14:ligatures w14:val="none"/>
              </w:rPr>
              <w:t xml:space="preserve"> </w:t>
            </w:r>
            <w:r w:rsidRPr="00FB1B21">
              <w:rPr>
                <w:rFonts w:ascii="Arial" w:eastAsia="Arial" w:hAnsi="Arial" w:cs="Arial"/>
                <w:kern w:val="0"/>
                <w:lang w:val="en-US"/>
                <w14:ligatures w14:val="none"/>
              </w:rPr>
              <w:t>using</w:t>
            </w:r>
            <w:r w:rsidRPr="00FB1B21">
              <w:rPr>
                <w:rFonts w:ascii="Arial" w:eastAsia="Arial" w:hAnsi="Arial" w:cs="Arial"/>
                <w:spacing w:val="9"/>
                <w:kern w:val="0"/>
                <w:lang w:val="en-US"/>
                <w14:ligatures w14:val="none"/>
              </w:rPr>
              <w:t xml:space="preserve"> </w:t>
            </w:r>
            <w:r w:rsidRPr="00FB1B21">
              <w:rPr>
                <w:rFonts w:ascii="Arial" w:eastAsia="Arial" w:hAnsi="Arial" w:cs="Arial"/>
                <w:kern w:val="0"/>
                <w:lang w:val="en-US"/>
                <w14:ligatures w14:val="none"/>
              </w:rPr>
              <w:t xml:space="preserve">the </w:t>
            </w:r>
            <w:hyperlink r:id="rId66" w:history="1">
              <w:r w:rsidR="00FE3B3B">
                <w:rPr>
                  <w:rFonts w:ascii="Arial" w:eastAsia="Arial" w:hAnsi="Arial" w:cs="Arial"/>
                  <w:color w:val="0000FF"/>
                  <w:kern w:val="0"/>
                  <w:u w:val="single"/>
                  <w:lang w:val="en-US"/>
                  <w14:ligatures w14:val="none"/>
                </w:rPr>
                <w:t>Yellow Card reporting scheme</w:t>
              </w:r>
            </w:hyperlink>
            <w:r w:rsidRPr="00FB1B21">
              <w:rPr>
                <w:rFonts w:ascii="Calibri" w:eastAsia="Calibri" w:hAnsi="Calibri" w:cs="Times New Roman"/>
                <w:kern w:val="0"/>
                <w:lang w:val="en-US"/>
                <w14:ligatures w14:val="none"/>
              </w:rPr>
              <w:t xml:space="preserve"> </w:t>
            </w:r>
            <w:r w:rsidRPr="00FB1B21">
              <w:rPr>
                <w:rFonts w:ascii="Arial" w:eastAsia="Arial" w:hAnsi="Arial" w:cs="Arial"/>
                <w:kern w:val="0"/>
                <w:lang w:val="en-US"/>
                <w14:ligatures w14:val="none"/>
              </w:rPr>
              <w:t>or search for MHRA Yellow Card in the Google Play or Apple App Store.</w:t>
            </w:r>
          </w:p>
          <w:p w14:paraId="2A50A0D1" w14:textId="77777777" w:rsidR="00FB1B21" w:rsidRPr="00FB1B21" w:rsidRDefault="00FB1B21" w:rsidP="00FB1B21">
            <w:pPr>
              <w:widowControl w:val="0"/>
              <w:spacing w:before="120" w:after="120" w:line="240" w:lineRule="auto"/>
              <w:rPr>
                <w:rFonts w:ascii="Arial" w:eastAsia="Arial" w:hAnsi="Arial" w:cs="Arial"/>
                <w:kern w:val="0"/>
                <w:lang w:val="en-US"/>
                <w14:ligatures w14:val="none"/>
              </w:rPr>
            </w:pPr>
            <w:r w:rsidRPr="00FB1B21">
              <w:rPr>
                <w:rFonts w:ascii="Arial" w:eastAsia="Calibri" w:hAnsi="Arial" w:cs="Arial"/>
                <w:kern w:val="0"/>
                <w:lang w:val="en-US"/>
                <w14:ligatures w14:val="none"/>
              </w:rPr>
              <w:t xml:space="preserve">Any adverse reaction to a vaccine should also be </w:t>
            </w:r>
            <w:r w:rsidRPr="00FB1B21">
              <w:rPr>
                <w:rFonts w:ascii="Arial" w:eastAsia="Arial" w:hAnsi="Arial" w:cs="Arial"/>
                <w:kern w:val="0"/>
                <w:lang w:val="en-US"/>
                <w14:ligatures w14:val="none"/>
              </w:rPr>
              <w:t>documented in the individual’s record and the individual’s GP should be informed.</w:t>
            </w:r>
          </w:p>
          <w:p w14:paraId="72363DAD" w14:textId="61C53523" w:rsidR="004171A1" w:rsidRPr="00FB1B21" w:rsidRDefault="00FB1B21" w:rsidP="00FB1B21">
            <w:pPr>
              <w:widowControl w:val="0"/>
              <w:spacing w:before="120" w:after="120" w:line="240" w:lineRule="auto"/>
              <w:rPr>
                <w:rFonts w:ascii="Arial" w:eastAsia="Arial" w:hAnsi="Arial" w:cs="Arial"/>
                <w:kern w:val="0"/>
                <w:lang w:val="en-US"/>
                <w14:ligatures w14:val="none"/>
              </w:rPr>
            </w:pPr>
            <w:hyperlink r:id="rId67" w:history="1">
              <w:r w:rsidRPr="00FB1B21">
                <w:rPr>
                  <w:rFonts w:ascii="Arial" w:eastAsia="Arial" w:hAnsi="Arial" w:cs="Arial"/>
                  <w:color w:val="0000FF"/>
                  <w:kern w:val="0"/>
                  <w:u w:val="single"/>
                  <w:lang w:val="en-US"/>
                  <w14:ligatures w14:val="none"/>
                </w:rPr>
                <w:t>Chapter 8</w:t>
              </w:r>
            </w:hyperlink>
            <w:r w:rsidRPr="00FB1B21">
              <w:rPr>
                <w:rFonts w:ascii="Arial" w:eastAsia="Arial" w:hAnsi="Arial" w:cs="Arial"/>
                <w:kern w:val="0"/>
                <w:lang w:val="en-US"/>
                <w14:ligatures w14:val="none"/>
              </w:rPr>
              <w:t xml:space="preserve"> and </w:t>
            </w:r>
            <w:hyperlink r:id="rId68" w:history="1">
              <w:r w:rsidRPr="00FB1B21">
                <w:rPr>
                  <w:rFonts w:ascii="Arial" w:eastAsia="Calibri" w:hAnsi="Arial" w:cs="Arial"/>
                  <w:color w:val="0000FF"/>
                  <w:kern w:val="0"/>
                  <w:u w:val="single"/>
                  <w:lang w:val="en-US"/>
                  <w14:ligatures w14:val="none"/>
                </w:rPr>
                <w:t>Chapter 14a</w:t>
              </w:r>
            </w:hyperlink>
            <w:r w:rsidRPr="00FB1B21">
              <w:rPr>
                <w:rFonts w:ascii="Arial" w:eastAsia="Arial" w:hAnsi="Arial" w:cs="Arial"/>
                <w:kern w:val="0"/>
                <w:lang w:val="en-US"/>
                <w14:ligatures w14:val="none"/>
              </w:rPr>
              <w:t xml:space="preserve"> provide further details regarding the clinical features of reactions to be reported as anaphylaxis. Allergic reactions that do not include the clinical features of anaphylaxis should be reported as an allergic reaction. </w:t>
            </w:r>
          </w:p>
        </w:tc>
      </w:tr>
      <w:tr w:rsidR="00FB1B21" w:rsidRPr="00FB1B21" w14:paraId="6AE781B5" w14:textId="77777777" w:rsidTr="00E553F9">
        <w:trPr>
          <w:trHeight w:val="2259"/>
        </w:trPr>
        <w:tc>
          <w:tcPr>
            <w:tcW w:w="2247" w:type="dxa"/>
            <w:gridSpan w:val="2"/>
            <w:tcBorders>
              <w:bottom w:val="single" w:sz="4" w:space="0" w:color="auto"/>
            </w:tcBorders>
          </w:tcPr>
          <w:p w14:paraId="77EBFA77" w14:textId="6A08C40E"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Times New Roman" w:eastAsia="Times New Roman" w:hAnsi="Times New Roman" w:cs="Times New Roman"/>
                <w:kern w:val="0"/>
                <w:sz w:val="24"/>
                <w:szCs w:val="20"/>
                <w:lang w:eastAsia="en-GB"/>
                <w14:ligatures w14:val="none"/>
              </w:rPr>
              <w:lastRenderedPageBreak/>
              <w:br w:type="page"/>
            </w:r>
            <w:r w:rsidRPr="00FB1B21">
              <w:rPr>
                <w:rFonts w:ascii="Times New Roman" w:eastAsia="Times New Roman" w:hAnsi="Times New Roman" w:cs="Times New Roman"/>
                <w:kern w:val="0"/>
                <w:sz w:val="24"/>
                <w:szCs w:val="20"/>
                <w:lang w:eastAsia="en-GB"/>
                <w14:ligatures w14:val="none"/>
              </w:rPr>
              <w:br w:type="page"/>
            </w:r>
            <w:bookmarkStart w:id="42" w:name="Written"/>
            <w:bookmarkStart w:id="43" w:name="Written_info_tobe_given_to_pt_or_carer"/>
            <w:r w:rsidRPr="00FB1B21">
              <w:rPr>
                <w:rFonts w:ascii="Arial" w:eastAsia="Times New Roman" w:hAnsi="Arial" w:cs="Arial"/>
                <w:b/>
                <w:kern w:val="0"/>
                <w:lang w:eastAsia="en-GB"/>
                <w14:ligatures w14:val="none"/>
              </w:rPr>
              <w:t>Written</w:t>
            </w:r>
            <w:bookmarkEnd w:id="42"/>
            <w:r w:rsidRPr="00FB1B21">
              <w:rPr>
                <w:rFonts w:ascii="Arial" w:eastAsia="Times New Roman" w:hAnsi="Arial" w:cs="Arial"/>
                <w:b/>
                <w:kern w:val="0"/>
                <w:lang w:eastAsia="en-GB"/>
                <w14:ligatures w14:val="none"/>
              </w:rPr>
              <w:t xml:space="preserve"> information to be given to the individual, parent or carer</w:t>
            </w:r>
            <w:bookmarkEnd w:id="43"/>
          </w:p>
          <w:p w14:paraId="151FF38D" w14:textId="6BC32986" w:rsidR="00BB75E1" w:rsidRPr="00E553F9" w:rsidRDefault="00BB75E1" w:rsidP="00BB75E1">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p w14:paraId="0415140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ADC8E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1010B8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0240A1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1A307B7" w14:textId="2C5211A4" w:rsidR="00C74590" w:rsidRPr="00FB1B21" w:rsidRDefault="00C74590" w:rsidP="00C74590">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3ABA42DE" w14:textId="1FAF6C5A"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tc>
        <w:tc>
          <w:tcPr>
            <w:tcW w:w="8810" w:type="dxa"/>
            <w:tcBorders>
              <w:bottom w:val="single" w:sz="4" w:space="0" w:color="auto"/>
            </w:tcBorders>
          </w:tcPr>
          <w:p w14:paraId="16A4187E" w14:textId="77777777" w:rsidR="00FB1B21" w:rsidRPr="00FB1B21" w:rsidRDefault="00FB1B21" w:rsidP="00FB1B21">
            <w:pPr>
              <w:widowControl w:val="0"/>
              <w:spacing w:before="120" w:after="60" w:line="240" w:lineRule="auto"/>
              <w:ind w:right="91"/>
              <w:rPr>
                <w:rFonts w:ascii="Arial" w:eastAsia="Arial" w:hAnsi="Arial" w:cs="Arial"/>
                <w:kern w:val="0"/>
                <w:lang w:val="en-US"/>
                <w14:ligatures w14:val="none"/>
              </w:rPr>
            </w:pPr>
            <w:r w:rsidRPr="00FB1B21">
              <w:rPr>
                <w:rFonts w:ascii="Arial" w:eastAsia="Arial" w:hAnsi="Arial" w:cs="Arial"/>
                <w:kern w:val="0"/>
                <w:lang w:val="en-US"/>
                <w14:ligatures w14:val="none"/>
              </w:rPr>
              <w:t>Ensure the individual, parent or carer has been provided with appropriate written information such as the:</w:t>
            </w:r>
          </w:p>
          <w:p w14:paraId="3FC47E42" w14:textId="49A0C087" w:rsidR="00DA0FCF" w:rsidRDefault="00FB1B21" w:rsidP="00DE32E6">
            <w:pPr>
              <w:widowControl w:val="0"/>
              <w:numPr>
                <w:ilvl w:val="0"/>
                <w:numId w:val="7"/>
              </w:numPr>
              <w:overflowPunct w:val="0"/>
              <w:autoSpaceDE w:val="0"/>
              <w:autoSpaceDN w:val="0"/>
              <w:adjustRightInd w:val="0"/>
              <w:spacing w:before="120" w:after="60" w:line="240" w:lineRule="auto"/>
              <w:ind w:left="171" w:right="91" w:hanging="141"/>
              <w:contextualSpacing/>
              <w:textAlignment w:val="baseline"/>
              <w:rPr>
                <w:rFonts w:ascii="Arial" w:eastAsia="Arial" w:hAnsi="Arial" w:cs="Arial"/>
                <w:kern w:val="0"/>
                <w:lang w:val="en-US"/>
                <w14:ligatures w14:val="none"/>
              </w:rPr>
            </w:pPr>
            <w:bookmarkStart w:id="44" w:name="_Hlk82519596"/>
            <w:bookmarkStart w:id="45" w:name="_Hlk58220790"/>
            <w:r w:rsidRPr="00FB1B21">
              <w:rPr>
                <w:rFonts w:ascii="Arial" w:eastAsia="Calibri" w:hAnsi="Arial" w:cs="Arial"/>
                <w:kern w:val="0"/>
                <w:lang w:val="en-US"/>
                <w14:ligatures w14:val="none"/>
              </w:rPr>
              <w:t xml:space="preserve">patient information leaflet (PIL) </w:t>
            </w:r>
            <w:r w:rsidRPr="00FB1B21">
              <w:rPr>
                <w:rFonts w:ascii="Arial" w:eastAsia="Arial" w:hAnsi="Arial" w:cs="Arial"/>
                <w:kern w:val="0"/>
                <w:lang w:val="en-US"/>
                <w14:ligatures w14:val="none"/>
              </w:rPr>
              <w:t>for</w:t>
            </w:r>
            <w:r w:rsidR="00DA0FCF">
              <w:rPr>
                <w:rFonts w:ascii="Arial" w:eastAsia="Arial" w:hAnsi="Arial" w:cs="Arial"/>
                <w:kern w:val="0"/>
                <w:lang w:val="en-US"/>
                <w14:ligatures w14:val="none"/>
              </w:rPr>
              <w:t xml:space="preserve"> the</w:t>
            </w:r>
            <w:r w:rsidR="00301374">
              <w:rPr>
                <w:rFonts w:ascii="Arial" w:eastAsia="Arial" w:hAnsi="Arial" w:cs="Arial"/>
                <w:strike/>
                <w:kern w:val="0"/>
                <w:lang w:val="en-US"/>
                <w14:ligatures w14:val="none"/>
              </w:rPr>
              <w:t xml:space="preserve"> </w:t>
            </w:r>
            <w:r w:rsidR="00104FAB">
              <w:rPr>
                <w:rFonts w:ascii="Arial" w:hAnsi="Arial" w:cs="Arial"/>
                <w:kern w:val="0"/>
                <w14:ligatures w14:val="none"/>
              </w:rPr>
              <w:t xml:space="preserve">administered </w:t>
            </w:r>
            <w:r w:rsidR="00104FAB" w:rsidRPr="00FB1B21">
              <w:rPr>
                <w:rFonts w:ascii="Arial" w:hAnsi="Arial" w:cs="Arial"/>
                <w:kern w:val="0"/>
                <w14:ligatures w14:val="none"/>
              </w:rPr>
              <w:t>COVID-19 mRNA vaccine as</w:t>
            </w:r>
            <w:r w:rsidR="00DA0FCF">
              <w:rPr>
                <w:rFonts w:ascii="Arial" w:eastAsia="Arial" w:hAnsi="Arial" w:cs="Arial"/>
                <w:kern w:val="0"/>
                <w:lang w:val="en-US"/>
                <w14:ligatures w14:val="none"/>
              </w:rPr>
              <w:t xml:space="preserve"> </w:t>
            </w:r>
            <w:r w:rsidR="00104FAB">
              <w:rPr>
                <w:rFonts w:ascii="Arial" w:eastAsia="Arial" w:hAnsi="Arial" w:cs="Arial"/>
                <w:kern w:val="0"/>
                <w:lang w:val="en-US"/>
                <w14:ligatures w14:val="none"/>
              </w:rPr>
              <w:t>appropriate</w:t>
            </w:r>
            <w:r w:rsidR="00B05E87">
              <w:rPr>
                <w:rFonts w:ascii="Arial" w:eastAsia="Arial" w:hAnsi="Arial" w:cs="Arial"/>
                <w:kern w:val="0"/>
                <w:lang w:val="en-US"/>
                <w14:ligatures w14:val="none"/>
              </w:rPr>
              <w:t xml:space="preserve">: </w:t>
            </w:r>
          </w:p>
          <w:p w14:paraId="71CD2210" w14:textId="42A4B666" w:rsidR="00DA0FCF" w:rsidRDefault="00FB1B21" w:rsidP="00DA0FCF">
            <w:pPr>
              <w:widowControl w:val="0"/>
              <w:overflowPunct w:val="0"/>
              <w:autoSpaceDE w:val="0"/>
              <w:autoSpaceDN w:val="0"/>
              <w:adjustRightInd w:val="0"/>
              <w:spacing w:before="120" w:after="60" w:line="240" w:lineRule="auto"/>
              <w:ind w:left="171" w:right="91"/>
              <w:contextualSpacing/>
              <w:textAlignment w:val="baseline"/>
              <w:rPr>
                <w:rFonts w:ascii="Arial" w:hAnsi="Arial" w:cs="Arial"/>
                <w:kern w:val="0"/>
                <w14:ligatures w14:val="none"/>
              </w:rPr>
            </w:pPr>
            <w:r w:rsidRPr="00FB1B21">
              <w:rPr>
                <w:rFonts w:ascii="Arial" w:eastAsia="Arial" w:hAnsi="Arial" w:cs="Arial"/>
                <w:kern w:val="0"/>
                <w:lang w:val="en-US"/>
                <w14:ligatures w14:val="none"/>
              </w:rPr>
              <w:t xml:space="preserve"> </w:t>
            </w:r>
            <w:hyperlink r:id="rId69" w:anchor="about-medicine" w:history="1">
              <w:r w:rsidRPr="003C0F4D">
                <w:rPr>
                  <w:rStyle w:val="Hyperlink"/>
                  <w:rFonts w:ascii="Arial" w:eastAsia="Arial" w:hAnsi="Arial" w:cs="Arial"/>
                  <w:kern w:val="0"/>
                  <w:lang w:val="en-US"/>
                  <w14:ligatures w14:val="none"/>
                </w:rPr>
                <w:t>Comirnaty</w:t>
              </w:r>
              <w:r w:rsidRPr="003C0F4D">
                <w:rPr>
                  <w:rStyle w:val="Hyperlink"/>
                  <w:rFonts w:ascii="Arial" w:eastAsia="Arial" w:hAnsi="Arial" w:cs="Arial"/>
                  <w:kern w:val="0"/>
                  <w:vertAlign w:val="superscript"/>
                  <w:lang w:val="en-US"/>
                  <w14:ligatures w14:val="none"/>
                </w:rPr>
                <w:t>®</w:t>
              </w:r>
              <w:r w:rsidRPr="003C0F4D">
                <w:rPr>
                  <w:rStyle w:val="Hyperlink"/>
                  <w:rFonts w:ascii="Arial" w:eastAsia="Arial" w:hAnsi="Arial" w:cs="Arial"/>
                  <w:kern w:val="0"/>
                  <w:lang w:val="en-US"/>
                  <w14:ligatures w14:val="none"/>
                </w:rPr>
                <w:t xml:space="preserve"> </w:t>
              </w:r>
              <w:r w:rsidR="003F56EE" w:rsidRPr="003C0F4D">
                <w:rPr>
                  <w:rStyle w:val="Hyperlink"/>
                  <w:rFonts w:ascii="Arial" w:eastAsia="Arial" w:hAnsi="Arial" w:cs="Arial"/>
                  <w:kern w:val="0"/>
                  <w:lang w:val="en-US"/>
                  <w14:ligatures w14:val="none"/>
                </w:rPr>
                <w:t>JN.1</w:t>
              </w:r>
              <w:r w:rsidRPr="003C0F4D">
                <w:rPr>
                  <w:rStyle w:val="Hyperlink"/>
                  <w:rFonts w:ascii="Arial" w:eastAsia="Arial" w:hAnsi="Arial" w:cs="Arial"/>
                  <w:kern w:val="0"/>
                  <w:lang w:val="en-US"/>
                  <w14:ligatures w14:val="none"/>
                </w:rPr>
                <w:t xml:space="preserve"> (30 micrograms/dose)</w:t>
              </w:r>
            </w:hyperlink>
            <w:r w:rsidRPr="00FB1B21">
              <w:rPr>
                <w:kern w:val="0"/>
                <w14:ligatures w14:val="none"/>
              </w:rPr>
              <w:t xml:space="preserve"> </w:t>
            </w:r>
          </w:p>
          <w:p w14:paraId="1C059073" w14:textId="6430B4DC" w:rsidR="00DA0FCF" w:rsidRDefault="00FB1B21" w:rsidP="00914674">
            <w:pPr>
              <w:widowControl w:val="0"/>
              <w:overflowPunct w:val="0"/>
              <w:autoSpaceDE w:val="0"/>
              <w:autoSpaceDN w:val="0"/>
              <w:adjustRightInd w:val="0"/>
              <w:spacing w:before="120" w:after="60" w:line="240" w:lineRule="auto"/>
              <w:ind w:left="171" w:right="91"/>
              <w:contextualSpacing/>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 xml:space="preserve"> </w:t>
            </w:r>
            <w:hyperlink r:id="rId70" w:anchor="about-medicine" w:history="1">
              <w:r w:rsidRPr="002E79D4">
                <w:rPr>
                  <w:rStyle w:val="Hyperlink"/>
                  <w:rFonts w:ascii="Arial" w:eastAsia="Arial" w:hAnsi="Arial" w:cs="Arial"/>
                  <w:kern w:val="0"/>
                  <w:lang w:val="en-US"/>
                  <w14:ligatures w14:val="none"/>
                </w:rPr>
                <w:t>Comirnaty</w:t>
              </w:r>
              <w:r w:rsidRPr="002E79D4">
                <w:rPr>
                  <w:rStyle w:val="Hyperlink"/>
                  <w:rFonts w:ascii="Arial" w:eastAsia="Arial" w:hAnsi="Arial" w:cs="Arial"/>
                  <w:kern w:val="0"/>
                  <w:vertAlign w:val="superscript"/>
                  <w:lang w:val="en-US"/>
                  <w14:ligatures w14:val="none"/>
                </w:rPr>
                <w:t>®</w:t>
              </w:r>
              <w:r w:rsidRPr="002E79D4">
                <w:rPr>
                  <w:rStyle w:val="Hyperlink"/>
                  <w:rFonts w:ascii="Arial" w:eastAsia="Arial" w:hAnsi="Arial" w:cs="Arial"/>
                  <w:kern w:val="0"/>
                  <w:lang w:val="en-US"/>
                  <w14:ligatures w14:val="none"/>
                </w:rPr>
                <w:t xml:space="preserve"> </w:t>
              </w:r>
              <w:r w:rsidR="003F56EE" w:rsidRPr="002E79D4">
                <w:rPr>
                  <w:rStyle w:val="Hyperlink"/>
                  <w:rFonts w:ascii="Arial" w:eastAsia="Arial" w:hAnsi="Arial" w:cs="Arial"/>
                  <w:kern w:val="0"/>
                  <w:lang w:val="en-US"/>
                  <w14:ligatures w14:val="none"/>
                </w:rPr>
                <w:t>JN.1</w:t>
              </w:r>
              <w:r w:rsidRPr="002E79D4">
                <w:rPr>
                  <w:rStyle w:val="Hyperlink"/>
                  <w:rFonts w:ascii="Arial" w:eastAsia="Arial" w:hAnsi="Arial" w:cs="Arial"/>
                  <w:kern w:val="0"/>
                  <w:lang w:val="en-US"/>
                  <w14:ligatures w14:val="none"/>
                </w:rPr>
                <w:t xml:space="preserve"> (10 micrograms/dose)</w:t>
              </w:r>
            </w:hyperlink>
          </w:p>
          <w:p w14:paraId="7E989E1F" w14:textId="00B0D117" w:rsidR="00BA65F6" w:rsidRPr="00BA65F6" w:rsidRDefault="00DA0FCF" w:rsidP="00E553F9">
            <w:pPr>
              <w:widowControl w:val="0"/>
              <w:overflowPunct w:val="0"/>
              <w:autoSpaceDE w:val="0"/>
              <w:autoSpaceDN w:val="0"/>
              <w:adjustRightInd w:val="0"/>
              <w:spacing w:before="120" w:after="60" w:line="240" w:lineRule="auto"/>
              <w:ind w:left="171" w:right="91"/>
              <w:contextualSpacing/>
              <w:textAlignment w:val="baseline"/>
              <w:rPr>
                <w:rFonts w:ascii="Arial" w:eastAsia="Arial" w:hAnsi="Arial" w:cs="Arial"/>
                <w:kern w:val="0"/>
                <w:lang w:val="en-US"/>
                <w14:ligatures w14:val="none"/>
              </w:rPr>
            </w:pPr>
            <w:r>
              <w:rPr>
                <w:rFonts w:ascii="Arial" w:eastAsia="Arial" w:hAnsi="Arial" w:cs="Arial"/>
                <w:kern w:val="0"/>
                <w:lang w:val="en-US"/>
                <w14:ligatures w14:val="none"/>
              </w:rPr>
              <w:t xml:space="preserve"> </w:t>
            </w:r>
            <w:hyperlink r:id="rId71" w:history="1">
              <w:r w:rsidRPr="00175CB7">
                <w:rPr>
                  <w:rStyle w:val="Hyperlink"/>
                  <w:rFonts w:ascii="Arial" w:eastAsia="Arial" w:hAnsi="Arial" w:cs="Arial"/>
                  <w:kern w:val="0"/>
                  <w:lang w:val="en-US"/>
                  <w14:ligatures w14:val="none"/>
                </w:rPr>
                <w:t>Spikevax</w:t>
              </w:r>
              <w:r w:rsidR="00B05E87" w:rsidRPr="00175CB7">
                <w:rPr>
                  <w:rStyle w:val="Hyperlink"/>
                  <w:rFonts w:ascii="Arial" w:eastAsia="Arial" w:hAnsi="Arial" w:cs="Arial"/>
                  <w:kern w:val="0"/>
                  <w:vertAlign w:val="superscript"/>
                  <w:lang w:val="en-US"/>
                  <w14:ligatures w14:val="none"/>
                </w:rPr>
                <w:t>®</w:t>
              </w:r>
              <w:r w:rsidRPr="00175CB7">
                <w:rPr>
                  <w:rStyle w:val="Hyperlink"/>
                  <w:rFonts w:ascii="Arial" w:eastAsia="Arial" w:hAnsi="Arial" w:cs="Arial"/>
                  <w:kern w:val="0"/>
                  <w:vertAlign w:val="superscript"/>
                  <w:lang w:val="en-US"/>
                  <w14:ligatures w14:val="none"/>
                </w:rPr>
                <w:t xml:space="preserve"> </w:t>
              </w:r>
              <w:r w:rsidRPr="00175CB7">
                <w:rPr>
                  <w:rStyle w:val="Hyperlink"/>
                  <w:rFonts w:ascii="Arial" w:eastAsia="Arial" w:hAnsi="Arial" w:cs="Arial"/>
                  <w:kern w:val="0"/>
                  <w:lang w:val="en-US"/>
                  <w14:ligatures w14:val="none"/>
                </w:rPr>
                <w:t xml:space="preserve">JN.1 </w:t>
              </w:r>
              <w:r w:rsidR="00E15532" w:rsidRPr="00175CB7">
                <w:rPr>
                  <w:rStyle w:val="Hyperlink"/>
                  <w:rFonts w:ascii="Arial" w:eastAsia="Arial" w:hAnsi="Arial" w:cs="Arial"/>
                  <w:kern w:val="0"/>
                  <w:lang w:val="en-US"/>
                  <w14:ligatures w14:val="none"/>
                </w:rPr>
                <w:t>(0.1</w:t>
              </w:r>
              <w:r w:rsidR="00422DD6" w:rsidRPr="00175CB7">
                <w:rPr>
                  <w:rStyle w:val="Hyperlink"/>
                  <w:rFonts w:ascii="Arial" w:eastAsia="Arial" w:hAnsi="Arial" w:cs="Arial"/>
                  <w:kern w:val="0"/>
                  <w:lang w:val="en-US"/>
                  <w14:ligatures w14:val="none"/>
                </w:rPr>
                <w:t>mg/ml)</w:t>
              </w:r>
            </w:hyperlink>
            <w:r w:rsidR="00422DD6">
              <w:rPr>
                <w:rFonts w:ascii="Arial" w:eastAsia="Arial" w:hAnsi="Arial" w:cs="Arial"/>
                <w:kern w:val="0"/>
                <w:lang w:val="en-US"/>
                <w14:ligatures w14:val="none"/>
              </w:rPr>
              <w:t xml:space="preserve"> </w:t>
            </w:r>
            <w:bookmarkEnd w:id="44"/>
          </w:p>
          <w:p w14:paraId="058A5E0C" w14:textId="4DBA493E" w:rsidR="00FB1B21" w:rsidRPr="00FB1B21" w:rsidRDefault="00FB1B21" w:rsidP="00DE32E6">
            <w:pPr>
              <w:widowControl w:val="0"/>
              <w:numPr>
                <w:ilvl w:val="0"/>
                <w:numId w:val="7"/>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kern w:val="0"/>
                <w:lang w:val="en-US"/>
                <w14:ligatures w14:val="none"/>
              </w:rPr>
            </w:pPr>
            <w:hyperlink r:id="rId72" w:history="1">
              <w:r w:rsidRPr="00FB1B21">
                <w:rPr>
                  <w:rFonts w:ascii="Arial" w:eastAsia="Calibri" w:hAnsi="Arial" w:cs="Arial"/>
                  <w:color w:val="0000FF"/>
                  <w:kern w:val="0"/>
                  <w:u w:val="single"/>
                  <w:lang w:val="en-US"/>
                  <w14:ligatures w14:val="none"/>
                </w:rPr>
                <w:t>what to expect after your child's COVID-19 vaccination</w:t>
              </w:r>
            </w:hyperlink>
            <w:r w:rsidRPr="00FB1B21">
              <w:rPr>
                <w:rFonts w:ascii="Arial" w:eastAsia="Arial" w:hAnsi="Arial" w:cs="Arial"/>
                <w:kern w:val="0"/>
                <w:lang w:val="en-US"/>
                <w14:ligatures w14:val="none"/>
              </w:rPr>
              <w:t xml:space="preserve"> </w:t>
            </w:r>
          </w:p>
          <w:p w14:paraId="1C74C2AA" w14:textId="7E742B57" w:rsidR="00FB1B21" w:rsidRPr="00487816" w:rsidRDefault="00C94E1C" w:rsidP="00E553F9">
            <w:pPr>
              <w:widowControl w:val="0"/>
              <w:numPr>
                <w:ilvl w:val="0"/>
                <w:numId w:val="7"/>
              </w:numPr>
              <w:overflowPunct w:val="0"/>
              <w:autoSpaceDE w:val="0"/>
              <w:autoSpaceDN w:val="0"/>
              <w:adjustRightInd w:val="0"/>
              <w:spacing w:after="0" w:line="240" w:lineRule="auto"/>
              <w:ind w:left="170" w:right="91" w:hanging="142"/>
              <w:textAlignment w:val="baseline"/>
              <w:rPr>
                <w:rFonts w:ascii="Arial" w:eastAsia="Arial" w:hAnsi="Arial" w:cs="Arial"/>
                <w:kern w:val="0"/>
                <w:lang w:val="en-US"/>
                <w14:ligatures w14:val="none"/>
              </w:rPr>
            </w:pPr>
            <w:hyperlink r:id="rId73" w:history="1">
              <w:r w:rsidRPr="00E553F9">
                <w:rPr>
                  <w:rFonts w:ascii="Arial" w:hAnsi="Arial" w:cs="Arial"/>
                  <w:color w:val="0000FF"/>
                  <w:u w:val="single"/>
                </w:rPr>
                <w:t>what to expect after your COVID-19 vaccination</w:t>
              </w:r>
            </w:hyperlink>
          </w:p>
          <w:bookmarkEnd w:id="45"/>
          <w:p w14:paraId="465CA30A" w14:textId="77777777" w:rsidR="00FB1B21" w:rsidRPr="00FB1B21" w:rsidRDefault="00FB1B21" w:rsidP="00FB1B21">
            <w:pPr>
              <w:widowControl w:val="0"/>
              <w:overflowPunct w:val="0"/>
              <w:autoSpaceDE w:val="0"/>
              <w:autoSpaceDN w:val="0"/>
              <w:adjustRightInd w:val="0"/>
              <w:spacing w:before="120" w:after="120" w:line="240" w:lineRule="auto"/>
              <w:ind w:right="91"/>
              <w:textAlignment w:val="baseline"/>
              <w:rPr>
                <w:rFonts w:ascii="Arial" w:eastAsia="Arial" w:hAnsi="Arial" w:cs="Arial"/>
                <w:kern w:val="0"/>
                <w:lang w:val="en-US"/>
                <w14:ligatures w14:val="none"/>
              </w:rPr>
            </w:pPr>
            <w:r w:rsidRPr="00FB1B21">
              <w:rPr>
                <w:rFonts w:ascii="Arial" w:eastAsia="Arial" w:hAnsi="Arial" w:cs="Arial"/>
                <w:kern w:val="0"/>
                <w14:ligatures w14:val="none"/>
              </w:rPr>
              <w:t xml:space="preserve">For resources in accessible formats and alternative languages, please visit </w:t>
            </w:r>
            <w:hyperlink r:id="rId74" w:history="1">
              <w:r w:rsidRPr="00FB1B21">
                <w:rPr>
                  <w:rFonts w:ascii="Arial" w:eastAsia="Arial" w:hAnsi="Arial" w:cs="Arial"/>
                  <w:color w:val="0000FF"/>
                  <w:kern w:val="0"/>
                  <w:u w:val="single"/>
                  <w14:ligatures w14:val="none"/>
                </w:rPr>
                <w:t>Health Publications - Home</w:t>
              </w:r>
            </w:hyperlink>
            <w:r w:rsidRPr="00FB1B21">
              <w:rPr>
                <w:rFonts w:ascii="Arial" w:eastAsia="Arial" w:hAnsi="Arial" w:cs="Arial"/>
                <w:kern w:val="0"/>
                <w14:ligatures w14:val="none"/>
              </w:rPr>
              <w:t>.</w:t>
            </w:r>
            <w:r w:rsidRPr="00FB1B21">
              <w:rPr>
                <w:rFonts w:ascii="Arial" w:eastAsia="Arial" w:hAnsi="Arial" w:cs="Arial"/>
                <w:color w:val="000000" w:themeColor="text1"/>
                <w:kern w:val="0"/>
                <w14:ligatures w14:val="none"/>
              </w:rPr>
              <w:t xml:space="preserve"> Where applicable, inform the individual, parent or carer that large print, Braille or audio CD PILs may be available from emc accessibility (freephone 0800 198 5000) by providing the medicine name and product code number, as listed on the </w:t>
            </w:r>
            <w:hyperlink r:id="rId75" w:anchor="gref" w:history="1">
              <w:r w:rsidRPr="00FB1B21">
                <w:rPr>
                  <w:rFonts w:ascii="Arial" w:hAnsi="Arial" w:cs="Arial"/>
                  <w:color w:val="000000" w:themeColor="text1"/>
                  <w:kern w:val="0"/>
                  <w14:ligatures w14:val="none"/>
                </w:rPr>
                <w:t>electronic Medicines Compendium</w:t>
              </w:r>
            </w:hyperlink>
            <w:r w:rsidRPr="00FB1B21">
              <w:rPr>
                <w:rFonts w:ascii="Arial" w:hAnsi="Arial" w:cs="Arial"/>
                <w:color w:val="000000" w:themeColor="text1"/>
                <w:kern w:val="0"/>
                <w14:ligatures w14:val="none"/>
              </w:rPr>
              <w:t>.</w:t>
            </w:r>
            <w:r w:rsidRPr="00FB1B21">
              <w:rPr>
                <w:rFonts w:ascii="Arial" w:hAnsi="Arial" w:cs="Arial"/>
                <w:color w:val="000000" w:themeColor="text1"/>
                <w:kern w:val="0"/>
                <w:u w:val="single"/>
                <w14:ligatures w14:val="none"/>
              </w:rPr>
              <w:t xml:space="preserve"> </w:t>
            </w:r>
          </w:p>
        </w:tc>
      </w:tr>
      <w:tr w:rsidR="00FB1B21" w:rsidRPr="00FB1B21" w14:paraId="55C8A6EE"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4" w:space="0" w:color="auto"/>
              <w:left w:val="single" w:sz="6" w:space="0" w:color="auto"/>
              <w:bottom w:val="single" w:sz="6" w:space="0" w:color="auto"/>
              <w:right w:val="single" w:sz="6" w:space="0" w:color="auto"/>
            </w:tcBorders>
          </w:tcPr>
          <w:p w14:paraId="4E67FD1B" w14:textId="77777777" w:rsidR="00FB1B21" w:rsidRPr="00FB1B21" w:rsidRDefault="00FB1B21" w:rsidP="00FB1B21">
            <w:pPr>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bookmarkStart w:id="46" w:name="advicefollowuptreatment"/>
            <w:r w:rsidRPr="00FB1B21">
              <w:rPr>
                <w:rFonts w:ascii="Arial" w:eastAsia="Times New Roman" w:hAnsi="Arial" w:cs="Arial"/>
                <w:b/>
                <w:kern w:val="0"/>
                <w:lang w:eastAsia="en-GB"/>
                <w14:ligatures w14:val="none"/>
              </w:rPr>
              <w:t>Advice and follow up treatment</w:t>
            </w:r>
          </w:p>
          <w:bookmarkEnd w:id="46"/>
          <w:p w14:paraId="0665D47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B95BDE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AA29EA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1BAE64A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 </w:t>
            </w:r>
          </w:p>
          <w:p w14:paraId="0C586D0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75A8F6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3BA28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2D60B0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871CF0E"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12118D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DC1BD66"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C8BEA1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EA0594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88E12B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D7013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FBA309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4E6C62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44BBF7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8FC61F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547FE2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5ECFB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F8A697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BFC484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86CB99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E1960E6"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EA73F7B"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Borders>
              <w:top w:val="single" w:sz="4" w:space="0" w:color="auto"/>
              <w:left w:val="single" w:sz="6" w:space="0" w:color="auto"/>
              <w:bottom w:val="single" w:sz="6" w:space="0" w:color="auto"/>
              <w:right w:val="single" w:sz="6" w:space="0" w:color="auto"/>
            </w:tcBorders>
          </w:tcPr>
          <w:p w14:paraId="249B9F5A" w14:textId="77777777" w:rsidR="00433DBF" w:rsidRPr="00FB1B21" w:rsidRDefault="00433DBF" w:rsidP="00433DBF">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val="en-US"/>
                <w14:ligatures w14:val="none"/>
              </w:rPr>
              <w:t>Inform the 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 xml:space="preserve">of possible side effects and their management. </w:t>
            </w:r>
          </w:p>
          <w:p w14:paraId="313B290D" w14:textId="77777777" w:rsidR="00FB1B21" w:rsidRPr="00FB1B21" w:rsidRDefault="00FB1B21" w:rsidP="00FB1B21">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The 15 minute observation following vaccination with COVID-19 vaccines has been suspended for individuals without a history of allergy (see </w:t>
            </w:r>
            <w:hyperlink w:anchor="OffLabel" w:history="1">
              <w:r w:rsidRPr="00FB1B21">
                <w:rPr>
                  <w:rFonts w:ascii="Arial" w:eastAsia="Times New Roman" w:hAnsi="Arial" w:cs="Arial"/>
                  <w:color w:val="0000FF"/>
                  <w:kern w:val="0"/>
                  <w:u w:val="single"/>
                  <w:lang w:eastAsia="en-GB"/>
                  <w14:ligatures w14:val="none"/>
                </w:rPr>
                <w:t>off-label use</w:t>
              </w:r>
            </w:hyperlink>
            <w:r w:rsidRPr="00FB1B21">
              <w:rPr>
                <w:rFonts w:ascii="Arial" w:eastAsia="Times New Roman" w:hAnsi="Arial" w:cs="Arial"/>
                <w:color w:val="000000"/>
                <w:kern w:val="0"/>
                <w:lang w:eastAsia="en-GB"/>
                <w14:ligatures w14:val="none"/>
              </w:rPr>
              <w:t xml:space="preserve"> section). </w:t>
            </w:r>
          </w:p>
          <w:p w14:paraId="45A2A99F" w14:textId="77777777" w:rsidR="00FB1B21" w:rsidRPr="00FB1B21" w:rsidRDefault="00FB1B21" w:rsidP="00E553F9">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Following COVID-19 vaccine administration, individuals without a history of allergy should be:</w:t>
            </w:r>
          </w:p>
          <w:p w14:paraId="0C5200B2" w14:textId="77777777" w:rsidR="00FB1B21" w:rsidRPr="00FB1B21" w:rsidRDefault="00FB1B21" w:rsidP="00DE32E6">
            <w:pPr>
              <w:widowControl w:val="0"/>
              <w:numPr>
                <w:ilvl w:val="0"/>
                <w:numId w:val="8"/>
              </w:numPr>
              <w:overflowPunct w:val="0"/>
              <w:autoSpaceDE w:val="0"/>
              <w:autoSpaceDN w:val="0"/>
              <w:adjustRightInd w:val="0"/>
              <w:spacing w:after="120" w:line="240" w:lineRule="auto"/>
              <w:ind w:left="357" w:hanging="357"/>
              <w:textAlignment w:val="baseline"/>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observed for any immediate reactions whilst they are receiving any verbal post vaccination information and exiting the premises</w:t>
            </w:r>
          </w:p>
          <w:p w14:paraId="40F16E87" w14:textId="2AC2141B" w:rsidR="00FB1B21" w:rsidRPr="00E553F9" w:rsidRDefault="00FB1B21">
            <w:pPr>
              <w:widowControl w:val="0"/>
              <w:numPr>
                <w:ilvl w:val="0"/>
                <w:numId w:val="7"/>
              </w:numPr>
              <w:overflowPunct w:val="0"/>
              <w:autoSpaceDE w:val="0"/>
              <w:autoSpaceDN w:val="0"/>
              <w:adjustRightInd w:val="0"/>
              <w:spacing w:after="0" w:line="240" w:lineRule="auto"/>
              <w:ind w:left="385" w:right="91" w:hanging="357"/>
              <w:textAlignment w:val="baseline"/>
              <w:rPr>
                <w:rFonts w:ascii="Arial" w:eastAsia="Arial" w:hAnsi="Arial" w:cs="Arial"/>
                <w:kern w:val="0"/>
                <w:lang w:val="en-US"/>
                <w14:ligatures w14:val="none"/>
              </w:rPr>
            </w:pPr>
            <w:r w:rsidRPr="00FB1B21">
              <w:rPr>
                <w:rFonts w:ascii="Arial" w:hAnsi="Arial" w:cs="Arial"/>
                <w:color w:val="000000"/>
                <w:kern w:val="0"/>
                <w14:ligatures w14:val="none"/>
              </w:rPr>
              <w:t xml:space="preserve">informed about the signs and symptoms of anaphylaxis and how to access immediate healthcare advice in the event of displaying any symptoms (see the leaflet </w:t>
            </w:r>
            <w:hyperlink r:id="rId76" w:history="1">
              <w:r w:rsidR="003F56EE" w:rsidRPr="009344E4">
                <w:rPr>
                  <w:rFonts w:ascii="Arial" w:eastAsia="Times New Roman" w:hAnsi="Arial" w:cs="Arial"/>
                  <w:color w:val="0000FF"/>
                  <w:kern w:val="0"/>
                  <w:u w:val="single"/>
                  <w:lang w:eastAsia="en-GB"/>
                  <w14:ligatures w14:val="none"/>
                </w:rPr>
                <w:t>what to expect after your child's COVID-19 vaccination</w:t>
              </w:r>
            </w:hyperlink>
            <w:r w:rsidRPr="009344E4">
              <w:rPr>
                <w:rFonts w:ascii="Arial" w:eastAsia="Times New Roman" w:hAnsi="Arial" w:cs="Arial"/>
                <w:color w:val="000000" w:themeColor="text1"/>
                <w:kern w:val="0"/>
                <w:lang w:eastAsia="en-GB"/>
                <w14:ligatures w14:val="none"/>
              </w:rPr>
              <w:t>,</w:t>
            </w:r>
            <w:r w:rsidRPr="009344E4">
              <w:rPr>
                <w:rFonts w:ascii="Arial" w:eastAsia="Times New Roman" w:hAnsi="Arial" w:cs="Arial"/>
                <w:color w:val="0000FF"/>
                <w:kern w:val="0"/>
                <w:lang w:eastAsia="en-GB"/>
                <w14:ligatures w14:val="none"/>
              </w:rPr>
              <w:t xml:space="preserve"> </w:t>
            </w:r>
            <w:r w:rsidRPr="009344E4">
              <w:rPr>
                <w:rFonts w:ascii="Arial" w:eastAsia="Times New Roman" w:hAnsi="Arial" w:cs="Arial"/>
                <w:color w:val="000000" w:themeColor="text1"/>
                <w:kern w:val="0"/>
                <w:lang w:eastAsia="en-GB"/>
                <w14:ligatures w14:val="none"/>
              </w:rPr>
              <w:t>or</w:t>
            </w:r>
            <w:r w:rsidR="009344E4" w:rsidRPr="009344E4">
              <w:rPr>
                <w:rFonts w:ascii="Arial" w:eastAsia="Times New Roman" w:hAnsi="Arial" w:cs="Arial"/>
                <w:color w:val="000000" w:themeColor="text1"/>
                <w:kern w:val="0"/>
                <w:lang w:eastAsia="en-GB"/>
                <w14:ligatures w14:val="none"/>
              </w:rPr>
              <w:t xml:space="preserve"> </w:t>
            </w:r>
            <w:hyperlink r:id="rId77" w:history="1">
              <w:r w:rsidR="009344E4" w:rsidRPr="009344E4">
                <w:rPr>
                  <w:rFonts w:ascii="Arial" w:hAnsi="Arial" w:cs="Arial"/>
                  <w:color w:val="0000FF"/>
                  <w:u w:val="single"/>
                </w:rPr>
                <w:t>what to expect after your COVID-19 vaccination</w:t>
              </w:r>
            </w:hyperlink>
            <w:r w:rsidRPr="009344E4">
              <w:rPr>
                <w:rFonts w:ascii="Arial" w:eastAsia="Times New Roman" w:hAnsi="Arial" w:cs="Arial"/>
                <w:color w:val="000000" w:themeColor="text1"/>
                <w:kern w:val="0"/>
                <w:lang w:eastAsia="en-GB"/>
                <w14:ligatures w14:val="none"/>
              </w:rPr>
              <w:t xml:space="preserve"> as applicable</w:t>
            </w:r>
            <w:r w:rsidRPr="009344E4">
              <w:rPr>
                <w:rFonts w:ascii="Arial" w:hAnsi="Arial" w:cs="Arial"/>
                <w:color w:val="000000"/>
                <w:kern w:val="0"/>
                <w14:ligatures w14:val="none"/>
              </w:rPr>
              <w:t>)</w:t>
            </w:r>
          </w:p>
          <w:p w14:paraId="6D5BC8D0" w14:textId="77777777" w:rsidR="00892574" w:rsidRPr="00FB1B21" w:rsidRDefault="00892574" w:rsidP="00E553F9">
            <w:pPr>
              <w:widowControl w:val="0"/>
              <w:numPr>
                <w:ilvl w:val="0"/>
                <w:numId w:val="8"/>
              </w:numPr>
              <w:overflowPunct w:val="0"/>
              <w:autoSpaceDE w:val="0"/>
              <w:autoSpaceDN w:val="0"/>
              <w:adjustRightInd w:val="0"/>
              <w:spacing w:before="120" w:after="120" w:line="240" w:lineRule="auto"/>
              <w:ind w:left="357" w:hanging="357"/>
              <w:textAlignment w:val="baseline"/>
              <w:rPr>
                <w:rFonts w:ascii="Arial" w:eastAsia="Times New Roman" w:hAnsi="Arial" w:cs="Arial"/>
                <w:color w:val="000000"/>
                <w:kern w:val="0"/>
                <w:lang w:eastAsia="en-GB"/>
                <w14:ligatures w14:val="none"/>
              </w:rPr>
            </w:pPr>
            <w:r w:rsidRPr="00FB1B21">
              <w:rPr>
                <w:rFonts w:ascii="Arial" w:hAnsi="Arial" w:cs="Arial"/>
                <w:kern w:val="0"/>
                <w14:ligatures w14:val="none"/>
              </w:rPr>
              <w:t>where applicable, advised not to drive for 15 minutes after</w:t>
            </w:r>
            <w:r w:rsidRPr="00FB1B21">
              <w:rPr>
                <w:rFonts w:ascii="Arial" w:hAnsi="Arial" w:cs="Arial"/>
                <w:spacing w:val="1"/>
                <w:kern w:val="0"/>
                <w14:ligatures w14:val="none"/>
              </w:rPr>
              <w:t xml:space="preserve"> </w:t>
            </w:r>
            <w:r w:rsidRPr="00FB1B21">
              <w:rPr>
                <w:rFonts w:ascii="Arial" w:hAnsi="Arial" w:cs="Arial"/>
                <w:kern w:val="0"/>
                <w14:ligatures w14:val="none"/>
              </w:rPr>
              <w:t>vaccination, as fainting can occur following vaccination</w:t>
            </w:r>
          </w:p>
          <w:p w14:paraId="5DE807E6" w14:textId="684F0B1B" w:rsidR="00C67264" w:rsidRPr="00E553F9" w:rsidRDefault="00892574" w:rsidP="00E553F9">
            <w:pPr>
              <w:widowControl w:val="0"/>
              <w:overflowPunct w:val="0"/>
              <w:autoSpaceDE w:val="0"/>
              <w:autoSpaceDN w:val="0"/>
              <w:adjustRightInd w:val="0"/>
              <w:spacing w:after="0" w:line="240" w:lineRule="auto"/>
              <w:ind w:right="91"/>
              <w:textAlignment w:val="baseline"/>
              <w:rPr>
                <w:rFonts w:ascii="Arial" w:eastAsia="Arial" w:hAnsi="Arial" w:cs="Arial"/>
                <w:kern w:val="0"/>
                <w:lang w:val="en-US"/>
                <w14:ligatures w14:val="none"/>
              </w:rPr>
            </w:pPr>
            <w:r w:rsidRPr="00892574">
              <w:rPr>
                <w:rFonts w:ascii="Arial" w:eastAsia="Arial" w:hAnsi="Arial" w:cs="Arial"/>
                <w:kern w:val="0"/>
                <w:lang w:val="en-US"/>
                <w14:ligatures w14:val="none"/>
              </w:rPr>
              <w:t>In some settings, for example domiciliary vaccination, this may require a responsible adult to be present for at least 15 minutes after vaccination</w:t>
            </w:r>
            <w:r w:rsidR="00CC06F5">
              <w:rPr>
                <w:rFonts w:ascii="Arial" w:eastAsia="Arial" w:hAnsi="Arial" w:cs="Arial"/>
                <w:kern w:val="0"/>
                <w:lang w:val="en-US"/>
                <w14:ligatures w14:val="none"/>
              </w:rPr>
              <w:t xml:space="preserve">. </w:t>
            </w:r>
          </w:p>
          <w:p w14:paraId="2AFF0826" w14:textId="1768C2DD" w:rsidR="00FB1B21" w:rsidRPr="00FB1B21" w:rsidRDefault="00FB1B21" w:rsidP="00FB1B21">
            <w:pPr>
              <w:widowControl w:val="0"/>
              <w:autoSpaceDE w:val="0"/>
              <w:autoSpaceDN w:val="0"/>
              <w:adjustRightInd w:val="0"/>
              <w:spacing w:before="120" w:after="120" w:line="240" w:lineRule="auto"/>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 xml:space="preserve">Individuals with a personal history of allergy should be managed in line with </w:t>
            </w:r>
            <w:hyperlink r:id="rId78"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 Table 5.</w:t>
            </w:r>
            <w:r w:rsidR="00B612D8" w:rsidRPr="00FB1B21">
              <w:rPr>
                <w:rFonts w:ascii="Arial" w:eastAsia="Times New Roman" w:hAnsi="Arial" w:cs="Arial"/>
                <w:color w:val="000000"/>
                <w:kern w:val="0"/>
                <w:lang w:eastAsia="en-GB"/>
                <w14:ligatures w14:val="none"/>
              </w:rPr>
              <w:t xml:space="preserve"> No specific management is required for individuals with a family history of allergies.</w:t>
            </w:r>
          </w:p>
          <w:p w14:paraId="13C6C96C" w14:textId="114E32F5" w:rsidR="00FB1B21" w:rsidRPr="00FB1B21" w:rsidRDefault="00FB1B21" w:rsidP="00E553F9">
            <w:pPr>
              <w:widowControl w:val="0"/>
              <w:spacing w:before="120" w:after="120" w:line="240" w:lineRule="auto"/>
              <w:rPr>
                <w:rFonts w:ascii="Arial" w:eastAsia="Times New Roman" w:hAnsi="Arial" w:cs="Arial"/>
                <w:kern w:val="0"/>
                <w:lang w:eastAsia="en-GB"/>
                <w14:ligatures w14:val="none"/>
              </w:rPr>
            </w:pPr>
            <w:r w:rsidRPr="00FB1B21">
              <w:rPr>
                <w:rFonts w:ascii="Arial" w:eastAsia="Arial" w:hAnsi="Arial" w:cs="Arial"/>
                <w:kern w:val="0"/>
                <w:lang w:val="en-US"/>
                <w14:ligatures w14:val="none"/>
              </w:rPr>
              <w:t>The</w:t>
            </w:r>
            <w:r w:rsidRPr="00FB1B21">
              <w:rPr>
                <w:rFonts w:ascii="Arial" w:eastAsia="Arial" w:hAnsi="Arial" w:cs="Arial"/>
                <w:spacing w:val="23"/>
                <w:kern w:val="0"/>
                <w:lang w:val="en-US"/>
                <w14:ligatures w14:val="none"/>
              </w:rPr>
              <w:t xml:space="preserve"> </w:t>
            </w:r>
            <w:r w:rsidRPr="00FB1B21">
              <w:rPr>
                <w:rFonts w:ascii="Arial" w:eastAsia="Arial" w:hAnsi="Arial" w:cs="Arial"/>
                <w:kern w:val="0"/>
                <w:lang w:val="en-US"/>
                <w14:ligatures w14:val="none"/>
              </w:rPr>
              <w:t>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should</w:t>
            </w:r>
            <w:r w:rsidRPr="00FB1B21">
              <w:rPr>
                <w:rFonts w:ascii="Arial" w:eastAsia="Arial" w:hAnsi="Arial" w:cs="Arial"/>
                <w:spacing w:val="27"/>
                <w:kern w:val="0"/>
                <w:lang w:val="en-US"/>
                <w14:ligatures w14:val="none"/>
              </w:rPr>
              <w:t xml:space="preserve"> </w:t>
            </w:r>
            <w:r w:rsidRPr="00FB1B21">
              <w:rPr>
                <w:rFonts w:ascii="Arial" w:eastAsia="Arial" w:hAnsi="Arial" w:cs="Arial"/>
                <w:kern w:val="0"/>
                <w:lang w:val="en-US"/>
                <w14:ligatures w14:val="none"/>
              </w:rPr>
              <w:t>be</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advised</w:t>
            </w:r>
            <w:r w:rsidRPr="00FB1B21">
              <w:rPr>
                <w:rFonts w:ascii="Arial" w:eastAsia="Arial" w:hAnsi="Arial" w:cs="Arial"/>
                <w:w w:val="99"/>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seek</w:t>
            </w:r>
            <w:r w:rsidRPr="00FB1B21">
              <w:rPr>
                <w:rFonts w:ascii="Arial" w:eastAsia="Arial" w:hAnsi="Arial" w:cs="Arial"/>
                <w:spacing w:val="22"/>
                <w:kern w:val="0"/>
                <w:lang w:val="en-US"/>
                <w14:ligatures w14:val="none"/>
              </w:rPr>
              <w:t xml:space="preserve"> </w:t>
            </w:r>
            <w:r w:rsidRPr="00FB1B21">
              <w:rPr>
                <w:rFonts w:ascii="Arial" w:eastAsia="Arial" w:hAnsi="Arial" w:cs="Arial"/>
                <w:kern w:val="0"/>
                <w:lang w:val="en-US"/>
                <w14:ligatures w14:val="none"/>
              </w:rPr>
              <w:t>appropriate</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advice</w:t>
            </w:r>
            <w:r w:rsidRPr="00FB1B21">
              <w:rPr>
                <w:rFonts w:ascii="Arial" w:eastAsia="Calibri" w:hAnsi="Arial" w:cs="Arial"/>
                <w:kern w:val="0"/>
                <w:lang w:val="en-US"/>
                <w14:ligatures w14:val="none"/>
              </w:rPr>
              <w:t xml:space="preserve"> from a healthcare professional i</w:t>
            </w:r>
            <w:r w:rsidRPr="00FB1B21">
              <w:rPr>
                <w:rFonts w:ascii="Arial" w:eastAsia="Arial" w:hAnsi="Arial" w:cs="Arial"/>
                <w:kern w:val="0"/>
                <w:lang w:val="en-US"/>
                <w14:ligatures w14:val="none"/>
              </w:rPr>
              <w:t>n the event of an adverse reaction.</w:t>
            </w:r>
            <w:r w:rsidRPr="00FB1B21">
              <w:rPr>
                <w:rFonts w:ascii="Arial" w:hAnsi="Arial" w:cs="Arial"/>
                <w:color w:val="000000"/>
                <w:kern w:val="0"/>
                <w:lang w:val="en-US"/>
                <w14:ligatures w14:val="none"/>
              </w:rPr>
              <w:t xml:space="preserve"> </w:t>
            </w:r>
            <w:r w:rsidR="00756002">
              <w:rPr>
                <w:rFonts w:ascii="Arial" w:hAnsi="Arial" w:cs="Arial"/>
                <w:color w:val="000000"/>
                <w:kern w:val="0"/>
                <w:lang w:val="en-US"/>
                <w14:ligatures w14:val="none"/>
              </w:rPr>
              <w:t>Seek i</w:t>
            </w:r>
            <w:r w:rsidR="00CC06F5">
              <w:rPr>
                <w:rFonts w:ascii="Arial" w:hAnsi="Arial" w:cs="Arial"/>
                <w:color w:val="000000"/>
                <w:kern w:val="0"/>
                <w:lang w:val="en-US"/>
                <w14:ligatures w14:val="none"/>
              </w:rPr>
              <w:t>mmediate medical attention</w:t>
            </w:r>
            <w:r w:rsidR="00756002">
              <w:rPr>
                <w:rFonts w:ascii="Arial" w:hAnsi="Arial" w:cs="Arial"/>
                <w:color w:val="000000"/>
                <w:kern w:val="0"/>
                <w:lang w:val="en-US"/>
                <w14:ligatures w14:val="none"/>
              </w:rPr>
              <w:t xml:space="preserve">, </w:t>
            </w:r>
            <w:r w:rsidRPr="00FB1B21">
              <w:rPr>
                <w:rFonts w:ascii="Arial" w:eastAsia="Times New Roman" w:hAnsi="Arial" w:cs="Arial"/>
                <w:kern w:val="0"/>
                <w:lang w:eastAsia="en-GB"/>
                <w14:ligatures w14:val="none"/>
              </w:rPr>
              <w:t xml:space="preserve">should the vaccinated individual experience new onset of chest pain, shortness of breath, palpitations or arrhythmias. </w:t>
            </w:r>
          </w:p>
          <w:p w14:paraId="4C29DD98" w14:textId="6F99F5D0" w:rsidR="00FB1B21" w:rsidRPr="00FB1B21" w:rsidRDefault="00FB1B21" w:rsidP="00FB1B21">
            <w:pPr>
              <w:widowControl w:val="0"/>
              <w:spacing w:before="120" w:after="0" w:line="240" w:lineRule="auto"/>
              <w:rPr>
                <w:rFonts w:ascii="Arial" w:eastAsia="Calibri" w:hAnsi="Arial" w:cs="Arial"/>
                <w:kern w:val="0"/>
                <w:lang w:val="en-US"/>
                <w14:ligatures w14:val="none"/>
              </w:rPr>
            </w:pPr>
            <w:r w:rsidRPr="00FB1B21">
              <w:rPr>
                <w:rFonts w:ascii="Arial" w:eastAsia="Calibri" w:hAnsi="Arial" w:cs="Arial"/>
                <w:kern w:val="0"/>
                <w:lang w:val="en-US"/>
                <w14:ligatures w14:val="none"/>
              </w:rPr>
              <w:t xml:space="preserve">Advise the individual, parent or carer they can report side effects directly via the national reporting system run by the MHRA known as the </w:t>
            </w:r>
            <w:hyperlink r:id="rId79" w:history="1">
              <w:r w:rsidR="00B02378">
                <w:rPr>
                  <w:rFonts w:ascii="Arial" w:eastAsia="Calibri" w:hAnsi="Arial" w:cs="Arial"/>
                  <w:color w:val="0000FF"/>
                  <w:kern w:val="0"/>
                  <w:u w:val="single"/>
                  <w:lang w:val="en-US"/>
                  <w14:ligatures w14:val="none"/>
                </w:rPr>
                <w:t>Yellow Card reporting scheme</w:t>
              </w:r>
            </w:hyperlink>
            <w:r w:rsidRPr="00FB1B21">
              <w:rPr>
                <w:rFonts w:ascii="Arial" w:eastAsia="Calibri" w:hAnsi="Arial" w:cs="Arial"/>
                <w:kern w:val="0"/>
                <w:lang w:val="en-US"/>
                <w14:ligatures w14:val="none"/>
              </w:rPr>
              <w:t xml:space="preserve">, or by searching for MHRA Yellow Card in the Google Play or Apple App Store. By reporting side effects, they can help provide more information on the safety of medicines. </w:t>
            </w:r>
          </w:p>
          <w:p w14:paraId="7D26F43F"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As with all vaccines, immunisation may not result in protection in all individuals. The individual, parent or carer should be advised that immunosuppressed individuals may not make a full immune response to the vaccine.</w:t>
            </w:r>
          </w:p>
          <w:p w14:paraId="5A750188" w14:textId="0078193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When applicable, advise the individual, parent or carer when to return for vaccination or when a subsequent dose is due.</w:t>
            </w:r>
          </w:p>
        </w:tc>
      </w:tr>
      <w:tr w:rsidR="00FB1B21" w:rsidRPr="00FB1B21" w14:paraId="1D66B74F"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3063D493" w14:textId="6FE7D057" w:rsidR="00FB1B21" w:rsidRDefault="00FB1B21" w:rsidP="00B332BC">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bookmarkStart w:id="47" w:name="_Hlk78976124"/>
            <w:bookmarkStart w:id="48" w:name="AdditionalInformation"/>
            <w:r w:rsidRPr="00FB1B21">
              <w:rPr>
                <w:rFonts w:ascii="Arial" w:eastAsia="Times New Roman" w:hAnsi="Arial" w:cs="Arial"/>
                <w:b/>
                <w:kern w:val="0"/>
                <w:lang w:eastAsia="en-GB"/>
                <w14:ligatures w14:val="none"/>
              </w:rPr>
              <w:t>Special considerations and additional information</w:t>
            </w:r>
            <w:bookmarkEnd w:id="47"/>
            <w:bookmarkEnd w:id="48"/>
            <w:r w:rsidRPr="00FB1B21">
              <w:rPr>
                <w:rFonts w:ascii="Arial" w:eastAsia="Times New Roman" w:hAnsi="Arial" w:cs="Arial"/>
                <w:bCs/>
                <w:kern w:val="0"/>
                <w:lang w:eastAsia="en-GB"/>
                <w14:ligatures w14:val="none"/>
              </w:rPr>
              <w:t xml:space="preserve"> </w:t>
            </w:r>
            <w:r w:rsidR="008E0B22">
              <w:rPr>
                <w:rFonts w:ascii="Arial" w:eastAsia="Times New Roman" w:hAnsi="Arial" w:cs="Arial"/>
                <w:bCs/>
                <w:kern w:val="0"/>
                <w:lang w:eastAsia="en-GB"/>
                <w14:ligatures w14:val="none"/>
              </w:rPr>
              <w:t xml:space="preserve">(continued over page) </w:t>
            </w:r>
          </w:p>
          <w:p w14:paraId="60F4EED8" w14:textId="5E63EBB5" w:rsidR="008E0B22"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Special considerations and additional information</w:t>
            </w:r>
          </w:p>
          <w:p w14:paraId="7A06A5EC" w14:textId="6AEC247F" w:rsidR="008E0B22" w:rsidRPr="008E0B22" w:rsidRDefault="008E0B22"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(continued)</w:t>
            </w:r>
          </w:p>
          <w:p w14:paraId="00DED77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FFC64F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0BB34A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8E08C1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EA20D9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19F1388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5612232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10DB6B0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CA5DFE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8BA47F"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324E1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EB8E4B"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DBEB25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CC2D9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FEA57F"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A1FBB3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5E5B7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4E8A5E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313A14"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8DDCB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59555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2AA910"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DA4C433"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50795E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F0E42F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12BD0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8E01A62"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8610F3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91CDA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8B789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39E8C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767692"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FAF8F4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18D1F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C3BC08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55E61D" w14:textId="77777777" w:rsid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06F70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EE5F62"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FD5023"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2CF5369"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51F05FD"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F52C6B7"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41B0498"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D286F11"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2B7E5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F67671A"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6B4F27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1E2DC08" w14:textId="77777777" w:rsidR="008E0B22" w:rsidRPr="00FB1B21"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69D61B"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AD2F7F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8C8DFE" w14:textId="001B7C3C"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(continued over page) </w:t>
            </w:r>
          </w:p>
          <w:p w14:paraId="1F3E8707" w14:textId="7C5867DA"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b/>
                <w:kern w:val="0"/>
                <w:lang w:eastAsia="en-GB"/>
                <w14:ligatures w14:val="none"/>
              </w:rPr>
              <w:lastRenderedPageBreak/>
              <w:t xml:space="preserve">Special considerations and additional information </w:t>
            </w:r>
            <w:r w:rsidRPr="00FB1B21">
              <w:rPr>
                <w:rFonts w:ascii="Arial" w:eastAsia="Times New Roman" w:hAnsi="Arial" w:cs="Arial"/>
                <w:kern w:val="0"/>
                <w:lang w:eastAsia="en-GB"/>
                <w14:ligatures w14:val="none"/>
              </w:rPr>
              <w:t>(continued)</w:t>
            </w:r>
          </w:p>
        </w:tc>
        <w:tc>
          <w:tcPr>
            <w:tcW w:w="8810" w:type="dxa"/>
            <w:tcBorders>
              <w:top w:val="single" w:sz="6" w:space="0" w:color="auto"/>
              <w:left w:val="single" w:sz="6" w:space="0" w:color="auto"/>
              <w:bottom w:val="single" w:sz="6" w:space="0" w:color="auto"/>
              <w:right w:val="single" w:sz="6" w:space="0" w:color="auto"/>
            </w:tcBorders>
            <w:shd w:val="clear" w:color="auto" w:fill="auto"/>
          </w:tcPr>
          <w:p w14:paraId="3CCEEA90" w14:textId="77777777" w:rsidR="00FB1B21" w:rsidRDefault="00FB1B21"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r w:rsidRPr="00FB1B21">
              <w:rPr>
                <w:rFonts w:ascii="Arial" w:eastAsia="Arial" w:hAnsi="Arial" w:cs="Arial"/>
                <w:kern w:val="0"/>
                <w:lang w:eastAsia="en-GB"/>
                <w14:ligatures w14:val="none"/>
              </w:rPr>
              <w:lastRenderedPageBreak/>
              <w:t>Ensure there is immediate access to an anaphylaxis pack including adrenaline (epinephrine) 1 in 1,000 injection and easy access to a telephone at the time of vaccination.</w:t>
            </w:r>
          </w:p>
          <w:p w14:paraId="5377BD3C" w14:textId="77777777" w:rsidR="005274AD" w:rsidRDefault="005274AD"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p>
          <w:p w14:paraId="22684071" w14:textId="77777777" w:rsidR="005274AD" w:rsidRPr="00FB1B21" w:rsidRDefault="005274AD"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p>
          <w:p w14:paraId="58779C3E" w14:textId="77777777" w:rsidR="00FB1B21" w:rsidRPr="00FB1B21" w:rsidRDefault="00FB1B21" w:rsidP="00B332BC">
            <w:pPr>
              <w:overflowPunct w:val="0"/>
              <w:autoSpaceDE w:val="0"/>
              <w:autoSpaceDN w:val="0"/>
              <w:adjustRightInd w:val="0"/>
              <w:spacing w:before="240" w:after="120" w:line="240" w:lineRule="auto"/>
              <w:textAlignment w:val="baseline"/>
              <w:rPr>
                <w:rFonts w:ascii="Arial" w:hAnsi="Arial" w:cs="Arial"/>
                <w:b/>
                <w:kern w:val="0"/>
                <w14:ligatures w14:val="none"/>
              </w:rPr>
            </w:pPr>
            <w:bookmarkStart w:id="49" w:name="AdditionInformationPregnancy"/>
            <w:bookmarkStart w:id="50" w:name="AdditionalInformationIncompleteVacc"/>
            <w:bookmarkStart w:id="51" w:name="PreviousIncompleteCovidVaccineCourse"/>
            <w:bookmarkStart w:id="52" w:name="coadminstration"/>
            <w:bookmarkEnd w:id="49"/>
            <w:bookmarkEnd w:id="50"/>
            <w:bookmarkEnd w:id="51"/>
            <w:bookmarkEnd w:id="52"/>
            <w:r w:rsidRPr="00FB1B21">
              <w:rPr>
                <w:rFonts w:ascii="Arial" w:hAnsi="Arial" w:cs="Arial"/>
                <w:b/>
                <w:kern w:val="0"/>
                <w14:ligatures w14:val="none"/>
              </w:rPr>
              <w:lastRenderedPageBreak/>
              <w:t>Co-administration with other vaccines</w:t>
            </w:r>
          </w:p>
          <w:p w14:paraId="7FB1ECC2" w14:textId="77777777" w:rsidR="00FB1B21"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FB1B21">
              <w:rPr>
                <w:rFonts w:ascii="Arial" w:eastAsia="Times New Roman" w:hAnsi="Arial" w:cs="Arial"/>
                <w:kern w:val="0"/>
                <w:lang w:val="en" w:eastAsia="en-GB"/>
                <w14:ligatures w14:val="none"/>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FB1B21">
              <w:rPr>
                <w:rFonts w:ascii="Arial" w:hAnsi="Arial" w:cs="Arial"/>
                <w:color w:val="000000"/>
                <w:kern w:val="0"/>
                <w14:ligatures w14:val="none"/>
              </w:rPr>
              <w:t>This includes but is not limited to vaccines commonly administered around the same time or in the same settings (including LAIV, HPV, influenza, MenACWY and Td-IPV vaccines in the school age programmes and pertussis in pregnancy).</w:t>
            </w:r>
          </w:p>
          <w:p w14:paraId="074A35D8" w14:textId="03AD7E5F" w:rsidR="00450879" w:rsidRPr="005274AD" w:rsidRDefault="00450879" w:rsidP="00E553F9">
            <w:pPr>
              <w:spacing w:before="120" w:after="120"/>
              <w:rPr>
                <w:rFonts w:ascii="Arial" w:hAnsi="Arial" w:cs="Arial"/>
              </w:rPr>
            </w:pPr>
            <w:r w:rsidRPr="005274AD">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0E1F6707" w14:textId="077BD159" w:rsidR="00F467E5" w:rsidRPr="005274AD" w:rsidRDefault="00F467E5" w:rsidP="00FB1B21">
            <w:pPr>
              <w:overflowPunct w:val="0"/>
              <w:autoSpaceDE w:val="0"/>
              <w:autoSpaceDN w:val="0"/>
              <w:adjustRightInd w:val="0"/>
              <w:spacing w:before="120" w:after="120" w:line="240" w:lineRule="auto"/>
              <w:textAlignment w:val="baseline"/>
              <w:rPr>
                <w:rFonts w:ascii="Arial" w:eastAsia="Times New Roman" w:hAnsi="Arial" w:cs="Arial"/>
                <w:kern w:val="0"/>
                <w:lang w:val="en" w:eastAsia="en-GB"/>
                <w14:ligatures w14:val="none"/>
              </w:rPr>
            </w:pPr>
            <w:r w:rsidRPr="005274AD">
              <w:rPr>
                <w:rFonts w:ascii="Arial" w:hAnsi="Arial" w:cs="Arial"/>
                <w:color w:val="000000"/>
                <w:kern w:val="0"/>
                <w14:ligatures w14:val="none"/>
              </w:rPr>
              <w:t xml:space="preserve">Co-administration of the COVID-19 vaccine with the respiratory syncytial virus (RSV) vaccine is not </w:t>
            </w:r>
            <w:r w:rsidR="00231D1A" w:rsidRPr="005274AD">
              <w:rPr>
                <w:rFonts w:ascii="Arial" w:hAnsi="Arial" w:cs="Arial"/>
                <w:color w:val="000000"/>
                <w:kern w:val="0"/>
                <w14:ligatures w14:val="none"/>
              </w:rPr>
              <w:t xml:space="preserve">routinely </w:t>
            </w:r>
            <w:r w:rsidRPr="005274AD">
              <w:rPr>
                <w:rFonts w:ascii="Arial" w:hAnsi="Arial" w:cs="Arial"/>
                <w:color w:val="000000"/>
                <w:kern w:val="0"/>
                <w14:ligatures w14:val="none"/>
              </w:rPr>
              <w:t xml:space="preserve">recommended in older adults. </w:t>
            </w:r>
            <w:r w:rsidR="00231D1A" w:rsidRPr="005274AD">
              <w:rPr>
                <w:rFonts w:ascii="Arial" w:hAnsi="Arial" w:cs="Arial"/>
                <w:color w:val="000000"/>
                <w:kern w:val="0"/>
                <w14:ligatures w14:val="none"/>
              </w:rPr>
              <w:t xml:space="preserve">Refer to the </w:t>
            </w:r>
            <w:hyperlink r:id="rId80" w:history="1">
              <w:r w:rsidR="00231D1A" w:rsidRPr="005274AD">
                <w:rPr>
                  <w:rStyle w:val="Hyperlink"/>
                  <w:rFonts w:ascii="Arial" w:hAnsi="Arial" w:cs="Arial"/>
                </w:rPr>
                <w:t>RSV PGD</w:t>
              </w:r>
            </w:hyperlink>
            <w:r w:rsidR="00860F92" w:rsidRPr="005274AD">
              <w:rPr>
                <w:rFonts w:ascii="Arial" w:hAnsi="Arial" w:cs="Arial"/>
                <w:color w:val="000000"/>
                <w:kern w:val="0"/>
                <w14:ligatures w14:val="none"/>
              </w:rPr>
              <w:t xml:space="preserve"> and </w:t>
            </w:r>
            <w:hyperlink r:id="rId81" w:history="1">
              <w:r w:rsidR="00860F92" w:rsidRPr="005274AD">
                <w:rPr>
                  <w:rStyle w:val="Hyperlink"/>
                  <w:rFonts w:ascii="Arial" w:hAnsi="Arial" w:cs="Arial"/>
                </w:rPr>
                <w:t>Chapter 27a</w:t>
              </w:r>
            </w:hyperlink>
            <w:r w:rsidR="00860F92" w:rsidRPr="005274AD">
              <w:rPr>
                <w:rFonts w:ascii="Arial" w:hAnsi="Arial" w:cs="Arial"/>
                <w:color w:val="000000"/>
                <w:kern w:val="0"/>
                <w14:ligatures w14:val="none"/>
              </w:rPr>
              <w:t xml:space="preserve"> of the Green Book</w:t>
            </w:r>
            <w:r w:rsidR="00231D1A" w:rsidRPr="005274AD">
              <w:rPr>
                <w:rFonts w:ascii="Arial" w:hAnsi="Arial" w:cs="Arial"/>
                <w:color w:val="000000"/>
                <w:kern w:val="0"/>
                <w14:ligatures w14:val="none"/>
              </w:rPr>
              <w:t xml:space="preserve"> for further details. </w:t>
            </w:r>
          </w:p>
          <w:p w14:paraId="3770A1C8" w14:textId="6147CB34" w:rsidR="0021420C"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Where co-administration does occur, the individual, parent or carer should be informed about the likely timing of potential adverse events relating to each vaccine.</w:t>
            </w:r>
            <w:bookmarkStart w:id="53" w:name="AdditionalInformationImunosuppressed"/>
            <w:bookmarkStart w:id="54" w:name="AdditionalInformationImmunosuppressed"/>
            <w:bookmarkEnd w:id="53"/>
            <w:bookmarkEnd w:id="54"/>
          </w:p>
          <w:p w14:paraId="1BDA18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Immunosuppressed</w:t>
            </w:r>
          </w:p>
          <w:p w14:paraId="18E584D9" w14:textId="0FB6EB69" w:rsidR="00FB1B21" w:rsidRPr="005274AD" w:rsidRDefault="007E383E" w:rsidP="00FB1B21">
            <w:pPr>
              <w:overflowPunct w:val="0"/>
              <w:autoSpaceDE w:val="0"/>
              <w:autoSpaceDN w:val="0"/>
              <w:adjustRightInd w:val="0"/>
              <w:spacing w:after="12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The i</w:t>
            </w:r>
            <w:r w:rsidR="00FB1B21" w:rsidRPr="005274AD">
              <w:rPr>
                <w:rFonts w:ascii="Arial" w:eastAsia="Times New Roman" w:hAnsi="Arial" w:cs="Arial"/>
                <w:kern w:val="0"/>
                <w:lang w:eastAsia="en-GB"/>
                <w14:ligatures w14:val="none"/>
              </w:rPr>
              <w:t xml:space="preserve">mmunological response may be lower in immunocompromised individuals, but they should still be vaccinated. </w:t>
            </w:r>
          </w:p>
          <w:p w14:paraId="3826433D" w14:textId="472FCFC9"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5274AD">
              <w:rPr>
                <w:rFonts w:ascii="Arial" w:hAnsi="Arial" w:cs="Arial"/>
                <w:color w:val="000000"/>
                <w:kern w:val="0"/>
                <w14:ligatures w14:val="none"/>
              </w:rPr>
              <w:t>Individuals who had received brief immunosuppression (</w:t>
            </w:r>
            <w:r w:rsidR="00BA3906" w:rsidRPr="005274AD">
              <w:rPr>
                <w:rFonts w:ascii="Arial" w:hAnsi="Arial" w:cs="Arial"/>
                <w:color w:val="000000"/>
                <w:kern w:val="0"/>
                <w14:ligatures w14:val="none"/>
              </w:rPr>
              <w:t xml:space="preserve">≥ 40mg </w:t>
            </w:r>
            <w:r w:rsidRPr="005274AD">
              <w:rPr>
                <w:rFonts w:ascii="Arial" w:hAnsi="Arial" w:cs="Arial"/>
                <w:color w:val="000000"/>
                <w:kern w:val="0"/>
                <w14:ligatures w14:val="none"/>
              </w:rPr>
              <w:t>prednisolone per day</w:t>
            </w:r>
            <w:r w:rsidR="00BA3906" w:rsidRPr="005274AD">
              <w:rPr>
                <w:rFonts w:ascii="Arial" w:hAnsi="Arial" w:cs="Arial"/>
                <w:color w:val="000000"/>
                <w:kern w:val="0"/>
                <w14:ligatures w14:val="none"/>
              </w:rPr>
              <w:t xml:space="preserve"> or </w:t>
            </w:r>
            <w:hyperlink r:id="rId82" w:history="1">
              <w:r w:rsidR="00BA3906" w:rsidRPr="005274AD">
                <w:rPr>
                  <w:rStyle w:val="Hyperlink"/>
                  <w:rFonts w:ascii="Arial" w:hAnsi="Arial" w:cs="Arial"/>
                  <w:kern w:val="0"/>
                  <w14:ligatures w14:val="none"/>
                </w:rPr>
                <w:t>equivalent for children</w:t>
              </w:r>
            </w:hyperlink>
            <w:r w:rsidRPr="005274AD">
              <w:rPr>
                <w:rFonts w:ascii="Arial" w:hAnsi="Arial" w:cs="Arial"/>
                <w:color w:val="000000"/>
                <w:kern w:val="0"/>
                <w14:ligatures w14:val="none"/>
              </w:rPr>
              <w:t>) for an acute episode of asthma and individuals on replacement corticosteroids for adrenal insufficiency are not considered severely immunosuppressed sufficient to have prevented response to the primary vaccination.</w:t>
            </w:r>
          </w:p>
          <w:p w14:paraId="2EEE3CCC"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bCs/>
                <w:color w:val="000000"/>
                <w:kern w:val="0"/>
                <w:lang w:eastAsia="en-GB"/>
                <w14:ligatures w14:val="none"/>
              </w:rPr>
            </w:pPr>
            <w:bookmarkStart w:id="55" w:name="AdditionalinfoSIS"/>
            <w:r w:rsidRPr="005274AD">
              <w:rPr>
                <w:rFonts w:ascii="Arial" w:eastAsia="Times New Roman" w:hAnsi="Arial" w:cs="Times New Roman"/>
                <w:b/>
                <w:bCs/>
                <w:color w:val="000000"/>
                <w:kern w:val="0"/>
                <w:lang w:eastAsia="en-GB"/>
                <w14:ligatures w14:val="none"/>
              </w:rPr>
              <w:t>Individuals with severe immunosuppression</w:t>
            </w:r>
          </w:p>
          <w:bookmarkEnd w:id="55"/>
          <w:p w14:paraId="049F3C73" w14:textId="77777777" w:rsidR="00FB1B21" w:rsidRPr="005274AD" w:rsidRDefault="00FB1B21" w:rsidP="00FB1B21">
            <w:pPr>
              <w:widowControl w:val="0"/>
              <w:spacing w:before="121" w:after="0" w:line="240" w:lineRule="auto"/>
              <w:rPr>
                <w:rFonts w:ascii="Calibri" w:eastAsia="Calibri" w:hAnsi="Calibri" w:cs="Times New Roman"/>
                <w:kern w:val="0"/>
                <w:lang w:val="en-US"/>
                <w14:ligatures w14:val="none"/>
              </w:rPr>
            </w:pPr>
            <w:r w:rsidRPr="005274AD">
              <w:rPr>
                <w:rFonts w:ascii="Arial" w:eastAsia="Calibri" w:hAnsi="Arial" w:cs="Arial"/>
                <w:kern w:val="0"/>
                <w:lang w:val="en-US"/>
                <w14:ligatures w14:val="none"/>
              </w:rPr>
              <w:t xml:space="preserve">Regardless of the time of year or previous vaccination history, additional doses of COVID-19 vaccine may be considered for individuals with severe immunosuppression (as defined by either Box 1 or Box 2: Criteria for additional doses of COVID-19 vaccine, </w:t>
            </w:r>
            <w:hyperlink r:id="rId83" w:history="1">
              <w:r w:rsidRPr="005274AD">
                <w:rPr>
                  <w:rFonts w:ascii="Arial" w:eastAsia="Calibri" w:hAnsi="Arial" w:cs="Arial"/>
                  <w:color w:val="0000FF"/>
                  <w:kern w:val="0"/>
                  <w:u w:val="single"/>
                  <w:lang w:val="en-US"/>
                  <w14:ligatures w14:val="none"/>
                </w:rPr>
                <w:t>Chapter 14a</w:t>
              </w:r>
            </w:hyperlink>
            <w:r w:rsidRPr="005274AD">
              <w:rPr>
                <w:rFonts w:ascii="Arial" w:eastAsia="Calibri" w:hAnsi="Arial" w:cs="Arial"/>
                <w:color w:val="000000" w:themeColor="text1"/>
                <w:kern w:val="0"/>
                <w:lang w:val="en-US"/>
                <w14:ligatures w14:val="none"/>
              </w:rPr>
              <w:t>, as applicable to the individual’s age)</w:t>
            </w:r>
            <w:r w:rsidRPr="005274AD">
              <w:rPr>
                <w:rFonts w:ascii="Calibri" w:eastAsia="Calibri" w:hAnsi="Calibri" w:cs="Times New Roman"/>
                <w:kern w:val="0"/>
                <w:lang w:val="en-US"/>
                <w14:ligatures w14:val="none"/>
              </w:rPr>
              <w:t xml:space="preserve">. </w:t>
            </w:r>
          </w:p>
          <w:p w14:paraId="6BDEAF30" w14:textId="77777777" w:rsidR="00FB1B21" w:rsidRPr="005274AD" w:rsidRDefault="00FB1B21" w:rsidP="00FB1B21">
            <w:pPr>
              <w:widowControl w:val="0"/>
              <w:spacing w:before="121" w:after="0" w:line="240" w:lineRule="auto"/>
              <w:ind w:right="108"/>
              <w:rPr>
                <w:rFonts w:ascii="Arial" w:eastAsia="Calibri" w:hAnsi="Arial" w:cs="Arial"/>
                <w:kern w:val="0"/>
                <w:lang w:val="en-US"/>
                <w14:ligatures w14:val="none"/>
              </w:rPr>
            </w:pPr>
            <w:r w:rsidRPr="005274AD">
              <w:rPr>
                <w:rFonts w:ascii="Arial" w:eastAsia="Calibri" w:hAnsi="Arial" w:cs="Arial"/>
                <w:kern w:val="0"/>
                <w:lang w:val="en-US"/>
                <w14:ligatures w14:val="none"/>
              </w:rPr>
              <w:t>The need for additional doses and the optimal dose intervals should be at the discretion of the individual’s specialist. In such circumstances, the dose should be given under a PSD.</w:t>
            </w:r>
          </w:p>
          <w:p w14:paraId="58F3B31B" w14:textId="77777777" w:rsidR="00FB1B21" w:rsidRPr="005274AD" w:rsidRDefault="00FB1B21" w:rsidP="00FB1B21">
            <w:pPr>
              <w:widowControl w:val="0"/>
              <w:spacing w:before="120" w:after="120" w:line="240" w:lineRule="auto"/>
              <w:rPr>
                <w:rFonts w:ascii="Calibri" w:eastAsia="Calibri" w:hAnsi="Calibri" w:cs="Times New Roman"/>
                <w:kern w:val="0"/>
                <w:lang w:val="en-US"/>
                <w14:ligatures w14:val="none"/>
              </w:rPr>
            </w:pPr>
            <w:r w:rsidRPr="005274AD">
              <w:rPr>
                <w:rFonts w:ascii="Arial" w:eastAsia="Times New Roman" w:hAnsi="Arial" w:cs="Arial"/>
                <w:kern w:val="0"/>
                <w:lang w:val="en-US"/>
                <w14:ligatures w14:val="none"/>
              </w:rPr>
              <w:t xml:space="preserve">More information on timing of additional doses may be found in </w:t>
            </w:r>
            <w:hyperlink r:id="rId84" w:history="1">
              <w:r w:rsidRPr="005274AD">
                <w:rPr>
                  <w:rFonts w:ascii="Arial" w:eastAsia="Calibri" w:hAnsi="Arial" w:cs="Arial"/>
                  <w:color w:val="0000FF"/>
                  <w:kern w:val="0"/>
                  <w:u w:val="single"/>
                  <w:lang w:val="en-US"/>
                  <w14:ligatures w14:val="none"/>
                </w:rPr>
                <w:t>Chapter 14a</w:t>
              </w:r>
            </w:hyperlink>
            <w:r w:rsidRPr="005274AD">
              <w:rPr>
                <w:rFonts w:ascii="Calibri" w:eastAsia="Calibri" w:hAnsi="Calibri" w:cs="Times New Roman"/>
                <w:kern w:val="0"/>
                <w:lang w:val="en-US"/>
                <w14:ligatures w14:val="none"/>
              </w:rPr>
              <w:t xml:space="preserve">. </w:t>
            </w:r>
          </w:p>
          <w:p w14:paraId="182AF797" w14:textId="77777777" w:rsidR="00FB1B21" w:rsidRPr="005274AD" w:rsidRDefault="00FB1B21" w:rsidP="00FB1B21">
            <w:pPr>
              <w:widowControl w:val="0"/>
              <w:spacing w:before="120" w:after="120" w:line="240" w:lineRule="auto"/>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Due consideration must be given to the risk of delaying COVID-19 vaccination against that of delaying treatment. </w:t>
            </w:r>
          </w:p>
          <w:p w14:paraId="43691B18" w14:textId="10431B9A" w:rsidR="00FB1B21" w:rsidRPr="005274AD" w:rsidRDefault="00FB1B21" w:rsidP="00FB1B21">
            <w:pPr>
              <w:autoSpaceDE w:val="0"/>
              <w:autoSpaceDN w:val="0"/>
              <w:adjustRightInd w:val="0"/>
              <w:spacing w:line="241" w:lineRule="atLeast"/>
              <w:rPr>
                <w:rFonts w:ascii="Arial" w:eastAsia="Times New Roman" w:hAnsi="Arial" w:cs="Arial"/>
                <w:color w:val="000000"/>
                <w:kern w:val="0"/>
                <w:lang w:eastAsia="en-GB"/>
                <w14:ligatures w14:val="none"/>
              </w:rPr>
            </w:pPr>
            <w:r w:rsidRPr="005274AD">
              <w:rPr>
                <w:rFonts w:ascii="Arial" w:eastAsia="Times New Roman" w:hAnsi="Arial" w:cs="Arial"/>
                <w:color w:val="000000"/>
                <w:kern w:val="0"/>
                <w:lang w:eastAsia="en-GB"/>
                <w14:ligatures w14:val="none"/>
              </w:rPr>
              <w:t xml:space="preserve">Individuals who have received a bone marrow transplant after vaccination should be considered for a re-immunisation programme for all routine vaccinations and for COVID-19 (see </w:t>
            </w:r>
            <w:hyperlink r:id="rId85" w:history="1">
              <w:r w:rsidRPr="005274AD">
                <w:rPr>
                  <w:rFonts w:ascii="Arial" w:eastAsia="Times New Roman" w:hAnsi="Arial" w:cs="Arial"/>
                  <w:color w:val="0000FF"/>
                  <w:kern w:val="0"/>
                  <w:u w:val="single"/>
                  <w:lang w:eastAsia="en-GB"/>
                  <w14:ligatures w14:val="none"/>
                </w:rPr>
                <w:t>Chapter 7</w:t>
              </w:r>
            </w:hyperlink>
            <w:r w:rsidRPr="005274AD">
              <w:rPr>
                <w:rFonts w:ascii="Arial" w:eastAsia="Times New Roman" w:hAnsi="Arial" w:cs="Arial"/>
                <w:color w:val="000000"/>
                <w:kern w:val="0"/>
                <w:lang w:eastAsia="en-GB"/>
                <w14:ligatures w14:val="none"/>
              </w:rPr>
              <w:t xml:space="preserve"> of the Green Book). Revaccination with COVID-19 vaccine is not covered by this PGD and should be provided on a patient-specific basis via a PSD</w:t>
            </w:r>
            <w:r w:rsidR="00F2376F" w:rsidRPr="005274AD">
              <w:rPr>
                <w:rFonts w:ascii="Arial" w:eastAsia="Times New Roman" w:hAnsi="Arial" w:cs="Arial"/>
                <w:color w:val="000000"/>
                <w:kern w:val="0"/>
                <w:lang w:eastAsia="en-GB"/>
                <w14:ligatures w14:val="none"/>
              </w:rPr>
              <w:t xml:space="preserve">. </w:t>
            </w:r>
          </w:p>
          <w:p w14:paraId="32414D3F"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hAnsi="Arial" w:cs="Arial"/>
                <w:b/>
                <w:kern w:val="0"/>
                <w14:ligatures w14:val="none"/>
              </w:rPr>
              <w:t>Pregnancy</w:t>
            </w:r>
          </w:p>
          <w:p w14:paraId="0E3D4873" w14:textId="0E62A140"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eastAsia="Times New Roman" w:hAnsi="Arial" w:cs="Arial"/>
                <w:kern w:val="0"/>
                <w:lang w:eastAsia="en-GB"/>
                <w14:ligatures w14:val="none"/>
              </w:rPr>
              <w:t xml:space="preserve">There is no known risk associated with being given a non-live vaccine during pregnancy </w:t>
            </w:r>
            <w:r w:rsidR="00AB3618">
              <w:rPr>
                <w:rFonts w:ascii="Arial" w:eastAsia="Times New Roman" w:hAnsi="Arial" w:cs="Arial"/>
                <w:kern w:val="0"/>
                <w:lang w:eastAsia="en-GB"/>
                <w14:ligatures w14:val="none"/>
              </w:rPr>
              <w:t>when indicated</w:t>
            </w:r>
            <w:r w:rsidR="002414A0">
              <w:rPr>
                <w:rFonts w:ascii="Arial" w:eastAsia="Times New Roman" w:hAnsi="Arial" w:cs="Arial"/>
                <w:kern w:val="0"/>
                <w:lang w:eastAsia="en-GB"/>
                <w14:ligatures w14:val="none"/>
              </w:rPr>
              <w:t xml:space="preserve"> </w:t>
            </w:r>
            <w:r w:rsidRPr="005274AD">
              <w:rPr>
                <w:rFonts w:ascii="Arial" w:hAnsi="Arial" w:cs="Arial"/>
                <w:kern w:val="0"/>
                <w14:ligatures w14:val="none"/>
              </w:rPr>
              <w:t xml:space="preserve">(see </w:t>
            </w:r>
            <w:hyperlink w:anchor="CriteriaForInclusion" w:history="1">
              <w:r w:rsidR="002414A0" w:rsidRPr="002414A0">
                <w:rPr>
                  <w:rStyle w:val="Hyperlink"/>
                  <w:rFonts w:ascii="Arial" w:hAnsi="Arial" w:cs="Arial"/>
                  <w:kern w:val="0"/>
                  <w14:ligatures w14:val="none"/>
                </w:rPr>
                <w:t>criteria for inclusion</w:t>
              </w:r>
            </w:hyperlink>
            <w:r w:rsidR="002414A0">
              <w:rPr>
                <w:rFonts w:ascii="Arial" w:hAnsi="Arial" w:cs="Arial"/>
                <w:kern w:val="0"/>
                <w14:ligatures w14:val="none"/>
              </w:rPr>
              <w:t xml:space="preserve"> and </w:t>
            </w:r>
            <w:hyperlink r:id="rId86" w:history="1">
              <w:r w:rsidRPr="005274AD">
                <w:rPr>
                  <w:rFonts w:ascii="Arial" w:eastAsia="Times New Roman" w:hAnsi="Arial" w:cs="Arial"/>
                  <w:color w:val="0000FF"/>
                  <w:kern w:val="0"/>
                  <w:u w:val="single"/>
                  <w:lang w:eastAsia="en-GB"/>
                  <w14:ligatures w14:val="none"/>
                </w:rPr>
                <w:t>Chapter 14a</w:t>
              </w:r>
            </w:hyperlink>
            <w:r w:rsidRPr="005274AD">
              <w:rPr>
                <w:rFonts w:ascii="Arial" w:eastAsia="Times New Roman" w:hAnsi="Arial" w:cs="Arial"/>
                <w:color w:val="000000" w:themeColor="text1"/>
                <w:kern w:val="0"/>
                <w:lang w:eastAsia="en-GB"/>
                <w14:ligatures w14:val="none"/>
              </w:rPr>
              <w:t xml:space="preserve">). </w:t>
            </w:r>
          </w:p>
          <w:p w14:paraId="545E9B02"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hAnsi="Arial" w:cs="Arial"/>
                <w:b/>
                <w:kern w:val="0"/>
                <w14:ligatures w14:val="none"/>
              </w:rPr>
              <w:t>Breastfeeding</w:t>
            </w:r>
          </w:p>
          <w:p w14:paraId="4C6D6FCC" w14:textId="110020AE" w:rsidR="00FB1B21" w:rsidRPr="00FB1B21" w:rsidRDefault="00FB1B21" w:rsidP="00FB1B21">
            <w:pPr>
              <w:overflowPunct w:val="0"/>
              <w:autoSpaceDE w:val="0"/>
              <w:autoSpaceDN w:val="0"/>
              <w:adjustRightInd w:val="0"/>
              <w:spacing w:before="120" w:after="120" w:line="240" w:lineRule="auto"/>
              <w:textAlignment w:val="baseline"/>
              <w:rPr>
                <w:rFonts w:ascii="Arial" w:hAnsi="Arial" w:cs="Arial"/>
                <w:kern w:val="0"/>
                <w14:ligatures w14:val="none"/>
              </w:rPr>
            </w:pPr>
            <w:r w:rsidRPr="005274AD">
              <w:rPr>
                <w:rFonts w:ascii="Arial" w:hAnsi="Arial" w:cs="Arial"/>
                <w:kern w:val="0"/>
                <w14:ligatures w14:val="none"/>
              </w:rPr>
              <w:t xml:space="preserve">There is no known risk associated with being given a non-live vaccine whilst breastfeeding. JCVI advises that </w:t>
            </w:r>
            <w:r w:rsidR="00DB2A3C" w:rsidRPr="005274AD">
              <w:rPr>
                <w:rFonts w:ascii="Arial" w:hAnsi="Arial" w:cs="Arial"/>
                <w:kern w:val="0"/>
                <w14:ligatures w14:val="none"/>
              </w:rPr>
              <w:t xml:space="preserve">eligible </w:t>
            </w:r>
            <w:r w:rsidRPr="005274AD">
              <w:rPr>
                <w:rFonts w:ascii="Arial" w:hAnsi="Arial" w:cs="Arial"/>
                <w:kern w:val="0"/>
                <w14:ligatures w14:val="none"/>
              </w:rPr>
              <w:t xml:space="preserve">breastfeeding </w:t>
            </w:r>
            <w:r w:rsidR="00EC6091">
              <w:rPr>
                <w:rFonts w:ascii="Arial" w:hAnsi="Arial" w:cs="Arial"/>
                <w:kern w:val="0"/>
                <w14:ligatures w14:val="none"/>
              </w:rPr>
              <w:t>women</w:t>
            </w:r>
            <w:r w:rsidR="008E25C7" w:rsidRPr="005274AD">
              <w:rPr>
                <w:rFonts w:ascii="Arial" w:hAnsi="Arial" w:cs="Arial"/>
                <w:kern w:val="0"/>
                <w14:ligatures w14:val="none"/>
              </w:rPr>
              <w:t xml:space="preserve"> </w:t>
            </w:r>
            <w:r w:rsidRPr="005274AD">
              <w:rPr>
                <w:rFonts w:ascii="Arial" w:hAnsi="Arial" w:cs="Arial"/>
                <w:kern w:val="0"/>
                <w14:ligatures w14:val="none"/>
              </w:rPr>
              <w:t>may be offered any suitable COVID-19 vaccine. Emerging safety data is reassuring; mRNA was not detected in the breast milk of recently vaccinated women and protective antibodies have been detected in breast milk. The developmental and health benefits of breastfeeding</w:t>
            </w:r>
            <w:r w:rsidRPr="00FB1B21">
              <w:rPr>
                <w:rFonts w:ascii="Arial" w:hAnsi="Arial" w:cs="Arial"/>
                <w:kern w:val="0"/>
                <w14:ligatures w14:val="none"/>
              </w:rPr>
              <w:t xml:space="preserve"> </w:t>
            </w:r>
            <w:r w:rsidRPr="00FB1B21">
              <w:rPr>
                <w:rFonts w:ascii="Arial" w:hAnsi="Arial" w:cs="Arial"/>
                <w:kern w:val="0"/>
                <w14:ligatures w14:val="none"/>
              </w:rPr>
              <w:lastRenderedPageBreak/>
              <w:t xml:space="preserve">are clear and should be discussed with the </w:t>
            </w:r>
            <w:r w:rsidR="00EC6091">
              <w:rPr>
                <w:rFonts w:ascii="Arial" w:hAnsi="Arial" w:cs="Arial"/>
                <w:kern w:val="0"/>
                <w14:ligatures w14:val="none"/>
              </w:rPr>
              <w:t>woman</w:t>
            </w:r>
            <w:r w:rsidRPr="00FB1B21">
              <w:rPr>
                <w:rFonts w:ascii="Arial" w:hAnsi="Arial" w:cs="Arial"/>
                <w:kern w:val="0"/>
                <w14:ligatures w14:val="none"/>
              </w:rPr>
              <w:t>, along with her clinical need for immunisation against COVID-19.</w:t>
            </w:r>
          </w:p>
        </w:tc>
      </w:tr>
      <w:tr w:rsidR="00FB1B21" w:rsidRPr="00FB1B21" w14:paraId="3CA2300B"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08930F2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Records</w:t>
            </w:r>
          </w:p>
          <w:p w14:paraId="0CB8AFD3"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43DD9A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3D4287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D20878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3FB8E38"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48BEE2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73D53D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6C760E9"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9DDAEB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885C8F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F7CE941"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60D3DF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50E7D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E6EDC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p>
        </w:tc>
        <w:tc>
          <w:tcPr>
            <w:tcW w:w="8810" w:type="dxa"/>
            <w:tcBorders>
              <w:top w:val="single" w:sz="6" w:space="0" w:color="auto"/>
              <w:left w:val="single" w:sz="6" w:space="0" w:color="auto"/>
              <w:bottom w:val="single" w:sz="6" w:space="0" w:color="auto"/>
              <w:right w:val="single" w:sz="6" w:space="0" w:color="auto"/>
            </w:tcBorders>
          </w:tcPr>
          <w:p w14:paraId="413C4DEC" w14:textId="77777777" w:rsidR="00FB1B21" w:rsidRPr="00FB1B21" w:rsidRDefault="00FB1B21" w:rsidP="00FB1B21">
            <w:pPr>
              <w:spacing w:before="120" w:after="120" w:line="240" w:lineRule="auto"/>
              <w:ind w:left="34"/>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The practitioner must ensure the following is recorded: </w:t>
            </w:r>
          </w:p>
          <w:p w14:paraId="418628C8" w14:textId="6BA4F6E1"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that valid informed consent was given</w:t>
            </w:r>
            <w:r w:rsidR="005F540C">
              <w:rPr>
                <w:rFonts w:ascii="Arial" w:eastAsia="Times New Roman" w:hAnsi="Arial" w:cs="Arial"/>
                <w:kern w:val="0"/>
                <w:lang w:eastAsia="en-GB"/>
                <w14:ligatures w14:val="none"/>
              </w:rPr>
              <w:t xml:space="preserve"> or a decision to vaccinate was made in the individual’s best interests in accordance with the </w:t>
            </w:r>
            <w:hyperlink r:id="rId87" w:history="1">
              <w:r w:rsidR="005F540C" w:rsidRPr="00FF5785">
                <w:rPr>
                  <w:rStyle w:val="Hyperlink"/>
                  <w:rFonts w:ascii="Arial" w:eastAsia="Times New Roman" w:hAnsi="Arial" w:cs="Arial"/>
                  <w:kern w:val="0"/>
                  <w:lang w:eastAsia="en-GB"/>
                  <w14:ligatures w14:val="none"/>
                </w:rPr>
                <w:t>Mental Capacity Act 2005</w:t>
              </w:r>
            </w:hyperlink>
            <w:r w:rsidR="005F540C">
              <w:rPr>
                <w:rFonts w:ascii="Arial" w:eastAsia="Times New Roman" w:hAnsi="Arial" w:cs="Arial"/>
                <w:kern w:val="0"/>
                <w:lang w:eastAsia="en-GB"/>
                <w14:ligatures w14:val="none"/>
              </w:rPr>
              <w:t xml:space="preserve"> </w:t>
            </w:r>
          </w:p>
          <w:p w14:paraId="52D75686"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individual, address, date of birth and GP with whom the individual is registered (or record where an individual is not registered with a GP)</w:t>
            </w:r>
          </w:p>
          <w:p w14:paraId="2A1F32AA"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immuniser</w:t>
            </w:r>
          </w:p>
          <w:p w14:paraId="09E77163"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and brand of vaccine</w:t>
            </w:r>
          </w:p>
          <w:p w14:paraId="0EF59D56"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date of administration</w:t>
            </w:r>
          </w:p>
          <w:p w14:paraId="7FA1B2D2"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dose, form and route of administration of vaccine</w:t>
            </w:r>
          </w:p>
          <w:p w14:paraId="7956268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quantity administered</w:t>
            </w:r>
          </w:p>
          <w:p w14:paraId="7911468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batch number and expiry date</w:t>
            </w:r>
          </w:p>
          <w:p w14:paraId="26CBDDD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anatomical site of vaccination</w:t>
            </w:r>
          </w:p>
          <w:p w14:paraId="760A8CD8"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advice given, including advice given if the individual is excluded or the individual, (or parent or carer) declines immunisation </w:t>
            </w:r>
          </w:p>
          <w:p w14:paraId="0DCA3175"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details of any adverse drug reactions and actions taken</w:t>
            </w:r>
          </w:p>
          <w:p w14:paraId="20D81A11" w14:textId="77777777" w:rsidR="00FB1B21" w:rsidRPr="00FB1B21" w:rsidRDefault="00FB1B21" w:rsidP="00FB1B21">
            <w:pPr>
              <w:numPr>
                <w:ilvl w:val="0"/>
                <w:numId w:val="2"/>
              </w:numPr>
              <w:tabs>
                <w:tab w:val="num" w:pos="504"/>
              </w:tabs>
              <w:overflowPunct w:val="0"/>
              <w:autoSpaceDE w:val="0"/>
              <w:autoSpaceDN w:val="0"/>
              <w:adjustRightInd w:val="0"/>
              <w:spacing w:after="120" w:line="240" w:lineRule="auto"/>
              <w:ind w:left="505" w:hanging="471"/>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supplied via PGD</w:t>
            </w:r>
          </w:p>
          <w:p w14:paraId="1D6CB9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Records should be signed and dated (or password-controlled on e-records). </w:t>
            </w:r>
          </w:p>
          <w:p w14:paraId="6F10380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All records should be clear, legible and contemporaneous.</w:t>
            </w:r>
          </w:p>
          <w:p w14:paraId="5C41EEB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Times New Roman"/>
                <w:kern w:val="0"/>
                <w:lang w:eastAsia="en-GB"/>
                <w14:ligatures w14:val="none"/>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687070BF" w14:textId="77777777" w:rsidR="00FB1B21" w:rsidRPr="00FB1B21" w:rsidRDefault="00FB1B21" w:rsidP="00FB1B21">
            <w:pPr>
              <w:autoSpaceDE w:val="0"/>
              <w:autoSpaceDN w:val="0"/>
              <w:adjustRightInd w:val="0"/>
              <w:spacing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 record of all individuals receiving treatment under this PGD should also be kept for audit purposes.</w:t>
            </w:r>
          </w:p>
        </w:tc>
      </w:tr>
    </w:tbl>
    <w:p w14:paraId="3519FBF9" w14:textId="77777777" w:rsidR="00FB1B21" w:rsidRDefault="00FB1B21" w:rsidP="00FB1B21">
      <w:pPr>
        <w:rPr>
          <w:b/>
          <w:bCs/>
          <w:kern w:val="0"/>
          <w14:ligatures w14:val="none"/>
        </w:rPr>
      </w:pPr>
    </w:p>
    <w:p w14:paraId="4517F552" w14:textId="77777777" w:rsidR="008E0B22" w:rsidRDefault="008E0B22" w:rsidP="00FB1B21">
      <w:pPr>
        <w:rPr>
          <w:b/>
          <w:bCs/>
          <w:kern w:val="0"/>
          <w14:ligatures w14:val="none"/>
        </w:rPr>
      </w:pPr>
    </w:p>
    <w:p w14:paraId="17EF8383" w14:textId="77777777" w:rsidR="008E0B22" w:rsidRDefault="008E0B22" w:rsidP="00FB1B21">
      <w:pPr>
        <w:rPr>
          <w:b/>
          <w:bCs/>
          <w:kern w:val="0"/>
          <w14:ligatures w14:val="none"/>
        </w:rPr>
      </w:pPr>
    </w:p>
    <w:p w14:paraId="5CE9A88F" w14:textId="77777777" w:rsidR="008E0B22" w:rsidRDefault="008E0B22" w:rsidP="00FB1B21">
      <w:pPr>
        <w:rPr>
          <w:b/>
          <w:bCs/>
          <w:kern w:val="0"/>
          <w14:ligatures w14:val="none"/>
        </w:rPr>
      </w:pPr>
    </w:p>
    <w:p w14:paraId="07CF342D" w14:textId="77777777" w:rsidR="008E0B22" w:rsidRDefault="008E0B22" w:rsidP="00FB1B21">
      <w:pPr>
        <w:rPr>
          <w:b/>
          <w:bCs/>
          <w:kern w:val="0"/>
          <w14:ligatures w14:val="none"/>
        </w:rPr>
      </w:pPr>
    </w:p>
    <w:p w14:paraId="66E9C0B9" w14:textId="77777777" w:rsidR="008E0B22" w:rsidRDefault="008E0B22" w:rsidP="00FB1B21">
      <w:pPr>
        <w:rPr>
          <w:b/>
          <w:bCs/>
          <w:kern w:val="0"/>
          <w14:ligatures w14:val="none"/>
        </w:rPr>
      </w:pPr>
    </w:p>
    <w:p w14:paraId="447A99B8" w14:textId="47941A84" w:rsidR="008E0B22" w:rsidRPr="00FB1B21" w:rsidRDefault="008E0B22" w:rsidP="00FB1B21">
      <w:pPr>
        <w:rPr>
          <w:b/>
          <w:bCs/>
          <w:kern w:val="0"/>
          <w14:ligatures w14:val="none"/>
        </w:rPr>
      </w:pPr>
      <w:r>
        <w:rPr>
          <w:b/>
          <w:bCs/>
          <w:kern w:val="0"/>
          <w14:ligatures w14:val="none"/>
        </w:rPr>
        <w:br w:type="page"/>
      </w:r>
    </w:p>
    <w:p w14:paraId="6EBADBA0" w14:textId="19D21524" w:rsidR="00FB1B21" w:rsidRPr="007E383E" w:rsidRDefault="00FB1B21" w:rsidP="007E383E">
      <w:pPr>
        <w:numPr>
          <w:ilvl w:val="0"/>
          <w:numId w:val="22"/>
        </w:numPr>
        <w:overflowPunct w:val="0"/>
        <w:autoSpaceDE w:val="0"/>
        <w:autoSpaceDN w:val="0"/>
        <w:adjustRightInd w:val="0"/>
        <w:spacing w:after="120" w:line="240" w:lineRule="auto"/>
        <w:ind w:left="714" w:hanging="357"/>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lastRenderedPageBreak/>
        <w:t>Key references</w:t>
      </w: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FB1B21" w:rsidRPr="00FB1B21" w14:paraId="37442FD5" w14:textId="77777777">
        <w:tc>
          <w:tcPr>
            <w:tcW w:w="2269" w:type="dxa"/>
          </w:tcPr>
          <w:p w14:paraId="11888030" w14:textId="77777777" w:rsidR="00FB1B21" w:rsidRPr="00637EA4"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56" w:name="Key_references"/>
            <w:r w:rsidRPr="00637EA4">
              <w:rPr>
                <w:rFonts w:ascii="Arial" w:eastAsia="Times New Roman" w:hAnsi="Arial" w:cs="Arial"/>
                <w:b/>
                <w:kern w:val="0"/>
                <w:lang w:eastAsia="en-GB"/>
                <w14:ligatures w14:val="none"/>
              </w:rPr>
              <w:t xml:space="preserve">Key references </w:t>
            </w:r>
          </w:p>
          <w:bookmarkEnd w:id="56"/>
          <w:p w14:paraId="3CAA7D0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38BCD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45BB6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F32E58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E9C9C6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29CB8E"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372C4C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F3D6FE"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8B99C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B982AE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7B2F38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355571"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1B89E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F85F8B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1A3A593"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E13E678"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C7D834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2214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675D8F"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7D0AF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419B12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8AD9A0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F9EFB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D6EAAD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9C755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24D3FE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89A33F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EC8BF3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5D2A3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29CD3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1B257C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1DF1C6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5085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70C954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8C73A3B"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11ABE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6FC4E7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85A7EF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2C4FCB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A1F69B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2279A1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44EA9C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D3762F"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369A28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8D948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088A7D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B5F3E93"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FF0693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50043D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3723B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51FC9E" w14:textId="77777777" w:rsidR="00FE3EAF"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44B493" w14:textId="77777777" w:rsidR="00CA6994" w:rsidRDefault="00CA6994"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390DB4" w14:textId="77777777" w:rsidR="005274AD" w:rsidRDefault="005274AD"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53049F9" w14:textId="77777777" w:rsidR="007E383E" w:rsidRDefault="007E383E"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C44FC6A" w14:textId="77777777" w:rsidR="007E383E" w:rsidRPr="00637EA4" w:rsidRDefault="007E383E"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F43DD0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(continued over page) </w:t>
            </w:r>
          </w:p>
          <w:p w14:paraId="0983E131" w14:textId="77777777" w:rsidR="00FB1B21" w:rsidRPr="00637EA4"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637EA4">
              <w:rPr>
                <w:rFonts w:ascii="Arial" w:eastAsia="Times New Roman" w:hAnsi="Arial" w:cs="Arial"/>
                <w:b/>
                <w:kern w:val="0"/>
                <w:lang w:eastAsia="en-GB"/>
                <w14:ligatures w14:val="none"/>
              </w:rPr>
              <w:lastRenderedPageBreak/>
              <w:t xml:space="preserve">Key references </w:t>
            </w:r>
          </w:p>
          <w:p w14:paraId="2362C163" w14:textId="77777777" w:rsidR="00FB1B21" w:rsidRPr="00637EA4"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(continued)</w:t>
            </w:r>
          </w:p>
        </w:tc>
        <w:tc>
          <w:tcPr>
            <w:tcW w:w="8505" w:type="dxa"/>
          </w:tcPr>
          <w:p w14:paraId="1EA1A95D" w14:textId="77777777" w:rsidR="00FB1B21" w:rsidRPr="00637EA4" w:rsidRDefault="00FB1B21" w:rsidP="00FB1B21">
            <w:pPr>
              <w:autoSpaceDE w:val="0"/>
              <w:autoSpaceDN w:val="0"/>
              <w:adjustRightInd w:val="0"/>
              <w:spacing w:before="120" w:after="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lastRenderedPageBreak/>
              <w:t>COVID-19 mRNA vaccines</w:t>
            </w:r>
          </w:p>
          <w:p w14:paraId="3AEB29AE" w14:textId="1936D3DA"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Immunisation Against Infectious Disease: The Green Book, </w:t>
            </w:r>
            <w:hyperlink r:id="rId88" w:history="1">
              <w:r w:rsidRPr="00637EA4">
                <w:rPr>
                  <w:rFonts w:ascii="Arial" w:eastAsia="Times New Roman" w:hAnsi="Arial" w:cs="Arial"/>
                  <w:color w:val="0000FF"/>
                  <w:kern w:val="0"/>
                  <w:u w:val="single"/>
                  <w:lang w:eastAsia="en-GB"/>
                  <w14:ligatures w14:val="none"/>
                </w:rPr>
                <w:t>Chapter 14a</w:t>
              </w:r>
            </w:hyperlink>
            <w:r w:rsidRPr="00637EA4">
              <w:rPr>
                <w:rFonts w:ascii="Arial" w:eastAsia="Times New Roman" w:hAnsi="Arial" w:cs="Arial"/>
                <w:kern w:val="0"/>
                <w:lang w:eastAsia="en-GB"/>
                <w14:ligatures w14:val="none"/>
              </w:rPr>
              <w:t xml:space="preserve">. </w:t>
            </w:r>
          </w:p>
          <w:p w14:paraId="6AAACA54" w14:textId="77777777" w:rsidR="00FB1B21" w:rsidRPr="00637EA4" w:rsidRDefault="00FB1B21" w:rsidP="00FB1B21">
            <w:pPr>
              <w:overflowPunct w:val="0"/>
              <w:autoSpaceDE w:val="0"/>
              <w:autoSpaceDN w:val="0"/>
              <w:adjustRightInd w:val="0"/>
              <w:spacing w:after="60" w:line="240" w:lineRule="auto"/>
              <w:ind w:left="318"/>
              <w:textAlignment w:val="baseline"/>
              <w:rPr>
                <w:rFonts w:ascii="Arial" w:eastAsia="Times New Roman" w:hAnsi="Arial" w:cs="Arial"/>
                <w:color w:val="0000FF"/>
                <w:kern w:val="0"/>
                <w:u w:val="single"/>
                <w:lang w:eastAsia="en-GB"/>
                <w14:ligatures w14:val="none"/>
              </w:rPr>
            </w:pPr>
            <w:hyperlink r:id="rId89">
              <w:r w:rsidRPr="00637EA4">
                <w:rPr>
                  <w:rFonts w:ascii="Arial" w:eastAsia="Times New Roman" w:hAnsi="Arial" w:cs="Arial"/>
                  <w:color w:val="0000FF"/>
                  <w:kern w:val="0"/>
                  <w:u w:val="single"/>
                  <w:lang w:eastAsia="en-GB"/>
                  <w14:ligatures w14:val="none"/>
                </w:rPr>
                <w:t>https://www.gov.uk/government/collections/immunisation-against-infectious-disease-the-green-book</w:t>
              </w:r>
            </w:hyperlink>
          </w:p>
          <w:p w14:paraId="467EDB7E" w14:textId="77777777" w:rsidR="0033097F" w:rsidRPr="00637EA4" w:rsidRDefault="0033097F" w:rsidP="0033097F">
            <w:pPr>
              <w:numPr>
                <w:ilvl w:val="0"/>
                <w:numId w:val="5"/>
              </w:num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JN.1 (10 micrograms/dose) COVID-19 mRNA vaccine</w:t>
            </w:r>
            <w:r>
              <w:rPr>
                <w:rFonts w:ascii="Arial" w:eastAsia="Times New Roman" w:hAnsi="Arial" w:cs="Arial"/>
                <w:kern w:val="0"/>
                <w:lang w:eastAsia="en-GB"/>
                <w14:ligatures w14:val="none"/>
              </w:rPr>
              <w:t>, updated 21 January 2025</w:t>
            </w:r>
          </w:p>
          <w:p w14:paraId="0BB754CE" w14:textId="77777777" w:rsidR="0033097F" w:rsidRPr="00637EA4" w:rsidRDefault="0033097F" w:rsidP="0033097F">
            <w:pPr>
              <w:pStyle w:val="ListParagraph"/>
              <w:spacing w:after="60"/>
              <w:ind w:left="357"/>
              <w:contextualSpacing w:val="0"/>
              <w:rPr>
                <w:rFonts w:eastAsiaTheme="minorHAnsi" w:cs="Arial"/>
                <w:kern w:val="2"/>
                <w:sz w:val="22"/>
                <w:szCs w:val="22"/>
                <w:lang w:eastAsia="en-US"/>
                <w14:ligatures w14:val="standardContextual"/>
              </w:rPr>
            </w:pPr>
            <w:hyperlink r:id="rId90" w:history="1">
              <w:r w:rsidRPr="00637EA4">
                <w:rPr>
                  <w:rStyle w:val="Hyperlink"/>
                  <w:rFonts w:eastAsiaTheme="minorHAnsi" w:cs="Arial"/>
                  <w:sz w:val="22"/>
                  <w:szCs w:val="22"/>
                </w:rPr>
                <w:t>https://www.medicines.org.uk/emc/product/15836/smpc</w:t>
              </w:r>
            </w:hyperlink>
          </w:p>
          <w:p w14:paraId="3520FBB7" w14:textId="574051CD" w:rsidR="00FB1B21" w:rsidRPr="00637EA4" w:rsidRDefault="00FB1B21" w:rsidP="00DE32E6">
            <w:pPr>
              <w:numPr>
                <w:ilvl w:val="0"/>
                <w:numId w:val="5"/>
              </w:numPr>
              <w:overflowPunct w:val="0"/>
              <w:autoSpaceDE w:val="0"/>
              <w:autoSpaceDN w:val="0"/>
              <w:adjustRightInd w:val="0"/>
              <w:spacing w:after="6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w:t>
            </w:r>
            <w:r w:rsidR="003F56EE" w:rsidRPr="00637EA4">
              <w:rPr>
                <w:rFonts w:ascii="Arial" w:eastAsia="Times New Roman" w:hAnsi="Arial" w:cs="Arial"/>
                <w:kern w:val="0"/>
                <w:lang w:eastAsia="en-GB"/>
                <w14:ligatures w14:val="none"/>
              </w:rPr>
              <w:t>JN.1</w:t>
            </w:r>
            <w:r w:rsidRPr="00637EA4">
              <w:rPr>
                <w:rFonts w:ascii="Arial" w:eastAsia="Times New Roman" w:hAnsi="Arial" w:cs="Arial"/>
                <w:kern w:val="0"/>
                <w:lang w:eastAsia="en-GB"/>
                <w14:ligatures w14:val="none"/>
              </w:rPr>
              <w:t xml:space="preserve"> (30 micrograms/dose) COVID-19 mRNA vaccine</w:t>
            </w:r>
            <w:r w:rsidR="003D0992">
              <w:rPr>
                <w:rFonts w:ascii="Arial" w:eastAsia="Times New Roman" w:hAnsi="Arial" w:cs="Arial"/>
                <w:kern w:val="0"/>
                <w:lang w:eastAsia="en-GB"/>
                <w14:ligatures w14:val="none"/>
              </w:rPr>
              <w:t xml:space="preserve">, updated </w:t>
            </w:r>
            <w:r w:rsidR="00603593">
              <w:rPr>
                <w:rFonts w:ascii="Arial" w:eastAsia="Times New Roman" w:hAnsi="Arial" w:cs="Arial"/>
                <w:kern w:val="0"/>
                <w:lang w:eastAsia="en-GB"/>
                <w14:ligatures w14:val="none"/>
              </w:rPr>
              <w:t>21</w:t>
            </w:r>
            <w:r w:rsidR="003D0992">
              <w:rPr>
                <w:rFonts w:ascii="Arial" w:eastAsia="Times New Roman" w:hAnsi="Arial" w:cs="Arial"/>
                <w:kern w:val="0"/>
                <w:lang w:eastAsia="en-GB"/>
                <w14:ligatures w14:val="none"/>
              </w:rPr>
              <w:t xml:space="preserve"> January</w:t>
            </w:r>
            <w:r w:rsidR="00947A9E" w:rsidRPr="00637EA4">
              <w:rPr>
                <w:rFonts w:ascii="Arial" w:eastAsia="Times New Roman" w:hAnsi="Arial" w:cs="Arial"/>
                <w:kern w:val="0"/>
                <w:lang w:eastAsia="en-GB"/>
                <w14:ligatures w14:val="none"/>
              </w:rPr>
              <w:t xml:space="preserve"> 202</w:t>
            </w:r>
            <w:r w:rsidR="00603593">
              <w:rPr>
                <w:rFonts w:ascii="Arial" w:eastAsia="Times New Roman" w:hAnsi="Arial" w:cs="Arial"/>
                <w:kern w:val="0"/>
                <w:lang w:eastAsia="en-GB"/>
                <w14:ligatures w14:val="none"/>
              </w:rPr>
              <w:t>5</w:t>
            </w:r>
            <w:r w:rsidR="00947A9E" w:rsidRPr="00637EA4">
              <w:rPr>
                <w:rFonts w:ascii="Arial" w:eastAsia="Times New Roman" w:hAnsi="Arial" w:cs="Arial"/>
                <w:kern w:val="0"/>
                <w:lang w:eastAsia="en-GB"/>
                <w14:ligatures w14:val="none"/>
              </w:rPr>
              <w:t xml:space="preserve"> </w:t>
            </w:r>
          </w:p>
          <w:p w14:paraId="4D657758" w14:textId="6D088368" w:rsidR="00FB1B21" w:rsidRPr="00637EA4" w:rsidRDefault="00211B8F" w:rsidP="00637EA4">
            <w:pPr>
              <w:overflowPunct w:val="0"/>
              <w:autoSpaceDE w:val="0"/>
              <w:autoSpaceDN w:val="0"/>
              <w:adjustRightInd w:val="0"/>
              <w:spacing w:after="60" w:line="240" w:lineRule="auto"/>
              <w:ind w:left="340"/>
              <w:textAlignment w:val="baseline"/>
              <w:rPr>
                <w:rFonts w:ascii="Arial" w:eastAsia="Times New Roman" w:hAnsi="Arial" w:cs="Arial"/>
                <w:kern w:val="0"/>
                <w:lang w:eastAsia="en-GB"/>
                <w14:ligatures w14:val="none"/>
              </w:rPr>
            </w:pPr>
            <w:hyperlink r:id="rId91" w:history="1">
              <w:r w:rsidRPr="00637EA4">
                <w:rPr>
                  <w:rStyle w:val="Hyperlink"/>
                  <w:rFonts w:ascii="Arial" w:hAnsi="Arial" w:cs="Arial"/>
                  <w:kern w:val="0"/>
                  <w14:ligatures w14:val="none"/>
                </w:rPr>
                <w:t>https://www.medicines.org.uk/emc/product/15834/smpc</w:t>
              </w:r>
            </w:hyperlink>
          </w:p>
          <w:p w14:paraId="1CC5588A" w14:textId="78A44217" w:rsidR="00E25487" w:rsidRPr="00637EA4" w:rsidRDefault="00E453F4" w:rsidP="0090580D">
            <w:pPr>
              <w:pStyle w:val="ListParagraph"/>
              <w:numPr>
                <w:ilvl w:val="0"/>
                <w:numId w:val="5"/>
              </w:numPr>
              <w:spacing w:after="60"/>
              <w:ind w:left="357" w:hanging="357"/>
              <w:rPr>
                <w:rFonts w:cs="Arial"/>
              </w:rPr>
            </w:pPr>
            <w:r w:rsidRPr="00637EA4">
              <w:rPr>
                <w:rFonts w:cs="Arial"/>
                <w:sz w:val="22"/>
                <w:szCs w:val="22"/>
              </w:rPr>
              <w:t>Summary of Product Characteristics for Spikevax</w:t>
            </w:r>
            <w:r w:rsidR="000964E1" w:rsidRPr="0090580D">
              <w:rPr>
                <w:rFonts w:cs="Arial"/>
                <w:sz w:val="22"/>
                <w:szCs w:val="22"/>
                <w:vertAlign w:val="superscript"/>
              </w:rPr>
              <w:t>®</w:t>
            </w:r>
            <w:r w:rsidRPr="00637EA4">
              <w:rPr>
                <w:rFonts w:cs="Arial"/>
                <w:sz w:val="22"/>
                <w:szCs w:val="22"/>
              </w:rPr>
              <w:t>JN.1 COVID-19 mRNA vaccin</w:t>
            </w:r>
            <w:r w:rsidR="00BA65F6" w:rsidRPr="00637EA4">
              <w:rPr>
                <w:rFonts w:cs="Arial"/>
                <w:sz w:val="22"/>
                <w:szCs w:val="22"/>
              </w:rPr>
              <w:t>e</w:t>
            </w:r>
            <w:r w:rsidR="000964E1">
              <w:rPr>
                <w:rFonts w:cs="Arial"/>
                <w:sz w:val="22"/>
                <w:szCs w:val="22"/>
              </w:rPr>
              <w:t>, updated 3 September 2024</w:t>
            </w:r>
          </w:p>
          <w:p w14:paraId="45E62FE2" w14:textId="1E576913" w:rsidR="00637EA4" w:rsidRPr="00637EA4" w:rsidRDefault="009C6677" w:rsidP="00637EA4">
            <w:pPr>
              <w:pStyle w:val="ListParagraph"/>
              <w:spacing w:after="60"/>
              <w:ind w:left="357"/>
              <w:contextualSpacing w:val="0"/>
              <w:rPr>
                <w:rFonts w:cs="Arial"/>
                <w:sz w:val="22"/>
                <w:szCs w:val="22"/>
              </w:rPr>
            </w:pPr>
            <w:hyperlink r:id="rId92" w:history="1">
              <w:r>
                <w:rPr>
                  <w:rStyle w:val="Hyperlink"/>
                  <w:rFonts w:cs="Arial"/>
                  <w:sz w:val="22"/>
                  <w:szCs w:val="22"/>
                </w:rPr>
                <w:t>https://www.medicines.org.uk/emc/product/15914/smpc</w:t>
              </w:r>
            </w:hyperlink>
          </w:p>
          <w:p w14:paraId="66500D54" w14:textId="74B7997B" w:rsidR="00E453F4" w:rsidRPr="00637EA4" w:rsidRDefault="002008CB" w:rsidP="00637EA4">
            <w:pPr>
              <w:pStyle w:val="ListParagraph"/>
              <w:numPr>
                <w:ilvl w:val="0"/>
                <w:numId w:val="5"/>
              </w:numPr>
              <w:spacing w:after="60"/>
              <w:ind w:left="357" w:hanging="357"/>
              <w:contextualSpacing w:val="0"/>
              <w:rPr>
                <w:rFonts w:cs="Arial"/>
              </w:rPr>
            </w:pPr>
            <w:hyperlink r:id="rId93" w:anchor="introduction" w:history="1">
              <w:r w:rsidRPr="00F4286F">
                <w:rPr>
                  <w:rStyle w:val="Hyperlink"/>
                  <w:sz w:val="22"/>
                  <w:szCs w:val="22"/>
                </w:rPr>
                <w:t>JCVI statement on COVID-19 vaccination in 2025 and spring 2026</w:t>
              </w:r>
            </w:hyperlink>
            <w:r w:rsidR="00F4286F">
              <w:rPr>
                <w:sz w:val="22"/>
                <w:szCs w:val="22"/>
              </w:rPr>
              <w:t>, updated 14 November 2024</w:t>
            </w:r>
            <w:r w:rsidR="005E0705" w:rsidRPr="00637EA4">
              <w:rPr>
                <w:rFonts w:cs="Arial"/>
                <w:sz w:val="22"/>
                <w:szCs w:val="22"/>
              </w:rPr>
              <w:t xml:space="preserve"> </w:t>
            </w:r>
          </w:p>
          <w:p w14:paraId="5893CB9B" w14:textId="73EFD834" w:rsidR="00FB1B21" w:rsidRPr="00637EA4" w:rsidRDefault="00FB1B21" w:rsidP="0090580D">
            <w:pPr>
              <w:numPr>
                <w:ilvl w:val="0"/>
                <w:numId w:val="5"/>
              </w:numPr>
              <w:tabs>
                <w:tab w:val="left" w:pos="8931"/>
              </w:tabs>
              <w:overflowPunct w:val="0"/>
              <w:autoSpaceDE w:val="0"/>
              <w:autoSpaceDN w:val="0"/>
              <w:adjustRightInd w:val="0"/>
              <w:spacing w:before="60" w:after="0" w:line="240" w:lineRule="auto"/>
              <w:ind w:left="357" w:right="34" w:hanging="357"/>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COVID-19 vaccination programme</w:t>
            </w:r>
          </w:p>
          <w:p w14:paraId="38F6D865" w14:textId="77777777" w:rsidR="00FB1B21" w:rsidRPr="00637EA4" w:rsidRDefault="00FB1B21" w:rsidP="00637EA4">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4" w:history="1">
              <w:r w:rsidRPr="00637EA4">
                <w:rPr>
                  <w:rFonts w:ascii="Arial" w:eastAsia="Times New Roman" w:hAnsi="Arial" w:cs="Arial"/>
                  <w:color w:val="0000FF"/>
                  <w:kern w:val="0"/>
                  <w:u w:val="single"/>
                  <w:lang w:val="en" w:eastAsia="en-GB"/>
                  <w14:ligatures w14:val="none"/>
                </w:rPr>
                <w:t>https://www.gov.uk/government/collections/covid-19-vaccination-programme</w:t>
              </w:r>
            </w:hyperlink>
            <w:r w:rsidRPr="00637EA4">
              <w:rPr>
                <w:rFonts w:ascii="Arial" w:eastAsia="Times New Roman" w:hAnsi="Arial" w:cs="Arial"/>
                <w:kern w:val="0"/>
                <w:lang w:val="en" w:eastAsia="en-GB"/>
                <w14:ligatures w14:val="none"/>
              </w:rPr>
              <w:t xml:space="preserve"> </w:t>
            </w:r>
          </w:p>
          <w:p w14:paraId="70D86CE3" w14:textId="48E7CBFF" w:rsidR="00FB1B21" w:rsidRPr="00637EA4" w:rsidRDefault="00FB1B21" w:rsidP="0090580D">
            <w:pPr>
              <w:numPr>
                <w:ilvl w:val="0"/>
                <w:numId w:val="5"/>
              </w:numPr>
              <w:tabs>
                <w:tab w:val="left" w:pos="8931"/>
              </w:tabs>
              <w:overflowPunct w:val="0"/>
              <w:autoSpaceDE w:val="0"/>
              <w:autoSpaceDN w:val="0"/>
              <w:adjustRightInd w:val="0"/>
              <w:spacing w:before="60" w:after="0" w:line="240" w:lineRule="auto"/>
              <w:ind w:left="284" w:right="34" w:hanging="284"/>
              <w:textAlignment w:val="baseline"/>
              <w:rPr>
                <w:rFonts w:ascii="Arial" w:eastAsia="Times New Roman" w:hAnsi="Arial" w:cs="Arial"/>
                <w:kern w:val="0"/>
                <w:lang w:val="en" w:eastAsia="en-GB"/>
                <w14:ligatures w14:val="none"/>
              </w:rPr>
            </w:pPr>
            <w:r w:rsidRPr="00637EA4">
              <w:rPr>
                <w:rFonts w:ascii="Arial" w:eastAsia="Times New Roman" w:hAnsi="Arial" w:cs="Arial"/>
                <w:kern w:val="0"/>
                <w:lang w:val="en" w:eastAsia="en-GB"/>
                <w14:ligatures w14:val="none"/>
              </w:rPr>
              <w:t>Training recommendations for COVID-19 vaccinators</w:t>
            </w:r>
            <w:r w:rsidR="000B1B16">
              <w:rPr>
                <w:rFonts w:ascii="Arial" w:eastAsia="Times New Roman" w:hAnsi="Arial" w:cs="Arial"/>
                <w:kern w:val="0"/>
                <w:lang w:val="en" w:eastAsia="en-GB"/>
                <w14:ligatures w14:val="none"/>
              </w:rPr>
              <w:t>, u</w:t>
            </w:r>
            <w:r w:rsidRPr="00637EA4">
              <w:rPr>
                <w:rFonts w:ascii="Arial" w:eastAsia="Times New Roman" w:hAnsi="Arial" w:cs="Arial"/>
                <w:kern w:val="0"/>
                <w:lang w:val="en" w:eastAsia="en-GB"/>
                <w14:ligatures w14:val="none"/>
              </w:rPr>
              <w:t xml:space="preserve">pdated </w:t>
            </w:r>
            <w:r w:rsidR="00E6620E">
              <w:rPr>
                <w:rFonts w:ascii="Arial" w:eastAsia="Times New Roman" w:hAnsi="Arial" w:cs="Arial"/>
                <w:kern w:val="0"/>
                <w:lang w:val="en" w:eastAsia="en-GB"/>
                <w14:ligatures w14:val="none"/>
              </w:rPr>
              <w:t>3</w:t>
            </w:r>
            <w:r w:rsidRPr="00637EA4">
              <w:rPr>
                <w:rFonts w:ascii="Arial" w:eastAsia="Times New Roman" w:hAnsi="Arial" w:cs="Arial"/>
                <w:kern w:val="0"/>
                <w:lang w:val="en" w:eastAsia="en-GB"/>
                <w14:ligatures w14:val="none"/>
              </w:rPr>
              <w:t xml:space="preserve"> October 202</w:t>
            </w:r>
            <w:r w:rsidR="00E6620E">
              <w:rPr>
                <w:rFonts w:ascii="Arial" w:eastAsia="Times New Roman" w:hAnsi="Arial" w:cs="Arial"/>
                <w:kern w:val="0"/>
                <w:lang w:val="en" w:eastAsia="en-GB"/>
                <w14:ligatures w14:val="none"/>
              </w:rPr>
              <w:t xml:space="preserve">4 </w:t>
            </w:r>
            <w:hyperlink r:id="rId95" w:history="1">
              <w:r w:rsidR="008E7DAB" w:rsidRPr="00D67DE8">
                <w:rPr>
                  <w:rStyle w:val="Hyperlink"/>
                  <w:rFonts w:ascii="Arial" w:eastAsia="Times New Roman" w:hAnsi="Arial" w:cs="Arial"/>
                  <w:kern w:val="0"/>
                  <w:lang w:val="en" w:eastAsia="en-GB"/>
                  <w14:ligatures w14:val="none"/>
                </w:rPr>
                <w:t>https://www.gov.uk/government/publications/covid-19-vaccinator-training-recommendations/training-recommendations-for-covid-19-vaccinators</w:t>
              </w:r>
            </w:hyperlink>
            <w:r w:rsidRPr="00637EA4">
              <w:rPr>
                <w:rFonts w:ascii="Arial" w:eastAsia="Times New Roman" w:hAnsi="Arial" w:cs="Arial"/>
                <w:kern w:val="0"/>
                <w:lang w:val="en" w:eastAsia="en-GB"/>
                <w14:ligatures w14:val="none"/>
              </w:rPr>
              <w:t xml:space="preserve"> </w:t>
            </w:r>
          </w:p>
          <w:p w14:paraId="39D62445" w14:textId="77777777"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National COVID-19 vaccination e-learning programme</w:t>
            </w:r>
          </w:p>
          <w:p w14:paraId="673A42CE" w14:textId="77777777" w:rsidR="00FB1B21" w:rsidRPr="00637EA4" w:rsidRDefault="00FB1B21" w:rsidP="00FB1B21">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6" w:history="1">
              <w:r w:rsidRPr="00637EA4">
                <w:rPr>
                  <w:rFonts w:ascii="Arial" w:eastAsia="Times New Roman" w:hAnsi="Arial" w:cs="Arial"/>
                  <w:color w:val="0000FF"/>
                  <w:kern w:val="0"/>
                  <w:u w:val="single"/>
                  <w:lang w:eastAsia="en-GB"/>
                  <w14:ligatures w14:val="none"/>
                </w:rPr>
                <w:t>https://www.e-lfh.org.uk/programmes/covid-19-vaccination/</w:t>
              </w:r>
            </w:hyperlink>
          </w:p>
          <w:p w14:paraId="4121CD93" w14:textId="3DFA9151"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contextualSpacing/>
              <w:textAlignment w:val="baseline"/>
              <w:rPr>
                <w:rFonts w:ascii="Arial" w:eastAsia="Times New Roman" w:hAnsi="Arial" w:cs="Arial"/>
                <w:kern w:val="0"/>
                <w:lang w:val="en" w:eastAsia="en-GB"/>
                <w14:ligatures w14:val="none"/>
              </w:rPr>
            </w:pPr>
            <w:r w:rsidRPr="00637EA4">
              <w:rPr>
                <w:rFonts w:ascii="Arial" w:eastAsia="Times New Roman" w:hAnsi="Arial" w:cs="Arial"/>
                <w:kern w:val="0"/>
                <w:lang w:val="en" w:eastAsia="en-GB"/>
                <w14:ligatures w14:val="none"/>
              </w:rPr>
              <w:t>COVID-19 vaccinator competency assessment tool</w:t>
            </w:r>
            <w:r w:rsidR="00D0120D">
              <w:rPr>
                <w:rFonts w:ascii="Arial" w:eastAsia="Times New Roman" w:hAnsi="Arial" w:cs="Arial"/>
                <w:kern w:val="0"/>
                <w:lang w:val="en" w:eastAsia="en-GB"/>
                <w14:ligatures w14:val="none"/>
              </w:rPr>
              <w:t>, u</w:t>
            </w:r>
            <w:r w:rsidRPr="00637EA4">
              <w:rPr>
                <w:rFonts w:ascii="Arial" w:eastAsia="Times New Roman" w:hAnsi="Arial" w:cs="Arial"/>
                <w:kern w:val="0"/>
                <w:lang w:val="en" w:eastAsia="en-GB"/>
                <w14:ligatures w14:val="none"/>
              </w:rPr>
              <w:t xml:space="preserve">pdated </w:t>
            </w:r>
            <w:r w:rsidR="00D0120D">
              <w:rPr>
                <w:rFonts w:ascii="Arial" w:eastAsia="Times New Roman" w:hAnsi="Arial" w:cs="Arial"/>
                <w:kern w:val="0"/>
                <w:lang w:val="en" w:eastAsia="en-GB"/>
                <w14:ligatures w14:val="none"/>
              </w:rPr>
              <w:t>3</w:t>
            </w:r>
            <w:r w:rsidRPr="00637EA4">
              <w:rPr>
                <w:rFonts w:ascii="Arial" w:eastAsia="Times New Roman" w:hAnsi="Arial" w:cs="Arial"/>
                <w:kern w:val="0"/>
                <w:lang w:val="en" w:eastAsia="en-GB"/>
                <w14:ligatures w14:val="none"/>
              </w:rPr>
              <w:t xml:space="preserve"> October 202</w:t>
            </w:r>
            <w:r w:rsidR="00D0120D">
              <w:rPr>
                <w:rFonts w:ascii="Arial" w:eastAsia="Times New Roman" w:hAnsi="Arial" w:cs="Arial"/>
                <w:kern w:val="0"/>
                <w:lang w:val="en" w:eastAsia="en-GB"/>
                <w14:ligatures w14:val="none"/>
              </w:rPr>
              <w:t>4</w:t>
            </w:r>
          </w:p>
          <w:p w14:paraId="48D85A17" w14:textId="77777777" w:rsidR="00FB1B21" w:rsidRPr="00637EA4" w:rsidRDefault="00FB1B21" w:rsidP="00FB1B21">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7" w:history="1">
              <w:r w:rsidRPr="00637EA4">
                <w:rPr>
                  <w:rFonts w:ascii="Arial" w:eastAsia="Times New Roman" w:hAnsi="Arial" w:cs="Arial"/>
                  <w:color w:val="0000FF"/>
                  <w:kern w:val="0"/>
                  <w:u w:val="single"/>
                  <w:lang w:eastAsia="en-GB"/>
                  <w14:ligatures w14:val="none"/>
                </w:rPr>
                <w:t>https://www.gov.uk/government/publications/covid-19-vaccinator-competency-assessment-tool</w:t>
              </w:r>
            </w:hyperlink>
          </w:p>
          <w:p w14:paraId="2F050E75" w14:textId="7390E058"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contextualSpacing/>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COVID-19 vaccination programme: information for healthcare practitioner</w:t>
            </w:r>
            <w:r w:rsidR="0006450B">
              <w:rPr>
                <w:rFonts w:ascii="Arial" w:eastAsia="Times New Roman" w:hAnsi="Arial" w:cs="Arial"/>
                <w:kern w:val="0"/>
                <w:lang w:val="en-US" w:eastAsia="en-GB"/>
                <w14:ligatures w14:val="none"/>
              </w:rPr>
              <w:t>, last u</w:t>
            </w:r>
            <w:r w:rsidRPr="00637EA4">
              <w:rPr>
                <w:rFonts w:ascii="Arial" w:eastAsia="Times New Roman" w:hAnsi="Arial" w:cs="Arial"/>
                <w:kern w:val="0"/>
                <w:lang w:val="en-US" w:eastAsia="en-GB"/>
                <w14:ligatures w14:val="none"/>
              </w:rPr>
              <w:t xml:space="preserve">pdated </w:t>
            </w:r>
            <w:r w:rsidR="0006450B">
              <w:rPr>
                <w:rFonts w:ascii="Arial" w:eastAsia="Times New Roman" w:hAnsi="Arial" w:cs="Arial"/>
                <w:kern w:val="0"/>
                <w:lang w:val="en-US" w:eastAsia="en-GB"/>
                <w14:ligatures w14:val="none"/>
              </w:rPr>
              <w:t>3</w:t>
            </w:r>
            <w:r w:rsidRPr="00637EA4">
              <w:rPr>
                <w:rFonts w:ascii="Arial" w:eastAsia="Times New Roman" w:hAnsi="Arial" w:cs="Arial"/>
                <w:kern w:val="0"/>
                <w:lang w:val="en-US" w:eastAsia="en-GB"/>
                <w14:ligatures w14:val="none"/>
              </w:rPr>
              <w:t xml:space="preserve"> </w:t>
            </w:r>
            <w:r w:rsidR="0006450B">
              <w:rPr>
                <w:rFonts w:ascii="Arial" w:eastAsia="Times New Roman" w:hAnsi="Arial" w:cs="Arial"/>
                <w:kern w:val="0"/>
                <w:lang w:val="en-US" w:eastAsia="en-GB"/>
                <w14:ligatures w14:val="none"/>
              </w:rPr>
              <w:t>October</w:t>
            </w:r>
            <w:r w:rsidRPr="00637EA4">
              <w:rPr>
                <w:rFonts w:ascii="Arial" w:eastAsia="Times New Roman" w:hAnsi="Arial" w:cs="Arial"/>
                <w:kern w:val="0"/>
                <w:lang w:val="en-US" w:eastAsia="en-GB"/>
                <w14:ligatures w14:val="none"/>
              </w:rPr>
              <w:t xml:space="preserve"> 202</w:t>
            </w:r>
            <w:r w:rsidR="0006450B">
              <w:rPr>
                <w:rFonts w:ascii="Arial" w:eastAsia="Times New Roman" w:hAnsi="Arial" w:cs="Arial"/>
                <w:kern w:val="0"/>
                <w:lang w:val="en-US" w:eastAsia="en-GB"/>
                <w14:ligatures w14:val="none"/>
              </w:rPr>
              <w:t>4</w:t>
            </w:r>
          </w:p>
          <w:p w14:paraId="700859C5" w14:textId="77777777" w:rsidR="00FB1B21" w:rsidRPr="00637EA4" w:rsidRDefault="00FB1B21" w:rsidP="00FB1B21">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kern w:val="0"/>
                <w:lang w:eastAsia="en-GB"/>
                <w14:ligatures w14:val="none"/>
              </w:rPr>
            </w:pPr>
            <w:hyperlink r:id="rId98" w:history="1">
              <w:r w:rsidRPr="00637EA4">
                <w:rPr>
                  <w:rFonts w:ascii="Arial" w:eastAsia="Times New Roman" w:hAnsi="Arial" w:cs="Arial"/>
                  <w:color w:val="0000FF"/>
                  <w:kern w:val="0"/>
                  <w:u w:val="single"/>
                  <w:lang w:val="en" w:eastAsia="en-GB"/>
                  <w14:ligatures w14:val="none"/>
                </w:rPr>
                <w:t>https://www.gov.uk/government/publications/covid-19-vaccination-programme-guidance-for-healthcare-practitioners</w:t>
              </w:r>
            </w:hyperlink>
          </w:p>
          <w:p w14:paraId="0B68CE69" w14:textId="77777777" w:rsidR="00FB1B21" w:rsidRPr="00637EA4" w:rsidRDefault="00FB1B21" w:rsidP="00FB1B21">
            <w:pPr>
              <w:autoSpaceDE w:val="0"/>
              <w:autoSpaceDN w:val="0"/>
              <w:adjustRightInd w:val="0"/>
              <w:spacing w:before="120" w:after="6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t>General</w:t>
            </w:r>
          </w:p>
          <w:p w14:paraId="4EC33EBA" w14:textId="17FB8FCD"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Health Technical Memorandum 07-01: </w:t>
            </w:r>
            <w:r w:rsidR="00206BBE" w:rsidRPr="00637EA4">
              <w:rPr>
                <w:rFonts w:ascii="Arial" w:eastAsia="Times New Roman" w:hAnsi="Arial" w:cs="Arial"/>
                <w:kern w:val="0"/>
                <w:lang w:eastAsia="en-GB"/>
                <w14:ligatures w14:val="none"/>
              </w:rPr>
              <w:t>s</w:t>
            </w:r>
            <w:r w:rsidRPr="00637EA4">
              <w:rPr>
                <w:rFonts w:ascii="Arial" w:eastAsia="Times New Roman" w:hAnsi="Arial" w:cs="Arial"/>
                <w:kern w:val="0"/>
                <w:lang w:eastAsia="en-GB"/>
                <w14:ligatures w14:val="none"/>
              </w:rPr>
              <w:t xml:space="preserve">afe and sustainable management of healthcare waste. NHS England, </w:t>
            </w:r>
            <w:r w:rsidR="00E06AF6">
              <w:rPr>
                <w:rFonts w:ascii="Arial" w:eastAsia="Times New Roman" w:hAnsi="Arial" w:cs="Arial"/>
                <w:kern w:val="0"/>
                <w:lang w:eastAsia="en-GB"/>
                <w14:ligatures w14:val="none"/>
              </w:rPr>
              <w:t>u</w:t>
            </w:r>
            <w:r w:rsidRPr="00637EA4">
              <w:rPr>
                <w:rFonts w:ascii="Arial" w:eastAsia="Times New Roman" w:hAnsi="Arial" w:cs="Arial"/>
                <w:kern w:val="0"/>
                <w:lang w:eastAsia="en-GB"/>
                <w14:ligatures w14:val="none"/>
              </w:rPr>
              <w:t xml:space="preserve">pdated 7 March 2023 </w:t>
            </w:r>
            <w:hyperlink r:id="rId99" w:history="1">
              <w:r w:rsidRPr="00637EA4">
                <w:rPr>
                  <w:rFonts w:ascii="Arial" w:eastAsia="Times New Roman" w:hAnsi="Arial" w:cs="Arial"/>
                  <w:color w:val="0000FF"/>
                  <w:kern w:val="0"/>
                  <w:u w:val="single"/>
                  <w:lang w:eastAsia="en-GB"/>
                  <w14:ligatures w14:val="none"/>
                </w:rPr>
                <w:t>https://www.england.nhs.uk/publication/management-and-disposal-of-healthcare-waste-htm-07-01/</w:t>
              </w:r>
            </w:hyperlink>
            <w:r w:rsidRPr="00637EA4">
              <w:rPr>
                <w:rFonts w:ascii="Arial" w:eastAsia="Times New Roman" w:hAnsi="Arial" w:cs="Arial"/>
                <w:kern w:val="0"/>
                <w:lang w:eastAsia="en-GB"/>
                <w14:ligatures w14:val="none"/>
              </w:rPr>
              <w:t xml:space="preserve"> </w:t>
            </w:r>
          </w:p>
          <w:p w14:paraId="334A4255" w14:textId="2EAF9400"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NICE Medicines Practice Guideline 2 (MPG2): Patient Group Directions. Published </w:t>
            </w:r>
            <w:r w:rsidR="00924969" w:rsidRPr="00637EA4">
              <w:rPr>
                <w:rFonts w:ascii="Arial" w:eastAsia="Times New Roman" w:hAnsi="Arial" w:cs="Arial"/>
                <w:kern w:val="0"/>
                <w:lang w:eastAsia="en-GB"/>
                <w14:ligatures w14:val="none"/>
              </w:rPr>
              <w:t xml:space="preserve">27 </w:t>
            </w:r>
            <w:r w:rsidRPr="00637EA4">
              <w:rPr>
                <w:rFonts w:ascii="Arial" w:eastAsia="Times New Roman" w:hAnsi="Arial" w:cs="Arial"/>
                <w:kern w:val="0"/>
                <w:lang w:eastAsia="en-GB"/>
                <w14:ligatures w14:val="none"/>
              </w:rPr>
              <w:t xml:space="preserve">March 2017 </w:t>
            </w:r>
            <w:hyperlink r:id="rId100" w:history="1">
              <w:r w:rsidRPr="00637EA4">
                <w:rPr>
                  <w:rFonts w:ascii="Arial" w:eastAsia="Times New Roman" w:hAnsi="Arial" w:cs="Arial"/>
                  <w:color w:val="0000FF"/>
                  <w:kern w:val="0"/>
                  <w:u w:val="single"/>
                  <w:lang w:eastAsia="en-GB"/>
                  <w14:ligatures w14:val="none"/>
                </w:rPr>
                <w:t>https://www.nice.org.uk/guidance/mpg2</w:t>
              </w:r>
            </w:hyperlink>
            <w:r w:rsidRPr="00637EA4">
              <w:rPr>
                <w:rFonts w:ascii="Arial" w:eastAsia="Times New Roman" w:hAnsi="Arial" w:cs="Arial"/>
                <w:kern w:val="0"/>
                <w:lang w:eastAsia="en-GB"/>
                <w14:ligatures w14:val="none"/>
              </w:rPr>
              <w:t xml:space="preserve"> </w:t>
            </w:r>
          </w:p>
          <w:p w14:paraId="42DF8BC6" w14:textId="28C85A74"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NICE MPG2 Patient group directions: competency framework for health professionals using patient group directions</w:t>
            </w:r>
            <w:r w:rsidR="00805883">
              <w:rPr>
                <w:rFonts w:ascii="Arial" w:eastAsia="Times New Roman" w:hAnsi="Arial" w:cs="Arial"/>
                <w:kern w:val="0"/>
                <w:lang w:eastAsia="en-GB"/>
                <w14:ligatures w14:val="none"/>
              </w:rPr>
              <w:t>, u</w:t>
            </w:r>
            <w:r w:rsidRPr="00637EA4">
              <w:rPr>
                <w:rFonts w:ascii="Arial" w:eastAsia="Times New Roman" w:hAnsi="Arial" w:cs="Arial"/>
                <w:kern w:val="0"/>
                <w:lang w:eastAsia="en-GB"/>
                <w14:ligatures w14:val="none"/>
              </w:rPr>
              <w:t xml:space="preserve">pdated 4 January 2018    </w:t>
            </w:r>
          </w:p>
          <w:p w14:paraId="1501FD0E" w14:textId="77777777" w:rsidR="00FB1B21" w:rsidRPr="00637EA4" w:rsidRDefault="00FB1B21" w:rsidP="00FB1B21">
            <w:pPr>
              <w:overflowPunct w:val="0"/>
              <w:autoSpaceDE w:val="0"/>
              <w:autoSpaceDN w:val="0"/>
              <w:adjustRightInd w:val="0"/>
              <w:spacing w:after="60" w:line="240" w:lineRule="auto"/>
              <w:ind w:left="318"/>
              <w:textAlignment w:val="baseline"/>
              <w:rPr>
                <w:rFonts w:ascii="Arial" w:eastAsia="Times New Roman" w:hAnsi="Arial" w:cs="Arial"/>
                <w:kern w:val="0"/>
                <w:lang w:eastAsia="en-GB"/>
                <w14:ligatures w14:val="none"/>
              </w:rPr>
            </w:pPr>
            <w:hyperlink r:id="rId101" w:history="1">
              <w:r w:rsidRPr="00637EA4">
                <w:rPr>
                  <w:rFonts w:ascii="Arial" w:eastAsia="Times New Roman" w:hAnsi="Arial" w:cs="Arial"/>
                  <w:color w:val="0000FF"/>
                  <w:kern w:val="0"/>
                  <w:u w:val="single"/>
                  <w:lang w:eastAsia="en-GB"/>
                  <w14:ligatures w14:val="none"/>
                </w:rPr>
                <w:t>https://www.nice.org.uk/guidance/mpg2/resources</w:t>
              </w:r>
            </w:hyperlink>
            <w:r w:rsidRPr="00637EA4">
              <w:rPr>
                <w:rFonts w:ascii="Arial" w:eastAsia="Times New Roman" w:hAnsi="Arial" w:cs="Arial"/>
                <w:kern w:val="0"/>
                <w:lang w:eastAsia="en-GB"/>
                <w14:ligatures w14:val="none"/>
              </w:rPr>
              <w:t xml:space="preserve"> </w:t>
            </w:r>
          </w:p>
          <w:p w14:paraId="299BF691" w14:textId="77777777"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UK Statutory Instrument 2012 No. 1916, The Human Medicines Regulations 2012 </w:t>
            </w:r>
            <w:hyperlink r:id="rId102" w:history="1">
              <w:r w:rsidRPr="00637EA4">
                <w:rPr>
                  <w:rFonts w:ascii="Arial" w:eastAsia="Times New Roman" w:hAnsi="Arial" w:cs="Arial"/>
                  <w:color w:val="0000FF"/>
                  <w:kern w:val="0"/>
                  <w:u w:val="single"/>
                  <w:lang w:eastAsia="en-GB"/>
                  <w14:ligatures w14:val="none"/>
                </w:rPr>
                <w:t>https://www.legislation.gov.uk/uksi/2012/1916/contents</w:t>
              </w:r>
            </w:hyperlink>
            <w:r w:rsidRPr="00637EA4">
              <w:rPr>
                <w:rFonts w:ascii="Arial" w:eastAsia="Times New Roman" w:hAnsi="Arial" w:cs="Arial"/>
                <w:kern w:val="0"/>
                <w:lang w:eastAsia="en-GB"/>
                <w14:ligatures w14:val="none"/>
              </w:rPr>
              <w:t xml:space="preserve"> </w:t>
            </w:r>
          </w:p>
          <w:p w14:paraId="5F4ECF86" w14:textId="77777777"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UK Statutory Instrument 2020 No. 1125, The Human Medicines (Coronavirus and Influenza) (Amendment) Regulations 2020</w:t>
            </w:r>
          </w:p>
          <w:p w14:paraId="6D7C2005" w14:textId="77777777" w:rsidR="00FB1B21" w:rsidRPr="00637EA4" w:rsidRDefault="00FB1B21" w:rsidP="00FB1B21">
            <w:pPr>
              <w:overflowPunct w:val="0"/>
              <w:autoSpaceDE w:val="0"/>
              <w:autoSpaceDN w:val="0"/>
              <w:adjustRightInd w:val="0"/>
              <w:spacing w:after="60" w:line="240" w:lineRule="auto"/>
              <w:ind w:left="340"/>
              <w:textAlignment w:val="baseline"/>
              <w:rPr>
                <w:rFonts w:ascii="Arial" w:eastAsia="Times New Roman" w:hAnsi="Arial" w:cs="Arial"/>
                <w:kern w:val="0"/>
                <w:lang w:eastAsia="en-GB"/>
                <w14:ligatures w14:val="none"/>
              </w:rPr>
            </w:pPr>
            <w:hyperlink r:id="rId103" w:history="1">
              <w:r w:rsidRPr="00637EA4">
                <w:rPr>
                  <w:rFonts w:ascii="Arial" w:eastAsia="Times New Roman" w:hAnsi="Arial" w:cs="Arial"/>
                  <w:color w:val="0000FF"/>
                  <w:kern w:val="0"/>
                  <w:u w:val="single"/>
                  <w:lang w:eastAsia="en-GB"/>
                  <w14:ligatures w14:val="none"/>
                </w:rPr>
                <w:t>https://www.legislation.gov.uk/uksi/2020/1125/contents/made</w:t>
              </w:r>
            </w:hyperlink>
            <w:r w:rsidRPr="00637EA4">
              <w:rPr>
                <w:rFonts w:ascii="Arial" w:eastAsia="Times New Roman" w:hAnsi="Arial" w:cs="Arial"/>
                <w:kern w:val="0"/>
                <w:lang w:eastAsia="en-GB"/>
                <w14:ligatures w14:val="none"/>
              </w:rPr>
              <w:t xml:space="preserve"> </w:t>
            </w:r>
          </w:p>
          <w:p w14:paraId="4DE53F93" w14:textId="77777777"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UK Statutory Instrument 2020 No. 1594, The Human Medicines (Coronavirus and Influenza) (Amendment) Regulations 2020</w:t>
            </w:r>
          </w:p>
          <w:p w14:paraId="6EC4C9A2" w14:textId="77777777" w:rsidR="00FB1B21" w:rsidRPr="00637EA4" w:rsidRDefault="00FB1B21" w:rsidP="00FB1B21">
            <w:pPr>
              <w:overflowPunct w:val="0"/>
              <w:autoSpaceDE w:val="0"/>
              <w:autoSpaceDN w:val="0"/>
              <w:adjustRightInd w:val="0"/>
              <w:spacing w:after="120" w:line="240" w:lineRule="auto"/>
              <w:ind w:left="340"/>
              <w:textAlignment w:val="baseline"/>
              <w:rPr>
                <w:rFonts w:ascii="Arial" w:eastAsia="Times New Roman" w:hAnsi="Arial" w:cs="Arial"/>
                <w:kern w:val="0"/>
                <w:lang w:eastAsia="en-GB"/>
                <w14:ligatures w14:val="none"/>
              </w:rPr>
            </w:pPr>
            <w:hyperlink r:id="rId104" w:history="1">
              <w:r w:rsidRPr="00637EA4">
                <w:rPr>
                  <w:rFonts w:ascii="Arial" w:eastAsia="Times New Roman" w:hAnsi="Arial" w:cs="Arial"/>
                  <w:color w:val="0000FF"/>
                  <w:kern w:val="0"/>
                  <w:u w:val="single"/>
                  <w:lang w:eastAsia="en-GB"/>
                  <w14:ligatures w14:val="none"/>
                </w:rPr>
                <w:t>https://www.legislation.gov.uk/uksi/2020/1594/regulation/4/made</w:t>
              </w:r>
            </w:hyperlink>
            <w:r w:rsidRPr="00637EA4">
              <w:rPr>
                <w:rFonts w:ascii="Arial" w:eastAsia="Times New Roman" w:hAnsi="Arial" w:cs="Arial"/>
                <w:kern w:val="0"/>
                <w:lang w:eastAsia="en-GB"/>
                <w14:ligatures w14:val="none"/>
              </w:rPr>
              <w:t xml:space="preserve"> </w:t>
            </w:r>
          </w:p>
          <w:p w14:paraId="07782359" w14:textId="77777777" w:rsidR="00DE32E6" w:rsidRPr="00637EA4" w:rsidRDefault="00DE32E6" w:rsidP="00DE32E6">
            <w:pPr>
              <w:numPr>
                <w:ilvl w:val="0"/>
                <w:numId w:val="5"/>
              </w:numPr>
              <w:overflowPunct w:val="0"/>
              <w:autoSpaceDE w:val="0"/>
              <w:autoSpaceDN w:val="0"/>
              <w:adjustRightInd w:val="0"/>
              <w:spacing w:before="60" w:after="0" w:line="240" w:lineRule="auto"/>
              <w:contextualSpacing/>
              <w:textAlignment w:val="baseline"/>
              <w:rPr>
                <w:rFonts w:ascii="Arial" w:hAnsi="Arial" w:cs="Arial"/>
              </w:rPr>
            </w:pPr>
            <w:r w:rsidRPr="00637EA4">
              <w:rPr>
                <w:rFonts w:ascii="Arial" w:hAnsi="Arial" w:cs="Arial"/>
              </w:rPr>
              <w:t>UK Statutory Instruments 2024, Number 729. The Human Medicines (Amendments relating to Registered Dental Hygienists, Registered Dental Therapists and Registered Pharmacy Technicians) Regulations 2024, published 29 May 2024</w:t>
            </w:r>
          </w:p>
          <w:p w14:paraId="4ACAB2FB" w14:textId="6E20A704" w:rsidR="003F56EE" w:rsidRPr="00637EA4" w:rsidRDefault="00DE32E6" w:rsidP="00DE32E6">
            <w:pPr>
              <w:pStyle w:val="ListParagraph"/>
              <w:spacing w:after="120"/>
              <w:ind w:left="360"/>
              <w:rPr>
                <w:rFonts w:cs="Arial"/>
                <w:sz w:val="22"/>
                <w:szCs w:val="22"/>
              </w:rPr>
            </w:pPr>
            <w:hyperlink r:id="rId105" w:history="1">
              <w:r w:rsidRPr="00637EA4">
                <w:rPr>
                  <w:rStyle w:val="Hyperlink"/>
                  <w:sz w:val="22"/>
                  <w:szCs w:val="22"/>
                </w:rPr>
                <w:t>https://www.legislation.gov.uk/uksi/2024/729/introduction/made</w:t>
              </w:r>
            </w:hyperlink>
          </w:p>
          <w:p w14:paraId="0E7846E3" w14:textId="0E820CCF" w:rsidR="00FB1B21" w:rsidRPr="00637EA4" w:rsidRDefault="00FB1B21" w:rsidP="00E553F9">
            <w:pPr>
              <w:numPr>
                <w:ilvl w:val="0"/>
                <w:numId w:val="5"/>
              </w:numPr>
              <w:overflowPunct w:val="0"/>
              <w:autoSpaceDE w:val="0"/>
              <w:autoSpaceDN w:val="0"/>
              <w:adjustRightInd w:val="0"/>
              <w:spacing w:after="120" w:line="240" w:lineRule="auto"/>
              <w:ind w:left="357" w:hanging="357"/>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lastRenderedPageBreak/>
              <w:t>Vaccine Incident Guidance: responding to errors in vaccine storage, handling and administration</w:t>
            </w:r>
            <w:r w:rsidR="000A6260">
              <w:rPr>
                <w:rFonts w:ascii="Arial" w:eastAsia="Times New Roman" w:hAnsi="Arial" w:cs="Arial"/>
                <w:kern w:val="0"/>
                <w:lang w:eastAsia="en-GB"/>
                <w14:ligatures w14:val="none"/>
              </w:rPr>
              <w:t>, u</w:t>
            </w:r>
            <w:r w:rsidRPr="00637EA4">
              <w:rPr>
                <w:rFonts w:ascii="Arial" w:eastAsia="Times New Roman" w:hAnsi="Arial" w:cs="Arial"/>
                <w:kern w:val="0"/>
                <w:lang w:eastAsia="en-GB"/>
                <w14:ligatures w14:val="none"/>
              </w:rPr>
              <w:t xml:space="preserve">pdated 7 July 2022 </w:t>
            </w:r>
            <w:hyperlink r:id="rId106" w:history="1">
              <w:r w:rsidRPr="00637EA4">
                <w:rPr>
                  <w:rFonts w:ascii="Arial" w:eastAsia="Times New Roman" w:hAnsi="Arial" w:cs="Arial"/>
                  <w:color w:val="0000FF"/>
                  <w:kern w:val="0"/>
                  <w:u w:val="single"/>
                  <w:lang w:eastAsia="en-GB"/>
                  <w14:ligatures w14:val="none"/>
                </w:rPr>
                <w:t>https://www.gov.uk/government/publications/vaccine-incident-guidance-responding-to-vaccine-errors</w:t>
              </w:r>
            </w:hyperlink>
          </w:p>
        </w:tc>
      </w:tr>
    </w:tbl>
    <w:p w14:paraId="4DEBCF27" w14:textId="77777777" w:rsidR="00FB1B21" w:rsidRPr="00FB1B21" w:rsidRDefault="00FB1B21" w:rsidP="00FB1B21">
      <w:pPr>
        <w:rPr>
          <w:rFonts w:ascii="Arial" w:eastAsia="Times New Roman" w:hAnsi="Arial" w:cs="Times New Roman"/>
          <w:b/>
          <w:kern w:val="0"/>
          <w:sz w:val="24"/>
          <w:szCs w:val="20"/>
          <w:lang w:eastAsia="en-GB"/>
          <w14:ligatures w14:val="none"/>
        </w:rPr>
      </w:pPr>
    </w:p>
    <w:p w14:paraId="6A76DDA9" w14:textId="77777777" w:rsidR="00FB1B21" w:rsidRPr="00FB1B21" w:rsidRDefault="00FB1B21" w:rsidP="00FB1B21">
      <w:pPr>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br w:type="page"/>
      </w:r>
    </w:p>
    <w:p w14:paraId="6D229C12" w14:textId="77777777" w:rsidR="00FB1B21" w:rsidRPr="00FB1B21" w:rsidRDefault="00FB1B21" w:rsidP="00E553F9">
      <w:pPr>
        <w:numPr>
          <w:ilvl w:val="0"/>
          <w:numId w:val="22"/>
        </w:numPr>
        <w:overflowPunct w:val="0"/>
        <w:autoSpaceDE w:val="0"/>
        <w:autoSpaceDN w:val="0"/>
        <w:adjustRightInd w:val="0"/>
        <w:spacing w:after="0" w:line="240" w:lineRule="auto"/>
        <w:contextualSpacing/>
        <w:textAlignment w:val="baseline"/>
        <w:rPr>
          <w:rFonts w:ascii="Arial" w:eastAsia="Times New Roman" w:hAnsi="Arial" w:cs="Times New Roman"/>
          <w:b/>
          <w:kern w:val="0"/>
          <w:sz w:val="24"/>
          <w:szCs w:val="20"/>
          <w:lang w:eastAsia="en-GB"/>
          <w14:ligatures w14:val="none"/>
        </w:rPr>
      </w:pPr>
      <w:bookmarkStart w:id="57" w:name="Section7PractitionerAuthorisation"/>
      <w:r w:rsidRPr="00FB1B21">
        <w:rPr>
          <w:rFonts w:ascii="Arial" w:eastAsia="Times New Roman" w:hAnsi="Arial" w:cs="Times New Roman"/>
          <w:b/>
          <w:kern w:val="0"/>
          <w:sz w:val="24"/>
          <w:szCs w:val="20"/>
          <w:lang w:eastAsia="en-GB"/>
          <w14:ligatures w14:val="none"/>
        </w:rPr>
        <w:lastRenderedPageBreak/>
        <w:t>Practitioner authorisation sheet</w:t>
      </w:r>
    </w:p>
    <w:bookmarkEnd w:id="57"/>
    <w:p w14:paraId="63CA4C28" w14:textId="77777777" w:rsidR="00FB1B21" w:rsidRPr="00FB1B21" w:rsidRDefault="00FB1B21" w:rsidP="00FB1B21">
      <w:pPr>
        <w:spacing w:after="0" w:line="240" w:lineRule="auto"/>
        <w:rPr>
          <w:rFonts w:ascii="Arial" w:eastAsia="Times New Roman" w:hAnsi="Arial" w:cs="Times New Roman"/>
          <w:b/>
          <w:kern w:val="0"/>
          <w:sz w:val="24"/>
          <w:szCs w:val="20"/>
          <w:lang w:eastAsia="en-GB"/>
          <w14:ligatures w14:val="none"/>
        </w:rPr>
      </w:pPr>
    </w:p>
    <w:p w14:paraId="62D890D7" w14:textId="37DD91E1" w:rsidR="00FB1B21" w:rsidRPr="00FB1B21" w:rsidRDefault="00FB1B21" w:rsidP="00FB1B2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COVID-19 mRNA vaccine PGD (</w:t>
      </w:r>
      <w:r w:rsidR="008E0B22">
        <w:rPr>
          <w:rFonts w:ascii="Arial" w:eastAsia="Times New Roman" w:hAnsi="Arial" w:cs="Times New Roman"/>
          <w:b/>
          <w:kern w:val="0"/>
          <w:sz w:val="24"/>
          <w:szCs w:val="20"/>
          <w:lang w:eastAsia="en-GB"/>
          <w14:ligatures w14:val="none"/>
        </w:rPr>
        <w:t>5 years and over</w:t>
      </w:r>
      <w:r w:rsidR="00F82083">
        <w:rPr>
          <w:rFonts w:ascii="Arial" w:eastAsia="Times New Roman" w:hAnsi="Arial" w:cs="Times New Roman"/>
          <w:b/>
          <w:kern w:val="0"/>
          <w:sz w:val="24"/>
          <w:szCs w:val="20"/>
          <w:lang w:eastAsia="en-GB"/>
          <w14:ligatures w14:val="none"/>
        </w:rPr>
        <w:t xml:space="preserve">) </w:t>
      </w:r>
      <w:r w:rsidRPr="00FB1B21">
        <w:rPr>
          <w:rFonts w:ascii="Arial" w:eastAsia="Times New Roman" w:hAnsi="Arial" w:cs="Arial"/>
          <w:b/>
          <w:kern w:val="0"/>
          <w:sz w:val="24"/>
          <w:szCs w:val="24"/>
          <w:lang w:eastAsia="en-GB"/>
          <w14:ligatures w14:val="none"/>
        </w:rPr>
        <w:t>v</w:t>
      </w:r>
      <w:r w:rsidR="0061495C">
        <w:rPr>
          <w:rFonts w:ascii="Arial" w:eastAsia="Times New Roman" w:hAnsi="Arial" w:cs="Arial"/>
          <w:b/>
          <w:kern w:val="0"/>
          <w:sz w:val="24"/>
          <w:szCs w:val="24"/>
          <w:lang w:eastAsia="en-GB"/>
          <w14:ligatures w14:val="none"/>
        </w:rPr>
        <w:t>2</w:t>
      </w:r>
      <w:r w:rsidRPr="00FB1B21">
        <w:rPr>
          <w:rFonts w:ascii="Arial" w:eastAsia="Times New Roman" w:hAnsi="Arial" w:cs="Arial"/>
          <w:b/>
          <w:kern w:val="0"/>
          <w:sz w:val="24"/>
          <w:szCs w:val="24"/>
          <w:lang w:eastAsia="en-GB"/>
          <w14:ligatures w14:val="none"/>
        </w:rPr>
        <w:t>.0</w:t>
      </w:r>
      <w:r w:rsidRPr="00FB1B21">
        <w:rPr>
          <w:rFonts w:ascii="Arial" w:eastAsia="Times New Roman" w:hAnsi="Arial" w:cs="Times New Roman"/>
          <w:b/>
          <w:kern w:val="0"/>
          <w:sz w:val="24"/>
          <w:szCs w:val="20"/>
          <w:lang w:eastAsia="en-GB"/>
          <w14:ligatures w14:val="none"/>
        </w:rPr>
        <w:t xml:space="preserve">   </w:t>
      </w:r>
    </w:p>
    <w:p w14:paraId="2939810B" w14:textId="72125371" w:rsidR="00FB1B21" w:rsidRPr="00FB1B21" w:rsidRDefault="00FB1B21" w:rsidP="00FB1B2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Valid from: </w:t>
      </w:r>
      <w:r w:rsidR="004D2A4F">
        <w:rPr>
          <w:rFonts w:ascii="Arial" w:eastAsia="Times New Roman" w:hAnsi="Arial" w:cs="Times New Roman"/>
          <w:b/>
          <w:kern w:val="0"/>
          <w:sz w:val="24"/>
          <w:szCs w:val="20"/>
          <w:lang w:eastAsia="en-GB"/>
          <w14:ligatures w14:val="none"/>
        </w:rPr>
        <w:t xml:space="preserve">1 April 2025   </w:t>
      </w:r>
      <w:r w:rsidR="004D2A4F">
        <w:rPr>
          <w:rFonts w:ascii="Arial" w:eastAsia="Times New Roman" w:hAnsi="Arial" w:cs="Times New Roman"/>
          <w:b/>
          <w:kern w:val="0"/>
          <w:sz w:val="24"/>
          <w:szCs w:val="20"/>
          <w:lang w:eastAsia="en-GB"/>
          <w14:ligatures w14:val="none"/>
        </w:rPr>
        <w:tab/>
      </w:r>
      <w:r w:rsidR="004D2A4F">
        <w:rPr>
          <w:rFonts w:ascii="Arial" w:eastAsia="Times New Roman" w:hAnsi="Arial" w:cs="Times New Roman"/>
          <w:b/>
          <w:kern w:val="0"/>
          <w:sz w:val="24"/>
          <w:szCs w:val="20"/>
          <w:lang w:eastAsia="en-GB"/>
          <w14:ligatures w14:val="none"/>
        </w:rPr>
        <w:tab/>
      </w:r>
      <w:r w:rsidRPr="00FB1B21">
        <w:rPr>
          <w:rFonts w:ascii="Arial" w:eastAsia="Times New Roman" w:hAnsi="Arial" w:cs="Times New Roman"/>
          <w:b/>
          <w:kern w:val="0"/>
          <w:sz w:val="24"/>
          <w:szCs w:val="20"/>
          <w:lang w:eastAsia="en-GB"/>
          <w14:ligatures w14:val="none"/>
        </w:rPr>
        <w:t xml:space="preserve">Expiry: </w:t>
      </w:r>
      <w:r w:rsidR="004D2A4F">
        <w:rPr>
          <w:rFonts w:ascii="Arial" w:eastAsia="Times New Roman" w:hAnsi="Arial" w:cs="Times New Roman"/>
          <w:b/>
          <w:kern w:val="0"/>
          <w:sz w:val="24"/>
          <w:szCs w:val="20"/>
          <w:lang w:eastAsia="en-GB"/>
          <w14:ligatures w14:val="none"/>
        </w:rPr>
        <w:t xml:space="preserve">17 June </w:t>
      </w:r>
      <w:r w:rsidRPr="00FB1B21">
        <w:rPr>
          <w:rFonts w:ascii="Arial" w:eastAsia="Times New Roman" w:hAnsi="Arial" w:cs="Times New Roman"/>
          <w:b/>
          <w:kern w:val="0"/>
          <w:sz w:val="24"/>
          <w:szCs w:val="20"/>
          <w:lang w:eastAsia="en-GB"/>
          <w14:ligatures w14:val="none"/>
        </w:rPr>
        <w:t>202</w:t>
      </w:r>
      <w:r w:rsidR="00F82083">
        <w:rPr>
          <w:rFonts w:ascii="Arial" w:eastAsia="Times New Roman" w:hAnsi="Arial" w:cs="Times New Roman"/>
          <w:b/>
          <w:kern w:val="0"/>
          <w:sz w:val="24"/>
          <w:szCs w:val="20"/>
          <w:lang w:eastAsia="en-GB"/>
          <w14:ligatures w14:val="none"/>
        </w:rPr>
        <w:t>5</w:t>
      </w:r>
    </w:p>
    <w:p w14:paraId="1E183CEB" w14:textId="77777777" w:rsidR="00FB1B21" w:rsidRPr="00FB1B21" w:rsidRDefault="00FB1B21" w:rsidP="00FB1B21">
      <w:pPr>
        <w:spacing w:after="0" w:line="240" w:lineRule="auto"/>
        <w:ind w:right="-24"/>
        <w:rPr>
          <w:rFonts w:ascii="Arial" w:eastAsia="Times New Roman" w:hAnsi="Arial" w:cs="Times New Roman"/>
          <w:b/>
          <w:kern w:val="0"/>
          <w:sz w:val="24"/>
          <w:szCs w:val="20"/>
          <w:lang w:eastAsia="en-GB"/>
          <w14:ligatures w14:val="none"/>
        </w:rPr>
      </w:pPr>
    </w:p>
    <w:p w14:paraId="22E5C682" w14:textId="77777777" w:rsidR="00FB1B21" w:rsidRPr="00FB1B21" w:rsidRDefault="00FB1B21" w:rsidP="00FB1B21">
      <w:pPr>
        <w:spacing w:after="120" w:line="240" w:lineRule="auto"/>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t>Practitioner</w:t>
      </w:r>
    </w:p>
    <w:p w14:paraId="63FD3979" w14:textId="77777777" w:rsidR="00FB1B21" w:rsidRPr="00FB1B21" w:rsidRDefault="00FB1B21" w:rsidP="00FB1B21">
      <w:pPr>
        <w:spacing w:after="0" w:line="240" w:lineRule="auto"/>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By signing this PGD, you are indicating that you agree to its contents and that you will work within it.</w:t>
      </w:r>
    </w:p>
    <w:p w14:paraId="0492C568" w14:textId="77777777" w:rsidR="00FB1B21" w:rsidRPr="00FB1B21" w:rsidRDefault="00FB1B21" w:rsidP="00FB1B2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PGDs do not remove inherent professional obligations or accountability.</w:t>
      </w:r>
    </w:p>
    <w:p w14:paraId="0DABD038" w14:textId="77777777" w:rsidR="00FB1B21" w:rsidRPr="00FB1B21" w:rsidRDefault="00FB1B21" w:rsidP="00FB1B2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It is the responsibility of each professional to practise only within the bounds of their own competence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FB1B21" w:rsidRPr="00FB1B21" w14:paraId="5A483758" w14:textId="77777777">
        <w:tc>
          <w:tcPr>
            <w:tcW w:w="10485" w:type="dxa"/>
            <w:gridSpan w:val="4"/>
          </w:tcPr>
          <w:p w14:paraId="135FB8FB" w14:textId="77777777" w:rsidR="00FB1B21" w:rsidRPr="00FB1B21" w:rsidRDefault="00FB1B21" w:rsidP="00FB1B21">
            <w:pPr>
              <w:spacing w:before="120" w:after="120"/>
              <w:rPr>
                <w:rFonts w:eastAsia="Times New Roman"/>
                <w:sz w:val="24"/>
                <w:szCs w:val="24"/>
                <w:lang w:eastAsia="en-GB"/>
              </w:rPr>
            </w:pPr>
            <w:permStart w:id="1541161373" w:edGrp="everyone"/>
            <w:r w:rsidRPr="00FB1B21">
              <w:rPr>
                <w:rFonts w:eastAsia="Times New Roman"/>
                <w:sz w:val="24"/>
                <w:szCs w:val="24"/>
                <w:lang w:eastAsia="en-GB"/>
              </w:rPr>
              <w:t>I confirm that I have read and understood the content of this PGD and that I am willing and competent to work to it within my professional code of conduct.</w:t>
            </w:r>
          </w:p>
        </w:tc>
      </w:tr>
      <w:tr w:rsidR="00FB1B21" w:rsidRPr="00FB1B21" w14:paraId="6A2EEF32" w14:textId="77777777">
        <w:tc>
          <w:tcPr>
            <w:tcW w:w="2518" w:type="dxa"/>
          </w:tcPr>
          <w:p w14:paraId="1F8013B9"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Name</w:t>
            </w:r>
          </w:p>
        </w:tc>
        <w:tc>
          <w:tcPr>
            <w:tcW w:w="3119" w:type="dxa"/>
          </w:tcPr>
          <w:p w14:paraId="0F815123"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Designation</w:t>
            </w:r>
          </w:p>
        </w:tc>
        <w:tc>
          <w:tcPr>
            <w:tcW w:w="2693" w:type="dxa"/>
          </w:tcPr>
          <w:p w14:paraId="6F1276A4"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Signature</w:t>
            </w:r>
          </w:p>
        </w:tc>
        <w:tc>
          <w:tcPr>
            <w:tcW w:w="2155" w:type="dxa"/>
          </w:tcPr>
          <w:p w14:paraId="325E63FF"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Date</w:t>
            </w:r>
          </w:p>
        </w:tc>
      </w:tr>
      <w:tr w:rsidR="00FB1B21" w:rsidRPr="00FB1B21" w14:paraId="21E2CB44" w14:textId="77777777">
        <w:tc>
          <w:tcPr>
            <w:tcW w:w="2518" w:type="dxa"/>
          </w:tcPr>
          <w:p w14:paraId="259B4EE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22E7916"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5BE82F4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56AEBBE"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24BB32A0" w14:textId="77777777">
        <w:tc>
          <w:tcPr>
            <w:tcW w:w="2518" w:type="dxa"/>
          </w:tcPr>
          <w:p w14:paraId="149CB14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A495511"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A51656F"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2FAD419F"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38617B97" w14:textId="77777777">
        <w:trPr>
          <w:trHeight w:val="569"/>
        </w:trPr>
        <w:tc>
          <w:tcPr>
            <w:tcW w:w="2518" w:type="dxa"/>
          </w:tcPr>
          <w:p w14:paraId="3C91F101"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45D774C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75A7BFB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3F72F65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5EEC12F1" w14:textId="77777777">
        <w:tc>
          <w:tcPr>
            <w:tcW w:w="2518" w:type="dxa"/>
          </w:tcPr>
          <w:p w14:paraId="0ECF1FB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3B01148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337DB02D"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7DC711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0840B3F9" w14:textId="77777777">
        <w:tc>
          <w:tcPr>
            <w:tcW w:w="2518" w:type="dxa"/>
          </w:tcPr>
          <w:p w14:paraId="219F8464"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7FA6A5D3"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37348404"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4B96ABC"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418C95AD" w14:textId="77777777">
        <w:tc>
          <w:tcPr>
            <w:tcW w:w="2518" w:type="dxa"/>
          </w:tcPr>
          <w:p w14:paraId="35450CB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3506416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C0782E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5735AF2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6E72BEC8" w14:textId="77777777">
        <w:tc>
          <w:tcPr>
            <w:tcW w:w="2518" w:type="dxa"/>
          </w:tcPr>
          <w:p w14:paraId="4956DE0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24904D4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EF20A2A"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367CD7E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71383C7C" w14:textId="77777777">
        <w:tc>
          <w:tcPr>
            <w:tcW w:w="2518" w:type="dxa"/>
          </w:tcPr>
          <w:p w14:paraId="430DFC03"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0A89D496"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64AD3BA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64D5981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18C34209" w14:textId="77777777">
        <w:tc>
          <w:tcPr>
            <w:tcW w:w="2518" w:type="dxa"/>
          </w:tcPr>
          <w:p w14:paraId="15755F9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2E168D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2C7FEE6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42E9A74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permEnd w:id="1541161373"/>
    </w:tbl>
    <w:p w14:paraId="15C914AF"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Cs w:val="20"/>
          <w:lang w:eastAsia="en-GB"/>
          <w14:ligatures w14:val="none"/>
        </w:rPr>
      </w:pPr>
    </w:p>
    <w:p w14:paraId="5E2B4701"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Authorising manager </w:t>
      </w:r>
    </w:p>
    <w:tbl>
      <w:tblPr>
        <w:tblStyle w:val="TableGrid"/>
        <w:tblW w:w="10485" w:type="dxa"/>
        <w:tblLook w:val="04A0" w:firstRow="1" w:lastRow="0" w:firstColumn="1" w:lastColumn="0" w:noHBand="0" w:noVBand="1"/>
      </w:tblPr>
      <w:tblGrid>
        <w:gridCol w:w="2518"/>
        <w:gridCol w:w="3119"/>
        <w:gridCol w:w="2693"/>
        <w:gridCol w:w="2155"/>
      </w:tblGrid>
      <w:tr w:rsidR="00FB1B21" w:rsidRPr="00FB1B21" w14:paraId="393EDB0C" w14:textId="77777777">
        <w:tc>
          <w:tcPr>
            <w:tcW w:w="10485" w:type="dxa"/>
            <w:gridSpan w:val="4"/>
          </w:tcPr>
          <w:p w14:paraId="3D4FCB81" w14:textId="77777777" w:rsidR="00FB1B21" w:rsidRPr="00E553F9" w:rsidRDefault="00FB1B21" w:rsidP="00FB1B21">
            <w:pPr>
              <w:overflowPunct w:val="0"/>
              <w:autoSpaceDE w:val="0"/>
              <w:autoSpaceDN w:val="0"/>
              <w:adjustRightInd w:val="0"/>
              <w:spacing w:before="120" w:after="120"/>
              <w:ind w:right="425"/>
              <w:textAlignment w:val="baseline"/>
              <w:rPr>
                <w:rFonts w:eastAsia="Times New Roman"/>
                <w:sz w:val="24"/>
                <w:szCs w:val="24"/>
                <w:lang w:eastAsia="en-GB"/>
              </w:rPr>
            </w:pPr>
            <w:permStart w:id="2005082119" w:edGrp="everyone"/>
            <w:r w:rsidRPr="00E553F9">
              <w:rPr>
                <w:rFonts w:eastAsia="Times New Roman"/>
                <w:sz w:val="24"/>
                <w:szCs w:val="24"/>
                <w:lang w:eastAsia="en-GB"/>
              </w:rPr>
              <w:t xml:space="preserve">I confirm that the registered healthcare professionals named above have declared themselves suitably trained and competent to work under this PGD. I give authorisation on behalf of </w:t>
            </w:r>
            <w:r w:rsidRPr="00E553F9">
              <w:rPr>
                <w:rFonts w:eastAsia="Times New Roman"/>
                <w:color w:val="808080" w:themeColor="background1" w:themeShade="80"/>
                <w:sz w:val="24"/>
                <w:szCs w:val="24"/>
                <w:lang w:eastAsia="en-GB"/>
              </w:rPr>
              <w:t xml:space="preserve">insert name of organisation </w:t>
            </w:r>
            <w:r w:rsidRPr="00E553F9">
              <w:rPr>
                <w:rFonts w:eastAsia="Times New Roman"/>
                <w:sz w:val="24"/>
                <w:szCs w:val="24"/>
                <w:lang w:eastAsia="en-GB"/>
              </w:rPr>
              <w:t>for the above named healthcare professionals who have signed the PGD to work under it.</w:t>
            </w:r>
          </w:p>
        </w:tc>
      </w:tr>
      <w:tr w:rsidR="00FB1B21" w:rsidRPr="00FB1B21" w14:paraId="6C0F20F0" w14:textId="77777777">
        <w:tc>
          <w:tcPr>
            <w:tcW w:w="2518" w:type="dxa"/>
          </w:tcPr>
          <w:p w14:paraId="3B662444"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Name</w:t>
            </w:r>
          </w:p>
        </w:tc>
        <w:tc>
          <w:tcPr>
            <w:tcW w:w="3119" w:type="dxa"/>
          </w:tcPr>
          <w:p w14:paraId="588A146D"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Designation</w:t>
            </w:r>
          </w:p>
        </w:tc>
        <w:tc>
          <w:tcPr>
            <w:tcW w:w="2693" w:type="dxa"/>
          </w:tcPr>
          <w:p w14:paraId="443E7DA1"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Signature</w:t>
            </w:r>
          </w:p>
        </w:tc>
        <w:tc>
          <w:tcPr>
            <w:tcW w:w="2155" w:type="dxa"/>
          </w:tcPr>
          <w:p w14:paraId="2C664FC6"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Date</w:t>
            </w:r>
          </w:p>
        </w:tc>
      </w:tr>
      <w:tr w:rsidR="00FB1B21" w:rsidRPr="00FB1B21" w14:paraId="41031323" w14:textId="77777777">
        <w:tc>
          <w:tcPr>
            <w:tcW w:w="2518" w:type="dxa"/>
          </w:tcPr>
          <w:p w14:paraId="1B6F985E"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2335075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4669EF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067DA745" w14:textId="77777777" w:rsidR="00FB1B21" w:rsidRDefault="00FB1B21" w:rsidP="00FB1B21">
            <w:pPr>
              <w:overflowPunct w:val="0"/>
              <w:autoSpaceDE w:val="0"/>
              <w:autoSpaceDN w:val="0"/>
              <w:adjustRightInd w:val="0"/>
              <w:spacing w:before="120" w:after="120"/>
              <w:textAlignment w:val="baseline"/>
              <w:rPr>
                <w:rFonts w:eastAsia="Times New Roman"/>
                <w:lang w:eastAsia="en-GB"/>
              </w:rPr>
            </w:pPr>
          </w:p>
          <w:p w14:paraId="2FED6331" w14:textId="77777777" w:rsidR="00FE10DB" w:rsidRPr="00FB1B21" w:rsidRDefault="00FE10DB" w:rsidP="009920E3">
            <w:pPr>
              <w:overflowPunct w:val="0"/>
              <w:autoSpaceDE w:val="0"/>
              <w:autoSpaceDN w:val="0"/>
              <w:adjustRightInd w:val="0"/>
              <w:spacing w:before="120" w:after="120"/>
              <w:jc w:val="left"/>
              <w:textAlignment w:val="baseline"/>
              <w:rPr>
                <w:rFonts w:eastAsia="Times New Roman"/>
                <w:lang w:eastAsia="en-GB"/>
              </w:rPr>
            </w:pPr>
          </w:p>
        </w:tc>
      </w:tr>
      <w:permEnd w:id="2005082119"/>
    </w:tbl>
    <w:p w14:paraId="6CBF7279" w14:textId="77777777" w:rsidR="00AF70C9" w:rsidRDefault="00AF70C9" w:rsidP="00FB1B21">
      <w:pPr>
        <w:overflowPunct w:val="0"/>
        <w:autoSpaceDE w:val="0"/>
        <w:autoSpaceDN w:val="0"/>
        <w:adjustRightInd w:val="0"/>
        <w:spacing w:before="120" w:after="120" w:line="240" w:lineRule="auto"/>
        <w:ind w:right="401"/>
        <w:textAlignment w:val="baseline"/>
        <w:rPr>
          <w:rFonts w:ascii="Arial" w:eastAsia="Times New Roman" w:hAnsi="Arial" w:cs="Times New Roman"/>
          <w:b/>
          <w:kern w:val="0"/>
          <w:sz w:val="24"/>
          <w:szCs w:val="20"/>
          <w:lang w:eastAsia="en-GB"/>
          <w14:ligatures w14:val="none"/>
        </w:rPr>
      </w:pPr>
    </w:p>
    <w:p w14:paraId="2E01F25E" w14:textId="47719DCC" w:rsidR="00FB1B21" w:rsidRPr="00FB1B21" w:rsidRDefault="00FB1B21" w:rsidP="00FB1B21">
      <w:pPr>
        <w:overflowPunct w:val="0"/>
        <w:autoSpaceDE w:val="0"/>
        <w:autoSpaceDN w:val="0"/>
        <w:adjustRightInd w:val="0"/>
        <w:spacing w:before="120" w:after="120" w:line="240" w:lineRule="auto"/>
        <w:ind w:right="401"/>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Note to authorising manager</w:t>
      </w:r>
    </w:p>
    <w:p w14:paraId="1BBBD306" w14:textId="77777777" w:rsidR="00FB1B21" w:rsidRPr="00FB1B21" w:rsidRDefault="00FB1B21" w:rsidP="00FB1B2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Score through unused rows in the list of practitioners to prevent practitioner additions post managerial authorisation.</w:t>
      </w:r>
    </w:p>
    <w:p w14:paraId="0F9B3C9D" w14:textId="77777777" w:rsidR="00FB1B21" w:rsidRPr="00FB1B21" w:rsidRDefault="00FB1B21" w:rsidP="00FB1B2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This authorisation sheet should be retained to serve as a record of those practitioners authorised to work under this PGD.</w:t>
      </w:r>
    </w:p>
    <w:p w14:paraId="60C9064E" w14:textId="35CF8F61" w:rsidR="00C16F1A" w:rsidRDefault="00C16F1A" w:rsidP="005965CD">
      <w:pPr>
        <w:tabs>
          <w:tab w:val="left" w:pos="3398"/>
        </w:tabs>
        <w:jc w:val="center"/>
      </w:pPr>
    </w:p>
    <w:sectPr w:rsidR="00C16F1A">
      <w:footerReference w:type="default" r:id="rId107"/>
      <w:headerReference w:type="first" r:id="rId108"/>
      <w:footerReference w:type="first" r:id="rId109"/>
      <w:pgSz w:w="11906" w:h="16838" w:code="9"/>
      <w:pgMar w:top="720" w:right="720" w:bottom="567" w:left="720" w:header="425"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5796" w14:textId="77777777" w:rsidR="00A72389" w:rsidRDefault="00A72389" w:rsidP="00FB1B21">
      <w:pPr>
        <w:spacing w:after="0" w:line="240" w:lineRule="auto"/>
      </w:pPr>
      <w:r>
        <w:separator/>
      </w:r>
    </w:p>
  </w:endnote>
  <w:endnote w:type="continuationSeparator" w:id="0">
    <w:p w14:paraId="565B0241" w14:textId="77777777" w:rsidR="00A72389" w:rsidRDefault="00A72389" w:rsidP="00FB1B21">
      <w:pPr>
        <w:spacing w:after="0" w:line="240" w:lineRule="auto"/>
      </w:pPr>
      <w:r>
        <w:continuationSeparator/>
      </w:r>
    </w:p>
  </w:endnote>
  <w:endnote w:type="continuationNotice" w:id="1">
    <w:p w14:paraId="48A02154" w14:textId="77777777" w:rsidR="00A72389" w:rsidRDefault="00A72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Frutiger-Ligh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C848" w14:textId="20637C24" w:rsidR="00A15E74" w:rsidRPr="005274AD" w:rsidRDefault="00562743" w:rsidP="00E553F9">
    <w:pPr>
      <w:pStyle w:val="Footer"/>
      <w:rPr>
        <w:rFonts w:ascii="Arial" w:hAnsi="Arial" w:cs="Arial"/>
        <w:sz w:val="19"/>
        <w:szCs w:val="19"/>
      </w:rPr>
    </w:pPr>
    <w:r w:rsidRPr="005274AD">
      <w:rPr>
        <w:rFonts w:ascii="Arial" w:hAnsi="Arial" w:cs="Arial"/>
        <w:sz w:val="19"/>
        <w:szCs w:val="19"/>
      </w:rPr>
      <w:t xml:space="preserve">COVID-19 mRNA vaccine PGD </w:t>
    </w:r>
    <w:r w:rsidR="00F82083" w:rsidRPr="005274AD">
      <w:rPr>
        <w:rFonts w:ascii="Arial" w:hAnsi="Arial" w:cs="Arial"/>
        <w:sz w:val="19"/>
        <w:szCs w:val="19"/>
      </w:rPr>
      <w:t>(</w:t>
    </w:r>
    <w:r w:rsidR="00663EAE" w:rsidRPr="005274AD">
      <w:rPr>
        <w:rFonts w:ascii="Arial" w:hAnsi="Arial" w:cs="Arial"/>
        <w:sz w:val="19"/>
        <w:szCs w:val="19"/>
      </w:rPr>
      <w:t xml:space="preserve">5 years and over) </w:t>
    </w:r>
    <w:r w:rsidR="00F82083" w:rsidRPr="005274AD">
      <w:rPr>
        <w:rFonts w:ascii="Arial" w:hAnsi="Arial" w:cs="Arial"/>
        <w:sz w:val="19"/>
        <w:szCs w:val="19"/>
      </w:rPr>
      <w:t>v</w:t>
    </w:r>
    <w:r w:rsidR="00E40BD8">
      <w:rPr>
        <w:rFonts w:ascii="Arial" w:hAnsi="Arial" w:cs="Arial"/>
        <w:sz w:val="19"/>
        <w:szCs w:val="19"/>
      </w:rPr>
      <w:t>2</w:t>
    </w:r>
    <w:r w:rsidR="00F82083" w:rsidRPr="005274AD">
      <w:rPr>
        <w:rFonts w:ascii="Arial" w:hAnsi="Arial" w:cs="Arial"/>
        <w:sz w:val="19"/>
        <w:szCs w:val="19"/>
      </w:rPr>
      <w:t>.0</w:t>
    </w:r>
    <w:r w:rsidR="00663EAE" w:rsidRPr="005274AD">
      <w:rPr>
        <w:rFonts w:ascii="Arial" w:hAnsi="Arial" w:cs="Arial"/>
        <w:sz w:val="19"/>
        <w:szCs w:val="19"/>
      </w:rPr>
      <w:t xml:space="preserve">  </w:t>
    </w:r>
    <w:r w:rsidR="00E40BD8">
      <w:rPr>
        <w:rFonts w:ascii="Arial" w:hAnsi="Arial" w:cs="Arial"/>
        <w:sz w:val="19"/>
        <w:szCs w:val="19"/>
      </w:rPr>
      <w:t xml:space="preserve">  </w:t>
    </w:r>
    <w:r w:rsidR="00663EAE" w:rsidRPr="005274AD">
      <w:rPr>
        <w:rFonts w:ascii="Arial" w:hAnsi="Arial" w:cs="Arial"/>
        <w:sz w:val="19"/>
        <w:szCs w:val="19"/>
      </w:rPr>
      <w:t xml:space="preserve"> </w:t>
    </w:r>
    <w:r w:rsidRPr="005274AD">
      <w:rPr>
        <w:rFonts w:ascii="Arial" w:hAnsi="Arial" w:cs="Arial"/>
        <w:sz w:val="19"/>
        <w:szCs w:val="19"/>
      </w:rPr>
      <w:t xml:space="preserve">Valid from </w:t>
    </w:r>
    <w:r w:rsidR="00E40BD8">
      <w:rPr>
        <w:rFonts w:ascii="Arial" w:hAnsi="Arial" w:cs="Arial"/>
        <w:sz w:val="19"/>
        <w:szCs w:val="19"/>
      </w:rPr>
      <w:t>1 April 2025</w:t>
    </w:r>
    <w:r w:rsidR="00F82083" w:rsidRPr="005274AD">
      <w:rPr>
        <w:rFonts w:ascii="Arial" w:hAnsi="Arial" w:cs="Arial"/>
        <w:sz w:val="19"/>
        <w:szCs w:val="19"/>
      </w:rPr>
      <w:t xml:space="preserve"> </w:t>
    </w:r>
    <w:r w:rsidR="00E40BD8">
      <w:rPr>
        <w:rFonts w:ascii="Arial" w:hAnsi="Arial" w:cs="Arial"/>
        <w:sz w:val="19"/>
        <w:szCs w:val="19"/>
      </w:rPr>
      <w:t xml:space="preserve"> </w:t>
    </w:r>
    <w:r w:rsidRPr="005274AD">
      <w:rPr>
        <w:rFonts w:ascii="Arial" w:hAnsi="Arial" w:cs="Arial"/>
        <w:sz w:val="19"/>
        <w:szCs w:val="19"/>
      </w:rPr>
      <w:t xml:space="preserve">Expiry </w:t>
    </w:r>
    <w:r w:rsidR="00E40BD8">
      <w:rPr>
        <w:rFonts w:ascii="Arial" w:hAnsi="Arial" w:cs="Arial"/>
        <w:sz w:val="19"/>
        <w:szCs w:val="19"/>
      </w:rPr>
      <w:t xml:space="preserve">17 June 2025    </w:t>
    </w:r>
    <w:r w:rsidR="00663EAE" w:rsidRPr="005274AD">
      <w:rPr>
        <w:rFonts w:ascii="Arial" w:hAnsi="Arial" w:cs="Arial"/>
        <w:sz w:val="19"/>
        <w:szCs w:val="19"/>
      </w:rPr>
      <w:t xml:space="preserve">  </w:t>
    </w:r>
    <w:r w:rsidRPr="005274AD">
      <w:rPr>
        <w:rFonts w:ascii="Arial" w:hAnsi="Arial" w:cs="Arial"/>
        <w:sz w:val="19"/>
        <w:szCs w:val="19"/>
      </w:rPr>
      <w:t xml:space="preserve"> Page </w:t>
    </w:r>
    <w:r w:rsidRPr="005274AD">
      <w:rPr>
        <w:rFonts w:ascii="Arial" w:hAnsi="Arial" w:cs="Arial"/>
        <w:sz w:val="19"/>
        <w:szCs w:val="19"/>
      </w:rPr>
      <w:fldChar w:fldCharType="begin"/>
    </w:r>
    <w:r w:rsidRPr="005274AD">
      <w:rPr>
        <w:rFonts w:ascii="Arial" w:hAnsi="Arial" w:cs="Arial"/>
        <w:sz w:val="19"/>
        <w:szCs w:val="19"/>
      </w:rPr>
      <w:instrText xml:space="preserve"> PAGE  \* Arabic  \* MERGEFORMAT </w:instrText>
    </w:r>
    <w:r w:rsidRPr="005274AD">
      <w:rPr>
        <w:rFonts w:ascii="Arial" w:hAnsi="Arial" w:cs="Arial"/>
        <w:sz w:val="19"/>
        <w:szCs w:val="19"/>
      </w:rPr>
      <w:fldChar w:fldCharType="separate"/>
    </w:r>
    <w:r w:rsidRPr="005274AD">
      <w:rPr>
        <w:rFonts w:ascii="Arial" w:hAnsi="Arial" w:cs="Arial"/>
        <w:noProof/>
        <w:sz w:val="19"/>
        <w:szCs w:val="19"/>
      </w:rPr>
      <w:t>1</w:t>
    </w:r>
    <w:r w:rsidRPr="005274AD">
      <w:rPr>
        <w:rFonts w:ascii="Arial" w:hAnsi="Arial" w:cs="Arial"/>
        <w:sz w:val="19"/>
        <w:szCs w:val="19"/>
      </w:rPr>
      <w:fldChar w:fldCharType="end"/>
    </w:r>
    <w:r w:rsidRPr="005274AD">
      <w:rPr>
        <w:rFonts w:ascii="Arial" w:hAnsi="Arial" w:cs="Arial"/>
        <w:sz w:val="19"/>
        <w:szCs w:val="19"/>
      </w:rPr>
      <w:t xml:space="preserve"> of </w:t>
    </w:r>
    <w:r w:rsidRPr="005274AD">
      <w:rPr>
        <w:rFonts w:ascii="Arial" w:hAnsi="Arial" w:cs="Arial"/>
        <w:sz w:val="19"/>
        <w:szCs w:val="19"/>
      </w:rPr>
      <w:fldChar w:fldCharType="begin"/>
    </w:r>
    <w:r w:rsidRPr="005274AD">
      <w:rPr>
        <w:rFonts w:ascii="Arial" w:hAnsi="Arial" w:cs="Arial"/>
        <w:sz w:val="19"/>
        <w:szCs w:val="19"/>
      </w:rPr>
      <w:instrText xml:space="preserve"> NUMPAGES  \* Arabic  \* MERGEFORMAT </w:instrText>
    </w:r>
    <w:r w:rsidRPr="005274AD">
      <w:rPr>
        <w:rFonts w:ascii="Arial" w:hAnsi="Arial" w:cs="Arial"/>
        <w:sz w:val="19"/>
        <w:szCs w:val="19"/>
      </w:rPr>
      <w:fldChar w:fldCharType="separate"/>
    </w:r>
    <w:r w:rsidRPr="005274AD">
      <w:rPr>
        <w:rFonts w:ascii="Arial" w:hAnsi="Arial" w:cs="Arial"/>
        <w:noProof/>
        <w:sz w:val="19"/>
        <w:szCs w:val="19"/>
      </w:rPr>
      <w:t>2</w:t>
    </w:r>
    <w:r w:rsidRPr="005274AD">
      <w:rPr>
        <w:rFonts w:ascii="Arial" w:hAnsi="Arial" w:cs="Arial"/>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7DAA" w14:textId="101D7185" w:rsidR="00A15E74" w:rsidRPr="00185AAD" w:rsidRDefault="000D2E1F" w:rsidP="00E553F9">
    <w:pPr>
      <w:pStyle w:val="Footer"/>
      <w:rPr>
        <w:rFonts w:ascii="Arial" w:hAnsi="Arial" w:cs="Arial"/>
        <w:sz w:val="19"/>
        <w:szCs w:val="19"/>
      </w:rPr>
    </w:pPr>
    <w:r>
      <w:rPr>
        <w:rFonts w:ascii="Arial" w:hAnsi="Arial" w:cs="Arial"/>
        <w:sz w:val="19"/>
        <w:szCs w:val="19"/>
      </w:rPr>
      <w:t>C</w:t>
    </w:r>
    <w:r w:rsidR="00562743" w:rsidRPr="00185AAD">
      <w:rPr>
        <w:rFonts w:ascii="Arial" w:hAnsi="Arial" w:cs="Arial"/>
        <w:sz w:val="19"/>
        <w:szCs w:val="19"/>
      </w:rPr>
      <w:t>OVID-19 mRNA vaccine PGD (</w:t>
    </w:r>
    <w:r w:rsidR="00663EAE">
      <w:rPr>
        <w:rFonts w:ascii="Arial" w:hAnsi="Arial" w:cs="Arial"/>
        <w:sz w:val="19"/>
        <w:szCs w:val="19"/>
      </w:rPr>
      <w:t xml:space="preserve">5 years and over) </w:t>
    </w:r>
    <w:r w:rsidR="00562743" w:rsidRPr="00185AAD">
      <w:rPr>
        <w:rFonts w:ascii="Arial" w:hAnsi="Arial" w:cs="Arial"/>
        <w:sz w:val="19"/>
        <w:szCs w:val="19"/>
      </w:rPr>
      <w:t>v</w:t>
    </w:r>
    <w:r w:rsidR="001C415B">
      <w:rPr>
        <w:rFonts w:ascii="Arial" w:hAnsi="Arial" w:cs="Arial"/>
        <w:sz w:val="19"/>
        <w:szCs w:val="19"/>
      </w:rPr>
      <w:t>2</w:t>
    </w:r>
    <w:r w:rsidR="00562743" w:rsidRPr="00185AAD">
      <w:rPr>
        <w:rFonts w:ascii="Arial" w:hAnsi="Arial" w:cs="Arial"/>
        <w:sz w:val="19"/>
        <w:szCs w:val="19"/>
      </w:rPr>
      <w:t xml:space="preserve">.0 </w:t>
    </w:r>
    <w:r>
      <w:rPr>
        <w:rFonts w:ascii="Arial" w:hAnsi="Arial" w:cs="Arial"/>
        <w:sz w:val="19"/>
        <w:szCs w:val="19"/>
      </w:rPr>
      <w:t xml:space="preserve">  </w:t>
    </w:r>
    <w:r w:rsidR="00562743" w:rsidRPr="00185AAD">
      <w:rPr>
        <w:rFonts w:ascii="Arial" w:hAnsi="Arial" w:cs="Arial"/>
        <w:sz w:val="19"/>
        <w:szCs w:val="19"/>
      </w:rPr>
      <w:t>Valid from</w:t>
    </w:r>
    <w:r w:rsidR="00562743">
      <w:rPr>
        <w:rFonts w:ascii="Arial" w:hAnsi="Arial" w:cs="Arial"/>
        <w:sz w:val="19"/>
        <w:szCs w:val="19"/>
      </w:rPr>
      <w:t xml:space="preserve"> </w:t>
    </w:r>
    <w:r w:rsidR="001C415B">
      <w:rPr>
        <w:rFonts w:ascii="Arial" w:hAnsi="Arial" w:cs="Arial"/>
        <w:sz w:val="19"/>
        <w:szCs w:val="19"/>
      </w:rPr>
      <w:t xml:space="preserve">1 April </w:t>
    </w:r>
    <w:r w:rsidR="00371EBA">
      <w:rPr>
        <w:rFonts w:ascii="Arial" w:hAnsi="Arial" w:cs="Arial"/>
        <w:sz w:val="19"/>
        <w:szCs w:val="19"/>
      </w:rPr>
      <w:t>202</w:t>
    </w:r>
    <w:r w:rsidR="001C415B">
      <w:rPr>
        <w:rFonts w:ascii="Arial" w:hAnsi="Arial" w:cs="Arial"/>
        <w:sz w:val="19"/>
        <w:szCs w:val="19"/>
      </w:rPr>
      <w:t>5</w:t>
    </w:r>
    <w:r w:rsidR="00476266">
      <w:rPr>
        <w:rFonts w:ascii="Arial" w:hAnsi="Arial" w:cs="Arial"/>
        <w:sz w:val="19"/>
        <w:szCs w:val="19"/>
      </w:rPr>
      <w:t xml:space="preserve"> </w:t>
    </w:r>
    <w:r w:rsidR="00562743">
      <w:rPr>
        <w:rFonts w:ascii="Arial" w:hAnsi="Arial" w:cs="Arial"/>
        <w:sz w:val="19"/>
        <w:szCs w:val="19"/>
      </w:rPr>
      <w:t xml:space="preserve"> </w:t>
    </w:r>
    <w:r w:rsidR="00562743" w:rsidRPr="00185AAD">
      <w:rPr>
        <w:rFonts w:ascii="Arial" w:hAnsi="Arial" w:cs="Arial"/>
        <w:sz w:val="19"/>
        <w:szCs w:val="19"/>
      </w:rPr>
      <w:t xml:space="preserve">Expiry </w:t>
    </w:r>
    <w:r w:rsidR="001C415B">
      <w:rPr>
        <w:rFonts w:ascii="Arial" w:hAnsi="Arial" w:cs="Arial"/>
        <w:sz w:val="19"/>
        <w:szCs w:val="19"/>
      </w:rPr>
      <w:t>17 June 2025</w:t>
    </w:r>
    <w:r w:rsidR="00E40BD8">
      <w:rPr>
        <w:rFonts w:ascii="Arial" w:hAnsi="Arial" w:cs="Arial"/>
        <w:sz w:val="19"/>
        <w:szCs w:val="19"/>
      </w:rPr>
      <w:t xml:space="preserve">     </w:t>
    </w:r>
    <w:r w:rsidR="00562743" w:rsidRPr="00185AAD">
      <w:rPr>
        <w:rFonts w:ascii="Arial" w:hAnsi="Arial" w:cs="Arial"/>
        <w:sz w:val="19"/>
        <w:szCs w:val="19"/>
      </w:rPr>
      <w:t xml:space="preserve">Page </w:t>
    </w:r>
    <w:r w:rsidR="00562743" w:rsidRPr="00185AAD">
      <w:rPr>
        <w:rFonts w:ascii="Arial" w:hAnsi="Arial" w:cs="Arial"/>
        <w:sz w:val="19"/>
        <w:szCs w:val="19"/>
      </w:rPr>
      <w:fldChar w:fldCharType="begin"/>
    </w:r>
    <w:r w:rsidR="00562743" w:rsidRPr="00185AAD">
      <w:rPr>
        <w:rFonts w:ascii="Arial" w:hAnsi="Arial" w:cs="Arial"/>
        <w:sz w:val="19"/>
        <w:szCs w:val="19"/>
      </w:rPr>
      <w:instrText xml:space="preserve"> PAGE  \* Arabic  \* MERGEFORMAT </w:instrText>
    </w:r>
    <w:r w:rsidR="00562743" w:rsidRPr="00185AAD">
      <w:rPr>
        <w:rFonts w:ascii="Arial" w:hAnsi="Arial" w:cs="Arial"/>
        <w:sz w:val="19"/>
        <w:szCs w:val="19"/>
      </w:rPr>
      <w:fldChar w:fldCharType="separate"/>
    </w:r>
    <w:r w:rsidR="00562743" w:rsidRPr="00185AAD">
      <w:rPr>
        <w:rFonts w:ascii="Arial" w:hAnsi="Arial" w:cs="Arial"/>
        <w:noProof/>
        <w:sz w:val="19"/>
        <w:szCs w:val="19"/>
      </w:rPr>
      <w:t>1</w:t>
    </w:r>
    <w:r w:rsidR="00562743" w:rsidRPr="00185AAD">
      <w:rPr>
        <w:rFonts w:ascii="Arial" w:hAnsi="Arial" w:cs="Arial"/>
        <w:sz w:val="19"/>
        <w:szCs w:val="19"/>
      </w:rPr>
      <w:fldChar w:fldCharType="end"/>
    </w:r>
    <w:r w:rsidR="00562743" w:rsidRPr="00185AAD">
      <w:rPr>
        <w:rFonts w:ascii="Arial" w:hAnsi="Arial" w:cs="Arial"/>
        <w:sz w:val="19"/>
        <w:szCs w:val="19"/>
      </w:rPr>
      <w:t xml:space="preserve"> of </w:t>
    </w:r>
    <w:r w:rsidR="00562743" w:rsidRPr="00185AAD">
      <w:rPr>
        <w:rFonts w:ascii="Arial" w:hAnsi="Arial" w:cs="Arial"/>
        <w:sz w:val="19"/>
        <w:szCs w:val="19"/>
      </w:rPr>
      <w:fldChar w:fldCharType="begin"/>
    </w:r>
    <w:r w:rsidR="00562743" w:rsidRPr="00185AAD">
      <w:rPr>
        <w:rFonts w:ascii="Arial" w:hAnsi="Arial" w:cs="Arial"/>
        <w:sz w:val="19"/>
        <w:szCs w:val="19"/>
      </w:rPr>
      <w:instrText xml:space="preserve"> NUMPAGES  \* Arabic  \* MERGEFORMAT </w:instrText>
    </w:r>
    <w:r w:rsidR="00562743" w:rsidRPr="00185AAD">
      <w:rPr>
        <w:rFonts w:ascii="Arial" w:hAnsi="Arial" w:cs="Arial"/>
        <w:sz w:val="19"/>
        <w:szCs w:val="19"/>
      </w:rPr>
      <w:fldChar w:fldCharType="separate"/>
    </w:r>
    <w:r w:rsidR="00562743" w:rsidRPr="00185AAD">
      <w:rPr>
        <w:rFonts w:ascii="Arial" w:hAnsi="Arial" w:cs="Arial"/>
        <w:noProof/>
        <w:sz w:val="19"/>
        <w:szCs w:val="19"/>
      </w:rPr>
      <w:t>2</w:t>
    </w:r>
    <w:r w:rsidR="00562743" w:rsidRPr="00185AAD">
      <w:rPr>
        <w:rFonts w:ascii="Arial" w:hAnsi="Arial"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CE9A" w14:textId="77777777" w:rsidR="00A72389" w:rsidRDefault="00A72389" w:rsidP="00FB1B21">
      <w:pPr>
        <w:spacing w:after="0" w:line="240" w:lineRule="auto"/>
      </w:pPr>
      <w:r>
        <w:separator/>
      </w:r>
    </w:p>
  </w:footnote>
  <w:footnote w:type="continuationSeparator" w:id="0">
    <w:p w14:paraId="00BD2414" w14:textId="77777777" w:rsidR="00A72389" w:rsidRDefault="00A72389" w:rsidP="00FB1B21">
      <w:pPr>
        <w:spacing w:after="0" w:line="240" w:lineRule="auto"/>
      </w:pPr>
      <w:r>
        <w:continuationSeparator/>
      </w:r>
    </w:p>
  </w:footnote>
  <w:footnote w:type="continuationNotice" w:id="1">
    <w:p w14:paraId="559DF861" w14:textId="77777777" w:rsidR="00A72389" w:rsidRDefault="00A72389">
      <w:pPr>
        <w:spacing w:after="0" w:line="240" w:lineRule="auto"/>
      </w:pPr>
    </w:p>
  </w:footnote>
  <w:footnote w:id="2">
    <w:p w14:paraId="4EC7E1AA" w14:textId="77777777" w:rsidR="00FB1B21" w:rsidRPr="00D5240D" w:rsidRDefault="00FB1B21" w:rsidP="00FB1B21">
      <w:pPr>
        <w:rPr>
          <w:rFonts w:ascii="Arial" w:hAnsi="Arial" w:cs="Arial"/>
          <w:sz w:val="20"/>
          <w:szCs w:val="20"/>
        </w:rPr>
      </w:pPr>
      <w:r w:rsidRPr="00D5240D">
        <w:rPr>
          <w:rStyle w:val="FootnoteReference"/>
          <w:rFonts w:cs="Arial"/>
        </w:rPr>
        <w:footnoteRef/>
      </w:r>
      <w:r w:rsidRPr="00D5240D">
        <w:rPr>
          <w:rFonts w:ascii="Arial" w:hAnsi="Arial" w:cs="Arial"/>
          <w:sz w:val="20"/>
          <w:szCs w:val="20"/>
        </w:rPr>
        <w:t xml:space="preserve"> </w:t>
      </w:r>
      <w:r w:rsidRPr="00E553F9">
        <w:rPr>
          <w:rFonts w:ascii="Arial" w:hAnsi="Arial" w:cs="Arial"/>
        </w:rPr>
        <w:t>This includes any relevant amendments to legislation</w:t>
      </w:r>
    </w:p>
    <w:p w14:paraId="6529201B" w14:textId="77777777" w:rsidR="00FB1B21" w:rsidRDefault="00FB1B21" w:rsidP="00FB1B21">
      <w:pPr>
        <w:pStyle w:val="FootnoteText"/>
      </w:pPr>
    </w:p>
    <w:p w14:paraId="75C1947B" w14:textId="77777777" w:rsidR="00FB1B21" w:rsidRDefault="00FB1B21" w:rsidP="00E553F9">
      <w:pPr>
        <w:pStyle w:val="FootnoteText"/>
        <w:jc w:val="center"/>
      </w:pPr>
    </w:p>
  </w:footnote>
  <w:footnote w:id="3">
    <w:p w14:paraId="1E6A295F" w14:textId="77777777" w:rsidR="00FB1B21" w:rsidRDefault="00FB1B21" w:rsidP="007E383E">
      <w:pPr>
        <w:pStyle w:val="FootnoteText"/>
        <w:spacing w:after="120"/>
        <w:ind w:left="113" w:hanging="113"/>
      </w:pPr>
      <w:r>
        <w:rPr>
          <w:rStyle w:val="FootnoteReference"/>
        </w:rPr>
        <w:footnoteRef/>
      </w:r>
      <w:r>
        <w:t xml:space="preserve"> </w:t>
      </w:r>
      <w:r w:rsidRPr="00077280">
        <w:rPr>
          <w:rFonts w:cs="Arial"/>
        </w:rPr>
        <w:t>Exclusion under this PGD does not necessarily mean the medication is contraindicated, but it would be outside its remit and another form of authorisation will be required</w:t>
      </w:r>
      <w:r>
        <w:rPr>
          <w:rFonts w:cs="Arial"/>
        </w:rPr>
        <w:t>, such as a PSD</w:t>
      </w:r>
    </w:p>
  </w:footnote>
  <w:footnote w:id="4">
    <w:p w14:paraId="69C1F08F" w14:textId="77777777" w:rsidR="00FB1B21" w:rsidRDefault="00FB1B21" w:rsidP="00FB1B21">
      <w:pPr>
        <w:pStyle w:val="FootnoteText"/>
      </w:pPr>
      <w:r>
        <w:rPr>
          <w:rStyle w:val="FootnoteReference"/>
        </w:rPr>
        <w:footnoteRef/>
      </w:r>
      <w:r>
        <w:t xml:space="preserve"> The Comirnaty</w:t>
      </w:r>
      <w:r w:rsidRPr="00185AAD">
        <w:rPr>
          <w:rFonts w:cs="Arial"/>
          <w:vertAlign w:val="superscript"/>
        </w:rPr>
        <w:t>®</w:t>
      </w:r>
      <w:r w:rsidRPr="00185AAD">
        <w:rPr>
          <w:vertAlign w:val="superscript"/>
        </w:rPr>
        <w:t xml:space="preserve"> </w:t>
      </w:r>
      <w:r>
        <w:t xml:space="preserve">vaccines contain polyethylene glycol (PEG); refer to the respective </w:t>
      </w:r>
      <w:hyperlink r:id="rId1" w:history="1">
        <w:r w:rsidRPr="006005C0">
          <w:rPr>
            <w:rStyle w:val="Hyperlink"/>
          </w:rPr>
          <w:t>SPC</w:t>
        </w:r>
      </w:hyperlink>
      <w:r>
        <w:t xml:space="preserve"> for a full list of excipients. </w:t>
      </w:r>
    </w:p>
  </w:footnote>
  <w:footnote w:id="5">
    <w:p w14:paraId="50368FFD" w14:textId="77777777" w:rsidR="00FB1B21" w:rsidRPr="00E553F9" w:rsidRDefault="00FB1B21" w:rsidP="00E553F9">
      <w:pPr>
        <w:pStyle w:val="FootnoteText"/>
        <w:spacing w:after="120"/>
        <w:rPr>
          <w:sz w:val="22"/>
          <w:szCs w:val="22"/>
        </w:rPr>
      </w:pPr>
      <w:r w:rsidRPr="00E553F9">
        <w:rPr>
          <w:rStyle w:val="FootnoteReference"/>
          <w:sz w:val="22"/>
          <w:szCs w:val="22"/>
        </w:rPr>
        <w:footnoteRef/>
      </w:r>
      <w:r w:rsidRPr="00E553F9">
        <w:rPr>
          <w:sz w:val="22"/>
          <w:szCs w:val="22"/>
        </w:rPr>
        <w:t xml:space="preserve"> </w:t>
      </w:r>
      <w:bookmarkStart w:id="32" w:name="_Hlk144770867"/>
      <w:bookmarkStart w:id="33" w:name="_Hlk144770868"/>
      <w:r w:rsidRPr="00E553F9">
        <w:rPr>
          <w:rFonts w:cs="Arial"/>
          <w:sz w:val="22"/>
          <w:szCs w:val="22"/>
        </w:rPr>
        <w:t>As outlined in the Green Book, vaccines that target the latest variant are preferable. However, an available, authorised and age-appropriate vaccine should be offered without delay, in preference to a substantial delay to vaccination with a slightly better matched vaccine.</w:t>
      </w:r>
      <w:bookmarkEnd w:id="32"/>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40A" w14:textId="4D6A35BB" w:rsidR="00A15E74" w:rsidRPr="0052653C" w:rsidRDefault="00CD3E9F">
    <w:pPr>
      <w:pStyle w:val="Header"/>
      <w:jc w:val="right"/>
    </w:pPr>
    <w:r>
      <w:rPr>
        <w:noProof/>
      </w:rPr>
      <w:drawing>
        <wp:anchor distT="0" distB="0" distL="114300" distR="114300" simplePos="0" relativeHeight="251658752" behindDoc="0" locked="0" layoutInCell="1" allowOverlap="1" wp14:anchorId="7E9C2B09" wp14:editId="56EC5860">
          <wp:simplePos x="0" y="0"/>
          <wp:positionH relativeFrom="column">
            <wp:posOffset>-104033</wp:posOffset>
          </wp:positionH>
          <wp:positionV relativeFrom="paragraph">
            <wp:posOffset>81497</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rsidR="00562743">
      <w:tab/>
    </w:r>
    <w:r w:rsidR="00562743">
      <w:tab/>
      <w:t xml:space="preserve">                </w:t>
    </w:r>
    <w:r w:rsidR="00562743">
      <w:rPr>
        <w:noProof/>
      </w:rPr>
      <w:drawing>
        <wp:inline distT="0" distB="0" distL="0" distR="0" wp14:anchorId="2DBE02C6" wp14:editId="6D7D37D3">
          <wp:extent cx="1123950" cy="84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7B6AC9"/>
    <w:multiLevelType w:val="hybridMultilevel"/>
    <w:tmpl w:val="54AEEC7E"/>
    <w:lvl w:ilvl="0" w:tplc="6004EA14">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CC25B2"/>
    <w:multiLevelType w:val="hybridMultilevel"/>
    <w:tmpl w:val="6AD4B6A2"/>
    <w:lvl w:ilvl="0" w:tplc="ECE83268">
      <w:start w:val="1"/>
      <w:numFmt w:val="lowerRoman"/>
      <w:lvlText w:val="(%1)"/>
      <w:lvlJc w:val="left"/>
      <w:pPr>
        <w:ind w:left="861"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4021B"/>
    <w:multiLevelType w:val="hybridMultilevel"/>
    <w:tmpl w:val="6FBE558E"/>
    <w:lvl w:ilvl="0" w:tplc="371CBA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7F15"/>
    <w:multiLevelType w:val="hybridMultilevel"/>
    <w:tmpl w:val="4AF40A8C"/>
    <w:lvl w:ilvl="0" w:tplc="15CEC280">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72F39"/>
    <w:multiLevelType w:val="hybridMultilevel"/>
    <w:tmpl w:val="8C9A8BE2"/>
    <w:lvl w:ilvl="0" w:tplc="C55E2AC4">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256E5"/>
    <w:multiLevelType w:val="hybridMultilevel"/>
    <w:tmpl w:val="319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830ED"/>
    <w:multiLevelType w:val="hybridMultilevel"/>
    <w:tmpl w:val="5F884C9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474610A8"/>
    <w:multiLevelType w:val="hybridMultilevel"/>
    <w:tmpl w:val="CEC0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51A87"/>
    <w:multiLevelType w:val="hybridMultilevel"/>
    <w:tmpl w:val="3080E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73D9A"/>
    <w:multiLevelType w:val="hybridMultilevel"/>
    <w:tmpl w:val="F82AE7AC"/>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C5C66"/>
    <w:multiLevelType w:val="hybridMultilevel"/>
    <w:tmpl w:val="EE362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202DA"/>
    <w:multiLevelType w:val="hybridMultilevel"/>
    <w:tmpl w:val="43600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43DC"/>
    <w:multiLevelType w:val="hybridMultilevel"/>
    <w:tmpl w:val="0920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253587">
    <w:abstractNumId w:val="5"/>
  </w:num>
  <w:num w:numId="2" w16cid:durableId="1094089926">
    <w:abstractNumId w:val="18"/>
  </w:num>
  <w:num w:numId="3" w16cid:durableId="1569267280">
    <w:abstractNumId w:val="1"/>
  </w:num>
  <w:num w:numId="4" w16cid:durableId="1566256392">
    <w:abstractNumId w:val="10"/>
  </w:num>
  <w:num w:numId="5" w16cid:durableId="1528106256">
    <w:abstractNumId w:val="3"/>
  </w:num>
  <w:num w:numId="6" w16cid:durableId="1407919498">
    <w:abstractNumId w:val="21"/>
  </w:num>
  <w:num w:numId="7" w16cid:durableId="1532262746">
    <w:abstractNumId w:val="9"/>
  </w:num>
  <w:num w:numId="8" w16cid:durableId="2005088990">
    <w:abstractNumId w:val="14"/>
  </w:num>
  <w:num w:numId="9" w16cid:durableId="269168853">
    <w:abstractNumId w:val="2"/>
  </w:num>
  <w:num w:numId="10" w16cid:durableId="1055618567">
    <w:abstractNumId w:val="16"/>
  </w:num>
  <w:num w:numId="11" w16cid:durableId="626816268">
    <w:abstractNumId w:val="11"/>
  </w:num>
  <w:num w:numId="12" w16cid:durableId="916865275">
    <w:abstractNumId w:val="8"/>
  </w:num>
  <w:num w:numId="13" w16cid:durableId="305474943">
    <w:abstractNumId w:val="19"/>
  </w:num>
  <w:num w:numId="14" w16cid:durableId="1549486326">
    <w:abstractNumId w:val="12"/>
  </w:num>
  <w:num w:numId="15" w16cid:durableId="1876195476">
    <w:abstractNumId w:val="20"/>
  </w:num>
  <w:num w:numId="16" w16cid:durableId="2055348855">
    <w:abstractNumId w:val="7"/>
  </w:num>
  <w:num w:numId="17" w16cid:durableId="58409010">
    <w:abstractNumId w:val="17"/>
  </w:num>
  <w:num w:numId="18" w16cid:durableId="1152872437">
    <w:abstractNumId w:val="4"/>
  </w:num>
  <w:num w:numId="19" w16cid:durableId="1330137897">
    <w:abstractNumId w:val="15"/>
  </w:num>
  <w:num w:numId="20" w16cid:durableId="298145024">
    <w:abstractNumId w:val="0"/>
  </w:num>
  <w:num w:numId="21" w16cid:durableId="224223546">
    <w:abstractNumId w:val="13"/>
  </w:num>
  <w:num w:numId="22" w16cid:durableId="1856992840">
    <w:abstractNumId w:val="6"/>
  </w:num>
  <w:num w:numId="23" w16cid:durableId="35207675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zsQ4AyIW2RnK3T3Dtaz5C1k5VEhyBltt+g1thTssFZuo/ocDif6BszxAqgXqhtmFlqaZx3z4WTWNMB6ON4JPsQ==" w:salt="0SZx1BL+XgFflzJfbtQf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21"/>
    <w:rsid w:val="0000272B"/>
    <w:rsid w:val="00002955"/>
    <w:rsid w:val="00002CF7"/>
    <w:rsid w:val="00014828"/>
    <w:rsid w:val="000148B8"/>
    <w:rsid w:val="00015F17"/>
    <w:rsid w:val="00016D69"/>
    <w:rsid w:val="0002306B"/>
    <w:rsid w:val="00025271"/>
    <w:rsid w:val="00031E3C"/>
    <w:rsid w:val="0004575E"/>
    <w:rsid w:val="000470FF"/>
    <w:rsid w:val="00051918"/>
    <w:rsid w:val="00052AE1"/>
    <w:rsid w:val="00052D66"/>
    <w:rsid w:val="000547B5"/>
    <w:rsid w:val="0005523D"/>
    <w:rsid w:val="000552CF"/>
    <w:rsid w:val="0006038F"/>
    <w:rsid w:val="0006450B"/>
    <w:rsid w:val="00080291"/>
    <w:rsid w:val="00081177"/>
    <w:rsid w:val="00084B17"/>
    <w:rsid w:val="00087423"/>
    <w:rsid w:val="00090056"/>
    <w:rsid w:val="00090D85"/>
    <w:rsid w:val="0009221B"/>
    <w:rsid w:val="00095999"/>
    <w:rsid w:val="000964E1"/>
    <w:rsid w:val="000A2A78"/>
    <w:rsid w:val="000A3DA5"/>
    <w:rsid w:val="000A419C"/>
    <w:rsid w:val="000A4835"/>
    <w:rsid w:val="000A4CEE"/>
    <w:rsid w:val="000A4DD0"/>
    <w:rsid w:val="000A6260"/>
    <w:rsid w:val="000B019D"/>
    <w:rsid w:val="000B0EB3"/>
    <w:rsid w:val="000B1B16"/>
    <w:rsid w:val="000B3DCE"/>
    <w:rsid w:val="000B4CF0"/>
    <w:rsid w:val="000D04F6"/>
    <w:rsid w:val="000D07CE"/>
    <w:rsid w:val="000D2E1F"/>
    <w:rsid w:val="000D6B0E"/>
    <w:rsid w:val="000F0BCA"/>
    <w:rsid w:val="000F2879"/>
    <w:rsid w:val="000F327A"/>
    <w:rsid w:val="000F6079"/>
    <w:rsid w:val="0010009E"/>
    <w:rsid w:val="00104ADA"/>
    <w:rsid w:val="00104FAB"/>
    <w:rsid w:val="001070C0"/>
    <w:rsid w:val="00111C0A"/>
    <w:rsid w:val="001132C6"/>
    <w:rsid w:val="001148E6"/>
    <w:rsid w:val="001171FA"/>
    <w:rsid w:val="00121713"/>
    <w:rsid w:val="0012739E"/>
    <w:rsid w:val="00135612"/>
    <w:rsid w:val="001359FB"/>
    <w:rsid w:val="00135A1C"/>
    <w:rsid w:val="00136675"/>
    <w:rsid w:val="00137221"/>
    <w:rsid w:val="0014021D"/>
    <w:rsid w:val="001433EA"/>
    <w:rsid w:val="00154097"/>
    <w:rsid w:val="00154A8D"/>
    <w:rsid w:val="00154C0D"/>
    <w:rsid w:val="001578B1"/>
    <w:rsid w:val="00170A3A"/>
    <w:rsid w:val="00175CB7"/>
    <w:rsid w:val="0018195D"/>
    <w:rsid w:val="0018220B"/>
    <w:rsid w:val="001869DC"/>
    <w:rsid w:val="00190850"/>
    <w:rsid w:val="00192EB6"/>
    <w:rsid w:val="00195830"/>
    <w:rsid w:val="001A294A"/>
    <w:rsid w:val="001A69A1"/>
    <w:rsid w:val="001B0A85"/>
    <w:rsid w:val="001B3A7C"/>
    <w:rsid w:val="001B3AF2"/>
    <w:rsid w:val="001B3F3C"/>
    <w:rsid w:val="001C415B"/>
    <w:rsid w:val="001C5B44"/>
    <w:rsid w:val="001C65D6"/>
    <w:rsid w:val="001D53FD"/>
    <w:rsid w:val="001D787E"/>
    <w:rsid w:val="001E6A51"/>
    <w:rsid w:val="001F30E9"/>
    <w:rsid w:val="001F37FD"/>
    <w:rsid w:val="001F48DA"/>
    <w:rsid w:val="001F7123"/>
    <w:rsid w:val="002008CB"/>
    <w:rsid w:val="00201166"/>
    <w:rsid w:val="00206BBE"/>
    <w:rsid w:val="00211B8F"/>
    <w:rsid w:val="002126EB"/>
    <w:rsid w:val="0021420C"/>
    <w:rsid w:val="002146A5"/>
    <w:rsid w:val="002148A2"/>
    <w:rsid w:val="002151D6"/>
    <w:rsid w:val="00217F2A"/>
    <w:rsid w:val="00230310"/>
    <w:rsid w:val="002312CA"/>
    <w:rsid w:val="00231D1A"/>
    <w:rsid w:val="00233775"/>
    <w:rsid w:val="002360C5"/>
    <w:rsid w:val="00237AD6"/>
    <w:rsid w:val="002414A0"/>
    <w:rsid w:val="00242070"/>
    <w:rsid w:val="0024252F"/>
    <w:rsid w:val="00242DD0"/>
    <w:rsid w:val="00243152"/>
    <w:rsid w:val="0024608B"/>
    <w:rsid w:val="00250168"/>
    <w:rsid w:val="00253A9E"/>
    <w:rsid w:val="0025688A"/>
    <w:rsid w:val="0025786E"/>
    <w:rsid w:val="00257D85"/>
    <w:rsid w:val="00265E7F"/>
    <w:rsid w:val="0027363B"/>
    <w:rsid w:val="002806D7"/>
    <w:rsid w:val="00282D0A"/>
    <w:rsid w:val="00285732"/>
    <w:rsid w:val="002937F2"/>
    <w:rsid w:val="00297E5D"/>
    <w:rsid w:val="002A6ACB"/>
    <w:rsid w:val="002A70F4"/>
    <w:rsid w:val="002B1ACE"/>
    <w:rsid w:val="002B7933"/>
    <w:rsid w:val="002C238D"/>
    <w:rsid w:val="002C2DF7"/>
    <w:rsid w:val="002C37AB"/>
    <w:rsid w:val="002C50D1"/>
    <w:rsid w:val="002D7171"/>
    <w:rsid w:val="002D7F6B"/>
    <w:rsid w:val="002E12D4"/>
    <w:rsid w:val="002E79D4"/>
    <w:rsid w:val="002F136B"/>
    <w:rsid w:val="002F4BFD"/>
    <w:rsid w:val="002F701E"/>
    <w:rsid w:val="00301374"/>
    <w:rsid w:val="003031E7"/>
    <w:rsid w:val="0030341C"/>
    <w:rsid w:val="00305176"/>
    <w:rsid w:val="003117AA"/>
    <w:rsid w:val="00313249"/>
    <w:rsid w:val="00313DB9"/>
    <w:rsid w:val="00314A3D"/>
    <w:rsid w:val="00317DC0"/>
    <w:rsid w:val="00320404"/>
    <w:rsid w:val="00322943"/>
    <w:rsid w:val="0033097F"/>
    <w:rsid w:val="00352C44"/>
    <w:rsid w:val="00356A34"/>
    <w:rsid w:val="0036128D"/>
    <w:rsid w:val="003663D5"/>
    <w:rsid w:val="00367210"/>
    <w:rsid w:val="00371EBA"/>
    <w:rsid w:val="0037567A"/>
    <w:rsid w:val="00375E34"/>
    <w:rsid w:val="003854BB"/>
    <w:rsid w:val="003907D4"/>
    <w:rsid w:val="00390F74"/>
    <w:rsid w:val="00391161"/>
    <w:rsid w:val="003919DB"/>
    <w:rsid w:val="00395A25"/>
    <w:rsid w:val="00395EB0"/>
    <w:rsid w:val="00396DB1"/>
    <w:rsid w:val="003B055E"/>
    <w:rsid w:val="003B4CA9"/>
    <w:rsid w:val="003C0F4D"/>
    <w:rsid w:val="003D0992"/>
    <w:rsid w:val="003D1EF4"/>
    <w:rsid w:val="003D766F"/>
    <w:rsid w:val="003D7B54"/>
    <w:rsid w:val="003E0957"/>
    <w:rsid w:val="003E42AE"/>
    <w:rsid w:val="003E6053"/>
    <w:rsid w:val="003F0ACC"/>
    <w:rsid w:val="003F56EE"/>
    <w:rsid w:val="003F59A5"/>
    <w:rsid w:val="00404504"/>
    <w:rsid w:val="0040531A"/>
    <w:rsid w:val="00411D73"/>
    <w:rsid w:val="0041236D"/>
    <w:rsid w:val="00416CA2"/>
    <w:rsid w:val="004171A1"/>
    <w:rsid w:val="00422DD6"/>
    <w:rsid w:val="0042443E"/>
    <w:rsid w:val="00433DBF"/>
    <w:rsid w:val="004348BD"/>
    <w:rsid w:val="00436A07"/>
    <w:rsid w:val="004373C0"/>
    <w:rsid w:val="00437AFF"/>
    <w:rsid w:val="004430F1"/>
    <w:rsid w:val="00447E24"/>
    <w:rsid w:val="00450879"/>
    <w:rsid w:val="00457A8C"/>
    <w:rsid w:val="0046469C"/>
    <w:rsid w:val="00467416"/>
    <w:rsid w:val="00471A6D"/>
    <w:rsid w:val="004756D0"/>
    <w:rsid w:val="00476266"/>
    <w:rsid w:val="004839AD"/>
    <w:rsid w:val="004875AB"/>
    <w:rsid w:val="00487816"/>
    <w:rsid w:val="00491C61"/>
    <w:rsid w:val="004B3E63"/>
    <w:rsid w:val="004C1AAB"/>
    <w:rsid w:val="004C3BEE"/>
    <w:rsid w:val="004C4FF0"/>
    <w:rsid w:val="004C5D03"/>
    <w:rsid w:val="004D16D2"/>
    <w:rsid w:val="004D1B5B"/>
    <w:rsid w:val="004D2A4F"/>
    <w:rsid w:val="004D4C94"/>
    <w:rsid w:val="004F0241"/>
    <w:rsid w:val="004F2B04"/>
    <w:rsid w:val="004F31D9"/>
    <w:rsid w:val="00500A44"/>
    <w:rsid w:val="0050327E"/>
    <w:rsid w:val="005056B0"/>
    <w:rsid w:val="00505D64"/>
    <w:rsid w:val="00522D17"/>
    <w:rsid w:val="005274AD"/>
    <w:rsid w:val="00530524"/>
    <w:rsid w:val="0053053B"/>
    <w:rsid w:val="0053164C"/>
    <w:rsid w:val="00533AB9"/>
    <w:rsid w:val="00541148"/>
    <w:rsid w:val="00542C26"/>
    <w:rsid w:val="0054640A"/>
    <w:rsid w:val="00550116"/>
    <w:rsid w:val="00551608"/>
    <w:rsid w:val="00551CF4"/>
    <w:rsid w:val="00552940"/>
    <w:rsid w:val="0055420E"/>
    <w:rsid w:val="005557DC"/>
    <w:rsid w:val="00562743"/>
    <w:rsid w:val="00564E0D"/>
    <w:rsid w:val="005676AC"/>
    <w:rsid w:val="00571386"/>
    <w:rsid w:val="005836AE"/>
    <w:rsid w:val="0058431E"/>
    <w:rsid w:val="005854F2"/>
    <w:rsid w:val="0058668E"/>
    <w:rsid w:val="00590473"/>
    <w:rsid w:val="005935A3"/>
    <w:rsid w:val="00595440"/>
    <w:rsid w:val="00595ADB"/>
    <w:rsid w:val="00596560"/>
    <w:rsid w:val="005965CD"/>
    <w:rsid w:val="005A38A9"/>
    <w:rsid w:val="005A3F8D"/>
    <w:rsid w:val="005A6542"/>
    <w:rsid w:val="005B04C0"/>
    <w:rsid w:val="005C11A2"/>
    <w:rsid w:val="005C1CFF"/>
    <w:rsid w:val="005C4538"/>
    <w:rsid w:val="005D0706"/>
    <w:rsid w:val="005D0D2B"/>
    <w:rsid w:val="005D1525"/>
    <w:rsid w:val="005D2E2A"/>
    <w:rsid w:val="005D6E7B"/>
    <w:rsid w:val="005E0705"/>
    <w:rsid w:val="005E0C81"/>
    <w:rsid w:val="005F3E79"/>
    <w:rsid w:val="005F540C"/>
    <w:rsid w:val="00600E43"/>
    <w:rsid w:val="00603593"/>
    <w:rsid w:val="00605836"/>
    <w:rsid w:val="0061495C"/>
    <w:rsid w:val="00621298"/>
    <w:rsid w:val="00622027"/>
    <w:rsid w:val="00622321"/>
    <w:rsid w:val="00625603"/>
    <w:rsid w:val="00625F87"/>
    <w:rsid w:val="0062697C"/>
    <w:rsid w:val="00626ABC"/>
    <w:rsid w:val="00633B90"/>
    <w:rsid w:val="00633D26"/>
    <w:rsid w:val="00636987"/>
    <w:rsid w:val="00636D11"/>
    <w:rsid w:val="00637EA4"/>
    <w:rsid w:val="0064518E"/>
    <w:rsid w:val="006462FD"/>
    <w:rsid w:val="006472B3"/>
    <w:rsid w:val="00650348"/>
    <w:rsid w:val="00654116"/>
    <w:rsid w:val="00656B80"/>
    <w:rsid w:val="00661651"/>
    <w:rsid w:val="00663EAE"/>
    <w:rsid w:val="00665A68"/>
    <w:rsid w:val="00667F97"/>
    <w:rsid w:val="006725A3"/>
    <w:rsid w:val="00672914"/>
    <w:rsid w:val="00674226"/>
    <w:rsid w:val="0067572D"/>
    <w:rsid w:val="00684A04"/>
    <w:rsid w:val="006906A8"/>
    <w:rsid w:val="00692C0A"/>
    <w:rsid w:val="006942BA"/>
    <w:rsid w:val="00694610"/>
    <w:rsid w:val="006A1C0C"/>
    <w:rsid w:val="006A7FB3"/>
    <w:rsid w:val="006B161E"/>
    <w:rsid w:val="006B2E58"/>
    <w:rsid w:val="006B5C7D"/>
    <w:rsid w:val="006B6BE3"/>
    <w:rsid w:val="006C2B96"/>
    <w:rsid w:val="006C2E11"/>
    <w:rsid w:val="006C5DBA"/>
    <w:rsid w:val="006C6E17"/>
    <w:rsid w:val="006D3044"/>
    <w:rsid w:val="006E0875"/>
    <w:rsid w:val="006E4619"/>
    <w:rsid w:val="006E479D"/>
    <w:rsid w:val="006E6057"/>
    <w:rsid w:val="006F2635"/>
    <w:rsid w:val="006F276C"/>
    <w:rsid w:val="006F34B4"/>
    <w:rsid w:val="006F53BA"/>
    <w:rsid w:val="006F77F8"/>
    <w:rsid w:val="007043FF"/>
    <w:rsid w:val="00707259"/>
    <w:rsid w:val="007076FC"/>
    <w:rsid w:val="00713848"/>
    <w:rsid w:val="007160BE"/>
    <w:rsid w:val="007205EC"/>
    <w:rsid w:val="00722B05"/>
    <w:rsid w:val="00727BD3"/>
    <w:rsid w:val="007307B7"/>
    <w:rsid w:val="00732B2C"/>
    <w:rsid w:val="00745CC4"/>
    <w:rsid w:val="0075013D"/>
    <w:rsid w:val="00751CF6"/>
    <w:rsid w:val="00756002"/>
    <w:rsid w:val="00762E0E"/>
    <w:rsid w:val="007642B5"/>
    <w:rsid w:val="00774CC1"/>
    <w:rsid w:val="0077670A"/>
    <w:rsid w:val="00781AB1"/>
    <w:rsid w:val="00781DD0"/>
    <w:rsid w:val="007851DC"/>
    <w:rsid w:val="007917B7"/>
    <w:rsid w:val="00794E45"/>
    <w:rsid w:val="0079736F"/>
    <w:rsid w:val="007B13D0"/>
    <w:rsid w:val="007C0DFA"/>
    <w:rsid w:val="007C770B"/>
    <w:rsid w:val="007D13CC"/>
    <w:rsid w:val="007E0468"/>
    <w:rsid w:val="007E383E"/>
    <w:rsid w:val="007E509B"/>
    <w:rsid w:val="007F07B1"/>
    <w:rsid w:val="007F1C73"/>
    <w:rsid w:val="007F2497"/>
    <w:rsid w:val="007F4EE7"/>
    <w:rsid w:val="007F6B0D"/>
    <w:rsid w:val="007F752F"/>
    <w:rsid w:val="008057DA"/>
    <w:rsid w:val="00805883"/>
    <w:rsid w:val="00813F7C"/>
    <w:rsid w:val="008203A7"/>
    <w:rsid w:val="00821384"/>
    <w:rsid w:val="00822D32"/>
    <w:rsid w:val="00823FE9"/>
    <w:rsid w:val="00826BBF"/>
    <w:rsid w:val="008338BB"/>
    <w:rsid w:val="0084453A"/>
    <w:rsid w:val="00846A3D"/>
    <w:rsid w:val="00852519"/>
    <w:rsid w:val="00853380"/>
    <w:rsid w:val="008551D1"/>
    <w:rsid w:val="008555AB"/>
    <w:rsid w:val="00860F92"/>
    <w:rsid w:val="00862803"/>
    <w:rsid w:val="008712ED"/>
    <w:rsid w:val="00877243"/>
    <w:rsid w:val="008773BF"/>
    <w:rsid w:val="008848B2"/>
    <w:rsid w:val="00892574"/>
    <w:rsid w:val="00895DC8"/>
    <w:rsid w:val="008964A4"/>
    <w:rsid w:val="008A0636"/>
    <w:rsid w:val="008A3027"/>
    <w:rsid w:val="008B30CB"/>
    <w:rsid w:val="008B67A3"/>
    <w:rsid w:val="008D4C41"/>
    <w:rsid w:val="008D6A06"/>
    <w:rsid w:val="008D7019"/>
    <w:rsid w:val="008D747E"/>
    <w:rsid w:val="008E0B22"/>
    <w:rsid w:val="008E25C7"/>
    <w:rsid w:val="008E7DAB"/>
    <w:rsid w:val="008F0328"/>
    <w:rsid w:val="008F19A5"/>
    <w:rsid w:val="008F34E9"/>
    <w:rsid w:val="008F45BD"/>
    <w:rsid w:val="0090078F"/>
    <w:rsid w:val="00901C44"/>
    <w:rsid w:val="0090580D"/>
    <w:rsid w:val="00914674"/>
    <w:rsid w:val="00915ECB"/>
    <w:rsid w:val="00915FD2"/>
    <w:rsid w:val="00921EC8"/>
    <w:rsid w:val="00924969"/>
    <w:rsid w:val="00930E58"/>
    <w:rsid w:val="00932225"/>
    <w:rsid w:val="009323E0"/>
    <w:rsid w:val="009344E4"/>
    <w:rsid w:val="009360CE"/>
    <w:rsid w:val="00937763"/>
    <w:rsid w:val="009406C3"/>
    <w:rsid w:val="009458D5"/>
    <w:rsid w:val="00947A9E"/>
    <w:rsid w:val="00951A48"/>
    <w:rsid w:val="0095266D"/>
    <w:rsid w:val="00955E36"/>
    <w:rsid w:val="009602A0"/>
    <w:rsid w:val="00961693"/>
    <w:rsid w:val="00963279"/>
    <w:rsid w:val="00963D55"/>
    <w:rsid w:val="00964374"/>
    <w:rsid w:val="00964686"/>
    <w:rsid w:val="00965A77"/>
    <w:rsid w:val="009664A5"/>
    <w:rsid w:val="009746A7"/>
    <w:rsid w:val="009920E3"/>
    <w:rsid w:val="00996AF6"/>
    <w:rsid w:val="00997642"/>
    <w:rsid w:val="009A2E86"/>
    <w:rsid w:val="009A69CA"/>
    <w:rsid w:val="009A701B"/>
    <w:rsid w:val="009A76C7"/>
    <w:rsid w:val="009B1F2D"/>
    <w:rsid w:val="009B2A38"/>
    <w:rsid w:val="009B5B39"/>
    <w:rsid w:val="009B662A"/>
    <w:rsid w:val="009C118A"/>
    <w:rsid w:val="009C6677"/>
    <w:rsid w:val="009C7D6D"/>
    <w:rsid w:val="009D17BB"/>
    <w:rsid w:val="009E0748"/>
    <w:rsid w:val="009E089F"/>
    <w:rsid w:val="009E2B53"/>
    <w:rsid w:val="009F0366"/>
    <w:rsid w:val="009F3F6D"/>
    <w:rsid w:val="009F636E"/>
    <w:rsid w:val="009F6385"/>
    <w:rsid w:val="00A0185B"/>
    <w:rsid w:val="00A10F52"/>
    <w:rsid w:val="00A126D7"/>
    <w:rsid w:val="00A15E74"/>
    <w:rsid w:val="00A229FD"/>
    <w:rsid w:val="00A23F68"/>
    <w:rsid w:val="00A2532B"/>
    <w:rsid w:val="00A27CC2"/>
    <w:rsid w:val="00A31CD6"/>
    <w:rsid w:val="00A32319"/>
    <w:rsid w:val="00A40E57"/>
    <w:rsid w:val="00A5071F"/>
    <w:rsid w:val="00A50D44"/>
    <w:rsid w:val="00A528C1"/>
    <w:rsid w:val="00A6178A"/>
    <w:rsid w:val="00A651B7"/>
    <w:rsid w:val="00A72389"/>
    <w:rsid w:val="00A73163"/>
    <w:rsid w:val="00A853AD"/>
    <w:rsid w:val="00A87B71"/>
    <w:rsid w:val="00A937EE"/>
    <w:rsid w:val="00A93EEA"/>
    <w:rsid w:val="00AA64D1"/>
    <w:rsid w:val="00AA71F1"/>
    <w:rsid w:val="00AB17EA"/>
    <w:rsid w:val="00AB3618"/>
    <w:rsid w:val="00AB3CB5"/>
    <w:rsid w:val="00AB7F55"/>
    <w:rsid w:val="00AC4FBD"/>
    <w:rsid w:val="00AC6A0D"/>
    <w:rsid w:val="00AD5E53"/>
    <w:rsid w:val="00AD605D"/>
    <w:rsid w:val="00AD7BB4"/>
    <w:rsid w:val="00AE03CB"/>
    <w:rsid w:val="00AE54B7"/>
    <w:rsid w:val="00AF5034"/>
    <w:rsid w:val="00AF70C9"/>
    <w:rsid w:val="00B02378"/>
    <w:rsid w:val="00B05E87"/>
    <w:rsid w:val="00B14333"/>
    <w:rsid w:val="00B14812"/>
    <w:rsid w:val="00B15FFE"/>
    <w:rsid w:val="00B165D4"/>
    <w:rsid w:val="00B23D57"/>
    <w:rsid w:val="00B30C15"/>
    <w:rsid w:val="00B332BC"/>
    <w:rsid w:val="00B34FF1"/>
    <w:rsid w:val="00B35EB6"/>
    <w:rsid w:val="00B3645D"/>
    <w:rsid w:val="00B52594"/>
    <w:rsid w:val="00B612D8"/>
    <w:rsid w:val="00B65F79"/>
    <w:rsid w:val="00B76AA4"/>
    <w:rsid w:val="00B900F9"/>
    <w:rsid w:val="00B9357E"/>
    <w:rsid w:val="00B966DE"/>
    <w:rsid w:val="00BA3906"/>
    <w:rsid w:val="00BA65F6"/>
    <w:rsid w:val="00BA7E9F"/>
    <w:rsid w:val="00BB0AB5"/>
    <w:rsid w:val="00BB1F8F"/>
    <w:rsid w:val="00BB392B"/>
    <w:rsid w:val="00BB6DFC"/>
    <w:rsid w:val="00BB710C"/>
    <w:rsid w:val="00BB75E1"/>
    <w:rsid w:val="00BB7A1B"/>
    <w:rsid w:val="00BD0127"/>
    <w:rsid w:val="00BD01EE"/>
    <w:rsid w:val="00BD2E90"/>
    <w:rsid w:val="00BD57DF"/>
    <w:rsid w:val="00BD6373"/>
    <w:rsid w:val="00BD6BEC"/>
    <w:rsid w:val="00BE55B3"/>
    <w:rsid w:val="00BE5940"/>
    <w:rsid w:val="00BF5423"/>
    <w:rsid w:val="00C01D08"/>
    <w:rsid w:val="00C0479A"/>
    <w:rsid w:val="00C07362"/>
    <w:rsid w:val="00C13ED0"/>
    <w:rsid w:val="00C14DB4"/>
    <w:rsid w:val="00C1619F"/>
    <w:rsid w:val="00C1695E"/>
    <w:rsid w:val="00C16F1A"/>
    <w:rsid w:val="00C2002D"/>
    <w:rsid w:val="00C2166C"/>
    <w:rsid w:val="00C271E0"/>
    <w:rsid w:val="00C31AC6"/>
    <w:rsid w:val="00C33B32"/>
    <w:rsid w:val="00C374D5"/>
    <w:rsid w:val="00C37761"/>
    <w:rsid w:val="00C400E8"/>
    <w:rsid w:val="00C44D18"/>
    <w:rsid w:val="00C45A52"/>
    <w:rsid w:val="00C5386F"/>
    <w:rsid w:val="00C55C4E"/>
    <w:rsid w:val="00C566FB"/>
    <w:rsid w:val="00C61613"/>
    <w:rsid w:val="00C63E14"/>
    <w:rsid w:val="00C67264"/>
    <w:rsid w:val="00C67656"/>
    <w:rsid w:val="00C70465"/>
    <w:rsid w:val="00C74590"/>
    <w:rsid w:val="00C75808"/>
    <w:rsid w:val="00C75875"/>
    <w:rsid w:val="00C7656C"/>
    <w:rsid w:val="00C765C3"/>
    <w:rsid w:val="00C81A25"/>
    <w:rsid w:val="00C830C0"/>
    <w:rsid w:val="00C83375"/>
    <w:rsid w:val="00C92057"/>
    <w:rsid w:val="00C94E1C"/>
    <w:rsid w:val="00C96D28"/>
    <w:rsid w:val="00CA144C"/>
    <w:rsid w:val="00CA6994"/>
    <w:rsid w:val="00CA7844"/>
    <w:rsid w:val="00CB05F2"/>
    <w:rsid w:val="00CB1F4E"/>
    <w:rsid w:val="00CC0488"/>
    <w:rsid w:val="00CC06F5"/>
    <w:rsid w:val="00CC0810"/>
    <w:rsid w:val="00CD227D"/>
    <w:rsid w:val="00CD24FE"/>
    <w:rsid w:val="00CD3E9F"/>
    <w:rsid w:val="00CD58B6"/>
    <w:rsid w:val="00CE2129"/>
    <w:rsid w:val="00CE5117"/>
    <w:rsid w:val="00CE60AC"/>
    <w:rsid w:val="00CF1644"/>
    <w:rsid w:val="00CF2D2D"/>
    <w:rsid w:val="00CF3C73"/>
    <w:rsid w:val="00CF5295"/>
    <w:rsid w:val="00CF63D8"/>
    <w:rsid w:val="00CF6618"/>
    <w:rsid w:val="00CF7AF7"/>
    <w:rsid w:val="00D0120D"/>
    <w:rsid w:val="00D04C30"/>
    <w:rsid w:val="00D125EB"/>
    <w:rsid w:val="00D24E28"/>
    <w:rsid w:val="00D26794"/>
    <w:rsid w:val="00D30D7C"/>
    <w:rsid w:val="00D326CE"/>
    <w:rsid w:val="00D3508F"/>
    <w:rsid w:val="00D360E6"/>
    <w:rsid w:val="00D41019"/>
    <w:rsid w:val="00D421F1"/>
    <w:rsid w:val="00D4359E"/>
    <w:rsid w:val="00D4611E"/>
    <w:rsid w:val="00D47554"/>
    <w:rsid w:val="00D52855"/>
    <w:rsid w:val="00D53A97"/>
    <w:rsid w:val="00D55F47"/>
    <w:rsid w:val="00D61DCD"/>
    <w:rsid w:val="00D729E6"/>
    <w:rsid w:val="00D8346B"/>
    <w:rsid w:val="00D83A8F"/>
    <w:rsid w:val="00D8770E"/>
    <w:rsid w:val="00D969C8"/>
    <w:rsid w:val="00DA0FCF"/>
    <w:rsid w:val="00DA7F42"/>
    <w:rsid w:val="00DB1063"/>
    <w:rsid w:val="00DB2A3C"/>
    <w:rsid w:val="00DB2DE9"/>
    <w:rsid w:val="00DB3157"/>
    <w:rsid w:val="00DB31EC"/>
    <w:rsid w:val="00DC5961"/>
    <w:rsid w:val="00DD1B7E"/>
    <w:rsid w:val="00DD2972"/>
    <w:rsid w:val="00DD6856"/>
    <w:rsid w:val="00DD747D"/>
    <w:rsid w:val="00DE055C"/>
    <w:rsid w:val="00DE1347"/>
    <w:rsid w:val="00DE166B"/>
    <w:rsid w:val="00DE32E6"/>
    <w:rsid w:val="00DE59AE"/>
    <w:rsid w:val="00DE60C8"/>
    <w:rsid w:val="00DF2DA7"/>
    <w:rsid w:val="00DF4711"/>
    <w:rsid w:val="00DF490E"/>
    <w:rsid w:val="00DF7E28"/>
    <w:rsid w:val="00E0373F"/>
    <w:rsid w:val="00E05793"/>
    <w:rsid w:val="00E06AF6"/>
    <w:rsid w:val="00E10CE1"/>
    <w:rsid w:val="00E15532"/>
    <w:rsid w:val="00E16BC1"/>
    <w:rsid w:val="00E210C6"/>
    <w:rsid w:val="00E23E2C"/>
    <w:rsid w:val="00E25487"/>
    <w:rsid w:val="00E25B08"/>
    <w:rsid w:val="00E31513"/>
    <w:rsid w:val="00E34114"/>
    <w:rsid w:val="00E34921"/>
    <w:rsid w:val="00E35D76"/>
    <w:rsid w:val="00E402A2"/>
    <w:rsid w:val="00E40BD8"/>
    <w:rsid w:val="00E453F4"/>
    <w:rsid w:val="00E457FE"/>
    <w:rsid w:val="00E4790D"/>
    <w:rsid w:val="00E526EC"/>
    <w:rsid w:val="00E53D91"/>
    <w:rsid w:val="00E5430F"/>
    <w:rsid w:val="00E553F9"/>
    <w:rsid w:val="00E5756F"/>
    <w:rsid w:val="00E57EE3"/>
    <w:rsid w:val="00E6620E"/>
    <w:rsid w:val="00E71BDB"/>
    <w:rsid w:val="00E755BE"/>
    <w:rsid w:val="00E76168"/>
    <w:rsid w:val="00E83CC6"/>
    <w:rsid w:val="00E83E55"/>
    <w:rsid w:val="00E8482A"/>
    <w:rsid w:val="00E849CE"/>
    <w:rsid w:val="00E91AFF"/>
    <w:rsid w:val="00E927AD"/>
    <w:rsid w:val="00E96BFD"/>
    <w:rsid w:val="00EA2ACE"/>
    <w:rsid w:val="00EA3490"/>
    <w:rsid w:val="00EA3EC0"/>
    <w:rsid w:val="00EA4991"/>
    <w:rsid w:val="00EA633C"/>
    <w:rsid w:val="00EB3F3A"/>
    <w:rsid w:val="00EB65BC"/>
    <w:rsid w:val="00EC6091"/>
    <w:rsid w:val="00EC74CE"/>
    <w:rsid w:val="00ED2FC6"/>
    <w:rsid w:val="00ED5309"/>
    <w:rsid w:val="00ED6A1B"/>
    <w:rsid w:val="00ED7696"/>
    <w:rsid w:val="00EE75B5"/>
    <w:rsid w:val="00EF318B"/>
    <w:rsid w:val="00EF6496"/>
    <w:rsid w:val="00F00F30"/>
    <w:rsid w:val="00F1063F"/>
    <w:rsid w:val="00F10748"/>
    <w:rsid w:val="00F17EC3"/>
    <w:rsid w:val="00F21E0B"/>
    <w:rsid w:val="00F221BD"/>
    <w:rsid w:val="00F2376F"/>
    <w:rsid w:val="00F27E8F"/>
    <w:rsid w:val="00F32E56"/>
    <w:rsid w:val="00F33229"/>
    <w:rsid w:val="00F35F64"/>
    <w:rsid w:val="00F40561"/>
    <w:rsid w:val="00F42135"/>
    <w:rsid w:val="00F4286F"/>
    <w:rsid w:val="00F42C9F"/>
    <w:rsid w:val="00F467E5"/>
    <w:rsid w:val="00F505DC"/>
    <w:rsid w:val="00F563A7"/>
    <w:rsid w:val="00F573F4"/>
    <w:rsid w:val="00F63B25"/>
    <w:rsid w:val="00F65E29"/>
    <w:rsid w:val="00F70814"/>
    <w:rsid w:val="00F72B3E"/>
    <w:rsid w:val="00F737E3"/>
    <w:rsid w:val="00F758BC"/>
    <w:rsid w:val="00F77334"/>
    <w:rsid w:val="00F82083"/>
    <w:rsid w:val="00F872A6"/>
    <w:rsid w:val="00F91041"/>
    <w:rsid w:val="00F92546"/>
    <w:rsid w:val="00F93696"/>
    <w:rsid w:val="00F93F94"/>
    <w:rsid w:val="00FA4C37"/>
    <w:rsid w:val="00FA4DD3"/>
    <w:rsid w:val="00FA72F0"/>
    <w:rsid w:val="00FA7A61"/>
    <w:rsid w:val="00FB011D"/>
    <w:rsid w:val="00FB013F"/>
    <w:rsid w:val="00FB0982"/>
    <w:rsid w:val="00FB1B21"/>
    <w:rsid w:val="00FB6228"/>
    <w:rsid w:val="00FB7EE6"/>
    <w:rsid w:val="00FC1CA9"/>
    <w:rsid w:val="00FC2A38"/>
    <w:rsid w:val="00FC4D10"/>
    <w:rsid w:val="00FC7383"/>
    <w:rsid w:val="00FD280B"/>
    <w:rsid w:val="00FD60CF"/>
    <w:rsid w:val="00FE10DB"/>
    <w:rsid w:val="00FE3B3B"/>
    <w:rsid w:val="00FE3BCD"/>
    <w:rsid w:val="00FE3BD9"/>
    <w:rsid w:val="00FE3EAF"/>
    <w:rsid w:val="00FF522D"/>
    <w:rsid w:val="00FF5785"/>
    <w:rsid w:val="12ABA6E4"/>
    <w:rsid w:val="48E5104D"/>
    <w:rsid w:val="722923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8D60"/>
  <w15:chartTrackingRefBased/>
  <w15:docId w15:val="{8EB99696-ADE8-4488-95B5-DD77A42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18"/>
  </w:style>
  <w:style w:type="paragraph" w:styleId="Heading1">
    <w:name w:val="heading 1"/>
    <w:basedOn w:val="Normal"/>
    <w:next w:val="Normal"/>
    <w:link w:val="Heading1Char"/>
    <w:qFormat/>
    <w:rsid w:val="00FB1B21"/>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kern w:val="0"/>
      <w:sz w:val="28"/>
      <w:szCs w:val="20"/>
      <w:lang w:eastAsia="en-GB"/>
      <w14:ligatures w14:val="none"/>
    </w:rPr>
  </w:style>
  <w:style w:type="paragraph" w:styleId="Heading2">
    <w:name w:val="heading 2"/>
    <w:basedOn w:val="Normal"/>
    <w:next w:val="Normal"/>
    <w:link w:val="Heading2Char"/>
    <w:qFormat/>
    <w:rsid w:val="00FB1B21"/>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kern w:val="0"/>
      <w:sz w:val="40"/>
      <w:szCs w:val="20"/>
      <w:lang w:eastAsia="en-GB"/>
      <w14:ligatures w14:val="none"/>
    </w:rPr>
  </w:style>
  <w:style w:type="paragraph" w:styleId="Heading3">
    <w:name w:val="heading 3"/>
    <w:basedOn w:val="Normal"/>
    <w:next w:val="Normal"/>
    <w:link w:val="Heading3Char"/>
    <w:uiPriority w:val="9"/>
    <w:semiHidden/>
    <w:unhideWhenUsed/>
    <w:qFormat/>
    <w:rsid w:val="00FB1B21"/>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paragraph" w:styleId="Heading4">
    <w:name w:val="heading 4"/>
    <w:basedOn w:val="Normal"/>
    <w:next w:val="Normal"/>
    <w:link w:val="Heading4Char"/>
    <w:qFormat/>
    <w:rsid w:val="00FB1B21"/>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kern w:val="0"/>
      <w:sz w:val="28"/>
      <w:szCs w:val="20"/>
      <w:lang w:eastAsia="en-GB"/>
      <w14:ligatures w14:val="none"/>
    </w:rPr>
  </w:style>
  <w:style w:type="paragraph" w:styleId="Heading5">
    <w:name w:val="heading 5"/>
    <w:basedOn w:val="Normal"/>
    <w:next w:val="Normal"/>
    <w:link w:val="Heading5Char"/>
    <w:qFormat/>
    <w:rsid w:val="00FB1B21"/>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kern w:val="0"/>
      <w:sz w:val="32"/>
      <w:szCs w:val="20"/>
      <w:lang w:eastAsia="en-GB"/>
      <w14:ligatures w14:val="none"/>
    </w:rPr>
  </w:style>
  <w:style w:type="paragraph" w:styleId="Heading6">
    <w:name w:val="heading 6"/>
    <w:basedOn w:val="Normal"/>
    <w:next w:val="Normal"/>
    <w:link w:val="Heading6Char"/>
    <w:qFormat/>
    <w:rsid w:val="00FB1B21"/>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kern w:val="0"/>
      <w:sz w:val="32"/>
      <w:szCs w:val="20"/>
      <w:lang w:eastAsia="en-GB"/>
      <w14:ligatures w14:val="none"/>
    </w:rPr>
  </w:style>
  <w:style w:type="paragraph" w:styleId="Heading7">
    <w:name w:val="heading 7"/>
    <w:basedOn w:val="Normal"/>
    <w:next w:val="Normal"/>
    <w:link w:val="Heading7Char"/>
    <w:qFormat/>
    <w:rsid w:val="00FB1B21"/>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B21"/>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B1B21"/>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FB1B21"/>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FB1B21"/>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B1B21"/>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B1B21"/>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B1B21"/>
    <w:rPr>
      <w:rFonts w:ascii="Times New Roman" w:eastAsia="Times New Roman" w:hAnsi="Times New Roman" w:cs="Times New Roman"/>
      <w:b/>
      <w:i/>
      <w:kern w:val="0"/>
      <w:sz w:val="24"/>
      <w:szCs w:val="20"/>
      <w:lang w:eastAsia="en-GB"/>
      <w14:ligatures w14:val="none"/>
    </w:rPr>
  </w:style>
  <w:style w:type="numbering" w:customStyle="1" w:styleId="NoList1">
    <w:name w:val="No List1"/>
    <w:next w:val="NoList"/>
    <w:uiPriority w:val="99"/>
    <w:semiHidden/>
    <w:unhideWhenUsed/>
    <w:rsid w:val="00FB1B21"/>
  </w:style>
  <w:style w:type="numbering" w:customStyle="1" w:styleId="NoList11">
    <w:name w:val="No List11"/>
    <w:next w:val="NoList"/>
    <w:uiPriority w:val="99"/>
    <w:semiHidden/>
    <w:unhideWhenUsed/>
    <w:rsid w:val="00FB1B21"/>
  </w:style>
  <w:style w:type="paragraph" w:styleId="Header">
    <w:name w:val="header"/>
    <w:basedOn w:val="Normal"/>
    <w:link w:val="HeaderChar"/>
    <w:rsid w:val="00FB1B2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HeaderChar">
    <w:name w:val="Header Char"/>
    <w:basedOn w:val="DefaultParagraphFont"/>
    <w:link w:val="Header"/>
    <w:rsid w:val="00FB1B21"/>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B1B2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FooterChar">
    <w:name w:val="Footer Char"/>
    <w:basedOn w:val="DefaultParagraphFont"/>
    <w:link w:val="Footer"/>
    <w:rsid w:val="00FB1B21"/>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B1B21"/>
  </w:style>
  <w:style w:type="character" w:styleId="Hyperlink">
    <w:name w:val="Hyperlink"/>
    <w:basedOn w:val="DefaultParagraphFont"/>
    <w:rsid w:val="00FB1B21"/>
    <w:rPr>
      <w:color w:val="0000FF"/>
      <w:u w:val="single"/>
    </w:rPr>
  </w:style>
  <w:style w:type="paragraph" w:styleId="BodyText2">
    <w:name w:val="Body Text 2"/>
    <w:basedOn w:val="Normal"/>
    <w:link w:val="BodyText2Char"/>
    <w:rsid w:val="00FB1B21"/>
    <w:pPr>
      <w:spacing w:after="0" w:line="240" w:lineRule="auto"/>
    </w:pPr>
    <w:rPr>
      <w:rFonts w:ascii="Arial" w:eastAsia="Times New Roman" w:hAnsi="Arial" w:cs="Times New Roman"/>
      <w:kern w:val="0"/>
      <w:sz w:val="17"/>
      <w:szCs w:val="20"/>
      <w:lang w:eastAsia="en-GB"/>
      <w14:ligatures w14:val="none"/>
    </w:rPr>
  </w:style>
  <w:style w:type="character" w:customStyle="1" w:styleId="BodyText2Char">
    <w:name w:val="Body Text 2 Char"/>
    <w:basedOn w:val="DefaultParagraphFont"/>
    <w:link w:val="BodyText2"/>
    <w:rsid w:val="00FB1B21"/>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B1B21"/>
    <w:pPr>
      <w:overflowPunct w:val="0"/>
      <w:autoSpaceDE w:val="0"/>
      <w:autoSpaceDN w:val="0"/>
      <w:adjustRightInd w:val="0"/>
      <w:spacing w:after="120" w:line="240" w:lineRule="auto"/>
      <w:textAlignment w:val="baseline"/>
    </w:pPr>
    <w:rPr>
      <w:rFonts w:ascii="Arial" w:eastAsia="Times New Roman" w:hAnsi="Arial" w:cs="Times New Roman"/>
      <w:kern w:val="0"/>
      <w:sz w:val="16"/>
      <w:szCs w:val="16"/>
      <w:lang w:eastAsia="en-GB"/>
      <w14:ligatures w14:val="none"/>
    </w:rPr>
  </w:style>
  <w:style w:type="character" w:customStyle="1" w:styleId="BodyText3Char">
    <w:name w:val="Body Text 3 Char"/>
    <w:basedOn w:val="DefaultParagraphFont"/>
    <w:link w:val="BodyText3"/>
    <w:rsid w:val="00FB1B21"/>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umbered-paragraph">
    <w:name w:val="numbered-paragraph"/>
    <w:basedOn w:val="Normal"/>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1B21"/>
    <w:rPr>
      <w:b/>
      <w:bCs/>
    </w:rPr>
  </w:style>
  <w:style w:type="paragraph" w:styleId="FootnoteText">
    <w:name w:val="footnote text"/>
    <w:basedOn w:val="Normal"/>
    <w:link w:val="FootnoteTextChar"/>
    <w:uiPriority w:val="99"/>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FB1B21"/>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B1B21"/>
    <w:rPr>
      <w:vertAlign w:val="superscript"/>
    </w:rPr>
  </w:style>
  <w:style w:type="paragraph" w:styleId="BodyText">
    <w:name w:val="Body Text"/>
    <w:basedOn w:val="Normal"/>
    <w:link w:val="BodyTextChar"/>
    <w:unhideWhenUsed/>
    <w:rsid w:val="00FB1B21"/>
    <w:pPr>
      <w:overflowPunct w:val="0"/>
      <w:autoSpaceDE w:val="0"/>
      <w:autoSpaceDN w:val="0"/>
      <w:adjustRightInd w:val="0"/>
      <w:spacing w:after="120" w:line="240" w:lineRule="auto"/>
      <w:textAlignment w:val="baseline"/>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FB1B21"/>
    <w:rPr>
      <w:rFonts w:ascii="Arial" w:eastAsia="Times New Roman" w:hAnsi="Arial" w:cs="Times New Roman"/>
      <w:kern w:val="0"/>
      <w:sz w:val="24"/>
      <w:szCs w:val="20"/>
      <w:lang w:eastAsia="en-GB"/>
      <w14:ligatures w14:val="none"/>
    </w:rPr>
  </w:style>
  <w:style w:type="paragraph" w:customStyle="1" w:styleId="Default">
    <w:name w:val="Default"/>
    <w:rsid w:val="00FB1B2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FB1B21"/>
    <w:pPr>
      <w:overflowPunct w:val="0"/>
      <w:autoSpaceDE w:val="0"/>
      <w:autoSpaceDN w:val="0"/>
      <w:adjustRightInd w:val="0"/>
      <w:spacing w:after="0" w:line="240" w:lineRule="auto"/>
      <w:ind w:left="720"/>
      <w:contextualSpacing/>
      <w:textAlignment w:val="baseline"/>
    </w:pPr>
    <w:rPr>
      <w:rFonts w:ascii="Arial" w:eastAsia="Times New Roman" w:hAnsi="Arial" w:cs="Times New Roman"/>
      <w:kern w:val="0"/>
      <w:sz w:val="24"/>
      <w:szCs w:val="20"/>
      <w:lang w:eastAsia="en-GB"/>
      <w14:ligatures w14:val="none"/>
    </w:rPr>
  </w:style>
  <w:style w:type="paragraph" w:styleId="BalloonText">
    <w:name w:val="Balloon Text"/>
    <w:basedOn w:val="Normal"/>
    <w:link w:val="BalloonTextChar"/>
    <w:uiPriority w:val="99"/>
    <w:semiHidden/>
    <w:unhideWhenUsed/>
    <w:rsid w:val="00FB1B21"/>
    <w:pPr>
      <w:overflowPunct w:val="0"/>
      <w:autoSpaceDE w:val="0"/>
      <w:autoSpaceDN w:val="0"/>
      <w:adjustRightInd w:val="0"/>
      <w:spacing w:after="0" w:line="240" w:lineRule="auto"/>
      <w:textAlignment w:val="baseline"/>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FB1B21"/>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B1B21"/>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FB1B21"/>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B1B21"/>
  </w:style>
  <w:style w:type="paragraph" w:customStyle="1" w:styleId="Tabletext">
    <w:name w:val="Table text"/>
    <w:basedOn w:val="Normal"/>
    <w:rsid w:val="00FB1B21"/>
    <w:pPr>
      <w:keepNext/>
      <w:spacing w:after="60" w:line="240" w:lineRule="auto"/>
    </w:pPr>
    <w:rPr>
      <w:rFonts w:ascii="Arial" w:eastAsia="Times New Roman" w:hAnsi="Arial" w:cs="Times New Roman"/>
      <w:kern w:val="0"/>
      <w:szCs w:val="24"/>
      <w:lang w:val="en-US"/>
      <w14:ligatures w14:val="none"/>
    </w:rPr>
  </w:style>
  <w:style w:type="character" w:styleId="CommentReference">
    <w:name w:val="annotation reference"/>
    <w:basedOn w:val="DefaultParagraphFont"/>
    <w:uiPriority w:val="99"/>
    <w:semiHidden/>
    <w:unhideWhenUsed/>
    <w:rsid w:val="00FB1B21"/>
    <w:rPr>
      <w:sz w:val="16"/>
      <w:szCs w:val="16"/>
    </w:rPr>
  </w:style>
  <w:style w:type="paragraph" w:styleId="CommentText">
    <w:name w:val="annotation text"/>
    <w:basedOn w:val="Normal"/>
    <w:link w:val="CommentTextChar"/>
    <w:uiPriority w:val="99"/>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FB1B21"/>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B1B21"/>
    <w:rPr>
      <w:b/>
      <w:bCs/>
    </w:rPr>
  </w:style>
  <w:style w:type="character" w:customStyle="1" w:styleId="CommentSubjectChar">
    <w:name w:val="Comment Subject Char"/>
    <w:basedOn w:val="CommentTextChar"/>
    <w:link w:val="CommentSubject"/>
    <w:uiPriority w:val="99"/>
    <w:semiHidden/>
    <w:rsid w:val="00FB1B21"/>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39"/>
    <w:rsid w:val="00FB1B21"/>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B1B21"/>
    <w:pPr>
      <w:spacing w:line="211" w:lineRule="atLeast"/>
    </w:pPr>
    <w:rPr>
      <w:rFonts w:ascii="TimesNewRomanPS" w:eastAsia="Calibri" w:hAnsi="TimesNewRomanPS" w:cs="Times New Roman"/>
      <w:color w:val="auto"/>
      <w:lang w:eastAsia="en-US"/>
    </w:rPr>
  </w:style>
  <w:style w:type="character" w:customStyle="1" w:styleId="A6">
    <w:name w:val="A6"/>
    <w:uiPriority w:val="99"/>
    <w:rsid w:val="00FB1B21"/>
    <w:rPr>
      <w:rFonts w:cs="TimesNewRomanPS"/>
      <w:color w:val="191817"/>
      <w:sz w:val="16"/>
      <w:szCs w:val="16"/>
    </w:rPr>
  </w:style>
  <w:style w:type="paragraph" w:customStyle="1" w:styleId="Pa4">
    <w:name w:val="Pa4"/>
    <w:basedOn w:val="Default"/>
    <w:next w:val="Default"/>
    <w:uiPriority w:val="99"/>
    <w:rsid w:val="00FB1B21"/>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B1B21"/>
    <w:pPr>
      <w:widowControl w:val="0"/>
      <w:spacing w:after="0" w:line="240" w:lineRule="auto"/>
    </w:pPr>
    <w:rPr>
      <w:rFonts w:ascii="Calibri" w:eastAsia="Calibri" w:hAnsi="Calibri" w:cs="Times New Roman"/>
      <w:kern w:val="0"/>
      <w:lang w:val="en-US"/>
      <w14:ligatures w14:val="none"/>
    </w:rPr>
  </w:style>
  <w:style w:type="paragraph" w:customStyle="1" w:styleId="Pa7">
    <w:name w:val="Pa7"/>
    <w:basedOn w:val="Default"/>
    <w:next w:val="Default"/>
    <w:uiPriority w:val="99"/>
    <w:rsid w:val="00FB1B21"/>
    <w:pPr>
      <w:spacing w:line="211" w:lineRule="atLeast"/>
    </w:pPr>
    <w:rPr>
      <w:rFonts w:ascii="TimesNewRomanPS" w:eastAsia="Calibri" w:hAnsi="TimesNewRomanPS" w:cs="Times New Roman"/>
      <w:color w:val="auto"/>
      <w:lang w:eastAsia="en-US"/>
    </w:rPr>
  </w:style>
  <w:style w:type="character" w:customStyle="1" w:styleId="A7">
    <w:name w:val="A7"/>
    <w:uiPriority w:val="99"/>
    <w:rsid w:val="00FB1B21"/>
    <w:rPr>
      <w:rFonts w:ascii="ZapfDingbats" w:eastAsia="ZapfDingbats" w:cs="ZapfDingbats"/>
      <w:color w:val="53AF2E"/>
      <w:sz w:val="14"/>
      <w:szCs w:val="14"/>
    </w:rPr>
  </w:style>
  <w:style w:type="paragraph" w:styleId="Revision">
    <w:name w:val="Revision"/>
    <w:hidden/>
    <w:uiPriority w:val="99"/>
    <w:semiHidden/>
    <w:rsid w:val="00FB1B21"/>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B1B21"/>
    <w:rPr>
      <w:color w:val="954F72" w:themeColor="followedHyperlink"/>
      <w:u w:val="single"/>
    </w:rPr>
  </w:style>
  <w:style w:type="character" w:styleId="PlaceholderText">
    <w:name w:val="Placeholder Text"/>
    <w:basedOn w:val="DefaultParagraphFont"/>
    <w:uiPriority w:val="99"/>
    <w:semiHidden/>
    <w:rsid w:val="00FB1B21"/>
    <w:rPr>
      <w:color w:val="808080"/>
    </w:rPr>
  </w:style>
  <w:style w:type="paragraph" w:customStyle="1" w:styleId="Pa5">
    <w:name w:val="Pa5"/>
    <w:basedOn w:val="Default"/>
    <w:next w:val="Default"/>
    <w:uiPriority w:val="99"/>
    <w:rsid w:val="00FB1B21"/>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B1B21"/>
    <w:rPr>
      <w:rFonts w:ascii="Frutiger 45 Light" w:hAnsi="Frutiger 45 Light" w:cs="Frutiger 45 Light"/>
      <w:b/>
      <w:bCs/>
      <w:color w:val="000000"/>
      <w:sz w:val="18"/>
      <w:szCs w:val="18"/>
    </w:rPr>
  </w:style>
  <w:style w:type="character" w:customStyle="1" w:styleId="A11">
    <w:name w:val="A11"/>
    <w:uiPriority w:val="99"/>
    <w:rsid w:val="00FB1B21"/>
    <w:rPr>
      <w:rFonts w:cs="Frutiger 55 Roman"/>
      <w:color w:val="000000"/>
    </w:rPr>
  </w:style>
  <w:style w:type="character" w:customStyle="1" w:styleId="A12">
    <w:name w:val="A12"/>
    <w:uiPriority w:val="99"/>
    <w:rsid w:val="00FB1B21"/>
    <w:rPr>
      <w:rFonts w:cs="Frutiger 55 Roman"/>
      <w:color w:val="000000"/>
      <w:sz w:val="8"/>
      <w:szCs w:val="8"/>
    </w:rPr>
  </w:style>
  <w:style w:type="paragraph" w:customStyle="1" w:styleId="Pa2">
    <w:name w:val="Pa2"/>
    <w:basedOn w:val="Default"/>
    <w:next w:val="Default"/>
    <w:uiPriority w:val="99"/>
    <w:rsid w:val="00FB1B21"/>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B1B21"/>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B1B21"/>
    <w:rPr>
      <w:color w:val="000000"/>
      <w:sz w:val="12"/>
      <w:szCs w:val="12"/>
    </w:rPr>
  </w:style>
  <w:style w:type="character" w:customStyle="1" w:styleId="A1">
    <w:name w:val="A1"/>
    <w:uiPriority w:val="99"/>
    <w:rsid w:val="00FB1B21"/>
    <w:rPr>
      <w:rFonts w:cs="Helvetica Light"/>
      <w:color w:val="000000"/>
      <w:sz w:val="20"/>
      <w:szCs w:val="20"/>
    </w:rPr>
  </w:style>
  <w:style w:type="character" w:customStyle="1" w:styleId="st1">
    <w:name w:val="st1"/>
    <w:basedOn w:val="DefaultParagraphFont"/>
    <w:rsid w:val="00FB1B21"/>
  </w:style>
  <w:style w:type="paragraph" w:customStyle="1" w:styleId="CM13">
    <w:name w:val="CM13"/>
    <w:basedOn w:val="Default"/>
    <w:next w:val="Default"/>
    <w:uiPriority w:val="99"/>
    <w:rsid w:val="00FB1B21"/>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B1B21"/>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B1B21"/>
    <w:rPr>
      <w:rFonts w:ascii="ZapfDingbats" w:hAnsi="ZapfDingbats" w:cs="ZapfDingbats"/>
      <w:color w:val="000000"/>
      <w:sz w:val="14"/>
      <w:szCs w:val="14"/>
    </w:rPr>
  </w:style>
  <w:style w:type="paragraph" w:customStyle="1" w:styleId="Pa15">
    <w:name w:val="Pa15"/>
    <w:basedOn w:val="Default"/>
    <w:next w:val="Default"/>
    <w:uiPriority w:val="99"/>
    <w:rsid w:val="00FB1B21"/>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B1B21"/>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B1B21"/>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B1B21"/>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B1B21"/>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FB1B21"/>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unhideWhenUsed/>
    <w:rsid w:val="00FB1B21"/>
    <w:rPr>
      <w:vertAlign w:val="superscript"/>
    </w:rPr>
  </w:style>
  <w:style w:type="paragraph" w:customStyle="1" w:styleId="PHEBodycopy">
    <w:name w:val="PHE Body copy"/>
    <w:basedOn w:val="Normal"/>
    <w:rsid w:val="00FB1B21"/>
    <w:pPr>
      <w:spacing w:before="120" w:after="120" w:line="320" w:lineRule="exact"/>
    </w:pPr>
    <w:rPr>
      <w:rFonts w:ascii="Arial" w:eastAsia="Times New Roman" w:hAnsi="Arial" w:cs="Times New Roman"/>
      <w:kern w:val="0"/>
      <w:sz w:val="24"/>
      <w:szCs w:val="20"/>
      <w:lang w:eastAsia="en-GB"/>
      <w14:ligatures w14:val="none"/>
    </w:rPr>
  </w:style>
  <w:style w:type="character" w:customStyle="1" w:styleId="UnresolvedMention1">
    <w:name w:val="Unresolved Mention1"/>
    <w:basedOn w:val="DefaultParagraphFont"/>
    <w:uiPriority w:val="99"/>
    <w:semiHidden/>
    <w:unhideWhenUsed/>
    <w:rsid w:val="00FB1B21"/>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B1B21"/>
    <w:rPr>
      <w:rFonts w:ascii="Arial" w:eastAsia="Times New Roman" w:hAnsi="Arial" w:cs="Times New Roman"/>
      <w:kern w:val="0"/>
      <w:sz w:val="24"/>
      <w:szCs w:val="20"/>
      <w:lang w:eastAsia="en-GB"/>
      <w14:ligatures w14:val="none"/>
    </w:rPr>
  </w:style>
  <w:style w:type="paragraph" w:customStyle="1" w:styleId="PHEBulletpoints">
    <w:name w:val="PHE Bullet points"/>
    <w:link w:val="PHEBulletpointsChar"/>
    <w:rsid w:val="00FB1B21"/>
    <w:pPr>
      <w:numPr>
        <w:numId w:val="6"/>
      </w:numPr>
      <w:spacing w:after="0" w:line="320" w:lineRule="exact"/>
      <w:ind w:left="360" w:right="794"/>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FB1B21"/>
    <w:rPr>
      <w:rFonts w:ascii="Arial" w:eastAsia="Times New Roman" w:hAnsi="Arial" w:cs="Times New Roman"/>
      <w:kern w:val="0"/>
      <w:sz w:val="24"/>
      <w:szCs w:val="24"/>
      <w14:ligatures w14:val="none"/>
    </w:rPr>
  </w:style>
  <w:style w:type="character" w:customStyle="1" w:styleId="fontstyle01">
    <w:name w:val="fontstyle01"/>
    <w:basedOn w:val="DefaultParagraphFont"/>
    <w:rsid w:val="00FB1B21"/>
    <w:rPr>
      <w:rFonts w:ascii="Frutiger-Light" w:hAnsi="Frutiger-Light"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FB1B21"/>
    <w:rPr>
      <w:color w:val="808080"/>
      <w:shd w:val="clear" w:color="auto" w:fill="E6E6E6"/>
    </w:rPr>
  </w:style>
  <w:style w:type="character" w:customStyle="1" w:styleId="UnresolvedMention3">
    <w:name w:val="Unresolved Mention3"/>
    <w:basedOn w:val="DefaultParagraphFont"/>
    <w:uiPriority w:val="99"/>
    <w:semiHidden/>
    <w:unhideWhenUsed/>
    <w:rsid w:val="00FB1B21"/>
    <w:rPr>
      <w:color w:val="808080"/>
      <w:shd w:val="clear" w:color="auto" w:fill="E6E6E6"/>
    </w:rPr>
  </w:style>
  <w:style w:type="character" w:customStyle="1" w:styleId="UnresolvedMention4">
    <w:name w:val="Unresolved Mention4"/>
    <w:basedOn w:val="DefaultParagraphFont"/>
    <w:uiPriority w:val="99"/>
    <w:semiHidden/>
    <w:unhideWhenUsed/>
    <w:rsid w:val="00FB1B21"/>
    <w:rPr>
      <w:color w:val="808080"/>
      <w:shd w:val="clear" w:color="auto" w:fill="E6E6E6"/>
    </w:rPr>
  </w:style>
  <w:style w:type="character" w:styleId="UnresolvedMention">
    <w:name w:val="Unresolved Mention"/>
    <w:basedOn w:val="DefaultParagraphFont"/>
    <w:uiPriority w:val="99"/>
    <w:semiHidden/>
    <w:unhideWhenUsed/>
    <w:rsid w:val="00FB1B21"/>
    <w:rPr>
      <w:color w:val="808080"/>
      <w:shd w:val="clear" w:color="auto" w:fill="E6E6E6"/>
    </w:rPr>
  </w:style>
  <w:style w:type="character" w:customStyle="1" w:styleId="UnresolvedMention5">
    <w:name w:val="Unresolved Mention5"/>
    <w:basedOn w:val="DefaultParagraphFont"/>
    <w:uiPriority w:val="99"/>
    <w:semiHidden/>
    <w:unhideWhenUsed/>
    <w:rsid w:val="00FB1B21"/>
    <w:rPr>
      <w:color w:val="605E5C"/>
      <w:shd w:val="clear" w:color="auto" w:fill="E1DFDD"/>
    </w:rPr>
  </w:style>
  <w:style w:type="character" w:customStyle="1" w:styleId="A9">
    <w:name w:val="A9"/>
    <w:uiPriority w:val="99"/>
    <w:rsid w:val="00FB1B21"/>
    <w:rPr>
      <w:rFonts w:cs="Frutiger 45 Light"/>
      <w:color w:val="000000"/>
      <w:u w:val="single"/>
    </w:rPr>
  </w:style>
  <w:style w:type="paragraph" w:customStyle="1" w:styleId="Pa11">
    <w:name w:val="Pa11"/>
    <w:basedOn w:val="Default"/>
    <w:next w:val="Default"/>
    <w:uiPriority w:val="99"/>
    <w:rsid w:val="00FB1B21"/>
    <w:pPr>
      <w:spacing w:line="241" w:lineRule="atLeast"/>
    </w:pPr>
    <w:rPr>
      <w:rFonts w:ascii="Frutiger 45 Light" w:eastAsiaTheme="minorHAnsi" w:hAnsi="Frutiger 45 Light" w:cstheme="minorBidi"/>
      <w:color w:val="auto"/>
      <w:lang w:eastAsia="en-US"/>
    </w:rPr>
  </w:style>
  <w:style w:type="paragraph" w:customStyle="1" w:styleId="xmsonormal">
    <w:name w:val="x_msonormal"/>
    <w:basedOn w:val="Normal"/>
    <w:uiPriority w:val="99"/>
    <w:rsid w:val="00FB1B21"/>
    <w:pPr>
      <w:spacing w:after="0" w:line="240" w:lineRule="auto"/>
    </w:pPr>
    <w:rPr>
      <w:rFonts w:ascii="Calibri" w:hAnsi="Calibri" w:cs="Calibri"/>
      <w:kern w:val="0"/>
      <w:lang w:eastAsia="en-GB"/>
      <w14:ligatures w14:val="none"/>
    </w:rPr>
  </w:style>
  <w:style w:type="character" w:customStyle="1" w:styleId="A10">
    <w:name w:val="A10"/>
    <w:uiPriority w:val="99"/>
    <w:rsid w:val="00FB1B21"/>
    <w:rPr>
      <w:rFonts w:cs="Frutiger 45 Light"/>
      <w:color w:val="1F5C9E"/>
      <w:u w:val="single"/>
    </w:rPr>
  </w:style>
  <w:style w:type="character" w:customStyle="1" w:styleId="A14">
    <w:name w:val="A14"/>
    <w:uiPriority w:val="99"/>
    <w:rsid w:val="00FB1B21"/>
    <w:rPr>
      <w:rFonts w:cs="Frutiger 45 Light"/>
      <w:b/>
      <w:bCs/>
      <w:color w:val="00A85B"/>
      <w:sz w:val="23"/>
      <w:szCs w:val="23"/>
    </w:rPr>
  </w:style>
  <w:style w:type="character" w:customStyle="1" w:styleId="normaltextrun">
    <w:name w:val="normaltextrun"/>
    <w:basedOn w:val="DefaultParagraphFont"/>
    <w:rsid w:val="00FB1B21"/>
  </w:style>
  <w:style w:type="character" w:customStyle="1" w:styleId="eop">
    <w:name w:val="eop"/>
    <w:basedOn w:val="DefaultParagraphFont"/>
    <w:rsid w:val="00FB1B21"/>
  </w:style>
  <w:style w:type="paragraph" w:customStyle="1" w:styleId="paragraph">
    <w:name w:val="paragraph"/>
    <w:basedOn w:val="Normal"/>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addition5">
    <w:name w:val="legaddition5"/>
    <w:basedOn w:val="DefaultParagraphFont"/>
    <w:rsid w:val="00FB1B21"/>
  </w:style>
  <w:style w:type="character" w:styleId="Mention">
    <w:name w:val="Mention"/>
    <w:basedOn w:val="DefaultParagraphFont"/>
    <w:uiPriority w:val="99"/>
    <w:unhideWhenUsed/>
    <w:rsid w:val="00031E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immunisation-against-infectious-disease-the-green-book" TargetMode="External"/><Relationship Id="rId21" Type="http://schemas.openxmlformats.org/officeDocument/2006/relationships/hyperlink" Target="https://www.gov.uk/government/collections/immunisation-against-infectious-disease-the-green-book"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nsent-the-green-book-chapter-2" TargetMode="External"/><Relationship Id="rId63" Type="http://schemas.openxmlformats.org/officeDocument/2006/relationships/hyperlink" Target="https://www.gov.uk/government/publications/covid-19-vaccination-resources-for-children-aged-5-to-11-years" TargetMode="External"/><Relationship Id="rId68" Type="http://schemas.openxmlformats.org/officeDocument/2006/relationships/hyperlink" Target="https://www.gov.uk/government/publications/covid-19-the-green-book-chapter-14a" TargetMode="External"/><Relationship Id="rId84" Type="http://schemas.openxmlformats.org/officeDocument/2006/relationships/hyperlink" Target="https://www.gov.uk/government/publications/covid-19-the-green-book-chapter-14a" TargetMode="External"/><Relationship Id="rId89" Type="http://schemas.openxmlformats.org/officeDocument/2006/relationships/hyperlink" Target="https://www.gov.uk/government/collections/immunisation-against-infectious-disease-the-green-book" TargetMode="External"/><Relationship Id="rId16" Type="http://schemas.openxmlformats.org/officeDocument/2006/relationships/image" Target="cid:e97d38af-617a-4beb-90b1-ea12dc28b35c" TargetMode="External"/><Relationship Id="rId107" Type="http://schemas.openxmlformats.org/officeDocument/2006/relationships/footer" Target="footer1.xml"/><Relationship Id="rId11" Type="http://schemas.openxmlformats.org/officeDocument/2006/relationships/hyperlink" Target="http://www.legislation.gov.uk/uksi/2012/1916/schedule/16/part/2/made" TargetMode="External"/><Relationship Id="rId32" Type="http://schemas.openxmlformats.org/officeDocument/2006/relationships/hyperlink" Target="https://www.gov.uk/government/publications/covid-19-vaccination-in-2025-and-spring-2026-jcvi-advice/jcvi-statement-on-covid-19-vaccination-in-2025-and-spring-2026" TargetMode="External"/><Relationship Id="rId37" Type="http://schemas.openxmlformats.org/officeDocument/2006/relationships/hyperlink" Target="https://www.resus.org.uk/about-us/news-and-events/rcuk-publishes-anaphylaxis-guidance-vaccination-settings" TargetMode="External"/><Relationship Id="rId53" Type="http://schemas.openxmlformats.org/officeDocument/2006/relationships/hyperlink" Target="https://www.gov.uk/government/publications/covid-19-vaccination-in-2025-and-spring-2026-jcvi-advice/jcvi-statement-on-covid-19-vaccination-in-2025-and-spring-2026" TargetMode="External"/><Relationship Id="rId58" Type="http://schemas.openxmlformats.org/officeDocument/2006/relationships/hyperlink" Target="http://www.medicines.org.uk" TargetMode="External"/><Relationship Id="rId74" Type="http://schemas.openxmlformats.org/officeDocument/2006/relationships/hyperlink" Target="https://www.healthpublications.gov.uk/" TargetMode="External"/><Relationship Id="rId79" Type="http://schemas.openxmlformats.org/officeDocument/2006/relationships/hyperlink" Target="https://yellowcard.mhra.gov.uk/" TargetMode="External"/><Relationship Id="rId102" Type="http://schemas.openxmlformats.org/officeDocument/2006/relationships/hyperlink" Target="https://www.legislation.gov.uk/uksi/2012/1916/contents" TargetMode="External"/><Relationship Id="rId5" Type="http://schemas.openxmlformats.org/officeDocument/2006/relationships/numbering" Target="numbering.xml"/><Relationship Id="rId90" Type="http://schemas.openxmlformats.org/officeDocument/2006/relationships/hyperlink" Target="https://www.medicines.org.uk/emc/product/15836/smpc" TargetMode="External"/><Relationship Id="rId95" Type="http://schemas.openxmlformats.org/officeDocument/2006/relationships/hyperlink" Target="https://www.gov.uk/government/publications/covid-19-vaccinator-training-recommendations/training-recommendations-for-covid-19-vaccinators" TargetMode="External"/><Relationship Id="rId22" Type="http://schemas.openxmlformats.org/officeDocument/2006/relationships/hyperlink" Target="https://www.gov.uk/government/publications/covid-19-vaccinator-training-recommendations/training-recommendations-for-covid-19-vaccinators" TargetMode="External"/><Relationship Id="rId27" Type="http://schemas.openxmlformats.org/officeDocument/2006/relationships/hyperlink" Target="https://www.gov.uk/government/publications/covid-19-vaccination-programme-guidance-for-healthcare-practitioners"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www.medicines.org.uk" TargetMode="External"/><Relationship Id="rId64" Type="http://schemas.openxmlformats.org/officeDocument/2006/relationships/hyperlink" Target="https://www.gov.uk/government/publications/covid-19-vaccination-what-to-expect-after-vaccination" TargetMode="External"/><Relationship Id="rId69" Type="http://schemas.openxmlformats.org/officeDocument/2006/relationships/hyperlink" Target="https://www.medicines.org.uk/emc/product/15834/pil" TargetMode="External"/><Relationship Id="rId80" Type="http://schemas.openxmlformats.org/officeDocument/2006/relationships/hyperlink" Target="https://www.gov.uk/government/publications/respiratory-syncytial-virus-rsv-vaccine-pgd-template" TargetMode="External"/><Relationship Id="rId85" Type="http://schemas.openxmlformats.org/officeDocument/2006/relationships/hyperlink" Target="https://www.gov.uk/government/publications/immunisation-of-individuals-with-underlying-medical-conditions-the-green-book-chapter-7" TargetMode="External"/><Relationship Id="rId12" Type="http://schemas.openxmlformats.org/officeDocument/2006/relationships/hyperlink" Target="https://www.gov.uk/government/collections/covid-19-vaccination-programme" TargetMode="External"/><Relationship Id="rId17" Type="http://schemas.openxmlformats.org/officeDocument/2006/relationships/image" Target="media/image3.png"/><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covid-19-the-green-book-chapter-14a" TargetMode="External"/><Relationship Id="rId59" Type="http://schemas.openxmlformats.org/officeDocument/2006/relationships/hyperlink" Target="http://www.medicines.org.uk" TargetMode="External"/><Relationship Id="rId103" Type="http://schemas.openxmlformats.org/officeDocument/2006/relationships/hyperlink" Target="https://www.legislation.gov.uk/uksi/2020/1125/contents/made" TargetMode="External"/><Relationship Id="rId108" Type="http://schemas.openxmlformats.org/officeDocument/2006/relationships/header" Target="header1.xml"/><Relationship Id="rId54" Type="http://schemas.openxmlformats.org/officeDocument/2006/relationships/hyperlink" Target="https://www.gov.uk/government/publications/covid-19-the-green-book-chapter-14a" TargetMode="External"/><Relationship Id="rId70" Type="http://schemas.openxmlformats.org/officeDocument/2006/relationships/hyperlink" Target="https://www.medicines.org.uk/emc/product/15836/pil" TargetMode="External"/><Relationship Id="rId75" Type="http://schemas.openxmlformats.org/officeDocument/2006/relationships/hyperlink" Target="https://www.medicines.org.uk/emc/xpil" TargetMode="External"/><Relationship Id="rId91" Type="http://schemas.openxmlformats.org/officeDocument/2006/relationships/hyperlink" Target="https://www.medicines.org.uk/emc/product/15834/smpc" TargetMode="External"/><Relationship Id="rId96" Type="http://schemas.openxmlformats.org/officeDocument/2006/relationships/hyperlink" Target="https://www.e-lfh.org.uk/programmes/covid-19-vaccin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e-lfh.org.uk/programmes/covid-19-vaccination/" TargetMode="External"/><Relationship Id="rId28" Type="http://schemas.openxmlformats.org/officeDocument/2006/relationships/hyperlink" Target="https://www.gov.uk/government/publications/covid-19-vaccinator-competency-assessment-tool" TargetMode="External"/><Relationship Id="rId36" Type="http://schemas.openxmlformats.org/officeDocument/2006/relationships/hyperlink" Target="https://www.gov.uk/government/publications/vaccine-safety-and-adverse-events-following-immunisation-the-green-book-chapter-8" TargetMode="External"/><Relationship Id="rId49" Type="http://schemas.openxmlformats.org/officeDocument/2006/relationships/hyperlink" Target="https://yellowcard.mhra.gov.uk/" TargetMode="External"/><Relationship Id="rId57" Type="http://schemas.openxmlformats.org/officeDocument/2006/relationships/hyperlink" Target="https://www.gov.uk/government/publications/storage-distribution-and-disposal-of-vaccines-the-green-book-chapter-3" TargetMode="External"/><Relationship Id="rId106" Type="http://schemas.openxmlformats.org/officeDocument/2006/relationships/hyperlink" Target="https://www.gov.uk/government/publications/vaccine-incident-guidance-responding-to-vaccine-errors" TargetMode="External"/><Relationship Id="rId10" Type="http://schemas.openxmlformats.org/officeDocument/2006/relationships/endnotes" Target="endnotes.xml"/><Relationship Id="rId31" Type="http://schemas.openxmlformats.org/officeDocument/2006/relationships/hyperlink" Target="https://www.gov.uk/government/publications/covid-19-the-green-book-chapter-14a" TargetMode="External"/><Relationship Id="rId44" Type="http://schemas.openxmlformats.org/officeDocument/2006/relationships/hyperlink" Target="https://b-s-h.org.uk/about-us/news/covid-19-updates/" TargetMode="External"/><Relationship Id="rId52" Type="http://schemas.openxmlformats.org/officeDocument/2006/relationships/hyperlink" Target="http://www.medicines.org.uk" TargetMode="External"/><Relationship Id="rId60" Type="http://schemas.openxmlformats.org/officeDocument/2006/relationships/hyperlink" Target="https://www.gov.uk/government/publications/vaccine-incident-guidance-responding-to-vaccine-errors" TargetMode="External"/><Relationship Id="rId65" Type="http://schemas.openxmlformats.org/officeDocument/2006/relationships/hyperlink" Target="http://www.medicines.org.uk" TargetMode="External"/><Relationship Id="rId73" Type="http://schemas.openxmlformats.org/officeDocument/2006/relationships/hyperlink" Target="https://www.gov.uk/government/publications/covid-19-vaccination-what-to-expect-after-vaccination" TargetMode="External"/><Relationship Id="rId78" Type="http://schemas.openxmlformats.org/officeDocument/2006/relationships/hyperlink" Target="https://www.gov.uk/government/publications/covid-19-the-green-book-chapter-14a" TargetMode="External"/><Relationship Id="rId81" Type="http://schemas.openxmlformats.org/officeDocument/2006/relationships/hyperlink" Target="https://www.gov.uk/government/publications/respiratory-syncytial-virus-the-green-book-chapter-27a" TargetMode="External"/><Relationship Id="rId86" Type="http://schemas.openxmlformats.org/officeDocument/2006/relationships/hyperlink" Target="https://www.gov.uk/government/publications/covid-19-the-green-book-chapter-14a" TargetMode="External"/><Relationship Id="rId94" Type="http://schemas.openxmlformats.org/officeDocument/2006/relationships/hyperlink" Target="https://www.gov.uk/government/collections/covid-19-vaccination-programme" TargetMode="External"/><Relationship Id="rId99" Type="http://schemas.openxmlformats.org/officeDocument/2006/relationships/hyperlink" Target="https://www.england.nhs.uk/publication/management-and-disposal-of-healthcare-waste-htm-07-01/" TargetMode="External"/><Relationship Id="rId101" Type="http://schemas.openxmlformats.org/officeDocument/2006/relationships/hyperlink" Target="https://www.nice.org.uk/guidance/mpg2/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image" Target="media/image4.png"/><Relationship Id="rId39" Type="http://schemas.openxmlformats.org/officeDocument/2006/relationships/hyperlink" Target="https://www.gov.uk/government/publications/covid-19-the-green-book-chapter-14a" TargetMode="External"/><Relationship Id="rId109" Type="http://schemas.openxmlformats.org/officeDocument/2006/relationships/footer" Target="footer2.xml"/><Relationship Id="rId34" Type="http://schemas.openxmlformats.org/officeDocument/2006/relationships/hyperlink" Target="https://www.legislation.gov.uk/ukpga/2005/9/contents" TargetMode="External"/><Relationship Id="rId50" Type="http://schemas.openxmlformats.org/officeDocument/2006/relationships/hyperlink" Target="https://www.gov.uk/government/publications/vaccine-incident-guidance-responding-to-vaccine-errors" TargetMode="External"/><Relationship Id="rId55" Type="http://schemas.openxmlformats.org/officeDocument/2006/relationships/hyperlink" Target="https://www.gov.uk/government/publications/covid-19-the-green-book-chapter-14a" TargetMode="External"/><Relationship Id="rId76" Type="http://schemas.openxmlformats.org/officeDocument/2006/relationships/hyperlink" Target="https://www.gov.uk/government/publications/covid-19-vaccination-resources-for-children-aged-5-to-11-years" TargetMode="External"/><Relationship Id="rId97" Type="http://schemas.openxmlformats.org/officeDocument/2006/relationships/hyperlink" Target="https://www.gov.uk/government/publications/covid-19-vaccinator-competency-assessment-tool" TargetMode="External"/><Relationship Id="rId104" Type="http://schemas.openxmlformats.org/officeDocument/2006/relationships/hyperlink" Target="https://www.legislation.gov.uk/uksi/2020/1594/regulation/4/made" TargetMode="External"/><Relationship Id="rId7" Type="http://schemas.openxmlformats.org/officeDocument/2006/relationships/settings" Target="settings.xml"/><Relationship Id="rId71" Type="http://schemas.openxmlformats.org/officeDocument/2006/relationships/hyperlink" Target="https://www.medicines.org.uk/emc/files/pil.15914.pdf" TargetMode="External"/><Relationship Id="rId92" Type="http://schemas.openxmlformats.org/officeDocument/2006/relationships/hyperlink" Target="https://www.medicines.org.uk/emc/product/15914/smpc" TargetMode="External"/><Relationship Id="rId2" Type="http://schemas.openxmlformats.org/officeDocument/2006/relationships/customXml" Target="../customXml/item2.xml"/><Relationship Id="rId29" Type="http://schemas.openxmlformats.org/officeDocument/2006/relationships/hyperlink" Target="https://www.gov.uk/government/collections/covid-19-vaccination-programme" TargetMode="External"/><Relationship Id="rId24"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www.gov.uk/government/publications/covid-19-the-green-book-chapter-14a" TargetMode="External"/><Relationship Id="rId66" Type="http://schemas.openxmlformats.org/officeDocument/2006/relationships/hyperlink" Target="https://yellowcard.mhra.gov.uk/" TargetMode="External"/><Relationship Id="rId87" Type="http://schemas.openxmlformats.org/officeDocument/2006/relationships/hyperlink" Target="https://www.legislation.gov.uk/ukpga/2005/9/contents" TargetMode="External"/><Relationship Id="rId110" Type="http://schemas.openxmlformats.org/officeDocument/2006/relationships/fontTable" Target="fontTable.xml"/><Relationship Id="rId61" Type="http://schemas.openxmlformats.org/officeDocument/2006/relationships/hyperlink" Target="https://www.england.nhs.uk/publication/management-and-disposal-of-healthcare-waste-htm-07-01/" TargetMode="External"/><Relationship Id="rId82" Type="http://schemas.openxmlformats.org/officeDocument/2006/relationships/hyperlink" Target="https://bnfc.nice.org.uk/treatment-summaries/glucocorticoid-therapy/" TargetMode="External"/><Relationship Id="rId19" Type="http://schemas.openxmlformats.org/officeDocument/2006/relationships/hyperlink" Target="https://www.nice.org.uk/guidance/mpg2/resources" TargetMode="External"/><Relationship Id="rId14" Type="http://schemas.openxmlformats.org/officeDocument/2006/relationships/image" Target="media/image1.png"/><Relationship Id="rId30" Type="http://schemas.openxmlformats.org/officeDocument/2006/relationships/hyperlink" Target="https://www.gov.uk/government/publications/covid-19-the-green-book-chapter-14a" TargetMode="External"/><Relationship Id="rId35" Type="http://schemas.openxmlformats.org/officeDocument/2006/relationships/hyperlink" Target="https://www.gov.uk/government/publications/consent-the-green-book-chapter-2" TargetMode="External"/><Relationship Id="rId56" Type="http://schemas.openxmlformats.org/officeDocument/2006/relationships/hyperlink" Target="http://www.medicines.org.uk" TargetMode="External"/><Relationship Id="rId77" Type="http://schemas.openxmlformats.org/officeDocument/2006/relationships/hyperlink" Target="https://www.gov.uk/government/publications/covid-19-vaccination-what-to-expect-after-vaccination" TargetMode="External"/><Relationship Id="rId100" Type="http://schemas.openxmlformats.org/officeDocument/2006/relationships/hyperlink" Target="https://www.nice.org.uk/guidance/mpg2" TargetMode="External"/><Relationship Id="rId105" Type="http://schemas.openxmlformats.org/officeDocument/2006/relationships/hyperlink" Target="https://www.legislation.gov.uk/uksi/2024/729/introduction/made" TargetMode="External"/><Relationship Id="rId8" Type="http://schemas.openxmlformats.org/officeDocument/2006/relationships/webSettings" Target="webSettings.xml"/><Relationship Id="rId51" Type="http://schemas.openxmlformats.org/officeDocument/2006/relationships/hyperlink" Target="http://www.medicines.org.uk" TargetMode="External"/><Relationship Id="rId72" Type="http://schemas.openxmlformats.org/officeDocument/2006/relationships/hyperlink" Target="https://www.gov.uk/government/publications/covid-19-vaccination-resources-for-children-aged-5-to-11-years" TargetMode="External"/><Relationship Id="rId93" Type="http://schemas.openxmlformats.org/officeDocument/2006/relationships/hyperlink" Target="https://www.gov.uk/government/publications/covid-19-vaccination-in-2025-and-spring-2026-jcvi-advice/jcvi-statement-on-covid-19-vaccination-in-2025-and-spring-2026" TargetMode="External"/><Relationship Id="rId98" Type="http://schemas.openxmlformats.org/officeDocument/2006/relationships/hyperlink" Target="https://www.gov.uk/government/publications/covid-19-vaccination-programme-guidance-for-healthcare-practitioners" TargetMode="External"/><Relationship Id="rId3" Type="http://schemas.openxmlformats.org/officeDocument/2006/relationships/customXml" Target="../customXml/item3.xml"/><Relationship Id="rId25" Type="http://schemas.openxmlformats.org/officeDocument/2006/relationships/hyperlink" Target="https://www.gov.uk/government/collections/covid-19-vaccination-programme" TargetMode="External"/><Relationship Id="rId46" Type="http://schemas.openxmlformats.org/officeDocument/2006/relationships/hyperlink" Target="https://www.gov.uk/government/publications/covid-19-the-green-book-chapter-14a" TargetMode="External"/><Relationship Id="rId67" Type="http://schemas.openxmlformats.org/officeDocument/2006/relationships/hyperlink" Target="https://www.gov.uk/government/publications/vaccine-safety-and-adverse-events-following-immunisation-the-green-book-chapter-8" TargetMode="External"/><Relationship Id="rId20" Type="http://schemas.openxmlformats.org/officeDocument/2006/relationships/hyperlink" Target="http://www.medicines.org.uk" TargetMode="External"/><Relationship Id="rId41" Type="http://schemas.openxmlformats.org/officeDocument/2006/relationships/hyperlink" Target="https://www.gov.uk/government/publications/covid-19-the-green-book-chapter-14a" TargetMode="External"/><Relationship Id="rId62" Type="http://schemas.openxmlformats.org/officeDocument/2006/relationships/hyperlink" Target="https://www.gov.uk/government/publications/myocarditis-and-pericarditis-after-covid-19-vaccination/myocarditis-and-pericarditis-after-covid-19-vaccination-guidance-for-healthcare-professionals" TargetMode="External"/><Relationship Id="rId83" Type="http://schemas.openxmlformats.org/officeDocument/2006/relationships/hyperlink" Target="https://www.gov.uk/government/publications/covid-19-the-green-book-chapter-14a" TargetMode="External"/><Relationship Id="rId88" Type="http://schemas.openxmlformats.org/officeDocument/2006/relationships/hyperlink" Target="https://www.gov.uk/government/publications/covid-19-the-green-book-chapter-14a"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C1F42762DB9148835FB8CDC335F703" ma:contentTypeVersion="15" ma:contentTypeDescription="Create a new document." ma:contentTypeScope="" ma:versionID="08c4403004449aadcc71ee8bc6fa1139">
  <xsd:schema xmlns:xsd="http://www.w3.org/2001/XMLSchema" xmlns:xs="http://www.w3.org/2001/XMLSchema" xmlns:p="http://schemas.microsoft.com/office/2006/metadata/properties" xmlns:ns1="http://schemas.microsoft.com/sharepoint/v3" xmlns:ns2="d043aa06-543c-418e-9b98-97e484490e53" xmlns:ns3="69c15211-a68f-4fcb-af25-3af33a26ae6f" targetNamespace="http://schemas.microsoft.com/office/2006/metadata/properties" ma:root="true" ma:fieldsID="657d7edfe796c320594ad068f118e622" ns1:_="" ns2:_="" ns3:_="">
    <xsd:import namespace="http://schemas.microsoft.com/sharepoint/v3"/>
    <xsd:import namespace="d043aa06-543c-418e-9b98-97e484490e53"/>
    <xsd:import namespace="69c15211-a68f-4fcb-af25-3af33a26ae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3aa06-543c-418e-9b98-97e484490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15211-a68f-4fcb-af25-3af33a26ae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9c15211-a68f-4fcb-af25-3af33a26ae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96540-65EC-49DF-8A4B-E2BE39180334}">
  <ds:schemaRefs>
    <ds:schemaRef ds:uri="http://schemas.microsoft.com/sharepoint/v3/contenttype/forms"/>
  </ds:schemaRefs>
</ds:datastoreItem>
</file>

<file path=customXml/itemProps2.xml><?xml version="1.0" encoding="utf-8"?>
<ds:datastoreItem xmlns:ds="http://schemas.openxmlformats.org/officeDocument/2006/customXml" ds:itemID="{DA128BC1-ED3C-462A-A256-16596039E2D7}">
  <ds:schemaRefs>
    <ds:schemaRef ds:uri="http://schemas.openxmlformats.org/officeDocument/2006/bibliography"/>
  </ds:schemaRefs>
</ds:datastoreItem>
</file>

<file path=customXml/itemProps3.xml><?xml version="1.0" encoding="utf-8"?>
<ds:datastoreItem xmlns:ds="http://schemas.openxmlformats.org/officeDocument/2006/customXml" ds:itemID="{798E5FE7-E49B-43E6-852A-4005D3ED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3aa06-543c-418e-9b98-97e484490e53"/>
    <ds:schemaRef ds:uri="69c15211-a68f-4fcb-af25-3af33a26a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7AD1B-526E-44E6-9529-43BFD855ED8F}">
  <ds:schemaRefs>
    <ds:schemaRef ds:uri="http://schemas.microsoft.com/office/2006/metadata/properties"/>
    <ds:schemaRef ds:uri="http://schemas.microsoft.com/office/infopath/2007/PartnerControls"/>
    <ds:schemaRef ds:uri="http://schemas.microsoft.com/sharepoint/v3"/>
    <ds:schemaRef ds:uri="69c15211-a68f-4fcb-af25-3af33a26ae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9129</Words>
  <Characters>52040</Characters>
  <Application>Microsoft Office Word</Application>
  <DocSecurity>8</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61047</CharactersWithSpaces>
  <SharedDoc>false</SharedDoc>
  <HLinks>
    <vt:vector size="672" baseType="variant">
      <vt:variant>
        <vt:i4>4915274</vt:i4>
      </vt:variant>
      <vt:variant>
        <vt:i4>330</vt:i4>
      </vt:variant>
      <vt:variant>
        <vt:i4>0</vt:i4>
      </vt:variant>
      <vt:variant>
        <vt:i4>5</vt:i4>
      </vt:variant>
      <vt:variant>
        <vt:lpwstr>https://www.gov.uk/government/publications/vaccine-incident-guidance-responding-to-vaccine-errors</vt:lpwstr>
      </vt:variant>
      <vt:variant>
        <vt:lpwstr/>
      </vt:variant>
      <vt:variant>
        <vt:i4>2293808</vt:i4>
      </vt:variant>
      <vt:variant>
        <vt:i4>327</vt:i4>
      </vt:variant>
      <vt:variant>
        <vt:i4>0</vt:i4>
      </vt:variant>
      <vt:variant>
        <vt:i4>5</vt:i4>
      </vt:variant>
      <vt:variant>
        <vt:lpwstr>https://www.legislation.gov.uk/uksi/2024/729/introduction/made</vt:lpwstr>
      </vt:variant>
      <vt:variant>
        <vt:lpwstr/>
      </vt:variant>
      <vt:variant>
        <vt:i4>7471162</vt:i4>
      </vt:variant>
      <vt:variant>
        <vt:i4>324</vt:i4>
      </vt:variant>
      <vt:variant>
        <vt:i4>0</vt:i4>
      </vt:variant>
      <vt:variant>
        <vt:i4>5</vt:i4>
      </vt:variant>
      <vt:variant>
        <vt:lpwstr>https://www.legislation.gov.uk/uksi/2020/1594/regulation/4/made</vt:lpwstr>
      </vt:variant>
      <vt:variant>
        <vt:lpwstr/>
      </vt:variant>
      <vt:variant>
        <vt:i4>3997806</vt:i4>
      </vt:variant>
      <vt:variant>
        <vt:i4>321</vt:i4>
      </vt:variant>
      <vt:variant>
        <vt:i4>0</vt:i4>
      </vt:variant>
      <vt:variant>
        <vt:i4>5</vt:i4>
      </vt:variant>
      <vt:variant>
        <vt:lpwstr>https://www.legislation.gov.uk/uksi/2020/1125/contents/made</vt:lpwstr>
      </vt:variant>
      <vt:variant>
        <vt:lpwstr/>
      </vt:variant>
      <vt:variant>
        <vt:i4>3473448</vt:i4>
      </vt:variant>
      <vt:variant>
        <vt:i4>318</vt:i4>
      </vt:variant>
      <vt:variant>
        <vt:i4>0</vt:i4>
      </vt:variant>
      <vt:variant>
        <vt:i4>5</vt:i4>
      </vt:variant>
      <vt:variant>
        <vt:lpwstr>https://www.legislation.gov.uk/uksi/2012/1916/contents</vt:lpwstr>
      </vt:variant>
      <vt:variant>
        <vt:lpwstr/>
      </vt:variant>
      <vt:variant>
        <vt:i4>7929955</vt:i4>
      </vt:variant>
      <vt:variant>
        <vt:i4>315</vt:i4>
      </vt:variant>
      <vt:variant>
        <vt:i4>0</vt:i4>
      </vt:variant>
      <vt:variant>
        <vt:i4>5</vt:i4>
      </vt:variant>
      <vt:variant>
        <vt:lpwstr>https://www.gov.uk/government/publications/patient-group-directions-pgds/patient-group-directions-who-can-use-them</vt:lpwstr>
      </vt:variant>
      <vt:variant>
        <vt:lpwstr/>
      </vt:variant>
      <vt:variant>
        <vt:i4>3407906</vt:i4>
      </vt:variant>
      <vt:variant>
        <vt:i4>312</vt:i4>
      </vt:variant>
      <vt:variant>
        <vt:i4>0</vt:i4>
      </vt:variant>
      <vt:variant>
        <vt:i4>5</vt:i4>
      </vt:variant>
      <vt:variant>
        <vt:lpwstr>https://www.nice.org.uk/guidance/mpg2/resources</vt:lpwstr>
      </vt:variant>
      <vt:variant>
        <vt:lpwstr/>
      </vt:variant>
      <vt:variant>
        <vt:i4>393223</vt:i4>
      </vt:variant>
      <vt:variant>
        <vt:i4>309</vt:i4>
      </vt:variant>
      <vt:variant>
        <vt:i4>0</vt:i4>
      </vt:variant>
      <vt:variant>
        <vt:i4>5</vt:i4>
      </vt:variant>
      <vt:variant>
        <vt:lpwstr>https://www.nice.org.uk/guidance/mpg2</vt:lpwstr>
      </vt:variant>
      <vt:variant>
        <vt:lpwstr/>
      </vt:variant>
      <vt:variant>
        <vt:i4>5898314</vt:i4>
      </vt:variant>
      <vt:variant>
        <vt:i4>306</vt:i4>
      </vt:variant>
      <vt:variant>
        <vt:i4>0</vt:i4>
      </vt:variant>
      <vt:variant>
        <vt:i4>5</vt:i4>
      </vt:variant>
      <vt:variant>
        <vt:lpwstr>https://www.england.nhs.uk/publication/management-and-disposal-of-healthcare-waste-htm-07-01/</vt:lpwstr>
      </vt:variant>
      <vt:variant>
        <vt:lpwstr/>
      </vt:variant>
      <vt:variant>
        <vt:i4>8257596</vt:i4>
      </vt:variant>
      <vt:variant>
        <vt:i4>303</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300</vt:i4>
      </vt:variant>
      <vt:variant>
        <vt:i4>0</vt:i4>
      </vt:variant>
      <vt:variant>
        <vt:i4>5</vt:i4>
      </vt:variant>
      <vt:variant>
        <vt:lpwstr>https://www.gov.uk/government/publications/covid-19-vaccinator-competency-assessment-tool</vt:lpwstr>
      </vt:variant>
      <vt:variant>
        <vt:lpwstr/>
      </vt:variant>
      <vt:variant>
        <vt:i4>5767171</vt:i4>
      </vt:variant>
      <vt:variant>
        <vt:i4>297</vt:i4>
      </vt:variant>
      <vt:variant>
        <vt:i4>0</vt:i4>
      </vt:variant>
      <vt:variant>
        <vt:i4>5</vt:i4>
      </vt:variant>
      <vt:variant>
        <vt:lpwstr>https://www.e-lfh.org.uk/programmes/covid-19-vaccination/</vt:lpwstr>
      </vt:variant>
      <vt:variant>
        <vt:lpwstr/>
      </vt:variant>
      <vt:variant>
        <vt:i4>5439577</vt:i4>
      </vt:variant>
      <vt:variant>
        <vt:i4>294</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291</vt:i4>
      </vt:variant>
      <vt:variant>
        <vt:i4>0</vt:i4>
      </vt:variant>
      <vt:variant>
        <vt:i4>5</vt:i4>
      </vt:variant>
      <vt:variant>
        <vt:lpwstr>https://www.gov.uk/government/collections/covid-19-vaccination-programme</vt:lpwstr>
      </vt:variant>
      <vt:variant>
        <vt:lpwstr/>
      </vt:variant>
      <vt:variant>
        <vt:i4>2162720</vt:i4>
      </vt:variant>
      <vt:variant>
        <vt:i4>288</vt:i4>
      </vt:variant>
      <vt:variant>
        <vt:i4>0</vt:i4>
      </vt:variant>
      <vt:variant>
        <vt:i4>5</vt:i4>
      </vt:variant>
      <vt:variant>
        <vt:lpwstr>https://www.gov.uk/government/news/government-accepts-advice-on-2024-autumn-covid-vaccine-programme</vt:lpwstr>
      </vt:variant>
      <vt:variant>
        <vt:lpwstr/>
      </vt:variant>
      <vt:variant>
        <vt:i4>5111877</vt:i4>
      </vt:variant>
      <vt:variant>
        <vt:i4>285</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
      </vt:variant>
      <vt:variant>
        <vt:i4>7667769</vt:i4>
      </vt:variant>
      <vt:variant>
        <vt:i4>282</vt:i4>
      </vt:variant>
      <vt:variant>
        <vt:i4>0</vt:i4>
      </vt:variant>
      <vt:variant>
        <vt:i4>5</vt:i4>
      </vt:variant>
      <vt:variant>
        <vt:lpwstr>https://www.medicines.org.uk/emc/product/15836/smpc</vt:lpwstr>
      </vt:variant>
      <vt:variant>
        <vt:lpwstr/>
      </vt:variant>
      <vt:variant>
        <vt:i4>7798841</vt:i4>
      </vt:variant>
      <vt:variant>
        <vt:i4>279</vt:i4>
      </vt:variant>
      <vt:variant>
        <vt:i4>0</vt:i4>
      </vt:variant>
      <vt:variant>
        <vt:i4>5</vt:i4>
      </vt:variant>
      <vt:variant>
        <vt:lpwstr>https://www.medicines.org.uk/emc/product/15834/smpc</vt:lpwstr>
      </vt:variant>
      <vt:variant>
        <vt:lpwstr/>
      </vt:variant>
      <vt:variant>
        <vt:i4>1835011</vt:i4>
      </vt:variant>
      <vt:variant>
        <vt:i4>276</vt:i4>
      </vt:variant>
      <vt:variant>
        <vt:i4>0</vt:i4>
      </vt:variant>
      <vt:variant>
        <vt:i4>5</vt:i4>
      </vt:variant>
      <vt:variant>
        <vt:lpwstr>https://www.gov.uk/government/collections/immunisation-against-infectious-disease-the-green-book</vt:lpwstr>
      </vt:variant>
      <vt:variant>
        <vt:lpwstr/>
      </vt:variant>
      <vt:variant>
        <vt:i4>8192103</vt:i4>
      </vt:variant>
      <vt:variant>
        <vt:i4>273</vt:i4>
      </vt:variant>
      <vt:variant>
        <vt:i4>0</vt:i4>
      </vt:variant>
      <vt:variant>
        <vt:i4>5</vt:i4>
      </vt:variant>
      <vt:variant>
        <vt:lpwstr>https://www.gov.uk/government/publications/covid-19-the-green-book-chapter-14a</vt:lpwstr>
      </vt:variant>
      <vt:variant>
        <vt:lpwstr/>
      </vt:variant>
      <vt:variant>
        <vt:i4>5701654</vt:i4>
      </vt:variant>
      <vt:variant>
        <vt:i4>270</vt:i4>
      </vt:variant>
      <vt:variant>
        <vt:i4>0</vt:i4>
      </vt:variant>
      <vt:variant>
        <vt:i4>5</vt:i4>
      </vt:variant>
      <vt:variant>
        <vt:lpwstr>https://www.legislation.gov.uk/ukpga/2005/9/contents</vt:lpwstr>
      </vt:variant>
      <vt:variant>
        <vt:lpwstr/>
      </vt:variant>
      <vt:variant>
        <vt:i4>8192103</vt:i4>
      </vt:variant>
      <vt:variant>
        <vt:i4>267</vt:i4>
      </vt:variant>
      <vt:variant>
        <vt:i4>0</vt:i4>
      </vt:variant>
      <vt:variant>
        <vt:i4>5</vt:i4>
      </vt:variant>
      <vt:variant>
        <vt:lpwstr>https://www.gov.uk/government/publications/covid-19-the-green-book-chapter-14a</vt:lpwstr>
      </vt:variant>
      <vt:variant>
        <vt:lpwstr/>
      </vt:variant>
      <vt:variant>
        <vt:i4>3932213</vt:i4>
      </vt:variant>
      <vt:variant>
        <vt:i4>264</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261</vt:i4>
      </vt:variant>
      <vt:variant>
        <vt:i4>0</vt:i4>
      </vt:variant>
      <vt:variant>
        <vt:i4>5</vt:i4>
      </vt:variant>
      <vt:variant>
        <vt:lpwstr>https://www.gov.uk/government/publications/covid-19-the-green-book-chapter-14a</vt:lpwstr>
      </vt:variant>
      <vt:variant>
        <vt:lpwstr/>
      </vt:variant>
      <vt:variant>
        <vt:i4>8192103</vt:i4>
      </vt:variant>
      <vt:variant>
        <vt:i4>258</vt:i4>
      </vt:variant>
      <vt:variant>
        <vt:i4>0</vt:i4>
      </vt:variant>
      <vt:variant>
        <vt:i4>5</vt:i4>
      </vt:variant>
      <vt:variant>
        <vt:lpwstr>https://www.gov.uk/government/publications/covid-19-the-green-book-chapter-14a</vt:lpwstr>
      </vt:variant>
      <vt:variant>
        <vt:lpwstr/>
      </vt:variant>
      <vt:variant>
        <vt:i4>1900636</vt:i4>
      </vt:variant>
      <vt:variant>
        <vt:i4>255</vt:i4>
      </vt:variant>
      <vt:variant>
        <vt:i4>0</vt:i4>
      </vt:variant>
      <vt:variant>
        <vt:i4>5</vt:i4>
      </vt:variant>
      <vt:variant>
        <vt:lpwstr>https://bnfc.nice.org.uk/treatment-summaries/glucocorticoid-therapy/</vt:lpwstr>
      </vt:variant>
      <vt:variant>
        <vt:lpwstr/>
      </vt:variant>
      <vt:variant>
        <vt:i4>786526</vt:i4>
      </vt:variant>
      <vt:variant>
        <vt:i4>252</vt:i4>
      </vt:variant>
      <vt:variant>
        <vt:i4>0</vt:i4>
      </vt:variant>
      <vt:variant>
        <vt:i4>5</vt:i4>
      </vt:variant>
      <vt:variant>
        <vt:lpwstr>https://www.gov.uk/government/publications/respiratory-syncytial-virus-the-green-book-chapter-27a</vt:lpwstr>
      </vt:variant>
      <vt:variant>
        <vt:lpwstr/>
      </vt:variant>
      <vt:variant>
        <vt:i4>4063282</vt:i4>
      </vt:variant>
      <vt:variant>
        <vt:i4>249</vt:i4>
      </vt:variant>
      <vt:variant>
        <vt:i4>0</vt:i4>
      </vt:variant>
      <vt:variant>
        <vt:i4>5</vt:i4>
      </vt:variant>
      <vt:variant>
        <vt:lpwstr>https://www.gov.uk/government/publications/respiratory-syncytial-virus-rsv-vaccine-pgd-template</vt:lpwstr>
      </vt:variant>
      <vt:variant>
        <vt:lpwstr/>
      </vt:variant>
      <vt:variant>
        <vt:i4>7405672</vt:i4>
      </vt:variant>
      <vt:variant>
        <vt:i4>246</vt:i4>
      </vt:variant>
      <vt:variant>
        <vt:i4>0</vt:i4>
      </vt:variant>
      <vt:variant>
        <vt:i4>5</vt:i4>
      </vt:variant>
      <vt:variant>
        <vt:lpwstr>https://yellowcard.mhra.gov.uk/</vt:lpwstr>
      </vt:variant>
      <vt:variant>
        <vt:lpwstr/>
      </vt:variant>
      <vt:variant>
        <vt:i4>8192103</vt:i4>
      </vt:variant>
      <vt:variant>
        <vt:i4>243</vt:i4>
      </vt:variant>
      <vt:variant>
        <vt:i4>0</vt:i4>
      </vt:variant>
      <vt:variant>
        <vt:i4>5</vt:i4>
      </vt:variant>
      <vt:variant>
        <vt:lpwstr>https://www.gov.uk/government/publications/covid-19-the-green-book-chapter-14a</vt:lpwstr>
      </vt:variant>
      <vt:variant>
        <vt:lpwstr/>
      </vt:variant>
      <vt:variant>
        <vt:i4>5832722</vt:i4>
      </vt:variant>
      <vt:variant>
        <vt:i4>240</vt:i4>
      </vt:variant>
      <vt:variant>
        <vt:i4>0</vt:i4>
      </vt:variant>
      <vt:variant>
        <vt:i4>5</vt:i4>
      </vt:variant>
      <vt:variant>
        <vt:lpwstr>https://www.gov.uk/government/publications/covid-19-vaccination-what-to-expect-after-vaccination</vt:lpwstr>
      </vt:variant>
      <vt:variant>
        <vt:lpwstr/>
      </vt:variant>
      <vt:variant>
        <vt:i4>131156</vt:i4>
      </vt:variant>
      <vt:variant>
        <vt:i4>237</vt:i4>
      </vt:variant>
      <vt:variant>
        <vt:i4>0</vt:i4>
      </vt:variant>
      <vt:variant>
        <vt:i4>5</vt:i4>
      </vt:variant>
      <vt:variant>
        <vt:lpwstr>https://www.gov.uk/government/publications/covid-19-vaccination-resources-for-children-aged-5-to-11-years</vt:lpwstr>
      </vt:variant>
      <vt:variant>
        <vt:lpwstr/>
      </vt:variant>
      <vt:variant>
        <vt:i4>262157</vt:i4>
      </vt:variant>
      <vt:variant>
        <vt:i4>234</vt:i4>
      </vt:variant>
      <vt:variant>
        <vt:i4>0</vt:i4>
      </vt:variant>
      <vt:variant>
        <vt:i4>5</vt:i4>
      </vt:variant>
      <vt:variant>
        <vt:lpwstr/>
      </vt:variant>
      <vt:variant>
        <vt:lpwstr>OffLabel</vt:lpwstr>
      </vt:variant>
      <vt:variant>
        <vt:i4>5374037</vt:i4>
      </vt:variant>
      <vt:variant>
        <vt:i4>231</vt:i4>
      </vt:variant>
      <vt:variant>
        <vt:i4>0</vt:i4>
      </vt:variant>
      <vt:variant>
        <vt:i4>5</vt:i4>
      </vt:variant>
      <vt:variant>
        <vt:lpwstr>https://www.medicines.org.uk/emc/xpil</vt:lpwstr>
      </vt:variant>
      <vt:variant>
        <vt:lpwstr>gref</vt:lpwstr>
      </vt:variant>
      <vt:variant>
        <vt:i4>7340068</vt:i4>
      </vt:variant>
      <vt:variant>
        <vt:i4>228</vt:i4>
      </vt:variant>
      <vt:variant>
        <vt:i4>0</vt:i4>
      </vt:variant>
      <vt:variant>
        <vt:i4>5</vt:i4>
      </vt:variant>
      <vt:variant>
        <vt:lpwstr>https://www.healthpublications.gov.uk/</vt:lpwstr>
      </vt:variant>
      <vt:variant>
        <vt:lpwstr/>
      </vt:variant>
      <vt:variant>
        <vt:i4>5832722</vt:i4>
      </vt:variant>
      <vt:variant>
        <vt:i4>225</vt:i4>
      </vt:variant>
      <vt:variant>
        <vt:i4>0</vt:i4>
      </vt:variant>
      <vt:variant>
        <vt:i4>5</vt:i4>
      </vt:variant>
      <vt:variant>
        <vt:lpwstr>https://www.gov.uk/government/publications/covid-19-vaccination-what-to-expect-after-vaccination</vt:lpwstr>
      </vt:variant>
      <vt:variant>
        <vt:lpwstr/>
      </vt:variant>
      <vt:variant>
        <vt:i4>131156</vt:i4>
      </vt:variant>
      <vt:variant>
        <vt:i4>222</vt:i4>
      </vt:variant>
      <vt:variant>
        <vt:i4>0</vt:i4>
      </vt:variant>
      <vt:variant>
        <vt:i4>5</vt:i4>
      </vt:variant>
      <vt:variant>
        <vt:lpwstr>https://www.gov.uk/government/publications/covid-19-vaccination-resources-for-children-aged-5-to-11-years</vt:lpwstr>
      </vt:variant>
      <vt:variant>
        <vt:lpwstr/>
      </vt:variant>
      <vt:variant>
        <vt:i4>1572877</vt:i4>
      </vt:variant>
      <vt:variant>
        <vt:i4>219</vt:i4>
      </vt:variant>
      <vt:variant>
        <vt:i4>0</vt:i4>
      </vt:variant>
      <vt:variant>
        <vt:i4>5</vt:i4>
      </vt:variant>
      <vt:variant>
        <vt:lpwstr>https://www.medicines.org.uk/emc/files/pil.15914.pdf</vt:lpwstr>
      </vt:variant>
      <vt:variant>
        <vt:lpwstr/>
      </vt:variant>
      <vt:variant>
        <vt:i4>5242947</vt:i4>
      </vt:variant>
      <vt:variant>
        <vt:i4>216</vt:i4>
      </vt:variant>
      <vt:variant>
        <vt:i4>0</vt:i4>
      </vt:variant>
      <vt:variant>
        <vt:i4>5</vt:i4>
      </vt:variant>
      <vt:variant>
        <vt:lpwstr>https://www.medicines.org.uk/emc/product/15836/pil</vt:lpwstr>
      </vt:variant>
      <vt:variant>
        <vt:lpwstr>about-medicine</vt:lpwstr>
      </vt:variant>
      <vt:variant>
        <vt:i4>5374019</vt:i4>
      </vt:variant>
      <vt:variant>
        <vt:i4>213</vt:i4>
      </vt:variant>
      <vt:variant>
        <vt:i4>0</vt:i4>
      </vt:variant>
      <vt:variant>
        <vt:i4>5</vt:i4>
      </vt:variant>
      <vt:variant>
        <vt:lpwstr>https://www.medicines.org.uk/emc/product/15834/pil</vt:lpwstr>
      </vt:variant>
      <vt:variant>
        <vt:lpwstr>about-medicine</vt:lpwstr>
      </vt:variant>
      <vt:variant>
        <vt:i4>8192103</vt:i4>
      </vt:variant>
      <vt:variant>
        <vt:i4>210</vt:i4>
      </vt:variant>
      <vt:variant>
        <vt:i4>0</vt:i4>
      </vt:variant>
      <vt:variant>
        <vt:i4>5</vt:i4>
      </vt:variant>
      <vt:variant>
        <vt:lpwstr>https://www.gov.uk/government/publications/covid-19-the-green-book-chapter-14a</vt:lpwstr>
      </vt:variant>
      <vt:variant>
        <vt:lpwstr/>
      </vt:variant>
      <vt:variant>
        <vt:i4>1966081</vt:i4>
      </vt:variant>
      <vt:variant>
        <vt:i4>207</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204</vt:i4>
      </vt:variant>
      <vt:variant>
        <vt:i4>0</vt:i4>
      </vt:variant>
      <vt:variant>
        <vt:i4>5</vt:i4>
      </vt:variant>
      <vt:variant>
        <vt:lpwstr>https://yellowcard.mhra.gov.uk/</vt:lpwstr>
      </vt:variant>
      <vt:variant>
        <vt:lpwstr/>
      </vt:variant>
      <vt:variant>
        <vt:i4>917577</vt:i4>
      </vt:variant>
      <vt:variant>
        <vt:i4>201</vt:i4>
      </vt:variant>
      <vt:variant>
        <vt:i4>0</vt:i4>
      </vt:variant>
      <vt:variant>
        <vt:i4>5</vt:i4>
      </vt:variant>
      <vt:variant>
        <vt:lpwstr>http://www.medicines.org.uk/</vt:lpwstr>
      </vt:variant>
      <vt:variant>
        <vt:lpwstr/>
      </vt:variant>
      <vt:variant>
        <vt:i4>5832722</vt:i4>
      </vt:variant>
      <vt:variant>
        <vt:i4>198</vt:i4>
      </vt:variant>
      <vt:variant>
        <vt:i4>0</vt:i4>
      </vt:variant>
      <vt:variant>
        <vt:i4>5</vt:i4>
      </vt:variant>
      <vt:variant>
        <vt:lpwstr>https://www.gov.uk/government/publications/covid-19-vaccination-what-to-expect-after-vaccination</vt:lpwstr>
      </vt:variant>
      <vt:variant>
        <vt:lpwstr/>
      </vt:variant>
      <vt:variant>
        <vt:i4>131156</vt:i4>
      </vt:variant>
      <vt:variant>
        <vt:i4>195</vt:i4>
      </vt:variant>
      <vt:variant>
        <vt:i4>0</vt:i4>
      </vt:variant>
      <vt:variant>
        <vt:i4>5</vt:i4>
      </vt:variant>
      <vt:variant>
        <vt:lpwstr>https://www.gov.uk/government/publications/covid-19-vaccination-resources-for-children-aged-5-to-11-years</vt:lpwstr>
      </vt:variant>
      <vt:variant>
        <vt:lpwstr/>
      </vt:variant>
      <vt:variant>
        <vt:i4>4325381</vt:i4>
      </vt:variant>
      <vt:variant>
        <vt:i4>192</vt:i4>
      </vt:variant>
      <vt:variant>
        <vt:i4>0</vt:i4>
      </vt:variant>
      <vt:variant>
        <vt:i4>5</vt:i4>
      </vt:variant>
      <vt:variant>
        <vt:lpwstr>https://www.gov.uk/government/publications/covid-19-vaccination-myocarditis-and-pericarditis-information-for-healthcare-professionals</vt:lpwstr>
      </vt:variant>
      <vt:variant>
        <vt:lpwstr/>
      </vt:variant>
      <vt:variant>
        <vt:i4>7864445</vt:i4>
      </vt:variant>
      <vt:variant>
        <vt:i4>189</vt:i4>
      </vt:variant>
      <vt:variant>
        <vt:i4>0</vt:i4>
      </vt:variant>
      <vt:variant>
        <vt:i4>5</vt:i4>
      </vt:variant>
      <vt:variant>
        <vt:lpwstr/>
      </vt:variant>
      <vt:variant>
        <vt:lpwstr>coadminstration</vt:lpwstr>
      </vt:variant>
      <vt:variant>
        <vt:i4>5898314</vt:i4>
      </vt:variant>
      <vt:variant>
        <vt:i4>186</vt:i4>
      </vt:variant>
      <vt:variant>
        <vt:i4>0</vt:i4>
      </vt:variant>
      <vt:variant>
        <vt:i4>5</vt:i4>
      </vt:variant>
      <vt:variant>
        <vt:lpwstr>https://www.england.nhs.uk/publication/management-and-disposal-of-healthcare-waste-htm-07-01/</vt:lpwstr>
      </vt:variant>
      <vt:variant>
        <vt:lpwstr/>
      </vt:variant>
      <vt:variant>
        <vt:i4>4915274</vt:i4>
      </vt:variant>
      <vt:variant>
        <vt:i4>183</vt:i4>
      </vt:variant>
      <vt:variant>
        <vt:i4>0</vt:i4>
      </vt:variant>
      <vt:variant>
        <vt:i4>5</vt:i4>
      </vt:variant>
      <vt:variant>
        <vt:lpwstr>https://www.gov.uk/government/publications/vaccine-incident-guidance-responding-to-vaccine-errors</vt:lpwstr>
      </vt:variant>
      <vt:variant>
        <vt:lpwstr/>
      </vt:variant>
      <vt:variant>
        <vt:i4>917577</vt:i4>
      </vt:variant>
      <vt:variant>
        <vt:i4>180</vt:i4>
      </vt:variant>
      <vt:variant>
        <vt:i4>0</vt:i4>
      </vt:variant>
      <vt:variant>
        <vt:i4>5</vt:i4>
      </vt:variant>
      <vt:variant>
        <vt:lpwstr>http://www.medicines.org.uk/</vt:lpwstr>
      </vt:variant>
      <vt:variant>
        <vt:lpwstr/>
      </vt:variant>
      <vt:variant>
        <vt:i4>917577</vt:i4>
      </vt:variant>
      <vt:variant>
        <vt:i4>177</vt:i4>
      </vt:variant>
      <vt:variant>
        <vt:i4>0</vt:i4>
      </vt:variant>
      <vt:variant>
        <vt:i4>5</vt:i4>
      </vt:variant>
      <vt:variant>
        <vt:lpwstr>http://www.medicines.org.uk/</vt:lpwstr>
      </vt:variant>
      <vt:variant>
        <vt:lpwstr/>
      </vt:variant>
      <vt:variant>
        <vt:i4>196634</vt:i4>
      </vt:variant>
      <vt:variant>
        <vt:i4>174</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171</vt:i4>
      </vt:variant>
      <vt:variant>
        <vt:i4>0</vt:i4>
      </vt:variant>
      <vt:variant>
        <vt:i4>5</vt:i4>
      </vt:variant>
      <vt:variant>
        <vt:lpwstr>http://www.medicines.org.uk/</vt:lpwstr>
      </vt:variant>
      <vt:variant>
        <vt:lpwstr/>
      </vt:variant>
      <vt:variant>
        <vt:i4>3932275</vt:i4>
      </vt:variant>
      <vt:variant>
        <vt:i4>168</vt:i4>
      </vt:variant>
      <vt:variant>
        <vt:i4>0</vt:i4>
      </vt:variant>
      <vt:variant>
        <vt:i4>5</vt:i4>
      </vt:variant>
      <vt:variant>
        <vt:lpwstr/>
      </vt:variant>
      <vt:variant>
        <vt:lpwstr>Table1</vt:lpwstr>
      </vt:variant>
      <vt:variant>
        <vt:i4>1376256</vt:i4>
      </vt:variant>
      <vt:variant>
        <vt:i4>165</vt:i4>
      </vt:variant>
      <vt:variant>
        <vt:i4>0</vt:i4>
      </vt:variant>
      <vt:variant>
        <vt:i4>5</vt:i4>
      </vt:variant>
      <vt:variant>
        <vt:lpwstr/>
      </vt:variant>
      <vt:variant>
        <vt:lpwstr>DoseAndFrequencyOfAdministration</vt:lpwstr>
      </vt:variant>
      <vt:variant>
        <vt:i4>8192103</vt:i4>
      </vt:variant>
      <vt:variant>
        <vt:i4>162</vt:i4>
      </vt:variant>
      <vt:variant>
        <vt:i4>0</vt:i4>
      </vt:variant>
      <vt:variant>
        <vt:i4>5</vt:i4>
      </vt:variant>
      <vt:variant>
        <vt:lpwstr>https://www.gov.uk/government/publications/covid-19-the-green-book-chapter-14a</vt:lpwstr>
      </vt:variant>
      <vt:variant>
        <vt:lpwstr/>
      </vt:variant>
      <vt:variant>
        <vt:i4>8192103</vt:i4>
      </vt:variant>
      <vt:variant>
        <vt:i4>159</vt:i4>
      </vt:variant>
      <vt:variant>
        <vt:i4>0</vt:i4>
      </vt:variant>
      <vt:variant>
        <vt:i4>5</vt:i4>
      </vt:variant>
      <vt:variant>
        <vt:lpwstr>https://www.gov.uk/government/publications/covid-19-the-green-book-chapter-14a</vt:lpwstr>
      </vt:variant>
      <vt:variant>
        <vt:lpwstr/>
      </vt:variant>
      <vt:variant>
        <vt:i4>3604533</vt:i4>
      </vt:variant>
      <vt:variant>
        <vt:i4>156</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3932275</vt:i4>
      </vt:variant>
      <vt:variant>
        <vt:i4>153</vt:i4>
      </vt:variant>
      <vt:variant>
        <vt:i4>0</vt:i4>
      </vt:variant>
      <vt:variant>
        <vt:i4>5</vt:i4>
      </vt:variant>
      <vt:variant>
        <vt:lpwstr/>
      </vt:variant>
      <vt:variant>
        <vt:lpwstr>Table1</vt:lpwstr>
      </vt:variant>
      <vt:variant>
        <vt:i4>917577</vt:i4>
      </vt:variant>
      <vt:variant>
        <vt:i4>150</vt:i4>
      </vt:variant>
      <vt:variant>
        <vt:i4>0</vt:i4>
      </vt:variant>
      <vt:variant>
        <vt:i4>5</vt:i4>
      </vt:variant>
      <vt:variant>
        <vt:lpwstr>http://www.medicines.org.uk/</vt:lpwstr>
      </vt:variant>
      <vt:variant>
        <vt:lpwstr/>
      </vt:variant>
      <vt:variant>
        <vt:i4>917577</vt:i4>
      </vt:variant>
      <vt:variant>
        <vt:i4>147</vt:i4>
      </vt:variant>
      <vt:variant>
        <vt:i4>0</vt:i4>
      </vt:variant>
      <vt:variant>
        <vt:i4>5</vt:i4>
      </vt:variant>
      <vt:variant>
        <vt:lpwstr>http://www.medicines.org.uk/</vt:lpwstr>
      </vt:variant>
      <vt:variant>
        <vt:lpwstr/>
      </vt:variant>
      <vt:variant>
        <vt:i4>4915274</vt:i4>
      </vt:variant>
      <vt:variant>
        <vt:i4>144</vt:i4>
      </vt:variant>
      <vt:variant>
        <vt:i4>0</vt:i4>
      </vt:variant>
      <vt:variant>
        <vt:i4>5</vt:i4>
      </vt:variant>
      <vt:variant>
        <vt:lpwstr>https://www.gov.uk/government/publications/vaccine-incident-guidance-responding-to-vaccine-errors</vt:lpwstr>
      </vt:variant>
      <vt:variant>
        <vt:lpwstr/>
      </vt:variant>
      <vt:variant>
        <vt:i4>6357117</vt:i4>
      </vt:variant>
      <vt:variant>
        <vt:i4>141</vt:i4>
      </vt:variant>
      <vt:variant>
        <vt:i4>0</vt:i4>
      </vt:variant>
      <vt:variant>
        <vt:i4>5</vt:i4>
      </vt:variant>
      <vt:variant>
        <vt:lpwstr/>
      </vt:variant>
      <vt:variant>
        <vt:lpwstr>Storage</vt:lpwstr>
      </vt:variant>
      <vt:variant>
        <vt:i4>7405672</vt:i4>
      </vt:variant>
      <vt:variant>
        <vt:i4>138</vt:i4>
      </vt:variant>
      <vt:variant>
        <vt:i4>0</vt:i4>
      </vt:variant>
      <vt:variant>
        <vt:i4>5</vt:i4>
      </vt:variant>
      <vt:variant>
        <vt:lpwstr>https://yellowcard.mhra.gov.uk/</vt:lpwstr>
      </vt:variant>
      <vt:variant>
        <vt:lpwstr/>
      </vt:variant>
      <vt:variant>
        <vt:i4>8126564</vt:i4>
      </vt:variant>
      <vt:variant>
        <vt:i4>135</vt:i4>
      </vt:variant>
      <vt:variant>
        <vt:i4>0</vt:i4>
      </vt:variant>
      <vt:variant>
        <vt:i4>5</vt:i4>
      </vt:variant>
      <vt:variant>
        <vt:lpwstr/>
      </vt:variant>
      <vt:variant>
        <vt:lpwstr>advicefollowuptreatment</vt:lpwstr>
      </vt:variant>
      <vt:variant>
        <vt:i4>917577</vt:i4>
      </vt:variant>
      <vt:variant>
        <vt:i4>132</vt:i4>
      </vt:variant>
      <vt:variant>
        <vt:i4>0</vt:i4>
      </vt:variant>
      <vt:variant>
        <vt:i4>5</vt:i4>
      </vt:variant>
      <vt:variant>
        <vt:lpwstr>http://www.medicines.org.uk/</vt:lpwstr>
      </vt:variant>
      <vt:variant>
        <vt:lpwstr/>
      </vt:variant>
      <vt:variant>
        <vt:i4>3014764</vt:i4>
      </vt:variant>
      <vt:variant>
        <vt:i4>129</vt:i4>
      </vt:variant>
      <vt:variant>
        <vt:i4>0</vt:i4>
      </vt:variant>
      <vt:variant>
        <vt:i4>5</vt:i4>
      </vt:variant>
      <vt:variant>
        <vt:lpwstr>https://www.gov.uk/government/publications/consent-the-green-book-chapter-2</vt:lpwstr>
      </vt:variant>
      <vt:variant>
        <vt:lpwstr/>
      </vt:variant>
      <vt:variant>
        <vt:i4>8192103</vt:i4>
      </vt:variant>
      <vt:variant>
        <vt:i4>126</vt:i4>
      </vt:variant>
      <vt:variant>
        <vt:i4>0</vt:i4>
      </vt:variant>
      <vt:variant>
        <vt:i4>5</vt:i4>
      </vt:variant>
      <vt:variant>
        <vt:lpwstr>https://www.gov.uk/government/publications/covid-19-the-green-book-chapter-14a</vt:lpwstr>
      </vt:variant>
      <vt:variant>
        <vt:lpwstr/>
      </vt:variant>
      <vt:variant>
        <vt:i4>131084</vt:i4>
      </vt:variant>
      <vt:variant>
        <vt:i4>123</vt:i4>
      </vt:variant>
      <vt:variant>
        <vt:i4>0</vt:i4>
      </vt:variant>
      <vt:variant>
        <vt:i4>5</vt:i4>
      </vt:variant>
      <vt:variant>
        <vt:lpwstr/>
      </vt:variant>
      <vt:variant>
        <vt:lpwstr>CriteriaForInclusion</vt:lpwstr>
      </vt:variant>
      <vt:variant>
        <vt:i4>8192103</vt:i4>
      </vt:variant>
      <vt:variant>
        <vt:i4>120</vt:i4>
      </vt:variant>
      <vt:variant>
        <vt:i4>0</vt:i4>
      </vt:variant>
      <vt:variant>
        <vt:i4>5</vt:i4>
      </vt:variant>
      <vt:variant>
        <vt:lpwstr>https://www.gov.uk/government/publications/covid-19-the-green-book-chapter-14a</vt:lpwstr>
      </vt:variant>
      <vt:variant>
        <vt:lpwstr/>
      </vt:variant>
      <vt:variant>
        <vt:i4>524304</vt:i4>
      </vt:variant>
      <vt:variant>
        <vt:i4>117</vt:i4>
      </vt:variant>
      <vt:variant>
        <vt:i4>0</vt:i4>
      </vt:variant>
      <vt:variant>
        <vt:i4>5</vt:i4>
      </vt:variant>
      <vt:variant>
        <vt:lpwstr>https://b-s-h.org.uk/about-us/news/covid-19-updates/</vt:lpwstr>
      </vt:variant>
      <vt:variant>
        <vt:lpwstr/>
      </vt:variant>
      <vt:variant>
        <vt:i4>8192103</vt:i4>
      </vt:variant>
      <vt:variant>
        <vt:i4>114</vt:i4>
      </vt:variant>
      <vt:variant>
        <vt:i4>0</vt:i4>
      </vt:variant>
      <vt:variant>
        <vt:i4>5</vt:i4>
      </vt:variant>
      <vt:variant>
        <vt:lpwstr>https://www.gov.uk/government/publications/covid-19-the-green-book-chapter-14a</vt:lpwstr>
      </vt:variant>
      <vt:variant>
        <vt:lpwstr/>
      </vt:variant>
      <vt:variant>
        <vt:i4>8192103</vt:i4>
      </vt:variant>
      <vt:variant>
        <vt:i4>111</vt:i4>
      </vt:variant>
      <vt:variant>
        <vt:i4>0</vt:i4>
      </vt:variant>
      <vt:variant>
        <vt:i4>5</vt:i4>
      </vt:variant>
      <vt:variant>
        <vt:lpwstr>https://www.gov.uk/government/publications/covid-19-the-green-book-chapter-14a</vt:lpwstr>
      </vt:variant>
      <vt:variant>
        <vt:lpwstr/>
      </vt:variant>
      <vt:variant>
        <vt:i4>8192103</vt:i4>
      </vt:variant>
      <vt:variant>
        <vt:i4>108</vt:i4>
      </vt:variant>
      <vt:variant>
        <vt:i4>0</vt:i4>
      </vt:variant>
      <vt:variant>
        <vt:i4>5</vt:i4>
      </vt:variant>
      <vt:variant>
        <vt:lpwstr>https://www.gov.uk/government/publications/covid-19-the-green-book-chapter-14a</vt:lpwstr>
      </vt:variant>
      <vt:variant>
        <vt:lpwstr/>
      </vt:variant>
      <vt:variant>
        <vt:i4>8192103</vt:i4>
      </vt:variant>
      <vt:variant>
        <vt:i4>105</vt:i4>
      </vt:variant>
      <vt:variant>
        <vt:i4>0</vt:i4>
      </vt:variant>
      <vt:variant>
        <vt:i4>5</vt:i4>
      </vt:variant>
      <vt:variant>
        <vt:lpwstr>https://www.gov.uk/government/publications/covid-19-the-green-book-chapter-14a</vt:lpwstr>
      </vt:variant>
      <vt:variant>
        <vt:lpwstr/>
      </vt:variant>
      <vt:variant>
        <vt:i4>8192103</vt:i4>
      </vt:variant>
      <vt:variant>
        <vt:i4>102</vt:i4>
      </vt:variant>
      <vt:variant>
        <vt:i4>0</vt:i4>
      </vt:variant>
      <vt:variant>
        <vt:i4>5</vt:i4>
      </vt:variant>
      <vt:variant>
        <vt:lpwstr>https://www.gov.uk/government/publications/covid-19-the-green-book-chapter-14a</vt:lpwstr>
      </vt:variant>
      <vt:variant>
        <vt:lpwstr/>
      </vt:variant>
      <vt:variant>
        <vt:i4>8192103</vt:i4>
      </vt:variant>
      <vt:variant>
        <vt:i4>99</vt:i4>
      </vt:variant>
      <vt:variant>
        <vt:i4>0</vt:i4>
      </vt:variant>
      <vt:variant>
        <vt:i4>5</vt:i4>
      </vt:variant>
      <vt:variant>
        <vt:lpwstr>https://www.gov.uk/government/publications/covid-19-the-green-book-chapter-14a</vt:lpwstr>
      </vt:variant>
      <vt:variant>
        <vt:lpwstr/>
      </vt:variant>
      <vt:variant>
        <vt:i4>262157</vt:i4>
      </vt:variant>
      <vt:variant>
        <vt:i4>96</vt:i4>
      </vt:variant>
      <vt:variant>
        <vt:i4>0</vt:i4>
      </vt:variant>
      <vt:variant>
        <vt:i4>5</vt:i4>
      </vt:variant>
      <vt:variant>
        <vt:lpwstr/>
      </vt:variant>
      <vt:variant>
        <vt:lpwstr>OffLabel</vt:lpwstr>
      </vt:variant>
      <vt:variant>
        <vt:i4>262157</vt:i4>
      </vt:variant>
      <vt:variant>
        <vt:i4>93</vt:i4>
      </vt:variant>
      <vt:variant>
        <vt:i4>0</vt:i4>
      </vt:variant>
      <vt:variant>
        <vt:i4>5</vt:i4>
      </vt:variant>
      <vt:variant>
        <vt:lpwstr/>
      </vt:variant>
      <vt:variant>
        <vt:lpwstr>OffLabel</vt:lpwstr>
      </vt:variant>
      <vt:variant>
        <vt:i4>3735670</vt:i4>
      </vt:variant>
      <vt:variant>
        <vt:i4>90</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87</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84</vt:i4>
      </vt:variant>
      <vt:variant>
        <vt:i4>0</vt:i4>
      </vt:variant>
      <vt:variant>
        <vt:i4>5</vt:i4>
      </vt:variant>
      <vt:variant>
        <vt:lpwstr/>
      </vt:variant>
      <vt:variant>
        <vt:lpwstr>CriteriaForInclusion</vt:lpwstr>
      </vt:variant>
      <vt:variant>
        <vt:i4>7733322</vt:i4>
      </vt:variant>
      <vt:variant>
        <vt:i4>81</vt:i4>
      </vt:variant>
      <vt:variant>
        <vt:i4>0</vt:i4>
      </vt:variant>
      <vt:variant>
        <vt:i4>5</vt:i4>
      </vt:variant>
      <vt:variant>
        <vt:lpwstr/>
      </vt:variant>
      <vt:variant>
        <vt:lpwstr>Written_info_tobe_given_to_pt_or_carer</vt:lpwstr>
      </vt:variant>
      <vt:variant>
        <vt:i4>3014764</vt:i4>
      </vt:variant>
      <vt:variant>
        <vt:i4>78</vt:i4>
      </vt:variant>
      <vt:variant>
        <vt:i4>0</vt:i4>
      </vt:variant>
      <vt:variant>
        <vt:i4>5</vt:i4>
      </vt:variant>
      <vt:variant>
        <vt:lpwstr>https://www.gov.uk/government/publications/consent-the-green-book-chapter-2</vt:lpwstr>
      </vt:variant>
      <vt:variant>
        <vt:lpwstr/>
      </vt:variant>
      <vt:variant>
        <vt:i4>5701654</vt:i4>
      </vt:variant>
      <vt:variant>
        <vt:i4>75</vt:i4>
      </vt:variant>
      <vt:variant>
        <vt:i4>0</vt:i4>
      </vt:variant>
      <vt:variant>
        <vt:i4>5</vt:i4>
      </vt:variant>
      <vt:variant>
        <vt:lpwstr>https://www.legislation.gov.uk/ukpga/2005/9/contents</vt:lpwstr>
      </vt:variant>
      <vt:variant>
        <vt:lpwstr/>
      </vt:variant>
      <vt:variant>
        <vt:i4>8192103</vt:i4>
      </vt:variant>
      <vt:variant>
        <vt:i4>72</vt:i4>
      </vt:variant>
      <vt:variant>
        <vt:i4>0</vt:i4>
      </vt:variant>
      <vt:variant>
        <vt:i4>5</vt:i4>
      </vt:variant>
      <vt:variant>
        <vt:lpwstr>https://www.gov.uk/government/publications/covid-19-the-green-book-chapter-14a</vt:lpwstr>
      </vt:variant>
      <vt:variant>
        <vt:lpwstr/>
      </vt:variant>
      <vt:variant>
        <vt:i4>2490417</vt:i4>
      </vt:variant>
      <vt:variant>
        <vt:i4>69</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advice</vt:lpwstr>
      </vt:variant>
      <vt:variant>
        <vt:i4>8192103</vt:i4>
      </vt:variant>
      <vt:variant>
        <vt:i4>66</vt:i4>
      </vt:variant>
      <vt:variant>
        <vt:i4>0</vt:i4>
      </vt:variant>
      <vt:variant>
        <vt:i4>5</vt:i4>
      </vt:variant>
      <vt:variant>
        <vt:lpwstr>https://www.gov.uk/government/publications/covid-19-the-green-book-chapter-14a</vt:lpwstr>
      </vt:variant>
      <vt:variant>
        <vt:lpwstr/>
      </vt:variant>
      <vt:variant>
        <vt:i4>8192103</vt:i4>
      </vt:variant>
      <vt:variant>
        <vt:i4>63</vt:i4>
      </vt:variant>
      <vt:variant>
        <vt:i4>0</vt:i4>
      </vt:variant>
      <vt:variant>
        <vt:i4>5</vt:i4>
      </vt:variant>
      <vt:variant>
        <vt:lpwstr>https://www.gov.uk/government/publications/covid-19-the-green-book-chapter-14a</vt:lpwstr>
      </vt:variant>
      <vt:variant>
        <vt:lpwstr/>
      </vt:variant>
      <vt:variant>
        <vt:i4>524370</vt:i4>
      </vt:variant>
      <vt:variant>
        <vt:i4>60</vt:i4>
      </vt:variant>
      <vt:variant>
        <vt:i4>0</vt:i4>
      </vt:variant>
      <vt:variant>
        <vt:i4>5</vt:i4>
      </vt:variant>
      <vt:variant>
        <vt:lpwstr>https://www.gov.uk/government/collections/covid-19-vaccination-programme</vt:lpwstr>
      </vt:variant>
      <vt:variant>
        <vt:lpwstr/>
      </vt:variant>
      <vt:variant>
        <vt:i4>1507421</vt:i4>
      </vt:variant>
      <vt:variant>
        <vt:i4>57</vt:i4>
      </vt:variant>
      <vt:variant>
        <vt:i4>0</vt:i4>
      </vt:variant>
      <vt:variant>
        <vt:i4>5</vt:i4>
      </vt:variant>
      <vt:variant>
        <vt:lpwstr>https://www.gov.uk/government/publications/covid-19-vaccinator-competency-assessment-tool</vt:lpwstr>
      </vt:variant>
      <vt:variant>
        <vt:lpwstr/>
      </vt:variant>
      <vt:variant>
        <vt:i4>8257596</vt:i4>
      </vt:variant>
      <vt:variant>
        <vt:i4>54</vt:i4>
      </vt:variant>
      <vt:variant>
        <vt:i4>0</vt:i4>
      </vt:variant>
      <vt:variant>
        <vt:i4>5</vt:i4>
      </vt:variant>
      <vt:variant>
        <vt:lpwstr>https://www.gov.uk/government/publications/covid-19-vaccination-programme-guidance-for-healthcare-practitioners</vt:lpwstr>
      </vt:variant>
      <vt:variant>
        <vt:lpwstr/>
      </vt:variant>
      <vt:variant>
        <vt:i4>1835011</vt:i4>
      </vt:variant>
      <vt:variant>
        <vt:i4>51</vt:i4>
      </vt:variant>
      <vt:variant>
        <vt:i4>0</vt:i4>
      </vt:variant>
      <vt:variant>
        <vt:i4>5</vt:i4>
      </vt:variant>
      <vt:variant>
        <vt:lpwstr>https://www.gov.uk/government/collections/immunisation-against-infectious-disease-the-green-book</vt:lpwstr>
      </vt:variant>
      <vt:variant>
        <vt:lpwstr/>
      </vt:variant>
      <vt:variant>
        <vt:i4>524370</vt:i4>
      </vt:variant>
      <vt:variant>
        <vt:i4>48</vt:i4>
      </vt:variant>
      <vt:variant>
        <vt:i4>0</vt:i4>
      </vt:variant>
      <vt:variant>
        <vt:i4>5</vt:i4>
      </vt:variant>
      <vt:variant>
        <vt:lpwstr>https://www.gov.uk/government/collections/covid-19-vaccination-programme</vt:lpwstr>
      </vt:variant>
      <vt:variant>
        <vt:lpwstr/>
      </vt:variant>
      <vt:variant>
        <vt:i4>3014764</vt:i4>
      </vt:variant>
      <vt:variant>
        <vt:i4>45</vt:i4>
      </vt:variant>
      <vt:variant>
        <vt:i4>0</vt:i4>
      </vt:variant>
      <vt:variant>
        <vt:i4>5</vt:i4>
      </vt:variant>
      <vt:variant>
        <vt:lpwstr>https://www.gov.uk/government/publications/consent-the-green-book-chapter-2</vt:lpwstr>
      </vt:variant>
      <vt:variant>
        <vt:lpwstr/>
      </vt:variant>
      <vt:variant>
        <vt:i4>5767171</vt:i4>
      </vt:variant>
      <vt:variant>
        <vt:i4>42</vt:i4>
      </vt:variant>
      <vt:variant>
        <vt:i4>0</vt:i4>
      </vt:variant>
      <vt:variant>
        <vt:i4>5</vt:i4>
      </vt:variant>
      <vt:variant>
        <vt:lpwstr>https://www.e-lfh.org.uk/programmes/covid-19-vaccination/</vt:lpwstr>
      </vt:variant>
      <vt:variant>
        <vt:lpwstr/>
      </vt:variant>
      <vt:variant>
        <vt:i4>5439577</vt:i4>
      </vt:variant>
      <vt:variant>
        <vt:i4>39</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917577</vt:i4>
      </vt:variant>
      <vt:variant>
        <vt:i4>33</vt:i4>
      </vt:variant>
      <vt:variant>
        <vt:i4>0</vt:i4>
      </vt:variant>
      <vt:variant>
        <vt:i4>5</vt:i4>
      </vt:variant>
      <vt:variant>
        <vt:lpwstr>http://www.medicines.org.uk/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5832794</vt:i4>
      </vt:variant>
      <vt:variant>
        <vt:i4>27</vt:i4>
      </vt:variant>
      <vt:variant>
        <vt:i4>0</vt:i4>
      </vt:variant>
      <vt:variant>
        <vt:i4>5</vt:i4>
      </vt:variant>
      <vt:variant>
        <vt:lpwstr/>
      </vt:variant>
      <vt:variant>
        <vt:lpwstr>continued_training_req</vt:lpwstr>
      </vt:variant>
      <vt:variant>
        <vt:i4>7602273</vt:i4>
      </vt:variant>
      <vt:variant>
        <vt:i4>24</vt:i4>
      </vt:variant>
      <vt:variant>
        <vt:i4>0</vt:i4>
      </vt:variant>
      <vt:variant>
        <vt:i4>5</vt:i4>
      </vt:variant>
      <vt:variant>
        <vt:lpwstr/>
      </vt:variant>
      <vt:variant>
        <vt:lpwstr>AdditionalRequirements</vt:lpwstr>
      </vt:variant>
      <vt:variant>
        <vt:i4>4390935</vt:i4>
      </vt:variant>
      <vt:variant>
        <vt:i4>21</vt:i4>
      </vt:variant>
      <vt:variant>
        <vt:i4>0</vt:i4>
      </vt:variant>
      <vt:variant>
        <vt:i4>5</vt:i4>
      </vt:variant>
      <vt:variant>
        <vt:lpwstr/>
      </vt:variant>
      <vt:variant>
        <vt:lpwstr>Section7PractitionerAuthorisation</vt:lpwstr>
      </vt:variant>
      <vt:variant>
        <vt:i4>7143545</vt:i4>
      </vt:variant>
      <vt:variant>
        <vt:i4>18</vt:i4>
      </vt:variant>
      <vt:variant>
        <vt:i4>0</vt:i4>
      </vt:variant>
      <vt:variant>
        <vt:i4>5</vt:i4>
      </vt:variant>
      <vt:variant>
        <vt:lpwstr/>
      </vt:variant>
      <vt:variant>
        <vt:lpwstr>ExpertPanel</vt:lpwstr>
      </vt:variant>
      <vt:variant>
        <vt:i4>3932229</vt:i4>
      </vt:variant>
      <vt:variant>
        <vt:i4>15</vt:i4>
      </vt:variant>
      <vt:variant>
        <vt:i4>0</vt:i4>
      </vt:variant>
      <vt:variant>
        <vt:i4>5</vt:i4>
      </vt:variant>
      <vt:variant>
        <vt:lpwstr>mailto:immunisation@ukhsa.gov.uk</vt:lpwstr>
      </vt:variant>
      <vt:variant>
        <vt:lpwstr/>
      </vt:variant>
      <vt:variant>
        <vt:i4>524370</vt:i4>
      </vt:variant>
      <vt:variant>
        <vt:i4>12</vt:i4>
      </vt:variant>
      <vt:variant>
        <vt:i4>0</vt:i4>
      </vt:variant>
      <vt:variant>
        <vt:i4>5</vt:i4>
      </vt:variant>
      <vt:variant>
        <vt:lpwstr>https://www.gov.uk/government/collections/covid-19-vaccination-programme</vt:lpwstr>
      </vt:variant>
      <vt:variant>
        <vt:lpwstr/>
      </vt:variant>
      <vt:variant>
        <vt:i4>4390935</vt:i4>
      </vt:variant>
      <vt:variant>
        <vt:i4>9</vt:i4>
      </vt:variant>
      <vt:variant>
        <vt:i4>0</vt:i4>
      </vt:variant>
      <vt:variant>
        <vt:i4>5</vt:i4>
      </vt:variant>
      <vt:variant>
        <vt:lpwstr/>
      </vt:variant>
      <vt:variant>
        <vt:lpwstr>Section7PractitionerAuthorisation</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917577</vt:i4>
      </vt:variant>
      <vt:variant>
        <vt:i4>0</vt:i4>
      </vt:variant>
      <vt:variant>
        <vt:i4>0</vt:i4>
      </vt:variant>
      <vt:variant>
        <vt:i4>5</vt:i4>
      </vt:variant>
      <vt:variant>
        <vt:lpwstr>http://www.medicines.org.uk/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Health Security Agency</dc:creator>
  <cp:keywords>UKHSA COVID-19 PGD (5 years and over)  v2.0</cp:keywords>
  <dc:description/>
  <cp:lastModifiedBy>RAJA, Fatima (NHS ENGLAND - X24)</cp:lastModifiedBy>
  <cp:revision>3</cp:revision>
  <cp:lastPrinted>2025-03-05T15:06:00Z</cp:lastPrinted>
  <dcterms:created xsi:type="dcterms:W3CDTF">2025-03-05T15:06:00Z</dcterms:created>
  <dcterms:modified xsi:type="dcterms:W3CDTF">2025-03-05T15:07:00Z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0x010100FFC1F42762DB9148835FB8CDC335F703</vt:lpwstr>
  </property>
</Properties>
</file>