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6499B0B3" w14:textId="15005C3A" w:rsidR="008A4B5C" w:rsidRDefault="00023369" w:rsidP="008A4B5C">
      <w:pPr>
        <w:rPr>
          <w:rFonts w:ascii="Arial" w:eastAsiaTheme="majorEastAsia" w:hAnsi="Arial" w:cstheme="majorBidi"/>
          <w:b/>
          <w:color w:val="005EB8"/>
          <w:spacing w:val="-10"/>
          <w:kern w:val="28"/>
          <w:sz w:val="28"/>
          <w:szCs w:val="28"/>
          <w14:ligatures w14:val="none"/>
        </w:rPr>
      </w:pPr>
      <w:r w:rsidRPr="00023369">
        <w:rPr>
          <w:rFonts w:ascii="Arial" w:eastAsiaTheme="majorEastAsia" w:hAnsi="Arial" w:cstheme="majorBidi"/>
          <w:b/>
          <w:color w:val="005EB8"/>
          <w:spacing w:val="-10"/>
          <w:kern w:val="28"/>
          <w:sz w:val="32"/>
          <w:szCs w:val="32"/>
          <w14:ligatures w14:val="none"/>
        </w:rPr>
        <w:t>Adult and Paediatric Orthotics and Wheelchair Service in Leicester, Leicestershire and Rutland</w:t>
      </w: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6C103656"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sidR="00A60C01">
        <w:rPr>
          <w:rFonts w:ascii="Arial" w:eastAsiaTheme="majorEastAsia" w:hAnsi="Arial" w:cstheme="majorBidi"/>
          <w:b/>
          <w:color w:val="005EB8"/>
          <w:spacing w:val="-10"/>
          <w:kern w:val="28"/>
          <w:sz w:val="28"/>
          <w:szCs w:val="28"/>
          <w14:ligatures w14:val="none"/>
        </w:rPr>
        <w:t>CR0010-25</w:t>
      </w:r>
    </w:p>
    <w:p w14:paraId="26863AC5" w14:textId="7046C627" w:rsidR="00DE244B" w:rsidRDefault="00A60C01" w:rsidP="008A4B5C">
      <w:pPr>
        <w:rPr>
          <w:rFonts w:ascii="Arial" w:eastAsiaTheme="majorEastAsia" w:hAnsi="Arial" w:cstheme="majorBidi"/>
          <w:b/>
          <w:color w:val="005EB8"/>
          <w:spacing w:val="-10"/>
          <w:kern w:val="28"/>
          <w:sz w:val="28"/>
          <w:szCs w:val="28"/>
          <w14:ligatures w14:val="none"/>
        </w:rPr>
      </w:pPr>
      <w:r w:rsidRPr="001B4010">
        <w:rPr>
          <w:rFonts w:ascii="Arial" w:eastAsiaTheme="majorEastAsia" w:hAnsi="Arial" w:cstheme="majorBidi"/>
          <w:b/>
          <w:color w:val="005EB8"/>
          <w:spacing w:val="-10"/>
          <w:kern w:val="28"/>
          <w:sz w:val="28"/>
          <w:szCs w:val="28"/>
          <w14:ligatures w14:val="none"/>
        </w:rPr>
        <w:t>1</w:t>
      </w:r>
      <w:r w:rsidR="00B333B6">
        <w:rPr>
          <w:rFonts w:ascii="Arial" w:eastAsiaTheme="majorEastAsia" w:hAnsi="Arial" w:cstheme="majorBidi"/>
          <w:b/>
          <w:color w:val="005EB8"/>
          <w:spacing w:val="-10"/>
          <w:kern w:val="28"/>
          <w:sz w:val="28"/>
          <w:szCs w:val="28"/>
          <w14:ligatures w14:val="none"/>
        </w:rPr>
        <w:t>8</w:t>
      </w:r>
      <w:r w:rsidRPr="001B4010">
        <w:rPr>
          <w:rFonts w:ascii="Arial" w:eastAsiaTheme="majorEastAsia" w:hAnsi="Arial" w:cstheme="majorBidi"/>
          <w:b/>
          <w:color w:val="005EB8"/>
          <w:spacing w:val="-10"/>
          <w:kern w:val="28"/>
          <w:sz w:val="28"/>
          <w:szCs w:val="28"/>
          <w14:ligatures w14:val="none"/>
        </w:rPr>
        <w:t xml:space="preserve"> March 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975DD4" w:rsidRDefault="0005759A" w:rsidP="00026887">
          <w:pPr>
            <w:rPr>
              <w:lang w:val="en-US"/>
            </w:rPr>
          </w:pPr>
        </w:p>
        <w:p w14:paraId="1967266C" w14:textId="0126E9F6" w:rsidR="000F5A4A" w:rsidRPr="000F5A4A" w:rsidRDefault="005A3C70">
          <w:pPr>
            <w:pStyle w:val="TOC1"/>
            <w:rPr>
              <w:rFonts w:eastAsiaTheme="minorEastAsia"/>
              <w:noProof/>
              <w:sz w:val="24"/>
              <w:szCs w:val="24"/>
              <w:lang w:eastAsia="en-GB"/>
            </w:rPr>
          </w:pPr>
          <w:r w:rsidRPr="006332E0">
            <w:rPr>
              <w:rFonts w:ascii="Arial" w:hAnsi="Arial" w:cs="Arial"/>
            </w:rPr>
            <w:fldChar w:fldCharType="begin"/>
          </w:r>
          <w:r w:rsidRPr="006332E0">
            <w:rPr>
              <w:rFonts w:ascii="Arial" w:hAnsi="Arial" w:cs="Arial"/>
            </w:rPr>
            <w:instrText xml:space="preserve"> TOC \o "1-3" \h \z \u </w:instrText>
          </w:r>
          <w:r w:rsidRPr="006332E0">
            <w:rPr>
              <w:rFonts w:ascii="Arial" w:hAnsi="Arial" w:cs="Arial"/>
            </w:rPr>
            <w:fldChar w:fldCharType="separate"/>
          </w:r>
          <w:hyperlink w:anchor="_Toc193118936" w:history="1">
            <w:r w:rsidR="000F5A4A" w:rsidRPr="000F5A4A">
              <w:rPr>
                <w:rStyle w:val="Hyperlink"/>
                <w:rFonts w:ascii="Arial" w:hAnsi="Arial" w:cs="Arial"/>
                <w:noProof/>
              </w:rPr>
              <w:t>1.</w:t>
            </w:r>
            <w:r w:rsidR="000F5A4A" w:rsidRPr="000F5A4A">
              <w:rPr>
                <w:rFonts w:eastAsiaTheme="minorEastAsia"/>
                <w:noProof/>
                <w:sz w:val="24"/>
                <w:szCs w:val="24"/>
                <w:lang w:eastAsia="en-GB"/>
              </w:rPr>
              <w:tab/>
            </w:r>
            <w:r w:rsidR="000F5A4A" w:rsidRPr="000F5A4A">
              <w:rPr>
                <w:rStyle w:val="Hyperlink"/>
                <w:rFonts w:ascii="Arial" w:hAnsi="Arial" w:cs="Arial"/>
                <w:noProof/>
              </w:rPr>
              <w:t>Executive Summary</w:t>
            </w:r>
            <w:r w:rsidR="000F5A4A" w:rsidRPr="000F5A4A">
              <w:rPr>
                <w:noProof/>
                <w:webHidden/>
              </w:rPr>
              <w:tab/>
            </w:r>
            <w:r w:rsidR="000F5A4A" w:rsidRPr="000F5A4A">
              <w:rPr>
                <w:noProof/>
                <w:webHidden/>
              </w:rPr>
              <w:fldChar w:fldCharType="begin"/>
            </w:r>
            <w:r w:rsidR="000F5A4A" w:rsidRPr="000F5A4A">
              <w:rPr>
                <w:noProof/>
                <w:webHidden/>
              </w:rPr>
              <w:instrText xml:space="preserve"> PAGEREF _Toc193118936 \h </w:instrText>
            </w:r>
            <w:r w:rsidR="000F5A4A" w:rsidRPr="000F5A4A">
              <w:rPr>
                <w:noProof/>
                <w:webHidden/>
              </w:rPr>
            </w:r>
            <w:r w:rsidR="000F5A4A" w:rsidRPr="000F5A4A">
              <w:rPr>
                <w:noProof/>
                <w:webHidden/>
              </w:rPr>
              <w:fldChar w:fldCharType="separate"/>
            </w:r>
            <w:r w:rsidR="00860F17">
              <w:rPr>
                <w:noProof/>
                <w:webHidden/>
              </w:rPr>
              <w:t>3</w:t>
            </w:r>
            <w:r w:rsidR="000F5A4A" w:rsidRPr="000F5A4A">
              <w:rPr>
                <w:noProof/>
                <w:webHidden/>
              </w:rPr>
              <w:fldChar w:fldCharType="end"/>
            </w:r>
          </w:hyperlink>
        </w:p>
        <w:p w14:paraId="2539BB0D" w14:textId="697891F9" w:rsidR="000F5A4A" w:rsidRPr="000F5A4A" w:rsidRDefault="000F5A4A">
          <w:pPr>
            <w:pStyle w:val="TOC1"/>
            <w:rPr>
              <w:rFonts w:eastAsiaTheme="minorEastAsia"/>
              <w:noProof/>
              <w:sz w:val="24"/>
              <w:szCs w:val="24"/>
              <w:lang w:eastAsia="en-GB"/>
            </w:rPr>
          </w:pPr>
          <w:hyperlink w:anchor="_Toc193118937" w:history="1">
            <w:r w:rsidRPr="000F5A4A">
              <w:rPr>
                <w:rStyle w:val="Hyperlink"/>
                <w:rFonts w:ascii="Arial" w:hAnsi="Arial" w:cs="Arial"/>
                <w:noProof/>
              </w:rPr>
              <w:t>2.</w:t>
            </w:r>
            <w:r w:rsidRPr="000F5A4A">
              <w:rPr>
                <w:rFonts w:eastAsiaTheme="minorEastAsia"/>
                <w:noProof/>
                <w:sz w:val="24"/>
                <w:szCs w:val="24"/>
                <w:lang w:eastAsia="en-GB"/>
              </w:rPr>
              <w:tab/>
            </w:r>
            <w:r w:rsidRPr="000F5A4A">
              <w:rPr>
                <w:rStyle w:val="Hyperlink"/>
                <w:rFonts w:ascii="Arial" w:hAnsi="Arial" w:cs="Arial"/>
                <w:noProof/>
              </w:rPr>
              <w:t>Introduction</w:t>
            </w:r>
            <w:r w:rsidRPr="000F5A4A">
              <w:rPr>
                <w:noProof/>
                <w:webHidden/>
              </w:rPr>
              <w:tab/>
            </w:r>
            <w:r w:rsidRPr="000F5A4A">
              <w:rPr>
                <w:noProof/>
                <w:webHidden/>
              </w:rPr>
              <w:fldChar w:fldCharType="begin"/>
            </w:r>
            <w:r w:rsidRPr="000F5A4A">
              <w:rPr>
                <w:noProof/>
                <w:webHidden/>
              </w:rPr>
              <w:instrText xml:space="preserve"> PAGEREF _Toc193118937 \h </w:instrText>
            </w:r>
            <w:r w:rsidRPr="000F5A4A">
              <w:rPr>
                <w:noProof/>
                <w:webHidden/>
              </w:rPr>
            </w:r>
            <w:r w:rsidRPr="000F5A4A">
              <w:rPr>
                <w:noProof/>
                <w:webHidden/>
              </w:rPr>
              <w:fldChar w:fldCharType="separate"/>
            </w:r>
            <w:r w:rsidR="00860F17">
              <w:rPr>
                <w:noProof/>
                <w:webHidden/>
              </w:rPr>
              <w:t>4</w:t>
            </w:r>
            <w:r w:rsidRPr="000F5A4A">
              <w:rPr>
                <w:noProof/>
                <w:webHidden/>
              </w:rPr>
              <w:fldChar w:fldCharType="end"/>
            </w:r>
          </w:hyperlink>
        </w:p>
        <w:p w14:paraId="32C9B5F1" w14:textId="76548A71" w:rsidR="000F5A4A" w:rsidRPr="000F5A4A" w:rsidRDefault="000F5A4A">
          <w:pPr>
            <w:pStyle w:val="TOC1"/>
            <w:rPr>
              <w:rFonts w:eastAsiaTheme="minorEastAsia"/>
              <w:noProof/>
              <w:sz w:val="24"/>
              <w:szCs w:val="24"/>
              <w:lang w:eastAsia="en-GB"/>
            </w:rPr>
          </w:pPr>
          <w:hyperlink w:anchor="_Toc193118938" w:history="1">
            <w:r w:rsidRPr="000F5A4A">
              <w:rPr>
                <w:rStyle w:val="Hyperlink"/>
                <w:rFonts w:ascii="Arial" w:hAnsi="Arial" w:cs="Arial"/>
                <w:noProof/>
              </w:rPr>
              <w:t>3.</w:t>
            </w:r>
            <w:r w:rsidRPr="000F5A4A">
              <w:rPr>
                <w:rFonts w:eastAsiaTheme="minorEastAsia"/>
                <w:noProof/>
                <w:sz w:val="24"/>
                <w:szCs w:val="24"/>
                <w:lang w:eastAsia="en-GB"/>
              </w:rPr>
              <w:tab/>
            </w:r>
            <w:r w:rsidRPr="000F5A4A">
              <w:rPr>
                <w:rStyle w:val="Hyperlink"/>
                <w:rFonts w:ascii="Arial" w:hAnsi="Arial" w:cs="Arial"/>
                <w:noProof/>
              </w:rPr>
              <w:t>Role of the Panel</w:t>
            </w:r>
            <w:r w:rsidRPr="000F5A4A">
              <w:rPr>
                <w:noProof/>
                <w:webHidden/>
              </w:rPr>
              <w:tab/>
            </w:r>
            <w:r w:rsidRPr="000F5A4A">
              <w:rPr>
                <w:noProof/>
                <w:webHidden/>
              </w:rPr>
              <w:fldChar w:fldCharType="begin"/>
            </w:r>
            <w:r w:rsidRPr="000F5A4A">
              <w:rPr>
                <w:noProof/>
                <w:webHidden/>
              </w:rPr>
              <w:instrText xml:space="preserve"> PAGEREF _Toc193118938 \h </w:instrText>
            </w:r>
            <w:r w:rsidRPr="000F5A4A">
              <w:rPr>
                <w:noProof/>
                <w:webHidden/>
              </w:rPr>
            </w:r>
            <w:r w:rsidRPr="000F5A4A">
              <w:rPr>
                <w:noProof/>
                <w:webHidden/>
              </w:rPr>
              <w:fldChar w:fldCharType="separate"/>
            </w:r>
            <w:r w:rsidR="00860F17">
              <w:rPr>
                <w:noProof/>
                <w:webHidden/>
              </w:rPr>
              <w:t>5</w:t>
            </w:r>
            <w:r w:rsidRPr="000F5A4A">
              <w:rPr>
                <w:noProof/>
                <w:webHidden/>
              </w:rPr>
              <w:fldChar w:fldCharType="end"/>
            </w:r>
          </w:hyperlink>
        </w:p>
        <w:p w14:paraId="7F55BEAE" w14:textId="2E95FDA8" w:rsidR="000F5A4A" w:rsidRPr="000F5A4A" w:rsidRDefault="000F5A4A">
          <w:pPr>
            <w:pStyle w:val="TOC1"/>
            <w:rPr>
              <w:rFonts w:eastAsiaTheme="minorEastAsia"/>
              <w:noProof/>
              <w:sz w:val="24"/>
              <w:szCs w:val="24"/>
              <w:lang w:eastAsia="en-GB"/>
            </w:rPr>
          </w:pPr>
          <w:hyperlink w:anchor="_Toc193118939" w:history="1">
            <w:r w:rsidRPr="000F5A4A">
              <w:rPr>
                <w:rStyle w:val="Hyperlink"/>
                <w:rFonts w:ascii="Arial" w:hAnsi="Arial" w:cs="Arial"/>
                <w:noProof/>
              </w:rPr>
              <w:t>4.</w:t>
            </w:r>
            <w:r w:rsidRPr="000F5A4A">
              <w:rPr>
                <w:rFonts w:eastAsiaTheme="minorEastAsia"/>
                <w:noProof/>
                <w:sz w:val="24"/>
                <w:szCs w:val="24"/>
                <w:lang w:eastAsia="en-GB"/>
              </w:rPr>
              <w:tab/>
            </w:r>
            <w:r w:rsidRPr="000F5A4A">
              <w:rPr>
                <w:rStyle w:val="Hyperlink"/>
                <w:rFonts w:ascii="Arial" w:hAnsi="Arial" w:cs="Arial"/>
                <w:noProof/>
              </w:rPr>
              <w:t>Background to this review</w:t>
            </w:r>
            <w:r w:rsidRPr="000F5A4A">
              <w:rPr>
                <w:noProof/>
                <w:webHidden/>
              </w:rPr>
              <w:tab/>
            </w:r>
            <w:r w:rsidRPr="000F5A4A">
              <w:rPr>
                <w:noProof/>
                <w:webHidden/>
              </w:rPr>
              <w:fldChar w:fldCharType="begin"/>
            </w:r>
            <w:r w:rsidRPr="000F5A4A">
              <w:rPr>
                <w:noProof/>
                <w:webHidden/>
              </w:rPr>
              <w:instrText xml:space="preserve"> PAGEREF _Toc193118939 \h </w:instrText>
            </w:r>
            <w:r w:rsidRPr="000F5A4A">
              <w:rPr>
                <w:noProof/>
                <w:webHidden/>
              </w:rPr>
            </w:r>
            <w:r w:rsidRPr="000F5A4A">
              <w:rPr>
                <w:noProof/>
                <w:webHidden/>
              </w:rPr>
              <w:fldChar w:fldCharType="separate"/>
            </w:r>
            <w:r w:rsidR="00860F17">
              <w:rPr>
                <w:noProof/>
                <w:webHidden/>
              </w:rPr>
              <w:t>6</w:t>
            </w:r>
            <w:r w:rsidRPr="000F5A4A">
              <w:rPr>
                <w:noProof/>
                <w:webHidden/>
              </w:rPr>
              <w:fldChar w:fldCharType="end"/>
            </w:r>
          </w:hyperlink>
        </w:p>
        <w:p w14:paraId="17811B24" w14:textId="2B16A1BC" w:rsidR="000F5A4A" w:rsidRPr="000F5A4A" w:rsidRDefault="000F5A4A">
          <w:pPr>
            <w:pStyle w:val="TOC1"/>
            <w:rPr>
              <w:rFonts w:eastAsiaTheme="minorEastAsia"/>
              <w:noProof/>
              <w:sz w:val="24"/>
              <w:szCs w:val="24"/>
              <w:lang w:eastAsia="en-GB"/>
            </w:rPr>
          </w:pPr>
          <w:hyperlink w:anchor="_Toc193118940" w:history="1">
            <w:r w:rsidRPr="000F5A4A">
              <w:rPr>
                <w:rStyle w:val="Hyperlink"/>
                <w:rFonts w:ascii="Arial" w:hAnsi="Arial" w:cs="Arial"/>
                <w:noProof/>
              </w:rPr>
              <w:t>5.</w:t>
            </w:r>
            <w:r w:rsidRPr="000F5A4A">
              <w:rPr>
                <w:rFonts w:eastAsiaTheme="minorEastAsia"/>
                <w:noProof/>
                <w:sz w:val="24"/>
                <w:szCs w:val="24"/>
                <w:lang w:eastAsia="en-GB"/>
              </w:rPr>
              <w:tab/>
            </w:r>
            <w:r w:rsidRPr="000F5A4A">
              <w:rPr>
                <w:rStyle w:val="Hyperlink"/>
                <w:rFonts w:ascii="Arial" w:hAnsi="Arial" w:cs="Arial"/>
                <w:noProof/>
              </w:rPr>
              <w:t>Representations by AJM Healthcare</w:t>
            </w:r>
            <w:r w:rsidRPr="000F5A4A">
              <w:rPr>
                <w:noProof/>
                <w:webHidden/>
              </w:rPr>
              <w:tab/>
            </w:r>
            <w:r w:rsidRPr="000F5A4A">
              <w:rPr>
                <w:noProof/>
                <w:webHidden/>
              </w:rPr>
              <w:fldChar w:fldCharType="begin"/>
            </w:r>
            <w:r w:rsidRPr="000F5A4A">
              <w:rPr>
                <w:noProof/>
                <w:webHidden/>
              </w:rPr>
              <w:instrText xml:space="preserve"> PAGEREF _Toc193118940 \h </w:instrText>
            </w:r>
            <w:r w:rsidRPr="000F5A4A">
              <w:rPr>
                <w:noProof/>
                <w:webHidden/>
              </w:rPr>
            </w:r>
            <w:r w:rsidRPr="000F5A4A">
              <w:rPr>
                <w:noProof/>
                <w:webHidden/>
              </w:rPr>
              <w:fldChar w:fldCharType="separate"/>
            </w:r>
            <w:r w:rsidR="00860F17">
              <w:rPr>
                <w:noProof/>
                <w:webHidden/>
              </w:rPr>
              <w:t>7</w:t>
            </w:r>
            <w:r w:rsidRPr="000F5A4A">
              <w:rPr>
                <w:noProof/>
                <w:webHidden/>
              </w:rPr>
              <w:fldChar w:fldCharType="end"/>
            </w:r>
          </w:hyperlink>
        </w:p>
        <w:p w14:paraId="4EFAE65B" w14:textId="35F7E47C" w:rsidR="000F5A4A" w:rsidRPr="000F5A4A" w:rsidRDefault="000F5A4A">
          <w:pPr>
            <w:pStyle w:val="TOC1"/>
            <w:rPr>
              <w:rFonts w:eastAsiaTheme="minorEastAsia"/>
              <w:noProof/>
              <w:sz w:val="24"/>
              <w:szCs w:val="24"/>
              <w:lang w:eastAsia="en-GB"/>
            </w:rPr>
          </w:pPr>
          <w:hyperlink w:anchor="_Toc193118941" w:history="1">
            <w:r w:rsidRPr="000F5A4A">
              <w:rPr>
                <w:rStyle w:val="Hyperlink"/>
                <w:rFonts w:ascii="Arial" w:hAnsi="Arial" w:cs="Arial"/>
                <w:noProof/>
              </w:rPr>
              <w:t>6.</w:t>
            </w:r>
            <w:r w:rsidRPr="000F5A4A">
              <w:rPr>
                <w:rFonts w:eastAsiaTheme="minorEastAsia"/>
                <w:noProof/>
                <w:sz w:val="24"/>
                <w:szCs w:val="24"/>
                <w:lang w:eastAsia="en-GB"/>
              </w:rPr>
              <w:tab/>
            </w:r>
            <w:r w:rsidRPr="000F5A4A">
              <w:rPr>
                <w:rStyle w:val="Hyperlink"/>
                <w:rFonts w:ascii="Arial" w:hAnsi="Arial" w:cs="Arial"/>
                <w:noProof/>
              </w:rPr>
              <w:t>Panel Assessment</w:t>
            </w:r>
            <w:r w:rsidRPr="000F5A4A">
              <w:rPr>
                <w:noProof/>
                <w:webHidden/>
              </w:rPr>
              <w:tab/>
            </w:r>
            <w:r w:rsidRPr="000F5A4A">
              <w:rPr>
                <w:noProof/>
                <w:webHidden/>
              </w:rPr>
              <w:fldChar w:fldCharType="begin"/>
            </w:r>
            <w:r w:rsidRPr="000F5A4A">
              <w:rPr>
                <w:noProof/>
                <w:webHidden/>
              </w:rPr>
              <w:instrText xml:space="preserve"> PAGEREF _Toc193118941 \h </w:instrText>
            </w:r>
            <w:r w:rsidRPr="000F5A4A">
              <w:rPr>
                <w:noProof/>
                <w:webHidden/>
              </w:rPr>
            </w:r>
            <w:r w:rsidRPr="000F5A4A">
              <w:rPr>
                <w:noProof/>
                <w:webHidden/>
              </w:rPr>
              <w:fldChar w:fldCharType="separate"/>
            </w:r>
            <w:r w:rsidR="00860F17">
              <w:rPr>
                <w:noProof/>
                <w:webHidden/>
              </w:rPr>
              <w:t>7</w:t>
            </w:r>
            <w:r w:rsidRPr="000F5A4A">
              <w:rPr>
                <w:noProof/>
                <w:webHidden/>
              </w:rPr>
              <w:fldChar w:fldCharType="end"/>
            </w:r>
          </w:hyperlink>
        </w:p>
        <w:p w14:paraId="0A640655" w14:textId="1FCCA5AA" w:rsidR="000F5A4A" w:rsidRPr="000F5A4A" w:rsidRDefault="000F5A4A">
          <w:pPr>
            <w:pStyle w:val="TOC2"/>
            <w:tabs>
              <w:tab w:val="left" w:pos="960"/>
              <w:tab w:val="right" w:leader="dot" w:pos="9016"/>
            </w:tabs>
            <w:rPr>
              <w:rFonts w:eastAsiaTheme="minorEastAsia"/>
              <w:noProof/>
              <w:sz w:val="24"/>
              <w:szCs w:val="24"/>
              <w:lang w:eastAsia="en-GB"/>
            </w:rPr>
          </w:pPr>
          <w:hyperlink w:anchor="_Toc193118942" w:history="1">
            <w:r w:rsidRPr="000F5A4A">
              <w:rPr>
                <w:rStyle w:val="Hyperlink"/>
                <w:rFonts w:ascii="Arial" w:hAnsi="Arial" w:cs="Arial"/>
                <w:noProof/>
              </w:rPr>
              <w:t>6.1</w:t>
            </w:r>
            <w:r w:rsidRPr="000F5A4A">
              <w:rPr>
                <w:rFonts w:eastAsiaTheme="minorEastAsia"/>
                <w:noProof/>
                <w:sz w:val="24"/>
                <w:szCs w:val="24"/>
                <w:lang w:eastAsia="en-GB"/>
              </w:rPr>
              <w:tab/>
            </w:r>
            <w:r w:rsidRPr="000F5A4A">
              <w:rPr>
                <w:rStyle w:val="Hyperlink"/>
                <w:rFonts w:ascii="Arial" w:hAnsi="Arial" w:cs="Arial"/>
                <w:noProof/>
              </w:rPr>
              <w:t>Definition of relevant health care services in the PSR regulations</w:t>
            </w:r>
            <w:r w:rsidRPr="000F5A4A">
              <w:rPr>
                <w:noProof/>
                <w:webHidden/>
              </w:rPr>
              <w:tab/>
            </w:r>
            <w:r w:rsidRPr="000F5A4A">
              <w:rPr>
                <w:noProof/>
                <w:webHidden/>
              </w:rPr>
              <w:fldChar w:fldCharType="begin"/>
            </w:r>
            <w:r w:rsidRPr="000F5A4A">
              <w:rPr>
                <w:noProof/>
                <w:webHidden/>
              </w:rPr>
              <w:instrText xml:space="preserve"> PAGEREF _Toc193118942 \h </w:instrText>
            </w:r>
            <w:r w:rsidRPr="000F5A4A">
              <w:rPr>
                <w:noProof/>
                <w:webHidden/>
              </w:rPr>
            </w:r>
            <w:r w:rsidRPr="000F5A4A">
              <w:rPr>
                <w:noProof/>
                <w:webHidden/>
              </w:rPr>
              <w:fldChar w:fldCharType="separate"/>
            </w:r>
            <w:r w:rsidR="00860F17">
              <w:rPr>
                <w:noProof/>
                <w:webHidden/>
              </w:rPr>
              <w:t>8</w:t>
            </w:r>
            <w:r w:rsidRPr="000F5A4A">
              <w:rPr>
                <w:noProof/>
                <w:webHidden/>
              </w:rPr>
              <w:fldChar w:fldCharType="end"/>
            </w:r>
          </w:hyperlink>
        </w:p>
        <w:p w14:paraId="3A53931E" w14:textId="4CC75976" w:rsidR="000F5A4A" w:rsidRPr="000F5A4A" w:rsidRDefault="000F5A4A">
          <w:pPr>
            <w:pStyle w:val="TOC2"/>
            <w:tabs>
              <w:tab w:val="left" w:pos="960"/>
              <w:tab w:val="right" w:leader="dot" w:pos="9016"/>
            </w:tabs>
            <w:rPr>
              <w:rFonts w:eastAsiaTheme="minorEastAsia"/>
              <w:noProof/>
              <w:sz w:val="24"/>
              <w:szCs w:val="24"/>
              <w:lang w:eastAsia="en-GB"/>
            </w:rPr>
          </w:pPr>
          <w:hyperlink w:anchor="_Toc193118943" w:history="1">
            <w:r w:rsidRPr="000F5A4A">
              <w:rPr>
                <w:rStyle w:val="Hyperlink"/>
                <w:rFonts w:ascii="Arial" w:hAnsi="Arial" w:cs="Arial"/>
                <w:noProof/>
              </w:rPr>
              <w:t>6.2</w:t>
            </w:r>
            <w:r w:rsidRPr="000F5A4A">
              <w:rPr>
                <w:rFonts w:eastAsiaTheme="minorEastAsia"/>
                <w:noProof/>
                <w:sz w:val="24"/>
                <w:szCs w:val="24"/>
                <w:lang w:eastAsia="en-GB"/>
              </w:rPr>
              <w:tab/>
            </w:r>
            <w:r w:rsidRPr="000F5A4A">
              <w:rPr>
                <w:rStyle w:val="Hyperlink"/>
                <w:rFonts w:ascii="Arial" w:hAnsi="Arial" w:cs="Arial"/>
                <w:noProof/>
              </w:rPr>
              <w:t>CQC registration status of Opcare and AJM Healthcare</w:t>
            </w:r>
            <w:r w:rsidRPr="000F5A4A">
              <w:rPr>
                <w:noProof/>
                <w:webHidden/>
              </w:rPr>
              <w:tab/>
            </w:r>
            <w:r w:rsidRPr="000F5A4A">
              <w:rPr>
                <w:noProof/>
                <w:webHidden/>
              </w:rPr>
              <w:fldChar w:fldCharType="begin"/>
            </w:r>
            <w:r w:rsidRPr="000F5A4A">
              <w:rPr>
                <w:noProof/>
                <w:webHidden/>
              </w:rPr>
              <w:instrText xml:space="preserve"> PAGEREF _Toc193118943 \h </w:instrText>
            </w:r>
            <w:r w:rsidRPr="000F5A4A">
              <w:rPr>
                <w:noProof/>
                <w:webHidden/>
              </w:rPr>
            </w:r>
            <w:r w:rsidRPr="000F5A4A">
              <w:rPr>
                <w:noProof/>
                <w:webHidden/>
              </w:rPr>
              <w:fldChar w:fldCharType="separate"/>
            </w:r>
            <w:r w:rsidR="00860F17">
              <w:rPr>
                <w:noProof/>
                <w:webHidden/>
              </w:rPr>
              <w:t>10</w:t>
            </w:r>
            <w:r w:rsidRPr="000F5A4A">
              <w:rPr>
                <w:noProof/>
                <w:webHidden/>
              </w:rPr>
              <w:fldChar w:fldCharType="end"/>
            </w:r>
          </w:hyperlink>
        </w:p>
        <w:p w14:paraId="333FAE21" w14:textId="596FBD03" w:rsidR="000F5A4A" w:rsidRPr="000F5A4A" w:rsidRDefault="000F5A4A">
          <w:pPr>
            <w:pStyle w:val="TOC2"/>
            <w:tabs>
              <w:tab w:val="left" w:pos="960"/>
              <w:tab w:val="right" w:leader="dot" w:pos="9016"/>
            </w:tabs>
            <w:rPr>
              <w:rFonts w:eastAsiaTheme="minorEastAsia"/>
              <w:noProof/>
              <w:sz w:val="24"/>
              <w:szCs w:val="24"/>
              <w:lang w:eastAsia="en-GB"/>
            </w:rPr>
          </w:pPr>
          <w:hyperlink w:anchor="_Toc193118944" w:history="1">
            <w:r w:rsidRPr="000F5A4A">
              <w:rPr>
                <w:rStyle w:val="Hyperlink"/>
                <w:rFonts w:ascii="Arial" w:hAnsi="Arial" w:cs="Arial"/>
                <w:noProof/>
              </w:rPr>
              <w:t>6.3</w:t>
            </w:r>
            <w:r w:rsidRPr="000F5A4A">
              <w:rPr>
                <w:rFonts w:eastAsiaTheme="minorEastAsia"/>
                <w:noProof/>
                <w:sz w:val="24"/>
                <w:szCs w:val="24"/>
                <w:lang w:eastAsia="en-GB"/>
              </w:rPr>
              <w:tab/>
            </w:r>
            <w:r w:rsidRPr="000F5A4A">
              <w:rPr>
                <w:rStyle w:val="Hyperlink"/>
                <w:rFonts w:ascii="Arial" w:hAnsi="Arial" w:cs="Arial"/>
                <w:noProof/>
              </w:rPr>
              <w:t>Service specification, patient pathways and clinical workforce</w:t>
            </w:r>
            <w:r w:rsidRPr="000F5A4A">
              <w:rPr>
                <w:noProof/>
                <w:webHidden/>
              </w:rPr>
              <w:tab/>
            </w:r>
            <w:r w:rsidRPr="000F5A4A">
              <w:rPr>
                <w:noProof/>
                <w:webHidden/>
              </w:rPr>
              <w:fldChar w:fldCharType="begin"/>
            </w:r>
            <w:r w:rsidRPr="000F5A4A">
              <w:rPr>
                <w:noProof/>
                <w:webHidden/>
              </w:rPr>
              <w:instrText xml:space="preserve"> PAGEREF _Toc193118944 \h </w:instrText>
            </w:r>
            <w:r w:rsidRPr="000F5A4A">
              <w:rPr>
                <w:noProof/>
                <w:webHidden/>
              </w:rPr>
            </w:r>
            <w:r w:rsidRPr="000F5A4A">
              <w:rPr>
                <w:noProof/>
                <w:webHidden/>
              </w:rPr>
              <w:fldChar w:fldCharType="separate"/>
            </w:r>
            <w:r w:rsidR="00860F17">
              <w:rPr>
                <w:noProof/>
                <w:webHidden/>
              </w:rPr>
              <w:t>11</w:t>
            </w:r>
            <w:r w:rsidRPr="000F5A4A">
              <w:rPr>
                <w:noProof/>
                <w:webHidden/>
              </w:rPr>
              <w:fldChar w:fldCharType="end"/>
            </w:r>
          </w:hyperlink>
        </w:p>
        <w:p w14:paraId="2D0805BA" w14:textId="235AB415" w:rsidR="000F5A4A" w:rsidRPr="000F5A4A" w:rsidRDefault="000F5A4A">
          <w:pPr>
            <w:pStyle w:val="TOC2"/>
            <w:tabs>
              <w:tab w:val="left" w:pos="960"/>
              <w:tab w:val="right" w:leader="dot" w:pos="9016"/>
            </w:tabs>
            <w:rPr>
              <w:rFonts w:eastAsiaTheme="minorEastAsia"/>
              <w:noProof/>
              <w:sz w:val="24"/>
              <w:szCs w:val="24"/>
              <w:lang w:eastAsia="en-GB"/>
            </w:rPr>
          </w:pPr>
          <w:hyperlink w:anchor="_Toc193118945" w:history="1">
            <w:r w:rsidRPr="000F5A4A">
              <w:rPr>
                <w:rStyle w:val="Hyperlink"/>
                <w:rFonts w:ascii="Arial" w:hAnsi="Arial" w:cs="Arial"/>
                <w:noProof/>
              </w:rPr>
              <w:t>6.4</w:t>
            </w:r>
            <w:r w:rsidRPr="000F5A4A">
              <w:rPr>
                <w:rFonts w:eastAsiaTheme="minorEastAsia"/>
                <w:noProof/>
                <w:sz w:val="24"/>
                <w:szCs w:val="24"/>
                <w:lang w:eastAsia="en-GB"/>
              </w:rPr>
              <w:tab/>
            </w:r>
            <w:r w:rsidRPr="000F5A4A">
              <w:rPr>
                <w:rStyle w:val="Hyperlink"/>
                <w:rFonts w:ascii="Arial" w:hAnsi="Arial" w:cs="Arial"/>
                <w:noProof/>
              </w:rPr>
              <w:t>Balance of expenditure on goods and services</w:t>
            </w:r>
            <w:r w:rsidRPr="000F5A4A">
              <w:rPr>
                <w:noProof/>
                <w:webHidden/>
              </w:rPr>
              <w:tab/>
            </w:r>
            <w:r w:rsidRPr="000F5A4A">
              <w:rPr>
                <w:noProof/>
                <w:webHidden/>
              </w:rPr>
              <w:fldChar w:fldCharType="begin"/>
            </w:r>
            <w:r w:rsidRPr="000F5A4A">
              <w:rPr>
                <w:noProof/>
                <w:webHidden/>
              </w:rPr>
              <w:instrText xml:space="preserve"> PAGEREF _Toc193118945 \h </w:instrText>
            </w:r>
            <w:r w:rsidRPr="000F5A4A">
              <w:rPr>
                <w:noProof/>
                <w:webHidden/>
              </w:rPr>
            </w:r>
            <w:r w:rsidRPr="000F5A4A">
              <w:rPr>
                <w:noProof/>
                <w:webHidden/>
              </w:rPr>
              <w:fldChar w:fldCharType="separate"/>
            </w:r>
            <w:r w:rsidR="00860F17">
              <w:rPr>
                <w:noProof/>
                <w:webHidden/>
              </w:rPr>
              <w:t>12</w:t>
            </w:r>
            <w:r w:rsidRPr="000F5A4A">
              <w:rPr>
                <w:noProof/>
                <w:webHidden/>
              </w:rPr>
              <w:fldChar w:fldCharType="end"/>
            </w:r>
          </w:hyperlink>
        </w:p>
        <w:p w14:paraId="27D06CF7" w14:textId="51D5E771" w:rsidR="000F5A4A" w:rsidRDefault="000F5A4A">
          <w:pPr>
            <w:pStyle w:val="TOC1"/>
            <w:rPr>
              <w:rFonts w:eastAsiaTheme="minorEastAsia"/>
              <w:noProof/>
              <w:sz w:val="24"/>
              <w:szCs w:val="24"/>
              <w:lang w:eastAsia="en-GB"/>
            </w:rPr>
          </w:pPr>
          <w:hyperlink w:anchor="_Toc193118946" w:history="1">
            <w:r w:rsidRPr="000F5A4A">
              <w:rPr>
                <w:rStyle w:val="Hyperlink"/>
                <w:rFonts w:ascii="Arial" w:hAnsi="Arial" w:cs="Arial"/>
                <w:noProof/>
              </w:rPr>
              <w:t>7.</w:t>
            </w:r>
            <w:r w:rsidRPr="000F5A4A">
              <w:rPr>
                <w:rFonts w:eastAsiaTheme="minorEastAsia"/>
                <w:noProof/>
                <w:sz w:val="24"/>
                <w:szCs w:val="24"/>
                <w:lang w:eastAsia="en-GB"/>
              </w:rPr>
              <w:tab/>
            </w:r>
            <w:r w:rsidRPr="000F5A4A">
              <w:rPr>
                <w:rStyle w:val="Hyperlink"/>
                <w:rFonts w:ascii="Arial" w:hAnsi="Arial" w:cs="Arial"/>
                <w:noProof/>
              </w:rPr>
              <w:t>Panel Advice</w:t>
            </w:r>
            <w:r w:rsidRPr="000F5A4A">
              <w:rPr>
                <w:noProof/>
                <w:webHidden/>
              </w:rPr>
              <w:tab/>
            </w:r>
            <w:r w:rsidRPr="000F5A4A">
              <w:rPr>
                <w:noProof/>
                <w:webHidden/>
              </w:rPr>
              <w:fldChar w:fldCharType="begin"/>
            </w:r>
            <w:r w:rsidRPr="000F5A4A">
              <w:rPr>
                <w:noProof/>
                <w:webHidden/>
              </w:rPr>
              <w:instrText xml:space="preserve"> PAGEREF _Toc193118946 \h </w:instrText>
            </w:r>
            <w:r w:rsidRPr="000F5A4A">
              <w:rPr>
                <w:noProof/>
                <w:webHidden/>
              </w:rPr>
            </w:r>
            <w:r w:rsidRPr="000F5A4A">
              <w:rPr>
                <w:noProof/>
                <w:webHidden/>
              </w:rPr>
              <w:fldChar w:fldCharType="separate"/>
            </w:r>
            <w:r w:rsidR="00860F17">
              <w:rPr>
                <w:noProof/>
                <w:webHidden/>
              </w:rPr>
              <w:t>13</w:t>
            </w:r>
            <w:r w:rsidRPr="000F5A4A">
              <w:rPr>
                <w:noProof/>
                <w:webHidden/>
              </w:rPr>
              <w:fldChar w:fldCharType="end"/>
            </w:r>
          </w:hyperlink>
        </w:p>
        <w:p w14:paraId="4C95EC41" w14:textId="01F102A5" w:rsidR="005A3C70" w:rsidRPr="006332E0" w:rsidRDefault="005A3C70" w:rsidP="00026887">
          <w:pPr>
            <w:rPr>
              <w:rFonts w:ascii="Arial" w:hAnsi="Arial" w:cs="Arial"/>
            </w:rPr>
          </w:pPr>
          <w:r w:rsidRPr="006332E0">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3118936"/>
      <w:r w:rsidRPr="00B343D1">
        <w:rPr>
          <w:rFonts w:ascii="Arial" w:hAnsi="Arial" w:cs="Arial"/>
          <w:b/>
          <w:bCs/>
          <w:color w:val="000000" w:themeColor="text1"/>
          <w:sz w:val="28"/>
          <w:szCs w:val="28"/>
        </w:rPr>
        <w:lastRenderedPageBreak/>
        <w:t>Executive Summary</w:t>
      </w:r>
      <w:bookmarkEnd w:id="0"/>
    </w:p>
    <w:p w14:paraId="7A10B61F" w14:textId="1BC367EC" w:rsidR="00551289" w:rsidRPr="007B4942" w:rsidRDefault="00551289" w:rsidP="00551289">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Pr="00D700D1">
        <w:rPr>
          <w:rFonts w:ascii="Arial" w:hAnsi="Arial" w:cs="Arial"/>
        </w:rPr>
        <w:t>3 February 2025, AJM</w:t>
      </w:r>
      <w:r>
        <w:rPr>
          <w:rFonts w:ascii="Arial" w:hAnsi="Arial" w:cs="Arial"/>
        </w:rPr>
        <w:t xml:space="preserve"> Healthcare</w:t>
      </w:r>
      <w:r w:rsidRPr="007B4942">
        <w:rPr>
          <w:rFonts w:ascii="Arial" w:hAnsi="Arial" w:cs="Arial"/>
        </w:rPr>
        <w:t xml:space="preserve"> </w:t>
      </w:r>
      <w:r>
        <w:rPr>
          <w:rFonts w:ascii="Arial" w:hAnsi="Arial" w:cs="Arial"/>
        </w:rPr>
        <w:t xml:space="preserve">(AJM), a wheelchair services provider to the NHS, </w:t>
      </w:r>
      <w:r w:rsidRPr="007B4942">
        <w:rPr>
          <w:rFonts w:ascii="Arial" w:hAnsi="Arial" w:cs="Arial"/>
        </w:rPr>
        <w:t>asked the</w:t>
      </w:r>
      <w:r>
        <w:rPr>
          <w:rFonts w:ascii="Arial" w:hAnsi="Arial" w:cs="Arial"/>
        </w:rPr>
        <w:t xml:space="preserve"> Independent Patient Choice and Procurement Panel (the </w:t>
      </w:r>
      <w:r w:rsidRPr="007B4942">
        <w:rPr>
          <w:rFonts w:ascii="Arial" w:hAnsi="Arial" w:cs="Arial"/>
        </w:rPr>
        <w:t>Panel</w:t>
      </w:r>
      <w:r>
        <w:rPr>
          <w:rFonts w:ascii="Arial" w:hAnsi="Arial" w:cs="Arial"/>
        </w:rPr>
        <w:t>)</w:t>
      </w:r>
      <w:r w:rsidRPr="007B4942">
        <w:rPr>
          <w:rFonts w:ascii="Arial" w:hAnsi="Arial" w:cs="Arial"/>
        </w:rPr>
        <w:t xml:space="preserve"> to advise on </w:t>
      </w:r>
      <w:r>
        <w:rPr>
          <w:rFonts w:ascii="Arial" w:hAnsi="Arial" w:cs="Arial"/>
        </w:rPr>
        <w:t xml:space="preserve">the selection of a provider by </w:t>
      </w:r>
      <w:r w:rsidRPr="0022645D">
        <w:rPr>
          <w:rFonts w:ascii="Arial" w:hAnsi="Arial" w:cs="Arial"/>
        </w:rPr>
        <w:t>Leicester, Leicestershire and Rutland Integrated Care Board (LLR ICB)</w:t>
      </w:r>
      <w:r w:rsidRPr="007B4942">
        <w:rPr>
          <w:rFonts w:ascii="Arial" w:hAnsi="Arial" w:cs="Arial"/>
        </w:rPr>
        <w:t xml:space="preserve"> for its </w:t>
      </w:r>
      <w:r>
        <w:rPr>
          <w:rFonts w:ascii="Arial" w:hAnsi="Arial" w:cs="Arial"/>
        </w:rPr>
        <w:t xml:space="preserve">Adult and Paediatric </w:t>
      </w:r>
      <w:r w:rsidR="00D55298">
        <w:rPr>
          <w:rFonts w:ascii="Arial" w:hAnsi="Arial" w:cs="Arial"/>
        </w:rPr>
        <w:t>Orthotics and Wheelchair Service</w:t>
      </w:r>
      <w:r w:rsidR="00AA6100">
        <w:rPr>
          <w:rFonts w:ascii="Arial" w:hAnsi="Arial" w:cs="Arial"/>
        </w:rPr>
        <w:t xml:space="preserve"> in Leicester, Leicestershire and Rutland</w:t>
      </w:r>
      <w:r w:rsidR="00227853">
        <w:rPr>
          <w:rFonts w:ascii="Arial" w:hAnsi="Arial" w:cs="Arial"/>
        </w:rPr>
        <w:t xml:space="preserve"> (the Orthotics and Wheelchair Service)</w:t>
      </w:r>
      <w:r w:rsidRPr="00500CBF">
        <w:rPr>
          <w:rFonts w:ascii="Arial" w:hAnsi="Arial" w:cs="Arial"/>
        </w:rPr>
        <w:t>.</w:t>
      </w:r>
      <w:r w:rsidR="00500CBF" w:rsidRPr="00500CBF">
        <w:rPr>
          <w:rFonts w:ascii="Arial" w:hAnsi="Arial" w:cs="Arial"/>
        </w:rPr>
        <w:t xml:space="preserve"> </w:t>
      </w:r>
      <w:r w:rsidRPr="007B4942">
        <w:rPr>
          <w:rFonts w:ascii="Arial" w:hAnsi="Arial" w:cs="Arial"/>
        </w:rPr>
        <w:t xml:space="preserve">The Panel accepted </w:t>
      </w:r>
      <w:r>
        <w:rPr>
          <w:rFonts w:ascii="Arial" w:hAnsi="Arial" w:cs="Arial"/>
        </w:rPr>
        <w:t>AJM’s</w:t>
      </w:r>
      <w:r w:rsidRPr="007B4942">
        <w:rPr>
          <w:rFonts w:ascii="Arial" w:hAnsi="Arial" w:cs="Arial"/>
        </w:rPr>
        <w:t xml:space="preserve"> request on </w:t>
      </w:r>
      <w:r>
        <w:rPr>
          <w:rFonts w:ascii="Arial" w:hAnsi="Arial" w:cs="Arial"/>
        </w:rPr>
        <w:t xml:space="preserve">5 February 2025 </w:t>
      </w:r>
      <w:r w:rsidRPr="007B4942">
        <w:rPr>
          <w:rFonts w:ascii="Arial" w:hAnsi="Arial" w:cs="Arial"/>
        </w:rPr>
        <w:t>in accordance with its case acceptance criteria.</w:t>
      </w:r>
    </w:p>
    <w:p w14:paraId="7BD3C553" w14:textId="1BA36994" w:rsidR="00362C2C" w:rsidRPr="00362C2C" w:rsidRDefault="00C933D6" w:rsidP="006D2E0A">
      <w:pPr>
        <w:pStyle w:val="ListParagraph"/>
        <w:numPr>
          <w:ilvl w:val="0"/>
          <w:numId w:val="2"/>
        </w:numPr>
        <w:spacing w:line="276" w:lineRule="auto"/>
        <w:ind w:left="567" w:hanging="567"/>
        <w:contextualSpacing w:val="0"/>
        <w:rPr>
          <w:rFonts w:ascii="Arial" w:hAnsi="Arial" w:cs="Arial"/>
        </w:rPr>
      </w:pPr>
      <w:proofErr w:type="spellStart"/>
      <w:r w:rsidRPr="004A11F3">
        <w:rPr>
          <w:rFonts w:ascii="Arial" w:eastAsiaTheme="majorEastAsia" w:hAnsi="Arial" w:cs="Arial"/>
        </w:rPr>
        <w:t>Opcare</w:t>
      </w:r>
      <w:proofErr w:type="spellEnd"/>
      <w:r w:rsidRPr="004A11F3">
        <w:rPr>
          <w:rFonts w:ascii="Arial" w:eastAsiaTheme="majorEastAsia" w:hAnsi="Arial" w:cs="Arial"/>
        </w:rPr>
        <w:t xml:space="preserve"> Limited (</w:t>
      </w:r>
      <w:proofErr w:type="spellStart"/>
      <w:r w:rsidRPr="004A11F3">
        <w:rPr>
          <w:rFonts w:ascii="Arial" w:eastAsiaTheme="majorEastAsia" w:hAnsi="Arial" w:cs="Arial"/>
        </w:rPr>
        <w:t>Opcare</w:t>
      </w:r>
      <w:proofErr w:type="spellEnd"/>
      <w:r w:rsidRPr="004A11F3">
        <w:rPr>
          <w:rFonts w:ascii="Arial" w:eastAsiaTheme="majorEastAsia" w:hAnsi="Arial" w:cs="Arial"/>
        </w:rPr>
        <w:t xml:space="preserve">) is </w:t>
      </w:r>
      <w:r w:rsidR="0018424E">
        <w:rPr>
          <w:rFonts w:ascii="Arial" w:eastAsiaTheme="majorEastAsia" w:hAnsi="Arial" w:cs="Arial"/>
        </w:rPr>
        <w:t xml:space="preserve">the existing provider of the </w:t>
      </w:r>
      <w:r w:rsidR="00D55298">
        <w:rPr>
          <w:rFonts w:ascii="Arial" w:eastAsiaTheme="majorEastAsia" w:hAnsi="Arial" w:cs="Arial"/>
        </w:rPr>
        <w:t>Orthotics and Wheelchair Service</w:t>
      </w:r>
      <w:r w:rsidRPr="004A11F3">
        <w:rPr>
          <w:rFonts w:ascii="Arial" w:eastAsiaTheme="majorEastAsia" w:hAnsi="Arial" w:cs="Arial"/>
        </w:rPr>
        <w:t xml:space="preserve">. </w:t>
      </w:r>
      <w:r w:rsidR="00362C2C">
        <w:rPr>
          <w:rFonts w:ascii="Arial" w:eastAsiaTheme="majorEastAsia" w:hAnsi="Arial" w:cs="Arial"/>
        </w:rPr>
        <w:t xml:space="preserve">The </w:t>
      </w:r>
      <w:r w:rsidR="00362C2C" w:rsidRPr="00EC0084">
        <w:rPr>
          <w:rFonts w:ascii="Arial" w:eastAsiaTheme="majorEastAsia" w:hAnsi="Arial" w:cs="Arial"/>
        </w:rPr>
        <w:t xml:space="preserve">orthotics </w:t>
      </w:r>
      <w:r w:rsidR="00362C2C">
        <w:rPr>
          <w:rFonts w:ascii="Arial" w:eastAsiaTheme="majorEastAsia" w:hAnsi="Arial" w:cs="Arial"/>
        </w:rPr>
        <w:t xml:space="preserve">element of the </w:t>
      </w:r>
      <w:r w:rsidR="00362C2C" w:rsidRPr="00EC0084">
        <w:rPr>
          <w:rFonts w:ascii="Arial" w:eastAsiaTheme="majorEastAsia" w:hAnsi="Arial" w:cs="Arial"/>
        </w:rPr>
        <w:t xml:space="preserve">service </w:t>
      </w:r>
      <w:r w:rsidR="00362C2C">
        <w:rPr>
          <w:rFonts w:ascii="Arial" w:eastAsiaTheme="majorEastAsia" w:hAnsi="Arial" w:cs="Arial"/>
        </w:rPr>
        <w:t xml:space="preserve">(the orthotics service) </w:t>
      </w:r>
      <w:r w:rsidR="00362C2C" w:rsidRPr="00EC0084">
        <w:rPr>
          <w:rFonts w:ascii="Arial" w:eastAsiaTheme="majorEastAsia" w:hAnsi="Arial" w:cs="Arial"/>
        </w:rPr>
        <w:t>includes diagnosis, treatment and fitting</w:t>
      </w:r>
      <w:r w:rsidR="00362C2C">
        <w:rPr>
          <w:rFonts w:ascii="Arial" w:eastAsiaTheme="majorEastAsia" w:hAnsi="Arial" w:cs="Arial"/>
        </w:rPr>
        <w:t xml:space="preserve"> of orthoses, and repair and maintenance. The </w:t>
      </w:r>
      <w:r w:rsidR="00362C2C" w:rsidRPr="00EC0084">
        <w:rPr>
          <w:rFonts w:ascii="Arial" w:eastAsiaTheme="majorEastAsia" w:hAnsi="Arial" w:cs="Arial"/>
        </w:rPr>
        <w:t xml:space="preserve">wheelchair </w:t>
      </w:r>
      <w:r w:rsidR="00362C2C">
        <w:rPr>
          <w:rFonts w:ascii="Arial" w:eastAsiaTheme="majorEastAsia" w:hAnsi="Arial" w:cs="Arial"/>
        </w:rPr>
        <w:t xml:space="preserve">element of the </w:t>
      </w:r>
      <w:r w:rsidR="00362C2C" w:rsidRPr="00EC0084">
        <w:rPr>
          <w:rFonts w:ascii="Arial" w:eastAsiaTheme="majorEastAsia" w:hAnsi="Arial" w:cs="Arial"/>
        </w:rPr>
        <w:t>service</w:t>
      </w:r>
      <w:r w:rsidR="00362C2C">
        <w:rPr>
          <w:rFonts w:ascii="Arial" w:eastAsiaTheme="majorEastAsia" w:hAnsi="Arial" w:cs="Arial"/>
        </w:rPr>
        <w:t xml:space="preserve"> (the wheelchair service) includes </w:t>
      </w:r>
      <w:r w:rsidR="00362C2C" w:rsidRPr="00EC0084">
        <w:rPr>
          <w:rFonts w:ascii="Arial" w:eastAsiaTheme="majorEastAsia" w:hAnsi="Arial" w:cs="Arial"/>
        </w:rPr>
        <w:t>assessment</w:t>
      </w:r>
      <w:r w:rsidR="00362C2C">
        <w:rPr>
          <w:rFonts w:ascii="Arial" w:eastAsiaTheme="majorEastAsia" w:hAnsi="Arial" w:cs="Arial"/>
        </w:rPr>
        <w:t xml:space="preserve"> of patient needs, </w:t>
      </w:r>
      <w:r w:rsidR="00362C2C" w:rsidRPr="00EC0084">
        <w:rPr>
          <w:rFonts w:ascii="Arial" w:eastAsiaTheme="majorEastAsia" w:hAnsi="Arial" w:cs="Arial"/>
        </w:rPr>
        <w:t>provision of wheelchairs and associated specialist seating</w:t>
      </w:r>
      <w:r w:rsidR="00362C2C">
        <w:rPr>
          <w:rFonts w:ascii="Arial" w:eastAsiaTheme="majorEastAsia" w:hAnsi="Arial" w:cs="Arial"/>
        </w:rPr>
        <w:t>,</w:t>
      </w:r>
      <w:r w:rsidR="00362C2C" w:rsidRPr="00EC0084">
        <w:rPr>
          <w:rFonts w:ascii="Arial" w:eastAsiaTheme="majorEastAsia" w:hAnsi="Arial" w:cs="Arial"/>
        </w:rPr>
        <w:t xml:space="preserve"> </w:t>
      </w:r>
      <w:r w:rsidR="00362C2C">
        <w:rPr>
          <w:rFonts w:ascii="Arial" w:eastAsiaTheme="majorEastAsia" w:hAnsi="Arial" w:cs="Arial"/>
        </w:rPr>
        <w:t>and repair and maintenance.</w:t>
      </w:r>
    </w:p>
    <w:p w14:paraId="0875EBA3" w14:textId="06F56915" w:rsidR="006D2E0A" w:rsidRPr="00D93AF6" w:rsidRDefault="006D2E0A" w:rsidP="006D2E0A">
      <w:pPr>
        <w:pStyle w:val="ListParagraph"/>
        <w:numPr>
          <w:ilvl w:val="0"/>
          <w:numId w:val="2"/>
        </w:numPr>
        <w:spacing w:line="276" w:lineRule="auto"/>
        <w:ind w:left="567" w:hanging="567"/>
        <w:contextualSpacing w:val="0"/>
        <w:rPr>
          <w:rFonts w:ascii="Arial" w:hAnsi="Arial" w:cs="Arial"/>
        </w:rPr>
      </w:pPr>
      <w:r w:rsidRPr="00D93AF6">
        <w:rPr>
          <w:rFonts w:ascii="Arial" w:hAnsi="Arial" w:cs="Arial"/>
        </w:rPr>
        <w:t xml:space="preserve">With </w:t>
      </w:r>
      <w:proofErr w:type="spellStart"/>
      <w:r w:rsidRPr="00D93AF6">
        <w:rPr>
          <w:rFonts w:ascii="Arial" w:hAnsi="Arial" w:cs="Arial"/>
        </w:rPr>
        <w:t>Opcare’s</w:t>
      </w:r>
      <w:proofErr w:type="spellEnd"/>
      <w:r w:rsidRPr="00D93AF6">
        <w:rPr>
          <w:rFonts w:ascii="Arial" w:hAnsi="Arial" w:cs="Arial"/>
        </w:rPr>
        <w:t xml:space="preserve"> contract </w:t>
      </w:r>
      <w:r w:rsidR="00F524B4">
        <w:rPr>
          <w:rFonts w:ascii="Arial" w:hAnsi="Arial" w:cs="Arial"/>
        </w:rPr>
        <w:t xml:space="preserve">for the Orthotics and Wheelchair Service </w:t>
      </w:r>
      <w:r w:rsidRPr="00D93AF6">
        <w:rPr>
          <w:rFonts w:ascii="Arial" w:hAnsi="Arial" w:cs="Arial"/>
        </w:rPr>
        <w:t>due to expire on 26</w:t>
      </w:r>
      <w:r w:rsidR="00E74696">
        <w:rPr>
          <w:rFonts w:ascii="Arial" w:hAnsi="Arial" w:cs="Arial"/>
        </w:rPr>
        <w:t> </w:t>
      </w:r>
      <w:r w:rsidRPr="00D93AF6">
        <w:rPr>
          <w:rFonts w:ascii="Arial" w:hAnsi="Arial" w:cs="Arial"/>
        </w:rPr>
        <w:t xml:space="preserve">October 2025, </w:t>
      </w:r>
      <w:r w:rsidR="009312BC">
        <w:rPr>
          <w:rFonts w:ascii="Arial" w:hAnsi="Arial" w:cs="Arial"/>
        </w:rPr>
        <w:t xml:space="preserve">LLR ICB </w:t>
      </w:r>
      <w:r w:rsidRPr="00D93AF6">
        <w:rPr>
          <w:rFonts w:ascii="Arial" w:hAnsi="Arial" w:cs="Arial"/>
        </w:rPr>
        <w:t xml:space="preserve">considered whether it </w:t>
      </w:r>
      <w:r w:rsidR="00F524B4">
        <w:rPr>
          <w:rFonts w:ascii="Arial" w:hAnsi="Arial" w:cs="Arial"/>
        </w:rPr>
        <w:t xml:space="preserve">could </w:t>
      </w:r>
      <w:r w:rsidRPr="00D93AF6">
        <w:rPr>
          <w:rFonts w:ascii="Arial" w:hAnsi="Arial" w:cs="Arial"/>
        </w:rPr>
        <w:t xml:space="preserve">award a new contract under the Provider Selection Regime. </w:t>
      </w:r>
      <w:r w:rsidRPr="00D93AF6">
        <w:rPr>
          <w:rFonts w:ascii="Arial" w:eastAsiaTheme="majorEastAsia" w:hAnsi="Arial" w:cs="Arial"/>
          <w:color w:val="000000" w:themeColor="text1"/>
        </w:rPr>
        <w:t>LLR ICB concluded that the orthotics service was a relevant health care service</w:t>
      </w:r>
      <w:r>
        <w:rPr>
          <w:rFonts w:ascii="Arial" w:eastAsiaTheme="majorEastAsia" w:hAnsi="Arial" w:cs="Arial"/>
          <w:color w:val="000000" w:themeColor="text1"/>
        </w:rPr>
        <w:t xml:space="preserve"> for the purposes of </w:t>
      </w:r>
      <w:r w:rsidRPr="00D93AF6">
        <w:rPr>
          <w:rFonts w:ascii="Arial" w:eastAsiaTheme="majorEastAsia" w:hAnsi="Arial" w:cs="Arial"/>
          <w:color w:val="000000" w:themeColor="text1"/>
        </w:rPr>
        <w:t xml:space="preserve">the Provider Selection Regime, </w:t>
      </w:r>
      <w:r w:rsidR="005972E0">
        <w:rPr>
          <w:rFonts w:ascii="Arial" w:eastAsiaTheme="majorEastAsia" w:hAnsi="Arial" w:cs="Arial"/>
          <w:color w:val="000000" w:themeColor="text1"/>
        </w:rPr>
        <w:t xml:space="preserve">but </w:t>
      </w:r>
      <w:r w:rsidRPr="00D93AF6">
        <w:rPr>
          <w:rFonts w:ascii="Arial" w:eastAsiaTheme="majorEastAsia" w:hAnsi="Arial" w:cs="Arial"/>
          <w:color w:val="000000" w:themeColor="text1"/>
        </w:rPr>
        <w:t xml:space="preserve">there was some uncertainty </w:t>
      </w:r>
      <w:r w:rsidR="00D32D14">
        <w:rPr>
          <w:rFonts w:ascii="Arial" w:eastAsiaTheme="majorEastAsia" w:hAnsi="Arial" w:cs="Arial"/>
          <w:color w:val="000000" w:themeColor="text1"/>
        </w:rPr>
        <w:t xml:space="preserve">about whether this was the case for </w:t>
      </w:r>
      <w:r w:rsidRPr="00D93AF6">
        <w:rPr>
          <w:rFonts w:ascii="Arial" w:eastAsiaTheme="majorEastAsia" w:hAnsi="Arial" w:cs="Arial"/>
          <w:color w:val="000000" w:themeColor="text1"/>
        </w:rPr>
        <w:t>the wheelchair service.</w:t>
      </w:r>
    </w:p>
    <w:p w14:paraId="1980F7D3" w14:textId="0BA8E88C" w:rsidR="0054320D" w:rsidRPr="0054320D" w:rsidRDefault="006D2E0A" w:rsidP="00E2044D">
      <w:pPr>
        <w:pStyle w:val="ListParagraph"/>
        <w:numPr>
          <w:ilvl w:val="0"/>
          <w:numId w:val="2"/>
        </w:numPr>
        <w:spacing w:line="276" w:lineRule="auto"/>
        <w:ind w:left="567" w:hanging="567"/>
        <w:contextualSpacing w:val="0"/>
        <w:rPr>
          <w:rFonts w:ascii="Arial" w:hAnsi="Arial" w:cs="Arial"/>
        </w:rPr>
      </w:pPr>
      <w:r w:rsidRPr="004E0414">
        <w:rPr>
          <w:rFonts w:ascii="Arial" w:eastAsiaTheme="majorEastAsia" w:hAnsi="Arial" w:cs="Arial"/>
          <w:color w:val="000000" w:themeColor="text1"/>
        </w:rPr>
        <w:t xml:space="preserve">Given this uncertainty, LLR ICB </w:t>
      </w:r>
      <w:r w:rsidR="00E74696">
        <w:rPr>
          <w:rFonts w:ascii="Arial" w:eastAsiaTheme="majorEastAsia" w:hAnsi="Arial" w:cs="Arial"/>
          <w:color w:val="000000" w:themeColor="text1"/>
        </w:rPr>
        <w:t>considered</w:t>
      </w:r>
      <w:r w:rsidRPr="004E0414">
        <w:rPr>
          <w:rFonts w:ascii="Arial" w:eastAsiaTheme="majorEastAsia" w:hAnsi="Arial" w:cs="Arial"/>
          <w:color w:val="000000" w:themeColor="text1"/>
        </w:rPr>
        <w:t xml:space="preserve"> the mixed procurement provisions of the PSR regulations. </w:t>
      </w:r>
      <w:r w:rsidRPr="004E0414">
        <w:rPr>
          <w:rFonts w:ascii="Arial" w:hAnsi="Arial" w:cs="Arial"/>
        </w:rPr>
        <w:t xml:space="preserve">A mixed procurement is where a commissioner procures, as part of a single contract, both relevant health care services and other </w:t>
      </w:r>
      <w:r w:rsidRPr="004E0414">
        <w:rPr>
          <w:rFonts w:ascii="Arial" w:eastAsiaTheme="majorEastAsia" w:hAnsi="Arial" w:cs="Arial"/>
          <w:color w:val="000000" w:themeColor="text1"/>
        </w:rPr>
        <w:t>goods or services.</w:t>
      </w:r>
      <w:r w:rsidR="004B71AB">
        <w:rPr>
          <w:rFonts w:ascii="Arial" w:eastAsiaTheme="majorEastAsia" w:hAnsi="Arial" w:cs="Arial"/>
          <w:color w:val="000000" w:themeColor="text1"/>
        </w:rPr>
        <w:t xml:space="preserve"> Under the PSR regulations, </w:t>
      </w:r>
      <w:r w:rsidR="00BF3F5F">
        <w:rPr>
          <w:rFonts w:ascii="Arial" w:eastAsiaTheme="majorEastAsia" w:hAnsi="Arial" w:cs="Arial"/>
          <w:color w:val="000000" w:themeColor="text1"/>
        </w:rPr>
        <w:t xml:space="preserve">contracts for </w:t>
      </w:r>
      <w:r w:rsidR="004B71AB">
        <w:rPr>
          <w:rFonts w:ascii="Arial" w:eastAsiaTheme="majorEastAsia" w:hAnsi="Arial" w:cs="Arial"/>
          <w:color w:val="000000" w:themeColor="text1"/>
        </w:rPr>
        <w:t>mixed pro</w:t>
      </w:r>
      <w:r w:rsidR="00BF3F5F">
        <w:rPr>
          <w:rFonts w:ascii="Arial" w:eastAsiaTheme="majorEastAsia" w:hAnsi="Arial" w:cs="Arial"/>
          <w:color w:val="000000" w:themeColor="text1"/>
        </w:rPr>
        <w:t>curements can be awarded under the Provider Selection Regime</w:t>
      </w:r>
      <w:r w:rsidR="00654EAD">
        <w:rPr>
          <w:rFonts w:ascii="Arial" w:eastAsiaTheme="majorEastAsia" w:hAnsi="Arial" w:cs="Arial"/>
          <w:color w:val="000000" w:themeColor="text1"/>
        </w:rPr>
        <w:t>, but</w:t>
      </w:r>
      <w:r w:rsidR="00BF3F5F">
        <w:rPr>
          <w:rFonts w:ascii="Arial" w:eastAsiaTheme="majorEastAsia" w:hAnsi="Arial" w:cs="Arial"/>
          <w:color w:val="000000" w:themeColor="text1"/>
        </w:rPr>
        <w:t xml:space="preserve"> </w:t>
      </w:r>
      <w:r w:rsidR="001435E5">
        <w:rPr>
          <w:rFonts w:ascii="Arial" w:eastAsiaTheme="majorEastAsia" w:hAnsi="Arial" w:cs="Arial"/>
          <w:color w:val="000000" w:themeColor="text1"/>
        </w:rPr>
        <w:t xml:space="preserve">only </w:t>
      </w:r>
      <w:r w:rsidR="00BF3F5F">
        <w:rPr>
          <w:rFonts w:ascii="Arial" w:eastAsiaTheme="majorEastAsia" w:hAnsi="Arial" w:cs="Arial"/>
          <w:color w:val="000000" w:themeColor="text1"/>
        </w:rPr>
        <w:t>if they meet certain conditions.</w:t>
      </w:r>
    </w:p>
    <w:p w14:paraId="0005D72B" w14:textId="4E6879DB" w:rsidR="006D2E0A" w:rsidRPr="004E0414" w:rsidRDefault="006D2E0A" w:rsidP="00E2044D">
      <w:pPr>
        <w:pStyle w:val="ListParagraph"/>
        <w:numPr>
          <w:ilvl w:val="0"/>
          <w:numId w:val="2"/>
        </w:numPr>
        <w:spacing w:line="276" w:lineRule="auto"/>
        <w:ind w:left="567" w:hanging="567"/>
        <w:contextualSpacing w:val="0"/>
        <w:rPr>
          <w:rFonts w:ascii="Arial" w:hAnsi="Arial" w:cs="Arial"/>
        </w:rPr>
      </w:pPr>
      <w:r w:rsidRPr="004E0414">
        <w:rPr>
          <w:rFonts w:ascii="Arial" w:eastAsiaTheme="majorEastAsia" w:hAnsi="Arial" w:cs="Arial"/>
          <w:color w:val="000000" w:themeColor="text1"/>
        </w:rPr>
        <w:t xml:space="preserve">LLR ICB concluded that </w:t>
      </w:r>
      <w:proofErr w:type="gramStart"/>
      <w:r w:rsidR="00F358CB">
        <w:rPr>
          <w:rFonts w:ascii="Arial" w:eastAsiaTheme="majorEastAsia" w:hAnsi="Arial" w:cs="Arial"/>
          <w:color w:val="000000" w:themeColor="text1"/>
        </w:rPr>
        <w:t>in the event that</w:t>
      </w:r>
      <w:proofErr w:type="gramEnd"/>
      <w:r w:rsidRPr="004E0414">
        <w:rPr>
          <w:rFonts w:ascii="Arial" w:eastAsiaTheme="majorEastAsia" w:hAnsi="Arial" w:cs="Arial"/>
          <w:color w:val="000000" w:themeColor="text1"/>
        </w:rPr>
        <w:t xml:space="preserve"> </w:t>
      </w:r>
      <w:r w:rsidR="004C0D72">
        <w:rPr>
          <w:rFonts w:ascii="Arial" w:eastAsiaTheme="majorEastAsia" w:hAnsi="Arial" w:cs="Arial"/>
          <w:color w:val="000000" w:themeColor="text1"/>
        </w:rPr>
        <w:t xml:space="preserve">the </w:t>
      </w:r>
      <w:r w:rsidR="007E69D1">
        <w:rPr>
          <w:rFonts w:ascii="Arial" w:eastAsiaTheme="majorEastAsia" w:hAnsi="Arial" w:cs="Arial"/>
          <w:color w:val="000000" w:themeColor="text1"/>
        </w:rPr>
        <w:t xml:space="preserve">provider selection process for the </w:t>
      </w:r>
      <w:r w:rsidRPr="004E0414">
        <w:rPr>
          <w:rFonts w:ascii="Arial" w:eastAsiaTheme="majorEastAsia" w:hAnsi="Arial" w:cs="Arial"/>
          <w:color w:val="000000" w:themeColor="text1"/>
        </w:rPr>
        <w:t xml:space="preserve">Orthotics and Wheelchair Service </w:t>
      </w:r>
      <w:r w:rsidR="00B46D21" w:rsidRPr="004E0414">
        <w:rPr>
          <w:rFonts w:ascii="Arial" w:eastAsiaTheme="majorEastAsia" w:hAnsi="Arial" w:cs="Arial"/>
          <w:color w:val="000000" w:themeColor="text1"/>
        </w:rPr>
        <w:t>was</w:t>
      </w:r>
      <w:r w:rsidRPr="004E0414">
        <w:rPr>
          <w:rFonts w:ascii="Arial" w:eastAsiaTheme="majorEastAsia" w:hAnsi="Arial" w:cs="Arial"/>
          <w:color w:val="000000" w:themeColor="text1"/>
        </w:rPr>
        <w:t xml:space="preserve"> </w:t>
      </w:r>
      <w:r w:rsidR="007E69D1">
        <w:rPr>
          <w:rFonts w:ascii="Arial" w:eastAsiaTheme="majorEastAsia" w:hAnsi="Arial" w:cs="Arial"/>
          <w:color w:val="000000" w:themeColor="text1"/>
        </w:rPr>
        <w:t xml:space="preserve">classified as </w:t>
      </w:r>
      <w:r w:rsidRPr="004E0414">
        <w:rPr>
          <w:rFonts w:ascii="Arial" w:eastAsiaTheme="majorEastAsia" w:hAnsi="Arial" w:cs="Arial"/>
          <w:color w:val="000000" w:themeColor="text1"/>
        </w:rPr>
        <w:t xml:space="preserve">a mixed procurement, </w:t>
      </w:r>
      <w:r w:rsidR="00BC0917">
        <w:rPr>
          <w:rFonts w:ascii="Arial" w:eastAsiaTheme="majorEastAsia" w:hAnsi="Arial" w:cs="Arial"/>
          <w:color w:val="000000" w:themeColor="text1"/>
        </w:rPr>
        <w:t xml:space="preserve">due to </w:t>
      </w:r>
      <w:r w:rsidR="004879BF">
        <w:rPr>
          <w:rFonts w:ascii="Arial" w:eastAsiaTheme="majorEastAsia" w:hAnsi="Arial" w:cs="Arial"/>
          <w:color w:val="000000" w:themeColor="text1"/>
        </w:rPr>
        <w:t xml:space="preserve">the wheelchair service not being a relevant health care service, </w:t>
      </w:r>
      <w:r w:rsidR="00322FCF">
        <w:rPr>
          <w:rFonts w:ascii="Arial" w:eastAsiaTheme="majorEastAsia" w:hAnsi="Arial" w:cs="Arial"/>
          <w:color w:val="000000" w:themeColor="text1"/>
        </w:rPr>
        <w:t xml:space="preserve">it was </w:t>
      </w:r>
      <w:r w:rsidR="00A40654">
        <w:rPr>
          <w:rFonts w:ascii="Arial" w:eastAsiaTheme="majorEastAsia" w:hAnsi="Arial" w:cs="Arial"/>
          <w:color w:val="000000" w:themeColor="text1"/>
        </w:rPr>
        <w:t xml:space="preserve">still </w:t>
      </w:r>
      <w:r w:rsidR="00E8167E">
        <w:rPr>
          <w:rFonts w:ascii="Arial" w:eastAsiaTheme="majorEastAsia" w:hAnsi="Arial" w:cs="Arial"/>
          <w:color w:val="000000" w:themeColor="text1"/>
        </w:rPr>
        <w:t xml:space="preserve">able to </w:t>
      </w:r>
      <w:r w:rsidR="00A40654">
        <w:rPr>
          <w:rFonts w:ascii="Arial" w:eastAsiaTheme="majorEastAsia" w:hAnsi="Arial" w:cs="Arial"/>
          <w:color w:val="000000" w:themeColor="text1"/>
        </w:rPr>
        <w:t xml:space="preserve">award </w:t>
      </w:r>
      <w:r w:rsidRPr="004E0414">
        <w:rPr>
          <w:rFonts w:ascii="Arial" w:eastAsiaTheme="majorEastAsia" w:hAnsi="Arial" w:cs="Arial"/>
          <w:color w:val="000000" w:themeColor="text1"/>
        </w:rPr>
        <w:t xml:space="preserve">a </w:t>
      </w:r>
      <w:r w:rsidR="00DE1D20">
        <w:rPr>
          <w:rFonts w:ascii="Arial" w:eastAsiaTheme="majorEastAsia" w:hAnsi="Arial" w:cs="Arial"/>
          <w:color w:val="000000" w:themeColor="text1"/>
        </w:rPr>
        <w:t xml:space="preserve">new </w:t>
      </w:r>
      <w:r w:rsidRPr="004E0414">
        <w:rPr>
          <w:rFonts w:ascii="Arial" w:eastAsiaTheme="majorEastAsia" w:hAnsi="Arial" w:cs="Arial"/>
          <w:color w:val="000000" w:themeColor="text1"/>
        </w:rPr>
        <w:t>contract under the Provider Selection Regime.</w:t>
      </w:r>
      <w:r w:rsidR="004E0414" w:rsidRPr="004E0414">
        <w:rPr>
          <w:rFonts w:ascii="Arial" w:eastAsiaTheme="majorEastAsia" w:hAnsi="Arial" w:cs="Arial"/>
          <w:color w:val="000000" w:themeColor="text1"/>
        </w:rPr>
        <w:t xml:space="preserve"> </w:t>
      </w:r>
      <w:r w:rsidR="00994C03">
        <w:rPr>
          <w:rFonts w:ascii="Arial" w:eastAsiaTheme="majorEastAsia" w:hAnsi="Arial" w:cs="Arial"/>
          <w:color w:val="000000" w:themeColor="text1"/>
        </w:rPr>
        <w:t>Following this</w:t>
      </w:r>
      <w:r w:rsidR="00154FFE">
        <w:rPr>
          <w:rFonts w:ascii="Arial" w:eastAsiaTheme="majorEastAsia" w:hAnsi="Arial" w:cs="Arial"/>
          <w:color w:val="000000" w:themeColor="text1"/>
        </w:rPr>
        <w:t xml:space="preserve"> conclusion</w:t>
      </w:r>
      <w:r w:rsidRPr="004E0414">
        <w:rPr>
          <w:rFonts w:ascii="Arial" w:hAnsi="Arial" w:cs="Arial"/>
        </w:rPr>
        <w:t xml:space="preserve">, LLR ICB decided to award </w:t>
      </w:r>
      <w:r w:rsidR="00BD5BCC" w:rsidRPr="004E0414">
        <w:rPr>
          <w:rFonts w:ascii="Arial" w:hAnsi="Arial" w:cs="Arial"/>
        </w:rPr>
        <w:t>a</w:t>
      </w:r>
      <w:r w:rsidRPr="004E0414">
        <w:rPr>
          <w:rFonts w:ascii="Arial" w:hAnsi="Arial" w:cs="Arial"/>
        </w:rPr>
        <w:t xml:space="preserve"> new contract to </w:t>
      </w:r>
      <w:proofErr w:type="spellStart"/>
      <w:r w:rsidRPr="004E0414">
        <w:rPr>
          <w:rFonts w:ascii="Arial" w:hAnsi="Arial" w:cs="Arial"/>
        </w:rPr>
        <w:t>Opcare</w:t>
      </w:r>
      <w:proofErr w:type="spellEnd"/>
      <w:r w:rsidRPr="004E0414">
        <w:rPr>
          <w:rFonts w:ascii="Arial" w:hAnsi="Arial" w:cs="Arial"/>
        </w:rPr>
        <w:t xml:space="preserve"> under </w:t>
      </w:r>
      <w:r w:rsidR="00BD5BCC" w:rsidRPr="004E0414">
        <w:rPr>
          <w:rFonts w:ascii="Arial" w:hAnsi="Arial" w:cs="Arial"/>
        </w:rPr>
        <w:t>the PSR Regulations</w:t>
      </w:r>
      <w:r w:rsidR="00994C03">
        <w:rPr>
          <w:rFonts w:ascii="Arial" w:hAnsi="Arial" w:cs="Arial"/>
        </w:rPr>
        <w:t xml:space="preserve"> using Direct Award Process C</w:t>
      </w:r>
      <w:r w:rsidRPr="004E0414">
        <w:rPr>
          <w:rFonts w:ascii="Arial" w:hAnsi="Arial" w:cs="Arial"/>
        </w:rPr>
        <w:t>.</w:t>
      </w:r>
    </w:p>
    <w:p w14:paraId="2281964B" w14:textId="5AC7B388" w:rsidR="00C933D6" w:rsidRPr="00A926EA" w:rsidRDefault="00C933D6" w:rsidP="00171DA3">
      <w:pPr>
        <w:pStyle w:val="ListParagraph"/>
        <w:numPr>
          <w:ilvl w:val="0"/>
          <w:numId w:val="2"/>
        </w:numPr>
        <w:spacing w:line="276" w:lineRule="auto"/>
        <w:ind w:left="567" w:hanging="567"/>
        <w:contextualSpacing w:val="0"/>
        <w:rPr>
          <w:rFonts w:ascii="Arial" w:hAnsi="Arial" w:cs="Arial"/>
        </w:rPr>
      </w:pPr>
      <w:r w:rsidRPr="000D6536">
        <w:rPr>
          <w:rFonts w:ascii="Arial" w:hAnsi="Arial" w:cs="Arial"/>
        </w:rPr>
        <w:t xml:space="preserve">On 18 December 2024, LLR ICB published a Contract Notice on the Find a Tender Service announcing this intention. </w:t>
      </w:r>
      <w:r w:rsidRPr="00A926EA">
        <w:rPr>
          <w:rFonts w:ascii="Arial" w:hAnsi="Arial" w:cs="Arial"/>
        </w:rPr>
        <w:t xml:space="preserve">On </w:t>
      </w:r>
      <w:r w:rsidR="008E1993">
        <w:rPr>
          <w:rFonts w:ascii="Arial" w:hAnsi="Arial" w:cs="Arial"/>
        </w:rPr>
        <w:t>2 January 2025</w:t>
      </w:r>
      <w:r w:rsidRPr="00A926EA">
        <w:rPr>
          <w:rFonts w:ascii="Arial" w:hAnsi="Arial" w:cs="Arial"/>
        </w:rPr>
        <w:t xml:space="preserve">, AJM made representations to LLR ICB about </w:t>
      </w:r>
      <w:r w:rsidR="00F632F8" w:rsidRPr="008A6B3E">
        <w:rPr>
          <w:rFonts w:ascii="Arial" w:hAnsi="Arial" w:cs="Arial"/>
        </w:rPr>
        <w:t>its</w:t>
      </w:r>
      <w:r w:rsidRPr="00A926EA">
        <w:rPr>
          <w:rFonts w:ascii="Arial" w:hAnsi="Arial" w:cs="Arial"/>
        </w:rPr>
        <w:t xml:space="preserve"> provider selection process. In response, LLR ICB reviewed its contract award decision and wrote to AJM on 27 January 2025 confirming its decision to award the contract to </w:t>
      </w:r>
      <w:proofErr w:type="spellStart"/>
      <w:r w:rsidRPr="00A926EA">
        <w:rPr>
          <w:rFonts w:ascii="Arial" w:hAnsi="Arial" w:cs="Arial"/>
        </w:rPr>
        <w:t>Opcare</w:t>
      </w:r>
      <w:proofErr w:type="spellEnd"/>
      <w:r w:rsidRPr="00A926EA">
        <w:rPr>
          <w:rFonts w:ascii="Arial" w:hAnsi="Arial" w:cs="Arial"/>
        </w:rPr>
        <w:t xml:space="preserve"> as originally intended.</w:t>
      </w:r>
    </w:p>
    <w:p w14:paraId="21DBDEDF" w14:textId="17998CAF" w:rsidR="00AE51AF" w:rsidRPr="00E275D0" w:rsidRDefault="00AE51AF" w:rsidP="00AE51AF">
      <w:pPr>
        <w:pStyle w:val="ListParagraph"/>
        <w:numPr>
          <w:ilvl w:val="0"/>
          <w:numId w:val="2"/>
        </w:numPr>
        <w:spacing w:line="276" w:lineRule="auto"/>
        <w:ind w:left="567" w:hanging="567"/>
        <w:contextualSpacing w:val="0"/>
        <w:rPr>
          <w:rFonts w:ascii="Arial" w:hAnsi="Arial" w:cs="Arial"/>
        </w:rPr>
      </w:pPr>
      <w:r w:rsidRPr="00E275D0">
        <w:rPr>
          <w:rFonts w:ascii="Arial" w:hAnsi="Arial" w:cs="Arial"/>
        </w:rPr>
        <w:t xml:space="preserve">AJM, in its representations to the Panel, suggests that LLR ICB incorrectly </w:t>
      </w:r>
      <w:r w:rsidR="003A0211">
        <w:rPr>
          <w:rFonts w:ascii="Arial" w:hAnsi="Arial" w:cs="Arial"/>
        </w:rPr>
        <w:t>assessed</w:t>
      </w:r>
      <w:r w:rsidRPr="00E275D0">
        <w:rPr>
          <w:rFonts w:ascii="Arial" w:hAnsi="Arial" w:cs="Arial"/>
        </w:rPr>
        <w:t xml:space="preserve"> the mixed procurement </w:t>
      </w:r>
      <w:r w:rsidRPr="00E275D0">
        <w:rPr>
          <w:rFonts w:ascii="Arial" w:eastAsiaTheme="majorEastAsia" w:hAnsi="Arial" w:cs="Arial"/>
        </w:rPr>
        <w:t>provisions</w:t>
      </w:r>
      <w:r w:rsidR="00AE6355">
        <w:rPr>
          <w:rFonts w:ascii="Arial" w:eastAsiaTheme="majorEastAsia" w:hAnsi="Arial" w:cs="Arial"/>
        </w:rPr>
        <w:t xml:space="preserve"> of the PSR regulations</w:t>
      </w:r>
      <w:r w:rsidRPr="00E275D0">
        <w:rPr>
          <w:rFonts w:ascii="Arial" w:hAnsi="Arial" w:cs="Arial"/>
        </w:rPr>
        <w:t xml:space="preserve">. </w:t>
      </w:r>
      <w:r>
        <w:rPr>
          <w:rFonts w:ascii="Arial" w:hAnsi="Arial" w:cs="Arial"/>
        </w:rPr>
        <w:t>It</w:t>
      </w:r>
      <w:r w:rsidR="00AE6355">
        <w:rPr>
          <w:rFonts w:ascii="Arial" w:hAnsi="Arial" w:cs="Arial"/>
        </w:rPr>
        <w:t xml:space="preserve"> believes </w:t>
      </w:r>
      <w:r w:rsidRPr="00E275D0">
        <w:rPr>
          <w:rFonts w:ascii="Arial" w:eastAsiaTheme="majorEastAsia" w:hAnsi="Arial" w:cs="Arial"/>
          <w:color w:val="000000" w:themeColor="text1"/>
        </w:rPr>
        <w:t xml:space="preserve">that LLR ICB </w:t>
      </w:r>
      <w:r w:rsidR="00F632F8">
        <w:rPr>
          <w:rFonts w:ascii="Arial" w:eastAsiaTheme="majorEastAsia" w:hAnsi="Arial" w:cs="Arial"/>
          <w:color w:val="000000" w:themeColor="text1"/>
        </w:rPr>
        <w:t xml:space="preserve">should have </w:t>
      </w:r>
      <w:r w:rsidRPr="00E275D0">
        <w:rPr>
          <w:rFonts w:ascii="Arial" w:eastAsiaTheme="majorEastAsia" w:hAnsi="Arial" w:cs="Arial"/>
          <w:color w:val="000000" w:themeColor="text1"/>
        </w:rPr>
        <w:t>conclude</w:t>
      </w:r>
      <w:r w:rsidR="00F632F8">
        <w:rPr>
          <w:rFonts w:ascii="Arial" w:eastAsiaTheme="majorEastAsia" w:hAnsi="Arial" w:cs="Arial"/>
          <w:color w:val="000000" w:themeColor="text1"/>
        </w:rPr>
        <w:t>d</w:t>
      </w:r>
      <w:r w:rsidRPr="00E275D0">
        <w:rPr>
          <w:rFonts w:ascii="Arial" w:eastAsiaTheme="majorEastAsia" w:hAnsi="Arial" w:cs="Arial"/>
          <w:color w:val="000000" w:themeColor="text1"/>
        </w:rPr>
        <w:t xml:space="preserve"> that it was unable to select a provider under the Provider Selection </w:t>
      </w:r>
      <w:proofErr w:type="gramStart"/>
      <w:r w:rsidRPr="00E275D0">
        <w:rPr>
          <w:rFonts w:ascii="Arial" w:eastAsiaTheme="majorEastAsia" w:hAnsi="Arial" w:cs="Arial"/>
          <w:color w:val="000000" w:themeColor="text1"/>
        </w:rPr>
        <w:t>Regime</w:t>
      </w:r>
      <w:r w:rsidR="00D740DF">
        <w:rPr>
          <w:rFonts w:ascii="Arial" w:eastAsiaTheme="majorEastAsia" w:hAnsi="Arial" w:cs="Arial"/>
          <w:color w:val="000000" w:themeColor="text1"/>
        </w:rPr>
        <w:t>, and</w:t>
      </w:r>
      <w:proofErr w:type="gramEnd"/>
      <w:r w:rsidR="00D740DF">
        <w:rPr>
          <w:rFonts w:ascii="Arial" w:eastAsiaTheme="majorEastAsia" w:hAnsi="Arial" w:cs="Arial"/>
          <w:color w:val="000000" w:themeColor="text1"/>
        </w:rPr>
        <w:t xml:space="preserve"> </w:t>
      </w:r>
      <w:r w:rsidR="004D6DD5">
        <w:rPr>
          <w:rFonts w:ascii="Arial" w:eastAsiaTheme="majorEastAsia" w:hAnsi="Arial" w:cs="Arial"/>
          <w:color w:val="000000" w:themeColor="text1"/>
        </w:rPr>
        <w:t xml:space="preserve">should have </w:t>
      </w:r>
      <w:r w:rsidR="00D740DF">
        <w:rPr>
          <w:rFonts w:ascii="Arial" w:eastAsiaTheme="majorEastAsia" w:hAnsi="Arial" w:cs="Arial"/>
          <w:color w:val="000000" w:themeColor="text1"/>
        </w:rPr>
        <w:t xml:space="preserve">instead </w:t>
      </w:r>
      <w:r>
        <w:rPr>
          <w:rFonts w:ascii="Arial" w:hAnsi="Arial" w:cs="Arial"/>
        </w:rPr>
        <w:t xml:space="preserve">selected </w:t>
      </w:r>
      <w:r w:rsidR="00D740DF">
        <w:rPr>
          <w:rFonts w:ascii="Arial" w:hAnsi="Arial" w:cs="Arial"/>
        </w:rPr>
        <w:t xml:space="preserve">a provider </w:t>
      </w:r>
      <w:r w:rsidRPr="00E275D0">
        <w:rPr>
          <w:rFonts w:ascii="Arial" w:hAnsi="Arial" w:cs="Arial"/>
        </w:rPr>
        <w:t>under the Public Contracts Regulations.</w:t>
      </w:r>
    </w:p>
    <w:p w14:paraId="2FDF5202" w14:textId="37550864" w:rsidR="00486E14" w:rsidRPr="00B132DF" w:rsidRDefault="00486E14" w:rsidP="00486E14">
      <w:pPr>
        <w:pStyle w:val="ListParagraph"/>
        <w:numPr>
          <w:ilvl w:val="0"/>
          <w:numId w:val="2"/>
        </w:numPr>
        <w:spacing w:line="276" w:lineRule="auto"/>
        <w:ind w:left="567" w:hanging="567"/>
        <w:contextualSpacing w:val="0"/>
        <w:rPr>
          <w:rFonts w:ascii="Arial" w:hAnsi="Arial" w:cs="Arial"/>
        </w:rPr>
      </w:pPr>
      <w:r w:rsidRPr="00B132DF">
        <w:rPr>
          <w:rFonts w:ascii="Arial" w:hAnsi="Arial" w:cs="Arial"/>
        </w:rPr>
        <w:t xml:space="preserve">The Panel’s assessment focuses on </w:t>
      </w:r>
      <w:r w:rsidR="009E0D03" w:rsidRPr="00B132DF">
        <w:rPr>
          <w:rFonts w:ascii="Arial" w:eastAsiaTheme="majorEastAsia" w:hAnsi="Arial" w:cs="Arial"/>
          <w:color w:val="000000" w:themeColor="text1"/>
        </w:rPr>
        <w:t xml:space="preserve">whether the wheelchair service is </w:t>
      </w:r>
      <w:r w:rsidR="009E0D03" w:rsidRPr="00B74146">
        <w:rPr>
          <w:rFonts w:ascii="Arial" w:eastAsiaTheme="majorEastAsia" w:hAnsi="Arial" w:cs="Arial"/>
          <w:color w:val="000000" w:themeColor="text1"/>
        </w:rPr>
        <w:t>a relevant health care service</w:t>
      </w:r>
      <w:r w:rsidR="009E0D03">
        <w:rPr>
          <w:rFonts w:ascii="Arial" w:eastAsiaTheme="majorEastAsia" w:hAnsi="Arial" w:cs="Arial"/>
          <w:color w:val="000000" w:themeColor="text1"/>
        </w:rPr>
        <w:t xml:space="preserve"> </w:t>
      </w:r>
      <w:r w:rsidR="008E7B05">
        <w:rPr>
          <w:rFonts w:ascii="Arial" w:eastAsiaTheme="majorEastAsia" w:hAnsi="Arial" w:cs="Arial"/>
          <w:color w:val="000000" w:themeColor="text1"/>
        </w:rPr>
        <w:t xml:space="preserve">for the purposes of the PSR regulations </w:t>
      </w:r>
      <w:r w:rsidR="009E0D03">
        <w:rPr>
          <w:rFonts w:ascii="Arial" w:eastAsiaTheme="majorEastAsia" w:hAnsi="Arial" w:cs="Arial"/>
          <w:color w:val="000000" w:themeColor="text1"/>
        </w:rPr>
        <w:t>and</w:t>
      </w:r>
      <w:r w:rsidR="00AB4C53">
        <w:rPr>
          <w:rFonts w:ascii="Arial" w:eastAsiaTheme="majorEastAsia" w:hAnsi="Arial" w:cs="Arial"/>
          <w:color w:val="000000" w:themeColor="text1"/>
        </w:rPr>
        <w:t>,</w:t>
      </w:r>
      <w:r w:rsidR="009E0D03">
        <w:rPr>
          <w:rFonts w:ascii="Arial" w:eastAsiaTheme="majorEastAsia" w:hAnsi="Arial" w:cs="Arial"/>
          <w:color w:val="000000" w:themeColor="text1"/>
        </w:rPr>
        <w:t xml:space="preserve"> as a result</w:t>
      </w:r>
      <w:r w:rsidR="00AB4C53">
        <w:rPr>
          <w:rFonts w:ascii="Arial" w:eastAsiaTheme="majorEastAsia" w:hAnsi="Arial" w:cs="Arial"/>
          <w:color w:val="000000" w:themeColor="text1"/>
        </w:rPr>
        <w:t>,</w:t>
      </w:r>
      <w:r w:rsidR="009E0D03" w:rsidRPr="00B132DF">
        <w:rPr>
          <w:rFonts w:ascii="Arial" w:hAnsi="Arial" w:cs="Arial"/>
        </w:rPr>
        <w:t xml:space="preserve"> </w:t>
      </w:r>
      <w:r w:rsidRPr="00B132DF">
        <w:rPr>
          <w:rFonts w:ascii="Arial" w:hAnsi="Arial" w:cs="Arial"/>
        </w:rPr>
        <w:t xml:space="preserve">whether </w:t>
      </w:r>
      <w:r w:rsidR="002D5CAF">
        <w:rPr>
          <w:rFonts w:ascii="Arial" w:hAnsi="Arial" w:cs="Arial"/>
        </w:rPr>
        <w:lastRenderedPageBreak/>
        <w:t xml:space="preserve">the provider selection process for </w:t>
      </w:r>
      <w:r>
        <w:rPr>
          <w:rFonts w:ascii="Arial" w:hAnsi="Arial" w:cs="Arial"/>
        </w:rPr>
        <w:t xml:space="preserve">the </w:t>
      </w:r>
      <w:r w:rsidRPr="00B132DF">
        <w:rPr>
          <w:rFonts w:ascii="Arial" w:eastAsiaTheme="majorEastAsia" w:hAnsi="Arial" w:cs="Arial"/>
          <w:color w:val="000000" w:themeColor="text1"/>
        </w:rPr>
        <w:t xml:space="preserve">Orthotics and Wheelchair Service </w:t>
      </w:r>
      <w:r w:rsidR="009E0D03">
        <w:rPr>
          <w:rFonts w:ascii="Arial" w:eastAsiaTheme="majorEastAsia" w:hAnsi="Arial" w:cs="Arial"/>
          <w:color w:val="000000" w:themeColor="text1"/>
        </w:rPr>
        <w:t xml:space="preserve">is </w:t>
      </w:r>
      <w:r w:rsidRPr="00B132DF">
        <w:rPr>
          <w:rFonts w:ascii="Arial" w:eastAsiaTheme="majorEastAsia" w:hAnsi="Arial" w:cs="Arial"/>
          <w:color w:val="000000" w:themeColor="text1"/>
        </w:rPr>
        <w:t>a mixed procurement</w:t>
      </w:r>
      <w:r w:rsidRPr="00B74146">
        <w:rPr>
          <w:rFonts w:ascii="Arial" w:eastAsiaTheme="majorEastAsia" w:hAnsi="Arial" w:cs="Arial"/>
          <w:color w:val="000000" w:themeColor="text1"/>
        </w:rPr>
        <w:t>.</w:t>
      </w:r>
    </w:p>
    <w:p w14:paraId="0ACAA745" w14:textId="15A2103A" w:rsidR="00EA6918" w:rsidRDefault="00874CE6" w:rsidP="00EA6918">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EA6918">
        <w:rPr>
          <w:rFonts w:ascii="Arial" w:hAnsi="Arial" w:cs="Arial"/>
        </w:rPr>
        <w:t>he Panel’s findings are as follows:</w:t>
      </w:r>
    </w:p>
    <w:p w14:paraId="14876579" w14:textId="2777974A" w:rsidR="001D3F91" w:rsidRDefault="001D3F91" w:rsidP="001D3F91">
      <w:pPr>
        <w:pStyle w:val="ListParagraph"/>
        <w:numPr>
          <w:ilvl w:val="0"/>
          <w:numId w:val="4"/>
        </w:numPr>
        <w:spacing w:after="120" w:line="276" w:lineRule="auto"/>
        <w:ind w:left="1417" w:hanging="425"/>
        <w:contextualSpacing w:val="0"/>
        <w:rPr>
          <w:rFonts w:ascii="Arial" w:hAnsi="Arial" w:cs="Arial"/>
        </w:rPr>
      </w:pPr>
      <w:r>
        <w:rPr>
          <w:rFonts w:ascii="Arial" w:hAnsi="Arial" w:cs="Arial"/>
        </w:rPr>
        <w:t>First, any conclusion as to w</w:t>
      </w:r>
      <w:r w:rsidRPr="001303FC">
        <w:rPr>
          <w:rFonts w:ascii="Arial" w:hAnsi="Arial" w:cs="Arial"/>
        </w:rPr>
        <w:t xml:space="preserve">hether </w:t>
      </w:r>
      <w:r w:rsidR="004D6DD5">
        <w:rPr>
          <w:rFonts w:ascii="Arial" w:hAnsi="Arial" w:cs="Arial"/>
        </w:rPr>
        <w:t>the</w:t>
      </w:r>
      <w:r w:rsidRPr="001303FC">
        <w:rPr>
          <w:rFonts w:ascii="Arial" w:hAnsi="Arial" w:cs="Arial"/>
        </w:rPr>
        <w:t xml:space="preserve"> wheelchair service is a </w:t>
      </w:r>
      <w:r>
        <w:rPr>
          <w:rFonts w:ascii="Arial" w:hAnsi="Arial" w:cs="Arial"/>
        </w:rPr>
        <w:t xml:space="preserve">relevant </w:t>
      </w:r>
      <w:r w:rsidRPr="001303FC">
        <w:rPr>
          <w:rFonts w:ascii="Arial" w:hAnsi="Arial" w:cs="Arial"/>
        </w:rPr>
        <w:t>health care service</w:t>
      </w:r>
      <w:r>
        <w:rPr>
          <w:rFonts w:ascii="Arial" w:hAnsi="Arial" w:cs="Arial"/>
        </w:rPr>
        <w:t xml:space="preserve"> </w:t>
      </w:r>
      <w:r w:rsidRPr="001303FC">
        <w:rPr>
          <w:rFonts w:ascii="Arial" w:hAnsi="Arial" w:cs="Arial"/>
        </w:rPr>
        <w:t>depend</w:t>
      </w:r>
      <w:r>
        <w:rPr>
          <w:rFonts w:ascii="Arial" w:hAnsi="Arial" w:cs="Arial"/>
        </w:rPr>
        <w:t>s</w:t>
      </w:r>
      <w:r w:rsidRPr="001303FC">
        <w:rPr>
          <w:rFonts w:ascii="Arial" w:hAnsi="Arial" w:cs="Arial"/>
        </w:rPr>
        <w:t xml:space="preserve"> on </w:t>
      </w:r>
      <w:r w:rsidR="00062177">
        <w:rPr>
          <w:rFonts w:ascii="Arial" w:hAnsi="Arial" w:cs="Arial"/>
        </w:rPr>
        <w:t>whether</w:t>
      </w:r>
      <w:r>
        <w:rPr>
          <w:rFonts w:ascii="Arial" w:hAnsi="Arial" w:cs="Arial"/>
        </w:rPr>
        <w:t xml:space="preserve"> the service’s characteristics</w:t>
      </w:r>
      <w:r w:rsidR="00737147">
        <w:rPr>
          <w:rFonts w:ascii="Arial" w:hAnsi="Arial" w:cs="Arial"/>
        </w:rPr>
        <w:t xml:space="preserve"> </w:t>
      </w:r>
      <w:r w:rsidR="00A01E77">
        <w:rPr>
          <w:rFonts w:ascii="Arial" w:hAnsi="Arial" w:cs="Arial"/>
        </w:rPr>
        <w:t>are consistent with</w:t>
      </w:r>
      <w:r w:rsidR="00737147">
        <w:rPr>
          <w:rFonts w:ascii="Arial" w:hAnsi="Arial" w:cs="Arial"/>
        </w:rPr>
        <w:t xml:space="preserve"> the definition of a health care service</w:t>
      </w:r>
      <w:r w:rsidR="00A01E77">
        <w:rPr>
          <w:rFonts w:ascii="Arial" w:hAnsi="Arial" w:cs="Arial"/>
        </w:rPr>
        <w:t xml:space="preserve"> under the PSR regulations</w:t>
      </w:r>
      <w:r>
        <w:rPr>
          <w:rFonts w:ascii="Arial" w:hAnsi="Arial" w:cs="Arial"/>
        </w:rPr>
        <w:t>.</w:t>
      </w:r>
    </w:p>
    <w:p w14:paraId="294C890F" w14:textId="31C6F90C" w:rsidR="001D3F91" w:rsidRPr="00926EDC" w:rsidRDefault="001D3F91" w:rsidP="001D3F91">
      <w:pPr>
        <w:pStyle w:val="ListParagraph"/>
        <w:numPr>
          <w:ilvl w:val="0"/>
          <w:numId w:val="4"/>
        </w:numPr>
        <w:spacing w:after="120" w:line="276" w:lineRule="auto"/>
        <w:ind w:left="1417" w:hanging="425"/>
        <w:contextualSpacing w:val="0"/>
        <w:rPr>
          <w:rFonts w:ascii="Arial" w:hAnsi="Arial" w:cs="Arial"/>
        </w:rPr>
      </w:pPr>
      <w:r w:rsidRPr="00926EDC">
        <w:rPr>
          <w:rFonts w:ascii="Arial" w:hAnsi="Arial" w:cs="Arial"/>
        </w:rPr>
        <w:t xml:space="preserve">Second, the lack of CQC registration for the </w:t>
      </w:r>
      <w:r w:rsidR="00085B4E">
        <w:rPr>
          <w:rFonts w:ascii="Arial" w:hAnsi="Arial" w:cs="Arial"/>
        </w:rPr>
        <w:t xml:space="preserve">existing </w:t>
      </w:r>
      <w:r w:rsidRPr="00926EDC">
        <w:rPr>
          <w:rFonts w:ascii="Arial" w:hAnsi="Arial" w:cs="Arial"/>
        </w:rPr>
        <w:t xml:space="preserve">provider of </w:t>
      </w:r>
      <w:r w:rsidR="00085B4E">
        <w:rPr>
          <w:rFonts w:ascii="Arial" w:hAnsi="Arial" w:cs="Arial"/>
        </w:rPr>
        <w:t>the</w:t>
      </w:r>
      <w:r w:rsidRPr="00926EDC">
        <w:rPr>
          <w:rFonts w:ascii="Arial" w:hAnsi="Arial" w:cs="Arial"/>
        </w:rPr>
        <w:t xml:space="preserve"> Orthotics and Wheelchair Service cannot be taken</w:t>
      </w:r>
      <w:r w:rsidR="00D73D63">
        <w:rPr>
          <w:rFonts w:ascii="Arial" w:hAnsi="Arial" w:cs="Arial"/>
        </w:rPr>
        <w:t>,</w:t>
      </w:r>
      <w:r w:rsidRPr="00926EDC">
        <w:rPr>
          <w:rFonts w:ascii="Arial" w:hAnsi="Arial" w:cs="Arial"/>
        </w:rPr>
        <w:t xml:space="preserve"> </w:t>
      </w:r>
      <w:r w:rsidR="00D73D63" w:rsidRPr="00926EDC">
        <w:rPr>
          <w:rFonts w:ascii="Arial" w:hAnsi="Arial" w:cs="Arial"/>
        </w:rPr>
        <w:t xml:space="preserve">in the circumstances of this </w:t>
      </w:r>
      <w:proofErr w:type="gramStart"/>
      <w:r w:rsidR="00D73D63">
        <w:rPr>
          <w:rFonts w:ascii="Arial" w:hAnsi="Arial" w:cs="Arial"/>
        </w:rPr>
        <w:t xml:space="preserve">particular </w:t>
      </w:r>
      <w:r w:rsidR="00D73D63" w:rsidRPr="00926EDC">
        <w:rPr>
          <w:rFonts w:ascii="Arial" w:hAnsi="Arial" w:cs="Arial"/>
        </w:rPr>
        <w:t>case</w:t>
      </w:r>
      <w:proofErr w:type="gramEnd"/>
      <w:r w:rsidR="00D73D63" w:rsidRPr="00926EDC">
        <w:rPr>
          <w:rFonts w:ascii="Arial" w:hAnsi="Arial" w:cs="Arial"/>
        </w:rPr>
        <w:t xml:space="preserve">, </w:t>
      </w:r>
      <w:r w:rsidRPr="00926EDC">
        <w:rPr>
          <w:rFonts w:ascii="Arial" w:hAnsi="Arial" w:cs="Arial"/>
        </w:rPr>
        <w:t>as inferring that the wheelchair service is not a health care service.</w:t>
      </w:r>
    </w:p>
    <w:p w14:paraId="7832BD77" w14:textId="36514DB9" w:rsidR="001D3F91" w:rsidRPr="00926EDC" w:rsidRDefault="001D3F91" w:rsidP="001D3F91">
      <w:pPr>
        <w:pStyle w:val="ListParagraph"/>
        <w:numPr>
          <w:ilvl w:val="0"/>
          <w:numId w:val="4"/>
        </w:numPr>
        <w:spacing w:after="120" w:line="276" w:lineRule="auto"/>
        <w:ind w:left="1417" w:hanging="425"/>
        <w:contextualSpacing w:val="0"/>
        <w:rPr>
          <w:rFonts w:ascii="Arial" w:hAnsi="Arial" w:cs="Arial"/>
        </w:rPr>
      </w:pPr>
      <w:r w:rsidRPr="00926EDC">
        <w:rPr>
          <w:rFonts w:ascii="Arial" w:hAnsi="Arial" w:cs="Arial"/>
        </w:rPr>
        <w:t xml:space="preserve">Third, the service specification, pathways for patients accessing the service, and clinician involvement in delivering the service, all support a conclusion that the wheelchair </w:t>
      </w:r>
      <w:r w:rsidR="003F217A">
        <w:rPr>
          <w:rFonts w:ascii="Arial" w:hAnsi="Arial" w:cs="Arial"/>
        </w:rPr>
        <w:t>service</w:t>
      </w:r>
      <w:r w:rsidRPr="00926EDC">
        <w:rPr>
          <w:rFonts w:ascii="Arial" w:hAnsi="Arial" w:cs="Arial"/>
        </w:rPr>
        <w:t xml:space="preserve"> is a health care service.</w:t>
      </w:r>
    </w:p>
    <w:p w14:paraId="4D9B8733" w14:textId="2165083E" w:rsidR="001D3F91" w:rsidRPr="00926EDC" w:rsidRDefault="001D3F91" w:rsidP="001D3F91">
      <w:pPr>
        <w:pStyle w:val="ListParagraph"/>
        <w:numPr>
          <w:ilvl w:val="0"/>
          <w:numId w:val="4"/>
        </w:numPr>
        <w:spacing w:line="276" w:lineRule="auto"/>
        <w:ind w:left="1417" w:hanging="425"/>
        <w:contextualSpacing w:val="0"/>
        <w:rPr>
          <w:rFonts w:ascii="Arial" w:hAnsi="Arial" w:cs="Arial"/>
        </w:rPr>
      </w:pPr>
      <w:r w:rsidRPr="00926EDC">
        <w:rPr>
          <w:rFonts w:ascii="Arial" w:hAnsi="Arial" w:cs="Arial"/>
        </w:rPr>
        <w:t>Finally, the balance of expenditure on clinical services and other goods and services in the wheelchair service is not grounds for finding that the wheelchair service is not a health care service.</w:t>
      </w:r>
    </w:p>
    <w:p w14:paraId="533490B1" w14:textId="5660966B" w:rsidR="00B2432A" w:rsidRDefault="001D3F91" w:rsidP="001E1449">
      <w:pPr>
        <w:pStyle w:val="ListParagraph"/>
        <w:numPr>
          <w:ilvl w:val="0"/>
          <w:numId w:val="2"/>
        </w:numPr>
        <w:spacing w:line="276" w:lineRule="auto"/>
        <w:ind w:left="567" w:hanging="567"/>
        <w:contextualSpacing w:val="0"/>
        <w:rPr>
          <w:rFonts w:ascii="Arial" w:hAnsi="Arial" w:cs="Arial"/>
        </w:rPr>
      </w:pPr>
      <w:r w:rsidRPr="00B2432A">
        <w:rPr>
          <w:rFonts w:ascii="Arial" w:hAnsi="Arial" w:cs="Arial"/>
        </w:rPr>
        <w:t xml:space="preserve">The Panel concludes, taking each of these findings into account, that the wheelchair service </w:t>
      </w:r>
      <w:r w:rsidR="00F47283" w:rsidRPr="00B2432A">
        <w:rPr>
          <w:rFonts w:ascii="Arial" w:hAnsi="Arial" w:cs="Arial"/>
        </w:rPr>
        <w:t xml:space="preserve">can be regarded as </w:t>
      </w:r>
      <w:r w:rsidRPr="00B2432A">
        <w:rPr>
          <w:rFonts w:ascii="Arial" w:hAnsi="Arial" w:cs="Arial"/>
        </w:rPr>
        <w:t xml:space="preserve">a health care service for the purposes of the PSR regulations. </w:t>
      </w:r>
      <w:r w:rsidR="00C91EAD" w:rsidRPr="00B2432A">
        <w:rPr>
          <w:rFonts w:ascii="Arial" w:hAnsi="Arial" w:cs="Arial"/>
        </w:rPr>
        <w:t>The Panel further concludes that th</w:t>
      </w:r>
      <w:r w:rsidR="00904B30" w:rsidRPr="00B2432A">
        <w:rPr>
          <w:rFonts w:ascii="Arial" w:hAnsi="Arial" w:cs="Arial"/>
        </w:rPr>
        <w:t xml:space="preserve">is </w:t>
      </w:r>
      <w:r w:rsidR="0089386E" w:rsidRPr="00B2432A">
        <w:rPr>
          <w:rFonts w:ascii="Arial" w:hAnsi="Arial" w:cs="Arial"/>
        </w:rPr>
        <w:t>allows th</w:t>
      </w:r>
      <w:r w:rsidR="00C91EAD" w:rsidRPr="00B2432A">
        <w:rPr>
          <w:rFonts w:ascii="Arial" w:hAnsi="Arial" w:cs="Arial"/>
        </w:rPr>
        <w:t xml:space="preserve">e wheelchair service </w:t>
      </w:r>
      <w:r w:rsidR="0089386E" w:rsidRPr="00B2432A">
        <w:rPr>
          <w:rFonts w:ascii="Arial" w:hAnsi="Arial" w:cs="Arial"/>
        </w:rPr>
        <w:t>to be treated as</w:t>
      </w:r>
      <w:r w:rsidR="00C91EAD" w:rsidRPr="00B2432A">
        <w:rPr>
          <w:rFonts w:ascii="Arial" w:hAnsi="Arial" w:cs="Arial"/>
        </w:rPr>
        <w:t xml:space="preserve"> a </w:t>
      </w:r>
      <w:r w:rsidR="00C91EAD" w:rsidRPr="00B2432A">
        <w:rPr>
          <w:rFonts w:ascii="Arial" w:hAnsi="Arial" w:cs="Arial"/>
          <w:i/>
          <w:iCs/>
        </w:rPr>
        <w:t>relevant</w:t>
      </w:r>
      <w:r w:rsidR="00C91EAD" w:rsidRPr="00B2432A">
        <w:rPr>
          <w:rFonts w:ascii="Arial" w:hAnsi="Arial" w:cs="Arial"/>
        </w:rPr>
        <w:t xml:space="preserve"> health care service </w:t>
      </w:r>
      <w:r w:rsidR="0089386E" w:rsidRPr="00B2432A">
        <w:rPr>
          <w:rFonts w:ascii="Arial" w:hAnsi="Arial" w:cs="Arial"/>
        </w:rPr>
        <w:t xml:space="preserve">for the purposes of </w:t>
      </w:r>
      <w:r w:rsidR="00124755" w:rsidRPr="00B2432A">
        <w:rPr>
          <w:rFonts w:ascii="Arial" w:hAnsi="Arial" w:cs="Arial"/>
        </w:rPr>
        <w:t>the PSR regulations.</w:t>
      </w:r>
      <w:r w:rsidR="00B2432A" w:rsidRPr="00B2432A">
        <w:rPr>
          <w:rFonts w:ascii="Arial" w:hAnsi="Arial" w:cs="Arial"/>
        </w:rPr>
        <w:t xml:space="preserve"> </w:t>
      </w:r>
      <w:r w:rsidR="006D1CDC" w:rsidRPr="00B2432A">
        <w:rPr>
          <w:rFonts w:ascii="Arial" w:hAnsi="Arial" w:cs="Arial"/>
        </w:rPr>
        <w:t xml:space="preserve">This means that the Orthotics and Wheelchair Service can be regarded as </w:t>
      </w:r>
      <w:r w:rsidR="007666D3">
        <w:rPr>
          <w:rFonts w:ascii="Arial" w:hAnsi="Arial" w:cs="Arial"/>
        </w:rPr>
        <w:t xml:space="preserve">only </w:t>
      </w:r>
      <w:r w:rsidR="006D1CDC" w:rsidRPr="00B2432A">
        <w:rPr>
          <w:rFonts w:ascii="Arial" w:hAnsi="Arial" w:cs="Arial"/>
        </w:rPr>
        <w:t>encompassing relevant health care services.</w:t>
      </w:r>
    </w:p>
    <w:p w14:paraId="405B137E" w14:textId="7B1DAF32" w:rsidR="001D3F91" w:rsidRPr="00850B72" w:rsidRDefault="00B2432A" w:rsidP="001D3F91">
      <w:pPr>
        <w:pStyle w:val="ListParagraph"/>
        <w:numPr>
          <w:ilvl w:val="0"/>
          <w:numId w:val="2"/>
        </w:numPr>
        <w:spacing w:line="276" w:lineRule="auto"/>
        <w:ind w:left="567" w:hanging="567"/>
        <w:contextualSpacing w:val="0"/>
        <w:rPr>
          <w:rFonts w:ascii="Arial" w:hAnsi="Arial" w:cs="Arial"/>
        </w:rPr>
      </w:pPr>
      <w:r>
        <w:rPr>
          <w:rFonts w:ascii="Arial" w:hAnsi="Arial" w:cs="Arial"/>
        </w:rPr>
        <w:t>As a result</w:t>
      </w:r>
      <w:r w:rsidR="00CC04E8" w:rsidRPr="00B2432A">
        <w:rPr>
          <w:rFonts w:ascii="Arial" w:hAnsi="Arial" w:cs="Arial"/>
        </w:rPr>
        <w:t xml:space="preserve">, </w:t>
      </w:r>
      <w:r w:rsidR="009E3D1D" w:rsidRPr="00B2432A">
        <w:rPr>
          <w:rFonts w:ascii="Arial" w:hAnsi="Arial" w:cs="Arial"/>
        </w:rPr>
        <w:t xml:space="preserve">the </w:t>
      </w:r>
      <w:r w:rsidR="005330A7" w:rsidRPr="00B2432A">
        <w:rPr>
          <w:rFonts w:ascii="Arial" w:hAnsi="Arial" w:cs="Arial"/>
        </w:rPr>
        <w:t>requirement</w:t>
      </w:r>
      <w:r w:rsidR="009E3D1D" w:rsidRPr="00B2432A">
        <w:rPr>
          <w:rFonts w:ascii="Arial" w:hAnsi="Arial" w:cs="Arial"/>
        </w:rPr>
        <w:t>s</w:t>
      </w:r>
      <w:r w:rsidR="005330A7" w:rsidRPr="00B2432A">
        <w:rPr>
          <w:rFonts w:ascii="Arial" w:hAnsi="Arial" w:cs="Arial"/>
        </w:rPr>
        <w:t xml:space="preserve"> </w:t>
      </w:r>
      <w:r w:rsidR="009E3D1D" w:rsidRPr="00B2432A">
        <w:rPr>
          <w:rFonts w:ascii="Arial" w:hAnsi="Arial" w:cs="Arial"/>
        </w:rPr>
        <w:t xml:space="preserve">of the </w:t>
      </w:r>
      <w:r w:rsidR="001D3F91" w:rsidRPr="00D01E5F">
        <w:rPr>
          <w:rFonts w:ascii="Arial" w:hAnsi="Arial" w:cs="Arial"/>
        </w:rPr>
        <w:t>mixed procurement provisions of the PSR regulations</w:t>
      </w:r>
      <w:r w:rsidR="009E3D1D" w:rsidRPr="00B2432A">
        <w:rPr>
          <w:rFonts w:ascii="Arial" w:hAnsi="Arial" w:cs="Arial"/>
        </w:rPr>
        <w:t xml:space="preserve">, in determining </w:t>
      </w:r>
      <w:r w:rsidR="000E5CC9" w:rsidRPr="00B2432A">
        <w:rPr>
          <w:rFonts w:ascii="Arial" w:hAnsi="Arial" w:cs="Arial"/>
        </w:rPr>
        <w:t>whether a contract can be awarded under the Provider Selection Regime</w:t>
      </w:r>
      <w:r w:rsidR="00BA70FC" w:rsidRPr="00B2432A">
        <w:rPr>
          <w:rFonts w:ascii="Arial" w:hAnsi="Arial" w:cs="Arial"/>
        </w:rPr>
        <w:t xml:space="preserve">, do not apply to </w:t>
      </w:r>
      <w:r w:rsidR="00D533B7" w:rsidRPr="00B2432A">
        <w:rPr>
          <w:rFonts w:ascii="Arial" w:hAnsi="Arial" w:cs="Arial"/>
        </w:rPr>
        <w:t>the new</w:t>
      </w:r>
      <w:r w:rsidR="00BA70FC" w:rsidRPr="00B2432A">
        <w:rPr>
          <w:rFonts w:ascii="Arial" w:hAnsi="Arial" w:cs="Arial"/>
        </w:rPr>
        <w:t xml:space="preserve"> contract</w:t>
      </w:r>
      <w:r w:rsidR="001C394F" w:rsidRPr="00B2432A">
        <w:rPr>
          <w:rFonts w:ascii="Arial" w:hAnsi="Arial" w:cs="Arial"/>
        </w:rPr>
        <w:t xml:space="preserve"> for the Orthotics and Wheelchair Service</w:t>
      </w:r>
      <w:r w:rsidR="000E5CC9" w:rsidRPr="00B2432A">
        <w:rPr>
          <w:rFonts w:ascii="Arial" w:hAnsi="Arial" w:cs="Arial"/>
        </w:rPr>
        <w:t>.</w:t>
      </w:r>
      <w:r w:rsidR="001D3F91" w:rsidRPr="00D01E5F">
        <w:rPr>
          <w:rFonts w:ascii="Arial" w:hAnsi="Arial" w:cs="Arial"/>
        </w:rPr>
        <w:t xml:space="preserve"> It follows that any question of whether LLR ICB correctly applied the mixed procurement provisions falls away.</w:t>
      </w:r>
    </w:p>
    <w:p w14:paraId="01079E92" w14:textId="301F612B" w:rsidR="001D3F91" w:rsidRPr="00997113" w:rsidRDefault="001D3F91" w:rsidP="001D3F91">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997113">
        <w:rPr>
          <w:rFonts w:ascii="Arial" w:hAnsi="Arial" w:cs="Arial"/>
        </w:rPr>
        <w:t xml:space="preserve">Given </w:t>
      </w:r>
      <w:r>
        <w:rPr>
          <w:rFonts w:ascii="Arial" w:hAnsi="Arial" w:cs="Arial"/>
        </w:rPr>
        <w:t>this</w:t>
      </w:r>
      <w:r w:rsidRPr="00997113">
        <w:rPr>
          <w:rFonts w:ascii="Arial" w:hAnsi="Arial" w:cs="Arial"/>
        </w:rPr>
        <w:t xml:space="preserve"> conclusion</w:t>
      </w:r>
      <w:r w:rsidRPr="00997113">
        <w:rPr>
          <w:rFonts w:ascii="Arial" w:eastAsiaTheme="majorEastAsia" w:hAnsi="Arial" w:cs="Arial"/>
          <w:color w:val="000000" w:themeColor="text1"/>
        </w:rPr>
        <w:t xml:space="preserve">, the Panel </w:t>
      </w:r>
      <w:r>
        <w:rPr>
          <w:rFonts w:ascii="Arial" w:eastAsiaTheme="majorEastAsia" w:hAnsi="Arial" w:cs="Arial"/>
          <w:color w:val="000000" w:themeColor="text1"/>
        </w:rPr>
        <w:t>finds</w:t>
      </w:r>
      <w:r w:rsidRPr="00997113">
        <w:rPr>
          <w:rFonts w:ascii="Arial" w:eastAsiaTheme="majorEastAsia" w:hAnsi="Arial" w:cs="Arial"/>
          <w:color w:val="000000" w:themeColor="text1"/>
        </w:rPr>
        <w:t xml:space="preserve"> </w:t>
      </w:r>
      <w:r w:rsidR="00045F00">
        <w:rPr>
          <w:rFonts w:ascii="Arial" w:eastAsiaTheme="majorEastAsia" w:hAnsi="Arial" w:cs="Arial"/>
          <w:color w:val="000000" w:themeColor="text1"/>
        </w:rPr>
        <w:t xml:space="preserve">that there has been no breach of the PSR regulations and there is </w:t>
      </w:r>
      <w:r w:rsidRPr="00997113">
        <w:rPr>
          <w:rFonts w:ascii="Arial" w:eastAsiaTheme="majorEastAsia" w:hAnsi="Arial" w:cs="Arial"/>
          <w:color w:val="000000" w:themeColor="text1"/>
        </w:rPr>
        <w:t>no reason to advise LLR ICB against continuing with the proposed contract award as originally intended.</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3118937"/>
      <w:r w:rsidRPr="00B343D1">
        <w:rPr>
          <w:rFonts w:ascii="Arial" w:hAnsi="Arial" w:cs="Arial"/>
          <w:b/>
          <w:bCs/>
          <w:color w:val="000000" w:themeColor="text1"/>
          <w:sz w:val="28"/>
          <w:szCs w:val="28"/>
        </w:rPr>
        <w:t>Introduction</w:t>
      </w:r>
      <w:bookmarkEnd w:id="1"/>
    </w:p>
    <w:p w14:paraId="34D39C54" w14:textId="637C58E9" w:rsidR="00E178F8" w:rsidRDefault="00C07EF8" w:rsidP="1C8C6393">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3F4BD8" w:rsidRPr="00D700D1">
        <w:rPr>
          <w:rFonts w:ascii="Arial" w:hAnsi="Arial" w:cs="Arial"/>
        </w:rPr>
        <w:t>3 February 2025</w:t>
      </w:r>
      <w:r w:rsidRPr="00D700D1">
        <w:rPr>
          <w:rFonts w:ascii="Arial" w:hAnsi="Arial" w:cs="Arial"/>
        </w:rPr>
        <w:t xml:space="preserve">, </w:t>
      </w:r>
      <w:r w:rsidR="003F4BD8" w:rsidRPr="00D700D1">
        <w:rPr>
          <w:rFonts w:ascii="Arial" w:hAnsi="Arial" w:cs="Arial"/>
        </w:rPr>
        <w:t>AJM</w:t>
      </w:r>
      <w:r w:rsidR="003F4BD8">
        <w:rPr>
          <w:rFonts w:ascii="Arial" w:hAnsi="Arial" w:cs="Arial"/>
        </w:rPr>
        <w:t xml:space="preserve"> Healthcare</w:t>
      </w:r>
      <w:r w:rsidR="000003E3" w:rsidRPr="007B4942">
        <w:rPr>
          <w:rFonts w:ascii="Arial" w:hAnsi="Arial" w:cs="Arial"/>
        </w:rPr>
        <w:t xml:space="preserve"> </w:t>
      </w:r>
      <w:r w:rsidR="00257FA5">
        <w:rPr>
          <w:rFonts w:ascii="Arial" w:hAnsi="Arial" w:cs="Arial"/>
        </w:rPr>
        <w:t>(AJM)</w:t>
      </w:r>
      <w:r w:rsidR="00B724E4">
        <w:rPr>
          <w:rFonts w:ascii="Arial" w:hAnsi="Arial" w:cs="Arial"/>
        </w:rPr>
        <w:t>,</w:t>
      </w:r>
      <w:r w:rsidR="00257FA5">
        <w:rPr>
          <w:rFonts w:ascii="Arial" w:hAnsi="Arial" w:cs="Arial"/>
        </w:rPr>
        <w:t xml:space="preserve"> </w:t>
      </w:r>
      <w:r w:rsidR="00B724E4">
        <w:rPr>
          <w:rFonts w:ascii="Arial" w:hAnsi="Arial" w:cs="Arial"/>
        </w:rPr>
        <w:t>a wheelchair services provider to the NHS,</w:t>
      </w:r>
      <w:r w:rsidR="00875A7F">
        <w:rPr>
          <w:rStyle w:val="FootnoteReference"/>
          <w:rFonts w:ascii="Arial" w:hAnsi="Arial" w:cs="Arial"/>
        </w:rPr>
        <w:footnoteReference w:id="2"/>
      </w:r>
      <w:r w:rsidR="00B724E4">
        <w:rPr>
          <w:rFonts w:ascii="Arial" w:hAnsi="Arial" w:cs="Arial"/>
        </w:rPr>
        <w:t xml:space="preserve"> </w:t>
      </w:r>
      <w:r w:rsidR="008A4B5C" w:rsidRPr="007B4942">
        <w:rPr>
          <w:rFonts w:ascii="Arial" w:hAnsi="Arial" w:cs="Arial"/>
        </w:rPr>
        <w:t xml:space="preserve">asked </w:t>
      </w:r>
      <w:r w:rsidRPr="007B4942">
        <w:rPr>
          <w:rFonts w:ascii="Arial" w:hAnsi="Arial" w:cs="Arial"/>
        </w:rPr>
        <w:t>the</w:t>
      </w:r>
      <w:r w:rsidR="00333049">
        <w:rPr>
          <w:rFonts w:ascii="Arial" w:hAnsi="Arial" w:cs="Arial"/>
        </w:rPr>
        <w:t xml:space="preserve"> Independent Patient Choice and Procurement Panel (the </w:t>
      </w:r>
      <w:r w:rsidRPr="007B4942">
        <w:rPr>
          <w:rFonts w:ascii="Arial" w:hAnsi="Arial" w:cs="Arial"/>
        </w:rPr>
        <w:t>Panel</w:t>
      </w:r>
      <w:r w:rsidR="00333049">
        <w:rPr>
          <w:rFonts w:ascii="Arial" w:hAnsi="Arial" w:cs="Arial"/>
        </w:rPr>
        <w:t>)</w:t>
      </w:r>
      <w:r w:rsidRPr="007B4942">
        <w:rPr>
          <w:rFonts w:ascii="Arial" w:hAnsi="Arial" w:cs="Arial"/>
        </w:rPr>
        <w:t xml:space="preserve"> </w:t>
      </w:r>
      <w:r w:rsidR="008A4B5C" w:rsidRPr="007B4942">
        <w:rPr>
          <w:rFonts w:ascii="Arial" w:hAnsi="Arial" w:cs="Arial"/>
        </w:rPr>
        <w:t xml:space="preserve">to advise on </w:t>
      </w:r>
      <w:r w:rsidR="00E178F8">
        <w:rPr>
          <w:rFonts w:ascii="Arial" w:hAnsi="Arial" w:cs="Arial"/>
        </w:rPr>
        <w:t xml:space="preserve">the selection of a provider by </w:t>
      </w:r>
      <w:r w:rsidR="0022645D" w:rsidRPr="0022645D">
        <w:rPr>
          <w:rFonts w:ascii="Arial" w:hAnsi="Arial" w:cs="Arial"/>
        </w:rPr>
        <w:t>Leicester, Leicestershire and Rutland Integrated Care Board (LLR ICB)</w:t>
      </w:r>
      <w:r w:rsidR="008A4B5C" w:rsidRPr="007B4942">
        <w:rPr>
          <w:rFonts w:ascii="Arial" w:hAnsi="Arial" w:cs="Arial"/>
        </w:rPr>
        <w:t xml:space="preserve"> </w:t>
      </w:r>
      <w:r w:rsidR="001E090F" w:rsidRPr="007B4942">
        <w:rPr>
          <w:rFonts w:ascii="Arial" w:hAnsi="Arial" w:cs="Arial"/>
        </w:rPr>
        <w:t xml:space="preserve">for its </w:t>
      </w:r>
      <w:r w:rsidR="00EC171C">
        <w:rPr>
          <w:rFonts w:ascii="Arial" w:hAnsi="Arial" w:cs="Arial"/>
        </w:rPr>
        <w:t xml:space="preserve">Adult and Paediatric </w:t>
      </w:r>
      <w:r w:rsidR="00D55298">
        <w:rPr>
          <w:rFonts w:ascii="Arial" w:hAnsi="Arial" w:cs="Arial"/>
        </w:rPr>
        <w:t>Orthotics and Wheelchair Service</w:t>
      </w:r>
      <w:r w:rsidR="00AA6100">
        <w:rPr>
          <w:rFonts w:ascii="Arial" w:hAnsi="Arial" w:cs="Arial"/>
        </w:rPr>
        <w:t xml:space="preserve"> in Leicester, Leicestershire and Rutland</w:t>
      </w:r>
      <w:r w:rsidR="00E3587E">
        <w:rPr>
          <w:rFonts w:ascii="Arial" w:hAnsi="Arial" w:cs="Arial"/>
        </w:rPr>
        <w:t xml:space="preserve"> (</w:t>
      </w:r>
      <w:r w:rsidR="006D5C3E">
        <w:rPr>
          <w:rFonts w:ascii="Arial" w:hAnsi="Arial" w:cs="Arial"/>
        </w:rPr>
        <w:t xml:space="preserve">the </w:t>
      </w:r>
      <w:r w:rsidR="00E3587E">
        <w:rPr>
          <w:rFonts w:ascii="Arial" w:hAnsi="Arial" w:cs="Arial"/>
        </w:rPr>
        <w:t>Orthotics and Wheelchair Service)</w:t>
      </w:r>
      <w:r w:rsidR="00A601D3">
        <w:rPr>
          <w:rFonts w:ascii="Arial" w:hAnsi="Arial" w:cs="Arial"/>
        </w:rPr>
        <w:t>.</w:t>
      </w:r>
    </w:p>
    <w:p w14:paraId="5EADA101" w14:textId="2235DED0" w:rsidR="00592B7E" w:rsidRPr="007B4942" w:rsidRDefault="007769D7">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sidR="00D700D1">
        <w:rPr>
          <w:rFonts w:ascii="Arial" w:hAnsi="Arial" w:cs="Arial"/>
        </w:rPr>
        <w:t>AJM</w:t>
      </w:r>
      <w:r w:rsidR="00087AEB">
        <w:rPr>
          <w:rFonts w:ascii="Arial" w:hAnsi="Arial" w:cs="Arial"/>
        </w:rPr>
        <w:t>’s</w:t>
      </w:r>
      <w:r w:rsidR="008A4B5C" w:rsidRPr="007B4942">
        <w:rPr>
          <w:rFonts w:ascii="Arial" w:hAnsi="Arial" w:cs="Arial"/>
        </w:rPr>
        <w:t xml:space="preserve"> request on </w:t>
      </w:r>
      <w:r w:rsidR="00551DBD">
        <w:rPr>
          <w:rFonts w:ascii="Arial" w:hAnsi="Arial" w:cs="Arial"/>
        </w:rPr>
        <w:t xml:space="preserve">5 February 2025 </w:t>
      </w:r>
      <w:r w:rsidR="002B561F" w:rsidRPr="007B4942">
        <w:rPr>
          <w:rFonts w:ascii="Arial" w:hAnsi="Arial" w:cs="Arial"/>
        </w:rPr>
        <w:t>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both</w:t>
      </w:r>
      <w:r w:rsidR="00130005" w:rsidRPr="007B4942">
        <w:rPr>
          <w:rFonts w:ascii="Arial" w:hAnsi="Arial" w:cs="Arial"/>
        </w:rPr>
        <w:t xml:space="preserve"> </w:t>
      </w:r>
      <w:r w:rsidR="00592B7E" w:rsidRPr="007B4942">
        <w:rPr>
          <w:rFonts w:ascii="Arial" w:hAnsi="Arial" w:cs="Arial"/>
        </w:rPr>
        <w:t xml:space="preserve">eligibility requirements and the </w:t>
      </w:r>
      <w:r w:rsidR="00592B7E" w:rsidRPr="007B4942">
        <w:rPr>
          <w:rFonts w:ascii="Arial" w:hAnsi="Arial" w:cs="Arial"/>
        </w:rPr>
        <w:lastRenderedPageBreak/>
        <w:t>prioritisation criteria the Panel will apply when it is approaching full caseload capacity.</w:t>
      </w:r>
      <w:r w:rsidR="00592B7E" w:rsidRPr="007B4942">
        <w:rPr>
          <w:rStyle w:val="FootnoteReference"/>
          <w:rFonts w:ascii="Arial" w:hAnsi="Arial" w:cs="Arial"/>
        </w:rPr>
        <w:footnoteReference w:id="3"/>
      </w:r>
      <w:r w:rsidR="00592B7E" w:rsidRPr="007B4942">
        <w:rPr>
          <w:rFonts w:ascii="Arial" w:hAnsi="Arial" w:cs="Arial"/>
        </w:rPr>
        <w:t xml:space="preserve"> </w:t>
      </w:r>
      <w:r w:rsidR="004F0027">
        <w:rPr>
          <w:rFonts w:ascii="Arial" w:hAnsi="Arial" w:cs="Arial"/>
        </w:rPr>
        <w:t>AJM</w:t>
      </w:r>
      <w:r w:rsidR="00087AEB">
        <w:rPr>
          <w:rFonts w:ascii="Arial" w:hAnsi="Arial" w:cs="Arial"/>
        </w:rPr>
        <w:t>’s</w:t>
      </w:r>
      <w:r w:rsidR="00592B7E" w:rsidRPr="007B4942">
        <w:rPr>
          <w:rFonts w:ascii="Arial" w:hAnsi="Arial" w:cs="Arial"/>
        </w:rPr>
        <w:t xml:space="preserve"> request met the eligibility requirements, </w:t>
      </w:r>
      <w:r w:rsidR="005371BE" w:rsidRPr="007B4942">
        <w:rPr>
          <w:rFonts w:ascii="Arial" w:hAnsi="Arial" w:cs="Arial"/>
        </w:rPr>
        <w:t xml:space="preserve">and as the Panel </w:t>
      </w:r>
      <w:r w:rsidR="00130005" w:rsidRPr="007B4942">
        <w:rPr>
          <w:rFonts w:ascii="Arial" w:hAnsi="Arial" w:cs="Arial"/>
        </w:rPr>
        <w:t xml:space="preserve">was not approaching full </w:t>
      </w:r>
      <w:r w:rsidR="005371BE" w:rsidRPr="007B4942">
        <w:rPr>
          <w:rFonts w:ascii="Arial" w:hAnsi="Arial" w:cs="Arial"/>
        </w:rPr>
        <w:t xml:space="preserve">capacity, there was no need to apply </w:t>
      </w:r>
      <w:r w:rsidR="00FC04A5">
        <w:rPr>
          <w:rFonts w:ascii="Arial" w:hAnsi="Arial" w:cs="Arial"/>
        </w:rPr>
        <w:t>its</w:t>
      </w:r>
      <w:r w:rsidR="00FC04A5" w:rsidRPr="007B4942">
        <w:rPr>
          <w:rFonts w:ascii="Arial" w:hAnsi="Arial" w:cs="Arial"/>
        </w:rPr>
        <w:t xml:space="preserve"> </w:t>
      </w:r>
      <w:r w:rsidR="005371BE" w:rsidRPr="007B4942">
        <w:rPr>
          <w:rFonts w:ascii="Arial" w:hAnsi="Arial" w:cs="Arial"/>
        </w:rPr>
        <w:t>prioritisation criteria.</w:t>
      </w:r>
    </w:p>
    <w:p w14:paraId="71128CEA" w14:textId="4D7B0E0D" w:rsidR="005371BE" w:rsidRPr="007B4942" w:rsidRDefault="005371BE" w:rsidP="00844E9C">
      <w:pPr>
        <w:pStyle w:val="ListParagraph"/>
        <w:numPr>
          <w:ilvl w:val="0"/>
          <w:numId w:val="2"/>
        </w:numPr>
        <w:spacing w:after="0" w:line="276" w:lineRule="auto"/>
        <w:ind w:left="567" w:hanging="567"/>
        <w:contextualSpacing w:val="0"/>
        <w:rPr>
          <w:rFonts w:ascii="Arial" w:hAnsi="Arial" w:cs="Arial"/>
        </w:rPr>
      </w:pPr>
      <w:r w:rsidRPr="007B4942">
        <w:rPr>
          <w:rFonts w:ascii="Arial" w:hAnsi="Arial" w:cs="Arial"/>
        </w:rPr>
        <w:t xml:space="preserve">The </w:t>
      </w:r>
      <w:r w:rsidR="0031427F" w:rsidRPr="007B4942">
        <w:rPr>
          <w:rFonts w:ascii="Arial" w:hAnsi="Arial" w:cs="Arial"/>
        </w:rPr>
        <w:t xml:space="preserve">Panel’s </w:t>
      </w:r>
      <w:r w:rsidRPr="007B4942">
        <w:rPr>
          <w:rFonts w:ascii="Arial" w:hAnsi="Arial" w:cs="Arial"/>
        </w:rPr>
        <w:t xml:space="preserve">Chair appointed </w:t>
      </w:r>
      <w:r w:rsidR="00340382" w:rsidRPr="007B4942">
        <w:rPr>
          <w:rFonts w:ascii="Arial" w:hAnsi="Arial" w:cs="Arial"/>
        </w:rPr>
        <w:t xml:space="preserve">three </w:t>
      </w:r>
      <w:r w:rsidRPr="007B4942">
        <w:rPr>
          <w:rFonts w:ascii="Arial" w:hAnsi="Arial" w:cs="Arial"/>
        </w:rPr>
        <w:t>members to a Case Panel for th</w:t>
      </w:r>
      <w:r w:rsidR="00B54100" w:rsidRPr="007B4942">
        <w:rPr>
          <w:rFonts w:ascii="Arial" w:hAnsi="Arial" w:cs="Arial"/>
        </w:rPr>
        <w:t xml:space="preserve">is review </w:t>
      </w:r>
      <w:r w:rsidRPr="007B4942">
        <w:rPr>
          <w:rFonts w:ascii="Arial" w:hAnsi="Arial" w:cs="Arial"/>
        </w:rPr>
        <w:t>(in line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 xml:space="preserve">Panel </w:t>
      </w:r>
      <w:proofErr w:type="gramStart"/>
      <w:r w:rsidR="009A66F1" w:rsidRPr="007B4942">
        <w:rPr>
          <w:rFonts w:ascii="Arial" w:hAnsi="Arial" w:cs="Arial"/>
        </w:rPr>
        <w:t>Chair</w:t>
      </w:r>
      <w:r w:rsidR="003D13B1" w:rsidRPr="007B4942">
        <w:rPr>
          <w:rFonts w:ascii="Arial" w:hAnsi="Arial" w:cs="Arial"/>
        </w:rPr>
        <w:t>;</w:t>
      </w:r>
      <w:proofErr w:type="gramEnd"/>
    </w:p>
    <w:p w14:paraId="248897AD" w14:textId="677A0ADB" w:rsidR="009A66F1" w:rsidRPr="007B4942" w:rsidRDefault="004F0027" w:rsidP="003D13B1">
      <w:pPr>
        <w:pStyle w:val="ListParagraph"/>
        <w:numPr>
          <w:ilvl w:val="0"/>
          <w:numId w:val="3"/>
        </w:numPr>
        <w:spacing w:line="276" w:lineRule="auto"/>
        <w:ind w:left="1134" w:hanging="284"/>
        <w:rPr>
          <w:rFonts w:ascii="Arial" w:hAnsi="Arial" w:cs="Arial"/>
        </w:rPr>
      </w:pPr>
      <w:r>
        <w:rPr>
          <w:rFonts w:ascii="Arial" w:hAnsi="Arial" w:cs="Arial"/>
        </w:rPr>
        <w:t>Alison Tonge</w:t>
      </w:r>
      <w:r w:rsidR="009A66F1" w:rsidRPr="007B4942">
        <w:rPr>
          <w:rFonts w:ascii="Arial" w:hAnsi="Arial" w:cs="Arial"/>
        </w:rPr>
        <w:t>, Case Panel Member</w:t>
      </w:r>
      <w:r w:rsidR="003D13B1" w:rsidRPr="007B4942">
        <w:rPr>
          <w:rFonts w:ascii="Arial" w:hAnsi="Arial" w:cs="Arial"/>
        </w:rPr>
        <w:t>; and</w:t>
      </w:r>
    </w:p>
    <w:p w14:paraId="0470A960" w14:textId="04C1B3C6" w:rsidR="00592B7E" w:rsidRPr="007B4942" w:rsidRDefault="004F0027" w:rsidP="003D13B1">
      <w:pPr>
        <w:pStyle w:val="ListParagraph"/>
        <w:numPr>
          <w:ilvl w:val="0"/>
          <w:numId w:val="3"/>
        </w:numPr>
        <w:spacing w:line="276" w:lineRule="auto"/>
        <w:ind w:left="1135" w:hanging="284"/>
        <w:contextualSpacing w:val="0"/>
        <w:rPr>
          <w:rFonts w:ascii="Arial" w:hAnsi="Arial" w:cs="Arial"/>
        </w:rPr>
      </w:pPr>
      <w:r>
        <w:rPr>
          <w:rFonts w:ascii="Arial" w:hAnsi="Arial" w:cs="Arial"/>
        </w:rPr>
        <w:t>Sally Collier</w:t>
      </w:r>
      <w:r w:rsidR="009A66F1" w:rsidRPr="007B4942">
        <w:rPr>
          <w:rFonts w:ascii="Arial" w:hAnsi="Arial" w:cs="Arial"/>
        </w:rPr>
        <w:t>, Case Panel Member</w:t>
      </w:r>
      <w:r w:rsidR="003D13B1" w:rsidRPr="007B4942">
        <w:rPr>
          <w:rFonts w:ascii="Arial" w:hAnsi="Arial" w:cs="Arial"/>
        </w:rPr>
        <w:t>.</w:t>
      </w:r>
      <w:r w:rsidR="00DF774D" w:rsidRPr="000A61D1">
        <w:rPr>
          <w:rFonts w:ascii="Arial" w:hAnsi="Arial" w:cs="Arial"/>
          <w:vertAlign w:val="superscript"/>
        </w:rPr>
        <w:footnoteReference w:id="4"/>
      </w:r>
    </w:p>
    <w:p w14:paraId="29B0C001" w14:textId="2149D804" w:rsidR="003A0C88" w:rsidRDefault="00B54100" w:rsidP="003A0C88">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0031427F" w:rsidRPr="009B66C1">
        <w:rPr>
          <w:rFonts w:ascii="Arial" w:hAnsi="Arial" w:cs="Arial"/>
        </w:rPr>
        <w:t xml:space="preserve">Case </w:t>
      </w:r>
      <w:r w:rsidRPr="009B66C1">
        <w:rPr>
          <w:rFonts w:ascii="Arial" w:hAnsi="Arial" w:cs="Arial"/>
        </w:rPr>
        <w:t xml:space="preserve">Panel’s review has been carried out in accordance with </w:t>
      </w:r>
      <w:r w:rsidR="0031427F" w:rsidRPr="009B66C1">
        <w:rPr>
          <w:rFonts w:ascii="Arial" w:hAnsi="Arial" w:cs="Arial"/>
        </w:rPr>
        <w:t>the Panel’s</w:t>
      </w:r>
      <w:r w:rsidRPr="009B66C1">
        <w:rPr>
          <w:rFonts w:ascii="Arial" w:hAnsi="Arial" w:cs="Arial"/>
        </w:rPr>
        <w:t xml:space="preserve"> Standard Operating Procedures (“procedures”).</w:t>
      </w:r>
      <w:r w:rsidRPr="009B66C1">
        <w:rPr>
          <w:rStyle w:val="FootnoteReference"/>
          <w:rFonts w:ascii="Arial" w:hAnsi="Arial" w:cs="Arial"/>
        </w:rPr>
        <w:footnoteReference w:id="5"/>
      </w:r>
    </w:p>
    <w:p w14:paraId="73ED054C" w14:textId="51336E9F" w:rsidR="0005759A" w:rsidRPr="009B66C1" w:rsidRDefault="007A3E24" w:rsidP="00252394">
      <w:pPr>
        <w:pStyle w:val="ListParagraph"/>
        <w:numPr>
          <w:ilvl w:val="0"/>
          <w:numId w:val="2"/>
        </w:numPr>
        <w:spacing w:after="0" w:line="276" w:lineRule="auto"/>
        <w:ind w:left="567" w:hanging="567"/>
        <w:contextualSpacing w:val="0"/>
        <w:rPr>
          <w:rFonts w:ascii="Arial" w:hAnsi="Arial" w:cs="Arial"/>
        </w:rPr>
      </w:pPr>
      <w:r w:rsidRPr="009B66C1">
        <w:rPr>
          <w:rFonts w:ascii="Arial" w:hAnsi="Arial" w:cs="Arial"/>
        </w:rPr>
        <w:t>T</w:t>
      </w:r>
      <w:r w:rsidR="009A66F1" w:rsidRPr="009B66C1">
        <w:rPr>
          <w:rFonts w:ascii="Arial" w:hAnsi="Arial" w:cs="Arial"/>
        </w:rPr>
        <w:t>his report</w:t>
      </w:r>
      <w:r w:rsidR="003A0C88">
        <w:rPr>
          <w:rFonts w:ascii="Arial" w:hAnsi="Arial" w:cs="Arial"/>
        </w:rPr>
        <w:t xml:space="preserve">, which </w:t>
      </w:r>
      <w:r w:rsidR="00104B02" w:rsidRPr="009B66C1">
        <w:rPr>
          <w:rFonts w:ascii="Arial" w:hAnsi="Arial" w:cs="Arial"/>
        </w:rPr>
        <w:t xml:space="preserve">provides </w:t>
      </w:r>
      <w:r w:rsidR="008D543B" w:rsidRPr="009B66C1">
        <w:rPr>
          <w:rFonts w:ascii="Arial" w:hAnsi="Arial" w:cs="Arial"/>
        </w:rPr>
        <w:t xml:space="preserve">the Panel’s assessment </w:t>
      </w:r>
      <w:r w:rsidR="009A66F1" w:rsidRPr="009B66C1">
        <w:rPr>
          <w:rFonts w:ascii="Arial" w:hAnsi="Arial" w:cs="Arial"/>
        </w:rPr>
        <w:t xml:space="preserve">and advice to </w:t>
      </w:r>
      <w:r w:rsidR="00C92165">
        <w:rPr>
          <w:rFonts w:ascii="Arial" w:hAnsi="Arial" w:cs="Arial"/>
        </w:rPr>
        <w:t>LLR ICB</w:t>
      </w:r>
      <w:r w:rsidR="005F1F65">
        <w:rPr>
          <w:rFonts w:ascii="Arial" w:hAnsi="Arial" w:cs="Arial"/>
        </w:rPr>
        <w:t>,</w:t>
      </w:r>
      <w:r w:rsidR="00C92165">
        <w:rPr>
          <w:rFonts w:ascii="Arial" w:hAnsi="Arial" w:cs="Arial"/>
        </w:rPr>
        <w:t xml:space="preserve"> </w:t>
      </w:r>
      <w:r w:rsidR="003D13B1" w:rsidRPr="009B66C1">
        <w:rPr>
          <w:rFonts w:ascii="Arial" w:hAnsi="Arial" w:cs="Arial"/>
        </w:rPr>
        <w:t>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w:t>
      </w:r>
      <w:proofErr w:type="gramStart"/>
      <w:r w:rsidRPr="009B66C1">
        <w:rPr>
          <w:rFonts w:ascii="Arial" w:hAnsi="Arial" w:cs="Arial"/>
        </w:rPr>
        <w:t>Panel</w:t>
      </w:r>
      <w:r w:rsidR="00C12087" w:rsidRPr="009B66C1">
        <w:rPr>
          <w:rFonts w:ascii="Arial" w:hAnsi="Arial" w:cs="Arial"/>
        </w:rPr>
        <w:t>;</w:t>
      </w:r>
      <w:proofErr w:type="gramEnd"/>
    </w:p>
    <w:p w14:paraId="61C00153" w14:textId="44CAA6A6"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4 sets out the background to the Panel’s rev</w:t>
      </w:r>
      <w:r w:rsidRPr="00515595">
        <w:rPr>
          <w:rFonts w:ascii="Arial" w:hAnsi="Arial" w:cs="Arial"/>
        </w:rPr>
        <w:t>iew</w:t>
      </w:r>
      <w:r w:rsidR="002924CD" w:rsidRPr="00515595">
        <w:rPr>
          <w:rFonts w:ascii="Arial" w:hAnsi="Arial" w:cs="Arial"/>
        </w:rPr>
        <w:t>, including the events leading up to</w:t>
      </w:r>
      <w:r w:rsidR="003D7EE1" w:rsidRPr="00515595">
        <w:rPr>
          <w:rFonts w:ascii="Arial" w:hAnsi="Arial" w:cs="Arial"/>
        </w:rPr>
        <w:t>, and including,</w:t>
      </w:r>
      <w:r w:rsidR="002924CD" w:rsidRPr="00515595">
        <w:rPr>
          <w:rFonts w:ascii="Arial" w:hAnsi="Arial" w:cs="Arial"/>
        </w:rPr>
        <w:t xml:space="preserve"> </w:t>
      </w:r>
      <w:r w:rsidR="00475849" w:rsidRPr="00515595">
        <w:rPr>
          <w:rFonts w:ascii="Arial" w:hAnsi="Arial" w:cs="Arial"/>
        </w:rPr>
        <w:t>the selection of</w:t>
      </w:r>
      <w:r w:rsidR="00475849" w:rsidRPr="00AE58E6">
        <w:rPr>
          <w:rFonts w:ascii="Arial" w:hAnsi="Arial" w:cs="Arial"/>
        </w:rPr>
        <w:t xml:space="preserve"> a provider for the</w:t>
      </w:r>
      <w:r w:rsidR="00C92165">
        <w:rPr>
          <w:rFonts w:ascii="Arial" w:hAnsi="Arial" w:cs="Arial"/>
        </w:rPr>
        <w:t xml:space="preserve"> </w:t>
      </w:r>
      <w:r w:rsidR="00D55298">
        <w:rPr>
          <w:rFonts w:ascii="Arial" w:hAnsi="Arial" w:cs="Arial"/>
        </w:rPr>
        <w:t xml:space="preserve">Orthotics and Wheelchair </w:t>
      </w:r>
      <w:proofErr w:type="gramStart"/>
      <w:r w:rsidR="00D55298">
        <w:rPr>
          <w:rFonts w:ascii="Arial" w:hAnsi="Arial" w:cs="Arial"/>
        </w:rPr>
        <w:t>Service</w:t>
      </w:r>
      <w:r w:rsidRPr="00AE58E6">
        <w:rPr>
          <w:rFonts w:ascii="Arial" w:hAnsi="Arial" w:cs="Arial"/>
        </w:rPr>
        <w:t>;</w:t>
      </w:r>
      <w:proofErr w:type="gramEnd"/>
    </w:p>
    <w:p w14:paraId="47213F63" w14:textId="7BA066A5" w:rsidR="007E53B2" w:rsidRPr="007E53B2" w:rsidRDefault="003D7EE1" w:rsidP="003D13B1">
      <w:pPr>
        <w:pStyle w:val="ListParagraph"/>
        <w:numPr>
          <w:ilvl w:val="0"/>
          <w:numId w:val="3"/>
        </w:numPr>
        <w:spacing w:line="276" w:lineRule="auto"/>
        <w:ind w:left="1134" w:hanging="284"/>
        <w:rPr>
          <w:rFonts w:ascii="Arial" w:hAnsi="Arial" w:cs="Arial"/>
        </w:rPr>
      </w:pPr>
      <w:r w:rsidRPr="007E53B2">
        <w:rPr>
          <w:rFonts w:ascii="Arial" w:hAnsi="Arial" w:cs="Arial"/>
        </w:rPr>
        <w:t xml:space="preserve">Section 5 </w:t>
      </w:r>
      <w:r w:rsidR="007E53B2" w:rsidRPr="007E53B2">
        <w:rPr>
          <w:rFonts w:ascii="Arial" w:hAnsi="Arial" w:cs="Arial"/>
        </w:rPr>
        <w:t xml:space="preserve">sets out the concerns raised by </w:t>
      </w:r>
      <w:proofErr w:type="gramStart"/>
      <w:r w:rsidR="007E53B2">
        <w:rPr>
          <w:rFonts w:ascii="Arial" w:hAnsi="Arial" w:cs="Arial"/>
        </w:rPr>
        <w:t>AJM</w:t>
      </w:r>
      <w:r w:rsidR="007E53B2" w:rsidRPr="007E53B2">
        <w:rPr>
          <w:rFonts w:ascii="Arial" w:hAnsi="Arial" w:cs="Arial"/>
        </w:rPr>
        <w:t>;</w:t>
      </w:r>
      <w:proofErr w:type="gramEnd"/>
    </w:p>
    <w:p w14:paraId="1938B677" w14:textId="2213E4F9" w:rsidR="003D13B1" w:rsidRPr="009B66C1" w:rsidRDefault="003D13B1" w:rsidP="00E63276">
      <w:pPr>
        <w:pStyle w:val="ListParagraph"/>
        <w:numPr>
          <w:ilvl w:val="0"/>
          <w:numId w:val="3"/>
        </w:numPr>
        <w:spacing w:line="276" w:lineRule="auto"/>
        <w:ind w:left="1134" w:hanging="284"/>
        <w:rPr>
          <w:rFonts w:ascii="Arial" w:hAnsi="Arial" w:cs="Arial"/>
        </w:rPr>
      </w:pPr>
      <w:r w:rsidRPr="0079072C">
        <w:rPr>
          <w:rFonts w:ascii="Arial" w:hAnsi="Arial" w:cs="Arial"/>
        </w:rPr>
        <w:t xml:space="preserve">Section </w:t>
      </w:r>
      <w:r w:rsidR="0030728B" w:rsidRPr="0079072C">
        <w:rPr>
          <w:rFonts w:ascii="Arial" w:hAnsi="Arial" w:cs="Arial"/>
        </w:rPr>
        <w:t>6</w:t>
      </w:r>
      <w:r w:rsidRPr="0079072C">
        <w:rPr>
          <w:rFonts w:ascii="Arial" w:hAnsi="Arial" w:cs="Arial"/>
        </w:rPr>
        <w:t xml:space="preserve"> sets</w:t>
      </w:r>
      <w:r w:rsidRPr="009B66C1">
        <w:rPr>
          <w:rFonts w:ascii="Arial" w:hAnsi="Arial" w:cs="Arial"/>
        </w:rPr>
        <w:t xml:space="preserve">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0114D452" w:rsidR="003D13B1" w:rsidRPr="009B66C1" w:rsidRDefault="003D13B1" w:rsidP="00454206">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D12070">
        <w:rPr>
          <w:rFonts w:ascii="Arial" w:hAnsi="Arial" w:cs="Arial"/>
        </w:rPr>
        <w:t>7</w:t>
      </w:r>
      <w:r w:rsidRPr="009B66C1">
        <w:rPr>
          <w:rFonts w:ascii="Arial" w:hAnsi="Arial" w:cs="Arial"/>
        </w:rPr>
        <w:t xml:space="preserve"> sets out the Panel’s </w:t>
      </w:r>
      <w:r w:rsidR="00D12070">
        <w:rPr>
          <w:rFonts w:ascii="Arial" w:hAnsi="Arial" w:cs="Arial"/>
        </w:rPr>
        <w:t xml:space="preserve">findings and </w:t>
      </w:r>
      <w:r w:rsidRPr="009B66C1">
        <w:rPr>
          <w:rFonts w:ascii="Arial" w:hAnsi="Arial" w:cs="Arial"/>
        </w:rPr>
        <w:t xml:space="preserve">advice to </w:t>
      </w:r>
      <w:r w:rsidR="007D04C3">
        <w:rPr>
          <w:rFonts w:ascii="Arial" w:hAnsi="Arial" w:cs="Arial"/>
        </w:rPr>
        <w:t>LLR ICB</w:t>
      </w:r>
      <w:r w:rsidRPr="009B66C1">
        <w:rPr>
          <w:rFonts w:ascii="Arial" w:hAnsi="Arial" w:cs="Arial"/>
        </w:rPr>
        <w:t>.</w:t>
      </w:r>
      <w:r w:rsidR="00063EB4" w:rsidRPr="009B66C1">
        <w:rPr>
          <w:rStyle w:val="FootnoteReference"/>
          <w:rFonts w:ascii="Arial" w:hAnsi="Arial" w:cs="Arial"/>
        </w:rPr>
        <w:footnoteReference w:id="6"/>
      </w:r>
    </w:p>
    <w:p w14:paraId="3598594D" w14:textId="32222AA8"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0075D8" w:rsidRPr="00F21080">
        <w:rPr>
          <w:rFonts w:ascii="Arial" w:hAnsi="Arial" w:cs="Arial"/>
          <w:color w:val="000000" w:themeColor="text1"/>
        </w:rPr>
        <w:t xml:space="preserve">both </w:t>
      </w:r>
      <w:r w:rsidR="007D04C3">
        <w:rPr>
          <w:rFonts w:ascii="Arial" w:hAnsi="Arial" w:cs="Arial"/>
          <w:color w:val="000000" w:themeColor="text1"/>
        </w:rPr>
        <w:t>LLR ICB</w:t>
      </w:r>
      <w:r w:rsidR="000075D8" w:rsidRPr="00F21080">
        <w:rPr>
          <w:rFonts w:ascii="Arial" w:hAnsi="Arial" w:cs="Arial"/>
          <w:color w:val="000000" w:themeColor="text1"/>
        </w:rPr>
        <w:t xml:space="preserve"> and </w:t>
      </w:r>
      <w:r w:rsidR="007D04C3">
        <w:rPr>
          <w:rFonts w:ascii="Arial" w:hAnsi="Arial" w:cs="Arial"/>
          <w:color w:val="000000" w:themeColor="text1"/>
        </w:rPr>
        <w:t>AJM</w:t>
      </w:r>
      <w:r w:rsidR="000075D8" w:rsidRPr="00F21080">
        <w:rPr>
          <w:rFonts w:ascii="Arial" w:hAnsi="Arial" w:cs="Arial"/>
          <w:color w:val="000000" w:themeColor="text1"/>
        </w:rPr>
        <w:t xml:space="preserve"> 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3118938"/>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1CB40460"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EE1F77">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EE1F77">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7"/>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0319D233"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lastRenderedPageBreak/>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8E7DD6">
        <w:rPr>
          <w:rFonts w:ascii="Arial" w:eastAsiaTheme="majorEastAsia" w:hAnsi="Arial" w:cs="Arial"/>
          <w:color w:val="000000" w:themeColor="text1"/>
        </w:rPr>
        <w:t xml:space="preserve">once </w:t>
      </w:r>
      <w:r w:rsidR="006018AF">
        <w:rPr>
          <w:rFonts w:ascii="Arial" w:eastAsiaTheme="majorEastAsia" w:hAnsi="Arial" w:cs="Arial"/>
          <w:color w:val="000000" w:themeColor="text1"/>
        </w:rPr>
        <w:t xml:space="preserve">a </w:t>
      </w:r>
      <w:r w:rsidR="00864067" w:rsidRPr="00F061C1">
        <w:rPr>
          <w:rFonts w:ascii="Arial" w:eastAsiaTheme="majorEastAsia" w:hAnsi="Arial" w:cs="Arial"/>
          <w:color w:val="000000" w:themeColor="text1"/>
        </w:rPr>
        <w:t>commissioner</w:t>
      </w:r>
      <w:r w:rsidR="008E7DD6">
        <w:rPr>
          <w:rFonts w:ascii="Arial" w:eastAsiaTheme="majorEastAsia" w:hAnsi="Arial" w:cs="Arial"/>
          <w:color w:val="000000" w:themeColor="text1"/>
        </w:rPr>
        <w:t xml:space="preserve"> has completed a </w:t>
      </w:r>
      <w:r w:rsidR="006018AF">
        <w:rPr>
          <w:rFonts w:ascii="Arial" w:eastAsiaTheme="majorEastAsia" w:hAnsi="Arial" w:cs="Arial"/>
          <w:color w:val="000000" w:themeColor="text1"/>
        </w:rPr>
        <w:t xml:space="preserve">review of its original </w:t>
      </w:r>
      <w:r w:rsidRPr="00F061C1">
        <w:rPr>
          <w:rFonts w:ascii="Arial" w:eastAsiaTheme="majorEastAsia" w:hAnsi="Arial" w:cs="Arial"/>
          <w:color w:val="000000" w:themeColor="text1"/>
        </w:rPr>
        <w:t>decision.</w:t>
      </w:r>
    </w:p>
    <w:p w14:paraId="48E25991" w14:textId="7554B814"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 xml:space="preserve">its decision </w:t>
      </w:r>
      <w:proofErr w:type="gramStart"/>
      <w:r w:rsidR="00DD307D" w:rsidRPr="00F061C1">
        <w:rPr>
          <w:rFonts w:ascii="Arial" w:eastAsiaTheme="majorEastAsia" w:hAnsi="Arial" w:cs="Arial"/>
          <w:color w:val="000000" w:themeColor="text1"/>
        </w:rPr>
        <w:t>in light of</w:t>
      </w:r>
      <w:proofErr w:type="gramEnd"/>
      <w:r w:rsidR="00DD307D" w:rsidRPr="00F061C1">
        <w:rPr>
          <w:rFonts w:ascii="Arial" w:eastAsiaTheme="majorEastAsia" w:hAnsi="Arial" w:cs="Arial"/>
          <w:color w:val="000000" w:themeColor="text1"/>
        </w:rPr>
        <w:t xml:space="preserve"> the Panel’s advice.</w:t>
      </w:r>
    </w:p>
    <w:p w14:paraId="29F01619" w14:textId="2A5FC15B" w:rsidR="00A52979" w:rsidRPr="00B16D39"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3118939"/>
      <w:r w:rsidRPr="00B16D39">
        <w:rPr>
          <w:rFonts w:ascii="Arial" w:hAnsi="Arial" w:cs="Arial"/>
          <w:b/>
          <w:bCs/>
          <w:color w:val="000000" w:themeColor="text1"/>
          <w:sz w:val="28"/>
          <w:szCs w:val="28"/>
        </w:rPr>
        <w:t xml:space="preserve">Background to </w:t>
      </w:r>
      <w:r w:rsidR="00A7281B" w:rsidRPr="00B16D39">
        <w:rPr>
          <w:rFonts w:ascii="Arial" w:hAnsi="Arial" w:cs="Arial"/>
          <w:b/>
          <w:bCs/>
          <w:color w:val="000000" w:themeColor="text1"/>
          <w:sz w:val="28"/>
          <w:szCs w:val="28"/>
        </w:rPr>
        <w:t>this</w:t>
      </w:r>
      <w:r w:rsidRPr="00B16D39">
        <w:rPr>
          <w:rFonts w:ascii="Arial" w:hAnsi="Arial" w:cs="Arial"/>
          <w:b/>
          <w:bCs/>
          <w:color w:val="000000" w:themeColor="text1"/>
          <w:sz w:val="28"/>
          <w:szCs w:val="28"/>
        </w:rPr>
        <w:t xml:space="preserve"> review</w:t>
      </w:r>
      <w:bookmarkEnd w:id="4"/>
      <w:bookmarkEnd w:id="5"/>
    </w:p>
    <w:p w14:paraId="76CE278A" w14:textId="1EC06A3F" w:rsidR="00AC173D" w:rsidRPr="00EC0084" w:rsidRDefault="008472A3" w:rsidP="15F5B5D4">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 xml:space="preserve">LLR </w:t>
      </w:r>
      <w:r w:rsidR="003B65A4" w:rsidRPr="00B16D39">
        <w:rPr>
          <w:rFonts w:ascii="Arial" w:eastAsiaTheme="majorEastAsia" w:hAnsi="Arial" w:cs="Arial"/>
        </w:rPr>
        <w:t>ICB</w:t>
      </w:r>
      <w:r w:rsidR="00912726" w:rsidRPr="00B16D39">
        <w:rPr>
          <w:rFonts w:ascii="Arial" w:eastAsiaTheme="majorEastAsia" w:hAnsi="Arial" w:cs="Arial"/>
        </w:rPr>
        <w:t xml:space="preserve"> is one of 42 ICBs in the NHS in England</w:t>
      </w:r>
      <w:r w:rsidR="00AC35A4">
        <w:rPr>
          <w:rFonts w:ascii="Arial" w:eastAsiaTheme="majorEastAsia" w:hAnsi="Arial" w:cs="Arial"/>
        </w:rPr>
        <w:t>.</w:t>
      </w:r>
      <w:r w:rsidR="00912726" w:rsidRPr="00B16D39">
        <w:rPr>
          <w:rFonts w:ascii="Arial" w:eastAsiaTheme="majorEastAsia" w:hAnsi="Arial" w:cs="Arial"/>
        </w:rPr>
        <w:t xml:space="preserve"> </w:t>
      </w:r>
      <w:r w:rsidR="00AC35A4">
        <w:rPr>
          <w:rFonts w:ascii="Arial" w:eastAsiaTheme="majorEastAsia" w:hAnsi="Arial" w:cs="Arial"/>
        </w:rPr>
        <w:t xml:space="preserve">It </w:t>
      </w:r>
      <w:r w:rsidR="006B4BEA" w:rsidRPr="00B16D39">
        <w:rPr>
          <w:rFonts w:ascii="Arial" w:eastAsiaTheme="majorEastAsia" w:hAnsi="Arial" w:cs="Arial"/>
        </w:rPr>
        <w:t xml:space="preserve">is </w:t>
      </w:r>
      <w:r w:rsidR="00187915">
        <w:rPr>
          <w:rFonts w:ascii="Arial" w:eastAsiaTheme="majorEastAsia" w:hAnsi="Arial" w:cs="Arial"/>
        </w:rPr>
        <w:t>a statutory body</w:t>
      </w:r>
      <w:r w:rsidR="006B4BEA" w:rsidRPr="00B16D39">
        <w:rPr>
          <w:rFonts w:ascii="Arial" w:eastAsiaTheme="majorEastAsia" w:hAnsi="Arial" w:cs="Arial"/>
        </w:rPr>
        <w:t xml:space="preserve"> </w:t>
      </w:r>
      <w:r w:rsidR="00432DEE">
        <w:rPr>
          <w:rFonts w:ascii="Arial" w:eastAsiaTheme="majorEastAsia" w:hAnsi="Arial" w:cs="Arial"/>
        </w:rPr>
        <w:t xml:space="preserve">responsible for </w:t>
      </w:r>
      <w:r w:rsidR="00FC0848">
        <w:rPr>
          <w:rFonts w:ascii="Arial" w:eastAsiaTheme="majorEastAsia" w:hAnsi="Arial" w:cs="Arial"/>
        </w:rPr>
        <w:t>planning health services</w:t>
      </w:r>
      <w:r w:rsidR="00432DEE">
        <w:rPr>
          <w:rFonts w:ascii="Arial" w:eastAsiaTheme="majorEastAsia" w:hAnsi="Arial" w:cs="Arial"/>
        </w:rPr>
        <w:t xml:space="preserve"> to meet the health needs</w:t>
      </w:r>
      <w:r w:rsidR="00AC35A4">
        <w:rPr>
          <w:rFonts w:ascii="Arial" w:eastAsiaTheme="majorEastAsia" w:hAnsi="Arial" w:cs="Arial"/>
        </w:rPr>
        <w:t xml:space="preserve"> </w:t>
      </w:r>
      <w:r w:rsidR="006B4BEA" w:rsidRPr="00B16D39">
        <w:rPr>
          <w:rFonts w:ascii="Arial" w:eastAsiaTheme="majorEastAsia" w:hAnsi="Arial" w:cs="Arial"/>
        </w:rPr>
        <w:t xml:space="preserve">of the Leicester, Leicestershire </w:t>
      </w:r>
      <w:r w:rsidR="00C2150B">
        <w:rPr>
          <w:rFonts w:ascii="Arial" w:eastAsiaTheme="majorEastAsia" w:hAnsi="Arial" w:cs="Arial"/>
        </w:rPr>
        <w:t>and</w:t>
      </w:r>
      <w:r w:rsidR="006B4BEA" w:rsidRPr="00B16D39">
        <w:rPr>
          <w:rFonts w:ascii="Arial" w:eastAsiaTheme="majorEastAsia" w:hAnsi="Arial" w:cs="Arial"/>
        </w:rPr>
        <w:t xml:space="preserve"> Rutland </w:t>
      </w:r>
      <w:r w:rsidR="00AC35A4">
        <w:rPr>
          <w:rFonts w:ascii="Arial" w:eastAsiaTheme="majorEastAsia" w:hAnsi="Arial" w:cs="Arial"/>
        </w:rPr>
        <w:t xml:space="preserve">population </w:t>
      </w:r>
      <w:r w:rsidR="007C6081">
        <w:rPr>
          <w:rFonts w:ascii="Arial" w:eastAsiaTheme="majorEastAsia" w:hAnsi="Arial" w:cs="Arial"/>
        </w:rPr>
        <w:t xml:space="preserve">and managing the budget for the provision of NHS services </w:t>
      </w:r>
      <w:r w:rsidR="00C2150B">
        <w:rPr>
          <w:rFonts w:ascii="Arial" w:eastAsiaTheme="majorEastAsia" w:hAnsi="Arial" w:cs="Arial"/>
        </w:rPr>
        <w:t>to this population</w:t>
      </w:r>
      <w:r w:rsidR="00C07164">
        <w:rPr>
          <w:rFonts w:ascii="Arial" w:eastAsiaTheme="majorEastAsia" w:hAnsi="Arial" w:cs="Arial"/>
        </w:rPr>
        <w:t>.</w:t>
      </w:r>
      <w:r w:rsidR="00C07164" w:rsidRPr="00B16D39">
        <w:rPr>
          <w:rStyle w:val="FootnoteReference"/>
          <w:rFonts w:ascii="Arial" w:eastAsiaTheme="majorEastAsia" w:hAnsi="Arial" w:cs="Arial"/>
        </w:rPr>
        <w:footnoteReference w:id="8"/>
      </w:r>
    </w:p>
    <w:p w14:paraId="585C8EC5" w14:textId="7AD5CBCB" w:rsidR="00471B9C" w:rsidRPr="00EC0084" w:rsidRDefault="00785C0C">
      <w:pPr>
        <w:pStyle w:val="ListParagraph"/>
        <w:numPr>
          <w:ilvl w:val="0"/>
          <w:numId w:val="2"/>
        </w:numPr>
        <w:spacing w:line="276" w:lineRule="auto"/>
        <w:ind w:left="567" w:hanging="567"/>
        <w:contextualSpacing w:val="0"/>
        <w:rPr>
          <w:rFonts w:ascii="Arial" w:eastAsiaTheme="majorEastAsia" w:hAnsi="Arial" w:cs="Arial"/>
        </w:rPr>
      </w:pPr>
      <w:proofErr w:type="spellStart"/>
      <w:r w:rsidRPr="00EC0084">
        <w:rPr>
          <w:rFonts w:ascii="Arial" w:eastAsiaTheme="majorEastAsia" w:hAnsi="Arial" w:cs="Arial"/>
        </w:rPr>
        <w:t>Opcare</w:t>
      </w:r>
      <w:proofErr w:type="spellEnd"/>
      <w:r w:rsidRPr="00EC0084">
        <w:rPr>
          <w:rFonts w:ascii="Arial" w:eastAsiaTheme="majorEastAsia" w:hAnsi="Arial" w:cs="Arial"/>
        </w:rPr>
        <w:t xml:space="preserve"> Limited (</w:t>
      </w:r>
      <w:proofErr w:type="spellStart"/>
      <w:r w:rsidRPr="00EC0084">
        <w:rPr>
          <w:rFonts w:ascii="Arial" w:eastAsiaTheme="majorEastAsia" w:hAnsi="Arial" w:cs="Arial"/>
        </w:rPr>
        <w:t>Opcare</w:t>
      </w:r>
      <w:proofErr w:type="spellEnd"/>
      <w:r w:rsidRPr="00EC0084">
        <w:rPr>
          <w:rFonts w:ascii="Arial" w:eastAsiaTheme="majorEastAsia" w:hAnsi="Arial" w:cs="Arial"/>
        </w:rPr>
        <w:t>)</w:t>
      </w:r>
      <w:r w:rsidR="00155EDC" w:rsidRPr="00EC0084">
        <w:rPr>
          <w:rFonts w:ascii="Arial" w:eastAsiaTheme="majorEastAsia" w:hAnsi="Arial" w:cs="Arial"/>
        </w:rPr>
        <w:t xml:space="preserve"> is </w:t>
      </w:r>
      <w:r w:rsidR="00CC6900">
        <w:rPr>
          <w:rFonts w:ascii="Arial" w:eastAsiaTheme="majorEastAsia" w:hAnsi="Arial" w:cs="Arial"/>
        </w:rPr>
        <w:t xml:space="preserve">the </w:t>
      </w:r>
      <w:r w:rsidR="00681BFE">
        <w:rPr>
          <w:rFonts w:ascii="Arial" w:eastAsiaTheme="majorEastAsia" w:hAnsi="Arial" w:cs="Arial"/>
        </w:rPr>
        <w:t>existing provider of the</w:t>
      </w:r>
      <w:r w:rsidR="009015BB" w:rsidRPr="00EC0084">
        <w:rPr>
          <w:rFonts w:ascii="Arial" w:eastAsiaTheme="majorEastAsia" w:hAnsi="Arial" w:cs="Arial"/>
        </w:rPr>
        <w:t xml:space="preserve"> </w:t>
      </w:r>
      <w:r w:rsidR="00D55298">
        <w:rPr>
          <w:rFonts w:ascii="Arial" w:eastAsiaTheme="majorEastAsia" w:hAnsi="Arial" w:cs="Arial"/>
        </w:rPr>
        <w:t>Orthotics and Wheelchair Service</w:t>
      </w:r>
      <w:r w:rsidR="009015BB" w:rsidRPr="00EC0084">
        <w:rPr>
          <w:rFonts w:ascii="Arial" w:eastAsiaTheme="majorEastAsia" w:hAnsi="Arial" w:cs="Arial"/>
        </w:rPr>
        <w:t>.</w:t>
      </w:r>
      <w:r w:rsidR="000B453E">
        <w:rPr>
          <w:rStyle w:val="FootnoteReference"/>
          <w:rFonts w:ascii="Arial" w:eastAsiaTheme="majorEastAsia" w:hAnsi="Arial" w:cs="Arial"/>
        </w:rPr>
        <w:footnoteReference w:id="9"/>
      </w:r>
      <w:r w:rsidR="00EC0084" w:rsidRPr="00EC0084">
        <w:rPr>
          <w:rFonts w:ascii="Arial" w:eastAsiaTheme="majorEastAsia" w:hAnsi="Arial" w:cs="Arial"/>
        </w:rPr>
        <w:t xml:space="preserve"> </w:t>
      </w:r>
      <w:r w:rsidR="00CC2BAB">
        <w:rPr>
          <w:rFonts w:ascii="Arial" w:eastAsiaTheme="majorEastAsia" w:hAnsi="Arial" w:cs="Arial"/>
        </w:rPr>
        <w:t xml:space="preserve">The </w:t>
      </w:r>
      <w:r w:rsidR="00D96ABE" w:rsidRPr="00EC0084">
        <w:rPr>
          <w:rFonts w:ascii="Arial" w:eastAsiaTheme="majorEastAsia" w:hAnsi="Arial" w:cs="Arial"/>
        </w:rPr>
        <w:t xml:space="preserve">orthotics </w:t>
      </w:r>
      <w:r w:rsidR="00FF4E85">
        <w:rPr>
          <w:rFonts w:ascii="Arial" w:eastAsiaTheme="majorEastAsia" w:hAnsi="Arial" w:cs="Arial"/>
        </w:rPr>
        <w:t xml:space="preserve">element of </w:t>
      </w:r>
      <w:r w:rsidR="005A708E">
        <w:rPr>
          <w:rFonts w:ascii="Arial" w:eastAsiaTheme="majorEastAsia" w:hAnsi="Arial" w:cs="Arial"/>
        </w:rPr>
        <w:t xml:space="preserve">the </w:t>
      </w:r>
      <w:r w:rsidR="005D061F" w:rsidRPr="00EC0084">
        <w:rPr>
          <w:rFonts w:ascii="Arial" w:eastAsiaTheme="majorEastAsia" w:hAnsi="Arial" w:cs="Arial"/>
        </w:rPr>
        <w:t>s</w:t>
      </w:r>
      <w:r w:rsidR="00D96ABE" w:rsidRPr="00EC0084">
        <w:rPr>
          <w:rFonts w:ascii="Arial" w:eastAsiaTheme="majorEastAsia" w:hAnsi="Arial" w:cs="Arial"/>
        </w:rPr>
        <w:t>ervice</w:t>
      </w:r>
      <w:r w:rsidR="00DF25D2" w:rsidRPr="00EC0084">
        <w:rPr>
          <w:rFonts w:ascii="Arial" w:eastAsiaTheme="majorEastAsia" w:hAnsi="Arial" w:cs="Arial"/>
        </w:rPr>
        <w:t xml:space="preserve"> </w:t>
      </w:r>
      <w:r w:rsidR="00B228F5">
        <w:rPr>
          <w:rFonts w:ascii="Arial" w:eastAsiaTheme="majorEastAsia" w:hAnsi="Arial" w:cs="Arial"/>
        </w:rPr>
        <w:t xml:space="preserve">(the orthotics service) </w:t>
      </w:r>
      <w:r w:rsidR="00DF25D2" w:rsidRPr="00EC0084">
        <w:rPr>
          <w:rFonts w:ascii="Arial" w:eastAsiaTheme="majorEastAsia" w:hAnsi="Arial" w:cs="Arial"/>
        </w:rPr>
        <w:t xml:space="preserve">includes </w:t>
      </w:r>
      <w:r w:rsidR="00D96ABE" w:rsidRPr="00EC0084">
        <w:rPr>
          <w:rFonts w:ascii="Arial" w:eastAsiaTheme="majorEastAsia" w:hAnsi="Arial" w:cs="Arial"/>
        </w:rPr>
        <w:t>diagnosis, treatment and fitting</w:t>
      </w:r>
      <w:r w:rsidR="00CC2BAB">
        <w:rPr>
          <w:rFonts w:ascii="Arial" w:eastAsiaTheme="majorEastAsia" w:hAnsi="Arial" w:cs="Arial"/>
        </w:rPr>
        <w:t xml:space="preserve"> of orthoses</w:t>
      </w:r>
      <w:r w:rsidR="00F50BE0">
        <w:rPr>
          <w:rFonts w:ascii="Arial" w:eastAsiaTheme="majorEastAsia" w:hAnsi="Arial" w:cs="Arial"/>
        </w:rPr>
        <w:t>,</w:t>
      </w:r>
      <w:r w:rsidR="00FF654E">
        <w:rPr>
          <w:rFonts w:ascii="Arial" w:eastAsiaTheme="majorEastAsia" w:hAnsi="Arial" w:cs="Arial"/>
        </w:rPr>
        <w:t xml:space="preserve"> and repair and maintenance</w:t>
      </w:r>
      <w:r w:rsidR="00426BD5">
        <w:rPr>
          <w:rFonts w:ascii="Arial" w:eastAsiaTheme="majorEastAsia" w:hAnsi="Arial" w:cs="Arial"/>
        </w:rPr>
        <w:t xml:space="preserve">. </w:t>
      </w:r>
      <w:r w:rsidR="00462F74">
        <w:rPr>
          <w:rFonts w:ascii="Arial" w:eastAsiaTheme="majorEastAsia" w:hAnsi="Arial" w:cs="Arial"/>
        </w:rPr>
        <w:t xml:space="preserve">The </w:t>
      </w:r>
      <w:r w:rsidR="00DF25D2" w:rsidRPr="00EC0084">
        <w:rPr>
          <w:rFonts w:ascii="Arial" w:eastAsiaTheme="majorEastAsia" w:hAnsi="Arial" w:cs="Arial"/>
        </w:rPr>
        <w:t>w</w:t>
      </w:r>
      <w:r w:rsidR="001065BB" w:rsidRPr="00EC0084">
        <w:rPr>
          <w:rFonts w:ascii="Arial" w:eastAsiaTheme="majorEastAsia" w:hAnsi="Arial" w:cs="Arial"/>
        </w:rPr>
        <w:t xml:space="preserve">heelchair </w:t>
      </w:r>
      <w:r w:rsidR="005A708E">
        <w:rPr>
          <w:rFonts w:ascii="Arial" w:eastAsiaTheme="majorEastAsia" w:hAnsi="Arial" w:cs="Arial"/>
        </w:rPr>
        <w:t xml:space="preserve">element of the </w:t>
      </w:r>
      <w:r w:rsidR="001065BB" w:rsidRPr="00EC0084">
        <w:rPr>
          <w:rFonts w:ascii="Arial" w:eastAsiaTheme="majorEastAsia" w:hAnsi="Arial" w:cs="Arial"/>
        </w:rPr>
        <w:t>service</w:t>
      </w:r>
      <w:r w:rsidR="00426BD5">
        <w:rPr>
          <w:rFonts w:ascii="Arial" w:eastAsiaTheme="majorEastAsia" w:hAnsi="Arial" w:cs="Arial"/>
        </w:rPr>
        <w:t xml:space="preserve"> </w:t>
      </w:r>
      <w:r w:rsidR="00B228F5">
        <w:rPr>
          <w:rFonts w:ascii="Arial" w:eastAsiaTheme="majorEastAsia" w:hAnsi="Arial" w:cs="Arial"/>
        </w:rPr>
        <w:t xml:space="preserve">(the wheelchair service) </w:t>
      </w:r>
      <w:r w:rsidR="00383882">
        <w:rPr>
          <w:rFonts w:ascii="Arial" w:eastAsiaTheme="majorEastAsia" w:hAnsi="Arial" w:cs="Arial"/>
        </w:rPr>
        <w:t xml:space="preserve">includes </w:t>
      </w:r>
      <w:r w:rsidR="00F2466F" w:rsidRPr="00EC0084">
        <w:rPr>
          <w:rFonts w:ascii="Arial" w:eastAsiaTheme="majorEastAsia" w:hAnsi="Arial" w:cs="Arial"/>
        </w:rPr>
        <w:t>assessment</w:t>
      </w:r>
      <w:r w:rsidR="00E44423">
        <w:rPr>
          <w:rFonts w:ascii="Arial" w:eastAsiaTheme="majorEastAsia" w:hAnsi="Arial" w:cs="Arial"/>
        </w:rPr>
        <w:t xml:space="preserve"> </w:t>
      </w:r>
      <w:r w:rsidR="00462F74">
        <w:rPr>
          <w:rFonts w:ascii="Arial" w:eastAsiaTheme="majorEastAsia" w:hAnsi="Arial" w:cs="Arial"/>
        </w:rPr>
        <w:t xml:space="preserve">of patient needs, </w:t>
      </w:r>
      <w:r w:rsidR="00F2466F" w:rsidRPr="00EC0084">
        <w:rPr>
          <w:rFonts w:ascii="Arial" w:eastAsiaTheme="majorEastAsia" w:hAnsi="Arial" w:cs="Arial"/>
        </w:rPr>
        <w:t>provision of wheelchairs</w:t>
      </w:r>
      <w:r w:rsidR="00EC0084" w:rsidRPr="00EC0084">
        <w:rPr>
          <w:rFonts w:ascii="Arial" w:eastAsiaTheme="majorEastAsia" w:hAnsi="Arial" w:cs="Arial"/>
        </w:rPr>
        <w:t xml:space="preserve"> and associated specialist seating</w:t>
      </w:r>
      <w:r w:rsidR="00426BD5">
        <w:rPr>
          <w:rFonts w:ascii="Arial" w:eastAsiaTheme="majorEastAsia" w:hAnsi="Arial" w:cs="Arial"/>
        </w:rPr>
        <w:t>,</w:t>
      </w:r>
      <w:r w:rsidR="00DD7D1F" w:rsidRPr="00EC0084">
        <w:rPr>
          <w:rFonts w:ascii="Arial" w:eastAsiaTheme="majorEastAsia" w:hAnsi="Arial" w:cs="Arial"/>
        </w:rPr>
        <w:t xml:space="preserve"> </w:t>
      </w:r>
      <w:r w:rsidR="00621481">
        <w:rPr>
          <w:rFonts w:ascii="Arial" w:eastAsiaTheme="majorEastAsia" w:hAnsi="Arial" w:cs="Arial"/>
        </w:rPr>
        <w:t>and</w:t>
      </w:r>
      <w:r w:rsidR="00AD086C">
        <w:rPr>
          <w:rFonts w:ascii="Arial" w:eastAsiaTheme="majorEastAsia" w:hAnsi="Arial" w:cs="Arial"/>
        </w:rPr>
        <w:t xml:space="preserve"> </w:t>
      </w:r>
      <w:r w:rsidR="00E44423">
        <w:rPr>
          <w:rFonts w:ascii="Arial" w:eastAsiaTheme="majorEastAsia" w:hAnsi="Arial" w:cs="Arial"/>
        </w:rPr>
        <w:t>repair and maintenance.</w:t>
      </w:r>
      <w:r w:rsidR="00A36A3D">
        <w:rPr>
          <w:rStyle w:val="FootnoteReference"/>
          <w:rFonts w:ascii="Arial" w:eastAsiaTheme="majorEastAsia" w:hAnsi="Arial" w:cs="Arial"/>
        </w:rPr>
        <w:footnoteReference w:id="10"/>
      </w:r>
    </w:p>
    <w:p w14:paraId="0AEF0D42" w14:textId="51EA517F" w:rsidR="00D93AF6" w:rsidRPr="00D93AF6" w:rsidRDefault="004430C7" w:rsidP="00677C84">
      <w:pPr>
        <w:pStyle w:val="ListParagraph"/>
        <w:numPr>
          <w:ilvl w:val="0"/>
          <w:numId w:val="2"/>
        </w:numPr>
        <w:spacing w:line="276" w:lineRule="auto"/>
        <w:ind w:left="567" w:hanging="567"/>
        <w:contextualSpacing w:val="0"/>
        <w:rPr>
          <w:rFonts w:ascii="Arial" w:hAnsi="Arial" w:cs="Arial"/>
        </w:rPr>
      </w:pPr>
      <w:r w:rsidRPr="000D6536">
        <w:rPr>
          <w:rFonts w:ascii="Arial" w:hAnsi="Arial" w:cs="Arial"/>
        </w:rPr>
        <w:t xml:space="preserve">With </w:t>
      </w:r>
      <w:proofErr w:type="spellStart"/>
      <w:r w:rsidRPr="000D6536">
        <w:rPr>
          <w:rFonts w:ascii="Arial" w:hAnsi="Arial" w:cs="Arial"/>
        </w:rPr>
        <w:t>Opcare</w:t>
      </w:r>
      <w:r w:rsidR="00153EFF" w:rsidRPr="000D6536">
        <w:rPr>
          <w:rFonts w:ascii="Arial" w:hAnsi="Arial" w:cs="Arial"/>
        </w:rPr>
        <w:t>’s</w:t>
      </w:r>
      <w:proofErr w:type="spellEnd"/>
      <w:r w:rsidRPr="000D6536">
        <w:rPr>
          <w:rFonts w:ascii="Arial" w:hAnsi="Arial" w:cs="Arial"/>
        </w:rPr>
        <w:t xml:space="preserve"> contract</w:t>
      </w:r>
      <w:r w:rsidR="00153EFF" w:rsidRPr="000D6536">
        <w:rPr>
          <w:rFonts w:ascii="Arial" w:hAnsi="Arial" w:cs="Arial"/>
        </w:rPr>
        <w:t xml:space="preserve"> due to expire on </w:t>
      </w:r>
      <w:r w:rsidR="008E1993">
        <w:rPr>
          <w:rFonts w:ascii="Arial" w:hAnsi="Arial" w:cs="Arial"/>
        </w:rPr>
        <w:t>26 October</w:t>
      </w:r>
      <w:r w:rsidR="00153EFF" w:rsidRPr="000D6536">
        <w:rPr>
          <w:rFonts w:ascii="Arial" w:hAnsi="Arial" w:cs="Arial"/>
        </w:rPr>
        <w:t xml:space="preserve"> 2025,</w:t>
      </w:r>
      <w:r w:rsidR="00AA5D4E" w:rsidRPr="000D6536">
        <w:rPr>
          <w:rFonts w:ascii="Arial" w:hAnsi="Arial" w:cs="Arial"/>
        </w:rPr>
        <w:t xml:space="preserve"> LLR ICB </w:t>
      </w:r>
      <w:r w:rsidR="00BF0F0B" w:rsidRPr="00D93AF6">
        <w:rPr>
          <w:rFonts w:ascii="Arial" w:hAnsi="Arial" w:cs="Arial"/>
        </w:rPr>
        <w:t xml:space="preserve">considered whether it was able to award a new contract </w:t>
      </w:r>
      <w:r w:rsidR="00D436DB">
        <w:rPr>
          <w:rFonts w:ascii="Arial" w:hAnsi="Arial" w:cs="Arial"/>
        </w:rPr>
        <w:t xml:space="preserve">for the Orthotics and Wheelchair Service </w:t>
      </w:r>
      <w:r w:rsidR="00BF0F0B" w:rsidRPr="00D93AF6">
        <w:rPr>
          <w:rFonts w:ascii="Arial" w:hAnsi="Arial" w:cs="Arial"/>
        </w:rPr>
        <w:t>under the Provider Selection Regime.</w:t>
      </w:r>
      <w:r w:rsidR="006139EB" w:rsidRPr="00D93AF6">
        <w:rPr>
          <w:rFonts w:ascii="Arial" w:hAnsi="Arial" w:cs="Arial"/>
        </w:rPr>
        <w:t xml:space="preserve"> </w:t>
      </w:r>
      <w:r w:rsidR="00614DA0" w:rsidRPr="00D93AF6">
        <w:rPr>
          <w:rFonts w:ascii="Arial" w:eastAsiaTheme="majorEastAsia" w:hAnsi="Arial" w:cs="Arial"/>
          <w:color w:val="000000" w:themeColor="text1"/>
        </w:rPr>
        <w:t xml:space="preserve">LLR ICB </w:t>
      </w:r>
      <w:r w:rsidR="00680916" w:rsidRPr="00D93AF6">
        <w:rPr>
          <w:rFonts w:ascii="Arial" w:eastAsiaTheme="majorEastAsia" w:hAnsi="Arial" w:cs="Arial"/>
          <w:color w:val="000000" w:themeColor="text1"/>
        </w:rPr>
        <w:t>concluded</w:t>
      </w:r>
      <w:r w:rsidR="00614DA0" w:rsidRPr="00D93AF6">
        <w:rPr>
          <w:rFonts w:ascii="Arial" w:eastAsiaTheme="majorEastAsia" w:hAnsi="Arial" w:cs="Arial"/>
          <w:color w:val="000000" w:themeColor="text1"/>
        </w:rPr>
        <w:t xml:space="preserve"> that </w:t>
      </w:r>
      <w:r w:rsidR="006139EB" w:rsidRPr="00D93AF6">
        <w:rPr>
          <w:rFonts w:ascii="Arial" w:eastAsiaTheme="majorEastAsia" w:hAnsi="Arial" w:cs="Arial"/>
          <w:color w:val="000000" w:themeColor="text1"/>
        </w:rPr>
        <w:t>the</w:t>
      </w:r>
      <w:r w:rsidR="00614DA0" w:rsidRPr="00D93AF6">
        <w:rPr>
          <w:rFonts w:ascii="Arial" w:eastAsiaTheme="majorEastAsia" w:hAnsi="Arial" w:cs="Arial"/>
          <w:color w:val="000000" w:themeColor="text1"/>
        </w:rPr>
        <w:t xml:space="preserve"> orthotics </w:t>
      </w:r>
      <w:r w:rsidR="006139EB" w:rsidRPr="00D93AF6">
        <w:rPr>
          <w:rFonts w:ascii="Arial" w:eastAsiaTheme="majorEastAsia" w:hAnsi="Arial" w:cs="Arial"/>
          <w:color w:val="000000" w:themeColor="text1"/>
        </w:rPr>
        <w:t>service</w:t>
      </w:r>
      <w:r w:rsidR="00614DA0" w:rsidRPr="00D93AF6">
        <w:rPr>
          <w:rFonts w:ascii="Arial" w:eastAsiaTheme="majorEastAsia" w:hAnsi="Arial" w:cs="Arial"/>
          <w:color w:val="000000" w:themeColor="text1"/>
        </w:rPr>
        <w:t xml:space="preserve"> was a relevant health care service</w:t>
      </w:r>
      <w:r w:rsidR="00FA779B">
        <w:rPr>
          <w:rFonts w:ascii="Arial" w:eastAsiaTheme="majorEastAsia" w:hAnsi="Arial" w:cs="Arial"/>
          <w:color w:val="000000" w:themeColor="text1"/>
        </w:rPr>
        <w:t xml:space="preserve"> for the purposes of </w:t>
      </w:r>
      <w:r w:rsidR="00827AAE" w:rsidRPr="00D93AF6">
        <w:rPr>
          <w:rFonts w:ascii="Arial" w:eastAsiaTheme="majorEastAsia" w:hAnsi="Arial" w:cs="Arial"/>
          <w:color w:val="000000" w:themeColor="text1"/>
        </w:rPr>
        <w:t>the Provider Selection Regime</w:t>
      </w:r>
      <w:r w:rsidR="00614DA0" w:rsidRPr="00D93AF6">
        <w:rPr>
          <w:rFonts w:ascii="Arial" w:eastAsiaTheme="majorEastAsia" w:hAnsi="Arial" w:cs="Arial"/>
          <w:color w:val="000000" w:themeColor="text1"/>
        </w:rPr>
        <w:t xml:space="preserve">, </w:t>
      </w:r>
      <w:r w:rsidR="00D32D14">
        <w:rPr>
          <w:rFonts w:ascii="Arial" w:eastAsiaTheme="majorEastAsia" w:hAnsi="Arial" w:cs="Arial"/>
          <w:color w:val="000000" w:themeColor="text1"/>
        </w:rPr>
        <w:t xml:space="preserve">but </w:t>
      </w:r>
      <w:r w:rsidR="00D32D14" w:rsidRPr="00D93AF6">
        <w:rPr>
          <w:rFonts w:ascii="Arial" w:eastAsiaTheme="majorEastAsia" w:hAnsi="Arial" w:cs="Arial"/>
          <w:color w:val="000000" w:themeColor="text1"/>
        </w:rPr>
        <w:t xml:space="preserve">there was some uncertainty </w:t>
      </w:r>
      <w:r w:rsidR="00D32D14">
        <w:rPr>
          <w:rFonts w:ascii="Arial" w:eastAsiaTheme="majorEastAsia" w:hAnsi="Arial" w:cs="Arial"/>
          <w:color w:val="000000" w:themeColor="text1"/>
        </w:rPr>
        <w:t xml:space="preserve">about whether this was the case for </w:t>
      </w:r>
      <w:r w:rsidR="00D32D14" w:rsidRPr="00D93AF6">
        <w:rPr>
          <w:rFonts w:ascii="Arial" w:eastAsiaTheme="majorEastAsia" w:hAnsi="Arial" w:cs="Arial"/>
          <w:color w:val="000000" w:themeColor="text1"/>
        </w:rPr>
        <w:t>the wheelchair service</w:t>
      </w:r>
      <w:r w:rsidR="00614DA0" w:rsidRPr="00D93AF6">
        <w:rPr>
          <w:rFonts w:ascii="Arial" w:eastAsiaTheme="majorEastAsia" w:hAnsi="Arial" w:cs="Arial"/>
          <w:color w:val="000000" w:themeColor="text1"/>
        </w:rPr>
        <w:t>.</w:t>
      </w:r>
    </w:p>
    <w:p w14:paraId="5F22207B" w14:textId="7ADF47FC" w:rsidR="00614DA0" w:rsidRPr="00FA1B65" w:rsidRDefault="00295927" w:rsidP="00F832D5">
      <w:pPr>
        <w:pStyle w:val="ListParagraph"/>
        <w:numPr>
          <w:ilvl w:val="0"/>
          <w:numId w:val="2"/>
        </w:numPr>
        <w:spacing w:line="276" w:lineRule="auto"/>
        <w:ind w:left="567" w:hanging="567"/>
        <w:contextualSpacing w:val="0"/>
        <w:rPr>
          <w:rFonts w:ascii="Arial" w:hAnsi="Arial" w:cs="Arial"/>
        </w:rPr>
      </w:pPr>
      <w:r w:rsidRPr="00FA1B65">
        <w:rPr>
          <w:rFonts w:ascii="Arial" w:eastAsiaTheme="majorEastAsia" w:hAnsi="Arial" w:cs="Arial"/>
          <w:color w:val="000000" w:themeColor="text1"/>
        </w:rPr>
        <w:t xml:space="preserve">Given this uncertainty, LLR ICB considered the mixed procurement provisions of the PSR regulations. </w:t>
      </w:r>
      <w:r w:rsidRPr="00FA1B65">
        <w:rPr>
          <w:rFonts w:ascii="Arial" w:hAnsi="Arial" w:cs="Arial"/>
        </w:rPr>
        <w:t xml:space="preserve">A mixed procurement is where a commissioner procures, as part of a single contract, both relevant health care services and other </w:t>
      </w:r>
      <w:r w:rsidRPr="00FA1B65">
        <w:rPr>
          <w:rFonts w:ascii="Arial" w:eastAsiaTheme="majorEastAsia" w:hAnsi="Arial" w:cs="Arial"/>
          <w:color w:val="000000" w:themeColor="text1"/>
        </w:rPr>
        <w:t>goods or services. Under the PSR regulations, contracts for mixed procurements can be awarded under the Provider Selection Regime</w:t>
      </w:r>
      <w:r w:rsidR="00F358CB">
        <w:rPr>
          <w:rFonts w:ascii="Arial" w:eastAsiaTheme="majorEastAsia" w:hAnsi="Arial" w:cs="Arial"/>
          <w:color w:val="000000" w:themeColor="text1"/>
        </w:rPr>
        <w:t>, but</w:t>
      </w:r>
      <w:r w:rsidR="001435E5" w:rsidRPr="00FA1B65">
        <w:rPr>
          <w:rFonts w:ascii="Arial" w:eastAsiaTheme="majorEastAsia" w:hAnsi="Arial" w:cs="Arial"/>
          <w:color w:val="000000" w:themeColor="text1"/>
        </w:rPr>
        <w:t xml:space="preserve"> only</w:t>
      </w:r>
      <w:r w:rsidRPr="00FA1B65">
        <w:rPr>
          <w:rFonts w:ascii="Arial" w:eastAsiaTheme="majorEastAsia" w:hAnsi="Arial" w:cs="Arial"/>
          <w:color w:val="000000" w:themeColor="text1"/>
        </w:rPr>
        <w:t xml:space="preserve"> if they meet certain conditions.</w:t>
      </w:r>
      <w:r w:rsidR="00FA1B65" w:rsidRPr="00FA1B65">
        <w:rPr>
          <w:rFonts w:ascii="Arial" w:eastAsiaTheme="majorEastAsia" w:hAnsi="Arial" w:cs="Arial"/>
          <w:color w:val="000000" w:themeColor="text1"/>
        </w:rPr>
        <w:t xml:space="preserve"> </w:t>
      </w:r>
      <w:r w:rsidR="00E8167E" w:rsidRPr="004E0414">
        <w:rPr>
          <w:rFonts w:ascii="Arial" w:eastAsiaTheme="majorEastAsia" w:hAnsi="Arial" w:cs="Arial"/>
          <w:color w:val="000000" w:themeColor="text1"/>
        </w:rPr>
        <w:t xml:space="preserve">LLR ICB concluded that </w:t>
      </w:r>
      <w:proofErr w:type="gramStart"/>
      <w:r w:rsidR="00E8167E">
        <w:rPr>
          <w:rFonts w:ascii="Arial" w:eastAsiaTheme="majorEastAsia" w:hAnsi="Arial" w:cs="Arial"/>
          <w:color w:val="000000" w:themeColor="text1"/>
        </w:rPr>
        <w:t>in the event that</w:t>
      </w:r>
      <w:proofErr w:type="gramEnd"/>
      <w:r w:rsidR="00E8167E" w:rsidRPr="004E0414">
        <w:rPr>
          <w:rFonts w:ascii="Arial" w:eastAsiaTheme="majorEastAsia" w:hAnsi="Arial" w:cs="Arial"/>
          <w:color w:val="000000" w:themeColor="text1"/>
        </w:rPr>
        <w:t xml:space="preserve"> </w:t>
      </w:r>
      <w:r w:rsidR="00E8167E">
        <w:rPr>
          <w:rFonts w:ascii="Arial" w:eastAsiaTheme="majorEastAsia" w:hAnsi="Arial" w:cs="Arial"/>
          <w:color w:val="000000" w:themeColor="text1"/>
        </w:rPr>
        <w:t xml:space="preserve">the provider selection process for the </w:t>
      </w:r>
      <w:r w:rsidR="00E8167E" w:rsidRPr="004E0414">
        <w:rPr>
          <w:rFonts w:ascii="Arial" w:eastAsiaTheme="majorEastAsia" w:hAnsi="Arial" w:cs="Arial"/>
          <w:color w:val="000000" w:themeColor="text1"/>
        </w:rPr>
        <w:t xml:space="preserve">Orthotics and Wheelchair Service was </w:t>
      </w:r>
      <w:r w:rsidR="00E8167E">
        <w:rPr>
          <w:rFonts w:ascii="Arial" w:eastAsiaTheme="majorEastAsia" w:hAnsi="Arial" w:cs="Arial"/>
          <w:color w:val="000000" w:themeColor="text1"/>
        </w:rPr>
        <w:t xml:space="preserve">classified as </w:t>
      </w:r>
      <w:r w:rsidR="00E8167E" w:rsidRPr="004E0414">
        <w:rPr>
          <w:rFonts w:ascii="Arial" w:eastAsiaTheme="majorEastAsia" w:hAnsi="Arial" w:cs="Arial"/>
          <w:color w:val="000000" w:themeColor="text1"/>
        </w:rPr>
        <w:t xml:space="preserve">a mixed procurement, </w:t>
      </w:r>
      <w:r w:rsidR="00E8167E">
        <w:rPr>
          <w:rFonts w:ascii="Arial" w:eastAsiaTheme="majorEastAsia" w:hAnsi="Arial" w:cs="Arial"/>
          <w:color w:val="000000" w:themeColor="text1"/>
        </w:rPr>
        <w:t xml:space="preserve">due to the wheelchair service not being a relevant health care service, it was still able to award </w:t>
      </w:r>
      <w:r w:rsidR="00E8167E" w:rsidRPr="004E0414">
        <w:rPr>
          <w:rFonts w:ascii="Arial" w:eastAsiaTheme="majorEastAsia" w:hAnsi="Arial" w:cs="Arial"/>
          <w:color w:val="000000" w:themeColor="text1"/>
        </w:rPr>
        <w:t xml:space="preserve">a </w:t>
      </w:r>
      <w:r w:rsidR="00E8167E">
        <w:rPr>
          <w:rFonts w:ascii="Arial" w:eastAsiaTheme="majorEastAsia" w:hAnsi="Arial" w:cs="Arial"/>
          <w:color w:val="000000" w:themeColor="text1"/>
        </w:rPr>
        <w:t xml:space="preserve">new </w:t>
      </w:r>
      <w:r w:rsidR="00E8167E" w:rsidRPr="004E0414">
        <w:rPr>
          <w:rFonts w:ascii="Arial" w:eastAsiaTheme="majorEastAsia" w:hAnsi="Arial" w:cs="Arial"/>
          <w:color w:val="000000" w:themeColor="text1"/>
        </w:rPr>
        <w:t>contract under the Provider Selection Regime.</w:t>
      </w:r>
    </w:p>
    <w:p w14:paraId="475C01A0" w14:textId="23F04B07" w:rsidR="00D54AA5" w:rsidRDefault="002800C7" w:rsidP="003F5230">
      <w:pPr>
        <w:pStyle w:val="ListParagraph"/>
        <w:numPr>
          <w:ilvl w:val="0"/>
          <w:numId w:val="2"/>
        </w:numPr>
        <w:spacing w:line="276" w:lineRule="auto"/>
        <w:ind w:left="567" w:hanging="567"/>
        <w:contextualSpacing w:val="0"/>
        <w:rPr>
          <w:rFonts w:ascii="Arial" w:hAnsi="Arial" w:cs="Arial"/>
        </w:rPr>
      </w:pPr>
      <w:r>
        <w:rPr>
          <w:rFonts w:ascii="Arial" w:hAnsi="Arial" w:cs="Arial"/>
        </w:rPr>
        <w:t>Following</w:t>
      </w:r>
      <w:r w:rsidR="006473C1" w:rsidRPr="008D5B77">
        <w:rPr>
          <w:rFonts w:ascii="Arial" w:hAnsi="Arial" w:cs="Arial"/>
        </w:rPr>
        <w:t xml:space="preserve"> this conclusion, </w:t>
      </w:r>
      <w:r w:rsidR="00AA5D4E" w:rsidRPr="008D5B77">
        <w:rPr>
          <w:rFonts w:ascii="Arial" w:hAnsi="Arial" w:cs="Arial"/>
        </w:rPr>
        <w:t xml:space="preserve">LLR ICB </w:t>
      </w:r>
      <w:r w:rsidR="00067F3B" w:rsidRPr="000D6536">
        <w:rPr>
          <w:rFonts w:ascii="Arial" w:hAnsi="Arial" w:cs="Arial"/>
        </w:rPr>
        <w:t xml:space="preserve">assessed </w:t>
      </w:r>
      <w:r w:rsidR="00441F7D" w:rsidRPr="008D5B77">
        <w:rPr>
          <w:rFonts w:ascii="Arial" w:hAnsi="Arial" w:cs="Arial"/>
        </w:rPr>
        <w:t xml:space="preserve">whether it </w:t>
      </w:r>
      <w:r w:rsidR="000D2FBF">
        <w:rPr>
          <w:rFonts w:ascii="Arial" w:hAnsi="Arial" w:cs="Arial"/>
        </w:rPr>
        <w:t>could</w:t>
      </w:r>
      <w:r w:rsidR="00441F7D" w:rsidRPr="008D5B77">
        <w:rPr>
          <w:rFonts w:ascii="Arial" w:hAnsi="Arial" w:cs="Arial"/>
        </w:rPr>
        <w:t xml:space="preserve"> award </w:t>
      </w:r>
      <w:proofErr w:type="spellStart"/>
      <w:r w:rsidR="00441F7D" w:rsidRPr="008D5B77">
        <w:rPr>
          <w:rFonts w:ascii="Arial" w:hAnsi="Arial" w:cs="Arial"/>
        </w:rPr>
        <w:t>Opcare</w:t>
      </w:r>
      <w:proofErr w:type="spellEnd"/>
      <w:r w:rsidR="00441F7D" w:rsidRPr="008D5B77">
        <w:rPr>
          <w:rFonts w:ascii="Arial" w:hAnsi="Arial" w:cs="Arial"/>
        </w:rPr>
        <w:t xml:space="preserve"> a new contract </w:t>
      </w:r>
      <w:r w:rsidR="00865135">
        <w:rPr>
          <w:rFonts w:ascii="Arial" w:hAnsi="Arial" w:cs="Arial"/>
        </w:rPr>
        <w:t xml:space="preserve">for </w:t>
      </w:r>
      <w:r w:rsidR="00865135" w:rsidRPr="008D5B77">
        <w:rPr>
          <w:rFonts w:ascii="Arial" w:hAnsi="Arial" w:cs="Arial"/>
        </w:rPr>
        <w:t xml:space="preserve">the </w:t>
      </w:r>
      <w:r w:rsidR="00865135" w:rsidRPr="008D5B77">
        <w:rPr>
          <w:rFonts w:ascii="Arial" w:eastAsiaTheme="majorEastAsia" w:hAnsi="Arial" w:cs="Arial"/>
        </w:rPr>
        <w:t>Orthotics and Wheelchair Service</w:t>
      </w:r>
      <w:r w:rsidR="00865135" w:rsidRPr="008D5B77">
        <w:rPr>
          <w:rFonts w:ascii="Arial" w:hAnsi="Arial" w:cs="Arial"/>
        </w:rPr>
        <w:t xml:space="preserve"> </w:t>
      </w:r>
      <w:r w:rsidR="00441F7D" w:rsidRPr="008D5B77">
        <w:rPr>
          <w:rFonts w:ascii="Arial" w:hAnsi="Arial" w:cs="Arial"/>
        </w:rPr>
        <w:t>under Direct Award Process C of the PSR regulations.</w:t>
      </w:r>
      <w:r w:rsidR="008D5B77" w:rsidRPr="008D5B77">
        <w:rPr>
          <w:rFonts w:ascii="Arial" w:hAnsi="Arial" w:cs="Arial"/>
        </w:rPr>
        <w:t xml:space="preserve"> LLR ICB considered </w:t>
      </w:r>
      <w:proofErr w:type="spellStart"/>
      <w:r w:rsidR="008C19A2" w:rsidRPr="000D6536">
        <w:rPr>
          <w:rFonts w:ascii="Arial" w:hAnsi="Arial" w:cs="Arial"/>
        </w:rPr>
        <w:t>Opcare’s</w:t>
      </w:r>
      <w:proofErr w:type="spellEnd"/>
      <w:r w:rsidR="008C19A2" w:rsidRPr="000D6536">
        <w:rPr>
          <w:rFonts w:ascii="Arial" w:hAnsi="Arial" w:cs="Arial"/>
        </w:rPr>
        <w:t xml:space="preserve"> </w:t>
      </w:r>
      <w:r w:rsidR="004D420E">
        <w:rPr>
          <w:rFonts w:ascii="Arial" w:hAnsi="Arial" w:cs="Arial"/>
        </w:rPr>
        <w:t xml:space="preserve">suitability </w:t>
      </w:r>
      <w:r w:rsidR="003F7E18">
        <w:rPr>
          <w:rFonts w:ascii="Arial" w:hAnsi="Arial" w:cs="Arial"/>
        </w:rPr>
        <w:t xml:space="preserve">and ability to continue providing </w:t>
      </w:r>
      <w:r w:rsidR="006473C1" w:rsidRPr="008D5B77">
        <w:rPr>
          <w:rFonts w:ascii="Arial" w:hAnsi="Arial" w:cs="Arial"/>
        </w:rPr>
        <w:t xml:space="preserve">the </w:t>
      </w:r>
      <w:r w:rsidR="00865135">
        <w:rPr>
          <w:rFonts w:ascii="Arial" w:eastAsiaTheme="majorEastAsia" w:hAnsi="Arial" w:cs="Arial"/>
        </w:rPr>
        <w:t>service</w:t>
      </w:r>
      <w:r w:rsidR="006B60C0">
        <w:rPr>
          <w:rFonts w:ascii="Arial" w:hAnsi="Arial" w:cs="Arial"/>
        </w:rPr>
        <w:t>. It</w:t>
      </w:r>
      <w:r w:rsidR="00CC646C">
        <w:rPr>
          <w:rFonts w:ascii="Arial" w:hAnsi="Arial" w:cs="Arial"/>
        </w:rPr>
        <w:t xml:space="preserve"> </w:t>
      </w:r>
      <w:r w:rsidR="003F5230">
        <w:rPr>
          <w:rFonts w:ascii="Arial" w:hAnsi="Arial" w:cs="Arial"/>
        </w:rPr>
        <w:t>concluded</w:t>
      </w:r>
      <w:r w:rsidR="00CC646C">
        <w:rPr>
          <w:rFonts w:ascii="Arial" w:hAnsi="Arial" w:cs="Arial"/>
        </w:rPr>
        <w:t xml:space="preserve"> that</w:t>
      </w:r>
      <w:r w:rsidR="007100D9">
        <w:rPr>
          <w:rFonts w:ascii="Arial" w:hAnsi="Arial" w:cs="Arial"/>
        </w:rPr>
        <w:t xml:space="preserve"> </w:t>
      </w:r>
      <w:r w:rsidR="00CC646C">
        <w:rPr>
          <w:rFonts w:ascii="Arial" w:hAnsi="Arial" w:cs="Arial"/>
        </w:rPr>
        <w:t>the proposed contract was not changing materially</w:t>
      </w:r>
      <w:r w:rsidR="00414579">
        <w:rPr>
          <w:rFonts w:ascii="Arial" w:hAnsi="Arial" w:cs="Arial"/>
        </w:rPr>
        <w:t>,</w:t>
      </w:r>
      <w:r w:rsidR="002606E2">
        <w:rPr>
          <w:rFonts w:ascii="Arial" w:hAnsi="Arial" w:cs="Arial"/>
        </w:rPr>
        <w:t xml:space="preserve"> and </w:t>
      </w:r>
      <w:r w:rsidR="00865135">
        <w:rPr>
          <w:rFonts w:ascii="Arial" w:hAnsi="Arial" w:cs="Arial"/>
        </w:rPr>
        <w:t xml:space="preserve">that </w:t>
      </w:r>
      <w:proofErr w:type="spellStart"/>
      <w:r w:rsidR="002606E2">
        <w:rPr>
          <w:rFonts w:ascii="Arial" w:hAnsi="Arial" w:cs="Arial"/>
        </w:rPr>
        <w:t>Opcare</w:t>
      </w:r>
      <w:proofErr w:type="spellEnd"/>
      <w:r w:rsidR="002606E2">
        <w:rPr>
          <w:rFonts w:ascii="Arial" w:hAnsi="Arial" w:cs="Arial"/>
        </w:rPr>
        <w:t xml:space="preserve"> was likely to satisfy the proposed contract to a sufficient </w:t>
      </w:r>
      <w:r w:rsidR="002606E2">
        <w:rPr>
          <w:rFonts w:ascii="Arial" w:hAnsi="Arial" w:cs="Arial"/>
        </w:rPr>
        <w:lastRenderedPageBreak/>
        <w:t>standard</w:t>
      </w:r>
      <w:r w:rsidR="00C7052B">
        <w:rPr>
          <w:rFonts w:ascii="Arial" w:hAnsi="Arial" w:cs="Arial"/>
        </w:rPr>
        <w:t>. As a result</w:t>
      </w:r>
      <w:r w:rsidR="00414579">
        <w:rPr>
          <w:rFonts w:ascii="Arial" w:hAnsi="Arial" w:cs="Arial"/>
        </w:rPr>
        <w:t xml:space="preserve">, </w:t>
      </w:r>
      <w:r w:rsidR="00C7052B">
        <w:rPr>
          <w:rFonts w:ascii="Arial" w:hAnsi="Arial" w:cs="Arial"/>
        </w:rPr>
        <w:t xml:space="preserve">LLR ICB decided to </w:t>
      </w:r>
      <w:r w:rsidR="001D4FCE" w:rsidRPr="000D6536">
        <w:rPr>
          <w:rFonts w:ascii="Arial" w:hAnsi="Arial" w:cs="Arial"/>
        </w:rPr>
        <w:t xml:space="preserve">award the new contract to </w:t>
      </w:r>
      <w:proofErr w:type="spellStart"/>
      <w:r w:rsidR="001D4FCE" w:rsidRPr="000D6536">
        <w:rPr>
          <w:rFonts w:ascii="Arial" w:hAnsi="Arial" w:cs="Arial"/>
        </w:rPr>
        <w:t>Opcare</w:t>
      </w:r>
      <w:proofErr w:type="spellEnd"/>
      <w:r w:rsidR="001D4FCE" w:rsidRPr="000D6536">
        <w:rPr>
          <w:rFonts w:ascii="Arial" w:hAnsi="Arial" w:cs="Arial"/>
        </w:rPr>
        <w:t xml:space="preserve"> </w:t>
      </w:r>
      <w:r w:rsidR="00C45823" w:rsidRPr="000D6536">
        <w:rPr>
          <w:rFonts w:ascii="Arial" w:hAnsi="Arial" w:cs="Arial"/>
        </w:rPr>
        <w:t xml:space="preserve">under </w:t>
      </w:r>
      <w:r w:rsidR="006C41B4" w:rsidRPr="000D6536">
        <w:rPr>
          <w:rFonts w:ascii="Arial" w:hAnsi="Arial" w:cs="Arial"/>
        </w:rPr>
        <w:t>Direct Award Process C</w:t>
      </w:r>
      <w:r w:rsidR="00101407" w:rsidRPr="008D5B77">
        <w:rPr>
          <w:rFonts w:ascii="Arial" w:hAnsi="Arial" w:cs="Arial"/>
        </w:rPr>
        <w:t>.</w:t>
      </w:r>
      <w:r w:rsidR="004F42AB">
        <w:rPr>
          <w:rStyle w:val="FootnoteReference"/>
          <w:rFonts w:ascii="Arial" w:hAnsi="Arial" w:cs="Arial"/>
        </w:rPr>
        <w:footnoteReference w:id="11"/>
      </w:r>
    </w:p>
    <w:p w14:paraId="42DC4E68" w14:textId="57759A9B" w:rsidR="004F612B" w:rsidRPr="000D6536" w:rsidRDefault="00101407" w:rsidP="1C8C6393">
      <w:pPr>
        <w:pStyle w:val="ListParagraph"/>
        <w:numPr>
          <w:ilvl w:val="0"/>
          <w:numId w:val="2"/>
        </w:numPr>
        <w:spacing w:line="276" w:lineRule="auto"/>
        <w:ind w:left="567" w:hanging="567"/>
        <w:contextualSpacing w:val="0"/>
        <w:rPr>
          <w:rFonts w:ascii="Arial" w:hAnsi="Arial" w:cs="Arial"/>
        </w:rPr>
      </w:pPr>
      <w:r w:rsidRPr="000D6536">
        <w:rPr>
          <w:rFonts w:ascii="Arial" w:hAnsi="Arial" w:cs="Arial"/>
        </w:rPr>
        <w:t>On 18 December 2024, LLR ICB published a Contract Notice</w:t>
      </w:r>
      <w:r w:rsidR="00646E4A" w:rsidRPr="000D6536">
        <w:rPr>
          <w:rFonts w:ascii="Arial" w:hAnsi="Arial" w:cs="Arial"/>
        </w:rPr>
        <w:t xml:space="preserve"> on </w:t>
      </w:r>
      <w:r w:rsidR="000B1E09" w:rsidRPr="000D6536">
        <w:rPr>
          <w:rFonts w:ascii="Arial" w:hAnsi="Arial" w:cs="Arial"/>
        </w:rPr>
        <w:t xml:space="preserve">the </w:t>
      </w:r>
      <w:r w:rsidR="00646E4A" w:rsidRPr="000D6536">
        <w:rPr>
          <w:rFonts w:ascii="Arial" w:hAnsi="Arial" w:cs="Arial"/>
        </w:rPr>
        <w:t xml:space="preserve">Find a Tender Service </w:t>
      </w:r>
      <w:r w:rsidR="00412671" w:rsidRPr="000D6536">
        <w:rPr>
          <w:rFonts w:ascii="Arial" w:hAnsi="Arial" w:cs="Arial"/>
        </w:rPr>
        <w:t xml:space="preserve">announcing </w:t>
      </w:r>
      <w:r w:rsidR="000D6536" w:rsidRPr="000D6536">
        <w:rPr>
          <w:rFonts w:ascii="Arial" w:hAnsi="Arial" w:cs="Arial"/>
        </w:rPr>
        <w:t xml:space="preserve">this </w:t>
      </w:r>
      <w:r w:rsidR="00412671" w:rsidRPr="000D6536">
        <w:rPr>
          <w:rFonts w:ascii="Arial" w:hAnsi="Arial" w:cs="Arial"/>
        </w:rPr>
        <w:t xml:space="preserve">intention. </w:t>
      </w:r>
      <w:r w:rsidR="00DE6A75" w:rsidRPr="000D6536">
        <w:rPr>
          <w:rFonts w:ascii="Arial" w:hAnsi="Arial" w:cs="Arial"/>
        </w:rPr>
        <w:t>The new contract is intended to commence on 1</w:t>
      </w:r>
      <w:r w:rsidR="006A2614">
        <w:rPr>
          <w:rFonts w:ascii="Arial" w:hAnsi="Arial" w:cs="Arial"/>
        </w:rPr>
        <w:t> </w:t>
      </w:r>
      <w:r w:rsidR="00BA6377" w:rsidRPr="000D6536">
        <w:rPr>
          <w:rFonts w:ascii="Arial" w:hAnsi="Arial" w:cs="Arial"/>
        </w:rPr>
        <w:t>October</w:t>
      </w:r>
      <w:r w:rsidR="00DE6A75" w:rsidRPr="000D6536">
        <w:rPr>
          <w:rFonts w:ascii="Arial" w:hAnsi="Arial" w:cs="Arial"/>
        </w:rPr>
        <w:t xml:space="preserve"> 2025 and ha</w:t>
      </w:r>
      <w:r w:rsidR="005E69DF" w:rsidRPr="000D6536">
        <w:rPr>
          <w:rFonts w:ascii="Arial" w:hAnsi="Arial" w:cs="Arial"/>
        </w:rPr>
        <w:t>s</w:t>
      </w:r>
      <w:r w:rsidR="00DE6A75" w:rsidRPr="000D6536">
        <w:rPr>
          <w:rFonts w:ascii="Arial" w:hAnsi="Arial" w:cs="Arial"/>
        </w:rPr>
        <w:t xml:space="preserve"> a </w:t>
      </w:r>
      <w:r w:rsidR="00BA6377" w:rsidRPr="000D6536">
        <w:rPr>
          <w:rFonts w:ascii="Arial" w:hAnsi="Arial" w:cs="Arial"/>
        </w:rPr>
        <w:t>3</w:t>
      </w:r>
      <w:r w:rsidR="00DE6A75" w:rsidRPr="000D6536">
        <w:rPr>
          <w:rFonts w:ascii="Arial" w:hAnsi="Arial" w:cs="Arial"/>
        </w:rPr>
        <w:t>-year duration with the option of a 2-year extension. It has an indicative value of £</w:t>
      </w:r>
      <w:r w:rsidR="00A27AB6" w:rsidRPr="000D6536">
        <w:rPr>
          <w:rFonts w:ascii="Arial" w:hAnsi="Arial" w:cs="Arial"/>
        </w:rPr>
        <w:t>31.5</w:t>
      </w:r>
      <w:r w:rsidR="00DE6A75" w:rsidRPr="000D6536">
        <w:rPr>
          <w:rFonts w:ascii="Arial" w:hAnsi="Arial" w:cs="Arial"/>
        </w:rPr>
        <w:t xml:space="preserve"> million across the full term (including the 2-year extension).</w:t>
      </w:r>
      <w:r w:rsidR="00E54108">
        <w:rPr>
          <w:rStyle w:val="FootnoteReference"/>
          <w:rFonts w:ascii="Arial" w:hAnsi="Arial" w:cs="Arial"/>
        </w:rPr>
        <w:footnoteReference w:id="12"/>
      </w:r>
    </w:p>
    <w:p w14:paraId="0CD2D1F5" w14:textId="6A1CCD55" w:rsidR="00B01BE4" w:rsidRDefault="00FF52FD" w:rsidP="73575FB4">
      <w:pPr>
        <w:pStyle w:val="ListParagraph"/>
        <w:numPr>
          <w:ilvl w:val="0"/>
          <w:numId w:val="2"/>
        </w:numPr>
        <w:spacing w:line="276" w:lineRule="auto"/>
        <w:ind w:left="567" w:hanging="567"/>
        <w:contextualSpacing w:val="0"/>
        <w:rPr>
          <w:rFonts w:ascii="Arial" w:hAnsi="Arial" w:cs="Arial"/>
        </w:rPr>
      </w:pPr>
      <w:r w:rsidRPr="3D33C577">
        <w:rPr>
          <w:rFonts w:ascii="Arial" w:hAnsi="Arial" w:cs="Arial"/>
        </w:rPr>
        <w:t xml:space="preserve">On </w:t>
      </w:r>
      <w:r w:rsidR="008E1993" w:rsidRPr="3D33C577">
        <w:rPr>
          <w:rFonts w:ascii="Arial" w:hAnsi="Arial" w:cs="Arial"/>
        </w:rPr>
        <w:t>2 January 2025</w:t>
      </w:r>
      <w:r w:rsidRPr="3D33C577">
        <w:rPr>
          <w:rFonts w:ascii="Arial" w:hAnsi="Arial" w:cs="Arial"/>
        </w:rPr>
        <w:t>, prior to the expiry of the standstill period, AJM made representations to LLR ICB about the provider selection process. In response, LLR ICB reviewed its contract award decision and wrote to AJM on 2</w:t>
      </w:r>
      <w:r w:rsidR="007D102A" w:rsidRPr="3D33C577">
        <w:rPr>
          <w:rFonts w:ascii="Arial" w:hAnsi="Arial" w:cs="Arial"/>
        </w:rPr>
        <w:t>7</w:t>
      </w:r>
      <w:r w:rsidR="00FA7A8D" w:rsidRPr="3D33C577">
        <w:rPr>
          <w:rFonts w:ascii="Arial" w:hAnsi="Arial" w:cs="Arial"/>
        </w:rPr>
        <w:t> </w:t>
      </w:r>
      <w:r w:rsidR="007D102A" w:rsidRPr="3D33C577">
        <w:rPr>
          <w:rFonts w:ascii="Arial" w:hAnsi="Arial" w:cs="Arial"/>
        </w:rPr>
        <w:t>January 2025</w:t>
      </w:r>
      <w:r w:rsidRPr="3D33C577">
        <w:rPr>
          <w:rFonts w:ascii="Arial" w:hAnsi="Arial" w:cs="Arial"/>
        </w:rPr>
        <w:t xml:space="preserve"> confirming its decision to award the contract to </w:t>
      </w:r>
      <w:proofErr w:type="spellStart"/>
      <w:r w:rsidR="007D102A" w:rsidRPr="3D33C577">
        <w:rPr>
          <w:rFonts w:ascii="Arial" w:hAnsi="Arial" w:cs="Arial"/>
        </w:rPr>
        <w:t>Opcare</w:t>
      </w:r>
      <w:proofErr w:type="spellEnd"/>
      <w:r w:rsidR="007D102A" w:rsidRPr="3D33C577">
        <w:rPr>
          <w:rFonts w:ascii="Arial" w:hAnsi="Arial" w:cs="Arial"/>
        </w:rPr>
        <w:t xml:space="preserve"> as originally intended</w:t>
      </w:r>
      <w:r w:rsidRPr="3D33C577">
        <w:rPr>
          <w:rFonts w:ascii="Arial" w:hAnsi="Arial" w:cs="Arial"/>
        </w:rPr>
        <w:t>.</w:t>
      </w:r>
    </w:p>
    <w:p w14:paraId="6F9EF3E1" w14:textId="1D027B98" w:rsidR="00F02F6B" w:rsidRPr="00F061C1" w:rsidRDefault="000472F8" w:rsidP="006F618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3 </w:t>
      </w:r>
      <w:r w:rsidR="004D69A9">
        <w:rPr>
          <w:rFonts w:ascii="Arial" w:hAnsi="Arial" w:cs="Arial"/>
        </w:rPr>
        <w:t xml:space="preserve">February </w:t>
      </w:r>
      <w:r>
        <w:rPr>
          <w:rFonts w:ascii="Arial" w:hAnsi="Arial" w:cs="Arial"/>
        </w:rPr>
        <w:t>202</w:t>
      </w:r>
      <w:r w:rsidR="00BD18B1">
        <w:rPr>
          <w:rFonts w:ascii="Arial" w:hAnsi="Arial" w:cs="Arial"/>
        </w:rPr>
        <w:t>5, f</w:t>
      </w:r>
      <w:r w:rsidR="004B5C6E" w:rsidRPr="00F061C1">
        <w:rPr>
          <w:rFonts w:ascii="Arial" w:hAnsi="Arial" w:cs="Arial"/>
        </w:rPr>
        <w:t xml:space="preserve">ollowing receipt of </w:t>
      </w:r>
      <w:r>
        <w:rPr>
          <w:rFonts w:ascii="Arial" w:hAnsi="Arial" w:cs="Arial"/>
        </w:rPr>
        <w:t>LLR ICB</w:t>
      </w:r>
      <w:r w:rsidR="0000458E">
        <w:rPr>
          <w:rFonts w:ascii="Arial" w:hAnsi="Arial" w:cs="Arial"/>
        </w:rPr>
        <w:t>’s</w:t>
      </w:r>
      <w:r w:rsidR="00AE7B7E">
        <w:rPr>
          <w:rFonts w:ascii="Arial" w:hAnsi="Arial" w:cs="Arial"/>
        </w:rPr>
        <w:t xml:space="preserve"> response</w:t>
      </w:r>
      <w:r w:rsidR="00362D80" w:rsidRPr="00F061C1">
        <w:rPr>
          <w:rFonts w:ascii="Arial" w:hAnsi="Arial" w:cs="Arial"/>
        </w:rPr>
        <w:t xml:space="preserve">, </w:t>
      </w:r>
      <w:r>
        <w:rPr>
          <w:rFonts w:ascii="Arial" w:hAnsi="Arial" w:cs="Arial"/>
        </w:rPr>
        <w:t>AJM</w:t>
      </w:r>
      <w:r w:rsidR="00362D80" w:rsidRPr="00F061C1">
        <w:rPr>
          <w:rFonts w:ascii="Arial" w:hAnsi="Arial" w:cs="Arial"/>
        </w:rPr>
        <w:t xml:space="preserve"> requested that the Panel review </w:t>
      </w:r>
      <w:r>
        <w:rPr>
          <w:rFonts w:ascii="Arial" w:hAnsi="Arial" w:cs="Arial"/>
        </w:rPr>
        <w:t>LLR ICB’s</w:t>
      </w:r>
      <w:r w:rsidR="00362D80" w:rsidRPr="00F061C1">
        <w:rPr>
          <w:rFonts w:ascii="Arial" w:hAnsi="Arial" w:cs="Arial"/>
        </w:rPr>
        <w:t xml:space="preserve"> provider selection decision. </w:t>
      </w:r>
      <w:r w:rsidR="00994745">
        <w:rPr>
          <w:rFonts w:ascii="Arial" w:hAnsi="Arial" w:cs="Arial"/>
        </w:rPr>
        <w:t>T</w:t>
      </w:r>
      <w:r w:rsidR="00362D80" w:rsidRPr="00F061C1">
        <w:rPr>
          <w:rFonts w:ascii="Arial" w:hAnsi="Arial" w:cs="Arial"/>
        </w:rPr>
        <w:t xml:space="preserve">he Panel accepted </w:t>
      </w:r>
      <w:r w:rsidR="00544D63">
        <w:rPr>
          <w:rFonts w:ascii="Arial" w:hAnsi="Arial" w:cs="Arial"/>
        </w:rPr>
        <w:t>AJM’s</w:t>
      </w:r>
      <w:r w:rsidR="00544D63" w:rsidRPr="00F061C1">
        <w:rPr>
          <w:rFonts w:ascii="Arial" w:hAnsi="Arial" w:cs="Arial"/>
        </w:rPr>
        <w:t xml:space="preserve"> </w:t>
      </w:r>
      <w:r w:rsidR="00994745">
        <w:rPr>
          <w:rFonts w:ascii="Arial" w:hAnsi="Arial" w:cs="Arial"/>
        </w:rPr>
        <w:t xml:space="preserve">request </w:t>
      </w:r>
      <w:r w:rsidR="00362D80" w:rsidRPr="00F061C1">
        <w:rPr>
          <w:rFonts w:ascii="Arial" w:hAnsi="Arial" w:cs="Arial"/>
        </w:rPr>
        <w:t xml:space="preserve">on </w:t>
      </w:r>
      <w:r>
        <w:rPr>
          <w:rFonts w:ascii="Arial" w:hAnsi="Arial" w:cs="Arial"/>
        </w:rPr>
        <w:t xml:space="preserve">5 </w:t>
      </w:r>
      <w:r w:rsidR="004D69A9">
        <w:rPr>
          <w:rFonts w:ascii="Arial" w:hAnsi="Arial" w:cs="Arial"/>
        </w:rPr>
        <w:t xml:space="preserve">February </w:t>
      </w:r>
      <w:r>
        <w:rPr>
          <w:rFonts w:ascii="Arial" w:hAnsi="Arial" w:cs="Arial"/>
        </w:rPr>
        <w:t>2025</w:t>
      </w:r>
      <w:r w:rsidR="003E0235">
        <w:rPr>
          <w:rFonts w:ascii="Arial" w:hAnsi="Arial" w:cs="Arial"/>
        </w:rPr>
        <w:t>. O</w:t>
      </w:r>
      <w:r w:rsidR="00D00F4A" w:rsidRPr="00F061C1">
        <w:rPr>
          <w:rFonts w:ascii="Arial" w:hAnsi="Arial" w:cs="Arial"/>
        </w:rPr>
        <w:t xml:space="preserve">n being made aware </w:t>
      </w:r>
      <w:r w:rsidR="003E0235">
        <w:rPr>
          <w:rFonts w:ascii="Arial" w:hAnsi="Arial" w:cs="Arial"/>
        </w:rPr>
        <w:t>of this</w:t>
      </w:r>
      <w:r w:rsidR="00D00F4A" w:rsidRPr="00F061C1">
        <w:rPr>
          <w:rFonts w:ascii="Arial" w:hAnsi="Arial" w:cs="Arial"/>
        </w:rPr>
        <w:t>,</w:t>
      </w:r>
      <w:r w:rsidR="0096494A">
        <w:rPr>
          <w:rFonts w:ascii="Arial" w:hAnsi="Arial" w:cs="Arial"/>
        </w:rPr>
        <w:t xml:space="preserve"> LLR ICB</w:t>
      </w:r>
      <w:r w:rsidR="00D00F4A" w:rsidRPr="00F061C1">
        <w:rPr>
          <w:rFonts w:ascii="Arial" w:hAnsi="Arial" w:cs="Arial"/>
        </w:rPr>
        <w:t xml:space="preserve"> confirmed that </w:t>
      </w:r>
      <w:r w:rsidR="000B1E09">
        <w:rPr>
          <w:rFonts w:ascii="Arial" w:hAnsi="Arial" w:cs="Arial"/>
        </w:rPr>
        <w:t xml:space="preserve">it </w:t>
      </w:r>
      <w:r w:rsidR="00D00F4A" w:rsidRPr="00F061C1">
        <w:rPr>
          <w:rFonts w:ascii="Arial" w:hAnsi="Arial" w:cs="Arial"/>
        </w:rPr>
        <w:t>would hold the standstill period open for the duration of the Panel’s review</w:t>
      </w:r>
      <w:r w:rsidR="0096494A">
        <w:rPr>
          <w:rFonts w:ascii="Arial" w:hAnsi="Arial" w:cs="Arial"/>
        </w:rPr>
        <w:t>, as required by the PSR</w:t>
      </w:r>
      <w:r w:rsidR="009F0879">
        <w:rPr>
          <w:rFonts w:ascii="Arial" w:hAnsi="Arial" w:cs="Arial"/>
        </w:rPr>
        <w:t xml:space="preserve"> regulations</w:t>
      </w:r>
      <w:r w:rsidR="00D00F4A" w:rsidRPr="00F061C1">
        <w:rPr>
          <w:rFonts w:ascii="Arial" w:hAnsi="Arial" w:cs="Arial"/>
        </w:rPr>
        <w:t>.</w:t>
      </w:r>
    </w:p>
    <w:p w14:paraId="2A2FCA3C" w14:textId="092E65A2" w:rsidR="00293555" w:rsidRPr="009120FE" w:rsidRDefault="00293555" w:rsidP="00293555">
      <w:pPr>
        <w:pStyle w:val="Heading1"/>
        <w:numPr>
          <w:ilvl w:val="0"/>
          <w:numId w:val="1"/>
        </w:numPr>
        <w:spacing w:before="360" w:after="240"/>
        <w:ind w:left="0" w:firstLine="0"/>
        <w:rPr>
          <w:rFonts w:ascii="Arial" w:hAnsi="Arial" w:cs="Arial"/>
          <w:b/>
          <w:bCs/>
          <w:color w:val="000000" w:themeColor="text1"/>
          <w:sz w:val="28"/>
          <w:szCs w:val="28"/>
        </w:rPr>
      </w:pPr>
      <w:bookmarkStart w:id="6" w:name="_Toc166083476"/>
      <w:bookmarkStart w:id="7" w:name="_Toc193118940"/>
      <w:r w:rsidRPr="00A46C26">
        <w:rPr>
          <w:rFonts w:ascii="Arial" w:hAnsi="Arial" w:cs="Arial"/>
          <w:b/>
          <w:bCs/>
          <w:color w:val="000000" w:themeColor="text1"/>
          <w:sz w:val="28"/>
          <w:szCs w:val="28"/>
        </w:rPr>
        <w:t xml:space="preserve">Representations by </w:t>
      </w:r>
      <w:bookmarkEnd w:id="6"/>
      <w:r w:rsidR="005849A9">
        <w:rPr>
          <w:rFonts w:ascii="Arial" w:hAnsi="Arial" w:cs="Arial"/>
          <w:b/>
          <w:bCs/>
          <w:color w:val="000000" w:themeColor="text1"/>
          <w:sz w:val="28"/>
          <w:szCs w:val="28"/>
        </w:rPr>
        <w:t>AJM</w:t>
      </w:r>
      <w:r w:rsidR="005B6332">
        <w:rPr>
          <w:rFonts w:ascii="Arial" w:hAnsi="Arial" w:cs="Arial"/>
          <w:b/>
          <w:bCs/>
          <w:color w:val="000000" w:themeColor="text1"/>
          <w:sz w:val="28"/>
          <w:szCs w:val="28"/>
        </w:rPr>
        <w:t xml:space="preserve"> Healthcare</w:t>
      </w:r>
      <w:bookmarkEnd w:id="7"/>
    </w:p>
    <w:p w14:paraId="06CE068D" w14:textId="6958FEAC" w:rsidR="002313C5" w:rsidRPr="0011437C" w:rsidRDefault="0011437C" w:rsidP="0011437C">
      <w:pPr>
        <w:pStyle w:val="ListParagraph"/>
        <w:numPr>
          <w:ilvl w:val="0"/>
          <w:numId w:val="2"/>
        </w:numPr>
        <w:spacing w:line="276" w:lineRule="auto"/>
        <w:ind w:left="567" w:hanging="567"/>
        <w:contextualSpacing w:val="0"/>
        <w:rPr>
          <w:rFonts w:ascii="Arial" w:hAnsi="Arial" w:cs="Arial"/>
        </w:rPr>
      </w:pPr>
      <w:bookmarkStart w:id="8" w:name="_Ref191555960"/>
      <w:r>
        <w:rPr>
          <w:rFonts w:ascii="Arial" w:hAnsi="Arial" w:cs="Arial"/>
        </w:rPr>
        <w:t xml:space="preserve">The concerns raised by </w:t>
      </w:r>
      <w:r w:rsidR="00416EA2" w:rsidRPr="00CA70B6">
        <w:rPr>
          <w:rFonts w:ascii="Arial" w:hAnsi="Arial" w:cs="Arial"/>
        </w:rPr>
        <w:t>AJM</w:t>
      </w:r>
      <w:r>
        <w:rPr>
          <w:rFonts w:ascii="Arial" w:hAnsi="Arial" w:cs="Arial"/>
        </w:rPr>
        <w:t xml:space="preserve"> </w:t>
      </w:r>
      <w:r w:rsidR="00BE2835">
        <w:rPr>
          <w:rFonts w:ascii="Arial" w:hAnsi="Arial" w:cs="Arial"/>
        </w:rPr>
        <w:t>regarding</w:t>
      </w:r>
      <w:r w:rsidR="00416EA2" w:rsidRPr="00CA70B6">
        <w:rPr>
          <w:rFonts w:ascii="Arial" w:hAnsi="Arial" w:cs="Arial"/>
        </w:rPr>
        <w:t xml:space="preserve"> the provider selection process </w:t>
      </w:r>
      <w:r w:rsidR="0095127C" w:rsidRPr="0011437C">
        <w:rPr>
          <w:rFonts w:ascii="Arial" w:hAnsi="Arial" w:cs="Arial"/>
        </w:rPr>
        <w:t>were as follows:</w:t>
      </w:r>
      <w:bookmarkEnd w:id="8"/>
    </w:p>
    <w:p w14:paraId="12804656" w14:textId="7CF3BE49" w:rsidR="009F33C4" w:rsidRPr="00FA7A8D" w:rsidRDefault="00CA70B6" w:rsidP="00FA7A8D">
      <w:pPr>
        <w:pStyle w:val="ListParagraph"/>
        <w:spacing w:after="0" w:line="276" w:lineRule="auto"/>
        <w:ind w:left="851"/>
        <w:contextualSpacing w:val="0"/>
        <w:rPr>
          <w:rFonts w:ascii="Arial" w:hAnsi="Arial" w:cs="Arial"/>
          <w:sz w:val="21"/>
          <w:szCs w:val="21"/>
        </w:rPr>
      </w:pPr>
      <w:r w:rsidRPr="00FA7A8D">
        <w:rPr>
          <w:rFonts w:ascii="Arial" w:hAnsi="Arial" w:cs="Arial"/>
          <w:sz w:val="21"/>
          <w:szCs w:val="21"/>
        </w:rPr>
        <w:t>“</w:t>
      </w:r>
      <w:r w:rsidR="009F33C4" w:rsidRPr="00FA7A8D">
        <w:rPr>
          <w:rFonts w:ascii="Arial" w:hAnsi="Arial" w:cs="Arial"/>
          <w:sz w:val="21"/>
          <w:szCs w:val="21"/>
        </w:rPr>
        <w:t>The ICB has incorrectly applied the mixed procurement test, i.e. the main subject-matter of the procurement is not relevant health care services. Per the ICB's correspondence, the contract value is comprised of</w:t>
      </w:r>
      <w:r w:rsidR="00FA7A8D">
        <w:rPr>
          <w:rFonts w:ascii="Arial" w:hAnsi="Arial" w:cs="Arial"/>
          <w:sz w:val="21"/>
          <w:szCs w:val="21"/>
        </w:rPr>
        <w:t>:</w:t>
      </w:r>
    </w:p>
    <w:p w14:paraId="1165D6F5" w14:textId="73BA34E5" w:rsidR="00497AC3" w:rsidRPr="00FA7A8D" w:rsidRDefault="009F33C4" w:rsidP="00FA7A8D">
      <w:pPr>
        <w:pStyle w:val="ListParagraph"/>
        <w:numPr>
          <w:ilvl w:val="0"/>
          <w:numId w:val="5"/>
        </w:numPr>
        <w:spacing w:line="276" w:lineRule="auto"/>
        <w:ind w:left="1491" w:hanging="357"/>
        <w:rPr>
          <w:rFonts w:ascii="Arial" w:hAnsi="Arial" w:cs="Arial"/>
          <w:sz w:val="21"/>
          <w:szCs w:val="21"/>
        </w:rPr>
      </w:pPr>
      <w:r w:rsidRPr="00FA7A8D">
        <w:rPr>
          <w:rFonts w:ascii="Arial" w:hAnsi="Arial" w:cs="Arial"/>
          <w:sz w:val="21"/>
          <w:szCs w:val="21"/>
        </w:rPr>
        <w:t>41% orthotics (in scope)</w:t>
      </w:r>
    </w:p>
    <w:p w14:paraId="2D094D81" w14:textId="77777777" w:rsidR="00497AC3" w:rsidRPr="00FA7A8D" w:rsidRDefault="009F33C4" w:rsidP="00FA7A8D">
      <w:pPr>
        <w:pStyle w:val="ListParagraph"/>
        <w:numPr>
          <w:ilvl w:val="0"/>
          <w:numId w:val="5"/>
        </w:numPr>
        <w:spacing w:line="276" w:lineRule="auto"/>
        <w:ind w:left="1491" w:hanging="357"/>
        <w:rPr>
          <w:rFonts w:ascii="Arial" w:hAnsi="Arial" w:cs="Arial"/>
          <w:sz w:val="21"/>
          <w:szCs w:val="21"/>
        </w:rPr>
      </w:pPr>
      <w:r w:rsidRPr="00FA7A8D">
        <w:rPr>
          <w:rFonts w:ascii="Arial" w:hAnsi="Arial" w:cs="Arial"/>
          <w:sz w:val="21"/>
          <w:szCs w:val="21"/>
        </w:rPr>
        <w:t xml:space="preserve">47% wheelchairs (not in-scope, as </w:t>
      </w:r>
      <w:proofErr w:type="gramStart"/>
      <w:r w:rsidRPr="00FA7A8D">
        <w:rPr>
          <w:rFonts w:ascii="Arial" w:hAnsi="Arial" w:cs="Arial"/>
          <w:sz w:val="21"/>
          <w:szCs w:val="21"/>
        </w:rPr>
        <w:t>the majority of</w:t>
      </w:r>
      <w:proofErr w:type="gramEnd"/>
      <w:r w:rsidRPr="00FA7A8D">
        <w:rPr>
          <w:rFonts w:ascii="Arial" w:hAnsi="Arial" w:cs="Arial"/>
          <w:sz w:val="21"/>
          <w:szCs w:val="21"/>
        </w:rPr>
        <w:t xml:space="preserve"> spending relates to medical equipment procurement and maintenance)</w:t>
      </w:r>
    </w:p>
    <w:p w14:paraId="62C8F6D3" w14:textId="6E682967" w:rsidR="009F33C4" w:rsidRPr="00FA7A8D" w:rsidRDefault="009F33C4" w:rsidP="00FA7A8D">
      <w:pPr>
        <w:pStyle w:val="ListParagraph"/>
        <w:numPr>
          <w:ilvl w:val="0"/>
          <w:numId w:val="5"/>
        </w:numPr>
        <w:spacing w:line="276" w:lineRule="auto"/>
        <w:ind w:left="1491" w:hanging="357"/>
        <w:contextualSpacing w:val="0"/>
        <w:rPr>
          <w:rFonts w:ascii="Arial" w:hAnsi="Arial" w:cs="Arial"/>
          <w:sz w:val="21"/>
          <w:szCs w:val="21"/>
        </w:rPr>
      </w:pPr>
      <w:r w:rsidRPr="00FA7A8D">
        <w:rPr>
          <w:rFonts w:ascii="Arial" w:hAnsi="Arial" w:cs="Arial"/>
          <w:sz w:val="21"/>
          <w:szCs w:val="21"/>
        </w:rPr>
        <w:t>12% workforce and corporate costs</w:t>
      </w:r>
    </w:p>
    <w:p w14:paraId="5C1FEA10" w14:textId="272E1878" w:rsidR="0095127C" w:rsidRPr="00FA7A8D" w:rsidRDefault="009F33C4" w:rsidP="00FA7A8D">
      <w:pPr>
        <w:pStyle w:val="ListParagraph"/>
        <w:spacing w:line="276" w:lineRule="auto"/>
        <w:ind w:left="851"/>
        <w:contextualSpacing w:val="0"/>
        <w:rPr>
          <w:rFonts w:ascii="Arial" w:hAnsi="Arial" w:cs="Arial"/>
          <w:sz w:val="21"/>
          <w:szCs w:val="21"/>
        </w:rPr>
      </w:pPr>
      <w:r w:rsidRPr="00FA7A8D">
        <w:rPr>
          <w:rFonts w:ascii="Arial" w:hAnsi="Arial" w:cs="Arial"/>
          <w:sz w:val="21"/>
          <w:szCs w:val="21"/>
        </w:rPr>
        <w:t>The ICB has erroneously allocated the 12% workforce and corporate costs entirely to the orthotics element. A proportioned split of the workforce and corporate costs results in an overall split of circa 46.6% orthotics and 53.4% wheelchairs, and an equal split is much the same. Therefore, this procurement primarily relates to not in</w:t>
      </w:r>
      <w:r w:rsidR="00497AC3" w:rsidRPr="00FA7A8D">
        <w:rPr>
          <w:rFonts w:ascii="Arial" w:hAnsi="Arial" w:cs="Arial"/>
          <w:sz w:val="21"/>
          <w:szCs w:val="21"/>
        </w:rPr>
        <w:t>-</w:t>
      </w:r>
      <w:r w:rsidRPr="00FA7A8D">
        <w:rPr>
          <w:rFonts w:ascii="Arial" w:hAnsi="Arial" w:cs="Arial"/>
          <w:sz w:val="21"/>
          <w:szCs w:val="21"/>
        </w:rPr>
        <w:t>scope services.</w:t>
      </w:r>
      <w:r w:rsidR="00497AC3" w:rsidRPr="00FA7A8D">
        <w:rPr>
          <w:rFonts w:ascii="Arial" w:hAnsi="Arial" w:cs="Arial"/>
          <w:sz w:val="21"/>
          <w:szCs w:val="21"/>
        </w:rPr>
        <w:t>”</w:t>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9" w:name="_Toc192441673"/>
      <w:bookmarkStart w:id="10" w:name="_Toc192441674"/>
      <w:bookmarkStart w:id="11" w:name="_Toc192441675"/>
      <w:bookmarkStart w:id="12" w:name="_Toc192441676"/>
      <w:bookmarkStart w:id="13" w:name="_Toc192441677"/>
      <w:bookmarkStart w:id="14" w:name="_Toc192441678"/>
      <w:bookmarkStart w:id="15" w:name="_Toc192441679"/>
      <w:bookmarkStart w:id="16" w:name="_Toc192441680"/>
      <w:bookmarkStart w:id="17" w:name="_Toc192441681"/>
      <w:bookmarkStart w:id="18" w:name="_Toc192441682"/>
      <w:bookmarkStart w:id="19" w:name="_Toc192441683"/>
      <w:bookmarkStart w:id="20" w:name="_Toc192441684"/>
      <w:bookmarkStart w:id="21" w:name="_Toc193118941"/>
      <w:bookmarkEnd w:id="9"/>
      <w:bookmarkEnd w:id="10"/>
      <w:bookmarkEnd w:id="11"/>
      <w:bookmarkEnd w:id="12"/>
      <w:bookmarkEnd w:id="13"/>
      <w:bookmarkEnd w:id="14"/>
      <w:bookmarkEnd w:id="15"/>
      <w:bookmarkEnd w:id="16"/>
      <w:bookmarkEnd w:id="17"/>
      <w:bookmarkEnd w:id="18"/>
      <w:bookmarkEnd w:id="19"/>
      <w:bookmarkEnd w:id="20"/>
      <w:r w:rsidRPr="00A46C26">
        <w:rPr>
          <w:rFonts w:ascii="Arial" w:hAnsi="Arial" w:cs="Arial"/>
          <w:b/>
          <w:bCs/>
          <w:color w:val="000000" w:themeColor="text1"/>
          <w:sz w:val="28"/>
          <w:szCs w:val="28"/>
        </w:rPr>
        <w:t>Panel Assessment</w:t>
      </w:r>
      <w:bookmarkStart w:id="22" w:name="_Toc166083480"/>
      <w:bookmarkEnd w:id="21"/>
    </w:p>
    <w:p w14:paraId="265A8D26" w14:textId="0DF7B0A5" w:rsidR="00F5456F" w:rsidRPr="00E275D0" w:rsidRDefault="00F5456F" w:rsidP="00C440D5">
      <w:pPr>
        <w:pStyle w:val="ListParagraph"/>
        <w:numPr>
          <w:ilvl w:val="0"/>
          <w:numId w:val="2"/>
        </w:numPr>
        <w:spacing w:line="276" w:lineRule="auto"/>
        <w:ind w:left="567" w:hanging="567"/>
        <w:contextualSpacing w:val="0"/>
        <w:rPr>
          <w:rFonts w:ascii="Arial" w:hAnsi="Arial" w:cs="Arial"/>
        </w:rPr>
      </w:pPr>
      <w:r w:rsidRPr="00E275D0">
        <w:rPr>
          <w:rFonts w:ascii="Arial" w:hAnsi="Arial" w:cs="Arial"/>
        </w:rPr>
        <w:t>AJM</w:t>
      </w:r>
      <w:r w:rsidR="00B65519" w:rsidRPr="00E275D0">
        <w:rPr>
          <w:rFonts w:ascii="Arial" w:hAnsi="Arial" w:cs="Arial"/>
        </w:rPr>
        <w:t>, in its</w:t>
      </w:r>
      <w:r w:rsidRPr="00E275D0">
        <w:rPr>
          <w:rFonts w:ascii="Arial" w:hAnsi="Arial" w:cs="Arial"/>
        </w:rPr>
        <w:t xml:space="preserve"> representations </w:t>
      </w:r>
      <w:r w:rsidR="00B65519" w:rsidRPr="00E275D0">
        <w:rPr>
          <w:rFonts w:ascii="Arial" w:hAnsi="Arial" w:cs="Arial"/>
        </w:rPr>
        <w:t>to the Panel, suggest</w:t>
      </w:r>
      <w:r w:rsidR="001E06B8" w:rsidRPr="00E275D0">
        <w:rPr>
          <w:rFonts w:ascii="Arial" w:hAnsi="Arial" w:cs="Arial"/>
        </w:rPr>
        <w:t>s</w:t>
      </w:r>
      <w:r w:rsidR="00B65519" w:rsidRPr="00E275D0">
        <w:rPr>
          <w:rFonts w:ascii="Arial" w:hAnsi="Arial" w:cs="Arial"/>
        </w:rPr>
        <w:t xml:space="preserve"> that </w:t>
      </w:r>
      <w:r w:rsidRPr="00E275D0">
        <w:rPr>
          <w:rFonts w:ascii="Arial" w:hAnsi="Arial" w:cs="Arial"/>
        </w:rPr>
        <w:t>LLR ICB</w:t>
      </w:r>
      <w:r w:rsidR="00B65519" w:rsidRPr="00E275D0">
        <w:rPr>
          <w:rFonts w:ascii="Arial" w:hAnsi="Arial" w:cs="Arial"/>
        </w:rPr>
        <w:t xml:space="preserve"> incorrectly </w:t>
      </w:r>
      <w:r w:rsidR="00BD6946">
        <w:rPr>
          <w:rFonts w:ascii="Arial" w:hAnsi="Arial" w:cs="Arial"/>
        </w:rPr>
        <w:t>assessed</w:t>
      </w:r>
      <w:r w:rsidR="00B65519" w:rsidRPr="00E275D0">
        <w:rPr>
          <w:rFonts w:ascii="Arial" w:hAnsi="Arial" w:cs="Arial"/>
        </w:rPr>
        <w:t xml:space="preserve"> </w:t>
      </w:r>
      <w:r w:rsidRPr="00E275D0">
        <w:rPr>
          <w:rFonts w:ascii="Arial" w:hAnsi="Arial" w:cs="Arial"/>
        </w:rPr>
        <w:t xml:space="preserve">the mixed procurement </w:t>
      </w:r>
      <w:r w:rsidRPr="00E275D0">
        <w:rPr>
          <w:rFonts w:ascii="Arial" w:eastAsiaTheme="majorEastAsia" w:hAnsi="Arial" w:cs="Arial"/>
        </w:rPr>
        <w:t>provisions</w:t>
      </w:r>
      <w:r w:rsidR="001A48B9">
        <w:rPr>
          <w:rFonts w:ascii="Arial" w:eastAsiaTheme="majorEastAsia" w:hAnsi="Arial" w:cs="Arial"/>
        </w:rPr>
        <w:t xml:space="preserve"> of the PSR regulations</w:t>
      </w:r>
      <w:r w:rsidRPr="00E275D0">
        <w:rPr>
          <w:rFonts w:ascii="Arial" w:hAnsi="Arial" w:cs="Arial"/>
        </w:rPr>
        <w:t xml:space="preserve">. </w:t>
      </w:r>
      <w:r w:rsidR="001A48B9">
        <w:rPr>
          <w:rFonts w:ascii="Arial" w:hAnsi="Arial" w:cs="Arial"/>
        </w:rPr>
        <w:t>It believes</w:t>
      </w:r>
      <w:r w:rsidR="0034536D">
        <w:rPr>
          <w:rFonts w:ascii="Arial" w:hAnsi="Arial" w:cs="Arial"/>
        </w:rPr>
        <w:t xml:space="preserve"> </w:t>
      </w:r>
      <w:r w:rsidR="0034536D" w:rsidRPr="00E275D0">
        <w:rPr>
          <w:rFonts w:ascii="Arial" w:eastAsiaTheme="majorEastAsia" w:hAnsi="Arial" w:cs="Arial"/>
          <w:color w:val="000000" w:themeColor="text1"/>
        </w:rPr>
        <w:t xml:space="preserve">that </w:t>
      </w:r>
      <w:r w:rsidR="001A48B9" w:rsidRPr="00E275D0">
        <w:rPr>
          <w:rFonts w:ascii="Arial" w:eastAsiaTheme="majorEastAsia" w:hAnsi="Arial" w:cs="Arial"/>
          <w:color w:val="000000" w:themeColor="text1"/>
        </w:rPr>
        <w:t xml:space="preserve">LLR ICB </w:t>
      </w:r>
      <w:r w:rsidR="00033688" w:rsidRPr="00E275D0">
        <w:rPr>
          <w:rFonts w:ascii="Arial" w:eastAsiaTheme="majorEastAsia" w:hAnsi="Arial" w:cs="Arial"/>
          <w:color w:val="000000" w:themeColor="text1"/>
        </w:rPr>
        <w:t>sh</w:t>
      </w:r>
      <w:r w:rsidR="0034536D" w:rsidRPr="00E275D0">
        <w:rPr>
          <w:rFonts w:ascii="Arial" w:eastAsiaTheme="majorEastAsia" w:hAnsi="Arial" w:cs="Arial"/>
          <w:color w:val="000000" w:themeColor="text1"/>
        </w:rPr>
        <w:t xml:space="preserve">ould have </w:t>
      </w:r>
      <w:r w:rsidR="001A48B9" w:rsidRPr="00E275D0">
        <w:rPr>
          <w:rFonts w:ascii="Arial" w:eastAsiaTheme="majorEastAsia" w:hAnsi="Arial" w:cs="Arial"/>
          <w:color w:val="000000" w:themeColor="text1"/>
        </w:rPr>
        <w:t>conclude</w:t>
      </w:r>
      <w:r w:rsidR="001A48B9">
        <w:rPr>
          <w:rFonts w:ascii="Arial" w:eastAsiaTheme="majorEastAsia" w:hAnsi="Arial" w:cs="Arial"/>
          <w:color w:val="000000" w:themeColor="text1"/>
        </w:rPr>
        <w:t>d</w:t>
      </w:r>
      <w:r w:rsidR="0034536D" w:rsidRPr="00E275D0">
        <w:rPr>
          <w:rFonts w:ascii="Arial" w:eastAsiaTheme="majorEastAsia" w:hAnsi="Arial" w:cs="Arial"/>
          <w:color w:val="000000" w:themeColor="text1"/>
        </w:rPr>
        <w:t xml:space="preserve"> that it was unable to select a provider under the Provider Selection </w:t>
      </w:r>
      <w:proofErr w:type="gramStart"/>
      <w:r w:rsidR="0034536D" w:rsidRPr="00E275D0">
        <w:rPr>
          <w:rFonts w:ascii="Arial" w:eastAsiaTheme="majorEastAsia" w:hAnsi="Arial" w:cs="Arial"/>
          <w:color w:val="000000" w:themeColor="text1"/>
        </w:rPr>
        <w:t>Regime</w:t>
      </w:r>
      <w:r w:rsidR="00E275D0">
        <w:rPr>
          <w:rFonts w:ascii="Arial" w:eastAsiaTheme="majorEastAsia" w:hAnsi="Arial" w:cs="Arial"/>
          <w:color w:val="000000" w:themeColor="text1"/>
        </w:rPr>
        <w:t>, and</w:t>
      </w:r>
      <w:proofErr w:type="gramEnd"/>
      <w:r w:rsidR="00E275D0">
        <w:rPr>
          <w:rFonts w:ascii="Arial" w:eastAsiaTheme="majorEastAsia" w:hAnsi="Arial" w:cs="Arial"/>
          <w:color w:val="000000" w:themeColor="text1"/>
        </w:rPr>
        <w:t xml:space="preserve"> </w:t>
      </w:r>
      <w:r w:rsidR="00256759">
        <w:rPr>
          <w:rFonts w:ascii="Arial" w:eastAsiaTheme="majorEastAsia" w:hAnsi="Arial" w:cs="Arial"/>
          <w:color w:val="000000" w:themeColor="text1"/>
        </w:rPr>
        <w:t xml:space="preserve">should have </w:t>
      </w:r>
      <w:r w:rsidR="001A48B9">
        <w:rPr>
          <w:rFonts w:ascii="Arial" w:eastAsiaTheme="majorEastAsia" w:hAnsi="Arial" w:cs="Arial"/>
          <w:color w:val="000000" w:themeColor="text1"/>
        </w:rPr>
        <w:t>instead</w:t>
      </w:r>
      <w:r w:rsidR="00256759">
        <w:rPr>
          <w:rFonts w:ascii="Arial" w:eastAsiaTheme="majorEastAsia" w:hAnsi="Arial" w:cs="Arial"/>
          <w:color w:val="000000" w:themeColor="text1"/>
        </w:rPr>
        <w:t xml:space="preserve"> </w:t>
      </w:r>
      <w:r w:rsidR="00256759">
        <w:rPr>
          <w:rFonts w:ascii="Arial" w:hAnsi="Arial" w:cs="Arial"/>
        </w:rPr>
        <w:t xml:space="preserve">selected </w:t>
      </w:r>
      <w:r w:rsidR="001A48B9">
        <w:rPr>
          <w:rFonts w:ascii="Arial" w:hAnsi="Arial" w:cs="Arial"/>
        </w:rPr>
        <w:t xml:space="preserve">a provider </w:t>
      </w:r>
      <w:r w:rsidR="0034536D" w:rsidRPr="00E275D0">
        <w:rPr>
          <w:rFonts w:ascii="Arial" w:hAnsi="Arial" w:cs="Arial"/>
        </w:rPr>
        <w:t>under the Public Contracts Regulations.</w:t>
      </w:r>
      <w:r w:rsidR="00F7588B">
        <w:rPr>
          <w:rStyle w:val="FootnoteReference"/>
          <w:rFonts w:ascii="Arial" w:hAnsi="Arial" w:cs="Arial"/>
        </w:rPr>
        <w:footnoteReference w:id="13"/>
      </w:r>
    </w:p>
    <w:bookmarkEnd w:id="22"/>
    <w:p w14:paraId="0AF19F4C" w14:textId="69546A22" w:rsidR="005A7E42" w:rsidRPr="00B132DF" w:rsidRDefault="00990F59" w:rsidP="00171DA3">
      <w:pPr>
        <w:pStyle w:val="ListParagraph"/>
        <w:numPr>
          <w:ilvl w:val="0"/>
          <w:numId w:val="2"/>
        </w:numPr>
        <w:spacing w:line="276" w:lineRule="auto"/>
        <w:ind w:left="567" w:hanging="567"/>
        <w:contextualSpacing w:val="0"/>
        <w:rPr>
          <w:rFonts w:ascii="Arial" w:hAnsi="Arial" w:cs="Arial"/>
        </w:rPr>
      </w:pPr>
      <w:r w:rsidRPr="00B132DF">
        <w:rPr>
          <w:rFonts w:ascii="Arial" w:hAnsi="Arial" w:cs="Arial"/>
        </w:rPr>
        <w:lastRenderedPageBreak/>
        <w:t xml:space="preserve">The Panel’s assessment focuses on </w:t>
      </w:r>
      <w:r w:rsidRPr="00B132DF">
        <w:rPr>
          <w:rFonts w:ascii="Arial" w:eastAsiaTheme="majorEastAsia" w:hAnsi="Arial" w:cs="Arial"/>
          <w:color w:val="000000" w:themeColor="text1"/>
        </w:rPr>
        <w:t>whether the wheelchair service</w:t>
      </w:r>
      <w:r w:rsidR="004E4CBB">
        <w:rPr>
          <w:rFonts w:ascii="Arial" w:eastAsiaTheme="majorEastAsia" w:hAnsi="Arial" w:cs="Arial"/>
          <w:color w:val="000000" w:themeColor="text1"/>
        </w:rPr>
        <w:t xml:space="preserve"> </w:t>
      </w:r>
      <w:r w:rsidRPr="00B132DF">
        <w:rPr>
          <w:rFonts w:ascii="Arial" w:eastAsiaTheme="majorEastAsia" w:hAnsi="Arial" w:cs="Arial"/>
          <w:color w:val="000000" w:themeColor="text1"/>
        </w:rPr>
        <w:t xml:space="preserve">is </w:t>
      </w:r>
      <w:r w:rsidRPr="006A63FC">
        <w:rPr>
          <w:rFonts w:ascii="Arial" w:eastAsiaTheme="majorEastAsia" w:hAnsi="Arial" w:cs="Arial"/>
          <w:color w:val="000000" w:themeColor="text1"/>
        </w:rPr>
        <w:t xml:space="preserve">a </w:t>
      </w:r>
      <w:r w:rsidR="008834D2">
        <w:rPr>
          <w:rFonts w:ascii="Arial" w:eastAsiaTheme="majorEastAsia" w:hAnsi="Arial" w:cs="Arial"/>
          <w:color w:val="000000" w:themeColor="text1"/>
        </w:rPr>
        <w:t xml:space="preserve">relevant </w:t>
      </w:r>
      <w:r w:rsidRPr="006A63FC">
        <w:rPr>
          <w:rFonts w:ascii="Arial" w:eastAsiaTheme="majorEastAsia" w:hAnsi="Arial" w:cs="Arial"/>
          <w:color w:val="000000" w:themeColor="text1"/>
        </w:rPr>
        <w:t>health care service</w:t>
      </w:r>
      <w:r w:rsidR="008834D2">
        <w:rPr>
          <w:rFonts w:ascii="Arial" w:eastAsiaTheme="majorEastAsia" w:hAnsi="Arial" w:cs="Arial"/>
          <w:color w:val="000000" w:themeColor="text1"/>
        </w:rPr>
        <w:t xml:space="preserve"> for the purposes of the PSR regulations</w:t>
      </w:r>
      <w:r w:rsidR="00C63668">
        <w:rPr>
          <w:rFonts w:ascii="Arial" w:eastAsiaTheme="majorEastAsia" w:hAnsi="Arial" w:cs="Arial"/>
          <w:color w:val="000000" w:themeColor="text1"/>
        </w:rPr>
        <w:t xml:space="preserve"> and, as a result,</w:t>
      </w:r>
      <w:r w:rsidR="00C63668" w:rsidRPr="00B132DF">
        <w:rPr>
          <w:rFonts w:ascii="Arial" w:hAnsi="Arial" w:cs="Arial"/>
        </w:rPr>
        <w:t xml:space="preserve"> whether </w:t>
      </w:r>
      <w:r w:rsidR="00BF41F7">
        <w:rPr>
          <w:rFonts w:ascii="Arial" w:hAnsi="Arial" w:cs="Arial"/>
        </w:rPr>
        <w:t xml:space="preserve">the provider selection process for </w:t>
      </w:r>
      <w:r w:rsidR="00C63668">
        <w:rPr>
          <w:rFonts w:ascii="Arial" w:hAnsi="Arial" w:cs="Arial"/>
        </w:rPr>
        <w:t xml:space="preserve">the </w:t>
      </w:r>
      <w:r w:rsidR="00C63668" w:rsidRPr="00B132DF">
        <w:rPr>
          <w:rFonts w:ascii="Arial" w:eastAsiaTheme="majorEastAsia" w:hAnsi="Arial" w:cs="Arial"/>
          <w:color w:val="000000" w:themeColor="text1"/>
        </w:rPr>
        <w:t xml:space="preserve">Orthotics and Wheelchair Service </w:t>
      </w:r>
      <w:r w:rsidR="00C63668">
        <w:rPr>
          <w:rFonts w:ascii="Arial" w:eastAsiaTheme="majorEastAsia" w:hAnsi="Arial" w:cs="Arial"/>
          <w:color w:val="000000" w:themeColor="text1"/>
        </w:rPr>
        <w:t xml:space="preserve">is </w:t>
      </w:r>
      <w:r w:rsidR="00C63668" w:rsidRPr="00B132DF">
        <w:rPr>
          <w:rFonts w:ascii="Arial" w:eastAsiaTheme="majorEastAsia" w:hAnsi="Arial" w:cs="Arial"/>
          <w:color w:val="000000" w:themeColor="text1"/>
        </w:rPr>
        <w:t>a mixed procurement</w:t>
      </w:r>
      <w:r w:rsidR="00085B26" w:rsidRPr="00B132DF">
        <w:rPr>
          <w:rFonts w:ascii="Arial" w:eastAsiaTheme="majorEastAsia" w:hAnsi="Arial" w:cs="Arial"/>
          <w:color w:val="000000" w:themeColor="text1"/>
        </w:rPr>
        <w:t>.</w:t>
      </w:r>
      <w:r w:rsidR="00622356">
        <w:rPr>
          <w:rStyle w:val="FootnoteReference"/>
          <w:rFonts w:ascii="Arial" w:eastAsiaTheme="majorEastAsia" w:hAnsi="Arial" w:cs="Arial"/>
          <w:color w:val="000000" w:themeColor="text1"/>
        </w:rPr>
        <w:footnoteReference w:id="14"/>
      </w:r>
    </w:p>
    <w:p w14:paraId="6529D42B" w14:textId="542D451E" w:rsidR="00066EFA" w:rsidRDefault="0007761E" w:rsidP="00997113">
      <w:pPr>
        <w:pStyle w:val="ListParagraph"/>
        <w:numPr>
          <w:ilvl w:val="0"/>
          <w:numId w:val="2"/>
        </w:numPr>
        <w:spacing w:after="120" w:line="276" w:lineRule="auto"/>
        <w:ind w:left="567" w:hanging="567"/>
        <w:contextualSpacing w:val="0"/>
        <w:rPr>
          <w:rFonts w:ascii="Arial" w:hAnsi="Arial" w:cs="Arial"/>
        </w:rPr>
      </w:pPr>
      <w:r>
        <w:rPr>
          <w:rFonts w:ascii="Arial" w:hAnsi="Arial" w:cs="Arial"/>
        </w:rPr>
        <w:t>T</w:t>
      </w:r>
      <w:r w:rsidR="00D5638B">
        <w:rPr>
          <w:rFonts w:ascii="Arial" w:hAnsi="Arial" w:cs="Arial"/>
        </w:rPr>
        <w:t>he following points</w:t>
      </w:r>
      <w:r>
        <w:rPr>
          <w:rFonts w:ascii="Arial" w:hAnsi="Arial" w:cs="Arial"/>
        </w:rPr>
        <w:t xml:space="preserve"> </w:t>
      </w:r>
      <w:r w:rsidR="00275BEB">
        <w:rPr>
          <w:rFonts w:ascii="Arial" w:hAnsi="Arial" w:cs="Arial"/>
        </w:rPr>
        <w:t xml:space="preserve">are considered </w:t>
      </w:r>
      <w:r>
        <w:rPr>
          <w:rFonts w:ascii="Arial" w:hAnsi="Arial" w:cs="Arial"/>
        </w:rPr>
        <w:t>in assess</w:t>
      </w:r>
      <w:r w:rsidR="00A41C7A">
        <w:rPr>
          <w:rFonts w:ascii="Arial" w:hAnsi="Arial" w:cs="Arial"/>
        </w:rPr>
        <w:t xml:space="preserve">ing </w:t>
      </w:r>
      <w:r w:rsidR="0014447F">
        <w:rPr>
          <w:rFonts w:ascii="Arial" w:hAnsi="Arial" w:cs="Arial"/>
        </w:rPr>
        <w:t xml:space="preserve">whether </w:t>
      </w:r>
      <w:r w:rsidR="0014447F">
        <w:rPr>
          <w:rFonts w:ascii="Arial" w:eastAsiaTheme="majorEastAsia" w:hAnsi="Arial" w:cs="Arial"/>
          <w:color w:val="000000" w:themeColor="text1"/>
        </w:rPr>
        <w:t xml:space="preserve">the wheelchair service </w:t>
      </w:r>
      <w:r w:rsidR="001B3490">
        <w:rPr>
          <w:rFonts w:ascii="Arial" w:eastAsiaTheme="majorEastAsia" w:hAnsi="Arial" w:cs="Arial"/>
          <w:color w:val="000000" w:themeColor="text1"/>
        </w:rPr>
        <w:t>is</w:t>
      </w:r>
      <w:r w:rsidR="0014447F">
        <w:rPr>
          <w:rFonts w:ascii="Arial" w:eastAsiaTheme="majorEastAsia" w:hAnsi="Arial" w:cs="Arial"/>
          <w:color w:val="000000" w:themeColor="text1"/>
        </w:rPr>
        <w:t xml:space="preserve"> a </w:t>
      </w:r>
      <w:r w:rsidR="00FE73B9">
        <w:rPr>
          <w:rFonts w:ascii="Arial" w:eastAsiaTheme="majorEastAsia" w:hAnsi="Arial" w:cs="Arial"/>
          <w:color w:val="000000" w:themeColor="text1"/>
        </w:rPr>
        <w:t xml:space="preserve">relevant </w:t>
      </w:r>
      <w:r w:rsidR="0014447F" w:rsidRPr="006A63FC">
        <w:rPr>
          <w:rFonts w:ascii="Arial" w:eastAsiaTheme="majorEastAsia" w:hAnsi="Arial" w:cs="Arial"/>
          <w:color w:val="000000" w:themeColor="text1"/>
        </w:rPr>
        <w:t>health care service</w:t>
      </w:r>
      <w:r w:rsidR="005153AC">
        <w:rPr>
          <w:rFonts w:ascii="Arial" w:eastAsiaTheme="majorEastAsia" w:hAnsi="Arial" w:cs="Arial"/>
          <w:color w:val="000000" w:themeColor="text1"/>
        </w:rPr>
        <w:t xml:space="preserve"> for the purposes of the PSR regulations</w:t>
      </w:r>
      <w:r w:rsidR="00D5638B">
        <w:rPr>
          <w:rFonts w:ascii="Arial" w:hAnsi="Arial" w:cs="Arial"/>
        </w:rPr>
        <w:t>:</w:t>
      </w:r>
    </w:p>
    <w:p w14:paraId="67FF09F4" w14:textId="31781306" w:rsidR="00D5638B" w:rsidRDefault="00FF16AA" w:rsidP="00997113">
      <w:pPr>
        <w:pStyle w:val="ListParagraph"/>
        <w:numPr>
          <w:ilvl w:val="1"/>
          <w:numId w:val="2"/>
        </w:numPr>
        <w:spacing w:after="120" w:line="276" w:lineRule="auto"/>
        <w:ind w:left="1134" w:hanging="283"/>
        <w:contextualSpacing w:val="0"/>
        <w:rPr>
          <w:rFonts w:ascii="Arial" w:hAnsi="Arial" w:cs="Arial"/>
        </w:rPr>
      </w:pPr>
      <w:r>
        <w:rPr>
          <w:rFonts w:ascii="Arial" w:hAnsi="Arial" w:cs="Arial"/>
        </w:rPr>
        <w:t xml:space="preserve">first, </w:t>
      </w:r>
      <w:r w:rsidR="006C3B28">
        <w:rPr>
          <w:rFonts w:ascii="Arial" w:hAnsi="Arial" w:cs="Arial"/>
        </w:rPr>
        <w:t>the definition of</w:t>
      </w:r>
      <w:r w:rsidR="00D60AB3">
        <w:rPr>
          <w:rFonts w:ascii="Arial" w:hAnsi="Arial" w:cs="Arial"/>
        </w:rPr>
        <w:t xml:space="preserve"> </w:t>
      </w:r>
      <w:r w:rsidR="00ED5B57">
        <w:rPr>
          <w:rFonts w:ascii="Arial" w:hAnsi="Arial" w:cs="Arial"/>
        </w:rPr>
        <w:t>“</w:t>
      </w:r>
      <w:r w:rsidR="00D3656C">
        <w:rPr>
          <w:rFonts w:ascii="Arial" w:hAnsi="Arial" w:cs="Arial"/>
        </w:rPr>
        <w:t xml:space="preserve">relevant </w:t>
      </w:r>
      <w:r w:rsidR="00ED5B57" w:rsidRPr="006A63FC">
        <w:rPr>
          <w:rFonts w:ascii="Arial" w:hAnsi="Arial" w:cs="Arial"/>
        </w:rPr>
        <w:t>health care service</w:t>
      </w:r>
      <w:r w:rsidR="00FD2867" w:rsidRPr="006A63FC">
        <w:rPr>
          <w:rFonts w:ascii="Arial" w:hAnsi="Arial" w:cs="Arial"/>
        </w:rPr>
        <w:t>s</w:t>
      </w:r>
      <w:r w:rsidR="00ED5B57">
        <w:rPr>
          <w:rFonts w:ascii="Arial" w:hAnsi="Arial" w:cs="Arial"/>
        </w:rPr>
        <w:t xml:space="preserve">” </w:t>
      </w:r>
      <w:r w:rsidR="0007761E">
        <w:rPr>
          <w:rFonts w:ascii="Arial" w:hAnsi="Arial" w:cs="Arial"/>
        </w:rPr>
        <w:t xml:space="preserve">under </w:t>
      </w:r>
      <w:r w:rsidR="00ED5B57">
        <w:rPr>
          <w:rFonts w:ascii="Arial" w:hAnsi="Arial" w:cs="Arial"/>
        </w:rPr>
        <w:t xml:space="preserve">the PSR regulations </w:t>
      </w:r>
      <w:r w:rsidR="009C3984">
        <w:rPr>
          <w:rFonts w:ascii="Arial" w:hAnsi="Arial" w:cs="Arial"/>
        </w:rPr>
        <w:t xml:space="preserve">and the application of </w:t>
      </w:r>
      <w:r w:rsidR="00D81EC7">
        <w:rPr>
          <w:rFonts w:ascii="Arial" w:hAnsi="Arial" w:cs="Arial"/>
        </w:rPr>
        <w:t xml:space="preserve">its </w:t>
      </w:r>
      <w:r w:rsidR="008D75AD">
        <w:rPr>
          <w:rFonts w:ascii="Arial" w:hAnsi="Arial" w:cs="Arial"/>
        </w:rPr>
        <w:t xml:space="preserve">CPV code requirements to wheelchair services </w:t>
      </w:r>
      <w:r w:rsidR="001E7B9F">
        <w:rPr>
          <w:rFonts w:ascii="Arial" w:hAnsi="Arial" w:cs="Arial"/>
        </w:rPr>
        <w:t>(Section</w:t>
      </w:r>
      <w:r>
        <w:rPr>
          <w:rFonts w:ascii="Arial" w:hAnsi="Arial" w:cs="Arial"/>
        </w:rPr>
        <w:t> </w:t>
      </w:r>
      <w:r w:rsidR="00F86B59">
        <w:rPr>
          <w:rFonts w:ascii="Arial" w:hAnsi="Arial" w:cs="Arial"/>
        </w:rPr>
        <w:t>6</w:t>
      </w:r>
      <w:r w:rsidR="001E7B9F">
        <w:rPr>
          <w:rFonts w:ascii="Arial" w:hAnsi="Arial" w:cs="Arial"/>
        </w:rPr>
        <w:t>.1</w:t>
      </w:r>
      <w:proofErr w:type="gramStart"/>
      <w:r w:rsidR="001E7B9F">
        <w:rPr>
          <w:rFonts w:ascii="Arial" w:hAnsi="Arial" w:cs="Arial"/>
        </w:rPr>
        <w:t>)</w:t>
      </w:r>
      <w:r w:rsidR="00ED5B57">
        <w:rPr>
          <w:rFonts w:ascii="Arial" w:hAnsi="Arial" w:cs="Arial"/>
        </w:rPr>
        <w:t>;</w:t>
      </w:r>
      <w:proofErr w:type="gramEnd"/>
    </w:p>
    <w:p w14:paraId="604315AB" w14:textId="289F0FE3" w:rsidR="006316D1" w:rsidRDefault="00FF16AA" w:rsidP="00997113">
      <w:pPr>
        <w:pStyle w:val="ListParagraph"/>
        <w:numPr>
          <w:ilvl w:val="1"/>
          <w:numId w:val="2"/>
        </w:numPr>
        <w:spacing w:after="120" w:line="276" w:lineRule="auto"/>
        <w:ind w:left="1134" w:hanging="283"/>
        <w:contextualSpacing w:val="0"/>
        <w:rPr>
          <w:rFonts w:ascii="Arial" w:hAnsi="Arial" w:cs="Arial"/>
        </w:rPr>
      </w:pPr>
      <w:r>
        <w:rPr>
          <w:rFonts w:ascii="Arial" w:hAnsi="Arial" w:cs="Arial"/>
        </w:rPr>
        <w:t xml:space="preserve">second, </w:t>
      </w:r>
      <w:r w:rsidR="006316D1">
        <w:rPr>
          <w:rFonts w:ascii="Arial" w:hAnsi="Arial" w:cs="Arial"/>
        </w:rPr>
        <w:t xml:space="preserve">the </w:t>
      </w:r>
      <w:r w:rsidR="007128CF">
        <w:rPr>
          <w:rFonts w:ascii="Arial" w:hAnsi="Arial" w:cs="Arial"/>
        </w:rPr>
        <w:t>Care Quality Commission (</w:t>
      </w:r>
      <w:r w:rsidR="006316D1">
        <w:rPr>
          <w:rFonts w:ascii="Arial" w:hAnsi="Arial" w:cs="Arial"/>
        </w:rPr>
        <w:t>CQC</w:t>
      </w:r>
      <w:r w:rsidR="007128CF">
        <w:rPr>
          <w:rFonts w:ascii="Arial" w:hAnsi="Arial" w:cs="Arial"/>
        </w:rPr>
        <w:t>)</w:t>
      </w:r>
      <w:r w:rsidR="001E7B9F">
        <w:rPr>
          <w:rFonts w:ascii="Arial" w:hAnsi="Arial" w:cs="Arial"/>
        </w:rPr>
        <w:t xml:space="preserve"> </w:t>
      </w:r>
      <w:r w:rsidR="00026409">
        <w:rPr>
          <w:rFonts w:ascii="Arial" w:hAnsi="Arial" w:cs="Arial"/>
        </w:rPr>
        <w:t xml:space="preserve">registration status of </w:t>
      </w:r>
      <w:proofErr w:type="spellStart"/>
      <w:r w:rsidR="003220BA">
        <w:rPr>
          <w:rFonts w:ascii="Arial" w:hAnsi="Arial" w:cs="Arial"/>
        </w:rPr>
        <w:t>Opcare</w:t>
      </w:r>
      <w:proofErr w:type="spellEnd"/>
      <w:r w:rsidR="003220BA">
        <w:rPr>
          <w:rFonts w:ascii="Arial" w:hAnsi="Arial" w:cs="Arial"/>
        </w:rPr>
        <w:t xml:space="preserve"> and AJM </w:t>
      </w:r>
      <w:r w:rsidR="001E7B9F">
        <w:rPr>
          <w:rFonts w:ascii="Arial" w:hAnsi="Arial" w:cs="Arial"/>
        </w:rPr>
        <w:t xml:space="preserve">(Section </w:t>
      </w:r>
      <w:r w:rsidR="00F86B59">
        <w:rPr>
          <w:rFonts w:ascii="Arial" w:hAnsi="Arial" w:cs="Arial"/>
        </w:rPr>
        <w:t>6</w:t>
      </w:r>
      <w:r w:rsidR="001E7B9F">
        <w:rPr>
          <w:rFonts w:ascii="Arial" w:hAnsi="Arial" w:cs="Arial"/>
        </w:rPr>
        <w:t>.2</w:t>
      </w:r>
      <w:proofErr w:type="gramStart"/>
      <w:r w:rsidR="001E7B9F">
        <w:rPr>
          <w:rFonts w:ascii="Arial" w:hAnsi="Arial" w:cs="Arial"/>
        </w:rPr>
        <w:t>)</w:t>
      </w:r>
      <w:r w:rsidR="006316D1">
        <w:rPr>
          <w:rFonts w:ascii="Arial" w:hAnsi="Arial" w:cs="Arial"/>
        </w:rPr>
        <w:t>;</w:t>
      </w:r>
      <w:proofErr w:type="gramEnd"/>
    </w:p>
    <w:p w14:paraId="4777CD78" w14:textId="335413C6" w:rsidR="00B166D2" w:rsidRDefault="00FF16AA" w:rsidP="00997113">
      <w:pPr>
        <w:pStyle w:val="ListParagraph"/>
        <w:numPr>
          <w:ilvl w:val="1"/>
          <w:numId w:val="2"/>
        </w:numPr>
        <w:spacing w:after="120" w:line="276" w:lineRule="auto"/>
        <w:ind w:left="1134" w:hanging="283"/>
        <w:contextualSpacing w:val="0"/>
        <w:rPr>
          <w:rFonts w:ascii="Arial" w:hAnsi="Arial" w:cs="Arial"/>
        </w:rPr>
      </w:pPr>
      <w:r>
        <w:rPr>
          <w:rFonts w:ascii="Arial" w:hAnsi="Arial" w:cs="Arial"/>
        </w:rPr>
        <w:t xml:space="preserve">third, </w:t>
      </w:r>
      <w:r w:rsidR="00475994">
        <w:rPr>
          <w:rFonts w:ascii="Arial" w:hAnsi="Arial" w:cs="Arial"/>
        </w:rPr>
        <w:t>the</w:t>
      </w:r>
      <w:r w:rsidR="00EC71CA" w:rsidRPr="006332F4">
        <w:rPr>
          <w:rFonts w:ascii="Arial" w:hAnsi="Arial" w:cs="Arial"/>
        </w:rPr>
        <w:t xml:space="preserve"> </w:t>
      </w:r>
      <w:r w:rsidR="00B166D2" w:rsidRPr="006332F4">
        <w:rPr>
          <w:rFonts w:ascii="Arial" w:hAnsi="Arial" w:cs="Arial"/>
        </w:rPr>
        <w:t xml:space="preserve">service specification for </w:t>
      </w:r>
      <w:r w:rsidR="00B166D2">
        <w:rPr>
          <w:rFonts w:ascii="Arial" w:hAnsi="Arial" w:cs="Arial"/>
        </w:rPr>
        <w:t xml:space="preserve">the </w:t>
      </w:r>
      <w:r w:rsidR="00B166D2" w:rsidRPr="006332F4">
        <w:rPr>
          <w:rFonts w:ascii="Arial" w:hAnsi="Arial" w:cs="Arial"/>
        </w:rPr>
        <w:t xml:space="preserve">wheelchair service, </w:t>
      </w:r>
      <w:r w:rsidR="00B166D2">
        <w:rPr>
          <w:rFonts w:ascii="Arial" w:hAnsi="Arial" w:cs="Arial"/>
        </w:rPr>
        <w:t xml:space="preserve">including patient pathways and clinician involvement in </w:t>
      </w:r>
      <w:r w:rsidR="001B05F4">
        <w:rPr>
          <w:rFonts w:ascii="Arial" w:hAnsi="Arial" w:cs="Arial"/>
        </w:rPr>
        <w:t xml:space="preserve">service </w:t>
      </w:r>
      <w:r w:rsidR="00B166D2">
        <w:rPr>
          <w:rFonts w:ascii="Arial" w:hAnsi="Arial" w:cs="Arial"/>
        </w:rPr>
        <w:t>deliver</w:t>
      </w:r>
      <w:r w:rsidR="001B05F4">
        <w:rPr>
          <w:rFonts w:ascii="Arial" w:hAnsi="Arial" w:cs="Arial"/>
        </w:rPr>
        <w:t xml:space="preserve">y </w:t>
      </w:r>
      <w:r w:rsidR="00B166D2">
        <w:rPr>
          <w:rFonts w:ascii="Arial" w:hAnsi="Arial" w:cs="Arial"/>
        </w:rPr>
        <w:t xml:space="preserve">(Section </w:t>
      </w:r>
      <w:r w:rsidR="00F86B59">
        <w:rPr>
          <w:rFonts w:ascii="Arial" w:hAnsi="Arial" w:cs="Arial"/>
        </w:rPr>
        <w:t>6</w:t>
      </w:r>
      <w:r w:rsidR="00B166D2">
        <w:rPr>
          <w:rFonts w:ascii="Arial" w:hAnsi="Arial" w:cs="Arial"/>
        </w:rPr>
        <w:t>.3); and</w:t>
      </w:r>
    </w:p>
    <w:p w14:paraId="577FFAB7" w14:textId="36A19860" w:rsidR="0050699C" w:rsidRDefault="00FF16AA" w:rsidP="00C35E34">
      <w:pPr>
        <w:pStyle w:val="ListParagraph"/>
        <w:numPr>
          <w:ilvl w:val="1"/>
          <w:numId w:val="2"/>
        </w:numPr>
        <w:spacing w:line="276" w:lineRule="auto"/>
        <w:ind w:left="1135" w:hanging="284"/>
        <w:contextualSpacing w:val="0"/>
        <w:rPr>
          <w:rFonts w:ascii="Arial" w:hAnsi="Arial" w:cs="Arial"/>
        </w:rPr>
      </w:pPr>
      <w:r>
        <w:rPr>
          <w:rFonts w:ascii="Arial" w:hAnsi="Arial" w:cs="Arial"/>
        </w:rPr>
        <w:t xml:space="preserve">finally, </w:t>
      </w:r>
      <w:r w:rsidR="00774342">
        <w:rPr>
          <w:rFonts w:ascii="Arial" w:hAnsi="Arial" w:cs="Arial"/>
        </w:rPr>
        <w:t xml:space="preserve">the </w:t>
      </w:r>
      <w:r w:rsidR="008B6ED1">
        <w:rPr>
          <w:rFonts w:ascii="Arial" w:hAnsi="Arial" w:cs="Arial"/>
        </w:rPr>
        <w:t>share</w:t>
      </w:r>
      <w:r w:rsidR="00774342">
        <w:rPr>
          <w:rFonts w:ascii="Arial" w:hAnsi="Arial" w:cs="Arial"/>
        </w:rPr>
        <w:t xml:space="preserve"> of </w:t>
      </w:r>
      <w:r w:rsidR="00F61261">
        <w:rPr>
          <w:rFonts w:ascii="Arial" w:hAnsi="Arial" w:cs="Arial"/>
        </w:rPr>
        <w:t xml:space="preserve">expenditure on </w:t>
      </w:r>
      <w:r w:rsidR="00774342">
        <w:rPr>
          <w:rFonts w:ascii="Arial" w:hAnsi="Arial" w:cs="Arial"/>
        </w:rPr>
        <w:t>clinical services</w:t>
      </w:r>
      <w:r w:rsidR="008B6ED1">
        <w:rPr>
          <w:rFonts w:ascii="Arial" w:hAnsi="Arial" w:cs="Arial"/>
        </w:rPr>
        <w:t xml:space="preserve"> and other goods and </w:t>
      </w:r>
      <w:r w:rsidR="0050699C">
        <w:rPr>
          <w:rFonts w:ascii="Arial" w:hAnsi="Arial" w:cs="Arial"/>
        </w:rPr>
        <w:t xml:space="preserve">services </w:t>
      </w:r>
      <w:r w:rsidR="00774342">
        <w:rPr>
          <w:rFonts w:ascii="Arial" w:hAnsi="Arial" w:cs="Arial"/>
        </w:rPr>
        <w:t>in the wheelchair servi</w:t>
      </w:r>
      <w:r w:rsidR="00C10670">
        <w:rPr>
          <w:rFonts w:ascii="Arial" w:hAnsi="Arial" w:cs="Arial"/>
        </w:rPr>
        <w:t>ce</w:t>
      </w:r>
      <w:r w:rsidR="00F63E3A">
        <w:rPr>
          <w:rFonts w:ascii="Arial" w:hAnsi="Arial" w:cs="Arial"/>
        </w:rPr>
        <w:t xml:space="preserve"> </w:t>
      </w:r>
      <w:r w:rsidR="001E7B9F">
        <w:rPr>
          <w:rFonts w:ascii="Arial" w:hAnsi="Arial" w:cs="Arial"/>
        </w:rPr>
        <w:t xml:space="preserve">(Section </w:t>
      </w:r>
      <w:r w:rsidR="00F86B59">
        <w:rPr>
          <w:rFonts w:ascii="Arial" w:hAnsi="Arial" w:cs="Arial"/>
        </w:rPr>
        <w:t>6</w:t>
      </w:r>
      <w:r w:rsidR="001E7B9F">
        <w:rPr>
          <w:rFonts w:ascii="Arial" w:hAnsi="Arial" w:cs="Arial"/>
        </w:rPr>
        <w:t>.</w:t>
      </w:r>
      <w:r w:rsidR="00B166D2">
        <w:rPr>
          <w:rFonts w:ascii="Arial" w:hAnsi="Arial" w:cs="Arial"/>
        </w:rPr>
        <w:t>4</w:t>
      </w:r>
      <w:r w:rsidR="001E7B9F">
        <w:rPr>
          <w:rFonts w:ascii="Arial" w:hAnsi="Arial" w:cs="Arial"/>
        </w:rPr>
        <w:t>)</w:t>
      </w:r>
      <w:r w:rsidR="00B166D2">
        <w:rPr>
          <w:rFonts w:ascii="Arial" w:hAnsi="Arial" w:cs="Arial"/>
        </w:rPr>
        <w:t>.</w:t>
      </w:r>
    </w:p>
    <w:p w14:paraId="6B96E652" w14:textId="1B18EA81" w:rsidR="001C7DDB" w:rsidRPr="00997113" w:rsidRDefault="001C7DDB" w:rsidP="00997113">
      <w:pPr>
        <w:pStyle w:val="Heading2"/>
        <w:numPr>
          <w:ilvl w:val="1"/>
          <w:numId w:val="1"/>
        </w:numPr>
        <w:spacing w:before="240" w:after="160"/>
        <w:ind w:left="0" w:firstLine="0"/>
        <w:rPr>
          <w:rFonts w:ascii="Arial" w:hAnsi="Arial" w:cs="Arial"/>
          <w:b/>
          <w:bCs/>
          <w:color w:val="000000" w:themeColor="text1"/>
          <w:sz w:val="24"/>
          <w:szCs w:val="24"/>
        </w:rPr>
      </w:pPr>
      <w:bookmarkStart w:id="23" w:name="_Toc192441686"/>
      <w:bookmarkStart w:id="24" w:name="_Toc192441687"/>
      <w:bookmarkStart w:id="25" w:name="_Toc192441688"/>
      <w:bookmarkStart w:id="26" w:name="_Toc192441689"/>
      <w:bookmarkStart w:id="27" w:name="_Toc192441690"/>
      <w:bookmarkStart w:id="28" w:name="_Toc192441691"/>
      <w:bookmarkStart w:id="29" w:name="_Toc192441692"/>
      <w:bookmarkStart w:id="30" w:name="_Toc192441693"/>
      <w:bookmarkStart w:id="31" w:name="_Toc193118942"/>
      <w:bookmarkEnd w:id="23"/>
      <w:bookmarkEnd w:id="24"/>
      <w:bookmarkEnd w:id="25"/>
      <w:bookmarkEnd w:id="26"/>
      <w:bookmarkEnd w:id="27"/>
      <w:bookmarkEnd w:id="28"/>
      <w:bookmarkEnd w:id="29"/>
      <w:bookmarkEnd w:id="30"/>
      <w:r w:rsidRPr="00997113">
        <w:rPr>
          <w:rFonts w:ascii="Arial" w:hAnsi="Arial" w:cs="Arial"/>
          <w:b/>
          <w:bCs/>
          <w:color w:val="000000" w:themeColor="text1"/>
          <w:sz w:val="24"/>
          <w:szCs w:val="24"/>
        </w:rPr>
        <w:t xml:space="preserve">Definition of </w:t>
      </w:r>
      <w:r w:rsidR="003E7D6F">
        <w:rPr>
          <w:rFonts w:ascii="Arial" w:hAnsi="Arial" w:cs="Arial"/>
          <w:b/>
          <w:bCs/>
          <w:color w:val="000000" w:themeColor="text1"/>
          <w:sz w:val="24"/>
          <w:szCs w:val="24"/>
        </w:rPr>
        <w:t xml:space="preserve">relevant </w:t>
      </w:r>
      <w:r w:rsidR="001C7682" w:rsidRPr="00997113">
        <w:rPr>
          <w:rFonts w:ascii="Arial" w:hAnsi="Arial" w:cs="Arial"/>
          <w:b/>
          <w:bCs/>
          <w:color w:val="000000" w:themeColor="text1"/>
          <w:sz w:val="24"/>
          <w:szCs w:val="24"/>
        </w:rPr>
        <w:t>health care service</w:t>
      </w:r>
      <w:r w:rsidR="00A06E2F" w:rsidRPr="00997113">
        <w:rPr>
          <w:rFonts w:ascii="Arial" w:hAnsi="Arial" w:cs="Arial"/>
          <w:b/>
          <w:bCs/>
          <w:color w:val="000000" w:themeColor="text1"/>
          <w:sz w:val="24"/>
          <w:szCs w:val="24"/>
        </w:rPr>
        <w:t>s</w:t>
      </w:r>
      <w:r w:rsidR="001C7682" w:rsidRPr="00997113">
        <w:rPr>
          <w:rFonts w:ascii="Arial" w:hAnsi="Arial" w:cs="Arial"/>
          <w:b/>
          <w:bCs/>
          <w:color w:val="000000" w:themeColor="text1"/>
          <w:sz w:val="24"/>
          <w:szCs w:val="24"/>
        </w:rPr>
        <w:t xml:space="preserve"> in the PSR regulations</w:t>
      </w:r>
      <w:bookmarkEnd w:id="31"/>
    </w:p>
    <w:p w14:paraId="16485A00" w14:textId="5D9D928A" w:rsidR="00241140" w:rsidRDefault="006332F4" w:rsidP="002344AC">
      <w:pPr>
        <w:pStyle w:val="ListParagraph"/>
        <w:numPr>
          <w:ilvl w:val="0"/>
          <w:numId w:val="2"/>
        </w:numPr>
        <w:spacing w:line="276" w:lineRule="auto"/>
        <w:ind w:left="567" w:hanging="567"/>
        <w:contextualSpacing w:val="0"/>
        <w:rPr>
          <w:rFonts w:ascii="Arial" w:hAnsi="Arial" w:cs="Arial"/>
        </w:rPr>
      </w:pPr>
      <w:r w:rsidRPr="002344AC">
        <w:rPr>
          <w:rFonts w:ascii="Arial" w:hAnsi="Arial" w:cs="Arial"/>
        </w:rPr>
        <w:t>The PSR regulations apply “where a relevant authority procures relevant health care services for the purposes of the health service in England, whether alone or as part of a mixed procurement” (Regulation 3).</w:t>
      </w:r>
    </w:p>
    <w:p w14:paraId="09A6C551" w14:textId="77777777" w:rsidR="00A00618" w:rsidRDefault="00664080">
      <w:pPr>
        <w:pStyle w:val="ListParagraph"/>
        <w:numPr>
          <w:ilvl w:val="0"/>
          <w:numId w:val="2"/>
        </w:numPr>
        <w:spacing w:line="276" w:lineRule="auto"/>
        <w:ind w:left="567" w:hanging="567"/>
        <w:contextualSpacing w:val="0"/>
        <w:rPr>
          <w:rFonts w:ascii="Arial" w:hAnsi="Arial" w:cs="Arial"/>
        </w:rPr>
      </w:pPr>
      <w:bookmarkStart w:id="32" w:name="_Ref192668521"/>
      <w:r w:rsidRPr="00493DDA">
        <w:rPr>
          <w:rFonts w:ascii="Arial" w:hAnsi="Arial" w:cs="Arial"/>
        </w:rPr>
        <w:t xml:space="preserve">Relevant health care services are defined </w:t>
      </w:r>
      <w:r w:rsidR="00FF32D2" w:rsidRPr="00493DDA">
        <w:rPr>
          <w:rFonts w:ascii="Arial" w:hAnsi="Arial" w:cs="Arial"/>
        </w:rPr>
        <w:t xml:space="preserve">in the PSR regulations </w:t>
      </w:r>
      <w:r w:rsidRPr="00493DDA">
        <w:rPr>
          <w:rFonts w:ascii="Arial" w:hAnsi="Arial" w:cs="Arial"/>
        </w:rPr>
        <w:t xml:space="preserve">as </w:t>
      </w:r>
      <w:r w:rsidR="00D509A0" w:rsidRPr="00493DDA">
        <w:rPr>
          <w:rFonts w:ascii="Arial" w:hAnsi="Arial" w:cs="Arial"/>
        </w:rPr>
        <w:t>meaning “</w:t>
      </w:r>
      <w:r w:rsidR="008B100A" w:rsidRPr="00493DDA">
        <w:rPr>
          <w:rFonts w:ascii="Arial" w:hAnsi="Arial" w:cs="Arial"/>
        </w:rPr>
        <w:t xml:space="preserve">health care services which fall within one or more of the CPV </w:t>
      </w:r>
      <w:r w:rsidR="00493D6A" w:rsidRPr="00493DDA">
        <w:rPr>
          <w:rFonts w:ascii="Arial" w:hAnsi="Arial" w:cs="Arial"/>
        </w:rPr>
        <w:t xml:space="preserve">[common procurement vocabulary] </w:t>
      </w:r>
      <w:r w:rsidR="008B100A" w:rsidRPr="00493DDA">
        <w:rPr>
          <w:rFonts w:ascii="Arial" w:hAnsi="Arial" w:cs="Arial"/>
        </w:rPr>
        <w:t>codes specified in the table in Schedule 1</w:t>
      </w:r>
      <w:r w:rsidR="00653A60" w:rsidRPr="00493DDA">
        <w:rPr>
          <w:rFonts w:ascii="Arial" w:hAnsi="Arial" w:cs="Arial"/>
        </w:rPr>
        <w:t>”</w:t>
      </w:r>
      <w:r w:rsidR="00E141D6" w:rsidRPr="00493DDA">
        <w:rPr>
          <w:rFonts w:ascii="Arial" w:hAnsi="Arial" w:cs="Arial"/>
        </w:rPr>
        <w:t>.</w:t>
      </w:r>
      <w:r w:rsidR="00653A60" w:rsidRPr="00493DDA">
        <w:rPr>
          <w:rFonts w:ascii="Arial" w:hAnsi="Arial" w:cs="Arial"/>
        </w:rPr>
        <w:t xml:space="preserve"> </w:t>
      </w:r>
      <w:r w:rsidR="00E62497">
        <w:rPr>
          <w:rFonts w:ascii="Arial" w:hAnsi="Arial" w:cs="Arial"/>
        </w:rPr>
        <w:t xml:space="preserve">The PSR regulations also refer </w:t>
      </w:r>
      <w:r w:rsidR="000660AE" w:rsidRPr="00493DDA">
        <w:rPr>
          <w:rFonts w:ascii="Arial" w:hAnsi="Arial" w:cs="Arial"/>
        </w:rPr>
        <w:t xml:space="preserve">to </w:t>
      </w:r>
      <w:r w:rsidR="0093336B" w:rsidRPr="00493DDA">
        <w:rPr>
          <w:rFonts w:ascii="Arial" w:hAnsi="Arial" w:cs="Arial"/>
        </w:rPr>
        <w:t>the definition of health care services at s.150 of the Health and Social Care Act 2012</w:t>
      </w:r>
      <w:r w:rsidR="008B0220" w:rsidRPr="00493DDA">
        <w:rPr>
          <w:rFonts w:ascii="Arial" w:hAnsi="Arial" w:cs="Arial"/>
        </w:rPr>
        <w:t xml:space="preserve">, which </w:t>
      </w:r>
      <w:r w:rsidR="00B33A86" w:rsidRPr="00493DDA">
        <w:rPr>
          <w:rFonts w:ascii="Arial" w:hAnsi="Arial" w:cs="Arial"/>
        </w:rPr>
        <w:t xml:space="preserve">says that </w:t>
      </w:r>
      <w:r w:rsidR="008A686B">
        <w:rPr>
          <w:rFonts w:ascii="Arial" w:hAnsi="Arial" w:cs="Arial"/>
        </w:rPr>
        <w:t>“‘</w:t>
      </w:r>
      <w:r w:rsidR="00B33A86" w:rsidRPr="00493DDA">
        <w:rPr>
          <w:rFonts w:ascii="Arial" w:hAnsi="Arial" w:cs="Arial"/>
        </w:rPr>
        <w:t>health care</w:t>
      </w:r>
      <w:r w:rsidR="008A686B">
        <w:rPr>
          <w:rFonts w:ascii="Arial" w:hAnsi="Arial" w:cs="Arial"/>
        </w:rPr>
        <w:t>’</w:t>
      </w:r>
      <w:r w:rsidR="00B33A86" w:rsidRPr="00493DDA">
        <w:rPr>
          <w:rFonts w:ascii="Arial" w:hAnsi="Arial" w:cs="Arial"/>
        </w:rPr>
        <w:t xml:space="preserve"> means all forms of health care provided for individuals, whether relating to physical or mental health</w:t>
      </w:r>
      <w:r w:rsidR="004A4844">
        <w:rPr>
          <w:rFonts w:ascii="Arial" w:hAnsi="Arial" w:cs="Arial"/>
        </w:rPr>
        <w:t>”</w:t>
      </w:r>
      <w:r w:rsidR="00B33A86" w:rsidRPr="00493DDA">
        <w:rPr>
          <w:rFonts w:ascii="Arial" w:hAnsi="Arial" w:cs="Arial"/>
        </w:rPr>
        <w:t>.</w:t>
      </w:r>
    </w:p>
    <w:bookmarkEnd w:id="32"/>
    <w:p w14:paraId="5B723C8D" w14:textId="4C4755B5" w:rsidR="003A0470" w:rsidRPr="00493DDA" w:rsidRDefault="00A00618" w:rsidP="00171DA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PSR </w:t>
      </w:r>
      <w:r w:rsidR="00585E7E">
        <w:rPr>
          <w:rFonts w:ascii="Arial" w:hAnsi="Arial" w:cs="Arial"/>
        </w:rPr>
        <w:t xml:space="preserve">statutory </w:t>
      </w:r>
      <w:r w:rsidR="00585E7E" w:rsidRPr="00585E7E">
        <w:rPr>
          <w:rFonts w:ascii="Arial" w:hAnsi="Arial" w:cs="Arial"/>
        </w:rPr>
        <w:t xml:space="preserve">guidance </w:t>
      </w:r>
      <w:r w:rsidR="00071800">
        <w:rPr>
          <w:rFonts w:ascii="Arial" w:hAnsi="Arial" w:cs="Arial"/>
        </w:rPr>
        <w:t>says “</w:t>
      </w:r>
      <w:r w:rsidR="00585E7E" w:rsidRPr="00585E7E">
        <w:rPr>
          <w:rFonts w:ascii="Arial" w:hAnsi="Arial" w:cs="Arial"/>
        </w:rPr>
        <w:t>health care services</w:t>
      </w:r>
      <w:r w:rsidR="00071800">
        <w:rPr>
          <w:rFonts w:ascii="Arial" w:hAnsi="Arial" w:cs="Arial"/>
        </w:rPr>
        <w:t xml:space="preserve"> subject to this regime</w:t>
      </w:r>
      <w:r w:rsidR="00DB135A">
        <w:rPr>
          <w:rFonts w:ascii="Arial" w:hAnsi="Arial" w:cs="Arial"/>
        </w:rPr>
        <w:t xml:space="preserve"> only includes those services</w:t>
      </w:r>
      <w:r w:rsidR="00585E7E" w:rsidRPr="00585E7E">
        <w:rPr>
          <w:rFonts w:ascii="Arial" w:hAnsi="Arial" w:cs="Arial"/>
        </w:rPr>
        <w:t xml:space="preserve"> that provide health care (whether treatment, diagnosis or prevention of physical or mental health conditions) to individuals (i.e. patients or service users) or groups of individuals (e.g. where treatment is delivered to a group such as in the form of group therapy)</w:t>
      </w:r>
      <w:r w:rsidR="00DB2213">
        <w:rPr>
          <w:rFonts w:ascii="Arial" w:hAnsi="Arial" w:cs="Arial"/>
        </w:rPr>
        <w:t>.</w:t>
      </w:r>
      <w:r w:rsidR="001F4BF6">
        <w:rPr>
          <w:rFonts w:ascii="Arial" w:hAnsi="Arial" w:cs="Arial"/>
        </w:rPr>
        <w:t xml:space="preserve"> </w:t>
      </w:r>
      <w:r w:rsidR="00BE4029">
        <w:rPr>
          <w:rFonts w:ascii="Arial" w:hAnsi="Arial" w:cs="Arial"/>
        </w:rPr>
        <w:t xml:space="preserve">The PSR, however, only covers </w:t>
      </w:r>
      <w:r w:rsidR="00405B43">
        <w:rPr>
          <w:rFonts w:ascii="Arial" w:hAnsi="Arial" w:cs="Arial"/>
        </w:rPr>
        <w:t>‘</w:t>
      </w:r>
      <w:r w:rsidR="00BE4029">
        <w:rPr>
          <w:rFonts w:ascii="Arial" w:hAnsi="Arial" w:cs="Arial"/>
        </w:rPr>
        <w:t>relevant</w:t>
      </w:r>
      <w:r w:rsidR="00405B43">
        <w:rPr>
          <w:rFonts w:ascii="Arial" w:hAnsi="Arial" w:cs="Arial"/>
        </w:rPr>
        <w:t>’</w:t>
      </w:r>
      <w:r w:rsidR="00BE4029">
        <w:rPr>
          <w:rFonts w:ascii="Arial" w:hAnsi="Arial" w:cs="Arial"/>
        </w:rPr>
        <w:t xml:space="preserve"> health care services, defined by the CPV codes set out in Schedule 1 to the Regulations</w:t>
      </w:r>
      <w:r w:rsidR="00942FAC">
        <w:rPr>
          <w:rFonts w:ascii="Arial" w:hAnsi="Arial" w:cs="Arial"/>
        </w:rPr>
        <w:t>”</w:t>
      </w:r>
      <w:r w:rsidR="00585E7E">
        <w:rPr>
          <w:rFonts w:ascii="Arial" w:hAnsi="Arial" w:cs="Arial"/>
        </w:rPr>
        <w:t>.</w:t>
      </w:r>
      <w:r w:rsidR="00814E55" w:rsidRPr="00585E7E">
        <w:rPr>
          <w:rStyle w:val="FootnoteReference"/>
          <w:rFonts w:ascii="Arial" w:hAnsi="Arial" w:cs="Arial"/>
        </w:rPr>
        <w:footnoteReference w:id="15"/>
      </w:r>
    </w:p>
    <w:p w14:paraId="525E1E75" w14:textId="2DDF58E1" w:rsidR="00AF0E96" w:rsidRDefault="003D315D" w:rsidP="00997113">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Given </w:t>
      </w:r>
      <w:r w:rsidR="00EF5473">
        <w:rPr>
          <w:rFonts w:ascii="Arial" w:hAnsi="Arial" w:cs="Arial"/>
        </w:rPr>
        <w:t xml:space="preserve">the </w:t>
      </w:r>
      <w:r w:rsidR="00566991">
        <w:rPr>
          <w:rFonts w:ascii="Arial" w:hAnsi="Arial" w:cs="Arial"/>
        </w:rPr>
        <w:t>above</w:t>
      </w:r>
      <w:r>
        <w:rPr>
          <w:rFonts w:ascii="Arial" w:hAnsi="Arial" w:cs="Arial"/>
        </w:rPr>
        <w:t xml:space="preserve">, there are two </w:t>
      </w:r>
      <w:r w:rsidR="004E28BA">
        <w:rPr>
          <w:rFonts w:ascii="Arial" w:hAnsi="Arial" w:cs="Arial"/>
        </w:rPr>
        <w:t xml:space="preserve">elements to any consideration of whether the wheelchair service is a </w:t>
      </w:r>
      <w:r w:rsidR="001B2D80">
        <w:rPr>
          <w:rFonts w:ascii="Arial" w:hAnsi="Arial" w:cs="Arial"/>
        </w:rPr>
        <w:t xml:space="preserve">“relevant </w:t>
      </w:r>
      <w:r w:rsidR="004E28BA">
        <w:rPr>
          <w:rFonts w:ascii="Arial" w:hAnsi="Arial" w:cs="Arial"/>
        </w:rPr>
        <w:t>health care service</w:t>
      </w:r>
      <w:r w:rsidR="001B2D80">
        <w:rPr>
          <w:rFonts w:ascii="Arial" w:hAnsi="Arial" w:cs="Arial"/>
        </w:rPr>
        <w:t>”</w:t>
      </w:r>
      <w:r w:rsidR="004E28BA">
        <w:rPr>
          <w:rFonts w:ascii="Arial" w:hAnsi="Arial" w:cs="Arial"/>
        </w:rPr>
        <w:t xml:space="preserve"> </w:t>
      </w:r>
      <w:r w:rsidR="00C1278B">
        <w:rPr>
          <w:rFonts w:ascii="Arial" w:hAnsi="Arial" w:cs="Arial"/>
        </w:rPr>
        <w:t>for the purposes of</w:t>
      </w:r>
      <w:r w:rsidR="00AB632E">
        <w:rPr>
          <w:rFonts w:ascii="Arial" w:hAnsi="Arial" w:cs="Arial"/>
        </w:rPr>
        <w:t xml:space="preserve"> </w:t>
      </w:r>
      <w:r w:rsidR="004E28BA">
        <w:rPr>
          <w:rFonts w:ascii="Arial" w:hAnsi="Arial" w:cs="Arial"/>
        </w:rPr>
        <w:t xml:space="preserve">the </w:t>
      </w:r>
      <w:r w:rsidR="00C1278B">
        <w:rPr>
          <w:rFonts w:ascii="Arial" w:hAnsi="Arial" w:cs="Arial"/>
        </w:rPr>
        <w:t xml:space="preserve">PSR </w:t>
      </w:r>
      <w:r w:rsidR="004E28BA">
        <w:rPr>
          <w:rFonts w:ascii="Arial" w:hAnsi="Arial" w:cs="Arial"/>
        </w:rPr>
        <w:t>regulations</w:t>
      </w:r>
      <w:r w:rsidR="008177BF">
        <w:rPr>
          <w:rFonts w:ascii="Arial" w:hAnsi="Arial" w:cs="Arial"/>
        </w:rPr>
        <w:t>:</w:t>
      </w:r>
    </w:p>
    <w:p w14:paraId="0343727B" w14:textId="5BCDC7E2" w:rsidR="00AF0E96" w:rsidRDefault="008177BF" w:rsidP="00997113">
      <w:pPr>
        <w:pStyle w:val="ListParagraph"/>
        <w:numPr>
          <w:ilvl w:val="1"/>
          <w:numId w:val="2"/>
        </w:numPr>
        <w:spacing w:after="120" w:line="276" w:lineRule="auto"/>
        <w:ind w:left="1134" w:hanging="283"/>
        <w:contextualSpacing w:val="0"/>
        <w:rPr>
          <w:rFonts w:ascii="Arial" w:hAnsi="Arial" w:cs="Arial"/>
        </w:rPr>
      </w:pPr>
      <w:r>
        <w:rPr>
          <w:rFonts w:ascii="Arial" w:hAnsi="Arial" w:cs="Arial"/>
        </w:rPr>
        <w:t>f</w:t>
      </w:r>
      <w:r w:rsidR="003A0470">
        <w:rPr>
          <w:rFonts w:ascii="Arial" w:hAnsi="Arial" w:cs="Arial"/>
        </w:rPr>
        <w:t xml:space="preserve">irst, </w:t>
      </w:r>
      <w:r w:rsidR="004E28BA">
        <w:rPr>
          <w:rFonts w:ascii="Arial" w:hAnsi="Arial" w:cs="Arial"/>
        </w:rPr>
        <w:t xml:space="preserve">whether </w:t>
      </w:r>
      <w:r w:rsidR="00C95AF1">
        <w:rPr>
          <w:rFonts w:ascii="Arial" w:hAnsi="Arial" w:cs="Arial"/>
          <w:color w:val="000000"/>
          <w:kern w:val="0"/>
        </w:rPr>
        <w:t>the</w:t>
      </w:r>
      <w:r>
        <w:rPr>
          <w:rFonts w:ascii="Arial" w:hAnsi="Arial" w:cs="Arial"/>
          <w:color w:val="000000"/>
          <w:kern w:val="0"/>
        </w:rPr>
        <w:t xml:space="preserve"> wheelchair service meets the definition of a </w:t>
      </w:r>
      <w:r w:rsidRPr="002E622C">
        <w:rPr>
          <w:rFonts w:ascii="Arial" w:hAnsi="Arial" w:cs="Arial"/>
          <w:color w:val="000000"/>
          <w:kern w:val="0"/>
        </w:rPr>
        <w:t>health care service</w:t>
      </w:r>
      <w:r w:rsidR="002011E9">
        <w:rPr>
          <w:rFonts w:ascii="Arial" w:hAnsi="Arial" w:cs="Arial"/>
          <w:color w:val="000000"/>
          <w:kern w:val="0"/>
        </w:rPr>
        <w:t xml:space="preserve"> </w:t>
      </w:r>
      <w:r w:rsidR="001C6195">
        <w:rPr>
          <w:rFonts w:ascii="Arial" w:hAnsi="Arial" w:cs="Arial"/>
          <w:color w:val="000000"/>
          <w:kern w:val="0"/>
        </w:rPr>
        <w:t xml:space="preserve">as set out in </w:t>
      </w:r>
      <w:r w:rsidR="002011E9">
        <w:rPr>
          <w:rFonts w:ascii="Arial" w:hAnsi="Arial" w:cs="Arial"/>
          <w:color w:val="000000"/>
          <w:kern w:val="0"/>
        </w:rPr>
        <w:t>the PSR regulations</w:t>
      </w:r>
      <w:r w:rsidR="00817457">
        <w:rPr>
          <w:rFonts w:ascii="Arial" w:hAnsi="Arial" w:cs="Arial"/>
          <w:color w:val="000000"/>
          <w:kern w:val="0"/>
        </w:rPr>
        <w:t xml:space="preserve"> and related guidance</w:t>
      </w:r>
      <w:r>
        <w:rPr>
          <w:rFonts w:ascii="Arial" w:hAnsi="Arial" w:cs="Arial"/>
          <w:color w:val="000000"/>
          <w:kern w:val="0"/>
        </w:rPr>
        <w:t>; and</w:t>
      </w:r>
    </w:p>
    <w:p w14:paraId="138441E6" w14:textId="12C7F303" w:rsidR="002052AA" w:rsidRPr="007A6EE8" w:rsidRDefault="008177BF" w:rsidP="00997113">
      <w:pPr>
        <w:pStyle w:val="ListParagraph"/>
        <w:numPr>
          <w:ilvl w:val="1"/>
          <w:numId w:val="2"/>
        </w:numPr>
        <w:spacing w:line="276" w:lineRule="auto"/>
        <w:ind w:left="1134" w:hanging="283"/>
        <w:contextualSpacing w:val="0"/>
        <w:rPr>
          <w:rFonts w:ascii="Arial" w:hAnsi="Arial" w:cs="Arial"/>
        </w:rPr>
      </w:pPr>
      <w:r>
        <w:rPr>
          <w:rFonts w:ascii="Arial" w:hAnsi="Arial" w:cs="Arial"/>
        </w:rPr>
        <w:t>s</w:t>
      </w:r>
      <w:r w:rsidR="00197D5B" w:rsidRPr="007A6EE8">
        <w:rPr>
          <w:rFonts w:ascii="Arial" w:hAnsi="Arial" w:cs="Arial"/>
        </w:rPr>
        <w:t xml:space="preserve">econd, </w:t>
      </w:r>
      <w:r>
        <w:rPr>
          <w:rFonts w:ascii="Arial" w:hAnsi="Arial" w:cs="Arial"/>
        </w:rPr>
        <w:t xml:space="preserve">whether </w:t>
      </w:r>
      <w:r w:rsidR="00C95AF1">
        <w:rPr>
          <w:rFonts w:ascii="Arial" w:hAnsi="Arial" w:cs="Arial"/>
        </w:rPr>
        <w:t xml:space="preserve">the </w:t>
      </w:r>
      <w:r>
        <w:rPr>
          <w:rFonts w:ascii="Arial" w:hAnsi="Arial" w:cs="Arial"/>
        </w:rPr>
        <w:t xml:space="preserve">wheelchair service </w:t>
      </w:r>
      <w:r w:rsidR="00977299" w:rsidRPr="007A6EE8">
        <w:rPr>
          <w:rFonts w:ascii="Arial" w:hAnsi="Arial" w:cs="Arial"/>
        </w:rPr>
        <w:t>fall</w:t>
      </w:r>
      <w:r w:rsidR="005E2BEE">
        <w:rPr>
          <w:rFonts w:ascii="Arial" w:hAnsi="Arial" w:cs="Arial"/>
        </w:rPr>
        <w:t>s</w:t>
      </w:r>
      <w:r w:rsidR="00977299" w:rsidRPr="007A6EE8">
        <w:rPr>
          <w:rFonts w:ascii="Arial" w:hAnsi="Arial" w:cs="Arial"/>
        </w:rPr>
        <w:t xml:space="preserve"> within one of</w:t>
      </w:r>
      <w:r w:rsidR="007D3C4C" w:rsidRPr="007A6EE8">
        <w:rPr>
          <w:rFonts w:ascii="Arial" w:hAnsi="Arial" w:cs="Arial"/>
        </w:rPr>
        <w:t xml:space="preserve"> </w:t>
      </w:r>
      <w:r w:rsidR="00977299" w:rsidRPr="007A6EE8">
        <w:rPr>
          <w:rFonts w:ascii="Arial" w:hAnsi="Arial" w:cs="Arial"/>
        </w:rPr>
        <w:t xml:space="preserve">the CPV codes </w:t>
      </w:r>
      <w:r w:rsidR="00A00EEF">
        <w:rPr>
          <w:rFonts w:ascii="Arial" w:hAnsi="Arial" w:cs="Arial"/>
        </w:rPr>
        <w:t xml:space="preserve">set out </w:t>
      </w:r>
      <w:r w:rsidR="00977299" w:rsidRPr="007A6EE8">
        <w:rPr>
          <w:rFonts w:ascii="Arial" w:hAnsi="Arial" w:cs="Arial"/>
        </w:rPr>
        <w:t>in Schedule 1</w:t>
      </w:r>
      <w:r w:rsidR="007D3C4C" w:rsidRPr="007A6EE8">
        <w:rPr>
          <w:rFonts w:ascii="Arial" w:hAnsi="Arial" w:cs="Arial"/>
        </w:rPr>
        <w:t xml:space="preserve"> </w:t>
      </w:r>
      <w:r w:rsidR="007C6F41" w:rsidRPr="007A6EE8">
        <w:rPr>
          <w:rFonts w:ascii="Arial" w:hAnsi="Arial" w:cs="Arial"/>
        </w:rPr>
        <w:t>of the regulations.</w:t>
      </w:r>
      <w:bookmarkStart w:id="33" w:name="_Ref191567043"/>
    </w:p>
    <w:p w14:paraId="2380D12A" w14:textId="74F6C1C1" w:rsidR="008E3F3C" w:rsidRDefault="00A06E2F" w:rsidP="003220EB">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Turning to the </w:t>
      </w:r>
      <w:r w:rsidR="00493D6A">
        <w:rPr>
          <w:rFonts w:ascii="Arial" w:hAnsi="Arial" w:cs="Arial"/>
        </w:rPr>
        <w:t xml:space="preserve">issue of </w:t>
      </w:r>
      <w:r>
        <w:rPr>
          <w:rFonts w:ascii="Arial" w:hAnsi="Arial" w:cs="Arial"/>
        </w:rPr>
        <w:t xml:space="preserve">CPV codes </w:t>
      </w:r>
      <w:r w:rsidR="00493D6A">
        <w:rPr>
          <w:rFonts w:ascii="Arial" w:hAnsi="Arial" w:cs="Arial"/>
        </w:rPr>
        <w:t xml:space="preserve">first, </w:t>
      </w:r>
      <w:r w:rsidR="00DC16AD">
        <w:rPr>
          <w:rFonts w:ascii="Arial" w:hAnsi="Arial" w:cs="Arial"/>
        </w:rPr>
        <w:t xml:space="preserve">by way of background, CPV codes were introduced in the </w:t>
      </w:r>
      <w:r w:rsidR="0071705F">
        <w:rPr>
          <w:rFonts w:ascii="Arial" w:hAnsi="Arial" w:cs="Arial"/>
        </w:rPr>
        <w:t xml:space="preserve">European Union, including the </w:t>
      </w:r>
      <w:r w:rsidR="00DC16AD">
        <w:rPr>
          <w:rFonts w:ascii="Arial" w:hAnsi="Arial" w:cs="Arial"/>
        </w:rPr>
        <w:t>UK</w:t>
      </w:r>
      <w:r w:rsidR="0071705F">
        <w:rPr>
          <w:rFonts w:ascii="Arial" w:hAnsi="Arial" w:cs="Arial"/>
        </w:rPr>
        <w:t>,</w:t>
      </w:r>
      <w:r w:rsidR="00DC16AD">
        <w:rPr>
          <w:rFonts w:ascii="Arial" w:hAnsi="Arial" w:cs="Arial"/>
        </w:rPr>
        <w:t xml:space="preserve"> in </w:t>
      </w:r>
      <w:r w:rsidR="002934CF">
        <w:rPr>
          <w:rFonts w:ascii="Arial" w:hAnsi="Arial" w:cs="Arial"/>
        </w:rPr>
        <w:t>1993</w:t>
      </w:r>
      <w:r w:rsidR="00DC16AD">
        <w:rPr>
          <w:rFonts w:ascii="Arial" w:hAnsi="Arial" w:cs="Arial"/>
        </w:rPr>
        <w:t xml:space="preserve"> as a </w:t>
      </w:r>
      <w:r w:rsidR="00DE52EC">
        <w:rPr>
          <w:rFonts w:ascii="Arial" w:hAnsi="Arial" w:cs="Arial"/>
        </w:rPr>
        <w:t xml:space="preserve">classification system </w:t>
      </w:r>
      <w:r w:rsidR="00C73D03">
        <w:rPr>
          <w:rFonts w:ascii="Arial" w:hAnsi="Arial" w:cs="Arial"/>
        </w:rPr>
        <w:t xml:space="preserve">to </w:t>
      </w:r>
      <w:r w:rsidR="00DE52EC">
        <w:rPr>
          <w:rFonts w:ascii="Arial" w:hAnsi="Arial" w:cs="Arial"/>
        </w:rPr>
        <w:t xml:space="preserve">standardise the way that </w:t>
      </w:r>
      <w:r w:rsidR="00CC1E5C">
        <w:rPr>
          <w:rFonts w:ascii="Arial" w:hAnsi="Arial" w:cs="Arial"/>
        </w:rPr>
        <w:t xml:space="preserve">public sector </w:t>
      </w:r>
      <w:r w:rsidR="00DE52EC">
        <w:rPr>
          <w:rFonts w:ascii="Arial" w:hAnsi="Arial" w:cs="Arial"/>
        </w:rPr>
        <w:t>contracting authorities</w:t>
      </w:r>
      <w:r w:rsidR="00E43669">
        <w:rPr>
          <w:rFonts w:ascii="Arial" w:hAnsi="Arial" w:cs="Arial"/>
        </w:rPr>
        <w:t>, not just in health care,</w:t>
      </w:r>
      <w:r w:rsidR="0071705F">
        <w:rPr>
          <w:rFonts w:ascii="Arial" w:hAnsi="Arial" w:cs="Arial"/>
        </w:rPr>
        <w:t xml:space="preserve"> describe contracts. </w:t>
      </w:r>
      <w:r w:rsidR="00335A85">
        <w:rPr>
          <w:rFonts w:ascii="Arial" w:hAnsi="Arial" w:cs="Arial"/>
        </w:rPr>
        <w:t>Th</w:t>
      </w:r>
      <w:r w:rsidR="008E3F3C">
        <w:rPr>
          <w:rFonts w:ascii="Arial" w:hAnsi="Arial" w:cs="Arial"/>
        </w:rPr>
        <w:t>e</w:t>
      </w:r>
      <w:r w:rsidR="00566AAB">
        <w:rPr>
          <w:rFonts w:ascii="Arial" w:hAnsi="Arial" w:cs="Arial"/>
        </w:rPr>
        <w:t xml:space="preserve"> intention </w:t>
      </w:r>
      <w:r w:rsidR="00B14A3F">
        <w:rPr>
          <w:rFonts w:ascii="Arial" w:hAnsi="Arial" w:cs="Arial"/>
        </w:rPr>
        <w:t>was</w:t>
      </w:r>
      <w:r w:rsidR="008E3F3C">
        <w:rPr>
          <w:rFonts w:ascii="Arial" w:hAnsi="Arial" w:cs="Arial"/>
        </w:rPr>
        <w:t xml:space="preserve"> to make it easier for </w:t>
      </w:r>
      <w:r w:rsidR="00766ECA">
        <w:rPr>
          <w:rFonts w:ascii="Arial" w:hAnsi="Arial" w:cs="Arial"/>
        </w:rPr>
        <w:t>suppliers to search for contract opportunities that may be of interest</w:t>
      </w:r>
      <w:r w:rsidR="00CC1608">
        <w:rPr>
          <w:rFonts w:ascii="Arial" w:hAnsi="Arial" w:cs="Arial"/>
        </w:rPr>
        <w:t>. T</w:t>
      </w:r>
      <w:r w:rsidR="00766ECA">
        <w:rPr>
          <w:rFonts w:ascii="Arial" w:hAnsi="Arial" w:cs="Arial"/>
        </w:rPr>
        <w:t xml:space="preserve">he </w:t>
      </w:r>
      <w:r w:rsidR="00335A85">
        <w:rPr>
          <w:rFonts w:ascii="Arial" w:hAnsi="Arial" w:cs="Arial"/>
        </w:rPr>
        <w:t xml:space="preserve">use </w:t>
      </w:r>
      <w:r w:rsidR="00CC1608">
        <w:rPr>
          <w:rFonts w:ascii="Arial" w:hAnsi="Arial" w:cs="Arial"/>
        </w:rPr>
        <w:t xml:space="preserve">of CPV codes </w:t>
      </w:r>
      <w:r w:rsidR="00335A85">
        <w:rPr>
          <w:rFonts w:ascii="Arial" w:hAnsi="Arial" w:cs="Arial"/>
        </w:rPr>
        <w:t xml:space="preserve">in contract notices </w:t>
      </w:r>
      <w:r w:rsidR="00CC1608">
        <w:rPr>
          <w:rFonts w:ascii="Arial" w:hAnsi="Arial" w:cs="Arial"/>
        </w:rPr>
        <w:t>was made</w:t>
      </w:r>
      <w:r w:rsidR="00335A85">
        <w:rPr>
          <w:rFonts w:ascii="Arial" w:hAnsi="Arial" w:cs="Arial"/>
        </w:rPr>
        <w:t xml:space="preserve"> mandatory in 2006.</w:t>
      </w:r>
      <w:r w:rsidR="004B19BB">
        <w:rPr>
          <w:rStyle w:val="FootnoteReference"/>
          <w:rFonts w:ascii="Arial" w:hAnsi="Arial" w:cs="Arial"/>
        </w:rPr>
        <w:footnoteReference w:id="16"/>
      </w:r>
    </w:p>
    <w:p w14:paraId="7431CCBA" w14:textId="3511522A" w:rsidR="00493D6A" w:rsidRDefault="0061461C" w:rsidP="003220E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Each </w:t>
      </w:r>
      <w:r w:rsidR="00AD56B7">
        <w:rPr>
          <w:rFonts w:ascii="Arial" w:hAnsi="Arial" w:cs="Arial"/>
        </w:rPr>
        <w:t xml:space="preserve">CPV </w:t>
      </w:r>
      <w:r>
        <w:rPr>
          <w:rFonts w:ascii="Arial" w:hAnsi="Arial" w:cs="Arial"/>
        </w:rPr>
        <w:t xml:space="preserve">code </w:t>
      </w:r>
      <w:r w:rsidR="00564483">
        <w:rPr>
          <w:rFonts w:ascii="Arial" w:hAnsi="Arial" w:cs="Arial"/>
        </w:rPr>
        <w:t>contains</w:t>
      </w:r>
      <w:r>
        <w:rPr>
          <w:rFonts w:ascii="Arial" w:hAnsi="Arial" w:cs="Arial"/>
        </w:rPr>
        <w:t xml:space="preserve"> nine digits</w:t>
      </w:r>
      <w:r w:rsidR="00564483">
        <w:rPr>
          <w:rFonts w:ascii="Arial" w:hAnsi="Arial" w:cs="Arial"/>
        </w:rPr>
        <w:t xml:space="preserve"> and a short title. </w:t>
      </w:r>
      <w:r w:rsidR="00AD56B7">
        <w:rPr>
          <w:rFonts w:ascii="Arial" w:hAnsi="Arial" w:cs="Arial"/>
        </w:rPr>
        <w:t xml:space="preserve">The </w:t>
      </w:r>
      <w:r w:rsidR="00D24B6C">
        <w:rPr>
          <w:rFonts w:ascii="Arial" w:hAnsi="Arial" w:cs="Arial"/>
        </w:rPr>
        <w:t xml:space="preserve">first two digits </w:t>
      </w:r>
      <w:r w:rsidR="000606B5">
        <w:rPr>
          <w:rFonts w:ascii="Arial" w:hAnsi="Arial" w:cs="Arial"/>
        </w:rPr>
        <w:t xml:space="preserve">of the code </w:t>
      </w:r>
      <w:r w:rsidR="00D24B6C">
        <w:rPr>
          <w:rFonts w:ascii="Arial" w:hAnsi="Arial" w:cs="Arial"/>
        </w:rPr>
        <w:t xml:space="preserve">identify a division, the first three digits a </w:t>
      </w:r>
      <w:r w:rsidR="00C951A9">
        <w:rPr>
          <w:rFonts w:ascii="Arial" w:hAnsi="Arial" w:cs="Arial"/>
        </w:rPr>
        <w:t xml:space="preserve">group, the first four digits a class and the first five digits a category. The remaining three digits </w:t>
      </w:r>
      <w:r w:rsidR="007B751C">
        <w:rPr>
          <w:rFonts w:ascii="Arial" w:hAnsi="Arial" w:cs="Arial"/>
        </w:rPr>
        <w:t>give a greater degree of precision within each category. (The ninth digit is a verification digit.)</w:t>
      </w:r>
      <w:r w:rsidR="00E63D4A">
        <w:rPr>
          <w:rStyle w:val="FootnoteReference"/>
          <w:rFonts w:ascii="Arial" w:hAnsi="Arial" w:cs="Arial"/>
        </w:rPr>
        <w:footnoteReference w:id="17"/>
      </w:r>
      <w:r w:rsidR="00FA3BED">
        <w:rPr>
          <w:rFonts w:ascii="Arial" w:hAnsi="Arial" w:cs="Arial"/>
        </w:rPr>
        <w:t xml:space="preserve"> There are more than 9,000 CPV codes in total.</w:t>
      </w:r>
    </w:p>
    <w:p w14:paraId="4FAF75D2" w14:textId="4383314F" w:rsidR="000E6A52" w:rsidRPr="00681936" w:rsidRDefault="00A06E2F" w:rsidP="006768C2">
      <w:pPr>
        <w:pStyle w:val="ListParagraph"/>
        <w:numPr>
          <w:ilvl w:val="0"/>
          <w:numId w:val="2"/>
        </w:numPr>
        <w:spacing w:line="276" w:lineRule="auto"/>
        <w:ind w:left="567" w:hanging="567"/>
        <w:contextualSpacing w:val="0"/>
        <w:rPr>
          <w:rFonts w:ascii="Arial" w:hAnsi="Arial" w:cs="Arial"/>
        </w:rPr>
      </w:pPr>
      <w:r w:rsidRPr="00E2104F">
        <w:rPr>
          <w:rFonts w:ascii="Arial" w:hAnsi="Arial" w:cs="Arial"/>
        </w:rPr>
        <w:t>Sch</w:t>
      </w:r>
      <w:r w:rsidR="00456C2A" w:rsidRPr="00E2104F">
        <w:rPr>
          <w:rFonts w:ascii="Arial" w:hAnsi="Arial" w:cs="Arial"/>
        </w:rPr>
        <w:t>edule 1</w:t>
      </w:r>
      <w:r w:rsidR="00F33511" w:rsidRPr="00E2104F">
        <w:rPr>
          <w:rFonts w:ascii="Arial" w:hAnsi="Arial" w:cs="Arial"/>
        </w:rPr>
        <w:t xml:space="preserve"> </w:t>
      </w:r>
      <w:r w:rsidR="00456C2A" w:rsidRPr="00E2104F">
        <w:rPr>
          <w:rFonts w:ascii="Arial" w:hAnsi="Arial" w:cs="Arial"/>
        </w:rPr>
        <w:t>of the PSR regulations</w:t>
      </w:r>
      <w:r w:rsidR="00E71469" w:rsidRPr="00E2104F">
        <w:rPr>
          <w:rFonts w:ascii="Arial" w:hAnsi="Arial" w:cs="Arial"/>
        </w:rPr>
        <w:t xml:space="preserve"> contains </w:t>
      </w:r>
      <w:r w:rsidR="00456C2A" w:rsidRPr="00E2104F">
        <w:rPr>
          <w:rFonts w:ascii="Arial" w:hAnsi="Arial" w:cs="Arial"/>
        </w:rPr>
        <w:t xml:space="preserve">67 </w:t>
      </w:r>
      <w:r w:rsidR="00C824F3">
        <w:rPr>
          <w:rFonts w:ascii="Arial" w:hAnsi="Arial" w:cs="Arial"/>
        </w:rPr>
        <w:t xml:space="preserve">CPV </w:t>
      </w:r>
      <w:r w:rsidR="00456C2A" w:rsidRPr="00E2104F">
        <w:rPr>
          <w:rFonts w:ascii="Arial" w:hAnsi="Arial" w:cs="Arial"/>
        </w:rPr>
        <w:t>codes</w:t>
      </w:r>
      <w:r w:rsidR="00E2104F" w:rsidRPr="00E2104F">
        <w:rPr>
          <w:rFonts w:ascii="Arial" w:hAnsi="Arial" w:cs="Arial"/>
        </w:rPr>
        <w:t xml:space="preserve">, including </w:t>
      </w:r>
      <w:r w:rsidR="00386A45" w:rsidRPr="00E2104F">
        <w:rPr>
          <w:rFonts w:ascii="Arial" w:hAnsi="Arial" w:cs="Arial"/>
        </w:rPr>
        <w:t>one</w:t>
      </w:r>
      <w:r w:rsidR="00861C00" w:rsidRPr="00E2104F">
        <w:rPr>
          <w:rFonts w:ascii="Arial" w:hAnsi="Arial" w:cs="Arial"/>
        </w:rPr>
        <w:t xml:space="preserve"> group</w:t>
      </w:r>
      <w:r w:rsidR="0008237D" w:rsidRPr="00E2104F">
        <w:rPr>
          <w:rFonts w:ascii="Arial" w:hAnsi="Arial" w:cs="Arial"/>
        </w:rPr>
        <w:t>-</w:t>
      </w:r>
      <w:r w:rsidR="00861C00" w:rsidRPr="00E2104F">
        <w:rPr>
          <w:rFonts w:ascii="Arial" w:hAnsi="Arial" w:cs="Arial"/>
        </w:rPr>
        <w:t>level code</w:t>
      </w:r>
      <w:r w:rsidR="006E0FF9" w:rsidRPr="00E2104F">
        <w:rPr>
          <w:rFonts w:ascii="Arial" w:hAnsi="Arial" w:cs="Arial"/>
        </w:rPr>
        <w:t xml:space="preserve"> </w:t>
      </w:r>
      <w:r w:rsidR="001C5C6D" w:rsidRPr="00E2104F">
        <w:rPr>
          <w:rFonts w:ascii="Arial" w:hAnsi="Arial" w:cs="Arial"/>
        </w:rPr>
        <w:t>“</w:t>
      </w:r>
      <w:r w:rsidR="00F117E9" w:rsidRPr="00E2104F">
        <w:rPr>
          <w:rFonts w:ascii="Arial" w:hAnsi="Arial" w:cs="Arial"/>
        </w:rPr>
        <w:t>85100000-0</w:t>
      </w:r>
      <w:r w:rsidR="00192E3B">
        <w:rPr>
          <w:rFonts w:ascii="Arial" w:hAnsi="Arial" w:cs="Arial"/>
        </w:rPr>
        <w:t>:</w:t>
      </w:r>
      <w:r w:rsidR="00F117E9" w:rsidRPr="00E2104F">
        <w:rPr>
          <w:rFonts w:ascii="Arial" w:hAnsi="Arial" w:cs="Arial"/>
        </w:rPr>
        <w:t xml:space="preserve"> Health</w:t>
      </w:r>
      <w:r w:rsidR="0008237D" w:rsidRPr="00E2104F">
        <w:rPr>
          <w:rFonts w:ascii="Arial" w:hAnsi="Arial" w:cs="Arial"/>
        </w:rPr>
        <w:t xml:space="preserve"> </w:t>
      </w:r>
      <w:r w:rsidR="00F117E9" w:rsidRPr="00E2104F">
        <w:rPr>
          <w:rFonts w:ascii="Arial" w:hAnsi="Arial" w:cs="Arial"/>
        </w:rPr>
        <w:t>services</w:t>
      </w:r>
      <w:r w:rsidR="001C5C6D" w:rsidRPr="00E2104F">
        <w:rPr>
          <w:rFonts w:ascii="Arial" w:hAnsi="Arial" w:cs="Arial"/>
        </w:rPr>
        <w:t>”</w:t>
      </w:r>
      <w:r w:rsidR="00F12ECF" w:rsidRPr="00E2104F">
        <w:rPr>
          <w:rFonts w:ascii="Arial" w:hAnsi="Arial" w:cs="Arial"/>
        </w:rPr>
        <w:t xml:space="preserve">, </w:t>
      </w:r>
      <w:r w:rsidR="0008237D" w:rsidRPr="00E2104F">
        <w:rPr>
          <w:rFonts w:ascii="Arial" w:hAnsi="Arial" w:cs="Arial"/>
        </w:rPr>
        <w:t>several class-level codes</w:t>
      </w:r>
      <w:r w:rsidR="00E2104F" w:rsidRPr="00E2104F">
        <w:rPr>
          <w:rFonts w:ascii="Arial" w:hAnsi="Arial" w:cs="Arial"/>
        </w:rPr>
        <w:t>,</w:t>
      </w:r>
      <w:r w:rsidR="001C5C6D" w:rsidRPr="00E2104F">
        <w:rPr>
          <w:rFonts w:ascii="Arial" w:hAnsi="Arial" w:cs="Arial"/>
        </w:rPr>
        <w:t xml:space="preserve"> and many detailed codes, such as “85111600-6</w:t>
      </w:r>
      <w:r w:rsidR="00192E3B">
        <w:rPr>
          <w:rFonts w:ascii="Arial" w:hAnsi="Arial" w:cs="Arial"/>
        </w:rPr>
        <w:t>:</w:t>
      </w:r>
      <w:r w:rsidR="001C5C6D" w:rsidRPr="00E2104F">
        <w:rPr>
          <w:rFonts w:ascii="Arial" w:hAnsi="Arial" w:cs="Arial"/>
        </w:rPr>
        <w:t xml:space="preserve"> Orthotic services”. </w:t>
      </w:r>
      <w:bookmarkEnd w:id="33"/>
      <w:r w:rsidR="00522F75" w:rsidRPr="00681936">
        <w:rPr>
          <w:rFonts w:ascii="Arial" w:hAnsi="Arial" w:cs="Arial"/>
        </w:rPr>
        <w:t>LLR ICB</w:t>
      </w:r>
      <w:r w:rsidR="00994FDA">
        <w:rPr>
          <w:rFonts w:ascii="Arial" w:hAnsi="Arial" w:cs="Arial"/>
        </w:rPr>
        <w:t xml:space="preserve"> used two CPV codes</w:t>
      </w:r>
      <w:r w:rsidR="00522F75" w:rsidRPr="00681936">
        <w:rPr>
          <w:rFonts w:ascii="Arial" w:hAnsi="Arial" w:cs="Arial"/>
        </w:rPr>
        <w:t xml:space="preserve"> in the </w:t>
      </w:r>
      <w:r w:rsidR="006F1F7A" w:rsidRPr="00681936">
        <w:rPr>
          <w:rFonts w:ascii="Arial" w:hAnsi="Arial" w:cs="Arial"/>
        </w:rPr>
        <w:t xml:space="preserve">procurement notices </w:t>
      </w:r>
      <w:r w:rsidR="00575A90" w:rsidRPr="00681936">
        <w:rPr>
          <w:rFonts w:ascii="Arial" w:hAnsi="Arial" w:cs="Arial"/>
        </w:rPr>
        <w:t xml:space="preserve">for its </w:t>
      </w:r>
      <w:r w:rsidR="006F1F7A" w:rsidRPr="00681936">
        <w:rPr>
          <w:rFonts w:ascii="Arial" w:hAnsi="Arial" w:cs="Arial"/>
        </w:rPr>
        <w:t>O</w:t>
      </w:r>
      <w:r w:rsidR="00575A90" w:rsidRPr="00681936">
        <w:rPr>
          <w:rFonts w:ascii="Arial" w:hAnsi="Arial" w:cs="Arial"/>
        </w:rPr>
        <w:t>rthotic</w:t>
      </w:r>
      <w:r w:rsidR="006F1F7A" w:rsidRPr="00681936">
        <w:rPr>
          <w:rFonts w:ascii="Arial" w:hAnsi="Arial" w:cs="Arial"/>
        </w:rPr>
        <w:t>s</w:t>
      </w:r>
      <w:r w:rsidR="00575A90" w:rsidRPr="00681936">
        <w:rPr>
          <w:rFonts w:ascii="Arial" w:hAnsi="Arial" w:cs="Arial"/>
        </w:rPr>
        <w:t xml:space="preserve"> and </w:t>
      </w:r>
      <w:r w:rsidR="006F1F7A" w:rsidRPr="00681936">
        <w:rPr>
          <w:rFonts w:ascii="Arial" w:hAnsi="Arial" w:cs="Arial"/>
        </w:rPr>
        <w:t>W</w:t>
      </w:r>
      <w:r w:rsidR="00575A90" w:rsidRPr="00681936">
        <w:rPr>
          <w:rFonts w:ascii="Arial" w:hAnsi="Arial" w:cs="Arial"/>
        </w:rPr>
        <w:t xml:space="preserve">heelchair </w:t>
      </w:r>
      <w:r w:rsidR="006F1F7A" w:rsidRPr="00681936">
        <w:rPr>
          <w:rFonts w:ascii="Arial" w:hAnsi="Arial" w:cs="Arial"/>
        </w:rPr>
        <w:t>S</w:t>
      </w:r>
      <w:r w:rsidR="00575A90" w:rsidRPr="00681936">
        <w:rPr>
          <w:rFonts w:ascii="Arial" w:hAnsi="Arial" w:cs="Arial"/>
        </w:rPr>
        <w:t xml:space="preserve">ervice, </w:t>
      </w:r>
      <w:r w:rsidR="003E42C8" w:rsidRPr="00681936">
        <w:rPr>
          <w:rFonts w:ascii="Arial" w:hAnsi="Arial" w:cs="Arial"/>
        </w:rPr>
        <w:t>namely “</w:t>
      </w:r>
      <w:r w:rsidR="00AC12EB" w:rsidRPr="00681936">
        <w:rPr>
          <w:rFonts w:ascii="Arial" w:hAnsi="Arial" w:cs="Arial"/>
        </w:rPr>
        <w:t>85111600</w:t>
      </w:r>
      <w:r w:rsidR="00192E3B">
        <w:rPr>
          <w:rFonts w:ascii="Arial" w:hAnsi="Arial" w:cs="Arial"/>
        </w:rPr>
        <w:t>:</w:t>
      </w:r>
      <w:r w:rsidR="00AC12EB" w:rsidRPr="00681936">
        <w:rPr>
          <w:rFonts w:ascii="Arial" w:hAnsi="Arial" w:cs="Arial"/>
        </w:rPr>
        <w:t xml:space="preserve"> Orthotic services</w:t>
      </w:r>
      <w:r w:rsidR="003E42C8" w:rsidRPr="00681936">
        <w:rPr>
          <w:rFonts w:ascii="Arial" w:hAnsi="Arial" w:cs="Arial"/>
        </w:rPr>
        <w:t>”</w:t>
      </w:r>
      <w:r w:rsidR="00AC12EB" w:rsidRPr="00681936">
        <w:rPr>
          <w:rFonts w:ascii="Arial" w:hAnsi="Arial" w:cs="Arial"/>
        </w:rPr>
        <w:t xml:space="preserve"> as the </w:t>
      </w:r>
      <w:r w:rsidR="000E6A52" w:rsidRPr="00681936">
        <w:rPr>
          <w:rFonts w:ascii="Arial" w:hAnsi="Arial" w:cs="Arial"/>
        </w:rPr>
        <w:t xml:space="preserve">main code </w:t>
      </w:r>
      <w:r w:rsidR="00AC12EB" w:rsidRPr="00681936">
        <w:rPr>
          <w:rFonts w:ascii="Arial" w:hAnsi="Arial" w:cs="Arial"/>
        </w:rPr>
        <w:t xml:space="preserve">and </w:t>
      </w:r>
      <w:r w:rsidR="003E42C8" w:rsidRPr="00681936">
        <w:rPr>
          <w:rFonts w:ascii="Arial" w:hAnsi="Arial" w:cs="Arial"/>
        </w:rPr>
        <w:t>“</w:t>
      </w:r>
      <w:r w:rsidR="000E6A52" w:rsidRPr="00681936">
        <w:rPr>
          <w:rFonts w:ascii="Arial" w:hAnsi="Arial" w:cs="Arial"/>
        </w:rPr>
        <w:t>85100000</w:t>
      </w:r>
      <w:r w:rsidR="00192E3B">
        <w:rPr>
          <w:rFonts w:ascii="Arial" w:hAnsi="Arial" w:cs="Arial"/>
        </w:rPr>
        <w:t>:</w:t>
      </w:r>
      <w:r w:rsidR="000E6A52" w:rsidRPr="00681936">
        <w:rPr>
          <w:rFonts w:ascii="Arial" w:hAnsi="Arial" w:cs="Arial"/>
        </w:rPr>
        <w:t xml:space="preserve"> Health services</w:t>
      </w:r>
      <w:r w:rsidR="003E42C8" w:rsidRPr="00681936">
        <w:rPr>
          <w:rFonts w:ascii="Arial" w:hAnsi="Arial" w:cs="Arial"/>
        </w:rPr>
        <w:t>”</w:t>
      </w:r>
      <w:r w:rsidR="000E6A52" w:rsidRPr="00681936">
        <w:rPr>
          <w:rFonts w:ascii="Arial" w:hAnsi="Arial" w:cs="Arial"/>
        </w:rPr>
        <w:t xml:space="preserve"> </w:t>
      </w:r>
      <w:r w:rsidR="00AB6EC0" w:rsidRPr="00681936">
        <w:rPr>
          <w:rFonts w:ascii="Arial" w:hAnsi="Arial" w:cs="Arial"/>
        </w:rPr>
        <w:t>as an a</w:t>
      </w:r>
      <w:r w:rsidR="000E6A52" w:rsidRPr="00681936">
        <w:rPr>
          <w:rFonts w:ascii="Arial" w:hAnsi="Arial" w:cs="Arial"/>
        </w:rPr>
        <w:t>dditional code.</w:t>
      </w:r>
    </w:p>
    <w:p w14:paraId="36BF17C2" w14:textId="50A584CF" w:rsidR="00D743CD" w:rsidRDefault="000E6A52" w:rsidP="49B08E7C">
      <w:pPr>
        <w:pStyle w:val="ListParagraph"/>
        <w:numPr>
          <w:ilvl w:val="0"/>
          <w:numId w:val="2"/>
        </w:numPr>
        <w:spacing w:line="276" w:lineRule="auto"/>
        <w:ind w:left="567" w:hanging="567"/>
        <w:contextualSpacing w:val="0"/>
        <w:rPr>
          <w:rFonts w:ascii="Arial" w:hAnsi="Arial" w:cs="Arial"/>
        </w:rPr>
      </w:pPr>
      <w:bookmarkStart w:id="34" w:name="_Ref193117239"/>
      <w:r w:rsidRPr="00A70143">
        <w:rPr>
          <w:rFonts w:ascii="Arial" w:hAnsi="Arial" w:cs="Arial"/>
        </w:rPr>
        <w:t xml:space="preserve">The Panel </w:t>
      </w:r>
      <w:r w:rsidR="006768C2" w:rsidRPr="00A70143">
        <w:rPr>
          <w:rFonts w:ascii="Arial" w:hAnsi="Arial" w:cs="Arial"/>
        </w:rPr>
        <w:t>notes that</w:t>
      </w:r>
      <w:r w:rsidR="00D37B57" w:rsidRPr="00A70143">
        <w:rPr>
          <w:rFonts w:ascii="Arial" w:hAnsi="Arial" w:cs="Arial"/>
        </w:rPr>
        <w:t xml:space="preserve"> there is no specific CPV code for wheelchair services </w:t>
      </w:r>
      <w:r w:rsidR="00DE4D06">
        <w:rPr>
          <w:rFonts w:ascii="Arial" w:hAnsi="Arial" w:cs="Arial"/>
        </w:rPr>
        <w:t xml:space="preserve">either </w:t>
      </w:r>
      <w:r w:rsidR="00AF58BB" w:rsidRPr="00A70143">
        <w:rPr>
          <w:rFonts w:ascii="Arial" w:hAnsi="Arial" w:cs="Arial"/>
        </w:rPr>
        <w:t xml:space="preserve">in the PSR schedule or more generally. </w:t>
      </w:r>
      <w:r w:rsidR="00F559DC" w:rsidRPr="00A70143">
        <w:rPr>
          <w:rFonts w:ascii="Arial" w:hAnsi="Arial" w:cs="Arial"/>
        </w:rPr>
        <w:t>To the extent that CPV code</w:t>
      </w:r>
      <w:r w:rsidR="00BD586E">
        <w:rPr>
          <w:rFonts w:ascii="Arial" w:hAnsi="Arial" w:cs="Arial"/>
        </w:rPr>
        <w:t>s</w:t>
      </w:r>
      <w:r w:rsidR="009D26F2">
        <w:rPr>
          <w:rFonts w:ascii="Arial" w:hAnsi="Arial" w:cs="Arial"/>
        </w:rPr>
        <w:t xml:space="preserve"> </w:t>
      </w:r>
      <w:r w:rsidR="00F559DC" w:rsidRPr="00A70143">
        <w:rPr>
          <w:rFonts w:ascii="Arial" w:hAnsi="Arial" w:cs="Arial"/>
        </w:rPr>
        <w:t>refer</w:t>
      </w:r>
      <w:r w:rsidR="003D4C52">
        <w:rPr>
          <w:rFonts w:ascii="Arial" w:hAnsi="Arial" w:cs="Arial"/>
        </w:rPr>
        <w:t xml:space="preserve"> to</w:t>
      </w:r>
      <w:r w:rsidR="00F559DC" w:rsidRPr="00A70143">
        <w:rPr>
          <w:rFonts w:ascii="Arial" w:hAnsi="Arial" w:cs="Arial"/>
        </w:rPr>
        <w:t xml:space="preserve"> wheelchair</w:t>
      </w:r>
      <w:r w:rsidR="00AF446C" w:rsidRPr="00A70143">
        <w:rPr>
          <w:rFonts w:ascii="Arial" w:hAnsi="Arial" w:cs="Arial"/>
        </w:rPr>
        <w:t>s</w:t>
      </w:r>
      <w:r w:rsidR="00F559DC" w:rsidRPr="00A70143">
        <w:rPr>
          <w:rFonts w:ascii="Arial" w:hAnsi="Arial" w:cs="Arial"/>
        </w:rPr>
        <w:t xml:space="preserve">, </w:t>
      </w:r>
      <w:r w:rsidR="00257902" w:rsidRPr="00A70143">
        <w:rPr>
          <w:rFonts w:ascii="Arial" w:hAnsi="Arial" w:cs="Arial"/>
        </w:rPr>
        <w:t xml:space="preserve">nearly </w:t>
      </w:r>
      <w:proofErr w:type="gramStart"/>
      <w:r w:rsidR="00257902" w:rsidRPr="00A70143">
        <w:rPr>
          <w:rFonts w:ascii="Arial" w:hAnsi="Arial" w:cs="Arial"/>
        </w:rPr>
        <w:t xml:space="preserve">all </w:t>
      </w:r>
      <w:r w:rsidR="00C306F4">
        <w:rPr>
          <w:rFonts w:ascii="Arial" w:hAnsi="Arial" w:cs="Arial"/>
        </w:rPr>
        <w:t>of</w:t>
      </w:r>
      <w:proofErr w:type="gramEnd"/>
      <w:r w:rsidR="00C306F4">
        <w:rPr>
          <w:rFonts w:ascii="Arial" w:hAnsi="Arial" w:cs="Arial"/>
        </w:rPr>
        <w:t xml:space="preserve"> these codes </w:t>
      </w:r>
      <w:r w:rsidR="00257902" w:rsidRPr="00A70143">
        <w:rPr>
          <w:rFonts w:ascii="Arial" w:hAnsi="Arial" w:cs="Arial"/>
        </w:rPr>
        <w:t xml:space="preserve">fall within the category code “33193000-9: Invalid carriages, wheelchairs and associated devices”, which </w:t>
      </w:r>
      <w:r w:rsidR="00A62E0F">
        <w:rPr>
          <w:rFonts w:ascii="Arial" w:hAnsi="Arial" w:cs="Arial"/>
        </w:rPr>
        <w:t>falls</w:t>
      </w:r>
      <w:r w:rsidR="00257902" w:rsidRPr="00A70143">
        <w:rPr>
          <w:rFonts w:ascii="Arial" w:hAnsi="Arial" w:cs="Arial"/>
        </w:rPr>
        <w:t xml:space="preserve"> within the wider class code </w:t>
      </w:r>
      <w:r w:rsidR="00192E19" w:rsidRPr="00A70143">
        <w:rPr>
          <w:rFonts w:ascii="Arial" w:hAnsi="Arial" w:cs="Arial"/>
        </w:rPr>
        <w:t>“33190000-8: Miscellaneous medical devices and products”.</w:t>
      </w:r>
      <w:r w:rsidR="008E1F62">
        <w:rPr>
          <w:rStyle w:val="FootnoteReference"/>
          <w:rFonts w:ascii="Arial" w:hAnsi="Arial" w:cs="Arial"/>
        </w:rPr>
        <w:footnoteReference w:id="18"/>
      </w:r>
      <w:bookmarkEnd w:id="34"/>
    </w:p>
    <w:p w14:paraId="026DB8F7" w14:textId="76BD20F0" w:rsidR="009A242D" w:rsidRDefault="00B97F44" w:rsidP="00171DA3">
      <w:pPr>
        <w:pStyle w:val="ListParagraph"/>
        <w:numPr>
          <w:ilvl w:val="0"/>
          <w:numId w:val="2"/>
        </w:numPr>
        <w:spacing w:line="276" w:lineRule="auto"/>
        <w:ind w:left="567" w:hanging="567"/>
        <w:contextualSpacing w:val="0"/>
        <w:rPr>
          <w:rFonts w:ascii="Arial" w:hAnsi="Arial" w:cs="Arial"/>
        </w:rPr>
      </w:pPr>
      <w:r w:rsidRPr="00A70143">
        <w:rPr>
          <w:rFonts w:ascii="Arial" w:hAnsi="Arial" w:cs="Arial"/>
        </w:rPr>
        <w:t xml:space="preserve">The Panel’s view, based on where CPV codes </w:t>
      </w:r>
      <w:r w:rsidR="00AB7CEE">
        <w:rPr>
          <w:rFonts w:ascii="Arial" w:hAnsi="Arial" w:cs="Arial"/>
        </w:rPr>
        <w:t xml:space="preserve">that reference wheelchairs </w:t>
      </w:r>
      <w:proofErr w:type="gramStart"/>
      <w:r w:rsidRPr="00A70143">
        <w:rPr>
          <w:rFonts w:ascii="Arial" w:hAnsi="Arial" w:cs="Arial"/>
        </w:rPr>
        <w:t>are located in</w:t>
      </w:r>
      <w:proofErr w:type="gramEnd"/>
      <w:r w:rsidRPr="00A70143">
        <w:rPr>
          <w:rFonts w:ascii="Arial" w:hAnsi="Arial" w:cs="Arial"/>
        </w:rPr>
        <w:t xml:space="preserve"> the CPV classification system, is that the</w:t>
      </w:r>
      <w:r w:rsidR="00AC4368">
        <w:rPr>
          <w:rFonts w:ascii="Arial" w:hAnsi="Arial" w:cs="Arial"/>
        </w:rPr>
        <w:t>se codes</w:t>
      </w:r>
      <w:r w:rsidRPr="00A70143">
        <w:rPr>
          <w:rFonts w:ascii="Arial" w:hAnsi="Arial" w:cs="Arial"/>
        </w:rPr>
        <w:t xml:space="preserve"> </w:t>
      </w:r>
      <w:r w:rsidR="00A45E7B">
        <w:rPr>
          <w:rFonts w:ascii="Arial" w:hAnsi="Arial" w:cs="Arial"/>
        </w:rPr>
        <w:t xml:space="preserve">refer to </w:t>
      </w:r>
      <w:r w:rsidRPr="00A70143">
        <w:rPr>
          <w:rFonts w:ascii="Arial" w:hAnsi="Arial" w:cs="Arial"/>
        </w:rPr>
        <w:t xml:space="preserve">the purchase of wheelchairs as </w:t>
      </w:r>
      <w:r w:rsidR="00FC5136" w:rsidRPr="00A70143">
        <w:rPr>
          <w:rFonts w:ascii="Arial" w:hAnsi="Arial" w:cs="Arial"/>
        </w:rPr>
        <w:t>standalone</w:t>
      </w:r>
      <w:r w:rsidRPr="00A70143">
        <w:rPr>
          <w:rFonts w:ascii="Arial" w:hAnsi="Arial" w:cs="Arial"/>
        </w:rPr>
        <w:t xml:space="preserve"> products (e.g. when a hospital buys wheelchairs for transporting patients on its premises)</w:t>
      </w:r>
      <w:r w:rsidR="000A7ECD">
        <w:rPr>
          <w:rFonts w:ascii="Arial" w:hAnsi="Arial" w:cs="Arial"/>
        </w:rPr>
        <w:t>.</w:t>
      </w:r>
      <w:r w:rsidR="003F2F75">
        <w:rPr>
          <w:rStyle w:val="FootnoteReference"/>
          <w:rFonts w:ascii="Arial" w:hAnsi="Arial" w:cs="Arial"/>
        </w:rPr>
        <w:footnoteReference w:id="19"/>
      </w:r>
    </w:p>
    <w:p w14:paraId="43630BC5" w14:textId="504E763C" w:rsidR="00425175" w:rsidRDefault="006C77EE" w:rsidP="1C8C6393">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Pr="00246108">
        <w:rPr>
          <w:rFonts w:ascii="Arial" w:hAnsi="Arial" w:cs="Arial"/>
        </w:rPr>
        <w:t xml:space="preserve">he PSR statutory guidance recognises that specific codes may not always be available </w:t>
      </w:r>
      <w:r w:rsidRPr="00157B11">
        <w:rPr>
          <w:rFonts w:ascii="Arial" w:hAnsi="Arial" w:cs="Arial"/>
        </w:rPr>
        <w:t xml:space="preserve">for health </w:t>
      </w:r>
      <w:r w:rsidR="00805E9E">
        <w:rPr>
          <w:rFonts w:ascii="Arial" w:hAnsi="Arial" w:cs="Arial"/>
        </w:rPr>
        <w:t xml:space="preserve">care </w:t>
      </w:r>
      <w:r w:rsidRPr="00157B11">
        <w:rPr>
          <w:rFonts w:ascii="Arial" w:hAnsi="Arial" w:cs="Arial"/>
        </w:rPr>
        <w:t xml:space="preserve">services that fall within the scope of the </w:t>
      </w:r>
      <w:r w:rsidR="00693EAB">
        <w:rPr>
          <w:rFonts w:ascii="Arial" w:hAnsi="Arial" w:cs="Arial"/>
        </w:rPr>
        <w:t xml:space="preserve">PSR </w:t>
      </w:r>
      <w:r w:rsidRPr="00157B11">
        <w:rPr>
          <w:rFonts w:ascii="Arial" w:hAnsi="Arial" w:cs="Arial"/>
        </w:rPr>
        <w:t xml:space="preserve">regulations. </w:t>
      </w:r>
      <w:r w:rsidR="003C008C">
        <w:rPr>
          <w:rFonts w:ascii="Arial" w:hAnsi="Arial" w:cs="Arial"/>
        </w:rPr>
        <w:t xml:space="preserve">However, it also </w:t>
      </w:r>
      <w:r w:rsidRPr="00246108">
        <w:rPr>
          <w:rFonts w:ascii="Arial" w:hAnsi="Arial" w:cs="Arial"/>
        </w:rPr>
        <w:t xml:space="preserve">says </w:t>
      </w:r>
      <w:r w:rsidR="003C008C">
        <w:rPr>
          <w:rFonts w:ascii="Arial" w:hAnsi="Arial" w:cs="Arial"/>
        </w:rPr>
        <w:t xml:space="preserve">that </w:t>
      </w:r>
      <w:r w:rsidRPr="00246108">
        <w:rPr>
          <w:rFonts w:ascii="Arial" w:hAnsi="Arial" w:cs="Arial"/>
        </w:rPr>
        <w:t>“</w:t>
      </w:r>
      <w:r w:rsidR="002363E1" w:rsidRPr="002363E1">
        <w:rPr>
          <w:rFonts w:ascii="Arial" w:hAnsi="Arial" w:cs="Arial"/>
        </w:rPr>
        <w:t>Relevant authorities must use the most specific CPV code they can, rather than an overarching one</w:t>
      </w:r>
      <w:r w:rsidR="00396170">
        <w:rPr>
          <w:rFonts w:ascii="Arial" w:hAnsi="Arial" w:cs="Arial"/>
        </w:rPr>
        <w:t xml:space="preserve"> ..</w:t>
      </w:r>
      <w:r w:rsidR="002363E1" w:rsidRPr="002363E1">
        <w:rPr>
          <w:rFonts w:ascii="Arial" w:hAnsi="Arial" w:cs="Arial"/>
        </w:rPr>
        <w:t xml:space="preserve">. However, as the list of CPV codes does not cover all types of health care services, relevant authorities may in some situations use the overarching parent code for ‘health services’ when a more detailed CPV code is not available. If a more detailed CPV code is </w:t>
      </w:r>
      <w:proofErr w:type="gramStart"/>
      <w:r w:rsidR="002363E1" w:rsidRPr="002363E1">
        <w:rPr>
          <w:rFonts w:ascii="Arial" w:hAnsi="Arial" w:cs="Arial"/>
        </w:rPr>
        <w:t>available, but</w:t>
      </w:r>
      <w:proofErr w:type="gramEnd"/>
      <w:r w:rsidR="002363E1" w:rsidRPr="002363E1">
        <w:rPr>
          <w:rFonts w:ascii="Arial" w:hAnsi="Arial" w:cs="Arial"/>
        </w:rPr>
        <w:t xml:space="preserve"> not included in the list below</w:t>
      </w:r>
      <w:r w:rsidR="00B96C4F">
        <w:rPr>
          <w:rFonts w:ascii="Arial" w:hAnsi="Arial" w:cs="Arial"/>
        </w:rPr>
        <w:t xml:space="preserve"> [i.e. in the PSR schedule]</w:t>
      </w:r>
      <w:r w:rsidR="002363E1" w:rsidRPr="002363E1">
        <w:rPr>
          <w:rFonts w:ascii="Arial" w:hAnsi="Arial" w:cs="Arial"/>
        </w:rPr>
        <w:t>, then the service is out of scope</w:t>
      </w:r>
      <w:r w:rsidR="00E234E6">
        <w:rPr>
          <w:rFonts w:ascii="Arial" w:hAnsi="Arial" w:cs="Arial"/>
        </w:rPr>
        <w:t>”</w:t>
      </w:r>
      <w:r w:rsidRPr="00246108">
        <w:rPr>
          <w:rFonts w:ascii="Arial" w:hAnsi="Arial" w:cs="Arial"/>
        </w:rPr>
        <w:t>.</w:t>
      </w:r>
      <w:r>
        <w:rPr>
          <w:rStyle w:val="FootnoteReference"/>
          <w:rFonts w:ascii="Arial" w:hAnsi="Arial" w:cs="Arial"/>
        </w:rPr>
        <w:footnoteReference w:id="20"/>
      </w:r>
    </w:p>
    <w:p w14:paraId="5B72C4F1" w14:textId="7C06429D" w:rsidR="003D527F" w:rsidRDefault="00841EC3" w:rsidP="00BC1D61">
      <w:pPr>
        <w:pStyle w:val="ListParagraph"/>
        <w:numPr>
          <w:ilvl w:val="0"/>
          <w:numId w:val="2"/>
        </w:numPr>
        <w:spacing w:line="276" w:lineRule="auto"/>
        <w:ind w:left="567" w:hanging="567"/>
        <w:contextualSpacing w:val="0"/>
        <w:rPr>
          <w:rFonts w:ascii="Arial" w:hAnsi="Arial" w:cs="Arial"/>
        </w:rPr>
      </w:pPr>
      <w:bookmarkStart w:id="35" w:name="_Ref193117242"/>
      <w:r w:rsidRPr="00425175">
        <w:rPr>
          <w:rFonts w:ascii="Arial" w:hAnsi="Arial" w:cs="Arial"/>
        </w:rPr>
        <w:t>The Panel’s view is that th</w:t>
      </w:r>
      <w:r>
        <w:rPr>
          <w:rFonts w:ascii="Arial" w:hAnsi="Arial" w:cs="Arial"/>
        </w:rPr>
        <w:t xml:space="preserve">ose </w:t>
      </w:r>
      <w:r w:rsidRPr="00425175">
        <w:rPr>
          <w:rFonts w:ascii="Arial" w:hAnsi="Arial" w:cs="Arial"/>
        </w:rPr>
        <w:t>CPV codes which refer</w:t>
      </w:r>
      <w:r>
        <w:rPr>
          <w:rFonts w:ascii="Arial" w:hAnsi="Arial" w:cs="Arial"/>
        </w:rPr>
        <w:t xml:space="preserve"> to </w:t>
      </w:r>
      <w:r w:rsidRPr="00425175">
        <w:rPr>
          <w:rFonts w:ascii="Arial" w:hAnsi="Arial" w:cs="Arial"/>
        </w:rPr>
        <w:t xml:space="preserve">wheelchairs, and are not in the PSR schedule, do not encompass services that involve the assessment of the </w:t>
      </w:r>
      <w:r w:rsidRPr="00425175">
        <w:rPr>
          <w:rFonts w:ascii="Arial" w:hAnsi="Arial" w:cs="Arial"/>
        </w:rPr>
        <w:lastRenderedPageBreak/>
        <w:t>wheelchair requirements for patients with longer-term mobility needs and the supply of bespoke wheelchairs to these patients</w:t>
      </w:r>
      <w:r w:rsidR="002306AA">
        <w:rPr>
          <w:rFonts w:ascii="Arial" w:hAnsi="Arial" w:cs="Arial"/>
        </w:rPr>
        <w:t xml:space="preserve"> (i.e. services akin to that provided </w:t>
      </w:r>
      <w:r w:rsidR="002270C0">
        <w:rPr>
          <w:rFonts w:ascii="Arial" w:hAnsi="Arial" w:cs="Arial"/>
        </w:rPr>
        <w:t>by LLR ICB’s wheelchair service)</w:t>
      </w:r>
      <w:r w:rsidRPr="00425175">
        <w:rPr>
          <w:rFonts w:ascii="Arial" w:hAnsi="Arial" w:cs="Arial"/>
        </w:rPr>
        <w:t>.</w:t>
      </w:r>
      <w:r>
        <w:rPr>
          <w:rFonts w:ascii="Arial" w:hAnsi="Arial" w:cs="Arial"/>
        </w:rPr>
        <w:t xml:space="preserve"> As a result, the Panel does not consider that the </w:t>
      </w:r>
      <w:r w:rsidR="00AB047C">
        <w:rPr>
          <w:rFonts w:ascii="Arial" w:hAnsi="Arial" w:cs="Arial"/>
        </w:rPr>
        <w:t>presence of</w:t>
      </w:r>
      <w:r w:rsidR="00116154">
        <w:rPr>
          <w:rFonts w:ascii="Arial" w:hAnsi="Arial" w:cs="Arial"/>
        </w:rPr>
        <w:t xml:space="preserve"> </w:t>
      </w:r>
      <w:r w:rsidR="00AB047C">
        <w:rPr>
          <w:rFonts w:ascii="Arial" w:hAnsi="Arial" w:cs="Arial"/>
        </w:rPr>
        <w:t xml:space="preserve">CPV </w:t>
      </w:r>
      <w:r w:rsidR="00116154">
        <w:rPr>
          <w:rFonts w:ascii="Arial" w:hAnsi="Arial" w:cs="Arial"/>
        </w:rPr>
        <w:t xml:space="preserve">codes </w:t>
      </w:r>
      <w:r w:rsidR="00AB047C">
        <w:rPr>
          <w:rFonts w:ascii="Arial" w:hAnsi="Arial" w:cs="Arial"/>
        </w:rPr>
        <w:t>that</w:t>
      </w:r>
      <w:r w:rsidR="00116154">
        <w:rPr>
          <w:rFonts w:ascii="Arial" w:hAnsi="Arial" w:cs="Arial"/>
        </w:rPr>
        <w:t xml:space="preserve"> refer to wheelchairs and sit</w:t>
      </w:r>
      <w:r w:rsidR="00677AC5">
        <w:rPr>
          <w:rFonts w:ascii="Arial" w:hAnsi="Arial" w:cs="Arial"/>
        </w:rPr>
        <w:t>s</w:t>
      </w:r>
      <w:r w:rsidR="00116154">
        <w:rPr>
          <w:rFonts w:ascii="Arial" w:hAnsi="Arial" w:cs="Arial"/>
        </w:rPr>
        <w:t xml:space="preserve"> outside the PSR schedule </w:t>
      </w:r>
      <w:r w:rsidR="00AB047C">
        <w:rPr>
          <w:rFonts w:ascii="Arial" w:hAnsi="Arial" w:cs="Arial"/>
        </w:rPr>
        <w:t>is</w:t>
      </w:r>
      <w:r w:rsidR="00BC1D61">
        <w:rPr>
          <w:rFonts w:ascii="Arial" w:hAnsi="Arial" w:cs="Arial"/>
        </w:rPr>
        <w:t xml:space="preserve"> sufficient to </w:t>
      </w:r>
      <w:r w:rsidR="0026241C">
        <w:rPr>
          <w:rFonts w:ascii="Arial" w:hAnsi="Arial" w:cs="Arial"/>
        </w:rPr>
        <w:t>conclude that</w:t>
      </w:r>
      <w:r w:rsidR="00BC1D61">
        <w:rPr>
          <w:rFonts w:ascii="Arial" w:hAnsi="Arial" w:cs="Arial"/>
        </w:rPr>
        <w:t xml:space="preserve"> </w:t>
      </w:r>
      <w:r w:rsidR="0026241C">
        <w:rPr>
          <w:rFonts w:ascii="Arial" w:hAnsi="Arial" w:cs="Arial"/>
        </w:rPr>
        <w:t>LLR</w:t>
      </w:r>
      <w:r w:rsidR="006332E0">
        <w:rPr>
          <w:rFonts w:ascii="Arial" w:hAnsi="Arial" w:cs="Arial"/>
        </w:rPr>
        <w:t xml:space="preserve"> ICB</w:t>
      </w:r>
      <w:r w:rsidR="0026241C">
        <w:rPr>
          <w:rFonts w:ascii="Arial" w:hAnsi="Arial" w:cs="Arial"/>
        </w:rPr>
        <w:t xml:space="preserve">’s </w:t>
      </w:r>
      <w:r w:rsidR="00BC1D61">
        <w:rPr>
          <w:rFonts w:ascii="Arial" w:hAnsi="Arial" w:cs="Arial"/>
        </w:rPr>
        <w:t>wheelchair service</w:t>
      </w:r>
      <w:r w:rsidR="0026241C">
        <w:rPr>
          <w:rFonts w:ascii="Arial" w:hAnsi="Arial" w:cs="Arial"/>
        </w:rPr>
        <w:t xml:space="preserve"> i</w:t>
      </w:r>
      <w:r w:rsidR="00BC1D61">
        <w:rPr>
          <w:rFonts w:ascii="Arial" w:hAnsi="Arial" w:cs="Arial"/>
        </w:rPr>
        <w:t xml:space="preserve">s </w:t>
      </w:r>
      <w:r w:rsidR="00E72E5A">
        <w:rPr>
          <w:rFonts w:ascii="Arial" w:hAnsi="Arial" w:cs="Arial"/>
        </w:rPr>
        <w:t xml:space="preserve">not a </w:t>
      </w:r>
      <w:r w:rsidR="00991279">
        <w:rPr>
          <w:rFonts w:ascii="Arial" w:hAnsi="Arial" w:cs="Arial"/>
        </w:rPr>
        <w:t xml:space="preserve">relevant </w:t>
      </w:r>
      <w:r w:rsidR="00E72E5A">
        <w:rPr>
          <w:rFonts w:ascii="Arial" w:hAnsi="Arial" w:cs="Arial"/>
        </w:rPr>
        <w:t>health care service</w:t>
      </w:r>
      <w:r w:rsidR="005A03DD" w:rsidRPr="00425175">
        <w:rPr>
          <w:rFonts w:ascii="Arial" w:hAnsi="Arial" w:cs="Arial"/>
        </w:rPr>
        <w:t>.</w:t>
      </w:r>
      <w:bookmarkEnd w:id="35"/>
    </w:p>
    <w:p w14:paraId="2EBDB10E" w14:textId="1E119D52" w:rsidR="004B66C6" w:rsidRPr="001303FC" w:rsidRDefault="00705F09" w:rsidP="00171DA3">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6234E2">
        <w:rPr>
          <w:rFonts w:ascii="Arial" w:hAnsi="Arial" w:cs="Arial"/>
        </w:rPr>
        <w:t xml:space="preserve">he Panel’s view is </w:t>
      </w:r>
      <w:r w:rsidR="003B10D1" w:rsidRPr="001303FC">
        <w:rPr>
          <w:rFonts w:ascii="Arial" w:hAnsi="Arial" w:cs="Arial"/>
        </w:rPr>
        <w:t xml:space="preserve">that </w:t>
      </w:r>
      <w:r w:rsidR="00215B18">
        <w:rPr>
          <w:rFonts w:ascii="Arial" w:hAnsi="Arial" w:cs="Arial"/>
        </w:rPr>
        <w:t xml:space="preserve">any conclusion </w:t>
      </w:r>
      <w:r w:rsidR="00774D70">
        <w:rPr>
          <w:rFonts w:ascii="Arial" w:hAnsi="Arial" w:cs="Arial"/>
        </w:rPr>
        <w:t xml:space="preserve">as to </w:t>
      </w:r>
      <w:r w:rsidR="001303FC">
        <w:rPr>
          <w:rFonts w:ascii="Arial" w:hAnsi="Arial" w:cs="Arial"/>
        </w:rPr>
        <w:t>w</w:t>
      </w:r>
      <w:r w:rsidR="003B7D63" w:rsidRPr="001303FC">
        <w:rPr>
          <w:rFonts w:ascii="Arial" w:hAnsi="Arial" w:cs="Arial"/>
        </w:rPr>
        <w:t xml:space="preserve">hether </w:t>
      </w:r>
      <w:r w:rsidR="00C6620B">
        <w:rPr>
          <w:rFonts w:ascii="Arial" w:hAnsi="Arial" w:cs="Arial"/>
        </w:rPr>
        <w:t>the</w:t>
      </w:r>
      <w:r w:rsidR="003B7D63" w:rsidRPr="001303FC">
        <w:rPr>
          <w:rFonts w:ascii="Arial" w:hAnsi="Arial" w:cs="Arial"/>
        </w:rPr>
        <w:t xml:space="preserve"> wheelchair service is a </w:t>
      </w:r>
      <w:r w:rsidR="0051576C">
        <w:rPr>
          <w:rFonts w:ascii="Arial" w:hAnsi="Arial" w:cs="Arial"/>
        </w:rPr>
        <w:t xml:space="preserve">relevant </w:t>
      </w:r>
      <w:r w:rsidR="003B7D63" w:rsidRPr="001303FC">
        <w:rPr>
          <w:rFonts w:ascii="Arial" w:hAnsi="Arial" w:cs="Arial"/>
        </w:rPr>
        <w:t>health care service</w:t>
      </w:r>
      <w:r w:rsidR="00FB0BA1">
        <w:rPr>
          <w:rFonts w:ascii="Arial" w:hAnsi="Arial" w:cs="Arial"/>
        </w:rPr>
        <w:t xml:space="preserve"> </w:t>
      </w:r>
      <w:r w:rsidR="00C6620B" w:rsidRPr="001303FC">
        <w:rPr>
          <w:rFonts w:ascii="Arial" w:hAnsi="Arial" w:cs="Arial"/>
        </w:rPr>
        <w:t>depend</w:t>
      </w:r>
      <w:r w:rsidR="00C6620B">
        <w:rPr>
          <w:rFonts w:ascii="Arial" w:hAnsi="Arial" w:cs="Arial"/>
        </w:rPr>
        <w:t>s</w:t>
      </w:r>
      <w:r w:rsidR="003B7D63" w:rsidRPr="001303FC">
        <w:rPr>
          <w:rFonts w:ascii="Arial" w:hAnsi="Arial" w:cs="Arial"/>
        </w:rPr>
        <w:t xml:space="preserve"> on </w:t>
      </w:r>
      <w:r w:rsidR="00C6620B">
        <w:rPr>
          <w:rFonts w:ascii="Arial" w:hAnsi="Arial" w:cs="Arial"/>
        </w:rPr>
        <w:t>whether</w:t>
      </w:r>
      <w:r w:rsidR="00F13494">
        <w:rPr>
          <w:rFonts w:ascii="Arial" w:hAnsi="Arial" w:cs="Arial"/>
        </w:rPr>
        <w:t xml:space="preserve"> </w:t>
      </w:r>
      <w:r w:rsidR="008908BD">
        <w:rPr>
          <w:rFonts w:ascii="Arial" w:hAnsi="Arial" w:cs="Arial"/>
        </w:rPr>
        <w:t>the service</w:t>
      </w:r>
      <w:r w:rsidR="007E0153">
        <w:rPr>
          <w:rFonts w:ascii="Arial" w:hAnsi="Arial" w:cs="Arial"/>
        </w:rPr>
        <w:t>’</w:t>
      </w:r>
      <w:r w:rsidR="008908BD">
        <w:rPr>
          <w:rFonts w:ascii="Arial" w:hAnsi="Arial" w:cs="Arial"/>
        </w:rPr>
        <w:t>s characteristics</w:t>
      </w:r>
      <w:r w:rsidR="00C6620B">
        <w:rPr>
          <w:rFonts w:ascii="Arial" w:hAnsi="Arial" w:cs="Arial"/>
        </w:rPr>
        <w:t xml:space="preserve"> are consistent with the definition of a health care service under the PSR regulations.</w:t>
      </w:r>
      <w:r w:rsidR="00BD0417">
        <w:rPr>
          <w:rFonts w:ascii="Arial" w:hAnsi="Arial" w:cs="Arial"/>
        </w:rPr>
        <w:t xml:space="preserve"> If this assessment concludes that </w:t>
      </w:r>
      <w:r w:rsidR="00AE4CA7">
        <w:rPr>
          <w:rFonts w:ascii="Arial" w:hAnsi="Arial" w:cs="Arial"/>
        </w:rPr>
        <w:t xml:space="preserve">the wheelchair service is a health care service, then </w:t>
      </w:r>
      <w:r w:rsidR="00672FD8">
        <w:rPr>
          <w:rFonts w:ascii="Arial" w:hAnsi="Arial" w:cs="Arial"/>
        </w:rPr>
        <w:t xml:space="preserve">the </w:t>
      </w:r>
      <w:r w:rsidR="009F062E">
        <w:rPr>
          <w:rFonts w:ascii="Arial" w:hAnsi="Arial" w:cs="Arial"/>
        </w:rPr>
        <w:t>use</w:t>
      </w:r>
      <w:r w:rsidR="00672FD8">
        <w:rPr>
          <w:rFonts w:ascii="Arial" w:hAnsi="Arial" w:cs="Arial"/>
        </w:rPr>
        <w:t xml:space="preserve"> of </w:t>
      </w:r>
      <w:r w:rsidR="00B143DA">
        <w:rPr>
          <w:rFonts w:ascii="Arial" w:hAnsi="Arial" w:cs="Arial"/>
        </w:rPr>
        <w:t xml:space="preserve">the parent CPV code for health services will be appropriate, </w:t>
      </w:r>
      <w:r w:rsidR="00B143C9">
        <w:rPr>
          <w:rFonts w:ascii="Arial" w:hAnsi="Arial" w:cs="Arial"/>
        </w:rPr>
        <w:t>allowing</w:t>
      </w:r>
      <w:r w:rsidR="00B143DA">
        <w:rPr>
          <w:rFonts w:ascii="Arial" w:hAnsi="Arial" w:cs="Arial"/>
        </w:rPr>
        <w:t xml:space="preserve"> the wheelchair service </w:t>
      </w:r>
      <w:r w:rsidR="00BA3124">
        <w:rPr>
          <w:rFonts w:ascii="Arial" w:hAnsi="Arial" w:cs="Arial"/>
        </w:rPr>
        <w:t>to be treated as</w:t>
      </w:r>
      <w:r w:rsidR="00B143DA">
        <w:rPr>
          <w:rFonts w:ascii="Arial" w:hAnsi="Arial" w:cs="Arial"/>
        </w:rPr>
        <w:t xml:space="preserve"> a </w:t>
      </w:r>
      <w:r w:rsidR="00B143DA" w:rsidRPr="00A565F7">
        <w:rPr>
          <w:rFonts w:ascii="Arial" w:hAnsi="Arial" w:cs="Arial"/>
          <w:i/>
        </w:rPr>
        <w:t>relevant</w:t>
      </w:r>
      <w:r w:rsidR="00B143DA">
        <w:rPr>
          <w:rFonts w:ascii="Arial" w:hAnsi="Arial" w:cs="Arial"/>
        </w:rPr>
        <w:t xml:space="preserve"> health care service for the purposes of the PSR regulations.</w:t>
      </w:r>
    </w:p>
    <w:p w14:paraId="3EFFF2FA" w14:textId="3BE81BA3" w:rsidR="00A45542" w:rsidRPr="00997113" w:rsidRDefault="00A45542" w:rsidP="00997113">
      <w:pPr>
        <w:pStyle w:val="Heading2"/>
        <w:numPr>
          <w:ilvl w:val="1"/>
          <w:numId w:val="1"/>
        </w:numPr>
        <w:spacing w:before="240" w:after="160"/>
        <w:ind w:left="0" w:firstLine="0"/>
        <w:rPr>
          <w:rFonts w:ascii="Arial" w:hAnsi="Arial" w:cs="Arial"/>
          <w:b/>
          <w:bCs/>
          <w:color w:val="000000" w:themeColor="text1"/>
          <w:sz w:val="24"/>
          <w:szCs w:val="24"/>
        </w:rPr>
      </w:pPr>
      <w:bookmarkStart w:id="36" w:name="_Toc193118943"/>
      <w:r w:rsidRPr="00997113">
        <w:rPr>
          <w:rFonts w:ascii="Arial" w:hAnsi="Arial" w:cs="Arial"/>
          <w:b/>
          <w:bCs/>
          <w:color w:val="000000" w:themeColor="text1"/>
          <w:sz w:val="24"/>
          <w:szCs w:val="24"/>
        </w:rPr>
        <w:t>CQC registration</w:t>
      </w:r>
      <w:r w:rsidR="0007761E">
        <w:rPr>
          <w:rFonts w:ascii="Arial" w:hAnsi="Arial" w:cs="Arial"/>
          <w:b/>
          <w:bCs/>
          <w:color w:val="000000" w:themeColor="text1"/>
          <w:sz w:val="24"/>
          <w:szCs w:val="24"/>
        </w:rPr>
        <w:t xml:space="preserve"> status of </w:t>
      </w:r>
      <w:proofErr w:type="spellStart"/>
      <w:r w:rsidR="0007761E">
        <w:rPr>
          <w:rFonts w:ascii="Arial" w:hAnsi="Arial" w:cs="Arial"/>
          <w:b/>
          <w:bCs/>
          <w:color w:val="000000" w:themeColor="text1"/>
          <w:sz w:val="24"/>
          <w:szCs w:val="24"/>
        </w:rPr>
        <w:t>Opcare</w:t>
      </w:r>
      <w:proofErr w:type="spellEnd"/>
      <w:r w:rsidR="0007761E">
        <w:rPr>
          <w:rFonts w:ascii="Arial" w:hAnsi="Arial" w:cs="Arial"/>
          <w:b/>
          <w:bCs/>
          <w:color w:val="000000" w:themeColor="text1"/>
          <w:sz w:val="24"/>
          <w:szCs w:val="24"/>
        </w:rPr>
        <w:t xml:space="preserve"> and AJM</w:t>
      </w:r>
      <w:r w:rsidR="009B01AE">
        <w:rPr>
          <w:rFonts w:ascii="Arial" w:hAnsi="Arial" w:cs="Arial"/>
          <w:b/>
          <w:bCs/>
          <w:color w:val="000000" w:themeColor="text1"/>
          <w:sz w:val="24"/>
          <w:szCs w:val="24"/>
        </w:rPr>
        <w:t xml:space="preserve"> Healthcare</w:t>
      </w:r>
      <w:bookmarkEnd w:id="36"/>
    </w:p>
    <w:p w14:paraId="25027B06" w14:textId="6C570955" w:rsidR="00FB02AB" w:rsidRDefault="00A45542" w:rsidP="00A45542">
      <w:pPr>
        <w:pStyle w:val="ListParagraph"/>
        <w:numPr>
          <w:ilvl w:val="0"/>
          <w:numId w:val="2"/>
        </w:numPr>
        <w:spacing w:line="276" w:lineRule="auto"/>
        <w:ind w:left="567" w:hanging="567"/>
        <w:contextualSpacing w:val="0"/>
        <w:rPr>
          <w:rFonts w:ascii="Arial" w:hAnsi="Arial" w:cs="Arial"/>
        </w:rPr>
      </w:pPr>
      <w:r w:rsidRPr="00D734E1">
        <w:rPr>
          <w:rFonts w:ascii="Arial" w:hAnsi="Arial" w:cs="Arial"/>
        </w:rPr>
        <w:t>The Panel has previously said that it generally expects services falling within the scope of the PSR regulations (other than prevention services arranged by local authorities) to be supplied by CQC registered provider</w:t>
      </w:r>
      <w:r w:rsidR="004D50CB">
        <w:rPr>
          <w:rFonts w:ascii="Arial" w:hAnsi="Arial" w:cs="Arial"/>
        </w:rPr>
        <w:t>s</w:t>
      </w:r>
      <w:r w:rsidRPr="00D734E1">
        <w:rPr>
          <w:rFonts w:ascii="Arial" w:hAnsi="Arial" w:cs="Arial"/>
        </w:rPr>
        <w:t>.</w:t>
      </w:r>
      <w:r w:rsidR="00060517">
        <w:rPr>
          <w:rStyle w:val="FootnoteReference"/>
          <w:rFonts w:ascii="Arial" w:hAnsi="Arial" w:cs="Arial"/>
        </w:rPr>
        <w:footnoteReference w:id="21"/>
      </w:r>
    </w:p>
    <w:p w14:paraId="0FE69FA8" w14:textId="7D8AD8A3" w:rsidR="00FB02AB" w:rsidRDefault="00FB02AB" w:rsidP="00FB02AB">
      <w:pPr>
        <w:pStyle w:val="ListParagraph"/>
        <w:numPr>
          <w:ilvl w:val="0"/>
          <w:numId w:val="2"/>
        </w:numPr>
        <w:spacing w:after="120" w:line="276" w:lineRule="auto"/>
        <w:ind w:left="567" w:hanging="567"/>
        <w:contextualSpacing w:val="0"/>
        <w:rPr>
          <w:rFonts w:ascii="Arial" w:hAnsi="Arial" w:cs="Arial"/>
        </w:rPr>
      </w:pPr>
      <w:bookmarkStart w:id="37" w:name="_Ref176172983"/>
      <w:r>
        <w:rPr>
          <w:rFonts w:ascii="Arial" w:hAnsi="Arial" w:cs="Arial"/>
        </w:rPr>
        <w:t>This is based on the PSR Statutory Guidance which says:</w:t>
      </w:r>
      <w:bookmarkEnd w:id="37"/>
    </w:p>
    <w:p w14:paraId="1D8799FE" w14:textId="77777777" w:rsidR="00FB02AB" w:rsidRPr="00B27AFF" w:rsidRDefault="00FB02AB" w:rsidP="00FB02AB">
      <w:pPr>
        <w:pStyle w:val="ListParagraph"/>
        <w:spacing w:after="120" w:line="276" w:lineRule="auto"/>
        <w:ind w:left="992"/>
        <w:contextualSpacing w:val="0"/>
        <w:rPr>
          <w:rFonts w:ascii="Arial" w:hAnsi="Arial" w:cs="Arial"/>
          <w:sz w:val="21"/>
          <w:szCs w:val="21"/>
        </w:rPr>
      </w:pPr>
      <w:r w:rsidRPr="00B27AFF">
        <w:rPr>
          <w:rFonts w:ascii="Arial" w:hAnsi="Arial" w:cs="Arial"/>
          <w:sz w:val="21"/>
          <w:szCs w:val="21"/>
        </w:rPr>
        <w:t>“In scope health care services included services provided by NHS providers, other public bodies, local authorities, and providers within the voluntary, community and social enterprise (VCSE) and independent sectors. In broad terms, these are services arranged by the NHS such as hospital, community, mental health, primary healthcare, palliative care, ambulance and patient transport services for which the provider requires Care Quality Commission (CQC) registration.</w:t>
      </w:r>
    </w:p>
    <w:p w14:paraId="762B7452" w14:textId="77777777" w:rsidR="00FB02AB" w:rsidRPr="00B27AFF" w:rsidRDefault="00FB02AB" w:rsidP="00FB02AB">
      <w:pPr>
        <w:pStyle w:val="ListParagraph"/>
        <w:spacing w:line="276" w:lineRule="auto"/>
        <w:ind w:left="992"/>
        <w:contextualSpacing w:val="0"/>
        <w:rPr>
          <w:rFonts w:ascii="Arial" w:hAnsi="Arial" w:cs="Arial"/>
          <w:sz w:val="21"/>
          <w:szCs w:val="21"/>
        </w:rPr>
      </w:pPr>
      <w:r w:rsidRPr="00B27AFF">
        <w:rPr>
          <w:rFonts w:ascii="Arial" w:hAnsi="Arial" w:cs="Arial"/>
          <w:sz w:val="21"/>
          <w:szCs w:val="21"/>
        </w:rPr>
        <w:t>“This definition purposefully excludes non-health care or health-adjacent services from being arranged under the regime. This means, for example, that business consultancy, catering, administrative services, patient transport services that do not require CQC registration or other services that may support health care infrastructure, but do not provide health care directly to people, must not be arranged under the regime (other than when legitimately part of a mixed procurement)”.</w:t>
      </w:r>
      <w:r w:rsidRPr="00B27AFF">
        <w:rPr>
          <w:rStyle w:val="FootnoteReference"/>
          <w:rFonts w:ascii="Arial" w:hAnsi="Arial" w:cs="Arial"/>
          <w:sz w:val="21"/>
          <w:szCs w:val="21"/>
        </w:rPr>
        <w:footnoteReference w:id="22"/>
      </w:r>
    </w:p>
    <w:p w14:paraId="3231B58F" w14:textId="328352BE" w:rsidR="00085D6D" w:rsidRDefault="00085D6D" w:rsidP="00171DA3">
      <w:pPr>
        <w:pStyle w:val="ListParagraph"/>
        <w:numPr>
          <w:ilvl w:val="0"/>
          <w:numId w:val="2"/>
        </w:numPr>
        <w:spacing w:line="276" w:lineRule="auto"/>
        <w:ind w:left="567" w:hanging="567"/>
        <w:contextualSpacing w:val="0"/>
        <w:rPr>
          <w:rFonts w:ascii="Arial" w:hAnsi="Arial" w:cs="Arial"/>
        </w:rPr>
      </w:pPr>
      <w:r w:rsidRPr="00432AC6">
        <w:rPr>
          <w:rFonts w:ascii="Arial" w:hAnsi="Arial" w:cs="Arial"/>
        </w:rPr>
        <w:t xml:space="preserve">The Panel notes that neither </w:t>
      </w:r>
      <w:proofErr w:type="spellStart"/>
      <w:r w:rsidRPr="00432AC6">
        <w:rPr>
          <w:rFonts w:ascii="Arial" w:hAnsi="Arial" w:cs="Arial"/>
        </w:rPr>
        <w:t>Opcare</w:t>
      </w:r>
      <w:proofErr w:type="spellEnd"/>
      <w:r w:rsidRPr="00432AC6">
        <w:rPr>
          <w:rFonts w:ascii="Arial" w:hAnsi="Arial" w:cs="Arial"/>
        </w:rPr>
        <w:t xml:space="preserve">, the </w:t>
      </w:r>
      <w:r w:rsidR="009D3E11">
        <w:rPr>
          <w:rFonts w:ascii="Arial" w:hAnsi="Arial" w:cs="Arial"/>
        </w:rPr>
        <w:t>incumbent provider</w:t>
      </w:r>
      <w:r w:rsidRPr="00432AC6">
        <w:rPr>
          <w:rFonts w:ascii="Arial" w:hAnsi="Arial" w:cs="Arial"/>
        </w:rPr>
        <w:t>, nor AJM are registered with the CQC.</w:t>
      </w:r>
      <w:r w:rsidR="00432AC6" w:rsidRPr="00432AC6">
        <w:rPr>
          <w:rFonts w:ascii="Arial" w:hAnsi="Arial" w:cs="Arial"/>
        </w:rPr>
        <w:t xml:space="preserve"> </w:t>
      </w:r>
      <w:r w:rsidR="00193359" w:rsidRPr="00432AC6">
        <w:rPr>
          <w:rFonts w:ascii="Arial" w:hAnsi="Arial" w:cs="Arial"/>
        </w:rPr>
        <w:t xml:space="preserve">LLR ICB told the Panel that </w:t>
      </w:r>
      <w:r w:rsidR="009A1C39" w:rsidRPr="00432AC6">
        <w:rPr>
          <w:rFonts w:ascii="Arial" w:hAnsi="Arial" w:cs="Arial"/>
        </w:rPr>
        <w:t xml:space="preserve">its previous provider of wheelchair services, </w:t>
      </w:r>
      <w:r w:rsidR="00681B81" w:rsidRPr="00432AC6">
        <w:rPr>
          <w:rFonts w:ascii="Arial" w:hAnsi="Arial" w:cs="Arial"/>
        </w:rPr>
        <w:t xml:space="preserve">prior to </w:t>
      </w:r>
      <w:r w:rsidR="009A1C39" w:rsidRPr="00432AC6">
        <w:rPr>
          <w:rFonts w:ascii="Arial" w:hAnsi="Arial" w:cs="Arial"/>
        </w:rPr>
        <w:t xml:space="preserve">2018, had been </w:t>
      </w:r>
      <w:r w:rsidR="00C94C6D" w:rsidRPr="00432AC6">
        <w:rPr>
          <w:rFonts w:ascii="Arial" w:hAnsi="Arial" w:cs="Arial"/>
        </w:rPr>
        <w:t xml:space="preserve">registered with the CQC. When </w:t>
      </w:r>
      <w:proofErr w:type="spellStart"/>
      <w:r w:rsidR="00C94C6D" w:rsidRPr="00432AC6">
        <w:rPr>
          <w:rFonts w:ascii="Arial" w:hAnsi="Arial" w:cs="Arial"/>
        </w:rPr>
        <w:t>Opcare</w:t>
      </w:r>
      <w:proofErr w:type="spellEnd"/>
      <w:r w:rsidR="00C94C6D" w:rsidRPr="00432AC6">
        <w:rPr>
          <w:rFonts w:ascii="Arial" w:hAnsi="Arial" w:cs="Arial"/>
        </w:rPr>
        <w:t>, which is not CQC registered, took over the contract</w:t>
      </w:r>
      <w:r w:rsidR="00EC5F5D" w:rsidRPr="00432AC6">
        <w:rPr>
          <w:rFonts w:ascii="Arial" w:hAnsi="Arial" w:cs="Arial"/>
        </w:rPr>
        <w:t>,</w:t>
      </w:r>
      <w:r w:rsidR="00567682" w:rsidRPr="00432AC6">
        <w:rPr>
          <w:rFonts w:ascii="Arial" w:hAnsi="Arial" w:cs="Arial"/>
        </w:rPr>
        <w:t xml:space="preserve"> LLR ICB’s predecessor (Leicester City C</w:t>
      </w:r>
      <w:r w:rsidR="00972BA2" w:rsidRPr="00432AC6">
        <w:rPr>
          <w:rFonts w:ascii="Arial" w:hAnsi="Arial" w:cs="Arial"/>
        </w:rPr>
        <w:t xml:space="preserve">linical </w:t>
      </w:r>
      <w:r w:rsidR="00567682" w:rsidRPr="00432AC6">
        <w:rPr>
          <w:rFonts w:ascii="Arial" w:hAnsi="Arial" w:cs="Arial"/>
        </w:rPr>
        <w:t>C</w:t>
      </w:r>
      <w:r w:rsidR="00972BA2" w:rsidRPr="00432AC6">
        <w:rPr>
          <w:rFonts w:ascii="Arial" w:hAnsi="Arial" w:cs="Arial"/>
        </w:rPr>
        <w:t xml:space="preserve">ommissioning </w:t>
      </w:r>
      <w:r w:rsidR="00567682" w:rsidRPr="00432AC6">
        <w:rPr>
          <w:rFonts w:ascii="Arial" w:hAnsi="Arial" w:cs="Arial"/>
        </w:rPr>
        <w:t>G</w:t>
      </w:r>
      <w:r w:rsidR="00972BA2" w:rsidRPr="00432AC6">
        <w:rPr>
          <w:rFonts w:ascii="Arial" w:hAnsi="Arial" w:cs="Arial"/>
        </w:rPr>
        <w:t>roup</w:t>
      </w:r>
      <w:r w:rsidR="00567682" w:rsidRPr="00432AC6">
        <w:rPr>
          <w:rFonts w:ascii="Arial" w:hAnsi="Arial" w:cs="Arial"/>
        </w:rPr>
        <w:t xml:space="preserve">) sought assurance </w:t>
      </w:r>
      <w:r w:rsidR="0097047C" w:rsidRPr="00432AC6">
        <w:rPr>
          <w:rFonts w:ascii="Arial" w:hAnsi="Arial" w:cs="Arial"/>
        </w:rPr>
        <w:t xml:space="preserve">from </w:t>
      </w:r>
      <w:proofErr w:type="spellStart"/>
      <w:r w:rsidR="0097047C" w:rsidRPr="00432AC6">
        <w:rPr>
          <w:rFonts w:ascii="Arial" w:hAnsi="Arial" w:cs="Arial"/>
        </w:rPr>
        <w:t>Opcare</w:t>
      </w:r>
      <w:proofErr w:type="spellEnd"/>
      <w:r w:rsidR="0097047C" w:rsidRPr="00432AC6">
        <w:rPr>
          <w:rFonts w:ascii="Arial" w:hAnsi="Arial" w:cs="Arial"/>
        </w:rPr>
        <w:t xml:space="preserve"> on this issue. </w:t>
      </w:r>
      <w:proofErr w:type="spellStart"/>
      <w:r w:rsidR="0097047C" w:rsidRPr="00432AC6">
        <w:rPr>
          <w:rFonts w:ascii="Arial" w:hAnsi="Arial" w:cs="Arial"/>
        </w:rPr>
        <w:t>Opcare</w:t>
      </w:r>
      <w:proofErr w:type="spellEnd"/>
      <w:r w:rsidR="0097047C" w:rsidRPr="00432AC6">
        <w:rPr>
          <w:rFonts w:ascii="Arial" w:hAnsi="Arial" w:cs="Arial"/>
        </w:rPr>
        <w:t xml:space="preserve"> pursued th</w:t>
      </w:r>
      <w:r w:rsidR="00B345AB" w:rsidRPr="00432AC6">
        <w:rPr>
          <w:rFonts w:ascii="Arial" w:hAnsi="Arial" w:cs="Arial"/>
        </w:rPr>
        <w:t>e matter</w:t>
      </w:r>
      <w:r w:rsidR="0097047C" w:rsidRPr="00432AC6">
        <w:rPr>
          <w:rFonts w:ascii="Arial" w:hAnsi="Arial" w:cs="Arial"/>
        </w:rPr>
        <w:t xml:space="preserve"> with the CQC</w:t>
      </w:r>
      <w:r w:rsidR="00B345AB" w:rsidRPr="00432AC6">
        <w:rPr>
          <w:rFonts w:ascii="Arial" w:hAnsi="Arial" w:cs="Arial"/>
        </w:rPr>
        <w:t xml:space="preserve">, which </w:t>
      </w:r>
      <w:r w:rsidR="0097047C" w:rsidRPr="00432AC6">
        <w:rPr>
          <w:rFonts w:ascii="Arial" w:hAnsi="Arial" w:cs="Arial"/>
        </w:rPr>
        <w:t xml:space="preserve">confirmed that registration was not required for </w:t>
      </w:r>
      <w:r w:rsidR="00D95A2F" w:rsidRPr="00432AC6">
        <w:rPr>
          <w:rFonts w:ascii="Arial" w:hAnsi="Arial" w:cs="Arial"/>
        </w:rPr>
        <w:t>wheelchair (and orthotics) services.</w:t>
      </w:r>
      <w:r w:rsidR="00D95A2F" w:rsidRPr="003A30DA">
        <w:rPr>
          <w:rStyle w:val="FootnoteReference"/>
          <w:rFonts w:ascii="Arial" w:hAnsi="Arial" w:cs="Arial"/>
        </w:rPr>
        <w:footnoteReference w:id="23"/>
      </w:r>
    </w:p>
    <w:p w14:paraId="705BED10" w14:textId="29448B69" w:rsidR="00CB2D3F" w:rsidRDefault="003E2CB0" w:rsidP="00171DA3">
      <w:pPr>
        <w:pStyle w:val="ListParagraph"/>
        <w:numPr>
          <w:ilvl w:val="0"/>
          <w:numId w:val="2"/>
        </w:numPr>
        <w:spacing w:line="276" w:lineRule="auto"/>
        <w:ind w:left="567" w:hanging="567"/>
        <w:contextualSpacing w:val="0"/>
        <w:rPr>
          <w:rFonts w:ascii="Arial" w:hAnsi="Arial" w:cs="Arial"/>
        </w:rPr>
      </w:pPr>
      <w:r w:rsidRPr="00BB539A">
        <w:rPr>
          <w:rFonts w:ascii="Arial" w:hAnsi="Arial" w:cs="Arial"/>
        </w:rPr>
        <w:t xml:space="preserve">The </w:t>
      </w:r>
      <w:r w:rsidR="00190545">
        <w:rPr>
          <w:rFonts w:ascii="Arial" w:hAnsi="Arial" w:cs="Arial"/>
        </w:rPr>
        <w:t xml:space="preserve">Panel notes that </w:t>
      </w:r>
      <w:r w:rsidRPr="00BB539A">
        <w:rPr>
          <w:rFonts w:ascii="Arial" w:hAnsi="Arial" w:cs="Arial"/>
        </w:rPr>
        <w:t xml:space="preserve">the </w:t>
      </w:r>
      <w:r w:rsidR="001A166C">
        <w:rPr>
          <w:rFonts w:ascii="Arial" w:hAnsi="Arial" w:cs="Arial"/>
        </w:rPr>
        <w:t>c</w:t>
      </w:r>
      <w:r w:rsidR="00B232BE" w:rsidRPr="00BB539A">
        <w:rPr>
          <w:rFonts w:ascii="Arial" w:hAnsi="Arial" w:cs="Arial"/>
        </w:rPr>
        <w:t xml:space="preserve">linicians </w:t>
      </w:r>
      <w:r w:rsidR="00190545">
        <w:rPr>
          <w:rFonts w:ascii="Arial" w:hAnsi="Arial" w:cs="Arial"/>
        </w:rPr>
        <w:t>who</w:t>
      </w:r>
      <w:r w:rsidR="00703051">
        <w:rPr>
          <w:rFonts w:ascii="Arial" w:hAnsi="Arial" w:cs="Arial"/>
        </w:rPr>
        <w:t xml:space="preserve"> </w:t>
      </w:r>
      <w:r w:rsidR="00B232BE" w:rsidRPr="00BB539A">
        <w:rPr>
          <w:rFonts w:ascii="Arial" w:hAnsi="Arial" w:cs="Arial"/>
        </w:rPr>
        <w:t xml:space="preserve">provide </w:t>
      </w:r>
      <w:r w:rsidR="001A166C">
        <w:rPr>
          <w:rFonts w:ascii="Arial" w:hAnsi="Arial" w:cs="Arial"/>
        </w:rPr>
        <w:t>LLR</w:t>
      </w:r>
      <w:r w:rsidR="00FD166A">
        <w:rPr>
          <w:rFonts w:ascii="Arial" w:hAnsi="Arial" w:cs="Arial"/>
        </w:rPr>
        <w:t xml:space="preserve"> ICB’s </w:t>
      </w:r>
      <w:r w:rsidR="00B232BE" w:rsidRPr="00BB539A">
        <w:rPr>
          <w:rFonts w:ascii="Arial" w:hAnsi="Arial" w:cs="Arial"/>
        </w:rPr>
        <w:t xml:space="preserve">wheelchair service </w:t>
      </w:r>
      <w:r w:rsidR="004C1B29">
        <w:rPr>
          <w:rFonts w:ascii="Arial" w:hAnsi="Arial" w:cs="Arial"/>
        </w:rPr>
        <w:t xml:space="preserve">are primarily </w:t>
      </w:r>
      <w:r w:rsidR="00B232BE" w:rsidRPr="00BB539A">
        <w:rPr>
          <w:rFonts w:ascii="Arial" w:hAnsi="Arial" w:cs="Arial"/>
        </w:rPr>
        <w:t xml:space="preserve">occupational therapists and physiotherapists </w:t>
      </w:r>
      <w:r w:rsidR="00CB2D3F">
        <w:rPr>
          <w:rFonts w:ascii="Arial" w:hAnsi="Arial" w:cs="Arial"/>
        </w:rPr>
        <w:t xml:space="preserve">and </w:t>
      </w:r>
      <w:r w:rsidR="00CB2D3F" w:rsidRPr="00BB539A">
        <w:rPr>
          <w:rFonts w:ascii="Arial" w:hAnsi="Arial" w:cs="Arial"/>
        </w:rPr>
        <w:t>CQC guidance says</w:t>
      </w:r>
      <w:r w:rsidR="007E4E82">
        <w:rPr>
          <w:rFonts w:ascii="Arial" w:hAnsi="Arial" w:cs="Arial"/>
        </w:rPr>
        <w:t>,</w:t>
      </w:r>
      <w:r w:rsidR="00CB2D3F" w:rsidRPr="00BB539A">
        <w:rPr>
          <w:rFonts w:ascii="Arial" w:hAnsi="Arial" w:cs="Arial"/>
        </w:rPr>
        <w:t xml:space="preserve"> in relation to occupational therapists and physiotherapists</w:t>
      </w:r>
      <w:r w:rsidR="007E4E82">
        <w:rPr>
          <w:rFonts w:ascii="Arial" w:hAnsi="Arial" w:cs="Arial"/>
        </w:rPr>
        <w:t>,</w:t>
      </w:r>
      <w:r w:rsidR="00CB2D3F" w:rsidRPr="00BB539A">
        <w:rPr>
          <w:rFonts w:ascii="Arial" w:hAnsi="Arial" w:cs="Arial"/>
        </w:rPr>
        <w:t xml:space="preserve"> “if you are one of these </w:t>
      </w:r>
      <w:r w:rsidR="00CB2D3F" w:rsidRPr="00BB539A">
        <w:rPr>
          <w:rFonts w:ascii="Arial" w:hAnsi="Arial" w:cs="Arial"/>
        </w:rPr>
        <w:lastRenderedPageBreak/>
        <w:t>professionals and you run a standalone treatment service, you do not need to register for treatment of disease, disorder or injury”.</w:t>
      </w:r>
      <w:r w:rsidR="00CB2D3F" w:rsidRPr="00971613">
        <w:rPr>
          <w:rStyle w:val="FootnoteReference"/>
          <w:rFonts w:ascii="Arial" w:hAnsi="Arial" w:cs="Arial"/>
        </w:rPr>
        <w:footnoteReference w:id="24"/>
      </w:r>
    </w:p>
    <w:p w14:paraId="54914D35" w14:textId="68C3D2C4" w:rsidR="009B3898" w:rsidRPr="0079384D" w:rsidRDefault="00390A90" w:rsidP="1C8C6393">
      <w:pPr>
        <w:pStyle w:val="ListParagraph"/>
        <w:numPr>
          <w:ilvl w:val="0"/>
          <w:numId w:val="2"/>
        </w:numPr>
        <w:spacing w:line="276" w:lineRule="auto"/>
        <w:ind w:left="567" w:hanging="567"/>
        <w:rPr>
          <w:rFonts w:ascii="Arial" w:hAnsi="Arial" w:cs="Arial"/>
        </w:rPr>
      </w:pPr>
      <w:r>
        <w:rPr>
          <w:rFonts w:ascii="Arial" w:hAnsi="Arial" w:cs="Arial"/>
        </w:rPr>
        <w:t xml:space="preserve">As a result, </w:t>
      </w:r>
      <w:r w:rsidR="00773A06">
        <w:rPr>
          <w:rFonts w:ascii="Arial" w:hAnsi="Arial" w:cs="Arial"/>
        </w:rPr>
        <w:t>t</w:t>
      </w:r>
      <w:r w:rsidR="00EC65D8">
        <w:rPr>
          <w:rFonts w:ascii="Arial" w:hAnsi="Arial" w:cs="Arial"/>
        </w:rPr>
        <w:t>he Panel’s view is that</w:t>
      </w:r>
      <w:r w:rsidR="0087392C">
        <w:rPr>
          <w:rFonts w:ascii="Arial" w:hAnsi="Arial" w:cs="Arial"/>
        </w:rPr>
        <w:t>, in the circumstances of this case,</w:t>
      </w:r>
      <w:r w:rsidR="00EC65D8">
        <w:rPr>
          <w:rFonts w:ascii="Arial" w:hAnsi="Arial" w:cs="Arial"/>
        </w:rPr>
        <w:t xml:space="preserve"> the lack of CQC registration for the provider of </w:t>
      </w:r>
      <w:r w:rsidR="00773A06">
        <w:rPr>
          <w:rFonts w:ascii="Arial" w:hAnsi="Arial" w:cs="Arial"/>
        </w:rPr>
        <w:t xml:space="preserve">LLR ICB’s Orthotics and Wheelchair Service cannot be taken as </w:t>
      </w:r>
      <w:r w:rsidR="002A6692">
        <w:rPr>
          <w:rFonts w:ascii="Arial" w:hAnsi="Arial" w:cs="Arial"/>
        </w:rPr>
        <w:t xml:space="preserve">inferring </w:t>
      </w:r>
      <w:r w:rsidR="00773A06">
        <w:rPr>
          <w:rFonts w:ascii="Arial" w:hAnsi="Arial" w:cs="Arial"/>
        </w:rPr>
        <w:t xml:space="preserve">that </w:t>
      </w:r>
      <w:r w:rsidR="00506203">
        <w:rPr>
          <w:rFonts w:ascii="Arial" w:hAnsi="Arial" w:cs="Arial"/>
        </w:rPr>
        <w:t>th</w:t>
      </w:r>
      <w:r w:rsidR="00A25AF1">
        <w:rPr>
          <w:rFonts w:ascii="Arial" w:hAnsi="Arial" w:cs="Arial"/>
        </w:rPr>
        <w:t>e wheelchair</w:t>
      </w:r>
      <w:r w:rsidR="00506203">
        <w:rPr>
          <w:rFonts w:ascii="Arial" w:hAnsi="Arial" w:cs="Arial"/>
        </w:rPr>
        <w:t xml:space="preserve"> service</w:t>
      </w:r>
      <w:r w:rsidR="002F6A52">
        <w:rPr>
          <w:rFonts w:ascii="Arial" w:hAnsi="Arial" w:cs="Arial"/>
        </w:rPr>
        <w:t xml:space="preserve"> </w:t>
      </w:r>
      <w:r w:rsidR="003F6EA9">
        <w:rPr>
          <w:rFonts w:ascii="Arial" w:hAnsi="Arial" w:cs="Arial"/>
        </w:rPr>
        <w:t xml:space="preserve">is not </w:t>
      </w:r>
      <w:r w:rsidR="004D424E" w:rsidRPr="0079384D">
        <w:rPr>
          <w:rFonts w:ascii="Arial" w:hAnsi="Arial" w:cs="Arial"/>
        </w:rPr>
        <w:t>a health care service.</w:t>
      </w:r>
    </w:p>
    <w:p w14:paraId="5EB7A83F" w14:textId="58270768" w:rsidR="006F743F" w:rsidRPr="00997113" w:rsidRDefault="00774965" w:rsidP="00997113">
      <w:pPr>
        <w:pStyle w:val="Heading2"/>
        <w:numPr>
          <w:ilvl w:val="1"/>
          <w:numId w:val="1"/>
        </w:numPr>
        <w:spacing w:before="240" w:after="160"/>
        <w:ind w:left="0" w:firstLine="0"/>
        <w:rPr>
          <w:rFonts w:ascii="Arial" w:hAnsi="Arial" w:cs="Arial"/>
          <w:b/>
          <w:bCs/>
          <w:color w:val="000000" w:themeColor="text1"/>
          <w:sz w:val="24"/>
          <w:szCs w:val="24"/>
        </w:rPr>
      </w:pPr>
      <w:bookmarkStart w:id="38" w:name="_Toc192441696"/>
      <w:bookmarkStart w:id="39" w:name="_Toc193118944"/>
      <w:bookmarkEnd w:id="38"/>
      <w:r>
        <w:rPr>
          <w:rFonts w:ascii="Arial" w:hAnsi="Arial" w:cs="Arial"/>
          <w:b/>
          <w:bCs/>
          <w:color w:val="000000" w:themeColor="text1"/>
          <w:sz w:val="24"/>
          <w:szCs w:val="24"/>
        </w:rPr>
        <w:t>S</w:t>
      </w:r>
      <w:r w:rsidR="006F743F" w:rsidRPr="00997113">
        <w:rPr>
          <w:rFonts w:ascii="Arial" w:hAnsi="Arial" w:cs="Arial"/>
          <w:b/>
          <w:bCs/>
          <w:color w:val="000000" w:themeColor="text1"/>
          <w:sz w:val="24"/>
          <w:szCs w:val="24"/>
        </w:rPr>
        <w:t xml:space="preserve">ervice specification, patient pathways and </w:t>
      </w:r>
      <w:r w:rsidR="008905D2" w:rsidRPr="00997113">
        <w:rPr>
          <w:rFonts w:ascii="Arial" w:hAnsi="Arial" w:cs="Arial"/>
          <w:b/>
          <w:bCs/>
          <w:color w:val="000000" w:themeColor="text1"/>
          <w:sz w:val="24"/>
          <w:szCs w:val="24"/>
        </w:rPr>
        <w:t>clinical workforce</w:t>
      </w:r>
      <w:bookmarkEnd w:id="39"/>
    </w:p>
    <w:p w14:paraId="5A754140" w14:textId="1AEA0CCA" w:rsidR="00372F8C" w:rsidRDefault="000937D6" w:rsidP="1C8C6393">
      <w:pPr>
        <w:pStyle w:val="ListParagraph"/>
        <w:numPr>
          <w:ilvl w:val="0"/>
          <w:numId w:val="2"/>
        </w:numPr>
        <w:spacing w:line="276" w:lineRule="auto"/>
        <w:ind w:left="567" w:hanging="567"/>
        <w:contextualSpacing w:val="0"/>
        <w:rPr>
          <w:rFonts w:ascii="Arial" w:hAnsi="Arial" w:cs="Arial"/>
        </w:rPr>
      </w:pPr>
      <w:r w:rsidRPr="00FA150A">
        <w:rPr>
          <w:rFonts w:ascii="Arial" w:hAnsi="Arial" w:cs="Arial"/>
        </w:rPr>
        <w:t xml:space="preserve">In </w:t>
      </w:r>
      <w:r w:rsidR="00B823DF">
        <w:rPr>
          <w:rFonts w:ascii="Arial" w:hAnsi="Arial" w:cs="Arial"/>
        </w:rPr>
        <w:t xml:space="preserve">further </w:t>
      </w:r>
      <w:r w:rsidRPr="00FA150A">
        <w:rPr>
          <w:rFonts w:ascii="Arial" w:hAnsi="Arial" w:cs="Arial"/>
        </w:rPr>
        <w:t xml:space="preserve">assessing whether LLR ICB’s wheelchair service could reasonably be regarded as </w:t>
      </w:r>
      <w:r w:rsidRPr="0079384D">
        <w:rPr>
          <w:rFonts w:ascii="Arial" w:hAnsi="Arial" w:cs="Arial"/>
        </w:rPr>
        <w:t>a health care service</w:t>
      </w:r>
      <w:r w:rsidRPr="00FA150A">
        <w:rPr>
          <w:rFonts w:ascii="Arial" w:hAnsi="Arial" w:cs="Arial"/>
        </w:rPr>
        <w:t xml:space="preserve">, </w:t>
      </w:r>
      <w:r w:rsidR="00397EB6" w:rsidRPr="00FA150A">
        <w:rPr>
          <w:rFonts w:ascii="Arial" w:hAnsi="Arial" w:cs="Arial"/>
        </w:rPr>
        <w:t xml:space="preserve">the Panel </w:t>
      </w:r>
      <w:r w:rsidR="00372F8C">
        <w:rPr>
          <w:rFonts w:ascii="Arial" w:hAnsi="Arial" w:cs="Arial"/>
        </w:rPr>
        <w:t xml:space="preserve">considered the </w:t>
      </w:r>
      <w:r w:rsidR="005529F3">
        <w:rPr>
          <w:rFonts w:ascii="Arial" w:hAnsi="Arial" w:cs="Arial"/>
        </w:rPr>
        <w:t xml:space="preserve">ICB’s </w:t>
      </w:r>
      <w:r w:rsidR="00372F8C">
        <w:rPr>
          <w:rFonts w:ascii="Arial" w:hAnsi="Arial" w:cs="Arial"/>
        </w:rPr>
        <w:t xml:space="preserve">service specification, pathways for patients accessing the service, and </w:t>
      </w:r>
      <w:r w:rsidR="00B6680F">
        <w:rPr>
          <w:rFonts w:ascii="Arial" w:hAnsi="Arial" w:cs="Arial"/>
        </w:rPr>
        <w:t>clinician</w:t>
      </w:r>
      <w:r w:rsidR="00372F8C">
        <w:rPr>
          <w:rFonts w:ascii="Arial" w:hAnsi="Arial" w:cs="Arial"/>
        </w:rPr>
        <w:t xml:space="preserve"> involvement in delivering the service.</w:t>
      </w:r>
    </w:p>
    <w:p w14:paraId="5DCE608B" w14:textId="77777777" w:rsidR="007E2AF6" w:rsidRDefault="00372F8C" w:rsidP="00702C50">
      <w:pPr>
        <w:pStyle w:val="ListParagraph"/>
        <w:numPr>
          <w:ilvl w:val="0"/>
          <w:numId w:val="2"/>
        </w:numPr>
        <w:spacing w:line="276" w:lineRule="auto"/>
        <w:ind w:left="567" w:hanging="567"/>
        <w:contextualSpacing w:val="0"/>
        <w:rPr>
          <w:rFonts w:ascii="Arial" w:hAnsi="Arial" w:cs="Arial"/>
        </w:rPr>
      </w:pPr>
      <w:r w:rsidRPr="00702C50">
        <w:rPr>
          <w:rFonts w:ascii="Arial" w:hAnsi="Arial" w:cs="Arial"/>
        </w:rPr>
        <w:t xml:space="preserve">In relation to the service specification, </w:t>
      </w:r>
      <w:r w:rsidR="006F743F" w:rsidRPr="00702C50">
        <w:rPr>
          <w:rFonts w:ascii="Arial" w:hAnsi="Arial" w:cs="Arial"/>
        </w:rPr>
        <w:t>LLR ICB told the Panel that “The services are provided as part of a health service</w:t>
      </w:r>
      <w:r w:rsidR="00545933" w:rsidRPr="00702C50">
        <w:rPr>
          <w:rFonts w:ascii="Arial" w:hAnsi="Arial" w:cs="Arial"/>
        </w:rPr>
        <w:t xml:space="preserve"> … </w:t>
      </w:r>
      <w:r w:rsidR="00172848" w:rsidRPr="00702C50">
        <w:rPr>
          <w:rFonts w:ascii="Arial" w:hAnsi="Arial" w:cs="Arial"/>
        </w:rPr>
        <w:t>[and] t</w:t>
      </w:r>
      <w:r w:rsidR="006F743F" w:rsidRPr="00702C50">
        <w:rPr>
          <w:rFonts w:ascii="Arial" w:hAnsi="Arial" w:cs="Arial"/>
        </w:rPr>
        <w:t>he service consists of the provision of health care to individuals or groups of individuals, evidenced by the service specifications”.</w:t>
      </w:r>
      <w:r w:rsidR="006F743F">
        <w:rPr>
          <w:rStyle w:val="FootnoteReference"/>
          <w:rFonts w:ascii="Arial" w:hAnsi="Arial" w:cs="Arial"/>
        </w:rPr>
        <w:footnoteReference w:id="25"/>
      </w:r>
    </w:p>
    <w:p w14:paraId="069A3240" w14:textId="296F8044" w:rsidR="00757990" w:rsidRPr="00702C50" w:rsidRDefault="00757990" w:rsidP="00702C50">
      <w:pPr>
        <w:pStyle w:val="ListParagraph"/>
        <w:numPr>
          <w:ilvl w:val="0"/>
          <w:numId w:val="2"/>
        </w:numPr>
        <w:spacing w:line="276" w:lineRule="auto"/>
        <w:ind w:left="567" w:hanging="567"/>
        <w:contextualSpacing w:val="0"/>
        <w:rPr>
          <w:rFonts w:ascii="Arial" w:hAnsi="Arial" w:cs="Arial"/>
        </w:rPr>
      </w:pPr>
      <w:r w:rsidRPr="00702C50">
        <w:rPr>
          <w:rFonts w:ascii="Arial" w:hAnsi="Arial" w:cs="Arial"/>
        </w:rPr>
        <w:t xml:space="preserve">LLR ICB </w:t>
      </w:r>
      <w:r w:rsidR="00075896" w:rsidRPr="00702C50">
        <w:rPr>
          <w:rFonts w:ascii="Arial" w:hAnsi="Arial" w:cs="Arial"/>
        </w:rPr>
        <w:t xml:space="preserve">also </w:t>
      </w:r>
      <w:r w:rsidRPr="00702C50">
        <w:rPr>
          <w:rFonts w:ascii="Arial" w:hAnsi="Arial" w:cs="Arial"/>
        </w:rPr>
        <w:t>told the Panel that “the service specification is based on the NHS England Model Service Specification for Wheelchair and Posture Services, which relies upon Healthcare Standards for NHS-Commissioned Wheelchair Services”.</w:t>
      </w:r>
      <w:r>
        <w:rPr>
          <w:rStyle w:val="FootnoteReference"/>
          <w:rFonts w:ascii="Arial" w:hAnsi="Arial" w:cs="Arial"/>
        </w:rPr>
        <w:footnoteReference w:id="26"/>
      </w:r>
      <w:r w:rsidRPr="00702C50">
        <w:rPr>
          <w:rFonts w:ascii="Arial" w:hAnsi="Arial" w:cs="Arial"/>
        </w:rPr>
        <w:t xml:space="preserve"> These standards describe “the minimum national standards and best practice that have been agreed for NHS Wheelchair and Seating Services throughout the UK”, and describe the definition of the services as the provision of “essential mobility and associated postural management based on the holistic needs of the referred client”.</w:t>
      </w:r>
      <w:r>
        <w:rPr>
          <w:rStyle w:val="FootnoteReference"/>
          <w:rFonts w:ascii="Arial" w:hAnsi="Arial" w:cs="Arial"/>
        </w:rPr>
        <w:footnoteReference w:id="27"/>
      </w:r>
    </w:p>
    <w:p w14:paraId="1004E6AA" w14:textId="6A062AC5" w:rsidR="00B340ED" w:rsidRDefault="00702C50" w:rsidP="00052AAE">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Panel identified </w:t>
      </w:r>
      <w:r w:rsidR="00DA635F">
        <w:rPr>
          <w:rFonts w:ascii="Arial" w:hAnsi="Arial" w:cs="Arial"/>
        </w:rPr>
        <w:t xml:space="preserve">several </w:t>
      </w:r>
      <w:r>
        <w:rPr>
          <w:rFonts w:ascii="Arial" w:hAnsi="Arial" w:cs="Arial"/>
        </w:rPr>
        <w:t>e</w:t>
      </w:r>
      <w:r w:rsidR="00FA150A">
        <w:rPr>
          <w:rFonts w:ascii="Arial" w:hAnsi="Arial" w:cs="Arial"/>
        </w:rPr>
        <w:t xml:space="preserve">lements in the </w:t>
      </w:r>
      <w:r w:rsidR="00081458">
        <w:rPr>
          <w:rFonts w:ascii="Arial" w:hAnsi="Arial" w:cs="Arial"/>
        </w:rPr>
        <w:t>L</w:t>
      </w:r>
      <w:r w:rsidR="003E0313">
        <w:rPr>
          <w:rFonts w:ascii="Arial" w:hAnsi="Arial" w:cs="Arial"/>
        </w:rPr>
        <w:t xml:space="preserve">LR </w:t>
      </w:r>
      <w:r w:rsidR="008E1760">
        <w:rPr>
          <w:rFonts w:ascii="Arial" w:hAnsi="Arial" w:cs="Arial"/>
        </w:rPr>
        <w:t xml:space="preserve">ICB’s </w:t>
      </w:r>
      <w:r w:rsidR="00FA150A">
        <w:rPr>
          <w:rFonts w:ascii="Arial" w:hAnsi="Arial" w:cs="Arial"/>
        </w:rPr>
        <w:t xml:space="preserve">service specification </w:t>
      </w:r>
      <w:r w:rsidR="00A3793B">
        <w:rPr>
          <w:rFonts w:ascii="Arial" w:hAnsi="Arial" w:cs="Arial"/>
        </w:rPr>
        <w:t xml:space="preserve">that support a conclusion that </w:t>
      </w:r>
      <w:r w:rsidR="00081458">
        <w:rPr>
          <w:rFonts w:ascii="Arial" w:hAnsi="Arial" w:cs="Arial"/>
        </w:rPr>
        <w:t>its</w:t>
      </w:r>
      <w:r w:rsidR="00C53E61" w:rsidRPr="00C53E61">
        <w:rPr>
          <w:rFonts w:ascii="Arial" w:hAnsi="Arial" w:cs="Arial"/>
        </w:rPr>
        <w:t xml:space="preserve"> wheelchair service</w:t>
      </w:r>
      <w:r w:rsidR="00115453">
        <w:rPr>
          <w:rFonts w:ascii="Arial" w:hAnsi="Arial" w:cs="Arial"/>
        </w:rPr>
        <w:t xml:space="preserve"> </w:t>
      </w:r>
      <w:r w:rsidR="00E81B93">
        <w:rPr>
          <w:rFonts w:ascii="Arial" w:hAnsi="Arial" w:cs="Arial"/>
        </w:rPr>
        <w:t xml:space="preserve">is </w:t>
      </w:r>
      <w:r w:rsidR="00E81B93" w:rsidRPr="0079384D">
        <w:rPr>
          <w:rFonts w:ascii="Arial" w:hAnsi="Arial" w:cs="Arial"/>
        </w:rPr>
        <w:t>a health care service</w:t>
      </w:r>
      <w:r w:rsidR="00C27E28">
        <w:rPr>
          <w:rFonts w:ascii="Arial" w:hAnsi="Arial" w:cs="Arial"/>
        </w:rPr>
        <w:t xml:space="preserve">. These </w:t>
      </w:r>
      <w:r w:rsidR="00397DBF">
        <w:rPr>
          <w:rFonts w:ascii="Arial" w:hAnsi="Arial" w:cs="Arial"/>
        </w:rPr>
        <w:t xml:space="preserve">elements, set out below, show that the service </w:t>
      </w:r>
      <w:r w:rsidR="00510468">
        <w:rPr>
          <w:rFonts w:ascii="Arial" w:hAnsi="Arial" w:cs="Arial"/>
        </w:rPr>
        <w:t xml:space="preserve">includes both diagnostic </w:t>
      </w:r>
      <w:r w:rsidR="00EC34B6">
        <w:rPr>
          <w:rFonts w:ascii="Arial" w:hAnsi="Arial" w:cs="Arial"/>
        </w:rPr>
        <w:t xml:space="preserve">(i.e. patient assessment) </w:t>
      </w:r>
      <w:r w:rsidR="00510468">
        <w:rPr>
          <w:rFonts w:ascii="Arial" w:hAnsi="Arial" w:cs="Arial"/>
        </w:rPr>
        <w:t xml:space="preserve">and treatment elements </w:t>
      </w:r>
      <w:r w:rsidR="00EC34B6">
        <w:rPr>
          <w:rFonts w:ascii="Arial" w:hAnsi="Arial" w:cs="Arial"/>
        </w:rPr>
        <w:t xml:space="preserve">(i.e. the supply of a </w:t>
      </w:r>
      <w:r w:rsidR="001138CA">
        <w:rPr>
          <w:rFonts w:ascii="Arial" w:hAnsi="Arial" w:cs="Arial"/>
        </w:rPr>
        <w:t>bespoke</w:t>
      </w:r>
      <w:r w:rsidR="001112D1">
        <w:rPr>
          <w:rFonts w:ascii="Arial" w:hAnsi="Arial" w:cs="Arial"/>
        </w:rPr>
        <w:t xml:space="preserve"> wheelchair</w:t>
      </w:r>
      <w:r w:rsidR="00CD0D89">
        <w:rPr>
          <w:rFonts w:ascii="Arial" w:hAnsi="Arial" w:cs="Arial"/>
        </w:rPr>
        <w:t xml:space="preserve"> that enables patient mobility</w:t>
      </w:r>
      <w:r w:rsidR="001112D1">
        <w:rPr>
          <w:rFonts w:ascii="Arial" w:hAnsi="Arial" w:cs="Arial"/>
        </w:rPr>
        <w:t xml:space="preserve">) </w:t>
      </w:r>
      <w:r w:rsidR="00510468">
        <w:rPr>
          <w:rFonts w:ascii="Arial" w:hAnsi="Arial" w:cs="Arial"/>
        </w:rPr>
        <w:t xml:space="preserve">as per the definition of a health care service set out in </w:t>
      </w:r>
      <w:r w:rsidR="00B15E55">
        <w:rPr>
          <w:rFonts w:ascii="Arial" w:hAnsi="Arial" w:cs="Arial"/>
        </w:rPr>
        <w:t xml:space="preserve">paragraph </w:t>
      </w:r>
      <w:r w:rsidR="00B15E55">
        <w:rPr>
          <w:rFonts w:ascii="Arial" w:hAnsi="Arial" w:cs="Arial"/>
        </w:rPr>
        <w:fldChar w:fldCharType="begin"/>
      </w:r>
      <w:r w:rsidR="00B15E55">
        <w:rPr>
          <w:rFonts w:ascii="Arial" w:hAnsi="Arial" w:cs="Arial"/>
        </w:rPr>
        <w:instrText xml:space="preserve"> REF _Ref192668521 \r \h </w:instrText>
      </w:r>
      <w:r w:rsidR="00B15E55">
        <w:rPr>
          <w:rFonts w:ascii="Arial" w:hAnsi="Arial" w:cs="Arial"/>
        </w:rPr>
      </w:r>
      <w:r w:rsidR="00B15E55">
        <w:rPr>
          <w:rFonts w:ascii="Arial" w:hAnsi="Arial" w:cs="Arial"/>
        </w:rPr>
        <w:fldChar w:fldCharType="separate"/>
      </w:r>
      <w:r w:rsidR="00860F17">
        <w:rPr>
          <w:rFonts w:ascii="Arial" w:hAnsi="Arial" w:cs="Arial"/>
        </w:rPr>
        <w:t>36</w:t>
      </w:r>
      <w:r w:rsidR="00B15E55">
        <w:rPr>
          <w:rFonts w:ascii="Arial" w:hAnsi="Arial" w:cs="Arial"/>
        </w:rPr>
        <w:fldChar w:fldCharType="end"/>
      </w:r>
      <w:r w:rsidR="00B15E55">
        <w:rPr>
          <w:rFonts w:ascii="Arial" w:hAnsi="Arial" w:cs="Arial"/>
        </w:rPr>
        <w:t>.</w:t>
      </w:r>
    </w:p>
    <w:p w14:paraId="6721E7CD" w14:textId="76C9AC14" w:rsidR="000A7E55" w:rsidRPr="006B4B6A" w:rsidRDefault="00C27E28" w:rsidP="00171DA3">
      <w:pPr>
        <w:pStyle w:val="ListParagraph"/>
        <w:numPr>
          <w:ilvl w:val="1"/>
          <w:numId w:val="2"/>
        </w:numPr>
        <w:spacing w:after="120" w:line="276" w:lineRule="auto"/>
        <w:ind w:left="1134" w:hanging="283"/>
        <w:contextualSpacing w:val="0"/>
        <w:rPr>
          <w:rFonts w:ascii="Arial" w:hAnsi="Arial" w:cs="Arial"/>
        </w:rPr>
      </w:pPr>
      <w:r w:rsidRPr="006B4B6A">
        <w:rPr>
          <w:rFonts w:ascii="Arial" w:hAnsi="Arial" w:cs="Arial"/>
        </w:rPr>
        <w:t>O</w:t>
      </w:r>
      <w:r w:rsidR="004873A3" w:rsidRPr="006B4B6A">
        <w:rPr>
          <w:rFonts w:ascii="Arial" w:hAnsi="Arial" w:cs="Arial"/>
        </w:rPr>
        <w:t xml:space="preserve">utcomes for the </w:t>
      </w:r>
      <w:r w:rsidRPr="006B4B6A">
        <w:rPr>
          <w:rFonts w:ascii="Arial" w:hAnsi="Arial" w:cs="Arial"/>
        </w:rPr>
        <w:t xml:space="preserve">wheelchair </w:t>
      </w:r>
      <w:r w:rsidR="004873A3" w:rsidRPr="006B4B6A">
        <w:rPr>
          <w:rFonts w:ascii="Arial" w:hAnsi="Arial" w:cs="Arial"/>
        </w:rPr>
        <w:t xml:space="preserve">service </w:t>
      </w:r>
      <w:r w:rsidRPr="006B4B6A">
        <w:rPr>
          <w:rFonts w:ascii="Arial" w:hAnsi="Arial" w:cs="Arial"/>
        </w:rPr>
        <w:t xml:space="preserve">are identified as </w:t>
      </w:r>
      <w:r w:rsidR="004873A3" w:rsidRPr="006B4B6A">
        <w:rPr>
          <w:rFonts w:ascii="Arial" w:hAnsi="Arial" w:cs="Arial"/>
        </w:rPr>
        <w:t>includ</w:t>
      </w:r>
      <w:r w:rsidRPr="006B4B6A">
        <w:rPr>
          <w:rFonts w:ascii="Arial" w:hAnsi="Arial" w:cs="Arial"/>
        </w:rPr>
        <w:t>ing</w:t>
      </w:r>
      <w:r w:rsidR="004873A3" w:rsidRPr="006B4B6A">
        <w:rPr>
          <w:rFonts w:ascii="Arial" w:hAnsi="Arial" w:cs="Arial"/>
        </w:rPr>
        <w:t xml:space="preserve"> </w:t>
      </w:r>
      <w:r w:rsidR="00861638" w:rsidRPr="006B4B6A">
        <w:rPr>
          <w:rFonts w:ascii="Arial" w:hAnsi="Arial" w:cs="Arial"/>
        </w:rPr>
        <w:t xml:space="preserve">a </w:t>
      </w:r>
      <w:r w:rsidR="006F743F" w:rsidRPr="006B4B6A">
        <w:rPr>
          <w:rFonts w:ascii="Arial" w:hAnsi="Arial" w:cs="Arial"/>
        </w:rPr>
        <w:t>“timely</w:t>
      </w:r>
      <w:r w:rsidR="00861638" w:rsidRPr="006B4B6A">
        <w:rPr>
          <w:rFonts w:ascii="Arial" w:hAnsi="Arial" w:cs="Arial"/>
        </w:rPr>
        <w:t xml:space="preserve">, standardised, holistic </w:t>
      </w:r>
      <w:r w:rsidR="006F743F" w:rsidRPr="006B4B6A">
        <w:rPr>
          <w:rFonts w:ascii="Arial" w:hAnsi="Arial" w:cs="Arial"/>
        </w:rPr>
        <w:t>assessment</w:t>
      </w:r>
      <w:r w:rsidR="00861638" w:rsidRPr="006B4B6A">
        <w:rPr>
          <w:rFonts w:ascii="Arial" w:hAnsi="Arial" w:cs="Arial"/>
        </w:rPr>
        <w:t xml:space="preserve"> process</w:t>
      </w:r>
      <w:r w:rsidR="006F743F" w:rsidRPr="006B4B6A">
        <w:rPr>
          <w:rFonts w:ascii="Arial" w:hAnsi="Arial" w:cs="Arial"/>
        </w:rPr>
        <w:t>”</w:t>
      </w:r>
      <w:r w:rsidRPr="006B4B6A">
        <w:rPr>
          <w:rFonts w:ascii="Arial" w:hAnsi="Arial" w:cs="Arial"/>
        </w:rPr>
        <w:t>.</w:t>
      </w:r>
      <w:r w:rsidR="006B4B6A" w:rsidRPr="006B4B6A">
        <w:rPr>
          <w:rFonts w:ascii="Arial" w:hAnsi="Arial" w:cs="Arial"/>
        </w:rPr>
        <w:t xml:space="preserve"> </w:t>
      </w:r>
      <w:r w:rsidRPr="006B4B6A">
        <w:rPr>
          <w:rFonts w:ascii="Arial" w:hAnsi="Arial" w:cs="Arial"/>
        </w:rPr>
        <w:t>T</w:t>
      </w:r>
      <w:r w:rsidR="0007024F" w:rsidRPr="006B4B6A">
        <w:rPr>
          <w:rFonts w:ascii="Arial" w:hAnsi="Arial" w:cs="Arial"/>
        </w:rPr>
        <w:t>he aim of the wheelchair service</w:t>
      </w:r>
      <w:r w:rsidRPr="006B4B6A">
        <w:rPr>
          <w:rFonts w:ascii="Arial" w:hAnsi="Arial" w:cs="Arial"/>
        </w:rPr>
        <w:t xml:space="preserve"> is described as</w:t>
      </w:r>
      <w:r w:rsidR="0007024F" w:rsidRPr="006B4B6A">
        <w:rPr>
          <w:rFonts w:ascii="Arial" w:hAnsi="Arial" w:cs="Arial"/>
        </w:rPr>
        <w:t xml:space="preserve"> includ</w:t>
      </w:r>
      <w:r w:rsidRPr="006B4B6A">
        <w:rPr>
          <w:rFonts w:ascii="Arial" w:hAnsi="Arial" w:cs="Arial"/>
        </w:rPr>
        <w:t>ing</w:t>
      </w:r>
      <w:r w:rsidR="0007024F" w:rsidRPr="006B4B6A">
        <w:rPr>
          <w:rFonts w:ascii="Arial" w:hAnsi="Arial" w:cs="Arial"/>
        </w:rPr>
        <w:t xml:space="preserve"> “timely access to appropriate assessment</w:t>
      </w:r>
      <w:r w:rsidR="00D611FE" w:rsidRPr="006B4B6A">
        <w:rPr>
          <w:rFonts w:ascii="Arial" w:hAnsi="Arial" w:cs="Arial"/>
        </w:rPr>
        <w:t>”</w:t>
      </w:r>
      <w:r w:rsidRPr="006B4B6A">
        <w:rPr>
          <w:rFonts w:ascii="Arial" w:hAnsi="Arial" w:cs="Arial"/>
        </w:rPr>
        <w:t>.</w:t>
      </w:r>
    </w:p>
    <w:p w14:paraId="250B5977" w14:textId="3F134320" w:rsidR="00D611FE" w:rsidRDefault="00C27E28" w:rsidP="00052AAE">
      <w:pPr>
        <w:pStyle w:val="ListParagraph"/>
        <w:numPr>
          <w:ilvl w:val="1"/>
          <w:numId w:val="2"/>
        </w:numPr>
        <w:spacing w:after="120" w:line="276" w:lineRule="auto"/>
        <w:ind w:left="1134" w:hanging="283"/>
        <w:contextualSpacing w:val="0"/>
        <w:rPr>
          <w:rFonts w:ascii="Arial" w:hAnsi="Arial" w:cs="Arial"/>
        </w:rPr>
      </w:pPr>
      <w:r>
        <w:rPr>
          <w:rFonts w:ascii="Arial" w:hAnsi="Arial" w:cs="Arial"/>
        </w:rPr>
        <w:t>T</w:t>
      </w:r>
      <w:r w:rsidR="00D611FE">
        <w:rPr>
          <w:rFonts w:ascii="Arial" w:hAnsi="Arial" w:cs="Arial"/>
        </w:rPr>
        <w:t xml:space="preserve">he scope of the wheelchair service includes </w:t>
      </w:r>
      <w:r w:rsidR="004416E3">
        <w:rPr>
          <w:rFonts w:ascii="Arial" w:hAnsi="Arial" w:cs="Arial"/>
        </w:rPr>
        <w:t xml:space="preserve">maintaining “up to date records on assessment, provision, reassessment” and the provider must be able to demonstrate offering a Personal Wheelchair Budget “to all patients being </w:t>
      </w:r>
      <w:r w:rsidR="00202670">
        <w:rPr>
          <w:rFonts w:ascii="Arial" w:hAnsi="Arial" w:cs="Arial"/>
        </w:rPr>
        <w:t>assessed”</w:t>
      </w:r>
      <w:r>
        <w:rPr>
          <w:rFonts w:ascii="Arial" w:hAnsi="Arial" w:cs="Arial"/>
        </w:rPr>
        <w:t>.</w:t>
      </w:r>
    </w:p>
    <w:p w14:paraId="7286716E" w14:textId="3D6653E0" w:rsidR="002F0C85" w:rsidRDefault="002F0C85" w:rsidP="00052AAE">
      <w:pPr>
        <w:pStyle w:val="ListParagraph"/>
        <w:numPr>
          <w:ilvl w:val="1"/>
          <w:numId w:val="2"/>
        </w:numPr>
        <w:spacing w:after="120" w:line="276" w:lineRule="auto"/>
        <w:ind w:left="1134" w:hanging="283"/>
        <w:contextualSpacing w:val="0"/>
        <w:rPr>
          <w:rFonts w:ascii="Arial" w:hAnsi="Arial" w:cs="Arial"/>
        </w:rPr>
      </w:pPr>
      <w:r>
        <w:rPr>
          <w:rFonts w:ascii="Arial" w:hAnsi="Arial" w:cs="Arial"/>
        </w:rPr>
        <w:t xml:space="preserve">In relation to children </w:t>
      </w:r>
      <w:r w:rsidR="00AA36D3">
        <w:rPr>
          <w:rFonts w:ascii="Arial" w:hAnsi="Arial" w:cs="Arial"/>
        </w:rPr>
        <w:t>using</w:t>
      </w:r>
      <w:r>
        <w:rPr>
          <w:rFonts w:ascii="Arial" w:hAnsi="Arial" w:cs="Arial"/>
        </w:rPr>
        <w:t xml:space="preserve"> the service, the specification says “chairs will be tailored to the individual needs of the child … The Provider will clinically assess </w:t>
      </w:r>
      <w:r>
        <w:rPr>
          <w:rFonts w:ascii="Arial" w:hAnsi="Arial" w:cs="Arial"/>
        </w:rPr>
        <w:lastRenderedPageBreak/>
        <w:t>the seating and postural needs of the children and young people … The Provider will have expert knowledge in assessment of complex postural needs”.</w:t>
      </w:r>
    </w:p>
    <w:p w14:paraId="6FF412AD" w14:textId="19A73B16" w:rsidR="002D5787" w:rsidRPr="004269C5" w:rsidRDefault="004269C5" w:rsidP="00052AAE">
      <w:pPr>
        <w:pStyle w:val="ListParagraph"/>
        <w:numPr>
          <w:ilvl w:val="1"/>
          <w:numId w:val="2"/>
        </w:numPr>
        <w:spacing w:line="276" w:lineRule="auto"/>
        <w:ind w:left="1135" w:hanging="284"/>
        <w:contextualSpacing w:val="0"/>
        <w:rPr>
          <w:rFonts w:ascii="Arial" w:hAnsi="Arial" w:cs="Arial"/>
        </w:rPr>
      </w:pPr>
      <w:r w:rsidRPr="004269C5">
        <w:rPr>
          <w:rFonts w:ascii="Arial" w:hAnsi="Arial" w:cs="Arial"/>
        </w:rPr>
        <w:t>In relation to staffing</w:t>
      </w:r>
      <w:r>
        <w:rPr>
          <w:rFonts w:ascii="Arial" w:hAnsi="Arial" w:cs="Arial"/>
        </w:rPr>
        <w:t xml:space="preserve"> the service</w:t>
      </w:r>
      <w:r w:rsidRPr="004269C5">
        <w:rPr>
          <w:rFonts w:ascii="Arial" w:hAnsi="Arial" w:cs="Arial"/>
        </w:rPr>
        <w:t xml:space="preserve">, </w:t>
      </w:r>
      <w:r w:rsidR="00202670" w:rsidRPr="004269C5">
        <w:rPr>
          <w:rFonts w:ascii="Arial" w:hAnsi="Arial" w:cs="Arial"/>
        </w:rPr>
        <w:t>“The Provider must offer assessments by appropriate skilled and experienced practitioners particularly for Service Users with complex needs requiring bespoke equipment</w:t>
      </w:r>
      <w:r w:rsidR="00513B38" w:rsidRPr="004269C5">
        <w:rPr>
          <w:rFonts w:ascii="Arial" w:hAnsi="Arial" w:cs="Arial"/>
        </w:rPr>
        <w:t>”</w:t>
      </w:r>
      <w:r w:rsidRPr="004269C5">
        <w:rPr>
          <w:rFonts w:ascii="Arial" w:hAnsi="Arial" w:cs="Arial"/>
        </w:rPr>
        <w:t xml:space="preserve">. Further, </w:t>
      </w:r>
      <w:r w:rsidR="004D3F5C" w:rsidRPr="004269C5">
        <w:rPr>
          <w:rFonts w:ascii="Arial" w:hAnsi="Arial" w:cs="Arial"/>
        </w:rPr>
        <w:t>“the Provider will triage referrals with a multi-disciplinary team of occupation therapists, wheelchair technicians and physiotherapists”</w:t>
      </w:r>
      <w:r w:rsidR="007059CD" w:rsidRPr="004269C5">
        <w:rPr>
          <w:rFonts w:ascii="Arial" w:hAnsi="Arial" w:cs="Arial"/>
        </w:rPr>
        <w:t xml:space="preserve"> and “</w:t>
      </w:r>
      <w:r w:rsidR="004414F7" w:rsidRPr="004269C5">
        <w:rPr>
          <w:rFonts w:ascii="Arial" w:hAnsi="Arial" w:cs="Arial"/>
        </w:rPr>
        <w:t xml:space="preserve">the prescription that generates the product order is produced by an </w:t>
      </w:r>
      <w:r w:rsidR="00172990" w:rsidRPr="004269C5">
        <w:rPr>
          <w:rFonts w:ascii="Arial" w:hAnsi="Arial" w:cs="Arial"/>
        </w:rPr>
        <w:t>appropriately trained and authorised clinician”.</w:t>
      </w:r>
      <w:r w:rsidR="00172990">
        <w:rPr>
          <w:rStyle w:val="FootnoteReference"/>
          <w:rFonts w:ascii="Arial" w:hAnsi="Arial" w:cs="Arial"/>
        </w:rPr>
        <w:footnoteReference w:id="28"/>
      </w:r>
    </w:p>
    <w:p w14:paraId="22E83636" w14:textId="59041C79" w:rsidR="006F743F" w:rsidRDefault="006F743F" w:rsidP="006F743F">
      <w:pPr>
        <w:pStyle w:val="ListParagraph"/>
        <w:numPr>
          <w:ilvl w:val="0"/>
          <w:numId w:val="2"/>
        </w:numPr>
        <w:spacing w:line="276" w:lineRule="auto"/>
        <w:ind w:left="567" w:hanging="567"/>
        <w:contextualSpacing w:val="0"/>
        <w:rPr>
          <w:rFonts w:ascii="Arial" w:hAnsi="Arial" w:cs="Arial"/>
        </w:rPr>
      </w:pPr>
      <w:r>
        <w:rPr>
          <w:rFonts w:ascii="Arial" w:hAnsi="Arial" w:cs="Arial"/>
        </w:rPr>
        <w:t>LLR ICB told the Panel</w:t>
      </w:r>
      <w:r w:rsidR="006858C0">
        <w:rPr>
          <w:rFonts w:ascii="Arial" w:hAnsi="Arial" w:cs="Arial"/>
        </w:rPr>
        <w:t>,</w:t>
      </w:r>
      <w:r>
        <w:rPr>
          <w:rFonts w:ascii="Arial" w:hAnsi="Arial" w:cs="Arial"/>
        </w:rPr>
        <w:t xml:space="preserve"> </w:t>
      </w:r>
      <w:r w:rsidR="00BB7619">
        <w:rPr>
          <w:rFonts w:ascii="Arial" w:hAnsi="Arial" w:cs="Arial"/>
        </w:rPr>
        <w:t>in relation to staffing</w:t>
      </w:r>
      <w:r w:rsidR="006858C0">
        <w:rPr>
          <w:rFonts w:ascii="Arial" w:hAnsi="Arial" w:cs="Arial"/>
        </w:rPr>
        <w:t>,</w:t>
      </w:r>
      <w:r w:rsidR="00BB7619">
        <w:rPr>
          <w:rFonts w:ascii="Arial" w:hAnsi="Arial" w:cs="Arial"/>
        </w:rPr>
        <w:t xml:space="preserve"> that services are </w:t>
      </w:r>
      <w:r>
        <w:rPr>
          <w:rFonts w:ascii="Arial" w:hAnsi="Arial" w:cs="Arial"/>
        </w:rPr>
        <w:t xml:space="preserve">“provided by a combination of clinical (HCPC-registered occupational therapists and physiotherapists) and technical staff, all of whom work to </w:t>
      </w:r>
      <w:proofErr w:type="gramStart"/>
      <w:r>
        <w:rPr>
          <w:rFonts w:ascii="Arial" w:hAnsi="Arial" w:cs="Arial"/>
        </w:rPr>
        <w:t>clinically-determined</w:t>
      </w:r>
      <w:proofErr w:type="gramEnd"/>
      <w:r>
        <w:rPr>
          <w:rFonts w:ascii="Arial" w:hAnsi="Arial" w:cs="Arial"/>
        </w:rPr>
        <w:t xml:space="preserve"> triage, assessment and prescribing protocols and clinical governance standards”</w:t>
      </w:r>
      <w:r w:rsidR="004B29A3">
        <w:rPr>
          <w:rFonts w:ascii="Arial" w:hAnsi="Arial" w:cs="Arial"/>
        </w:rPr>
        <w:t xml:space="preserve">. It said </w:t>
      </w:r>
      <w:r>
        <w:rPr>
          <w:rFonts w:ascii="Arial" w:hAnsi="Arial" w:cs="Arial"/>
        </w:rPr>
        <w:t xml:space="preserve">that the </w:t>
      </w:r>
      <w:r w:rsidRPr="00287954">
        <w:rPr>
          <w:rFonts w:ascii="Arial" w:hAnsi="Arial" w:cs="Arial"/>
        </w:rPr>
        <w:t>staff</w:t>
      </w:r>
      <w:r w:rsidR="009941FE">
        <w:rPr>
          <w:rFonts w:ascii="Arial" w:hAnsi="Arial" w:cs="Arial"/>
        </w:rPr>
        <w:t>ing</w:t>
      </w:r>
      <w:r w:rsidRPr="00287954">
        <w:rPr>
          <w:rFonts w:ascii="Arial" w:hAnsi="Arial" w:cs="Arial"/>
        </w:rPr>
        <w:t xml:space="preserve"> ratio of clinical versus technical staff “is 2:3 for Wheelchair services</w:t>
      </w:r>
      <w:r>
        <w:rPr>
          <w:rFonts w:ascii="Arial" w:hAnsi="Arial" w:cs="Arial"/>
        </w:rPr>
        <w:t>”</w:t>
      </w:r>
      <w:r w:rsidR="004B29A3">
        <w:rPr>
          <w:rFonts w:ascii="Arial" w:hAnsi="Arial" w:cs="Arial"/>
        </w:rPr>
        <w:t xml:space="preserve">, and </w:t>
      </w:r>
      <w:r>
        <w:rPr>
          <w:rFonts w:ascii="Arial" w:hAnsi="Arial" w:cs="Arial"/>
        </w:rPr>
        <w:t>that “</w:t>
      </w:r>
      <w:r w:rsidRPr="00287954">
        <w:rPr>
          <w:rFonts w:ascii="Arial" w:hAnsi="Arial" w:cs="Arial"/>
        </w:rPr>
        <w:t>48% of patients have medium, high or specialist needs, which rely heavily on registered clinicians”.</w:t>
      </w:r>
      <w:r>
        <w:rPr>
          <w:rStyle w:val="FootnoteReference"/>
          <w:rFonts w:ascii="Arial" w:hAnsi="Arial" w:cs="Arial"/>
        </w:rPr>
        <w:footnoteReference w:id="29"/>
      </w:r>
    </w:p>
    <w:p w14:paraId="44014470" w14:textId="2856458F" w:rsidR="00903257" w:rsidRDefault="00082C60" w:rsidP="006F743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relation to patient pathways, the Panel notes that the service specification identifies a wide range of clinicians </w:t>
      </w:r>
      <w:r w:rsidR="003F4876">
        <w:rPr>
          <w:rFonts w:ascii="Arial" w:hAnsi="Arial" w:cs="Arial"/>
        </w:rPr>
        <w:t>who</w:t>
      </w:r>
      <w:r>
        <w:rPr>
          <w:rFonts w:ascii="Arial" w:hAnsi="Arial" w:cs="Arial"/>
        </w:rPr>
        <w:t xml:space="preserve"> can ma</w:t>
      </w:r>
      <w:r w:rsidR="00B26C9C">
        <w:rPr>
          <w:rFonts w:ascii="Arial" w:hAnsi="Arial" w:cs="Arial"/>
        </w:rPr>
        <w:t>k</w:t>
      </w:r>
      <w:r>
        <w:rPr>
          <w:rFonts w:ascii="Arial" w:hAnsi="Arial" w:cs="Arial"/>
        </w:rPr>
        <w:t xml:space="preserve">e </w:t>
      </w:r>
      <w:r w:rsidR="007330AF">
        <w:rPr>
          <w:rFonts w:ascii="Arial" w:hAnsi="Arial" w:cs="Arial"/>
        </w:rPr>
        <w:t>referrals to the wheelchair service, including GPs and other primary care professionals, occupational therapists, physiotherapists</w:t>
      </w:r>
      <w:r w:rsidR="00084238">
        <w:rPr>
          <w:rFonts w:ascii="Arial" w:hAnsi="Arial" w:cs="Arial"/>
        </w:rPr>
        <w:t>, community nurses, rehabilitation teams, community paediatricians, hospital inpatient teams</w:t>
      </w:r>
      <w:r w:rsidR="00FA24E8">
        <w:rPr>
          <w:rFonts w:ascii="Arial" w:hAnsi="Arial" w:cs="Arial"/>
        </w:rPr>
        <w:t>. Referrals can also be made by appropriately qualified social care staff.</w:t>
      </w:r>
      <w:r w:rsidR="008C6EC3">
        <w:rPr>
          <w:rStyle w:val="FootnoteReference"/>
          <w:rFonts w:ascii="Arial" w:hAnsi="Arial" w:cs="Arial"/>
        </w:rPr>
        <w:footnoteReference w:id="30"/>
      </w:r>
      <w:r w:rsidR="00914058">
        <w:rPr>
          <w:rFonts w:ascii="Arial" w:hAnsi="Arial" w:cs="Arial"/>
        </w:rPr>
        <w:t xml:space="preserve"> </w:t>
      </w:r>
      <w:r w:rsidR="00011AA2">
        <w:rPr>
          <w:rFonts w:ascii="Arial" w:hAnsi="Arial" w:cs="Arial"/>
        </w:rPr>
        <w:t xml:space="preserve">Data supplied by LLR ICB shows that </w:t>
      </w:r>
      <w:proofErr w:type="gramStart"/>
      <w:r w:rsidR="00011AA2">
        <w:rPr>
          <w:rFonts w:ascii="Arial" w:hAnsi="Arial" w:cs="Arial"/>
        </w:rPr>
        <w:t>the vast majority of</w:t>
      </w:r>
      <w:proofErr w:type="gramEnd"/>
      <w:r w:rsidR="00011AA2">
        <w:rPr>
          <w:rFonts w:ascii="Arial" w:hAnsi="Arial" w:cs="Arial"/>
        </w:rPr>
        <w:t xml:space="preserve"> referrals </w:t>
      </w:r>
      <w:r w:rsidR="004C5C1E">
        <w:rPr>
          <w:rFonts w:ascii="Arial" w:hAnsi="Arial" w:cs="Arial"/>
        </w:rPr>
        <w:t xml:space="preserve">are from clinicians, with two thirds of referrals from GPs, </w:t>
      </w:r>
      <w:r w:rsidR="00BB3D7D">
        <w:rPr>
          <w:rFonts w:ascii="Arial" w:hAnsi="Arial" w:cs="Arial"/>
        </w:rPr>
        <w:t>occupational therapists, physiotherapists and allied healthcare professionals.</w:t>
      </w:r>
      <w:r w:rsidR="00443D15">
        <w:rPr>
          <w:rFonts w:ascii="Arial" w:hAnsi="Arial" w:cs="Arial"/>
        </w:rPr>
        <w:t xml:space="preserve"> Very few referrals are from non-clinical professionals.</w:t>
      </w:r>
      <w:r w:rsidR="00A11819">
        <w:rPr>
          <w:rStyle w:val="FootnoteReference"/>
          <w:rFonts w:ascii="Arial" w:hAnsi="Arial" w:cs="Arial"/>
        </w:rPr>
        <w:footnoteReference w:id="31"/>
      </w:r>
    </w:p>
    <w:p w14:paraId="5B9159AF" w14:textId="69712E66" w:rsidR="00BB7619" w:rsidRDefault="00823255" w:rsidP="1C8C6393">
      <w:pPr>
        <w:pStyle w:val="ListParagraph"/>
        <w:numPr>
          <w:ilvl w:val="0"/>
          <w:numId w:val="2"/>
        </w:numPr>
        <w:spacing w:line="276" w:lineRule="auto"/>
        <w:ind w:left="567" w:hanging="567"/>
        <w:rPr>
          <w:rFonts w:ascii="Arial" w:hAnsi="Arial" w:cs="Arial"/>
        </w:rPr>
      </w:pPr>
      <w:r>
        <w:rPr>
          <w:rFonts w:ascii="Arial" w:hAnsi="Arial" w:cs="Arial"/>
        </w:rPr>
        <w:t>The Panel’s view is that</w:t>
      </w:r>
      <w:r w:rsidR="00CA4C90">
        <w:rPr>
          <w:rFonts w:ascii="Arial" w:hAnsi="Arial" w:cs="Arial"/>
        </w:rPr>
        <w:t xml:space="preserve"> these three factors</w:t>
      </w:r>
      <w:r>
        <w:rPr>
          <w:rFonts w:ascii="Arial" w:hAnsi="Arial" w:cs="Arial"/>
        </w:rPr>
        <w:t xml:space="preserve">, </w:t>
      </w:r>
      <w:r w:rsidR="00EF2500">
        <w:rPr>
          <w:rFonts w:ascii="Arial" w:hAnsi="Arial" w:cs="Arial"/>
        </w:rPr>
        <w:t xml:space="preserve">namely </w:t>
      </w:r>
      <w:r w:rsidR="00BB7619">
        <w:rPr>
          <w:rFonts w:ascii="Arial" w:hAnsi="Arial" w:cs="Arial"/>
        </w:rPr>
        <w:t>the service specification</w:t>
      </w:r>
      <w:r w:rsidR="00A221E9">
        <w:rPr>
          <w:rFonts w:ascii="Arial" w:hAnsi="Arial" w:cs="Arial"/>
        </w:rPr>
        <w:t xml:space="preserve">, pathways </w:t>
      </w:r>
      <w:r w:rsidR="00E77D8C">
        <w:rPr>
          <w:rFonts w:ascii="Arial" w:hAnsi="Arial" w:cs="Arial"/>
        </w:rPr>
        <w:t xml:space="preserve">for patients accessing the service, </w:t>
      </w:r>
      <w:r w:rsidR="00A221E9">
        <w:rPr>
          <w:rFonts w:ascii="Arial" w:hAnsi="Arial" w:cs="Arial"/>
        </w:rPr>
        <w:t xml:space="preserve">and </w:t>
      </w:r>
      <w:r w:rsidR="00993608">
        <w:rPr>
          <w:rFonts w:ascii="Arial" w:hAnsi="Arial" w:cs="Arial"/>
        </w:rPr>
        <w:t xml:space="preserve">clinician involvement in delivering the service, </w:t>
      </w:r>
      <w:r w:rsidR="004D6158">
        <w:rPr>
          <w:rFonts w:ascii="Arial" w:hAnsi="Arial" w:cs="Arial"/>
        </w:rPr>
        <w:t xml:space="preserve">all support a conclusion that the wheelchair service is </w:t>
      </w:r>
      <w:r w:rsidR="004D6158" w:rsidRPr="0079384D">
        <w:rPr>
          <w:rFonts w:ascii="Arial" w:hAnsi="Arial" w:cs="Arial"/>
        </w:rPr>
        <w:t>a health</w:t>
      </w:r>
      <w:r w:rsidR="005F2AAB" w:rsidRPr="0079384D">
        <w:rPr>
          <w:rFonts w:ascii="Arial" w:hAnsi="Arial" w:cs="Arial"/>
        </w:rPr>
        <w:t xml:space="preserve"> </w:t>
      </w:r>
      <w:r w:rsidR="004D6158" w:rsidRPr="0079384D">
        <w:rPr>
          <w:rFonts w:ascii="Arial" w:hAnsi="Arial" w:cs="Arial"/>
        </w:rPr>
        <w:t>care service</w:t>
      </w:r>
      <w:r w:rsidR="004D6158">
        <w:rPr>
          <w:rFonts w:ascii="Arial" w:hAnsi="Arial" w:cs="Arial"/>
        </w:rPr>
        <w:t>. In particular</w:t>
      </w:r>
      <w:r w:rsidR="003776D5">
        <w:rPr>
          <w:rFonts w:ascii="Arial" w:hAnsi="Arial" w:cs="Arial"/>
        </w:rPr>
        <w:t>: (</w:t>
      </w:r>
      <w:proofErr w:type="spellStart"/>
      <w:r w:rsidR="003776D5">
        <w:rPr>
          <w:rFonts w:ascii="Arial" w:hAnsi="Arial" w:cs="Arial"/>
        </w:rPr>
        <w:t>i</w:t>
      </w:r>
      <w:proofErr w:type="spellEnd"/>
      <w:r w:rsidR="003776D5">
        <w:rPr>
          <w:rFonts w:ascii="Arial" w:hAnsi="Arial" w:cs="Arial"/>
        </w:rPr>
        <w:t>)</w:t>
      </w:r>
      <w:r w:rsidR="00016487">
        <w:rPr>
          <w:rFonts w:ascii="Arial" w:hAnsi="Arial" w:cs="Arial"/>
        </w:rPr>
        <w:t> </w:t>
      </w:r>
      <w:r w:rsidR="004D6158">
        <w:rPr>
          <w:rFonts w:ascii="Arial" w:hAnsi="Arial" w:cs="Arial"/>
        </w:rPr>
        <w:t>the service specification shows that</w:t>
      </w:r>
      <w:r w:rsidR="003776D5">
        <w:rPr>
          <w:rFonts w:ascii="Arial" w:hAnsi="Arial" w:cs="Arial"/>
        </w:rPr>
        <w:t xml:space="preserve"> </w:t>
      </w:r>
      <w:r w:rsidR="00BB7619">
        <w:rPr>
          <w:rFonts w:ascii="Arial" w:hAnsi="Arial" w:cs="Arial"/>
        </w:rPr>
        <w:t>patients hav</w:t>
      </w:r>
      <w:r w:rsidR="00C13656">
        <w:rPr>
          <w:rFonts w:ascii="Arial" w:hAnsi="Arial" w:cs="Arial"/>
        </w:rPr>
        <w:t>e</w:t>
      </w:r>
      <w:r w:rsidR="00BB7619">
        <w:rPr>
          <w:rFonts w:ascii="Arial" w:hAnsi="Arial" w:cs="Arial"/>
        </w:rPr>
        <w:t xml:space="preserve"> their needs assessed (</w:t>
      </w:r>
      <w:r w:rsidR="00EE10CE">
        <w:rPr>
          <w:rFonts w:ascii="Arial" w:hAnsi="Arial" w:cs="Arial"/>
        </w:rPr>
        <w:t xml:space="preserve">which is akin to a </w:t>
      </w:r>
      <w:r w:rsidR="00BB7619">
        <w:rPr>
          <w:rFonts w:ascii="Arial" w:hAnsi="Arial" w:cs="Arial"/>
        </w:rPr>
        <w:t>diagnos</w:t>
      </w:r>
      <w:r w:rsidR="00EE10CE">
        <w:rPr>
          <w:rFonts w:ascii="Arial" w:hAnsi="Arial" w:cs="Arial"/>
        </w:rPr>
        <w:t>is</w:t>
      </w:r>
      <w:r w:rsidR="00BB7619">
        <w:rPr>
          <w:rFonts w:ascii="Arial" w:hAnsi="Arial" w:cs="Arial"/>
        </w:rPr>
        <w:t>), and that treatment is being provided, through the supply of a wheelchair specifically tailored to their needs</w:t>
      </w:r>
      <w:r w:rsidR="00C13656">
        <w:rPr>
          <w:rFonts w:ascii="Arial" w:hAnsi="Arial" w:cs="Arial"/>
        </w:rPr>
        <w:t xml:space="preserve">; (ii) </w:t>
      </w:r>
      <w:r w:rsidR="00AA5B50">
        <w:rPr>
          <w:rFonts w:ascii="Arial" w:hAnsi="Arial" w:cs="Arial"/>
        </w:rPr>
        <w:t>clinically qualified and registered staff deliver assessments and prescribe the wheelchair needed by each patient</w:t>
      </w:r>
      <w:r w:rsidR="00010DBF">
        <w:rPr>
          <w:rFonts w:ascii="Arial" w:hAnsi="Arial" w:cs="Arial"/>
        </w:rPr>
        <w:t>; and (iii)</w:t>
      </w:r>
      <w:r w:rsidR="00AA5B50" w:rsidRPr="00AA5B50">
        <w:rPr>
          <w:rFonts w:ascii="Arial" w:hAnsi="Arial" w:cs="Arial"/>
        </w:rPr>
        <w:t xml:space="preserve"> </w:t>
      </w:r>
      <w:r w:rsidR="00AA5B50">
        <w:rPr>
          <w:rFonts w:ascii="Arial" w:hAnsi="Arial" w:cs="Arial"/>
        </w:rPr>
        <w:t xml:space="preserve">patient pathways for accessing the service </w:t>
      </w:r>
      <w:r w:rsidR="009D1550">
        <w:rPr>
          <w:rFonts w:ascii="Arial" w:hAnsi="Arial" w:cs="Arial"/>
        </w:rPr>
        <w:t xml:space="preserve">are </w:t>
      </w:r>
      <w:r w:rsidR="00EE10CE">
        <w:rPr>
          <w:rFonts w:ascii="Arial" w:hAnsi="Arial" w:cs="Arial"/>
        </w:rPr>
        <w:t>primarily</w:t>
      </w:r>
      <w:r w:rsidR="00AA5B50">
        <w:rPr>
          <w:rFonts w:ascii="Arial" w:hAnsi="Arial" w:cs="Arial"/>
        </w:rPr>
        <w:t xml:space="preserve"> </w:t>
      </w:r>
      <w:r w:rsidR="009D1550">
        <w:rPr>
          <w:rFonts w:ascii="Arial" w:hAnsi="Arial" w:cs="Arial"/>
        </w:rPr>
        <w:t xml:space="preserve">clinical in nature with </w:t>
      </w:r>
      <w:r w:rsidR="00AA5B50">
        <w:rPr>
          <w:rFonts w:ascii="Arial" w:hAnsi="Arial" w:cs="Arial"/>
        </w:rPr>
        <w:t xml:space="preserve">referrals </w:t>
      </w:r>
      <w:r w:rsidR="009D1550">
        <w:rPr>
          <w:rFonts w:ascii="Arial" w:hAnsi="Arial" w:cs="Arial"/>
        </w:rPr>
        <w:t>sourced f</w:t>
      </w:r>
      <w:r w:rsidR="00AA5B50">
        <w:rPr>
          <w:rFonts w:ascii="Arial" w:hAnsi="Arial" w:cs="Arial"/>
        </w:rPr>
        <w:t xml:space="preserve">rom </w:t>
      </w:r>
      <w:r w:rsidR="009D1550">
        <w:rPr>
          <w:rFonts w:ascii="Arial" w:hAnsi="Arial" w:cs="Arial"/>
        </w:rPr>
        <w:t xml:space="preserve">other </w:t>
      </w:r>
      <w:r w:rsidR="00AA5B50">
        <w:rPr>
          <w:rFonts w:ascii="Arial" w:hAnsi="Arial" w:cs="Arial"/>
        </w:rPr>
        <w:t>clinicians</w:t>
      </w:r>
      <w:r w:rsidR="00AA5B50" w:rsidRPr="1C8C6393">
        <w:rPr>
          <w:rFonts w:ascii="Arial" w:hAnsi="Arial" w:cs="Arial"/>
        </w:rPr>
        <w:t>.</w:t>
      </w:r>
    </w:p>
    <w:p w14:paraId="51FC95DB" w14:textId="411B7304" w:rsidR="002E0AA2" w:rsidRPr="00997113" w:rsidRDefault="00BB3A07" w:rsidP="00997113">
      <w:pPr>
        <w:pStyle w:val="Heading2"/>
        <w:numPr>
          <w:ilvl w:val="1"/>
          <w:numId w:val="1"/>
        </w:numPr>
        <w:spacing w:before="240" w:after="160"/>
        <w:ind w:left="0" w:firstLine="0"/>
        <w:rPr>
          <w:rFonts w:ascii="Arial" w:hAnsi="Arial" w:cs="Arial"/>
          <w:b/>
          <w:bCs/>
          <w:color w:val="000000" w:themeColor="text1"/>
          <w:sz w:val="24"/>
          <w:szCs w:val="24"/>
        </w:rPr>
      </w:pPr>
      <w:bookmarkStart w:id="40" w:name="_Toc192441698"/>
      <w:bookmarkStart w:id="41" w:name="_Toc192441699"/>
      <w:bookmarkStart w:id="42" w:name="_Toc192441700"/>
      <w:bookmarkStart w:id="43" w:name="_Toc192441701"/>
      <w:bookmarkStart w:id="44" w:name="_Toc192441702"/>
      <w:bookmarkStart w:id="45" w:name="_Toc192441703"/>
      <w:bookmarkStart w:id="46" w:name="_Toc192441704"/>
      <w:bookmarkStart w:id="47" w:name="_Toc192441705"/>
      <w:bookmarkStart w:id="48" w:name="_Toc192441706"/>
      <w:bookmarkStart w:id="49" w:name="_Toc192441707"/>
      <w:bookmarkStart w:id="50" w:name="_Toc193118945"/>
      <w:bookmarkEnd w:id="40"/>
      <w:bookmarkEnd w:id="41"/>
      <w:bookmarkEnd w:id="42"/>
      <w:bookmarkEnd w:id="43"/>
      <w:bookmarkEnd w:id="44"/>
      <w:bookmarkEnd w:id="45"/>
      <w:bookmarkEnd w:id="46"/>
      <w:bookmarkEnd w:id="47"/>
      <w:bookmarkEnd w:id="48"/>
      <w:bookmarkEnd w:id="49"/>
      <w:r w:rsidRPr="00997113">
        <w:rPr>
          <w:rFonts w:ascii="Arial" w:hAnsi="Arial" w:cs="Arial"/>
          <w:b/>
          <w:bCs/>
          <w:color w:val="000000" w:themeColor="text1"/>
          <w:sz w:val="24"/>
          <w:szCs w:val="24"/>
        </w:rPr>
        <w:t>Balance of expenditure on goods and services</w:t>
      </w:r>
      <w:bookmarkEnd w:id="50"/>
    </w:p>
    <w:p w14:paraId="073C0D19" w14:textId="2BABC0AA" w:rsidR="007511D9" w:rsidRDefault="00AD64E6" w:rsidP="002E0AA2">
      <w:pPr>
        <w:pStyle w:val="ListParagraph"/>
        <w:numPr>
          <w:ilvl w:val="0"/>
          <w:numId w:val="2"/>
        </w:numPr>
        <w:spacing w:line="276" w:lineRule="auto"/>
        <w:ind w:left="567" w:hanging="567"/>
        <w:contextualSpacing w:val="0"/>
        <w:rPr>
          <w:rFonts w:ascii="Arial" w:hAnsi="Arial" w:cs="Arial"/>
        </w:rPr>
      </w:pPr>
      <w:r w:rsidRPr="00E80401">
        <w:rPr>
          <w:rFonts w:ascii="Arial" w:hAnsi="Arial" w:cs="Arial"/>
        </w:rPr>
        <w:t xml:space="preserve">AJM told the Panel that </w:t>
      </w:r>
      <w:r w:rsidR="00454B5D" w:rsidRPr="00E80401">
        <w:rPr>
          <w:rFonts w:ascii="Arial" w:hAnsi="Arial" w:cs="Arial"/>
        </w:rPr>
        <w:t xml:space="preserve">the wheelchair service was </w:t>
      </w:r>
      <w:r w:rsidR="00E80401" w:rsidRPr="00E80401">
        <w:rPr>
          <w:rFonts w:ascii="Arial" w:hAnsi="Arial" w:cs="Arial"/>
        </w:rPr>
        <w:t>“</w:t>
      </w:r>
      <w:r w:rsidR="00454B5D" w:rsidRPr="00997113">
        <w:rPr>
          <w:rFonts w:ascii="Arial" w:hAnsi="Arial" w:cs="Arial"/>
        </w:rPr>
        <w:t>not in-scope, as the majority of spending relates to medical equipment procurement and maintenance</w:t>
      </w:r>
      <w:r w:rsidR="00E80401" w:rsidRPr="00997113">
        <w:rPr>
          <w:rFonts w:ascii="Arial" w:hAnsi="Arial" w:cs="Arial"/>
        </w:rPr>
        <w:t>”.</w:t>
      </w:r>
      <w:r w:rsidR="00EF1351">
        <w:rPr>
          <w:rFonts w:ascii="Arial" w:hAnsi="Arial" w:cs="Arial"/>
        </w:rPr>
        <w:t xml:space="preserve"> </w:t>
      </w:r>
      <w:r w:rsidR="001C799A">
        <w:rPr>
          <w:rFonts w:ascii="Arial" w:hAnsi="Arial" w:cs="Arial"/>
        </w:rPr>
        <w:t xml:space="preserve">LLR ICB told the Panel that approximately </w:t>
      </w:r>
      <w:r w:rsidR="000B5290">
        <w:rPr>
          <w:rFonts w:ascii="Arial" w:hAnsi="Arial" w:cs="Arial"/>
        </w:rPr>
        <w:t>80</w:t>
      </w:r>
      <w:r w:rsidR="001D3C7B">
        <w:rPr>
          <w:rFonts w:ascii="Arial" w:hAnsi="Arial" w:cs="Arial"/>
        </w:rPr>
        <w:t>%</w:t>
      </w:r>
      <w:r w:rsidR="000B5290">
        <w:rPr>
          <w:rFonts w:ascii="Arial" w:hAnsi="Arial" w:cs="Arial"/>
        </w:rPr>
        <w:t xml:space="preserve"> of expenditure in </w:t>
      </w:r>
      <w:r w:rsidR="00E65DA1">
        <w:rPr>
          <w:rFonts w:ascii="Arial" w:hAnsi="Arial" w:cs="Arial"/>
        </w:rPr>
        <w:t xml:space="preserve">the </w:t>
      </w:r>
      <w:r w:rsidR="00831D45">
        <w:rPr>
          <w:rFonts w:ascii="Arial" w:hAnsi="Arial" w:cs="Arial"/>
        </w:rPr>
        <w:t xml:space="preserve">portion of the Orthotics and Wheelchair Services contract which can be directly attributed to </w:t>
      </w:r>
      <w:r w:rsidR="000D0CDF">
        <w:rPr>
          <w:rFonts w:ascii="Arial" w:hAnsi="Arial" w:cs="Arial"/>
        </w:rPr>
        <w:t xml:space="preserve">the </w:t>
      </w:r>
      <w:r w:rsidR="00831D45">
        <w:rPr>
          <w:rFonts w:ascii="Arial" w:hAnsi="Arial" w:cs="Arial"/>
        </w:rPr>
        <w:t xml:space="preserve">wheelchair service </w:t>
      </w:r>
      <w:r w:rsidR="000B5290">
        <w:rPr>
          <w:rFonts w:ascii="Arial" w:hAnsi="Arial" w:cs="Arial"/>
        </w:rPr>
        <w:t>related to equipment</w:t>
      </w:r>
      <w:r w:rsidR="001F2645">
        <w:rPr>
          <w:rFonts w:ascii="Arial" w:hAnsi="Arial" w:cs="Arial"/>
        </w:rPr>
        <w:t>,</w:t>
      </w:r>
      <w:r w:rsidR="000B5290">
        <w:rPr>
          <w:rStyle w:val="FootnoteReference"/>
          <w:rFonts w:ascii="Arial" w:hAnsi="Arial" w:cs="Arial"/>
        </w:rPr>
        <w:footnoteReference w:id="32"/>
      </w:r>
      <w:r w:rsidR="00055E45">
        <w:rPr>
          <w:rFonts w:ascii="Arial" w:hAnsi="Arial" w:cs="Arial"/>
        </w:rPr>
        <w:t xml:space="preserve"> reflect</w:t>
      </w:r>
      <w:r w:rsidR="001F2645">
        <w:rPr>
          <w:rFonts w:ascii="Arial" w:hAnsi="Arial" w:cs="Arial"/>
        </w:rPr>
        <w:t>ing</w:t>
      </w:r>
      <w:r w:rsidR="00055E45">
        <w:rPr>
          <w:rFonts w:ascii="Arial" w:hAnsi="Arial" w:cs="Arial"/>
        </w:rPr>
        <w:t xml:space="preserve"> the high cost of wheelchairs</w:t>
      </w:r>
      <w:r w:rsidR="001F2645">
        <w:rPr>
          <w:rFonts w:ascii="Arial" w:hAnsi="Arial" w:cs="Arial"/>
        </w:rPr>
        <w:t>.</w:t>
      </w:r>
    </w:p>
    <w:p w14:paraId="194354B3" w14:textId="091A481E" w:rsidR="00724714" w:rsidRPr="00E15432" w:rsidRDefault="001F2645" w:rsidP="00171DA3">
      <w:pPr>
        <w:pStyle w:val="ListParagraph"/>
        <w:numPr>
          <w:ilvl w:val="0"/>
          <w:numId w:val="2"/>
        </w:numPr>
        <w:spacing w:line="276" w:lineRule="auto"/>
        <w:ind w:left="567" w:hanging="567"/>
        <w:contextualSpacing w:val="0"/>
        <w:rPr>
          <w:rFonts w:ascii="Arial" w:hAnsi="Arial" w:cs="Arial"/>
        </w:rPr>
      </w:pPr>
      <w:r w:rsidRPr="00E15432">
        <w:rPr>
          <w:rFonts w:ascii="Arial" w:hAnsi="Arial" w:cs="Arial"/>
        </w:rPr>
        <w:lastRenderedPageBreak/>
        <w:t xml:space="preserve">The Panel </w:t>
      </w:r>
      <w:r w:rsidR="00721433">
        <w:rPr>
          <w:rFonts w:ascii="Arial" w:hAnsi="Arial" w:cs="Arial"/>
        </w:rPr>
        <w:t xml:space="preserve">also </w:t>
      </w:r>
      <w:r w:rsidRPr="00E15432">
        <w:rPr>
          <w:rFonts w:ascii="Arial" w:hAnsi="Arial" w:cs="Arial"/>
        </w:rPr>
        <w:t xml:space="preserve">notes that </w:t>
      </w:r>
      <w:r w:rsidR="00721433">
        <w:rPr>
          <w:rFonts w:ascii="Arial" w:hAnsi="Arial" w:cs="Arial"/>
        </w:rPr>
        <w:t xml:space="preserve">approximately 68% of </w:t>
      </w:r>
      <w:r w:rsidR="001A0E7D" w:rsidRPr="00E15432">
        <w:rPr>
          <w:rFonts w:ascii="Arial" w:hAnsi="Arial" w:cs="Arial"/>
        </w:rPr>
        <w:t xml:space="preserve">expenditure </w:t>
      </w:r>
      <w:r w:rsidR="00E15432">
        <w:rPr>
          <w:rFonts w:ascii="Arial" w:hAnsi="Arial" w:cs="Arial"/>
        </w:rPr>
        <w:t xml:space="preserve">in </w:t>
      </w:r>
      <w:r w:rsidR="001A0E7D" w:rsidRPr="00E15432">
        <w:rPr>
          <w:rFonts w:ascii="Arial" w:hAnsi="Arial" w:cs="Arial"/>
        </w:rPr>
        <w:t xml:space="preserve">the </w:t>
      </w:r>
      <w:r w:rsidR="005F20CF" w:rsidRPr="00E15432">
        <w:rPr>
          <w:rFonts w:ascii="Arial" w:hAnsi="Arial" w:cs="Arial"/>
        </w:rPr>
        <w:t xml:space="preserve">portion of the Orthotics and Wheelchair Services contract which can be directly attributed to </w:t>
      </w:r>
      <w:r w:rsidR="000D0CDF">
        <w:rPr>
          <w:rFonts w:ascii="Arial" w:hAnsi="Arial" w:cs="Arial"/>
        </w:rPr>
        <w:t xml:space="preserve">the </w:t>
      </w:r>
      <w:r w:rsidR="005F20CF" w:rsidRPr="00E15432">
        <w:rPr>
          <w:rFonts w:ascii="Arial" w:hAnsi="Arial" w:cs="Arial"/>
        </w:rPr>
        <w:t xml:space="preserve">orthotics </w:t>
      </w:r>
      <w:r w:rsidR="000D0CDF">
        <w:rPr>
          <w:rFonts w:ascii="Arial" w:hAnsi="Arial" w:cs="Arial"/>
        </w:rPr>
        <w:t xml:space="preserve">service </w:t>
      </w:r>
      <w:r w:rsidR="00D14147">
        <w:rPr>
          <w:rFonts w:ascii="Arial" w:hAnsi="Arial" w:cs="Arial"/>
        </w:rPr>
        <w:t>related to equipment</w:t>
      </w:r>
      <w:r w:rsidR="00D433CC" w:rsidRPr="00E15432">
        <w:rPr>
          <w:rFonts w:ascii="Arial" w:hAnsi="Arial" w:cs="Arial"/>
        </w:rPr>
        <w:t>.</w:t>
      </w:r>
      <w:r w:rsidR="00D433CC">
        <w:rPr>
          <w:rStyle w:val="FootnoteReference"/>
          <w:rFonts w:ascii="Arial" w:hAnsi="Arial" w:cs="Arial"/>
        </w:rPr>
        <w:footnoteReference w:id="33"/>
      </w:r>
      <w:r w:rsidR="00042064" w:rsidRPr="00E15432">
        <w:rPr>
          <w:rFonts w:ascii="Arial" w:hAnsi="Arial" w:cs="Arial"/>
        </w:rPr>
        <w:t xml:space="preserve"> </w:t>
      </w:r>
      <w:r w:rsidR="00724714" w:rsidRPr="00E15432">
        <w:rPr>
          <w:rFonts w:ascii="Arial" w:hAnsi="Arial" w:cs="Arial"/>
        </w:rPr>
        <w:t>T</w:t>
      </w:r>
      <w:r w:rsidR="00042064" w:rsidRPr="00E15432">
        <w:rPr>
          <w:rFonts w:ascii="Arial" w:hAnsi="Arial" w:cs="Arial"/>
        </w:rPr>
        <w:t xml:space="preserve">he Panel </w:t>
      </w:r>
      <w:r w:rsidR="00724714" w:rsidRPr="00E15432">
        <w:rPr>
          <w:rFonts w:ascii="Arial" w:hAnsi="Arial" w:cs="Arial"/>
        </w:rPr>
        <w:t xml:space="preserve">also </w:t>
      </w:r>
      <w:r w:rsidR="00611C61" w:rsidRPr="00E15432">
        <w:rPr>
          <w:rFonts w:ascii="Arial" w:hAnsi="Arial" w:cs="Arial"/>
        </w:rPr>
        <w:t>considers it likely that</w:t>
      </w:r>
      <w:r w:rsidR="00042064" w:rsidRPr="00E15432">
        <w:rPr>
          <w:rFonts w:ascii="Arial" w:hAnsi="Arial" w:cs="Arial"/>
        </w:rPr>
        <w:t xml:space="preserve"> there </w:t>
      </w:r>
      <w:r w:rsidR="00611C61" w:rsidRPr="00E15432">
        <w:rPr>
          <w:rFonts w:ascii="Arial" w:hAnsi="Arial" w:cs="Arial"/>
        </w:rPr>
        <w:t xml:space="preserve">are </w:t>
      </w:r>
      <w:r w:rsidR="00042064" w:rsidRPr="00E15432">
        <w:rPr>
          <w:rFonts w:ascii="Arial" w:hAnsi="Arial" w:cs="Arial"/>
        </w:rPr>
        <w:t>other health</w:t>
      </w:r>
      <w:r w:rsidR="005F2AAB" w:rsidRPr="00E15432">
        <w:rPr>
          <w:rFonts w:ascii="Arial" w:hAnsi="Arial" w:cs="Arial"/>
        </w:rPr>
        <w:t xml:space="preserve"> </w:t>
      </w:r>
      <w:r w:rsidR="00042064" w:rsidRPr="00E15432">
        <w:rPr>
          <w:rFonts w:ascii="Arial" w:hAnsi="Arial" w:cs="Arial"/>
        </w:rPr>
        <w:t xml:space="preserve">care services where </w:t>
      </w:r>
      <w:proofErr w:type="gramStart"/>
      <w:r w:rsidR="00F172BB" w:rsidRPr="00E15432">
        <w:rPr>
          <w:rFonts w:ascii="Arial" w:hAnsi="Arial" w:cs="Arial"/>
        </w:rPr>
        <w:t>a majority of</w:t>
      </w:r>
      <w:proofErr w:type="gramEnd"/>
      <w:r w:rsidR="00F172BB" w:rsidRPr="00E15432">
        <w:rPr>
          <w:rFonts w:ascii="Arial" w:hAnsi="Arial" w:cs="Arial"/>
        </w:rPr>
        <w:t xml:space="preserve"> </w:t>
      </w:r>
      <w:r w:rsidR="00A15E26" w:rsidRPr="00E15432">
        <w:rPr>
          <w:rFonts w:ascii="Arial" w:hAnsi="Arial" w:cs="Arial"/>
        </w:rPr>
        <w:t xml:space="preserve">expenditure </w:t>
      </w:r>
      <w:r w:rsidR="00F172BB" w:rsidRPr="00E15432">
        <w:rPr>
          <w:rFonts w:ascii="Arial" w:hAnsi="Arial" w:cs="Arial"/>
        </w:rPr>
        <w:t xml:space="preserve">is </w:t>
      </w:r>
      <w:r w:rsidR="00A15E26" w:rsidRPr="00E15432">
        <w:rPr>
          <w:rFonts w:ascii="Arial" w:hAnsi="Arial" w:cs="Arial"/>
        </w:rPr>
        <w:t xml:space="preserve">on medical equipment </w:t>
      </w:r>
      <w:r w:rsidR="00271188" w:rsidRPr="00E15432">
        <w:rPr>
          <w:rFonts w:ascii="Arial" w:hAnsi="Arial" w:cs="Arial"/>
        </w:rPr>
        <w:t xml:space="preserve">or </w:t>
      </w:r>
      <w:r w:rsidR="00A15E26" w:rsidRPr="00E15432">
        <w:rPr>
          <w:rFonts w:ascii="Arial" w:hAnsi="Arial" w:cs="Arial"/>
        </w:rPr>
        <w:t xml:space="preserve">analogous items, such as </w:t>
      </w:r>
      <w:r w:rsidR="00611C61" w:rsidRPr="00E15432">
        <w:rPr>
          <w:rFonts w:ascii="Arial" w:hAnsi="Arial" w:cs="Arial"/>
        </w:rPr>
        <w:t>drugs</w:t>
      </w:r>
      <w:r w:rsidR="717DE8E5" w:rsidRPr="00E15432">
        <w:rPr>
          <w:rFonts w:ascii="Arial" w:hAnsi="Arial" w:cs="Arial"/>
        </w:rPr>
        <w:t xml:space="preserve"> or clinical supplies</w:t>
      </w:r>
      <w:r w:rsidR="00271188" w:rsidRPr="00E15432">
        <w:rPr>
          <w:rFonts w:ascii="Arial" w:hAnsi="Arial" w:cs="Arial"/>
        </w:rPr>
        <w:t>.</w:t>
      </w:r>
    </w:p>
    <w:p w14:paraId="0A80CE9F" w14:textId="19885F04" w:rsidR="00E146E3" w:rsidRDefault="00E87474" w:rsidP="00171DA3">
      <w:pPr>
        <w:pStyle w:val="ListParagraph"/>
        <w:numPr>
          <w:ilvl w:val="0"/>
          <w:numId w:val="2"/>
        </w:numPr>
        <w:spacing w:line="276" w:lineRule="auto"/>
        <w:ind w:left="567" w:hanging="567"/>
        <w:contextualSpacing w:val="0"/>
        <w:rPr>
          <w:rFonts w:ascii="Arial" w:hAnsi="Arial" w:cs="Arial"/>
        </w:rPr>
      </w:pPr>
      <w:r w:rsidRPr="00AB6693">
        <w:rPr>
          <w:rFonts w:ascii="Arial" w:hAnsi="Arial" w:cs="Arial"/>
        </w:rPr>
        <w:t xml:space="preserve">The Panel’s view is that </w:t>
      </w:r>
      <w:r w:rsidR="00CD6AB2" w:rsidRPr="00AB6693">
        <w:rPr>
          <w:rFonts w:ascii="Arial" w:hAnsi="Arial" w:cs="Arial"/>
        </w:rPr>
        <w:t xml:space="preserve">the share of expenditure on equipment is not sufficient to determine whether a service is </w:t>
      </w:r>
      <w:r w:rsidR="00CD6AB2" w:rsidRPr="0079384D">
        <w:rPr>
          <w:rFonts w:ascii="Arial" w:hAnsi="Arial" w:cs="Arial"/>
        </w:rPr>
        <w:t>a health care service</w:t>
      </w:r>
      <w:r w:rsidR="00CD6AB2" w:rsidRPr="00AB6693">
        <w:rPr>
          <w:rFonts w:ascii="Arial" w:hAnsi="Arial" w:cs="Arial"/>
        </w:rPr>
        <w:t xml:space="preserve">. </w:t>
      </w:r>
      <w:r w:rsidR="005569F8" w:rsidRPr="00AB6693">
        <w:rPr>
          <w:rFonts w:ascii="Arial" w:hAnsi="Arial" w:cs="Arial"/>
        </w:rPr>
        <w:t xml:space="preserve">The starting point must be an </w:t>
      </w:r>
      <w:r w:rsidRPr="00AB6693">
        <w:rPr>
          <w:rFonts w:ascii="Arial" w:hAnsi="Arial" w:cs="Arial"/>
        </w:rPr>
        <w:t xml:space="preserve">assessment of whether </w:t>
      </w:r>
      <w:r w:rsidR="00137827">
        <w:rPr>
          <w:rFonts w:ascii="Arial" w:hAnsi="Arial" w:cs="Arial"/>
        </w:rPr>
        <w:t>a</w:t>
      </w:r>
      <w:r w:rsidR="005569F8" w:rsidRPr="00AB6693">
        <w:rPr>
          <w:rFonts w:ascii="Arial" w:hAnsi="Arial" w:cs="Arial"/>
        </w:rPr>
        <w:t xml:space="preserve"> service </w:t>
      </w:r>
      <w:r w:rsidR="0043097C" w:rsidRPr="00AB6693">
        <w:rPr>
          <w:rFonts w:ascii="Arial" w:hAnsi="Arial" w:cs="Arial"/>
        </w:rPr>
        <w:t xml:space="preserve">meets the definition of </w:t>
      </w:r>
      <w:r w:rsidR="0043097C" w:rsidRPr="0079384D">
        <w:rPr>
          <w:rFonts w:ascii="Arial" w:hAnsi="Arial" w:cs="Arial"/>
        </w:rPr>
        <w:t>a health care service</w:t>
      </w:r>
      <w:r w:rsidR="0043097C" w:rsidRPr="00AB6693">
        <w:rPr>
          <w:rFonts w:ascii="Arial" w:hAnsi="Arial" w:cs="Arial"/>
        </w:rPr>
        <w:t xml:space="preserve"> </w:t>
      </w:r>
      <w:r w:rsidR="00DC2FDF" w:rsidRPr="00AB6693">
        <w:rPr>
          <w:rFonts w:ascii="Arial" w:hAnsi="Arial" w:cs="Arial"/>
        </w:rPr>
        <w:t xml:space="preserve">as </w:t>
      </w:r>
      <w:r w:rsidR="00AB6693" w:rsidRPr="00AB6693">
        <w:rPr>
          <w:rFonts w:ascii="Arial" w:hAnsi="Arial" w:cs="Arial"/>
        </w:rPr>
        <w:t xml:space="preserve">set out in the PSR regulations. That is, whether it </w:t>
      </w:r>
      <w:r w:rsidR="00B52D41" w:rsidRPr="00AB6693">
        <w:rPr>
          <w:rFonts w:ascii="Arial" w:hAnsi="Arial" w:cs="Arial"/>
        </w:rPr>
        <w:t>involves the delivery of treatment, diagnosis or prevention of physical or mental health conditions to individuals or groups of individuals</w:t>
      </w:r>
      <w:r w:rsidR="00E146E3" w:rsidRPr="00AB6693">
        <w:rPr>
          <w:rFonts w:ascii="Arial" w:hAnsi="Arial" w:cs="Arial"/>
        </w:rPr>
        <w:t>.</w:t>
      </w:r>
    </w:p>
    <w:p w14:paraId="4B6E4584" w14:textId="6D1B7F32" w:rsidR="00A94031" w:rsidRPr="006164B2" w:rsidRDefault="00930D2D" w:rsidP="00171DA3">
      <w:pPr>
        <w:pStyle w:val="ListParagraph"/>
        <w:numPr>
          <w:ilvl w:val="0"/>
          <w:numId w:val="2"/>
        </w:numPr>
        <w:spacing w:line="276" w:lineRule="auto"/>
        <w:ind w:left="567" w:hanging="567"/>
        <w:contextualSpacing w:val="0"/>
        <w:rPr>
          <w:rFonts w:ascii="Arial" w:hAnsi="Arial" w:cs="Arial"/>
        </w:rPr>
      </w:pPr>
      <w:r w:rsidRPr="006164B2">
        <w:rPr>
          <w:rFonts w:ascii="Arial" w:hAnsi="Arial" w:cs="Arial"/>
        </w:rPr>
        <w:t>Where a large proportion of a service’s expenditure is on equipment</w:t>
      </w:r>
      <w:r w:rsidR="006F070C" w:rsidRPr="006164B2">
        <w:rPr>
          <w:rFonts w:ascii="Arial" w:hAnsi="Arial" w:cs="Arial"/>
        </w:rPr>
        <w:t xml:space="preserve">, then </w:t>
      </w:r>
      <w:r w:rsidR="00AF24D4" w:rsidRPr="006164B2">
        <w:rPr>
          <w:rFonts w:ascii="Arial" w:hAnsi="Arial" w:cs="Arial"/>
        </w:rPr>
        <w:t xml:space="preserve">it may be appropriate to assess whether </w:t>
      </w:r>
      <w:r w:rsidR="00B46075" w:rsidRPr="006164B2">
        <w:rPr>
          <w:rFonts w:ascii="Arial" w:hAnsi="Arial" w:cs="Arial"/>
        </w:rPr>
        <w:t xml:space="preserve">this equipment could be </w:t>
      </w:r>
      <w:r w:rsidR="00AB0E43" w:rsidRPr="006164B2">
        <w:rPr>
          <w:rFonts w:ascii="Arial" w:hAnsi="Arial" w:cs="Arial"/>
        </w:rPr>
        <w:t>procured</w:t>
      </w:r>
      <w:r w:rsidR="00B46075" w:rsidRPr="006164B2">
        <w:rPr>
          <w:rFonts w:ascii="Arial" w:hAnsi="Arial" w:cs="Arial"/>
        </w:rPr>
        <w:t xml:space="preserve"> separately</w:t>
      </w:r>
      <w:r w:rsidR="00986371" w:rsidRPr="006164B2">
        <w:rPr>
          <w:rFonts w:ascii="Arial" w:hAnsi="Arial" w:cs="Arial"/>
        </w:rPr>
        <w:t xml:space="preserve"> from the service in question. </w:t>
      </w:r>
      <w:r w:rsidR="008D687C" w:rsidRPr="006164B2">
        <w:rPr>
          <w:rFonts w:ascii="Arial" w:hAnsi="Arial" w:cs="Arial"/>
        </w:rPr>
        <w:t>The Panel notes</w:t>
      </w:r>
      <w:r w:rsidR="00DC0EFC" w:rsidRPr="006164B2">
        <w:rPr>
          <w:rFonts w:ascii="Arial" w:hAnsi="Arial" w:cs="Arial"/>
        </w:rPr>
        <w:t xml:space="preserve"> that, in theory, it might be possible for </w:t>
      </w:r>
      <w:r w:rsidR="0033462E" w:rsidRPr="006164B2">
        <w:rPr>
          <w:rFonts w:ascii="Arial" w:hAnsi="Arial" w:cs="Arial"/>
        </w:rPr>
        <w:t xml:space="preserve">LLR ICB </w:t>
      </w:r>
      <w:r w:rsidR="00DC0EFC" w:rsidRPr="006164B2">
        <w:rPr>
          <w:rFonts w:ascii="Arial" w:hAnsi="Arial" w:cs="Arial"/>
        </w:rPr>
        <w:t xml:space="preserve">to </w:t>
      </w:r>
      <w:r w:rsidR="008312E9" w:rsidRPr="006164B2">
        <w:rPr>
          <w:rFonts w:ascii="Arial" w:hAnsi="Arial" w:cs="Arial"/>
        </w:rPr>
        <w:t>procure</w:t>
      </w:r>
      <w:r w:rsidR="005F6AE4" w:rsidRPr="006164B2">
        <w:rPr>
          <w:rFonts w:ascii="Arial" w:hAnsi="Arial" w:cs="Arial"/>
        </w:rPr>
        <w:t xml:space="preserve"> </w:t>
      </w:r>
      <w:r w:rsidR="00130CC0">
        <w:rPr>
          <w:rFonts w:ascii="Arial" w:hAnsi="Arial" w:cs="Arial"/>
        </w:rPr>
        <w:t>in separate parts</w:t>
      </w:r>
      <w:r w:rsidR="00057978">
        <w:rPr>
          <w:rFonts w:ascii="Arial" w:hAnsi="Arial" w:cs="Arial"/>
        </w:rPr>
        <w:t>: (</w:t>
      </w:r>
      <w:proofErr w:type="spellStart"/>
      <w:r w:rsidR="00057978">
        <w:rPr>
          <w:rFonts w:ascii="Arial" w:hAnsi="Arial" w:cs="Arial"/>
        </w:rPr>
        <w:t>i</w:t>
      </w:r>
      <w:proofErr w:type="spellEnd"/>
      <w:r w:rsidR="00057978">
        <w:rPr>
          <w:rFonts w:ascii="Arial" w:hAnsi="Arial" w:cs="Arial"/>
        </w:rPr>
        <w:t>)</w:t>
      </w:r>
      <w:r w:rsidR="00130CC0">
        <w:rPr>
          <w:rFonts w:ascii="Arial" w:hAnsi="Arial" w:cs="Arial"/>
        </w:rPr>
        <w:t xml:space="preserve"> </w:t>
      </w:r>
      <w:r w:rsidR="00057978">
        <w:rPr>
          <w:rFonts w:ascii="Arial" w:hAnsi="Arial" w:cs="Arial"/>
        </w:rPr>
        <w:t xml:space="preserve">an </w:t>
      </w:r>
      <w:r w:rsidR="00A94031" w:rsidRPr="006164B2">
        <w:rPr>
          <w:rFonts w:ascii="Arial" w:hAnsi="Arial" w:cs="Arial"/>
        </w:rPr>
        <w:t>assessment service</w:t>
      </w:r>
      <w:r w:rsidR="007C3F3A" w:rsidRPr="006164B2">
        <w:rPr>
          <w:rFonts w:ascii="Arial" w:hAnsi="Arial" w:cs="Arial"/>
        </w:rPr>
        <w:t xml:space="preserve"> </w:t>
      </w:r>
      <w:r w:rsidR="00057978">
        <w:rPr>
          <w:rFonts w:ascii="Arial" w:hAnsi="Arial" w:cs="Arial"/>
        </w:rPr>
        <w:t xml:space="preserve">for patients needing wheelchairs; </w:t>
      </w:r>
      <w:r w:rsidR="007C3F3A" w:rsidRPr="006164B2">
        <w:rPr>
          <w:rFonts w:ascii="Arial" w:hAnsi="Arial" w:cs="Arial"/>
        </w:rPr>
        <w:t xml:space="preserve">and </w:t>
      </w:r>
      <w:r w:rsidR="00057978">
        <w:rPr>
          <w:rFonts w:ascii="Arial" w:hAnsi="Arial" w:cs="Arial"/>
        </w:rPr>
        <w:t xml:space="preserve">(ii) </w:t>
      </w:r>
      <w:r w:rsidR="007C3F3A" w:rsidRPr="006164B2">
        <w:rPr>
          <w:rFonts w:ascii="Arial" w:hAnsi="Arial" w:cs="Arial"/>
        </w:rPr>
        <w:t xml:space="preserve">the wheelchairs </w:t>
      </w:r>
      <w:r w:rsidR="00057978">
        <w:rPr>
          <w:rFonts w:ascii="Arial" w:hAnsi="Arial" w:cs="Arial"/>
        </w:rPr>
        <w:t xml:space="preserve">to be </w:t>
      </w:r>
      <w:r w:rsidR="007C3F3A" w:rsidRPr="006164B2">
        <w:rPr>
          <w:rFonts w:ascii="Arial" w:hAnsi="Arial" w:cs="Arial"/>
        </w:rPr>
        <w:t>supplied to patients through this assessment service</w:t>
      </w:r>
      <w:r w:rsidR="003E4330" w:rsidRPr="006164B2">
        <w:rPr>
          <w:rFonts w:ascii="Arial" w:hAnsi="Arial" w:cs="Arial"/>
        </w:rPr>
        <w:t xml:space="preserve">. However, </w:t>
      </w:r>
      <w:r w:rsidR="009A6AB0" w:rsidRPr="006164B2">
        <w:rPr>
          <w:rFonts w:ascii="Arial" w:hAnsi="Arial" w:cs="Arial"/>
        </w:rPr>
        <w:t xml:space="preserve">the Panel’s view is that </w:t>
      </w:r>
      <w:r w:rsidR="00B269DE" w:rsidRPr="006164B2">
        <w:rPr>
          <w:rFonts w:ascii="Arial" w:hAnsi="Arial" w:cs="Arial"/>
        </w:rPr>
        <w:t xml:space="preserve">such an arrangement </w:t>
      </w:r>
      <w:r w:rsidR="00FA7C28" w:rsidRPr="006164B2">
        <w:rPr>
          <w:rFonts w:ascii="Arial" w:hAnsi="Arial" w:cs="Arial"/>
        </w:rPr>
        <w:t xml:space="preserve">is likely to involve </w:t>
      </w:r>
      <w:r w:rsidR="00B269DE" w:rsidRPr="006164B2">
        <w:rPr>
          <w:rFonts w:ascii="Arial" w:hAnsi="Arial" w:cs="Arial"/>
        </w:rPr>
        <w:t>considerable practical difficulties</w:t>
      </w:r>
      <w:r w:rsidR="00854845" w:rsidRPr="006164B2">
        <w:rPr>
          <w:rFonts w:ascii="Arial" w:hAnsi="Arial" w:cs="Arial"/>
        </w:rPr>
        <w:t>.</w:t>
      </w:r>
      <w:r w:rsidR="00FA7C28" w:rsidRPr="006164B2">
        <w:rPr>
          <w:rFonts w:ascii="Arial" w:hAnsi="Arial" w:cs="Arial"/>
        </w:rPr>
        <w:t xml:space="preserve"> </w:t>
      </w:r>
      <w:r w:rsidR="00636663" w:rsidRPr="006164B2">
        <w:rPr>
          <w:rFonts w:ascii="Arial" w:hAnsi="Arial" w:cs="Arial"/>
        </w:rPr>
        <w:t xml:space="preserve">Moreover, </w:t>
      </w:r>
      <w:r w:rsidR="00DB3B88" w:rsidRPr="006164B2">
        <w:rPr>
          <w:rFonts w:ascii="Arial" w:hAnsi="Arial" w:cs="Arial"/>
        </w:rPr>
        <w:t>in reviewing recent wheelchair-related procurements in the NHS, the Panel has not found any instances of such an arrangement.</w:t>
      </w:r>
      <w:r w:rsidR="00AA44FE">
        <w:rPr>
          <w:rStyle w:val="FootnoteReference"/>
          <w:rFonts w:ascii="Arial" w:hAnsi="Arial" w:cs="Arial"/>
        </w:rPr>
        <w:footnoteReference w:id="34"/>
      </w:r>
    </w:p>
    <w:p w14:paraId="638B1FD7" w14:textId="3D84C431" w:rsidR="007D0407" w:rsidRDefault="008404FD" w:rsidP="00931CE6">
      <w:pPr>
        <w:pStyle w:val="ListParagraph"/>
        <w:numPr>
          <w:ilvl w:val="0"/>
          <w:numId w:val="2"/>
        </w:numPr>
        <w:spacing w:line="276" w:lineRule="auto"/>
        <w:ind w:left="567" w:hanging="567"/>
        <w:contextualSpacing w:val="0"/>
        <w:rPr>
          <w:rFonts w:ascii="Arial" w:hAnsi="Arial" w:cs="Arial"/>
        </w:rPr>
      </w:pPr>
      <w:r>
        <w:rPr>
          <w:rFonts w:ascii="Arial" w:hAnsi="Arial" w:cs="Arial"/>
        </w:rPr>
        <w:t>For this reason, the Panel consider</w:t>
      </w:r>
      <w:r w:rsidR="008A30F8">
        <w:rPr>
          <w:rFonts w:ascii="Arial" w:hAnsi="Arial" w:cs="Arial"/>
        </w:rPr>
        <w:t>s</w:t>
      </w:r>
      <w:r>
        <w:rPr>
          <w:rFonts w:ascii="Arial" w:hAnsi="Arial" w:cs="Arial"/>
        </w:rPr>
        <w:t xml:space="preserve"> </w:t>
      </w:r>
      <w:r w:rsidR="00931CE6">
        <w:rPr>
          <w:rFonts w:ascii="Arial" w:hAnsi="Arial" w:cs="Arial"/>
        </w:rPr>
        <w:t xml:space="preserve">that the balance of expenditure on </w:t>
      </w:r>
      <w:r w:rsidR="00B01BC3">
        <w:rPr>
          <w:rFonts w:ascii="Arial" w:hAnsi="Arial" w:cs="Arial"/>
        </w:rPr>
        <w:t>clinical</w:t>
      </w:r>
      <w:r w:rsidR="001636BF">
        <w:rPr>
          <w:rFonts w:ascii="Arial" w:hAnsi="Arial" w:cs="Arial"/>
        </w:rPr>
        <w:t xml:space="preserve"> services and other </w:t>
      </w:r>
      <w:r w:rsidR="00931CE6">
        <w:rPr>
          <w:rFonts w:ascii="Arial" w:hAnsi="Arial" w:cs="Arial"/>
        </w:rPr>
        <w:t xml:space="preserve">goods and services </w:t>
      </w:r>
      <w:r w:rsidR="007E65F2">
        <w:rPr>
          <w:rFonts w:ascii="Arial" w:hAnsi="Arial" w:cs="Arial"/>
        </w:rPr>
        <w:t xml:space="preserve">in </w:t>
      </w:r>
      <w:r w:rsidR="00F14A3E">
        <w:rPr>
          <w:rFonts w:ascii="Arial" w:hAnsi="Arial" w:cs="Arial"/>
        </w:rPr>
        <w:t>LLR ICB’s</w:t>
      </w:r>
      <w:r w:rsidR="007E65F2">
        <w:rPr>
          <w:rFonts w:ascii="Arial" w:hAnsi="Arial" w:cs="Arial"/>
        </w:rPr>
        <w:t xml:space="preserve"> wheelchair service</w:t>
      </w:r>
      <w:r w:rsidR="00F14A3E">
        <w:rPr>
          <w:rFonts w:ascii="Arial" w:hAnsi="Arial" w:cs="Arial"/>
        </w:rPr>
        <w:t xml:space="preserve"> </w:t>
      </w:r>
      <w:r w:rsidR="007E65F2">
        <w:rPr>
          <w:rFonts w:ascii="Arial" w:hAnsi="Arial" w:cs="Arial"/>
        </w:rPr>
        <w:t xml:space="preserve">is not grounds for </w:t>
      </w:r>
      <w:r w:rsidR="003D0C39">
        <w:rPr>
          <w:rFonts w:ascii="Arial" w:hAnsi="Arial" w:cs="Arial"/>
        </w:rPr>
        <w:t>finding</w:t>
      </w:r>
      <w:r w:rsidR="007E65F2">
        <w:rPr>
          <w:rFonts w:ascii="Arial" w:hAnsi="Arial" w:cs="Arial"/>
        </w:rPr>
        <w:t xml:space="preserve"> that </w:t>
      </w:r>
      <w:r w:rsidR="000A069C">
        <w:rPr>
          <w:rFonts w:ascii="Arial" w:hAnsi="Arial" w:cs="Arial"/>
        </w:rPr>
        <w:t>the wheelchair service</w:t>
      </w:r>
      <w:r w:rsidR="007E65F2">
        <w:rPr>
          <w:rFonts w:ascii="Arial" w:hAnsi="Arial" w:cs="Arial"/>
        </w:rPr>
        <w:t xml:space="preserve"> is not </w:t>
      </w:r>
      <w:r w:rsidR="007E65F2" w:rsidRPr="00A3541B">
        <w:rPr>
          <w:rFonts w:ascii="Arial" w:hAnsi="Arial" w:cs="Arial"/>
        </w:rPr>
        <w:t>a health care service</w:t>
      </w:r>
      <w:r w:rsidR="000022DC">
        <w:rPr>
          <w:rFonts w:ascii="Arial" w:hAnsi="Arial" w:cs="Arial"/>
        </w:rPr>
        <w:t>.</w:t>
      </w:r>
    </w:p>
    <w:p w14:paraId="78CFC7AD" w14:textId="650ADD00" w:rsidR="00F5340F" w:rsidRPr="00E7501E" w:rsidRDefault="00E7501E" w:rsidP="00997113">
      <w:pPr>
        <w:pStyle w:val="Heading1"/>
        <w:numPr>
          <w:ilvl w:val="0"/>
          <w:numId w:val="1"/>
        </w:numPr>
        <w:spacing w:before="360" w:after="240"/>
        <w:ind w:left="0" w:firstLine="0"/>
        <w:rPr>
          <w:rFonts w:ascii="Arial" w:hAnsi="Arial" w:cs="Arial"/>
          <w:b/>
          <w:bCs/>
          <w:color w:val="000000" w:themeColor="text1"/>
          <w:sz w:val="28"/>
          <w:szCs w:val="28"/>
        </w:rPr>
      </w:pPr>
      <w:bookmarkStart w:id="51" w:name="_Toc192441709"/>
      <w:bookmarkStart w:id="52" w:name="_Toc192441710"/>
      <w:bookmarkStart w:id="53" w:name="_Toc192441711"/>
      <w:bookmarkStart w:id="54" w:name="_Toc192441712"/>
      <w:bookmarkStart w:id="55" w:name="_Toc192441713"/>
      <w:bookmarkStart w:id="56" w:name="_Toc192441714"/>
      <w:bookmarkStart w:id="57" w:name="_Toc192441715"/>
      <w:bookmarkStart w:id="58" w:name="_Toc192441716"/>
      <w:bookmarkStart w:id="59" w:name="_Toc192441717"/>
      <w:bookmarkStart w:id="60" w:name="_Toc192441718"/>
      <w:bookmarkStart w:id="61" w:name="_Toc192441719"/>
      <w:bookmarkStart w:id="62" w:name="_Toc192441720"/>
      <w:bookmarkStart w:id="63" w:name="_Toc192441721"/>
      <w:bookmarkStart w:id="64" w:name="_Toc192441722"/>
      <w:bookmarkStart w:id="65" w:name="_Toc192441723"/>
      <w:bookmarkStart w:id="66" w:name="_Toc192441724"/>
      <w:bookmarkStart w:id="67" w:name="_Toc192441725"/>
      <w:bookmarkStart w:id="68" w:name="_Toc192441726"/>
      <w:bookmarkStart w:id="69" w:name="_Toc192441727"/>
      <w:bookmarkStart w:id="70" w:name="_Toc192441728"/>
      <w:bookmarkStart w:id="71" w:name="_Toc192441729"/>
      <w:bookmarkStart w:id="72" w:name="_Toc192441730"/>
      <w:bookmarkStart w:id="73" w:name="_Toc192441731"/>
      <w:bookmarkStart w:id="74" w:name="_Toc192441732"/>
      <w:bookmarkStart w:id="75" w:name="_Toc192441733"/>
      <w:bookmarkStart w:id="76" w:name="_Toc192441734"/>
      <w:bookmarkStart w:id="77" w:name="_Toc192441735"/>
      <w:bookmarkStart w:id="78" w:name="_Toc192441736"/>
      <w:bookmarkStart w:id="79" w:name="_Toc192441737"/>
      <w:bookmarkStart w:id="80" w:name="_Toc192441738"/>
      <w:bookmarkStart w:id="81" w:name="_Toc192441739"/>
      <w:bookmarkStart w:id="82" w:name="_Toc192441740"/>
      <w:bookmarkStart w:id="83" w:name="_Toc192441741"/>
      <w:bookmarkStart w:id="84" w:name="_Toc192441742"/>
      <w:bookmarkStart w:id="85" w:name="_Toc192441743"/>
      <w:bookmarkStart w:id="86" w:name="_Toc192441744"/>
      <w:bookmarkStart w:id="87" w:name="_Toc192441745"/>
      <w:bookmarkStart w:id="88" w:name="_Toc192441746"/>
      <w:bookmarkStart w:id="89" w:name="_Toc192441747"/>
      <w:bookmarkStart w:id="90" w:name="_Toc192441748"/>
      <w:bookmarkStart w:id="91" w:name="_Toc192441749"/>
      <w:bookmarkStart w:id="92" w:name="_Toc192441750"/>
      <w:bookmarkStart w:id="93" w:name="_Toc192441751"/>
      <w:bookmarkStart w:id="94" w:name="_Toc192441775"/>
      <w:bookmarkStart w:id="95" w:name="_Toc192441782"/>
      <w:bookmarkStart w:id="96" w:name="_Toc192441783"/>
      <w:bookmarkStart w:id="97" w:name="_Toc192441784"/>
      <w:bookmarkStart w:id="98" w:name="_Toc192441785"/>
      <w:bookmarkStart w:id="99" w:name="_Toc192441786"/>
      <w:bookmarkStart w:id="100" w:name="_Toc192441787"/>
      <w:bookmarkStart w:id="101" w:name="_Toc192441788"/>
      <w:bookmarkStart w:id="102" w:name="_Toc192441789"/>
      <w:bookmarkStart w:id="103" w:name="_Toc192441790"/>
      <w:bookmarkStart w:id="104" w:name="_Toc192441791"/>
      <w:bookmarkStart w:id="105" w:name="_Toc192441792"/>
      <w:bookmarkStart w:id="106" w:name="_Toc192441793"/>
      <w:bookmarkStart w:id="107" w:name="_Toc192441794"/>
      <w:bookmarkStart w:id="108" w:name="_Toc192441795"/>
      <w:bookmarkStart w:id="109" w:name="_Toc192441845"/>
      <w:bookmarkStart w:id="110" w:name="_Toc192441846"/>
      <w:bookmarkStart w:id="111" w:name="_Toc192441847"/>
      <w:bookmarkStart w:id="112" w:name="_Toc192441848"/>
      <w:bookmarkStart w:id="113" w:name="_Toc192441849"/>
      <w:bookmarkStart w:id="114" w:name="_Toc192441851"/>
      <w:bookmarkStart w:id="115" w:name="_Toc192441852"/>
      <w:bookmarkStart w:id="116" w:name="_Toc166083481"/>
      <w:bookmarkStart w:id="117" w:name="_Toc1931189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116"/>
      <w:bookmarkEnd w:id="117"/>
    </w:p>
    <w:p w14:paraId="0D1DE04C" w14:textId="065A40B6" w:rsidR="00F750D2" w:rsidRDefault="00877A6B" w:rsidP="00C41D46">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summary, the Panel’s findings on the provider selection process carried out by </w:t>
      </w:r>
      <w:r w:rsidR="006A6DBC">
        <w:rPr>
          <w:rFonts w:ascii="Arial" w:hAnsi="Arial" w:cs="Arial"/>
        </w:rPr>
        <w:t xml:space="preserve">LLR ICB </w:t>
      </w:r>
      <w:r>
        <w:rPr>
          <w:rFonts w:ascii="Arial" w:hAnsi="Arial" w:cs="Arial"/>
        </w:rPr>
        <w:t xml:space="preserve">for the </w:t>
      </w:r>
      <w:r w:rsidR="006A6DBC">
        <w:rPr>
          <w:rFonts w:ascii="Arial" w:hAnsi="Arial" w:cs="Arial"/>
        </w:rPr>
        <w:t xml:space="preserve">Orthotics and Wheelchair Service </w:t>
      </w:r>
      <w:r>
        <w:rPr>
          <w:rFonts w:ascii="Arial" w:hAnsi="Arial" w:cs="Arial"/>
        </w:rPr>
        <w:t>are as follows:</w:t>
      </w:r>
    </w:p>
    <w:p w14:paraId="3531B634" w14:textId="26DC0071" w:rsidR="003F0C62" w:rsidRDefault="001504F5" w:rsidP="001504F5">
      <w:pPr>
        <w:pStyle w:val="ListParagraph"/>
        <w:numPr>
          <w:ilvl w:val="0"/>
          <w:numId w:val="4"/>
        </w:numPr>
        <w:spacing w:after="120" w:line="276" w:lineRule="auto"/>
        <w:ind w:left="1417" w:hanging="425"/>
        <w:contextualSpacing w:val="0"/>
        <w:rPr>
          <w:rFonts w:ascii="Arial" w:hAnsi="Arial" w:cs="Arial"/>
        </w:rPr>
      </w:pPr>
      <w:r>
        <w:rPr>
          <w:rFonts w:ascii="Arial" w:hAnsi="Arial" w:cs="Arial"/>
        </w:rPr>
        <w:t>First, any conclusion as to w</w:t>
      </w:r>
      <w:r w:rsidRPr="001303FC">
        <w:rPr>
          <w:rFonts w:ascii="Arial" w:hAnsi="Arial" w:cs="Arial"/>
        </w:rPr>
        <w:t xml:space="preserve">hether </w:t>
      </w:r>
      <w:r w:rsidR="00626A00">
        <w:rPr>
          <w:rFonts w:ascii="Arial" w:hAnsi="Arial" w:cs="Arial"/>
        </w:rPr>
        <w:t>the</w:t>
      </w:r>
      <w:r w:rsidRPr="001303FC">
        <w:rPr>
          <w:rFonts w:ascii="Arial" w:hAnsi="Arial" w:cs="Arial"/>
        </w:rPr>
        <w:t xml:space="preserve"> wheelchair service is a </w:t>
      </w:r>
      <w:r w:rsidR="00811B03">
        <w:rPr>
          <w:rFonts w:ascii="Arial" w:hAnsi="Arial" w:cs="Arial"/>
        </w:rPr>
        <w:t xml:space="preserve">relevant </w:t>
      </w:r>
      <w:r w:rsidRPr="001303FC">
        <w:rPr>
          <w:rFonts w:ascii="Arial" w:hAnsi="Arial" w:cs="Arial"/>
        </w:rPr>
        <w:t>health care service</w:t>
      </w:r>
      <w:r>
        <w:rPr>
          <w:rFonts w:ascii="Arial" w:hAnsi="Arial" w:cs="Arial"/>
        </w:rPr>
        <w:t xml:space="preserve"> </w:t>
      </w:r>
      <w:r w:rsidR="00811B03" w:rsidRPr="001303FC">
        <w:rPr>
          <w:rFonts w:ascii="Arial" w:hAnsi="Arial" w:cs="Arial"/>
        </w:rPr>
        <w:t>depend</w:t>
      </w:r>
      <w:r w:rsidR="00986E5D">
        <w:rPr>
          <w:rFonts w:ascii="Arial" w:hAnsi="Arial" w:cs="Arial"/>
        </w:rPr>
        <w:t>s</w:t>
      </w:r>
      <w:r w:rsidRPr="001303FC">
        <w:rPr>
          <w:rFonts w:ascii="Arial" w:hAnsi="Arial" w:cs="Arial"/>
        </w:rPr>
        <w:t xml:space="preserve"> on </w:t>
      </w:r>
      <w:r w:rsidR="00626A00">
        <w:rPr>
          <w:rFonts w:ascii="Arial" w:hAnsi="Arial" w:cs="Arial"/>
        </w:rPr>
        <w:t xml:space="preserve">whether </w:t>
      </w:r>
      <w:r>
        <w:rPr>
          <w:rFonts w:ascii="Arial" w:hAnsi="Arial" w:cs="Arial"/>
        </w:rPr>
        <w:t>the service’s characteristics</w:t>
      </w:r>
      <w:r w:rsidR="00737147">
        <w:rPr>
          <w:rFonts w:ascii="Arial" w:hAnsi="Arial" w:cs="Arial"/>
        </w:rPr>
        <w:t xml:space="preserve"> </w:t>
      </w:r>
      <w:r w:rsidR="00626A00">
        <w:rPr>
          <w:rFonts w:ascii="Arial" w:hAnsi="Arial" w:cs="Arial"/>
        </w:rPr>
        <w:t>are consistent with</w:t>
      </w:r>
      <w:r w:rsidR="00737147">
        <w:rPr>
          <w:rFonts w:ascii="Arial" w:hAnsi="Arial" w:cs="Arial"/>
        </w:rPr>
        <w:t xml:space="preserve"> the definition of a health care service</w:t>
      </w:r>
      <w:r w:rsidR="00626A00">
        <w:rPr>
          <w:rFonts w:ascii="Arial" w:hAnsi="Arial" w:cs="Arial"/>
        </w:rPr>
        <w:t xml:space="preserve"> under the PSR regulations</w:t>
      </w:r>
      <w:r>
        <w:rPr>
          <w:rFonts w:ascii="Arial" w:hAnsi="Arial" w:cs="Arial"/>
        </w:rPr>
        <w:t>.</w:t>
      </w:r>
    </w:p>
    <w:p w14:paraId="2FB215D2" w14:textId="1364C831" w:rsidR="001504F5" w:rsidRPr="00926EDC" w:rsidRDefault="001504F5" w:rsidP="001504F5">
      <w:pPr>
        <w:pStyle w:val="ListParagraph"/>
        <w:numPr>
          <w:ilvl w:val="0"/>
          <w:numId w:val="4"/>
        </w:numPr>
        <w:spacing w:after="120" w:line="276" w:lineRule="auto"/>
        <w:ind w:left="1417" w:hanging="425"/>
        <w:contextualSpacing w:val="0"/>
        <w:rPr>
          <w:rFonts w:ascii="Arial" w:hAnsi="Arial" w:cs="Arial"/>
        </w:rPr>
      </w:pPr>
      <w:r>
        <w:rPr>
          <w:rFonts w:ascii="Arial" w:hAnsi="Arial" w:cs="Arial"/>
        </w:rPr>
        <w:t>S</w:t>
      </w:r>
      <w:r w:rsidRPr="00DA1B29">
        <w:rPr>
          <w:rFonts w:ascii="Arial" w:hAnsi="Arial" w:cs="Arial"/>
        </w:rPr>
        <w:t xml:space="preserve">econd, </w:t>
      </w:r>
      <w:r>
        <w:rPr>
          <w:rFonts w:ascii="Arial" w:hAnsi="Arial" w:cs="Arial"/>
        </w:rPr>
        <w:t xml:space="preserve">the lack of CQC registration for the </w:t>
      </w:r>
      <w:r w:rsidR="002E211B">
        <w:rPr>
          <w:rFonts w:ascii="Arial" w:hAnsi="Arial" w:cs="Arial"/>
        </w:rPr>
        <w:t xml:space="preserve">existing </w:t>
      </w:r>
      <w:r>
        <w:rPr>
          <w:rFonts w:ascii="Arial" w:hAnsi="Arial" w:cs="Arial"/>
        </w:rPr>
        <w:t xml:space="preserve">provider of </w:t>
      </w:r>
      <w:r w:rsidR="002E211B">
        <w:rPr>
          <w:rFonts w:ascii="Arial" w:hAnsi="Arial" w:cs="Arial"/>
        </w:rPr>
        <w:t>the</w:t>
      </w:r>
      <w:r>
        <w:rPr>
          <w:rFonts w:ascii="Arial" w:hAnsi="Arial" w:cs="Arial"/>
        </w:rPr>
        <w:t xml:space="preserve"> Orthotics and Wheelchair Service cannot be taken</w:t>
      </w:r>
      <w:r w:rsidR="002E211B">
        <w:rPr>
          <w:rFonts w:ascii="Arial" w:hAnsi="Arial" w:cs="Arial"/>
        </w:rPr>
        <w:t>,</w:t>
      </w:r>
      <w:r w:rsidR="002E211B" w:rsidRPr="00926EDC">
        <w:rPr>
          <w:rFonts w:ascii="Arial" w:hAnsi="Arial" w:cs="Arial"/>
        </w:rPr>
        <w:t xml:space="preserve"> in the circumstances of this </w:t>
      </w:r>
      <w:proofErr w:type="gramStart"/>
      <w:r w:rsidR="002E211B">
        <w:rPr>
          <w:rFonts w:ascii="Arial" w:hAnsi="Arial" w:cs="Arial"/>
        </w:rPr>
        <w:t xml:space="preserve">particular </w:t>
      </w:r>
      <w:r w:rsidR="002E211B" w:rsidRPr="00926EDC">
        <w:rPr>
          <w:rFonts w:ascii="Arial" w:hAnsi="Arial" w:cs="Arial"/>
        </w:rPr>
        <w:t>case</w:t>
      </w:r>
      <w:proofErr w:type="gramEnd"/>
      <w:r w:rsidR="002E211B" w:rsidRPr="00926EDC">
        <w:rPr>
          <w:rFonts w:ascii="Arial" w:hAnsi="Arial" w:cs="Arial"/>
        </w:rPr>
        <w:t xml:space="preserve">, </w:t>
      </w:r>
      <w:r>
        <w:rPr>
          <w:rFonts w:ascii="Arial" w:hAnsi="Arial" w:cs="Arial"/>
        </w:rPr>
        <w:t xml:space="preserve">as inferring that the wheelchair service is </w:t>
      </w:r>
      <w:r w:rsidRPr="00926EDC">
        <w:rPr>
          <w:rFonts w:ascii="Arial" w:hAnsi="Arial" w:cs="Arial"/>
        </w:rPr>
        <w:t>not a health care service.</w:t>
      </w:r>
    </w:p>
    <w:p w14:paraId="5DFBD3CE" w14:textId="068F9724" w:rsidR="001504F5" w:rsidRPr="0070787E" w:rsidRDefault="001504F5" w:rsidP="001504F5">
      <w:pPr>
        <w:pStyle w:val="ListParagraph"/>
        <w:numPr>
          <w:ilvl w:val="0"/>
          <w:numId w:val="4"/>
        </w:numPr>
        <w:spacing w:after="120" w:line="276" w:lineRule="auto"/>
        <w:ind w:left="1417" w:hanging="425"/>
        <w:contextualSpacing w:val="0"/>
        <w:rPr>
          <w:rFonts w:ascii="Arial" w:hAnsi="Arial" w:cs="Arial"/>
        </w:rPr>
      </w:pPr>
      <w:r w:rsidRPr="0070787E">
        <w:rPr>
          <w:rFonts w:ascii="Arial" w:hAnsi="Arial" w:cs="Arial"/>
        </w:rPr>
        <w:t xml:space="preserve">Third, the service specification, pathways for patients accessing the service, and clinician involvement in delivering the service, all support a conclusion that the wheelchair </w:t>
      </w:r>
      <w:r w:rsidR="002E211B">
        <w:rPr>
          <w:rFonts w:ascii="Arial" w:hAnsi="Arial" w:cs="Arial"/>
        </w:rPr>
        <w:t>service</w:t>
      </w:r>
      <w:r w:rsidRPr="0070787E">
        <w:rPr>
          <w:rFonts w:ascii="Arial" w:hAnsi="Arial" w:cs="Arial"/>
        </w:rPr>
        <w:t xml:space="preserve"> is </w:t>
      </w:r>
      <w:r w:rsidRPr="00926EDC">
        <w:rPr>
          <w:rFonts w:ascii="Arial" w:hAnsi="Arial" w:cs="Arial"/>
        </w:rPr>
        <w:t>a health care service.</w:t>
      </w:r>
    </w:p>
    <w:p w14:paraId="20F980B8" w14:textId="7699468D" w:rsidR="001504F5" w:rsidRPr="008A424B" w:rsidRDefault="001504F5" w:rsidP="001504F5">
      <w:pPr>
        <w:pStyle w:val="ListParagraph"/>
        <w:numPr>
          <w:ilvl w:val="0"/>
          <w:numId w:val="4"/>
        </w:numPr>
        <w:spacing w:line="276" w:lineRule="auto"/>
        <w:ind w:left="1417" w:hanging="425"/>
        <w:contextualSpacing w:val="0"/>
        <w:rPr>
          <w:rFonts w:ascii="Arial" w:hAnsi="Arial" w:cs="Arial"/>
        </w:rPr>
      </w:pPr>
      <w:r w:rsidRPr="00997113">
        <w:rPr>
          <w:rFonts w:ascii="Arial" w:hAnsi="Arial" w:cs="Arial"/>
        </w:rPr>
        <w:t>Finally</w:t>
      </w:r>
      <w:r w:rsidRPr="008A424B">
        <w:rPr>
          <w:rFonts w:ascii="Arial" w:hAnsi="Arial" w:cs="Arial"/>
        </w:rPr>
        <w:t xml:space="preserve">, </w:t>
      </w:r>
      <w:r>
        <w:rPr>
          <w:rFonts w:ascii="Arial" w:hAnsi="Arial" w:cs="Arial"/>
        </w:rPr>
        <w:t xml:space="preserve">the balance of expenditure on </w:t>
      </w:r>
      <w:r w:rsidR="00B01BC3">
        <w:rPr>
          <w:rFonts w:ascii="Arial" w:hAnsi="Arial" w:cs="Arial"/>
        </w:rPr>
        <w:t>clinical</w:t>
      </w:r>
      <w:r>
        <w:rPr>
          <w:rFonts w:ascii="Arial" w:hAnsi="Arial" w:cs="Arial"/>
        </w:rPr>
        <w:t xml:space="preserve"> services and other goods and services in the wheelchair </w:t>
      </w:r>
      <w:r w:rsidR="002E211B" w:rsidRPr="00926EDC">
        <w:rPr>
          <w:rFonts w:ascii="Arial" w:hAnsi="Arial" w:cs="Arial"/>
        </w:rPr>
        <w:t xml:space="preserve">service is not </w:t>
      </w:r>
      <w:r>
        <w:rPr>
          <w:rFonts w:ascii="Arial" w:hAnsi="Arial" w:cs="Arial"/>
        </w:rPr>
        <w:t xml:space="preserve">grounds for </w:t>
      </w:r>
      <w:r w:rsidR="003D0C39">
        <w:rPr>
          <w:rFonts w:ascii="Arial" w:hAnsi="Arial" w:cs="Arial"/>
        </w:rPr>
        <w:t>finding</w:t>
      </w:r>
      <w:r>
        <w:rPr>
          <w:rFonts w:ascii="Arial" w:hAnsi="Arial" w:cs="Arial"/>
        </w:rPr>
        <w:t xml:space="preserve"> that </w:t>
      </w:r>
      <w:r w:rsidR="000A069C">
        <w:rPr>
          <w:rFonts w:ascii="Arial" w:hAnsi="Arial" w:cs="Arial"/>
        </w:rPr>
        <w:t>the wheelchair service</w:t>
      </w:r>
      <w:r>
        <w:rPr>
          <w:rFonts w:ascii="Arial" w:hAnsi="Arial" w:cs="Arial"/>
        </w:rPr>
        <w:t xml:space="preserve"> is not </w:t>
      </w:r>
      <w:r w:rsidRPr="00926EDC">
        <w:rPr>
          <w:rFonts w:ascii="Arial" w:hAnsi="Arial" w:cs="Arial"/>
        </w:rPr>
        <w:t>a health care service</w:t>
      </w:r>
      <w:r>
        <w:rPr>
          <w:rFonts w:ascii="Arial" w:hAnsi="Arial" w:cs="Arial"/>
        </w:rPr>
        <w:t>.</w:t>
      </w:r>
    </w:p>
    <w:p w14:paraId="084CE639" w14:textId="1B90FFD0" w:rsidR="00EC577B" w:rsidRDefault="002E211B" w:rsidP="00654C6A">
      <w:pPr>
        <w:pStyle w:val="ListParagraph"/>
        <w:numPr>
          <w:ilvl w:val="0"/>
          <w:numId w:val="2"/>
        </w:numPr>
        <w:spacing w:line="276" w:lineRule="auto"/>
        <w:ind w:left="567" w:hanging="567"/>
        <w:contextualSpacing w:val="0"/>
        <w:rPr>
          <w:rFonts w:ascii="Arial" w:hAnsi="Arial" w:cs="Arial"/>
        </w:rPr>
      </w:pPr>
      <w:r w:rsidRPr="00EC577B">
        <w:rPr>
          <w:rFonts w:ascii="Arial" w:hAnsi="Arial" w:cs="Arial"/>
        </w:rPr>
        <w:lastRenderedPageBreak/>
        <w:t>The Panel concludes, taking each of these findings into account, that the wheelchair service can be regarded as a health care service for the purposes of the PSR regulations. The Panel further concludes that</w:t>
      </w:r>
      <w:r w:rsidR="001735DC" w:rsidRPr="00EC577B">
        <w:rPr>
          <w:rFonts w:ascii="Arial" w:hAnsi="Arial" w:cs="Arial"/>
        </w:rPr>
        <w:t xml:space="preserve">, for the reasons set out in paragraphs </w:t>
      </w:r>
      <w:r w:rsidR="005D3A27" w:rsidRPr="00EC577B">
        <w:rPr>
          <w:rFonts w:ascii="Arial" w:hAnsi="Arial" w:cs="Arial"/>
        </w:rPr>
        <w:fldChar w:fldCharType="begin"/>
      </w:r>
      <w:r w:rsidR="005D3A27" w:rsidRPr="00EC577B">
        <w:rPr>
          <w:rFonts w:ascii="Arial" w:hAnsi="Arial" w:cs="Arial"/>
        </w:rPr>
        <w:instrText xml:space="preserve"> REF _Ref193117239 \r \h </w:instrText>
      </w:r>
      <w:r w:rsidR="005D3A27" w:rsidRPr="00EC577B">
        <w:rPr>
          <w:rFonts w:ascii="Arial" w:hAnsi="Arial" w:cs="Arial"/>
        </w:rPr>
      </w:r>
      <w:r w:rsidR="005D3A27" w:rsidRPr="00EC577B">
        <w:rPr>
          <w:rFonts w:ascii="Arial" w:hAnsi="Arial" w:cs="Arial"/>
        </w:rPr>
        <w:fldChar w:fldCharType="separate"/>
      </w:r>
      <w:r w:rsidR="00860F17">
        <w:rPr>
          <w:rFonts w:ascii="Arial" w:hAnsi="Arial" w:cs="Arial"/>
        </w:rPr>
        <w:t>42</w:t>
      </w:r>
      <w:r w:rsidR="005D3A27" w:rsidRPr="00EC577B">
        <w:rPr>
          <w:rFonts w:ascii="Arial" w:hAnsi="Arial" w:cs="Arial"/>
        </w:rPr>
        <w:fldChar w:fldCharType="end"/>
      </w:r>
      <w:r w:rsidR="005D3A27" w:rsidRPr="00EC577B">
        <w:rPr>
          <w:rFonts w:ascii="Arial" w:hAnsi="Arial" w:cs="Arial"/>
        </w:rPr>
        <w:t xml:space="preserve"> to </w:t>
      </w:r>
      <w:r w:rsidR="005D3A27" w:rsidRPr="00EC577B">
        <w:rPr>
          <w:rFonts w:ascii="Arial" w:hAnsi="Arial" w:cs="Arial"/>
        </w:rPr>
        <w:fldChar w:fldCharType="begin"/>
      </w:r>
      <w:r w:rsidR="005D3A27" w:rsidRPr="00EC577B">
        <w:rPr>
          <w:rFonts w:ascii="Arial" w:hAnsi="Arial" w:cs="Arial"/>
        </w:rPr>
        <w:instrText xml:space="preserve"> REF _Ref193117242 \r \h </w:instrText>
      </w:r>
      <w:r w:rsidR="005D3A27" w:rsidRPr="00EC577B">
        <w:rPr>
          <w:rFonts w:ascii="Arial" w:hAnsi="Arial" w:cs="Arial"/>
        </w:rPr>
      </w:r>
      <w:r w:rsidR="005D3A27" w:rsidRPr="00EC577B">
        <w:rPr>
          <w:rFonts w:ascii="Arial" w:hAnsi="Arial" w:cs="Arial"/>
        </w:rPr>
        <w:fldChar w:fldCharType="separate"/>
      </w:r>
      <w:r w:rsidR="00860F17">
        <w:rPr>
          <w:rFonts w:ascii="Arial" w:hAnsi="Arial" w:cs="Arial"/>
        </w:rPr>
        <w:t>45</w:t>
      </w:r>
      <w:r w:rsidR="005D3A27" w:rsidRPr="00EC577B">
        <w:rPr>
          <w:rFonts w:ascii="Arial" w:hAnsi="Arial" w:cs="Arial"/>
        </w:rPr>
        <w:fldChar w:fldCharType="end"/>
      </w:r>
      <w:r w:rsidR="005D3A27" w:rsidRPr="00EC577B">
        <w:rPr>
          <w:rFonts w:ascii="Arial" w:hAnsi="Arial" w:cs="Arial"/>
        </w:rPr>
        <w:t xml:space="preserve">, </w:t>
      </w:r>
      <w:r w:rsidRPr="00EC577B">
        <w:rPr>
          <w:rFonts w:ascii="Arial" w:hAnsi="Arial" w:cs="Arial"/>
        </w:rPr>
        <w:t xml:space="preserve">the wheelchair service is a </w:t>
      </w:r>
      <w:r w:rsidRPr="00EC577B">
        <w:rPr>
          <w:rFonts w:ascii="Arial" w:hAnsi="Arial" w:cs="Arial"/>
          <w:i/>
          <w:iCs/>
        </w:rPr>
        <w:t>relevant</w:t>
      </w:r>
      <w:r w:rsidRPr="00EC577B">
        <w:rPr>
          <w:rFonts w:ascii="Arial" w:hAnsi="Arial" w:cs="Arial"/>
        </w:rPr>
        <w:t xml:space="preserve"> health care service under the PSR regulations.</w:t>
      </w:r>
      <w:r w:rsidR="00EC577B" w:rsidRPr="00EC577B">
        <w:rPr>
          <w:rFonts w:ascii="Arial" w:hAnsi="Arial" w:cs="Arial"/>
        </w:rPr>
        <w:t xml:space="preserve"> </w:t>
      </w:r>
      <w:r w:rsidR="00EF3C89" w:rsidRPr="00EC577B">
        <w:rPr>
          <w:rFonts w:ascii="Arial" w:hAnsi="Arial" w:cs="Arial"/>
        </w:rPr>
        <w:t>This means that the Orthotics and Wheelchair Service can be regarded</w:t>
      </w:r>
      <w:r w:rsidR="006D1CDC" w:rsidRPr="00EC577B">
        <w:rPr>
          <w:rFonts w:ascii="Arial" w:hAnsi="Arial" w:cs="Arial"/>
        </w:rPr>
        <w:t xml:space="preserve"> as </w:t>
      </w:r>
      <w:r w:rsidR="007666D3">
        <w:rPr>
          <w:rFonts w:ascii="Arial" w:hAnsi="Arial" w:cs="Arial"/>
        </w:rPr>
        <w:t xml:space="preserve">only </w:t>
      </w:r>
      <w:r w:rsidR="006D1CDC" w:rsidRPr="00EC577B">
        <w:rPr>
          <w:rFonts w:ascii="Arial" w:hAnsi="Arial" w:cs="Arial"/>
        </w:rPr>
        <w:t>encompassing</w:t>
      </w:r>
      <w:r w:rsidR="008045E5" w:rsidRPr="00EC577B">
        <w:rPr>
          <w:rFonts w:ascii="Arial" w:hAnsi="Arial" w:cs="Arial"/>
        </w:rPr>
        <w:t xml:space="preserve"> </w:t>
      </w:r>
      <w:r w:rsidR="00EF3C89" w:rsidRPr="00EC577B">
        <w:rPr>
          <w:rFonts w:ascii="Arial" w:hAnsi="Arial" w:cs="Arial"/>
        </w:rPr>
        <w:t>relevant health care service</w:t>
      </w:r>
      <w:r w:rsidR="008045E5" w:rsidRPr="00EC577B">
        <w:rPr>
          <w:rFonts w:ascii="Arial" w:hAnsi="Arial" w:cs="Arial"/>
        </w:rPr>
        <w:t>s</w:t>
      </w:r>
      <w:r w:rsidR="00EF3C89" w:rsidRPr="00EC577B">
        <w:rPr>
          <w:rFonts w:ascii="Arial" w:hAnsi="Arial" w:cs="Arial"/>
        </w:rPr>
        <w:t>.</w:t>
      </w:r>
    </w:p>
    <w:p w14:paraId="51FFB059" w14:textId="02110B58" w:rsidR="00EF3C89" w:rsidRPr="00EC577B" w:rsidRDefault="0021285D" w:rsidP="00654C6A">
      <w:pPr>
        <w:pStyle w:val="ListParagraph"/>
        <w:numPr>
          <w:ilvl w:val="0"/>
          <w:numId w:val="2"/>
        </w:numPr>
        <w:spacing w:line="276" w:lineRule="auto"/>
        <w:ind w:left="567" w:hanging="567"/>
        <w:contextualSpacing w:val="0"/>
        <w:rPr>
          <w:rFonts w:ascii="Arial" w:hAnsi="Arial" w:cs="Arial"/>
        </w:rPr>
      </w:pPr>
      <w:r>
        <w:rPr>
          <w:rFonts w:ascii="Arial" w:hAnsi="Arial" w:cs="Arial"/>
        </w:rPr>
        <w:t>As a result,</w:t>
      </w:r>
      <w:r w:rsidR="00EF3C89" w:rsidRPr="00EC577B">
        <w:rPr>
          <w:rFonts w:ascii="Arial" w:hAnsi="Arial" w:cs="Arial"/>
        </w:rPr>
        <w:t xml:space="preserve"> the requirements of the mixed procurement provisions of the PSR regulations, in determining whether a contract can be awarded under the Provider Selection Regime, do not apply to the new contract for the Orthotics and Wheelchair Service. It follows that any question of whether LLR ICB correctly applied the mixed procurement provisions falls away.</w:t>
      </w:r>
    </w:p>
    <w:p w14:paraId="591D2C88" w14:textId="77777777" w:rsidR="00EF3C89" w:rsidRPr="00997113" w:rsidRDefault="00EF3C89" w:rsidP="00EF3C89">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997113">
        <w:rPr>
          <w:rFonts w:ascii="Arial" w:hAnsi="Arial" w:cs="Arial"/>
        </w:rPr>
        <w:t xml:space="preserve">Given </w:t>
      </w:r>
      <w:r>
        <w:rPr>
          <w:rFonts w:ascii="Arial" w:hAnsi="Arial" w:cs="Arial"/>
        </w:rPr>
        <w:t>this</w:t>
      </w:r>
      <w:r w:rsidRPr="00997113">
        <w:rPr>
          <w:rFonts w:ascii="Arial" w:hAnsi="Arial" w:cs="Arial"/>
        </w:rPr>
        <w:t xml:space="preserve"> conclusion</w:t>
      </w:r>
      <w:r w:rsidRPr="00997113">
        <w:rPr>
          <w:rFonts w:ascii="Arial" w:eastAsiaTheme="majorEastAsia" w:hAnsi="Arial" w:cs="Arial"/>
          <w:color w:val="000000" w:themeColor="text1"/>
        </w:rPr>
        <w:t xml:space="preserve">, the Panel </w:t>
      </w:r>
      <w:r>
        <w:rPr>
          <w:rFonts w:ascii="Arial" w:eastAsiaTheme="majorEastAsia" w:hAnsi="Arial" w:cs="Arial"/>
          <w:color w:val="000000" w:themeColor="text1"/>
        </w:rPr>
        <w:t>finds</w:t>
      </w:r>
      <w:r w:rsidRPr="00997113">
        <w:rPr>
          <w:rFonts w:ascii="Arial" w:eastAsiaTheme="majorEastAsia" w:hAnsi="Arial" w:cs="Arial"/>
          <w:color w:val="000000" w:themeColor="text1"/>
        </w:rPr>
        <w:t xml:space="preserve"> </w:t>
      </w:r>
      <w:r>
        <w:rPr>
          <w:rFonts w:ascii="Arial" w:eastAsiaTheme="majorEastAsia" w:hAnsi="Arial" w:cs="Arial"/>
          <w:color w:val="000000" w:themeColor="text1"/>
        </w:rPr>
        <w:t xml:space="preserve">that there has been no breach of the PSR regulations and there is </w:t>
      </w:r>
      <w:r w:rsidRPr="00997113">
        <w:rPr>
          <w:rFonts w:ascii="Arial" w:eastAsiaTheme="majorEastAsia" w:hAnsi="Arial" w:cs="Arial"/>
          <w:color w:val="000000" w:themeColor="text1"/>
        </w:rPr>
        <w:t>no reason to advise LLR ICB against continuing with the proposed contract award as originally intended.</w:t>
      </w:r>
    </w:p>
    <w:p w14:paraId="3F06E6D5" w14:textId="0DE3F7B1" w:rsidR="00301AC1" w:rsidRPr="00997113" w:rsidRDefault="00301AC1" w:rsidP="00997113">
      <w:pPr>
        <w:spacing w:line="276" w:lineRule="auto"/>
        <w:rPr>
          <w:rFonts w:ascii="Arial" w:eastAsiaTheme="majorEastAsia" w:hAnsi="Arial" w:cs="Arial"/>
          <w:color w:val="000000" w:themeColor="text1"/>
          <w:highlight w:val="cyan"/>
        </w:rPr>
      </w:pPr>
    </w:p>
    <w:sectPr w:rsidR="00301AC1" w:rsidRPr="00997113" w:rsidSect="0032522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6DEE" w14:textId="77777777" w:rsidR="00EB451A" w:rsidRDefault="00EB451A" w:rsidP="005744EB">
      <w:pPr>
        <w:spacing w:after="0" w:line="240" w:lineRule="auto"/>
      </w:pPr>
      <w:r>
        <w:separator/>
      </w:r>
    </w:p>
  </w:endnote>
  <w:endnote w:type="continuationSeparator" w:id="0">
    <w:p w14:paraId="17005BDA" w14:textId="77777777" w:rsidR="00EB451A" w:rsidRDefault="00EB451A" w:rsidP="005744EB">
      <w:pPr>
        <w:spacing w:after="0" w:line="240" w:lineRule="auto"/>
      </w:pPr>
      <w:r>
        <w:continuationSeparator/>
      </w:r>
    </w:p>
  </w:endnote>
  <w:endnote w:type="continuationNotice" w:id="1">
    <w:p w14:paraId="71FA43E4" w14:textId="77777777" w:rsidR="00EB451A" w:rsidRDefault="00EB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1241" w14:textId="77777777" w:rsidR="00EB451A" w:rsidRDefault="00EB451A" w:rsidP="005744EB">
      <w:pPr>
        <w:spacing w:after="0" w:line="240" w:lineRule="auto"/>
      </w:pPr>
      <w:r>
        <w:separator/>
      </w:r>
    </w:p>
  </w:footnote>
  <w:footnote w:type="continuationSeparator" w:id="0">
    <w:p w14:paraId="403D054E" w14:textId="77777777" w:rsidR="00EB451A" w:rsidRDefault="00EB451A" w:rsidP="005744EB">
      <w:pPr>
        <w:spacing w:after="0" w:line="240" w:lineRule="auto"/>
      </w:pPr>
      <w:r>
        <w:continuationSeparator/>
      </w:r>
    </w:p>
  </w:footnote>
  <w:footnote w:type="continuationNotice" w:id="1">
    <w:p w14:paraId="4BC964E9" w14:textId="77777777" w:rsidR="00EB451A" w:rsidRDefault="00EB451A">
      <w:pPr>
        <w:spacing w:after="0" w:line="240" w:lineRule="auto"/>
      </w:pPr>
    </w:p>
  </w:footnote>
  <w:footnote w:id="2">
    <w:p w14:paraId="296EDD50" w14:textId="3252A0D1" w:rsidR="00875A7F" w:rsidRPr="001F1927" w:rsidRDefault="00875A7F" w:rsidP="00875A7F">
      <w:pPr>
        <w:pStyle w:val="FootnoteText"/>
        <w:rPr>
          <w:rFonts w:ascii="Arial" w:hAnsi="Arial" w:cs="Arial"/>
          <w:sz w:val="16"/>
          <w:szCs w:val="16"/>
        </w:rPr>
      </w:pPr>
      <w:r w:rsidRPr="001F1927">
        <w:rPr>
          <w:rStyle w:val="FootnoteReference"/>
          <w:rFonts w:ascii="Arial" w:hAnsi="Arial" w:cs="Arial"/>
          <w:sz w:val="16"/>
          <w:szCs w:val="16"/>
        </w:rPr>
        <w:footnoteRef/>
      </w:r>
      <w:r w:rsidRPr="001F1927">
        <w:rPr>
          <w:rFonts w:ascii="Arial" w:hAnsi="Arial" w:cs="Arial"/>
          <w:sz w:val="16"/>
          <w:szCs w:val="16"/>
        </w:rPr>
        <w:t xml:space="preserve"> Further information on AJM can be found on its website at </w:t>
      </w:r>
      <w:hyperlink r:id="rId1" w:history="1">
        <w:r w:rsidRPr="001F1927">
          <w:rPr>
            <w:rStyle w:val="Hyperlink"/>
            <w:rFonts w:ascii="Arial" w:hAnsi="Arial" w:cs="Arial"/>
            <w:sz w:val="16"/>
            <w:szCs w:val="16"/>
          </w:rPr>
          <w:t>https://www.ajmhealthcare.com/</w:t>
        </w:r>
      </w:hyperlink>
      <w:r w:rsidRPr="001F1927">
        <w:rPr>
          <w:rFonts w:ascii="Arial" w:hAnsi="Arial" w:cs="Arial"/>
          <w:sz w:val="16"/>
          <w:szCs w:val="16"/>
        </w:rPr>
        <w:t>.</w:t>
      </w:r>
    </w:p>
  </w:footnote>
  <w:footnote w:id="3">
    <w:p w14:paraId="770531B6" w14:textId="77777777" w:rsidR="00592B7E" w:rsidRPr="001F1927" w:rsidRDefault="00592B7E" w:rsidP="00592B7E">
      <w:pPr>
        <w:pStyle w:val="FootnoteText"/>
        <w:rPr>
          <w:rFonts w:ascii="Arial" w:hAnsi="Arial" w:cs="Arial"/>
          <w:sz w:val="16"/>
          <w:szCs w:val="16"/>
        </w:rPr>
      </w:pPr>
      <w:r w:rsidRPr="001F1927">
        <w:rPr>
          <w:rStyle w:val="FootnoteReference"/>
          <w:rFonts w:ascii="Arial" w:hAnsi="Arial" w:cs="Arial"/>
          <w:sz w:val="16"/>
          <w:szCs w:val="16"/>
        </w:rPr>
        <w:footnoteRef/>
      </w:r>
      <w:r w:rsidRPr="001F1927">
        <w:rPr>
          <w:rFonts w:ascii="Arial" w:hAnsi="Arial" w:cs="Arial"/>
          <w:sz w:val="16"/>
          <w:szCs w:val="16"/>
        </w:rPr>
        <w:t xml:space="preserve"> The Panel’s case acceptance criteria are available at </w:t>
      </w:r>
      <w:hyperlink r:id="rId2" w:history="1">
        <w:r w:rsidRPr="001F1927">
          <w:rPr>
            <w:rStyle w:val="Hyperlink"/>
            <w:rFonts w:ascii="Arial" w:hAnsi="Arial" w:cs="Arial"/>
            <w:sz w:val="16"/>
            <w:szCs w:val="16"/>
          </w:rPr>
          <w:t>https://www.england.nhs.uk/commissioning/how-commissioning-is-changing/nhs-provider-selection-regime/independent-patient-choice-and-procurement-panel/</w:t>
        </w:r>
      </w:hyperlink>
      <w:r w:rsidRPr="001F1927">
        <w:rPr>
          <w:rFonts w:ascii="Arial" w:hAnsi="Arial" w:cs="Arial"/>
          <w:sz w:val="16"/>
          <w:szCs w:val="16"/>
        </w:rPr>
        <w:t>.</w:t>
      </w:r>
    </w:p>
  </w:footnote>
  <w:footnote w:id="4">
    <w:p w14:paraId="435F78BE" w14:textId="77777777" w:rsidR="00DF774D" w:rsidRPr="00EF234D" w:rsidRDefault="00DF774D" w:rsidP="00DF774D">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Biographies of Panel members are available at </w:t>
      </w:r>
      <w:hyperlink r:id="rId3" w:history="1">
        <w:r w:rsidRPr="00EF234D">
          <w:rPr>
            <w:rStyle w:val="Hyperlink"/>
            <w:rFonts w:ascii="Arial" w:hAnsi="Arial" w:cs="Arial"/>
            <w:sz w:val="16"/>
            <w:szCs w:val="16"/>
          </w:rPr>
          <w:t>https://www.england.nhs.uk/commissioning/how-commissioning-is-changing/nhs-provider-selection-regime/independent-patient-choice-and-procurement-panel/panel-members/</w:t>
        </w:r>
      </w:hyperlink>
      <w:r w:rsidRPr="00EF234D">
        <w:rPr>
          <w:rFonts w:ascii="Arial" w:hAnsi="Arial" w:cs="Arial"/>
          <w:sz w:val="16"/>
          <w:szCs w:val="16"/>
        </w:rPr>
        <w:t>.</w:t>
      </w:r>
    </w:p>
  </w:footnote>
  <w:footnote w:id="5">
    <w:p w14:paraId="413CE41A" w14:textId="77777777" w:rsidR="00B54100" w:rsidRPr="00EF234D" w:rsidRDefault="00B54100" w:rsidP="00B54100">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The Panel’s Standard Operating Procedures are available at </w:t>
      </w:r>
      <w:hyperlink r:id="rId4" w:history="1">
        <w:r w:rsidRPr="00EF234D">
          <w:rPr>
            <w:rStyle w:val="Hyperlink"/>
            <w:rFonts w:ascii="Arial" w:hAnsi="Arial" w:cs="Arial"/>
            <w:sz w:val="16"/>
            <w:szCs w:val="16"/>
          </w:rPr>
          <w:t>https://www.england.nhs.uk/commissioning/how-commissioning-is-changing/nhs-provider-selection-regime/independent-patient-choice-and-procurement-panel/</w:t>
        </w:r>
      </w:hyperlink>
      <w:r w:rsidRPr="00EF234D">
        <w:rPr>
          <w:rFonts w:ascii="Arial" w:hAnsi="Arial" w:cs="Arial"/>
          <w:sz w:val="16"/>
          <w:szCs w:val="16"/>
        </w:rPr>
        <w:t>.</w:t>
      </w:r>
    </w:p>
  </w:footnote>
  <w:footnote w:id="6">
    <w:p w14:paraId="35FE0E22" w14:textId="77777777" w:rsidR="00063EB4" w:rsidRPr="00EF234D" w:rsidRDefault="00063EB4" w:rsidP="00063EB4">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T</w:t>
      </w:r>
      <w:r w:rsidRPr="00EF234D">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7">
    <w:p w14:paraId="3926EC17" w14:textId="77777777" w:rsidR="00235498" w:rsidRPr="00EF234D" w:rsidRDefault="00235498" w:rsidP="00235498">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The PSR Regulations are available at </w:t>
      </w:r>
      <w:hyperlink r:id="rId5" w:history="1">
        <w:r w:rsidRPr="00EF234D">
          <w:rPr>
            <w:rStyle w:val="Hyperlink"/>
            <w:rFonts w:ascii="Arial" w:hAnsi="Arial" w:cs="Arial"/>
            <w:sz w:val="16"/>
            <w:szCs w:val="16"/>
          </w:rPr>
          <w:t>https://www.legislation.gov.uk/uksi/2023/1348/contents/made</w:t>
        </w:r>
      </w:hyperlink>
      <w:r w:rsidRPr="00EF234D">
        <w:rPr>
          <w:rFonts w:ascii="Arial" w:hAnsi="Arial" w:cs="Arial"/>
          <w:sz w:val="16"/>
          <w:szCs w:val="16"/>
        </w:rPr>
        <w:t xml:space="preserve"> and the accompanying statutory guidance is available at NHS England, </w:t>
      </w:r>
      <w:r w:rsidRPr="00EF234D">
        <w:rPr>
          <w:rFonts w:ascii="Arial" w:hAnsi="Arial" w:cs="Arial"/>
          <w:i/>
          <w:iCs/>
          <w:sz w:val="16"/>
          <w:szCs w:val="16"/>
        </w:rPr>
        <w:t>The Provider Selection Regime: statutory guidance</w:t>
      </w:r>
      <w:r w:rsidRPr="00EF234D">
        <w:rPr>
          <w:rFonts w:ascii="Arial" w:hAnsi="Arial" w:cs="Arial"/>
          <w:sz w:val="16"/>
          <w:szCs w:val="16"/>
        </w:rPr>
        <w:t xml:space="preserve">, </w:t>
      </w:r>
      <w:hyperlink r:id="rId6" w:history="1">
        <w:r w:rsidRPr="00EF234D">
          <w:rPr>
            <w:rStyle w:val="Hyperlink"/>
            <w:rFonts w:ascii="Arial" w:hAnsi="Arial" w:cs="Arial"/>
            <w:sz w:val="16"/>
            <w:szCs w:val="16"/>
          </w:rPr>
          <w:t>https://www.england.nhs.uk/long-read/the-provider-selection-regime-statutory-guidance/</w:t>
        </w:r>
      </w:hyperlink>
      <w:r w:rsidRPr="00EF234D">
        <w:rPr>
          <w:rFonts w:ascii="Arial" w:hAnsi="Arial" w:cs="Arial"/>
          <w:sz w:val="16"/>
          <w:szCs w:val="16"/>
        </w:rPr>
        <w:t>.</w:t>
      </w:r>
    </w:p>
  </w:footnote>
  <w:footnote w:id="8">
    <w:p w14:paraId="785EDC37" w14:textId="77777777" w:rsidR="00C07164" w:rsidRPr="00EF234D" w:rsidRDefault="00C07164" w:rsidP="00C07164">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Further information on LLR ICB can be found on its website at </w:t>
      </w:r>
      <w:hyperlink r:id="rId7" w:history="1">
        <w:r w:rsidRPr="00EF234D">
          <w:rPr>
            <w:rStyle w:val="Hyperlink"/>
            <w:rFonts w:ascii="Arial" w:hAnsi="Arial" w:cs="Arial"/>
            <w:sz w:val="16"/>
            <w:szCs w:val="16"/>
          </w:rPr>
          <w:t>https://leicesterleicestershireandrutland.icb.nhs.uk/</w:t>
        </w:r>
      </w:hyperlink>
      <w:r w:rsidRPr="00EF234D">
        <w:rPr>
          <w:rFonts w:ascii="Arial" w:hAnsi="Arial" w:cs="Arial"/>
          <w:sz w:val="16"/>
          <w:szCs w:val="16"/>
        </w:rPr>
        <w:t>.</w:t>
      </w:r>
    </w:p>
  </w:footnote>
  <w:footnote w:id="9">
    <w:p w14:paraId="6216F8A5" w14:textId="226F4DE4" w:rsidR="000B453E" w:rsidRPr="00EF234D" w:rsidRDefault="000B453E">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Opcare is</w:t>
      </w:r>
      <w:r w:rsidR="0002436B" w:rsidRPr="00EF234D">
        <w:rPr>
          <w:rFonts w:ascii="Arial" w:hAnsi="Arial" w:cs="Arial"/>
          <w:sz w:val="16"/>
          <w:szCs w:val="16"/>
        </w:rPr>
        <w:t xml:space="preserve"> a provider of prosthetic</w:t>
      </w:r>
      <w:r w:rsidR="00D548C7" w:rsidRPr="00EF234D">
        <w:rPr>
          <w:rFonts w:ascii="Arial" w:hAnsi="Arial" w:cs="Arial"/>
          <w:sz w:val="16"/>
          <w:szCs w:val="16"/>
        </w:rPr>
        <w:t>, orthotics, posture and mobility services</w:t>
      </w:r>
      <w:r w:rsidR="00075468" w:rsidRPr="00EF234D">
        <w:rPr>
          <w:rFonts w:ascii="Arial" w:hAnsi="Arial" w:cs="Arial"/>
          <w:sz w:val="16"/>
          <w:szCs w:val="16"/>
        </w:rPr>
        <w:t>. Further information on Opcare can be found on its website</w:t>
      </w:r>
      <w:r w:rsidR="00980230" w:rsidRPr="00EF234D">
        <w:rPr>
          <w:rFonts w:ascii="Arial" w:hAnsi="Arial" w:cs="Arial"/>
          <w:sz w:val="16"/>
          <w:szCs w:val="16"/>
        </w:rPr>
        <w:t xml:space="preserve"> at</w:t>
      </w:r>
      <w:r w:rsidR="00075468" w:rsidRPr="00EF234D">
        <w:rPr>
          <w:rFonts w:ascii="Arial" w:hAnsi="Arial" w:cs="Arial"/>
          <w:sz w:val="16"/>
          <w:szCs w:val="16"/>
        </w:rPr>
        <w:t xml:space="preserve"> </w:t>
      </w:r>
      <w:hyperlink r:id="rId8" w:history="1">
        <w:r w:rsidR="00370765" w:rsidRPr="00EF234D">
          <w:rPr>
            <w:rStyle w:val="Hyperlink"/>
            <w:rFonts w:ascii="Arial" w:hAnsi="Arial" w:cs="Arial"/>
            <w:sz w:val="16"/>
            <w:szCs w:val="16"/>
          </w:rPr>
          <w:t>https://opcare.co.uk/</w:t>
        </w:r>
      </w:hyperlink>
      <w:r w:rsidR="00A30EFB" w:rsidRPr="00EF234D">
        <w:rPr>
          <w:rFonts w:ascii="Arial" w:hAnsi="Arial" w:cs="Arial"/>
          <w:sz w:val="16"/>
          <w:szCs w:val="16"/>
        </w:rPr>
        <w:t>.</w:t>
      </w:r>
    </w:p>
  </w:footnote>
  <w:footnote w:id="10">
    <w:p w14:paraId="18F0E1B3" w14:textId="3018A973" w:rsidR="00A36A3D" w:rsidRPr="00EF234D" w:rsidRDefault="00A36A3D">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LLR ICB, </w:t>
      </w:r>
      <w:r w:rsidRPr="00EF234D">
        <w:rPr>
          <w:rFonts w:ascii="Arial" w:hAnsi="Arial" w:cs="Arial"/>
          <w:i/>
          <w:iCs/>
          <w:sz w:val="16"/>
          <w:szCs w:val="16"/>
        </w:rPr>
        <w:t xml:space="preserve">Integrated Orthotic </w:t>
      </w:r>
      <w:r w:rsidR="00BE14EB" w:rsidRPr="00EF234D">
        <w:rPr>
          <w:rFonts w:ascii="Arial" w:hAnsi="Arial" w:cs="Arial"/>
          <w:i/>
          <w:iCs/>
          <w:sz w:val="16"/>
          <w:szCs w:val="16"/>
        </w:rPr>
        <w:t>S</w:t>
      </w:r>
      <w:r w:rsidRPr="00EF234D">
        <w:rPr>
          <w:rFonts w:ascii="Arial" w:hAnsi="Arial" w:cs="Arial"/>
          <w:i/>
          <w:iCs/>
          <w:sz w:val="16"/>
          <w:szCs w:val="16"/>
        </w:rPr>
        <w:t>ervice</w:t>
      </w:r>
      <w:r w:rsidR="00B86ABA" w:rsidRPr="00EF234D">
        <w:rPr>
          <w:rFonts w:ascii="Arial" w:hAnsi="Arial" w:cs="Arial"/>
          <w:i/>
          <w:iCs/>
          <w:sz w:val="16"/>
          <w:szCs w:val="16"/>
        </w:rPr>
        <w:t xml:space="preserve">s </w:t>
      </w:r>
      <w:r w:rsidR="00BE14EB" w:rsidRPr="00EF234D">
        <w:rPr>
          <w:rFonts w:ascii="Arial" w:hAnsi="Arial" w:cs="Arial"/>
          <w:i/>
          <w:iCs/>
          <w:sz w:val="16"/>
          <w:szCs w:val="16"/>
        </w:rPr>
        <w:t>&amp; Integrated Wheelchair and Posture Service</w:t>
      </w:r>
      <w:r w:rsidR="00B86ABA" w:rsidRPr="00EF234D">
        <w:rPr>
          <w:rFonts w:ascii="Arial" w:hAnsi="Arial" w:cs="Arial"/>
          <w:i/>
          <w:iCs/>
          <w:sz w:val="16"/>
          <w:szCs w:val="16"/>
        </w:rPr>
        <w:t>s</w:t>
      </w:r>
      <w:r w:rsidR="008567F2" w:rsidRPr="00EF234D">
        <w:rPr>
          <w:rFonts w:ascii="Arial" w:hAnsi="Arial" w:cs="Arial"/>
          <w:i/>
          <w:iCs/>
          <w:sz w:val="16"/>
          <w:szCs w:val="16"/>
        </w:rPr>
        <w:t xml:space="preserve"> </w:t>
      </w:r>
      <w:r w:rsidR="009B0863" w:rsidRPr="00EF234D">
        <w:rPr>
          <w:rFonts w:ascii="Arial" w:hAnsi="Arial" w:cs="Arial"/>
          <w:i/>
          <w:iCs/>
          <w:sz w:val="16"/>
          <w:szCs w:val="16"/>
        </w:rPr>
        <w:t>service</w:t>
      </w:r>
      <w:r w:rsidR="00BE14EB" w:rsidRPr="00EF234D">
        <w:rPr>
          <w:rFonts w:ascii="Arial" w:hAnsi="Arial" w:cs="Arial"/>
          <w:i/>
          <w:iCs/>
          <w:sz w:val="16"/>
          <w:szCs w:val="16"/>
        </w:rPr>
        <w:t xml:space="preserve"> specifications</w:t>
      </w:r>
      <w:r w:rsidR="00BE14EB" w:rsidRPr="00EF234D">
        <w:rPr>
          <w:rFonts w:ascii="Arial" w:hAnsi="Arial" w:cs="Arial"/>
          <w:sz w:val="16"/>
          <w:szCs w:val="16"/>
        </w:rPr>
        <w:t xml:space="preserve">, </w:t>
      </w:r>
      <w:r w:rsidR="005E0FBF" w:rsidRPr="00EF234D">
        <w:rPr>
          <w:rFonts w:ascii="Arial" w:hAnsi="Arial" w:cs="Arial"/>
          <w:sz w:val="16"/>
          <w:szCs w:val="16"/>
        </w:rPr>
        <w:t>2018/19.</w:t>
      </w:r>
    </w:p>
  </w:footnote>
  <w:footnote w:id="11">
    <w:p w14:paraId="77312FCB" w14:textId="490A0C0A" w:rsidR="004F42AB" w:rsidRPr="006C387F" w:rsidRDefault="004F42AB">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LLR ICB, </w:t>
      </w:r>
      <w:r w:rsidRPr="00EF234D">
        <w:rPr>
          <w:rFonts w:ascii="Arial" w:hAnsi="Arial" w:cs="Arial"/>
          <w:i/>
          <w:iCs/>
          <w:sz w:val="16"/>
          <w:szCs w:val="16"/>
        </w:rPr>
        <w:t xml:space="preserve">Decision making record, </w:t>
      </w:r>
      <w:r w:rsidR="00091648" w:rsidRPr="00EF234D">
        <w:rPr>
          <w:rFonts w:ascii="Arial" w:hAnsi="Arial" w:cs="Arial"/>
          <w:i/>
          <w:iCs/>
          <w:sz w:val="16"/>
          <w:szCs w:val="16"/>
        </w:rPr>
        <w:t>Orthotics &amp; Wheelchairs</w:t>
      </w:r>
      <w:r w:rsidR="006C387F">
        <w:rPr>
          <w:rFonts w:ascii="Arial" w:hAnsi="Arial" w:cs="Arial"/>
          <w:i/>
          <w:iCs/>
          <w:sz w:val="16"/>
          <w:szCs w:val="16"/>
        </w:rPr>
        <w:t xml:space="preserve">, </w:t>
      </w:r>
      <w:r w:rsidR="006C387F" w:rsidRPr="006C387F">
        <w:rPr>
          <w:rFonts w:ascii="Arial" w:hAnsi="Arial" w:cs="Arial"/>
          <w:sz w:val="16"/>
          <w:szCs w:val="16"/>
        </w:rPr>
        <w:t>12 December 2024</w:t>
      </w:r>
      <w:r w:rsidR="00091648" w:rsidRPr="006C387F">
        <w:rPr>
          <w:rFonts w:ascii="Arial" w:hAnsi="Arial" w:cs="Arial"/>
          <w:sz w:val="16"/>
          <w:szCs w:val="16"/>
        </w:rPr>
        <w:t>.</w:t>
      </w:r>
    </w:p>
  </w:footnote>
  <w:footnote w:id="12">
    <w:p w14:paraId="78D4CD41" w14:textId="62CD2612" w:rsidR="00E54108" w:rsidRPr="00EF234D" w:rsidRDefault="00E54108">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LLR ICB, </w:t>
      </w:r>
      <w:r w:rsidRPr="00EF234D">
        <w:rPr>
          <w:rFonts w:ascii="Arial" w:hAnsi="Arial" w:cs="Arial"/>
          <w:i/>
          <w:iCs/>
          <w:sz w:val="16"/>
          <w:szCs w:val="16"/>
        </w:rPr>
        <w:t>Contract Award Notice on F</w:t>
      </w:r>
      <w:r w:rsidR="00686D04" w:rsidRPr="00EF234D">
        <w:rPr>
          <w:rFonts w:ascii="Arial" w:hAnsi="Arial" w:cs="Arial"/>
          <w:i/>
          <w:iCs/>
          <w:sz w:val="16"/>
          <w:szCs w:val="16"/>
        </w:rPr>
        <w:t xml:space="preserve">ind a </w:t>
      </w:r>
      <w:r w:rsidRPr="00EF234D">
        <w:rPr>
          <w:rFonts w:ascii="Arial" w:hAnsi="Arial" w:cs="Arial"/>
          <w:i/>
          <w:iCs/>
          <w:sz w:val="16"/>
          <w:szCs w:val="16"/>
        </w:rPr>
        <w:t>T</w:t>
      </w:r>
      <w:r w:rsidR="00686D04" w:rsidRPr="00EF234D">
        <w:rPr>
          <w:rFonts w:ascii="Arial" w:hAnsi="Arial" w:cs="Arial"/>
          <w:i/>
          <w:iCs/>
          <w:sz w:val="16"/>
          <w:szCs w:val="16"/>
        </w:rPr>
        <w:t xml:space="preserve">ender </w:t>
      </w:r>
      <w:r w:rsidRPr="00EF234D">
        <w:rPr>
          <w:rFonts w:ascii="Arial" w:hAnsi="Arial" w:cs="Arial"/>
          <w:i/>
          <w:iCs/>
          <w:sz w:val="16"/>
          <w:szCs w:val="16"/>
        </w:rPr>
        <w:t>S</w:t>
      </w:r>
      <w:r w:rsidR="00686D04" w:rsidRPr="00EF234D">
        <w:rPr>
          <w:rFonts w:ascii="Arial" w:hAnsi="Arial" w:cs="Arial"/>
          <w:i/>
          <w:iCs/>
          <w:sz w:val="16"/>
          <w:szCs w:val="16"/>
        </w:rPr>
        <w:t>ervice</w:t>
      </w:r>
      <w:r w:rsidRPr="00EF234D">
        <w:rPr>
          <w:rFonts w:ascii="Arial" w:hAnsi="Arial" w:cs="Arial"/>
          <w:sz w:val="16"/>
          <w:szCs w:val="16"/>
        </w:rPr>
        <w:t xml:space="preserve">, 18 December 2024. </w:t>
      </w:r>
    </w:p>
  </w:footnote>
  <w:footnote w:id="13">
    <w:p w14:paraId="6E72582D" w14:textId="0892D04B" w:rsidR="00F7588B" w:rsidRPr="00F7588B" w:rsidRDefault="00F7588B">
      <w:pPr>
        <w:pStyle w:val="FootnoteText"/>
        <w:rPr>
          <w:rFonts w:ascii="Arial" w:hAnsi="Arial" w:cs="Arial"/>
          <w:sz w:val="16"/>
          <w:szCs w:val="16"/>
        </w:rPr>
      </w:pPr>
      <w:r w:rsidRPr="00F7588B">
        <w:rPr>
          <w:rStyle w:val="FootnoteReference"/>
          <w:rFonts w:ascii="Arial" w:hAnsi="Arial" w:cs="Arial"/>
          <w:sz w:val="16"/>
          <w:szCs w:val="16"/>
        </w:rPr>
        <w:footnoteRef/>
      </w:r>
      <w:r w:rsidRPr="00F7588B">
        <w:rPr>
          <w:rFonts w:ascii="Arial" w:hAnsi="Arial" w:cs="Arial"/>
          <w:sz w:val="16"/>
          <w:szCs w:val="16"/>
        </w:rPr>
        <w:t xml:space="preserve"> The consequence of LLR ICB selecting a provider under the Public Contracts Regulations is that it would have been required to conduct a competitive selection process. Under the PSR regulations LLR ICB was able to directly award the contract to Opcare.</w:t>
      </w:r>
    </w:p>
  </w:footnote>
  <w:footnote w:id="14">
    <w:p w14:paraId="1E8438A5" w14:textId="343AE381" w:rsidR="00622356" w:rsidRPr="00622356" w:rsidRDefault="00622356">
      <w:pPr>
        <w:pStyle w:val="FootnoteText"/>
        <w:rPr>
          <w:rFonts w:ascii="Arial" w:hAnsi="Arial" w:cs="Arial"/>
          <w:sz w:val="16"/>
          <w:szCs w:val="16"/>
        </w:rPr>
      </w:pPr>
      <w:r w:rsidRPr="00622356">
        <w:rPr>
          <w:rStyle w:val="FootnoteReference"/>
          <w:rFonts w:ascii="Arial" w:hAnsi="Arial" w:cs="Arial"/>
          <w:sz w:val="16"/>
          <w:szCs w:val="16"/>
        </w:rPr>
        <w:footnoteRef/>
      </w:r>
      <w:r w:rsidRPr="00622356">
        <w:rPr>
          <w:rFonts w:ascii="Arial" w:hAnsi="Arial" w:cs="Arial"/>
          <w:sz w:val="16"/>
          <w:szCs w:val="16"/>
        </w:rPr>
        <w:t xml:space="preserve"> </w:t>
      </w:r>
      <w:r w:rsidRPr="00622356">
        <w:rPr>
          <w:rFonts w:ascii="Arial" w:eastAsiaTheme="majorEastAsia" w:hAnsi="Arial" w:cs="Arial"/>
          <w:color w:val="000000" w:themeColor="text1"/>
          <w:sz w:val="16"/>
          <w:szCs w:val="16"/>
        </w:rPr>
        <w:t>It is common ground between the parties that the orthotics element of the Orthotics and Wheelchair Service is a health care service.</w:t>
      </w:r>
    </w:p>
  </w:footnote>
  <w:footnote w:id="15">
    <w:p w14:paraId="0D3FA00A" w14:textId="68981A30" w:rsidR="00814E55" w:rsidRPr="00EF234D" w:rsidRDefault="00814E55" w:rsidP="00814E55">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w:t>
      </w:r>
      <w:r w:rsidR="00B14AEE" w:rsidRPr="00EF234D">
        <w:rPr>
          <w:rFonts w:ascii="Arial" w:hAnsi="Arial" w:cs="Arial"/>
          <w:sz w:val="16"/>
          <w:szCs w:val="16"/>
        </w:rPr>
        <w:t>PSR</w:t>
      </w:r>
      <w:r w:rsidRPr="00EF234D">
        <w:rPr>
          <w:rFonts w:ascii="Arial" w:hAnsi="Arial" w:cs="Arial"/>
          <w:sz w:val="16"/>
          <w:szCs w:val="16"/>
        </w:rPr>
        <w:t xml:space="preserve"> Statutory Guidance</w:t>
      </w:r>
      <w:r w:rsidR="00B14AEE" w:rsidRPr="00EF234D">
        <w:rPr>
          <w:rFonts w:ascii="Arial" w:hAnsi="Arial" w:cs="Arial"/>
          <w:sz w:val="16"/>
          <w:szCs w:val="16"/>
        </w:rPr>
        <w:t>, p.6.</w:t>
      </w:r>
    </w:p>
  </w:footnote>
  <w:footnote w:id="16">
    <w:p w14:paraId="2ED6A78A" w14:textId="2B7E5466" w:rsidR="004B19BB" w:rsidRPr="00EF234D" w:rsidRDefault="004B19BB">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Ramboll, </w:t>
      </w:r>
      <w:r w:rsidRPr="00EF234D">
        <w:rPr>
          <w:rFonts w:ascii="Arial" w:hAnsi="Arial" w:cs="Arial"/>
          <w:i/>
          <w:iCs/>
          <w:sz w:val="16"/>
          <w:szCs w:val="16"/>
        </w:rPr>
        <w:t>Review of the Functioning of the CPV Codes/System</w:t>
      </w:r>
      <w:r w:rsidRPr="00EF234D">
        <w:rPr>
          <w:rFonts w:ascii="Arial" w:hAnsi="Arial" w:cs="Arial"/>
          <w:sz w:val="16"/>
          <w:szCs w:val="16"/>
        </w:rPr>
        <w:t>, Final Report</w:t>
      </w:r>
      <w:r w:rsidR="00073FC3" w:rsidRPr="00EF234D">
        <w:rPr>
          <w:rFonts w:ascii="Arial" w:hAnsi="Arial" w:cs="Arial"/>
          <w:sz w:val="16"/>
          <w:szCs w:val="16"/>
        </w:rPr>
        <w:t>, December 2012.</w:t>
      </w:r>
    </w:p>
  </w:footnote>
  <w:footnote w:id="17">
    <w:p w14:paraId="52D90E7B" w14:textId="15DBCD56" w:rsidR="00E63D4A" w:rsidRPr="00EF234D" w:rsidRDefault="00E63D4A">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European Union, </w:t>
      </w:r>
      <w:r w:rsidRPr="00EF234D">
        <w:rPr>
          <w:rFonts w:ascii="Arial" w:hAnsi="Arial" w:cs="Arial"/>
          <w:i/>
          <w:iCs/>
          <w:sz w:val="16"/>
          <w:szCs w:val="16"/>
        </w:rPr>
        <w:t>EU tenders, Common procurement vocabulary (CPV)</w:t>
      </w:r>
      <w:r w:rsidR="00D93FBE" w:rsidRPr="00EF234D">
        <w:rPr>
          <w:rFonts w:ascii="Arial" w:hAnsi="Arial" w:cs="Arial"/>
          <w:sz w:val="16"/>
          <w:szCs w:val="16"/>
        </w:rPr>
        <w:t>,</w:t>
      </w:r>
      <w:r w:rsidRPr="00EF234D">
        <w:rPr>
          <w:rFonts w:ascii="Arial" w:hAnsi="Arial" w:cs="Arial"/>
          <w:sz w:val="16"/>
          <w:szCs w:val="16"/>
        </w:rPr>
        <w:t xml:space="preserve"> </w:t>
      </w:r>
      <w:hyperlink r:id="rId9" w:history="1">
        <w:r w:rsidR="00D93FBE" w:rsidRPr="00EF234D">
          <w:rPr>
            <w:rStyle w:val="Hyperlink"/>
            <w:rFonts w:ascii="Arial" w:hAnsi="Arial" w:cs="Arial"/>
            <w:sz w:val="16"/>
            <w:szCs w:val="16"/>
          </w:rPr>
          <w:t>https://ted.europa.eu/en/simap/cpv</w:t>
        </w:r>
      </w:hyperlink>
      <w:r w:rsidR="00D93FBE" w:rsidRPr="00EF234D">
        <w:rPr>
          <w:rFonts w:ascii="Arial" w:hAnsi="Arial" w:cs="Arial"/>
          <w:sz w:val="16"/>
          <w:szCs w:val="16"/>
        </w:rPr>
        <w:t>.</w:t>
      </w:r>
    </w:p>
  </w:footnote>
  <w:footnote w:id="18">
    <w:p w14:paraId="07CE6C31" w14:textId="1A37F7A9" w:rsidR="008E1F62" w:rsidRPr="0074753D" w:rsidRDefault="008E1F62" w:rsidP="008E1F62">
      <w:pPr>
        <w:pStyle w:val="FootnoteText"/>
        <w:rPr>
          <w:rFonts w:ascii="Arial" w:hAnsi="Arial" w:cs="Arial"/>
          <w:sz w:val="16"/>
          <w:szCs w:val="16"/>
        </w:rPr>
      </w:pPr>
      <w:r w:rsidRPr="0074753D">
        <w:rPr>
          <w:rStyle w:val="FootnoteReference"/>
          <w:rFonts w:ascii="Arial" w:hAnsi="Arial" w:cs="Arial"/>
          <w:sz w:val="16"/>
          <w:szCs w:val="16"/>
        </w:rPr>
        <w:footnoteRef/>
      </w:r>
      <w:r w:rsidRPr="0074753D">
        <w:rPr>
          <w:rFonts w:ascii="Arial" w:hAnsi="Arial" w:cs="Arial"/>
          <w:sz w:val="16"/>
          <w:szCs w:val="16"/>
        </w:rPr>
        <w:t xml:space="preserve"> The</w:t>
      </w:r>
      <w:r w:rsidR="001363D2">
        <w:rPr>
          <w:rFonts w:ascii="Arial" w:hAnsi="Arial" w:cs="Arial"/>
          <w:sz w:val="16"/>
          <w:szCs w:val="16"/>
        </w:rPr>
        <w:t>se</w:t>
      </w:r>
      <w:r w:rsidRPr="0074753D">
        <w:rPr>
          <w:rFonts w:ascii="Arial" w:hAnsi="Arial" w:cs="Arial"/>
          <w:sz w:val="16"/>
          <w:szCs w:val="16"/>
        </w:rPr>
        <w:t xml:space="preserve"> CPV codes </w:t>
      </w:r>
      <w:r w:rsidR="006C6462">
        <w:rPr>
          <w:rFonts w:ascii="Arial" w:hAnsi="Arial" w:cs="Arial"/>
          <w:sz w:val="16"/>
          <w:szCs w:val="16"/>
        </w:rPr>
        <w:t>are</w:t>
      </w:r>
      <w:r w:rsidRPr="0074753D">
        <w:rPr>
          <w:rFonts w:ascii="Arial" w:hAnsi="Arial" w:cs="Arial"/>
          <w:sz w:val="16"/>
          <w:szCs w:val="16"/>
        </w:rPr>
        <w:t>: 33193000-9: Invalid carriages</w:t>
      </w:r>
      <w:r>
        <w:rPr>
          <w:rFonts w:ascii="Arial" w:hAnsi="Arial" w:cs="Arial"/>
          <w:sz w:val="16"/>
          <w:szCs w:val="16"/>
        </w:rPr>
        <w:t>,</w:t>
      </w:r>
      <w:r w:rsidRPr="0074753D">
        <w:rPr>
          <w:rFonts w:ascii="Arial" w:hAnsi="Arial" w:cs="Arial"/>
          <w:sz w:val="16"/>
          <w:szCs w:val="16"/>
        </w:rPr>
        <w:t xml:space="preserve"> wheelchairs and associated devices</w:t>
      </w:r>
      <w:r>
        <w:rPr>
          <w:rFonts w:ascii="Arial" w:hAnsi="Arial" w:cs="Arial"/>
          <w:sz w:val="16"/>
          <w:szCs w:val="16"/>
        </w:rPr>
        <w:t>;</w:t>
      </w:r>
      <w:r w:rsidRPr="0074753D">
        <w:rPr>
          <w:rFonts w:ascii="Arial" w:hAnsi="Arial" w:cs="Arial"/>
          <w:sz w:val="16"/>
          <w:szCs w:val="16"/>
        </w:rPr>
        <w:t xml:space="preserve"> 33193100-0: Invalid carriages and wheelchairs</w:t>
      </w:r>
      <w:r>
        <w:rPr>
          <w:rFonts w:ascii="Arial" w:hAnsi="Arial" w:cs="Arial"/>
          <w:sz w:val="16"/>
          <w:szCs w:val="16"/>
        </w:rPr>
        <w:t>;</w:t>
      </w:r>
      <w:r w:rsidRPr="0074753D">
        <w:rPr>
          <w:rFonts w:ascii="Arial" w:hAnsi="Arial" w:cs="Arial"/>
          <w:sz w:val="16"/>
          <w:szCs w:val="16"/>
        </w:rPr>
        <w:t xml:space="preserve"> 33193120-6: Wheelchairs</w:t>
      </w:r>
      <w:r>
        <w:rPr>
          <w:rFonts w:ascii="Arial" w:hAnsi="Arial" w:cs="Arial"/>
          <w:sz w:val="16"/>
          <w:szCs w:val="16"/>
        </w:rPr>
        <w:t>;</w:t>
      </w:r>
      <w:r w:rsidRPr="0074753D">
        <w:rPr>
          <w:rFonts w:ascii="Arial" w:hAnsi="Arial" w:cs="Arial"/>
          <w:sz w:val="16"/>
          <w:szCs w:val="16"/>
        </w:rPr>
        <w:t xml:space="preserve"> 33193121-3: Motorised wheelchairs</w:t>
      </w:r>
      <w:r>
        <w:rPr>
          <w:rFonts w:ascii="Arial" w:hAnsi="Arial" w:cs="Arial"/>
          <w:sz w:val="16"/>
          <w:szCs w:val="16"/>
        </w:rPr>
        <w:t>;</w:t>
      </w:r>
      <w:r w:rsidRPr="0074753D">
        <w:rPr>
          <w:rFonts w:ascii="Arial" w:hAnsi="Arial" w:cs="Arial"/>
          <w:sz w:val="16"/>
          <w:szCs w:val="16"/>
        </w:rPr>
        <w:t xml:space="preserve"> 33193200-1: Parts and accessories for invalid carriages and wheelchairs</w:t>
      </w:r>
      <w:r>
        <w:rPr>
          <w:rFonts w:ascii="Arial" w:hAnsi="Arial" w:cs="Arial"/>
          <w:sz w:val="16"/>
          <w:szCs w:val="16"/>
        </w:rPr>
        <w:t>;</w:t>
      </w:r>
      <w:r w:rsidRPr="0074753D">
        <w:rPr>
          <w:rFonts w:ascii="Arial" w:hAnsi="Arial" w:cs="Arial"/>
          <w:sz w:val="16"/>
          <w:szCs w:val="16"/>
        </w:rPr>
        <w:t xml:space="preserve"> 33193220-7: Parts and accessories for wheelchairs</w:t>
      </w:r>
      <w:r>
        <w:rPr>
          <w:rFonts w:ascii="Arial" w:hAnsi="Arial" w:cs="Arial"/>
          <w:sz w:val="16"/>
          <w:szCs w:val="16"/>
        </w:rPr>
        <w:t>;</w:t>
      </w:r>
      <w:r w:rsidRPr="0074753D">
        <w:rPr>
          <w:rFonts w:ascii="Arial" w:hAnsi="Arial" w:cs="Arial"/>
          <w:sz w:val="16"/>
          <w:szCs w:val="16"/>
        </w:rPr>
        <w:t xml:space="preserve"> 33193221-4: Wheelchair cushions</w:t>
      </w:r>
      <w:r>
        <w:rPr>
          <w:rFonts w:ascii="Arial" w:hAnsi="Arial" w:cs="Arial"/>
          <w:sz w:val="16"/>
          <w:szCs w:val="16"/>
        </w:rPr>
        <w:t>;</w:t>
      </w:r>
      <w:r w:rsidRPr="0074753D">
        <w:rPr>
          <w:rFonts w:ascii="Arial" w:hAnsi="Arial" w:cs="Arial"/>
          <w:sz w:val="16"/>
          <w:szCs w:val="16"/>
        </w:rPr>
        <w:t xml:space="preserve"> 33193222-1: Wheelchair frames</w:t>
      </w:r>
      <w:r>
        <w:rPr>
          <w:rFonts w:ascii="Arial" w:hAnsi="Arial" w:cs="Arial"/>
          <w:sz w:val="16"/>
          <w:szCs w:val="16"/>
        </w:rPr>
        <w:t>;</w:t>
      </w:r>
      <w:r w:rsidRPr="0074753D">
        <w:rPr>
          <w:rFonts w:ascii="Arial" w:hAnsi="Arial" w:cs="Arial"/>
          <w:sz w:val="16"/>
          <w:szCs w:val="16"/>
        </w:rPr>
        <w:t xml:space="preserve"> 33193223-8: Wheelchair seats</w:t>
      </w:r>
      <w:r>
        <w:rPr>
          <w:rFonts w:ascii="Arial" w:hAnsi="Arial" w:cs="Arial"/>
          <w:sz w:val="16"/>
          <w:szCs w:val="16"/>
        </w:rPr>
        <w:t>;</w:t>
      </w:r>
      <w:r w:rsidRPr="0074753D">
        <w:rPr>
          <w:rFonts w:ascii="Arial" w:hAnsi="Arial" w:cs="Arial"/>
          <w:sz w:val="16"/>
          <w:szCs w:val="16"/>
        </w:rPr>
        <w:t xml:space="preserve"> 33193224-5: Wheelchair wheels</w:t>
      </w:r>
      <w:r>
        <w:rPr>
          <w:rFonts w:ascii="Arial" w:hAnsi="Arial" w:cs="Arial"/>
          <w:sz w:val="16"/>
          <w:szCs w:val="16"/>
        </w:rPr>
        <w:t>;</w:t>
      </w:r>
      <w:r w:rsidRPr="0074753D">
        <w:rPr>
          <w:rFonts w:ascii="Arial" w:hAnsi="Arial" w:cs="Arial"/>
          <w:sz w:val="16"/>
          <w:szCs w:val="16"/>
        </w:rPr>
        <w:t xml:space="preserve"> </w:t>
      </w:r>
      <w:r w:rsidR="00124369">
        <w:rPr>
          <w:rFonts w:ascii="Arial" w:hAnsi="Arial" w:cs="Arial"/>
          <w:sz w:val="16"/>
          <w:szCs w:val="16"/>
        </w:rPr>
        <w:t xml:space="preserve">and </w:t>
      </w:r>
      <w:r w:rsidRPr="0074753D">
        <w:rPr>
          <w:rFonts w:ascii="Arial" w:hAnsi="Arial" w:cs="Arial"/>
          <w:sz w:val="16"/>
          <w:szCs w:val="16"/>
        </w:rPr>
        <w:t>33193225-2: Wheelchair tyres</w:t>
      </w:r>
      <w:r>
        <w:rPr>
          <w:rFonts w:ascii="Arial" w:hAnsi="Arial" w:cs="Arial"/>
          <w:sz w:val="16"/>
          <w:szCs w:val="16"/>
        </w:rPr>
        <w:t>.</w:t>
      </w:r>
    </w:p>
  </w:footnote>
  <w:footnote w:id="19">
    <w:p w14:paraId="2A362929" w14:textId="77777777" w:rsidR="003F2F75" w:rsidRPr="003F32C5" w:rsidRDefault="003F2F75" w:rsidP="003F2F75">
      <w:pPr>
        <w:pStyle w:val="FootnoteText"/>
        <w:rPr>
          <w:rFonts w:ascii="Arial" w:hAnsi="Arial" w:cs="Arial"/>
          <w:sz w:val="16"/>
          <w:szCs w:val="16"/>
        </w:rPr>
      </w:pPr>
      <w:r w:rsidRPr="003F2F75">
        <w:rPr>
          <w:rStyle w:val="FootnoteReference"/>
          <w:rFonts w:ascii="Arial" w:hAnsi="Arial" w:cs="Arial"/>
          <w:sz w:val="16"/>
          <w:szCs w:val="16"/>
        </w:rPr>
        <w:footnoteRef/>
      </w:r>
      <w:r w:rsidRPr="003F2F75">
        <w:rPr>
          <w:rFonts w:ascii="Arial" w:hAnsi="Arial" w:cs="Arial"/>
          <w:sz w:val="16"/>
          <w:szCs w:val="16"/>
        </w:rPr>
        <w:t xml:space="preserve"> One further CPV code to reference wheelchairs is “50421100-3: Repair and maintenance services of wheelchairs”. This falls within the wider class code “50420000: Repair and maintenance services of medical and surgical equipment”. The Panel’s view is that, as with other CPV codes that reference wheelchairs, this code does not encompass wider services for patients with longer-term mobility requirements whose needs must be assessed when being supplied with a wheelchair.</w:t>
      </w:r>
    </w:p>
  </w:footnote>
  <w:footnote w:id="20">
    <w:p w14:paraId="5477E1DC" w14:textId="34445B7B" w:rsidR="006C77EE" w:rsidRPr="0074753D" w:rsidRDefault="006C77EE" w:rsidP="006C77EE">
      <w:pPr>
        <w:pStyle w:val="FootnoteText"/>
        <w:rPr>
          <w:rFonts w:ascii="Arial" w:hAnsi="Arial" w:cs="Arial"/>
          <w:sz w:val="16"/>
          <w:szCs w:val="16"/>
        </w:rPr>
      </w:pPr>
      <w:r w:rsidRPr="0074753D">
        <w:rPr>
          <w:rStyle w:val="FootnoteReference"/>
          <w:rFonts w:ascii="Arial" w:hAnsi="Arial" w:cs="Arial"/>
          <w:sz w:val="16"/>
          <w:szCs w:val="16"/>
        </w:rPr>
        <w:footnoteRef/>
      </w:r>
      <w:r w:rsidRPr="0074753D">
        <w:rPr>
          <w:rFonts w:ascii="Arial" w:hAnsi="Arial" w:cs="Arial"/>
          <w:sz w:val="16"/>
          <w:szCs w:val="16"/>
        </w:rPr>
        <w:t xml:space="preserve"> </w:t>
      </w:r>
      <w:r w:rsidR="00D624F2" w:rsidRPr="0074753D">
        <w:rPr>
          <w:rFonts w:ascii="Arial" w:hAnsi="Arial" w:cs="Arial"/>
          <w:sz w:val="16"/>
          <w:szCs w:val="16"/>
        </w:rPr>
        <w:t xml:space="preserve">PSR Statutory Guidance, </w:t>
      </w:r>
      <w:r w:rsidR="00CF5B75" w:rsidRPr="0074753D">
        <w:rPr>
          <w:rFonts w:ascii="Arial" w:hAnsi="Arial" w:cs="Arial"/>
          <w:sz w:val="16"/>
          <w:szCs w:val="16"/>
        </w:rPr>
        <w:t xml:space="preserve">Annex A, </w:t>
      </w:r>
      <w:r w:rsidR="00D624F2" w:rsidRPr="0074753D">
        <w:rPr>
          <w:rFonts w:ascii="Arial" w:hAnsi="Arial" w:cs="Arial"/>
          <w:sz w:val="16"/>
          <w:szCs w:val="16"/>
        </w:rPr>
        <w:t>p.</w:t>
      </w:r>
      <w:r w:rsidR="00DA2A35" w:rsidRPr="0074753D">
        <w:rPr>
          <w:rFonts w:ascii="Arial" w:hAnsi="Arial" w:cs="Arial"/>
          <w:sz w:val="16"/>
          <w:szCs w:val="16"/>
        </w:rPr>
        <w:t>34</w:t>
      </w:r>
      <w:r w:rsidR="00D624F2" w:rsidRPr="0074753D">
        <w:rPr>
          <w:rFonts w:ascii="Arial" w:hAnsi="Arial" w:cs="Arial"/>
          <w:sz w:val="16"/>
          <w:szCs w:val="16"/>
        </w:rPr>
        <w:t>.</w:t>
      </w:r>
    </w:p>
  </w:footnote>
  <w:footnote w:id="21">
    <w:p w14:paraId="73C6E662" w14:textId="6A09931A" w:rsidR="00060517" w:rsidRPr="00997113" w:rsidRDefault="00060517">
      <w:pPr>
        <w:pStyle w:val="FootnoteText"/>
        <w:rPr>
          <w:rFonts w:ascii="Arial" w:hAnsi="Arial" w:cs="Arial"/>
          <w:sz w:val="16"/>
          <w:szCs w:val="16"/>
        </w:rPr>
      </w:pPr>
      <w:r w:rsidRPr="00997113">
        <w:rPr>
          <w:rStyle w:val="FootnoteReference"/>
          <w:rFonts w:ascii="Arial" w:hAnsi="Arial" w:cs="Arial"/>
          <w:sz w:val="16"/>
          <w:szCs w:val="16"/>
        </w:rPr>
        <w:footnoteRef/>
      </w:r>
      <w:r w:rsidRPr="00997113">
        <w:rPr>
          <w:rFonts w:ascii="Arial" w:hAnsi="Arial" w:cs="Arial"/>
          <w:sz w:val="16"/>
          <w:szCs w:val="16"/>
        </w:rPr>
        <w:t xml:space="preserve"> Independent Patient Choice and Procurement Panel, </w:t>
      </w:r>
      <w:r w:rsidR="00902711" w:rsidRPr="00997113">
        <w:rPr>
          <w:rFonts w:ascii="Arial" w:hAnsi="Arial" w:cs="Arial"/>
          <w:i/>
          <w:iCs/>
          <w:sz w:val="16"/>
          <w:szCs w:val="16"/>
        </w:rPr>
        <w:t>Review of a proposed contract award: All Age Continuing Care (AACC) Service for Staffordshire and Stoke-on-Trent</w:t>
      </w:r>
      <w:r w:rsidR="00902711" w:rsidRPr="00997113">
        <w:rPr>
          <w:rFonts w:ascii="Arial" w:hAnsi="Arial" w:cs="Arial"/>
          <w:sz w:val="16"/>
          <w:szCs w:val="16"/>
        </w:rPr>
        <w:t>, September 2024, paras 66-79.</w:t>
      </w:r>
    </w:p>
  </w:footnote>
  <w:footnote w:id="22">
    <w:p w14:paraId="7C1A5FD4" w14:textId="3DECEDF1" w:rsidR="00FB02AB" w:rsidRPr="00EF234D" w:rsidRDefault="00FB02AB" w:rsidP="00FB02AB">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w:t>
      </w:r>
      <w:r w:rsidR="009F3C98" w:rsidRPr="00EF234D">
        <w:rPr>
          <w:rFonts w:ascii="Arial" w:hAnsi="Arial" w:cs="Arial"/>
          <w:sz w:val="16"/>
          <w:szCs w:val="16"/>
        </w:rPr>
        <w:t>PSR</w:t>
      </w:r>
      <w:r w:rsidRPr="00EF234D">
        <w:rPr>
          <w:rFonts w:ascii="Arial" w:hAnsi="Arial" w:cs="Arial"/>
          <w:sz w:val="16"/>
          <w:szCs w:val="16"/>
        </w:rPr>
        <w:t xml:space="preserve"> Statutory Guidance</w:t>
      </w:r>
      <w:r w:rsidR="009F3C98" w:rsidRPr="00EF234D">
        <w:rPr>
          <w:rFonts w:ascii="Arial" w:hAnsi="Arial" w:cs="Arial"/>
          <w:sz w:val="16"/>
          <w:szCs w:val="16"/>
        </w:rPr>
        <w:t>, p.7.</w:t>
      </w:r>
    </w:p>
  </w:footnote>
  <w:footnote w:id="23">
    <w:p w14:paraId="1CEDCFB0" w14:textId="77777777" w:rsidR="00D95A2F" w:rsidRPr="00EF234D" w:rsidRDefault="00D95A2F" w:rsidP="00D95A2F">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LLR ICB, </w:t>
      </w:r>
      <w:r w:rsidRPr="00EF234D">
        <w:rPr>
          <w:rFonts w:ascii="Arial" w:hAnsi="Arial" w:cs="Arial"/>
          <w:i/>
          <w:iCs/>
          <w:sz w:val="16"/>
          <w:szCs w:val="16"/>
        </w:rPr>
        <w:t>Response to Panel questions</w:t>
      </w:r>
      <w:r w:rsidRPr="00EF234D">
        <w:rPr>
          <w:rFonts w:ascii="Arial" w:hAnsi="Arial" w:cs="Arial"/>
          <w:sz w:val="16"/>
          <w:szCs w:val="16"/>
        </w:rPr>
        <w:t>, 17 February 2025.</w:t>
      </w:r>
    </w:p>
  </w:footnote>
  <w:footnote w:id="24">
    <w:p w14:paraId="276E1324" w14:textId="32FDD09C" w:rsidR="00CB2D3F" w:rsidRPr="00EF234D" w:rsidRDefault="00CB2D3F" w:rsidP="00CB2D3F">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CQC, </w:t>
      </w:r>
      <w:r w:rsidR="007F165C" w:rsidRPr="007F165C">
        <w:rPr>
          <w:rFonts w:ascii="Arial" w:hAnsi="Arial" w:cs="Arial"/>
          <w:i/>
          <w:iCs/>
          <w:sz w:val="16"/>
          <w:szCs w:val="16"/>
        </w:rPr>
        <w:t>Scope of registration,</w:t>
      </w:r>
      <w:r w:rsidR="007F165C">
        <w:rPr>
          <w:rFonts w:ascii="Arial" w:hAnsi="Arial" w:cs="Arial"/>
          <w:sz w:val="16"/>
          <w:szCs w:val="16"/>
        </w:rPr>
        <w:t xml:space="preserve"> </w:t>
      </w:r>
      <w:r w:rsidRPr="003D0462">
        <w:rPr>
          <w:rFonts w:ascii="Arial" w:hAnsi="Arial" w:cs="Arial"/>
          <w:i/>
          <w:sz w:val="16"/>
          <w:szCs w:val="16"/>
        </w:rPr>
        <w:t>Treatment of disease, disorder or injury</w:t>
      </w:r>
      <w:r w:rsidR="009A50D5" w:rsidRPr="00EF234D">
        <w:rPr>
          <w:rFonts w:ascii="Arial" w:hAnsi="Arial" w:cs="Arial"/>
          <w:sz w:val="16"/>
          <w:szCs w:val="16"/>
        </w:rPr>
        <w:t xml:space="preserve">, </w:t>
      </w:r>
      <w:hyperlink r:id="rId10" w:history="1">
        <w:r w:rsidRPr="00EF234D">
          <w:rPr>
            <w:rStyle w:val="Hyperlink"/>
            <w:rFonts w:ascii="Arial" w:hAnsi="Arial" w:cs="Arial"/>
            <w:sz w:val="16"/>
            <w:szCs w:val="16"/>
          </w:rPr>
          <w:t>https://www.cqc.org.uk/guidance-providers/scope-registration/regulated-activities/treatment-disease-disorder-or-injury</w:t>
        </w:r>
      </w:hyperlink>
      <w:r w:rsidR="009A50D5" w:rsidRPr="00EF234D">
        <w:rPr>
          <w:rFonts w:ascii="Arial" w:hAnsi="Arial" w:cs="Arial"/>
          <w:sz w:val="16"/>
          <w:szCs w:val="16"/>
        </w:rPr>
        <w:t>.</w:t>
      </w:r>
    </w:p>
  </w:footnote>
  <w:footnote w:id="25">
    <w:p w14:paraId="616D2E76" w14:textId="40937A21" w:rsidR="006F743F" w:rsidRPr="00EF234D" w:rsidRDefault="006F743F" w:rsidP="006F743F">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LLR ICB, </w:t>
      </w:r>
      <w:r w:rsidRPr="00EF234D">
        <w:rPr>
          <w:rFonts w:ascii="Arial" w:hAnsi="Arial" w:cs="Arial"/>
          <w:i/>
          <w:iCs/>
          <w:sz w:val="16"/>
          <w:szCs w:val="16"/>
        </w:rPr>
        <w:t>Response to Panel questions</w:t>
      </w:r>
      <w:r w:rsidRPr="00EF234D">
        <w:rPr>
          <w:rFonts w:ascii="Arial" w:hAnsi="Arial" w:cs="Arial"/>
          <w:sz w:val="16"/>
          <w:szCs w:val="16"/>
        </w:rPr>
        <w:t>, 17 February 2025.</w:t>
      </w:r>
    </w:p>
  </w:footnote>
  <w:footnote w:id="26">
    <w:p w14:paraId="64868475" w14:textId="77777777" w:rsidR="00757990" w:rsidRPr="00EF234D" w:rsidRDefault="00757990" w:rsidP="00757990">
      <w:pPr>
        <w:pStyle w:val="FootnoteText"/>
        <w:rPr>
          <w:rFonts w:ascii="Arial" w:hAnsi="Arial" w:cs="Arial"/>
          <w:sz w:val="16"/>
          <w:szCs w:val="16"/>
        </w:rPr>
      </w:pPr>
      <w:r w:rsidRPr="00EF234D">
        <w:rPr>
          <w:rStyle w:val="FootnoteReference"/>
          <w:rFonts w:ascii="Arial" w:hAnsi="Arial" w:cs="Arial"/>
          <w:sz w:val="16"/>
          <w:szCs w:val="16"/>
        </w:rPr>
        <w:footnoteRef/>
      </w:r>
      <w:r w:rsidRPr="00EF234D">
        <w:rPr>
          <w:rFonts w:ascii="Arial" w:hAnsi="Arial" w:cs="Arial"/>
          <w:sz w:val="16"/>
          <w:szCs w:val="16"/>
        </w:rPr>
        <w:t xml:space="preserve"> Panel meeting with LLR ICB, 27 February 2025.</w:t>
      </w:r>
    </w:p>
  </w:footnote>
  <w:footnote w:id="27">
    <w:p w14:paraId="17947A16" w14:textId="0D282EDF" w:rsidR="00757990" w:rsidRPr="00527C0A" w:rsidRDefault="00757990" w:rsidP="00757990">
      <w:pPr>
        <w:pStyle w:val="FootnoteText"/>
        <w:rPr>
          <w:rFonts w:ascii="Arial" w:hAnsi="Arial" w:cs="Arial"/>
          <w:sz w:val="16"/>
          <w:szCs w:val="16"/>
        </w:rPr>
      </w:pPr>
      <w:r w:rsidRPr="00527C0A">
        <w:rPr>
          <w:rStyle w:val="FootnoteReference"/>
          <w:rFonts w:ascii="Arial" w:hAnsi="Arial" w:cs="Arial"/>
          <w:sz w:val="16"/>
          <w:szCs w:val="16"/>
        </w:rPr>
        <w:footnoteRef/>
      </w:r>
      <w:r w:rsidRPr="00527C0A">
        <w:rPr>
          <w:rFonts w:ascii="Arial" w:hAnsi="Arial" w:cs="Arial"/>
          <w:sz w:val="16"/>
          <w:szCs w:val="16"/>
        </w:rPr>
        <w:t xml:space="preserve"> </w:t>
      </w:r>
      <w:r w:rsidR="00A013B7">
        <w:rPr>
          <w:rFonts w:ascii="Arial" w:hAnsi="Arial" w:cs="Arial"/>
          <w:sz w:val="16"/>
          <w:szCs w:val="16"/>
        </w:rPr>
        <w:t xml:space="preserve">National Wheelchair Managers Forum, </w:t>
      </w:r>
      <w:r w:rsidR="00A013B7" w:rsidRPr="009875E5">
        <w:rPr>
          <w:rFonts w:ascii="Arial" w:hAnsi="Arial" w:cs="Arial"/>
          <w:i/>
          <w:iCs/>
          <w:sz w:val="16"/>
          <w:szCs w:val="16"/>
        </w:rPr>
        <w:t>Healthcare Standards for NHS-commissioned Wheelchair Services</w:t>
      </w:r>
      <w:r w:rsidR="00FC1735">
        <w:rPr>
          <w:rFonts w:ascii="Arial" w:hAnsi="Arial" w:cs="Arial"/>
          <w:sz w:val="16"/>
          <w:szCs w:val="16"/>
        </w:rPr>
        <w:t xml:space="preserve">, </w:t>
      </w:r>
      <w:r w:rsidR="002F61FB">
        <w:rPr>
          <w:rFonts w:ascii="Arial" w:hAnsi="Arial" w:cs="Arial"/>
          <w:sz w:val="16"/>
          <w:szCs w:val="16"/>
        </w:rPr>
        <w:t>2016</w:t>
      </w:r>
      <w:r w:rsidR="009875E5">
        <w:rPr>
          <w:rFonts w:ascii="Arial" w:hAnsi="Arial" w:cs="Arial"/>
          <w:sz w:val="16"/>
          <w:szCs w:val="16"/>
        </w:rPr>
        <w:t>, available at</w:t>
      </w:r>
      <w:r w:rsidR="00A013B7">
        <w:rPr>
          <w:rFonts w:ascii="Arial" w:hAnsi="Arial" w:cs="Arial"/>
          <w:sz w:val="16"/>
          <w:szCs w:val="16"/>
        </w:rPr>
        <w:t xml:space="preserve"> </w:t>
      </w:r>
      <w:hyperlink r:id="rId11" w:history="1">
        <w:r w:rsidR="00A013B7" w:rsidRPr="00667807">
          <w:rPr>
            <w:rStyle w:val="Hyperlink"/>
            <w:rFonts w:ascii="Arial" w:hAnsi="Arial" w:cs="Arial"/>
            <w:sz w:val="16"/>
            <w:szCs w:val="16"/>
          </w:rPr>
          <w:t>https://www.wheelchairmanagers.org.uk/downloads/Healthcare-Standards-NHS-Commissioned-Wheelchair-Services-Final-April-2015.pdf</w:t>
        </w:r>
      </w:hyperlink>
      <w:r w:rsidR="009875E5">
        <w:rPr>
          <w:rFonts w:ascii="Arial" w:hAnsi="Arial" w:cs="Arial"/>
          <w:sz w:val="16"/>
          <w:szCs w:val="16"/>
        </w:rPr>
        <w:t>.</w:t>
      </w:r>
    </w:p>
  </w:footnote>
  <w:footnote w:id="28">
    <w:p w14:paraId="24BF6926" w14:textId="77777777" w:rsidR="00172990" w:rsidRPr="00027D3F" w:rsidRDefault="00172990" w:rsidP="00172990">
      <w:pPr>
        <w:pStyle w:val="FootnoteText"/>
        <w:rPr>
          <w:rFonts w:ascii="Arial" w:hAnsi="Arial" w:cs="Arial"/>
          <w:sz w:val="16"/>
          <w:szCs w:val="16"/>
        </w:rPr>
      </w:pPr>
      <w:r w:rsidRPr="00A45B8A">
        <w:rPr>
          <w:rStyle w:val="FootnoteReference"/>
          <w:rFonts w:ascii="Arial" w:hAnsi="Arial" w:cs="Arial"/>
          <w:sz w:val="16"/>
          <w:szCs w:val="16"/>
        </w:rPr>
        <w:footnoteRef/>
      </w:r>
      <w:r w:rsidRPr="00A45B8A">
        <w:rPr>
          <w:rFonts w:ascii="Arial" w:hAnsi="Arial" w:cs="Arial"/>
          <w:sz w:val="16"/>
          <w:szCs w:val="16"/>
        </w:rPr>
        <w:t xml:space="preserve"> LLR</w:t>
      </w:r>
      <w:r w:rsidRPr="00FE05DE">
        <w:rPr>
          <w:rFonts w:ascii="Arial" w:hAnsi="Arial" w:cs="Arial"/>
          <w:sz w:val="16"/>
          <w:szCs w:val="16"/>
        </w:rPr>
        <w:t xml:space="preserve"> ICB, </w:t>
      </w:r>
      <w:r w:rsidRPr="00FE05DE">
        <w:rPr>
          <w:rFonts w:ascii="Arial" w:hAnsi="Arial" w:cs="Arial"/>
          <w:i/>
          <w:iCs/>
          <w:sz w:val="16"/>
          <w:szCs w:val="16"/>
        </w:rPr>
        <w:t>Service Specifications: “Integrated Orthotic Services for adults and children”; “Integrated Wheelchair and Posture Services for children, young people and adults”,</w:t>
      </w:r>
      <w:r w:rsidRPr="00FE05DE">
        <w:rPr>
          <w:rFonts w:ascii="Arial" w:hAnsi="Arial" w:cs="Arial"/>
          <w:sz w:val="16"/>
          <w:szCs w:val="16"/>
        </w:rPr>
        <w:t xml:space="preserve"> 2018/19.</w:t>
      </w:r>
    </w:p>
  </w:footnote>
  <w:footnote w:id="29">
    <w:p w14:paraId="6A800784" w14:textId="77777777" w:rsidR="006F743F" w:rsidRPr="00BD6D48" w:rsidRDefault="006F743F" w:rsidP="006F743F">
      <w:pPr>
        <w:pStyle w:val="FootnoteText"/>
        <w:rPr>
          <w:rFonts w:ascii="Arial" w:hAnsi="Arial" w:cs="Arial"/>
          <w:sz w:val="16"/>
          <w:szCs w:val="16"/>
        </w:rPr>
      </w:pPr>
      <w:r w:rsidRPr="00BD6D48">
        <w:rPr>
          <w:rStyle w:val="FootnoteReference"/>
          <w:rFonts w:ascii="Arial" w:hAnsi="Arial" w:cs="Arial"/>
          <w:sz w:val="16"/>
          <w:szCs w:val="16"/>
        </w:rPr>
        <w:footnoteRef/>
      </w:r>
      <w:r w:rsidRPr="00BD6D48">
        <w:rPr>
          <w:rFonts w:ascii="Arial" w:hAnsi="Arial" w:cs="Arial"/>
          <w:sz w:val="16"/>
          <w:szCs w:val="16"/>
        </w:rPr>
        <w:t xml:space="preserve"> Panel meeting with LLR ICB, 27 February 2025.</w:t>
      </w:r>
    </w:p>
  </w:footnote>
  <w:footnote w:id="30">
    <w:p w14:paraId="074FEE73" w14:textId="77777777" w:rsidR="008C6EC3" w:rsidRPr="00027D3F" w:rsidRDefault="008C6EC3" w:rsidP="008C6EC3">
      <w:pPr>
        <w:pStyle w:val="FootnoteText"/>
        <w:rPr>
          <w:rFonts w:ascii="Arial" w:hAnsi="Arial" w:cs="Arial"/>
          <w:sz w:val="16"/>
          <w:szCs w:val="16"/>
        </w:rPr>
      </w:pPr>
      <w:r w:rsidRPr="00A45B8A">
        <w:rPr>
          <w:rStyle w:val="FootnoteReference"/>
          <w:rFonts w:ascii="Arial" w:hAnsi="Arial" w:cs="Arial"/>
          <w:sz w:val="16"/>
          <w:szCs w:val="16"/>
        </w:rPr>
        <w:footnoteRef/>
      </w:r>
      <w:r w:rsidRPr="00A45B8A">
        <w:rPr>
          <w:rFonts w:ascii="Arial" w:hAnsi="Arial" w:cs="Arial"/>
          <w:sz w:val="16"/>
          <w:szCs w:val="16"/>
        </w:rPr>
        <w:t xml:space="preserve"> LLR</w:t>
      </w:r>
      <w:r w:rsidRPr="00FE05DE">
        <w:rPr>
          <w:rFonts w:ascii="Arial" w:hAnsi="Arial" w:cs="Arial"/>
          <w:sz w:val="16"/>
          <w:szCs w:val="16"/>
        </w:rPr>
        <w:t xml:space="preserve"> ICB, </w:t>
      </w:r>
      <w:r w:rsidRPr="00FE05DE">
        <w:rPr>
          <w:rFonts w:ascii="Arial" w:hAnsi="Arial" w:cs="Arial"/>
          <w:i/>
          <w:iCs/>
          <w:sz w:val="16"/>
          <w:szCs w:val="16"/>
        </w:rPr>
        <w:t>Service Specifications: “Integrated Orthotic Services for adults and children”; “Integrated Wheelchair and Posture Services for children, young people and adults”,</w:t>
      </w:r>
      <w:r w:rsidRPr="00FE05DE">
        <w:rPr>
          <w:rFonts w:ascii="Arial" w:hAnsi="Arial" w:cs="Arial"/>
          <w:sz w:val="16"/>
          <w:szCs w:val="16"/>
        </w:rPr>
        <w:t xml:space="preserve"> 2018/19.</w:t>
      </w:r>
    </w:p>
  </w:footnote>
  <w:footnote w:id="31">
    <w:p w14:paraId="10B7562B" w14:textId="5699AD51" w:rsidR="00A11819" w:rsidRPr="00B84D45" w:rsidRDefault="00A11819">
      <w:pPr>
        <w:pStyle w:val="FootnoteText"/>
        <w:rPr>
          <w:rFonts w:ascii="Arial" w:hAnsi="Arial" w:cs="Arial"/>
          <w:sz w:val="16"/>
          <w:szCs w:val="16"/>
        </w:rPr>
      </w:pPr>
      <w:r w:rsidRPr="00B84D45">
        <w:rPr>
          <w:rStyle w:val="FootnoteReference"/>
          <w:rFonts w:ascii="Arial" w:hAnsi="Arial" w:cs="Arial"/>
          <w:sz w:val="16"/>
          <w:szCs w:val="16"/>
        </w:rPr>
        <w:footnoteRef/>
      </w:r>
      <w:r w:rsidRPr="00B84D45">
        <w:rPr>
          <w:rFonts w:ascii="Arial" w:hAnsi="Arial" w:cs="Arial"/>
          <w:sz w:val="16"/>
          <w:szCs w:val="16"/>
        </w:rPr>
        <w:t xml:space="preserve"> LLR ICB, </w:t>
      </w:r>
      <w:r w:rsidRPr="00AA11D1">
        <w:rPr>
          <w:rFonts w:ascii="Arial" w:hAnsi="Arial" w:cs="Arial"/>
          <w:i/>
          <w:iCs/>
          <w:sz w:val="16"/>
          <w:szCs w:val="16"/>
        </w:rPr>
        <w:t>Response to Panel questions</w:t>
      </w:r>
      <w:r w:rsidRPr="00B84D45">
        <w:rPr>
          <w:rFonts w:ascii="Arial" w:hAnsi="Arial" w:cs="Arial"/>
          <w:sz w:val="16"/>
          <w:szCs w:val="16"/>
        </w:rPr>
        <w:t>,</w:t>
      </w:r>
      <w:r w:rsidR="00AA11D1">
        <w:rPr>
          <w:rFonts w:ascii="Arial" w:hAnsi="Arial" w:cs="Arial"/>
          <w:sz w:val="16"/>
          <w:szCs w:val="16"/>
        </w:rPr>
        <w:t xml:space="preserve"> </w:t>
      </w:r>
      <w:r w:rsidR="00F81647">
        <w:rPr>
          <w:rFonts w:ascii="Arial" w:hAnsi="Arial" w:cs="Arial"/>
          <w:sz w:val="16"/>
          <w:szCs w:val="16"/>
        </w:rPr>
        <w:t>13 March 2025.</w:t>
      </w:r>
      <w:r w:rsidRPr="00B84D45">
        <w:rPr>
          <w:rFonts w:ascii="Arial" w:hAnsi="Arial" w:cs="Arial"/>
          <w:sz w:val="16"/>
          <w:szCs w:val="16"/>
        </w:rPr>
        <w:t xml:space="preserve"> </w:t>
      </w:r>
    </w:p>
  </w:footnote>
  <w:footnote w:id="32">
    <w:p w14:paraId="01CE5149" w14:textId="77777777" w:rsidR="000B5290" w:rsidRPr="008647D3" w:rsidRDefault="000B5290" w:rsidP="000B5290">
      <w:pPr>
        <w:pStyle w:val="FootnoteText"/>
        <w:rPr>
          <w:rFonts w:ascii="Arial" w:hAnsi="Arial" w:cs="Arial"/>
          <w:sz w:val="16"/>
          <w:szCs w:val="16"/>
        </w:rPr>
      </w:pPr>
      <w:r w:rsidRPr="008647D3">
        <w:rPr>
          <w:rStyle w:val="FootnoteReference"/>
          <w:rFonts w:ascii="Arial" w:hAnsi="Arial" w:cs="Arial"/>
          <w:sz w:val="16"/>
          <w:szCs w:val="16"/>
        </w:rPr>
        <w:footnoteRef/>
      </w:r>
      <w:r w:rsidRPr="008647D3">
        <w:rPr>
          <w:rFonts w:ascii="Arial" w:hAnsi="Arial" w:cs="Arial"/>
          <w:sz w:val="16"/>
          <w:szCs w:val="16"/>
        </w:rPr>
        <w:t xml:space="preserve"> LLR ICB, </w:t>
      </w:r>
      <w:r w:rsidRPr="008647D3">
        <w:rPr>
          <w:rFonts w:ascii="Arial" w:hAnsi="Arial" w:cs="Arial"/>
          <w:i/>
          <w:iCs/>
          <w:sz w:val="16"/>
          <w:szCs w:val="16"/>
        </w:rPr>
        <w:t>Response to Panel questions</w:t>
      </w:r>
      <w:r w:rsidRPr="008647D3">
        <w:rPr>
          <w:rFonts w:ascii="Arial" w:hAnsi="Arial" w:cs="Arial"/>
          <w:sz w:val="16"/>
          <w:szCs w:val="16"/>
        </w:rPr>
        <w:t>, 17 February 2025.</w:t>
      </w:r>
    </w:p>
  </w:footnote>
  <w:footnote w:id="33">
    <w:p w14:paraId="723E888E" w14:textId="77777777" w:rsidR="00D433CC" w:rsidRPr="008647D3" w:rsidRDefault="00D433CC" w:rsidP="00D433CC">
      <w:pPr>
        <w:pStyle w:val="FootnoteText"/>
        <w:rPr>
          <w:rFonts w:ascii="Arial" w:hAnsi="Arial" w:cs="Arial"/>
          <w:sz w:val="16"/>
          <w:szCs w:val="16"/>
        </w:rPr>
      </w:pPr>
      <w:r w:rsidRPr="008647D3">
        <w:rPr>
          <w:rStyle w:val="FootnoteReference"/>
          <w:rFonts w:ascii="Arial" w:hAnsi="Arial" w:cs="Arial"/>
          <w:sz w:val="16"/>
          <w:szCs w:val="16"/>
        </w:rPr>
        <w:footnoteRef/>
      </w:r>
      <w:r w:rsidRPr="008647D3">
        <w:rPr>
          <w:rFonts w:ascii="Arial" w:hAnsi="Arial" w:cs="Arial"/>
          <w:sz w:val="16"/>
          <w:szCs w:val="16"/>
        </w:rPr>
        <w:t xml:space="preserve"> LLR ICB, </w:t>
      </w:r>
      <w:r w:rsidRPr="008647D3">
        <w:rPr>
          <w:rFonts w:ascii="Arial" w:hAnsi="Arial" w:cs="Arial"/>
          <w:i/>
          <w:iCs/>
          <w:sz w:val="16"/>
          <w:szCs w:val="16"/>
        </w:rPr>
        <w:t>Response to Panel questions</w:t>
      </w:r>
      <w:r w:rsidRPr="008647D3">
        <w:rPr>
          <w:rFonts w:ascii="Arial" w:hAnsi="Arial" w:cs="Arial"/>
          <w:sz w:val="16"/>
          <w:szCs w:val="16"/>
        </w:rPr>
        <w:t>, 17 February 2025.</w:t>
      </w:r>
    </w:p>
  </w:footnote>
  <w:footnote w:id="34">
    <w:p w14:paraId="070B21CA" w14:textId="765CACB7" w:rsidR="00AA44FE" w:rsidRPr="00F26114" w:rsidRDefault="00AA44FE" w:rsidP="00AA44FE">
      <w:pPr>
        <w:pStyle w:val="FootnoteText"/>
        <w:rPr>
          <w:rFonts w:ascii="Arial" w:hAnsi="Arial" w:cs="Arial"/>
          <w:sz w:val="16"/>
          <w:szCs w:val="16"/>
        </w:rPr>
      </w:pPr>
      <w:r w:rsidRPr="00F26114">
        <w:rPr>
          <w:rStyle w:val="FootnoteReference"/>
          <w:rFonts w:ascii="Arial" w:hAnsi="Arial" w:cs="Arial"/>
          <w:sz w:val="16"/>
          <w:szCs w:val="16"/>
        </w:rPr>
        <w:footnoteRef/>
      </w:r>
      <w:r w:rsidRPr="00F26114">
        <w:rPr>
          <w:rFonts w:ascii="Arial" w:hAnsi="Arial" w:cs="Arial"/>
          <w:sz w:val="16"/>
          <w:szCs w:val="16"/>
        </w:rPr>
        <w:t xml:space="preserve"> The Panel identified </w:t>
      </w:r>
      <w:r w:rsidR="00153E25">
        <w:rPr>
          <w:rFonts w:ascii="Arial" w:hAnsi="Arial" w:cs="Arial"/>
          <w:sz w:val="16"/>
          <w:szCs w:val="16"/>
        </w:rPr>
        <w:t>ten</w:t>
      </w:r>
      <w:r w:rsidRPr="00F26114">
        <w:rPr>
          <w:rFonts w:ascii="Arial" w:hAnsi="Arial" w:cs="Arial"/>
          <w:sz w:val="16"/>
          <w:szCs w:val="16"/>
        </w:rPr>
        <w:t xml:space="preserve"> wheelchair </w:t>
      </w:r>
      <w:r>
        <w:rPr>
          <w:rFonts w:ascii="Arial" w:hAnsi="Arial" w:cs="Arial"/>
          <w:sz w:val="16"/>
          <w:szCs w:val="16"/>
        </w:rPr>
        <w:t xml:space="preserve">services </w:t>
      </w:r>
      <w:r w:rsidRPr="00F26114">
        <w:rPr>
          <w:rFonts w:ascii="Arial" w:hAnsi="Arial" w:cs="Arial"/>
          <w:sz w:val="16"/>
          <w:szCs w:val="16"/>
        </w:rPr>
        <w:t xml:space="preserve">related procurements by </w:t>
      </w:r>
      <w:r>
        <w:rPr>
          <w:rFonts w:ascii="Arial" w:hAnsi="Arial" w:cs="Arial"/>
          <w:sz w:val="16"/>
          <w:szCs w:val="16"/>
        </w:rPr>
        <w:t>ICBs</w:t>
      </w:r>
      <w:r w:rsidRPr="00F26114">
        <w:rPr>
          <w:rFonts w:ascii="Arial" w:hAnsi="Arial" w:cs="Arial"/>
          <w:sz w:val="16"/>
          <w:szCs w:val="16"/>
        </w:rPr>
        <w:t xml:space="preserve"> between 2023 and 2025. Each wheelchair service that was procured </w:t>
      </w:r>
      <w:r w:rsidR="00E16BC2">
        <w:rPr>
          <w:rFonts w:ascii="Arial" w:hAnsi="Arial" w:cs="Arial"/>
          <w:sz w:val="16"/>
          <w:szCs w:val="16"/>
        </w:rPr>
        <w:t xml:space="preserve">was an integrated service that included both an assessment of patient needs and the </w:t>
      </w:r>
      <w:r w:rsidRPr="00F26114">
        <w:rPr>
          <w:rFonts w:ascii="Arial" w:hAnsi="Arial" w:cs="Arial"/>
          <w:sz w:val="16"/>
          <w:szCs w:val="16"/>
        </w:rPr>
        <w:t xml:space="preserve">supply of </w:t>
      </w:r>
      <w:r w:rsidR="00E16BC2">
        <w:rPr>
          <w:rFonts w:ascii="Arial" w:hAnsi="Arial" w:cs="Arial"/>
          <w:sz w:val="16"/>
          <w:szCs w:val="16"/>
        </w:rPr>
        <w:t xml:space="preserve">an appropriate </w:t>
      </w:r>
      <w:r w:rsidRPr="00F26114">
        <w:rPr>
          <w:rFonts w:ascii="Arial" w:hAnsi="Arial" w:cs="Arial"/>
          <w:sz w:val="16"/>
          <w:szCs w:val="16"/>
        </w:rPr>
        <w:t>wheelchair</w:t>
      </w:r>
      <w:r w:rsidR="00E16BC2">
        <w:rPr>
          <w:rFonts w:ascii="Arial" w:hAnsi="Arial" w:cs="Arial"/>
          <w:sz w:val="16"/>
          <w:szCs w:val="16"/>
        </w:rPr>
        <w:t xml:space="preserve"> </w:t>
      </w:r>
      <w:r w:rsidR="00697AC9">
        <w:rPr>
          <w:rFonts w:ascii="Arial" w:hAnsi="Arial" w:cs="Arial"/>
          <w:sz w:val="16"/>
          <w:szCs w:val="16"/>
        </w:rPr>
        <w:t>to meet</w:t>
      </w:r>
      <w:r w:rsidR="00E16BC2">
        <w:rPr>
          <w:rFonts w:ascii="Arial" w:hAnsi="Arial" w:cs="Arial"/>
          <w:sz w:val="16"/>
          <w:szCs w:val="16"/>
        </w:rPr>
        <w:t xml:space="preserve"> those needs</w:t>
      </w:r>
      <w:r w:rsidRPr="00F26114">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EBA"/>
    <w:multiLevelType w:val="hybridMultilevel"/>
    <w:tmpl w:val="9D6E0B8E"/>
    <w:lvl w:ilvl="0" w:tplc="BE987298">
      <w:start w:val="1"/>
      <w:numFmt w:val="bullet"/>
      <w:lvlText w:val="•"/>
      <w:lvlJc w:val="left"/>
      <w:pPr>
        <w:tabs>
          <w:tab w:val="num" w:pos="720"/>
        </w:tabs>
        <w:ind w:left="720" w:hanging="360"/>
      </w:pPr>
      <w:rPr>
        <w:rFonts w:ascii="Arial" w:hAnsi="Arial" w:hint="default"/>
      </w:rPr>
    </w:lvl>
    <w:lvl w:ilvl="1" w:tplc="8CC4DE2C" w:tentative="1">
      <w:start w:val="1"/>
      <w:numFmt w:val="bullet"/>
      <w:lvlText w:val="•"/>
      <w:lvlJc w:val="left"/>
      <w:pPr>
        <w:tabs>
          <w:tab w:val="num" w:pos="1440"/>
        </w:tabs>
        <w:ind w:left="1440" w:hanging="360"/>
      </w:pPr>
      <w:rPr>
        <w:rFonts w:ascii="Arial" w:hAnsi="Arial" w:hint="default"/>
      </w:rPr>
    </w:lvl>
    <w:lvl w:ilvl="2" w:tplc="C7F249DA" w:tentative="1">
      <w:start w:val="1"/>
      <w:numFmt w:val="bullet"/>
      <w:lvlText w:val="•"/>
      <w:lvlJc w:val="left"/>
      <w:pPr>
        <w:tabs>
          <w:tab w:val="num" w:pos="2160"/>
        </w:tabs>
        <w:ind w:left="2160" w:hanging="360"/>
      </w:pPr>
      <w:rPr>
        <w:rFonts w:ascii="Arial" w:hAnsi="Arial" w:hint="default"/>
      </w:rPr>
    </w:lvl>
    <w:lvl w:ilvl="3" w:tplc="BFBC124E" w:tentative="1">
      <w:start w:val="1"/>
      <w:numFmt w:val="bullet"/>
      <w:lvlText w:val="•"/>
      <w:lvlJc w:val="left"/>
      <w:pPr>
        <w:tabs>
          <w:tab w:val="num" w:pos="2880"/>
        </w:tabs>
        <w:ind w:left="2880" w:hanging="360"/>
      </w:pPr>
      <w:rPr>
        <w:rFonts w:ascii="Arial" w:hAnsi="Arial" w:hint="default"/>
      </w:rPr>
    </w:lvl>
    <w:lvl w:ilvl="4" w:tplc="AED6B83C" w:tentative="1">
      <w:start w:val="1"/>
      <w:numFmt w:val="bullet"/>
      <w:lvlText w:val="•"/>
      <w:lvlJc w:val="left"/>
      <w:pPr>
        <w:tabs>
          <w:tab w:val="num" w:pos="3600"/>
        </w:tabs>
        <w:ind w:left="3600" w:hanging="360"/>
      </w:pPr>
      <w:rPr>
        <w:rFonts w:ascii="Arial" w:hAnsi="Arial" w:hint="default"/>
      </w:rPr>
    </w:lvl>
    <w:lvl w:ilvl="5" w:tplc="8A74EE2A" w:tentative="1">
      <w:start w:val="1"/>
      <w:numFmt w:val="bullet"/>
      <w:lvlText w:val="•"/>
      <w:lvlJc w:val="left"/>
      <w:pPr>
        <w:tabs>
          <w:tab w:val="num" w:pos="4320"/>
        </w:tabs>
        <w:ind w:left="4320" w:hanging="360"/>
      </w:pPr>
      <w:rPr>
        <w:rFonts w:ascii="Arial" w:hAnsi="Arial" w:hint="default"/>
      </w:rPr>
    </w:lvl>
    <w:lvl w:ilvl="6" w:tplc="779AAC68" w:tentative="1">
      <w:start w:val="1"/>
      <w:numFmt w:val="bullet"/>
      <w:lvlText w:val="•"/>
      <w:lvlJc w:val="left"/>
      <w:pPr>
        <w:tabs>
          <w:tab w:val="num" w:pos="5040"/>
        </w:tabs>
        <w:ind w:left="5040" w:hanging="360"/>
      </w:pPr>
      <w:rPr>
        <w:rFonts w:ascii="Arial" w:hAnsi="Arial" w:hint="default"/>
      </w:rPr>
    </w:lvl>
    <w:lvl w:ilvl="7" w:tplc="8C1A4552" w:tentative="1">
      <w:start w:val="1"/>
      <w:numFmt w:val="bullet"/>
      <w:lvlText w:val="•"/>
      <w:lvlJc w:val="left"/>
      <w:pPr>
        <w:tabs>
          <w:tab w:val="num" w:pos="5760"/>
        </w:tabs>
        <w:ind w:left="5760" w:hanging="360"/>
      </w:pPr>
      <w:rPr>
        <w:rFonts w:ascii="Arial" w:hAnsi="Arial" w:hint="default"/>
      </w:rPr>
    </w:lvl>
    <w:lvl w:ilvl="8" w:tplc="BEB25F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E059F"/>
    <w:multiLevelType w:val="multilevel"/>
    <w:tmpl w:val="CD20B8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95302"/>
    <w:multiLevelType w:val="hybridMultilevel"/>
    <w:tmpl w:val="B686AB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4010B"/>
    <w:multiLevelType w:val="multilevel"/>
    <w:tmpl w:val="671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D30B0"/>
    <w:multiLevelType w:val="hybridMultilevel"/>
    <w:tmpl w:val="F6886C5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2B756729"/>
    <w:multiLevelType w:val="hybridMultilevel"/>
    <w:tmpl w:val="D76ABC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D566FE"/>
    <w:multiLevelType w:val="hybridMultilevel"/>
    <w:tmpl w:val="EF88D9CE"/>
    <w:lvl w:ilvl="0" w:tplc="53C06C00">
      <w:start w:val="1"/>
      <w:numFmt w:val="decimal"/>
      <w:lvlText w:val="%1."/>
      <w:lvlJc w:val="left"/>
      <w:pPr>
        <w:ind w:left="928" w:hanging="360"/>
      </w:pPr>
      <w:rPr>
        <w:i w:val="0"/>
        <w:iCs w:val="0"/>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97148"/>
    <w:multiLevelType w:val="hybridMultilevel"/>
    <w:tmpl w:val="728A8F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F3A1E99"/>
    <w:multiLevelType w:val="multilevel"/>
    <w:tmpl w:val="312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D1078D"/>
    <w:multiLevelType w:val="hybridMultilevel"/>
    <w:tmpl w:val="CDBC3B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1F23C6"/>
    <w:multiLevelType w:val="hybridMultilevel"/>
    <w:tmpl w:val="1D826E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DCE65BC"/>
    <w:multiLevelType w:val="hybridMultilevel"/>
    <w:tmpl w:val="73586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E65CA9"/>
    <w:multiLevelType w:val="hybridMultilevel"/>
    <w:tmpl w:val="FE3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36BFF"/>
    <w:multiLevelType w:val="hybridMultilevel"/>
    <w:tmpl w:val="02B67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76BD7"/>
    <w:multiLevelType w:val="hybridMultilevel"/>
    <w:tmpl w:val="A8B24234"/>
    <w:lvl w:ilvl="0" w:tplc="353C853E">
      <w:start w:val="1"/>
      <w:numFmt w:val="bullet"/>
      <w:lvlText w:val="•"/>
      <w:lvlJc w:val="left"/>
      <w:pPr>
        <w:tabs>
          <w:tab w:val="num" w:pos="720"/>
        </w:tabs>
        <w:ind w:left="720" w:hanging="360"/>
      </w:pPr>
      <w:rPr>
        <w:rFonts w:ascii="Arial" w:hAnsi="Arial" w:hint="default"/>
      </w:rPr>
    </w:lvl>
    <w:lvl w:ilvl="1" w:tplc="10EC830A" w:tentative="1">
      <w:start w:val="1"/>
      <w:numFmt w:val="bullet"/>
      <w:lvlText w:val="•"/>
      <w:lvlJc w:val="left"/>
      <w:pPr>
        <w:tabs>
          <w:tab w:val="num" w:pos="1440"/>
        </w:tabs>
        <w:ind w:left="1440" w:hanging="360"/>
      </w:pPr>
      <w:rPr>
        <w:rFonts w:ascii="Arial" w:hAnsi="Arial" w:hint="default"/>
      </w:rPr>
    </w:lvl>
    <w:lvl w:ilvl="2" w:tplc="74C4F982" w:tentative="1">
      <w:start w:val="1"/>
      <w:numFmt w:val="bullet"/>
      <w:lvlText w:val="•"/>
      <w:lvlJc w:val="left"/>
      <w:pPr>
        <w:tabs>
          <w:tab w:val="num" w:pos="2160"/>
        </w:tabs>
        <w:ind w:left="2160" w:hanging="360"/>
      </w:pPr>
      <w:rPr>
        <w:rFonts w:ascii="Arial" w:hAnsi="Arial" w:hint="default"/>
      </w:rPr>
    </w:lvl>
    <w:lvl w:ilvl="3" w:tplc="9CBC6BF8" w:tentative="1">
      <w:start w:val="1"/>
      <w:numFmt w:val="bullet"/>
      <w:lvlText w:val="•"/>
      <w:lvlJc w:val="left"/>
      <w:pPr>
        <w:tabs>
          <w:tab w:val="num" w:pos="2880"/>
        </w:tabs>
        <w:ind w:left="2880" w:hanging="360"/>
      </w:pPr>
      <w:rPr>
        <w:rFonts w:ascii="Arial" w:hAnsi="Arial" w:hint="default"/>
      </w:rPr>
    </w:lvl>
    <w:lvl w:ilvl="4" w:tplc="619AB488" w:tentative="1">
      <w:start w:val="1"/>
      <w:numFmt w:val="bullet"/>
      <w:lvlText w:val="•"/>
      <w:lvlJc w:val="left"/>
      <w:pPr>
        <w:tabs>
          <w:tab w:val="num" w:pos="3600"/>
        </w:tabs>
        <w:ind w:left="3600" w:hanging="360"/>
      </w:pPr>
      <w:rPr>
        <w:rFonts w:ascii="Arial" w:hAnsi="Arial" w:hint="default"/>
      </w:rPr>
    </w:lvl>
    <w:lvl w:ilvl="5" w:tplc="42F2C192" w:tentative="1">
      <w:start w:val="1"/>
      <w:numFmt w:val="bullet"/>
      <w:lvlText w:val="•"/>
      <w:lvlJc w:val="left"/>
      <w:pPr>
        <w:tabs>
          <w:tab w:val="num" w:pos="4320"/>
        </w:tabs>
        <w:ind w:left="4320" w:hanging="360"/>
      </w:pPr>
      <w:rPr>
        <w:rFonts w:ascii="Arial" w:hAnsi="Arial" w:hint="default"/>
      </w:rPr>
    </w:lvl>
    <w:lvl w:ilvl="6" w:tplc="B9C66F58" w:tentative="1">
      <w:start w:val="1"/>
      <w:numFmt w:val="bullet"/>
      <w:lvlText w:val="•"/>
      <w:lvlJc w:val="left"/>
      <w:pPr>
        <w:tabs>
          <w:tab w:val="num" w:pos="5040"/>
        </w:tabs>
        <w:ind w:left="5040" w:hanging="360"/>
      </w:pPr>
      <w:rPr>
        <w:rFonts w:ascii="Arial" w:hAnsi="Arial" w:hint="default"/>
      </w:rPr>
    </w:lvl>
    <w:lvl w:ilvl="7" w:tplc="E732F956" w:tentative="1">
      <w:start w:val="1"/>
      <w:numFmt w:val="bullet"/>
      <w:lvlText w:val="•"/>
      <w:lvlJc w:val="left"/>
      <w:pPr>
        <w:tabs>
          <w:tab w:val="num" w:pos="5760"/>
        </w:tabs>
        <w:ind w:left="5760" w:hanging="360"/>
      </w:pPr>
      <w:rPr>
        <w:rFonts w:ascii="Arial" w:hAnsi="Arial" w:hint="default"/>
      </w:rPr>
    </w:lvl>
    <w:lvl w:ilvl="8" w:tplc="E94484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6F6989"/>
    <w:multiLevelType w:val="hybridMultilevel"/>
    <w:tmpl w:val="16924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3750D2B"/>
    <w:multiLevelType w:val="hybridMultilevel"/>
    <w:tmpl w:val="D738F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6236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3D0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2642C8"/>
    <w:multiLevelType w:val="multilevel"/>
    <w:tmpl w:val="87F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12B93"/>
    <w:multiLevelType w:val="multilevel"/>
    <w:tmpl w:val="CEF8B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10948165">
    <w:abstractNumId w:val="6"/>
  </w:num>
  <w:num w:numId="2" w16cid:durableId="1711148116">
    <w:abstractNumId w:val="8"/>
  </w:num>
  <w:num w:numId="3" w16cid:durableId="528419737">
    <w:abstractNumId w:val="3"/>
  </w:num>
  <w:num w:numId="4" w16cid:durableId="875046486">
    <w:abstractNumId w:val="16"/>
  </w:num>
  <w:num w:numId="5" w16cid:durableId="810446077">
    <w:abstractNumId w:val="19"/>
  </w:num>
  <w:num w:numId="6" w16cid:durableId="1696225961">
    <w:abstractNumId w:val="9"/>
  </w:num>
  <w:num w:numId="7" w16cid:durableId="1162814719">
    <w:abstractNumId w:val="15"/>
  </w:num>
  <w:num w:numId="8" w16cid:durableId="2117673040">
    <w:abstractNumId w:val="2"/>
  </w:num>
  <w:num w:numId="9" w16cid:durableId="867911076">
    <w:abstractNumId w:val="12"/>
  </w:num>
  <w:num w:numId="10" w16cid:durableId="2146896584">
    <w:abstractNumId w:val="13"/>
  </w:num>
  <w:num w:numId="11" w16cid:durableId="1239904285">
    <w:abstractNumId w:val="11"/>
  </w:num>
  <w:num w:numId="12" w16cid:durableId="499127896">
    <w:abstractNumId w:val="18"/>
  </w:num>
  <w:num w:numId="13" w16cid:durableId="1845051898">
    <w:abstractNumId w:val="14"/>
  </w:num>
  <w:num w:numId="14" w16cid:durableId="1915696503">
    <w:abstractNumId w:val="0"/>
  </w:num>
  <w:num w:numId="15" w16cid:durableId="198860233">
    <w:abstractNumId w:val="4"/>
  </w:num>
  <w:num w:numId="16" w16cid:durableId="523398445">
    <w:abstractNumId w:val="17"/>
  </w:num>
  <w:num w:numId="17" w16cid:durableId="284580552">
    <w:abstractNumId w:val="5"/>
  </w:num>
  <w:num w:numId="18" w16cid:durableId="1100369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1954380">
    <w:abstractNumId w:val="23"/>
  </w:num>
  <w:num w:numId="20" w16cid:durableId="1828859692">
    <w:abstractNumId w:val="20"/>
  </w:num>
  <w:num w:numId="21" w16cid:durableId="1695619666">
    <w:abstractNumId w:val="22"/>
  </w:num>
  <w:num w:numId="22" w16cid:durableId="633291821">
    <w:abstractNumId w:val="10"/>
  </w:num>
  <w:num w:numId="23" w16cid:durableId="2103333108">
    <w:abstractNumId w:val="1"/>
  </w:num>
  <w:num w:numId="24" w16cid:durableId="709306395">
    <w:abstractNumId w:val="7"/>
  </w:num>
  <w:num w:numId="25" w16cid:durableId="75205035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l3/T0pwY1j008BEvG+hOSkk1rEu3pxLS9bbuCkQogwT8lJIRKdhsdzR0t01ahcdpGaNKweXExG/4Q4DRC3/SEQ==" w:salt="49JPIgCZ1DJUovAcjpHSp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3E3"/>
    <w:rsid w:val="000005A3"/>
    <w:rsid w:val="0000063B"/>
    <w:rsid w:val="00000BA9"/>
    <w:rsid w:val="00000D94"/>
    <w:rsid w:val="000010FB"/>
    <w:rsid w:val="00001277"/>
    <w:rsid w:val="0000158F"/>
    <w:rsid w:val="00001672"/>
    <w:rsid w:val="000018FD"/>
    <w:rsid w:val="00001A4F"/>
    <w:rsid w:val="00001B11"/>
    <w:rsid w:val="00001F02"/>
    <w:rsid w:val="000020B8"/>
    <w:rsid w:val="000022BE"/>
    <w:rsid w:val="000022DC"/>
    <w:rsid w:val="00002488"/>
    <w:rsid w:val="0000262F"/>
    <w:rsid w:val="000028BC"/>
    <w:rsid w:val="00002A74"/>
    <w:rsid w:val="00002BA3"/>
    <w:rsid w:val="00002DC0"/>
    <w:rsid w:val="000035DE"/>
    <w:rsid w:val="000037B8"/>
    <w:rsid w:val="000038E8"/>
    <w:rsid w:val="00003A00"/>
    <w:rsid w:val="00003B75"/>
    <w:rsid w:val="00003E72"/>
    <w:rsid w:val="00003EFC"/>
    <w:rsid w:val="00003F58"/>
    <w:rsid w:val="00003FCF"/>
    <w:rsid w:val="00004270"/>
    <w:rsid w:val="0000458E"/>
    <w:rsid w:val="00004650"/>
    <w:rsid w:val="00004AD0"/>
    <w:rsid w:val="00004DD9"/>
    <w:rsid w:val="000050D2"/>
    <w:rsid w:val="0000562C"/>
    <w:rsid w:val="00005C49"/>
    <w:rsid w:val="00005C55"/>
    <w:rsid w:val="00006126"/>
    <w:rsid w:val="00006588"/>
    <w:rsid w:val="0000672A"/>
    <w:rsid w:val="0000694E"/>
    <w:rsid w:val="00006CD9"/>
    <w:rsid w:val="00006F0F"/>
    <w:rsid w:val="000074E2"/>
    <w:rsid w:val="0000756B"/>
    <w:rsid w:val="000075D8"/>
    <w:rsid w:val="00007C68"/>
    <w:rsid w:val="00007D97"/>
    <w:rsid w:val="00007E07"/>
    <w:rsid w:val="000103CC"/>
    <w:rsid w:val="000104B5"/>
    <w:rsid w:val="00010740"/>
    <w:rsid w:val="00010825"/>
    <w:rsid w:val="00010A86"/>
    <w:rsid w:val="00010DBF"/>
    <w:rsid w:val="00010F7A"/>
    <w:rsid w:val="00011AA2"/>
    <w:rsid w:val="00011B4E"/>
    <w:rsid w:val="00011E86"/>
    <w:rsid w:val="000126AD"/>
    <w:rsid w:val="00012845"/>
    <w:rsid w:val="00012C58"/>
    <w:rsid w:val="00012F66"/>
    <w:rsid w:val="0001318E"/>
    <w:rsid w:val="000144BC"/>
    <w:rsid w:val="00014DCE"/>
    <w:rsid w:val="000150A8"/>
    <w:rsid w:val="00015132"/>
    <w:rsid w:val="00015548"/>
    <w:rsid w:val="0001587B"/>
    <w:rsid w:val="000158C8"/>
    <w:rsid w:val="00015948"/>
    <w:rsid w:val="00015E87"/>
    <w:rsid w:val="00016409"/>
    <w:rsid w:val="00016487"/>
    <w:rsid w:val="00016706"/>
    <w:rsid w:val="000167F6"/>
    <w:rsid w:val="00016B2F"/>
    <w:rsid w:val="0001708B"/>
    <w:rsid w:val="00020315"/>
    <w:rsid w:val="00020A02"/>
    <w:rsid w:val="00020E8B"/>
    <w:rsid w:val="000216CE"/>
    <w:rsid w:val="000216EC"/>
    <w:rsid w:val="00021B78"/>
    <w:rsid w:val="000224A9"/>
    <w:rsid w:val="00022ABA"/>
    <w:rsid w:val="00022C1C"/>
    <w:rsid w:val="000230BF"/>
    <w:rsid w:val="00023369"/>
    <w:rsid w:val="000239A3"/>
    <w:rsid w:val="00023D86"/>
    <w:rsid w:val="00023DF3"/>
    <w:rsid w:val="00024114"/>
    <w:rsid w:val="0002436B"/>
    <w:rsid w:val="000249BD"/>
    <w:rsid w:val="00024A9D"/>
    <w:rsid w:val="0002502E"/>
    <w:rsid w:val="00025281"/>
    <w:rsid w:val="000257AC"/>
    <w:rsid w:val="000257E9"/>
    <w:rsid w:val="00025803"/>
    <w:rsid w:val="0002588F"/>
    <w:rsid w:val="00025CC6"/>
    <w:rsid w:val="00026409"/>
    <w:rsid w:val="00026887"/>
    <w:rsid w:val="00026A48"/>
    <w:rsid w:val="00026C49"/>
    <w:rsid w:val="000270D4"/>
    <w:rsid w:val="000273B8"/>
    <w:rsid w:val="0002779A"/>
    <w:rsid w:val="0002788B"/>
    <w:rsid w:val="00027D3F"/>
    <w:rsid w:val="00030833"/>
    <w:rsid w:val="00030C3B"/>
    <w:rsid w:val="00030D6D"/>
    <w:rsid w:val="00031B6F"/>
    <w:rsid w:val="000323BB"/>
    <w:rsid w:val="000326B9"/>
    <w:rsid w:val="0003289D"/>
    <w:rsid w:val="000329F2"/>
    <w:rsid w:val="00032A76"/>
    <w:rsid w:val="00032EE7"/>
    <w:rsid w:val="000333BF"/>
    <w:rsid w:val="00033688"/>
    <w:rsid w:val="0003370E"/>
    <w:rsid w:val="00033CFA"/>
    <w:rsid w:val="00033D4D"/>
    <w:rsid w:val="000344E6"/>
    <w:rsid w:val="000346EE"/>
    <w:rsid w:val="00034BFE"/>
    <w:rsid w:val="00034CCE"/>
    <w:rsid w:val="0003509F"/>
    <w:rsid w:val="00035491"/>
    <w:rsid w:val="00035675"/>
    <w:rsid w:val="00035BF3"/>
    <w:rsid w:val="00035D69"/>
    <w:rsid w:val="00035EF0"/>
    <w:rsid w:val="00035FCE"/>
    <w:rsid w:val="000361BF"/>
    <w:rsid w:val="000361FE"/>
    <w:rsid w:val="00036340"/>
    <w:rsid w:val="00036349"/>
    <w:rsid w:val="00036468"/>
    <w:rsid w:val="0003666C"/>
    <w:rsid w:val="000367B7"/>
    <w:rsid w:val="00037682"/>
    <w:rsid w:val="00037C55"/>
    <w:rsid w:val="00037CEE"/>
    <w:rsid w:val="00037E57"/>
    <w:rsid w:val="00040DBB"/>
    <w:rsid w:val="00041DB6"/>
    <w:rsid w:val="00041DCD"/>
    <w:rsid w:val="00042064"/>
    <w:rsid w:val="000421B8"/>
    <w:rsid w:val="000422BA"/>
    <w:rsid w:val="0004230C"/>
    <w:rsid w:val="00042613"/>
    <w:rsid w:val="00042AC3"/>
    <w:rsid w:val="0004301B"/>
    <w:rsid w:val="00043022"/>
    <w:rsid w:val="00043025"/>
    <w:rsid w:val="000435FC"/>
    <w:rsid w:val="000437CD"/>
    <w:rsid w:val="000440F9"/>
    <w:rsid w:val="00044F62"/>
    <w:rsid w:val="0004517D"/>
    <w:rsid w:val="00045F00"/>
    <w:rsid w:val="0004614B"/>
    <w:rsid w:val="00046214"/>
    <w:rsid w:val="00046697"/>
    <w:rsid w:val="000472F8"/>
    <w:rsid w:val="00050288"/>
    <w:rsid w:val="000502DA"/>
    <w:rsid w:val="000505CD"/>
    <w:rsid w:val="00050C39"/>
    <w:rsid w:val="00050D17"/>
    <w:rsid w:val="00050F04"/>
    <w:rsid w:val="0005194E"/>
    <w:rsid w:val="00051E71"/>
    <w:rsid w:val="00052483"/>
    <w:rsid w:val="00052AAE"/>
    <w:rsid w:val="00053289"/>
    <w:rsid w:val="00053D86"/>
    <w:rsid w:val="00053EE7"/>
    <w:rsid w:val="000542FF"/>
    <w:rsid w:val="00054B8F"/>
    <w:rsid w:val="00054E5C"/>
    <w:rsid w:val="0005500F"/>
    <w:rsid w:val="00055268"/>
    <w:rsid w:val="000559DD"/>
    <w:rsid w:val="00055A1E"/>
    <w:rsid w:val="00055C4D"/>
    <w:rsid w:val="00055E45"/>
    <w:rsid w:val="000571D4"/>
    <w:rsid w:val="0005759A"/>
    <w:rsid w:val="00057978"/>
    <w:rsid w:val="00057B65"/>
    <w:rsid w:val="00057F53"/>
    <w:rsid w:val="00060137"/>
    <w:rsid w:val="0006030C"/>
    <w:rsid w:val="00060377"/>
    <w:rsid w:val="00060517"/>
    <w:rsid w:val="000606B5"/>
    <w:rsid w:val="00060719"/>
    <w:rsid w:val="0006076D"/>
    <w:rsid w:val="000607B3"/>
    <w:rsid w:val="00060863"/>
    <w:rsid w:val="00060E07"/>
    <w:rsid w:val="00060F80"/>
    <w:rsid w:val="000616E6"/>
    <w:rsid w:val="00061AE2"/>
    <w:rsid w:val="00061BAE"/>
    <w:rsid w:val="000620DD"/>
    <w:rsid w:val="00062177"/>
    <w:rsid w:val="00063007"/>
    <w:rsid w:val="00063073"/>
    <w:rsid w:val="000633F0"/>
    <w:rsid w:val="000638D3"/>
    <w:rsid w:val="00063B13"/>
    <w:rsid w:val="00063CC3"/>
    <w:rsid w:val="00063E9B"/>
    <w:rsid w:val="00063EB4"/>
    <w:rsid w:val="00064747"/>
    <w:rsid w:val="00064D17"/>
    <w:rsid w:val="00065287"/>
    <w:rsid w:val="0006544B"/>
    <w:rsid w:val="000655BB"/>
    <w:rsid w:val="0006578F"/>
    <w:rsid w:val="000657CD"/>
    <w:rsid w:val="00065A9D"/>
    <w:rsid w:val="000660AE"/>
    <w:rsid w:val="00066B5C"/>
    <w:rsid w:val="00066EFA"/>
    <w:rsid w:val="00066FEF"/>
    <w:rsid w:val="0006722C"/>
    <w:rsid w:val="00067608"/>
    <w:rsid w:val="00067840"/>
    <w:rsid w:val="00067870"/>
    <w:rsid w:val="00067AC0"/>
    <w:rsid w:val="00067B7B"/>
    <w:rsid w:val="00067DAC"/>
    <w:rsid w:val="00067E15"/>
    <w:rsid w:val="00067F3B"/>
    <w:rsid w:val="0007010D"/>
    <w:rsid w:val="0007024F"/>
    <w:rsid w:val="00070DF1"/>
    <w:rsid w:val="00071111"/>
    <w:rsid w:val="000717BF"/>
    <w:rsid w:val="00071800"/>
    <w:rsid w:val="00071BF4"/>
    <w:rsid w:val="00072025"/>
    <w:rsid w:val="00072069"/>
    <w:rsid w:val="000720AB"/>
    <w:rsid w:val="00072384"/>
    <w:rsid w:val="0007295C"/>
    <w:rsid w:val="00072BDB"/>
    <w:rsid w:val="00072D41"/>
    <w:rsid w:val="00072DA5"/>
    <w:rsid w:val="00072E60"/>
    <w:rsid w:val="00072F05"/>
    <w:rsid w:val="00073038"/>
    <w:rsid w:val="00073226"/>
    <w:rsid w:val="0007397A"/>
    <w:rsid w:val="00073CDD"/>
    <w:rsid w:val="00073F93"/>
    <w:rsid w:val="00073FA0"/>
    <w:rsid w:val="00073FC3"/>
    <w:rsid w:val="00074089"/>
    <w:rsid w:val="00074A1E"/>
    <w:rsid w:val="00074AE5"/>
    <w:rsid w:val="00074CE9"/>
    <w:rsid w:val="00074CF2"/>
    <w:rsid w:val="00074E8B"/>
    <w:rsid w:val="00075468"/>
    <w:rsid w:val="00075786"/>
    <w:rsid w:val="00075896"/>
    <w:rsid w:val="000759BA"/>
    <w:rsid w:val="00075DE3"/>
    <w:rsid w:val="00075EBA"/>
    <w:rsid w:val="00076846"/>
    <w:rsid w:val="00076F50"/>
    <w:rsid w:val="0007761E"/>
    <w:rsid w:val="0007763B"/>
    <w:rsid w:val="0007777A"/>
    <w:rsid w:val="000779AF"/>
    <w:rsid w:val="00077D9B"/>
    <w:rsid w:val="000801D4"/>
    <w:rsid w:val="00080305"/>
    <w:rsid w:val="0008062D"/>
    <w:rsid w:val="00080A85"/>
    <w:rsid w:val="00080AD7"/>
    <w:rsid w:val="00080CE2"/>
    <w:rsid w:val="000812BE"/>
    <w:rsid w:val="000813BF"/>
    <w:rsid w:val="00081458"/>
    <w:rsid w:val="000814A4"/>
    <w:rsid w:val="00081712"/>
    <w:rsid w:val="00081AE5"/>
    <w:rsid w:val="00081D87"/>
    <w:rsid w:val="00082033"/>
    <w:rsid w:val="0008237D"/>
    <w:rsid w:val="0008260E"/>
    <w:rsid w:val="00082903"/>
    <w:rsid w:val="00082C60"/>
    <w:rsid w:val="00082DC7"/>
    <w:rsid w:val="00082ED6"/>
    <w:rsid w:val="00082F67"/>
    <w:rsid w:val="000837E3"/>
    <w:rsid w:val="0008392F"/>
    <w:rsid w:val="0008420A"/>
    <w:rsid w:val="00084238"/>
    <w:rsid w:val="000845E0"/>
    <w:rsid w:val="000846D7"/>
    <w:rsid w:val="000853DE"/>
    <w:rsid w:val="00085640"/>
    <w:rsid w:val="0008582A"/>
    <w:rsid w:val="000858C1"/>
    <w:rsid w:val="00085B26"/>
    <w:rsid w:val="00085B4E"/>
    <w:rsid w:val="00085D6D"/>
    <w:rsid w:val="00085E1E"/>
    <w:rsid w:val="00085F2F"/>
    <w:rsid w:val="00086219"/>
    <w:rsid w:val="000865EB"/>
    <w:rsid w:val="000869C0"/>
    <w:rsid w:val="00086BC6"/>
    <w:rsid w:val="00087153"/>
    <w:rsid w:val="00087AEB"/>
    <w:rsid w:val="00090A45"/>
    <w:rsid w:val="00090D9A"/>
    <w:rsid w:val="0009102A"/>
    <w:rsid w:val="00091648"/>
    <w:rsid w:val="000916EA"/>
    <w:rsid w:val="00091AC2"/>
    <w:rsid w:val="00091C12"/>
    <w:rsid w:val="00091CB2"/>
    <w:rsid w:val="00091D47"/>
    <w:rsid w:val="00091DA3"/>
    <w:rsid w:val="00091DC4"/>
    <w:rsid w:val="00091E8F"/>
    <w:rsid w:val="0009237A"/>
    <w:rsid w:val="00092BD8"/>
    <w:rsid w:val="0009307E"/>
    <w:rsid w:val="0009323A"/>
    <w:rsid w:val="000934EF"/>
    <w:rsid w:val="000937D6"/>
    <w:rsid w:val="000938D3"/>
    <w:rsid w:val="0009392D"/>
    <w:rsid w:val="00094356"/>
    <w:rsid w:val="000947BC"/>
    <w:rsid w:val="00094A15"/>
    <w:rsid w:val="00094CC2"/>
    <w:rsid w:val="0009585E"/>
    <w:rsid w:val="00095B92"/>
    <w:rsid w:val="000960FD"/>
    <w:rsid w:val="00096179"/>
    <w:rsid w:val="000961C2"/>
    <w:rsid w:val="000969CF"/>
    <w:rsid w:val="00096C58"/>
    <w:rsid w:val="00096C83"/>
    <w:rsid w:val="00096D84"/>
    <w:rsid w:val="00096E8D"/>
    <w:rsid w:val="00097067"/>
    <w:rsid w:val="000973AA"/>
    <w:rsid w:val="000A069C"/>
    <w:rsid w:val="000A0737"/>
    <w:rsid w:val="000A09E4"/>
    <w:rsid w:val="000A0A7E"/>
    <w:rsid w:val="000A1535"/>
    <w:rsid w:val="000A1939"/>
    <w:rsid w:val="000A1991"/>
    <w:rsid w:val="000A1A31"/>
    <w:rsid w:val="000A1B05"/>
    <w:rsid w:val="000A1D84"/>
    <w:rsid w:val="000A26F7"/>
    <w:rsid w:val="000A2823"/>
    <w:rsid w:val="000A2A59"/>
    <w:rsid w:val="000A2B65"/>
    <w:rsid w:val="000A2DB2"/>
    <w:rsid w:val="000A33DD"/>
    <w:rsid w:val="000A34D7"/>
    <w:rsid w:val="000A3599"/>
    <w:rsid w:val="000A37C4"/>
    <w:rsid w:val="000A3BF8"/>
    <w:rsid w:val="000A3EC6"/>
    <w:rsid w:val="000A4128"/>
    <w:rsid w:val="000A42F3"/>
    <w:rsid w:val="000A4DBF"/>
    <w:rsid w:val="000A4E10"/>
    <w:rsid w:val="000A4F75"/>
    <w:rsid w:val="000A5A3A"/>
    <w:rsid w:val="000A5CBD"/>
    <w:rsid w:val="000A608C"/>
    <w:rsid w:val="000A61D1"/>
    <w:rsid w:val="000A6458"/>
    <w:rsid w:val="000A6834"/>
    <w:rsid w:val="000A689E"/>
    <w:rsid w:val="000A6B0F"/>
    <w:rsid w:val="000A6E61"/>
    <w:rsid w:val="000A75B2"/>
    <w:rsid w:val="000A7C43"/>
    <w:rsid w:val="000A7D6C"/>
    <w:rsid w:val="000A7E55"/>
    <w:rsid w:val="000A7ECD"/>
    <w:rsid w:val="000B0369"/>
    <w:rsid w:val="000B0C58"/>
    <w:rsid w:val="000B0C97"/>
    <w:rsid w:val="000B0E71"/>
    <w:rsid w:val="000B1401"/>
    <w:rsid w:val="000B1690"/>
    <w:rsid w:val="000B18F6"/>
    <w:rsid w:val="000B1E09"/>
    <w:rsid w:val="000B1E54"/>
    <w:rsid w:val="000B1FFD"/>
    <w:rsid w:val="000B2268"/>
    <w:rsid w:val="000B22E5"/>
    <w:rsid w:val="000B23FD"/>
    <w:rsid w:val="000B2467"/>
    <w:rsid w:val="000B26E3"/>
    <w:rsid w:val="000B2817"/>
    <w:rsid w:val="000B2C54"/>
    <w:rsid w:val="000B2FF6"/>
    <w:rsid w:val="000B3A8F"/>
    <w:rsid w:val="000B3B33"/>
    <w:rsid w:val="000B3E9F"/>
    <w:rsid w:val="000B3F29"/>
    <w:rsid w:val="000B4098"/>
    <w:rsid w:val="000B415D"/>
    <w:rsid w:val="000B4300"/>
    <w:rsid w:val="000B453E"/>
    <w:rsid w:val="000B48E6"/>
    <w:rsid w:val="000B4B30"/>
    <w:rsid w:val="000B5290"/>
    <w:rsid w:val="000B5C0C"/>
    <w:rsid w:val="000B5C65"/>
    <w:rsid w:val="000B6487"/>
    <w:rsid w:val="000B6840"/>
    <w:rsid w:val="000B699C"/>
    <w:rsid w:val="000B6A74"/>
    <w:rsid w:val="000B6B57"/>
    <w:rsid w:val="000B6CFE"/>
    <w:rsid w:val="000B6F20"/>
    <w:rsid w:val="000B6FC0"/>
    <w:rsid w:val="000B73C2"/>
    <w:rsid w:val="000B7772"/>
    <w:rsid w:val="000C0158"/>
    <w:rsid w:val="000C042D"/>
    <w:rsid w:val="000C058F"/>
    <w:rsid w:val="000C090E"/>
    <w:rsid w:val="000C09A1"/>
    <w:rsid w:val="000C0B42"/>
    <w:rsid w:val="000C0C3E"/>
    <w:rsid w:val="000C10B6"/>
    <w:rsid w:val="000C14D7"/>
    <w:rsid w:val="000C1625"/>
    <w:rsid w:val="000C183A"/>
    <w:rsid w:val="000C1CDB"/>
    <w:rsid w:val="000C221B"/>
    <w:rsid w:val="000C265C"/>
    <w:rsid w:val="000C2699"/>
    <w:rsid w:val="000C2792"/>
    <w:rsid w:val="000C2A08"/>
    <w:rsid w:val="000C2BDF"/>
    <w:rsid w:val="000C2BF0"/>
    <w:rsid w:val="000C2E02"/>
    <w:rsid w:val="000C2F26"/>
    <w:rsid w:val="000C38E4"/>
    <w:rsid w:val="000C3901"/>
    <w:rsid w:val="000C3B49"/>
    <w:rsid w:val="000C3D66"/>
    <w:rsid w:val="000C4509"/>
    <w:rsid w:val="000C46E4"/>
    <w:rsid w:val="000C4709"/>
    <w:rsid w:val="000C47A7"/>
    <w:rsid w:val="000C6207"/>
    <w:rsid w:val="000C6583"/>
    <w:rsid w:val="000C6D43"/>
    <w:rsid w:val="000C6D85"/>
    <w:rsid w:val="000C6F0E"/>
    <w:rsid w:val="000C76F3"/>
    <w:rsid w:val="000C7811"/>
    <w:rsid w:val="000C7A07"/>
    <w:rsid w:val="000C7FEA"/>
    <w:rsid w:val="000D0348"/>
    <w:rsid w:val="000D0428"/>
    <w:rsid w:val="000D0CDF"/>
    <w:rsid w:val="000D10BA"/>
    <w:rsid w:val="000D1843"/>
    <w:rsid w:val="000D1918"/>
    <w:rsid w:val="000D19F1"/>
    <w:rsid w:val="000D1C5E"/>
    <w:rsid w:val="000D21A9"/>
    <w:rsid w:val="000D22AB"/>
    <w:rsid w:val="000D2657"/>
    <w:rsid w:val="000D2B84"/>
    <w:rsid w:val="000D2FB0"/>
    <w:rsid w:val="000D2FBF"/>
    <w:rsid w:val="000D36B0"/>
    <w:rsid w:val="000D3849"/>
    <w:rsid w:val="000D392F"/>
    <w:rsid w:val="000D3A48"/>
    <w:rsid w:val="000D3F9E"/>
    <w:rsid w:val="000D3FF1"/>
    <w:rsid w:val="000D4587"/>
    <w:rsid w:val="000D5289"/>
    <w:rsid w:val="000D54C4"/>
    <w:rsid w:val="000D5765"/>
    <w:rsid w:val="000D582C"/>
    <w:rsid w:val="000D5AC8"/>
    <w:rsid w:val="000D5D16"/>
    <w:rsid w:val="000D5D77"/>
    <w:rsid w:val="000D604A"/>
    <w:rsid w:val="000D6209"/>
    <w:rsid w:val="000D6215"/>
    <w:rsid w:val="000D6536"/>
    <w:rsid w:val="000D65F4"/>
    <w:rsid w:val="000D662D"/>
    <w:rsid w:val="000D6AF3"/>
    <w:rsid w:val="000D6EF9"/>
    <w:rsid w:val="000D6F15"/>
    <w:rsid w:val="000D6FC1"/>
    <w:rsid w:val="000D70AF"/>
    <w:rsid w:val="000D7133"/>
    <w:rsid w:val="000D7619"/>
    <w:rsid w:val="000D7CA4"/>
    <w:rsid w:val="000E00B2"/>
    <w:rsid w:val="000E0376"/>
    <w:rsid w:val="000E07AE"/>
    <w:rsid w:val="000E0BA3"/>
    <w:rsid w:val="000E0BEF"/>
    <w:rsid w:val="000E0DB8"/>
    <w:rsid w:val="000E0DF2"/>
    <w:rsid w:val="000E1338"/>
    <w:rsid w:val="000E1583"/>
    <w:rsid w:val="000E197C"/>
    <w:rsid w:val="000E1BB9"/>
    <w:rsid w:val="000E1D3F"/>
    <w:rsid w:val="000E2528"/>
    <w:rsid w:val="000E26F1"/>
    <w:rsid w:val="000E2A5F"/>
    <w:rsid w:val="000E2B94"/>
    <w:rsid w:val="000E2C59"/>
    <w:rsid w:val="000E35F7"/>
    <w:rsid w:val="000E36EF"/>
    <w:rsid w:val="000E3AF5"/>
    <w:rsid w:val="000E3BA0"/>
    <w:rsid w:val="000E3DBF"/>
    <w:rsid w:val="000E453D"/>
    <w:rsid w:val="000E45B0"/>
    <w:rsid w:val="000E462E"/>
    <w:rsid w:val="000E47A6"/>
    <w:rsid w:val="000E4AFA"/>
    <w:rsid w:val="000E5BEC"/>
    <w:rsid w:val="000E5CC9"/>
    <w:rsid w:val="000E6001"/>
    <w:rsid w:val="000E6240"/>
    <w:rsid w:val="000E644C"/>
    <w:rsid w:val="000E6A52"/>
    <w:rsid w:val="000E6C23"/>
    <w:rsid w:val="000E72AE"/>
    <w:rsid w:val="000E7D7E"/>
    <w:rsid w:val="000F0320"/>
    <w:rsid w:val="000F06BE"/>
    <w:rsid w:val="000F08EF"/>
    <w:rsid w:val="000F1B02"/>
    <w:rsid w:val="000F2264"/>
    <w:rsid w:val="000F22AF"/>
    <w:rsid w:val="000F22D8"/>
    <w:rsid w:val="000F2562"/>
    <w:rsid w:val="000F28B0"/>
    <w:rsid w:val="000F2CCF"/>
    <w:rsid w:val="000F2F92"/>
    <w:rsid w:val="000F3264"/>
    <w:rsid w:val="000F3A8E"/>
    <w:rsid w:val="000F3C85"/>
    <w:rsid w:val="000F3CF0"/>
    <w:rsid w:val="000F43AA"/>
    <w:rsid w:val="000F499C"/>
    <w:rsid w:val="000F4AE5"/>
    <w:rsid w:val="000F4D9A"/>
    <w:rsid w:val="000F4F2B"/>
    <w:rsid w:val="000F504B"/>
    <w:rsid w:val="000F50AF"/>
    <w:rsid w:val="000F550F"/>
    <w:rsid w:val="000F55B8"/>
    <w:rsid w:val="000F58B8"/>
    <w:rsid w:val="000F5A4A"/>
    <w:rsid w:val="000F5D81"/>
    <w:rsid w:val="000F6C48"/>
    <w:rsid w:val="000F72A0"/>
    <w:rsid w:val="000F7716"/>
    <w:rsid w:val="000F78B0"/>
    <w:rsid w:val="000F7978"/>
    <w:rsid w:val="000F7CDD"/>
    <w:rsid w:val="0010114F"/>
    <w:rsid w:val="00101407"/>
    <w:rsid w:val="0010151B"/>
    <w:rsid w:val="00101530"/>
    <w:rsid w:val="00101790"/>
    <w:rsid w:val="00102183"/>
    <w:rsid w:val="001026C2"/>
    <w:rsid w:val="00102BD3"/>
    <w:rsid w:val="00102ECA"/>
    <w:rsid w:val="00103643"/>
    <w:rsid w:val="0010391D"/>
    <w:rsid w:val="00103D29"/>
    <w:rsid w:val="00103F13"/>
    <w:rsid w:val="001040D9"/>
    <w:rsid w:val="001042C3"/>
    <w:rsid w:val="00104607"/>
    <w:rsid w:val="00104894"/>
    <w:rsid w:val="00104B02"/>
    <w:rsid w:val="00104F32"/>
    <w:rsid w:val="00105426"/>
    <w:rsid w:val="001054B4"/>
    <w:rsid w:val="00105626"/>
    <w:rsid w:val="001056FF"/>
    <w:rsid w:val="00105C07"/>
    <w:rsid w:val="00106438"/>
    <w:rsid w:val="00106487"/>
    <w:rsid w:val="001065BB"/>
    <w:rsid w:val="001070D0"/>
    <w:rsid w:val="00107132"/>
    <w:rsid w:val="0010721B"/>
    <w:rsid w:val="001077F0"/>
    <w:rsid w:val="00107BAB"/>
    <w:rsid w:val="001104CA"/>
    <w:rsid w:val="0011063F"/>
    <w:rsid w:val="00110665"/>
    <w:rsid w:val="001108DB"/>
    <w:rsid w:val="00110FF7"/>
    <w:rsid w:val="001111A4"/>
    <w:rsid w:val="001112D1"/>
    <w:rsid w:val="00111397"/>
    <w:rsid w:val="001113E0"/>
    <w:rsid w:val="0011148E"/>
    <w:rsid w:val="00111C84"/>
    <w:rsid w:val="00111CB8"/>
    <w:rsid w:val="001121BC"/>
    <w:rsid w:val="0011220D"/>
    <w:rsid w:val="0011222F"/>
    <w:rsid w:val="00112785"/>
    <w:rsid w:val="001128B2"/>
    <w:rsid w:val="00112ECF"/>
    <w:rsid w:val="00112F63"/>
    <w:rsid w:val="0011301E"/>
    <w:rsid w:val="00113562"/>
    <w:rsid w:val="001138CA"/>
    <w:rsid w:val="00113B45"/>
    <w:rsid w:val="00114332"/>
    <w:rsid w:val="0011437C"/>
    <w:rsid w:val="001145E5"/>
    <w:rsid w:val="00115453"/>
    <w:rsid w:val="001157B1"/>
    <w:rsid w:val="001158BB"/>
    <w:rsid w:val="00115B34"/>
    <w:rsid w:val="00116154"/>
    <w:rsid w:val="001162A0"/>
    <w:rsid w:val="00116323"/>
    <w:rsid w:val="0011691A"/>
    <w:rsid w:val="00116F50"/>
    <w:rsid w:val="00117684"/>
    <w:rsid w:val="00117934"/>
    <w:rsid w:val="00117C2A"/>
    <w:rsid w:val="00117CBC"/>
    <w:rsid w:val="00117D39"/>
    <w:rsid w:val="00120650"/>
    <w:rsid w:val="001215AA"/>
    <w:rsid w:val="001216DD"/>
    <w:rsid w:val="0012172F"/>
    <w:rsid w:val="00121970"/>
    <w:rsid w:val="00122694"/>
    <w:rsid w:val="00122835"/>
    <w:rsid w:val="0012308D"/>
    <w:rsid w:val="00123200"/>
    <w:rsid w:val="00123702"/>
    <w:rsid w:val="00123716"/>
    <w:rsid w:val="00123773"/>
    <w:rsid w:val="001238FA"/>
    <w:rsid w:val="0012397F"/>
    <w:rsid w:val="001240DF"/>
    <w:rsid w:val="0012424A"/>
    <w:rsid w:val="00124369"/>
    <w:rsid w:val="0012473D"/>
    <w:rsid w:val="00124755"/>
    <w:rsid w:val="0012502A"/>
    <w:rsid w:val="0012528D"/>
    <w:rsid w:val="0012531B"/>
    <w:rsid w:val="00125926"/>
    <w:rsid w:val="00125A53"/>
    <w:rsid w:val="00126210"/>
    <w:rsid w:val="00126729"/>
    <w:rsid w:val="00126979"/>
    <w:rsid w:val="001269ED"/>
    <w:rsid w:val="00126A93"/>
    <w:rsid w:val="00126E2C"/>
    <w:rsid w:val="00126E90"/>
    <w:rsid w:val="0012715A"/>
    <w:rsid w:val="00127630"/>
    <w:rsid w:val="001277EA"/>
    <w:rsid w:val="0012789C"/>
    <w:rsid w:val="00127B6B"/>
    <w:rsid w:val="00130005"/>
    <w:rsid w:val="001300D3"/>
    <w:rsid w:val="001303FC"/>
    <w:rsid w:val="00130CC0"/>
    <w:rsid w:val="00131537"/>
    <w:rsid w:val="00131692"/>
    <w:rsid w:val="00131726"/>
    <w:rsid w:val="00131B10"/>
    <w:rsid w:val="00131C30"/>
    <w:rsid w:val="00132188"/>
    <w:rsid w:val="00132387"/>
    <w:rsid w:val="0013263F"/>
    <w:rsid w:val="00132669"/>
    <w:rsid w:val="00132ED4"/>
    <w:rsid w:val="00133496"/>
    <w:rsid w:val="00133675"/>
    <w:rsid w:val="00134293"/>
    <w:rsid w:val="00134AD4"/>
    <w:rsid w:val="00134C15"/>
    <w:rsid w:val="00134E5F"/>
    <w:rsid w:val="00134FBF"/>
    <w:rsid w:val="0013518A"/>
    <w:rsid w:val="00135480"/>
    <w:rsid w:val="0013552D"/>
    <w:rsid w:val="0013573C"/>
    <w:rsid w:val="00135BF8"/>
    <w:rsid w:val="00135CD3"/>
    <w:rsid w:val="001360D6"/>
    <w:rsid w:val="00136225"/>
    <w:rsid w:val="0013637D"/>
    <w:rsid w:val="001363D2"/>
    <w:rsid w:val="0013668F"/>
    <w:rsid w:val="00136995"/>
    <w:rsid w:val="00136B0D"/>
    <w:rsid w:val="00136F72"/>
    <w:rsid w:val="0013704B"/>
    <w:rsid w:val="001371BD"/>
    <w:rsid w:val="0013772F"/>
    <w:rsid w:val="00137827"/>
    <w:rsid w:val="00137B5F"/>
    <w:rsid w:val="00137F43"/>
    <w:rsid w:val="00140528"/>
    <w:rsid w:val="00140CE0"/>
    <w:rsid w:val="00140FB4"/>
    <w:rsid w:val="00140FBC"/>
    <w:rsid w:val="001414D8"/>
    <w:rsid w:val="00142204"/>
    <w:rsid w:val="001423A6"/>
    <w:rsid w:val="00142851"/>
    <w:rsid w:val="00142AE7"/>
    <w:rsid w:val="00143560"/>
    <w:rsid w:val="001435E5"/>
    <w:rsid w:val="001437B2"/>
    <w:rsid w:val="0014389D"/>
    <w:rsid w:val="001438A8"/>
    <w:rsid w:val="00143922"/>
    <w:rsid w:val="00144004"/>
    <w:rsid w:val="00144153"/>
    <w:rsid w:val="0014447F"/>
    <w:rsid w:val="00144EDC"/>
    <w:rsid w:val="00145511"/>
    <w:rsid w:val="00145D04"/>
    <w:rsid w:val="00145D43"/>
    <w:rsid w:val="00146044"/>
    <w:rsid w:val="00146754"/>
    <w:rsid w:val="001469F1"/>
    <w:rsid w:val="00146C25"/>
    <w:rsid w:val="00146E30"/>
    <w:rsid w:val="00146F99"/>
    <w:rsid w:val="00147327"/>
    <w:rsid w:val="001474AE"/>
    <w:rsid w:val="001477CF"/>
    <w:rsid w:val="00147908"/>
    <w:rsid w:val="00147A8C"/>
    <w:rsid w:val="00147ADB"/>
    <w:rsid w:val="00150353"/>
    <w:rsid w:val="001503F8"/>
    <w:rsid w:val="001504F5"/>
    <w:rsid w:val="00150C0B"/>
    <w:rsid w:val="0015126C"/>
    <w:rsid w:val="001515B2"/>
    <w:rsid w:val="00151C71"/>
    <w:rsid w:val="00151CEF"/>
    <w:rsid w:val="00151E6C"/>
    <w:rsid w:val="001528FC"/>
    <w:rsid w:val="00152990"/>
    <w:rsid w:val="00152DEB"/>
    <w:rsid w:val="00152F2F"/>
    <w:rsid w:val="00152FF6"/>
    <w:rsid w:val="00153305"/>
    <w:rsid w:val="00153D21"/>
    <w:rsid w:val="00153E1A"/>
    <w:rsid w:val="00153E25"/>
    <w:rsid w:val="00153EFF"/>
    <w:rsid w:val="00154FFE"/>
    <w:rsid w:val="00155028"/>
    <w:rsid w:val="001550D9"/>
    <w:rsid w:val="0015581F"/>
    <w:rsid w:val="0015588D"/>
    <w:rsid w:val="00155D3B"/>
    <w:rsid w:val="00155EDC"/>
    <w:rsid w:val="00156073"/>
    <w:rsid w:val="0015635A"/>
    <w:rsid w:val="00156942"/>
    <w:rsid w:val="00157016"/>
    <w:rsid w:val="001576E9"/>
    <w:rsid w:val="00157B11"/>
    <w:rsid w:val="00157CFC"/>
    <w:rsid w:val="00157DE6"/>
    <w:rsid w:val="00157F0C"/>
    <w:rsid w:val="00160409"/>
    <w:rsid w:val="00160975"/>
    <w:rsid w:val="00160F0A"/>
    <w:rsid w:val="00160F8E"/>
    <w:rsid w:val="00161452"/>
    <w:rsid w:val="00161B73"/>
    <w:rsid w:val="001623F2"/>
    <w:rsid w:val="00162A38"/>
    <w:rsid w:val="00162B53"/>
    <w:rsid w:val="00162CA1"/>
    <w:rsid w:val="00162D42"/>
    <w:rsid w:val="00163095"/>
    <w:rsid w:val="0016362F"/>
    <w:rsid w:val="001636B6"/>
    <w:rsid w:val="001636BF"/>
    <w:rsid w:val="00163C7A"/>
    <w:rsid w:val="001644A6"/>
    <w:rsid w:val="001645F6"/>
    <w:rsid w:val="001653DD"/>
    <w:rsid w:val="001654A5"/>
    <w:rsid w:val="001654B7"/>
    <w:rsid w:val="0016592B"/>
    <w:rsid w:val="00165EAA"/>
    <w:rsid w:val="00165EEE"/>
    <w:rsid w:val="001669C8"/>
    <w:rsid w:val="00166A41"/>
    <w:rsid w:val="00166E02"/>
    <w:rsid w:val="00166F10"/>
    <w:rsid w:val="001674A1"/>
    <w:rsid w:val="001676FD"/>
    <w:rsid w:val="0016786E"/>
    <w:rsid w:val="00167D65"/>
    <w:rsid w:val="00167E82"/>
    <w:rsid w:val="00170269"/>
    <w:rsid w:val="00170A4F"/>
    <w:rsid w:val="00170C70"/>
    <w:rsid w:val="00170CF9"/>
    <w:rsid w:val="0017113A"/>
    <w:rsid w:val="00171429"/>
    <w:rsid w:val="0017185E"/>
    <w:rsid w:val="00171DA3"/>
    <w:rsid w:val="00172848"/>
    <w:rsid w:val="00172990"/>
    <w:rsid w:val="00172BC9"/>
    <w:rsid w:val="00172D02"/>
    <w:rsid w:val="001735DC"/>
    <w:rsid w:val="0017377F"/>
    <w:rsid w:val="00173962"/>
    <w:rsid w:val="001748B3"/>
    <w:rsid w:val="001748D4"/>
    <w:rsid w:val="00174AC7"/>
    <w:rsid w:val="00174ED6"/>
    <w:rsid w:val="0017505D"/>
    <w:rsid w:val="00175191"/>
    <w:rsid w:val="001753E7"/>
    <w:rsid w:val="001753F4"/>
    <w:rsid w:val="00175723"/>
    <w:rsid w:val="001758DF"/>
    <w:rsid w:val="00175E5D"/>
    <w:rsid w:val="001762A1"/>
    <w:rsid w:val="001767F6"/>
    <w:rsid w:val="00176DC1"/>
    <w:rsid w:val="00176DF4"/>
    <w:rsid w:val="00177059"/>
    <w:rsid w:val="001775DB"/>
    <w:rsid w:val="0018051C"/>
    <w:rsid w:val="0018058D"/>
    <w:rsid w:val="00180D78"/>
    <w:rsid w:val="00180DF3"/>
    <w:rsid w:val="001811F0"/>
    <w:rsid w:val="0018149A"/>
    <w:rsid w:val="001814C0"/>
    <w:rsid w:val="00181946"/>
    <w:rsid w:val="00181D92"/>
    <w:rsid w:val="00181F6D"/>
    <w:rsid w:val="00182496"/>
    <w:rsid w:val="00182794"/>
    <w:rsid w:val="00182BBA"/>
    <w:rsid w:val="00182F61"/>
    <w:rsid w:val="00183C7E"/>
    <w:rsid w:val="00183DD8"/>
    <w:rsid w:val="00183F58"/>
    <w:rsid w:val="001840BD"/>
    <w:rsid w:val="0018424E"/>
    <w:rsid w:val="0018426F"/>
    <w:rsid w:val="00185195"/>
    <w:rsid w:val="00185715"/>
    <w:rsid w:val="001857EB"/>
    <w:rsid w:val="00185F69"/>
    <w:rsid w:val="00186595"/>
    <w:rsid w:val="001867D6"/>
    <w:rsid w:val="00186B5B"/>
    <w:rsid w:val="001871CA"/>
    <w:rsid w:val="001871E4"/>
    <w:rsid w:val="001871E8"/>
    <w:rsid w:val="00187564"/>
    <w:rsid w:val="00187915"/>
    <w:rsid w:val="00187C26"/>
    <w:rsid w:val="00187F70"/>
    <w:rsid w:val="00190545"/>
    <w:rsid w:val="00190638"/>
    <w:rsid w:val="0019082F"/>
    <w:rsid w:val="00190DB3"/>
    <w:rsid w:val="00191665"/>
    <w:rsid w:val="0019194E"/>
    <w:rsid w:val="00191C10"/>
    <w:rsid w:val="0019210D"/>
    <w:rsid w:val="001921F2"/>
    <w:rsid w:val="00192658"/>
    <w:rsid w:val="001927E0"/>
    <w:rsid w:val="00192BAE"/>
    <w:rsid w:val="00192E19"/>
    <w:rsid w:val="00192E3B"/>
    <w:rsid w:val="00193359"/>
    <w:rsid w:val="001935CE"/>
    <w:rsid w:val="001938D6"/>
    <w:rsid w:val="00193D40"/>
    <w:rsid w:val="00194692"/>
    <w:rsid w:val="0019471F"/>
    <w:rsid w:val="00194745"/>
    <w:rsid w:val="0019482F"/>
    <w:rsid w:val="00194AFE"/>
    <w:rsid w:val="00194BEB"/>
    <w:rsid w:val="00194CA4"/>
    <w:rsid w:val="00194CEC"/>
    <w:rsid w:val="00194D69"/>
    <w:rsid w:val="00194DD5"/>
    <w:rsid w:val="00194F40"/>
    <w:rsid w:val="00194F5C"/>
    <w:rsid w:val="00194F73"/>
    <w:rsid w:val="00195338"/>
    <w:rsid w:val="00195648"/>
    <w:rsid w:val="00195B5B"/>
    <w:rsid w:val="00195C64"/>
    <w:rsid w:val="00195F9C"/>
    <w:rsid w:val="0019665E"/>
    <w:rsid w:val="00196854"/>
    <w:rsid w:val="00196C83"/>
    <w:rsid w:val="00196D8F"/>
    <w:rsid w:val="001974B7"/>
    <w:rsid w:val="00197D5B"/>
    <w:rsid w:val="001A012E"/>
    <w:rsid w:val="001A0655"/>
    <w:rsid w:val="001A0D05"/>
    <w:rsid w:val="001A0E7D"/>
    <w:rsid w:val="001A166C"/>
    <w:rsid w:val="001A1797"/>
    <w:rsid w:val="001A17A0"/>
    <w:rsid w:val="001A22AA"/>
    <w:rsid w:val="001A238E"/>
    <w:rsid w:val="001A276D"/>
    <w:rsid w:val="001A2A81"/>
    <w:rsid w:val="001A2F23"/>
    <w:rsid w:val="001A3088"/>
    <w:rsid w:val="001A3173"/>
    <w:rsid w:val="001A3404"/>
    <w:rsid w:val="001A3562"/>
    <w:rsid w:val="001A358C"/>
    <w:rsid w:val="001A40C1"/>
    <w:rsid w:val="001A4155"/>
    <w:rsid w:val="001A451B"/>
    <w:rsid w:val="001A48B9"/>
    <w:rsid w:val="001A4AC2"/>
    <w:rsid w:val="001A556C"/>
    <w:rsid w:val="001A5601"/>
    <w:rsid w:val="001A6374"/>
    <w:rsid w:val="001A7287"/>
    <w:rsid w:val="001A73B9"/>
    <w:rsid w:val="001A78B7"/>
    <w:rsid w:val="001A7A24"/>
    <w:rsid w:val="001A7D59"/>
    <w:rsid w:val="001A7FF7"/>
    <w:rsid w:val="001B0364"/>
    <w:rsid w:val="001B0381"/>
    <w:rsid w:val="001B03D2"/>
    <w:rsid w:val="001B04F9"/>
    <w:rsid w:val="001B05F4"/>
    <w:rsid w:val="001B0DCA"/>
    <w:rsid w:val="001B0DD5"/>
    <w:rsid w:val="001B0EC8"/>
    <w:rsid w:val="001B2788"/>
    <w:rsid w:val="001B289E"/>
    <w:rsid w:val="001B2D80"/>
    <w:rsid w:val="001B3490"/>
    <w:rsid w:val="001B35FC"/>
    <w:rsid w:val="001B38B2"/>
    <w:rsid w:val="001B3E01"/>
    <w:rsid w:val="001B4010"/>
    <w:rsid w:val="001B4EBF"/>
    <w:rsid w:val="001B507B"/>
    <w:rsid w:val="001B52D6"/>
    <w:rsid w:val="001B5517"/>
    <w:rsid w:val="001B583B"/>
    <w:rsid w:val="001B5A4A"/>
    <w:rsid w:val="001B6034"/>
    <w:rsid w:val="001B6344"/>
    <w:rsid w:val="001B650C"/>
    <w:rsid w:val="001B68DC"/>
    <w:rsid w:val="001B6D0D"/>
    <w:rsid w:val="001B79D1"/>
    <w:rsid w:val="001B7F11"/>
    <w:rsid w:val="001B7F7F"/>
    <w:rsid w:val="001C0541"/>
    <w:rsid w:val="001C0768"/>
    <w:rsid w:val="001C0E07"/>
    <w:rsid w:val="001C1147"/>
    <w:rsid w:val="001C16AE"/>
    <w:rsid w:val="001C195E"/>
    <w:rsid w:val="001C1AD4"/>
    <w:rsid w:val="001C20CB"/>
    <w:rsid w:val="001C2673"/>
    <w:rsid w:val="001C2940"/>
    <w:rsid w:val="001C2FE6"/>
    <w:rsid w:val="001C30B5"/>
    <w:rsid w:val="001C361A"/>
    <w:rsid w:val="001C394F"/>
    <w:rsid w:val="001C3D8F"/>
    <w:rsid w:val="001C4222"/>
    <w:rsid w:val="001C4519"/>
    <w:rsid w:val="001C4711"/>
    <w:rsid w:val="001C485D"/>
    <w:rsid w:val="001C49F0"/>
    <w:rsid w:val="001C4ABB"/>
    <w:rsid w:val="001C4B07"/>
    <w:rsid w:val="001C4CE4"/>
    <w:rsid w:val="001C50B9"/>
    <w:rsid w:val="001C50FC"/>
    <w:rsid w:val="001C51F8"/>
    <w:rsid w:val="001C5828"/>
    <w:rsid w:val="001C5C6D"/>
    <w:rsid w:val="001C5F84"/>
    <w:rsid w:val="001C5FC9"/>
    <w:rsid w:val="001C6187"/>
    <w:rsid w:val="001C618C"/>
    <w:rsid w:val="001C6195"/>
    <w:rsid w:val="001C669E"/>
    <w:rsid w:val="001C66A4"/>
    <w:rsid w:val="001C66FA"/>
    <w:rsid w:val="001C690E"/>
    <w:rsid w:val="001C7115"/>
    <w:rsid w:val="001C727E"/>
    <w:rsid w:val="001C744B"/>
    <w:rsid w:val="001C7497"/>
    <w:rsid w:val="001C753A"/>
    <w:rsid w:val="001C7682"/>
    <w:rsid w:val="001C799A"/>
    <w:rsid w:val="001C7DDB"/>
    <w:rsid w:val="001C7FB1"/>
    <w:rsid w:val="001D0017"/>
    <w:rsid w:val="001D0472"/>
    <w:rsid w:val="001D04E1"/>
    <w:rsid w:val="001D09D9"/>
    <w:rsid w:val="001D0DE9"/>
    <w:rsid w:val="001D1632"/>
    <w:rsid w:val="001D190B"/>
    <w:rsid w:val="001D1B0B"/>
    <w:rsid w:val="001D2066"/>
    <w:rsid w:val="001D2677"/>
    <w:rsid w:val="001D2894"/>
    <w:rsid w:val="001D2AB5"/>
    <w:rsid w:val="001D2D5C"/>
    <w:rsid w:val="001D38DF"/>
    <w:rsid w:val="001D3C7B"/>
    <w:rsid w:val="001D3D57"/>
    <w:rsid w:val="001D3F91"/>
    <w:rsid w:val="001D409E"/>
    <w:rsid w:val="001D4525"/>
    <w:rsid w:val="001D478A"/>
    <w:rsid w:val="001D4FCE"/>
    <w:rsid w:val="001D50EF"/>
    <w:rsid w:val="001D5472"/>
    <w:rsid w:val="001D5739"/>
    <w:rsid w:val="001D5794"/>
    <w:rsid w:val="001D5A59"/>
    <w:rsid w:val="001D5BFD"/>
    <w:rsid w:val="001D5C5D"/>
    <w:rsid w:val="001D5E50"/>
    <w:rsid w:val="001D627B"/>
    <w:rsid w:val="001D6593"/>
    <w:rsid w:val="001D66CE"/>
    <w:rsid w:val="001D6841"/>
    <w:rsid w:val="001D7244"/>
    <w:rsid w:val="001D7A53"/>
    <w:rsid w:val="001E02BC"/>
    <w:rsid w:val="001E038D"/>
    <w:rsid w:val="001E06B8"/>
    <w:rsid w:val="001E090F"/>
    <w:rsid w:val="001E0C5A"/>
    <w:rsid w:val="001E0F45"/>
    <w:rsid w:val="001E159E"/>
    <w:rsid w:val="001E16E3"/>
    <w:rsid w:val="001E19EB"/>
    <w:rsid w:val="001E1DEB"/>
    <w:rsid w:val="001E22A4"/>
    <w:rsid w:val="001E2442"/>
    <w:rsid w:val="001E2487"/>
    <w:rsid w:val="001E25DC"/>
    <w:rsid w:val="001E26A9"/>
    <w:rsid w:val="001E2A0F"/>
    <w:rsid w:val="001E2DAF"/>
    <w:rsid w:val="001E320B"/>
    <w:rsid w:val="001E3D9C"/>
    <w:rsid w:val="001E42B9"/>
    <w:rsid w:val="001E4824"/>
    <w:rsid w:val="001E4B05"/>
    <w:rsid w:val="001E4BAD"/>
    <w:rsid w:val="001E5359"/>
    <w:rsid w:val="001E54B6"/>
    <w:rsid w:val="001E5B24"/>
    <w:rsid w:val="001E5C02"/>
    <w:rsid w:val="001E5CE1"/>
    <w:rsid w:val="001E6117"/>
    <w:rsid w:val="001E6179"/>
    <w:rsid w:val="001E630A"/>
    <w:rsid w:val="001E639D"/>
    <w:rsid w:val="001E63DA"/>
    <w:rsid w:val="001E69C3"/>
    <w:rsid w:val="001E6CC3"/>
    <w:rsid w:val="001E6DD1"/>
    <w:rsid w:val="001E70E4"/>
    <w:rsid w:val="001E736A"/>
    <w:rsid w:val="001E73DE"/>
    <w:rsid w:val="001E7836"/>
    <w:rsid w:val="001E7A07"/>
    <w:rsid w:val="001E7B9F"/>
    <w:rsid w:val="001E7D29"/>
    <w:rsid w:val="001F05CE"/>
    <w:rsid w:val="001F10A4"/>
    <w:rsid w:val="001F13D6"/>
    <w:rsid w:val="001F1494"/>
    <w:rsid w:val="001F14CA"/>
    <w:rsid w:val="001F1523"/>
    <w:rsid w:val="001F1907"/>
    <w:rsid w:val="001F1927"/>
    <w:rsid w:val="001F1A28"/>
    <w:rsid w:val="001F1E40"/>
    <w:rsid w:val="001F2641"/>
    <w:rsid w:val="001F2645"/>
    <w:rsid w:val="001F28DF"/>
    <w:rsid w:val="001F2A3D"/>
    <w:rsid w:val="001F2C02"/>
    <w:rsid w:val="001F2D72"/>
    <w:rsid w:val="001F2FBD"/>
    <w:rsid w:val="001F3320"/>
    <w:rsid w:val="001F3434"/>
    <w:rsid w:val="001F37BE"/>
    <w:rsid w:val="001F3BCF"/>
    <w:rsid w:val="001F3F49"/>
    <w:rsid w:val="001F42FA"/>
    <w:rsid w:val="001F4403"/>
    <w:rsid w:val="001F4653"/>
    <w:rsid w:val="001F4BF6"/>
    <w:rsid w:val="001F4EE2"/>
    <w:rsid w:val="001F5049"/>
    <w:rsid w:val="001F56DA"/>
    <w:rsid w:val="001F5AEA"/>
    <w:rsid w:val="001F5BE4"/>
    <w:rsid w:val="001F5DDD"/>
    <w:rsid w:val="001F5FBD"/>
    <w:rsid w:val="001F60B4"/>
    <w:rsid w:val="001F63F4"/>
    <w:rsid w:val="001F6538"/>
    <w:rsid w:val="001F6858"/>
    <w:rsid w:val="001F6985"/>
    <w:rsid w:val="001F6B89"/>
    <w:rsid w:val="001F6C85"/>
    <w:rsid w:val="001F6CFE"/>
    <w:rsid w:val="001F7768"/>
    <w:rsid w:val="001F7919"/>
    <w:rsid w:val="002003B7"/>
    <w:rsid w:val="002004C5"/>
    <w:rsid w:val="002006C1"/>
    <w:rsid w:val="002007C7"/>
    <w:rsid w:val="00200951"/>
    <w:rsid w:val="002009E5"/>
    <w:rsid w:val="002011E9"/>
    <w:rsid w:val="00201230"/>
    <w:rsid w:val="00201308"/>
    <w:rsid w:val="00201507"/>
    <w:rsid w:val="00201636"/>
    <w:rsid w:val="00201698"/>
    <w:rsid w:val="0020214D"/>
    <w:rsid w:val="0020258E"/>
    <w:rsid w:val="00202670"/>
    <w:rsid w:val="00202870"/>
    <w:rsid w:val="00202B80"/>
    <w:rsid w:val="00202C51"/>
    <w:rsid w:val="00202C56"/>
    <w:rsid w:val="0020303B"/>
    <w:rsid w:val="002031EC"/>
    <w:rsid w:val="002038CD"/>
    <w:rsid w:val="00203B24"/>
    <w:rsid w:val="00204B23"/>
    <w:rsid w:val="00204E8E"/>
    <w:rsid w:val="00205191"/>
    <w:rsid w:val="002052AA"/>
    <w:rsid w:val="00205403"/>
    <w:rsid w:val="00205B91"/>
    <w:rsid w:val="00206614"/>
    <w:rsid w:val="0020672E"/>
    <w:rsid w:val="00206821"/>
    <w:rsid w:val="00206C08"/>
    <w:rsid w:val="0020733D"/>
    <w:rsid w:val="00207470"/>
    <w:rsid w:val="00207895"/>
    <w:rsid w:val="002079DE"/>
    <w:rsid w:val="00207BAF"/>
    <w:rsid w:val="002102CD"/>
    <w:rsid w:val="002107E9"/>
    <w:rsid w:val="002109A6"/>
    <w:rsid w:val="00210EAF"/>
    <w:rsid w:val="00211155"/>
    <w:rsid w:val="0021118B"/>
    <w:rsid w:val="00211618"/>
    <w:rsid w:val="00211714"/>
    <w:rsid w:val="00211E21"/>
    <w:rsid w:val="002122AE"/>
    <w:rsid w:val="00212301"/>
    <w:rsid w:val="00212702"/>
    <w:rsid w:val="0021285D"/>
    <w:rsid w:val="00212A0B"/>
    <w:rsid w:val="00212BB6"/>
    <w:rsid w:val="00212D7E"/>
    <w:rsid w:val="0021304D"/>
    <w:rsid w:val="002131EA"/>
    <w:rsid w:val="0021351C"/>
    <w:rsid w:val="00213771"/>
    <w:rsid w:val="00213C8F"/>
    <w:rsid w:val="00213CE1"/>
    <w:rsid w:val="002140A8"/>
    <w:rsid w:val="002147E8"/>
    <w:rsid w:val="00214B7E"/>
    <w:rsid w:val="00214D03"/>
    <w:rsid w:val="00214F20"/>
    <w:rsid w:val="0021531E"/>
    <w:rsid w:val="00215549"/>
    <w:rsid w:val="00215B18"/>
    <w:rsid w:val="002162B8"/>
    <w:rsid w:val="002162D1"/>
    <w:rsid w:val="0021685B"/>
    <w:rsid w:val="0021699A"/>
    <w:rsid w:val="00216C95"/>
    <w:rsid w:val="00216D0E"/>
    <w:rsid w:val="002170E8"/>
    <w:rsid w:val="00217A23"/>
    <w:rsid w:val="00217ADC"/>
    <w:rsid w:val="002203D4"/>
    <w:rsid w:val="00221016"/>
    <w:rsid w:val="00221360"/>
    <w:rsid w:val="00221771"/>
    <w:rsid w:val="00221943"/>
    <w:rsid w:val="002219E9"/>
    <w:rsid w:val="00221BA9"/>
    <w:rsid w:val="002222F8"/>
    <w:rsid w:val="002227C7"/>
    <w:rsid w:val="002230C4"/>
    <w:rsid w:val="002233A0"/>
    <w:rsid w:val="00223638"/>
    <w:rsid w:val="0022369A"/>
    <w:rsid w:val="002240C4"/>
    <w:rsid w:val="0022486A"/>
    <w:rsid w:val="00225AAD"/>
    <w:rsid w:val="00225E71"/>
    <w:rsid w:val="0022645D"/>
    <w:rsid w:val="002264AB"/>
    <w:rsid w:val="00226F0B"/>
    <w:rsid w:val="002270C0"/>
    <w:rsid w:val="00227319"/>
    <w:rsid w:val="00227502"/>
    <w:rsid w:val="00227508"/>
    <w:rsid w:val="002275D0"/>
    <w:rsid w:val="002276DC"/>
    <w:rsid w:val="00227853"/>
    <w:rsid w:val="00227956"/>
    <w:rsid w:val="00227ABF"/>
    <w:rsid w:val="00227BEA"/>
    <w:rsid w:val="00227C49"/>
    <w:rsid w:val="00227D91"/>
    <w:rsid w:val="0023039D"/>
    <w:rsid w:val="002306AA"/>
    <w:rsid w:val="00230ADB"/>
    <w:rsid w:val="00230DF0"/>
    <w:rsid w:val="00230FD6"/>
    <w:rsid w:val="002310E0"/>
    <w:rsid w:val="002310FE"/>
    <w:rsid w:val="002313C5"/>
    <w:rsid w:val="00231546"/>
    <w:rsid w:val="00231628"/>
    <w:rsid w:val="00231E06"/>
    <w:rsid w:val="00232590"/>
    <w:rsid w:val="002325BF"/>
    <w:rsid w:val="002329B0"/>
    <w:rsid w:val="00232DB0"/>
    <w:rsid w:val="00233367"/>
    <w:rsid w:val="00233477"/>
    <w:rsid w:val="0023350B"/>
    <w:rsid w:val="00233624"/>
    <w:rsid w:val="00233918"/>
    <w:rsid w:val="00233919"/>
    <w:rsid w:val="00234369"/>
    <w:rsid w:val="002344AC"/>
    <w:rsid w:val="00234792"/>
    <w:rsid w:val="00234B24"/>
    <w:rsid w:val="0023532E"/>
    <w:rsid w:val="00235498"/>
    <w:rsid w:val="0023559F"/>
    <w:rsid w:val="00235709"/>
    <w:rsid w:val="002363E1"/>
    <w:rsid w:val="002363F1"/>
    <w:rsid w:val="0023640C"/>
    <w:rsid w:val="00236426"/>
    <w:rsid w:val="0023694B"/>
    <w:rsid w:val="00236B22"/>
    <w:rsid w:val="00237449"/>
    <w:rsid w:val="002374B0"/>
    <w:rsid w:val="0023753B"/>
    <w:rsid w:val="00237786"/>
    <w:rsid w:val="002378C7"/>
    <w:rsid w:val="002379C5"/>
    <w:rsid w:val="00237D83"/>
    <w:rsid w:val="002406AF"/>
    <w:rsid w:val="0024080F"/>
    <w:rsid w:val="00240EB7"/>
    <w:rsid w:val="00241140"/>
    <w:rsid w:val="00241667"/>
    <w:rsid w:val="0024166F"/>
    <w:rsid w:val="002416F8"/>
    <w:rsid w:val="0024186E"/>
    <w:rsid w:val="00241D62"/>
    <w:rsid w:val="00241FED"/>
    <w:rsid w:val="00242EC9"/>
    <w:rsid w:val="0024328F"/>
    <w:rsid w:val="00244072"/>
    <w:rsid w:val="002446A3"/>
    <w:rsid w:val="00244FC8"/>
    <w:rsid w:val="0024554F"/>
    <w:rsid w:val="002456C5"/>
    <w:rsid w:val="00245BF7"/>
    <w:rsid w:val="00245D8D"/>
    <w:rsid w:val="00245F68"/>
    <w:rsid w:val="002466DC"/>
    <w:rsid w:val="00246796"/>
    <w:rsid w:val="00246901"/>
    <w:rsid w:val="00246AF1"/>
    <w:rsid w:val="00246CF5"/>
    <w:rsid w:val="00246F2A"/>
    <w:rsid w:val="00247084"/>
    <w:rsid w:val="002470EB"/>
    <w:rsid w:val="002478E6"/>
    <w:rsid w:val="00247909"/>
    <w:rsid w:val="00247B46"/>
    <w:rsid w:val="00247E82"/>
    <w:rsid w:val="0025042F"/>
    <w:rsid w:val="0025077F"/>
    <w:rsid w:val="00250953"/>
    <w:rsid w:val="00251108"/>
    <w:rsid w:val="0025178F"/>
    <w:rsid w:val="0025194E"/>
    <w:rsid w:val="00251AEE"/>
    <w:rsid w:val="00252394"/>
    <w:rsid w:val="002524DD"/>
    <w:rsid w:val="0025290B"/>
    <w:rsid w:val="0025298A"/>
    <w:rsid w:val="0025399A"/>
    <w:rsid w:val="00253B3A"/>
    <w:rsid w:val="00253EFD"/>
    <w:rsid w:val="002543C4"/>
    <w:rsid w:val="00254C56"/>
    <w:rsid w:val="00254EE6"/>
    <w:rsid w:val="00255D54"/>
    <w:rsid w:val="00256394"/>
    <w:rsid w:val="002563D2"/>
    <w:rsid w:val="0025640D"/>
    <w:rsid w:val="00256759"/>
    <w:rsid w:val="00256D24"/>
    <w:rsid w:val="00256E24"/>
    <w:rsid w:val="00257219"/>
    <w:rsid w:val="00257249"/>
    <w:rsid w:val="00257902"/>
    <w:rsid w:val="00257920"/>
    <w:rsid w:val="00257D7B"/>
    <w:rsid w:val="00257FA5"/>
    <w:rsid w:val="0026034D"/>
    <w:rsid w:val="002604F5"/>
    <w:rsid w:val="0026055D"/>
    <w:rsid w:val="002606E2"/>
    <w:rsid w:val="002607E5"/>
    <w:rsid w:val="002609A9"/>
    <w:rsid w:val="00260C47"/>
    <w:rsid w:val="0026100F"/>
    <w:rsid w:val="00261140"/>
    <w:rsid w:val="00261243"/>
    <w:rsid w:val="00261884"/>
    <w:rsid w:val="00261C5B"/>
    <w:rsid w:val="00262326"/>
    <w:rsid w:val="0026241C"/>
    <w:rsid w:val="0026295A"/>
    <w:rsid w:val="002632C7"/>
    <w:rsid w:val="00263E76"/>
    <w:rsid w:val="002645DB"/>
    <w:rsid w:val="00264A3E"/>
    <w:rsid w:val="00264BBD"/>
    <w:rsid w:val="00264F83"/>
    <w:rsid w:val="00265047"/>
    <w:rsid w:val="002651A8"/>
    <w:rsid w:val="0026554C"/>
    <w:rsid w:val="00265F0F"/>
    <w:rsid w:val="00265FC7"/>
    <w:rsid w:val="00266522"/>
    <w:rsid w:val="0026665D"/>
    <w:rsid w:val="0026671D"/>
    <w:rsid w:val="00270000"/>
    <w:rsid w:val="00270500"/>
    <w:rsid w:val="00270894"/>
    <w:rsid w:val="00271188"/>
    <w:rsid w:val="0027129E"/>
    <w:rsid w:val="0027169E"/>
    <w:rsid w:val="0027211A"/>
    <w:rsid w:val="002723AC"/>
    <w:rsid w:val="00272650"/>
    <w:rsid w:val="00272B6A"/>
    <w:rsid w:val="00272FD4"/>
    <w:rsid w:val="002739C0"/>
    <w:rsid w:val="00273BE5"/>
    <w:rsid w:val="00274156"/>
    <w:rsid w:val="00274169"/>
    <w:rsid w:val="00274538"/>
    <w:rsid w:val="0027455B"/>
    <w:rsid w:val="002746DB"/>
    <w:rsid w:val="002747D1"/>
    <w:rsid w:val="00274AA3"/>
    <w:rsid w:val="00274AAA"/>
    <w:rsid w:val="00274B3E"/>
    <w:rsid w:val="00275424"/>
    <w:rsid w:val="002758C5"/>
    <w:rsid w:val="00275BEB"/>
    <w:rsid w:val="00275C81"/>
    <w:rsid w:val="00276285"/>
    <w:rsid w:val="0027630B"/>
    <w:rsid w:val="00276719"/>
    <w:rsid w:val="002767B6"/>
    <w:rsid w:val="00276BA2"/>
    <w:rsid w:val="00276C27"/>
    <w:rsid w:val="002774F3"/>
    <w:rsid w:val="00277770"/>
    <w:rsid w:val="00277EC8"/>
    <w:rsid w:val="002800C7"/>
    <w:rsid w:val="00280706"/>
    <w:rsid w:val="00280709"/>
    <w:rsid w:val="002808CC"/>
    <w:rsid w:val="00280CFA"/>
    <w:rsid w:val="00280D9B"/>
    <w:rsid w:val="00280E6D"/>
    <w:rsid w:val="0028144A"/>
    <w:rsid w:val="00281C59"/>
    <w:rsid w:val="00281DBE"/>
    <w:rsid w:val="00281DFF"/>
    <w:rsid w:val="002834BF"/>
    <w:rsid w:val="002836A8"/>
    <w:rsid w:val="002837D9"/>
    <w:rsid w:val="00283D69"/>
    <w:rsid w:val="0028402E"/>
    <w:rsid w:val="0028406F"/>
    <w:rsid w:val="002841BF"/>
    <w:rsid w:val="002843CE"/>
    <w:rsid w:val="00284488"/>
    <w:rsid w:val="002846B8"/>
    <w:rsid w:val="00285080"/>
    <w:rsid w:val="0028538A"/>
    <w:rsid w:val="00285545"/>
    <w:rsid w:val="0028589A"/>
    <w:rsid w:val="00285985"/>
    <w:rsid w:val="00285B6E"/>
    <w:rsid w:val="00285EA4"/>
    <w:rsid w:val="00285F6E"/>
    <w:rsid w:val="00285FE4"/>
    <w:rsid w:val="00286534"/>
    <w:rsid w:val="002866BC"/>
    <w:rsid w:val="00286D30"/>
    <w:rsid w:val="00286E2B"/>
    <w:rsid w:val="00286F9C"/>
    <w:rsid w:val="00286FB7"/>
    <w:rsid w:val="002870A8"/>
    <w:rsid w:val="002871E7"/>
    <w:rsid w:val="00287954"/>
    <w:rsid w:val="0029023E"/>
    <w:rsid w:val="002904FD"/>
    <w:rsid w:val="00290571"/>
    <w:rsid w:val="002907E9"/>
    <w:rsid w:val="00290D23"/>
    <w:rsid w:val="00290D84"/>
    <w:rsid w:val="00290F89"/>
    <w:rsid w:val="0029165E"/>
    <w:rsid w:val="00291B51"/>
    <w:rsid w:val="00291BC9"/>
    <w:rsid w:val="00291FD8"/>
    <w:rsid w:val="00292137"/>
    <w:rsid w:val="002924CD"/>
    <w:rsid w:val="002924D1"/>
    <w:rsid w:val="00292834"/>
    <w:rsid w:val="0029290F"/>
    <w:rsid w:val="00292D33"/>
    <w:rsid w:val="00292D3B"/>
    <w:rsid w:val="00292D96"/>
    <w:rsid w:val="00292E97"/>
    <w:rsid w:val="002934CF"/>
    <w:rsid w:val="00293555"/>
    <w:rsid w:val="002936B8"/>
    <w:rsid w:val="002937DD"/>
    <w:rsid w:val="002939BD"/>
    <w:rsid w:val="00293F59"/>
    <w:rsid w:val="0029408A"/>
    <w:rsid w:val="002948FD"/>
    <w:rsid w:val="00294B4C"/>
    <w:rsid w:val="00294F45"/>
    <w:rsid w:val="00294FC5"/>
    <w:rsid w:val="002951F1"/>
    <w:rsid w:val="0029564B"/>
    <w:rsid w:val="0029571A"/>
    <w:rsid w:val="00295927"/>
    <w:rsid w:val="00295995"/>
    <w:rsid w:val="00295B96"/>
    <w:rsid w:val="00295EE3"/>
    <w:rsid w:val="002964D3"/>
    <w:rsid w:val="00296D72"/>
    <w:rsid w:val="00296DC3"/>
    <w:rsid w:val="0029759C"/>
    <w:rsid w:val="002975B0"/>
    <w:rsid w:val="002975D0"/>
    <w:rsid w:val="00297983"/>
    <w:rsid w:val="00297EBC"/>
    <w:rsid w:val="002A0728"/>
    <w:rsid w:val="002A0984"/>
    <w:rsid w:val="002A0C87"/>
    <w:rsid w:val="002A123C"/>
    <w:rsid w:val="002A1CF9"/>
    <w:rsid w:val="002A1D00"/>
    <w:rsid w:val="002A259B"/>
    <w:rsid w:val="002A275D"/>
    <w:rsid w:val="002A2A21"/>
    <w:rsid w:val="002A36E2"/>
    <w:rsid w:val="002A38B9"/>
    <w:rsid w:val="002A3ABB"/>
    <w:rsid w:val="002A3BA1"/>
    <w:rsid w:val="002A3C5C"/>
    <w:rsid w:val="002A3C6B"/>
    <w:rsid w:val="002A3E14"/>
    <w:rsid w:val="002A4144"/>
    <w:rsid w:val="002A4CA4"/>
    <w:rsid w:val="002A4D39"/>
    <w:rsid w:val="002A4DD3"/>
    <w:rsid w:val="002A4EEE"/>
    <w:rsid w:val="002A4F0F"/>
    <w:rsid w:val="002A4F78"/>
    <w:rsid w:val="002A5D1E"/>
    <w:rsid w:val="002A6433"/>
    <w:rsid w:val="002A6472"/>
    <w:rsid w:val="002A6692"/>
    <w:rsid w:val="002A71BE"/>
    <w:rsid w:val="002A7994"/>
    <w:rsid w:val="002A7B81"/>
    <w:rsid w:val="002A7F62"/>
    <w:rsid w:val="002B042A"/>
    <w:rsid w:val="002B05B4"/>
    <w:rsid w:val="002B0825"/>
    <w:rsid w:val="002B093A"/>
    <w:rsid w:val="002B095F"/>
    <w:rsid w:val="002B0F73"/>
    <w:rsid w:val="002B1049"/>
    <w:rsid w:val="002B123E"/>
    <w:rsid w:val="002B127B"/>
    <w:rsid w:val="002B1491"/>
    <w:rsid w:val="002B1BB7"/>
    <w:rsid w:val="002B1E30"/>
    <w:rsid w:val="002B22BF"/>
    <w:rsid w:val="002B22D9"/>
    <w:rsid w:val="002B2610"/>
    <w:rsid w:val="002B28CA"/>
    <w:rsid w:val="002B3190"/>
    <w:rsid w:val="002B3476"/>
    <w:rsid w:val="002B3FBC"/>
    <w:rsid w:val="002B40AB"/>
    <w:rsid w:val="002B43F1"/>
    <w:rsid w:val="002B451C"/>
    <w:rsid w:val="002B4820"/>
    <w:rsid w:val="002B4BD5"/>
    <w:rsid w:val="002B4CD3"/>
    <w:rsid w:val="002B51FE"/>
    <w:rsid w:val="002B521C"/>
    <w:rsid w:val="002B561F"/>
    <w:rsid w:val="002B5FF9"/>
    <w:rsid w:val="002B6172"/>
    <w:rsid w:val="002B63E1"/>
    <w:rsid w:val="002B6503"/>
    <w:rsid w:val="002B6FDC"/>
    <w:rsid w:val="002B75C5"/>
    <w:rsid w:val="002C00B3"/>
    <w:rsid w:val="002C08B2"/>
    <w:rsid w:val="002C0A09"/>
    <w:rsid w:val="002C0A44"/>
    <w:rsid w:val="002C0CEC"/>
    <w:rsid w:val="002C0D0A"/>
    <w:rsid w:val="002C0D0F"/>
    <w:rsid w:val="002C0F39"/>
    <w:rsid w:val="002C1914"/>
    <w:rsid w:val="002C1FB4"/>
    <w:rsid w:val="002C1FED"/>
    <w:rsid w:val="002C2210"/>
    <w:rsid w:val="002C22DA"/>
    <w:rsid w:val="002C26DF"/>
    <w:rsid w:val="002C294E"/>
    <w:rsid w:val="002C2F58"/>
    <w:rsid w:val="002C378B"/>
    <w:rsid w:val="002C389D"/>
    <w:rsid w:val="002C3DD6"/>
    <w:rsid w:val="002C3EA4"/>
    <w:rsid w:val="002C4171"/>
    <w:rsid w:val="002C41CB"/>
    <w:rsid w:val="002C482A"/>
    <w:rsid w:val="002C4C86"/>
    <w:rsid w:val="002C4E24"/>
    <w:rsid w:val="002C5235"/>
    <w:rsid w:val="002C54BB"/>
    <w:rsid w:val="002C632C"/>
    <w:rsid w:val="002C6934"/>
    <w:rsid w:val="002C7055"/>
    <w:rsid w:val="002C7AC7"/>
    <w:rsid w:val="002D0493"/>
    <w:rsid w:val="002D18D1"/>
    <w:rsid w:val="002D1D0C"/>
    <w:rsid w:val="002D22CB"/>
    <w:rsid w:val="002D269E"/>
    <w:rsid w:val="002D29C8"/>
    <w:rsid w:val="002D30AE"/>
    <w:rsid w:val="002D3FB5"/>
    <w:rsid w:val="002D438F"/>
    <w:rsid w:val="002D45BF"/>
    <w:rsid w:val="002D4864"/>
    <w:rsid w:val="002D489C"/>
    <w:rsid w:val="002D4BA2"/>
    <w:rsid w:val="002D4C09"/>
    <w:rsid w:val="002D4D80"/>
    <w:rsid w:val="002D5305"/>
    <w:rsid w:val="002D53FB"/>
    <w:rsid w:val="002D54BB"/>
    <w:rsid w:val="002D55F1"/>
    <w:rsid w:val="002D5787"/>
    <w:rsid w:val="002D59D6"/>
    <w:rsid w:val="002D5A52"/>
    <w:rsid w:val="002D5AFE"/>
    <w:rsid w:val="002D5CAF"/>
    <w:rsid w:val="002D5DDF"/>
    <w:rsid w:val="002D6290"/>
    <w:rsid w:val="002D6530"/>
    <w:rsid w:val="002D6B3B"/>
    <w:rsid w:val="002D71AF"/>
    <w:rsid w:val="002D7523"/>
    <w:rsid w:val="002D778E"/>
    <w:rsid w:val="002D7996"/>
    <w:rsid w:val="002D7B58"/>
    <w:rsid w:val="002D7D91"/>
    <w:rsid w:val="002E0512"/>
    <w:rsid w:val="002E0AA2"/>
    <w:rsid w:val="002E0BFE"/>
    <w:rsid w:val="002E0C55"/>
    <w:rsid w:val="002E0D4E"/>
    <w:rsid w:val="002E0E8E"/>
    <w:rsid w:val="002E0FF3"/>
    <w:rsid w:val="002E13CC"/>
    <w:rsid w:val="002E14E9"/>
    <w:rsid w:val="002E18D6"/>
    <w:rsid w:val="002E1A26"/>
    <w:rsid w:val="002E211B"/>
    <w:rsid w:val="002E21E1"/>
    <w:rsid w:val="002E229D"/>
    <w:rsid w:val="002E2593"/>
    <w:rsid w:val="002E292A"/>
    <w:rsid w:val="002E2CC1"/>
    <w:rsid w:val="002E2FA7"/>
    <w:rsid w:val="002E3113"/>
    <w:rsid w:val="002E34BD"/>
    <w:rsid w:val="002E37E0"/>
    <w:rsid w:val="002E39C0"/>
    <w:rsid w:val="002E3A26"/>
    <w:rsid w:val="002E3B85"/>
    <w:rsid w:val="002E3F36"/>
    <w:rsid w:val="002E4970"/>
    <w:rsid w:val="002E4DAE"/>
    <w:rsid w:val="002E5B17"/>
    <w:rsid w:val="002E5BA8"/>
    <w:rsid w:val="002E622C"/>
    <w:rsid w:val="002E6547"/>
    <w:rsid w:val="002E66AE"/>
    <w:rsid w:val="002E7288"/>
    <w:rsid w:val="002F00FF"/>
    <w:rsid w:val="002F01AF"/>
    <w:rsid w:val="002F0276"/>
    <w:rsid w:val="002F05B4"/>
    <w:rsid w:val="002F083D"/>
    <w:rsid w:val="002F0B30"/>
    <w:rsid w:val="002F0C85"/>
    <w:rsid w:val="002F12EB"/>
    <w:rsid w:val="002F18FC"/>
    <w:rsid w:val="002F2110"/>
    <w:rsid w:val="002F28C7"/>
    <w:rsid w:val="002F38DB"/>
    <w:rsid w:val="002F39F6"/>
    <w:rsid w:val="002F3F7A"/>
    <w:rsid w:val="002F3FD6"/>
    <w:rsid w:val="002F4387"/>
    <w:rsid w:val="002F44C4"/>
    <w:rsid w:val="002F493F"/>
    <w:rsid w:val="002F537F"/>
    <w:rsid w:val="002F5BBF"/>
    <w:rsid w:val="002F5D32"/>
    <w:rsid w:val="002F61FB"/>
    <w:rsid w:val="002F66A5"/>
    <w:rsid w:val="002F6A52"/>
    <w:rsid w:val="002F6A5C"/>
    <w:rsid w:val="002F6B56"/>
    <w:rsid w:val="002F6E4C"/>
    <w:rsid w:val="002F7230"/>
    <w:rsid w:val="002F74E0"/>
    <w:rsid w:val="002F7CC7"/>
    <w:rsid w:val="002F7F7A"/>
    <w:rsid w:val="00300397"/>
    <w:rsid w:val="0030045C"/>
    <w:rsid w:val="0030083C"/>
    <w:rsid w:val="003009A8"/>
    <w:rsid w:val="00300F3B"/>
    <w:rsid w:val="00301360"/>
    <w:rsid w:val="00301602"/>
    <w:rsid w:val="00301AC1"/>
    <w:rsid w:val="00301AC9"/>
    <w:rsid w:val="00301B85"/>
    <w:rsid w:val="00301DA0"/>
    <w:rsid w:val="0030260C"/>
    <w:rsid w:val="00302A9B"/>
    <w:rsid w:val="00302ADB"/>
    <w:rsid w:val="003030B1"/>
    <w:rsid w:val="003036BF"/>
    <w:rsid w:val="00303A4D"/>
    <w:rsid w:val="00303A78"/>
    <w:rsid w:val="00303CF7"/>
    <w:rsid w:val="00303D72"/>
    <w:rsid w:val="003045D8"/>
    <w:rsid w:val="00304DC2"/>
    <w:rsid w:val="00304E85"/>
    <w:rsid w:val="00304EE5"/>
    <w:rsid w:val="00304F8B"/>
    <w:rsid w:val="00305070"/>
    <w:rsid w:val="00305581"/>
    <w:rsid w:val="00305672"/>
    <w:rsid w:val="00306017"/>
    <w:rsid w:val="003060BC"/>
    <w:rsid w:val="003064F4"/>
    <w:rsid w:val="0030668B"/>
    <w:rsid w:val="00306943"/>
    <w:rsid w:val="00306EBF"/>
    <w:rsid w:val="00306FB0"/>
    <w:rsid w:val="0030710C"/>
    <w:rsid w:val="0030728B"/>
    <w:rsid w:val="003073A6"/>
    <w:rsid w:val="00307E32"/>
    <w:rsid w:val="003100A5"/>
    <w:rsid w:val="00310454"/>
    <w:rsid w:val="003113E4"/>
    <w:rsid w:val="0031168F"/>
    <w:rsid w:val="00311962"/>
    <w:rsid w:val="003119F7"/>
    <w:rsid w:val="003120D4"/>
    <w:rsid w:val="00312169"/>
    <w:rsid w:val="0031264F"/>
    <w:rsid w:val="0031322C"/>
    <w:rsid w:val="0031334C"/>
    <w:rsid w:val="00313394"/>
    <w:rsid w:val="003133E9"/>
    <w:rsid w:val="00313AC3"/>
    <w:rsid w:val="00313D9A"/>
    <w:rsid w:val="0031423B"/>
    <w:rsid w:val="00314267"/>
    <w:rsid w:val="0031427F"/>
    <w:rsid w:val="003143A0"/>
    <w:rsid w:val="00314EF3"/>
    <w:rsid w:val="00314F6C"/>
    <w:rsid w:val="003151DF"/>
    <w:rsid w:val="00315514"/>
    <w:rsid w:val="00315516"/>
    <w:rsid w:val="00315E57"/>
    <w:rsid w:val="00315EEA"/>
    <w:rsid w:val="00315EFD"/>
    <w:rsid w:val="00316309"/>
    <w:rsid w:val="0031656F"/>
    <w:rsid w:val="00316820"/>
    <w:rsid w:val="00316A5F"/>
    <w:rsid w:val="00316BB6"/>
    <w:rsid w:val="003174AE"/>
    <w:rsid w:val="003174F8"/>
    <w:rsid w:val="00317623"/>
    <w:rsid w:val="00317624"/>
    <w:rsid w:val="00320A41"/>
    <w:rsid w:val="00320FCC"/>
    <w:rsid w:val="0032150F"/>
    <w:rsid w:val="003215B5"/>
    <w:rsid w:val="0032162F"/>
    <w:rsid w:val="00321A52"/>
    <w:rsid w:val="00321FA6"/>
    <w:rsid w:val="003220BA"/>
    <w:rsid w:val="003220EB"/>
    <w:rsid w:val="0032226C"/>
    <w:rsid w:val="0032244D"/>
    <w:rsid w:val="00322F7A"/>
    <w:rsid w:val="00322FCF"/>
    <w:rsid w:val="00323186"/>
    <w:rsid w:val="00323B15"/>
    <w:rsid w:val="00323CDE"/>
    <w:rsid w:val="00323F5B"/>
    <w:rsid w:val="00324197"/>
    <w:rsid w:val="00324364"/>
    <w:rsid w:val="00324479"/>
    <w:rsid w:val="0032457D"/>
    <w:rsid w:val="00324FCF"/>
    <w:rsid w:val="00325220"/>
    <w:rsid w:val="0032557E"/>
    <w:rsid w:val="003255CD"/>
    <w:rsid w:val="00325695"/>
    <w:rsid w:val="00325956"/>
    <w:rsid w:val="00325E43"/>
    <w:rsid w:val="00325FE4"/>
    <w:rsid w:val="0032620F"/>
    <w:rsid w:val="00326224"/>
    <w:rsid w:val="0032783C"/>
    <w:rsid w:val="00327AA1"/>
    <w:rsid w:val="00327F3C"/>
    <w:rsid w:val="00330103"/>
    <w:rsid w:val="00330CDE"/>
    <w:rsid w:val="00330DAB"/>
    <w:rsid w:val="0033155E"/>
    <w:rsid w:val="003315FE"/>
    <w:rsid w:val="00331AF9"/>
    <w:rsid w:val="00331BB2"/>
    <w:rsid w:val="00331CF2"/>
    <w:rsid w:val="00331DA7"/>
    <w:rsid w:val="00331E21"/>
    <w:rsid w:val="00331F50"/>
    <w:rsid w:val="0033210A"/>
    <w:rsid w:val="00332189"/>
    <w:rsid w:val="003328AF"/>
    <w:rsid w:val="003329B0"/>
    <w:rsid w:val="003329EC"/>
    <w:rsid w:val="00332CB5"/>
    <w:rsid w:val="00332EF8"/>
    <w:rsid w:val="00333049"/>
    <w:rsid w:val="003333CD"/>
    <w:rsid w:val="003333D5"/>
    <w:rsid w:val="003335AD"/>
    <w:rsid w:val="003335E2"/>
    <w:rsid w:val="003336F4"/>
    <w:rsid w:val="00333B8B"/>
    <w:rsid w:val="00333B8F"/>
    <w:rsid w:val="00333FA6"/>
    <w:rsid w:val="0033462E"/>
    <w:rsid w:val="00334B2A"/>
    <w:rsid w:val="00334CE8"/>
    <w:rsid w:val="00334E8D"/>
    <w:rsid w:val="00335008"/>
    <w:rsid w:val="00335A85"/>
    <w:rsid w:val="00335EDD"/>
    <w:rsid w:val="00335FE1"/>
    <w:rsid w:val="003362A5"/>
    <w:rsid w:val="00336693"/>
    <w:rsid w:val="0033740F"/>
    <w:rsid w:val="003376A1"/>
    <w:rsid w:val="00337DF5"/>
    <w:rsid w:val="00340382"/>
    <w:rsid w:val="003409A9"/>
    <w:rsid w:val="00340B3A"/>
    <w:rsid w:val="00340CEC"/>
    <w:rsid w:val="00340F66"/>
    <w:rsid w:val="00341262"/>
    <w:rsid w:val="00341309"/>
    <w:rsid w:val="00341B0A"/>
    <w:rsid w:val="00341BC1"/>
    <w:rsid w:val="00341E83"/>
    <w:rsid w:val="0034206B"/>
    <w:rsid w:val="003423DB"/>
    <w:rsid w:val="003425EC"/>
    <w:rsid w:val="003426F7"/>
    <w:rsid w:val="00342B0F"/>
    <w:rsid w:val="00342FBA"/>
    <w:rsid w:val="00343200"/>
    <w:rsid w:val="00343401"/>
    <w:rsid w:val="003438C5"/>
    <w:rsid w:val="00343BE8"/>
    <w:rsid w:val="00343CCF"/>
    <w:rsid w:val="0034412C"/>
    <w:rsid w:val="0034456B"/>
    <w:rsid w:val="00344613"/>
    <w:rsid w:val="0034466A"/>
    <w:rsid w:val="00344DA2"/>
    <w:rsid w:val="00345018"/>
    <w:rsid w:val="003451FF"/>
    <w:rsid w:val="0034536D"/>
    <w:rsid w:val="0034547B"/>
    <w:rsid w:val="0034583C"/>
    <w:rsid w:val="00345C47"/>
    <w:rsid w:val="00345DD3"/>
    <w:rsid w:val="00346931"/>
    <w:rsid w:val="003469E4"/>
    <w:rsid w:val="00346A03"/>
    <w:rsid w:val="00347BCF"/>
    <w:rsid w:val="003500F9"/>
    <w:rsid w:val="003506A9"/>
    <w:rsid w:val="00350ABC"/>
    <w:rsid w:val="00350BDE"/>
    <w:rsid w:val="003515EB"/>
    <w:rsid w:val="003519CD"/>
    <w:rsid w:val="00351A58"/>
    <w:rsid w:val="00351D76"/>
    <w:rsid w:val="0035246E"/>
    <w:rsid w:val="00352C77"/>
    <w:rsid w:val="00352E67"/>
    <w:rsid w:val="003530B9"/>
    <w:rsid w:val="0035320C"/>
    <w:rsid w:val="0035391B"/>
    <w:rsid w:val="003544BF"/>
    <w:rsid w:val="00354884"/>
    <w:rsid w:val="003549AD"/>
    <w:rsid w:val="00354B40"/>
    <w:rsid w:val="00354C8D"/>
    <w:rsid w:val="00354D14"/>
    <w:rsid w:val="00355115"/>
    <w:rsid w:val="00355AB0"/>
    <w:rsid w:val="0035603D"/>
    <w:rsid w:val="00356041"/>
    <w:rsid w:val="00356075"/>
    <w:rsid w:val="00356D41"/>
    <w:rsid w:val="00356DC6"/>
    <w:rsid w:val="003570A4"/>
    <w:rsid w:val="0035718F"/>
    <w:rsid w:val="00360080"/>
    <w:rsid w:val="00360476"/>
    <w:rsid w:val="00360A80"/>
    <w:rsid w:val="00360B12"/>
    <w:rsid w:val="00360CBD"/>
    <w:rsid w:val="003611A9"/>
    <w:rsid w:val="0036138D"/>
    <w:rsid w:val="00361B4E"/>
    <w:rsid w:val="00361C22"/>
    <w:rsid w:val="00362043"/>
    <w:rsid w:val="00362702"/>
    <w:rsid w:val="00362C2C"/>
    <w:rsid w:val="00362D80"/>
    <w:rsid w:val="0036301E"/>
    <w:rsid w:val="00363051"/>
    <w:rsid w:val="0036374B"/>
    <w:rsid w:val="00363AA3"/>
    <w:rsid w:val="00363ECE"/>
    <w:rsid w:val="003640D0"/>
    <w:rsid w:val="003641C8"/>
    <w:rsid w:val="0036496E"/>
    <w:rsid w:val="003649BB"/>
    <w:rsid w:val="0036513A"/>
    <w:rsid w:val="0036556D"/>
    <w:rsid w:val="00365A15"/>
    <w:rsid w:val="00365A82"/>
    <w:rsid w:val="00365E50"/>
    <w:rsid w:val="00366151"/>
    <w:rsid w:val="00366319"/>
    <w:rsid w:val="00366BF7"/>
    <w:rsid w:val="00366DE9"/>
    <w:rsid w:val="0036709C"/>
    <w:rsid w:val="00367151"/>
    <w:rsid w:val="003675AE"/>
    <w:rsid w:val="00367867"/>
    <w:rsid w:val="0036791B"/>
    <w:rsid w:val="00367CC9"/>
    <w:rsid w:val="00370213"/>
    <w:rsid w:val="003703C3"/>
    <w:rsid w:val="00370765"/>
    <w:rsid w:val="00370B84"/>
    <w:rsid w:val="00371482"/>
    <w:rsid w:val="00371C90"/>
    <w:rsid w:val="00371F4E"/>
    <w:rsid w:val="0037204F"/>
    <w:rsid w:val="003722DB"/>
    <w:rsid w:val="0037291F"/>
    <w:rsid w:val="00372BDD"/>
    <w:rsid w:val="00372C8E"/>
    <w:rsid w:val="00372F8C"/>
    <w:rsid w:val="0037318B"/>
    <w:rsid w:val="00373611"/>
    <w:rsid w:val="00373780"/>
    <w:rsid w:val="0037380C"/>
    <w:rsid w:val="0037397D"/>
    <w:rsid w:val="00373BE8"/>
    <w:rsid w:val="00373CC5"/>
    <w:rsid w:val="00373EED"/>
    <w:rsid w:val="00374206"/>
    <w:rsid w:val="00374249"/>
    <w:rsid w:val="003746A0"/>
    <w:rsid w:val="003747B1"/>
    <w:rsid w:val="00374BA4"/>
    <w:rsid w:val="0037517D"/>
    <w:rsid w:val="0037552A"/>
    <w:rsid w:val="00375618"/>
    <w:rsid w:val="003757A8"/>
    <w:rsid w:val="003757C2"/>
    <w:rsid w:val="0037590C"/>
    <w:rsid w:val="00376E25"/>
    <w:rsid w:val="00376E4A"/>
    <w:rsid w:val="003776D5"/>
    <w:rsid w:val="00377EBD"/>
    <w:rsid w:val="003800FA"/>
    <w:rsid w:val="00380143"/>
    <w:rsid w:val="00380535"/>
    <w:rsid w:val="003808A0"/>
    <w:rsid w:val="00380A55"/>
    <w:rsid w:val="00380CE4"/>
    <w:rsid w:val="00380DA3"/>
    <w:rsid w:val="00380F0C"/>
    <w:rsid w:val="00382143"/>
    <w:rsid w:val="003821BD"/>
    <w:rsid w:val="003826D4"/>
    <w:rsid w:val="003829A2"/>
    <w:rsid w:val="00382E99"/>
    <w:rsid w:val="00383882"/>
    <w:rsid w:val="00383974"/>
    <w:rsid w:val="00383D20"/>
    <w:rsid w:val="00383E9B"/>
    <w:rsid w:val="00384164"/>
    <w:rsid w:val="003841CE"/>
    <w:rsid w:val="00384A60"/>
    <w:rsid w:val="00384A69"/>
    <w:rsid w:val="00384C78"/>
    <w:rsid w:val="00384EA8"/>
    <w:rsid w:val="00385354"/>
    <w:rsid w:val="00385874"/>
    <w:rsid w:val="00385A08"/>
    <w:rsid w:val="00385C2B"/>
    <w:rsid w:val="00385CC7"/>
    <w:rsid w:val="00385EAA"/>
    <w:rsid w:val="003860FC"/>
    <w:rsid w:val="00386A45"/>
    <w:rsid w:val="00386CF3"/>
    <w:rsid w:val="00386E41"/>
    <w:rsid w:val="0038719F"/>
    <w:rsid w:val="00387314"/>
    <w:rsid w:val="00387A6B"/>
    <w:rsid w:val="0039071D"/>
    <w:rsid w:val="00390A90"/>
    <w:rsid w:val="00390C56"/>
    <w:rsid w:val="003912D9"/>
    <w:rsid w:val="00391919"/>
    <w:rsid w:val="00392204"/>
    <w:rsid w:val="00392C13"/>
    <w:rsid w:val="00392C5F"/>
    <w:rsid w:val="00392E39"/>
    <w:rsid w:val="00392EC2"/>
    <w:rsid w:val="00393789"/>
    <w:rsid w:val="003944BC"/>
    <w:rsid w:val="003946DB"/>
    <w:rsid w:val="00394D67"/>
    <w:rsid w:val="00394EE3"/>
    <w:rsid w:val="00395D76"/>
    <w:rsid w:val="003960B8"/>
    <w:rsid w:val="003960E8"/>
    <w:rsid w:val="00396170"/>
    <w:rsid w:val="0039622E"/>
    <w:rsid w:val="00396359"/>
    <w:rsid w:val="003966F7"/>
    <w:rsid w:val="00396840"/>
    <w:rsid w:val="003976B6"/>
    <w:rsid w:val="00397AAB"/>
    <w:rsid w:val="00397DBF"/>
    <w:rsid w:val="00397EB6"/>
    <w:rsid w:val="003A0211"/>
    <w:rsid w:val="003A044B"/>
    <w:rsid w:val="003A0470"/>
    <w:rsid w:val="003A0C88"/>
    <w:rsid w:val="003A0CB8"/>
    <w:rsid w:val="003A0F51"/>
    <w:rsid w:val="003A1A78"/>
    <w:rsid w:val="003A1F98"/>
    <w:rsid w:val="003A214F"/>
    <w:rsid w:val="003A30DA"/>
    <w:rsid w:val="003A31A6"/>
    <w:rsid w:val="003A49B4"/>
    <w:rsid w:val="003A4ADB"/>
    <w:rsid w:val="003A5665"/>
    <w:rsid w:val="003A5717"/>
    <w:rsid w:val="003A5B58"/>
    <w:rsid w:val="003A5CD2"/>
    <w:rsid w:val="003A5E40"/>
    <w:rsid w:val="003A6199"/>
    <w:rsid w:val="003A622D"/>
    <w:rsid w:val="003A66D0"/>
    <w:rsid w:val="003A6EDE"/>
    <w:rsid w:val="003A6FA5"/>
    <w:rsid w:val="003A7201"/>
    <w:rsid w:val="003A721E"/>
    <w:rsid w:val="003A7331"/>
    <w:rsid w:val="003A755F"/>
    <w:rsid w:val="003A77B5"/>
    <w:rsid w:val="003A7A48"/>
    <w:rsid w:val="003A7AF9"/>
    <w:rsid w:val="003A7FC0"/>
    <w:rsid w:val="003B01F7"/>
    <w:rsid w:val="003B0665"/>
    <w:rsid w:val="003B0BF9"/>
    <w:rsid w:val="003B0D0F"/>
    <w:rsid w:val="003B106A"/>
    <w:rsid w:val="003B10D1"/>
    <w:rsid w:val="003B1292"/>
    <w:rsid w:val="003B14C7"/>
    <w:rsid w:val="003B1CC7"/>
    <w:rsid w:val="003B1D1C"/>
    <w:rsid w:val="003B21B7"/>
    <w:rsid w:val="003B225E"/>
    <w:rsid w:val="003B2427"/>
    <w:rsid w:val="003B26F2"/>
    <w:rsid w:val="003B29CD"/>
    <w:rsid w:val="003B2F66"/>
    <w:rsid w:val="003B310F"/>
    <w:rsid w:val="003B4039"/>
    <w:rsid w:val="003B45FF"/>
    <w:rsid w:val="003B490B"/>
    <w:rsid w:val="003B49CC"/>
    <w:rsid w:val="003B4A7E"/>
    <w:rsid w:val="003B4AF3"/>
    <w:rsid w:val="003B4C52"/>
    <w:rsid w:val="003B5120"/>
    <w:rsid w:val="003B52B4"/>
    <w:rsid w:val="003B540C"/>
    <w:rsid w:val="003B5BFC"/>
    <w:rsid w:val="003B6490"/>
    <w:rsid w:val="003B65A4"/>
    <w:rsid w:val="003B6C76"/>
    <w:rsid w:val="003B6CDF"/>
    <w:rsid w:val="003B72AE"/>
    <w:rsid w:val="003B774C"/>
    <w:rsid w:val="003B7AC3"/>
    <w:rsid w:val="003B7D63"/>
    <w:rsid w:val="003C008C"/>
    <w:rsid w:val="003C0136"/>
    <w:rsid w:val="003C01F6"/>
    <w:rsid w:val="003C0973"/>
    <w:rsid w:val="003C0B1F"/>
    <w:rsid w:val="003C1177"/>
    <w:rsid w:val="003C1242"/>
    <w:rsid w:val="003C1761"/>
    <w:rsid w:val="003C1A53"/>
    <w:rsid w:val="003C1F15"/>
    <w:rsid w:val="003C23AF"/>
    <w:rsid w:val="003C23F0"/>
    <w:rsid w:val="003C260D"/>
    <w:rsid w:val="003C2A8A"/>
    <w:rsid w:val="003C2FA3"/>
    <w:rsid w:val="003C3154"/>
    <w:rsid w:val="003C33A7"/>
    <w:rsid w:val="003C3B9C"/>
    <w:rsid w:val="003C3DB4"/>
    <w:rsid w:val="003C41E6"/>
    <w:rsid w:val="003C47D4"/>
    <w:rsid w:val="003C49BE"/>
    <w:rsid w:val="003C49EB"/>
    <w:rsid w:val="003C4E74"/>
    <w:rsid w:val="003C55A0"/>
    <w:rsid w:val="003C5757"/>
    <w:rsid w:val="003C5945"/>
    <w:rsid w:val="003C5ABE"/>
    <w:rsid w:val="003C5DCF"/>
    <w:rsid w:val="003C62B2"/>
    <w:rsid w:val="003C6685"/>
    <w:rsid w:val="003C69F6"/>
    <w:rsid w:val="003C6AD1"/>
    <w:rsid w:val="003C6C3C"/>
    <w:rsid w:val="003C78FB"/>
    <w:rsid w:val="003C7A33"/>
    <w:rsid w:val="003D0462"/>
    <w:rsid w:val="003D0C39"/>
    <w:rsid w:val="003D1339"/>
    <w:rsid w:val="003D13B1"/>
    <w:rsid w:val="003D1D5D"/>
    <w:rsid w:val="003D2B9C"/>
    <w:rsid w:val="003D2CE7"/>
    <w:rsid w:val="003D315D"/>
    <w:rsid w:val="003D34C2"/>
    <w:rsid w:val="003D3A15"/>
    <w:rsid w:val="003D3A1E"/>
    <w:rsid w:val="003D3E5A"/>
    <w:rsid w:val="003D412A"/>
    <w:rsid w:val="003D416F"/>
    <w:rsid w:val="003D445A"/>
    <w:rsid w:val="003D46DA"/>
    <w:rsid w:val="003D4815"/>
    <w:rsid w:val="003D4C1F"/>
    <w:rsid w:val="003D4C52"/>
    <w:rsid w:val="003D4C81"/>
    <w:rsid w:val="003D4F05"/>
    <w:rsid w:val="003D527F"/>
    <w:rsid w:val="003D5914"/>
    <w:rsid w:val="003D5AF6"/>
    <w:rsid w:val="003D5E8B"/>
    <w:rsid w:val="003D62BF"/>
    <w:rsid w:val="003D6989"/>
    <w:rsid w:val="003D6E9B"/>
    <w:rsid w:val="003D6EB3"/>
    <w:rsid w:val="003D7036"/>
    <w:rsid w:val="003D7077"/>
    <w:rsid w:val="003D73DA"/>
    <w:rsid w:val="003D7434"/>
    <w:rsid w:val="003D745A"/>
    <w:rsid w:val="003D74BB"/>
    <w:rsid w:val="003D78CB"/>
    <w:rsid w:val="003D7E95"/>
    <w:rsid w:val="003D7EE1"/>
    <w:rsid w:val="003E0235"/>
    <w:rsid w:val="003E0313"/>
    <w:rsid w:val="003E09F6"/>
    <w:rsid w:val="003E0CB6"/>
    <w:rsid w:val="003E0D63"/>
    <w:rsid w:val="003E0F71"/>
    <w:rsid w:val="003E17E9"/>
    <w:rsid w:val="003E193D"/>
    <w:rsid w:val="003E1B8E"/>
    <w:rsid w:val="003E206C"/>
    <w:rsid w:val="003E22B1"/>
    <w:rsid w:val="003E29C4"/>
    <w:rsid w:val="003E2CB0"/>
    <w:rsid w:val="003E3F6E"/>
    <w:rsid w:val="003E3FBC"/>
    <w:rsid w:val="003E421C"/>
    <w:rsid w:val="003E42C8"/>
    <w:rsid w:val="003E4330"/>
    <w:rsid w:val="003E53FE"/>
    <w:rsid w:val="003E58A0"/>
    <w:rsid w:val="003E5A66"/>
    <w:rsid w:val="003E636E"/>
    <w:rsid w:val="003E639C"/>
    <w:rsid w:val="003E6CEE"/>
    <w:rsid w:val="003E7112"/>
    <w:rsid w:val="003E7595"/>
    <w:rsid w:val="003E75D3"/>
    <w:rsid w:val="003E7D6F"/>
    <w:rsid w:val="003E7F7D"/>
    <w:rsid w:val="003F008E"/>
    <w:rsid w:val="003F011F"/>
    <w:rsid w:val="003F026F"/>
    <w:rsid w:val="003F04D5"/>
    <w:rsid w:val="003F0A7B"/>
    <w:rsid w:val="003F0C62"/>
    <w:rsid w:val="003F0D3A"/>
    <w:rsid w:val="003F0D3D"/>
    <w:rsid w:val="003F0F9D"/>
    <w:rsid w:val="003F14F7"/>
    <w:rsid w:val="003F1606"/>
    <w:rsid w:val="003F1645"/>
    <w:rsid w:val="003F18AE"/>
    <w:rsid w:val="003F1F13"/>
    <w:rsid w:val="003F217A"/>
    <w:rsid w:val="003F2C2D"/>
    <w:rsid w:val="003F2F40"/>
    <w:rsid w:val="003F2F75"/>
    <w:rsid w:val="003F32C5"/>
    <w:rsid w:val="003F3536"/>
    <w:rsid w:val="003F35B0"/>
    <w:rsid w:val="003F3932"/>
    <w:rsid w:val="003F3994"/>
    <w:rsid w:val="003F3ADE"/>
    <w:rsid w:val="003F3B13"/>
    <w:rsid w:val="003F3C55"/>
    <w:rsid w:val="003F3F67"/>
    <w:rsid w:val="003F403A"/>
    <w:rsid w:val="003F42EF"/>
    <w:rsid w:val="003F4876"/>
    <w:rsid w:val="003F49F1"/>
    <w:rsid w:val="003F4BD8"/>
    <w:rsid w:val="003F4C47"/>
    <w:rsid w:val="003F4FCA"/>
    <w:rsid w:val="003F5215"/>
    <w:rsid w:val="003F5230"/>
    <w:rsid w:val="003F57B7"/>
    <w:rsid w:val="003F582B"/>
    <w:rsid w:val="003F5BC9"/>
    <w:rsid w:val="003F64FB"/>
    <w:rsid w:val="003F6EA9"/>
    <w:rsid w:val="003F6FBB"/>
    <w:rsid w:val="003F72F5"/>
    <w:rsid w:val="003F7414"/>
    <w:rsid w:val="003F745D"/>
    <w:rsid w:val="003F746A"/>
    <w:rsid w:val="003F7833"/>
    <w:rsid w:val="003F7886"/>
    <w:rsid w:val="003F7D8E"/>
    <w:rsid w:val="003F7E18"/>
    <w:rsid w:val="003F7E54"/>
    <w:rsid w:val="003F7E60"/>
    <w:rsid w:val="003F7E8C"/>
    <w:rsid w:val="00400556"/>
    <w:rsid w:val="00401155"/>
    <w:rsid w:val="0040180D"/>
    <w:rsid w:val="00401C10"/>
    <w:rsid w:val="00401C34"/>
    <w:rsid w:val="00401E62"/>
    <w:rsid w:val="00402157"/>
    <w:rsid w:val="004027D5"/>
    <w:rsid w:val="00403035"/>
    <w:rsid w:val="00403142"/>
    <w:rsid w:val="00403205"/>
    <w:rsid w:val="00403B85"/>
    <w:rsid w:val="00403C21"/>
    <w:rsid w:val="00403CF1"/>
    <w:rsid w:val="00403D1F"/>
    <w:rsid w:val="004042D8"/>
    <w:rsid w:val="004043B3"/>
    <w:rsid w:val="0040451F"/>
    <w:rsid w:val="004047B5"/>
    <w:rsid w:val="0040485A"/>
    <w:rsid w:val="004048C8"/>
    <w:rsid w:val="004050D0"/>
    <w:rsid w:val="00405153"/>
    <w:rsid w:val="004052E4"/>
    <w:rsid w:val="0040531B"/>
    <w:rsid w:val="004055E3"/>
    <w:rsid w:val="00405601"/>
    <w:rsid w:val="00405655"/>
    <w:rsid w:val="00405B43"/>
    <w:rsid w:val="00405B59"/>
    <w:rsid w:val="004063C1"/>
    <w:rsid w:val="00406968"/>
    <w:rsid w:val="00407056"/>
    <w:rsid w:val="004077D3"/>
    <w:rsid w:val="004077F9"/>
    <w:rsid w:val="004101A1"/>
    <w:rsid w:val="0041059B"/>
    <w:rsid w:val="00410A21"/>
    <w:rsid w:val="00410D51"/>
    <w:rsid w:val="00410E9F"/>
    <w:rsid w:val="00411481"/>
    <w:rsid w:val="004114DC"/>
    <w:rsid w:val="00411773"/>
    <w:rsid w:val="00411E9D"/>
    <w:rsid w:val="00412671"/>
    <w:rsid w:val="0041294C"/>
    <w:rsid w:val="0041328A"/>
    <w:rsid w:val="00413984"/>
    <w:rsid w:val="00413C24"/>
    <w:rsid w:val="00414579"/>
    <w:rsid w:val="00414D39"/>
    <w:rsid w:val="00414E12"/>
    <w:rsid w:val="00414E65"/>
    <w:rsid w:val="00414E66"/>
    <w:rsid w:val="00414F11"/>
    <w:rsid w:val="00415153"/>
    <w:rsid w:val="00415188"/>
    <w:rsid w:val="0041546B"/>
    <w:rsid w:val="00415690"/>
    <w:rsid w:val="0041584A"/>
    <w:rsid w:val="00415A72"/>
    <w:rsid w:val="00415CDA"/>
    <w:rsid w:val="00415FF2"/>
    <w:rsid w:val="00416116"/>
    <w:rsid w:val="004164AA"/>
    <w:rsid w:val="0041653B"/>
    <w:rsid w:val="00416687"/>
    <w:rsid w:val="004168AE"/>
    <w:rsid w:val="004168B7"/>
    <w:rsid w:val="00416BFF"/>
    <w:rsid w:val="00416EA2"/>
    <w:rsid w:val="0041706C"/>
    <w:rsid w:val="00417CAC"/>
    <w:rsid w:val="004203BF"/>
    <w:rsid w:val="0042067C"/>
    <w:rsid w:val="00420929"/>
    <w:rsid w:val="00420AEE"/>
    <w:rsid w:val="00420C66"/>
    <w:rsid w:val="00420FC2"/>
    <w:rsid w:val="0042101C"/>
    <w:rsid w:val="00421234"/>
    <w:rsid w:val="00421B1B"/>
    <w:rsid w:val="004224BA"/>
    <w:rsid w:val="004224FE"/>
    <w:rsid w:val="004226C3"/>
    <w:rsid w:val="00422BDE"/>
    <w:rsid w:val="00422E27"/>
    <w:rsid w:val="004231B2"/>
    <w:rsid w:val="00423328"/>
    <w:rsid w:val="00423357"/>
    <w:rsid w:val="0042357B"/>
    <w:rsid w:val="004235D7"/>
    <w:rsid w:val="004236E5"/>
    <w:rsid w:val="00423ED8"/>
    <w:rsid w:val="00423FDF"/>
    <w:rsid w:val="004242AE"/>
    <w:rsid w:val="00424C6A"/>
    <w:rsid w:val="00424E4B"/>
    <w:rsid w:val="00425175"/>
    <w:rsid w:val="0042519D"/>
    <w:rsid w:val="00425233"/>
    <w:rsid w:val="0042551E"/>
    <w:rsid w:val="004261CB"/>
    <w:rsid w:val="004263B3"/>
    <w:rsid w:val="0042643E"/>
    <w:rsid w:val="004268EE"/>
    <w:rsid w:val="004269C5"/>
    <w:rsid w:val="00426BD5"/>
    <w:rsid w:val="00426DA9"/>
    <w:rsid w:val="004271ED"/>
    <w:rsid w:val="00427646"/>
    <w:rsid w:val="004277FF"/>
    <w:rsid w:val="00427A30"/>
    <w:rsid w:val="00430167"/>
    <w:rsid w:val="00430432"/>
    <w:rsid w:val="004304AB"/>
    <w:rsid w:val="004305EB"/>
    <w:rsid w:val="0043097C"/>
    <w:rsid w:val="00430E7B"/>
    <w:rsid w:val="004312F0"/>
    <w:rsid w:val="00431405"/>
    <w:rsid w:val="004316C2"/>
    <w:rsid w:val="00431725"/>
    <w:rsid w:val="00431C86"/>
    <w:rsid w:val="00432450"/>
    <w:rsid w:val="00432595"/>
    <w:rsid w:val="004325C2"/>
    <w:rsid w:val="00432AC6"/>
    <w:rsid w:val="00432D6E"/>
    <w:rsid w:val="00432DEE"/>
    <w:rsid w:val="00432E30"/>
    <w:rsid w:val="004330F2"/>
    <w:rsid w:val="00433146"/>
    <w:rsid w:val="00433818"/>
    <w:rsid w:val="00433931"/>
    <w:rsid w:val="00433B27"/>
    <w:rsid w:val="00433BB2"/>
    <w:rsid w:val="00433E9F"/>
    <w:rsid w:val="004347FF"/>
    <w:rsid w:val="00434FAD"/>
    <w:rsid w:val="00435B3A"/>
    <w:rsid w:val="00435D0D"/>
    <w:rsid w:val="00435FB7"/>
    <w:rsid w:val="00436378"/>
    <w:rsid w:val="004364C3"/>
    <w:rsid w:val="00436771"/>
    <w:rsid w:val="00437FEB"/>
    <w:rsid w:val="004402B9"/>
    <w:rsid w:val="004402D2"/>
    <w:rsid w:val="00440FE1"/>
    <w:rsid w:val="004414F7"/>
    <w:rsid w:val="004415DA"/>
    <w:rsid w:val="0044167A"/>
    <w:rsid w:val="004416E3"/>
    <w:rsid w:val="00441769"/>
    <w:rsid w:val="00441F6F"/>
    <w:rsid w:val="00441F7D"/>
    <w:rsid w:val="004421BA"/>
    <w:rsid w:val="0044282B"/>
    <w:rsid w:val="00442954"/>
    <w:rsid w:val="00442A47"/>
    <w:rsid w:val="004430C7"/>
    <w:rsid w:val="0044324A"/>
    <w:rsid w:val="00443676"/>
    <w:rsid w:val="00443D15"/>
    <w:rsid w:val="00444202"/>
    <w:rsid w:val="00444541"/>
    <w:rsid w:val="00444936"/>
    <w:rsid w:val="00444976"/>
    <w:rsid w:val="00444D81"/>
    <w:rsid w:val="00444E9B"/>
    <w:rsid w:val="004450C5"/>
    <w:rsid w:val="0044531E"/>
    <w:rsid w:val="0044593B"/>
    <w:rsid w:val="0044629B"/>
    <w:rsid w:val="00446F58"/>
    <w:rsid w:val="004473F4"/>
    <w:rsid w:val="00447424"/>
    <w:rsid w:val="00447C04"/>
    <w:rsid w:val="00447D09"/>
    <w:rsid w:val="004501A9"/>
    <w:rsid w:val="00450318"/>
    <w:rsid w:val="00450465"/>
    <w:rsid w:val="004506EB"/>
    <w:rsid w:val="0045090F"/>
    <w:rsid w:val="0045159B"/>
    <w:rsid w:val="004519C8"/>
    <w:rsid w:val="00451AD4"/>
    <w:rsid w:val="00451B60"/>
    <w:rsid w:val="004520AF"/>
    <w:rsid w:val="00452197"/>
    <w:rsid w:val="00452572"/>
    <w:rsid w:val="0045269E"/>
    <w:rsid w:val="00452B37"/>
    <w:rsid w:val="004531BB"/>
    <w:rsid w:val="00453AF0"/>
    <w:rsid w:val="00453BCB"/>
    <w:rsid w:val="00453DCF"/>
    <w:rsid w:val="00453ECD"/>
    <w:rsid w:val="00453F3C"/>
    <w:rsid w:val="0045414B"/>
    <w:rsid w:val="00454206"/>
    <w:rsid w:val="0045444E"/>
    <w:rsid w:val="00454B5D"/>
    <w:rsid w:val="00454E83"/>
    <w:rsid w:val="00455275"/>
    <w:rsid w:val="00455622"/>
    <w:rsid w:val="0045569B"/>
    <w:rsid w:val="00455A12"/>
    <w:rsid w:val="00455F47"/>
    <w:rsid w:val="004560C1"/>
    <w:rsid w:val="00456116"/>
    <w:rsid w:val="0045645D"/>
    <w:rsid w:val="00456809"/>
    <w:rsid w:val="00456C2A"/>
    <w:rsid w:val="004574B4"/>
    <w:rsid w:val="0045758A"/>
    <w:rsid w:val="00460271"/>
    <w:rsid w:val="0046041E"/>
    <w:rsid w:val="0046048F"/>
    <w:rsid w:val="00460AA7"/>
    <w:rsid w:val="00460E53"/>
    <w:rsid w:val="004615A5"/>
    <w:rsid w:val="00461D94"/>
    <w:rsid w:val="00461E01"/>
    <w:rsid w:val="00461F4B"/>
    <w:rsid w:val="004621F0"/>
    <w:rsid w:val="004623EB"/>
    <w:rsid w:val="00462456"/>
    <w:rsid w:val="00462C47"/>
    <w:rsid w:val="00462F26"/>
    <w:rsid w:val="00462F5A"/>
    <w:rsid w:val="00462F74"/>
    <w:rsid w:val="00463035"/>
    <w:rsid w:val="00463152"/>
    <w:rsid w:val="00463986"/>
    <w:rsid w:val="004639BA"/>
    <w:rsid w:val="00463A9B"/>
    <w:rsid w:val="004640B6"/>
    <w:rsid w:val="00464BA6"/>
    <w:rsid w:val="00465027"/>
    <w:rsid w:val="004650B7"/>
    <w:rsid w:val="00465837"/>
    <w:rsid w:val="0046591B"/>
    <w:rsid w:val="00465B63"/>
    <w:rsid w:val="004661FB"/>
    <w:rsid w:val="00466388"/>
    <w:rsid w:val="00466DA9"/>
    <w:rsid w:val="00466FAE"/>
    <w:rsid w:val="00467092"/>
    <w:rsid w:val="0046793E"/>
    <w:rsid w:val="00467C6F"/>
    <w:rsid w:val="004700C7"/>
    <w:rsid w:val="0047064D"/>
    <w:rsid w:val="004708D8"/>
    <w:rsid w:val="00470DD0"/>
    <w:rsid w:val="0047109B"/>
    <w:rsid w:val="004711E4"/>
    <w:rsid w:val="004713FA"/>
    <w:rsid w:val="0047197B"/>
    <w:rsid w:val="00471AD1"/>
    <w:rsid w:val="00471B9C"/>
    <w:rsid w:val="00472CFA"/>
    <w:rsid w:val="00472DAB"/>
    <w:rsid w:val="00472EB1"/>
    <w:rsid w:val="00473264"/>
    <w:rsid w:val="00473531"/>
    <w:rsid w:val="004737EF"/>
    <w:rsid w:val="0047393F"/>
    <w:rsid w:val="00473B2E"/>
    <w:rsid w:val="00473C30"/>
    <w:rsid w:val="00473E2E"/>
    <w:rsid w:val="00474083"/>
    <w:rsid w:val="004743C5"/>
    <w:rsid w:val="004748BB"/>
    <w:rsid w:val="0047518C"/>
    <w:rsid w:val="00475428"/>
    <w:rsid w:val="00475849"/>
    <w:rsid w:val="00475941"/>
    <w:rsid w:val="00475994"/>
    <w:rsid w:val="004765C2"/>
    <w:rsid w:val="0047674A"/>
    <w:rsid w:val="00476754"/>
    <w:rsid w:val="00476B32"/>
    <w:rsid w:val="00476B44"/>
    <w:rsid w:val="00476BBE"/>
    <w:rsid w:val="00476D5C"/>
    <w:rsid w:val="004775F3"/>
    <w:rsid w:val="00477731"/>
    <w:rsid w:val="00477AB2"/>
    <w:rsid w:val="00477CB6"/>
    <w:rsid w:val="00477FEB"/>
    <w:rsid w:val="00480310"/>
    <w:rsid w:val="00480731"/>
    <w:rsid w:val="004808AE"/>
    <w:rsid w:val="00480B52"/>
    <w:rsid w:val="00481537"/>
    <w:rsid w:val="004817CE"/>
    <w:rsid w:val="00481873"/>
    <w:rsid w:val="00482259"/>
    <w:rsid w:val="00482333"/>
    <w:rsid w:val="00482482"/>
    <w:rsid w:val="004827D9"/>
    <w:rsid w:val="004828C6"/>
    <w:rsid w:val="004828C9"/>
    <w:rsid w:val="00482FA9"/>
    <w:rsid w:val="0048329E"/>
    <w:rsid w:val="004833D8"/>
    <w:rsid w:val="004833E7"/>
    <w:rsid w:val="00483505"/>
    <w:rsid w:val="004837DB"/>
    <w:rsid w:val="0048397C"/>
    <w:rsid w:val="00483BCD"/>
    <w:rsid w:val="004840B0"/>
    <w:rsid w:val="004840DA"/>
    <w:rsid w:val="004842FF"/>
    <w:rsid w:val="00484315"/>
    <w:rsid w:val="00484482"/>
    <w:rsid w:val="00484591"/>
    <w:rsid w:val="00484616"/>
    <w:rsid w:val="00484B8A"/>
    <w:rsid w:val="00484D57"/>
    <w:rsid w:val="00484E1A"/>
    <w:rsid w:val="00485426"/>
    <w:rsid w:val="00485571"/>
    <w:rsid w:val="0048648B"/>
    <w:rsid w:val="004867B7"/>
    <w:rsid w:val="00486B01"/>
    <w:rsid w:val="00486E14"/>
    <w:rsid w:val="0048723B"/>
    <w:rsid w:val="004873A3"/>
    <w:rsid w:val="004879BF"/>
    <w:rsid w:val="00487DB8"/>
    <w:rsid w:val="00490209"/>
    <w:rsid w:val="0049029D"/>
    <w:rsid w:val="004909AA"/>
    <w:rsid w:val="00491562"/>
    <w:rsid w:val="004916B1"/>
    <w:rsid w:val="004919D9"/>
    <w:rsid w:val="00491AA8"/>
    <w:rsid w:val="00491CF1"/>
    <w:rsid w:val="00492201"/>
    <w:rsid w:val="00492211"/>
    <w:rsid w:val="004922B8"/>
    <w:rsid w:val="00493D6A"/>
    <w:rsid w:val="00493DDA"/>
    <w:rsid w:val="004942B0"/>
    <w:rsid w:val="00494597"/>
    <w:rsid w:val="004945EB"/>
    <w:rsid w:val="00494678"/>
    <w:rsid w:val="004947B7"/>
    <w:rsid w:val="0049491D"/>
    <w:rsid w:val="00494F36"/>
    <w:rsid w:val="00494F85"/>
    <w:rsid w:val="004950A1"/>
    <w:rsid w:val="004962E7"/>
    <w:rsid w:val="00496337"/>
    <w:rsid w:val="0049656D"/>
    <w:rsid w:val="00496F0A"/>
    <w:rsid w:val="004971A7"/>
    <w:rsid w:val="004974DE"/>
    <w:rsid w:val="00497883"/>
    <w:rsid w:val="00497947"/>
    <w:rsid w:val="00497AC3"/>
    <w:rsid w:val="004A097B"/>
    <w:rsid w:val="004A0BCA"/>
    <w:rsid w:val="004A0C08"/>
    <w:rsid w:val="004A11F3"/>
    <w:rsid w:val="004A1D75"/>
    <w:rsid w:val="004A1DF2"/>
    <w:rsid w:val="004A1F07"/>
    <w:rsid w:val="004A2082"/>
    <w:rsid w:val="004A2542"/>
    <w:rsid w:val="004A2F4B"/>
    <w:rsid w:val="004A2FDB"/>
    <w:rsid w:val="004A3381"/>
    <w:rsid w:val="004A3563"/>
    <w:rsid w:val="004A35B2"/>
    <w:rsid w:val="004A36D9"/>
    <w:rsid w:val="004A379C"/>
    <w:rsid w:val="004A3B67"/>
    <w:rsid w:val="004A4844"/>
    <w:rsid w:val="004A4A92"/>
    <w:rsid w:val="004A4D54"/>
    <w:rsid w:val="004A4D5B"/>
    <w:rsid w:val="004A5473"/>
    <w:rsid w:val="004A566E"/>
    <w:rsid w:val="004A5CFF"/>
    <w:rsid w:val="004A5D4D"/>
    <w:rsid w:val="004A649C"/>
    <w:rsid w:val="004A6AAC"/>
    <w:rsid w:val="004A6ACC"/>
    <w:rsid w:val="004A6ECD"/>
    <w:rsid w:val="004A7164"/>
    <w:rsid w:val="004A7173"/>
    <w:rsid w:val="004A7547"/>
    <w:rsid w:val="004A771B"/>
    <w:rsid w:val="004A7987"/>
    <w:rsid w:val="004A7A23"/>
    <w:rsid w:val="004A7AD8"/>
    <w:rsid w:val="004A7B17"/>
    <w:rsid w:val="004B00F6"/>
    <w:rsid w:val="004B074C"/>
    <w:rsid w:val="004B0987"/>
    <w:rsid w:val="004B1286"/>
    <w:rsid w:val="004B19BB"/>
    <w:rsid w:val="004B1DEE"/>
    <w:rsid w:val="004B1EE8"/>
    <w:rsid w:val="004B1F4F"/>
    <w:rsid w:val="004B29A3"/>
    <w:rsid w:val="004B2B6E"/>
    <w:rsid w:val="004B2F38"/>
    <w:rsid w:val="004B3869"/>
    <w:rsid w:val="004B3B39"/>
    <w:rsid w:val="004B3B7F"/>
    <w:rsid w:val="004B3D85"/>
    <w:rsid w:val="004B412D"/>
    <w:rsid w:val="004B412E"/>
    <w:rsid w:val="004B444E"/>
    <w:rsid w:val="004B44D0"/>
    <w:rsid w:val="004B493F"/>
    <w:rsid w:val="004B4B32"/>
    <w:rsid w:val="004B4F3C"/>
    <w:rsid w:val="004B54A2"/>
    <w:rsid w:val="004B585A"/>
    <w:rsid w:val="004B5C6E"/>
    <w:rsid w:val="004B5D97"/>
    <w:rsid w:val="004B5FB6"/>
    <w:rsid w:val="004B63CA"/>
    <w:rsid w:val="004B63CC"/>
    <w:rsid w:val="004B66C6"/>
    <w:rsid w:val="004B69C9"/>
    <w:rsid w:val="004B69CC"/>
    <w:rsid w:val="004B7056"/>
    <w:rsid w:val="004B71AB"/>
    <w:rsid w:val="004B720C"/>
    <w:rsid w:val="004B773D"/>
    <w:rsid w:val="004B79C0"/>
    <w:rsid w:val="004B7D43"/>
    <w:rsid w:val="004B7DD8"/>
    <w:rsid w:val="004B7FAF"/>
    <w:rsid w:val="004C027C"/>
    <w:rsid w:val="004C0611"/>
    <w:rsid w:val="004C09B8"/>
    <w:rsid w:val="004C09CC"/>
    <w:rsid w:val="004C0D72"/>
    <w:rsid w:val="004C0E9A"/>
    <w:rsid w:val="004C16EF"/>
    <w:rsid w:val="004C182B"/>
    <w:rsid w:val="004C1B29"/>
    <w:rsid w:val="004C1E5A"/>
    <w:rsid w:val="004C1EE7"/>
    <w:rsid w:val="004C21EA"/>
    <w:rsid w:val="004C23C8"/>
    <w:rsid w:val="004C2599"/>
    <w:rsid w:val="004C3645"/>
    <w:rsid w:val="004C3A82"/>
    <w:rsid w:val="004C3DC8"/>
    <w:rsid w:val="004C4087"/>
    <w:rsid w:val="004C467F"/>
    <w:rsid w:val="004C508E"/>
    <w:rsid w:val="004C5317"/>
    <w:rsid w:val="004C5C1E"/>
    <w:rsid w:val="004C631E"/>
    <w:rsid w:val="004C65FD"/>
    <w:rsid w:val="004C67DE"/>
    <w:rsid w:val="004C691A"/>
    <w:rsid w:val="004C692B"/>
    <w:rsid w:val="004C6A3D"/>
    <w:rsid w:val="004C6E6F"/>
    <w:rsid w:val="004C7575"/>
    <w:rsid w:val="004C7801"/>
    <w:rsid w:val="004C7E06"/>
    <w:rsid w:val="004D0B93"/>
    <w:rsid w:val="004D0EEF"/>
    <w:rsid w:val="004D0F7F"/>
    <w:rsid w:val="004D10ED"/>
    <w:rsid w:val="004D1126"/>
    <w:rsid w:val="004D11B4"/>
    <w:rsid w:val="004D13D6"/>
    <w:rsid w:val="004D1D8D"/>
    <w:rsid w:val="004D21EE"/>
    <w:rsid w:val="004D22F4"/>
    <w:rsid w:val="004D27DF"/>
    <w:rsid w:val="004D2A0D"/>
    <w:rsid w:val="004D2CB8"/>
    <w:rsid w:val="004D2DFA"/>
    <w:rsid w:val="004D2E7C"/>
    <w:rsid w:val="004D3B46"/>
    <w:rsid w:val="004D3F5C"/>
    <w:rsid w:val="004D3F62"/>
    <w:rsid w:val="004D420E"/>
    <w:rsid w:val="004D424E"/>
    <w:rsid w:val="004D4971"/>
    <w:rsid w:val="004D4DF7"/>
    <w:rsid w:val="004D5032"/>
    <w:rsid w:val="004D50CB"/>
    <w:rsid w:val="004D5242"/>
    <w:rsid w:val="004D56BD"/>
    <w:rsid w:val="004D5A77"/>
    <w:rsid w:val="004D5E8F"/>
    <w:rsid w:val="004D6158"/>
    <w:rsid w:val="004D644A"/>
    <w:rsid w:val="004D67F1"/>
    <w:rsid w:val="004D6817"/>
    <w:rsid w:val="004D68F1"/>
    <w:rsid w:val="004D69A9"/>
    <w:rsid w:val="004D6BD9"/>
    <w:rsid w:val="004D6DD5"/>
    <w:rsid w:val="004D6DED"/>
    <w:rsid w:val="004D7131"/>
    <w:rsid w:val="004D7453"/>
    <w:rsid w:val="004D75E4"/>
    <w:rsid w:val="004D78C8"/>
    <w:rsid w:val="004D7925"/>
    <w:rsid w:val="004E03E7"/>
    <w:rsid w:val="004E0414"/>
    <w:rsid w:val="004E054B"/>
    <w:rsid w:val="004E0BB3"/>
    <w:rsid w:val="004E176F"/>
    <w:rsid w:val="004E1EAF"/>
    <w:rsid w:val="004E2265"/>
    <w:rsid w:val="004E2416"/>
    <w:rsid w:val="004E270B"/>
    <w:rsid w:val="004E28BA"/>
    <w:rsid w:val="004E296F"/>
    <w:rsid w:val="004E2CDD"/>
    <w:rsid w:val="004E37F5"/>
    <w:rsid w:val="004E4261"/>
    <w:rsid w:val="004E4612"/>
    <w:rsid w:val="004E462A"/>
    <w:rsid w:val="004E466F"/>
    <w:rsid w:val="004E494B"/>
    <w:rsid w:val="004E4A05"/>
    <w:rsid w:val="004E4CBB"/>
    <w:rsid w:val="004E4D68"/>
    <w:rsid w:val="004E4ED0"/>
    <w:rsid w:val="004E51CD"/>
    <w:rsid w:val="004E52F0"/>
    <w:rsid w:val="004E54EA"/>
    <w:rsid w:val="004E6572"/>
    <w:rsid w:val="004E67C2"/>
    <w:rsid w:val="004E684F"/>
    <w:rsid w:val="004E6C8A"/>
    <w:rsid w:val="004E7234"/>
    <w:rsid w:val="004E7858"/>
    <w:rsid w:val="004E7A28"/>
    <w:rsid w:val="004E7B4F"/>
    <w:rsid w:val="004E7BA6"/>
    <w:rsid w:val="004E7CD8"/>
    <w:rsid w:val="004E7D67"/>
    <w:rsid w:val="004F0027"/>
    <w:rsid w:val="004F0934"/>
    <w:rsid w:val="004F1498"/>
    <w:rsid w:val="004F19AF"/>
    <w:rsid w:val="004F1C84"/>
    <w:rsid w:val="004F1F0C"/>
    <w:rsid w:val="004F2549"/>
    <w:rsid w:val="004F29C3"/>
    <w:rsid w:val="004F2A33"/>
    <w:rsid w:val="004F2A75"/>
    <w:rsid w:val="004F2C23"/>
    <w:rsid w:val="004F2DD2"/>
    <w:rsid w:val="004F31C6"/>
    <w:rsid w:val="004F33BD"/>
    <w:rsid w:val="004F342E"/>
    <w:rsid w:val="004F370A"/>
    <w:rsid w:val="004F3D32"/>
    <w:rsid w:val="004F3D6D"/>
    <w:rsid w:val="004F42AB"/>
    <w:rsid w:val="004F4A31"/>
    <w:rsid w:val="004F5321"/>
    <w:rsid w:val="004F5566"/>
    <w:rsid w:val="004F57A9"/>
    <w:rsid w:val="004F598A"/>
    <w:rsid w:val="004F5FA4"/>
    <w:rsid w:val="004F612B"/>
    <w:rsid w:val="004F66F0"/>
    <w:rsid w:val="004F6956"/>
    <w:rsid w:val="004F6AF5"/>
    <w:rsid w:val="004F71BB"/>
    <w:rsid w:val="004F7592"/>
    <w:rsid w:val="004F7D75"/>
    <w:rsid w:val="00500151"/>
    <w:rsid w:val="0050049A"/>
    <w:rsid w:val="0050050E"/>
    <w:rsid w:val="0050079F"/>
    <w:rsid w:val="00500B92"/>
    <w:rsid w:val="00500CBF"/>
    <w:rsid w:val="00500D0F"/>
    <w:rsid w:val="005010BE"/>
    <w:rsid w:val="0050147D"/>
    <w:rsid w:val="00501686"/>
    <w:rsid w:val="00501A13"/>
    <w:rsid w:val="00501BC0"/>
    <w:rsid w:val="00501DF5"/>
    <w:rsid w:val="00502022"/>
    <w:rsid w:val="005020AB"/>
    <w:rsid w:val="0050249E"/>
    <w:rsid w:val="0050275B"/>
    <w:rsid w:val="0050284F"/>
    <w:rsid w:val="00502A5D"/>
    <w:rsid w:val="00502B03"/>
    <w:rsid w:val="005031EA"/>
    <w:rsid w:val="00503378"/>
    <w:rsid w:val="005035B4"/>
    <w:rsid w:val="0050379D"/>
    <w:rsid w:val="005037E8"/>
    <w:rsid w:val="00503819"/>
    <w:rsid w:val="00503B47"/>
    <w:rsid w:val="005041DF"/>
    <w:rsid w:val="005041F3"/>
    <w:rsid w:val="005042BB"/>
    <w:rsid w:val="0050431A"/>
    <w:rsid w:val="005049A8"/>
    <w:rsid w:val="00504A60"/>
    <w:rsid w:val="00504A6E"/>
    <w:rsid w:val="00504D01"/>
    <w:rsid w:val="0050508E"/>
    <w:rsid w:val="00505481"/>
    <w:rsid w:val="00505B4E"/>
    <w:rsid w:val="00506203"/>
    <w:rsid w:val="005066DB"/>
    <w:rsid w:val="0050699C"/>
    <w:rsid w:val="00506C41"/>
    <w:rsid w:val="00506E25"/>
    <w:rsid w:val="00506F3E"/>
    <w:rsid w:val="005076C4"/>
    <w:rsid w:val="005078EB"/>
    <w:rsid w:val="00507C52"/>
    <w:rsid w:val="00507E7C"/>
    <w:rsid w:val="00510468"/>
    <w:rsid w:val="00510719"/>
    <w:rsid w:val="00510855"/>
    <w:rsid w:val="00510E2A"/>
    <w:rsid w:val="00510FE9"/>
    <w:rsid w:val="0051112B"/>
    <w:rsid w:val="005111F1"/>
    <w:rsid w:val="00511593"/>
    <w:rsid w:val="00511852"/>
    <w:rsid w:val="00511923"/>
    <w:rsid w:val="005120D7"/>
    <w:rsid w:val="00512105"/>
    <w:rsid w:val="005121A2"/>
    <w:rsid w:val="00512D9F"/>
    <w:rsid w:val="00512F63"/>
    <w:rsid w:val="00512FB4"/>
    <w:rsid w:val="005130F7"/>
    <w:rsid w:val="00513A0E"/>
    <w:rsid w:val="00513AE9"/>
    <w:rsid w:val="00513B38"/>
    <w:rsid w:val="00513C2F"/>
    <w:rsid w:val="00513FAC"/>
    <w:rsid w:val="0051454B"/>
    <w:rsid w:val="00514B67"/>
    <w:rsid w:val="00514DBC"/>
    <w:rsid w:val="005150FB"/>
    <w:rsid w:val="005153AC"/>
    <w:rsid w:val="00515595"/>
    <w:rsid w:val="0051576C"/>
    <w:rsid w:val="005157BE"/>
    <w:rsid w:val="005157F6"/>
    <w:rsid w:val="00516075"/>
    <w:rsid w:val="00516246"/>
    <w:rsid w:val="005162E6"/>
    <w:rsid w:val="005166B9"/>
    <w:rsid w:val="00516D00"/>
    <w:rsid w:val="00516D58"/>
    <w:rsid w:val="00516DDB"/>
    <w:rsid w:val="00516F3E"/>
    <w:rsid w:val="005170F4"/>
    <w:rsid w:val="005172B7"/>
    <w:rsid w:val="00517B42"/>
    <w:rsid w:val="00517F40"/>
    <w:rsid w:val="0052033A"/>
    <w:rsid w:val="00520417"/>
    <w:rsid w:val="00520C1F"/>
    <w:rsid w:val="00520CE2"/>
    <w:rsid w:val="00520D3A"/>
    <w:rsid w:val="00520EB8"/>
    <w:rsid w:val="005210C1"/>
    <w:rsid w:val="0052115F"/>
    <w:rsid w:val="00521DE4"/>
    <w:rsid w:val="00521FA1"/>
    <w:rsid w:val="00522018"/>
    <w:rsid w:val="0052231C"/>
    <w:rsid w:val="0052245E"/>
    <w:rsid w:val="005228F8"/>
    <w:rsid w:val="00522B8E"/>
    <w:rsid w:val="00522F75"/>
    <w:rsid w:val="0052312D"/>
    <w:rsid w:val="005231B2"/>
    <w:rsid w:val="00523DA5"/>
    <w:rsid w:val="005240DA"/>
    <w:rsid w:val="005241B9"/>
    <w:rsid w:val="0052459C"/>
    <w:rsid w:val="0052473E"/>
    <w:rsid w:val="0052485F"/>
    <w:rsid w:val="00524CE0"/>
    <w:rsid w:val="005252A2"/>
    <w:rsid w:val="0052577B"/>
    <w:rsid w:val="005259C8"/>
    <w:rsid w:val="00525AC8"/>
    <w:rsid w:val="00525E30"/>
    <w:rsid w:val="005260D6"/>
    <w:rsid w:val="0052692A"/>
    <w:rsid w:val="00526DE3"/>
    <w:rsid w:val="00526F4B"/>
    <w:rsid w:val="005273F7"/>
    <w:rsid w:val="005277B2"/>
    <w:rsid w:val="00527B16"/>
    <w:rsid w:val="00527C0A"/>
    <w:rsid w:val="00527C4A"/>
    <w:rsid w:val="00527EBD"/>
    <w:rsid w:val="00527F00"/>
    <w:rsid w:val="00530078"/>
    <w:rsid w:val="005304E6"/>
    <w:rsid w:val="00530DD0"/>
    <w:rsid w:val="00530EA4"/>
    <w:rsid w:val="00530EC4"/>
    <w:rsid w:val="00530ECB"/>
    <w:rsid w:val="005313C0"/>
    <w:rsid w:val="0053177F"/>
    <w:rsid w:val="00531D6E"/>
    <w:rsid w:val="00531FC1"/>
    <w:rsid w:val="00532074"/>
    <w:rsid w:val="00532156"/>
    <w:rsid w:val="005329DB"/>
    <w:rsid w:val="005330A7"/>
    <w:rsid w:val="005331E5"/>
    <w:rsid w:val="00533598"/>
    <w:rsid w:val="0053365D"/>
    <w:rsid w:val="005337E4"/>
    <w:rsid w:val="00533A06"/>
    <w:rsid w:val="00533A30"/>
    <w:rsid w:val="00534662"/>
    <w:rsid w:val="0053489B"/>
    <w:rsid w:val="00534967"/>
    <w:rsid w:val="00534E0A"/>
    <w:rsid w:val="00534F04"/>
    <w:rsid w:val="0053528E"/>
    <w:rsid w:val="005352CD"/>
    <w:rsid w:val="005353EE"/>
    <w:rsid w:val="005354E1"/>
    <w:rsid w:val="00535765"/>
    <w:rsid w:val="005357EB"/>
    <w:rsid w:val="00535C4A"/>
    <w:rsid w:val="005367C9"/>
    <w:rsid w:val="0053683A"/>
    <w:rsid w:val="00536B38"/>
    <w:rsid w:val="0053711F"/>
    <w:rsid w:val="005371BE"/>
    <w:rsid w:val="005372EF"/>
    <w:rsid w:val="00537590"/>
    <w:rsid w:val="00537DD6"/>
    <w:rsid w:val="00537EA9"/>
    <w:rsid w:val="00540633"/>
    <w:rsid w:val="00540CF4"/>
    <w:rsid w:val="00541092"/>
    <w:rsid w:val="005410F4"/>
    <w:rsid w:val="0054115D"/>
    <w:rsid w:val="005414BB"/>
    <w:rsid w:val="00541904"/>
    <w:rsid w:val="005426A8"/>
    <w:rsid w:val="00542EE0"/>
    <w:rsid w:val="0054320D"/>
    <w:rsid w:val="00544378"/>
    <w:rsid w:val="0054442F"/>
    <w:rsid w:val="005444CD"/>
    <w:rsid w:val="0054484D"/>
    <w:rsid w:val="00544D63"/>
    <w:rsid w:val="0054502A"/>
    <w:rsid w:val="00545395"/>
    <w:rsid w:val="00545463"/>
    <w:rsid w:val="00545534"/>
    <w:rsid w:val="005455AF"/>
    <w:rsid w:val="005456CB"/>
    <w:rsid w:val="00545933"/>
    <w:rsid w:val="0054652C"/>
    <w:rsid w:val="005471A8"/>
    <w:rsid w:val="005472A5"/>
    <w:rsid w:val="005477DE"/>
    <w:rsid w:val="005478A5"/>
    <w:rsid w:val="00547923"/>
    <w:rsid w:val="00547BC9"/>
    <w:rsid w:val="00547FBD"/>
    <w:rsid w:val="00547FF0"/>
    <w:rsid w:val="00547FFE"/>
    <w:rsid w:val="00550C79"/>
    <w:rsid w:val="00551289"/>
    <w:rsid w:val="005517CE"/>
    <w:rsid w:val="00551868"/>
    <w:rsid w:val="00551DBD"/>
    <w:rsid w:val="00551EF3"/>
    <w:rsid w:val="00552742"/>
    <w:rsid w:val="0055283D"/>
    <w:rsid w:val="005529F3"/>
    <w:rsid w:val="0055317B"/>
    <w:rsid w:val="00553751"/>
    <w:rsid w:val="00553913"/>
    <w:rsid w:val="00553FCF"/>
    <w:rsid w:val="005541CE"/>
    <w:rsid w:val="0055461F"/>
    <w:rsid w:val="00554850"/>
    <w:rsid w:val="00554B00"/>
    <w:rsid w:val="0055562B"/>
    <w:rsid w:val="00556154"/>
    <w:rsid w:val="00556360"/>
    <w:rsid w:val="00556635"/>
    <w:rsid w:val="0055686F"/>
    <w:rsid w:val="005569B5"/>
    <w:rsid w:val="005569F8"/>
    <w:rsid w:val="005573CC"/>
    <w:rsid w:val="005573E7"/>
    <w:rsid w:val="00557485"/>
    <w:rsid w:val="0055749E"/>
    <w:rsid w:val="00557661"/>
    <w:rsid w:val="00557C50"/>
    <w:rsid w:val="00560545"/>
    <w:rsid w:val="00560644"/>
    <w:rsid w:val="00560AC0"/>
    <w:rsid w:val="00560CE0"/>
    <w:rsid w:val="005611BC"/>
    <w:rsid w:val="0056128C"/>
    <w:rsid w:val="00561735"/>
    <w:rsid w:val="0056191C"/>
    <w:rsid w:val="005629EB"/>
    <w:rsid w:val="00563A99"/>
    <w:rsid w:val="00563F68"/>
    <w:rsid w:val="0056421C"/>
    <w:rsid w:val="00564483"/>
    <w:rsid w:val="00564932"/>
    <w:rsid w:val="005649F9"/>
    <w:rsid w:val="00564BB2"/>
    <w:rsid w:val="00564F6C"/>
    <w:rsid w:val="00565226"/>
    <w:rsid w:val="00565233"/>
    <w:rsid w:val="005653E5"/>
    <w:rsid w:val="0056682D"/>
    <w:rsid w:val="0056693F"/>
    <w:rsid w:val="00566991"/>
    <w:rsid w:val="00566A74"/>
    <w:rsid w:val="00566AAB"/>
    <w:rsid w:val="0056717A"/>
    <w:rsid w:val="00567682"/>
    <w:rsid w:val="005677CE"/>
    <w:rsid w:val="00567C80"/>
    <w:rsid w:val="00567FAA"/>
    <w:rsid w:val="00570257"/>
    <w:rsid w:val="005706F0"/>
    <w:rsid w:val="0057076E"/>
    <w:rsid w:val="00570776"/>
    <w:rsid w:val="005708FC"/>
    <w:rsid w:val="00570982"/>
    <w:rsid w:val="0057113D"/>
    <w:rsid w:val="00571726"/>
    <w:rsid w:val="005717FF"/>
    <w:rsid w:val="00571D6E"/>
    <w:rsid w:val="00572063"/>
    <w:rsid w:val="00572096"/>
    <w:rsid w:val="00572122"/>
    <w:rsid w:val="005727F4"/>
    <w:rsid w:val="005734AE"/>
    <w:rsid w:val="005744EB"/>
    <w:rsid w:val="00574692"/>
    <w:rsid w:val="00574887"/>
    <w:rsid w:val="00574F70"/>
    <w:rsid w:val="00575281"/>
    <w:rsid w:val="00575A90"/>
    <w:rsid w:val="00575BED"/>
    <w:rsid w:val="00575E1B"/>
    <w:rsid w:val="00575F81"/>
    <w:rsid w:val="00576B82"/>
    <w:rsid w:val="00576F3D"/>
    <w:rsid w:val="00576F47"/>
    <w:rsid w:val="00576F53"/>
    <w:rsid w:val="005771DA"/>
    <w:rsid w:val="00577FE6"/>
    <w:rsid w:val="0058037D"/>
    <w:rsid w:val="00580BA8"/>
    <w:rsid w:val="00580CA3"/>
    <w:rsid w:val="00581097"/>
    <w:rsid w:val="00581347"/>
    <w:rsid w:val="005815A2"/>
    <w:rsid w:val="005815A3"/>
    <w:rsid w:val="00582839"/>
    <w:rsid w:val="005828A4"/>
    <w:rsid w:val="00582DD6"/>
    <w:rsid w:val="005831C4"/>
    <w:rsid w:val="0058337E"/>
    <w:rsid w:val="00583532"/>
    <w:rsid w:val="00583640"/>
    <w:rsid w:val="00583780"/>
    <w:rsid w:val="00583D67"/>
    <w:rsid w:val="00583E2E"/>
    <w:rsid w:val="005841C5"/>
    <w:rsid w:val="005843FB"/>
    <w:rsid w:val="00584423"/>
    <w:rsid w:val="005845AB"/>
    <w:rsid w:val="005845D2"/>
    <w:rsid w:val="005849A9"/>
    <w:rsid w:val="00584AC3"/>
    <w:rsid w:val="00584AF7"/>
    <w:rsid w:val="00584C2B"/>
    <w:rsid w:val="00584D26"/>
    <w:rsid w:val="00584EFB"/>
    <w:rsid w:val="00584F22"/>
    <w:rsid w:val="005852AC"/>
    <w:rsid w:val="0058577D"/>
    <w:rsid w:val="005858A3"/>
    <w:rsid w:val="005858FE"/>
    <w:rsid w:val="0058597A"/>
    <w:rsid w:val="005859F0"/>
    <w:rsid w:val="00585B80"/>
    <w:rsid w:val="00585BFF"/>
    <w:rsid w:val="00585E7E"/>
    <w:rsid w:val="00586446"/>
    <w:rsid w:val="0058645F"/>
    <w:rsid w:val="00586711"/>
    <w:rsid w:val="0058675D"/>
    <w:rsid w:val="00586A51"/>
    <w:rsid w:val="00587286"/>
    <w:rsid w:val="00587377"/>
    <w:rsid w:val="00587835"/>
    <w:rsid w:val="00587D49"/>
    <w:rsid w:val="005900AB"/>
    <w:rsid w:val="0059011E"/>
    <w:rsid w:val="005902CD"/>
    <w:rsid w:val="0059052F"/>
    <w:rsid w:val="00590BC5"/>
    <w:rsid w:val="00590FCB"/>
    <w:rsid w:val="00591361"/>
    <w:rsid w:val="00591379"/>
    <w:rsid w:val="00591A49"/>
    <w:rsid w:val="00591D01"/>
    <w:rsid w:val="00592008"/>
    <w:rsid w:val="005927AC"/>
    <w:rsid w:val="00592B7E"/>
    <w:rsid w:val="00592E14"/>
    <w:rsid w:val="00593A01"/>
    <w:rsid w:val="00593C7C"/>
    <w:rsid w:val="0059456D"/>
    <w:rsid w:val="0059462A"/>
    <w:rsid w:val="00594AAA"/>
    <w:rsid w:val="00594FDC"/>
    <w:rsid w:val="005958FF"/>
    <w:rsid w:val="00595998"/>
    <w:rsid w:val="00595A98"/>
    <w:rsid w:val="00595D7F"/>
    <w:rsid w:val="00595EAC"/>
    <w:rsid w:val="00595FB7"/>
    <w:rsid w:val="00596EB1"/>
    <w:rsid w:val="005972E0"/>
    <w:rsid w:val="00597383"/>
    <w:rsid w:val="00597953"/>
    <w:rsid w:val="005A03DD"/>
    <w:rsid w:val="005A0870"/>
    <w:rsid w:val="005A0AA2"/>
    <w:rsid w:val="005A0E2C"/>
    <w:rsid w:val="005A1325"/>
    <w:rsid w:val="005A1A12"/>
    <w:rsid w:val="005A1A85"/>
    <w:rsid w:val="005A1AB2"/>
    <w:rsid w:val="005A1BF5"/>
    <w:rsid w:val="005A1E8F"/>
    <w:rsid w:val="005A2667"/>
    <w:rsid w:val="005A2728"/>
    <w:rsid w:val="005A2759"/>
    <w:rsid w:val="005A2BD1"/>
    <w:rsid w:val="005A3216"/>
    <w:rsid w:val="005A3766"/>
    <w:rsid w:val="005A3C70"/>
    <w:rsid w:val="005A4972"/>
    <w:rsid w:val="005A4A4E"/>
    <w:rsid w:val="005A589E"/>
    <w:rsid w:val="005A590F"/>
    <w:rsid w:val="005A5C76"/>
    <w:rsid w:val="005A5EC2"/>
    <w:rsid w:val="005A61C7"/>
    <w:rsid w:val="005A6604"/>
    <w:rsid w:val="005A680A"/>
    <w:rsid w:val="005A6E76"/>
    <w:rsid w:val="005A6FAB"/>
    <w:rsid w:val="005A708E"/>
    <w:rsid w:val="005A7246"/>
    <w:rsid w:val="005A7719"/>
    <w:rsid w:val="005A7874"/>
    <w:rsid w:val="005A796F"/>
    <w:rsid w:val="005A7A0A"/>
    <w:rsid w:val="005A7E28"/>
    <w:rsid w:val="005A7E42"/>
    <w:rsid w:val="005B07CB"/>
    <w:rsid w:val="005B0892"/>
    <w:rsid w:val="005B1B36"/>
    <w:rsid w:val="005B2052"/>
    <w:rsid w:val="005B22E7"/>
    <w:rsid w:val="005B2A18"/>
    <w:rsid w:val="005B2C57"/>
    <w:rsid w:val="005B2F20"/>
    <w:rsid w:val="005B2F46"/>
    <w:rsid w:val="005B2FFC"/>
    <w:rsid w:val="005B3D18"/>
    <w:rsid w:val="005B40A3"/>
    <w:rsid w:val="005B4111"/>
    <w:rsid w:val="005B41C7"/>
    <w:rsid w:val="005B429B"/>
    <w:rsid w:val="005B5476"/>
    <w:rsid w:val="005B5C53"/>
    <w:rsid w:val="005B5D38"/>
    <w:rsid w:val="005B5FE3"/>
    <w:rsid w:val="005B61A3"/>
    <w:rsid w:val="005B6332"/>
    <w:rsid w:val="005B657A"/>
    <w:rsid w:val="005B66B7"/>
    <w:rsid w:val="005B738E"/>
    <w:rsid w:val="005B74B9"/>
    <w:rsid w:val="005B766F"/>
    <w:rsid w:val="005B7716"/>
    <w:rsid w:val="005B782D"/>
    <w:rsid w:val="005B7CA0"/>
    <w:rsid w:val="005B7E5C"/>
    <w:rsid w:val="005C035F"/>
    <w:rsid w:val="005C03BE"/>
    <w:rsid w:val="005C106D"/>
    <w:rsid w:val="005C10F9"/>
    <w:rsid w:val="005C19A0"/>
    <w:rsid w:val="005C1EC4"/>
    <w:rsid w:val="005C1F15"/>
    <w:rsid w:val="005C2517"/>
    <w:rsid w:val="005C25C7"/>
    <w:rsid w:val="005C36A3"/>
    <w:rsid w:val="005C375F"/>
    <w:rsid w:val="005C432E"/>
    <w:rsid w:val="005C49C8"/>
    <w:rsid w:val="005C57E4"/>
    <w:rsid w:val="005C60F4"/>
    <w:rsid w:val="005C617E"/>
    <w:rsid w:val="005C62E8"/>
    <w:rsid w:val="005C64AD"/>
    <w:rsid w:val="005C6F0D"/>
    <w:rsid w:val="005C780D"/>
    <w:rsid w:val="005C7B30"/>
    <w:rsid w:val="005D0345"/>
    <w:rsid w:val="005D061F"/>
    <w:rsid w:val="005D0CB0"/>
    <w:rsid w:val="005D0F37"/>
    <w:rsid w:val="005D16E6"/>
    <w:rsid w:val="005D1834"/>
    <w:rsid w:val="005D1CB9"/>
    <w:rsid w:val="005D2101"/>
    <w:rsid w:val="005D22F8"/>
    <w:rsid w:val="005D24C3"/>
    <w:rsid w:val="005D255A"/>
    <w:rsid w:val="005D2611"/>
    <w:rsid w:val="005D2D77"/>
    <w:rsid w:val="005D3060"/>
    <w:rsid w:val="005D3428"/>
    <w:rsid w:val="005D349C"/>
    <w:rsid w:val="005D3A27"/>
    <w:rsid w:val="005D3AD6"/>
    <w:rsid w:val="005D4191"/>
    <w:rsid w:val="005D4AEF"/>
    <w:rsid w:val="005D4C31"/>
    <w:rsid w:val="005D4F0F"/>
    <w:rsid w:val="005D52F4"/>
    <w:rsid w:val="005D54B6"/>
    <w:rsid w:val="005D551A"/>
    <w:rsid w:val="005D5E54"/>
    <w:rsid w:val="005D6414"/>
    <w:rsid w:val="005D718E"/>
    <w:rsid w:val="005D766A"/>
    <w:rsid w:val="005D786A"/>
    <w:rsid w:val="005D7984"/>
    <w:rsid w:val="005D7B16"/>
    <w:rsid w:val="005D7EF3"/>
    <w:rsid w:val="005E0382"/>
    <w:rsid w:val="005E0409"/>
    <w:rsid w:val="005E0925"/>
    <w:rsid w:val="005E0AC2"/>
    <w:rsid w:val="005E0FBF"/>
    <w:rsid w:val="005E1002"/>
    <w:rsid w:val="005E1138"/>
    <w:rsid w:val="005E1980"/>
    <w:rsid w:val="005E1B62"/>
    <w:rsid w:val="005E1E6E"/>
    <w:rsid w:val="005E281A"/>
    <w:rsid w:val="005E2883"/>
    <w:rsid w:val="005E28AF"/>
    <w:rsid w:val="005E2993"/>
    <w:rsid w:val="005E2BEE"/>
    <w:rsid w:val="005E2DA9"/>
    <w:rsid w:val="005E2E30"/>
    <w:rsid w:val="005E2F72"/>
    <w:rsid w:val="005E31C9"/>
    <w:rsid w:val="005E35A9"/>
    <w:rsid w:val="005E37BC"/>
    <w:rsid w:val="005E3CB6"/>
    <w:rsid w:val="005E3E6A"/>
    <w:rsid w:val="005E3FC1"/>
    <w:rsid w:val="005E58C4"/>
    <w:rsid w:val="005E59C6"/>
    <w:rsid w:val="005E59CC"/>
    <w:rsid w:val="005E5BDF"/>
    <w:rsid w:val="005E67D1"/>
    <w:rsid w:val="005E68A3"/>
    <w:rsid w:val="005E69DF"/>
    <w:rsid w:val="005E6DF5"/>
    <w:rsid w:val="005E6EF9"/>
    <w:rsid w:val="005E7359"/>
    <w:rsid w:val="005E7631"/>
    <w:rsid w:val="005E7726"/>
    <w:rsid w:val="005E778B"/>
    <w:rsid w:val="005E7955"/>
    <w:rsid w:val="005E7A62"/>
    <w:rsid w:val="005E7B95"/>
    <w:rsid w:val="005E7E11"/>
    <w:rsid w:val="005F013A"/>
    <w:rsid w:val="005F02B2"/>
    <w:rsid w:val="005F048A"/>
    <w:rsid w:val="005F05A1"/>
    <w:rsid w:val="005F0812"/>
    <w:rsid w:val="005F12D1"/>
    <w:rsid w:val="005F12FF"/>
    <w:rsid w:val="005F15E0"/>
    <w:rsid w:val="005F1A29"/>
    <w:rsid w:val="005F1B0F"/>
    <w:rsid w:val="005F1F65"/>
    <w:rsid w:val="005F20CF"/>
    <w:rsid w:val="005F20F1"/>
    <w:rsid w:val="005F2126"/>
    <w:rsid w:val="005F21CE"/>
    <w:rsid w:val="005F220E"/>
    <w:rsid w:val="005F2AAB"/>
    <w:rsid w:val="005F2BBB"/>
    <w:rsid w:val="005F2BC8"/>
    <w:rsid w:val="005F2EFE"/>
    <w:rsid w:val="005F31C7"/>
    <w:rsid w:val="005F3647"/>
    <w:rsid w:val="005F3831"/>
    <w:rsid w:val="005F3850"/>
    <w:rsid w:val="005F3943"/>
    <w:rsid w:val="005F3A25"/>
    <w:rsid w:val="005F3FAC"/>
    <w:rsid w:val="005F442D"/>
    <w:rsid w:val="005F45CF"/>
    <w:rsid w:val="005F4A05"/>
    <w:rsid w:val="005F4BB5"/>
    <w:rsid w:val="005F50D0"/>
    <w:rsid w:val="005F51EB"/>
    <w:rsid w:val="005F5476"/>
    <w:rsid w:val="005F5D71"/>
    <w:rsid w:val="005F603C"/>
    <w:rsid w:val="005F66AD"/>
    <w:rsid w:val="005F670E"/>
    <w:rsid w:val="005F6777"/>
    <w:rsid w:val="005F6AE4"/>
    <w:rsid w:val="005F6B11"/>
    <w:rsid w:val="005F6C7F"/>
    <w:rsid w:val="005F70CD"/>
    <w:rsid w:val="005F7273"/>
    <w:rsid w:val="005F7CDA"/>
    <w:rsid w:val="005F7E91"/>
    <w:rsid w:val="0060060E"/>
    <w:rsid w:val="006008E7"/>
    <w:rsid w:val="00600C64"/>
    <w:rsid w:val="00600CA0"/>
    <w:rsid w:val="00600D0D"/>
    <w:rsid w:val="00601044"/>
    <w:rsid w:val="00601602"/>
    <w:rsid w:val="00601650"/>
    <w:rsid w:val="006018AF"/>
    <w:rsid w:val="00601979"/>
    <w:rsid w:val="00601BDD"/>
    <w:rsid w:val="00601C02"/>
    <w:rsid w:val="00601F13"/>
    <w:rsid w:val="00602125"/>
    <w:rsid w:val="00602622"/>
    <w:rsid w:val="006027BC"/>
    <w:rsid w:val="00602824"/>
    <w:rsid w:val="00602AB9"/>
    <w:rsid w:val="0060322C"/>
    <w:rsid w:val="00603A22"/>
    <w:rsid w:val="00604417"/>
    <w:rsid w:val="00604568"/>
    <w:rsid w:val="0060475D"/>
    <w:rsid w:val="00604EB6"/>
    <w:rsid w:val="00604ECC"/>
    <w:rsid w:val="006050FD"/>
    <w:rsid w:val="0060587C"/>
    <w:rsid w:val="00605BB2"/>
    <w:rsid w:val="00606272"/>
    <w:rsid w:val="006065B4"/>
    <w:rsid w:val="00606AAB"/>
    <w:rsid w:val="00606B92"/>
    <w:rsid w:val="00606C83"/>
    <w:rsid w:val="00606CB0"/>
    <w:rsid w:val="00606DED"/>
    <w:rsid w:val="006071D2"/>
    <w:rsid w:val="00607961"/>
    <w:rsid w:val="00607CAC"/>
    <w:rsid w:val="006102FA"/>
    <w:rsid w:val="006103E1"/>
    <w:rsid w:val="00610553"/>
    <w:rsid w:val="00610605"/>
    <w:rsid w:val="00610BCB"/>
    <w:rsid w:val="00610C7D"/>
    <w:rsid w:val="0061127E"/>
    <w:rsid w:val="00611473"/>
    <w:rsid w:val="0061150B"/>
    <w:rsid w:val="00611917"/>
    <w:rsid w:val="00611C61"/>
    <w:rsid w:val="0061248F"/>
    <w:rsid w:val="00612492"/>
    <w:rsid w:val="0061306D"/>
    <w:rsid w:val="0061343E"/>
    <w:rsid w:val="00613525"/>
    <w:rsid w:val="00613606"/>
    <w:rsid w:val="006136CC"/>
    <w:rsid w:val="006138AF"/>
    <w:rsid w:val="006139EB"/>
    <w:rsid w:val="006143B0"/>
    <w:rsid w:val="0061461C"/>
    <w:rsid w:val="00614638"/>
    <w:rsid w:val="006148F5"/>
    <w:rsid w:val="00614DA0"/>
    <w:rsid w:val="00614DB9"/>
    <w:rsid w:val="00614ED4"/>
    <w:rsid w:val="00615C7B"/>
    <w:rsid w:val="00615E49"/>
    <w:rsid w:val="00616185"/>
    <w:rsid w:val="006164B2"/>
    <w:rsid w:val="006168F3"/>
    <w:rsid w:val="00616A97"/>
    <w:rsid w:val="00616AF9"/>
    <w:rsid w:val="00616CBB"/>
    <w:rsid w:val="00617453"/>
    <w:rsid w:val="00617807"/>
    <w:rsid w:val="00617920"/>
    <w:rsid w:val="00617A9F"/>
    <w:rsid w:val="00620028"/>
    <w:rsid w:val="00620317"/>
    <w:rsid w:val="00620E13"/>
    <w:rsid w:val="0062144E"/>
    <w:rsid w:val="00621481"/>
    <w:rsid w:val="00622236"/>
    <w:rsid w:val="00622356"/>
    <w:rsid w:val="00622426"/>
    <w:rsid w:val="0062299B"/>
    <w:rsid w:val="00622B39"/>
    <w:rsid w:val="00622B99"/>
    <w:rsid w:val="00622E0D"/>
    <w:rsid w:val="006234E2"/>
    <w:rsid w:val="00623761"/>
    <w:rsid w:val="00623B0F"/>
    <w:rsid w:val="00623C74"/>
    <w:rsid w:val="00623E78"/>
    <w:rsid w:val="006240C2"/>
    <w:rsid w:val="006241AD"/>
    <w:rsid w:val="0062421F"/>
    <w:rsid w:val="006243B5"/>
    <w:rsid w:val="00624746"/>
    <w:rsid w:val="00624D88"/>
    <w:rsid w:val="0062508F"/>
    <w:rsid w:val="006252C8"/>
    <w:rsid w:val="00625573"/>
    <w:rsid w:val="00625CA4"/>
    <w:rsid w:val="006262DD"/>
    <w:rsid w:val="00626845"/>
    <w:rsid w:val="00626A00"/>
    <w:rsid w:val="00626C89"/>
    <w:rsid w:val="00626E40"/>
    <w:rsid w:val="006278B4"/>
    <w:rsid w:val="00627A8A"/>
    <w:rsid w:val="00627D8D"/>
    <w:rsid w:val="00630253"/>
    <w:rsid w:val="0063031D"/>
    <w:rsid w:val="00630516"/>
    <w:rsid w:val="006308C9"/>
    <w:rsid w:val="00630930"/>
    <w:rsid w:val="00630CB4"/>
    <w:rsid w:val="006310DE"/>
    <w:rsid w:val="00631528"/>
    <w:rsid w:val="006316D1"/>
    <w:rsid w:val="00631753"/>
    <w:rsid w:val="00631922"/>
    <w:rsid w:val="00631AA7"/>
    <w:rsid w:val="00631E68"/>
    <w:rsid w:val="00632101"/>
    <w:rsid w:val="00632220"/>
    <w:rsid w:val="00632347"/>
    <w:rsid w:val="0063241B"/>
    <w:rsid w:val="006324FB"/>
    <w:rsid w:val="006326B1"/>
    <w:rsid w:val="00632EF3"/>
    <w:rsid w:val="00632F08"/>
    <w:rsid w:val="00632FE1"/>
    <w:rsid w:val="006331AF"/>
    <w:rsid w:val="006332E0"/>
    <w:rsid w:val="006332F4"/>
    <w:rsid w:val="0063356D"/>
    <w:rsid w:val="00633793"/>
    <w:rsid w:val="00633B2B"/>
    <w:rsid w:val="00633D5B"/>
    <w:rsid w:val="00634466"/>
    <w:rsid w:val="00634557"/>
    <w:rsid w:val="006345A4"/>
    <w:rsid w:val="00634609"/>
    <w:rsid w:val="006348CF"/>
    <w:rsid w:val="006349E6"/>
    <w:rsid w:val="00634F60"/>
    <w:rsid w:val="00634FD5"/>
    <w:rsid w:val="00636220"/>
    <w:rsid w:val="006363BB"/>
    <w:rsid w:val="00636437"/>
    <w:rsid w:val="00636663"/>
    <w:rsid w:val="00636E6E"/>
    <w:rsid w:val="0063738C"/>
    <w:rsid w:val="006375A0"/>
    <w:rsid w:val="0063764C"/>
    <w:rsid w:val="0063788C"/>
    <w:rsid w:val="0064030B"/>
    <w:rsid w:val="006406EF"/>
    <w:rsid w:val="0064113A"/>
    <w:rsid w:val="0064124D"/>
    <w:rsid w:val="00641472"/>
    <w:rsid w:val="00641EF9"/>
    <w:rsid w:val="00642350"/>
    <w:rsid w:val="00643AB6"/>
    <w:rsid w:val="00644035"/>
    <w:rsid w:val="0064406F"/>
    <w:rsid w:val="00644146"/>
    <w:rsid w:val="00644191"/>
    <w:rsid w:val="006441B9"/>
    <w:rsid w:val="0064427F"/>
    <w:rsid w:val="00644865"/>
    <w:rsid w:val="00644869"/>
    <w:rsid w:val="00645944"/>
    <w:rsid w:val="00646718"/>
    <w:rsid w:val="006469EB"/>
    <w:rsid w:val="00646D2A"/>
    <w:rsid w:val="00646E4A"/>
    <w:rsid w:val="00646E66"/>
    <w:rsid w:val="00646F50"/>
    <w:rsid w:val="00646FA6"/>
    <w:rsid w:val="006473C1"/>
    <w:rsid w:val="006473FD"/>
    <w:rsid w:val="00647794"/>
    <w:rsid w:val="006477DB"/>
    <w:rsid w:val="00647A7B"/>
    <w:rsid w:val="00647F6F"/>
    <w:rsid w:val="00650073"/>
    <w:rsid w:val="00650506"/>
    <w:rsid w:val="00650AB4"/>
    <w:rsid w:val="00651131"/>
    <w:rsid w:val="00651E44"/>
    <w:rsid w:val="0065230E"/>
    <w:rsid w:val="00652382"/>
    <w:rsid w:val="00652E3E"/>
    <w:rsid w:val="0065325F"/>
    <w:rsid w:val="0065345D"/>
    <w:rsid w:val="006535BF"/>
    <w:rsid w:val="00653A60"/>
    <w:rsid w:val="00653F7B"/>
    <w:rsid w:val="0065438E"/>
    <w:rsid w:val="006545FD"/>
    <w:rsid w:val="006546A7"/>
    <w:rsid w:val="006547C0"/>
    <w:rsid w:val="00654839"/>
    <w:rsid w:val="00654C70"/>
    <w:rsid w:val="00654EAD"/>
    <w:rsid w:val="00655584"/>
    <w:rsid w:val="00655B2E"/>
    <w:rsid w:val="00656246"/>
    <w:rsid w:val="00656D12"/>
    <w:rsid w:val="00656F42"/>
    <w:rsid w:val="00656F85"/>
    <w:rsid w:val="006572C5"/>
    <w:rsid w:val="006574CB"/>
    <w:rsid w:val="0065781D"/>
    <w:rsid w:val="00657C03"/>
    <w:rsid w:val="00657C0C"/>
    <w:rsid w:val="006603FE"/>
    <w:rsid w:val="0066058E"/>
    <w:rsid w:val="00660686"/>
    <w:rsid w:val="006609DD"/>
    <w:rsid w:val="00660AC6"/>
    <w:rsid w:val="00660DE6"/>
    <w:rsid w:val="00660F4E"/>
    <w:rsid w:val="00661E90"/>
    <w:rsid w:val="0066243C"/>
    <w:rsid w:val="00662486"/>
    <w:rsid w:val="0066271A"/>
    <w:rsid w:val="00662C65"/>
    <w:rsid w:val="00663694"/>
    <w:rsid w:val="00663B9A"/>
    <w:rsid w:val="00663F7C"/>
    <w:rsid w:val="00663FFB"/>
    <w:rsid w:val="00664080"/>
    <w:rsid w:val="006640DF"/>
    <w:rsid w:val="006640F7"/>
    <w:rsid w:val="00664614"/>
    <w:rsid w:val="00664A5D"/>
    <w:rsid w:val="00664C97"/>
    <w:rsid w:val="00664D6B"/>
    <w:rsid w:val="00664F7F"/>
    <w:rsid w:val="00664F8D"/>
    <w:rsid w:val="006656A6"/>
    <w:rsid w:val="006656CF"/>
    <w:rsid w:val="0066582C"/>
    <w:rsid w:val="00665CD6"/>
    <w:rsid w:val="00665FBD"/>
    <w:rsid w:val="0066629E"/>
    <w:rsid w:val="006670F2"/>
    <w:rsid w:val="006674A3"/>
    <w:rsid w:val="006676DE"/>
    <w:rsid w:val="00667B2D"/>
    <w:rsid w:val="0067028F"/>
    <w:rsid w:val="006705C1"/>
    <w:rsid w:val="006708AC"/>
    <w:rsid w:val="00670B35"/>
    <w:rsid w:val="00670FD3"/>
    <w:rsid w:val="00671105"/>
    <w:rsid w:val="00671DDD"/>
    <w:rsid w:val="00672213"/>
    <w:rsid w:val="006724B2"/>
    <w:rsid w:val="006726E3"/>
    <w:rsid w:val="00672844"/>
    <w:rsid w:val="00672C4B"/>
    <w:rsid w:val="00672FD8"/>
    <w:rsid w:val="00673607"/>
    <w:rsid w:val="006736DC"/>
    <w:rsid w:val="006746B3"/>
    <w:rsid w:val="00674887"/>
    <w:rsid w:val="00674936"/>
    <w:rsid w:val="00675382"/>
    <w:rsid w:val="006753EF"/>
    <w:rsid w:val="006754FA"/>
    <w:rsid w:val="00675556"/>
    <w:rsid w:val="0067565B"/>
    <w:rsid w:val="00675A43"/>
    <w:rsid w:val="00675B4E"/>
    <w:rsid w:val="00675D46"/>
    <w:rsid w:val="00675F1F"/>
    <w:rsid w:val="00675F42"/>
    <w:rsid w:val="006762B8"/>
    <w:rsid w:val="00676390"/>
    <w:rsid w:val="006768C2"/>
    <w:rsid w:val="00676A90"/>
    <w:rsid w:val="00676E4F"/>
    <w:rsid w:val="006770CC"/>
    <w:rsid w:val="0067759F"/>
    <w:rsid w:val="006775B2"/>
    <w:rsid w:val="006776AB"/>
    <w:rsid w:val="00677AC5"/>
    <w:rsid w:val="00677CB9"/>
    <w:rsid w:val="0068081E"/>
    <w:rsid w:val="0068084F"/>
    <w:rsid w:val="00680916"/>
    <w:rsid w:val="006810FF"/>
    <w:rsid w:val="006811F0"/>
    <w:rsid w:val="00681392"/>
    <w:rsid w:val="0068160B"/>
    <w:rsid w:val="006817CD"/>
    <w:rsid w:val="00681936"/>
    <w:rsid w:val="00681B81"/>
    <w:rsid w:val="00681BFE"/>
    <w:rsid w:val="00681D80"/>
    <w:rsid w:val="00681E85"/>
    <w:rsid w:val="006826B7"/>
    <w:rsid w:val="00682707"/>
    <w:rsid w:val="006827A5"/>
    <w:rsid w:val="00682B11"/>
    <w:rsid w:val="00682B16"/>
    <w:rsid w:val="00682BD9"/>
    <w:rsid w:val="006832D9"/>
    <w:rsid w:val="006833C5"/>
    <w:rsid w:val="0068344D"/>
    <w:rsid w:val="00683BEC"/>
    <w:rsid w:val="006840BA"/>
    <w:rsid w:val="006841CA"/>
    <w:rsid w:val="00684286"/>
    <w:rsid w:val="00684715"/>
    <w:rsid w:val="006848BA"/>
    <w:rsid w:val="0068497F"/>
    <w:rsid w:val="00684A8E"/>
    <w:rsid w:val="00684FE8"/>
    <w:rsid w:val="00685231"/>
    <w:rsid w:val="00685441"/>
    <w:rsid w:val="00685463"/>
    <w:rsid w:val="006858C0"/>
    <w:rsid w:val="00685E13"/>
    <w:rsid w:val="00685FDC"/>
    <w:rsid w:val="00686019"/>
    <w:rsid w:val="006863F6"/>
    <w:rsid w:val="00686496"/>
    <w:rsid w:val="00686725"/>
    <w:rsid w:val="00686915"/>
    <w:rsid w:val="00686D04"/>
    <w:rsid w:val="00686D0C"/>
    <w:rsid w:val="00686F36"/>
    <w:rsid w:val="0068710F"/>
    <w:rsid w:val="00687E91"/>
    <w:rsid w:val="00687F0F"/>
    <w:rsid w:val="0069014F"/>
    <w:rsid w:val="006908EF"/>
    <w:rsid w:val="0069099C"/>
    <w:rsid w:val="0069149A"/>
    <w:rsid w:val="00691541"/>
    <w:rsid w:val="00691D81"/>
    <w:rsid w:val="00691F19"/>
    <w:rsid w:val="0069208B"/>
    <w:rsid w:val="006932F8"/>
    <w:rsid w:val="006937EC"/>
    <w:rsid w:val="00693EAB"/>
    <w:rsid w:val="0069448B"/>
    <w:rsid w:val="006945CB"/>
    <w:rsid w:val="006945D6"/>
    <w:rsid w:val="00694786"/>
    <w:rsid w:val="00695153"/>
    <w:rsid w:val="00695183"/>
    <w:rsid w:val="006951C1"/>
    <w:rsid w:val="006951E7"/>
    <w:rsid w:val="006954FB"/>
    <w:rsid w:val="00695852"/>
    <w:rsid w:val="00695984"/>
    <w:rsid w:val="00695E64"/>
    <w:rsid w:val="00696073"/>
    <w:rsid w:val="00696112"/>
    <w:rsid w:val="0069636C"/>
    <w:rsid w:val="00696557"/>
    <w:rsid w:val="00696DD2"/>
    <w:rsid w:val="006973FB"/>
    <w:rsid w:val="00697AC9"/>
    <w:rsid w:val="00697F1E"/>
    <w:rsid w:val="006A0140"/>
    <w:rsid w:val="006A0633"/>
    <w:rsid w:val="006A11D6"/>
    <w:rsid w:val="006A1236"/>
    <w:rsid w:val="006A13F1"/>
    <w:rsid w:val="006A1540"/>
    <w:rsid w:val="006A15E1"/>
    <w:rsid w:val="006A180E"/>
    <w:rsid w:val="006A19FD"/>
    <w:rsid w:val="006A1AD5"/>
    <w:rsid w:val="006A1FAB"/>
    <w:rsid w:val="006A2614"/>
    <w:rsid w:val="006A2AE2"/>
    <w:rsid w:val="006A318A"/>
    <w:rsid w:val="006A33BE"/>
    <w:rsid w:val="006A34E1"/>
    <w:rsid w:val="006A3541"/>
    <w:rsid w:val="006A364F"/>
    <w:rsid w:val="006A3FE7"/>
    <w:rsid w:val="006A4434"/>
    <w:rsid w:val="006A48F5"/>
    <w:rsid w:val="006A4D28"/>
    <w:rsid w:val="006A52E9"/>
    <w:rsid w:val="006A5363"/>
    <w:rsid w:val="006A53A1"/>
    <w:rsid w:val="006A54D9"/>
    <w:rsid w:val="006A5AA0"/>
    <w:rsid w:val="006A5AA7"/>
    <w:rsid w:val="006A60D1"/>
    <w:rsid w:val="006A6111"/>
    <w:rsid w:val="006A6112"/>
    <w:rsid w:val="006A63FC"/>
    <w:rsid w:val="006A6D00"/>
    <w:rsid w:val="006A6DBC"/>
    <w:rsid w:val="006A75A6"/>
    <w:rsid w:val="006A75E4"/>
    <w:rsid w:val="006A78F7"/>
    <w:rsid w:val="006A79D6"/>
    <w:rsid w:val="006A7CDB"/>
    <w:rsid w:val="006A7FF5"/>
    <w:rsid w:val="006A7FF6"/>
    <w:rsid w:val="006B0859"/>
    <w:rsid w:val="006B0B01"/>
    <w:rsid w:val="006B0CE6"/>
    <w:rsid w:val="006B0DFB"/>
    <w:rsid w:val="006B0FFB"/>
    <w:rsid w:val="006B1618"/>
    <w:rsid w:val="006B16A6"/>
    <w:rsid w:val="006B17AB"/>
    <w:rsid w:val="006B1B36"/>
    <w:rsid w:val="006B1E71"/>
    <w:rsid w:val="006B200D"/>
    <w:rsid w:val="006B212B"/>
    <w:rsid w:val="006B225F"/>
    <w:rsid w:val="006B2CDC"/>
    <w:rsid w:val="006B302E"/>
    <w:rsid w:val="006B3237"/>
    <w:rsid w:val="006B330A"/>
    <w:rsid w:val="006B3339"/>
    <w:rsid w:val="006B3761"/>
    <w:rsid w:val="006B3F7B"/>
    <w:rsid w:val="006B481A"/>
    <w:rsid w:val="006B4B6A"/>
    <w:rsid w:val="006B4BEA"/>
    <w:rsid w:val="006B4BED"/>
    <w:rsid w:val="006B4DF9"/>
    <w:rsid w:val="006B5179"/>
    <w:rsid w:val="006B5748"/>
    <w:rsid w:val="006B594C"/>
    <w:rsid w:val="006B5EEC"/>
    <w:rsid w:val="006B60C0"/>
    <w:rsid w:val="006B6225"/>
    <w:rsid w:val="006B6782"/>
    <w:rsid w:val="006B6C02"/>
    <w:rsid w:val="006B6F89"/>
    <w:rsid w:val="006B7498"/>
    <w:rsid w:val="006B74AF"/>
    <w:rsid w:val="006B74DF"/>
    <w:rsid w:val="006B7510"/>
    <w:rsid w:val="006B7703"/>
    <w:rsid w:val="006B77F6"/>
    <w:rsid w:val="006C005C"/>
    <w:rsid w:val="006C07C3"/>
    <w:rsid w:val="006C07ED"/>
    <w:rsid w:val="006C09A4"/>
    <w:rsid w:val="006C0DCA"/>
    <w:rsid w:val="006C1176"/>
    <w:rsid w:val="006C11EF"/>
    <w:rsid w:val="006C1240"/>
    <w:rsid w:val="006C17B8"/>
    <w:rsid w:val="006C1E2E"/>
    <w:rsid w:val="006C27ED"/>
    <w:rsid w:val="006C31D2"/>
    <w:rsid w:val="006C338F"/>
    <w:rsid w:val="006C3805"/>
    <w:rsid w:val="006C387F"/>
    <w:rsid w:val="006C3B28"/>
    <w:rsid w:val="006C41B4"/>
    <w:rsid w:val="006C43A1"/>
    <w:rsid w:val="006C4568"/>
    <w:rsid w:val="006C4A00"/>
    <w:rsid w:val="006C4F0D"/>
    <w:rsid w:val="006C5644"/>
    <w:rsid w:val="006C594B"/>
    <w:rsid w:val="006C6185"/>
    <w:rsid w:val="006C6462"/>
    <w:rsid w:val="006C65DC"/>
    <w:rsid w:val="006C66B6"/>
    <w:rsid w:val="006C6769"/>
    <w:rsid w:val="006C7458"/>
    <w:rsid w:val="006C7698"/>
    <w:rsid w:val="006C77EE"/>
    <w:rsid w:val="006C7B89"/>
    <w:rsid w:val="006D008B"/>
    <w:rsid w:val="006D02EF"/>
    <w:rsid w:val="006D069B"/>
    <w:rsid w:val="006D0733"/>
    <w:rsid w:val="006D0E9D"/>
    <w:rsid w:val="006D0F2F"/>
    <w:rsid w:val="006D1364"/>
    <w:rsid w:val="006D1CDC"/>
    <w:rsid w:val="006D1EA3"/>
    <w:rsid w:val="006D2194"/>
    <w:rsid w:val="006D23A3"/>
    <w:rsid w:val="006D2B49"/>
    <w:rsid w:val="006D2E0A"/>
    <w:rsid w:val="006D2F0F"/>
    <w:rsid w:val="006D3158"/>
    <w:rsid w:val="006D33E2"/>
    <w:rsid w:val="006D3C32"/>
    <w:rsid w:val="006D3C48"/>
    <w:rsid w:val="006D3D2D"/>
    <w:rsid w:val="006D42F5"/>
    <w:rsid w:val="006D453E"/>
    <w:rsid w:val="006D4681"/>
    <w:rsid w:val="006D4ABE"/>
    <w:rsid w:val="006D4F6C"/>
    <w:rsid w:val="006D510F"/>
    <w:rsid w:val="006D518A"/>
    <w:rsid w:val="006D52DD"/>
    <w:rsid w:val="006D54E4"/>
    <w:rsid w:val="006D5C3E"/>
    <w:rsid w:val="006D66BE"/>
    <w:rsid w:val="006D6E27"/>
    <w:rsid w:val="006D79DA"/>
    <w:rsid w:val="006D7BB7"/>
    <w:rsid w:val="006D7D85"/>
    <w:rsid w:val="006D7D9B"/>
    <w:rsid w:val="006D7EE3"/>
    <w:rsid w:val="006E0690"/>
    <w:rsid w:val="006E0FF9"/>
    <w:rsid w:val="006E1FC5"/>
    <w:rsid w:val="006E2033"/>
    <w:rsid w:val="006E2111"/>
    <w:rsid w:val="006E213D"/>
    <w:rsid w:val="006E2166"/>
    <w:rsid w:val="006E258C"/>
    <w:rsid w:val="006E274F"/>
    <w:rsid w:val="006E32B5"/>
    <w:rsid w:val="006E3310"/>
    <w:rsid w:val="006E3D96"/>
    <w:rsid w:val="006E401A"/>
    <w:rsid w:val="006E5895"/>
    <w:rsid w:val="006E5D8E"/>
    <w:rsid w:val="006E635F"/>
    <w:rsid w:val="006E68C4"/>
    <w:rsid w:val="006E70CA"/>
    <w:rsid w:val="006E773C"/>
    <w:rsid w:val="006E79C2"/>
    <w:rsid w:val="006E7DB9"/>
    <w:rsid w:val="006F00E7"/>
    <w:rsid w:val="006F0156"/>
    <w:rsid w:val="006F021D"/>
    <w:rsid w:val="006F03B7"/>
    <w:rsid w:val="006F070C"/>
    <w:rsid w:val="006F0C56"/>
    <w:rsid w:val="006F0C58"/>
    <w:rsid w:val="006F1075"/>
    <w:rsid w:val="006F13D4"/>
    <w:rsid w:val="006F16BA"/>
    <w:rsid w:val="006F1D6D"/>
    <w:rsid w:val="006F1F7A"/>
    <w:rsid w:val="006F242A"/>
    <w:rsid w:val="006F3230"/>
    <w:rsid w:val="006F325E"/>
    <w:rsid w:val="006F34BF"/>
    <w:rsid w:val="006F3FEF"/>
    <w:rsid w:val="006F41BE"/>
    <w:rsid w:val="006F474D"/>
    <w:rsid w:val="006F4B49"/>
    <w:rsid w:val="006F50B6"/>
    <w:rsid w:val="006F511E"/>
    <w:rsid w:val="006F5280"/>
    <w:rsid w:val="006F5587"/>
    <w:rsid w:val="006F575E"/>
    <w:rsid w:val="006F57E3"/>
    <w:rsid w:val="006F59B6"/>
    <w:rsid w:val="006F5F36"/>
    <w:rsid w:val="006F60FF"/>
    <w:rsid w:val="006F6184"/>
    <w:rsid w:val="006F6A28"/>
    <w:rsid w:val="006F6E8B"/>
    <w:rsid w:val="006F743F"/>
    <w:rsid w:val="006F76A6"/>
    <w:rsid w:val="006F7713"/>
    <w:rsid w:val="006F7816"/>
    <w:rsid w:val="0070006C"/>
    <w:rsid w:val="007001BF"/>
    <w:rsid w:val="00700233"/>
    <w:rsid w:val="00700891"/>
    <w:rsid w:val="007011D6"/>
    <w:rsid w:val="00701393"/>
    <w:rsid w:val="00701A04"/>
    <w:rsid w:val="00701A80"/>
    <w:rsid w:val="00702809"/>
    <w:rsid w:val="00702BC7"/>
    <w:rsid w:val="00702C50"/>
    <w:rsid w:val="00703051"/>
    <w:rsid w:val="00703E88"/>
    <w:rsid w:val="00704059"/>
    <w:rsid w:val="0070425E"/>
    <w:rsid w:val="007045F1"/>
    <w:rsid w:val="00704914"/>
    <w:rsid w:val="00704B9E"/>
    <w:rsid w:val="007050E7"/>
    <w:rsid w:val="00705316"/>
    <w:rsid w:val="007059CD"/>
    <w:rsid w:val="00705C29"/>
    <w:rsid w:val="00705F09"/>
    <w:rsid w:val="007062F1"/>
    <w:rsid w:val="00706664"/>
    <w:rsid w:val="00706710"/>
    <w:rsid w:val="00706840"/>
    <w:rsid w:val="007069B5"/>
    <w:rsid w:val="00706A5F"/>
    <w:rsid w:val="00706CF9"/>
    <w:rsid w:val="00706F62"/>
    <w:rsid w:val="00706FAD"/>
    <w:rsid w:val="0070709B"/>
    <w:rsid w:val="0070787E"/>
    <w:rsid w:val="00707A46"/>
    <w:rsid w:val="00707BC1"/>
    <w:rsid w:val="0071002C"/>
    <w:rsid w:val="007100D9"/>
    <w:rsid w:val="007101E9"/>
    <w:rsid w:val="0071085F"/>
    <w:rsid w:val="00710E75"/>
    <w:rsid w:val="00711065"/>
    <w:rsid w:val="007111D9"/>
    <w:rsid w:val="00711E38"/>
    <w:rsid w:val="00711F46"/>
    <w:rsid w:val="00712091"/>
    <w:rsid w:val="007120F8"/>
    <w:rsid w:val="00712584"/>
    <w:rsid w:val="007128CF"/>
    <w:rsid w:val="00713E23"/>
    <w:rsid w:val="00714472"/>
    <w:rsid w:val="00714645"/>
    <w:rsid w:val="007146EE"/>
    <w:rsid w:val="00714720"/>
    <w:rsid w:val="00714E3E"/>
    <w:rsid w:val="007150BE"/>
    <w:rsid w:val="00715B6B"/>
    <w:rsid w:val="00715E5E"/>
    <w:rsid w:val="007164AA"/>
    <w:rsid w:val="007164EC"/>
    <w:rsid w:val="00716C14"/>
    <w:rsid w:val="00716F46"/>
    <w:rsid w:val="0071705F"/>
    <w:rsid w:val="007174BA"/>
    <w:rsid w:val="00717AC4"/>
    <w:rsid w:val="00717AE5"/>
    <w:rsid w:val="00717D05"/>
    <w:rsid w:val="00717F04"/>
    <w:rsid w:val="007203D7"/>
    <w:rsid w:val="00720F34"/>
    <w:rsid w:val="00720F61"/>
    <w:rsid w:val="00721433"/>
    <w:rsid w:val="0072151C"/>
    <w:rsid w:val="007217C1"/>
    <w:rsid w:val="00721B0A"/>
    <w:rsid w:val="00721E82"/>
    <w:rsid w:val="00721EB3"/>
    <w:rsid w:val="007221CA"/>
    <w:rsid w:val="007225EA"/>
    <w:rsid w:val="0072266D"/>
    <w:rsid w:val="00722863"/>
    <w:rsid w:val="007229A9"/>
    <w:rsid w:val="00722AD9"/>
    <w:rsid w:val="00722AE0"/>
    <w:rsid w:val="00722C61"/>
    <w:rsid w:val="00722E29"/>
    <w:rsid w:val="0072351A"/>
    <w:rsid w:val="00723987"/>
    <w:rsid w:val="00723A01"/>
    <w:rsid w:val="00724714"/>
    <w:rsid w:val="00725407"/>
    <w:rsid w:val="00725A25"/>
    <w:rsid w:val="00725D45"/>
    <w:rsid w:val="007263DB"/>
    <w:rsid w:val="0072645E"/>
    <w:rsid w:val="007264CF"/>
    <w:rsid w:val="00726E24"/>
    <w:rsid w:val="00726FA6"/>
    <w:rsid w:val="00727432"/>
    <w:rsid w:val="007274D9"/>
    <w:rsid w:val="00727750"/>
    <w:rsid w:val="00730D9E"/>
    <w:rsid w:val="00730FAB"/>
    <w:rsid w:val="00731111"/>
    <w:rsid w:val="00731395"/>
    <w:rsid w:val="00731B13"/>
    <w:rsid w:val="00731F1E"/>
    <w:rsid w:val="00731FC3"/>
    <w:rsid w:val="0073203F"/>
    <w:rsid w:val="00732390"/>
    <w:rsid w:val="0073253F"/>
    <w:rsid w:val="00732594"/>
    <w:rsid w:val="007325C6"/>
    <w:rsid w:val="00732678"/>
    <w:rsid w:val="0073269A"/>
    <w:rsid w:val="007329EB"/>
    <w:rsid w:val="00732CC4"/>
    <w:rsid w:val="00732F20"/>
    <w:rsid w:val="007330AF"/>
    <w:rsid w:val="0073314E"/>
    <w:rsid w:val="00733734"/>
    <w:rsid w:val="007339EB"/>
    <w:rsid w:val="00734113"/>
    <w:rsid w:val="007341BA"/>
    <w:rsid w:val="00734C6A"/>
    <w:rsid w:val="00734F39"/>
    <w:rsid w:val="00735392"/>
    <w:rsid w:val="0073571D"/>
    <w:rsid w:val="00735A46"/>
    <w:rsid w:val="00735B8B"/>
    <w:rsid w:val="00735B95"/>
    <w:rsid w:val="00736147"/>
    <w:rsid w:val="007366A2"/>
    <w:rsid w:val="007366D3"/>
    <w:rsid w:val="007368D1"/>
    <w:rsid w:val="00736DDB"/>
    <w:rsid w:val="00736E5D"/>
    <w:rsid w:val="00736E7F"/>
    <w:rsid w:val="00737147"/>
    <w:rsid w:val="007373D9"/>
    <w:rsid w:val="00737A46"/>
    <w:rsid w:val="00737B39"/>
    <w:rsid w:val="00737D6F"/>
    <w:rsid w:val="00737E89"/>
    <w:rsid w:val="00737F1B"/>
    <w:rsid w:val="0074062F"/>
    <w:rsid w:val="0074101A"/>
    <w:rsid w:val="00741278"/>
    <w:rsid w:val="007413C0"/>
    <w:rsid w:val="00741A9F"/>
    <w:rsid w:val="00741AB9"/>
    <w:rsid w:val="00741B77"/>
    <w:rsid w:val="00741FFA"/>
    <w:rsid w:val="00742596"/>
    <w:rsid w:val="007425E1"/>
    <w:rsid w:val="00743576"/>
    <w:rsid w:val="0074367F"/>
    <w:rsid w:val="00743C47"/>
    <w:rsid w:val="00743F7E"/>
    <w:rsid w:val="00744AD9"/>
    <w:rsid w:val="00744C85"/>
    <w:rsid w:val="00744F63"/>
    <w:rsid w:val="00745119"/>
    <w:rsid w:val="00745431"/>
    <w:rsid w:val="007455BA"/>
    <w:rsid w:val="00745601"/>
    <w:rsid w:val="0074597A"/>
    <w:rsid w:val="00746333"/>
    <w:rsid w:val="00746457"/>
    <w:rsid w:val="0074671D"/>
    <w:rsid w:val="00746AD6"/>
    <w:rsid w:val="00746E15"/>
    <w:rsid w:val="0074704B"/>
    <w:rsid w:val="0074753D"/>
    <w:rsid w:val="0074787B"/>
    <w:rsid w:val="0074787C"/>
    <w:rsid w:val="00747F8A"/>
    <w:rsid w:val="007501A0"/>
    <w:rsid w:val="00750221"/>
    <w:rsid w:val="00750401"/>
    <w:rsid w:val="0075080D"/>
    <w:rsid w:val="00750B12"/>
    <w:rsid w:val="00750DE8"/>
    <w:rsid w:val="00750DF6"/>
    <w:rsid w:val="007511D9"/>
    <w:rsid w:val="0075132F"/>
    <w:rsid w:val="007515EC"/>
    <w:rsid w:val="0075185F"/>
    <w:rsid w:val="00751994"/>
    <w:rsid w:val="00751CF4"/>
    <w:rsid w:val="007527D3"/>
    <w:rsid w:val="00752D69"/>
    <w:rsid w:val="00753032"/>
    <w:rsid w:val="007530D8"/>
    <w:rsid w:val="00753728"/>
    <w:rsid w:val="00753AAC"/>
    <w:rsid w:val="00753F0A"/>
    <w:rsid w:val="00754173"/>
    <w:rsid w:val="00754200"/>
    <w:rsid w:val="0075437A"/>
    <w:rsid w:val="00754659"/>
    <w:rsid w:val="00754AF4"/>
    <w:rsid w:val="00754C70"/>
    <w:rsid w:val="00755017"/>
    <w:rsid w:val="0075520B"/>
    <w:rsid w:val="007554F6"/>
    <w:rsid w:val="0075552D"/>
    <w:rsid w:val="007556BA"/>
    <w:rsid w:val="0075651E"/>
    <w:rsid w:val="00756E6F"/>
    <w:rsid w:val="00757125"/>
    <w:rsid w:val="00757172"/>
    <w:rsid w:val="00757990"/>
    <w:rsid w:val="00757CF8"/>
    <w:rsid w:val="00757DD2"/>
    <w:rsid w:val="00757FA3"/>
    <w:rsid w:val="007602F6"/>
    <w:rsid w:val="00760367"/>
    <w:rsid w:val="00760390"/>
    <w:rsid w:val="007603D2"/>
    <w:rsid w:val="007603F5"/>
    <w:rsid w:val="007604BE"/>
    <w:rsid w:val="007607DE"/>
    <w:rsid w:val="007608FC"/>
    <w:rsid w:val="00760CF8"/>
    <w:rsid w:val="00760D5D"/>
    <w:rsid w:val="00760E5F"/>
    <w:rsid w:val="007610C0"/>
    <w:rsid w:val="00761382"/>
    <w:rsid w:val="007614FF"/>
    <w:rsid w:val="007615B2"/>
    <w:rsid w:val="007616AA"/>
    <w:rsid w:val="007619F6"/>
    <w:rsid w:val="00761B49"/>
    <w:rsid w:val="00761CF5"/>
    <w:rsid w:val="00761E8E"/>
    <w:rsid w:val="00762A8D"/>
    <w:rsid w:val="00762E41"/>
    <w:rsid w:val="007630AC"/>
    <w:rsid w:val="0076315D"/>
    <w:rsid w:val="007631FF"/>
    <w:rsid w:val="0076383B"/>
    <w:rsid w:val="00763E59"/>
    <w:rsid w:val="0076418B"/>
    <w:rsid w:val="007641FF"/>
    <w:rsid w:val="0076445F"/>
    <w:rsid w:val="0076476A"/>
    <w:rsid w:val="00764CF4"/>
    <w:rsid w:val="00765201"/>
    <w:rsid w:val="007653D9"/>
    <w:rsid w:val="00765905"/>
    <w:rsid w:val="00765BEE"/>
    <w:rsid w:val="00765D03"/>
    <w:rsid w:val="00766041"/>
    <w:rsid w:val="007661CC"/>
    <w:rsid w:val="0076634D"/>
    <w:rsid w:val="007666D3"/>
    <w:rsid w:val="00766DE9"/>
    <w:rsid w:val="00766ECA"/>
    <w:rsid w:val="007672E6"/>
    <w:rsid w:val="007679AB"/>
    <w:rsid w:val="00767A6F"/>
    <w:rsid w:val="00767F68"/>
    <w:rsid w:val="00770232"/>
    <w:rsid w:val="00770542"/>
    <w:rsid w:val="00771122"/>
    <w:rsid w:val="00771398"/>
    <w:rsid w:val="0077145A"/>
    <w:rsid w:val="00771828"/>
    <w:rsid w:val="007718DE"/>
    <w:rsid w:val="00771E79"/>
    <w:rsid w:val="00772134"/>
    <w:rsid w:val="00772259"/>
    <w:rsid w:val="007725C9"/>
    <w:rsid w:val="00772EEE"/>
    <w:rsid w:val="00773A06"/>
    <w:rsid w:val="00773B75"/>
    <w:rsid w:val="00774342"/>
    <w:rsid w:val="0077470F"/>
    <w:rsid w:val="00774965"/>
    <w:rsid w:val="00774D70"/>
    <w:rsid w:val="00775451"/>
    <w:rsid w:val="00775A0E"/>
    <w:rsid w:val="00775A2A"/>
    <w:rsid w:val="00775BB2"/>
    <w:rsid w:val="00775D43"/>
    <w:rsid w:val="00776060"/>
    <w:rsid w:val="0077676E"/>
    <w:rsid w:val="00776899"/>
    <w:rsid w:val="00776912"/>
    <w:rsid w:val="00776934"/>
    <w:rsid w:val="007769D7"/>
    <w:rsid w:val="00776F2B"/>
    <w:rsid w:val="007771A0"/>
    <w:rsid w:val="0077740C"/>
    <w:rsid w:val="00777AFE"/>
    <w:rsid w:val="00777B7E"/>
    <w:rsid w:val="00777E19"/>
    <w:rsid w:val="007801A9"/>
    <w:rsid w:val="007807EA"/>
    <w:rsid w:val="00780E31"/>
    <w:rsid w:val="0078102C"/>
    <w:rsid w:val="0078109D"/>
    <w:rsid w:val="007812B3"/>
    <w:rsid w:val="007815F1"/>
    <w:rsid w:val="00781974"/>
    <w:rsid w:val="00781C55"/>
    <w:rsid w:val="0078220D"/>
    <w:rsid w:val="00782227"/>
    <w:rsid w:val="007826B2"/>
    <w:rsid w:val="007828B6"/>
    <w:rsid w:val="007830F6"/>
    <w:rsid w:val="0078395C"/>
    <w:rsid w:val="00783A4D"/>
    <w:rsid w:val="00784073"/>
    <w:rsid w:val="007840D0"/>
    <w:rsid w:val="0078426C"/>
    <w:rsid w:val="0078427D"/>
    <w:rsid w:val="007843D1"/>
    <w:rsid w:val="00784AD8"/>
    <w:rsid w:val="00784D4D"/>
    <w:rsid w:val="00784ECB"/>
    <w:rsid w:val="007851F2"/>
    <w:rsid w:val="007853A7"/>
    <w:rsid w:val="00785692"/>
    <w:rsid w:val="00785925"/>
    <w:rsid w:val="007859F3"/>
    <w:rsid w:val="00785C0C"/>
    <w:rsid w:val="00786582"/>
    <w:rsid w:val="00786C88"/>
    <w:rsid w:val="00787AFF"/>
    <w:rsid w:val="00787E8C"/>
    <w:rsid w:val="0079072C"/>
    <w:rsid w:val="007907EC"/>
    <w:rsid w:val="00790B7A"/>
    <w:rsid w:val="00790D37"/>
    <w:rsid w:val="0079107B"/>
    <w:rsid w:val="00791367"/>
    <w:rsid w:val="00791952"/>
    <w:rsid w:val="00791B61"/>
    <w:rsid w:val="00792278"/>
    <w:rsid w:val="007923EF"/>
    <w:rsid w:val="00792674"/>
    <w:rsid w:val="00792D0B"/>
    <w:rsid w:val="007932FC"/>
    <w:rsid w:val="00793457"/>
    <w:rsid w:val="007937C5"/>
    <w:rsid w:val="0079384D"/>
    <w:rsid w:val="00793E49"/>
    <w:rsid w:val="0079407B"/>
    <w:rsid w:val="007940AF"/>
    <w:rsid w:val="007949CE"/>
    <w:rsid w:val="00794D01"/>
    <w:rsid w:val="00794E3B"/>
    <w:rsid w:val="00794F8D"/>
    <w:rsid w:val="0079524E"/>
    <w:rsid w:val="00795339"/>
    <w:rsid w:val="00795710"/>
    <w:rsid w:val="00795E64"/>
    <w:rsid w:val="0079600E"/>
    <w:rsid w:val="007961AD"/>
    <w:rsid w:val="00796609"/>
    <w:rsid w:val="007966E5"/>
    <w:rsid w:val="00796844"/>
    <w:rsid w:val="00796FA6"/>
    <w:rsid w:val="0079773F"/>
    <w:rsid w:val="00797979"/>
    <w:rsid w:val="00797B88"/>
    <w:rsid w:val="00797C42"/>
    <w:rsid w:val="00797CC7"/>
    <w:rsid w:val="00797D70"/>
    <w:rsid w:val="00797F73"/>
    <w:rsid w:val="00797F9D"/>
    <w:rsid w:val="00797FA1"/>
    <w:rsid w:val="007A0581"/>
    <w:rsid w:val="007A070B"/>
    <w:rsid w:val="007A0D23"/>
    <w:rsid w:val="007A114B"/>
    <w:rsid w:val="007A1795"/>
    <w:rsid w:val="007A1FD9"/>
    <w:rsid w:val="007A2DEE"/>
    <w:rsid w:val="007A3284"/>
    <w:rsid w:val="007A362A"/>
    <w:rsid w:val="007A3E24"/>
    <w:rsid w:val="007A431D"/>
    <w:rsid w:val="007A478D"/>
    <w:rsid w:val="007A4C99"/>
    <w:rsid w:val="007A4F11"/>
    <w:rsid w:val="007A4F91"/>
    <w:rsid w:val="007A500A"/>
    <w:rsid w:val="007A519F"/>
    <w:rsid w:val="007A537B"/>
    <w:rsid w:val="007A6138"/>
    <w:rsid w:val="007A65E1"/>
    <w:rsid w:val="007A6665"/>
    <w:rsid w:val="007A69A2"/>
    <w:rsid w:val="007A6B4E"/>
    <w:rsid w:val="007A6D93"/>
    <w:rsid w:val="007A6E3E"/>
    <w:rsid w:val="007A6EE8"/>
    <w:rsid w:val="007A6F67"/>
    <w:rsid w:val="007A702D"/>
    <w:rsid w:val="007A725D"/>
    <w:rsid w:val="007A7378"/>
    <w:rsid w:val="007A73F6"/>
    <w:rsid w:val="007A7A24"/>
    <w:rsid w:val="007B046E"/>
    <w:rsid w:val="007B0653"/>
    <w:rsid w:val="007B0676"/>
    <w:rsid w:val="007B068D"/>
    <w:rsid w:val="007B0693"/>
    <w:rsid w:val="007B0976"/>
    <w:rsid w:val="007B142E"/>
    <w:rsid w:val="007B1684"/>
    <w:rsid w:val="007B1A1B"/>
    <w:rsid w:val="007B1AAF"/>
    <w:rsid w:val="007B22E6"/>
    <w:rsid w:val="007B2565"/>
    <w:rsid w:val="007B25ED"/>
    <w:rsid w:val="007B2B2C"/>
    <w:rsid w:val="007B2D88"/>
    <w:rsid w:val="007B31DA"/>
    <w:rsid w:val="007B3BEB"/>
    <w:rsid w:val="007B3DB2"/>
    <w:rsid w:val="007B3E52"/>
    <w:rsid w:val="007B455E"/>
    <w:rsid w:val="007B4942"/>
    <w:rsid w:val="007B517C"/>
    <w:rsid w:val="007B5DF0"/>
    <w:rsid w:val="007B6555"/>
    <w:rsid w:val="007B6722"/>
    <w:rsid w:val="007B6BE4"/>
    <w:rsid w:val="007B6C9A"/>
    <w:rsid w:val="007B751C"/>
    <w:rsid w:val="007B7A55"/>
    <w:rsid w:val="007B7EAA"/>
    <w:rsid w:val="007C0013"/>
    <w:rsid w:val="007C01C5"/>
    <w:rsid w:val="007C0841"/>
    <w:rsid w:val="007C0AD5"/>
    <w:rsid w:val="007C0F69"/>
    <w:rsid w:val="007C13AB"/>
    <w:rsid w:val="007C144D"/>
    <w:rsid w:val="007C196F"/>
    <w:rsid w:val="007C2346"/>
    <w:rsid w:val="007C2D0B"/>
    <w:rsid w:val="007C2DA5"/>
    <w:rsid w:val="007C2E57"/>
    <w:rsid w:val="007C2FB0"/>
    <w:rsid w:val="007C386B"/>
    <w:rsid w:val="007C38E5"/>
    <w:rsid w:val="007C395B"/>
    <w:rsid w:val="007C3D97"/>
    <w:rsid w:val="007C3F3A"/>
    <w:rsid w:val="007C4804"/>
    <w:rsid w:val="007C4DD5"/>
    <w:rsid w:val="007C4EA6"/>
    <w:rsid w:val="007C4FDF"/>
    <w:rsid w:val="007C5011"/>
    <w:rsid w:val="007C5631"/>
    <w:rsid w:val="007C5701"/>
    <w:rsid w:val="007C57B6"/>
    <w:rsid w:val="007C582C"/>
    <w:rsid w:val="007C5A7F"/>
    <w:rsid w:val="007C5A8B"/>
    <w:rsid w:val="007C5F72"/>
    <w:rsid w:val="007C6081"/>
    <w:rsid w:val="007C6B3E"/>
    <w:rsid w:val="007C6C92"/>
    <w:rsid w:val="007C6F41"/>
    <w:rsid w:val="007C7271"/>
    <w:rsid w:val="007C7915"/>
    <w:rsid w:val="007C7AC4"/>
    <w:rsid w:val="007C7B2E"/>
    <w:rsid w:val="007C7F09"/>
    <w:rsid w:val="007D00B1"/>
    <w:rsid w:val="007D0375"/>
    <w:rsid w:val="007D0407"/>
    <w:rsid w:val="007D0450"/>
    <w:rsid w:val="007D04C3"/>
    <w:rsid w:val="007D07BE"/>
    <w:rsid w:val="007D0918"/>
    <w:rsid w:val="007D0B49"/>
    <w:rsid w:val="007D102A"/>
    <w:rsid w:val="007D19F7"/>
    <w:rsid w:val="007D1BE5"/>
    <w:rsid w:val="007D204A"/>
    <w:rsid w:val="007D2154"/>
    <w:rsid w:val="007D26FA"/>
    <w:rsid w:val="007D2792"/>
    <w:rsid w:val="007D2C63"/>
    <w:rsid w:val="007D2D4F"/>
    <w:rsid w:val="007D2F15"/>
    <w:rsid w:val="007D3069"/>
    <w:rsid w:val="007D32A4"/>
    <w:rsid w:val="007D3B5E"/>
    <w:rsid w:val="007D3C4C"/>
    <w:rsid w:val="007D41E5"/>
    <w:rsid w:val="007D45CD"/>
    <w:rsid w:val="007D4DC9"/>
    <w:rsid w:val="007D4E7C"/>
    <w:rsid w:val="007D51B5"/>
    <w:rsid w:val="007D52EC"/>
    <w:rsid w:val="007D5467"/>
    <w:rsid w:val="007D5986"/>
    <w:rsid w:val="007D5BA6"/>
    <w:rsid w:val="007D605C"/>
    <w:rsid w:val="007D692D"/>
    <w:rsid w:val="007D736C"/>
    <w:rsid w:val="007D75BD"/>
    <w:rsid w:val="007D7EAC"/>
    <w:rsid w:val="007E00EF"/>
    <w:rsid w:val="007E0153"/>
    <w:rsid w:val="007E099F"/>
    <w:rsid w:val="007E0D05"/>
    <w:rsid w:val="007E0D09"/>
    <w:rsid w:val="007E125D"/>
    <w:rsid w:val="007E14D9"/>
    <w:rsid w:val="007E1515"/>
    <w:rsid w:val="007E1A89"/>
    <w:rsid w:val="007E2AF6"/>
    <w:rsid w:val="007E2C38"/>
    <w:rsid w:val="007E2D37"/>
    <w:rsid w:val="007E2D41"/>
    <w:rsid w:val="007E34A8"/>
    <w:rsid w:val="007E37C1"/>
    <w:rsid w:val="007E39E1"/>
    <w:rsid w:val="007E3EAF"/>
    <w:rsid w:val="007E4047"/>
    <w:rsid w:val="007E429F"/>
    <w:rsid w:val="007E466E"/>
    <w:rsid w:val="007E46EB"/>
    <w:rsid w:val="007E49AC"/>
    <w:rsid w:val="007E4C66"/>
    <w:rsid w:val="007E4E48"/>
    <w:rsid w:val="007E4E82"/>
    <w:rsid w:val="007E501F"/>
    <w:rsid w:val="007E53B2"/>
    <w:rsid w:val="007E5E96"/>
    <w:rsid w:val="007E6093"/>
    <w:rsid w:val="007E60A5"/>
    <w:rsid w:val="007E6210"/>
    <w:rsid w:val="007E6370"/>
    <w:rsid w:val="007E64C2"/>
    <w:rsid w:val="007E65F2"/>
    <w:rsid w:val="007E69D1"/>
    <w:rsid w:val="007E6C59"/>
    <w:rsid w:val="007E6C63"/>
    <w:rsid w:val="007E6E80"/>
    <w:rsid w:val="007E71CB"/>
    <w:rsid w:val="007E7206"/>
    <w:rsid w:val="007E725E"/>
    <w:rsid w:val="007E757B"/>
    <w:rsid w:val="007E7683"/>
    <w:rsid w:val="007E787D"/>
    <w:rsid w:val="007E7C03"/>
    <w:rsid w:val="007F041B"/>
    <w:rsid w:val="007F04C1"/>
    <w:rsid w:val="007F074B"/>
    <w:rsid w:val="007F130B"/>
    <w:rsid w:val="007F1389"/>
    <w:rsid w:val="007F165C"/>
    <w:rsid w:val="007F213E"/>
    <w:rsid w:val="007F222C"/>
    <w:rsid w:val="007F28C2"/>
    <w:rsid w:val="007F304A"/>
    <w:rsid w:val="007F31FE"/>
    <w:rsid w:val="007F3280"/>
    <w:rsid w:val="007F331A"/>
    <w:rsid w:val="007F3C52"/>
    <w:rsid w:val="007F3CDC"/>
    <w:rsid w:val="007F3E77"/>
    <w:rsid w:val="007F44FD"/>
    <w:rsid w:val="007F4897"/>
    <w:rsid w:val="007F4A3F"/>
    <w:rsid w:val="007F4E02"/>
    <w:rsid w:val="007F51B5"/>
    <w:rsid w:val="007F51CC"/>
    <w:rsid w:val="007F5CAA"/>
    <w:rsid w:val="007F69CC"/>
    <w:rsid w:val="007F75C6"/>
    <w:rsid w:val="007F77B8"/>
    <w:rsid w:val="007F79C2"/>
    <w:rsid w:val="007F7E2C"/>
    <w:rsid w:val="008001F6"/>
    <w:rsid w:val="0080034F"/>
    <w:rsid w:val="0080035F"/>
    <w:rsid w:val="00800918"/>
    <w:rsid w:val="00800D16"/>
    <w:rsid w:val="00801398"/>
    <w:rsid w:val="008015D8"/>
    <w:rsid w:val="00801633"/>
    <w:rsid w:val="00801F98"/>
    <w:rsid w:val="008022A2"/>
    <w:rsid w:val="008026B4"/>
    <w:rsid w:val="00802999"/>
    <w:rsid w:val="00802A43"/>
    <w:rsid w:val="00802B23"/>
    <w:rsid w:val="00802EBC"/>
    <w:rsid w:val="0080413D"/>
    <w:rsid w:val="008045E5"/>
    <w:rsid w:val="008046B7"/>
    <w:rsid w:val="00804A43"/>
    <w:rsid w:val="00805939"/>
    <w:rsid w:val="00805B67"/>
    <w:rsid w:val="00805E9E"/>
    <w:rsid w:val="00806501"/>
    <w:rsid w:val="00806D9D"/>
    <w:rsid w:val="00806F1B"/>
    <w:rsid w:val="0080759A"/>
    <w:rsid w:val="008078AF"/>
    <w:rsid w:val="00807D80"/>
    <w:rsid w:val="0081061D"/>
    <w:rsid w:val="0081062C"/>
    <w:rsid w:val="008107CE"/>
    <w:rsid w:val="00810C9E"/>
    <w:rsid w:val="00810D9C"/>
    <w:rsid w:val="00811448"/>
    <w:rsid w:val="0081144E"/>
    <w:rsid w:val="00811473"/>
    <w:rsid w:val="00811AE0"/>
    <w:rsid w:val="00811B03"/>
    <w:rsid w:val="00811BBC"/>
    <w:rsid w:val="00811FC8"/>
    <w:rsid w:val="008122CE"/>
    <w:rsid w:val="00812CBD"/>
    <w:rsid w:val="00812F67"/>
    <w:rsid w:val="0081324B"/>
    <w:rsid w:val="00813B70"/>
    <w:rsid w:val="00813B87"/>
    <w:rsid w:val="00813F30"/>
    <w:rsid w:val="0081408B"/>
    <w:rsid w:val="0081411D"/>
    <w:rsid w:val="00814780"/>
    <w:rsid w:val="0081493B"/>
    <w:rsid w:val="00814E55"/>
    <w:rsid w:val="00814F37"/>
    <w:rsid w:val="0081526C"/>
    <w:rsid w:val="00815396"/>
    <w:rsid w:val="00815850"/>
    <w:rsid w:val="00815953"/>
    <w:rsid w:val="008159D4"/>
    <w:rsid w:val="00815B38"/>
    <w:rsid w:val="008167C9"/>
    <w:rsid w:val="008169D5"/>
    <w:rsid w:val="00816F98"/>
    <w:rsid w:val="00817457"/>
    <w:rsid w:val="008177BF"/>
    <w:rsid w:val="008177E0"/>
    <w:rsid w:val="00817B14"/>
    <w:rsid w:val="00817D86"/>
    <w:rsid w:val="00820907"/>
    <w:rsid w:val="00820CAF"/>
    <w:rsid w:val="0082160B"/>
    <w:rsid w:val="00821DFC"/>
    <w:rsid w:val="008222FF"/>
    <w:rsid w:val="008223B1"/>
    <w:rsid w:val="008223E1"/>
    <w:rsid w:val="008224F7"/>
    <w:rsid w:val="00822593"/>
    <w:rsid w:val="00823255"/>
    <w:rsid w:val="0082379A"/>
    <w:rsid w:val="0082406B"/>
    <w:rsid w:val="00824332"/>
    <w:rsid w:val="008246E9"/>
    <w:rsid w:val="008248F5"/>
    <w:rsid w:val="00824A14"/>
    <w:rsid w:val="00824AB3"/>
    <w:rsid w:val="00824EA6"/>
    <w:rsid w:val="008253AB"/>
    <w:rsid w:val="008254AE"/>
    <w:rsid w:val="0082579B"/>
    <w:rsid w:val="00825CF5"/>
    <w:rsid w:val="00825EC8"/>
    <w:rsid w:val="0082680A"/>
    <w:rsid w:val="00826A27"/>
    <w:rsid w:val="00826A3A"/>
    <w:rsid w:val="00826D4D"/>
    <w:rsid w:val="00826D9B"/>
    <w:rsid w:val="00827061"/>
    <w:rsid w:val="008272DD"/>
    <w:rsid w:val="00827531"/>
    <w:rsid w:val="00827712"/>
    <w:rsid w:val="00827829"/>
    <w:rsid w:val="00827AAE"/>
    <w:rsid w:val="0083004A"/>
    <w:rsid w:val="008300E5"/>
    <w:rsid w:val="008300FD"/>
    <w:rsid w:val="00831159"/>
    <w:rsid w:val="008312E9"/>
    <w:rsid w:val="008314E7"/>
    <w:rsid w:val="0083192E"/>
    <w:rsid w:val="008319BD"/>
    <w:rsid w:val="00831D45"/>
    <w:rsid w:val="00831D54"/>
    <w:rsid w:val="0083210F"/>
    <w:rsid w:val="00832316"/>
    <w:rsid w:val="00832A5E"/>
    <w:rsid w:val="008333FA"/>
    <w:rsid w:val="00833AE2"/>
    <w:rsid w:val="00834000"/>
    <w:rsid w:val="008344E5"/>
    <w:rsid w:val="008347E8"/>
    <w:rsid w:val="0083483A"/>
    <w:rsid w:val="00834B2E"/>
    <w:rsid w:val="00834E1E"/>
    <w:rsid w:val="008351A8"/>
    <w:rsid w:val="008353BE"/>
    <w:rsid w:val="008359D8"/>
    <w:rsid w:val="00835B9A"/>
    <w:rsid w:val="00835CF3"/>
    <w:rsid w:val="00836045"/>
    <w:rsid w:val="00836492"/>
    <w:rsid w:val="008368A3"/>
    <w:rsid w:val="008369AC"/>
    <w:rsid w:val="008371C3"/>
    <w:rsid w:val="0083735A"/>
    <w:rsid w:val="00837573"/>
    <w:rsid w:val="008403B5"/>
    <w:rsid w:val="008403E1"/>
    <w:rsid w:val="008404FD"/>
    <w:rsid w:val="00840678"/>
    <w:rsid w:val="00840BB0"/>
    <w:rsid w:val="00840C41"/>
    <w:rsid w:val="00840F8A"/>
    <w:rsid w:val="00841749"/>
    <w:rsid w:val="0084186B"/>
    <w:rsid w:val="00841E52"/>
    <w:rsid w:val="00841EC3"/>
    <w:rsid w:val="0084255D"/>
    <w:rsid w:val="008425A8"/>
    <w:rsid w:val="008425AB"/>
    <w:rsid w:val="008427CA"/>
    <w:rsid w:val="00842CDA"/>
    <w:rsid w:val="0084323C"/>
    <w:rsid w:val="00843262"/>
    <w:rsid w:val="0084342E"/>
    <w:rsid w:val="00843BF9"/>
    <w:rsid w:val="00843C00"/>
    <w:rsid w:val="0084413B"/>
    <w:rsid w:val="00844700"/>
    <w:rsid w:val="0084485D"/>
    <w:rsid w:val="008449B7"/>
    <w:rsid w:val="00844B87"/>
    <w:rsid w:val="00844E9C"/>
    <w:rsid w:val="008454EF"/>
    <w:rsid w:val="0084575A"/>
    <w:rsid w:val="0084576D"/>
    <w:rsid w:val="00845AD9"/>
    <w:rsid w:val="00846037"/>
    <w:rsid w:val="00846334"/>
    <w:rsid w:val="00846473"/>
    <w:rsid w:val="00846B30"/>
    <w:rsid w:val="00846BE6"/>
    <w:rsid w:val="00846C20"/>
    <w:rsid w:val="00846C98"/>
    <w:rsid w:val="008471FD"/>
    <w:rsid w:val="008472A3"/>
    <w:rsid w:val="00847309"/>
    <w:rsid w:val="00847993"/>
    <w:rsid w:val="00847C66"/>
    <w:rsid w:val="00847FC7"/>
    <w:rsid w:val="00850B72"/>
    <w:rsid w:val="00850D02"/>
    <w:rsid w:val="00850E87"/>
    <w:rsid w:val="00850F3F"/>
    <w:rsid w:val="0085135F"/>
    <w:rsid w:val="0085136E"/>
    <w:rsid w:val="00851517"/>
    <w:rsid w:val="0085176C"/>
    <w:rsid w:val="00851A31"/>
    <w:rsid w:val="00851DCA"/>
    <w:rsid w:val="0085203D"/>
    <w:rsid w:val="008523FF"/>
    <w:rsid w:val="008526BA"/>
    <w:rsid w:val="00853324"/>
    <w:rsid w:val="00853645"/>
    <w:rsid w:val="008537D7"/>
    <w:rsid w:val="00853A0D"/>
    <w:rsid w:val="00853B5E"/>
    <w:rsid w:val="00853B8C"/>
    <w:rsid w:val="00853C8B"/>
    <w:rsid w:val="00853CDC"/>
    <w:rsid w:val="00853E18"/>
    <w:rsid w:val="00854200"/>
    <w:rsid w:val="00854845"/>
    <w:rsid w:val="008551BA"/>
    <w:rsid w:val="00855423"/>
    <w:rsid w:val="008554A3"/>
    <w:rsid w:val="00855656"/>
    <w:rsid w:val="008558E2"/>
    <w:rsid w:val="00855DA1"/>
    <w:rsid w:val="00855FD7"/>
    <w:rsid w:val="00856476"/>
    <w:rsid w:val="00856570"/>
    <w:rsid w:val="008567F2"/>
    <w:rsid w:val="00856843"/>
    <w:rsid w:val="00856CD8"/>
    <w:rsid w:val="008571CA"/>
    <w:rsid w:val="008576B6"/>
    <w:rsid w:val="00857D17"/>
    <w:rsid w:val="008600A3"/>
    <w:rsid w:val="008608F3"/>
    <w:rsid w:val="00860AF8"/>
    <w:rsid w:val="00860F17"/>
    <w:rsid w:val="00860FBB"/>
    <w:rsid w:val="00861529"/>
    <w:rsid w:val="00861638"/>
    <w:rsid w:val="00861A20"/>
    <w:rsid w:val="00861AEA"/>
    <w:rsid w:val="00861C00"/>
    <w:rsid w:val="00861E47"/>
    <w:rsid w:val="00862015"/>
    <w:rsid w:val="008622BC"/>
    <w:rsid w:val="00862AC0"/>
    <w:rsid w:val="00862D55"/>
    <w:rsid w:val="00862E79"/>
    <w:rsid w:val="00862F53"/>
    <w:rsid w:val="00863370"/>
    <w:rsid w:val="008634E0"/>
    <w:rsid w:val="00863534"/>
    <w:rsid w:val="008637C6"/>
    <w:rsid w:val="00863A56"/>
    <w:rsid w:val="00863B28"/>
    <w:rsid w:val="00863BA0"/>
    <w:rsid w:val="00863FB3"/>
    <w:rsid w:val="00864067"/>
    <w:rsid w:val="0086476E"/>
    <w:rsid w:val="008647D3"/>
    <w:rsid w:val="00864B5F"/>
    <w:rsid w:val="00865135"/>
    <w:rsid w:val="00865192"/>
    <w:rsid w:val="0086530B"/>
    <w:rsid w:val="0086584D"/>
    <w:rsid w:val="00865D32"/>
    <w:rsid w:val="00865E15"/>
    <w:rsid w:val="00866037"/>
    <w:rsid w:val="008660EB"/>
    <w:rsid w:val="00866560"/>
    <w:rsid w:val="008676C2"/>
    <w:rsid w:val="0086779A"/>
    <w:rsid w:val="00867F8C"/>
    <w:rsid w:val="00870802"/>
    <w:rsid w:val="00870855"/>
    <w:rsid w:val="0087099B"/>
    <w:rsid w:val="00870D91"/>
    <w:rsid w:val="0087172B"/>
    <w:rsid w:val="00871A7D"/>
    <w:rsid w:val="00871AD2"/>
    <w:rsid w:val="00872299"/>
    <w:rsid w:val="008725C8"/>
    <w:rsid w:val="0087392C"/>
    <w:rsid w:val="00873951"/>
    <w:rsid w:val="00873F38"/>
    <w:rsid w:val="008741C2"/>
    <w:rsid w:val="00874445"/>
    <w:rsid w:val="00874551"/>
    <w:rsid w:val="00874639"/>
    <w:rsid w:val="00874A80"/>
    <w:rsid w:val="00874CCB"/>
    <w:rsid w:val="00874CE6"/>
    <w:rsid w:val="00874DBC"/>
    <w:rsid w:val="00875315"/>
    <w:rsid w:val="008754A1"/>
    <w:rsid w:val="00875A7F"/>
    <w:rsid w:val="00876194"/>
    <w:rsid w:val="008761EB"/>
    <w:rsid w:val="00876DDB"/>
    <w:rsid w:val="00877220"/>
    <w:rsid w:val="0087730B"/>
    <w:rsid w:val="00877527"/>
    <w:rsid w:val="00877A6B"/>
    <w:rsid w:val="00877DCD"/>
    <w:rsid w:val="00877F4E"/>
    <w:rsid w:val="008801E3"/>
    <w:rsid w:val="00880452"/>
    <w:rsid w:val="008804C5"/>
    <w:rsid w:val="00880965"/>
    <w:rsid w:val="00880B5D"/>
    <w:rsid w:val="00880DB9"/>
    <w:rsid w:val="00881133"/>
    <w:rsid w:val="008812E0"/>
    <w:rsid w:val="00881389"/>
    <w:rsid w:val="008822AB"/>
    <w:rsid w:val="0088241B"/>
    <w:rsid w:val="008827ED"/>
    <w:rsid w:val="0088280F"/>
    <w:rsid w:val="00882ED0"/>
    <w:rsid w:val="008834D2"/>
    <w:rsid w:val="00883AD9"/>
    <w:rsid w:val="00883E88"/>
    <w:rsid w:val="00883FB7"/>
    <w:rsid w:val="00884511"/>
    <w:rsid w:val="00884610"/>
    <w:rsid w:val="00884C68"/>
    <w:rsid w:val="00884DB6"/>
    <w:rsid w:val="00885000"/>
    <w:rsid w:val="008856E8"/>
    <w:rsid w:val="008857C3"/>
    <w:rsid w:val="008859BA"/>
    <w:rsid w:val="008863FB"/>
    <w:rsid w:val="008864E6"/>
    <w:rsid w:val="008865EC"/>
    <w:rsid w:val="00887D0A"/>
    <w:rsid w:val="00887DEA"/>
    <w:rsid w:val="00887E33"/>
    <w:rsid w:val="00887EB0"/>
    <w:rsid w:val="00887F5E"/>
    <w:rsid w:val="008905D2"/>
    <w:rsid w:val="008908BD"/>
    <w:rsid w:val="00890AD7"/>
    <w:rsid w:val="00890FCD"/>
    <w:rsid w:val="00891164"/>
    <w:rsid w:val="0089171C"/>
    <w:rsid w:val="0089184A"/>
    <w:rsid w:val="00891CA6"/>
    <w:rsid w:val="00891D62"/>
    <w:rsid w:val="00891E6E"/>
    <w:rsid w:val="00891EA0"/>
    <w:rsid w:val="00891F4F"/>
    <w:rsid w:val="00892B35"/>
    <w:rsid w:val="008936C0"/>
    <w:rsid w:val="0089386E"/>
    <w:rsid w:val="00893987"/>
    <w:rsid w:val="00893D0D"/>
    <w:rsid w:val="00893F8F"/>
    <w:rsid w:val="008940EB"/>
    <w:rsid w:val="008946B6"/>
    <w:rsid w:val="0089473F"/>
    <w:rsid w:val="0089483F"/>
    <w:rsid w:val="00894D3B"/>
    <w:rsid w:val="008953B8"/>
    <w:rsid w:val="00895827"/>
    <w:rsid w:val="0089600F"/>
    <w:rsid w:val="00896A16"/>
    <w:rsid w:val="0089709B"/>
    <w:rsid w:val="00897859"/>
    <w:rsid w:val="0089793E"/>
    <w:rsid w:val="008979F2"/>
    <w:rsid w:val="00897FEA"/>
    <w:rsid w:val="008A0248"/>
    <w:rsid w:val="008A0F61"/>
    <w:rsid w:val="008A12D0"/>
    <w:rsid w:val="008A1522"/>
    <w:rsid w:val="008A2A60"/>
    <w:rsid w:val="008A2BEE"/>
    <w:rsid w:val="008A2CDD"/>
    <w:rsid w:val="008A30F8"/>
    <w:rsid w:val="008A33FA"/>
    <w:rsid w:val="008A34E0"/>
    <w:rsid w:val="008A379B"/>
    <w:rsid w:val="008A38E9"/>
    <w:rsid w:val="008A395D"/>
    <w:rsid w:val="008A3A76"/>
    <w:rsid w:val="008A3BF5"/>
    <w:rsid w:val="008A4244"/>
    <w:rsid w:val="008A424B"/>
    <w:rsid w:val="008A428F"/>
    <w:rsid w:val="008A43C1"/>
    <w:rsid w:val="008A4B5C"/>
    <w:rsid w:val="008A4CC2"/>
    <w:rsid w:val="008A5382"/>
    <w:rsid w:val="008A53AA"/>
    <w:rsid w:val="008A5887"/>
    <w:rsid w:val="008A58C9"/>
    <w:rsid w:val="008A62D3"/>
    <w:rsid w:val="008A6731"/>
    <w:rsid w:val="008A6772"/>
    <w:rsid w:val="008A686B"/>
    <w:rsid w:val="008A6B3E"/>
    <w:rsid w:val="008A6CAF"/>
    <w:rsid w:val="008A6D11"/>
    <w:rsid w:val="008A6F24"/>
    <w:rsid w:val="008A7595"/>
    <w:rsid w:val="008A7649"/>
    <w:rsid w:val="008A7C19"/>
    <w:rsid w:val="008A7E3E"/>
    <w:rsid w:val="008A7E92"/>
    <w:rsid w:val="008A7FB2"/>
    <w:rsid w:val="008B0220"/>
    <w:rsid w:val="008B03D0"/>
    <w:rsid w:val="008B0C49"/>
    <w:rsid w:val="008B0D7A"/>
    <w:rsid w:val="008B0F8E"/>
    <w:rsid w:val="008B100A"/>
    <w:rsid w:val="008B169A"/>
    <w:rsid w:val="008B194F"/>
    <w:rsid w:val="008B1960"/>
    <w:rsid w:val="008B1A12"/>
    <w:rsid w:val="008B1B2F"/>
    <w:rsid w:val="008B2747"/>
    <w:rsid w:val="008B282C"/>
    <w:rsid w:val="008B299C"/>
    <w:rsid w:val="008B29CE"/>
    <w:rsid w:val="008B313A"/>
    <w:rsid w:val="008B325D"/>
    <w:rsid w:val="008B36E7"/>
    <w:rsid w:val="008B38C1"/>
    <w:rsid w:val="008B3AC2"/>
    <w:rsid w:val="008B3C45"/>
    <w:rsid w:val="008B3E32"/>
    <w:rsid w:val="008B40D8"/>
    <w:rsid w:val="008B45EF"/>
    <w:rsid w:val="008B4626"/>
    <w:rsid w:val="008B467E"/>
    <w:rsid w:val="008B4762"/>
    <w:rsid w:val="008B4774"/>
    <w:rsid w:val="008B4A6D"/>
    <w:rsid w:val="008B4D33"/>
    <w:rsid w:val="008B4FFE"/>
    <w:rsid w:val="008B5611"/>
    <w:rsid w:val="008B56F6"/>
    <w:rsid w:val="008B57AB"/>
    <w:rsid w:val="008B6756"/>
    <w:rsid w:val="008B6B2D"/>
    <w:rsid w:val="008B6ED1"/>
    <w:rsid w:val="008B734C"/>
    <w:rsid w:val="008B7DFD"/>
    <w:rsid w:val="008C03B4"/>
    <w:rsid w:val="008C0E76"/>
    <w:rsid w:val="008C0F88"/>
    <w:rsid w:val="008C1182"/>
    <w:rsid w:val="008C1443"/>
    <w:rsid w:val="008C1567"/>
    <w:rsid w:val="008C16D6"/>
    <w:rsid w:val="008C16E0"/>
    <w:rsid w:val="008C195C"/>
    <w:rsid w:val="008C19A2"/>
    <w:rsid w:val="008C1A0D"/>
    <w:rsid w:val="008C1A19"/>
    <w:rsid w:val="008C1A34"/>
    <w:rsid w:val="008C2491"/>
    <w:rsid w:val="008C2649"/>
    <w:rsid w:val="008C2D5E"/>
    <w:rsid w:val="008C32E0"/>
    <w:rsid w:val="008C333B"/>
    <w:rsid w:val="008C3956"/>
    <w:rsid w:val="008C3A11"/>
    <w:rsid w:val="008C4099"/>
    <w:rsid w:val="008C411B"/>
    <w:rsid w:val="008C472E"/>
    <w:rsid w:val="008C4965"/>
    <w:rsid w:val="008C4B13"/>
    <w:rsid w:val="008C502A"/>
    <w:rsid w:val="008C5C25"/>
    <w:rsid w:val="008C6134"/>
    <w:rsid w:val="008C6B6B"/>
    <w:rsid w:val="008C6B9E"/>
    <w:rsid w:val="008C6E40"/>
    <w:rsid w:val="008C6EC3"/>
    <w:rsid w:val="008C7569"/>
    <w:rsid w:val="008C77C8"/>
    <w:rsid w:val="008C7BB4"/>
    <w:rsid w:val="008D03D6"/>
    <w:rsid w:val="008D0D7F"/>
    <w:rsid w:val="008D0E8F"/>
    <w:rsid w:val="008D0FA5"/>
    <w:rsid w:val="008D15DF"/>
    <w:rsid w:val="008D1ABE"/>
    <w:rsid w:val="008D20BF"/>
    <w:rsid w:val="008D220D"/>
    <w:rsid w:val="008D2A7D"/>
    <w:rsid w:val="008D3148"/>
    <w:rsid w:val="008D3363"/>
    <w:rsid w:val="008D3373"/>
    <w:rsid w:val="008D3867"/>
    <w:rsid w:val="008D3976"/>
    <w:rsid w:val="008D3C44"/>
    <w:rsid w:val="008D3EA5"/>
    <w:rsid w:val="008D446C"/>
    <w:rsid w:val="008D45BD"/>
    <w:rsid w:val="008D50BB"/>
    <w:rsid w:val="008D543B"/>
    <w:rsid w:val="008D5941"/>
    <w:rsid w:val="008D5B77"/>
    <w:rsid w:val="008D61A0"/>
    <w:rsid w:val="008D65EB"/>
    <w:rsid w:val="008D687C"/>
    <w:rsid w:val="008D700A"/>
    <w:rsid w:val="008D749A"/>
    <w:rsid w:val="008D75AD"/>
    <w:rsid w:val="008D7821"/>
    <w:rsid w:val="008D7A07"/>
    <w:rsid w:val="008D7CA8"/>
    <w:rsid w:val="008D7E03"/>
    <w:rsid w:val="008E1760"/>
    <w:rsid w:val="008E181D"/>
    <w:rsid w:val="008E1993"/>
    <w:rsid w:val="008E1C4D"/>
    <w:rsid w:val="008E1CAD"/>
    <w:rsid w:val="008E1F3F"/>
    <w:rsid w:val="008E1F62"/>
    <w:rsid w:val="008E23FD"/>
    <w:rsid w:val="008E310E"/>
    <w:rsid w:val="008E32BB"/>
    <w:rsid w:val="008E3383"/>
    <w:rsid w:val="008E365C"/>
    <w:rsid w:val="008E383A"/>
    <w:rsid w:val="008E3D65"/>
    <w:rsid w:val="008E3F3C"/>
    <w:rsid w:val="008E408C"/>
    <w:rsid w:val="008E40F2"/>
    <w:rsid w:val="008E413C"/>
    <w:rsid w:val="008E4163"/>
    <w:rsid w:val="008E41ED"/>
    <w:rsid w:val="008E44FE"/>
    <w:rsid w:val="008E450F"/>
    <w:rsid w:val="008E53BC"/>
    <w:rsid w:val="008E588F"/>
    <w:rsid w:val="008E5B56"/>
    <w:rsid w:val="008E6190"/>
    <w:rsid w:val="008E61BD"/>
    <w:rsid w:val="008E625F"/>
    <w:rsid w:val="008E6281"/>
    <w:rsid w:val="008E636D"/>
    <w:rsid w:val="008E6630"/>
    <w:rsid w:val="008E66B2"/>
    <w:rsid w:val="008E6806"/>
    <w:rsid w:val="008E6882"/>
    <w:rsid w:val="008E7410"/>
    <w:rsid w:val="008E7617"/>
    <w:rsid w:val="008E7972"/>
    <w:rsid w:val="008E7B05"/>
    <w:rsid w:val="008E7DD6"/>
    <w:rsid w:val="008F0352"/>
    <w:rsid w:val="008F08AE"/>
    <w:rsid w:val="008F097D"/>
    <w:rsid w:val="008F0C13"/>
    <w:rsid w:val="008F0E76"/>
    <w:rsid w:val="008F1452"/>
    <w:rsid w:val="008F150F"/>
    <w:rsid w:val="008F15A2"/>
    <w:rsid w:val="008F16ED"/>
    <w:rsid w:val="008F17C5"/>
    <w:rsid w:val="008F1AD4"/>
    <w:rsid w:val="008F1BC5"/>
    <w:rsid w:val="008F1DCE"/>
    <w:rsid w:val="008F1EE7"/>
    <w:rsid w:val="008F1FE2"/>
    <w:rsid w:val="008F1FE9"/>
    <w:rsid w:val="008F2725"/>
    <w:rsid w:val="008F2C10"/>
    <w:rsid w:val="008F2FA2"/>
    <w:rsid w:val="008F3032"/>
    <w:rsid w:val="008F46B0"/>
    <w:rsid w:val="008F4D6E"/>
    <w:rsid w:val="008F5603"/>
    <w:rsid w:val="008F59C4"/>
    <w:rsid w:val="008F5ADC"/>
    <w:rsid w:val="008F5B26"/>
    <w:rsid w:val="008F5C46"/>
    <w:rsid w:val="008F5CBA"/>
    <w:rsid w:val="008F5CEB"/>
    <w:rsid w:val="008F5FB2"/>
    <w:rsid w:val="008F6512"/>
    <w:rsid w:val="008F6A07"/>
    <w:rsid w:val="008F7BFA"/>
    <w:rsid w:val="008F7D70"/>
    <w:rsid w:val="009002D7"/>
    <w:rsid w:val="0090061D"/>
    <w:rsid w:val="00900894"/>
    <w:rsid w:val="0090093F"/>
    <w:rsid w:val="00900AF0"/>
    <w:rsid w:val="00900BA7"/>
    <w:rsid w:val="00901372"/>
    <w:rsid w:val="00901497"/>
    <w:rsid w:val="009015BB"/>
    <w:rsid w:val="00901DDF"/>
    <w:rsid w:val="00902711"/>
    <w:rsid w:val="0090276B"/>
    <w:rsid w:val="00902776"/>
    <w:rsid w:val="00902A1A"/>
    <w:rsid w:val="00902EDB"/>
    <w:rsid w:val="00903257"/>
    <w:rsid w:val="009039B3"/>
    <w:rsid w:val="009039E7"/>
    <w:rsid w:val="009043BB"/>
    <w:rsid w:val="009048BE"/>
    <w:rsid w:val="00904B30"/>
    <w:rsid w:val="00904B49"/>
    <w:rsid w:val="00904CD4"/>
    <w:rsid w:val="00905653"/>
    <w:rsid w:val="00905D38"/>
    <w:rsid w:val="00906090"/>
    <w:rsid w:val="009064B5"/>
    <w:rsid w:val="00906673"/>
    <w:rsid w:val="009066B8"/>
    <w:rsid w:val="00906D06"/>
    <w:rsid w:val="00906F07"/>
    <w:rsid w:val="00907437"/>
    <w:rsid w:val="00907B3B"/>
    <w:rsid w:val="00907DCE"/>
    <w:rsid w:val="00907E38"/>
    <w:rsid w:val="0091036B"/>
    <w:rsid w:val="00911077"/>
    <w:rsid w:val="00911118"/>
    <w:rsid w:val="0091159F"/>
    <w:rsid w:val="00911AC1"/>
    <w:rsid w:val="00912075"/>
    <w:rsid w:val="009120B7"/>
    <w:rsid w:val="009120FE"/>
    <w:rsid w:val="0091220B"/>
    <w:rsid w:val="00912726"/>
    <w:rsid w:val="009129D4"/>
    <w:rsid w:val="00912B65"/>
    <w:rsid w:val="00912DAE"/>
    <w:rsid w:val="00913634"/>
    <w:rsid w:val="009138FB"/>
    <w:rsid w:val="00913915"/>
    <w:rsid w:val="009139CB"/>
    <w:rsid w:val="00913B05"/>
    <w:rsid w:val="00913D10"/>
    <w:rsid w:val="00913D45"/>
    <w:rsid w:val="00913F9D"/>
    <w:rsid w:val="00914058"/>
    <w:rsid w:val="00915530"/>
    <w:rsid w:val="0091569F"/>
    <w:rsid w:val="009156F2"/>
    <w:rsid w:val="009157C3"/>
    <w:rsid w:val="009158C7"/>
    <w:rsid w:val="0091607A"/>
    <w:rsid w:val="009171F2"/>
    <w:rsid w:val="00917584"/>
    <w:rsid w:val="00917C2E"/>
    <w:rsid w:val="00920ACE"/>
    <w:rsid w:val="00920B90"/>
    <w:rsid w:val="00920D58"/>
    <w:rsid w:val="00920D75"/>
    <w:rsid w:val="00920F1E"/>
    <w:rsid w:val="0092105F"/>
    <w:rsid w:val="009211C5"/>
    <w:rsid w:val="009217BA"/>
    <w:rsid w:val="0092224D"/>
    <w:rsid w:val="0092280B"/>
    <w:rsid w:val="00922874"/>
    <w:rsid w:val="009229CD"/>
    <w:rsid w:val="009230F1"/>
    <w:rsid w:val="00923777"/>
    <w:rsid w:val="00923FCA"/>
    <w:rsid w:val="009241F7"/>
    <w:rsid w:val="009243BC"/>
    <w:rsid w:val="00924B90"/>
    <w:rsid w:val="009250B7"/>
    <w:rsid w:val="00925152"/>
    <w:rsid w:val="009254F5"/>
    <w:rsid w:val="00925A05"/>
    <w:rsid w:val="00925E75"/>
    <w:rsid w:val="009263FA"/>
    <w:rsid w:val="00926696"/>
    <w:rsid w:val="00926EDC"/>
    <w:rsid w:val="00926FDC"/>
    <w:rsid w:val="009273A0"/>
    <w:rsid w:val="0092776A"/>
    <w:rsid w:val="00927970"/>
    <w:rsid w:val="00930116"/>
    <w:rsid w:val="009306B7"/>
    <w:rsid w:val="00930D2D"/>
    <w:rsid w:val="009311C3"/>
    <w:rsid w:val="009311E9"/>
    <w:rsid w:val="0093127D"/>
    <w:rsid w:val="009312BC"/>
    <w:rsid w:val="0093149B"/>
    <w:rsid w:val="009315CF"/>
    <w:rsid w:val="0093173B"/>
    <w:rsid w:val="0093175E"/>
    <w:rsid w:val="009319AB"/>
    <w:rsid w:val="00931B2B"/>
    <w:rsid w:val="00931CA5"/>
    <w:rsid w:val="00931CE6"/>
    <w:rsid w:val="00931F6D"/>
    <w:rsid w:val="00931FB7"/>
    <w:rsid w:val="00932FDD"/>
    <w:rsid w:val="009331E3"/>
    <w:rsid w:val="0093323A"/>
    <w:rsid w:val="0093336B"/>
    <w:rsid w:val="00933839"/>
    <w:rsid w:val="00934268"/>
    <w:rsid w:val="00934413"/>
    <w:rsid w:val="00934776"/>
    <w:rsid w:val="0093498E"/>
    <w:rsid w:val="009349AD"/>
    <w:rsid w:val="00934FFA"/>
    <w:rsid w:val="009353DC"/>
    <w:rsid w:val="0093552D"/>
    <w:rsid w:val="00935B53"/>
    <w:rsid w:val="00935BCB"/>
    <w:rsid w:val="00935DD4"/>
    <w:rsid w:val="009363A2"/>
    <w:rsid w:val="00936562"/>
    <w:rsid w:val="0093659F"/>
    <w:rsid w:val="009365A7"/>
    <w:rsid w:val="00936838"/>
    <w:rsid w:val="00936B7A"/>
    <w:rsid w:val="0093783A"/>
    <w:rsid w:val="009378BA"/>
    <w:rsid w:val="009400C6"/>
    <w:rsid w:val="009403E4"/>
    <w:rsid w:val="0094096A"/>
    <w:rsid w:val="00940C41"/>
    <w:rsid w:val="00940ECE"/>
    <w:rsid w:val="009410A6"/>
    <w:rsid w:val="009412CF"/>
    <w:rsid w:val="00941570"/>
    <w:rsid w:val="009417CE"/>
    <w:rsid w:val="00941ECB"/>
    <w:rsid w:val="0094241D"/>
    <w:rsid w:val="009427F4"/>
    <w:rsid w:val="00942F80"/>
    <w:rsid w:val="00942FAC"/>
    <w:rsid w:val="00942FE3"/>
    <w:rsid w:val="009432B4"/>
    <w:rsid w:val="0094344B"/>
    <w:rsid w:val="0094356D"/>
    <w:rsid w:val="00943AAB"/>
    <w:rsid w:val="00943C7F"/>
    <w:rsid w:val="009446EF"/>
    <w:rsid w:val="00944C4C"/>
    <w:rsid w:val="00944D48"/>
    <w:rsid w:val="00944F29"/>
    <w:rsid w:val="009452D2"/>
    <w:rsid w:val="00946079"/>
    <w:rsid w:val="009462D7"/>
    <w:rsid w:val="00946403"/>
    <w:rsid w:val="00946590"/>
    <w:rsid w:val="00946824"/>
    <w:rsid w:val="009473D7"/>
    <w:rsid w:val="00947907"/>
    <w:rsid w:val="00947A21"/>
    <w:rsid w:val="00947D13"/>
    <w:rsid w:val="00950801"/>
    <w:rsid w:val="00950C76"/>
    <w:rsid w:val="00950F90"/>
    <w:rsid w:val="00951045"/>
    <w:rsid w:val="0095127C"/>
    <w:rsid w:val="00951589"/>
    <w:rsid w:val="009516D0"/>
    <w:rsid w:val="00951853"/>
    <w:rsid w:val="00951CBE"/>
    <w:rsid w:val="00951F3B"/>
    <w:rsid w:val="0095211C"/>
    <w:rsid w:val="00952193"/>
    <w:rsid w:val="009528AB"/>
    <w:rsid w:val="00953182"/>
    <w:rsid w:val="009531CD"/>
    <w:rsid w:val="009540E5"/>
    <w:rsid w:val="009541FC"/>
    <w:rsid w:val="00954377"/>
    <w:rsid w:val="0095460C"/>
    <w:rsid w:val="0095463E"/>
    <w:rsid w:val="009549D2"/>
    <w:rsid w:val="00954BC1"/>
    <w:rsid w:val="0095523C"/>
    <w:rsid w:val="009554D5"/>
    <w:rsid w:val="00955FAB"/>
    <w:rsid w:val="009567C2"/>
    <w:rsid w:val="009568FC"/>
    <w:rsid w:val="0095691C"/>
    <w:rsid w:val="00956C92"/>
    <w:rsid w:val="00956E05"/>
    <w:rsid w:val="00957520"/>
    <w:rsid w:val="00957D70"/>
    <w:rsid w:val="00960058"/>
    <w:rsid w:val="0096024B"/>
    <w:rsid w:val="0096039F"/>
    <w:rsid w:val="00960465"/>
    <w:rsid w:val="00960565"/>
    <w:rsid w:val="0096090F"/>
    <w:rsid w:val="00960A7B"/>
    <w:rsid w:val="00960C73"/>
    <w:rsid w:val="00961D66"/>
    <w:rsid w:val="0096238E"/>
    <w:rsid w:val="00962835"/>
    <w:rsid w:val="00962894"/>
    <w:rsid w:val="00962C7A"/>
    <w:rsid w:val="009632FD"/>
    <w:rsid w:val="009635C9"/>
    <w:rsid w:val="00963877"/>
    <w:rsid w:val="00963B19"/>
    <w:rsid w:val="00963EBD"/>
    <w:rsid w:val="009647A6"/>
    <w:rsid w:val="0096494A"/>
    <w:rsid w:val="009649B3"/>
    <w:rsid w:val="00964C79"/>
    <w:rsid w:val="00964EA9"/>
    <w:rsid w:val="00965090"/>
    <w:rsid w:val="00965EF2"/>
    <w:rsid w:val="00966086"/>
    <w:rsid w:val="0096678F"/>
    <w:rsid w:val="00966CCC"/>
    <w:rsid w:val="0096736A"/>
    <w:rsid w:val="00967443"/>
    <w:rsid w:val="00967886"/>
    <w:rsid w:val="009678E1"/>
    <w:rsid w:val="00967A09"/>
    <w:rsid w:val="00967AA6"/>
    <w:rsid w:val="00967C44"/>
    <w:rsid w:val="00967DD5"/>
    <w:rsid w:val="009703EE"/>
    <w:rsid w:val="0097047C"/>
    <w:rsid w:val="009706C0"/>
    <w:rsid w:val="00970969"/>
    <w:rsid w:val="00970AF2"/>
    <w:rsid w:val="00970C26"/>
    <w:rsid w:val="00970FF2"/>
    <w:rsid w:val="00971323"/>
    <w:rsid w:val="009713D4"/>
    <w:rsid w:val="00971613"/>
    <w:rsid w:val="009719F6"/>
    <w:rsid w:val="00971A64"/>
    <w:rsid w:val="00971AB3"/>
    <w:rsid w:val="00971AE2"/>
    <w:rsid w:val="00971B4D"/>
    <w:rsid w:val="00971C92"/>
    <w:rsid w:val="00971D94"/>
    <w:rsid w:val="00971FC7"/>
    <w:rsid w:val="0097220F"/>
    <w:rsid w:val="009724A5"/>
    <w:rsid w:val="009724D1"/>
    <w:rsid w:val="00972742"/>
    <w:rsid w:val="0097285D"/>
    <w:rsid w:val="0097295C"/>
    <w:rsid w:val="00972BA2"/>
    <w:rsid w:val="00972E92"/>
    <w:rsid w:val="009732CF"/>
    <w:rsid w:val="0097360B"/>
    <w:rsid w:val="009736FF"/>
    <w:rsid w:val="00973FDE"/>
    <w:rsid w:val="009741E6"/>
    <w:rsid w:val="009743C2"/>
    <w:rsid w:val="009743C5"/>
    <w:rsid w:val="009747D9"/>
    <w:rsid w:val="00974CA0"/>
    <w:rsid w:val="00974D44"/>
    <w:rsid w:val="00974DA5"/>
    <w:rsid w:val="00974F21"/>
    <w:rsid w:val="00975029"/>
    <w:rsid w:val="0097505B"/>
    <w:rsid w:val="009758FA"/>
    <w:rsid w:val="00975A6C"/>
    <w:rsid w:val="00975ADC"/>
    <w:rsid w:val="00975DD4"/>
    <w:rsid w:val="00976638"/>
    <w:rsid w:val="00976BD4"/>
    <w:rsid w:val="009771B9"/>
    <w:rsid w:val="00977299"/>
    <w:rsid w:val="00977E8A"/>
    <w:rsid w:val="00980230"/>
    <w:rsid w:val="009803F9"/>
    <w:rsid w:val="00980CC0"/>
    <w:rsid w:val="00981051"/>
    <w:rsid w:val="00981141"/>
    <w:rsid w:val="0098122A"/>
    <w:rsid w:val="009813BA"/>
    <w:rsid w:val="0098257F"/>
    <w:rsid w:val="00982674"/>
    <w:rsid w:val="00982713"/>
    <w:rsid w:val="00982ADE"/>
    <w:rsid w:val="00983212"/>
    <w:rsid w:val="00983748"/>
    <w:rsid w:val="00983B7C"/>
    <w:rsid w:val="009840BF"/>
    <w:rsid w:val="00984AEE"/>
    <w:rsid w:val="00984B3E"/>
    <w:rsid w:val="00985057"/>
    <w:rsid w:val="00985B58"/>
    <w:rsid w:val="00985D09"/>
    <w:rsid w:val="00985E5D"/>
    <w:rsid w:val="00985ECF"/>
    <w:rsid w:val="009860D2"/>
    <w:rsid w:val="00986371"/>
    <w:rsid w:val="0098640C"/>
    <w:rsid w:val="009868D9"/>
    <w:rsid w:val="009869D0"/>
    <w:rsid w:val="00986BF5"/>
    <w:rsid w:val="00986DD2"/>
    <w:rsid w:val="00986E3E"/>
    <w:rsid w:val="00986E5D"/>
    <w:rsid w:val="00986F7B"/>
    <w:rsid w:val="00986FCF"/>
    <w:rsid w:val="009870F2"/>
    <w:rsid w:val="009875E5"/>
    <w:rsid w:val="00987AD9"/>
    <w:rsid w:val="00987C18"/>
    <w:rsid w:val="00987E1A"/>
    <w:rsid w:val="009906C5"/>
    <w:rsid w:val="00990847"/>
    <w:rsid w:val="009909FF"/>
    <w:rsid w:val="00990A7F"/>
    <w:rsid w:val="00990F59"/>
    <w:rsid w:val="00990FC4"/>
    <w:rsid w:val="00990FF2"/>
    <w:rsid w:val="00991279"/>
    <w:rsid w:val="00991B18"/>
    <w:rsid w:val="00991E71"/>
    <w:rsid w:val="009924ED"/>
    <w:rsid w:val="00992C53"/>
    <w:rsid w:val="00992D58"/>
    <w:rsid w:val="00993206"/>
    <w:rsid w:val="00993372"/>
    <w:rsid w:val="009934F4"/>
    <w:rsid w:val="00993516"/>
    <w:rsid w:val="00993608"/>
    <w:rsid w:val="00993828"/>
    <w:rsid w:val="00993863"/>
    <w:rsid w:val="00994066"/>
    <w:rsid w:val="009941FE"/>
    <w:rsid w:val="009943CD"/>
    <w:rsid w:val="00994745"/>
    <w:rsid w:val="00994C03"/>
    <w:rsid w:val="00994C10"/>
    <w:rsid w:val="00994E4D"/>
    <w:rsid w:val="00994FDA"/>
    <w:rsid w:val="00995391"/>
    <w:rsid w:val="0099576C"/>
    <w:rsid w:val="00995A21"/>
    <w:rsid w:val="009961EB"/>
    <w:rsid w:val="009964DA"/>
    <w:rsid w:val="00996883"/>
    <w:rsid w:val="00997113"/>
    <w:rsid w:val="0099712A"/>
    <w:rsid w:val="00997C5B"/>
    <w:rsid w:val="009A0314"/>
    <w:rsid w:val="009A04A6"/>
    <w:rsid w:val="009A0A56"/>
    <w:rsid w:val="009A0D61"/>
    <w:rsid w:val="009A0D7F"/>
    <w:rsid w:val="009A102F"/>
    <w:rsid w:val="009A1151"/>
    <w:rsid w:val="009A11A8"/>
    <w:rsid w:val="009A175A"/>
    <w:rsid w:val="009A1A61"/>
    <w:rsid w:val="009A1C39"/>
    <w:rsid w:val="009A242D"/>
    <w:rsid w:val="009A26D1"/>
    <w:rsid w:val="009A295B"/>
    <w:rsid w:val="009A296B"/>
    <w:rsid w:val="009A30D3"/>
    <w:rsid w:val="009A3B5F"/>
    <w:rsid w:val="009A3B6B"/>
    <w:rsid w:val="009A3E06"/>
    <w:rsid w:val="009A4261"/>
    <w:rsid w:val="009A50D5"/>
    <w:rsid w:val="009A52C4"/>
    <w:rsid w:val="009A5A33"/>
    <w:rsid w:val="009A5CEB"/>
    <w:rsid w:val="009A6030"/>
    <w:rsid w:val="009A60C4"/>
    <w:rsid w:val="009A66F1"/>
    <w:rsid w:val="009A6AB0"/>
    <w:rsid w:val="009A6C92"/>
    <w:rsid w:val="009A6E9B"/>
    <w:rsid w:val="009A725B"/>
    <w:rsid w:val="009A73A4"/>
    <w:rsid w:val="009A7A47"/>
    <w:rsid w:val="009B01AE"/>
    <w:rsid w:val="009B0863"/>
    <w:rsid w:val="009B0C95"/>
    <w:rsid w:val="009B0EE5"/>
    <w:rsid w:val="009B12A1"/>
    <w:rsid w:val="009B14FC"/>
    <w:rsid w:val="009B2A68"/>
    <w:rsid w:val="009B2B2A"/>
    <w:rsid w:val="009B2BD2"/>
    <w:rsid w:val="009B2D19"/>
    <w:rsid w:val="009B301B"/>
    <w:rsid w:val="009B3052"/>
    <w:rsid w:val="009B3898"/>
    <w:rsid w:val="009B38F4"/>
    <w:rsid w:val="009B3D3E"/>
    <w:rsid w:val="009B42EA"/>
    <w:rsid w:val="009B4390"/>
    <w:rsid w:val="009B45C0"/>
    <w:rsid w:val="009B49AE"/>
    <w:rsid w:val="009B4A49"/>
    <w:rsid w:val="009B4C32"/>
    <w:rsid w:val="009B5781"/>
    <w:rsid w:val="009B5795"/>
    <w:rsid w:val="009B5F23"/>
    <w:rsid w:val="009B604D"/>
    <w:rsid w:val="009B6458"/>
    <w:rsid w:val="009B65B7"/>
    <w:rsid w:val="009B66C1"/>
    <w:rsid w:val="009B6A77"/>
    <w:rsid w:val="009B6DC2"/>
    <w:rsid w:val="009B7228"/>
    <w:rsid w:val="009B727F"/>
    <w:rsid w:val="009B7846"/>
    <w:rsid w:val="009B7A73"/>
    <w:rsid w:val="009B7FA3"/>
    <w:rsid w:val="009C017B"/>
    <w:rsid w:val="009C0BEC"/>
    <w:rsid w:val="009C0CEB"/>
    <w:rsid w:val="009C12BE"/>
    <w:rsid w:val="009C1343"/>
    <w:rsid w:val="009C14D0"/>
    <w:rsid w:val="009C1754"/>
    <w:rsid w:val="009C1B69"/>
    <w:rsid w:val="009C1BCB"/>
    <w:rsid w:val="009C1EF1"/>
    <w:rsid w:val="009C225A"/>
    <w:rsid w:val="009C24B5"/>
    <w:rsid w:val="009C2791"/>
    <w:rsid w:val="009C27C5"/>
    <w:rsid w:val="009C28EC"/>
    <w:rsid w:val="009C2E85"/>
    <w:rsid w:val="009C2F9F"/>
    <w:rsid w:val="009C3715"/>
    <w:rsid w:val="009C3984"/>
    <w:rsid w:val="009C3CA9"/>
    <w:rsid w:val="009C3DC5"/>
    <w:rsid w:val="009C3EC2"/>
    <w:rsid w:val="009C4106"/>
    <w:rsid w:val="009C4191"/>
    <w:rsid w:val="009C44C5"/>
    <w:rsid w:val="009C4720"/>
    <w:rsid w:val="009C4D13"/>
    <w:rsid w:val="009C4DC8"/>
    <w:rsid w:val="009C4EC5"/>
    <w:rsid w:val="009C5A70"/>
    <w:rsid w:val="009C681D"/>
    <w:rsid w:val="009C6A23"/>
    <w:rsid w:val="009C6E0D"/>
    <w:rsid w:val="009C721A"/>
    <w:rsid w:val="009C7563"/>
    <w:rsid w:val="009C78FD"/>
    <w:rsid w:val="009C7CDB"/>
    <w:rsid w:val="009D008E"/>
    <w:rsid w:val="009D06AC"/>
    <w:rsid w:val="009D0711"/>
    <w:rsid w:val="009D096A"/>
    <w:rsid w:val="009D0AED"/>
    <w:rsid w:val="009D0B03"/>
    <w:rsid w:val="009D0B4C"/>
    <w:rsid w:val="009D1028"/>
    <w:rsid w:val="009D143E"/>
    <w:rsid w:val="009D1550"/>
    <w:rsid w:val="009D15D4"/>
    <w:rsid w:val="009D174B"/>
    <w:rsid w:val="009D1764"/>
    <w:rsid w:val="009D1A8A"/>
    <w:rsid w:val="009D1B14"/>
    <w:rsid w:val="009D1E71"/>
    <w:rsid w:val="009D22C3"/>
    <w:rsid w:val="009D231D"/>
    <w:rsid w:val="009D2465"/>
    <w:rsid w:val="009D26F2"/>
    <w:rsid w:val="009D2738"/>
    <w:rsid w:val="009D32A0"/>
    <w:rsid w:val="009D354B"/>
    <w:rsid w:val="009D3847"/>
    <w:rsid w:val="009D3E11"/>
    <w:rsid w:val="009D4355"/>
    <w:rsid w:val="009D4446"/>
    <w:rsid w:val="009D473C"/>
    <w:rsid w:val="009D4794"/>
    <w:rsid w:val="009D47A1"/>
    <w:rsid w:val="009D4A8A"/>
    <w:rsid w:val="009D4BC1"/>
    <w:rsid w:val="009D4BE0"/>
    <w:rsid w:val="009D53D4"/>
    <w:rsid w:val="009D559C"/>
    <w:rsid w:val="009D5706"/>
    <w:rsid w:val="009D5776"/>
    <w:rsid w:val="009D64ED"/>
    <w:rsid w:val="009D664A"/>
    <w:rsid w:val="009D66A1"/>
    <w:rsid w:val="009D685D"/>
    <w:rsid w:val="009D763C"/>
    <w:rsid w:val="009D7708"/>
    <w:rsid w:val="009D79DA"/>
    <w:rsid w:val="009D7C49"/>
    <w:rsid w:val="009E0443"/>
    <w:rsid w:val="009E0D03"/>
    <w:rsid w:val="009E0E5F"/>
    <w:rsid w:val="009E1511"/>
    <w:rsid w:val="009E185B"/>
    <w:rsid w:val="009E1A2B"/>
    <w:rsid w:val="009E1A4E"/>
    <w:rsid w:val="009E1A7C"/>
    <w:rsid w:val="009E1D2F"/>
    <w:rsid w:val="009E2BD0"/>
    <w:rsid w:val="009E2E22"/>
    <w:rsid w:val="009E3109"/>
    <w:rsid w:val="009E3152"/>
    <w:rsid w:val="009E3C18"/>
    <w:rsid w:val="009E3CA5"/>
    <w:rsid w:val="009E3D1D"/>
    <w:rsid w:val="009E3FCC"/>
    <w:rsid w:val="009E43A0"/>
    <w:rsid w:val="009E4BEB"/>
    <w:rsid w:val="009E4FF4"/>
    <w:rsid w:val="009E52EE"/>
    <w:rsid w:val="009E5968"/>
    <w:rsid w:val="009E596C"/>
    <w:rsid w:val="009E5B89"/>
    <w:rsid w:val="009E6A0C"/>
    <w:rsid w:val="009E714E"/>
    <w:rsid w:val="009E73C0"/>
    <w:rsid w:val="009E7496"/>
    <w:rsid w:val="009F000D"/>
    <w:rsid w:val="009F019D"/>
    <w:rsid w:val="009F029C"/>
    <w:rsid w:val="009F04D9"/>
    <w:rsid w:val="009F0558"/>
    <w:rsid w:val="009F062E"/>
    <w:rsid w:val="009F0879"/>
    <w:rsid w:val="009F0A5D"/>
    <w:rsid w:val="009F0C32"/>
    <w:rsid w:val="009F0E26"/>
    <w:rsid w:val="009F13C6"/>
    <w:rsid w:val="009F1590"/>
    <w:rsid w:val="009F1A91"/>
    <w:rsid w:val="009F1CC8"/>
    <w:rsid w:val="009F1F02"/>
    <w:rsid w:val="009F279E"/>
    <w:rsid w:val="009F2EC6"/>
    <w:rsid w:val="009F33C4"/>
    <w:rsid w:val="009F3690"/>
    <w:rsid w:val="009F3C98"/>
    <w:rsid w:val="009F3FCC"/>
    <w:rsid w:val="009F42BF"/>
    <w:rsid w:val="009F46BF"/>
    <w:rsid w:val="009F4A66"/>
    <w:rsid w:val="009F5074"/>
    <w:rsid w:val="009F50E7"/>
    <w:rsid w:val="009F546D"/>
    <w:rsid w:val="009F546E"/>
    <w:rsid w:val="009F5582"/>
    <w:rsid w:val="009F575B"/>
    <w:rsid w:val="009F59B3"/>
    <w:rsid w:val="009F59D7"/>
    <w:rsid w:val="009F5CA3"/>
    <w:rsid w:val="009F5F85"/>
    <w:rsid w:val="009F6284"/>
    <w:rsid w:val="009F63D3"/>
    <w:rsid w:val="009F6D4E"/>
    <w:rsid w:val="009F7BEC"/>
    <w:rsid w:val="00A00618"/>
    <w:rsid w:val="00A00680"/>
    <w:rsid w:val="00A008E3"/>
    <w:rsid w:val="00A00B26"/>
    <w:rsid w:val="00A00EEF"/>
    <w:rsid w:val="00A0116F"/>
    <w:rsid w:val="00A0137F"/>
    <w:rsid w:val="00A013B7"/>
    <w:rsid w:val="00A013DF"/>
    <w:rsid w:val="00A01450"/>
    <w:rsid w:val="00A0159E"/>
    <w:rsid w:val="00A01654"/>
    <w:rsid w:val="00A019FC"/>
    <w:rsid w:val="00A01E77"/>
    <w:rsid w:val="00A01EAE"/>
    <w:rsid w:val="00A02161"/>
    <w:rsid w:val="00A02C48"/>
    <w:rsid w:val="00A03007"/>
    <w:rsid w:val="00A03186"/>
    <w:rsid w:val="00A034DF"/>
    <w:rsid w:val="00A035EA"/>
    <w:rsid w:val="00A037DE"/>
    <w:rsid w:val="00A03865"/>
    <w:rsid w:val="00A039E1"/>
    <w:rsid w:val="00A03D8E"/>
    <w:rsid w:val="00A03E93"/>
    <w:rsid w:val="00A03EE3"/>
    <w:rsid w:val="00A042CD"/>
    <w:rsid w:val="00A04870"/>
    <w:rsid w:val="00A04A59"/>
    <w:rsid w:val="00A05528"/>
    <w:rsid w:val="00A0555E"/>
    <w:rsid w:val="00A06016"/>
    <w:rsid w:val="00A061C4"/>
    <w:rsid w:val="00A06749"/>
    <w:rsid w:val="00A06AD8"/>
    <w:rsid w:val="00A06E2F"/>
    <w:rsid w:val="00A0718F"/>
    <w:rsid w:val="00A07266"/>
    <w:rsid w:val="00A072E0"/>
    <w:rsid w:val="00A07384"/>
    <w:rsid w:val="00A074D2"/>
    <w:rsid w:val="00A077A0"/>
    <w:rsid w:val="00A107B5"/>
    <w:rsid w:val="00A10C8A"/>
    <w:rsid w:val="00A10DD4"/>
    <w:rsid w:val="00A10E20"/>
    <w:rsid w:val="00A11819"/>
    <w:rsid w:val="00A12828"/>
    <w:rsid w:val="00A12950"/>
    <w:rsid w:val="00A129AD"/>
    <w:rsid w:val="00A12E59"/>
    <w:rsid w:val="00A1318E"/>
    <w:rsid w:val="00A13250"/>
    <w:rsid w:val="00A1362B"/>
    <w:rsid w:val="00A137CB"/>
    <w:rsid w:val="00A13D98"/>
    <w:rsid w:val="00A141D4"/>
    <w:rsid w:val="00A1467F"/>
    <w:rsid w:val="00A14D39"/>
    <w:rsid w:val="00A15930"/>
    <w:rsid w:val="00A15A43"/>
    <w:rsid w:val="00A15ACC"/>
    <w:rsid w:val="00A15E26"/>
    <w:rsid w:val="00A164CB"/>
    <w:rsid w:val="00A16A11"/>
    <w:rsid w:val="00A16BAF"/>
    <w:rsid w:val="00A17040"/>
    <w:rsid w:val="00A172BA"/>
    <w:rsid w:val="00A1733D"/>
    <w:rsid w:val="00A17517"/>
    <w:rsid w:val="00A1760A"/>
    <w:rsid w:val="00A17A0B"/>
    <w:rsid w:val="00A17CF8"/>
    <w:rsid w:val="00A17D15"/>
    <w:rsid w:val="00A20D3D"/>
    <w:rsid w:val="00A20FAF"/>
    <w:rsid w:val="00A212E6"/>
    <w:rsid w:val="00A214C4"/>
    <w:rsid w:val="00A217D5"/>
    <w:rsid w:val="00A21BD2"/>
    <w:rsid w:val="00A21DDD"/>
    <w:rsid w:val="00A2218B"/>
    <w:rsid w:val="00A221E9"/>
    <w:rsid w:val="00A22255"/>
    <w:rsid w:val="00A22397"/>
    <w:rsid w:val="00A228E4"/>
    <w:rsid w:val="00A22C3D"/>
    <w:rsid w:val="00A233A3"/>
    <w:rsid w:val="00A23417"/>
    <w:rsid w:val="00A238DD"/>
    <w:rsid w:val="00A23914"/>
    <w:rsid w:val="00A239BC"/>
    <w:rsid w:val="00A23C5C"/>
    <w:rsid w:val="00A23E73"/>
    <w:rsid w:val="00A242E3"/>
    <w:rsid w:val="00A24BE1"/>
    <w:rsid w:val="00A24BF6"/>
    <w:rsid w:val="00A24DD7"/>
    <w:rsid w:val="00A255F0"/>
    <w:rsid w:val="00A25722"/>
    <w:rsid w:val="00A257FE"/>
    <w:rsid w:val="00A25AF1"/>
    <w:rsid w:val="00A25B22"/>
    <w:rsid w:val="00A25BEC"/>
    <w:rsid w:val="00A25C0D"/>
    <w:rsid w:val="00A264AC"/>
    <w:rsid w:val="00A267C5"/>
    <w:rsid w:val="00A26B7A"/>
    <w:rsid w:val="00A2770D"/>
    <w:rsid w:val="00A27AB6"/>
    <w:rsid w:val="00A27DED"/>
    <w:rsid w:val="00A3030B"/>
    <w:rsid w:val="00A30374"/>
    <w:rsid w:val="00A30647"/>
    <w:rsid w:val="00A30884"/>
    <w:rsid w:val="00A309E7"/>
    <w:rsid w:val="00A30CA2"/>
    <w:rsid w:val="00A30EFB"/>
    <w:rsid w:val="00A3101B"/>
    <w:rsid w:val="00A31704"/>
    <w:rsid w:val="00A31A84"/>
    <w:rsid w:val="00A322E3"/>
    <w:rsid w:val="00A3245B"/>
    <w:rsid w:val="00A324F4"/>
    <w:rsid w:val="00A32C9D"/>
    <w:rsid w:val="00A32D13"/>
    <w:rsid w:val="00A32E52"/>
    <w:rsid w:val="00A32E8B"/>
    <w:rsid w:val="00A332EB"/>
    <w:rsid w:val="00A33449"/>
    <w:rsid w:val="00A33459"/>
    <w:rsid w:val="00A337B5"/>
    <w:rsid w:val="00A33C46"/>
    <w:rsid w:val="00A33D84"/>
    <w:rsid w:val="00A33FCC"/>
    <w:rsid w:val="00A34B67"/>
    <w:rsid w:val="00A34E33"/>
    <w:rsid w:val="00A35060"/>
    <w:rsid w:val="00A3541B"/>
    <w:rsid w:val="00A354CD"/>
    <w:rsid w:val="00A358CC"/>
    <w:rsid w:val="00A359B5"/>
    <w:rsid w:val="00A359F4"/>
    <w:rsid w:val="00A35CBC"/>
    <w:rsid w:val="00A36114"/>
    <w:rsid w:val="00A3657F"/>
    <w:rsid w:val="00A368E9"/>
    <w:rsid w:val="00A36A3D"/>
    <w:rsid w:val="00A36BF3"/>
    <w:rsid w:val="00A36DE4"/>
    <w:rsid w:val="00A36F15"/>
    <w:rsid w:val="00A3793B"/>
    <w:rsid w:val="00A400C6"/>
    <w:rsid w:val="00A404D6"/>
    <w:rsid w:val="00A40536"/>
    <w:rsid w:val="00A4063A"/>
    <w:rsid w:val="00A40654"/>
    <w:rsid w:val="00A407A6"/>
    <w:rsid w:val="00A40B42"/>
    <w:rsid w:val="00A40D41"/>
    <w:rsid w:val="00A41156"/>
    <w:rsid w:val="00A418A1"/>
    <w:rsid w:val="00A41995"/>
    <w:rsid w:val="00A41BAC"/>
    <w:rsid w:val="00A41C7A"/>
    <w:rsid w:val="00A42002"/>
    <w:rsid w:val="00A42248"/>
    <w:rsid w:val="00A42255"/>
    <w:rsid w:val="00A425E3"/>
    <w:rsid w:val="00A42807"/>
    <w:rsid w:val="00A4284C"/>
    <w:rsid w:val="00A428F3"/>
    <w:rsid w:val="00A42F29"/>
    <w:rsid w:val="00A4350B"/>
    <w:rsid w:val="00A4368E"/>
    <w:rsid w:val="00A43CD9"/>
    <w:rsid w:val="00A43E7E"/>
    <w:rsid w:val="00A44395"/>
    <w:rsid w:val="00A44B6C"/>
    <w:rsid w:val="00A44F48"/>
    <w:rsid w:val="00A44F6F"/>
    <w:rsid w:val="00A4525B"/>
    <w:rsid w:val="00A4539F"/>
    <w:rsid w:val="00A4546F"/>
    <w:rsid w:val="00A45542"/>
    <w:rsid w:val="00A45688"/>
    <w:rsid w:val="00A45B8A"/>
    <w:rsid w:val="00A45E7B"/>
    <w:rsid w:val="00A460CF"/>
    <w:rsid w:val="00A46185"/>
    <w:rsid w:val="00A468A4"/>
    <w:rsid w:val="00A46E6F"/>
    <w:rsid w:val="00A47292"/>
    <w:rsid w:val="00A47757"/>
    <w:rsid w:val="00A5034C"/>
    <w:rsid w:val="00A50689"/>
    <w:rsid w:val="00A506FC"/>
    <w:rsid w:val="00A50824"/>
    <w:rsid w:val="00A5163A"/>
    <w:rsid w:val="00A5237E"/>
    <w:rsid w:val="00A5256B"/>
    <w:rsid w:val="00A52979"/>
    <w:rsid w:val="00A52CC7"/>
    <w:rsid w:val="00A53593"/>
    <w:rsid w:val="00A53AAF"/>
    <w:rsid w:val="00A53BFF"/>
    <w:rsid w:val="00A5401F"/>
    <w:rsid w:val="00A54949"/>
    <w:rsid w:val="00A549E4"/>
    <w:rsid w:val="00A54F78"/>
    <w:rsid w:val="00A55297"/>
    <w:rsid w:val="00A553BE"/>
    <w:rsid w:val="00A55498"/>
    <w:rsid w:val="00A5554F"/>
    <w:rsid w:val="00A555E5"/>
    <w:rsid w:val="00A5562D"/>
    <w:rsid w:val="00A55AE5"/>
    <w:rsid w:val="00A55B02"/>
    <w:rsid w:val="00A55E04"/>
    <w:rsid w:val="00A565F7"/>
    <w:rsid w:val="00A56786"/>
    <w:rsid w:val="00A568A1"/>
    <w:rsid w:val="00A568C4"/>
    <w:rsid w:val="00A56B9E"/>
    <w:rsid w:val="00A56DA2"/>
    <w:rsid w:val="00A576D4"/>
    <w:rsid w:val="00A576DD"/>
    <w:rsid w:val="00A57EC7"/>
    <w:rsid w:val="00A57FE3"/>
    <w:rsid w:val="00A6017F"/>
    <w:rsid w:val="00A601D3"/>
    <w:rsid w:val="00A607BF"/>
    <w:rsid w:val="00A60B42"/>
    <w:rsid w:val="00A60C01"/>
    <w:rsid w:val="00A61069"/>
    <w:rsid w:val="00A61234"/>
    <w:rsid w:val="00A61731"/>
    <w:rsid w:val="00A617CC"/>
    <w:rsid w:val="00A61826"/>
    <w:rsid w:val="00A61C20"/>
    <w:rsid w:val="00A61C2D"/>
    <w:rsid w:val="00A621FA"/>
    <w:rsid w:val="00A62E0F"/>
    <w:rsid w:val="00A6305F"/>
    <w:rsid w:val="00A63901"/>
    <w:rsid w:val="00A63BE2"/>
    <w:rsid w:val="00A64481"/>
    <w:rsid w:val="00A64633"/>
    <w:rsid w:val="00A64B01"/>
    <w:rsid w:val="00A65341"/>
    <w:rsid w:val="00A653C2"/>
    <w:rsid w:val="00A66386"/>
    <w:rsid w:val="00A66678"/>
    <w:rsid w:val="00A666B0"/>
    <w:rsid w:val="00A666DF"/>
    <w:rsid w:val="00A67C37"/>
    <w:rsid w:val="00A67C8E"/>
    <w:rsid w:val="00A70143"/>
    <w:rsid w:val="00A703BA"/>
    <w:rsid w:val="00A70427"/>
    <w:rsid w:val="00A7049F"/>
    <w:rsid w:val="00A70656"/>
    <w:rsid w:val="00A70E7B"/>
    <w:rsid w:val="00A7100D"/>
    <w:rsid w:val="00A71272"/>
    <w:rsid w:val="00A71366"/>
    <w:rsid w:val="00A715DC"/>
    <w:rsid w:val="00A71697"/>
    <w:rsid w:val="00A7191E"/>
    <w:rsid w:val="00A71D62"/>
    <w:rsid w:val="00A7212A"/>
    <w:rsid w:val="00A7281B"/>
    <w:rsid w:val="00A732A1"/>
    <w:rsid w:val="00A740D6"/>
    <w:rsid w:val="00A7439B"/>
    <w:rsid w:val="00A74865"/>
    <w:rsid w:val="00A75466"/>
    <w:rsid w:val="00A7573D"/>
    <w:rsid w:val="00A75D08"/>
    <w:rsid w:val="00A75D8D"/>
    <w:rsid w:val="00A75ECC"/>
    <w:rsid w:val="00A76799"/>
    <w:rsid w:val="00A7685D"/>
    <w:rsid w:val="00A76914"/>
    <w:rsid w:val="00A77200"/>
    <w:rsid w:val="00A77576"/>
    <w:rsid w:val="00A777A2"/>
    <w:rsid w:val="00A778B2"/>
    <w:rsid w:val="00A77D66"/>
    <w:rsid w:val="00A800DD"/>
    <w:rsid w:val="00A8018C"/>
    <w:rsid w:val="00A801F7"/>
    <w:rsid w:val="00A80232"/>
    <w:rsid w:val="00A80C87"/>
    <w:rsid w:val="00A810CF"/>
    <w:rsid w:val="00A811C0"/>
    <w:rsid w:val="00A815B9"/>
    <w:rsid w:val="00A827D3"/>
    <w:rsid w:val="00A82934"/>
    <w:rsid w:val="00A82BD0"/>
    <w:rsid w:val="00A82EE2"/>
    <w:rsid w:val="00A8307C"/>
    <w:rsid w:val="00A837E3"/>
    <w:rsid w:val="00A83B83"/>
    <w:rsid w:val="00A840EE"/>
    <w:rsid w:val="00A84408"/>
    <w:rsid w:val="00A84461"/>
    <w:rsid w:val="00A84BE1"/>
    <w:rsid w:val="00A84C5E"/>
    <w:rsid w:val="00A84C73"/>
    <w:rsid w:val="00A84D81"/>
    <w:rsid w:val="00A84E31"/>
    <w:rsid w:val="00A850A1"/>
    <w:rsid w:val="00A853CE"/>
    <w:rsid w:val="00A8562E"/>
    <w:rsid w:val="00A85660"/>
    <w:rsid w:val="00A8575D"/>
    <w:rsid w:val="00A85928"/>
    <w:rsid w:val="00A85AB3"/>
    <w:rsid w:val="00A85AD5"/>
    <w:rsid w:val="00A85C77"/>
    <w:rsid w:val="00A85CC3"/>
    <w:rsid w:val="00A85DB1"/>
    <w:rsid w:val="00A85EDD"/>
    <w:rsid w:val="00A861FE"/>
    <w:rsid w:val="00A86759"/>
    <w:rsid w:val="00A86B25"/>
    <w:rsid w:val="00A86B55"/>
    <w:rsid w:val="00A86F58"/>
    <w:rsid w:val="00A8700C"/>
    <w:rsid w:val="00A8764C"/>
    <w:rsid w:val="00A878F5"/>
    <w:rsid w:val="00A87B67"/>
    <w:rsid w:val="00A87E46"/>
    <w:rsid w:val="00A87FAC"/>
    <w:rsid w:val="00A90053"/>
    <w:rsid w:val="00A9068A"/>
    <w:rsid w:val="00A906B0"/>
    <w:rsid w:val="00A9084C"/>
    <w:rsid w:val="00A90AED"/>
    <w:rsid w:val="00A90D95"/>
    <w:rsid w:val="00A91101"/>
    <w:rsid w:val="00A916DD"/>
    <w:rsid w:val="00A91743"/>
    <w:rsid w:val="00A91DB8"/>
    <w:rsid w:val="00A91F5C"/>
    <w:rsid w:val="00A921D2"/>
    <w:rsid w:val="00A92540"/>
    <w:rsid w:val="00A925FD"/>
    <w:rsid w:val="00A926EA"/>
    <w:rsid w:val="00A92B07"/>
    <w:rsid w:val="00A92D8E"/>
    <w:rsid w:val="00A92F37"/>
    <w:rsid w:val="00A932FB"/>
    <w:rsid w:val="00A93598"/>
    <w:rsid w:val="00A938F0"/>
    <w:rsid w:val="00A93D3C"/>
    <w:rsid w:val="00A93DC5"/>
    <w:rsid w:val="00A94031"/>
    <w:rsid w:val="00A94847"/>
    <w:rsid w:val="00A950B7"/>
    <w:rsid w:val="00A9533F"/>
    <w:rsid w:val="00A954C0"/>
    <w:rsid w:val="00A95901"/>
    <w:rsid w:val="00A959F2"/>
    <w:rsid w:val="00A95A81"/>
    <w:rsid w:val="00A95B4F"/>
    <w:rsid w:val="00A95FB6"/>
    <w:rsid w:val="00A963B7"/>
    <w:rsid w:val="00A965D9"/>
    <w:rsid w:val="00A9667A"/>
    <w:rsid w:val="00A9681A"/>
    <w:rsid w:val="00A9692E"/>
    <w:rsid w:val="00A96E69"/>
    <w:rsid w:val="00A970C0"/>
    <w:rsid w:val="00A9760A"/>
    <w:rsid w:val="00A97D91"/>
    <w:rsid w:val="00A97E08"/>
    <w:rsid w:val="00A97E77"/>
    <w:rsid w:val="00AA061C"/>
    <w:rsid w:val="00AA06EC"/>
    <w:rsid w:val="00AA0E05"/>
    <w:rsid w:val="00AA0EFF"/>
    <w:rsid w:val="00AA11D1"/>
    <w:rsid w:val="00AA1261"/>
    <w:rsid w:val="00AA1916"/>
    <w:rsid w:val="00AA2244"/>
    <w:rsid w:val="00AA2478"/>
    <w:rsid w:val="00AA267C"/>
    <w:rsid w:val="00AA2804"/>
    <w:rsid w:val="00AA30C2"/>
    <w:rsid w:val="00AA3410"/>
    <w:rsid w:val="00AA346F"/>
    <w:rsid w:val="00AA36D3"/>
    <w:rsid w:val="00AA3768"/>
    <w:rsid w:val="00AA404B"/>
    <w:rsid w:val="00AA44FE"/>
    <w:rsid w:val="00AA46E4"/>
    <w:rsid w:val="00AA47D2"/>
    <w:rsid w:val="00AA4BDB"/>
    <w:rsid w:val="00AA4BFA"/>
    <w:rsid w:val="00AA4D2F"/>
    <w:rsid w:val="00AA5455"/>
    <w:rsid w:val="00AA58CA"/>
    <w:rsid w:val="00AA5B50"/>
    <w:rsid w:val="00AA5D4E"/>
    <w:rsid w:val="00AA600A"/>
    <w:rsid w:val="00AA6100"/>
    <w:rsid w:val="00AA63C0"/>
    <w:rsid w:val="00AA6565"/>
    <w:rsid w:val="00AA6672"/>
    <w:rsid w:val="00AA6A21"/>
    <w:rsid w:val="00AA6C24"/>
    <w:rsid w:val="00AA6DAA"/>
    <w:rsid w:val="00AA77AD"/>
    <w:rsid w:val="00AA7D59"/>
    <w:rsid w:val="00AA7F04"/>
    <w:rsid w:val="00AB0068"/>
    <w:rsid w:val="00AB008D"/>
    <w:rsid w:val="00AB0254"/>
    <w:rsid w:val="00AB0285"/>
    <w:rsid w:val="00AB032C"/>
    <w:rsid w:val="00AB047C"/>
    <w:rsid w:val="00AB089F"/>
    <w:rsid w:val="00AB0A1E"/>
    <w:rsid w:val="00AB0E43"/>
    <w:rsid w:val="00AB0F2F"/>
    <w:rsid w:val="00AB1989"/>
    <w:rsid w:val="00AB1DF6"/>
    <w:rsid w:val="00AB28DD"/>
    <w:rsid w:val="00AB316D"/>
    <w:rsid w:val="00AB32C1"/>
    <w:rsid w:val="00AB341F"/>
    <w:rsid w:val="00AB3B7C"/>
    <w:rsid w:val="00AB3C4B"/>
    <w:rsid w:val="00AB40D7"/>
    <w:rsid w:val="00AB4467"/>
    <w:rsid w:val="00AB4673"/>
    <w:rsid w:val="00AB4C53"/>
    <w:rsid w:val="00AB56B0"/>
    <w:rsid w:val="00AB5881"/>
    <w:rsid w:val="00AB58B8"/>
    <w:rsid w:val="00AB5BF5"/>
    <w:rsid w:val="00AB6168"/>
    <w:rsid w:val="00AB6235"/>
    <w:rsid w:val="00AB632E"/>
    <w:rsid w:val="00AB6693"/>
    <w:rsid w:val="00AB6DBD"/>
    <w:rsid w:val="00AB6EC0"/>
    <w:rsid w:val="00AB706B"/>
    <w:rsid w:val="00AB7275"/>
    <w:rsid w:val="00AB7B31"/>
    <w:rsid w:val="00AB7B78"/>
    <w:rsid w:val="00AB7CEE"/>
    <w:rsid w:val="00AC0239"/>
    <w:rsid w:val="00AC071B"/>
    <w:rsid w:val="00AC0C52"/>
    <w:rsid w:val="00AC0D82"/>
    <w:rsid w:val="00AC0F80"/>
    <w:rsid w:val="00AC12EB"/>
    <w:rsid w:val="00AC136E"/>
    <w:rsid w:val="00AC173D"/>
    <w:rsid w:val="00AC1748"/>
    <w:rsid w:val="00AC1BA6"/>
    <w:rsid w:val="00AC1EB2"/>
    <w:rsid w:val="00AC2CB3"/>
    <w:rsid w:val="00AC2D6E"/>
    <w:rsid w:val="00AC2EC8"/>
    <w:rsid w:val="00AC2FD8"/>
    <w:rsid w:val="00AC35A4"/>
    <w:rsid w:val="00AC39F2"/>
    <w:rsid w:val="00AC4368"/>
    <w:rsid w:val="00AC473C"/>
    <w:rsid w:val="00AC47B1"/>
    <w:rsid w:val="00AC49B9"/>
    <w:rsid w:val="00AC545A"/>
    <w:rsid w:val="00AC58D9"/>
    <w:rsid w:val="00AC5BA2"/>
    <w:rsid w:val="00AC5F20"/>
    <w:rsid w:val="00AC6B97"/>
    <w:rsid w:val="00AC7D83"/>
    <w:rsid w:val="00AC7F9A"/>
    <w:rsid w:val="00AD05F5"/>
    <w:rsid w:val="00AD086C"/>
    <w:rsid w:val="00AD08A3"/>
    <w:rsid w:val="00AD0D39"/>
    <w:rsid w:val="00AD0F19"/>
    <w:rsid w:val="00AD118A"/>
    <w:rsid w:val="00AD15B5"/>
    <w:rsid w:val="00AD1A39"/>
    <w:rsid w:val="00AD20D5"/>
    <w:rsid w:val="00AD22B7"/>
    <w:rsid w:val="00AD2328"/>
    <w:rsid w:val="00AD2803"/>
    <w:rsid w:val="00AD2C47"/>
    <w:rsid w:val="00AD2C6F"/>
    <w:rsid w:val="00AD2E67"/>
    <w:rsid w:val="00AD451C"/>
    <w:rsid w:val="00AD4B53"/>
    <w:rsid w:val="00AD4D31"/>
    <w:rsid w:val="00AD4D6B"/>
    <w:rsid w:val="00AD5138"/>
    <w:rsid w:val="00AD5236"/>
    <w:rsid w:val="00AD530A"/>
    <w:rsid w:val="00AD56B7"/>
    <w:rsid w:val="00AD59D2"/>
    <w:rsid w:val="00AD5B92"/>
    <w:rsid w:val="00AD5E1E"/>
    <w:rsid w:val="00AD5E54"/>
    <w:rsid w:val="00AD64E6"/>
    <w:rsid w:val="00AD6A25"/>
    <w:rsid w:val="00AD6A4D"/>
    <w:rsid w:val="00AD6BE8"/>
    <w:rsid w:val="00AD6CB3"/>
    <w:rsid w:val="00AD7034"/>
    <w:rsid w:val="00AD7496"/>
    <w:rsid w:val="00AD7532"/>
    <w:rsid w:val="00AD7712"/>
    <w:rsid w:val="00AD7A0B"/>
    <w:rsid w:val="00AE0034"/>
    <w:rsid w:val="00AE0524"/>
    <w:rsid w:val="00AE095B"/>
    <w:rsid w:val="00AE0B9C"/>
    <w:rsid w:val="00AE10DF"/>
    <w:rsid w:val="00AE152F"/>
    <w:rsid w:val="00AE19F0"/>
    <w:rsid w:val="00AE1BD1"/>
    <w:rsid w:val="00AE207B"/>
    <w:rsid w:val="00AE2BA5"/>
    <w:rsid w:val="00AE2C1B"/>
    <w:rsid w:val="00AE2CFD"/>
    <w:rsid w:val="00AE4548"/>
    <w:rsid w:val="00AE4AB5"/>
    <w:rsid w:val="00AE4C72"/>
    <w:rsid w:val="00AE4CA7"/>
    <w:rsid w:val="00AE4F4C"/>
    <w:rsid w:val="00AE51AF"/>
    <w:rsid w:val="00AE56BC"/>
    <w:rsid w:val="00AE588E"/>
    <w:rsid w:val="00AE58E6"/>
    <w:rsid w:val="00AE5941"/>
    <w:rsid w:val="00AE5DCC"/>
    <w:rsid w:val="00AE5E3B"/>
    <w:rsid w:val="00AE62F1"/>
    <w:rsid w:val="00AE6355"/>
    <w:rsid w:val="00AE6E96"/>
    <w:rsid w:val="00AE6F79"/>
    <w:rsid w:val="00AE724D"/>
    <w:rsid w:val="00AE73CC"/>
    <w:rsid w:val="00AE742C"/>
    <w:rsid w:val="00AE74F7"/>
    <w:rsid w:val="00AE783B"/>
    <w:rsid w:val="00AE7B41"/>
    <w:rsid w:val="00AE7B7E"/>
    <w:rsid w:val="00AE7CEA"/>
    <w:rsid w:val="00AF05FC"/>
    <w:rsid w:val="00AF0647"/>
    <w:rsid w:val="00AF0920"/>
    <w:rsid w:val="00AF0E96"/>
    <w:rsid w:val="00AF0E98"/>
    <w:rsid w:val="00AF1167"/>
    <w:rsid w:val="00AF1634"/>
    <w:rsid w:val="00AF24D4"/>
    <w:rsid w:val="00AF328E"/>
    <w:rsid w:val="00AF3455"/>
    <w:rsid w:val="00AF39B5"/>
    <w:rsid w:val="00AF39E2"/>
    <w:rsid w:val="00AF3A4C"/>
    <w:rsid w:val="00AF3C6B"/>
    <w:rsid w:val="00AF3EF0"/>
    <w:rsid w:val="00AF434C"/>
    <w:rsid w:val="00AF446C"/>
    <w:rsid w:val="00AF460A"/>
    <w:rsid w:val="00AF4991"/>
    <w:rsid w:val="00AF4B38"/>
    <w:rsid w:val="00AF4D66"/>
    <w:rsid w:val="00AF52EE"/>
    <w:rsid w:val="00AF569D"/>
    <w:rsid w:val="00AF58BB"/>
    <w:rsid w:val="00AF5DED"/>
    <w:rsid w:val="00AF60BA"/>
    <w:rsid w:val="00AF633B"/>
    <w:rsid w:val="00AF6CED"/>
    <w:rsid w:val="00AF6FBA"/>
    <w:rsid w:val="00AF7200"/>
    <w:rsid w:val="00AF74D2"/>
    <w:rsid w:val="00AF77E1"/>
    <w:rsid w:val="00AF7B4F"/>
    <w:rsid w:val="00AF7C5B"/>
    <w:rsid w:val="00AF7CFC"/>
    <w:rsid w:val="00B0014A"/>
    <w:rsid w:val="00B00AB2"/>
    <w:rsid w:val="00B00BAF"/>
    <w:rsid w:val="00B00F8C"/>
    <w:rsid w:val="00B00FEB"/>
    <w:rsid w:val="00B01BC3"/>
    <w:rsid w:val="00B01BE4"/>
    <w:rsid w:val="00B01C46"/>
    <w:rsid w:val="00B02289"/>
    <w:rsid w:val="00B02879"/>
    <w:rsid w:val="00B02910"/>
    <w:rsid w:val="00B02A2A"/>
    <w:rsid w:val="00B02F7E"/>
    <w:rsid w:val="00B03592"/>
    <w:rsid w:val="00B039A9"/>
    <w:rsid w:val="00B03EE1"/>
    <w:rsid w:val="00B03F68"/>
    <w:rsid w:val="00B042CB"/>
    <w:rsid w:val="00B045FE"/>
    <w:rsid w:val="00B0492F"/>
    <w:rsid w:val="00B04B8E"/>
    <w:rsid w:val="00B04E7C"/>
    <w:rsid w:val="00B04EA4"/>
    <w:rsid w:val="00B052AF"/>
    <w:rsid w:val="00B05544"/>
    <w:rsid w:val="00B056C2"/>
    <w:rsid w:val="00B059B7"/>
    <w:rsid w:val="00B05C73"/>
    <w:rsid w:val="00B05F28"/>
    <w:rsid w:val="00B05F38"/>
    <w:rsid w:val="00B06CCE"/>
    <w:rsid w:val="00B07C6C"/>
    <w:rsid w:val="00B07DF0"/>
    <w:rsid w:val="00B07E73"/>
    <w:rsid w:val="00B101F2"/>
    <w:rsid w:val="00B1045F"/>
    <w:rsid w:val="00B111BC"/>
    <w:rsid w:val="00B11622"/>
    <w:rsid w:val="00B11B29"/>
    <w:rsid w:val="00B127BA"/>
    <w:rsid w:val="00B12A83"/>
    <w:rsid w:val="00B1327E"/>
    <w:rsid w:val="00B132DF"/>
    <w:rsid w:val="00B1343B"/>
    <w:rsid w:val="00B135E8"/>
    <w:rsid w:val="00B13891"/>
    <w:rsid w:val="00B13CEC"/>
    <w:rsid w:val="00B13E00"/>
    <w:rsid w:val="00B13FDB"/>
    <w:rsid w:val="00B143C9"/>
    <w:rsid w:val="00B143DA"/>
    <w:rsid w:val="00B14A3F"/>
    <w:rsid w:val="00B14AEE"/>
    <w:rsid w:val="00B14B78"/>
    <w:rsid w:val="00B14CA8"/>
    <w:rsid w:val="00B14F85"/>
    <w:rsid w:val="00B152DD"/>
    <w:rsid w:val="00B1567D"/>
    <w:rsid w:val="00B15E55"/>
    <w:rsid w:val="00B160B7"/>
    <w:rsid w:val="00B161BC"/>
    <w:rsid w:val="00B1638F"/>
    <w:rsid w:val="00B164C0"/>
    <w:rsid w:val="00B166D2"/>
    <w:rsid w:val="00B168C9"/>
    <w:rsid w:val="00B16D39"/>
    <w:rsid w:val="00B16D66"/>
    <w:rsid w:val="00B17360"/>
    <w:rsid w:val="00B17424"/>
    <w:rsid w:val="00B17593"/>
    <w:rsid w:val="00B20072"/>
    <w:rsid w:val="00B206AB"/>
    <w:rsid w:val="00B206AC"/>
    <w:rsid w:val="00B20771"/>
    <w:rsid w:val="00B20D62"/>
    <w:rsid w:val="00B21B57"/>
    <w:rsid w:val="00B224A9"/>
    <w:rsid w:val="00B22539"/>
    <w:rsid w:val="00B2259F"/>
    <w:rsid w:val="00B22783"/>
    <w:rsid w:val="00B228F5"/>
    <w:rsid w:val="00B22A84"/>
    <w:rsid w:val="00B22FDE"/>
    <w:rsid w:val="00B232BE"/>
    <w:rsid w:val="00B23424"/>
    <w:rsid w:val="00B237D1"/>
    <w:rsid w:val="00B237D5"/>
    <w:rsid w:val="00B23966"/>
    <w:rsid w:val="00B23E2A"/>
    <w:rsid w:val="00B23FFC"/>
    <w:rsid w:val="00B2432A"/>
    <w:rsid w:val="00B24AF2"/>
    <w:rsid w:val="00B24C89"/>
    <w:rsid w:val="00B24FE4"/>
    <w:rsid w:val="00B2505A"/>
    <w:rsid w:val="00B251A0"/>
    <w:rsid w:val="00B25B1A"/>
    <w:rsid w:val="00B25E25"/>
    <w:rsid w:val="00B26586"/>
    <w:rsid w:val="00B265D2"/>
    <w:rsid w:val="00B269DE"/>
    <w:rsid w:val="00B26A92"/>
    <w:rsid w:val="00B26BF8"/>
    <w:rsid w:val="00B26C9C"/>
    <w:rsid w:val="00B26F86"/>
    <w:rsid w:val="00B275A8"/>
    <w:rsid w:val="00B275F6"/>
    <w:rsid w:val="00B27707"/>
    <w:rsid w:val="00B27AFF"/>
    <w:rsid w:val="00B304A8"/>
    <w:rsid w:val="00B3055A"/>
    <w:rsid w:val="00B30755"/>
    <w:rsid w:val="00B30B43"/>
    <w:rsid w:val="00B31076"/>
    <w:rsid w:val="00B31463"/>
    <w:rsid w:val="00B31915"/>
    <w:rsid w:val="00B31AAD"/>
    <w:rsid w:val="00B31C5D"/>
    <w:rsid w:val="00B3234B"/>
    <w:rsid w:val="00B3241F"/>
    <w:rsid w:val="00B327CC"/>
    <w:rsid w:val="00B32BA0"/>
    <w:rsid w:val="00B32CC7"/>
    <w:rsid w:val="00B32E48"/>
    <w:rsid w:val="00B333B6"/>
    <w:rsid w:val="00B333E0"/>
    <w:rsid w:val="00B33A18"/>
    <w:rsid w:val="00B33A86"/>
    <w:rsid w:val="00B340ED"/>
    <w:rsid w:val="00B343D1"/>
    <w:rsid w:val="00B345AB"/>
    <w:rsid w:val="00B34AEF"/>
    <w:rsid w:val="00B34B7A"/>
    <w:rsid w:val="00B34CDB"/>
    <w:rsid w:val="00B34D4B"/>
    <w:rsid w:val="00B3507A"/>
    <w:rsid w:val="00B35963"/>
    <w:rsid w:val="00B35D41"/>
    <w:rsid w:val="00B36099"/>
    <w:rsid w:val="00B36380"/>
    <w:rsid w:val="00B363E0"/>
    <w:rsid w:val="00B36BD7"/>
    <w:rsid w:val="00B36CFF"/>
    <w:rsid w:val="00B37414"/>
    <w:rsid w:val="00B37585"/>
    <w:rsid w:val="00B3777C"/>
    <w:rsid w:val="00B37A7B"/>
    <w:rsid w:val="00B37E03"/>
    <w:rsid w:val="00B37EE0"/>
    <w:rsid w:val="00B37F53"/>
    <w:rsid w:val="00B37FA1"/>
    <w:rsid w:val="00B40047"/>
    <w:rsid w:val="00B405C4"/>
    <w:rsid w:val="00B40622"/>
    <w:rsid w:val="00B40792"/>
    <w:rsid w:val="00B415B8"/>
    <w:rsid w:val="00B4175F"/>
    <w:rsid w:val="00B41BC1"/>
    <w:rsid w:val="00B41C38"/>
    <w:rsid w:val="00B421CB"/>
    <w:rsid w:val="00B42B3C"/>
    <w:rsid w:val="00B42E92"/>
    <w:rsid w:val="00B4343B"/>
    <w:rsid w:val="00B43ABB"/>
    <w:rsid w:val="00B43F11"/>
    <w:rsid w:val="00B44587"/>
    <w:rsid w:val="00B44B15"/>
    <w:rsid w:val="00B458E6"/>
    <w:rsid w:val="00B45ABA"/>
    <w:rsid w:val="00B45EB4"/>
    <w:rsid w:val="00B46037"/>
    <w:rsid w:val="00B46055"/>
    <w:rsid w:val="00B46075"/>
    <w:rsid w:val="00B46151"/>
    <w:rsid w:val="00B461A2"/>
    <w:rsid w:val="00B465E3"/>
    <w:rsid w:val="00B46653"/>
    <w:rsid w:val="00B469E5"/>
    <w:rsid w:val="00B46BDF"/>
    <w:rsid w:val="00B46D21"/>
    <w:rsid w:val="00B4749D"/>
    <w:rsid w:val="00B475DC"/>
    <w:rsid w:val="00B47C4C"/>
    <w:rsid w:val="00B47DDD"/>
    <w:rsid w:val="00B50286"/>
    <w:rsid w:val="00B50869"/>
    <w:rsid w:val="00B5094B"/>
    <w:rsid w:val="00B510CB"/>
    <w:rsid w:val="00B51E4F"/>
    <w:rsid w:val="00B52301"/>
    <w:rsid w:val="00B526BF"/>
    <w:rsid w:val="00B5286B"/>
    <w:rsid w:val="00B52D41"/>
    <w:rsid w:val="00B53161"/>
    <w:rsid w:val="00B534A9"/>
    <w:rsid w:val="00B53AEC"/>
    <w:rsid w:val="00B53D58"/>
    <w:rsid w:val="00B53F70"/>
    <w:rsid w:val="00B54100"/>
    <w:rsid w:val="00B5427A"/>
    <w:rsid w:val="00B547D2"/>
    <w:rsid w:val="00B54906"/>
    <w:rsid w:val="00B5549F"/>
    <w:rsid w:val="00B5588A"/>
    <w:rsid w:val="00B55922"/>
    <w:rsid w:val="00B559D8"/>
    <w:rsid w:val="00B55B5B"/>
    <w:rsid w:val="00B55FE0"/>
    <w:rsid w:val="00B5664B"/>
    <w:rsid w:val="00B56D4C"/>
    <w:rsid w:val="00B572D0"/>
    <w:rsid w:val="00B57F3C"/>
    <w:rsid w:val="00B6011E"/>
    <w:rsid w:val="00B60129"/>
    <w:rsid w:val="00B60177"/>
    <w:rsid w:val="00B604E9"/>
    <w:rsid w:val="00B608B1"/>
    <w:rsid w:val="00B608F1"/>
    <w:rsid w:val="00B60DAD"/>
    <w:rsid w:val="00B60FF5"/>
    <w:rsid w:val="00B6113E"/>
    <w:rsid w:val="00B61A08"/>
    <w:rsid w:val="00B61C95"/>
    <w:rsid w:val="00B624E0"/>
    <w:rsid w:val="00B62508"/>
    <w:rsid w:val="00B628CD"/>
    <w:rsid w:val="00B6299D"/>
    <w:rsid w:val="00B62A7C"/>
    <w:rsid w:val="00B62E39"/>
    <w:rsid w:val="00B6340D"/>
    <w:rsid w:val="00B63D22"/>
    <w:rsid w:val="00B649C9"/>
    <w:rsid w:val="00B6514B"/>
    <w:rsid w:val="00B653FD"/>
    <w:rsid w:val="00B65516"/>
    <w:rsid w:val="00B65519"/>
    <w:rsid w:val="00B65607"/>
    <w:rsid w:val="00B6563E"/>
    <w:rsid w:val="00B659EE"/>
    <w:rsid w:val="00B65A6A"/>
    <w:rsid w:val="00B65F2C"/>
    <w:rsid w:val="00B66055"/>
    <w:rsid w:val="00B6605D"/>
    <w:rsid w:val="00B66091"/>
    <w:rsid w:val="00B66753"/>
    <w:rsid w:val="00B6680F"/>
    <w:rsid w:val="00B6689F"/>
    <w:rsid w:val="00B6697C"/>
    <w:rsid w:val="00B675B4"/>
    <w:rsid w:val="00B6785F"/>
    <w:rsid w:val="00B678BD"/>
    <w:rsid w:val="00B67C7A"/>
    <w:rsid w:val="00B67C8E"/>
    <w:rsid w:val="00B67E83"/>
    <w:rsid w:val="00B67FF8"/>
    <w:rsid w:val="00B70350"/>
    <w:rsid w:val="00B70778"/>
    <w:rsid w:val="00B70B39"/>
    <w:rsid w:val="00B70FB3"/>
    <w:rsid w:val="00B71279"/>
    <w:rsid w:val="00B7152F"/>
    <w:rsid w:val="00B7189D"/>
    <w:rsid w:val="00B71906"/>
    <w:rsid w:val="00B71B34"/>
    <w:rsid w:val="00B72015"/>
    <w:rsid w:val="00B72170"/>
    <w:rsid w:val="00B721DD"/>
    <w:rsid w:val="00B724E4"/>
    <w:rsid w:val="00B72A0C"/>
    <w:rsid w:val="00B72D01"/>
    <w:rsid w:val="00B73324"/>
    <w:rsid w:val="00B73397"/>
    <w:rsid w:val="00B73AC0"/>
    <w:rsid w:val="00B74146"/>
    <w:rsid w:val="00B74C38"/>
    <w:rsid w:val="00B75631"/>
    <w:rsid w:val="00B75728"/>
    <w:rsid w:val="00B75786"/>
    <w:rsid w:val="00B75B68"/>
    <w:rsid w:val="00B75CB2"/>
    <w:rsid w:val="00B76133"/>
    <w:rsid w:val="00B76138"/>
    <w:rsid w:val="00B76259"/>
    <w:rsid w:val="00B76398"/>
    <w:rsid w:val="00B76864"/>
    <w:rsid w:val="00B76888"/>
    <w:rsid w:val="00B768C1"/>
    <w:rsid w:val="00B76A6C"/>
    <w:rsid w:val="00B76CC4"/>
    <w:rsid w:val="00B77146"/>
    <w:rsid w:val="00B77781"/>
    <w:rsid w:val="00B800D3"/>
    <w:rsid w:val="00B8024A"/>
    <w:rsid w:val="00B813ED"/>
    <w:rsid w:val="00B81430"/>
    <w:rsid w:val="00B81535"/>
    <w:rsid w:val="00B8194A"/>
    <w:rsid w:val="00B81987"/>
    <w:rsid w:val="00B823DF"/>
    <w:rsid w:val="00B82877"/>
    <w:rsid w:val="00B82BE6"/>
    <w:rsid w:val="00B845F7"/>
    <w:rsid w:val="00B84D45"/>
    <w:rsid w:val="00B8519F"/>
    <w:rsid w:val="00B8522C"/>
    <w:rsid w:val="00B854A1"/>
    <w:rsid w:val="00B8582D"/>
    <w:rsid w:val="00B85BD0"/>
    <w:rsid w:val="00B8604E"/>
    <w:rsid w:val="00B860B5"/>
    <w:rsid w:val="00B86ABA"/>
    <w:rsid w:val="00B86B69"/>
    <w:rsid w:val="00B87898"/>
    <w:rsid w:val="00B87AE1"/>
    <w:rsid w:val="00B87CA1"/>
    <w:rsid w:val="00B90138"/>
    <w:rsid w:val="00B90BD3"/>
    <w:rsid w:val="00B9140E"/>
    <w:rsid w:val="00B91564"/>
    <w:rsid w:val="00B91805"/>
    <w:rsid w:val="00B91935"/>
    <w:rsid w:val="00B91B7A"/>
    <w:rsid w:val="00B92045"/>
    <w:rsid w:val="00B92546"/>
    <w:rsid w:val="00B9270C"/>
    <w:rsid w:val="00B92920"/>
    <w:rsid w:val="00B92FA1"/>
    <w:rsid w:val="00B93564"/>
    <w:rsid w:val="00B937B5"/>
    <w:rsid w:val="00B93EA6"/>
    <w:rsid w:val="00B9418F"/>
    <w:rsid w:val="00B94237"/>
    <w:rsid w:val="00B94CB9"/>
    <w:rsid w:val="00B95077"/>
    <w:rsid w:val="00B950BB"/>
    <w:rsid w:val="00B9513A"/>
    <w:rsid w:val="00B957D6"/>
    <w:rsid w:val="00B95862"/>
    <w:rsid w:val="00B95C92"/>
    <w:rsid w:val="00B9607A"/>
    <w:rsid w:val="00B965E1"/>
    <w:rsid w:val="00B96C4F"/>
    <w:rsid w:val="00B96D87"/>
    <w:rsid w:val="00B96D9E"/>
    <w:rsid w:val="00B96E95"/>
    <w:rsid w:val="00B96FE4"/>
    <w:rsid w:val="00B9705C"/>
    <w:rsid w:val="00B97B11"/>
    <w:rsid w:val="00B97DF8"/>
    <w:rsid w:val="00B97EB2"/>
    <w:rsid w:val="00B97F44"/>
    <w:rsid w:val="00BA0672"/>
    <w:rsid w:val="00BA0B75"/>
    <w:rsid w:val="00BA145F"/>
    <w:rsid w:val="00BA1918"/>
    <w:rsid w:val="00BA25B0"/>
    <w:rsid w:val="00BA2767"/>
    <w:rsid w:val="00BA301B"/>
    <w:rsid w:val="00BA3124"/>
    <w:rsid w:val="00BA399F"/>
    <w:rsid w:val="00BA3B3B"/>
    <w:rsid w:val="00BA3E77"/>
    <w:rsid w:val="00BA428C"/>
    <w:rsid w:val="00BA4366"/>
    <w:rsid w:val="00BA43E7"/>
    <w:rsid w:val="00BA44A5"/>
    <w:rsid w:val="00BA4633"/>
    <w:rsid w:val="00BA4D60"/>
    <w:rsid w:val="00BA560C"/>
    <w:rsid w:val="00BA595C"/>
    <w:rsid w:val="00BA606C"/>
    <w:rsid w:val="00BA6377"/>
    <w:rsid w:val="00BA6554"/>
    <w:rsid w:val="00BA688C"/>
    <w:rsid w:val="00BA6936"/>
    <w:rsid w:val="00BA6948"/>
    <w:rsid w:val="00BA6CF4"/>
    <w:rsid w:val="00BA70FC"/>
    <w:rsid w:val="00BA71C9"/>
    <w:rsid w:val="00BA7639"/>
    <w:rsid w:val="00BB0B57"/>
    <w:rsid w:val="00BB0C77"/>
    <w:rsid w:val="00BB11A2"/>
    <w:rsid w:val="00BB14E8"/>
    <w:rsid w:val="00BB16EB"/>
    <w:rsid w:val="00BB179E"/>
    <w:rsid w:val="00BB239C"/>
    <w:rsid w:val="00BB2DAF"/>
    <w:rsid w:val="00BB35D1"/>
    <w:rsid w:val="00BB395F"/>
    <w:rsid w:val="00BB3A07"/>
    <w:rsid w:val="00BB3AFC"/>
    <w:rsid w:val="00BB3D7D"/>
    <w:rsid w:val="00BB3E0C"/>
    <w:rsid w:val="00BB3E68"/>
    <w:rsid w:val="00BB3FB6"/>
    <w:rsid w:val="00BB40AC"/>
    <w:rsid w:val="00BB47FE"/>
    <w:rsid w:val="00BB4D14"/>
    <w:rsid w:val="00BB539A"/>
    <w:rsid w:val="00BB55E1"/>
    <w:rsid w:val="00BB582B"/>
    <w:rsid w:val="00BB5B8B"/>
    <w:rsid w:val="00BB625E"/>
    <w:rsid w:val="00BB6477"/>
    <w:rsid w:val="00BB6C36"/>
    <w:rsid w:val="00BB6CEC"/>
    <w:rsid w:val="00BB6E44"/>
    <w:rsid w:val="00BB7603"/>
    <w:rsid w:val="00BB7619"/>
    <w:rsid w:val="00BB7681"/>
    <w:rsid w:val="00BC06AF"/>
    <w:rsid w:val="00BC06BA"/>
    <w:rsid w:val="00BC0917"/>
    <w:rsid w:val="00BC09CE"/>
    <w:rsid w:val="00BC09E1"/>
    <w:rsid w:val="00BC0DC5"/>
    <w:rsid w:val="00BC1319"/>
    <w:rsid w:val="00BC1804"/>
    <w:rsid w:val="00BC1815"/>
    <w:rsid w:val="00BC1C56"/>
    <w:rsid w:val="00BC1D61"/>
    <w:rsid w:val="00BC29CF"/>
    <w:rsid w:val="00BC2B8B"/>
    <w:rsid w:val="00BC2CFF"/>
    <w:rsid w:val="00BC3260"/>
    <w:rsid w:val="00BC3780"/>
    <w:rsid w:val="00BC37FA"/>
    <w:rsid w:val="00BC3B0A"/>
    <w:rsid w:val="00BC3D50"/>
    <w:rsid w:val="00BC418B"/>
    <w:rsid w:val="00BC445A"/>
    <w:rsid w:val="00BC49DC"/>
    <w:rsid w:val="00BC4A49"/>
    <w:rsid w:val="00BC4DC7"/>
    <w:rsid w:val="00BC4F17"/>
    <w:rsid w:val="00BC51E6"/>
    <w:rsid w:val="00BC53C2"/>
    <w:rsid w:val="00BC557C"/>
    <w:rsid w:val="00BC5686"/>
    <w:rsid w:val="00BC5C32"/>
    <w:rsid w:val="00BC612E"/>
    <w:rsid w:val="00BC670B"/>
    <w:rsid w:val="00BC7228"/>
    <w:rsid w:val="00BC760B"/>
    <w:rsid w:val="00BC77DD"/>
    <w:rsid w:val="00BD03AF"/>
    <w:rsid w:val="00BD0417"/>
    <w:rsid w:val="00BD05D1"/>
    <w:rsid w:val="00BD06C5"/>
    <w:rsid w:val="00BD07C2"/>
    <w:rsid w:val="00BD0A33"/>
    <w:rsid w:val="00BD0AAC"/>
    <w:rsid w:val="00BD113A"/>
    <w:rsid w:val="00BD117D"/>
    <w:rsid w:val="00BD1248"/>
    <w:rsid w:val="00BD180E"/>
    <w:rsid w:val="00BD18B1"/>
    <w:rsid w:val="00BD1AA6"/>
    <w:rsid w:val="00BD21C8"/>
    <w:rsid w:val="00BD2305"/>
    <w:rsid w:val="00BD2799"/>
    <w:rsid w:val="00BD297B"/>
    <w:rsid w:val="00BD2CA5"/>
    <w:rsid w:val="00BD2D54"/>
    <w:rsid w:val="00BD2D56"/>
    <w:rsid w:val="00BD3074"/>
    <w:rsid w:val="00BD358A"/>
    <w:rsid w:val="00BD35D0"/>
    <w:rsid w:val="00BD36A3"/>
    <w:rsid w:val="00BD3D6A"/>
    <w:rsid w:val="00BD3E9C"/>
    <w:rsid w:val="00BD42BF"/>
    <w:rsid w:val="00BD44A1"/>
    <w:rsid w:val="00BD4565"/>
    <w:rsid w:val="00BD49F0"/>
    <w:rsid w:val="00BD4E8F"/>
    <w:rsid w:val="00BD533B"/>
    <w:rsid w:val="00BD57DE"/>
    <w:rsid w:val="00BD586E"/>
    <w:rsid w:val="00BD59FE"/>
    <w:rsid w:val="00BD5BCC"/>
    <w:rsid w:val="00BD5E72"/>
    <w:rsid w:val="00BD5FB2"/>
    <w:rsid w:val="00BD65BD"/>
    <w:rsid w:val="00BD68E6"/>
    <w:rsid w:val="00BD68F9"/>
    <w:rsid w:val="00BD6946"/>
    <w:rsid w:val="00BD6D48"/>
    <w:rsid w:val="00BD7262"/>
    <w:rsid w:val="00BD738D"/>
    <w:rsid w:val="00BD7486"/>
    <w:rsid w:val="00BD78C8"/>
    <w:rsid w:val="00BD7900"/>
    <w:rsid w:val="00BD7DE5"/>
    <w:rsid w:val="00BE001C"/>
    <w:rsid w:val="00BE0210"/>
    <w:rsid w:val="00BE053A"/>
    <w:rsid w:val="00BE0939"/>
    <w:rsid w:val="00BE0C1F"/>
    <w:rsid w:val="00BE0E3E"/>
    <w:rsid w:val="00BE0E95"/>
    <w:rsid w:val="00BE10DD"/>
    <w:rsid w:val="00BE138C"/>
    <w:rsid w:val="00BE14EB"/>
    <w:rsid w:val="00BE1812"/>
    <w:rsid w:val="00BE18DF"/>
    <w:rsid w:val="00BE1E07"/>
    <w:rsid w:val="00BE1ED9"/>
    <w:rsid w:val="00BE1F8F"/>
    <w:rsid w:val="00BE1FEC"/>
    <w:rsid w:val="00BE2835"/>
    <w:rsid w:val="00BE3004"/>
    <w:rsid w:val="00BE31DD"/>
    <w:rsid w:val="00BE3290"/>
    <w:rsid w:val="00BE4029"/>
    <w:rsid w:val="00BE41AB"/>
    <w:rsid w:val="00BE449A"/>
    <w:rsid w:val="00BE4D91"/>
    <w:rsid w:val="00BE50A7"/>
    <w:rsid w:val="00BE50F3"/>
    <w:rsid w:val="00BE529A"/>
    <w:rsid w:val="00BE55CD"/>
    <w:rsid w:val="00BE5A49"/>
    <w:rsid w:val="00BE610B"/>
    <w:rsid w:val="00BE63D3"/>
    <w:rsid w:val="00BE70AD"/>
    <w:rsid w:val="00BE7285"/>
    <w:rsid w:val="00BE77F7"/>
    <w:rsid w:val="00BE7A2D"/>
    <w:rsid w:val="00BE7AF5"/>
    <w:rsid w:val="00BE7B45"/>
    <w:rsid w:val="00BE7C4B"/>
    <w:rsid w:val="00BE7FAE"/>
    <w:rsid w:val="00BF01F5"/>
    <w:rsid w:val="00BF06F3"/>
    <w:rsid w:val="00BF075E"/>
    <w:rsid w:val="00BF07F1"/>
    <w:rsid w:val="00BF084B"/>
    <w:rsid w:val="00BF0CF3"/>
    <w:rsid w:val="00BF0EF2"/>
    <w:rsid w:val="00BF0F0B"/>
    <w:rsid w:val="00BF0F5F"/>
    <w:rsid w:val="00BF11EA"/>
    <w:rsid w:val="00BF137E"/>
    <w:rsid w:val="00BF16A4"/>
    <w:rsid w:val="00BF17A2"/>
    <w:rsid w:val="00BF1B0A"/>
    <w:rsid w:val="00BF2080"/>
    <w:rsid w:val="00BF23E6"/>
    <w:rsid w:val="00BF264D"/>
    <w:rsid w:val="00BF26E2"/>
    <w:rsid w:val="00BF2A7C"/>
    <w:rsid w:val="00BF2ED2"/>
    <w:rsid w:val="00BF31B9"/>
    <w:rsid w:val="00BF32C3"/>
    <w:rsid w:val="00BF34DF"/>
    <w:rsid w:val="00BF387E"/>
    <w:rsid w:val="00BF3C27"/>
    <w:rsid w:val="00BF3E96"/>
    <w:rsid w:val="00BF3F5F"/>
    <w:rsid w:val="00BF4183"/>
    <w:rsid w:val="00BF41BF"/>
    <w:rsid w:val="00BF41F7"/>
    <w:rsid w:val="00BF4275"/>
    <w:rsid w:val="00BF4569"/>
    <w:rsid w:val="00BF48E6"/>
    <w:rsid w:val="00BF49A2"/>
    <w:rsid w:val="00BF50E9"/>
    <w:rsid w:val="00BF5409"/>
    <w:rsid w:val="00BF54CC"/>
    <w:rsid w:val="00BF5705"/>
    <w:rsid w:val="00BF577E"/>
    <w:rsid w:val="00BF57DA"/>
    <w:rsid w:val="00BF5F1A"/>
    <w:rsid w:val="00BF61EC"/>
    <w:rsid w:val="00BF61ED"/>
    <w:rsid w:val="00BF663F"/>
    <w:rsid w:val="00BF6697"/>
    <w:rsid w:val="00BF6881"/>
    <w:rsid w:val="00BF6C6F"/>
    <w:rsid w:val="00BF6C8F"/>
    <w:rsid w:val="00BF6F50"/>
    <w:rsid w:val="00BF7183"/>
    <w:rsid w:val="00BF7233"/>
    <w:rsid w:val="00BF73AD"/>
    <w:rsid w:val="00BF7409"/>
    <w:rsid w:val="00BF7701"/>
    <w:rsid w:val="00BF7722"/>
    <w:rsid w:val="00BF7D2C"/>
    <w:rsid w:val="00C00447"/>
    <w:rsid w:val="00C0047C"/>
    <w:rsid w:val="00C005D9"/>
    <w:rsid w:val="00C008B9"/>
    <w:rsid w:val="00C00EA2"/>
    <w:rsid w:val="00C00FB8"/>
    <w:rsid w:val="00C014A7"/>
    <w:rsid w:val="00C01B06"/>
    <w:rsid w:val="00C01BFE"/>
    <w:rsid w:val="00C01ECA"/>
    <w:rsid w:val="00C022FC"/>
    <w:rsid w:val="00C02703"/>
    <w:rsid w:val="00C03028"/>
    <w:rsid w:val="00C031B3"/>
    <w:rsid w:val="00C032A3"/>
    <w:rsid w:val="00C03446"/>
    <w:rsid w:val="00C03702"/>
    <w:rsid w:val="00C03F33"/>
    <w:rsid w:val="00C04228"/>
    <w:rsid w:val="00C04325"/>
    <w:rsid w:val="00C043D7"/>
    <w:rsid w:val="00C04556"/>
    <w:rsid w:val="00C046F9"/>
    <w:rsid w:val="00C04835"/>
    <w:rsid w:val="00C04C4D"/>
    <w:rsid w:val="00C04C50"/>
    <w:rsid w:val="00C04D61"/>
    <w:rsid w:val="00C04E4B"/>
    <w:rsid w:val="00C05365"/>
    <w:rsid w:val="00C057F0"/>
    <w:rsid w:val="00C05980"/>
    <w:rsid w:val="00C05F10"/>
    <w:rsid w:val="00C06D78"/>
    <w:rsid w:val="00C070A1"/>
    <w:rsid w:val="00C07164"/>
    <w:rsid w:val="00C07228"/>
    <w:rsid w:val="00C07351"/>
    <w:rsid w:val="00C074A3"/>
    <w:rsid w:val="00C07796"/>
    <w:rsid w:val="00C078CB"/>
    <w:rsid w:val="00C07CA6"/>
    <w:rsid w:val="00C07EF8"/>
    <w:rsid w:val="00C07F5C"/>
    <w:rsid w:val="00C1064F"/>
    <w:rsid w:val="00C10670"/>
    <w:rsid w:val="00C10BEA"/>
    <w:rsid w:val="00C1141B"/>
    <w:rsid w:val="00C114A7"/>
    <w:rsid w:val="00C11618"/>
    <w:rsid w:val="00C11CB2"/>
    <w:rsid w:val="00C11CFC"/>
    <w:rsid w:val="00C12087"/>
    <w:rsid w:val="00C1278B"/>
    <w:rsid w:val="00C128EC"/>
    <w:rsid w:val="00C12FC1"/>
    <w:rsid w:val="00C13656"/>
    <w:rsid w:val="00C139B2"/>
    <w:rsid w:val="00C14AD6"/>
    <w:rsid w:val="00C14EC1"/>
    <w:rsid w:val="00C14FBF"/>
    <w:rsid w:val="00C15093"/>
    <w:rsid w:val="00C1536A"/>
    <w:rsid w:val="00C155B4"/>
    <w:rsid w:val="00C15640"/>
    <w:rsid w:val="00C15AFA"/>
    <w:rsid w:val="00C161C6"/>
    <w:rsid w:val="00C163BE"/>
    <w:rsid w:val="00C169CD"/>
    <w:rsid w:val="00C16A39"/>
    <w:rsid w:val="00C16C79"/>
    <w:rsid w:val="00C16CCA"/>
    <w:rsid w:val="00C174D3"/>
    <w:rsid w:val="00C179E1"/>
    <w:rsid w:val="00C17A65"/>
    <w:rsid w:val="00C201AD"/>
    <w:rsid w:val="00C20292"/>
    <w:rsid w:val="00C2039C"/>
    <w:rsid w:val="00C2050E"/>
    <w:rsid w:val="00C20C90"/>
    <w:rsid w:val="00C20C9E"/>
    <w:rsid w:val="00C212AC"/>
    <w:rsid w:val="00C212BB"/>
    <w:rsid w:val="00C21369"/>
    <w:rsid w:val="00C2150B"/>
    <w:rsid w:val="00C21879"/>
    <w:rsid w:val="00C21988"/>
    <w:rsid w:val="00C2200A"/>
    <w:rsid w:val="00C227AE"/>
    <w:rsid w:val="00C22802"/>
    <w:rsid w:val="00C22990"/>
    <w:rsid w:val="00C22E75"/>
    <w:rsid w:val="00C22F3A"/>
    <w:rsid w:val="00C23E9F"/>
    <w:rsid w:val="00C24187"/>
    <w:rsid w:val="00C245EB"/>
    <w:rsid w:val="00C249C2"/>
    <w:rsid w:val="00C24C21"/>
    <w:rsid w:val="00C25205"/>
    <w:rsid w:val="00C2597A"/>
    <w:rsid w:val="00C25BAC"/>
    <w:rsid w:val="00C266F1"/>
    <w:rsid w:val="00C2674E"/>
    <w:rsid w:val="00C26BAA"/>
    <w:rsid w:val="00C26DCC"/>
    <w:rsid w:val="00C26DDC"/>
    <w:rsid w:val="00C2706D"/>
    <w:rsid w:val="00C27114"/>
    <w:rsid w:val="00C2759E"/>
    <w:rsid w:val="00C276D1"/>
    <w:rsid w:val="00C279E8"/>
    <w:rsid w:val="00C27E28"/>
    <w:rsid w:val="00C30282"/>
    <w:rsid w:val="00C306F4"/>
    <w:rsid w:val="00C30908"/>
    <w:rsid w:val="00C30CC8"/>
    <w:rsid w:val="00C30CCE"/>
    <w:rsid w:val="00C30D5B"/>
    <w:rsid w:val="00C31116"/>
    <w:rsid w:val="00C3111B"/>
    <w:rsid w:val="00C31A27"/>
    <w:rsid w:val="00C31C47"/>
    <w:rsid w:val="00C31CF0"/>
    <w:rsid w:val="00C32122"/>
    <w:rsid w:val="00C32938"/>
    <w:rsid w:val="00C32BDA"/>
    <w:rsid w:val="00C32D25"/>
    <w:rsid w:val="00C33750"/>
    <w:rsid w:val="00C33783"/>
    <w:rsid w:val="00C33BE8"/>
    <w:rsid w:val="00C33E1E"/>
    <w:rsid w:val="00C347E2"/>
    <w:rsid w:val="00C34CA0"/>
    <w:rsid w:val="00C351C9"/>
    <w:rsid w:val="00C353A9"/>
    <w:rsid w:val="00C35534"/>
    <w:rsid w:val="00C357F8"/>
    <w:rsid w:val="00C35942"/>
    <w:rsid w:val="00C35BBD"/>
    <w:rsid w:val="00C35BF7"/>
    <w:rsid w:val="00C35E34"/>
    <w:rsid w:val="00C35F71"/>
    <w:rsid w:val="00C36089"/>
    <w:rsid w:val="00C36524"/>
    <w:rsid w:val="00C36884"/>
    <w:rsid w:val="00C36A0D"/>
    <w:rsid w:val="00C36E2E"/>
    <w:rsid w:val="00C3763A"/>
    <w:rsid w:val="00C37A0D"/>
    <w:rsid w:val="00C37EDA"/>
    <w:rsid w:val="00C37F0B"/>
    <w:rsid w:val="00C37F35"/>
    <w:rsid w:val="00C37FC4"/>
    <w:rsid w:val="00C400D3"/>
    <w:rsid w:val="00C4034A"/>
    <w:rsid w:val="00C4068D"/>
    <w:rsid w:val="00C412A5"/>
    <w:rsid w:val="00C4143F"/>
    <w:rsid w:val="00C415F2"/>
    <w:rsid w:val="00C41D08"/>
    <w:rsid w:val="00C41D46"/>
    <w:rsid w:val="00C41E12"/>
    <w:rsid w:val="00C41FEF"/>
    <w:rsid w:val="00C42F17"/>
    <w:rsid w:val="00C42F7A"/>
    <w:rsid w:val="00C430D0"/>
    <w:rsid w:val="00C4316E"/>
    <w:rsid w:val="00C43634"/>
    <w:rsid w:val="00C436F3"/>
    <w:rsid w:val="00C43C12"/>
    <w:rsid w:val="00C43E74"/>
    <w:rsid w:val="00C43EBD"/>
    <w:rsid w:val="00C43F54"/>
    <w:rsid w:val="00C440D5"/>
    <w:rsid w:val="00C441EB"/>
    <w:rsid w:val="00C44918"/>
    <w:rsid w:val="00C44B82"/>
    <w:rsid w:val="00C451A8"/>
    <w:rsid w:val="00C453C4"/>
    <w:rsid w:val="00C45823"/>
    <w:rsid w:val="00C45B8F"/>
    <w:rsid w:val="00C45C4F"/>
    <w:rsid w:val="00C45FA8"/>
    <w:rsid w:val="00C45FE6"/>
    <w:rsid w:val="00C46172"/>
    <w:rsid w:val="00C4642C"/>
    <w:rsid w:val="00C468E9"/>
    <w:rsid w:val="00C46ACC"/>
    <w:rsid w:val="00C4701B"/>
    <w:rsid w:val="00C47056"/>
    <w:rsid w:val="00C474D5"/>
    <w:rsid w:val="00C474E5"/>
    <w:rsid w:val="00C474E6"/>
    <w:rsid w:val="00C478D0"/>
    <w:rsid w:val="00C47D9B"/>
    <w:rsid w:val="00C504F4"/>
    <w:rsid w:val="00C50552"/>
    <w:rsid w:val="00C507E1"/>
    <w:rsid w:val="00C50F95"/>
    <w:rsid w:val="00C510E3"/>
    <w:rsid w:val="00C51168"/>
    <w:rsid w:val="00C5149E"/>
    <w:rsid w:val="00C51DE3"/>
    <w:rsid w:val="00C521F4"/>
    <w:rsid w:val="00C52280"/>
    <w:rsid w:val="00C522F0"/>
    <w:rsid w:val="00C52565"/>
    <w:rsid w:val="00C528B9"/>
    <w:rsid w:val="00C52C42"/>
    <w:rsid w:val="00C52CBC"/>
    <w:rsid w:val="00C53265"/>
    <w:rsid w:val="00C532EB"/>
    <w:rsid w:val="00C53705"/>
    <w:rsid w:val="00C53E61"/>
    <w:rsid w:val="00C53E77"/>
    <w:rsid w:val="00C53FA2"/>
    <w:rsid w:val="00C54148"/>
    <w:rsid w:val="00C54161"/>
    <w:rsid w:val="00C5485F"/>
    <w:rsid w:val="00C54BA1"/>
    <w:rsid w:val="00C5597D"/>
    <w:rsid w:val="00C55EDA"/>
    <w:rsid w:val="00C56050"/>
    <w:rsid w:val="00C5625B"/>
    <w:rsid w:val="00C5697B"/>
    <w:rsid w:val="00C56B69"/>
    <w:rsid w:val="00C56FA0"/>
    <w:rsid w:val="00C5761E"/>
    <w:rsid w:val="00C57963"/>
    <w:rsid w:val="00C57CC0"/>
    <w:rsid w:val="00C57DF2"/>
    <w:rsid w:val="00C57FED"/>
    <w:rsid w:val="00C6013B"/>
    <w:rsid w:val="00C601EA"/>
    <w:rsid w:val="00C60C47"/>
    <w:rsid w:val="00C61112"/>
    <w:rsid w:val="00C61270"/>
    <w:rsid w:val="00C61747"/>
    <w:rsid w:val="00C617F2"/>
    <w:rsid w:val="00C61A6F"/>
    <w:rsid w:val="00C61A7E"/>
    <w:rsid w:val="00C61AD4"/>
    <w:rsid w:val="00C61F2F"/>
    <w:rsid w:val="00C627A8"/>
    <w:rsid w:val="00C62DE0"/>
    <w:rsid w:val="00C63668"/>
    <w:rsid w:val="00C63EAE"/>
    <w:rsid w:val="00C64184"/>
    <w:rsid w:val="00C64789"/>
    <w:rsid w:val="00C647AC"/>
    <w:rsid w:val="00C654CE"/>
    <w:rsid w:val="00C65D81"/>
    <w:rsid w:val="00C661A3"/>
    <w:rsid w:val="00C6620B"/>
    <w:rsid w:val="00C6627C"/>
    <w:rsid w:val="00C66281"/>
    <w:rsid w:val="00C6661A"/>
    <w:rsid w:val="00C66A4B"/>
    <w:rsid w:val="00C66B17"/>
    <w:rsid w:val="00C6790A"/>
    <w:rsid w:val="00C67926"/>
    <w:rsid w:val="00C67A54"/>
    <w:rsid w:val="00C67C9C"/>
    <w:rsid w:val="00C67E14"/>
    <w:rsid w:val="00C7011B"/>
    <w:rsid w:val="00C70390"/>
    <w:rsid w:val="00C7052B"/>
    <w:rsid w:val="00C70FF4"/>
    <w:rsid w:val="00C721CC"/>
    <w:rsid w:val="00C72259"/>
    <w:rsid w:val="00C72463"/>
    <w:rsid w:val="00C72940"/>
    <w:rsid w:val="00C72C83"/>
    <w:rsid w:val="00C72C9F"/>
    <w:rsid w:val="00C730E9"/>
    <w:rsid w:val="00C731DE"/>
    <w:rsid w:val="00C735E6"/>
    <w:rsid w:val="00C736B0"/>
    <w:rsid w:val="00C736F1"/>
    <w:rsid w:val="00C7386C"/>
    <w:rsid w:val="00C738C7"/>
    <w:rsid w:val="00C73AC8"/>
    <w:rsid w:val="00C73B34"/>
    <w:rsid w:val="00C73D03"/>
    <w:rsid w:val="00C73E8D"/>
    <w:rsid w:val="00C73F15"/>
    <w:rsid w:val="00C74556"/>
    <w:rsid w:val="00C74643"/>
    <w:rsid w:val="00C74ACD"/>
    <w:rsid w:val="00C74D38"/>
    <w:rsid w:val="00C74D4C"/>
    <w:rsid w:val="00C74E91"/>
    <w:rsid w:val="00C7521F"/>
    <w:rsid w:val="00C75563"/>
    <w:rsid w:val="00C75674"/>
    <w:rsid w:val="00C756D4"/>
    <w:rsid w:val="00C758B4"/>
    <w:rsid w:val="00C75C67"/>
    <w:rsid w:val="00C75FEB"/>
    <w:rsid w:val="00C76186"/>
    <w:rsid w:val="00C7655F"/>
    <w:rsid w:val="00C76ACD"/>
    <w:rsid w:val="00C76D89"/>
    <w:rsid w:val="00C76ECA"/>
    <w:rsid w:val="00C7702C"/>
    <w:rsid w:val="00C770F4"/>
    <w:rsid w:val="00C772EA"/>
    <w:rsid w:val="00C779EB"/>
    <w:rsid w:val="00C77A03"/>
    <w:rsid w:val="00C77A4A"/>
    <w:rsid w:val="00C77BD7"/>
    <w:rsid w:val="00C77ED6"/>
    <w:rsid w:val="00C800A8"/>
    <w:rsid w:val="00C80160"/>
    <w:rsid w:val="00C8119A"/>
    <w:rsid w:val="00C811B3"/>
    <w:rsid w:val="00C8139F"/>
    <w:rsid w:val="00C814D6"/>
    <w:rsid w:val="00C81792"/>
    <w:rsid w:val="00C81836"/>
    <w:rsid w:val="00C81A65"/>
    <w:rsid w:val="00C81D67"/>
    <w:rsid w:val="00C824F3"/>
    <w:rsid w:val="00C826C0"/>
    <w:rsid w:val="00C82A15"/>
    <w:rsid w:val="00C83188"/>
    <w:rsid w:val="00C83921"/>
    <w:rsid w:val="00C84052"/>
    <w:rsid w:val="00C84138"/>
    <w:rsid w:val="00C84286"/>
    <w:rsid w:val="00C843B5"/>
    <w:rsid w:val="00C848F5"/>
    <w:rsid w:val="00C84A09"/>
    <w:rsid w:val="00C84D09"/>
    <w:rsid w:val="00C850FB"/>
    <w:rsid w:val="00C8535D"/>
    <w:rsid w:val="00C856BB"/>
    <w:rsid w:val="00C8579A"/>
    <w:rsid w:val="00C85B4C"/>
    <w:rsid w:val="00C85B89"/>
    <w:rsid w:val="00C85BCA"/>
    <w:rsid w:val="00C85CCE"/>
    <w:rsid w:val="00C85D62"/>
    <w:rsid w:val="00C86223"/>
    <w:rsid w:val="00C87068"/>
    <w:rsid w:val="00C877EB"/>
    <w:rsid w:val="00C87D0B"/>
    <w:rsid w:val="00C90043"/>
    <w:rsid w:val="00C900FB"/>
    <w:rsid w:val="00C90192"/>
    <w:rsid w:val="00C9075B"/>
    <w:rsid w:val="00C90EA9"/>
    <w:rsid w:val="00C90F3C"/>
    <w:rsid w:val="00C910DD"/>
    <w:rsid w:val="00C91238"/>
    <w:rsid w:val="00C914C8"/>
    <w:rsid w:val="00C916A4"/>
    <w:rsid w:val="00C919E0"/>
    <w:rsid w:val="00C91A55"/>
    <w:rsid w:val="00C91CA7"/>
    <w:rsid w:val="00C91EAD"/>
    <w:rsid w:val="00C920E4"/>
    <w:rsid w:val="00C92165"/>
    <w:rsid w:val="00C9277D"/>
    <w:rsid w:val="00C933D6"/>
    <w:rsid w:val="00C934DB"/>
    <w:rsid w:val="00C935D9"/>
    <w:rsid w:val="00C93A83"/>
    <w:rsid w:val="00C93C1D"/>
    <w:rsid w:val="00C93D12"/>
    <w:rsid w:val="00C941DF"/>
    <w:rsid w:val="00C94461"/>
    <w:rsid w:val="00C94867"/>
    <w:rsid w:val="00C94C29"/>
    <w:rsid w:val="00C94C6D"/>
    <w:rsid w:val="00C94CAD"/>
    <w:rsid w:val="00C94D4A"/>
    <w:rsid w:val="00C94EA8"/>
    <w:rsid w:val="00C94F84"/>
    <w:rsid w:val="00C951A9"/>
    <w:rsid w:val="00C954AD"/>
    <w:rsid w:val="00C95572"/>
    <w:rsid w:val="00C9566C"/>
    <w:rsid w:val="00C956AD"/>
    <w:rsid w:val="00C95A0D"/>
    <w:rsid w:val="00C95AF1"/>
    <w:rsid w:val="00C96061"/>
    <w:rsid w:val="00C962F9"/>
    <w:rsid w:val="00C9706B"/>
    <w:rsid w:val="00C9771F"/>
    <w:rsid w:val="00C9773D"/>
    <w:rsid w:val="00C979B8"/>
    <w:rsid w:val="00CA00E4"/>
    <w:rsid w:val="00CA01B6"/>
    <w:rsid w:val="00CA041B"/>
    <w:rsid w:val="00CA0BFC"/>
    <w:rsid w:val="00CA20B8"/>
    <w:rsid w:val="00CA2900"/>
    <w:rsid w:val="00CA29C9"/>
    <w:rsid w:val="00CA2F79"/>
    <w:rsid w:val="00CA3473"/>
    <w:rsid w:val="00CA3F08"/>
    <w:rsid w:val="00CA4975"/>
    <w:rsid w:val="00CA4C90"/>
    <w:rsid w:val="00CA4E96"/>
    <w:rsid w:val="00CA55EF"/>
    <w:rsid w:val="00CA560A"/>
    <w:rsid w:val="00CA5BBF"/>
    <w:rsid w:val="00CA5CD9"/>
    <w:rsid w:val="00CA5E53"/>
    <w:rsid w:val="00CA6424"/>
    <w:rsid w:val="00CA656C"/>
    <w:rsid w:val="00CA6715"/>
    <w:rsid w:val="00CA6FD6"/>
    <w:rsid w:val="00CA70B6"/>
    <w:rsid w:val="00CA7339"/>
    <w:rsid w:val="00CA75A7"/>
    <w:rsid w:val="00CA7E96"/>
    <w:rsid w:val="00CB02B8"/>
    <w:rsid w:val="00CB0784"/>
    <w:rsid w:val="00CB0913"/>
    <w:rsid w:val="00CB0AF8"/>
    <w:rsid w:val="00CB0E44"/>
    <w:rsid w:val="00CB1150"/>
    <w:rsid w:val="00CB16E4"/>
    <w:rsid w:val="00CB1C0E"/>
    <w:rsid w:val="00CB1D1A"/>
    <w:rsid w:val="00CB2234"/>
    <w:rsid w:val="00CB2C33"/>
    <w:rsid w:val="00CB2D3F"/>
    <w:rsid w:val="00CB3077"/>
    <w:rsid w:val="00CB32DA"/>
    <w:rsid w:val="00CB36BE"/>
    <w:rsid w:val="00CB3909"/>
    <w:rsid w:val="00CB3A92"/>
    <w:rsid w:val="00CB4BBC"/>
    <w:rsid w:val="00CB58A0"/>
    <w:rsid w:val="00CB59BD"/>
    <w:rsid w:val="00CB5F62"/>
    <w:rsid w:val="00CB609D"/>
    <w:rsid w:val="00CB60C8"/>
    <w:rsid w:val="00CB6638"/>
    <w:rsid w:val="00CB67F1"/>
    <w:rsid w:val="00CB6C97"/>
    <w:rsid w:val="00CB6DE8"/>
    <w:rsid w:val="00CB72AA"/>
    <w:rsid w:val="00CB739D"/>
    <w:rsid w:val="00CB7D40"/>
    <w:rsid w:val="00CB7D52"/>
    <w:rsid w:val="00CC0255"/>
    <w:rsid w:val="00CC0343"/>
    <w:rsid w:val="00CC04E8"/>
    <w:rsid w:val="00CC06F6"/>
    <w:rsid w:val="00CC0A01"/>
    <w:rsid w:val="00CC1608"/>
    <w:rsid w:val="00CC18E0"/>
    <w:rsid w:val="00CC1C5B"/>
    <w:rsid w:val="00CC1C91"/>
    <w:rsid w:val="00CC1E5C"/>
    <w:rsid w:val="00CC1EDE"/>
    <w:rsid w:val="00CC2BAB"/>
    <w:rsid w:val="00CC2E7A"/>
    <w:rsid w:val="00CC340B"/>
    <w:rsid w:val="00CC34B0"/>
    <w:rsid w:val="00CC3A7F"/>
    <w:rsid w:val="00CC3ADA"/>
    <w:rsid w:val="00CC3AE8"/>
    <w:rsid w:val="00CC3C41"/>
    <w:rsid w:val="00CC3CCC"/>
    <w:rsid w:val="00CC3D14"/>
    <w:rsid w:val="00CC3D67"/>
    <w:rsid w:val="00CC3E41"/>
    <w:rsid w:val="00CC49E2"/>
    <w:rsid w:val="00CC4B68"/>
    <w:rsid w:val="00CC54D2"/>
    <w:rsid w:val="00CC57C3"/>
    <w:rsid w:val="00CC5D14"/>
    <w:rsid w:val="00CC5D33"/>
    <w:rsid w:val="00CC60E1"/>
    <w:rsid w:val="00CC646C"/>
    <w:rsid w:val="00CC6900"/>
    <w:rsid w:val="00CC6997"/>
    <w:rsid w:val="00CC7414"/>
    <w:rsid w:val="00CC7440"/>
    <w:rsid w:val="00CC758F"/>
    <w:rsid w:val="00CC77FD"/>
    <w:rsid w:val="00CC7974"/>
    <w:rsid w:val="00CC7AF3"/>
    <w:rsid w:val="00CC7CAA"/>
    <w:rsid w:val="00CD0035"/>
    <w:rsid w:val="00CD017B"/>
    <w:rsid w:val="00CD0692"/>
    <w:rsid w:val="00CD0D0A"/>
    <w:rsid w:val="00CD0D89"/>
    <w:rsid w:val="00CD10FE"/>
    <w:rsid w:val="00CD1263"/>
    <w:rsid w:val="00CD162A"/>
    <w:rsid w:val="00CD2998"/>
    <w:rsid w:val="00CD2B87"/>
    <w:rsid w:val="00CD3837"/>
    <w:rsid w:val="00CD3CD0"/>
    <w:rsid w:val="00CD420C"/>
    <w:rsid w:val="00CD489D"/>
    <w:rsid w:val="00CD490F"/>
    <w:rsid w:val="00CD5367"/>
    <w:rsid w:val="00CD54A5"/>
    <w:rsid w:val="00CD5B38"/>
    <w:rsid w:val="00CD5EE3"/>
    <w:rsid w:val="00CD61B9"/>
    <w:rsid w:val="00CD61C0"/>
    <w:rsid w:val="00CD62E6"/>
    <w:rsid w:val="00CD63A1"/>
    <w:rsid w:val="00CD64AB"/>
    <w:rsid w:val="00CD6726"/>
    <w:rsid w:val="00CD6A5D"/>
    <w:rsid w:val="00CD6AB2"/>
    <w:rsid w:val="00CD71C3"/>
    <w:rsid w:val="00CD7A37"/>
    <w:rsid w:val="00CE0397"/>
    <w:rsid w:val="00CE0D01"/>
    <w:rsid w:val="00CE1158"/>
    <w:rsid w:val="00CE18AB"/>
    <w:rsid w:val="00CE1A5E"/>
    <w:rsid w:val="00CE1D39"/>
    <w:rsid w:val="00CE1E02"/>
    <w:rsid w:val="00CE2395"/>
    <w:rsid w:val="00CE26D4"/>
    <w:rsid w:val="00CE2D2E"/>
    <w:rsid w:val="00CE2D72"/>
    <w:rsid w:val="00CE3028"/>
    <w:rsid w:val="00CE3080"/>
    <w:rsid w:val="00CE321D"/>
    <w:rsid w:val="00CE3542"/>
    <w:rsid w:val="00CE38BA"/>
    <w:rsid w:val="00CE3A98"/>
    <w:rsid w:val="00CE3B78"/>
    <w:rsid w:val="00CE40EE"/>
    <w:rsid w:val="00CE4600"/>
    <w:rsid w:val="00CE4795"/>
    <w:rsid w:val="00CE4DF3"/>
    <w:rsid w:val="00CE500F"/>
    <w:rsid w:val="00CE553D"/>
    <w:rsid w:val="00CE5739"/>
    <w:rsid w:val="00CE57BD"/>
    <w:rsid w:val="00CE5CB2"/>
    <w:rsid w:val="00CE6578"/>
    <w:rsid w:val="00CE6919"/>
    <w:rsid w:val="00CE6A14"/>
    <w:rsid w:val="00CE77D6"/>
    <w:rsid w:val="00CE7A82"/>
    <w:rsid w:val="00CF0044"/>
    <w:rsid w:val="00CF08CC"/>
    <w:rsid w:val="00CF0B44"/>
    <w:rsid w:val="00CF0CC2"/>
    <w:rsid w:val="00CF0DA1"/>
    <w:rsid w:val="00CF0FF4"/>
    <w:rsid w:val="00CF108A"/>
    <w:rsid w:val="00CF125D"/>
    <w:rsid w:val="00CF1276"/>
    <w:rsid w:val="00CF1282"/>
    <w:rsid w:val="00CF1367"/>
    <w:rsid w:val="00CF17C0"/>
    <w:rsid w:val="00CF1B20"/>
    <w:rsid w:val="00CF1E8F"/>
    <w:rsid w:val="00CF22F1"/>
    <w:rsid w:val="00CF2349"/>
    <w:rsid w:val="00CF25D3"/>
    <w:rsid w:val="00CF292C"/>
    <w:rsid w:val="00CF2A33"/>
    <w:rsid w:val="00CF2D68"/>
    <w:rsid w:val="00CF2DCC"/>
    <w:rsid w:val="00CF322C"/>
    <w:rsid w:val="00CF35E3"/>
    <w:rsid w:val="00CF363F"/>
    <w:rsid w:val="00CF38D7"/>
    <w:rsid w:val="00CF3E4D"/>
    <w:rsid w:val="00CF47F2"/>
    <w:rsid w:val="00CF48E1"/>
    <w:rsid w:val="00CF49F7"/>
    <w:rsid w:val="00CF4E57"/>
    <w:rsid w:val="00CF517F"/>
    <w:rsid w:val="00CF54A0"/>
    <w:rsid w:val="00CF5966"/>
    <w:rsid w:val="00CF5B75"/>
    <w:rsid w:val="00CF5DA0"/>
    <w:rsid w:val="00CF6161"/>
    <w:rsid w:val="00CF69CC"/>
    <w:rsid w:val="00CF701A"/>
    <w:rsid w:val="00CF71BA"/>
    <w:rsid w:val="00CF741E"/>
    <w:rsid w:val="00D00152"/>
    <w:rsid w:val="00D00153"/>
    <w:rsid w:val="00D00407"/>
    <w:rsid w:val="00D00BB0"/>
    <w:rsid w:val="00D00F28"/>
    <w:rsid w:val="00D00F4A"/>
    <w:rsid w:val="00D012CE"/>
    <w:rsid w:val="00D0165C"/>
    <w:rsid w:val="00D0183E"/>
    <w:rsid w:val="00D01E5F"/>
    <w:rsid w:val="00D01F92"/>
    <w:rsid w:val="00D02219"/>
    <w:rsid w:val="00D02286"/>
    <w:rsid w:val="00D022BC"/>
    <w:rsid w:val="00D02435"/>
    <w:rsid w:val="00D024EF"/>
    <w:rsid w:val="00D0274E"/>
    <w:rsid w:val="00D03127"/>
    <w:rsid w:val="00D032E1"/>
    <w:rsid w:val="00D034C7"/>
    <w:rsid w:val="00D03662"/>
    <w:rsid w:val="00D03DED"/>
    <w:rsid w:val="00D0459F"/>
    <w:rsid w:val="00D04A35"/>
    <w:rsid w:val="00D04E9E"/>
    <w:rsid w:val="00D0590C"/>
    <w:rsid w:val="00D05AC0"/>
    <w:rsid w:val="00D05C27"/>
    <w:rsid w:val="00D05D39"/>
    <w:rsid w:val="00D05E00"/>
    <w:rsid w:val="00D05F74"/>
    <w:rsid w:val="00D0619D"/>
    <w:rsid w:val="00D061FC"/>
    <w:rsid w:val="00D06908"/>
    <w:rsid w:val="00D06970"/>
    <w:rsid w:val="00D069B0"/>
    <w:rsid w:val="00D06B2B"/>
    <w:rsid w:val="00D06E50"/>
    <w:rsid w:val="00D06F47"/>
    <w:rsid w:val="00D070F2"/>
    <w:rsid w:val="00D073D1"/>
    <w:rsid w:val="00D07446"/>
    <w:rsid w:val="00D078E8"/>
    <w:rsid w:val="00D07EF4"/>
    <w:rsid w:val="00D07F27"/>
    <w:rsid w:val="00D109DF"/>
    <w:rsid w:val="00D10CAF"/>
    <w:rsid w:val="00D11A9F"/>
    <w:rsid w:val="00D12070"/>
    <w:rsid w:val="00D12627"/>
    <w:rsid w:val="00D12630"/>
    <w:rsid w:val="00D1371F"/>
    <w:rsid w:val="00D137EA"/>
    <w:rsid w:val="00D1386A"/>
    <w:rsid w:val="00D140BB"/>
    <w:rsid w:val="00D14147"/>
    <w:rsid w:val="00D1420B"/>
    <w:rsid w:val="00D147FE"/>
    <w:rsid w:val="00D14A74"/>
    <w:rsid w:val="00D151FC"/>
    <w:rsid w:val="00D154C2"/>
    <w:rsid w:val="00D15667"/>
    <w:rsid w:val="00D15736"/>
    <w:rsid w:val="00D15927"/>
    <w:rsid w:val="00D15AC6"/>
    <w:rsid w:val="00D162F1"/>
    <w:rsid w:val="00D1645F"/>
    <w:rsid w:val="00D1661C"/>
    <w:rsid w:val="00D176AF"/>
    <w:rsid w:val="00D17C3A"/>
    <w:rsid w:val="00D20242"/>
    <w:rsid w:val="00D20728"/>
    <w:rsid w:val="00D2193F"/>
    <w:rsid w:val="00D21B35"/>
    <w:rsid w:val="00D21B81"/>
    <w:rsid w:val="00D21C85"/>
    <w:rsid w:val="00D21DA8"/>
    <w:rsid w:val="00D220AF"/>
    <w:rsid w:val="00D22101"/>
    <w:rsid w:val="00D2224A"/>
    <w:rsid w:val="00D22359"/>
    <w:rsid w:val="00D23081"/>
    <w:rsid w:val="00D23288"/>
    <w:rsid w:val="00D232B2"/>
    <w:rsid w:val="00D23623"/>
    <w:rsid w:val="00D236A6"/>
    <w:rsid w:val="00D23C0E"/>
    <w:rsid w:val="00D23F0F"/>
    <w:rsid w:val="00D240D5"/>
    <w:rsid w:val="00D2444D"/>
    <w:rsid w:val="00D24B6C"/>
    <w:rsid w:val="00D24E89"/>
    <w:rsid w:val="00D24F92"/>
    <w:rsid w:val="00D253CF"/>
    <w:rsid w:val="00D254B5"/>
    <w:rsid w:val="00D2573B"/>
    <w:rsid w:val="00D25B9F"/>
    <w:rsid w:val="00D25F69"/>
    <w:rsid w:val="00D260FC"/>
    <w:rsid w:val="00D26192"/>
    <w:rsid w:val="00D26210"/>
    <w:rsid w:val="00D265EF"/>
    <w:rsid w:val="00D267CB"/>
    <w:rsid w:val="00D26B1D"/>
    <w:rsid w:val="00D26F45"/>
    <w:rsid w:val="00D2741E"/>
    <w:rsid w:val="00D2742D"/>
    <w:rsid w:val="00D27525"/>
    <w:rsid w:val="00D2790B"/>
    <w:rsid w:val="00D27F62"/>
    <w:rsid w:val="00D3031F"/>
    <w:rsid w:val="00D30C62"/>
    <w:rsid w:val="00D30F88"/>
    <w:rsid w:val="00D31205"/>
    <w:rsid w:val="00D312D7"/>
    <w:rsid w:val="00D312FA"/>
    <w:rsid w:val="00D3159D"/>
    <w:rsid w:val="00D31A02"/>
    <w:rsid w:val="00D31F23"/>
    <w:rsid w:val="00D31FF6"/>
    <w:rsid w:val="00D32173"/>
    <w:rsid w:val="00D322F0"/>
    <w:rsid w:val="00D32598"/>
    <w:rsid w:val="00D32B46"/>
    <w:rsid w:val="00D32C9A"/>
    <w:rsid w:val="00D32D14"/>
    <w:rsid w:val="00D32EB4"/>
    <w:rsid w:val="00D32F4F"/>
    <w:rsid w:val="00D33940"/>
    <w:rsid w:val="00D33BBB"/>
    <w:rsid w:val="00D33DB9"/>
    <w:rsid w:val="00D33EAC"/>
    <w:rsid w:val="00D3429C"/>
    <w:rsid w:val="00D34708"/>
    <w:rsid w:val="00D34A87"/>
    <w:rsid w:val="00D34E4B"/>
    <w:rsid w:val="00D34F37"/>
    <w:rsid w:val="00D35314"/>
    <w:rsid w:val="00D35846"/>
    <w:rsid w:val="00D35F5D"/>
    <w:rsid w:val="00D363EB"/>
    <w:rsid w:val="00D364A9"/>
    <w:rsid w:val="00D3656C"/>
    <w:rsid w:val="00D371EE"/>
    <w:rsid w:val="00D373A8"/>
    <w:rsid w:val="00D37888"/>
    <w:rsid w:val="00D378F7"/>
    <w:rsid w:val="00D3795E"/>
    <w:rsid w:val="00D379F4"/>
    <w:rsid w:val="00D37B57"/>
    <w:rsid w:val="00D404BB"/>
    <w:rsid w:val="00D4079A"/>
    <w:rsid w:val="00D40DC7"/>
    <w:rsid w:val="00D41607"/>
    <w:rsid w:val="00D421F1"/>
    <w:rsid w:val="00D4299F"/>
    <w:rsid w:val="00D42C5A"/>
    <w:rsid w:val="00D42E5E"/>
    <w:rsid w:val="00D42F9B"/>
    <w:rsid w:val="00D43023"/>
    <w:rsid w:val="00D4304A"/>
    <w:rsid w:val="00D432A3"/>
    <w:rsid w:val="00D433CC"/>
    <w:rsid w:val="00D4343E"/>
    <w:rsid w:val="00D435A6"/>
    <w:rsid w:val="00D436DB"/>
    <w:rsid w:val="00D43807"/>
    <w:rsid w:val="00D43BBD"/>
    <w:rsid w:val="00D44248"/>
    <w:rsid w:val="00D44394"/>
    <w:rsid w:val="00D44598"/>
    <w:rsid w:val="00D44770"/>
    <w:rsid w:val="00D44B5E"/>
    <w:rsid w:val="00D44E6D"/>
    <w:rsid w:val="00D4519B"/>
    <w:rsid w:val="00D451EF"/>
    <w:rsid w:val="00D45219"/>
    <w:rsid w:val="00D4534B"/>
    <w:rsid w:val="00D4548A"/>
    <w:rsid w:val="00D4589E"/>
    <w:rsid w:val="00D45FFD"/>
    <w:rsid w:val="00D4604B"/>
    <w:rsid w:val="00D46EA8"/>
    <w:rsid w:val="00D46F3F"/>
    <w:rsid w:val="00D46F68"/>
    <w:rsid w:val="00D46FA6"/>
    <w:rsid w:val="00D47147"/>
    <w:rsid w:val="00D4731D"/>
    <w:rsid w:val="00D473C6"/>
    <w:rsid w:val="00D503C6"/>
    <w:rsid w:val="00D509A0"/>
    <w:rsid w:val="00D50A82"/>
    <w:rsid w:val="00D50AC6"/>
    <w:rsid w:val="00D516DB"/>
    <w:rsid w:val="00D51C5F"/>
    <w:rsid w:val="00D51CDB"/>
    <w:rsid w:val="00D52EFB"/>
    <w:rsid w:val="00D531A3"/>
    <w:rsid w:val="00D53213"/>
    <w:rsid w:val="00D533B7"/>
    <w:rsid w:val="00D538BA"/>
    <w:rsid w:val="00D548C7"/>
    <w:rsid w:val="00D54989"/>
    <w:rsid w:val="00D54A9C"/>
    <w:rsid w:val="00D54AA5"/>
    <w:rsid w:val="00D55208"/>
    <w:rsid w:val="00D55262"/>
    <w:rsid w:val="00D55298"/>
    <w:rsid w:val="00D553DD"/>
    <w:rsid w:val="00D55AFC"/>
    <w:rsid w:val="00D55FF2"/>
    <w:rsid w:val="00D56103"/>
    <w:rsid w:val="00D5638B"/>
    <w:rsid w:val="00D56499"/>
    <w:rsid w:val="00D56EE7"/>
    <w:rsid w:val="00D56F94"/>
    <w:rsid w:val="00D574A4"/>
    <w:rsid w:val="00D57A79"/>
    <w:rsid w:val="00D57C0E"/>
    <w:rsid w:val="00D60AB3"/>
    <w:rsid w:val="00D60B3E"/>
    <w:rsid w:val="00D60D29"/>
    <w:rsid w:val="00D611FE"/>
    <w:rsid w:val="00D61450"/>
    <w:rsid w:val="00D619D7"/>
    <w:rsid w:val="00D62427"/>
    <w:rsid w:val="00D6243D"/>
    <w:rsid w:val="00D624F2"/>
    <w:rsid w:val="00D62BA9"/>
    <w:rsid w:val="00D63147"/>
    <w:rsid w:val="00D6339A"/>
    <w:rsid w:val="00D6380E"/>
    <w:rsid w:val="00D6398F"/>
    <w:rsid w:val="00D642C4"/>
    <w:rsid w:val="00D6478A"/>
    <w:rsid w:val="00D64AFB"/>
    <w:rsid w:val="00D6566E"/>
    <w:rsid w:val="00D65703"/>
    <w:rsid w:val="00D658D4"/>
    <w:rsid w:val="00D65A93"/>
    <w:rsid w:val="00D65BB6"/>
    <w:rsid w:val="00D65C32"/>
    <w:rsid w:val="00D65F6E"/>
    <w:rsid w:val="00D6616A"/>
    <w:rsid w:val="00D66256"/>
    <w:rsid w:val="00D66318"/>
    <w:rsid w:val="00D666AC"/>
    <w:rsid w:val="00D667C5"/>
    <w:rsid w:val="00D66D0A"/>
    <w:rsid w:val="00D67215"/>
    <w:rsid w:val="00D6748A"/>
    <w:rsid w:val="00D67DE5"/>
    <w:rsid w:val="00D700D1"/>
    <w:rsid w:val="00D70822"/>
    <w:rsid w:val="00D70BAC"/>
    <w:rsid w:val="00D71106"/>
    <w:rsid w:val="00D715DE"/>
    <w:rsid w:val="00D71836"/>
    <w:rsid w:val="00D71887"/>
    <w:rsid w:val="00D71D8B"/>
    <w:rsid w:val="00D72332"/>
    <w:rsid w:val="00D7295F"/>
    <w:rsid w:val="00D72C02"/>
    <w:rsid w:val="00D72D6B"/>
    <w:rsid w:val="00D730D1"/>
    <w:rsid w:val="00D7315D"/>
    <w:rsid w:val="00D734E1"/>
    <w:rsid w:val="00D73845"/>
    <w:rsid w:val="00D738A7"/>
    <w:rsid w:val="00D73A0C"/>
    <w:rsid w:val="00D73D63"/>
    <w:rsid w:val="00D73E6D"/>
    <w:rsid w:val="00D73EE2"/>
    <w:rsid w:val="00D740DF"/>
    <w:rsid w:val="00D743CD"/>
    <w:rsid w:val="00D74BAC"/>
    <w:rsid w:val="00D74F70"/>
    <w:rsid w:val="00D75210"/>
    <w:rsid w:val="00D7596D"/>
    <w:rsid w:val="00D75BDB"/>
    <w:rsid w:val="00D75C99"/>
    <w:rsid w:val="00D75E33"/>
    <w:rsid w:val="00D762F5"/>
    <w:rsid w:val="00D764A0"/>
    <w:rsid w:val="00D76671"/>
    <w:rsid w:val="00D769CC"/>
    <w:rsid w:val="00D76ABC"/>
    <w:rsid w:val="00D76B4E"/>
    <w:rsid w:val="00D76E7B"/>
    <w:rsid w:val="00D76FF7"/>
    <w:rsid w:val="00D772CC"/>
    <w:rsid w:val="00D774A1"/>
    <w:rsid w:val="00D7754F"/>
    <w:rsid w:val="00D778B3"/>
    <w:rsid w:val="00D77B62"/>
    <w:rsid w:val="00D77E65"/>
    <w:rsid w:val="00D77FCA"/>
    <w:rsid w:val="00D80206"/>
    <w:rsid w:val="00D803C7"/>
    <w:rsid w:val="00D80A98"/>
    <w:rsid w:val="00D80BE0"/>
    <w:rsid w:val="00D80F9D"/>
    <w:rsid w:val="00D80FF0"/>
    <w:rsid w:val="00D811E9"/>
    <w:rsid w:val="00D812A8"/>
    <w:rsid w:val="00D81684"/>
    <w:rsid w:val="00D81B86"/>
    <w:rsid w:val="00D81DEB"/>
    <w:rsid w:val="00D81EC7"/>
    <w:rsid w:val="00D82408"/>
    <w:rsid w:val="00D8251C"/>
    <w:rsid w:val="00D82712"/>
    <w:rsid w:val="00D82AFA"/>
    <w:rsid w:val="00D82BA9"/>
    <w:rsid w:val="00D831AC"/>
    <w:rsid w:val="00D83353"/>
    <w:rsid w:val="00D8350C"/>
    <w:rsid w:val="00D83943"/>
    <w:rsid w:val="00D83AB8"/>
    <w:rsid w:val="00D83ADA"/>
    <w:rsid w:val="00D840FB"/>
    <w:rsid w:val="00D84824"/>
    <w:rsid w:val="00D84A58"/>
    <w:rsid w:val="00D85394"/>
    <w:rsid w:val="00D85592"/>
    <w:rsid w:val="00D859A7"/>
    <w:rsid w:val="00D85B33"/>
    <w:rsid w:val="00D86069"/>
    <w:rsid w:val="00D863CF"/>
    <w:rsid w:val="00D86822"/>
    <w:rsid w:val="00D86938"/>
    <w:rsid w:val="00D86C29"/>
    <w:rsid w:val="00D86ECD"/>
    <w:rsid w:val="00D86F3F"/>
    <w:rsid w:val="00D86F92"/>
    <w:rsid w:val="00D8703F"/>
    <w:rsid w:val="00D8729A"/>
    <w:rsid w:val="00D877B2"/>
    <w:rsid w:val="00D877F8"/>
    <w:rsid w:val="00D879DA"/>
    <w:rsid w:val="00D87F35"/>
    <w:rsid w:val="00D906FA"/>
    <w:rsid w:val="00D908B3"/>
    <w:rsid w:val="00D90BD9"/>
    <w:rsid w:val="00D91235"/>
    <w:rsid w:val="00D9164B"/>
    <w:rsid w:val="00D916BB"/>
    <w:rsid w:val="00D91A30"/>
    <w:rsid w:val="00D91E22"/>
    <w:rsid w:val="00D922C7"/>
    <w:rsid w:val="00D9235E"/>
    <w:rsid w:val="00D92761"/>
    <w:rsid w:val="00D927C8"/>
    <w:rsid w:val="00D9291F"/>
    <w:rsid w:val="00D93681"/>
    <w:rsid w:val="00D9370E"/>
    <w:rsid w:val="00D937C5"/>
    <w:rsid w:val="00D93A1E"/>
    <w:rsid w:val="00D93AF6"/>
    <w:rsid w:val="00D93B1B"/>
    <w:rsid w:val="00D93EE1"/>
    <w:rsid w:val="00D93FBE"/>
    <w:rsid w:val="00D940B0"/>
    <w:rsid w:val="00D94433"/>
    <w:rsid w:val="00D9479A"/>
    <w:rsid w:val="00D94B25"/>
    <w:rsid w:val="00D95042"/>
    <w:rsid w:val="00D95810"/>
    <w:rsid w:val="00D9587D"/>
    <w:rsid w:val="00D95A2F"/>
    <w:rsid w:val="00D95E3A"/>
    <w:rsid w:val="00D95F4E"/>
    <w:rsid w:val="00D9648D"/>
    <w:rsid w:val="00D966BC"/>
    <w:rsid w:val="00D96ABE"/>
    <w:rsid w:val="00D97094"/>
    <w:rsid w:val="00D97440"/>
    <w:rsid w:val="00DA004A"/>
    <w:rsid w:val="00DA02E8"/>
    <w:rsid w:val="00DA080A"/>
    <w:rsid w:val="00DA0AEE"/>
    <w:rsid w:val="00DA0DFC"/>
    <w:rsid w:val="00DA113E"/>
    <w:rsid w:val="00DA1394"/>
    <w:rsid w:val="00DA1AF1"/>
    <w:rsid w:val="00DA1B29"/>
    <w:rsid w:val="00DA1E54"/>
    <w:rsid w:val="00DA1F45"/>
    <w:rsid w:val="00DA29D9"/>
    <w:rsid w:val="00DA2A35"/>
    <w:rsid w:val="00DA3221"/>
    <w:rsid w:val="00DA3373"/>
    <w:rsid w:val="00DA3616"/>
    <w:rsid w:val="00DA3779"/>
    <w:rsid w:val="00DA3A01"/>
    <w:rsid w:val="00DA3B7D"/>
    <w:rsid w:val="00DA3F0F"/>
    <w:rsid w:val="00DA3F15"/>
    <w:rsid w:val="00DA3F96"/>
    <w:rsid w:val="00DA4063"/>
    <w:rsid w:val="00DA45DE"/>
    <w:rsid w:val="00DA47A2"/>
    <w:rsid w:val="00DA49E4"/>
    <w:rsid w:val="00DA4AA3"/>
    <w:rsid w:val="00DA5228"/>
    <w:rsid w:val="00DA5459"/>
    <w:rsid w:val="00DA5A05"/>
    <w:rsid w:val="00DA5C3F"/>
    <w:rsid w:val="00DA5EAC"/>
    <w:rsid w:val="00DA620C"/>
    <w:rsid w:val="00DA635F"/>
    <w:rsid w:val="00DA6671"/>
    <w:rsid w:val="00DA682D"/>
    <w:rsid w:val="00DA689C"/>
    <w:rsid w:val="00DA68D2"/>
    <w:rsid w:val="00DA68F5"/>
    <w:rsid w:val="00DA79C2"/>
    <w:rsid w:val="00DA7A4B"/>
    <w:rsid w:val="00DA7DF9"/>
    <w:rsid w:val="00DA7FC0"/>
    <w:rsid w:val="00DB00E4"/>
    <w:rsid w:val="00DB0650"/>
    <w:rsid w:val="00DB0B1B"/>
    <w:rsid w:val="00DB0CBD"/>
    <w:rsid w:val="00DB0F6F"/>
    <w:rsid w:val="00DB1273"/>
    <w:rsid w:val="00DB131D"/>
    <w:rsid w:val="00DB135A"/>
    <w:rsid w:val="00DB1F2A"/>
    <w:rsid w:val="00DB20EC"/>
    <w:rsid w:val="00DB2213"/>
    <w:rsid w:val="00DB24CD"/>
    <w:rsid w:val="00DB3109"/>
    <w:rsid w:val="00DB325D"/>
    <w:rsid w:val="00DB33BB"/>
    <w:rsid w:val="00DB361D"/>
    <w:rsid w:val="00DB38CE"/>
    <w:rsid w:val="00DB3B88"/>
    <w:rsid w:val="00DB4011"/>
    <w:rsid w:val="00DB4802"/>
    <w:rsid w:val="00DB481A"/>
    <w:rsid w:val="00DB4BEA"/>
    <w:rsid w:val="00DB4D21"/>
    <w:rsid w:val="00DB523C"/>
    <w:rsid w:val="00DB52F4"/>
    <w:rsid w:val="00DB55A6"/>
    <w:rsid w:val="00DB6182"/>
    <w:rsid w:val="00DB64B1"/>
    <w:rsid w:val="00DB64B9"/>
    <w:rsid w:val="00DB70E6"/>
    <w:rsid w:val="00DB7566"/>
    <w:rsid w:val="00DB75BB"/>
    <w:rsid w:val="00DB76C1"/>
    <w:rsid w:val="00DB7FE0"/>
    <w:rsid w:val="00DC011A"/>
    <w:rsid w:val="00DC01EF"/>
    <w:rsid w:val="00DC04F3"/>
    <w:rsid w:val="00DC0620"/>
    <w:rsid w:val="00DC07E0"/>
    <w:rsid w:val="00DC0EFC"/>
    <w:rsid w:val="00DC0F04"/>
    <w:rsid w:val="00DC1152"/>
    <w:rsid w:val="00DC16AD"/>
    <w:rsid w:val="00DC1DBD"/>
    <w:rsid w:val="00DC1DD4"/>
    <w:rsid w:val="00DC21E2"/>
    <w:rsid w:val="00DC270A"/>
    <w:rsid w:val="00DC2A8C"/>
    <w:rsid w:val="00DC2AE8"/>
    <w:rsid w:val="00DC2FDF"/>
    <w:rsid w:val="00DC35A8"/>
    <w:rsid w:val="00DC3711"/>
    <w:rsid w:val="00DC3A09"/>
    <w:rsid w:val="00DC3C13"/>
    <w:rsid w:val="00DC447F"/>
    <w:rsid w:val="00DC4658"/>
    <w:rsid w:val="00DC4B15"/>
    <w:rsid w:val="00DC4EC7"/>
    <w:rsid w:val="00DC5A56"/>
    <w:rsid w:val="00DC5D92"/>
    <w:rsid w:val="00DC6267"/>
    <w:rsid w:val="00DC67F4"/>
    <w:rsid w:val="00DC74DE"/>
    <w:rsid w:val="00DD00EB"/>
    <w:rsid w:val="00DD0130"/>
    <w:rsid w:val="00DD0296"/>
    <w:rsid w:val="00DD0310"/>
    <w:rsid w:val="00DD048B"/>
    <w:rsid w:val="00DD074F"/>
    <w:rsid w:val="00DD1150"/>
    <w:rsid w:val="00DD139E"/>
    <w:rsid w:val="00DD17AC"/>
    <w:rsid w:val="00DD1EB8"/>
    <w:rsid w:val="00DD2555"/>
    <w:rsid w:val="00DD2967"/>
    <w:rsid w:val="00DD29A9"/>
    <w:rsid w:val="00DD2C61"/>
    <w:rsid w:val="00DD307D"/>
    <w:rsid w:val="00DD3672"/>
    <w:rsid w:val="00DD3750"/>
    <w:rsid w:val="00DD379A"/>
    <w:rsid w:val="00DD3B21"/>
    <w:rsid w:val="00DD4017"/>
    <w:rsid w:val="00DD4549"/>
    <w:rsid w:val="00DD52DA"/>
    <w:rsid w:val="00DD5335"/>
    <w:rsid w:val="00DD5623"/>
    <w:rsid w:val="00DD5C59"/>
    <w:rsid w:val="00DD5F2B"/>
    <w:rsid w:val="00DD61E8"/>
    <w:rsid w:val="00DD6244"/>
    <w:rsid w:val="00DD6C02"/>
    <w:rsid w:val="00DD7279"/>
    <w:rsid w:val="00DD7415"/>
    <w:rsid w:val="00DD756B"/>
    <w:rsid w:val="00DD7D1F"/>
    <w:rsid w:val="00DE07F7"/>
    <w:rsid w:val="00DE089C"/>
    <w:rsid w:val="00DE1AF7"/>
    <w:rsid w:val="00DE1D20"/>
    <w:rsid w:val="00DE244B"/>
    <w:rsid w:val="00DE246E"/>
    <w:rsid w:val="00DE25E7"/>
    <w:rsid w:val="00DE2895"/>
    <w:rsid w:val="00DE2A08"/>
    <w:rsid w:val="00DE31A5"/>
    <w:rsid w:val="00DE32D0"/>
    <w:rsid w:val="00DE38DD"/>
    <w:rsid w:val="00DE39CA"/>
    <w:rsid w:val="00DE3A7D"/>
    <w:rsid w:val="00DE3AC9"/>
    <w:rsid w:val="00DE3B06"/>
    <w:rsid w:val="00DE42EF"/>
    <w:rsid w:val="00DE4937"/>
    <w:rsid w:val="00DE4C5A"/>
    <w:rsid w:val="00DE4D06"/>
    <w:rsid w:val="00DE52EC"/>
    <w:rsid w:val="00DE5372"/>
    <w:rsid w:val="00DE5485"/>
    <w:rsid w:val="00DE5495"/>
    <w:rsid w:val="00DE57CA"/>
    <w:rsid w:val="00DE5ACB"/>
    <w:rsid w:val="00DE5FE5"/>
    <w:rsid w:val="00DE609C"/>
    <w:rsid w:val="00DE611A"/>
    <w:rsid w:val="00DE6581"/>
    <w:rsid w:val="00DE6910"/>
    <w:rsid w:val="00DE6A75"/>
    <w:rsid w:val="00DE6E55"/>
    <w:rsid w:val="00DE6F6E"/>
    <w:rsid w:val="00DE74D4"/>
    <w:rsid w:val="00DE7783"/>
    <w:rsid w:val="00DE7A41"/>
    <w:rsid w:val="00DE7B36"/>
    <w:rsid w:val="00DE7EFE"/>
    <w:rsid w:val="00DE7F0F"/>
    <w:rsid w:val="00DE7FBA"/>
    <w:rsid w:val="00DF09B2"/>
    <w:rsid w:val="00DF0B6E"/>
    <w:rsid w:val="00DF0CAA"/>
    <w:rsid w:val="00DF0CDE"/>
    <w:rsid w:val="00DF1001"/>
    <w:rsid w:val="00DF1036"/>
    <w:rsid w:val="00DF1A71"/>
    <w:rsid w:val="00DF1BCD"/>
    <w:rsid w:val="00DF1E1D"/>
    <w:rsid w:val="00DF1E42"/>
    <w:rsid w:val="00DF21A4"/>
    <w:rsid w:val="00DF24B6"/>
    <w:rsid w:val="00DF25D2"/>
    <w:rsid w:val="00DF2CD8"/>
    <w:rsid w:val="00DF2D22"/>
    <w:rsid w:val="00DF2FFF"/>
    <w:rsid w:val="00DF352A"/>
    <w:rsid w:val="00DF3BDF"/>
    <w:rsid w:val="00DF4046"/>
    <w:rsid w:val="00DF45C0"/>
    <w:rsid w:val="00DF4D18"/>
    <w:rsid w:val="00DF4D39"/>
    <w:rsid w:val="00DF5006"/>
    <w:rsid w:val="00DF5449"/>
    <w:rsid w:val="00DF5527"/>
    <w:rsid w:val="00DF55BA"/>
    <w:rsid w:val="00DF5C2E"/>
    <w:rsid w:val="00DF5EE5"/>
    <w:rsid w:val="00DF6114"/>
    <w:rsid w:val="00DF6337"/>
    <w:rsid w:val="00DF6564"/>
    <w:rsid w:val="00DF67A9"/>
    <w:rsid w:val="00DF6A52"/>
    <w:rsid w:val="00DF6D73"/>
    <w:rsid w:val="00DF7278"/>
    <w:rsid w:val="00DF7287"/>
    <w:rsid w:val="00DF774D"/>
    <w:rsid w:val="00DF7D80"/>
    <w:rsid w:val="00E00079"/>
    <w:rsid w:val="00E003C4"/>
    <w:rsid w:val="00E006E8"/>
    <w:rsid w:val="00E00BDE"/>
    <w:rsid w:val="00E00E0E"/>
    <w:rsid w:val="00E01247"/>
    <w:rsid w:val="00E01CF8"/>
    <w:rsid w:val="00E0247C"/>
    <w:rsid w:val="00E02586"/>
    <w:rsid w:val="00E02881"/>
    <w:rsid w:val="00E03957"/>
    <w:rsid w:val="00E03DBD"/>
    <w:rsid w:val="00E03EC5"/>
    <w:rsid w:val="00E03EFA"/>
    <w:rsid w:val="00E042D7"/>
    <w:rsid w:val="00E046A2"/>
    <w:rsid w:val="00E04878"/>
    <w:rsid w:val="00E0492B"/>
    <w:rsid w:val="00E049DE"/>
    <w:rsid w:val="00E04AF2"/>
    <w:rsid w:val="00E0507D"/>
    <w:rsid w:val="00E0534E"/>
    <w:rsid w:val="00E05678"/>
    <w:rsid w:val="00E05721"/>
    <w:rsid w:val="00E05BC5"/>
    <w:rsid w:val="00E05CA9"/>
    <w:rsid w:val="00E05F26"/>
    <w:rsid w:val="00E06120"/>
    <w:rsid w:val="00E0669D"/>
    <w:rsid w:val="00E0685A"/>
    <w:rsid w:val="00E07331"/>
    <w:rsid w:val="00E073C2"/>
    <w:rsid w:val="00E074FC"/>
    <w:rsid w:val="00E07CCF"/>
    <w:rsid w:val="00E100A0"/>
    <w:rsid w:val="00E10846"/>
    <w:rsid w:val="00E10D09"/>
    <w:rsid w:val="00E11C40"/>
    <w:rsid w:val="00E11F27"/>
    <w:rsid w:val="00E12482"/>
    <w:rsid w:val="00E12E9B"/>
    <w:rsid w:val="00E1328F"/>
    <w:rsid w:val="00E132C0"/>
    <w:rsid w:val="00E136B5"/>
    <w:rsid w:val="00E1374F"/>
    <w:rsid w:val="00E1388A"/>
    <w:rsid w:val="00E141D6"/>
    <w:rsid w:val="00E1430B"/>
    <w:rsid w:val="00E1440A"/>
    <w:rsid w:val="00E14638"/>
    <w:rsid w:val="00E146E3"/>
    <w:rsid w:val="00E14B90"/>
    <w:rsid w:val="00E14CC4"/>
    <w:rsid w:val="00E15239"/>
    <w:rsid w:val="00E15432"/>
    <w:rsid w:val="00E1548A"/>
    <w:rsid w:val="00E15A72"/>
    <w:rsid w:val="00E15C69"/>
    <w:rsid w:val="00E1602F"/>
    <w:rsid w:val="00E166F9"/>
    <w:rsid w:val="00E16BC2"/>
    <w:rsid w:val="00E17309"/>
    <w:rsid w:val="00E174A8"/>
    <w:rsid w:val="00E1761B"/>
    <w:rsid w:val="00E178F8"/>
    <w:rsid w:val="00E17B22"/>
    <w:rsid w:val="00E17DA0"/>
    <w:rsid w:val="00E17DF0"/>
    <w:rsid w:val="00E17E1A"/>
    <w:rsid w:val="00E17E70"/>
    <w:rsid w:val="00E202AC"/>
    <w:rsid w:val="00E20303"/>
    <w:rsid w:val="00E20327"/>
    <w:rsid w:val="00E205CB"/>
    <w:rsid w:val="00E208DB"/>
    <w:rsid w:val="00E20E3A"/>
    <w:rsid w:val="00E2104F"/>
    <w:rsid w:val="00E2128A"/>
    <w:rsid w:val="00E213AB"/>
    <w:rsid w:val="00E214DD"/>
    <w:rsid w:val="00E2159B"/>
    <w:rsid w:val="00E21832"/>
    <w:rsid w:val="00E21951"/>
    <w:rsid w:val="00E21974"/>
    <w:rsid w:val="00E21C5F"/>
    <w:rsid w:val="00E21E86"/>
    <w:rsid w:val="00E2278B"/>
    <w:rsid w:val="00E23177"/>
    <w:rsid w:val="00E234E6"/>
    <w:rsid w:val="00E23902"/>
    <w:rsid w:val="00E239C2"/>
    <w:rsid w:val="00E23B84"/>
    <w:rsid w:val="00E23C3C"/>
    <w:rsid w:val="00E2463F"/>
    <w:rsid w:val="00E24AD6"/>
    <w:rsid w:val="00E252C9"/>
    <w:rsid w:val="00E2544F"/>
    <w:rsid w:val="00E2575A"/>
    <w:rsid w:val="00E25A14"/>
    <w:rsid w:val="00E25AC8"/>
    <w:rsid w:val="00E25D01"/>
    <w:rsid w:val="00E25D16"/>
    <w:rsid w:val="00E261F8"/>
    <w:rsid w:val="00E268BE"/>
    <w:rsid w:val="00E2727E"/>
    <w:rsid w:val="00E275D0"/>
    <w:rsid w:val="00E275FF"/>
    <w:rsid w:val="00E27CC3"/>
    <w:rsid w:val="00E3005D"/>
    <w:rsid w:val="00E30714"/>
    <w:rsid w:val="00E30A75"/>
    <w:rsid w:val="00E31347"/>
    <w:rsid w:val="00E31493"/>
    <w:rsid w:val="00E31857"/>
    <w:rsid w:val="00E31B92"/>
    <w:rsid w:val="00E31C03"/>
    <w:rsid w:val="00E325D5"/>
    <w:rsid w:val="00E3268E"/>
    <w:rsid w:val="00E32EA7"/>
    <w:rsid w:val="00E32FD9"/>
    <w:rsid w:val="00E334E6"/>
    <w:rsid w:val="00E335EC"/>
    <w:rsid w:val="00E33673"/>
    <w:rsid w:val="00E339CD"/>
    <w:rsid w:val="00E340AF"/>
    <w:rsid w:val="00E34233"/>
    <w:rsid w:val="00E3440B"/>
    <w:rsid w:val="00E345DC"/>
    <w:rsid w:val="00E3477A"/>
    <w:rsid w:val="00E34780"/>
    <w:rsid w:val="00E3523C"/>
    <w:rsid w:val="00E3587E"/>
    <w:rsid w:val="00E35A85"/>
    <w:rsid w:val="00E35D7E"/>
    <w:rsid w:val="00E35DEF"/>
    <w:rsid w:val="00E36268"/>
    <w:rsid w:val="00E3686C"/>
    <w:rsid w:val="00E3700E"/>
    <w:rsid w:val="00E3737F"/>
    <w:rsid w:val="00E373B0"/>
    <w:rsid w:val="00E37479"/>
    <w:rsid w:val="00E377F4"/>
    <w:rsid w:val="00E3786A"/>
    <w:rsid w:val="00E37EB0"/>
    <w:rsid w:val="00E4010F"/>
    <w:rsid w:val="00E4033F"/>
    <w:rsid w:val="00E404B3"/>
    <w:rsid w:val="00E40655"/>
    <w:rsid w:val="00E40895"/>
    <w:rsid w:val="00E4125F"/>
    <w:rsid w:val="00E42279"/>
    <w:rsid w:val="00E422B2"/>
    <w:rsid w:val="00E42343"/>
    <w:rsid w:val="00E423FC"/>
    <w:rsid w:val="00E427F4"/>
    <w:rsid w:val="00E432C8"/>
    <w:rsid w:val="00E434FB"/>
    <w:rsid w:val="00E435EF"/>
    <w:rsid w:val="00E43669"/>
    <w:rsid w:val="00E43B29"/>
    <w:rsid w:val="00E43C27"/>
    <w:rsid w:val="00E43C50"/>
    <w:rsid w:val="00E44091"/>
    <w:rsid w:val="00E44423"/>
    <w:rsid w:val="00E4457A"/>
    <w:rsid w:val="00E4513C"/>
    <w:rsid w:val="00E45542"/>
    <w:rsid w:val="00E457EE"/>
    <w:rsid w:val="00E458A4"/>
    <w:rsid w:val="00E45AFC"/>
    <w:rsid w:val="00E4637B"/>
    <w:rsid w:val="00E4641B"/>
    <w:rsid w:val="00E4649A"/>
    <w:rsid w:val="00E4654A"/>
    <w:rsid w:val="00E4665E"/>
    <w:rsid w:val="00E46E43"/>
    <w:rsid w:val="00E47355"/>
    <w:rsid w:val="00E474C3"/>
    <w:rsid w:val="00E47E04"/>
    <w:rsid w:val="00E501B4"/>
    <w:rsid w:val="00E5049B"/>
    <w:rsid w:val="00E5063B"/>
    <w:rsid w:val="00E506BF"/>
    <w:rsid w:val="00E50B10"/>
    <w:rsid w:val="00E50C05"/>
    <w:rsid w:val="00E50C5F"/>
    <w:rsid w:val="00E5141D"/>
    <w:rsid w:val="00E51661"/>
    <w:rsid w:val="00E51F24"/>
    <w:rsid w:val="00E5229D"/>
    <w:rsid w:val="00E526F1"/>
    <w:rsid w:val="00E52F55"/>
    <w:rsid w:val="00E53035"/>
    <w:rsid w:val="00E530E9"/>
    <w:rsid w:val="00E538EE"/>
    <w:rsid w:val="00E53E3E"/>
    <w:rsid w:val="00E53F47"/>
    <w:rsid w:val="00E53FB2"/>
    <w:rsid w:val="00E54027"/>
    <w:rsid w:val="00E540CE"/>
    <w:rsid w:val="00E54108"/>
    <w:rsid w:val="00E54C26"/>
    <w:rsid w:val="00E54CE2"/>
    <w:rsid w:val="00E54E07"/>
    <w:rsid w:val="00E550CC"/>
    <w:rsid w:val="00E55908"/>
    <w:rsid w:val="00E55954"/>
    <w:rsid w:val="00E559D6"/>
    <w:rsid w:val="00E55B66"/>
    <w:rsid w:val="00E561AD"/>
    <w:rsid w:val="00E56380"/>
    <w:rsid w:val="00E56D89"/>
    <w:rsid w:val="00E56E94"/>
    <w:rsid w:val="00E5702C"/>
    <w:rsid w:val="00E573F0"/>
    <w:rsid w:val="00E57412"/>
    <w:rsid w:val="00E57ACD"/>
    <w:rsid w:val="00E57C8F"/>
    <w:rsid w:val="00E601B2"/>
    <w:rsid w:val="00E60FC6"/>
    <w:rsid w:val="00E61240"/>
    <w:rsid w:val="00E61680"/>
    <w:rsid w:val="00E61739"/>
    <w:rsid w:val="00E61C57"/>
    <w:rsid w:val="00E61C89"/>
    <w:rsid w:val="00E62019"/>
    <w:rsid w:val="00E622B5"/>
    <w:rsid w:val="00E62497"/>
    <w:rsid w:val="00E62FF7"/>
    <w:rsid w:val="00E63276"/>
    <w:rsid w:val="00E63D4A"/>
    <w:rsid w:val="00E6452E"/>
    <w:rsid w:val="00E6477F"/>
    <w:rsid w:val="00E64AF9"/>
    <w:rsid w:val="00E64ED4"/>
    <w:rsid w:val="00E64EE7"/>
    <w:rsid w:val="00E650EB"/>
    <w:rsid w:val="00E6521C"/>
    <w:rsid w:val="00E65735"/>
    <w:rsid w:val="00E65B9E"/>
    <w:rsid w:val="00E65DA1"/>
    <w:rsid w:val="00E664E8"/>
    <w:rsid w:val="00E66B9E"/>
    <w:rsid w:val="00E66CA3"/>
    <w:rsid w:val="00E671AF"/>
    <w:rsid w:val="00E6742E"/>
    <w:rsid w:val="00E67A50"/>
    <w:rsid w:val="00E67F1C"/>
    <w:rsid w:val="00E67FB9"/>
    <w:rsid w:val="00E704D3"/>
    <w:rsid w:val="00E704FC"/>
    <w:rsid w:val="00E7073D"/>
    <w:rsid w:val="00E7136C"/>
    <w:rsid w:val="00E71469"/>
    <w:rsid w:val="00E715BD"/>
    <w:rsid w:val="00E71A67"/>
    <w:rsid w:val="00E71BC3"/>
    <w:rsid w:val="00E71DA5"/>
    <w:rsid w:val="00E71FFA"/>
    <w:rsid w:val="00E720E6"/>
    <w:rsid w:val="00E727E9"/>
    <w:rsid w:val="00E7289F"/>
    <w:rsid w:val="00E72C79"/>
    <w:rsid w:val="00E72CF1"/>
    <w:rsid w:val="00E72E5A"/>
    <w:rsid w:val="00E73003"/>
    <w:rsid w:val="00E7354C"/>
    <w:rsid w:val="00E73A0E"/>
    <w:rsid w:val="00E73CAD"/>
    <w:rsid w:val="00E73EAE"/>
    <w:rsid w:val="00E7429B"/>
    <w:rsid w:val="00E74696"/>
    <w:rsid w:val="00E749B8"/>
    <w:rsid w:val="00E74D80"/>
    <w:rsid w:val="00E7501E"/>
    <w:rsid w:val="00E75239"/>
    <w:rsid w:val="00E75A99"/>
    <w:rsid w:val="00E75B67"/>
    <w:rsid w:val="00E75B82"/>
    <w:rsid w:val="00E75DEC"/>
    <w:rsid w:val="00E76606"/>
    <w:rsid w:val="00E7675B"/>
    <w:rsid w:val="00E768CF"/>
    <w:rsid w:val="00E76A4D"/>
    <w:rsid w:val="00E76C0D"/>
    <w:rsid w:val="00E76F4F"/>
    <w:rsid w:val="00E77D8C"/>
    <w:rsid w:val="00E80401"/>
    <w:rsid w:val="00E80736"/>
    <w:rsid w:val="00E811C2"/>
    <w:rsid w:val="00E8167E"/>
    <w:rsid w:val="00E81816"/>
    <w:rsid w:val="00E81B93"/>
    <w:rsid w:val="00E81EB4"/>
    <w:rsid w:val="00E82403"/>
    <w:rsid w:val="00E82466"/>
    <w:rsid w:val="00E82D37"/>
    <w:rsid w:val="00E82F9B"/>
    <w:rsid w:val="00E830B7"/>
    <w:rsid w:val="00E834C1"/>
    <w:rsid w:val="00E83AC6"/>
    <w:rsid w:val="00E83C7A"/>
    <w:rsid w:val="00E83F66"/>
    <w:rsid w:val="00E84143"/>
    <w:rsid w:val="00E84463"/>
    <w:rsid w:val="00E84654"/>
    <w:rsid w:val="00E848ED"/>
    <w:rsid w:val="00E84E14"/>
    <w:rsid w:val="00E84EC9"/>
    <w:rsid w:val="00E8513D"/>
    <w:rsid w:val="00E8566D"/>
    <w:rsid w:val="00E8595B"/>
    <w:rsid w:val="00E85BDA"/>
    <w:rsid w:val="00E862B5"/>
    <w:rsid w:val="00E862F2"/>
    <w:rsid w:val="00E864AB"/>
    <w:rsid w:val="00E8686C"/>
    <w:rsid w:val="00E869F4"/>
    <w:rsid w:val="00E86BD2"/>
    <w:rsid w:val="00E86E15"/>
    <w:rsid w:val="00E86ECA"/>
    <w:rsid w:val="00E87013"/>
    <w:rsid w:val="00E87474"/>
    <w:rsid w:val="00E875AE"/>
    <w:rsid w:val="00E878F4"/>
    <w:rsid w:val="00E9011F"/>
    <w:rsid w:val="00E90188"/>
    <w:rsid w:val="00E90C82"/>
    <w:rsid w:val="00E91BFA"/>
    <w:rsid w:val="00E91DAA"/>
    <w:rsid w:val="00E91F12"/>
    <w:rsid w:val="00E92719"/>
    <w:rsid w:val="00E92966"/>
    <w:rsid w:val="00E930AC"/>
    <w:rsid w:val="00E93809"/>
    <w:rsid w:val="00E93B3A"/>
    <w:rsid w:val="00E93B6A"/>
    <w:rsid w:val="00E93E90"/>
    <w:rsid w:val="00E940A9"/>
    <w:rsid w:val="00E94F33"/>
    <w:rsid w:val="00E94F7E"/>
    <w:rsid w:val="00E95149"/>
    <w:rsid w:val="00E95AA2"/>
    <w:rsid w:val="00E95AAD"/>
    <w:rsid w:val="00E95B67"/>
    <w:rsid w:val="00E9664C"/>
    <w:rsid w:val="00E96A88"/>
    <w:rsid w:val="00E96B3F"/>
    <w:rsid w:val="00E96BA2"/>
    <w:rsid w:val="00E9703E"/>
    <w:rsid w:val="00E97208"/>
    <w:rsid w:val="00E97514"/>
    <w:rsid w:val="00E979D7"/>
    <w:rsid w:val="00E97D80"/>
    <w:rsid w:val="00E97ED6"/>
    <w:rsid w:val="00EA04D6"/>
    <w:rsid w:val="00EA05C0"/>
    <w:rsid w:val="00EA0773"/>
    <w:rsid w:val="00EA095F"/>
    <w:rsid w:val="00EA0A6B"/>
    <w:rsid w:val="00EA0C2E"/>
    <w:rsid w:val="00EA0CEB"/>
    <w:rsid w:val="00EA0D31"/>
    <w:rsid w:val="00EA19AB"/>
    <w:rsid w:val="00EA1A71"/>
    <w:rsid w:val="00EA2806"/>
    <w:rsid w:val="00EA2904"/>
    <w:rsid w:val="00EA2B42"/>
    <w:rsid w:val="00EA32B9"/>
    <w:rsid w:val="00EA3974"/>
    <w:rsid w:val="00EA413A"/>
    <w:rsid w:val="00EA441C"/>
    <w:rsid w:val="00EA56F7"/>
    <w:rsid w:val="00EA5A71"/>
    <w:rsid w:val="00EA5CB0"/>
    <w:rsid w:val="00EA600E"/>
    <w:rsid w:val="00EA630C"/>
    <w:rsid w:val="00EA6918"/>
    <w:rsid w:val="00EA6A35"/>
    <w:rsid w:val="00EA72B7"/>
    <w:rsid w:val="00EA7872"/>
    <w:rsid w:val="00EB0CCD"/>
    <w:rsid w:val="00EB0FA5"/>
    <w:rsid w:val="00EB1022"/>
    <w:rsid w:val="00EB1BEA"/>
    <w:rsid w:val="00EB25AB"/>
    <w:rsid w:val="00EB277B"/>
    <w:rsid w:val="00EB2892"/>
    <w:rsid w:val="00EB32E7"/>
    <w:rsid w:val="00EB35E5"/>
    <w:rsid w:val="00EB3A06"/>
    <w:rsid w:val="00EB3C32"/>
    <w:rsid w:val="00EB3C8E"/>
    <w:rsid w:val="00EB410C"/>
    <w:rsid w:val="00EB4330"/>
    <w:rsid w:val="00EB439E"/>
    <w:rsid w:val="00EB451A"/>
    <w:rsid w:val="00EB46DA"/>
    <w:rsid w:val="00EB4A15"/>
    <w:rsid w:val="00EB4A1A"/>
    <w:rsid w:val="00EB4C4C"/>
    <w:rsid w:val="00EB57D5"/>
    <w:rsid w:val="00EB5CC5"/>
    <w:rsid w:val="00EB5E1C"/>
    <w:rsid w:val="00EB6031"/>
    <w:rsid w:val="00EB63B0"/>
    <w:rsid w:val="00EB71CF"/>
    <w:rsid w:val="00EB75C5"/>
    <w:rsid w:val="00EB78B9"/>
    <w:rsid w:val="00EB7CA7"/>
    <w:rsid w:val="00EC0084"/>
    <w:rsid w:val="00EC017D"/>
    <w:rsid w:val="00EC055F"/>
    <w:rsid w:val="00EC06B9"/>
    <w:rsid w:val="00EC0861"/>
    <w:rsid w:val="00EC0F4A"/>
    <w:rsid w:val="00EC1185"/>
    <w:rsid w:val="00EC12D0"/>
    <w:rsid w:val="00EC171C"/>
    <w:rsid w:val="00EC19C5"/>
    <w:rsid w:val="00EC1A51"/>
    <w:rsid w:val="00EC1B33"/>
    <w:rsid w:val="00EC1CC9"/>
    <w:rsid w:val="00EC21F7"/>
    <w:rsid w:val="00EC2978"/>
    <w:rsid w:val="00EC2AE1"/>
    <w:rsid w:val="00EC2E1C"/>
    <w:rsid w:val="00EC34B6"/>
    <w:rsid w:val="00EC3616"/>
    <w:rsid w:val="00EC3A7D"/>
    <w:rsid w:val="00EC3D7E"/>
    <w:rsid w:val="00EC3FDD"/>
    <w:rsid w:val="00EC4574"/>
    <w:rsid w:val="00EC4843"/>
    <w:rsid w:val="00EC4F58"/>
    <w:rsid w:val="00EC5327"/>
    <w:rsid w:val="00EC562C"/>
    <w:rsid w:val="00EC5693"/>
    <w:rsid w:val="00EC577B"/>
    <w:rsid w:val="00EC5C25"/>
    <w:rsid w:val="00EC5F5D"/>
    <w:rsid w:val="00EC5F7E"/>
    <w:rsid w:val="00EC5FF7"/>
    <w:rsid w:val="00EC61C6"/>
    <w:rsid w:val="00EC65D8"/>
    <w:rsid w:val="00EC66CD"/>
    <w:rsid w:val="00EC674A"/>
    <w:rsid w:val="00EC71CA"/>
    <w:rsid w:val="00EC73E2"/>
    <w:rsid w:val="00EC74A8"/>
    <w:rsid w:val="00EC776D"/>
    <w:rsid w:val="00ED010A"/>
    <w:rsid w:val="00ED0914"/>
    <w:rsid w:val="00ED0C68"/>
    <w:rsid w:val="00ED1094"/>
    <w:rsid w:val="00ED10D1"/>
    <w:rsid w:val="00ED119B"/>
    <w:rsid w:val="00ED1384"/>
    <w:rsid w:val="00ED1881"/>
    <w:rsid w:val="00ED26F5"/>
    <w:rsid w:val="00ED3457"/>
    <w:rsid w:val="00ED37E5"/>
    <w:rsid w:val="00ED4628"/>
    <w:rsid w:val="00ED4BB9"/>
    <w:rsid w:val="00ED568F"/>
    <w:rsid w:val="00ED59F4"/>
    <w:rsid w:val="00ED5A26"/>
    <w:rsid w:val="00ED5B57"/>
    <w:rsid w:val="00ED5BF8"/>
    <w:rsid w:val="00ED5C88"/>
    <w:rsid w:val="00ED5F52"/>
    <w:rsid w:val="00ED603C"/>
    <w:rsid w:val="00ED627D"/>
    <w:rsid w:val="00ED6340"/>
    <w:rsid w:val="00ED6B07"/>
    <w:rsid w:val="00ED6D2B"/>
    <w:rsid w:val="00ED6EB9"/>
    <w:rsid w:val="00ED7292"/>
    <w:rsid w:val="00ED75E3"/>
    <w:rsid w:val="00ED7F2E"/>
    <w:rsid w:val="00EE00E5"/>
    <w:rsid w:val="00EE07BC"/>
    <w:rsid w:val="00EE083D"/>
    <w:rsid w:val="00EE08A1"/>
    <w:rsid w:val="00EE10CE"/>
    <w:rsid w:val="00EE1843"/>
    <w:rsid w:val="00EE1877"/>
    <w:rsid w:val="00EE187D"/>
    <w:rsid w:val="00EE1F77"/>
    <w:rsid w:val="00EE2307"/>
    <w:rsid w:val="00EE28AE"/>
    <w:rsid w:val="00EE2C42"/>
    <w:rsid w:val="00EE2C77"/>
    <w:rsid w:val="00EE33C1"/>
    <w:rsid w:val="00EE33CF"/>
    <w:rsid w:val="00EE3775"/>
    <w:rsid w:val="00EE3997"/>
    <w:rsid w:val="00EE3BEE"/>
    <w:rsid w:val="00EE3D51"/>
    <w:rsid w:val="00EE42D0"/>
    <w:rsid w:val="00EE43F5"/>
    <w:rsid w:val="00EE5641"/>
    <w:rsid w:val="00EE56D1"/>
    <w:rsid w:val="00EE5EB7"/>
    <w:rsid w:val="00EE65CC"/>
    <w:rsid w:val="00EE6861"/>
    <w:rsid w:val="00EE6BFF"/>
    <w:rsid w:val="00EE7012"/>
    <w:rsid w:val="00EE7522"/>
    <w:rsid w:val="00EE7728"/>
    <w:rsid w:val="00EE7C7A"/>
    <w:rsid w:val="00EE7D4D"/>
    <w:rsid w:val="00EE7E24"/>
    <w:rsid w:val="00EF03A6"/>
    <w:rsid w:val="00EF043B"/>
    <w:rsid w:val="00EF0632"/>
    <w:rsid w:val="00EF0783"/>
    <w:rsid w:val="00EF0AC5"/>
    <w:rsid w:val="00EF0C20"/>
    <w:rsid w:val="00EF10F2"/>
    <w:rsid w:val="00EF1351"/>
    <w:rsid w:val="00EF1D8E"/>
    <w:rsid w:val="00EF2002"/>
    <w:rsid w:val="00EF2006"/>
    <w:rsid w:val="00EF234D"/>
    <w:rsid w:val="00EF246D"/>
    <w:rsid w:val="00EF2500"/>
    <w:rsid w:val="00EF279A"/>
    <w:rsid w:val="00EF2E50"/>
    <w:rsid w:val="00EF2EA6"/>
    <w:rsid w:val="00EF33A0"/>
    <w:rsid w:val="00EF3618"/>
    <w:rsid w:val="00EF396F"/>
    <w:rsid w:val="00EF3C89"/>
    <w:rsid w:val="00EF4635"/>
    <w:rsid w:val="00EF47FA"/>
    <w:rsid w:val="00EF5473"/>
    <w:rsid w:val="00EF5564"/>
    <w:rsid w:val="00EF5661"/>
    <w:rsid w:val="00EF5C8B"/>
    <w:rsid w:val="00EF62AD"/>
    <w:rsid w:val="00EF6362"/>
    <w:rsid w:val="00EF6A1D"/>
    <w:rsid w:val="00EF6E86"/>
    <w:rsid w:val="00EF6F4B"/>
    <w:rsid w:val="00EF7467"/>
    <w:rsid w:val="00F004A1"/>
    <w:rsid w:val="00F006F1"/>
    <w:rsid w:val="00F00B71"/>
    <w:rsid w:val="00F01367"/>
    <w:rsid w:val="00F0168B"/>
    <w:rsid w:val="00F019AF"/>
    <w:rsid w:val="00F02086"/>
    <w:rsid w:val="00F0283C"/>
    <w:rsid w:val="00F02B6E"/>
    <w:rsid w:val="00F02F6B"/>
    <w:rsid w:val="00F0328B"/>
    <w:rsid w:val="00F0392A"/>
    <w:rsid w:val="00F04B16"/>
    <w:rsid w:val="00F05751"/>
    <w:rsid w:val="00F061C1"/>
    <w:rsid w:val="00F0630C"/>
    <w:rsid w:val="00F063F4"/>
    <w:rsid w:val="00F0644F"/>
    <w:rsid w:val="00F0646C"/>
    <w:rsid w:val="00F0650A"/>
    <w:rsid w:val="00F0687F"/>
    <w:rsid w:val="00F070F0"/>
    <w:rsid w:val="00F07504"/>
    <w:rsid w:val="00F07528"/>
    <w:rsid w:val="00F0793C"/>
    <w:rsid w:val="00F07991"/>
    <w:rsid w:val="00F07C8C"/>
    <w:rsid w:val="00F105E6"/>
    <w:rsid w:val="00F108B2"/>
    <w:rsid w:val="00F11587"/>
    <w:rsid w:val="00F11594"/>
    <w:rsid w:val="00F11739"/>
    <w:rsid w:val="00F11745"/>
    <w:rsid w:val="00F117E9"/>
    <w:rsid w:val="00F11C9F"/>
    <w:rsid w:val="00F11D03"/>
    <w:rsid w:val="00F12241"/>
    <w:rsid w:val="00F124C7"/>
    <w:rsid w:val="00F125F1"/>
    <w:rsid w:val="00F1263C"/>
    <w:rsid w:val="00F128E6"/>
    <w:rsid w:val="00F12ECF"/>
    <w:rsid w:val="00F130E7"/>
    <w:rsid w:val="00F13494"/>
    <w:rsid w:val="00F1379D"/>
    <w:rsid w:val="00F1408E"/>
    <w:rsid w:val="00F148F6"/>
    <w:rsid w:val="00F1491E"/>
    <w:rsid w:val="00F1497B"/>
    <w:rsid w:val="00F14A1F"/>
    <w:rsid w:val="00F14A3E"/>
    <w:rsid w:val="00F14D23"/>
    <w:rsid w:val="00F15190"/>
    <w:rsid w:val="00F151A3"/>
    <w:rsid w:val="00F1546D"/>
    <w:rsid w:val="00F1602E"/>
    <w:rsid w:val="00F16485"/>
    <w:rsid w:val="00F164B4"/>
    <w:rsid w:val="00F16980"/>
    <w:rsid w:val="00F16B28"/>
    <w:rsid w:val="00F16E9C"/>
    <w:rsid w:val="00F172BB"/>
    <w:rsid w:val="00F17380"/>
    <w:rsid w:val="00F17825"/>
    <w:rsid w:val="00F20055"/>
    <w:rsid w:val="00F202FD"/>
    <w:rsid w:val="00F20329"/>
    <w:rsid w:val="00F206CA"/>
    <w:rsid w:val="00F20AF4"/>
    <w:rsid w:val="00F20C4F"/>
    <w:rsid w:val="00F20E29"/>
    <w:rsid w:val="00F20EBF"/>
    <w:rsid w:val="00F21080"/>
    <w:rsid w:val="00F2117F"/>
    <w:rsid w:val="00F21829"/>
    <w:rsid w:val="00F21CC1"/>
    <w:rsid w:val="00F21F8F"/>
    <w:rsid w:val="00F22436"/>
    <w:rsid w:val="00F22617"/>
    <w:rsid w:val="00F2277E"/>
    <w:rsid w:val="00F22D29"/>
    <w:rsid w:val="00F22E79"/>
    <w:rsid w:val="00F22F19"/>
    <w:rsid w:val="00F22F4F"/>
    <w:rsid w:val="00F22F6B"/>
    <w:rsid w:val="00F234DB"/>
    <w:rsid w:val="00F23C81"/>
    <w:rsid w:val="00F24020"/>
    <w:rsid w:val="00F2404D"/>
    <w:rsid w:val="00F242DF"/>
    <w:rsid w:val="00F2466F"/>
    <w:rsid w:val="00F24686"/>
    <w:rsid w:val="00F24D4F"/>
    <w:rsid w:val="00F24FA7"/>
    <w:rsid w:val="00F2535C"/>
    <w:rsid w:val="00F2538D"/>
    <w:rsid w:val="00F2580D"/>
    <w:rsid w:val="00F25A89"/>
    <w:rsid w:val="00F26067"/>
    <w:rsid w:val="00F26114"/>
    <w:rsid w:val="00F26160"/>
    <w:rsid w:val="00F2630E"/>
    <w:rsid w:val="00F268EE"/>
    <w:rsid w:val="00F27066"/>
    <w:rsid w:val="00F27491"/>
    <w:rsid w:val="00F27574"/>
    <w:rsid w:val="00F27675"/>
    <w:rsid w:val="00F27977"/>
    <w:rsid w:val="00F30357"/>
    <w:rsid w:val="00F30B2C"/>
    <w:rsid w:val="00F31589"/>
    <w:rsid w:val="00F31E25"/>
    <w:rsid w:val="00F31E8B"/>
    <w:rsid w:val="00F31EB5"/>
    <w:rsid w:val="00F31F18"/>
    <w:rsid w:val="00F3253A"/>
    <w:rsid w:val="00F32ECD"/>
    <w:rsid w:val="00F32EEA"/>
    <w:rsid w:val="00F3319B"/>
    <w:rsid w:val="00F33511"/>
    <w:rsid w:val="00F33627"/>
    <w:rsid w:val="00F33893"/>
    <w:rsid w:val="00F33D96"/>
    <w:rsid w:val="00F33DD0"/>
    <w:rsid w:val="00F33FBD"/>
    <w:rsid w:val="00F345DE"/>
    <w:rsid w:val="00F34D29"/>
    <w:rsid w:val="00F34DA6"/>
    <w:rsid w:val="00F35395"/>
    <w:rsid w:val="00F3540F"/>
    <w:rsid w:val="00F3578E"/>
    <w:rsid w:val="00F358CB"/>
    <w:rsid w:val="00F35B8B"/>
    <w:rsid w:val="00F35F1E"/>
    <w:rsid w:val="00F360A9"/>
    <w:rsid w:val="00F362E5"/>
    <w:rsid w:val="00F36561"/>
    <w:rsid w:val="00F3664C"/>
    <w:rsid w:val="00F367BE"/>
    <w:rsid w:val="00F370EF"/>
    <w:rsid w:val="00F370F2"/>
    <w:rsid w:val="00F3745D"/>
    <w:rsid w:val="00F37585"/>
    <w:rsid w:val="00F3781A"/>
    <w:rsid w:val="00F37D7A"/>
    <w:rsid w:val="00F4065B"/>
    <w:rsid w:val="00F4079D"/>
    <w:rsid w:val="00F40903"/>
    <w:rsid w:val="00F40A21"/>
    <w:rsid w:val="00F41D06"/>
    <w:rsid w:val="00F41D5B"/>
    <w:rsid w:val="00F42712"/>
    <w:rsid w:val="00F4284A"/>
    <w:rsid w:val="00F42E37"/>
    <w:rsid w:val="00F4346A"/>
    <w:rsid w:val="00F439A0"/>
    <w:rsid w:val="00F439EE"/>
    <w:rsid w:val="00F440D0"/>
    <w:rsid w:val="00F44132"/>
    <w:rsid w:val="00F443AD"/>
    <w:rsid w:val="00F44656"/>
    <w:rsid w:val="00F4466F"/>
    <w:rsid w:val="00F447DE"/>
    <w:rsid w:val="00F448B3"/>
    <w:rsid w:val="00F44AD5"/>
    <w:rsid w:val="00F44AE8"/>
    <w:rsid w:val="00F44E0C"/>
    <w:rsid w:val="00F45392"/>
    <w:rsid w:val="00F45C28"/>
    <w:rsid w:val="00F462C4"/>
    <w:rsid w:val="00F46577"/>
    <w:rsid w:val="00F467B4"/>
    <w:rsid w:val="00F4706D"/>
    <w:rsid w:val="00F4718E"/>
    <w:rsid w:val="00F47283"/>
    <w:rsid w:val="00F47A39"/>
    <w:rsid w:val="00F47FE7"/>
    <w:rsid w:val="00F5047F"/>
    <w:rsid w:val="00F50A6C"/>
    <w:rsid w:val="00F50AD4"/>
    <w:rsid w:val="00F50BE0"/>
    <w:rsid w:val="00F515C0"/>
    <w:rsid w:val="00F51682"/>
    <w:rsid w:val="00F518F9"/>
    <w:rsid w:val="00F51A69"/>
    <w:rsid w:val="00F524B4"/>
    <w:rsid w:val="00F526DF"/>
    <w:rsid w:val="00F5286B"/>
    <w:rsid w:val="00F52A6E"/>
    <w:rsid w:val="00F52C6E"/>
    <w:rsid w:val="00F53050"/>
    <w:rsid w:val="00F5326B"/>
    <w:rsid w:val="00F5340F"/>
    <w:rsid w:val="00F53525"/>
    <w:rsid w:val="00F535A7"/>
    <w:rsid w:val="00F5380E"/>
    <w:rsid w:val="00F53D4A"/>
    <w:rsid w:val="00F5417F"/>
    <w:rsid w:val="00F54455"/>
    <w:rsid w:val="00F5456F"/>
    <w:rsid w:val="00F54E44"/>
    <w:rsid w:val="00F54F5B"/>
    <w:rsid w:val="00F55023"/>
    <w:rsid w:val="00F55124"/>
    <w:rsid w:val="00F55253"/>
    <w:rsid w:val="00F559DC"/>
    <w:rsid w:val="00F55D4A"/>
    <w:rsid w:val="00F57408"/>
    <w:rsid w:val="00F5777B"/>
    <w:rsid w:val="00F57DE6"/>
    <w:rsid w:val="00F60ACE"/>
    <w:rsid w:val="00F61261"/>
    <w:rsid w:val="00F615F7"/>
    <w:rsid w:val="00F6184A"/>
    <w:rsid w:val="00F61B9E"/>
    <w:rsid w:val="00F61F27"/>
    <w:rsid w:val="00F61F44"/>
    <w:rsid w:val="00F62BEC"/>
    <w:rsid w:val="00F62F8A"/>
    <w:rsid w:val="00F6304B"/>
    <w:rsid w:val="00F632F8"/>
    <w:rsid w:val="00F63B41"/>
    <w:rsid w:val="00F63E3A"/>
    <w:rsid w:val="00F6440C"/>
    <w:rsid w:val="00F64465"/>
    <w:rsid w:val="00F64CD9"/>
    <w:rsid w:val="00F64E52"/>
    <w:rsid w:val="00F64E96"/>
    <w:rsid w:val="00F64EC1"/>
    <w:rsid w:val="00F654D7"/>
    <w:rsid w:val="00F6581F"/>
    <w:rsid w:val="00F65845"/>
    <w:rsid w:val="00F6592E"/>
    <w:rsid w:val="00F65B76"/>
    <w:rsid w:val="00F65E0F"/>
    <w:rsid w:val="00F664A7"/>
    <w:rsid w:val="00F66CAC"/>
    <w:rsid w:val="00F66F7B"/>
    <w:rsid w:val="00F67187"/>
    <w:rsid w:val="00F671BA"/>
    <w:rsid w:val="00F67359"/>
    <w:rsid w:val="00F673FA"/>
    <w:rsid w:val="00F674B2"/>
    <w:rsid w:val="00F703EB"/>
    <w:rsid w:val="00F704E0"/>
    <w:rsid w:val="00F70DFD"/>
    <w:rsid w:val="00F70FC8"/>
    <w:rsid w:val="00F711DE"/>
    <w:rsid w:val="00F71582"/>
    <w:rsid w:val="00F717D0"/>
    <w:rsid w:val="00F71973"/>
    <w:rsid w:val="00F71A87"/>
    <w:rsid w:val="00F71BFF"/>
    <w:rsid w:val="00F71FCB"/>
    <w:rsid w:val="00F72002"/>
    <w:rsid w:val="00F7228A"/>
    <w:rsid w:val="00F72291"/>
    <w:rsid w:val="00F72A64"/>
    <w:rsid w:val="00F72C2F"/>
    <w:rsid w:val="00F72C84"/>
    <w:rsid w:val="00F731E9"/>
    <w:rsid w:val="00F731EE"/>
    <w:rsid w:val="00F7378E"/>
    <w:rsid w:val="00F7385C"/>
    <w:rsid w:val="00F73B09"/>
    <w:rsid w:val="00F73CEB"/>
    <w:rsid w:val="00F742C4"/>
    <w:rsid w:val="00F74589"/>
    <w:rsid w:val="00F74DCF"/>
    <w:rsid w:val="00F7507B"/>
    <w:rsid w:val="00F750D2"/>
    <w:rsid w:val="00F756CA"/>
    <w:rsid w:val="00F7588B"/>
    <w:rsid w:val="00F75927"/>
    <w:rsid w:val="00F75F4B"/>
    <w:rsid w:val="00F76052"/>
    <w:rsid w:val="00F76250"/>
    <w:rsid w:val="00F76479"/>
    <w:rsid w:val="00F767D3"/>
    <w:rsid w:val="00F76868"/>
    <w:rsid w:val="00F769B2"/>
    <w:rsid w:val="00F770C1"/>
    <w:rsid w:val="00F77510"/>
    <w:rsid w:val="00F7765A"/>
    <w:rsid w:val="00F776A8"/>
    <w:rsid w:val="00F803F1"/>
    <w:rsid w:val="00F8056E"/>
    <w:rsid w:val="00F805A8"/>
    <w:rsid w:val="00F8099A"/>
    <w:rsid w:val="00F80A3D"/>
    <w:rsid w:val="00F811D9"/>
    <w:rsid w:val="00F81647"/>
    <w:rsid w:val="00F820A2"/>
    <w:rsid w:val="00F82793"/>
    <w:rsid w:val="00F8298A"/>
    <w:rsid w:val="00F83785"/>
    <w:rsid w:val="00F842CA"/>
    <w:rsid w:val="00F842EB"/>
    <w:rsid w:val="00F846A3"/>
    <w:rsid w:val="00F8482D"/>
    <w:rsid w:val="00F84BA8"/>
    <w:rsid w:val="00F84CB9"/>
    <w:rsid w:val="00F8539E"/>
    <w:rsid w:val="00F854E3"/>
    <w:rsid w:val="00F85B19"/>
    <w:rsid w:val="00F85C57"/>
    <w:rsid w:val="00F86169"/>
    <w:rsid w:val="00F86237"/>
    <w:rsid w:val="00F86253"/>
    <w:rsid w:val="00F8630A"/>
    <w:rsid w:val="00F86322"/>
    <w:rsid w:val="00F86B09"/>
    <w:rsid w:val="00F86B59"/>
    <w:rsid w:val="00F87453"/>
    <w:rsid w:val="00F879FD"/>
    <w:rsid w:val="00F87AEF"/>
    <w:rsid w:val="00F87BC1"/>
    <w:rsid w:val="00F904BA"/>
    <w:rsid w:val="00F90566"/>
    <w:rsid w:val="00F90822"/>
    <w:rsid w:val="00F90B53"/>
    <w:rsid w:val="00F90C4A"/>
    <w:rsid w:val="00F90CDE"/>
    <w:rsid w:val="00F911A9"/>
    <w:rsid w:val="00F912A5"/>
    <w:rsid w:val="00F915A8"/>
    <w:rsid w:val="00F915F6"/>
    <w:rsid w:val="00F91E13"/>
    <w:rsid w:val="00F92A3E"/>
    <w:rsid w:val="00F92B01"/>
    <w:rsid w:val="00F92C9D"/>
    <w:rsid w:val="00F938B8"/>
    <w:rsid w:val="00F940C3"/>
    <w:rsid w:val="00F9422F"/>
    <w:rsid w:val="00F94273"/>
    <w:rsid w:val="00F94359"/>
    <w:rsid w:val="00F944DB"/>
    <w:rsid w:val="00F95A68"/>
    <w:rsid w:val="00F95C43"/>
    <w:rsid w:val="00F95D06"/>
    <w:rsid w:val="00F960EA"/>
    <w:rsid w:val="00F96458"/>
    <w:rsid w:val="00F96B68"/>
    <w:rsid w:val="00F976B6"/>
    <w:rsid w:val="00F978AD"/>
    <w:rsid w:val="00F97A67"/>
    <w:rsid w:val="00FA0A1A"/>
    <w:rsid w:val="00FA0E63"/>
    <w:rsid w:val="00FA11E5"/>
    <w:rsid w:val="00FA150A"/>
    <w:rsid w:val="00FA177F"/>
    <w:rsid w:val="00FA178F"/>
    <w:rsid w:val="00FA1B65"/>
    <w:rsid w:val="00FA1D3A"/>
    <w:rsid w:val="00FA1E5A"/>
    <w:rsid w:val="00FA24E8"/>
    <w:rsid w:val="00FA2612"/>
    <w:rsid w:val="00FA2BB5"/>
    <w:rsid w:val="00FA2D41"/>
    <w:rsid w:val="00FA2FCF"/>
    <w:rsid w:val="00FA31CB"/>
    <w:rsid w:val="00FA3BED"/>
    <w:rsid w:val="00FA4118"/>
    <w:rsid w:val="00FA4836"/>
    <w:rsid w:val="00FA5C22"/>
    <w:rsid w:val="00FA5D6A"/>
    <w:rsid w:val="00FA6833"/>
    <w:rsid w:val="00FA68DE"/>
    <w:rsid w:val="00FA6ACF"/>
    <w:rsid w:val="00FA6D6D"/>
    <w:rsid w:val="00FA6FD7"/>
    <w:rsid w:val="00FA73D2"/>
    <w:rsid w:val="00FA7585"/>
    <w:rsid w:val="00FA7624"/>
    <w:rsid w:val="00FA76B4"/>
    <w:rsid w:val="00FA779B"/>
    <w:rsid w:val="00FA7840"/>
    <w:rsid w:val="00FA7900"/>
    <w:rsid w:val="00FA7A8D"/>
    <w:rsid w:val="00FA7C28"/>
    <w:rsid w:val="00FB02AB"/>
    <w:rsid w:val="00FB05BF"/>
    <w:rsid w:val="00FB07D4"/>
    <w:rsid w:val="00FB08CD"/>
    <w:rsid w:val="00FB0B0B"/>
    <w:rsid w:val="00FB0BA1"/>
    <w:rsid w:val="00FB0CBE"/>
    <w:rsid w:val="00FB0EB9"/>
    <w:rsid w:val="00FB1645"/>
    <w:rsid w:val="00FB17C6"/>
    <w:rsid w:val="00FB21EB"/>
    <w:rsid w:val="00FB27C3"/>
    <w:rsid w:val="00FB29B3"/>
    <w:rsid w:val="00FB2B7D"/>
    <w:rsid w:val="00FB32B0"/>
    <w:rsid w:val="00FB341C"/>
    <w:rsid w:val="00FB3B66"/>
    <w:rsid w:val="00FB3BA3"/>
    <w:rsid w:val="00FB40FE"/>
    <w:rsid w:val="00FB42DF"/>
    <w:rsid w:val="00FB435C"/>
    <w:rsid w:val="00FB45FD"/>
    <w:rsid w:val="00FB4F46"/>
    <w:rsid w:val="00FB5B46"/>
    <w:rsid w:val="00FB6B99"/>
    <w:rsid w:val="00FB7073"/>
    <w:rsid w:val="00FB772D"/>
    <w:rsid w:val="00FB7D21"/>
    <w:rsid w:val="00FB7DAC"/>
    <w:rsid w:val="00FB7DDF"/>
    <w:rsid w:val="00FC0348"/>
    <w:rsid w:val="00FC04A5"/>
    <w:rsid w:val="00FC062E"/>
    <w:rsid w:val="00FC0661"/>
    <w:rsid w:val="00FC0848"/>
    <w:rsid w:val="00FC0D8D"/>
    <w:rsid w:val="00FC0F02"/>
    <w:rsid w:val="00FC1497"/>
    <w:rsid w:val="00FC1735"/>
    <w:rsid w:val="00FC1CE0"/>
    <w:rsid w:val="00FC226E"/>
    <w:rsid w:val="00FC2477"/>
    <w:rsid w:val="00FC2940"/>
    <w:rsid w:val="00FC2B82"/>
    <w:rsid w:val="00FC2C4E"/>
    <w:rsid w:val="00FC2C7D"/>
    <w:rsid w:val="00FC2CD0"/>
    <w:rsid w:val="00FC303E"/>
    <w:rsid w:val="00FC31F4"/>
    <w:rsid w:val="00FC32EC"/>
    <w:rsid w:val="00FC33F2"/>
    <w:rsid w:val="00FC3512"/>
    <w:rsid w:val="00FC3708"/>
    <w:rsid w:val="00FC3807"/>
    <w:rsid w:val="00FC3CC6"/>
    <w:rsid w:val="00FC414B"/>
    <w:rsid w:val="00FC4336"/>
    <w:rsid w:val="00FC433B"/>
    <w:rsid w:val="00FC4683"/>
    <w:rsid w:val="00FC50EE"/>
    <w:rsid w:val="00FC5136"/>
    <w:rsid w:val="00FC520B"/>
    <w:rsid w:val="00FC53E6"/>
    <w:rsid w:val="00FC5488"/>
    <w:rsid w:val="00FC57E3"/>
    <w:rsid w:val="00FC5B39"/>
    <w:rsid w:val="00FC5F8C"/>
    <w:rsid w:val="00FC6135"/>
    <w:rsid w:val="00FC68C0"/>
    <w:rsid w:val="00FC68D7"/>
    <w:rsid w:val="00FC7364"/>
    <w:rsid w:val="00FC73CE"/>
    <w:rsid w:val="00FC7D4E"/>
    <w:rsid w:val="00FD0079"/>
    <w:rsid w:val="00FD0B28"/>
    <w:rsid w:val="00FD166A"/>
    <w:rsid w:val="00FD1743"/>
    <w:rsid w:val="00FD1927"/>
    <w:rsid w:val="00FD1AC4"/>
    <w:rsid w:val="00FD1C5A"/>
    <w:rsid w:val="00FD2226"/>
    <w:rsid w:val="00FD2867"/>
    <w:rsid w:val="00FD2962"/>
    <w:rsid w:val="00FD2C5F"/>
    <w:rsid w:val="00FD3649"/>
    <w:rsid w:val="00FD367A"/>
    <w:rsid w:val="00FD3694"/>
    <w:rsid w:val="00FD3F17"/>
    <w:rsid w:val="00FD44FB"/>
    <w:rsid w:val="00FD4778"/>
    <w:rsid w:val="00FD490C"/>
    <w:rsid w:val="00FD492E"/>
    <w:rsid w:val="00FD49ED"/>
    <w:rsid w:val="00FD4A83"/>
    <w:rsid w:val="00FD5790"/>
    <w:rsid w:val="00FD584C"/>
    <w:rsid w:val="00FD596E"/>
    <w:rsid w:val="00FD5CEF"/>
    <w:rsid w:val="00FD5E38"/>
    <w:rsid w:val="00FD5E74"/>
    <w:rsid w:val="00FD6828"/>
    <w:rsid w:val="00FD6A44"/>
    <w:rsid w:val="00FD6B12"/>
    <w:rsid w:val="00FD6B84"/>
    <w:rsid w:val="00FD6C01"/>
    <w:rsid w:val="00FD75B9"/>
    <w:rsid w:val="00FD75BD"/>
    <w:rsid w:val="00FD7952"/>
    <w:rsid w:val="00FD79EB"/>
    <w:rsid w:val="00FD7ADD"/>
    <w:rsid w:val="00FD7FA2"/>
    <w:rsid w:val="00FD7FD2"/>
    <w:rsid w:val="00FE052E"/>
    <w:rsid w:val="00FE05DE"/>
    <w:rsid w:val="00FE0B55"/>
    <w:rsid w:val="00FE0F71"/>
    <w:rsid w:val="00FE1413"/>
    <w:rsid w:val="00FE1B4D"/>
    <w:rsid w:val="00FE200F"/>
    <w:rsid w:val="00FE204F"/>
    <w:rsid w:val="00FE2807"/>
    <w:rsid w:val="00FE289B"/>
    <w:rsid w:val="00FE2BA9"/>
    <w:rsid w:val="00FE2C77"/>
    <w:rsid w:val="00FE30B8"/>
    <w:rsid w:val="00FE3529"/>
    <w:rsid w:val="00FE3C43"/>
    <w:rsid w:val="00FE4AC3"/>
    <w:rsid w:val="00FE4B46"/>
    <w:rsid w:val="00FE4C63"/>
    <w:rsid w:val="00FE4E20"/>
    <w:rsid w:val="00FE5109"/>
    <w:rsid w:val="00FE52EB"/>
    <w:rsid w:val="00FE5737"/>
    <w:rsid w:val="00FE5859"/>
    <w:rsid w:val="00FE589C"/>
    <w:rsid w:val="00FE5B38"/>
    <w:rsid w:val="00FE6412"/>
    <w:rsid w:val="00FE66A3"/>
    <w:rsid w:val="00FE6896"/>
    <w:rsid w:val="00FE6AF7"/>
    <w:rsid w:val="00FE6FC6"/>
    <w:rsid w:val="00FE7335"/>
    <w:rsid w:val="00FE7346"/>
    <w:rsid w:val="00FE7362"/>
    <w:rsid w:val="00FE73B9"/>
    <w:rsid w:val="00FE77B4"/>
    <w:rsid w:val="00FE7A92"/>
    <w:rsid w:val="00FE7B41"/>
    <w:rsid w:val="00FE7BE0"/>
    <w:rsid w:val="00FE7E91"/>
    <w:rsid w:val="00FF0126"/>
    <w:rsid w:val="00FF068D"/>
    <w:rsid w:val="00FF06A7"/>
    <w:rsid w:val="00FF074A"/>
    <w:rsid w:val="00FF0791"/>
    <w:rsid w:val="00FF16AA"/>
    <w:rsid w:val="00FF1822"/>
    <w:rsid w:val="00FF1B5B"/>
    <w:rsid w:val="00FF1D35"/>
    <w:rsid w:val="00FF2200"/>
    <w:rsid w:val="00FF2459"/>
    <w:rsid w:val="00FF2C44"/>
    <w:rsid w:val="00FF2CB2"/>
    <w:rsid w:val="00FF32D2"/>
    <w:rsid w:val="00FF3521"/>
    <w:rsid w:val="00FF382A"/>
    <w:rsid w:val="00FF394B"/>
    <w:rsid w:val="00FF3B50"/>
    <w:rsid w:val="00FF3E1C"/>
    <w:rsid w:val="00FF3EC5"/>
    <w:rsid w:val="00FF47E3"/>
    <w:rsid w:val="00FF4E51"/>
    <w:rsid w:val="00FF4E5C"/>
    <w:rsid w:val="00FF4E7B"/>
    <w:rsid w:val="00FF4E85"/>
    <w:rsid w:val="00FF5009"/>
    <w:rsid w:val="00FF524D"/>
    <w:rsid w:val="00FF52C2"/>
    <w:rsid w:val="00FF52FD"/>
    <w:rsid w:val="00FF555D"/>
    <w:rsid w:val="00FF5957"/>
    <w:rsid w:val="00FF5963"/>
    <w:rsid w:val="00FF5A5F"/>
    <w:rsid w:val="00FF5E74"/>
    <w:rsid w:val="00FF654E"/>
    <w:rsid w:val="00FF6AA4"/>
    <w:rsid w:val="00FF6C6E"/>
    <w:rsid w:val="00FF72A1"/>
    <w:rsid w:val="00FF7506"/>
    <w:rsid w:val="00FF7739"/>
    <w:rsid w:val="00FF7CC8"/>
    <w:rsid w:val="00FF7D64"/>
    <w:rsid w:val="15E04BF0"/>
    <w:rsid w:val="15F5B5D4"/>
    <w:rsid w:val="1C060E82"/>
    <w:rsid w:val="1C8C6393"/>
    <w:rsid w:val="2E6A6B06"/>
    <w:rsid w:val="2FCE6783"/>
    <w:rsid w:val="33474D9E"/>
    <w:rsid w:val="3D33C577"/>
    <w:rsid w:val="4520CA6D"/>
    <w:rsid w:val="4559B603"/>
    <w:rsid w:val="4681F404"/>
    <w:rsid w:val="4773EB36"/>
    <w:rsid w:val="4945B692"/>
    <w:rsid w:val="49B08E7C"/>
    <w:rsid w:val="56A2BD5D"/>
    <w:rsid w:val="5C4398A5"/>
    <w:rsid w:val="68DD92C1"/>
    <w:rsid w:val="6AEF94A0"/>
    <w:rsid w:val="6C89A15C"/>
    <w:rsid w:val="6CC3D557"/>
    <w:rsid w:val="6F3A0422"/>
    <w:rsid w:val="6FC577D3"/>
    <w:rsid w:val="717DE8E5"/>
    <w:rsid w:val="73575FB4"/>
    <w:rsid w:val="7E7F0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FB2084AA-6433-4DF6-BC3A-6FCE745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66A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314">
      <w:bodyDiv w:val="1"/>
      <w:marLeft w:val="0"/>
      <w:marRight w:val="0"/>
      <w:marTop w:val="0"/>
      <w:marBottom w:val="0"/>
      <w:divBdr>
        <w:top w:val="none" w:sz="0" w:space="0" w:color="auto"/>
        <w:left w:val="none" w:sz="0" w:space="0" w:color="auto"/>
        <w:bottom w:val="none" w:sz="0" w:space="0" w:color="auto"/>
        <w:right w:val="none" w:sz="0" w:space="0" w:color="auto"/>
      </w:divBdr>
    </w:div>
    <w:div w:id="44843122">
      <w:bodyDiv w:val="1"/>
      <w:marLeft w:val="0"/>
      <w:marRight w:val="0"/>
      <w:marTop w:val="0"/>
      <w:marBottom w:val="0"/>
      <w:divBdr>
        <w:top w:val="none" w:sz="0" w:space="0" w:color="auto"/>
        <w:left w:val="none" w:sz="0" w:space="0" w:color="auto"/>
        <w:bottom w:val="none" w:sz="0" w:space="0" w:color="auto"/>
        <w:right w:val="none" w:sz="0" w:space="0" w:color="auto"/>
      </w:divBdr>
    </w:div>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4497760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446438320">
      <w:bodyDiv w:val="1"/>
      <w:marLeft w:val="0"/>
      <w:marRight w:val="0"/>
      <w:marTop w:val="0"/>
      <w:marBottom w:val="0"/>
      <w:divBdr>
        <w:top w:val="none" w:sz="0" w:space="0" w:color="auto"/>
        <w:left w:val="none" w:sz="0" w:space="0" w:color="auto"/>
        <w:bottom w:val="none" w:sz="0" w:space="0" w:color="auto"/>
        <w:right w:val="none" w:sz="0" w:space="0" w:color="auto"/>
      </w:divBdr>
    </w:div>
    <w:div w:id="563757205">
      <w:bodyDiv w:val="1"/>
      <w:marLeft w:val="0"/>
      <w:marRight w:val="0"/>
      <w:marTop w:val="0"/>
      <w:marBottom w:val="0"/>
      <w:divBdr>
        <w:top w:val="none" w:sz="0" w:space="0" w:color="auto"/>
        <w:left w:val="none" w:sz="0" w:space="0" w:color="auto"/>
        <w:bottom w:val="none" w:sz="0" w:space="0" w:color="auto"/>
        <w:right w:val="none" w:sz="0" w:space="0" w:color="auto"/>
      </w:divBdr>
    </w:div>
    <w:div w:id="600919477">
      <w:bodyDiv w:val="1"/>
      <w:marLeft w:val="0"/>
      <w:marRight w:val="0"/>
      <w:marTop w:val="0"/>
      <w:marBottom w:val="0"/>
      <w:divBdr>
        <w:top w:val="none" w:sz="0" w:space="0" w:color="auto"/>
        <w:left w:val="none" w:sz="0" w:space="0" w:color="auto"/>
        <w:bottom w:val="none" w:sz="0" w:space="0" w:color="auto"/>
        <w:right w:val="none" w:sz="0" w:space="0" w:color="auto"/>
      </w:divBdr>
    </w:div>
    <w:div w:id="671568378">
      <w:bodyDiv w:val="1"/>
      <w:marLeft w:val="0"/>
      <w:marRight w:val="0"/>
      <w:marTop w:val="0"/>
      <w:marBottom w:val="0"/>
      <w:divBdr>
        <w:top w:val="none" w:sz="0" w:space="0" w:color="auto"/>
        <w:left w:val="none" w:sz="0" w:space="0" w:color="auto"/>
        <w:bottom w:val="none" w:sz="0" w:space="0" w:color="auto"/>
        <w:right w:val="none" w:sz="0" w:space="0" w:color="auto"/>
      </w:divBdr>
      <w:divsChild>
        <w:div w:id="1508708591">
          <w:marLeft w:val="360"/>
          <w:marRight w:val="0"/>
          <w:marTop w:val="200"/>
          <w:marBottom w:val="0"/>
          <w:divBdr>
            <w:top w:val="none" w:sz="0" w:space="0" w:color="auto"/>
            <w:left w:val="none" w:sz="0" w:space="0" w:color="auto"/>
            <w:bottom w:val="none" w:sz="0" w:space="0" w:color="auto"/>
            <w:right w:val="none" w:sz="0" w:space="0" w:color="auto"/>
          </w:divBdr>
        </w:div>
      </w:divsChild>
    </w:div>
    <w:div w:id="703363674">
      <w:bodyDiv w:val="1"/>
      <w:marLeft w:val="0"/>
      <w:marRight w:val="0"/>
      <w:marTop w:val="0"/>
      <w:marBottom w:val="0"/>
      <w:divBdr>
        <w:top w:val="none" w:sz="0" w:space="0" w:color="auto"/>
        <w:left w:val="none" w:sz="0" w:space="0" w:color="auto"/>
        <w:bottom w:val="none" w:sz="0" w:space="0" w:color="auto"/>
        <w:right w:val="none" w:sz="0" w:space="0" w:color="auto"/>
      </w:divBdr>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1094613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917446652">
      <w:bodyDiv w:val="1"/>
      <w:marLeft w:val="0"/>
      <w:marRight w:val="0"/>
      <w:marTop w:val="0"/>
      <w:marBottom w:val="0"/>
      <w:divBdr>
        <w:top w:val="none" w:sz="0" w:space="0" w:color="auto"/>
        <w:left w:val="none" w:sz="0" w:space="0" w:color="auto"/>
        <w:bottom w:val="none" w:sz="0" w:space="0" w:color="auto"/>
        <w:right w:val="none" w:sz="0" w:space="0" w:color="auto"/>
      </w:divBdr>
    </w:div>
    <w:div w:id="1019044566">
      <w:bodyDiv w:val="1"/>
      <w:marLeft w:val="0"/>
      <w:marRight w:val="0"/>
      <w:marTop w:val="0"/>
      <w:marBottom w:val="0"/>
      <w:divBdr>
        <w:top w:val="none" w:sz="0" w:space="0" w:color="auto"/>
        <w:left w:val="none" w:sz="0" w:space="0" w:color="auto"/>
        <w:bottom w:val="none" w:sz="0" w:space="0" w:color="auto"/>
        <w:right w:val="none" w:sz="0" w:space="0" w:color="auto"/>
      </w:divBdr>
      <w:divsChild>
        <w:div w:id="1922445771">
          <w:marLeft w:val="360"/>
          <w:marRight w:val="0"/>
          <w:marTop w:val="200"/>
          <w:marBottom w:val="0"/>
          <w:divBdr>
            <w:top w:val="none" w:sz="0" w:space="0" w:color="auto"/>
            <w:left w:val="none" w:sz="0" w:space="0" w:color="auto"/>
            <w:bottom w:val="none" w:sz="0" w:space="0" w:color="auto"/>
            <w:right w:val="none" w:sz="0" w:space="0" w:color="auto"/>
          </w:divBdr>
        </w:div>
        <w:div w:id="2005668133">
          <w:marLeft w:val="360"/>
          <w:marRight w:val="0"/>
          <w:marTop w:val="200"/>
          <w:marBottom w:val="0"/>
          <w:divBdr>
            <w:top w:val="none" w:sz="0" w:space="0" w:color="auto"/>
            <w:left w:val="none" w:sz="0" w:space="0" w:color="auto"/>
            <w:bottom w:val="none" w:sz="0" w:space="0" w:color="auto"/>
            <w:right w:val="none" w:sz="0" w:space="0" w:color="auto"/>
          </w:divBdr>
        </w:div>
      </w:divsChild>
    </w:div>
    <w:div w:id="1023213731">
      <w:bodyDiv w:val="1"/>
      <w:marLeft w:val="0"/>
      <w:marRight w:val="0"/>
      <w:marTop w:val="0"/>
      <w:marBottom w:val="0"/>
      <w:divBdr>
        <w:top w:val="none" w:sz="0" w:space="0" w:color="auto"/>
        <w:left w:val="none" w:sz="0" w:space="0" w:color="auto"/>
        <w:bottom w:val="none" w:sz="0" w:space="0" w:color="auto"/>
        <w:right w:val="none" w:sz="0" w:space="0" w:color="auto"/>
      </w:divBdr>
    </w:div>
    <w:div w:id="1074888302">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7772079">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22847606">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1910996144">
      <w:bodyDiv w:val="1"/>
      <w:marLeft w:val="0"/>
      <w:marRight w:val="0"/>
      <w:marTop w:val="0"/>
      <w:marBottom w:val="0"/>
      <w:divBdr>
        <w:top w:val="none" w:sz="0" w:space="0" w:color="auto"/>
        <w:left w:val="none" w:sz="0" w:space="0" w:color="auto"/>
        <w:bottom w:val="none" w:sz="0" w:space="0" w:color="auto"/>
        <w:right w:val="none" w:sz="0" w:space="0" w:color="auto"/>
      </w:divBdr>
    </w:div>
    <w:div w:id="1945652942">
      <w:bodyDiv w:val="1"/>
      <w:marLeft w:val="0"/>
      <w:marRight w:val="0"/>
      <w:marTop w:val="0"/>
      <w:marBottom w:val="0"/>
      <w:divBdr>
        <w:top w:val="none" w:sz="0" w:space="0" w:color="auto"/>
        <w:left w:val="none" w:sz="0" w:space="0" w:color="auto"/>
        <w:bottom w:val="none" w:sz="0" w:space="0" w:color="auto"/>
        <w:right w:val="none" w:sz="0" w:space="0" w:color="auto"/>
      </w:divBdr>
    </w:div>
    <w:div w:id="1969165170">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opcare.co.uk/" TargetMode="External"/><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leicesterleicestershireandrutland.icb.nhs.uk/"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ajmhealthcare.com/" TargetMode="External"/><Relationship Id="rId6" Type="http://schemas.openxmlformats.org/officeDocument/2006/relationships/hyperlink" Target="https://www.england.nhs.uk/long-read/the-provider-selection-regime-statutory-guidance/" TargetMode="External"/><Relationship Id="rId11" Type="http://schemas.openxmlformats.org/officeDocument/2006/relationships/hyperlink" Target="https://www.wheelchairmanagers.org.uk/downloads/Healthcare-Standards-NHS-Commissioned-Wheelchair-Services-Final-April-2015.pdf" TargetMode="External"/><Relationship Id="rId5" Type="http://schemas.openxmlformats.org/officeDocument/2006/relationships/hyperlink" Target="https://www.legislation.gov.uk/uksi/2023/1348/contents/made" TargetMode="External"/><Relationship Id="rId10" Type="http://schemas.openxmlformats.org/officeDocument/2006/relationships/hyperlink" Target="https://www.cqc.org.uk/guidance-providers/scope-registration/regulated-activities/treatment-disease-disorder-or-injury" TargetMode="External"/><Relationship Id="rId4" Type="http://schemas.openxmlformats.org/officeDocument/2006/relationships/hyperlink" Target="https://www.england.nhs.uk/commissioning/how-commissioning-is-changing/nhs-provider-selection-regime/independent-patient-choice-and-procurement-panel/" TargetMode="External"/><Relationship Id="rId9" Type="http://schemas.openxmlformats.org/officeDocument/2006/relationships/hyperlink" Target="https://ted.europa.eu/en/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350e2787345f8a40d6149b0549154852">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7e5ccd6edbed8c61ef419bad55202e8c"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 xmlns="96410c0b-a514-402d-9462-ba76dadfba38">CMS13</DocumentN>
    <Category xmlns="96410c0b-a514-402d-9462-ba76dadfba38">Case Document</Category>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2.xml><?xml version="1.0" encoding="utf-8"?>
<ds:datastoreItem xmlns:ds="http://schemas.openxmlformats.org/officeDocument/2006/customXml" ds:itemID="{00C987CB-F03B-480B-81C8-DA45ACB7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67BF3-8A39-4B53-BB5E-B23DD7C64490}">
  <ds:schemaRefs>
    <ds:schemaRef ds:uri="http://purl.org/dc/elements/1.1/"/>
    <ds:schemaRef ds:uri="http://schemas.microsoft.com/office/2006/metadata/properties"/>
    <ds:schemaRef ds:uri="96410c0b-a514-402d-9462-ba76dadfba38"/>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47bd0a4b-cdef-49e3-b4c2-dc603af9f461"/>
    <ds:schemaRef ds:uri="http://purl.org/dc/terms/"/>
  </ds:schemaRefs>
</ds:datastoreItem>
</file>

<file path=customXml/itemProps4.xml><?xml version="1.0" encoding="utf-8"?>
<ds:datastoreItem xmlns:ds="http://schemas.openxmlformats.org/officeDocument/2006/customXml" ds:itemID="{959FA424-81DE-430C-A5C7-8ACC1820BF8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4788</Words>
  <Characters>27296</Characters>
  <Application>Microsoft Office Word</Application>
  <DocSecurity>8</DocSecurity>
  <Lines>227</Lines>
  <Paragraphs>64</Paragraphs>
  <ScaleCrop>false</ScaleCrop>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3</cp:revision>
  <cp:lastPrinted>2025-03-18T08:59:00Z</cp:lastPrinted>
  <dcterms:created xsi:type="dcterms:W3CDTF">2025-03-18T08:58:00Z</dcterms:created>
  <dcterms:modified xsi:type="dcterms:W3CDTF">2025-03-18T09:01:00Z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Doctype">
    <vt:lpwstr>Case document</vt:lpwstr>
  </property>
</Properties>
</file>