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FA0016" w14:textId="77777777" w:rsidR="00433E9F" w:rsidRDefault="00433E9F" w:rsidP="00433E9F">
      <w:pPr>
        <w:pStyle w:val="Title"/>
        <w:rPr>
          <w:rFonts w:ascii="Arial" w:hAnsi="Arial"/>
          <w:b/>
          <w:color w:val="005EB8"/>
          <w:sz w:val="40"/>
          <w:szCs w:val="40"/>
          <w14:ligatures w14:val="none"/>
        </w:rPr>
      </w:pPr>
    </w:p>
    <w:p w14:paraId="4604F850" w14:textId="77777777" w:rsidR="00DE244B" w:rsidRPr="00DE244B" w:rsidRDefault="00DE244B" w:rsidP="00DE244B">
      <w:pPr>
        <w:pStyle w:val="Title"/>
        <w:rPr>
          <w:rFonts w:ascii="Arial" w:hAnsi="Arial"/>
          <w:b/>
          <w:color w:val="005EB8"/>
          <w:sz w:val="40"/>
          <w:szCs w:val="40"/>
          <w14:ligatures w14:val="none"/>
        </w:rPr>
      </w:pPr>
    </w:p>
    <w:p w14:paraId="4EA4B4DA" w14:textId="77777777" w:rsidR="00DE244B" w:rsidRPr="00DE244B" w:rsidRDefault="00DE244B" w:rsidP="00DE244B">
      <w:pPr>
        <w:pStyle w:val="Title"/>
        <w:rPr>
          <w:rFonts w:ascii="Arial" w:hAnsi="Arial"/>
          <w:b/>
          <w:color w:val="005EB8"/>
          <w:sz w:val="40"/>
          <w:szCs w:val="40"/>
          <w14:ligatures w14:val="none"/>
        </w:rPr>
      </w:pPr>
    </w:p>
    <w:p w14:paraId="3BA6948A" w14:textId="77777777" w:rsidR="00433E9F" w:rsidRPr="00DE244B" w:rsidRDefault="00433E9F" w:rsidP="00433E9F">
      <w:pPr>
        <w:pStyle w:val="Title"/>
        <w:rPr>
          <w:rFonts w:ascii="Arial" w:hAnsi="Arial"/>
          <w:b/>
          <w:color w:val="005EB8"/>
          <w:sz w:val="40"/>
          <w:szCs w:val="40"/>
          <w14:ligatures w14:val="none"/>
        </w:rPr>
      </w:pPr>
    </w:p>
    <w:p w14:paraId="26C61B22" w14:textId="77777777" w:rsidR="00433E9F" w:rsidRDefault="00433E9F" w:rsidP="00433E9F">
      <w:pPr>
        <w:pStyle w:val="Title"/>
        <w:rPr>
          <w:rFonts w:ascii="Arial" w:hAnsi="Arial"/>
          <w:b/>
          <w:color w:val="005EB8"/>
          <w:sz w:val="40"/>
          <w:szCs w:val="40"/>
          <w14:ligatures w14:val="none"/>
        </w:rPr>
      </w:pPr>
    </w:p>
    <w:p w14:paraId="585B35F5" w14:textId="1D74C0A1" w:rsidR="006B0859" w:rsidRDefault="00012845" w:rsidP="008A4B5C">
      <w:pPr>
        <w:pStyle w:val="Title"/>
        <w:rPr>
          <w:rFonts w:ascii="Arial" w:hAnsi="Arial"/>
          <w:b/>
          <w:color w:val="005EB8"/>
          <w:sz w:val="40"/>
          <w:szCs w:val="40"/>
          <w14:ligatures w14:val="none"/>
        </w:rPr>
      </w:pPr>
      <w:r w:rsidRPr="00433E9F">
        <w:rPr>
          <w:rFonts w:ascii="Arial" w:hAnsi="Arial"/>
          <w:b/>
          <w:color w:val="005EB8"/>
          <w:sz w:val="40"/>
          <w:szCs w:val="40"/>
          <w14:ligatures w14:val="none"/>
        </w:rPr>
        <w:t>Independent Patient Choice and Procurement Panel</w:t>
      </w:r>
    </w:p>
    <w:p w14:paraId="3B56A89D" w14:textId="77777777" w:rsidR="006B0859" w:rsidRDefault="006B0859" w:rsidP="008A4B5C">
      <w:pPr>
        <w:pStyle w:val="Title"/>
        <w:rPr>
          <w:rFonts w:ascii="Arial" w:hAnsi="Arial"/>
          <w:b/>
          <w:color w:val="005EB8"/>
          <w:sz w:val="40"/>
          <w:szCs w:val="40"/>
          <w14:ligatures w14:val="none"/>
        </w:rPr>
      </w:pPr>
    </w:p>
    <w:p w14:paraId="1F98C5AE" w14:textId="2437A9EA" w:rsidR="006B0859" w:rsidRDefault="008A4B5C" w:rsidP="008A4B5C">
      <w:pPr>
        <w:pStyle w:val="Title"/>
        <w:spacing w:after="160" w:line="259" w:lineRule="auto"/>
        <w:contextualSpacing w:val="0"/>
        <w:rPr>
          <w:rFonts w:ascii="Arial" w:hAnsi="Arial"/>
          <w:b/>
          <w:color w:val="005EB8"/>
          <w:sz w:val="32"/>
          <w:szCs w:val="32"/>
          <w14:ligatures w14:val="none"/>
        </w:rPr>
      </w:pPr>
      <w:r w:rsidRPr="008739D8">
        <w:rPr>
          <w:rFonts w:ascii="Arial" w:hAnsi="Arial"/>
          <w:b/>
          <w:color w:val="005EB8"/>
          <w:sz w:val="32"/>
          <w:szCs w:val="32"/>
          <w14:ligatures w14:val="none"/>
        </w:rPr>
        <w:t>Review of a proposed contract award</w:t>
      </w:r>
    </w:p>
    <w:p w14:paraId="315AC819" w14:textId="77777777" w:rsidR="008A4B5C" w:rsidRPr="00DE244B" w:rsidRDefault="008A4B5C" w:rsidP="008A4B5C">
      <w:pPr>
        <w:rPr>
          <w:rFonts w:ascii="Arial" w:eastAsiaTheme="majorEastAsia" w:hAnsi="Arial" w:cstheme="majorBidi"/>
          <w:b/>
          <w:color w:val="005EB8"/>
          <w:spacing w:val="-10"/>
          <w:kern w:val="28"/>
          <w:sz w:val="28"/>
          <w:szCs w:val="28"/>
          <w14:ligatures w14:val="none"/>
        </w:rPr>
      </w:pPr>
    </w:p>
    <w:p w14:paraId="5EEBB8A0" w14:textId="71EC1EFC" w:rsidR="006B0859" w:rsidRPr="00641DF8" w:rsidRDefault="00C05474" w:rsidP="0034583C">
      <w:pPr>
        <w:rPr>
          <w:rFonts w:ascii="Arial" w:eastAsiaTheme="majorEastAsia" w:hAnsi="Arial" w:cstheme="majorBidi"/>
          <w:b/>
          <w:color w:val="005EB8"/>
          <w:spacing w:val="-10"/>
          <w:kern w:val="28"/>
          <w:sz w:val="32"/>
          <w:szCs w:val="32"/>
          <w14:ligatures w14:val="none"/>
        </w:rPr>
      </w:pPr>
      <w:r w:rsidRPr="004B1A87">
        <w:rPr>
          <w:rFonts w:ascii="Arial" w:eastAsiaTheme="majorEastAsia" w:hAnsi="Arial" w:cstheme="majorBidi"/>
          <w:b/>
          <w:color w:val="005EB8"/>
          <w:spacing w:val="-10"/>
          <w:kern w:val="28"/>
          <w:sz w:val="32"/>
          <w:szCs w:val="32"/>
          <w14:ligatures w14:val="none"/>
        </w:rPr>
        <w:t>Non-Emergency Patient Transport Services</w:t>
      </w:r>
      <w:r w:rsidR="00FB0EB9" w:rsidRPr="004B1A87">
        <w:rPr>
          <w:rFonts w:ascii="Arial" w:eastAsiaTheme="majorEastAsia" w:hAnsi="Arial" w:cstheme="majorBidi"/>
          <w:b/>
          <w:color w:val="005EB8"/>
          <w:spacing w:val="-10"/>
          <w:kern w:val="28"/>
          <w:sz w:val="32"/>
          <w:szCs w:val="32"/>
          <w14:ligatures w14:val="none"/>
        </w:rPr>
        <w:t xml:space="preserve"> </w:t>
      </w:r>
      <w:r w:rsidRPr="004B1A87">
        <w:rPr>
          <w:rFonts w:ascii="Arial" w:eastAsiaTheme="majorEastAsia" w:hAnsi="Arial" w:cstheme="majorBidi"/>
          <w:b/>
          <w:color w:val="005EB8"/>
          <w:spacing w:val="-10"/>
          <w:kern w:val="28"/>
          <w:sz w:val="32"/>
          <w:szCs w:val="32"/>
          <w14:ligatures w14:val="none"/>
        </w:rPr>
        <w:t>in Humber and North Yorkshire</w:t>
      </w:r>
    </w:p>
    <w:p w14:paraId="6499B0B3" w14:textId="77777777" w:rsidR="008A4B5C" w:rsidRPr="00641DF8" w:rsidRDefault="008A4B5C" w:rsidP="008A4B5C">
      <w:pPr>
        <w:rPr>
          <w:rFonts w:ascii="Arial" w:eastAsiaTheme="majorEastAsia" w:hAnsi="Arial" w:cstheme="majorBidi"/>
          <w:b/>
          <w:color w:val="005EB8"/>
          <w:spacing w:val="-10"/>
          <w:kern w:val="28"/>
          <w:sz w:val="28"/>
          <w:szCs w:val="28"/>
          <w14:ligatures w14:val="none"/>
        </w:rPr>
      </w:pPr>
    </w:p>
    <w:p w14:paraId="2016D530" w14:textId="77777777" w:rsidR="008A4B5C" w:rsidRPr="00641DF8" w:rsidRDefault="008A4B5C" w:rsidP="008A4B5C">
      <w:pPr>
        <w:rPr>
          <w:rFonts w:ascii="Arial" w:eastAsiaTheme="majorEastAsia" w:hAnsi="Arial" w:cstheme="majorBidi"/>
          <w:b/>
          <w:color w:val="005EB8"/>
          <w:spacing w:val="-10"/>
          <w:kern w:val="28"/>
          <w:sz w:val="28"/>
          <w:szCs w:val="28"/>
          <w14:ligatures w14:val="none"/>
        </w:rPr>
      </w:pPr>
    </w:p>
    <w:p w14:paraId="25E72A05" w14:textId="77777777" w:rsidR="008A4B5C" w:rsidRPr="00641DF8" w:rsidRDefault="008A4B5C" w:rsidP="008A4B5C">
      <w:pPr>
        <w:rPr>
          <w:rFonts w:ascii="Arial" w:eastAsiaTheme="majorEastAsia" w:hAnsi="Arial" w:cstheme="majorBidi"/>
          <w:b/>
          <w:color w:val="005EB8"/>
          <w:spacing w:val="-10"/>
          <w:kern w:val="28"/>
          <w:sz w:val="28"/>
          <w:szCs w:val="28"/>
          <w14:ligatures w14:val="none"/>
        </w:rPr>
      </w:pPr>
    </w:p>
    <w:p w14:paraId="34F59D39" w14:textId="77777777" w:rsidR="008A4B5C" w:rsidRPr="00641DF8" w:rsidRDefault="008A4B5C" w:rsidP="008A4B5C">
      <w:pPr>
        <w:rPr>
          <w:rFonts w:ascii="Arial" w:eastAsiaTheme="majorEastAsia" w:hAnsi="Arial" w:cstheme="majorBidi"/>
          <w:b/>
          <w:color w:val="005EB8"/>
          <w:spacing w:val="-10"/>
          <w:kern w:val="28"/>
          <w:sz w:val="28"/>
          <w:szCs w:val="28"/>
          <w14:ligatures w14:val="none"/>
        </w:rPr>
      </w:pPr>
    </w:p>
    <w:p w14:paraId="1281DEBB" w14:textId="492C8B27" w:rsidR="00012845" w:rsidRPr="00433E9F" w:rsidRDefault="00012845" w:rsidP="008A4B5C">
      <w:pPr>
        <w:rPr>
          <w:rFonts w:ascii="Arial" w:eastAsiaTheme="majorEastAsia" w:hAnsi="Arial" w:cstheme="majorBidi"/>
          <w:b/>
          <w:color w:val="005EB8"/>
          <w:spacing w:val="-10"/>
          <w:kern w:val="28"/>
          <w:sz w:val="28"/>
          <w:szCs w:val="28"/>
          <w14:ligatures w14:val="none"/>
        </w:rPr>
      </w:pPr>
      <w:r w:rsidRPr="00433E9F">
        <w:rPr>
          <w:rFonts w:ascii="Arial" w:eastAsiaTheme="majorEastAsia" w:hAnsi="Arial" w:cstheme="majorBidi"/>
          <w:b/>
          <w:color w:val="005EB8"/>
          <w:spacing w:val="-10"/>
          <w:kern w:val="28"/>
          <w:sz w:val="28"/>
          <w:szCs w:val="28"/>
          <w14:ligatures w14:val="none"/>
        </w:rPr>
        <w:t xml:space="preserve">Case Reference: </w:t>
      </w:r>
      <w:r w:rsidR="00B05F38" w:rsidRPr="004B1A87">
        <w:rPr>
          <w:rFonts w:ascii="Arial" w:eastAsiaTheme="majorEastAsia" w:hAnsi="Arial" w:cstheme="majorBidi"/>
          <w:b/>
          <w:color w:val="005EB8"/>
          <w:spacing w:val="-10"/>
          <w:kern w:val="28"/>
          <w:sz w:val="28"/>
          <w:szCs w:val="28"/>
          <w14:ligatures w14:val="none"/>
        </w:rPr>
        <w:t>CR00</w:t>
      </w:r>
      <w:r w:rsidR="0011101A" w:rsidRPr="004B1A87">
        <w:rPr>
          <w:rFonts w:ascii="Arial" w:eastAsiaTheme="majorEastAsia" w:hAnsi="Arial" w:cstheme="majorBidi"/>
          <w:b/>
          <w:color w:val="005EB8"/>
          <w:spacing w:val="-10"/>
          <w:kern w:val="28"/>
          <w:sz w:val="28"/>
          <w:szCs w:val="28"/>
          <w14:ligatures w14:val="none"/>
        </w:rPr>
        <w:t>16-25</w:t>
      </w:r>
    </w:p>
    <w:p w14:paraId="26863AC5" w14:textId="7273DA79" w:rsidR="00DE244B" w:rsidRDefault="005631F1" w:rsidP="008A4B5C">
      <w:pPr>
        <w:rPr>
          <w:rFonts w:ascii="Arial" w:eastAsiaTheme="majorEastAsia" w:hAnsi="Arial" w:cstheme="majorBidi"/>
          <w:b/>
          <w:color w:val="005EB8"/>
          <w:spacing w:val="-10"/>
          <w:kern w:val="28"/>
          <w:sz w:val="28"/>
          <w:szCs w:val="28"/>
          <w14:ligatures w14:val="none"/>
        </w:rPr>
      </w:pPr>
      <w:r w:rsidRPr="004B1A87">
        <w:rPr>
          <w:rFonts w:ascii="Arial" w:eastAsiaTheme="majorEastAsia" w:hAnsi="Arial" w:cstheme="majorBidi"/>
          <w:b/>
          <w:color w:val="005EB8"/>
          <w:spacing w:val="-10"/>
          <w:kern w:val="28"/>
          <w:sz w:val="28"/>
          <w:szCs w:val="28"/>
          <w14:ligatures w14:val="none"/>
        </w:rPr>
        <w:t>2</w:t>
      </w:r>
      <w:r w:rsidR="004B1A87">
        <w:rPr>
          <w:rFonts w:ascii="Arial" w:eastAsiaTheme="majorEastAsia" w:hAnsi="Arial" w:cstheme="majorBidi"/>
          <w:b/>
          <w:color w:val="005EB8"/>
          <w:spacing w:val="-10"/>
          <w:kern w:val="28"/>
          <w:sz w:val="28"/>
          <w:szCs w:val="28"/>
          <w14:ligatures w14:val="none"/>
        </w:rPr>
        <w:t>5</w:t>
      </w:r>
      <w:r w:rsidRPr="004B1A87">
        <w:rPr>
          <w:rFonts w:ascii="Arial" w:eastAsiaTheme="majorEastAsia" w:hAnsi="Arial" w:cstheme="majorBidi"/>
          <w:b/>
          <w:color w:val="005EB8"/>
          <w:spacing w:val="-10"/>
          <w:kern w:val="28"/>
          <w:sz w:val="28"/>
          <w:szCs w:val="28"/>
          <w14:ligatures w14:val="none"/>
        </w:rPr>
        <w:t xml:space="preserve"> </w:t>
      </w:r>
      <w:r w:rsidR="003F4210" w:rsidRPr="004B1A87">
        <w:rPr>
          <w:rFonts w:ascii="Arial" w:eastAsiaTheme="majorEastAsia" w:hAnsi="Arial" w:cstheme="majorBidi"/>
          <w:b/>
          <w:color w:val="005EB8"/>
          <w:spacing w:val="-10"/>
          <w:kern w:val="28"/>
          <w:sz w:val="28"/>
          <w:szCs w:val="28"/>
          <w14:ligatures w14:val="none"/>
        </w:rPr>
        <w:t xml:space="preserve">June </w:t>
      </w:r>
      <w:r w:rsidRPr="004B1A87">
        <w:rPr>
          <w:rFonts w:ascii="Arial" w:eastAsiaTheme="majorEastAsia" w:hAnsi="Arial" w:cstheme="majorBidi"/>
          <w:b/>
          <w:color w:val="005EB8"/>
          <w:spacing w:val="-10"/>
          <w:kern w:val="28"/>
          <w:sz w:val="28"/>
          <w:szCs w:val="28"/>
          <w14:ligatures w14:val="none"/>
        </w:rPr>
        <w:t>2025</w:t>
      </w:r>
    </w:p>
    <w:p w14:paraId="5E555C8B" w14:textId="77777777" w:rsidR="00DE244B" w:rsidRDefault="00DE244B" w:rsidP="008A4B5C">
      <w:pPr>
        <w:rPr>
          <w:rFonts w:ascii="Arial" w:eastAsiaTheme="majorEastAsia" w:hAnsi="Arial" w:cstheme="majorBidi"/>
          <w:b/>
          <w:color w:val="005EB8"/>
          <w:spacing w:val="-10"/>
          <w:kern w:val="28"/>
          <w:sz w:val="28"/>
          <w:szCs w:val="28"/>
          <w14:ligatures w14:val="none"/>
        </w:rPr>
      </w:pPr>
    </w:p>
    <w:p w14:paraId="31C493C6" w14:textId="77777777" w:rsidR="00DE244B" w:rsidRDefault="00DE244B" w:rsidP="008A4B5C">
      <w:pPr>
        <w:rPr>
          <w:rFonts w:ascii="Arial" w:eastAsiaTheme="majorEastAsia" w:hAnsi="Arial" w:cstheme="majorBidi"/>
          <w:b/>
          <w:color w:val="005EB8"/>
          <w:spacing w:val="-10"/>
          <w:kern w:val="28"/>
          <w:sz w:val="28"/>
          <w:szCs w:val="28"/>
          <w14:ligatures w14:val="none"/>
        </w:rPr>
      </w:pPr>
    </w:p>
    <w:p w14:paraId="2ABD4D4A" w14:textId="77777777" w:rsidR="00DE244B" w:rsidRDefault="00DE244B" w:rsidP="008A4B5C">
      <w:pPr>
        <w:rPr>
          <w:rFonts w:ascii="Arial" w:eastAsiaTheme="majorEastAsia" w:hAnsi="Arial" w:cstheme="majorBidi"/>
          <w:b/>
          <w:color w:val="005EB8"/>
          <w:spacing w:val="-10"/>
          <w:kern w:val="28"/>
          <w:sz w:val="28"/>
          <w:szCs w:val="28"/>
          <w14:ligatures w14:val="none"/>
        </w:rPr>
      </w:pPr>
    </w:p>
    <w:p w14:paraId="4D32C94C" w14:textId="5D65F037" w:rsidR="005A3C70" w:rsidRDefault="005A3C70" w:rsidP="008A4B5C">
      <w:pPr>
        <w:rPr>
          <w:rFonts w:ascii="Arial" w:eastAsiaTheme="majorEastAsia" w:hAnsi="Arial" w:cstheme="majorBidi"/>
          <w:b/>
          <w:color w:val="005EB8"/>
          <w:spacing w:val="-10"/>
          <w:kern w:val="28"/>
          <w:sz w:val="28"/>
          <w:szCs w:val="28"/>
          <w:highlight w:val="yellow"/>
          <w14:ligatures w14:val="none"/>
        </w:rPr>
      </w:pPr>
      <w:r>
        <w:rPr>
          <w:rFonts w:ascii="Arial" w:eastAsiaTheme="majorEastAsia" w:hAnsi="Arial" w:cstheme="majorBidi"/>
          <w:b/>
          <w:color w:val="005EB8"/>
          <w:spacing w:val="-10"/>
          <w:kern w:val="28"/>
          <w:sz w:val="28"/>
          <w:szCs w:val="28"/>
          <w:highlight w:val="yellow"/>
          <w14:ligatures w14:val="none"/>
        </w:rPr>
        <w:br w:type="page"/>
      </w:r>
    </w:p>
    <w:sdt>
      <w:sdtPr>
        <w:rPr>
          <w:rFonts w:asciiTheme="minorHAnsi" w:eastAsiaTheme="minorEastAsia" w:hAnsiTheme="minorHAnsi" w:cstheme="minorBidi"/>
          <w:color w:val="auto"/>
          <w:kern w:val="2"/>
          <w:sz w:val="22"/>
          <w:szCs w:val="22"/>
          <w:lang w:val="en-GB"/>
          <w14:ligatures w14:val="standardContextual"/>
        </w:rPr>
        <w:id w:val="1468388688"/>
        <w:docPartObj>
          <w:docPartGallery w:val="Table of Contents"/>
          <w:docPartUnique/>
        </w:docPartObj>
      </w:sdtPr>
      <w:sdtEndPr/>
      <w:sdtContent>
        <w:p w14:paraId="4474B6CF" w14:textId="2233E812" w:rsidR="005A3C70" w:rsidRPr="00040DBB" w:rsidRDefault="005A3C70" w:rsidP="00026887">
          <w:pPr>
            <w:pStyle w:val="TOCHeading"/>
            <w:rPr>
              <w:rFonts w:ascii="Arial" w:hAnsi="Arial" w:cs="Arial"/>
              <w:color w:val="000000" w:themeColor="text1"/>
              <w:sz w:val="28"/>
              <w:szCs w:val="28"/>
            </w:rPr>
          </w:pPr>
          <w:r w:rsidRPr="00040DBB">
            <w:rPr>
              <w:rFonts w:ascii="Arial" w:hAnsi="Arial" w:cs="Arial"/>
              <w:color w:val="000000" w:themeColor="text1"/>
              <w:sz w:val="28"/>
              <w:szCs w:val="28"/>
            </w:rPr>
            <w:t>Contents</w:t>
          </w:r>
        </w:p>
        <w:p w14:paraId="76704CB2" w14:textId="77777777" w:rsidR="0005759A" w:rsidRPr="00975DD4" w:rsidRDefault="0005759A" w:rsidP="00026887">
          <w:pPr>
            <w:rPr>
              <w:lang w:val="en-US"/>
            </w:rPr>
          </w:pPr>
        </w:p>
        <w:p w14:paraId="55F9EFCB" w14:textId="4D849934" w:rsidR="00CF6F74" w:rsidRPr="00CF6F74" w:rsidRDefault="005A3C70">
          <w:pPr>
            <w:pStyle w:val="TOC1"/>
            <w:rPr>
              <w:rFonts w:eastAsiaTheme="minorEastAsia"/>
              <w:noProof/>
              <w:sz w:val="24"/>
              <w:szCs w:val="24"/>
              <w:lang w:eastAsia="en-GB"/>
            </w:rPr>
          </w:pPr>
          <w:r w:rsidRPr="00CF6F74">
            <w:rPr>
              <w:rFonts w:ascii="Arial" w:hAnsi="Arial" w:cs="Arial"/>
            </w:rPr>
            <w:fldChar w:fldCharType="begin"/>
          </w:r>
          <w:r w:rsidRPr="00CF6F74">
            <w:rPr>
              <w:rFonts w:ascii="Arial" w:hAnsi="Arial" w:cs="Arial"/>
            </w:rPr>
            <w:instrText xml:space="preserve"> TOC \o "1-3" \h \z \u </w:instrText>
          </w:r>
          <w:r w:rsidRPr="00CF6F74">
            <w:rPr>
              <w:rFonts w:ascii="Arial" w:hAnsi="Arial" w:cs="Arial"/>
            </w:rPr>
            <w:fldChar w:fldCharType="separate"/>
          </w:r>
          <w:hyperlink w:anchor="_Toc201747738" w:history="1">
            <w:r w:rsidR="00CF6F74" w:rsidRPr="00CF6F74">
              <w:rPr>
                <w:rStyle w:val="Hyperlink"/>
                <w:rFonts w:ascii="Arial" w:hAnsi="Arial" w:cs="Arial"/>
                <w:noProof/>
              </w:rPr>
              <w:t>1.</w:t>
            </w:r>
            <w:r w:rsidR="00CF6F74" w:rsidRPr="00CF6F74">
              <w:rPr>
                <w:rFonts w:eastAsiaTheme="minorEastAsia"/>
                <w:noProof/>
                <w:sz w:val="24"/>
                <w:szCs w:val="24"/>
                <w:lang w:eastAsia="en-GB"/>
              </w:rPr>
              <w:tab/>
            </w:r>
            <w:r w:rsidR="00CF6F74" w:rsidRPr="00CF6F74">
              <w:rPr>
                <w:rStyle w:val="Hyperlink"/>
                <w:rFonts w:ascii="Arial" w:hAnsi="Arial" w:cs="Arial"/>
                <w:noProof/>
              </w:rPr>
              <w:t>Executive Summary</w:t>
            </w:r>
            <w:r w:rsidR="00CF6F74" w:rsidRPr="00CF6F74">
              <w:rPr>
                <w:noProof/>
                <w:webHidden/>
              </w:rPr>
              <w:tab/>
            </w:r>
            <w:r w:rsidR="00CF6F74" w:rsidRPr="00CF6F74">
              <w:rPr>
                <w:noProof/>
                <w:webHidden/>
              </w:rPr>
              <w:fldChar w:fldCharType="begin"/>
            </w:r>
            <w:r w:rsidR="00CF6F74" w:rsidRPr="00CF6F74">
              <w:rPr>
                <w:noProof/>
                <w:webHidden/>
              </w:rPr>
              <w:instrText xml:space="preserve"> PAGEREF _Toc201747738 \h </w:instrText>
            </w:r>
            <w:r w:rsidR="00CF6F74" w:rsidRPr="00CF6F74">
              <w:rPr>
                <w:noProof/>
                <w:webHidden/>
              </w:rPr>
            </w:r>
            <w:r w:rsidR="00CF6F74" w:rsidRPr="00CF6F74">
              <w:rPr>
                <w:noProof/>
                <w:webHidden/>
              </w:rPr>
              <w:fldChar w:fldCharType="separate"/>
            </w:r>
            <w:r w:rsidR="00086D19">
              <w:rPr>
                <w:noProof/>
                <w:webHidden/>
              </w:rPr>
              <w:t>3</w:t>
            </w:r>
            <w:r w:rsidR="00CF6F74" w:rsidRPr="00CF6F74">
              <w:rPr>
                <w:noProof/>
                <w:webHidden/>
              </w:rPr>
              <w:fldChar w:fldCharType="end"/>
            </w:r>
          </w:hyperlink>
        </w:p>
        <w:p w14:paraId="70712505" w14:textId="5DD89269" w:rsidR="00CF6F74" w:rsidRPr="00CF6F74" w:rsidRDefault="00CF6F74">
          <w:pPr>
            <w:pStyle w:val="TOC1"/>
            <w:rPr>
              <w:rFonts w:eastAsiaTheme="minorEastAsia"/>
              <w:noProof/>
              <w:sz w:val="24"/>
              <w:szCs w:val="24"/>
              <w:lang w:eastAsia="en-GB"/>
            </w:rPr>
          </w:pPr>
          <w:hyperlink w:anchor="_Toc201747739" w:history="1">
            <w:r w:rsidRPr="00CF6F74">
              <w:rPr>
                <w:rStyle w:val="Hyperlink"/>
                <w:rFonts w:ascii="Arial" w:hAnsi="Arial" w:cs="Arial"/>
                <w:noProof/>
              </w:rPr>
              <w:t>2.</w:t>
            </w:r>
            <w:r w:rsidRPr="00CF6F74">
              <w:rPr>
                <w:rFonts w:eastAsiaTheme="minorEastAsia"/>
                <w:noProof/>
                <w:sz w:val="24"/>
                <w:szCs w:val="24"/>
                <w:lang w:eastAsia="en-GB"/>
              </w:rPr>
              <w:tab/>
            </w:r>
            <w:r w:rsidRPr="00CF6F74">
              <w:rPr>
                <w:rStyle w:val="Hyperlink"/>
                <w:rFonts w:ascii="Arial" w:hAnsi="Arial" w:cs="Arial"/>
                <w:noProof/>
              </w:rPr>
              <w:t>Introduction</w:t>
            </w:r>
            <w:r w:rsidRPr="00CF6F74">
              <w:rPr>
                <w:noProof/>
                <w:webHidden/>
              </w:rPr>
              <w:tab/>
            </w:r>
            <w:r w:rsidRPr="00CF6F74">
              <w:rPr>
                <w:noProof/>
                <w:webHidden/>
              </w:rPr>
              <w:fldChar w:fldCharType="begin"/>
            </w:r>
            <w:r w:rsidRPr="00CF6F74">
              <w:rPr>
                <w:noProof/>
                <w:webHidden/>
              </w:rPr>
              <w:instrText xml:space="preserve"> PAGEREF _Toc201747739 \h </w:instrText>
            </w:r>
            <w:r w:rsidRPr="00CF6F74">
              <w:rPr>
                <w:noProof/>
                <w:webHidden/>
              </w:rPr>
            </w:r>
            <w:r w:rsidRPr="00CF6F74">
              <w:rPr>
                <w:noProof/>
                <w:webHidden/>
              </w:rPr>
              <w:fldChar w:fldCharType="separate"/>
            </w:r>
            <w:r w:rsidR="00086D19">
              <w:rPr>
                <w:noProof/>
                <w:webHidden/>
              </w:rPr>
              <w:t>6</w:t>
            </w:r>
            <w:r w:rsidRPr="00CF6F74">
              <w:rPr>
                <w:noProof/>
                <w:webHidden/>
              </w:rPr>
              <w:fldChar w:fldCharType="end"/>
            </w:r>
          </w:hyperlink>
        </w:p>
        <w:p w14:paraId="3FA62EB2" w14:textId="37EE2586" w:rsidR="00CF6F74" w:rsidRPr="00CF6F74" w:rsidRDefault="00CF6F74">
          <w:pPr>
            <w:pStyle w:val="TOC1"/>
            <w:rPr>
              <w:rFonts w:eastAsiaTheme="minorEastAsia"/>
              <w:noProof/>
              <w:sz w:val="24"/>
              <w:szCs w:val="24"/>
              <w:lang w:eastAsia="en-GB"/>
            </w:rPr>
          </w:pPr>
          <w:hyperlink w:anchor="_Toc201747740" w:history="1">
            <w:r w:rsidRPr="00CF6F74">
              <w:rPr>
                <w:rStyle w:val="Hyperlink"/>
                <w:rFonts w:ascii="Arial" w:hAnsi="Arial" w:cs="Arial"/>
                <w:noProof/>
              </w:rPr>
              <w:t>3.</w:t>
            </w:r>
            <w:r w:rsidRPr="00CF6F74">
              <w:rPr>
                <w:rFonts w:eastAsiaTheme="minorEastAsia"/>
                <w:noProof/>
                <w:sz w:val="24"/>
                <w:szCs w:val="24"/>
                <w:lang w:eastAsia="en-GB"/>
              </w:rPr>
              <w:tab/>
            </w:r>
            <w:r w:rsidRPr="00CF6F74">
              <w:rPr>
                <w:rStyle w:val="Hyperlink"/>
                <w:rFonts w:ascii="Arial" w:hAnsi="Arial" w:cs="Arial"/>
                <w:noProof/>
              </w:rPr>
              <w:t>Role of the Panel</w:t>
            </w:r>
            <w:r w:rsidRPr="00CF6F74">
              <w:rPr>
                <w:noProof/>
                <w:webHidden/>
              </w:rPr>
              <w:tab/>
            </w:r>
            <w:r w:rsidRPr="00CF6F74">
              <w:rPr>
                <w:noProof/>
                <w:webHidden/>
              </w:rPr>
              <w:fldChar w:fldCharType="begin"/>
            </w:r>
            <w:r w:rsidRPr="00CF6F74">
              <w:rPr>
                <w:noProof/>
                <w:webHidden/>
              </w:rPr>
              <w:instrText xml:space="preserve"> PAGEREF _Toc201747740 \h </w:instrText>
            </w:r>
            <w:r w:rsidRPr="00CF6F74">
              <w:rPr>
                <w:noProof/>
                <w:webHidden/>
              </w:rPr>
            </w:r>
            <w:r w:rsidRPr="00CF6F74">
              <w:rPr>
                <w:noProof/>
                <w:webHidden/>
              </w:rPr>
              <w:fldChar w:fldCharType="separate"/>
            </w:r>
            <w:r w:rsidR="00086D19">
              <w:rPr>
                <w:noProof/>
                <w:webHidden/>
              </w:rPr>
              <w:t>7</w:t>
            </w:r>
            <w:r w:rsidRPr="00CF6F74">
              <w:rPr>
                <w:noProof/>
                <w:webHidden/>
              </w:rPr>
              <w:fldChar w:fldCharType="end"/>
            </w:r>
          </w:hyperlink>
        </w:p>
        <w:p w14:paraId="655A427F" w14:textId="2F050B02" w:rsidR="00CF6F74" w:rsidRPr="00CF6F74" w:rsidRDefault="00CF6F74">
          <w:pPr>
            <w:pStyle w:val="TOC1"/>
            <w:rPr>
              <w:rFonts w:eastAsiaTheme="minorEastAsia"/>
              <w:noProof/>
              <w:sz w:val="24"/>
              <w:szCs w:val="24"/>
              <w:lang w:eastAsia="en-GB"/>
            </w:rPr>
          </w:pPr>
          <w:hyperlink w:anchor="_Toc201747741" w:history="1">
            <w:r w:rsidRPr="00CF6F74">
              <w:rPr>
                <w:rStyle w:val="Hyperlink"/>
                <w:rFonts w:ascii="Arial" w:hAnsi="Arial" w:cs="Arial"/>
                <w:noProof/>
              </w:rPr>
              <w:t>4.</w:t>
            </w:r>
            <w:r w:rsidRPr="00CF6F74">
              <w:rPr>
                <w:rFonts w:eastAsiaTheme="minorEastAsia"/>
                <w:noProof/>
                <w:sz w:val="24"/>
                <w:szCs w:val="24"/>
                <w:lang w:eastAsia="en-GB"/>
              </w:rPr>
              <w:tab/>
            </w:r>
            <w:r w:rsidRPr="00CF6F74">
              <w:rPr>
                <w:rStyle w:val="Hyperlink"/>
                <w:rFonts w:ascii="Arial" w:hAnsi="Arial" w:cs="Arial"/>
                <w:noProof/>
              </w:rPr>
              <w:t>Background to this review</w:t>
            </w:r>
            <w:r w:rsidRPr="00CF6F74">
              <w:rPr>
                <w:noProof/>
                <w:webHidden/>
              </w:rPr>
              <w:tab/>
            </w:r>
            <w:r w:rsidRPr="00CF6F74">
              <w:rPr>
                <w:noProof/>
                <w:webHidden/>
              </w:rPr>
              <w:fldChar w:fldCharType="begin"/>
            </w:r>
            <w:r w:rsidRPr="00CF6F74">
              <w:rPr>
                <w:noProof/>
                <w:webHidden/>
              </w:rPr>
              <w:instrText xml:space="preserve"> PAGEREF _Toc201747741 \h </w:instrText>
            </w:r>
            <w:r w:rsidRPr="00CF6F74">
              <w:rPr>
                <w:noProof/>
                <w:webHidden/>
              </w:rPr>
            </w:r>
            <w:r w:rsidRPr="00CF6F74">
              <w:rPr>
                <w:noProof/>
                <w:webHidden/>
              </w:rPr>
              <w:fldChar w:fldCharType="separate"/>
            </w:r>
            <w:r w:rsidR="00086D19">
              <w:rPr>
                <w:noProof/>
                <w:webHidden/>
              </w:rPr>
              <w:t>7</w:t>
            </w:r>
            <w:r w:rsidRPr="00CF6F74">
              <w:rPr>
                <w:noProof/>
                <w:webHidden/>
              </w:rPr>
              <w:fldChar w:fldCharType="end"/>
            </w:r>
          </w:hyperlink>
        </w:p>
        <w:p w14:paraId="52B5E830" w14:textId="399C94A1" w:rsidR="00CF6F74" w:rsidRPr="00CF6F74" w:rsidRDefault="00CF6F74">
          <w:pPr>
            <w:pStyle w:val="TOC1"/>
            <w:rPr>
              <w:rFonts w:eastAsiaTheme="minorEastAsia"/>
              <w:noProof/>
              <w:sz w:val="24"/>
              <w:szCs w:val="24"/>
              <w:lang w:eastAsia="en-GB"/>
            </w:rPr>
          </w:pPr>
          <w:hyperlink w:anchor="_Toc201747742" w:history="1">
            <w:r w:rsidRPr="00CF6F74">
              <w:rPr>
                <w:rStyle w:val="Hyperlink"/>
                <w:rFonts w:ascii="Arial" w:hAnsi="Arial" w:cs="Arial"/>
                <w:noProof/>
              </w:rPr>
              <w:t>5.</w:t>
            </w:r>
            <w:r w:rsidRPr="00CF6F74">
              <w:rPr>
                <w:rFonts w:eastAsiaTheme="minorEastAsia"/>
                <w:noProof/>
                <w:sz w:val="24"/>
                <w:szCs w:val="24"/>
                <w:lang w:eastAsia="en-GB"/>
              </w:rPr>
              <w:tab/>
            </w:r>
            <w:r w:rsidRPr="00CF6F74">
              <w:rPr>
                <w:rStyle w:val="Hyperlink"/>
                <w:rFonts w:ascii="Arial" w:hAnsi="Arial" w:cs="Arial"/>
                <w:noProof/>
              </w:rPr>
              <w:t>Representations by EMED</w:t>
            </w:r>
            <w:r w:rsidRPr="00CF6F74">
              <w:rPr>
                <w:noProof/>
                <w:webHidden/>
              </w:rPr>
              <w:tab/>
            </w:r>
            <w:r w:rsidRPr="00CF6F74">
              <w:rPr>
                <w:noProof/>
                <w:webHidden/>
              </w:rPr>
              <w:fldChar w:fldCharType="begin"/>
            </w:r>
            <w:r w:rsidRPr="00CF6F74">
              <w:rPr>
                <w:noProof/>
                <w:webHidden/>
              </w:rPr>
              <w:instrText xml:space="preserve"> PAGEREF _Toc201747742 \h </w:instrText>
            </w:r>
            <w:r w:rsidRPr="00CF6F74">
              <w:rPr>
                <w:noProof/>
                <w:webHidden/>
              </w:rPr>
            </w:r>
            <w:r w:rsidRPr="00CF6F74">
              <w:rPr>
                <w:noProof/>
                <w:webHidden/>
              </w:rPr>
              <w:fldChar w:fldCharType="separate"/>
            </w:r>
            <w:r w:rsidR="00086D19">
              <w:rPr>
                <w:noProof/>
                <w:webHidden/>
              </w:rPr>
              <w:t>9</w:t>
            </w:r>
            <w:r w:rsidRPr="00CF6F74">
              <w:rPr>
                <w:noProof/>
                <w:webHidden/>
              </w:rPr>
              <w:fldChar w:fldCharType="end"/>
            </w:r>
          </w:hyperlink>
        </w:p>
        <w:p w14:paraId="2799626A" w14:textId="31FB9AAD" w:rsidR="00CF6F74" w:rsidRPr="00CF6F74" w:rsidRDefault="00CF6F74">
          <w:pPr>
            <w:pStyle w:val="TOC1"/>
            <w:rPr>
              <w:rFonts w:eastAsiaTheme="minorEastAsia"/>
              <w:noProof/>
              <w:sz w:val="24"/>
              <w:szCs w:val="24"/>
              <w:lang w:eastAsia="en-GB"/>
            </w:rPr>
          </w:pPr>
          <w:hyperlink w:anchor="_Toc201747743" w:history="1">
            <w:r w:rsidRPr="00CF6F74">
              <w:rPr>
                <w:rStyle w:val="Hyperlink"/>
                <w:rFonts w:ascii="Arial" w:hAnsi="Arial" w:cs="Arial"/>
                <w:noProof/>
              </w:rPr>
              <w:t>6.</w:t>
            </w:r>
            <w:r w:rsidRPr="00CF6F74">
              <w:rPr>
                <w:rFonts w:eastAsiaTheme="minorEastAsia"/>
                <w:noProof/>
                <w:sz w:val="24"/>
                <w:szCs w:val="24"/>
                <w:lang w:eastAsia="en-GB"/>
              </w:rPr>
              <w:tab/>
            </w:r>
            <w:r w:rsidRPr="00CF6F74">
              <w:rPr>
                <w:rStyle w:val="Hyperlink"/>
                <w:rFonts w:ascii="Arial" w:hAnsi="Arial" w:cs="Arial"/>
                <w:noProof/>
              </w:rPr>
              <w:t>PSR regulations relevant to the Panel’s assessment</w:t>
            </w:r>
            <w:r w:rsidRPr="00CF6F74">
              <w:rPr>
                <w:noProof/>
                <w:webHidden/>
              </w:rPr>
              <w:tab/>
            </w:r>
            <w:r w:rsidRPr="00CF6F74">
              <w:rPr>
                <w:noProof/>
                <w:webHidden/>
              </w:rPr>
              <w:fldChar w:fldCharType="begin"/>
            </w:r>
            <w:r w:rsidRPr="00CF6F74">
              <w:rPr>
                <w:noProof/>
                <w:webHidden/>
              </w:rPr>
              <w:instrText xml:space="preserve"> PAGEREF _Toc201747743 \h </w:instrText>
            </w:r>
            <w:r w:rsidRPr="00CF6F74">
              <w:rPr>
                <w:noProof/>
                <w:webHidden/>
              </w:rPr>
            </w:r>
            <w:r w:rsidRPr="00CF6F74">
              <w:rPr>
                <w:noProof/>
                <w:webHidden/>
              </w:rPr>
              <w:fldChar w:fldCharType="separate"/>
            </w:r>
            <w:r w:rsidR="00086D19">
              <w:rPr>
                <w:noProof/>
                <w:webHidden/>
              </w:rPr>
              <w:t>10</w:t>
            </w:r>
            <w:r w:rsidRPr="00CF6F74">
              <w:rPr>
                <w:noProof/>
                <w:webHidden/>
              </w:rPr>
              <w:fldChar w:fldCharType="end"/>
            </w:r>
          </w:hyperlink>
        </w:p>
        <w:p w14:paraId="42614257" w14:textId="1E88CD7E" w:rsidR="00CF6F74" w:rsidRPr="00CF6F74" w:rsidRDefault="00CF6F74">
          <w:pPr>
            <w:pStyle w:val="TOC1"/>
            <w:rPr>
              <w:rFonts w:eastAsiaTheme="minorEastAsia"/>
              <w:noProof/>
              <w:sz w:val="24"/>
              <w:szCs w:val="24"/>
              <w:lang w:eastAsia="en-GB"/>
            </w:rPr>
          </w:pPr>
          <w:hyperlink w:anchor="_Toc201747744" w:history="1">
            <w:r w:rsidRPr="00CF6F74">
              <w:rPr>
                <w:rStyle w:val="Hyperlink"/>
                <w:rFonts w:ascii="Arial" w:hAnsi="Arial" w:cs="Arial"/>
                <w:noProof/>
              </w:rPr>
              <w:t>7.</w:t>
            </w:r>
            <w:r w:rsidRPr="00CF6F74">
              <w:rPr>
                <w:rFonts w:eastAsiaTheme="minorEastAsia"/>
                <w:noProof/>
                <w:sz w:val="24"/>
                <w:szCs w:val="24"/>
                <w:lang w:eastAsia="en-GB"/>
              </w:rPr>
              <w:tab/>
            </w:r>
            <w:r w:rsidRPr="00CF6F74">
              <w:rPr>
                <w:rStyle w:val="Hyperlink"/>
                <w:rFonts w:ascii="Arial" w:hAnsi="Arial" w:cs="Arial"/>
                <w:noProof/>
              </w:rPr>
              <w:t>Panel Assessment</w:t>
            </w:r>
            <w:r w:rsidRPr="00CF6F74">
              <w:rPr>
                <w:noProof/>
                <w:webHidden/>
              </w:rPr>
              <w:tab/>
            </w:r>
            <w:r w:rsidRPr="00CF6F74">
              <w:rPr>
                <w:noProof/>
                <w:webHidden/>
              </w:rPr>
              <w:fldChar w:fldCharType="begin"/>
            </w:r>
            <w:r w:rsidRPr="00CF6F74">
              <w:rPr>
                <w:noProof/>
                <w:webHidden/>
              </w:rPr>
              <w:instrText xml:space="preserve"> PAGEREF _Toc201747744 \h </w:instrText>
            </w:r>
            <w:r w:rsidRPr="00CF6F74">
              <w:rPr>
                <w:noProof/>
                <w:webHidden/>
              </w:rPr>
            </w:r>
            <w:r w:rsidRPr="00CF6F74">
              <w:rPr>
                <w:noProof/>
                <w:webHidden/>
              </w:rPr>
              <w:fldChar w:fldCharType="separate"/>
            </w:r>
            <w:r w:rsidR="00086D19">
              <w:rPr>
                <w:noProof/>
                <w:webHidden/>
              </w:rPr>
              <w:t>12</w:t>
            </w:r>
            <w:r w:rsidRPr="00CF6F74">
              <w:rPr>
                <w:noProof/>
                <w:webHidden/>
              </w:rPr>
              <w:fldChar w:fldCharType="end"/>
            </w:r>
          </w:hyperlink>
        </w:p>
        <w:p w14:paraId="283AE889" w14:textId="12A5F0F5" w:rsidR="00CF6F74" w:rsidRPr="00CF6F74" w:rsidRDefault="00CF6F74">
          <w:pPr>
            <w:pStyle w:val="TOC2"/>
            <w:rPr>
              <w:rFonts w:eastAsiaTheme="minorEastAsia"/>
              <w:noProof/>
              <w:sz w:val="24"/>
              <w:szCs w:val="24"/>
              <w:lang w:eastAsia="en-GB"/>
            </w:rPr>
          </w:pPr>
          <w:hyperlink w:anchor="_Toc201747745" w:history="1">
            <w:r w:rsidRPr="00CF6F74">
              <w:rPr>
                <w:rStyle w:val="Hyperlink"/>
                <w:rFonts w:ascii="Arial" w:hAnsi="Arial" w:cs="Arial"/>
                <w:noProof/>
              </w:rPr>
              <w:t>7.1</w:t>
            </w:r>
            <w:r w:rsidRPr="00CF6F74">
              <w:rPr>
                <w:rFonts w:eastAsiaTheme="minorEastAsia"/>
                <w:noProof/>
                <w:sz w:val="24"/>
                <w:szCs w:val="24"/>
                <w:lang w:eastAsia="en-GB"/>
              </w:rPr>
              <w:tab/>
            </w:r>
            <w:r w:rsidRPr="00CF6F74">
              <w:rPr>
                <w:rStyle w:val="Hyperlink"/>
                <w:rFonts w:ascii="Arial" w:hAnsi="Arial" w:cs="Arial"/>
                <w:noProof/>
              </w:rPr>
              <w:t>Eligibility to award a new contract under the Provider Selection Regime</w:t>
            </w:r>
            <w:r w:rsidRPr="00CF6F74">
              <w:rPr>
                <w:noProof/>
                <w:webHidden/>
              </w:rPr>
              <w:tab/>
            </w:r>
            <w:r w:rsidRPr="00CF6F74">
              <w:rPr>
                <w:noProof/>
                <w:webHidden/>
              </w:rPr>
              <w:fldChar w:fldCharType="begin"/>
            </w:r>
            <w:r w:rsidRPr="00CF6F74">
              <w:rPr>
                <w:noProof/>
                <w:webHidden/>
              </w:rPr>
              <w:instrText xml:space="preserve"> PAGEREF _Toc201747745 \h </w:instrText>
            </w:r>
            <w:r w:rsidRPr="00CF6F74">
              <w:rPr>
                <w:noProof/>
                <w:webHidden/>
              </w:rPr>
            </w:r>
            <w:r w:rsidRPr="00CF6F74">
              <w:rPr>
                <w:noProof/>
                <w:webHidden/>
              </w:rPr>
              <w:fldChar w:fldCharType="separate"/>
            </w:r>
            <w:r w:rsidR="00086D19">
              <w:rPr>
                <w:noProof/>
                <w:webHidden/>
              </w:rPr>
              <w:t>12</w:t>
            </w:r>
            <w:r w:rsidRPr="00CF6F74">
              <w:rPr>
                <w:noProof/>
                <w:webHidden/>
              </w:rPr>
              <w:fldChar w:fldCharType="end"/>
            </w:r>
          </w:hyperlink>
        </w:p>
        <w:p w14:paraId="76F79CF1" w14:textId="0A816441" w:rsidR="00CF6F74" w:rsidRPr="00CF6F74" w:rsidRDefault="00CF6F74">
          <w:pPr>
            <w:pStyle w:val="TOC2"/>
            <w:rPr>
              <w:rFonts w:eastAsiaTheme="minorEastAsia"/>
              <w:noProof/>
              <w:sz w:val="24"/>
              <w:szCs w:val="24"/>
              <w:lang w:eastAsia="en-GB"/>
            </w:rPr>
          </w:pPr>
          <w:hyperlink w:anchor="_Toc201747746" w:history="1">
            <w:r w:rsidRPr="00CF6F74">
              <w:rPr>
                <w:rStyle w:val="Hyperlink"/>
                <w:rFonts w:ascii="Arial" w:hAnsi="Arial" w:cs="Arial"/>
                <w:noProof/>
              </w:rPr>
              <w:t>7.2</w:t>
            </w:r>
            <w:r w:rsidRPr="00CF6F74">
              <w:rPr>
                <w:rFonts w:eastAsiaTheme="minorEastAsia"/>
                <w:noProof/>
                <w:sz w:val="24"/>
                <w:szCs w:val="24"/>
                <w:lang w:eastAsia="en-GB"/>
              </w:rPr>
              <w:tab/>
            </w:r>
            <w:r w:rsidRPr="00CF6F74">
              <w:rPr>
                <w:rStyle w:val="Hyperlink"/>
                <w:rFonts w:ascii="Arial" w:hAnsi="Arial" w:cs="Arial"/>
                <w:noProof/>
              </w:rPr>
              <w:t>Eligibility for Direct Award Process C: replacement of existing contracts</w:t>
            </w:r>
            <w:r w:rsidRPr="00CF6F74">
              <w:rPr>
                <w:noProof/>
                <w:webHidden/>
              </w:rPr>
              <w:tab/>
            </w:r>
            <w:r w:rsidRPr="00CF6F74">
              <w:rPr>
                <w:noProof/>
                <w:webHidden/>
              </w:rPr>
              <w:fldChar w:fldCharType="begin"/>
            </w:r>
            <w:r w:rsidRPr="00CF6F74">
              <w:rPr>
                <w:noProof/>
                <w:webHidden/>
              </w:rPr>
              <w:instrText xml:space="preserve"> PAGEREF _Toc201747746 \h </w:instrText>
            </w:r>
            <w:r w:rsidRPr="00CF6F74">
              <w:rPr>
                <w:noProof/>
                <w:webHidden/>
              </w:rPr>
            </w:r>
            <w:r w:rsidRPr="00CF6F74">
              <w:rPr>
                <w:noProof/>
                <w:webHidden/>
              </w:rPr>
              <w:fldChar w:fldCharType="separate"/>
            </w:r>
            <w:r w:rsidR="00086D19">
              <w:rPr>
                <w:noProof/>
                <w:webHidden/>
              </w:rPr>
              <w:t>13</w:t>
            </w:r>
            <w:r w:rsidRPr="00CF6F74">
              <w:rPr>
                <w:noProof/>
                <w:webHidden/>
              </w:rPr>
              <w:fldChar w:fldCharType="end"/>
            </w:r>
          </w:hyperlink>
        </w:p>
        <w:p w14:paraId="144CCD34" w14:textId="29FCF55D" w:rsidR="00CF6F74" w:rsidRPr="00CF6F74" w:rsidRDefault="00CF6F74">
          <w:pPr>
            <w:pStyle w:val="TOC2"/>
            <w:rPr>
              <w:rFonts w:eastAsiaTheme="minorEastAsia"/>
              <w:noProof/>
              <w:sz w:val="24"/>
              <w:szCs w:val="24"/>
              <w:lang w:eastAsia="en-GB"/>
            </w:rPr>
          </w:pPr>
          <w:hyperlink w:anchor="_Toc201747747" w:history="1">
            <w:r w:rsidRPr="00CF6F74">
              <w:rPr>
                <w:rStyle w:val="Hyperlink"/>
                <w:rFonts w:ascii="Arial" w:hAnsi="Arial" w:cs="Arial"/>
                <w:noProof/>
              </w:rPr>
              <w:t>7.3</w:t>
            </w:r>
            <w:r w:rsidRPr="00CF6F74">
              <w:rPr>
                <w:rFonts w:eastAsiaTheme="minorEastAsia"/>
                <w:noProof/>
                <w:sz w:val="24"/>
                <w:szCs w:val="24"/>
                <w:lang w:eastAsia="en-GB"/>
              </w:rPr>
              <w:tab/>
            </w:r>
            <w:r w:rsidRPr="00CF6F74">
              <w:rPr>
                <w:rStyle w:val="Hyperlink"/>
                <w:rFonts w:ascii="Arial" w:hAnsi="Arial" w:cs="Arial"/>
                <w:noProof/>
              </w:rPr>
              <w:t>Eligibility for Direct Award Process C: considerable change threshold</w:t>
            </w:r>
            <w:r w:rsidRPr="00CF6F74">
              <w:rPr>
                <w:noProof/>
                <w:webHidden/>
              </w:rPr>
              <w:tab/>
            </w:r>
            <w:r w:rsidRPr="00CF6F74">
              <w:rPr>
                <w:noProof/>
                <w:webHidden/>
              </w:rPr>
              <w:fldChar w:fldCharType="begin"/>
            </w:r>
            <w:r w:rsidRPr="00CF6F74">
              <w:rPr>
                <w:noProof/>
                <w:webHidden/>
              </w:rPr>
              <w:instrText xml:space="preserve"> PAGEREF _Toc201747747 \h </w:instrText>
            </w:r>
            <w:r w:rsidRPr="00CF6F74">
              <w:rPr>
                <w:noProof/>
                <w:webHidden/>
              </w:rPr>
            </w:r>
            <w:r w:rsidRPr="00CF6F74">
              <w:rPr>
                <w:noProof/>
                <w:webHidden/>
              </w:rPr>
              <w:fldChar w:fldCharType="separate"/>
            </w:r>
            <w:r w:rsidR="00086D19">
              <w:rPr>
                <w:noProof/>
                <w:webHidden/>
              </w:rPr>
              <w:t>14</w:t>
            </w:r>
            <w:r w:rsidRPr="00CF6F74">
              <w:rPr>
                <w:noProof/>
                <w:webHidden/>
              </w:rPr>
              <w:fldChar w:fldCharType="end"/>
            </w:r>
          </w:hyperlink>
        </w:p>
        <w:p w14:paraId="6168FCE9" w14:textId="6D4DBAAC" w:rsidR="00CF6F74" w:rsidRPr="00CF6F74" w:rsidRDefault="00CF6F74">
          <w:pPr>
            <w:pStyle w:val="TOC2"/>
            <w:rPr>
              <w:rFonts w:eastAsiaTheme="minorEastAsia"/>
              <w:noProof/>
              <w:sz w:val="24"/>
              <w:szCs w:val="24"/>
              <w:lang w:eastAsia="en-GB"/>
            </w:rPr>
          </w:pPr>
          <w:hyperlink w:anchor="_Toc201747748" w:history="1">
            <w:r w:rsidRPr="00CF6F74">
              <w:rPr>
                <w:rStyle w:val="Hyperlink"/>
                <w:rFonts w:ascii="Arial" w:hAnsi="Arial" w:cs="Arial"/>
                <w:noProof/>
              </w:rPr>
              <w:t>7.4</w:t>
            </w:r>
            <w:r w:rsidRPr="00CF6F74">
              <w:rPr>
                <w:rFonts w:eastAsiaTheme="minorEastAsia"/>
                <w:noProof/>
                <w:sz w:val="24"/>
                <w:szCs w:val="24"/>
                <w:lang w:eastAsia="en-GB"/>
              </w:rPr>
              <w:tab/>
            </w:r>
            <w:r w:rsidRPr="00CF6F74">
              <w:rPr>
                <w:rStyle w:val="Hyperlink"/>
                <w:rFonts w:ascii="Arial" w:hAnsi="Arial" w:cs="Arial"/>
                <w:noProof/>
              </w:rPr>
              <w:t>Whether YAS was satisfying its existing contracts, and will likely satisfy the new contract, to a sufficient standard</w:t>
            </w:r>
            <w:r w:rsidRPr="00CF6F74">
              <w:rPr>
                <w:noProof/>
                <w:webHidden/>
              </w:rPr>
              <w:tab/>
            </w:r>
            <w:r w:rsidRPr="00CF6F74">
              <w:rPr>
                <w:noProof/>
                <w:webHidden/>
              </w:rPr>
              <w:fldChar w:fldCharType="begin"/>
            </w:r>
            <w:r w:rsidRPr="00CF6F74">
              <w:rPr>
                <w:noProof/>
                <w:webHidden/>
              </w:rPr>
              <w:instrText xml:space="preserve"> PAGEREF _Toc201747748 \h </w:instrText>
            </w:r>
            <w:r w:rsidRPr="00CF6F74">
              <w:rPr>
                <w:noProof/>
                <w:webHidden/>
              </w:rPr>
            </w:r>
            <w:r w:rsidRPr="00CF6F74">
              <w:rPr>
                <w:noProof/>
                <w:webHidden/>
              </w:rPr>
              <w:fldChar w:fldCharType="separate"/>
            </w:r>
            <w:r w:rsidR="00086D19">
              <w:rPr>
                <w:noProof/>
                <w:webHidden/>
              </w:rPr>
              <w:t>17</w:t>
            </w:r>
            <w:r w:rsidRPr="00CF6F74">
              <w:rPr>
                <w:noProof/>
                <w:webHidden/>
              </w:rPr>
              <w:fldChar w:fldCharType="end"/>
            </w:r>
          </w:hyperlink>
        </w:p>
        <w:p w14:paraId="13BB5941" w14:textId="2FBE7A84" w:rsidR="00CF6F74" w:rsidRPr="00CF6F74" w:rsidRDefault="00CF6F74">
          <w:pPr>
            <w:pStyle w:val="TOC2"/>
            <w:rPr>
              <w:rFonts w:eastAsiaTheme="minorEastAsia"/>
              <w:noProof/>
              <w:sz w:val="24"/>
              <w:szCs w:val="24"/>
              <w:lang w:eastAsia="en-GB"/>
            </w:rPr>
          </w:pPr>
          <w:hyperlink w:anchor="_Toc201747749" w:history="1">
            <w:r w:rsidRPr="00CF6F74">
              <w:rPr>
                <w:rStyle w:val="Hyperlink"/>
                <w:rFonts w:ascii="Arial" w:hAnsi="Arial" w:cs="Arial"/>
                <w:noProof/>
              </w:rPr>
              <w:t>7.5</w:t>
            </w:r>
            <w:r w:rsidRPr="00CF6F74">
              <w:rPr>
                <w:rFonts w:eastAsiaTheme="minorEastAsia"/>
                <w:noProof/>
                <w:sz w:val="24"/>
                <w:szCs w:val="24"/>
                <w:lang w:eastAsia="en-GB"/>
              </w:rPr>
              <w:tab/>
            </w:r>
            <w:r w:rsidRPr="00CF6F74">
              <w:rPr>
                <w:rStyle w:val="Hyperlink"/>
                <w:rFonts w:ascii="Arial" w:hAnsi="Arial" w:cs="Arial"/>
                <w:noProof/>
              </w:rPr>
              <w:t>HNY ICB’s notice of intention to award a contract to YAS</w:t>
            </w:r>
            <w:r w:rsidRPr="00CF6F74">
              <w:rPr>
                <w:noProof/>
                <w:webHidden/>
              </w:rPr>
              <w:tab/>
            </w:r>
            <w:r w:rsidRPr="00CF6F74">
              <w:rPr>
                <w:noProof/>
                <w:webHidden/>
              </w:rPr>
              <w:fldChar w:fldCharType="begin"/>
            </w:r>
            <w:r w:rsidRPr="00CF6F74">
              <w:rPr>
                <w:noProof/>
                <w:webHidden/>
              </w:rPr>
              <w:instrText xml:space="preserve"> PAGEREF _Toc201747749 \h </w:instrText>
            </w:r>
            <w:r w:rsidRPr="00CF6F74">
              <w:rPr>
                <w:noProof/>
                <w:webHidden/>
              </w:rPr>
            </w:r>
            <w:r w:rsidRPr="00CF6F74">
              <w:rPr>
                <w:noProof/>
                <w:webHidden/>
              </w:rPr>
              <w:fldChar w:fldCharType="separate"/>
            </w:r>
            <w:r w:rsidR="00086D19">
              <w:rPr>
                <w:noProof/>
                <w:webHidden/>
              </w:rPr>
              <w:t>25</w:t>
            </w:r>
            <w:r w:rsidRPr="00CF6F74">
              <w:rPr>
                <w:noProof/>
                <w:webHidden/>
              </w:rPr>
              <w:fldChar w:fldCharType="end"/>
            </w:r>
          </w:hyperlink>
        </w:p>
        <w:p w14:paraId="155BC797" w14:textId="6FAE2E60" w:rsidR="00CF6F74" w:rsidRPr="00CF6F74" w:rsidRDefault="00CF6F74">
          <w:pPr>
            <w:pStyle w:val="TOC2"/>
            <w:rPr>
              <w:rFonts w:eastAsiaTheme="minorEastAsia"/>
              <w:noProof/>
              <w:sz w:val="24"/>
              <w:szCs w:val="24"/>
              <w:lang w:eastAsia="en-GB"/>
            </w:rPr>
          </w:pPr>
          <w:hyperlink w:anchor="_Toc201747750" w:history="1">
            <w:r w:rsidRPr="00CF6F74">
              <w:rPr>
                <w:rStyle w:val="Hyperlink"/>
                <w:rFonts w:ascii="Arial" w:hAnsi="Arial" w:cs="Arial"/>
                <w:noProof/>
              </w:rPr>
              <w:t>7.6</w:t>
            </w:r>
            <w:r w:rsidRPr="00CF6F74">
              <w:rPr>
                <w:rFonts w:eastAsiaTheme="minorEastAsia"/>
                <w:noProof/>
                <w:sz w:val="24"/>
                <w:szCs w:val="24"/>
                <w:lang w:eastAsia="en-GB"/>
              </w:rPr>
              <w:tab/>
            </w:r>
            <w:r w:rsidRPr="00CF6F74">
              <w:rPr>
                <w:rStyle w:val="Hyperlink"/>
                <w:rFonts w:ascii="Arial" w:hAnsi="Arial" w:cs="Arial"/>
                <w:noProof/>
              </w:rPr>
              <w:t>HNY ICB’s response to EMED’s request for information</w:t>
            </w:r>
            <w:r w:rsidRPr="00CF6F74">
              <w:rPr>
                <w:noProof/>
                <w:webHidden/>
              </w:rPr>
              <w:tab/>
            </w:r>
            <w:r w:rsidRPr="00CF6F74">
              <w:rPr>
                <w:noProof/>
                <w:webHidden/>
              </w:rPr>
              <w:fldChar w:fldCharType="begin"/>
            </w:r>
            <w:r w:rsidRPr="00CF6F74">
              <w:rPr>
                <w:noProof/>
                <w:webHidden/>
              </w:rPr>
              <w:instrText xml:space="preserve"> PAGEREF _Toc201747750 \h </w:instrText>
            </w:r>
            <w:r w:rsidRPr="00CF6F74">
              <w:rPr>
                <w:noProof/>
                <w:webHidden/>
              </w:rPr>
            </w:r>
            <w:r w:rsidRPr="00CF6F74">
              <w:rPr>
                <w:noProof/>
                <w:webHidden/>
              </w:rPr>
              <w:fldChar w:fldCharType="separate"/>
            </w:r>
            <w:r w:rsidR="00086D19">
              <w:rPr>
                <w:noProof/>
                <w:webHidden/>
              </w:rPr>
              <w:t>26</w:t>
            </w:r>
            <w:r w:rsidRPr="00CF6F74">
              <w:rPr>
                <w:noProof/>
                <w:webHidden/>
              </w:rPr>
              <w:fldChar w:fldCharType="end"/>
            </w:r>
          </w:hyperlink>
        </w:p>
        <w:p w14:paraId="7D04AF70" w14:textId="1A2B76F4" w:rsidR="00CF6F74" w:rsidRPr="00CF6F74" w:rsidRDefault="00CF6F74">
          <w:pPr>
            <w:pStyle w:val="TOC1"/>
            <w:rPr>
              <w:rFonts w:eastAsiaTheme="minorEastAsia"/>
              <w:noProof/>
              <w:sz w:val="24"/>
              <w:szCs w:val="24"/>
              <w:lang w:eastAsia="en-GB"/>
            </w:rPr>
          </w:pPr>
          <w:hyperlink w:anchor="_Toc201747751" w:history="1">
            <w:r w:rsidRPr="00CF6F74">
              <w:rPr>
                <w:rStyle w:val="Hyperlink"/>
                <w:rFonts w:ascii="Arial" w:hAnsi="Arial" w:cs="Arial"/>
                <w:noProof/>
              </w:rPr>
              <w:t>8.</w:t>
            </w:r>
            <w:r w:rsidRPr="00CF6F74">
              <w:rPr>
                <w:rFonts w:eastAsiaTheme="minorEastAsia"/>
                <w:noProof/>
                <w:sz w:val="24"/>
                <w:szCs w:val="24"/>
                <w:lang w:eastAsia="en-GB"/>
              </w:rPr>
              <w:tab/>
            </w:r>
            <w:r w:rsidRPr="00CF6F74">
              <w:rPr>
                <w:rStyle w:val="Hyperlink"/>
                <w:rFonts w:ascii="Arial" w:hAnsi="Arial" w:cs="Arial"/>
                <w:noProof/>
              </w:rPr>
              <w:t>Panel Advice</w:t>
            </w:r>
            <w:r w:rsidRPr="00CF6F74">
              <w:rPr>
                <w:noProof/>
                <w:webHidden/>
              </w:rPr>
              <w:tab/>
            </w:r>
            <w:r w:rsidRPr="00CF6F74">
              <w:rPr>
                <w:noProof/>
                <w:webHidden/>
              </w:rPr>
              <w:fldChar w:fldCharType="begin"/>
            </w:r>
            <w:r w:rsidRPr="00CF6F74">
              <w:rPr>
                <w:noProof/>
                <w:webHidden/>
              </w:rPr>
              <w:instrText xml:space="preserve"> PAGEREF _Toc201747751 \h </w:instrText>
            </w:r>
            <w:r w:rsidRPr="00CF6F74">
              <w:rPr>
                <w:noProof/>
                <w:webHidden/>
              </w:rPr>
            </w:r>
            <w:r w:rsidRPr="00CF6F74">
              <w:rPr>
                <w:noProof/>
                <w:webHidden/>
              </w:rPr>
              <w:fldChar w:fldCharType="separate"/>
            </w:r>
            <w:r w:rsidR="00086D19">
              <w:rPr>
                <w:noProof/>
                <w:webHidden/>
              </w:rPr>
              <w:t>28</w:t>
            </w:r>
            <w:r w:rsidRPr="00CF6F74">
              <w:rPr>
                <w:noProof/>
                <w:webHidden/>
              </w:rPr>
              <w:fldChar w:fldCharType="end"/>
            </w:r>
          </w:hyperlink>
        </w:p>
        <w:p w14:paraId="4C95EC41" w14:textId="37CB55BF" w:rsidR="005A3C70" w:rsidRPr="00B539E3" w:rsidRDefault="005A3C70" w:rsidP="00026887">
          <w:pPr>
            <w:rPr>
              <w:rFonts w:ascii="Arial" w:hAnsi="Arial" w:cs="Arial"/>
            </w:rPr>
          </w:pPr>
          <w:r w:rsidRPr="00CF6F74">
            <w:rPr>
              <w:rFonts w:ascii="Arial" w:hAnsi="Arial" w:cs="Arial"/>
              <w:noProof/>
            </w:rPr>
            <w:fldChar w:fldCharType="end"/>
          </w:r>
        </w:p>
      </w:sdtContent>
    </w:sdt>
    <w:p w14:paraId="46989AC7" w14:textId="77777777" w:rsidR="00012845" w:rsidRPr="00C50552" w:rsidRDefault="00012845" w:rsidP="00026887">
      <w:pPr>
        <w:rPr>
          <w:rFonts w:ascii="Arial" w:eastAsiaTheme="majorEastAsia" w:hAnsi="Arial" w:cstheme="majorBidi"/>
          <w:bCs/>
          <w:spacing w:val="-10"/>
          <w:kern w:val="28"/>
          <w14:ligatures w14:val="none"/>
        </w:rPr>
      </w:pPr>
    </w:p>
    <w:p w14:paraId="028D1E86" w14:textId="77777777" w:rsidR="005A3C70" w:rsidRDefault="005A3C70" w:rsidP="00026887">
      <w:r>
        <w:br w:type="page"/>
      </w:r>
    </w:p>
    <w:p w14:paraId="4F2D68F4" w14:textId="1D20B940" w:rsidR="004C5317" w:rsidRPr="00C068C4" w:rsidRDefault="004C5317" w:rsidP="004C5317">
      <w:pPr>
        <w:pStyle w:val="Heading1"/>
        <w:numPr>
          <w:ilvl w:val="0"/>
          <w:numId w:val="1"/>
        </w:numPr>
        <w:spacing w:before="360" w:after="240"/>
        <w:ind w:left="0" w:firstLine="0"/>
        <w:rPr>
          <w:rFonts w:ascii="Arial" w:hAnsi="Arial" w:cs="Arial"/>
          <w:b/>
          <w:color w:val="000000" w:themeColor="text1"/>
          <w:sz w:val="22"/>
          <w:szCs w:val="22"/>
        </w:rPr>
      </w:pPr>
      <w:bookmarkStart w:id="0" w:name="_Toc201747738"/>
      <w:r w:rsidRPr="00C068C4">
        <w:rPr>
          <w:rFonts w:ascii="Arial" w:hAnsi="Arial" w:cs="Arial"/>
          <w:b/>
          <w:color w:val="000000" w:themeColor="text1"/>
          <w:sz w:val="22"/>
          <w:szCs w:val="22"/>
        </w:rPr>
        <w:lastRenderedPageBreak/>
        <w:t>Executive Summary</w:t>
      </w:r>
      <w:bookmarkEnd w:id="0"/>
    </w:p>
    <w:p w14:paraId="7D25B0C6" w14:textId="560C677A" w:rsidR="00F83156" w:rsidRPr="00C068C4" w:rsidRDefault="00F83156">
      <w:pPr>
        <w:pStyle w:val="standardednumberedparagraph"/>
        <w:rPr>
          <w:szCs w:val="22"/>
        </w:rPr>
      </w:pPr>
      <w:r w:rsidRPr="00C068C4">
        <w:rPr>
          <w:szCs w:val="22"/>
        </w:rPr>
        <w:t>On 7 April 2025, EMED Group (EMED) asked the Panel to advise on the selection of a provider by Humber and North Yorkshire Integrated Care Board (HNY ICB) for its Non-Emergency Patient Transport Services (NEPTS) in Humber and North Yorkshire. The Panel accepted EMED’s request on 10 April 2025 in accordance with its case acceptance criteria.</w:t>
      </w:r>
    </w:p>
    <w:p w14:paraId="6D74528A" w14:textId="3976B452" w:rsidR="00F83156" w:rsidRPr="00C068C4" w:rsidRDefault="00F83156" w:rsidP="00F83156">
      <w:pPr>
        <w:pStyle w:val="standardednumberedparagraph"/>
        <w:rPr>
          <w:szCs w:val="22"/>
        </w:rPr>
      </w:pPr>
      <w:r w:rsidRPr="00C068C4">
        <w:rPr>
          <w:szCs w:val="22"/>
        </w:rPr>
        <w:t>NEPTS in the Humber and North Yorkshire ICB area, with the exception of North East Lincolnshire, are supplied by Yorkshire Ambulance Service (YAS). NEPTS cater for patients whose illness means they are unable to travel to hospital without assistance or for whom travelling could cause their condition to deteriorate.</w:t>
      </w:r>
    </w:p>
    <w:p w14:paraId="228F6036" w14:textId="77777777" w:rsidR="00F83156" w:rsidRPr="00C068C4" w:rsidRDefault="00F83156" w:rsidP="00F83156">
      <w:pPr>
        <w:pStyle w:val="standardednumberedparagraph"/>
        <w:rPr>
          <w:szCs w:val="22"/>
        </w:rPr>
      </w:pPr>
      <w:r w:rsidRPr="00C068C4">
        <w:rPr>
          <w:szCs w:val="22"/>
        </w:rPr>
        <w:t>YAS operates a lead provider model for NEPTS, using its own staff and vehicles to transport patients with higher mobility needs, while using other providers, such as taxi services, to cater for patients with lesser mobility needs. As well as NEPTS, YAS also supplies emergency ambulance services and NHS 111 services in the HNY ICB area.</w:t>
      </w:r>
    </w:p>
    <w:p w14:paraId="716AB6A1" w14:textId="667DDB63" w:rsidR="00F83156" w:rsidRPr="00C068C4" w:rsidRDefault="00F83156" w:rsidP="00F83156">
      <w:pPr>
        <w:pStyle w:val="standardednumberedparagraph"/>
        <w:rPr>
          <w:szCs w:val="22"/>
        </w:rPr>
      </w:pPr>
      <w:r w:rsidRPr="00C068C4">
        <w:rPr>
          <w:szCs w:val="22"/>
        </w:rPr>
        <w:t>YAS has three contracts for NEPTS with HNY ICB. These three contracts were originally entered into with the Clinical Commissioning Groups (CCGs) that previously served the HNY ICB area. The three contracts are: (i) the East Riding of Yorkshire contract (the East Riding contract); (ii) the Vale of York, Scarborough Harrogate, Hambleton, Richmondshire &amp; Whitby contract (the Vale of York contract); and (iii) the Hull &amp; North Lincolnshire contract (originally awarded as two separate contracts that were merged in 2022). All three contracts were inherited by HNY ICB when it took over the former CCGs’ responsibilities.</w:t>
      </w:r>
    </w:p>
    <w:p w14:paraId="25ED357A" w14:textId="43E5891A" w:rsidR="00F83156" w:rsidRPr="00C068C4" w:rsidRDefault="00F83156" w:rsidP="00F83156">
      <w:pPr>
        <w:pStyle w:val="standardednumberedparagraph"/>
        <w:rPr>
          <w:szCs w:val="22"/>
        </w:rPr>
      </w:pPr>
      <w:r w:rsidRPr="00C068C4">
        <w:rPr>
          <w:szCs w:val="22"/>
        </w:rPr>
        <w:t>The Vale of York and East Riding contracts were awarded by competitive tender in 2017 and 2018, respectively. YAS was awarded the Hull contract in 2019 following a competitive tender, and was directly awarded the North Lincolnshire contract in 2020 following the failure of the previous provider.</w:t>
      </w:r>
    </w:p>
    <w:p w14:paraId="039D924D" w14:textId="399B75C2" w:rsidR="00F83156" w:rsidRPr="00C068C4" w:rsidRDefault="00F83156" w:rsidP="00F83156">
      <w:pPr>
        <w:pStyle w:val="standardednumberedparagraph"/>
        <w:rPr>
          <w:szCs w:val="22"/>
        </w:rPr>
      </w:pPr>
      <w:r w:rsidRPr="00C068C4">
        <w:rPr>
          <w:szCs w:val="22"/>
        </w:rPr>
        <w:t xml:space="preserve">With the three NEPTS contracts due to expire on 31 March 2025, HNY ICB assessed whether a new contract should be awarded to YAS using Direct Award Process C under the PSR regulations. </w:t>
      </w:r>
      <w:r w:rsidRPr="00C068C4">
        <w:rPr>
          <w:color w:val="000000" w:themeColor="text1"/>
          <w:szCs w:val="22"/>
        </w:rPr>
        <w:t xml:space="preserve">HNY ICB told the Panel that its overall approach when contracts approach their end-date is to use Direct </w:t>
      </w:r>
      <w:r w:rsidRPr="00C068C4">
        <w:rPr>
          <w:szCs w:val="22"/>
        </w:rPr>
        <w:t>Award</w:t>
      </w:r>
      <w:r w:rsidRPr="00C068C4">
        <w:rPr>
          <w:color w:val="000000" w:themeColor="text1"/>
          <w:szCs w:val="22"/>
        </w:rPr>
        <w:t xml:space="preserve"> Process C unless the performance of the incumbent provider suggests that this may not be suitable.</w:t>
      </w:r>
    </w:p>
    <w:p w14:paraId="4F02341E" w14:textId="58218DEF" w:rsidR="00F83156" w:rsidRPr="00C068C4" w:rsidRDefault="00F83156" w:rsidP="00F83156">
      <w:pPr>
        <w:pStyle w:val="standardednumberedparagraph"/>
        <w:rPr>
          <w:szCs w:val="22"/>
        </w:rPr>
      </w:pPr>
      <w:r w:rsidRPr="00C068C4">
        <w:rPr>
          <w:szCs w:val="22"/>
        </w:rPr>
        <w:t xml:space="preserve">On 17 February 2025, HNY ICB’s Finance, Performance and Delivery Committee approved a recommendation to award a new NEPTS contract to YAS using Direct Award Process C. </w:t>
      </w:r>
      <w:r w:rsidRPr="00C068C4">
        <w:rPr>
          <w:color w:val="000000" w:themeColor="text1"/>
          <w:szCs w:val="22"/>
        </w:rPr>
        <w:t xml:space="preserve">On </w:t>
      </w:r>
      <w:r w:rsidRPr="00C068C4">
        <w:rPr>
          <w:szCs w:val="22"/>
        </w:rPr>
        <w:t>25 February 2025, the ICB published a notice on Find a Tender Service (FTS) announcing its intention to award the new contract to YAS. The new contract was intended to commence on 1 April 2025, with a five year duration and no option to extend. The contract’s indicative value is £82 million across the five year term.</w:t>
      </w:r>
    </w:p>
    <w:p w14:paraId="229639D1" w14:textId="4C2F8989" w:rsidR="00F83156" w:rsidRPr="00C068C4" w:rsidRDefault="00F83156" w:rsidP="00F83156">
      <w:pPr>
        <w:pStyle w:val="standardednumberedparagraph"/>
        <w:rPr>
          <w:color w:val="000000" w:themeColor="text1"/>
          <w:szCs w:val="22"/>
        </w:rPr>
      </w:pPr>
      <w:r w:rsidRPr="00C068C4">
        <w:rPr>
          <w:color w:val="000000" w:themeColor="text1"/>
          <w:szCs w:val="22"/>
        </w:rPr>
        <w:t xml:space="preserve">On 7 March 2025, prior to the expiry of the standstill period, EMED, a NEPTS provider elsewhere in England, made representations to HNY ICB about the provider selection process and </w:t>
      </w:r>
      <w:r w:rsidRPr="00C068C4">
        <w:rPr>
          <w:szCs w:val="22"/>
        </w:rPr>
        <w:t>requested</w:t>
      </w:r>
      <w:r w:rsidRPr="00C068C4">
        <w:rPr>
          <w:color w:val="000000" w:themeColor="text1"/>
          <w:szCs w:val="22"/>
        </w:rPr>
        <w:t xml:space="preserve"> further information. In response, HNY ICB reviewed its contract award decision and wrote to EMED on 31 March 2025 confirming its decision to award the contract to YAS as originally intended.</w:t>
      </w:r>
    </w:p>
    <w:p w14:paraId="5570485A" w14:textId="6948B4CB" w:rsidR="0041078B" w:rsidRPr="00C068C4" w:rsidRDefault="0041078B" w:rsidP="0041078B">
      <w:pPr>
        <w:pStyle w:val="ListParagraph"/>
        <w:numPr>
          <w:ilvl w:val="0"/>
          <w:numId w:val="2"/>
        </w:numPr>
        <w:spacing w:after="0" w:line="276" w:lineRule="auto"/>
        <w:ind w:left="567" w:hanging="567"/>
        <w:rPr>
          <w:rFonts w:ascii="Arial" w:hAnsi="Arial" w:cs="Arial"/>
          <w:sz w:val="22"/>
        </w:rPr>
      </w:pPr>
      <w:r w:rsidRPr="00C068C4">
        <w:rPr>
          <w:rFonts w:ascii="Arial" w:hAnsi="Arial" w:cs="Arial"/>
          <w:sz w:val="22"/>
        </w:rPr>
        <w:lastRenderedPageBreak/>
        <w:t>The Panel’s assessment of EMED’s representations a</w:t>
      </w:r>
      <w:r w:rsidR="004858EA" w:rsidRPr="00C068C4">
        <w:rPr>
          <w:rFonts w:ascii="Arial" w:hAnsi="Arial" w:cs="Arial"/>
          <w:sz w:val="22"/>
        </w:rPr>
        <w:t xml:space="preserve">ddress </w:t>
      </w:r>
      <w:r w:rsidRPr="00C068C4">
        <w:rPr>
          <w:rFonts w:ascii="Arial" w:hAnsi="Arial" w:cs="Arial"/>
          <w:sz w:val="22"/>
        </w:rPr>
        <w:t>whether HNY ICB complied with the PSR regulations in relation to:</w:t>
      </w:r>
    </w:p>
    <w:p w14:paraId="4F9498D6" w14:textId="4BF84957" w:rsidR="0041078B" w:rsidRPr="00C068C4" w:rsidRDefault="0041078B" w:rsidP="00FF105D">
      <w:pPr>
        <w:pStyle w:val="ListParagraph"/>
        <w:numPr>
          <w:ilvl w:val="1"/>
          <w:numId w:val="2"/>
        </w:numPr>
        <w:spacing w:after="0" w:line="276" w:lineRule="auto"/>
        <w:ind w:left="1418" w:hanging="425"/>
        <w:rPr>
          <w:rFonts w:ascii="Arial" w:hAnsi="Arial" w:cs="Arial"/>
          <w:sz w:val="22"/>
        </w:rPr>
      </w:pPr>
      <w:r w:rsidRPr="00C068C4">
        <w:rPr>
          <w:rFonts w:ascii="Arial" w:hAnsi="Arial" w:cs="Arial"/>
          <w:sz w:val="22"/>
        </w:rPr>
        <w:t>first, awarding the NEPTS contract under the PSR;</w:t>
      </w:r>
    </w:p>
    <w:p w14:paraId="12B81D84" w14:textId="59F9A5D8" w:rsidR="0041078B" w:rsidRPr="00C068C4" w:rsidRDefault="0041078B" w:rsidP="00FF105D">
      <w:pPr>
        <w:pStyle w:val="ListParagraph"/>
        <w:numPr>
          <w:ilvl w:val="1"/>
          <w:numId w:val="2"/>
        </w:numPr>
        <w:spacing w:after="0" w:line="276" w:lineRule="auto"/>
        <w:ind w:left="1418" w:hanging="425"/>
        <w:rPr>
          <w:rFonts w:ascii="Arial" w:hAnsi="Arial" w:cs="Arial"/>
          <w:sz w:val="22"/>
        </w:rPr>
      </w:pPr>
      <w:r w:rsidRPr="00C068C4">
        <w:rPr>
          <w:rFonts w:ascii="Arial" w:hAnsi="Arial" w:cs="Arial"/>
          <w:sz w:val="22"/>
        </w:rPr>
        <w:t>second, deciding that YAS’s existing NEPTS contracts could be replaced with a single new contract</w:t>
      </w:r>
      <w:r w:rsidR="004858EA" w:rsidRPr="00C068C4">
        <w:rPr>
          <w:rFonts w:ascii="Arial" w:hAnsi="Arial" w:cs="Arial"/>
          <w:sz w:val="22"/>
        </w:rPr>
        <w:t>;</w:t>
      </w:r>
    </w:p>
    <w:p w14:paraId="3C510747" w14:textId="2ABF2838" w:rsidR="0041078B" w:rsidRPr="00C068C4" w:rsidRDefault="0041078B" w:rsidP="00FF105D">
      <w:pPr>
        <w:pStyle w:val="ListParagraph"/>
        <w:numPr>
          <w:ilvl w:val="1"/>
          <w:numId w:val="2"/>
        </w:numPr>
        <w:spacing w:after="0" w:line="276" w:lineRule="auto"/>
        <w:ind w:left="1418" w:hanging="425"/>
        <w:rPr>
          <w:rFonts w:ascii="Arial" w:hAnsi="Arial" w:cs="Arial"/>
          <w:sz w:val="22"/>
        </w:rPr>
      </w:pPr>
      <w:r w:rsidRPr="00C068C4">
        <w:rPr>
          <w:rFonts w:ascii="Arial" w:hAnsi="Arial" w:cs="Arial"/>
          <w:sz w:val="22"/>
        </w:rPr>
        <w:t>third, deciding that the new NEPTS contract did not meet the considerable change threshold for Direct Award Process C;</w:t>
      </w:r>
    </w:p>
    <w:p w14:paraId="0B90FCB9" w14:textId="3DC473AF" w:rsidR="0041078B" w:rsidRPr="00C068C4" w:rsidRDefault="0041078B" w:rsidP="00FF105D">
      <w:pPr>
        <w:pStyle w:val="ListParagraph"/>
        <w:numPr>
          <w:ilvl w:val="1"/>
          <w:numId w:val="2"/>
        </w:numPr>
        <w:spacing w:after="0" w:line="276" w:lineRule="auto"/>
        <w:ind w:left="1418" w:hanging="425"/>
        <w:rPr>
          <w:rFonts w:ascii="Arial" w:hAnsi="Arial" w:cs="Arial"/>
          <w:sz w:val="22"/>
        </w:rPr>
      </w:pPr>
      <w:r w:rsidRPr="00C068C4">
        <w:rPr>
          <w:rFonts w:ascii="Arial" w:hAnsi="Arial" w:cs="Arial"/>
          <w:sz w:val="22"/>
        </w:rPr>
        <w:t xml:space="preserve">fourth, deciding that </w:t>
      </w:r>
      <w:r w:rsidRPr="00C068C4">
        <w:rPr>
          <w:rFonts w:ascii="Arial" w:eastAsiaTheme="majorEastAsia" w:hAnsi="Arial" w:cs="Arial"/>
          <w:color w:val="000000" w:themeColor="text1"/>
          <w:sz w:val="22"/>
        </w:rPr>
        <w:t>YAS was satisfying its existing NEPTS contracts, and was likely to satisfy the new contract, to a sufficient standard;</w:t>
      </w:r>
    </w:p>
    <w:p w14:paraId="543BF516" w14:textId="4DEDFE96" w:rsidR="0041078B" w:rsidRPr="00C068C4" w:rsidRDefault="0041078B" w:rsidP="00FF105D">
      <w:pPr>
        <w:pStyle w:val="ListParagraph"/>
        <w:numPr>
          <w:ilvl w:val="1"/>
          <w:numId w:val="2"/>
        </w:numPr>
        <w:spacing w:line="276" w:lineRule="auto"/>
        <w:ind w:left="1418" w:hanging="425"/>
        <w:rPr>
          <w:rFonts w:ascii="Arial" w:hAnsi="Arial" w:cs="Arial"/>
          <w:sz w:val="22"/>
        </w:rPr>
      </w:pPr>
      <w:r w:rsidRPr="00C068C4">
        <w:rPr>
          <w:rFonts w:ascii="Arial" w:eastAsiaTheme="majorEastAsia" w:hAnsi="Arial" w:cs="Arial"/>
          <w:color w:val="000000" w:themeColor="text1"/>
          <w:sz w:val="22"/>
        </w:rPr>
        <w:t>fifth, the notice of intention to award a new contract to YAS; and</w:t>
      </w:r>
    </w:p>
    <w:p w14:paraId="1B362975" w14:textId="3F229345" w:rsidR="0041078B" w:rsidRPr="00C068C4" w:rsidRDefault="0041078B" w:rsidP="00FF105D">
      <w:pPr>
        <w:pStyle w:val="ListParagraph"/>
        <w:numPr>
          <w:ilvl w:val="1"/>
          <w:numId w:val="2"/>
        </w:numPr>
        <w:spacing w:line="276" w:lineRule="auto"/>
        <w:ind w:left="1418" w:hanging="425"/>
        <w:contextualSpacing w:val="0"/>
        <w:rPr>
          <w:rFonts w:ascii="Arial" w:hAnsi="Arial" w:cs="Arial"/>
          <w:sz w:val="22"/>
        </w:rPr>
      </w:pPr>
      <w:r w:rsidRPr="00C068C4">
        <w:rPr>
          <w:rFonts w:ascii="Arial" w:eastAsiaTheme="majorEastAsia" w:hAnsi="Arial" w:cs="Arial"/>
          <w:color w:val="000000" w:themeColor="text1"/>
          <w:sz w:val="22"/>
        </w:rPr>
        <w:t>finally, the response to EMED’s request for information about the provider selection process.</w:t>
      </w:r>
    </w:p>
    <w:p w14:paraId="3787B238" w14:textId="42C252E6" w:rsidR="004858EA" w:rsidRPr="00C068C4" w:rsidRDefault="004858EA" w:rsidP="004858EA">
      <w:pPr>
        <w:pStyle w:val="ListParagraph"/>
        <w:numPr>
          <w:ilvl w:val="0"/>
          <w:numId w:val="2"/>
        </w:numPr>
        <w:spacing w:line="276" w:lineRule="auto"/>
        <w:ind w:left="567" w:hanging="567"/>
        <w:contextualSpacing w:val="0"/>
        <w:rPr>
          <w:rFonts w:ascii="Arial" w:hAnsi="Arial" w:cs="Arial"/>
          <w:sz w:val="22"/>
        </w:rPr>
      </w:pPr>
      <w:r w:rsidRPr="00C068C4">
        <w:rPr>
          <w:rFonts w:ascii="Arial" w:hAnsi="Arial" w:cs="Arial"/>
          <w:sz w:val="22"/>
        </w:rPr>
        <w:t xml:space="preserve">The Panel finds that HNY ICB, in deciding to award a new NEPTS contract to YAS using Direct Award Process C breached the PSR regulations in </w:t>
      </w:r>
      <w:r w:rsidR="00D40283">
        <w:rPr>
          <w:rFonts w:ascii="Arial" w:hAnsi="Arial" w:cs="Arial"/>
          <w:sz w:val="22"/>
        </w:rPr>
        <w:t>the following</w:t>
      </w:r>
      <w:r w:rsidRPr="00C068C4">
        <w:rPr>
          <w:rFonts w:ascii="Arial" w:hAnsi="Arial" w:cs="Arial"/>
          <w:sz w:val="22"/>
        </w:rPr>
        <w:t xml:space="preserve"> respects.</w:t>
      </w:r>
    </w:p>
    <w:p w14:paraId="6BCCDCB7" w14:textId="3027FAB8" w:rsidR="004858EA" w:rsidRPr="009E76E5" w:rsidRDefault="004858EA" w:rsidP="009E76E5">
      <w:pPr>
        <w:pStyle w:val="ListParagraph"/>
        <w:numPr>
          <w:ilvl w:val="0"/>
          <w:numId w:val="4"/>
        </w:numPr>
        <w:spacing w:after="120" w:line="276" w:lineRule="auto"/>
        <w:ind w:left="1417" w:hanging="425"/>
        <w:contextualSpacing w:val="0"/>
        <w:rPr>
          <w:rFonts w:ascii="Arial" w:hAnsi="Arial" w:cs="Arial"/>
          <w:sz w:val="22"/>
        </w:rPr>
      </w:pPr>
      <w:r w:rsidRPr="00C068C4">
        <w:rPr>
          <w:sz w:val="22"/>
        </w:rPr>
        <w:t>First, the Panel finds that HNY ICB</w:t>
      </w:r>
      <w:r w:rsidR="009E76E5">
        <w:rPr>
          <w:sz w:val="22"/>
        </w:rPr>
        <w:t>, in deciding to use Direct Award Process C,</w:t>
      </w:r>
      <w:r w:rsidRPr="00C068C4">
        <w:rPr>
          <w:sz w:val="22"/>
        </w:rPr>
        <w:t xml:space="preserve"> breached Regulation 6(5)(c)</w:t>
      </w:r>
      <w:r w:rsidR="00FF1029">
        <w:rPr>
          <w:sz w:val="22"/>
        </w:rPr>
        <w:t xml:space="preserve">, which </w:t>
      </w:r>
      <w:r w:rsidR="00880E86">
        <w:rPr>
          <w:sz w:val="22"/>
        </w:rPr>
        <w:t>prohibits commissioners from using this process where the considerable change threshold is met</w:t>
      </w:r>
      <w:r w:rsidRPr="009E76E5">
        <w:t xml:space="preserve">. </w:t>
      </w:r>
      <w:r w:rsidR="00BD16A6">
        <w:t xml:space="preserve">In the absence of any record of HNY ICB’s assessment of whether there are any material differences in the character of the new and existing contracts, the </w:t>
      </w:r>
      <w:r w:rsidR="00EB674C">
        <w:t xml:space="preserve">Panel </w:t>
      </w:r>
      <w:r w:rsidR="00BD16A6">
        <w:t>cannot be assured</w:t>
      </w:r>
      <w:r w:rsidR="00EB674C">
        <w:t xml:space="preserve"> that </w:t>
      </w:r>
      <w:r w:rsidRPr="009E76E5">
        <w:t>it was reasonable for HNY ICB to conclude</w:t>
      </w:r>
      <w:r w:rsidR="004A1987" w:rsidRPr="004A1987">
        <w:t xml:space="preserve"> </w:t>
      </w:r>
      <w:r w:rsidR="004A1987" w:rsidRPr="009E76E5">
        <w:t>that the considerable change threshold was not met</w:t>
      </w:r>
      <w:r w:rsidR="00BD16A6">
        <w:t>. Moreover,</w:t>
      </w:r>
      <w:r w:rsidR="00BD16A6" w:rsidRPr="00C84B0A">
        <w:t xml:space="preserve"> in the absence of</w:t>
      </w:r>
      <w:r w:rsidRPr="009E76E5">
        <w:t xml:space="preserve"> a more detailed description of the content of the planned Service Development Improvement Plan</w:t>
      </w:r>
      <w:r w:rsidR="00BD16A6">
        <w:t xml:space="preserve"> </w:t>
      </w:r>
      <w:r w:rsidR="003735C4">
        <w:t xml:space="preserve">that will be included in the new contract </w:t>
      </w:r>
      <w:r w:rsidR="00BD16A6">
        <w:t xml:space="preserve">it was not possible for HNY ICB to carry out a </w:t>
      </w:r>
      <w:r w:rsidR="00BD16A6" w:rsidRPr="00C84B0A">
        <w:t>comprehensive comparison between the new and existing contracts.</w:t>
      </w:r>
      <w:r w:rsidR="00BD16A6">
        <w:t xml:space="preserve"> </w:t>
      </w:r>
    </w:p>
    <w:p w14:paraId="2D3C5889" w14:textId="57A7BFAF" w:rsidR="004858EA" w:rsidRPr="002017B4" w:rsidRDefault="004858EA">
      <w:pPr>
        <w:pStyle w:val="ListParagraph"/>
        <w:numPr>
          <w:ilvl w:val="0"/>
          <w:numId w:val="4"/>
        </w:numPr>
        <w:spacing w:after="120" w:line="276" w:lineRule="auto"/>
        <w:ind w:left="1417" w:hanging="425"/>
        <w:contextualSpacing w:val="0"/>
        <w:rPr>
          <w:rFonts w:ascii="Arial" w:hAnsi="Arial" w:cs="Arial"/>
          <w:sz w:val="22"/>
        </w:rPr>
      </w:pPr>
      <w:r w:rsidRPr="002017B4">
        <w:rPr>
          <w:sz w:val="22"/>
        </w:rPr>
        <w:t>Second, the Panel finds that HNY ICB</w:t>
      </w:r>
      <w:r w:rsidR="003F6C7F" w:rsidRPr="002017B4">
        <w:rPr>
          <w:sz w:val="22"/>
        </w:rPr>
        <w:t xml:space="preserve">, in carrying out the provider selection process using Direct Award Process C, </w:t>
      </w:r>
      <w:r w:rsidR="00D578E7" w:rsidRPr="002017B4">
        <w:rPr>
          <w:sz w:val="22"/>
        </w:rPr>
        <w:t xml:space="preserve">breached Regulation 9(2), which requires commissioners to </w:t>
      </w:r>
      <w:r w:rsidR="00011F07" w:rsidRPr="002017B4">
        <w:rPr>
          <w:sz w:val="22"/>
        </w:rPr>
        <w:t xml:space="preserve">decide, taking into account the key criteria and applying the basic selection criteria, whether it is content that the existing provider is satisfying the original contract and will likely satisfy the proposed contract to a sufficient standard. </w:t>
      </w:r>
      <w:r w:rsidR="00495EA3" w:rsidRPr="002017B4">
        <w:rPr>
          <w:sz w:val="22"/>
        </w:rPr>
        <w:t>The Panel finds that it was not reasonable to reach this decision based on the assessment it had carried out.</w:t>
      </w:r>
      <w:r w:rsidR="002017B4" w:rsidRPr="002017B4">
        <w:rPr>
          <w:sz w:val="22"/>
        </w:rPr>
        <w:t xml:space="preserve"> </w:t>
      </w:r>
      <w:r w:rsidRPr="002017B4">
        <w:rPr>
          <w:sz w:val="22"/>
        </w:rPr>
        <w:t>Consistent with this, the Panel also finds that HNY ICB breached Regulation 6(5)(d)</w:t>
      </w:r>
      <w:r w:rsidR="00E34CE1">
        <w:rPr>
          <w:sz w:val="22"/>
        </w:rPr>
        <w:t>, which imposes a similar obligation on commissioners</w:t>
      </w:r>
      <w:r w:rsidR="003320FE">
        <w:rPr>
          <w:sz w:val="22"/>
        </w:rPr>
        <w:t xml:space="preserve"> </w:t>
      </w:r>
      <w:r w:rsidRPr="002017B4">
        <w:rPr>
          <w:sz w:val="22"/>
        </w:rPr>
        <w:t>when deciding to use Direct Award Process C</w:t>
      </w:r>
      <w:r w:rsidR="00514101" w:rsidRPr="002017B4">
        <w:rPr>
          <w:sz w:val="22"/>
        </w:rPr>
        <w:t xml:space="preserve"> to award </w:t>
      </w:r>
      <w:r w:rsidR="003320FE">
        <w:rPr>
          <w:sz w:val="22"/>
        </w:rPr>
        <w:t>a</w:t>
      </w:r>
      <w:r w:rsidR="00514101" w:rsidRPr="002017B4">
        <w:rPr>
          <w:sz w:val="22"/>
        </w:rPr>
        <w:t xml:space="preserve"> new contract</w:t>
      </w:r>
      <w:r w:rsidRPr="002017B4">
        <w:rPr>
          <w:sz w:val="22"/>
        </w:rPr>
        <w:t>.</w:t>
      </w:r>
    </w:p>
    <w:p w14:paraId="7F1D4393" w14:textId="08016445" w:rsidR="004858EA" w:rsidRPr="00C068C4" w:rsidRDefault="004858EA" w:rsidP="004858EA">
      <w:pPr>
        <w:pStyle w:val="ListParagraph"/>
        <w:numPr>
          <w:ilvl w:val="0"/>
          <w:numId w:val="4"/>
        </w:numPr>
        <w:spacing w:after="120" w:line="276" w:lineRule="auto"/>
        <w:ind w:left="1417" w:hanging="425"/>
        <w:contextualSpacing w:val="0"/>
        <w:rPr>
          <w:rFonts w:ascii="Arial" w:hAnsi="Arial" w:cs="Arial"/>
          <w:sz w:val="22"/>
        </w:rPr>
      </w:pPr>
      <w:r w:rsidRPr="00C068C4">
        <w:rPr>
          <w:rFonts w:ascii="Arial" w:hAnsi="Arial" w:cs="Arial"/>
          <w:sz w:val="22"/>
        </w:rPr>
        <w:t xml:space="preserve">Third, the Panel finds that </w:t>
      </w:r>
      <w:r w:rsidRPr="00C068C4">
        <w:rPr>
          <w:sz w:val="22"/>
        </w:rPr>
        <w:t xml:space="preserve">HNY ICB, in publishing its notice of intention to award a new NEPTS contract to YAS using Direct Award Process C, breached Regulations 9(3) and 9(4), which require it to include a statement </w:t>
      </w:r>
      <w:r w:rsidR="009C25A3">
        <w:rPr>
          <w:sz w:val="22"/>
        </w:rPr>
        <w:t xml:space="preserve">in the notice </w:t>
      </w:r>
      <w:r w:rsidRPr="00C068C4">
        <w:rPr>
          <w:sz w:val="22"/>
        </w:rPr>
        <w:t>explaining its reasons for selecting the chosen provider, with reference to the key criteria.</w:t>
      </w:r>
    </w:p>
    <w:p w14:paraId="20B66D5E" w14:textId="07E5C9F8" w:rsidR="004858EA" w:rsidRPr="00C17FE1" w:rsidRDefault="004858EA">
      <w:pPr>
        <w:pStyle w:val="ListParagraph"/>
        <w:numPr>
          <w:ilvl w:val="0"/>
          <w:numId w:val="4"/>
        </w:numPr>
        <w:spacing w:line="276" w:lineRule="auto"/>
        <w:ind w:left="1417" w:hanging="425"/>
        <w:contextualSpacing w:val="0"/>
        <w:rPr>
          <w:rFonts w:ascii="Arial" w:hAnsi="Arial" w:cs="Arial"/>
          <w:sz w:val="22"/>
        </w:rPr>
      </w:pPr>
      <w:r w:rsidRPr="00C17FE1">
        <w:rPr>
          <w:rFonts w:ascii="Arial" w:hAnsi="Arial" w:cs="Arial"/>
          <w:sz w:val="22"/>
        </w:rPr>
        <w:t xml:space="preserve">Finally, the Panel finds that </w:t>
      </w:r>
      <w:r w:rsidRPr="00C17FE1">
        <w:rPr>
          <w:sz w:val="22"/>
        </w:rPr>
        <w:t xml:space="preserve">HNY ICB, in refusing to provide EMED with any substantive response to its request for information, breached Regulation 12(4), </w:t>
      </w:r>
      <w:r w:rsidR="00B6141B" w:rsidRPr="00C17FE1">
        <w:rPr>
          <w:sz w:val="22"/>
        </w:rPr>
        <w:t xml:space="preserve">which requires it to </w:t>
      </w:r>
      <w:r w:rsidR="003037D5" w:rsidRPr="00C17FE1">
        <w:rPr>
          <w:sz w:val="22"/>
        </w:rPr>
        <w:t>promptly provide any information requested by an aggrieved provider where the relevant authority has a duty to record that information under Regulation 24</w:t>
      </w:r>
      <w:r w:rsidR="003B6B35">
        <w:rPr>
          <w:sz w:val="22"/>
        </w:rPr>
        <w:t>, subject to the exclusions set out in Regulation 12(5)</w:t>
      </w:r>
      <w:r w:rsidR="00C17FE1" w:rsidRPr="00C17FE1">
        <w:rPr>
          <w:sz w:val="22"/>
        </w:rPr>
        <w:t xml:space="preserve">. The Panel also finds that the </w:t>
      </w:r>
      <w:r w:rsidRPr="00C17FE1">
        <w:rPr>
          <w:sz w:val="22"/>
        </w:rPr>
        <w:t xml:space="preserve">breach </w:t>
      </w:r>
      <w:r w:rsidR="00C17FE1">
        <w:rPr>
          <w:sz w:val="22"/>
        </w:rPr>
        <w:t xml:space="preserve">of Regulation 12(4) </w:t>
      </w:r>
      <w:r w:rsidRPr="00C17FE1">
        <w:rPr>
          <w:sz w:val="22"/>
        </w:rPr>
        <w:t xml:space="preserve">is, </w:t>
      </w:r>
      <w:r w:rsidRPr="00C17FE1">
        <w:rPr>
          <w:sz w:val="22"/>
        </w:rPr>
        <w:lastRenderedPageBreak/>
        <w:t>at least in part, a result of HNY ICB breaching its recordkeeping obligations under Regulation 24.</w:t>
      </w:r>
    </w:p>
    <w:p w14:paraId="77EDA3EE" w14:textId="77777777" w:rsidR="004858EA" w:rsidRPr="00C068C4" w:rsidRDefault="004858EA" w:rsidP="004858EA">
      <w:pPr>
        <w:pStyle w:val="ListParagraph"/>
        <w:numPr>
          <w:ilvl w:val="0"/>
          <w:numId w:val="2"/>
        </w:numPr>
        <w:spacing w:after="120" w:line="276" w:lineRule="auto"/>
        <w:ind w:left="567" w:hanging="567"/>
        <w:rPr>
          <w:rFonts w:ascii="Arial" w:eastAsiaTheme="majorEastAsia" w:hAnsi="Arial" w:cs="Arial"/>
          <w:color w:val="000000" w:themeColor="text1"/>
          <w:sz w:val="22"/>
        </w:rPr>
      </w:pPr>
      <w:r w:rsidRPr="00C068C4">
        <w:rPr>
          <w:rFonts w:ascii="Arial" w:eastAsiaTheme="majorEastAsia" w:hAnsi="Arial" w:cs="Arial"/>
          <w:color w:val="000000" w:themeColor="text1"/>
          <w:sz w:val="22"/>
        </w:rPr>
        <w:t>Given the Panel’s findings that HNY ICB breached the PSR regulations when deciding to award a new NEPTS contract to YAS using Direct Award Process C, three options are open to the Panel. The Panel may advise that:</w:t>
      </w:r>
    </w:p>
    <w:p w14:paraId="72B6DB11" w14:textId="77777777" w:rsidR="004858EA" w:rsidRPr="00C068C4" w:rsidRDefault="004858EA" w:rsidP="004858EA">
      <w:pPr>
        <w:pStyle w:val="ListParagraph"/>
        <w:numPr>
          <w:ilvl w:val="0"/>
          <w:numId w:val="4"/>
        </w:numPr>
        <w:spacing w:after="120" w:line="276" w:lineRule="auto"/>
        <w:ind w:left="1418" w:hanging="425"/>
        <w:rPr>
          <w:rFonts w:ascii="Arial" w:hAnsi="Arial" w:cs="Arial"/>
          <w:sz w:val="22"/>
        </w:rPr>
      </w:pPr>
      <w:r w:rsidRPr="00C068C4">
        <w:rPr>
          <w:rFonts w:ascii="Arial" w:hAnsi="Arial" w:cs="Arial"/>
          <w:sz w:val="22"/>
        </w:rPr>
        <w:t>the breaches had no material effect on HNY ICB’s selection of a provider and it should proceed with awarding the contract as originally intended;</w:t>
      </w:r>
    </w:p>
    <w:p w14:paraId="6BFF13E2" w14:textId="77777777" w:rsidR="004858EA" w:rsidRPr="00C068C4" w:rsidRDefault="004858EA" w:rsidP="004858EA">
      <w:pPr>
        <w:pStyle w:val="ListParagraph"/>
        <w:numPr>
          <w:ilvl w:val="0"/>
          <w:numId w:val="4"/>
        </w:numPr>
        <w:spacing w:after="120" w:line="276" w:lineRule="auto"/>
        <w:ind w:left="1418" w:hanging="425"/>
        <w:rPr>
          <w:rFonts w:ascii="Arial" w:hAnsi="Arial" w:cs="Arial"/>
          <w:sz w:val="22"/>
        </w:rPr>
      </w:pPr>
      <w:r w:rsidRPr="00C068C4">
        <w:rPr>
          <w:rFonts w:ascii="Arial" w:hAnsi="Arial" w:cs="Arial"/>
          <w:sz w:val="22"/>
        </w:rPr>
        <w:t>HNY ICB should return to an earlier step in the provider selection process to rectify the issues identified by the Panel; or</w:t>
      </w:r>
    </w:p>
    <w:p w14:paraId="33AAB6EB" w14:textId="77777777" w:rsidR="004858EA" w:rsidRPr="00C068C4" w:rsidRDefault="004858EA" w:rsidP="004858EA">
      <w:pPr>
        <w:pStyle w:val="ListParagraph"/>
        <w:numPr>
          <w:ilvl w:val="0"/>
          <w:numId w:val="4"/>
        </w:numPr>
        <w:spacing w:line="276" w:lineRule="auto"/>
        <w:ind w:left="1418" w:hanging="425"/>
        <w:contextualSpacing w:val="0"/>
        <w:rPr>
          <w:rFonts w:ascii="Arial" w:hAnsi="Arial" w:cs="Arial"/>
          <w:sz w:val="22"/>
        </w:rPr>
      </w:pPr>
      <w:r w:rsidRPr="00C068C4">
        <w:rPr>
          <w:rFonts w:ascii="Arial" w:hAnsi="Arial" w:cs="Arial"/>
          <w:sz w:val="22"/>
        </w:rPr>
        <w:t>HNY ICB should abandon the current provider selection process.</w:t>
      </w:r>
    </w:p>
    <w:p w14:paraId="37382BEA" w14:textId="12953913" w:rsidR="004858EA" w:rsidRPr="00C068C4" w:rsidRDefault="004858EA" w:rsidP="004858EA">
      <w:pPr>
        <w:pStyle w:val="ListParagraph"/>
        <w:numPr>
          <w:ilvl w:val="0"/>
          <w:numId w:val="2"/>
        </w:numPr>
        <w:spacing w:line="276" w:lineRule="auto"/>
        <w:ind w:left="567" w:hanging="567"/>
        <w:contextualSpacing w:val="0"/>
        <w:rPr>
          <w:rFonts w:ascii="Arial" w:hAnsi="Arial" w:cs="Arial"/>
          <w:sz w:val="22"/>
        </w:rPr>
      </w:pPr>
      <w:r w:rsidRPr="00C068C4">
        <w:rPr>
          <w:rFonts w:ascii="Arial" w:hAnsi="Arial" w:cs="Arial"/>
          <w:sz w:val="22"/>
        </w:rPr>
        <w:t xml:space="preserve">The Panel’s view is that the breaches it has identified may have had a material effect on HNY ICB’s selection of a provider. This is because a robust assessment of whether YAS was satisfying its existing NEPTS contracts and was likely to satisfy a new NEPTS contract, as required </w:t>
      </w:r>
      <w:r w:rsidR="00825C2C">
        <w:rPr>
          <w:rFonts w:ascii="Arial" w:hAnsi="Arial" w:cs="Arial"/>
          <w:sz w:val="22"/>
        </w:rPr>
        <w:t>by</w:t>
      </w:r>
      <w:r w:rsidRPr="00C068C4">
        <w:rPr>
          <w:rFonts w:ascii="Arial" w:hAnsi="Arial" w:cs="Arial"/>
          <w:sz w:val="22"/>
        </w:rPr>
        <w:t xml:space="preserve"> Regulation 6(5)(d) and Regulation 9(2), may have led to HNY ICB reaching a different conclusion as to whether HNY ICB was able to award a new NEPTS contract to YAS using Direct Award Process C.</w:t>
      </w:r>
    </w:p>
    <w:p w14:paraId="507FD2CC" w14:textId="77D30310" w:rsidR="00DD186F" w:rsidRPr="00C068C4" w:rsidRDefault="004858EA" w:rsidP="00C84B0A">
      <w:pPr>
        <w:pStyle w:val="ListParagraph"/>
        <w:numPr>
          <w:ilvl w:val="0"/>
          <w:numId w:val="2"/>
        </w:numPr>
        <w:spacing w:line="276" w:lineRule="auto"/>
        <w:ind w:left="567" w:hanging="567"/>
        <w:contextualSpacing w:val="0"/>
        <w:rPr>
          <w:rFonts w:ascii="Arial" w:hAnsi="Arial" w:cs="Arial"/>
          <w:sz w:val="22"/>
        </w:rPr>
      </w:pPr>
      <w:r w:rsidRPr="00C068C4">
        <w:rPr>
          <w:rFonts w:ascii="Arial" w:hAnsi="Arial" w:cs="Arial"/>
          <w:sz w:val="22"/>
        </w:rPr>
        <w:t xml:space="preserve">The Panel’s advice is </w:t>
      </w:r>
      <w:r w:rsidR="00D8656E">
        <w:rPr>
          <w:rFonts w:ascii="Arial" w:hAnsi="Arial" w:cs="Arial"/>
          <w:sz w:val="22"/>
        </w:rPr>
        <w:t xml:space="preserve">that </w:t>
      </w:r>
      <w:r w:rsidRPr="00C068C4">
        <w:rPr>
          <w:rFonts w:ascii="Arial" w:hAnsi="Arial" w:cs="Arial"/>
          <w:sz w:val="22"/>
        </w:rPr>
        <w:t xml:space="preserve">HNY ICB should return to an earlier step in the provider selection process, namely its decision on </w:t>
      </w:r>
      <w:r w:rsidR="004B54F9">
        <w:rPr>
          <w:rFonts w:ascii="Arial" w:hAnsi="Arial" w:cs="Arial"/>
          <w:sz w:val="22"/>
        </w:rPr>
        <w:t>which</w:t>
      </w:r>
      <w:r w:rsidRPr="00C068C4">
        <w:rPr>
          <w:rFonts w:ascii="Arial" w:hAnsi="Arial" w:cs="Arial"/>
          <w:sz w:val="22"/>
        </w:rPr>
        <w:t xml:space="preserve"> provider selection process will </w:t>
      </w:r>
      <w:r w:rsidR="004B54F9">
        <w:rPr>
          <w:rFonts w:ascii="Arial" w:hAnsi="Arial" w:cs="Arial"/>
          <w:sz w:val="22"/>
        </w:rPr>
        <w:t xml:space="preserve">be </w:t>
      </w:r>
      <w:r w:rsidRPr="00C068C4">
        <w:rPr>
          <w:rFonts w:ascii="Arial" w:hAnsi="Arial" w:cs="Arial"/>
          <w:sz w:val="22"/>
        </w:rPr>
        <w:t>use</w:t>
      </w:r>
      <w:r w:rsidR="004B54F9">
        <w:rPr>
          <w:rFonts w:ascii="Arial" w:hAnsi="Arial" w:cs="Arial"/>
          <w:sz w:val="22"/>
        </w:rPr>
        <w:t>d</w:t>
      </w:r>
      <w:r w:rsidRPr="00C068C4">
        <w:rPr>
          <w:rFonts w:ascii="Arial" w:hAnsi="Arial" w:cs="Arial"/>
          <w:sz w:val="22"/>
        </w:rPr>
        <w:t xml:space="preserve"> to award a new NEPTS contract. HNY ICB should reassess whether it is eligible to use Direct Award Process C based on: (a) a new analysis of whether the new contract meets the material change threshold; and (b) a new analysis of whether YAS </w:t>
      </w:r>
      <w:r w:rsidRPr="00C068C4">
        <w:rPr>
          <w:sz w:val="22"/>
        </w:rPr>
        <w:t>was satisfying the original contract, and will likely satisfy the proposed contract, to a sufficient standard.</w:t>
      </w:r>
      <w:r w:rsidR="00F4116B" w:rsidRPr="00C068C4">
        <w:rPr>
          <w:sz w:val="22"/>
        </w:rPr>
        <w:t xml:space="preserve"> </w:t>
      </w:r>
    </w:p>
    <w:p w14:paraId="7EFC4914" w14:textId="39B920E7" w:rsidR="004858EA" w:rsidRPr="00C068C4" w:rsidRDefault="004858EA" w:rsidP="00933B53">
      <w:pPr>
        <w:pStyle w:val="ListParagraph"/>
        <w:numPr>
          <w:ilvl w:val="0"/>
          <w:numId w:val="2"/>
        </w:numPr>
        <w:spacing w:line="276" w:lineRule="auto"/>
        <w:ind w:left="567" w:hanging="567"/>
        <w:contextualSpacing w:val="0"/>
        <w:rPr>
          <w:rFonts w:ascii="Arial" w:hAnsi="Arial" w:cs="Arial"/>
          <w:sz w:val="22"/>
        </w:rPr>
      </w:pPr>
      <w:r w:rsidRPr="00C068C4">
        <w:rPr>
          <w:sz w:val="22"/>
        </w:rPr>
        <w:t xml:space="preserve">Returning to this stage of the provider selection process will </w:t>
      </w:r>
      <w:r w:rsidR="00E15FBE" w:rsidRPr="00C068C4">
        <w:rPr>
          <w:sz w:val="22"/>
        </w:rPr>
        <w:t xml:space="preserve">ensure that HNY ICB is taking a proportionate approach to deciding whether YAS should be directly awarded a new £82 million contract (i.e. without testing offers from alternative providers). It will also </w:t>
      </w:r>
      <w:r w:rsidRPr="00C068C4">
        <w:rPr>
          <w:sz w:val="22"/>
        </w:rPr>
        <w:t xml:space="preserve">allow HNY ICB, if it decides that it is eligible to award a new NEPTS contract using Direct Award Process C, to carry out this provider selection process without repeating the other breaches of the PSR regulations </w:t>
      </w:r>
      <w:r w:rsidR="00B817D0">
        <w:rPr>
          <w:sz w:val="22"/>
        </w:rPr>
        <w:t xml:space="preserve">that are </w:t>
      </w:r>
      <w:r w:rsidRPr="00C068C4">
        <w:rPr>
          <w:sz w:val="22"/>
        </w:rPr>
        <w:t>identified in this report.</w:t>
      </w:r>
    </w:p>
    <w:p w14:paraId="254DAA65" w14:textId="26A895A3" w:rsidR="00933B53" w:rsidRDefault="00351888" w:rsidP="00933B53">
      <w:pPr>
        <w:pStyle w:val="ListParagraph"/>
        <w:numPr>
          <w:ilvl w:val="0"/>
          <w:numId w:val="2"/>
        </w:numPr>
        <w:spacing w:line="276" w:lineRule="auto"/>
        <w:ind w:left="567" w:hanging="567"/>
        <w:contextualSpacing w:val="0"/>
        <w:rPr>
          <w:rFonts w:ascii="Arial" w:hAnsi="Arial" w:cs="Arial"/>
          <w:sz w:val="22"/>
        </w:rPr>
      </w:pPr>
      <w:r>
        <w:rPr>
          <w:rFonts w:ascii="Arial" w:hAnsi="Arial" w:cs="Arial"/>
          <w:sz w:val="22"/>
        </w:rPr>
        <w:t xml:space="preserve">More broadly, </w:t>
      </w:r>
      <w:r w:rsidR="00532E2D">
        <w:rPr>
          <w:rFonts w:ascii="Arial" w:hAnsi="Arial" w:cs="Arial"/>
          <w:sz w:val="22"/>
        </w:rPr>
        <w:t>t</w:t>
      </w:r>
      <w:r w:rsidR="00933B53">
        <w:rPr>
          <w:rFonts w:ascii="Arial" w:hAnsi="Arial" w:cs="Arial"/>
          <w:sz w:val="22"/>
        </w:rPr>
        <w:t>his is the first case to come to the Panel concerning an award under Direct Award Process C. As a result, many of the issues discussed in this report a</w:t>
      </w:r>
      <w:r w:rsidR="005F18E8">
        <w:rPr>
          <w:rFonts w:ascii="Arial" w:hAnsi="Arial" w:cs="Arial"/>
          <w:sz w:val="22"/>
        </w:rPr>
        <w:t>re</w:t>
      </w:r>
      <w:r w:rsidR="00933B53">
        <w:rPr>
          <w:rFonts w:ascii="Arial" w:hAnsi="Arial" w:cs="Arial"/>
          <w:sz w:val="22"/>
        </w:rPr>
        <w:t xml:space="preserve"> being considered for the first time</w:t>
      </w:r>
      <w:r w:rsidR="000C3192">
        <w:rPr>
          <w:rFonts w:ascii="Arial" w:hAnsi="Arial" w:cs="Arial"/>
          <w:sz w:val="22"/>
        </w:rPr>
        <w:t xml:space="preserve">. The Panel </w:t>
      </w:r>
      <w:r w:rsidR="00DF149B">
        <w:rPr>
          <w:rFonts w:ascii="Arial" w:hAnsi="Arial" w:cs="Arial"/>
          <w:sz w:val="22"/>
        </w:rPr>
        <w:t>hopes that</w:t>
      </w:r>
      <w:r w:rsidR="00933B53">
        <w:rPr>
          <w:rFonts w:ascii="Arial" w:hAnsi="Arial" w:cs="Arial"/>
          <w:sz w:val="22"/>
        </w:rPr>
        <w:t xml:space="preserve"> commissioners find the Panel’s conclusions of some assistance when using Direct Award Process C in the future.</w:t>
      </w:r>
    </w:p>
    <w:p w14:paraId="4F1D89CE" w14:textId="1373D9EE" w:rsidR="00C75EAE" w:rsidRPr="00E27A87" w:rsidRDefault="00E27A87">
      <w:pPr>
        <w:pStyle w:val="ListParagraph"/>
        <w:numPr>
          <w:ilvl w:val="0"/>
          <w:numId w:val="2"/>
        </w:numPr>
        <w:spacing w:line="276" w:lineRule="auto"/>
        <w:ind w:left="567" w:hanging="567"/>
        <w:contextualSpacing w:val="0"/>
      </w:pPr>
      <w:r>
        <w:rPr>
          <w:rFonts w:ascii="Arial" w:hAnsi="Arial" w:cs="Arial"/>
          <w:sz w:val="22"/>
        </w:rPr>
        <w:t>In terms of some wider observations, t</w:t>
      </w:r>
      <w:r w:rsidR="00CB5440" w:rsidRPr="00E27A87">
        <w:rPr>
          <w:sz w:val="22"/>
        </w:rPr>
        <w:t xml:space="preserve">he Panel </w:t>
      </w:r>
      <w:r w:rsidR="00C75EAE" w:rsidRPr="00E27A87">
        <w:t xml:space="preserve">notes that commissioners, when deciding which </w:t>
      </w:r>
      <w:r w:rsidR="00B857A6" w:rsidRPr="00E27A87">
        <w:t xml:space="preserve">providers are potentially eligible for </w:t>
      </w:r>
      <w:r w:rsidR="003F71F1" w:rsidRPr="00E27A87">
        <w:t xml:space="preserve">a new </w:t>
      </w:r>
      <w:r w:rsidR="00671A04" w:rsidRPr="00E27A87">
        <w:t xml:space="preserve">contract using Direct Award Process C, should take care to </w:t>
      </w:r>
      <w:r w:rsidR="00512B0E" w:rsidRPr="00E27A87">
        <w:t xml:space="preserve">carry out </w:t>
      </w:r>
      <w:r w:rsidR="006F3AB8" w:rsidRPr="00E27A87">
        <w:t>an assessment</w:t>
      </w:r>
      <w:r w:rsidR="00B239D4" w:rsidRPr="00E27A87">
        <w:t xml:space="preserve"> of their providers’ performance</w:t>
      </w:r>
      <w:r w:rsidR="006F3AB8" w:rsidRPr="00E27A87">
        <w:t xml:space="preserve"> </w:t>
      </w:r>
      <w:r w:rsidR="00D43528" w:rsidRPr="00E27A87">
        <w:t xml:space="preserve">that is </w:t>
      </w:r>
      <w:r w:rsidR="00B15002" w:rsidRPr="00E27A87">
        <w:t>proportionate</w:t>
      </w:r>
      <w:r w:rsidR="00512B0E" w:rsidRPr="00E27A87">
        <w:t xml:space="preserve"> </w:t>
      </w:r>
      <w:r w:rsidR="00DC37C1" w:rsidRPr="00E27A87">
        <w:t xml:space="preserve">to the importance of the contract, </w:t>
      </w:r>
      <w:r w:rsidR="00D43528" w:rsidRPr="00E27A87">
        <w:t xml:space="preserve">and </w:t>
      </w:r>
      <w:r w:rsidR="009878BC" w:rsidRPr="00E27A87">
        <w:t>t</w:t>
      </w:r>
      <w:r w:rsidR="00387111" w:rsidRPr="00E27A87">
        <w:t xml:space="preserve">o employ a process that </w:t>
      </w:r>
      <w:r w:rsidR="007C15BF" w:rsidRPr="00E27A87">
        <w:t xml:space="preserve">gives </w:t>
      </w:r>
      <w:r w:rsidR="00394993" w:rsidRPr="00E27A87">
        <w:t xml:space="preserve">the </w:t>
      </w:r>
      <w:r w:rsidR="007C15BF" w:rsidRPr="00E27A87">
        <w:t xml:space="preserve">commissioner the opportunity to </w:t>
      </w:r>
      <w:r w:rsidR="00C44303" w:rsidRPr="00E27A87">
        <w:t>decide</w:t>
      </w:r>
      <w:r w:rsidR="00F06843" w:rsidRPr="00E27A87">
        <w:t>, following the assessment,</w:t>
      </w:r>
      <w:r w:rsidR="00C44303" w:rsidRPr="00E27A87">
        <w:t xml:space="preserve"> </w:t>
      </w:r>
      <w:r w:rsidR="0019502F" w:rsidRPr="00E27A87">
        <w:t xml:space="preserve">that it </w:t>
      </w:r>
      <w:r w:rsidR="00027C6F" w:rsidRPr="00E27A87">
        <w:t>will</w:t>
      </w:r>
      <w:r w:rsidR="0019502F" w:rsidRPr="00E27A87">
        <w:t xml:space="preserve"> not </w:t>
      </w:r>
      <w:r w:rsidR="00D87B00" w:rsidRPr="00E27A87">
        <w:t xml:space="preserve">use </w:t>
      </w:r>
      <w:r w:rsidR="006F3AB8" w:rsidRPr="00E27A87">
        <w:t>Direct</w:t>
      </w:r>
      <w:r w:rsidR="00310757" w:rsidRPr="00E27A87">
        <w:t xml:space="preserve"> </w:t>
      </w:r>
      <w:r w:rsidR="006F3AB8" w:rsidRPr="00E27A87">
        <w:t>Award Process C</w:t>
      </w:r>
      <w:r w:rsidR="00D87B00" w:rsidRPr="00E27A87">
        <w:t xml:space="preserve"> </w:t>
      </w:r>
      <w:r w:rsidR="001A368D" w:rsidRPr="00E27A87">
        <w:t>to award a new contract</w:t>
      </w:r>
      <w:r w:rsidR="006F3AB8" w:rsidRPr="00E27A87">
        <w:t>.</w:t>
      </w:r>
    </w:p>
    <w:p w14:paraId="5F12EA8E" w14:textId="5E27E60C" w:rsidR="00CB5440" w:rsidRPr="00C068C4" w:rsidRDefault="00DE66D5" w:rsidP="00CB5440">
      <w:pPr>
        <w:pStyle w:val="standardednumberedparagraph"/>
        <w:rPr>
          <w:szCs w:val="22"/>
        </w:rPr>
      </w:pPr>
      <w:r>
        <w:rPr>
          <w:szCs w:val="22"/>
        </w:rPr>
        <w:t xml:space="preserve">The Panel </w:t>
      </w:r>
      <w:r w:rsidR="00CB5440" w:rsidRPr="00C068C4">
        <w:rPr>
          <w:szCs w:val="22"/>
        </w:rPr>
        <w:t xml:space="preserve">appreciates that commissioners </w:t>
      </w:r>
      <w:r w:rsidR="008339FD">
        <w:rPr>
          <w:szCs w:val="22"/>
        </w:rPr>
        <w:t xml:space="preserve">do not have limitless </w:t>
      </w:r>
      <w:r w:rsidR="00CB5440" w:rsidRPr="00C068C4">
        <w:rPr>
          <w:szCs w:val="22"/>
        </w:rPr>
        <w:t xml:space="preserve">capacity to assess </w:t>
      </w:r>
      <w:r w:rsidR="008339FD">
        <w:rPr>
          <w:szCs w:val="22"/>
        </w:rPr>
        <w:t xml:space="preserve">providers’ </w:t>
      </w:r>
      <w:r w:rsidR="00CB5440" w:rsidRPr="00C068C4">
        <w:rPr>
          <w:szCs w:val="22"/>
        </w:rPr>
        <w:t>performance</w:t>
      </w:r>
      <w:r w:rsidR="00D40DE8">
        <w:rPr>
          <w:szCs w:val="22"/>
        </w:rPr>
        <w:t xml:space="preserve">, </w:t>
      </w:r>
      <w:r w:rsidR="00C9190D">
        <w:rPr>
          <w:szCs w:val="22"/>
        </w:rPr>
        <w:t>and</w:t>
      </w:r>
      <w:r w:rsidR="00D40DE8">
        <w:rPr>
          <w:szCs w:val="22"/>
        </w:rPr>
        <w:t xml:space="preserve"> notes that </w:t>
      </w:r>
      <w:r w:rsidR="00A62E7A">
        <w:rPr>
          <w:szCs w:val="22"/>
        </w:rPr>
        <w:t xml:space="preserve">the </w:t>
      </w:r>
      <w:r w:rsidR="000E42A6">
        <w:rPr>
          <w:szCs w:val="22"/>
        </w:rPr>
        <w:t xml:space="preserve">need for </w:t>
      </w:r>
      <w:r w:rsidR="00A62E7A">
        <w:rPr>
          <w:szCs w:val="22"/>
        </w:rPr>
        <w:t xml:space="preserve">resources </w:t>
      </w:r>
      <w:r w:rsidR="000E42A6">
        <w:rPr>
          <w:szCs w:val="22"/>
        </w:rPr>
        <w:t xml:space="preserve">to carry out </w:t>
      </w:r>
      <w:r w:rsidR="00A62E7A">
        <w:rPr>
          <w:szCs w:val="22"/>
        </w:rPr>
        <w:t xml:space="preserve">any assessment will </w:t>
      </w:r>
      <w:r w:rsidR="00CB5440" w:rsidRPr="00C068C4">
        <w:rPr>
          <w:szCs w:val="22"/>
        </w:rPr>
        <w:t>be alleviated where contract monitoring is effective</w:t>
      </w:r>
      <w:r w:rsidR="000E42A6">
        <w:rPr>
          <w:szCs w:val="22"/>
        </w:rPr>
        <w:t>ly</w:t>
      </w:r>
      <w:r w:rsidR="00CB5440" w:rsidRPr="00C068C4">
        <w:rPr>
          <w:szCs w:val="22"/>
        </w:rPr>
        <w:t xml:space="preserve"> capturing relevant performance data from providers.</w:t>
      </w:r>
    </w:p>
    <w:p w14:paraId="73BD3388" w14:textId="1D62CCB8" w:rsidR="00CB5440" w:rsidRPr="00C068C4" w:rsidRDefault="00CB5440" w:rsidP="00CB5440">
      <w:pPr>
        <w:pStyle w:val="standardednumberedparagraph"/>
        <w:rPr>
          <w:szCs w:val="22"/>
        </w:rPr>
      </w:pPr>
      <w:r w:rsidRPr="00C068C4">
        <w:rPr>
          <w:szCs w:val="22"/>
        </w:rPr>
        <w:lastRenderedPageBreak/>
        <w:t xml:space="preserve">The Panel also notes that </w:t>
      </w:r>
      <w:r w:rsidR="00453A08">
        <w:rPr>
          <w:szCs w:val="22"/>
        </w:rPr>
        <w:t xml:space="preserve">ICBs </w:t>
      </w:r>
      <w:r w:rsidRPr="00C068C4">
        <w:rPr>
          <w:szCs w:val="22"/>
        </w:rPr>
        <w:t xml:space="preserve">may </w:t>
      </w:r>
      <w:r w:rsidR="00453A08">
        <w:rPr>
          <w:szCs w:val="22"/>
        </w:rPr>
        <w:t>find it</w:t>
      </w:r>
      <w:r w:rsidRPr="00C068C4">
        <w:rPr>
          <w:szCs w:val="22"/>
        </w:rPr>
        <w:t xml:space="preserve"> helpful, in approaching their strategic commissioning remit, to have systems and processes to identify those contracts within their portfolio that warrant a more, or less, detailed assessment of the</w:t>
      </w:r>
      <w:r w:rsidR="00F26181" w:rsidRPr="00C068C4">
        <w:rPr>
          <w:szCs w:val="22"/>
        </w:rPr>
        <w:t>ir</w:t>
      </w:r>
      <w:r w:rsidRPr="00C068C4">
        <w:rPr>
          <w:szCs w:val="22"/>
        </w:rPr>
        <w:t xml:space="preserve"> providers</w:t>
      </w:r>
      <w:r w:rsidR="00F26181" w:rsidRPr="00C068C4">
        <w:rPr>
          <w:szCs w:val="22"/>
        </w:rPr>
        <w:t>’</w:t>
      </w:r>
      <w:r w:rsidRPr="00C068C4">
        <w:rPr>
          <w:szCs w:val="22"/>
        </w:rPr>
        <w:t xml:space="preserve"> performance</w:t>
      </w:r>
      <w:r w:rsidR="004B7E7E">
        <w:rPr>
          <w:szCs w:val="22"/>
        </w:rPr>
        <w:t xml:space="preserve"> as their contracts near an end</w:t>
      </w:r>
      <w:r w:rsidRPr="00C068C4">
        <w:rPr>
          <w:szCs w:val="22"/>
        </w:rPr>
        <w:t xml:space="preserve">. </w:t>
      </w:r>
      <w:r w:rsidR="00DE3A82" w:rsidRPr="00C068C4">
        <w:rPr>
          <w:szCs w:val="22"/>
        </w:rPr>
        <w:t xml:space="preserve">This will </w:t>
      </w:r>
      <w:r w:rsidRPr="00C068C4">
        <w:rPr>
          <w:szCs w:val="22"/>
        </w:rPr>
        <w:t xml:space="preserve">help </w:t>
      </w:r>
      <w:r w:rsidR="000C4C2E" w:rsidRPr="00C068C4">
        <w:rPr>
          <w:szCs w:val="22"/>
        </w:rPr>
        <w:t>ICBs</w:t>
      </w:r>
      <w:r w:rsidRPr="00C068C4">
        <w:rPr>
          <w:szCs w:val="22"/>
        </w:rPr>
        <w:t xml:space="preserve"> </w:t>
      </w:r>
      <w:r w:rsidR="000C4C2E" w:rsidRPr="00C068C4">
        <w:rPr>
          <w:szCs w:val="22"/>
        </w:rPr>
        <w:t xml:space="preserve">assure themselves that they have taken a proportionate approach </w:t>
      </w:r>
      <w:r w:rsidR="00805A4A" w:rsidRPr="00C068C4">
        <w:rPr>
          <w:szCs w:val="22"/>
        </w:rPr>
        <w:t xml:space="preserve">to this assessment and, in addition, </w:t>
      </w:r>
      <w:r w:rsidR="00B5716E" w:rsidRPr="00C068C4">
        <w:rPr>
          <w:szCs w:val="22"/>
        </w:rPr>
        <w:t>help satisfy the requirements of the PSR regulations.</w:t>
      </w:r>
      <w:r w:rsidR="00184BC1">
        <w:rPr>
          <w:szCs w:val="22"/>
        </w:rPr>
        <w:t xml:space="preserve"> Other relevant authorities, such as local authorities and </w:t>
      </w:r>
      <w:r w:rsidR="00D22DCD">
        <w:rPr>
          <w:szCs w:val="22"/>
        </w:rPr>
        <w:t>NHS trusts, may similarly find this approach helpful.</w:t>
      </w:r>
    </w:p>
    <w:p w14:paraId="29F5D755" w14:textId="12C05B8F" w:rsidR="002E21E1" w:rsidRPr="00B343D1" w:rsidRDefault="002E21E1" w:rsidP="00B343D1">
      <w:pPr>
        <w:pStyle w:val="Heading1"/>
        <w:numPr>
          <w:ilvl w:val="0"/>
          <w:numId w:val="1"/>
        </w:numPr>
        <w:spacing w:before="360" w:after="240"/>
        <w:ind w:left="0" w:firstLine="0"/>
        <w:rPr>
          <w:rFonts w:ascii="Arial" w:hAnsi="Arial" w:cs="Arial"/>
          <w:b/>
          <w:bCs/>
          <w:color w:val="000000" w:themeColor="text1"/>
          <w:sz w:val="28"/>
          <w:szCs w:val="28"/>
        </w:rPr>
      </w:pPr>
      <w:bookmarkStart w:id="1" w:name="_Toc201747739"/>
      <w:r w:rsidRPr="00B343D1">
        <w:rPr>
          <w:rFonts w:ascii="Arial" w:hAnsi="Arial" w:cs="Arial"/>
          <w:b/>
          <w:bCs/>
          <w:color w:val="000000" w:themeColor="text1"/>
          <w:sz w:val="28"/>
          <w:szCs w:val="28"/>
        </w:rPr>
        <w:t>Introduction</w:t>
      </w:r>
      <w:bookmarkEnd w:id="1"/>
    </w:p>
    <w:p w14:paraId="5D117582" w14:textId="60846F06" w:rsidR="00D57EDA" w:rsidRPr="00301824" w:rsidRDefault="00C07EF8" w:rsidP="003F4210">
      <w:pPr>
        <w:pStyle w:val="standardednumberedparagraph"/>
      </w:pPr>
      <w:r w:rsidRPr="00301824">
        <w:t xml:space="preserve">On </w:t>
      </w:r>
      <w:r w:rsidR="00BD2DCC" w:rsidRPr="00301824">
        <w:t>7 April 2025,</w:t>
      </w:r>
      <w:r w:rsidRPr="00301824">
        <w:t xml:space="preserve"> </w:t>
      </w:r>
      <w:r w:rsidR="00BD2DCC" w:rsidRPr="00301824">
        <w:t>EMED</w:t>
      </w:r>
      <w:r w:rsidR="000003E3" w:rsidRPr="00301824">
        <w:t xml:space="preserve"> </w:t>
      </w:r>
      <w:r w:rsidR="00D205BE">
        <w:t xml:space="preserve">Group (EMED) </w:t>
      </w:r>
      <w:r w:rsidR="008A4B5C" w:rsidRPr="00301824">
        <w:t xml:space="preserve">asked </w:t>
      </w:r>
      <w:r w:rsidRPr="00301824">
        <w:t xml:space="preserve">the Panel </w:t>
      </w:r>
      <w:r w:rsidR="008A4B5C" w:rsidRPr="00301824">
        <w:t xml:space="preserve">to advise on </w:t>
      </w:r>
      <w:r w:rsidR="00B84F10" w:rsidRPr="00301824">
        <w:t xml:space="preserve">the </w:t>
      </w:r>
      <w:r w:rsidR="008A4B5C" w:rsidRPr="00301824">
        <w:t xml:space="preserve">selection </w:t>
      </w:r>
      <w:r w:rsidR="00E14638" w:rsidRPr="00301824">
        <w:t xml:space="preserve">of a provider </w:t>
      </w:r>
      <w:r w:rsidR="00AC1E92" w:rsidRPr="00301824">
        <w:t>by Humber and North Yorkshire I</w:t>
      </w:r>
      <w:r w:rsidR="00947EEA" w:rsidRPr="00301824">
        <w:t>ntegrated Care Board (HNY ICB)</w:t>
      </w:r>
      <w:r w:rsidR="00E14638" w:rsidRPr="00301824">
        <w:t xml:space="preserve"> </w:t>
      </w:r>
      <w:r w:rsidR="001E090F" w:rsidRPr="00301824">
        <w:t xml:space="preserve">for its </w:t>
      </w:r>
      <w:r w:rsidR="00584323" w:rsidRPr="00301824">
        <w:t>Non-</w:t>
      </w:r>
      <w:r w:rsidR="009D5612" w:rsidRPr="00301824">
        <w:t>Emergency</w:t>
      </w:r>
      <w:r w:rsidR="00584323" w:rsidRPr="00301824">
        <w:t xml:space="preserve"> Patient Transport </w:t>
      </w:r>
      <w:r w:rsidR="00661AFD" w:rsidRPr="00301824">
        <w:t xml:space="preserve">Services </w:t>
      </w:r>
      <w:r w:rsidR="00FD61FC">
        <w:t xml:space="preserve">(NEPTS) </w:t>
      </w:r>
      <w:r w:rsidR="00661AFD" w:rsidRPr="00301824">
        <w:t xml:space="preserve">in </w:t>
      </w:r>
      <w:r w:rsidR="00D57EDA" w:rsidRPr="00301824">
        <w:t xml:space="preserve">Humber and North Yorkshire. </w:t>
      </w:r>
    </w:p>
    <w:p w14:paraId="5EADA101" w14:textId="22AED17A" w:rsidR="00592B7E" w:rsidRPr="00301824" w:rsidRDefault="007769D7" w:rsidP="003F4210">
      <w:pPr>
        <w:pStyle w:val="standardednumberedparagraph"/>
      </w:pPr>
      <w:r w:rsidRPr="00301824">
        <w:t xml:space="preserve">The Panel accepted </w:t>
      </w:r>
      <w:r w:rsidR="007F2FCD" w:rsidRPr="00301824">
        <w:t>EMED</w:t>
      </w:r>
      <w:r w:rsidR="00087AEB" w:rsidRPr="00301824">
        <w:t>’s</w:t>
      </w:r>
      <w:r w:rsidR="008A4B5C" w:rsidRPr="00301824">
        <w:t xml:space="preserve"> request on </w:t>
      </w:r>
      <w:r w:rsidR="007F2FCD" w:rsidRPr="00301824">
        <w:t>10 April 2025</w:t>
      </w:r>
      <w:r w:rsidR="002B561F" w:rsidRPr="00301824">
        <w:t xml:space="preserve"> in accordance with its case acceptance criteria</w:t>
      </w:r>
      <w:r w:rsidR="00F02F6B" w:rsidRPr="00301824">
        <w:t>.</w:t>
      </w:r>
      <w:r w:rsidR="00592B7E" w:rsidRPr="00301824">
        <w:t xml:space="preserve"> The</w:t>
      </w:r>
      <w:r w:rsidR="002B561F" w:rsidRPr="00301824">
        <w:t xml:space="preserve">se </w:t>
      </w:r>
      <w:r w:rsidR="00592B7E" w:rsidRPr="00301824">
        <w:t>criteria set out</w:t>
      </w:r>
      <w:r w:rsidR="006C1E2E" w:rsidRPr="00301824">
        <w:t xml:space="preserve"> both</w:t>
      </w:r>
      <w:r w:rsidR="00130005" w:rsidRPr="00301824">
        <w:t xml:space="preserve"> </w:t>
      </w:r>
      <w:r w:rsidR="00592B7E" w:rsidRPr="00301824">
        <w:t xml:space="preserve">eligibility requirements and the prioritisation criteria </w:t>
      </w:r>
      <w:r w:rsidR="00A0596C">
        <w:t xml:space="preserve">that </w:t>
      </w:r>
      <w:r w:rsidR="00592B7E" w:rsidRPr="00301824">
        <w:t>the Panel appl</w:t>
      </w:r>
      <w:r w:rsidR="006A6050">
        <w:t>ies</w:t>
      </w:r>
      <w:r w:rsidR="00592B7E" w:rsidRPr="00301824">
        <w:t xml:space="preserve"> when it is approaching full caseload capacity.</w:t>
      </w:r>
      <w:r w:rsidR="00592B7E" w:rsidRPr="00301824">
        <w:rPr>
          <w:rStyle w:val="FootnoteReference"/>
        </w:rPr>
        <w:footnoteReference w:id="2"/>
      </w:r>
      <w:r w:rsidR="00592B7E" w:rsidRPr="00301824">
        <w:t xml:space="preserve"> </w:t>
      </w:r>
      <w:r w:rsidR="006440CB" w:rsidRPr="00301824">
        <w:t>EMED</w:t>
      </w:r>
      <w:r w:rsidR="00087AEB" w:rsidRPr="00301824">
        <w:t>’s</w:t>
      </w:r>
      <w:r w:rsidR="00592B7E" w:rsidRPr="00301824">
        <w:t xml:space="preserve"> request met the eligibility requirements, </w:t>
      </w:r>
      <w:r w:rsidR="005371BE" w:rsidRPr="00301824">
        <w:t xml:space="preserve">and as the Panel </w:t>
      </w:r>
      <w:r w:rsidR="009F48B6" w:rsidRPr="00301824">
        <w:t>had sufficient capacity, and no immediate prospect of reaching full capacity</w:t>
      </w:r>
      <w:r w:rsidR="005371BE" w:rsidRPr="00301824">
        <w:t>, there was no need to apply the prioritisation criteria.</w:t>
      </w:r>
    </w:p>
    <w:p w14:paraId="71128CEA" w14:textId="22BABEBE" w:rsidR="005371BE" w:rsidRPr="00301824" w:rsidRDefault="005371BE" w:rsidP="00844E9C">
      <w:pPr>
        <w:pStyle w:val="ListParagraph"/>
        <w:numPr>
          <w:ilvl w:val="0"/>
          <w:numId w:val="2"/>
        </w:numPr>
        <w:spacing w:after="0" w:line="276" w:lineRule="auto"/>
        <w:ind w:left="567" w:hanging="567"/>
        <w:contextualSpacing w:val="0"/>
        <w:rPr>
          <w:rFonts w:ascii="Arial" w:hAnsi="Arial" w:cs="Arial"/>
          <w:sz w:val="22"/>
          <w:szCs w:val="24"/>
        </w:rPr>
      </w:pPr>
      <w:r w:rsidRPr="00301824">
        <w:rPr>
          <w:rFonts w:ascii="Arial" w:hAnsi="Arial" w:cs="Arial"/>
          <w:sz w:val="22"/>
          <w:szCs w:val="24"/>
        </w:rPr>
        <w:t xml:space="preserve">The </w:t>
      </w:r>
      <w:r w:rsidR="0031427F" w:rsidRPr="00301824">
        <w:rPr>
          <w:rFonts w:ascii="Arial" w:hAnsi="Arial" w:cs="Arial"/>
          <w:sz w:val="22"/>
          <w:szCs w:val="24"/>
        </w:rPr>
        <w:t xml:space="preserve">Panel’s </w:t>
      </w:r>
      <w:r w:rsidRPr="00301824">
        <w:rPr>
          <w:rFonts w:ascii="Arial" w:hAnsi="Arial" w:cs="Arial"/>
          <w:sz w:val="22"/>
          <w:szCs w:val="24"/>
        </w:rPr>
        <w:t xml:space="preserve">Chair appointed </w:t>
      </w:r>
      <w:r w:rsidR="00340382" w:rsidRPr="00301824">
        <w:rPr>
          <w:rFonts w:ascii="Arial" w:hAnsi="Arial" w:cs="Arial"/>
          <w:sz w:val="22"/>
          <w:szCs w:val="24"/>
        </w:rPr>
        <w:t xml:space="preserve">three </w:t>
      </w:r>
      <w:r w:rsidRPr="00301824">
        <w:rPr>
          <w:rFonts w:ascii="Arial" w:hAnsi="Arial" w:cs="Arial"/>
          <w:sz w:val="22"/>
          <w:szCs w:val="24"/>
        </w:rPr>
        <w:t>members to a Case Panel for th</w:t>
      </w:r>
      <w:r w:rsidR="00B54100" w:rsidRPr="00301824">
        <w:rPr>
          <w:rFonts w:ascii="Arial" w:hAnsi="Arial" w:cs="Arial"/>
          <w:sz w:val="22"/>
          <w:szCs w:val="24"/>
        </w:rPr>
        <w:t xml:space="preserve">is review </w:t>
      </w:r>
      <w:r w:rsidRPr="00301824">
        <w:rPr>
          <w:rFonts w:ascii="Arial" w:hAnsi="Arial" w:cs="Arial"/>
          <w:sz w:val="22"/>
          <w:szCs w:val="24"/>
        </w:rPr>
        <w:t>(in line with the Panel’s procedures). The Case Panel consisted of:</w:t>
      </w:r>
    </w:p>
    <w:p w14:paraId="2CEE0223" w14:textId="5BDC0677" w:rsidR="00340382" w:rsidRPr="00301824" w:rsidRDefault="00340382" w:rsidP="003D13B1">
      <w:pPr>
        <w:pStyle w:val="ListParagraph"/>
        <w:numPr>
          <w:ilvl w:val="0"/>
          <w:numId w:val="3"/>
        </w:numPr>
        <w:spacing w:line="276" w:lineRule="auto"/>
        <w:ind w:left="1134" w:hanging="284"/>
        <w:rPr>
          <w:rFonts w:ascii="Arial" w:hAnsi="Arial" w:cs="Arial"/>
          <w:sz w:val="22"/>
          <w:szCs w:val="24"/>
        </w:rPr>
      </w:pPr>
      <w:r w:rsidRPr="00301824">
        <w:rPr>
          <w:rFonts w:ascii="Arial" w:hAnsi="Arial" w:cs="Arial"/>
          <w:sz w:val="22"/>
          <w:szCs w:val="24"/>
        </w:rPr>
        <w:t xml:space="preserve">Andrew Taylor, </w:t>
      </w:r>
      <w:r w:rsidR="009A66F1" w:rsidRPr="00301824">
        <w:rPr>
          <w:rFonts w:ascii="Arial" w:hAnsi="Arial" w:cs="Arial"/>
          <w:sz w:val="22"/>
          <w:szCs w:val="24"/>
        </w:rPr>
        <w:t>Panel Chair</w:t>
      </w:r>
      <w:r w:rsidR="003D13B1" w:rsidRPr="00301824">
        <w:rPr>
          <w:rFonts w:ascii="Arial" w:hAnsi="Arial" w:cs="Arial"/>
          <w:sz w:val="22"/>
          <w:szCs w:val="24"/>
        </w:rPr>
        <w:t>;</w:t>
      </w:r>
    </w:p>
    <w:p w14:paraId="248897AD" w14:textId="5AEC213A" w:rsidR="009A66F1" w:rsidRPr="00301824" w:rsidRDefault="007035C3" w:rsidP="003D13B1">
      <w:pPr>
        <w:pStyle w:val="ListParagraph"/>
        <w:numPr>
          <w:ilvl w:val="0"/>
          <w:numId w:val="3"/>
        </w:numPr>
        <w:spacing w:line="276" w:lineRule="auto"/>
        <w:ind w:left="1134" w:hanging="284"/>
        <w:rPr>
          <w:rFonts w:ascii="Arial" w:hAnsi="Arial" w:cs="Arial"/>
          <w:sz w:val="22"/>
          <w:szCs w:val="24"/>
        </w:rPr>
      </w:pPr>
      <w:r w:rsidRPr="00301824">
        <w:rPr>
          <w:rFonts w:ascii="Arial" w:hAnsi="Arial" w:cs="Arial"/>
          <w:sz w:val="22"/>
          <w:szCs w:val="24"/>
        </w:rPr>
        <w:t>Carole Begent</w:t>
      </w:r>
      <w:r w:rsidR="009A66F1" w:rsidRPr="00301824">
        <w:rPr>
          <w:rFonts w:ascii="Arial" w:hAnsi="Arial" w:cs="Arial"/>
          <w:sz w:val="22"/>
          <w:szCs w:val="24"/>
        </w:rPr>
        <w:t>, Case Panel Member</w:t>
      </w:r>
      <w:r w:rsidR="003D13B1" w:rsidRPr="00301824">
        <w:rPr>
          <w:rFonts w:ascii="Arial" w:hAnsi="Arial" w:cs="Arial"/>
          <w:sz w:val="22"/>
          <w:szCs w:val="24"/>
        </w:rPr>
        <w:t>; and</w:t>
      </w:r>
    </w:p>
    <w:p w14:paraId="0470A960" w14:textId="1EF79C8B" w:rsidR="00592B7E" w:rsidRPr="00301824" w:rsidRDefault="00671930" w:rsidP="003D13B1">
      <w:pPr>
        <w:pStyle w:val="ListParagraph"/>
        <w:numPr>
          <w:ilvl w:val="0"/>
          <w:numId w:val="3"/>
        </w:numPr>
        <w:spacing w:line="276" w:lineRule="auto"/>
        <w:ind w:left="1135" w:hanging="284"/>
        <w:contextualSpacing w:val="0"/>
        <w:rPr>
          <w:rFonts w:ascii="Arial" w:hAnsi="Arial" w:cs="Arial"/>
          <w:sz w:val="22"/>
          <w:szCs w:val="24"/>
          <w:lang w:val="it-IT"/>
        </w:rPr>
      </w:pPr>
      <w:r w:rsidRPr="00301824">
        <w:rPr>
          <w:rFonts w:ascii="Arial" w:hAnsi="Arial" w:cs="Arial"/>
          <w:sz w:val="22"/>
          <w:szCs w:val="24"/>
          <w:lang w:val="it-IT"/>
        </w:rPr>
        <w:t>Daria Prigioni</w:t>
      </w:r>
      <w:r w:rsidR="009A66F1" w:rsidRPr="00301824">
        <w:rPr>
          <w:rFonts w:ascii="Arial" w:hAnsi="Arial" w:cs="Arial"/>
          <w:sz w:val="22"/>
          <w:szCs w:val="24"/>
          <w:lang w:val="it-IT"/>
        </w:rPr>
        <w:t>, Case Panel Member</w:t>
      </w:r>
      <w:r w:rsidR="003D13B1" w:rsidRPr="00301824">
        <w:rPr>
          <w:rFonts w:ascii="Arial" w:hAnsi="Arial" w:cs="Arial"/>
          <w:sz w:val="22"/>
          <w:szCs w:val="24"/>
          <w:lang w:val="it-IT"/>
        </w:rPr>
        <w:t>.</w:t>
      </w:r>
      <w:r w:rsidR="005371BE" w:rsidRPr="00301824">
        <w:rPr>
          <w:sz w:val="22"/>
          <w:szCs w:val="24"/>
          <w:vertAlign w:val="superscript"/>
        </w:rPr>
        <w:footnoteReference w:id="3"/>
      </w:r>
    </w:p>
    <w:p w14:paraId="6D373080" w14:textId="47CAC128" w:rsidR="00253C98" w:rsidRPr="00301824" w:rsidRDefault="00B54100" w:rsidP="003F4210">
      <w:pPr>
        <w:pStyle w:val="standardednumberedparagraph"/>
      </w:pPr>
      <w:r w:rsidRPr="00301824">
        <w:t xml:space="preserve">The </w:t>
      </w:r>
      <w:r w:rsidR="0031427F" w:rsidRPr="00301824">
        <w:t xml:space="preserve">Case </w:t>
      </w:r>
      <w:r w:rsidRPr="00301824">
        <w:t xml:space="preserve">Panel’s review has been carried out in accordance with </w:t>
      </w:r>
      <w:r w:rsidR="0031427F" w:rsidRPr="00301824">
        <w:t>the Panel’s</w:t>
      </w:r>
      <w:r w:rsidRPr="00301824">
        <w:t xml:space="preserve"> Standard Operating Procedures (“procedures”).</w:t>
      </w:r>
      <w:r w:rsidRPr="00301824">
        <w:rPr>
          <w:rStyle w:val="FootnoteReference"/>
        </w:rPr>
        <w:footnoteReference w:id="4"/>
      </w:r>
    </w:p>
    <w:p w14:paraId="73ED054C" w14:textId="24B0FD32" w:rsidR="0005759A" w:rsidRPr="00301824" w:rsidRDefault="007A3E24" w:rsidP="7E7F0BAE">
      <w:pPr>
        <w:pStyle w:val="ListParagraph"/>
        <w:numPr>
          <w:ilvl w:val="0"/>
          <w:numId w:val="2"/>
        </w:numPr>
        <w:spacing w:after="0" w:line="276" w:lineRule="auto"/>
        <w:ind w:left="567" w:hanging="567"/>
        <w:rPr>
          <w:rFonts w:ascii="Arial" w:hAnsi="Arial" w:cs="Arial"/>
          <w:sz w:val="22"/>
          <w:szCs w:val="24"/>
        </w:rPr>
      </w:pPr>
      <w:r w:rsidRPr="00301824">
        <w:rPr>
          <w:rFonts w:ascii="Arial" w:hAnsi="Arial" w:cs="Arial"/>
          <w:sz w:val="22"/>
          <w:szCs w:val="24"/>
        </w:rPr>
        <w:t>T</w:t>
      </w:r>
      <w:r w:rsidR="009A66F1" w:rsidRPr="00301824">
        <w:rPr>
          <w:rFonts w:ascii="Arial" w:hAnsi="Arial" w:cs="Arial"/>
          <w:sz w:val="22"/>
          <w:szCs w:val="24"/>
        </w:rPr>
        <w:t xml:space="preserve">his report </w:t>
      </w:r>
      <w:r w:rsidR="00104B02" w:rsidRPr="00301824">
        <w:rPr>
          <w:rFonts w:ascii="Arial" w:hAnsi="Arial" w:cs="Arial"/>
          <w:sz w:val="22"/>
          <w:szCs w:val="24"/>
        </w:rPr>
        <w:t xml:space="preserve">provides </w:t>
      </w:r>
      <w:r w:rsidR="008D543B" w:rsidRPr="00301824">
        <w:rPr>
          <w:rFonts w:ascii="Arial" w:hAnsi="Arial" w:cs="Arial"/>
          <w:sz w:val="22"/>
          <w:szCs w:val="24"/>
        </w:rPr>
        <w:t xml:space="preserve">the Panel’s assessment </w:t>
      </w:r>
      <w:r w:rsidR="009A66F1" w:rsidRPr="00301824">
        <w:rPr>
          <w:rFonts w:ascii="Arial" w:hAnsi="Arial" w:cs="Arial"/>
          <w:sz w:val="22"/>
          <w:szCs w:val="24"/>
        </w:rPr>
        <w:t xml:space="preserve">and advice to </w:t>
      </w:r>
      <w:r w:rsidR="00253C98" w:rsidRPr="00301824">
        <w:rPr>
          <w:rFonts w:ascii="Arial" w:hAnsi="Arial" w:cs="Arial"/>
          <w:sz w:val="22"/>
          <w:szCs w:val="24"/>
        </w:rPr>
        <w:t>HNY ICB</w:t>
      </w:r>
      <w:r w:rsidR="009A66F1" w:rsidRPr="00301824">
        <w:rPr>
          <w:rStyle w:val="FootnoteReference"/>
          <w:rFonts w:ascii="Arial" w:hAnsi="Arial" w:cs="Arial"/>
          <w:sz w:val="22"/>
          <w:szCs w:val="24"/>
        </w:rPr>
        <w:footnoteReference w:id="5"/>
      </w:r>
      <w:r w:rsidR="003D13B1" w:rsidRPr="00301824">
        <w:rPr>
          <w:rFonts w:ascii="Arial" w:hAnsi="Arial" w:cs="Arial"/>
          <w:sz w:val="22"/>
          <w:szCs w:val="24"/>
        </w:rPr>
        <w:t xml:space="preserve"> and is set out as follows:</w:t>
      </w:r>
    </w:p>
    <w:p w14:paraId="6293D6A9" w14:textId="7F4ACB91" w:rsidR="003D13B1" w:rsidRPr="00301824" w:rsidRDefault="003D13B1" w:rsidP="003D13B1">
      <w:pPr>
        <w:pStyle w:val="ListParagraph"/>
        <w:numPr>
          <w:ilvl w:val="0"/>
          <w:numId w:val="3"/>
        </w:numPr>
        <w:spacing w:line="276" w:lineRule="auto"/>
        <w:ind w:left="1134" w:hanging="284"/>
        <w:rPr>
          <w:rFonts w:ascii="Arial" w:hAnsi="Arial" w:cs="Arial"/>
          <w:sz w:val="22"/>
          <w:szCs w:val="24"/>
        </w:rPr>
      </w:pPr>
      <w:r w:rsidRPr="00301824">
        <w:rPr>
          <w:rFonts w:ascii="Arial" w:hAnsi="Arial" w:cs="Arial"/>
          <w:sz w:val="22"/>
          <w:szCs w:val="24"/>
        </w:rPr>
        <w:t>Section 3</w:t>
      </w:r>
      <w:r w:rsidR="00475849" w:rsidRPr="00301824">
        <w:rPr>
          <w:rFonts w:ascii="Arial" w:hAnsi="Arial" w:cs="Arial"/>
          <w:sz w:val="22"/>
          <w:szCs w:val="24"/>
        </w:rPr>
        <w:t xml:space="preserve"> briefly</w:t>
      </w:r>
      <w:r w:rsidRPr="00301824">
        <w:rPr>
          <w:rFonts w:ascii="Arial" w:hAnsi="Arial" w:cs="Arial"/>
          <w:sz w:val="22"/>
          <w:szCs w:val="24"/>
        </w:rPr>
        <w:t xml:space="preserve"> describes the role of the Panel</w:t>
      </w:r>
      <w:r w:rsidR="00C12087" w:rsidRPr="00301824">
        <w:rPr>
          <w:rFonts w:ascii="Arial" w:hAnsi="Arial" w:cs="Arial"/>
          <w:sz w:val="22"/>
          <w:szCs w:val="24"/>
        </w:rPr>
        <w:t>;</w:t>
      </w:r>
    </w:p>
    <w:p w14:paraId="61C00153" w14:textId="2502E1BC" w:rsidR="003D13B1" w:rsidRPr="00301824" w:rsidRDefault="003D13B1" w:rsidP="003D13B1">
      <w:pPr>
        <w:pStyle w:val="ListParagraph"/>
        <w:numPr>
          <w:ilvl w:val="0"/>
          <w:numId w:val="3"/>
        </w:numPr>
        <w:spacing w:line="276" w:lineRule="auto"/>
        <w:ind w:left="1134" w:hanging="284"/>
        <w:rPr>
          <w:rFonts w:ascii="Arial" w:hAnsi="Arial" w:cs="Arial"/>
          <w:sz w:val="22"/>
          <w:szCs w:val="24"/>
        </w:rPr>
      </w:pPr>
      <w:r w:rsidRPr="00301824">
        <w:rPr>
          <w:rFonts w:ascii="Arial" w:hAnsi="Arial" w:cs="Arial"/>
          <w:sz w:val="22"/>
          <w:szCs w:val="24"/>
        </w:rPr>
        <w:t>Section 4 sets out the background to the Panel’s review</w:t>
      </w:r>
      <w:r w:rsidR="002924CD" w:rsidRPr="00301824">
        <w:rPr>
          <w:rFonts w:ascii="Arial" w:hAnsi="Arial" w:cs="Arial"/>
          <w:sz w:val="22"/>
          <w:szCs w:val="24"/>
        </w:rPr>
        <w:t>, including the events leading up to</w:t>
      </w:r>
      <w:r w:rsidR="003D7EE1" w:rsidRPr="00301824">
        <w:rPr>
          <w:rFonts w:ascii="Arial" w:hAnsi="Arial" w:cs="Arial"/>
          <w:sz w:val="22"/>
          <w:szCs w:val="24"/>
        </w:rPr>
        <w:t>, and including,</w:t>
      </w:r>
      <w:r w:rsidR="002924CD" w:rsidRPr="00301824">
        <w:rPr>
          <w:rFonts w:ascii="Arial" w:hAnsi="Arial" w:cs="Arial"/>
          <w:sz w:val="22"/>
          <w:szCs w:val="24"/>
        </w:rPr>
        <w:t xml:space="preserve"> </w:t>
      </w:r>
      <w:r w:rsidR="00475849" w:rsidRPr="00301824">
        <w:rPr>
          <w:rFonts w:ascii="Arial" w:hAnsi="Arial" w:cs="Arial"/>
          <w:sz w:val="22"/>
          <w:szCs w:val="24"/>
        </w:rPr>
        <w:t xml:space="preserve">the </w:t>
      </w:r>
      <w:r w:rsidR="0038213F" w:rsidRPr="00301824">
        <w:rPr>
          <w:rFonts w:ascii="Arial" w:hAnsi="Arial" w:cs="Arial"/>
          <w:sz w:val="22"/>
          <w:szCs w:val="24"/>
        </w:rPr>
        <w:t xml:space="preserve">provider </w:t>
      </w:r>
      <w:r w:rsidR="00475849" w:rsidRPr="00301824">
        <w:rPr>
          <w:rFonts w:ascii="Arial" w:hAnsi="Arial" w:cs="Arial"/>
          <w:sz w:val="22"/>
          <w:szCs w:val="24"/>
        </w:rPr>
        <w:t xml:space="preserve">selection </w:t>
      </w:r>
      <w:r w:rsidR="0038213F" w:rsidRPr="00301824">
        <w:rPr>
          <w:rFonts w:ascii="Arial" w:hAnsi="Arial" w:cs="Arial"/>
          <w:sz w:val="22"/>
          <w:szCs w:val="24"/>
        </w:rPr>
        <w:t>process</w:t>
      </w:r>
      <w:r w:rsidRPr="00301824">
        <w:rPr>
          <w:rFonts w:ascii="Arial" w:hAnsi="Arial" w:cs="Arial"/>
          <w:sz w:val="22"/>
          <w:szCs w:val="24"/>
        </w:rPr>
        <w:t>;</w:t>
      </w:r>
    </w:p>
    <w:p w14:paraId="2536987F" w14:textId="7A9AAEAD" w:rsidR="003D7EE1" w:rsidRPr="00301824" w:rsidRDefault="003D7EE1" w:rsidP="003D13B1">
      <w:pPr>
        <w:pStyle w:val="ListParagraph"/>
        <w:numPr>
          <w:ilvl w:val="0"/>
          <w:numId w:val="3"/>
        </w:numPr>
        <w:spacing w:line="276" w:lineRule="auto"/>
        <w:ind w:left="1134" w:hanging="284"/>
        <w:rPr>
          <w:rFonts w:ascii="Arial" w:hAnsi="Arial" w:cs="Arial"/>
          <w:sz w:val="22"/>
          <w:szCs w:val="24"/>
        </w:rPr>
      </w:pPr>
      <w:r w:rsidRPr="00301824">
        <w:rPr>
          <w:rFonts w:ascii="Arial" w:hAnsi="Arial" w:cs="Arial"/>
          <w:sz w:val="22"/>
          <w:szCs w:val="24"/>
        </w:rPr>
        <w:t xml:space="preserve">Section 5 </w:t>
      </w:r>
      <w:r w:rsidR="00ED13D3" w:rsidRPr="00301824">
        <w:rPr>
          <w:rFonts w:ascii="Arial" w:hAnsi="Arial" w:cs="Arial"/>
          <w:sz w:val="22"/>
          <w:szCs w:val="24"/>
        </w:rPr>
        <w:t xml:space="preserve">sets </w:t>
      </w:r>
      <w:r w:rsidR="00420904" w:rsidRPr="00301824">
        <w:rPr>
          <w:rFonts w:ascii="Arial" w:hAnsi="Arial" w:cs="Arial"/>
          <w:sz w:val="22"/>
          <w:szCs w:val="24"/>
        </w:rPr>
        <w:t>out the concerns raised by EMED;</w:t>
      </w:r>
    </w:p>
    <w:p w14:paraId="4F35FD63" w14:textId="65DA5233" w:rsidR="003D13B1" w:rsidRPr="00301824" w:rsidRDefault="003D13B1" w:rsidP="003D13B1">
      <w:pPr>
        <w:pStyle w:val="ListParagraph"/>
        <w:numPr>
          <w:ilvl w:val="0"/>
          <w:numId w:val="3"/>
        </w:numPr>
        <w:spacing w:line="276" w:lineRule="auto"/>
        <w:ind w:left="1134" w:hanging="284"/>
        <w:rPr>
          <w:rFonts w:ascii="Arial" w:hAnsi="Arial" w:cs="Arial"/>
          <w:sz w:val="22"/>
          <w:szCs w:val="24"/>
        </w:rPr>
      </w:pPr>
      <w:r w:rsidRPr="00301824">
        <w:rPr>
          <w:rFonts w:ascii="Arial" w:hAnsi="Arial" w:cs="Arial"/>
          <w:sz w:val="22"/>
          <w:szCs w:val="24"/>
        </w:rPr>
        <w:t xml:space="preserve">Section </w:t>
      </w:r>
      <w:r w:rsidR="0030728B" w:rsidRPr="00301824">
        <w:rPr>
          <w:rFonts w:ascii="Arial" w:hAnsi="Arial" w:cs="Arial"/>
          <w:sz w:val="22"/>
          <w:szCs w:val="24"/>
        </w:rPr>
        <w:t>6</w:t>
      </w:r>
      <w:r w:rsidRPr="00301824">
        <w:rPr>
          <w:rFonts w:ascii="Arial" w:hAnsi="Arial" w:cs="Arial"/>
          <w:sz w:val="22"/>
          <w:szCs w:val="24"/>
        </w:rPr>
        <w:t xml:space="preserve"> </w:t>
      </w:r>
      <w:r w:rsidR="00193A03" w:rsidRPr="00301824">
        <w:rPr>
          <w:rFonts w:ascii="Arial" w:hAnsi="Arial" w:cs="Arial"/>
          <w:sz w:val="22"/>
          <w:szCs w:val="24"/>
        </w:rPr>
        <w:t>summarises the provisions of the PSR regulations relevant to this review;</w:t>
      </w:r>
    </w:p>
    <w:p w14:paraId="1938B677" w14:textId="284FCF83" w:rsidR="003D13B1" w:rsidRPr="00301824" w:rsidRDefault="003D13B1" w:rsidP="003D13B1">
      <w:pPr>
        <w:pStyle w:val="ListParagraph"/>
        <w:numPr>
          <w:ilvl w:val="0"/>
          <w:numId w:val="3"/>
        </w:numPr>
        <w:spacing w:line="276" w:lineRule="auto"/>
        <w:ind w:left="1134" w:hanging="284"/>
        <w:rPr>
          <w:rFonts w:ascii="Arial" w:hAnsi="Arial" w:cs="Arial"/>
          <w:sz w:val="22"/>
          <w:szCs w:val="24"/>
        </w:rPr>
      </w:pPr>
      <w:r w:rsidRPr="00301824">
        <w:rPr>
          <w:rFonts w:ascii="Arial" w:hAnsi="Arial" w:cs="Arial"/>
          <w:sz w:val="22"/>
          <w:szCs w:val="24"/>
        </w:rPr>
        <w:t xml:space="preserve">Section </w:t>
      </w:r>
      <w:r w:rsidR="0030728B" w:rsidRPr="00301824">
        <w:rPr>
          <w:rFonts w:ascii="Arial" w:hAnsi="Arial" w:cs="Arial"/>
          <w:sz w:val="22"/>
          <w:szCs w:val="24"/>
        </w:rPr>
        <w:t>7</w:t>
      </w:r>
      <w:r w:rsidRPr="00301824">
        <w:rPr>
          <w:rFonts w:ascii="Arial" w:hAnsi="Arial" w:cs="Arial"/>
          <w:sz w:val="22"/>
          <w:szCs w:val="24"/>
        </w:rPr>
        <w:t xml:space="preserve"> sets out the </w:t>
      </w:r>
      <w:r w:rsidR="008A428F" w:rsidRPr="00301824">
        <w:rPr>
          <w:rFonts w:ascii="Arial" w:hAnsi="Arial" w:cs="Arial"/>
          <w:sz w:val="22"/>
          <w:szCs w:val="24"/>
        </w:rPr>
        <w:t xml:space="preserve">issues considered by the </w:t>
      </w:r>
      <w:r w:rsidRPr="00301824">
        <w:rPr>
          <w:rFonts w:ascii="Arial" w:hAnsi="Arial" w:cs="Arial"/>
          <w:sz w:val="22"/>
          <w:szCs w:val="24"/>
        </w:rPr>
        <w:t>Panel</w:t>
      </w:r>
      <w:r w:rsidR="008A428F" w:rsidRPr="00301824">
        <w:rPr>
          <w:rFonts w:ascii="Arial" w:hAnsi="Arial" w:cs="Arial"/>
          <w:sz w:val="22"/>
          <w:szCs w:val="24"/>
        </w:rPr>
        <w:t xml:space="preserve"> and its </w:t>
      </w:r>
      <w:r w:rsidRPr="00301824">
        <w:rPr>
          <w:rFonts w:ascii="Arial" w:hAnsi="Arial" w:cs="Arial"/>
          <w:sz w:val="22"/>
          <w:szCs w:val="24"/>
        </w:rPr>
        <w:t>assessment</w:t>
      </w:r>
      <w:r w:rsidR="002924CD" w:rsidRPr="00301824">
        <w:rPr>
          <w:rFonts w:ascii="Arial" w:hAnsi="Arial" w:cs="Arial"/>
          <w:sz w:val="22"/>
          <w:szCs w:val="24"/>
        </w:rPr>
        <w:t xml:space="preserve"> of the</w:t>
      </w:r>
      <w:r w:rsidR="008A428F" w:rsidRPr="00301824">
        <w:rPr>
          <w:rFonts w:ascii="Arial" w:hAnsi="Arial" w:cs="Arial"/>
          <w:sz w:val="22"/>
          <w:szCs w:val="24"/>
        </w:rPr>
        <w:t>se</w:t>
      </w:r>
      <w:r w:rsidR="007F130B" w:rsidRPr="00301824">
        <w:rPr>
          <w:rFonts w:ascii="Arial" w:hAnsi="Arial" w:cs="Arial"/>
          <w:sz w:val="22"/>
          <w:szCs w:val="24"/>
        </w:rPr>
        <w:t xml:space="preserve"> issues</w:t>
      </w:r>
      <w:r w:rsidRPr="00301824">
        <w:rPr>
          <w:rFonts w:ascii="Arial" w:hAnsi="Arial" w:cs="Arial"/>
          <w:sz w:val="22"/>
          <w:szCs w:val="24"/>
        </w:rPr>
        <w:t>; and</w:t>
      </w:r>
    </w:p>
    <w:p w14:paraId="408F12CE" w14:textId="299F3B90" w:rsidR="003D13B1" w:rsidRPr="00301824" w:rsidRDefault="003D13B1" w:rsidP="00454206">
      <w:pPr>
        <w:pStyle w:val="ListParagraph"/>
        <w:numPr>
          <w:ilvl w:val="0"/>
          <w:numId w:val="3"/>
        </w:numPr>
        <w:spacing w:line="276" w:lineRule="auto"/>
        <w:ind w:left="1135" w:hanging="284"/>
        <w:contextualSpacing w:val="0"/>
        <w:rPr>
          <w:rFonts w:ascii="Arial" w:hAnsi="Arial" w:cs="Arial"/>
          <w:sz w:val="22"/>
          <w:szCs w:val="24"/>
        </w:rPr>
      </w:pPr>
      <w:r w:rsidRPr="00301824">
        <w:rPr>
          <w:rFonts w:ascii="Arial" w:hAnsi="Arial" w:cs="Arial"/>
          <w:sz w:val="22"/>
          <w:szCs w:val="24"/>
        </w:rPr>
        <w:t xml:space="preserve">Section </w:t>
      </w:r>
      <w:r w:rsidR="0030728B" w:rsidRPr="00301824">
        <w:rPr>
          <w:rFonts w:ascii="Arial" w:hAnsi="Arial" w:cs="Arial"/>
          <w:sz w:val="22"/>
          <w:szCs w:val="24"/>
        </w:rPr>
        <w:t>8</w:t>
      </w:r>
      <w:r w:rsidRPr="00301824">
        <w:rPr>
          <w:rFonts w:ascii="Arial" w:hAnsi="Arial" w:cs="Arial"/>
          <w:sz w:val="22"/>
          <w:szCs w:val="24"/>
        </w:rPr>
        <w:t xml:space="preserve"> sets out the Panel’s advice to </w:t>
      </w:r>
      <w:r w:rsidR="00495A22" w:rsidRPr="00301824">
        <w:rPr>
          <w:rFonts w:ascii="Arial" w:hAnsi="Arial" w:cs="Arial"/>
          <w:sz w:val="22"/>
          <w:szCs w:val="24"/>
        </w:rPr>
        <w:t>HNY ICB</w:t>
      </w:r>
      <w:r w:rsidRPr="00301824">
        <w:rPr>
          <w:rFonts w:ascii="Arial" w:hAnsi="Arial" w:cs="Arial"/>
          <w:sz w:val="22"/>
          <w:szCs w:val="24"/>
        </w:rPr>
        <w:t>.</w:t>
      </w:r>
    </w:p>
    <w:p w14:paraId="3598594D" w14:textId="47995191" w:rsidR="003D73DA" w:rsidRPr="00301824" w:rsidRDefault="003D73DA" w:rsidP="003F4210">
      <w:pPr>
        <w:pStyle w:val="standardednumberedparagraph"/>
      </w:pPr>
      <w:r w:rsidRPr="00301824">
        <w:lastRenderedPageBreak/>
        <w:t>The Panel</w:t>
      </w:r>
      <w:r w:rsidR="00294D25" w:rsidRPr="00301824">
        <w:t xml:space="preserve"> thanks HNY ICB</w:t>
      </w:r>
      <w:r w:rsidRPr="00301824">
        <w:t xml:space="preserve"> </w:t>
      </w:r>
      <w:r w:rsidR="000075D8" w:rsidRPr="00301824">
        <w:t xml:space="preserve">and </w:t>
      </w:r>
      <w:r w:rsidR="00A81756" w:rsidRPr="00301824">
        <w:t>EMED</w:t>
      </w:r>
      <w:r w:rsidR="000075D8" w:rsidRPr="00301824">
        <w:t xml:space="preserve"> for their assistance and cooperation during th</w:t>
      </w:r>
      <w:r w:rsidR="005815A2" w:rsidRPr="00301824">
        <w:t>is</w:t>
      </w:r>
      <w:r w:rsidR="000075D8" w:rsidRPr="00301824">
        <w:t xml:space="preserve"> review.</w:t>
      </w:r>
    </w:p>
    <w:p w14:paraId="3BC3B908" w14:textId="133C4842" w:rsidR="00DD307D" w:rsidRPr="00B343D1" w:rsidRDefault="00F5286B" w:rsidP="00B343D1">
      <w:pPr>
        <w:pStyle w:val="Heading1"/>
        <w:numPr>
          <w:ilvl w:val="0"/>
          <w:numId w:val="1"/>
        </w:numPr>
        <w:spacing w:before="360" w:after="240"/>
        <w:ind w:left="0" w:firstLine="0"/>
        <w:rPr>
          <w:rFonts w:ascii="Arial" w:hAnsi="Arial" w:cs="Arial"/>
          <w:b/>
          <w:bCs/>
          <w:color w:val="000000" w:themeColor="text1"/>
          <w:sz w:val="28"/>
          <w:szCs w:val="28"/>
        </w:rPr>
      </w:pPr>
      <w:bookmarkStart w:id="2" w:name="_Toc166083474"/>
      <w:bookmarkStart w:id="3" w:name="_Toc201747740"/>
      <w:r>
        <w:rPr>
          <w:rFonts w:ascii="Arial" w:hAnsi="Arial" w:cs="Arial"/>
          <w:b/>
          <w:bCs/>
          <w:color w:val="000000" w:themeColor="text1"/>
          <w:sz w:val="28"/>
          <w:szCs w:val="28"/>
        </w:rPr>
        <w:t>Role of t</w:t>
      </w:r>
      <w:r w:rsidR="00DD307D" w:rsidRPr="00B343D1">
        <w:rPr>
          <w:rFonts w:ascii="Arial" w:hAnsi="Arial" w:cs="Arial"/>
          <w:b/>
          <w:bCs/>
          <w:color w:val="000000" w:themeColor="text1"/>
          <w:sz w:val="28"/>
          <w:szCs w:val="28"/>
        </w:rPr>
        <w:t>he Panel</w:t>
      </w:r>
      <w:bookmarkEnd w:id="2"/>
      <w:bookmarkEnd w:id="3"/>
    </w:p>
    <w:p w14:paraId="5E9E40B2" w14:textId="2EF7AEBC" w:rsidR="00DD307D" w:rsidRPr="003F4210" w:rsidRDefault="00DD307D" w:rsidP="003F4210">
      <w:pPr>
        <w:pStyle w:val="standardednumberedparagraph"/>
      </w:pPr>
      <w:r w:rsidRPr="003F4210">
        <w:t xml:space="preserve">The PSR </w:t>
      </w:r>
      <w:r w:rsidR="007F3CDC" w:rsidRPr="003F4210">
        <w:t>r</w:t>
      </w:r>
      <w:r w:rsidRPr="003F4210">
        <w:t xml:space="preserve">egulations, issued under the Health and Care Act 2022, put into effect the Provider Selection Regime </w:t>
      </w:r>
      <w:r w:rsidR="007F2C93" w:rsidRPr="003F4210">
        <w:t xml:space="preserve">(PSR) </w:t>
      </w:r>
      <w:r w:rsidRPr="003F4210">
        <w:t>for commissioning health care services by the NHS and local authorities.</w:t>
      </w:r>
      <w:r w:rsidR="00235498" w:rsidRPr="003F4210">
        <w:t xml:space="preserve"> The PSR </w:t>
      </w:r>
      <w:r w:rsidR="007F3CDC" w:rsidRPr="003F4210">
        <w:t>r</w:t>
      </w:r>
      <w:r w:rsidR="00235498" w:rsidRPr="003F4210">
        <w:t>egulations came into force on 1 January 2024.</w:t>
      </w:r>
      <w:r w:rsidR="00235498" w:rsidRPr="5ECDB6CB">
        <w:rPr>
          <w:rStyle w:val="FootnoteReference"/>
          <w:rFonts w:asciiTheme="minorBidi" w:eastAsiaTheme="minorEastAsia" w:hAnsiTheme="minorBidi" w:cstheme="minorBidi"/>
          <w:szCs w:val="22"/>
        </w:rPr>
        <w:footnoteReference w:id="6"/>
      </w:r>
    </w:p>
    <w:p w14:paraId="7824CFDE" w14:textId="5BF8DD75" w:rsidR="00DD307D" w:rsidRPr="003F4210" w:rsidRDefault="00DD307D" w:rsidP="003F4210">
      <w:pPr>
        <w:pStyle w:val="standardednumberedparagraph"/>
      </w:pPr>
      <w:r w:rsidRPr="003F4210">
        <w:t xml:space="preserve">Previously, health care services were purchased under the Public Contracts Regulations 2015 and the National Health Service (Procurement, Patient Choice and Competition) (No.2) Regulations 2013. The Provider Selection Regime, however, provides </w:t>
      </w:r>
      <w:r w:rsidR="00DD6244" w:rsidRPr="003F4210">
        <w:t xml:space="preserve">relevant authorities (i.e. </w:t>
      </w:r>
      <w:r w:rsidRPr="003F4210">
        <w:t>commissioners</w:t>
      </w:r>
      <w:r w:rsidR="00DD6244" w:rsidRPr="003F4210">
        <w:t>)</w:t>
      </w:r>
      <w:r w:rsidRPr="003F4210">
        <w:t xml:space="preserve"> with greater flexibility in selecting providers of health care services.</w:t>
      </w:r>
    </w:p>
    <w:p w14:paraId="3747645F" w14:textId="51827187" w:rsidR="00DD307D" w:rsidRPr="003F4210" w:rsidRDefault="00DD307D" w:rsidP="003F4210">
      <w:pPr>
        <w:pStyle w:val="standardednumberedparagraph"/>
      </w:pPr>
      <w:r w:rsidRPr="003F4210">
        <w:t xml:space="preserve">The Panel’s role is to act as an independent review body where a provider has concerns about a commissioner’s provider selection decision. Panel </w:t>
      </w:r>
      <w:r w:rsidR="00864067" w:rsidRPr="003F4210">
        <w:t xml:space="preserve">reviews only take place </w:t>
      </w:r>
      <w:r w:rsidR="006018AF" w:rsidRPr="003F4210">
        <w:t xml:space="preserve">following a </w:t>
      </w:r>
      <w:r w:rsidR="00864067" w:rsidRPr="003F4210">
        <w:t>commissioner</w:t>
      </w:r>
      <w:r w:rsidR="006018AF" w:rsidRPr="003F4210">
        <w:t xml:space="preserve">’s review of its original </w:t>
      </w:r>
      <w:r w:rsidRPr="003F4210">
        <w:t>decision.</w:t>
      </w:r>
    </w:p>
    <w:p w14:paraId="48E25991" w14:textId="7554B814" w:rsidR="00DD307D" w:rsidRPr="003F4210" w:rsidRDefault="00E50C05" w:rsidP="003F4210">
      <w:pPr>
        <w:pStyle w:val="standardednumberedparagraph"/>
      </w:pPr>
      <w:r w:rsidRPr="003F4210">
        <w:t xml:space="preserve">For each review, the </w:t>
      </w:r>
      <w:r w:rsidR="00B76259" w:rsidRPr="003F4210">
        <w:t xml:space="preserve">Panel’s </w:t>
      </w:r>
      <w:r w:rsidR="00DD307D" w:rsidRPr="003F4210">
        <w:t xml:space="preserve">assessment and advice is supplied to the </w:t>
      </w:r>
      <w:r w:rsidR="00455A12" w:rsidRPr="003F4210">
        <w:t xml:space="preserve">commissioner and the </w:t>
      </w:r>
      <w:r w:rsidR="006D1EA3" w:rsidRPr="003F4210">
        <w:t xml:space="preserve">potential provider that has requested the Panel review. It </w:t>
      </w:r>
      <w:r w:rsidR="00F5286B" w:rsidRPr="003F4210">
        <w:t xml:space="preserve">is also </w:t>
      </w:r>
      <w:r w:rsidR="00DD307D" w:rsidRPr="003F4210">
        <w:t xml:space="preserve">published on the Panel’s webpages. </w:t>
      </w:r>
      <w:r w:rsidR="00C15640" w:rsidRPr="003F4210">
        <w:t>T</w:t>
      </w:r>
      <w:r w:rsidR="00DD307D" w:rsidRPr="003F4210">
        <w:t xml:space="preserve">he commissioner </w:t>
      </w:r>
      <w:r w:rsidR="00C15640" w:rsidRPr="003F4210">
        <w:t xml:space="preserve">is then responsible for reviewing </w:t>
      </w:r>
      <w:r w:rsidR="00DD307D" w:rsidRPr="003F4210">
        <w:t>its decision in light of the Panel’s advice.</w:t>
      </w:r>
    </w:p>
    <w:p w14:paraId="29F01619" w14:textId="2A5FC15B" w:rsidR="00A52979" w:rsidRPr="00B343D1" w:rsidRDefault="00A52979" w:rsidP="00A52979">
      <w:pPr>
        <w:pStyle w:val="Heading1"/>
        <w:numPr>
          <w:ilvl w:val="0"/>
          <w:numId w:val="1"/>
        </w:numPr>
        <w:spacing w:before="360" w:after="240"/>
        <w:ind w:left="0" w:firstLine="0"/>
        <w:rPr>
          <w:rFonts w:ascii="Arial" w:hAnsi="Arial" w:cs="Arial"/>
          <w:b/>
          <w:bCs/>
          <w:color w:val="000000" w:themeColor="text1"/>
          <w:sz w:val="28"/>
          <w:szCs w:val="28"/>
        </w:rPr>
      </w:pPr>
      <w:bookmarkStart w:id="4" w:name="_Toc166083475"/>
      <w:bookmarkStart w:id="5" w:name="_Toc201747741"/>
      <w:r w:rsidRPr="00B343D1">
        <w:rPr>
          <w:rFonts w:ascii="Arial" w:hAnsi="Arial" w:cs="Arial"/>
          <w:b/>
          <w:bCs/>
          <w:color w:val="000000" w:themeColor="text1"/>
          <w:sz w:val="28"/>
          <w:szCs w:val="28"/>
        </w:rPr>
        <w:t xml:space="preserve">Background to </w:t>
      </w:r>
      <w:r w:rsidR="00A7281B">
        <w:rPr>
          <w:rFonts w:ascii="Arial" w:hAnsi="Arial" w:cs="Arial"/>
          <w:b/>
          <w:bCs/>
          <w:color w:val="000000" w:themeColor="text1"/>
          <w:sz w:val="28"/>
          <w:szCs w:val="28"/>
        </w:rPr>
        <w:t>this</w:t>
      </w:r>
      <w:r w:rsidRPr="00B343D1">
        <w:rPr>
          <w:rFonts w:ascii="Arial" w:hAnsi="Arial" w:cs="Arial"/>
          <w:b/>
          <w:bCs/>
          <w:color w:val="000000" w:themeColor="text1"/>
          <w:sz w:val="28"/>
          <w:szCs w:val="28"/>
        </w:rPr>
        <w:t xml:space="preserve"> review</w:t>
      </w:r>
      <w:bookmarkEnd w:id="4"/>
      <w:bookmarkEnd w:id="5"/>
    </w:p>
    <w:p w14:paraId="1B80DE0D" w14:textId="2E7D4A92" w:rsidR="00655187" w:rsidRPr="00AD7461" w:rsidRDefault="00C07B0B" w:rsidP="003F4210">
      <w:pPr>
        <w:pStyle w:val="standardednumberedparagraph"/>
      </w:pPr>
      <w:r w:rsidRPr="00AD7461">
        <w:t xml:space="preserve">HNY ICB is a statutory body </w:t>
      </w:r>
      <w:r w:rsidR="00A35E40">
        <w:t>that is</w:t>
      </w:r>
      <w:r w:rsidRPr="00AD7461">
        <w:t xml:space="preserve"> responsible for planning health </w:t>
      </w:r>
      <w:r w:rsidRPr="00AD7461">
        <w:rPr>
          <w:rFonts w:asciiTheme="minorBidi" w:hAnsiTheme="minorBidi" w:cstheme="minorBidi"/>
          <w:color w:val="000000" w:themeColor="text1"/>
        </w:rPr>
        <w:t>services</w:t>
      </w:r>
      <w:r w:rsidRPr="00AD7461">
        <w:t xml:space="preserve"> </w:t>
      </w:r>
      <w:r w:rsidR="00122EE8">
        <w:t xml:space="preserve">to </w:t>
      </w:r>
      <w:r w:rsidRPr="00AD7461">
        <w:t>meet the needs of the Humber and North Yorkshire population and managing the budget for the provision of NHS services to this population</w:t>
      </w:r>
      <w:r w:rsidR="00980C11" w:rsidRPr="00AD7461">
        <w:t>.</w:t>
      </w:r>
      <w:r w:rsidR="004D62FB" w:rsidRPr="00AD7461">
        <w:rPr>
          <w:rStyle w:val="FootnoteReference"/>
        </w:rPr>
        <w:footnoteReference w:id="7"/>
      </w:r>
      <w:r w:rsidR="007B605C" w:rsidRPr="00AD7461">
        <w:t xml:space="preserve"> </w:t>
      </w:r>
      <w:r w:rsidR="00C37245">
        <w:t xml:space="preserve">The </w:t>
      </w:r>
      <w:r w:rsidR="00A11737" w:rsidRPr="00AD7461">
        <w:t xml:space="preserve">Humber and North Yorkshire </w:t>
      </w:r>
      <w:r w:rsidR="00C37245">
        <w:t xml:space="preserve">area served by HNY ICB </w:t>
      </w:r>
      <w:r w:rsidR="00FC6F70">
        <w:t xml:space="preserve">includes </w:t>
      </w:r>
      <w:r w:rsidR="00A11737" w:rsidRPr="00AD7461">
        <w:t xml:space="preserve">six </w:t>
      </w:r>
      <w:r w:rsidR="00FC6F70">
        <w:t>localities</w:t>
      </w:r>
      <w:r w:rsidR="00A11737" w:rsidRPr="00AD7461">
        <w:t xml:space="preserve">, namely </w:t>
      </w:r>
      <w:r w:rsidR="00655187" w:rsidRPr="00AD7461">
        <w:t>East Riding of Yorkshire</w:t>
      </w:r>
      <w:r w:rsidR="00BB15B2">
        <w:t>;</w:t>
      </w:r>
      <w:r w:rsidR="0085146A" w:rsidRPr="00AD7461">
        <w:t xml:space="preserve"> </w:t>
      </w:r>
      <w:r w:rsidR="00655187" w:rsidRPr="00AD7461">
        <w:t>North Yorkshire</w:t>
      </w:r>
      <w:r w:rsidR="00BB15B2">
        <w:t>;</w:t>
      </w:r>
      <w:r w:rsidR="0085146A" w:rsidRPr="00AD7461">
        <w:t xml:space="preserve"> </w:t>
      </w:r>
      <w:r w:rsidR="00655187" w:rsidRPr="00AD7461">
        <w:t>York</w:t>
      </w:r>
      <w:r w:rsidR="00491F2D">
        <w:t>;</w:t>
      </w:r>
      <w:r w:rsidR="0085146A" w:rsidRPr="00AD7461">
        <w:t xml:space="preserve"> </w:t>
      </w:r>
      <w:r w:rsidR="00655187" w:rsidRPr="00AD7461">
        <w:t>Hull</w:t>
      </w:r>
      <w:r w:rsidR="00372ACD">
        <w:t>;</w:t>
      </w:r>
      <w:r w:rsidR="0085146A" w:rsidRPr="00AD7461">
        <w:t xml:space="preserve"> </w:t>
      </w:r>
      <w:r w:rsidR="00655187" w:rsidRPr="00AD7461">
        <w:t>North Lincolnshire</w:t>
      </w:r>
      <w:r w:rsidR="00372ACD">
        <w:t>;</w:t>
      </w:r>
      <w:r w:rsidR="0085146A" w:rsidRPr="00AD7461">
        <w:t xml:space="preserve"> and </w:t>
      </w:r>
      <w:r w:rsidR="00655187" w:rsidRPr="00AD7461">
        <w:t>North East Lincolnshire</w:t>
      </w:r>
      <w:r w:rsidR="004B5BB0" w:rsidRPr="00AD7461">
        <w:t>.</w:t>
      </w:r>
    </w:p>
    <w:p w14:paraId="7F3E75D2" w14:textId="3DC88554" w:rsidR="00F60E38" w:rsidRDefault="007D2BC7">
      <w:pPr>
        <w:pStyle w:val="standardednumberedparagraph"/>
      </w:pPr>
      <w:r w:rsidRPr="00AD7461">
        <w:t xml:space="preserve">NEPTS </w:t>
      </w:r>
      <w:r w:rsidR="00004169" w:rsidRPr="00AD7461">
        <w:t xml:space="preserve">in the Humber and North Yorkshire ICB area, with the exception of North East Lincolnshire, </w:t>
      </w:r>
      <w:r w:rsidR="00744717">
        <w:t>are</w:t>
      </w:r>
      <w:r w:rsidR="00004169" w:rsidRPr="00AD7461">
        <w:t xml:space="preserve"> supplied by Yorkshire Ambulance Service (YAS).</w:t>
      </w:r>
      <w:r w:rsidR="00004169" w:rsidRPr="00AD7461">
        <w:rPr>
          <w:rStyle w:val="FootnoteReference"/>
        </w:rPr>
        <w:footnoteReference w:id="8"/>
      </w:r>
      <w:r w:rsidR="00432BFE">
        <w:t xml:space="preserve"> </w:t>
      </w:r>
      <w:r w:rsidR="00102268">
        <w:t>NEPTS</w:t>
      </w:r>
      <w:r w:rsidR="00432BFE">
        <w:t xml:space="preserve"> </w:t>
      </w:r>
      <w:r w:rsidR="00B436C6" w:rsidRPr="00162691">
        <w:t xml:space="preserve">cater for patients </w:t>
      </w:r>
      <w:r w:rsidR="005F0FED">
        <w:t xml:space="preserve">whose illness </w:t>
      </w:r>
      <w:r w:rsidR="00A87E3B">
        <w:t xml:space="preserve">means they are unable to </w:t>
      </w:r>
      <w:r w:rsidR="005F0FED">
        <w:t xml:space="preserve">travel </w:t>
      </w:r>
      <w:r w:rsidR="00B436C6" w:rsidRPr="00162691">
        <w:t xml:space="preserve">to hospital without assistance or for whom travelling </w:t>
      </w:r>
      <w:r w:rsidR="00D90E78">
        <w:t>could</w:t>
      </w:r>
      <w:r w:rsidR="00D90E78" w:rsidRPr="00162691">
        <w:t xml:space="preserve"> </w:t>
      </w:r>
      <w:r w:rsidR="00B436C6" w:rsidRPr="00162691">
        <w:t>cause their condition to deteriorate</w:t>
      </w:r>
      <w:r w:rsidR="00D90E78">
        <w:t>.</w:t>
      </w:r>
      <w:bookmarkStart w:id="6" w:name="_Ref200902071"/>
    </w:p>
    <w:p w14:paraId="7A5F5DF4" w14:textId="140C2698" w:rsidR="00885FB3" w:rsidRDefault="00D3383A">
      <w:pPr>
        <w:pStyle w:val="standardednumberedparagraph"/>
      </w:pPr>
      <w:r w:rsidRPr="00AD7461">
        <w:t>YAS operates a lead provider model</w:t>
      </w:r>
      <w:r w:rsidR="00F61F5C">
        <w:t xml:space="preserve"> for NEPTS</w:t>
      </w:r>
      <w:r w:rsidRPr="00AD7461">
        <w:t xml:space="preserve">, </w:t>
      </w:r>
      <w:r w:rsidR="00885FB3" w:rsidRPr="00AD7461">
        <w:t>using its own staff and vehicles to transport patients with higher mobility needs</w:t>
      </w:r>
      <w:r w:rsidR="00885FB3">
        <w:t xml:space="preserve">, while using </w:t>
      </w:r>
      <w:r w:rsidR="00A30731" w:rsidRPr="00AD7461">
        <w:t xml:space="preserve">other providers, such as taxi services, </w:t>
      </w:r>
      <w:r w:rsidR="0059305D">
        <w:t xml:space="preserve">to cater </w:t>
      </w:r>
      <w:r w:rsidR="00A30731">
        <w:t xml:space="preserve">for patients with lesser mobility needs. </w:t>
      </w:r>
      <w:bookmarkEnd w:id="6"/>
      <w:r w:rsidR="00C05B96">
        <w:t>As well as NEPTS</w:t>
      </w:r>
      <w:r w:rsidR="00644DD4">
        <w:t xml:space="preserve">, </w:t>
      </w:r>
      <w:r w:rsidR="00F60E38">
        <w:t xml:space="preserve">YAS also supplies emergency ambulance services and NHS 111 services in the </w:t>
      </w:r>
      <w:r w:rsidR="008552B1">
        <w:t xml:space="preserve">HNY </w:t>
      </w:r>
      <w:r w:rsidR="00F60E38">
        <w:t>ICB area.</w:t>
      </w:r>
    </w:p>
    <w:p w14:paraId="0119764F" w14:textId="5CB16051" w:rsidR="00360C9A" w:rsidRDefault="00A246FD" w:rsidP="002758EB">
      <w:pPr>
        <w:pStyle w:val="standardednumberedparagraph"/>
      </w:pPr>
      <w:bookmarkStart w:id="7" w:name="_Ref200906141"/>
      <w:r>
        <w:t>YAS</w:t>
      </w:r>
      <w:r w:rsidR="00717968">
        <w:t xml:space="preserve"> has three contract</w:t>
      </w:r>
      <w:r w:rsidR="00D74E6D">
        <w:t>s</w:t>
      </w:r>
      <w:r>
        <w:t xml:space="preserve"> </w:t>
      </w:r>
      <w:r w:rsidR="00717968">
        <w:t xml:space="preserve">for </w:t>
      </w:r>
      <w:r>
        <w:t xml:space="preserve">NEPTS </w:t>
      </w:r>
      <w:r w:rsidR="00717968">
        <w:t xml:space="preserve">with </w:t>
      </w:r>
      <w:r w:rsidR="00D735C2">
        <w:t>HNY ICB</w:t>
      </w:r>
      <w:r w:rsidR="00717968">
        <w:t>. These</w:t>
      </w:r>
      <w:r w:rsidR="00D735C2">
        <w:t xml:space="preserve"> </w:t>
      </w:r>
      <w:r w:rsidR="00C33B8F">
        <w:t xml:space="preserve">three </w:t>
      </w:r>
      <w:r w:rsidR="00D735C2">
        <w:t xml:space="preserve">contracts </w:t>
      </w:r>
      <w:r w:rsidR="00717968">
        <w:t>were originally</w:t>
      </w:r>
      <w:r w:rsidR="006F638F">
        <w:t xml:space="preserve"> </w:t>
      </w:r>
      <w:r w:rsidR="001921CD">
        <w:t>entered into</w:t>
      </w:r>
      <w:r w:rsidR="003A6250">
        <w:t xml:space="preserve"> </w:t>
      </w:r>
      <w:r w:rsidR="001921CD">
        <w:t xml:space="preserve">with </w:t>
      </w:r>
      <w:r w:rsidR="00570AF6">
        <w:t>the C</w:t>
      </w:r>
      <w:r w:rsidR="001921CD">
        <w:t xml:space="preserve">linical </w:t>
      </w:r>
      <w:r w:rsidR="00570AF6">
        <w:t>C</w:t>
      </w:r>
      <w:r w:rsidR="001921CD">
        <w:t xml:space="preserve">ommissioning </w:t>
      </w:r>
      <w:r w:rsidR="00570AF6">
        <w:t>G</w:t>
      </w:r>
      <w:r w:rsidR="001921CD">
        <w:t>roup</w:t>
      </w:r>
      <w:r w:rsidR="00570AF6">
        <w:t xml:space="preserve">s </w:t>
      </w:r>
      <w:r w:rsidR="001921CD">
        <w:t xml:space="preserve">(CCGs) </w:t>
      </w:r>
      <w:r w:rsidR="00152FA3">
        <w:t>that</w:t>
      </w:r>
      <w:r w:rsidR="001921CD">
        <w:t xml:space="preserve"> previously </w:t>
      </w:r>
      <w:r w:rsidR="001921CD">
        <w:lastRenderedPageBreak/>
        <w:t xml:space="preserve">served </w:t>
      </w:r>
      <w:r w:rsidR="002758EB">
        <w:t xml:space="preserve">the HNY ICB area. </w:t>
      </w:r>
      <w:r w:rsidR="00360C9A">
        <w:t>The</w:t>
      </w:r>
      <w:r w:rsidR="00360C9A" w:rsidDel="00C33B8F">
        <w:t xml:space="preserve"> </w:t>
      </w:r>
      <w:r w:rsidR="00C33B8F">
        <w:t xml:space="preserve">three </w:t>
      </w:r>
      <w:r w:rsidR="00360C9A">
        <w:t xml:space="preserve">contracts </w:t>
      </w:r>
      <w:r w:rsidR="00423BDE">
        <w:t xml:space="preserve">are: (i) </w:t>
      </w:r>
      <w:r w:rsidR="00D73A7A">
        <w:t xml:space="preserve">the </w:t>
      </w:r>
      <w:r w:rsidR="00423BDE" w:rsidRPr="00AD7461">
        <w:t>East Riding of Yorkshire</w:t>
      </w:r>
      <w:r w:rsidR="00D73A7A">
        <w:t xml:space="preserve"> contract</w:t>
      </w:r>
      <w:r w:rsidR="009A4868">
        <w:t xml:space="preserve"> (the East Riding contract)</w:t>
      </w:r>
      <w:r w:rsidR="00423BDE">
        <w:t>;</w:t>
      </w:r>
      <w:r w:rsidR="00D242D9" w:rsidRPr="00AD7461">
        <w:rPr>
          <w:rStyle w:val="FootnoteReference"/>
        </w:rPr>
        <w:footnoteReference w:id="9"/>
      </w:r>
      <w:r w:rsidR="00423BDE" w:rsidRPr="00AD7461">
        <w:t xml:space="preserve"> </w:t>
      </w:r>
      <w:r w:rsidR="00423BDE">
        <w:t>(ii)</w:t>
      </w:r>
      <w:r w:rsidR="00156357">
        <w:t> </w:t>
      </w:r>
      <w:r w:rsidR="00D73A7A">
        <w:t xml:space="preserve">the </w:t>
      </w:r>
      <w:r w:rsidR="009A4868">
        <w:t xml:space="preserve">Vale of </w:t>
      </w:r>
      <w:r w:rsidR="00423BDE" w:rsidRPr="00AD7461">
        <w:t>York</w:t>
      </w:r>
      <w:r w:rsidR="00C84FEE">
        <w:t>,</w:t>
      </w:r>
      <w:r w:rsidR="00423BDE" w:rsidRPr="00AD7461" w:rsidDel="00C84FEE">
        <w:t xml:space="preserve"> </w:t>
      </w:r>
      <w:r w:rsidR="00423BDE" w:rsidRPr="00AD7461">
        <w:t>Scarborough</w:t>
      </w:r>
      <w:r w:rsidR="00D73A7A">
        <w:t xml:space="preserve"> </w:t>
      </w:r>
      <w:r w:rsidR="00C84FEE">
        <w:t>Harrogate, Hambleton, Richmond</w:t>
      </w:r>
      <w:r w:rsidR="009B604B">
        <w:t>shire</w:t>
      </w:r>
      <w:r w:rsidR="00C84FEE">
        <w:t xml:space="preserve"> &amp; Whitby </w:t>
      </w:r>
      <w:r w:rsidR="00D73A7A">
        <w:t>contract</w:t>
      </w:r>
      <w:r w:rsidR="009A4868">
        <w:t xml:space="preserve"> (the Vale of York contract)</w:t>
      </w:r>
      <w:r w:rsidR="00423BDE">
        <w:t>;</w:t>
      </w:r>
      <w:r w:rsidR="00950366" w:rsidRPr="00AD7461">
        <w:rPr>
          <w:rStyle w:val="FootnoteReference"/>
        </w:rPr>
        <w:footnoteReference w:id="10"/>
      </w:r>
      <w:r w:rsidR="00423BDE" w:rsidRPr="00AD7461">
        <w:t xml:space="preserve"> </w:t>
      </w:r>
      <w:r w:rsidR="00423BDE">
        <w:t>and (i</w:t>
      </w:r>
      <w:r w:rsidR="00244027">
        <w:t>ii</w:t>
      </w:r>
      <w:r w:rsidR="00423BDE">
        <w:t xml:space="preserve">) </w:t>
      </w:r>
      <w:r w:rsidR="00D73A7A">
        <w:t xml:space="preserve">the </w:t>
      </w:r>
      <w:r w:rsidR="00423BDE" w:rsidRPr="00AD7461">
        <w:t xml:space="preserve">Hull </w:t>
      </w:r>
      <w:r w:rsidR="00423BDE">
        <w:t xml:space="preserve">&amp; </w:t>
      </w:r>
      <w:r w:rsidR="00423BDE" w:rsidRPr="00AD7461">
        <w:t>North Lincolnshire</w:t>
      </w:r>
      <w:r w:rsidR="00D73A7A">
        <w:t xml:space="preserve"> contract</w:t>
      </w:r>
      <w:r w:rsidR="00CB65F8">
        <w:t xml:space="preserve"> (originally awarded as two separate contracts</w:t>
      </w:r>
      <w:r w:rsidR="006D464E">
        <w:t xml:space="preserve"> </w:t>
      </w:r>
      <w:r w:rsidR="004E0715">
        <w:t>that were merged</w:t>
      </w:r>
      <w:r w:rsidR="001A737F">
        <w:t xml:space="preserve"> in 2022</w:t>
      </w:r>
      <w:r w:rsidR="00CB65F8">
        <w:t>)</w:t>
      </w:r>
      <w:r w:rsidR="00423BDE" w:rsidRPr="00AD7461">
        <w:t>.</w:t>
      </w:r>
      <w:r w:rsidR="00D242D9" w:rsidRPr="00D242D9">
        <w:t xml:space="preserve"> </w:t>
      </w:r>
      <w:r w:rsidR="00B718DE">
        <w:t xml:space="preserve">All three </w:t>
      </w:r>
      <w:r w:rsidR="00D242D9">
        <w:t xml:space="preserve">contracts were inherited by HNY ICB when it took over the </w:t>
      </w:r>
      <w:r w:rsidR="00D60AFE">
        <w:t xml:space="preserve">former </w:t>
      </w:r>
      <w:r w:rsidR="00D242D9">
        <w:t>CCGs’ responsibilities</w:t>
      </w:r>
      <w:r w:rsidR="00D242D9" w:rsidRPr="00AD7461">
        <w:t>.</w:t>
      </w:r>
      <w:bookmarkEnd w:id="7"/>
    </w:p>
    <w:p w14:paraId="476CA463" w14:textId="76FDA4C1" w:rsidR="00BD3940" w:rsidRPr="00410F4C" w:rsidRDefault="008E69B3" w:rsidP="002758EB">
      <w:pPr>
        <w:pStyle w:val="standardednumberedparagraph"/>
      </w:pPr>
      <w:bookmarkStart w:id="8" w:name="_Ref199756339"/>
      <w:bookmarkStart w:id="9" w:name="_Ref200906143"/>
      <w:r w:rsidRPr="00AD7461">
        <w:t xml:space="preserve">The </w:t>
      </w:r>
      <w:r w:rsidR="00B16647">
        <w:t xml:space="preserve">Vale of </w:t>
      </w:r>
      <w:r w:rsidRPr="00AD7461">
        <w:t>York and East Riding contracts were awarded by competitive tender in 20</w:t>
      </w:r>
      <w:r w:rsidR="00E0168B" w:rsidRPr="00AD7461">
        <w:t xml:space="preserve">17 and 2018, respectively. </w:t>
      </w:r>
      <w:r w:rsidR="009F1C8D" w:rsidRPr="00AD7461">
        <w:t xml:space="preserve">YAS </w:t>
      </w:r>
      <w:r w:rsidR="003667A4" w:rsidRPr="00AD7461">
        <w:t>was awarded the Hull contract in 2019 following a competitive tender, and was directly awarded the</w:t>
      </w:r>
      <w:r w:rsidR="009F1C8D" w:rsidRPr="00AD7461">
        <w:t xml:space="preserve"> </w:t>
      </w:r>
      <w:r w:rsidR="006F2EFD" w:rsidRPr="00AD7461">
        <w:t>North Lincolnshire contract</w:t>
      </w:r>
      <w:r w:rsidR="009F1C8D" w:rsidRPr="00AD7461">
        <w:t xml:space="preserve"> in 2020 following the failure of the previous</w:t>
      </w:r>
      <w:r w:rsidR="00610D31" w:rsidRPr="00AD7461">
        <w:t xml:space="preserve"> provider</w:t>
      </w:r>
      <w:r w:rsidR="00FA676A" w:rsidRPr="00AD7461">
        <w:t>.</w:t>
      </w:r>
      <w:r w:rsidR="0057697A" w:rsidRPr="00AD7461">
        <w:rPr>
          <w:rStyle w:val="FootnoteReference"/>
        </w:rPr>
        <w:footnoteReference w:id="11"/>
      </w:r>
      <w:bookmarkEnd w:id="8"/>
      <w:bookmarkEnd w:id="9"/>
    </w:p>
    <w:p w14:paraId="7035908D" w14:textId="3990941D" w:rsidR="00A52BC0" w:rsidRDefault="00420F2B" w:rsidP="003F4210">
      <w:pPr>
        <w:pStyle w:val="standardednumberedparagraph"/>
      </w:pPr>
      <w:bookmarkStart w:id="10" w:name="_Ref199419938"/>
      <w:r w:rsidRPr="00AD7461">
        <w:t xml:space="preserve">HNY ICB told the Panel that </w:t>
      </w:r>
      <w:r w:rsidR="006C7EC3">
        <w:t xml:space="preserve">YAS reports </w:t>
      </w:r>
      <w:r w:rsidR="00B62419">
        <w:t>monthly</w:t>
      </w:r>
      <w:r w:rsidR="00A52BC0">
        <w:t xml:space="preserve"> </w:t>
      </w:r>
      <w:r w:rsidR="00B62419">
        <w:t xml:space="preserve">on </w:t>
      </w:r>
      <w:r w:rsidR="00B62419" w:rsidRPr="00AD7461">
        <w:t xml:space="preserve">key performance </w:t>
      </w:r>
      <w:r w:rsidR="00B62419">
        <w:t xml:space="preserve">indicators (KPIs) </w:t>
      </w:r>
      <w:r w:rsidR="00C606E7">
        <w:t xml:space="preserve">for NEPTS </w:t>
      </w:r>
      <w:r w:rsidR="00B62419">
        <w:t xml:space="preserve">and </w:t>
      </w:r>
      <w:r w:rsidR="00BE360C">
        <w:t xml:space="preserve">that </w:t>
      </w:r>
      <w:r w:rsidR="00FE4DD5">
        <w:t>the ICB</w:t>
      </w:r>
      <w:r w:rsidR="00BE360C">
        <w:t xml:space="preserve"> </w:t>
      </w:r>
      <w:r w:rsidR="0016697A">
        <w:t xml:space="preserve">and YAS </w:t>
      </w:r>
      <w:r w:rsidR="00BE360C">
        <w:t xml:space="preserve">hold </w:t>
      </w:r>
      <w:r w:rsidR="006E2E97">
        <w:t xml:space="preserve">quarterly </w:t>
      </w:r>
      <w:r w:rsidR="007402E1">
        <w:t>contract management meetings.</w:t>
      </w:r>
      <w:r w:rsidR="006C7EC3">
        <w:t xml:space="preserve"> In addition, </w:t>
      </w:r>
      <w:r w:rsidR="007D2B58">
        <w:t xml:space="preserve">there are </w:t>
      </w:r>
      <w:r w:rsidR="001B5A74">
        <w:t>daily</w:t>
      </w:r>
      <w:r w:rsidR="0021038C">
        <w:t xml:space="preserve"> </w:t>
      </w:r>
      <w:r w:rsidR="006567B7">
        <w:t>system calls</w:t>
      </w:r>
      <w:r w:rsidR="0021038C">
        <w:t xml:space="preserve"> between the ICB, YAS and other partners in relation to patient flows in urgent and emergency care</w:t>
      </w:r>
      <w:r w:rsidR="001B5A74">
        <w:t xml:space="preserve">, </w:t>
      </w:r>
      <w:r w:rsidR="003D0B0B">
        <w:t xml:space="preserve">which </w:t>
      </w:r>
      <w:r w:rsidR="001B5A74">
        <w:t xml:space="preserve">allow </w:t>
      </w:r>
      <w:r w:rsidR="00BE3304">
        <w:t xml:space="preserve">immediate operational priorities for </w:t>
      </w:r>
      <w:r w:rsidR="001B5A74">
        <w:t xml:space="preserve">NEPTS to </w:t>
      </w:r>
      <w:r w:rsidR="00BE3304">
        <w:t>be addressed</w:t>
      </w:r>
      <w:r w:rsidR="001B5A74">
        <w:t>.</w:t>
      </w:r>
      <w:r w:rsidR="001B5A74">
        <w:rPr>
          <w:rStyle w:val="FootnoteReference"/>
          <w:color w:val="000000" w:themeColor="text1"/>
        </w:rPr>
        <w:footnoteReference w:id="12"/>
      </w:r>
    </w:p>
    <w:bookmarkEnd w:id="10"/>
    <w:p w14:paraId="3AA56B49" w14:textId="6316393C" w:rsidR="002B3363" w:rsidRDefault="00786372" w:rsidP="003F4210">
      <w:pPr>
        <w:pStyle w:val="standardednumberedparagraph"/>
      </w:pPr>
      <w:r w:rsidRPr="00AD7461">
        <w:t>With the</w:t>
      </w:r>
      <w:r w:rsidRPr="00AD7461" w:rsidDel="00491081">
        <w:t xml:space="preserve"> </w:t>
      </w:r>
      <w:r w:rsidR="00491081">
        <w:t>three</w:t>
      </w:r>
      <w:r w:rsidR="00491081" w:rsidRPr="00AD7461">
        <w:t xml:space="preserve"> </w:t>
      </w:r>
      <w:r w:rsidRPr="00AD7461">
        <w:t xml:space="preserve">NEPTS contracts due to expire on 31 March 2025, </w:t>
      </w:r>
      <w:r w:rsidR="00BD2D35" w:rsidRPr="00AD7461">
        <w:t xml:space="preserve">HNY ICB </w:t>
      </w:r>
      <w:r w:rsidR="000F1448" w:rsidRPr="00AD7461">
        <w:t xml:space="preserve">assessed whether a new contract should be awarded to YAS using Direct Award Process C </w:t>
      </w:r>
      <w:r w:rsidR="009179BB" w:rsidRPr="00AD7461">
        <w:t>under the PSR regulations.</w:t>
      </w:r>
      <w:r w:rsidR="00102469" w:rsidRPr="00AD7461">
        <w:t xml:space="preserve"> </w:t>
      </w:r>
      <w:r w:rsidR="002B3363" w:rsidRPr="003D25AF">
        <w:rPr>
          <w:color w:val="000000" w:themeColor="text1"/>
        </w:rPr>
        <w:t xml:space="preserve">HNY ICB told </w:t>
      </w:r>
      <w:r w:rsidR="002B3363">
        <w:rPr>
          <w:color w:val="000000" w:themeColor="text1"/>
        </w:rPr>
        <w:t>the Panel</w:t>
      </w:r>
      <w:r w:rsidR="002B3363" w:rsidRPr="003D25AF">
        <w:rPr>
          <w:color w:val="000000" w:themeColor="text1"/>
        </w:rPr>
        <w:t xml:space="preserve"> that </w:t>
      </w:r>
      <w:r w:rsidR="002B3363">
        <w:rPr>
          <w:color w:val="000000" w:themeColor="text1"/>
        </w:rPr>
        <w:t xml:space="preserve">its </w:t>
      </w:r>
      <w:r w:rsidR="000158E1">
        <w:rPr>
          <w:color w:val="000000" w:themeColor="text1"/>
        </w:rPr>
        <w:t xml:space="preserve">overall </w:t>
      </w:r>
      <w:r w:rsidR="00862A1B">
        <w:rPr>
          <w:color w:val="000000" w:themeColor="text1"/>
        </w:rPr>
        <w:t xml:space="preserve">approach </w:t>
      </w:r>
      <w:r w:rsidR="00161C09">
        <w:rPr>
          <w:color w:val="000000" w:themeColor="text1"/>
        </w:rPr>
        <w:t xml:space="preserve">when contracts approach </w:t>
      </w:r>
      <w:r w:rsidR="002C0AB1">
        <w:rPr>
          <w:color w:val="000000" w:themeColor="text1"/>
        </w:rPr>
        <w:t>their end-date</w:t>
      </w:r>
      <w:r w:rsidR="002B3363">
        <w:rPr>
          <w:color w:val="000000" w:themeColor="text1"/>
        </w:rPr>
        <w:t xml:space="preserve"> </w:t>
      </w:r>
      <w:r w:rsidR="002B3363" w:rsidRPr="003D25AF">
        <w:rPr>
          <w:color w:val="000000" w:themeColor="text1"/>
        </w:rPr>
        <w:t xml:space="preserve">is to use Direct </w:t>
      </w:r>
      <w:r w:rsidR="002B3363" w:rsidRPr="003D25AF">
        <w:t>Award</w:t>
      </w:r>
      <w:r w:rsidR="002B3363" w:rsidRPr="003D25AF">
        <w:rPr>
          <w:color w:val="000000" w:themeColor="text1"/>
        </w:rPr>
        <w:t xml:space="preserve"> Process C unless the</w:t>
      </w:r>
      <w:r w:rsidR="00C0237E">
        <w:rPr>
          <w:color w:val="000000" w:themeColor="text1"/>
        </w:rPr>
        <w:t xml:space="preserve"> performance of the incumbent provider suggests </w:t>
      </w:r>
      <w:r w:rsidR="002B3363" w:rsidRPr="003D25AF">
        <w:rPr>
          <w:color w:val="000000" w:themeColor="text1"/>
        </w:rPr>
        <w:t xml:space="preserve">that </w:t>
      </w:r>
      <w:r w:rsidR="00EB4D84">
        <w:rPr>
          <w:color w:val="000000" w:themeColor="text1"/>
        </w:rPr>
        <w:t>this</w:t>
      </w:r>
      <w:r w:rsidR="002B3363" w:rsidRPr="003D25AF">
        <w:rPr>
          <w:color w:val="000000" w:themeColor="text1"/>
        </w:rPr>
        <w:t xml:space="preserve"> may not be suitable.</w:t>
      </w:r>
      <w:r w:rsidR="00786E9D">
        <w:rPr>
          <w:rStyle w:val="FootnoteReference"/>
          <w:color w:val="000000" w:themeColor="text1"/>
        </w:rPr>
        <w:footnoteReference w:id="13"/>
      </w:r>
    </w:p>
    <w:p w14:paraId="10E65C9A" w14:textId="03F602AF" w:rsidR="008145C1" w:rsidRPr="00AD7461" w:rsidRDefault="00102469" w:rsidP="003F4210">
      <w:pPr>
        <w:pStyle w:val="standardednumberedparagraph"/>
      </w:pPr>
      <w:bookmarkStart w:id="11" w:name="_Ref200951743"/>
      <w:r w:rsidRPr="00AD7461">
        <w:t xml:space="preserve">On 17 February 2025, HNY ICB’s Finance, Performance and Delivery Committee approved a recommendation to award </w:t>
      </w:r>
      <w:r w:rsidR="003C6835" w:rsidRPr="00AD7461">
        <w:t>a new NEPTS</w:t>
      </w:r>
      <w:r w:rsidRPr="00AD7461">
        <w:t xml:space="preserve"> contract </w:t>
      </w:r>
      <w:r w:rsidR="003C6835" w:rsidRPr="00AD7461">
        <w:t xml:space="preserve">to YAS </w:t>
      </w:r>
      <w:r w:rsidR="000D4358" w:rsidRPr="00AD7461">
        <w:t>using</w:t>
      </w:r>
      <w:r w:rsidRPr="00AD7461">
        <w:t xml:space="preserve"> Direct Award Process C</w:t>
      </w:r>
      <w:r w:rsidR="000D4358" w:rsidRPr="00AD7461">
        <w:t xml:space="preserve">. </w:t>
      </w:r>
      <w:r w:rsidR="00366002" w:rsidRPr="00AD7461">
        <w:rPr>
          <w:color w:val="000000" w:themeColor="text1"/>
        </w:rPr>
        <w:t xml:space="preserve">On </w:t>
      </w:r>
      <w:r w:rsidR="00366002" w:rsidRPr="00AD7461">
        <w:t xml:space="preserve">25 February 2025, the ICB published a </w:t>
      </w:r>
      <w:r w:rsidR="00585183" w:rsidRPr="00AD7461">
        <w:t>notice</w:t>
      </w:r>
      <w:r w:rsidR="00366002" w:rsidRPr="00AD7461">
        <w:t xml:space="preserve"> on Find a Tender Service announcing its intention to award the new contract to YAS. The new contract was intended to commence on 1 April 2025, with a </w:t>
      </w:r>
      <w:r w:rsidR="00D470CB" w:rsidRPr="00AD7461">
        <w:t xml:space="preserve">five </w:t>
      </w:r>
      <w:r w:rsidR="00366002" w:rsidRPr="00AD7461">
        <w:t xml:space="preserve">year duration and no option to extend. </w:t>
      </w:r>
      <w:r w:rsidR="008C2800" w:rsidRPr="00AD7461">
        <w:t>The contract’s</w:t>
      </w:r>
      <w:r w:rsidR="00366002" w:rsidRPr="00AD7461">
        <w:t xml:space="preserve"> indicative value </w:t>
      </w:r>
      <w:r w:rsidR="008C2800" w:rsidRPr="00AD7461">
        <w:t>is</w:t>
      </w:r>
      <w:r w:rsidR="00366002" w:rsidRPr="00AD7461">
        <w:t xml:space="preserve"> £82 million across the </w:t>
      </w:r>
      <w:r w:rsidR="007B19DF" w:rsidRPr="00AD7461">
        <w:t>five year</w:t>
      </w:r>
      <w:r w:rsidR="00366002" w:rsidRPr="00AD7461">
        <w:t xml:space="preserve"> term.</w:t>
      </w:r>
      <w:r w:rsidR="00366002" w:rsidRPr="00AD7461">
        <w:rPr>
          <w:rStyle w:val="FootnoteReference"/>
        </w:rPr>
        <w:footnoteReference w:id="14"/>
      </w:r>
      <w:bookmarkEnd w:id="11"/>
    </w:p>
    <w:p w14:paraId="19FF5CAE" w14:textId="58173591" w:rsidR="00D470CB" w:rsidRPr="00AD7461" w:rsidRDefault="009865A5" w:rsidP="003F4210">
      <w:pPr>
        <w:pStyle w:val="standardednumberedparagraph"/>
        <w:rPr>
          <w:color w:val="000000" w:themeColor="text1"/>
        </w:rPr>
      </w:pPr>
      <w:r>
        <w:rPr>
          <w:color w:val="000000" w:themeColor="text1"/>
        </w:rPr>
        <w:t>P</w:t>
      </w:r>
      <w:r w:rsidR="00D470CB" w:rsidRPr="00AD7461">
        <w:rPr>
          <w:color w:val="000000" w:themeColor="text1"/>
        </w:rPr>
        <w:t>rior to the expiry of the standstill period, EMED</w:t>
      </w:r>
      <w:r w:rsidR="00730F83" w:rsidRPr="00AD7461">
        <w:rPr>
          <w:color w:val="000000" w:themeColor="text1"/>
        </w:rPr>
        <w:t xml:space="preserve">, a </w:t>
      </w:r>
      <w:r w:rsidR="00527188">
        <w:rPr>
          <w:color w:val="000000" w:themeColor="text1"/>
        </w:rPr>
        <w:t xml:space="preserve">NEPTS </w:t>
      </w:r>
      <w:r w:rsidR="00730F83" w:rsidRPr="00AD7461">
        <w:rPr>
          <w:color w:val="000000" w:themeColor="text1"/>
        </w:rPr>
        <w:t xml:space="preserve">provider </w:t>
      </w:r>
      <w:r w:rsidR="008A4AFD" w:rsidRPr="00AD7461">
        <w:rPr>
          <w:color w:val="000000" w:themeColor="text1"/>
        </w:rPr>
        <w:t>elsewhere in England,</w:t>
      </w:r>
      <w:r w:rsidR="00F96A3A" w:rsidRPr="00AD7461">
        <w:rPr>
          <w:rStyle w:val="FootnoteReference"/>
          <w:color w:val="000000" w:themeColor="text1"/>
        </w:rPr>
        <w:footnoteReference w:id="15"/>
      </w:r>
      <w:r w:rsidR="00D470CB" w:rsidRPr="00AD7461">
        <w:rPr>
          <w:color w:val="000000" w:themeColor="text1"/>
        </w:rPr>
        <w:t xml:space="preserve"> made representations to HNY ICB about the provider selection process and </w:t>
      </w:r>
      <w:r w:rsidR="00D470CB" w:rsidRPr="00AD7461">
        <w:t>request</w:t>
      </w:r>
      <w:r w:rsidR="00F947E8">
        <w:t>ed</w:t>
      </w:r>
      <w:r w:rsidR="00D470CB" w:rsidRPr="00AD7461">
        <w:rPr>
          <w:color w:val="000000" w:themeColor="text1"/>
        </w:rPr>
        <w:t xml:space="preserve"> further information.</w:t>
      </w:r>
      <w:r w:rsidR="00E95583">
        <w:rPr>
          <w:rStyle w:val="FootnoteReference"/>
          <w:color w:val="000000" w:themeColor="text1"/>
        </w:rPr>
        <w:footnoteReference w:id="16"/>
      </w:r>
      <w:r w:rsidR="00D470CB" w:rsidRPr="00AD7461">
        <w:rPr>
          <w:color w:val="000000" w:themeColor="text1"/>
        </w:rPr>
        <w:t xml:space="preserve"> In response, HNY ICB reviewed its contract award decision and wrote to EMED on 31 March 2025 confirming its decision to award the contract to YAS as originally intended.</w:t>
      </w:r>
    </w:p>
    <w:p w14:paraId="74933ADA" w14:textId="4D24DBCE" w:rsidR="00D470CB" w:rsidRPr="00AD7461" w:rsidRDefault="00D470CB" w:rsidP="003F4210">
      <w:pPr>
        <w:pStyle w:val="standardednumberedparagraph"/>
      </w:pPr>
      <w:r w:rsidRPr="00AD7461">
        <w:rPr>
          <w:color w:val="000000" w:themeColor="text1"/>
        </w:rPr>
        <w:t xml:space="preserve">On 7 April </w:t>
      </w:r>
      <w:r w:rsidRPr="00AD7461">
        <w:t>2025</w:t>
      </w:r>
      <w:r w:rsidRPr="00AD7461">
        <w:rPr>
          <w:color w:val="000000" w:themeColor="text1"/>
        </w:rPr>
        <w:t xml:space="preserve">, following receipt of HNY ICB’s response, EMED requested that the Panel review HNY ICB’s provider selection decision. The Panel accepted EMED’s </w:t>
      </w:r>
      <w:r w:rsidRPr="00AD7461">
        <w:rPr>
          <w:color w:val="000000" w:themeColor="text1"/>
        </w:rPr>
        <w:lastRenderedPageBreak/>
        <w:t>request on 10 April 2025. On being made aware of this, HNY ICB confirmed that it would hold the standstill period open for the duration of the Panel’s review</w:t>
      </w:r>
      <w:r w:rsidR="002C543F">
        <w:rPr>
          <w:color w:val="000000" w:themeColor="text1"/>
        </w:rPr>
        <w:t>.</w:t>
      </w:r>
    </w:p>
    <w:p w14:paraId="2A2FCA3C" w14:textId="1A3AFEFE" w:rsidR="00293555" w:rsidRPr="007660C8" w:rsidRDefault="00293555" w:rsidP="007660C8">
      <w:pPr>
        <w:pStyle w:val="Heading1"/>
        <w:numPr>
          <w:ilvl w:val="0"/>
          <w:numId w:val="1"/>
        </w:numPr>
        <w:spacing w:before="360" w:after="240"/>
        <w:ind w:left="0" w:firstLine="0"/>
        <w:rPr>
          <w:rFonts w:ascii="Arial" w:hAnsi="Arial" w:cs="Arial"/>
          <w:b/>
          <w:bCs/>
          <w:color w:val="000000" w:themeColor="text1"/>
          <w:sz w:val="28"/>
          <w:szCs w:val="28"/>
        </w:rPr>
      </w:pPr>
      <w:bookmarkStart w:id="12" w:name="_Toc166083476"/>
      <w:bookmarkStart w:id="13" w:name="_Toc201747742"/>
      <w:r w:rsidRPr="007660C8">
        <w:rPr>
          <w:rFonts w:ascii="Arial" w:hAnsi="Arial" w:cs="Arial"/>
          <w:b/>
          <w:bCs/>
          <w:color w:val="000000" w:themeColor="text1"/>
          <w:sz w:val="28"/>
          <w:szCs w:val="28"/>
        </w:rPr>
        <w:t xml:space="preserve">Representations by </w:t>
      </w:r>
      <w:bookmarkEnd w:id="12"/>
      <w:r w:rsidR="002F4B2D" w:rsidRPr="007660C8">
        <w:rPr>
          <w:rFonts w:ascii="Arial" w:hAnsi="Arial" w:cs="Arial"/>
          <w:b/>
          <w:bCs/>
          <w:color w:val="000000" w:themeColor="text1"/>
          <w:sz w:val="28"/>
          <w:szCs w:val="28"/>
        </w:rPr>
        <w:t>EMED</w:t>
      </w:r>
      <w:bookmarkEnd w:id="13"/>
    </w:p>
    <w:p w14:paraId="06CE068D" w14:textId="009A5EE0" w:rsidR="002313C5" w:rsidRPr="00301824" w:rsidRDefault="00081245" w:rsidP="003F4210">
      <w:pPr>
        <w:pStyle w:val="standardednumberedparagraph"/>
      </w:pPr>
      <w:bookmarkStart w:id="14" w:name="_Ref199602412"/>
      <w:r w:rsidRPr="00301824">
        <w:t xml:space="preserve">EMED’s concerns about the provider selection process for </w:t>
      </w:r>
      <w:r w:rsidR="00442895" w:rsidRPr="00301824">
        <w:t>NEPTS</w:t>
      </w:r>
      <w:r w:rsidRPr="00301824">
        <w:t xml:space="preserve"> </w:t>
      </w:r>
      <w:r w:rsidR="00BE7B11" w:rsidRPr="00301824">
        <w:t>as</w:t>
      </w:r>
      <w:r w:rsidR="00105EEF" w:rsidRPr="00301824">
        <w:t xml:space="preserve"> set out in</w:t>
      </w:r>
      <w:r w:rsidR="00BE7B11" w:rsidRPr="00301824">
        <w:t xml:space="preserve"> its submission to the Panel, are as follows:</w:t>
      </w:r>
      <w:bookmarkEnd w:id="14"/>
    </w:p>
    <w:p w14:paraId="05A4638C" w14:textId="66833895" w:rsidR="00FF2B1C" w:rsidRPr="005374BC" w:rsidRDefault="0043453B" w:rsidP="00301824">
      <w:pPr>
        <w:pStyle w:val="ListParagraph"/>
        <w:spacing w:after="120" w:line="276" w:lineRule="auto"/>
        <w:ind w:left="851"/>
        <w:contextualSpacing w:val="0"/>
        <w:rPr>
          <w:rFonts w:ascii="Arial" w:hAnsi="Arial" w:cs="Arial"/>
          <w:highlight w:val="yellow"/>
        </w:rPr>
      </w:pPr>
      <w:r w:rsidRPr="005374BC">
        <w:rPr>
          <w:rFonts w:ascii="Arial" w:hAnsi="Arial" w:cs="Arial"/>
        </w:rPr>
        <w:t>“</w:t>
      </w:r>
      <w:r w:rsidR="00FF2B1C" w:rsidRPr="005374BC">
        <w:rPr>
          <w:rFonts w:ascii="Arial" w:hAnsi="Arial" w:cs="Arial"/>
        </w:rPr>
        <w:t>As acknowledged by the authority, YAS’s performance has been unsatisfactory. However, they ha</w:t>
      </w:r>
      <w:r w:rsidR="00082AEA" w:rsidRPr="005374BC">
        <w:rPr>
          <w:rFonts w:ascii="Arial" w:hAnsi="Arial" w:cs="Arial"/>
        </w:rPr>
        <w:t>ve</w:t>
      </w:r>
      <w:r w:rsidR="00FF2B1C" w:rsidRPr="005374BC">
        <w:rPr>
          <w:rFonts w:ascii="Arial" w:hAnsi="Arial" w:cs="Arial"/>
        </w:rPr>
        <w:t xml:space="preserve"> failed to provide reasons why it considers both that YAS’s performance is and has been satisfactory and why it considers that YAS’s performance of the new contract will be satisfactory despite being (a) required to do so in the notice of intention to award (per schedule 3, point 7 of the regulations); (b) subject to a duty of transparency; and (c) specifically asked by EMED to state the reasons for these conclusions. The published intention to award notice simply states the criteria and their weightings and that the authority was satisfied but does not state why the authority was satisfied.</w:t>
      </w:r>
      <w:r w:rsidR="00256208" w:rsidRPr="005374BC">
        <w:rPr>
          <w:rFonts w:ascii="Arial" w:hAnsi="Arial" w:cs="Arial"/>
        </w:rPr>
        <w:t>”</w:t>
      </w:r>
    </w:p>
    <w:p w14:paraId="0E8B99F3" w14:textId="29E895A5" w:rsidR="00FF2B1C" w:rsidRPr="005374BC" w:rsidRDefault="009E26FC" w:rsidP="00301824">
      <w:pPr>
        <w:pStyle w:val="ListParagraph"/>
        <w:spacing w:after="120" w:line="276" w:lineRule="auto"/>
        <w:ind w:left="851"/>
        <w:contextualSpacing w:val="0"/>
        <w:rPr>
          <w:rFonts w:ascii="Arial" w:hAnsi="Arial" w:cs="Arial"/>
        </w:rPr>
      </w:pPr>
      <w:r w:rsidRPr="005374BC">
        <w:rPr>
          <w:rFonts w:ascii="Arial" w:hAnsi="Arial" w:cs="Arial"/>
        </w:rPr>
        <w:t>“</w:t>
      </w:r>
      <w:r w:rsidR="00FF2B1C" w:rsidRPr="005374BC">
        <w:rPr>
          <w:rFonts w:ascii="Arial" w:hAnsi="Arial" w:cs="Arial"/>
        </w:rPr>
        <w:t>This concern is particularly pressing given that journey volume data, and price/journey and price/mile were not considered as it did not form part of the assessment against the value criterion. This is the core data upon which the value of a non-emergency patient transport services</w:t>
      </w:r>
      <w:r w:rsidR="00FF2B1C" w:rsidRPr="005374BC" w:rsidDel="00082AEA">
        <w:rPr>
          <w:rFonts w:ascii="Arial" w:hAnsi="Arial" w:cs="Arial"/>
        </w:rPr>
        <w:t xml:space="preserve"> </w:t>
      </w:r>
      <w:r w:rsidR="00FF2B1C" w:rsidRPr="005374BC">
        <w:rPr>
          <w:rFonts w:ascii="Arial" w:hAnsi="Arial" w:cs="Arial"/>
        </w:rPr>
        <w:t>would typically be assessed.</w:t>
      </w:r>
      <w:r w:rsidRPr="005374BC">
        <w:rPr>
          <w:rFonts w:ascii="Arial" w:hAnsi="Arial" w:cs="Arial"/>
        </w:rPr>
        <w:t>”</w:t>
      </w:r>
    </w:p>
    <w:p w14:paraId="10A50776" w14:textId="2D1C6656" w:rsidR="00FF2B1C" w:rsidRPr="005374BC" w:rsidRDefault="00256208" w:rsidP="00301824">
      <w:pPr>
        <w:pStyle w:val="ListParagraph"/>
        <w:spacing w:after="120" w:line="276" w:lineRule="auto"/>
        <w:ind w:left="851"/>
        <w:contextualSpacing w:val="0"/>
        <w:rPr>
          <w:rFonts w:ascii="Arial" w:hAnsi="Arial" w:cs="Arial"/>
        </w:rPr>
      </w:pPr>
      <w:r w:rsidRPr="005374BC">
        <w:rPr>
          <w:rFonts w:ascii="Arial" w:hAnsi="Arial" w:cs="Arial"/>
        </w:rPr>
        <w:t>“</w:t>
      </w:r>
      <w:r w:rsidR="00FF2B1C" w:rsidRPr="005374BC">
        <w:rPr>
          <w:rFonts w:ascii="Arial" w:hAnsi="Arial" w:cs="Arial"/>
        </w:rPr>
        <w:t>Regulation 9(3) and (4) require the authority to submit a notice containing the information detailed in schedule 3 of the regulations prior to entry into contract with the selected supplier. Schedule 3 requires, amongst other things, “a statement explaining the award decision-makers’ reasons for selecting the chosen provider, with reference to the key criteria</w:t>
      </w:r>
      <w:r w:rsidR="001313AD" w:rsidRPr="005374BC">
        <w:rPr>
          <w:rFonts w:ascii="Arial" w:hAnsi="Arial" w:cs="Arial"/>
        </w:rPr>
        <w:t xml:space="preserve">”. </w:t>
      </w:r>
      <w:r w:rsidR="00FF2B1C" w:rsidRPr="005374BC">
        <w:rPr>
          <w:rFonts w:ascii="Arial" w:hAnsi="Arial" w:cs="Arial"/>
        </w:rPr>
        <w:t>The notice states the key criteria and explains how they were weighted for the purposes of the award. However, it contains no explanation at all as to the reasons why the authority was satisfied as to existing or future performance.</w:t>
      </w:r>
      <w:r w:rsidR="001313AD" w:rsidRPr="005374BC">
        <w:rPr>
          <w:rFonts w:ascii="Arial" w:hAnsi="Arial" w:cs="Arial"/>
        </w:rPr>
        <w:t>”</w:t>
      </w:r>
    </w:p>
    <w:p w14:paraId="261C03D3" w14:textId="46A059E2" w:rsidR="00FF2B1C" w:rsidRPr="005374BC" w:rsidRDefault="006168E9" w:rsidP="00301824">
      <w:pPr>
        <w:pStyle w:val="ListParagraph"/>
        <w:spacing w:after="120" w:line="276" w:lineRule="auto"/>
        <w:ind w:left="851"/>
        <w:contextualSpacing w:val="0"/>
        <w:rPr>
          <w:rFonts w:ascii="Arial" w:hAnsi="Arial" w:cs="Arial"/>
        </w:rPr>
      </w:pPr>
      <w:r w:rsidRPr="005374BC">
        <w:rPr>
          <w:rFonts w:ascii="Arial" w:hAnsi="Arial" w:cs="Arial"/>
        </w:rPr>
        <w:t>“</w:t>
      </w:r>
      <w:r w:rsidR="00FF2B1C" w:rsidRPr="005374BC">
        <w:rPr>
          <w:rFonts w:ascii="Arial" w:hAnsi="Arial" w:cs="Arial"/>
        </w:rPr>
        <w:t>In fact, the existing provider is not satisfying the existing contract based on publicly available KPI performance data. EMED is concerned that the authority has not used appropriate means to assess the value criterion. However, despite being asked by EMED the authority has refused to give any explanation compliant with the requirements of (1) the duty of transparency; or (2) the specific requirements of Regulation 9(4) as to its reasons for those decisions</w:t>
      </w:r>
      <w:r w:rsidR="00AC0CA9" w:rsidRPr="005374BC">
        <w:rPr>
          <w:rFonts w:ascii="Arial" w:hAnsi="Arial" w:cs="Arial"/>
        </w:rPr>
        <w:t>”</w:t>
      </w:r>
    </w:p>
    <w:p w14:paraId="551BDE3D" w14:textId="3D971E8A" w:rsidR="002D3D1C" w:rsidRPr="005374BC" w:rsidRDefault="00AC0CA9" w:rsidP="00301824">
      <w:pPr>
        <w:pStyle w:val="ListParagraph"/>
        <w:spacing w:after="120" w:line="276" w:lineRule="auto"/>
        <w:ind w:left="851"/>
        <w:contextualSpacing w:val="0"/>
        <w:rPr>
          <w:rFonts w:ascii="Arial" w:hAnsi="Arial" w:cs="Arial"/>
        </w:rPr>
      </w:pPr>
      <w:r w:rsidRPr="005374BC">
        <w:rPr>
          <w:rFonts w:ascii="Arial" w:hAnsi="Arial" w:cs="Arial"/>
        </w:rPr>
        <w:t>“</w:t>
      </w:r>
      <w:r w:rsidR="00FF2B1C" w:rsidRPr="005374BC">
        <w:rPr>
          <w:rFonts w:ascii="Arial" w:hAnsi="Arial" w:cs="Arial"/>
        </w:rPr>
        <w:t>EMED has made a good faith representation in order to obtain information so as to satisfy itself that the authority has followed a proper and lawful procedure in compliance with the Regulations. EMED Group’s requests are for information that the authority holds and which, in consequence it is obliged to provide under Regulation 12(4). However, the authority has adopted a near-blanket refusal to provide information that it holds. The authority has relied upon the exemption from disclosure available under regulation 12(5) in response to 7 of our 9 information requests. The authority’s view is that a Competitive Process would involve the assessment of the same Key Criteria as used for Direct Award Process C and (it appears) that as such sharing the information would be prejudicial. EMED views that position as incorrect</w:t>
      </w:r>
      <w:r w:rsidR="00C553AC" w:rsidRPr="005374BC">
        <w:rPr>
          <w:rFonts w:ascii="Arial" w:hAnsi="Arial" w:cs="Arial"/>
        </w:rPr>
        <w:t>.”</w:t>
      </w:r>
    </w:p>
    <w:p w14:paraId="7EA53E3C" w14:textId="24B68B3D" w:rsidR="00F0555B" w:rsidRPr="005A3D45" w:rsidRDefault="00F0555B" w:rsidP="00F0555B">
      <w:pPr>
        <w:pStyle w:val="Heading1"/>
        <w:numPr>
          <w:ilvl w:val="0"/>
          <w:numId w:val="1"/>
        </w:numPr>
        <w:spacing w:before="360" w:after="240"/>
        <w:ind w:left="0" w:firstLine="0"/>
        <w:rPr>
          <w:rFonts w:ascii="Arial" w:hAnsi="Arial" w:cs="Arial"/>
          <w:b/>
          <w:bCs/>
          <w:color w:val="000000" w:themeColor="text1"/>
          <w:sz w:val="28"/>
          <w:szCs w:val="28"/>
        </w:rPr>
      </w:pPr>
      <w:bookmarkStart w:id="15" w:name="_Toc201747743"/>
      <w:r w:rsidRPr="005A3D45">
        <w:rPr>
          <w:rFonts w:ascii="Arial" w:hAnsi="Arial" w:cs="Arial"/>
          <w:b/>
          <w:bCs/>
          <w:color w:val="000000" w:themeColor="text1"/>
          <w:sz w:val="28"/>
          <w:szCs w:val="28"/>
        </w:rPr>
        <w:lastRenderedPageBreak/>
        <w:t xml:space="preserve">PSR regulations relevant to the </w:t>
      </w:r>
      <w:r w:rsidR="002715E5">
        <w:rPr>
          <w:rFonts w:ascii="Arial" w:hAnsi="Arial" w:cs="Arial"/>
          <w:b/>
          <w:bCs/>
          <w:color w:val="000000" w:themeColor="text1"/>
          <w:sz w:val="28"/>
          <w:szCs w:val="28"/>
        </w:rPr>
        <w:t>Panel’s assessment</w:t>
      </w:r>
      <w:bookmarkEnd w:id="15"/>
    </w:p>
    <w:p w14:paraId="2A500C16" w14:textId="52198152" w:rsidR="00FA785E" w:rsidRDefault="00BB5626" w:rsidP="00FA785E">
      <w:pPr>
        <w:pStyle w:val="standardednumberedparagraph"/>
      </w:pPr>
      <w:r>
        <w:t xml:space="preserve">In its </w:t>
      </w:r>
      <w:r w:rsidR="00AB00F3">
        <w:t xml:space="preserve">representations to the Panel, </w:t>
      </w:r>
      <w:r w:rsidR="00F35286" w:rsidRPr="003D25AF">
        <w:t>EMED</w:t>
      </w:r>
      <w:r w:rsidR="00AB00F3">
        <w:t xml:space="preserve"> suggested that </w:t>
      </w:r>
      <w:r w:rsidR="00916094" w:rsidRPr="003D25AF">
        <w:t xml:space="preserve">HNY ICB breached the PSR regulations </w:t>
      </w:r>
      <w:r w:rsidR="000B31D0">
        <w:t>in relation to</w:t>
      </w:r>
      <w:r w:rsidR="00874C16">
        <w:t>:</w:t>
      </w:r>
      <w:r w:rsidR="000B31D0">
        <w:t xml:space="preserve"> </w:t>
      </w:r>
      <w:r w:rsidR="00672774">
        <w:t xml:space="preserve">Regulation </w:t>
      </w:r>
      <w:r w:rsidR="00371ABE">
        <w:t>6</w:t>
      </w:r>
      <w:r w:rsidR="00F24EA3">
        <w:t xml:space="preserve">, which relates to when </w:t>
      </w:r>
      <w:r w:rsidR="00D24517">
        <w:t>Direct Award Process C may be used</w:t>
      </w:r>
      <w:r w:rsidR="00874C16">
        <w:t>;</w:t>
      </w:r>
      <w:r w:rsidR="00DC4F62">
        <w:t xml:space="preserve"> Regulation 9, which relates to the conduct of provider selection processes</w:t>
      </w:r>
      <w:r w:rsidR="009249A6">
        <w:t xml:space="preserve"> using Direct Award Process C</w:t>
      </w:r>
      <w:r w:rsidR="00874C16">
        <w:t xml:space="preserve">; Regulation 12, which relates to the </w:t>
      </w:r>
      <w:r w:rsidR="00ED5C7B">
        <w:t xml:space="preserve">representations review process; Regulation 24, which relates to </w:t>
      </w:r>
      <w:r w:rsidR="000B5317">
        <w:t>recordkeeping requirements for commissioners.</w:t>
      </w:r>
    </w:p>
    <w:p w14:paraId="74CAE39E" w14:textId="77777777" w:rsidR="00FA785E" w:rsidRDefault="00590C99" w:rsidP="00FA785E">
      <w:pPr>
        <w:pStyle w:val="standardednumberedparagraph"/>
      </w:pPr>
      <w:r>
        <w:t xml:space="preserve">Other </w:t>
      </w:r>
      <w:r w:rsidR="00561A0D">
        <w:t xml:space="preserve">PSR regulations relevant to this review are Regulation </w:t>
      </w:r>
      <w:r w:rsidR="006C0D75">
        <w:t xml:space="preserve">3, which relates to when the PSR regulations apply, and Regulation 4, which sets out the general obligations on commissioners when </w:t>
      </w:r>
      <w:r w:rsidR="007945BE">
        <w:t>conducting provider selection processes under the PSR regulations</w:t>
      </w:r>
      <w:r w:rsidR="00FA785E">
        <w:t>.</w:t>
      </w:r>
    </w:p>
    <w:p w14:paraId="276DECB9" w14:textId="53E4D6AE" w:rsidR="00534E39" w:rsidRPr="00FA785E" w:rsidRDefault="00534E39">
      <w:pPr>
        <w:pStyle w:val="standardednumberedparagraph"/>
        <w:spacing w:after="120"/>
      </w:pPr>
      <w:r w:rsidRPr="00FA785E">
        <w:t>Th</w:t>
      </w:r>
      <w:r w:rsidR="00D74050">
        <w:t xml:space="preserve">ose elements </w:t>
      </w:r>
      <w:r w:rsidRPr="00FA785E">
        <w:t xml:space="preserve">of these </w:t>
      </w:r>
      <w:r w:rsidR="00D74050">
        <w:t xml:space="preserve">PSR </w:t>
      </w:r>
      <w:r w:rsidRPr="00FA785E">
        <w:t>regulations most relevant to this review are set out below.</w:t>
      </w:r>
    </w:p>
    <w:p w14:paraId="7702A45C" w14:textId="3A434C0E" w:rsidR="00D0164C" w:rsidRDefault="00D0164C" w:rsidP="00B336C6">
      <w:pPr>
        <w:pStyle w:val="bulletlist"/>
        <w:spacing w:after="120"/>
        <w:ind w:hanging="357"/>
        <w:contextualSpacing w:val="0"/>
      </w:pPr>
      <w:r>
        <w:t xml:space="preserve">Regulation 3 sets out </w:t>
      </w:r>
      <w:r w:rsidR="00996D23">
        <w:t>when the PSR regulations apply</w:t>
      </w:r>
      <w:r w:rsidR="00EC4C13">
        <w:t xml:space="preserve">. It says that for mixed procurements (i.e. a contract that encompasses relevant health care services and </w:t>
      </w:r>
      <w:r w:rsidR="009E4F73">
        <w:t>“</w:t>
      </w:r>
      <w:r w:rsidR="00EC4C13">
        <w:t>other goods or services</w:t>
      </w:r>
      <w:r w:rsidR="009E4F73">
        <w:t>”</w:t>
      </w:r>
      <w:r w:rsidR="00EC4C13">
        <w:t>)</w:t>
      </w:r>
      <w:r w:rsidR="004C4C89">
        <w:t xml:space="preserve">, where the </w:t>
      </w:r>
      <w:r w:rsidR="009E4F73">
        <w:t xml:space="preserve">“other goods or services” could not reasonably be supplied under a separate contract, </w:t>
      </w:r>
      <w:r w:rsidR="00C64C8C">
        <w:t xml:space="preserve">the PSR applies where the estimated lifetime value of the relevant health care services </w:t>
      </w:r>
      <w:r w:rsidR="00D968D3">
        <w:t>are higher in value than the estimated lifetime value of the “other goods or services”.</w:t>
      </w:r>
    </w:p>
    <w:p w14:paraId="75730A22" w14:textId="55B8F1E5" w:rsidR="00560295" w:rsidRDefault="00560295" w:rsidP="00B336C6">
      <w:pPr>
        <w:pStyle w:val="bulletlist"/>
        <w:spacing w:after="120"/>
        <w:ind w:hanging="357"/>
        <w:contextualSpacing w:val="0"/>
      </w:pPr>
      <w:r>
        <w:t xml:space="preserve">Regulation 4 </w:t>
      </w:r>
      <w:r w:rsidR="005C76DC" w:rsidRPr="00FF165B">
        <w:t>sets out the general obligations that apply to relevant authorities (i.e. commissioners) when selecting a provider of health care services. This states that relevant authorities must “act: (</w:t>
      </w:r>
      <w:r w:rsidR="005C76DC">
        <w:t>a</w:t>
      </w:r>
      <w:r w:rsidR="005C76DC" w:rsidRPr="00FF165B">
        <w:t xml:space="preserve">) </w:t>
      </w:r>
      <w:r w:rsidR="005C76DC">
        <w:t>with</w:t>
      </w:r>
      <w:r w:rsidR="005C76DC" w:rsidRPr="00FF165B">
        <w:t xml:space="preserve"> a view to – (i) securing the needs of people who use the services; (ii) improving the quality of the services; and (iii) improving efficiency in the provision of the services; and (b) transparently, fairly and proportionately”.</w:t>
      </w:r>
    </w:p>
    <w:p w14:paraId="27077D0B" w14:textId="3324C9B7" w:rsidR="003D2327" w:rsidRDefault="003D2327" w:rsidP="00B336C6">
      <w:pPr>
        <w:pStyle w:val="bulletlist"/>
        <w:spacing w:after="120"/>
        <w:ind w:hanging="357"/>
        <w:contextualSpacing w:val="0"/>
      </w:pPr>
      <w:r>
        <w:t xml:space="preserve">Regulation </w:t>
      </w:r>
      <w:r w:rsidR="00570AD3">
        <w:t>6(</w:t>
      </w:r>
      <w:r w:rsidR="00AE7FE2">
        <w:t>5</w:t>
      </w:r>
      <w:r w:rsidR="00570AD3">
        <w:t xml:space="preserve">) </w:t>
      </w:r>
      <w:r w:rsidRPr="00934705">
        <w:t>set</w:t>
      </w:r>
      <w:r>
        <w:t>s</w:t>
      </w:r>
      <w:r w:rsidRPr="00934705">
        <w:t xml:space="preserve"> out the general </w:t>
      </w:r>
      <w:r w:rsidR="00D160BD">
        <w:t>conditions</w:t>
      </w:r>
      <w:r w:rsidR="00D160BD" w:rsidRPr="00934705">
        <w:t xml:space="preserve"> </w:t>
      </w:r>
      <w:r w:rsidRPr="00934705">
        <w:t xml:space="preserve">that apply to relevant authorities (i.e. commissioners) when </w:t>
      </w:r>
      <w:r w:rsidR="009F0D9A">
        <w:t>using Direct Award Process C.</w:t>
      </w:r>
      <w:r w:rsidR="008124DC">
        <w:t xml:space="preserve"> It states that </w:t>
      </w:r>
      <w:r w:rsidR="006C39E6">
        <w:t>a relevant authority can use Direct Award Process C when</w:t>
      </w:r>
      <w:r w:rsidR="00B70323">
        <w:t xml:space="preserve"> “the considerable change thresholds are not met” and</w:t>
      </w:r>
      <w:r w:rsidR="006C39E6">
        <w:t xml:space="preserve"> “</w:t>
      </w:r>
      <w:r w:rsidR="001116DC">
        <w:t>t</w:t>
      </w:r>
      <w:r w:rsidR="00317B25" w:rsidRPr="00317B25">
        <w:t>he relevant authority is of the view that the existing provider is satisfying the existing contract and will likely satisfy the proposed contract to a sufficient standard</w:t>
      </w:r>
      <w:r w:rsidR="001116DC">
        <w:t>”</w:t>
      </w:r>
      <w:r w:rsidR="002511E3">
        <w:t>.</w:t>
      </w:r>
    </w:p>
    <w:p w14:paraId="042D0F1E" w14:textId="546F5FA9" w:rsidR="0005315C" w:rsidRDefault="0005315C" w:rsidP="00D57D8E">
      <w:pPr>
        <w:pStyle w:val="bulletlist"/>
        <w:spacing w:after="0"/>
        <w:ind w:hanging="357"/>
        <w:contextualSpacing w:val="0"/>
      </w:pPr>
      <w:r>
        <w:t xml:space="preserve">Regulation 6(10) says that the considerable change threshold in 6(5) is </w:t>
      </w:r>
      <w:r w:rsidR="00C860C1">
        <w:t>“</w:t>
      </w:r>
      <w:r>
        <w:t>met</w:t>
      </w:r>
      <w:r w:rsidR="00C860C1">
        <w:t>:</w:t>
      </w:r>
    </w:p>
    <w:p w14:paraId="12B68722" w14:textId="058F51FA" w:rsidR="00C860C1" w:rsidRDefault="00C860C1" w:rsidP="00D57D8E">
      <w:pPr>
        <w:pStyle w:val="bulletlist"/>
        <w:numPr>
          <w:ilvl w:val="0"/>
          <w:numId w:val="0"/>
        </w:numPr>
        <w:spacing w:after="0"/>
        <w:ind w:left="1418"/>
        <w:contextualSpacing w:val="0"/>
      </w:pPr>
      <w:r>
        <w:t>(a) where the proposed contracting arrangements are materially different in character to the existing contract when that contract was entered into, or</w:t>
      </w:r>
    </w:p>
    <w:p w14:paraId="4EA85FFA" w14:textId="74378B2E" w:rsidR="005B604F" w:rsidRDefault="005B604F" w:rsidP="00D57D8E">
      <w:pPr>
        <w:pStyle w:val="bulletlist"/>
        <w:numPr>
          <w:ilvl w:val="0"/>
          <w:numId w:val="0"/>
        </w:numPr>
        <w:spacing w:after="0"/>
        <w:ind w:left="1418"/>
        <w:contextualSpacing w:val="0"/>
      </w:pPr>
      <w:r>
        <w:t>(b) where</w:t>
      </w:r>
      <w:r w:rsidR="00C31E04">
        <w:t>:</w:t>
      </w:r>
    </w:p>
    <w:p w14:paraId="7E552CD0" w14:textId="50DD5402" w:rsidR="005B604F" w:rsidRDefault="005B604F" w:rsidP="00D57D8E">
      <w:pPr>
        <w:pStyle w:val="bulletlist"/>
        <w:numPr>
          <w:ilvl w:val="0"/>
          <w:numId w:val="0"/>
        </w:numPr>
        <w:spacing w:after="0"/>
        <w:ind w:left="1843"/>
        <w:contextualSpacing w:val="0"/>
      </w:pPr>
      <w:r>
        <w:t>(i) Changes in the relevant health care services to which the proposed contracting arrangements relate (compared to the existing contract) are attributable to a decision of the relevant authority,</w:t>
      </w:r>
    </w:p>
    <w:p w14:paraId="3F388F21" w14:textId="213DF672" w:rsidR="005B604F" w:rsidRDefault="005B604F" w:rsidP="00D57D8E">
      <w:pPr>
        <w:pStyle w:val="bulletlist"/>
        <w:numPr>
          <w:ilvl w:val="0"/>
          <w:numId w:val="0"/>
        </w:numPr>
        <w:spacing w:after="0"/>
        <w:ind w:left="1843"/>
        <w:contextualSpacing w:val="0"/>
      </w:pPr>
      <w:r>
        <w:t xml:space="preserve">(ii) the lifetime value of the proposed contracting arrangements </w:t>
      </w:r>
      <w:r w:rsidR="00D432F7">
        <w:t>is at least £500,000 higher than the lifetime value of the existing contract when that existing contract was entered into, and</w:t>
      </w:r>
    </w:p>
    <w:p w14:paraId="4054731E" w14:textId="54D1B579" w:rsidR="00D432F7" w:rsidRDefault="00D432F7" w:rsidP="00D74050">
      <w:pPr>
        <w:pStyle w:val="bulletlist"/>
        <w:numPr>
          <w:ilvl w:val="0"/>
          <w:numId w:val="0"/>
        </w:numPr>
        <w:spacing w:after="120"/>
        <w:ind w:left="1843"/>
        <w:contextualSpacing w:val="0"/>
      </w:pPr>
      <w:r>
        <w:t>(iii)</w:t>
      </w:r>
      <w:r w:rsidR="007767A4">
        <w:t xml:space="preserve"> the lifetime value of the proposed contracting arrangements </w:t>
      </w:r>
      <w:r w:rsidR="00956C82">
        <w:t xml:space="preserve">is at least 25% higher than the lifetime value of the existing contract when that existing contract is entered into. </w:t>
      </w:r>
    </w:p>
    <w:p w14:paraId="3944D58F" w14:textId="06220868" w:rsidR="00D87137" w:rsidRPr="00D87137" w:rsidRDefault="00E362CD">
      <w:pPr>
        <w:pStyle w:val="bulletlist"/>
        <w:spacing w:after="120"/>
        <w:ind w:left="1276" w:hanging="357"/>
      </w:pPr>
      <w:r>
        <w:t xml:space="preserve">Regulation 6(11) says that </w:t>
      </w:r>
      <w:r w:rsidR="00834C20">
        <w:t>t</w:t>
      </w:r>
      <w:r w:rsidR="00D87137" w:rsidRPr="00D87137">
        <w:t>he considerable change threshold is not met where</w:t>
      </w:r>
      <w:r w:rsidR="00737C7C">
        <w:t>:</w:t>
      </w:r>
    </w:p>
    <w:p w14:paraId="4F2016BC" w14:textId="2419A86B" w:rsidR="00D87137" w:rsidRPr="00D87137" w:rsidRDefault="000041F9" w:rsidP="008B2027">
      <w:pPr>
        <w:pStyle w:val="bulletlist"/>
        <w:numPr>
          <w:ilvl w:val="1"/>
          <w:numId w:val="6"/>
        </w:numPr>
        <w:spacing w:after="120"/>
        <w:ind w:left="1843"/>
      </w:pPr>
      <w:r>
        <w:t>Regulation</w:t>
      </w:r>
      <w:r w:rsidR="00D87137" w:rsidRPr="00D87137">
        <w:t xml:space="preserve"> (10)(a) applies solely as a result of a change in the identity of the provider due to</w:t>
      </w:r>
      <w:r w:rsidR="00B7495E">
        <w:t xml:space="preserve"> </w:t>
      </w:r>
      <w:r w:rsidR="00D87137" w:rsidRPr="00D87137">
        <w:t xml:space="preserve">succession into the position of provider following corporate </w:t>
      </w:r>
      <w:r w:rsidR="00D87137" w:rsidRPr="00D87137">
        <w:lastRenderedPageBreak/>
        <w:t>changes including takeover,</w:t>
      </w:r>
      <w:r w:rsidR="00B7495E">
        <w:t xml:space="preserve"> </w:t>
      </w:r>
      <w:r w:rsidR="00D87137" w:rsidRPr="00D87137">
        <w:t>merger, acquisition or insolvency and the relevant authority is satisfied that the provider</w:t>
      </w:r>
      <w:r w:rsidR="00B7495E">
        <w:t xml:space="preserve"> </w:t>
      </w:r>
      <w:r w:rsidR="00D87137" w:rsidRPr="00D87137">
        <w:t>meets the basic selection criteria, and</w:t>
      </w:r>
    </w:p>
    <w:p w14:paraId="3106C446" w14:textId="77967720" w:rsidR="00D87137" w:rsidRPr="00D87137" w:rsidRDefault="000041F9" w:rsidP="00E06539">
      <w:pPr>
        <w:pStyle w:val="bulletlist"/>
        <w:numPr>
          <w:ilvl w:val="1"/>
          <w:numId w:val="6"/>
        </w:numPr>
        <w:spacing w:after="120"/>
        <w:ind w:left="1843"/>
        <w:contextualSpacing w:val="0"/>
      </w:pPr>
      <w:r>
        <w:t>Regulation</w:t>
      </w:r>
      <w:r w:rsidR="00D87137" w:rsidRPr="00D87137">
        <w:t xml:space="preserve"> (10)(b) does not apply.</w:t>
      </w:r>
    </w:p>
    <w:p w14:paraId="228631CE" w14:textId="40642157" w:rsidR="00936220" w:rsidRDefault="00E47CC9" w:rsidP="00D57D8E">
      <w:pPr>
        <w:pStyle w:val="bulletlist"/>
        <w:spacing w:after="120"/>
        <w:ind w:hanging="357"/>
      </w:pPr>
      <w:r>
        <w:t xml:space="preserve">Regulation 6(12) </w:t>
      </w:r>
      <w:r w:rsidR="00E76455">
        <w:t>says</w:t>
      </w:r>
      <w:r>
        <w:t xml:space="preserve"> that the considerable change threshold is not met where</w:t>
      </w:r>
      <w:r w:rsidR="00504289">
        <w:t>:</w:t>
      </w:r>
    </w:p>
    <w:p w14:paraId="7068CEC3" w14:textId="65DD5D86" w:rsidR="00936220" w:rsidRDefault="00CE574F" w:rsidP="00D57D8E">
      <w:pPr>
        <w:pStyle w:val="bulletlist"/>
        <w:numPr>
          <w:ilvl w:val="1"/>
          <w:numId w:val="6"/>
        </w:numPr>
        <w:spacing w:after="120"/>
        <w:ind w:left="1843"/>
      </w:pPr>
      <w:r>
        <w:t>Regulation</w:t>
      </w:r>
      <w:r w:rsidR="0056222C">
        <w:t xml:space="preserve"> 6(10)</w:t>
      </w:r>
      <w:r w:rsidR="00ED351D">
        <w:t>(a)</w:t>
      </w:r>
      <w:r w:rsidR="0056222C">
        <w:t xml:space="preserve"> </w:t>
      </w:r>
      <w:r w:rsidR="001C3838">
        <w:t>does not apply,</w:t>
      </w:r>
      <w:r w:rsidR="00D71826">
        <w:t xml:space="preserve"> and</w:t>
      </w:r>
    </w:p>
    <w:p w14:paraId="54269497" w14:textId="348B3381" w:rsidR="00605305" w:rsidRDefault="00CE574F" w:rsidP="00D74050">
      <w:pPr>
        <w:pStyle w:val="bulletlist"/>
        <w:numPr>
          <w:ilvl w:val="1"/>
          <w:numId w:val="6"/>
        </w:numPr>
        <w:spacing w:after="120"/>
        <w:ind w:left="1843"/>
        <w:contextualSpacing w:val="0"/>
      </w:pPr>
      <w:r>
        <w:t>Regulation</w:t>
      </w:r>
      <w:r w:rsidR="00824197">
        <w:t xml:space="preserve"> </w:t>
      </w:r>
      <w:r w:rsidR="00ED351D">
        <w:t xml:space="preserve">6(10)(b) applies </w:t>
      </w:r>
      <w:r w:rsidR="007032BD">
        <w:t xml:space="preserve">where </w:t>
      </w:r>
      <w:r w:rsidR="00CF3FB5">
        <w:t xml:space="preserve">the change between existing and proposed contracting arrangements is in response to external factors beyond the control of the relevant authority and provider including, but not limited to </w:t>
      </w:r>
      <w:r w:rsidR="008227AF">
        <w:t>changes in patient or service user volume or changes in prices in accordance with a formula provided for in the contract documents.</w:t>
      </w:r>
    </w:p>
    <w:p w14:paraId="0064CF03" w14:textId="77D577AC" w:rsidR="007C3D3E" w:rsidRDefault="007E296F" w:rsidP="007E34C1">
      <w:pPr>
        <w:pStyle w:val="bulletlist"/>
        <w:spacing w:after="120"/>
        <w:ind w:hanging="357"/>
        <w:contextualSpacing w:val="0"/>
      </w:pPr>
      <w:r>
        <w:t>Regulation 9</w:t>
      </w:r>
      <w:r w:rsidR="1B34C616">
        <w:t xml:space="preserve"> describes the process to be followed when using Direct Award </w:t>
      </w:r>
      <w:r w:rsidR="006768E4">
        <w:t xml:space="preserve">Process </w:t>
      </w:r>
      <w:r w:rsidR="1B34C616">
        <w:t>C.</w:t>
      </w:r>
      <w:r w:rsidR="001B3F55">
        <w:t xml:space="preserve"> </w:t>
      </w:r>
    </w:p>
    <w:p w14:paraId="4AF464F2" w14:textId="20BFFD4A" w:rsidR="007E296F" w:rsidRDefault="007E296F" w:rsidP="00BD162E">
      <w:pPr>
        <w:pStyle w:val="bulletlist"/>
        <w:numPr>
          <w:ilvl w:val="0"/>
          <w:numId w:val="0"/>
        </w:numPr>
        <w:spacing w:after="120"/>
        <w:ind w:left="1647"/>
        <w:contextualSpacing w:val="0"/>
      </w:pPr>
      <w:r>
        <w:t xml:space="preserve">Regulation 9(2) </w:t>
      </w:r>
      <w:r w:rsidR="00302C55">
        <w:t>says</w:t>
      </w:r>
      <w:r>
        <w:t xml:space="preserve"> “</w:t>
      </w:r>
      <w:r w:rsidRPr="00061257">
        <w:t>Step 1 is that the relevant authority decides, taking into account the key criteria</w:t>
      </w:r>
      <w:r>
        <w:rPr>
          <w:rStyle w:val="FootnoteReference"/>
        </w:rPr>
        <w:footnoteReference w:id="17"/>
      </w:r>
      <w:r w:rsidRPr="00061257">
        <w:t xml:space="preserve"> and applying the basic selection criteria,</w:t>
      </w:r>
      <w:r>
        <w:rPr>
          <w:rStyle w:val="FootnoteReference"/>
        </w:rPr>
        <w:footnoteReference w:id="18"/>
      </w:r>
      <w:r w:rsidRPr="00061257">
        <w:t xml:space="preserve"> whether it is content that the existing provider is satisfying the original contract and will likely satisfy the proposed contract to a sufficient standard</w:t>
      </w:r>
      <w:r>
        <w:t>”.</w:t>
      </w:r>
    </w:p>
    <w:p w14:paraId="2373E74D" w14:textId="4B9E643D" w:rsidR="00D72C1A" w:rsidRDefault="0094611D" w:rsidP="00BD162E">
      <w:pPr>
        <w:pStyle w:val="bulletlist"/>
        <w:numPr>
          <w:ilvl w:val="0"/>
          <w:numId w:val="0"/>
        </w:numPr>
        <w:spacing w:after="120"/>
        <w:ind w:left="1647"/>
        <w:contextualSpacing w:val="0"/>
      </w:pPr>
      <w:r>
        <w:t>Regulation</w:t>
      </w:r>
      <w:r w:rsidR="0013321C">
        <w:t>s</w:t>
      </w:r>
      <w:r>
        <w:t xml:space="preserve"> </w:t>
      </w:r>
      <w:r w:rsidR="00372A4A">
        <w:t>9(</w:t>
      </w:r>
      <w:r w:rsidR="00545608">
        <w:t xml:space="preserve">3) and </w:t>
      </w:r>
      <w:r w:rsidR="0013321C">
        <w:t>9</w:t>
      </w:r>
      <w:r w:rsidR="00545608">
        <w:t xml:space="preserve">(4) relate to the notification the </w:t>
      </w:r>
      <w:r w:rsidR="00FB3E69">
        <w:t>commissioner</w:t>
      </w:r>
      <w:r w:rsidR="006F5888">
        <w:t xml:space="preserve"> </w:t>
      </w:r>
      <w:r w:rsidR="00545608">
        <w:t>must publish when using Direct Award Process C</w:t>
      </w:r>
      <w:r w:rsidR="0018558A">
        <w:t>: “</w:t>
      </w:r>
      <w:r w:rsidR="0018558A" w:rsidRPr="0018558A">
        <w:t>If the relevant authority is so content, step 2 is that the relevant authority submits for publication on the UK e-notification service a notice of intention to make an award to the existing provider</w:t>
      </w:r>
      <w:r w:rsidR="0018558A">
        <w:t>” and “</w:t>
      </w:r>
      <w:r w:rsidR="00AF2BA9" w:rsidRPr="00AF2BA9">
        <w:t>The notice referred to in paragraph (3) must include the information set out in Schedule 3</w:t>
      </w:r>
      <w:r w:rsidR="00AF2BA9">
        <w:t>”</w:t>
      </w:r>
      <w:r w:rsidR="002511E3">
        <w:t>.</w:t>
      </w:r>
    </w:p>
    <w:p w14:paraId="52BA40BC" w14:textId="08F51D70" w:rsidR="00735E37" w:rsidRDefault="00735E37" w:rsidP="006458A6">
      <w:pPr>
        <w:pStyle w:val="bulletlist"/>
      </w:pPr>
      <w:r>
        <w:t xml:space="preserve">Schedule </w:t>
      </w:r>
      <w:r w:rsidR="00066C35">
        <w:t xml:space="preserve">3 </w:t>
      </w:r>
      <w:r w:rsidR="00077E9F">
        <w:t xml:space="preserve">sets out the required </w:t>
      </w:r>
      <w:r w:rsidR="00066C35">
        <w:t xml:space="preserve">content of the notice </w:t>
      </w:r>
      <w:r w:rsidR="00497A9B">
        <w:t xml:space="preserve">of intention to award </w:t>
      </w:r>
      <w:r w:rsidR="00077E9F">
        <w:t xml:space="preserve">a contract under Direct Award Process C. This </w:t>
      </w:r>
      <w:r w:rsidR="00733857">
        <w:t>should contain:</w:t>
      </w:r>
    </w:p>
    <w:p w14:paraId="41C5715D" w14:textId="77777777" w:rsidR="00733857" w:rsidRDefault="00733857" w:rsidP="0015518F">
      <w:pPr>
        <w:pStyle w:val="bulletlist"/>
        <w:numPr>
          <w:ilvl w:val="0"/>
          <w:numId w:val="0"/>
        </w:numPr>
        <w:ind w:left="1647"/>
      </w:pPr>
      <w:r>
        <w:t>1.  A statement that the relevant authority is intending to award a contract to an existing provider following Direct Award Process C.</w:t>
      </w:r>
    </w:p>
    <w:p w14:paraId="25A9E3FB" w14:textId="77777777" w:rsidR="00733857" w:rsidRDefault="00733857" w:rsidP="0015518F">
      <w:pPr>
        <w:pStyle w:val="bulletlist"/>
        <w:numPr>
          <w:ilvl w:val="0"/>
          <w:numId w:val="0"/>
        </w:numPr>
        <w:ind w:left="1647"/>
      </w:pPr>
      <w:r>
        <w:t>2.  The contract title and reference.</w:t>
      </w:r>
    </w:p>
    <w:p w14:paraId="675DC2ED" w14:textId="64838C88" w:rsidR="00733857" w:rsidRDefault="00733857" w:rsidP="0015518F">
      <w:pPr>
        <w:pStyle w:val="bulletlist"/>
        <w:numPr>
          <w:ilvl w:val="0"/>
          <w:numId w:val="0"/>
        </w:numPr>
        <w:ind w:left="1647"/>
      </w:pPr>
      <w:r>
        <w:t>3.  The name and address of the registered office or principal place of business of the provider to whom an award is to be made.</w:t>
      </w:r>
    </w:p>
    <w:p w14:paraId="4CD19109" w14:textId="65E94706" w:rsidR="00733857" w:rsidRDefault="00733857" w:rsidP="0015518F">
      <w:pPr>
        <w:pStyle w:val="bulletlist"/>
        <w:numPr>
          <w:ilvl w:val="0"/>
          <w:numId w:val="0"/>
        </w:numPr>
        <w:ind w:left="1647"/>
      </w:pPr>
      <w:r>
        <w:t>4.  A description of the relevant health care services to which the contract relates, including the most relevant CPV code.</w:t>
      </w:r>
    </w:p>
    <w:p w14:paraId="1EB5D758" w14:textId="77777777" w:rsidR="00733857" w:rsidRDefault="00733857" w:rsidP="0015518F">
      <w:pPr>
        <w:pStyle w:val="bulletlist"/>
        <w:numPr>
          <w:ilvl w:val="0"/>
          <w:numId w:val="0"/>
        </w:numPr>
        <w:ind w:left="1647"/>
      </w:pPr>
      <w:r>
        <w:t>5.  The approximate lifetime value of the contract.</w:t>
      </w:r>
    </w:p>
    <w:p w14:paraId="13CBC9A7" w14:textId="77777777" w:rsidR="00733857" w:rsidRDefault="00733857" w:rsidP="0015518F">
      <w:pPr>
        <w:pStyle w:val="bulletlist"/>
        <w:numPr>
          <w:ilvl w:val="0"/>
          <w:numId w:val="0"/>
        </w:numPr>
        <w:ind w:left="1647"/>
      </w:pPr>
      <w:r>
        <w:t>6.  Details of the award decision-makers.</w:t>
      </w:r>
    </w:p>
    <w:p w14:paraId="09F91B63" w14:textId="77777777" w:rsidR="00733857" w:rsidRDefault="00733857" w:rsidP="0015518F">
      <w:pPr>
        <w:pStyle w:val="bulletlist"/>
        <w:numPr>
          <w:ilvl w:val="0"/>
          <w:numId w:val="0"/>
        </w:numPr>
        <w:ind w:left="1647"/>
      </w:pPr>
      <w:r>
        <w:t>7.  A statement explaining the award decision-makers’ reasons for selecting the chosen provider, with reference to the key criteria.</w:t>
      </w:r>
    </w:p>
    <w:p w14:paraId="6FBCD8E8" w14:textId="77777777" w:rsidR="00733857" w:rsidRDefault="00733857" w:rsidP="0015518F">
      <w:pPr>
        <w:pStyle w:val="bulletlist"/>
        <w:numPr>
          <w:ilvl w:val="0"/>
          <w:numId w:val="0"/>
        </w:numPr>
        <w:ind w:left="1647"/>
      </w:pPr>
      <w:r>
        <w:t>8.  Any declared conflicts or potential conflicts of interest.</w:t>
      </w:r>
    </w:p>
    <w:p w14:paraId="5FA61D42" w14:textId="5ECB4FC3" w:rsidR="00733857" w:rsidRDefault="00733857" w:rsidP="0015518F">
      <w:pPr>
        <w:pStyle w:val="bulletlist"/>
        <w:numPr>
          <w:ilvl w:val="0"/>
          <w:numId w:val="0"/>
        </w:numPr>
        <w:ind w:left="1647"/>
      </w:pPr>
      <w:r>
        <w:t>9.  Information as to how any conflicts or potential conflicts of interest were managed.</w:t>
      </w:r>
    </w:p>
    <w:p w14:paraId="73BF9102" w14:textId="0B1A0C8D" w:rsidR="00F0555B" w:rsidRPr="003D25AF" w:rsidRDefault="00432D5F" w:rsidP="003F4210">
      <w:pPr>
        <w:pStyle w:val="standardednumberedparagraph"/>
      </w:pPr>
      <w:r>
        <w:t>The Provider Selection Regime Statutory Guidance “sits along</w:t>
      </w:r>
      <w:r w:rsidR="00FC4635">
        <w:t>side</w:t>
      </w:r>
      <w:r>
        <w:t xml:space="preserve"> the Regulations to support organisations to understand and interpret the PSR regulations”.</w:t>
      </w:r>
      <w:r>
        <w:rPr>
          <w:rStyle w:val="FootnoteReference"/>
        </w:rPr>
        <w:footnoteReference w:id="19"/>
      </w:r>
      <w:r>
        <w:t xml:space="preserve"> Reference is </w:t>
      </w:r>
      <w:r>
        <w:lastRenderedPageBreak/>
        <w:t>made to relevant provisions of the Statutory Guidance in the Panel’s assessment of the issues in Section 7.</w:t>
      </w:r>
      <w:r>
        <w:rPr>
          <w:rStyle w:val="FootnoteReference"/>
        </w:rPr>
        <w:footnoteReference w:id="20"/>
      </w:r>
    </w:p>
    <w:p w14:paraId="1C538234" w14:textId="4A55DAB5" w:rsidR="00F5340F" w:rsidRPr="00F5340F" w:rsidRDefault="00F5340F" w:rsidP="00F5340F">
      <w:pPr>
        <w:pStyle w:val="Heading1"/>
        <w:numPr>
          <w:ilvl w:val="0"/>
          <w:numId w:val="1"/>
        </w:numPr>
        <w:spacing w:before="360" w:after="240"/>
        <w:ind w:left="0" w:firstLine="0"/>
        <w:rPr>
          <w:rFonts w:ascii="Arial" w:hAnsi="Arial" w:cs="Arial"/>
          <w:b/>
          <w:bCs/>
          <w:color w:val="000000" w:themeColor="text1"/>
          <w:sz w:val="28"/>
          <w:szCs w:val="28"/>
        </w:rPr>
      </w:pPr>
      <w:bookmarkStart w:id="16" w:name="_Toc201747744"/>
      <w:r w:rsidRPr="00A46C26">
        <w:rPr>
          <w:rFonts w:ascii="Arial" w:hAnsi="Arial" w:cs="Arial"/>
          <w:b/>
          <w:bCs/>
          <w:color w:val="000000" w:themeColor="text1"/>
          <w:sz w:val="28"/>
          <w:szCs w:val="28"/>
        </w:rPr>
        <w:t>Panel Assessment</w:t>
      </w:r>
      <w:bookmarkStart w:id="17" w:name="_Toc166083480"/>
      <w:bookmarkEnd w:id="16"/>
    </w:p>
    <w:p w14:paraId="50223636" w14:textId="199A0637" w:rsidR="00C4143F" w:rsidRPr="003D25AF" w:rsidRDefault="009A452C" w:rsidP="0E29B169">
      <w:pPr>
        <w:pStyle w:val="ListParagraph"/>
        <w:numPr>
          <w:ilvl w:val="0"/>
          <w:numId w:val="2"/>
        </w:numPr>
        <w:spacing w:after="0" w:line="276" w:lineRule="auto"/>
        <w:ind w:left="567" w:hanging="567"/>
        <w:rPr>
          <w:rFonts w:ascii="Arial" w:hAnsi="Arial" w:cs="Arial"/>
          <w:sz w:val="22"/>
          <w:szCs w:val="24"/>
        </w:rPr>
      </w:pPr>
      <w:r w:rsidRPr="003D25AF">
        <w:rPr>
          <w:rFonts w:ascii="Arial" w:hAnsi="Arial" w:cs="Arial"/>
          <w:sz w:val="22"/>
          <w:szCs w:val="24"/>
        </w:rPr>
        <w:t>This section sets out the Panel’s assessment of EMED’s representations and its findings on whether HNY ICB complied with the PSR regulations</w:t>
      </w:r>
      <w:r w:rsidR="00D95DAB" w:rsidRPr="003D25AF">
        <w:rPr>
          <w:rFonts w:ascii="Arial" w:hAnsi="Arial" w:cs="Arial"/>
          <w:sz w:val="22"/>
          <w:szCs w:val="24"/>
        </w:rPr>
        <w:t xml:space="preserve"> in relation to</w:t>
      </w:r>
      <w:r w:rsidRPr="003D25AF">
        <w:rPr>
          <w:rFonts w:ascii="Arial" w:hAnsi="Arial" w:cs="Arial"/>
          <w:sz w:val="22"/>
          <w:szCs w:val="24"/>
        </w:rPr>
        <w:t>:</w:t>
      </w:r>
    </w:p>
    <w:p w14:paraId="1BE478CA" w14:textId="59F35367" w:rsidR="0006222C" w:rsidRDefault="0083210F" w:rsidP="0E29B169">
      <w:pPr>
        <w:pStyle w:val="ListParagraph"/>
        <w:numPr>
          <w:ilvl w:val="1"/>
          <w:numId w:val="2"/>
        </w:numPr>
        <w:spacing w:after="0" w:line="276" w:lineRule="auto"/>
        <w:ind w:left="1134" w:hanging="283"/>
        <w:rPr>
          <w:rFonts w:ascii="Arial" w:hAnsi="Arial" w:cs="Arial"/>
          <w:sz w:val="22"/>
          <w:szCs w:val="24"/>
        </w:rPr>
      </w:pPr>
      <w:r w:rsidRPr="003D25AF">
        <w:rPr>
          <w:rFonts w:ascii="Arial" w:hAnsi="Arial" w:cs="Arial"/>
          <w:sz w:val="22"/>
          <w:szCs w:val="24"/>
        </w:rPr>
        <w:t>f</w:t>
      </w:r>
      <w:r w:rsidR="000F3264" w:rsidRPr="003D25AF">
        <w:rPr>
          <w:rFonts w:ascii="Arial" w:hAnsi="Arial" w:cs="Arial"/>
          <w:sz w:val="22"/>
          <w:szCs w:val="24"/>
        </w:rPr>
        <w:t xml:space="preserve">irst, </w:t>
      </w:r>
      <w:r w:rsidR="0006222C">
        <w:rPr>
          <w:rFonts w:ascii="Arial" w:hAnsi="Arial" w:cs="Arial"/>
          <w:sz w:val="22"/>
          <w:szCs w:val="24"/>
        </w:rPr>
        <w:t>award</w:t>
      </w:r>
      <w:r w:rsidR="009046DB">
        <w:rPr>
          <w:rFonts w:ascii="Arial" w:hAnsi="Arial" w:cs="Arial"/>
          <w:sz w:val="22"/>
          <w:szCs w:val="24"/>
        </w:rPr>
        <w:t>ing</w:t>
      </w:r>
      <w:r w:rsidR="00056E04" w:rsidRPr="003D25AF">
        <w:rPr>
          <w:rFonts w:ascii="Arial" w:hAnsi="Arial" w:cs="Arial"/>
          <w:sz w:val="22"/>
          <w:szCs w:val="24"/>
        </w:rPr>
        <w:t xml:space="preserve"> the </w:t>
      </w:r>
      <w:r w:rsidR="00DC51C8" w:rsidRPr="003D25AF">
        <w:rPr>
          <w:rFonts w:ascii="Arial" w:hAnsi="Arial" w:cs="Arial"/>
          <w:sz w:val="22"/>
          <w:szCs w:val="24"/>
        </w:rPr>
        <w:t>NEPTS</w:t>
      </w:r>
      <w:r w:rsidR="00BF242B" w:rsidRPr="003D25AF">
        <w:rPr>
          <w:rFonts w:ascii="Arial" w:hAnsi="Arial" w:cs="Arial"/>
          <w:sz w:val="22"/>
          <w:szCs w:val="24"/>
        </w:rPr>
        <w:t xml:space="preserve"> </w:t>
      </w:r>
      <w:r w:rsidR="00056E04" w:rsidRPr="003D25AF">
        <w:rPr>
          <w:rFonts w:ascii="Arial" w:hAnsi="Arial" w:cs="Arial"/>
          <w:sz w:val="22"/>
          <w:szCs w:val="24"/>
        </w:rPr>
        <w:t xml:space="preserve">contract </w:t>
      </w:r>
      <w:r w:rsidR="0006222C">
        <w:rPr>
          <w:rFonts w:ascii="Arial" w:hAnsi="Arial" w:cs="Arial"/>
          <w:sz w:val="22"/>
          <w:szCs w:val="24"/>
        </w:rPr>
        <w:t>under the PSR</w:t>
      </w:r>
      <w:r w:rsidR="00056E04" w:rsidRPr="003D25AF">
        <w:rPr>
          <w:rFonts w:ascii="Arial" w:hAnsi="Arial" w:cs="Arial"/>
          <w:sz w:val="22"/>
          <w:szCs w:val="24"/>
        </w:rPr>
        <w:t xml:space="preserve"> </w:t>
      </w:r>
      <w:r w:rsidR="00BF242B" w:rsidRPr="003D25AF">
        <w:rPr>
          <w:rFonts w:ascii="Arial" w:hAnsi="Arial" w:cs="Arial"/>
          <w:sz w:val="22"/>
          <w:szCs w:val="24"/>
        </w:rPr>
        <w:t>(</w:t>
      </w:r>
      <w:r w:rsidR="0012665C" w:rsidRPr="003D25AF">
        <w:rPr>
          <w:rFonts w:ascii="Arial" w:hAnsi="Arial" w:cs="Arial"/>
          <w:sz w:val="22"/>
          <w:szCs w:val="24"/>
        </w:rPr>
        <w:t>S</w:t>
      </w:r>
      <w:r w:rsidR="00BF242B" w:rsidRPr="003D25AF">
        <w:rPr>
          <w:rFonts w:ascii="Arial" w:hAnsi="Arial" w:cs="Arial"/>
          <w:sz w:val="22"/>
          <w:szCs w:val="24"/>
        </w:rPr>
        <w:t>ection</w:t>
      </w:r>
      <w:r w:rsidR="0006222C">
        <w:rPr>
          <w:rFonts w:ascii="Arial" w:hAnsi="Arial" w:cs="Arial"/>
          <w:sz w:val="22"/>
          <w:szCs w:val="24"/>
        </w:rPr>
        <w:t xml:space="preserve"> </w:t>
      </w:r>
      <w:r w:rsidR="00BF242B" w:rsidRPr="003D25AF">
        <w:rPr>
          <w:rFonts w:ascii="Arial" w:hAnsi="Arial" w:cs="Arial"/>
          <w:sz w:val="22"/>
          <w:szCs w:val="24"/>
        </w:rPr>
        <w:t>7.1);</w:t>
      </w:r>
    </w:p>
    <w:p w14:paraId="49578CEC" w14:textId="225578F4" w:rsidR="00B9404C" w:rsidRDefault="00B81627" w:rsidP="0E29B169">
      <w:pPr>
        <w:pStyle w:val="ListParagraph"/>
        <w:numPr>
          <w:ilvl w:val="1"/>
          <w:numId w:val="2"/>
        </w:numPr>
        <w:spacing w:after="0" w:line="276" w:lineRule="auto"/>
        <w:ind w:left="1134" w:hanging="283"/>
        <w:rPr>
          <w:rFonts w:ascii="Arial" w:hAnsi="Arial" w:cs="Arial"/>
          <w:sz w:val="22"/>
          <w:szCs w:val="24"/>
        </w:rPr>
      </w:pPr>
      <w:r>
        <w:rPr>
          <w:rFonts w:ascii="Arial" w:hAnsi="Arial" w:cs="Arial"/>
          <w:sz w:val="22"/>
          <w:szCs w:val="24"/>
        </w:rPr>
        <w:t xml:space="preserve">second, </w:t>
      </w:r>
      <w:r w:rsidR="004C202D">
        <w:rPr>
          <w:rFonts w:ascii="Arial" w:hAnsi="Arial" w:cs="Arial"/>
          <w:sz w:val="22"/>
          <w:szCs w:val="24"/>
        </w:rPr>
        <w:t xml:space="preserve">deciding that </w:t>
      </w:r>
      <w:r w:rsidR="00D7172B">
        <w:rPr>
          <w:rFonts w:ascii="Arial" w:hAnsi="Arial" w:cs="Arial"/>
          <w:sz w:val="22"/>
          <w:szCs w:val="24"/>
        </w:rPr>
        <w:t>YAS’s existing NEPTS contracts could be replaced with a single new contract (Section 7.2)</w:t>
      </w:r>
    </w:p>
    <w:p w14:paraId="4599C3C7" w14:textId="582582D7" w:rsidR="001848C8" w:rsidRPr="003D25AF" w:rsidRDefault="00392FEC" w:rsidP="0E29B169">
      <w:pPr>
        <w:pStyle w:val="ListParagraph"/>
        <w:numPr>
          <w:ilvl w:val="1"/>
          <w:numId w:val="2"/>
        </w:numPr>
        <w:spacing w:after="0" w:line="276" w:lineRule="auto"/>
        <w:ind w:left="1134" w:hanging="283"/>
        <w:rPr>
          <w:rFonts w:ascii="Arial" w:hAnsi="Arial" w:cs="Arial"/>
          <w:sz w:val="22"/>
          <w:szCs w:val="24"/>
        </w:rPr>
      </w:pPr>
      <w:r>
        <w:rPr>
          <w:rFonts w:ascii="Arial" w:hAnsi="Arial" w:cs="Arial"/>
          <w:sz w:val="22"/>
          <w:szCs w:val="24"/>
        </w:rPr>
        <w:t xml:space="preserve">third, </w:t>
      </w:r>
      <w:r w:rsidR="007400F7">
        <w:rPr>
          <w:rFonts w:ascii="Arial" w:hAnsi="Arial" w:cs="Arial"/>
          <w:sz w:val="22"/>
          <w:szCs w:val="24"/>
        </w:rPr>
        <w:t xml:space="preserve">deciding that </w:t>
      </w:r>
      <w:r w:rsidR="00B65C65">
        <w:rPr>
          <w:rFonts w:ascii="Arial" w:hAnsi="Arial" w:cs="Arial"/>
          <w:sz w:val="22"/>
          <w:szCs w:val="24"/>
        </w:rPr>
        <w:t xml:space="preserve">the </w:t>
      </w:r>
      <w:r w:rsidR="00426E55">
        <w:rPr>
          <w:rFonts w:ascii="Arial" w:hAnsi="Arial" w:cs="Arial"/>
          <w:sz w:val="22"/>
          <w:szCs w:val="24"/>
        </w:rPr>
        <w:t xml:space="preserve">new </w:t>
      </w:r>
      <w:r w:rsidR="00B65C65">
        <w:rPr>
          <w:rFonts w:ascii="Arial" w:hAnsi="Arial" w:cs="Arial"/>
          <w:sz w:val="22"/>
          <w:szCs w:val="24"/>
        </w:rPr>
        <w:t xml:space="preserve">NEPTS contract </w:t>
      </w:r>
      <w:r w:rsidR="00366C5B">
        <w:rPr>
          <w:rFonts w:ascii="Arial" w:hAnsi="Arial" w:cs="Arial"/>
          <w:sz w:val="22"/>
          <w:szCs w:val="24"/>
        </w:rPr>
        <w:t xml:space="preserve">did not meet the considerable change threshold </w:t>
      </w:r>
      <w:r w:rsidR="0016589B">
        <w:rPr>
          <w:rFonts w:ascii="Arial" w:hAnsi="Arial" w:cs="Arial"/>
          <w:sz w:val="22"/>
          <w:szCs w:val="24"/>
        </w:rPr>
        <w:t xml:space="preserve">for </w:t>
      </w:r>
      <w:r w:rsidR="00DC51C8" w:rsidRPr="003D25AF">
        <w:rPr>
          <w:rFonts w:ascii="Arial" w:hAnsi="Arial" w:cs="Arial"/>
          <w:sz w:val="22"/>
          <w:szCs w:val="24"/>
        </w:rPr>
        <w:t xml:space="preserve">Direct Award Process C </w:t>
      </w:r>
      <w:r w:rsidR="00BF242B" w:rsidRPr="003D25AF">
        <w:rPr>
          <w:rFonts w:ascii="Arial" w:hAnsi="Arial" w:cs="Arial"/>
          <w:sz w:val="22"/>
          <w:szCs w:val="24"/>
        </w:rPr>
        <w:t>(</w:t>
      </w:r>
      <w:r w:rsidR="0012665C" w:rsidRPr="003D25AF">
        <w:rPr>
          <w:rFonts w:ascii="Arial" w:hAnsi="Arial" w:cs="Arial"/>
          <w:sz w:val="22"/>
          <w:szCs w:val="24"/>
        </w:rPr>
        <w:t>S</w:t>
      </w:r>
      <w:r w:rsidR="00BF242B" w:rsidRPr="003D25AF">
        <w:rPr>
          <w:rFonts w:ascii="Arial" w:hAnsi="Arial" w:cs="Arial"/>
          <w:sz w:val="22"/>
          <w:szCs w:val="24"/>
        </w:rPr>
        <w:t>ection</w:t>
      </w:r>
      <w:r w:rsidR="00334E5D" w:rsidRPr="003D25AF">
        <w:rPr>
          <w:rFonts w:ascii="Arial" w:hAnsi="Arial" w:cs="Arial"/>
          <w:sz w:val="22"/>
          <w:szCs w:val="24"/>
        </w:rPr>
        <w:t> </w:t>
      </w:r>
      <w:r w:rsidR="00BF242B" w:rsidRPr="003D25AF">
        <w:rPr>
          <w:rFonts w:ascii="Arial" w:hAnsi="Arial" w:cs="Arial"/>
          <w:sz w:val="22"/>
          <w:szCs w:val="24"/>
        </w:rPr>
        <w:t>7.</w:t>
      </w:r>
      <w:r>
        <w:rPr>
          <w:rFonts w:ascii="Arial" w:hAnsi="Arial" w:cs="Arial"/>
          <w:sz w:val="22"/>
          <w:szCs w:val="24"/>
        </w:rPr>
        <w:t>3</w:t>
      </w:r>
      <w:r w:rsidR="00BF242B" w:rsidRPr="003D25AF">
        <w:rPr>
          <w:rFonts w:ascii="Arial" w:hAnsi="Arial" w:cs="Arial"/>
          <w:sz w:val="22"/>
          <w:szCs w:val="24"/>
        </w:rPr>
        <w:t>);</w:t>
      </w:r>
    </w:p>
    <w:p w14:paraId="0A4AE76B" w14:textId="138B9908" w:rsidR="00C4143F" w:rsidRPr="003D25AF" w:rsidRDefault="00392FEC" w:rsidP="0E29B169">
      <w:pPr>
        <w:pStyle w:val="ListParagraph"/>
        <w:numPr>
          <w:ilvl w:val="1"/>
          <w:numId w:val="2"/>
        </w:numPr>
        <w:spacing w:after="0" w:line="276" w:lineRule="auto"/>
        <w:ind w:left="1134" w:hanging="283"/>
        <w:rPr>
          <w:rFonts w:ascii="Arial" w:hAnsi="Arial" w:cs="Arial"/>
          <w:sz w:val="22"/>
        </w:rPr>
      </w:pPr>
      <w:r>
        <w:rPr>
          <w:rFonts w:ascii="Arial" w:hAnsi="Arial" w:cs="Arial"/>
          <w:sz w:val="22"/>
        </w:rPr>
        <w:t>fourth</w:t>
      </w:r>
      <w:r w:rsidR="001848C8" w:rsidRPr="39B0C35E">
        <w:rPr>
          <w:rFonts w:ascii="Arial" w:hAnsi="Arial" w:cs="Arial"/>
          <w:sz w:val="22"/>
        </w:rPr>
        <w:t xml:space="preserve">, </w:t>
      </w:r>
      <w:r w:rsidR="00432FED">
        <w:rPr>
          <w:rFonts w:ascii="Arial" w:hAnsi="Arial" w:cs="Arial"/>
          <w:sz w:val="22"/>
        </w:rPr>
        <w:t xml:space="preserve">deciding that </w:t>
      </w:r>
      <w:r w:rsidR="003057BF" w:rsidRPr="39B0C35E">
        <w:rPr>
          <w:rFonts w:ascii="Arial" w:eastAsiaTheme="majorEastAsia" w:hAnsi="Arial" w:cs="Arial"/>
          <w:color w:val="000000" w:themeColor="text1"/>
          <w:sz w:val="22"/>
        </w:rPr>
        <w:t>Y</w:t>
      </w:r>
      <w:r w:rsidR="00EE6D90" w:rsidRPr="39B0C35E">
        <w:rPr>
          <w:rFonts w:ascii="Arial" w:eastAsiaTheme="majorEastAsia" w:hAnsi="Arial" w:cs="Arial"/>
          <w:color w:val="000000" w:themeColor="text1"/>
          <w:sz w:val="22"/>
        </w:rPr>
        <w:t>AS</w:t>
      </w:r>
      <w:r w:rsidR="003057BF" w:rsidRPr="39B0C35E">
        <w:rPr>
          <w:rFonts w:ascii="Arial" w:eastAsiaTheme="majorEastAsia" w:hAnsi="Arial" w:cs="Arial"/>
          <w:color w:val="000000" w:themeColor="text1"/>
          <w:sz w:val="22"/>
        </w:rPr>
        <w:t xml:space="preserve"> </w:t>
      </w:r>
      <w:r w:rsidR="00A7764B" w:rsidRPr="39B0C35E">
        <w:rPr>
          <w:rFonts w:ascii="Arial" w:eastAsiaTheme="majorEastAsia" w:hAnsi="Arial" w:cs="Arial"/>
          <w:color w:val="000000" w:themeColor="text1"/>
          <w:sz w:val="22"/>
        </w:rPr>
        <w:t>was</w:t>
      </w:r>
      <w:r w:rsidR="003057BF" w:rsidRPr="39B0C35E">
        <w:rPr>
          <w:rFonts w:ascii="Arial" w:eastAsiaTheme="majorEastAsia" w:hAnsi="Arial" w:cs="Arial"/>
          <w:color w:val="000000" w:themeColor="text1"/>
          <w:sz w:val="22"/>
        </w:rPr>
        <w:t xml:space="preserve"> satisfying </w:t>
      </w:r>
      <w:r w:rsidR="00432FED">
        <w:rPr>
          <w:rFonts w:ascii="Arial" w:eastAsiaTheme="majorEastAsia" w:hAnsi="Arial" w:cs="Arial"/>
          <w:color w:val="000000" w:themeColor="text1"/>
          <w:sz w:val="22"/>
        </w:rPr>
        <w:t xml:space="preserve">its </w:t>
      </w:r>
      <w:r w:rsidR="003057BF" w:rsidRPr="39B0C35E">
        <w:rPr>
          <w:rFonts w:ascii="Arial" w:eastAsiaTheme="majorEastAsia" w:hAnsi="Arial" w:cs="Arial"/>
          <w:color w:val="000000" w:themeColor="text1"/>
          <w:sz w:val="22"/>
        </w:rPr>
        <w:t xml:space="preserve">existing </w:t>
      </w:r>
      <w:r w:rsidR="00432FED">
        <w:rPr>
          <w:rFonts w:ascii="Arial" w:eastAsiaTheme="majorEastAsia" w:hAnsi="Arial" w:cs="Arial"/>
          <w:color w:val="000000" w:themeColor="text1"/>
          <w:sz w:val="22"/>
        </w:rPr>
        <w:t xml:space="preserve">NEPTS </w:t>
      </w:r>
      <w:r w:rsidR="003057BF" w:rsidRPr="39B0C35E">
        <w:rPr>
          <w:rFonts w:ascii="Arial" w:eastAsiaTheme="majorEastAsia" w:hAnsi="Arial" w:cs="Arial"/>
          <w:color w:val="000000" w:themeColor="text1"/>
          <w:sz w:val="22"/>
        </w:rPr>
        <w:t>contract</w:t>
      </w:r>
      <w:r w:rsidR="00DF2FAC" w:rsidRPr="39B0C35E">
        <w:rPr>
          <w:rFonts w:ascii="Arial" w:eastAsiaTheme="majorEastAsia" w:hAnsi="Arial" w:cs="Arial"/>
          <w:color w:val="000000" w:themeColor="text1"/>
          <w:sz w:val="22"/>
        </w:rPr>
        <w:t>s</w:t>
      </w:r>
      <w:r w:rsidR="000A2C16">
        <w:rPr>
          <w:rFonts w:ascii="Arial" w:eastAsiaTheme="majorEastAsia" w:hAnsi="Arial" w:cs="Arial"/>
          <w:color w:val="000000" w:themeColor="text1"/>
          <w:sz w:val="22"/>
        </w:rPr>
        <w:t>, and</w:t>
      </w:r>
      <w:r w:rsidR="000D1843" w:rsidRPr="39B0C35E">
        <w:rPr>
          <w:rFonts w:ascii="Arial" w:eastAsiaTheme="majorEastAsia" w:hAnsi="Arial" w:cs="Arial"/>
          <w:color w:val="000000" w:themeColor="text1"/>
          <w:sz w:val="22"/>
        </w:rPr>
        <w:t xml:space="preserve"> </w:t>
      </w:r>
      <w:r w:rsidR="000A2C16">
        <w:rPr>
          <w:rFonts w:ascii="Arial" w:eastAsiaTheme="majorEastAsia" w:hAnsi="Arial" w:cs="Arial"/>
          <w:color w:val="000000" w:themeColor="text1"/>
          <w:sz w:val="22"/>
        </w:rPr>
        <w:t>wa</w:t>
      </w:r>
      <w:r w:rsidR="000A2C16" w:rsidRPr="771BCECB">
        <w:rPr>
          <w:rFonts w:ascii="Arial" w:eastAsiaTheme="majorEastAsia" w:hAnsi="Arial" w:cs="Arial"/>
          <w:color w:val="000000" w:themeColor="text1"/>
          <w:sz w:val="22"/>
        </w:rPr>
        <w:t xml:space="preserve">s likely to satisfy the </w:t>
      </w:r>
      <w:r w:rsidR="000A2C16">
        <w:rPr>
          <w:rFonts w:ascii="Arial" w:eastAsiaTheme="majorEastAsia" w:hAnsi="Arial" w:cs="Arial"/>
          <w:color w:val="000000" w:themeColor="text1"/>
          <w:sz w:val="22"/>
        </w:rPr>
        <w:t xml:space="preserve">new </w:t>
      </w:r>
      <w:r w:rsidR="000A2C16" w:rsidRPr="771BCECB">
        <w:rPr>
          <w:rFonts w:ascii="Arial" w:eastAsiaTheme="majorEastAsia" w:hAnsi="Arial" w:cs="Arial"/>
          <w:color w:val="000000" w:themeColor="text1"/>
          <w:sz w:val="22"/>
        </w:rPr>
        <w:t>contract</w:t>
      </w:r>
      <w:r w:rsidR="000A2C16">
        <w:rPr>
          <w:rFonts w:ascii="Arial" w:eastAsiaTheme="majorEastAsia" w:hAnsi="Arial" w:cs="Arial"/>
          <w:color w:val="000000" w:themeColor="text1"/>
          <w:sz w:val="22"/>
        </w:rPr>
        <w:t>,</w:t>
      </w:r>
      <w:r w:rsidR="000D1843" w:rsidRPr="39B0C35E">
        <w:rPr>
          <w:rFonts w:ascii="Arial" w:eastAsiaTheme="majorEastAsia" w:hAnsi="Arial" w:cs="Arial"/>
          <w:color w:val="000000" w:themeColor="text1"/>
          <w:sz w:val="22"/>
        </w:rPr>
        <w:t xml:space="preserve"> </w:t>
      </w:r>
      <w:r w:rsidR="2FC4EDFD" w:rsidRPr="39B0C35E">
        <w:rPr>
          <w:rFonts w:ascii="Arial" w:eastAsiaTheme="majorEastAsia" w:hAnsi="Arial" w:cs="Arial"/>
          <w:color w:val="000000" w:themeColor="text1"/>
          <w:sz w:val="22"/>
        </w:rPr>
        <w:t>to a sufficient standard</w:t>
      </w:r>
      <w:r w:rsidR="00827842" w:rsidRPr="39B0C35E">
        <w:rPr>
          <w:rFonts w:ascii="Arial" w:eastAsiaTheme="majorEastAsia" w:hAnsi="Arial" w:cs="Arial"/>
          <w:color w:val="000000" w:themeColor="text1"/>
          <w:sz w:val="22"/>
        </w:rPr>
        <w:t xml:space="preserve"> </w:t>
      </w:r>
      <w:r w:rsidR="000D1843" w:rsidRPr="39B0C35E">
        <w:rPr>
          <w:rFonts w:ascii="Arial" w:eastAsiaTheme="majorEastAsia" w:hAnsi="Arial" w:cs="Arial"/>
          <w:color w:val="000000" w:themeColor="text1"/>
          <w:sz w:val="22"/>
        </w:rPr>
        <w:t>(</w:t>
      </w:r>
      <w:r w:rsidR="000E7D7E" w:rsidRPr="39B0C35E">
        <w:rPr>
          <w:rFonts w:ascii="Arial" w:eastAsiaTheme="majorEastAsia" w:hAnsi="Arial" w:cs="Arial"/>
          <w:color w:val="000000" w:themeColor="text1"/>
          <w:sz w:val="22"/>
        </w:rPr>
        <w:t>Section</w:t>
      </w:r>
      <w:r w:rsidR="00C4143F" w:rsidRPr="39B0C35E">
        <w:rPr>
          <w:rFonts w:ascii="Arial" w:eastAsiaTheme="majorEastAsia" w:hAnsi="Arial" w:cs="Arial"/>
          <w:color w:val="000000" w:themeColor="text1"/>
          <w:sz w:val="22"/>
        </w:rPr>
        <w:t> </w:t>
      </w:r>
      <w:r w:rsidR="000E7D7E" w:rsidRPr="39B0C35E">
        <w:rPr>
          <w:rFonts w:ascii="Arial" w:eastAsiaTheme="majorEastAsia" w:hAnsi="Arial" w:cs="Arial"/>
          <w:color w:val="000000" w:themeColor="text1"/>
          <w:sz w:val="22"/>
        </w:rPr>
        <w:t>7.</w:t>
      </w:r>
      <w:r w:rsidR="0DCC9BE9" w:rsidRPr="771BCECB">
        <w:rPr>
          <w:rFonts w:ascii="Arial" w:eastAsiaTheme="majorEastAsia" w:hAnsi="Arial" w:cs="Arial"/>
          <w:color w:val="000000" w:themeColor="text1"/>
          <w:sz w:val="22"/>
        </w:rPr>
        <w:t>4</w:t>
      </w:r>
      <w:r w:rsidR="000E7D7E" w:rsidRPr="39B0C35E">
        <w:rPr>
          <w:rFonts w:ascii="Arial" w:eastAsiaTheme="majorEastAsia" w:hAnsi="Arial" w:cs="Arial"/>
          <w:color w:val="000000" w:themeColor="text1"/>
          <w:sz w:val="22"/>
        </w:rPr>
        <w:t>)</w:t>
      </w:r>
      <w:r w:rsidR="00C4143F" w:rsidRPr="39B0C35E">
        <w:rPr>
          <w:rFonts w:ascii="Arial" w:eastAsiaTheme="majorEastAsia" w:hAnsi="Arial" w:cs="Arial"/>
          <w:color w:val="000000" w:themeColor="text1"/>
          <w:sz w:val="22"/>
        </w:rPr>
        <w:t>;</w:t>
      </w:r>
    </w:p>
    <w:p w14:paraId="22D4F5D9" w14:textId="54F234D9" w:rsidR="00CC3D67" w:rsidRPr="003D25AF" w:rsidRDefault="00432FED" w:rsidP="0E29B169">
      <w:pPr>
        <w:pStyle w:val="ListParagraph"/>
        <w:numPr>
          <w:ilvl w:val="1"/>
          <w:numId w:val="2"/>
        </w:numPr>
        <w:spacing w:line="276" w:lineRule="auto"/>
        <w:ind w:left="1135" w:hanging="284"/>
        <w:rPr>
          <w:rFonts w:ascii="Arial" w:hAnsi="Arial" w:cs="Arial"/>
          <w:sz w:val="22"/>
        </w:rPr>
      </w:pPr>
      <w:r>
        <w:rPr>
          <w:rFonts w:ascii="Arial" w:eastAsiaTheme="majorEastAsia" w:hAnsi="Arial" w:cs="Arial"/>
          <w:color w:val="000000" w:themeColor="text1"/>
          <w:sz w:val="22"/>
        </w:rPr>
        <w:t>fifth</w:t>
      </w:r>
      <w:r w:rsidR="00695852" w:rsidRPr="771BCECB">
        <w:rPr>
          <w:rFonts w:ascii="Arial" w:eastAsiaTheme="majorEastAsia" w:hAnsi="Arial" w:cs="Arial"/>
          <w:color w:val="000000" w:themeColor="text1"/>
          <w:sz w:val="22"/>
        </w:rPr>
        <w:t>,</w:t>
      </w:r>
      <w:r w:rsidR="003057BF" w:rsidRPr="771BCECB">
        <w:rPr>
          <w:rFonts w:ascii="Arial" w:eastAsiaTheme="majorEastAsia" w:hAnsi="Arial" w:cs="Arial"/>
          <w:color w:val="000000" w:themeColor="text1"/>
          <w:sz w:val="22"/>
        </w:rPr>
        <w:t xml:space="preserve"> </w:t>
      </w:r>
      <w:r w:rsidR="00163836">
        <w:rPr>
          <w:rFonts w:ascii="Arial" w:eastAsiaTheme="majorEastAsia" w:hAnsi="Arial" w:cs="Arial"/>
          <w:color w:val="000000" w:themeColor="text1"/>
          <w:sz w:val="22"/>
        </w:rPr>
        <w:t xml:space="preserve">the </w:t>
      </w:r>
      <w:r w:rsidR="00924CA0" w:rsidRPr="72E5BFF2">
        <w:rPr>
          <w:rFonts w:ascii="Arial" w:eastAsiaTheme="majorEastAsia" w:hAnsi="Arial" w:cs="Arial"/>
          <w:color w:val="000000" w:themeColor="text1"/>
          <w:sz w:val="22"/>
        </w:rPr>
        <w:t>notice of intention to</w:t>
      </w:r>
      <w:r w:rsidR="00695852" w:rsidRPr="72E5BFF2">
        <w:rPr>
          <w:rFonts w:ascii="Arial" w:eastAsiaTheme="majorEastAsia" w:hAnsi="Arial" w:cs="Arial"/>
          <w:color w:val="000000" w:themeColor="text1"/>
          <w:sz w:val="22"/>
        </w:rPr>
        <w:t xml:space="preserve"> </w:t>
      </w:r>
      <w:r w:rsidR="003C45D8" w:rsidRPr="72E5BFF2">
        <w:rPr>
          <w:rFonts w:ascii="Arial" w:eastAsiaTheme="majorEastAsia" w:hAnsi="Arial" w:cs="Arial"/>
          <w:color w:val="000000" w:themeColor="text1"/>
          <w:sz w:val="22"/>
        </w:rPr>
        <w:t>awar</w:t>
      </w:r>
      <w:r w:rsidR="00125FC8" w:rsidRPr="72E5BFF2">
        <w:rPr>
          <w:rFonts w:ascii="Arial" w:eastAsiaTheme="majorEastAsia" w:hAnsi="Arial" w:cs="Arial"/>
          <w:color w:val="000000" w:themeColor="text1"/>
          <w:sz w:val="22"/>
        </w:rPr>
        <w:t xml:space="preserve">d </w:t>
      </w:r>
      <w:r w:rsidR="004033D5" w:rsidRPr="72E5BFF2">
        <w:rPr>
          <w:rFonts w:ascii="Arial" w:eastAsiaTheme="majorEastAsia" w:hAnsi="Arial" w:cs="Arial"/>
          <w:color w:val="000000" w:themeColor="text1"/>
          <w:sz w:val="22"/>
        </w:rPr>
        <w:t xml:space="preserve">a </w:t>
      </w:r>
      <w:r w:rsidR="006978E1">
        <w:rPr>
          <w:rFonts w:ascii="Arial" w:eastAsiaTheme="majorEastAsia" w:hAnsi="Arial" w:cs="Arial"/>
          <w:color w:val="000000" w:themeColor="text1"/>
          <w:sz w:val="22"/>
        </w:rPr>
        <w:t xml:space="preserve">new </w:t>
      </w:r>
      <w:r w:rsidR="004033D5" w:rsidRPr="72E5BFF2">
        <w:rPr>
          <w:rFonts w:ascii="Arial" w:eastAsiaTheme="majorEastAsia" w:hAnsi="Arial" w:cs="Arial"/>
          <w:color w:val="000000" w:themeColor="text1"/>
          <w:sz w:val="22"/>
        </w:rPr>
        <w:t xml:space="preserve">contract to YAS </w:t>
      </w:r>
      <w:r w:rsidR="000E7D7E" w:rsidRPr="72E5BFF2">
        <w:rPr>
          <w:rFonts w:ascii="Arial" w:eastAsiaTheme="majorEastAsia" w:hAnsi="Arial" w:cs="Arial"/>
          <w:color w:val="000000" w:themeColor="text1"/>
          <w:sz w:val="22"/>
        </w:rPr>
        <w:t>(Section 7.</w:t>
      </w:r>
      <w:r w:rsidR="000A2C16">
        <w:rPr>
          <w:rFonts w:ascii="Arial" w:eastAsiaTheme="majorEastAsia" w:hAnsi="Arial" w:cs="Arial"/>
          <w:color w:val="000000" w:themeColor="text1"/>
          <w:sz w:val="22"/>
        </w:rPr>
        <w:t>5</w:t>
      </w:r>
      <w:r w:rsidR="000E7D7E" w:rsidRPr="72E5BFF2">
        <w:rPr>
          <w:rFonts w:ascii="Arial" w:eastAsiaTheme="majorEastAsia" w:hAnsi="Arial" w:cs="Arial"/>
          <w:color w:val="000000" w:themeColor="text1"/>
          <w:sz w:val="22"/>
        </w:rPr>
        <w:t>)</w:t>
      </w:r>
      <w:r w:rsidR="00BF242B" w:rsidRPr="72E5BFF2">
        <w:rPr>
          <w:rFonts w:ascii="Arial" w:eastAsiaTheme="majorEastAsia" w:hAnsi="Arial" w:cs="Arial"/>
          <w:color w:val="000000" w:themeColor="text1"/>
          <w:sz w:val="22"/>
        </w:rPr>
        <w:t>; and</w:t>
      </w:r>
    </w:p>
    <w:p w14:paraId="01CF37E0" w14:textId="0BCB0921" w:rsidR="0061164A" w:rsidRPr="003D25AF" w:rsidRDefault="0061164A" w:rsidP="3A4B3898">
      <w:pPr>
        <w:pStyle w:val="ListParagraph"/>
        <w:numPr>
          <w:ilvl w:val="1"/>
          <w:numId w:val="2"/>
        </w:numPr>
        <w:spacing w:line="276" w:lineRule="auto"/>
        <w:ind w:left="1135" w:hanging="284"/>
        <w:rPr>
          <w:rFonts w:ascii="Arial" w:hAnsi="Arial" w:cs="Arial"/>
          <w:sz w:val="22"/>
        </w:rPr>
      </w:pPr>
      <w:r w:rsidRPr="3A4B3898">
        <w:rPr>
          <w:rFonts w:ascii="Arial" w:eastAsiaTheme="majorEastAsia" w:hAnsi="Arial" w:cs="Arial"/>
          <w:color w:val="000000" w:themeColor="text1"/>
          <w:sz w:val="22"/>
        </w:rPr>
        <w:t xml:space="preserve">finally, </w:t>
      </w:r>
      <w:r w:rsidR="00293688" w:rsidRPr="3A4B3898">
        <w:rPr>
          <w:rFonts w:ascii="Arial" w:eastAsiaTheme="majorEastAsia" w:hAnsi="Arial" w:cs="Arial"/>
          <w:color w:val="000000" w:themeColor="text1"/>
          <w:sz w:val="22"/>
        </w:rPr>
        <w:t xml:space="preserve">the response to </w:t>
      </w:r>
      <w:r w:rsidR="00CF7AE6" w:rsidRPr="3A4B3898">
        <w:rPr>
          <w:rFonts w:ascii="Arial" w:eastAsiaTheme="majorEastAsia" w:hAnsi="Arial" w:cs="Arial"/>
          <w:color w:val="000000" w:themeColor="text1"/>
          <w:sz w:val="22"/>
        </w:rPr>
        <w:t xml:space="preserve">EMED’s request for information about the provider selection process </w:t>
      </w:r>
      <w:r w:rsidR="00BF242B" w:rsidRPr="3A4B3898">
        <w:rPr>
          <w:rFonts w:ascii="Arial" w:eastAsiaTheme="majorEastAsia" w:hAnsi="Arial" w:cs="Arial"/>
          <w:color w:val="000000" w:themeColor="text1"/>
          <w:sz w:val="22"/>
        </w:rPr>
        <w:t>(</w:t>
      </w:r>
      <w:r w:rsidR="0012665C" w:rsidRPr="3A4B3898">
        <w:rPr>
          <w:rFonts w:ascii="Arial" w:eastAsiaTheme="majorEastAsia" w:hAnsi="Arial" w:cs="Arial"/>
          <w:color w:val="000000" w:themeColor="text1"/>
          <w:sz w:val="22"/>
        </w:rPr>
        <w:t>S</w:t>
      </w:r>
      <w:r w:rsidR="00BF242B" w:rsidRPr="3A4B3898">
        <w:rPr>
          <w:rFonts w:ascii="Arial" w:eastAsiaTheme="majorEastAsia" w:hAnsi="Arial" w:cs="Arial"/>
          <w:color w:val="000000" w:themeColor="text1"/>
          <w:sz w:val="22"/>
        </w:rPr>
        <w:t>ection 7.</w:t>
      </w:r>
      <w:r w:rsidR="000A2C16">
        <w:rPr>
          <w:rFonts w:ascii="Arial" w:eastAsiaTheme="majorEastAsia" w:hAnsi="Arial" w:cs="Arial"/>
          <w:color w:val="000000" w:themeColor="text1"/>
          <w:sz w:val="22"/>
        </w:rPr>
        <w:t>6</w:t>
      </w:r>
      <w:r w:rsidR="00BF242B" w:rsidRPr="3A4B3898">
        <w:rPr>
          <w:rFonts w:ascii="Arial" w:eastAsiaTheme="majorEastAsia" w:hAnsi="Arial" w:cs="Arial"/>
          <w:color w:val="000000" w:themeColor="text1"/>
          <w:sz w:val="22"/>
        </w:rPr>
        <w:t>).</w:t>
      </w:r>
    </w:p>
    <w:p w14:paraId="516968AB" w14:textId="6BDBE6C9" w:rsidR="00C238DF" w:rsidRDefault="0001380D" w:rsidP="005353EE">
      <w:pPr>
        <w:pStyle w:val="Heading2"/>
        <w:numPr>
          <w:ilvl w:val="1"/>
          <w:numId w:val="1"/>
        </w:numPr>
        <w:spacing w:before="240" w:after="160"/>
        <w:ind w:left="0" w:firstLine="0"/>
        <w:rPr>
          <w:rFonts w:ascii="Arial" w:hAnsi="Arial" w:cs="Arial"/>
          <w:b/>
          <w:bCs/>
          <w:color w:val="000000" w:themeColor="text1"/>
          <w:sz w:val="24"/>
          <w:szCs w:val="24"/>
        </w:rPr>
      </w:pPr>
      <w:bookmarkStart w:id="18" w:name="_Toc201747745"/>
      <w:bookmarkEnd w:id="17"/>
      <w:r>
        <w:rPr>
          <w:rFonts w:ascii="Arial" w:hAnsi="Arial" w:cs="Arial"/>
          <w:b/>
          <w:bCs/>
          <w:color w:val="000000" w:themeColor="text1"/>
          <w:sz w:val="24"/>
          <w:szCs w:val="24"/>
        </w:rPr>
        <w:t>Eligibility to a</w:t>
      </w:r>
      <w:r w:rsidR="003879CB">
        <w:rPr>
          <w:rFonts w:ascii="Arial" w:hAnsi="Arial" w:cs="Arial"/>
          <w:b/>
          <w:bCs/>
          <w:color w:val="000000" w:themeColor="text1"/>
          <w:sz w:val="24"/>
          <w:szCs w:val="24"/>
        </w:rPr>
        <w:t>ward</w:t>
      </w:r>
      <w:r w:rsidR="00B3175C">
        <w:rPr>
          <w:rFonts w:ascii="Arial" w:hAnsi="Arial" w:cs="Arial"/>
          <w:b/>
          <w:bCs/>
          <w:color w:val="000000" w:themeColor="text1"/>
          <w:sz w:val="24"/>
          <w:szCs w:val="24"/>
        </w:rPr>
        <w:t xml:space="preserve"> </w:t>
      </w:r>
      <w:r>
        <w:rPr>
          <w:rFonts w:ascii="Arial" w:hAnsi="Arial" w:cs="Arial"/>
          <w:b/>
          <w:bCs/>
          <w:color w:val="000000" w:themeColor="text1"/>
          <w:sz w:val="24"/>
          <w:szCs w:val="24"/>
        </w:rPr>
        <w:t>a</w:t>
      </w:r>
      <w:r w:rsidR="003879CB">
        <w:rPr>
          <w:rFonts w:ascii="Arial" w:hAnsi="Arial" w:cs="Arial"/>
          <w:b/>
          <w:bCs/>
          <w:color w:val="000000" w:themeColor="text1"/>
          <w:sz w:val="24"/>
          <w:szCs w:val="24"/>
        </w:rPr>
        <w:t xml:space="preserve"> </w:t>
      </w:r>
      <w:r>
        <w:rPr>
          <w:rFonts w:ascii="Arial" w:hAnsi="Arial" w:cs="Arial"/>
          <w:b/>
          <w:bCs/>
          <w:color w:val="000000" w:themeColor="text1"/>
          <w:sz w:val="24"/>
          <w:szCs w:val="24"/>
        </w:rPr>
        <w:t xml:space="preserve">new </w:t>
      </w:r>
      <w:r w:rsidR="003879CB">
        <w:rPr>
          <w:rFonts w:ascii="Arial" w:hAnsi="Arial" w:cs="Arial"/>
          <w:b/>
          <w:bCs/>
          <w:color w:val="000000" w:themeColor="text1"/>
          <w:sz w:val="24"/>
          <w:szCs w:val="24"/>
        </w:rPr>
        <w:t>contract</w:t>
      </w:r>
      <w:r w:rsidR="006B3A4D">
        <w:rPr>
          <w:rFonts w:ascii="Arial" w:hAnsi="Arial" w:cs="Arial"/>
          <w:b/>
          <w:bCs/>
          <w:color w:val="000000" w:themeColor="text1"/>
          <w:sz w:val="24"/>
          <w:szCs w:val="24"/>
        </w:rPr>
        <w:t xml:space="preserve"> under the Provider Selection Regime</w:t>
      </w:r>
      <w:bookmarkEnd w:id="18"/>
    </w:p>
    <w:p w14:paraId="5FAE6327" w14:textId="4396721D" w:rsidR="007F4BC6" w:rsidRPr="00E822F1" w:rsidRDefault="007F4BC6" w:rsidP="00A46ACC">
      <w:pPr>
        <w:pStyle w:val="standardednumberedparagraph"/>
        <w:rPr>
          <w:szCs w:val="22"/>
        </w:rPr>
      </w:pPr>
      <w:r w:rsidRPr="00E822F1">
        <w:rPr>
          <w:szCs w:val="22"/>
        </w:rPr>
        <w:t xml:space="preserve">This section sets out the Panel’s assessment of </w:t>
      </w:r>
      <w:r w:rsidR="003810F8" w:rsidRPr="00E822F1">
        <w:rPr>
          <w:szCs w:val="22"/>
        </w:rPr>
        <w:t>HNY ICB</w:t>
      </w:r>
      <w:r w:rsidR="009D6A9F">
        <w:rPr>
          <w:szCs w:val="22"/>
        </w:rPr>
        <w:t>’s decision</w:t>
      </w:r>
      <w:r w:rsidR="003810F8" w:rsidRPr="00E822F1">
        <w:rPr>
          <w:szCs w:val="22"/>
        </w:rPr>
        <w:t xml:space="preserve"> to </w:t>
      </w:r>
      <w:r w:rsidR="00016E9E" w:rsidRPr="00E822F1">
        <w:rPr>
          <w:szCs w:val="22"/>
        </w:rPr>
        <w:t xml:space="preserve">award the </w:t>
      </w:r>
      <w:r w:rsidR="00C075FD" w:rsidRPr="00E822F1">
        <w:rPr>
          <w:szCs w:val="22"/>
        </w:rPr>
        <w:t>NEPTS</w:t>
      </w:r>
      <w:r w:rsidR="00016E9E" w:rsidRPr="00E822F1">
        <w:rPr>
          <w:szCs w:val="22"/>
        </w:rPr>
        <w:t xml:space="preserve"> contract </w:t>
      </w:r>
      <w:r w:rsidR="006B3A4D" w:rsidRPr="00E822F1">
        <w:rPr>
          <w:szCs w:val="22"/>
        </w:rPr>
        <w:t xml:space="preserve">under </w:t>
      </w:r>
      <w:r w:rsidR="003810F8" w:rsidRPr="00E822F1">
        <w:rPr>
          <w:szCs w:val="22"/>
        </w:rPr>
        <w:t>the PSR</w:t>
      </w:r>
      <w:r w:rsidR="00C36E16" w:rsidRPr="00E822F1">
        <w:rPr>
          <w:szCs w:val="22"/>
        </w:rPr>
        <w:t>.</w:t>
      </w:r>
      <w:r w:rsidR="004A23B5" w:rsidRPr="00E822F1">
        <w:rPr>
          <w:szCs w:val="22"/>
        </w:rPr>
        <w:t xml:space="preserve"> </w:t>
      </w:r>
      <w:r w:rsidR="00B16291" w:rsidRPr="00E822F1">
        <w:rPr>
          <w:szCs w:val="22"/>
        </w:rPr>
        <w:t>T</w:t>
      </w:r>
      <w:r w:rsidR="004A23B5" w:rsidRPr="00E822F1">
        <w:rPr>
          <w:szCs w:val="22"/>
        </w:rPr>
        <w:t xml:space="preserve">his </w:t>
      </w:r>
      <w:r w:rsidR="00515A0B" w:rsidRPr="00E822F1">
        <w:rPr>
          <w:szCs w:val="22"/>
        </w:rPr>
        <w:t xml:space="preserve">is relevant to </w:t>
      </w:r>
      <w:r w:rsidR="00B16291" w:rsidRPr="00E822F1">
        <w:rPr>
          <w:szCs w:val="22"/>
        </w:rPr>
        <w:t>the</w:t>
      </w:r>
      <w:r w:rsidR="00515A0B" w:rsidRPr="00E822F1">
        <w:rPr>
          <w:szCs w:val="22"/>
        </w:rPr>
        <w:t xml:space="preserve"> </w:t>
      </w:r>
      <w:r w:rsidR="00E822F1">
        <w:rPr>
          <w:szCs w:val="22"/>
        </w:rPr>
        <w:t xml:space="preserve">Panel’s </w:t>
      </w:r>
      <w:r w:rsidR="00515A0B" w:rsidRPr="00E822F1">
        <w:rPr>
          <w:szCs w:val="22"/>
        </w:rPr>
        <w:t xml:space="preserve">review </w:t>
      </w:r>
      <w:r w:rsidR="00B16291" w:rsidRPr="00E822F1">
        <w:rPr>
          <w:szCs w:val="22"/>
        </w:rPr>
        <w:t>as it determines whether the</w:t>
      </w:r>
      <w:r w:rsidR="007704FE" w:rsidRPr="00E822F1">
        <w:rPr>
          <w:szCs w:val="22"/>
        </w:rPr>
        <w:t xml:space="preserve"> provider selection process conducted by HNY ICB falls within the Panel’s remit</w:t>
      </w:r>
      <w:r w:rsidR="00920C21" w:rsidRPr="00E822F1">
        <w:rPr>
          <w:szCs w:val="22"/>
        </w:rPr>
        <w:t>.</w:t>
      </w:r>
    </w:p>
    <w:p w14:paraId="4B4C079C" w14:textId="0F264503" w:rsidR="00E7238A" w:rsidRPr="00124F73" w:rsidRDefault="00BE6A07" w:rsidP="00A46ACC">
      <w:pPr>
        <w:pStyle w:val="standardednumberedparagraph"/>
      </w:pPr>
      <w:r w:rsidRPr="003D25AF">
        <w:t xml:space="preserve">The PSR </w:t>
      </w:r>
      <w:r w:rsidRPr="00124F73">
        <w:t>appl</w:t>
      </w:r>
      <w:r w:rsidR="00041C7C" w:rsidRPr="00124F73">
        <w:t>ies</w:t>
      </w:r>
      <w:r w:rsidRPr="00124F73">
        <w:t xml:space="preserve"> “where a relevant authority procures relevant health care services for the purposes of the health service in England, whether alone or as part of a mixed procurement” (</w:t>
      </w:r>
      <w:r w:rsidR="00077DB7">
        <w:t xml:space="preserve">PSR </w:t>
      </w:r>
      <w:r w:rsidRPr="00124F73">
        <w:t>Regulation 3).</w:t>
      </w:r>
      <w:r w:rsidR="00124F73" w:rsidRPr="00124F73">
        <w:t xml:space="preserve"> Relevant health care services are defined in the</w:t>
      </w:r>
      <w:r w:rsidRPr="00124F73">
        <w:t xml:space="preserve"> PSR statutory guidance</w:t>
      </w:r>
      <w:r w:rsidR="00124F73">
        <w:t>, which</w:t>
      </w:r>
      <w:r w:rsidRPr="00124F73">
        <w:t xml:space="preserve"> says </w:t>
      </w:r>
      <w:r w:rsidR="00124F73">
        <w:t>that</w:t>
      </w:r>
      <w:r>
        <w:t xml:space="preserve"> </w:t>
      </w:r>
      <w:r w:rsidRPr="00124F73">
        <w:t>“health care services subject to this regime only includes those services that provide health care (whether treatment, diagnosis or prevention of physical or mental health conditions) to individuals (i.e. patients or service users) or groups of individuals (e.g. where treatment is delivered to a group such as in the form of group therapy)</w:t>
      </w:r>
      <w:r w:rsidR="008517F4" w:rsidRPr="00124F73">
        <w:t>”</w:t>
      </w:r>
      <w:r w:rsidRPr="00124F73">
        <w:t>.</w:t>
      </w:r>
      <w:r w:rsidR="00E7238A" w:rsidRPr="003D25AF">
        <w:rPr>
          <w:rStyle w:val="FootnoteReference"/>
        </w:rPr>
        <w:footnoteReference w:id="21"/>
      </w:r>
    </w:p>
    <w:p w14:paraId="05684E64" w14:textId="6DD1E807" w:rsidR="00E42326" w:rsidRPr="003D25AF" w:rsidRDefault="00205FA5" w:rsidP="00A46ACC">
      <w:pPr>
        <w:pStyle w:val="standardednumberedparagraph"/>
      </w:pPr>
      <w:r>
        <w:t>In discussing those he</w:t>
      </w:r>
      <w:r w:rsidR="00255F31">
        <w:t>alth care services that fall inside the</w:t>
      </w:r>
      <w:r w:rsidR="00E42326" w:rsidRPr="003D25AF">
        <w:t xml:space="preserve"> PSR</w:t>
      </w:r>
      <w:r w:rsidR="00255F31">
        <w:t>, the</w:t>
      </w:r>
      <w:r w:rsidR="00E42326" w:rsidRPr="003D25AF">
        <w:t xml:space="preserve"> stat</w:t>
      </w:r>
      <w:r w:rsidR="00E25BD3" w:rsidRPr="003D25AF">
        <w:t xml:space="preserve">utory guidance specifically references patient transport services, saying that </w:t>
      </w:r>
      <w:r w:rsidR="00C760CF" w:rsidRPr="003D25AF">
        <w:t>in scope health services include “patient transport services for which the provider requires Care Quality Commission (CQC) registration”</w:t>
      </w:r>
      <w:r w:rsidR="00AE0A67" w:rsidRPr="003D25AF">
        <w:t xml:space="preserve">. It </w:t>
      </w:r>
      <w:r w:rsidR="00C70105">
        <w:t>further</w:t>
      </w:r>
      <w:r w:rsidR="00AE0A67" w:rsidRPr="003D25AF">
        <w:t xml:space="preserve"> says</w:t>
      </w:r>
      <w:r w:rsidR="007743F4" w:rsidRPr="003D25AF">
        <w:t xml:space="preserve"> that the definition </w:t>
      </w:r>
      <w:r w:rsidR="00C70105">
        <w:t xml:space="preserve">of relevant health care services </w:t>
      </w:r>
      <w:r w:rsidR="00635579" w:rsidRPr="003D25AF">
        <w:t>“purposefully excludes ‘non health care’ or ‘health adjacent’ services from being arranged under the regime</w:t>
      </w:r>
      <w:r w:rsidR="00CD259C" w:rsidRPr="003D25AF">
        <w:t>”</w:t>
      </w:r>
      <w:r w:rsidR="00AE0A67" w:rsidRPr="003D25AF">
        <w:t xml:space="preserve">, </w:t>
      </w:r>
      <w:r w:rsidR="00960FD5">
        <w:t xml:space="preserve">and </w:t>
      </w:r>
      <w:r w:rsidR="00AE0A67" w:rsidRPr="003D25AF">
        <w:t>cit</w:t>
      </w:r>
      <w:r w:rsidR="00960FD5">
        <w:t>es</w:t>
      </w:r>
      <w:r w:rsidR="00AE0A67" w:rsidRPr="003D25AF">
        <w:t xml:space="preserve"> </w:t>
      </w:r>
      <w:r w:rsidR="00DA45BD" w:rsidRPr="003D25AF">
        <w:t xml:space="preserve">patient transport </w:t>
      </w:r>
      <w:r w:rsidR="00AE5437" w:rsidRPr="003D25AF">
        <w:t>services that do not require CQC registration as an example of a service that is excluded from the regime</w:t>
      </w:r>
      <w:r w:rsidR="003D25AF" w:rsidRPr="003D25AF">
        <w:t>.</w:t>
      </w:r>
      <w:r w:rsidR="003D25AF" w:rsidRPr="003D25AF">
        <w:rPr>
          <w:rStyle w:val="FootnoteReference"/>
        </w:rPr>
        <w:footnoteReference w:id="22"/>
      </w:r>
    </w:p>
    <w:p w14:paraId="749B8468" w14:textId="3D715882" w:rsidR="00B06F38" w:rsidRDefault="009F0F3D">
      <w:pPr>
        <w:pStyle w:val="standardednumberedparagraph"/>
      </w:pPr>
      <w:r>
        <w:lastRenderedPageBreak/>
        <w:t xml:space="preserve">HNY ICB </w:t>
      </w:r>
      <w:r w:rsidR="006563CE">
        <w:t xml:space="preserve">said </w:t>
      </w:r>
      <w:r>
        <w:t xml:space="preserve">that </w:t>
      </w:r>
      <w:r w:rsidR="00B87153">
        <w:t>its contract for</w:t>
      </w:r>
      <w:r w:rsidR="00691746">
        <w:t xml:space="preserve"> NEPTS </w:t>
      </w:r>
      <w:r w:rsidR="00B87153">
        <w:t xml:space="preserve">includes </w:t>
      </w:r>
      <w:r w:rsidR="009A6797">
        <w:t xml:space="preserve">both </w:t>
      </w:r>
      <w:r w:rsidR="00495EC7">
        <w:t xml:space="preserve">patient transport services </w:t>
      </w:r>
      <w:r w:rsidR="00B16E82">
        <w:t>where CQC registration is</w:t>
      </w:r>
      <w:r w:rsidR="005D1E10">
        <w:t>, and is not,</w:t>
      </w:r>
      <w:r w:rsidR="00B16E82">
        <w:t xml:space="preserve"> required</w:t>
      </w:r>
      <w:r w:rsidR="00566960">
        <w:t>.</w:t>
      </w:r>
      <w:r w:rsidR="006563CE">
        <w:rPr>
          <w:rStyle w:val="FootnoteReference"/>
        </w:rPr>
        <w:footnoteReference w:id="23"/>
      </w:r>
      <w:r>
        <w:t xml:space="preserve"> </w:t>
      </w:r>
      <w:r w:rsidR="000976C5">
        <w:t xml:space="preserve">As a result, there is a question as to whether </w:t>
      </w:r>
      <w:r w:rsidR="005B1E69">
        <w:t>the procurement of the NEPTS contract can be carried out under the PSR.</w:t>
      </w:r>
      <w:r w:rsidR="006662B7">
        <w:t xml:space="preserve"> </w:t>
      </w:r>
      <w:r w:rsidR="0060613D">
        <w:t xml:space="preserve">Mixed procurements (i.e. the procurement of </w:t>
      </w:r>
      <w:r w:rsidR="00526549">
        <w:t xml:space="preserve">services that include </w:t>
      </w:r>
      <w:r w:rsidR="00F32B77">
        <w:t xml:space="preserve">a mix of </w:t>
      </w:r>
      <w:r w:rsidR="00F664D3">
        <w:t>relevant health care services and other services</w:t>
      </w:r>
      <w:r w:rsidR="00526549">
        <w:t xml:space="preserve">) </w:t>
      </w:r>
      <w:r w:rsidR="00814B94">
        <w:t xml:space="preserve">fall </w:t>
      </w:r>
      <w:r w:rsidR="00FD4C88">
        <w:t>within the scope of the PSR</w:t>
      </w:r>
      <w:r w:rsidR="00EC04E9">
        <w:t xml:space="preserve"> when the estimated lifetime value of the relevant health care services forms a majority of the contract’s value (see </w:t>
      </w:r>
      <w:r w:rsidR="00156BFF">
        <w:t xml:space="preserve">PSR </w:t>
      </w:r>
      <w:r w:rsidR="00EC04E9">
        <w:t>Regulation 3).</w:t>
      </w:r>
    </w:p>
    <w:p w14:paraId="43D7A270" w14:textId="451ACD76" w:rsidR="00544E06" w:rsidRPr="00544E06" w:rsidRDefault="00D038ED" w:rsidP="00A46ACC">
      <w:pPr>
        <w:pStyle w:val="standardednumberedparagraph"/>
        <w:rPr>
          <w:color w:val="000000" w:themeColor="text1"/>
        </w:rPr>
      </w:pPr>
      <w:r w:rsidRPr="003D25AF">
        <w:t xml:space="preserve">HNY ICB </w:t>
      </w:r>
      <w:r w:rsidR="0060153B">
        <w:t xml:space="preserve">told the Panel that it had </w:t>
      </w:r>
      <w:r w:rsidR="00EF6CF0">
        <w:t>assessed the services and</w:t>
      </w:r>
      <w:r w:rsidR="0060153B">
        <w:t xml:space="preserve"> </w:t>
      </w:r>
      <w:r w:rsidRPr="003D25AF">
        <w:t xml:space="preserve">concluded that </w:t>
      </w:r>
      <w:r w:rsidR="00CB53A9">
        <w:t>relevant health care services form</w:t>
      </w:r>
      <w:r w:rsidR="00186DD4">
        <w:t>ed</w:t>
      </w:r>
      <w:r w:rsidR="00CB53A9">
        <w:t xml:space="preserve"> a </w:t>
      </w:r>
      <w:r w:rsidR="00544E06">
        <w:t xml:space="preserve">majority of the </w:t>
      </w:r>
      <w:r w:rsidR="00186DD4">
        <w:t xml:space="preserve">value of the new </w:t>
      </w:r>
      <w:r w:rsidR="00C8172F">
        <w:t>NEPTS contract</w:t>
      </w:r>
      <w:r w:rsidR="00544E06">
        <w:t xml:space="preserve"> </w:t>
      </w:r>
      <w:r w:rsidR="00CB53A9">
        <w:t xml:space="preserve">based on the mix of patient journeys </w:t>
      </w:r>
      <w:r w:rsidR="00E321C5">
        <w:t xml:space="preserve">that </w:t>
      </w:r>
      <w:r w:rsidR="00500153">
        <w:t>are</w:t>
      </w:r>
      <w:r w:rsidR="00E321C5">
        <w:t xml:space="preserve"> currently </w:t>
      </w:r>
      <w:r w:rsidR="000C4746">
        <w:t>provided by th</w:t>
      </w:r>
      <w:r w:rsidR="00E321C5">
        <w:t>is</w:t>
      </w:r>
      <w:r w:rsidR="000C4746">
        <w:t xml:space="preserve"> service. Around </w:t>
      </w:r>
      <w:r w:rsidR="00310F26">
        <w:t>6</w:t>
      </w:r>
      <w:r w:rsidR="000C4746">
        <w:t xml:space="preserve">0% of </w:t>
      </w:r>
      <w:r w:rsidR="00B65A5C">
        <w:t xml:space="preserve">patient journeys </w:t>
      </w:r>
      <w:r w:rsidR="00353E72">
        <w:t xml:space="preserve">are carried out using </w:t>
      </w:r>
      <w:r w:rsidR="00D14BE2">
        <w:t>staff and vehicles</w:t>
      </w:r>
      <w:r w:rsidR="003B4DE1">
        <w:t xml:space="preserve"> to cater for patients with higher mobility needs </w:t>
      </w:r>
      <w:r w:rsidR="00D702CB">
        <w:t xml:space="preserve">and for which </w:t>
      </w:r>
      <w:r w:rsidR="008709DE">
        <w:t>CQC registration</w:t>
      </w:r>
      <w:r w:rsidR="00D702CB">
        <w:t xml:space="preserve"> is required</w:t>
      </w:r>
      <w:r w:rsidR="008709DE">
        <w:t>.</w:t>
      </w:r>
      <w:r w:rsidR="00764443">
        <w:rPr>
          <w:rStyle w:val="FootnoteReference"/>
        </w:rPr>
        <w:footnoteReference w:id="24"/>
      </w:r>
      <w:r w:rsidR="008709DE">
        <w:t xml:space="preserve"> </w:t>
      </w:r>
      <w:r w:rsidR="21A3449D">
        <w:t>T</w:t>
      </w:r>
      <w:r w:rsidR="00D702CB">
        <w:t xml:space="preserve">he remaining 40% of patient </w:t>
      </w:r>
      <w:r w:rsidR="007E2E47">
        <w:t xml:space="preserve">journeys are </w:t>
      </w:r>
      <w:r w:rsidR="00D702CB">
        <w:t xml:space="preserve">carried out </w:t>
      </w:r>
      <w:r w:rsidR="00611560">
        <w:t>by taxis</w:t>
      </w:r>
      <w:r w:rsidR="5D5B3C9E">
        <w:t xml:space="preserve">. </w:t>
      </w:r>
      <w:r w:rsidR="00C623F7">
        <w:t>These</w:t>
      </w:r>
      <w:r w:rsidR="00611560">
        <w:t xml:space="preserve"> are </w:t>
      </w:r>
      <w:r w:rsidR="00CE6BB1">
        <w:t>cheaper to provide than</w:t>
      </w:r>
      <w:r w:rsidR="00B87390">
        <w:t xml:space="preserve"> comparable</w:t>
      </w:r>
      <w:r w:rsidR="00CE6BB1">
        <w:t xml:space="preserve"> journeys using </w:t>
      </w:r>
      <w:r w:rsidR="009C3C34">
        <w:t>specialist vehicles and accompanying staff</w:t>
      </w:r>
      <w:r w:rsidR="6869C5B7">
        <w:t>. On this basis</w:t>
      </w:r>
      <w:r w:rsidR="00EE1CD8">
        <w:t xml:space="preserve"> HNY ICB </w:t>
      </w:r>
      <w:r w:rsidR="48101003">
        <w:t>determined that</w:t>
      </w:r>
      <w:r w:rsidR="00EE1CD8">
        <w:t xml:space="preserve"> </w:t>
      </w:r>
      <w:r w:rsidR="5F867BF3">
        <w:t>the</w:t>
      </w:r>
      <w:r w:rsidR="00B1584B">
        <w:t xml:space="preserve"> majority of the contract’s value was dedicated to relevant health care services.</w:t>
      </w:r>
    </w:p>
    <w:p w14:paraId="593F9942" w14:textId="03BEC59D" w:rsidR="00D36677" w:rsidRPr="00544E06" w:rsidRDefault="00004DA4" w:rsidP="00A46ACC">
      <w:pPr>
        <w:pStyle w:val="standardednumberedparagraph"/>
        <w:rPr>
          <w:color w:val="000000" w:themeColor="text1"/>
        </w:rPr>
      </w:pPr>
      <w:r>
        <w:t>The Panel</w:t>
      </w:r>
      <w:r w:rsidR="00FC346F">
        <w:t xml:space="preserve">’s </w:t>
      </w:r>
      <w:r w:rsidR="00FF1529">
        <w:t>view is</w:t>
      </w:r>
      <w:r w:rsidR="00FC346F">
        <w:t xml:space="preserve"> that the approach </w:t>
      </w:r>
      <w:r w:rsidR="009D24D4">
        <w:t xml:space="preserve">taken by </w:t>
      </w:r>
      <w:r>
        <w:t>HNY ICB</w:t>
      </w:r>
      <w:r w:rsidR="009D24D4">
        <w:t xml:space="preserve"> </w:t>
      </w:r>
      <w:r w:rsidR="00A05797">
        <w:t xml:space="preserve">to determine whether the new NEPTS contract was eligible to be awarded under the PSR </w:t>
      </w:r>
      <w:r w:rsidR="009D24D4">
        <w:t>was reasonable and</w:t>
      </w:r>
      <w:r w:rsidR="00A05797">
        <w:t>,</w:t>
      </w:r>
      <w:r w:rsidR="009D24D4">
        <w:t xml:space="preserve"> based on the information available</w:t>
      </w:r>
      <w:r w:rsidR="00A05797">
        <w:t>,</w:t>
      </w:r>
      <w:r w:rsidR="009D24D4">
        <w:t xml:space="preserve"> correct</w:t>
      </w:r>
      <w:r w:rsidR="00695EC9">
        <w:t>.</w:t>
      </w:r>
      <w:r w:rsidR="00FF1529">
        <w:t xml:space="preserve"> As a result, the Panel finds </w:t>
      </w:r>
      <w:r w:rsidR="00182B80">
        <w:t>that HNY ICB, in deciding to award a new NEPTS contract to YAS under the Provider Selection Regime, did not breach the PSR regulations, and in particular Regulation 3, which governs when contracts may be awarded under the Provider Selection Regime</w:t>
      </w:r>
      <w:r w:rsidR="004D1F8C">
        <w:t>.</w:t>
      </w:r>
    </w:p>
    <w:p w14:paraId="10EB5FDF" w14:textId="0812F1CA" w:rsidR="00795604" w:rsidRPr="00695EC9" w:rsidRDefault="0001380D" w:rsidP="00695EC9">
      <w:pPr>
        <w:pStyle w:val="Heading2"/>
        <w:numPr>
          <w:ilvl w:val="1"/>
          <w:numId w:val="1"/>
        </w:numPr>
        <w:spacing w:before="240" w:after="160"/>
        <w:ind w:left="0" w:firstLine="0"/>
        <w:rPr>
          <w:rFonts w:ascii="Arial" w:hAnsi="Arial" w:cs="Arial"/>
          <w:b/>
          <w:bCs/>
          <w:color w:val="000000" w:themeColor="text1"/>
          <w:sz w:val="24"/>
          <w:szCs w:val="24"/>
        </w:rPr>
      </w:pPr>
      <w:bookmarkStart w:id="19" w:name="_Toc201747746"/>
      <w:r>
        <w:rPr>
          <w:rFonts w:ascii="Arial" w:hAnsi="Arial" w:cs="Arial"/>
          <w:b/>
          <w:bCs/>
          <w:color w:val="000000" w:themeColor="text1"/>
          <w:sz w:val="24"/>
          <w:szCs w:val="24"/>
        </w:rPr>
        <w:t xml:space="preserve">Eligibility </w:t>
      </w:r>
      <w:r w:rsidR="00BE7CCA">
        <w:rPr>
          <w:rFonts w:ascii="Arial" w:hAnsi="Arial" w:cs="Arial"/>
          <w:b/>
          <w:bCs/>
          <w:color w:val="000000" w:themeColor="text1"/>
          <w:sz w:val="24"/>
          <w:szCs w:val="24"/>
        </w:rPr>
        <w:t xml:space="preserve">for </w:t>
      </w:r>
      <w:r w:rsidR="00CF787A" w:rsidRPr="00695EC9">
        <w:rPr>
          <w:rFonts w:ascii="Arial" w:hAnsi="Arial" w:cs="Arial"/>
          <w:b/>
          <w:bCs/>
          <w:color w:val="000000" w:themeColor="text1"/>
          <w:sz w:val="24"/>
          <w:szCs w:val="24"/>
        </w:rPr>
        <w:t>Direct Award Process C</w:t>
      </w:r>
      <w:r w:rsidR="00791ABB">
        <w:rPr>
          <w:rFonts w:ascii="Arial" w:hAnsi="Arial" w:cs="Arial"/>
          <w:b/>
          <w:bCs/>
          <w:color w:val="000000" w:themeColor="text1"/>
          <w:sz w:val="24"/>
          <w:szCs w:val="24"/>
        </w:rPr>
        <w:t xml:space="preserve">: </w:t>
      </w:r>
      <w:r w:rsidR="00C155AA">
        <w:rPr>
          <w:rFonts w:ascii="Arial" w:hAnsi="Arial" w:cs="Arial"/>
          <w:b/>
          <w:bCs/>
          <w:color w:val="000000" w:themeColor="text1"/>
          <w:sz w:val="24"/>
          <w:szCs w:val="24"/>
        </w:rPr>
        <w:t>replacement of existing contracts</w:t>
      </w:r>
      <w:bookmarkEnd w:id="19"/>
    </w:p>
    <w:p w14:paraId="7BB064DE" w14:textId="15411DE2" w:rsidR="00317E34" w:rsidRDefault="00317E34" w:rsidP="00BD6CE0">
      <w:pPr>
        <w:pStyle w:val="ListParagraph"/>
        <w:numPr>
          <w:ilvl w:val="0"/>
          <w:numId w:val="2"/>
        </w:numPr>
        <w:spacing w:line="276" w:lineRule="auto"/>
        <w:ind w:left="567" w:hanging="567"/>
        <w:contextualSpacing w:val="0"/>
        <w:rPr>
          <w:rFonts w:ascii="Arial" w:hAnsi="Arial" w:cs="Arial"/>
          <w:sz w:val="22"/>
        </w:rPr>
      </w:pPr>
      <w:r>
        <w:rPr>
          <w:rFonts w:ascii="Arial" w:hAnsi="Arial" w:cs="Arial"/>
          <w:sz w:val="22"/>
        </w:rPr>
        <w:t xml:space="preserve">This section sets out the first part of the Panel’s assessment of whether HNY ICB was able to award a new NEPTS contract </w:t>
      </w:r>
      <w:r w:rsidR="00A444F8">
        <w:rPr>
          <w:rFonts w:ascii="Arial" w:hAnsi="Arial" w:cs="Arial"/>
          <w:sz w:val="22"/>
        </w:rPr>
        <w:t xml:space="preserve">using </w:t>
      </w:r>
      <w:r>
        <w:rPr>
          <w:rFonts w:ascii="Arial" w:hAnsi="Arial" w:cs="Arial"/>
          <w:sz w:val="22"/>
        </w:rPr>
        <w:t>Direct Award Process C.</w:t>
      </w:r>
      <w:r w:rsidR="00176558">
        <w:rPr>
          <w:rFonts w:ascii="Arial" w:hAnsi="Arial" w:cs="Arial"/>
          <w:sz w:val="22"/>
        </w:rPr>
        <w:t xml:space="preserve"> </w:t>
      </w:r>
      <w:r w:rsidR="00D56006">
        <w:rPr>
          <w:rFonts w:ascii="Arial" w:hAnsi="Arial" w:cs="Arial"/>
          <w:sz w:val="22"/>
        </w:rPr>
        <w:t>(</w:t>
      </w:r>
      <w:r w:rsidR="00176558">
        <w:rPr>
          <w:rFonts w:ascii="Arial" w:hAnsi="Arial" w:cs="Arial"/>
          <w:sz w:val="22"/>
        </w:rPr>
        <w:t xml:space="preserve">EMED, in its representations to the Panel, </w:t>
      </w:r>
      <w:r w:rsidR="00A448A5">
        <w:rPr>
          <w:rFonts w:ascii="Arial" w:hAnsi="Arial" w:cs="Arial"/>
          <w:sz w:val="22"/>
        </w:rPr>
        <w:t xml:space="preserve">suggested that </w:t>
      </w:r>
      <w:r w:rsidR="00D019B0">
        <w:rPr>
          <w:rFonts w:ascii="Arial" w:hAnsi="Arial" w:cs="Arial"/>
          <w:sz w:val="22"/>
        </w:rPr>
        <w:t>the new contract</w:t>
      </w:r>
      <w:r w:rsidR="00A448A5">
        <w:rPr>
          <w:rFonts w:ascii="Arial" w:hAnsi="Arial" w:cs="Arial"/>
          <w:sz w:val="22"/>
        </w:rPr>
        <w:t xml:space="preserve"> was not eligible to </w:t>
      </w:r>
      <w:r w:rsidR="00D019B0">
        <w:rPr>
          <w:rFonts w:ascii="Arial" w:hAnsi="Arial" w:cs="Arial"/>
          <w:sz w:val="22"/>
        </w:rPr>
        <w:t xml:space="preserve">be awarded </w:t>
      </w:r>
      <w:r w:rsidR="00A448A5">
        <w:rPr>
          <w:rFonts w:ascii="Arial" w:hAnsi="Arial" w:cs="Arial"/>
          <w:sz w:val="22"/>
        </w:rPr>
        <w:t>us</w:t>
      </w:r>
      <w:r w:rsidR="001426A3">
        <w:rPr>
          <w:rFonts w:ascii="Arial" w:hAnsi="Arial" w:cs="Arial"/>
          <w:sz w:val="22"/>
        </w:rPr>
        <w:t>ing</w:t>
      </w:r>
      <w:r w:rsidR="00A448A5">
        <w:rPr>
          <w:rFonts w:ascii="Arial" w:hAnsi="Arial" w:cs="Arial"/>
          <w:sz w:val="22"/>
        </w:rPr>
        <w:t xml:space="preserve"> this provider selection process.</w:t>
      </w:r>
      <w:r w:rsidR="00D56006">
        <w:rPr>
          <w:rFonts w:ascii="Arial" w:hAnsi="Arial" w:cs="Arial"/>
          <w:sz w:val="22"/>
        </w:rPr>
        <w:t>)</w:t>
      </w:r>
    </w:p>
    <w:p w14:paraId="75A2A6C6" w14:textId="2F10FFEB" w:rsidR="007E07CB" w:rsidRDefault="007E07CB" w:rsidP="00BD6CE0">
      <w:pPr>
        <w:pStyle w:val="ListParagraph"/>
        <w:numPr>
          <w:ilvl w:val="0"/>
          <w:numId w:val="2"/>
        </w:numPr>
        <w:spacing w:line="276" w:lineRule="auto"/>
        <w:ind w:left="567" w:hanging="567"/>
        <w:rPr>
          <w:rFonts w:ascii="Arial" w:hAnsi="Arial" w:cs="Arial"/>
          <w:sz w:val="22"/>
        </w:rPr>
      </w:pPr>
      <w:bookmarkStart w:id="20" w:name="_Ref200905887"/>
      <w:r>
        <w:rPr>
          <w:rFonts w:ascii="Arial" w:hAnsi="Arial" w:cs="Arial"/>
          <w:sz w:val="22"/>
        </w:rPr>
        <w:t xml:space="preserve">Regulation 6(5) of the PSR regulations sets out </w:t>
      </w:r>
      <w:r w:rsidR="00E63067">
        <w:rPr>
          <w:rFonts w:ascii="Arial" w:hAnsi="Arial" w:cs="Arial"/>
          <w:sz w:val="22"/>
        </w:rPr>
        <w:t xml:space="preserve">five conditions </w:t>
      </w:r>
      <w:r w:rsidR="001478C5">
        <w:rPr>
          <w:rFonts w:ascii="Arial" w:hAnsi="Arial" w:cs="Arial"/>
          <w:sz w:val="22"/>
        </w:rPr>
        <w:t xml:space="preserve">that must be </w:t>
      </w:r>
      <w:r w:rsidR="00F87FF1">
        <w:rPr>
          <w:rFonts w:ascii="Arial" w:hAnsi="Arial" w:cs="Arial"/>
          <w:sz w:val="22"/>
        </w:rPr>
        <w:t>satisfied</w:t>
      </w:r>
      <w:r w:rsidR="001478C5">
        <w:rPr>
          <w:rFonts w:ascii="Arial" w:hAnsi="Arial" w:cs="Arial"/>
          <w:sz w:val="22"/>
        </w:rPr>
        <w:t xml:space="preserve"> for </w:t>
      </w:r>
      <w:r>
        <w:rPr>
          <w:rFonts w:ascii="Arial" w:hAnsi="Arial" w:cs="Arial"/>
          <w:sz w:val="22"/>
        </w:rPr>
        <w:t xml:space="preserve">Direct Award Process C </w:t>
      </w:r>
      <w:r w:rsidR="001478C5">
        <w:rPr>
          <w:rFonts w:ascii="Arial" w:hAnsi="Arial" w:cs="Arial"/>
          <w:sz w:val="22"/>
        </w:rPr>
        <w:t xml:space="preserve">to </w:t>
      </w:r>
      <w:r>
        <w:rPr>
          <w:rFonts w:ascii="Arial" w:hAnsi="Arial" w:cs="Arial"/>
          <w:sz w:val="22"/>
        </w:rPr>
        <w:t>be used</w:t>
      </w:r>
      <w:r w:rsidR="001478C5">
        <w:rPr>
          <w:rFonts w:ascii="Arial" w:hAnsi="Arial" w:cs="Arial"/>
          <w:sz w:val="22"/>
        </w:rPr>
        <w:t xml:space="preserve">. </w:t>
      </w:r>
      <w:bookmarkEnd w:id="20"/>
      <w:r w:rsidR="001478C5">
        <w:rPr>
          <w:rFonts w:ascii="Arial" w:hAnsi="Arial" w:cs="Arial"/>
          <w:sz w:val="22"/>
        </w:rPr>
        <w:t>These are</w:t>
      </w:r>
      <w:r w:rsidR="009637D8">
        <w:rPr>
          <w:rFonts w:ascii="Arial" w:hAnsi="Arial" w:cs="Arial"/>
          <w:sz w:val="22"/>
        </w:rPr>
        <w:t>:</w:t>
      </w:r>
    </w:p>
    <w:p w14:paraId="4DFA3904" w14:textId="46BCAEB7" w:rsidR="009637D8" w:rsidRDefault="0020633F" w:rsidP="00BD6CE0">
      <w:pPr>
        <w:pStyle w:val="ListParagraph"/>
        <w:numPr>
          <w:ilvl w:val="0"/>
          <w:numId w:val="42"/>
        </w:numPr>
        <w:spacing w:line="276" w:lineRule="auto"/>
        <w:ind w:left="1134"/>
        <w:rPr>
          <w:rFonts w:ascii="Arial" w:hAnsi="Arial" w:cs="Arial"/>
          <w:sz w:val="22"/>
        </w:rPr>
      </w:pPr>
      <w:r>
        <w:rPr>
          <w:rFonts w:ascii="Arial" w:hAnsi="Arial" w:cs="Arial"/>
          <w:sz w:val="22"/>
        </w:rPr>
        <w:t>t</w:t>
      </w:r>
      <w:r w:rsidR="009637D8">
        <w:rPr>
          <w:rFonts w:ascii="Arial" w:hAnsi="Arial" w:cs="Arial"/>
          <w:sz w:val="22"/>
        </w:rPr>
        <w:t>he relevant authority is not required to follow Direct Award Process A or</w:t>
      </w:r>
      <w:r w:rsidR="000137D3">
        <w:rPr>
          <w:rFonts w:ascii="Arial" w:hAnsi="Arial" w:cs="Arial"/>
          <w:sz w:val="22"/>
        </w:rPr>
        <w:t xml:space="preserve"> Direct Award Process B</w:t>
      </w:r>
      <w:r w:rsidR="00DB22D4">
        <w:rPr>
          <w:rFonts w:ascii="Arial" w:hAnsi="Arial" w:cs="Arial"/>
          <w:sz w:val="22"/>
        </w:rPr>
        <w:t>,</w:t>
      </w:r>
    </w:p>
    <w:p w14:paraId="392B86E7" w14:textId="60525CBA" w:rsidR="000137D3" w:rsidRDefault="0020633F" w:rsidP="00BD6CE0">
      <w:pPr>
        <w:pStyle w:val="ListParagraph"/>
        <w:numPr>
          <w:ilvl w:val="0"/>
          <w:numId w:val="42"/>
        </w:numPr>
        <w:spacing w:line="276" w:lineRule="auto"/>
        <w:ind w:left="1134"/>
        <w:rPr>
          <w:rFonts w:ascii="Arial" w:hAnsi="Arial" w:cs="Arial"/>
          <w:sz w:val="22"/>
        </w:rPr>
      </w:pPr>
      <w:r>
        <w:rPr>
          <w:rFonts w:ascii="Arial" w:hAnsi="Arial" w:cs="Arial"/>
          <w:sz w:val="22"/>
        </w:rPr>
        <w:t>t</w:t>
      </w:r>
      <w:r w:rsidR="000137D3">
        <w:rPr>
          <w:rFonts w:ascii="Arial" w:hAnsi="Arial" w:cs="Arial"/>
          <w:sz w:val="22"/>
        </w:rPr>
        <w:t>he term of an existing contract is due to expire and the relevant authority proposes a new contract to replace the existing contract at the end of its term</w:t>
      </w:r>
      <w:r w:rsidR="00DB22D4">
        <w:rPr>
          <w:rFonts w:ascii="Arial" w:hAnsi="Arial" w:cs="Arial"/>
          <w:sz w:val="22"/>
        </w:rPr>
        <w:t>,</w:t>
      </w:r>
    </w:p>
    <w:p w14:paraId="7C05568B" w14:textId="12C2A45C" w:rsidR="000137D3" w:rsidRDefault="0020633F" w:rsidP="00BD6CE0">
      <w:pPr>
        <w:pStyle w:val="ListParagraph"/>
        <w:numPr>
          <w:ilvl w:val="0"/>
          <w:numId w:val="42"/>
        </w:numPr>
        <w:spacing w:line="276" w:lineRule="auto"/>
        <w:ind w:left="1134"/>
        <w:rPr>
          <w:rFonts w:ascii="Arial" w:hAnsi="Arial" w:cs="Arial"/>
          <w:sz w:val="22"/>
        </w:rPr>
      </w:pPr>
      <w:r>
        <w:rPr>
          <w:rFonts w:ascii="Arial" w:hAnsi="Arial" w:cs="Arial"/>
          <w:sz w:val="22"/>
        </w:rPr>
        <w:t>t</w:t>
      </w:r>
      <w:r w:rsidR="0059006C">
        <w:rPr>
          <w:rFonts w:ascii="Arial" w:hAnsi="Arial" w:cs="Arial"/>
          <w:sz w:val="22"/>
        </w:rPr>
        <w:t>he considerable change threshold is not met</w:t>
      </w:r>
      <w:r w:rsidR="00DB22D4">
        <w:rPr>
          <w:rFonts w:ascii="Arial" w:hAnsi="Arial" w:cs="Arial"/>
          <w:sz w:val="22"/>
        </w:rPr>
        <w:t>,</w:t>
      </w:r>
    </w:p>
    <w:p w14:paraId="36F3E281" w14:textId="1C5D8986" w:rsidR="0059006C" w:rsidRDefault="0020633F" w:rsidP="00BD6CE0">
      <w:pPr>
        <w:pStyle w:val="ListParagraph"/>
        <w:numPr>
          <w:ilvl w:val="0"/>
          <w:numId w:val="42"/>
        </w:numPr>
        <w:spacing w:line="276" w:lineRule="auto"/>
        <w:ind w:left="1134"/>
        <w:rPr>
          <w:rFonts w:ascii="Arial" w:hAnsi="Arial" w:cs="Arial"/>
          <w:sz w:val="22"/>
        </w:rPr>
      </w:pPr>
      <w:r>
        <w:rPr>
          <w:rFonts w:ascii="Arial" w:hAnsi="Arial" w:cs="Arial"/>
          <w:sz w:val="22"/>
        </w:rPr>
        <w:t>t</w:t>
      </w:r>
      <w:r w:rsidR="0059006C">
        <w:rPr>
          <w:rFonts w:ascii="Arial" w:hAnsi="Arial" w:cs="Arial"/>
          <w:sz w:val="22"/>
        </w:rPr>
        <w:t>he relevant authority is of the view that the existing provider is satisfying the existing contract and will likely satisfy the proposed contract to a sufficient standard, and</w:t>
      </w:r>
    </w:p>
    <w:p w14:paraId="772EE5CA" w14:textId="648A9BD2" w:rsidR="0059006C" w:rsidRPr="00E822F1" w:rsidRDefault="0020633F" w:rsidP="00BD6CE0">
      <w:pPr>
        <w:pStyle w:val="ListParagraph"/>
        <w:numPr>
          <w:ilvl w:val="0"/>
          <w:numId w:val="42"/>
        </w:numPr>
        <w:spacing w:line="276" w:lineRule="auto"/>
        <w:ind w:left="1134"/>
        <w:contextualSpacing w:val="0"/>
        <w:rPr>
          <w:rFonts w:ascii="Arial" w:hAnsi="Arial" w:cs="Arial"/>
          <w:sz w:val="22"/>
        </w:rPr>
      </w:pPr>
      <w:r>
        <w:rPr>
          <w:rFonts w:ascii="Arial" w:hAnsi="Arial" w:cs="Arial"/>
          <w:sz w:val="22"/>
        </w:rPr>
        <w:t>t</w:t>
      </w:r>
      <w:r w:rsidR="0059006C">
        <w:rPr>
          <w:rFonts w:ascii="Arial" w:hAnsi="Arial" w:cs="Arial"/>
          <w:sz w:val="22"/>
        </w:rPr>
        <w:t xml:space="preserve">he procurement is not </w:t>
      </w:r>
      <w:r>
        <w:rPr>
          <w:rFonts w:ascii="Arial" w:hAnsi="Arial" w:cs="Arial"/>
          <w:sz w:val="22"/>
        </w:rPr>
        <w:t>to conclude a framework agreement.</w:t>
      </w:r>
    </w:p>
    <w:p w14:paraId="6278AE07" w14:textId="7B8EC106" w:rsidR="00F67B19" w:rsidRPr="000F0E03" w:rsidRDefault="00E74225" w:rsidP="5ECDB6CB">
      <w:pPr>
        <w:pStyle w:val="ListParagraph"/>
        <w:numPr>
          <w:ilvl w:val="0"/>
          <w:numId w:val="2"/>
        </w:numPr>
        <w:spacing w:line="276" w:lineRule="auto"/>
        <w:ind w:left="567" w:hanging="567"/>
        <w:rPr>
          <w:rFonts w:ascii="Arial" w:hAnsi="Arial" w:cs="Arial"/>
          <w:sz w:val="22"/>
        </w:rPr>
      </w:pPr>
      <w:r w:rsidRPr="000F0E03">
        <w:rPr>
          <w:rFonts w:ascii="Arial" w:hAnsi="Arial" w:cs="Arial"/>
          <w:sz w:val="22"/>
        </w:rPr>
        <w:t xml:space="preserve">Conditions (a) and (e) were </w:t>
      </w:r>
      <w:r w:rsidR="00F87FF1">
        <w:rPr>
          <w:rFonts w:ascii="Arial" w:hAnsi="Arial" w:cs="Arial"/>
          <w:sz w:val="22"/>
        </w:rPr>
        <w:t>satisfied</w:t>
      </w:r>
      <w:r w:rsidR="004B0243" w:rsidRPr="000F0E03">
        <w:rPr>
          <w:rFonts w:ascii="Arial" w:hAnsi="Arial" w:cs="Arial"/>
          <w:sz w:val="22"/>
        </w:rPr>
        <w:t xml:space="preserve"> as the NEPTS service does not meet the conditions for Direct Award Process A or B, and </w:t>
      </w:r>
      <w:r w:rsidR="009C4DB0" w:rsidRPr="000F0E03">
        <w:rPr>
          <w:rFonts w:ascii="Arial" w:hAnsi="Arial" w:cs="Arial"/>
          <w:sz w:val="22"/>
        </w:rPr>
        <w:t xml:space="preserve">HNY ICB was not concluding a </w:t>
      </w:r>
      <w:r w:rsidR="009C4DB0" w:rsidRPr="000F0E03">
        <w:rPr>
          <w:rFonts w:ascii="Arial" w:hAnsi="Arial" w:cs="Arial"/>
          <w:sz w:val="22"/>
        </w:rPr>
        <w:lastRenderedPageBreak/>
        <w:t>framework agreement.</w:t>
      </w:r>
      <w:r w:rsidR="004F2272">
        <w:rPr>
          <w:rStyle w:val="FootnoteReference"/>
          <w:rFonts w:ascii="Arial" w:hAnsi="Arial" w:cs="Arial"/>
          <w:sz w:val="22"/>
        </w:rPr>
        <w:footnoteReference w:id="25"/>
      </w:r>
      <w:r w:rsidR="000F0E03" w:rsidRPr="000F0E03">
        <w:rPr>
          <w:rFonts w:ascii="Arial" w:hAnsi="Arial" w:cs="Arial"/>
          <w:sz w:val="22"/>
        </w:rPr>
        <w:t xml:space="preserve"> </w:t>
      </w:r>
      <w:r w:rsidR="001570AA" w:rsidRPr="000F0E03">
        <w:rPr>
          <w:rFonts w:ascii="Arial" w:hAnsi="Arial" w:cs="Arial"/>
          <w:sz w:val="22"/>
        </w:rPr>
        <w:t>The remainder of this section discusses whether</w:t>
      </w:r>
      <w:r w:rsidR="00683410" w:rsidRPr="000F0E03">
        <w:rPr>
          <w:rFonts w:ascii="Arial" w:hAnsi="Arial" w:cs="Arial"/>
          <w:sz w:val="22"/>
        </w:rPr>
        <w:t xml:space="preserve"> condition (b) was </w:t>
      </w:r>
      <w:r w:rsidR="00F87FF1">
        <w:rPr>
          <w:rFonts w:ascii="Arial" w:hAnsi="Arial" w:cs="Arial"/>
          <w:sz w:val="22"/>
        </w:rPr>
        <w:t>satisfied</w:t>
      </w:r>
      <w:r w:rsidR="00683410" w:rsidRPr="000F0E03">
        <w:rPr>
          <w:rFonts w:ascii="Arial" w:hAnsi="Arial" w:cs="Arial"/>
          <w:sz w:val="22"/>
        </w:rPr>
        <w:t xml:space="preserve"> (i.e. the term of an existing contract was due to expire and HNY ICB proposed a new contract to replace the existing contract at the end of its term).</w:t>
      </w:r>
      <w:r w:rsidR="005D0CBA" w:rsidRPr="000F0E03">
        <w:rPr>
          <w:rFonts w:ascii="Arial" w:hAnsi="Arial" w:cs="Arial"/>
          <w:sz w:val="22"/>
        </w:rPr>
        <w:t xml:space="preserve"> Section 7.3 discuss</w:t>
      </w:r>
      <w:r w:rsidR="006D785E">
        <w:rPr>
          <w:rFonts w:ascii="Arial" w:hAnsi="Arial" w:cs="Arial"/>
          <w:sz w:val="22"/>
        </w:rPr>
        <w:t>es</w:t>
      </w:r>
      <w:r w:rsidR="005D0CBA" w:rsidRPr="000F0E03">
        <w:rPr>
          <w:rFonts w:ascii="Arial" w:hAnsi="Arial" w:cs="Arial"/>
          <w:sz w:val="22"/>
        </w:rPr>
        <w:t xml:space="preserve"> whether condition </w:t>
      </w:r>
      <w:r w:rsidR="00D1052C" w:rsidRPr="000F0E03">
        <w:rPr>
          <w:rFonts w:ascii="Arial" w:hAnsi="Arial" w:cs="Arial"/>
          <w:sz w:val="22"/>
        </w:rPr>
        <w:t>(c)</w:t>
      </w:r>
      <w:r w:rsidR="00E0649A">
        <w:rPr>
          <w:rFonts w:ascii="Arial" w:hAnsi="Arial" w:cs="Arial"/>
          <w:sz w:val="22"/>
        </w:rPr>
        <w:t>, the considerable change threshold,</w:t>
      </w:r>
      <w:r w:rsidR="00D1052C" w:rsidRPr="000F0E03">
        <w:rPr>
          <w:rFonts w:ascii="Arial" w:hAnsi="Arial" w:cs="Arial"/>
          <w:sz w:val="22"/>
        </w:rPr>
        <w:t xml:space="preserve"> </w:t>
      </w:r>
      <w:r w:rsidR="006D785E">
        <w:rPr>
          <w:rFonts w:ascii="Arial" w:hAnsi="Arial" w:cs="Arial"/>
          <w:sz w:val="22"/>
        </w:rPr>
        <w:t xml:space="preserve">was </w:t>
      </w:r>
      <w:r w:rsidR="00F87FF1">
        <w:rPr>
          <w:rFonts w:ascii="Arial" w:hAnsi="Arial" w:cs="Arial"/>
          <w:sz w:val="22"/>
        </w:rPr>
        <w:t>satisfied</w:t>
      </w:r>
      <w:r w:rsidR="006D785E">
        <w:rPr>
          <w:rFonts w:ascii="Arial" w:hAnsi="Arial" w:cs="Arial"/>
          <w:sz w:val="22"/>
        </w:rPr>
        <w:t xml:space="preserve">, </w:t>
      </w:r>
      <w:r w:rsidR="00D1052C" w:rsidRPr="000F0E03">
        <w:rPr>
          <w:rFonts w:ascii="Arial" w:hAnsi="Arial" w:cs="Arial"/>
          <w:sz w:val="22"/>
        </w:rPr>
        <w:t xml:space="preserve">and </w:t>
      </w:r>
      <w:r w:rsidR="006D785E">
        <w:rPr>
          <w:rFonts w:ascii="Arial" w:hAnsi="Arial" w:cs="Arial"/>
          <w:sz w:val="22"/>
        </w:rPr>
        <w:t xml:space="preserve">Section 7.4 discusses whether condition </w:t>
      </w:r>
      <w:r w:rsidR="00D1052C" w:rsidRPr="000F0E03">
        <w:rPr>
          <w:rFonts w:ascii="Arial" w:hAnsi="Arial" w:cs="Arial"/>
          <w:sz w:val="22"/>
        </w:rPr>
        <w:t>(d) w</w:t>
      </w:r>
      <w:r w:rsidR="006D785E">
        <w:rPr>
          <w:rFonts w:ascii="Arial" w:hAnsi="Arial" w:cs="Arial"/>
          <w:sz w:val="22"/>
        </w:rPr>
        <w:t>as</w:t>
      </w:r>
      <w:r w:rsidR="00D1052C" w:rsidRPr="000F0E03">
        <w:rPr>
          <w:rFonts w:ascii="Arial" w:hAnsi="Arial" w:cs="Arial"/>
          <w:sz w:val="22"/>
        </w:rPr>
        <w:t xml:space="preserve"> </w:t>
      </w:r>
      <w:r w:rsidR="00F87FF1">
        <w:rPr>
          <w:rFonts w:ascii="Arial" w:hAnsi="Arial" w:cs="Arial"/>
          <w:sz w:val="22"/>
        </w:rPr>
        <w:t>satisfied</w:t>
      </w:r>
      <w:r w:rsidR="00D1052C" w:rsidRPr="000F0E03">
        <w:rPr>
          <w:rFonts w:ascii="Arial" w:hAnsi="Arial" w:cs="Arial"/>
          <w:sz w:val="22"/>
        </w:rPr>
        <w:t>.</w:t>
      </w:r>
    </w:p>
    <w:p w14:paraId="60C35C1A" w14:textId="79168C58" w:rsidR="000B3DEF" w:rsidRDefault="00DF3F2C">
      <w:pPr>
        <w:pStyle w:val="standardednumberedparagraph"/>
      </w:pPr>
      <w:r>
        <w:t xml:space="preserve">In relation to condition (b), </w:t>
      </w:r>
      <w:r w:rsidR="004D1CE9" w:rsidDel="00E45AD4">
        <w:t>the Panel</w:t>
      </w:r>
      <w:r w:rsidR="00196BB5">
        <w:t xml:space="preserve"> considered whether HNY ICB was able to replace </w:t>
      </w:r>
      <w:r w:rsidR="00E45AD4">
        <w:t xml:space="preserve">three </w:t>
      </w:r>
      <w:r w:rsidR="001041CD">
        <w:t xml:space="preserve">existing contracts with a </w:t>
      </w:r>
      <w:r w:rsidR="00FD6F58">
        <w:t xml:space="preserve">single </w:t>
      </w:r>
      <w:r w:rsidR="001041CD">
        <w:t>new contract given th</w:t>
      </w:r>
      <w:r w:rsidR="0029497D">
        <w:t>at</w:t>
      </w:r>
      <w:r w:rsidR="001041CD">
        <w:t xml:space="preserve"> </w:t>
      </w:r>
      <w:r w:rsidR="00B47783">
        <w:t>condition (b)</w:t>
      </w:r>
      <w:r w:rsidR="00B47783" w:rsidDel="0029497D">
        <w:t xml:space="preserve"> </w:t>
      </w:r>
      <w:r w:rsidR="00B47783">
        <w:t xml:space="preserve">refers to the </w:t>
      </w:r>
      <w:r w:rsidR="000A2E2D">
        <w:t xml:space="preserve">expiry </w:t>
      </w:r>
      <w:r w:rsidR="00B47783">
        <w:t xml:space="preserve">of an existing contract </w:t>
      </w:r>
      <w:r w:rsidR="000A2E2D">
        <w:t xml:space="preserve">(i.e. </w:t>
      </w:r>
      <w:r w:rsidR="0093591C">
        <w:t>one</w:t>
      </w:r>
      <w:r w:rsidR="000A2E2D" w:rsidDel="0093591C">
        <w:t xml:space="preserve"> </w:t>
      </w:r>
      <w:r w:rsidR="00944CC0">
        <w:t>contract</w:t>
      </w:r>
      <w:r w:rsidR="00D924F7">
        <w:t>)</w:t>
      </w:r>
      <w:r w:rsidR="00944CC0">
        <w:t xml:space="preserve"> </w:t>
      </w:r>
      <w:r w:rsidR="000A2E2D">
        <w:t xml:space="preserve">rather than </w:t>
      </w:r>
      <w:r w:rsidR="00AE72C7">
        <w:t xml:space="preserve">the expiry of </w:t>
      </w:r>
      <w:r w:rsidR="00944CC0">
        <w:t>multiple contracts</w:t>
      </w:r>
      <w:r w:rsidR="000A2E2D">
        <w:t>.</w:t>
      </w:r>
    </w:p>
    <w:p w14:paraId="79A8DA65" w14:textId="0D1F2E9E" w:rsidR="007D30B0" w:rsidRDefault="00140D4F">
      <w:pPr>
        <w:pStyle w:val="standardednumberedparagraph"/>
      </w:pPr>
      <w:r>
        <w:t>U</w:t>
      </w:r>
      <w:r w:rsidR="00944CC0">
        <w:t xml:space="preserve">nder Section 6 of the </w:t>
      </w:r>
      <w:r w:rsidR="008A33F3">
        <w:t xml:space="preserve">Interpretation Act 1978 </w:t>
      </w:r>
      <w:r w:rsidR="008A33F3" w:rsidRPr="00BE2693">
        <w:t>words in the singular include the plural unless the contrary intention appears.</w:t>
      </w:r>
      <w:r w:rsidR="000B3DEF">
        <w:t xml:space="preserve"> </w:t>
      </w:r>
      <w:r w:rsidR="008A33F3">
        <w:t xml:space="preserve">The Panel </w:t>
      </w:r>
      <w:r w:rsidR="00CC4ABF">
        <w:t>notes</w:t>
      </w:r>
      <w:r w:rsidR="008A33F3">
        <w:t xml:space="preserve"> </w:t>
      </w:r>
      <w:r w:rsidR="007D30B0">
        <w:t xml:space="preserve">that there is no </w:t>
      </w:r>
      <w:r>
        <w:t xml:space="preserve">such </w:t>
      </w:r>
      <w:r w:rsidR="007D30B0">
        <w:t>contrary intention in the PSR regulations</w:t>
      </w:r>
      <w:r w:rsidR="00CC4ABF">
        <w:t>. A</w:t>
      </w:r>
      <w:r w:rsidR="007D30B0">
        <w:t xml:space="preserve">s a result, </w:t>
      </w:r>
      <w:r w:rsidR="0093390C">
        <w:t xml:space="preserve">the Panel finds that </w:t>
      </w:r>
      <w:r w:rsidR="00CC4ABF" w:rsidRPr="005F23E2">
        <w:t>HNY ICB</w:t>
      </w:r>
      <w:r w:rsidR="007D30B0">
        <w:t xml:space="preserve"> is </w:t>
      </w:r>
      <w:r w:rsidR="00CC4ABF" w:rsidRPr="005F23E2">
        <w:t xml:space="preserve">able </w:t>
      </w:r>
      <w:r w:rsidR="007D30B0">
        <w:t xml:space="preserve">to </w:t>
      </w:r>
      <w:r w:rsidR="0090087F">
        <w:t xml:space="preserve">award a single contract to replace multiple </w:t>
      </w:r>
      <w:r w:rsidR="00CC4ABF">
        <w:t>existing</w:t>
      </w:r>
      <w:r w:rsidR="0090087F">
        <w:t xml:space="preserve"> contracts</w:t>
      </w:r>
      <w:r w:rsidR="00CC4ABF">
        <w:t xml:space="preserve"> using Direct Award Process C (</w:t>
      </w:r>
      <w:r w:rsidR="0090087F">
        <w:t xml:space="preserve">provided that the other conditions for </w:t>
      </w:r>
      <w:r w:rsidR="00CC4ABF">
        <w:t>using</w:t>
      </w:r>
      <w:r w:rsidR="0090087F">
        <w:t xml:space="preserve"> Direct Award Process C are </w:t>
      </w:r>
      <w:r w:rsidR="006A20F1">
        <w:t>satisfied</w:t>
      </w:r>
      <w:r w:rsidR="00CC4ABF">
        <w:t>).</w:t>
      </w:r>
    </w:p>
    <w:p w14:paraId="109C11FC" w14:textId="5B56B297" w:rsidR="0083214D" w:rsidRPr="000816C3" w:rsidRDefault="00683410" w:rsidP="000816C3">
      <w:pPr>
        <w:pStyle w:val="Heading2"/>
        <w:numPr>
          <w:ilvl w:val="1"/>
          <w:numId w:val="1"/>
        </w:numPr>
        <w:spacing w:before="240" w:after="160"/>
        <w:ind w:left="0" w:firstLine="0"/>
        <w:rPr>
          <w:rFonts w:ascii="Arial" w:hAnsi="Arial" w:cs="Arial"/>
          <w:b/>
          <w:bCs/>
          <w:color w:val="000000" w:themeColor="text1"/>
          <w:sz w:val="24"/>
          <w:szCs w:val="24"/>
        </w:rPr>
      </w:pPr>
      <w:bookmarkStart w:id="21" w:name="_Toc201747747"/>
      <w:r>
        <w:rPr>
          <w:rFonts w:ascii="Arial" w:hAnsi="Arial" w:cs="Arial"/>
          <w:b/>
          <w:bCs/>
          <w:color w:val="000000" w:themeColor="text1"/>
          <w:sz w:val="24"/>
          <w:szCs w:val="24"/>
        </w:rPr>
        <w:t xml:space="preserve">Eligibility </w:t>
      </w:r>
      <w:r w:rsidR="00BE7CCA">
        <w:rPr>
          <w:rFonts w:ascii="Arial" w:hAnsi="Arial" w:cs="Arial"/>
          <w:b/>
          <w:bCs/>
          <w:color w:val="000000" w:themeColor="text1"/>
          <w:sz w:val="24"/>
          <w:szCs w:val="24"/>
        </w:rPr>
        <w:t>for</w:t>
      </w:r>
      <w:r w:rsidR="00967377">
        <w:rPr>
          <w:rFonts w:ascii="Arial" w:hAnsi="Arial" w:cs="Arial"/>
          <w:b/>
          <w:bCs/>
          <w:color w:val="000000" w:themeColor="text1"/>
          <w:sz w:val="24"/>
          <w:szCs w:val="24"/>
        </w:rPr>
        <w:t xml:space="preserve"> </w:t>
      </w:r>
      <w:r w:rsidRPr="00695EC9">
        <w:rPr>
          <w:rFonts w:ascii="Arial" w:hAnsi="Arial" w:cs="Arial"/>
          <w:b/>
          <w:bCs/>
          <w:color w:val="000000" w:themeColor="text1"/>
          <w:sz w:val="24"/>
          <w:szCs w:val="24"/>
        </w:rPr>
        <w:t>Direct Award Process C</w:t>
      </w:r>
      <w:r>
        <w:rPr>
          <w:rFonts w:ascii="Arial" w:hAnsi="Arial" w:cs="Arial"/>
          <w:b/>
          <w:bCs/>
          <w:color w:val="000000" w:themeColor="text1"/>
          <w:sz w:val="24"/>
          <w:szCs w:val="24"/>
        </w:rPr>
        <w:t xml:space="preserve">: </w:t>
      </w:r>
      <w:r w:rsidR="005751D3">
        <w:rPr>
          <w:rFonts w:ascii="Arial" w:hAnsi="Arial" w:cs="Arial"/>
          <w:b/>
          <w:bCs/>
          <w:color w:val="000000" w:themeColor="text1"/>
          <w:sz w:val="24"/>
          <w:szCs w:val="24"/>
        </w:rPr>
        <w:t>considerable change threshold</w:t>
      </w:r>
      <w:bookmarkEnd w:id="21"/>
    </w:p>
    <w:p w14:paraId="4F829670" w14:textId="38561830" w:rsidR="00452CEB" w:rsidRPr="00CC0289" w:rsidRDefault="00E375B1" w:rsidP="00CC0289">
      <w:pPr>
        <w:pStyle w:val="ListParagraph"/>
        <w:numPr>
          <w:ilvl w:val="0"/>
          <w:numId w:val="2"/>
        </w:numPr>
        <w:spacing w:line="276" w:lineRule="auto"/>
        <w:ind w:left="567" w:hanging="567"/>
        <w:contextualSpacing w:val="0"/>
        <w:rPr>
          <w:rFonts w:ascii="Arial" w:hAnsi="Arial" w:cs="Arial"/>
          <w:sz w:val="22"/>
        </w:rPr>
      </w:pPr>
      <w:r>
        <w:rPr>
          <w:rFonts w:ascii="Arial" w:hAnsi="Arial" w:cs="Arial"/>
          <w:sz w:val="22"/>
        </w:rPr>
        <w:t xml:space="preserve">This section sets out the Panel’s assessment of whether </w:t>
      </w:r>
      <w:r w:rsidR="006752E1" w:rsidRPr="00CC0289">
        <w:rPr>
          <w:rFonts w:ascii="Arial" w:hAnsi="Arial" w:cs="Arial"/>
          <w:sz w:val="22"/>
        </w:rPr>
        <w:t xml:space="preserve">the considerable change threshold was met (i.e. condition (c) in the list </w:t>
      </w:r>
      <w:r>
        <w:rPr>
          <w:rFonts w:ascii="Arial" w:hAnsi="Arial" w:cs="Arial"/>
          <w:sz w:val="22"/>
        </w:rPr>
        <w:t xml:space="preserve">at paragraph </w:t>
      </w:r>
      <w:r>
        <w:rPr>
          <w:rFonts w:ascii="Arial" w:hAnsi="Arial" w:cs="Arial"/>
          <w:sz w:val="22"/>
        </w:rPr>
        <w:fldChar w:fldCharType="begin"/>
      </w:r>
      <w:r>
        <w:rPr>
          <w:rFonts w:ascii="Arial" w:hAnsi="Arial" w:cs="Arial"/>
          <w:sz w:val="22"/>
        </w:rPr>
        <w:instrText xml:space="preserve"> REF _Ref200905887 \r \h </w:instrText>
      </w:r>
      <w:r>
        <w:rPr>
          <w:rFonts w:ascii="Arial" w:hAnsi="Arial" w:cs="Arial"/>
          <w:sz w:val="22"/>
        </w:rPr>
      </w:r>
      <w:r>
        <w:rPr>
          <w:rFonts w:ascii="Arial" w:hAnsi="Arial" w:cs="Arial"/>
          <w:sz w:val="22"/>
        </w:rPr>
        <w:fldChar w:fldCharType="separate"/>
      </w:r>
      <w:r w:rsidR="00086D19">
        <w:rPr>
          <w:rFonts w:ascii="Arial" w:hAnsi="Arial" w:cs="Arial"/>
          <w:sz w:val="22"/>
        </w:rPr>
        <w:t>52</w:t>
      </w:r>
      <w:r>
        <w:rPr>
          <w:rFonts w:ascii="Arial" w:hAnsi="Arial" w:cs="Arial"/>
          <w:sz w:val="22"/>
        </w:rPr>
        <w:fldChar w:fldCharType="end"/>
      </w:r>
      <w:r w:rsidR="00CC0289" w:rsidRPr="00CC0289">
        <w:rPr>
          <w:rFonts w:ascii="Arial" w:hAnsi="Arial" w:cs="Arial"/>
          <w:sz w:val="22"/>
        </w:rPr>
        <w:t>).</w:t>
      </w:r>
      <w:r w:rsidR="00F6501D">
        <w:rPr>
          <w:rFonts w:ascii="Arial" w:hAnsi="Arial" w:cs="Arial"/>
          <w:sz w:val="22"/>
        </w:rPr>
        <w:t xml:space="preserve"> Where the considerable change threshold is met, a commissioner is unable to </w:t>
      </w:r>
      <w:r w:rsidR="00887CEA">
        <w:rPr>
          <w:rFonts w:ascii="Arial" w:hAnsi="Arial" w:cs="Arial"/>
          <w:sz w:val="22"/>
        </w:rPr>
        <w:t>award a new contract using</w:t>
      </w:r>
      <w:r w:rsidR="00F6501D">
        <w:rPr>
          <w:rFonts w:ascii="Arial" w:hAnsi="Arial" w:cs="Arial"/>
          <w:sz w:val="22"/>
        </w:rPr>
        <w:t xml:space="preserve"> Direct Award Process C.</w:t>
      </w:r>
    </w:p>
    <w:p w14:paraId="09E8779B" w14:textId="68C52C07" w:rsidR="00CD6B9A" w:rsidRDefault="00795540" w:rsidP="00CD6B9A">
      <w:pPr>
        <w:pStyle w:val="standardednumberedparagraph"/>
      </w:pPr>
      <w:r>
        <w:t xml:space="preserve">The </w:t>
      </w:r>
      <w:r w:rsidR="00CD6B9A">
        <w:t xml:space="preserve">conditions for meeting the </w:t>
      </w:r>
      <w:r>
        <w:t>considerable change threshold</w:t>
      </w:r>
      <w:r w:rsidR="00237493">
        <w:t xml:space="preserve"> </w:t>
      </w:r>
      <w:r w:rsidR="00CD6B9A">
        <w:t>are</w:t>
      </w:r>
      <w:r w:rsidR="000C05C9">
        <w:t xml:space="preserve"> set out in </w:t>
      </w:r>
      <w:r w:rsidR="00931C08">
        <w:t xml:space="preserve">PSR </w:t>
      </w:r>
      <w:r w:rsidR="000C05C9">
        <w:t>Regulation</w:t>
      </w:r>
      <w:r w:rsidR="0091322E">
        <w:t>s</w:t>
      </w:r>
      <w:r w:rsidR="000C05C9">
        <w:t xml:space="preserve"> 6(10)</w:t>
      </w:r>
      <w:r w:rsidR="00FE1E12">
        <w:t>, 6(11) and 6(12</w:t>
      </w:r>
      <w:r w:rsidR="000C05C9">
        <w:t>).</w:t>
      </w:r>
    </w:p>
    <w:p w14:paraId="55A6ADBD" w14:textId="2F443636" w:rsidR="0081191C" w:rsidRPr="00054275" w:rsidRDefault="0081191C" w:rsidP="00D126C3">
      <w:pPr>
        <w:pStyle w:val="standardednumberedparagraph"/>
        <w:spacing w:after="0"/>
        <w:contextualSpacing/>
      </w:pPr>
      <w:bookmarkStart w:id="22" w:name="_Ref200911713"/>
      <w:r w:rsidRPr="00054275">
        <w:t>Regulation 6(10) says that</w:t>
      </w:r>
      <w:r w:rsidR="007156F1" w:rsidRPr="00054275">
        <w:t xml:space="preserve"> the considerable change threshold is met</w:t>
      </w:r>
      <w:r w:rsidR="000A1341" w:rsidRPr="00054275">
        <w:t>:</w:t>
      </w:r>
      <w:bookmarkEnd w:id="22"/>
    </w:p>
    <w:p w14:paraId="5CC1CEB6" w14:textId="025F1582" w:rsidR="00C92805" w:rsidRDefault="002F4C3C" w:rsidP="00852694">
      <w:pPr>
        <w:pStyle w:val="ListParagraph"/>
        <w:numPr>
          <w:ilvl w:val="0"/>
          <w:numId w:val="35"/>
        </w:numPr>
        <w:spacing w:line="276" w:lineRule="auto"/>
        <w:ind w:left="1276" w:hanging="357"/>
        <w:rPr>
          <w:rFonts w:ascii="Arial" w:hAnsi="Arial" w:cs="Arial"/>
          <w:sz w:val="22"/>
        </w:rPr>
      </w:pPr>
      <w:r>
        <w:rPr>
          <w:rFonts w:ascii="Arial" w:hAnsi="Arial" w:cs="Arial"/>
          <w:sz w:val="22"/>
        </w:rPr>
        <w:t>w</w:t>
      </w:r>
      <w:r w:rsidR="00C92805">
        <w:rPr>
          <w:rFonts w:ascii="Arial" w:hAnsi="Arial" w:cs="Arial"/>
          <w:sz w:val="22"/>
        </w:rPr>
        <w:t xml:space="preserve">here the </w:t>
      </w:r>
      <w:r w:rsidR="004526E5" w:rsidRPr="00597B7A">
        <w:rPr>
          <w:rFonts w:ascii="Arial" w:hAnsi="Arial" w:cs="Arial"/>
          <w:sz w:val="22"/>
        </w:rPr>
        <w:t>proposed contracting arrangements are materially different in character to the existing contract when that existing contract was entered into, or</w:t>
      </w:r>
    </w:p>
    <w:p w14:paraId="199669A2" w14:textId="374AA037" w:rsidR="004526E5" w:rsidRDefault="002F4C3C" w:rsidP="00852694">
      <w:pPr>
        <w:pStyle w:val="ListParagraph"/>
        <w:numPr>
          <w:ilvl w:val="0"/>
          <w:numId w:val="35"/>
        </w:numPr>
        <w:spacing w:line="276" w:lineRule="auto"/>
        <w:ind w:left="1276" w:hanging="357"/>
        <w:rPr>
          <w:rFonts w:ascii="Arial" w:hAnsi="Arial" w:cs="Arial"/>
          <w:sz w:val="22"/>
        </w:rPr>
      </w:pPr>
      <w:r>
        <w:rPr>
          <w:rFonts w:ascii="Arial" w:hAnsi="Arial" w:cs="Arial"/>
          <w:sz w:val="22"/>
        </w:rPr>
        <w:t xml:space="preserve">where – </w:t>
      </w:r>
    </w:p>
    <w:p w14:paraId="6D15EB8E" w14:textId="4E1CAF54" w:rsidR="002F4C3C" w:rsidRDefault="00826ACB" w:rsidP="00852694">
      <w:pPr>
        <w:pStyle w:val="ListParagraph"/>
        <w:numPr>
          <w:ilvl w:val="1"/>
          <w:numId w:val="35"/>
        </w:numPr>
        <w:spacing w:line="276" w:lineRule="auto"/>
        <w:ind w:hanging="357"/>
        <w:rPr>
          <w:rFonts w:ascii="Arial" w:hAnsi="Arial" w:cs="Arial"/>
          <w:sz w:val="22"/>
        </w:rPr>
      </w:pPr>
      <w:r>
        <w:rPr>
          <w:rFonts w:ascii="Arial" w:hAnsi="Arial" w:cs="Arial"/>
          <w:sz w:val="22"/>
        </w:rPr>
        <w:t xml:space="preserve">changes in the </w:t>
      </w:r>
      <w:r w:rsidR="00394870" w:rsidRPr="00597B7A">
        <w:rPr>
          <w:rFonts w:ascii="Arial" w:hAnsi="Arial" w:cs="Arial"/>
          <w:sz w:val="22"/>
        </w:rPr>
        <w:t>relevant health care services to which the proposed contracting arrangements relate (compared with the existing contract) are attributable to a decision of the relevant authority,</w:t>
      </w:r>
    </w:p>
    <w:p w14:paraId="13D1919D" w14:textId="1F125777" w:rsidR="00394870" w:rsidRDefault="00394870" w:rsidP="00852694">
      <w:pPr>
        <w:pStyle w:val="ListParagraph"/>
        <w:numPr>
          <w:ilvl w:val="1"/>
          <w:numId w:val="35"/>
        </w:numPr>
        <w:spacing w:line="276" w:lineRule="auto"/>
        <w:ind w:hanging="357"/>
        <w:rPr>
          <w:rFonts w:ascii="Arial" w:hAnsi="Arial" w:cs="Arial"/>
          <w:sz w:val="22"/>
        </w:rPr>
      </w:pPr>
      <w:r w:rsidRPr="00597B7A">
        <w:rPr>
          <w:rFonts w:ascii="Arial" w:hAnsi="Arial" w:cs="Arial"/>
          <w:sz w:val="22"/>
        </w:rPr>
        <w:t>the lifetime value of the proposed contracting arrangements is at least £500,000 higher than the lifetime value of the existing contract when that existing contract was entered into, and</w:t>
      </w:r>
    </w:p>
    <w:p w14:paraId="61E3034F" w14:textId="35ECEF3D" w:rsidR="00394870" w:rsidRDefault="00394870" w:rsidP="000E292C">
      <w:pPr>
        <w:pStyle w:val="ListParagraph"/>
        <w:numPr>
          <w:ilvl w:val="1"/>
          <w:numId w:val="35"/>
        </w:numPr>
        <w:spacing w:line="276" w:lineRule="auto"/>
        <w:contextualSpacing w:val="0"/>
        <w:rPr>
          <w:rFonts w:ascii="Arial" w:hAnsi="Arial" w:cs="Arial"/>
          <w:sz w:val="22"/>
        </w:rPr>
      </w:pPr>
      <w:r w:rsidRPr="00597B7A">
        <w:rPr>
          <w:rFonts w:ascii="Arial" w:hAnsi="Arial" w:cs="Arial"/>
          <w:sz w:val="22"/>
        </w:rPr>
        <w:t>the lifetime value of the proposed contracting arrangements is at least 25% higher than the lifetime value of the existing contract when that existing contract was entered into.</w:t>
      </w:r>
    </w:p>
    <w:p w14:paraId="336B69E6" w14:textId="1D33E216" w:rsidR="00ED3175" w:rsidRDefault="219FAFDD" w:rsidP="000842CC">
      <w:pPr>
        <w:pStyle w:val="ListParagraph"/>
        <w:numPr>
          <w:ilvl w:val="0"/>
          <w:numId w:val="2"/>
        </w:numPr>
        <w:spacing w:line="276" w:lineRule="auto"/>
        <w:ind w:left="567" w:hanging="567"/>
        <w:contextualSpacing w:val="0"/>
        <w:rPr>
          <w:rFonts w:ascii="Arial" w:hAnsi="Arial" w:cs="Arial"/>
          <w:sz w:val="22"/>
        </w:rPr>
      </w:pPr>
      <w:r w:rsidRPr="004F066B">
        <w:rPr>
          <w:rFonts w:ascii="Arial" w:hAnsi="Arial" w:cs="Arial"/>
          <w:sz w:val="22"/>
        </w:rPr>
        <w:t>R</w:t>
      </w:r>
      <w:r w:rsidR="00ED3175" w:rsidRPr="62AF0C82">
        <w:rPr>
          <w:rFonts w:ascii="Arial" w:hAnsi="Arial" w:cs="Arial"/>
          <w:sz w:val="22"/>
        </w:rPr>
        <w:t>egulation</w:t>
      </w:r>
      <w:r w:rsidR="00ED3175">
        <w:rPr>
          <w:rFonts w:ascii="Arial" w:hAnsi="Arial" w:cs="Arial"/>
          <w:sz w:val="22"/>
        </w:rPr>
        <w:t xml:space="preserve"> 6(11) </w:t>
      </w:r>
      <w:r w:rsidR="7BEF5D63" w:rsidRPr="03BAAF36">
        <w:rPr>
          <w:rFonts w:ascii="Arial" w:hAnsi="Arial" w:cs="Arial"/>
          <w:sz w:val="22"/>
        </w:rPr>
        <w:t xml:space="preserve">states </w:t>
      </w:r>
      <w:r w:rsidR="7BEF5D63" w:rsidRPr="620862D0">
        <w:rPr>
          <w:rFonts w:ascii="Arial" w:hAnsi="Arial" w:cs="Arial"/>
          <w:sz w:val="22"/>
        </w:rPr>
        <w:t xml:space="preserve">that the </w:t>
      </w:r>
      <w:r w:rsidR="7BEF5D63" w:rsidRPr="0036B44F">
        <w:rPr>
          <w:rFonts w:ascii="Arial" w:hAnsi="Arial" w:cs="Arial"/>
          <w:sz w:val="22"/>
        </w:rPr>
        <w:t>consi</w:t>
      </w:r>
      <w:r w:rsidR="513E898A" w:rsidRPr="0036B44F">
        <w:rPr>
          <w:rFonts w:ascii="Arial" w:hAnsi="Arial" w:cs="Arial"/>
          <w:sz w:val="22"/>
        </w:rPr>
        <w:t>derable</w:t>
      </w:r>
      <w:r w:rsidR="513E898A" w:rsidRPr="7E84CD0F">
        <w:rPr>
          <w:rFonts w:ascii="Arial" w:hAnsi="Arial" w:cs="Arial"/>
          <w:sz w:val="22"/>
        </w:rPr>
        <w:t xml:space="preserve"> change </w:t>
      </w:r>
      <w:r w:rsidR="513E898A" w:rsidRPr="5ADDBE11">
        <w:rPr>
          <w:rFonts w:ascii="Arial" w:hAnsi="Arial" w:cs="Arial"/>
          <w:sz w:val="22"/>
        </w:rPr>
        <w:t xml:space="preserve">threshold </w:t>
      </w:r>
      <w:r w:rsidR="5BD2DFBB" w:rsidRPr="1F85AA87">
        <w:rPr>
          <w:rFonts w:ascii="Arial" w:hAnsi="Arial" w:cs="Arial"/>
          <w:sz w:val="22"/>
        </w:rPr>
        <w:t>is</w:t>
      </w:r>
      <w:r w:rsidR="513E898A" w:rsidRPr="5ADDBE11">
        <w:rPr>
          <w:rFonts w:ascii="Arial" w:hAnsi="Arial" w:cs="Arial"/>
          <w:sz w:val="22"/>
        </w:rPr>
        <w:t xml:space="preserve"> not met</w:t>
      </w:r>
      <w:r w:rsidR="513E898A" w:rsidRPr="6808F654">
        <w:rPr>
          <w:rFonts w:ascii="Arial" w:hAnsi="Arial" w:cs="Arial"/>
          <w:sz w:val="22"/>
        </w:rPr>
        <w:t xml:space="preserve"> if </w:t>
      </w:r>
      <w:r w:rsidR="513E898A" w:rsidRPr="55C60F9E">
        <w:rPr>
          <w:rFonts w:ascii="Arial" w:hAnsi="Arial" w:cs="Arial"/>
          <w:sz w:val="22"/>
        </w:rPr>
        <w:t>paragraph</w:t>
      </w:r>
      <w:r w:rsidR="5489FDA4" w:rsidRPr="1F85AA87">
        <w:rPr>
          <w:rFonts w:ascii="Arial" w:hAnsi="Arial" w:cs="Arial"/>
          <w:sz w:val="22"/>
        </w:rPr>
        <w:t xml:space="preserve"> </w:t>
      </w:r>
      <w:r w:rsidR="5489FDA4" w:rsidRPr="26C3DA5C">
        <w:rPr>
          <w:rFonts w:ascii="Arial" w:hAnsi="Arial" w:cs="Arial"/>
          <w:sz w:val="22"/>
        </w:rPr>
        <w:t xml:space="preserve">10(b) does not </w:t>
      </w:r>
      <w:r w:rsidR="5489FDA4" w:rsidRPr="69062969">
        <w:rPr>
          <w:rFonts w:ascii="Arial" w:hAnsi="Arial" w:cs="Arial"/>
          <w:sz w:val="22"/>
        </w:rPr>
        <w:t xml:space="preserve">apply and </w:t>
      </w:r>
      <w:r w:rsidR="513E898A" w:rsidRPr="26C3DA5C">
        <w:rPr>
          <w:rFonts w:ascii="Arial" w:hAnsi="Arial" w:cs="Arial"/>
          <w:sz w:val="22"/>
        </w:rPr>
        <w:t>paragraph</w:t>
      </w:r>
      <w:r w:rsidR="513E898A" w:rsidRPr="55C60F9E">
        <w:rPr>
          <w:rFonts w:ascii="Arial" w:hAnsi="Arial" w:cs="Arial"/>
          <w:sz w:val="22"/>
        </w:rPr>
        <w:t xml:space="preserve"> </w:t>
      </w:r>
      <w:r w:rsidR="513E898A" w:rsidRPr="65534FFB">
        <w:rPr>
          <w:rFonts w:ascii="Arial" w:hAnsi="Arial" w:cs="Arial"/>
          <w:sz w:val="22"/>
        </w:rPr>
        <w:t>10</w:t>
      </w:r>
      <w:r w:rsidR="513E898A" w:rsidRPr="75FFA39B">
        <w:rPr>
          <w:rFonts w:ascii="Arial" w:hAnsi="Arial" w:cs="Arial"/>
          <w:sz w:val="22"/>
        </w:rPr>
        <w:t>(a) applies sole</w:t>
      </w:r>
      <w:r w:rsidR="002763D1">
        <w:rPr>
          <w:rFonts w:ascii="Arial" w:hAnsi="Arial" w:cs="Arial"/>
          <w:sz w:val="22"/>
        </w:rPr>
        <w:t>l</w:t>
      </w:r>
      <w:r w:rsidR="513E898A" w:rsidRPr="75FFA39B">
        <w:rPr>
          <w:rFonts w:ascii="Arial" w:hAnsi="Arial" w:cs="Arial"/>
          <w:sz w:val="22"/>
        </w:rPr>
        <w:t xml:space="preserve">y as the </w:t>
      </w:r>
      <w:r w:rsidR="513E898A" w:rsidRPr="52B0BF9B">
        <w:rPr>
          <w:rFonts w:ascii="Arial" w:hAnsi="Arial" w:cs="Arial"/>
          <w:sz w:val="22"/>
        </w:rPr>
        <w:t>result of a change in</w:t>
      </w:r>
      <w:r w:rsidR="513E898A" w:rsidRPr="75FFA39B">
        <w:rPr>
          <w:rFonts w:ascii="Arial" w:hAnsi="Arial" w:cs="Arial"/>
          <w:sz w:val="22"/>
        </w:rPr>
        <w:t xml:space="preserve"> </w:t>
      </w:r>
      <w:r w:rsidR="513E898A" w:rsidRPr="7D0DD080">
        <w:rPr>
          <w:rFonts w:ascii="Arial" w:hAnsi="Arial" w:cs="Arial"/>
          <w:sz w:val="22"/>
        </w:rPr>
        <w:t xml:space="preserve">the identity </w:t>
      </w:r>
      <w:r w:rsidR="1AE71220" w:rsidRPr="075E33A1">
        <w:rPr>
          <w:rFonts w:ascii="Arial" w:hAnsi="Arial" w:cs="Arial"/>
          <w:sz w:val="22"/>
        </w:rPr>
        <w:t xml:space="preserve">of the </w:t>
      </w:r>
      <w:r w:rsidR="1AE71220" w:rsidRPr="6F8C4602">
        <w:rPr>
          <w:rFonts w:ascii="Arial" w:hAnsi="Arial" w:cs="Arial"/>
          <w:sz w:val="22"/>
        </w:rPr>
        <w:t xml:space="preserve">provider due to </w:t>
      </w:r>
      <w:r w:rsidR="1AE71220" w:rsidRPr="50AC9259">
        <w:rPr>
          <w:rFonts w:ascii="Arial" w:hAnsi="Arial" w:cs="Arial"/>
          <w:sz w:val="22"/>
        </w:rPr>
        <w:t xml:space="preserve">corporate changes </w:t>
      </w:r>
      <w:r w:rsidR="06D1A543" w:rsidRPr="07740C29">
        <w:rPr>
          <w:rFonts w:ascii="Arial" w:hAnsi="Arial" w:cs="Arial"/>
          <w:sz w:val="22"/>
        </w:rPr>
        <w:t>(</w:t>
      </w:r>
      <w:r w:rsidR="1AE71220" w:rsidRPr="50AC9259">
        <w:rPr>
          <w:rFonts w:ascii="Arial" w:hAnsi="Arial" w:cs="Arial"/>
          <w:sz w:val="22"/>
        </w:rPr>
        <w:t xml:space="preserve">including </w:t>
      </w:r>
      <w:r w:rsidR="1AE71220" w:rsidRPr="4F957DE8">
        <w:rPr>
          <w:rFonts w:ascii="Arial" w:hAnsi="Arial" w:cs="Arial"/>
          <w:sz w:val="22"/>
        </w:rPr>
        <w:t>takeover, merger</w:t>
      </w:r>
      <w:r w:rsidR="1AE71220" w:rsidRPr="2E5B0745">
        <w:rPr>
          <w:rFonts w:ascii="Arial" w:hAnsi="Arial" w:cs="Arial"/>
          <w:sz w:val="22"/>
        </w:rPr>
        <w:t xml:space="preserve">, </w:t>
      </w:r>
      <w:r w:rsidR="1AE71220" w:rsidRPr="3268BC3F">
        <w:rPr>
          <w:rFonts w:ascii="Arial" w:hAnsi="Arial" w:cs="Arial"/>
          <w:sz w:val="22"/>
        </w:rPr>
        <w:t>acquisit</w:t>
      </w:r>
      <w:r w:rsidR="00BF295E">
        <w:rPr>
          <w:rFonts w:ascii="Arial" w:hAnsi="Arial" w:cs="Arial"/>
          <w:sz w:val="22"/>
        </w:rPr>
        <w:t>i</w:t>
      </w:r>
      <w:r w:rsidR="1AE71220" w:rsidRPr="3268BC3F">
        <w:rPr>
          <w:rFonts w:ascii="Arial" w:hAnsi="Arial" w:cs="Arial"/>
          <w:sz w:val="22"/>
        </w:rPr>
        <w:t xml:space="preserve">on or </w:t>
      </w:r>
      <w:r w:rsidR="7F5E2C74" w:rsidRPr="1395CB2C">
        <w:rPr>
          <w:rFonts w:ascii="Arial" w:hAnsi="Arial" w:cs="Arial"/>
          <w:sz w:val="22"/>
        </w:rPr>
        <w:t xml:space="preserve">insolvency) </w:t>
      </w:r>
      <w:r w:rsidR="1AE71220" w:rsidRPr="1395CB2C">
        <w:rPr>
          <w:rFonts w:ascii="Arial" w:hAnsi="Arial" w:cs="Arial"/>
          <w:sz w:val="22"/>
        </w:rPr>
        <w:t>and</w:t>
      </w:r>
      <w:r w:rsidR="1AE71220" w:rsidRPr="3268BC3F">
        <w:rPr>
          <w:rFonts w:ascii="Arial" w:hAnsi="Arial" w:cs="Arial"/>
          <w:sz w:val="22"/>
        </w:rPr>
        <w:t xml:space="preserve"> </w:t>
      </w:r>
      <w:r w:rsidR="1AE71220" w:rsidRPr="20A1D903">
        <w:rPr>
          <w:rFonts w:ascii="Arial" w:hAnsi="Arial" w:cs="Arial"/>
          <w:sz w:val="22"/>
        </w:rPr>
        <w:t xml:space="preserve">the </w:t>
      </w:r>
      <w:r w:rsidR="1AE71220" w:rsidRPr="2BD4D386">
        <w:rPr>
          <w:rFonts w:ascii="Arial" w:hAnsi="Arial" w:cs="Arial"/>
          <w:sz w:val="22"/>
        </w:rPr>
        <w:t xml:space="preserve">relevant </w:t>
      </w:r>
      <w:r w:rsidR="00BF295E" w:rsidRPr="557962C9">
        <w:rPr>
          <w:rFonts w:ascii="Arial" w:hAnsi="Arial" w:cs="Arial"/>
          <w:sz w:val="22"/>
        </w:rPr>
        <w:t>authority</w:t>
      </w:r>
      <w:r w:rsidR="56297C2D" w:rsidRPr="557962C9">
        <w:rPr>
          <w:rFonts w:ascii="Arial" w:hAnsi="Arial" w:cs="Arial"/>
          <w:sz w:val="22"/>
        </w:rPr>
        <w:t xml:space="preserve"> is satisfied that the provider</w:t>
      </w:r>
      <w:r w:rsidR="1AE71220" w:rsidRPr="4F957DE8">
        <w:rPr>
          <w:rFonts w:ascii="Arial" w:hAnsi="Arial" w:cs="Arial"/>
          <w:sz w:val="22"/>
        </w:rPr>
        <w:t xml:space="preserve"> </w:t>
      </w:r>
      <w:r w:rsidR="56297C2D" w:rsidRPr="1F5B6138">
        <w:rPr>
          <w:rFonts w:ascii="Arial" w:hAnsi="Arial" w:cs="Arial"/>
          <w:sz w:val="22"/>
        </w:rPr>
        <w:t xml:space="preserve">meets </w:t>
      </w:r>
      <w:r w:rsidR="56297C2D" w:rsidRPr="1F5B6138">
        <w:rPr>
          <w:rFonts w:ascii="Arial" w:hAnsi="Arial" w:cs="Arial"/>
          <w:sz w:val="22"/>
        </w:rPr>
        <w:lastRenderedPageBreak/>
        <w:t xml:space="preserve">the basic </w:t>
      </w:r>
      <w:r w:rsidR="56297C2D" w:rsidRPr="62C76A0F">
        <w:rPr>
          <w:rFonts w:ascii="Arial" w:hAnsi="Arial" w:cs="Arial"/>
          <w:sz w:val="22"/>
        </w:rPr>
        <w:t xml:space="preserve">selection criteria. </w:t>
      </w:r>
      <w:r w:rsidR="2231F3C7" w:rsidRPr="18A70E54">
        <w:rPr>
          <w:rFonts w:ascii="Arial" w:hAnsi="Arial" w:cs="Arial"/>
          <w:sz w:val="22"/>
        </w:rPr>
        <w:t xml:space="preserve">The Panel notes that </w:t>
      </w:r>
      <w:r w:rsidR="2231F3C7" w:rsidRPr="1DD92413">
        <w:rPr>
          <w:rFonts w:ascii="Arial" w:hAnsi="Arial" w:cs="Arial"/>
          <w:sz w:val="22"/>
        </w:rPr>
        <w:t>the</w:t>
      </w:r>
      <w:r w:rsidR="00137A3D">
        <w:rPr>
          <w:rFonts w:ascii="Arial" w:hAnsi="Arial" w:cs="Arial"/>
          <w:sz w:val="22"/>
        </w:rPr>
        <w:t xml:space="preserve">re has been no change in the </w:t>
      </w:r>
      <w:r w:rsidR="0E4895FA" w:rsidRPr="5ECDB6CB">
        <w:rPr>
          <w:rFonts w:ascii="Arial" w:hAnsi="Arial" w:cs="Arial"/>
          <w:sz w:val="22"/>
        </w:rPr>
        <w:t>identity</w:t>
      </w:r>
      <w:r w:rsidR="00137A3D">
        <w:rPr>
          <w:rFonts w:ascii="Arial" w:hAnsi="Arial" w:cs="Arial"/>
          <w:sz w:val="22"/>
        </w:rPr>
        <w:t xml:space="preserve"> of the</w:t>
      </w:r>
      <w:r w:rsidR="2231F3C7" w:rsidRPr="1DD92413">
        <w:rPr>
          <w:rFonts w:ascii="Arial" w:hAnsi="Arial" w:cs="Arial"/>
          <w:sz w:val="22"/>
        </w:rPr>
        <w:t xml:space="preserve"> provider</w:t>
      </w:r>
      <w:r w:rsidR="2231F3C7" w:rsidRPr="3D1140E4">
        <w:rPr>
          <w:rFonts w:ascii="Arial" w:hAnsi="Arial" w:cs="Arial"/>
          <w:sz w:val="22"/>
        </w:rPr>
        <w:t>, namely YAS</w:t>
      </w:r>
      <w:r w:rsidR="00CE4A5D">
        <w:rPr>
          <w:rFonts w:ascii="Arial" w:hAnsi="Arial" w:cs="Arial"/>
          <w:sz w:val="22"/>
        </w:rPr>
        <w:t>, since the contracts were awarded to it</w:t>
      </w:r>
      <w:r w:rsidR="2231F3C7" w:rsidRPr="3D1140E4">
        <w:rPr>
          <w:rFonts w:ascii="Arial" w:hAnsi="Arial" w:cs="Arial"/>
          <w:sz w:val="22"/>
        </w:rPr>
        <w:t>.</w:t>
      </w:r>
    </w:p>
    <w:p w14:paraId="2BF5DD8B" w14:textId="0F2A262F" w:rsidR="0034229F" w:rsidRDefault="0034229F" w:rsidP="0039650A">
      <w:pPr>
        <w:pStyle w:val="ListParagraph"/>
        <w:numPr>
          <w:ilvl w:val="0"/>
          <w:numId w:val="2"/>
        </w:numPr>
        <w:spacing w:after="0" w:line="276" w:lineRule="auto"/>
        <w:ind w:left="567" w:hanging="567"/>
        <w:contextualSpacing w:val="0"/>
        <w:rPr>
          <w:rFonts w:ascii="Arial" w:hAnsi="Arial" w:cs="Arial"/>
          <w:sz w:val="22"/>
        </w:rPr>
      </w:pPr>
      <w:bookmarkStart w:id="23" w:name="_Ref200911860"/>
      <w:r>
        <w:rPr>
          <w:rFonts w:ascii="Arial" w:hAnsi="Arial" w:cs="Arial"/>
          <w:sz w:val="22"/>
        </w:rPr>
        <w:t xml:space="preserve">Regulation 6(12) says that </w:t>
      </w:r>
      <w:r w:rsidR="00566524">
        <w:rPr>
          <w:rFonts w:ascii="Arial" w:hAnsi="Arial" w:cs="Arial"/>
          <w:sz w:val="22"/>
        </w:rPr>
        <w:t>the considerable change threshold is not met where –</w:t>
      </w:r>
      <w:bookmarkEnd w:id="23"/>
    </w:p>
    <w:p w14:paraId="206352AD" w14:textId="54415E2A" w:rsidR="001446A7" w:rsidRPr="0039650A" w:rsidRDefault="001446A7" w:rsidP="0039650A">
      <w:pPr>
        <w:pStyle w:val="bulletlist"/>
        <w:numPr>
          <w:ilvl w:val="1"/>
          <w:numId w:val="6"/>
        </w:numPr>
        <w:spacing w:after="0"/>
        <w:ind w:left="1276"/>
        <w:contextualSpacing w:val="0"/>
        <w:rPr>
          <w:sz w:val="22"/>
          <w:szCs w:val="22"/>
        </w:rPr>
      </w:pPr>
      <w:r w:rsidRPr="0039650A">
        <w:rPr>
          <w:sz w:val="22"/>
          <w:szCs w:val="22"/>
        </w:rPr>
        <w:t>Regulation 6(10)(a) does not apply, and</w:t>
      </w:r>
    </w:p>
    <w:p w14:paraId="1D676B73" w14:textId="77777777" w:rsidR="001446A7" w:rsidRPr="0039650A" w:rsidRDefault="001446A7" w:rsidP="0039650A">
      <w:pPr>
        <w:pStyle w:val="bulletlist"/>
        <w:numPr>
          <w:ilvl w:val="1"/>
          <w:numId w:val="6"/>
        </w:numPr>
        <w:spacing w:after="120"/>
        <w:ind w:left="1276"/>
        <w:contextualSpacing w:val="0"/>
        <w:rPr>
          <w:sz w:val="22"/>
          <w:szCs w:val="22"/>
        </w:rPr>
      </w:pPr>
      <w:r w:rsidRPr="0039650A">
        <w:rPr>
          <w:sz w:val="22"/>
          <w:szCs w:val="22"/>
        </w:rPr>
        <w:t>Regulation 6(10)(b) applies where the change between existing and proposed contracting arrangements is in response to external factors beyond the control of the relevant authority and provider including, but not limited to changes in patient or service user volume or changes in prices in accordance with a formula provided for in the contract documents.</w:t>
      </w:r>
    </w:p>
    <w:p w14:paraId="7CB494A5" w14:textId="38280538" w:rsidR="009F31D0" w:rsidRDefault="009F31D0" w:rsidP="00B91714">
      <w:pPr>
        <w:pStyle w:val="ListParagraph"/>
        <w:numPr>
          <w:ilvl w:val="0"/>
          <w:numId w:val="2"/>
        </w:numPr>
        <w:spacing w:line="276" w:lineRule="auto"/>
        <w:ind w:left="567" w:hanging="567"/>
        <w:rPr>
          <w:rFonts w:ascii="Arial" w:hAnsi="Arial" w:cs="Arial"/>
          <w:sz w:val="22"/>
        </w:rPr>
      </w:pPr>
      <w:r>
        <w:rPr>
          <w:rFonts w:ascii="Arial" w:hAnsi="Arial" w:cs="Arial"/>
          <w:sz w:val="22"/>
        </w:rPr>
        <w:t>The Panel</w:t>
      </w:r>
      <w:r w:rsidR="008C4BF2">
        <w:rPr>
          <w:rFonts w:ascii="Arial" w:hAnsi="Arial" w:cs="Arial"/>
          <w:sz w:val="22"/>
        </w:rPr>
        <w:t xml:space="preserve">’s assessment is in </w:t>
      </w:r>
      <w:r w:rsidR="00113665">
        <w:rPr>
          <w:rFonts w:ascii="Arial" w:hAnsi="Arial" w:cs="Arial"/>
          <w:sz w:val="22"/>
        </w:rPr>
        <w:t>two</w:t>
      </w:r>
      <w:r w:rsidR="008C4BF2">
        <w:rPr>
          <w:rFonts w:ascii="Arial" w:hAnsi="Arial" w:cs="Arial"/>
          <w:sz w:val="22"/>
        </w:rPr>
        <w:t xml:space="preserve"> parts</w:t>
      </w:r>
      <w:r w:rsidR="00F21A45">
        <w:rPr>
          <w:rFonts w:ascii="Arial" w:hAnsi="Arial" w:cs="Arial"/>
          <w:sz w:val="22"/>
        </w:rPr>
        <w:t>:</w:t>
      </w:r>
    </w:p>
    <w:p w14:paraId="7FEA26CE" w14:textId="0E5AB555" w:rsidR="00F21A45" w:rsidRDefault="00F21A45" w:rsidP="00B91714">
      <w:pPr>
        <w:pStyle w:val="ListParagraph"/>
        <w:numPr>
          <w:ilvl w:val="0"/>
          <w:numId w:val="36"/>
        </w:numPr>
        <w:spacing w:line="276" w:lineRule="auto"/>
        <w:rPr>
          <w:rFonts w:ascii="Arial" w:hAnsi="Arial" w:cs="Arial"/>
          <w:sz w:val="22"/>
        </w:rPr>
      </w:pPr>
      <w:r>
        <w:rPr>
          <w:rFonts w:ascii="Arial" w:hAnsi="Arial" w:cs="Arial"/>
          <w:sz w:val="22"/>
        </w:rPr>
        <w:t xml:space="preserve">first, </w:t>
      </w:r>
      <w:r w:rsidR="004C5DE6">
        <w:rPr>
          <w:rFonts w:ascii="Arial" w:hAnsi="Arial" w:cs="Arial"/>
          <w:sz w:val="22"/>
        </w:rPr>
        <w:t xml:space="preserve">whether the new </w:t>
      </w:r>
      <w:r w:rsidR="004C5DE6" w:rsidRPr="0F7EA202">
        <w:rPr>
          <w:rFonts w:ascii="Arial" w:hAnsi="Arial" w:cs="Arial"/>
          <w:sz w:val="22"/>
        </w:rPr>
        <w:t>contract</w:t>
      </w:r>
      <w:r w:rsidR="21414675" w:rsidRPr="0F7EA202">
        <w:rPr>
          <w:rFonts w:ascii="Arial" w:hAnsi="Arial" w:cs="Arial"/>
          <w:sz w:val="22"/>
        </w:rPr>
        <w:t>ual arrangements are</w:t>
      </w:r>
      <w:r w:rsidR="004C5DE6">
        <w:rPr>
          <w:rFonts w:ascii="Arial" w:hAnsi="Arial" w:cs="Arial"/>
          <w:sz w:val="22"/>
        </w:rPr>
        <w:t xml:space="preserve"> materially different in character to the existing contracts</w:t>
      </w:r>
      <w:r w:rsidR="00AC628C">
        <w:rPr>
          <w:rFonts w:ascii="Arial" w:hAnsi="Arial" w:cs="Arial"/>
          <w:sz w:val="22"/>
        </w:rPr>
        <w:t xml:space="preserve"> as per Regulation 6(10)(a)</w:t>
      </w:r>
      <w:r>
        <w:rPr>
          <w:rFonts w:ascii="Arial" w:hAnsi="Arial" w:cs="Arial"/>
          <w:sz w:val="22"/>
        </w:rPr>
        <w:t xml:space="preserve"> </w:t>
      </w:r>
      <w:r w:rsidR="001350D5">
        <w:rPr>
          <w:rFonts w:ascii="Arial" w:hAnsi="Arial" w:cs="Arial"/>
          <w:sz w:val="22"/>
        </w:rPr>
        <w:t>(</w:t>
      </w:r>
      <w:r w:rsidR="00113665">
        <w:rPr>
          <w:rFonts w:ascii="Arial" w:hAnsi="Arial" w:cs="Arial"/>
          <w:sz w:val="22"/>
        </w:rPr>
        <w:t xml:space="preserve">see </w:t>
      </w:r>
      <w:r w:rsidR="001350D5">
        <w:rPr>
          <w:rFonts w:ascii="Arial" w:hAnsi="Arial" w:cs="Arial"/>
          <w:sz w:val="22"/>
        </w:rPr>
        <w:t>Section 7.</w:t>
      </w:r>
      <w:r w:rsidR="005D7975">
        <w:rPr>
          <w:rFonts w:ascii="Arial" w:hAnsi="Arial" w:cs="Arial"/>
          <w:sz w:val="22"/>
        </w:rPr>
        <w:t>3</w:t>
      </w:r>
      <w:r w:rsidR="001350D5">
        <w:rPr>
          <w:rFonts w:ascii="Arial" w:hAnsi="Arial" w:cs="Arial"/>
          <w:sz w:val="22"/>
        </w:rPr>
        <w:t>.1)</w:t>
      </w:r>
      <w:r>
        <w:rPr>
          <w:rFonts w:ascii="Arial" w:hAnsi="Arial" w:cs="Arial"/>
          <w:sz w:val="22"/>
        </w:rPr>
        <w:t>;</w:t>
      </w:r>
      <w:r w:rsidR="004C5DE6">
        <w:rPr>
          <w:rFonts w:ascii="Arial" w:hAnsi="Arial" w:cs="Arial"/>
          <w:sz w:val="22"/>
        </w:rPr>
        <w:t xml:space="preserve"> and</w:t>
      </w:r>
    </w:p>
    <w:p w14:paraId="38DB691E" w14:textId="4E36F7F9" w:rsidR="00F21A45" w:rsidRDefault="00F21A45" w:rsidP="00B91714">
      <w:pPr>
        <w:pStyle w:val="ListParagraph"/>
        <w:numPr>
          <w:ilvl w:val="0"/>
          <w:numId w:val="36"/>
        </w:numPr>
        <w:spacing w:line="276" w:lineRule="auto"/>
        <w:rPr>
          <w:rFonts w:ascii="Arial" w:hAnsi="Arial" w:cs="Arial"/>
          <w:sz w:val="22"/>
        </w:rPr>
      </w:pPr>
      <w:r>
        <w:rPr>
          <w:rFonts w:ascii="Arial" w:hAnsi="Arial" w:cs="Arial"/>
          <w:sz w:val="22"/>
        </w:rPr>
        <w:t xml:space="preserve">second, </w:t>
      </w:r>
      <w:r w:rsidR="004C5DE6">
        <w:rPr>
          <w:rFonts w:ascii="Arial" w:hAnsi="Arial" w:cs="Arial"/>
          <w:sz w:val="22"/>
        </w:rPr>
        <w:t xml:space="preserve">whether the new contract’s value exceeded the existing contracts’ values by at least £500,000 and at least 25% </w:t>
      </w:r>
      <w:r w:rsidR="00AC628C">
        <w:rPr>
          <w:rFonts w:ascii="Arial" w:hAnsi="Arial" w:cs="Arial"/>
          <w:sz w:val="22"/>
        </w:rPr>
        <w:t xml:space="preserve">(as per Regulation </w:t>
      </w:r>
      <w:r w:rsidR="000E60BA">
        <w:rPr>
          <w:rFonts w:ascii="Arial" w:hAnsi="Arial" w:cs="Arial"/>
          <w:sz w:val="22"/>
        </w:rPr>
        <w:t>6(10)(b)</w:t>
      </w:r>
      <w:r w:rsidR="008C4BF2">
        <w:rPr>
          <w:rFonts w:ascii="Arial" w:hAnsi="Arial" w:cs="Arial"/>
          <w:sz w:val="22"/>
        </w:rPr>
        <w:t>)</w:t>
      </w:r>
      <w:r w:rsidR="004C5DE6">
        <w:rPr>
          <w:rFonts w:ascii="Arial" w:hAnsi="Arial" w:cs="Arial"/>
          <w:sz w:val="22"/>
        </w:rPr>
        <w:t xml:space="preserve"> </w:t>
      </w:r>
      <w:r w:rsidR="001350D5">
        <w:rPr>
          <w:rFonts w:ascii="Arial" w:hAnsi="Arial" w:cs="Arial"/>
          <w:sz w:val="22"/>
        </w:rPr>
        <w:t>(</w:t>
      </w:r>
      <w:r w:rsidR="00113665">
        <w:rPr>
          <w:rFonts w:ascii="Arial" w:hAnsi="Arial" w:cs="Arial"/>
          <w:sz w:val="22"/>
        </w:rPr>
        <w:t xml:space="preserve">see </w:t>
      </w:r>
      <w:r w:rsidR="001350D5">
        <w:rPr>
          <w:rFonts w:ascii="Arial" w:hAnsi="Arial" w:cs="Arial"/>
          <w:sz w:val="22"/>
        </w:rPr>
        <w:t>Section 7.</w:t>
      </w:r>
      <w:r w:rsidR="005D7975">
        <w:rPr>
          <w:rFonts w:ascii="Arial" w:hAnsi="Arial" w:cs="Arial"/>
          <w:sz w:val="22"/>
        </w:rPr>
        <w:t>3</w:t>
      </w:r>
      <w:r w:rsidR="001350D5">
        <w:rPr>
          <w:rFonts w:ascii="Arial" w:hAnsi="Arial" w:cs="Arial"/>
          <w:sz w:val="22"/>
        </w:rPr>
        <w:t>.2)</w:t>
      </w:r>
      <w:r w:rsidR="00113665">
        <w:rPr>
          <w:rFonts w:ascii="Arial" w:hAnsi="Arial" w:cs="Arial"/>
          <w:sz w:val="22"/>
        </w:rPr>
        <w:t>.</w:t>
      </w:r>
    </w:p>
    <w:p w14:paraId="10F92A40" w14:textId="43EDAD48" w:rsidR="00927695" w:rsidRPr="00927695" w:rsidRDefault="00927695" w:rsidP="00927695">
      <w:pPr>
        <w:keepNext/>
        <w:spacing w:before="240" w:line="276" w:lineRule="auto"/>
        <w:rPr>
          <w:rFonts w:ascii="Arial" w:hAnsi="Arial" w:cs="Arial"/>
          <w:b/>
          <w:bCs/>
        </w:rPr>
      </w:pPr>
      <w:r>
        <w:rPr>
          <w:rFonts w:ascii="Arial" w:hAnsi="Arial" w:cs="Arial"/>
          <w:b/>
          <w:bCs/>
        </w:rPr>
        <w:t>7.</w:t>
      </w:r>
      <w:r w:rsidR="005751D3">
        <w:rPr>
          <w:rFonts w:ascii="Arial" w:hAnsi="Arial" w:cs="Arial"/>
          <w:b/>
          <w:bCs/>
        </w:rPr>
        <w:t>3</w:t>
      </w:r>
      <w:r>
        <w:rPr>
          <w:rFonts w:ascii="Arial" w:hAnsi="Arial" w:cs="Arial"/>
          <w:b/>
          <w:bCs/>
        </w:rPr>
        <w:t>.</w:t>
      </w:r>
      <w:r w:rsidR="004C5DE6">
        <w:rPr>
          <w:rFonts w:ascii="Arial" w:hAnsi="Arial" w:cs="Arial"/>
          <w:b/>
          <w:bCs/>
        </w:rPr>
        <w:t>1</w:t>
      </w:r>
      <w:r>
        <w:rPr>
          <w:rFonts w:ascii="Arial" w:hAnsi="Arial" w:cs="Arial"/>
          <w:b/>
          <w:bCs/>
        </w:rPr>
        <w:t xml:space="preserve"> </w:t>
      </w:r>
      <w:r w:rsidR="00DE1D7B">
        <w:rPr>
          <w:rFonts w:ascii="Arial" w:hAnsi="Arial" w:cs="Arial"/>
          <w:b/>
          <w:bCs/>
        </w:rPr>
        <w:t xml:space="preserve">Whether the new contract is materially different </w:t>
      </w:r>
      <w:r w:rsidR="00AF030B">
        <w:rPr>
          <w:rFonts w:ascii="Arial" w:hAnsi="Arial" w:cs="Arial"/>
          <w:b/>
          <w:bCs/>
        </w:rPr>
        <w:t>in character</w:t>
      </w:r>
      <w:r w:rsidR="006E7B18">
        <w:rPr>
          <w:rFonts w:ascii="Arial" w:hAnsi="Arial" w:cs="Arial"/>
          <w:b/>
          <w:bCs/>
        </w:rPr>
        <w:t xml:space="preserve"> to the existing contracts</w:t>
      </w:r>
      <w:r w:rsidR="3251830B" w:rsidRPr="07276A05">
        <w:rPr>
          <w:rFonts w:ascii="Arial" w:hAnsi="Arial" w:cs="Arial"/>
          <w:b/>
          <w:bCs/>
        </w:rPr>
        <w:t xml:space="preserve"> </w:t>
      </w:r>
      <w:r w:rsidR="3251830B" w:rsidRPr="18EA2D38">
        <w:rPr>
          <w:rFonts w:ascii="Arial" w:hAnsi="Arial" w:cs="Arial"/>
          <w:b/>
          <w:bCs/>
        </w:rPr>
        <w:t>(</w:t>
      </w:r>
      <w:r w:rsidR="00B52DD6">
        <w:rPr>
          <w:rFonts w:ascii="Arial" w:hAnsi="Arial" w:cs="Arial"/>
          <w:b/>
          <w:bCs/>
        </w:rPr>
        <w:t xml:space="preserve">PSR </w:t>
      </w:r>
      <w:r w:rsidR="3251830B" w:rsidRPr="18EA2D38">
        <w:rPr>
          <w:rFonts w:ascii="Arial" w:hAnsi="Arial" w:cs="Arial"/>
          <w:b/>
          <w:bCs/>
        </w:rPr>
        <w:t>Reg</w:t>
      </w:r>
      <w:r w:rsidR="00B52DD6">
        <w:rPr>
          <w:rFonts w:ascii="Arial" w:hAnsi="Arial" w:cs="Arial"/>
          <w:b/>
          <w:bCs/>
        </w:rPr>
        <w:t>.</w:t>
      </w:r>
      <w:r w:rsidR="3251830B" w:rsidRPr="3C9C1EA9">
        <w:rPr>
          <w:rFonts w:ascii="Arial" w:hAnsi="Arial" w:cs="Arial"/>
          <w:b/>
          <w:bCs/>
        </w:rPr>
        <w:t xml:space="preserve"> 6(</w:t>
      </w:r>
      <w:r w:rsidR="3251830B" w:rsidRPr="2F406A2D">
        <w:rPr>
          <w:rFonts w:ascii="Arial" w:hAnsi="Arial" w:cs="Arial"/>
          <w:b/>
          <w:bCs/>
        </w:rPr>
        <w:t>10)(a</w:t>
      </w:r>
      <w:r w:rsidR="3251830B" w:rsidRPr="66214FC0">
        <w:rPr>
          <w:rFonts w:ascii="Arial" w:hAnsi="Arial" w:cs="Arial"/>
          <w:b/>
          <w:bCs/>
        </w:rPr>
        <w:t>))</w:t>
      </w:r>
    </w:p>
    <w:p w14:paraId="74E8FB49" w14:textId="58ACCA2B" w:rsidR="00BF38F8" w:rsidRDefault="00C86AA9">
      <w:pPr>
        <w:pStyle w:val="standardednumberedparagraph"/>
      </w:pPr>
      <w:r>
        <w:t xml:space="preserve">HNY ICB </w:t>
      </w:r>
      <w:r w:rsidR="001809C3" w:rsidRPr="00597B7A">
        <w:t xml:space="preserve">told </w:t>
      </w:r>
      <w:r w:rsidR="001A56AD" w:rsidRPr="00597B7A">
        <w:t xml:space="preserve">the Panel </w:t>
      </w:r>
      <w:r w:rsidR="001809C3" w:rsidRPr="00597B7A">
        <w:t xml:space="preserve">that </w:t>
      </w:r>
      <w:r w:rsidR="00F717DC">
        <w:t>it had assessed the contracts and concluded</w:t>
      </w:r>
      <w:r w:rsidR="001A56AD" w:rsidRPr="00597B7A">
        <w:t xml:space="preserve"> </w:t>
      </w:r>
      <w:r w:rsidR="001809C3" w:rsidRPr="00597B7A">
        <w:t xml:space="preserve">that the </w:t>
      </w:r>
      <w:r w:rsidR="00A624C9">
        <w:t xml:space="preserve">new </w:t>
      </w:r>
      <w:r w:rsidR="00F42603">
        <w:t xml:space="preserve">NEPTS </w:t>
      </w:r>
      <w:r w:rsidR="00A624C9">
        <w:t xml:space="preserve">contract </w:t>
      </w:r>
      <w:r w:rsidR="008D6A5B">
        <w:t>was</w:t>
      </w:r>
      <w:r w:rsidR="001E1267">
        <w:t xml:space="preserve"> not </w:t>
      </w:r>
      <w:r w:rsidR="008D6A5B">
        <w:t xml:space="preserve">materially different </w:t>
      </w:r>
      <w:r w:rsidR="00FE6F77">
        <w:t>in character</w:t>
      </w:r>
      <w:r w:rsidR="008D6A5B">
        <w:t xml:space="preserve"> to </w:t>
      </w:r>
      <w:r w:rsidR="00873A58">
        <w:t xml:space="preserve">YAS’s </w:t>
      </w:r>
      <w:r w:rsidR="008D6A5B">
        <w:t>existing NEPTS contracts</w:t>
      </w:r>
      <w:r w:rsidR="00F23F03">
        <w:t xml:space="preserve"> </w:t>
      </w:r>
      <w:r w:rsidR="00085D87">
        <w:t>because the service specifications, service thresholds and KPIs would all remain the same.</w:t>
      </w:r>
      <w:r w:rsidR="007F1390">
        <w:rPr>
          <w:rStyle w:val="FootnoteReference"/>
        </w:rPr>
        <w:footnoteReference w:id="26"/>
      </w:r>
      <w:r w:rsidR="00BF38F8">
        <w:t xml:space="preserve"> </w:t>
      </w:r>
      <w:r w:rsidR="007F1390">
        <w:t xml:space="preserve">HNY ICB also told the Panel that </w:t>
      </w:r>
      <w:r w:rsidR="00FA276E">
        <w:t xml:space="preserve">while there was variation between the existing NEPTS contracts in the service standards required of YAS, these </w:t>
      </w:r>
      <w:r w:rsidR="001759D4">
        <w:t>varying service standards would be preserved in the new NEPTS contract.</w:t>
      </w:r>
      <w:r w:rsidR="001759D4">
        <w:rPr>
          <w:rStyle w:val="FootnoteReference"/>
        </w:rPr>
        <w:footnoteReference w:id="27"/>
      </w:r>
    </w:p>
    <w:p w14:paraId="6C4B3A38" w14:textId="7CEB25F9" w:rsidR="001A6D61" w:rsidRDefault="00FA52EE">
      <w:pPr>
        <w:pStyle w:val="standardednumberedparagraph"/>
      </w:pPr>
      <w:r>
        <w:t xml:space="preserve">The Panel notes that HNY ICB has no record of </w:t>
      </w:r>
      <w:r w:rsidR="00821570">
        <w:t>its</w:t>
      </w:r>
      <w:r>
        <w:t xml:space="preserve"> assess</w:t>
      </w:r>
      <w:r w:rsidR="0090730D">
        <w:t xml:space="preserve">ment </w:t>
      </w:r>
      <w:r w:rsidR="003C4451">
        <w:t>of</w:t>
      </w:r>
      <w:r>
        <w:t xml:space="preserve"> whether there are any material differences</w:t>
      </w:r>
      <w:r w:rsidR="00037EE5">
        <w:t xml:space="preserve"> in the character </w:t>
      </w:r>
      <w:r w:rsidR="002B74D7">
        <w:t>of these contracts</w:t>
      </w:r>
      <w:r w:rsidR="00CC446E">
        <w:t xml:space="preserve">. </w:t>
      </w:r>
      <w:r w:rsidR="001350D2" w:rsidRPr="00AA3B90">
        <w:t>The</w:t>
      </w:r>
      <w:r w:rsidR="001350D2">
        <w:t xml:space="preserve"> Panel </w:t>
      </w:r>
      <w:r w:rsidR="00FB7679">
        <w:t xml:space="preserve">also </w:t>
      </w:r>
      <w:r w:rsidR="001350D2">
        <w:t>notes that HNY ICB intends to include a Service Development Improvement Plan (SDIP) in the new contract as a means of driving improvement in the quality and value of services supplied by YAS</w:t>
      </w:r>
      <w:r w:rsidR="006D0023">
        <w:t xml:space="preserve"> (see paragraphs </w:t>
      </w:r>
      <w:r w:rsidR="006D0023" w:rsidRPr="00AA3B90">
        <w:fldChar w:fldCharType="begin"/>
      </w:r>
      <w:r w:rsidR="006D0023" w:rsidRPr="00AA3B90">
        <w:instrText xml:space="preserve"> REF _Ref201150809 \r \h </w:instrText>
      </w:r>
      <w:r w:rsidR="00AA3B90">
        <w:instrText xml:space="preserve"> \* MERGEFORMAT </w:instrText>
      </w:r>
      <w:r w:rsidR="006D0023" w:rsidRPr="00AA3B90">
        <w:fldChar w:fldCharType="separate"/>
      </w:r>
      <w:r w:rsidR="00086D19">
        <w:t>87</w:t>
      </w:r>
      <w:r w:rsidR="006D0023" w:rsidRPr="00AA3B90">
        <w:fldChar w:fldCharType="end"/>
      </w:r>
      <w:r w:rsidR="006D0023">
        <w:t xml:space="preserve"> to </w:t>
      </w:r>
      <w:r w:rsidR="006D0023" w:rsidRPr="00AA3B90">
        <w:fldChar w:fldCharType="begin"/>
      </w:r>
      <w:r w:rsidR="006D0023" w:rsidRPr="00AA3B90">
        <w:instrText xml:space="preserve"> REF _Ref201150812 \r \h </w:instrText>
      </w:r>
      <w:r w:rsidR="00AA3B90">
        <w:instrText xml:space="preserve"> \* MERGEFORMAT </w:instrText>
      </w:r>
      <w:r w:rsidR="006D0023" w:rsidRPr="00AA3B90">
        <w:fldChar w:fldCharType="separate"/>
      </w:r>
      <w:r w:rsidR="00086D19">
        <w:t>90</w:t>
      </w:r>
      <w:r w:rsidR="006D0023" w:rsidRPr="00AA3B90">
        <w:fldChar w:fldCharType="end"/>
      </w:r>
      <w:r w:rsidR="006D0023" w:rsidRPr="00AA3B90">
        <w:t>)</w:t>
      </w:r>
      <w:r w:rsidR="001350D2" w:rsidRPr="00AA3B90">
        <w:t>.</w:t>
      </w:r>
      <w:r w:rsidR="001350D2">
        <w:t xml:space="preserve"> </w:t>
      </w:r>
      <w:r w:rsidR="00186A9A">
        <w:t xml:space="preserve">The Panel notes that </w:t>
      </w:r>
      <w:r w:rsidR="0079354B">
        <w:t>the planned content of the SDIP has only been described in high-level terms</w:t>
      </w:r>
      <w:r w:rsidR="00C707F7">
        <w:t xml:space="preserve">, and as a result, </w:t>
      </w:r>
      <w:r w:rsidR="0079354B">
        <w:t xml:space="preserve">it is not clear whether </w:t>
      </w:r>
      <w:r w:rsidR="00BE431E">
        <w:t xml:space="preserve">the SDIP </w:t>
      </w:r>
      <w:r w:rsidR="00710926">
        <w:t>will</w:t>
      </w:r>
      <w:r w:rsidR="002D18C1">
        <w:t xml:space="preserve"> be limited to </w:t>
      </w:r>
      <w:r w:rsidR="00637510">
        <w:t>support</w:t>
      </w:r>
      <w:r w:rsidR="002D18C1">
        <w:t>ing</w:t>
      </w:r>
      <w:r w:rsidR="00637510">
        <w:t xml:space="preserve"> the performance of the contract</w:t>
      </w:r>
      <w:r w:rsidR="004C493D">
        <w:t xml:space="preserve"> </w:t>
      </w:r>
      <w:r w:rsidR="000E73D8">
        <w:t xml:space="preserve">in a way that does </w:t>
      </w:r>
      <w:r w:rsidR="004C493D">
        <w:t>not vary its terms</w:t>
      </w:r>
      <w:r w:rsidR="00107122">
        <w:t xml:space="preserve">, </w:t>
      </w:r>
      <w:r w:rsidR="00A7251B">
        <w:t xml:space="preserve">or whether it will result in </w:t>
      </w:r>
      <w:r w:rsidR="00107122">
        <w:t xml:space="preserve">a </w:t>
      </w:r>
      <w:r w:rsidR="008540C1">
        <w:t xml:space="preserve">material change to the </w:t>
      </w:r>
      <w:r w:rsidR="00FA2F10">
        <w:t xml:space="preserve">characteristics of the services that are supplied or the </w:t>
      </w:r>
      <w:r w:rsidR="481C5CB4" w:rsidRPr="00AA3B90">
        <w:t>contrac</w:t>
      </w:r>
      <w:r w:rsidR="6F7C950C" w:rsidRPr="00AA3B90">
        <w:t xml:space="preserve">tual </w:t>
      </w:r>
      <w:r w:rsidR="6F7C950C" w:rsidRPr="00AA3B90">
        <w:rPr>
          <w:rFonts w:eastAsia="Aptos"/>
        </w:rPr>
        <w:t>arrangement</w:t>
      </w:r>
      <w:r w:rsidR="52FF6E5C" w:rsidRPr="00AA3B90">
        <w:t>.</w:t>
      </w:r>
    </w:p>
    <w:p w14:paraId="6DBF38D1" w14:textId="05E17C54" w:rsidR="00787DC7" w:rsidRPr="00C84B0A" w:rsidRDefault="00936861">
      <w:pPr>
        <w:pStyle w:val="standardednumberedparagraph"/>
      </w:pPr>
      <w:r w:rsidRPr="00C84B0A">
        <w:t>As a result, t</w:t>
      </w:r>
      <w:r w:rsidR="0073119B" w:rsidRPr="00C84B0A">
        <w:t xml:space="preserve">he Panel finds </w:t>
      </w:r>
      <w:r w:rsidR="00C662DC" w:rsidRPr="00C84B0A">
        <w:rPr>
          <w:szCs w:val="22"/>
        </w:rPr>
        <w:t>that HNY ICB</w:t>
      </w:r>
      <w:r w:rsidR="00C662DC" w:rsidRPr="00C84B0A">
        <w:t>, in deciding to use Direct Award Process C,</w:t>
      </w:r>
      <w:r w:rsidR="00C662DC" w:rsidRPr="00C84B0A">
        <w:rPr>
          <w:szCs w:val="22"/>
        </w:rPr>
        <w:t xml:space="preserve"> breached Regulation 6(5)(c)</w:t>
      </w:r>
      <w:r w:rsidR="00C662DC" w:rsidRPr="00C84B0A">
        <w:t xml:space="preserve">, which prohibits commissioners from using this process where the considerable change threshold is met. </w:t>
      </w:r>
      <w:r w:rsidR="00BD16A6">
        <w:t>I</w:t>
      </w:r>
      <w:r w:rsidR="009C731C">
        <w:t>n the absence of any record</w:t>
      </w:r>
      <w:r w:rsidR="00C662DC" w:rsidRPr="00C84B0A">
        <w:t xml:space="preserve"> </w:t>
      </w:r>
      <w:r w:rsidR="00276DC4">
        <w:t xml:space="preserve">of </w:t>
      </w:r>
      <w:r w:rsidR="003704B2">
        <w:t>HNY ICB’s assessment</w:t>
      </w:r>
      <w:r w:rsidR="00C31671">
        <w:t xml:space="preserve"> of whether there are any material differences in the character of the new and existing contracts, the Panel cannot </w:t>
      </w:r>
      <w:r w:rsidR="004721C5">
        <w:t xml:space="preserve">be assured that </w:t>
      </w:r>
      <w:r w:rsidR="00C662DC" w:rsidRPr="00C84B0A">
        <w:t>it was reasonable for HNY ICB to conclude that the considerable change threshold was not met</w:t>
      </w:r>
      <w:r w:rsidR="004721C5">
        <w:t>. Moreover,</w:t>
      </w:r>
      <w:r w:rsidR="00C662DC" w:rsidRPr="00C84B0A">
        <w:t xml:space="preserve"> in the absence of</w:t>
      </w:r>
      <w:r w:rsidR="008A2FFE" w:rsidRPr="008A2FFE">
        <w:t xml:space="preserve"> </w:t>
      </w:r>
      <w:r w:rsidR="008A2FFE" w:rsidRPr="0003322E">
        <w:t>a more detailed description of the content of the planned Service Development Improvement Plan</w:t>
      </w:r>
      <w:r w:rsidR="008A2FFE">
        <w:t xml:space="preserve"> </w:t>
      </w:r>
      <w:r w:rsidR="00E42DE1">
        <w:t xml:space="preserve">that will be included in the new contract </w:t>
      </w:r>
      <w:r w:rsidR="00316469">
        <w:t xml:space="preserve">it was not </w:t>
      </w:r>
      <w:r w:rsidR="00316469">
        <w:lastRenderedPageBreak/>
        <w:t>possible for HNY ICB to carry out</w:t>
      </w:r>
      <w:r w:rsidR="008A2FFE">
        <w:t xml:space="preserve"> a </w:t>
      </w:r>
      <w:r w:rsidR="00C662DC" w:rsidRPr="00C84B0A">
        <w:t>comprehensive comparison between the new and existing contracts</w:t>
      </w:r>
      <w:r w:rsidR="002C19A7" w:rsidRPr="00C84B0A">
        <w:t>.</w:t>
      </w:r>
      <w:r w:rsidR="00012210">
        <w:t xml:space="preserve"> </w:t>
      </w:r>
    </w:p>
    <w:p w14:paraId="46D8FC3D" w14:textId="01B39343" w:rsidR="000B5BEF" w:rsidRPr="000B5BEF" w:rsidRDefault="000B5BEF" w:rsidP="000B5BEF">
      <w:pPr>
        <w:keepNext/>
        <w:spacing w:before="240" w:line="276" w:lineRule="auto"/>
        <w:rPr>
          <w:rFonts w:ascii="Arial" w:hAnsi="Arial" w:cs="Arial"/>
          <w:b/>
          <w:bCs/>
        </w:rPr>
      </w:pPr>
      <w:r>
        <w:rPr>
          <w:rFonts w:ascii="Arial" w:hAnsi="Arial" w:cs="Arial"/>
          <w:b/>
          <w:bCs/>
        </w:rPr>
        <w:t>7.</w:t>
      </w:r>
      <w:r w:rsidR="005751D3">
        <w:rPr>
          <w:rFonts w:ascii="Arial" w:hAnsi="Arial" w:cs="Arial"/>
          <w:b/>
          <w:bCs/>
        </w:rPr>
        <w:t>3</w:t>
      </w:r>
      <w:r>
        <w:rPr>
          <w:rFonts w:ascii="Arial" w:hAnsi="Arial" w:cs="Arial"/>
          <w:b/>
          <w:bCs/>
        </w:rPr>
        <w:t>.</w:t>
      </w:r>
      <w:r w:rsidR="000A2858">
        <w:rPr>
          <w:rFonts w:ascii="Arial" w:hAnsi="Arial" w:cs="Arial"/>
          <w:b/>
          <w:bCs/>
        </w:rPr>
        <w:t>2</w:t>
      </w:r>
      <w:r>
        <w:rPr>
          <w:rFonts w:ascii="Arial" w:hAnsi="Arial" w:cs="Arial"/>
          <w:b/>
          <w:bCs/>
        </w:rPr>
        <w:t xml:space="preserve"> </w:t>
      </w:r>
      <w:r w:rsidR="006658C5">
        <w:rPr>
          <w:rFonts w:ascii="Arial" w:hAnsi="Arial" w:cs="Arial"/>
          <w:b/>
          <w:bCs/>
        </w:rPr>
        <w:t xml:space="preserve">Whether </w:t>
      </w:r>
      <w:r w:rsidR="004E1CFD">
        <w:rPr>
          <w:rFonts w:ascii="Arial" w:hAnsi="Arial" w:cs="Arial"/>
          <w:b/>
          <w:bCs/>
        </w:rPr>
        <w:t>the new contract</w:t>
      </w:r>
      <w:r w:rsidR="006658C5">
        <w:rPr>
          <w:rFonts w:ascii="Arial" w:hAnsi="Arial" w:cs="Arial"/>
          <w:b/>
          <w:bCs/>
        </w:rPr>
        <w:t>’s</w:t>
      </w:r>
      <w:r w:rsidR="004E1CFD">
        <w:rPr>
          <w:rFonts w:ascii="Arial" w:hAnsi="Arial" w:cs="Arial"/>
          <w:b/>
          <w:bCs/>
        </w:rPr>
        <w:t xml:space="preserve"> value </w:t>
      </w:r>
      <w:r w:rsidR="006658C5">
        <w:rPr>
          <w:rFonts w:ascii="Arial" w:hAnsi="Arial" w:cs="Arial"/>
          <w:b/>
          <w:bCs/>
        </w:rPr>
        <w:t xml:space="preserve">exceeded </w:t>
      </w:r>
      <w:r w:rsidR="00314B57">
        <w:rPr>
          <w:rFonts w:ascii="Arial" w:hAnsi="Arial" w:cs="Arial"/>
          <w:b/>
          <w:bCs/>
        </w:rPr>
        <w:t>the existing contracts’ value</w:t>
      </w:r>
      <w:r w:rsidR="006658C5">
        <w:rPr>
          <w:rFonts w:ascii="Arial" w:hAnsi="Arial" w:cs="Arial"/>
          <w:b/>
          <w:bCs/>
        </w:rPr>
        <w:t xml:space="preserve"> by £500,000 and 25%</w:t>
      </w:r>
      <w:r w:rsidR="47A4ADEB" w:rsidRPr="077F70C5">
        <w:rPr>
          <w:rFonts w:ascii="Arial" w:hAnsi="Arial" w:cs="Arial"/>
          <w:b/>
          <w:bCs/>
        </w:rPr>
        <w:t xml:space="preserve"> (</w:t>
      </w:r>
      <w:r w:rsidR="00B52DD6">
        <w:rPr>
          <w:rFonts w:ascii="Arial" w:hAnsi="Arial" w:cs="Arial"/>
          <w:b/>
          <w:bCs/>
        </w:rPr>
        <w:t xml:space="preserve">PSR </w:t>
      </w:r>
      <w:r w:rsidR="47A4ADEB" w:rsidRPr="077F70C5">
        <w:rPr>
          <w:rFonts w:ascii="Arial" w:hAnsi="Arial" w:cs="Arial"/>
          <w:b/>
          <w:bCs/>
        </w:rPr>
        <w:t>Reg</w:t>
      </w:r>
      <w:r w:rsidR="00B52DD6">
        <w:rPr>
          <w:rFonts w:ascii="Arial" w:hAnsi="Arial" w:cs="Arial"/>
          <w:b/>
          <w:bCs/>
        </w:rPr>
        <w:t>.</w:t>
      </w:r>
      <w:r w:rsidR="47A4ADEB" w:rsidRPr="077F70C5">
        <w:rPr>
          <w:rFonts w:ascii="Arial" w:hAnsi="Arial" w:cs="Arial"/>
          <w:b/>
          <w:bCs/>
        </w:rPr>
        <w:t xml:space="preserve"> 6(10)(b))</w:t>
      </w:r>
    </w:p>
    <w:p w14:paraId="2EFBDB69" w14:textId="3F5DB536" w:rsidR="009B54F4" w:rsidRDefault="00CD4C0B" w:rsidP="00A46ACC">
      <w:pPr>
        <w:pStyle w:val="standardednumberedparagraph"/>
      </w:pPr>
      <w:r>
        <w:t xml:space="preserve">Even when a new contract </w:t>
      </w:r>
      <w:r w:rsidR="00B52DD6">
        <w:t>is</w:t>
      </w:r>
      <w:r>
        <w:t xml:space="preserve"> not materially different</w:t>
      </w:r>
      <w:r w:rsidR="00B5587C">
        <w:t xml:space="preserve"> </w:t>
      </w:r>
      <w:r w:rsidR="001A31E4">
        <w:t>in character</w:t>
      </w:r>
      <w:r w:rsidR="00B5587C">
        <w:t xml:space="preserve"> to an existing contract,</w:t>
      </w:r>
      <w:r w:rsidR="006235EB">
        <w:t xml:space="preserve"> </w:t>
      </w:r>
      <w:r w:rsidR="00B5587C">
        <w:t>t</w:t>
      </w:r>
      <w:r w:rsidR="3E0DCC0C">
        <w:t xml:space="preserve">he </w:t>
      </w:r>
      <w:r w:rsidR="04660782">
        <w:t>considerable</w:t>
      </w:r>
      <w:r w:rsidR="3E0DCC0C">
        <w:t xml:space="preserve"> change threshold </w:t>
      </w:r>
      <w:r w:rsidR="009B45DE">
        <w:t xml:space="preserve">can still </w:t>
      </w:r>
      <w:r w:rsidR="3E0DCC0C">
        <w:t xml:space="preserve">be </w:t>
      </w:r>
      <w:r w:rsidR="00D71955">
        <w:t>exceeded</w:t>
      </w:r>
      <w:r w:rsidR="3E0DCC0C">
        <w:t xml:space="preserve"> under </w:t>
      </w:r>
      <w:r w:rsidR="00F62981">
        <w:t xml:space="preserve">the </w:t>
      </w:r>
      <w:r w:rsidR="002021FB">
        <w:t>terms</w:t>
      </w:r>
      <w:r w:rsidR="00F62981">
        <w:t xml:space="preserve"> of </w:t>
      </w:r>
      <w:r w:rsidR="3E0DCC0C">
        <w:t>Reg</w:t>
      </w:r>
      <w:r w:rsidR="00B5587C">
        <w:t>ulation</w:t>
      </w:r>
      <w:r w:rsidR="3E0DCC0C">
        <w:t xml:space="preserve"> 6(10)(b)</w:t>
      </w:r>
      <w:r w:rsidR="00160092">
        <w:t xml:space="preserve"> </w:t>
      </w:r>
      <w:r w:rsidR="00226996">
        <w:t>(</w:t>
      </w:r>
      <w:r w:rsidR="00037794">
        <w:t>set out</w:t>
      </w:r>
      <w:r w:rsidR="00160092">
        <w:t xml:space="preserve"> </w:t>
      </w:r>
      <w:r w:rsidR="003C780C">
        <w:t xml:space="preserve">at paragraph </w:t>
      </w:r>
      <w:r w:rsidR="00545D79">
        <w:fldChar w:fldCharType="begin"/>
      </w:r>
      <w:r w:rsidR="00545D79">
        <w:instrText xml:space="preserve"> REF _Ref200911713 \r \h </w:instrText>
      </w:r>
      <w:r w:rsidR="00545D79">
        <w:fldChar w:fldCharType="separate"/>
      </w:r>
      <w:r w:rsidR="00086D19">
        <w:t>58</w:t>
      </w:r>
      <w:r w:rsidR="00545D79">
        <w:fldChar w:fldCharType="end"/>
      </w:r>
      <w:r w:rsidR="00226996">
        <w:t>)</w:t>
      </w:r>
      <w:r w:rsidR="3E0DCC0C">
        <w:t>.</w:t>
      </w:r>
    </w:p>
    <w:p w14:paraId="6E09237F" w14:textId="3D3CBF32" w:rsidR="006235EB" w:rsidRDefault="2B848E83" w:rsidP="00A46ACC">
      <w:pPr>
        <w:pStyle w:val="standardednumberedparagraph"/>
      </w:pPr>
      <w:r>
        <w:t>Regulation 6(10(b)</w:t>
      </w:r>
      <w:r w:rsidR="00D8264B">
        <w:t>, which is financially focused,</w:t>
      </w:r>
      <w:r w:rsidR="00EE3C03">
        <w:t xml:space="preserve"> </w:t>
      </w:r>
      <w:r w:rsidR="00AF6F82">
        <w:t xml:space="preserve">says that the considerable change threshold </w:t>
      </w:r>
      <w:r w:rsidR="00104DE5">
        <w:t xml:space="preserve">is </w:t>
      </w:r>
      <w:r w:rsidR="00AF6F82">
        <w:t>met if the new contract’s lifetime value exceeds the existing contract</w:t>
      </w:r>
      <w:r w:rsidR="00D13456">
        <w:t>’</w:t>
      </w:r>
      <w:r w:rsidR="00AF6F82">
        <w:t xml:space="preserve">s lifetime value </w:t>
      </w:r>
      <w:r w:rsidR="003F17E2">
        <w:t>(</w:t>
      </w:r>
      <w:r w:rsidR="00AF6F82">
        <w:t xml:space="preserve">at the time </w:t>
      </w:r>
      <w:r w:rsidR="003F17E2">
        <w:t xml:space="preserve">the existing contract </w:t>
      </w:r>
      <w:r w:rsidR="00D13456">
        <w:t xml:space="preserve">was </w:t>
      </w:r>
      <w:r w:rsidR="00AF6F82">
        <w:t>awarded</w:t>
      </w:r>
      <w:r w:rsidR="003F17E2">
        <w:t>)</w:t>
      </w:r>
      <w:r w:rsidR="00AF6F82">
        <w:t xml:space="preserve"> by a total of at least £500,000 and at least 25%. </w:t>
      </w:r>
      <w:r w:rsidR="0074258C">
        <w:t>This</w:t>
      </w:r>
      <w:r w:rsidR="00CF2B85">
        <w:t xml:space="preserve"> is, however, qualified by</w:t>
      </w:r>
      <w:r w:rsidR="00736EE2">
        <w:t xml:space="preserve"> Regulation </w:t>
      </w:r>
      <w:r w:rsidR="006D3F7A">
        <w:t>6</w:t>
      </w:r>
      <w:r w:rsidR="00A244E6">
        <w:t>(12)</w:t>
      </w:r>
      <w:r w:rsidR="00003475">
        <w:t>,</w:t>
      </w:r>
      <w:r w:rsidR="00A244E6">
        <w:t xml:space="preserve"> </w:t>
      </w:r>
      <w:r w:rsidR="007F1B0A">
        <w:t xml:space="preserve">which says that </w:t>
      </w:r>
      <w:r w:rsidR="009048D5">
        <w:t xml:space="preserve">where </w:t>
      </w:r>
      <w:r w:rsidR="00AF6F82">
        <w:t xml:space="preserve">any increase in the </w:t>
      </w:r>
      <w:r w:rsidR="00FE4D1C">
        <w:t xml:space="preserve">new </w:t>
      </w:r>
      <w:r w:rsidR="00AF6F82">
        <w:t xml:space="preserve">contract’s </w:t>
      </w:r>
      <w:r w:rsidR="00BB0241">
        <w:t xml:space="preserve">lifetime </w:t>
      </w:r>
      <w:r w:rsidR="00AF6F82">
        <w:t xml:space="preserve">value is in response to external factors beyond the control of the </w:t>
      </w:r>
      <w:r w:rsidR="00CB44CA">
        <w:t xml:space="preserve">commissioner </w:t>
      </w:r>
      <w:r w:rsidR="00AF6F82">
        <w:t>and provider</w:t>
      </w:r>
      <w:r w:rsidR="00F063A3">
        <w:t>, then this increase in value should not be taken into account</w:t>
      </w:r>
      <w:r w:rsidR="00901612">
        <w:t>. This</w:t>
      </w:r>
      <w:r w:rsidR="00AF6F82">
        <w:t xml:space="preserve"> includ</w:t>
      </w:r>
      <w:r w:rsidR="00901612">
        <w:t>es</w:t>
      </w:r>
      <w:r w:rsidR="00AF6F82">
        <w:t xml:space="preserve">, but </w:t>
      </w:r>
      <w:r w:rsidR="00901612">
        <w:t xml:space="preserve">is </w:t>
      </w:r>
      <w:r w:rsidR="00AF6F82">
        <w:t>not limited to</w:t>
      </w:r>
      <w:r w:rsidR="00901612">
        <w:t>,</w:t>
      </w:r>
      <w:r w:rsidR="00AF6F82">
        <w:t xml:space="preserve"> changes in patient volume</w:t>
      </w:r>
      <w:r w:rsidR="004D181C">
        <w:t>s</w:t>
      </w:r>
      <w:r w:rsidR="00AF6F82">
        <w:t xml:space="preserve"> or changes in prices in accordance with a formula provided for in the contract.</w:t>
      </w:r>
    </w:p>
    <w:p w14:paraId="428A1B76" w14:textId="1AD1870D" w:rsidR="00571337" w:rsidRDefault="007D6360">
      <w:pPr>
        <w:pStyle w:val="standardednumberedparagraph"/>
      </w:pPr>
      <w:r>
        <w:t xml:space="preserve">HNY ICB was unable to provide </w:t>
      </w:r>
      <w:r w:rsidR="00450E5E">
        <w:t xml:space="preserve">figures for the lifetime value of </w:t>
      </w:r>
      <w:r w:rsidR="00C50370">
        <w:t>YAS’s existing NEPTS contracts at the time they were awarded.</w:t>
      </w:r>
      <w:r w:rsidR="00AF4A64">
        <w:rPr>
          <w:rStyle w:val="FootnoteReference"/>
        </w:rPr>
        <w:footnoteReference w:id="28"/>
      </w:r>
      <w:r w:rsidR="00ED158B">
        <w:t xml:space="preserve"> </w:t>
      </w:r>
      <w:r w:rsidR="001B4988">
        <w:t xml:space="preserve">Instead, </w:t>
      </w:r>
      <w:r w:rsidR="004E1B3A">
        <w:t xml:space="preserve">HNY ICB provided the Panel with an analysis that compared the new contract’s value </w:t>
      </w:r>
      <w:r w:rsidR="00A80DF0">
        <w:t xml:space="preserve">against a baseline of </w:t>
      </w:r>
      <w:r w:rsidR="00A77234">
        <w:t xml:space="preserve">the amount paid to YAS under the NEPTS contracts </w:t>
      </w:r>
      <w:r w:rsidR="001A0FA8">
        <w:t>five years ago</w:t>
      </w:r>
      <w:r w:rsidR="005B2049">
        <w:t xml:space="preserve">. </w:t>
      </w:r>
      <w:r w:rsidR="004A5436">
        <w:t>Th</w:t>
      </w:r>
      <w:r w:rsidR="004E0AC7">
        <w:t xml:space="preserve">is </w:t>
      </w:r>
      <w:r w:rsidR="001A0FA8">
        <w:t>analysis show</w:t>
      </w:r>
      <w:r w:rsidR="005807AC">
        <w:t>s</w:t>
      </w:r>
      <w:r w:rsidR="001A0FA8">
        <w:t xml:space="preserve"> that </w:t>
      </w:r>
      <w:r w:rsidR="000F7DAF">
        <w:t>a total of £13.3 million was paid to YAS in 2020</w:t>
      </w:r>
      <w:r w:rsidR="006279DE">
        <w:t>-</w:t>
      </w:r>
      <w:r w:rsidR="005B2049">
        <w:t>21</w:t>
      </w:r>
      <w:r w:rsidR="009547A2">
        <w:t xml:space="preserve">, </w:t>
      </w:r>
      <w:r w:rsidR="005807AC">
        <w:t xml:space="preserve">and if this was converted to a notional 5 year contract value, then it would imply a total </w:t>
      </w:r>
      <w:r w:rsidR="00C55EE7">
        <w:t>contract value of £66.5 million.</w:t>
      </w:r>
    </w:p>
    <w:p w14:paraId="53F8A8D7" w14:textId="0469CA12" w:rsidR="00C55EE7" w:rsidRDefault="00C55EE7">
      <w:pPr>
        <w:pStyle w:val="standardednumberedparagraph"/>
      </w:pPr>
      <w:bookmarkStart w:id="24" w:name="_Ref201233070"/>
      <w:r>
        <w:t xml:space="preserve">The </w:t>
      </w:r>
      <w:r w:rsidRPr="0041740E">
        <w:t xml:space="preserve">proposed payment </w:t>
      </w:r>
      <w:r>
        <w:t>to YAS for NEPTS services under the new contract will be £82 </w:t>
      </w:r>
      <w:r w:rsidRPr="0041740E">
        <w:t>million</w:t>
      </w:r>
      <w:r>
        <w:t xml:space="preserve"> (see paragraph </w:t>
      </w:r>
      <w:r>
        <w:fldChar w:fldCharType="begin"/>
      </w:r>
      <w:r>
        <w:instrText xml:space="preserve"> REF _Ref200951743 \r \h </w:instrText>
      </w:r>
      <w:r>
        <w:fldChar w:fldCharType="separate"/>
      </w:r>
      <w:r w:rsidR="00086D19">
        <w:t>36</w:t>
      </w:r>
      <w:r>
        <w:fldChar w:fldCharType="end"/>
      </w:r>
      <w:r>
        <w:t>).</w:t>
      </w:r>
      <w:r w:rsidR="005B2C6F">
        <w:t xml:space="preserve"> This represents a total increase of £15.5 million and 23%</w:t>
      </w:r>
      <w:r w:rsidR="006C29D1">
        <w:t xml:space="preserve">, </w:t>
      </w:r>
      <w:r w:rsidR="00E53B62">
        <w:t xml:space="preserve">indicating </w:t>
      </w:r>
      <w:r w:rsidR="006C29D1">
        <w:t xml:space="preserve">that the new contract does not exceed </w:t>
      </w:r>
      <w:r w:rsidR="001F151F">
        <w:t xml:space="preserve">both of the material change </w:t>
      </w:r>
      <w:r w:rsidR="00E53B62">
        <w:t xml:space="preserve">contract value </w:t>
      </w:r>
      <w:r w:rsidR="006C29D1">
        <w:t>thresholds set out in the PSR regulations</w:t>
      </w:r>
      <w:r w:rsidR="00A95AAE">
        <w:t xml:space="preserve"> when a comparison is made with the </w:t>
      </w:r>
      <w:r w:rsidR="7E1D0844">
        <w:t xml:space="preserve">notional </w:t>
      </w:r>
      <w:r w:rsidR="3841F3F7">
        <w:t xml:space="preserve">5 year contract value based on the </w:t>
      </w:r>
      <w:r w:rsidR="00A95AAE">
        <w:t>amount paid to YAS in 2020-21</w:t>
      </w:r>
      <w:r w:rsidR="00701AF6">
        <w:t>.</w:t>
      </w:r>
      <w:r w:rsidR="00C57E5A">
        <w:rPr>
          <w:rStyle w:val="FootnoteReference"/>
        </w:rPr>
        <w:footnoteReference w:id="29"/>
      </w:r>
      <w:r w:rsidR="00701AF6">
        <w:t xml:space="preserve"> </w:t>
      </w:r>
      <w:r w:rsidR="00AA7CE8">
        <w:t>Moreover</w:t>
      </w:r>
      <w:r w:rsidR="00C858D0" w:rsidDel="00AA7CE8">
        <w:t xml:space="preserve">, </w:t>
      </w:r>
      <w:r w:rsidR="00C858D0">
        <w:t xml:space="preserve">HNY ICB’s analysis shows that all of the increase in annual payments to YAS (from </w:t>
      </w:r>
      <w:r w:rsidR="004C407C">
        <w:t xml:space="preserve">£13.3 million in 2020-21 to £16.8 million in 2025-26) can be accounted for </w:t>
      </w:r>
      <w:r w:rsidR="2E00A9FF">
        <w:t xml:space="preserve">by </w:t>
      </w:r>
      <w:r w:rsidR="000D0021">
        <w:t xml:space="preserve">nationally mandated funding increases (e.g. for national inflation, national growth funding and national pay awards), which </w:t>
      </w:r>
      <w:r w:rsidR="00A22D68">
        <w:t>must</w:t>
      </w:r>
      <w:r w:rsidR="000D0021">
        <w:t xml:space="preserve"> be passed on to providers</w:t>
      </w:r>
      <w:r w:rsidR="004861DB">
        <w:t xml:space="preserve"> under NHS </w:t>
      </w:r>
      <w:r w:rsidR="00BF1B0D">
        <w:t>payment guidance</w:t>
      </w:r>
      <w:r w:rsidR="000D0021">
        <w:t>.</w:t>
      </w:r>
      <w:r w:rsidR="008C0E09">
        <w:t xml:space="preserve"> The Panel’s view is that these funding increases fall within the </w:t>
      </w:r>
      <w:r w:rsidR="00744046">
        <w:t>exemption set out in Regulation 6(12).</w:t>
      </w:r>
      <w:bookmarkEnd w:id="24"/>
    </w:p>
    <w:p w14:paraId="0E9DA9AD" w14:textId="02A4547B" w:rsidR="00485515" w:rsidRDefault="00587577">
      <w:pPr>
        <w:pStyle w:val="standardednumberedparagraph"/>
      </w:pPr>
      <w:r>
        <w:t xml:space="preserve">The Panel </w:t>
      </w:r>
      <w:r w:rsidR="002D47A3">
        <w:t xml:space="preserve">was able to locate </w:t>
      </w:r>
      <w:r w:rsidR="00FA355F">
        <w:t>on the Contracts Finder website</w:t>
      </w:r>
      <w:r w:rsidR="002D47A3">
        <w:t xml:space="preserve"> </w:t>
      </w:r>
      <w:r w:rsidR="00AE094C">
        <w:t xml:space="preserve">contract award notices for </w:t>
      </w:r>
      <w:r w:rsidR="002C2947">
        <w:t>three of the four contracts originally entered into</w:t>
      </w:r>
      <w:r w:rsidR="005C3E76">
        <w:t xml:space="preserve"> with YAS</w:t>
      </w:r>
      <w:r w:rsidR="00B95D80">
        <w:t xml:space="preserve">, namely the East Riding, Vale of York and </w:t>
      </w:r>
      <w:r w:rsidR="00E53D35">
        <w:t>Hull contracts</w:t>
      </w:r>
      <w:r w:rsidR="002D47A3">
        <w:t xml:space="preserve"> as well as </w:t>
      </w:r>
      <w:r w:rsidR="00D85F43">
        <w:t xml:space="preserve">the contract award notice for the </w:t>
      </w:r>
      <w:r w:rsidR="00C04101">
        <w:t xml:space="preserve">North Lincolnshire contract </w:t>
      </w:r>
      <w:r w:rsidR="00427124">
        <w:t xml:space="preserve">that was originally awarded to another provider and later </w:t>
      </w:r>
      <w:r w:rsidR="00427124">
        <w:lastRenderedPageBreak/>
        <w:t>transferred to YAS</w:t>
      </w:r>
      <w:r w:rsidR="001D26D9">
        <w:t xml:space="preserve"> (see paragraph</w:t>
      </w:r>
      <w:r w:rsidR="00C946E7">
        <w:t> </w:t>
      </w:r>
      <w:r w:rsidR="001D26D9">
        <w:fldChar w:fldCharType="begin"/>
      </w:r>
      <w:r w:rsidR="001D26D9">
        <w:instrText xml:space="preserve"> REF _Ref199756339 \r \h </w:instrText>
      </w:r>
      <w:r w:rsidR="001D26D9">
        <w:fldChar w:fldCharType="separate"/>
      </w:r>
      <w:r w:rsidR="00086D19">
        <w:t>33</w:t>
      </w:r>
      <w:r w:rsidR="001D26D9">
        <w:fldChar w:fldCharType="end"/>
      </w:r>
      <w:r w:rsidR="00C946E7">
        <w:t>)</w:t>
      </w:r>
      <w:r w:rsidR="00427124">
        <w:t>.</w:t>
      </w:r>
      <w:r w:rsidR="000C70E2">
        <w:rPr>
          <w:rStyle w:val="FootnoteReference"/>
        </w:rPr>
        <w:footnoteReference w:id="30"/>
      </w:r>
      <w:r w:rsidR="00427124">
        <w:t xml:space="preserve"> </w:t>
      </w:r>
      <w:r w:rsidR="00E53D35">
        <w:t xml:space="preserve">Lifetime contract values for these </w:t>
      </w:r>
      <w:r w:rsidR="00427124">
        <w:t xml:space="preserve">four </w:t>
      </w:r>
      <w:r w:rsidR="00E53D35">
        <w:t>contracts</w:t>
      </w:r>
      <w:r w:rsidR="00C62C5C">
        <w:t>, as published in the contract award notices were</w:t>
      </w:r>
      <w:r w:rsidR="00427124">
        <w:t>, respectively,</w:t>
      </w:r>
      <w:r w:rsidR="00C62C5C">
        <w:t xml:space="preserve"> </w:t>
      </w:r>
      <w:r w:rsidR="00C7585D">
        <w:t xml:space="preserve">£28-30 million, </w:t>
      </w:r>
      <w:r w:rsidR="00D93BE8">
        <w:t>£17.55 million</w:t>
      </w:r>
      <w:r w:rsidR="00427124">
        <w:t xml:space="preserve">, </w:t>
      </w:r>
      <w:r w:rsidR="00A37220">
        <w:t xml:space="preserve">£1 to </w:t>
      </w:r>
      <w:r w:rsidR="00A81BE8">
        <w:t>£7.5 million</w:t>
      </w:r>
      <w:r w:rsidR="00427124">
        <w:t xml:space="preserve"> and </w:t>
      </w:r>
      <w:r w:rsidR="00233369">
        <w:t>£7.9 million</w:t>
      </w:r>
      <w:r w:rsidR="00C6476B">
        <w:t>.</w:t>
      </w:r>
    </w:p>
    <w:p w14:paraId="59077161" w14:textId="22C383BD" w:rsidR="00587577" w:rsidRDefault="00E926A0">
      <w:pPr>
        <w:pStyle w:val="standardednumberedparagraph"/>
      </w:pPr>
      <w:r>
        <w:t>Aggregating the</w:t>
      </w:r>
      <w:r w:rsidR="00F90442">
        <w:t xml:space="preserve"> contracts’</w:t>
      </w:r>
      <w:r>
        <w:t xml:space="preserve"> </w:t>
      </w:r>
      <w:r w:rsidR="00C60427">
        <w:t xml:space="preserve">lifetime values at the maximum </w:t>
      </w:r>
      <w:r w:rsidR="00CD4E59">
        <w:t>value</w:t>
      </w:r>
      <w:r w:rsidR="00C60427">
        <w:t xml:space="preserve"> </w:t>
      </w:r>
      <w:r w:rsidR="00CD4E59">
        <w:t xml:space="preserve">in each range </w:t>
      </w:r>
      <w:r w:rsidR="00CB7729">
        <w:t xml:space="preserve">gives a total lifetime contract amount of </w:t>
      </w:r>
      <w:r w:rsidR="004967B4">
        <w:t>£</w:t>
      </w:r>
      <w:r w:rsidR="00561F3A">
        <w:t>62.95</w:t>
      </w:r>
      <w:r w:rsidR="004967B4">
        <w:t xml:space="preserve"> million</w:t>
      </w:r>
      <w:r w:rsidR="00617525">
        <w:t xml:space="preserve"> (slightly less than the £</w:t>
      </w:r>
      <w:r w:rsidR="000F05D3">
        <w:t>66.5 million used in HNY ICB’s analysis)</w:t>
      </w:r>
      <w:r w:rsidR="004967B4">
        <w:t>.</w:t>
      </w:r>
      <w:r w:rsidR="00F63A88">
        <w:t xml:space="preserve"> </w:t>
      </w:r>
      <w:r w:rsidR="005C748D">
        <w:t>The new</w:t>
      </w:r>
      <w:r w:rsidR="0015589E">
        <w:t xml:space="preserve"> </w:t>
      </w:r>
      <w:r w:rsidR="00827404">
        <w:t xml:space="preserve">contract’s lifetime value of £82 million is </w:t>
      </w:r>
      <w:r w:rsidR="0049583E">
        <w:t xml:space="preserve">30% greater than </w:t>
      </w:r>
      <w:r w:rsidR="00A0744F">
        <w:t xml:space="preserve">the </w:t>
      </w:r>
      <w:r w:rsidR="00872EB0">
        <w:t xml:space="preserve">combined </w:t>
      </w:r>
      <w:r w:rsidR="00A0744F">
        <w:t>lifetime value</w:t>
      </w:r>
      <w:r w:rsidR="00872EB0">
        <w:t xml:space="preserve"> of the current contracts when they were awarded.</w:t>
      </w:r>
      <w:r w:rsidR="00B142FC">
        <w:t xml:space="preserve"> </w:t>
      </w:r>
      <w:r w:rsidR="00DE4E50">
        <w:t xml:space="preserve">However, </w:t>
      </w:r>
      <w:r w:rsidR="00EA49AE">
        <w:t xml:space="preserve">the nationally mandated funding increases between 2020-21 and 2024-25 </w:t>
      </w:r>
      <w:r w:rsidR="00BB3CCD">
        <w:t xml:space="preserve">(see paragraph </w:t>
      </w:r>
      <w:r w:rsidR="00BB3CCD">
        <w:fldChar w:fldCharType="begin"/>
      </w:r>
      <w:r w:rsidR="00BB3CCD">
        <w:instrText xml:space="preserve"> REF _Ref201233070 \r \h </w:instrText>
      </w:r>
      <w:r w:rsidR="00BB3CCD">
        <w:fldChar w:fldCharType="separate"/>
      </w:r>
      <w:r w:rsidR="00086D19">
        <w:t>68</w:t>
      </w:r>
      <w:r w:rsidR="00BB3CCD">
        <w:fldChar w:fldCharType="end"/>
      </w:r>
      <w:r w:rsidR="00BB3CCD">
        <w:t xml:space="preserve">) </w:t>
      </w:r>
      <w:r w:rsidR="00EA49AE">
        <w:t xml:space="preserve">means that </w:t>
      </w:r>
      <w:r w:rsidR="00747A55">
        <w:t xml:space="preserve">the 25% threshold </w:t>
      </w:r>
      <w:r w:rsidR="002B52AC">
        <w:t>would not be exceeded once these are taken into account.</w:t>
      </w:r>
    </w:p>
    <w:p w14:paraId="1897C01B" w14:textId="0DA69AC6" w:rsidR="00302D8F" w:rsidRDefault="009B04C1">
      <w:pPr>
        <w:pStyle w:val="standardednumberedparagraph"/>
      </w:pPr>
      <w:r>
        <w:t xml:space="preserve">As a result, the Panel finds that HNY ICB, </w:t>
      </w:r>
      <w:r w:rsidR="00E6391C">
        <w:t xml:space="preserve">by concluding that the new contract’s lifetime value does not exceed the considerable change threshold set out in PSR Regulation 6(10)(b), that is, an increase of more than £500,000 and 25%, did not breach the </w:t>
      </w:r>
      <w:r>
        <w:t>PSR regulations</w:t>
      </w:r>
      <w:r w:rsidR="00A546C7">
        <w:t>.</w:t>
      </w:r>
    </w:p>
    <w:p w14:paraId="782765A6" w14:textId="624ADBDB" w:rsidR="005353EE" w:rsidRPr="008558E2" w:rsidRDefault="001B6CAC" w:rsidP="005353EE">
      <w:pPr>
        <w:pStyle w:val="Heading2"/>
        <w:numPr>
          <w:ilvl w:val="1"/>
          <w:numId w:val="1"/>
        </w:numPr>
        <w:spacing w:before="240" w:after="160"/>
        <w:ind w:left="0" w:firstLine="0"/>
        <w:rPr>
          <w:rFonts w:ascii="Arial" w:hAnsi="Arial" w:cs="Arial"/>
          <w:b/>
          <w:bCs/>
          <w:color w:val="000000" w:themeColor="text1"/>
          <w:sz w:val="24"/>
          <w:szCs w:val="24"/>
        </w:rPr>
      </w:pPr>
      <w:bookmarkStart w:id="25" w:name="_Toc201747748"/>
      <w:r>
        <w:rPr>
          <w:rFonts w:ascii="Arial" w:hAnsi="Arial" w:cs="Arial"/>
          <w:b/>
          <w:bCs/>
          <w:color w:val="000000" w:themeColor="text1"/>
          <w:sz w:val="24"/>
          <w:szCs w:val="24"/>
        </w:rPr>
        <w:t>W</w:t>
      </w:r>
      <w:r w:rsidR="000D3D4B">
        <w:rPr>
          <w:rFonts w:ascii="Arial" w:hAnsi="Arial" w:cs="Arial"/>
          <w:b/>
          <w:bCs/>
          <w:color w:val="000000" w:themeColor="text1"/>
          <w:sz w:val="24"/>
          <w:szCs w:val="24"/>
        </w:rPr>
        <w:t>hether</w:t>
      </w:r>
      <w:bookmarkStart w:id="26" w:name="_Toc200970694"/>
      <w:bookmarkStart w:id="27" w:name="_Toc200970695"/>
      <w:bookmarkStart w:id="28" w:name="_Toc200970696"/>
      <w:bookmarkStart w:id="29" w:name="_Toc200970697"/>
      <w:bookmarkStart w:id="30" w:name="_Toc200970698"/>
      <w:bookmarkStart w:id="31" w:name="_Toc200970699"/>
      <w:bookmarkStart w:id="32" w:name="_Toc200970700"/>
      <w:bookmarkEnd w:id="26"/>
      <w:bookmarkEnd w:id="27"/>
      <w:bookmarkEnd w:id="28"/>
      <w:bookmarkEnd w:id="29"/>
      <w:bookmarkEnd w:id="30"/>
      <w:bookmarkEnd w:id="31"/>
      <w:bookmarkEnd w:id="32"/>
      <w:r w:rsidR="000D3D4B">
        <w:rPr>
          <w:rFonts w:ascii="Arial" w:hAnsi="Arial" w:cs="Arial"/>
          <w:b/>
          <w:bCs/>
          <w:color w:val="000000" w:themeColor="text1"/>
          <w:sz w:val="24"/>
          <w:szCs w:val="24"/>
        </w:rPr>
        <w:t xml:space="preserve"> </w:t>
      </w:r>
      <w:r w:rsidR="00A7764B">
        <w:rPr>
          <w:rFonts w:ascii="Arial" w:hAnsi="Arial" w:cs="Arial"/>
          <w:b/>
          <w:bCs/>
          <w:color w:val="000000" w:themeColor="text1"/>
          <w:sz w:val="24"/>
          <w:szCs w:val="24"/>
        </w:rPr>
        <w:t>Y</w:t>
      </w:r>
      <w:r w:rsidR="00B25FE3">
        <w:rPr>
          <w:rFonts w:ascii="Arial" w:hAnsi="Arial" w:cs="Arial"/>
          <w:b/>
          <w:bCs/>
          <w:color w:val="000000" w:themeColor="text1"/>
          <w:sz w:val="24"/>
          <w:szCs w:val="24"/>
        </w:rPr>
        <w:t xml:space="preserve">AS </w:t>
      </w:r>
      <w:r w:rsidR="006501FE">
        <w:rPr>
          <w:rFonts w:ascii="Arial" w:hAnsi="Arial" w:cs="Arial"/>
          <w:b/>
          <w:bCs/>
          <w:color w:val="000000" w:themeColor="text1"/>
          <w:sz w:val="24"/>
          <w:szCs w:val="24"/>
        </w:rPr>
        <w:t>wa</w:t>
      </w:r>
      <w:r w:rsidR="000D3D4B">
        <w:rPr>
          <w:rFonts w:ascii="Arial" w:hAnsi="Arial" w:cs="Arial"/>
          <w:b/>
          <w:bCs/>
          <w:color w:val="000000" w:themeColor="text1"/>
          <w:sz w:val="24"/>
          <w:szCs w:val="24"/>
        </w:rPr>
        <w:t xml:space="preserve">s </w:t>
      </w:r>
      <w:r w:rsidR="002A43E0">
        <w:rPr>
          <w:rFonts w:ascii="Arial" w:hAnsi="Arial" w:cs="Arial"/>
          <w:b/>
          <w:bCs/>
          <w:color w:val="000000" w:themeColor="text1"/>
          <w:sz w:val="24"/>
          <w:szCs w:val="24"/>
        </w:rPr>
        <w:t>satisf</w:t>
      </w:r>
      <w:r w:rsidR="000D3D4B">
        <w:rPr>
          <w:rFonts w:ascii="Arial" w:hAnsi="Arial" w:cs="Arial"/>
          <w:b/>
          <w:bCs/>
          <w:color w:val="000000" w:themeColor="text1"/>
          <w:sz w:val="24"/>
          <w:szCs w:val="24"/>
        </w:rPr>
        <w:t xml:space="preserve">ying </w:t>
      </w:r>
      <w:r w:rsidR="006321F7">
        <w:rPr>
          <w:rFonts w:ascii="Arial" w:hAnsi="Arial" w:cs="Arial"/>
          <w:b/>
          <w:bCs/>
          <w:color w:val="000000" w:themeColor="text1"/>
          <w:sz w:val="24"/>
          <w:szCs w:val="24"/>
        </w:rPr>
        <w:t xml:space="preserve">its </w:t>
      </w:r>
      <w:r w:rsidR="00A7764B">
        <w:rPr>
          <w:rFonts w:ascii="Arial" w:hAnsi="Arial" w:cs="Arial"/>
          <w:b/>
          <w:bCs/>
          <w:color w:val="000000" w:themeColor="text1"/>
          <w:sz w:val="24"/>
          <w:szCs w:val="24"/>
        </w:rPr>
        <w:t>existing contract</w:t>
      </w:r>
      <w:r w:rsidR="006321F7">
        <w:rPr>
          <w:rFonts w:ascii="Arial" w:hAnsi="Arial" w:cs="Arial"/>
          <w:b/>
          <w:bCs/>
          <w:color w:val="000000" w:themeColor="text1"/>
          <w:sz w:val="24"/>
          <w:szCs w:val="24"/>
        </w:rPr>
        <w:t>s</w:t>
      </w:r>
      <w:r w:rsidR="006501FE">
        <w:rPr>
          <w:rFonts w:ascii="Arial" w:hAnsi="Arial" w:cs="Arial"/>
          <w:b/>
          <w:bCs/>
          <w:color w:val="000000" w:themeColor="text1"/>
          <w:sz w:val="24"/>
          <w:szCs w:val="24"/>
        </w:rPr>
        <w:t>, and will likely satisfy the new contract,</w:t>
      </w:r>
      <w:r w:rsidR="002D42C1">
        <w:rPr>
          <w:rFonts w:ascii="Arial" w:hAnsi="Arial" w:cs="Arial"/>
          <w:b/>
          <w:bCs/>
          <w:color w:val="000000" w:themeColor="text1"/>
          <w:sz w:val="24"/>
          <w:szCs w:val="24"/>
        </w:rPr>
        <w:t xml:space="preserve"> to a sufficient standard</w:t>
      </w:r>
      <w:bookmarkEnd w:id="25"/>
    </w:p>
    <w:p w14:paraId="2D38EE49" w14:textId="42536E6F" w:rsidR="00D10B05" w:rsidRPr="003D1804" w:rsidRDefault="00EA5336">
      <w:pPr>
        <w:pStyle w:val="standardednumberedparagraph"/>
      </w:pPr>
      <w:r>
        <w:t xml:space="preserve">This section sets out the Panel’s assessment of whether </w:t>
      </w:r>
      <w:r w:rsidR="00192525">
        <w:t xml:space="preserve">HNY ICB was </w:t>
      </w:r>
      <w:r w:rsidR="00E93EB6">
        <w:t>able</w:t>
      </w:r>
      <w:r w:rsidR="00192525">
        <w:t xml:space="preserve"> to conclude that </w:t>
      </w:r>
      <w:r w:rsidR="009E2428">
        <w:t xml:space="preserve">YAS was satisfying its existing NEPTS contracts to a sufficient standard </w:t>
      </w:r>
      <w:r w:rsidR="009C7E06">
        <w:t>and was likely to satisfy its new contract to a sufficient standard</w:t>
      </w:r>
      <w:r w:rsidR="009E2428">
        <w:t>.</w:t>
      </w:r>
      <w:r w:rsidR="00774F7C">
        <w:t xml:space="preserve"> </w:t>
      </w:r>
      <w:r w:rsidR="00206843" w:rsidRPr="003D1804">
        <w:t xml:space="preserve">This </w:t>
      </w:r>
      <w:r w:rsidR="004B44AF">
        <w:t xml:space="preserve">test </w:t>
      </w:r>
      <w:r w:rsidR="004B44AF" w:rsidRPr="003D1804">
        <w:t xml:space="preserve">is set out in </w:t>
      </w:r>
      <w:r w:rsidR="00560E5B" w:rsidRPr="003D1804">
        <w:t xml:space="preserve">Regulation </w:t>
      </w:r>
      <w:r w:rsidR="00C63027" w:rsidRPr="003D1804">
        <w:t>6(5)(d</w:t>
      </w:r>
      <w:r w:rsidR="001E4C38" w:rsidRPr="003D1804">
        <w:t>)</w:t>
      </w:r>
      <w:r w:rsidR="000B4E05">
        <w:t xml:space="preserve"> </w:t>
      </w:r>
      <w:r w:rsidR="00E50698">
        <w:t xml:space="preserve">as </w:t>
      </w:r>
      <w:r w:rsidR="00E50698" w:rsidRPr="003D1804">
        <w:t xml:space="preserve">one of the conditions that must be met for a commissioner </w:t>
      </w:r>
      <w:r w:rsidR="001C3FB9" w:rsidRPr="003D1804">
        <w:t>to be eligible to use Direct Award Process C</w:t>
      </w:r>
      <w:r w:rsidR="001E4C38" w:rsidRPr="003D1804">
        <w:t xml:space="preserve">, and </w:t>
      </w:r>
      <w:r w:rsidR="00B04D23">
        <w:t xml:space="preserve">also in </w:t>
      </w:r>
      <w:r w:rsidR="00560E5B" w:rsidRPr="003D1804">
        <w:t>Regulation 9(2)</w:t>
      </w:r>
      <w:r w:rsidR="00C63027">
        <w:t xml:space="preserve"> </w:t>
      </w:r>
      <w:r w:rsidR="00C63027" w:rsidRPr="003D1804">
        <w:t>as Step 1 in the process for awarding a conduct using Direct Award Process C</w:t>
      </w:r>
      <w:r w:rsidR="001C3FB9" w:rsidRPr="003D1804">
        <w:t>.</w:t>
      </w:r>
      <w:r w:rsidR="00AC77A8" w:rsidRPr="003D1804">
        <w:rPr>
          <w:rStyle w:val="FootnoteReference"/>
        </w:rPr>
        <w:footnoteReference w:id="31"/>
      </w:r>
    </w:p>
    <w:p w14:paraId="00533DAB" w14:textId="2EC9FD52" w:rsidR="00A71309" w:rsidRDefault="00A71309" w:rsidP="007171A8">
      <w:pPr>
        <w:pStyle w:val="standardednumberedparagraph"/>
        <w:contextualSpacing/>
      </w:pPr>
      <w:r>
        <w:t xml:space="preserve">The Panel’s assessment is in </w:t>
      </w:r>
      <w:r w:rsidR="00C31D56">
        <w:t>f</w:t>
      </w:r>
      <w:r w:rsidR="00D84C0E">
        <w:t>ive</w:t>
      </w:r>
      <w:r>
        <w:t xml:space="preserve"> parts:</w:t>
      </w:r>
    </w:p>
    <w:p w14:paraId="24C56940" w14:textId="66A74910" w:rsidR="00295261" w:rsidRDefault="004409E2" w:rsidP="007171A8">
      <w:pPr>
        <w:pStyle w:val="standardednumberedparagraph"/>
        <w:numPr>
          <w:ilvl w:val="0"/>
          <w:numId w:val="45"/>
        </w:numPr>
        <w:contextualSpacing/>
      </w:pPr>
      <w:r>
        <w:t>f</w:t>
      </w:r>
      <w:r w:rsidR="00A71309">
        <w:t>irst,</w:t>
      </w:r>
      <w:r w:rsidR="005215C0">
        <w:t xml:space="preserve"> </w:t>
      </w:r>
      <w:r>
        <w:t>an overview of HNY ICB’s methodology for carrying out its assessment (Section 7.4.1);</w:t>
      </w:r>
    </w:p>
    <w:p w14:paraId="2E0ED166" w14:textId="137029BE" w:rsidR="00A71309" w:rsidRDefault="00295261" w:rsidP="007171A8">
      <w:pPr>
        <w:pStyle w:val="standardednumberedparagraph"/>
        <w:numPr>
          <w:ilvl w:val="0"/>
          <w:numId w:val="45"/>
        </w:numPr>
        <w:contextualSpacing/>
      </w:pPr>
      <w:r>
        <w:t xml:space="preserve">second, a discussion of </w:t>
      </w:r>
      <w:r w:rsidR="005215C0">
        <w:t xml:space="preserve">HNY </w:t>
      </w:r>
      <w:r w:rsidR="00ED522C">
        <w:t xml:space="preserve">ICB’s assessment of YAS’s performance against the </w:t>
      </w:r>
      <w:r w:rsidR="001C315C">
        <w:t xml:space="preserve">following </w:t>
      </w:r>
      <w:r w:rsidR="00ED522C">
        <w:t>four key criteria</w:t>
      </w:r>
      <w:r>
        <w:t>: (i)</w:t>
      </w:r>
      <w:r w:rsidR="00ED522C">
        <w:t xml:space="preserve"> </w:t>
      </w:r>
      <w:r>
        <w:t>Quality and innovation, (ii) Integration, collaboration and service accountability, (iii) Improving access, reducing health inequalities and facilitating choice, and (iv) Social value (Section 7.4.2);</w:t>
      </w:r>
    </w:p>
    <w:p w14:paraId="54601026" w14:textId="296F6421" w:rsidR="00A71309" w:rsidRDefault="00B630CD" w:rsidP="00371D59">
      <w:pPr>
        <w:pStyle w:val="standardednumberedparagraph"/>
        <w:numPr>
          <w:ilvl w:val="0"/>
          <w:numId w:val="45"/>
        </w:numPr>
        <w:ind w:left="1281" w:hanging="357"/>
        <w:contextualSpacing/>
      </w:pPr>
      <w:r>
        <w:t>third</w:t>
      </w:r>
      <w:r w:rsidR="00A71309">
        <w:t xml:space="preserve">, </w:t>
      </w:r>
      <w:r w:rsidR="00295261">
        <w:t xml:space="preserve">a discussion of HNY ICB’s assessment of YAS’s performance against the </w:t>
      </w:r>
      <w:r w:rsidR="0067249B">
        <w:t>final</w:t>
      </w:r>
      <w:r w:rsidR="00063721">
        <w:t xml:space="preserve"> key criterion of Value (Section 7.4.3)</w:t>
      </w:r>
      <w:r>
        <w:t>;</w:t>
      </w:r>
    </w:p>
    <w:p w14:paraId="319EE778" w14:textId="16CBFAD1" w:rsidR="00C31D56" w:rsidRDefault="00C31D56" w:rsidP="00371D59">
      <w:pPr>
        <w:pStyle w:val="standardednumberedparagraph"/>
        <w:numPr>
          <w:ilvl w:val="0"/>
          <w:numId w:val="45"/>
        </w:numPr>
        <w:ind w:left="1281" w:hanging="357"/>
        <w:contextualSpacing/>
      </w:pPr>
      <w:r>
        <w:t xml:space="preserve">fourth, a discussion of HNY ICB’s assessment </w:t>
      </w:r>
      <w:r w:rsidR="00CB769B">
        <w:t xml:space="preserve">of </w:t>
      </w:r>
      <w:r>
        <w:t xml:space="preserve">YAS’s </w:t>
      </w:r>
      <w:r w:rsidR="0080147F">
        <w:t xml:space="preserve">likely future </w:t>
      </w:r>
      <w:r>
        <w:t>performa</w:t>
      </w:r>
      <w:r w:rsidR="0080147F">
        <w:t>nce (Section 7.4.4); and</w:t>
      </w:r>
    </w:p>
    <w:p w14:paraId="075DE4AB" w14:textId="768E95C1" w:rsidR="00B630CD" w:rsidRDefault="00B630CD" w:rsidP="00A71309">
      <w:pPr>
        <w:pStyle w:val="standardednumberedparagraph"/>
        <w:numPr>
          <w:ilvl w:val="0"/>
          <w:numId w:val="45"/>
        </w:numPr>
      </w:pPr>
      <w:r>
        <w:t>finally</w:t>
      </w:r>
      <w:r w:rsidR="00E818A4">
        <w:t>, the Panel’s conclusions</w:t>
      </w:r>
      <w:r w:rsidR="0029750A">
        <w:t xml:space="preserve"> (Section 7.4.</w:t>
      </w:r>
      <w:r w:rsidR="0080147F">
        <w:t>5</w:t>
      </w:r>
      <w:r w:rsidR="0029750A">
        <w:t>).</w:t>
      </w:r>
    </w:p>
    <w:p w14:paraId="6E2956DE" w14:textId="311CB715" w:rsidR="00E165B8" w:rsidRPr="007171A8" w:rsidRDefault="00E165B8" w:rsidP="007171A8">
      <w:pPr>
        <w:keepNext/>
        <w:spacing w:before="240" w:line="276" w:lineRule="auto"/>
        <w:rPr>
          <w:b/>
        </w:rPr>
      </w:pPr>
      <w:r>
        <w:rPr>
          <w:rFonts w:ascii="Arial" w:hAnsi="Arial" w:cs="Arial"/>
          <w:b/>
          <w:bCs/>
        </w:rPr>
        <w:t xml:space="preserve">7.4.1 </w:t>
      </w:r>
      <w:r w:rsidR="00EC6320">
        <w:rPr>
          <w:rFonts w:ascii="Arial" w:hAnsi="Arial" w:cs="Arial"/>
          <w:b/>
          <w:bCs/>
        </w:rPr>
        <w:t>Methodology for HNY ICB’s assessment of YAS’s performance</w:t>
      </w:r>
    </w:p>
    <w:p w14:paraId="1F83545E" w14:textId="122B30A0" w:rsidR="00D82CF4" w:rsidRPr="003E01B4" w:rsidRDefault="00D82CF4">
      <w:pPr>
        <w:pStyle w:val="standardednumberedparagraph"/>
      </w:pPr>
      <w:bookmarkStart w:id="33" w:name="_Ref201234548"/>
      <w:r w:rsidRPr="003E01B4">
        <w:t xml:space="preserve">HNY ICB told the Panel that it </w:t>
      </w:r>
      <w:r w:rsidR="006714E0">
        <w:t>has</w:t>
      </w:r>
      <w:r w:rsidR="00AE243D">
        <w:t xml:space="preserve"> </w:t>
      </w:r>
      <w:r w:rsidRPr="003E01B4">
        <w:t xml:space="preserve">a template document </w:t>
      </w:r>
      <w:r w:rsidRPr="003E01B4" w:rsidDel="00220B97">
        <w:t xml:space="preserve">for </w:t>
      </w:r>
      <w:r w:rsidR="006714E0">
        <w:t>its</w:t>
      </w:r>
      <w:r w:rsidR="00220B97" w:rsidRPr="003E01B4">
        <w:t xml:space="preserve"> </w:t>
      </w:r>
      <w:r w:rsidRPr="003E01B4">
        <w:t>assess</w:t>
      </w:r>
      <w:r w:rsidR="006714E0">
        <w:t>ments of</w:t>
      </w:r>
      <w:r w:rsidR="00231BC8">
        <w:t xml:space="preserve"> </w:t>
      </w:r>
      <w:r w:rsidR="001E0593">
        <w:t xml:space="preserve">existing providers’ performance </w:t>
      </w:r>
      <w:r w:rsidR="00BC63FA">
        <w:t xml:space="preserve">as part of its process for deciding whether </w:t>
      </w:r>
      <w:r w:rsidRPr="003E01B4">
        <w:t xml:space="preserve">a new contract should be awarded </w:t>
      </w:r>
      <w:r w:rsidR="00A161A9">
        <w:t>using</w:t>
      </w:r>
      <w:r w:rsidR="00A161A9" w:rsidRPr="003E01B4">
        <w:t xml:space="preserve"> </w:t>
      </w:r>
      <w:r w:rsidRPr="003E01B4">
        <w:t>Direct Award Process C. Th</w:t>
      </w:r>
      <w:r w:rsidR="00231BC8">
        <w:t>is</w:t>
      </w:r>
      <w:r w:rsidRPr="003E01B4">
        <w:t xml:space="preserve"> template </w:t>
      </w:r>
      <w:r>
        <w:t xml:space="preserve">provides </w:t>
      </w:r>
      <w:r w:rsidRPr="003E01B4">
        <w:t xml:space="preserve">guidance on </w:t>
      </w:r>
      <w:r w:rsidRPr="003E01B4">
        <w:lastRenderedPageBreak/>
        <w:t xml:space="preserve">the information </w:t>
      </w:r>
      <w:r>
        <w:t>needed</w:t>
      </w:r>
      <w:r w:rsidR="00231BC8">
        <w:t xml:space="preserve"> for the assessment</w:t>
      </w:r>
      <w:r>
        <w:t xml:space="preserve">, arranged under </w:t>
      </w:r>
      <w:r w:rsidRPr="003E01B4">
        <w:t xml:space="preserve">the </w:t>
      </w:r>
      <w:r>
        <w:t xml:space="preserve">five </w:t>
      </w:r>
      <w:r w:rsidRPr="003E01B4">
        <w:t xml:space="preserve">key criteria set out in </w:t>
      </w:r>
      <w:r w:rsidR="005C4507">
        <w:t xml:space="preserve">PSR </w:t>
      </w:r>
      <w:r w:rsidR="6279C79C">
        <w:t>R</w:t>
      </w:r>
      <w:r>
        <w:t>egulation</w:t>
      </w:r>
      <w:r w:rsidR="0D467C16">
        <w:t xml:space="preserve"> 5</w:t>
      </w:r>
      <w:r>
        <w:t>.</w:t>
      </w:r>
      <w:r w:rsidRPr="003E01B4">
        <w:t xml:space="preserve"> For each </w:t>
      </w:r>
      <w:r>
        <w:t xml:space="preserve">of the five key </w:t>
      </w:r>
      <w:r w:rsidRPr="003E01B4">
        <w:t xml:space="preserve">criteria, </w:t>
      </w:r>
      <w:r>
        <w:t xml:space="preserve">there are </w:t>
      </w:r>
      <w:r w:rsidRPr="003E01B4">
        <w:t xml:space="preserve">sub-headings </w:t>
      </w:r>
      <w:r>
        <w:t>based on</w:t>
      </w:r>
      <w:r w:rsidRPr="003E01B4">
        <w:t xml:space="preserve"> Annex D of the PSR statutory guidance (which provides </w:t>
      </w:r>
      <w:r>
        <w:t>additional guidance</w:t>
      </w:r>
      <w:r w:rsidRPr="003E01B4">
        <w:t xml:space="preserve"> on how to carry out assessments against the key criteria).</w:t>
      </w:r>
      <w:r>
        <w:rPr>
          <w:rStyle w:val="FootnoteReference"/>
        </w:rPr>
        <w:footnoteReference w:id="32"/>
      </w:r>
      <w:r w:rsidRPr="003E01B4">
        <w:t xml:space="preserve"> </w:t>
      </w:r>
      <w:r w:rsidR="00F95A9B" w:rsidRPr="003E01B4">
        <w:t xml:space="preserve">HNY ICB told the Panel that </w:t>
      </w:r>
      <w:r w:rsidR="00F95A9B">
        <w:t>t</w:t>
      </w:r>
      <w:r w:rsidR="00157DF8">
        <w:t xml:space="preserve">he extent of the assessment </w:t>
      </w:r>
      <w:r w:rsidR="00F95A9B">
        <w:t xml:space="preserve">was, in each case, </w:t>
      </w:r>
      <w:r w:rsidR="00157DF8">
        <w:t>proportionate to the contract’s value and complexity.</w:t>
      </w:r>
      <w:r w:rsidR="00157DF8">
        <w:rPr>
          <w:rStyle w:val="FootnoteReference"/>
        </w:rPr>
        <w:footnoteReference w:id="33"/>
      </w:r>
      <w:r w:rsidR="00F95A9B">
        <w:t xml:space="preserve"> </w:t>
      </w:r>
      <w:r w:rsidRPr="003E01B4">
        <w:t>A copy of the template and the completed assessment for YAS was shared with the Panel.</w:t>
      </w:r>
      <w:bookmarkEnd w:id="33"/>
    </w:p>
    <w:p w14:paraId="0C486B13" w14:textId="1F72DD7F" w:rsidR="00D82CF4" w:rsidRPr="003E01B4" w:rsidRDefault="00D82CF4" w:rsidP="009E5571">
      <w:pPr>
        <w:pStyle w:val="standardednumberedparagraph"/>
      </w:pPr>
      <w:bookmarkStart w:id="34" w:name="_Ref201239096"/>
      <w:r>
        <w:t xml:space="preserve">Consistent with what HNY ICB told us was its usual practice, YAS was scored against the key criteria on a 0 to 3 scale as per the scoring matrix </w:t>
      </w:r>
      <w:r w:rsidR="00066FA6">
        <w:t xml:space="preserve">set out </w:t>
      </w:r>
      <w:r>
        <w:t xml:space="preserve">in the </w:t>
      </w:r>
      <w:r w:rsidR="00066FA6">
        <w:t xml:space="preserve">following </w:t>
      </w:r>
      <w:r>
        <w:t>table</w:t>
      </w:r>
      <w:r w:rsidR="00F530E9">
        <w:t xml:space="preserve">, which has been taken from </w:t>
      </w:r>
      <w:r w:rsidR="00EA51D6">
        <w:t>the Contract Award Proposal</w:t>
      </w:r>
      <w:r w:rsidR="00B32592">
        <w:t xml:space="preserve"> that was presented to t</w:t>
      </w:r>
      <w:r w:rsidR="00AC0FFA">
        <w:t xml:space="preserve">he </w:t>
      </w:r>
      <w:r w:rsidR="009F6A81">
        <w:t>Finance, Performance and Delivery Committee on 17 February 2025</w:t>
      </w:r>
      <w:r>
        <w:t xml:space="preserve">. HNY ICB said that all existing providers assessed for a new contract </w:t>
      </w:r>
      <w:r w:rsidR="00A52144">
        <w:t>u</w:t>
      </w:r>
      <w:r w:rsidR="006311F6">
        <w:t>sing</w:t>
      </w:r>
      <w:r w:rsidR="00A52144">
        <w:t xml:space="preserve"> </w:t>
      </w:r>
      <w:r>
        <w:t>Direct Award Process C needed to score either 2 or 3 against each of the key criteria to be eligible for a new contract.</w:t>
      </w:r>
      <w:r>
        <w:rPr>
          <w:rStyle w:val="FootnoteReference"/>
        </w:rPr>
        <w:footnoteReference w:id="34"/>
      </w:r>
      <w:bookmarkEnd w:id="34"/>
    </w:p>
    <w:p w14:paraId="514071F9" w14:textId="5B7CCF4D" w:rsidR="00D82CF4" w:rsidRDefault="00D82CF4" w:rsidP="00D82CF4">
      <w:pPr>
        <w:pStyle w:val="ListParagraph"/>
        <w:spacing w:after="0" w:line="276" w:lineRule="auto"/>
        <w:ind w:left="567"/>
        <w:contextualSpacing w:val="0"/>
        <w:rPr>
          <w:rFonts w:ascii="Arial" w:hAnsi="Arial" w:cs="Arial"/>
        </w:rPr>
      </w:pPr>
      <w:r w:rsidRPr="00063EAD">
        <w:rPr>
          <w:rFonts w:ascii="Arial" w:hAnsi="Arial" w:cs="Arial"/>
          <w:noProof/>
        </w:rPr>
        <w:drawing>
          <wp:inline distT="0" distB="0" distL="0" distR="0" wp14:anchorId="6F81AE56" wp14:editId="5D0A085C">
            <wp:extent cx="5238750" cy="1849756"/>
            <wp:effectExtent l="0" t="0" r="0" b="0"/>
            <wp:docPr id="2017077961"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3535511" name="Picture 1" descr="A screenshot of a computer&#10;&#10;AI-generated content may be incorrect."/>
                    <pic:cNvPicPr/>
                  </pic:nvPicPr>
                  <pic:blipFill>
                    <a:blip r:embed="rId11"/>
                    <a:stretch>
                      <a:fillRect/>
                    </a:stretch>
                  </pic:blipFill>
                  <pic:spPr>
                    <a:xfrm>
                      <a:off x="0" y="0"/>
                      <a:ext cx="5246119" cy="1852358"/>
                    </a:xfrm>
                    <a:prstGeom prst="rect">
                      <a:avLst/>
                    </a:prstGeom>
                  </pic:spPr>
                </pic:pic>
              </a:graphicData>
            </a:graphic>
          </wp:inline>
        </w:drawing>
      </w:r>
    </w:p>
    <w:p w14:paraId="30612E88" w14:textId="2BB75CD8" w:rsidR="00D82CF4" w:rsidRPr="00096EFB" w:rsidRDefault="00D82CF4" w:rsidP="00D82CF4">
      <w:pPr>
        <w:pStyle w:val="ListParagraph"/>
        <w:spacing w:before="60" w:after="360" w:line="240" w:lineRule="auto"/>
        <w:ind w:left="567"/>
        <w:contextualSpacing w:val="0"/>
        <w:rPr>
          <w:rFonts w:ascii="Arial" w:hAnsi="Arial" w:cs="Arial"/>
          <w:sz w:val="16"/>
          <w:szCs w:val="16"/>
        </w:rPr>
      </w:pPr>
      <w:r w:rsidRPr="00096EFB">
        <w:rPr>
          <w:rFonts w:ascii="Arial" w:hAnsi="Arial" w:cs="Arial"/>
          <w:sz w:val="16"/>
          <w:szCs w:val="16"/>
        </w:rPr>
        <w:t xml:space="preserve">Source: </w:t>
      </w:r>
      <w:r w:rsidR="005F42FC">
        <w:rPr>
          <w:rFonts w:ascii="Arial" w:hAnsi="Arial" w:cs="Arial"/>
          <w:sz w:val="16"/>
          <w:szCs w:val="16"/>
        </w:rPr>
        <w:t>HNY ICB,</w:t>
      </w:r>
      <w:r w:rsidR="005F42FC" w:rsidRPr="00CB3591">
        <w:rPr>
          <w:rFonts w:ascii="Arial" w:hAnsi="Arial" w:cs="Arial"/>
          <w:sz w:val="16"/>
          <w:szCs w:val="16"/>
        </w:rPr>
        <w:t xml:space="preserve"> PSR Quality Assurance Assessment</w:t>
      </w:r>
      <w:r w:rsidR="00CB3591" w:rsidRPr="00CB3591">
        <w:rPr>
          <w:rFonts w:ascii="Arial" w:hAnsi="Arial" w:cs="Arial"/>
          <w:sz w:val="16"/>
          <w:szCs w:val="16"/>
        </w:rPr>
        <w:t>, 7 February 2025</w:t>
      </w:r>
      <w:r w:rsidR="00220C4F">
        <w:rPr>
          <w:rFonts w:ascii="Arial" w:hAnsi="Arial" w:cs="Arial"/>
          <w:sz w:val="16"/>
          <w:szCs w:val="16"/>
        </w:rPr>
        <w:t>.</w:t>
      </w:r>
    </w:p>
    <w:p w14:paraId="7919A567" w14:textId="3E0F3E8E" w:rsidR="00BF1FDA" w:rsidRDefault="00D82CF4">
      <w:pPr>
        <w:pStyle w:val="standardednumberedparagraph"/>
      </w:pPr>
      <w:r>
        <w:t>HNY</w:t>
      </w:r>
      <w:r w:rsidR="57D67D86">
        <w:t xml:space="preserve"> </w:t>
      </w:r>
      <w:r w:rsidR="2317078D">
        <w:t>ICB</w:t>
      </w:r>
      <w:r>
        <w:t xml:space="preserve"> told the Panel that</w:t>
      </w:r>
      <w:r w:rsidR="00095167">
        <w:t xml:space="preserve"> </w:t>
      </w:r>
      <w:r w:rsidR="00BA3C24">
        <w:t xml:space="preserve">the </w:t>
      </w:r>
      <w:r w:rsidR="00095167">
        <w:t>evaluation and</w:t>
      </w:r>
      <w:r>
        <w:t xml:space="preserve"> scoring </w:t>
      </w:r>
      <w:r w:rsidR="00095167">
        <w:t xml:space="preserve">of YAS’s performance </w:t>
      </w:r>
      <w:r>
        <w:t>was carried out by members of the commissioning and procurement teams</w:t>
      </w:r>
      <w:r w:rsidR="00061AF5">
        <w:t xml:space="preserve">. </w:t>
      </w:r>
      <w:r w:rsidR="00095167">
        <w:t xml:space="preserve">It </w:t>
      </w:r>
      <w:r w:rsidR="00BF1FDA" w:rsidRPr="00F85F81">
        <w:t xml:space="preserve">described the process for carrying out the assessment, which involved internal meetings of relevant ICB staff to discuss the evidence that was needed, and to identify where this evidence might </w:t>
      </w:r>
      <w:r w:rsidR="00BF1FDA">
        <w:t xml:space="preserve">be </w:t>
      </w:r>
      <w:r w:rsidR="00BF1FDA" w:rsidRPr="00F85F81">
        <w:t>located, such as within the ICB</w:t>
      </w:r>
      <w:r w:rsidR="00BF1FDA">
        <w:t>’s records</w:t>
      </w:r>
      <w:r w:rsidR="00BF1FDA" w:rsidRPr="00F85F81">
        <w:t xml:space="preserve"> or in the public domain. Meetings were then held with YAS to discuss the gaps in the evidence base and to request relevant evidence. HNY ICB said that the evidence supplied by YAS came from, for example, corporate strategy documents and addressed areas such as sustainability, staff supervision</w:t>
      </w:r>
      <w:r w:rsidR="001F0498">
        <w:t>,</w:t>
      </w:r>
      <w:r w:rsidR="00BF1FDA" w:rsidRPr="00F85F81">
        <w:t xml:space="preserve"> and training and quality oversight.</w:t>
      </w:r>
      <w:r w:rsidR="00BF1FDA">
        <w:rPr>
          <w:rStyle w:val="FootnoteReference"/>
        </w:rPr>
        <w:footnoteReference w:id="35"/>
      </w:r>
    </w:p>
    <w:p w14:paraId="1B42DF6A" w14:textId="11AF5E30" w:rsidR="00D82CF4" w:rsidRDefault="00516994" w:rsidP="00D82CF4">
      <w:pPr>
        <w:pStyle w:val="standardednumberedparagraph"/>
      </w:pPr>
      <w:r>
        <w:t>The</w:t>
      </w:r>
      <w:r w:rsidR="49A66A68">
        <w:t xml:space="preserve"> Contract Award Proposal </w:t>
      </w:r>
      <w:r w:rsidR="001D2097">
        <w:t xml:space="preserve">submitted to </w:t>
      </w:r>
      <w:r w:rsidR="00A84699">
        <w:t xml:space="preserve">the </w:t>
      </w:r>
      <w:r w:rsidR="00A84699" w:rsidRPr="00AD7461">
        <w:t>Finance, Performance and Delivery Committee</w:t>
      </w:r>
      <w:r w:rsidR="00D82CF4">
        <w:t xml:space="preserve"> on 17 February</w:t>
      </w:r>
      <w:r w:rsidR="00A84699">
        <w:t xml:space="preserve"> </w:t>
      </w:r>
      <w:r w:rsidR="00DB1806">
        <w:t xml:space="preserve">2025 </w:t>
      </w:r>
      <w:r w:rsidR="00D3388B">
        <w:t>recommend</w:t>
      </w:r>
      <w:r>
        <w:t>ed</w:t>
      </w:r>
      <w:r w:rsidR="0009056C">
        <w:t xml:space="preserve"> the</w:t>
      </w:r>
      <w:r w:rsidR="00D3388B">
        <w:t xml:space="preserve"> award</w:t>
      </w:r>
      <w:r w:rsidR="0009056C">
        <w:t xml:space="preserve"> of a </w:t>
      </w:r>
      <w:r w:rsidR="00DB1806">
        <w:t xml:space="preserve">new NEPTS </w:t>
      </w:r>
      <w:r w:rsidR="00D3388B">
        <w:t xml:space="preserve">contract </w:t>
      </w:r>
      <w:r w:rsidR="00DB1806">
        <w:t xml:space="preserve">to YAS </w:t>
      </w:r>
      <w:r>
        <w:t xml:space="preserve">using </w:t>
      </w:r>
      <w:r w:rsidR="00D3388B">
        <w:t>Direct Award Process C</w:t>
      </w:r>
      <w:r w:rsidR="0009056C">
        <w:t>, and this recommendation was accepted by t</w:t>
      </w:r>
      <w:r w:rsidR="00D3388B">
        <w:t xml:space="preserve">he </w:t>
      </w:r>
      <w:r w:rsidR="0009056C">
        <w:t>C</w:t>
      </w:r>
      <w:r w:rsidR="00D3388B">
        <w:t>ommittee.</w:t>
      </w:r>
    </w:p>
    <w:p w14:paraId="3ED6BFB6" w14:textId="12B7768E" w:rsidR="00604E0B" w:rsidRPr="00CA4979" w:rsidRDefault="00604E0B" w:rsidP="00604E0B">
      <w:pPr>
        <w:keepNext/>
        <w:spacing w:before="240" w:line="276" w:lineRule="auto"/>
        <w:rPr>
          <w:rFonts w:ascii="Arial" w:hAnsi="Arial" w:cs="Arial"/>
          <w:b/>
          <w:bCs/>
        </w:rPr>
      </w:pPr>
      <w:r w:rsidRPr="00CA4979">
        <w:rPr>
          <w:rFonts w:ascii="Arial" w:hAnsi="Arial" w:cs="Arial"/>
          <w:b/>
          <w:bCs/>
        </w:rPr>
        <w:lastRenderedPageBreak/>
        <w:t>7.</w:t>
      </w:r>
      <w:r w:rsidR="00EC6320">
        <w:rPr>
          <w:rFonts w:ascii="Arial" w:hAnsi="Arial" w:cs="Arial"/>
          <w:b/>
          <w:bCs/>
        </w:rPr>
        <w:t>4</w:t>
      </w:r>
      <w:r w:rsidRPr="00CA4979">
        <w:rPr>
          <w:rFonts w:ascii="Arial" w:hAnsi="Arial" w:cs="Arial"/>
          <w:b/>
          <w:bCs/>
        </w:rPr>
        <w:t>.</w:t>
      </w:r>
      <w:r w:rsidR="00EC6320">
        <w:rPr>
          <w:rFonts w:ascii="Arial" w:hAnsi="Arial" w:cs="Arial"/>
          <w:b/>
          <w:bCs/>
        </w:rPr>
        <w:t>2</w:t>
      </w:r>
      <w:r w:rsidRPr="00CA4979">
        <w:rPr>
          <w:rFonts w:ascii="Arial" w:hAnsi="Arial" w:cs="Arial"/>
          <w:b/>
          <w:bCs/>
        </w:rPr>
        <w:t xml:space="preserve"> </w:t>
      </w:r>
      <w:r>
        <w:rPr>
          <w:rFonts w:ascii="Arial" w:hAnsi="Arial" w:cs="Arial"/>
          <w:b/>
          <w:bCs/>
        </w:rPr>
        <w:t>H</w:t>
      </w:r>
      <w:r w:rsidR="002D022C">
        <w:rPr>
          <w:rFonts w:ascii="Arial" w:hAnsi="Arial" w:cs="Arial"/>
          <w:b/>
          <w:bCs/>
        </w:rPr>
        <w:t xml:space="preserve">NY ICB’s assessment of </w:t>
      </w:r>
      <w:r w:rsidR="00E01CA4">
        <w:rPr>
          <w:rFonts w:ascii="Arial" w:hAnsi="Arial" w:cs="Arial"/>
          <w:b/>
          <w:bCs/>
        </w:rPr>
        <w:t xml:space="preserve">YAS’s NEPTS </w:t>
      </w:r>
      <w:r w:rsidR="00C749D2">
        <w:rPr>
          <w:rFonts w:ascii="Arial" w:hAnsi="Arial" w:cs="Arial"/>
          <w:b/>
          <w:bCs/>
        </w:rPr>
        <w:t>performance</w:t>
      </w:r>
      <w:r w:rsidR="00E20B20">
        <w:rPr>
          <w:rFonts w:ascii="Arial" w:hAnsi="Arial" w:cs="Arial"/>
          <w:b/>
          <w:bCs/>
        </w:rPr>
        <w:t xml:space="preserve"> against the non-value </w:t>
      </w:r>
      <w:r w:rsidR="00E92663">
        <w:rPr>
          <w:rFonts w:ascii="Arial" w:hAnsi="Arial" w:cs="Arial"/>
          <w:b/>
          <w:bCs/>
        </w:rPr>
        <w:t>key criteria</w:t>
      </w:r>
    </w:p>
    <w:p w14:paraId="0F5AEAB4" w14:textId="4A60CAEB" w:rsidR="000047A6" w:rsidRDefault="000047A6" w:rsidP="00374CCC">
      <w:pPr>
        <w:pStyle w:val="ListParagraph"/>
        <w:numPr>
          <w:ilvl w:val="0"/>
          <w:numId w:val="2"/>
        </w:numPr>
        <w:spacing w:line="276" w:lineRule="auto"/>
        <w:ind w:left="567" w:hanging="567"/>
        <w:rPr>
          <w:rFonts w:ascii="Arial" w:hAnsi="Arial" w:cs="Arial"/>
          <w:sz w:val="22"/>
        </w:rPr>
      </w:pPr>
      <w:r>
        <w:rPr>
          <w:rFonts w:ascii="Arial" w:hAnsi="Arial" w:cs="Arial"/>
          <w:sz w:val="22"/>
        </w:rPr>
        <w:t xml:space="preserve">This section </w:t>
      </w:r>
      <w:r w:rsidR="002D205B">
        <w:rPr>
          <w:rFonts w:ascii="Arial" w:hAnsi="Arial" w:cs="Arial"/>
          <w:sz w:val="22"/>
        </w:rPr>
        <w:t>discusses</w:t>
      </w:r>
      <w:r>
        <w:rPr>
          <w:rFonts w:ascii="Arial" w:hAnsi="Arial" w:cs="Arial"/>
          <w:sz w:val="22"/>
        </w:rPr>
        <w:t xml:space="preserve"> </w:t>
      </w:r>
      <w:r w:rsidR="00EF65C0">
        <w:rPr>
          <w:rFonts w:ascii="Arial" w:hAnsi="Arial" w:cs="Arial"/>
          <w:sz w:val="22"/>
        </w:rPr>
        <w:t xml:space="preserve">HNY ICB’s assessment of </w:t>
      </w:r>
      <w:r w:rsidR="006949C5">
        <w:rPr>
          <w:rFonts w:ascii="Arial" w:hAnsi="Arial" w:cs="Arial"/>
          <w:sz w:val="22"/>
        </w:rPr>
        <w:t xml:space="preserve">YAS’s </w:t>
      </w:r>
      <w:r w:rsidR="00EF65C0">
        <w:rPr>
          <w:rFonts w:ascii="Arial" w:hAnsi="Arial" w:cs="Arial"/>
          <w:sz w:val="22"/>
        </w:rPr>
        <w:t>NEPTS service</w:t>
      </w:r>
      <w:r w:rsidR="00CE05F3">
        <w:rPr>
          <w:rFonts w:ascii="Arial" w:hAnsi="Arial" w:cs="Arial"/>
          <w:sz w:val="22"/>
        </w:rPr>
        <w:t xml:space="preserve"> against four </w:t>
      </w:r>
      <w:r w:rsidR="000A1310">
        <w:rPr>
          <w:rFonts w:ascii="Arial" w:hAnsi="Arial" w:cs="Arial"/>
          <w:sz w:val="22"/>
        </w:rPr>
        <w:t xml:space="preserve">of the five </w:t>
      </w:r>
      <w:r w:rsidR="00CE05F3">
        <w:rPr>
          <w:rFonts w:ascii="Arial" w:hAnsi="Arial" w:cs="Arial"/>
          <w:sz w:val="22"/>
        </w:rPr>
        <w:t>key criteria set out in the PSR regulations</w:t>
      </w:r>
      <w:r w:rsidR="000852F0">
        <w:rPr>
          <w:rFonts w:ascii="Arial" w:hAnsi="Arial" w:cs="Arial"/>
          <w:sz w:val="22"/>
        </w:rPr>
        <w:t xml:space="preserve"> (collectively referred to as the non-value </w:t>
      </w:r>
      <w:r w:rsidR="00EE35EB">
        <w:rPr>
          <w:rFonts w:ascii="Arial" w:hAnsi="Arial" w:cs="Arial"/>
          <w:sz w:val="22"/>
        </w:rPr>
        <w:t xml:space="preserve">key </w:t>
      </w:r>
      <w:r w:rsidR="000852F0">
        <w:rPr>
          <w:rFonts w:ascii="Arial" w:hAnsi="Arial" w:cs="Arial"/>
          <w:sz w:val="22"/>
        </w:rPr>
        <w:t>criteria)</w:t>
      </w:r>
      <w:r w:rsidR="00856385">
        <w:rPr>
          <w:rFonts w:ascii="Arial" w:hAnsi="Arial" w:cs="Arial"/>
          <w:sz w:val="22"/>
        </w:rPr>
        <w:t xml:space="preserve">. These </w:t>
      </w:r>
      <w:r w:rsidR="008964DF">
        <w:rPr>
          <w:rFonts w:ascii="Arial" w:hAnsi="Arial" w:cs="Arial"/>
          <w:sz w:val="22"/>
        </w:rPr>
        <w:t xml:space="preserve">key criteria </w:t>
      </w:r>
      <w:r w:rsidR="00856385">
        <w:rPr>
          <w:rFonts w:ascii="Arial" w:hAnsi="Arial" w:cs="Arial"/>
          <w:sz w:val="22"/>
        </w:rPr>
        <w:t>are</w:t>
      </w:r>
      <w:r w:rsidR="00153AFC" w:rsidDel="00856385">
        <w:rPr>
          <w:rFonts w:ascii="Arial" w:hAnsi="Arial" w:cs="Arial"/>
          <w:sz w:val="22"/>
        </w:rPr>
        <w:t>:</w:t>
      </w:r>
    </w:p>
    <w:p w14:paraId="78B90CF5" w14:textId="5F8FA89A" w:rsidR="00153AFC" w:rsidRDefault="008A5C8A" w:rsidP="00374CCC">
      <w:pPr>
        <w:pStyle w:val="ListParagraph"/>
        <w:numPr>
          <w:ilvl w:val="0"/>
          <w:numId w:val="37"/>
        </w:numPr>
        <w:spacing w:line="276" w:lineRule="auto"/>
        <w:rPr>
          <w:rFonts w:ascii="Arial" w:hAnsi="Arial" w:cs="Arial"/>
          <w:sz w:val="22"/>
        </w:rPr>
      </w:pPr>
      <w:r>
        <w:rPr>
          <w:rFonts w:ascii="Arial" w:hAnsi="Arial" w:cs="Arial"/>
          <w:sz w:val="22"/>
        </w:rPr>
        <w:t>Quality and innovation;</w:t>
      </w:r>
    </w:p>
    <w:p w14:paraId="145AE4F9" w14:textId="3311BE73" w:rsidR="008A5C8A" w:rsidRDefault="00A65360" w:rsidP="00374CCC">
      <w:pPr>
        <w:pStyle w:val="ListParagraph"/>
        <w:numPr>
          <w:ilvl w:val="0"/>
          <w:numId w:val="37"/>
        </w:numPr>
        <w:spacing w:line="276" w:lineRule="auto"/>
        <w:rPr>
          <w:rFonts w:ascii="Arial" w:hAnsi="Arial" w:cs="Arial"/>
          <w:sz w:val="22"/>
        </w:rPr>
      </w:pPr>
      <w:r>
        <w:rPr>
          <w:rFonts w:ascii="Arial" w:hAnsi="Arial" w:cs="Arial"/>
          <w:sz w:val="22"/>
        </w:rPr>
        <w:t>Integration, collaboration and service sustainability;</w:t>
      </w:r>
    </w:p>
    <w:p w14:paraId="2F18326B" w14:textId="3BEDDC6E" w:rsidR="00A65360" w:rsidRDefault="00374CCC" w:rsidP="00374CCC">
      <w:pPr>
        <w:pStyle w:val="ListParagraph"/>
        <w:numPr>
          <w:ilvl w:val="0"/>
          <w:numId w:val="37"/>
        </w:numPr>
        <w:spacing w:line="276" w:lineRule="auto"/>
        <w:rPr>
          <w:rFonts w:ascii="Arial" w:hAnsi="Arial" w:cs="Arial"/>
          <w:sz w:val="22"/>
        </w:rPr>
      </w:pPr>
      <w:r>
        <w:rPr>
          <w:rFonts w:ascii="Arial" w:hAnsi="Arial" w:cs="Arial"/>
          <w:sz w:val="22"/>
        </w:rPr>
        <w:t>Improving access, reducing health inequalities and facilitating choice; and</w:t>
      </w:r>
    </w:p>
    <w:p w14:paraId="0035440C" w14:textId="09B4897A" w:rsidR="00374CCC" w:rsidRDefault="00374CCC" w:rsidP="003829C6">
      <w:pPr>
        <w:pStyle w:val="ListParagraph"/>
        <w:numPr>
          <w:ilvl w:val="0"/>
          <w:numId w:val="37"/>
        </w:numPr>
        <w:spacing w:line="276" w:lineRule="auto"/>
        <w:ind w:left="1281" w:hanging="357"/>
        <w:contextualSpacing w:val="0"/>
        <w:rPr>
          <w:rFonts w:ascii="Arial" w:hAnsi="Arial" w:cs="Arial"/>
          <w:sz w:val="22"/>
        </w:rPr>
      </w:pPr>
      <w:r>
        <w:rPr>
          <w:rFonts w:ascii="Arial" w:hAnsi="Arial" w:cs="Arial"/>
          <w:sz w:val="22"/>
        </w:rPr>
        <w:t>Social value.</w:t>
      </w:r>
    </w:p>
    <w:p w14:paraId="0E1DC4F6" w14:textId="43413840" w:rsidR="00C90272" w:rsidRDefault="003F15D3" w:rsidP="000047A6">
      <w:pPr>
        <w:pStyle w:val="ListParagraph"/>
        <w:numPr>
          <w:ilvl w:val="0"/>
          <w:numId w:val="2"/>
        </w:numPr>
        <w:spacing w:line="276" w:lineRule="auto"/>
        <w:ind w:left="567" w:hanging="567"/>
        <w:contextualSpacing w:val="0"/>
        <w:rPr>
          <w:rFonts w:ascii="Arial" w:hAnsi="Arial" w:cs="Arial"/>
          <w:sz w:val="22"/>
        </w:rPr>
      </w:pPr>
      <w:bookmarkStart w:id="35" w:name="_Ref201238358"/>
      <w:r w:rsidRPr="00F32559">
        <w:rPr>
          <w:rFonts w:ascii="Arial" w:hAnsi="Arial" w:cs="Arial"/>
          <w:sz w:val="22"/>
        </w:rPr>
        <w:t xml:space="preserve">HNY ICB evaluates and scores </w:t>
      </w:r>
      <w:r>
        <w:rPr>
          <w:rFonts w:ascii="Arial" w:hAnsi="Arial" w:cs="Arial"/>
          <w:sz w:val="22"/>
        </w:rPr>
        <w:t xml:space="preserve">its </w:t>
      </w:r>
      <w:r w:rsidRPr="00F32559">
        <w:rPr>
          <w:rFonts w:ascii="Arial" w:hAnsi="Arial" w:cs="Arial"/>
          <w:sz w:val="22"/>
        </w:rPr>
        <w:t>existing providers against quality and innovation separately</w:t>
      </w:r>
      <w:r>
        <w:rPr>
          <w:rFonts w:ascii="Arial" w:hAnsi="Arial" w:cs="Arial"/>
          <w:sz w:val="22"/>
        </w:rPr>
        <w:t>, and the scores that H</w:t>
      </w:r>
      <w:r w:rsidR="00365C66" w:rsidRPr="003F15D3">
        <w:rPr>
          <w:rFonts w:ascii="Arial" w:hAnsi="Arial" w:cs="Arial"/>
          <w:sz w:val="22"/>
        </w:rPr>
        <w:t>NY</w:t>
      </w:r>
      <w:r w:rsidR="00365C66">
        <w:rPr>
          <w:rFonts w:ascii="Arial" w:hAnsi="Arial" w:cs="Arial"/>
          <w:sz w:val="22"/>
        </w:rPr>
        <w:t xml:space="preserve"> ICB </w:t>
      </w:r>
      <w:r w:rsidR="00F04796">
        <w:rPr>
          <w:rFonts w:ascii="Arial" w:hAnsi="Arial" w:cs="Arial"/>
          <w:sz w:val="22"/>
        </w:rPr>
        <w:t xml:space="preserve">awarded </w:t>
      </w:r>
      <w:r w:rsidR="003E188D">
        <w:rPr>
          <w:rFonts w:ascii="Arial" w:hAnsi="Arial" w:cs="Arial"/>
          <w:sz w:val="22"/>
        </w:rPr>
        <w:t xml:space="preserve">to </w:t>
      </w:r>
      <w:r w:rsidR="00365C66">
        <w:rPr>
          <w:rFonts w:ascii="Arial" w:hAnsi="Arial" w:cs="Arial"/>
          <w:sz w:val="22"/>
        </w:rPr>
        <w:t xml:space="preserve">YAS </w:t>
      </w:r>
      <w:r>
        <w:rPr>
          <w:rFonts w:ascii="Arial" w:hAnsi="Arial" w:cs="Arial"/>
          <w:sz w:val="22"/>
        </w:rPr>
        <w:t xml:space="preserve">for its NEPTS service </w:t>
      </w:r>
      <w:r w:rsidR="003E188D">
        <w:rPr>
          <w:rFonts w:ascii="Arial" w:hAnsi="Arial" w:cs="Arial"/>
          <w:sz w:val="22"/>
        </w:rPr>
        <w:t xml:space="preserve">against </w:t>
      </w:r>
      <w:r w:rsidR="008D153E">
        <w:rPr>
          <w:rFonts w:ascii="Arial" w:hAnsi="Arial" w:cs="Arial"/>
          <w:sz w:val="22"/>
        </w:rPr>
        <w:t>the non-value key criteria</w:t>
      </w:r>
      <w:r w:rsidR="003E188D">
        <w:rPr>
          <w:rFonts w:ascii="Arial" w:hAnsi="Arial" w:cs="Arial"/>
          <w:sz w:val="22"/>
        </w:rPr>
        <w:t xml:space="preserve"> a</w:t>
      </w:r>
      <w:r w:rsidR="0024767D">
        <w:rPr>
          <w:rFonts w:ascii="Arial" w:hAnsi="Arial" w:cs="Arial"/>
          <w:sz w:val="22"/>
        </w:rPr>
        <w:t>re</w:t>
      </w:r>
      <w:r w:rsidR="003E188D">
        <w:rPr>
          <w:rFonts w:ascii="Arial" w:hAnsi="Arial" w:cs="Arial"/>
          <w:sz w:val="22"/>
        </w:rPr>
        <w:t xml:space="preserve"> set out in the table below.</w:t>
      </w:r>
      <w:bookmarkEnd w:id="35"/>
    </w:p>
    <w:tbl>
      <w:tblPr>
        <w:tblStyle w:val="TableGrid"/>
        <w:tblW w:w="0" w:type="auto"/>
        <w:tblInd w:w="988" w:type="dxa"/>
        <w:tblBorders>
          <w:left w:val="none" w:sz="0" w:space="0" w:color="auto"/>
          <w:right w:val="none" w:sz="0" w:space="0" w:color="auto"/>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391"/>
        <w:gridCol w:w="1985"/>
      </w:tblGrid>
      <w:tr w:rsidR="00DF3D54" w:rsidRPr="00AD649C" w14:paraId="4CDCE389" w14:textId="77777777" w:rsidTr="00D40D97">
        <w:tc>
          <w:tcPr>
            <w:tcW w:w="5391" w:type="dxa"/>
            <w:tcBorders>
              <w:top w:val="single" w:sz="4" w:space="0" w:color="auto"/>
              <w:bottom w:val="single" w:sz="4" w:space="0" w:color="auto"/>
            </w:tcBorders>
            <w:shd w:val="pct5" w:color="auto" w:fill="auto"/>
          </w:tcPr>
          <w:p w14:paraId="43FE98D2" w14:textId="71E1041A" w:rsidR="00DF3D54" w:rsidRPr="005449F5" w:rsidRDefault="000512E3" w:rsidP="00D40D97">
            <w:pPr>
              <w:spacing w:before="120" w:after="120"/>
              <w:rPr>
                <w:rFonts w:ascii="Arial" w:hAnsi="Arial" w:cs="Arial"/>
                <w:b/>
                <w:bCs/>
                <w:sz w:val="18"/>
                <w:szCs w:val="18"/>
              </w:rPr>
            </w:pPr>
            <w:r w:rsidRPr="005449F5">
              <w:rPr>
                <w:rFonts w:ascii="Arial" w:hAnsi="Arial" w:cs="Arial"/>
                <w:b/>
                <w:bCs/>
                <w:sz w:val="18"/>
                <w:szCs w:val="18"/>
              </w:rPr>
              <w:t>Non</w:t>
            </w:r>
            <w:r w:rsidR="00252340">
              <w:rPr>
                <w:rFonts w:ascii="Arial" w:hAnsi="Arial" w:cs="Arial"/>
                <w:b/>
                <w:bCs/>
                <w:sz w:val="18"/>
                <w:szCs w:val="18"/>
              </w:rPr>
              <w:t>-</w:t>
            </w:r>
            <w:r w:rsidRPr="005449F5">
              <w:rPr>
                <w:rFonts w:ascii="Arial" w:hAnsi="Arial" w:cs="Arial"/>
                <w:b/>
                <w:bCs/>
                <w:sz w:val="18"/>
                <w:szCs w:val="18"/>
              </w:rPr>
              <w:t>value key criteria</w:t>
            </w:r>
          </w:p>
        </w:tc>
        <w:tc>
          <w:tcPr>
            <w:tcW w:w="1985" w:type="dxa"/>
            <w:tcBorders>
              <w:top w:val="single" w:sz="4" w:space="0" w:color="auto"/>
              <w:bottom w:val="single" w:sz="4" w:space="0" w:color="auto"/>
            </w:tcBorders>
            <w:shd w:val="pct5" w:color="auto" w:fill="auto"/>
          </w:tcPr>
          <w:p w14:paraId="193978D3" w14:textId="44440C62" w:rsidR="00DF3D54" w:rsidRPr="005449F5" w:rsidRDefault="000512E3" w:rsidP="00D40D97">
            <w:pPr>
              <w:spacing w:before="120" w:after="120"/>
              <w:jc w:val="center"/>
              <w:rPr>
                <w:rFonts w:ascii="Arial" w:hAnsi="Arial" w:cs="Arial"/>
                <w:b/>
                <w:bCs/>
                <w:sz w:val="18"/>
                <w:szCs w:val="18"/>
              </w:rPr>
            </w:pPr>
            <w:r w:rsidRPr="005449F5">
              <w:rPr>
                <w:rFonts w:ascii="Arial" w:hAnsi="Arial" w:cs="Arial"/>
                <w:b/>
                <w:bCs/>
                <w:sz w:val="18"/>
                <w:szCs w:val="18"/>
              </w:rPr>
              <w:t>Score</w:t>
            </w:r>
          </w:p>
        </w:tc>
      </w:tr>
      <w:tr w:rsidR="00DF3D54" w:rsidRPr="00AD649C" w14:paraId="505F0467" w14:textId="77777777" w:rsidTr="00590E9B">
        <w:tc>
          <w:tcPr>
            <w:tcW w:w="5391" w:type="dxa"/>
            <w:tcBorders>
              <w:top w:val="single" w:sz="4" w:space="0" w:color="auto"/>
            </w:tcBorders>
          </w:tcPr>
          <w:p w14:paraId="5111D10A" w14:textId="289B143C" w:rsidR="00DF3D54" w:rsidRPr="005449F5" w:rsidRDefault="00590E9B" w:rsidP="007507E6">
            <w:pPr>
              <w:spacing w:before="60" w:after="60"/>
              <w:ind w:left="181"/>
              <w:rPr>
                <w:rFonts w:ascii="Arial" w:hAnsi="Arial" w:cs="Arial"/>
                <w:sz w:val="18"/>
                <w:szCs w:val="18"/>
              </w:rPr>
            </w:pPr>
            <w:r w:rsidRPr="005449F5">
              <w:rPr>
                <w:rFonts w:ascii="Arial" w:hAnsi="Arial" w:cs="Arial"/>
                <w:sz w:val="18"/>
                <w:szCs w:val="18"/>
              </w:rPr>
              <w:t>Quality</w:t>
            </w:r>
          </w:p>
        </w:tc>
        <w:tc>
          <w:tcPr>
            <w:tcW w:w="1985" w:type="dxa"/>
            <w:tcBorders>
              <w:top w:val="single" w:sz="4" w:space="0" w:color="auto"/>
            </w:tcBorders>
          </w:tcPr>
          <w:p w14:paraId="338D5768" w14:textId="724851DB" w:rsidR="00DF3D54" w:rsidRPr="005449F5" w:rsidRDefault="00B1671A" w:rsidP="00590E9B">
            <w:pPr>
              <w:spacing w:before="60" w:after="60"/>
              <w:jc w:val="center"/>
              <w:rPr>
                <w:rFonts w:ascii="Arial" w:hAnsi="Arial" w:cs="Arial"/>
                <w:sz w:val="18"/>
                <w:szCs w:val="18"/>
              </w:rPr>
            </w:pPr>
            <w:r w:rsidRPr="005449F5">
              <w:rPr>
                <w:rFonts w:ascii="Arial" w:hAnsi="Arial" w:cs="Arial"/>
                <w:sz w:val="18"/>
                <w:szCs w:val="18"/>
              </w:rPr>
              <w:t>2</w:t>
            </w:r>
          </w:p>
        </w:tc>
      </w:tr>
      <w:tr w:rsidR="00590E9B" w:rsidRPr="00AD649C" w14:paraId="60BB7E81" w14:textId="77777777" w:rsidTr="00590E9B">
        <w:tc>
          <w:tcPr>
            <w:tcW w:w="5391" w:type="dxa"/>
          </w:tcPr>
          <w:p w14:paraId="4924C3DE" w14:textId="3E245E6A" w:rsidR="00590E9B" w:rsidRPr="005449F5" w:rsidRDefault="00590E9B" w:rsidP="007507E6">
            <w:pPr>
              <w:spacing w:before="60" w:after="60"/>
              <w:ind w:left="181"/>
              <w:rPr>
                <w:rFonts w:ascii="Arial" w:hAnsi="Arial" w:cs="Arial"/>
                <w:sz w:val="18"/>
                <w:szCs w:val="18"/>
              </w:rPr>
            </w:pPr>
            <w:r w:rsidRPr="005449F5">
              <w:rPr>
                <w:rFonts w:ascii="Arial" w:hAnsi="Arial" w:cs="Arial"/>
                <w:sz w:val="18"/>
                <w:szCs w:val="18"/>
              </w:rPr>
              <w:t>Innovation</w:t>
            </w:r>
          </w:p>
        </w:tc>
        <w:tc>
          <w:tcPr>
            <w:tcW w:w="1985" w:type="dxa"/>
          </w:tcPr>
          <w:p w14:paraId="227AEBF9" w14:textId="4DD1006A" w:rsidR="00590E9B" w:rsidRPr="005449F5" w:rsidRDefault="0012390C" w:rsidP="00590E9B">
            <w:pPr>
              <w:spacing w:before="60" w:after="60"/>
              <w:jc w:val="center"/>
              <w:rPr>
                <w:rFonts w:ascii="Arial" w:hAnsi="Arial" w:cs="Arial"/>
                <w:sz w:val="18"/>
                <w:szCs w:val="18"/>
              </w:rPr>
            </w:pPr>
            <w:r w:rsidRPr="005449F5">
              <w:rPr>
                <w:rFonts w:ascii="Arial" w:hAnsi="Arial" w:cs="Arial"/>
                <w:sz w:val="18"/>
                <w:szCs w:val="18"/>
              </w:rPr>
              <w:t>3</w:t>
            </w:r>
          </w:p>
        </w:tc>
      </w:tr>
      <w:tr w:rsidR="00DF3D54" w:rsidRPr="00AD649C" w14:paraId="4BA3A7E0" w14:textId="77777777" w:rsidTr="00590E9B">
        <w:tc>
          <w:tcPr>
            <w:tcW w:w="5391" w:type="dxa"/>
          </w:tcPr>
          <w:p w14:paraId="6838B22A" w14:textId="7287F556" w:rsidR="00DF3D54" w:rsidRPr="005449F5" w:rsidRDefault="00590E9B" w:rsidP="007507E6">
            <w:pPr>
              <w:spacing w:before="60" w:after="60"/>
              <w:ind w:left="181"/>
              <w:rPr>
                <w:rFonts w:ascii="Arial" w:hAnsi="Arial" w:cs="Arial"/>
                <w:sz w:val="18"/>
                <w:szCs w:val="18"/>
              </w:rPr>
            </w:pPr>
            <w:r w:rsidRPr="005449F5">
              <w:rPr>
                <w:rFonts w:ascii="Arial" w:hAnsi="Arial" w:cs="Arial"/>
                <w:sz w:val="18"/>
                <w:szCs w:val="18"/>
              </w:rPr>
              <w:t>Integration, collaboration and service sustainability</w:t>
            </w:r>
          </w:p>
        </w:tc>
        <w:tc>
          <w:tcPr>
            <w:tcW w:w="1985" w:type="dxa"/>
          </w:tcPr>
          <w:p w14:paraId="6217F1C9" w14:textId="5C67ACEE" w:rsidR="00DF3D54" w:rsidRPr="005449F5" w:rsidRDefault="009044B3" w:rsidP="00590E9B">
            <w:pPr>
              <w:spacing w:before="60" w:after="60"/>
              <w:jc w:val="center"/>
              <w:rPr>
                <w:rFonts w:ascii="Arial" w:hAnsi="Arial" w:cs="Arial"/>
                <w:sz w:val="18"/>
                <w:szCs w:val="18"/>
              </w:rPr>
            </w:pPr>
            <w:r w:rsidRPr="005449F5">
              <w:rPr>
                <w:rFonts w:ascii="Arial" w:hAnsi="Arial" w:cs="Arial"/>
                <w:sz w:val="18"/>
                <w:szCs w:val="18"/>
              </w:rPr>
              <w:t>2</w:t>
            </w:r>
          </w:p>
        </w:tc>
      </w:tr>
      <w:tr w:rsidR="00DF3D54" w:rsidRPr="00AD649C" w14:paraId="0E9CF4F5" w14:textId="77777777" w:rsidTr="00590E9B">
        <w:tc>
          <w:tcPr>
            <w:tcW w:w="5391" w:type="dxa"/>
          </w:tcPr>
          <w:p w14:paraId="606C1FE1" w14:textId="561F591B" w:rsidR="00DF3D54" w:rsidRPr="005449F5" w:rsidRDefault="00590E9B" w:rsidP="007507E6">
            <w:pPr>
              <w:spacing w:before="60" w:after="60"/>
              <w:ind w:left="181"/>
              <w:rPr>
                <w:rFonts w:ascii="Arial" w:hAnsi="Arial" w:cs="Arial"/>
                <w:sz w:val="18"/>
                <w:szCs w:val="18"/>
              </w:rPr>
            </w:pPr>
            <w:r w:rsidRPr="005449F5">
              <w:rPr>
                <w:rFonts w:ascii="Arial" w:hAnsi="Arial" w:cs="Arial"/>
                <w:sz w:val="18"/>
                <w:szCs w:val="18"/>
              </w:rPr>
              <w:t>Improving access, reducing health inequalities and facilitating choice</w:t>
            </w:r>
          </w:p>
        </w:tc>
        <w:tc>
          <w:tcPr>
            <w:tcW w:w="1985" w:type="dxa"/>
          </w:tcPr>
          <w:p w14:paraId="2F0FDCF8" w14:textId="1061FC68" w:rsidR="00DF3D54" w:rsidRPr="005449F5" w:rsidRDefault="009044B3" w:rsidP="00590E9B">
            <w:pPr>
              <w:spacing w:before="60" w:after="60"/>
              <w:jc w:val="center"/>
              <w:rPr>
                <w:rFonts w:ascii="Arial" w:hAnsi="Arial" w:cs="Arial"/>
                <w:sz w:val="18"/>
                <w:szCs w:val="18"/>
              </w:rPr>
            </w:pPr>
            <w:r w:rsidRPr="005449F5">
              <w:rPr>
                <w:rFonts w:ascii="Arial" w:hAnsi="Arial" w:cs="Arial"/>
                <w:sz w:val="18"/>
                <w:szCs w:val="18"/>
              </w:rPr>
              <w:t>3</w:t>
            </w:r>
          </w:p>
        </w:tc>
      </w:tr>
      <w:tr w:rsidR="00DF3D54" w:rsidRPr="00AD649C" w14:paraId="0DA6A0DB" w14:textId="77777777" w:rsidTr="00590E9B">
        <w:tc>
          <w:tcPr>
            <w:tcW w:w="5391" w:type="dxa"/>
          </w:tcPr>
          <w:p w14:paraId="366E0CD5" w14:textId="02DF940F" w:rsidR="00DF3D54" w:rsidRPr="005449F5" w:rsidRDefault="00590E9B" w:rsidP="007507E6">
            <w:pPr>
              <w:spacing w:before="60" w:after="60"/>
              <w:ind w:left="181"/>
              <w:rPr>
                <w:rFonts w:ascii="Arial" w:hAnsi="Arial" w:cs="Arial"/>
                <w:sz w:val="18"/>
                <w:szCs w:val="18"/>
              </w:rPr>
            </w:pPr>
            <w:r w:rsidRPr="005449F5">
              <w:rPr>
                <w:rFonts w:ascii="Arial" w:hAnsi="Arial" w:cs="Arial"/>
                <w:sz w:val="18"/>
                <w:szCs w:val="18"/>
              </w:rPr>
              <w:t>Social value</w:t>
            </w:r>
          </w:p>
        </w:tc>
        <w:tc>
          <w:tcPr>
            <w:tcW w:w="1985" w:type="dxa"/>
          </w:tcPr>
          <w:p w14:paraId="36EF1934" w14:textId="1A1CE25F" w:rsidR="00DF3D54" w:rsidRPr="005449F5" w:rsidRDefault="009044B3" w:rsidP="00590E9B">
            <w:pPr>
              <w:spacing w:before="60" w:after="60"/>
              <w:jc w:val="center"/>
              <w:rPr>
                <w:rFonts w:ascii="Arial" w:hAnsi="Arial" w:cs="Arial"/>
                <w:sz w:val="18"/>
                <w:szCs w:val="18"/>
              </w:rPr>
            </w:pPr>
            <w:r w:rsidRPr="005449F5">
              <w:rPr>
                <w:rFonts w:ascii="Arial" w:hAnsi="Arial" w:cs="Arial"/>
                <w:sz w:val="18"/>
                <w:szCs w:val="18"/>
              </w:rPr>
              <w:t>3</w:t>
            </w:r>
          </w:p>
        </w:tc>
      </w:tr>
    </w:tbl>
    <w:p w14:paraId="112EE2CB" w14:textId="737ABAF5" w:rsidR="001B0CE4" w:rsidRPr="00096EFB" w:rsidRDefault="000512E3" w:rsidP="000512E3">
      <w:pPr>
        <w:spacing w:before="60" w:after="360" w:line="240" w:lineRule="auto"/>
        <w:ind w:left="993"/>
        <w:rPr>
          <w:rFonts w:ascii="Arial" w:hAnsi="Arial" w:cs="Arial"/>
          <w:sz w:val="16"/>
          <w:szCs w:val="16"/>
        </w:rPr>
      </w:pPr>
      <w:r w:rsidRPr="00D5556B">
        <w:rPr>
          <w:rFonts w:ascii="Arial" w:hAnsi="Arial" w:cs="Arial"/>
          <w:i/>
          <w:iCs/>
          <w:sz w:val="16"/>
          <w:szCs w:val="16"/>
        </w:rPr>
        <w:t>Source</w:t>
      </w:r>
      <w:r w:rsidRPr="00096EFB">
        <w:rPr>
          <w:rFonts w:ascii="Arial" w:hAnsi="Arial" w:cs="Arial"/>
          <w:sz w:val="16"/>
          <w:szCs w:val="16"/>
        </w:rPr>
        <w:t xml:space="preserve">: </w:t>
      </w:r>
      <w:r w:rsidR="007866AE">
        <w:rPr>
          <w:rFonts w:ascii="Arial" w:hAnsi="Arial" w:cs="Arial"/>
          <w:sz w:val="16"/>
          <w:szCs w:val="16"/>
        </w:rPr>
        <w:t xml:space="preserve">Panel </w:t>
      </w:r>
      <w:r w:rsidR="003F4D33">
        <w:rPr>
          <w:rFonts w:ascii="Arial" w:hAnsi="Arial" w:cs="Arial"/>
          <w:sz w:val="16"/>
          <w:szCs w:val="16"/>
        </w:rPr>
        <w:t xml:space="preserve">analysis based on </w:t>
      </w:r>
      <w:r w:rsidR="00F3111A">
        <w:rPr>
          <w:rFonts w:ascii="Arial" w:hAnsi="Arial" w:cs="Arial"/>
          <w:sz w:val="16"/>
          <w:szCs w:val="16"/>
        </w:rPr>
        <w:t xml:space="preserve">HNY ICB, </w:t>
      </w:r>
      <w:r w:rsidR="00D5556B">
        <w:rPr>
          <w:rFonts w:ascii="Arial" w:hAnsi="Arial" w:cs="Arial"/>
          <w:sz w:val="16"/>
          <w:szCs w:val="16"/>
        </w:rPr>
        <w:t xml:space="preserve">Procurement Panel PSR Quality Assurance Assessment, </w:t>
      </w:r>
      <w:r w:rsidR="00FF782C">
        <w:rPr>
          <w:rFonts w:ascii="Arial" w:hAnsi="Arial" w:cs="Arial"/>
          <w:sz w:val="16"/>
          <w:szCs w:val="16"/>
        </w:rPr>
        <w:t>1</w:t>
      </w:r>
      <w:r w:rsidR="00D5556B">
        <w:rPr>
          <w:rFonts w:ascii="Arial" w:hAnsi="Arial" w:cs="Arial"/>
          <w:sz w:val="16"/>
          <w:szCs w:val="16"/>
        </w:rPr>
        <w:t>7</w:t>
      </w:r>
      <w:r w:rsidR="00FF782C">
        <w:rPr>
          <w:rFonts w:ascii="Arial" w:hAnsi="Arial" w:cs="Arial"/>
          <w:sz w:val="16"/>
          <w:szCs w:val="16"/>
        </w:rPr>
        <w:t> </w:t>
      </w:r>
      <w:r w:rsidR="00D5556B">
        <w:rPr>
          <w:rFonts w:ascii="Arial" w:hAnsi="Arial" w:cs="Arial"/>
          <w:sz w:val="16"/>
          <w:szCs w:val="16"/>
        </w:rPr>
        <w:t>February 2025</w:t>
      </w:r>
      <w:r w:rsidR="00DF465E">
        <w:rPr>
          <w:rFonts w:ascii="Arial" w:hAnsi="Arial" w:cs="Arial"/>
          <w:sz w:val="16"/>
          <w:szCs w:val="16"/>
        </w:rPr>
        <w:t>.</w:t>
      </w:r>
    </w:p>
    <w:p w14:paraId="0822D722" w14:textId="460FE25B" w:rsidR="002E7AE2" w:rsidRDefault="0014787D" w:rsidP="00B04F5A">
      <w:pPr>
        <w:pStyle w:val="ListParagraph"/>
        <w:numPr>
          <w:ilvl w:val="0"/>
          <w:numId w:val="2"/>
        </w:numPr>
        <w:spacing w:line="276" w:lineRule="auto"/>
        <w:ind w:left="567" w:hanging="567"/>
        <w:rPr>
          <w:rFonts w:ascii="Arial" w:hAnsi="Arial" w:cs="Arial"/>
          <w:sz w:val="22"/>
        </w:rPr>
      </w:pPr>
      <w:r>
        <w:rPr>
          <w:rFonts w:ascii="Arial" w:hAnsi="Arial" w:cs="Arial"/>
          <w:sz w:val="22"/>
        </w:rPr>
        <w:t xml:space="preserve">The Panel </w:t>
      </w:r>
      <w:r w:rsidR="00055352">
        <w:rPr>
          <w:rFonts w:ascii="Arial" w:hAnsi="Arial" w:cs="Arial"/>
          <w:sz w:val="22"/>
        </w:rPr>
        <w:t xml:space="preserve">has considered </w:t>
      </w:r>
      <w:r w:rsidR="000322A7">
        <w:rPr>
          <w:rFonts w:ascii="Arial" w:hAnsi="Arial" w:cs="Arial"/>
          <w:sz w:val="22"/>
        </w:rPr>
        <w:t xml:space="preserve">two </w:t>
      </w:r>
      <w:r w:rsidR="00377BA9">
        <w:rPr>
          <w:rFonts w:ascii="Arial" w:hAnsi="Arial" w:cs="Arial"/>
          <w:sz w:val="22"/>
        </w:rPr>
        <w:t xml:space="preserve">aspects of HNY ICB’s </w:t>
      </w:r>
      <w:r w:rsidR="006C0373">
        <w:rPr>
          <w:rFonts w:ascii="Arial" w:hAnsi="Arial" w:cs="Arial"/>
          <w:sz w:val="22"/>
        </w:rPr>
        <w:t>assessment of YAS’s performance against the non-value key criteria</w:t>
      </w:r>
      <w:r w:rsidR="008144E2">
        <w:rPr>
          <w:rFonts w:ascii="Arial" w:hAnsi="Arial" w:cs="Arial"/>
          <w:sz w:val="22"/>
        </w:rPr>
        <w:t>:</w:t>
      </w:r>
    </w:p>
    <w:p w14:paraId="4570507F" w14:textId="6FE85177" w:rsidR="00610268" w:rsidRDefault="009333B2" w:rsidP="00B04F5A">
      <w:pPr>
        <w:pStyle w:val="ListParagraph"/>
        <w:numPr>
          <w:ilvl w:val="0"/>
          <w:numId w:val="40"/>
        </w:numPr>
        <w:spacing w:line="276" w:lineRule="auto"/>
        <w:rPr>
          <w:rFonts w:ascii="Arial" w:hAnsi="Arial" w:cs="Arial"/>
          <w:sz w:val="22"/>
        </w:rPr>
      </w:pPr>
      <w:r>
        <w:rPr>
          <w:rFonts w:ascii="Arial" w:hAnsi="Arial" w:cs="Arial"/>
          <w:sz w:val="22"/>
        </w:rPr>
        <w:t xml:space="preserve">first, whether </w:t>
      </w:r>
      <w:r w:rsidR="004D7AEF">
        <w:rPr>
          <w:rFonts w:ascii="Arial" w:hAnsi="Arial" w:cs="Arial"/>
          <w:sz w:val="22"/>
        </w:rPr>
        <w:t>HNY</w:t>
      </w:r>
      <w:r w:rsidR="00B73CEB">
        <w:rPr>
          <w:rFonts w:ascii="Arial" w:hAnsi="Arial" w:cs="Arial"/>
          <w:sz w:val="22"/>
        </w:rPr>
        <w:t xml:space="preserve"> ICB</w:t>
      </w:r>
      <w:r w:rsidR="004D7AEF">
        <w:rPr>
          <w:rFonts w:ascii="Arial" w:hAnsi="Arial" w:cs="Arial"/>
          <w:sz w:val="22"/>
        </w:rPr>
        <w:t xml:space="preserve">’s analysis </w:t>
      </w:r>
      <w:r w:rsidR="004840E5">
        <w:rPr>
          <w:rFonts w:ascii="Arial" w:hAnsi="Arial" w:cs="Arial"/>
          <w:sz w:val="22"/>
        </w:rPr>
        <w:t>allow</w:t>
      </w:r>
      <w:r w:rsidR="00F44496">
        <w:rPr>
          <w:rFonts w:ascii="Arial" w:hAnsi="Arial" w:cs="Arial"/>
          <w:sz w:val="22"/>
        </w:rPr>
        <w:t>ed</w:t>
      </w:r>
      <w:r w:rsidR="00EE35EB" w:rsidDel="004840E5">
        <w:rPr>
          <w:rFonts w:ascii="Arial" w:hAnsi="Arial" w:cs="Arial"/>
          <w:sz w:val="22"/>
        </w:rPr>
        <w:t xml:space="preserve"> </w:t>
      </w:r>
      <w:r w:rsidR="00EE35EB">
        <w:rPr>
          <w:rFonts w:ascii="Arial" w:hAnsi="Arial" w:cs="Arial"/>
          <w:sz w:val="22"/>
        </w:rPr>
        <w:t xml:space="preserve">it </w:t>
      </w:r>
      <w:r w:rsidR="008C6E85">
        <w:rPr>
          <w:rFonts w:ascii="Arial" w:hAnsi="Arial" w:cs="Arial"/>
          <w:sz w:val="22"/>
        </w:rPr>
        <w:t xml:space="preserve">to </w:t>
      </w:r>
      <w:r w:rsidR="001E7453">
        <w:rPr>
          <w:rFonts w:ascii="Arial" w:hAnsi="Arial" w:cs="Arial"/>
          <w:sz w:val="22"/>
        </w:rPr>
        <w:t xml:space="preserve">reach </w:t>
      </w:r>
      <w:r w:rsidR="00610268">
        <w:rPr>
          <w:rFonts w:ascii="Arial" w:hAnsi="Arial" w:cs="Arial"/>
          <w:sz w:val="22"/>
        </w:rPr>
        <w:t xml:space="preserve">a view that </w:t>
      </w:r>
      <w:r w:rsidR="000A525A">
        <w:rPr>
          <w:rFonts w:ascii="Arial" w:hAnsi="Arial" w:cs="Arial"/>
          <w:sz w:val="22"/>
        </w:rPr>
        <w:t xml:space="preserve">YAS was performing against the non-value criteria to </w:t>
      </w:r>
      <w:r w:rsidR="000A525A" w:rsidDel="00CF5CD9">
        <w:rPr>
          <w:rFonts w:ascii="Arial" w:hAnsi="Arial" w:cs="Arial"/>
          <w:sz w:val="22"/>
        </w:rPr>
        <w:t xml:space="preserve">a sufficient </w:t>
      </w:r>
      <w:r w:rsidR="000A525A">
        <w:rPr>
          <w:rFonts w:ascii="Arial" w:hAnsi="Arial" w:cs="Arial"/>
          <w:sz w:val="22"/>
        </w:rPr>
        <w:t>standard</w:t>
      </w:r>
      <w:r w:rsidR="00483E16">
        <w:rPr>
          <w:rFonts w:ascii="Arial" w:hAnsi="Arial" w:cs="Arial"/>
          <w:sz w:val="22"/>
        </w:rPr>
        <w:t xml:space="preserve"> (see paragraphs </w:t>
      </w:r>
      <w:r w:rsidR="00483E16">
        <w:rPr>
          <w:rFonts w:ascii="Arial" w:hAnsi="Arial" w:cs="Arial"/>
          <w:sz w:val="22"/>
        </w:rPr>
        <w:fldChar w:fldCharType="begin"/>
      </w:r>
      <w:r w:rsidR="00483E16">
        <w:rPr>
          <w:rFonts w:ascii="Arial" w:hAnsi="Arial" w:cs="Arial"/>
          <w:sz w:val="22"/>
        </w:rPr>
        <w:instrText xml:space="preserve"> REF _Ref201234362 \r \h </w:instrText>
      </w:r>
      <w:r w:rsidR="00483E16">
        <w:rPr>
          <w:rFonts w:ascii="Arial" w:hAnsi="Arial" w:cs="Arial"/>
          <w:sz w:val="22"/>
        </w:rPr>
      </w:r>
      <w:r w:rsidR="00483E16">
        <w:rPr>
          <w:rFonts w:ascii="Arial" w:hAnsi="Arial" w:cs="Arial"/>
          <w:sz w:val="22"/>
        </w:rPr>
        <w:fldChar w:fldCharType="separate"/>
      </w:r>
      <w:r w:rsidR="00086D19">
        <w:rPr>
          <w:rFonts w:ascii="Arial" w:hAnsi="Arial" w:cs="Arial"/>
          <w:sz w:val="22"/>
        </w:rPr>
        <w:t>81</w:t>
      </w:r>
      <w:r w:rsidR="00483E16">
        <w:rPr>
          <w:rFonts w:ascii="Arial" w:hAnsi="Arial" w:cs="Arial"/>
          <w:sz w:val="22"/>
        </w:rPr>
        <w:fldChar w:fldCharType="end"/>
      </w:r>
      <w:r w:rsidR="00483E16">
        <w:rPr>
          <w:rFonts w:ascii="Arial" w:hAnsi="Arial" w:cs="Arial"/>
          <w:sz w:val="22"/>
        </w:rPr>
        <w:t xml:space="preserve"> to </w:t>
      </w:r>
      <w:r w:rsidR="00483E16">
        <w:rPr>
          <w:rFonts w:ascii="Arial" w:hAnsi="Arial" w:cs="Arial"/>
          <w:sz w:val="22"/>
        </w:rPr>
        <w:fldChar w:fldCharType="begin"/>
      </w:r>
      <w:r w:rsidR="00483E16">
        <w:rPr>
          <w:rFonts w:ascii="Arial" w:hAnsi="Arial" w:cs="Arial"/>
          <w:sz w:val="22"/>
        </w:rPr>
        <w:instrText xml:space="preserve"> REF _Ref201234366 \r \h </w:instrText>
      </w:r>
      <w:r w:rsidR="00483E16">
        <w:rPr>
          <w:rFonts w:ascii="Arial" w:hAnsi="Arial" w:cs="Arial"/>
          <w:sz w:val="22"/>
        </w:rPr>
      </w:r>
      <w:r w:rsidR="00483E16">
        <w:rPr>
          <w:rFonts w:ascii="Arial" w:hAnsi="Arial" w:cs="Arial"/>
          <w:sz w:val="22"/>
        </w:rPr>
        <w:fldChar w:fldCharType="separate"/>
      </w:r>
      <w:r w:rsidR="00086D19">
        <w:rPr>
          <w:rFonts w:ascii="Arial" w:hAnsi="Arial" w:cs="Arial"/>
          <w:sz w:val="22"/>
        </w:rPr>
        <w:t>91</w:t>
      </w:r>
      <w:r w:rsidR="00483E16">
        <w:rPr>
          <w:rFonts w:ascii="Arial" w:hAnsi="Arial" w:cs="Arial"/>
          <w:sz w:val="22"/>
        </w:rPr>
        <w:fldChar w:fldCharType="end"/>
      </w:r>
      <w:r w:rsidR="00483E16">
        <w:rPr>
          <w:rFonts w:ascii="Arial" w:hAnsi="Arial" w:cs="Arial"/>
          <w:sz w:val="22"/>
        </w:rPr>
        <w:t>)</w:t>
      </w:r>
      <w:r w:rsidR="004D7AEF">
        <w:rPr>
          <w:rFonts w:ascii="Arial" w:hAnsi="Arial" w:cs="Arial"/>
          <w:sz w:val="22"/>
        </w:rPr>
        <w:t>;</w:t>
      </w:r>
      <w:r w:rsidR="000322A7">
        <w:rPr>
          <w:rFonts w:ascii="Arial" w:hAnsi="Arial" w:cs="Arial"/>
          <w:sz w:val="22"/>
        </w:rPr>
        <w:t xml:space="preserve"> and</w:t>
      </w:r>
    </w:p>
    <w:p w14:paraId="186C1ED4" w14:textId="1A364EB4" w:rsidR="00952AB1" w:rsidRDefault="00C36A04" w:rsidP="71A82115">
      <w:pPr>
        <w:pStyle w:val="ListParagraph"/>
        <w:numPr>
          <w:ilvl w:val="0"/>
          <w:numId w:val="40"/>
        </w:numPr>
        <w:spacing w:line="276" w:lineRule="auto"/>
        <w:rPr>
          <w:rFonts w:ascii="Arial" w:hAnsi="Arial" w:cs="Arial"/>
          <w:sz w:val="22"/>
        </w:rPr>
      </w:pPr>
      <w:r>
        <w:rPr>
          <w:rFonts w:ascii="Arial" w:hAnsi="Arial" w:cs="Arial"/>
          <w:sz w:val="22"/>
        </w:rPr>
        <w:t>second</w:t>
      </w:r>
      <w:r w:rsidR="00952AB1">
        <w:rPr>
          <w:rFonts w:ascii="Arial" w:hAnsi="Arial" w:cs="Arial"/>
          <w:sz w:val="22"/>
        </w:rPr>
        <w:t xml:space="preserve">, </w:t>
      </w:r>
      <w:r w:rsidR="001266B1">
        <w:rPr>
          <w:rFonts w:ascii="Arial" w:hAnsi="Arial" w:cs="Arial"/>
          <w:sz w:val="22"/>
        </w:rPr>
        <w:t xml:space="preserve">the </w:t>
      </w:r>
      <w:r w:rsidR="001266B1" w:rsidRPr="71A82115">
        <w:rPr>
          <w:rFonts w:ascii="Arial" w:hAnsi="Arial" w:cs="Arial"/>
          <w:sz w:val="22"/>
        </w:rPr>
        <w:t>r</w:t>
      </w:r>
      <w:r w:rsidR="67AC5608" w:rsidRPr="71A82115">
        <w:rPr>
          <w:rFonts w:ascii="Arial" w:hAnsi="Arial" w:cs="Arial"/>
          <w:sz w:val="22"/>
        </w:rPr>
        <w:t>elevance</w:t>
      </w:r>
      <w:r w:rsidR="001266B1">
        <w:rPr>
          <w:rFonts w:ascii="Arial" w:hAnsi="Arial" w:cs="Arial"/>
          <w:sz w:val="22"/>
        </w:rPr>
        <w:t xml:space="preserve"> of </w:t>
      </w:r>
      <w:r w:rsidR="00E0564B">
        <w:rPr>
          <w:rFonts w:ascii="Arial" w:hAnsi="Arial" w:cs="Arial"/>
          <w:sz w:val="22"/>
        </w:rPr>
        <w:t xml:space="preserve">the </w:t>
      </w:r>
      <w:r w:rsidR="001266B1">
        <w:rPr>
          <w:rFonts w:ascii="Arial" w:hAnsi="Arial" w:cs="Arial"/>
          <w:sz w:val="22"/>
        </w:rPr>
        <w:t>KPIs</w:t>
      </w:r>
      <w:r w:rsidR="00952AB1">
        <w:rPr>
          <w:rFonts w:ascii="Arial" w:hAnsi="Arial" w:cs="Arial"/>
          <w:sz w:val="22"/>
        </w:rPr>
        <w:t xml:space="preserve"> </w:t>
      </w:r>
      <w:r w:rsidR="00E0564B">
        <w:rPr>
          <w:rFonts w:ascii="Arial" w:hAnsi="Arial" w:cs="Arial"/>
          <w:sz w:val="22"/>
        </w:rPr>
        <w:t xml:space="preserve">referred </w:t>
      </w:r>
      <w:r w:rsidR="00136694">
        <w:rPr>
          <w:rFonts w:ascii="Arial" w:hAnsi="Arial" w:cs="Arial"/>
          <w:sz w:val="22"/>
        </w:rPr>
        <w:t>to</w:t>
      </w:r>
      <w:r w:rsidR="00C16694">
        <w:rPr>
          <w:rFonts w:ascii="Arial" w:hAnsi="Arial" w:cs="Arial"/>
          <w:sz w:val="22"/>
        </w:rPr>
        <w:t xml:space="preserve"> by EMED in its representations to the Panel in HNY ICB’s assessment</w:t>
      </w:r>
      <w:r w:rsidR="00483E16">
        <w:rPr>
          <w:rFonts w:ascii="Arial" w:hAnsi="Arial" w:cs="Arial"/>
          <w:sz w:val="22"/>
        </w:rPr>
        <w:t xml:space="preserve"> (see paragraphs </w:t>
      </w:r>
      <w:r w:rsidR="00B34F43">
        <w:rPr>
          <w:rFonts w:ascii="Arial" w:hAnsi="Arial" w:cs="Arial"/>
          <w:sz w:val="22"/>
        </w:rPr>
        <w:fldChar w:fldCharType="begin"/>
      </w:r>
      <w:r w:rsidR="00B34F43">
        <w:rPr>
          <w:rFonts w:ascii="Arial" w:hAnsi="Arial" w:cs="Arial"/>
          <w:sz w:val="22"/>
        </w:rPr>
        <w:instrText xml:space="preserve"> REF _Ref201234386 \r \h </w:instrText>
      </w:r>
      <w:r w:rsidR="00B34F43">
        <w:rPr>
          <w:rFonts w:ascii="Arial" w:hAnsi="Arial" w:cs="Arial"/>
          <w:sz w:val="22"/>
        </w:rPr>
      </w:r>
      <w:r w:rsidR="00B34F43">
        <w:rPr>
          <w:rFonts w:ascii="Arial" w:hAnsi="Arial" w:cs="Arial"/>
          <w:sz w:val="22"/>
        </w:rPr>
        <w:fldChar w:fldCharType="separate"/>
      </w:r>
      <w:r w:rsidR="00086D19">
        <w:rPr>
          <w:rFonts w:ascii="Arial" w:hAnsi="Arial" w:cs="Arial"/>
          <w:sz w:val="22"/>
        </w:rPr>
        <w:t>92</w:t>
      </w:r>
      <w:r w:rsidR="00B34F43">
        <w:rPr>
          <w:rFonts w:ascii="Arial" w:hAnsi="Arial" w:cs="Arial"/>
          <w:sz w:val="22"/>
        </w:rPr>
        <w:fldChar w:fldCharType="end"/>
      </w:r>
      <w:r w:rsidR="001B3F55">
        <w:rPr>
          <w:rFonts w:ascii="Arial" w:hAnsi="Arial" w:cs="Arial"/>
          <w:sz w:val="22"/>
        </w:rPr>
        <w:t xml:space="preserve"> to </w:t>
      </w:r>
      <w:r w:rsidR="00B25A0F">
        <w:rPr>
          <w:rFonts w:ascii="Arial" w:hAnsi="Arial" w:cs="Arial"/>
          <w:sz w:val="22"/>
        </w:rPr>
        <w:fldChar w:fldCharType="begin"/>
      </w:r>
      <w:r w:rsidR="00B25A0F">
        <w:rPr>
          <w:rFonts w:ascii="Arial" w:hAnsi="Arial" w:cs="Arial"/>
          <w:sz w:val="22"/>
        </w:rPr>
        <w:instrText xml:space="preserve"> REF _Ref201562072 \r \h </w:instrText>
      </w:r>
      <w:r w:rsidR="00B25A0F">
        <w:rPr>
          <w:rFonts w:ascii="Arial" w:hAnsi="Arial" w:cs="Arial"/>
          <w:sz w:val="22"/>
        </w:rPr>
      </w:r>
      <w:r w:rsidR="00B25A0F">
        <w:rPr>
          <w:rFonts w:ascii="Arial" w:hAnsi="Arial" w:cs="Arial"/>
          <w:sz w:val="22"/>
        </w:rPr>
        <w:fldChar w:fldCharType="separate"/>
      </w:r>
      <w:r w:rsidR="00086D19">
        <w:rPr>
          <w:rFonts w:ascii="Arial" w:hAnsi="Arial" w:cs="Arial"/>
          <w:sz w:val="22"/>
        </w:rPr>
        <w:t>96</w:t>
      </w:r>
      <w:r w:rsidR="00B25A0F">
        <w:rPr>
          <w:rFonts w:ascii="Arial" w:hAnsi="Arial" w:cs="Arial"/>
          <w:sz w:val="22"/>
        </w:rPr>
        <w:fldChar w:fldCharType="end"/>
      </w:r>
      <w:r w:rsidR="001B3F55">
        <w:rPr>
          <w:rFonts w:ascii="Arial" w:hAnsi="Arial" w:cs="Arial"/>
          <w:sz w:val="22"/>
        </w:rPr>
        <w:t>)</w:t>
      </w:r>
      <w:r w:rsidR="00421626">
        <w:rPr>
          <w:rFonts w:ascii="Arial" w:hAnsi="Arial" w:cs="Arial"/>
          <w:sz w:val="22"/>
        </w:rPr>
        <w:t>.</w:t>
      </w:r>
    </w:p>
    <w:p w14:paraId="7F6B6667" w14:textId="01A851CC" w:rsidR="00421626" w:rsidRPr="003A427D" w:rsidRDefault="00C45EA6" w:rsidP="00333B77">
      <w:pPr>
        <w:keepNext/>
        <w:spacing w:before="240" w:line="276" w:lineRule="auto"/>
        <w:rPr>
          <w:rFonts w:ascii="Arial" w:hAnsi="Arial" w:cs="Arial"/>
          <w:b/>
          <w:bCs/>
        </w:rPr>
      </w:pPr>
      <w:r w:rsidRPr="003A427D">
        <w:rPr>
          <w:rFonts w:ascii="Arial" w:hAnsi="Arial" w:cs="Arial"/>
          <w:b/>
          <w:bCs/>
        </w:rPr>
        <w:t>HNY ICB</w:t>
      </w:r>
      <w:r w:rsidR="00333B77" w:rsidRPr="003A427D">
        <w:rPr>
          <w:rFonts w:ascii="Arial" w:hAnsi="Arial" w:cs="Arial"/>
          <w:b/>
          <w:bCs/>
        </w:rPr>
        <w:t>’s analysis</w:t>
      </w:r>
      <w:r w:rsidR="00E443D6" w:rsidRPr="003A427D">
        <w:rPr>
          <w:rFonts w:ascii="Arial" w:hAnsi="Arial" w:cs="Arial"/>
          <w:b/>
          <w:bCs/>
        </w:rPr>
        <w:t xml:space="preserve"> </w:t>
      </w:r>
      <w:r w:rsidR="003762C2" w:rsidRPr="003A427D">
        <w:rPr>
          <w:rFonts w:ascii="Arial" w:hAnsi="Arial" w:cs="Arial"/>
          <w:b/>
          <w:bCs/>
        </w:rPr>
        <w:t xml:space="preserve">of </w:t>
      </w:r>
      <w:r w:rsidR="00E443D6" w:rsidRPr="003A427D">
        <w:rPr>
          <w:rFonts w:ascii="Arial" w:hAnsi="Arial" w:cs="Arial"/>
          <w:b/>
          <w:bCs/>
        </w:rPr>
        <w:t>YAS’s performance</w:t>
      </w:r>
    </w:p>
    <w:p w14:paraId="1573C39E" w14:textId="72D379D4" w:rsidR="00464A62" w:rsidRPr="009864EB" w:rsidRDefault="009A740E" w:rsidP="00C00715">
      <w:pPr>
        <w:pStyle w:val="standardednumberedparagraph"/>
        <w:spacing w:after="360"/>
      </w:pPr>
      <w:bookmarkStart w:id="36" w:name="_Ref201234362"/>
      <w:r w:rsidRPr="009864EB">
        <w:t xml:space="preserve">HNY ICB’s </w:t>
      </w:r>
      <w:r w:rsidR="00446DE2">
        <w:t>assessment</w:t>
      </w:r>
      <w:r w:rsidR="002B1A9A">
        <w:t xml:space="preserve"> of YAS’s performance against the four non-value key criteria was</w:t>
      </w:r>
      <w:r w:rsidR="00533027">
        <w:t xml:space="preserve">, as set out in paragraph </w:t>
      </w:r>
      <w:r w:rsidR="00174B2E">
        <w:fldChar w:fldCharType="begin"/>
      </w:r>
      <w:r w:rsidR="00174B2E">
        <w:instrText xml:space="preserve"> REF _Ref201234548 \r \h </w:instrText>
      </w:r>
      <w:r w:rsidR="00174B2E">
        <w:fldChar w:fldCharType="separate"/>
      </w:r>
      <w:r w:rsidR="00086D19">
        <w:t>74</w:t>
      </w:r>
      <w:r w:rsidR="00174B2E">
        <w:fldChar w:fldCharType="end"/>
      </w:r>
      <w:r w:rsidR="00174B2E">
        <w:t>,</w:t>
      </w:r>
      <w:r w:rsidR="0060000D" w:rsidDel="002B1A9A">
        <w:t xml:space="preserve"> </w:t>
      </w:r>
      <w:r w:rsidR="0060000D">
        <w:t xml:space="preserve">structured </w:t>
      </w:r>
      <w:r w:rsidR="007A2A6C">
        <w:t>u</w:t>
      </w:r>
      <w:r w:rsidR="00446DE2">
        <w:t xml:space="preserve">nder </w:t>
      </w:r>
      <w:r w:rsidR="004B39E8">
        <w:t>five headings</w:t>
      </w:r>
      <w:r w:rsidR="002137D4">
        <w:t xml:space="preserve"> </w:t>
      </w:r>
      <w:r w:rsidR="00C00715">
        <w:t xml:space="preserve">with </w:t>
      </w:r>
      <w:bookmarkEnd w:id="36"/>
      <w:r w:rsidR="00446DE2">
        <w:t>sub-headings</w:t>
      </w:r>
      <w:r w:rsidR="00FD634E">
        <w:t xml:space="preserve"> as </w:t>
      </w:r>
      <w:r w:rsidR="008F2EC0">
        <w:t>set out</w:t>
      </w:r>
      <w:r w:rsidR="00056878">
        <w:t xml:space="preserve"> </w:t>
      </w:r>
      <w:r w:rsidR="008F2EC0">
        <w:t xml:space="preserve">in the table </w:t>
      </w:r>
      <w:r w:rsidR="00056878">
        <w:t>below</w:t>
      </w:r>
      <w:r w:rsidR="00B2522C">
        <w:t>.</w:t>
      </w:r>
      <w:r w:rsidR="00464A62" w:rsidRPr="00464A62">
        <w:t xml:space="preserve"> </w:t>
      </w:r>
      <w:r w:rsidR="008E708D">
        <w:t xml:space="preserve">A </w:t>
      </w:r>
      <w:r w:rsidR="00464A62">
        <w:t xml:space="preserve">narrative commentary </w:t>
      </w:r>
      <w:r w:rsidR="008E708D">
        <w:t xml:space="preserve">was provided under each sub-heading </w:t>
      </w:r>
      <w:r w:rsidR="00464A62">
        <w:t xml:space="preserve">describing YAS’s activities and </w:t>
      </w:r>
      <w:r w:rsidR="008E708D">
        <w:t xml:space="preserve">setting out </w:t>
      </w:r>
      <w:r w:rsidR="00464A62">
        <w:t xml:space="preserve">some supporting evidence </w:t>
      </w:r>
      <w:r w:rsidR="005D3707">
        <w:t xml:space="preserve">in relation to </w:t>
      </w:r>
      <w:r w:rsidR="00464A62">
        <w:t>YAS’s performance, such as quality metrics reported to the ICB, regulatory reports (e.g. CQC inspections) and other data.</w:t>
      </w:r>
    </w:p>
    <w:tbl>
      <w:tblPr>
        <w:tblStyle w:val="TableGrid"/>
        <w:tblW w:w="0" w:type="auto"/>
        <w:tblBorders>
          <w:left w:val="none" w:sz="0" w:space="0" w:color="auto"/>
          <w:right w:val="none" w:sz="0" w:space="0" w:color="auto"/>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694"/>
        <w:gridCol w:w="6322"/>
      </w:tblGrid>
      <w:tr w:rsidR="008321BC" w:rsidRPr="0032641F" w14:paraId="505C59E2" w14:textId="77777777" w:rsidTr="00D40D97">
        <w:tc>
          <w:tcPr>
            <w:tcW w:w="2694" w:type="dxa"/>
            <w:tcBorders>
              <w:top w:val="single" w:sz="4" w:space="0" w:color="auto"/>
              <w:bottom w:val="single" w:sz="4" w:space="0" w:color="auto"/>
            </w:tcBorders>
            <w:shd w:val="pct5" w:color="auto" w:fill="auto"/>
          </w:tcPr>
          <w:p w14:paraId="69E172AB" w14:textId="520722D0" w:rsidR="008321BC" w:rsidRPr="003A427D" w:rsidRDefault="00D40D97" w:rsidP="00D40D97">
            <w:pPr>
              <w:spacing w:before="120" w:after="120"/>
              <w:rPr>
                <w:rFonts w:ascii="Arial" w:hAnsi="Arial" w:cs="Arial"/>
                <w:b/>
                <w:bCs/>
                <w:sz w:val="18"/>
                <w:szCs w:val="18"/>
              </w:rPr>
            </w:pPr>
            <w:r w:rsidRPr="003A427D">
              <w:rPr>
                <w:rFonts w:ascii="Arial" w:hAnsi="Arial" w:cs="Arial"/>
                <w:b/>
                <w:bCs/>
                <w:sz w:val="18"/>
                <w:szCs w:val="18"/>
              </w:rPr>
              <w:t>Key criteri</w:t>
            </w:r>
            <w:r w:rsidR="00FD634E" w:rsidRPr="003A427D">
              <w:rPr>
                <w:rFonts w:ascii="Arial" w:hAnsi="Arial" w:cs="Arial"/>
                <w:b/>
                <w:bCs/>
                <w:sz w:val="18"/>
                <w:szCs w:val="18"/>
              </w:rPr>
              <w:t>a</w:t>
            </w:r>
          </w:p>
        </w:tc>
        <w:tc>
          <w:tcPr>
            <w:tcW w:w="6322" w:type="dxa"/>
            <w:tcBorders>
              <w:top w:val="single" w:sz="4" w:space="0" w:color="auto"/>
              <w:bottom w:val="single" w:sz="4" w:space="0" w:color="auto"/>
            </w:tcBorders>
            <w:shd w:val="pct5" w:color="auto" w:fill="auto"/>
          </w:tcPr>
          <w:p w14:paraId="08F8EB02" w14:textId="0993CD3D" w:rsidR="008321BC" w:rsidRPr="003A427D" w:rsidRDefault="00FD634E" w:rsidP="00D40D97">
            <w:pPr>
              <w:spacing w:before="120" w:after="120"/>
              <w:rPr>
                <w:rFonts w:ascii="Arial" w:hAnsi="Arial" w:cs="Arial"/>
                <w:b/>
                <w:bCs/>
                <w:sz w:val="18"/>
                <w:szCs w:val="18"/>
              </w:rPr>
            </w:pPr>
            <w:r w:rsidRPr="003A427D">
              <w:rPr>
                <w:rFonts w:ascii="Arial" w:hAnsi="Arial" w:cs="Arial"/>
                <w:b/>
                <w:bCs/>
                <w:sz w:val="18"/>
                <w:szCs w:val="18"/>
              </w:rPr>
              <w:t>Sub-headings for HNY ICB’s assessment</w:t>
            </w:r>
          </w:p>
        </w:tc>
      </w:tr>
      <w:tr w:rsidR="008321BC" w:rsidRPr="0032641F" w14:paraId="100D793A" w14:textId="77777777" w:rsidTr="00D40D97">
        <w:tc>
          <w:tcPr>
            <w:tcW w:w="2694" w:type="dxa"/>
            <w:tcBorders>
              <w:top w:val="single" w:sz="4" w:space="0" w:color="auto"/>
            </w:tcBorders>
          </w:tcPr>
          <w:p w14:paraId="01F108C0" w14:textId="549B21D3" w:rsidR="008321BC" w:rsidRPr="0032641F" w:rsidRDefault="008321BC" w:rsidP="008321BC">
            <w:pPr>
              <w:spacing w:before="60" w:after="60"/>
              <w:rPr>
                <w:rFonts w:ascii="Arial" w:hAnsi="Arial" w:cs="Arial"/>
                <w:sz w:val="18"/>
                <w:szCs w:val="18"/>
              </w:rPr>
            </w:pPr>
            <w:r w:rsidRPr="003A427D">
              <w:rPr>
                <w:rFonts w:ascii="Arial" w:hAnsi="Arial" w:cs="Arial"/>
                <w:sz w:val="18"/>
                <w:szCs w:val="18"/>
              </w:rPr>
              <w:t>Quality</w:t>
            </w:r>
          </w:p>
        </w:tc>
        <w:tc>
          <w:tcPr>
            <w:tcW w:w="6322" w:type="dxa"/>
            <w:tcBorders>
              <w:top w:val="single" w:sz="4" w:space="0" w:color="auto"/>
            </w:tcBorders>
          </w:tcPr>
          <w:p w14:paraId="16E95278" w14:textId="1D081ECB" w:rsidR="008321BC" w:rsidRPr="003A427D" w:rsidRDefault="00DA76C6" w:rsidP="008321BC">
            <w:pPr>
              <w:spacing w:before="60" w:after="60"/>
              <w:rPr>
                <w:rFonts w:ascii="Arial" w:hAnsi="Arial" w:cs="Arial"/>
                <w:sz w:val="18"/>
                <w:szCs w:val="18"/>
              </w:rPr>
            </w:pPr>
            <w:r w:rsidRPr="003A427D">
              <w:rPr>
                <w:rFonts w:ascii="Arial" w:hAnsi="Arial" w:cs="Arial"/>
                <w:sz w:val="18"/>
                <w:szCs w:val="18"/>
              </w:rPr>
              <w:t xml:space="preserve">(i) </w:t>
            </w:r>
            <w:r w:rsidR="008321BC" w:rsidRPr="003A427D">
              <w:rPr>
                <w:rFonts w:ascii="Arial" w:hAnsi="Arial" w:cs="Arial"/>
                <w:sz w:val="18"/>
                <w:szCs w:val="18"/>
              </w:rPr>
              <w:t xml:space="preserve">Governance, </w:t>
            </w:r>
            <w:r w:rsidRPr="003A427D">
              <w:rPr>
                <w:rFonts w:ascii="Arial" w:hAnsi="Arial" w:cs="Arial"/>
                <w:sz w:val="18"/>
                <w:szCs w:val="18"/>
              </w:rPr>
              <w:t xml:space="preserve">(ii) </w:t>
            </w:r>
            <w:r w:rsidR="008321BC" w:rsidRPr="003A427D">
              <w:rPr>
                <w:rFonts w:ascii="Arial" w:hAnsi="Arial" w:cs="Arial"/>
                <w:sz w:val="18"/>
                <w:szCs w:val="18"/>
              </w:rPr>
              <w:t xml:space="preserve">Quality assurance &amp; governance of sub-contractors, </w:t>
            </w:r>
            <w:r w:rsidRPr="003A427D">
              <w:rPr>
                <w:rFonts w:ascii="Arial" w:hAnsi="Arial" w:cs="Arial"/>
                <w:sz w:val="18"/>
                <w:szCs w:val="18"/>
              </w:rPr>
              <w:t xml:space="preserve">(iii) </w:t>
            </w:r>
            <w:r w:rsidR="008321BC" w:rsidRPr="003A427D">
              <w:rPr>
                <w:rFonts w:ascii="Arial" w:hAnsi="Arial" w:cs="Arial"/>
                <w:sz w:val="18"/>
                <w:szCs w:val="18"/>
              </w:rPr>
              <w:t xml:space="preserve">Safety, </w:t>
            </w:r>
            <w:r w:rsidRPr="003A427D">
              <w:rPr>
                <w:rFonts w:ascii="Arial" w:hAnsi="Arial" w:cs="Arial"/>
                <w:sz w:val="18"/>
                <w:szCs w:val="18"/>
              </w:rPr>
              <w:t xml:space="preserve">(iv) </w:t>
            </w:r>
            <w:r w:rsidR="008321BC" w:rsidRPr="003A427D">
              <w:rPr>
                <w:rFonts w:ascii="Arial" w:hAnsi="Arial" w:cs="Arial"/>
                <w:sz w:val="18"/>
                <w:szCs w:val="18"/>
              </w:rPr>
              <w:t xml:space="preserve">Effectiveness, </w:t>
            </w:r>
            <w:r w:rsidRPr="003A427D">
              <w:rPr>
                <w:rFonts w:ascii="Arial" w:hAnsi="Arial" w:cs="Arial"/>
                <w:sz w:val="18"/>
                <w:szCs w:val="18"/>
              </w:rPr>
              <w:t xml:space="preserve">(v) </w:t>
            </w:r>
            <w:r w:rsidR="008321BC" w:rsidRPr="003A427D">
              <w:rPr>
                <w:rFonts w:ascii="Arial" w:hAnsi="Arial" w:cs="Arial"/>
                <w:sz w:val="18"/>
                <w:szCs w:val="18"/>
              </w:rPr>
              <w:t xml:space="preserve">Providing a positive experience of care, </w:t>
            </w:r>
            <w:r w:rsidRPr="003A427D">
              <w:rPr>
                <w:rFonts w:ascii="Arial" w:hAnsi="Arial" w:cs="Arial"/>
                <w:sz w:val="18"/>
                <w:szCs w:val="18"/>
              </w:rPr>
              <w:t xml:space="preserve">(vi) </w:t>
            </w:r>
            <w:r w:rsidR="008321BC" w:rsidRPr="003A427D">
              <w:rPr>
                <w:rFonts w:ascii="Arial" w:hAnsi="Arial" w:cs="Arial"/>
                <w:sz w:val="18"/>
                <w:szCs w:val="18"/>
              </w:rPr>
              <w:t xml:space="preserve">Well-led, </w:t>
            </w:r>
            <w:r w:rsidRPr="003A427D">
              <w:rPr>
                <w:rFonts w:ascii="Arial" w:hAnsi="Arial" w:cs="Arial"/>
                <w:sz w:val="18"/>
                <w:szCs w:val="18"/>
              </w:rPr>
              <w:t xml:space="preserve">(vii) </w:t>
            </w:r>
            <w:r w:rsidR="008321BC" w:rsidRPr="003A427D">
              <w:rPr>
                <w:rFonts w:ascii="Arial" w:hAnsi="Arial" w:cs="Arial"/>
                <w:sz w:val="18"/>
                <w:szCs w:val="18"/>
              </w:rPr>
              <w:t xml:space="preserve">Sustainably resourced, </w:t>
            </w:r>
            <w:r w:rsidRPr="003A427D">
              <w:rPr>
                <w:rFonts w:ascii="Arial" w:hAnsi="Arial" w:cs="Arial"/>
                <w:sz w:val="18"/>
                <w:szCs w:val="18"/>
              </w:rPr>
              <w:t>(viii) </w:t>
            </w:r>
            <w:r w:rsidR="008321BC" w:rsidRPr="003A427D">
              <w:rPr>
                <w:rFonts w:ascii="Arial" w:hAnsi="Arial" w:cs="Arial"/>
                <w:sz w:val="18"/>
                <w:szCs w:val="18"/>
              </w:rPr>
              <w:t xml:space="preserve">Local &amp; national information, </w:t>
            </w:r>
            <w:r w:rsidRPr="003A427D">
              <w:rPr>
                <w:rFonts w:ascii="Arial" w:hAnsi="Arial" w:cs="Arial"/>
                <w:sz w:val="18"/>
                <w:szCs w:val="18"/>
              </w:rPr>
              <w:t xml:space="preserve">(ix) </w:t>
            </w:r>
            <w:r w:rsidR="008321BC" w:rsidRPr="003A427D">
              <w:rPr>
                <w:rFonts w:ascii="Arial" w:hAnsi="Arial" w:cs="Arial"/>
                <w:sz w:val="18"/>
                <w:szCs w:val="18"/>
              </w:rPr>
              <w:t xml:space="preserve">Quality outcomes, </w:t>
            </w:r>
            <w:r w:rsidRPr="003A427D">
              <w:rPr>
                <w:rFonts w:ascii="Arial" w:hAnsi="Arial" w:cs="Arial"/>
                <w:sz w:val="18"/>
                <w:szCs w:val="18"/>
              </w:rPr>
              <w:t xml:space="preserve">(x) </w:t>
            </w:r>
            <w:r w:rsidR="008321BC" w:rsidRPr="003A427D">
              <w:rPr>
                <w:rFonts w:ascii="Arial" w:hAnsi="Arial" w:cs="Arial"/>
                <w:sz w:val="18"/>
                <w:szCs w:val="18"/>
              </w:rPr>
              <w:t>Clinical governance engagement</w:t>
            </w:r>
          </w:p>
        </w:tc>
      </w:tr>
      <w:tr w:rsidR="008321BC" w:rsidRPr="0032641F" w14:paraId="3694F74E" w14:textId="77777777" w:rsidTr="00D40D97">
        <w:tc>
          <w:tcPr>
            <w:tcW w:w="2694" w:type="dxa"/>
          </w:tcPr>
          <w:p w14:paraId="3F1EA60F" w14:textId="5E6D8A2C" w:rsidR="008321BC" w:rsidRPr="0032641F" w:rsidRDefault="008321BC" w:rsidP="008321BC">
            <w:pPr>
              <w:spacing w:before="60" w:after="60"/>
              <w:rPr>
                <w:rFonts w:ascii="Arial" w:hAnsi="Arial" w:cs="Arial"/>
                <w:sz w:val="18"/>
                <w:szCs w:val="18"/>
              </w:rPr>
            </w:pPr>
            <w:r w:rsidRPr="003A427D">
              <w:rPr>
                <w:rFonts w:ascii="Arial" w:hAnsi="Arial" w:cs="Arial"/>
                <w:sz w:val="18"/>
                <w:szCs w:val="18"/>
              </w:rPr>
              <w:lastRenderedPageBreak/>
              <w:t>Innovation</w:t>
            </w:r>
          </w:p>
        </w:tc>
        <w:tc>
          <w:tcPr>
            <w:tcW w:w="6322" w:type="dxa"/>
          </w:tcPr>
          <w:p w14:paraId="15D5651E" w14:textId="4DFEF06C" w:rsidR="008321BC" w:rsidRPr="003A427D" w:rsidRDefault="00DA76C6" w:rsidP="008321BC">
            <w:pPr>
              <w:spacing w:before="60" w:after="60"/>
              <w:rPr>
                <w:rFonts w:ascii="Arial" w:hAnsi="Arial" w:cs="Arial"/>
                <w:sz w:val="18"/>
                <w:szCs w:val="18"/>
              </w:rPr>
            </w:pPr>
            <w:r w:rsidRPr="003A427D">
              <w:rPr>
                <w:rFonts w:ascii="Arial" w:hAnsi="Arial" w:cs="Arial"/>
                <w:sz w:val="18"/>
                <w:szCs w:val="18"/>
              </w:rPr>
              <w:t xml:space="preserve">(i) </w:t>
            </w:r>
            <w:r w:rsidR="008321BC" w:rsidRPr="003A427D">
              <w:rPr>
                <w:rFonts w:ascii="Arial" w:hAnsi="Arial" w:cs="Arial"/>
                <w:sz w:val="18"/>
                <w:szCs w:val="18"/>
              </w:rPr>
              <w:t xml:space="preserve">Examples of PTS quality improvements, </w:t>
            </w:r>
            <w:r w:rsidRPr="003A427D">
              <w:rPr>
                <w:rFonts w:ascii="Arial" w:hAnsi="Arial" w:cs="Arial"/>
                <w:sz w:val="18"/>
                <w:szCs w:val="18"/>
              </w:rPr>
              <w:t xml:space="preserve">(ii) </w:t>
            </w:r>
            <w:r w:rsidR="008321BC" w:rsidRPr="003A427D">
              <w:rPr>
                <w:rFonts w:ascii="Arial" w:hAnsi="Arial" w:cs="Arial"/>
                <w:sz w:val="18"/>
                <w:szCs w:val="18"/>
              </w:rPr>
              <w:t xml:space="preserve">Strategic ambition &amp; future developments, </w:t>
            </w:r>
            <w:r w:rsidRPr="003A427D">
              <w:rPr>
                <w:rFonts w:ascii="Arial" w:hAnsi="Arial" w:cs="Arial"/>
                <w:sz w:val="18"/>
                <w:szCs w:val="18"/>
              </w:rPr>
              <w:t xml:space="preserve">(iii) </w:t>
            </w:r>
            <w:r w:rsidR="008321BC" w:rsidRPr="003A427D">
              <w:rPr>
                <w:rFonts w:ascii="Arial" w:hAnsi="Arial" w:cs="Arial"/>
                <w:sz w:val="18"/>
                <w:szCs w:val="18"/>
              </w:rPr>
              <w:t>Research</w:t>
            </w:r>
          </w:p>
        </w:tc>
      </w:tr>
      <w:tr w:rsidR="008321BC" w:rsidRPr="0032641F" w14:paraId="13E645F2" w14:textId="77777777" w:rsidTr="00D40D97">
        <w:tc>
          <w:tcPr>
            <w:tcW w:w="2694" w:type="dxa"/>
          </w:tcPr>
          <w:p w14:paraId="6FF04FF4" w14:textId="2B5A90C1" w:rsidR="008321BC" w:rsidRPr="0032641F" w:rsidRDefault="008321BC" w:rsidP="008321BC">
            <w:pPr>
              <w:spacing w:before="60" w:after="60"/>
              <w:rPr>
                <w:rFonts w:ascii="Arial" w:hAnsi="Arial" w:cs="Arial"/>
                <w:sz w:val="18"/>
                <w:szCs w:val="18"/>
              </w:rPr>
            </w:pPr>
            <w:r w:rsidRPr="003A427D">
              <w:rPr>
                <w:rFonts w:ascii="Arial" w:hAnsi="Arial" w:cs="Arial"/>
                <w:sz w:val="18"/>
                <w:szCs w:val="18"/>
              </w:rPr>
              <w:t>Integration, collaboration and service sustainability</w:t>
            </w:r>
          </w:p>
        </w:tc>
        <w:tc>
          <w:tcPr>
            <w:tcW w:w="6322" w:type="dxa"/>
          </w:tcPr>
          <w:p w14:paraId="71383215" w14:textId="3C62C03B" w:rsidR="008321BC" w:rsidRPr="003A427D" w:rsidRDefault="00DA76C6" w:rsidP="008321BC">
            <w:pPr>
              <w:spacing w:before="60" w:after="60"/>
              <w:rPr>
                <w:rFonts w:ascii="Arial" w:hAnsi="Arial" w:cs="Arial"/>
                <w:sz w:val="18"/>
                <w:szCs w:val="18"/>
              </w:rPr>
            </w:pPr>
            <w:r w:rsidRPr="003A427D">
              <w:rPr>
                <w:rFonts w:ascii="Arial" w:hAnsi="Arial" w:cs="Arial"/>
                <w:sz w:val="18"/>
                <w:szCs w:val="18"/>
              </w:rPr>
              <w:t xml:space="preserve">(i) </w:t>
            </w:r>
            <w:r w:rsidR="003275A5" w:rsidRPr="003A427D">
              <w:rPr>
                <w:rFonts w:ascii="Arial" w:hAnsi="Arial" w:cs="Arial"/>
                <w:sz w:val="18"/>
                <w:szCs w:val="18"/>
              </w:rPr>
              <w:t xml:space="preserve">Integration between YAS services &amp; local transport partners, </w:t>
            </w:r>
            <w:r w:rsidRPr="003A427D">
              <w:rPr>
                <w:rFonts w:ascii="Arial" w:hAnsi="Arial" w:cs="Arial"/>
                <w:sz w:val="18"/>
                <w:szCs w:val="18"/>
              </w:rPr>
              <w:t>(ii) </w:t>
            </w:r>
            <w:r w:rsidR="00226E76" w:rsidRPr="003A427D">
              <w:rPr>
                <w:rFonts w:ascii="Arial" w:hAnsi="Arial" w:cs="Arial"/>
                <w:sz w:val="18"/>
                <w:szCs w:val="18"/>
              </w:rPr>
              <w:t xml:space="preserve">Integration and operational collaboration with local stakeholders &amp; external services, </w:t>
            </w:r>
            <w:r w:rsidRPr="003A427D">
              <w:rPr>
                <w:rFonts w:ascii="Arial" w:hAnsi="Arial" w:cs="Arial"/>
                <w:sz w:val="18"/>
                <w:szCs w:val="18"/>
              </w:rPr>
              <w:t xml:space="preserve">(iii) </w:t>
            </w:r>
            <w:r w:rsidR="00226E76" w:rsidRPr="003A427D">
              <w:rPr>
                <w:rFonts w:ascii="Arial" w:hAnsi="Arial" w:cs="Arial"/>
                <w:sz w:val="18"/>
                <w:szCs w:val="18"/>
              </w:rPr>
              <w:t>Collaboration with HNY Integrate</w:t>
            </w:r>
            <w:r w:rsidR="00160CE0" w:rsidRPr="003A427D">
              <w:rPr>
                <w:rFonts w:ascii="Arial" w:hAnsi="Arial" w:cs="Arial"/>
                <w:sz w:val="18"/>
                <w:szCs w:val="18"/>
              </w:rPr>
              <w:t xml:space="preserve">d Care System, </w:t>
            </w:r>
            <w:r w:rsidRPr="003A427D">
              <w:rPr>
                <w:rFonts w:ascii="Arial" w:hAnsi="Arial" w:cs="Arial"/>
                <w:sz w:val="18"/>
                <w:szCs w:val="18"/>
              </w:rPr>
              <w:t xml:space="preserve">(iv) </w:t>
            </w:r>
            <w:r w:rsidR="00160CE0" w:rsidRPr="003A427D">
              <w:rPr>
                <w:rFonts w:ascii="Arial" w:hAnsi="Arial" w:cs="Arial"/>
                <w:sz w:val="18"/>
                <w:szCs w:val="18"/>
              </w:rPr>
              <w:t xml:space="preserve">Service sustainability, </w:t>
            </w:r>
            <w:r w:rsidRPr="003A427D">
              <w:rPr>
                <w:rFonts w:ascii="Arial" w:hAnsi="Arial" w:cs="Arial"/>
                <w:sz w:val="18"/>
                <w:szCs w:val="18"/>
              </w:rPr>
              <w:t xml:space="preserve">(v) </w:t>
            </w:r>
            <w:r w:rsidR="00160CE0" w:rsidRPr="003A427D">
              <w:rPr>
                <w:rFonts w:ascii="Arial" w:hAnsi="Arial" w:cs="Arial"/>
                <w:sz w:val="18"/>
                <w:szCs w:val="18"/>
              </w:rPr>
              <w:t>Workforce</w:t>
            </w:r>
          </w:p>
        </w:tc>
      </w:tr>
      <w:tr w:rsidR="008321BC" w:rsidRPr="0032641F" w14:paraId="2B8741E3" w14:textId="77777777" w:rsidTr="00D40D97">
        <w:tc>
          <w:tcPr>
            <w:tcW w:w="2694" w:type="dxa"/>
          </w:tcPr>
          <w:p w14:paraId="04160133" w14:textId="4C6FFCA0" w:rsidR="008321BC" w:rsidRPr="0032641F" w:rsidRDefault="008321BC" w:rsidP="008321BC">
            <w:pPr>
              <w:spacing w:before="60" w:after="60"/>
              <w:rPr>
                <w:rFonts w:ascii="Arial" w:hAnsi="Arial" w:cs="Arial"/>
                <w:sz w:val="18"/>
                <w:szCs w:val="18"/>
              </w:rPr>
            </w:pPr>
            <w:r w:rsidRPr="003A427D">
              <w:rPr>
                <w:rFonts w:ascii="Arial" w:hAnsi="Arial" w:cs="Arial"/>
                <w:sz w:val="18"/>
                <w:szCs w:val="18"/>
              </w:rPr>
              <w:t>Improving access, reducing health inequalities and facilitating choice</w:t>
            </w:r>
          </w:p>
        </w:tc>
        <w:tc>
          <w:tcPr>
            <w:tcW w:w="6322" w:type="dxa"/>
          </w:tcPr>
          <w:p w14:paraId="5B38C26A" w14:textId="75DD433E" w:rsidR="008321BC" w:rsidRPr="003A427D" w:rsidRDefault="00F81D84" w:rsidP="008321BC">
            <w:pPr>
              <w:spacing w:before="60" w:after="60"/>
              <w:rPr>
                <w:rFonts w:ascii="Arial" w:hAnsi="Arial" w:cs="Arial"/>
                <w:sz w:val="18"/>
                <w:szCs w:val="18"/>
              </w:rPr>
            </w:pPr>
            <w:r w:rsidRPr="003A427D">
              <w:rPr>
                <w:rFonts w:ascii="Arial" w:hAnsi="Arial" w:cs="Arial"/>
                <w:sz w:val="18"/>
                <w:szCs w:val="18"/>
              </w:rPr>
              <w:t xml:space="preserve">(i) Service access, </w:t>
            </w:r>
            <w:r w:rsidR="00EB3C82" w:rsidRPr="003A427D">
              <w:rPr>
                <w:rFonts w:ascii="Arial" w:hAnsi="Arial" w:cs="Arial"/>
                <w:sz w:val="18"/>
                <w:szCs w:val="18"/>
              </w:rPr>
              <w:t>(ii) Community engagement (improving access and outcomes for vulnerable groups</w:t>
            </w:r>
            <w:r w:rsidR="00D434F3" w:rsidRPr="003A427D">
              <w:rPr>
                <w:rFonts w:ascii="Arial" w:hAnsi="Arial" w:cs="Arial"/>
                <w:sz w:val="18"/>
                <w:szCs w:val="18"/>
              </w:rPr>
              <w:t xml:space="preserve">, (iii) Reducing health inequalities and disparities, </w:t>
            </w:r>
            <w:r w:rsidR="003C13F4" w:rsidRPr="003A427D">
              <w:rPr>
                <w:rFonts w:ascii="Arial" w:hAnsi="Arial" w:cs="Arial"/>
                <w:sz w:val="18"/>
                <w:szCs w:val="18"/>
              </w:rPr>
              <w:t>(iv) Facilitating choice</w:t>
            </w:r>
          </w:p>
        </w:tc>
      </w:tr>
      <w:tr w:rsidR="008321BC" w:rsidRPr="0032641F" w14:paraId="458A12A4" w14:textId="77777777" w:rsidTr="00D40D97">
        <w:tc>
          <w:tcPr>
            <w:tcW w:w="2694" w:type="dxa"/>
          </w:tcPr>
          <w:p w14:paraId="7EF77216" w14:textId="7F3B6F05" w:rsidR="008321BC" w:rsidRPr="0032641F" w:rsidRDefault="008321BC" w:rsidP="008321BC">
            <w:pPr>
              <w:spacing w:before="60" w:after="60"/>
              <w:rPr>
                <w:rFonts w:ascii="Arial" w:hAnsi="Arial" w:cs="Arial"/>
                <w:sz w:val="18"/>
                <w:szCs w:val="18"/>
              </w:rPr>
            </w:pPr>
            <w:r w:rsidRPr="00304C21">
              <w:rPr>
                <w:rFonts w:ascii="Arial" w:hAnsi="Arial" w:cs="Arial"/>
                <w:sz w:val="18"/>
                <w:szCs w:val="18"/>
              </w:rPr>
              <w:t>Social value</w:t>
            </w:r>
          </w:p>
        </w:tc>
        <w:tc>
          <w:tcPr>
            <w:tcW w:w="6322" w:type="dxa"/>
          </w:tcPr>
          <w:p w14:paraId="75E0A0E9" w14:textId="16B85B5D" w:rsidR="008321BC" w:rsidRPr="00304C21" w:rsidRDefault="003C13F4" w:rsidP="008321BC">
            <w:pPr>
              <w:spacing w:before="60" w:after="60"/>
              <w:rPr>
                <w:rFonts w:ascii="Arial" w:hAnsi="Arial" w:cs="Arial"/>
                <w:sz w:val="18"/>
                <w:szCs w:val="18"/>
              </w:rPr>
            </w:pPr>
            <w:r w:rsidRPr="00304C21">
              <w:rPr>
                <w:rFonts w:ascii="Arial" w:hAnsi="Arial" w:cs="Arial"/>
                <w:sz w:val="18"/>
                <w:szCs w:val="18"/>
              </w:rPr>
              <w:t xml:space="preserve">(i) Addressing climate change and progressing to net zero, (ii) </w:t>
            </w:r>
            <w:r w:rsidR="009E48FD" w:rsidRPr="00304C21">
              <w:rPr>
                <w:rFonts w:ascii="Arial" w:hAnsi="Arial" w:cs="Arial"/>
                <w:sz w:val="18"/>
                <w:szCs w:val="18"/>
              </w:rPr>
              <w:t>YAS sustainability, (iii) Staff well-being, (iv) Inclusive employment</w:t>
            </w:r>
            <w:r w:rsidR="00667B71" w:rsidRPr="00304C21">
              <w:rPr>
                <w:rFonts w:ascii="Arial" w:hAnsi="Arial" w:cs="Arial"/>
                <w:sz w:val="18"/>
                <w:szCs w:val="18"/>
              </w:rPr>
              <w:t>; (iv)</w:t>
            </w:r>
            <w:r w:rsidR="0006760E" w:rsidRPr="00304C21">
              <w:rPr>
                <w:rFonts w:ascii="Arial" w:hAnsi="Arial" w:cs="Arial"/>
                <w:sz w:val="18"/>
                <w:szCs w:val="18"/>
              </w:rPr>
              <w:t> </w:t>
            </w:r>
            <w:r w:rsidR="00667B71" w:rsidRPr="00304C21">
              <w:rPr>
                <w:rFonts w:ascii="Arial" w:hAnsi="Arial" w:cs="Arial"/>
                <w:sz w:val="18"/>
                <w:szCs w:val="18"/>
              </w:rPr>
              <w:t>Community engagement (supporting communities and the wider social determinants of health</w:t>
            </w:r>
            <w:r w:rsidR="007C62A9" w:rsidRPr="00304C21">
              <w:rPr>
                <w:rFonts w:ascii="Arial" w:hAnsi="Arial" w:cs="Arial"/>
                <w:sz w:val="18"/>
                <w:szCs w:val="18"/>
              </w:rPr>
              <w:t>; (v) Local inclusive sustainable economies</w:t>
            </w:r>
          </w:p>
        </w:tc>
      </w:tr>
    </w:tbl>
    <w:p w14:paraId="6C46B479" w14:textId="39CDB667" w:rsidR="00727B96" w:rsidRPr="00096EFB" w:rsidRDefault="00727B96" w:rsidP="00727B96">
      <w:pPr>
        <w:spacing w:before="60" w:after="360" w:line="240" w:lineRule="auto"/>
        <w:rPr>
          <w:rFonts w:ascii="Arial" w:hAnsi="Arial" w:cs="Arial"/>
          <w:sz w:val="16"/>
          <w:szCs w:val="16"/>
        </w:rPr>
      </w:pPr>
      <w:r w:rsidRPr="00D5556B">
        <w:rPr>
          <w:rFonts w:ascii="Arial" w:hAnsi="Arial" w:cs="Arial"/>
          <w:i/>
          <w:iCs/>
          <w:sz w:val="16"/>
          <w:szCs w:val="16"/>
        </w:rPr>
        <w:t>Source</w:t>
      </w:r>
      <w:r w:rsidRPr="00096EFB">
        <w:rPr>
          <w:rFonts w:ascii="Arial" w:hAnsi="Arial" w:cs="Arial"/>
          <w:sz w:val="16"/>
          <w:szCs w:val="16"/>
        </w:rPr>
        <w:t xml:space="preserve">: </w:t>
      </w:r>
      <w:r>
        <w:rPr>
          <w:rFonts w:ascii="Arial" w:hAnsi="Arial" w:cs="Arial"/>
          <w:sz w:val="16"/>
          <w:szCs w:val="16"/>
        </w:rPr>
        <w:t xml:space="preserve">HNY ICB, </w:t>
      </w:r>
      <w:r w:rsidR="00405A8A">
        <w:rPr>
          <w:rFonts w:ascii="Arial" w:hAnsi="Arial" w:cs="Arial"/>
          <w:sz w:val="16"/>
          <w:szCs w:val="16"/>
        </w:rPr>
        <w:t>Provider Selection Regime – Contract Award Proposal</w:t>
      </w:r>
      <w:r>
        <w:rPr>
          <w:rFonts w:ascii="Arial" w:hAnsi="Arial" w:cs="Arial"/>
          <w:sz w:val="16"/>
          <w:szCs w:val="16"/>
        </w:rPr>
        <w:t xml:space="preserve">, </w:t>
      </w:r>
      <w:r w:rsidR="00405A8A">
        <w:rPr>
          <w:rFonts w:ascii="Arial" w:hAnsi="Arial" w:cs="Arial"/>
          <w:sz w:val="16"/>
          <w:szCs w:val="16"/>
        </w:rPr>
        <w:t>1</w:t>
      </w:r>
      <w:r>
        <w:rPr>
          <w:rFonts w:ascii="Arial" w:hAnsi="Arial" w:cs="Arial"/>
          <w:sz w:val="16"/>
          <w:szCs w:val="16"/>
        </w:rPr>
        <w:t>7 February 2025</w:t>
      </w:r>
      <w:r w:rsidR="00DF465E">
        <w:rPr>
          <w:rFonts w:ascii="Arial" w:hAnsi="Arial" w:cs="Arial"/>
          <w:sz w:val="16"/>
          <w:szCs w:val="16"/>
        </w:rPr>
        <w:t>.</w:t>
      </w:r>
    </w:p>
    <w:p w14:paraId="156A60AA" w14:textId="60D44737" w:rsidR="00C26AE0" w:rsidRPr="00B619F3" w:rsidRDefault="0060231B">
      <w:pPr>
        <w:pStyle w:val="standardednumberedparagraph"/>
        <w:rPr>
          <w:szCs w:val="22"/>
        </w:rPr>
      </w:pPr>
      <w:r>
        <w:t xml:space="preserve">The Panel </w:t>
      </w:r>
      <w:r w:rsidR="0071006F">
        <w:t>notes</w:t>
      </w:r>
      <w:r>
        <w:t xml:space="preserve"> that </w:t>
      </w:r>
      <w:r w:rsidR="00B46DDB">
        <w:t xml:space="preserve">HNY ICB’s </w:t>
      </w:r>
      <w:r w:rsidR="007F4DDB">
        <w:t xml:space="preserve">assessment </w:t>
      </w:r>
      <w:r w:rsidR="00C870BA">
        <w:t>reflects considerable effort by HNY ICB and</w:t>
      </w:r>
      <w:r w:rsidR="007F4DDB">
        <w:t xml:space="preserve"> covers a broad range of performance </w:t>
      </w:r>
      <w:r w:rsidR="00C3670E">
        <w:t>areas</w:t>
      </w:r>
      <w:r w:rsidR="00996C3E">
        <w:t xml:space="preserve"> and </w:t>
      </w:r>
      <w:r w:rsidR="008F31C2">
        <w:t xml:space="preserve">gives </w:t>
      </w:r>
      <w:r w:rsidR="00996C3E">
        <w:t xml:space="preserve">consideration to both inputs (e.g. </w:t>
      </w:r>
      <w:r w:rsidR="007037E1">
        <w:t xml:space="preserve">YAS’s </w:t>
      </w:r>
      <w:r w:rsidR="001E419D">
        <w:t>policies and procedures</w:t>
      </w:r>
      <w:r w:rsidR="00996C3E">
        <w:t>)</w:t>
      </w:r>
      <w:r w:rsidR="001E419D">
        <w:t xml:space="preserve"> </w:t>
      </w:r>
      <w:r w:rsidR="00F34C66">
        <w:t>and</w:t>
      </w:r>
      <w:r w:rsidR="001E419D">
        <w:t xml:space="preserve"> outcomes</w:t>
      </w:r>
      <w:r w:rsidR="00B46DDB">
        <w:t xml:space="preserve">. </w:t>
      </w:r>
      <w:r w:rsidR="003F0070">
        <w:t>However</w:t>
      </w:r>
      <w:r w:rsidR="008F31C2">
        <w:t>,</w:t>
      </w:r>
      <w:r w:rsidR="001E419D">
        <w:t xml:space="preserve"> </w:t>
      </w:r>
      <w:r w:rsidR="008F31C2">
        <w:t xml:space="preserve">much </w:t>
      </w:r>
      <w:r w:rsidR="00724BF8">
        <w:t>of</w:t>
      </w:r>
      <w:r w:rsidR="00E76D8B">
        <w:t xml:space="preserve"> </w:t>
      </w:r>
      <w:r w:rsidR="003F0070">
        <w:t>the assessment</w:t>
      </w:r>
      <w:r w:rsidR="00E76D8B">
        <w:t xml:space="preserve"> is descriptive</w:t>
      </w:r>
      <w:r w:rsidR="004652A6">
        <w:t xml:space="preserve">, </w:t>
      </w:r>
      <w:r w:rsidR="003F0070">
        <w:t xml:space="preserve">with only a limited amount of </w:t>
      </w:r>
      <w:r w:rsidR="00C206F3">
        <w:t>c</w:t>
      </w:r>
      <w:r w:rsidR="00646F57">
        <w:t>ritical analysis</w:t>
      </w:r>
      <w:r w:rsidR="00EB5F1F">
        <w:t xml:space="preserve"> </w:t>
      </w:r>
      <w:r w:rsidR="00312795">
        <w:t>that</w:t>
      </w:r>
      <w:r w:rsidR="00FB01D8">
        <w:t xml:space="preserve">, for example, </w:t>
      </w:r>
      <w:r w:rsidR="006B2FE3">
        <w:t>allows</w:t>
      </w:r>
      <w:r w:rsidR="00377029">
        <w:t xml:space="preserve"> </w:t>
      </w:r>
      <w:r w:rsidR="003239E7">
        <w:t xml:space="preserve">HNY </w:t>
      </w:r>
      <w:r w:rsidR="006B2FE3">
        <w:t xml:space="preserve">ICB to </w:t>
      </w:r>
      <w:r w:rsidR="00FB01D8">
        <w:t>d</w:t>
      </w:r>
      <w:r w:rsidR="00D87BE0">
        <w:t>raw</w:t>
      </w:r>
      <w:r w:rsidR="006B2FE3">
        <w:t xml:space="preserve"> </w:t>
      </w:r>
      <w:r w:rsidR="00F30B02">
        <w:t xml:space="preserve">conclusions about </w:t>
      </w:r>
      <w:r w:rsidR="003239E7">
        <w:t>the process</w:t>
      </w:r>
      <w:r w:rsidR="00F30B02">
        <w:t>es</w:t>
      </w:r>
      <w:r w:rsidR="003239E7">
        <w:t xml:space="preserve"> or outcomes that it is </w:t>
      </w:r>
      <w:r w:rsidR="003239E7" w:rsidRPr="00B619F3">
        <w:rPr>
          <w:szCs w:val="22"/>
        </w:rPr>
        <w:t>describing</w:t>
      </w:r>
      <w:r w:rsidR="004B0CCE" w:rsidRPr="00B619F3">
        <w:rPr>
          <w:szCs w:val="22"/>
        </w:rPr>
        <w:t>.</w:t>
      </w:r>
      <w:r w:rsidR="00C837AB" w:rsidRPr="00B619F3">
        <w:rPr>
          <w:szCs w:val="22"/>
        </w:rPr>
        <w:t xml:space="preserve"> </w:t>
      </w:r>
      <w:r w:rsidR="00B619F3" w:rsidRPr="00F32559">
        <w:rPr>
          <w:szCs w:val="22"/>
        </w:rPr>
        <w:t>Critical analysis of YAS’s performance could be expected to include a discussion of the strengths and weaknesses of different aspects of YAS’s performance, the reasons for any underperformance or overperformance</w:t>
      </w:r>
      <w:r w:rsidR="00CE4C3E">
        <w:rPr>
          <w:szCs w:val="22"/>
        </w:rPr>
        <w:t>,</w:t>
      </w:r>
      <w:r w:rsidR="00B619F3" w:rsidRPr="00F32559">
        <w:rPr>
          <w:szCs w:val="22"/>
        </w:rPr>
        <w:t xml:space="preserve"> and the potential for improvement.</w:t>
      </w:r>
    </w:p>
    <w:p w14:paraId="028C0ACE" w14:textId="7673D59C" w:rsidR="00E33E4F" w:rsidRDefault="2A74C8A3">
      <w:pPr>
        <w:pStyle w:val="standardednumberedparagraph"/>
      </w:pPr>
      <w:r>
        <w:t xml:space="preserve">The Panel </w:t>
      </w:r>
      <w:r w:rsidR="00494362">
        <w:t xml:space="preserve">appreciates </w:t>
      </w:r>
      <w:r>
        <w:t xml:space="preserve">that </w:t>
      </w:r>
      <w:r w:rsidR="00E33E4F">
        <w:t>commissioners’</w:t>
      </w:r>
      <w:r>
        <w:t xml:space="preserve"> capacity to assess</w:t>
      </w:r>
      <w:r w:rsidR="0025164D">
        <w:t xml:space="preserve"> the performance of </w:t>
      </w:r>
      <w:r w:rsidR="00DB2299">
        <w:t>a</w:t>
      </w:r>
      <w:r w:rsidR="0025164D">
        <w:t xml:space="preserve"> provider </w:t>
      </w:r>
      <w:r w:rsidR="007465C2">
        <w:t xml:space="preserve">so as to </w:t>
      </w:r>
      <w:r w:rsidR="00737217">
        <w:t>decid</w:t>
      </w:r>
      <w:r w:rsidR="007465C2">
        <w:t xml:space="preserve">e </w:t>
      </w:r>
      <w:r w:rsidR="00737217">
        <w:t xml:space="preserve">whether </w:t>
      </w:r>
      <w:r w:rsidR="00DB2299">
        <w:t xml:space="preserve">it </w:t>
      </w:r>
      <w:r w:rsidR="00737217">
        <w:t xml:space="preserve">is eligible for </w:t>
      </w:r>
      <w:r w:rsidR="007D1186">
        <w:t xml:space="preserve">a new contract using Direct Award Process C </w:t>
      </w:r>
      <w:r w:rsidR="00176B2C">
        <w:t xml:space="preserve">may </w:t>
      </w:r>
      <w:r w:rsidR="005C5BA6">
        <w:t xml:space="preserve">be </w:t>
      </w:r>
      <w:r w:rsidDel="005C5BA6">
        <w:t>affected</w:t>
      </w:r>
      <w:r>
        <w:t xml:space="preserve"> by resource </w:t>
      </w:r>
      <w:r w:rsidDel="005C5BA6">
        <w:t>constraints</w:t>
      </w:r>
      <w:r>
        <w:t>.</w:t>
      </w:r>
      <w:r w:rsidR="00814562">
        <w:t xml:space="preserve"> </w:t>
      </w:r>
      <w:r w:rsidR="000C1B20">
        <w:t xml:space="preserve">The Panel, however, notes that </w:t>
      </w:r>
      <w:r w:rsidR="00A30580">
        <w:t xml:space="preserve">at least some of this resource constraint will be alleviated where </w:t>
      </w:r>
      <w:r w:rsidR="000C1B20">
        <w:t>c</w:t>
      </w:r>
      <w:r w:rsidR="00727844">
        <w:t xml:space="preserve">ontract monitoring is effective at capturing relevant performance data </w:t>
      </w:r>
      <w:r w:rsidR="00852B4E">
        <w:t>from providers</w:t>
      </w:r>
      <w:r w:rsidR="001023B7">
        <w:t>.</w:t>
      </w:r>
    </w:p>
    <w:p w14:paraId="1FB5668E" w14:textId="23D50C20" w:rsidR="00113574" w:rsidRDefault="007615B5">
      <w:pPr>
        <w:pStyle w:val="standardednumberedparagraph"/>
      </w:pPr>
      <w:r>
        <w:t>The Panel also notes that i</w:t>
      </w:r>
      <w:r w:rsidR="00501141">
        <w:t>t may be helpful for ICBs</w:t>
      </w:r>
      <w:r w:rsidR="00064B69">
        <w:t xml:space="preserve">, </w:t>
      </w:r>
      <w:r w:rsidR="002B37FD">
        <w:t xml:space="preserve">in </w:t>
      </w:r>
      <w:r w:rsidR="00064B69">
        <w:t>approach</w:t>
      </w:r>
      <w:r w:rsidR="002B37FD">
        <w:t>ing</w:t>
      </w:r>
      <w:r w:rsidR="00064B69">
        <w:t xml:space="preserve"> </w:t>
      </w:r>
      <w:r w:rsidR="000E276C">
        <w:t xml:space="preserve">their </w:t>
      </w:r>
      <w:r w:rsidR="00064B69">
        <w:t>strategic commissioning</w:t>
      </w:r>
      <w:r w:rsidR="000E276C">
        <w:t xml:space="preserve"> remit</w:t>
      </w:r>
      <w:r w:rsidR="00064B69">
        <w:t xml:space="preserve">, to </w:t>
      </w:r>
      <w:r w:rsidR="00317B05">
        <w:t>have system</w:t>
      </w:r>
      <w:r w:rsidR="00F837F0">
        <w:t>s and processes t</w:t>
      </w:r>
      <w:r w:rsidR="00030E55">
        <w:t xml:space="preserve">hat allow </w:t>
      </w:r>
      <w:r w:rsidR="009030FD">
        <w:t>ICB</w:t>
      </w:r>
      <w:r w:rsidR="00E57330">
        <w:t>s</w:t>
      </w:r>
      <w:r w:rsidR="00030E55">
        <w:t xml:space="preserve"> to </w:t>
      </w:r>
      <w:r w:rsidR="00951816">
        <w:t>identify</w:t>
      </w:r>
      <w:r w:rsidR="00030E55">
        <w:t xml:space="preserve"> </w:t>
      </w:r>
      <w:r w:rsidR="00951816">
        <w:t xml:space="preserve">those contracts </w:t>
      </w:r>
      <w:r w:rsidR="00D15BAE">
        <w:t xml:space="preserve">within their </w:t>
      </w:r>
      <w:r w:rsidR="00C71245">
        <w:t xml:space="preserve">portfolio </w:t>
      </w:r>
      <w:r w:rsidR="00053FB9">
        <w:t xml:space="preserve">that </w:t>
      </w:r>
      <w:r w:rsidR="00C71245">
        <w:t xml:space="preserve">warrant </w:t>
      </w:r>
      <w:r w:rsidR="00A534CC">
        <w:t xml:space="preserve">a </w:t>
      </w:r>
      <w:r w:rsidR="00F20FF8">
        <w:t>more</w:t>
      </w:r>
      <w:r w:rsidR="002F0408">
        <w:t>, or less,</w:t>
      </w:r>
      <w:r w:rsidR="00F20FF8">
        <w:t xml:space="preserve"> </w:t>
      </w:r>
      <w:r w:rsidR="002F0408">
        <w:t>detailed</w:t>
      </w:r>
      <w:r w:rsidR="00DB722D" w:rsidDel="007279A4">
        <w:t xml:space="preserve"> </w:t>
      </w:r>
      <w:r w:rsidR="007279A4">
        <w:t xml:space="preserve">assessment </w:t>
      </w:r>
      <w:r w:rsidR="00052D55">
        <w:t>of the provider’s performance</w:t>
      </w:r>
      <w:r w:rsidR="00DB722D">
        <w:t>.</w:t>
      </w:r>
      <w:r w:rsidR="00853826">
        <w:t xml:space="preserve"> </w:t>
      </w:r>
      <w:r w:rsidR="007D0FE4">
        <w:t>Amongst other benefits, t</w:t>
      </w:r>
      <w:r w:rsidR="00853826">
        <w:t xml:space="preserve">his will </w:t>
      </w:r>
      <w:r w:rsidR="005F62E5">
        <w:t>help</w:t>
      </w:r>
      <w:r w:rsidR="00853826">
        <w:t xml:space="preserve"> </w:t>
      </w:r>
      <w:r w:rsidR="0032503F">
        <w:t>commissioners show that their</w:t>
      </w:r>
      <w:r w:rsidR="0032503F" w:rsidDel="008A091A">
        <w:t xml:space="preserve"> </w:t>
      </w:r>
      <w:r w:rsidR="0032503F">
        <w:t xml:space="preserve">assessment </w:t>
      </w:r>
      <w:r w:rsidR="005F7C7B">
        <w:t xml:space="preserve">of whether a </w:t>
      </w:r>
      <w:r w:rsidR="008468DA">
        <w:t xml:space="preserve">provider </w:t>
      </w:r>
      <w:r w:rsidR="005F7C7B">
        <w:t xml:space="preserve">should be awarded </w:t>
      </w:r>
      <w:r w:rsidR="008468DA">
        <w:t xml:space="preserve">a new contract </w:t>
      </w:r>
      <w:r w:rsidR="005F7C7B">
        <w:t xml:space="preserve">using </w:t>
      </w:r>
      <w:r w:rsidR="0032503F">
        <w:t>Direct Award Process C has been proportionate (as required by the PSR regulations).</w:t>
      </w:r>
      <w:r w:rsidR="00BB6944">
        <w:t xml:space="preserve"> </w:t>
      </w:r>
      <w:r w:rsidR="00BB6944">
        <w:rPr>
          <w:szCs w:val="22"/>
        </w:rPr>
        <w:t>Other relevant authorities, such as local authorities and NHS trusts, may similarly find this approach helpful.</w:t>
      </w:r>
    </w:p>
    <w:p w14:paraId="647D4138" w14:textId="572C2A65" w:rsidR="0011160A" w:rsidRDefault="00113574">
      <w:pPr>
        <w:pStyle w:val="standardednumberedparagraph"/>
      </w:pPr>
      <w:r>
        <w:t xml:space="preserve">In relation to </w:t>
      </w:r>
      <w:r w:rsidR="00EB7A56">
        <w:t xml:space="preserve">HNY ICB’s decision to award a new </w:t>
      </w:r>
      <w:r w:rsidR="00517D56">
        <w:t xml:space="preserve">NEPTS </w:t>
      </w:r>
      <w:r w:rsidR="00EB7A56">
        <w:t xml:space="preserve">contract to </w:t>
      </w:r>
      <w:r w:rsidR="00517D56">
        <w:t>YAS</w:t>
      </w:r>
      <w:r w:rsidR="00EB7A56">
        <w:t xml:space="preserve"> using Direct Award Process C, t</w:t>
      </w:r>
      <w:r w:rsidR="007D4DF2">
        <w:t>he Panel</w:t>
      </w:r>
      <w:r w:rsidR="007D4DF2" w:rsidDel="00EB7A56">
        <w:t xml:space="preserve"> </w:t>
      </w:r>
      <w:r w:rsidR="007D4DF2">
        <w:t>notes</w:t>
      </w:r>
      <w:r w:rsidR="00EB7A56">
        <w:t xml:space="preserve"> that</w:t>
      </w:r>
      <w:r w:rsidR="001A4CAD">
        <w:t>,</w:t>
      </w:r>
      <w:r w:rsidR="00EB7A56">
        <w:t xml:space="preserve"> in the absence of </w:t>
      </w:r>
      <w:r w:rsidR="00A03953">
        <w:t xml:space="preserve">any </w:t>
      </w:r>
      <w:r w:rsidR="00216454">
        <w:t xml:space="preserve">other </w:t>
      </w:r>
      <w:r w:rsidR="00A03953">
        <w:t xml:space="preserve">information </w:t>
      </w:r>
      <w:r w:rsidR="00161E22">
        <w:t xml:space="preserve">or analysis </w:t>
      </w:r>
      <w:r w:rsidR="00216454">
        <w:t>that could inform a view on the proportionality of the ICB’s assessment</w:t>
      </w:r>
      <w:r w:rsidR="007D4DF2" w:rsidDel="00216454">
        <w:t xml:space="preserve">, </w:t>
      </w:r>
      <w:r w:rsidR="007D4DF2">
        <w:t>the size of the new NEPTS contract (i.e. a contract value of £82 million) suggests that a more in-depth assessment of YAS’s performance</w:t>
      </w:r>
      <w:r w:rsidR="001A4CAD">
        <w:t xml:space="preserve"> </w:t>
      </w:r>
      <w:r w:rsidR="00600F72">
        <w:t xml:space="preserve">than that carried out by HNY ICB </w:t>
      </w:r>
      <w:r w:rsidR="001A4CAD">
        <w:t>was warranted</w:t>
      </w:r>
      <w:r w:rsidR="007D4DF2">
        <w:t>.</w:t>
      </w:r>
    </w:p>
    <w:p w14:paraId="332AA8F7" w14:textId="3DD3E83B" w:rsidR="001339C3" w:rsidRDefault="000F5280" w:rsidP="005341D6">
      <w:pPr>
        <w:pStyle w:val="standardednumberedparagraph"/>
      </w:pPr>
      <w:r w:rsidRPr="00B60CBC">
        <w:t>The Panel notes that</w:t>
      </w:r>
      <w:r w:rsidR="00140FCE">
        <w:t xml:space="preserve"> HNY ICB</w:t>
      </w:r>
      <w:r w:rsidR="00603C6E">
        <w:t>, on the basis of its assessment,</w:t>
      </w:r>
      <w:r w:rsidR="00140FCE">
        <w:t xml:space="preserve"> awarded</w:t>
      </w:r>
      <w:r w:rsidRPr="00B60CBC">
        <w:t xml:space="preserve"> </w:t>
      </w:r>
      <w:r w:rsidR="00710011" w:rsidRPr="00B60CBC">
        <w:t xml:space="preserve">YAS </w:t>
      </w:r>
      <w:r w:rsidR="00DC08B6">
        <w:t xml:space="preserve">the scores set out in the table at </w:t>
      </w:r>
      <w:r w:rsidR="005341D6">
        <w:t xml:space="preserve">paragraph </w:t>
      </w:r>
      <w:r w:rsidR="005341D6">
        <w:fldChar w:fldCharType="begin"/>
      </w:r>
      <w:r w:rsidR="005341D6">
        <w:instrText xml:space="preserve"> REF _Ref201238358 \r \h </w:instrText>
      </w:r>
      <w:r w:rsidR="005341D6">
        <w:fldChar w:fldCharType="separate"/>
      </w:r>
      <w:r w:rsidR="00086D19">
        <w:t>79</w:t>
      </w:r>
      <w:r w:rsidR="005341D6">
        <w:fldChar w:fldCharType="end"/>
      </w:r>
      <w:r w:rsidR="005341D6">
        <w:t xml:space="preserve">. </w:t>
      </w:r>
      <w:r w:rsidR="00154B92" w:rsidRPr="00B60CBC">
        <w:t>However</w:t>
      </w:r>
      <w:r w:rsidR="00537DAD" w:rsidRPr="00B60CBC">
        <w:t>,</w:t>
      </w:r>
      <w:r w:rsidR="00E4725B" w:rsidRPr="00B60CBC">
        <w:t xml:space="preserve"> </w:t>
      </w:r>
      <w:r w:rsidR="0049292D">
        <w:t xml:space="preserve">HNY ICB does not set out the rationales for these scores in its </w:t>
      </w:r>
      <w:r w:rsidR="00707CE9">
        <w:t>assessment</w:t>
      </w:r>
      <w:r w:rsidR="00BE6929">
        <w:t xml:space="preserve"> and, as set out above, the assessment lacks the critical analysis that </w:t>
      </w:r>
      <w:r w:rsidR="00396BB7">
        <w:t>c</w:t>
      </w:r>
      <w:r w:rsidR="00BE6929">
        <w:t xml:space="preserve">ould have </w:t>
      </w:r>
      <w:r w:rsidR="0028623C">
        <w:t>informed the rationale for these scores</w:t>
      </w:r>
      <w:r w:rsidR="003372AE">
        <w:t xml:space="preserve">. </w:t>
      </w:r>
      <w:r w:rsidR="00313EA2">
        <w:t>As a</w:t>
      </w:r>
      <w:r w:rsidR="0028623C">
        <w:t xml:space="preserve"> </w:t>
      </w:r>
      <w:r w:rsidR="00337CB9">
        <w:lastRenderedPageBreak/>
        <w:t>result</w:t>
      </w:r>
      <w:r w:rsidR="00313EA2">
        <w:t>, the Panel finds</w:t>
      </w:r>
      <w:r w:rsidR="00337CB9">
        <w:t xml:space="preserve"> </w:t>
      </w:r>
      <w:r w:rsidR="00544AAB">
        <w:t xml:space="preserve">that </w:t>
      </w:r>
      <w:r w:rsidR="00A86E65">
        <w:t xml:space="preserve">HNY ICB is </w:t>
      </w:r>
      <w:r w:rsidR="00970647">
        <w:t xml:space="preserve">unable to </w:t>
      </w:r>
      <w:r w:rsidR="0062428E">
        <w:t xml:space="preserve">show that it was reasonable for it to conclude that </w:t>
      </w:r>
      <w:r w:rsidR="00153C3B">
        <w:t xml:space="preserve">YAS </w:t>
      </w:r>
      <w:r w:rsidR="008501CE">
        <w:t xml:space="preserve">was performing against the non-value criteria to </w:t>
      </w:r>
      <w:r w:rsidR="005A7FE9">
        <w:t xml:space="preserve">a sufficient </w:t>
      </w:r>
      <w:r w:rsidR="008501CE">
        <w:t>standard</w:t>
      </w:r>
      <w:r w:rsidR="005A7FE9">
        <w:t>.</w:t>
      </w:r>
    </w:p>
    <w:p w14:paraId="39709553" w14:textId="1ACE94F2" w:rsidR="00752E34" w:rsidRDefault="00E9462B" w:rsidP="00B90567">
      <w:pPr>
        <w:pStyle w:val="standardednumberedparagraph"/>
      </w:pPr>
      <w:bookmarkStart w:id="37" w:name="_Ref201150809"/>
      <w:r>
        <w:t xml:space="preserve">The Panel </w:t>
      </w:r>
      <w:r w:rsidR="00635943">
        <w:t>asked</w:t>
      </w:r>
      <w:r w:rsidR="00A725E7">
        <w:t xml:space="preserve"> HNY ICB </w:t>
      </w:r>
      <w:r w:rsidR="00A64695">
        <w:t xml:space="preserve">to </w:t>
      </w:r>
      <w:r w:rsidR="00A725E7">
        <w:t xml:space="preserve">supply </w:t>
      </w:r>
      <w:r w:rsidR="00A64695">
        <w:t>the Panel</w:t>
      </w:r>
      <w:r w:rsidR="00A725E7">
        <w:t xml:space="preserve"> with </w:t>
      </w:r>
      <w:r w:rsidR="0043797C">
        <w:t xml:space="preserve">the action plans </w:t>
      </w:r>
      <w:r w:rsidR="004E401E">
        <w:t xml:space="preserve">for Quality and </w:t>
      </w:r>
      <w:r w:rsidR="00BB2EF4">
        <w:t xml:space="preserve">Integration, collaboration &amp; service sustainability </w:t>
      </w:r>
      <w:r w:rsidR="0043797C">
        <w:t>that, according to the scoring matrix</w:t>
      </w:r>
      <w:r w:rsidR="00A725E7">
        <w:t xml:space="preserve">, should be in place </w:t>
      </w:r>
      <w:r w:rsidR="002D4737">
        <w:t>where</w:t>
      </w:r>
      <w:r w:rsidR="00A725E7">
        <w:t xml:space="preserve"> a score of 2 </w:t>
      </w:r>
      <w:r w:rsidR="002D4737">
        <w:t>is</w:t>
      </w:r>
      <w:r w:rsidR="00A725E7">
        <w:t xml:space="preserve"> awarded. </w:t>
      </w:r>
      <w:r w:rsidR="009E133F">
        <w:t>A score of 2 is</w:t>
      </w:r>
      <w:r w:rsidR="00BB2EF4">
        <w:t xml:space="preserve"> </w:t>
      </w:r>
      <w:r w:rsidR="000042A2">
        <w:t>awarded for</w:t>
      </w:r>
      <w:r w:rsidR="00BB2EF4">
        <w:t xml:space="preserve"> “</w:t>
      </w:r>
      <w:r w:rsidR="005E1C24">
        <w:t xml:space="preserve">Meets requirements </w:t>
      </w:r>
      <w:r w:rsidR="00AA4282">
        <w:t xml:space="preserve">with some reservation – </w:t>
      </w:r>
      <w:r w:rsidR="000255D3">
        <w:t xml:space="preserve">action plan in place”, and </w:t>
      </w:r>
      <w:r w:rsidR="000042A2">
        <w:t xml:space="preserve">the description of the score says </w:t>
      </w:r>
      <w:r w:rsidR="00394444">
        <w:t xml:space="preserve">“For identified reservations an action plan is in place to address concerns / issues </w:t>
      </w:r>
      <w:r w:rsidR="002B0345">
        <w:t xml:space="preserve">with clear timescales for resolution” (see scoring matrix at paragraph </w:t>
      </w:r>
      <w:r w:rsidR="002B0345">
        <w:fldChar w:fldCharType="begin"/>
      </w:r>
      <w:r w:rsidR="002B0345">
        <w:instrText xml:space="preserve"> REF _Ref201239096 \r \h </w:instrText>
      </w:r>
      <w:r w:rsidR="002B0345">
        <w:fldChar w:fldCharType="separate"/>
      </w:r>
      <w:r w:rsidR="00086D19">
        <w:t>75</w:t>
      </w:r>
      <w:r w:rsidR="002B0345">
        <w:fldChar w:fldCharType="end"/>
      </w:r>
      <w:r w:rsidR="002B0345">
        <w:t>).</w:t>
      </w:r>
    </w:p>
    <w:p w14:paraId="6E123C2E" w14:textId="37A5AD71" w:rsidR="00B90567" w:rsidRPr="0006644A" w:rsidRDefault="00A256C3" w:rsidP="00B90567">
      <w:pPr>
        <w:pStyle w:val="standardednumberedparagraph"/>
      </w:pPr>
      <w:r>
        <w:t xml:space="preserve">HNY ICB told the Panel </w:t>
      </w:r>
      <w:r w:rsidR="00216BB1">
        <w:t xml:space="preserve">that </w:t>
      </w:r>
      <w:r w:rsidR="00BC346F">
        <w:t xml:space="preserve">these </w:t>
      </w:r>
      <w:r w:rsidR="0002536D">
        <w:t>action plans</w:t>
      </w:r>
      <w:r w:rsidR="00216BB1">
        <w:t xml:space="preserve"> </w:t>
      </w:r>
      <w:r w:rsidR="00BC346F">
        <w:t>had not yet been drafted</w:t>
      </w:r>
      <w:r w:rsidR="004D12B0">
        <w:t xml:space="preserve">, but would be </w:t>
      </w:r>
      <w:r w:rsidR="00B45CD9">
        <w:t xml:space="preserve">included </w:t>
      </w:r>
      <w:r w:rsidR="00727D9E">
        <w:t>as an annex to</w:t>
      </w:r>
      <w:r w:rsidR="00B45CD9">
        <w:t xml:space="preserve"> the </w:t>
      </w:r>
      <w:r w:rsidR="00154367">
        <w:t xml:space="preserve">new </w:t>
      </w:r>
      <w:r w:rsidR="00727D9E">
        <w:t>contract</w:t>
      </w:r>
      <w:r w:rsidR="003A3073">
        <w:t xml:space="preserve"> in </w:t>
      </w:r>
      <w:r w:rsidR="00154367">
        <w:t xml:space="preserve">the </w:t>
      </w:r>
      <w:r w:rsidR="003A3073">
        <w:t xml:space="preserve">form of a </w:t>
      </w:r>
      <w:r w:rsidR="00BC346F">
        <w:t>S</w:t>
      </w:r>
      <w:r w:rsidR="00154367">
        <w:t xml:space="preserve">ervice </w:t>
      </w:r>
      <w:r w:rsidR="00BC346F">
        <w:t>D</w:t>
      </w:r>
      <w:r w:rsidR="00154367">
        <w:t xml:space="preserve">elivery </w:t>
      </w:r>
      <w:r w:rsidR="00BC346F">
        <w:t>I</w:t>
      </w:r>
      <w:r w:rsidR="00154367">
        <w:t xml:space="preserve">mprovement </w:t>
      </w:r>
      <w:r w:rsidR="00BC346F">
        <w:t>P</w:t>
      </w:r>
      <w:r w:rsidR="00154367">
        <w:t>lan</w:t>
      </w:r>
      <w:r w:rsidR="00BC346F">
        <w:t xml:space="preserve"> (assuming </w:t>
      </w:r>
      <w:r w:rsidR="00585493">
        <w:t xml:space="preserve">a new contract </w:t>
      </w:r>
      <w:r w:rsidR="001D6156">
        <w:t>is</w:t>
      </w:r>
      <w:r w:rsidR="00585493">
        <w:t xml:space="preserve"> awarded to YAS following the completion of the Panel’s review)</w:t>
      </w:r>
      <w:r w:rsidR="00154367">
        <w:t>.</w:t>
      </w:r>
      <w:r w:rsidR="00A47683">
        <w:rPr>
          <w:rStyle w:val="FootnoteReference"/>
        </w:rPr>
        <w:footnoteReference w:id="36"/>
      </w:r>
      <w:r w:rsidR="003A3073">
        <w:t xml:space="preserve"> </w:t>
      </w:r>
      <w:bookmarkStart w:id="38" w:name="_Ref199758679"/>
      <w:r w:rsidR="00B90567">
        <w:t xml:space="preserve">The </w:t>
      </w:r>
      <w:r w:rsidR="782B43A4">
        <w:t>C</w:t>
      </w:r>
      <w:r w:rsidR="00B90567">
        <w:t xml:space="preserve">ontract </w:t>
      </w:r>
      <w:r w:rsidR="34DEF009">
        <w:t>A</w:t>
      </w:r>
      <w:r w:rsidR="00B90567">
        <w:t xml:space="preserve">ward </w:t>
      </w:r>
      <w:r w:rsidR="6FF1D318">
        <w:t>P</w:t>
      </w:r>
      <w:r w:rsidR="00B90567">
        <w:t>roposal</w:t>
      </w:r>
      <w:r w:rsidR="00B90567" w:rsidRPr="0006644A">
        <w:t xml:space="preserve"> </w:t>
      </w:r>
      <w:r w:rsidR="00B90567">
        <w:t xml:space="preserve">submitted </w:t>
      </w:r>
      <w:r w:rsidR="00B90567" w:rsidRPr="0006644A">
        <w:t xml:space="preserve">to </w:t>
      </w:r>
      <w:r w:rsidR="00B90567">
        <w:t>HNY ICB’s</w:t>
      </w:r>
      <w:r w:rsidR="00B90567" w:rsidRPr="0006644A">
        <w:t xml:space="preserve"> Finance, Performance and Delivery Committee says “The future contract will include a Service Development and Improvement Plan (SDIP) which describes the agreed programme for the provider and HNY</w:t>
      </w:r>
      <w:r w:rsidR="00B90567">
        <w:t xml:space="preserve"> </w:t>
      </w:r>
      <w:r w:rsidR="00B90567" w:rsidRPr="0006644A">
        <w:t>ICB to work collaboratively with West and South Yorkshire ICBs to align service provision including eligibility criteria and explore opportunities for improving productivity”</w:t>
      </w:r>
      <w:r w:rsidR="00B90567">
        <w:t>.</w:t>
      </w:r>
      <w:r w:rsidR="00B90567">
        <w:rPr>
          <w:rStyle w:val="FootnoteReference"/>
        </w:rPr>
        <w:footnoteReference w:id="37"/>
      </w:r>
      <w:bookmarkEnd w:id="37"/>
      <w:bookmarkEnd w:id="38"/>
    </w:p>
    <w:p w14:paraId="1F226426" w14:textId="2668A06E" w:rsidR="00A256C3" w:rsidRDefault="00160EEE">
      <w:pPr>
        <w:pStyle w:val="standardednumberedparagraph"/>
      </w:pPr>
      <w:r>
        <w:t xml:space="preserve">In response to the Panel’s query as to whether YAS had met the </w:t>
      </w:r>
      <w:r w:rsidR="005A2E84">
        <w:t xml:space="preserve">requirements for a score of 2, given that no action plan </w:t>
      </w:r>
      <w:r w:rsidR="00B07BFD">
        <w:t xml:space="preserve">(or Service Development Improvement Plan) </w:t>
      </w:r>
      <w:r w:rsidR="005A2E84">
        <w:t xml:space="preserve">was in place, </w:t>
      </w:r>
      <w:r w:rsidR="00585493">
        <w:t xml:space="preserve">HNY </w:t>
      </w:r>
      <w:r w:rsidR="0066089A">
        <w:t xml:space="preserve">ICB </w:t>
      </w:r>
      <w:r w:rsidR="003972CC">
        <w:t xml:space="preserve">said that </w:t>
      </w:r>
      <w:r w:rsidR="003B5EFD">
        <w:t xml:space="preserve">“action plan in place” in the scoring matrix should be interpreted as meaning that </w:t>
      </w:r>
      <w:r w:rsidR="006D36BF">
        <w:t xml:space="preserve">an action plan would be put in place in the future. </w:t>
      </w:r>
      <w:r w:rsidR="00764DE4">
        <w:t>It</w:t>
      </w:r>
      <w:r w:rsidR="006D36BF">
        <w:t xml:space="preserve"> contrasted this to </w:t>
      </w:r>
      <w:r w:rsidR="00544F0C">
        <w:t>a score of 1</w:t>
      </w:r>
      <w:r w:rsidR="005D61B1">
        <w:t>, which is defined in the scoring matrix as “Meets requirements with some reservation – no action plan in place”</w:t>
      </w:r>
      <w:r w:rsidR="000800CA">
        <w:t xml:space="preserve">, </w:t>
      </w:r>
      <w:r w:rsidR="00020072">
        <w:t xml:space="preserve">where </w:t>
      </w:r>
      <w:r w:rsidR="00E849CD">
        <w:t>the management of a service was not willing to agree an action plan as part of a new contract.</w:t>
      </w:r>
      <w:r w:rsidR="0050514D">
        <w:t xml:space="preserve"> The Panel, however, does not </w:t>
      </w:r>
      <w:r w:rsidR="00070F61">
        <w:t xml:space="preserve">agree that it is possible to interpret </w:t>
      </w:r>
      <w:r w:rsidR="00170190">
        <w:t>“action plan in place” as meaning “action plan n</w:t>
      </w:r>
      <w:r w:rsidR="00B94F8B">
        <w:t>ot currently in place but will be put in place in the future”.</w:t>
      </w:r>
    </w:p>
    <w:p w14:paraId="49B4C275" w14:textId="5CA03E10" w:rsidR="001E6B21" w:rsidRDefault="008E2D7D" w:rsidP="00A46ACC">
      <w:pPr>
        <w:pStyle w:val="standardednumberedparagraph"/>
      </w:pPr>
      <w:bookmarkStart w:id="39" w:name="_Ref201150812"/>
      <w:r w:rsidRPr="00B32C86">
        <w:t xml:space="preserve">The Panel notes </w:t>
      </w:r>
      <w:r w:rsidR="004C6394">
        <w:t>that</w:t>
      </w:r>
      <w:r w:rsidR="00953487">
        <w:t xml:space="preserve"> </w:t>
      </w:r>
      <w:r w:rsidR="001E6B21">
        <w:t xml:space="preserve">the description of the planned Service Development Improvement Plan </w:t>
      </w:r>
      <w:r w:rsidR="0070161B">
        <w:t xml:space="preserve">is limited </w:t>
      </w:r>
      <w:r w:rsidR="001E6B21">
        <w:t xml:space="preserve">(see </w:t>
      </w:r>
      <w:r w:rsidR="001E6B21" w:rsidRPr="00B32C86">
        <w:t>paragraph</w:t>
      </w:r>
      <w:r w:rsidR="001E6B21">
        <w:t xml:space="preserve"> </w:t>
      </w:r>
      <w:r w:rsidR="001E6B21">
        <w:fldChar w:fldCharType="begin"/>
      </w:r>
      <w:r w:rsidR="001E6B21">
        <w:instrText xml:space="preserve"> REF _Ref199758679 \r \h  \* MERGEFORMAT </w:instrText>
      </w:r>
      <w:r w:rsidR="001E6B21">
        <w:fldChar w:fldCharType="separate"/>
      </w:r>
      <w:r w:rsidR="00086D19">
        <w:t>88</w:t>
      </w:r>
      <w:r w:rsidR="001E6B21">
        <w:fldChar w:fldCharType="end"/>
      </w:r>
      <w:r w:rsidR="001E6B21">
        <w:t xml:space="preserve">). </w:t>
      </w:r>
      <w:r w:rsidR="004D3F55">
        <w:t>It</w:t>
      </w:r>
      <w:r w:rsidR="0070161B">
        <w:t xml:space="preserve"> focuses on productivity and alignment of eligibility criteria</w:t>
      </w:r>
      <w:r w:rsidR="0070161B" w:rsidRPr="003721F3">
        <w:t xml:space="preserve"> </w:t>
      </w:r>
      <w:r w:rsidR="0070161B">
        <w:t xml:space="preserve">and other issues </w:t>
      </w:r>
      <w:r w:rsidR="0070161B" w:rsidRPr="003721F3">
        <w:t>with neighbouring ICBs</w:t>
      </w:r>
      <w:r w:rsidR="006C4DEC">
        <w:t>, but</w:t>
      </w:r>
      <w:r w:rsidR="0070161B">
        <w:t xml:space="preserve"> does not </w:t>
      </w:r>
      <w:r w:rsidR="008102D8">
        <w:t xml:space="preserve">obviously address the </w:t>
      </w:r>
      <w:r w:rsidR="002D56EA">
        <w:t xml:space="preserve">two criteria </w:t>
      </w:r>
      <w:r w:rsidR="008102D8">
        <w:t>where HNY ICB</w:t>
      </w:r>
      <w:r w:rsidR="002D56EA">
        <w:t xml:space="preserve"> awarded YAS a score of 2</w:t>
      </w:r>
      <w:r w:rsidR="008102D8">
        <w:t xml:space="preserve"> (i.e. Quality and Integration, collaboration &amp; service sustainability).</w:t>
      </w:r>
      <w:bookmarkEnd w:id="39"/>
      <w:r w:rsidR="002D56EA">
        <w:t xml:space="preserve"> Moreover, </w:t>
      </w:r>
      <w:r w:rsidR="00E34839">
        <w:t>the assessment</w:t>
      </w:r>
      <w:r w:rsidR="0092509E">
        <w:t>,</w:t>
      </w:r>
      <w:r w:rsidR="00E34839">
        <w:t xml:space="preserve"> </w:t>
      </w:r>
      <w:r w:rsidR="00576CCA">
        <w:t>as well as lacking any rationale for the scores that were awarded</w:t>
      </w:r>
      <w:r w:rsidR="0092509E">
        <w:t>,</w:t>
      </w:r>
      <w:r w:rsidR="00197243">
        <w:t xml:space="preserve"> </w:t>
      </w:r>
      <w:r w:rsidR="00576CCA">
        <w:t xml:space="preserve">does not </w:t>
      </w:r>
      <w:r w:rsidR="00197243">
        <w:t xml:space="preserve">identify the specific areas </w:t>
      </w:r>
      <w:r w:rsidR="004147D9">
        <w:t xml:space="preserve">within these criteria </w:t>
      </w:r>
      <w:r w:rsidR="005C6ADD">
        <w:t xml:space="preserve">where </w:t>
      </w:r>
      <w:r w:rsidR="0065133A">
        <w:t xml:space="preserve">HNY ICB has </w:t>
      </w:r>
      <w:r w:rsidR="004147D9">
        <w:t>reservations about YAS’s performance.</w:t>
      </w:r>
    </w:p>
    <w:p w14:paraId="452EAEC9" w14:textId="77839E1E" w:rsidR="00770615" w:rsidRDefault="00770615">
      <w:pPr>
        <w:pStyle w:val="standardednumberedparagraph"/>
      </w:pPr>
      <w:bookmarkStart w:id="40" w:name="_Ref201234366"/>
      <w:r>
        <w:t xml:space="preserve">In summary, the Panel has </w:t>
      </w:r>
      <w:r w:rsidR="0022605E">
        <w:t xml:space="preserve">four </w:t>
      </w:r>
      <w:r>
        <w:t xml:space="preserve">concerns about the </w:t>
      </w:r>
      <w:r w:rsidR="009A5155">
        <w:t xml:space="preserve">HNY ICB’s assessment of YAS’s performance against the four non-value key criteria: first, HNY ICB’s assessment lacked </w:t>
      </w:r>
      <w:r w:rsidR="00056450">
        <w:t xml:space="preserve">sufficient </w:t>
      </w:r>
      <w:r w:rsidR="009A5155">
        <w:t xml:space="preserve">critical analysis and was not proportionate to the value of the contract that was being awarded; </w:t>
      </w:r>
      <w:r w:rsidR="0022605E">
        <w:t xml:space="preserve">second, HNY ICB’s assessment did not set out any rationale for the scores that were awarded to YAS for its performance; third, </w:t>
      </w:r>
      <w:r w:rsidR="00E07C52">
        <w:t>HNY ICB did not follow its own rules for deciding whether YAS was eligible to be awarded a new contract under Direct Award Process C</w:t>
      </w:r>
      <w:r w:rsidR="00CC6728">
        <w:t xml:space="preserve"> (i.e. requiring an action plan to be in place to </w:t>
      </w:r>
      <w:r w:rsidR="00CC6728">
        <w:lastRenderedPageBreak/>
        <w:t>address the shortcomings identified by HNY ICB)</w:t>
      </w:r>
      <w:r w:rsidR="00E07C52">
        <w:t xml:space="preserve">; and finally, </w:t>
      </w:r>
      <w:r w:rsidR="00CC6728">
        <w:t xml:space="preserve">the </w:t>
      </w:r>
      <w:r w:rsidR="008B1562">
        <w:t xml:space="preserve">high level description of the </w:t>
      </w:r>
      <w:r w:rsidR="00E07AC5">
        <w:t xml:space="preserve">planned content of the </w:t>
      </w:r>
      <w:r w:rsidR="00CC6728">
        <w:t xml:space="preserve">Service Development </w:t>
      </w:r>
      <w:r w:rsidR="0022605E">
        <w:t>Improvement Plan</w:t>
      </w:r>
      <w:r w:rsidR="00E07AC5">
        <w:t xml:space="preserve"> does not appear to address the </w:t>
      </w:r>
      <w:r w:rsidR="004A3C0C">
        <w:t xml:space="preserve">reservations </w:t>
      </w:r>
      <w:r w:rsidR="0015671E">
        <w:t>identified by HNY ICB</w:t>
      </w:r>
      <w:r w:rsidR="00E07AC5">
        <w:t xml:space="preserve"> in </w:t>
      </w:r>
      <w:r w:rsidR="0015671E">
        <w:t xml:space="preserve">its evaluation of </w:t>
      </w:r>
      <w:r w:rsidR="00E07AC5">
        <w:t>YAS’s performance</w:t>
      </w:r>
      <w:bookmarkEnd w:id="40"/>
      <w:r w:rsidR="00BA0590">
        <w:t>.</w:t>
      </w:r>
    </w:p>
    <w:p w14:paraId="5D59FA64" w14:textId="6E78B04E" w:rsidR="009E1BAD" w:rsidRPr="00150122" w:rsidRDefault="003D28C5" w:rsidP="00E220B0">
      <w:pPr>
        <w:keepNext/>
        <w:spacing w:before="240" w:line="276" w:lineRule="auto"/>
        <w:rPr>
          <w:rFonts w:ascii="Arial" w:hAnsi="Arial" w:cs="Arial"/>
          <w:b/>
          <w:bCs/>
        </w:rPr>
      </w:pPr>
      <w:r w:rsidRPr="00150122">
        <w:rPr>
          <w:rFonts w:ascii="Arial" w:hAnsi="Arial" w:cs="Arial"/>
          <w:b/>
          <w:bCs/>
        </w:rPr>
        <w:t>Re</w:t>
      </w:r>
      <w:r w:rsidR="00E51DD0">
        <w:rPr>
          <w:rFonts w:ascii="Arial" w:hAnsi="Arial" w:cs="Arial"/>
          <w:b/>
          <w:bCs/>
        </w:rPr>
        <w:t>levance</w:t>
      </w:r>
      <w:r w:rsidRPr="00150122">
        <w:rPr>
          <w:rFonts w:ascii="Arial" w:hAnsi="Arial" w:cs="Arial"/>
          <w:b/>
          <w:bCs/>
        </w:rPr>
        <w:t xml:space="preserve"> of </w:t>
      </w:r>
      <w:r w:rsidR="00136694" w:rsidRPr="00150122">
        <w:rPr>
          <w:rFonts w:ascii="Arial" w:hAnsi="Arial" w:cs="Arial"/>
          <w:b/>
          <w:bCs/>
        </w:rPr>
        <w:t xml:space="preserve">the published </w:t>
      </w:r>
      <w:r w:rsidR="00057410" w:rsidRPr="00150122">
        <w:rPr>
          <w:rFonts w:ascii="Arial" w:hAnsi="Arial" w:cs="Arial"/>
          <w:b/>
          <w:bCs/>
        </w:rPr>
        <w:t>KPIs in HNY ICB’s assessment</w:t>
      </w:r>
    </w:p>
    <w:p w14:paraId="216BD6E0" w14:textId="1FE474EF" w:rsidR="00DC36D2" w:rsidRDefault="00984FE6" w:rsidP="00A46ACC">
      <w:pPr>
        <w:pStyle w:val="standardednumberedparagraph"/>
      </w:pPr>
      <w:bookmarkStart w:id="41" w:name="_Ref201234386"/>
      <w:r>
        <w:t>EMED, i</w:t>
      </w:r>
      <w:r w:rsidR="009E1BAD" w:rsidRPr="0006644A">
        <w:t xml:space="preserve">n its </w:t>
      </w:r>
      <w:r>
        <w:t>representat</w:t>
      </w:r>
      <w:r w:rsidR="00DC36D2">
        <w:t xml:space="preserve">ions to the </w:t>
      </w:r>
      <w:r w:rsidR="0067240B">
        <w:t>ICB</w:t>
      </w:r>
      <w:r w:rsidR="00502E18">
        <w:t>,</w:t>
      </w:r>
      <w:r w:rsidR="00671207">
        <w:t xml:space="preserve"> </w:t>
      </w:r>
      <w:r w:rsidR="00DC36D2">
        <w:t>drew attention to YAS’s performance against a set of KPIs</w:t>
      </w:r>
      <w:r w:rsidR="00955225">
        <w:t xml:space="preserve"> published, as the Panel understands it, in YAS’s </w:t>
      </w:r>
      <w:r w:rsidR="009E7829">
        <w:t xml:space="preserve">publicly available </w:t>
      </w:r>
      <w:r w:rsidR="00955225">
        <w:t>board papers</w:t>
      </w:r>
      <w:r w:rsidR="00DC36D2">
        <w:t xml:space="preserve">. </w:t>
      </w:r>
      <w:r w:rsidR="002F0505">
        <w:t xml:space="preserve">EMED said that </w:t>
      </w:r>
      <w:r w:rsidR="007D2FC2">
        <w:t xml:space="preserve">YAS </w:t>
      </w:r>
      <w:r w:rsidR="00871115">
        <w:t xml:space="preserve">had </w:t>
      </w:r>
      <w:r w:rsidR="007D2FC2">
        <w:t xml:space="preserve">failed to meet </w:t>
      </w:r>
      <w:r w:rsidR="00452C45">
        <w:t xml:space="preserve">four </w:t>
      </w:r>
      <w:r w:rsidR="00432EAA">
        <w:t xml:space="preserve">out </w:t>
      </w:r>
      <w:r w:rsidR="00452C45">
        <w:t xml:space="preserve">of five targets for patient collection </w:t>
      </w:r>
      <w:r w:rsidR="00DC30B4">
        <w:t>and drop-off since 2023.</w:t>
      </w:r>
      <w:bookmarkEnd w:id="41"/>
    </w:p>
    <w:p w14:paraId="4209E560" w14:textId="433C7E5D" w:rsidR="00F000A8" w:rsidRDefault="00824836">
      <w:pPr>
        <w:pStyle w:val="standardednumberedparagraph"/>
      </w:pPr>
      <w:r>
        <w:t>HNY ICB, i</w:t>
      </w:r>
      <w:r w:rsidR="004F016A">
        <w:t>n resp</w:t>
      </w:r>
      <w:r w:rsidR="00CB1A25">
        <w:t>onding to EMED’s representations,</w:t>
      </w:r>
      <w:r w:rsidR="004F016A" w:rsidRPr="0006644A">
        <w:t xml:space="preserve"> </w:t>
      </w:r>
      <w:r w:rsidR="00CB1A25">
        <w:t xml:space="preserve">told the Panel </w:t>
      </w:r>
      <w:r w:rsidR="004F016A" w:rsidRPr="0006644A">
        <w:t>that “KPIs are one of many factors for the ICB to consider in assessing quality”</w:t>
      </w:r>
      <w:r w:rsidR="00CB1A25">
        <w:t xml:space="preserve">, and </w:t>
      </w:r>
      <w:r w:rsidR="004F016A" w:rsidRPr="0006644A">
        <w:t xml:space="preserve">noted that KPIs are just </w:t>
      </w:r>
      <w:r w:rsidR="004D40F3">
        <w:t xml:space="preserve">one of </w:t>
      </w:r>
      <w:r w:rsidR="00A53CD0">
        <w:t xml:space="preserve">the </w:t>
      </w:r>
      <w:r w:rsidR="004D40F3">
        <w:t xml:space="preserve">thirteen </w:t>
      </w:r>
      <w:r w:rsidR="00290A47">
        <w:t xml:space="preserve">potential </w:t>
      </w:r>
      <w:r w:rsidR="004F016A" w:rsidRPr="0006644A">
        <w:t xml:space="preserve">sources for information about quality </w:t>
      </w:r>
      <w:r w:rsidR="00A53CD0">
        <w:t>identified in the PSR s</w:t>
      </w:r>
      <w:r w:rsidR="004F016A" w:rsidRPr="0006644A">
        <w:t xml:space="preserve">tatutory </w:t>
      </w:r>
      <w:r w:rsidR="00A53CD0">
        <w:t>g</w:t>
      </w:r>
      <w:r w:rsidR="004F016A" w:rsidRPr="0006644A">
        <w:t>uidance.</w:t>
      </w:r>
      <w:r w:rsidR="00A825B4">
        <w:t xml:space="preserve"> </w:t>
      </w:r>
      <w:r w:rsidR="00F000A8">
        <w:t xml:space="preserve">HNY ICB </w:t>
      </w:r>
      <w:r w:rsidR="00A825B4">
        <w:t xml:space="preserve">further </w:t>
      </w:r>
      <w:r w:rsidR="00F000A8">
        <w:t xml:space="preserve">told the Panel that </w:t>
      </w:r>
      <w:r w:rsidR="007710D3">
        <w:t xml:space="preserve">the KPIs </w:t>
      </w:r>
      <w:r w:rsidR="00130834">
        <w:t xml:space="preserve">referenced by </w:t>
      </w:r>
      <w:r w:rsidR="007710D3">
        <w:t xml:space="preserve">EMED </w:t>
      </w:r>
      <w:r w:rsidR="00130834">
        <w:t>relate</w:t>
      </w:r>
      <w:r w:rsidR="007710D3">
        <w:t xml:space="preserve"> to YAS’s </w:t>
      </w:r>
      <w:r w:rsidR="00130834">
        <w:t xml:space="preserve">NEPTS </w:t>
      </w:r>
      <w:r w:rsidR="007710D3">
        <w:t xml:space="preserve">performance across </w:t>
      </w:r>
      <w:r w:rsidR="00B20EDE">
        <w:t>the three ICBs where it provides NEPTS and were not specific to HNY ICB.</w:t>
      </w:r>
      <w:r w:rsidR="00B20EDE">
        <w:rPr>
          <w:rStyle w:val="FootnoteReference"/>
        </w:rPr>
        <w:footnoteReference w:id="38"/>
      </w:r>
    </w:p>
    <w:p w14:paraId="41E8D3D3" w14:textId="17C49E76" w:rsidR="007A6354" w:rsidRPr="0006644A" w:rsidRDefault="007A6354" w:rsidP="00A46ACC">
      <w:pPr>
        <w:pStyle w:val="standardednumberedparagraph"/>
      </w:pPr>
      <w:r>
        <w:t>The Panel notes that HNY ICB’s assessment of YAS’s performance refer</w:t>
      </w:r>
      <w:r w:rsidR="00FE48EE">
        <w:t>s</w:t>
      </w:r>
      <w:r>
        <w:t xml:space="preserve"> to </w:t>
      </w:r>
      <w:r w:rsidR="00CC6765">
        <w:t xml:space="preserve">various </w:t>
      </w:r>
      <w:r w:rsidR="004C2F4B">
        <w:t>KPIs</w:t>
      </w:r>
      <w:r w:rsidR="41DF780D">
        <w:t xml:space="preserve"> relating </w:t>
      </w:r>
      <w:r w:rsidR="00642EAB">
        <w:t xml:space="preserve">to </w:t>
      </w:r>
      <w:r w:rsidR="00E3262E">
        <w:t xml:space="preserve">YAS’s NEPTS </w:t>
      </w:r>
      <w:r w:rsidR="41DF780D">
        <w:t>services</w:t>
      </w:r>
      <w:r>
        <w:t xml:space="preserve">. </w:t>
      </w:r>
      <w:r w:rsidR="001072BA">
        <w:t>For example, t</w:t>
      </w:r>
      <w:r>
        <w:t xml:space="preserve">he assessment </w:t>
      </w:r>
      <w:r w:rsidRPr="0006644A">
        <w:t>notes that “KPI4 on-day discharge</w:t>
      </w:r>
      <w:r w:rsidR="009A4367">
        <w:t xml:space="preserve"> </w:t>
      </w:r>
      <w:r w:rsidRPr="0006644A">
        <w:t>responsiveness is most sensitive to increasing demand and acuity, creating challenges in regularly achieving the contract standard of 90% on-day discharge pickups within 2 hours”</w:t>
      </w:r>
      <w:r w:rsidR="00032D4C">
        <w:t xml:space="preserve">. It goes on to say that </w:t>
      </w:r>
      <w:r w:rsidRPr="0006644A">
        <w:t>the service “demonstrates ongoing responsiveness with &gt;95% of on-day discharges collected within 4 hours of notification”</w:t>
      </w:r>
      <w:r w:rsidR="00032D4C">
        <w:t>.</w:t>
      </w:r>
      <w:r w:rsidR="00032D4C">
        <w:rPr>
          <w:rStyle w:val="FootnoteReference"/>
        </w:rPr>
        <w:footnoteReference w:id="39"/>
      </w:r>
    </w:p>
    <w:p w14:paraId="5C77E5FD" w14:textId="4F46FB3D" w:rsidR="00744805" w:rsidRDefault="00744805" w:rsidP="00A46ACC">
      <w:pPr>
        <w:pStyle w:val="standardednumberedparagraph"/>
      </w:pPr>
      <w:r>
        <w:t xml:space="preserve">The Panel’s view is that </w:t>
      </w:r>
      <w:r w:rsidR="00A20C3E">
        <w:t>it was for HNY ICB to determine</w:t>
      </w:r>
      <w:r w:rsidR="008F2459">
        <w:t>, within reason,</w:t>
      </w:r>
      <w:r w:rsidR="006A6040">
        <w:t xml:space="preserve"> </w:t>
      </w:r>
      <w:r w:rsidR="00A20C3E">
        <w:t xml:space="preserve">which factors to take into account when assessing </w:t>
      </w:r>
      <w:r w:rsidR="00F83409">
        <w:t>YAS’s performance</w:t>
      </w:r>
      <w:r w:rsidR="070CA1D3">
        <w:t xml:space="preserve">. It was not </w:t>
      </w:r>
      <w:r w:rsidR="2FB09BA9">
        <w:t>unreasonable</w:t>
      </w:r>
      <w:r w:rsidR="070CA1D3">
        <w:t xml:space="preserve"> for it to have regard to KPIs </w:t>
      </w:r>
      <w:r w:rsidR="00680A68">
        <w:t xml:space="preserve">for those </w:t>
      </w:r>
      <w:r w:rsidR="070CA1D3">
        <w:t xml:space="preserve">services </w:t>
      </w:r>
      <w:r w:rsidR="7AE196F2">
        <w:t xml:space="preserve">it contracts from </w:t>
      </w:r>
      <w:r w:rsidR="070CA1D3">
        <w:t xml:space="preserve">YAS in preference </w:t>
      </w:r>
      <w:r w:rsidR="0936C3A0">
        <w:t xml:space="preserve">to the KPIs </w:t>
      </w:r>
      <w:r w:rsidR="00680A68">
        <w:t xml:space="preserve">referenced by </w:t>
      </w:r>
      <w:r w:rsidR="0936C3A0">
        <w:t>EMED</w:t>
      </w:r>
      <w:r w:rsidR="4E2EFD52">
        <w:t xml:space="preserve"> </w:t>
      </w:r>
      <w:r w:rsidR="00CF510B">
        <w:t>(</w:t>
      </w:r>
      <w:r w:rsidR="4E2EFD52">
        <w:t xml:space="preserve">which </w:t>
      </w:r>
      <w:r w:rsidR="00CF510B">
        <w:t xml:space="preserve">encompass NEPTS services provided </w:t>
      </w:r>
      <w:r w:rsidR="4E2EFD52">
        <w:t xml:space="preserve">to </w:t>
      </w:r>
      <w:r w:rsidR="00CF510B">
        <w:t xml:space="preserve">other </w:t>
      </w:r>
      <w:r w:rsidR="4E2EFD52">
        <w:t xml:space="preserve">ICBs </w:t>
      </w:r>
      <w:r w:rsidR="00CF510B">
        <w:t xml:space="preserve">as well as </w:t>
      </w:r>
      <w:r w:rsidR="4E2EFD52">
        <w:t>HNY ICB</w:t>
      </w:r>
      <w:r w:rsidR="00CF510B">
        <w:t>)</w:t>
      </w:r>
      <w:r w:rsidR="47959756">
        <w:t>.</w:t>
      </w:r>
    </w:p>
    <w:p w14:paraId="020B4BA3" w14:textId="0F25B154" w:rsidR="00596B4C" w:rsidRPr="00CA4979" w:rsidRDefault="00596B4C" w:rsidP="00596B4C">
      <w:pPr>
        <w:keepNext/>
        <w:spacing w:before="240" w:line="276" w:lineRule="auto"/>
        <w:rPr>
          <w:rFonts w:ascii="Arial" w:hAnsi="Arial" w:cs="Arial"/>
          <w:b/>
          <w:bCs/>
        </w:rPr>
      </w:pPr>
      <w:r w:rsidRPr="00CA4979">
        <w:rPr>
          <w:rFonts w:ascii="Arial" w:hAnsi="Arial" w:cs="Arial"/>
          <w:b/>
          <w:bCs/>
        </w:rPr>
        <w:t>7.</w:t>
      </w:r>
      <w:r w:rsidR="00EC6320">
        <w:rPr>
          <w:rFonts w:ascii="Arial" w:hAnsi="Arial" w:cs="Arial"/>
          <w:b/>
          <w:bCs/>
        </w:rPr>
        <w:t>4</w:t>
      </w:r>
      <w:r w:rsidRPr="00CA4979">
        <w:rPr>
          <w:rFonts w:ascii="Arial" w:hAnsi="Arial" w:cs="Arial"/>
          <w:b/>
          <w:bCs/>
        </w:rPr>
        <w:t>.</w:t>
      </w:r>
      <w:r w:rsidR="00EC6320">
        <w:rPr>
          <w:rFonts w:ascii="Arial" w:hAnsi="Arial" w:cs="Arial"/>
          <w:b/>
          <w:bCs/>
        </w:rPr>
        <w:t>3</w:t>
      </w:r>
      <w:r w:rsidRPr="00CA4979">
        <w:rPr>
          <w:rFonts w:ascii="Arial" w:hAnsi="Arial" w:cs="Arial"/>
          <w:b/>
          <w:bCs/>
        </w:rPr>
        <w:t xml:space="preserve"> </w:t>
      </w:r>
      <w:r w:rsidR="005035CA">
        <w:rPr>
          <w:rFonts w:ascii="Arial" w:hAnsi="Arial" w:cs="Arial"/>
          <w:b/>
          <w:bCs/>
        </w:rPr>
        <w:t>HNY ICB’s assessment of YAS’s NEPTS service</w:t>
      </w:r>
      <w:r w:rsidR="00A4088A">
        <w:rPr>
          <w:rFonts w:ascii="Arial" w:hAnsi="Arial" w:cs="Arial"/>
          <w:b/>
          <w:bCs/>
        </w:rPr>
        <w:t xml:space="preserve"> against the value criteri</w:t>
      </w:r>
      <w:r w:rsidR="00A26A16">
        <w:rPr>
          <w:rFonts w:ascii="Arial" w:hAnsi="Arial" w:cs="Arial"/>
          <w:b/>
          <w:bCs/>
        </w:rPr>
        <w:t>on</w:t>
      </w:r>
    </w:p>
    <w:p w14:paraId="186A2A66" w14:textId="588F9883" w:rsidR="00B21EEF" w:rsidRDefault="00B21EEF" w:rsidP="00A46ACC">
      <w:pPr>
        <w:pStyle w:val="standardednumberedparagraph"/>
      </w:pPr>
      <w:bookmarkStart w:id="42" w:name="_Ref201562072"/>
      <w:r>
        <w:t xml:space="preserve">This section sets out the Panel’s assessment of HNY ICB’s assessment of YAS’s NEPTS service against the </w:t>
      </w:r>
      <w:r w:rsidR="00AD5362">
        <w:t>V</w:t>
      </w:r>
      <w:r>
        <w:t>alue criterion</w:t>
      </w:r>
      <w:r w:rsidR="00AC7015">
        <w:t>, one of the five key criteria</w:t>
      </w:r>
      <w:r>
        <w:t xml:space="preserve"> set out in the PSR regulations.</w:t>
      </w:r>
      <w:bookmarkEnd w:id="42"/>
    </w:p>
    <w:p w14:paraId="7CF1CDE4" w14:textId="2C376570" w:rsidR="00D66CA3" w:rsidRPr="00205F04" w:rsidRDefault="00BC2189" w:rsidP="00A46ACC">
      <w:pPr>
        <w:pStyle w:val="standardednumberedparagraph"/>
      </w:pPr>
      <w:r>
        <w:t xml:space="preserve">HNY ICB’s </w:t>
      </w:r>
      <w:r w:rsidR="005B7DD7">
        <w:t xml:space="preserve">assessment </w:t>
      </w:r>
      <w:r w:rsidR="008E5C4E">
        <w:t>(</w:t>
      </w:r>
      <w:r w:rsidR="00D66CA3" w:rsidRPr="009864EB">
        <w:t>set out in</w:t>
      </w:r>
      <w:r w:rsidR="00D66CA3">
        <w:t xml:space="preserve"> the Contract Award Proposal presented to HNY ICB’s </w:t>
      </w:r>
      <w:r w:rsidR="00D66CA3" w:rsidRPr="00B86E64">
        <w:t>Finance, Performance and Delivery Committee</w:t>
      </w:r>
      <w:r w:rsidR="00D66CA3">
        <w:t xml:space="preserve"> on 17 February 2025</w:t>
      </w:r>
      <w:r w:rsidR="0072541C">
        <w:t>)</w:t>
      </w:r>
      <w:r w:rsidR="005B7DD7">
        <w:t xml:space="preserve"> is </w:t>
      </w:r>
      <w:r w:rsidR="001C4A33">
        <w:t xml:space="preserve">organised under four headings: </w:t>
      </w:r>
      <w:r w:rsidR="001778B3">
        <w:t xml:space="preserve">(i) </w:t>
      </w:r>
      <w:r w:rsidR="001C4A33">
        <w:t xml:space="preserve">Service benefits, </w:t>
      </w:r>
      <w:r w:rsidR="001778B3">
        <w:t xml:space="preserve">(ii) </w:t>
      </w:r>
      <w:r w:rsidR="001C4A33">
        <w:t xml:space="preserve">Efficiency, </w:t>
      </w:r>
      <w:r w:rsidR="001778B3">
        <w:t xml:space="preserve">(iii) </w:t>
      </w:r>
      <w:r w:rsidR="001C4A33">
        <w:t>I</w:t>
      </w:r>
      <w:r w:rsidR="001C4A33" w:rsidRPr="006F59D3">
        <w:t>mpact on the ICB’s wider commissioning priorities</w:t>
      </w:r>
      <w:r w:rsidR="001C4A33">
        <w:t xml:space="preserve">, and </w:t>
      </w:r>
      <w:r w:rsidR="001778B3">
        <w:t xml:space="preserve">(iv) </w:t>
      </w:r>
      <w:r w:rsidR="001C4A33" w:rsidRPr="006F59D3">
        <w:t>TUPE</w:t>
      </w:r>
      <w:r w:rsidR="005A707E">
        <w:t>.</w:t>
      </w:r>
      <w:r w:rsidR="00C20E20">
        <w:rPr>
          <w:rStyle w:val="FootnoteReference"/>
        </w:rPr>
        <w:footnoteReference w:id="40"/>
      </w:r>
      <w:r w:rsidR="004D019F">
        <w:t xml:space="preserve"> HNY ICB awarded YAS a score of </w:t>
      </w:r>
      <w:r w:rsidR="00AC377B">
        <w:t>2 “Meets requirements with some reservation – action plan in place”.</w:t>
      </w:r>
    </w:p>
    <w:p w14:paraId="7BBB8BAB" w14:textId="643B56D2" w:rsidR="008B113C" w:rsidRPr="007C789C" w:rsidRDefault="008B113C">
      <w:pPr>
        <w:pStyle w:val="ListParagraph"/>
        <w:numPr>
          <w:ilvl w:val="0"/>
          <w:numId w:val="2"/>
        </w:numPr>
        <w:spacing w:after="0" w:line="276" w:lineRule="auto"/>
        <w:ind w:left="567" w:hanging="567"/>
        <w:contextualSpacing w:val="0"/>
        <w:rPr>
          <w:rFonts w:ascii="Arial" w:hAnsi="Arial" w:cs="Arial"/>
          <w:sz w:val="22"/>
        </w:rPr>
      </w:pPr>
      <w:r w:rsidRPr="007C789C">
        <w:rPr>
          <w:rFonts w:ascii="Arial" w:hAnsi="Arial" w:cs="Arial"/>
          <w:sz w:val="22"/>
        </w:rPr>
        <w:t xml:space="preserve">The </w:t>
      </w:r>
      <w:r w:rsidR="00CF7AA8">
        <w:rPr>
          <w:rFonts w:ascii="Arial" w:hAnsi="Arial" w:cs="Arial"/>
          <w:sz w:val="22"/>
        </w:rPr>
        <w:t>PSR s</w:t>
      </w:r>
      <w:r w:rsidR="00BB66E9" w:rsidRPr="007C789C">
        <w:rPr>
          <w:rFonts w:ascii="Arial" w:hAnsi="Arial" w:cs="Arial"/>
          <w:sz w:val="22"/>
        </w:rPr>
        <w:t xml:space="preserve">tatutory </w:t>
      </w:r>
      <w:r w:rsidR="00CF7AA8">
        <w:rPr>
          <w:rFonts w:ascii="Arial" w:hAnsi="Arial" w:cs="Arial"/>
          <w:sz w:val="22"/>
        </w:rPr>
        <w:t>g</w:t>
      </w:r>
      <w:r w:rsidR="00BB66E9" w:rsidRPr="007C789C">
        <w:rPr>
          <w:rFonts w:ascii="Arial" w:hAnsi="Arial" w:cs="Arial"/>
          <w:sz w:val="22"/>
        </w:rPr>
        <w:t>uidance</w:t>
      </w:r>
      <w:r w:rsidR="00D74DBC">
        <w:rPr>
          <w:rFonts w:ascii="Arial" w:hAnsi="Arial" w:cs="Arial"/>
          <w:sz w:val="22"/>
        </w:rPr>
        <w:t>, in discussing</w:t>
      </w:r>
      <w:r w:rsidR="00C86692">
        <w:rPr>
          <w:rFonts w:ascii="Arial" w:hAnsi="Arial" w:cs="Arial"/>
          <w:sz w:val="22"/>
        </w:rPr>
        <w:t xml:space="preserve"> </w:t>
      </w:r>
      <w:r w:rsidR="00D5484D">
        <w:rPr>
          <w:rFonts w:ascii="Arial" w:hAnsi="Arial" w:cs="Arial"/>
          <w:sz w:val="22"/>
        </w:rPr>
        <w:t>how commissioners should go about assessing value,</w:t>
      </w:r>
      <w:r w:rsidRPr="007C789C">
        <w:rPr>
          <w:rFonts w:ascii="Arial" w:hAnsi="Arial" w:cs="Arial"/>
          <w:sz w:val="22"/>
        </w:rPr>
        <w:t xml:space="preserve"> says</w:t>
      </w:r>
      <w:r w:rsidRPr="007C789C" w:rsidDel="00D5484D">
        <w:rPr>
          <w:rFonts w:ascii="Arial" w:hAnsi="Arial" w:cs="Arial"/>
          <w:sz w:val="22"/>
        </w:rPr>
        <w:t xml:space="preserve"> </w:t>
      </w:r>
      <w:r w:rsidR="00677756">
        <w:rPr>
          <w:rFonts w:ascii="Arial" w:hAnsi="Arial" w:cs="Arial"/>
          <w:sz w:val="22"/>
        </w:rPr>
        <w:t>that</w:t>
      </w:r>
      <w:r w:rsidR="00262EEF" w:rsidRPr="00682319">
        <w:rPr>
          <w:rFonts w:ascii="Arial" w:hAnsi="Arial" w:cs="Arial"/>
          <w:sz w:val="22"/>
        </w:rPr>
        <w:t xml:space="preserve"> </w:t>
      </w:r>
      <w:r w:rsidR="000C76F8" w:rsidRPr="00682319">
        <w:rPr>
          <w:rFonts w:ascii="Arial" w:hAnsi="Arial" w:cs="Arial"/>
          <w:sz w:val="22"/>
        </w:rPr>
        <w:t xml:space="preserve">commissioners “must give due consideration to the need to ensure good value in terms of costs, overall benefits and financial implications of an </w:t>
      </w:r>
      <w:r w:rsidR="000C76F8" w:rsidRPr="00682319">
        <w:rPr>
          <w:rFonts w:ascii="Arial" w:hAnsi="Arial" w:cs="Arial"/>
          <w:sz w:val="22"/>
        </w:rPr>
        <w:lastRenderedPageBreak/>
        <w:t>arrangement</w:t>
      </w:r>
      <w:r w:rsidR="00682319" w:rsidRPr="00682319">
        <w:rPr>
          <w:rFonts w:ascii="Arial" w:hAnsi="Arial" w:cs="Arial"/>
          <w:sz w:val="22"/>
        </w:rPr>
        <w:t xml:space="preserve">. </w:t>
      </w:r>
      <w:r w:rsidRPr="007C789C">
        <w:rPr>
          <w:rFonts w:ascii="Arial" w:hAnsi="Arial" w:cs="Arial"/>
          <w:sz w:val="22"/>
        </w:rPr>
        <w:t>When assessing the value of a service/arrangement with a provider, relevant authorities are expected to consider:</w:t>
      </w:r>
    </w:p>
    <w:p w14:paraId="64EA1B6D" w14:textId="77777777" w:rsidR="008B113C" w:rsidRPr="007C789C" w:rsidRDefault="008B113C" w:rsidP="00675E92">
      <w:pPr>
        <w:pStyle w:val="bulletlist"/>
        <w:ind w:left="1418" w:hanging="502"/>
        <w:rPr>
          <w:sz w:val="22"/>
          <w:szCs w:val="22"/>
        </w:rPr>
      </w:pPr>
      <w:r w:rsidRPr="007C789C">
        <w:rPr>
          <w:sz w:val="22"/>
          <w:szCs w:val="22"/>
        </w:rPr>
        <w:t>The benefits of the arrangement with a provider. Benefits may be evaluated in relation to the other criteria in the regime and may relate to patients (in terms of patient outcomes or experience), the population (in terms of improved health and wellbeing) and to taxpayers (by reducing the cost burden of ill-health over the whole life of the arrangement within the resources available).</w:t>
      </w:r>
    </w:p>
    <w:p w14:paraId="51FA4BC5" w14:textId="580AE2AD" w:rsidR="008B113C" w:rsidRPr="007C789C" w:rsidRDefault="008B113C" w:rsidP="00675E92">
      <w:pPr>
        <w:pStyle w:val="bulletlist"/>
        <w:ind w:left="1418" w:hanging="502"/>
        <w:rPr>
          <w:sz w:val="22"/>
          <w:szCs w:val="22"/>
        </w:rPr>
      </w:pPr>
      <w:r w:rsidRPr="007C789C">
        <w:rPr>
          <w:sz w:val="22"/>
          <w:szCs w:val="22"/>
        </w:rPr>
        <w:t>The costs (or likely costs) of the arrangement, including but not limited to the efficiency of the service, the cost over the length of contract, value for money, the historical market valuation of certain services and any benchmarking of costs against other similar services.”</w:t>
      </w:r>
      <w:r w:rsidR="00181376">
        <w:rPr>
          <w:rStyle w:val="FootnoteReference"/>
          <w:sz w:val="22"/>
          <w:szCs w:val="22"/>
        </w:rPr>
        <w:footnoteReference w:id="41"/>
      </w:r>
    </w:p>
    <w:p w14:paraId="68529469" w14:textId="5B0B023D" w:rsidR="00827DB5" w:rsidRDefault="007C3775" w:rsidP="00510FD3">
      <w:pPr>
        <w:pStyle w:val="standardednumberedparagraph"/>
        <w:spacing w:after="0"/>
      </w:pPr>
      <w:r>
        <w:t xml:space="preserve">HNY ICB’s assessment of </w:t>
      </w:r>
      <w:r w:rsidR="0028669A">
        <w:t xml:space="preserve">YAS against the value criterion </w:t>
      </w:r>
      <w:r w:rsidR="00787C42">
        <w:t xml:space="preserve">indicates the benefits that HNY ICB derives from having: (a) a block contract with YAS for NEPTS where the cost to HNY ICB does not vary with activity; and (b) a single provider of NEPTS and emergency ambulance services with the potential for economies of scale and scope that this brings. For example, the assessment says </w:t>
      </w:r>
      <w:r w:rsidR="0028669A">
        <w:t>that</w:t>
      </w:r>
      <w:r w:rsidR="00827DB5">
        <w:t>:</w:t>
      </w:r>
    </w:p>
    <w:p w14:paraId="6A83A82E" w14:textId="7A160DFE" w:rsidR="00827DB5" w:rsidRPr="00510FD3" w:rsidRDefault="0028669A" w:rsidP="000244AA">
      <w:pPr>
        <w:pStyle w:val="bulletlist"/>
        <w:ind w:left="1418" w:hanging="425"/>
        <w:rPr>
          <w:sz w:val="22"/>
          <w:szCs w:val="22"/>
        </w:rPr>
      </w:pPr>
      <w:r w:rsidRPr="00510FD3">
        <w:rPr>
          <w:sz w:val="22"/>
          <w:szCs w:val="22"/>
        </w:rPr>
        <w:t>“NEPTS funding is now contained within system control totals, linked to the success of the wider system</w:t>
      </w:r>
      <w:r w:rsidR="001F2346" w:rsidRPr="00510FD3">
        <w:rPr>
          <w:sz w:val="22"/>
          <w:szCs w:val="22"/>
        </w:rPr>
        <w:t xml:space="preserve"> … not locked in a separate commercial contract value for 5+ years”</w:t>
      </w:r>
      <w:r w:rsidR="00827DB5" w:rsidRPr="00510FD3">
        <w:rPr>
          <w:sz w:val="22"/>
          <w:szCs w:val="22"/>
        </w:rPr>
        <w:t>;</w:t>
      </w:r>
    </w:p>
    <w:p w14:paraId="2478827F" w14:textId="5F010357" w:rsidR="00070ECE" w:rsidRPr="00510FD3" w:rsidRDefault="001F2346" w:rsidP="000244AA">
      <w:pPr>
        <w:pStyle w:val="bulletlist"/>
        <w:ind w:left="1418" w:hanging="425"/>
        <w:rPr>
          <w:sz w:val="22"/>
          <w:szCs w:val="22"/>
        </w:rPr>
      </w:pPr>
      <w:r w:rsidRPr="00510FD3">
        <w:rPr>
          <w:sz w:val="22"/>
          <w:szCs w:val="22"/>
        </w:rPr>
        <w:t>“Global sum financial alignment has shared the risk of rising activity and acuity</w:t>
      </w:r>
      <w:r w:rsidR="007F0F0E" w:rsidRPr="00510FD3">
        <w:rPr>
          <w:sz w:val="22"/>
          <w:szCs w:val="22"/>
        </w:rPr>
        <w:t xml:space="preserve"> … smoothing out in-year financial pressures across systems</w:t>
      </w:r>
      <w:r w:rsidR="00070ECE" w:rsidRPr="00510FD3">
        <w:rPr>
          <w:sz w:val="22"/>
          <w:szCs w:val="22"/>
        </w:rPr>
        <w:t>”; and</w:t>
      </w:r>
    </w:p>
    <w:p w14:paraId="5EE4116C" w14:textId="2C4E4B82" w:rsidR="00700892" w:rsidRPr="00DE6239" w:rsidRDefault="007F0F0E" w:rsidP="000244AA">
      <w:pPr>
        <w:pStyle w:val="bulletlist"/>
        <w:ind w:left="1418" w:hanging="425"/>
        <w:rPr>
          <w:szCs w:val="22"/>
        </w:rPr>
      </w:pPr>
      <w:r w:rsidRPr="00510FD3">
        <w:rPr>
          <w:sz w:val="22"/>
          <w:szCs w:val="22"/>
        </w:rPr>
        <w:t>“global sum creates the foundation for integration between 999 and NEPTS</w:t>
      </w:r>
      <w:r w:rsidR="007F03C4" w:rsidRPr="00510FD3">
        <w:rPr>
          <w:sz w:val="22"/>
          <w:szCs w:val="22"/>
        </w:rPr>
        <w:t xml:space="preserve"> (e.g. integrated care pilot shares resources between NEPTS and 999 low acuity tier crews for faster responses to discharge)”.</w:t>
      </w:r>
      <w:r w:rsidR="00A26A16" w:rsidRPr="00510FD3">
        <w:rPr>
          <w:rStyle w:val="FootnoteReference"/>
          <w:sz w:val="22"/>
          <w:szCs w:val="22"/>
        </w:rPr>
        <w:footnoteReference w:id="42"/>
      </w:r>
    </w:p>
    <w:p w14:paraId="6E652ACA" w14:textId="580D0494" w:rsidR="001F1546" w:rsidRDefault="006E77B2" w:rsidP="00A46ACC">
      <w:pPr>
        <w:pStyle w:val="standardednumberedparagraph"/>
      </w:pPr>
      <w:r>
        <w:t xml:space="preserve">The Panel </w:t>
      </w:r>
      <w:r w:rsidR="001F1546">
        <w:t xml:space="preserve">notes, however, that HNY ICB’s assessment does not contain any analysis that supports or elaborates on the potential benefits from having a block contract or a single provider </w:t>
      </w:r>
      <w:r w:rsidR="299712E5">
        <w:t>for</w:t>
      </w:r>
      <w:r w:rsidR="4A8DECB4">
        <w:t xml:space="preserve"> </w:t>
      </w:r>
      <w:r w:rsidR="001F1546">
        <w:t>NEPTS and ambulance services.</w:t>
      </w:r>
    </w:p>
    <w:p w14:paraId="546AB6DF" w14:textId="6DC4F8BC" w:rsidR="006C07EC" w:rsidRDefault="0083756C">
      <w:pPr>
        <w:pStyle w:val="standardednumberedparagraph"/>
      </w:pPr>
      <w:r>
        <w:t>HNY ICB’s</w:t>
      </w:r>
      <w:r w:rsidR="00803897">
        <w:t xml:space="preserve"> assessment </w:t>
      </w:r>
      <w:r w:rsidR="005D128A">
        <w:t xml:space="preserve">further </w:t>
      </w:r>
      <w:r w:rsidR="00D22906">
        <w:t>says</w:t>
      </w:r>
      <w:r w:rsidR="00803897">
        <w:t xml:space="preserve"> that “YAS employs a range of measures to monitor and improve the efficiency of the HNY NEPTS service”</w:t>
      </w:r>
      <w:r w:rsidR="00D60403">
        <w:t>. The</w:t>
      </w:r>
      <w:r w:rsidR="008C6249">
        <w:t xml:space="preserve"> </w:t>
      </w:r>
      <w:r w:rsidR="00A74762">
        <w:t xml:space="preserve">Panel notes that HNY ICB’s </w:t>
      </w:r>
      <w:r w:rsidR="008C6249">
        <w:t>assessment describes the</w:t>
      </w:r>
      <w:r w:rsidR="00D60403">
        <w:t xml:space="preserve">se measures but </w:t>
      </w:r>
      <w:r w:rsidR="008C6249">
        <w:t xml:space="preserve">does not include any </w:t>
      </w:r>
      <w:r w:rsidR="00D60403">
        <w:t xml:space="preserve">data </w:t>
      </w:r>
      <w:r w:rsidR="000F2A0E">
        <w:t xml:space="preserve">or analysis </w:t>
      </w:r>
      <w:r w:rsidR="00D22906">
        <w:t>to</w:t>
      </w:r>
      <w:r w:rsidR="008C6249">
        <w:t xml:space="preserve"> </w:t>
      </w:r>
      <w:r w:rsidR="006C07EC">
        <w:t>show</w:t>
      </w:r>
      <w:r w:rsidR="008C6249">
        <w:t xml:space="preserve"> </w:t>
      </w:r>
      <w:r w:rsidR="000F2A0E">
        <w:t>YAS</w:t>
      </w:r>
      <w:r w:rsidR="008C6249">
        <w:t>’s</w:t>
      </w:r>
      <w:r w:rsidR="000F2A0E">
        <w:t xml:space="preserve"> perform</w:t>
      </w:r>
      <w:r w:rsidR="008C6249">
        <w:t xml:space="preserve">ance </w:t>
      </w:r>
      <w:r w:rsidR="000F2A0E">
        <w:t xml:space="preserve">against </w:t>
      </w:r>
      <w:r w:rsidR="00157EB3">
        <w:t xml:space="preserve">these </w:t>
      </w:r>
      <w:r w:rsidR="000F2A0E">
        <w:t>measures.</w:t>
      </w:r>
      <w:r w:rsidR="00897709">
        <w:t xml:space="preserve"> </w:t>
      </w:r>
      <w:r w:rsidR="00A74762">
        <w:t xml:space="preserve">The Panel also notes that in relation to </w:t>
      </w:r>
      <w:r w:rsidR="00CC524F">
        <w:t xml:space="preserve">other factors that commissioners are expected to consider, such as </w:t>
      </w:r>
      <w:r w:rsidR="00A931ED" w:rsidRPr="007C789C">
        <w:t>“the cost over the length of contract, value for money, the historical market valuation of certain services and any benchmarking of costs against other similar services”</w:t>
      </w:r>
      <w:r w:rsidR="000B4CDD">
        <w:t>,</w:t>
      </w:r>
      <w:r w:rsidR="00897709" w:rsidRPr="00FD4EB7">
        <w:rPr>
          <w:rStyle w:val="FootnoteReference"/>
          <w:vertAlign w:val="baseline"/>
        </w:rPr>
        <w:t xml:space="preserve"> </w:t>
      </w:r>
      <w:r w:rsidR="00CC524F">
        <w:t>there is little or no analysis</w:t>
      </w:r>
      <w:r w:rsidR="00AD5E0B">
        <w:t xml:space="preserve"> </w:t>
      </w:r>
      <w:r w:rsidR="6F402669">
        <w:t xml:space="preserve">or </w:t>
      </w:r>
      <w:r w:rsidR="00AD5E0B">
        <w:t xml:space="preserve">reference to any previous </w:t>
      </w:r>
      <w:r w:rsidR="6F402669">
        <w:t xml:space="preserve">analysis carried out </w:t>
      </w:r>
      <w:r w:rsidR="00AD5E0B">
        <w:t>during the term of the contract</w:t>
      </w:r>
      <w:r w:rsidR="00A931ED" w:rsidRPr="007C789C">
        <w:t>.</w:t>
      </w:r>
    </w:p>
    <w:p w14:paraId="23C9FD2C" w14:textId="6C609D78" w:rsidR="00F30338" w:rsidRDefault="00F30338">
      <w:pPr>
        <w:pStyle w:val="standardednumberedparagraph"/>
      </w:pPr>
      <w:r>
        <w:t xml:space="preserve">The Panel also notes that the assessment does not set out the rationale for awarding </w:t>
      </w:r>
      <w:r w:rsidR="00B21EB2">
        <w:t xml:space="preserve">YAS a score of 2 </w:t>
      </w:r>
      <w:r w:rsidR="00AF0E3F">
        <w:t xml:space="preserve">for its performance against the </w:t>
      </w:r>
      <w:r w:rsidR="00D67AB9">
        <w:t>V</w:t>
      </w:r>
      <w:r w:rsidR="00AF0E3F">
        <w:t>alue criterion</w:t>
      </w:r>
      <w:r w:rsidR="00063C8B">
        <w:t xml:space="preserve">, and </w:t>
      </w:r>
      <w:r w:rsidR="00D115FB">
        <w:t>does not identify the</w:t>
      </w:r>
      <w:r w:rsidR="00063C8B">
        <w:t xml:space="preserve"> specific concerns </w:t>
      </w:r>
      <w:r w:rsidR="007A6A92">
        <w:t xml:space="preserve">about Value that should be addressed in an action plan. </w:t>
      </w:r>
      <w:r w:rsidR="00EF56DF">
        <w:t xml:space="preserve">There is no action plan in place to address HNY ICB’s reservations </w:t>
      </w:r>
      <w:r w:rsidR="000F288F">
        <w:t xml:space="preserve">about YAS’s performance </w:t>
      </w:r>
      <w:r w:rsidR="00DD441D">
        <w:t>in relation to Value</w:t>
      </w:r>
      <w:r w:rsidR="00D67AB9">
        <w:t xml:space="preserve">, and </w:t>
      </w:r>
      <w:r w:rsidR="00F54F52">
        <w:t xml:space="preserve">there </w:t>
      </w:r>
      <w:r w:rsidR="002B1596">
        <w:t xml:space="preserve">is little in the high level description of the planned content of the SDIP to </w:t>
      </w:r>
      <w:r w:rsidR="00670CB9">
        <w:t xml:space="preserve">suggest that </w:t>
      </w:r>
      <w:r w:rsidR="00517F9D">
        <w:t xml:space="preserve">it might address </w:t>
      </w:r>
      <w:r w:rsidR="00585B47">
        <w:t>HNY ICB’s concerns about Value.</w:t>
      </w:r>
    </w:p>
    <w:p w14:paraId="7B125596" w14:textId="0537630C" w:rsidR="00084DDE" w:rsidRDefault="00897709" w:rsidP="00A46ACC">
      <w:pPr>
        <w:pStyle w:val="standardednumberedparagraph"/>
      </w:pPr>
      <w:r>
        <w:lastRenderedPageBreak/>
        <w:t xml:space="preserve">In summary, </w:t>
      </w:r>
      <w:r w:rsidR="003F78C4">
        <w:t xml:space="preserve">the Panel has </w:t>
      </w:r>
      <w:r w:rsidR="00AF4644">
        <w:t xml:space="preserve">three main </w:t>
      </w:r>
      <w:r w:rsidR="003F78C4">
        <w:t>concerns about HNY ICB’s assessment of YAS’s performance against the value criterion</w:t>
      </w:r>
      <w:r w:rsidR="004C4815">
        <w:t>: first, there appear to be significant gaps in HNY ICB’s assessment of YAS’s performance</w:t>
      </w:r>
      <w:r w:rsidR="001B449C">
        <w:t xml:space="preserve"> against the Value criterion</w:t>
      </w:r>
      <w:r w:rsidR="004C4815">
        <w:t xml:space="preserve">; second, </w:t>
      </w:r>
      <w:r w:rsidR="00630014">
        <w:t xml:space="preserve">HNY ICB’s assessment </w:t>
      </w:r>
      <w:r w:rsidR="00176A8F">
        <w:t xml:space="preserve">does </w:t>
      </w:r>
      <w:r w:rsidR="00630014">
        <w:t>not set out any rationale for the score that w</w:t>
      </w:r>
      <w:r w:rsidR="00C83B4C">
        <w:t>as</w:t>
      </w:r>
      <w:r w:rsidR="00630014">
        <w:t xml:space="preserve"> awarded to YAS for its performance</w:t>
      </w:r>
      <w:r w:rsidR="00C83B4C">
        <w:t xml:space="preserve"> against the Value criterion</w:t>
      </w:r>
      <w:r w:rsidR="00CA1FB9">
        <w:t xml:space="preserve"> nor does it identify any specific areas that should be addressed in an action plan</w:t>
      </w:r>
      <w:r w:rsidR="00630014">
        <w:t xml:space="preserve">; and finally, </w:t>
      </w:r>
      <w:r w:rsidR="00F75C42">
        <w:t>there is little in the high level description of the planned content of the SDIP to suggest that it might address HNY ICB’s concerns about Value</w:t>
      </w:r>
      <w:r w:rsidR="00BE61AB">
        <w:t>.</w:t>
      </w:r>
    </w:p>
    <w:p w14:paraId="342012AA" w14:textId="195432C8" w:rsidR="00546180" w:rsidRPr="00546180" w:rsidRDefault="00546180" w:rsidP="00546180">
      <w:pPr>
        <w:keepNext/>
        <w:spacing w:before="240" w:line="276" w:lineRule="auto"/>
        <w:rPr>
          <w:rFonts w:ascii="Arial" w:hAnsi="Arial" w:cs="Arial"/>
          <w:b/>
          <w:bCs/>
        </w:rPr>
      </w:pPr>
      <w:r>
        <w:rPr>
          <w:rFonts w:ascii="Arial" w:hAnsi="Arial" w:cs="Arial"/>
          <w:b/>
          <w:bCs/>
        </w:rPr>
        <w:t xml:space="preserve">7.4.4 </w:t>
      </w:r>
      <w:r w:rsidR="00BF0C2C">
        <w:rPr>
          <w:rFonts w:ascii="Arial" w:hAnsi="Arial" w:cs="Arial"/>
          <w:b/>
          <w:bCs/>
        </w:rPr>
        <w:t>Whether YAS is likely to satisfy the new NEPTS contract to a sufficient standard</w:t>
      </w:r>
    </w:p>
    <w:p w14:paraId="14BE447E" w14:textId="0765DFE8" w:rsidR="00174EDD" w:rsidRDefault="00174EDD" w:rsidP="00174EDD">
      <w:pPr>
        <w:pStyle w:val="standardednumberedparagraph"/>
      </w:pPr>
      <w:r>
        <w:t xml:space="preserve">This section sets out the Panel’s assessment of whether it was reasonable for HNY ICB to conclude that YAS is likely to satisfy the new NEPTS contract to a sufficient standard (i.e. the second part of condition (d) set out in paragraph </w:t>
      </w:r>
      <w:r>
        <w:fldChar w:fldCharType="begin"/>
      </w:r>
      <w:r>
        <w:instrText xml:space="preserve"> REF _Ref200905887 \r \h </w:instrText>
      </w:r>
      <w:r>
        <w:fldChar w:fldCharType="separate"/>
      </w:r>
      <w:r w:rsidR="00086D19">
        <w:t>52</w:t>
      </w:r>
      <w:r>
        <w:fldChar w:fldCharType="end"/>
      </w:r>
      <w:r>
        <w:t>).</w:t>
      </w:r>
    </w:p>
    <w:p w14:paraId="62565BD4" w14:textId="77777777" w:rsidR="00174EDD" w:rsidRDefault="00174EDD" w:rsidP="00174EDD">
      <w:pPr>
        <w:pStyle w:val="standardednumberedparagraph"/>
      </w:pPr>
      <w:r>
        <w:t xml:space="preserve">HNY </w:t>
      </w:r>
      <w:r w:rsidRPr="009B4664">
        <w:t xml:space="preserve">ICB told </w:t>
      </w:r>
      <w:r>
        <w:t xml:space="preserve">the Panel </w:t>
      </w:r>
      <w:r w:rsidRPr="009B4664">
        <w:t xml:space="preserve">that </w:t>
      </w:r>
      <w:r>
        <w:t>it considered past service delivery performance to be a reliable indicator of future performance.</w:t>
      </w:r>
      <w:r>
        <w:rPr>
          <w:rStyle w:val="FootnoteReference"/>
        </w:rPr>
        <w:footnoteReference w:id="43"/>
      </w:r>
      <w:r>
        <w:t xml:space="preserve"> That is, HNY ICB considered its assessment of YAS’s current performance as sufficient to reach a view on whether YAS would be likely to satisfy the new contract to a sufficient standard</w:t>
      </w:r>
      <w:r w:rsidRPr="009B4664">
        <w:t xml:space="preserve">. </w:t>
      </w:r>
    </w:p>
    <w:p w14:paraId="260DCDDA" w14:textId="77777777" w:rsidR="00174EDD" w:rsidRPr="00243324" w:rsidRDefault="00174EDD" w:rsidP="00174EDD">
      <w:pPr>
        <w:pStyle w:val="ListParagraph"/>
        <w:numPr>
          <w:ilvl w:val="0"/>
          <w:numId w:val="2"/>
        </w:numPr>
        <w:spacing w:after="0" w:line="276" w:lineRule="auto"/>
        <w:ind w:left="567" w:hanging="567"/>
        <w:rPr>
          <w:rFonts w:ascii="Arial" w:hAnsi="Arial" w:cs="Arial"/>
          <w:sz w:val="22"/>
        </w:rPr>
      </w:pPr>
      <w:r w:rsidRPr="00243324">
        <w:rPr>
          <w:rFonts w:ascii="Arial" w:hAnsi="Arial" w:cs="Arial"/>
          <w:sz w:val="22"/>
        </w:rPr>
        <w:t>The Panel notes that HNY ICB’s assessment of YAS’s performance contains some forward-looking elements. For example, the assessment notes that YAS’s service delivery model has features that allow it “to adapt the service model to take account of system changes and pressures (e.g. rising demand, acuity of case-mix)”. Elsewhere, the assessment details “strategic ambitions and future developments” which discusses potential future innovations, including:</w:t>
      </w:r>
    </w:p>
    <w:p w14:paraId="7A9EE501" w14:textId="77777777" w:rsidR="00174EDD" w:rsidRPr="006B7894" w:rsidRDefault="00174EDD" w:rsidP="00174EDD">
      <w:pPr>
        <w:pStyle w:val="bulletlist"/>
        <w:ind w:left="1134"/>
        <w:rPr>
          <w:sz w:val="22"/>
          <w:szCs w:val="22"/>
        </w:rPr>
      </w:pPr>
      <w:r w:rsidRPr="006B7894">
        <w:rPr>
          <w:sz w:val="22"/>
          <w:szCs w:val="22"/>
        </w:rPr>
        <w:t>improved use of technology and data to improve care and efficiency;</w:t>
      </w:r>
    </w:p>
    <w:p w14:paraId="3CC45C23" w14:textId="77777777" w:rsidR="00174EDD" w:rsidRPr="006B7894" w:rsidRDefault="00174EDD" w:rsidP="00174EDD">
      <w:pPr>
        <w:pStyle w:val="bulletlist"/>
        <w:ind w:left="1134"/>
        <w:rPr>
          <w:sz w:val="22"/>
          <w:szCs w:val="22"/>
        </w:rPr>
      </w:pPr>
      <w:r w:rsidRPr="006B7894">
        <w:rPr>
          <w:sz w:val="22"/>
          <w:szCs w:val="22"/>
        </w:rPr>
        <w:t>better engagement with partners;</w:t>
      </w:r>
    </w:p>
    <w:p w14:paraId="540F7F75" w14:textId="77777777" w:rsidR="00174EDD" w:rsidRPr="006B7894" w:rsidRDefault="00174EDD" w:rsidP="00174EDD">
      <w:pPr>
        <w:pStyle w:val="bulletlist"/>
        <w:ind w:left="1134"/>
        <w:rPr>
          <w:sz w:val="22"/>
          <w:szCs w:val="22"/>
        </w:rPr>
      </w:pPr>
      <w:r w:rsidRPr="006B7894">
        <w:rPr>
          <w:sz w:val="22"/>
          <w:szCs w:val="22"/>
        </w:rPr>
        <w:t>embedding pilots;</w:t>
      </w:r>
    </w:p>
    <w:p w14:paraId="7199960D" w14:textId="77777777" w:rsidR="00174EDD" w:rsidRPr="006B7894" w:rsidRDefault="00174EDD" w:rsidP="00174EDD">
      <w:pPr>
        <w:pStyle w:val="bulletlist"/>
        <w:ind w:left="1134"/>
        <w:rPr>
          <w:sz w:val="22"/>
          <w:szCs w:val="22"/>
        </w:rPr>
      </w:pPr>
      <w:r w:rsidRPr="006B7894">
        <w:rPr>
          <w:sz w:val="22"/>
          <w:szCs w:val="22"/>
        </w:rPr>
        <w:t>improving consistency in applying patient eligibility criteria;</w:t>
      </w:r>
    </w:p>
    <w:p w14:paraId="2C1E55CD" w14:textId="77777777" w:rsidR="00174EDD" w:rsidRPr="006B7894" w:rsidRDefault="00174EDD" w:rsidP="00174EDD">
      <w:pPr>
        <w:pStyle w:val="bulletlist"/>
        <w:ind w:left="1134"/>
        <w:rPr>
          <w:sz w:val="22"/>
          <w:szCs w:val="22"/>
        </w:rPr>
      </w:pPr>
      <w:r w:rsidRPr="006B7894">
        <w:rPr>
          <w:sz w:val="22"/>
          <w:szCs w:val="22"/>
        </w:rPr>
        <w:t>some discussion of what opportunities could be presented by a 5 year contract, including a common computer aided dispatch system across 999 and PTS services and a new integrated hub station in Hull; and</w:t>
      </w:r>
    </w:p>
    <w:p w14:paraId="22CE74AA" w14:textId="77777777" w:rsidR="00174EDD" w:rsidRPr="006B7894" w:rsidRDefault="00174EDD" w:rsidP="00174EDD">
      <w:pPr>
        <w:pStyle w:val="bulletlist"/>
        <w:ind w:left="1134"/>
        <w:rPr>
          <w:sz w:val="22"/>
          <w:szCs w:val="22"/>
        </w:rPr>
      </w:pPr>
      <w:r w:rsidRPr="006B7894">
        <w:rPr>
          <w:sz w:val="22"/>
          <w:szCs w:val="22"/>
        </w:rPr>
        <w:t>workforce developments, including recruitment trajectories and turnover meeting its KPI target.</w:t>
      </w:r>
    </w:p>
    <w:p w14:paraId="655E5368" w14:textId="7C5FA5B0" w:rsidR="00174EDD" w:rsidRDefault="00174EDD" w:rsidP="00174EDD">
      <w:pPr>
        <w:pStyle w:val="standardednumberedparagraph"/>
      </w:pPr>
      <w:r>
        <w:t>The Panel’s view is that, contrary to HNY ICB’s suggestion, it is unlikely that an assessment of current performance will be sufficient, on its own, to reach a robust view on likely future performance. This is because there will be a need to take account of factors such as likely changes in health policy, likely changes in demand for services, expectations about the financial environment and other pressures or trends that could impact on the provider’s performance. The Panel’s view is that</w:t>
      </w:r>
      <w:r w:rsidR="00402612">
        <w:t>,</w:t>
      </w:r>
      <w:r>
        <w:t xml:space="preserve"> notwithstanding the forward looking elements of HNY ICB’s assessment</w:t>
      </w:r>
      <w:r w:rsidR="00402612">
        <w:t xml:space="preserve">, </w:t>
      </w:r>
      <w:r w:rsidR="001F6D63">
        <w:t>the assessment</w:t>
      </w:r>
      <w:r w:rsidR="00402612">
        <w:t xml:space="preserve"> was not </w:t>
      </w:r>
      <w:r w:rsidR="00395536">
        <w:t>sufficient</w:t>
      </w:r>
      <w:r w:rsidR="00402612">
        <w:t xml:space="preserve"> </w:t>
      </w:r>
      <w:r>
        <w:t xml:space="preserve">for the HNY ICB to </w:t>
      </w:r>
      <w:r w:rsidR="00E20754">
        <w:t xml:space="preserve">be able to reasonably </w:t>
      </w:r>
      <w:r>
        <w:t>conclude that YAS is likely to satisfy the new contract to a sufficient standard.</w:t>
      </w:r>
    </w:p>
    <w:p w14:paraId="69D51194" w14:textId="2F309B65" w:rsidR="003B58DF" w:rsidRPr="003B58DF" w:rsidRDefault="003B58DF" w:rsidP="003B58DF">
      <w:pPr>
        <w:keepNext/>
        <w:spacing w:before="240" w:line="276" w:lineRule="auto"/>
        <w:rPr>
          <w:rFonts w:ascii="Arial" w:hAnsi="Arial" w:cs="Arial"/>
          <w:b/>
          <w:bCs/>
        </w:rPr>
      </w:pPr>
      <w:r>
        <w:rPr>
          <w:rFonts w:ascii="Arial" w:hAnsi="Arial" w:cs="Arial"/>
          <w:b/>
          <w:bCs/>
        </w:rPr>
        <w:lastRenderedPageBreak/>
        <w:t>7.</w:t>
      </w:r>
      <w:r w:rsidR="00EC6320">
        <w:rPr>
          <w:rFonts w:ascii="Arial" w:hAnsi="Arial" w:cs="Arial"/>
          <w:b/>
          <w:bCs/>
        </w:rPr>
        <w:t>4</w:t>
      </w:r>
      <w:r>
        <w:rPr>
          <w:rFonts w:ascii="Arial" w:hAnsi="Arial" w:cs="Arial"/>
          <w:b/>
          <w:bCs/>
        </w:rPr>
        <w:t>.</w:t>
      </w:r>
      <w:r w:rsidR="00546180">
        <w:rPr>
          <w:rFonts w:ascii="Arial" w:hAnsi="Arial" w:cs="Arial"/>
          <w:b/>
          <w:bCs/>
        </w:rPr>
        <w:t>5</w:t>
      </w:r>
      <w:r>
        <w:rPr>
          <w:rFonts w:ascii="Arial" w:hAnsi="Arial" w:cs="Arial"/>
          <w:b/>
          <w:bCs/>
        </w:rPr>
        <w:t xml:space="preserve"> Panel conclusions on </w:t>
      </w:r>
      <w:r w:rsidR="008E0D57">
        <w:rPr>
          <w:rFonts w:ascii="Arial" w:hAnsi="Arial" w:cs="Arial"/>
          <w:b/>
          <w:bCs/>
        </w:rPr>
        <w:t>HN</w:t>
      </w:r>
      <w:r w:rsidR="00E30D0C">
        <w:rPr>
          <w:rFonts w:ascii="Arial" w:hAnsi="Arial" w:cs="Arial"/>
          <w:b/>
          <w:bCs/>
        </w:rPr>
        <w:t>Y</w:t>
      </w:r>
      <w:r w:rsidR="008E0D57">
        <w:rPr>
          <w:rFonts w:ascii="Arial" w:hAnsi="Arial" w:cs="Arial"/>
          <w:b/>
          <w:bCs/>
        </w:rPr>
        <w:t xml:space="preserve"> ICB’s assessment of YAS’s performance</w:t>
      </w:r>
    </w:p>
    <w:p w14:paraId="4F65F299" w14:textId="3463ADC9" w:rsidR="008F0861" w:rsidRPr="00F4258C" w:rsidRDefault="00621E91" w:rsidP="00373189">
      <w:pPr>
        <w:pStyle w:val="standardednumberedparagraph"/>
      </w:pPr>
      <w:r w:rsidRPr="00F4258C">
        <w:t>In summary, the Panel</w:t>
      </w:r>
      <w:r w:rsidR="004E0A09" w:rsidRPr="00F4258C">
        <w:t xml:space="preserve">, in reviewing HNY ICB’s decision that YAS was </w:t>
      </w:r>
      <w:r w:rsidR="00C63B02" w:rsidRPr="00F4258C">
        <w:t>satisfying its existing contracts and would likely satisfy the proposed contract to a sufficient standard</w:t>
      </w:r>
      <w:r w:rsidR="00A96A0B" w:rsidRPr="00F4258C">
        <w:t xml:space="preserve">, identified </w:t>
      </w:r>
      <w:r w:rsidR="00892BE5" w:rsidRPr="00F4258C">
        <w:t xml:space="preserve">several </w:t>
      </w:r>
      <w:r w:rsidR="003643B5" w:rsidRPr="00F4258C">
        <w:t>shortcomings</w:t>
      </w:r>
      <w:r w:rsidR="00A96A0B" w:rsidRPr="00F4258C">
        <w:t xml:space="preserve"> </w:t>
      </w:r>
      <w:r w:rsidR="00150285" w:rsidRPr="00F4258C">
        <w:t xml:space="preserve">in </w:t>
      </w:r>
      <w:r w:rsidR="00900689" w:rsidRPr="00F4258C">
        <w:t xml:space="preserve">HNY ICB’s </w:t>
      </w:r>
      <w:r w:rsidR="00892BE5" w:rsidRPr="00F4258C">
        <w:t xml:space="preserve">assessment </w:t>
      </w:r>
      <w:r w:rsidR="00900689" w:rsidRPr="00F4258C">
        <w:t>of YAS’s performance</w:t>
      </w:r>
      <w:r w:rsidR="00892BE5" w:rsidRPr="00F4258C">
        <w:t>.</w:t>
      </w:r>
      <w:r w:rsidR="006279CF" w:rsidRPr="00F4258C">
        <w:t xml:space="preserve"> These included:</w:t>
      </w:r>
    </w:p>
    <w:p w14:paraId="24E09B5B" w14:textId="2866F10C" w:rsidR="008F0861" w:rsidRPr="00F4258C" w:rsidRDefault="006279CF" w:rsidP="008F0861">
      <w:pPr>
        <w:pStyle w:val="standardednumberedparagraph"/>
        <w:numPr>
          <w:ilvl w:val="0"/>
          <w:numId w:val="61"/>
        </w:numPr>
        <w:ind w:hanging="436"/>
      </w:pPr>
      <w:r w:rsidRPr="00F4258C">
        <w:t xml:space="preserve">a lack of critical analysis in </w:t>
      </w:r>
      <w:r w:rsidR="004C4019" w:rsidRPr="00F4258C">
        <w:t>HNY</w:t>
      </w:r>
      <w:r w:rsidRPr="00F4258C">
        <w:t xml:space="preserve"> ICB’s assessment</w:t>
      </w:r>
      <w:r w:rsidR="005D64B6" w:rsidRPr="00F4258C">
        <w:t xml:space="preserve"> of YAS’s performance against the five key criteria</w:t>
      </w:r>
      <w:r w:rsidR="004C4019" w:rsidRPr="00F4258C">
        <w:t xml:space="preserve"> as well as </w:t>
      </w:r>
      <w:r w:rsidR="005C4205" w:rsidRPr="00F4258C">
        <w:t>significant gaps in th</w:t>
      </w:r>
      <w:r w:rsidR="004C4019" w:rsidRPr="00F4258C">
        <w:t xml:space="preserve">is </w:t>
      </w:r>
      <w:r w:rsidR="005D64B6" w:rsidRPr="00F4258C">
        <w:t>analysis</w:t>
      </w:r>
      <w:r w:rsidR="004C4019" w:rsidRPr="00F4258C">
        <w:t xml:space="preserve">, particularly in relation to </w:t>
      </w:r>
      <w:r w:rsidR="005D64B6" w:rsidRPr="00F4258C">
        <w:t>the Value criterion</w:t>
      </w:r>
      <w:r w:rsidR="00C11C88" w:rsidRPr="00F4258C">
        <w:t xml:space="preserve"> and </w:t>
      </w:r>
      <w:r w:rsidR="001629B4" w:rsidRPr="00F4258C">
        <w:t>whether YAS was likely to satisfy the proposed contract to a sufficient standard</w:t>
      </w:r>
      <w:r w:rsidR="00C71490" w:rsidRPr="00F4258C">
        <w:t>;</w:t>
      </w:r>
    </w:p>
    <w:p w14:paraId="6D9B9C21" w14:textId="26186201" w:rsidR="008F0861" w:rsidRPr="00F4258C" w:rsidRDefault="00F914C6" w:rsidP="008F0861">
      <w:pPr>
        <w:pStyle w:val="standardednumberedparagraph"/>
        <w:numPr>
          <w:ilvl w:val="0"/>
          <w:numId w:val="61"/>
        </w:numPr>
        <w:ind w:hanging="436"/>
      </w:pPr>
      <w:r w:rsidRPr="00F4258C">
        <w:t xml:space="preserve">a depth of analysis </w:t>
      </w:r>
      <w:r w:rsidR="009B15F1" w:rsidRPr="00F4258C">
        <w:t xml:space="preserve">by HNY ICB that </w:t>
      </w:r>
      <w:r w:rsidRPr="00F4258C">
        <w:t>d</w:t>
      </w:r>
      <w:r w:rsidR="006F103A" w:rsidRPr="00F4258C">
        <w:t>oes</w:t>
      </w:r>
      <w:r w:rsidRPr="00F4258C">
        <w:t xml:space="preserve"> not appear proportionate to the value of the contract that </w:t>
      </w:r>
      <w:r w:rsidR="009B15F1" w:rsidRPr="00F4258C">
        <w:t>is</w:t>
      </w:r>
      <w:r w:rsidRPr="00F4258C">
        <w:t xml:space="preserve"> being awarded</w:t>
      </w:r>
      <w:r w:rsidR="00C71490" w:rsidRPr="00F4258C">
        <w:t>;</w:t>
      </w:r>
      <w:r w:rsidRPr="00F4258C">
        <w:t xml:space="preserve"> </w:t>
      </w:r>
      <w:r w:rsidR="00C71490" w:rsidRPr="00F4258C">
        <w:t>and</w:t>
      </w:r>
    </w:p>
    <w:p w14:paraId="77ACDFF6" w14:textId="2FFEF683" w:rsidR="00621E91" w:rsidRPr="00F4258C" w:rsidRDefault="006F103A" w:rsidP="008F0861">
      <w:pPr>
        <w:pStyle w:val="standardednumberedparagraph"/>
        <w:numPr>
          <w:ilvl w:val="0"/>
          <w:numId w:val="61"/>
        </w:numPr>
        <w:ind w:hanging="436"/>
      </w:pPr>
      <w:r w:rsidRPr="00F4258C">
        <w:t xml:space="preserve">decision-making in relation to the </w:t>
      </w:r>
      <w:r w:rsidR="009B15F1" w:rsidRPr="00F4258C">
        <w:t xml:space="preserve">proposed </w:t>
      </w:r>
      <w:r w:rsidRPr="00F4258C">
        <w:t>contract award that was inconsistent with HNY ICB’s own rules</w:t>
      </w:r>
      <w:r w:rsidR="00C71490" w:rsidRPr="00F4258C">
        <w:t>.</w:t>
      </w:r>
    </w:p>
    <w:p w14:paraId="7957FE13" w14:textId="7C266B38" w:rsidR="00015B6F" w:rsidRPr="00F4258C" w:rsidRDefault="00091106" w:rsidP="00A46ACC">
      <w:pPr>
        <w:pStyle w:val="standardednumberedparagraph"/>
      </w:pPr>
      <w:r w:rsidRPr="00F4258C">
        <w:t xml:space="preserve">As a result, the Panel finds that </w:t>
      </w:r>
      <w:r w:rsidR="002017B4" w:rsidRPr="00F4258C">
        <w:rPr>
          <w:szCs w:val="22"/>
        </w:rPr>
        <w:t>HNY ICB</w:t>
      </w:r>
      <w:r w:rsidR="002017B4" w:rsidRPr="00F4258C">
        <w:t xml:space="preserve">, in </w:t>
      </w:r>
      <w:r w:rsidR="002017B4" w:rsidRPr="00F4258C">
        <w:rPr>
          <w:szCs w:val="22"/>
        </w:rPr>
        <w:t>carrying out the provider selection process using Direct Award Process C,</w:t>
      </w:r>
      <w:r w:rsidR="002017B4" w:rsidRPr="00F4258C">
        <w:t xml:space="preserve"> </w:t>
      </w:r>
      <w:r w:rsidR="002017B4" w:rsidRPr="00F4258C">
        <w:rPr>
          <w:szCs w:val="22"/>
        </w:rPr>
        <w:t xml:space="preserve">breached Regulation 9(2), </w:t>
      </w:r>
      <w:r w:rsidR="002017B4" w:rsidRPr="00F4258C">
        <w:t>which requires commissioners to decide, taking into account the key criteria and applying the basic selection criteria, whether it is content that the existing provider is satisfying the original contract and will likely satisfy the proposed contract to a sufficient standard. The Panel finds that it was not reasonable to reach this decision based on the assessment it had carried out</w:t>
      </w:r>
      <w:r w:rsidR="002702AB" w:rsidRPr="00F4258C">
        <w:t>.</w:t>
      </w:r>
    </w:p>
    <w:p w14:paraId="6425DC78" w14:textId="406E4812" w:rsidR="000E29DA" w:rsidRPr="00F4258C" w:rsidRDefault="12AE6F60" w:rsidP="00A46ACC">
      <w:pPr>
        <w:pStyle w:val="standardednumberedparagraph"/>
      </w:pPr>
      <w:r w:rsidRPr="00F4258C">
        <w:t xml:space="preserve">Consistent with this, the Panel also finds that </w:t>
      </w:r>
      <w:r w:rsidR="0899B9E3" w:rsidRPr="00F4258C">
        <w:t>the award of a new NEPTS contract to YAS u</w:t>
      </w:r>
      <w:r w:rsidR="4B86C32C" w:rsidRPr="00F4258C">
        <w:t xml:space="preserve">sing Direct Award Process C did not satisfy </w:t>
      </w:r>
      <w:r w:rsidRPr="00F4258C">
        <w:t>Regulation 6</w:t>
      </w:r>
      <w:r w:rsidR="4B86C32C" w:rsidRPr="00F4258C">
        <w:t xml:space="preserve">(5), </w:t>
      </w:r>
      <w:r w:rsidR="1191EA29" w:rsidRPr="00F4258C">
        <w:t xml:space="preserve">because HNY ICB, based on the assessment it carried out, could not reasonably be of the view that </w:t>
      </w:r>
      <w:r w:rsidR="2434519B" w:rsidRPr="00F4258C">
        <w:t>YAS was satisfying its existing contracts and was likely to satisfy the proposed contract to a sufficient standard.</w:t>
      </w:r>
    </w:p>
    <w:p w14:paraId="6074B4E0" w14:textId="33960461" w:rsidR="00753079" w:rsidRDefault="00E14C91" w:rsidP="009B4664">
      <w:pPr>
        <w:pStyle w:val="Heading2"/>
        <w:numPr>
          <w:ilvl w:val="1"/>
          <w:numId w:val="1"/>
        </w:numPr>
        <w:spacing w:before="240" w:after="160"/>
        <w:ind w:left="0" w:firstLine="0"/>
        <w:rPr>
          <w:rFonts w:ascii="Arial" w:hAnsi="Arial" w:cs="Arial"/>
          <w:b/>
          <w:bCs/>
          <w:color w:val="000000" w:themeColor="text1"/>
          <w:sz w:val="24"/>
          <w:szCs w:val="24"/>
        </w:rPr>
      </w:pPr>
      <w:bookmarkStart w:id="43" w:name="_Toc200970702"/>
      <w:bookmarkStart w:id="44" w:name="_Toc201747749"/>
      <w:bookmarkEnd w:id="43"/>
      <w:r>
        <w:rPr>
          <w:rFonts w:ascii="Arial" w:hAnsi="Arial" w:cs="Arial"/>
          <w:b/>
          <w:bCs/>
          <w:color w:val="000000" w:themeColor="text1"/>
          <w:sz w:val="24"/>
          <w:szCs w:val="24"/>
        </w:rPr>
        <w:t>HNY ICB’s notice of intention to award a contract to YAS</w:t>
      </w:r>
      <w:bookmarkEnd w:id="44"/>
    </w:p>
    <w:p w14:paraId="50BD7729" w14:textId="6AD12BBE" w:rsidR="00627DC7" w:rsidRDefault="00532430" w:rsidP="00153434">
      <w:pPr>
        <w:pStyle w:val="standardednumberedparagraph"/>
      </w:pPr>
      <w:r w:rsidRPr="0042747E">
        <w:t xml:space="preserve">This section sets out the Panel’s assessment </w:t>
      </w:r>
      <w:r w:rsidR="002E0E49">
        <w:t xml:space="preserve">of EMED’s concerns that HNY ICB’s notice of intention to award </w:t>
      </w:r>
      <w:r w:rsidR="00531D4A">
        <w:t xml:space="preserve">a </w:t>
      </w:r>
      <w:r w:rsidR="002E0E49">
        <w:t xml:space="preserve">new NEPTS contract to YAS </w:t>
      </w:r>
      <w:r w:rsidR="00717E8B">
        <w:t>did not meet the requirements of the PSR regulations</w:t>
      </w:r>
      <w:r w:rsidR="00987070">
        <w:t xml:space="preserve"> (see paragraph </w:t>
      </w:r>
      <w:r w:rsidR="00987070">
        <w:fldChar w:fldCharType="begin"/>
      </w:r>
      <w:r w:rsidR="00987070">
        <w:instrText xml:space="preserve"> REF _Ref199602412 \r \h </w:instrText>
      </w:r>
      <w:r w:rsidR="00987070">
        <w:fldChar w:fldCharType="separate"/>
      </w:r>
      <w:r w:rsidR="00086D19">
        <w:t>39</w:t>
      </w:r>
      <w:r w:rsidR="00987070">
        <w:fldChar w:fldCharType="end"/>
      </w:r>
      <w:r w:rsidR="00987070">
        <w:t>)</w:t>
      </w:r>
      <w:r w:rsidR="00717E8B">
        <w:t>.</w:t>
      </w:r>
    </w:p>
    <w:p w14:paraId="57D1E741" w14:textId="1E59DE2F" w:rsidR="009F7BA2" w:rsidRDefault="00A05EE1" w:rsidP="00153434">
      <w:pPr>
        <w:pStyle w:val="standardednumberedparagraph"/>
      </w:pPr>
      <w:r>
        <w:t xml:space="preserve">Under </w:t>
      </w:r>
      <w:r w:rsidR="000B4326">
        <w:t xml:space="preserve">PSR </w:t>
      </w:r>
      <w:r w:rsidR="00167C4F">
        <w:t>r</w:t>
      </w:r>
      <w:r w:rsidR="00717E8B">
        <w:t>egulation</w:t>
      </w:r>
      <w:r w:rsidR="00632B21">
        <w:t>s</w:t>
      </w:r>
      <w:r w:rsidR="00717E8B">
        <w:t xml:space="preserve"> </w:t>
      </w:r>
      <w:r w:rsidR="00627DC7">
        <w:t xml:space="preserve">9(3) </w:t>
      </w:r>
      <w:r w:rsidR="006C33CC">
        <w:t>and 9(4)</w:t>
      </w:r>
      <w:r>
        <w:t>, HNY ICB was</w:t>
      </w:r>
      <w:r w:rsidR="00632B21">
        <w:t xml:space="preserve"> </w:t>
      </w:r>
      <w:r w:rsidR="00627DC7">
        <w:t>require</w:t>
      </w:r>
      <w:r>
        <w:t>d</w:t>
      </w:r>
      <w:r w:rsidR="00D75C41">
        <w:t xml:space="preserve"> </w:t>
      </w:r>
      <w:r w:rsidR="00EC7BAA">
        <w:t xml:space="preserve">to publish a notice of intention </w:t>
      </w:r>
      <w:r w:rsidR="00913598">
        <w:t xml:space="preserve">of its decision to award a new NEPTS contract to YAS using </w:t>
      </w:r>
      <w:r w:rsidR="00437E8B" w:rsidRPr="00437E8B">
        <w:t>Direct Award Process C</w:t>
      </w:r>
      <w:r w:rsidR="00AE168F">
        <w:t xml:space="preserve">. This </w:t>
      </w:r>
      <w:r w:rsidR="00913598">
        <w:t xml:space="preserve">notice </w:t>
      </w:r>
      <w:r w:rsidR="00C93331">
        <w:t xml:space="preserve">had to include </w:t>
      </w:r>
      <w:r w:rsidR="00AE168F">
        <w:t xml:space="preserve">the content set out in Schedule 3 of the PSR regulations, </w:t>
      </w:r>
      <w:r w:rsidR="008F01A9">
        <w:t xml:space="preserve">which </w:t>
      </w:r>
      <w:r w:rsidR="009D3D83">
        <w:t>includ</w:t>
      </w:r>
      <w:r w:rsidR="008F01A9">
        <w:t xml:space="preserve">es </w:t>
      </w:r>
      <w:r w:rsidR="009D3D83">
        <w:t>“a statement explaining the award decision makers’ reasons for selecting the chosen provider, with reference to the key criteria”.</w:t>
      </w:r>
    </w:p>
    <w:p w14:paraId="4F75E67F" w14:textId="78AD763B" w:rsidR="00F61728" w:rsidRDefault="00903515" w:rsidP="00B507FE">
      <w:pPr>
        <w:pStyle w:val="ListParagraph"/>
        <w:numPr>
          <w:ilvl w:val="0"/>
          <w:numId w:val="2"/>
        </w:numPr>
        <w:spacing w:after="120" w:line="276" w:lineRule="auto"/>
        <w:ind w:left="567" w:hanging="567"/>
        <w:contextualSpacing w:val="0"/>
        <w:rPr>
          <w:rFonts w:ascii="Arial" w:hAnsi="Arial" w:cs="Arial"/>
          <w:sz w:val="22"/>
        </w:rPr>
      </w:pPr>
      <w:r>
        <w:rPr>
          <w:rFonts w:ascii="Arial" w:hAnsi="Arial" w:cs="Arial"/>
          <w:sz w:val="22"/>
        </w:rPr>
        <w:t xml:space="preserve">The notice of intention published by HNY ICB </w:t>
      </w:r>
      <w:r w:rsidRPr="552068EE">
        <w:rPr>
          <w:rFonts w:ascii="Arial" w:hAnsi="Arial" w:cs="Arial"/>
          <w:sz w:val="22"/>
        </w:rPr>
        <w:t>state</w:t>
      </w:r>
      <w:r w:rsidR="494E7DF3" w:rsidRPr="552068EE">
        <w:rPr>
          <w:rFonts w:ascii="Arial" w:hAnsi="Arial" w:cs="Arial"/>
          <w:sz w:val="22"/>
        </w:rPr>
        <w:t>d</w:t>
      </w:r>
      <w:r>
        <w:rPr>
          <w:rFonts w:ascii="Arial" w:hAnsi="Arial" w:cs="Arial"/>
          <w:sz w:val="22"/>
        </w:rPr>
        <w:t xml:space="preserve"> that</w:t>
      </w:r>
      <w:r w:rsidR="00F61728">
        <w:rPr>
          <w:rFonts w:ascii="Arial" w:hAnsi="Arial" w:cs="Arial"/>
          <w:sz w:val="22"/>
        </w:rPr>
        <w:t>:</w:t>
      </w:r>
    </w:p>
    <w:p w14:paraId="63F7225D" w14:textId="18E2CA41" w:rsidR="009D3D83" w:rsidRPr="00F61728" w:rsidRDefault="00903515" w:rsidP="00F61728">
      <w:pPr>
        <w:pStyle w:val="ListParagraph"/>
        <w:spacing w:line="276" w:lineRule="auto"/>
        <w:ind w:left="851"/>
        <w:contextualSpacing w:val="0"/>
        <w:rPr>
          <w:rFonts w:ascii="Arial" w:hAnsi="Arial" w:cs="Arial"/>
          <w:szCs w:val="21"/>
        </w:rPr>
      </w:pPr>
      <w:r w:rsidRPr="00F61728">
        <w:rPr>
          <w:rFonts w:ascii="Arial" w:hAnsi="Arial" w:cs="Arial"/>
          <w:szCs w:val="21"/>
        </w:rPr>
        <w:t>“</w:t>
      </w:r>
      <w:r w:rsidRPr="00F61728">
        <w:rPr>
          <w:szCs w:val="21"/>
        </w:rPr>
        <w:t xml:space="preserve">NHS Humber and North Yorkshire ICB has conducted an assessment of the Provider against the stated Basic Selection Criteria and Key Criteria and considers that the existing provider is satisfying its current existing contract, will likely satisfy the new </w:t>
      </w:r>
      <w:r w:rsidRPr="00F61728">
        <w:rPr>
          <w:szCs w:val="21"/>
        </w:rPr>
        <w:lastRenderedPageBreak/>
        <w:t>contract to a sufficient standard, and the proposed contracting arrangements are not changing considerably”.</w:t>
      </w:r>
      <w:r w:rsidRPr="00F61728">
        <w:rPr>
          <w:rStyle w:val="FootnoteReference"/>
          <w:szCs w:val="21"/>
        </w:rPr>
        <w:footnoteReference w:id="44"/>
      </w:r>
    </w:p>
    <w:p w14:paraId="769BED58" w14:textId="29D1FA50" w:rsidR="00AE6458" w:rsidRPr="0042747E" w:rsidRDefault="00A31D83">
      <w:pPr>
        <w:pStyle w:val="standardednumberedparagraph"/>
      </w:pPr>
      <w:r w:rsidRPr="0042747E">
        <w:t xml:space="preserve">EMED’s view is that this statement does </w:t>
      </w:r>
      <w:r w:rsidR="00122D65" w:rsidRPr="0042747E">
        <w:t xml:space="preserve">not meet the requirements of Regulation 9 because </w:t>
      </w:r>
      <w:r w:rsidR="004C2C01" w:rsidRPr="0042747E">
        <w:t xml:space="preserve">it </w:t>
      </w:r>
      <w:r w:rsidR="00040D62">
        <w:t>“</w:t>
      </w:r>
      <w:r w:rsidR="004C2C01" w:rsidRPr="0042747E">
        <w:t xml:space="preserve">contains no explanation at all as to the reasons why the authority was satisfied as to existing or </w:t>
      </w:r>
      <w:r w:rsidR="00656B5E" w:rsidRPr="0042747E">
        <w:t>future performance”</w:t>
      </w:r>
      <w:r w:rsidR="00040D62">
        <w:t>.</w:t>
      </w:r>
      <w:r w:rsidR="000537F6">
        <w:t xml:space="preserve"> </w:t>
      </w:r>
      <w:r w:rsidR="00CA7447">
        <w:t xml:space="preserve">HNY ICB, </w:t>
      </w:r>
      <w:r w:rsidR="00A37DE1">
        <w:t xml:space="preserve">however, </w:t>
      </w:r>
      <w:r w:rsidR="00AE6458" w:rsidRPr="0042747E">
        <w:t>said</w:t>
      </w:r>
      <w:r w:rsidR="00A01841" w:rsidRPr="0042747E">
        <w:t xml:space="preserve"> </w:t>
      </w:r>
      <w:r w:rsidR="00CA7447">
        <w:t>that its</w:t>
      </w:r>
      <w:r w:rsidR="00FC2E0B" w:rsidRPr="0042747E">
        <w:t xml:space="preserve"> notice</w:t>
      </w:r>
      <w:r w:rsidR="008747E2" w:rsidRPr="0042747E">
        <w:t xml:space="preserve"> </w:t>
      </w:r>
      <w:r w:rsidR="00A01841" w:rsidRPr="0042747E">
        <w:t>“</w:t>
      </w:r>
      <w:r w:rsidR="008747E2" w:rsidRPr="0042747E">
        <w:t>c</w:t>
      </w:r>
      <w:r w:rsidR="0003690C" w:rsidRPr="0042747E">
        <w:t xml:space="preserve">learly makes reference to explain that the reason for awarding the contact has been arrived at following an assessment of the Basic </w:t>
      </w:r>
      <w:r w:rsidR="002A20BA" w:rsidRPr="0042747E">
        <w:t>Criteria and the Key Criteria. There is no requirement in the Regulations or Statutory Guidance for the ICB to publish any scores or detailed narrative in respect of the assessment”</w:t>
      </w:r>
      <w:r w:rsidR="00B0295C">
        <w:t>.</w:t>
      </w:r>
      <w:r w:rsidR="00B0295C">
        <w:rPr>
          <w:rStyle w:val="FootnoteReference"/>
        </w:rPr>
        <w:footnoteReference w:id="45"/>
      </w:r>
    </w:p>
    <w:p w14:paraId="3427B86A" w14:textId="0987D404" w:rsidR="00E40099" w:rsidRPr="00906BD0" w:rsidRDefault="00E40099" w:rsidP="00E40099">
      <w:pPr>
        <w:pStyle w:val="standardednumberedparagraph"/>
      </w:pPr>
      <w:r>
        <w:t xml:space="preserve">The Panel notes that HNY ICB’s statement explaining its reasons for selecting YAS for the award of the NEPTS contract simply re-states the relevant regulatory provisions. The Panel’s </w:t>
      </w:r>
      <w:r w:rsidR="001E426B">
        <w:t>view is</w:t>
      </w:r>
      <w:r w:rsidR="000A4293">
        <w:t xml:space="preserve"> </w:t>
      </w:r>
      <w:r>
        <w:t>that th</w:t>
      </w:r>
      <w:r w:rsidR="002916A9">
        <w:t xml:space="preserve">is is not sufficient </w:t>
      </w:r>
      <w:r>
        <w:t xml:space="preserve">to meet </w:t>
      </w:r>
      <w:r w:rsidR="002916A9">
        <w:t xml:space="preserve">the requirements of </w:t>
      </w:r>
      <w:r>
        <w:t>Regulation</w:t>
      </w:r>
      <w:r w:rsidR="002916A9">
        <w:t>s</w:t>
      </w:r>
      <w:r>
        <w:t xml:space="preserve"> 9(3) and 9(4)</w:t>
      </w:r>
      <w:r w:rsidR="002916A9">
        <w:t xml:space="preserve"> </w:t>
      </w:r>
      <w:r w:rsidR="00AC03CD">
        <w:t xml:space="preserve">as it does </w:t>
      </w:r>
      <w:r w:rsidR="00AB6DF5">
        <w:t xml:space="preserve">not </w:t>
      </w:r>
      <w:r w:rsidR="0042015F">
        <w:t>constitute an explanation of the reasons for HNY ICB’s decision</w:t>
      </w:r>
      <w:r>
        <w:t>.</w:t>
      </w:r>
    </w:p>
    <w:p w14:paraId="21312B49" w14:textId="532FAABD" w:rsidR="00906BD0" w:rsidRDefault="00906BD0" w:rsidP="00153434">
      <w:pPr>
        <w:pStyle w:val="standardednumberedparagraph"/>
      </w:pPr>
      <w:r>
        <w:t xml:space="preserve">As a result, the Panel finds that </w:t>
      </w:r>
      <w:r w:rsidR="00713ED6">
        <w:t>HNY ICB, in publishing its notice of intention to award a new NEPTS contract to YAS</w:t>
      </w:r>
      <w:r w:rsidR="009409E2" w:rsidRPr="009409E2">
        <w:t xml:space="preserve"> </w:t>
      </w:r>
      <w:r w:rsidR="009409E2">
        <w:t>using Direct Award Process C</w:t>
      </w:r>
      <w:r w:rsidR="0008578F">
        <w:t xml:space="preserve">, breached its obligations under Regulation 9(3) </w:t>
      </w:r>
      <w:r w:rsidR="00FC5735">
        <w:t>and 9(4)</w:t>
      </w:r>
      <w:r w:rsidR="0008578F">
        <w:t xml:space="preserve">, which require it to include a </w:t>
      </w:r>
      <w:r w:rsidR="00E141CE">
        <w:t xml:space="preserve">statement </w:t>
      </w:r>
      <w:r w:rsidR="009C25A3">
        <w:t xml:space="preserve">in the notice </w:t>
      </w:r>
      <w:r w:rsidR="00E141CE">
        <w:t>explaining its reasons for selecting the chosen provider, with reference to the key criteria.</w:t>
      </w:r>
    </w:p>
    <w:p w14:paraId="5F3331ED" w14:textId="4B3751E0" w:rsidR="00FE5781" w:rsidRDefault="00EE5361" w:rsidP="0042747E">
      <w:pPr>
        <w:pStyle w:val="Heading2"/>
        <w:numPr>
          <w:ilvl w:val="1"/>
          <w:numId w:val="1"/>
        </w:numPr>
        <w:spacing w:before="240" w:after="160"/>
        <w:ind w:left="0" w:firstLine="0"/>
        <w:rPr>
          <w:rFonts w:ascii="Arial" w:hAnsi="Arial" w:cs="Arial"/>
          <w:b/>
          <w:bCs/>
          <w:color w:val="000000" w:themeColor="text1"/>
          <w:sz w:val="24"/>
          <w:szCs w:val="24"/>
        </w:rPr>
      </w:pPr>
      <w:bookmarkStart w:id="45" w:name="_Toc201747750"/>
      <w:r>
        <w:rPr>
          <w:rFonts w:ascii="Arial" w:hAnsi="Arial" w:cs="Arial"/>
          <w:b/>
          <w:bCs/>
          <w:color w:val="000000" w:themeColor="text1"/>
          <w:sz w:val="24"/>
          <w:szCs w:val="24"/>
        </w:rPr>
        <w:t xml:space="preserve">HNY ICB’s response to </w:t>
      </w:r>
      <w:r w:rsidR="00463DD8">
        <w:rPr>
          <w:rFonts w:ascii="Arial" w:hAnsi="Arial" w:cs="Arial"/>
          <w:b/>
          <w:bCs/>
          <w:color w:val="000000" w:themeColor="text1"/>
          <w:sz w:val="24"/>
          <w:szCs w:val="24"/>
        </w:rPr>
        <w:t>EMED’s request for information</w:t>
      </w:r>
      <w:bookmarkEnd w:id="45"/>
    </w:p>
    <w:p w14:paraId="12CBB67F" w14:textId="3B50A3AD" w:rsidR="000F6D38" w:rsidRDefault="00A457F2" w:rsidP="000F6D38">
      <w:pPr>
        <w:pStyle w:val="ListParagraph"/>
        <w:numPr>
          <w:ilvl w:val="0"/>
          <w:numId w:val="2"/>
        </w:numPr>
        <w:spacing w:line="276" w:lineRule="auto"/>
        <w:ind w:left="567" w:hanging="567"/>
        <w:contextualSpacing w:val="0"/>
        <w:rPr>
          <w:rFonts w:ascii="Arial" w:hAnsi="Arial" w:cs="Arial"/>
          <w:sz w:val="22"/>
          <w:szCs w:val="24"/>
        </w:rPr>
      </w:pPr>
      <w:r>
        <w:rPr>
          <w:rFonts w:ascii="Arial" w:hAnsi="Arial" w:cs="Arial"/>
          <w:sz w:val="22"/>
          <w:szCs w:val="24"/>
        </w:rPr>
        <w:t xml:space="preserve">This section sets out the Panel’s assessment of </w:t>
      </w:r>
      <w:r w:rsidR="00B6795E">
        <w:rPr>
          <w:rFonts w:ascii="Arial" w:hAnsi="Arial" w:cs="Arial"/>
          <w:sz w:val="22"/>
          <w:szCs w:val="24"/>
        </w:rPr>
        <w:t xml:space="preserve">whether HNY ICB </w:t>
      </w:r>
      <w:r w:rsidR="00C03C74">
        <w:rPr>
          <w:rFonts w:ascii="Arial" w:hAnsi="Arial" w:cs="Arial"/>
          <w:sz w:val="22"/>
          <w:szCs w:val="24"/>
        </w:rPr>
        <w:t xml:space="preserve">complied with the requirements of the PSR regulations when responding to EMED’s request for information </w:t>
      </w:r>
      <w:r w:rsidR="0080328D">
        <w:rPr>
          <w:rFonts w:ascii="Arial" w:hAnsi="Arial" w:cs="Arial"/>
          <w:sz w:val="22"/>
          <w:szCs w:val="24"/>
        </w:rPr>
        <w:t>as part of its representations to HNY ICB.</w:t>
      </w:r>
    </w:p>
    <w:p w14:paraId="2F1EC461" w14:textId="04EC7619" w:rsidR="00DA5038" w:rsidRDefault="00E72385" w:rsidP="000F6D38">
      <w:pPr>
        <w:pStyle w:val="ListParagraph"/>
        <w:numPr>
          <w:ilvl w:val="0"/>
          <w:numId w:val="2"/>
        </w:numPr>
        <w:spacing w:line="276" w:lineRule="auto"/>
        <w:ind w:left="567" w:hanging="567"/>
        <w:contextualSpacing w:val="0"/>
        <w:rPr>
          <w:rFonts w:ascii="Arial" w:hAnsi="Arial" w:cs="Arial"/>
          <w:sz w:val="22"/>
          <w:szCs w:val="24"/>
        </w:rPr>
      </w:pPr>
      <w:r>
        <w:rPr>
          <w:rFonts w:ascii="Arial" w:hAnsi="Arial" w:cs="Arial"/>
          <w:sz w:val="22"/>
          <w:szCs w:val="24"/>
        </w:rPr>
        <w:t>PSR r</w:t>
      </w:r>
      <w:r w:rsidR="00E52F2E">
        <w:rPr>
          <w:rFonts w:ascii="Arial" w:hAnsi="Arial" w:cs="Arial"/>
          <w:sz w:val="22"/>
          <w:szCs w:val="24"/>
        </w:rPr>
        <w:t>egulation 12</w:t>
      </w:r>
      <w:r>
        <w:rPr>
          <w:rFonts w:ascii="Arial" w:hAnsi="Arial" w:cs="Arial"/>
          <w:sz w:val="22"/>
          <w:szCs w:val="24"/>
        </w:rPr>
        <w:t>(4)</w:t>
      </w:r>
      <w:r w:rsidR="00E52F2E">
        <w:rPr>
          <w:rFonts w:ascii="Arial" w:hAnsi="Arial" w:cs="Arial"/>
          <w:sz w:val="22"/>
          <w:szCs w:val="24"/>
        </w:rPr>
        <w:t xml:space="preserve"> </w:t>
      </w:r>
      <w:r w:rsidR="00631CBF">
        <w:rPr>
          <w:rFonts w:ascii="Arial" w:hAnsi="Arial" w:cs="Arial"/>
          <w:sz w:val="22"/>
          <w:szCs w:val="24"/>
        </w:rPr>
        <w:t>says that “</w:t>
      </w:r>
      <w:r>
        <w:rPr>
          <w:rFonts w:ascii="Arial" w:hAnsi="Arial" w:cs="Arial"/>
          <w:sz w:val="22"/>
          <w:szCs w:val="24"/>
        </w:rPr>
        <w:t xml:space="preserve">where the relevant authority receives representations </w:t>
      </w:r>
      <w:r w:rsidR="00056F2F">
        <w:rPr>
          <w:rFonts w:ascii="Arial" w:hAnsi="Arial" w:cs="Arial"/>
          <w:sz w:val="22"/>
          <w:szCs w:val="24"/>
        </w:rPr>
        <w:t>… it must</w:t>
      </w:r>
      <w:r w:rsidR="00FF2BCC">
        <w:rPr>
          <w:rFonts w:ascii="Arial" w:hAnsi="Arial" w:cs="Arial"/>
          <w:sz w:val="22"/>
          <w:szCs w:val="24"/>
        </w:rPr>
        <w:t>: (a) ensure each provider who made representations is afforded such further opportunity to explain or clarify the representations made as the relevant authority considers appropriate</w:t>
      </w:r>
      <w:r w:rsidR="00FF0415">
        <w:rPr>
          <w:rFonts w:ascii="Arial" w:hAnsi="Arial" w:cs="Arial"/>
          <w:sz w:val="22"/>
          <w:szCs w:val="24"/>
        </w:rPr>
        <w:t>; and (b)</w:t>
      </w:r>
      <w:r w:rsidR="00807497">
        <w:rPr>
          <w:rFonts w:ascii="Arial" w:hAnsi="Arial" w:cs="Arial"/>
          <w:sz w:val="22"/>
          <w:szCs w:val="24"/>
        </w:rPr>
        <w:t xml:space="preserve"> provide promptly any information requested by an aggrieved provider where the relevant authority has a duty to record that information under Regulation 24</w:t>
      </w:r>
      <w:r w:rsidR="0068782B">
        <w:rPr>
          <w:rFonts w:ascii="Arial" w:hAnsi="Arial" w:cs="Arial"/>
          <w:sz w:val="22"/>
          <w:szCs w:val="24"/>
        </w:rPr>
        <w:t xml:space="preserve"> (information requirements)”.</w:t>
      </w:r>
    </w:p>
    <w:p w14:paraId="125E2BE0" w14:textId="270A2152" w:rsidR="0068782B" w:rsidRDefault="0068782B" w:rsidP="00D10D5F">
      <w:pPr>
        <w:pStyle w:val="ListParagraph"/>
        <w:numPr>
          <w:ilvl w:val="0"/>
          <w:numId w:val="2"/>
        </w:numPr>
        <w:spacing w:after="0" w:line="276" w:lineRule="auto"/>
        <w:ind w:left="567" w:hanging="567"/>
        <w:contextualSpacing w:val="0"/>
        <w:rPr>
          <w:rFonts w:ascii="Arial" w:hAnsi="Arial" w:cs="Arial"/>
          <w:sz w:val="22"/>
          <w:szCs w:val="24"/>
        </w:rPr>
      </w:pPr>
      <w:r>
        <w:rPr>
          <w:rFonts w:ascii="Arial" w:hAnsi="Arial" w:cs="Arial"/>
          <w:sz w:val="22"/>
          <w:szCs w:val="24"/>
        </w:rPr>
        <w:t>Regulation 24</w:t>
      </w:r>
      <w:r w:rsidR="000E6F5C">
        <w:rPr>
          <w:rFonts w:ascii="Arial" w:hAnsi="Arial" w:cs="Arial"/>
          <w:sz w:val="22"/>
          <w:szCs w:val="24"/>
        </w:rPr>
        <w:t xml:space="preserve"> says that a relevant authority must keep a record of:</w:t>
      </w:r>
    </w:p>
    <w:p w14:paraId="3EBD8BCE" w14:textId="77777777" w:rsidR="00034F47" w:rsidRPr="00D10D5F" w:rsidRDefault="00034F47" w:rsidP="00034F47">
      <w:pPr>
        <w:pStyle w:val="ListParagraph"/>
        <w:numPr>
          <w:ilvl w:val="1"/>
          <w:numId w:val="6"/>
        </w:numPr>
        <w:spacing w:line="276" w:lineRule="auto"/>
        <w:ind w:left="1418" w:hanging="502"/>
        <w:rPr>
          <w:rFonts w:ascii="Arial" w:hAnsi="Arial" w:cs="Arial"/>
          <w:sz w:val="22"/>
          <w:szCs w:val="28"/>
        </w:rPr>
      </w:pPr>
      <w:r w:rsidRPr="00D10D5F">
        <w:rPr>
          <w:rFonts w:ascii="Arial" w:hAnsi="Arial" w:cs="Arial"/>
          <w:sz w:val="22"/>
          <w:szCs w:val="28"/>
        </w:rPr>
        <w:t>the name of any provider to whom it awards a contract;</w:t>
      </w:r>
    </w:p>
    <w:p w14:paraId="47432FDA" w14:textId="77777777" w:rsidR="00034F47" w:rsidRPr="00D10D5F" w:rsidRDefault="00034F47" w:rsidP="00034F47">
      <w:pPr>
        <w:pStyle w:val="ListParagraph"/>
        <w:numPr>
          <w:ilvl w:val="1"/>
          <w:numId w:val="6"/>
        </w:numPr>
        <w:spacing w:line="276" w:lineRule="auto"/>
        <w:ind w:left="1418" w:hanging="502"/>
        <w:rPr>
          <w:rFonts w:ascii="Arial" w:hAnsi="Arial" w:cs="Arial"/>
          <w:sz w:val="22"/>
          <w:szCs w:val="28"/>
        </w:rPr>
      </w:pPr>
      <w:r w:rsidRPr="00D10D5F">
        <w:rPr>
          <w:rFonts w:ascii="Arial" w:hAnsi="Arial" w:cs="Arial"/>
          <w:sz w:val="22"/>
          <w:szCs w:val="28"/>
        </w:rPr>
        <w:t>the name of any provider who is a party to a framework agreement;</w:t>
      </w:r>
    </w:p>
    <w:p w14:paraId="2D0C76B1" w14:textId="71CFC864" w:rsidR="00034F47" w:rsidRPr="00D10D5F" w:rsidRDefault="00034F47" w:rsidP="00034F47">
      <w:pPr>
        <w:pStyle w:val="ListParagraph"/>
        <w:numPr>
          <w:ilvl w:val="1"/>
          <w:numId w:val="6"/>
        </w:numPr>
        <w:spacing w:line="276" w:lineRule="auto"/>
        <w:ind w:left="1418" w:hanging="502"/>
        <w:rPr>
          <w:rFonts w:ascii="Arial" w:hAnsi="Arial" w:cs="Arial"/>
          <w:sz w:val="22"/>
          <w:szCs w:val="28"/>
        </w:rPr>
      </w:pPr>
      <w:r w:rsidRPr="00D10D5F">
        <w:rPr>
          <w:rFonts w:ascii="Arial" w:hAnsi="Arial" w:cs="Arial"/>
          <w:sz w:val="22"/>
          <w:szCs w:val="28"/>
        </w:rPr>
        <w:t>the address of the registered office or principal place of business of each provider referred to in paragraph (a) or (b);</w:t>
      </w:r>
    </w:p>
    <w:p w14:paraId="599C440B" w14:textId="1CCEB9F1" w:rsidR="00034F47" w:rsidRPr="00D10D5F" w:rsidRDefault="00034F47" w:rsidP="00034F47">
      <w:pPr>
        <w:pStyle w:val="ListParagraph"/>
        <w:numPr>
          <w:ilvl w:val="1"/>
          <w:numId w:val="6"/>
        </w:numPr>
        <w:spacing w:line="276" w:lineRule="auto"/>
        <w:ind w:left="1418" w:hanging="502"/>
        <w:rPr>
          <w:rFonts w:ascii="Arial" w:hAnsi="Arial" w:cs="Arial"/>
          <w:sz w:val="22"/>
          <w:szCs w:val="28"/>
        </w:rPr>
      </w:pPr>
      <w:r w:rsidRPr="00D10D5F">
        <w:rPr>
          <w:rFonts w:ascii="Arial" w:hAnsi="Arial" w:cs="Arial"/>
          <w:sz w:val="22"/>
          <w:szCs w:val="28"/>
        </w:rPr>
        <w:t>the decision-making process followed, including the identity of individuals making decisions;</w:t>
      </w:r>
    </w:p>
    <w:p w14:paraId="1948FB39" w14:textId="790116D6" w:rsidR="00034F47" w:rsidRPr="00D10D5F" w:rsidRDefault="00034F47" w:rsidP="00034F47">
      <w:pPr>
        <w:pStyle w:val="ListParagraph"/>
        <w:numPr>
          <w:ilvl w:val="1"/>
          <w:numId w:val="6"/>
        </w:numPr>
        <w:spacing w:line="276" w:lineRule="auto"/>
        <w:ind w:left="1418" w:hanging="502"/>
        <w:rPr>
          <w:rFonts w:ascii="Arial" w:hAnsi="Arial" w:cs="Arial"/>
          <w:sz w:val="22"/>
          <w:szCs w:val="28"/>
        </w:rPr>
      </w:pPr>
      <w:r w:rsidRPr="00D10D5F">
        <w:rPr>
          <w:rFonts w:ascii="Arial" w:hAnsi="Arial" w:cs="Arial"/>
          <w:sz w:val="22"/>
          <w:szCs w:val="28"/>
        </w:rPr>
        <w:t>where Direct Award Process C or the Most Suitable Provider Process was followed, a description of the way in which the key criteria were taken into account and the basic selection criteria were assessed when making a decision;</w:t>
      </w:r>
    </w:p>
    <w:p w14:paraId="386B02D1" w14:textId="1BF70BA9" w:rsidR="00034F47" w:rsidRPr="00D10D5F" w:rsidRDefault="00034F47" w:rsidP="00034F47">
      <w:pPr>
        <w:pStyle w:val="ListParagraph"/>
        <w:numPr>
          <w:ilvl w:val="1"/>
          <w:numId w:val="6"/>
        </w:numPr>
        <w:spacing w:line="276" w:lineRule="auto"/>
        <w:ind w:left="1418" w:hanging="502"/>
        <w:rPr>
          <w:rFonts w:ascii="Arial" w:hAnsi="Arial" w:cs="Arial"/>
          <w:sz w:val="22"/>
          <w:szCs w:val="28"/>
        </w:rPr>
      </w:pPr>
      <w:r w:rsidRPr="00D10D5F">
        <w:rPr>
          <w:rFonts w:ascii="Arial" w:hAnsi="Arial" w:cs="Arial"/>
          <w:sz w:val="22"/>
          <w:szCs w:val="28"/>
        </w:rPr>
        <w:lastRenderedPageBreak/>
        <w:t>where the Competitive Process was followed, a description of the way in which the key criteria were taken into account, the basic selection criteria were assessed and contract or framework award criteria were evaluated when making a decision;</w:t>
      </w:r>
    </w:p>
    <w:p w14:paraId="4CDA3156" w14:textId="77777777" w:rsidR="00034F47" w:rsidRPr="00D10D5F" w:rsidRDefault="00034F47" w:rsidP="00034F47">
      <w:pPr>
        <w:pStyle w:val="ListParagraph"/>
        <w:numPr>
          <w:ilvl w:val="1"/>
          <w:numId w:val="6"/>
        </w:numPr>
        <w:spacing w:line="276" w:lineRule="auto"/>
        <w:ind w:left="1418" w:hanging="502"/>
        <w:rPr>
          <w:rFonts w:ascii="Arial" w:hAnsi="Arial" w:cs="Arial"/>
          <w:sz w:val="22"/>
          <w:szCs w:val="28"/>
        </w:rPr>
      </w:pPr>
      <w:r w:rsidRPr="00D10D5F">
        <w:rPr>
          <w:rFonts w:ascii="Arial" w:hAnsi="Arial" w:cs="Arial"/>
          <w:sz w:val="22"/>
          <w:szCs w:val="28"/>
        </w:rPr>
        <w:t>the reasons for decisions made under these Regulations;</w:t>
      </w:r>
    </w:p>
    <w:p w14:paraId="1139E64A" w14:textId="77777777" w:rsidR="00034F47" w:rsidRPr="00D10D5F" w:rsidRDefault="00034F47" w:rsidP="00034F47">
      <w:pPr>
        <w:pStyle w:val="ListParagraph"/>
        <w:numPr>
          <w:ilvl w:val="1"/>
          <w:numId w:val="6"/>
        </w:numPr>
        <w:spacing w:line="276" w:lineRule="auto"/>
        <w:ind w:left="1418" w:hanging="502"/>
        <w:rPr>
          <w:rFonts w:ascii="Arial" w:hAnsi="Arial" w:cs="Arial"/>
          <w:sz w:val="22"/>
          <w:szCs w:val="28"/>
        </w:rPr>
      </w:pPr>
      <w:r w:rsidRPr="00D10D5F">
        <w:rPr>
          <w:rFonts w:ascii="Arial" w:hAnsi="Arial" w:cs="Arial"/>
          <w:sz w:val="22"/>
          <w:szCs w:val="28"/>
        </w:rPr>
        <w:t>declared conflicts or potential conflicts of interest;</w:t>
      </w:r>
    </w:p>
    <w:p w14:paraId="1C1AE3BC" w14:textId="77777777" w:rsidR="00034F47" w:rsidRPr="00D10D5F" w:rsidRDefault="00034F47" w:rsidP="00034F47">
      <w:pPr>
        <w:pStyle w:val="ListParagraph"/>
        <w:numPr>
          <w:ilvl w:val="1"/>
          <w:numId w:val="6"/>
        </w:numPr>
        <w:spacing w:line="276" w:lineRule="auto"/>
        <w:ind w:left="1418" w:hanging="502"/>
        <w:rPr>
          <w:rFonts w:ascii="Arial" w:hAnsi="Arial" w:cs="Arial"/>
          <w:sz w:val="22"/>
          <w:szCs w:val="28"/>
        </w:rPr>
      </w:pPr>
      <w:r w:rsidRPr="00D10D5F">
        <w:rPr>
          <w:rFonts w:ascii="Arial" w:hAnsi="Arial" w:cs="Arial"/>
          <w:sz w:val="22"/>
          <w:szCs w:val="28"/>
        </w:rPr>
        <w:t>how any conflicts or potential conflicts of interest were managed for each decision;</w:t>
      </w:r>
    </w:p>
    <w:p w14:paraId="22453B46" w14:textId="77777777" w:rsidR="00034F47" w:rsidRPr="00D10D5F" w:rsidRDefault="00034F47" w:rsidP="00D10D5F">
      <w:pPr>
        <w:pStyle w:val="ListParagraph"/>
        <w:numPr>
          <w:ilvl w:val="1"/>
          <w:numId w:val="6"/>
        </w:numPr>
        <w:spacing w:line="276" w:lineRule="auto"/>
        <w:ind w:left="1424" w:hanging="505"/>
        <w:contextualSpacing w:val="0"/>
        <w:rPr>
          <w:rFonts w:ascii="Arial" w:hAnsi="Arial" w:cs="Arial"/>
          <w:sz w:val="22"/>
          <w:szCs w:val="28"/>
        </w:rPr>
      </w:pPr>
      <w:r w:rsidRPr="00D10D5F">
        <w:rPr>
          <w:rFonts w:ascii="Arial" w:hAnsi="Arial" w:cs="Arial"/>
          <w:sz w:val="22"/>
          <w:szCs w:val="28"/>
        </w:rPr>
        <w:t>where a procurement is abandoned, the date on which it is abandoned.</w:t>
      </w:r>
    </w:p>
    <w:p w14:paraId="2A78C7A9" w14:textId="6F798B34" w:rsidR="009C5044" w:rsidRDefault="009C5044" w:rsidP="000F186F">
      <w:pPr>
        <w:pStyle w:val="ListParagraph"/>
        <w:numPr>
          <w:ilvl w:val="0"/>
          <w:numId w:val="2"/>
        </w:numPr>
        <w:spacing w:after="120" w:line="276" w:lineRule="auto"/>
        <w:ind w:left="567" w:hanging="567"/>
        <w:contextualSpacing w:val="0"/>
        <w:rPr>
          <w:rFonts w:ascii="Arial" w:hAnsi="Arial" w:cs="Arial"/>
          <w:sz w:val="22"/>
          <w:szCs w:val="24"/>
        </w:rPr>
      </w:pPr>
      <w:r>
        <w:rPr>
          <w:rFonts w:ascii="Arial" w:hAnsi="Arial" w:cs="Arial"/>
          <w:sz w:val="22"/>
          <w:szCs w:val="24"/>
        </w:rPr>
        <w:t xml:space="preserve">PSR regulation 12(5) says that </w:t>
      </w:r>
      <w:r w:rsidR="00311073">
        <w:rPr>
          <w:rFonts w:ascii="Arial" w:hAnsi="Arial" w:cs="Arial"/>
          <w:sz w:val="22"/>
          <w:szCs w:val="24"/>
        </w:rPr>
        <w:t xml:space="preserve">a commissioner </w:t>
      </w:r>
      <w:r w:rsidR="006D760F">
        <w:rPr>
          <w:rFonts w:ascii="Arial" w:hAnsi="Arial" w:cs="Arial"/>
          <w:sz w:val="22"/>
          <w:szCs w:val="24"/>
        </w:rPr>
        <w:t>is not require</w:t>
      </w:r>
      <w:r w:rsidR="00BF113F">
        <w:rPr>
          <w:rFonts w:ascii="Arial" w:hAnsi="Arial" w:cs="Arial"/>
          <w:sz w:val="22"/>
          <w:szCs w:val="24"/>
        </w:rPr>
        <w:t>d</w:t>
      </w:r>
      <w:r w:rsidR="006D760F">
        <w:rPr>
          <w:rFonts w:ascii="Arial" w:hAnsi="Arial" w:cs="Arial"/>
          <w:sz w:val="22"/>
          <w:szCs w:val="24"/>
        </w:rPr>
        <w:t xml:space="preserve"> to provide </w:t>
      </w:r>
      <w:r w:rsidR="001E09FF">
        <w:rPr>
          <w:rFonts w:ascii="Arial" w:hAnsi="Arial" w:cs="Arial"/>
          <w:sz w:val="22"/>
          <w:szCs w:val="24"/>
        </w:rPr>
        <w:t xml:space="preserve">requested information where provision: (a) would prejudice the legitimate commercial interests of any person, including those of the relevant authority; (b) </w:t>
      </w:r>
      <w:r w:rsidR="00B766A0">
        <w:rPr>
          <w:rFonts w:ascii="Arial" w:hAnsi="Arial" w:cs="Arial"/>
          <w:sz w:val="22"/>
          <w:szCs w:val="24"/>
        </w:rPr>
        <w:t>might prejudice fair competition between providers; or (c) would otherwise be contrary to the public interest.</w:t>
      </w:r>
    </w:p>
    <w:p w14:paraId="7C02B944" w14:textId="2BCB1F34" w:rsidR="00FE5781" w:rsidRPr="0042747E" w:rsidRDefault="00FE5781" w:rsidP="000F186F">
      <w:pPr>
        <w:pStyle w:val="ListParagraph"/>
        <w:numPr>
          <w:ilvl w:val="0"/>
          <w:numId w:val="2"/>
        </w:numPr>
        <w:spacing w:after="120" w:line="276" w:lineRule="auto"/>
        <w:ind w:left="567" w:hanging="567"/>
        <w:contextualSpacing w:val="0"/>
        <w:rPr>
          <w:rFonts w:ascii="Arial" w:hAnsi="Arial" w:cs="Arial"/>
          <w:sz w:val="22"/>
          <w:szCs w:val="24"/>
        </w:rPr>
      </w:pPr>
      <w:r w:rsidRPr="0042747E">
        <w:rPr>
          <w:rFonts w:ascii="Arial" w:hAnsi="Arial" w:cs="Arial"/>
          <w:sz w:val="22"/>
          <w:szCs w:val="24"/>
        </w:rPr>
        <w:t xml:space="preserve">EMED </w:t>
      </w:r>
      <w:r w:rsidR="007D0B79">
        <w:rPr>
          <w:rFonts w:ascii="Arial" w:hAnsi="Arial" w:cs="Arial"/>
          <w:sz w:val="22"/>
          <w:szCs w:val="24"/>
        </w:rPr>
        <w:t xml:space="preserve">in making its </w:t>
      </w:r>
      <w:r w:rsidRPr="0042747E">
        <w:rPr>
          <w:rFonts w:ascii="Arial" w:hAnsi="Arial" w:cs="Arial"/>
          <w:sz w:val="22"/>
          <w:szCs w:val="24"/>
        </w:rPr>
        <w:t xml:space="preserve">representations </w:t>
      </w:r>
      <w:r w:rsidR="007D0B79">
        <w:rPr>
          <w:rFonts w:ascii="Arial" w:hAnsi="Arial" w:cs="Arial"/>
          <w:sz w:val="22"/>
          <w:szCs w:val="24"/>
        </w:rPr>
        <w:t>to HNY ICB requested the following information</w:t>
      </w:r>
      <w:r w:rsidRPr="0042747E">
        <w:rPr>
          <w:rFonts w:ascii="Arial" w:hAnsi="Arial" w:cs="Arial"/>
          <w:sz w:val="22"/>
          <w:szCs w:val="24"/>
        </w:rPr>
        <w:t>:</w:t>
      </w:r>
    </w:p>
    <w:p w14:paraId="0F8A56C6" w14:textId="0F2E425C" w:rsidR="00FE5781" w:rsidRPr="00CC35BC" w:rsidRDefault="00FE5781" w:rsidP="00CF4B6B">
      <w:pPr>
        <w:pStyle w:val="paragraph"/>
        <w:numPr>
          <w:ilvl w:val="0"/>
          <w:numId w:val="41"/>
        </w:numPr>
        <w:spacing w:before="0" w:beforeAutospacing="0" w:after="0" w:afterAutospacing="0" w:line="276" w:lineRule="auto"/>
        <w:ind w:left="1276"/>
        <w:textAlignment w:val="baseline"/>
        <w:rPr>
          <w:rFonts w:ascii="Arial" w:hAnsi="Arial" w:cs="Arial"/>
          <w:sz w:val="21"/>
          <w:szCs w:val="21"/>
        </w:rPr>
      </w:pPr>
      <w:r w:rsidRPr="00CC35BC">
        <w:rPr>
          <w:rStyle w:val="normaltextrun"/>
          <w:rFonts w:ascii="Arial" w:hAnsi="Arial" w:cs="Arial"/>
          <w:sz w:val="21"/>
          <w:szCs w:val="21"/>
        </w:rPr>
        <w:t>“Please provide reasons for the decision to award the proposed contract to Yorkshire Ambulance Service NHS Trust including but not limited to:</w:t>
      </w:r>
    </w:p>
    <w:p w14:paraId="492FA127" w14:textId="2E9CC48F" w:rsidR="00FE5781" w:rsidRPr="00CC35BC" w:rsidRDefault="00FE5781" w:rsidP="00CF4B6B">
      <w:pPr>
        <w:pStyle w:val="paragraph"/>
        <w:numPr>
          <w:ilvl w:val="1"/>
          <w:numId w:val="41"/>
        </w:numPr>
        <w:spacing w:before="0" w:beforeAutospacing="0" w:after="0" w:afterAutospacing="0" w:line="276" w:lineRule="auto"/>
        <w:ind w:left="1843"/>
        <w:textAlignment w:val="baseline"/>
        <w:rPr>
          <w:rFonts w:ascii="Arial" w:hAnsi="Arial" w:cs="Arial"/>
          <w:sz w:val="21"/>
          <w:szCs w:val="21"/>
        </w:rPr>
      </w:pPr>
      <w:r w:rsidRPr="00CC35BC">
        <w:rPr>
          <w:rStyle w:val="normaltextrun"/>
          <w:rFonts w:ascii="Arial" w:hAnsi="Arial" w:cs="Arial"/>
          <w:sz w:val="21"/>
          <w:szCs w:val="21"/>
        </w:rPr>
        <w:t>how the assessment of the successful provider against the key criteria was made and the reasons for these decisions?</w:t>
      </w:r>
    </w:p>
    <w:p w14:paraId="434629FD" w14:textId="7CB4886D" w:rsidR="00FE5781" w:rsidRPr="00CC35BC" w:rsidRDefault="00FE5781" w:rsidP="00CF4B6B">
      <w:pPr>
        <w:pStyle w:val="paragraph"/>
        <w:numPr>
          <w:ilvl w:val="1"/>
          <w:numId w:val="41"/>
        </w:numPr>
        <w:spacing w:before="0" w:beforeAutospacing="0" w:after="0" w:afterAutospacing="0" w:line="276" w:lineRule="auto"/>
        <w:ind w:left="1843"/>
        <w:textAlignment w:val="baseline"/>
        <w:rPr>
          <w:rFonts w:ascii="Arial" w:hAnsi="Arial" w:cs="Arial"/>
          <w:sz w:val="21"/>
          <w:szCs w:val="21"/>
        </w:rPr>
      </w:pPr>
      <w:r w:rsidRPr="00CC35BC">
        <w:rPr>
          <w:rStyle w:val="normaltextrun"/>
          <w:rFonts w:ascii="Arial" w:hAnsi="Arial" w:cs="Arial"/>
          <w:sz w:val="21"/>
          <w:szCs w:val="21"/>
        </w:rPr>
        <w:t>scores achieved by Yorkshire Ambulance Service NHS Trust against the weighted key criteria and the basis on which Yorkshire Ambulance Service was scored including whether it submitted a response to the criteria.</w:t>
      </w:r>
    </w:p>
    <w:p w14:paraId="75C59A0F" w14:textId="510B03C7" w:rsidR="00FE5781" w:rsidRPr="00CC35BC" w:rsidRDefault="00FE5781" w:rsidP="00CF4B6B">
      <w:pPr>
        <w:pStyle w:val="paragraph"/>
        <w:numPr>
          <w:ilvl w:val="1"/>
          <w:numId w:val="41"/>
        </w:numPr>
        <w:spacing w:before="0" w:beforeAutospacing="0" w:after="120" w:afterAutospacing="0" w:line="276" w:lineRule="auto"/>
        <w:ind w:left="1843" w:hanging="357"/>
        <w:textAlignment w:val="baseline"/>
        <w:rPr>
          <w:rFonts w:ascii="Arial" w:hAnsi="Arial" w:cs="Arial"/>
          <w:sz w:val="21"/>
          <w:szCs w:val="21"/>
        </w:rPr>
      </w:pPr>
      <w:r w:rsidRPr="00CC35BC">
        <w:rPr>
          <w:rStyle w:val="normaltextrun"/>
          <w:rFonts w:ascii="Arial" w:hAnsi="Arial" w:cs="Arial"/>
          <w:sz w:val="21"/>
          <w:szCs w:val="21"/>
        </w:rPr>
        <w:t>Reasons for the scores awarded to Yorkshire Ambulance Service NHS Trust against the key criteria.</w:t>
      </w:r>
    </w:p>
    <w:p w14:paraId="38B438C5" w14:textId="4F2D5E91" w:rsidR="00FE5781" w:rsidRPr="00CC35BC" w:rsidRDefault="00FE5781" w:rsidP="00CF4B6B">
      <w:pPr>
        <w:pStyle w:val="paragraph"/>
        <w:numPr>
          <w:ilvl w:val="0"/>
          <w:numId w:val="41"/>
        </w:numPr>
        <w:spacing w:before="0" w:beforeAutospacing="0" w:after="120" w:afterAutospacing="0" w:line="276" w:lineRule="auto"/>
        <w:ind w:left="1276" w:hanging="357"/>
        <w:textAlignment w:val="baseline"/>
        <w:rPr>
          <w:rFonts w:ascii="Arial" w:hAnsi="Arial" w:cs="Arial"/>
          <w:sz w:val="21"/>
          <w:szCs w:val="21"/>
        </w:rPr>
      </w:pPr>
      <w:r w:rsidRPr="00CC35BC">
        <w:rPr>
          <w:rStyle w:val="normaltextrun"/>
          <w:rFonts w:ascii="Arial" w:hAnsi="Arial" w:cs="Arial"/>
          <w:sz w:val="21"/>
          <w:szCs w:val="21"/>
        </w:rPr>
        <w:t>Can you share what evidence the successful provider submitted as part of the evaluation and how this was benchmarked against market norms?</w:t>
      </w:r>
    </w:p>
    <w:p w14:paraId="74F2B933" w14:textId="575ACA2D" w:rsidR="00FE5781" w:rsidRPr="00CC35BC" w:rsidRDefault="00FE5781" w:rsidP="00CF4B6B">
      <w:pPr>
        <w:pStyle w:val="paragraph"/>
        <w:numPr>
          <w:ilvl w:val="0"/>
          <w:numId w:val="41"/>
        </w:numPr>
        <w:spacing w:before="0" w:beforeAutospacing="0" w:after="120" w:afterAutospacing="0" w:line="276" w:lineRule="auto"/>
        <w:ind w:left="1276" w:hanging="357"/>
        <w:textAlignment w:val="baseline"/>
        <w:rPr>
          <w:rFonts w:ascii="Arial" w:hAnsi="Arial" w:cs="Arial"/>
          <w:sz w:val="21"/>
          <w:szCs w:val="21"/>
        </w:rPr>
      </w:pPr>
      <w:r w:rsidRPr="00CC35BC">
        <w:rPr>
          <w:rStyle w:val="normaltextrun"/>
          <w:rFonts w:ascii="Arial" w:hAnsi="Arial" w:cs="Arial"/>
          <w:sz w:val="21"/>
          <w:szCs w:val="21"/>
        </w:rPr>
        <w:t>Can you please provide the journey volumes on which the evaluation was based, the price per journey and price per mile and any other factors used to assess what constituted best value?</w:t>
      </w:r>
    </w:p>
    <w:p w14:paraId="1EB7DF5A" w14:textId="03D5571B" w:rsidR="00FE5781" w:rsidRPr="00CC35BC" w:rsidRDefault="00FE5781" w:rsidP="00CF4B6B">
      <w:pPr>
        <w:pStyle w:val="paragraph"/>
        <w:numPr>
          <w:ilvl w:val="0"/>
          <w:numId w:val="41"/>
        </w:numPr>
        <w:spacing w:before="0" w:beforeAutospacing="0" w:after="0" w:afterAutospacing="0" w:line="276" w:lineRule="auto"/>
        <w:ind w:left="1276"/>
        <w:textAlignment w:val="baseline"/>
        <w:rPr>
          <w:rFonts w:ascii="Arial" w:hAnsi="Arial" w:cs="Arial"/>
          <w:sz w:val="21"/>
          <w:szCs w:val="21"/>
        </w:rPr>
      </w:pPr>
      <w:r w:rsidRPr="00CC35BC">
        <w:rPr>
          <w:rStyle w:val="normaltextrun"/>
          <w:rFonts w:ascii="Arial" w:hAnsi="Arial" w:cs="Arial"/>
          <w:sz w:val="21"/>
          <w:szCs w:val="21"/>
        </w:rPr>
        <w:t>Please provide reasons for the decision to utilise Direct Award Process C including but not limited to:</w:t>
      </w:r>
    </w:p>
    <w:p w14:paraId="0F00430F" w14:textId="635F8F1D" w:rsidR="00FE5781" w:rsidRPr="00CC35BC" w:rsidRDefault="00FE5781" w:rsidP="00CF4B6B">
      <w:pPr>
        <w:pStyle w:val="paragraph"/>
        <w:numPr>
          <w:ilvl w:val="1"/>
          <w:numId w:val="41"/>
        </w:numPr>
        <w:spacing w:before="0" w:beforeAutospacing="0" w:after="0" w:afterAutospacing="0" w:line="276" w:lineRule="auto"/>
        <w:ind w:left="1843"/>
        <w:textAlignment w:val="baseline"/>
        <w:rPr>
          <w:rFonts w:ascii="Arial" w:hAnsi="Arial" w:cs="Arial"/>
          <w:sz w:val="21"/>
          <w:szCs w:val="21"/>
        </w:rPr>
      </w:pPr>
      <w:r w:rsidRPr="00CC35BC">
        <w:rPr>
          <w:rStyle w:val="normaltextrun"/>
          <w:rFonts w:ascii="Arial" w:hAnsi="Arial" w:cs="Arial"/>
          <w:sz w:val="21"/>
          <w:szCs w:val="21"/>
        </w:rPr>
        <w:t>The reasons for the conclusion that the existing provider is satisfying the existing contract and will likely satisfy the proposed contract. We would expect those reasons to address the existing provider’s current and historic performance against KPIs as a minimum.</w:t>
      </w:r>
    </w:p>
    <w:p w14:paraId="1819553E" w14:textId="64024777" w:rsidR="00FE5781" w:rsidRPr="00CC35BC" w:rsidRDefault="00FE5781" w:rsidP="00CF4B6B">
      <w:pPr>
        <w:pStyle w:val="paragraph"/>
        <w:numPr>
          <w:ilvl w:val="1"/>
          <w:numId w:val="41"/>
        </w:numPr>
        <w:spacing w:before="0" w:beforeAutospacing="0" w:after="0" w:afterAutospacing="0" w:line="276" w:lineRule="auto"/>
        <w:ind w:left="1843"/>
        <w:textAlignment w:val="baseline"/>
        <w:rPr>
          <w:rFonts w:ascii="Arial" w:hAnsi="Arial" w:cs="Arial"/>
          <w:sz w:val="21"/>
          <w:szCs w:val="21"/>
        </w:rPr>
      </w:pPr>
      <w:r w:rsidRPr="00CC35BC">
        <w:rPr>
          <w:rStyle w:val="normaltextrun"/>
          <w:rFonts w:ascii="Arial" w:hAnsi="Arial" w:cs="Arial"/>
          <w:sz w:val="21"/>
          <w:szCs w:val="21"/>
        </w:rPr>
        <w:t>The reasons for the conclusion that the considerable change threshold is not met.</w:t>
      </w:r>
    </w:p>
    <w:p w14:paraId="1EE7E73E" w14:textId="32E1F980" w:rsidR="00FE5781" w:rsidRPr="00CC35BC" w:rsidRDefault="00FE5781" w:rsidP="00CF4B6B">
      <w:pPr>
        <w:pStyle w:val="paragraph"/>
        <w:numPr>
          <w:ilvl w:val="1"/>
          <w:numId w:val="41"/>
        </w:numPr>
        <w:spacing w:before="0" w:beforeAutospacing="0" w:after="0" w:afterAutospacing="0" w:line="276" w:lineRule="auto"/>
        <w:ind w:left="1843"/>
        <w:textAlignment w:val="baseline"/>
        <w:rPr>
          <w:rFonts w:ascii="Arial" w:hAnsi="Arial" w:cs="Arial"/>
          <w:sz w:val="21"/>
          <w:szCs w:val="21"/>
        </w:rPr>
      </w:pPr>
      <w:r w:rsidRPr="00CC35BC">
        <w:rPr>
          <w:rStyle w:val="normaltextrun"/>
          <w:rFonts w:ascii="Arial" w:hAnsi="Arial" w:cs="Arial"/>
          <w:sz w:val="21"/>
          <w:szCs w:val="21"/>
        </w:rPr>
        <w:t>A description of the way in which the key criteria were taken into account when deciding to utilise Direct Award Process C (noting in particular that it is a non-competitive process so there was no competitive pressure on price and quality).</w:t>
      </w:r>
    </w:p>
    <w:p w14:paraId="419F0672" w14:textId="7B20F1B3" w:rsidR="00FE5781" w:rsidRPr="00CC35BC" w:rsidRDefault="00FE5781" w:rsidP="00CF4B6B">
      <w:pPr>
        <w:pStyle w:val="paragraph"/>
        <w:numPr>
          <w:ilvl w:val="1"/>
          <w:numId w:val="41"/>
        </w:numPr>
        <w:spacing w:before="0" w:beforeAutospacing="0" w:after="160" w:afterAutospacing="0" w:line="276" w:lineRule="auto"/>
        <w:ind w:left="1843" w:hanging="357"/>
        <w:textAlignment w:val="baseline"/>
        <w:rPr>
          <w:rFonts w:ascii="Arial" w:hAnsi="Arial" w:cs="Arial"/>
          <w:sz w:val="21"/>
          <w:szCs w:val="21"/>
        </w:rPr>
      </w:pPr>
      <w:r w:rsidRPr="00CC35BC">
        <w:rPr>
          <w:rStyle w:val="normaltextrun"/>
          <w:rFonts w:ascii="Arial" w:hAnsi="Arial" w:cs="Arial"/>
          <w:sz w:val="21"/>
          <w:szCs w:val="21"/>
        </w:rPr>
        <w:t>A description of the way in which the relative importance of each of the key criteria was determined.”</w:t>
      </w:r>
      <w:r w:rsidR="00E10244">
        <w:rPr>
          <w:rStyle w:val="FootnoteReference"/>
          <w:rFonts w:ascii="Arial" w:hAnsi="Arial" w:cs="Arial"/>
          <w:sz w:val="21"/>
          <w:szCs w:val="21"/>
        </w:rPr>
        <w:footnoteReference w:id="46"/>
      </w:r>
    </w:p>
    <w:p w14:paraId="6A907A17" w14:textId="6C6EA87F" w:rsidR="008A12A4" w:rsidRDefault="00FE5781">
      <w:pPr>
        <w:pStyle w:val="standardednumberedparagraph"/>
      </w:pPr>
      <w:r w:rsidRPr="0042747E">
        <w:lastRenderedPageBreak/>
        <w:t>HNY ICB</w:t>
      </w:r>
      <w:r w:rsidR="006F5301">
        <w:t xml:space="preserve">, in responding to EMED’s information request, </w:t>
      </w:r>
      <w:r w:rsidR="00092B20">
        <w:t>refused to</w:t>
      </w:r>
      <w:r w:rsidRPr="0042747E">
        <w:t xml:space="preserve"> provide any of the requested information </w:t>
      </w:r>
      <w:r w:rsidR="00092B20">
        <w:t>on the grounds that this information would</w:t>
      </w:r>
      <w:r w:rsidRPr="0042747E">
        <w:t xml:space="preserve"> “prejudice legitimate commercial interests</w:t>
      </w:r>
      <w:r w:rsidR="00092B20">
        <w:t xml:space="preserve"> </w:t>
      </w:r>
      <w:r w:rsidRPr="0042747E">
        <w:t>… and prejudice fair competition between providers”.</w:t>
      </w:r>
      <w:r w:rsidR="00E10244">
        <w:rPr>
          <w:rStyle w:val="FootnoteReference"/>
        </w:rPr>
        <w:footnoteReference w:id="47"/>
      </w:r>
      <w:r w:rsidR="007A5EA9">
        <w:t xml:space="preserve"> </w:t>
      </w:r>
      <w:r w:rsidR="00344E7D">
        <w:t>However, l</w:t>
      </w:r>
      <w:r w:rsidR="008018AD">
        <w:t>ater, d</w:t>
      </w:r>
      <w:r w:rsidR="008A12A4">
        <w:t>uring</w:t>
      </w:r>
      <w:r w:rsidR="00C948DA">
        <w:t xml:space="preserve"> the Panel’s</w:t>
      </w:r>
      <w:r w:rsidR="008A12A4">
        <w:t xml:space="preserve"> review, HNY ICB provided further information to EMED, namely a copy of its assessment</w:t>
      </w:r>
      <w:r w:rsidR="008A024C">
        <w:t xml:space="preserve"> of YAS’s performance as included in the Contract Award Proposal </w:t>
      </w:r>
      <w:r w:rsidR="00DD44F1">
        <w:t>of 17 February 2025</w:t>
      </w:r>
      <w:r w:rsidR="005D639D">
        <w:t xml:space="preserve">, but with </w:t>
      </w:r>
      <w:r w:rsidR="00DD44F1">
        <w:t>the content of the assessment</w:t>
      </w:r>
      <w:r w:rsidR="008018AD">
        <w:t xml:space="preserve"> other than </w:t>
      </w:r>
      <w:r w:rsidR="00DD44F1">
        <w:t xml:space="preserve">the </w:t>
      </w:r>
      <w:r w:rsidR="00A42169">
        <w:t xml:space="preserve">headings </w:t>
      </w:r>
      <w:r w:rsidR="004A4D2F">
        <w:t>redacted</w:t>
      </w:r>
      <w:r w:rsidR="00A42169">
        <w:t>.</w:t>
      </w:r>
    </w:p>
    <w:p w14:paraId="7831CF3F" w14:textId="1E5C9167" w:rsidR="00D43983" w:rsidRPr="004F4037" w:rsidRDefault="001B3A44">
      <w:pPr>
        <w:pStyle w:val="standardednumberedparagraph"/>
      </w:pPr>
      <w:r>
        <w:t xml:space="preserve">The Panel </w:t>
      </w:r>
      <w:r w:rsidR="009808CC">
        <w:t xml:space="preserve">notes that </w:t>
      </w:r>
      <w:r w:rsidR="00C477A6">
        <w:t xml:space="preserve">not all of the </w:t>
      </w:r>
      <w:r w:rsidR="00C16AE3">
        <w:t xml:space="preserve">information requested by </w:t>
      </w:r>
      <w:r w:rsidR="009C4118">
        <w:t>EMED</w:t>
      </w:r>
      <w:r w:rsidR="003D7C31">
        <w:t xml:space="preserve"> </w:t>
      </w:r>
      <w:r w:rsidR="00866CE9">
        <w:t>necessarily</w:t>
      </w:r>
      <w:r w:rsidR="00C477A6">
        <w:t xml:space="preserve"> fall</w:t>
      </w:r>
      <w:r w:rsidR="00866CE9">
        <w:t>s</w:t>
      </w:r>
      <w:r w:rsidR="00C477A6">
        <w:t xml:space="preserve"> within the scope of the records that </w:t>
      </w:r>
      <w:r w:rsidR="00941F75">
        <w:t xml:space="preserve">HNY ICB is required to keep under Regulation 24. </w:t>
      </w:r>
      <w:r w:rsidR="0045221D">
        <w:t xml:space="preserve">However, at least some of the information requested by EMED </w:t>
      </w:r>
      <w:r w:rsidR="00123343">
        <w:t xml:space="preserve">clearly </w:t>
      </w:r>
      <w:r w:rsidR="005B3410">
        <w:t>did fall within HNY ICB’s record keeping obligations</w:t>
      </w:r>
      <w:r w:rsidR="001E21B3">
        <w:t xml:space="preserve">. This includes, for example, </w:t>
      </w:r>
      <w:r w:rsidR="0031377E">
        <w:t>EMED</w:t>
      </w:r>
      <w:r w:rsidR="001E21B3">
        <w:t>’s</w:t>
      </w:r>
      <w:r w:rsidR="0031377E">
        <w:t xml:space="preserve"> </w:t>
      </w:r>
      <w:r w:rsidR="0031377E" w:rsidRPr="009A4448">
        <w:rPr>
          <w:szCs w:val="22"/>
        </w:rPr>
        <w:t>request</w:t>
      </w:r>
      <w:r w:rsidR="001E21B3">
        <w:rPr>
          <w:szCs w:val="22"/>
        </w:rPr>
        <w:t xml:space="preserve"> for</w:t>
      </w:r>
      <w:r w:rsidR="0031377E">
        <w:rPr>
          <w:szCs w:val="22"/>
        </w:rPr>
        <w:t xml:space="preserve"> information on “</w:t>
      </w:r>
      <w:r w:rsidR="0031377E" w:rsidRPr="002513A6">
        <w:rPr>
          <w:rStyle w:val="normaltextrun"/>
          <w:szCs w:val="22"/>
        </w:rPr>
        <w:t>how the assessment of the successful provider against the key criteria was made and the reasons for these decisions</w:t>
      </w:r>
      <w:r w:rsidR="0031377E">
        <w:rPr>
          <w:rStyle w:val="normaltextrun"/>
          <w:szCs w:val="22"/>
        </w:rPr>
        <w:t>”</w:t>
      </w:r>
      <w:r w:rsidR="003A53C9">
        <w:rPr>
          <w:rStyle w:val="normaltextrun"/>
          <w:szCs w:val="22"/>
        </w:rPr>
        <w:t xml:space="preserve">, which </w:t>
      </w:r>
      <w:r w:rsidR="00F75E88">
        <w:rPr>
          <w:rStyle w:val="normaltextrun"/>
          <w:szCs w:val="22"/>
        </w:rPr>
        <w:t xml:space="preserve">corresponds to </w:t>
      </w:r>
      <w:r w:rsidR="0090105B">
        <w:rPr>
          <w:rStyle w:val="normaltextrun"/>
          <w:szCs w:val="22"/>
        </w:rPr>
        <w:t xml:space="preserve">the requirement that </w:t>
      </w:r>
      <w:r w:rsidR="0031377E">
        <w:rPr>
          <w:rStyle w:val="normaltextrun"/>
          <w:szCs w:val="22"/>
        </w:rPr>
        <w:t>commissioners keep a record of “</w:t>
      </w:r>
      <w:r w:rsidR="0031377E" w:rsidRPr="00F77E49">
        <w:rPr>
          <w:szCs w:val="28"/>
        </w:rPr>
        <w:t>the decision-making process followed</w:t>
      </w:r>
      <w:r w:rsidR="0031377E">
        <w:rPr>
          <w:szCs w:val="28"/>
        </w:rPr>
        <w:t>” and where Direct Award Process C was followed “</w:t>
      </w:r>
      <w:r w:rsidR="0031377E" w:rsidRPr="00F77E49">
        <w:rPr>
          <w:szCs w:val="28"/>
        </w:rPr>
        <w:t>a description of the way in which the key criteria were taken into account and the basic selection criteria were assessed when making a decision</w:t>
      </w:r>
      <w:r w:rsidR="0031377E">
        <w:rPr>
          <w:szCs w:val="28"/>
        </w:rPr>
        <w:t>”.</w:t>
      </w:r>
    </w:p>
    <w:p w14:paraId="05D2687D" w14:textId="2F03044B" w:rsidR="00B76EE8" w:rsidRDefault="004F4037" w:rsidP="00153434">
      <w:pPr>
        <w:pStyle w:val="standardednumberedparagraph"/>
      </w:pPr>
      <w:r>
        <w:rPr>
          <w:szCs w:val="28"/>
        </w:rPr>
        <w:t xml:space="preserve">The Panel notes that the lack of </w:t>
      </w:r>
      <w:r w:rsidR="00393AAC">
        <w:rPr>
          <w:szCs w:val="28"/>
        </w:rPr>
        <w:t xml:space="preserve">recorded </w:t>
      </w:r>
      <w:r>
        <w:rPr>
          <w:szCs w:val="28"/>
        </w:rPr>
        <w:t xml:space="preserve">reasons for </w:t>
      </w:r>
      <w:r w:rsidR="006C2E10">
        <w:rPr>
          <w:szCs w:val="28"/>
        </w:rPr>
        <w:t xml:space="preserve">HNY ICB’s decision, as discussed in Section </w:t>
      </w:r>
      <w:r w:rsidR="00FB4E49">
        <w:rPr>
          <w:szCs w:val="28"/>
        </w:rPr>
        <w:t>7.4.2</w:t>
      </w:r>
      <w:r w:rsidR="00CB3CE1">
        <w:rPr>
          <w:szCs w:val="28"/>
        </w:rPr>
        <w:t xml:space="preserve">, </w:t>
      </w:r>
      <w:r w:rsidR="00393AAC">
        <w:rPr>
          <w:szCs w:val="28"/>
        </w:rPr>
        <w:t xml:space="preserve">may be a contributing factor to </w:t>
      </w:r>
      <w:r w:rsidR="005C7799">
        <w:rPr>
          <w:szCs w:val="28"/>
        </w:rPr>
        <w:t>HNY ICB’s difficulties in responding to EMED’s information request.</w:t>
      </w:r>
      <w:r w:rsidR="006916F5">
        <w:rPr>
          <w:szCs w:val="28"/>
        </w:rPr>
        <w:t xml:space="preserve"> However, the Panel’s view is </w:t>
      </w:r>
      <w:r w:rsidR="00486F42">
        <w:t>that</w:t>
      </w:r>
      <w:r w:rsidR="003D2C02">
        <w:t xml:space="preserve"> </w:t>
      </w:r>
      <w:r w:rsidR="00486F42">
        <w:t>HNY ICB</w:t>
      </w:r>
      <w:r w:rsidR="00C16AE3">
        <w:t xml:space="preserve">, in </w:t>
      </w:r>
      <w:r w:rsidR="000C4B74">
        <w:t xml:space="preserve">not providing </w:t>
      </w:r>
      <w:r w:rsidR="009C4118">
        <w:t>EMED</w:t>
      </w:r>
      <w:r w:rsidR="003D7C31">
        <w:t xml:space="preserve"> </w:t>
      </w:r>
      <w:r w:rsidR="000C4B74">
        <w:t xml:space="preserve">with any information </w:t>
      </w:r>
      <w:r w:rsidR="003D7C31">
        <w:t xml:space="preserve">where it has a duty to record that information under </w:t>
      </w:r>
      <w:r w:rsidR="00BC6AA2">
        <w:t>R</w:t>
      </w:r>
      <w:r w:rsidR="003D7C31">
        <w:t>egulation 24,</w:t>
      </w:r>
      <w:r w:rsidR="00486F42">
        <w:t xml:space="preserve"> has gone beyond </w:t>
      </w:r>
      <w:r w:rsidR="00C16AE3">
        <w:t xml:space="preserve">what might be a reasonable interpretation </w:t>
      </w:r>
      <w:r w:rsidR="0060409E">
        <w:t>of the provisions of PSR regulation</w:t>
      </w:r>
      <w:r w:rsidR="009D5B68">
        <w:t> </w:t>
      </w:r>
      <w:r w:rsidR="0060409E">
        <w:t>12(5)</w:t>
      </w:r>
      <w:r w:rsidR="0037707D">
        <w:t xml:space="preserve"> (i.e. </w:t>
      </w:r>
      <w:r w:rsidR="003908D3">
        <w:t>withholding information on the grounds of prejudicing legitimate commercial interests or fair competition between providers).</w:t>
      </w:r>
    </w:p>
    <w:p w14:paraId="35D7A7FC" w14:textId="11E112EE" w:rsidR="00F74E7F" w:rsidRDefault="005A3911" w:rsidP="00AC3925">
      <w:pPr>
        <w:pStyle w:val="standardednumberedparagraph"/>
      </w:pPr>
      <w:r>
        <w:t>As a result, the Panel finds that</w:t>
      </w:r>
      <w:r w:rsidR="00960011">
        <w:t xml:space="preserve"> </w:t>
      </w:r>
      <w:r w:rsidR="003B6B35" w:rsidRPr="00C17FE1">
        <w:rPr>
          <w:szCs w:val="22"/>
        </w:rPr>
        <w:t xml:space="preserve">HNY ICB, in refusing to provide EMED with any substantive response to its request for information, breached Regulation 12(4), </w:t>
      </w:r>
      <w:r w:rsidR="003B6B35" w:rsidRPr="00C17FE1">
        <w:t>which requires it to promptly provide any information requested by an aggrieved provider where the relevant authority has a duty to record that information under Regulation 24</w:t>
      </w:r>
      <w:r w:rsidR="003B6B35">
        <w:t>, subject to the exclusions set out in Regulation 12(5)</w:t>
      </w:r>
      <w:r w:rsidR="003B6B35" w:rsidRPr="00C17FE1">
        <w:t xml:space="preserve">. The Panel also finds that the </w:t>
      </w:r>
      <w:r w:rsidR="003B6B35" w:rsidRPr="00C17FE1">
        <w:rPr>
          <w:szCs w:val="22"/>
        </w:rPr>
        <w:t xml:space="preserve">breach </w:t>
      </w:r>
      <w:r w:rsidR="003B6B35">
        <w:t xml:space="preserve">of Regulation 12(4) </w:t>
      </w:r>
      <w:r w:rsidR="003B6B35" w:rsidRPr="00C17FE1">
        <w:rPr>
          <w:szCs w:val="22"/>
        </w:rPr>
        <w:t>is, at least in part, a result of HNY ICB breaching its recordkeeping obligations under Regulation 24</w:t>
      </w:r>
      <w:r w:rsidR="0009304F">
        <w:t>.</w:t>
      </w:r>
    </w:p>
    <w:p w14:paraId="78CFC7AD" w14:textId="650ADD00" w:rsidR="00F5340F" w:rsidRPr="00E7501E" w:rsidRDefault="00E7501E" w:rsidP="00E7501E">
      <w:pPr>
        <w:pStyle w:val="Heading1"/>
        <w:numPr>
          <w:ilvl w:val="0"/>
          <w:numId w:val="1"/>
        </w:numPr>
        <w:spacing w:before="360" w:after="240"/>
        <w:ind w:left="0" w:firstLine="0"/>
        <w:rPr>
          <w:rFonts w:ascii="Arial" w:hAnsi="Arial" w:cs="Arial"/>
          <w:b/>
          <w:bCs/>
          <w:color w:val="000000" w:themeColor="text1"/>
          <w:sz w:val="28"/>
          <w:szCs w:val="28"/>
        </w:rPr>
      </w:pPr>
      <w:bookmarkStart w:id="46" w:name="_Toc200970706"/>
      <w:bookmarkStart w:id="47" w:name="_Toc200970707"/>
      <w:bookmarkStart w:id="48" w:name="_Toc200970708"/>
      <w:bookmarkStart w:id="49" w:name="_Toc166083481"/>
      <w:bookmarkStart w:id="50" w:name="_Toc201747751"/>
      <w:bookmarkEnd w:id="46"/>
      <w:bookmarkEnd w:id="47"/>
      <w:bookmarkEnd w:id="48"/>
      <w:r w:rsidRPr="00E7501E">
        <w:rPr>
          <w:rFonts w:ascii="Arial" w:hAnsi="Arial" w:cs="Arial"/>
          <w:b/>
          <w:bCs/>
          <w:color w:val="000000" w:themeColor="text1"/>
          <w:sz w:val="28"/>
          <w:szCs w:val="28"/>
        </w:rPr>
        <w:t xml:space="preserve">Panel </w:t>
      </w:r>
      <w:r w:rsidR="00F5340F" w:rsidRPr="00E7501E">
        <w:rPr>
          <w:rFonts w:ascii="Arial" w:hAnsi="Arial" w:cs="Arial"/>
          <w:b/>
          <w:bCs/>
          <w:color w:val="000000" w:themeColor="text1"/>
          <w:sz w:val="28"/>
          <w:szCs w:val="28"/>
        </w:rPr>
        <w:t>Advice</w:t>
      </w:r>
      <w:bookmarkEnd w:id="49"/>
      <w:bookmarkEnd w:id="50"/>
    </w:p>
    <w:p w14:paraId="0913D803" w14:textId="53162D86" w:rsidR="002A344B" w:rsidRPr="00C068C4" w:rsidRDefault="002A344B" w:rsidP="00BF070F">
      <w:pPr>
        <w:pStyle w:val="ListParagraph"/>
        <w:numPr>
          <w:ilvl w:val="0"/>
          <w:numId w:val="2"/>
        </w:numPr>
        <w:spacing w:line="276" w:lineRule="auto"/>
        <w:ind w:left="567" w:hanging="567"/>
        <w:contextualSpacing w:val="0"/>
        <w:rPr>
          <w:rFonts w:ascii="Arial" w:hAnsi="Arial" w:cs="Arial"/>
          <w:sz w:val="22"/>
        </w:rPr>
      </w:pPr>
      <w:r w:rsidRPr="00C068C4">
        <w:rPr>
          <w:rFonts w:ascii="Arial" w:hAnsi="Arial" w:cs="Arial"/>
          <w:sz w:val="22"/>
        </w:rPr>
        <w:t>In summary, the Panel finds that HNY ICB, in deciding to award a new NEPTS contract to YAS</w:t>
      </w:r>
      <w:r w:rsidR="00CD6CB7" w:rsidRPr="00C068C4">
        <w:rPr>
          <w:rFonts w:ascii="Arial" w:hAnsi="Arial" w:cs="Arial"/>
          <w:sz w:val="22"/>
        </w:rPr>
        <w:t xml:space="preserve"> using Direct Award Process C has breached the PSR regulations in several respects.</w:t>
      </w:r>
    </w:p>
    <w:p w14:paraId="42344D98" w14:textId="095CFA5B" w:rsidR="00834217" w:rsidRPr="00C068C4" w:rsidRDefault="00CD6CB7" w:rsidP="00BF070F">
      <w:pPr>
        <w:pStyle w:val="ListParagraph"/>
        <w:numPr>
          <w:ilvl w:val="0"/>
          <w:numId w:val="4"/>
        </w:numPr>
        <w:spacing w:after="120" w:line="276" w:lineRule="auto"/>
        <w:ind w:left="1417" w:hanging="425"/>
        <w:contextualSpacing w:val="0"/>
        <w:rPr>
          <w:rFonts w:ascii="Arial" w:hAnsi="Arial" w:cs="Arial"/>
          <w:sz w:val="22"/>
        </w:rPr>
      </w:pPr>
      <w:r w:rsidRPr="00C068C4">
        <w:rPr>
          <w:sz w:val="22"/>
        </w:rPr>
        <w:t>First</w:t>
      </w:r>
      <w:r w:rsidR="009E4DDA" w:rsidRPr="00C068C4">
        <w:rPr>
          <w:sz w:val="22"/>
        </w:rPr>
        <w:t xml:space="preserve">, </w:t>
      </w:r>
      <w:r w:rsidR="00C84C23" w:rsidRPr="00C068C4">
        <w:rPr>
          <w:sz w:val="22"/>
        </w:rPr>
        <w:t xml:space="preserve">the Panel finds </w:t>
      </w:r>
      <w:r w:rsidR="004A1987" w:rsidRPr="00C068C4">
        <w:rPr>
          <w:sz w:val="22"/>
        </w:rPr>
        <w:t xml:space="preserve">that </w:t>
      </w:r>
      <w:r w:rsidR="00F032F4" w:rsidRPr="00C84B0A">
        <w:rPr>
          <w:sz w:val="22"/>
        </w:rPr>
        <w:t xml:space="preserve">that </w:t>
      </w:r>
      <w:r w:rsidR="004A1987" w:rsidRPr="00C068C4">
        <w:rPr>
          <w:sz w:val="22"/>
        </w:rPr>
        <w:t>HNY ICB</w:t>
      </w:r>
      <w:r w:rsidR="004A1987">
        <w:rPr>
          <w:sz w:val="22"/>
        </w:rPr>
        <w:t>, in deciding to use Direct Award Process C,</w:t>
      </w:r>
      <w:r w:rsidR="004A1987" w:rsidRPr="00C068C4">
        <w:rPr>
          <w:sz w:val="22"/>
        </w:rPr>
        <w:t xml:space="preserve"> breached Regulation 6(5)(c)</w:t>
      </w:r>
      <w:r w:rsidR="004A1987">
        <w:rPr>
          <w:sz w:val="22"/>
        </w:rPr>
        <w:t>, which prohibits commissioners from using this process where the considerable change threshold is met</w:t>
      </w:r>
      <w:r w:rsidR="004A1987" w:rsidRPr="009E76E5">
        <w:t xml:space="preserve">. </w:t>
      </w:r>
      <w:r w:rsidR="00BD16A6">
        <w:t>I</w:t>
      </w:r>
      <w:r w:rsidR="00F032F4">
        <w:t xml:space="preserve">n the absence of any record of HNY ICB’s assessment of whether there are any material differences in the character of the new and existing contracts, the </w:t>
      </w:r>
      <w:r w:rsidR="004A1987">
        <w:t xml:space="preserve">Panel </w:t>
      </w:r>
      <w:r w:rsidR="00F032F4">
        <w:t>cannot be assured</w:t>
      </w:r>
      <w:r w:rsidR="004A1987">
        <w:t xml:space="preserve"> that </w:t>
      </w:r>
      <w:r w:rsidR="004A1987" w:rsidRPr="009E76E5">
        <w:t>it was reasonable for HNY ICB to conclude</w:t>
      </w:r>
      <w:r w:rsidR="004A1987" w:rsidRPr="004A1987">
        <w:t xml:space="preserve"> </w:t>
      </w:r>
      <w:r w:rsidR="004A1987" w:rsidRPr="009E76E5">
        <w:t xml:space="preserve">that the </w:t>
      </w:r>
      <w:r w:rsidR="004A1987" w:rsidRPr="009E76E5">
        <w:lastRenderedPageBreak/>
        <w:t>considerable change threshold was not met</w:t>
      </w:r>
      <w:r w:rsidR="00F032F4">
        <w:t>. Moreover,</w:t>
      </w:r>
      <w:r w:rsidR="00F032F4" w:rsidRPr="00C84B0A">
        <w:t xml:space="preserve"> in the absence of</w:t>
      </w:r>
      <w:r w:rsidR="004A1987" w:rsidRPr="009E76E5">
        <w:t xml:space="preserve"> a more detailed description of the content of the planned Service Development Improvement Plan</w:t>
      </w:r>
      <w:r w:rsidR="00F032F4">
        <w:t xml:space="preserve"> </w:t>
      </w:r>
      <w:r w:rsidR="00E42DE1">
        <w:t>that will be included in the new contract</w:t>
      </w:r>
      <w:r w:rsidR="00F032F4">
        <w:t xml:space="preserve"> it was not possible for HNY ICB to carry out a </w:t>
      </w:r>
      <w:r w:rsidR="00F032F4" w:rsidRPr="00C84B0A">
        <w:t>comprehensive comparison between the new and existing contracts</w:t>
      </w:r>
      <w:r w:rsidR="004A1987" w:rsidRPr="009E76E5">
        <w:t>.</w:t>
      </w:r>
    </w:p>
    <w:p w14:paraId="20C9D24A" w14:textId="0421FD4B" w:rsidR="00A53DA1" w:rsidRPr="00C068C4" w:rsidRDefault="008278A8" w:rsidP="00BF070F">
      <w:pPr>
        <w:pStyle w:val="ListParagraph"/>
        <w:numPr>
          <w:ilvl w:val="0"/>
          <w:numId w:val="4"/>
        </w:numPr>
        <w:spacing w:after="120" w:line="276" w:lineRule="auto"/>
        <w:ind w:left="1417" w:hanging="425"/>
        <w:contextualSpacing w:val="0"/>
        <w:rPr>
          <w:rFonts w:ascii="Arial" w:hAnsi="Arial" w:cs="Arial"/>
          <w:sz w:val="22"/>
        </w:rPr>
      </w:pPr>
      <w:r w:rsidRPr="00C068C4">
        <w:rPr>
          <w:sz w:val="22"/>
        </w:rPr>
        <w:t>Second</w:t>
      </w:r>
      <w:r w:rsidR="00A53DA1" w:rsidRPr="00C068C4">
        <w:rPr>
          <w:sz w:val="22"/>
        </w:rPr>
        <w:t xml:space="preserve">, the Panel </w:t>
      </w:r>
      <w:r w:rsidR="008136F8" w:rsidRPr="00C068C4">
        <w:rPr>
          <w:sz w:val="22"/>
        </w:rPr>
        <w:t>finds that HNY ICB breached Regulation 9(2)</w:t>
      </w:r>
      <w:r w:rsidR="00DD3B95" w:rsidRPr="00C068C4">
        <w:rPr>
          <w:sz w:val="22"/>
        </w:rPr>
        <w:t>, when carrying out the provider selection process using Direct Award Process C,</w:t>
      </w:r>
      <w:r w:rsidR="00C0775B" w:rsidRPr="00C068C4">
        <w:rPr>
          <w:sz w:val="22"/>
        </w:rPr>
        <w:t xml:space="preserve"> </w:t>
      </w:r>
      <w:r w:rsidR="008136F8" w:rsidRPr="00C068C4">
        <w:rPr>
          <w:sz w:val="22"/>
        </w:rPr>
        <w:t xml:space="preserve">as it was not reasonable for HNY ICB to decide, taking into account the key criteria and applying the basic selection criteria, that it was content that </w:t>
      </w:r>
      <w:r w:rsidR="00890850" w:rsidRPr="00C068C4">
        <w:rPr>
          <w:sz w:val="22"/>
        </w:rPr>
        <w:t>YAS</w:t>
      </w:r>
      <w:r w:rsidR="008136F8" w:rsidRPr="00C068C4">
        <w:rPr>
          <w:sz w:val="22"/>
        </w:rPr>
        <w:t xml:space="preserve"> was satisfying the original contract</w:t>
      </w:r>
      <w:r w:rsidR="00E10C58" w:rsidRPr="00C068C4">
        <w:rPr>
          <w:sz w:val="22"/>
        </w:rPr>
        <w:t>,</w:t>
      </w:r>
      <w:r w:rsidR="008136F8" w:rsidRPr="00C068C4">
        <w:rPr>
          <w:sz w:val="22"/>
        </w:rPr>
        <w:t xml:space="preserve"> and would likely satisfy the proposed contract</w:t>
      </w:r>
      <w:r w:rsidR="00E10C58" w:rsidRPr="00C068C4">
        <w:rPr>
          <w:sz w:val="22"/>
        </w:rPr>
        <w:t>,</w:t>
      </w:r>
      <w:r w:rsidR="008136F8" w:rsidRPr="00C068C4">
        <w:rPr>
          <w:sz w:val="22"/>
        </w:rPr>
        <w:t xml:space="preserve"> to a sufficient standard.</w:t>
      </w:r>
      <w:r w:rsidR="007E4526" w:rsidRPr="00C068C4">
        <w:rPr>
          <w:sz w:val="22"/>
        </w:rPr>
        <w:t xml:space="preserve"> (Consistent with this, the Panel also finds that HNY ICB breached Regulation 6(5)</w:t>
      </w:r>
      <w:r w:rsidR="00F74E2B" w:rsidRPr="00C068C4">
        <w:rPr>
          <w:sz w:val="22"/>
        </w:rPr>
        <w:t>(d)</w:t>
      </w:r>
      <w:r w:rsidR="00DD3B95" w:rsidRPr="00C068C4">
        <w:rPr>
          <w:sz w:val="22"/>
        </w:rPr>
        <w:t xml:space="preserve"> when deciding to use Direct Award Process C</w:t>
      </w:r>
      <w:r w:rsidR="001E2D76" w:rsidRPr="00C068C4">
        <w:rPr>
          <w:sz w:val="22"/>
        </w:rPr>
        <w:t>.)</w:t>
      </w:r>
    </w:p>
    <w:p w14:paraId="50674C8E" w14:textId="7B2D880C" w:rsidR="006A12AD" w:rsidRPr="00C068C4" w:rsidRDefault="00D05FFD" w:rsidP="00BF070F">
      <w:pPr>
        <w:pStyle w:val="ListParagraph"/>
        <w:numPr>
          <w:ilvl w:val="0"/>
          <w:numId w:val="4"/>
        </w:numPr>
        <w:spacing w:after="120" w:line="276" w:lineRule="auto"/>
        <w:ind w:left="1417" w:hanging="425"/>
        <w:contextualSpacing w:val="0"/>
        <w:rPr>
          <w:rFonts w:ascii="Arial" w:hAnsi="Arial" w:cs="Arial"/>
          <w:sz w:val="22"/>
        </w:rPr>
      </w:pPr>
      <w:r w:rsidRPr="00C068C4">
        <w:rPr>
          <w:rFonts w:ascii="Arial" w:hAnsi="Arial" w:cs="Arial"/>
          <w:sz w:val="22"/>
        </w:rPr>
        <w:t>Third</w:t>
      </w:r>
      <w:r w:rsidR="006A12AD" w:rsidRPr="00C068C4">
        <w:rPr>
          <w:rFonts w:ascii="Arial" w:hAnsi="Arial" w:cs="Arial"/>
          <w:sz w:val="22"/>
        </w:rPr>
        <w:t xml:space="preserve">, the Panel finds that </w:t>
      </w:r>
      <w:r w:rsidR="006A12AD" w:rsidRPr="00C068C4">
        <w:rPr>
          <w:sz w:val="22"/>
        </w:rPr>
        <w:t>HNY ICB, in publishing its notice of intention to award a new NEPTS contract to YAS</w:t>
      </w:r>
      <w:r w:rsidR="009409E2" w:rsidRPr="00C068C4">
        <w:rPr>
          <w:sz w:val="22"/>
        </w:rPr>
        <w:t xml:space="preserve"> using Direct Award Process C</w:t>
      </w:r>
      <w:r w:rsidR="006A12AD" w:rsidRPr="00C068C4">
        <w:rPr>
          <w:sz w:val="22"/>
        </w:rPr>
        <w:t>, breached Regulation</w:t>
      </w:r>
      <w:r w:rsidR="00E566B1" w:rsidRPr="00C068C4">
        <w:rPr>
          <w:sz w:val="22"/>
        </w:rPr>
        <w:t>s</w:t>
      </w:r>
      <w:r w:rsidR="006A12AD" w:rsidRPr="00C068C4">
        <w:rPr>
          <w:sz w:val="22"/>
        </w:rPr>
        <w:t xml:space="preserve"> 9(3) and 9(4), which require it to include a statement </w:t>
      </w:r>
      <w:r w:rsidR="009C25A3">
        <w:rPr>
          <w:sz w:val="22"/>
        </w:rPr>
        <w:t xml:space="preserve">in the notice </w:t>
      </w:r>
      <w:r w:rsidR="006A12AD" w:rsidRPr="00C068C4">
        <w:rPr>
          <w:sz w:val="22"/>
        </w:rPr>
        <w:t>explaining its reasons for selecting the chosen provider, with reference to the key criteria.</w:t>
      </w:r>
    </w:p>
    <w:p w14:paraId="0D5AEBA5" w14:textId="4D3E0097" w:rsidR="000A33DD" w:rsidRPr="00C068C4" w:rsidRDefault="00C41D46" w:rsidP="00C41D46">
      <w:pPr>
        <w:pStyle w:val="ListParagraph"/>
        <w:numPr>
          <w:ilvl w:val="0"/>
          <w:numId w:val="4"/>
        </w:numPr>
        <w:spacing w:line="276" w:lineRule="auto"/>
        <w:ind w:left="1417" w:hanging="425"/>
        <w:contextualSpacing w:val="0"/>
        <w:rPr>
          <w:rFonts w:ascii="Arial" w:hAnsi="Arial" w:cs="Arial"/>
          <w:sz w:val="22"/>
        </w:rPr>
      </w:pPr>
      <w:r w:rsidRPr="00C068C4">
        <w:rPr>
          <w:rFonts w:ascii="Arial" w:hAnsi="Arial" w:cs="Arial"/>
          <w:sz w:val="22"/>
        </w:rPr>
        <w:t>F</w:t>
      </w:r>
      <w:r w:rsidR="000A33DD" w:rsidRPr="00C068C4">
        <w:rPr>
          <w:rFonts w:ascii="Arial" w:hAnsi="Arial" w:cs="Arial"/>
          <w:sz w:val="22"/>
        </w:rPr>
        <w:t xml:space="preserve">inally, </w:t>
      </w:r>
      <w:r w:rsidR="00A64B01" w:rsidRPr="00C068C4">
        <w:rPr>
          <w:rFonts w:ascii="Arial" w:hAnsi="Arial" w:cs="Arial"/>
          <w:sz w:val="22"/>
        </w:rPr>
        <w:t xml:space="preserve">the Panel finds that </w:t>
      </w:r>
      <w:r w:rsidR="003B6B35" w:rsidRPr="00C17FE1">
        <w:rPr>
          <w:sz w:val="22"/>
        </w:rPr>
        <w:t>HNY ICB, in refusing to provide EMED with any substantive response to its request for information, breached Regulation 12(4), which requires it to promptly provide any information requested by an aggrieved provider where the relevant authority has a duty to record that information under Regulation 24</w:t>
      </w:r>
      <w:r w:rsidR="003B6B35">
        <w:rPr>
          <w:sz w:val="22"/>
        </w:rPr>
        <w:t>, subject to the exclusions set out in Regulation 12(5)</w:t>
      </w:r>
      <w:r w:rsidR="003B6B35" w:rsidRPr="00C17FE1">
        <w:rPr>
          <w:sz w:val="22"/>
        </w:rPr>
        <w:t xml:space="preserve">. The Panel also finds that the breach </w:t>
      </w:r>
      <w:r w:rsidR="003B6B35">
        <w:rPr>
          <w:sz w:val="22"/>
        </w:rPr>
        <w:t xml:space="preserve">of Regulation 12(4) </w:t>
      </w:r>
      <w:r w:rsidR="003B6B35" w:rsidRPr="00C17FE1">
        <w:rPr>
          <w:sz w:val="22"/>
        </w:rPr>
        <w:t>is, at least in part, a result of HNY ICB breaching its recordkeeping obligations under Regulation 24.</w:t>
      </w:r>
    </w:p>
    <w:p w14:paraId="574F2085" w14:textId="3F4EB6FC" w:rsidR="00CD6CB7" w:rsidRPr="00C068C4" w:rsidRDefault="00B726D3" w:rsidP="00D56B13">
      <w:pPr>
        <w:pStyle w:val="ListParagraph"/>
        <w:numPr>
          <w:ilvl w:val="0"/>
          <w:numId w:val="2"/>
        </w:numPr>
        <w:spacing w:after="120" w:line="276" w:lineRule="auto"/>
        <w:ind w:left="567" w:hanging="567"/>
        <w:contextualSpacing w:val="0"/>
        <w:rPr>
          <w:rFonts w:ascii="Arial" w:hAnsi="Arial" w:cs="Arial"/>
          <w:sz w:val="22"/>
        </w:rPr>
      </w:pPr>
      <w:r w:rsidRPr="00C068C4">
        <w:rPr>
          <w:rFonts w:ascii="Arial" w:hAnsi="Arial" w:cs="Arial"/>
          <w:sz w:val="22"/>
        </w:rPr>
        <w:t>T</w:t>
      </w:r>
      <w:r w:rsidR="00CD6CB7" w:rsidRPr="00C068C4">
        <w:rPr>
          <w:rFonts w:ascii="Arial" w:hAnsi="Arial" w:cs="Arial"/>
          <w:sz w:val="22"/>
        </w:rPr>
        <w:t>he Panel</w:t>
      </w:r>
      <w:r w:rsidRPr="00C068C4">
        <w:rPr>
          <w:rFonts w:ascii="Arial" w:hAnsi="Arial" w:cs="Arial"/>
          <w:sz w:val="22"/>
        </w:rPr>
        <w:t xml:space="preserve"> also finds that </w:t>
      </w:r>
      <w:r w:rsidR="00CD6CB7" w:rsidRPr="00C068C4">
        <w:rPr>
          <w:rFonts w:ascii="Arial" w:hAnsi="Arial" w:cs="Arial"/>
          <w:sz w:val="22"/>
        </w:rPr>
        <w:t xml:space="preserve">the provider selection process carried out by HNY ICB for its new NEPTS contract </w:t>
      </w:r>
      <w:r w:rsidRPr="00C068C4">
        <w:rPr>
          <w:rFonts w:ascii="Arial" w:hAnsi="Arial" w:cs="Arial"/>
          <w:sz w:val="22"/>
        </w:rPr>
        <w:t xml:space="preserve">did not breach the PSR regulations in </w:t>
      </w:r>
      <w:r w:rsidR="00500CB3" w:rsidRPr="00C068C4">
        <w:rPr>
          <w:rFonts w:ascii="Arial" w:hAnsi="Arial" w:cs="Arial"/>
          <w:sz w:val="22"/>
        </w:rPr>
        <w:t xml:space="preserve">two </w:t>
      </w:r>
      <w:r w:rsidRPr="00C068C4">
        <w:rPr>
          <w:rFonts w:ascii="Arial" w:hAnsi="Arial" w:cs="Arial"/>
          <w:sz w:val="22"/>
        </w:rPr>
        <w:t>other respects</w:t>
      </w:r>
      <w:r w:rsidR="0058270B" w:rsidRPr="00C068C4">
        <w:rPr>
          <w:rFonts w:ascii="Arial" w:hAnsi="Arial" w:cs="Arial"/>
          <w:sz w:val="22"/>
        </w:rPr>
        <w:t>.</w:t>
      </w:r>
    </w:p>
    <w:p w14:paraId="119F8588" w14:textId="7754954C" w:rsidR="00CD6CB7" w:rsidRPr="00C068C4" w:rsidRDefault="00CD6CB7" w:rsidP="00D56B13">
      <w:pPr>
        <w:pStyle w:val="ListParagraph"/>
        <w:numPr>
          <w:ilvl w:val="0"/>
          <w:numId w:val="4"/>
        </w:numPr>
        <w:spacing w:after="120" w:line="276" w:lineRule="auto"/>
        <w:ind w:left="1417" w:hanging="425"/>
        <w:contextualSpacing w:val="0"/>
        <w:rPr>
          <w:rFonts w:ascii="Arial" w:hAnsi="Arial" w:cs="Arial"/>
          <w:sz w:val="22"/>
        </w:rPr>
      </w:pPr>
      <w:r w:rsidRPr="00C068C4">
        <w:rPr>
          <w:rFonts w:ascii="Arial" w:hAnsi="Arial" w:cs="Arial"/>
          <w:sz w:val="22"/>
        </w:rPr>
        <w:t xml:space="preserve">First, the Panel </w:t>
      </w:r>
      <w:r w:rsidRPr="00C068C4">
        <w:rPr>
          <w:sz w:val="22"/>
        </w:rPr>
        <w:t>finds that HNY ICB</w:t>
      </w:r>
      <w:r w:rsidR="0058270B" w:rsidRPr="00C068C4">
        <w:rPr>
          <w:sz w:val="22"/>
        </w:rPr>
        <w:t>, in deciding to award a new NEPTS contract under the Provider Selection Regime,</w:t>
      </w:r>
      <w:r w:rsidRPr="00C068C4">
        <w:rPr>
          <w:sz w:val="22"/>
        </w:rPr>
        <w:t xml:space="preserve"> did not breach Regulation 3, which governs when contracts may be awarded under the </w:t>
      </w:r>
      <w:r w:rsidR="0058270B" w:rsidRPr="00C068C4">
        <w:rPr>
          <w:sz w:val="22"/>
        </w:rPr>
        <w:t>PSR</w:t>
      </w:r>
      <w:r w:rsidRPr="00C068C4">
        <w:rPr>
          <w:sz w:val="22"/>
        </w:rPr>
        <w:t>.</w:t>
      </w:r>
    </w:p>
    <w:p w14:paraId="3B93CA0B" w14:textId="1639BEA5" w:rsidR="00500CB3" w:rsidRPr="00C068C4" w:rsidRDefault="00500CB3" w:rsidP="00D56B13">
      <w:pPr>
        <w:pStyle w:val="ListParagraph"/>
        <w:numPr>
          <w:ilvl w:val="0"/>
          <w:numId w:val="4"/>
        </w:numPr>
        <w:spacing w:line="276" w:lineRule="auto"/>
        <w:ind w:left="1417" w:hanging="425"/>
        <w:contextualSpacing w:val="0"/>
        <w:rPr>
          <w:rFonts w:ascii="Arial" w:hAnsi="Arial" w:cs="Arial"/>
          <w:sz w:val="22"/>
        </w:rPr>
      </w:pPr>
      <w:r w:rsidRPr="00C068C4">
        <w:rPr>
          <w:sz w:val="22"/>
        </w:rPr>
        <w:t xml:space="preserve">Second, the Panel finds </w:t>
      </w:r>
      <w:r w:rsidR="00D56B13" w:rsidRPr="00C068C4">
        <w:rPr>
          <w:sz w:val="22"/>
        </w:rPr>
        <w:t>that HNY ICB, by concluding that the new contract’s lifetime value does not exceed the considerable change threshold set out in PSR Regulation 6(10)(b), that is, an increase of more than £500,000 and 25%, did not breach the PSR regulations.</w:t>
      </w:r>
    </w:p>
    <w:p w14:paraId="0D6DE3FA" w14:textId="60BE0DB3" w:rsidR="00934776" w:rsidRPr="00C068C4" w:rsidRDefault="00A22255" w:rsidP="00FB18EA">
      <w:pPr>
        <w:pStyle w:val="ListParagraph"/>
        <w:numPr>
          <w:ilvl w:val="0"/>
          <w:numId w:val="2"/>
        </w:numPr>
        <w:spacing w:after="120" w:line="276" w:lineRule="auto"/>
        <w:ind w:left="567" w:hanging="567"/>
        <w:rPr>
          <w:rFonts w:ascii="Arial" w:eastAsiaTheme="majorEastAsia" w:hAnsi="Arial" w:cs="Arial"/>
          <w:color w:val="000000" w:themeColor="text1"/>
          <w:sz w:val="22"/>
        </w:rPr>
      </w:pPr>
      <w:r w:rsidRPr="00C068C4">
        <w:rPr>
          <w:rFonts w:ascii="Arial" w:eastAsiaTheme="majorEastAsia" w:hAnsi="Arial" w:cs="Arial"/>
          <w:color w:val="000000" w:themeColor="text1"/>
          <w:sz w:val="22"/>
        </w:rPr>
        <w:t xml:space="preserve">Given </w:t>
      </w:r>
      <w:r w:rsidR="00934776" w:rsidRPr="00C068C4">
        <w:rPr>
          <w:rFonts w:ascii="Arial" w:eastAsiaTheme="majorEastAsia" w:hAnsi="Arial" w:cs="Arial"/>
          <w:color w:val="000000" w:themeColor="text1"/>
          <w:sz w:val="22"/>
        </w:rPr>
        <w:t>the</w:t>
      </w:r>
      <w:r w:rsidR="00665693" w:rsidRPr="00C068C4">
        <w:rPr>
          <w:rFonts w:ascii="Arial" w:eastAsiaTheme="majorEastAsia" w:hAnsi="Arial" w:cs="Arial"/>
          <w:color w:val="000000" w:themeColor="text1"/>
          <w:sz w:val="22"/>
        </w:rPr>
        <w:t xml:space="preserve"> Panel’s</w:t>
      </w:r>
      <w:r w:rsidR="00934776" w:rsidRPr="00C068C4">
        <w:rPr>
          <w:rFonts w:ascii="Arial" w:eastAsiaTheme="majorEastAsia" w:hAnsi="Arial" w:cs="Arial"/>
          <w:color w:val="000000" w:themeColor="text1"/>
          <w:sz w:val="22"/>
        </w:rPr>
        <w:t xml:space="preserve"> </w:t>
      </w:r>
      <w:r w:rsidR="008241DB" w:rsidRPr="00C068C4">
        <w:rPr>
          <w:rFonts w:ascii="Arial" w:eastAsiaTheme="majorEastAsia" w:hAnsi="Arial" w:cs="Arial"/>
          <w:color w:val="000000" w:themeColor="text1"/>
          <w:sz w:val="22"/>
        </w:rPr>
        <w:t>findings</w:t>
      </w:r>
      <w:r w:rsidR="00665693" w:rsidRPr="00C068C4">
        <w:rPr>
          <w:rFonts w:ascii="Arial" w:eastAsiaTheme="majorEastAsia" w:hAnsi="Arial" w:cs="Arial"/>
          <w:color w:val="000000" w:themeColor="text1"/>
          <w:sz w:val="22"/>
        </w:rPr>
        <w:t xml:space="preserve"> that HNY ICB breached the PSR regulations when deciding to award a new NEPTS contract to YAS using Direct Award Process C</w:t>
      </w:r>
      <w:r w:rsidR="00934776" w:rsidRPr="00C068C4">
        <w:rPr>
          <w:rFonts w:ascii="Arial" w:eastAsiaTheme="majorEastAsia" w:hAnsi="Arial" w:cs="Arial"/>
          <w:color w:val="000000" w:themeColor="text1"/>
          <w:sz w:val="22"/>
        </w:rPr>
        <w:t xml:space="preserve">, </w:t>
      </w:r>
      <w:r w:rsidR="006724B2" w:rsidRPr="00C068C4">
        <w:rPr>
          <w:rFonts w:ascii="Arial" w:eastAsiaTheme="majorEastAsia" w:hAnsi="Arial" w:cs="Arial"/>
          <w:color w:val="000000" w:themeColor="text1"/>
          <w:sz w:val="22"/>
        </w:rPr>
        <w:t xml:space="preserve">three </w:t>
      </w:r>
      <w:r w:rsidR="00934776" w:rsidRPr="00C068C4">
        <w:rPr>
          <w:rFonts w:ascii="Arial" w:eastAsiaTheme="majorEastAsia" w:hAnsi="Arial" w:cs="Arial"/>
          <w:color w:val="000000" w:themeColor="text1"/>
          <w:sz w:val="22"/>
        </w:rPr>
        <w:t>options are open to the Panel. The Panel may advise that:</w:t>
      </w:r>
    </w:p>
    <w:p w14:paraId="4BCFA21F" w14:textId="1A50A95B" w:rsidR="00934776" w:rsidRPr="00C068C4" w:rsidRDefault="00934776" w:rsidP="00FB18EA">
      <w:pPr>
        <w:pStyle w:val="ListParagraph"/>
        <w:numPr>
          <w:ilvl w:val="0"/>
          <w:numId w:val="4"/>
        </w:numPr>
        <w:spacing w:after="120" w:line="276" w:lineRule="auto"/>
        <w:ind w:left="1418" w:hanging="425"/>
        <w:rPr>
          <w:rFonts w:ascii="Arial" w:hAnsi="Arial" w:cs="Arial"/>
          <w:sz w:val="22"/>
        </w:rPr>
      </w:pPr>
      <w:r w:rsidRPr="00C068C4">
        <w:rPr>
          <w:rFonts w:ascii="Arial" w:hAnsi="Arial" w:cs="Arial"/>
          <w:sz w:val="22"/>
        </w:rPr>
        <w:t xml:space="preserve">the breaches had no material effect on </w:t>
      </w:r>
      <w:r w:rsidR="008241DB" w:rsidRPr="00C068C4">
        <w:rPr>
          <w:rFonts w:ascii="Arial" w:hAnsi="Arial" w:cs="Arial"/>
          <w:sz w:val="22"/>
        </w:rPr>
        <w:t>HNY ICB</w:t>
      </w:r>
      <w:r w:rsidR="006E773C" w:rsidRPr="00C068C4">
        <w:rPr>
          <w:rFonts w:ascii="Arial" w:hAnsi="Arial" w:cs="Arial"/>
          <w:sz w:val="22"/>
        </w:rPr>
        <w:t>’s</w:t>
      </w:r>
      <w:r w:rsidRPr="00C068C4">
        <w:rPr>
          <w:rFonts w:ascii="Arial" w:hAnsi="Arial" w:cs="Arial"/>
          <w:sz w:val="22"/>
        </w:rPr>
        <w:t xml:space="preserve"> selection of a provider and it should proceed with awarding the contract as originally intended;</w:t>
      </w:r>
    </w:p>
    <w:p w14:paraId="778B50DB" w14:textId="07C74B31" w:rsidR="00934776" w:rsidRPr="00C068C4" w:rsidRDefault="008241DB" w:rsidP="00FB18EA">
      <w:pPr>
        <w:pStyle w:val="ListParagraph"/>
        <w:numPr>
          <w:ilvl w:val="0"/>
          <w:numId w:val="4"/>
        </w:numPr>
        <w:spacing w:after="120" w:line="276" w:lineRule="auto"/>
        <w:ind w:left="1418" w:hanging="425"/>
        <w:rPr>
          <w:rFonts w:ascii="Arial" w:hAnsi="Arial" w:cs="Arial"/>
          <w:sz w:val="22"/>
        </w:rPr>
      </w:pPr>
      <w:r w:rsidRPr="00C068C4">
        <w:rPr>
          <w:rFonts w:ascii="Arial" w:hAnsi="Arial" w:cs="Arial"/>
          <w:sz w:val="22"/>
        </w:rPr>
        <w:t>HNY ICB</w:t>
      </w:r>
      <w:r w:rsidR="00934776" w:rsidRPr="00C068C4">
        <w:rPr>
          <w:rFonts w:ascii="Arial" w:hAnsi="Arial" w:cs="Arial"/>
          <w:sz w:val="22"/>
        </w:rPr>
        <w:t xml:space="preserve"> should return to an earlier step in the provider selection process to rectify the issues identified by the Panel; or</w:t>
      </w:r>
    </w:p>
    <w:p w14:paraId="54B4DC52" w14:textId="600A356B" w:rsidR="00A22255" w:rsidRPr="00C068C4" w:rsidRDefault="008241DB" w:rsidP="00296DC3">
      <w:pPr>
        <w:pStyle w:val="ListParagraph"/>
        <w:numPr>
          <w:ilvl w:val="0"/>
          <w:numId w:val="4"/>
        </w:numPr>
        <w:spacing w:line="276" w:lineRule="auto"/>
        <w:ind w:left="1418" w:hanging="425"/>
        <w:contextualSpacing w:val="0"/>
        <w:rPr>
          <w:rFonts w:ascii="Arial" w:hAnsi="Arial" w:cs="Arial"/>
          <w:sz w:val="22"/>
        </w:rPr>
      </w:pPr>
      <w:r w:rsidRPr="00C068C4">
        <w:rPr>
          <w:rFonts w:ascii="Arial" w:hAnsi="Arial" w:cs="Arial"/>
          <w:sz w:val="22"/>
        </w:rPr>
        <w:t>HNY ICB</w:t>
      </w:r>
      <w:r w:rsidR="00934776" w:rsidRPr="00C068C4">
        <w:rPr>
          <w:rFonts w:ascii="Arial" w:hAnsi="Arial" w:cs="Arial"/>
          <w:sz w:val="22"/>
        </w:rPr>
        <w:t xml:space="preserve"> should abandon the current provider selection process</w:t>
      </w:r>
      <w:r w:rsidR="00A22255" w:rsidRPr="00C068C4">
        <w:rPr>
          <w:rFonts w:ascii="Arial" w:hAnsi="Arial" w:cs="Arial"/>
          <w:sz w:val="22"/>
        </w:rPr>
        <w:t>.</w:t>
      </w:r>
    </w:p>
    <w:p w14:paraId="302BF442" w14:textId="1877045A" w:rsidR="005304E6" w:rsidRPr="00C068C4" w:rsidRDefault="00F731E9" w:rsidP="00F4258C">
      <w:pPr>
        <w:pStyle w:val="ListParagraph"/>
        <w:numPr>
          <w:ilvl w:val="0"/>
          <w:numId w:val="2"/>
        </w:numPr>
        <w:spacing w:line="276" w:lineRule="auto"/>
        <w:ind w:left="567" w:hanging="567"/>
        <w:contextualSpacing w:val="0"/>
        <w:rPr>
          <w:rFonts w:ascii="Arial" w:hAnsi="Arial" w:cs="Arial"/>
          <w:sz w:val="22"/>
        </w:rPr>
      </w:pPr>
      <w:r w:rsidRPr="28B77B93">
        <w:rPr>
          <w:rFonts w:ascii="Arial" w:hAnsi="Arial" w:cs="Arial"/>
          <w:sz w:val="22"/>
        </w:rPr>
        <w:lastRenderedPageBreak/>
        <w:t xml:space="preserve">The </w:t>
      </w:r>
      <w:r w:rsidR="004C0E9A" w:rsidRPr="28B77B93">
        <w:rPr>
          <w:rFonts w:ascii="Arial" w:hAnsi="Arial" w:cs="Arial"/>
          <w:sz w:val="22"/>
        </w:rPr>
        <w:t>Panel</w:t>
      </w:r>
      <w:r w:rsidR="00E540CE" w:rsidRPr="28B77B93">
        <w:rPr>
          <w:rFonts w:ascii="Arial" w:hAnsi="Arial" w:cs="Arial"/>
          <w:sz w:val="22"/>
        </w:rPr>
        <w:t xml:space="preserve">’s view is </w:t>
      </w:r>
      <w:r w:rsidR="00BF7233" w:rsidRPr="28B77B93">
        <w:rPr>
          <w:rFonts w:ascii="Arial" w:hAnsi="Arial" w:cs="Arial"/>
          <w:sz w:val="22"/>
        </w:rPr>
        <w:t>that</w:t>
      </w:r>
      <w:r w:rsidR="00B46BDF" w:rsidRPr="28B77B93">
        <w:rPr>
          <w:rFonts w:ascii="Arial" w:hAnsi="Arial" w:cs="Arial"/>
          <w:sz w:val="22"/>
        </w:rPr>
        <w:t xml:space="preserve"> the breaches </w:t>
      </w:r>
      <w:r w:rsidR="00FB18EA" w:rsidRPr="28B77B93">
        <w:rPr>
          <w:rFonts w:ascii="Arial" w:hAnsi="Arial" w:cs="Arial"/>
          <w:sz w:val="22"/>
        </w:rPr>
        <w:t>it has</w:t>
      </w:r>
      <w:r w:rsidR="00B46BDF" w:rsidRPr="28B77B93">
        <w:rPr>
          <w:rFonts w:ascii="Arial" w:hAnsi="Arial" w:cs="Arial"/>
          <w:sz w:val="22"/>
        </w:rPr>
        <w:t xml:space="preserve"> identified</w:t>
      </w:r>
      <w:r w:rsidR="009B0C95" w:rsidRPr="28B77B93">
        <w:rPr>
          <w:rFonts w:ascii="Arial" w:hAnsi="Arial" w:cs="Arial"/>
          <w:sz w:val="22"/>
        </w:rPr>
        <w:t xml:space="preserve"> </w:t>
      </w:r>
      <w:r w:rsidR="00A14A30" w:rsidRPr="28B77B93">
        <w:rPr>
          <w:rFonts w:ascii="Arial" w:hAnsi="Arial" w:cs="Arial"/>
          <w:sz w:val="22"/>
        </w:rPr>
        <w:t>may</w:t>
      </w:r>
      <w:r w:rsidR="00E04878" w:rsidRPr="28B77B93">
        <w:rPr>
          <w:rFonts w:ascii="Arial" w:hAnsi="Arial" w:cs="Arial"/>
          <w:sz w:val="22"/>
        </w:rPr>
        <w:t xml:space="preserve"> have had</w:t>
      </w:r>
      <w:r w:rsidR="009B0C95" w:rsidRPr="28B77B93">
        <w:rPr>
          <w:rFonts w:ascii="Arial" w:hAnsi="Arial" w:cs="Arial"/>
          <w:sz w:val="22"/>
        </w:rPr>
        <w:t xml:space="preserve"> a material effect on </w:t>
      </w:r>
      <w:r w:rsidR="00A14A30" w:rsidRPr="28B77B93">
        <w:rPr>
          <w:rFonts w:ascii="Arial" w:hAnsi="Arial" w:cs="Arial"/>
          <w:sz w:val="22"/>
        </w:rPr>
        <w:t>HNY ICB</w:t>
      </w:r>
      <w:r w:rsidR="006E773C" w:rsidRPr="28B77B93">
        <w:rPr>
          <w:rFonts w:ascii="Arial" w:hAnsi="Arial" w:cs="Arial"/>
          <w:sz w:val="22"/>
        </w:rPr>
        <w:t xml:space="preserve">’s </w:t>
      </w:r>
      <w:r w:rsidR="00EC21F7" w:rsidRPr="28B77B93">
        <w:rPr>
          <w:rFonts w:ascii="Arial" w:hAnsi="Arial" w:cs="Arial"/>
          <w:sz w:val="22"/>
        </w:rPr>
        <w:t xml:space="preserve">selection of a provider. </w:t>
      </w:r>
      <w:r w:rsidR="00A14A30" w:rsidRPr="28B77B93">
        <w:rPr>
          <w:rFonts w:ascii="Arial" w:hAnsi="Arial" w:cs="Arial"/>
          <w:sz w:val="22"/>
        </w:rPr>
        <w:t xml:space="preserve">This is because a robust assessment of </w:t>
      </w:r>
      <w:r w:rsidR="00EA027B" w:rsidRPr="28B77B93">
        <w:rPr>
          <w:rFonts w:ascii="Arial" w:hAnsi="Arial" w:cs="Arial"/>
          <w:sz w:val="22"/>
        </w:rPr>
        <w:t>whether YAS was satisfying its existing NEPTS contracts and was likely to satisfy a new NEPTS contract</w:t>
      </w:r>
      <w:r w:rsidR="00E83432" w:rsidRPr="28B77B93">
        <w:rPr>
          <w:rFonts w:ascii="Arial" w:hAnsi="Arial" w:cs="Arial"/>
          <w:sz w:val="22"/>
        </w:rPr>
        <w:t xml:space="preserve">, as required under Regulation </w:t>
      </w:r>
      <w:r w:rsidR="009F048E" w:rsidRPr="28B77B93">
        <w:rPr>
          <w:rFonts w:ascii="Arial" w:hAnsi="Arial" w:cs="Arial"/>
          <w:sz w:val="22"/>
        </w:rPr>
        <w:t xml:space="preserve">6(5)(d) and Regulation </w:t>
      </w:r>
      <w:r w:rsidR="00E83432" w:rsidRPr="28B77B93">
        <w:rPr>
          <w:rFonts w:ascii="Arial" w:hAnsi="Arial" w:cs="Arial"/>
          <w:sz w:val="22"/>
        </w:rPr>
        <w:t>9(2),</w:t>
      </w:r>
      <w:r w:rsidR="00EA027B" w:rsidRPr="28B77B93">
        <w:rPr>
          <w:rFonts w:ascii="Arial" w:hAnsi="Arial" w:cs="Arial"/>
          <w:sz w:val="22"/>
        </w:rPr>
        <w:t xml:space="preserve"> may have </w:t>
      </w:r>
      <w:r w:rsidR="007A4A4F" w:rsidRPr="28B77B93">
        <w:rPr>
          <w:rFonts w:ascii="Arial" w:hAnsi="Arial" w:cs="Arial"/>
          <w:sz w:val="22"/>
        </w:rPr>
        <w:t>led to</w:t>
      </w:r>
      <w:r w:rsidR="00EA027B" w:rsidRPr="28B77B93">
        <w:rPr>
          <w:rFonts w:ascii="Arial" w:hAnsi="Arial" w:cs="Arial"/>
          <w:sz w:val="22"/>
        </w:rPr>
        <w:t xml:space="preserve"> </w:t>
      </w:r>
      <w:r w:rsidR="003E7964" w:rsidRPr="28B77B93">
        <w:rPr>
          <w:rFonts w:ascii="Arial" w:hAnsi="Arial" w:cs="Arial"/>
          <w:sz w:val="22"/>
        </w:rPr>
        <w:t>HNY ICB reaching a different conclusion about YAS’s performance</w:t>
      </w:r>
      <w:r w:rsidR="004948F4" w:rsidRPr="28B77B93">
        <w:rPr>
          <w:rFonts w:ascii="Arial" w:hAnsi="Arial" w:cs="Arial"/>
          <w:sz w:val="22"/>
        </w:rPr>
        <w:t xml:space="preserve">, and </w:t>
      </w:r>
      <w:r w:rsidR="007A4A4F" w:rsidRPr="28B77B93">
        <w:rPr>
          <w:rFonts w:ascii="Arial" w:hAnsi="Arial" w:cs="Arial"/>
          <w:sz w:val="22"/>
        </w:rPr>
        <w:t xml:space="preserve">as a result, a different conclusion </w:t>
      </w:r>
      <w:r w:rsidR="00542D4D" w:rsidRPr="28B77B93">
        <w:rPr>
          <w:rFonts w:ascii="Arial" w:hAnsi="Arial" w:cs="Arial"/>
          <w:sz w:val="22"/>
        </w:rPr>
        <w:t xml:space="preserve">as to </w:t>
      </w:r>
      <w:r w:rsidR="004948F4" w:rsidRPr="28B77B93">
        <w:rPr>
          <w:rFonts w:ascii="Arial" w:hAnsi="Arial" w:cs="Arial"/>
          <w:sz w:val="22"/>
        </w:rPr>
        <w:t>whether HNY ICB was able to award a new NEPTS contract to YAS using Direct Award Process C.</w:t>
      </w:r>
    </w:p>
    <w:p w14:paraId="44BD019C" w14:textId="16E1D880" w:rsidR="0082403D" w:rsidRPr="00C068C4" w:rsidRDefault="00542D4D" w:rsidP="00BF070F">
      <w:pPr>
        <w:pStyle w:val="ListParagraph"/>
        <w:numPr>
          <w:ilvl w:val="0"/>
          <w:numId w:val="2"/>
        </w:numPr>
        <w:spacing w:line="276" w:lineRule="auto"/>
        <w:ind w:left="567" w:hanging="567"/>
        <w:contextualSpacing w:val="0"/>
        <w:rPr>
          <w:rFonts w:ascii="Arial" w:hAnsi="Arial" w:cs="Arial"/>
          <w:sz w:val="22"/>
        </w:rPr>
      </w:pPr>
      <w:r w:rsidRPr="00C068C4">
        <w:rPr>
          <w:rFonts w:ascii="Arial" w:hAnsi="Arial" w:cs="Arial"/>
          <w:sz w:val="22"/>
        </w:rPr>
        <w:t>T</w:t>
      </w:r>
      <w:r w:rsidR="0064124D" w:rsidRPr="00C068C4">
        <w:rPr>
          <w:rFonts w:ascii="Arial" w:hAnsi="Arial" w:cs="Arial"/>
          <w:sz w:val="22"/>
        </w:rPr>
        <w:t xml:space="preserve">he Panel’s advice is </w:t>
      </w:r>
      <w:r w:rsidR="00357784">
        <w:rPr>
          <w:rFonts w:ascii="Arial" w:hAnsi="Arial" w:cs="Arial"/>
          <w:sz w:val="22"/>
        </w:rPr>
        <w:t xml:space="preserve">that </w:t>
      </w:r>
      <w:r w:rsidR="003E7964" w:rsidRPr="00C068C4">
        <w:rPr>
          <w:rFonts w:ascii="Arial" w:hAnsi="Arial" w:cs="Arial"/>
          <w:sz w:val="22"/>
        </w:rPr>
        <w:t>HNY ICB</w:t>
      </w:r>
      <w:r w:rsidR="002D489C" w:rsidRPr="00C068C4">
        <w:rPr>
          <w:rFonts w:ascii="Arial" w:hAnsi="Arial" w:cs="Arial"/>
          <w:sz w:val="22"/>
        </w:rPr>
        <w:t xml:space="preserve"> should return to an earlier step in the provider selection process</w:t>
      </w:r>
      <w:r w:rsidR="00940196" w:rsidRPr="00C068C4">
        <w:rPr>
          <w:rFonts w:ascii="Arial" w:hAnsi="Arial" w:cs="Arial"/>
          <w:sz w:val="22"/>
        </w:rPr>
        <w:t xml:space="preserve">, namely </w:t>
      </w:r>
      <w:r w:rsidR="007B7DAD" w:rsidRPr="00C068C4">
        <w:rPr>
          <w:rFonts w:ascii="Arial" w:hAnsi="Arial" w:cs="Arial"/>
          <w:sz w:val="22"/>
        </w:rPr>
        <w:t xml:space="preserve">its decision </w:t>
      </w:r>
      <w:r w:rsidR="0034752C" w:rsidRPr="00C068C4">
        <w:rPr>
          <w:rFonts w:ascii="Arial" w:hAnsi="Arial" w:cs="Arial"/>
          <w:sz w:val="22"/>
        </w:rPr>
        <w:t xml:space="preserve">on </w:t>
      </w:r>
      <w:r w:rsidR="00A939B1">
        <w:rPr>
          <w:rFonts w:ascii="Arial" w:hAnsi="Arial" w:cs="Arial"/>
          <w:sz w:val="22"/>
        </w:rPr>
        <w:t>which</w:t>
      </w:r>
      <w:r w:rsidR="0034752C" w:rsidRPr="00C068C4">
        <w:rPr>
          <w:rFonts w:ascii="Arial" w:hAnsi="Arial" w:cs="Arial"/>
          <w:sz w:val="22"/>
        </w:rPr>
        <w:t xml:space="preserve"> provider selection process </w:t>
      </w:r>
      <w:r w:rsidR="00940196" w:rsidRPr="00C068C4">
        <w:rPr>
          <w:rFonts w:ascii="Arial" w:hAnsi="Arial" w:cs="Arial"/>
          <w:sz w:val="22"/>
        </w:rPr>
        <w:t>will</w:t>
      </w:r>
      <w:r w:rsidR="0034752C" w:rsidRPr="00C068C4">
        <w:rPr>
          <w:rFonts w:ascii="Arial" w:hAnsi="Arial" w:cs="Arial"/>
          <w:sz w:val="22"/>
        </w:rPr>
        <w:t xml:space="preserve"> </w:t>
      </w:r>
      <w:r w:rsidR="00A939B1">
        <w:rPr>
          <w:rFonts w:ascii="Arial" w:hAnsi="Arial" w:cs="Arial"/>
          <w:sz w:val="22"/>
        </w:rPr>
        <w:t xml:space="preserve">be </w:t>
      </w:r>
      <w:r w:rsidR="0034752C" w:rsidRPr="00C068C4">
        <w:rPr>
          <w:rFonts w:ascii="Arial" w:hAnsi="Arial" w:cs="Arial"/>
          <w:sz w:val="22"/>
        </w:rPr>
        <w:t>use</w:t>
      </w:r>
      <w:r w:rsidR="00A939B1">
        <w:rPr>
          <w:rFonts w:ascii="Arial" w:hAnsi="Arial" w:cs="Arial"/>
          <w:sz w:val="22"/>
        </w:rPr>
        <w:t>d</w:t>
      </w:r>
      <w:r w:rsidR="0034752C" w:rsidRPr="00C068C4">
        <w:rPr>
          <w:rFonts w:ascii="Arial" w:hAnsi="Arial" w:cs="Arial"/>
          <w:sz w:val="22"/>
        </w:rPr>
        <w:t xml:space="preserve"> </w:t>
      </w:r>
      <w:r w:rsidR="00484BA9" w:rsidRPr="00C068C4">
        <w:rPr>
          <w:rFonts w:ascii="Arial" w:hAnsi="Arial" w:cs="Arial"/>
          <w:sz w:val="22"/>
        </w:rPr>
        <w:t>to award a new NEPTS contract</w:t>
      </w:r>
      <w:r w:rsidR="00940196" w:rsidRPr="00C068C4">
        <w:rPr>
          <w:rFonts w:ascii="Arial" w:hAnsi="Arial" w:cs="Arial"/>
          <w:sz w:val="22"/>
        </w:rPr>
        <w:t xml:space="preserve">. HNY ICB should </w:t>
      </w:r>
      <w:r w:rsidR="00484BA9" w:rsidRPr="00C068C4">
        <w:rPr>
          <w:rFonts w:ascii="Arial" w:hAnsi="Arial" w:cs="Arial"/>
          <w:sz w:val="22"/>
        </w:rPr>
        <w:t xml:space="preserve">reassess whether it is eligible </w:t>
      </w:r>
      <w:r w:rsidR="00132775" w:rsidRPr="00C068C4">
        <w:rPr>
          <w:rFonts w:ascii="Arial" w:hAnsi="Arial" w:cs="Arial"/>
          <w:sz w:val="22"/>
        </w:rPr>
        <w:t xml:space="preserve">to use Direct Award Process C </w:t>
      </w:r>
      <w:r w:rsidR="00484BA9" w:rsidRPr="00C068C4">
        <w:rPr>
          <w:rFonts w:ascii="Arial" w:hAnsi="Arial" w:cs="Arial"/>
          <w:sz w:val="22"/>
        </w:rPr>
        <w:t>based on</w:t>
      </w:r>
      <w:r w:rsidR="001F72E9" w:rsidRPr="00C068C4">
        <w:rPr>
          <w:rFonts w:ascii="Arial" w:hAnsi="Arial" w:cs="Arial"/>
          <w:sz w:val="22"/>
        </w:rPr>
        <w:t>: (a)</w:t>
      </w:r>
      <w:r w:rsidR="00484BA9" w:rsidRPr="00C068C4">
        <w:rPr>
          <w:rFonts w:ascii="Arial" w:hAnsi="Arial" w:cs="Arial"/>
          <w:sz w:val="22"/>
        </w:rPr>
        <w:t xml:space="preserve"> a new analysis of whether the </w:t>
      </w:r>
      <w:r w:rsidR="00AD6A5B" w:rsidRPr="00C068C4">
        <w:rPr>
          <w:rFonts w:ascii="Arial" w:hAnsi="Arial" w:cs="Arial"/>
          <w:sz w:val="22"/>
        </w:rPr>
        <w:t xml:space="preserve">new contract </w:t>
      </w:r>
      <w:r w:rsidR="00BC5547" w:rsidRPr="00C068C4">
        <w:rPr>
          <w:rFonts w:ascii="Arial" w:hAnsi="Arial" w:cs="Arial"/>
          <w:sz w:val="22"/>
        </w:rPr>
        <w:t xml:space="preserve">meets the </w:t>
      </w:r>
      <w:r w:rsidR="00484BA9" w:rsidRPr="00C068C4">
        <w:rPr>
          <w:rFonts w:ascii="Arial" w:hAnsi="Arial" w:cs="Arial"/>
          <w:sz w:val="22"/>
        </w:rPr>
        <w:t>material change threshold</w:t>
      </w:r>
      <w:r w:rsidR="001F72E9" w:rsidRPr="00C068C4">
        <w:rPr>
          <w:rFonts w:ascii="Arial" w:hAnsi="Arial" w:cs="Arial"/>
          <w:sz w:val="22"/>
        </w:rPr>
        <w:t xml:space="preserve">; and (b) a new analysis of whether YAS </w:t>
      </w:r>
      <w:r w:rsidR="001F72E9" w:rsidRPr="00C068C4">
        <w:rPr>
          <w:sz w:val="22"/>
        </w:rPr>
        <w:t>was satisfying the original contract</w:t>
      </w:r>
      <w:r w:rsidR="00BC5547" w:rsidRPr="00C068C4">
        <w:rPr>
          <w:sz w:val="22"/>
        </w:rPr>
        <w:t>,</w:t>
      </w:r>
      <w:r w:rsidR="001F72E9" w:rsidRPr="00C068C4">
        <w:rPr>
          <w:sz w:val="22"/>
        </w:rPr>
        <w:t xml:space="preserve"> and will likely satisfy the proposed contract</w:t>
      </w:r>
      <w:r w:rsidR="00BC5547" w:rsidRPr="00C068C4">
        <w:rPr>
          <w:sz w:val="22"/>
        </w:rPr>
        <w:t>,</w:t>
      </w:r>
      <w:r w:rsidR="001F72E9" w:rsidRPr="00C068C4">
        <w:rPr>
          <w:sz w:val="22"/>
        </w:rPr>
        <w:t xml:space="preserve"> to a sufficient standard.</w:t>
      </w:r>
    </w:p>
    <w:p w14:paraId="171060D4" w14:textId="5E1CF445" w:rsidR="00F16E38" w:rsidRPr="00F23A64" w:rsidRDefault="00E15FBE">
      <w:pPr>
        <w:pStyle w:val="ListParagraph"/>
        <w:numPr>
          <w:ilvl w:val="0"/>
          <w:numId w:val="2"/>
        </w:numPr>
        <w:spacing w:line="276" w:lineRule="auto"/>
        <w:ind w:left="567" w:hanging="567"/>
        <w:contextualSpacing w:val="0"/>
        <w:rPr>
          <w:rFonts w:ascii="Arial" w:hAnsi="Arial" w:cs="Arial"/>
        </w:rPr>
      </w:pPr>
      <w:r w:rsidRPr="00C068C4">
        <w:rPr>
          <w:sz w:val="22"/>
        </w:rPr>
        <w:t>Returning to this stage of the provider selection process will ensure that HNY ICB is taking a proportionate approach to deciding whether YAS should be directly awarded a new £82</w:t>
      </w:r>
      <w:r w:rsidR="0041385B" w:rsidRPr="00C068C4">
        <w:rPr>
          <w:sz w:val="22"/>
        </w:rPr>
        <w:t> </w:t>
      </w:r>
      <w:r w:rsidRPr="00C068C4">
        <w:rPr>
          <w:sz w:val="22"/>
        </w:rPr>
        <w:t>million contract (i.e. without testing offers from alternative providers). It will also allow HNY ICB, if it decides that it is eligible to award a new NEPTS contract using Direct Award Process C, to carry out this provider selection process without repeating the other breaches of the PSR regulations</w:t>
      </w:r>
      <w:r w:rsidR="00B817D0">
        <w:rPr>
          <w:sz w:val="22"/>
        </w:rPr>
        <w:t xml:space="preserve"> that are</w:t>
      </w:r>
      <w:r w:rsidRPr="00C068C4">
        <w:rPr>
          <w:sz w:val="22"/>
        </w:rPr>
        <w:t xml:space="preserve"> identified in this report.</w:t>
      </w:r>
    </w:p>
    <w:p w14:paraId="1CFD47FD" w14:textId="77777777" w:rsidR="00912C75" w:rsidRDefault="00912C75" w:rsidP="00912C75">
      <w:pPr>
        <w:pStyle w:val="ListParagraph"/>
        <w:numPr>
          <w:ilvl w:val="0"/>
          <w:numId w:val="2"/>
        </w:numPr>
        <w:spacing w:line="276" w:lineRule="auto"/>
        <w:ind w:left="567" w:hanging="567"/>
        <w:contextualSpacing w:val="0"/>
        <w:rPr>
          <w:rFonts w:ascii="Arial" w:hAnsi="Arial" w:cs="Arial"/>
          <w:sz w:val="22"/>
        </w:rPr>
      </w:pPr>
      <w:r>
        <w:rPr>
          <w:rFonts w:ascii="Arial" w:hAnsi="Arial" w:cs="Arial"/>
          <w:sz w:val="22"/>
        </w:rPr>
        <w:t>More broadly, this is the first case to come to the Panel concerning an award under Direct Award Process C. As a result, many of the issues discussed in this report are being considered for the first time. The Panel hopes that commissioners find the Panel’s conclusions of some assistance when using Direct Award Process C in the future.</w:t>
      </w:r>
    </w:p>
    <w:p w14:paraId="50FAD9B0" w14:textId="0E79F039" w:rsidR="00F23A64" w:rsidRDefault="00912C75" w:rsidP="00F23A64">
      <w:pPr>
        <w:pStyle w:val="standardednumberedparagraph"/>
        <w:rPr>
          <w:szCs w:val="22"/>
        </w:rPr>
      </w:pPr>
      <w:r>
        <w:t>In terms of some wider observations, t</w:t>
      </w:r>
      <w:r w:rsidR="00F23A64" w:rsidRPr="00C068C4">
        <w:rPr>
          <w:szCs w:val="22"/>
        </w:rPr>
        <w:t xml:space="preserve">he Panel </w:t>
      </w:r>
      <w:r w:rsidR="00F23A64">
        <w:rPr>
          <w:szCs w:val="22"/>
        </w:rPr>
        <w:t>notes that commissioners, when deciding which providers are potentially eligible for a new contract using Direct Award Process C, should take care to carry out an assessment of their providers’ performance that is proportionate to the importance of the contract, and to employ a process that gives the commissioner the opportunity to decide, following the assessment, that it will not use Direct Award Process C to award a new contract.</w:t>
      </w:r>
    </w:p>
    <w:p w14:paraId="427E16F2" w14:textId="77777777" w:rsidR="00F23A64" w:rsidRPr="00C068C4" w:rsidRDefault="00F23A64" w:rsidP="00F23A64">
      <w:pPr>
        <w:pStyle w:val="standardednumberedparagraph"/>
        <w:rPr>
          <w:szCs w:val="22"/>
        </w:rPr>
      </w:pPr>
      <w:r>
        <w:rPr>
          <w:szCs w:val="22"/>
        </w:rPr>
        <w:t xml:space="preserve">The Panel </w:t>
      </w:r>
      <w:r w:rsidRPr="00C068C4">
        <w:rPr>
          <w:szCs w:val="22"/>
        </w:rPr>
        <w:t xml:space="preserve">appreciates that commissioners </w:t>
      </w:r>
      <w:r>
        <w:rPr>
          <w:szCs w:val="22"/>
        </w:rPr>
        <w:t xml:space="preserve">do not have limitless </w:t>
      </w:r>
      <w:r w:rsidRPr="00C068C4">
        <w:rPr>
          <w:szCs w:val="22"/>
        </w:rPr>
        <w:t xml:space="preserve">capacity to assess </w:t>
      </w:r>
      <w:r>
        <w:rPr>
          <w:szCs w:val="22"/>
        </w:rPr>
        <w:t xml:space="preserve">providers’ </w:t>
      </w:r>
      <w:r w:rsidRPr="00C068C4">
        <w:rPr>
          <w:szCs w:val="22"/>
        </w:rPr>
        <w:t>performance</w:t>
      </w:r>
      <w:r>
        <w:rPr>
          <w:szCs w:val="22"/>
        </w:rPr>
        <w:t xml:space="preserve">, and notes that the need for resources to carry out any assessment will </w:t>
      </w:r>
      <w:r w:rsidRPr="00C068C4">
        <w:rPr>
          <w:szCs w:val="22"/>
        </w:rPr>
        <w:t>be alleviated where contract monitoring is effective</w:t>
      </w:r>
      <w:r>
        <w:rPr>
          <w:szCs w:val="22"/>
        </w:rPr>
        <w:t>ly</w:t>
      </w:r>
      <w:r w:rsidRPr="00C068C4">
        <w:rPr>
          <w:szCs w:val="22"/>
        </w:rPr>
        <w:t xml:space="preserve"> capturing relevant performance data from providers.</w:t>
      </w:r>
    </w:p>
    <w:p w14:paraId="3D145B2E" w14:textId="68B1302E" w:rsidR="00F23A64" w:rsidRPr="00F23A64" w:rsidRDefault="00F23A64">
      <w:pPr>
        <w:pStyle w:val="standardednumberedparagraph"/>
      </w:pPr>
      <w:r w:rsidRPr="00F23A64">
        <w:rPr>
          <w:szCs w:val="22"/>
        </w:rPr>
        <w:t xml:space="preserve">The Panel also notes that </w:t>
      </w:r>
      <w:r>
        <w:rPr>
          <w:szCs w:val="22"/>
        </w:rPr>
        <w:t xml:space="preserve">ICBs </w:t>
      </w:r>
      <w:r w:rsidRPr="00F23A64">
        <w:rPr>
          <w:szCs w:val="22"/>
        </w:rPr>
        <w:t xml:space="preserve">may </w:t>
      </w:r>
      <w:r>
        <w:rPr>
          <w:szCs w:val="22"/>
        </w:rPr>
        <w:t>find it</w:t>
      </w:r>
      <w:r w:rsidRPr="00F23A64">
        <w:rPr>
          <w:szCs w:val="22"/>
        </w:rPr>
        <w:t xml:space="preserve"> helpful, in approaching their strategic commissioning remit, to have systems and processes to identify those contracts within their portfolio that warrant a more, or less, detailed assessment of their providers’ performance</w:t>
      </w:r>
      <w:r>
        <w:rPr>
          <w:szCs w:val="22"/>
        </w:rPr>
        <w:t xml:space="preserve"> as their contracts near an end</w:t>
      </w:r>
      <w:r w:rsidRPr="00F23A64">
        <w:rPr>
          <w:szCs w:val="22"/>
        </w:rPr>
        <w:t>. This will help ICBs assure themselves that they have taken a proportionate approach to this assessment and, in addition, help satisfy the requirements of the PSR regulations.</w:t>
      </w:r>
      <w:r w:rsidR="00211DC5" w:rsidRPr="00211DC5">
        <w:rPr>
          <w:szCs w:val="22"/>
        </w:rPr>
        <w:t xml:space="preserve"> </w:t>
      </w:r>
      <w:r w:rsidR="00211DC5">
        <w:rPr>
          <w:szCs w:val="22"/>
        </w:rPr>
        <w:t>Other relevant authorities, such as local authorities and NHS trusts, may similarly find this approach helpful.</w:t>
      </w:r>
    </w:p>
    <w:p w14:paraId="4D2F4CDF" w14:textId="77777777" w:rsidR="00AE62F1" w:rsidRPr="00F23A64" w:rsidRDefault="00AE62F1" w:rsidP="00F23A64">
      <w:pPr>
        <w:pStyle w:val="standardednumberedparagraph"/>
        <w:numPr>
          <w:ilvl w:val="0"/>
          <w:numId w:val="0"/>
        </w:numPr>
        <w:ind w:left="567" w:hanging="567"/>
      </w:pPr>
    </w:p>
    <w:sectPr w:rsidR="00AE62F1" w:rsidRPr="00F23A64" w:rsidSect="00325220">
      <w:footerReference w:type="defaul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67334B" w14:textId="77777777" w:rsidR="00197C1E" w:rsidRDefault="00197C1E" w:rsidP="005744EB">
      <w:pPr>
        <w:spacing w:after="0" w:line="240" w:lineRule="auto"/>
      </w:pPr>
      <w:r>
        <w:separator/>
      </w:r>
    </w:p>
  </w:endnote>
  <w:endnote w:type="continuationSeparator" w:id="0">
    <w:p w14:paraId="1C043D63" w14:textId="77777777" w:rsidR="00197C1E" w:rsidRDefault="00197C1E" w:rsidP="005744EB">
      <w:pPr>
        <w:spacing w:after="0" w:line="240" w:lineRule="auto"/>
      </w:pPr>
      <w:r>
        <w:continuationSeparator/>
      </w:r>
    </w:p>
  </w:endnote>
  <w:endnote w:type="continuationNotice" w:id="1">
    <w:p w14:paraId="32075A3A" w14:textId="77777777" w:rsidR="00197C1E" w:rsidRDefault="00197C1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29597764"/>
      <w:docPartObj>
        <w:docPartGallery w:val="Page Numbers (Bottom of Page)"/>
        <w:docPartUnique/>
      </w:docPartObj>
    </w:sdtPr>
    <w:sdtEndPr>
      <w:rPr>
        <w:rFonts w:ascii="Arial" w:hAnsi="Arial" w:cs="Arial"/>
        <w:noProof/>
        <w:sz w:val="20"/>
        <w:szCs w:val="20"/>
      </w:rPr>
    </w:sdtEndPr>
    <w:sdtContent>
      <w:p w14:paraId="56F08406" w14:textId="2749920D" w:rsidR="00325220" w:rsidRPr="00AA58CA" w:rsidRDefault="00325220">
        <w:pPr>
          <w:pStyle w:val="Footer"/>
          <w:jc w:val="right"/>
          <w:rPr>
            <w:rFonts w:ascii="Arial" w:hAnsi="Arial" w:cs="Arial"/>
            <w:sz w:val="20"/>
            <w:szCs w:val="20"/>
          </w:rPr>
        </w:pPr>
        <w:r w:rsidRPr="00AA58CA">
          <w:rPr>
            <w:rFonts w:ascii="Arial" w:hAnsi="Arial" w:cs="Arial"/>
            <w:sz w:val="20"/>
            <w:szCs w:val="20"/>
          </w:rPr>
          <w:fldChar w:fldCharType="begin"/>
        </w:r>
        <w:r w:rsidRPr="00AA58CA">
          <w:rPr>
            <w:rFonts w:ascii="Arial" w:hAnsi="Arial" w:cs="Arial"/>
            <w:sz w:val="20"/>
            <w:szCs w:val="20"/>
          </w:rPr>
          <w:instrText xml:space="preserve"> PAGE   \* MERGEFORMAT </w:instrText>
        </w:r>
        <w:r w:rsidRPr="00AA58CA">
          <w:rPr>
            <w:rFonts w:ascii="Arial" w:hAnsi="Arial" w:cs="Arial"/>
            <w:sz w:val="20"/>
            <w:szCs w:val="20"/>
          </w:rPr>
          <w:fldChar w:fldCharType="separate"/>
        </w:r>
        <w:r w:rsidRPr="00AA58CA">
          <w:rPr>
            <w:rFonts w:ascii="Arial" w:hAnsi="Arial" w:cs="Arial"/>
            <w:noProof/>
            <w:sz w:val="20"/>
            <w:szCs w:val="20"/>
          </w:rPr>
          <w:t>2</w:t>
        </w:r>
        <w:r w:rsidRPr="00AA58CA">
          <w:rPr>
            <w:rFonts w:ascii="Arial" w:hAnsi="Arial" w:cs="Arial"/>
            <w:noProof/>
            <w:sz w:val="20"/>
            <w:szCs w:val="20"/>
          </w:rPr>
          <w:fldChar w:fldCharType="end"/>
        </w:r>
      </w:p>
    </w:sdtContent>
  </w:sdt>
  <w:p w14:paraId="6917190D" w14:textId="77777777" w:rsidR="006736DC" w:rsidRDefault="006736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CABB47" w14:textId="77777777" w:rsidR="00197C1E" w:rsidRDefault="00197C1E" w:rsidP="005744EB">
      <w:pPr>
        <w:spacing w:after="0" w:line="240" w:lineRule="auto"/>
      </w:pPr>
      <w:r>
        <w:separator/>
      </w:r>
    </w:p>
  </w:footnote>
  <w:footnote w:type="continuationSeparator" w:id="0">
    <w:p w14:paraId="46AB1232" w14:textId="77777777" w:rsidR="00197C1E" w:rsidRDefault="00197C1E" w:rsidP="005744EB">
      <w:pPr>
        <w:spacing w:after="0" w:line="240" w:lineRule="auto"/>
      </w:pPr>
      <w:r>
        <w:continuationSeparator/>
      </w:r>
    </w:p>
  </w:footnote>
  <w:footnote w:type="continuationNotice" w:id="1">
    <w:p w14:paraId="2D6C8E6A" w14:textId="77777777" w:rsidR="00197C1E" w:rsidRDefault="00197C1E">
      <w:pPr>
        <w:spacing w:after="0" w:line="240" w:lineRule="auto"/>
      </w:pPr>
    </w:p>
  </w:footnote>
  <w:footnote w:id="2">
    <w:p w14:paraId="770531B6" w14:textId="77777777" w:rsidR="00592B7E" w:rsidRPr="00D57C0E" w:rsidRDefault="00592B7E" w:rsidP="00592B7E">
      <w:pPr>
        <w:pStyle w:val="FootnoteText"/>
        <w:rPr>
          <w:rFonts w:ascii="Arial" w:hAnsi="Arial" w:cs="Arial"/>
          <w:sz w:val="16"/>
          <w:szCs w:val="16"/>
        </w:rPr>
      </w:pPr>
      <w:r w:rsidRPr="00D57C0E">
        <w:rPr>
          <w:rStyle w:val="FootnoteReference"/>
          <w:rFonts w:ascii="Arial" w:hAnsi="Arial" w:cs="Arial"/>
          <w:sz w:val="16"/>
          <w:szCs w:val="16"/>
        </w:rPr>
        <w:footnoteRef/>
      </w:r>
      <w:r w:rsidRPr="00D57C0E">
        <w:rPr>
          <w:rFonts w:ascii="Arial" w:hAnsi="Arial" w:cs="Arial"/>
          <w:sz w:val="16"/>
          <w:szCs w:val="16"/>
        </w:rPr>
        <w:t xml:space="preserve"> The Panel’s case acceptance criteria are available at </w:t>
      </w:r>
      <w:hyperlink r:id="rId1" w:history="1">
        <w:r w:rsidRPr="00D57C0E">
          <w:rPr>
            <w:rStyle w:val="Hyperlink"/>
            <w:rFonts w:ascii="Arial" w:hAnsi="Arial" w:cs="Arial"/>
            <w:sz w:val="16"/>
            <w:szCs w:val="16"/>
          </w:rPr>
          <w:t>https://www.england.nhs.uk/commissioning/how-commissioning-is-changing/nhs-provider-selection-regime/independent-patient-choice-and-procurement-panel/</w:t>
        </w:r>
      </w:hyperlink>
      <w:r w:rsidRPr="00D57C0E">
        <w:rPr>
          <w:rFonts w:ascii="Arial" w:hAnsi="Arial" w:cs="Arial"/>
          <w:sz w:val="16"/>
          <w:szCs w:val="16"/>
        </w:rPr>
        <w:t>.</w:t>
      </w:r>
    </w:p>
  </w:footnote>
  <w:footnote w:id="3">
    <w:p w14:paraId="6182711F" w14:textId="77777777" w:rsidR="005371BE" w:rsidRPr="00D57C0E" w:rsidRDefault="005371BE" w:rsidP="005371BE">
      <w:pPr>
        <w:pStyle w:val="FootnoteText"/>
        <w:rPr>
          <w:rFonts w:ascii="Arial" w:hAnsi="Arial" w:cs="Arial"/>
          <w:sz w:val="16"/>
          <w:szCs w:val="16"/>
        </w:rPr>
      </w:pPr>
      <w:r w:rsidRPr="00D57C0E">
        <w:rPr>
          <w:rStyle w:val="FootnoteReference"/>
          <w:rFonts w:ascii="Arial" w:hAnsi="Arial" w:cs="Arial"/>
          <w:sz w:val="16"/>
          <w:szCs w:val="16"/>
        </w:rPr>
        <w:footnoteRef/>
      </w:r>
      <w:r w:rsidRPr="00D57C0E">
        <w:rPr>
          <w:rFonts w:ascii="Arial" w:hAnsi="Arial" w:cs="Arial"/>
          <w:sz w:val="16"/>
          <w:szCs w:val="16"/>
        </w:rPr>
        <w:t xml:space="preserve"> Biographies of Panel members are available at </w:t>
      </w:r>
      <w:hyperlink r:id="rId2" w:history="1">
        <w:r w:rsidRPr="00D57C0E">
          <w:rPr>
            <w:rStyle w:val="Hyperlink"/>
            <w:rFonts w:ascii="Arial" w:hAnsi="Arial" w:cs="Arial"/>
            <w:sz w:val="16"/>
            <w:szCs w:val="16"/>
          </w:rPr>
          <w:t>https://www.england.nhs.uk/commissioning/how-commissioning-is-changing/nhs-provider-selection-regime/independent-patient-choice-and-procurement-panel/panel-members/</w:t>
        </w:r>
      </w:hyperlink>
      <w:r w:rsidRPr="00D57C0E">
        <w:rPr>
          <w:rFonts w:ascii="Arial" w:hAnsi="Arial" w:cs="Arial"/>
          <w:sz w:val="16"/>
          <w:szCs w:val="16"/>
        </w:rPr>
        <w:t>.</w:t>
      </w:r>
    </w:p>
  </w:footnote>
  <w:footnote w:id="4">
    <w:p w14:paraId="413CE41A" w14:textId="77777777" w:rsidR="00B54100" w:rsidRPr="00D57C0E" w:rsidRDefault="00B54100" w:rsidP="00B54100">
      <w:pPr>
        <w:pStyle w:val="FootnoteText"/>
        <w:rPr>
          <w:rFonts w:ascii="Arial" w:hAnsi="Arial" w:cs="Arial"/>
          <w:sz w:val="16"/>
          <w:szCs w:val="16"/>
        </w:rPr>
      </w:pPr>
      <w:r w:rsidRPr="00D57C0E">
        <w:rPr>
          <w:rStyle w:val="FootnoteReference"/>
          <w:rFonts w:ascii="Arial" w:hAnsi="Arial" w:cs="Arial"/>
          <w:sz w:val="16"/>
          <w:szCs w:val="16"/>
        </w:rPr>
        <w:footnoteRef/>
      </w:r>
      <w:r w:rsidRPr="00D57C0E">
        <w:rPr>
          <w:rFonts w:ascii="Arial" w:hAnsi="Arial" w:cs="Arial"/>
          <w:sz w:val="16"/>
          <w:szCs w:val="16"/>
        </w:rPr>
        <w:t xml:space="preserve"> The Panel’s Standard Operating Procedures are available at </w:t>
      </w:r>
      <w:hyperlink r:id="rId3" w:history="1">
        <w:r w:rsidRPr="00D57C0E">
          <w:rPr>
            <w:rStyle w:val="Hyperlink"/>
            <w:rFonts w:ascii="Arial" w:hAnsi="Arial" w:cs="Arial"/>
            <w:sz w:val="16"/>
            <w:szCs w:val="16"/>
          </w:rPr>
          <w:t>https://www.england.nhs.uk/commissioning/how-commissioning-is-changing/nhs-provider-selection-regime/independent-patient-choice-and-procurement-panel/</w:t>
        </w:r>
      </w:hyperlink>
      <w:r w:rsidRPr="00D57C0E">
        <w:rPr>
          <w:rFonts w:ascii="Arial" w:hAnsi="Arial" w:cs="Arial"/>
          <w:sz w:val="16"/>
          <w:szCs w:val="16"/>
        </w:rPr>
        <w:t>.</w:t>
      </w:r>
    </w:p>
  </w:footnote>
  <w:footnote w:id="5">
    <w:p w14:paraId="5CDCAFAB" w14:textId="30F5AFB3" w:rsidR="009A66F1" w:rsidRPr="00D57C0E" w:rsidRDefault="009A66F1" w:rsidP="009A66F1">
      <w:pPr>
        <w:pStyle w:val="FootnoteText"/>
        <w:rPr>
          <w:rFonts w:ascii="Arial" w:hAnsi="Arial" w:cs="Arial"/>
          <w:sz w:val="16"/>
          <w:szCs w:val="16"/>
        </w:rPr>
      </w:pPr>
      <w:r w:rsidRPr="00D57C0E">
        <w:rPr>
          <w:rStyle w:val="FootnoteReference"/>
          <w:rFonts w:ascii="Arial" w:hAnsi="Arial" w:cs="Arial"/>
          <w:sz w:val="16"/>
          <w:szCs w:val="16"/>
        </w:rPr>
        <w:footnoteRef/>
      </w:r>
      <w:r w:rsidR="7E7F0BAE" w:rsidRPr="00D57C0E">
        <w:rPr>
          <w:rFonts w:ascii="Arial" w:hAnsi="Arial" w:cs="Arial"/>
          <w:sz w:val="16"/>
          <w:szCs w:val="16"/>
        </w:rPr>
        <w:t xml:space="preserve"> </w:t>
      </w:r>
      <w:r w:rsidR="00891CA6">
        <w:rPr>
          <w:rFonts w:ascii="Arial" w:hAnsi="Arial" w:cs="Arial"/>
          <w:sz w:val="16"/>
          <w:szCs w:val="16"/>
        </w:rPr>
        <w:t>T</w:t>
      </w:r>
      <w:r w:rsidR="7E7F0BAE" w:rsidRPr="00D57C0E">
        <w:rPr>
          <w:rFonts w:ascii="Arial" w:hAnsi="Arial" w:cs="Arial"/>
          <w:color w:val="000000" w:themeColor="text1"/>
          <w:sz w:val="16"/>
          <w:szCs w:val="16"/>
        </w:rPr>
        <w:t>he Panel’s advice is provided under para 23 of the PSR Regulations and takes account of the representations made to the Panel prior to forming its opinion.</w:t>
      </w:r>
    </w:p>
  </w:footnote>
  <w:footnote w:id="6">
    <w:p w14:paraId="3926EC17" w14:textId="77777777" w:rsidR="00235498" w:rsidRPr="00D57C0E" w:rsidRDefault="00235498" w:rsidP="00235498">
      <w:pPr>
        <w:pStyle w:val="FootnoteText"/>
        <w:rPr>
          <w:rFonts w:ascii="Arial" w:hAnsi="Arial" w:cs="Arial"/>
          <w:sz w:val="16"/>
          <w:szCs w:val="16"/>
        </w:rPr>
      </w:pPr>
      <w:r w:rsidRPr="00D57C0E">
        <w:rPr>
          <w:rStyle w:val="FootnoteReference"/>
          <w:rFonts w:ascii="Arial" w:hAnsi="Arial" w:cs="Arial"/>
          <w:sz w:val="16"/>
          <w:szCs w:val="16"/>
        </w:rPr>
        <w:footnoteRef/>
      </w:r>
      <w:r w:rsidRPr="00D57C0E">
        <w:rPr>
          <w:rFonts w:ascii="Arial" w:hAnsi="Arial" w:cs="Arial"/>
          <w:sz w:val="16"/>
          <w:szCs w:val="16"/>
        </w:rPr>
        <w:t xml:space="preserve"> The PSR Regulations are available at </w:t>
      </w:r>
      <w:hyperlink r:id="rId4" w:history="1">
        <w:r w:rsidRPr="00D57C0E">
          <w:rPr>
            <w:rStyle w:val="Hyperlink"/>
            <w:rFonts w:ascii="Arial" w:hAnsi="Arial" w:cs="Arial"/>
            <w:sz w:val="16"/>
            <w:szCs w:val="16"/>
          </w:rPr>
          <w:t>https://www.legislation.gov.uk/uksi/2023/1348/contents/made</w:t>
        </w:r>
      </w:hyperlink>
      <w:r w:rsidRPr="00D57C0E">
        <w:rPr>
          <w:rFonts w:ascii="Arial" w:hAnsi="Arial" w:cs="Arial"/>
          <w:sz w:val="16"/>
          <w:szCs w:val="16"/>
        </w:rPr>
        <w:t xml:space="preserve"> and the accompanying statutory guidance is available at NHS England, </w:t>
      </w:r>
      <w:r w:rsidRPr="00D57C0E">
        <w:rPr>
          <w:rFonts w:ascii="Arial" w:hAnsi="Arial" w:cs="Arial"/>
          <w:i/>
          <w:iCs/>
          <w:sz w:val="16"/>
          <w:szCs w:val="16"/>
        </w:rPr>
        <w:t>The Provider Selection Regime: statutory guidance</w:t>
      </w:r>
      <w:r w:rsidRPr="00D57C0E">
        <w:rPr>
          <w:rFonts w:ascii="Arial" w:hAnsi="Arial" w:cs="Arial"/>
          <w:sz w:val="16"/>
          <w:szCs w:val="16"/>
        </w:rPr>
        <w:t xml:space="preserve">, </w:t>
      </w:r>
      <w:hyperlink r:id="rId5" w:history="1">
        <w:r w:rsidRPr="00D57C0E">
          <w:rPr>
            <w:rStyle w:val="Hyperlink"/>
            <w:rFonts w:ascii="Arial" w:hAnsi="Arial" w:cs="Arial"/>
            <w:sz w:val="16"/>
            <w:szCs w:val="16"/>
          </w:rPr>
          <w:t>https://www.england.nhs.uk/long-read/the-provider-selection-regime-statutory-guidance/</w:t>
        </w:r>
      </w:hyperlink>
      <w:r w:rsidRPr="00D57C0E">
        <w:rPr>
          <w:rFonts w:ascii="Arial" w:hAnsi="Arial" w:cs="Arial"/>
          <w:sz w:val="16"/>
          <w:szCs w:val="16"/>
        </w:rPr>
        <w:t>.</w:t>
      </w:r>
    </w:p>
  </w:footnote>
  <w:footnote w:id="7">
    <w:p w14:paraId="329D3427" w14:textId="4837C23A" w:rsidR="004D62FB" w:rsidRPr="00B04FC7" w:rsidRDefault="004D62FB">
      <w:pPr>
        <w:pStyle w:val="FootnoteText"/>
        <w:rPr>
          <w:rFonts w:ascii="Arial" w:hAnsi="Arial" w:cs="Arial"/>
          <w:sz w:val="16"/>
          <w:szCs w:val="16"/>
        </w:rPr>
      </w:pPr>
      <w:r w:rsidRPr="00B04FC7">
        <w:rPr>
          <w:rStyle w:val="FootnoteReference"/>
          <w:rFonts w:ascii="Arial" w:hAnsi="Arial" w:cs="Arial"/>
          <w:sz w:val="16"/>
          <w:szCs w:val="16"/>
        </w:rPr>
        <w:footnoteRef/>
      </w:r>
      <w:r w:rsidRPr="00B04FC7">
        <w:rPr>
          <w:rFonts w:ascii="Arial" w:hAnsi="Arial" w:cs="Arial"/>
          <w:sz w:val="16"/>
          <w:szCs w:val="16"/>
        </w:rPr>
        <w:t xml:space="preserve"> </w:t>
      </w:r>
      <w:r w:rsidR="005430D7" w:rsidRPr="00B04FC7">
        <w:rPr>
          <w:rFonts w:ascii="Arial" w:hAnsi="Arial" w:cs="Arial"/>
          <w:sz w:val="16"/>
          <w:szCs w:val="16"/>
        </w:rPr>
        <w:t xml:space="preserve">Further information on HNY ICB can be found on its website at </w:t>
      </w:r>
      <w:hyperlink r:id="rId6" w:history="1">
        <w:r w:rsidR="00A56A9E" w:rsidRPr="00B04FC7">
          <w:rPr>
            <w:rStyle w:val="Hyperlink"/>
            <w:rFonts w:ascii="Arial" w:hAnsi="Arial" w:cs="Arial"/>
            <w:sz w:val="16"/>
            <w:szCs w:val="16"/>
          </w:rPr>
          <w:t>https://humberandnorthyorkshire.icb.nhs.uk/</w:t>
        </w:r>
      </w:hyperlink>
      <w:r w:rsidR="008C252F" w:rsidRPr="00BF046E">
        <w:rPr>
          <w:rFonts w:ascii="Arial" w:hAnsi="Arial" w:cs="Arial"/>
          <w:sz w:val="16"/>
          <w:szCs w:val="16"/>
        </w:rPr>
        <w:t>.</w:t>
      </w:r>
    </w:p>
  </w:footnote>
  <w:footnote w:id="8">
    <w:p w14:paraId="2EDE05E2" w14:textId="77777777" w:rsidR="00004169" w:rsidRPr="00B04FC7" w:rsidRDefault="00004169" w:rsidP="00004169">
      <w:pPr>
        <w:pStyle w:val="FootnoteText"/>
        <w:rPr>
          <w:rFonts w:ascii="Arial" w:hAnsi="Arial" w:cs="Arial"/>
          <w:sz w:val="16"/>
          <w:szCs w:val="16"/>
        </w:rPr>
      </w:pPr>
      <w:r w:rsidRPr="00B04FC7">
        <w:rPr>
          <w:rStyle w:val="FootnoteReference"/>
          <w:rFonts w:ascii="Arial" w:hAnsi="Arial" w:cs="Arial"/>
          <w:sz w:val="16"/>
          <w:szCs w:val="16"/>
        </w:rPr>
        <w:footnoteRef/>
      </w:r>
      <w:r w:rsidRPr="00B04FC7">
        <w:rPr>
          <w:rFonts w:ascii="Arial" w:hAnsi="Arial" w:cs="Arial"/>
          <w:sz w:val="16"/>
          <w:szCs w:val="16"/>
        </w:rPr>
        <w:t xml:space="preserve"> YAS also provides NHS 111 services across all of the HNY ICB area, and emergency ambulance services across all of the HNY ICB area other than North Lincolnshire and North East Lincolnshire. Further information on YAS is available on its website at </w:t>
      </w:r>
      <w:hyperlink r:id="rId7" w:history="1">
        <w:r w:rsidRPr="00B04FC7">
          <w:rPr>
            <w:rStyle w:val="Hyperlink"/>
            <w:rFonts w:ascii="Arial" w:hAnsi="Arial" w:cs="Arial"/>
            <w:sz w:val="16"/>
            <w:szCs w:val="16"/>
          </w:rPr>
          <w:t>https://www.yas.nhs.uk/</w:t>
        </w:r>
      </w:hyperlink>
      <w:r w:rsidRPr="00B04FC7">
        <w:rPr>
          <w:rFonts w:ascii="Arial" w:hAnsi="Arial" w:cs="Arial"/>
          <w:sz w:val="16"/>
          <w:szCs w:val="16"/>
        </w:rPr>
        <w:t>.</w:t>
      </w:r>
    </w:p>
  </w:footnote>
  <w:footnote w:id="9">
    <w:p w14:paraId="7F29F402" w14:textId="68D0E26B" w:rsidR="00D242D9" w:rsidRPr="00B04FC7" w:rsidRDefault="00D242D9" w:rsidP="00D242D9">
      <w:pPr>
        <w:pStyle w:val="FootnoteText"/>
        <w:rPr>
          <w:rFonts w:ascii="Arial" w:hAnsi="Arial" w:cs="Arial"/>
          <w:sz w:val="16"/>
          <w:szCs w:val="16"/>
        </w:rPr>
      </w:pPr>
      <w:r w:rsidRPr="00B04FC7">
        <w:rPr>
          <w:rStyle w:val="FootnoteReference"/>
          <w:rFonts w:ascii="Arial" w:hAnsi="Arial" w:cs="Arial"/>
          <w:sz w:val="16"/>
          <w:szCs w:val="16"/>
        </w:rPr>
        <w:footnoteRef/>
      </w:r>
      <w:r w:rsidRPr="00B04FC7">
        <w:rPr>
          <w:rFonts w:ascii="Arial" w:hAnsi="Arial" w:cs="Arial"/>
          <w:sz w:val="16"/>
          <w:szCs w:val="16"/>
        </w:rPr>
        <w:t xml:space="preserve"> This contract was awarded by the former NHS East Riding of Yorkshire CCG</w:t>
      </w:r>
      <w:r w:rsidR="003F5334">
        <w:rPr>
          <w:rFonts w:ascii="Arial" w:hAnsi="Arial" w:cs="Arial"/>
          <w:sz w:val="16"/>
          <w:szCs w:val="16"/>
        </w:rPr>
        <w:t xml:space="preserve"> (see </w:t>
      </w:r>
      <w:hyperlink r:id="rId8" w:history="1">
        <w:r w:rsidR="00C86611" w:rsidRPr="009C03B6">
          <w:rPr>
            <w:rStyle w:val="Hyperlink"/>
            <w:rFonts w:ascii="Arial" w:hAnsi="Arial" w:cs="Arial"/>
            <w:sz w:val="16"/>
            <w:szCs w:val="16"/>
          </w:rPr>
          <w:t>https://www.contractsfinder.service.gov.uk/notice/f5a32346-fa77-41c2-8373-1da54781c663?origin=SearchResults&amp;p=1</w:t>
        </w:r>
      </w:hyperlink>
      <w:r w:rsidR="00C86611">
        <w:rPr>
          <w:rFonts w:ascii="Arial" w:hAnsi="Arial" w:cs="Arial"/>
          <w:sz w:val="16"/>
          <w:szCs w:val="16"/>
        </w:rPr>
        <w:t>).</w:t>
      </w:r>
    </w:p>
  </w:footnote>
  <w:footnote w:id="10">
    <w:p w14:paraId="079E4815" w14:textId="2E898D8A" w:rsidR="00950366" w:rsidRPr="00B04FC7" w:rsidRDefault="00950366" w:rsidP="00950366">
      <w:pPr>
        <w:pStyle w:val="FootnoteText"/>
        <w:rPr>
          <w:rFonts w:ascii="Arial" w:hAnsi="Arial" w:cs="Arial"/>
          <w:sz w:val="16"/>
          <w:szCs w:val="16"/>
        </w:rPr>
      </w:pPr>
      <w:r w:rsidRPr="00B04FC7">
        <w:rPr>
          <w:rStyle w:val="FootnoteReference"/>
          <w:rFonts w:ascii="Arial" w:hAnsi="Arial" w:cs="Arial"/>
          <w:sz w:val="16"/>
          <w:szCs w:val="16"/>
        </w:rPr>
        <w:footnoteRef/>
      </w:r>
      <w:r w:rsidRPr="00B04FC7">
        <w:rPr>
          <w:rFonts w:ascii="Arial" w:hAnsi="Arial" w:cs="Arial"/>
          <w:sz w:val="16"/>
          <w:szCs w:val="16"/>
        </w:rPr>
        <w:t xml:space="preserve"> This contract was awarded by the former NHS Vale of York</w:t>
      </w:r>
      <w:r w:rsidR="00427874">
        <w:rPr>
          <w:rFonts w:ascii="Arial" w:hAnsi="Arial" w:cs="Arial"/>
          <w:sz w:val="16"/>
          <w:szCs w:val="16"/>
        </w:rPr>
        <w:t>,</w:t>
      </w:r>
      <w:r w:rsidRPr="00B04FC7" w:rsidDel="00427874">
        <w:rPr>
          <w:rFonts w:ascii="Arial" w:hAnsi="Arial" w:cs="Arial"/>
          <w:sz w:val="16"/>
          <w:szCs w:val="16"/>
        </w:rPr>
        <w:t xml:space="preserve"> </w:t>
      </w:r>
      <w:r w:rsidRPr="00B04FC7">
        <w:rPr>
          <w:rFonts w:ascii="Arial" w:hAnsi="Arial" w:cs="Arial"/>
          <w:sz w:val="16"/>
          <w:szCs w:val="16"/>
        </w:rPr>
        <w:t>NHS Scarborough &amp; Ryedale</w:t>
      </w:r>
      <w:r w:rsidR="00427874">
        <w:rPr>
          <w:rFonts w:ascii="Arial" w:hAnsi="Arial" w:cs="Arial"/>
          <w:sz w:val="16"/>
          <w:szCs w:val="16"/>
        </w:rPr>
        <w:t>,</w:t>
      </w:r>
      <w:r w:rsidR="00427874" w:rsidRPr="00427874">
        <w:rPr>
          <w:rFonts w:ascii="Arial" w:hAnsi="Arial" w:cs="Arial"/>
          <w:sz w:val="16"/>
          <w:szCs w:val="16"/>
        </w:rPr>
        <w:t xml:space="preserve"> </w:t>
      </w:r>
      <w:r w:rsidR="00427874" w:rsidRPr="00B04FC7">
        <w:rPr>
          <w:rFonts w:ascii="Arial" w:hAnsi="Arial" w:cs="Arial"/>
          <w:sz w:val="16"/>
          <w:szCs w:val="16"/>
        </w:rPr>
        <w:t xml:space="preserve">NHS Harrogate &amp; </w:t>
      </w:r>
      <w:r w:rsidR="00CE6EA2">
        <w:rPr>
          <w:rFonts w:ascii="Arial" w:hAnsi="Arial" w:cs="Arial"/>
          <w:sz w:val="16"/>
          <w:szCs w:val="16"/>
        </w:rPr>
        <w:t xml:space="preserve">Rural District </w:t>
      </w:r>
      <w:r w:rsidR="00427874" w:rsidRPr="00B04FC7">
        <w:rPr>
          <w:rFonts w:ascii="Arial" w:hAnsi="Arial" w:cs="Arial"/>
          <w:sz w:val="16"/>
          <w:szCs w:val="16"/>
        </w:rPr>
        <w:t xml:space="preserve">and NHS </w:t>
      </w:r>
      <w:r w:rsidR="007B501B">
        <w:rPr>
          <w:rFonts w:ascii="Arial" w:hAnsi="Arial" w:cs="Arial"/>
          <w:sz w:val="16"/>
          <w:szCs w:val="16"/>
        </w:rPr>
        <w:t xml:space="preserve">Hambleton, </w:t>
      </w:r>
      <w:r w:rsidR="00427874" w:rsidRPr="00B04FC7">
        <w:rPr>
          <w:rFonts w:ascii="Arial" w:hAnsi="Arial" w:cs="Arial"/>
          <w:sz w:val="16"/>
          <w:szCs w:val="16"/>
        </w:rPr>
        <w:t>Richmond</w:t>
      </w:r>
      <w:r w:rsidR="007B501B">
        <w:rPr>
          <w:rFonts w:ascii="Arial" w:hAnsi="Arial" w:cs="Arial"/>
          <w:sz w:val="16"/>
          <w:szCs w:val="16"/>
        </w:rPr>
        <w:t>shire</w:t>
      </w:r>
      <w:r w:rsidR="00427874" w:rsidRPr="00B04FC7">
        <w:rPr>
          <w:rFonts w:ascii="Arial" w:hAnsi="Arial" w:cs="Arial"/>
          <w:sz w:val="16"/>
          <w:szCs w:val="16"/>
        </w:rPr>
        <w:t xml:space="preserve"> &amp; Whitby CCGs</w:t>
      </w:r>
      <w:r w:rsidRPr="00B04FC7" w:rsidDel="00427874">
        <w:rPr>
          <w:rFonts w:ascii="Arial" w:hAnsi="Arial" w:cs="Arial"/>
          <w:sz w:val="16"/>
          <w:szCs w:val="16"/>
        </w:rPr>
        <w:t xml:space="preserve"> </w:t>
      </w:r>
      <w:r w:rsidR="00E86B55">
        <w:rPr>
          <w:rFonts w:ascii="Arial" w:hAnsi="Arial" w:cs="Arial"/>
          <w:sz w:val="16"/>
          <w:szCs w:val="16"/>
        </w:rPr>
        <w:t xml:space="preserve">(see </w:t>
      </w:r>
      <w:hyperlink r:id="rId9" w:history="1">
        <w:r w:rsidR="00E86B55" w:rsidRPr="009C03B6">
          <w:rPr>
            <w:rStyle w:val="Hyperlink"/>
            <w:rFonts w:ascii="Arial" w:hAnsi="Arial" w:cs="Arial"/>
            <w:sz w:val="16"/>
            <w:szCs w:val="16"/>
          </w:rPr>
          <w:t>https://www.contractsfinder.service.gov.uk/notice/c775d59c-38ba-45ac-8a50-bdc650188658?origin=SearchResults&amp;p=1</w:t>
        </w:r>
      </w:hyperlink>
      <w:r w:rsidR="00E86B55">
        <w:rPr>
          <w:rFonts w:ascii="Arial" w:hAnsi="Arial" w:cs="Arial"/>
          <w:sz w:val="16"/>
          <w:szCs w:val="16"/>
        </w:rPr>
        <w:t>).</w:t>
      </w:r>
    </w:p>
  </w:footnote>
  <w:footnote w:id="11">
    <w:p w14:paraId="3B1AD058" w14:textId="7EF89FEE" w:rsidR="0057697A" w:rsidRPr="00B04FC7" w:rsidRDefault="0057697A" w:rsidP="0057697A">
      <w:pPr>
        <w:pStyle w:val="FootnoteText"/>
        <w:rPr>
          <w:rFonts w:ascii="Arial" w:hAnsi="Arial" w:cs="Arial"/>
          <w:sz w:val="16"/>
          <w:szCs w:val="16"/>
        </w:rPr>
      </w:pPr>
      <w:r w:rsidRPr="00B04FC7">
        <w:rPr>
          <w:rStyle w:val="FootnoteReference"/>
          <w:rFonts w:ascii="Arial" w:hAnsi="Arial" w:cs="Arial"/>
          <w:sz w:val="16"/>
          <w:szCs w:val="16"/>
        </w:rPr>
        <w:footnoteRef/>
      </w:r>
      <w:r w:rsidRPr="00B04FC7">
        <w:rPr>
          <w:rFonts w:ascii="Arial" w:hAnsi="Arial" w:cs="Arial"/>
          <w:sz w:val="16"/>
          <w:szCs w:val="16"/>
        </w:rPr>
        <w:t xml:space="preserve"> The predecessor contracts were awarded by the former NHS Hull and NHS North Lincolnshire CCGs.</w:t>
      </w:r>
      <w:r w:rsidR="001F3B1B">
        <w:rPr>
          <w:rFonts w:ascii="Arial" w:hAnsi="Arial" w:cs="Arial"/>
          <w:sz w:val="16"/>
          <w:szCs w:val="16"/>
        </w:rPr>
        <w:t xml:space="preserve"> A copy of the contract award notice for the NHS Hull CCG contract can be foun</w:t>
      </w:r>
      <w:r w:rsidR="0004694D">
        <w:rPr>
          <w:rFonts w:ascii="Arial" w:hAnsi="Arial" w:cs="Arial"/>
          <w:sz w:val="16"/>
          <w:szCs w:val="16"/>
        </w:rPr>
        <w:t>d</w:t>
      </w:r>
      <w:r w:rsidR="001F3B1B">
        <w:rPr>
          <w:rFonts w:ascii="Arial" w:hAnsi="Arial" w:cs="Arial"/>
          <w:sz w:val="16"/>
          <w:szCs w:val="16"/>
        </w:rPr>
        <w:t xml:space="preserve"> at </w:t>
      </w:r>
      <w:hyperlink r:id="rId10" w:history="1">
        <w:r w:rsidR="001F3B1B" w:rsidRPr="009C03B6">
          <w:rPr>
            <w:rStyle w:val="Hyperlink"/>
            <w:rFonts w:ascii="Arial" w:hAnsi="Arial" w:cs="Arial"/>
            <w:sz w:val="16"/>
            <w:szCs w:val="16"/>
          </w:rPr>
          <w:t>https://www.contractsfinder.service.gov.uk/notice/7249b66a-f13f-48cc-a87d-cebdee552bb2?origin=SearchResults&amp;p=2</w:t>
        </w:r>
      </w:hyperlink>
      <w:r w:rsidR="001F3B1B">
        <w:rPr>
          <w:rFonts w:ascii="Arial" w:hAnsi="Arial" w:cs="Arial"/>
          <w:sz w:val="16"/>
          <w:szCs w:val="16"/>
        </w:rPr>
        <w:t>).</w:t>
      </w:r>
    </w:p>
  </w:footnote>
  <w:footnote w:id="12">
    <w:p w14:paraId="4B400533" w14:textId="77777777" w:rsidR="001B5A74" w:rsidRPr="00975665" w:rsidRDefault="001B5A74" w:rsidP="001B5A74">
      <w:pPr>
        <w:pStyle w:val="FootnoteText"/>
        <w:rPr>
          <w:rFonts w:ascii="Arial" w:hAnsi="Arial" w:cs="Arial"/>
          <w:sz w:val="16"/>
          <w:szCs w:val="16"/>
        </w:rPr>
      </w:pPr>
      <w:r w:rsidRPr="00B04FC7">
        <w:rPr>
          <w:rStyle w:val="FootnoteReference"/>
          <w:rFonts w:ascii="Arial" w:hAnsi="Arial" w:cs="Arial"/>
          <w:sz w:val="16"/>
          <w:szCs w:val="16"/>
        </w:rPr>
        <w:footnoteRef/>
      </w:r>
      <w:r w:rsidRPr="00B04FC7">
        <w:rPr>
          <w:rFonts w:ascii="Arial" w:hAnsi="Arial" w:cs="Arial"/>
          <w:sz w:val="16"/>
          <w:szCs w:val="16"/>
        </w:rPr>
        <w:t xml:space="preserve"> HNY ICB</w:t>
      </w:r>
      <w:r w:rsidRPr="00975665">
        <w:rPr>
          <w:rFonts w:ascii="Arial" w:hAnsi="Arial" w:cs="Arial"/>
          <w:sz w:val="16"/>
          <w:szCs w:val="16"/>
        </w:rPr>
        <w:t>, Panel meeting, 9 May 2025.</w:t>
      </w:r>
    </w:p>
  </w:footnote>
  <w:footnote w:id="13">
    <w:p w14:paraId="562665CE" w14:textId="063F09CF" w:rsidR="00786E9D" w:rsidRPr="00975665" w:rsidRDefault="00786E9D">
      <w:pPr>
        <w:pStyle w:val="FootnoteText"/>
        <w:rPr>
          <w:rFonts w:ascii="Arial" w:hAnsi="Arial" w:cs="Arial"/>
          <w:sz w:val="16"/>
          <w:szCs w:val="16"/>
        </w:rPr>
      </w:pPr>
      <w:r w:rsidRPr="00975665">
        <w:rPr>
          <w:rStyle w:val="FootnoteReference"/>
          <w:rFonts w:ascii="Arial" w:hAnsi="Arial" w:cs="Arial"/>
          <w:sz w:val="16"/>
          <w:szCs w:val="16"/>
        </w:rPr>
        <w:footnoteRef/>
      </w:r>
      <w:r w:rsidRPr="00975665">
        <w:rPr>
          <w:rFonts w:ascii="Arial" w:hAnsi="Arial" w:cs="Arial"/>
          <w:sz w:val="16"/>
          <w:szCs w:val="16"/>
        </w:rPr>
        <w:t xml:space="preserve"> </w:t>
      </w:r>
      <w:r w:rsidR="00A755A2" w:rsidRPr="00975665">
        <w:rPr>
          <w:rFonts w:ascii="Arial" w:hAnsi="Arial" w:cs="Arial"/>
          <w:sz w:val="16"/>
          <w:szCs w:val="16"/>
        </w:rPr>
        <w:t>HNY ICB, Panel meeting, 9 May 2025.</w:t>
      </w:r>
    </w:p>
  </w:footnote>
  <w:footnote w:id="14">
    <w:p w14:paraId="55456D36" w14:textId="7A13DD91" w:rsidR="00366002" w:rsidRPr="005A3D45" w:rsidRDefault="00366002" w:rsidP="00366002">
      <w:pPr>
        <w:pStyle w:val="FootnoteText"/>
        <w:rPr>
          <w:rFonts w:ascii="Arial" w:hAnsi="Arial" w:cs="Arial"/>
          <w:sz w:val="16"/>
          <w:szCs w:val="16"/>
        </w:rPr>
      </w:pPr>
      <w:r w:rsidRPr="00975665">
        <w:rPr>
          <w:rStyle w:val="FootnoteReference"/>
          <w:rFonts w:ascii="Arial" w:hAnsi="Arial" w:cs="Arial"/>
          <w:sz w:val="16"/>
          <w:szCs w:val="16"/>
        </w:rPr>
        <w:footnoteRef/>
      </w:r>
      <w:r w:rsidRPr="00975665">
        <w:rPr>
          <w:rFonts w:ascii="Arial" w:hAnsi="Arial" w:cs="Arial"/>
          <w:sz w:val="16"/>
          <w:szCs w:val="16"/>
        </w:rPr>
        <w:t xml:space="preserve"> HNY ICB, Contract Award Notice on Find a Tender Service, 25 February</w:t>
      </w:r>
      <w:r w:rsidRPr="005A3D45">
        <w:rPr>
          <w:rFonts w:ascii="Arial" w:hAnsi="Arial" w:cs="Arial"/>
          <w:sz w:val="16"/>
          <w:szCs w:val="16"/>
        </w:rPr>
        <w:t xml:space="preserve"> 2025</w:t>
      </w:r>
      <w:r w:rsidR="007D3793">
        <w:rPr>
          <w:rFonts w:ascii="Arial" w:hAnsi="Arial" w:cs="Arial"/>
          <w:sz w:val="16"/>
          <w:szCs w:val="16"/>
        </w:rPr>
        <w:t>.</w:t>
      </w:r>
    </w:p>
  </w:footnote>
  <w:footnote w:id="15">
    <w:p w14:paraId="04C6C909" w14:textId="3CC25AF7" w:rsidR="00F96A3A" w:rsidRPr="006F41F4" w:rsidRDefault="00F96A3A">
      <w:pPr>
        <w:pStyle w:val="FootnoteText"/>
        <w:rPr>
          <w:rFonts w:ascii="Arial" w:hAnsi="Arial" w:cs="Arial"/>
          <w:sz w:val="16"/>
          <w:szCs w:val="16"/>
        </w:rPr>
      </w:pPr>
      <w:r w:rsidRPr="006F41F4">
        <w:rPr>
          <w:rStyle w:val="FootnoteReference"/>
          <w:rFonts w:ascii="Arial" w:hAnsi="Arial" w:cs="Arial"/>
          <w:sz w:val="16"/>
          <w:szCs w:val="16"/>
        </w:rPr>
        <w:footnoteRef/>
      </w:r>
      <w:r w:rsidRPr="006F41F4">
        <w:rPr>
          <w:rFonts w:ascii="Arial" w:hAnsi="Arial" w:cs="Arial"/>
          <w:sz w:val="16"/>
          <w:szCs w:val="16"/>
        </w:rPr>
        <w:t xml:space="preserve"> </w:t>
      </w:r>
      <w:r w:rsidR="00224FD6" w:rsidRPr="006F41F4">
        <w:rPr>
          <w:rFonts w:ascii="Arial" w:hAnsi="Arial" w:cs="Arial"/>
          <w:sz w:val="16"/>
          <w:szCs w:val="16"/>
        </w:rPr>
        <w:t xml:space="preserve">Further details on EMED are available on its website at </w:t>
      </w:r>
      <w:hyperlink r:id="rId11" w:history="1">
        <w:r w:rsidR="006F41F4" w:rsidRPr="006F41F4">
          <w:rPr>
            <w:rStyle w:val="Hyperlink"/>
            <w:rFonts w:ascii="Arial" w:hAnsi="Arial" w:cs="Arial"/>
            <w:sz w:val="16"/>
            <w:szCs w:val="16"/>
          </w:rPr>
          <w:t>https://www.emedgroup.co.uk/</w:t>
        </w:r>
      </w:hyperlink>
      <w:r w:rsidR="006F41F4" w:rsidRPr="006F41F4">
        <w:rPr>
          <w:rFonts w:ascii="Arial" w:hAnsi="Arial" w:cs="Arial"/>
          <w:sz w:val="16"/>
          <w:szCs w:val="16"/>
        </w:rPr>
        <w:t>.</w:t>
      </w:r>
    </w:p>
  </w:footnote>
  <w:footnote w:id="16">
    <w:p w14:paraId="1A40406F" w14:textId="63007C47" w:rsidR="00E95583" w:rsidRPr="00C84B0A" w:rsidRDefault="00E95583">
      <w:pPr>
        <w:pStyle w:val="FootnoteText"/>
        <w:rPr>
          <w:rFonts w:ascii="Arial" w:hAnsi="Arial" w:cs="Arial"/>
          <w:sz w:val="16"/>
          <w:szCs w:val="16"/>
        </w:rPr>
      </w:pPr>
      <w:r w:rsidRPr="00C84B0A">
        <w:rPr>
          <w:rStyle w:val="FootnoteReference"/>
          <w:rFonts w:ascii="Arial" w:hAnsi="Arial" w:cs="Arial"/>
          <w:sz w:val="16"/>
          <w:szCs w:val="16"/>
        </w:rPr>
        <w:footnoteRef/>
      </w:r>
      <w:r w:rsidRPr="00C84B0A">
        <w:rPr>
          <w:rFonts w:ascii="Arial" w:hAnsi="Arial" w:cs="Arial"/>
          <w:sz w:val="16"/>
          <w:szCs w:val="16"/>
        </w:rPr>
        <w:t xml:space="preserve"> </w:t>
      </w:r>
      <w:r w:rsidR="00B269A7" w:rsidRPr="00C84B0A">
        <w:rPr>
          <w:rFonts w:ascii="Arial" w:hAnsi="Arial" w:cs="Arial"/>
          <w:sz w:val="16"/>
          <w:szCs w:val="16"/>
        </w:rPr>
        <w:t xml:space="preserve">EMED first contacted </w:t>
      </w:r>
      <w:r w:rsidR="00692151" w:rsidRPr="00C84B0A">
        <w:rPr>
          <w:rFonts w:ascii="Arial" w:hAnsi="Arial" w:cs="Arial"/>
          <w:sz w:val="16"/>
          <w:szCs w:val="16"/>
        </w:rPr>
        <w:t xml:space="preserve">HNY ICB on 5 March </w:t>
      </w:r>
      <w:r w:rsidR="004E4EE0" w:rsidRPr="00C84B0A">
        <w:rPr>
          <w:rFonts w:ascii="Arial" w:hAnsi="Arial" w:cs="Arial"/>
          <w:sz w:val="16"/>
          <w:szCs w:val="16"/>
        </w:rPr>
        <w:t xml:space="preserve">2025 requesting information about the provider </w:t>
      </w:r>
      <w:r w:rsidR="00E51BDE" w:rsidRPr="00C84B0A">
        <w:rPr>
          <w:rFonts w:ascii="Arial" w:hAnsi="Arial" w:cs="Arial"/>
          <w:sz w:val="16"/>
          <w:szCs w:val="16"/>
        </w:rPr>
        <w:t xml:space="preserve">selection process. </w:t>
      </w:r>
      <w:r w:rsidR="009075D5" w:rsidRPr="00C84B0A">
        <w:rPr>
          <w:rFonts w:ascii="Arial" w:hAnsi="Arial" w:cs="Arial"/>
          <w:sz w:val="16"/>
          <w:szCs w:val="16"/>
        </w:rPr>
        <w:t xml:space="preserve">Following correspondence with HNY ICB, </w:t>
      </w:r>
      <w:r w:rsidR="004E1504" w:rsidRPr="00C84B0A">
        <w:rPr>
          <w:rFonts w:ascii="Arial" w:hAnsi="Arial" w:cs="Arial"/>
          <w:sz w:val="16"/>
          <w:szCs w:val="16"/>
        </w:rPr>
        <w:t xml:space="preserve">EMED made </w:t>
      </w:r>
      <w:r w:rsidR="009075D5" w:rsidRPr="00C84B0A">
        <w:rPr>
          <w:rFonts w:ascii="Arial" w:hAnsi="Arial" w:cs="Arial"/>
          <w:sz w:val="16"/>
          <w:szCs w:val="16"/>
        </w:rPr>
        <w:t>representation</w:t>
      </w:r>
      <w:r w:rsidR="004E1504" w:rsidRPr="00C84B0A">
        <w:rPr>
          <w:rFonts w:ascii="Arial" w:hAnsi="Arial" w:cs="Arial"/>
          <w:sz w:val="16"/>
          <w:szCs w:val="16"/>
        </w:rPr>
        <w:t>s to the ICB on 7 March 2025.</w:t>
      </w:r>
    </w:p>
  </w:footnote>
  <w:footnote w:id="17">
    <w:p w14:paraId="1CD17FB1" w14:textId="6969B1C7" w:rsidR="007E296F" w:rsidRPr="004E189C" w:rsidRDefault="007E296F" w:rsidP="007E296F">
      <w:pPr>
        <w:pStyle w:val="FootnoteText"/>
        <w:rPr>
          <w:rFonts w:ascii="Arial" w:hAnsi="Arial" w:cs="Arial"/>
          <w:sz w:val="16"/>
          <w:szCs w:val="16"/>
        </w:rPr>
      </w:pPr>
      <w:r w:rsidRPr="004E189C">
        <w:rPr>
          <w:rStyle w:val="FootnoteReference"/>
          <w:rFonts w:ascii="Arial" w:hAnsi="Arial" w:cs="Arial"/>
          <w:sz w:val="16"/>
          <w:szCs w:val="16"/>
        </w:rPr>
        <w:footnoteRef/>
      </w:r>
      <w:r w:rsidRPr="004E189C">
        <w:rPr>
          <w:rFonts w:ascii="Arial" w:hAnsi="Arial" w:cs="Arial"/>
          <w:sz w:val="16"/>
          <w:szCs w:val="16"/>
        </w:rPr>
        <w:t xml:space="preserve"> The </w:t>
      </w:r>
      <w:r w:rsidR="00765398" w:rsidRPr="004E189C">
        <w:rPr>
          <w:rFonts w:ascii="Arial" w:hAnsi="Arial" w:cs="Arial"/>
          <w:sz w:val="16"/>
          <w:szCs w:val="16"/>
        </w:rPr>
        <w:t>k</w:t>
      </w:r>
      <w:r w:rsidRPr="004E189C">
        <w:rPr>
          <w:rFonts w:ascii="Arial" w:hAnsi="Arial" w:cs="Arial"/>
          <w:sz w:val="16"/>
          <w:szCs w:val="16"/>
        </w:rPr>
        <w:t xml:space="preserve">ey </w:t>
      </w:r>
      <w:r w:rsidR="00807680" w:rsidRPr="004E189C">
        <w:rPr>
          <w:rFonts w:ascii="Arial" w:hAnsi="Arial" w:cs="Arial"/>
          <w:sz w:val="16"/>
          <w:szCs w:val="16"/>
        </w:rPr>
        <w:t>c</w:t>
      </w:r>
      <w:r w:rsidRPr="004E189C">
        <w:rPr>
          <w:rFonts w:ascii="Arial" w:hAnsi="Arial" w:cs="Arial"/>
          <w:sz w:val="16"/>
          <w:szCs w:val="16"/>
        </w:rPr>
        <w:t xml:space="preserve">riteria set out in </w:t>
      </w:r>
      <w:r w:rsidR="00634C80" w:rsidRPr="004E189C">
        <w:rPr>
          <w:rFonts w:ascii="Arial" w:hAnsi="Arial" w:cs="Arial"/>
          <w:sz w:val="16"/>
          <w:szCs w:val="16"/>
        </w:rPr>
        <w:t xml:space="preserve">the PSR regulations are: (i) Quality and innovation; (ii) </w:t>
      </w:r>
      <w:r w:rsidR="00667982" w:rsidRPr="004E189C">
        <w:rPr>
          <w:rFonts w:ascii="Arial" w:hAnsi="Arial" w:cs="Arial"/>
          <w:sz w:val="16"/>
          <w:szCs w:val="16"/>
        </w:rPr>
        <w:t xml:space="preserve">Value; (iii) </w:t>
      </w:r>
      <w:r w:rsidR="007E7BD5" w:rsidRPr="004E189C">
        <w:rPr>
          <w:rFonts w:ascii="Arial" w:hAnsi="Arial" w:cs="Arial"/>
          <w:sz w:val="16"/>
          <w:szCs w:val="16"/>
        </w:rPr>
        <w:t>Integration, collaboration and service sustainability; (iv)</w:t>
      </w:r>
      <w:r w:rsidR="006208BE" w:rsidRPr="004E189C">
        <w:rPr>
          <w:rFonts w:ascii="Arial" w:hAnsi="Arial" w:cs="Arial"/>
          <w:sz w:val="16"/>
          <w:szCs w:val="16"/>
        </w:rPr>
        <w:t xml:space="preserve"> Improving access, reducing health inequalities and facilitating patient choice; and (v) Social value</w:t>
      </w:r>
      <w:r w:rsidRPr="004E189C">
        <w:rPr>
          <w:rFonts w:ascii="Arial" w:hAnsi="Arial" w:cs="Arial"/>
          <w:sz w:val="16"/>
          <w:szCs w:val="16"/>
        </w:rPr>
        <w:t>.</w:t>
      </w:r>
    </w:p>
  </w:footnote>
  <w:footnote w:id="18">
    <w:p w14:paraId="2C1C72BB" w14:textId="3B7248BE" w:rsidR="007E296F" w:rsidRPr="004E189C" w:rsidRDefault="007E296F" w:rsidP="007E296F">
      <w:pPr>
        <w:pStyle w:val="FootnoteText"/>
        <w:rPr>
          <w:rFonts w:ascii="Arial" w:hAnsi="Arial" w:cs="Arial"/>
          <w:sz w:val="16"/>
          <w:szCs w:val="16"/>
        </w:rPr>
      </w:pPr>
      <w:r w:rsidRPr="004E189C">
        <w:rPr>
          <w:rStyle w:val="FootnoteReference"/>
          <w:rFonts w:ascii="Arial" w:hAnsi="Arial" w:cs="Arial"/>
          <w:sz w:val="16"/>
          <w:szCs w:val="16"/>
        </w:rPr>
        <w:footnoteRef/>
      </w:r>
      <w:r w:rsidRPr="004E189C">
        <w:rPr>
          <w:rFonts w:ascii="Arial" w:hAnsi="Arial" w:cs="Arial"/>
          <w:sz w:val="16"/>
          <w:szCs w:val="16"/>
        </w:rPr>
        <w:t xml:space="preserve"> The basic criteria are set out in Schedule 16 of the Regulations. The basic selection criteria may relate to: (a) suitability to pursue a particular activity; (b) economic and financial standing; (c) technical and professional ability.”</w:t>
      </w:r>
    </w:p>
  </w:footnote>
  <w:footnote w:id="19">
    <w:p w14:paraId="582EDF76" w14:textId="77777777" w:rsidR="00432D5F" w:rsidRPr="00CB4DF9" w:rsidRDefault="00432D5F" w:rsidP="00432D5F">
      <w:pPr>
        <w:pStyle w:val="FootnoteText"/>
        <w:rPr>
          <w:rFonts w:ascii="Arial" w:hAnsi="Arial" w:cs="Arial"/>
          <w:sz w:val="16"/>
          <w:szCs w:val="16"/>
        </w:rPr>
      </w:pPr>
      <w:r w:rsidRPr="00CB4DF9">
        <w:rPr>
          <w:rStyle w:val="FootnoteReference"/>
          <w:rFonts w:ascii="Arial" w:hAnsi="Arial" w:cs="Arial"/>
          <w:sz w:val="16"/>
          <w:szCs w:val="16"/>
        </w:rPr>
        <w:footnoteRef/>
      </w:r>
      <w:r w:rsidRPr="00CB4DF9">
        <w:rPr>
          <w:rFonts w:ascii="Arial" w:hAnsi="Arial" w:cs="Arial"/>
          <w:sz w:val="16"/>
          <w:szCs w:val="16"/>
        </w:rPr>
        <w:t xml:space="preserve"> NHS </w:t>
      </w:r>
      <w:r w:rsidRPr="00975665">
        <w:rPr>
          <w:rFonts w:ascii="Arial" w:hAnsi="Arial" w:cs="Arial"/>
          <w:sz w:val="16"/>
          <w:szCs w:val="16"/>
        </w:rPr>
        <w:t>England, The Provider Selection Regime: statutory guidance, 21 February 2024</w:t>
      </w:r>
      <w:r w:rsidRPr="00CB4DF9">
        <w:rPr>
          <w:rFonts w:ascii="Arial" w:hAnsi="Arial" w:cs="Arial"/>
          <w:sz w:val="16"/>
          <w:szCs w:val="16"/>
        </w:rPr>
        <w:t>, p.2.</w:t>
      </w:r>
    </w:p>
  </w:footnote>
  <w:footnote w:id="20">
    <w:p w14:paraId="193FA436" w14:textId="77777777" w:rsidR="00432D5F" w:rsidRPr="00CB4DF9" w:rsidRDefault="00432D5F" w:rsidP="00432D5F">
      <w:pPr>
        <w:pStyle w:val="FootnoteText"/>
        <w:rPr>
          <w:rFonts w:ascii="Arial" w:hAnsi="Arial" w:cs="Arial"/>
          <w:sz w:val="16"/>
          <w:szCs w:val="16"/>
        </w:rPr>
      </w:pPr>
      <w:r w:rsidRPr="00CB4DF9">
        <w:rPr>
          <w:rStyle w:val="FootnoteReference"/>
          <w:rFonts w:ascii="Arial" w:hAnsi="Arial" w:cs="Arial"/>
          <w:sz w:val="16"/>
          <w:szCs w:val="16"/>
        </w:rPr>
        <w:footnoteRef/>
      </w:r>
      <w:r w:rsidRPr="00CB4DF9">
        <w:rPr>
          <w:rFonts w:ascii="Arial" w:hAnsi="Arial" w:cs="Arial"/>
          <w:sz w:val="16"/>
          <w:szCs w:val="16"/>
        </w:rPr>
        <w:t xml:space="preserve"> The PSR Statutory Guidance was updated in April 2025. However, references to the Statutory Guidance in this report are to the February 2024 guidance as this was the version in force during this provider selection process. Where relevant, differences between the two versions of the Statutory Guidance are noted in this report.</w:t>
      </w:r>
    </w:p>
  </w:footnote>
  <w:footnote w:id="21">
    <w:p w14:paraId="39B427DA" w14:textId="2760383A" w:rsidR="00E7238A" w:rsidRPr="00987EE8" w:rsidRDefault="00E7238A" w:rsidP="00E7238A">
      <w:pPr>
        <w:pStyle w:val="FootnoteText"/>
        <w:rPr>
          <w:rFonts w:ascii="Arial" w:hAnsi="Arial" w:cs="Arial"/>
          <w:sz w:val="16"/>
          <w:szCs w:val="16"/>
        </w:rPr>
      </w:pPr>
      <w:r w:rsidRPr="00987EE8">
        <w:rPr>
          <w:rStyle w:val="FootnoteReference"/>
          <w:rFonts w:ascii="Arial" w:hAnsi="Arial" w:cs="Arial"/>
          <w:sz w:val="16"/>
          <w:szCs w:val="16"/>
        </w:rPr>
        <w:footnoteRef/>
      </w:r>
      <w:r w:rsidRPr="00987EE8">
        <w:rPr>
          <w:rFonts w:ascii="Arial" w:hAnsi="Arial" w:cs="Arial"/>
          <w:sz w:val="16"/>
          <w:szCs w:val="16"/>
        </w:rPr>
        <w:t xml:space="preserve"> PSR Statutory Guidance, </w:t>
      </w:r>
      <w:r w:rsidR="003D25AF" w:rsidRPr="00987EE8">
        <w:rPr>
          <w:rFonts w:ascii="Arial" w:hAnsi="Arial" w:cs="Arial"/>
          <w:sz w:val="16"/>
          <w:szCs w:val="16"/>
        </w:rPr>
        <w:t xml:space="preserve">February 2024, </w:t>
      </w:r>
      <w:r w:rsidRPr="00987EE8">
        <w:rPr>
          <w:rFonts w:ascii="Arial" w:hAnsi="Arial" w:cs="Arial"/>
          <w:sz w:val="16"/>
          <w:szCs w:val="16"/>
        </w:rPr>
        <w:t>p.6.</w:t>
      </w:r>
    </w:p>
  </w:footnote>
  <w:footnote w:id="22">
    <w:p w14:paraId="0E5BDA90" w14:textId="4CFC8544" w:rsidR="003D25AF" w:rsidRPr="00987EE8" w:rsidRDefault="003D25AF" w:rsidP="003D25AF">
      <w:pPr>
        <w:pStyle w:val="FootnoteText"/>
        <w:rPr>
          <w:rFonts w:ascii="Arial" w:hAnsi="Arial" w:cs="Arial"/>
          <w:sz w:val="16"/>
          <w:szCs w:val="16"/>
        </w:rPr>
      </w:pPr>
      <w:r w:rsidRPr="00987EE8">
        <w:rPr>
          <w:rStyle w:val="FootnoteReference"/>
          <w:rFonts w:ascii="Arial" w:hAnsi="Arial" w:cs="Arial"/>
          <w:sz w:val="16"/>
          <w:szCs w:val="16"/>
        </w:rPr>
        <w:footnoteRef/>
      </w:r>
      <w:r w:rsidRPr="00987EE8">
        <w:rPr>
          <w:rFonts w:ascii="Arial" w:hAnsi="Arial" w:cs="Arial"/>
          <w:sz w:val="16"/>
          <w:szCs w:val="16"/>
        </w:rPr>
        <w:t xml:space="preserve"> PSR Statutory Guidance, February 2024, p.7.</w:t>
      </w:r>
    </w:p>
  </w:footnote>
  <w:footnote w:id="23">
    <w:p w14:paraId="709C3D40" w14:textId="5E5FC21D" w:rsidR="006563CE" w:rsidRPr="00987EE8" w:rsidRDefault="006563CE">
      <w:pPr>
        <w:pStyle w:val="FootnoteText"/>
        <w:rPr>
          <w:rFonts w:ascii="Arial" w:hAnsi="Arial" w:cs="Arial"/>
          <w:sz w:val="16"/>
          <w:szCs w:val="16"/>
        </w:rPr>
      </w:pPr>
      <w:r w:rsidRPr="00C84B0A">
        <w:rPr>
          <w:rStyle w:val="FootnoteReference"/>
          <w:rFonts w:ascii="Arial" w:hAnsi="Arial" w:cs="Arial"/>
          <w:sz w:val="16"/>
          <w:szCs w:val="16"/>
        </w:rPr>
        <w:footnoteRef/>
      </w:r>
      <w:r w:rsidRPr="00C84B0A">
        <w:rPr>
          <w:rFonts w:ascii="Arial" w:hAnsi="Arial" w:cs="Arial"/>
          <w:sz w:val="16"/>
          <w:szCs w:val="16"/>
        </w:rPr>
        <w:t xml:space="preserve"> </w:t>
      </w:r>
      <w:r w:rsidR="002378FE" w:rsidRPr="00C84B0A">
        <w:rPr>
          <w:rFonts w:ascii="Arial" w:hAnsi="Arial" w:cs="Arial"/>
          <w:sz w:val="16"/>
          <w:szCs w:val="16"/>
        </w:rPr>
        <w:t>HNY ICB, Provider Selection Regime – Contract Award Proposal (Part 1)</w:t>
      </w:r>
      <w:r w:rsidR="00D45641">
        <w:rPr>
          <w:rFonts w:ascii="Arial" w:hAnsi="Arial" w:cs="Arial"/>
          <w:sz w:val="16"/>
          <w:szCs w:val="16"/>
        </w:rPr>
        <w:t>.</w:t>
      </w:r>
    </w:p>
  </w:footnote>
  <w:footnote w:id="24">
    <w:p w14:paraId="018898D4" w14:textId="0B359DFF" w:rsidR="00764443" w:rsidRPr="00987EE8" w:rsidRDefault="00764443">
      <w:pPr>
        <w:pStyle w:val="FootnoteText"/>
        <w:rPr>
          <w:rFonts w:ascii="Arial" w:hAnsi="Arial" w:cs="Arial"/>
          <w:sz w:val="16"/>
          <w:szCs w:val="16"/>
        </w:rPr>
      </w:pPr>
      <w:r w:rsidRPr="00987EE8">
        <w:rPr>
          <w:rStyle w:val="FootnoteReference"/>
          <w:rFonts w:ascii="Arial" w:hAnsi="Arial" w:cs="Arial"/>
          <w:sz w:val="16"/>
          <w:szCs w:val="16"/>
        </w:rPr>
        <w:footnoteRef/>
      </w:r>
      <w:r w:rsidRPr="00987EE8">
        <w:rPr>
          <w:rFonts w:ascii="Arial" w:hAnsi="Arial" w:cs="Arial"/>
          <w:sz w:val="16"/>
          <w:szCs w:val="16"/>
        </w:rPr>
        <w:t xml:space="preserve"> </w:t>
      </w:r>
      <w:r w:rsidR="008D5B71" w:rsidRPr="00987EE8">
        <w:rPr>
          <w:rFonts w:ascii="Arial" w:hAnsi="Arial" w:cs="Arial"/>
          <w:sz w:val="16"/>
          <w:szCs w:val="16"/>
        </w:rPr>
        <w:t>HNY ICB</w:t>
      </w:r>
      <w:r w:rsidR="00987EE8">
        <w:rPr>
          <w:rFonts w:ascii="Arial" w:hAnsi="Arial" w:cs="Arial"/>
          <w:sz w:val="16"/>
          <w:szCs w:val="16"/>
        </w:rPr>
        <w:t>,</w:t>
      </w:r>
      <w:r w:rsidR="008D5B71" w:rsidRPr="00987EE8">
        <w:rPr>
          <w:rFonts w:ascii="Arial" w:hAnsi="Arial" w:cs="Arial"/>
          <w:sz w:val="16"/>
          <w:szCs w:val="16"/>
        </w:rPr>
        <w:t xml:space="preserve"> Provider Selection Regime – Contract Award Proposal (</w:t>
      </w:r>
      <w:r w:rsidR="006961E7" w:rsidRPr="00987EE8">
        <w:rPr>
          <w:rFonts w:ascii="Arial" w:hAnsi="Arial" w:cs="Arial"/>
          <w:sz w:val="16"/>
          <w:szCs w:val="16"/>
        </w:rPr>
        <w:t>P</w:t>
      </w:r>
      <w:r w:rsidR="008D5B71" w:rsidRPr="00987EE8">
        <w:rPr>
          <w:rFonts w:ascii="Arial" w:hAnsi="Arial" w:cs="Arial"/>
          <w:sz w:val="16"/>
          <w:szCs w:val="16"/>
        </w:rPr>
        <w:t>art 1)</w:t>
      </w:r>
      <w:r w:rsidR="00412A31">
        <w:rPr>
          <w:rFonts w:ascii="Arial" w:hAnsi="Arial" w:cs="Arial"/>
          <w:sz w:val="16"/>
          <w:szCs w:val="16"/>
        </w:rPr>
        <w:t>.</w:t>
      </w:r>
    </w:p>
  </w:footnote>
  <w:footnote w:id="25">
    <w:p w14:paraId="5355E395" w14:textId="42598DF9" w:rsidR="004F2272" w:rsidRPr="00175AE9" w:rsidRDefault="004F2272">
      <w:pPr>
        <w:pStyle w:val="FootnoteText"/>
        <w:rPr>
          <w:rFonts w:ascii="Arial" w:hAnsi="Arial" w:cs="Arial"/>
          <w:sz w:val="16"/>
          <w:szCs w:val="16"/>
        </w:rPr>
      </w:pPr>
      <w:r w:rsidRPr="00175AE9">
        <w:rPr>
          <w:rStyle w:val="FootnoteReference"/>
          <w:rFonts w:ascii="Arial" w:hAnsi="Arial" w:cs="Arial"/>
          <w:sz w:val="16"/>
          <w:szCs w:val="16"/>
        </w:rPr>
        <w:footnoteRef/>
      </w:r>
      <w:r w:rsidRPr="00175AE9">
        <w:rPr>
          <w:rFonts w:ascii="Arial" w:hAnsi="Arial" w:cs="Arial"/>
          <w:sz w:val="16"/>
          <w:szCs w:val="16"/>
        </w:rPr>
        <w:t xml:space="preserve"> </w:t>
      </w:r>
      <w:r w:rsidR="008B0265" w:rsidRPr="00175AE9">
        <w:rPr>
          <w:rFonts w:ascii="Arial" w:hAnsi="Arial" w:cs="Arial"/>
          <w:sz w:val="16"/>
          <w:szCs w:val="16"/>
        </w:rPr>
        <w:t xml:space="preserve">The NEPTS service did not meet the conditions for Direct Award Process A because </w:t>
      </w:r>
      <w:r w:rsidR="00891688" w:rsidRPr="00175AE9">
        <w:rPr>
          <w:rFonts w:ascii="Arial" w:hAnsi="Arial" w:cs="Arial"/>
          <w:sz w:val="16"/>
          <w:szCs w:val="16"/>
        </w:rPr>
        <w:t xml:space="preserve">NEPTS are capable of being </w:t>
      </w:r>
      <w:r w:rsidR="00B12C8D" w:rsidRPr="00175AE9">
        <w:rPr>
          <w:rFonts w:ascii="Arial" w:hAnsi="Arial" w:cs="Arial"/>
          <w:sz w:val="16"/>
          <w:szCs w:val="16"/>
        </w:rPr>
        <w:t>supplied</w:t>
      </w:r>
      <w:r w:rsidR="00891688" w:rsidRPr="00175AE9">
        <w:rPr>
          <w:rFonts w:ascii="Arial" w:hAnsi="Arial" w:cs="Arial"/>
          <w:sz w:val="16"/>
          <w:szCs w:val="16"/>
        </w:rPr>
        <w:t xml:space="preserve"> </w:t>
      </w:r>
      <w:r w:rsidR="00B12C8D" w:rsidRPr="00175AE9">
        <w:rPr>
          <w:rFonts w:ascii="Arial" w:hAnsi="Arial" w:cs="Arial"/>
          <w:sz w:val="16"/>
          <w:szCs w:val="16"/>
        </w:rPr>
        <w:t xml:space="preserve">by other providers as well as YAS. The NEPTS service did not meet the conditions for Direct Award Process B because </w:t>
      </w:r>
      <w:r w:rsidR="00175AE9" w:rsidRPr="00175AE9">
        <w:rPr>
          <w:rFonts w:ascii="Arial" w:hAnsi="Arial" w:cs="Arial"/>
          <w:sz w:val="16"/>
          <w:szCs w:val="16"/>
        </w:rPr>
        <w:t>it is not a service where patients are offered a choice of provider.</w:t>
      </w:r>
    </w:p>
  </w:footnote>
  <w:footnote w:id="26">
    <w:p w14:paraId="38E173CB" w14:textId="2819B96D" w:rsidR="007F1390" w:rsidRPr="00CF6F74" w:rsidRDefault="007F1390">
      <w:pPr>
        <w:pStyle w:val="FootnoteText"/>
        <w:rPr>
          <w:rFonts w:ascii="Arial" w:hAnsi="Arial" w:cs="Arial"/>
          <w:sz w:val="16"/>
          <w:szCs w:val="16"/>
        </w:rPr>
      </w:pPr>
      <w:r w:rsidRPr="00CF6F74">
        <w:rPr>
          <w:rStyle w:val="FootnoteReference"/>
          <w:rFonts w:ascii="Arial" w:hAnsi="Arial" w:cs="Arial"/>
          <w:sz w:val="16"/>
          <w:szCs w:val="16"/>
        </w:rPr>
        <w:footnoteRef/>
      </w:r>
      <w:r w:rsidRPr="00CF6F74">
        <w:rPr>
          <w:rFonts w:ascii="Arial" w:hAnsi="Arial" w:cs="Arial"/>
          <w:sz w:val="16"/>
          <w:szCs w:val="16"/>
        </w:rPr>
        <w:t xml:space="preserve"> </w:t>
      </w:r>
      <w:r w:rsidR="00610B21">
        <w:rPr>
          <w:rFonts w:ascii="Arial" w:hAnsi="Arial" w:cs="Arial"/>
          <w:sz w:val="16"/>
          <w:szCs w:val="16"/>
        </w:rPr>
        <w:t>HNY</w:t>
      </w:r>
      <w:r w:rsidR="00610B21" w:rsidRPr="00610B21">
        <w:rPr>
          <w:rFonts w:ascii="Arial" w:hAnsi="Arial" w:cs="Arial"/>
          <w:sz w:val="16"/>
          <w:szCs w:val="16"/>
        </w:rPr>
        <w:t xml:space="preserve"> ICB, Response to Panel questions, </w:t>
      </w:r>
      <w:r w:rsidR="003519AC">
        <w:rPr>
          <w:rFonts w:ascii="Arial" w:hAnsi="Arial" w:cs="Arial"/>
          <w:sz w:val="16"/>
          <w:szCs w:val="16"/>
        </w:rPr>
        <w:t>15 &amp; 30</w:t>
      </w:r>
      <w:r w:rsidR="00610B21" w:rsidRPr="00610B21">
        <w:rPr>
          <w:rFonts w:ascii="Arial" w:hAnsi="Arial" w:cs="Arial"/>
          <w:sz w:val="16"/>
          <w:szCs w:val="16"/>
        </w:rPr>
        <w:t xml:space="preserve"> April 2025</w:t>
      </w:r>
      <w:r w:rsidR="00CF6F74">
        <w:rPr>
          <w:rFonts w:ascii="Arial" w:hAnsi="Arial" w:cs="Arial"/>
          <w:sz w:val="16"/>
          <w:szCs w:val="16"/>
        </w:rPr>
        <w:t>.</w:t>
      </w:r>
    </w:p>
  </w:footnote>
  <w:footnote w:id="27">
    <w:p w14:paraId="2991657E" w14:textId="7DEB6316" w:rsidR="001759D4" w:rsidRPr="007B0A56" w:rsidRDefault="001759D4" w:rsidP="001759D4">
      <w:pPr>
        <w:pStyle w:val="FootnoteText"/>
        <w:rPr>
          <w:rFonts w:ascii="Arial" w:hAnsi="Arial" w:cs="Arial"/>
          <w:sz w:val="16"/>
          <w:szCs w:val="16"/>
        </w:rPr>
      </w:pPr>
      <w:r w:rsidRPr="00CF6F74">
        <w:rPr>
          <w:rStyle w:val="FootnoteReference"/>
          <w:rFonts w:ascii="Arial" w:hAnsi="Arial" w:cs="Arial"/>
          <w:sz w:val="16"/>
          <w:szCs w:val="16"/>
        </w:rPr>
        <w:footnoteRef/>
      </w:r>
      <w:r w:rsidRPr="00CF6F74">
        <w:rPr>
          <w:rFonts w:ascii="Arial" w:hAnsi="Arial" w:cs="Arial"/>
          <w:sz w:val="16"/>
          <w:szCs w:val="16"/>
        </w:rPr>
        <w:t xml:space="preserve"> </w:t>
      </w:r>
      <w:r w:rsidR="00562C59" w:rsidRPr="00562C59">
        <w:rPr>
          <w:rFonts w:ascii="Arial" w:hAnsi="Arial" w:cs="Arial"/>
          <w:sz w:val="16"/>
          <w:szCs w:val="16"/>
        </w:rPr>
        <w:t>HNY ICB, Response to Panel questions, 30 April 2025</w:t>
      </w:r>
      <w:r w:rsidR="00CF6F74">
        <w:rPr>
          <w:rFonts w:ascii="Arial" w:hAnsi="Arial" w:cs="Arial"/>
          <w:sz w:val="16"/>
          <w:szCs w:val="16"/>
        </w:rPr>
        <w:t>.</w:t>
      </w:r>
    </w:p>
  </w:footnote>
  <w:footnote w:id="28">
    <w:p w14:paraId="20E6C334" w14:textId="00C008CD" w:rsidR="00AF4A64" w:rsidRPr="004D1898" w:rsidRDefault="00AF4A64">
      <w:pPr>
        <w:pStyle w:val="FootnoteText"/>
        <w:rPr>
          <w:rFonts w:ascii="Arial" w:hAnsi="Arial" w:cs="Arial"/>
          <w:sz w:val="16"/>
          <w:szCs w:val="16"/>
        </w:rPr>
      </w:pPr>
      <w:r w:rsidRPr="00E43965">
        <w:rPr>
          <w:rStyle w:val="FootnoteReference"/>
          <w:rFonts w:ascii="Arial" w:hAnsi="Arial" w:cs="Arial"/>
          <w:sz w:val="16"/>
          <w:szCs w:val="16"/>
        </w:rPr>
        <w:footnoteRef/>
      </w:r>
      <w:r w:rsidRPr="00E43965">
        <w:rPr>
          <w:rFonts w:ascii="Arial" w:hAnsi="Arial" w:cs="Arial"/>
          <w:sz w:val="16"/>
          <w:szCs w:val="16"/>
        </w:rPr>
        <w:t xml:space="preserve"> </w:t>
      </w:r>
      <w:r w:rsidR="00657BAB">
        <w:rPr>
          <w:rFonts w:ascii="Arial" w:hAnsi="Arial" w:cs="Arial"/>
          <w:sz w:val="16"/>
          <w:szCs w:val="16"/>
        </w:rPr>
        <w:t>HNY ICB, e</w:t>
      </w:r>
      <w:r w:rsidR="00202514" w:rsidRPr="00E43965">
        <w:rPr>
          <w:rFonts w:ascii="Arial" w:hAnsi="Arial" w:cs="Arial"/>
          <w:sz w:val="16"/>
          <w:szCs w:val="16"/>
        </w:rPr>
        <w:t>mail to EMED, 6 March 2025</w:t>
      </w:r>
      <w:r w:rsidR="00E43965">
        <w:rPr>
          <w:rFonts w:ascii="Arial" w:hAnsi="Arial" w:cs="Arial"/>
          <w:sz w:val="16"/>
          <w:szCs w:val="16"/>
        </w:rPr>
        <w:t>.</w:t>
      </w:r>
    </w:p>
  </w:footnote>
  <w:footnote w:id="29">
    <w:p w14:paraId="3B7EB075" w14:textId="00ABDFAE" w:rsidR="00C57E5A" w:rsidRPr="003D1804" w:rsidRDefault="00C57E5A">
      <w:pPr>
        <w:pStyle w:val="FootnoteText"/>
        <w:rPr>
          <w:rFonts w:ascii="Arial" w:hAnsi="Arial" w:cs="Arial"/>
          <w:sz w:val="16"/>
          <w:szCs w:val="16"/>
        </w:rPr>
      </w:pPr>
      <w:r w:rsidRPr="003D1804">
        <w:rPr>
          <w:rStyle w:val="FootnoteReference"/>
          <w:rFonts w:ascii="Arial" w:hAnsi="Arial" w:cs="Arial"/>
          <w:sz w:val="16"/>
          <w:szCs w:val="16"/>
        </w:rPr>
        <w:footnoteRef/>
      </w:r>
      <w:r w:rsidRPr="003D1804">
        <w:rPr>
          <w:rFonts w:ascii="Arial" w:hAnsi="Arial" w:cs="Arial"/>
          <w:sz w:val="16"/>
          <w:szCs w:val="16"/>
        </w:rPr>
        <w:t xml:space="preserve"> </w:t>
      </w:r>
      <w:r w:rsidR="00087E52" w:rsidRPr="003D1804">
        <w:rPr>
          <w:rFonts w:ascii="Arial" w:hAnsi="Arial" w:cs="Arial"/>
          <w:sz w:val="16"/>
          <w:szCs w:val="16"/>
        </w:rPr>
        <w:t xml:space="preserve">HNY ICB’s analysis was based on </w:t>
      </w:r>
      <w:r w:rsidR="00D53637" w:rsidRPr="003D1804">
        <w:rPr>
          <w:rFonts w:ascii="Arial" w:hAnsi="Arial" w:cs="Arial"/>
          <w:sz w:val="16"/>
          <w:szCs w:val="16"/>
        </w:rPr>
        <w:t>the new</w:t>
      </w:r>
      <w:r w:rsidR="00087E52" w:rsidRPr="003D1804">
        <w:rPr>
          <w:rFonts w:ascii="Arial" w:hAnsi="Arial" w:cs="Arial"/>
          <w:sz w:val="16"/>
          <w:szCs w:val="16"/>
        </w:rPr>
        <w:t xml:space="preserve"> contract </w:t>
      </w:r>
      <w:r w:rsidR="00D53637" w:rsidRPr="003D1804">
        <w:rPr>
          <w:rFonts w:ascii="Arial" w:hAnsi="Arial" w:cs="Arial"/>
          <w:sz w:val="16"/>
          <w:szCs w:val="16"/>
        </w:rPr>
        <w:t xml:space="preserve">having a </w:t>
      </w:r>
      <w:r w:rsidR="00087E52" w:rsidRPr="003D1804">
        <w:rPr>
          <w:rFonts w:ascii="Arial" w:hAnsi="Arial" w:cs="Arial"/>
          <w:sz w:val="16"/>
          <w:szCs w:val="16"/>
        </w:rPr>
        <w:t>lifetime value of £83</w:t>
      </w:r>
      <w:r w:rsidR="00D67BEC" w:rsidRPr="003D1804">
        <w:rPr>
          <w:rFonts w:ascii="Arial" w:hAnsi="Arial" w:cs="Arial"/>
          <w:sz w:val="16"/>
          <w:szCs w:val="16"/>
        </w:rPr>
        <w:t xml:space="preserve">.8 million, </w:t>
      </w:r>
      <w:r w:rsidR="007F5988" w:rsidRPr="003D1804">
        <w:rPr>
          <w:rFonts w:ascii="Arial" w:hAnsi="Arial" w:cs="Arial"/>
          <w:sz w:val="16"/>
          <w:szCs w:val="16"/>
        </w:rPr>
        <w:t xml:space="preserve">rather than the </w:t>
      </w:r>
      <w:r w:rsidR="00672DE2" w:rsidRPr="003D1804">
        <w:rPr>
          <w:rFonts w:ascii="Arial" w:hAnsi="Arial" w:cs="Arial"/>
          <w:sz w:val="16"/>
          <w:szCs w:val="16"/>
        </w:rPr>
        <w:t xml:space="preserve">published figure of </w:t>
      </w:r>
      <w:r w:rsidR="007F5988" w:rsidRPr="003D1804">
        <w:rPr>
          <w:rFonts w:ascii="Arial" w:hAnsi="Arial" w:cs="Arial"/>
          <w:sz w:val="16"/>
          <w:szCs w:val="16"/>
        </w:rPr>
        <w:t>£82 million</w:t>
      </w:r>
      <w:r w:rsidR="00672DE2" w:rsidRPr="003D1804">
        <w:rPr>
          <w:rFonts w:ascii="Arial" w:hAnsi="Arial" w:cs="Arial"/>
          <w:sz w:val="16"/>
          <w:szCs w:val="16"/>
        </w:rPr>
        <w:t xml:space="preserve">. This larger contract value </w:t>
      </w:r>
      <w:r w:rsidR="00D67BEC" w:rsidRPr="003D1804">
        <w:rPr>
          <w:rFonts w:ascii="Arial" w:hAnsi="Arial" w:cs="Arial"/>
          <w:sz w:val="16"/>
          <w:szCs w:val="16"/>
        </w:rPr>
        <w:t>took account of the most recent increase in annual payments to YAS arising from nationally mandated funding increases</w:t>
      </w:r>
      <w:r w:rsidR="00D53637" w:rsidRPr="003D1804">
        <w:rPr>
          <w:rFonts w:ascii="Arial" w:hAnsi="Arial" w:cs="Arial"/>
          <w:sz w:val="16"/>
          <w:szCs w:val="16"/>
        </w:rPr>
        <w:t xml:space="preserve">. This, in turn, meant the new contract’s </w:t>
      </w:r>
      <w:r w:rsidR="00672DE2" w:rsidRPr="003D1804">
        <w:rPr>
          <w:rFonts w:ascii="Arial" w:hAnsi="Arial" w:cs="Arial"/>
          <w:sz w:val="16"/>
          <w:szCs w:val="16"/>
        </w:rPr>
        <w:t xml:space="preserve">lifetime </w:t>
      </w:r>
      <w:r w:rsidR="00D53637" w:rsidRPr="003D1804">
        <w:rPr>
          <w:rFonts w:ascii="Arial" w:hAnsi="Arial" w:cs="Arial"/>
          <w:sz w:val="16"/>
          <w:szCs w:val="16"/>
        </w:rPr>
        <w:t>value exceeded both £500,000 and 25%</w:t>
      </w:r>
      <w:r w:rsidR="00672DE2" w:rsidRPr="003D1804">
        <w:rPr>
          <w:rFonts w:ascii="Arial" w:hAnsi="Arial" w:cs="Arial"/>
          <w:sz w:val="16"/>
          <w:szCs w:val="16"/>
        </w:rPr>
        <w:t>. However</w:t>
      </w:r>
      <w:r w:rsidR="00614C2A" w:rsidRPr="003D1804">
        <w:rPr>
          <w:rFonts w:ascii="Arial" w:hAnsi="Arial" w:cs="Arial"/>
          <w:sz w:val="16"/>
          <w:szCs w:val="16"/>
        </w:rPr>
        <w:t xml:space="preserve">, for the reasons set out elsewhere in paragraph </w:t>
      </w:r>
      <w:r w:rsidR="00614C2A" w:rsidRPr="003D1804">
        <w:rPr>
          <w:rFonts w:ascii="Arial" w:hAnsi="Arial" w:cs="Arial"/>
          <w:sz w:val="16"/>
          <w:szCs w:val="16"/>
        </w:rPr>
        <w:fldChar w:fldCharType="begin"/>
      </w:r>
      <w:r w:rsidR="00614C2A" w:rsidRPr="003D1804">
        <w:rPr>
          <w:rFonts w:ascii="Arial" w:hAnsi="Arial" w:cs="Arial"/>
          <w:sz w:val="16"/>
          <w:szCs w:val="16"/>
        </w:rPr>
        <w:instrText xml:space="preserve"> REF _Ref201233070 \r \h </w:instrText>
      </w:r>
      <w:r w:rsidR="00E67759" w:rsidRPr="003D1804">
        <w:rPr>
          <w:rFonts w:ascii="Arial" w:hAnsi="Arial" w:cs="Arial"/>
          <w:sz w:val="16"/>
          <w:szCs w:val="16"/>
        </w:rPr>
        <w:instrText xml:space="preserve"> \* MERGEFORMAT </w:instrText>
      </w:r>
      <w:r w:rsidR="00614C2A" w:rsidRPr="003D1804">
        <w:rPr>
          <w:rFonts w:ascii="Arial" w:hAnsi="Arial" w:cs="Arial"/>
          <w:sz w:val="16"/>
          <w:szCs w:val="16"/>
        </w:rPr>
      </w:r>
      <w:r w:rsidR="00614C2A" w:rsidRPr="003D1804">
        <w:rPr>
          <w:rFonts w:ascii="Arial" w:hAnsi="Arial" w:cs="Arial"/>
          <w:sz w:val="16"/>
          <w:szCs w:val="16"/>
        </w:rPr>
        <w:fldChar w:fldCharType="separate"/>
      </w:r>
      <w:r w:rsidR="00086D19">
        <w:rPr>
          <w:rFonts w:ascii="Arial" w:hAnsi="Arial" w:cs="Arial"/>
          <w:sz w:val="16"/>
          <w:szCs w:val="16"/>
        </w:rPr>
        <w:t>68</w:t>
      </w:r>
      <w:r w:rsidR="00614C2A" w:rsidRPr="003D1804">
        <w:rPr>
          <w:rFonts w:ascii="Arial" w:hAnsi="Arial" w:cs="Arial"/>
          <w:sz w:val="16"/>
          <w:szCs w:val="16"/>
        </w:rPr>
        <w:fldChar w:fldCharType="end"/>
      </w:r>
      <w:r w:rsidR="00614C2A" w:rsidRPr="003D1804">
        <w:rPr>
          <w:rFonts w:ascii="Arial" w:hAnsi="Arial" w:cs="Arial"/>
          <w:sz w:val="16"/>
          <w:szCs w:val="16"/>
        </w:rPr>
        <w:t xml:space="preserve"> th</w:t>
      </w:r>
      <w:r w:rsidR="00E67759" w:rsidRPr="003D1804">
        <w:rPr>
          <w:rFonts w:ascii="Arial" w:hAnsi="Arial" w:cs="Arial"/>
          <w:sz w:val="16"/>
          <w:szCs w:val="16"/>
        </w:rPr>
        <w:t>e threshold was not exceeded given the nationally mandated nature of these funding increases.</w:t>
      </w:r>
    </w:p>
  </w:footnote>
  <w:footnote w:id="30">
    <w:p w14:paraId="297DE245" w14:textId="071920E3" w:rsidR="000C70E2" w:rsidRPr="00371D59" w:rsidRDefault="000C70E2" w:rsidP="00E77BBC">
      <w:pPr>
        <w:pStyle w:val="FootnoteText"/>
        <w:rPr>
          <w:rFonts w:ascii="Arial" w:hAnsi="Arial" w:cs="Arial"/>
          <w:sz w:val="16"/>
          <w:szCs w:val="16"/>
        </w:rPr>
      </w:pPr>
      <w:r w:rsidRPr="00371D59">
        <w:rPr>
          <w:rStyle w:val="FootnoteReference"/>
          <w:rFonts w:ascii="Arial" w:hAnsi="Arial" w:cs="Arial"/>
          <w:sz w:val="16"/>
          <w:szCs w:val="16"/>
        </w:rPr>
        <w:footnoteRef/>
      </w:r>
      <w:r w:rsidRPr="00371D59">
        <w:rPr>
          <w:rFonts w:ascii="Arial" w:hAnsi="Arial" w:cs="Arial"/>
          <w:sz w:val="16"/>
          <w:szCs w:val="16"/>
        </w:rPr>
        <w:t xml:space="preserve"> The contract award notice for the North Lincolnshire contract </w:t>
      </w:r>
      <w:r w:rsidR="00E50EAB">
        <w:rPr>
          <w:rFonts w:ascii="Arial" w:hAnsi="Arial" w:cs="Arial"/>
          <w:sz w:val="16"/>
          <w:szCs w:val="16"/>
        </w:rPr>
        <w:t>is</w:t>
      </w:r>
      <w:r w:rsidRPr="00371D59">
        <w:rPr>
          <w:rFonts w:ascii="Arial" w:hAnsi="Arial" w:cs="Arial"/>
          <w:sz w:val="16"/>
          <w:szCs w:val="16"/>
        </w:rPr>
        <w:t xml:space="preserve"> at </w:t>
      </w:r>
      <w:hyperlink r:id="rId12" w:history="1">
        <w:r w:rsidR="00601920" w:rsidRPr="00371D59">
          <w:rPr>
            <w:rStyle w:val="Hyperlink"/>
            <w:rFonts w:ascii="Arial" w:hAnsi="Arial" w:cs="Arial"/>
            <w:sz w:val="16"/>
            <w:szCs w:val="16"/>
          </w:rPr>
          <w:t>https://www.contractsfinder.service.gov.uk/notice/b61610d0-e5e6-4756-adaf-5744662a3efb?origin=SearchResults&amp;p=1</w:t>
        </w:r>
      </w:hyperlink>
      <w:r w:rsidR="00601920" w:rsidRPr="00371D59">
        <w:rPr>
          <w:rFonts w:ascii="Arial" w:hAnsi="Arial" w:cs="Arial"/>
          <w:sz w:val="16"/>
          <w:szCs w:val="16"/>
        </w:rPr>
        <w:t xml:space="preserve">. </w:t>
      </w:r>
      <w:r w:rsidR="00B00F1D" w:rsidRPr="00371D59">
        <w:rPr>
          <w:rFonts w:ascii="Arial" w:hAnsi="Arial" w:cs="Arial"/>
          <w:sz w:val="16"/>
          <w:szCs w:val="16"/>
        </w:rPr>
        <w:t xml:space="preserve">Links to the other three contract award notices can be found in the footnotes to paragraph </w:t>
      </w:r>
      <w:r w:rsidR="00E77BBC" w:rsidRPr="00371D59">
        <w:rPr>
          <w:rFonts w:ascii="Arial" w:hAnsi="Arial" w:cs="Arial"/>
          <w:sz w:val="16"/>
          <w:szCs w:val="16"/>
        </w:rPr>
        <w:fldChar w:fldCharType="begin"/>
      </w:r>
      <w:r w:rsidR="00E77BBC" w:rsidRPr="00371D59">
        <w:rPr>
          <w:rFonts w:ascii="Arial" w:hAnsi="Arial" w:cs="Arial"/>
          <w:sz w:val="16"/>
          <w:szCs w:val="16"/>
        </w:rPr>
        <w:instrText xml:space="preserve"> REF _Ref200906141 \r \h  \* MERGEFORMAT </w:instrText>
      </w:r>
      <w:r w:rsidR="00E77BBC" w:rsidRPr="00371D59">
        <w:rPr>
          <w:rFonts w:ascii="Arial" w:hAnsi="Arial" w:cs="Arial"/>
          <w:sz w:val="16"/>
          <w:szCs w:val="16"/>
        </w:rPr>
      </w:r>
      <w:r w:rsidR="00E77BBC" w:rsidRPr="00371D59">
        <w:rPr>
          <w:rFonts w:ascii="Arial" w:hAnsi="Arial" w:cs="Arial"/>
          <w:sz w:val="16"/>
          <w:szCs w:val="16"/>
        </w:rPr>
        <w:fldChar w:fldCharType="separate"/>
      </w:r>
      <w:r w:rsidR="00086D19">
        <w:rPr>
          <w:rFonts w:ascii="Arial" w:hAnsi="Arial" w:cs="Arial"/>
          <w:sz w:val="16"/>
          <w:szCs w:val="16"/>
        </w:rPr>
        <w:t>32</w:t>
      </w:r>
      <w:r w:rsidR="00E77BBC" w:rsidRPr="00371D59">
        <w:rPr>
          <w:rFonts w:ascii="Arial" w:hAnsi="Arial" w:cs="Arial"/>
          <w:sz w:val="16"/>
          <w:szCs w:val="16"/>
        </w:rPr>
        <w:fldChar w:fldCharType="end"/>
      </w:r>
      <w:r w:rsidR="00E77BBC" w:rsidRPr="00371D59">
        <w:rPr>
          <w:rFonts w:ascii="Arial" w:hAnsi="Arial" w:cs="Arial"/>
          <w:sz w:val="16"/>
          <w:szCs w:val="16"/>
        </w:rPr>
        <w:t>.</w:t>
      </w:r>
    </w:p>
  </w:footnote>
  <w:footnote w:id="31">
    <w:p w14:paraId="6A76AE06" w14:textId="6A777350" w:rsidR="00AC77A8" w:rsidRPr="0054075B" w:rsidRDefault="00AC77A8">
      <w:pPr>
        <w:pStyle w:val="FootnoteText"/>
        <w:rPr>
          <w:rFonts w:ascii="Arial" w:hAnsi="Arial" w:cs="Arial"/>
          <w:sz w:val="16"/>
          <w:szCs w:val="16"/>
        </w:rPr>
      </w:pPr>
      <w:r w:rsidRPr="0054075B">
        <w:rPr>
          <w:rStyle w:val="FootnoteReference"/>
          <w:rFonts w:ascii="Arial" w:hAnsi="Arial" w:cs="Arial"/>
          <w:sz w:val="16"/>
          <w:szCs w:val="16"/>
        </w:rPr>
        <w:footnoteRef/>
      </w:r>
      <w:r w:rsidRPr="0054075B">
        <w:rPr>
          <w:rFonts w:ascii="Arial" w:hAnsi="Arial" w:cs="Arial"/>
          <w:sz w:val="16"/>
          <w:szCs w:val="16"/>
        </w:rPr>
        <w:t xml:space="preserve"> The Panel</w:t>
      </w:r>
      <w:r w:rsidR="0073135A" w:rsidRPr="0054075B">
        <w:rPr>
          <w:rFonts w:ascii="Arial" w:hAnsi="Arial" w:cs="Arial"/>
          <w:sz w:val="16"/>
          <w:szCs w:val="16"/>
        </w:rPr>
        <w:t>’s view is that a commissioner</w:t>
      </w:r>
      <w:r w:rsidR="0054075B">
        <w:rPr>
          <w:rFonts w:ascii="Arial" w:hAnsi="Arial" w:cs="Arial"/>
          <w:sz w:val="16"/>
          <w:szCs w:val="16"/>
        </w:rPr>
        <w:t>, when using</w:t>
      </w:r>
      <w:r w:rsidR="00585F43">
        <w:rPr>
          <w:rFonts w:ascii="Arial" w:hAnsi="Arial" w:cs="Arial"/>
          <w:sz w:val="16"/>
          <w:szCs w:val="16"/>
        </w:rPr>
        <w:t xml:space="preserve"> </w:t>
      </w:r>
      <w:r w:rsidR="00585F43" w:rsidRPr="0054075B">
        <w:rPr>
          <w:rFonts w:ascii="Arial" w:hAnsi="Arial" w:cs="Arial"/>
          <w:sz w:val="16"/>
          <w:szCs w:val="16"/>
        </w:rPr>
        <w:t>Direct Award Process C</w:t>
      </w:r>
      <w:r w:rsidR="0054075B">
        <w:rPr>
          <w:rFonts w:ascii="Arial" w:hAnsi="Arial" w:cs="Arial"/>
          <w:sz w:val="16"/>
          <w:szCs w:val="16"/>
        </w:rPr>
        <w:t>,</w:t>
      </w:r>
      <w:r w:rsidR="00585F43" w:rsidRPr="0054075B">
        <w:rPr>
          <w:rFonts w:ascii="Arial" w:hAnsi="Arial" w:cs="Arial"/>
          <w:sz w:val="16"/>
          <w:szCs w:val="16"/>
        </w:rPr>
        <w:t xml:space="preserve"> will only need to carry out </w:t>
      </w:r>
      <w:r w:rsidR="00475A68">
        <w:rPr>
          <w:rFonts w:ascii="Arial" w:hAnsi="Arial" w:cs="Arial"/>
          <w:sz w:val="16"/>
          <w:szCs w:val="16"/>
        </w:rPr>
        <w:t>any</w:t>
      </w:r>
      <w:r w:rsidR="006641E4" w:rsidRPr="0054075B">
        <w:rPr>
          <w:rFonts w:ascii="Arial" w:hAnsi="Arial" w:cs="Arial"/>
          <w:sz w:val="16"/>
          <w:szCs w:val="16"/>
        </w:rPr>
        <w:t xml:space="preserve"> </w:t>
      </w:r>
      <w:r w:rsidR="009A1808">
        <w:rPr>
          <w:rFonts w:ascii="Arial" w:hAnsi="Arial" w:cs="Arial"/>
          <w:sz w:val="16"/>
          <w:szCs w:val="16"/>
        </w:rPr>
        <w:t>assessment</w:t>
      </w:r>
      <w:r w:rsidR="006641E4">
        <w:rPr>
          <w:rFonts w:ascii="Arial" w:hAnsi="Arial" w:cs="Arial"/>
          <w:sz w:val="16"/>
          <w:szCs w:val="16"/>
        </w:rPr>
        <w:t xml:space="preserve"> </w:t>
      </w:r>
      <w:r w:rsidR="006641E4" w:rsidRPr="0054075B">
        <w:rPr>
          <w:rFonts w:ascii="Arial" w:hAnsi="Arial" w:cs="Arial"/>
          <w:sz w:val="16"/>
          <w:szCs w:val="16"/>
        </w:rPr>
        <w:t>needed to satisfy this test once</w:t>
      </w:r>
      <w:r w:rsidR="005A7552" w:rsidRPr="0054075B">
        <w:rPr>
          <w:rFonts w:ascii="Arial" w:hAnsi="Arial" w:cs="Arial"/>
          <w:sz w:val="16"/>
          <w:szCs w:val="16"/>
        </w:rPr>
        <w:t xml:space="preserve">, and </w:t>
      </w:r>
      <w:r w:rsidR="0002740A">
        <w:rPr>
          <w:rFonts w:ascii="Arial" w:hAnsi="Arial" w:cs="Arial"/>
          <w:sz w:val="16"/>
          <w:szCs w:val="16"/>
        </w:rPr>
        <w:t>can</w:t>
      </w:r>
      <w:r w:rsidR="005A7552">
        <w:rPr>
          <w:rFonts w:ascii="Arial" w:hAnsi="Arial" w:cs="Arial"/>
          <w:sz w:val="16"/>
          <w:szCs w:val="16"/>
        </w:rPr>
        <w:t xml:space="preserve"> </w:t>
      </w:r>
      <w:r w:rsidR="005A7552" w:rsidRPr="0054075B">
        <w:rPr>
          <w:rFonts w:ascii="Arial" w:hAnsi="Arial" w:cs="Arial"/>
          <w:sz w:val="16"/>
          <w:szCs w:val="16"/>
        </w:rPr>
        <w:t xml:space="preserve">then rely on this </w:t>
      </w:r>
      <w:r w:rsidR="003B3F8E">
        <w:rPr>
          <w:rFonts w:ascii="Arial" w:hAnsi="Arial" w:cs="Arial"/>
          <w:sz w:val="16"/>
          <w:szCs w:val="16"/>
        </w:rPr>
        <w:t>assessment</w:t>
      </w:r>
      <w:r w:rsidR="005A7552" w:rsidRPr="0054075B">
        <w:rPr>
          <w:rFonts w:ascii="Arial" w:hAnsi="Arial" w:cs="Arial"/>
          <w:sz w:val="16"/>
          <w:szCs w:val="16"/>
        </w:rPr>
        <w:t xml:space="preserve"> for the purposes of </w:t>
      </w:r>
      <w:r w:rsidR="00387B90">
        <w:rPr>
          <w:rFonts w:ascii="Arial" w:hAnsi="Arial" w:cs="Arial"/>
          <w:sz w:val="16"/>
          <w:szCs w:val="16"/>
        </w:rPr>
        <w:t xml:space="preserve">both </w:t>
      </w:r>
      <w:r w:rsidR="005A7552" w:rsidRPr="0054075B">
        <w:rPr>
          <w:rFonts w:ascii="Arial" w:hAnsi="Arial" w:cs="Arial"/>
          <w:sz w:val="16"/>
          <w:szCs w:val="16"/>
        </w:rPr>
        <w:t>deciding that it is eligible to use Direct Award Process C</w:t>
      </w:r>
      <w:r w:rsidR="00F23E72" w:rsidRPr="0054075B">
        <w:rPr>
          <w:rFonts w:ascii="Arial" w:hAnsi="Arial" w:cs="Arial"/>
          <w:sz w:val="16"/>
          <w:szCs w:val="16"/>
        </w:rPr>
        <w:t>,</w:t>
      </w:r>
      <w:r w:rsidR="005A7552" w:rsidRPr="0054075B">
        <w:rPr>
          <w:rFonts w:ascii="Arial" w:hAnsi="Arial" w:cs="Arial"/>
          <w:sz w:val="16"/>
          <w:szCs w:val="16"/>
        </w:rPr>
        <w:t xml:space="preserve"> and as Step 1 in </w:t>
      </w:r>
      <w:r w:rsidR="0011767C" w:rsidRPr="0054075B">
        <w:rPr>
          <w:rFonts w:ascii="Arial" w:hAnsi="Arial" w:cs="Arial"/>
          <w:sz w:val="16"/>
          <w:szCs w:val="16"/>
        </w:rPr>
        <w:t>carrying out Direct Award Process C</w:t>
      </w:r>
      <w:r w:rsidR="00F23E72" w:rsidRPr="0054075B">
        <w:rPr>
          <w:rFonts w:ascii="Arial" w:hAnsi="Arial" w:cs="Arial"/>
          <w:sz w:val="16"/>
          <w:szCs w:val="16"/>
        </w:rPr>
        <w:t>.</w:t>
      </w:r>
    </w:p>
  </w:footnote>
  <w:footnote w:id="32">
    <w:p w14:paraId="336E7C3F" w14:textId="562BDDA5" w:rsidR="00D82CF4" w:rsidRPr="0056321B" w:rsidRDefault="00D82CF4" w:rsidP="00D82CF4">
      <w:pPr>
        <w:pStyle w:val="FootnoteText"/>
        <w:rPr>
          <w:rFonts w:ascii="Arial" w:hAnsi="Arial" w:cs="Arial"/>
          <w:sz w:val="16"/>
          <w:szCs w:val="16"/>
        </w:rPr>
      </w:pPr>
      <w:r w:rsidRPr="00CA2340">
        <w:rPr>
          <w:rStyle w:val="FootnoteReference"/>
          <w:rFonts w:ascii="Arial" w:hAnsi="Arial" w:cs="Arial"/>
          <w:sz w:val="16"/>
          <w:szCs w:val="16"/>
        </w:rPr>
        <w:footnoteRef/>
      </w:r>
      <w:r w:rsidRPr="00CA2340">
        <w:rPr>
          <w:rFonts w:ascii="Arial" w:hAnsi="Arial" w:cs="Arial"/>
          <w:sz w:val="16"/>
          <w:szCs w:val="16"/>
        </w:rPr>
        <w:t xml:space="preserve"> </w:t>
      </w:r>
      <w:r w:rsidR="00CA2340" w:rsidRPr="00CA2340">
        <w:rPr>
          <w:rFonts w:ascii="Arial" w:hAnsi="Arial" w:cs="Arial"/>
          <w:sz w:val="16"/>
          <w:szCs w:val="16"/>
        </w:rPr>
        <w:t>Annex D has, however, been removed from the latest version of the PSR statutory guidance.</w:t>
      </w:r>
    </w:p>
  </w:footnote>
  <w:footnote w:id="33">
    <w:p w14:paraId="425D4242" w14:textId="77777777" w:rsidR="00157DF8" w:rsidRPr="00BD3803" w:rsidRDefault="00157DF8" w:rsidP="00157DF8">
      <w:pPr>
        <w:pStyle w:val="FootnoteText"/>
        <w:rPr>
          <w:rFonts w:ascii="Arial" w:hAnsi="Arial" w:cs="Arial"/>
          <w:sz w:val="16"/>
          <w:szCs w:val="16"/>
        </w:rPr>
      </w:pPr>
      <w:r w:rsidRPr="00770383">
        <w:rPr>
          <w:rStyle w:val="FootnoteReference"/>
          <w:rFonts w:ascii="Arial" w:hAnsi="Arial" w:cs="Arial"/>
          <w:sz w:val="16"/>
          <w:szCs w:val="16"/>
        </w:rPr>
        <w:footnoteRef/>
      </w:r>
      <w:r w:rsidRPr="00770383">
        <w:rPr>
          <w:rFonts w:ascii="Arial" w:hAnsi="Arial" w:cs="Arial"/>
          <w:sz w:val="16"/>
          <w:szCs w:val="16"/>
        </w:rPr>
        <w:t xml:space="preserve"> HNY </w:t>
      </w:r>
      <w:r w:rsidRPr="00BD3803">
        <w:rPr>
          <w:rFonts w:ascii="Arial" w:hAnsi="Arial" w:cs="Arial"/>
          <w:sz w:val="16"/>
          <w:szCs w:val="16"/>
        </w:rPr>
        <w:t>ICB, Panel meeting, 9 May 2025.</w:t>
      </w:r>
    </w:p>
  </w:footnote>
  <w:footnote w:id="34">
    <w:p w14:paraId="30A14412" w14:textId="44A58338" w:rsidR="00D82CF4" w:rsidRPr="00BD3803" w:rsidRDefault="00D82CF4" w:rsidP="00D82CF4">
      <w:pPr>
        <w:pStyle w:val="FootnoteText"/>
      </w:pPr>
      <w:r w:rsidRPr="00BD3803">
        <w:rPr>
          <w:rStyle w:val="FootnoteReference"/>
          <w:rFonts w:ascii="Arial" w:hAnsi="Arial" w:cs="Arial"/>
          <w:sz w:val="16"/>
          <w:szCs w:val="16"/>
        </w:rPr>
        <w:footnoteRef/>
      </w:r>
      <w:r w:rsidRPr="00BD3803">
        <w:rPr>
          <w:rFonts w:ascii="Arial" w:hAnsi="Arial" w:cs="Arial"/>
          <w:sz w:val="16"/>
          <w:szCs w:val="16"/>
        </w:rPr>
        <w:t xml:space="preserve"> </w:t>
      </w:r>
      <w:r w:rsidR="00B11039" w:rsidRPr="00BD3803">
        <w:rPr>
          <w:rFonts w:ascii="Arial" w:hAnsi="Arial" w:cs="Arial"/>
          <w:sz w:val="16"/>
          <w:szCs w:val="16"/>
        </w:rPr>
        <w:t>HNY ICB, DAP C A</w:t>
      </w:r>
      <w:r w:rsidR="000B3A1B" w:rsidRPr="00BD3803">
        <w:rPr>
          <w:rFonts w:ascii="Arial" w:hAnsi="Arial" w:cs="Arial"/>
          <w:sz w:val="16"/>
          <w:szCs w:val="16"/>
        </w:rPr>
        <w:t xml:space="preserve">ssessment Evaluation query, </w:t>
      </w:r>
      <w:r w:rsidR="003164B7" w:rsidRPr="00BD3803">
        <w:rPr>
          <w:rFonts w:ascii="Arial" w:hAnsi="Arial" w:cs="Arial"/>
          <w:sz w:val="16"/>
          <w:szCs w:val="16"/>
        </w:rPr>
        <w:t>30 April 2025</w:t>
      </w:r>
      <w:r w:rsidR="00A67C78" w:rsidRPr="00BD3803">
        <w:rPr>
          <w:rFonts w:ascii="Arial" w:hAnsi="Arial" w:cs="Arial"/>
          <w:sz w:val="16"/>
          <w:szCs w:val="16"/>
        </w:rPr>
        <w:t>.</w:t>
      </w:r>
    </w:p>
  </w:footnote>
  <w:footnote w:id="35">
    <w:p w14:paraId="5809FAD8" w14:textId="77777777" w:rsidR="00BF1FDA" w:rsidRPr="00770383" w:rsidRDefault="00BF1FDA" w:rsidP="00BF1FDA">
      <w:pPr>
        <w:pStyle w:val="FootnoteText"/>
        <w:rPr>
          <w:rFonts w:ascii="Arial" w:hAnsi="Arial" w:cs="Arial"/>
          <w:sz w:val="16"/>
          <w:szCs w:val="16"/>
        </w:rPr>
      </w:pPr>
      <w:r w:rsidRPr="00BD3803">
        <w:rPr>
          <w:rStyle w:val="FootnoteReference"/>
          <w:rFonts w:ascii="Arial" w:hAnsi="Arial" w:cs="Arial"/>
          <w:sz w:val="16"/>
          <w:szCs w:val="16"/>
        </w:rPr>
        <w:footnoteRef/>
      </w:r>
      <w:r w:rsidRPr="00BD3803">
        <w:rPr>
          <w:rFonts w:ascii="Arial" w:hAnsi="Arial" w:cs="Arial"/>
          <w:sz w:val="16"/>
          <w:szCs w:val="16"/>
        </w:rPr>
        <w:t xml:space="preserve"> HNY ICB, Panel meeting, 9 May</w:t>
      </w:r>
      <w:r w:rsidRPr="00770383">
        <w:rPr>
          <w:rFonts w:ascii="Arial" w:hAnsi="Arial" w:cs="Arial"/>
          <w:sz w:val="16"/>
          <w:szCs w:val="16"/>
        </w:rPr>
        <w:t xml:space="preserve"> 2025.</w:t>
      </w:r>
    </w:p>
  </w:footnote>
  <w:footnote w:id="36">
    <w:p w14:paraId="1C95E973" w14:textId="77777777" w:rsidR="00A47683" w:rsidRPr="00E220B0" w:rsidRDefault="00A47683" w:rsidP="00A47683">
      <w:pPr>
        <w:pStyle w:val="FootnoteText"/>
        <w:rPr>
          <w:rFonts w:ascii="Arial" w:hAnsi="Arial" w:cs="Arial"/>
          <w:sz w:val="16"/>
          <w:szCs w:val="16"/>
        </w:rPr>
      </w:pPr>
      <w:r w:rsidRPr="00E220B0">
        <w:rPr>
          <w:rStyle w:val="FootnoteReference"/>
          <w:rFonts w:ascii="Arial" w:hAnsi="Arial" w:cs="Arial"/>
          <w:sz w:val="16"/>
          <w:szCs w:val="16"/>
        </w:rPr>
        <w:footnoteRef/>
      </w:r>
      <w:r w:rsidRPr="00E220B0">
        <w:rPr>
          <w:rFonts w:ascii="Arial" w:hAnsi="Arial" w:cs="Arial"/>
          <w:sz w:val="16"/>
          <w:szCs w:val="16"/>
        </w:rPr>
        <w:t xml:space="preserve"> HNY ICB told the Panel that work on drafting the action plans was suspended after receipt of EMED’s representations in case the outcome of the representations review process rendered them unnecessary (HNY ICB, </w:t>
      </w:r>
      <w:r w:rsidRPr="00E220B0">
        <w:rPr>
          <w:rFonts w:ascii="Arial" w:hAnsi="Arial" w:cs="Arial"/>
          <w:i/>
          <w:iCs/>
          <w:sz w:val="16"/>
          <w:szCs w:val="16"/>
        </w:rPr>
        <w:t>Panel meeting</w:t>
      </w:r>
      <w:r w:rsidRPr="00E220B0">
        <w:rPr>
          <w:rFonts w:ascii="Arial" w:hAnsi="Arial" w:cs="Arial"/>
          <w:sz w:val="16"/>
          <w:szCs w:val="16"/>
        </w:rPr>
        <w:t>, 9 May 2025).</w:t>
      </w:r>
    </w:p>
  </w:footnote>
  <w:footnote w:id="37">
    <w:p w14:paraId="078384F0" w14:textId="14FE4E01" w:rsidR="00B90567" w:rsidRPr="00450357" w:rsidRDefault="00B90567" w:rsidP="00B90567">
      <w:pPr>
        <w:pStyle w:val="FootnoteText"/>
        <w:rPr>
          <w:rFonts w:ascii="Arial" w:hAnsi="Arial" w:cs="Arial"/>
          <w:sz w:val="16"/>
          <w:szCs w:val="16"/>
        </w:rPr>
      </w:pPr>
      <w:r w:rsidRPr="00450357">
        <w:rPr>
          <w:rStyle w:val="FootnoteReference"/>
          <w:rFonts w:ascii="Arial" w:hAnsi="Arial" w:cs="Arial"/>
          <w:sz w:val="16"/>
          <w:szCs w:val="16"/>
        </w:rPr>
        <w:footnoteRef/>
      </w:r>
      <w:r w:rsidRPr="00450357">
        <w:rPr>
          <w:rFonts w:ascii="Arial" w:hAnsi="Arial" w:cs="Arial"/>
          <w:sz w:val="16"/>
          <w:szCs w:val="16"/>
        </w:rPr>
        <w:t xml:space="preserve"> </w:t>
      </w:r>
      <w:r w:rsidRPr="00E220B0">
        <w:rPr>
          <w:rFonts w:ascii="Arial" w:hAnsi="Arial" w:cs="Arial"/>
          <w:sz w:val="16"/>
          <w:szCs w:val="16"/>
        </w:rPr>
        <w:t>HNY ICB</w:t>
      </w:r>
      <w:r w:rsidR="00134054" w:rsidRPr="00E220B0">
        <w:rPr>
          <w:rFonts w:ascii="Arial" w:hAnsi="Arial" w:cs="Arial"/>
          <w:sz w:val="16"/>
          <w:szCs w:val="16"/>
        </w:rPr>
        <w:t>,</w:t>
      </w:r>
      <w:r w:rsidRPr="00E220B0">
        <w:rPr>
          <w:rFonts w:ascii="Arial" w:hAnsi="Arial" w:cs="Arial"/>
          <w:sz w:val="16"/>
          <w:szCs w:val="16"/>
        </w:rPr>
        <w:t xml:space="preserve"> Provider Selection Regime – Contract Award Proposal (Part 1)</w:t>
      </w:r>
      <w:r w:rsidR="00F4258C">
        <w:rPr>
          <w:rFonts w:ascii="Arial" w:hAnsi="Arial" w:cs="Arial"/>
          <w:sz w:val="16"/>
          <w:szCs w:val="16"/>
        </w:rPr>
        <w:t>.</w:t>
      </w:r>
    </w:p>
  </w:footnote>
  <w:footnote w:id="38">
    <w:p w14:paraId="57775131" w14:textId="72494960" w:rsidR="00B20EDE" w:rsidRPr="00B20EDE" w:rsidRDefault="00B20EDE">
      <w:pPr>
        <w:pStyle w:val="FootnoteText"/>
        <w:rPr>
          <w:rFonts w:ascii="Arial" w:hAnsi="Arial" w:cs="Arial"/>
          <w:sz w:val="16"/>
          <w:szCs w:val="16"/>
        </w:rPr>
      </w:pPr>
      <w:r w:rsidRPr="00B20EDE">
        <w:rPr>
          <w:rStyle w:val="FootnoteReference"/>
          <w:rFonts w:ascii="Arial" w:hAnsi="Arial" w:cs="Arial"/>
          <w:sz w:val="16"/>
          <w:szCs w:val="16"/>
        </w:rPr>
        <w:footnoteRef/>
      </w:r>
      <w:r w:rsidRPr="00B20EDE">
        <w:rPr>
          <w:rFonts w:ascii="Arial" w:hAnsi="Arial" w:cs="Arial"/>
          <w:sz w:val="16"/>
          <w:szCs w:val="16"/>
        </w:rPr>
        <w:t xml:space="preserve"> HNY </w:t>
      </w:r>
      <w:r w:rsidRPr="00BD3803">
        <w:rPr>
          <w:rFonts w:ascii="Arial" w:hAnsi="Arial" w:cs="Arial"/>
          <w:sz w:val="16"/>
          <w:szCs w:val="16"/>
        </w:rPr>
        <w:t>ICB, Panel meeting, 9</w:t>
      </w:r>
      <w:r w:rsidRPr="00B20EDE">
        <w:rPr>
          <w:rFonts w:ascii="Arial" w:hAnsi="Arial" w:cs="Arial"/>
          <w:sz w:val="16"/>
          <w:szCs w:val="16"/>
        </w:rPr>
        <w:t xml:space="preserve"> May 2025.</w:t>
      </w:r>
    </w:p>
  </w:footnote>
  <w:footnote w:id="39">
    <w:p w14:paraId="2C9F7C7B" w14:textId="5CA04168" w:rsidR="00032D4C" w:rsidRPr="00675E92" w:rsidRDefault="00032D4C">
      <w:pPr>
        <w:pStyle w:val="FootnoteText"/>
        <w:rPr>
          <w:rFonts w:ascii="Arial" w:hAnsi="Arial" w:cs="Arial"/>
          <w:sz w:val="16"/>
          <w:szCs w:val="16"/>
        </w:rPr>
      </w:pPr>
      <w:r w:rsidRPr="0022592E">
        <w:rPr>
          <w:rStyle w:val="FootnoteReference"/>
          <w:rFonts w:ascii="Arial" w:hAnsi="Arial" w:cs="Arial"/>
          <w:sz w:val="16"/>
          <w:szCs w:val="16"/>
        </w:rPr>
        <w:footnoteRef/>
      </w:r>
      <w:r w:rsidRPr="0022592E">
        <w:rPr>
          <w:rFonts w:ascii="Arial" w:hAnsi="Arial" w:cs="Arial"/>
          <w:sz w:val="16"/>
          <w:szCs w:val="16"/>
        </w:rPr>
        <w:t xml:space="preserve"> </w:t>
      </w:r>
      <w:r w:rsidR="0022592E" w:rsidRPr="0022592E">
        <w:rPr>
          <w:rFonts w:ascii="Arial" w:hAnsi="Arial" w:cs="Arial"/>
          <w:sz w:val="16"/>
          <w:szCs w:val="16"/>
        </w:rPr>
        <w:t>HNY ICB, Provider Selection Regime – Contract Award Proposal (Part 1)</w:t>
      </w:r>
      <w:r w:rsidR="00830A1B">
        <w:rPr>
          <w:rFonts w:ascii="Arial" w:hAnsi="Arial" w:cs="Arial"/>
          <w:sz w:val="16"/>
          <w:szCs w:val="16"/>
        </w:rPr>
        <w:t>.</w:t>
      </w:r>
    </w:p>
  </w:footnote>
  <w:footnote w:id="40">
    <w:p w14:paraId="6C70DCF3" w14:textId="33F3C0CE" w:rsidR="00C20E20" w:rsidRPr="00510FD3" w:rsidRDefault="00C20E20">
      <w:pPr>
        <w:pStyle w:val="FootnoteText"/>
        <w:rPr>
          <w:rFonts w:ascii="Arial" w:hAnsi="Arial" w:cs="Arial"/>
          <w:sz w:val="16"/>
          <w:szCs w:val="16"/>
        </w:rPr>
      </w:pPr>
      <w:r w:rsidRPr="00510FD3">
        <w:rPr>
          <w:rStyle w:val="FootnoteReference"/>
          <w:rFonts w:ascii="Arial" w:hAnsi="Arial" w:cs="Arial"/>
          <w:sz w:val="16"/>
          <w:szCs w:val="16"/>
        </w:rPr>
        <w:footnoteRef/>
      </w:r>
      <w:r w:rsidRPr="00510FD3">
        <w:rPr>
          <w:rFonts w:ascii="Arial" w:hAnsi="Arial" w:cs="Arial"/>
          <w:sz w:val="16"/>
          <w:szCs w:val="16"/>
        </w:rPr>
        <w:t xml:space="preserve"> Transfer of undertakings [protection of employment] regulation.</w:t>
      </w:r>
    </w:p>
  </w:footnote>
  <w:footnote w:id="41">
    <w:p w14:paraId="34A6DDD7" w14:textId="2A13793A" w:rsidR="00181376" w:rsidRPr="0031691E" w:rsidRDefault="00181376">
      <w:pPr>
        <w:pStyle w:val="FootnoteText"/>
        <w:rPr>
          <w:rFonts w:ascii="Arial" w:hAnsi="Arial" w:cs="Arial"/>
          <w:sz w:val="16"/>
          <w:szCs w:val="16"/>
        </w:rPr>
      </w:pPr>
      <w:r w:rsidRPr="0031691E">
        <w:rPr>
          <w:rStyle w:val="FootnoteReference"/>
          <w:rFonts w:ascii="Arial" w:hAnsi="Arial" w:cs="Arial"/>
          <w:sz w:val="16"/>
          <w:szCs w:val="16"/>
        </w:rPr>
        <w:footnoteRef/>
      </w:r>
      <w:r w:rsidRPr="0031691E">
        <w:rPr>
          <w:rFonts w:ascii="Arial" w:hAnsi="Arial" w:cs="Arial"/>
          <w:sz w:val="16"/>
          <w:szCs w:val="16"/>
        </w:rPr>
        <w:t xml:space="preserve"> </w:t>
      </w:r>
      <w:r w:rsidR="00827201" w:rsidRPr="0031691E">
        <w:rPr>
          <w:rFonts w:ascii="Arial" w:hAnsi="Arial" w:cs="Arial"/>
          <w:sz w:val="16"/>
          <w:szCs w:val="16"/>
        </w:rPr>
        <w:t xml:space="preserve">PSR </w:t>
      </w:r>
      <w:r w:rsidR="00BD3803">
        <w:rPr>
          <w:rFonts w:ascii="Arial" w:hAnsi="Arial" w:cs="Arial"/>
          <w:sz w:val="16"/>
          <w:szCs w:val="16"/>
        </w:rPr>
        <w:t>S</w:t>
      </w:r>
      <w:r w:rsidR="00827201" w:rsidRPr="0031691E">
        <w:rPr>
          <w:rFonts w:ascii="Arial" w:hAnsi="Arial" w:cs="Arial"/>
          <w:sz w:val="16"/>
          <w:szCs w:val="16"/>
        </w:rPr>
        <w:t xml:space="preserve">tatutory </w:t>
      </w:r>
      <w:r w:rsidR="00BD3803">
        <w:rPr>
          <w:rFonts w:ascii="Arial" w:hAnsi="Arial" w:cs="Arial"/>
          <w:sz w:val="16"/>
          <w:szCs w:val="16"/>
        </w:rPr>
        <w:t>G</w:t>
      </w:r>
      <w:r w:rsidR="00827201" w:rsidRPr="0031691E">
        <w:rPr>
          <w:rFonts w:ascii="Arial" w:hAnsi="Arial" w:cs="Arial"/>
          <w:sz w:val="16"/>
          <w:szCs w:val="16"/>
        </w:rPr>
        <w:t>uidance, February 2024, p.53.</w:t>
      </w:r>
    </w:p>
  </w:footnote>
  <w:footnote w:id="42">
    <w:p w14:paraId="5ED53045" w14:textId="0AFA22BA" w:rsidR="00A26A16" w:rsidRPr="0031691E" w:rsidRDefault="00A26A16">
      <w:pPr>
        <w:pStyle w:val="FootnoteText"/>
        <w:rPr>
          <w:rFonts w:ascii="Arial" w:hAnsi="Arial" w:cs="Arial"/>
          <w:sz w:val="16"/>
          <w:szCs w:val="16"/>
        </w:rPr>
      </w:pPr>
      <w:r w:rsidRPr="0031691E">
        <w:rPr>
          <w:rStyle w:val="FootnoteReference"/>
          <w:rFonts w:ascii="Arial" w:hAnsi="Arial" w:cs="Arial"/>
          <w:sz w:val="16"/>
          <w:szCs w:val="16"/>
        </w:rPr>
        <w:footnoteRef/>
      </w:r>
      <w:r w:rsidRPr="0031691E">
        <w:rPr>
          <w:rFonts w:ascii="Arial" w:hAnsi="Arial" w:cs="Arial"/>
          <w:sz w:val="16"/>
          <w:szCs w:val="16"/>
        </w:rPr>
        <w:t xml:space="preserve"> HNY ICB, Provider Selection Regime – Contract Award Proposal, 17 February 2025</w:t>
      </w:r>
      <w:r w:rsidR="00830A1B">
        <w:rPr>
          <w:rFonts w:ascii="Arial" w:hAnsi="Arial" w:cs="Arial"/>
          <w:sz w:val="16"/>
          <w:szCs w:val="16"/>
        </w:rPr>
        <w:t>.</w:t>
      </w:r>
    </w:p>
  </w:footnote>
  <w:footnote w:id="43">
    <w:p w14:paraId="54999FD0" w14:textId="77777777" w:rsidR="00174EDD" w:rsidRPr="000C4C9E" w:rsidRDefault="00174EDD" w:rsidP="00174EDD">
      <w:pPr>
        <w:pStyle w:val="FootnoteText"/>
        <w:rPr>
          <w:rFonts w:ascii="Arial" w:hAnsi="Arial" w:cs="Arial"/>
          <w:sz w:val="16"/>
          <w:szCs w:val="16"/>
        </w:rPr>
      </w:pPr>
      <w:r w:rsidRPr="000C4C9E">
        <w:rPr>
          <w:rStyle w:val="FootnoteReference"/>
          <w:rFonts w:ascii="Arial" w:hAnsi="Arial" w:cs="Arial"/>
          <w:sz w:val="16"/>
          <w:szCs w:val="16"/>
        </w:rPr>
        <w:footnoteRef/>
      </w:r>
      <w:r w:rsidRPr="000C4C9E">
        <w:rPr>
          <w:rFonts w:ascii="Arial" w:hAnsi="Arial" w:cs="Arial"/>
          <w:sz w:val="16"/>
          <w:szCs w:val="16"/>
        </w:rPr>
        <w:t xml:space="preserve"> HNY </w:t>
      </w:r>
      <w:r w:rsidRPr="00BD3803">
        <w:rPr>
          <w:rFonts w:ascii="Arial" w:hAnsi="Arial" w:cs="Arial"/>
          <w:sz w:val="16"/>
          <w:szCs w:val="16"/>
        </w:rPr>
        <w:t>ICB, Panel meeting, 9</w:t>
      </w:r>
      <w:r w:rsidRPr="000C4C9E">
        <w:rPr>
          <w:rFonts w:ascii="Arial" w:hAnsi="Arial" w:cs="Arial"/>
          <w:sz w:val="16"/>
          <w:szCs w:val="16"/>
        </w:rPr>
        <w:t xml:space="preserve"> May 2025.</w:t>
      </w:r>
    </w:p>
  </w:footnote>
  <w:footnote w:id="44">
    <w:p w14:paraId="62695A94" w14:textId="3887307E" w:rsidR="00903515" w:rsidRPr="007D228B" w:rsidRDefault="00903515">
      <w:pPr>
        <w:pStyle w:val="FootnoteText"/>
        <w:rPr>
          <w:rFonts w:ascii="Arial" w:hAnsi="Arial" w:cs="Arial"/>
          <w:sz w:val="16"/>
          <w:szCs w:val="16"/>
          <w:highlight w:val="cyan"/>
        </w:rPr>
      </w:pPr>
      <w:r w:rsidRPr="00674F1D">
        <w:rPr>
          <w:rStyle w:val="FootnoteReference"/>
          <w:rFonts w:ascii="Arial" w:hAnsi="Arial" w:cs="Arial"/>
          <w:sz w:val="16"/>
          <w:szCs w:val="16"/>
        </w:rPr>
        <w:footnoteRef/>
      </w:r>
      <w:r w:rsidRPr="00674F1D">
        <w:rPr>
          <w:rFonts w:ascii="Arial" w:hAnsi="Arial" w:cs="Arial"/>
          <w:sz w:val="16"/>
          <w:szCs w:val="16"/>
        </w:rPr>
        <w:t xml:space="preserve"> </w:t>
      </w:r>
      <w:r w:rsidR="000A40A8" w:rsidRPr="00674F1D">
        <w:rPr>
          <w:rFonts w:ascii="Arial" w:hAnsi="Arial" w:cs="Arial"/>
          <w:sz w:val="16"/>
          <w:szCs w:val="16"/>
        </w:rPr>
        <w:t>HNY ICB</w:t>
      </w:r>
      <w:r w:rsidR="000A40A8" w:rsidRPr="000A40A8">
        <w:rPr>
          <w:rFonts w:ascii="Arial" w:hAnsi="Arial" w:cs="Arial"/>
          <w:sz w:val="16"/>
          <w:szCs w:val="16"/>
        </w:rPr>
        <w:t xml:space="preserve">, </w:t>
      </w:r>
      <w:r w:rsidR="00674F1D">
        <w:rPr>
          <w:rFonts w:ascii="Arial" w:hAnsi="Arial" w:cs="Arial"/>
          <w:sz w:val="16"/>
          <w:szCs w:val="16"/>
        </w:rPr>
        <w:t>contract award</w:t>
      </w:r>
      <w:r w:rsidR="000A40A8">
        <w:rPr>
          <w:rFonts w:ascii="Arial" w:hAnsi="Arial" w:cs="Arial"/>
          <w:sz w:val="16"/>
          <w:szCs w:val="16"/>
        </w:rPr>
        <w:t xml:space="preserve"> notice</w:t>
      </w:r>
      <w:r w:rsidR="000A40A8" w:rsidRPr="000A40A8">
        <w:rPr>
          <w:rFonts w:ascii="Arial" w:hAnsi="Arial" w:cs="Arial"/>
          <w:sz w:val="16"/>
          <w:szCs w:val="16"/>
        </w:rPr>
        <w:t xml:space="preserve"> </w:t>
      </w:r>
      <w:r w:rsidR="00674F1D">
        <w:rPr>
          <w:rFonts w:ascii="Arial" w:hAnsi="Arial" w:cs="Arial"/>
          <w:sz w:val="16"/>
          <w:szCs w:val="16"/>
        </w:rPr>
        <w:t>[as a “</w:t>
      </w:r>
      <w:r w:rsidR="00674F1D" w:rsidRPr="00674F1D">
        <w:rPr>
          <w:rFonts w:ascii="Arial" w:hAnsi="Arial" w:cs="Arial"/>
          <w:sz w:val="16"/>
          <w:szCs w:val="16"/>
        </w:rPr>
        <w:t>Provider Selection Regime (PSR) intention to award notice</w:t>
      </w:r>
      <w:r w:rsidR="00674F1D">
        <w:rPr>
          <w:rFonts w:ascii="Arial" w:hAnsi="Arial" w:cs="Arial"/>
          <w:sz w:val="16"/>
          <w:szCs w:val="16"/>
        </w:rPr>
        <w:t xml:space="preserve">”] </w:t>
      </w:r>
      <w:r w:rsidR="000A40A8" w:rsidRPr="000A40A8">
        <w:rPr>
          <w:rFonts w:ascii="Arial" w:hAnsi="Arial" w:cs="Arial"/>
          <w:sz w:val="16"/>
          <w:szCs w:val="16"/>
        </w:rPr>
        <w:t xml:space="preserve">on Find a Tender Service, </w:t>
      </w:r>
      <w:r w:rsidR="00674F1D">
        <w:rPr>
          <w:rFonts w:ascii="Arial" w:hAnsi="Arial" w:cs="Arial"/>
          <w:sz w:val="16"/>
          <w:szCs w:val="16"/>
        </w:rPr>
        <w:t>25 February</w:t>
      </w:r>
      <w:r w:rsidR="000A40A8" w:rsidRPr="000A40A8">
        <w:rPr>
          <w:rFonts w:ascii="Arial" w:hAnsi="Arial" w:cs="Arial"/>
          <w:sz w:val="16"/>
          <w:szCs w:val="16"/>
        </w:rPr>
        <w:t xml:space="preserve"> 2025</w:t>
      </w:r>
      <w:r w:rsidR="00FD4EB7">
        <w:rPr>
          <w:rFonts w:ascii="Arial" w:hAnsi="Arial" w:cs="Arial"/>
          <w:sz w:val="16"/>
          <w:szCs w:val="16"/>
        </w:rPr>
        <w:t>.</w:t>
      </w:r>
    </w:p>
  </w:footnote>
  <w:footnote w:id="45">
    <w:p w14:paraId="3A02C205" w14:textId="355C36B4" w:rsidR="00B0295C" w:rsidRPr="00B507FE" w:rsidRDefault="00B0295C">
      <w:pPr>
        <w:pStyle w:val="FootnoteText"/>
        <w:rPr>
          <w:rFonts w:ascii="Arial" w:hAnsi="Arial" w:cs="Arial"/>
          <w:sz w:val="16"/>
          <w:szCs w:val="16"/>
        </w:rPr>
      </w:pPr>
      <w:r w:rsidRPr="00716BFF">
        <w:rPr>
          <w:rStyle w:val="FootnoteReference"/>
          <w:rFonts w:ascii="Arial" w:hAnsi="Arial" w:cs="Arial"/>
          <w:sz w:val="16"/>
          <w:szCs w:val="16"/>
        </w:rPr>
        <w:footnoteRef/>
      </w:r>
      <w:r w:rsidRPr="00716BFF">
        <w:rPr>
          <w:rFonts w:ascii="Arial" w:hAnsi="Arial" w:cs="Arial"/>
          <w:sz w:val="16"/>
          <w:szCs w:val="16"/>
        </w:rPr>
        <w:t xml:space="preserve"> </w:t>
      </w:r>
      <w:r w:rsidR="00B134DD" w:rsidRPr="00716BFF">
        <w:rPr>
          <w:rFonts w:ascii="Arial" w:hAnsi="Arial" w:cs="Arial"/>
          <w:sz w:val="16"/>
          <w:szCs w:val="16"/>
        </w:rPr>
        <w:t>HNY</w:t>
      </w:r>
      <w:r w:rsidR="00B134DD">
        <w:rPr>
          <w:rFonts w:ascii="Arial" w:hAnsi="Arial" w:cs="Arial"/>
          <w:sz w:val="16"/>
          <w:szCs w:val="16"/>
        </w:rPr>
        <w:t xml:space="preserve"> ICB, </w:t>
      </w:r>
      <w:r w:rsidR="00D93836" w:rsidRPr="00D93836">
        <w:rPr>
          <w:rFonts w:ascii="Arial" w:hAnsi="Arial" w:cs="Arial"/>
          <w:sz w:val="16"/>
          <w:szCs w:val="16"/>
        </w:rPr>
        <w:t>PTS Representation EMED - ICB Response</w:t>
      </w:r>
      <w:r w:rsidR="00FD4EB7">
        <w:rPr>
          <w:rFonts w:ascii="Arial" w:hAnsi="Arial" w:cs="Arial"/>
          <w:sz w:val="16"/>
          <w:szCs w:val="16"/>
        </w:rPr>
        <w:t>.</w:t>
      </w:r>
    </w:p>
  </w:footnote>
  <w:footnote w:id="46">
    <w:p w14:paraId="39E56D31" w14:textId="2DAB6491" w:rsidR="00E10244" w:rsidRPr="0055474D" w:rsidRDefault="00E10244">
      <w:pPr>
        <w:pStyle w:val="FootnoteText"/>
        <w:rPr>
          <w:rFonts w:ascii="Arial" w:hAnsi="Arial" w:cs="Arial"/>
          <w:sz w:val="16"/>
          <w:szCs w:val="16"/>
        </w:rPr>
      </w:pPr>
      <w:r w:rsidRPr="0055474D">
        <w:rPr>
          <w:rStyle w:val="FootnoteReference"/>
          <w:rFonts w:ascii="Arial" w:hAnsi="Arial" w:cs="Arial"/>
          <w:sz w:val="16"/>
          <w:szCs w:val="16"/>
        </w:rPr>
        <w:footnoteRef/>
      </w:r>
      <w:r w:rsidRPr="0055474D">
        <w:rPr>
          <w:rFonts w:ascii="Arial" w:hAnsi="Arial" w:cs="Arial"/>
          <w:sz w:val="16"/>
          <w:szCs w:val="16"/>
        </w:rPr>
        <w:t xml:space="preserve"> </w:t>
      </w:r>
      <w:r w:rsidR="009813D6" w:rsidRPr="0055474D">
        <w:rPr>
          <w:rFonts w:ascii="Arial" w:hAnsi="Arial" w:cs="Arial"/>
          <w:sz w:val="16"/>
          <w:szCs w:val="16"/>
        </w:rPr>
        <w:t xml:space="preserve">EMED, Representations to HNY ICB, </w:t>
      </w:r>
      <w:r w:rsidR="004E0DCF" w:rsidRPr="0055474D">
        <w:rPr>
          <w:rFonts w:ascii="Arial" w:hAnsi="Arial" w:cs="Arial"/>
          <w:sz w:val="16"/>
          <w:szCs w:val="16"/>
        </w:rPr>
        <w:t>7 March 2025</w:t>
      </w:r>
      <w:r w:rsidR="00FD4EB7">
        <w:rPr>
          <w:rFonts w:ascii="Arial" w:hAnsi="Arial" w:cs="Arial"/>
          <w:sz w:val="16"/>
          <w:szCs w:val="16"/>
        </w:rPr>
        <w:t>.</w:t>
      </w:r>
    </w:p>
  </w:footnote>
  <w:footnote w:id="47">
    <w:p w14:paraId="18552166" w14:textId="233DEBF7" w:rsidR="00E10244" w:rsidRPr="00B507FE" w:rsidRDefault="00E10244">
      <w:pPr>
        <w:pStyle w:val="FootnoteText"/>
        <w:rPr>
          <w:rFonts w:ascii="Arial" w:hAnsi="Arial" w:cs="Arial"/>
          <w:sz w:val="16"/>
          <w:szCs w:val="16"/>
        </w:rPr>
      </w:pPr>
      <w:r w:rsidRPr="0055474D">
        <w:rPr>
          <w:rStyle w:val="FootnoteReference"/>
          <w:rFonts w:ascii="Arial" w:hAnsi="Arial" w:cs="Arial"/>
          <w:sz w:val="16"/>
          <w:szCs w:val="16"/>
        </w:rPr>
        <w:footnoteRef/>
      </w:r>
      <w:r w:rsidRPr="0055474D">
        <w:rPr>
          <w:rFonts w:ascii="Arial" w:hAnsi="Arial" w:cs="Arial"/>
          <w:sz w:val="16"/>
          <w:szCs w:val="16"/>
        </w:rPr>
        <w:t xml:space="preserve"> </w:t>
      </w:r>
      <w:r w:rsidR="003E0C12" w:rsidRPr="0055474D">
        <w:rPr>
          <w:rFonts w:ascii="Arial" w:hAnsi="Arial" w:cs="Arial"/>
          <w:sz w:val="16"/>
          <w:szCs w:val="16"/>
        </w:rPr>
        <w:t>HNY ICB,</w:t>
      </w:r>
      <w:r w:rsidR="003E0C12">
        <w:rPr>
          <w:rFonts w:ascii="Arial" w:hAnsi="Arial" w:cs="Arial"/>
          <w:sz w:val="16"/>
          <w:szCs w:val="16"/>
        </w:rPr>
        <w:t xml:space="preserve"> R</w:t>
      </w:r>
      <w:r w:rsidR="0055474D">
        <w:rPr>
          <w:rFonts w:ascii="Arial" w:hAnsi="Arial" w:cs="Arial"/>
          <w:sz w:val="16"/>
          <w:szCs w:val="16"/>
        </w:rPr>
        <w:t>epresentation response to EMED, 31 March 2025</w:t>
      </w:r>
      <w:r w:rsidR="00FD4EB7">
        <w:rPr>
          <w:rFonts w:ascii="Arial" w:hAnsi="Arial" w:cs="Arial"/>
          <w:sz w:val="16"/>
          <w:szCs w:val="16"/>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EAF4FD8"/>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19767F9"/>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86325"/>
    <w:multiLevelType w:val="multilevel"/>
    <w:tmpl w:val="7936A5A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01C81091"/>
    <w:multiLevelType w:val="hybridMultilevel"/>
    <w:tmpl w:val="5F08486A"/>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6AA4DFF"/>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7CD6A9E"/>
    <w:multiLevelType w:val="hybridMultilevel"/>
    <w:tmpl w:val="F130495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10ED7736"/>
    <w:multiLevelType w:val="multilevel"/>
    <w:tmpl w:val="F7B6A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61A0F85"/>
    <w:multiLevelType w:val="multilevel"/>
    <w:tmpl w:val="F7B6A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6B96D2C"/>
    <w:multiLevelType w:val="hybridMultilevel"/>
    <w:tmpl w:val="154459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4C6DB3"/>
    <w:multiLevelType w:val="hybridMultilevel"/>
    <w:tmpl w:val="CD9C88F6"/>
    <w:lvl w:ilvl="0" w:tplc="CDCCB9C2">
      <w:start w:val="1"/>
      <w:numFmt w:val="decimal"/>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20422A7D"/>
    <w:multiLevelType w:val="multilevel"/>
    <w:tmpl w:val="64523E3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21AF9360"/>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21D51467"/>
    <w:multiLevelType w:val="multilevel"/>
    <w:tmpl w:val="B9A8DC9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21F73D9B"/>
    <w:multiLevelType w:val="hybridMultilevel"/>
    <w:tmpl w:val="50BA821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4" w15:restartNumberingAfterBreak="0">
    <w:nsid w:val="234E29D5"/>
    <w:multiLevelType w:val="hybridMultilevel"/>
    <w:tmpl w:val="C31EDF78"/>
    <w:lvl w:ilvl="0" w:tplc="0E121D5C">
      <w:start w:val="1"/>
      <w:numFmt w:val="bullet"/>
      <w:pStyle w:val="bulletlist"/>
      <w:lvlText w:val=""/>
      <w:lvlJc w:val="left"/>
      <w:pPr>
        <w:ind w:left="927" w:hanging="360"/>
      </w:pPr>
      <w:rPr>
        <w:rFonts w:ascii="Symbol" w:hAnsi="Symbol" w:hint="default"/>
      </w:rPr>
    </w:lvl>
    <w:lvl w:ilvl="1" w:tplc="55A86C90">
      <w:start w:val="1"/>
      <w:numFmt w:val="lowerLetter"/>
      <w:lvlText w:val="(%2)"/>
      <w:lvlJc w:val="left"/>
      <w:pPr>
        <w:ind w:left="1647" w:hanging="360"/>
      </w:pPr>
      <w:rPr>
        <w:rFonts w:ascii="Arial" w:eastAsiaTheme="minorHAnsi" w:hAnsi="Arial" w:cs="Arial"/>
      </w:rPr>
    </w:lvl>
    <w:lvl w:ilvl="2" w:tplc="08090005">
      <w:start w:val="1"/>
      <w:numFmt w:val="bullet"/>
      <w:lvlText w:val=""/>
      <w:lvlJc w:val="left"/>
      <w:pPr>
        <w:ind w:left="2367" w:hanging="360"/>
      </w:pPr>
      <w:rPr>
        <w:rFonts w:ascii="Wingdings" w:hAnsi="Wingdings" w:hint="default"/>
      </w:rPr>
    </w:lvl>
    <w:lvl w:ilvl="3" w:tplc="B88C4190">
      <w:start w:val="1"/>
      <w:numFmt w:val="lowerLetter"/>
      <w:lvlText w:val="(%4)"/>
      <w:lvlJc w:val="left"/>
      <w:pPr>
        <w:ind w:left="3087" w:hanging="360"/>
      </w:pPr>
      <w:rPr>
        <w:rFonts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5" w15:restartNumberingAfterBreak="0">
    <w:nsid w:val="23651675"/>
    <w:multiLevelType w:val="multilevel"/>
    <w:tmpl w:val="F7B6A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47729F8"/>
    <w:multiLevelType w:val="hybridMultilevel"/>
    <w:tmpl w:val="737CE91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7" w15:restartNumberingAfterBreak="0">
    <w:nsid w:val="257E11E1"/>
    <w:multiLevelType w:val="multilevel"/>
    <w:tmpl w:val="364E9508"/>
    <w:lvl w:ilvl="0">
      <w:start w:val="1"/>
      <w:numFmt w:val="decimal"/>
      <w:lvlText w:val="%1."/>
      <w:lvlJc w:val="left"/>
      <w:pPr>
        <w:ind w:left="1920" w:hanging="360"/>
      </w:pPr>
      <w:rPr>
        <w:rFonts w:hint="default"/>
        <w:b/>
        <w:bCs/>
        <w:color w:val="auto"/>
      </w:rPr>
    </w:lvl>
    <w:lvl w:ilvl="1">
      <w:start w:val="1"/>
      <w:numFmt w:val="decimal"/>
      <w:isLgl/>
      <w:lvlText w:val="%1.%2"/>
      <w:lvlJc w:val="left"/>
      <w:pPr>
        <w:ind w:left="1682" w:hanging="405"/>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18" w15:restartNumberingAfterBreak="0">
    <w:nsid w:val="26357D14"/>
    <w:multiLevelType w:val="hybridMultilevel"/>
    <w:tmpl w:val="7A72DC9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9" w15:restartNumberingAfterBreak="0">
    <w:nsid w:val="267170F9"/>
    <w:multiLevelType w:val="multilevel"/>
    <w:tmpl w:val="C1AEE93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 w15:restartNumberingAfterBreak="0">
    <w:nsid w:val="29AE3537"/>
    <w:multiLevelType w:val="multilevel"/>
    <w:tmpl w:val="5D92378A"/>
    <w:lvl w:ilvl="0">
      <w:start w:val="1"/>
      <w:numFmt w:val="lowerLetter"/>
      <w:lvlText w:val="(%1)"/>
      <w:lvlJc w:val="left"/>
      <w:pPr>
        <w:ind w:left="927" w:hanging="360"/>
      </w:pPr>
      <w:rPr>
        <w:rFonts w:hint="default"/>
      </w:rPr>
    </w:lvl>
    <w:lvl w:ilvl="1">
      <w:start w:val="1"/>
      <w:numFmt w:val="lowerRoman"/>
      <w:lvlText w:val="(%2)"/>
      <w:lvlJc w:val="left"/>
      <w:pPr>
        <w:ind w:left="1647" w:hanging="360"/>
      </w:pPr>
      <w:rPr>
        <w:rFonts w:hint="default"/>
      </w:rPr>
    </w:lvl>
    <w:lvl w:ilvl="2">
      <w:start w:val="1"/>
      <w:numFmt w:val="lowerRoman"/>
      <w:lvlText w:val="%3."/>
      <w:lvlJc w:val="right"/>
      <w:pPr>
        <w:ind w:left="2367" w:hanging="180"/>
      </w:pPr>
      <w:rPr>
        <w:rFonts w:hint="default"/>
      </w:rPr>
    </w:lvl>
    <w:lvl w:ilvl="3">
      <w:start w:val="1"/>
      <w:numFmt w:val="decimal"/>
      <w:lvlText w:val="%4."/>
      <w:lvlJc w:val="left"/>
      <w:pPr>
        <w:ind w:left="3087" w:hanging="360"/>
      </w:pPr>
      <w:rPr>
        <w:rFonts w:hint="default"/>
      </w:rPr>
    </w:lvl>
    <w:lvl w:ilvl="4">
      <w:start w:val="1"/>
      <w:numFmt w:val="lowerLetter"/>
      <w:lvlText w:val="%5."/>
      <w:lvlJc w:val="left"/>
      <w:pPr>
        <w:ind w:left="3807" w:hanging="360"/>
      </w:pPr>
      <w:rPr>
        <w:rFonts w:hint="default"/>
      </w:rPr>
    </w:lvl>
    <w:lvl w:ilvl="5">
      <w:start w:val="1"/>
      <w:numFmt w:val="lowerRoman"/>
      <w:lvlText w:val="%6."/>
      <w:lvlJc w:val="right"/>
      <w:pPr>
        <w:ind w:left="4527" w:hanging="180"/>
      </w:pPr>
      <w:rPr>
        <w:rFonts w:hint="default"/>
      </w:rPr>
    </w:lvl>
    <w:lvl w:ilvl="6">
      <w:start w:val="1"/>
      <w:numFmt w:val="decimal"/>
      <w:lvlText w:val="%7."/>
      <w:lvlJc w:val="left"/>
      <w:pPr>
        <w:ind w:left="5247" w:hanging="360"/>
      </w:pPr>
      <w:rPr>
        <w:rFonts w:hint="default"/>
      </w:rPr>
    </w:lvl>
    <w:lvl w:ilvl="7">
      <w:start w:val="1"/>
      <w:numFmt w:val="lowerLetter"/>
      <w:lvlText w:val="%8."/>
      <w:lvlJc w:val="left"/>
      <w:pPr>
        <w:ind w:left="5967" w:hanging="360"/>
      </w:pPr>
      <w:rPr>
        <w:rFonts w:hint="default"/>
      </w:rPr>
    </w:lvl>
    <w:lvl w:ilvl="8">
      <w:start w:val="1"/>
      <w:numFmt w:val="lowerRoman"/>
      <w:lvlText w:val="%9."/>
      <w:lvlJc w:val="right"/>
      <w:pPr>
        <w:ind w:left="6687" w:hanging="180"/>
      </w:pPr>
      <w:rPr>
        <w:rFonts w:hint="default"/>
      </w:rPr>
    </w:lvl>
  </w:abstractNum>
  <w:abstractNum w:abstractNumId="21" w15:restartNumberingAfterBreak="0">
    <w:nsid w:val="2ED566FE"/>
    <w:multiLevelType w:val="hybridMultilevel"/>
    <w:tmpl w:val="CB227E74"/>
    <w:lvl w:ilvl="0" w:tplc="9F1213D6">
      <w:start w:val="1"/>
      <w:numFmt w:val="decimal"/>
      <w:pStyle w:val="standardednumberedparagraph"/>
      <w:lvlText w:val="%1."/>
      <w:lvlJc w:val="left"/>
      <w:pPr>
        <w:ind w:left="928" w:hanging="360"/>
      </w:pPr>
    </w:lvl>
    <w:lvl w:ilvl="1" w:tplc="08090001">
      <w:start w:val="1"/>
      <w:numFmt w:val="bullet"/>
      <w:lvlText w:val=""/>
      <w:lvlJc w:val="left"/>
      <w:pPr>
        <w:ind w:left="720" w:hanging="360"/>
      </w:pPr>
      <w:rPr>
        <w:rFonts w:ascii="Symbol" w:hAnsi="Symbol" w:hint="default"/>
      </w:rPr>
    </w:lvl>
    <w:lvl w:ilvl="2" w:tplc="08090003">
      <w:start w:val="1"/>
      <w:numFmt w:val="bullet"/>
      <w:lvlText w:val="o"/>
      <w:lvlJc w:val="left"/>
      <w:pPr>
        <w:ind w:left="2340" w:hanging="360"/>
      </w:pPr>
      <w:rPr>
        <w:rFonts w:ascii="Courier New" w:hAnsi="Courier New" w:cs="Courier New"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3287B3D"/>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336149EC"/>
    <w:multiLevelType w:val="hybridMultilevel"/>
    <w:tmpl w:val="4B8EDC10"/>
    <w:lvl w:ilvl="0" w:tplc="4CE43DC0">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4" w15:restartNumberingAfterBreak="0">
    <w:nsid w:val="39852169"/>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3A116FC4"/>
    <w:multiLevelType w:val="multilevel"/>
    <w:tmpl w:val="F7B6A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CCD5747"/>
    <w:multiLevelType w:val="hybridMultilevel"/>
    <w:tmpl w:val="2676C80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7" w15:restartNumberingAfterBreak="0">
    <w:nsid w:val="40546F00"/>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454D5A53"/>
    <w:multiLevelType w:val="hybridMultilevel"/>
    <w:tmpl w:val="C6124EB4"/>
    <w:lvl w:ilvl="0" w:tplc="9FE47CE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9" w15:restartNumberingAfterBreak="0">
    <w:nsid w:val="47D6174E"/>
    <w:multiLevelType w:val="multilevel"/>
    <w:tmpl w:val="5D947A0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0" w15:restartNumberingAfterBreak="0">
    <w:nsid w:val="49366D19"/>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4F71757A"/>
    <w:multiLevelType w:val="hybridMultilevel"/>
    <w:tmpl w:val="5AC8381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2" w15:restartNumberingAfterBreak="0">
    <w:nsid w:val="548B1FDF"/>
    <w:multiLevelType w:val="multilevel"/>
    <w:tmpl w:val="D92E5ADE"/>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3" w15:restartNumberingAfterBreak="0">
    <w:nsid w:val="565953D0"/>
    <w:multiLevelType w:val="hybridMultilevel"/>
    <w:tmpl w:val="1A7A37F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4" w15:restartNumberingAfterBreak="0">
    <w:nsid w:val="5AFF278C"/>
    <w:multiLevelType w:val="multilevel"/>
    <w:tmpl w:val="C2F25E5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5" w15:restartNumberingAfterBreak="0">
    <w:nsid w:val="5BBE287A"/>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15:restartNumberingAfterBreak="0">
    <w:nsid w:val="5E2A2C8B"/>
    <w:multiLevelType w:val="multilevel"/>
    <w:tmpl w:val="0DDAD15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7" w15:restartNumberingAfterBreak="0">
    <w:nsid w:val="63AF2C1A"/>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15:restartNumberingAfterBreak="0">
    <w:nsid w:val="672F3F0F"/>
    <w:multiLevelType w:val="multilevel"/>
    <w:tmpl w:val="F7B6A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8D74499"/>
    <w:multiLevelType w:val="multilevel"/>
    <w:tmpl w:val="B8AAEF9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0" w15:restartNumberingAfterBreak="0">
    <w:nsid w:val="6A145E0B"/>
    <w:multiLevelType w:val="hybridMultilevel"/>
    <w:tmpl w:val="33161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B9F0823"/>
    <w:multiLevelType w:val="multilevel"/>
    <w:tmpl w:val="5D92378A"/>
    <w:lvl w:ilvl="0">
      <w:start w:val="1"/>
      <w:numFmt w:val="lowerLetter"/>
      <w:lvlText w:val="(%1)"/>
      <w:lvlJc w:val="left"/>
      <w:pPr>
        <w:ind w:left="927" w:hanging="360"/>
      </w:pPr>
      <w:rPr>
        <w:rFonts w:hint="default"/>
      </w:rPr>
    </w:lvl>
    <w:lvl w:ilvl="1">
      <w:start w:val="1"/>
      <w:numFmt w:val="lowerRoman"/>
      <w:lvlText w:val="(%2)"/>
      <w:lvlJc w:val="left"/>
      <w:pPr>
        <w:ind w:left="1647" w:hanging="360"/>
      </w:pPr>
      <w:rPr>
        <w:rFonts w:hint="default"/>
      </w:rPr>
    </w:lvl>
    <w:lvl w:ilvl="2">
      <w:start w:val="1"/>
      <w:numFmt w:val="lowerRoman"/>
      <w:lvlText w:val="%3."/>
      <w:lvlJc w:val="right"/>
      <w:pPr>
        <w:ind w:left="2367" w:hanging="180"/>
      </w:pPr>
      <w:rPr>
        <w:rFonts w:hint="default"/>
      </w:rPr>
    </w:lvl>
    <w:lvl w:ilvl="3">
      <w:start w:val="1"/>
      <w:numFmt w:val="decimal"/>
      <w:lvlText w:val="%4."/>
      <w:lvlJc w:val="left"/>
      <w:pPr>
        <w:ind w:left="3087" w:hanging="360"/>
      </w:pPr>
      <w:rPr>
        <w:rFonts w:hint="default"/>
      </w:rPr>
    </w:lvl>
    <w:lvl w:ilvl="4">
      <w:start w:val="1"/>
      <w:numFmt w:val="lowerLetter"/>
      <w:lvlText w:val="%5."/>
      <w:lvlJc w:val="left"/>
      <w:pPr>
        <w:ind w:left="3807" w:hanging="360"/>
      </w:pPr>
      <w:rPr>
        <w:rFonts w:hint="default"/>
      </w:rPr>
    </w:lvl>
    <w:lvl w:ilvl="5">
      <w:start w:val="1"/>
      <w:numFmt w:val="lowerRoman"/>
      <w:lvlText w:val="%6."/>
      <w:lvlJc w:val="right"/>
      <w:pPr>
        <w:ind w:left="4527" w:hanging="180"/>
      </w:pPr>
      <w:rPr>
        <w:rFonts w:hint="default"/>
      </w:rPr>
    </w:lvl>
    <w:lvl w:ilvl="6">
      <w:start w:val="1"/>
      <w:numFmt w:val="decimal"/>
      <w:lvlText w:val="%7."/>
      <w:lvlJc w:val="left"/>
      <w:pPr>
        <w:ind w:left="5247" w:hanging="360"/>
      </w:pPr>
      <w:rPr>
        <w:rFonts w:hint="default"/>
      </w:rPr>
    </w:lvl>
    <w:lvl w:ilvl="7">
      <w:start w:val="1"/>
      <w:numFmt w:val="lowerLetter"/>
      <w:lvlText w:val="%8."/>
      <w:lvlJc w:val="left"/>
      <w:pPr>
        <w:ind w:left="5967" w:hanging="360"/>
      </w:pPr>
      <w:rPr>
        <w:rFonts w:hint="default"/>
      </w:rPr>
    </w:lvl>
    <w:lvl w:ilvl="8">
      <w:start w:val="1"/>
      <w:numFmt w:val="lowerRoman"/>
      <w:lvlText w:val="%9."/>
      <w:lvlJc w:val="right"/>
      <w:pPr>
        <w:ind w:left="6687" w:hanging="180"/>
      </w:pPr>
      <w:rPr>
        <w:rFonts w:hint="default"/>
      </w:rPr>
    </w:lvl>
  </w:abstractNum>
  <w:abstractNum w:abstractNumId="42" w15:restartNumberingAfterBreak="0">
    <w:nsid w:val="6D035AF1"/>
    <w:multiLevelType w:val="multilevel"/>
    <w:tmpl w:val="2516378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3" w15:restartNumberingAfterBreak="0">
    <w:nsid w:val="6E3701ED"/>
    <w:multiLevelType w:val="multilevel"/>
    <w:tmpl w:val="1A5489C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4" w15:restartNumberingAfterBreak="0">
    <w:nsid w:val="71EF00F7"/>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5" w15:restartNumberingAfterBreak="0">
    <w:nsid w:val="72EA48B4"/>
    <w:multiLevelType w:val="multilevel"/>
    <w:tmpl w:val="F7B6A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4536FEC"/>
    <w:multiLevelType w:val="multilevel"/>
    <w:tmpl w:val="F7B6A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6EB5424"/>
    <w:multiLevelType w:val="hybridMultilevel"/>
    <w:tmpl w:val="83AC03A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8" w15:restartNumberingAfterBreak="0">
    <w:nsid w:val="78120E6B"/>
    <w:multiLevelType w:val="multilevel"/>
    <w:tmpl w:val="F7B6A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798B2F26"/>
    <w:multiLevelType w:val="multilevel"/>
    <w:tmpl w:val="10C82D3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0" w15:restartNumberingAfterBreak="0">
    <w:nsid w:val="79F750A1"/>
    <w:multiLevelType w:val="multilevel"/>
    <w:tmpl w:val="C94E572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1" w15:restartNumberingAfterBreak="0">
    <w:nsid w:val="7A10000A"/>
    <w:multiLevelType w:val="multilevel"/>
    <w:tmpl w:val="749C286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2" w15:restartNumberingAfterBreak="0">
    <w:nsid w:val="7D8538BE"/>
    <w:multiLevelType w:val="hybridMultilevel"/>
    <w:tmpl w:val="3F82CE5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3" w15:restartNumberingAfterBreak="0">
    <w:nsid w:val="7E8C0846"/>
    <w:multiLevelType w:val="multilevel"/>
    <w:tmpl w:val="F7B6A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10948165">
    <w:abstractNumId w:val="17"/>
  </w:num>
  <w:num w:numId="2" w16cid:durableId="1711148116">
    <w:abstractNumId w:val="21"/>
  </w:num>
  <w:num w:numId="3" w16cid:durableId="528419737">
    <w:abstractNumId w:val="8"/>
  </w:num>
  <w:num w:numId="4" w16cid:durableId="875046486">
    <w:abstractNumId w:val="40"/>
  </w:num>
  <w:num w:numId="5" w16cid:durableId="2054039483">
    <w:abstractNumId w:val="9"/>
  </w:num>
  <w:num w:numId="6" w16cid:durableId="756829276">
    <w:abstractNumId w:val="14"/>
  </w:num>
  <w:num w:numId="7" w16cid:durableId="1617445344">
    <w:abstractNumId w:val="48"/>
  </w:num>
  <w:num w:numId="8" w16cid:durableId="1897475510">
    <w:abstractNumId w:val="45"/>
  </w:num>
  <w:num w:numId="9" w16cid:durableId="157888593">
    <w:abstractNumId w:val="25"/>
  </w:num>
  <w:num w:numId="10" w16cid:durableId="300502412">
    <w:abstractNumId w:val="53"/>
  </w:num>
  <w:num w:numId="11" w16cid:durableId="356853869">
    <w:abstractNumId w:val="19"/>
  </w:num>
  <w:num w:numId="12" w16cid:durableId="221330837">
    <w:abstractNumId w:val="42"/>
  </w:num>
  <w:num w:numId="13" w16cid:durableId="1986936211">
    <w:abstractNumId w:val="49"/>
  </w:num>
  <w:num w:numId="14" w16cid:durableId="2084450452">
    <w:abstractNumId w:val="46"/>
  </w:num>
  <w:num w:numId="15" w16cid:durableId="279847469">
    <w:abstractNumId w:val="7"/>
  </w:num>
  <w:num w:numId="16" w16cid:durableId="127943796">
    <w:abstractNumId w:val="29"/>
  </w:num>
  <w:num w:numId="17" w16cid:durableId="550534690">
    <w:abstractNumId w:val="12"/>
  </w:num>
  <w:num w:numId="18" w16cid:durableId="1116799492">
    <w:abstractNumId w:val="32"/>
  </w:num>
  <w:num w:numId="19" w16cid:durableId="1388071635">
    <w:abstractNumId w:val="26"/>
  </w:num>
  <w:num w:numId="20" w16cid:durableId="1314019553">
    <w:abstractNumId w:val="15"/>
  </w:num>
  <w:num w:numId="21" w16cid:durableId="247930531">
    <w:abstractNumId w:val="50"/>
  </w:num>
  <w:num w:numId="22" w16cid:durableId="303043350">
    <w:abstractNumId w:val="51"/>
  </w:num>
  <w:num w:numId="23" w16cid:durableId="96485019">
    <w:abstractNumId w:val="34"/>
  </w:num>
  <w:num w:numId="24" w16cid:durableId="853808324">
    <w:abstractNumId w:val="43"/>
  </w:num>
  <w:num w:numId="25" w16cid:durableId="1799029853">
    <w:abstractNumId w:val="38"/>
  </w:num>
  <w:num w:numId="26" w16cid:durableId="442653248">
    <w:abstractNumId w:val="6"/>
  </w:num>
  <w:num w:numId="27" w16cid:durableId="391657654">
    <w:abstractNumId w:val="10"/>
  </w:num>
  <w:num w:numId="28" w16cid:durableId="695469331">
    <w:abstractNumId w:val="39"/>
  </w:num>
  <w:num w:numId="29" w16cid:durableId="1821920654">
    <w:abstractNumId w:val="36"/>
  </w:num>
  <w:num w:numId="30" w16cid:durableId="1493985199">
    <w:abstractNumId w:val="2"/>
  </w:num>
  <w:num w:numId="31" w16cid:durableId="1833451227">
    <w:abstractNumId w:val="21"/>
  </w:num>
  <w:num w:numId="32" w16cid:durableId="678582710">
    <w:abstractNumId w:val="21"/>
    <w:lvlOverride w:ilvl="0">
      <w:startOverride w:val="1"/>
    </w:lvlOverride>
  </w:num>
  <w:num w:numId="33" w16cid:durableId="1015577927">
    <w:abstractNumId w:val="21"/>
    <w:lvlOverride w:ilvl="0">
      <w:startOverride w:val="1"/>
    </w:lvlOverride>
  </w:num>
  <w:num w:numId="34" w16cid:durableId="1057047595">
    <w:abstractNumId w:val="47"/>
  </w:num>
  <w:num w:numId="35" w16cid:durableId="819926782">
    <w:abstractNumId w:val="41"/>
  </w:num>
  <w:num w:numId="36" w16cid:durableId="1698966082">
    <w:abstractNumId w:val="31"/>
  </w:num>
  <w:num w:numId="37" w16cid:durableId="1973321662">
    <w:abstractNumId w:val="52"/>
  </w:num>
  <w:num w:numId="38" w16cid:durableId="1413553175">
    <w:abstractNumId w:val="33"/>
  </w:num>
  <w:num w:numId="39" w16cid:durableId="176626986">
    <w:abstractNumId w:val="5"/>
  </w:num>
  <w:num w:numId="40" w16cid:durableId="1925992670">
    <w:abstractNumId w:val="18"/>
  </w:num>
  <w:num w:numId="41" w16cid:durableId="811101554">
    <w:abstractNumId w:val="3"/>
  </w:num>
  <w:num w:numId="42" w16cid:durableId="1800882405">
    <w:abstractNumId w:val="28"/>
  </w:num>
  <w:num w:numId="43" w16cid:durableId="899825773">
    <w:abstractNumId w:val="20"/>
  </w:num>
  <w:num w:numId="44" w16cid:durableId="1955939489">
    <w:abstractNumId w:val="16"/>
  </w:num>
  <w:num w:numId="45" w16cid:durableId="1202936358">
    <w:abstractNumId w:val="13"/>
  </w:num>
  <w:num w:numId="46" w16cid:durableId="270821771">
    <w:abstractNumId w:val="11"/>
  </w:num>
  <w:num w:numId="47" w16cid:durableId="1504858987">
    <w:abstractNumId w:val="35"/>
  </w:num>
  <w:num w:numId="48" w16cid:durableId="47532637">
    <w:abstractNumId w:val="44"/>
  </w:num>
  <w:num w:numId="49" w16cid:durableId="77479879">
    <w:abstractNumId w:val="0"/>
  </w:num>
  <w:num w:numId="50" w16cid:durableId="2035495893">
    <w:abstractNumId w:val="30"/>
  </w:num>
  <w:num w:numId="51" w16cid:durableId="948049742">
    <w:abstractNumId w:val="37"/>
  </w:num>
  <w:num w:numId="52" w16cid:durableId="959728477">
    <w:abstractNumId w:val="4"/>
  </w:num>
  <w:num w:numId="53" w16cid:durableId="1923953557">
    <w:abstractNumId w:val="24"/>
  </w:num>
  <w:num w:numId="54" w16cid:durableId="399404147">
    <w:abstractNumId w:val="1"/>
  </w:num>
  <w:num w:numId="55" w16cid:durableId="1848254224">
    <w:abstractNumId w:val="22"/>
  </w:num>
  <w:num w:numId="56" w16cid:durableId="1829200202">
    <w:abstractNumId w:val="27"/>
  </w:num>
  <w:num w:numId="57" w16cid:durableId="620185459">
    <w:abstractNumId w:val="14"/>
  </w:num>
  <w:num w:numId="58" w16cid:durableId="996155922">
    <w:abstractNumId w:val="14"/>
  </w:num>
  <w:num w:numId="59" w16cid:durableId="1698236073">
    <w:abstractNumId w:val="14"/>
  </w:num>
  <w:num w:numId="60" w16cid:durableId="723412138">
    <w:abstractNumId w:val="14"/>
  </w:num>
  <w:num w:numId="61" w16cid:durableId="1780949404">
    <w:abstractNumId w:val="23"/>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yLH7NtSd0p8ERGI3LvG4Jy8hHpM1YpnaznPNsQvLFiuipq8vJCbuIS8W0WUMdwD7kft2HEHwOnmwWeU2GxFQjQ==" w:salt="Hdw0EO0z93FXCQbpG3EtTA=="/>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465"/>
    <w:rsid w:val="000003E3"/>
    <w:rsid w:val="000005A3"/>
    <w:rsid w:val="0000063B"/>
    <w:rsid w:val="00000C43"/>
    <w:rsid w:val="00000D94"/>
    <w:rsid w:val="000010FB"/>
    <w:rsid w:val="0000158F"/>
    <w:rsid w:val="00001772"/>
    <w:rsid w:val="000018FD"/>
    <w:rsid w:val="00001B11"/>
    <w:rsid w:val="00001C88"/>
    <w:rsid w:val="00001DA1"/>
    <w:rsid w:val="00001F11"/>
    <w:rsid w:val="000020AF"/>
    <w:rsid w:val="000020B8"/>
    <w:rsid w:val="00002599"/>
    <w:rsid w:val="0000262F"/>
    <w:rsid w:val="000028BC"/>
    <w:rsid w:val="000029A1"/>
    <w:rsid w:val="00002B6C"/>
    <w:rsid w:val="00002BA3"/>
    <w:rsid w:val="00002DC0"/>
    <w:rsid w:val="00002FCB"/>
    <w:rsid w:val="0000310F"/>
    <w:rsid w:val="000033F0"/>
    <w:rsid w:val="00003475"/>
    <w:rsid w:val="000034A2"/>
    <w:rsid w:val="000036BF"/>
    <w:rsid w:val="00003725"/>
    <w:rsid w:val="000038E8"/>
    <w:rsid w:val="0000398A"/>
    <w:rsid w:val="00003B75"/>
    <w:rsid w:val="00003C5F"/>
    <w:rsid w:val="00003EFC"/>
    <w:rsid w:val="00003F31"/>
    <w:rsid w:val="00003F58"/>
    <w:rsid w:val="00004169"/>
    <w:rsid w:val="000041F9"/>
    <w:rsid w:val="000042A2"/>
    <w:rsid w:val="0000458E"/>
    <w:rsid w:val="00004650"/>
    <w:rsid w:val="000047A6"/>
    <w:rsid w:val="00004DA4"/>
    <w:rsid w:val="00004DD9"/>
    <w:rsid w:val="00004E59"/>
    <w:rsid w:val="00004F47"/>
    <w:rsid w:val="00005150"/>
    <w:rsid w:val="0000562C"/>
    <w:rsid w:val="00005666"/>
    <w:rsid w:val="0000588C"/>
    <w:rsid w:val="00005B2D"/>
    <w:rsid w:val="00005C49"/>
    <w:rsid w:val="00005C55"/>
    <w:rsid w:val="00005D25"/>
    <w:rsid w:val="00006124"/>
    <w:rsid w:val="00006126"/>
    <w:rsid w:val="000061E8"/>
    <w:rsid w:val="00006260"/>
    <w:rsid w:val="000062C6"/>
    <w:rsid w:val="00006588"/>
    <w:rsid w:val="000065FA"/>
    <w:rsid w:val="00006851"/>
    <w:rsid w:val="0000694E"/>
    <w:rsid w:val="00006CD9"/>
    <w:rsid w:val="00006CFF"/>
    <w:rsid w:val="00006DF3"/>
    <w:rsid w:val="00006F0F"/>
    <w:rsid w:val="00007328"/>
    <w:rsid w:val="000074E2"/>
    <w:rsid w:val="0000756B"/>
    <w:rsid w:val="000075D8"/>
    <w:rsid w:val="00007883"/>
    <w:rsid w:val="0000799A"/>
    <w:rsid w:val="00007C68"/>
    <w:rsid w:val="00007C81"/>
    <w:rsid w:val="00007D97"/>
    <w:rsid w:val="00007E07"/>
    <w:rsid w:val="000100E0"/>
    <w:rsid w:val="000103EF"/>
    <w:rsid w:val="000106EF"/>
    <w:rsid w:val="00010A86"/>
    <w:rsid w:val="00010C1B"/>
    <w:rsid w:val="00010C44"/>
    <w:rsid w:val="00010D74"/>
    <w:rsid w:val="00010DAA"/>
    <w:rsid w:val="00010FC2"/>
    <w:rsid w:val="00011342"/>
    <w:rsid w:val="0001173D"/>
    <w:rsid w:val="0001184F"/>
    <w:rsid w:val="00011E28"/>
    <w:rsid w:val="00011F07"/>
    <w:rsid w:val="00011F6F"/>
    <w:rsid w:val="00012053"/>
    <w:rsid w:val="0001205E"/>
    <w:rsid w:val="000121A8"/>
    <w:rsid w:val="00012210"/>
    <w:rsid w:val="000126AD"/>
    <w:rsid w:val="00012845"/>
    <w:rsid w:val="00012F20"/>
    <w:rsid w:val="00012F66"/>
    <w:rsid w:val="0001318E"/>
    <w:rsid w:val="0001335A"/>
    <w:rsid w:val="000136A6"/>
    <w:rsid w:val="000137D3"/>
    <w:rsid w:val="0001380D"/>
    <w:rsid w:val="0001395A"/>
    <w:rsid w:val="0001397C"/>
    <w:rsid w:val="00013D2B"/>
    <w:rsid w:val="00013E45"/>
    <w:rsid w:val="00014165"/>
    <w:rsid w:val="000143EB"/>
    <w:rsid w:val="000149EF"/>
    <w:rsid w:val="000150A8"/>
    <w:rsid w:val="00015132"/>
    <w:rsid w:val="0001520E"/>
    <w:rsid w:val="0001527A"/>
    <w:rsid w:val="00015468"/>
    <w:rsid w:val="00015548"/>
    <w:rsid w:val="0001557E"/>
    <w:rsid w:val="000156D4"/>
    <w:rsid w:val="000157E5"/>
    <w:rsid w:val="000158C8"/>
    <w:rsid w:val="000158E1"/>
    <w:rsid w:val="00015B6F"/>
    <w:rsid w:val="00015CEE"/>
    <w:rsid w:val="00015D11"/>
    <w:rsid w:val="00015E87"/>
    <w:rsid w:val="00016307"/>
    <w:rsid w:val="000167F6"/>
    <w:rsid w:val="000169A4"/>
    <w:rsid w:val="000169D5"/>
    <w:rsid w:val="00016BE4"/>
    <w:rsid w:val="00016E9E"/>
    <w:rsid w:val="0001722F"/>
    <w:rsid w:val="00017680"/>
    <w:rsid w:val="00017E65"/>
    <w:rsid w:val="00017EEC"/>
    <w:rsid w:val="00017FE4"/>
    <w:rsid w:val="00020072"/>
    <w:rsid w:val="000200C2"/>
    <w:rsid w:val="00020315"/>
    <w:rsid w:val="0002059B"/>
    <w:rsid w:val="00020854"/>
    <w:rsid w:val="00020A02"/>
    <w:rsid w:val="00020C6F"/>
    <w:rsid w:val="00020E89"/>
    <w:rsid w:val="00020E8B"/>
    <w:rsid w:val="00020F77"/>
    <w:rsid w:val="00020FD3"/>
    <w:rsid w:val="000213F2"/>
    <w:rsid w:val="000216CE"/>
    <w:rsid w:val="000216EC"/>
    <w:rsid w:val="000219C0"/>
    <w:rsid w:val="000219D5"/>
    <w:rsid w:val="00021BF3"/>
    <w:rsid w:val="00021DC5"/>
    <w:rsid w:val="00021F5F"/>
    <w:rsid w:val="00022212"/>
    <w:rsid w:val="000223AB"/>
    <w:rsid w:val="000224A9"/>
    <w:rsid w:val="000224E5"/>
    <w:rsid w:val="00022649"/>
    <w:rsid w:val="0002289A"/>
    <w:rsid w:val="00022A32"/>
    <w:rsid w:val="00022C1C"/>
    <w:rsid w:val="00022D05"/>
    <w:rsid w:val="000230BF"/>
    <w:rsid w:val="000232B2"/>
    <w:rsid w:val="000232C5"/>
    <w:rsid w:val="000236B8"/>
    <w:rsid w:val="000236BC"/>
    <w:rsid w:val="0002385D"/>
    <w:rsid w:val="000239A3"/>
    <w:rsid w:val="00023BDA"/>
    <w:rsid w:val="00023D86"/>
    <w:rsid w:val="000244AA"/>
    <w:rsid w:val="0002470F"/>
    <w:rsid w:val="0002488E"/>
    <w:rsid w:val="0002496D"/>
    <w:rsid w:val="000249BD"/>
    <w:rsid w:val="00024EB8"/>
    <w:rsid w:val="00024F1A"/>
    <w:rsid w:val="0002502E"/>
    <w:rsid w:val="00025237"/>
    <w:rsid w:val="00025281"/>
    <w:rsid w:val="0002536D"/>
    <w:rsid w:val="000255D3"/>
    <w:rsid w:val="000255FC"/>
    <w:rsid w:val="000257AC"/>
    <w:rsid w:val="000257E9"/>
    <w:rsid w:val="00025803"/>
    <w:rsid w:val="000258B0"/>
    <w:rsid w:val="00025967"/>
    <w:rsid w:val="00026887"/>
    <w:rsid w:val="00026A48"/>
    <w:rsid w:val="00026B13"/>
    <w:rsid w:val="00026B99"/>
    <w:rsid w:val="00026C49"/>
    <w:rsid w:val="00026DDE"/>
    <w:rsid w:val="00026FA0"/>
    <w:rsid w:val="00026FF0"/>
    <w:rsid w:val="0002707E"/>
    <w:rsid w:val="00027157"/>
    <w:rsid w:val="000273B8"/>
    <w:rsid w:val="0002740A"/>
    <w:rsid w:val="00027416"/>
    <w:rsid w:val="000274FE"/>
    <w:rsid w:val="0002764B"/>
    <w:rsid w:val="00027707"/>
    <w:rsid w:val="0002788B"/>
    <w:rsid w:val="00027C6F"/>
    <w:rsid w:val="00027DD8"/>
    <w:rsid w:val="00030209"/>
    <w:rsid w:val="000305AF"/>
    <w:rsid w:val="000307DA"/>
    <w:rsid w:val="00030833"/>
    <w:rsid w:val="00030996"/>
    <w:rsid w:val="00030C3B"/>
    <w:rsid w:val="00030D6D"/>
    <w:rsid w:val="00030E1A"/>
    <w:rsid w:val="00030E55"/>
    <w:rsid w:val="00030EB3"/>
    <w:rsid w:val="00031179"/>
    <w:rsid w:val="000312BD"/>
    <w:rsid w:val="00031429"/>
    <w:rsid w:val="0003154C"/>
    <w:rsid w:val="0003157B"/>
    <w:rsid w:val="0003173E"/>
    <w:rsid w:val="0003175B"/>
    <w:rsid w:val="000317A5"/>
    <w:rsid w:val="00031A39"/>
    <w:rsid w:val="00031B6F"/>
    <w:rsid w:val="00031EC4"/>
    <w:rsid w:val="0003213E"/>
    <w:rsid w:val="000322A7"/>
    <w:rsid w:val="00032356"/>
    <w:rsid w:val="00032479"/>
    <w:rsid w:val="0003249C"/>
    <w:rsid w:val="000326B9"/>
    <w:rsid w:val="0003279A"/>
    <w:rsid w:val="000328EC"/>
    <w:rsid w:val="000329F2"/>
    <w:rsid w:val="00032C7B"/>
    <w:rsid w:val="00032D4C"/>
    <w:rsid w:val="00032E79"/>
    <w:rsid w:val="00032EE7"/>
    <w:rsid w:val="00032FA8"/>
    <w:rsid w:val="00033059"/>
    <w:rsid w:val="000336DA"/>
    <w:rsid w:val="0003370E"/>
    <w:rsid w:val="00033A45"/>
    <w:rsid w:val="00033CFA"/>
    <w:rsid w:val="00033D4D"/>
    <w:rsid w:val="00033DE0"/>
    <w:rsid w:val="000344E6"/>
    <w:rsid w:val="000346EE"/>
    <w:rsid w:val="000348FF"/>
    <w:rsid w:val="00034A4C"/>
    <w:rsid w:val="00034C53"/>
    <w:rsid w:val="00034C73"/>
    <w:rsid w:val="00034CCE"/>
    <w:rsid w:val="00034DAA"/>
    <w:rsid w:val="00034F47"/>
    <w:rsid w:val="0003509F"/>
    <w:rsid w:val="0003512E"/>
    <w:rsid w:val="00035A84"/>
    <w:rsid w:val="00035C32"/>
    <w:rsid w:val="00035CD3"/>
    <w:rsid w:val="00035D69"/>
    <w:rsid w:val="00036056"/>
    <w:rsid w:val="000361FE"/>
    <w:rsid w:val="00036340"/>
    <w:rsid w:val="00036349"/>
    <w:rsid w:val="0003637E"/>
    <w:rsid w:val="00036468"/>
    <w:rsid w:val="0003655F"/>
    <w:rsid w:val="000365F6"/>
    <w:rsid w:val="0003675A"/>
    <w:rsid w:val="000367B7"/>
    <w:rsid w:val="00036882"/>
    <w:rsid w:val="0003690C"/>
    <w:rsid w:val="0003699C"/>
    <w:rsid w:val="00036AA3"/>
    <w:rsid w:val="00036BE0"/>
    <w:rsid w:val="00036DA6"/>
    <w:rsid w:val="00036E05"/>
    <w:rsid w:val="00036EDB"/>
    <w:rsid w:val="00036F6B"/>
    <w:rsid w:val="00036FB7"/>
    <w:rsid w:val="00037045"/>
    <w:rsid w:val="000372CD"/>
    <w:rsid w:val="00037531"/>
    <w:rsid w:val="00037682"/>
    <w:rsid w:val="000376D0"/>
    <w:rsid w:val="00037794"/>
    <w:rsid w:val="00037A0C"/>
    <w:rsid w:val="00037B8F"/>
    <w:rsid w:val="00037C55"/>
    <w:rsid w:val="00037EE5"/>
    <w:rsid w:val="00040385"/>
    <w:rsid w:val="00040A56"/>
    <w:rsid w:val="00040D62"/>
    <w:rsid w:val="00040DBB"/>
    <w:rsid w:val="00040DEC"/>
    <w:rsid w:val="000412AC"/>
    <w:rsid w:val="00041351"/>
    <w:rsid w:val="0004166D"/>
    <w:rsid w:val="00041A36"/>
    <w:rsid w:val="00041C7C"/>
    <w:rsid w:val="00041DB6"/>
    <w:rsid w:val="00042244"/>
    <w:rsid w:val="000422BA"/>
    <w:rsid w:val="00042613"/>
    <w:rsid w:val="000427FD"/>
    <w:rsid w:val="00042C6F"/>
    <w:rsid w:val="00042F0B"/>
    <w:rsid w:val="0004301B"/>
    <w:rsid w:val="00043022"/>
    <w:rsid w:val="00043025"/>
    <w:rsid w:val="00043165"/>
    <w:rsid w:val="00043275"/>
    <w:rsid w:val="000434DA"/>
    <w:rsid w:val="000435FC"/>
    <w:rsid w:val="00043717"/>
    <w:rsid w:val="000437AC"/>
    <w:rsid w:val="000439BA"/>
    <w:rsid w:val="000440F9"/>
    <w:rsid w:val="0004462C"/>
    <w:rsid w:val="000447A3"/>
    <w:rsid w:val="00044B38"/>
    <w:rsid w:val="00044C83"/>
    <w:rsid w:val="00044D04"/>
    <w:rsid w:val="0004517D"/>
    <w:rsid w:val="0004574E"/>
    <w:rsid w:val="00045CF9"/>
    <w:rsid w:val="00045D8D"/>
    <w:rsid w:val="00046214"/>
    <w:rsid w:val="0004630E"/>
    <w:rsid w:val="00046697"/>
    <w:rsid w:val="0004694D"/>
    <w:rsid w:val="00046A86"/>
    <w:rsid w:val="00046C7C"/>
    <w:rsid w:val="00046D0E"/>
    <w:rsid w:val="00046E03"/>
    <w:rsid w:val="00046FC2"/>
    <w:rsid w:val="000477F8"/>
    <w:rsid w:val="00047813"/>
    <w:rsid w:val="00047BCB"/>
    <w:rsid w:val="00047C0D"/>
    <w:rsid w:val="00047ED0"/>
    <w:rsid w:val="0005011C"/>
    <w:rsid w:val="00050134"/>
    <w:rsid w:val="00050288"/>
    <w:rsid w:val="000502DA"/>
    <w:rsid w:val="00050525"/>
    <w:rsid w:val="000505CD"/>
    <w:rsid w:val="00050B0D"/>
    <w:rsid w:val="00050CD9"/>
    <w:rsid w:val="00050D17"/>
    <w:rsid w:val="00050F04"/>
    <w:rsid w:val="000512E3"/>
    <w:rsid w:val="00051A6F"/>
    <w:rsid w:val="00051D81"/>
    <w:rsid w:val="00051E71"/>
    <w:rsid w:val="00052483"/>
    <w:rsid w:val="00052D55"/>
    <w:rsid w:val="00052F0E"/>
    <w:rsid w:val="0005315C"/>
    <w:rsid w:val="00053289"/>
    <w:rsid w:val="0005338E"/>
    <w:rsid w:val="00053390"/>
    <w:rsid w:val="00053769"/>
    <w:rsid w:val="000537F6"/>
    <w:rsid w:val="00053A10"/>
    <w:rsid w:val="00053AAF"/>
    <w:rsid w:val="00053BB1"/>
    <w:rsid w:val="00053ED4"/>
    <w:rsid w:val="00053EE7"/>
    <w:rsid w:val="00053FB9"/>
    <w:rsid w:val="00054275"/>
    <w:rsid w:val="000542FF"/>
    <w:rsid w:val="000544B9"/>
    <w:rsid w:val="000544F2"/>
    <w:rsid w:val="000547EE"/>
    <w:rsid w:val="00054B8F"/>
    <w:rsid w:val="00054E1B"/>
    <w:rsid w:val="00054EBD"/>
    <w:rsid w:val="00055003"/>
    <w:rsid w:val="0005500F"/>
    <w:rsid w:val="00055268"/>
    <w:rsid w:val="00055352"/>
    <w:rsid w:val="00055844"/>
    <w:rsid w:val="000559DD"/>
    <w:rsid w:val="00055A1E"/>
    <w:rsid w:val="00055C4D"/>
    <w:rsid w:val="00055CC6"/>
    <w:rsid w:val="0005622C"/>
    <w:rsid w:val="00056242"/>
    <w:rsid w:val="00056450"/>
    <w:rsid w:val="000565BE"/>
    <w:rsid w:val="00056878"/>
    <w:rsid w:val="00056B1C"/>
    <w:rsid w:val="00056E04"/>
    <w:rsid w:val="00056F2F"/>
    <w:rsid w:val="000572A6"/>
    <w:rsid w:val="00057410"/>
    <w:rsid w:val="0005741E"/>
    <w:rsid w:val="00057570"/>
    <w:rsid w:val="0005759A"/>
    <w:rsid w:val="00057930"/>
    <w:rsid w:val="00057B65"/>
    <w:rsid w:val="00057E80"/>
    <w:rsid w:val="00057EBE"/>
    <w:rsid w:val="00060032"/>
    <w:rsid w:val="00060137"/>
    <w:rsid w:val="0006030C"/>
    <w:rsid w:val="00060377"/>
    <w:rsid w:val="0006066B"/>
    <w:rsid w:val="0006076D"/>
    <w:rsid w:val="000607B3"/>
    <w:rsid w:val="00060863"/>
    <w:rsid w:val="00060AB2"/>
    <w:rsid w:val="00060E07"/>
    <w:rsid w:val="00060F80"/>
    <w:rsid w:val="00061257"/>
    <w:rsid w:val="00061513"/>
    <w:rsid w:val="00061630"/>
    <w:rsid w:val="00061A78"/>
    <w:rsid w:val="00061AE2"/>
    <w:rsid w:val="00061AF5"/>
    <w:rsid w:val="00061B83"/>
    <w:rsid w:val="00061C2D"/>
    <w:rsid w:val="000620DD"/>
    <w:rsid w:val="0006210F"/>
    <w:rsid w:val="00062154"/>
    <w:rsid w:val="0006222C"/>
    <w:rsid w:val="00062701"/>
    <w:rsid w:val="000627F0"/>
    <w:rsid w:val="000629EC"/>
    <w:rsid w:val="00062AAF"/>
    <w:rsid w:val="00062BF6"/>
    <w:rsid w:val="00062C39"/>
    <w:rsid w:val="00062CC8"/>
    <w:rsid w:val="000632DE"/>
    <w:rsid w:val="0006337F"/>
    <w:rsid w:val="000634B3"/>
    <w:rsid w:val="000634BA"/>
    <w:rsid w:val="000635AF"/>
    <w:rsid w:val="00063721"/>
    <w:rsid w:val="000638D3"/>
    <w:rsid w:val="000638FE"/>
    <w:rsid w:val="00063B13"/>
    <w:rsid w:val="00063C8B"/>
    <w:rsid w:val="00063CC3"/>
    <w:rsid w:val="00063E9B"/>
    <w:rsid w:val="00063EAD"/>
    <w:rsid w:val="00064583"/>
    <w:rsid w:val="0006479E"/>
    <w:rsid w:val="00064A1D"/>
    <w:rsid w:val="00064B69"/>
    <w:rsid w:val="00064D17"/>
    <w:rsid w:val="00065038"/>
    <w:rsid w:val="00065287"/>
    <w:rsid w:val="0006544B"/>
    <w:rsid w:val="0006567A"/>
    <w:rsid w:val="0006573D"/>
    <w:rsid w:val="00065A9D"/>
    <w:rsid w:val="00065C29"/>
    <w:rsid w:val="00065C70"/>
    <w:rsid w:val="00065F70"/>
    <w:rsid w:val="00066054"/>
    <w:rsid w:val="0006644A"/>
    <w:rsid w:val="00066481"/>
    <w:rsid w:val="000667BC"/>
    <w:rsid w:val="00066B5C"/>
    <w:rsid w:val="00066C35"/>
    <w:rsid w:val="00066E47"/>
    <w:rsid w:val="00066F56"/>
    <w:rsid w:val="00066FA6"/>
    <w:rsid w:val="000671E2"/>
    <w:rsid w:val="0006722C"/>
    <w:rsid w:val="00067557"/>
    <w:rsid w:val="00067608"/>
    <w:rsid w:val="0006760E"/>
    <w:rsid w:val="00067840"/>
    <w:rsid w:val="00067870"/>
    <w:rsid w:val="00067AC0"/>
    <w:rsid w:val="00067B7B"/>
    <w:rsid w:val="00067DAC"/>
    <w:rsid w:val="00067E15"/>
    <w:rsid w:val="00067EB0"/>
    <w:rsid w:val="0007010D"/>
    <w:rsid w:val="00070463"/>
    <w:rsid w:val="00070CBC"/>
    <w:rsid w:val="00070ECE"/>
    <w:rsid w:val="00070F61"/>
    <w:rsid w:val="00071111"/>
    <w:rsid w:val="000713C1"/>
    <w:rsid w:val="0007144F"/>
    <w:rsid w:val="0007150D"/>
    <w:rsid w:val="0007168F"/>
    <w:rsid w:val="00071ACB"/>
    <w:rsid w:val="00071BD1"/>
    <w:rsid w:val="00071BF4"/>
    <w:rsid w:val="00071C0D"/>
    <w:rsid w:val="00072025"/>
    <w:rsid w:val="00072069"/>
    <w:rsid w:val="0007214F"/>
    <w:rsid w:val="0007292D"/>
    <w:rsid w:val="0007295C"/>
    <w:rsid w:val="00072BDB"/>
    <w:rsid w:val="00072D41"/>
    <w:rsid w:val="00072DA5"/>
    <w:rsid w:val="00072EEE"/>
    <w:rsid w:val="00072F05"/>
    <w:rsid w:val="00072F31"/>
    <w:rsid w:val="00073038"/>
    <w:rsid w:val="00073226"/>
    <w:rsid w:val="00073361"/>
    <w:rsid w:val="00073440"/>
    <w:rsid w:val="0007397A"/>
    <w:rsid w:val="00073A24"/>
    <w:rsid w:val="00073AD1"/>
    <w:rsid w:val="00073CDD"/>
    <w:rsid w:val="00073F18"/>
    <w:rsid w:val="00073F93"/>
    <w:rsid w:val="0007401C"/>
    <w:rsid w:val="00074206"/>
    <w:rsid w:val="00074216"/>
    <w:rsid w:val="000743D8"/>
    <w:rsid w:val="0007451E"/>
    <w:rsid w:val="000746C8"/>
    <w:rsid w:val="00074A1E"/>
    <w:rsid w:val="00074AE5"/>
    <w:rsid w:val="00074CE9"/>
    <w:rsid w:val="00074E8B"/>
    <w:rsid w:val="00074F96"/>
    <w:rsid w:val="00075514"/>
    <w:rsid w:val="00075786"/>
    <w:rsid w:val="00075DE3"/>
    <w:rsid w:val="000761F6"/>
    <w:rsid w:val="00076480"/>
    <w:rsid w:val="00076846"/>
    <w:rsid w:val="00076DB8"/>
    <w:rsid w:val="00076E35"/>
    <w:rsid w:val="000771C8"/>
    <w:rsid w:val="000772E9"/>
    <w:rsid w:val="00077555"/>
    <w:rsid w:val="0007763B"/>
    <w:rsid w:val="0007777A"/>
    <w:rsid w:val="0007789C"/>
    <w:rsid w:val="000779AF"/>
    <w:rsid w:val="00077D9B"/>
    <w:rsid w:val="00077DB7"/>
    <w:rsid w:val="00077E9F"/>
    <w:rsid w:val="00077F10"/>
    <w:rsid w:val="00080033"/>
    <w:rsid w:val="000800CA"/>
    <w:rsid w:val="0008024C"/>
    <w:rsid w:val="00080305"/>
    <w:rsid w:val="000803F6"/>
    <w:rsid w:val="000805C5"/>
    <w:rsid w:val="0008062D"/>
    <w:rsid w:val="00080675"/>
    <w:rsid w:val="0008069B"/>
    <w:rsid w:val="00080A85"/>
    <w:rsid w:val="00080AD7"/>
    <w:rsid w:val="00080CE2"/>
    <w:rsid w:val="00080E7D"/>
    <w:rsid w:val="00081245"/>
    <w:rsid w:val="000812BE"/>
    <w:rsid w:val="000813BF"/>
    <w:rsid w:val="000814A4"/>
    <w:rsid w:val="000816C3"/>
    <w:rsid w:val="00081712"/>
    <w:rsid w:val="00081AE5"/>
    <w:rsid w:val="00081B98"/>
    <w:rsid w:val="00081DD1"/>
    <w:rsid w:val="00081E76"/>
    <w:rsid w:val="00082033"/>
    <w:rsid w:val="00082588"/>
    <w:rsid w:val="000826D6"/>
    <w:rsid w:val="00082903"/>
    <w:rsid w:val="0008291D"/>
    <w:rsid w:val="00082AEA"/>
    <w:rsid w:val="00082BAE"/>
    <w:rsid w:val="00082CBA"/>
    <w:rsid w:val="00082D7A"/>
    <w:rsid w:val="00082DC7"/>
    <w:rsid w:val="00082DD9"/>
    <w:rsid w:val="00082E5B"/>
    <w:rsid w:val="00082ED6"/>
    <w:rsid w:val="00083450"/>
    <w:rsid w:val="0008361C"/>
    <w:rsid w:val="000837E3"/>
    <w:rsid w:val="00083874"/>
    <w:rsid w:val="00083977"/>
    <w:rsid w:val="00083AEA"/>
    <w:rsid w:val="00083C24"/>
    <w:rsid w:val="00083F39"/>
    <w:rsid w:val="00084073"/>
    <w:rsid w:val="0008420A"/>
    <w:rsid w:val="000842CC"/>
    <w:rsid w:val="0008436C"/>
    <w:rsid w:val="000844B0"/>
    <w:rsid w:val="000845E0"/>
    <w:rsid w:val="000846D7"/>
    <w:rsid w:val="000846F6"/>
    <w:rsid w:val="00084818"/>
    <w:rsid w:val="00084C81"/>
    <w:rsid w:val="00084DDE"/>
    <w:rsid w:val="00085004"/>
    <w:rsid w:val="000851B2"/>
    <w:rsid w:val="000851B9"/>
    <w:rsid w:val="0008526E"/>
    <w:rsid w:val="000852F0"/>
    <w:rsid w:val="00085428"/>
    <w:rsid w:val="00085483"/>
    <w:rsid w:val="00085640"/>
    <w:rsid w:val="0008578F"/>
    <w:rsid w:val="0008582A"/>
    <w:rsid w:val="000858C1"/>
    <w:rsid w:val="0008594F"/>
    <w:rsid w:val="00085A5B"/>
    <w:rsid w:val="00085CCF"/>
    <w:rsid w:val="00085D87"/>
    <w:rsid w:val="00085E1E"/>
    <w:rsid w:val="00085F2F"/>
    <w:rsid w:val="0008601B"/>
    <w:rsid w:val="00086093"/>
    <w:rsid w:val="00086219"/>
    <w:rsid w:val="0008656A"/>
    <w:rsid w:val="00086BC6"/>
    <w:rsid w:val="00086D19"/>
    <w:rsid w:val="00087153"/>
    <w:rsid w:val="00087204"/>
    <w:rsid w:val="0008729D"/>
    <w:rsid w:val="0008734C"/>
    <w:rsid w:val="000874D5"/>
    <w:rsid w:val="00087742"/>
    <w:rsid w:val="00087AEB"/>
    <w:rsid w:val="00087E52"/>
    <w:rsid w:val="0009056C"/>
    <w:rsid w:val="00090A45"/>
    <w:rsid w:val="00090D9A"/>
    <w:rsid w:val="00090E37"/>
    <w:rsid w:val="00091106"/>
    <w:rsid w:val="000914A7"/>
    <w:rsid w:val="000916EA"/>
    <w:rsid w:val="00091908"/>
    <w:rsid w:val="0009199A"/>
    <w:rsid w:val="00091AC2"/>
    <w:rsid w:val="00091C12"/>
    <w:rsid w:val="00091CB2"/>
    <w:rsid w:val="00091D47"/>
    <w:rsid w:val="00091DA3"/>
    <w:rsid w:val="0009237A"/>
    <w:rsid w:val="00092B20"/>
    <w:rsid w:val="00092BD8"/>
    <w:rsid w:val="00092F5C"/>
    <w:rsid w:val="0009304F"/>
    <w:rsid w:val="000931FC"/>
    <w:rsid w:val="00093229"/>
    <w:rsid w:val="0009323A"/>
    <w:rsid w:val="00093454"/>
    <w:rsid w:val="000938B0"/>
    <w:rsid w:val="00093DDA"/>
    <w:rsid w:val="0009428A"/>
    <w:rsid w:val="000947BC"/>
    <w:rsid w:val="0009494B"/>
    <w:rsid w:val="00094A15"/>
    <w:rsid w:val="00094B81"/>
    <w:rsid w:val="00094BAD"/>
    <w:rsid w:val="00094C5F"/>
    <w:rsid w:val="00094CC2"/>
    <w:rsid w:val="000950E3"/>
    <w:rsid w:val="00095167"/>
    <w:rsid w:val="00095455"/>
    <w:rsid w:val="00095493"/>
    <w:rsid w:val="0009570C"/>
    <w:rsid w:val="0009585E"/>
    <w:rsid w:val="00095B02"/>
    <w:rsid w:val="00095B92"/>
    <w:rsid w:val="00096179"/>
    <w:rsid w:val="000961C2"/>
    <w:rsid w:val="000964C2"/>
    <w:rsid w:val="00096A61"/>
    <w:rsid w:val="00096B69"/>
    <w:rsid w:val="00096C66"/>
    <w:rsid w:val="00096E8D"/>
    <w:rsid w:val="00096EFB"/>
    <w:rsid w:val="000971EF"/>
    <w:rsid w:val="0009746C"/>
    <w:rsid w:val="000976C5"/>
    <w:rsid w:val="0009E656"/>
    <w:rsid w:val="000A0339"/>
    <w:rsid w:val="000A03AA"/>
    <w:rsid w:val="000A051B"/>
    <w:rsid w:val="000A0737"/>
    <w:rsid w:val="000A09E4"/>
    <w:rsid w:val="000A0A7E"/>
    <w:rsid w:val="000A0EAA"/>
    <w:rsid w:val="000A1310"/>
    <w:rsid w:val="000A1341"/>
    <w:rsid w:val="000A1535"/>
    <w:rsid w:val="000A1616"/>
    <w:rsid w:val="000A1939"/>
    <w:rsid w:val="000A1991"/>
    <w:rsid w:val="000A1A83"/>
    <w:rsid w:val="000A1D84"/>
    <w:rsid w:val="000A2376"/>
    <w:rsid w:val="000A24BD"/>
    <w:rsid w:val="000A24E6"/>
    <w:rsid w:val="000A2644"/>
    <w:rsid w:val="000A26F7"/>
    <w:rsid w:val="000A2823"/>
    <w:rsid w:val="000A2858"/>
    <w:rsid w:val="000A2A59"/>
    <w:rsid w:val="000A2B65"/>
    <w:rsid w:val="000A2C16"/>
    <w:rsid w:val="000A2E2D"/>
    <w:rsid w:val="000A2F23"/>
    <w:rsid w:val="000A3130"/>
    <w:rsid w:val="000A3154"/>
    <w:rsid w:val="000A33DD"/>
    <w:rsid w:val="000A34D7"/>
    <w:rsid w:val="000A3599"/>
    <w:rsid w:val="000A36B2"/>
    <w:rsid w:val="000A37C4"/>
    <w:rsid w:val="000A3954"/>
    <w:rsid w:val="000A3CC0"/>
    <w:rsid w:val="000A3EC6"/>
    <w:rsid w:val="000A40A8"/>
    <w:rsid w:val="000A41AC"/>
    <w:rsid w:val="000A4293"/>
    <w:rsid w:val="000A42F3"/>
    <w:rsid w:val="000A4309"/>
    <w:rsid w:val="000A495A"/>
    <w:rsid w:val="000A4D34"/>
    <w:rsid w:val="000A4D5A"/>
    <w:rsid w:val="000A4F75"/>
    <w:rsid w:val="000A506A"/>
    <w:rsid w:val="000A51BC"/>
    <w:rsid w:val="000A525A"/>
    <w:rsid w:val="000A526C"/>
    <w:rsid w:val="000A5958"/>
    <w:rsid w:val="000A5A3A"/>
    <w:rsid w:val="000A5BA7"/>
    <w:rsid w:val="000A5CBD"/>
    <w:rsid w:val="000A5DE6"/>
    <w:rsid w:val="000A608C"/>
    <w:rsid w:val="000A6458"/>
    <w:rsid w:val="000A6481"/>
    <w:rsid w:val="000A6834"/>
    <w:rsid w:val="000A691E"/>
    <w:rsid w:val="000A6D34"/>
    <w:rsid w:val="000A6E61"/>
    <w:rsid w:val="000A7037"/>
    <w:rsid w:val="000A75B2"/>
    <w:rsid w:val="000A7650"/>
    <w:rsid w:val="000A7B2D"/>
    <w:rsid w:val="000A7C43"/>
    <w:rsid w:val="000A7D6C"/>
    <w:rsid w:val="000B02EB"/>
    <w:rsid w:val="000B0369"/>
    <w:rsid w:val="000B068D"/>
    <w:rsid w:val="000B0C58"/>
    <w:rsid w:val="000B0C97"/>
    <w:rsid w:val="000B0CEE"/>
    <w:rsid w:val="000B0DFA"/>
    <w:rsid w:val="000B0E13"/>
    <w:rsid w:val="000B11E3"/>
    <w:rsid w:val="000B121E"/>
    <w:rsid w:val="000B1401"/>
    <w:rsid w:val="000B141D"/>
    <w:rsid w:val="000B18E9"/>
    <w:rsid w:val="000B1949"/>
    <w:rsid w:val="000B1FFD"/>
    <w:rsid w:val="000B2268"/>
    <w:rsid w:val="000B26AD"/>
    <w:rsid w:val="000B26E3"/>
    <w:rsid w:val="000B26FD"/>
    <w:rsid w:val="000B2817"/>
    <w:rsid w:val="000B2C54"/>
    <w:rsid w:val="000B2C60"/>
    <w:rsid w:val="000B31D0"/>
    <w:rsid w:val="000B341B"/>
    <w:rsid w:val="000B36AA"/>
    <w:rsid w:val="000B3A1B"/>
    <w:rsid w:val="000B3A8F"/>
    <w:rsid w:val="000B3B33"/>
    <w:rsid w:val="000B3D9A"/>
    <w:rsid w:val="000B3DEF"/>
    <w:rsid w:val="000B3E9F"/>
    <w:rsid w:val="000B4098"/>
    <w:rsid w:val="000B4300"/>
    <w:rsid w:val="000B4326"/>
    <w:rsid w:val="000B444C"/>
    <w:rsid w:val="000B48E6"/>
    <w:rsid w:val="000B4990"/>
    <w:rsid w:val="000B4B30"/>
    <w:rsid w:val="000B4CDD"/>
    <w:rsid w:val="000B4E05"/>
    <w:rsid w:val="000B5255"/>
    <w:rsid w:val="000B5317"/>
    <w:rsid w:val="000B5349"/>
    <w:rsid w:val="000B5BEF"/>
    <w:rsid w:val="000B5C65"/>
    <w:rsid w:val="000B5C9A"/>
    <w:rsid w:val="000B6487"/>
    <w:rsid w:val="000B6585"/>
    <w:rsid w:val="000B6614"/>
    <w:rsid w:val="000B67E2"/>
    <w:rsid w:val="000B6822"/>
    <w:rsid w:val="000B6840"/>
    <w:rsid w:val="000B6890"/>
    <w:rsid w:val="000B699C"/>
    <w:rsid w:val="000B6A74"/>
    <w:rsid w:val="000B6A8A"/>
    <w:rsid w:val="000B6B57"/>
    <w:rsid w:val="000B6B90"/>
    <w:rsid w:val="000B6E4A"/>
    <w:rsid w:val="000B6FC0"/>
    <w:rsid w:val="000B7246"/>
    <w:rsid w:val="000B73C2"/>
    <w:rsid w:val="000B7772"/>
    <w:rsid w:val="000B7A34"/>
    <w:rsid w:val="000B7EEC"/>
    <w:rsid w:val="000C0158"/>
    <w:rsid w:val="000C03E2"/>
    <w:rsid w:val="000C03E7"/>
    <w:rsid w:val="000C042D"/>
    <w:rsid w:val="000C058F"/>
    <w:rsid w:val="000C05C9"/>
    <w:rsid w:val="000C090E"/>
    <w:rsid w:val="000C0C29"/>
    <w:rsid w:val="000C0C3E"/>
    <w:rsid w:val="000C0DD7"/>
    <w:rsid w:val="000C0F47"/>
    <w:rsid w:val="000C10B6"/>
    <w:rsid w:val="000C11DD"/>
    <w:rsid w:val="000C1386"/>
    <w:rsid w:val="000C13FC"/>
    <w:rsid w:val="000C1469"/>
    <w:rsid w:val="000C14D7"/>
    <w:rsid w:val="000C1625"/>
    <w:rsid w:val="000C18DE"/>
    <w:rsid w:val="000C1A5F"/>
    <w:rsid w:val="000C1B20"/>
    <w:rsid w:val="000C1CDA"/>
    <w:rsid w:val="000C1CDB"/>
    <w:rsid w:val="000C208A"/>
    <w:rsid w:val="000C21A4"/>
    <w:rsid w:val="000C221B"/>
    <w:rsid w:val="000C23B1"/>
    <w:rsid w:val="000C265C"/>
    <w:rsid w:val="000C2A89"/>
    <w:rsid w:val="000C2AE5"/>
    <w:rsid w:val="000C2B0C"/>
    <w:rsid w:val="000C2BDF"/>
    <w:rsid w:val="000C2BE8"/>
    <w:rsid w:val="000C2E02"/>
    <w:rsid w:val="000C2F26"/>
    <w:rsid w:val="000C313D"/>
    <w:rsid w:val="000C3192"/>
    <w:rsid w:val="000C344B"/>
    <w:rsid w:val="000C3854"/>
    <w:rsid w:val="000C38E4"/>
    <w:rsid w:val="000C3B49"/>
    <w:rsid w:val="000C437F"/>
    <w:rsid w:val="000C4562"/>
    <w:rsid w:val="000C4709"/>
    <w:rsid w:val="000C4723"/>
    <w:rsid w:val="000C4746"/>
    <w:rsid w:val="000C47A7"/>
    <w:rsid w:val="000C4947"/>
    <w:rsid w:val="000C4B74"/>
    <w:rsid w:val="000C4C1C"/>
    <w:rsid w:val="000C4C2E"/>
    <w:rsid w:val="000C4C9E"/>
    <w:rsid w:val="000C4D32"/>
    <w:rsid w:val="000C4ED5"/>
    <w:rsid w:val="000C4F23"/>
    <w:rsid w:val="000C4FBE"/>
    <w:rsid w:val="000C5085"/>
    <w:rsid w:val="000C5126"/>
    <w:rsid w:val="000C5459"/>
    <w:rsid w:val="000C54A7"/>
    <w:rsid w:val="000C5CBF"/>
    <w:rsid w:val="000C6116"/>
    <w:rsid w:val="000C6207"/>
    <w:rsid w:val="000C6583"/>
    <w:rsid w:val="000C66C7"/>
    <w:rsid w:val="000C6983"/>
    <w:rsid w:val="000C69C7"/>
    <w:rsid w:val="000C6D85"/>
    <w:rsid w:val="000C6F0E"/>
    <w:rsid w:val="000C70E2"/>
    <w:rsid w:val="000C752F"/>
    <w:rsid w:val="000C754D"/>
    <w:rsid w:val="000C76F3"/>
    <w:rsid w:val="000C76F8"/>
    <w:rsid w:val="000C7718"/>
    <w:rsid w:val="000C7811"/>
    <w:rsid w:val="000C7A07"/>
    <w:rsid w:val="000C7B3C"/>
    <w:rsid w:val="000C7C4A"/>
    <w:rsid w:val="000D0021"/>
    <w:rsid w:val="000D01F3"/>
    <w:rsid w:val="000D029E"/>
    <w:rsid w:val="000D0348"/>
    <w:rsid w:val="000D038C"/>
    <w:rsid w:val="000D0428"/>
    <w:rsid w:val="000D09ED"/>
    <w:rsid w:val="000D0A89"/>
    <w:rsid w:val="000D0BE9"/>
    <w:rsid w:val="000D0E47"/>
    <w:rsid w:val="000D10A2"/>
    <w:rsid w:val="000D1287"/>
    <w:rsid w:val="000D1334"/>
    <w:rsid w:val="000D1843"/>
    <w:rsid w:val="000D1918"/>
    <w:rsid w:val="000D19F1"/>
    <w:rsid w:val="000D1A2D"/>
    <w:rsid w:val="000D1C21"/>
    <w:rsid w:val="000D1E3E"/>
    <w:rsid w:val="000D215B"/>
    <w:rsid w:val="000D223C"/>
    <w:rsid w:val="000D22AB"/>
    <w:rsid w:val="000D249E"/>
    <w:rsid w:val="000D2512"/>
    <w:rsid w:val="000D2593"/>
    <w:rsid w:val="000D2657"/>
    <w:rsid w:val="000D2B84"/>
    <w:rsid w:val="000D2E02"/>
    <w:rsid w:val="000D2FA1"/>
    <w:rsid w:val="000D2FB0"/>
    <w:rsid w:val="000D30EA"/>
    <w:rsid w:val="000D33F9"/>
    <w:rsid w:val="000D36B0"/>
    <w:rsid w:val="000D3849"/>
    <w:rsid w:val="000D38C0"/>
    <w:rsid w:val="000D3D4B"/>
    <w:rsid w:val="000D3F9E"/>
    <w:rsid w:val="000D3FF1"/>
    <w:rsid w:val="000D4358"/>
    <w:rsid w:val="000D4587"/>
    <w:rsid w:val="000D47D1"/>
    <w:rsid w:val="000D48F8"/>
    <w:rsid w:val="000D4BE4"/>
    <w:rsid w:val="000D4E18"/>
    <w:rsid w:val="000D5207"/>
    <w:rsid w:val="000D5289"/>
    <w:rsid w:val="000D54C4"/>
    <w:rsid w:val="000D56EB"/>
    <w:rsid w:val="000D572B"/>
    <w:rsid w:val="000D5765"/>
    <w:rsid w:val="000D5A41"/>
    <w:rsid w:val="000D5D16"/>
    <w:rsid w:val="000D604A"/>
    <w:rsid w:val="000D6209"/>
    <w:rsid w:val="000D6262"/>
    <w:rsid w:val="000D64AF"/>
    <w:rsid w:val="000D6519"/>
    <w:rsid w:val="000D65F4"/>
    <w:rsid w:val="000D662D"/>
    <w:rsid w:val="000D6676"/>
    <w:rsid w:val="000D6E3F"/>
    <w:rsid w:val="000D6F15"/>
    <w:rsid w:val="000D6F60"/>
    <w:rsid w:val="000D6FC1"/>
    <w:rsid w:val="000D70AF"/>
    <w:rsid w:val="000D7133"/>
    <w:rsid w:val="000D757A"/>
    <w:rsid w:val="000D75C1"/>
    <w:rsid w:val="000D7619"/>
    <w:rsid w:val="000D7740"/>
    <w:rsid w:val="000D78D9"/>
    <w:rsid w:val="000D7B55"/>
    <w:rsid w:val="000D7CA4"/>
    <w:rsid w:val="000E00B2"/>
    <w:rsid w:val="000E0376"/>
    <w:rsid w:val="000E04CA"/>
    <w:rsid w:val="000E07AE"/>
    <w:rsid w:val="000E09C5"/>
    <w:rsid w:val="000E0BA3"/>
    <w:rsid w:val="000E0BEF"/>
    <w:rsid w:val="000E0DB8"/>
    <w:rsid w:val="000E0E39"/>
    <w:rsid w:val="000E11C9"/>
    <w:rsid w:val="000E1338"/>
    <w:rsid w:val="000E1340"/>
    <w:rsid w:val="000E1583"/>
    <w:rsid w:val="000E197C"/>
    <w:rsid w:val="000E1BB9"/>
    <w:rsid w:val="000E1D3F"/>
    <w:rsid w:val="000E1DB1"/>
    <w:rsid w:val="000E2051"/>
    <w:rsid w:val="000E2189"/>
    <w:rsid w:val="000E253C"/>
    <w:rsid w:val="000E26F1"/>
    <w:rsid w:val="000E276C"/>
    <w:rsid w:val="000E27B3"/>
    <w:rsid w:val="000E292C"/>
    <w:rsid w:val="000E29C8"/>
    <w:rsid w:val="000E29DA"/>
    <w:rsid w:val="000E2A5F"/>
    <w:rsid w:val="000E2B94"/>
    <w:rsid w:val="000E2C59"/>
    <w:rsid w:val="000E2EA2"/>
    <w:rsid w:val="000E313F"/>
    <w:rsid w:val="000E3162"/>
    <w:rsid w:val="000E32E0"/>
    <w:rsid w:val="000E33BB"/>
    <w:rsid w:val="000E35F7"/>
    <w:rsid w:val="000E3673"/>
    <w:rsid w:val="000E370B"/>
    <w:rsid w:val="000E3BA0"/>
    <w:rsid w:val="000E3C43"/>
    <w:rsid w:val="000E3DBF"/>
    <w:rsid w:val="000E3DE2"/>
    <w:rsid w:val="000E42A6"/>
    <w:rsid w:val="000E453D"/>
    <w:rsid w:val="000E45B0"/>
    <w:rsid w:val="000E462E"/>
    <w:rsid w:val="000E46B6"/>
    <w:rsid w:val="000E49DB"/>
    <w:rsid w:val="000E5297"/>
    <w:rsid w:val="000E54C0"/>
    <w:rsid w:val="000E5A39"/>
    <w:rsid w:val="000E5BEC"/>
    <w:rsid w:val="000E5C6E"/>
    <w:rsid w:val="000E5E2B"/>
    <w:rsid w:val="000E5ED8"/>
    <w:rsid w:val="000E60BA"/>
    <w:rsid w:val="000E6240"/>
    <w:rsid w:val="000E644C"/>
    <w:rsid w:val="000E645F"/>
    <w:rsid w:val="000E6645"/>
    <w:rsid w:val="000E6C23"/>
    <w:rsid w:val="000E6F5C"/>
    <w:rsid w:val="000E72AE"/>
    <w:rsid w:val="000E7385"/>
    <w:rsid w:val="000E73B7"/>
    <w:rsid w:val="000E73D8"/>
    <w:rsid w:val="000E740A"/>
    <w:rsid w:val="000E77CD"/>
    <w:rsid w:val="000E7885"/>
    <w:rsid w:val="000E7996"/>
    <w:rsid w:val="000E79DB"/>
    <w:rsid w:val="000E7A91"/>
    <w:rsid w:val="000E7D7E"/>
    <w:rsid w:val="000F02A0"/>
    <w:rsid w:val="000F03BB"/>
    <w:rsid w:val="000F04EC"/>
    <w:rsid w:val="000F05D3"/>
    <w:rsid w:val="000F06BE"/>
    <w:rsid w:val="000F08EF"/>
    <w:rsid w:val="000F0E03"/>
    <w:rsid w:val="000F1037"/>
    <w:rsid w:val="000F127F"/>
    <w:rsid w:val="000F139A"/>
    <w:rsid w:val="000F1448"/>
    <w:rsid w:val="000F14C7"/>
    <w:rsid w:val="000F15D7"/>
    <w:rsid w:val="000F186F"/>
    <w:rsid w:val="000F1B02"/>
    <w:rsid w:val="000F1E9F"/>
    <w:rsid w:val="000F2264"/>
    <w:rsid w:val="000F2503"/>
    <w:rsid w:val="000F288F"/>
    <w:rsid w:val="000F290A"/>
    <w:rsid w:val="000F297D"/>
    <w:rsid w:val="000F299D"/>
    <w:rsid w:val="000F2A0E"/>
    <w:rsid w:val="000F2A1E"/>
    <w:rsid w:val="000F2CCF"/>
    <w:rsid w:val="000F2E3A"/>
    <w:rsid w:val="000F2EA8"/>
    <w:rsid w:val="000F2F92"/>
    <w:rsid w:val="000F30A4"/>
    <w:rsid w:val="000F317D"/>
    <w:rsid w:val="000F3264"/>
    <w:rsid w:val="000F341C"/>
    <w:rsid w:val="000F350A"/>
    <w:rsid w:val="000F3529"/>
    <w:rsid w:val="000F39F2"/>
    <w:rsid w:val="000F3AC2"/>
    <w:rsid w:val="000F3CCA"/>
    <w:rsid w:val="000F3CF0"/>
    <w:rsid w:val="000F40EE"/>
    <w:rsid w:val="000F48D5"/>
    <w:rsid w:val="000F4933"/>
    <w:rsid w:val="000F499C"/>
    <w:rsid w:val="000F4C30"/>
    <w:rsid w:val="000F4DBA"/>
    <w:rsid w:val="000F4DFF"/>
    <w:rsid w:val="000F4F2B"/>
    <w:rsid w:val="000F504B"/>
    <w:rsid w:val="000F5280"/>
    <w:rsid w:val="000F52FB"/>
    <w:rsid w:val="000F5305"/>
    <w:rsid w:val="000F5395"/>
    <w:rsid w:val="000F54B1"/>
    <w:rsid w:val="000F54C8"/>
    <w:rsid w:val="000F550F"/>
    <w:rsid w:val="000F55D2"/>
    <w:rsid w:val="000F58B8"/>
    <w:rsid w:val="000F5D81"/>
    <w:rsid w:val="000F6C06"/>
    <w:rsid w:val="000F6C48"/>
    <w:rsid w:val="000F6D38"/>
    <w:rsid w:val="000F72A0"/>
    <w:rsid w:val="000F7369"/>
    <w:rsid w:val="000F751E"/>
    <w:rsid w:val="000F7716"/>
    <w:rsid w:val="000F78B0"/>
    <w:rsid w:val="000F7978"/>
    <w:rsid w:val="000F7DAF"/>
    <w:rsid w:val="000F7F8B"/>
    <w:rsid w:val="001001F1"/>
    <w:rsid w:val="0010050E"/>
    <w:rsid w:val="00100624"/>
    <w:rsid w:val="00100C8F"/>
    <w:rsid w:val="00100FAF"/>
    <w:rsid w:val="0010114F"/>
    <w:rsid w:val="0010122C"/>
    <w:rsid w:val="00101335"/>
    <w:rsid w:val="0010135B"/>
    <w:rsid w:val="00101530"/>
    <w:rsid w:val="001015C0"/>
    <w:rsid w:val="00101790"/>
    <w:rsid w:val="001017CA"/>
    <w:rsid w:val="00101AA4"/>
    <w:rsid w:val="00101E43"/>
    <w:rsid w:val="00102183"/>
    <w:rsid w:val="00102268"/>
    <w:rsid w:val="001023B7"/>
    <w:rsid w:val="00102469"/>
    <w:rsid w:val="001026C2"/>
    <w:rsid w:val="00102744"/>
    <w:rsid w:val="0010275C"/>
    <w:rsid w:val="00102801"/>
    <w:rsid w:val="0010293B"/>
    <w:rsid w:val="00102990"/>
    <w:rsid w:val="00102B7D"/>
    <w:rsid w:val="00102ECA"/>
    <w:rsid w:val="001035F2"/>
    <w:rsid w:val="00103643"/>
    <w:rsid w:val="00103888"/>
    <w:rsid w:val="0010391D"/>
    <w:rsid w:val="001040D9"/>
    <w:rsid w:val="001041CD"/>
    <w:rsid w:val="00104607"/>
    <w:rsid w:val="0010483C"/>
    <w:rsid w:val="00104A42"/>
    <w:rsid w:val="00104A94"/>
    <w:rsid w:val="00104B02"/>
    <w:rsid w:val="00104C6E"/>
    <w:rsid w:val="00104DE5"/>
    <w:rsid w:val="00104ED3"/>
    <w:rsid w:val="00105426"/>
    <w:rsid w:val="001054B4"/>
    <w:rsid w:val="001054E7"/>
    <w:rsid w:val="00105626"/>
    <w:rsid w:val="001056AA"/>
    <w:rsid w:val="001056DE"/>
    <w:rsid w:val="001056FF"/>
    <w:rsid w:val="00105C07"/>
    <w:rsid w:val="00105DEB"/>
    <w:rsid w:val="00105EEF"/>
    <w:rsid w:val="001063E9"/>
    <w:rsid w:val="00106487"/>
    <w:rsid w:val="001064B0"/>
    <w:rsid w:val="00106673"/>
    <w:rsid w:val="001069FF"/>
    <w:rsid w:val="00107122"/>
    <w:rsid w:val="00107132"/>
    <w:rsid w:val="0010721B"/>
    <w:rsid w:val="001072BA"/>
    <w:rsid w:val="001074D8"/>
    <w:rsid w:val="001074E0"/>
    <w:rsid w:val="001077F0"/>
    <w:rsid w:val="00107BAB"/>
    <w:rsid w:val="00107C0A"/>
    <w:rsid w:val="00107E5B"/>
    <w:rsid w:val="0011001B"/>
    <w:rsid w:val="001101A8"/>
    <w:rsid w:val="0011063F"/>
    <w:rsid w:val="00110665"/>
    <w:rsid w:val="001108DB"/>
    <w:rsid w:val="001108EC"/>
    <w:rsid w:val="001109E5"/>
    <w:rsid w:val="00110FF7"/>
    <w:rsid w:val="0011101A"/>
    <w:rsid w:val="0011110B"/>
    <w:rsid w:val="001111A4"/>
    <w:rsid w:val="001113BA"/>
    <w:rsid w:val="001113E0"/>
    <w:rsid w:val="0011148E"/>
    <w:rsid w:val="001114B0"/>
    <w:rsid w:val="0011160A"/>
    <w:rsid w:val="0011165B"/>
    <w:rsid w:val="001116DC"/>
    <w:rsid w:val="00111A04"/>
    <w:rsid w:val="00111A53"/>
    <w:rsid w:val="00111C7F"/>
    <w:rsid w:val="00111D56"/>
    <w:rsid w:val="00111DAA"/>
    <w:rsid w:val="00111DDD"/>
    <w:rsid w:val="00111DE9"/>
    <w:rsid w:val="00111E24"/>
    <w:rsid w:val="001120E7"/>
    <w:rsid w:val="001121BC"/>
    <w:rsid w:val="0011220D"/>
    <w:rsid w:val="0011222F"/>
    <w:rsid w:val="00112785"/>
    <w:rsid w:val="00112A82"/>
    <w:rsid w:val="00112A99"/>
    <w:rsid w:val="00112ECF"/>
    <w:rsid w:val="00112F38"/>
    <w:rsid w:val="00112F63"/>
    <w:rsid w:val="00113367"/>
    <w:rsid w:val="00113562"/>
    <w:rsid w:val="00113574"/>
    <w:rsid w:val="00113665"/>
    <w:rsid w:val="0011375E"/>
    <w:rsid w:val="001138E6"/>
    <w:rsid w:val="00113A7F"/>
    <w:rsid w:val="00113BE1"/>
    <w:rsid w:val="001142BE"/>
    <w:rsid w:val="001142FC"/>
    <w:rsid w:val="00114332"/>
    <w:rsid w:val="0011439C"/>
    <w:rsid w:val="001145E5"/>
    <w:rsid w:val="00114A50"/>
    <w:rsid w:val="00115149"/>
    <w:rsid w:val="001151CE"/>
    <w:rsid w:val="001151E9"/>
    <w:rsid w:val="001157B1"/>
    <w:rsid w:val="001158BB"/>
    <w:rsid w:val="00115AC7"/>
    <w:rsid w:val="00115ECC"/>
    <w:rsid w:val="001162A0"/>
    <w:rsid w:val="0011665D"/>
    <w:rsid w:val="001166C5"/>
    <w:rsid w:val="001167FD"/>
    <w:rsid w:val="0011691A"/>
    <w:rsid w:val="00116F50"/>
    <w:rsid w:val="0011753A"/>
    <w:rsid w:val="0011767C"/>
    <w:rsid w:val="00117684"/>
    <w:rsid w:val="001176B6"/>
    <w:rsid w:val="00117779"/>
    <w:rsid w:val="00117934"/>
    <w:rsid w:val="0011796B"/>
    <w:rsid w:val="00117C2A"/>
    <w:rsid w:val="00117D39"/>
    <w:rsid w:val="001200FC"/>
    <w:rsid w:val="001201AC"/>
    <w:rsid w:val="00120343"/>
    <w:rsid w:val="00120650"/>
    <w:rsid w:val="00120A90"/>
    <w:rsid w:val="00120D12"/>
    <w:rsid w:val="001210A9"/>
    <w:rsid w:val="00121430"/>
    <w:rsid w:val="0012149B"/>
    <w:rsid w:val="00121588"/>
    <w:rsid w:val="001215AA"/>
    <w:rsid w:val="001215F6"/>
    <w:rsid w:val="0012167B"/>
    <w:rsid w:val="001216DD"/>
    <w:rsid w:val="0012172F"/>
    <w:rsid w:val="00121970"/>
    <w:rsid w:val="00121B5A"/>
    <w:rsid w:val="00121DC7"/>
    <w:rsid w:val="00121E1E"/>
    <w:rsid w:val="00121F78"/>
    <w:rsid w:val="0012201F"/>
    <w:rsid w:val="00122097"/>
    <w:rsid w:val="001222D3"/>
    <w:rsid w:val="00122835"/>
    <w:rsid w:val="00122C32"/>
    <w:rsid w:val="00122D65"/>
    <w:rsid w:val="00122D7F"/>
    <w:rsid w:val="00122EE8"/>
    <w:rsid w:val="00122F20"/>
    <w:rsid w:val="0012308D"/>
    <w:rsid w:val="00123243"/>
    <w:rsid w:val="00123276"/>
    <w:rsid w:val="00123343"/>
    <w:rsid w:val="00123716"/>
    <w:rsid w:val="00123773"/>
    <w:rsid w:val="0012390C"/>
    <w:rsid w:val="0012397F"/>
    <w:rsid w:val="00123F4F"/>
    <w:rsid w:val="001240DF"/>
    <w:rsid w:val="0012424A"/>
    <w:rsid w:val="0012473D"/>
    <w:rsid w:val="00124861"/>
    <w:rsid w:val="00124ACA"/>
    <w:rsid w:val="00124F73"/>
    <w:rsid w:val="0012502A"/>
    <w:rsid w:val="00125106"/>
    <w:rsid w:val="00125260"/>
    <w:rsid w:val="0012528D"/>
    <w:rsid w:val="0012531B"/>
    <w:rsid w:val="00125926"/>
    <w:rsid w:val="00125CD6"/>
    <w:rsid w:val="00125F99"/>
    <w:rsid w:val="00125FC8"/>
    <w:rsid w:val="00126210"/>
    <w:rsid w:val="00126583"/>
    <w:rsid w:val="0012665C"/>
    <w:rsid w:val="001266B1"/>
    <w:rsid w:val="00126729"/>
    <w:rsid w:val="0012687E"/>
    <w:rsid w:val="00126979"/>
    <w:rsid w:val="00126A93"/>
    <w:rsid w:val="00126B93"/>
    <w:rsid w:val="00126D04"/>
    <w:rsid w:val="00126D39"/>
    <w:rsid w:val="00126EF8"/>
    <w:rsid w:val="00127109"/>
    <w:rsid w:val="0012715A"/>
    <w:rsid w:val="001272A1"/>
    <w:rsid w:val="0012732C"/>
    <w:rsid w:val="00127630"/>
    <w:rsid w:val="00127693"/>
    <w:rsid w:val="001276FA"/>
    <w:rsid w:val="001277C7"/>
    <w:rsid w:val="001277EA"/>
    <w:rsid w:val="0012789C"/>
    <w:rsid w:val="00127B6B"/>
    <w:rsid w:val="00130005"/>
    <w:rsid w:val="00130834"/>
    <w:rsid w:val="00130B80"/>
    <w:rsid w:val="001313AD"/>
    <w:rsid w:val="00131692"/>
    <w:rsid w:val="00131726"/>
    <w:rsid w:val="00131A01"/>
    <w:rsid w:val="00131AAD"/>
    <w:rsid w:val="00131E92"/>
    <w:rsid w:val="00132188"/>
    <w:rsid w:val="00132387"/>
    <w:rsid w:val="00132574"/>
    <w:rsid w:val="0013259F"/>
    <w:rsid w:val="0013263D"/>
    <w:rsid w:val="0013263F"/>
    <w:rsid w:val="00132669"/>
    <w:rsid w:val="00132775"/>
    <w:rsid w:val="00132B78"/>
    <w:rsid w:val="00132DF4"/>
    <w:rsid w:val="00132ED4"/>
    <w:rsid w:val="00133054"/>
    <w:rsid w:val="0013321C"/>
    <w:rsid w:val="00133359"/>
    <w:rsid w:val="0013358B"/>
    <w:rsid w:val="00133675"/>
    <w:rsid w:val="001339C3"/>
    <w:rsid w:val="00133AAB"/>
    <w:rsid w:val="00133F7F"/>
    <w:rsid w:val="00133FE8"/>
    <w:rsid w:val="00134054"/>
    <w:rsid w:val="0013406C"/>
    <w:rsid w:val="00134120"/>
    <w:rsid w:val="00134412"/>
    <w:rsid w:val="0013484A"/>
    <w:rsid w:val="00134AAC"/>
    <w:rsid w:val="00134AD4"/>
    <w:rsid w:val="00134C15"/>
    <w:rsid w:val="00134CD4"/>
    <w:rsid w:val="00134E5F"/>
    <w:rsid w:val="00134FBF"/>
    <w:rsid w:val="00135022"/>
    <w:rsid w:val="001350D2"/>
    <w:rsid w:val="001350D5"/>
    <w:rsid w:val="00135178"/>
    <w:rsid w:val="0013518A"/>
    <w:rsid w:val="001353E2"/>
    <w:rsid w:val="00135480"/>
    <w:rsid w:val="00135654"/>
    <w:rsid w:val="00135BF8"/>
    <w:rsid w:val="00135CD3"/>
    <w:rsid w:val="00135D61"/>
    <w:rsid w:val="001360D6"/>
    <w:rsid w:val="00136104"/>
    <w:rsid w:val="00136154"/>
    <w:rsid w:val="00136225"/>
    <w:rsid w:val="0013668F"/>
    <w:rsid w:val="00136694"/>
    <w:rsid w:val="00136746"/>
    <w:rsid w:val="001367B9"/>
    <w:rsid w:val="00136901"/>
    <w:rsid w:val="00136976"/>
    <w:rsid w:val="00136995"/>
    <w:rsid w:val="00136B0D"/>
    <w:rsid w:val="00136D00"/>
    <w:rsid w:val="00136F03"/>
    <w:rsid w:val="00136F72"/>
    <w:rsid w:val="0013704B"/>
    <w:rsid w:val="0013740A"/>
    <w:rsid w:val="0013772F"/>
    <w:rsid w:val="00137A3D"/>
    <w:rsid w:val="00137A79"/>
    <w:rsid w:val="00137B20"/>
    <w:rsid w:val="00137B27"/>
    <w:rsid w:val="00137B5F"/>
    <w:rsid w:val="00137BE9"/>
    <w:rsid w:val="00137C86"/>
    <w:rsid w:val="00137E00"/>
    <w:rsid w:val="00137F4A"/>
    <w:rsid w:val="00137F6E"/>
    <w:rsid w:val="001401EB"/>
    <w:rsid w:val="001402F8"/>
    <w:rsid w:val="0014038A"/>
    <w:rsid w:val="00140438"/>
    <w:rsid w:val="00140528"/>
    <w:rsid w:val="0014074D"/>
    <w:rsid w:val="00140906"/>
    <w:rsid w:val="00140D4F"/>
    <w:rsid w:val="00140DDE"/>
    <w:rsid w:val="00140EE3"/>
    <w:rsid w:val="00140FB4"/>
    <w:rsid w:val="00140FBC"/>
    <w:rsid w:val="00140FCE"/>
    <w:rsid w:val="00141488"/>
    <w:rsid w:val="001414D8"/>
    <w:rsid w:val="00141515"/>
    <w:rsid w:val="00141B86"/>
    <w:rsid w:val="00141D91"/>
    <w:rsid w:val="00141F87"/>
    <w:rsid w:val="001423A6"/>
    <w:rsid w:val="001423CD"/>
    <w:rsid w:val="001426A3"/>
    <w:rsid w:val="0014273D"/>
    <w:rsid w:val="00142851"/>
    <w:rsid w:val="00142AE7"/>
    <w:rsid w:val="00142E04"/>
    <w:rsid w:val="00142F4A"/>
    <w:rsid w:val="00143757"/>
    <w:rsid w:val="001437B2"/>
    <w:rsid w:val="00143B26"/>
    <w:rsid w:val="00144004"/>
    <w:rsid w:val="0014411B"/>
    <w:rsid w:val="001444F6"/>
    <w:rsid w:val="001446A7"/>
    <w:rsid w:val="00144717"/>
    <w:rsid w:val="001447ED"/>
    <w:rsid w:val="00144C61"/>
    <w:rsid w:val="00144EDC"/>
    <w:rsid w:val="00144FAF"/>
    <w:rsid w:val="00145088"/>
    <w:rsid w:val="00145177"/>
    <w:rsid w:val="001451EE"/>
    <w:rsid w:val="001456E2"/>
    <w:rsid w:val="00145870"/>
    <w:rsid w:val="00145CDA"/>
    <w:rsid w:val="00145D04"/>
    <w:rsid w:val="00145D43"/>
    <w:rsid w:val="00146754"/>
    <w:rsid w:val="001469F1"/>
    <w:rsid w:val="00146AE6"/>
    <w:rsid w:val="00146B3A"/>
    <w:rsid w:val="00146C25"/>
    <w:rsid w:val="00146E30"/>
    <w:rsid w:val="00146F99"/>
    <w:rsid w:val="00146FF4"/>
    <w:rsid w:val="00147138"/>
    <w:rsid w:val="00147196"/>
    <w:rsid w:val="00147327"/>
    <w:rsid w:val="001474AE"/>
    <w:rsid w:val="00147632"/>
    <w:rsid w:val="001477BA"/>
    <w:rsid w:val="00147862"/>
    <w:rsid w:val="0014787D"/>
    <w:rsid w:val="001478C5"/>
    <w:rsid w:val="00147908"/>
    <w:rsid w:val="0014793E"/>
    <w:rsid w:val="00147A69"/>
    <w:rsid w:val="00147A8C"/>
    <w:rsid w:val="00147F27"/>
    <w:rsid w:val="00147FC2"/>
    <w:rsid w:val="00150122"/>
    <w:rsid w:val="00150285"/>
    <w:rsid w:val="00150353"/>
    <w:rsid w:val="001503F8"/>
    <w:rsid w:val="00150D97"/>
    <w:rsid w:val="00150ECA"/>
    <w:rsid w:val="00150ED6"/>
    <w:rsid w:val="00150EFB"/>
    <w:rsid w:val="00150F1E"/>
    <w:rsid w:val="00150FD6"/>
    <w:rsid w:val="0015126C"/>
    <w:rsid w:val="0015156F"/>
    <w:rsid w:val="001515B2"/>
    <w:rsid w:val="00151782"/>
    <w:rsid w:val="00151AE5"/>
    <w:rsid w:val="00151C71"/>
    <w:rsid w:val="00151CCC"/>
    <w:rsid w:val="00151CE3"/>
    <w:rsid w:val="00152171"/>
    <w:rsid w:val="00152622"/>
    <w:rsid w:val="00152758"/>
    <w:rsid w:val="00152A00"/>
    <w:rsid w:val="00152A89"/>
    <w:rsid w:val="00152CB3"/>
    <w:rsid w:val="00152CC7"/>
    <w:rsid w:val="00152DEB"/>
    <w:rsid w:val="00152F2F"/>
    <w:rsid w:val="00152FA3"/>
    <w:rsid w:val="00152FF6"/>
    <w:rsid w:val="00153179"/>
    <w:rsid w:val="00153305"/>
    <w:rsid w:val="00153328"/>
    <w:rsid w:val="00153434"/>
    <w:rsid w:val="00153797"/>
    <w:rsid w:val="00153A32"/>
    <w:rsid w:val="00153AFC"/>
    <w:rsid w:val="00153C3B"/>
    <w:rsid w:val="00153E1A"/>
    <w:rsid w:val="00153FB0"/>
    <w:rsid w:val="00154367"/>
    <w:rsid w:val="00154673"/>
    <w:rsid w:val="0015470A"/>
    <w:rsid w:val="00154B05"/>
    <w:rsid w:val="00154B0B"/>
    <w:rsid w:val="00154B92"/>
    <w:rsid w:val="00154E33"/>
    <w:rsid w:val="00154EAA"/>
    <w:rsid w:val="001550D9"/>
    <w:rsid w:val="0015518F"/>
    <w:rsid w:val="001552B2"/>
    <w:rsid w:val="001553B9"/>
    <w:rsid w:val="0015581F"/>
    <w:rsid w:val="0015589E"/>
    <w:rsid w:val="00155A76"/>
    <w:rsid w:val="00155D3B"/>
    <w:rsid w:val="00156073"/>
    <w:rsid w:val="00156357"/>
    <w:rsid w:val="0015635A"/>
    <w:rsid w:val="0015671E"/>
    <w:rsid w:val="0015676E"/>
    <w:rsid w:val="001567AF"/>
    <w:rsid w:val="001567F6"/>
    <w:rsid w:val="00156942"/>
    <w:rsid w:val="00156BFF"/>
    <w:rsid w:val="00156EAF"/>
    <w:rsid w:val="00156F3D"/>
    <w:rsid w:val="00157016"/>
    <w:rsid w:val="001570AA"/>
    <w:rsid w:val="001576C8"/>
    <w:rsid w:val="001576E9"/>
    <w:rsid w:val="00157A34"/>
    <w:rsid w:val="00157DF8"/>
    <w:rsid w:val="00157EB3"/>
    <w:rsid w:val="00160092"/>
    <w:rsid w:val="00160409"/>
    <w:rsid w:val="001605F3"/>
    <w:rsid w:val="00160633"/>
    <w:rsid w:val="00160975"/>
    <w:rsid w:val="00160BC0"/>
    <w:rsid w:val="00160CE0"/>
    <w:rsid w:val="00160EEE"/>
    <w:rsid w:val="00160F0E"/>
    <w:rsid w:val="00160F40"/>
    <w:rsid w:val="00161452"/>
    <w:rsid w:val="00161B73"/>
    <w:rsid w:val="00161C09"/>
    <w:rsid w:val="00161E22"/>
    <w:rsid w:val="0016262D"/>
    <w:rsid w:val="00162691"/>
    <w:rsid w:val="0016269D"/>
    <w:rsid w:val="0016290C"/>
    <w:rsid w:val="0016294B"/>
    <w:rsid w:val="001629B4"/>
    <w:rsid w:val="001629D5"/>
    <w:rsid w:val="00162A38"/>
    <w:rsid w:val="00162C2B"/>
    <w:rsid w:val="00162CA1"/>
    <w:rsid w:val="00162D42"/>
    <w:rsid w:val="00163095"/>
    <w:rsid w:val="0016344D"/>
    <w:rsid w:val="00163836"/>
    <w:rsid w:val="00163AD4"/>
    <w:rsid w:val="00163C60"/>
    <w:rsid w:val="00163C7A"/>
    <w:rsid w:val="00163E07"/>
    <w:rsid w:val="00163E9C"/>
    <w:rsid w:val="0016416B"/>
    <w:rsid w:val="001644A6"/>
    <w:rsid w:val="0016457F"/>
    <w:rsid w:val="001645A7"/>
    <w:rsid w:val="001646FB"/>
    <w:rsid w:val="0016470D"/>
    <w:rsid w:val="001649A6"/>
    <w:rsid w:val="00164CA4"/>
    <w:rsid w:val="001651B5"/>
    <w:rsid w:val="001653DD"/>
    <w:rsid w:val="001654A5"/>
    <w:rsid w:val="001654B7"/>
    <w:rsid w:val="001655A3"/>
    <w:rsid w:val="0016567C"/>
    <w:rsid w:val="00165780"/>
    <w:rsid w:val="0016587F"/>
    <w:rsid w:val="0016589B"/>
    <w:rsid w:val="0016592B"/>
    <w:rsid w:val="00165B2B"/>
    <w:rsid w:val="00165D69"/>
    <w:rsid w:val="00165EAA"/>
    <w:rsid w:val="00165EEE"/>
    <w:rsid w:val="00166028"/>
    <w:rsid w:val="001660B5"/>
    <w:rsid w:val="00166465"/>
    <w:rsid w:val="00166597"/>
    <w:rsid w:val="00166606"/>
    <w:rsid w:val="001666B4"/>
    <w:rsid w:val="0016697A"/>
    <w:rsid w:val="001669E2"/>
    <w:rsid w:val="0016713B"/>
    <w:rsid w:val="0016746F"/>
    <w:rsid w:val="001674A1"/>
    <w:rsid w:val="00167672"/>
    <w:rsid w:val="001676FD"/>
    <w:rsid w:val="0016786E"/>
    <w:rsid w:val="00167BD6"/>
    <w:rsid w:val="00167C4F"/>
    <w:rsid w:val="00167D65"/>
    <w:rsid w:val="00167E82"/>
    <w:rsid w:val="00170190"/>
    <w:rsid w:val="001702B6"/>
    <w:rsid w:val="001708BA"/>
    <w:rsid w:val="0017098E"/>
    <w:rsid w:val="00170A4F"/>
    <w:rsid w:val="00170C70"/>
    <w:rsid w:val="00170DDA"/>
    <w:rsid w:val="00170ED4"/>
    <w:rsid w:val="00170FE1"/>
    <w:rsid w:val="00171681"/>
    <w:rsid w:val="00171700"/>
    <w:rsid w:val="00171A2A"/>
    <w:rsid w:val="00171B0E"/>
    <w:rsid w:val="00171B11"/>
    <w:rsid w:val="00171DD1"/>
    <w:rsid w:val="0017225D"/>
    <w:rsid w:val="00172B67"/>
    <w:rsid w:val="00172BFF"/>
    <w:rsid w:val="00172D02"/>
    <w:rsid w:val="00172FF5"/>
    <w:rsid w:val="00173445"/>
    <w:rsid w:val="0017377F"/>
    <w:rsid w:val="00173962"/>
    <w:rsid w:val="00173EF8"/>
    <w:rsid w:val="001740F7"/>
    <w:rsid w:val="0017460B"/>
    <w:rsid w:val="001748B3"/>
    <w:rsid w:val="001748D4"/>
    <w:rsid w:val="00174AC7"/>
    <w:rsid w:val="00174B2E"/>
    <w:rsid w:val="00174C26"/>
    <w:rsid w:val="00174ED6"/>
    <w:rsid w:val="00174EDD"/>
    <w:rsid w:val="00175191"/>
    <w:rsid w:val="001753E7"/>
    <w:rsid w:val="001753F4"/>
    <w:rsid w:val="00175566"/>
    <w:rsid w:val="00175723"/>
    <w:rsid w:val="001758DF"/>
    <w:rsid w:val="001759D4"/>
    <w:rsid w:val="00175AE9"/>
    <w:rsid w:val="00175BA3"/>
    <w:rsid w:val="00175BDA"/>
    <w:rsid w:val="00175CF0"/>
    <w:rsid w:val="001760F1"/>
    <w:rsid w:val="001762A1"/>
    <w:rsid w:val="001762F2"/>
    <w:rsid w:val="00176347"/>
    <w:rsid w:val="00176496"/>
    <w:rsid w:val="00176558"/>
    <w:rsid w:val="0017662E"/>
    <w:rsid w:val="00176A8F"/>
    <w:rsid w:val="00176B2C"/>
    <w:rsid w:val="00176DC1"/>
    <w:rsid w:val="00176DF4"/>
    <w:rsid w:val="00177059"/>
    <w:rsid w:val="001771E2"/>
    <w:rsid w:val="00177479"/>
    <w:rsid w:val="0017753C"/>
    <w:rsid w:val="001775DB"/>
    <w:rsid w:val="001778B2"/>
    <w:rsid w:val="001778B3"/>
    <w:rsid w:val="001778F1"/>
    <w:rsid w:val="00177B32"/>
    <w:rsid w:val="00177B66"/>
    <w:rsid w:val="00177BC5"/>
    <w:rsid w:val="00177D95"/>
    <w:rsid w:val="00177E3A"/>
    <w:rsid w:val="00177EAB"/>
    <w:rsid w:val="0018058D"/>
    <w:rsid w:val="001807FA"/>
    <w:rsid w:val="001809C3"/>
    <w:rsid w:val="00180D78"/>
    <w:rsid w:val="00180DF3"/>
    <w:rsid w:val="001811F0"/>
    <w:rsid w:val="00181376"/>
    <w:rsid w:val="00181416"/>
    <w:rsid w:val="00181946"/>
    <w:rsid w:val="001819F7"/>
    <w:rsid w:val="00181AF6"/>
    <w:rsid w:val="00181BE5"/>
    <w:rsid w:val="00181D92"/>
    <w:rsid w:val="00182496"/>
    <w:rsid w:val="00182525"/>
    <w:rsid w:val="0018260A"/>
    <w:rsid w:val="00182631"/>
    <w:rsid w:val="0018265A"/>
    <w:rsid w:val="0018277C"/>
    <w:rsid w:val="00182794"/>
    <w:rsid w:val="00182B80"/>
    <w:rsid w:val="00182F61"/>
    <w:rsid w:val="001834C6"/>
    <w:rsid w:val="00183835"/>
    <w:rsid w:val="00183846"/>
    <w:rsid w:val="001838ED"/>
    <w:rsid w:val="00183B2E"/>
    <w:rsid w:val="00183C7E"/>
    <w:rsid w:val="00183DAB"/>
    <w:rsid w:val="00183DD8"/>
    <w:rsid w:val="00183F58"/>
    <w:rsid w:val="001840BD"/>
    <w:rsid w:val="0018426F"/>
    <w:rsid w:val="00184525"/>
    <w:rsid w:val="001847F7"/>
    <w:rsid w:val="001848C8"/>
    <w:rsid w:val="0018497D"/>
    <w:rsid w:val="00184BC1"/>
    <w:rsid w:val="00184D8C"/>
    <w:rsid w:val="00184E99"/>
    <w:rsid w:val="00185195"/>
    <w:rsid w:val="0018558A"/>
    <w:rsid w:val="00185715"/>
    <w:rsid w:val="001857EB"/>
    <w:rsid w:val="00185C9C"/>
    <w:rsid w:val="00185D8C"/>
    <w:rsid w:val="00185F69"/>
    <w:rsid w:val="00186511"/>
    <w:rsid w:val="00186595"/>
    <w:rsid w:val="00186606"/>
    <w:rsid w:val="001867D6"/>
    <w:rsid w:val="00186A9A"/>
    <w:rsid w:val="00186B5B"/>
    <w:rsid w:val="00186DC9"/>
    <w:rsid w:val="00186DD4"/>
    <w:rsid w:val="00186F18"/>
    <w:rsid w:val="0018707C"/>
    <w:rsid w:val="001871CA"/>
    <w:rsid w:val="001871E4"/>
    <w:rsid w:val="001871E8"/>
    <w:rsid w:val="001873CF"/>
    <w:rsid w:val="0018743E"/>
    <w:rsid w:val="00187590"/>
    <w:rsid w:val="00187CEA"/>
    <w:rsid w:val="00187D79"/>
    <w:rsid w:val="00187F29"/>
    <w:rsid w:val="00187F70"/>
    <w:rsid w:val="00190382"/>
    <w:rsid w:val="001904A1"/>
    <w:rsid w:val="00190638"/>
    <w:rsid w:val="0019082B"/>
    <w:rsid w:val="0019082F"/>
    <w:rsid w:val="00190F29"/>
    <w:rsid w:val="00190FE4"/>
    <w:rsid w:val="00191059"/>
    <w:rsid w:val="00191109"/>
    <w:rsid w:val="00191236"/>
    <w:rsid w:val="0019124A"/>
    <w:rsid w:val="00191311"/>
    <w:rsid w:val="001913DA"/>
    <w:rsid w:val="0019140F"/>
    <w:rsid w:val="00191807"/>
    <w:rsid w:val="0019182E"/>
    <w:rsid w:val="00191B04"/>
    <w:rsid w:val="00191C10"/>
    <w:rsid w:val="00191E29"/>
    <w:rsid w:val="00191F7C"/>
    <w:rsid w:val="0019210D"/>
    <w:rsid w:val="0019214F"/>
    <w:rsid w:val="001921CD"/>
    <w:rsid w:val="001921F2"/>
    <w:rsid w:val="00192273"/>
    <w:rsid w:val="001922B8"/>
    <w:rsid w:val="00192525"/>
    <w:rsid w:val="001927E0"/>
    <w:rsid w:val="00192B70"/>
    <w:rsid w:val="00192F2D"/>
    <w:rsid w:val="001932A5"/>
    <w:rsid w:val="001935CE"/>
    <w:rsid w:val="001936A9"/>
    <w:rsid w:val="0019380E"/>
    <w:rsid w:val="001938D6"/>
    <w:rsid w:val="00193976"/>
    <w:rsid w:val="00193A03"/>
    <w:rsid w:val="00193AAF"/>
    <w:rsid w:val="00193BF6"/>
    <w:rsid w:val="00193D30"/>
    <w:rsid w:val="00193D40"/>
    <w:rsid w:val="00193DBF"/>
    <w:rsid w:val="0019408E"/>
    <w:rsid w:val="001942C2"/>
    <w:rsid w:val="001942EE"/>
    <w:rsid w:val="00194304"/>
    <w:rsid w:val="001944BB"/>
    <w:rsid w:val="00194692"/>
    <w:rsid w:val="001946A6"/>
    <w:rsid w:val="0019471A"/>
    <w:rsid w:val="0019471F"/>
    <w:rsid w:val="00194745"/>
    <w:rsid w:val="001947D7"/>
    <w:rsid w:val="0019482F"/>
    <w:rsid w:val="00194872"/>
    <w:rsid w:val="00194AFE"/>
    <w:rsid w:val="00194BEB"/>
    <w:rsid w:val="00194CEC"/>
    <w:rsid w:val="00194D44"/>
    <w:rsid w:val="00194DD5"/>
    <w:rsid w:val="00194F40"/>
    <w:rsid w:val="00194F5C"/>
    <w:rsid w:val="00194F73"/>
    <w:rsid w:val="0019502F"/>
    <w:rsid w:val="00195338"/>
    <w:rsid w:val="0019534B"/>
    <w:rsid w:val="001953D7"/>
    <w:rsid w:val="001954AA"/>
    <w:rsid w:val="00195642"/>
    <w:rsid w:val="00195648"/>
    <w:rsid w:val="00195703"/>
    <w:rsid w:val="00195B5B"/>
    <w:rsid w:val="00195C64"/>
    <w:rsid w:val="00195F9C"/>
    <w:rsid w:val="00196213"/>
    <w:rsid w:val="001962B3"/>
    <w:rsid w:val="0019665E"/>
    <w:rsid w:val="001968A5"/>
    <w:rsid w:val="00196B37"/>
    <w:rsid w:val="00196BB5"/>
    <w:rsid w:val="00196C58"/>
    <w:rsid w:val="00196C69"/>
    <w:rsid w:val="00196C83"/>
    <w:rsid w:val="00196F62"/>
    <w:rsid w:val="00197243"/>
    <w:rsid w:val="0019738A"/>
    <w:rsid w:val="00197709"/>
    <w:rsid w:val="00197C1E"/>
    <w:rsid w:val="00197C84"/>
    <w:rsid w:val="001A003B"/>
    <w:rsid w:val="001A0653"/>
    <w:rsid w:val="001A0655"/>
    <w:rsid w:val="001A0A03"/>
    <w:rsid w:val="001A0A4F"/>
    <w:rsid w:val="001A0FA8"/>
    <w:rsid w:val="001A15F0"/>
    <w:rsid w:val="001A17A0"/>
    <w:rsid w:val="001A1BB6"/>
    <w:rsid w:val="001A1BF5"/>
    <w:rsid w:val="001A1DA7"/>
    <w:rsid w:val="001A1FA0"/>
    <w:rsid w:val="001A2236"/>
    <w:rsid w:val="001A22AA"/>
    <w:rsid w:val="001A238E"/>
    <w:rsid w:val="001A2461"/>
    <w:rsid w:val="001A26DE"/>
    <w:rsid w:val="001A276D"/>
    <w:rsid w:val="001A2A81"/>
    <w:rsid w:val="001A2E21"/>
    <w:rsid w:val="001A2F23"/>
    <w:rsid w:val="001A3088"/>
    <w:rsid w:val="001A3173"/>
    <w:rsid w:val="001A31E4"/>
    <w:rsid w:val="001A31F2"/>
    <w:rsid w:val="001A3404"/>
    <w:rsid w:val="001A3413"/>
    <w:rsid w:val="001A358C"/>
    <w:rsid w:val="001A368D"/>
    <w:rsid w:val="001A3720"/>
    <w:rsid w:val="001A39FA"/>
    <w:rsid w:val="001A40C1"/>
    <w:rsid w:val="001A4119"/>
    <w:rsid w:val="001A42D0"/>
    <w:rsid w:val="001A435D"/>
    <w:rsid w:val="001A451B"/>
    <w:rsid w:val="001A45CE"/>
    <w:rsid w:val="001A4AC2"/>
    <w:rsid w:val="001A4BBD"/>
    <w:rsid w:val="001A4BC0"/>
    <w:rsid w:val="001A4CAD"/>
    <w:rsid w:val="001A5031"/>
    <w:rsid w:val="001A5199"/>
    <w:rsid w:val="001A51A4"/>
    <w:rsid w:val="001A56AD"/>
    <w:rsid w:val="001A5C87"/>
    <w:rsid w:val="001A6374"/>
    <w:rsid w:val="001A63ED"/>
    <w:rsid w:val="001A6446"/>
    <w:rsid w:val="001A67CC"/>
    <w:rsid w:val="001A6844"/>
    <w:rsid w:val="001A6A15"/>
    <w:rsid w:val="001A6BF8"/>
    <w:rsid w:val="001A6D61"/>
    <w:rsid w:val="001A6F93"/>
    <w:rsid w:val="001A7287"/>
    <w:rsid w:val="001A737F"/>
    <w:rsid w:val="001A73B9"/>
    <w:rsid w:val="001A752F"/>
    <w:rsid w:val="001A78B7"/>
    <w:rsid w:val="001A78CE"/>
    <w:rsid w:val="001A7950"/>
    <w:rsid w:val="001A7A13"/>
    <w:rsid w:val="001A7C03"/>
    <w:rsid w:val="001A7E18"/>
    <w:rsid w:val="001A7FD7"/>
    <w:rsid w:val="001A7FF7"/>
    <w:rsid w:val="001B0364"/>
    <w:rsid w:val="001B0381"/>
    <w:rsid w:val="001B059D"/>
    <w:rsid w:val="001B08A5"/>
    <w:rsid w:val="001B0CE4"/>
    <w:rsid w:val="001B0DD5"/>
    <w:rsid w:val="001B0EC8"/>
    <w:rsid w:val="001B1064"/>
    <w:rsid w:val="001B1242"/>
    <w:rsid w:val="001B1275"/>
    <w:rsid w:val="001B1305"/>
    <w:rsid w:val="001B1934"/>
    <w:rsid w:val="001B1C43"/>
    <w:rsid w:val="001B1E1E"/>
    <w:rsid w:val="001B1F29"/>
    <w:rsid w:val="001B2645"/>
    <w:rsid w:val="001B2788"/>
    <w:rsid w:val="001B289E"/>
    <w:rsid w:val="001B3394"/>
    <w:rsid w:val="001B35FC"/>
    <w:rsid w:val="001B3615"/>
    <w:rsid w:val="001B37D9"/>
    <w:rsid w:val="001B38B2"/>
    <w:rsid w:val="001B3A44"/>
    <w:rsid w:val="001B3CCF"/>
    <w:rsid w:val="001B3D3E"/>
    <w:rsid w:val="001B3E01"/>
    <w:rsid w:val="001B3F55"/>
    <w:rsid w:val="001B426A"/>
    <w:rsid w:val="001B449C"/>
    <w:rsid w:val="001B4645"/>
    <w:rsid w:val="001B4988"/>
    <w:rsid w:val="001B4A61"/>
    <w:rsid w:val="001B4DF1"/>
    <w:rsid w:val="001B4EBF"/>
    <w:rsid w:val="001B4FAF"/>
    <w:rsid w:val="001B507B"/>
    <w:rsid w:val="001B51E7"/>
    <w:rsid w:val="001B52D6"/>
    <w:rsid w:val="001B5517"/>
    <w:rsid w:val="001B571E"/>
    <w:rsid w:val="001B583B"/>
    <w:rsid w:val="001B595F"/>
    <w:rsid w:val="001B5A4A"/>
    <w:rsid w:val="001B5A74"/>
    <w:rsid w:val="001B5B20"/>
    <w:rsid w:val="001B6034"/>
    <w:rsid w:val="001B60E8"/>
    <w:rsid w:val="001B6113"/>
    <w:rsid w:val="001B627B"/>
    <w:rsid w:val="001B6344"/>
    <w:rsid w:val="001B6770"/>
    <w:rsid w:val="001B67F5"/>
    <w:rsid w:val="001B6811"/>
    <w:rsid w:val="001B68DC"/>
    <w:rsid w:val="001B6CAC"/>
    <w:rsid w:val="001B6D0D"/>
    <w:rsid w:val="001B6FF3"/>
    <w:rsid w:val="001B70CE"/>
    <w:rsid w:val="001B72C0"/>
    <w:rsid w:val="001B77FC"/>
    <w:rsid w:val="001B78C1"/>
    <w:rsid w:val="001B79D1"/>
    <w:rsid w:val="001B7B2A"/>
    <w:rsid w:val="001B7F11"/>
    <w:rsid w:val="001B7F7F"/>
    <w:rsid w:val="001C0164"/>
    <w:rsid w:val="001C047D"/>
    <w:rsid w:val="001C0541"/>
    <w:rsid w:val="001C0595"/>
    <w:rsid w:val="001C067D"/>
    <w:rsid w:val="001C0768"/>
    <w:rsid w:val="001C0BE4"/>
    <w:rsid w:val="001C0D5A"/>
    <w:rsid w:val="001C0E07"/>
    <w:rsid w:val="001C0E92"/>
    <w:rsid w:val="001C0EB6"/>
    <w:rsid w:val="001C157C"/>
    <w:rsid w:val="001C16AE"/>
    <w:rsid w:val="001C195E"/>
    <w:rsid w:val="001C1AD4"/>
    <w:rsid w:val="001C1B6F"/>
    <w:rsid w:val="001C230A"/>
    <w:rsid w:val="001C27AB"/>
    <w:rsid w:val="001C2940"/>
    <w:rsid w:val="001C2BED"/>
    <w:rsid w:val="001C2D13"/>
    <w:rsid w:val="001C2E1C"/>
    <w:rsid w:val="001C2F88"/>
    <w:rsid w:val="001C2FE6"/>
    <w:rsid w:val="001C3028"/>
    <w:rsid w:val="001C3057"/>
    <w:rsid w:val="001C30B5"/>
    <w:rsid w:val="001C315C"/>
    <w:rsid w:val="001C3333"/>
    <w:rsid w:val="001C33C3"/>
    <w:rsid w:val="001C3838"/>
    <w:rsid w:val="001C3E51"/>
    <w:rsid w:val="001C3FB9"/>
    <w:rsid w:val="001C4397"/>
    <w:rsid w:val="001C43C8"/>
    <w:rsid w:val="001C4711"/>
    <w:rsid w:val="001C4714"/>
    <w:rsid w:val="001C485D"/>
    <w:rsid w:val="001C48C7"/>
    <w:rsid w:val="001C49F0"/>
    <w:rsid w:val="001C4A33"/>
    <w:rsid w:val="001C4ABB"/>
    <w:rsid w:val="001C4B07"/>
    <w:rsid w:val="001C4E42"/>
    <w:rsid w:val="001C4FA6"/>
    <w:rsid w:val="001C50B9"/>
    <w:rsid w:val="001C50FC"/>
    <w:rsid w:val="001C51F8"/>
    <w:rsid w:val="001C5828"/>
    <w:rsid w:val="001C58CC"/>
    <w:rsid w:val="001C5ADB"/>
    <w:rsid w:val="001C5F84"/>
    <w:rsid w:val="001C618C"/>
    <w:rsid w:val="001C66FA"/>
    <w:rsid w:val="001C677C"/>
    <w:rsid w:val="001C693A"/>
    <w:rsid w:val="001C6959"/>
    <w:rsid w:val="001C69F3"/>
    <w:rsid w:val="001C6C61"/>
    <w:rsid w:val="001C6F4B"/>
    <w:rsid w:val="001C7115"/>
    <w:rsid w:val="001C727E"/>
    <w:rsid w:val="001C7365"/>
    <w:rsid w:val="001C753A"/>
    <w:rsid w:val="001C76D8"/>
    <w:rsid w:val="001C7BFE"/>
    <w:rsid w:val="001C7FB1"/>
    <w:rsid w:val="001D0154"/>
    <w:rsid w:val="001D01A3"/>
    <w:rsid w:val="001D029A"/>
    <w:rsid w:val="001D0472"/>
    <w:rsid w:val="001D04E1"/>
    <w:rsid w:val="001D0585"/>
    <w:rsid w:val="001D0684"/>
    <w:rsid w:val="001D06A0"/>
    <w:rsid w:val="001D0838"/>
    <w:rsid w:val="001D08F8"/>
    <w:rsid w:val="001D09D9"/>
    <w:rsid w:val="001D0DE9"/>
    <w:rsid w:val="001D15A7"/>
    <w:rsid w:val="001D1632"/>
    <w:rsid w:val="001D2066"/>
    <w:rsid w:val="001D2097"/>
    <w:rsid w:val="001D213E"/>
    <w:rsid w:val="001D220F"/>
    <w:rsid w:val="001D23FC"/>
    <w:rsid w:val="001D24E3"/>
    <w:rsid w:val="001D259B"/>
    <w:rsid w:val="001D26D9"/>
    <w:rsid w:val="001D2792"/>
    <w:rsid w:val="001D2942"/>
    <w:rsid w:val="001D2C26"/>
    <w:rsid w:val="001D2D5C"/>
    <w:rsid w:val="001D2EE1"/>
    <w:rsid w:val="001D3143"/>
    <w:rsid w:val="001D34AC"/>
    <w:rsid w:val="001D36E8"/>
    <w:rsid w:val="001D38DF"/>
    <w:rsid w:val="001D3D57"/>
    <w:rsid w:val="001D3D73"/>
    <w:rsid w:val="001D409E"/>
    <w:rsid w:val="001D4199"/>
    <w:rsid w:val="001D4525"/>
    <w:rsid w:val="001D473A"/>
    <w:rsid w:val="001D478A"/>
    <w:rsid w:val="001D4D69"/>
    <w:rsid w:val="001D5011"/>
    <w:rsid w:val="001D508F"/>
    <w:rsid w:val="001D50EF"/>
    <w:rsid w:val="001D5472"/>
    <w:rsid w:val="001D5739"/>
    <w:rsid w:val="001D5794"/>
    <w:rsid w:val="001D58A3"/>
    <w:rsid w:val="001D59B8"/>
    <w:rsid w:val="001D5A59"/>
    <w:rsid w:val="001D5A97"/>
    <w:rsid w:val="001D5AFF"/>
    <w:rsid w:val="001D5BB3"/>
    <w:rsid w:val="001D5BFD"/>
    <w:rsid w:val="001D5C5D"/>
    <w:rsid w:val="001D5C6D"/>
    <w:rsid w:val="001D5E50"/>
    <w:rsid w:val="001D60D3"/>
    <w:rsid w:val="001D6156"/>
    <w:rsid w:val="001D627B"/>
    <w:rsid w:val="001D6464"/>
    <w:rsid w:val="001D65AD"/>
    <w:rsid w:val="001D6841"/>
    <w:rsid w:val="001D6BBA"/>
    <w:rsid w:val="001D6BF6"/>
    <w:rsid w:val="001D6E80"/>
    <w:rsid w:val="001D6FA7"/>
    <w:rsid w:val="001D727B"/>
    <w:rsid w:val="001D7599"/>
    <w:rsid w:val="001D778C"/>
    <w:rsid w:val="001D7C8E"/>
    <w:rsid w:val="001E02BC"/>
    <w:rsid w:val="001E0593"/>
    <w:rsid w:val="001E090F"/>
    <w:rsid w:val="001E0953"/>
    <w:rsid w:val="001E09FF"/>
    <w:rsid w:val="001E0AA8"/>
    <w:rsid w:val="001E0C5A"/>
    <w:rsid w:val="001E0E84"/>
    <w:rsid w:val="001E1267"/>
    <w:rsid w:val="001E16E3"/>
    <w:rsid w:val="001E19EB"/>
    <w:rsid w:val="001E1B64"/>
    <w:rsid w:val="001E1DEB"/>
    <w:rsid w:val="001E21B3"/>
    <w:rsid w:val="001E21EB"/>
    <w:rsid w:val="001E22A4"/>
    <w:rsid w:val="001E2350"/>
    <w:rsid w:val="001E2442"/>
    <w:rsid w:val="001E25DC"/>
    <w:rsid w:val="001E26A9"/>
    <w:rsid w:val="001E28DA"/>
    <w:rsid w:val="001E2A0F"/>
    <w:rsid w:val="001E2A11"/>
    <w:rsid w:val="001E2CDC"/>
    <w:rsid w:val="001E2D39"/>
    <w:rsid w:val="001E2D76"/>
    <w:rsid w:val="001E2DAF"/>
    <w:rsid w:val="001E2E14"/>
    <w:rsid w:val="001E2F0D"/>
    <w:rsid w:val="001E320B"/>
    <w:rsid w:val="001E37BE"/>
    <w:rsid w:val="001E4006"/>
    <w:rsid w:val="001E403B"/>
    <w:rsid w:val="001E40F9"/>
    <w:rsid w:val="001E411D"/>
    <w:rsid w:val="001E419D"/>
    <w:rsid w:val="001E426B"/>
    <w:rsid w:val="001E42B9"/>
    <w:rsid w:val="001E4366"/>
    <w:rsid w:val="001E43EB"/>
    <w:rsid w:val="001E4468"/>
    <w:rsid w:val="001E449A"/>
    <w:rsid w:val="001E45B9"/>
    <w:rsid w:val="001E4824"/>
    <w:rsid w:val="001E487D"/>
    <w:rsid w:val="001E4898"/>
    <w:rsid w:val="001E4B02"/>
    <w:rsid w:val="001E4BAD"/>
    <w:rsid w:val="001E4C38"/>
    <w:rsid w:val="001E502B"/>
    <w:rsid w:val="001E51D6"/>
    <w:rsid w:val="001E527D"/>
    <w:rsid w:val="001E5359"/>
    <w:rsid w:val="001E53FB"/>
    <w:rsid w:val="001E5587"/>
    <w:rsid w:val="001E586A"/>
    <w:rsid w:val="001E595C"/>
    <w:rsid w:val="001E59B6"/>
    <w:rsid w:val="001E5AB6"/>
    <w:rsid w:val="001E5CE1"/>
    <w:rsid w:val="001E5E6B"/>
    <w:rsid w:val="001E5EFA"/>
    <w:rsid w:val="001E6178"/>
    <w:rsid w:val="001E6179"/>
    <w:rsid w:val="001E6225"/>
    <w:rsid w:val="001E630A"/>
    <w:rsid w:val="001E63DA"/>
    <w:rsid w:val="001E6507"/>
    <w:rsid w:val="001E6550"/>
    <w:rsid w:val="001E671D"/>
    <w:rsid w:val="001E6881"/>
    <w:rsid w:val="001E68D4"/>
    <w:rsid w:val="001E6986"/>
    <w:rsid w:val="001E69C3"/>
    <w:rsid w:val="001E6A8C"/>
    <w:rsid w:val="001E6ABE"/>
    <w:rsid w:val="001E6B21"/>
    <w:rsid w:val="001E6B4C"/>
    <w:rsid w:val="001E6B6F"/>
    <w:rsid w:val="001E6CC3"/>
    <w:rsid w:val="001E6DD1"/>
    <w:rsid w:val="001E72FC"/>
    <w:rsid w:val="001E736A"/>
    <w:rsid w:val="001E73A1"/>
    <w:rsid w:val="001E73DE"/>
    <w:rsid w:val="001E73F1"/>
    <w:rsid w:val="001E7453"/>
    <w:rsid w:val="001E7552"/>
    <w:rsid w:val="001E7A07"/>
    <w:rsid w:val="001E7D0B"/>
    <w:rsid w:val="001E7D29"/>
    <w:rsid w:val="001E7EB2"/>
    <w:rsid w:val="001F01F7"/>
    <w:rsid w:val="001F0498"/>
    <w:rsid w:val="001F05CE"/>
    <w:rsid w:val="001F0663"/>
    <w:rsid w:val="001F0E55"/>
    <w:rsid w:val="001F0F35"/>
    <w:rsid w:val="001F10A4"/>
    <w:rsid w:val="001F1416"/>
    <w:rsid w:val="001F1494"/>
    <w:rsid w:val="001F14CA"/>
    <w:rsid w:val="001F151F"/>
    <w:rsid w:val="001F1523"/>
    <w:rsid w:val="001F1541"/>
    <w:rsid w:val="001F1546"/>
    <w:rsid w:val="001F165B"/>
    <w:rsid w:val="001F1907"/>
    <w:rsid w:val="001F19BE"/>
    <w:rsid w:val="001F1A28"/>
    <w:rsid w:val="001F1A63"/>
    <w:rsid w:val="001F1E40"/>
    <w:rsid w:val="001F21A7"/>
    <w:rsid w:val="001F2346"/>
    <w:rsid w:val="001F2597"/>
    <w:rsid w:val="001F28DF"/>
    <w:rsid w:val="001F2C02"/>
    <w:rsid w:val="001F2D46"/>
    <w:rsid w:val="001F2D72"/>
    <w:rsid w:val="001F2D78"/>
    <w:rsid w:val="001F2DB2"/>
    <w:rsid w:val="001F2E06"/>
    <w:rsid w:val="001F309E"/>
    <w:rsid w:val="001F3282"/>
    <w:rsid w:val="001F3320"/>
    <w:rsid w:val="001F3434"/>
    <w:rsid w:val="001F350F"/>
    <w:rsid w:val="001F360D"/>
    <w:rsid w:val="001F378D"/>
    <w:rsid w:val="001F37BE"/>
    <w:rsid w:val="001F39A2"/>
    <w:rsid w:val="001F3B1B"/>
    <w:rsid w:val="001F3D02"/>
    <w:rsid w:val="001F3F49"/>
    <w:rsid w:val="001F42FA"/>
    <w:rsid w:val="001F4403"/>
    <w:rsid w:val="001F4653"/>
    <w:rsid w:val="001F4771"/>
    <w:rsid w:val="001F491B"/>
    <w:rsid w:val="001F4A00"/>
    <w:rsid w:val="001F4EE2"/>
    <w:rsid w:val="001F4F76"/>
    <w:rsid w:val="001F557B"/>
    <w:rsid w:val="001F56DA"/>
    <w:rsid w:val="001F581B"/>
    <w:rsid w:val="001F58E3"/>
    <w:rsid w:val="001F5AEA"/>
    <w:rsid w:val="001F5BA3"/>
    <w:rsid w:val="001F5BE4"/>
    <w:rsid w:val="001F5C51"/>
    <w:rsid w:val="001F5C7B"/>
    <w:rsid w:val="001F5CB2"/>
    <w:rsid w:val="001F5D32"/>
    <w:rsid w:val="001F5DDD"/>
    <w:rsid w:val="001F5FBD"/>
    <w:rsid w:val="001F6306"/>
    <w:rsid w:val="001F63F4"/>
    <w:rsid w:val="001F6461"/>
    <w:rsid w:val="001F64A6"/>
    <w:rsid w:val="001F67AE"/>
    <w:rsid w:val="001F681F"/>
    <w:rsid w:val="001F6858"/>
    <w:rsid w:val="001F698A"/>
    <w:rsid w:val="001F6B89"/>
    <w:rsid w:val="001F6C85"/>
    <w:rsid w:val="001F6C93"/>
    <w:rsid w:val="001F6D63"/>
    <w:rsid w:val="001F72E9"/>
    <w:rsid w:val="001F7390"/>
    <w:rsid w:val="001F748E"/>
    <w:rsid w:val="001F7508"/>
    <w:rsid w:val="001F7919"/>
    <w:rsid w:val="001F7BA8"/>
    <w:rsid w:val="002003B7"/>
    <w:rsid w:val="002004C5"/>
    <w:rsid w:val="002006C1"/>
    <w:rsid w:val="002007C7"/>
    <w:rsid w:val="00200951"/>
    <w:rsid w:val="002009E5"/>
    <w:rsid w:val="00201230"/>
    <w:rsid w:val="0020127B"/>
    <w:rsid w:val="00201507"/>
    <w:rsid w:val="00201674"/>
    <w:rsid w:val="00201698"/>
    <w:rsid w:val="002017B4"/>
    <w:rsid w:val="002018B5"/>
    <w:rsid w:val="00201BC8"/>
    <w:rsid w:val="00202133"/>
    <w:rsid w:val="0020214D"/>
    <w:rsid w:val="002021FB"/>
    <w:rsid w:val="00202335"/>
    <w:rsid w:val="00202514"/>
    <w:rsid w:val="0020258E"/>
    <w:rsid w:val="0020278F"/>
    <w:rsid w:val="002029DF"/>
    <w:rsid w:val="00202C51"/>
    <w:rsid w:val="00202C56"/>
    <w:rsid w:val="00202E6D"/>
    <w:rsid w:val="0020303B"/>
    <w:rsid w:val="0020305A"/>
    <w:rsid w:val="002031EC"/>
    <w:rsid w:val="002031FA"/>
    <w:rsid w:val="0020371A"/>
    <w:rsid w:val="00203861"/>
    <w:rsid w:val="00203A99"/>
    <w:rsid w:val="00203D15"/>
    <w:rsid w:val="00203E19"/>
    <w:rsid w:val="0020442C"/>
    <w:rsid w:val="00204708"/>
    <w:rsid w:val="002047C3"/>
    <w:rsid w:val="002049C2"/>
    <w:rsid w:val="00204A8B"/>
    <w:rsid w:val="00204B23"/>
    <w:rsid w:val="00204B71"/>
    <w:rsid w:val="00204E8E"/>
    <w:rsid w:val="00205191"/>
    <w:rsid w:val="00205403"/>
    <w:rsid w:val="00205B91"/>
    <w:rsid w:val="00205DC4"/>
    <w:rsid w:val="00205F04"/>
    <w:rsid w:val="00205FA5"/>
    <w:rsid w:val="00206224"/>
    <w:rsid w:val="0020633F"/>
    <w:rsid w:val="00206614"/>
    <w:rsid w:val="002067CB"/>
    <w:rsid w:val="00206821"/>
    <w:rsid w:val="00206843"/>
    <w:rsid w:val="00206CCB"/>
    <w:rsid w:val="00206FBB"/>
    <w:rsid w:val="00206FE6"/>
    <w:rsid w:val="00207236"/>
    <w:rsid w:val="0020723A"/>
    <w:rsid w:val="0020733D"/>
    <w:rsid w:val="00207470"/>
    <w:rsid w:val="00207895"/>
    <w:rsid w:val="002079DE"/>
    <w:rsid w:val="00207BAF"/>
    <w:rsid w:val="00207CEB"/>
    <w:rsid w:val="00207D11"/>
    <w:rsid w:val="00207FE3"/>
    <w:rsid w:val="002102CD"/>
    <w:rsid w:val="0021038C"/>
    <w:rsid w:val="00210397"/>
    <w:rsid w:val="002107E9"/>
    <w:rsid w:val="00210873"/>
    <w:rsid w:val="002109A6"/>
    <w:rsid w:val="002109CE"/>
    <w:rsid w:val="00210D29"/>
    <w:rsid w:val="00210D50"/>
    <w:rsid w:val="00211155"/>
    <w:rsid w:val="0021115A"/>
    <w:rsid w:val="0021118B"/>
    <w:rsid w:val="002111AC"/>
    <w:rsid w:val="00211250"/>
    <w:rsid w:val="00211612"/>
    <w:rsid w:val="00211618"/>
    <w:rsid w:val="00211619"/>
    <w:rsid w:val="00211678"/>
    <w:rsid w:val="0021170E"/>
    <w:rsid w:val="00211714"/>
    <w:rsid w:val="0021195B"/>
    <w:rsid w:val="00211DC5"/>
    <w:rsid w:val="00211E21"/>
    <w:rsid w:val="0021229A"/>
    <w:rsid w:val="002122AE"/>
    <w:rsid w:val="00212301"/>
    <w:rsid w:val="00212445"/>
    <w:rsid w:val="0021253F"/>
    <w:rsid w:val="00212702"/>
    <w:rsid w:val="00212752"/>
    <w:rsid w:val="00212A0B"/>
    <w:rsid w:val="00212B27"/>
    <w:rsid w:val="00212BB6"/>
    <w:rsid w:val="00212D7E"/>
    <w:rsid w:val="0021304D"/>
    <w:rsid w:val="002131EA"/>
    <w:rsid w:val="00213408"/>
    <w:rsid w:val="00213771"/>
    <w:rsid w:val="002137BA"/>
    <w:rsid w:val="002137D4"/>
    <w:rsid w:val="00213BE0"/>
    <w:rsid w:val="00213CE1"/>
    <w:rsid w:val="00213EF4"/>
    <w:rsid w:val="002140A0"/>
    <w:rsid w:val="002140A8"/>
    <w:rsid w:val="00214736"/>
    <w:rsid w:val="002147E8"/>
    <w:rsid w:val="00214B7E"/>
    <w:rsid w:val="00214D03"/>
    <w:rsid w:val="00214DD3"/>
    <w:rsid w:val="00214E91"/>
    <w:rsid w:val="00214F20"/>
    <w:rsid w:val="0021531E"/>
    <w:rsid w:val="00215396"/>
    <w:rsid w:val="00215549"/>
    <w:rsid w:val="002155CC"/>
    <w:rsid w:val="0021568D"/>
    <w:rsid w:val="00215E4A"/>
    <w:rsid w:val="00215ECA"/>
    <w:rsid w:val="002160EE"/>
    <w:rsid w:val="002162B8"/>
    <w:rsid w:val="002162D1"/>
    <w:rsid w:val="002163C4"/>
    <w:rsid w:val="00216454"/>
    <w:rsid w:val="002164B0"/>
    <w:rsid w:val="00216631"/>
    <w:rsid w:val="00216653"/>
    <w:rsid w:val="0021683E"/>
    <w:rsid w:val="0021685B"/>
    <w:rsid w:val="0021699A"/>
    <w:rsid w:val="002169AE"/>
    <w:rsid w:val="002169E0"/>
    <w:rsid w:val="00216A07"/>
    <w:rsid w:val="00216BB1"/>
    <w:rsid w:val="00216C95"/>
    <w:rsid w:val="00216D0E"/>
    <w:rsid w:val="002170E8"/>
    <w:rsid w:val="002175B6"/>
    <w:rsid w:val="002176B8"/>
    <w:rsid w:val="002179EE"/>
    <w:rsid w:val="00217A23"/>
    <w:rsid w:val="00217ADC"/>
    <w:rsid w:val="00217C63"/>
    <w:rsid w:val="00217D28"/>
    <w:rsid w:val="00217E44"/>
    <w:rsid w:val="00220006"/>
    <w:rsid w:val="002203D4"/>
    <w:rsid w:val="00220848"/>
    <w:rsid w:val="00220B97"/>
    <w:rsid w:val="00220C4F"/>
    <w:rsid w:val="00221007"/>
    <w:rsid w:val="00221360"/>
    <w:rsid w:val="002213C7"/>
    <w:rsid w:val="00221943"/>
    <w:rsid w:val="00221BA9"/>
    <w:rsid w:val="00221EF3"/>
    <w:rsid w:val="00221F3E"/>
    <w:rsid w:val="002222F8"/>
    <w:rsid w:val="0022240F"/>
    <w:rsid w:val="0022253E"/>
    <w:rsid w:val="00222582"/>
    <w:rsid w:val="002227C7"/>
    <w:rsid w:val="002228CF"/>
    <w:rsid w:val="002230C4"/>
    <w:rsid w:val="002233A0"/>
    <w:rsid w:val="0022357B"/>
    <w:rsid w:val="00223586"/>
    <w:rsid w:val="00223638"/>
    <w:rsid w:val="0022365D"/>
    <w:rsid w:val="0022369A"/>
    <w:rsid w:val="00223C3D"/>
    <w:rsid w:val="00223CC0"/>
    <w:rsid w:val="00223D47"/>
    <w:rsid w:val="00223EF8"/>
    <w:rsid w:val="00223F72"/>
    <w:rsid w:val="00223F89"/>
    <w:rsid w:val="002240C4"/>
    <w:rsid w:val="00224151"/>
    <w:rsid w:val="002247B0"/>
    <w:rsid w:val="00224EAD"/>
    <w:rsid w:val="00224FD6"/>
    <w:rsid w:val="0022539B"/>
    <w:rsid w:val="00225428"/>
    <w:rsid w:val="002254BF"/>
    <w:rsid w:val="002258EE"/>
    <w:rsid w:val="0022592E"/>
    <w:rsid w:val="002259BA"/>
    <w:rsid w:val="00225A03"/>
    <w:rsid w:val="00225CC0"/>
    <w:rsid w:val="00225CD0"/>
    <w:rsid w:val="00225FD1"/>
    <w:rsid w:val="0022605E"/>
    <w:rsid w:val="0022628E"/>
    <w:rsid w:val="0022656E"/>
    <w:rsid w:val="002265DF"/>
    <w:rsid w:val="00226996"/>
    <w:rsid w:val="00226E76"/>
    <w:rsid w:val="00226F0B"/>
    <w:rsid w:val="002271DB"/>
    <w:rsid w:val="00227475"/>
    <w:rsid w:val="002274BE"/>
    <w:rsid w:val="00227502"/>
    <w:rsid w:val="00227508"/>
    <w:rsid w:val="002275D0"/>
    <w:rsid w:val="002276DC"/>
    <w:rsid w:val="00227956"/>
    <w:rsid w:val="00227AA9"/>
    <w:rsid w:val="00227ABF"/>
    <w:rsid w:val="00227C68"/>
    <w:rsid w:val="00227D08"/>
    <w:rsid w:val="00227D1F"/>
    <w:rsid w:val="00227D91"/>
    <w:rsid w:val="00227D98"/>
    <w:rsid w:val="00230384"/>
    <w:rsid w:val="0023039D"/>
    <w:rsid w:val="00230875"/>
    <w:rsid w:val="00230ADB"/>
    <w:rsid w:val="00230BE1"/>
    <w:rsid w:val="00230DF0"/>
    <w:rsid w:val="00230FD6"/>
    <w:rsid w:val="00231090"/>
    <w:rsid w:val="002310E0"/>
    <w:rsid w:val="002310FE"/>
    <w:rsid w:val="002311AA"/>
    <w:rsid w:val="002313C5"/>
    <w:rsid w:val="00231436"/>
    <w:rsid w:val="002314F2"/>
    <w:rsid w:val="002315A7"/>
    <w:rsid w:val="00231628"/>
    <w:rsid w:val="002318AC"/>
    <w:rsid w:val="00231AC0"/>
    <w:rsid w:val="00231BC8"/>
    <w:rsid w:val="00231E06"/>
    <w:rsid w:val="00231FC0"/>
    <w:rsid w:val="0023237C"/>
    <w:rsid w:val="00232383"/>
    <w:rsid w:val="002325BF"/>
    <w:rsid w:val="002326B5"/>
    <w:rsid w:val="002328AB"/>
    <w:rsid w:val="00232958"/>
    <w:rsid w:val="002329B0"/>
    <w:rsid w:val="00232B8F"/>
    <w:rsid w:val="00232DEC"/>
    <w:rsid w:val="00232E6C"/>
    <w:rsid w:val="002331F7"/>
    <w:rsid w:val="00233250"/>
    <w:rsid w:val="00233367"/>
    <w:rsid w:val="00233369"/>
    <w:rsid w:val="00233443"/>
    <w:rsid w:val="002335FD"/>
    <w:rsid w:val="00233782"/>
    <w:rsid w:val="00233918"/>
    <w:rsid w:val="00233919"/>
    <w:rsid w:val="00233991"/>
    <w:rsid w:val="00233A8A"/>
    <w:rsid w:val="00233CA1"/>
    <w:rsid w:val="00234340"/>
    <w:rsid w:val="00234369"/>
    <w:rsid w:val="00234430"/>
    <w:rsid w:val="00234929"/>
    <w:rsid w:val="00234B24"/>
    <w:rsid w:val="00234CA6"/>
    <w:rsid w:val="00234D7A"/>
    <w:rsid w:val="00234F23"/>
    <w:rsid w:val="002350C9"/>
    <w:rsid w:val="00235498"/>
    <w:rsid w:val="0023559F"/>
    <w:rsid w:val="002355A1"/>
    <w:rsid w:val="00235709"/>
    <w:rsid w:val="00235766"/>
    <w:rsid w:val="002359DD"/>
    <w:rsid w:val="00235C2E"/>
    <w:rsid w:val="002363F1"/>
    <w:rsid w:val="0023640C"/>
    <w:rsid w:val="00236B28"/>
    <w:rsid w:val="00236C96"/>
    <w:rsid w:val="00236DAC"/>
    <w:rsid w:val="00236E38"/>
    <w:rsid w:val="00237120"/>
    <w:rsid w:val="0023744F"/>
    <w:rsid w:val="00237493"/>
    <w:rsid w:val="002374A6"/>
    <w:rsid w:val="0023763E"/>
    <w:rsid w:val="00237786"/>
    <w:rsid w:val="002378FE"/>
    <w:rsid w:val="002379C5"/>
    <w:rsid w:val="00237B96"/>
    <w:rsid w:val="00237CE0"/>
    <w:rsid w:val="00237F8A"/>
    <w:rsid w:val="00240289"/>
    <w:rsid w:val="002405F4"/>
    <w:rsid w:val="00240C00"/>
    <w:rsid w:val="00240D1C"/>
    <w:rsid w:val="00240ED6"/>
    <w:rsid w:val="00240FC9"/>
    <w:rsid w:val="00241365"/>
    <w:rsid w:val="00241667"/>
    <w:rsid w:val="0024166F"/>
    <w:rsid w:val="002416F8"/>
    <w:rsid w:val="0024186E"/>
    <w:rsid w:val="00241AA6"/>
    <w:rsid w:val="00241C0C"/>
    <w:rsid w:val="00241D62"/>
    <w:rsid w:val="00241E2E"/>
    <w:rsid w:val="00241E90"/>
    <w:rsid w:val="00242884"/>
    <w:rsid w:val="00242B1D"/>
    <w:rsid w:val="00242EC9"/>
    <w:rsid w:val="00243324"/>
    <w:rsid w:val="002433E2"/>
    <w:rsid w:val="002437FE"/>
    <w:rsid w:val="00244027"/>
    <w:rsid w:val="0024436D"/>
    <w:rsid w:val="00244615"/>
    <w:rsid w:val="002446A3"/>
    <w:rsid w:val="00244BBD"/>
    <w:rsid w:val="00244DB3"/>
    <w:rsid w:val="00244E67"/>
    <w:rsid w:val="00244FBC"/>
    <w:rsid w:val="00244FC8"/>
    <w:rsid w:val="0024553B"/>
    <w:rsid w:val="00245590"/>
    <w:rsid w:val="002456C5"/>
    <w:rsid w:val="00245705"/>
    <w:rsid w:val="00245A1D"/>
    <w:rsid w:val="00245BF7"/>
    <w:rsid w:val="00245C50"/>
    <w:rsid w:val="00245F23"/>
    <w:rsid w:val="00246034"/>
    <w:rsid w:val="002466DC"/>
    <w:rsid w:val="00246AF1"/>
    <w:rsid w:val="00246CF5"/>
    <w:rsid w:val="00247084"/>
    <w:rsid w:val="002470EB"/>
    <w:rsid w:val="00247143"/>
    <w:rsid w:val="0024767D"/>
    <w:rsid w:val="002478E6"/>
    <w:rsid w:val="00247909"/>
    <w:rsid w:val="00247B46"/>
    <w:rsid w:val="00247CC2"/>
    <w:rsid w:val="00247D5D"/>
    <w:rsid w:val="00247D6E"/>
    <w:rsid w:val="00247E82"/>
    <w:rsid w:val="0025005F"/>
    <w:rsid w:val="0025039A"/>
    <w:rsid w:val="0025042F"/>
    <w:rsid w:val="00250479"/>
    <w:rsid w:val="0025049D"/>
    <w:rsid w:val="0025077F"/>
    <w:rsid w:val="002507DE"/>
    <w:rsid w:val="002507E3"/>
    <w:rsid w:val="00250953"/>
    <w:rsid w:val="00250F7A"/>
    <w:rsid w:val="00251108"/>
    <w:rsid w:val="00251120"/>
    <w:rsid w:val="002511E3"/>
    <w:rsid w:val="00251243"/>
    <w:rsid w:val="00251395"/>
    <w:rsid w:val="002513A6"/>
    <w:rsid w:val="0025140E"/>
    <w:rsid w:val="00251550"/>
    <w:rsid w:val="0025164D"/>
    <w:rsid w:val="002516BF"/>
    <w:rsid w:val="0025175F"/>
    <w:rsid w:val="0025178F"/>
    <w:rsid w:val="0025194E"/>
    <w:rsid w:val="00251AEE"/>
    <w:rsid w:val="00251CAF"/>
    <w:rsid w:val="00251CF5"/>
    <w:rsid w:val="00251D84"/>
    <w:rsid w:val="00252340"/>
    <w:rsid w:val="00252406"/>
    <w:rsid w:val="002524DD"/>
    <w:rsid w:val="0025257E"/>
    <w:rsid w:val="0025290B"/>
    <w:rsid w:val="0025298A"/>
    <w:rsid w:val="00252EBF"/>
    <w:rsid w:val="0025308C"/>
    <w:rsid w:val="00253103"/>
    <w:rsid w:val="00253858"/>
    <w:rsid w:val="0025399A"/>
    <w:rsid w:val="00253B3A"/>
    <w:rsid w:val="00253B59"/>
    <w:rsid w:val="00253C63"/>
    <w:rsid w:val="00253C98"/>
    <w:rsid w:val="00253ECD"/>
    <w:rsid w:val="00254235"/>
    <w:rsid w:val="00254A8E"/>
    <w:rsid w:val="00254C56"/>
    <w:rsid w:val="00254CA6"/>
    <w:rsid w:val="00254EE6"/>
    <w:rsid w:val="00254F64"/>
    <w:rsid w:val="00255580"/>
    <w:rsid w:val="002559E5"/>
    <w:rsid w:val="00255A02"/>
    <w:rsid w:val="00255D54"/>
    <w:rsid w:val="00255EB6"/>
    <w:rsid w:val="00255F31"/>
    <w:rsid w:val="0025618D"/>
    <w:rsid w:val="002561DB"/>
    <w:rsid w:val="00256208"/>
    <w:rsid w:val="00256394"/>
    <w:rsid w:val="002563C6"/>
    <w:rsid w:val="002563D2"/>
    <w:rsid w:val="002564E2"/>
    <w:rsid w:val="00256849"/>
    <w:rsid w:val="00256BB5"/>
    <w:rsid w:val="00256D24"/>
    <w:rsid w:val="00256FF7"/>
    <w:rsid w:val="002572D7"/>
    <w:rsid w:val="0025757D"/>
    <w:rsid w:val="002576CE"/>
    <w:rsid w:val="002577DC"/>
    <w:rsid w:val="002578D0"/>
    <w:rsid w:val="00257920"/>
    <w:rsid w:val="002579F0"/>
    <w:rsid w:val="00257C98"/>
    <w:rsid w:val="00257D7B"/>
    <w:rsid w:val="00257EB7"/>
    <w:rsid w:val="00257F22"/>
    <w:rsid w:val="00257F9B"/>
    <w:rsid w:val="002600F4"/>
    <w:rsid w:val="00260261"/>
    <w:rsid w:val="002604F5"/>
    <w:rsid w:val="0026055D"/>
    <w:rsid w:val="002607E5"/>
    <w:rsid w:val="002609A5"/>
    <w:rsid w:val="002609A9"/>
    <w:rsid w:val="00260C13"/>
    <w:rsid w:val="00260C47"/>
    <w:rsid w:val="0026100F"/>
    <w:rsid w:val="00261140"/>
    <w:rsid w:val="002611A4"/>
    <w:rsid w:val="00261243"/>
    <w:rsid w:val="002617FB"/>
    <w:rsid w:val="00261884"/>
    <w:rsid w:val="0026191C"/>
    <w:rsid w:val="00261927"/>
    <w:rsid w:val="00261B35"/>
    <w:rsid w:val="00261D0F"/>
    <w:rsid w:val="00261DD5"/>
    <w:rsid w:val="00261EF5"/>
    <w:rsid w:val="002620E0"/>
    <w:rsid w:val="002623BB"/>
    <w:rsid w:val="002625F8"/>
    <w:rsid w:val="00262628"/>
    <w:rsid w:val="00262667"/>
    <w:rsid w:val="002626E4"/>
    <w:rsid w:val="002628BF"/>
    <w:rsid w:val="0026295A"/>
    <w:rsid w:val="00262991"/>
    <w:rsid w:val="002629C5"/>
    <w:rsid w:val="00262ACC"/>
    <w:rsid w:val="00262E1E"/>
    <w:rsid w:val="00262E4A"/>
    <w:rsid w:val="00262EEF"/>
    <w:rsid w:val="00263207"/>
    <w:rsid w:val="00263220"/>
    <w:rsid w:val="00263261"/>
    <w:rsid w:val="002632C7"/>
    <w:rsid w:val="002633F5"/>
    <w:rsid w:val="00263535"/>
    <w:rsid w:val="002635CF"/>
    <w:rsid w:val="002644FA"/>
    <w:rsid w:val="0026459C"/>
    <w:rsid w:val="002645DB"/>
    <w:rsid w:val="0026476C"/>
    <w:rsid w:val="002647BC"/>
    <w:rsid w:val="002647D0"/>
    <w:rsid w:val="0026494B"/>
    <w:rsid w:val="00264A6A"/>
    <w:rsid w:val="00264BBD"/>
    <w:rsid w:val="00264F83"/>
    <w:rsid w:val="00265047"/>
    <w:rsid w:val="0026505A"/>
    <w:rsid w:val="002654A4"/>
    <w:rsid w:val="0026554C"/>
    <w:rsid w:val="0026564C"/>
    <w:rsid w:val="002658F9"/>
    <w:rsid w:val="00265A3F"/>
    <w:rsid w:val="00265A68"/>
    <w:rsid w:val="00265B0A"/>
    <w:rsid w:val="00265BB8"/>
    <w:rsid w:val="00265F0F"/>
    <w:rsid w:val="00265FC7"/>
    <w:rsid w:val="002661A3"/>
    <w:rsid w:val="00266373"/>
    <w:rsid w:val="0026638A"/>
    <w:rsid w:val="0026642A"/>
    <w:rsid w:val="00266522"/>
    <w:rsid w:val="002667B7"/>
    <w:rsid w:val="00266A06"/>
    <w:rsid w:val="00266B98"/>
    <w:rsid w:val="00266F2E"/>
    <w:rsid w:val="0026732B"/>
    <w:rsid w:val="002675B9"/>
    <w:rsid w:val="00267618"/>
    <w:rsid w:val="00267B48"/>
    <w:rsid w:val="00270000"/>
    <w:rsid w:val="002702AB"/>
    <w:rsid w:val="002702FF"/>
    <w:rsid w:val="002704AD"/>
    <w:rsid w:val="00270500"/>
    <w:rsid w:val="002706D0"/>
    <w:rsid w:val="00270894"/>
    <w:rsid w:val="00270AE6"/>
    <w:rsid w:val="00270BAD"/>
    <w:rsid w:val="0027129E"/>
    <w:rsid w:val="002715E5"/>
    <w:rsid w:val="0027169E"/>
    <w:rsid w:val="002716FE"/>
    <w:rsid w:val="00271836"/>
    <w:rsid w:val="00271AB2"/>
    <w:rsid w:val="00271C6D"/>
    <w:rsid w:val="00271C75"/>
    <w:rsid w:val="00271CED"/>
    <w:rsid w:val="00271F00"/>
    <w:rsid w:val="0027256A"/>
    <w:rsid w:val="002726A9"/>
    <w:rsid w:val="002726DE"/>
    <w:rsid w:val="002726F1"/>
    <w:rsid w:val="0027278A"/>
    <w:rsid w:val="00272BE2"/>
    <w:rsid w:val="00272FD4"/>
    <w:rsid w:val="00273467"/>
    <w:rsid w:val="002734B7"/>
    <w:rsid w:val="0027373E"/>
    <w:rsid w:val="0027389D"/>
    <w:rsid w:val="002738B8"/>
    <w:rsid w:val="00273AA9"/>
    <w:rsid w:val="00273EE9"/>
    <w:rsid w:val="00274156"/>
    <w:rsid w:val="00274169"/>
    <w:rsid w:val="0027418B"/>
    <w:rsid w:val="00274538"/>
    <w:rsid w:val="00274556"/>
    <w:rsid w:val="0027455B"/>
    <w:rsid w:val="00274A3B"/>
    <w:rsid w:val="00274AA3"/>
    <w:rsid w:val="00274AAA"/>
    <w:rsid w:val="00274B3E"/>
    <w:rsid w:val="00274EE7"/>
    <w:rsid w:val="00274F6F"/>
    <w:rsid w:val="002750E0"/>
    <w:rsid w:val="0027543D"/>
    <w:rsid w:val="002758A5"/>
    <w:rsid w:val="002758C5"/>
    <w:rsid w:val="002758EB"/>
    <w:rsid w:val="00275931"/>
    <w:rsid w:val="002759F1"/>
    <w:rsid w:val="00275C81"/>
    <w:rsid w:val="00275D12"/>
    <w:rsid w:val="00275D79"/>
    <w:rsid w:val="00275F3D"/>
    <w:rsid w:val="0027630B"/>
    <w:rsid w:val="002763D1"/>
    <w:rsid w:val="002766AF"/>
    <w:rsid w:val="00276719"/>
    <w:rsid w:val="002767B6"/>
    <w:rsid w:val="002767FF"/>
    <w:rsid w:val="00276BA2"/>
    <w:rsid w:val="00276C27"/>
    <w:rsid w:val="00276DC4"/>
    <w:rsid w:val="00276E36"/>
    <w:rsid w:val="002774F3"/>
    <w:rsid w:val="002776A1"/>
    <w:rsid w:val="00277770"/>
    <w:rsid w:val="00277A64"/>
    <w:rsid w:val="00277EC8"/>
    <w:rsid w:val="002807B4"/>
    <w:rsid w:val="00280A95"/>
    <w:rsid w:val="00280B28"/>
    <w:rsid w:val="00280BDD"/>
    <w:rsid w:val="00280CCF"/>
    <w:rsid w:val="00280CFA"/>
    <w:rsid w:val="00280D47"/>
    <w:rsid w:val="00280D9B"/>
    <w:rsid w:val="00280E6D"/>
    <w:rsid w:val="00281206"/>
    <w:rsid w:val="00281428"/>
    <w:rsid w:val="00281633"/>
    <w:rsid w:val="0028164D"/>
    <w:rsid w:val="002818FA"/>
    <w:rsid w:val="002818FB"/>
    <w:rsid w:val="00281C59"/>
    <w:rsid w:val="00281DBE"/>
    <w:rsid w:val="00281DFF"/>
    <w:rsid w:val="0028206B"/>
    <w:rsid w:val="00282153"/>
    <w:rsid w:val="00282835"/>
    <w:rsid w:val="00283418"/>
    <w:rsid w:val="002834BF"/>
    <w:rsid w:val="002836A8"/>
    <w:rsid w:val="002837B4"/>
    <w:rsid w:val="002837D9"/>
    <w:rsid w:val="00283816"/>
    <w:rsid w:val="00283BFE"/>
    <w:rsid w:val="00283C67"/>
    <w:rsid w:val="00283CF4"/>
    <w:rsid w:val="00283D69"/>
    <w:rsid w:val="00283DCC"/>
    <w:rsid w:val="0028402E"/>
    <w:rsid w:val="0028406F"/>
    <w:rsid w:val="002841BF"/>
    <w:rsid w:val="002842AE"/>
    <w:rsid w:val="002843CE"/>
    <w:rsid w:val="00284C45"/>
    <w:rsid w:val="00284CDF"/>
    <w:rsid w:val="00284E1E"/>
    <w:rsid w:val="00285044"/>
    <w:rsid w:val="00285080"/>
    <w:rsid w:val="002854C8"/>
    <w:rsid w:val="0028587B"/>
    <w:rsid w:val="00285985"/>
    <w:rsid w:val="00285B6E"/>
    <w:rsid w:val="00285BD0"/>
    <w:rsid w:val="00285EA4"/>
    <w:rsid w:val="00285F6E"/>
    <w:rsid w:val="00285FE4"/>
    <w:rsid w:val="0028600B"/>
    <w:rsid w:val="0028623C"/>
    <w:rsid w:val="002862A3"/>
    <w:rsid w:val="00286315"/>
    <w:rsid w:val="00286534"/>
    <w:rsid w:val="00286549"/>
    <w:rsid w:val="0028669A"/>
    <w:rsid w:val="00286A61"/>
    <w:rsid w:val="00286D30"/>
    <w:rsid w:val="00286E2B"/>
    <w:rsid w:val="00286FA0"/>
    <w:rsid w:val="002870A8"/>
    <w:rsid w:val="002871E7"/>
    <w:rsid w:val="0028771C"/>
    <w:rsid w:val="00287B21"/>
    <w:rsid w:val="00287DB7"/>
    <w:rsid w:val="00287F4A"/>
    <w:rsid w:val="00287FEE"/>
    <w:rsid w:val="0029023E"/>
    <w:rsid w:val="002904FD"/>
    <w:rsid w:val="00290571"/>
    <w:rsid w:val="00290677"/>
    <w:rsid w:val="002906FE"/>
    <w:rsid w:val="002907E9"/>
    <w:rsid w:val="00290892"/>
    <w:rsid w:val="00290986"/>
    <w:rsid w:val="00290A47"/>
    <w:rsid w:val="00290ACF"/>
    <w:rsid w:val="00290B54"/>
    <w:rsid w:val="00290D23"/>
    <w:rsid w:val="00290DB3"/>
    <w:rsid w:val="00290F4D"/>
    <w:rsid w:val="00290F89"/>
    <w:rsid w:val="00290FAE"/>
    <w:rsid w:val="0029114A"/>
    <w:rsid w:val="00291516"/>
    <w:rsid w:val="002916A9"/>
    <w:rsid w:val="002916AE"/>
    <w:rsid w:val="002917CD"/>
    <w:rsid w:val="00291B51"/>
    <w:rsid w:val="00291B5C"/>
    <w:rsid w:val="00291BC9"/>
    <w:rsid w:val="00291D64"/>
    <w:rsid w:val="00291EC6"/>
    <w:rsid w:val="0029208A"/>
    <w:rsid w:val="00292137"/>
    <w:rsid w:val="002924CD"/>
    <w:rsid w:val="002924D1"/>
    <w:rsid w:val="0029252E"/>
    <w:rsid w:val="00292834"/>
    <w:rsid w:val="0029290F"/>
    <w:rsid w:val="002929FC"/>
    <w:rsid w:val="00292A28"/>
    <w:rsid w:val="00292AE6"/>
    <w:rsid w:val="00292CF8"/>
    <w:rsid w:val="00292D33"/>
    <w:rsid w:val="00292D3B"/>
    <w:rsid w:val="00292D96"/>
    <w:rsid w:val="00292E97"/>
    <w:rsid w:val="0029316A"/>
    <w:rsid w:val="00293555"/>
    <w:rsid w:val="00293688"/>
    <w:rsid w:val="0029375E"/>
    <w:rsid w:val="002937DD"/>
    <w:rsid w:val="002939BD"/>
    <w:rsid w:val="002939DA"/>
    <w:rsid w:val="002940D1"/>
    <w:rsid w:val="0029414D"/>
    <w:rsid w:val="0029419D"/>
    <w:rsid w:val="002948FD"/>
    <w:rsid w:val="0029497D"/>
    <w:rsid w:val="00294B4C"/>
    <w:rsid w:val="00294D25"/>
    <w:rsid w:val="00294F45"/>
    <w:rsid w:val="00294FC5"/>
    <w:rsid w:val="00295107"/>
    <w:rsid w:val="00295261"/>
    <w:rsid w:val="00295357"/>
    <w:rsid w:val="0029564B"/>
    <w:rsid w:val="0029571A"/>
    <w:rsid w:val="0029583A"/>
    <w:rsid w:val="00295995"/>
    <w:rsid w:val="002959E3"/>
    <w:rsid w:val="00295B96"/>
    <w:rsid w:val="00295EE3"/>
    <w:rsid w:val="00296006"/>
    <w:rsid w:val="002961FE"/>
    <w:rsid w:val="00296492"/>
    <w:rsid w:val="002968E6"/>
    <w:rsid w:val="00296BF2"/>
    <w:rsid w:val="00296D72"/>
    <w:rsid w:val="00296DC3"/>
    <w:rsid w:val="00297335"/>
    <w:rsid w:val="00297466"/>
    <w:rsid w:val="0029750A"/>
    <w:rsid w:val="0029759C"/>
    <w:rsid w:val="002975B0"/>
    <w:rsid w:val="002975D0"/>
    <w:rsid w:val="00297CD3"/>
    <w:rsid w:val="002A007E"/>
    <w:rsid w:val="002A03DE"/>
    <w:rsid w:val="002A0496"/>
    <w:rsid w:val="002A05C3"/>
    <w:rsid w:val="002A0859"/>
    <w:rsid w:val="002A0917"/>
    <w:rsid w:val="002A0984"/>
    <w:rsid w:val="002A0A6D"/>
    <w:rsid w:val="002A0C87"/>
    <w:rsid w:val="002A123C"/>
    <w:rsid w:val="002A1407"/>
    <w:rsid w:val="002A1552"/>
    <w:rsid w:val="002A16E4"/>
    <w:rsid w:val="002A1C18"/>
    <w:rsid w:val="002A1C3E"/>
    <w:rsid w:val="002A1D00"/>
    <w:rsid w:val="002A1DCF"/>
    <w:rsid w:val="002A20BA"/>
    <w:rsid w:val="002A224D"/>
    <w:rsid w:val="002A26C8"/>
    <w:rsid w:val="002A275D"/>
    <w:rsid w:val="002A2B05"/>
    <w:rsid w:val="002A2C4F"/>
    <w:rsid w:val="002A2F2D"/>
    <w:rsid w:val="002A3044"/>
    <w:rsid w:val="002A3127"/>
    <w:rsid w:val="002A344B"/>
    <w:rsid w:val="002A35AC"/>
    <w:rsid w:val="002A36E2"/>
    <w:rsid w:val="002A38B9"/>
    <w:rsid w:val="002A3ABB"/>
    <w:rsid w:val="002A3BA1"/>
    <w:rsid w:val="002A3C5C"/>
    <w:rsid w:val="002A3C6B"/>
    <w:rsid w:val="002A3E14"/>
    <w:rsid w:val="002A4144"/>
    <w:rsid w:val="002A42A2"/>
    <w:rsid w:val="002A43E0"/>
    <w:rsid w:val="002A4523"/>
    <w:rsid w:val="002A4567"/>
    <w:rsid w:val="002A4CA4"/>
    <w:rsid w:val="002A4D39"/>
    <w:rsid w:val="002A4EEE"/>
    <w:rsid w:val="002A4F78"/>
    <w:rsid w:val="002A538E"/>
    <w:rsid w:val="002A545E"/>
    <w:rsid w:val="002A555E"/>
    <w:rsid w:val="002A5BD2"/>
    <w:rsid w:val="002A5D1E"/>
    <w:rsid w:val="002A5D3B"/>
    <w:rsid w:val="002A6277"/>
    <w:rsid w:val="002A6433"/>
    <w:rsid w:val="002A659E"/>
    <w:rsid w:val="002A67A4"/>
    <w:rsid w:val="002A6AD8"/>
    <w:rsid w:val="002A6B0C"/>
    <w:rsid w:val="002A7176"/>
    <w:rsid w:val="002A71BE"/>
    <w:rsid w:val="002A74CE"/>
    <w:rsid w:val="002A75F1"/>
    <w:rsid w:val="002A7994"/>
    <w:rsid w:val="002A7B2C"/>
    <w:rsid w:val="002A7CA3"/>
    <w:rsid w:val="002A7D28"/>
    <w:rsid w:val="002A7E29"/>
    <w:rsid w:val="002A7F62"/>
    <w:rsid w:val="002B016E"/>
    <w:rsid w:val="002B0345"/>
    <w:rsid w:val="002B05B4"/>
    <w:rsid w:val="002B093A"/>
    <w:rsid w:val="002B095F"/>
    <w:rsid w:val="002B0F73"/>
    <w:rsid w:val="002B123E"/>
    <w:rsid w:val="002B145C"/>
    <w:rsid w:val="002B1491"/>
    <w:rsid w:val="002B14F8"/>
    <w:rsid w:val="002B1596"/>
    <w:rsid w:val="002B1A9A"/>
    <w:rsid w:val="002B1E30"/>
    <w:rsid w:val="002B1F8C"/>
    <w:rsid w:val="002B1FFD"/>
    <w:rsid w:val="002B22BF"/>
    <w:rsid w:val="002B22D9"/>
    <w:rsid w:val="002B2610"/>
    <w:rsid w:val="002B2650"/>
    <w:rsid w:val="002B2683"/>
    <w:rsid w:val="002B28CA"/>
    <w:rsid w:val="002B2B48"/>
    <w:rsid w:val="002B2D6B"/>
    <w:rsid w:val="002B2DDF"/>
    <w:rsid w:val="002B30FC"/>
    <w:rsid w:val="002B3190"/>
    <w:rsid w:val="002B3363"/>
    <w:rsid w:val="002B3476"/>
    <w:rsid w:val="002B375A"/>
    <w:rsid w:val="002B37FA"/>
    <w:rsid w:val="002B37FD"/>
    <w:rsid w:val="002B3A6F"/>
    <w:rsid w:val="002B3B54"/>
    <w:rsid w:val="002B3B84"/>
    <w:rsid w:val="002B3E12"/>
    <w:rsid w:val="002B3E26"/>
    <w:rsid w:val="002B3EAB"/>
    <w:rsid w:val="002B3EF7"/>
    <w:rsid w:val="002B3FBC"/>
    <w:rsid w:val="002B40AB"/>
    <w:rsid w:val="002B41E0"/>
    <w:rsid w:val="002B42B3"/>
    <w:rsid w:val="002B43F1"/>
    <w:rsid w:val="002B4502"/>
    <w:rsid w:val="002B47A0"/>
    <w:rsid w:val="002B4820"/>
    <w:rsid w:val="002B4BD5"/>
    <w:rsid w:val="002B4CD3"/>
    <w:rsid w:val="002B51FE"/>
    <w:rsid w:val="002B52AC"/>
    <w:rsid w:val="002B5466"/>
    <w:rsid w:val="002B561F"/>
    <w:rsid w:val="002B5638"/>
    <w:rsid w:val="002B5977"/>
    <w:rsid w:val="002B5FF9"/>
    <w:rsid w:val="002B6172"/>
    <w:rsid w:val="002B621A"/>
    <w:rsid w:val="002B63B2"/>
    <w:rsid w:val="002B63E1"/>
    <w:rsid w:val="002B641C"/>
    <w:rsid w:val="002B64B9"/>
    <w:rsid w:val="002B6503"/>
    <w:rsid w:val="002B68CE"/>
    <w:rsid w:val="002B6A78"/>
    <w:rsid w:val="002B6BE9"/>
    <w:rsid w:val="002B6E76"/>
    <w:rsid w:val="002B71FA"/>
    <w:rsid w:val="002B72AF"/>
    <w:rsid w:val="002B732B"/>
    <w:rsid w:val="002B74D7"/>
    <w:rsid w:val="002B75C5"/>
    <w:rsid w:val="002B7F2F"/>
    <w:rsid w:val="002C00B3"/>
    <w:rsid w:val="002C04E3"/>
    <w:rsid w:val="002C0883"/>
    <w:rsid w:val="002C08B2"/>
    <w:rsid w:val="002C0A09"/>
    <w:rsid w:val="002C0A44"/>
    <w:rsid w:val="002C0AB1"/>
    <w:rsid w:val="002C0D0A"/>
    <w:rsid w:val="002C0D0F"/>
    <w:rsid w:val="002C0D59"/>
    <w:rsid w:val="002C137E"/>
    <w:rsid w:val="002C1426"/>
    <w:rsid w:val="002C178C"/>
    <w:rsid w:val="002C1914"/>
    <w:rsid w:val="002C19A7"/>
    <w:rsid w:val="002C1BF2"/>
    <w:rsid w:val="002C1DB4"/>
    <w:rsid w:val="002C1FB4"/>
    <w:rsid w:val="002C20E3"/>
    <w:rsid w:val="002C2210"/>
    <w:rsid w:val="002C2291"/>
    <w:rsid w:val="002C22DA"/>
    <w:rsid w:val="002C2371"/>
    <w:rsid w:val="002C262A"/>
    <w:rsid w:val="002C28A1"/>
    <w:rsid w:val="002C2947"/>
    <w:rsid w:val="002C294E"/>
    <w:rsid w:val="002C2F58"/>
    <w:rsid w:val="002C3251"/>
    <w:rsid w:val="002C378B"/>
    <w:rsid w:val="002C389D"/>
    <w:rsid w:val="002C3970"/>
    <w:rsid w:val="002C3B76"/>
    <w:rsid w:val="002C3DD6"/>
    <w:rsid w:val="002C3EA4"/>
    <w:rsid w:val="002C4171"/>
    <w:rsid w:val="002C43D5"/>
    <w:rsid w:val="002C4547"/>
    <w:rsid w:val="002C4705"/>
    <w:rsid w:val="002C4C86"/>
    <w:rsid w:val="002C4D62"/>
    <w:rsid w:val="002C51C0"/>
    <w:rsid w:val="002C5235"/>
    <w:rsid w:val="002C5335"/>
    <w:rsid w:val="002C5384"/>
    <w:rsid w:val="002C543F"/>
    <w:rsid w:val="002C54BB"/>
    <w:rsid w:val="002C577A"/>
    <w:rsid w:val="002C58BD"/>
    <w:rsid w:val="002C605F"/>
    <w:rsid w:val="002C60C6"/>
    <w:rsid w:val="002C632C"/>
    <w:rsid w:val="002C6932"/>
    <w:rsid w:val="002C6B60"/>
    <w:rsid w:val="002C6CF5"/>
    <w:rsid w:val="002C7055"/>
    <w:rsid w:val="002C73DD"/>
    <w:rsid w:val="002C7AC7"/>
    <w:rsid w:val="002C7AE6"/>
    <w:rsid w:val="002C7F05"/>
    <w:rsid w:val="002C7F33"/>
    <w:rsid w:val="002C7F78"/>
    <w:rsid w:val="002D022C"/>
    <w:rsid w:val="002D03E5"/>
    <w:rsid w:val="002D0493"/>
    <w:rsid w:val="002D1651"/>
    <w:rsid w:val="002D18C1"/>
    <w:rsid w:val="002D1D0C"/>
    <w:rsid w:val="002D1EAF"/>
    <w:rsid w:val="002D205B"/>
    <w:rsid w:val="002D22CB"/>
    <w:rsid w:val="002D269E"/>
    <w:rsid w:val="002D26D3"/>
    <w:rsid w:val="002D29C8"/>
    <w:rsid w:val="002D2DF5"/>
    <w:rsid w:val="002D30AE"/>
    <w:rsid w:val="002D30DF"/>
    <w:rsid w:val="002D30F9"/>
    <w:rsid w:val="002D31AD"/>
    <w:rsid w:val="002D34E2"/>
    <w:rsid w:val="002D35A7"/>
    <w:rsid w:val="002D38C7"/>
    <w:rsid w:val="002D3D1C"/>
    <w:rsid w:val="002D3F04"/>
    <w:rsid w:val="002D3FB5"/>
    <w:rsid w:val="002D3FFC"/>
    <w:rsid w:val="002D401A"/>
    <w:rsid w:val="002D4142"/>
    <w:rsid w:val="002D42C1"/>
    <w:rsid w:val="002D455F"/>
    <w:rsid w:val="002D45BF"/>
    <w:rsid w:val="002D4737"/>
    <w:rsid w:val="002D47A3"/>
    <w:rsid w:val="002D489C"/>
    <w:rsid w:val="002D4AD8"/>
    <w:rsid w:val="002D4B36"/>
    <w:rsid w:val="002D4BA2"/>
    <w:rsid w:val="002D4C09"/>
    <w:rsid w:val="002D4CEC"/>
    <w:rsid w:val="002D50A2"/>
    <w:rsid w:val="002D5305"/>
    <w:rsid w:val="002D53FB"/>
    <w:rsid w:val="002D5408"/>
    <w:rsid w:val="002D54DE"/>
    <w:rsid w:val="002D55F1"/>
    <w:rsid w:val="002D5646"/>
    <w:rsid w:val="002D56EA"/>
    <w:rsid w:val="002D59D6"/>
    <w:rsid w:val="002D59E5"/>
    <w:rsid w:val="002D5A04"/>
    <w:rsid w:val="002D5A52"/>
    <w:rsid w:val="002D5AFE"/>
    <w:rsid w:val="002D5DDF"/>
    <w:rsid w:val="002D5E5F"/>
    <w:rsid w:val="002D5F84"/>
    <w:rsid w:val="002D6530"/>
    <w:rsid w:val="002D654E"/>
    <w:rsid w:val="002D66F1"/>
    <w:rsid w:val="002D6AAB"/>
    <w:rsid w:val="002D6B3B"/>
    <w:rsid w:val="002D6D00"/>
    <w:rsid w:val="002D6D12"/>
    <w:rsid w:val="002D6E6E"/>
    <w:rsid w:val="002D6E7E"/>
    <w:rsid w:val="002D7031"/>
    <w:rsid w:val="002D7080"/>
    <w:rsid w:val="002D71AF"/>
    <w:rsid w:val="002D7711"/>
    <w:rsid w:val="002D778E"/>
    <w:rsid w:val="002D7996"/>
    <w:rsid w:val="002D7B0F"/>
    <w:rsid w:val="002D7B58"/>
    <w:rsid w:val="002D7B94"/>
    <w:rsid w:val="002D7BC9"/>
    <w:rsid w:val="002D7D91"/>
    <w:rsid w:val="002E026D"/>
    <w:rsid w:val="002E033D"/>
    <w:rsid w:val="002E0512"/>
    <w:rsid w:val="002E059B"/>
    <w:rsid w:val="002E0902"/>
    <w:rsid w:val="002E098E"/>
    <w:rsid w:val="002E0B31"/>
    <w:rsid w:val="002E0BFE"/>
    <w:rsid w:val="002E0C55"/>
    <w:rsid w:val="002E0D4E"/>
    <w:rsid w:val="002E0E49"/>
    <w:rsid w:val="002E0E8E"/>
    <w:rsid w:val="002E0ED4"/>
    <w:rsid w:val="002E0FB2"/>
    <w:rsid w:val="002E0FF3"/>
    <w:rsid w:val="002E1358"/>
    <w:rsid w:val="002E13CC"/>
    <w:rsid w:val="002E16D5"/>
    <w:rsid w:val="002E171D"/>
    <w:rsid w:val="002E18D6"/>
    <w:rsid w:val="002E19A9"/>
    <w:rsid w:val="002E1A26"/>
    <w:rsid w:val="002E1DCC"/>
    <w:rsid w:val="002E1F86"/>
    <w:rsid w:val="002E21E1"/>
    <w:rsid w:val="002E2593"/>
    <w:rsid w:val="002E292A"/>
    <w:rsid w:val="002E2CC1"/>
    <w:rsid w:val="002E2FA7"/>
    <w:rsid w:val="002E3113"/>
    <w:rsid w:val="002E3233"/>
    <w:rsid w:val="002E328F"/>
    <w:rsid w:val="002E34BD"/>
    <w:rsid w:val="002E37E0"/>
    <w:rsid w:val="002E380B"/>
    <w:rsid w:val="002E39C0"/>
    <w:rsid w:val="002E3B85"/>
    <w:rsid w:val="002E441F"/>
    <w:rsid w:val="002E4682"/>
    <w:rsid w:val="002E4B8A"/>
    <w:rsid w:val="002E4DA9"/>
    <w:rsid w:val="002E4DAE"/>
    <w:rsid w:val="002E54D5"/>
    <w:rsid w:val="002E56AF"/>
    <w:rsid w:val="002E5717"/>
    <w:rsid w:val="002E582E"/>
    <w:rsid w:val="002E583B"/>
    <w:rsid w:val="002E598C"/>
    <w:rsid w:val="002E5B17"/>
    <w:rsid w:val="002E5BA8"/>
    <w:rsid w:val="002E60B3"/>
    <w:rsid w:val="002E6207"/>
    <w:rsid w:val="002E6331"/>
    <w:rsid w:val="002E6547"/>
    <w:rsid w:val="002E66AE"/>
    <w:rsid w:val="002E6C99"/>
    <w:rsid w:val="002E6F88"/>
    <w:rsid w:val="002E723C"/>
    <w:rsid w:val="002E7288"/>
    <w:rsid w:val="002E74FC"/>
    <w:rsid w:val="002E77FF"/>
    <w:rsid w:val="002E7A36"/>
    <w:rsid w:val="002E7AE2"/>
    <w:rsid w:val="002E7B0A"/>
    <w:rsid w:val="002F0079"/>
    <w:rsid w:val="002F0276"/>
    <w:rsid w:val="002F0408"/>
    <w:rsid w:val="002F0416"/>
    <w:rsid w:val="002F0505"/>
    <w:rsid w:val="002F0682"/>
    <w:rsid w:val="002F0B30"/>
    <w:rsid w:val="002F0CE8"/>
    <w:rsid w:val="002F0D14"/>
    <w:rsid w:val="002F107F"/>
    <w:rsid w:val="002F11A3"/>
    <w:rsid w:val="002F1216"/>
    <w:rsid w:val="002F1238"/>
    <w:rsid w:val="002F12EB"/>
    <w:rsid w:val="002F148D"/>
    <w:rsid w:val="002F1562"/>
    <w:rsid w:val="002F18EF"/>
    <w:rsid w:val="002F18FC"/>
    <w:rsid w:val="002F1A1A"/>
    <w:rsid w:val="002F1EC4"/>
    <w:rsid w:val="002F1F0C"/>
    <w:rsid w:val="002F1FF5"/>
    <w:rsid w:val="002F21BA"/>
    <w:rsid w:val="002F2304"/>
    <w:rsid w:val="002F2527"/>
    <w:rsid w:val="002F2658"/>
    <w:rsid w:val="002F28C7"/>
    <w:rsid w:val="002F2CF6"/>
    <w:rsid w:val="002F301F"/>
    <w:rsid w:val="002F359C"/>
    <w:rsid w:val="002F3786"/>
    <w:rsid w:val="002F39F6"/>
    <w:rsid w:val="002F3B78"/>
    <w:rsid w:val="002F3BC7"/>
    <w:rsid w:val="002F3F7A"/>
    <w:rsid w:val="002F3FD6"/>
    <w:rsid w:val="002F4387"/>
    <w:rsid w:val="002F43EB"/>
    <w:rsid w:val="002F4961"/>
    <w:rsid w:val="002F4A2E"/>
    <w:rsid w:val="002F4B2D"/>
    <w:rsid w:val="002F4C3C"/>
    <w:rsid w:val="002F537F"/>
    <w:rsid w:val="002F53E5"/>
    <w:rsid w:val="002F5518"/>
    <w:rsid w:val="002F57B8"/>
    <w:rsid w:val="002F58A2"/>
    <w:rsid w:val="002F5BBF"/>
    <w:rsid w:val="002F5D32"/>
    <w:rsid w:val="002F604B"/>
    <w:rsid w:val="002F669E"/>
    <w:rsid w:val="002F66A5"/>
    <w:rsid w:val="002F6A5C"/>
    <w:rsid w:val="002F6B56"/>
    <w:rsid w:val="002F6C4B"/>
    <w:rsid w:val="002F6D0B"/>
    <w:rsid w:val="002F6E4C"/>
    <w:rsid w:val="002F6EDE"/>
    <w:rsid w:val="002F7230"/>
    <w:rsid w:val="002F760D"/>
    <w:rsid w:val="002F789C"/>
    <w:rsid w:val="002F7980"/>
    <w:rsid w:val="002F7B59"/>
    <w:rsid w:val="002F7B8A"/>
    <w:rsid w:val="002F7CC7"/>
    <w:rsid w:val="002F7D12"/>
    <w:rsid w:val="002F7E86"/>
    <w:rsid w:val="002F7F7A"/>
    <w:rsid w:val="00300397"/>
    <w:rsid w:val="00300604"/>
    <w:rsid w:val="0030060C"/>
    <w:rsid w:val="0030083C"/>
    <w:rsid w:val="003009A8"/>
    <w:rsid w:val="00300A90"/>
    <w:rsid w:val="00300F19"/>
    <w:rsid w:val="00300F3B"/>
    <w:rsid w:val="00301602"/>
    <w:rsid w:val="00301723"/>
    <w:rsid w:val="00301824"/>
    <w:rsid w:val="00301831"/>
    <w:rsid w:val="00301971"/>
    <w:rsid w:val="00301AC1"/>
    <w:rsid w:val="00301AC9"/>
    <w:rsid w:val="00301B64"/>
    <w:rsid w:val="003028DD"/>
    <w:rsid w:val="00302A9B"/>
    <w:rsid w:val="00302ADB"/>
    <w:rsid w:val="00302C55"/>
    <w:rsid w:val="00302D8F"/>
    <w:rsid w:val="003030B1"/>
    <w:rsid w:val="003034A4"/>
    <w:rsid w:val="00303678"/>
    <w:rsid w:val="003036BF"/>
    <w:rsid w:val="003037C2"/>
    <w:rsid w:val="003037D5"/>
    <w:rsid w:val="003039AA"/>
    <w:rsid w:val="00303A4D"/>
    <w:rsid w:val="00303A78"/>
    <w:rsid w:val="00303CF7"/>
    <w:rsid w:val="00303D23"/>
    <w:rsid w:val="00303D72"/>
    <w:rsid w:val="00304042"/>
    <w:rsid w:val="003042C2"/>
    <w:rsid w:val="003044C0"/>
    <w:rsid w:val="00304552"/>
    <w:rsid w:val="003045D8"/>
    <w:rsid w:val="0030495E"/>
    <w:rsid w:val="00304C21"/>
    <w:rsid w:val="00304CD2"/>
    <w:rsid w:val="00304CEA"/>
    <w:rsid w:val="00304D05"/>
    <w:rsid w:val="00304DC2"/>
    <w:rsid w:val="00304E85"/>
    <w:rsid w:val="00304EE5"/>
    <w:rsid w:val="00304F8B"/>
    <w:rsid w:val="00305070"/>
    <w:rsid w:val="003051F2"/>
    <w:rsid w:val="003057BF"/>
    <w:rsid w:val="00305A91"/>
    <w:rsid w:val="00305AE5"/>
    <w:rsid w:val="00306017"/>
    <w:rsid w:val="003060BC"/>
    <w:rsid w:val="0030668B"/>
    <w:rsid w:val="00306965"/>
    <w:rsid w:val="00306EBF"/>
    <w:rsid w:val="00306FB0"/>
    <w:rsid w:val="0030728B"/>
    <w:rsid w:val="00307329"/>
    <w:rsid w:val="0030739C"/>
    <w:rsid w:val="003073A6"/>
    <w:rsid w:val="00307478"/>
    <w:rsid w:val="003076C3"/>
    <w:rsid w:val="00307EF8"/>
    <w:rsid w:val="00307F71"/>
    <w:rsid w:val="00310454"/>
    <w:rsid w:val="0031063E"/>
    <w:rsid w:val="00310757"/>
    <w:rsid w:val="00310992"/>
    <w:rsid w:val="00310AE2"/>
    <w:rsid w:val="00310F26"/>
    <w:rsid w:val="00310F5C"/>
    <w:rsid w:val="00311073"/>
    <w:rsid w:val="0031135E"/>
    <w:rsid w:val="003113E4"/>
    <w:rsid w:val="00311892"/>
    <w:rsid w:val="00311955"/>
    <w:rsid w:val="003119F7"/>
    <w:rsid w:val="00311B61"/>
    <w:rsid w:val="00311B87"/>
    <w:rsid w:val="003120D4"/>
    <w:rsid w:val="00312169"/>
    <w:rsid w:val="0031264F"/>
    <w:rsid w:val="00312795"/>
    <w:rsid w:val="0031288A"/>
    <w:rsid w:val="0031322C"/>
    <w:rsid w:val="0031334C"/>
    <w:rsid w:val="00313394"/>
    <w:rsid w:val="003133E9"/>
    <w:rsid w:val="00313475"/>
    <w:rsid w:val="00313501"/>
    <w:rsid w:val="00313525"/>
    <w:rsid w:val="003135C0"/>
    <w:rsid w:val="003136F7"/>
    <w:rsid w:val="0031377E"/>
    <w:rsid w:val="003137DC"/>
    <w:rsid w:val="00313D0D"/>
    <w:rsid w:val="00313EA2"/>
    <w:rsid w:val="0031423B"/>
    <w:rsid w:val="00314267"/>
    <w:rsid w:val="0031427F"/>
    <w:rsid w:val="003143A0"/>
    <w:rsid w:val="00314B57"/>
    <w:rsid w:val="00314E03"/>
    <w:rsid w:val="00314EF3"/>
    <w:rsid w:val="003151DF"/>
    <w:rsid w:val="00315516"/>
    <w:rsid w:val="0031568E"/>
    <w:rsid w:val="0031571C"/>
    <w:rsid w:val="0031587B"/>
    <w:rsid w:val="0031588E"/>
    <w:rsid w:val="00315A23"/>
    <w:rsid w:val="00315C28"/>
    <w:rsid w:val="00315E57"/>
    <w:rsid w:val="00315E94"/>
    <w:rsid w:val="003160DF"/>
    <w:rsid w:val="003161E5"/>
    <w:rsid w:val="00316469"/>
    <w:rsid w:val="003164B7"/>
    <w:rsid w:val="003167A3"/>
    <w:rsid w:val="00316820"/>
    <w:rsid w:val="00316854"/>
    <w:rsid w:val="0031691E"/>
    <w:rsid w:val="00316A5F"/>
    <w:rsid w:val="00316BB6"/>
    <w:rsid w:val="00316C8D"/>
    <w:rsid w:val="00316F14"/>
    <w:rsid w:val="00317021"/>
    <w:rsid w:val="00317263"/>
    <w:rsid w:val="00317266"/>
    <w:rsid w:val="003174AE"/>
    <w:rsid w:val="003174F8"/>
    <w:rsid w:val="00317624"/>
    <w:rsid w:val="0031769F"/>
    <w:rsid w:val="003178E5"/>
    <w:rsid w:val="003178F5"/>
    <w:rsid w:val="003179D2"/>
    <w:rsid w:val="00317B05"/>
    <w:rsid w:val="00317B25"/>
    <w:rsid w:val="00317E34"/>
    <w:rsid w:val="003201B8"/>
    <w:rsid w:val="00320477"/>
    <w:rsid w:val="0032054D"/>
    <w:rsid w:val="00320627"/>
    <w:rsid w:val="00320813"/>
    <w:rsid w:val="00320A41"/>
    <w:rsid w:val="00320F3D"/>
    <w:rsid w:val="00320FCC"/>
    <w:rsid w:val="00321120"/>
    <w:rsid w:val="0032150F"/>
    <w:rsid w:val="0032162F"/>
    <w:rsid w:val="00321731"/>
    <w:rsid w:val="003217A1"/>
    <w:rsid w:val="0032180D"/>
    <w:rsid w:val="003219FB"/>
    <w:rsid w:val="00321A52"/>
    <w:rsid w:val="00321C1A"/>
    <w:rsid w:val="00321EDE"/>
    <w:rsid w:val="00321FA9"/>
    <w:rsid w:val="00322222"/>
    <w:rsid w:val="0032226C"/>
    <w:rsid w:val="00322790"/>
    <w:rsid w:val="00322981"/>
    <w:rsid w:val="00322E89"/>
    <w:rsid w:val="00322F49"/>
    <w:rsid w:val="00322F7A"/>
    <w:rsid w:val="00323134"/>
    <w:rsid w:val="003234D8"/>
    <w:rsid w:val="003236AE"/>
    <w:rsid w:val="00323772"/>
    <w:rsid w:val="003238DF"/>
    <w:rsid w:val="003239E7"/>
    <w:rsid w:val="00323B15"/>
    <w:rsid w:val="00323F46"/>
    <w:rsid w:val="00323F5B"/>
    <w:rsid w:val="00324197"/>
    <w:rsid w:val="00324479"/>
    <w:rsid w:val="0032457D"/>
    <w:rsid w:val="003245A9"/>
    <w:rsid w:val="003247BC"/>
    <w:rsid w:val="0032487D"/>
    <w:rsid w:val="003249AB"/>
    <w:rsid w:val="0032503F"/>
    <w:rsid w:val="00325220"/>
    <w:rsid w:val="00325288"/>
    <w:rsid w:val="00325444"/>
    <w:rsid w:val="0032557E"/>
    <w:rsid w:val="003255CD"/>
    <w:rsid w:val="00325670"/>
    <w:rsid w:val="00325695"/>
    <w:rsid w:val="00325955"/>
    <w:rsid w:val="00326224"/>
    <w:rsid w:val="0032641F"/>
    <w:rsid w:val="00326C89"/>
    <w:rsid w:val="003275A5"/>
    <w:rsid w:val="003276C4"/>
    <w:rsid w:val="003279B7"/>
    <w:rsid w:val="00327D63"/>
    <w:rsid w:val="00327F3C"/>
    <w:rsid w:val="00330103"/>
    <w:rsid w:val="00330153"/>
    <w:rsid w:val="00330273"/>
    <w:rsid w:val="00330927"/>
    <w:rsid w:val="00330A19"/>
    <w:rsid w:val="00330AFF"/>
    <w:rsid w:val="00330D9B"/>
    <w:rsid w:val="00330DAB"/>
    <w:rsid w:val="00330FD7"/>
    <w:rsid w:val="003310BF"/>
    <w:rsid w:val="00331269"/>
    <w:rsid w:val="0033155E"/>
    <w:rsid w:val="0033163E"/>
    <w:rsid w:val="0033183C"/>
    <w:rsid w:val="00331888"/>
    <w:rsid w:val="003318AF"/>
    <w:rsid w:val="00331AF9"/>
    <w:rsid w:val="00331BB2"/>
    <w:rsid w:val="00331BBC"/>
    <w:rsid w:val="00331CF2"/>
    <w:rsid w:val="00331D4D"/>
    <w:rsid w:val="00331E21"/>
    <w:rsid w:val="00331F50"/>
    <w:rsid w:val="00332023"/>
    <w:rsid w:val="003320FE"/>
    <w:rsid w:val="0033210A"/>
    <w:rsid w:val="0033211E"/>
    <w:rsid w:val="003322F9"/>
    <w:rsid w:val="00332432"/>
    <w:rsid w:val="003324FA"/>
    <w:rsid w:val="003325B4"/>
    <w:rsid w:val="003328AF"/>
    <w:rsid w:val="003329B0"/>
    <w:rsid w:val="00332CB5"/>
    <w:rsid w:val="00332DC9"/>
    <w:rsid w:val="00332E4C"/>
    <w:rsid w:val="00332EF3"/>
    <w:rsid w:val="00332F2F"/>
    <w:rsid w:val="00332F35"/>
    <w:rsid w:val="00333381"/>
    <w:rsid w:val="003333D5"/>
    <w:rsid w:val="003335E2"/>
    <w:rsid w:val="003336F4"/>
    <w:rsid w:val="0033375C"/>
    <w:rsid w:val="00333A08"/>
    <w:rsid w:val="00333B77"/>
    <w:rsid w:val="00333B8B"/>
    <w:rsid w:val="00333B8F"/>
    <w:rsid w:val="00333D61"/>
    <w:rsid w:val="00333E91"/>
    <w:rsid w:val="003344AD"/>
    <w:rsid w:val="00334782"/>
    <w:rsid w:val="00334822"/>
    <w:rsid w:val="00334823"/>
    <w:rsid w:val="00334898"/>
    <w:rsid w:val="00334B26"/>
    <w:rsid w:val="00334B2A"/>
    <w:rsid w:val="00334CE8"/>
    <w:rsid w:val="00334E5D"/>
    <w:rsid w:val="00334E8D"/>
    <w:rsid w:val="00335592"/>
    <w:rsid w:val="00335EDD"/>
    <w:rsid w:val="00336312"/>
    <w:rsid w:val="003365F7"/>
    <w:rsid w:val="00336693"/>
    <w:rsid w:val="00336765"/>
    <w:rsid w:val="00336772"/>
    <w:rsid w:val="00336C75"/>
    <w:rsid w:val="00336F92"/>
    <w:rsid w:val="003372AE"/>
    <w:rsid w:val="003372B1"/>
    <w:rsid w:val="0033740F"/>
    <w:rsid w:val="003376A1"/>
    <w:rsid w:val="00337964"/>
    <w:rsid w:val="00337B01"/>
    <w:rsid w:val="00337BAE"/>
    <w:rsid w:val="00337BDA"/>
    <w:rsid w:val="00337CB9"/>
    <w:rsid w:val="00337DF5"/>
    <w:rsid w:val="00340096"/>
    <w:rsid w:val="0034021A"/>
    <w:rsid w:val="00340382"/>
    <w:rsid w:val="003403A0"/>
    <w:rsid w:val="00340619"/>
    <w:rsid w:val="00340983"/>
    <w:rsid w:val="003409A9"/>
    <w:rsid w:val="00340B3A"/>
    <w:rsid w:val="00340C5E"/>
    <w:rsid w:val="00340D30"/>
    <w:rsid w:val="00341262"/>
    <w:rsid w:val="00341272"/>
    <w:rsid w:val="0034152D"/>
    <w:rsid w:val="00341702"/>
    <w:rsid w:val="00341B0A"/>
    <w:rsid w:val="00341E83"/>
    <w:rsid w:val="00341EAC"/>
    <w:rsid w:val="00341ECD"/>
    <w:rsid w:val="00341ED9"/>
    <w:rsid w:val="00342019"/>
    <w:rsid w:val="0034206B"/>
    <w:rsid w:val="0034229F"/>
    <w:rsid w:val="003423DB"/>
    <w:rsid w:val="003425EC"/>
    <w:rsid w:val="003426B5"/>
    <w:rsid w:val="003426F7"/>
    <w:rsid w:val="00342B0F"/>
    <w:rsid w:val="00342BBB"/>
    <w:rsid w:val="00342E0A"/>
    <w:rsid w:val="00343200"/>
    <w:rsid w:val="003433CB"/>
    <w:rsid w:val="003438C5"/>
    <w:rsid w:val="00343B2C"/>
    <w:rsid w:val="00343B43"/>
    <w:rsid w:val="00343EC4"/>
    <w:rsid w:val="0034412C"/>
    <w:rsid w:val="00344138"/>
    <w:rsid w:val="00344266"/>
    <w:rsid w:val="0034456B"/>
    <w:rsid w:val="00344613"/>
    <w:rsid w:val="00344655"/>
    <w:rsid w:val="003446F8"/>
    <w:rsid w:val="00344733"/>
    <w:rsid w:val="00344759"/>
    <w:rsid w:val="00344B60"/>
    <w:rsid w:val="00344DA2"/>
    <w:rsid w:val="00344E7D"/>
    <w:rsid w:val="00345018"/>
    <w:rsid w:val="003451FF"/>
    <w:rsid w:val="0034547B"/>
    <w:rsid w:val="0034583C"/>
    <w:rsid w:val="00345DD3"/>
    <w:rsid w:val="00346021"/>
    <w:rsid w:val="003462AE"/>
    <w:rsid w:val="00346353"/>
    <w:rsid w:val="00346931"/>
    <w:rsid w:val="003469E4"/>
    <w:rsid w:val="003469E7"/>
    <w:rsid w:val="00346A03"/>
    <w:rsid w:val="003470BB"/>
    <w:rsid w:val="00347337"/>
    <w:rsid w:val="0034752C"/>
    <w:rsid w:val="00347594"/>
    <w:rsid w:val="00347992"/>
    <w:rsid w:val="00347BCF"/>
    <w:rsid w:val="00347C2A"/>
    <w:rsid w:val="00347DD8"/>
    <w:rsid w:val="00347DE7"/>
    <w:rsid w:val="003504B0"/>
    <w:rsid w:val="00350ACF"/>
    <w:rsid w:val="00350B14"/>
    <w:rsid w:val="00350C6F"/>
    <w:rsid w:val="00350E6D"/>
    <w:rsid w:val="0035101E"/>
    <w:rsid w:val="00351130"/>
    <w:rsid w:val="00351476"/>
    <w:rsid w:val="003515EB"/>
    <w:rsid w:val="00351888"/>
    <w:rsid w:val="003518D0"/>
    <w:rsid w:val="00351929"/>
    <w:rsid w:val="003519AC"/>
    <w:rsid w:val="003519CD"/>
    <w:rsid w:val="00351A58"/>
    <w:rsid w:val="00351CC9"/>
    <w:rsid w:val="00352259"/>
    <w:rsid w:val="0035246E"/>
    <w:rsid w:val="00352516"/>
    <w:rsid w:val="00352844"/>
    <w:rsid w:val="00352C77"/>
    <w:rsid w:val="0035320C"/>
    <w:rsid w:val="0035391B"/>
    <w:rsid w:val="0035392B"/>
    <w:rsid w:val="00353E72"/>
    <w:rsid w:val="0035414C"/>
    <w:rsid w:val="003544BF"/>
    <w:rsid w:val="00354640"/>
    <w:rsid w:val="0035481B"/>
    <w:rsid w:val="0035492A"/>
    <w:rsid w:val="00354B40"/>
    <w:rsid w:val="00354B52"/>
    <w:rsid w:val="00354B84"/>
    <w:rsid w:val="00354CFF"/>
    <w:rsid w:val="00354D14"/>
    <w:rsid w:val="00355029"/>
    <w:rsid w:val="00355115"/>
    <w:rsid w:val="0035603D"/>
    <w:rsid w:val="00356041"/>
    <w:rsid w:val="00356075"/>
    <w:rsid w:val="00356354"/>
    <w:rsid w:val="003563B3"/>
    <w:rsid w:val="003566A9"/>
    <w:rsid w:val="00356A44"/>
    <w:rsid w:val="00356C99"/>
    <w:rsid w:val="00356D41"/>
    <w:rsid w:val="003570A4"/>
    <w:rsid w:val="0035718F"/>
    <w:rsid w:val="003573CE"/>
    <w:rsid w:val="00357708"/>
    <w:rsid w:val="00357784"/>
    <w:rsid w:val="003579A5"/>
    <w:rsid w:val="00357A94"/>
    <w:rsid w:val="00357A9E"/>
    <w:rsid w:val="00360080"/>
    <w:rsid w:val="00360116"/>
    <w:rsid w:val="00360476"/>
    <w:rsid w:val="0036077A"/>
    <w:rsid w:val="0036094E"/>
    <w:rsid w:val="0036096E"/>
    <w:rsid w:val="003609F5"/>
    <w:rsid w:val="00360A72"/>
    <w:rsid w:val="00360A80"/>
    <w:rsid w:val="00360B12"/>
    <w:rsid w:val="00360C9A"/>
    <w:rsid w:val="00360DD1"/>
    <w:rsid w:val="00361017"/>
    <w:rsid w:val="0036105B"/>
    <w:rsid w:val="003611A9"/>
    <w:rsid w:val="0036138D"/>
    <w:rsid w:val="0036158C"/>
    <w:rsid w:val="00361666"/>
    <w:rsid w:val="00361C22"/>
    <w:rsid w:val="00361D2D"/>
    <w:rsid w:val="00362043"/>
    <w:rsid w:val="003620AE"/>
    <w:rsid w:val="0036230A"/>
    <w:rsid w:val="00362395"/>
    <w:rsid w:val="00362A9F"/>
    <w:rsid w:val="00362B53"/>
    <w:rsid w:val="00362B7D"/>
    <w:rsid w:val="00362D80"/>
    <w:rsid w:val="00363051"/>
    <w:rsid w:val="0036322B"/>
    <w:rsid w:val="003632A6"/>
    <w:rsid w:val="00363572"/>
    <w:rsid w:val="00363AA3"/>
    <w:rsid w:val="00363B58"/>
    <w:rsid w:val="00363D8B"/>
    <w:rsid w:val="00363FD8"/>
    <w:rsid w:val="003640C3"/>
    <w:rsid w:val="0036411F"/>
    <w:rsid w:val="003641C8"/>
    <w:rsid w:val="003643B5"/>
    <w:rsid w:val="0036496E"/>
    <w:rsid w:val="003649BB"/>
    <w:rsid w:val="00364F74"/>
    <w:rsid w:val="003650F3"/>
    <w:rsid w:val="0036513A"/>
    <w:rsid w:val="003652F3"/>
    <w:rsid w:val="00365569"/>
    <w:rsid w:val="0036556D"/>
    <w:rsid w:val="003655C4"/>
    <w:rsid w:val="003658E8"/>
    <w:rsid w:val="00365A15"/>
    <w:rsid w:val="00365A82"/>
    <w:rsid w:val="00365C66"/>
    <w:rsid w:val="00365C6A"/>
    <w:rsid w:val="00365E50"/>
    <w:rsid w:val="00366002"/>
    <w:rsid w:val="00366094"/>
    <w:rsid w:val="00366151"/>
    <w:rsid w:val="0036629D"/>
    <w:rsid w:val="00366319"/>
    <w:rsid w:val="00366548"/>
    <w:rsid w:val="00366795"/>
    <w:rsid w:val="003667A4"/>
    <w:rsid w:val="00366C5B"/>
    <w:rsid w:val="00366CE7"/>
    <w:rsid w:val="00366D7A"/>
    <w:rsid w:val="00366DE9"/>
    <w:rsid w:val="0036709C"/>
    <w:rsid w:val="00367151"/>
    <w:rsid w:val="00367302"/>
    <w:rsid w:val="003675AE"/>
    <w:rsid w:val="003676A1"/>
    <w:rsid w:val="003678F1"/>
    <w:rsid w:val="0036791B"/>
    <w:rsid w:val="00367CC9"/>
    <w:rsid w:val="00367F71"/>
    <w:rsid w:val="00367FD3"/>
    <w:rsid w:val="0036B44F"/>
    <w:rsid w:val="003700CA"/>
    <w:rsid w:val="00370213"/>
    <w:rsid w:val="003704B2"/>
    <w:rsid w:val="00370558"/>
    <w:rsid w:val="00370741"/>
    <w:rsid w:val="003708A6"/>
    <w:rsid w:val="003709B7"/>
    <w:rsid w:val="003709F1"/>
    <w:rsid w:val="00370B84"/>
    <w:rsid w:val="00370CD5"/>
    <w:rsid w:val="0037128F"/>
    <w:rsid w:val="00371482"/>
    <w:rsid w:val="003714D7"/>
    <w:rsid w:val="00371729"/>
    <w:rsid w:val="00371844"/>
    <w:rsid w:val="00371A80"/>
    <w:rsid w:val="00371AA2"/>
    <w:rsid w:val="00371ABE"/>
    <w:rsid w:val="00371C90"/>
    <w:rsid w:val="00371D59"/>
    <w:rsid w:val="00371E2E"/>
    <w:rsid w:val="0037209A"/>
    <w:rsid w:val="003721EF"/>
    <w:rsid w:val="003721F3"/>
    <w:rsid w:val="0037226D"/>
    <w:rsid w:val="0037228E"/>
    <w:rsid w:val="003722DB"/>
    <w:rsid w:val="0037241F"/>
    <w:rsid w:val="003725B9"/>
    <w:rsid w:val="003727D3"/>
    <w:rsid w:val="00372A4A"/>
    <w:rsid w:val="00372ACD"/>
    <w:rsid w:val="00372BDD"/>
    <w:rsid w:val="00372C8E"/>
    <w:rsid w:val="00373189"/>
    <w:rsid w:val="00373279"/>
    <w:rsid w:val="00373413"/>
    <w:rsid w:val="003735C4"/>
    <w:rsid w:val="00373611"/>
    <w:rsid w:val="00373650"/>
    <w:rsid w:val="00373666"/>
    <w:rsid w:val="0037369F"/>
    <w:rsid w:val="00373709"/>
    <w:rsid w:val="00373780"/>
    <w:rsid w:val="003737D9"/>
    <w:rsid w:val="0037388F"/>
    <w:rsid w:val="0037397D"/>
    <w:rsid w:val="00373B9B"/>
    <w:rsid w:val="00373BE8"/>
    <w:rsid w:val="00373CC5"/>
    <w:rsid w:val="00373EED"/>
    <w:rsid w:val="003740F3"/>
    <w:rsid w:val="003740FD"/>
    <w:rsid w:val="00374249"/>
    <w:rsid w:val="0037435A"/>
    <w:rsid w:val="003746A0"/>
    <w:rsid w:val="003747B1"/>
    <w:rsid w:val="00374A7C"/>
    <w:rsid w:val="00374B25"/>
    <w:rsid w:val="00374BA4"/>
    <w:rsid w:val="00374BE5"/>
    <w:rsid w:val="00374CCC"/>
    <w:rsid w:val="0037517D"/>
    <w:rsid w:val="0037552A"/>
    <w:rsid w:val="00375545"/>
    <w:rsid w:val="00375587"/>
    <w:rsid w:val="00375618"/>
    <w:rsid w:val="00375671"/>
    <w:rsid w:val="003757A8"/>
    <w:rsid w:val="0037590C"/>
    <w:rsid w:val="00375A2B"/>
    <w:rsid w:val="00375BD5"/>
    <w:rsid w:val="003762C2"/>
    <w:rsid w:val="00376639"/>
    <w:rsid w:val="0037667D"/>
    <w:rsid w:val="00376B3E"/>
    <w:rsid w:val="00376BB9"/>
    <w:rsid w:val="00376BBB"/>
    <w:rsid w:val="00376C1C"/>
    <w:rsid w:val="00376E4A"/>
    <w:rsid w:val="00376E8E"/>
    <w:rsid w:val="00376EEC"/>
    <w:rsid w:val="00376FC2"/>
    <w:rsid w:val="00377029"/>
    <w:rsid w:val="0037707D"/>
    <w:rsid w:val="00377095"/>
    <w:rsid w:val="00377978"/>
    <w:rsid w:val="00377BA9"/>
    <w:rsid w:val="00377EBD"/>
    <w:rsid w:val="00380055"/>
    <w:rsid w:val="003800EF"/>
    <w:rsid w:val="003809AE"/>
    <w:rsid w:val="00380A13"/>
    <w:rsid w:val="00380A55"/>
    <w:rsid w:val="00380CE4"/>
    <w:rsid w:val="00380DA3"/>
    <w:rsid w:val="00380DF5"/>
    <w:rsid w:val="003810F8"/>
    <w:rsid w:val="0038122C"/>
    <w:rsid w:val="003815CA"/>
    <w:rsid w:val="0038172D"/>
    <w:rsid w:val="00381A0F"/>
    <w:rsid w:val="00381E41"/>
    <w:rsid w:val="00381F0F"/>
    <w:rsid w:val="00382119"/>
    <w:rsid w:val="0038213F"/>
    <w:rsid w:val="00382143"/>
    <w:rsid w:val="003825AC"/>
    <w:rsid w:val="00382642"/>
    <w:rsid w:val="003826BF"/>
    <w:rsid w:val="003826D4"/>
    <w:rsid w:val="003829A2"/>
    <w:rsid w:val="003829C6"/>
    <w:rsid w:val="00382E0A"/>
    <w:rsid w:val="00382E99"/>
    <w:rsid w:val="0038318E"/>
    <w:rsid w:val="00383230"/>
    <w:rsid w:val="00383655"/>
    <w:rsid w:val="00383974"/>
    <w:rsid w:val="003839FE"/>
    <w:rsid w:val="00383AA7"/>
    <w:rsid w:val="00384164"/>
    <w:rsid w:val="003841CE"/>
    <w:rsid w:val="0038421D"/>
    <w:rsid w:val="00384669"/>
    <w:rsid w:val="00384C78"/>
    <w:rsid w:val="00384EA8"/>
    <w:rsid w:val="00384F9C"/>
    <w:rsid w:val="00385354"/>
    <w:rsid w:val="00385437"/>
    <w:rsid w:val="00385646"/>
    <w:rsid w:val="00385874"/>
    <w:rsid w:val="00385A1E"/>
    <w:rsid w:val="00385AC6"/>
    <w:rsid w:val="00385CF7"/>
    <w:rsid w:val="00385E54"/>
    <w:rsid w:val="00385EAA"/>
    <w:rsid w:val="003860FC"/>
    <w:rsid w:val="00386384"/>
    <w:rsid w:val="00386509"/>
    <w:rsid w:val="003868A5"/>
    <w:rsid w:val="00386C87"/>
    <w:rsid w:val="00386CF3"/>
    <w:rsid w:val="00386D9F"/>
    <w:rsid w:val="00386E41"/>
    <w:rsid w:val="00386EDF"/>
    <w:rsid w:val="00387111"/>
    <w:rsid w:val="00387126"/>
    <w:rsid w:val="0038719F"/>
    <w:rsid w:val="0038722F"/>
    <w:rsid w:val="00387314"/>
    <w:rsid w:val="003879CB"/>
    <w:rsid w:val="00387A22"/>
    <w:rsid w:val="00387B90"/>
    <w:rsid w:val="00387BA5"/>
    <w:rsid w:val="00387F62"/>
    <w:rsid w:val="00390174"/>
    <w:rsid w:val="00390238"/>
    <w:rsid w:val="0039038D"/>
    <w:rsid w:val="00390415"/>
    <w:rsid w:val="0039071D"/>
    <w:rsid w:val="003907FB"/>
    <w:rsid w:val="0039089B"/>
    <w:rsid w:val="003908AE"/>
    <w:rsid w:val="003908D3"/>
    <w:rsid w:val="00390C56"/>
    <w:rsid w:val="00391281"/>
    <w:rsid w:val="003916D2"/>
    <w:rsid w:val="003918E8"/>
    <w:rsid w:val="00391919"/>
    <w:rsid w:val="00391B51"/>
    <w:rsid w:val="00391C1D"/>
    <w:rsid w:val="00391D52"/>
    <w:rsid w:val="00392204"/>
    <w:rsid w:val="00392BA6"/>
    <w:rsid w:val="00392C13"/>
    <w:rsid w:val="00392C4A"/>
    <w:rsid w:val="00392C5F"/>
    <w:rsid w:val="00392D69"/>
    <w:rsid w:val="00392E9F"/>
    <w:rsid w:val="00392EC2"/>
    <w:rsid w:val="00392FEC"/>
    <w:rsid w:val="0039336D"/>
    <w:rsid w:val="00393789"/>
    <w:rsid w:val="003937AB"/>
    <w:rsid w:val="0039385D"/>
    <w:rsid w:val="00393AAC"/>
    <w:rsid w:val="00393BB5"/>
    <w:rsid w:val="00393C93"/>
    <w:rsid w:val="00393DB6"/>
    <w:rsid w:val="00393F1D"/>
    <w:rsid w:val="003941FF"/>
    <w:rsid w:val="00394444"/>
    <w:rsid w:val="003944D1"/>
    <w:rsid w:val="003946DB"/>
    <w:rsid w:val="00394761"/>
    <w:rsid w:val="003947E8"/>
    <w:rsid w:val="00394870"/>
    <w:rsid w:val="00394993"/>
    <w:rsid w:val="00394C89"/>
    <w:rsid w:val="00394F58"/>
    <w:rsid w:val="0039530C"/>
    <w:rsid w:val="00395536"/>
    <w:rsid w:val="00395683"/>
    <w:rsid w:val="00395873"/>
    <w:rsid w:val="00395A26"/>
    <w:rsid w:val="00395D76"/>
    <w:rsid w:val="003960B8"/>
    <w:rsid w:val="0039622E"/>
    <w:rsid w:val="0039650A"/>
    <w:rsid w:val="0039650F"/>
    <w:rsid w:val="003965A3"/>
    <w:rsid w:val="003966F7"/>
    <w:rsid w:val="0039699F"/>
    <w:rsid w:val="003969E3"/>
    <w:rsid w:val="00396BB7"/>
    <w:rsid w:val="00396D9D"/>
    <w:rsid w:val="003970D5"/>
    <w:rsid w:val="0039714C"/>
    <w:rsid w:val="003972CC"/>
    <w:rsid w:val="00397598"/>
    <w:rsid w:val="00397674"/>
    <w:rsid w:val="003976B6"/>
    <w:rsid w:val="0039770D"/>
    <w:rsid w:val="00397AAB"/>
    <w:rsid w:val="00397FFE"/>
    <w:rsid w:val="003A044B"/>
    <w:rsid w:val="003A0626"/>
    <w:rsid w:val="003A06F5"/>
    <w:rsid w:val="003A0DA5"/>
    <w:rsid w:val="003A0EF0"/>
    <w:rsid w:val="003A106D"/>
    <w:rsid w:val="003A10DC"/>
    <w:rsid w:val="003A1348"/>
    <w:rsid w:val="003A1489"/>
    <w:rsid w:val="003A15CC"/>
    <w:rsid w:val="003A16E0"/>
    <w:rsid w:val="003A19F2"/>
    <w:rsid w:val="003A1A78"/>
    <w:rsid w:val="003A1ECE"/>
    <w:rsid w:val="003A1F98"/>
    <w:rsid w:val="003A214F"/>
    <w:rsid w:val="003A276A"/>
    <w:rsid w:val="003A28B8"/>
    <w:rsid w:val="003A2DEB"/>
    <w:rsid w:val="003A303C"/>
    <w:rsid w:val="003A3073"/>
    <w:rsid w:val="003A309E"/>
    <w:rsid w:val="003A31A6"/>
    <w:rsid w:val="003A3500"/>
    <w:rsid w:val="003A386D"/>
    <w:rsid w:val="003A3892"/>
    <w:rsid w:val="003A38E5"/>
    <w:rsid w:val="003A3E29"/>
    <w:rsid w:val="003A3F25"/>
    <w:rsid w:val="003A427D"/>
    <w:rsid w:val="003A43F6"/>
    <w:rsid w:val="003A46D8"/>
    <w:rsid w:val="003A4ADB"/>
    <w:rsid w:val="003A4AEC"/>
    <w:rsid w:val="003A4B58"/>
    <w:rsid w:val="003A4C1A"/>
    <w:rsid w:val="003A4DCF"/>
    <w:rsid w:val="003A4FC3"/>
    <w:rsid w:val="003A501B"/>
    <w:rsid w:val="003A50D8"/>
    <w:rsid w:val="003A50F7"/>
    <w:rsid w:val="003A53C9"/>
    <w:rsid w:val="003A5717"/>
    <w:rsid w:val="003A57C2"/>
    <w:rsid w:val="003A57EA"/>
    <w:rsid w:val="003A5B58"/>
    <w:rsid w:val="003A5B87"/>
    <w:rsid w:val="003A5CBE"/>
    <w:rsid w:val="003A5CD2"/>
    <w:rsid w:val="003A5D3C"/>
    <w:rsid w:val="003A5E40"/>
    <w:rsid w:val="003A60A2"/>
    <w:rsid w:val="003A6199"/>
    <w:rsid w:val="003A6250"/>
    <w:rsid w:val="003A6878"/>
    <w:rsid w:val="003A690A"/>
    <w:rsid w:val="003A69E4"/>
    <w:rsid w:val="003A6BAC"/>
    <w:rsid w:val="003A6CDC"/>
    <w:rsid w:val="003A6FA5"/>
    <w:rsid w:val="003A7029"/>
    <w:rsid w:val="003A755F"/>
    <w:rsid w:val="003A77E6"/>
    <w:rsid w:val="003A7A48"/>
    <w:rsid w:val="003A7AF9"/>
    <w:rsid w:val="003A7BA7"/>
    <w:rsid w:val="003A7FC0"/>
    <w:rsid w:val="003B01AF"/>
    <w:rsid w:val="003B01F7"/>
    <w:rsid w:val="003B0662"/>
    <w:rsid w:val="003B070F"/>
    <w:rsid w:val="003B08A2"/>
    <w:rsid w:val="003B0ABA"/>
    <w:rsid w:val="003B0BF9"/>
    <w:rsid w:val="003B0D0F"/>
    <w:rsid w:val="003B101D"/>
    <w:rsid w:val="003B106A"/>
    <w:rsid w:val="003B14C7"/>
    <w:rsid w:val="003B1996"/>
    <w:rsid w:val="003B19FC"/>
    <w:rsid w:val="003B1AD3"/>
    <w:rsid w:val="003B1CC7"/>
    <w:rsid w:val="003B1D1C"/>
    <w:rsid w:val="003B21B7"/>
    <w:rsid w:val="003B2427"/>
    <w:rsid w:val="003B26F2"/>
    <w:rsid w:val="003B27B7"/>
    <w:rsid w:val="003B29CD"/>
    <w:rsid w:val="003B2B07"/>
    <w:rsid w:val="003B2D18"/>
    <w:rsid w:val="003B2F66"/>
    <w:rsid w:val="003B2F7D"/>
    <w:rsid w:val="003B310F"/>
    <w:rsid w:val="003B3539"/>
    <w:rsid w:val="003B390C"/>
    <w:rsid w:val="003B3F8E"/>
    <w:rsid w:val="003B4039"/>
    <w:rsid w:val="003B40E2"/>
    <w:rsid w:val="003B4340"/>
    <w:rsid w:val="003B4581"/>
    <w:rsid w:val="003B490B"/>
    <w:rsid w:val="003B49CC"/>
    <w:rsid w:val="003B4A56"/>
    <w:rsid w:val="003B4A7E"/>
    <w:rsid w:val="003B4AF3"/>
    <w:rsid w:val="003B4B0F"/>
    <w:rsid w:val="003B4B3F"/>
    <w:rsid w:val="003B4C52"/>
    <w:rsid w:val="003B4DE1"/>
    <w:rsid w:val="003B50C8"/>
    <w:rsid w:val="003B50D3"/>
    <w:rsid w:val="003B5120"/>
    <w:rsid w:val="003B5257"/>
    <w:rsid w:val="003B540C"/>
    <w:rsid w:val="003B58DF"/>
    <w:rsid w:val="003B59A5"/>
    <w:rsid w:val="003B5BFC"/>
    <w:rsid w:val="003B5C86"/>
    <w:rsid w:val="003B5E04"/>
    <w:rsid w:val="003B5ECE"/>
    <w:rsid w:val="003B5EFD"/>
    <w:rsid w:val="003B5F18"/>
    <w:rsid w:val="003B62E6"/>
    <w:rsid w:val="003B6328"/>
    <w:rsid w:val="003B6490"/>
    <w:rsid w:val="003B678A"/>
    <w:rsid w:val="003B67B3"/>
    <w:rsid w:val="003B6833"/>
    <w:rsid w:val="003B6B35"/>
    <w:rsid w:val="003B6BD2"/>
    <w:rsid w:val="003B6C76"/>
    <w:rsid w:val="003B6CDF"/>
    <w:rsid w:val="003B6D6A"/>
    <w:rsid w:val="003B6EDC"/>
    <w:rsid w:val="003B7008"/>
    <w:rsid w:val="003B7080"/>
    <w:rsid w:val="003B72AE"/>
    <w:rsid w:val="003B7504"/>
    <w:rsid w:val="003B774C"/>
    <w:rsid w:val="003B7983"/>
    <w:rsid w:val="003B7AC3"/>
    <w:rsid w:val="003B7B2E"/>
    <w:rsid w:val="003C0136"/>
    <w:rsid w:val="003C01BA"/>
    <w:rsid w:val="003C01F6"/>
    <w:rsid w:val="003C0490"/>
    <w:rsid w:val="003C08CA"/>
    <w:rsid w:val="003C0973"/>
    <w:rsid w:val="003C0EB1"/>
    <w:rsid w:val="003C1177"/>
    <w:rsid w:val="003C1242"/>
    <w:rsid w:val="003C12C0"/>
    <w:rsid w:val="003C13F4"/>
    <w:rsid w:val="003C1446"/>
    <w:rsid w:val="003C1A53"/>
    <w:rsid w:val="003C1D35"/>
    <w:rsid w:val="003C1E25"/>
    <w:rsid w:val="003C1F15"/>
    <w:rsid w:val="003C23AF"/>
    <w:rsid w:val="003C24F2"/>
    <w:rsid w:val="003C2A8A"/>
    <w:rsid w:val="003C2AFB"/>
    <w:rsid w:val="003C2FA3"/>
    <w:rsid w:val="003C3020"/>
    <w:rsid w:val="003C3154"/>
    <w:rsid w:val="003C31A2"/>
    <w:rsid w:val="003C33A7"/>
    <w:rsid w:val="003C3900"/>
    <w:rsid w:val="003C3A62"/>
    <w:rsid w:val="003C3DB4"/>
    <w:rsid w:val="003C41E6"/>
    <w:rsid w:val="003C4447"/>
    <w:rsid w:val="003C4451"/>
    <w:rsid w:val="003C44A9"/>
    <w:rsid w:val="003C4553"/>
    <w:rsid w:val="003C4571"/>
    <w:rsid w:val="003C45D8"/>
    <w:rsid w:val="003C4652"/>
    <w:rsid w:val="003C47D4"/>
    <w:rsid w:val="003C48E5"/>
    <w:rsid w:val="003C49BE"/>
    <w:rsid w:val="003C49EB"/>
    <w:rsid w:val="003C514E"/>
    <w:rsid w:val="003C55A0"/>
    <w:rsid w:val="003C5757"/>
    <w:rsid w:val="003C5ABE"/>
    <w:rsid w:val="003C5D79"/>
    <w:rsid w:val="003C5DCF"/>
    <w:rsid w:val="003C5EAE"/>
    <w:rsid w:val="003C5FB0"/>
    <w:rsid w:val="003C62B2"/>
    <w:rsid w:val="003C6685"/>
    <w:rsid w:val="003C6835"/>
    <w:rsid w:val="003C69B9"/>
    <w:rsid w:val="003C69F6"/>
    <w:rsid w:val="003C6AD1"/>
    <w:rsid w:val="003C6C3C"/>
    <w:rsid w:val="003C6C7C"/>
    <w:rsid w:val="003C75E8"/>
    <w:rsid w:val="003C780C"/>
    <w:rsid w:val="003C781B"/>
    <w:rsid w:val="003C78FB"/>
    <w:rsid w:val="003C798B"/>
    <w:rsid w:val="003C7A33"/>
    <w:rsid w:val="003C7CE3"/>
    <w:rsid w:val="003C7EC3"/>
    <w:rsid w:val="003D00BA"/>
    <w:rsid w:val="003D0495"/>
    <w:rsid w:val="003D0B0B"/>
    <w:rsid w:val="003D0E5A"/>
    <w:rsid w:val="003D0F47"/>
    <w:rsid w:val="003D1339"/>
    <w:rsid w:val="003D13B1"/>
    <w:rsid w:val="003D17FC"/>
    <w:rsid w:val="003D1804"/>
    <w:rsid w:val="003D18F5"/>
    <w:rsid w:val="003D1D5D"/>
    <w:rsid w:val="003D2327"/>
    <w:rsid w:val="003D237C"/>
    <w:rsid w:val="003D251B"/>
    <w:rsid w:val="003D251D"/>
    <w:rsid w:val="003D25AF"/>
    <w:rsid w:val="003D25B0"/>
    <w:rsid w:val="003D287C"/>
    <w:rsid w:val="003D28C5"/>
    <w:rsid w:val="003D2B9C"/>
    <w:rsid w:val="003D2C02"/>
    <w:rsid w:val="003D2CE7"/>
    <w:rsid w:val="003D3004"/>
    <w:rsid w:val="003D30BA"/>
    <w:rsid w:val="003D310D"/>
    <w:rsid w:val="003D3136"/>
    <w:rsid w:val="003D3524"/>
    <w:rsid w:val="003D370E"/>
    <w:rsid w:val="003D37B4"/>
    <w:rsid w:val="003D37B9"/>
    <w:rsid w:val="003D3A15"/>
    <w:rsid w:val="003D3A97"/>
    <w:rsid w:val="003D3CD1"/>
    <w:rsid w:val="003D3E5A"/>
    <w:rsid w:val="003D4111"/>
    <w:rsid w:val="003D412A"/>
    <w:rsid w:val="003D42B3"/>
    <w:rsid w:val="003D438C"/>
    <w:rsid w:val="003D45FE"/>
    <w:rsid w:val="003D46DA"/>
    <w:rsid w:val="003D4815"/>
    <w:rsid w:val="003D49B5"/>
    <w:rsid w:val="003D4ADF"/>
    <w:rsid w:val="003D4C1F"/>
    <w:rsid w:val="003D4C81"/>
    <w:rsid w:val="003D4F05"/>
    <w:rsid w:val="003D51F1"/>
    <w:rsid w:val="003D5914"/>
    <w:rsid w:val="003D5ADA"/>
    <w:rsid w:val="003D5AF6"/>
    <w:rsid w:val="003D5CE0"/>
    <w:rsid w:val="003D5EBD"/>
    <w:rsid w:val="003D63C2"/>
    <w:rsid w:val="003D667B"/>
    <w:rsid w:val="003D6989"/>
    <w:rsid w:val="003D6B64"/>
    <w:rsid w:val="003D6E9B"/>
    <w:rsid w:val="003D7036"/>
    <w:rsid w:val="003D7077"/>
    <w:rsid w:val="003D70C3"/>
    <w:rsid w:val="003D722A"/>
    <w:rsid w:val="003D72F6"/>
    <w:rsid w:val="003D7311"/>
    <w:rsid w:val="003D73DA"/>
    <w:rsid w:val="003D73E3"/>
    <w:rsid w:val="003D7434"/>
    <w:rsid w:val="003D745A"/>
    <w:rsid w:val="003D74BB"/>
    <w:rsid w:val="003D7688"/>
    <w:rsid w:val="003D78CB"/>
    <w:rsid w:val="003D7C31"/>
    <w:rsid w:val="003D7EE1"/>
    <w:rsid w:val="003E0162"/>
    <w:rsid w:val="003E01B4"/>
    <w:rsid w:val="003E07D7"/>
    <w:rsid w:val="003E07D9"/>
    <w:rsid w:val="003E0974"/>
    <w:rsid w:val="003E09F6"/>
    <w:rsid w:val="003E0A5B"/>
    <w:rsid w:val="003E0C12"/>
    <w:rsid w:val="003E0CB6"/>
    <w:rsid w:val="003E0F4E"/>
    <w:rsid w:val="003E0F71"/>
    <w:rsid w:val="003E11DD"/>
    <w:rsid w:val="003E17E9"/>
    <w:rsid w:val="003E188D"/>
    <w:rsid w:val="003E193D"/>
    <w:rsid w:val="003E1A31"/>
    <w:rsid w:val="003E1B8E"/>
    <w:rsid w:val="003E1D9C"/>
    <w:rsid w:val="003E2009"/>
    <w:rsid w:val="003E2090"/>
    <w:rsid w:val="003E22B1"/>
    <w:rsid w:val="003E2528"/>
    <w:rsid w:val="003E2911"/>
    <w:rsid w:val="003E29C4"/>
    <w:rsid w:val="003E2C9F"/>
    <w:rsid w:val="003E33BE"/>
    <w:rsid w:val="003E358B"/>
    <w:rsid w:val="003E3DDF"/>
    <w:rsid w:val="003E3F09"/>
    <w:rsid w:val="003E3FBC"/>
    <w:rsid w:val="003E4181"/>
    <w:rsid w:val="003E42C7"/>
    <w:rsid w:val="003E4794"/>
    <w:rsid w:val="003E578A"/>
    <w:rsid w:val="003E59DA"/>
    <w:rsid w:val="003E5ECA"/>
    <w:rsid w:val="003E6146"/>
    <w:rsid w:val="003E636E"/>
    <w:rsid w:val="003E639C"/>
    <w:rsid w:val="003E655F"/>
    <w:rsid w:val="003E6868"/>
    <w:rsid w:val="003E6CEE"/>
    <w:rsid w:val="003E6E50"/>
    <w:rsid w:val="003E7397"/>
    <w:rsid w:val="003E754F"/>
    <w:rsid w:val="003E7595"/>
    <w:rsid w:val="003E7964"/>
    <w:rsid w:val="003E7A5E"/>
    <w:rsid w:val="003E7B04"/>
    <w:rsid w:val="003F0070"/>
    <w:rsid w:val="003F011F"/>
    <w:rsid w:val="003F0270"/>
    <w:rsid w:val="003F0284"/>
    <w:rsid w:val="003F02C3"/>
    <w:rsid w:val="003F02E9"/>
    <w:rsid w:val="003F04D5"/>
    <w:rsid w:val="003F06FC"/>
    <w:rsid w:val="003F09C2"/>
    <w:rsid w:val="003F0A27"/>
    <w:rsid w:val="003F0D3A"/>
    <w:rsid w:val="003F0D3D"/>
    <w:rsid w:val="003F0F9D"/>
    <w:rsid w:val="003F1029"/>
    <w:rsid w:val="003F14F7"/>
    <w:rsid w:val="003F15D3"/>
    <w:rsid w:val="003F1606"/>
    <w:rsid w:val="003F17E2"/>
    <w:rsid w:val="003F1826"/>
    <w:rsid w:val="003F1D10"/>
    <w:rsid w:val="003F1D75"/>
    <w:rsid w:val="003F1F13"/>
    <w:rsid w:val="003F1F34"/>
    <w:rsid w:val="003F1F70"/>
    <w:rsid w:val="003F1F80"/>
    <w:rsid w:val="003F2060"/>
    <w:rsid w:val="003F216F"/>
    <w:rsid w:val="003F21CC"/>
    <w:rsid w:val="003F2863"/>
    <w:rsid w:val="003F2C2D"/>
    <w:rsid w:val="003F2E04"/>
    <w:rsid w:val="003F2F40"/>
    <w:rsid w:val="003F32BA"/>
    <w:rsid w:val="003F33C8"/>
    <w:rsid w:val="003F33E2"/>
    <w:rsid w:val="003F35B0"/>
    <w:rsid w:val="003F3932"/>
    <w:rsid w:val="003F3994"/>
    <w:rsid w:val="003F3ADE"/>
    <w:rsid w:val="003F3B13"/>
    <w:rsid w:val="003F3BF4"/>
    <w:rsid w:val="003F3C55"/>
    <w:rsid w:val="003F3F67"/>
    <w:rsid w:val="003F4003"/>
    <w:rsid w:val="003F403A"/>
    <w:rsid w:val="003F40E0"/>
    <w:rsid w:val="003F41DC"/>
    <w:rsid w:val="003F4210"/>
    <w:rsid w:val="003F440F"/>
    <w:rsid w:val="003F4507"/>
    <w:rsid w:val="003F45B1"/>
    <w:rsid w:val="003F49F1"/>
    <w:rsid w:val="003F4A41"/>
    <w:rsid w:val="003F4B7F"/>
    <w:rsid w:val="003F4C47"/>
    <w:rsid w:val="003F4CA4"/>
    <w:rsid w:val="003F4D33"/>
    <w:rsid w:val="003F4F41"/>
    <w:rsid w:val="003F4FCA"/>
    <w:rsid w:val="003F4FCB"/>
    <w:rsid w:val="003F5215"/>
    <w:rsid w:val="003F5263"/>
    <w:rsid w:val="003F5334"/>
    <w:rsid w:val="003F5373"/>
    <w:rsid w:val="003F57B7"/>
    <w:rsid w:val="003F582B"/>
    <w:rsid w:val="003F59A6"/>
    <w:rsid w:val="003F5BC9"/>
    <w:rsid w:val="003F5C43"/>
    <w:rsid w:val="003F5E9A"/>
    <w:rsid w:val="003F6474"/>
    <w:rsid w:val="003F64FB"/>
    <w:rsid w:val="003F6C7F"/>
    <w:rsid w:val="003F6FBB"/>
    <w:rsid w:val="003F71F1"/>
    <w:rsid w:val="003F72F5"/>
    <w:rsid w:val="003F745D"/>
    <w:rsid w:val="003F746A"/>
    <w:rsid w:val="003F7833"/>
    <w:rsid w:val="003F7886"/>
    <w:rsid w:val="003F78C4"/>
    <w:rsid w:val="003F7990"/>
    <w:rsid w:val="003F7A98"/>
    <w:rsid w:val="003F7C0B"/>
    <w:rsid w:val="003F7C47"/>
    <w:rsid w:val="003F7D8E"/>
    <w:rsid w:val="003F7E18"/>
    <w:rsid w:val="003F7E60"/>
    <w:rsid w:val="003F7E8C"/>
    <w:rsid w:val="00400014"/>
    <w:rsid w:val="0040021C"/>
    <w:rsid w:val="0040037B"/>
    <w:rsid w:val="0040073D"/>
    <w:rsid w:val="00400BAA"/>
    <w:rsid w:val="00400E63"/>
    <w:rsid w:val="00400FD0"/>
    <w:rsid w:val="00401012"/>
    <w:rsid w:val="00401581"/>
    <w:rsid w:val="004015D8"/>
    <w:rsid w:val="0040180D"/>
    <w:rsid w:val="0040195A"/>
    <w:rsid w:val="00401A11"/>
    <w:rsid w:val="00401A4B"/>
    <w:rsid w:val="00401C02"/>
    <w:rsid w:val="00401C10"/>
    <w:rsid w:val="00401C4C"/>
    <w:rsid w:val="00401EA7"/>
    <w:rsid w:val="00402157"/>
    <w:rsid w:val="004021ED"/>
    <w:rsid w:val="004025D9"/>
    <w:rsid w:val="00402612"/>
    <w:rsid w:val="004027D5"/>
    <w:rsid w:val="00402B66"/>
    <w:rsid w:val="00402DBC"/>
    <w:rsid w:val="004032CD"/>
    <w:rsid w:val="004033D5"/>
    <w:rsid w:val="00403426"/>
    <w:rsid w:val="0040351D"/>
    <w:rsid w:val="00403723"/>
    <w:rsid w:val="00403B85"/>
    <w:rsid w:val="00403C21"/>
    <w:rsid w:val="00403CF1"/>
    <w:rsid w:val="00403D1F"/>
    <w:rsid w:val="00403FAA"/>
    <w:rsid w:val="00404144"/>
    <w:rsid w:val="004042A6"/>
    <w:rsid w:val="004042D8"/>
    <w:rsid w:val="004043B3"/>
    <w:rsid w:val="004046D2"/>
    <w:rsid w:val="004047B5"/>
    <w:rsid w:val="0040485A"/>
    <w:rsid w:val="004048BF"/>
    <w:rsid w:val="004048C8"/>
    <w:rsid w:val="00404AC9"/>
    <w:rsid w:val="00404C76"/>
    <w:rsid w:val="004050D0"/>
    <w:rsid w:val="00405153"/>
    <w:rsid w:val="004053DA"/>
    <w:rsid w:val="00405601"/>
    <w:rsid w:val="0040591C"/>
    <w:rsid w:val="00405A1E"/>
    <w:rsid w:val="00405A8A"/>
    <w:rsid w:val="00405B59"/>
    <w:rsid w:val="00405C65"/>
    <w:rsid w:val="00405DF7"/>
    <w:rsid w:val="00405F57"/>
    <w:rsid w:val="00405F5F"/>
    <w:rsid w:val="00406290"/>
    <w:rsid w:val="00406464"/>
    <w:rsid w:val="004066D6"/>
    <w:rsid w:val="00406968"/>
    <w:rsid w:val="00406D51"/>
    <w:rsid w:val="00406F5B"/>
    <w:rsid w:val="00407056"/>
    <w:rsid w:val="004077D3"/>
    <w:rsid w:val="004077F9"/>
    <w:rsid w:val="0040793A"/>
    <w:rsid w:val="00407984"/>
    <w:rsid w:val="00407BD6"/>
    <w:rsid w:val="004101A1"/>
    <w:rsid w:val="0041059B"/>
    <w:rsid w:val="004105F6"/>
    <w:rsid w:val="004106D8"/>
    <w:rsid w:val="0041078B"/>
    <w:rsid w:val="00410822"/>
    <w:rsid w:val="00410A21"/>
    <w:rsid w:val="00410AA1"/>
    <w:rsid w:val="00410D51"/>
    <w:rsid w:val="00410E9F"/>
    <w:rsid w:val="00410F4C"/>
    <w:rsid w:val="00411091"/>
    <w:rsid w:val="004110B8"/>
    <w:rsid w:val="00411189"/>
    <w:rsid w:val="00411256"/>
    <w:rsid w:val="004114DC"/>
    <w:rsid w:val="004115A1"/>
    <w:rsid w:val="00411773"/>
    <w:rsid w:val="00411DED"/>
    <w:rsid w:val="00411E9D"/>
    <w:rsid w:val="00412098"/>
    <w:rsid w:val="004124A2"/>
    <w:rsid w:val="00412526"/>
    <w:rsid w:val="004125D8"/>
    <w:rsid w:val="0041281E"/>
    <w:rsid w:val="0041294C"/>
    <w:rsid w:val="00412A31"/>
    <w:rsid w:val="00412A34"/>
    <w:rsid w:val="00412C96"/>
    <w:rsid w:val="00412CB9"/>
    <w:rsid w:val="00412D97"/>
    <w:rsid w:val="00412F8A"/>
    <w:rsid w:val="00412FA5"/>
    <w:rsid w:val="0041328A"/>
    <w:rsid w:val="0041359E"/>
    <w:rsid w:val="004135B6"/>
    <w:rsid w:val="0041385B"/>
    <w:rsid w:val="00413907"/>
    <w:rsid w:val="0041391C"/>
    <w:rsid w:val="00413A41"/>
    <w:rsid w:val="00413C01"/>
    <w:rsid w:val="00413C24"/>
    <w:rsid w:val="00413C55"/>
    <w:rsid w:val="00413D08"/>
    <w:rsid w:val="004143CF"/>
    <w:rsid w:val="0041446D"/>
    <w:rsid w:val="004144F8"/>
    <w:rsid w:val="00414501"/>
    <w:rsid w:val="0041450E"/>
    <w:rsid w:val="004147D9"/>
    <w:rsid w:val="00414AE4"/>
    <w:rsid w:val="00414D39"/>
    <w:rsid w:val="00414E12"/>
    <w:rsid w:val="00414E65"/>
    <w:rsid w:val="00414E66"/>
    <w:rsid w:val="00414F11"/>
    <w:rsid w:val="00415153"/>
    <w:rsid w:val="00415188"/>
    <w:rsid w:val="00415391"/>
    <w:rsid w:val="0041546B"/>
    <w:rsid w:val="004155B0"/>
    <w:rsid w:val="00415690"/>
    <w:rsid w:val="0041584A"/>
    <w:rsid w:val="00415A72"/>
    <w:rsid w:val="00415A97"/>
    <w:rsid w:val="00415CDA"/>
    <w:rsid w:val="00415CE3"/>
    <w:rsid w:val="00415FF2"/>
    <w:rsid w:val="004164AA"/>
    <w:rsid w:val="00416687"/>
    <w:rsid w:val="00416874"/>
    <w:rsid w:val="004168AE"/>
    <w:rsid w:val="004168B7"/>
    <w:rsid w:val="00416BFF"/>
    <w:rsid w:val="00416C09"/>
    <w:rsid w:val="00416C74"/>
    <w:rsid w:val="0041706C"/>
    <w:rsid w:val="00417100"/>
    <w:rsid w:val="0041730F"/>
    <w:rsid w:val="0041740E"/>
    <w:rsid w:val="00417723"/>
    <w:rsid w:val="0042015F"/>
    <w:rsid w:val="004203C0"/>
    <w:rsid w:val="004204D3"/>
    <w:rsid w:val="0042067C"/>
    <w:rsid w:val="00420904"/>
    <w:rsid w:val="00420929"/>
    <w:rsid w:val="00420BCE"/>
    <w:rsid w:val="00420C13"/>
    <w:rsid w:val="00420C66"/>
    <w:rsid w:val="00420CD5"/>
    <w:rsid w:val="00420F2B"/>
    <w:rsid w:val="0042101C"/>
    <w:rsid w:val="00421234"/>
    <w:rsid w:val="00421626"/>
    <w:rsid w:val="00421B1B"/>
    <w:rsid w:val="00421E63"/>
    <w:rsid w:val="00421F68"/>
    <w:rsid w:val="004223A0"/>
    <w:rsid w:val="004223D8"/>
    <w:rsid w:val="004224BA"/>
    <w:rsid w:val="004224FE"/>
    <w:rsid w:val="004226C3"/>
    <w:rsid w:val="004228BB"/>
    <w:rsid w:val="00422C1F"/>
    <w:rsid w:val="00422CFB"/>
    <w:rsid w:val="00422EF6"/>
    <w:rsid w:val="0042303C"/>
    <w:rsid w:val="00423107"/>
    <w:rsid w:val="004231B2"/>
    <w:rsid w:val="00423328"/>
    <w:rsid w:val="0042357B"/>
    <w:rsid w:val="004235D7"/>
    <w:rsid w:val="004236E3"/>
    <w:rsid w:val="00423970"/>
    <w:rsid w:val="00423BDE"/>
    <w:rsid w:val="00423D75"/>
    <w:rsid w:val="00423ED8"/>
    <w:rsid w:val="0042453A"/>
    <w:rsid w:val="00424557"/>
    <w:rsid w:val="004249C8"/>
    <w:rsid w:val="00424E4B"/>
    <w:rsid w:val="00424FF7"/>
    <w:rsid w:val="00425093"/>
    <w:rsid w:val="0042519D"/>
    <w:rsid w:val="00425217"/>
    <w:rsid w:val="00425233"/>
    <w:rsid w:val="0042534E"/>
    <w:rsid w:val="0042551E"/>
    <w:rsid w:val="004256B4"/>
    <w:rsid w:val="00425D88"/>
    <w:rsid w:val="00425E10"/>
    <w:rsid w:val="0042616E"/>
    <w:rsid w:val="004262B0"/>
    <w:rsid w:val="004263A9"/>
    <w:rsid w:val="00426439"/>
    <w:rsid w:val="0042650B"/>
    <w:rsid w:val="004268EE"/>
    <w:rsid w:val="00426DA9"/>
    <w:rsid w:val="00426E55"/>
    <w:rsid w:val="00427124"/>
    <w:rsid w:val="004271CC"/>
    <w:rsid w:val="004271ED"/>
    <w:rsid w:val="0042747E"/>
    <w:rsid w:val="00427646"/>
    <w:rsid w:val="004277FF"/>
    <w:rsid w:val="0042786D"/>
    <w:rsid w:val="00427874"/>
    <w:rsid w:val="00427A30"/>
    <w:rsid w:val="0043006C"/>
    <w:rsid w:val="004300F4"/>
    <w:rsid w:val="00430167"/>
    <w:rsid w:val="004301C4"/>
    <w:rsid w:val="0043025E"/>
    <w:rsid w:val="00430432"/>
    <w:rsid w:val="004304AB"/>
    <w:rsid w:val="0043053B"/>
    <w:rsid w:val="004305EB"/>
    <w:rsid w:val="00430BDE"/>
    <w:rsid w:val="00430D06"/>
    <w:rsid w:val="00430E7B"/>
    <w:rsid w:val="00431040"/>
    <w:rsid w:val="00431115"/>
    <w:rsid w:val="00431401"/>
    <w:rsid w:val="00431405"/>
    <w:rsid w:val="004316C2"/>
    <w:rsid w:val="00431725"/>
    <w:rsid w:val="00431A7B"/>
    <w:rsid w:val="00431C86"/>
    <w:rsid w:val="00432004"/>
    <w:rsid w:val="004320B8"/>
    <w:rsid w:val="00432188"/>
    <w:rsid w:val="0043223E"/>
    <w:rsid w:val="00432420"/>
    <w:rsid w:val="00432450"/>
    <w:rsid w:val="004324B7"/>
    <w:rsid w:val="004325C2"/>
    <w:rsid w:val="004327CA"/>
    <w:rsid w:val="0043284E"/>
    <w:rsid w:val="004329EF"/>
    <w:rsid w:val="00432BFE"/>
    <w:rsid w:val="00432D5F"/>
    <w:rsid w:val="00432E30"/>
    <w:rsid w:val="00432E78"/>
    <w:rsid w:val="00432EAA"/>
    <w:rsid w:val="00432EBB"/>
    <w:rsid w:val="00432FED"/>
    <w:rsid w:val="004330F2"/>
    <w:rsid w:val="00433146"/>
    <w:rsid w:val="00433332"/>
    <w:rsid w:val="00433805"/>
    <w:rsid w:val="00433818"/>
    <w:rsid w:val="00433931"/>
    <w:rsid w:val="00433B20"/>
    <w:rsid w:val="00433B27"/>
    <w:rsid w:val="00433BB2"/>
    <w:rsid w:val="00433C83"/>
    <w:rsid w:val="00433D29"/>
    <w:rsid w:val="00433E9F"/>
    <w:rsid w:val="00433F65"/>
    <w:rsid w:val="00434080"/>
    <w:rsid w:val="00434448"/>
    <w:rsid w:val="0043453B"/>
    <w:rsid w:val="0043469A"/>
    <w:rsid w:val="00434876"/>
    <w:rsid w:val="004348DB"/>
    <w:rsid w:val="00434990"/>
    <w:rsid w:val="00434FAD"/>
    <w:rsid w:val="00435296"/>
    <w:rsid w:val="0043539B"/>
    <w:rsid w:val="00435618"/>
    <w:rsid w:val="00435D0D"/>
    <w:rsid w:val="004360D5"/>
    <w:rsid w:val="00436378"/>
    <w:rsid w:val="004364B3"/>
    <w:rsid w:val="0043689B"/>
    <w:rsid w:val="00436A14"/>
    <w:rsid w:val="00436CEA"/>
    <w:rsid w:val="00436DB4"/>
    <w:rsid w:val="00436EF2"/>
    <w:rsid w:val="00436F43"/>
    <w:rsid w:val="004370D4"/>
    <w:rsid w:val="0043710B"/>
    <w:rsid w:val="0043711D"/>
    <w:rsid w:val="00437639"/>
    <w:rsid w:val="00437732"/>
    <w:rsid w:val="004377BE"/>
    <w:rsid w:val="0043797C"/>
    <w:rsid w:val="00437E8B"/>
    <w:rsid w:val="00437FEB"/>
    <w:rsid w:val="004402B9"/>
    <w:rsid w:val="00440344"/>
    <w:rsid w:val="004404B0"/>
    <w:rsid w:val="0044074D"/>
    <w:rsid w:val="004409E2"/>
    <w:rsid w:val="00440BE4"/>
    <w:rsid w:val="00440DA4"/>
    <w:rsid w:val="00440FE1"/>
    <w:rsid w:val="0044167A"/>
    <w:rsid w:val="00441769"/>
    <w:rsid w:val="00441805"/>
    <w:rsid w:val="00441F6F"/>
    <w:rsid w:val="00442024"/>
    <w:rsid w:val="004421BA"/>
    <w:rsid w:val="00442241"/>
    <w:rsid w:val="004422DB"/>
    <w:rsid w:val="00442380"/>
    <w:rsid w:val="004427FB"/>
    <w:rsid w:val="0044282B"/>
    <w:rsid w:val="00442895"/>
    <w:rsid w:val="00442954"/>
    <w:rsid w:val="00442C95"/>
    <w:rsid w:val="00442E3A"/>
    <w:rsid w:val="00443009"/>
    <w:rsid w:val="004433C2"/>
    <w:rsid w:val="00443EA5"/>
    <w:rsid w:val="0044435E"/>
    <w:rsid w:val="00444541"/>
    <w:rsid w:val="00444787"/>
    <w:rsid w:val="004447B2"/>
    <w:rsid w:val="004448CC"/>
    <w:rsid w:val="00444936"/>
    <w:rsid w:val="00444976"/>
    <w:rsid w:val="00444A40"/>
    <w:rsid w:val="00444C16"/>
    <w:rsid w:val="00444D3A"/>
    <w:rsid w:val="004450C5"/>
    <w:rsid w:val="00445513"/>
    <w:rsid w:val="00445518"/>
    <w:rsid w:val="0044571A"/>
    <w:rsid w:val="00445A39"/>
    <w:rsid w:val="00445EFF"/>
    <w:rsid w:val="00446082"/>
    <w:rsid w:val="0044629B"/>
    <w:rsid w:val="0044646A"/>
    <w:rsid w:val="00446D1B"/>
    <w:rsid w:val="00446DE2"/>
    <w:rsid w:val="00446F58"/>
    <w:rsid w:val="00447318"/>
    <w:rsid w:val="004473F4"/>
    <w:rsid w:val="00447424"/>
    <w:rsid w:val="004478A1"/>
    <w:rsid w:val="0044798D"/>
    <w:rsid w:val="00447C04"/>
    <w:rsid w:val="00447CAF"/>
    <w:rsid w:val="00447D74"/>
    <w:rsid w:val="00447ECA"/>
    <w:rsid w:val="004500F8"/>
    <w:rsid w:val="004501A9"/>
    <w:rsid w:val="004501F4"/>
    <w:rsid w:val="00450357"/>
    <w:rsid w:val="004503DC"/>
    <w:rsid w:val="00450465"/>
    <w:rsid w:val="004506EB"/>
    <w:rsid w:val="00450C01"/>
    <w:rsid w:val="00450D59"/>
    <w:rsid w:val="00450E5E"/>
    <w:rsid w:val="0045159B"/>
    <w:rsid w:val="0045177B"/>
    <w:rsid w:val="0045186C"/>
    <w:rsid w:val="004519C8"/>
    <w:rsid w:val="00451A1A"/>
    <w:rsid w:val="00451AD4"/>
    <w:rsid w:val="00451B00"/>
    <w:rsid w:val="00451B27"/>
    <w:rsid w:val="00452197"/>
    <w:rsid w:val="0045221D"/>
    <w:rsid w:val="00452572"/>
    <w:rsid w:val="004526E5"/>
    <w:rsid w:val="00452A71"/>
    <w:rsid w:val="00452B37"/>
    <w:rsid w:val="00452BC8"/>
    <w:rsid w:val="00452C30"/>
    <w:rsid w:val="00452C45"/>
    <w:rsid w:val="00452CEB"/>
    <w:rsid w:val="00452D46"/>
    <w:rsid w:val="00453009"/>
    <w:rsid w:val="004531BB"/>
    <w:rsid w:val="004534FC"/>
    <w:rsid w:val="004535A6"/>
    <w:rsid w:val="0045367C"/>
    <w:rsid w:val="00453A08"/>
    <w:rsid w:val="00453AF0"/>
    <w:rsid w:val="00453BCB"/>
    <w:rsid w:val="00453ECD"/>
    <w:rsid w:val="00453F06"/>
    <w:rsid w:val="0045414B"/>
    <w:rsid w:val="00454206"/>
    <w:rsid w:val="0045444E"/>
    <w:rsid w:val="00454994"/>
    <w:rsid w:val="004549FA"/>
    <w:rsid w:val="00454B69"/>
    <w:rsid w:val="00454E83"/>
    <w:rsid w:val="00454EA4"/>
    <w:rsid w:val="00455275"/>
    <w:rsid w:val="00455438"/>
    <w:rsid w:val="0045569B"/>
    <w:rsid w:val="004557E1"/>
    <w:rsid w:val="00455A12"/>
    <w:rsid w:val="00455A18"/>
    <w:rsid w:val="00455AE2"/>
    <w:rsid w:val="00455BD2"/>
    <w:rsid w:val="00455D3C"/>
    <w:rsid w:val="00455F47"/>
    <w:rsid w:val="00455F7F"/>
    <w:rsid w:val="00455F8B"/>
    <w:rsid w:val="004560C1"/>
    <w:rsid w:val="00456116"/>
    <w:rsid w:val="00456184"/>
    <w:rsid w:val="0045645D"/>
    <w:rsid w:val="00456809"/>
    <w:rsid w:val="00456A2B"/>
    <w:rsid w:val="00456ACE"/>
    <w:rsid w:val="004571B2"/>
    <w:rsid w:val="00457561"/>
    <w:rsid w:val="0045758A"/>
    <w:rsid w:val="004577A0"/>
    <w:rsid w:val="00457D7B"/>
    <w:rsid w:val="00457E75"/>
    <w:rsid w:val="00457FD7"/>
    <w:rsid w:val="004601B3"/>
    <w:rsid w:val="0046021F"/>
    <w:rsid w:val="00460271"/>
    <w:rsid w:val="004603D6"/>
    <w:rsid w:val="0046041E"/>
    <w:rsid w:val="00460A2D"/>
    <w:rsid w:val="00460AA7"/>
    <w:rsid w:val="00460CCC"/>
    <w:rsid w:val="00460D86"/>
    <w:rsid w:val="00460E79"/>
    <w:rsid w:val="004613A1"/>
    <w:rsid w:val="004614B1"/>
    <w:rsid w:val="004615A5"/>
    <w:rsid w:val="0046180E"/>
    <w:rsid w:val="00461AF9"/>
    <w:rsid w:val="00461E01"/>
    <w:rsid w:val="00461EC9"/>
    <w:rsid w:val="00461F4B"/>
    <w:rsid w:val="00461FF9"/>
    <w:rsid w:val="004621F0"/>
    <w:rsid w:val="00462334"/>
    <w:rsid w:val="004623EB"/>
    <w:rsid w:val="00462456"/>
    <w:rsid w:val="00462518"/>
    <w:rsid w:val="0046293E"/>
    <w:rsid w:val="00462A68"/>
    <w:rsid w:val="00462F26"/>
    <w:rsid w:val="00463035"/>
    <w:rsid w:val="00463152"/>
    <w:rsid w:val="00463927"/>
    <w:rsid w:val="004639BA"/>
    <w:rsid w:val="00463A82"/>
    <w:rsid w:val="00463DD8"/>
    <w:rsid w:val="00463F4A"/>
    <w:rsid w:val="004640B6"/>
    <w:rsid w:val="004640F0"/>
    <w:rsid w:val="004641A2"/>
    <w:rsid w:val="00464438"/>
    <w:rsid w:val="004647A1"/>
    <w:rsid w:val="00464A62"/>
    <w:rsid w:val="00464B98"/>
    <w:rsid w:val="00464BA6"/>
    <w:rsid w:val="00464D40"/>
    <w:rsid w:val="00465027"/>
    <w:rsid w:val="0046506D"/>
    <w:rsid w:val="004650B7"/>
    <w:rsid w:val="004652A6"/>
    <w:rsid w:val="004653CF"/>
    <w:rsid w:val="00465678"/>
    <w:rsid w:val="00465837"/>
    <w:rsid w:val="00465881"/>
    <w:rsid w:val="0046591B"/>
    <w:rsid w:val="00465A37"/>
    <w:rsid w:val="00465AA7"/>
    <w:rsid w:val="00465B63"/>
    <w:rsid w:val="00465E2F"/>
    <w:rsid w:val="004661FB"/>
    <w:rsid w:val="004663A9"/>
    <w:rsid w:val="00466863"/>
    <w:rsid w:val="00466B13"/>
    <w:rsid w:val="00467015"/>
    <w:rsid w:val="00467092"/>
    <w:rsid w:val="00467578"/>
    <w:rsid w:val="004676EF"/>
    <w:rsid w:val="00467742"/>
    <w:rsid w:val="00467939"/>
    <w:rsid w:val="00467DFF"/>
    <w:rsid w:val="00467EF6"/>
    <w:rsid w:val="004700C7"/>
    <w:rsid w:val="004701FB"/>
    <w:rsid w:val="00470265"/>
    <w:rsid w:val="00470672"/>
    <w:rsid w:val="0047085F"/>
    <w:rsid w:val="004708D8"/>
    <w:rsid w:val="00470D07"/>
    <w:rsid w:val="00470DD0"/>
    <w:rsid w:val="0047109B"/>
    <w:rsid w:val="00471171"/>
    <w:rsid w:val="00471188"/>
    <w:rsid w:val="004711E4"/>
    <w:rsid w:val="0047122C"/>
    <w:rsid w:val="00471771"/>
    <w:rsid w:val="0047197B"/>
    <w:rsid w:val="00471A33"/>
    <w:rsid w:val="00471A55"/>
    <w:rsid w:val="00471B81"/>
    <w:rsid w:val="00471B9C"/>
    <w:rsid w:val="004721C5"/>
    <w:rsid w:val="00472241"/>
    <w:rsid w:val="004727CB"/>
    <w:rsid w:val="00472CFA"/>
    <w:rsid w:val="00472DA5"/>
    <w:rsid w:val="00472DAB"/>
    <w:rsid w:val="00472DC3"/>
    <w:rsid w:val="00472EB1"/>
    <w:rsid w:val="00472F07"/>
    <w:rsid w:val="004730EC"/>
    <w:rsid w:val="00473264"/>
    <w:rsid w:val="00473531"/>
    <w:rsid w:val="004737EF"/>
    <w:rsid w:val="004739BA"/>
    <w:rsid w:val="00473AE7"/>
    <w:rsid w:val="00473BE8"/>
    <w:rsid w:val="00473D1B"/>
    <w:rsid w:val="00473E2E"/>
    <w:rsid w:val="00473E33"/>
    <w:rsid w:val="00474083"/>
    <w:rsid w:val="0047437E"/>
    <w:rsid w:val="004744DC"/>
    <w:rsid w:val="00474659"/>
    <w:rsid w:val="00474CDF"/>
    <w:rsid w:val="00474E0A"/>
    <w:rsid w:val="004750C4"/>
    <w:rsid w:val="0047518C"/>
    <w:rsid w:val="00475303"/>
    <w:rsid w:val="00475428"/>
    <w:rsid w:val="004756C8"/>
    <w:rsid w:val="00475849"/>
    <w:rsid w:val="00475A4A"/>
    <w:rsid w:val="00475A68"/>
    <w:rsid w:val="00476008"/>
    <w:rsid w:val="004761B0"/>
    <w:rsid w:val="0047625E"/>
    <w:rsid w:val="004764D1"/>
    <w:rsid w:val="0047674A"/>
    <w:rsid w:val="00476BBE"/>
    <w:rsid w:val="00476D5C"/>
    <w:rsid w:val="00476D7D"/>
    <w:rsid w:val="004771D0"/>
    <w:rsid w:val="00477731"/>
    <w:rsid w:val="00477CB6"/>
    <w:rsid w:val="00477ECA"/>
    <w:rsid w:val="00477FEB"/>
    <w:rsid w:val="00480310"/>
    <w:rsid w:val="00480382"/>
    <w:rsid w:val="00480731"/>
    <w:rsid w:val="004808AE"/>
    <w:rsid w:val="0048096C"/>
    <w:rsid w:val="00480A4B"/>
    <w:rsid w:val="00480B52"/>
    <w:rsid w:val="00480BDF"/>
    <w:rsid w:val="004811DA"/>
    <w:rsid w:val="00481537"/>
    <w:rsid w:val="00481873"/>
    <w:rsid w:val="00481938"/>
    <w:rsid w:val="004819F8"/>
    <w:rsid w:val="00481CE6"/>
    <w:rsid w:val="00481D23"/>
    <w:rsid w:val="00482259"/>
    <w:rsid w:val="00482333"/>
    <w:rsid w:val="00482482"/>
    <w:rsid w:val="004827D9"/>
    <w:rsid w:val="004828C6"/>
    <w:rsid w:val="004828C9"/>
    <w:rsid w:val="00482B33"/>
    <w:rsid w:val="00482E43"/>
    <w:rsid w:val="00482EC8"/>
    <w:rsid w:val="00482FA9"/>
    <w:rsid w:val="0048329E"/>
    <w:rsid w:val="004833E7"/>
    <w:rsid w:val="00483505"/>
    <w:rsid w:val="004837DB"/>
    <w:rsid w:val="00483A28"/>
    <w:rsid w:val="00483BCD"/>
    <w:rsid w:val="00483E16"/>
    <w:rsid w:val="00484027"/>
    <w:rsid w:val="004840B0"/>
    <w:rsid w:val="004840E5"/>
    <w:rsid w:val="00484315"/>
    <w:rsid w:val="004843D9"/>
    <w:rsid w:val="004843E2"/>
    <w:rsid w:val="00484482"/>
    <w:rsid w:val="00484591"/>
    <w:rsid w:val="00484616"/>
    <w:rsid w:val="00484B8A"/>
    <w:rsid w:val="00484BA9"/>
    <w:rsid w:val="00484D57"/>
    <w:rsid w:val="00484E1A"/>
    <w:rsid w:val="00484E76"/>
    <w:rsid w:val="0048508D"/>
    <w:rsid w:val="00485426"/>
    <w:rsid w:val="00485515"/>
    <w:rsid w:val="00485571"/>
    <w:rsid w:val="004855EB"/>
    <w:rsid w:val="004856A4"/>
    <w:rsid w:val="00485853"/>
    <w:rsid w:val="00485858"/>
    <w:rsid w:val="00485865"/>
    <w:rsid w:val="004858AD"/>
    <w:rsid w:val="004858EA"/>
    <w:rsid w:val="004859EA"/>
    <w:rsid w:val="00485DEE"/>
    <w:rsid w:val="00485EE8"/>
    <w:rsid w:val="004861DB"/>
    <w:rsid w:val="004867B7"/>
    <w:rsid w:val="00486A19"/>
    <w:rsid w:val="00486B01"/>
    <w:rsid w:val="00486BC0"/>
    <w:rsid w:val="00486CBA"/>
    <w:rsid w:val="00486D8F"/>
    <w:rsid w:val="00486E04"/>
    <w:rsid w:val="00486F42"/>
    <w:rsid w:val="0048723B"/>
    <w:rsid w:val="004873E1"/>
    <w:rsid w:val="004875D3"/>
    <w:rsid w:val="00487691"/>
    <w:rsid w:val="00487DB8"/>
    <w:rsid w:val="00487E1F"/>
    <w:rsid w:val="00487E56"/>
    <w:rsid w:val="00487E98"/>
    <w:rsid w:val="00487EF2"/>
    <w:rsid w:val="004903BA"/>
    <w:rsid w:val="00490590"/>
    <w:rsid w:val="004907BA"/>
    <w:rsid w:val="00490916"/>
    <w:rsid w:val="00490C07"/>
    <w:rsid w:val="00491081"/>
    <w:rsid w:val="00491197"/>
    <w:rsid w:val="004911FA"/>
    <w:rsid w:val="00491562"/>
    <w:rsid w:val="004916B1"/>
    <w:rsid w:val="004917C9"/>
    <w:rsid w:val="004919D9"/>
    <w:rsid w:val="00491AA8"/>
    <w:rsid w:val="00491B03"/>
    <w:rsid w:val="00491CF1"/>
    <w:rsid w:val="00491F2D"/>
    <w:rsid w:val="00492201"/>
    <w:rsid w:val="00492211"/>
    <w:rsid w:val="004922B8"/>
    <w:rsid w:val="004926FA"/>
    <w:rsid w:val="0049286A"/>
    <w:rsid w:val="0049292D"/>
    <w:rsid w:val="00492AEA"/>
    <w:rsid w:val="00492D12"/>
    <w:rsid w:val="0049336B"/>
    <w:rsid w:val="00493BFB"/>
    <w:rsid w:val="004942B0"/>
    <w:rsid w:val="00494362"/>
    <w:rsid w:val="00494597"/>
    <w:rsid w:val="00494678"/>
    <w:rsid w:val="004947B7"/>
    <w:rsid w:val="004948F4"/>
    <w:rsid w:val="00494CF2"/>
    <w:rsid w:val="00494F36"/>
    <w:rsid w:val="004950A1"/>
    <w:rsid w:val="0049551F"/>
    <w:rsid w:val="00495768"/>
    <w:rsid w:val="0049583E"/>
    <w:rsid w:val="0049598C"/>
    <w:rsid w:val="00495A22"/>
    <w:rsid w:val="00495B36"/>
    <w:rsid w:val="00495C43"/>
    <w:rsid w:val="00495D68"/>
    <w:rsid w:val="00495EA3"/>
    <w:rsid w:val="00495EC7"/>
    <w:rsid w:val="00495F70"/>
    <w:rsid w:val="00495FCF"/>
    <w:rsid w:val="004961B5"/>
    <w:rsid w:val="004962E7"/>
    <w:rsid w:val="00496337"/>
    <w:rsid w:val="0049656D"/>
    <w:rsid w:val="004967B4"/>
    <w:rsid w:val="00496931"/>
    <w:rsid w:val="00496940"/>
    <w:rsid w:val="004969A1"/>
    <w:rsid w:val="00496A1A"/>
    <w:rsid w:val="00496A2F"/>
    <w:rsid w:val="00496E55"/>
    <w:rsid w:val="00496E7F"/>
    <w:rsid w:val="00496F0A"/>
    <w:rsid w:val="004971A7"/>
    <w:rsid w:val="00497233"/>
    <w:rsid w:val="004974DE"/>
    <w:rsid w:val="00497646"/>
    <w:rsid w:val="00497758"/>
    <w:rsid w:val="00497883"/>
    <w:rsid w:val="00497A9B"/>
    <w:rsid w:val="00497DC3"/>
    <w:rsid w:val="00497E40"/>
    <w:rsid w:val="004A0651"/>
    <w:rsid w:val="004A097B"/>
    <w:rsid w:val="004A09A8"/>
    <w:rsid w:val="004A0BCA"/>
    <w:rsid w:val="004A0C08"/>
    <w:rsid w:val="004A0D44"/>
    <w:rsid w:val="004A0E86"/>
    <w:rsid w:val="004A1083"/>
    <w:rsid w:val="004A140E"/>
    <w:rsid w:val="004A1767"/>
    <w:rsid w:val="004A197C"/>
    <w:rsid w:val="004A1987"/>
    <w:rsid w:val="004A1A14"/>
    <w:rsid w:val="004A1C34"/>
    <w:rsid w:val="004A1D75"/>
    <w:rsid w:val="004A1DC2"/>
    <w:rsid w:val="004A1DF2"/>
    <w:rsid w:val="004A2082"/>
    <w:rsid w:val="004A23B5"/>
    <w:rsid w:val="004A2542"/>
    <w:rsid w:val="004A2921"/>
    <w:rsid w:val="004A29DA"/>
    <w:rsid w:val="004A2A3E"/>
    <w:rsid w:val="004A2B82"/>
    <w:rsid w:val="004A3152"/>
    <w:rsid w:val="004A3381"/>
    <w:rsid w:val="004A3454"/>
    <w:rsid w:val="004A35B2"/>
    <w:rsid w:val="004A379C"/>
    <w:rsid w:val="004A38D0"/>
    <w:rsid w:val="004A3A24"/>
    <w:rsid w:val="004A3B67"/>
    <w:rsid w:val="004A3C0C"/>
    <w:rsid w:val="004A3CB7"/>
    <w:rsid w:val="004A3EB3"/>
    <w:rsid w:val="004A4143"/>
    <w:rsid w:val="004A436B"/>
    <w:rsid w:val="004A43C9"/>
    <w:rsid w:val="004A4D2F"/>
    <w:rsid w:val="004A4D54"/>
    <w:rsid w:val="004A4D5B"/>
    <w:rsid w:val="004A4E49"/>
    <w:rsid w:val="004A519D"/>
    <w:rsid w:val="004A5276"/>
    <w:rsid w:val="004A53F8"/>
    <w:rsid w:val="004A5436"/>
    <w:rsid w:val="004A5473"/>
    <w:rsid w:val="004A5625"/>
    <w:rsid w:val="004A5CFF"/>
    <w:rsid w:val="004A5D4D"/>
    <w:rsid w:val="004A5E4B"/>
    <w:rsid w:val="004A643B"/>
    <w:rsid w:val="004A673F"/>
    <w:rsid w:val="004A68CF"/>
    <w:rsid w:val="004A6AAC"/>
    <w:rsid w:val="004A6ACC"/>
    <w:rsid w:val="004A6D0E"/>
    <w:rsid w:val="004A6ECD"/>
    <w:rsid w:val="004A6F11"/>
    <w:rsid w:val="004A7164"/>
    <w:rsid w:val="004A7245"/>
    <w:rsid w:val="004A724F"/>
    <w:rsid w:val="004A758C"/>
    <w:rsid w:val="004A771B"/>
    <w:rsid w:val="004A7987"/>
    <w:rsid w:val="004A7A23"/>
    <w:rsid w:val="004A7AD8"/>
    <w:rsid w:val="004A7B17"/>
    <w:rsid w:val="004A7B6D"/>
    <w:rsid w:val="004B00F6"/>
    <w:rsid w:val="004B0243"/>
    <w:rsid w:val="004B0614"/>
    <w:rsid w:val="004B06DD"/>
    <w:rsid w:val="004B074C"/>
    <w:rsid w:val="004B08D4"/>
    <w:rsid w:val="004B0965"/>
    <w:rsid w:val="004B098A"/>
    <w:rsid w:val="004B0CCE"/>
    <w:rsid w:val="004B1584"/>
    <w:rsid w:val="004B18A9"/>
    <w:rsid w:val="004B1A87"/>
    <w:rsid w:val="004B1C8F"/>
    <w:rsid w:val="004B1F4F"/>
    <w:rsid w:val="004B209B"/>
    <w:rsid w:val="004B20F5"/>
    <w:rsid w:val="004B2412"/>
    <w:rsid w:val="004B24E8"/>
    <w:rsid w:val="004B25E1"/>
    <w:rsid w:val="004B2656"/>
    <w:rsid w:val="004B2B6E"/>
    <w:rsid w:val="004B2E2B"/>
    <w:rsid w:val="004B2F38"/>
    <w:rsid w:val="004B314D"/>
    <w:rsid w:val="004B33BB"/>
    <w:rsid w:val="004B3869"/>
    <w:rsid w:val="004B39E8"/>
    <w:rsid w:val="004B3B39"/>
    <w:rsid w:val="004B3C7F"/>
    <w:rsid w:val="004B3D85"/>
    <w:rsid w:val="004B412E"/>
    <w:rsid w:val="004B44AF"/>
    <w:rsid w:val="004B493B"/>
    <w:rsid w:val="004B493F"/>
    <w:rsid w:val="004B4B32"/>
    <w:rsid w:val="004B4F3C"/>
    <w:rsid w:val="004B5022"/>
    <w:rsid w:val="004B5226"/>
    <w:rsid w:val="004B54A2"/>
    <w:rsid w:val="004B54F9"/>
    <w:rsid w:val="004B5580"/>
    <w:rsid w:val="004B5709"/>
    <w:rsid w:val="004B585A"/>
    <w:rsid w:val="004B5BB0"/>
    <w:rsid w:val="004B5C6E"/>
    <w:rsid w:val="004B5D97"/>
    <w:rsid w:val="004B5DAF"/>
    <w:rsid w:val="004B5E89"/>
    <w:rsid w:val="004B63CC"/>
    <w:rsid w:val="004B6471"/>
    <w:rsid w:val="004B69C9"/>
    <w:rsid w:val="004B69CC"/>
    <w:rsid w:val="004B6AB0"/>
    <w:rsid w:val="004B6B0B"/>
    <w:rsid w:val="004B6D95"/>
    <w:rsid w:val="004B6EBA"/>
    <w:rsid w:val="004B6FA6"/>
    <w:rsid w:val="004B7056"/>
    <w:rsid w:val="004B7093"/>
    <w:rsid w:val="004B720C"/>
    <w:rsid w:val="004B7507"/>
    <w:rsid w:val="004B763B"/>
    <w:rsid w:val="004B78ED"/>
    <w:rsid w:val="004B79C0"/>
    <w:rsid w:val="004B7BF9"/>
    <w:rsid w:val="004B7DD8"/>
    <w:rsid w:val="004B7E3F"/>
    <w:rsid w:val="004B7E7E"/>
    <w:rsid w:val="004B7FAF"/>
    <w:rsid w:val="004C021A"/>
    <w:rsid w:val="004C027C"/>
    <w:rsid w:val="004C03E1"/>
    <w:rsid w:val="004C0611"/>
    <w:rsid w:val="004C0671"/>
    <w:rsid w:val="004C0941"/>
    <w:rsid w:val="004C09B8"/>
    <w:rsid w:val="004C09CC"/>
    <w:rsid w:val="004C0AD7"/>
    <w:rsid w:val="004C0B29"/>
    <w:rsid w:val="004C0D8C"/>
    <w:rsid w:val="004C0E9A"/>
    <w:rsid w:val="004C1151"/>
    <w:rsid w:val="004C16EF"/>
    <w:rsid w:val="004C182B"/>
    <w:rsid w:val="004C1E5A"/>
    <w:rsid w:val="004C1EE7"/>
    <w:rsid w:val="004C1FD5"/>
    <w:rsid w:val="004C2013"/>
    <w:rsid w:val="004C202D"/>
    <w:rsid w:val="004C21EA"/>
    <w:rsid w:val="004C223C"/>
    <w:rsid w:val="004C23C8"/>
    <w:rsid w:val="004C24A1"/>
    <w:rsid w:val="004C2555"/>
    <w:rsid w:val="004C2599"/>
    <w:rsid w:val="004C2774"/>
    <w:rsid w:val="004C2A94"/>
    <w:rsid w:val="004C2C01"/>
    <w:rsid w:val="004C2F4B"/>
    <w:rsid w:val="004C3196"/>
    <w:rsid w:val="004C3645"/>
    <w:rsid w:val="004C3D0F"/>
    <w:rsid w:val="004C3E34"/>
    <w:rsid w:val="004C4019"/>
    <w:rsid w:val="004C407C"/>
    <w:rsid w:val="004C41AA"/>
    <w:rsid w:val="004C42B9"/>
    <w:rsid w:val="004C4815"/>
    <w:rsid w:val="004C481A"/>
    <w:rsid w:val="004C484B"/>
    <w:rsid w:val="004C4900"/>
    <w:rsid w:val="004C4913"/>
    <w:rsid w:val="004C493D"/>
    <w:rsid w:val="004C4C89"/>
    <w:rsid w:val="004C4FBF"/>
    <w:rsid w:val="004C501D"/>
    <w:rsid w:val="004C5212"/>
    <w:rsid w:val="004C5230"/>
    <w:rsid w:val="004C5317"/>
    <w:rsid w:val="004C5419"/>
    <w:rsid w:val="004C56F7"/>
    <w:rsid w:val="004C5CCA"/>
    <w:rsid w:val="004C5D7C"/>
    <w:rsid w:val="004C5DE6"/>
    <w:rsid w:val="004C631E"/>
    <w:rsid w:val="004C6394"/>
    <w:rsid w:val="004C65FD"/>
    <w:rsid w:val="004C691A"/>
    <w:rsid w:val="004C692B"/>
    <w:rsid w:val="004C69DF"/>
    <w:rsid w:val="004C6A3D"/>
    <w:rsid w:val="004C6E6F"/>
    <w:rsid w:val="004C6F5A"/>
    <w:rsid w:val="004C7131"/>
    <w:rsid w:val="004C71CE"/>
    <w:rsid w:val="004C73E5"/>
    <w:rsid w:val="004C7441"/>
    <w:rsid w:val="004C74E5"/>
    <w:rsid w:val="004C7801"/>
    <w:rsid w:val="004C7C4E"/>
    <w:rsid w:val="004C7E06"/>
    <w:rsid w:val="004D019F"/>
    <w:rsid w:val="004D0452"/>
    <w:rsid w:val="004D047A"/>
    <w:rsid w:val="004D06DE"/>
    <w:rsid w:val="004D079E"/>
    <w:rsid w:val="004D0838"/>
    <w:rsid w:val="004D09D4"/>
    <w:rsid w:val="004D0B8D"/>
    <w:rsid w:val="004D0B93"/>
    <w:rsid w:val="004D0C69"/>
    <w:rsid w:val="004D0E85"/>
    <w:rsid w:val="004D0EEF"/>
    <w:rsid w:val="004D0F7F"/>
    <w:rsid w:val="004D0F94"/>
    <w:rsid w:val="004D10C3"/>
    <w:rsid w:val="004D12B0"/>
    <w:rsid w:val="004D13D6"/>
    <w:rsid w:val="004D15DC"/>
    <w:rsid w:val="004D17E7"/>
    <w:rsid w:val="004D181C"/>
    <w:rsid w:val="004D1898"/>
    <w:rsid w:val="004D1CE9"/>
    <w:rsid w:val="004D1D7D"/>
    <w:rsid w:val="004D1D8D"/>
    <w:rsid w:val="004D1F8C"/>
    <w:rsid w:val="004D210C"/>
    <w:rsid w:val="004D21EE"/>
    <w:rsid w:val="004D2473"/>
    <w:rsid w:val="004D24FB"/>
    <w:rsid w:val="004D2C70"/>
    <w:rsid w:val="004D2CB8"/>
    <w:rsid w:val="004D2ED5"/>
    <w:rsid w:val="004D2FEB"/>
    <w:rsid w:val="004D3005"/>
    <w:rsid w:val="004D30D3"/>
    <w:rsid w:val="004D316C"/>
    <w:rsid w:val="004D3181"/>
    <w:rsid w:val="004D3411"/>
    <w:rsid w:val="004D3530"/>
    <w:rsid w:val="004D385E"/>
    <w:rsid w:val="004D3B46"/>
    <w:rsid w:val="004D3BFA"/>
    <w:rsid w:val="004D3D3E"/>
    <w:rsid w:val="004D3F55"/>
    <w:rsid w:val="004D3F62"/>
    <w:rsid w:val="004D40F3"/>
    <w:rsid w:val="004D41C7"/>
    <w:rsid w:val="004D4383"/>
    <w:rsid w:val="004D44D7"/>
    <w:rsid w:val="004D4971"/>
    <w:rsid w:val="004D4AA3"/>
    <w:rsid w:val="004D4D08"/>
    <w:rsid w:val="004D4D43"/>
    <w:rsid w:val="004D4D76"/>
    <w:rsid w:val="004D507D"/>
    <w:rsid w:val="004D52CB"/>
    <w:rsid w:val="004D56BD"/>
    <w:rsid w:val="004D5C35"/>
    <w:rsid w:val="004D5E8F"/>
    <w:rsid w:val="004D62FB"/>
    <w:rsid w:val="004D644A"/>
    <w:rsid w:val="004D67C7"/>
    <w:rsid w:val="004D67F1"/>
    <w:rsid w:val="004D6817"/>
    <w:rsid w:val="004D68F1"/>
    <w:rsid w:val="004D6AA2"/>
    <w:rsid w:val="004D6BD9"/>
    <w:rsid w:val="004D6E3F"/>
    <w:rsid w:val="004D70D2"/>
    <w:rsid w:val="004D7131"/>
    <w:rsid w:val="004D7453"/>
    <w:rsid w:val="004D75E4"/>
    <w:rsid w:val="004D7780"/>
    <w:rsid w:val="004D78C8"/>
    <w:rsid w:val="004D7925"/>
    <w:rsid w:val="004D7AEF"/>
    <w:rsid w:val="004D7C79"/>
    <w:rsid w:val="004E024C"/>
    <w:rsid w:val="004E02BC"/>
    <w:rsid w:val="004E03E7"/>
    <w:rsid w:val="004E043E"/>
    <w:rsid w:val="004E054C"/>
    <w:rsid w:val="004E0715"/>
    <w:rsid w:val="004E0A09"/>
    <w:rsid w:val="004E0AC7"/>
    <w:rsid w:val="004E0AFD"/>
    <w:rsid w:val="004E0DCF"/>
    <w:rsid w:val="004E0EAC"/>
    <w:rsid w:val="004E1228"/>
    <w:rsid w:val="004E1504"/>
    <w:rsid w:val="004E15A5"/>
    <w:rsid w:val="004E15D5"/>
    <w:rsid w:val="004E189C"/>
    <w:rsid w:val="004E192C"/>
    <w:rsid w:val="004E1B3A"/>
    <w:rsid w:val="004E1CFD"/>
    <w:rsid w:val="004E1E12"/>
    <w:rsid w:val="004E1E3C"/>
    <w:rsid w:val="004E20A3"/>
    <w:rsid w:val="004E21D2"/>
    <w:rsid w:val="004E225E"/>
    <w:rsid w:val="004E2416"/>
    <w:rsid w:val="004E270B"/>
    <w:rsid w:val="004E271F"/>
    <w:rsid w:val="004E28E2"/>
    <w:rsid w:val="004E296F"/>
    <w:rsid w:val="004E29F9"/>
    <w:rsid w:val="004E2A3A"/>
    <w:rsid w:val="004E2F95"/>
    <w:rsid w:val="004E3333"/>
    <w:rsid w:val="004E3536"/>
    <w:rsid w:val="004E3632"/>
    <w:rsid w:val="004E37F5"/>
    <w:rsid w:val="004E3888"/>
    <w:rsid w:val="004E3CF5"/>
    <w:rsid w:val="004E401E"/>
    <w:rsid w:val="004E40E0"/>
    <w:rsid w:val="004E4261"/>
    <w:rsid w:val="004E42DB"/>
    <w:rsid w:val="004E42F0"/>
    <w:rsid w:val="004E453D"/>
    <w:rsid w:val="004E453F"/>
    <w:rsid w:val="004E462A"/>
    <w:rsid w:val="004E466F"/>
    <w:rsid w:val="004E46A4"/>
    <w:rsid w:val="004E47FB"/>
    <w:rsid w:val="004E494B"/>
    <w:rsid w:val="004E4A05"/>
    <w:rsid w:val="004E4D68"/>
    <w:rsid w:val="004E4ED0"/>
    <w:rsid w:val="004E4EE0"/>
    <w:rsid w:val="004E509C"/>
    <w:rsid w:val="004E51C3"/>
    <w:rsid w:val="004E51CD"/>
    <w:rsid w:val="004E52F0"/>
    <w:rsid w:val="004E54EA"/>
    <w:rsid w:val="004E61D1"/>
    <w:rsid w:val="004E6212"/>
    <w:rsid w:val="004E6572"/>
    <w:rsid w:val="004E67C2"/>
    <w:rsid w:val="004E684F"/>
    <w:rsid w:val="004E6A2B"/>
    <w:rsid w:val="004E6B11"/>
    <w:rsid w:val="004E6C8A"/>
    <w:rsid w:val="004E7003"/>
    <w:rsid w:val="004E7234"/>
    <w:rsid w:val="004E751F"/>
    <w:rsid w:val="004E7548"/>
    <w:rsid w:val="004E7858"/>
    <w:rsid w:val="004E7A8E"/>
    <w:rsid w:val="004E7B3C"/>
    <w:rsid w:val="004E7CD8"/>
    <w:rsid w:val="004E7D67"/>
    <w:rsid w:val="004E7F47"/>
    <w:rsid w:val="004E7F7C"/>
    <w:rsid w:val="004F016A"/>
    <w:rsid w:val="004F020A"/>
    <w:rsid w:val="004F066B"/>
    <w:rsid w:val="004F0934"/>
    <w:rsid w:val="004F10AA"/>
    <w:rsid w:val="004F1498"/>
    <w:rsid w:val="004F1578"/>
    <w:rsid w:val="004F179E"/>
    <w:rsid w:val="004F19AF"/>
    <w:rsid w:val="004F1A0C"/>
    <w:rsid w:val="004F1B02"/>
    <w:rsid w:val="004F1C84"/>
    <w:rsid w:val="004F1CA7"/>
    <w:rsid w:val="004F1D8C"/>
    <w:rsid w:val="004F1E98"/>
    <w:rsid w:val="004F1F0C"/>
    <w:rsid w:val="004F1F9B"/>
    <w:rsid w:val="004F2272"/>
    <w:rsid w:val="004F2549"/>
    <w:rsid w:val="004F257E"/>
    <w:rsid w:val="004F29C3"/>
    <w:rsid w:val="004F2A75"/>
    <w:rsid w:val="004F2DAD"/>
    <w:rsid w:val="004F2ED3"/>
    <w:rsid w:val="004F31C6"/>
    <w:rsid w:val="004F342E"/>
    <w:rsid w:val="004F370A"/>
    <w:rsid w:val="004F3923"/>
    <w:rsid w:val="004F3CAB"/>
    <w:rsid w:val="004F3D32"/>
    <w:rsid w:val="004F3D6D"/>
    <w:rsid w:val="004F4037"/>
    <w:rsid w:val="004F44B0"/>
    <w:rsid w:val="004F46D8"/>
    <w:rsid w:val="004F48D2"/>
    <w:rsid w:val="004F4B0B"/>
    <w:rsid w:val="004F4D81"/>
    <w:rsid w:val="004F4E37"/>
    <w:rsid w:val="004F4E87"/>
    <w:rsid w:val="004F521B"/>
    <w:rsid w:val="004F536A"/>
    <w:rsid w:val="004F546E"/>
    <w:rsid w:val="004F5566"/>
    <w:rsid w:val="004F5C34"/>
    <w:rsid w:val="004F5CD5"/>
    <w:rsid w:val="004F5EFD"/>
    <w:rsid w:val="004F5FA4"/>
    <w:rsid w:val="004F600A"/>
    <w:rsid w:val="004F612B"/>
    <w:rsid w:val="004F6380"/>
    <w:rsid w:val="004F66F0"/>
    <w:rsid w:val="004F6866"/>
    <w:rsid w:val="004F6956"/>
    <w:rsid w:val="004F6F28"/>
    <w:rsid w:val="004F704F"/>
    <w:rsid w:val="004F706A"/>
    <w:rsid w:val="004F72E0"/>
    <w:rsid w:val="004F7524"/>
    <w:rsid w:val="004F75D5"/>
    <w:rsid w:val="004F772B"/>
    <w:rsid w:val="004F78FA"/>
    <w:rsid w:val="004F7A96"/>
    <w:rsid w:val="004F7B04"/>
    <w:rsid w:val="004F7B3A"/>
    <w:rsid w:val="004F7CB0"/>
    <w:rsid w:val="004F7D75"/>
    <w:rsid w:val="004F7EDC"/>
    <w:rsid w:val="004FE596"/>
    <w:rsid w:val="00500070"/>
    <w:rsid w:val="00500151"/>
    <w:rsid w:val="00500153"/>
    <w:rsid w:val="005001BD"/>
    <w:rsid w:val="0050049A"/>
    <w:rsid w:val="0050050E"/>
    <w:rsid w:val="00500569"/>
    <w:rsid w:val="005006E0"/>
    <w:rsid w:val="0050079F"/>
    <w:rsid w:val="00500942"/>
    <w:rsid w:val="00500B75"/>
    <w:rsid w:val="00500B92"/>
    <w:rsid w:val="00500CB3"/>
    <w:rsid w:val="00500FBD"/>
    <w:rsid w:val="00501006"/>
    <w:rsid w:val="005010BE"/>
    <w:rsid w:val="005010D7"/>
    <w:rsid w:val="00501112"/>
    <w:rsid w:val="00501141"/>
    <w:rsid w:val="00501470"/>
    <w:rsid w:val="0050147D"/>
    <w:rsid w:val="00501537"/>
    <w:rsid w:val="0050161E"/>
    <w:rsid w:val="00501661"/>
    <w:rsid w:val="00501686"/>
    <w:rsid w:val="00501826"/>
    <w:rsid w:val="00501A4A"/>
    <w:rsid w:val="00501ACD"/>
    <w:rsid w:val="00501B03"/>
    <w:rsid w:val="00501DF5"/>
    <w:rsid w:val="00502022"/>
    <w:rsid w:val="0050249E"/>
    <w:rsid w:val="0050284F"/>
    <w:rsid w:val="00502A5D"/>
    <w:rsid w:val="00502B03"/>
    <w:rsid w:val="00502C25"/>
    <w:rsid w:val="00502D1A"/>
    <w:rsid w:val="00502E18"/>
    <w:rsid w:val="00502EFD"/>
    <w:rsid w:val="00502F7F"/>
    <w:rsid w:val="005031EA"/>
    <w:rsid w:val="00503378"/>
    <w:rsid w:val="005035B4"/>
    <w:rsid w:val="005035CA"/>
    <w:rsid w:val="0050379D"/>
    <w:rsid w:val="005037E8"/>
    <w:rsid w:val="00503819"/>
    <w:rsid w:val="00503E33"/>
    <w:rsid w:val="005041F3"/>
    <w:rsid w:val="00504289"/>
    <w:rsid w:val="005042F4"/>
    <w:rsid w:val="0050431A"/>
    <w:rsid w:val="005044DD"/>
    <w:rsid w:val="00504631"/>
    <w:rsid w:val="00504741"/>
    <w:rsid w:val="005048B8"/>
    <w:rsid w:val="005049C4"/>
    <w:rsid w:val="00504A6E"/>
    <w:rsid w:val="00504D60"/>
    <w:rsid w:val="00504F42"/>
    <w:rsid w:val="00505097"/>
    <w:rsid w:val="0050514D"/>
    <w:rsid w:val="00505769"/>
    <w:rsid w:val="00505AEE"/>
    <w:rsid w:val="00505B4E"/>
    <w:rsid w:val="00505CD1"/>
    <w:rsid w:val="00506096"/>
    <w:rsid w:val="005060B9"/>
    <w:rsid w:val="00506256"/>
    <w:rsid w:val="00506335"/>
    <w:rsid w:val="0050663E"/>
    <w:rsid w:val="005066D7"/>
    <w:rsid w:val="005066DB"/>
    <w:rsid w:val="00506945"/>
    <w:rsid w:val="00506A4C"/>
    <w:rsid w:val="00506B09"/>
    <w:rsid w:val="00506B46"/>
    <w:rsid w:val="00506E25"/>
    <w:rsid w:val="00506F3E"/>
    <w:rsid w:val="005070DC"/>
    <w:rsid w:val="005071E6"/>
    <w:rsid w:val="005075A2"/>
    <w:rsid w:val="00507A1D"/>
    <w:rsid w:val="00507C52"/>
    <w:rsid w:val="005100C8"/>
    <w:rsid w:val="00510374"/>
    <w:rsid w:val="0051038C"/>
    <w:rsid w:val="00510640"/>
    <w:rsid w:val="00510719"/>
    <w:rsid w:val="00510760"/>
    <w:rsid w:val="00510855"/>
    <w:rsid w:val="005108E8"/>
    <w:rsid w:val="00510989"/>
    <w:rsid w:val="00510CA7"/>
    <w:rsid w:val="00510E2E"/>
    <w:rsid w:val="00510EEF"/>
    <w:rsid w:val="00510FD3"/>
    <w:rsid w:val="00510FE9"/>
    <w:rsid w:val="0051106B"/>
    <w:rsid w:val="0051135F"/>
    <w:rsid w:val="0051157A"/>
    <w:rsid w:val="0051163B"/>
    <w:rsid w:val="00511721"/>
    <w:rsid w:val="00511852"/>
    <w:rsid w:val="005118E6"/>
    <w:rsid w:val="00511923"/>
    <w:rsid w:val="005119BB"/>
    <w:rsid w:val="00511AE6"/>
    <w:rsid w:val="00511D3E"/>
    <w:rsid w:val="0051206C"/>
    <w:rsid w:val="005120D7"/>
    <w:rsid w:val="00512105"/>
    <w:rsid w:val="005122DD"/>
    <w:rsid w:val="00512616"/>
    <w:rsid w:val="005128FA"/>
    <w:rsid w:val="00512B0E"/>
    <w:rsid w:val="00512F63"/>
    <w:rsid w:val="00512FB4"/>
    <w:rsid w:val="005130F7"/>
    <w:rsid w:val="0051315C"/>
    <w:rsid w:val="005132CA"/>
    <w:rsid w:val="00513A0E"/>
    <w:rsid w:val="00513A20"/>
    <w:rsid w:val="00513B2C"/>
    <w:rsid w:val="00513C16"/>
    <w:rsid w:val="00513FE7"/>
    <w:rsid w:val="00514101"/>
    <w:rsid w:val="00514539"/>
    <w:rsid w:val="0051454A"/>
    <w:rsid w:val="0051454B"/>
    <w:rsid w:val="00514F27"/>
    <w:rsid w:val="005150FF"/>
    <w:rsid w:val="005151D6"/>
    <w:rsid w:val="005156BB"/>
    <w:rsid w:val="005157BE"/>
    <w:rsid w:val="005157F6"/>
    <w:rsid w:val="00515A0B"/>
    <w:rsid w:val="00515D2A"/>
    <w:rsid w:val="00516075"/>
    <w:rsid w:val="005161C5"/>
    <w:rsid w:val="005161ED"/>
    <w:rsid w:val="005161FA"/>
    <w:rsid w:val="00516246"/>
    <w:rsid w:val="005162E6"/>
    <w:rsid w:val="0051638C"/>
    <w:rsid w:val="005165DB"/>
    <w:rsid w:val="00516994"/>
    <w:rsid w:val="00516C76"/>
    <w:rsid w:val="00516CF1"/>
    <w:rsid w:val="00516D00"/>
    <w:rsid w:val="00516D58"/>
    <w:rsid w:val="00516F2A"/>
    <w:rsid w:val="00516F3E"/>
    <w:rsid w:val="00517061"/>
    <w:rsid w:val="005170F4"/>
    <w:rsid w:val="005171BA"/>
    <w:rsid w:val="00517295"/>
    <w:rsid w:val="005172B7"/>
    <w:rsid w:val="005174A5"/>
    <w:rsid w:val="00517B42"/>
    <w:rsid w:val="00517B97"/>
    <w:rsid w:val="00517D56"/>
    <w:rsid w:val="00517F40"/>
    <w:rsid w:val="00517F9D"/>
    <w:rsid w:val="0052033A"/>
    <w:rsid w:val="00520643"/>
    <w:rsid w:val="005206A9"/>
    <w:rsid w:val="005207F6"/>
    <w:rsid w:val="005209A1"/>
    <w:rsid w:val="00520B56"/>
    <w:rsid w:val="00520B5C"/>
    <w:rsid w:val="00520C1F"/>
    <w:rsid w:val="00520CE2"/>
    <w:rsid w:val="00520D1A"/>
    <w:rsid w:val="00520EB8"/>
    <w:rsid w:val="00520F4A"/>
    <w:rsid w:val="005210C1"/>
    <w:rsid w:val="0052115F"/>
    <w:rsid w:val="0052147F"/>
    <w:rsid w:val="00521559"/>
    <w:rsid w:val="005215C0"/>
    <w:rsid w:val="0052186C"/>
    <w:rsid w:val="00521D55"/>
    <w:rsid w:val="00521FA1"/>
    <w:rsid w:val="0052202B"/>
    <w:rsid w:val="00522231"/>
    <w:rsid w:val="0052227C"/>
    <w:rsid w:val="00522290"/>
    <w:rsid w:val="0052231C"/>
    <w:rsid w:val="00522433"/>
    <w:rsid w:val="00522840"/>
    <w:rsid w:val="00522B1C"/>
    <w:rsid w:val="00522C58"/>
    <w:rsid w:val="00522D43"/>
    <w:rsid w:val="0052312D"/>
    <w:rsid w:val="005231B2"/>
    <w:rsid w:val="00523212"/>
    <w:rsid w:val="0052324A"/>
    <w:rsid w:val="0052332E"/>
    <w:rsid w:val="00523674"/>
    <w:rsid w:val="00523820"/>
    <w:rsid w:val="00523925"/>
    <w:rsid w:val="00523B11"/>
    <w:rsid w:val="00523DA5"/>
    <w:rsid w:val="005240DA"/>
    <w:rsid w:val="0052411E"/>
    <w:rsid w:val="005242BE"/>
    <w:rsid w:val="005244A3"/>
    <w:rsid w:val="005244A7"/>
    <w:rsid w:val="005244E8"/>
    <w:rsid w:val="0052459C"/>
    <w:rsid w:val="0052473E"/>
    <w:rsid w:val="0052479E"/>
    <w:rsid w:val="0052485F"/>
    <w:rsid w:val="00524B27"/>
    <w:rsid w:val="00524CE0"/>
    <w:rsid w:val="00525064"/>
    <w:rsid w:val="005252A2"/>
    <w:rsid w:val="005255EE"/>
    <w:rsid w:val="005259C8"/>
    <w:rsid w:val="00525A9C"/>
    <w:rsid w:val="00525D70"/>
    <w:rsid w:val="00525E30"/>
    <w:rsid w:val="0052600D"/>
    <w:rsid w:val="005260D6"/>
    <w:rsid w:val="00526362"/>
    <w:rsid w:val="00526549"/>
    <w:rsid w:val="00526823"/>
    <w:rsid w:val="00526CA0"/>
    <w:rsid w:val="00526CAB"/>
    <w:rsid w:val="00526D62"/>
    <w:rsid w:val="00526DE3"/>
    <w:rsid w:val="00526E3E"/>
    <w:rsid w:val="00526F4B"/>
    <w:rsid w:val="00527188"/>
    <w:rsid w:val="0052742B"/>
    <w:rsid w:val="0052742D"/>
    <w:rsid w:val="005274E5"/>
    <w:rsid w:val="00527657"/>
    <w:rsid w:val="005277B2"/>
    <w:rsid w:val="00527856"/>
    <w:rsid w:val="00527A3B"/>
    <w:rsid w:val="00527AFF"/>
    <w:rsid w:val="00527B16"/>
    <w:rsid w:val="00527B75"/>
    <w:rsid w:val="00527C4A"/>
    <w:rsid w:val="00527EBD"/>
    <w:rsid w:val="00527F00"/>
    <w:rsid w:val="00530078"/>
    <w:rsid w:val="005304E6"/>
    <w:rsid w:val="0053050D"/>
    <w:rsid w:val="0053091E"/>
    <w:rsid w:val="00530A8C"/>
    <w:rsid w:val="00530D2A"/>
    <w:rsid w:val="00530E32"/>
    <w:rsid w:val="00530EC4"/>
    <w:rsid w:val="00530ECB"/>
    <w:rsid w:val="00530F75"/>
    <w:rsid w:val="00531184"/>
    <w:rsid w:val="005313C0"/>
    <w:rsid w:val="005314CD"/>
    <w:rsid w:val="00531583"/>
    <w:rsid w:val="005316AE"/>
    <w:rsid w:val="0053177F"/>
    <w:rsid w:val="00531D4A"/>
    <w:rsid w:val="00531D55"/>
    <w:rsid w:val="00531F78"/>
    <w:rsid w:val="00531FC1"/>
    <w:rsid w:val="00532064"/>
    <w:rsid w:val="00532074"/>
    <w:rsid w:val="00532151"/>
    <w:rsid w:val="00532430"/>
    <w:rsid w:val="005329DB"/>
    <w:rsid w:val="00532A6F"/>
    <w:rsid w:val="00532E2D"/>
    <w:rsid w:val="00533027"/>
    <w:rsid w:val="005331E5"/>
    <w:rsid w:val="0053347A"/>
    <w:rsid w:val="00533598"/>
    <w:rsid w:val="00533A06"/>
    <w:rsid w:val="00533A30"/>
    <w:rsid w:val="00533AEF"/>
    <w:rsid w:val="00533B2D"/>
    <w:rsid w:val="00533EB0"/>
    <w:rsid w:val="005341D6"/>
    <w:rsid w:val="005344EF"/>
    <w:rsid w:val="00534662"/>
    <w:rsid w:val="0053489B"/>
    <w:rsid w:val="00534967"/>
    <w:rsid w:val="00534AC1"/>
    <w:rsid w:val="00534E0A"/>
    <w:rsid w:val="00534E39"/>
    <w:rsid w:val="00534EBF"/>
    <w:rsid w:val="00534F04"/>
    <w:rsid w:val="0053528E"/>
    <w:rsid w:val="005352CD"/>
    <w:rsid w:val="00535300"/>
    <w:rsid w:val="005353EE"/>
    <w:rsid w:val="005355E3"/>
    <w:rsid w:val="00535765"/>
    <w:rsid w:val="005357EB"/>
    <w:rsid w:val="00535C4A"/>
    <w:rsid w:val="00535CCA"/>
    <w:rsid w:val="0053604F"/>
    <w:rsid w:val="00536248"/>
    <w:rsid w:val="00536366"/>
    <w:rsid w:val="005367C9"/>
    <w:rsid w:val="0053683A"/>
    <w:rsid w:val="00536B38"/>
    <w:rsid w:val="00536E45"/>
    <w:rsid w:val="0053711F"/>
    <w:rsid w:val="0053718C"/>
    <w:rsid w:val="005371BE"/>
    <w:rsid w:val="005372EF"/>
    <w:rsid w:val="005374BC"/>
    <w:rsid w:val="005374C6"/>
    <w:rsid w:val="005374F0"/>
    <w:rsid w:val="005375C5"/>
    <w:rsid w:val="00537D07"/>
    <w:rsid w:val="00537DAD"/>
    <w:rsid w:val="00537DD6"/>
    <w:rsid w:val="00537EA9"/>
    <w:rsid w:val="00540001"/>
    <w:rsid w:val="005404EA"/>
    <w:rsid w:val="00540633"/>
    <w:rsid w:val="0054075B"/>
    <w:rsid w:val="00540DB3"/>
    <w:rsid w:val="00540E3B"/>
    <w:rsid w:val="00540F73"/>
    <w:rsid w:val="00540FCB"/>
    <w:rsid w:val="005410F4"/>
    <w:rsid w:val="0054115D"/>
    <w:rsid w:val="00541215"/>
    <w:rsid w:val="00541EBE"/>
    <w:rsid w:val="00541EFC"/>
    <w:rsid w:val="005422BA"/>
    <w:rsid w:val="005426A8"/>
    <w:rsid w:val="0054298D"/>
    <w:rsid w:val="00542D4D"/>
    <w:rsid w:val="00542EE0"/>
    <w:rsid w:val="005430D7"/>
    <w:rsid w:val="00543505"/>
    <w:rsid w:val="00543634"/>
    <w:rsid w:val="00543A4B"/>
    <w:rsid w:val="00543C14"/>
    <w:rsid w:val="00543DEA"/>
    <w:rsid w:val="00543FE2"/>
    <w:rsid w:val="00544378"/>
    <w:rsid w:val="0054442F"/>
    <w:rsid w:val="005444CD"/>
    <w:rsid w:val="00544550"/>
    <w:rsid w:val="0054455B"/>
    <w:rsid w:val="00544569"/>
    <w:rsid w:val="00544647"/>
    <w:rsid w:val="005449F5"/>
    <w:rsid w:val="00544AAB"/>
    <w:rsid w:val="00544E06"/>
    <w:rsid w:val="00544F0C"/>
    <w:rsid w:val="00544FCC"/>
    <w:rsid w:val="00544FF1"/>
    <w:rsid w:val="0054502A"/>
    <w:rsid w:val="005450DD"/>
    <w:rsid w:val="0054522A"/>
    <w:rsid w:val="00545395"/>
    <w:rsid w:val="00545461"/>
    <w:rsid w:val="00545463"/>
    <w:rsid w:val="00545534"/>
    <w:rsid w:val="00545608"/>
    <w:rsid w:val="005456CB"/>
    <w:rsid w:val="00545D79"/>
    <w:rsid w:val="00545FB8"/>
    <w:rsid w:val="00546180"/>
    <w:rsid w:val="00546267"/>
    <w:rsid w:val="0054652C"/>
    <w:rsid w:val="00546652"/>
    <w:rsid w:val="00546DCA"/>
    <w:rsid w:val="00547279"/>
    <w:rsid w:val="005472A5"/>
    <w:rsid w:val="005473BB"/>
    <w:rsid w:val="005474D1"/>
    <w:rsid w:val="005477DE"/>
    <w:rsid w:val="00547842"/>
    <w:rsid w:val="005478A5"/>
    <w:rsid w:val="00547919"/>
    <w:rsid w:val="00547923"/>
    <w:rsid w:val="00547A53"/>
    <w:rsid w:val="00547CE0"/>
    <w:rsid w:val="00547FBD"/>
    <w:rsid w:val="00547FF0"/>
    <w:rsid w:val="00547FFE"/>
    <w:rsid w:val="0055020D"/>
    <w:rsid w:val="00550223"/>
    <w:rsid w:val="005507D2"/>
    <w:rsid w:val="00550A65"/>
    <w:rsid w:val="00550BC2"/>
    <w:rsid w:val="00550C79"/>
    <w:rsid w:val="00550D8A"/>
    <w:rsid w:val="00550DE5"/>
    <w:rsid w:val="0055168B"/>
    <w:rsid w:val="005516A5"/>
    <w:rsid w:val="005517CE"/>
    <w:rsid w:val="00551C79"/>
    <w:rsid w:val="00551EF3"/>
    <w:rsid w:val="00551FE5"/>
    <w:rsid w:val="0055234F"/>
    <w:rsid w:val="00552431"/>
    <w:rsid w:val="0055271B"/>
    <w:rsid w:val="00552742"/>
    <w:rsid w:val="0055283D"/>
    <w:rsid w:val="00552A5C"/>
    <w:rsid w:val="00553143"/>
    <w:rsid w:val="0055317B"/>
    <w:rsid w:val="005533A0"/>
    <w:rsid w:val="005535B9"/>
    <w:rsid w:val="00553751"/>
    <w:rsid w:val="005537F1"/>
    <w:rsid w:val="0055390A"/>
    <w:rsid w:val="00553913"/>
    <w:rsid w:val="00553A46"/>
    <w:rsid w:val="00553BC7"/>
    <w:rsid w:val="0055474D"/>
    <w:rsid w:val="00554850"/>
    <w:rsid w:val="00554AF1"/>
    <w:rsid w:val="00554F16"/>
    <w:rsid w:val="00554FD7"/>
    <w:rsid w:val="00555264"/>
    <w:rsid w:val="005558E8"/>
    <w:rsid w:val="0055597E"/>
    <w:rsid w:val="00555DF9"/>
    <w:rsid w:val="00556154"/>
    <w:rsid w:val="00556360"/>
    <w:rsid w:val="005565DA"/>
    <w:rsid w:val="0055686F"/>
    <w:rsid w:val="0055689F"/>
    <w:rsid w:val="00556979"/>
    <w:rsid w:val="005569B5"/>
    <w:rsid w:val="00556C1D"/>
    <w:rsid w:val="00556D56"/>
    <w:rsid w:val="00557237"/>
    <w:rsid w:val="005573CC"/>
    <w:rsid w:val="005573E7"/>
    <w:rsid w:val="00557485"/>
    <w:rsid w:val="005576EE"/>
    <w:rsid w:val="0055785A"/>
    <w:rsid w:val="00557C6E"/>
    <w:rsid w:val="00560084"/>
    <w:rsid w:val="005600D0"/>
    <w:rsid w:val="00560295"/>
    <w:rsid w:val="00560545"/>
    <w:rsid w:val="00560644"/>
    <w:rsid w:val="0056083A"/>
    <w:rsid w:val="00560B3E"/>
    <w:rsid w:val="00560CE0"/>
    <w:rsid w:val="00560E5B"/>
    <w:rsid w:val="005610B6"/>
    <w:rsid w:val="005611BC"/>
    <w:rsid w:val="005611D8"/>
    <w:rsid w:val="0056128C"/>
    <w:rsid w:val="00561335"/>
    <w:rsid w:val="00561735"/>
    <w:rsid w:val="00561737"/>
    <w:rsid w:val="0056193C"/>
    <w:rsid w:val="00561A0D"/>
    <w:rsid w:val="00561EBA"/>
    <w:rsid w:val="00561EF9"/>
    <w:rsid w:val="00561F3A"/>
    <w:rsid w:val="0056222C"/>
    <w:rsid w:val="005622DD"/>
    <w:rsid w:val="0056253D"/>
    <w:rsid w:val="005627D9"/>
    <w:rsid w:val="005629EB"/>
    <w:rsid w:val="00562ABF"/>
    <w:rsid w:val="00562C59"/>
    <w:rsid w:val="00562CE9"/>
    <w:rsid w:val="00562F91"/>
    <w:rsid w:val="005631F1"/>
    <w:rsid w:val="0056321B"/>
    <w:rsid w:val="0056341F"/>
    <w:rsid w:val="00563806"/>
    <w:rsid w:val="00563BCD"/>
    <w:rsid w:val="00563CD0"/>
    <w:rsid w:val="00563F68"/>
    <w:rsid w:val="0056421C"/>
    <w:rsid w:val="00564748"/>
    <w:rsid w:val="00564932"/>
    <w:rsid w:val="005649F9"/>
    <w:rsid w:val="00564BB2"/>
    <w:rsid w:val="00564E7D"/>
    <w:rsid w:val="00565233"/>
    <w:rsid w:val="0056538B"/>
    <w:rsid w:val="005653E5"/>
    <w:rsid w:val="00565941"/>
    <w:rsid w:val="00565C02"/>
    <w:rsid w:val="00565DFE"/>
    <w:rsid w:val="0056624E"/>
    <w:rsid w:val="00566524"/>
    <w:rsid w:val="00566784"/>
    <w:rsid w:val="0056682D"/>
    <w:rsid w:val="00566960"/>
    <w:rsid w:val="00566A74"/>
    <w:rsid w:val="00566D48"/>
    <w:rsid w:val="00567145"/>
    <w:rsid w:val="0056717A"/>
    <w:rsid w:val="005677CE"/>
    <w:rsid w:val="00567B62"/>
    <w:rsid w:val="00567C80"/>
    <w:rsid w:val="00567D75"/>
    <w:rsid w:val="00570255"/>
    <w:rsid w:val="00570257"/>
    <w:rsid w:val="00570537"/>
    <w:rsid w:val="00570560"/>
    <w:rsid w:val="005705FF"/>
    <w:rsid w:val="0057076E"/>
    <w:rsid w:val="00570776"/>
    <w:rsid w:val="005708FC"/>
    <w:rsid w:val="00570982"/>
    <w:rsid w:val="00570AD3"/>
    <w:rsid w:val="00570AF6"/>
    <w:rsid w:val="00571041"/>
    <w:rsid w:val="0057113D"/>
    <w:rsid w:val="00571170"/>
    <w:rsid w:val="00571337"/>
    <w:rsid w:val="00571726"/>
    <w:rsid w:val="005717FF"/>
    <w:rsid w:val="00571D6E"/>
    <w:rsid w:val="00572122"/>
    <w:rsid w:val="005727E1"/>
    <w:rsid w:val="005727F4"/>
    <w:rsid w:val="00572C2B"/>
    <w:rsid w:val="0057325B"/>
    <w:rsid w:val="0057348C"/>
    <w:rsid w:val="005734AE"/>
    <w:rsid w:val="00573DCC"/>
    <w:rsid w:val="00573ED5"/>
    <w:rsid w:val="00573F4B"/>
    <w:rsid w:val="005744EB"/>
    <w:rsid w:val="00574692"/>
    <w:rsid w:val="0057476F"/>
    <w:rsid w:val="00574855"/>
    <w:rsid w:val="00574870"/>
    <w:rsid w:val="00574871"/>
    <w:rsid w:val="00574887"/>
    <w:rsid w:val="005748DF"/>
    <w:rsid w:val="00574BC3"/>
    <w:rsid w:val="00574D0D"/>
    <w:rsid w:val="005751D3"/>
    <w:rsid w:val="0057529C"/>
    <w:rsid w:val="005753D8"/>
    <w:rsid w:val="00575519"/>
    <w:rsid w:val="00575BED"/>
    <w:rsid w:val="00575E1B"/>
    <w:rsid w:val="0057687C"/>
    <w:rsid w:val="005768B3"/>
    <w:rsid w:val="0057697A"/>
    <w:rsid w:val="00576ABF"/>
    <w:rsid w:val="00576B82"/>
    <w:rsid w:val="00576BE3"/>
    <w:rsid w:val="00576CCA"/>
    <w:rsid w:val="00576F3D"/>
    <w:rsid w:val="00576F53"/>
    <w:rsid w:val="005775AD"/>
    <w:rsid w:val="00577D60"/>
    <w:rsid w:val="00577F67"/>
    <w:rsid w:val="00577FE6"/>
    <w:rsid w:val="005801AF"/>
    <w:rsid w:val="00580231"/>
    <w:rsid w:val="0058037D"/>
    <w:rsid w:val="00580752"/>
    <w:rsid w:val="005807AC"/>
    <w:rsid w:val="00580889"/>
    <w:rsid w:val="005808DC"/>
    <w:rsid w:val="00580BA8"/>
    <w:rsid w:val="0058107F"/>
    <w:rsid w:val="00581097"/>
    <w:rsid w:val="005811CD"/>
    <w:rsid w:val="00581463"/>
    <w:rsid w:val="005815A2"/>
    <w:rsid w:val="005815A3"/>
    <w:rsid w:val="00581977"/>
    <w:rsid w:val="005819EC"/>
    <w:rsid w:val="00581AAF"/>
    <w:rsid w:val="00581F19"/>
    <w:rsid w:val="00581FB9"/>
    <w:rsid w:val="00582144"/>
    <w:rsid w:val="005821D6"/>
    <w:rsid w:val="0058227D"/>
    <w:rsid w:val="00582428"/>
    <w:rsid w:val="00582648"/>
    <w:rsid w:val="0058270B"/>
    <w:rsid w:val="00582839"/>
    <w:rsid w:val="005828A4"/>
    <w:rsid w:val="005828BE"/>
    <w:rsid w:val="005830E2"/>
    <w:rsid w:val="00583238"/>
    <w:rsid w:val="0058337E"/>
    <w:rsid w:val="00583640"/>
    <w:rsid w:val="005836F8"/>
    <w:rsid w:val="00583780"/>
    <w:rsid w:val="00583BF4"/>
    <w:rsid w:val="00583D20"/>
    <w:rsid w:val="00583E2E"/>
    <w:rsid w:val="005841C5"/>
    <w:rsid w:val="00584323"/>
    <w:rsid w:val="005843FB"/>
    <w:rsid w:val="00584423"/>
    <w:rsid w:val="00584539"/>
    <w:rsid w:val="005845AB"/>
    <w:rsid w:val="005846B1"/>
    <w:rsid w:val="00584AC3"/>
    <w:rsid w:val="00584C2B"/>
    <w:rsid w:val="00584D06"/>
    <w:rsid w:val="00584E64"/>
    <w:rsid w:val="00584E6A"/>
    <w:rsid w:val="00584EFB"/>
    <w:rsid w:val="00584F22"/>
    <w:rsid w:val="00585183"/>
    <w:rsid w:val="0058526E"/>
    <w:rsid w:val="005852AC"/>
    <w:rsid w:val="00585493"/>
    <w:rsid w:val="0058577D"/>
    <w:rsid w:val="005858A3"/>
    <w:rsid w:val="005858FE"/>
    <w:rsid w:val="0058597A"/>
    <w:rsid w:val="005859F0"/>
    <w:rsid w:val="00585B47"/>
    <w:rsid w:val="00585BD0"/>
    <w:rsid w:val="00585BFF"/>
    <w:rsid w:val="00585EB6"/>
    <w:rsid w:val="00585F2B"/>
    <w:rsid w:val="00585F43"/>
    <w:rsid w:val="00586035"/>
    <w:rsid w:val="005862B4"/>
    <w:rsid w:val="0058675D"/>
    <w:rsid w:val="00586928"/>
    <w:rsid w:val="00586A51"/>
    <w:rsid w:val="00586C0F"/>
    <w:rsid w:val="00586C14"/>
    <w:rsid w:val="00587190"/>
    <w:rsid w:val="0058722F"/>
    <w:rsid w:val="00587377"/>
    <w:rsid w:val="00587577"/>
    <w:rsid w:val="00587743"/>
    <w:rsid w:val="00587793"/>
    <w:rsid w:val="0058799C"/>
    <w:rsid w:val="00587B80"/>
    <w:rsid w:val="00587D49"/>
    <w:rsid w:val="0059006C"/>
    <w:rsid w:val="005900AB"/>
    <w:rsid w:val="0059011E"/>
    <w:rsid w:val="0059037C"/>
    <w:rsid w:val="00590485"/>
    <w:rsid w:val="005905A5"/>
    <w:rsid w:val="00590789"/>
    <w:rsid w:val="005907B6"/>
    <w:rsid w:val="00590911"/>
    <w:rsid w:val="00590C99"/>
    <w:rsid w:val="00590E9B"/>
    <w:rsid w:val="00590FCB"/>
    <w:rsid w:val="0059136E"/>
    <w:rsid w:val="00591379"/>
    <w:rsid w:val="00591462"/>
    <w:rsid w:val="00591641"/>
    <w:rsid w:val="00591A1E"/>
    <w:rsid w:val="00591A49"/>
    <w:rsid w:val="00591A50"/>
    <w:rsid w:val="00591CC1"/>
    <w:rsid w:val="00591D01"/>
    <w:rsid w:val="00591D6C"/>
    <w:rsid w:val="00591F46"/>
    <w:rsid w:val="005921A9"/>
    <w:rsid w:val="005927AC"/>
    <w:rsid w:val="00592B7E"/>
    <w:rsid w:val="00592DA6"/>
    <w:rsid w:val="00592E14"/>
    <w:rsid w:val="00592F46"/>
    <w:rsid w:val="0059305D"/>
    <w:rsid w:val="00593105"/>
    <w:rsid w:val="00593376"/>
    <w:rsid w:val="005936C6"/>
    <w:rsid w:val="005937D8"/>
    <w:rsid w:val="005938E9"/>
    <w:rsid w:val="00593A01"/>
    <w:rsid w:val="00593B23"/>
    <w:rsid w:val="00593C7C"/>
    <w:rsid w:val="00594158"/>
    <w:rsid w:val="00594200"/>
    <w:rsid w:val="0059456D"/>
    <w:rsid w:val="0059462A"/>
    <w:rsid w:val="0059474E"/>
    <w:rsid w:val="005947E3"/>
    <w:rsid w:val="005949FF"/>
    <w:rsid w:val="00594CBA"/>
    <w:rsid w:val="00594DEF"/>
    <w:rsid w:val="00594FDC"/>
    <w:rsid w:val="0059569C"/>
    <w:rsid w:val="00595765"/>
    <w:rsid w:val="00595783"/>
    <w:rsid w:val="00595998"/>
    <w:rsid w:val="00595A3D"/>
    <w:rsid w:val="00595A59"/>
    <w:rsid w:val="00595A98"/>
    <w:rsid w:val="00596297"/>
    <w:rsid w:val="0059676A"/>
    <w:rsid w:val="005969FE"/>
    <w:rsid w:val="00596B4C"/>
    <w:rsid w:val="00596D63"/>
    <w:rsid w:val="00596DF5"/>
    <w:rsid w:val="00596EB1"/>
    <w:rsid w:val="005970B1"/>
    <w:rsid w:val="005972AE"/>
    <w:rsid w:val="00597383"/>
    <w:rsid w:val="00597504"/>
    <w:rsid w:val="00597528"/>
    <w:rsid w:val="00597953"/>
    <w:rsid w:val="00597B7A"/>
    <w:rsid w:val="005A010D"/>
    <w:rsid w:val="005A04A3"/>
    <w:rsid w:val="005A0553"/>
    <w:rsid w:val="005A0820"/>
    <w:rsid w:val="005A0870"/>
    <w:rsid w:val="005A08A1"/>
    <w:rsid w:val="005A0AA2"/>
    <w:rsid w:val="005A0E2C"/>
    <w:rsid w:val="005A0FF3"/>
    <w:rsid w:val="005A1037"/>
    <w:rsid w:val="005A1325"/>
    <w:rsid w:val="005A17AC"/>
    <w:rsid w:val="005A1A12"/>
    <w:rsid w:val="005A1A85"/>
    <w:rsid w:val="005A1AB2"/>
    <w:rsid w:val="005A1BF5"/>
    <w:rsid w:val="005A1E8F"/>
    <w:rsid w:val="005A230C"/>
    <w:rsid w:val="005A2759"/>
    <w:rsid w:val="005A2810"/>
    <w:rsid w:val="005A290E"/>
    <w:rsid w:val="005A2BD1"/>
    <w:rsid w:val="005A2E84"/>
    <w:rsid w:val="005A2F57"/>
    <w:rsid w:val="005A3216"/>
    <w:rsid w:val="005A3766"/>
    <w:rsid w:val="005A3911"/>
    <w:rsid w:val="005A3C70"/>
    <w:rsid w:val="005A3D45"/>
    <w:rsid w:val="005A3E2C"/>
    <w:rsid w:val="005A438F"/>
    <w:rsid w:val="005A4972"/>
    <w:rsid w:val="005A4A4E"/>
    <w:rsid w:val="005A4D26"/>
    <w:rsid w:val="005A507B"/>
    <w:rsid w:val="005A589E"/>
    <w:rsid w:val="005A5C76"/>
    <w:rsid w:val="005A5F6D"/>
    <w:rsid w:val="005A6604"/>
    <w:rsid w:val="005A6805"/>
    <w:rsid w:val="005A680A"/>
    <w:rsid w:val="005A69FA"/>
    <w:rsid w:val="005A6B83"/>
    <w:rsid w:val="005A6E12"/>
    <w:rsid w:val="005A707E"/>
    <w:rsid w:val="005A7246"/>
    <w:rsid w:val="005A73B4"/>
    <w:rsid w:val="005A7552"/>
    <w:rsid w:val="005A7719"/>
    <w:rsid w:val="005A7874"/>
    <w:rsid w:val="005A7E28"/>
    <w:rsid w:val="005A7FE9"/>
    <w:rsid w:val="005B0009"/>
    <w:rsid w:val="005B05F5"/>
    <w:rsid w:val="005B0892"/>
    <w:rsid w:val="005B0E38"/>
    <w:rsid w:val="005B1227"/>
    <w:rsid w:val="005B19F3"/>
    <w:rsid w:val="005B1A15"/>
    <w:rsid w:val="005B1B36"/>
    <w:rsid w:val="005B1E69"/>
    <w:rsid w:val="005B2049"/>
    <w:rsid w:val="005B2052"/>
    <w:rsid w:val="005B2129"/>
    <w:rsid w:val="005B2594"/>
    <w:rsid w:val="005B2A18"/>
    <w:rsid w:val="005B2B62"/>
    <w:rsid w:val="005B2B8A"/>
    <w:rsid w:val="005B2C57"/>
    <w:rsid w:val="005B2C6F"/>
    <w:rsid w:val="005B2F20"/>
    <w:rsid w:val="005B2F46"/>
    <w:rsid w:val="005B2FFC"/>
    <w:rsid w:val="005B3369"/>
    <w:rsid w:val="005B3410"/>
    <w:rsid w:val="005B3593"/>
    <w:rsid w:val="005B3661"/>
    <w:rsid w:val="005B3854"/>
    <w:rsid w:val="005B3D8F"/>
    <w:rsid w:val="005B3DF3"/>
    <w:rsid w:val="005B40A3"/>
    <w:rsid w:val="005B4111"/>
    <w:rsid w:val="005B4226"/>
    <w:rsid w:val="005B4368"/>
    <w:rsid w:val="005B4779"/>
    <w:rsid w:val="005B481D"/>
    <w:rsid w:val="005B4C7A"/>
    <w:rsid w:val="005B4E21"/>
    <w:rsid w:val="005B5140"/>
    <w:rsid w:val="005B547B"/>
    <w:rsid w:val="005B5C02"/>
    <w:rsid w:val="005B5C53"/>
    <w:rsid w:val="005B5D38"/>
    <w:rsid w:val="005B5E77"/>
    <w:rsid w:val="005B604F"/>
    <w:rsid w:val="005B61A3"/>
    <w:rsid w:val="005B64A9"/>
    <w:rsid w:val="005B66B7"/>
    <w:rsid w:val="005B678F"/>
    <w:rsid w:val="005B6BE8"/>
    <w:rsid w:val="005B6FCF"/>
    <w:rsid w:val="005B738C"/>
    <w:rsid w:val="005B738E"/>
    <w:rsid w:val="005B73CB"/>
    <w:rsid w:val="005B74B9"/>
    <w:rsid w:val="005B7702"/>
    <w:rsid w:val="005B7716"/>
    <w:rsid w:val="005B7739"/>
    <w:rsid w:val="005B7CA0"/>
    <w:rsid w:val="005B7DD7"/>
    <w:rsid w:val="005B7E7A"/>
    <w:rsid w:val="005C0018"/>
    <w:rsid w:val="005C0271"/>
    <w:rsid w:val="005C035F"/>
    <w:rsid w:val="005C0395"/>
    <w:rsid w:val="005C03BE"/>
    <w:rsid w:val="005C0886"/>
    <w:rsid w:val="005C0B5F"/>
    <w:rsid w:val="005C106D"/>
    <w:rsid w:val="005C10F9"/>
    <w:rsid w:val="005C152E"/>
    <w:rsid w:val="005C1DA9"/>
    <w:rsid w:val="005C1EC4"/>
    <w:rsid w:val="005C1F15"/>
    <w:rsid w:val="005C216B"/>
    <w:rsid w:val="005C25C7"/>
    <w:rsid w:val="005C27D0"/>
    <w:rsid w:val="005C2D38"/>
    <w:rsid w:val="005C2E96"/>
    <w:rsid w:val="005C335E"/>
    <w:rsid w:val="005C35E2"/>
    <w:rsid w:val="005C36A3"/>
    <w:rsid w:val="005C375F"/>
    <w:rsid w:val="005C3933"/>
    <w:rsid w:val="005C3C88"/>
    <w:rsid w:val="005C3E76"/>
    <w:rsid w:val="005C3E78"/>
    <w:rsid w:val="005C4205"/>
    <w:rsid w:val="005C432E"/>
    <w:rsid w:val="005C4507"/>
    <w:rsid w:val="005C4622"/>
    <w:rsid w:val="005C47CE"/>
    <w:rsid w:val="005C49C8"/>
    <w:rsid w:val="005C4DBA"/>
    <w:rsid w:val="005C4F15"/>
    <w:rsid w:val="005C4F91"/>
    <w:rsid w:val="005C5169"/>
    <w:rsid w:val="005C5238"/>
    <w:rsid w:val="005C57E4"/>
    <w:rsid w:val="005C5AA1"/>
    <w:rsid w:val="005C5BA6"/>
    <w:rsid w:val="005C5D9F"/>
    <w:rsid w:val="005C6205"/>
    <w:rsid w:val="005C64AD"/>
    <w:rsid w:val="005C69B6"/>
    <w:rsid w:val="005C6ADD"/>
    <w:rsid w:val="005C6AED"/>
    <w:rsid w:val="005C717B"/>
    <w:rsid w:val="005C746B"/>
    <w:rsid w:val="005C748D"/>
    <w:rsid w:val="005C76DC"/>
    <w:rsid w:val="005C7799"/>
    <w:rsid w:val="005C781C"/>
    <w:rsid w:val="005C7966"/>
    <w:rsid w:val="005C7A33"/>
    <w:rsid w:val="005C7B30"/>
    <w:rsid w:val="005C7C96"/>
    <w:rsid w:val="005D0345"/>
    <w:rsid w:val="005D05A5"/>
    <w:rsid w:val="005D05E2"/>
    <w:rsid w:val="005D0BDA"/>
    <w:rsid w:val="005D0CB0"/>
    <w:rsid w:val="005D0CBA"/>
    <w:rsid w:val="005D0DC2"/>
    <w:rsid w:val="005D128A"/>
    <w:rsid w:val="005D1542"/>
    <w:rsid w:val="005D160B"/>
    <w:rsid w:val="005D1834"/>
    <w:rsid w:val="005D1B21"/>
    <w:rsid w:val="005D1C90"/>
    <w:rsid w:val="005D1CB9"/>
    <w:rsid w:val="005D1E10"/>
    <w:rsid w:val="005D1E27"/>
    <w:rsid w:val="005D1FB8"/>
    <w:rsid w:val="005D2025"/>
    <w:rsid w:val="005D2038"/>
    <w:rsid w:val="005D2101"/>
    <w:rsid w:val="005D22F8"/>
    <w:rsid w:val="005D255A"/>
    <w:rsid w:val="005D2AEE"/>
    <w:rsid w:val="005D2AFC"/>
    <w:rsid w:val="005D2CAE"/>
    <w:rsid w:val="005D2D77"/>
    <w:rsid w:val="005D300B"/>
    <w:rsid w:val="005D3060"/>
    <w:rsid w:val="005D3428"/>
    <w:rsid w:val="005D349C"/>
    <w:rsid w:val="005D3518"/>
    <w:rsid w:val="005D361B"/>
    <w:rsid w:val="005D3707"/>
    <w:rsid w:val="005D38D5"/>
    <w:rsid w:val="005D3AD6"/>
    <w:rsid w:val="005D3DDD"/>
    <w:rsid w:val="005D42F6"/>
    <w:rsid w:val="005D485F"/>
    <w:rsid w:val="005D4AEF"/>
    <w:rsid w:val="005D4C31"/>
    <w:rsid w:val="005D4ED7"/>
    <w:rsid w:val="005D4F0F"/>
    <w:rsid w:val="005D52AE"/>
    <w:rsid w:val="005D52F4"/>
    <w:rsid w:val="005D5490"/>
    <w:rsid w:val="005D54B6"/>
    <w:rsid w:val="005D551A"/>
    <w:rsid w:val="005D5CE4"/>
    <w:rsid w:val="005D5FD2"/>
    <w:rsid w:val="005D6103"/>
    <w:rsid w:val="005D61B1"/>
    <w:rsid w:val="005D629B"/>
    <w:rsid w:val="005D62B6"/>
    <w:rsid w:val="005D62E0"/>
    <w:rsid w:val="005D639D"/>
    <w:rsid w:val="005D64B6"/>
    <w:rsid w:val="005D6783"/>
    <w:rsid w:val="005D6D8A"/>
    <w:rsid w:val="005D6DAA"/>
    <w:rsid w:val="005D6E02"/>
    <w:rsid w:val="005D6E91"/>
    <w:rsid w:val="005D6F58"/>
    <w:rsid w:val="005D7177"/>
    <w:rsid w:val="005D7484"/>
    <w:rsid w:val="005D74B3"/>
    <w:rsid w:val="005D752E"/>
    <w:rsid w:val="005D786A"/>
    <w:rsid w:val="005D78C2"/>
    <w:rsid w:val="005D7975"/>
    <w:rsid w:val="005D7984"/>
    <w:rsid w:val="005D7B16"/>
    <w:rsid w:val="005D7D6A"/>
    <w:rsid w:val="005D7EF3"/>
    <w:rsid w:val="005E0009"/>
    <w:rsid w:val="005E0083"/>
    <w:rsid w:val="005E0382"/>
    <w:rsid w:val="005E03C3"/>
    <w:rsid w:val="005E0925"/>
    <w:rsid w:val="005E0AC2"/>
    <w:rsid w:val="005E0BDE"/>
    <w:rsid w:val="005E0C33"/>
    <w:rsid w:val="005E0F2D"/>
    <w:rsid w:val="005E0FB2"/>
    <w:rsid w:val="005E1002"/>
    <w:rsid w:val="005E1138"/>
    <w:rsid w:val="005E1377"/>
    <w:rsid w:val="005E1980"/>
    <w:rsid w:val="005E1B62"/>
    <w:rsid w:val="005E1C24"/>
    <w:rsid w:val="005E1CC7"/>
    <w:rsid w:val="005E1DA4"/>
    <w:rsid w:val="005E2011"/>
    <w:rsid w:val="005E2383"/>
    <w:rsid w:val="005E23E6"/>
    <w:rsid w:val="005E2516"/>
    <w:rsid w:val="005E266E"/>
    <w:rsid w:val="005E281A"/>
    <w:rsid w:val="005E28AF"/>
    <w:rsid w:val="005E298D"/>
    <w:rsid w:val="005E2993"/>
    <w:rsid w:val="005E2DA9"/>
    <w:rsid w:val="005E2E7B"/>
    <w:rsid w:val="005E2F72"/>
    <w:rsid w:val="005E3067"/>
    <w:rsid w:val="005E30AE"/>
    <w:rsid w:val="005E329B"/>
    <w:rsid w:val="005E3331"/>
    <w:rsid w:val="005E346A"/>
    <w:rsid w:val="005E39CE"/>
    <w:rsid w:val="005E3A83"/>
    <w:rsid w:val="005E3E2A"/>
    <w:rsid w:val="005E3E6A"/>
    <w:rsid w:val="005E3FC1"/>
    <w:rsid w:val="005E4533"/>
    <w:rsid w:val="005E4915"/>
    <w:rsid w:val="005E4EA8"/>
    <w:rsid w:val="005E58C4"/>
    <w:rsid w:val="005E59C6"/>
    <w:rsid w:val="005E59CC"/>
    <w:rsid w:val="005E5BCC"/>
    <w:rsid w:val="005E5BDF"/>
    <w:rsid w:val="005E6102"/>
    <w:rsid w:val="005E6166"/>
    <w:rsid w:val="005E62BB"/>
    <w:rsid w:val="005E6420"/>
    <w:rsid w:val="005E64E8"/>
    <w:rsid w:val="005E6720"/>
    <w:rsid w:val="005E6749"/>
    <w:rsid w:val="005E67D1"/>
    <w:rsid w:val="005E68A3"/>
    <w:rsid w:val="005E6DF5"/>
    <w:rsid w:val="005E6EF9"/>
    <w:rsid w:val="005E7020"/>
    <w:rsid w:val="005E70E8"/>
    <w:rsid w:val="005E710E"/>
    <w:rsid w:val="005E7173"/>
    <w:rsid w:val="005E7319"/>
    <w:rsid w:val="005E7359"/>
    <w:rsid w:val="005E7841"/>
    <w:rsid w:val="005E7A5C"/>
    <w:rsid w:val="005E7A62"/>
    <w:rsid w:val="005E7B1E"/>
    <w:rsid w:val="005E7B95"/>
    <w:rsid w:val="005E7E11"/>
    <w:rsid w:val="005F0003"/>
    <w:rsid w:val="005F0117"/>
    <w:rsid w:val="005F0123"/>
    <w:rsid w:val="005F02B2"/>
    <w:rsid w:val="005F040A"/>
    <w:rsid w:val="005F0812"/>
    <w:rsid w:val="005F0AEF"/>
    <w:rsid w:val="005F0EC4"/>
    <w:rsid w:val="005F0FED"/>
    <w:rsid w:val="005F12D1"/>
    <w:rsid w:val="005F12FF"/>
    <w:rsid w:val="005F146A"/>
    <w:rsid w:val="005F15E0"/>
    <w:rsid w:val="005F1791"/>
    <w:rsid w:val="005F17A2"/>
    <w:rsid w:val="005F18E8"/>
    <w:rsid w:val="005F1A29"/>
    <w:rsid w:val="005F1B0F"/>
    <w:rsid w:val="005F1BEA"/>
    <w:rsid w:val="005F1C88"/>
    <w:rsid w:val="005F1E28"/>
    <w:rsid w:val="005F20F1"/>
    <w:rsid w:val="005F2126"/>
    <w:rsid w:val="005F21CE"/>
    <w:rsid w:val="005F220E"/>
    <w:rsid w:val="005F23E2"/>
    <w:rsid w:val="005F2BC8"/>
    <w:rsid w:val="005F2DFB"/>
    <w:rsid w:val="005F31C7"/>
    <w:rsid w:val="005F3647"/>
    <w:rsid w:val="005F366D"/>
    <w:rsid w:val="005F3831"/>
    <w:rsid w:val="005F3A8C"/>
    <w:rsid w:val="005F3AF7"/>
    <w:rsid w:val="005F3B5D"/>
    <w:rsid w:val="005F3C3E"/>
    <w:rsid w:val="005F3FAC"/>
    <w:rsid w:val="005F3FC2"/>
    <w:rsid w:val="005F401A"/>
    <w:rsid w:val="005F42FC"/>
    <w:rsid w:val="005F442D"/>
    <w:rsid w:val="005F45CF"/>
    <w:rsid w:val="005F4A05"/>
    <w:rsid w:val="005F4BB5"/>
    <w:rsid w:val="005F4CC4"/>
    <w:rsid w:val="005F4CED"/>
    <w:rsid w:val="005F50D0"/>
    <w:rsid w:val="005F51EB"/>
    <w:rsid w:val="005F5476"/>
    <w:rsid w:val="005F603C"/>
    <w:rsid w:val="005F6092"/>
    <w:rsid w:val="005F62E5"/>
    <w:rsid w:val="005F6429"/>
    <w:rsid w:val="005F670E"/>
    <w:rsid w:val="005F6777"/>
    <w:rsid w:val="005F6841"/>
    <w:rsid w:val="005F6B11"/>
    <w:rsid w:val="005F6C1E"/>
    <w:rsid w:val="005F7273"/>
    <w:rsid w:val="005F78EF"/>
    <w:rsid w:val="005F7AF9"/>
    <w:rsid w:val="005F7C42"/>
    <w:rsid w:val="005F7C7B"/>
    <w:rsid w:val="005F7CDA"/>
    <w:rsid w:val="005F7D52"/>
    <w:rsid w:val="005F7E91"/>
    <w:rsid w:val="0060000D"/>
    <w:rsid w:val="0060009B"/>
    <w:rsid w:val="00600152"/>
    <w:rsid w:val="00600316"/>
    <w:rsid w:val="0060060E"/>
    <w:rsid w:val="00600784"/>
    <w:rsid w:val="00600863"/>
    <w:rsid w:val="00600BD7"/>
    <w:rsid w:val="00600CA0"/>
    <w:rsid w:val="00600D0D"/>
    <w:rsid w:val="00600F72"/>
    <w:rsid w:val="00601124"/>
    <w:rsid w:val="006014B1"/>
    <w:rsid w:val="0060153B"/>
    <w:rsid w:val="00601602"/>
    <w:rsid w:val="00601650"/>
    <w:rsid w:val="006016C0"/>
    <w:rsid w:val="006018AF"/>
    <w:rsid w:val="00601920"/>
    <w:rsid w:val="00601BDD"/>
    <w:rsid w:val="00601DDF"/>
    <w:rsid w:val="00601F13"/>
    <w:rsid w:val="00602125"/>
    <w:rsid w:val="0060231B"/>
    <w:rsid w:val="00602344"/>
    <w:rsid w:val="00602418"/>
    <w:rsid w:val="00602622"/>
    <w:rsid w:val="00602AB9"/>
    <w:rsid w:val="00602E38"/>
    <w:rsid w:val="00602EC0"/>
    <w:rsid w:val="0060322C"/>
    <w:rsid w:val="006032C5"/>
    <w:rsid w:val="00603574"/>
    <w:rsid w:val="00603A22"/>
    <w:rsid w:val="00603A44"/>
    <w:rsid w:val="00603C6E"/>
    <w:rsid w:val="00603CA3"/>
    <w:rsid w:val="00603E4E"/>
    <w:rsid w:val="0060409E"/>
    <w:rsid w:val="0060432D"/>
    <w:rsid w:val="00604417"/>
    <w:rsid w:val="00604DE6"/>
    <w:rsid w:val="00604E0B"/>
    <w:rsid w:val="00604E77"/>
    <w:rsid w:val="00604EB6"/>
    <w:rsid w:val="006050FD"/>
    <w:rsid w:val="006052F9"/>
    <w:rsid w:val="00605305"/>
    <w:rsid w:val="00605327"/>
    <w:rsid w:val="006054AA"/>
    <w:rsid w:val="00605526"/>
    <w:rsid w:val="00605589"/>
    <w:rsid w:val="0060587C"/>
    <w:rsid w:val="00605BB2"/>
    <w:rsid w:val="00605E44"/>
    <w:rsid w:val="0060613D"/>
    <w:rsid w:val="006061BA"/>
    <w:rsid w:val="00606272"/>
    <w:rsid w:val="00606691"/>
    <w:rsid w:val="006066AF"/>
    <w:rsid w:val="006066DD"/>
    <w:rsid w:val="00606AAB"/>
    <w:rsid w:val="00606C83"/>
    <w:rsid w:val="00606D3D"/>
    <w:rsid w:val="00606E1E"/>
    <w:rsid w:val="00607961"/>
    <w:rsid w:val="006101A1"/>
    <w:rsid w:val="00610268"/>
    <w:rsid w:val="006102FA"/>
    <w:rsid w:val="00610553"/>
    <w:rsid w:val="00610605"/>
    <w:rsid w:val="0061071E"/>
    <w:rsid w:val="0061095A"/>
    <w:rsid w:val="00610B21"/>
    <w:rsid w:val="00610BCB"/>
    <w:rsid w:val="00610C7D"/>
    <w:rsid w:val="00610D31"/>
    <w:rsid w:val="00610DAD"/>
    <w:rsid w:val="00610EAB"/>
    <w:rsid w:val="00610F34"/>
    <w:rsid w:val="0061127E"/>
    <w:rsid w:val="00611428"/>
    <w:rsid w:val="0061150B"/>
    <w:rsid w:val="00611560"/>
    <w:rsid w:val="0061164A"/>
    <w:rsid w:val="00611878"/>
    <w:rsid w:val="00611917"/>
    <w:rsid w:val="00611B47"/>
    <w:rsid w:val="0061248F"/>
    <w:rsid w:val="00612648"/>
    <w:rsid w:val="00612BFE"/>
    <w:rsid w:val="00612CA6"/>
    <w:rsid w:val="00612F98"/>
    <w:rsid w:val="0061306D"/>
    <w:rsid w:val="00613205"/>
    <w:rsid w:val="006132A6"/>
    <w:rsid w:val="0061343E"/>
    <w:rsid w:val="0061346E"/>
    <w:rsid w:val="00613525"/>
    <w:rsid w:val="00613606"/>
    <w:rsid w:val="006138AF"/>
    <w:rsid w:val="00613B19"/>
    <w:rsid w:val="00613C90"/>
    <w:rsid w:val="00613CC4"/>
    <w:rsid w:val="00614649"/>
    <w:rsid w:val="006146A6"/>
    <w:rsid w:val="006148F5"/>
    <w:rsid w:val="00614B0D"/>
    <w:rsid w:val="00614C2A"/>
    <w:rsid w:val="00615194"/>
    <w:rsid w:val="00615318"/>
    <w:rsid w:val="00615718"/>
    <w:rsid w:val="00615727"/>
    <w:rsid w:val="00615C7B"/>
    <w:rsid w:val="00615D4B"/>
    <w:rsid w:val="00615E49"/>
    <w:rsid w:val="00615FB9"/>
    <w:rsid w:val="00615FEC"/>
    <w:rsid w:val="00616380"/>
    <w:rsid w:val="006168E9"/>
    <w:rsid w:val="006168F3"/>
    <w:rsid w:val="00616A97"/>
    <w:rsid w:val="00617059"/>
    <w:rsid w:val="00617171"/>
    <w:rsid w:val="00617453"/>
    <w:rsid w:val="00617525"/>
    <w:rsid w:val="00617807"/>
    <w:rsid w:val="00617D9C"/>
    <w:rsid w:val="00617FB3"/>
    <w:rsid w:val="00620028"/>
    <w:rsid w:val="00620060"/>
    <w:rsid w:val="006200BA"/>
    <w:rsid w:val="00620317"/>
    <w:rsid w:val="006203B6"/>
    <w:rsid w:val="006204B8"/>
    <w:rsid w:val="006208BE"/>
    <w:rsid w:val="00620A50"/>
    <w:rsid w:val="00620E13"/>
    <w:rsid w:val="00620FCB"/>
    <w:rsid w:val="0062144E"/>
    <w:rsid w:val="006214AA"/>
    <w:rsid w:val="0062187D"/>
    <w:rsid w:val="00621BD9"/>
    <w:rsid w:val="00621E91"/>
    <w:rsid w:val="00621EC5"/>
    <w:rsid w:val="00621F8F"/>
    <w:rsid w:val="00622236"/>
    <w:rsid w:val="00622336"/>
    <w:rsid w:val="006223DF"/>
    <w:rsid w:val="00622426"/>
    <w:rsid w:val="006225CA"/>
    <w:rsid w:val="006227B7"/>
    <w:rsid w:val="00622B39"/>
    <w:rsid w:val="00622B99"/>
    <w:rsid w:val="00622E0D"/>
    <w:rsid w:val="00622F84"/>
    <w:rsid w:val="006230D8"/>
    <w:rsid w:val="006230FF"/>
    <w:rsid w:val="00623231"/>
    <w:rsid w:val="006235EB"/>
    <w:rsid w:val="00623728"/>
    <w:rsid w:val="00623761"/>
    <w:rsid w:val="00623992"/>
    <w:rsid w:val="00623FC3"/>
    <w:rsid w:val="0062421F"/>
    <w:rsid w:val="0062428E"/>
    <w:rsid w:val="006243B5"/>
    <w:rsid w:val="00624B40"/>
    <w:rsid w:val="00624C1D"/>
    <w:rsid w:val="00624D88"/>
    <w:rsid w:val="00624FDB"/>
    <w:rsid w:val="006250D1"/>
    <w:rsid w:val="006250E2"/>
    <w:rsid w:val="006251F9"/>
    <w:rsid w:val="006252C8"/>
    <w:rsid w:val="006252E8"/>
    <w:rsid w:val="006255E4"/>
    <w:rsid w:val="00625787"/>
    <w:rsid w:val="00625CA4"/>
    <w:rsid w:val="00625DF4"/>
    <w:rsid w:val="006261B7"/>
    <w:rsid w:val="006261F2"/>
    <w:rsid w:val="006262E3"/>
    <w:rsid w:val="00626599"/>
    <w:rsid w:val="006265B9"/>
    <w:rsid w:val="00626A3E"/>
    <w:rsid w:val="00626AB2"/>
    <w:rsid w:val="00626BC2"/>
    <w:rsid w:val="00626BCC"/>
    <w:rsid w:val="00626C89"/>
    <w:rsid w:val="00627006"/>
    <w:rsid w:val="006273FC"/>
    <w:rsid w:val="0062742C"/>
    <w:rsid w:val="00627729"/>
    <w:rsid w:val="006279CF"/>
    <w:rsid w:val="006279DE"/>
    <w:rsid w:val="00627A8A"/>
    <w:rsid w:val="00627D8D"/>
    <w:rsid w:val="00627DC7"/>
    <w:rsid w:val="00627EC6"/>
    <w:rsid w:val="00627F02"/>
    <w:rsid w:val="00627FB0"/>
    <w:rsid w:val="00627FE6"/>
    <w:rsid w:val="00630014"/>
    <w:rsid w:val="00630027"/>
    <w:rsid w:val="0063031D"/>
    <w:rsid w:val="006307EA"/>
    <w:rsid w:val="00630BDC"/>
    <w:rsid w:val="00630CB4"/>
    <w:rsid w:val="00630DA5"/>
    <w:rsid w:val="00630E53"/>
    <w:rsid w:val="00630E58"/>
    <w:rsid w:val="00630F2E"/>
    <w:rsid w:val="006310DE"/>
    <w:rsid w:val="0063118E"/>
    <w:rsid w:val="006311EB"/>
    <w:rsid w:val="006311F6"/>
    <w:rsid w:val="0063124B"/>
    <w:rsid w:val="00631459"/>
    <w:rsid w:val="00631753"/>
    <w:rsid w:val="006318EB"/>
    <w:rsid w:val="00631922"/>
    <w:rsid w:val="00631AA7"/>
    <w:rsid w:val="00631CBF"/>
    <w:rsid w:val="00631E68"/>
    <w:rsid w:val="00632101"/>
    <w:rsid w:val="006321F7"/>
    <w:rsid w:val="00632316"/>
    <w:rsid w:val="006324DD"/>
    <w:rsid w:val="006324FB"/>
    <w:rsid w:val="006326B1"/>
    <w:rsid w:val="006327AC"/>
    <w:rsid w:val="006328A8"/>
    <w:rsid w:val="006329F8"/>
    <w:rsid w:val="00632A0F"/>
    <w:rsid w:val="00632B21"/>
    <w:rsid w:val="00632D10"/>
    <w:rsid w:val="00632F08"/>
    <w:rsid w:val="00632F9A"/>
    <w:rsid w:val="00632FE1"/>
    <w:rsid w:val="006330FB"/>
    <w:rsid w:val="00633140"/>
    <w:rsid w:val="006331AB"/>
    <w:rsid w:val="00633372"/>
    <w:rsid w:val="0063353C"/>
    <w:rsid w:val="0063356D"/>
    <w:rsid w:val="00633793"/>
    <w:rsid w:val="00633B2B"/>
    <w:rsid w:val="006342A8"/>
    <w:rsid w:val="00634466"/>
    <w:rsid w:val="006345A4"/>
    <w:rsid w:val="00634609"/>
    <w:rsid w:val="006349D9"/>
    <w:rsid w:val="00634C80"/>
    <w:rsid w:val="00634E4C"/>
    <w:rsid w:val="00634F60"/>
    <w:rsid w:val="00634FD5"/>
    <w:rsid w:val="006351ED"/>
    <w:rsid w:val="00635402"/>
    <w:rsid w:val="00635579"/>
    <w:rsid w:val="006358C8"/>
    <w:rsid w:val="00635943"/>
    <w:rsid w:val="00635BC2"/>
    <w:rsid w:val="00635C8F"/>
    <w:rsid w:val="006363BB"/>
    <w:rsid w:val="0063642E"/>
    <w:rsid w:val="006368A5"/>
    <w:rsid w:val="00636943"/>
    <w:rsid w:val="00636B23"/>
    <w:rsid w:val="00636C4D"/>
    <w:rsid w:val="00636DFF"/>
    <w:rsid w:val="00636E6E"/>
    <w:rsid w:val="00636FE4"/>
    <w:rsid w:val="0063738C"/>
    <w:rsid w:val="00637510"/>
    <w:rsid w:val="006375A0"/>
    <w:rsid w:val="006375B7"/>
    <w:rsid w:val="0063764C"/>
    <w:rsid w:val="0063788C"/>
    <w:rsid w:val="00640009"/>
    <w:rsid w:val="00640025"/>
    <w:rsid w:val="0064004D"/>
    <w:rsid w:val="0064012B"/>
    <w:rsid w:val="006403FC"/>
    <w:rsid w:val="00640426"/>
    <w:rsid w:val="006405BD"/>
    <w:rsid w:val="006405CC"/>
    <w:rsid w:val="00640672"/>
    <w:rsid w:val="00640785"/>
    <w:rsid w:val="00640A7F"/>
    <w:rsid w:val="00640D8B"/>
    <w:rsid w:val="00640DCC"/>
    <w:rsid w:val="00640FB6"/>
    <w:rsid w:val="0064113A"/>
    <w:rsid w:val="0064122E"/>
    <w:rsid w:val="0064124D"/>
    <w:rsid w:val="00641472"/>
    <w:rsid w:val="00641593"/>
    <w:rsid w:val="006417E2"/>
    <w:rsid w:val="00641B19"/>
    <w:rsid w:val="00641CDC"/>
    <w:rsid w:val="00641D5D"/>
    <w:rsid w:val="00641DF8"/>
    <w:rsid w:val="00641EF9"/>
    <w:rsid w:val="0064233A"/>
    <w:rsid w:val="00642350"/>
    <w:rsid w:val="00642580"/>
    <w:rsid w:val="006429CE"/>
    <w:rsid w:val="006429FE"/>
    <w:rsid w:val="00642EAB"/>
    <w:rsid w:val="00643385"/>
    <w:rsid w:val="0064350B"/>
    <w:rsid w:val="00643A21"/>
    <w:rsid w:val="00643AB6"/>
    <w:rsid w:val="00643B7F"/>
    <w:rsid w:val="00643E3A"/>
    <w:rsid w:val="00644035"/>
    <w:rsid w:val="0064406F"/>
    <w:rsid w:val="006440CB"/>
    <w:rsid w:val="00644191"/>
    <w:rsid w:val="006441B9"/>
    <w:rsid w:val="006443CA"/>
    <w:rsid w:val="006444BD"/>
    <w:rsid w:val="006444E7"/>
    <w:rsid w:val="00644677"/>
    <w:rsid w:val="00644865"/>
    <w:rsid w:val="00644869"/>
    <w:rsid w:val="0064487C"/>
    <w:rsid w:val="006448DE"/>
    <w:rsid w:val="00644DD4"/>
    <w:rsid w:val="00644F6C"/>
    <w:rsid w:val="006458A6"/>
    <w:rsid w:val="00645944"/>
    <w:rsid w:val="00645AE4"/>
    <w:rsid w:val="00645DC4"/>
    <w:rsid w:val="00646144"/>
    <w:rsid w:val="00646201"/>
    <w:rsid w:val="00646867"/>
    <w:rsid w:val="006469EB"/>
    <w:rsid w:val="00646C54"/>
    <w:rsid w:val="00646D2A"/>
    <w:rsid w:val="00646E68"/>
    <w:rsid w:val="00646F57"/>
    <w:rsid w:val="00646FA6"/>
    <w:rsid w:val="006472F8"/>
    <w:rsid w:val="006473FD"/>
    <w:rsid w:val="00647764"/>
    <w:rsid w:val="00647794"/>
    <w:rsid w:val="00647981"/>
    <w:rsid w:val="006479FB"/>
    <w:rsid w:val="00647A7B"/>
    <w:rsid w:val="00647E62"/>
    <w:rsid w:val="00647F6F"/>
    <w:rsid w:val="00650073"/>
    <w:rsid w:val="006501AF"/>
    <w:rsid w:val="006501FE"/>
    <w:rsid w:val="00650242"/>
    <w:rsid w:val="006503C2"/>
    <w:rsid w:val="006506DE"/>
    <w:rsid w:val="00650822"/>
    <w:rsid w:val="00650AB4"/>
    <w:rsid w:val="00651298"/>
    <w:rsid w:val="0065133A"/>
    <w:rsid w:val="006516D9"/>
    <w:rsid w:val="00652189"/>
    <w:rsid w:val="00652382"/>
    <w:rsid w:val="00652A81"/>
    <w:rsid w:val="00652B6E"/>
    <w:rsid w:val="00652CD9"/>
    <w:rsid w:val="0065324C"/>
    <w:rsid w:val="0065325E"/>
    <w:rsid w:val="0065325F"/>
    <w:rsid w:val="0065345D"/>
    <w:rsid w:val="00653859"/>
    <w:rsid w:val="00653903"/>
    <w:rsid w:val="00653F7B"/>
    <w:rsid w:val="0065403E"/>
    <w:rsid w:val="0065438E"/>
    <w:rsid w:val="006546A7"/>
    <w:rsid w:val="00654749"/>
    <w:rsid w:val="00654761"/>
    <w:rsid w:val="006547C0"/>
    <w:rsid w:val="00654839"/>
    <w:rsid w:val="00654CC0"/>
    <w:rsid w:val="00655187"/>
    <w:rsid w:val="006551FF"/>
    <w:rsid w:val="00655480"/>
    <w:rsid w:val="00655584"/>
    <w:rsid w:val="00655907"/>
    <w:rsid w:val="00655ADB"/>
    <w:rsid w:val="00655DD2"/>
    <w:rsid w:val="00656140"/>
    <w:rsid w:val="00656357"/>
    <w:rsid w:val="006563CE"/>
    <w:rsid w:val="006564B2"/>
    <w:rsid w:val="00656521"/>
    <w:rsid w:val="0065656C"/>
    <w:rsid w:val="006567B7"/>
    <w:rsid w:val="00656B5E"/>
    <w:rsid w:val="00656C07"/>
    <w:rsid w:val="00656D12"/>
    <w:rsid w:val="00656E2A"/>
    <w:rsid w:val="00656E44"/>
    <w:rsid w:val="00656F42"/>
    <w:rsid w:val="00656F85"/>
    <w:rsid w:val="006570BB"/>
    <w:rsid w:val="006574CB"/>
    <w:rsid w:val="00657614"/>
    <w:rsid w:val="0065781D"/>
    <w:rsid w:val="00657A31"/>
    <w:rsid w:val="00657BAB"/>
    <w:rsid w:val="00657C03"/>
    <w:rsid w:val="00657C0C"/>
    <w:rsid w:val="00660075"/>
    <w:rsid w:val="006602AD"/>
    <w:rsid w:val="006603FE"/>
    <w:rsid w:val="00660686"/>
    <w:rsid w:val="0066089A"/>
    <w:rsid w:val="0066089B"/>
    <w:rsid w:val="00660A77"/>
    <w:rsid w:val="00660AC6"/>
    <w:rsid w:val="00660BAE"/>
    <w:rsid w:val="00660DE6"/>
    <w:rsid w:val="00660E1D"/>
    <w:rsid w:val="00661452"/>
    <w:rsid w:val="006614BC"/>
    <w:rsid w:val="00661549"/>
    <w:rsid w:val="00661AC2"/>
    <w:rsid w:val="00661AFD"/>
    <w:rsid w:val="00661B92"/>
    <w:rsid w:val="00662271"/>
    <w:rsid w:val="0066230D"/>
    <w:rsid w:val="0066243C"/>
    <w:rsid w:val="00662486"/>
    <w:rsid w:val="00662626"/>
    <w:rsid w:val="0066271A"/>
    <w:rsid w:val="00662824"/>
    <w:rsid w:val="006628C0"/>
    <w:rsid w:val="00662BBE"/>
    <w:rsid w:val="00662C65"/>
    <w:rsid w:val="00662CF1"/>
    <w:rsid w:val="00662D5F"/>
    <w:rsid w:val="00662DD5"/>
    <w:rsid w:val="00662DFA"/>
    <w:rsid w:val="00663168"/>
    <w:rsid w:val="0066331D"/>
    <w:rsid w:val="00663694"/>
    <w:rsid w:val="006636F4"/>
    <w:rsid w:val="00663B9A"/>
    <w:rsid w:val="00663C89"/>
    <w:rsid w:val="00663DAD"/>
    <w:rsid w:val="00663F7C"/>
    <w:rsid w:val="00663FB1"/>
    <w:rsid w:val="006641E4"/>
    <w:rsid w:val="0066435D"/>
    <w:rsid w:val="006645B3"/>
    <w:rsid w:val="00664A5D"/>
    <w:rsid w:val="00664B62"/>
    <w:rsid w:val="00664C97"/>
    <w:rsid w:val="00664D6B"/>
    <w:rsid w:val="00664F02"/>
    <w:rsid w:val="00664F7F"/>
    <w:rsid w:val="00664F8D"/>
    <w:rsid w:val="0066510E"/>
    <w:rsid w:val="00665508"/>
    <w:rsid w:val="00665693"/>
    <w:rsid w:val="006656A6"/>
    <w:rsid w:val="006656CF"/>
    <w:rsid w:val="0066582C"/>
    <w:rsid w:val="006658C5"/>
    <w:rsid w:val="00665BF4"/>
    <w:rsid w:val="00665C23"/>
    <w:rsid w:val="00665CD6"/>
    <w:rsid w:val="00665EF6"/>
    <w:rsid w:val="00665FBD"/>
    <w:rsid w:val="0066603E"/>
    <w:rsid w:val="006661BE"/>
    <w:rsid w:val="0066629E"/>
    <w:rsid w:val="006662B7"/>
    <w:rsid w:val="00666481"/>
    <w:rsid w:val="00666AA7"/>
    <w:rsid w:val="00666E81"/>
    <w:rsid w:val="00666F3F"/>
    <w:rsid w:val="006670F2"/>
    <w:rsid w:val="006674A3"/>
    <w:rsid w:val="006674E8"/>
    <w:rsid w:val="00667529"/>
    <w:rsid w:val="00667595"/>
    <w:rsid w:val="006676DE"/>
    <w:rsid w:val="00667804"/>
    <w:rsid w:val="00667982"/>
    <w:rsid w:val="00667B2D"/>
    <w:rsid w:val="00667B71"/>
    <w:rsid w:val="00667CAF"/>
    <w:rsid w:val="00667DAC"/>
    <w:rsid w:val="0067028F"/>
    <w:rsid w:val="006705C1"/>
    <w:rsid w:val="006709C9"/>
    <w:rsid w:val="00670B35"/>
    <w:rsid w:val="00670CB9"/>
    <w:rsid w:val="00670F18"/>
    <w:rsid w:val="00670FD3"/>
    <w:rsid w:val="00671028"/>
    <w:rsid w:val="00671042"/>
    <w:rsid w:val="00671105"/>
    <w:rsid w:val="00671207"/>
    <w:rsid w:val="006714E0"/>
    <w:rsid w:val="0067170C"/>
    <w:rsid w:val="0067174C"/>
    <w:rsid w:val="00671930"/>
    <w:rsid w:val="00671A04"/>
    <w:rsid w:val="00671BBB"/>
    <w:rsid w:val="00672213"/>
    <w:rsid w:val="0067240B"/>
    <w:rsid w:val="0067249B"/>
    <w:rsid w:val="006724B2"/>
    <w:rsid w:val="006726E3"/>
    <w:rsid w:val="00672774"/>
    <w:rsid w:val="00672844"/>
    <w:rsid w:val="00672B84"/>
    <w:rsid w:val="00672C4B"/>
    <w:rsid w:val="00672DE2"/>
    <w:rsid w:val="00673607"/>
    <w:rsid w:val="006736DC"/>
    <w:rsid w:val="00673B31"/>
    <w:rsid w:val="00673B3F"/>
    <w:rsid w:val="00674A30"/>
    <w:rsid w:val="00674F1D"/>
    <w:rsid w:val="006752E1"/>
    <w:rsid w:val="0067539B"/>
    <w:rsid w:val="006753ED"/>
    <w:rsid w:val="006753EF"/>
    <w:rsid w:val="006754FA"/>
    <w:rsid w:val="00675556"/>
    <w:rsid w:val="0067565B"/>
    <w:rsid w:val="0067573B"/>
    <w:rsid w:val="006757E7"/>
    <w:rsid w:val="006758FF"/>
    <w:rsid w:val="00675A43"/>
    <w:rsid w:val="00675D46"/>
    <w:rsid w:val="00675E2F"/>
    <w:rsid w:val="00675E68"/>
    <w:rsid w:val="00675E92"/>
    <w:rsid w:val="00675F1F"/>
    <w:rsid w:val="00675F23"/>
    <w:rsid w:val="00675F31"/>
    <w:rsid w:val="00675F42"/>
    <w:rsid w:val="006761BD"/>
    <w:rsid w:val="00676390"/>
    <w:rsid w:val="006765C8"/>
    <w:rsid w:val="006768E4"/>
    <w:rsid w:val="00676B31"/>
    <w:rsid w:val="00676E4F"/>
    <w:rsid w:val="00676F06"/>
    <w:rsid w:val="00676FC5"/>
    <w:rsid w:val="006771C2"/>
    <w:rsid w:val="0067759F"/>
    <w:rsid w:val="006775B2"/>
    <w:rsid w:val="006775D6"/>
    <w:rsid w:val="006776AB"/>
    <w:rsid w:val="00677756"/>
    <w:rsid w:val="0067784E"/>
    <w:rsid w:val="00677B91"/>
    <w:rsid w:val="00677CB9"/>
    <w:rsid w:val="00677F77"/>
    <w:rsid w:val="0068052D"/>
    <w:rsid w:val="00680642"/>
    <w:rsid w:val="00680A68"/>
    <w:rsid w:val="00680BB0"/>
    <w:rsid w:val="0068107E"/>
    <w:rsid w:val="006810FF"/>
    <w:rsid w:val="006811F0"/>
    <w:rsid w:val="0068160B"/>
    <w:rsid w:val="00681638"/>
    <w:rsid w:val="0068171B"/>
    <w:rsid w:val="006817CD"/>
    <w:rsid w:val="00681D80"/>
    <w:rsid w:val="00681E85"/>
    <w:rsid w:val="00682319"/>
    <w:rsid w:val="00682589"/>
    <w:rsid w:val="00682707"/>
    <w:rsid w:val="006827A4"/>
    <w:rsid w:val="006827A5"/>
    <w:rsid w:val="00682A08"/>
    <w:rsid w:val="00682B11"/>
    <w:rsid w:val="00682B16"/>
    <w:rsid w:val="00682E40"/>
    <w:rsid w:val="00682F78"/>
    <w:rsid w:val="00683138"/>
    <w:rsid w:val="00683410"/>
    <w:rsid w:val="0068344D"/>
    <w:rsid w:val="006837AF"/>
    <w:rsid w:val="006838E8"/>
    <w:rsid w:val="00683A99"/>
    <w:rsid w:val="00683C03"/>
    <w:rsid w:val="0068405C"/>
    <w:rsid w:val="006840BA"/>
    <w:rsid w:val="0068411F"/>
    <w:rsid w:val="006841CA"/>
    <w:rsid w:val="00684286"/>
    <w:rsid w:val="006842F2"/>
    <w:rsid w:val="00684603"/>
    <w:rsid w:val="006846D1"/>
    <w:rsid w:val="00684715"/>
    <w:rsid w:val="0068478A"/>
    <w:rsid w:val="0068478F"/>
    <w:rsid w:val="0068497F"/>
    <w:rsid w:val="00684A5A"/>
    <w:rsid w:val="00684A8E"/>
    <w:rsid w:val="00684CA6"/>
    <w:rsid w:val="00684FE8"/>
    <w:rsid w:val="00685231"/>
    <w:rsid w:val="00685441"/>
    <w:rsid w:val="00685463"/>
    <w:rsid w:val="0068568B"/>
    <w:rsid w:val="00685777"/>
    <w:rsid w:val="0068595B"/>
    <w:rsid w:val="00685E13"/>
    <w:rsid w:val="00685FDC"/>
    <w:rsid w:val="00686334"/>
    <w:rsid w:val="006863F6"/>
    <w:rsid w:val="00686496"/>
    <w:rsid w:val="00686725"/>
    <w:rsid w:val="00686A0D"/>
    <w:rsid w:val="00686DD5"/>
    <w:rsid w:val="00686F36"/>
    <w:rsid w:val="0068717A"/>
    <w:rsid w:val="006876A4"/>
    <w:rsid w:val="006877D5"/>
    <w:rsid w:val="0068782B"/>
    <w:rsid w:val="00687B26"/>
    <w:rsid w:val="00687E91"/>
    <w:rsid w:val="00687F0F"/>
    <w:rsid w:val="00690017"/>
    <w:rsid w:val="0069009A"/>
    <w:rsid w:val="006900C2"/>
    <w:rsid w:val="0069014F"/>
    <w:rsid w:val="006905F4"/>
    <w:rsid w:val="006907CA"/>
    <w:rsid w:val="006908EF"/>
    <w:rsid w:val="0069099C"/>
    <w:rsid w:val="0069100E"/>
    <w:rsid w:val="00691541"/>
    <w:rsid w:val="006916F5"/>
    <w:rsid w:val="00691746"/>
    <w:rsid w:val="006919E2"/>
    <w:rsid w:val="00691BC2"/>
    <w:rsid w:val="00691C0D"/>
    <w:rsid w:val="00691CAE"/>
    <w:rsid w:val="00691D81"/>
    <w:rsid w:val="00691F19"/>
    <w:rsid w:val="00692069"/>
    <w:rsid w:val="0069208B"/>
    <w:rsid w:val="00692151"/>
    <w:rsid w:val="00692292"/>
    <w:rsid w:val="00692F3A"/>
    <w:rsid w:val="006930BD"/>
    <w:rsid w:val="006932A8"/>
    <w:rsid w:val="006932F8"/>
    <w:rsid w:val="00693380"/>
    <w:rsid w:val="006937EC"/>
    <w:rsid w:val="00693AB8"/>
    <w:rsid w:val="00693DB1"/>
    <w:rsid w:val="0069428A"/>
    <w:rsid w:val="006943B0"/>
    <w:rsid w:val="0069448B"/>
    <w:rsid w:val="006945D6"/>
    <w:rsid w:val="006949C5"/>
    <w:rsid w:val="00694A85"/>
    <w:rsid w:val="00694BB4"/>
    <w:rsid w:val="00695153"/>
    <w:rsid w:val="00695183"/>
    <w:rsid w:val="006951C1"/>
    <w:rsid w:val="006951DE"/>
    <w:rsid w:val="006951E7"/>
    <w:rsid w:val="00695466"/>
    <w:rsid w:val="006954FB"/>
    <w:rsid w:val="00695852"/>
    <w:rsid w:val="00695984"/>
    <w:rsid w:val="00695A42"/>
    <w:rsid w:val="00695C18"/>
    <w:rsid w:val="00695C54"/>
    <w:rsid w:val="00695DFE"/>
    <w:rsid w:val="00695E64"/>
    <w:rsid w:val="00695EC9"/>
    <w:rsid w:val="00696073"/>
    <w:rsid w:val="00696112"/>
    <w:rsid w:val="0069616D"/>
    <w:rsid w:val="006961E7"/>
    <w:rsid w:val="00696608"/>
    <w:rsid w:val="0069685F"/>
    <w:rsid w:val="00696DD2"/>
    <w:rsid w:val="00696EDA"/>
    <w:rsid w:val="00697155"/>
    <w:rsid w:val="00697191"/>
    <w:rsid w:val="006973FB"/>
    <w:rsid w:val="006976E4"/>
    <w:rsid w:val="006978E1"/>
    <w:rsid w:val="00697DAE"/>
    <w:rsid w:val="00697E2D"/>
    <w:rsid w:val="006A021A"/>
    <w:rsid w:val="006A0674"/>
    <w:rsid w:val="006A0737"/>
    <w:rsid w:val="006A07FB"/>
    <w:rsid w:val="006A1012"/>
    <w:rsid w:val="006A11AC"/>
    <w:rsid w:val="006A11D6"/>
    <w:rsid w:val="006A12AD"/>
    <w:rsid w:val="006A13F1"/>
    <w:rsid w:val="006A1419"/>
    <w:rsid w:val="006A14BA"/>
    <w:rsid w:val="006A1540"/>
    <w:rsid w:val="006A15E1"/>
    <w:rsid w:val="006A180E"/>
    <w:rsid w:val="006A1927"/>
    <w:rsid w:val="006A19FD"/>
    <w:rsid w:val="006A1A39"/>
    <w:rsid w:val="006A1E81"/>
    <w:rsid w:val="006A1ECA"/>
    <w:rsid w:val="006A20F1"/>
    <w:rsid w:val="006A25B2"/>
    <w:rsid w:val="006A2A6D"/>
    <w:rsid w:val="006A2AE2"/>
    <w:rsid w:val="006A31A4"/>
    <w:rsid w:val="006A3228"/>
    <w:rsid w:val="006A323F"/>
    <w:rsid w:val="006A34E1"/>
    <w:rsid w:val="006A3598"/>
    <w:rsid w:val="006A3A30"/>
    <w:rsid w:val="006A3D9D"/>
    <w:rsid w:val="006A3FE7"/>
    <w:rsid w:val="006A4196"/>
    <w:rsid w:val="006A4824"/>
    <w:rsid w:val="006A48F5"/>
    <w:rsid w:val="006A4971"/>
    <w:rsid w:val="006A4A16"/>
    <w:rsid w:val="006A4D28"/>
    <w:rsid w:val="006A4E3B"/>
    <w:rsid w:val="006A4EBF"/>
    <w:rsid w:val="006A521F"/>
    <w:rsid w:val="006A52AF"/>
    <w:rsid w:val="006A5363"/>
    <w:rsid w:val="006A5370"/>
    <w:rsid w:val="006A53A1"/>
    <w:rsid w:val="006A53DF"/>
    <w:rsid w:val="006A54D9"/>
    <w:rsid w:val="006A5AA7"/>
    <w:rsid w:val="006A6040"/>
    <w:rsid w:val="006A6050"/>
    <w:rsid w:val="006A60D1"/>
    <w:rsid w:val="006A6112"/>
    <w:rsid w:val="006A6194"/>
    <w:rsid w:val="006A646F"/>
    <w:rsid w:val="006A670A"/>
    <w:rsid w:val="006A6D00"/>
    <w:rsid w:val="006A6F7E"/>
    <w:rsid w:val="006A72F0"/>
    <w:rsid w:val="006A75A6"/>
    <w:rsid w:val="006A75E4"/>
    <w:rsid w:val="006A7734"/>
    <w:rsid w:val="006A7BD0"/>
    <w:rsid w:val="006A7CDB"/>
    <w:rsid w:val="006A7E7B"/>
    <w:rsid w:val="006A7FF5"/>
    <w:rsid w:val="006A7FF6"/>
    <w:rsid w:val="006B0041"/>
    <w:rsid w:val="006B0065"/>
    <w:rsid w:val="006B021C"/>
    <w:rsid w:val="006B06C0"/>
    <w:rsid w:val="006B0859"/>
    <w:rsid w:val="006B0891"/>
    <w:rsid w:val="006B0A84"/>
    <w:rsid w:val="006B0B01"/>
    <w:rsid w:val="006B0CE6"/>
    <w:rsid w:val="006B0D06"/>
    <w:rsid w:val="006B0DFB"/>
    <w:rsid w:val="006B0FFB"/>
    <w:rsid w:val="006B1470"/>
    <w:rsid w:val="006B1618"/>
    <w:rsid w:val="006B16A6"/>
    <w:rsid w:val="006B175C"/>
    <w:rsid w:val="006B17AB"/>
    <w:rsid w:val="006B1B36"/>
    <w:rsid w:val="006B1E71"/>
    <w:rsid w:val="006B1E95"/>
    <w:rsid w:val="006B200D"/>
    <w:rsid w:val="006B212B"/>
    <w:rsid w:val="006B225F"/>
    <w:rsid w:val="006B2385"/>
    <w:rsid w:val="006B23C8"/>
    <w:rsid w:val="006B2453"/>
    <w:rsid w:val="006B25A5"/>
    <w:rsid w:val="006B261B"/>
    <w:rsid w:val="006B283B"/>
    <w:rsid w:val="006B28E5"/>
    <w:rsid w:val="006B2FE3"/>
    <w:rsid w:val="006B302E"/>
    <w:rsid w:val="006B3112"/>
    <w:rsid w:val="006B31AE"/>
    <w:rsid w:val="006B3219"/>
    <w:rsid w:val="006B3237"/>
    <w:rsid w:val="006B32E6"/>
    <w:rsid w:val="006B330A"/>
    <w:rsid w:val="006B3390"/>
    <w:rsid w:val="006B3620"/>
    <w:rsid w:val="006B36FF"/>
    <w:rsid w:val="006B3884"/>
    <w:rsid w:val="006B3A4D"/>
    <w:rsid w:val="006B413B"/>
    <w:rsid w:val="006B4170"/>
    <w:rsid w:val="006B41A7"/>
    <w:rsid w:val="006B4228"/>
    <w:rsid w:val="006B43D4"/>
    <w:rsid w:val="006B4663"/>
    <w:rsid w:val="006B47AD"/>
    <w:rsid w:val="006B484E"/>
    <w:rsid w:val="006B4905"/>
    <w:rsid w:val="006B4A5D"/>
    <w:rsid w:val="006B4BED"/>
    <w:rsid w:val="006B4DF9"/>
    <w:rsid w:val="006B4E46"/>
    <w:rsid w:val="006B5108"/>
    <w:rsid w:val="006B534E"/>
    <w:rsid w:val="006B5748"/>
    <w:rsid w:val="006B594C"/>
    <w:rsid w:val="006B5AD3"/>
    <w:rsid w:val="006B5CAD"/>
    <w:rsid w:val="006B6151"/>
    <w:rsid w:val="006B6225"/>
    <w:rsid w:val="006B6663"/>
    <w:rsid w:val="006B6782"/>
    <w:rsid w:val="006B6F89"/>
    <w:rsid w:val="006B73DB"/>
    <w:rsid w:val="006B7498"/>
    <w:rsid w:val="006B74AF"/>
    <w:rsid w:val="006B7510"/>
    <w:rsid w:val="006B7703"/>
    <w:rsid w:val="006B77F6"/>
    <w:rsid w:val="006B7894"/>
    <w:rsid w:val="006B79D9"/>
    <w:rsid w:val="006B7A8E"/>
    <w:rsid w:val="006C005C"/>
    <w:rsid w:val="006C0373"/>
    <w:rsid w:val="006C04D0"/>
    <w:rsid w:val="006C07EC"/>
    <w:rsid w:val="006C07ED"/>
    <w:rsid w:val="006C0969"/>
    <w:rsid w:val="006C09A4"/>
    <w:rsid w:val="006C0BA5"/>
    <w:rsid w:val="006C0C84"/>
    <w:rsid w:val="006C0D75"/>
    <w:rsid w:val="006C0DCA"/>
    <w:rsid w:val="006C1240"/>
    <w:rsid w:val="006C14E9"/>
    <w:rsid w:val="006C1575"/>
    <w:rsid w:val="006C1886"/>
    <w:rsid w:val="006C1E2E"/>
    <w:rsid w:val="006C1E4E"/>
    <w:rsid w:val="006C1F92"/>
    <w:rsid w:val="006C216A"/>
    <w:rsid w:val="006C2225"/>
    <w:rsid w:val="006C266F"/>
    <w:rsid w:val="006C27C4"/>
    <w:rsid w:val="006C2831"/>
    <w:rsid w:val="006C29D1"/>
    <w:rsid w:val="006C2DB4"/>
    <w:rsid w:val="006C2E10"/>
    <w:rsid w:val="006C2EBF"/>
    <w:rsid w:val="006C338F"/>
    <w:rsid w:val="006C33CC"/>
    <w:rsid w:val="006C343F"/>
    <w:rsid w:val="006C34CF"/>
    <w:rsid w:val="006C39E6"/>
    <w:rsid w:val="006C3E6C"/>
    <w:rsid w:val="006C41EF"/>
    <w:rsid w:val="006C41F5"/>
    <w:rsid w:val="006C42D0"/>
    <w:rsid w:val="006C42F2"/>
    <w:rsid w:val="006C43A1"/>
    <w:rsid w:val="006C4568"/>
    <w:rsid w:val="006C461F"/>
    <w:rsid w:val="006C4660"/>
    <w:rsid w:val="006C479E"/>
    <w:rsid w:val="006C47F6"/>
    <w:rsid w:val="006C4A00"/>
    <w:rsid w:val="006C4DAE"/>
    <w:rsid w:val="006C4DEC"/>
    <w:rsid w:val="006C4FF9"/>
    <w:rsid w:val="006C50A8"/>
    <w:rsid w:val="006C515F"/>
    <w:rsid w:val="006C51C1"/>
    <w:rsid w:val="006C52A6"/>
    <w:rsid w:val="006C5644"/>
    <w:rsid w:val="006C594B"/>
    <w:rsid w:val="006C5DA8"/>
    <w:rsid w:val="006C5DFB"/>
    <w:rsid w:val="006C6185"/>
    <w:rsid w:val="006C66A0"/>
    <w:rsid w:val="006C66B6"/>
    <w:rsid w:val="006C6EAC"/>
    <w:rsid w:val="006C7058"/>
    <w:rsid w:val="006C7158"/>
    <w:rsid w:val="006C7436"/>
    <w:rsid w:val="006C7458"/>
    <w:rsid w:val="006C7525"/>
    <w:rsid w:val="006C7698"/>
    <w:rsid w:val="006C77AD"/>
    <w:rsid w:val="006C7915"/>
    <w:rsid w:val="006C7B89"/>
    <w:rsid w:val="006C7BC2"/>
    <w:rsid w:val="006C7C4E"/>
    <w:rsid w:val="006C7EC3"/>
    <w:rsid w:val="006C7EDF"/>
    <w:rsid w:val="006D0023"/>
    <w:rsid w:val="006D008B"/>
    <w:rsid w:val="006D01F7"/>
    <w:rsid w:val="006D0212"/>
    <w:rsid w:val="006D069B"/>
    <w:rsid w:val="006D0733"/>
    <w:rsid w:val="006D0A28"/>
    <w:rsid w:val="006D0C16"/>
    <w:rsid w:val="006D0C4D"/>
    <w:rsid w:val="006D10A7"/>
    <w:rsid w:val="006D13F8"/>
    <w:rsid w:val="006D163B"/>
    <w:rsid w:val="006D1EA3"/>
    <w:rsid w:val="006D2180"/>
    <w:rsid w:val="006D2194"/>
    <w:rsid w:val="006D2453"/>
    <w:rsid w:val="006D2B49"/>
    <w:rsid w:val="006D2E6F"/>
    <w:rsid w:val="006D2F0F"/>
    <w:rsid w:val="006D309F"/>
    <w:rsid w:val="006D30A9"/>
    <w:rsid w:val="006D3158"/>
    <w:rsid w:val="006D365A"/>
    <w:rsid w:val="006D36BF"/>
    <w:rsid w:val="006D37C6"/>
    <w:rsid w:val="006D3884"/>
    <w:rsid w:val="006D3B08"/>
    <w:rsid w:val="006D3C32"/>
    <w:rsid w:val="006D3D2D"/>
    <w:rsid w:val="006D3F7A"/>
    <w:rsid w:val="006D3FA9"/>
    <w:rsid w:val="006D42F5"/>
    <w:rsid w:val="006D4325"/>
    <w:rsid w:val="006D449B"/>
    <w:rsid w:val="006D464E"/>
    <w:rsid w:val="006D4681"/>
    <w:rsid w:val="006D4753"/>
    <w:rsid w:val="006D4ABE"/>
    <w:rsid w:val="006D4B87"/>
    <w:rsid w:val="006D4CC9"/>
    <w:rsid w:val="006D4DA1"/>
    <w:rsid w:val="006D4E80"/>
    <w:rsid w:val="006D510F"/>
    <w:rsid w:val="006D518A"/>
    <w:rsid w:val="006D52DD"/>
    <w:rsid w:val="006D54E4"/>
    <w:rsid w:val="006D5551"/>
    <w:rsid w:val="006D5BF4"/>
    <w:rsid w:val="006D5D8F"/>
    <w:rsid w:val="006D61C4"/>
    <w:rsid w:val="006D6303"/>
    <w:rsid w:val="006D6453"/>
    <w:rsid w:val="006D6487"/>
    <w:rsid w:val="006D6585"/>
    <w:rsid w:val="006D665C"/>
    <w:rsid w:val="006D677B"/>
    <w:rsid w:val="006D6BDE"/>
    <w:rsid w:val="006D6D10"/>
    <w:rsid w:val="006D6E27"/>
    <w:rsid w:val="006D760F"/>
    <w:rsid w:val="006D773A"/>
    <w:rsid w:val="006D785E"/>
    <w:rsid w:val="006D7A78"/>
    <w:rsid w:val="006D7BB7"/>
    <w:rsid w:val="006E0156"/>
    <w:rsid w:val="006E015B"/>
    <w:rsid w:val="006E0507"/>
    <w:rsid w:val="006E0690"/>
    <w:rsid w:val="006E0D23"/>
    <w:rsid w:val="006E0FB2"/>
    <w:rsid w:val="006E135F"/>
    <w:rsid w:val="006E143E"/>
    <w:rsid w:val="006E1852"/>
    <w:rsid w:val="006E1B6E"/>
    <w:rsid w:val="006E2033"/>
    <w:rsid w:val="006E2111"/>
    <w:rsid w:val="006E213D"/>
    <w:rsid w:val="006E23AE"/>
    <w:rsid w:val="006E24D8"/>
    <w:rsid w:val="006E258C"/>
    <w:rsid w:val="006E25BC"/>
    <w:rsid w:val="006E273F"/>
    <w:rsid w:val="006E274F"/>
    <w:rsid w:val="006E2890"/>
    <w:rsid w:val="006E290B"/>
    <w:rsid w:val="006E2E0B"/>
    <w:rsid w:val="006E2E80"/>
    <w:rsid w:val="006E2E97"/>
    <w:rsid w:val="006E2EF2"/>
    <w:rsid w:val="006E32B5"/>
    <w:rsid w:val="006E3310"/>
    <w:rsid w:val="006E33E2"/>
    <w:rsid w:val="006E33EA"/>
    <w:rsid w:val="006E3788"/>
    <w:rsid w:val="006E39CA"/>
    <w:rsid w:val="006E3C2E"/>
    <w:rsid w:val="006E3D96"/>
    <w:rsid w:val="006E401A"/>
    <w:rsid w:val="006E42B6"/>
    <w:rsid w:val="006E4CF0"/>
    <w:rsid w:val="006E5222"/>
    <w:rsid w:val="006E53E5"/>
    <w:rsid w:val="006E5467"/>
    <w:rsid w:val="006E5739"/>
    <w:rsid w:val="006E57D1"/>
    <w:rsid w:val="006E5CA3"/>
    <w:rsid w:val="006E5D4B"/>
    <w:rsid w:val="006E6013"/>
    <w:rsid w:val="006E635F"/>
    <w:rsid w:val="006E6418"/>
    <w:rsid w:val="006E65CE"/>
    <w:rsid w:val="006E65FB"/>
    <w:rsid w:val="006E6832"/>
    <w:rsid w:val="006E68C4"/>
    <w:rsid w:val="006E6F95"/>
    <w:rsid w:val="006E73D0"/>
    <w:rsid w:val="006E73D7"/>
    <w:rsid w:val="006E773C"/>
    <w:rsid w:val="006E77B2"/>
    <w:rsid w:val="006E7949"/>
    <w:rsid w:val="006E79C2"/>
    <w:rsid w:val="006E7B18"/>
    <w:rsid w:val="006E7DB9"/>
    <w:rsid w:val="006E7E0E"/>
    <w:rsid w:val="006F00E7"/>
    <w:rsid w:val="006F021D"/>
    <w:rsid w:val="006F03B7"/>
    <w:rsid w:val="006F09BA"/>
    <w:rsid w:val="006F0C56"/>
    <w:rsid w:val="006F0C58"/>
    <w:rsid w:val="006F103A"/>
    <w:rsid w:val="006F1075"/>
    <w:rsid w:val="006F11A1"/>
    <w:rsid w:val="006F1677"/>
    <w:rsid w:val="006F17BB"/>
    <w:rsid w:val="006F1A31"/>
    <w:rsid w:val="006F1D6D"/>
    <w:rsid w:val="006F242A"/>
    <w:rsid w:val="006F2849"/>
    <w:rsid w:val="006F29E3"/>
    <w:rsid w:val="006F2C9C"/>
    <w:rsid w:val="006F2E01"/>
    <w:rsid w:val="006F2E8A"/>
    <w:rsid w:val="006F2EFD"/>
    <w:rsid w:val="006F325E"/>
    <w:rsid w:val="006F34BF"/>
    <w:rsid w:val="006F372B"/>
    <w:rsid w:val="006F38C9"/>
    <w:rsid w:val="006F3AB8"/>
    <w:rsid w:val="006F3FEF"/>
    <w:rsid w:val="006F4049"/>
    <w:rsid w:val="006F4079"/>
    <w:rsid w:val="006F41BE"/>
    <w:rsid w:val="006F41F4"/>
    <w:rsid w:val="006F451B"/>
    <w:rsid w:val="006F4614"/>
    <w:rsid w:val="006F468D"/>
    <w:rsid w:val="006F474D"/>
    <w:rsid w:val="006F4B49"/>
    <w:rsid w:val="006F4C4E"/>
    <w:rsid w:val="006F502E"/>
    <w:rsid w:val="006F511E"/>
    <w:rsid w:val="006F5144"/>
    <w:rsid w:val="006F5301"/>
    <w:rsid w:val="006F5587"/>
    <w:rsid w:val="006F561B"/>
    <w:rsid w:val="006F575E"/>
    <w:rsid w:val="006F57E3"/>
    <w:rsid w:val="006F5888"/>
    <w:rsid w:val="006F5994"/>
    <w:rsid w:val="006F59D3"/>
    <w:rsid w:val="006F5E24"/>
    <w:rsid w:val="006F604A"/>
    <w:rsid w:val="006F6071"/>
    <w:rsid w:val="006F6184"/>
    <w:rsid w:val="006F6369"/>
    <w:rsid w:val="006F638F"/>
    <w:rsid w:val="006F650E"/>
    <w:rsid w:val="006F6804"/>
    <w:rsid w:val="006F681F"/>
    <w:rsid w:val="006F694C"/>
    <w:rsid w:val="006F69A3"/>
    <w:rsid w:val="006F69B9"/>
    <w:rsid w:val="006F6A5D"/>
    <w:rsid w:val="006F6FD4"/>
    <w:rsid w:val="006F717A"/>
    <w:rsid w:val="006F71EE"/>
    <w:rsid w:val="006F75F9"/>
    <w:rsid w:val="006F76A6"/>
    <w:rsid w:val="006F7713"/>
    <w:rsid w:val="006F7816"/>
    <w:rsid w:val="006F7FE1"/>
    <w:rsid w:val="00700344"/>
    <w:rsid w:val="00700457"/>
    <w:rsid w:val="00700527"/>
    <w:rsid w:val="00700891"/>
    <w:rsid w:val="00700892"/>
    <w:rsid w:val="00700B7F"/>
    <w:rsid w:val="0070126C"/>
    <w:rsid w:val="00701393"/>
    <w:rsid w:val="0070161B"/>
    <w:rsid w:val="007016AD"/>
    <w:rsid w:val="00701783"/>
    <w:rsid w:val="00701972"/>
    <w:rsid w:val="00701A04"/>
    <w:rsid w:val="00701A80"/>
    <w:rsid w:val="00701AF6"/>
    <w:rsid w:val="00701C42"/>
    <w:rsid w:val="00702061"/>
    <w:rsid w:val="0070227D"/>
    <w:rsid w:val="00702809"/>
    <w:rsid w:val="00702B85"/>
    <w:rsid w:val="00702BC7"/>
    <w:rsid w:val="0070304F"/>
    <w:rsid w:val="007032BD"/>
    <w:rsid w:val="00703309"/>
    <w:rsid w:val="00703500"/>
    <w:rsid w:val="00703528"/>
    <w:rsid w:val="0070355E"/>
    <w:rsid w:val="007035C3"/>
    <w:rsid w:val="007037E1"/>
    <w:rsid w:val="00703CEC"/>
    <w:rsid w:val="00703E6C"/>
    <w:rsid w:val="00703E88"/>
    <w:rsid w:val="00704059"/>
    <w:rsid w:val="00704253"/>
    <w:rsid w:val="00704255"/>
    <w:rsid w:val="0070425E"/>
    <w:rsid w:val="00704558"/>
    <w:rsid w:val="007046B3"/>
    <w:rsid w:val="007047A4"/>
    <w:rsid w:val="00704914"/>
    <w:rsid w:val="00704B9E"/>
    <w:rsid w:val="00704ED5"/>
    <w:rsid w:val="007050E7"/>
    <w:rsid w:val="00705316"/>
    <w:rsid w:val="007053EE"/>
    <w:rsid w:val="00705C29"/>
    <w:rsid w:val="00705CC7"/>
    <w:rsid w:val="007062B3"/>
    <w:rsid w:val="007062F1"/>
    <w:rsid w:val="00706664"/>
    <w:rsid w:val="00706710"/>
    <w:rsid w:val="00706877"/>
    <w:rsid w:val="007068B8"/>
    <w:rsid w:val="007069B5"/>
    <w:rsid w:val="00706A5F"/>
    <w:rsid w:val="00706CF9"/>
    <w:rsid w:val="00706F62"/>
    <w:rsid w:val="00706FAD"/>
    <w:rsid w:val="0070729D"/>
    <w:rsid w:val="00707403"/>
    <w:rsid w:val="007074C3"/>
    <w:rsid w:val="00707A46"/>
    <w:rsid w:val="00707B9C"/>
    <w:rsid w:val="00707BC1"/>
    <w:rsid w:val="00707CE9"/>
    <w:rsid w:val="00707D6F"/>
    <w:rsid w:val="00710011"/>
    <w:rsid w:val="0071006F"/>
    <w:rsid w:val="007106EE"/>
    <w:rsid w:val="0071085F"/>
    <w:rsid w:val="00710926"/>
    <w:rsid w:val="00710B98"/>
    <w:rsid w:val="00710E75"/>
    <w:rsid w:val="00711065"/>
    <w:rsid w:val="007110DF"/>
    <w:rsid w:val="00711108"/>
    <w:rsid w:val="007111D9"/>
    <w:rsid w:val="007112FD"/>
    <w:rsid w:val="00711370"/>
    <w:rsid w:val="00711403"/>
    <w:rsid w:val="00711A6E"/>
    <w:rsid w:val="00711B0E"/>
    <w:rsid w:val="00711C4C"/>
    <w:rsid w:val="00711E38"/>
    <w:rsid w:val="00711F46"/>
    <w:rsid w:val="00712091"/>
    <w:rsid w:val="0071209E"/>
    <w:rsid w:val="007120CE"/>
    <w:rsid w:val="007120F8"/>
    <w:rsid w:val="00712584"/>
    <w:rsid w:val="0071273F"/>
    <w:rsid w:val="007129B1"/>
    <w:rsid w:val="00713018"/>
    <w:rsid w:val="00713035"/>
    <w:rsid w:val="0071336B"/>
    <w:rsid w:val="007136A8"/>
    <w:rsid w:val="007138F4"/>
    <w:rsid w:val="00713E23"/>
    <w:rsid w:val="00713ED6"/>
    <w:rsid w:val="00713F8A"/>
    <w:rsid w:val="00714026"/>
    <w:rsid w:val="007140EB"/>
    <w:rsid w:val="007141DF"/>
    <w:rsid w:val="00714244"/>
    <w:rsid w:val="00714592"/>
    <w:rsid w:val="00714645"/>
    <w:rsid w:val="007146EE"/>
    <w:rsid w:val="00714CC9"/>
    <w:rsid w:val="007153B5"/>
    <w:rsid w:val="007154B2"/>
    <w:rsid w:val="007156F1"/>
    <w:rsid w:val="00715897"/>
    <w:rsid w:val="0071591A"/>
    <w:rsid w:val="00715A11"/>
    <w:rsid w:val="00715DCE"/>
    <w:rsid w:val="00715E5E"/>
    <w:rsid w:val="00715EE7"/>
    <w:rsid w:val="007162FD"/>
    <w:rsid w:val="00716372"/>
    <w:rsid w:val="007164E9"/>
    <w:rsid w:val="007164EC"/>
    <w:rsid w:val="007165EE"/>
    <w:rsid w:val="00716BE2"/>
    <w:rsid w:val="00716BFF"/>
    <w:rsid w:val="00716C14"/>
    <w:rsid w:val="00716D1F"/>
    <w:rsid w:val="00716DE0"/>
    <w:rsid w:val="007171A8"/>
    <w:rsid w:val="007174BA"/>
    <w:rsid w:val="0071775F"/>
    <w:rsid w:val="00717968"/>
    <w:rsid w:val="00717A97"/>
    <w:rsid w:val="00717AC4"/>
    <w:rsid w:val="00717AE5"/>
    <w:rsid w:val="00717D05"/>
    <w:rsid w:val="00717E8B"/>
    <w:rsid w:val="00717F04"/>
    <w:rsid w:val="007203D7"/>
    <w:rsid w:val="0072041A"/>
    <w:rsid w:val="007208F5"/>
    <w:rsid w:val="00720DE8"/>
    <w:rsid w:val="00720E70"/>
    <w:rsid w:val="00720F34"/>
    <w:rsid w:val="00720F6C"/>
    <w:rsid w:val="00720FA6"/>
    <w:rsid w:val="0072116E"/>
    <w:rsid w:val="00721442"/>
    <w:rsid w:val="007214F5"/>
    <w:rsid w:val="00721562"/>
    <w:rsid w:val="007215A7"/>
    <w:rsid w:val="007217C1"/>
    <w:rsid w:val="007218B4"/>
    <w:rsid w:val="0072193C"/>
    <w:rsid w:val="00721B0A"/>
    <w:rsid w:val="00721B13"/>
    <w:rsid w:val="00721B25"/>
    <w:rsid w:val="00721E82"/>
    <w:rsid w:val="0072257E"/>
    <w:rsid w:val="007225EA"/>
    <w:rsid w:val="007225ED"/>
    <w:rsid w:val="0072266D"/>
    <w:rsid w:val="00722AD9"/>
    <w:rsid w:val="00722AE0"/>
    <w:rsid w:val="00722C61"/>
    <w:rsid w:val="00722CF7"/>
    <w:rsid w:val="00722E1E"/>
    <w:rsid w:val="00722E29"/>
    <w:rsid w:val="00722F9F"/>
    <w:rsid w:val="0072322A"/>
    <w:rsid w:val="007232E5"/>
    <w:rsid w:val="0072351A"/>
    <w:rsid w:val="0072358D"/>
    <w:rsid w:val="00723987"/>
    <w:rsid w:val="00724BF8"/>
    <w:rsid w:val="00724E03"/>
    <w:rsid w:val="0072501A"/>
    <w:rsid w:val="00725407"/>
    <w:rsid w:val="0072541C"/>
    <w:rsid w:val="007255FC"/>
    <w:rsid w:val="00725A25"/>
    <w:rsid w:val="00725BD3"/>
    <w:rsid w:val="00725CC6"/>
    <w:rsid w:val="00725D45"/>
    <w:rsid w:val="00726011"/>
    <w:rsid w:val="0072645E"/>
    <w:rsid w:val="007264CF"/>
    <w:rsid w:val="00726839"/>
    <w:rsid w:val="00726B04"/>
    <w:rsid w:val="00726CBB"/>
    <w:rsid w:val="00726E24"/>
    <w:rsid w:val="00726FB3"/>
    <w:rsid w:val="007274D9"/>
    <w:rsid w:val="00727578"/>
    <w:rsid w:val="00727750"/>
    <w:rsid w:val="00727844"/>
    <w:rsid w:val="007278A4"/>
    <w:rsid w:val="007279A4"/>
    <w:rsid w:val="00727B2C"/>
    <w:rsid w:val="00727B96"/>
    <w:rsid w:val="00727CC9"/>
    <w:rsid w:val="00727D9E"/>
    <w:rsid w:val="00727E4F"/>
    <w:rsid w:val="00730670"/>
    <w:rsid w:val="007307B1"/>
    <w:rsid w:val="00730C18"/>
    <w:rsid w:val="00730C61"/>
    <w:rsid w:val="00730EF3"/>
    <w:rsid w:val="00730F83"/>
    <w:rsid w:val="00730FAB"/>
    <w:rsid w:val="007310E4"/>
    <w:rsid w:val="007310EC"/>
    <w:rsid w:val="00731111"/>
    <w:rsid w:val="0073119B"/>
    <w:rsid w:val="00731271"/>
    <w:rsid w:val="0073135A"/>
    <w:rsid w:val="0073135E"/>
    <w:rsid w:val="007316B1"/>
    <w:rsid w:val="007319C9"/>
    <w:rsid w:val="00731F1E"/>
    <w:rsid w:val="0073203F"/>
    <w:rsid w:val="00732154"/>
    <w:rsid w:val="00732390"/>
    <w:rsid w:val="007324A3"/>
    <w:rsid w:val="00732594"/>
    <w:rsid w:val="007325C6"/>
    <w:rsid w:val="0073269A"/>
    <w:rsid w:val="007328E7"/>
    <w:rsid w:val="007329DF"/>
    <w:rsid w:val="007329EB"/>
    <w:rsid w:val="00732A60"/>
    <w:rsid w:val="00732CC4"/>
    <w:rsid w:val="00732EAE"/>
    <w:rsid w:val="00732F20"/>
    <w:rsid w:val="0073363A"/>
    <w:rsid w:val="00733734"/>
    <w:rsid w:val="0073384E"/>
    <w:rsid w:val="00733857"/>
    <w:rsid w:val="00733F0F"/>
    <w:rsid w:val="00734113"/>
    <w:rsid w:val="007341BA"/>
    <w:rsid w:val="0073458C"/>
    <w:rsid w:val="00734781"/>
    <w:rsid w:val="007348BA"/>
    <w:rsid w:val="00734C6A"/>
    <w:rsid w:val="00734D97"/>
    <w:rsid w:val="00734F29"/>
    <w:rsid w:val="00734F39"/>
    <w:rsid w:val="00734FEB"/>
    <w:rsid w:val="007351A4"/>
    <w:rsid w:val="00735392"/>
    <w:rsid w:val="00735A46"/>
    <w:rsid w:val="00735C23"/>
    <w:rsid w:val="00735E37"/>
    <w:rsid w:val="00736147"/>
    <w:rsid w:val="00736696"/>
    <w:rsid w:val="007366D3"/>
    <w:rsid w:val="007368BB"/>
    <w:rsid w:val="007368D1"/>
    <w:rsid w:val="00736DDB"/>
    <w:rsid w:val="00736E5D"/>
    <w:rsid w:val="00736E7F"/>
    <w:rsid w:val="00736EE2"/>
    <w:rsid w:val="00737217"/>
    <w:rsid w:val="007373D9"/>
    <w:rsid w:val="007374F8"/>
    <w:rsid w:val="00737640"/>
    <w:rsid w:val="00737A46"/>
    <w:rsid w:val="00737B39"/>
    <w:rsid w:val="00737C1C"/>
    <w:rsid w:val="00737C7C"/>
    <w:rsid w:val="00737D6F"/>
    <w:rsid w:val="00737E80"/>
    <w:rsid w:val="00737E89"/>
    <w:rsid w:val="00737F1B"/>
    <w:rsid w:val="007400F7"/>
    <w:rsid w:val="007402E1"/>
    <w:rsid w:val="0074062F"/>
    <w:rsid w:val="00740892"/>
    <w:rsid w:val="007408C7"/>
    <w:rsid w:val="007409E8"/>
    <w:rsid w:val="007409F2"/>
    <w:rsid w:val="00740BB3"/>
    <w:rsid w:val="00740E9F"/>
    <w:rsid w:val="0074101A"/>
    <w:rsid w:val="007410A2"/>
    <w:rsid w:val="007411FC"/>
    <w:rsid w:val="00741AB9"/>
    <w:rsid w:val="00741B77"/>
    <w:rsid w:val="00741FFA"/>
    <w:rsid w:val="00742431"/>
    <w:rsid w:val="007424A7"/>
    <w:rsid w:val="0074258C"/>
    <w:rsid w:val="00742596"/>
    <w:rsid w:val="007425BB"/>
    <w:rsid w:val="007425DA"/>
    <w:rsid w:val="007425E1"/>
    <w:rsid w:val="00742782"/>
    <w:rsid w:val="0074287E"/>
    <w:rsid w:val="0074292A"/>
    <w:rsid w:val="00742B1F"/>
    <w:rsid w:val="00742C5D"/>
    <w:rsid w:val="00742ECE"/>
    <w:rsid w:val="00743286"/>
    <w:rsid w:val="00743372"/>
    <w:rsid w:val="0074339F"/>
    <w:rsid w:val="007433A5"/>
    <w:rsid w:val="0074348A"/>
    <w:rsid w:val="00743576"/>
    <w:rsid w:val="00743760"/>
    <w:rsid w:val="00743B59"/>
    <w:rsid w:val="00743F2D"/>
    <w:rsid w:val="00744046"/>
    <w:rsid w:val="007444B7"/>
    <w:rsid w:val="00744717"/>
    <w:rsid w:val="00744743"/>
    <w:rsid w:val="00744805"/>
    <w:rsid w:val="00744C1A"/>
    <w:rsid w:val="00744C85"/>
    <w:rsid w:val="00744D2B"/>
    <w:rsid w:val="00744E59"/>
    <w:rsid w:val="00744F63"/>
    <w:rsid w:val="00745410"/>
    <w:rsid w:val="00745424"/>
    <w:rsid w:val="00745431"/>
    <w:rsid w:val="007455BA"/>
    <w:rsid w:val="00745601"/>
    <w:rsid w:val="00745640"/>
    <w:rsid w:val="007459ED"/>
    <w:rsid w:val="00745DE3"/>
    <w:rsid w:val="00746177"/>
    <w:rsid w:val="00746201"/>
    <w:rsid w:val="00746231"/>
    <w:rsid w:val="00746333"/>
    <w:rsid w:val="007463DD"/>
    <w:rsid w:val="00746457"/>
    <w:rsid w:val="00746544"/>
    <w:rsid w:val="007465C2"/>
    <w:rsid w:val="0074671D"/>
    <w:rsid w:val="00746C64"/>
    <w:rsid w:val="00746C70"/>
    <w:rsid w:val="00746E15"/>
    <w:rsid w:val="0074704B"/>
    <w:rsid w:val="007475F3"/>
    <w:rsid w:val="0074778B"/>
    <w:rsid w:val="007477A5"/>
    <w:rsid w:val="0074787B"/>
    <w:rsid w:val="00747A55"/>
    <w:rsid w:val="00747F09"/>
    <w:rsid w:val="007501A0"/>
    <w:rsid w:val="00750401"/>
    <w:rsid w:val="007507BC"/>
    <w:rsid w:val="007507E6"/>
    <w:rsid w:val="0075080D"/>
    <w:rsid w:val="00750B12"/>
    <w:rsid w:val="00750DE8"/>
    <w:rsid w:val="00750DF6"/>
    <w:rsid w:val="00751182"/>
    <w:rsid w:val="007513D5"/>
    <w:rsid w:val="007515EC"/>
    <w:rsid w:val="00751783"/>
    <w:rsid w:val="0075185F"/>
    <w:rsid w:val="00751881"/>
    <w:rsid w:val="00751AC5"/>
    <w:rsid w:val="00751BDE"/>
    <w:rsid w:val="00752110"/>
    <w:rsid w:val="007522D9"/>
    <w:rsid w:val="0075261E"/>
    <w:rsid w:val="007527D3"/>
    <w:rsid w:val="00752868"/>
    <w:rsid w:val="00752D69"/>
    <w:rsid w:val="00752E34"/>
    <w:rsid w:val="00753032"/>
    <w:rsid w:val="00753079"/>
    <w:rsid w:val="00753176"/>
    <w:rsid w:val="00753473"/>
    <w:rsid w:val="00753728"/>
    <w:rsid w:val="00753A18"/>
    <w:rsid w:val="00753AAC"/>
    <w:rsid w:val="00753EFF"/>
    <w:rsid w:val="00754173"/>
    <w:rsid w:val="00754200"/>
    <w:rsid w:val="0075437A"/>
    <w:rsid w:val="00754659"/>
    <w:rsid w:val="007547FA"/>
    <w:rsid w:val="00754920"/>
    <w:rsid w:val="00754A27"/>
    <w:rsid w:val="00754B00"/>
    <w:rsid w:val="00754FEB"/>
    <w:rsid w:val="0075520B"/>
    <w:rsid w:val="007554F6"/>
    <w:rsid w:val="00755679"/>
    <w:rsid w:val="00755C36"/>
    <w:rsid w:val="00755E22"/>
    <w:rsid w:val="0075600D"/>
    <w:rsid w:val="00756185"/>
    <w:rsid w:val="00756269"/>
    <w:rsid w:val="0075651E"/>
    <w:rsid w:val="00756951"/>
    <w:rsid w:val="00756BB5"/>
    <w:rsid w:val="00756E6F"/>
    <w:rsid w:val="00757041"/>
    <w:rsid w:val="00757125"/>
    <w:rsid w:val="00757172"/>
    <w:rsid w:val="007573A3"/>
    <w:rsid w:val="007577F6"/>
    <w:rsid w:val="00757CF8"/>
    <w:rsid w:val="00757DD2"/>
    <w:rsid w:val="00757FA3"/>
    <w:rsid w:val="007602F6"/>
    <w:rsid w:val="00760390"/>
    <w:rsid w:val="007603D2"/>
    <w:rsid w:val="007604BE"/>
    <w:rsid w:val="00760653"/>
    <w:rsid w:val="00760767"/>
    <w:rsid w:val="00760CF8"/>
    <w:rsid w:val="00760D5D"/>
    <w:rsid w:val="00760E5F"/>
    <w:rsid w:val="00760F7D"/>
    <w:rsid w:val="007610C0"/>
    <w:rsid w:val="00761382"/>
    <w:rsid w:val="007613B9"/>
    <w:rsid w:val="007614FF"/>
    <w:rsid w:val="007615B2"/>
    <w:rsid w:val="007615B5"/>
    <w:rsid w:val="007616AA"/>
    <w:rsid w:val="0076175A"/>
    <w:rsid w:val="00761995"/>
    <w:rsid w:val="00761ACC"/>
    <w:rsid w:val="00761B26"/>
    <w:rsid w:val="00761E8E"/>
    <w:rsid w:val="0076237E"/>
    <w:rsid w:val="00762A8D"/>
    <w:rsid w:val="00762B84"/>
    <w:rsid w:val="00762E41"/>
    <w:rsid w:val="00762FBA"/>
    <w:rsid w:val="00763049"/>
    <w:rsid w:val="007630AC"/>
    <w:rsid w:val="0076315D"/>
    <w:rsid w:val="007631FF"/>
    <w:rsid w:val="0076360A"/>
    <w:rsid w:val="00763789"/>
    <w:rsid w:val="0076383B"/>
    <w:rsid w:val="0076397C"/>
    <w:rsid w:val="00763996"/>
    <w:rsid w:val="00763AC3"/>
    <w:rsid w:val="00763B17"/>
    <w:rsid w:val="00763E59"/>
    <w:rsid w:val="0076418B"/>
    <w:rsid w:val="007641FF"/>
    <w:rsid w:val="00764443"/>
    <w:rsid w:val="0076476A"/>
    <w:rsid w:val="0076481E"/>
    <w:rsid w:val="00764C51"/>
    <w:rsid w:val="00764CF4"/>
    <w:rsid w:val="00764DE4"/>
    <w:rsid w:val="00765069"/>
    <w:rsid w:val="00765201"/>
    <w:rsid w:val="007652B7"/>
    <w:rsid w:val="007652F2"/>
    <w:rsid w:val="00765398"/>
    <w:rsid w:val="007653D9"/>
    <w:rsid w:val="00765905"/>
    <w:rsid w:val="00765BEE"/>
    <w:rsid w:val="00765D03"/>
    <w:rsid w:val="007660C8"/>
    <w:rsid w:val="00766192"/>
    <w:rsid w:val="007661CC"/>
    <w:rsid w:val="0076634D"/>
    <w:rsid w:val="007666CF"/>
    <w:rsid w:val="0076680C"/>
    <w:rsid w:val="00766B1C"/>
    <w:rsid w:val="00766DE9"/>
    <w:rsid w:val="00766E99"/>
    <w:rsid w:val="007672E6"/>
    <w:rsid w:val="0076733F"/>
    <w:rsid w:val="00767379"/>
    <w:rsid w:val="007675D9"/>
    <w:rsid w:val="007676B3"/>
    <w:rsid w:val="00767841"/>
    <w:rsid w:val="0076798E"/>
    <w:rsid w:val="007679AB"/>
    <w:rsid w:val="00767A06"/>
    <w:rsid w:val="00767BD1"/>
    <w:rsid w:val="00767C05"/>
    <w:rsid w:val="00767C25"/>
    <w:rsid w:val="00767CF9"/>
    <w:rsid w:val="00767F68"/>
    <w:rsid w:val="007700BF"/>
    <w:rsid w:val="007700F6"/>
    <w:rsid w:val="007701AC"/>
    <w:rsid w:val="00770232"/>
    <w:rsid w:val="0077030A"/>
    <w:rsid w:val="00770383"/>
    <w:rsid w:val="007704FE"/>
    <w:rsid w:val="00770615"/>
    <w:rsid w:val="00770C5A"/>
    <w:rsid w:val="00770ED6"/>
    <w:rsid w:val="007710C9"/>
    <w:rsid w:val="007710D3"/>
    <w:rsid w:val="00771122"/>
    <w:rsid w:val="0077122B"/>
    <w:rsid w:val="00771398"/>
    <w:rsid w:val="00771828"/>
    <w:rsid w:val="00771BF6"/>
    <w:rsid w:val="00771C4E"/>
    <w:rsid w:val="00771E79"/>
    <w:rsid w:val="0077202A"/>
    <w:rsid w:val="00772134"/>
    <w:rsid w:val="00772259"/>
    <w:rsid w:val="0077226F"/>
    <w:rsid w:val="007725C9"/>
    <w:rsid w:val="007729E1"/>
    <w:rsid w:val="00772EEE"/>
    <w:rsid w:val="00772FCE"/>
    <w:rsid w:val="00773727"/>
    <w:rsid w:val="007737B4"/>
    <w:rsid w:val="007737ED"/>
    <w:rsid w:val="00773997"/>
    <w:rsid w:val="00773A40"/>
    <w:rsid w:val="00773B75"/>
    <w:rsid w:val="00773F7D"/>
    <w:rsid w:val="00774068"/>
    <w:rsid w:val="007740BE"/>
    <w:rsid w:val="00774190"/>
    <w:rsid w:val="007742CE"/>
    <w:rsid w:val="007743F4"/>
    <w:rsid w:val="00774667"/>
    <w:rsid w:val="0077470F"/>
    <w:rsid w:val="00774810"/>
    <w:rsid w:val="00774B19"/>
    <w:rsid w:val="00774E7E"/>
    <w:rsid w:val="00774F35"/>
    <w:rsid w:val="00774F7C"/>
    <w:rsid w:val="007750D9"/>
    <w:rsid w:val="00775154"/>
    <w:rsid w:val="00775197"/>
    <w:rsid w:val="0077527B"/>
    <w:rsid w:val="0077532F"/>
    <w:rsid w:val="00775451"/>
    <w:rsid w:val="00775879"/>
    <w:rsid w:val="007758B3"/>
    <w:rsid w:val="00775983"/>
    <w:rsid w:val="007759CA"/>
    <w:rsid w:val="00775A2A"/>
    <w:rsid w:val="00775BB2"/>
    <w:rsid w:val="00775D43"/>
    <w:rsid w:val="00776060"/>
    <w:rsid w:val="007760F1"/>
    <w:rsid w:val="007761BE"/>
    <w:rsid w:val="00776360"/>
    <w:rsid w:val="00776438"/>
    <w:rsid w:val="007767A4"/>
    <w:rsid w:val="00776899"/>
    <w:rsid w:val="00776934"/>
    <w:rsid w:val="00776981"/>
    <w:rsid w:val="007769D7"/>
    <w:rsid w:val="00776BF6"/>
    <w:rsid w:val="00776F2B"/>
    <w:rsid w:val="00776F88"/>
    <w:rsid w:val="007771A0"/>
    <w:rsid w:val="00777652"/>
    <w:rsid w:val="00777687"/>
    <w:rsid w:val="00777B31"/>
    <w:rsid w:val="00777B7E"/>
    <w:rsid w:val="00777E19"/>
    <w:rsid w:val="0078003E"/>
    <w:rsid w:val="00780133"/>
    <w:rsid w:val="007807EA"/>
    <w:rsid w:val="0078088C"/>
    <w:rsid w:val="00780C5E"/>
    <w:rsid w:val="00780DEA"/>
    <w:rsid w:val="00780E31"/>
    <w:rsid w:val="00780E35"/>
    <w:rsid w:val="0078102C"/>
    <w:rsid w:val="0078109D"/>
    <w:rsid w:val="007812B3"/>
    <w:rsid w:val="007815F1"/>
    <w:rsid w:val="00781974"/>
    <w:rsid w:val="007819B6"/>
    <w:rsid w:val="00781A57"/>
    <w:rsid w:val="00781C55"/>
    <w:rsid w:val="00781F5D"/>
    <w:rsid w:val="00782097"/>
    <w:rsid w:val="0078220D"/>
    <w:rsid w:val="0078288B"/>
    <w:rsid w:val="00782939"/>
    <w:rsid w:val="00782CAF"/>
    <w:rsid w:val="00782EA9"/>
    <w:rsid w:val="00782FAD"/>
    <w:rsid w:val="007830F6"/>
    <w:rsid w:val="00783A4D"/>
    <w:rsid w:val="00783AE0"/>
    <w:rsid w:val="00783CAD"/>
    <w:rsid w:val="007840D0"/>
    <w:rsid w:val="007843D1"/>
    <w:rsid w:val="007843F0"/>
    <w:rsid w:val="0078447B"/>
    <w:rsid w:val="007847C0"/>
    <w:rsid w:val="00784A47"/>
    <w:rsid w:val="00784AB5"/>
    <w:rsid w:val="00784AD8"/>
    <w:rsid w:val="00784AE1"/>
    <w:rsid w:val="00784D4D"/>
    <w:rsid w:val="007851F2"/>
    <w:rsid w:val="0078520A"/>
    <w:rsid w:val="00785216"/>
    <w:rsid w:val="007853A7"/>
    <w:rsid w:val="007854E4"/>
    <w:rsid w:val="007855CB"/>
    <w:rsid w:val="00785692"/>
    <w:rsid w:val="00785925"/>
    <w:rsid w:val="007859F3"/>
    <w:rsid w:val="00785A13"/>
    <w:rsid w:val="00785B6F"/>
    <w:rsid w:val="0078617D"/>
    <w:rsid w:val="00786372"/>
    <w:rsid w:val="00786582"/>
    <w:rsid w:val="00786640"/>
    <w:rsid w:val="007866AE"/>
    <w:rsid w:val="00786C88"/>
    <w:rsid w:val="00786E9D"/>
    <w:rsid w:val="00786ED4"/>
    <w:rsid w:val="007874EB"/>
    <w:rsid w:val="00787C42"/>
    <w:rsid w:val="00787CB7"/>
    <w:rsid w:val="00787DC7"/>
    <w:rsid w:val="00790B7A"/>
    <w:rsid w:val="00790D37"/>
    <w:rsid w:val="0079107B"/>
    <w:rsid w:val="00791367"/>
    <w:rsid w:val="00791729"/>
    <w:rsid w:val="00791952"/>
    <w:rsid w:val="00791ABB"/>
    <w:rsid w:val="00792036"/>
    <w:rsid w:val="00792278"/>
    <w:rsid w:val="007923EF"/>
    <w:rsid w:val="00792674"/>
    <w:rsid w:val="00792A40"/>
    <w:rsid w:val="00792D51"/>
    <w:rsid w:val="00792E1A"/>
    <w:rsid w:val="00792E1E"/>
    <w:rsid w:val="00793457"/>
    <w:rsid w:val="0079354B"/>
    <w:rsid w:val="007935F4"/>
    <w:rsid w:val="00793649"/>
    <w:rsid w:val="007939B6"/>
    <w:rsid w:val="00793B9C"/>
    <w:rsid w:val="0079407B"/>
    <w:rsid w:val="00794216"/>
    <w:rsid w:val="0079433D"/>
    <w:rsid w:val="007945BE"/>
    <w:rsid w:val="007945F2"/>
    <w:rsid w:val="007946CF"/>
    <w:rsid w:val="007949CE"/>
    <w:rsid w:val="00794E3B"/>
    <w:rsid w:val="007951A0"/>
    <w:rsid w:val="0079524E"/>
    <w:rsid w:val="0079548E"/>
    <w:rsid w:val="00795500"/>
    <w:rsid w:val="00795540"/>
    <w:rsid w:val="00795604"/>
    <w:rsid w:val="00795710"/>
    <w:rsid w:val="00795720"/>
    <w:rsid w:val="00795A73"/>
    <w:rsid w:val="00795E64"/>
    <w:rsid w:val="0079600E"/>
    <w:rsid w:val="007961B1"/>
    <w:rsid w:val="00796497"/>
    <w:rsid w:val="00796609"/>
    <w:rsid w:val="007966E5"/>
    <w:rsid w:val="00796844"/>
    <w:rsid w:val="00796B5C"/>
    <w:rsid w:val="00796F39"/>
    <w:rsid w:val="00797135"/>
    <w:rsid w:val="0079725A"/>
    <w:rsid w:val="007973D6"/>
    <w:rsid w:val="007974F4"/>
    <w:rsid w:val="00797677"/>
    <w:rsid w:val="0079773F"/>
    <w:rsid w:val="00797804"/>
    <w:rsid w:val="00797806"/>
    <w:rsid w:val="00797979"/>
    <w:rsid w:val="00797B0E"/>
    <w:rsid w:val="00797B19"/>
    <w:rsid w:val="00797C42"/>
    <w:rsid w:val="00797C5A"/>
    <w:rsid w:val="00797CC7"/>
    <w:rsid w:val="00797D70"/>
    <w:rsid w:val="00797F73"/>
    <w:rsid w:val="00797F9D"/>
    <w:rsid w:val="007A0128"/>
    <w:rsid w:val="007A012F"/>
    <w:rsid w:val="007A0581"/>
    <w:rsid w:val="007A0685"/>
    <w:rsid w:val="007A0D23"/>
    <w:rsid w:val="007A114B"/>
    <w:rsid w:val="007A16BA"/>
    <w:rsid w:val="007A1795"/>
    <w:rsid w:val="007A182E"/>
    <w:rsid w:val="007A19CB"/>
    <w:rsid w:val="007A1D02"/>
    <w:rsid w:val="007A1FD9"/>
    <w:rsid w:val="007A2279"/>
    <w:rsid w:val="007A2633"/>
    <w:rsid w:val="007A2A6C"/>
    <w:rsid w:val="007A2B5A"/>
    <w:rsid w:val="007A2DEE"/>
    <w:rsid w:val="007A2EFA"/>
    <w:rsid w:val="007A3179"/>
    <w:rsid w:val="007A31DA"/>
    <w:rsid w:val="007A32AE"/>
    <w:rsid w:val="007A33F4"/>
    <w:rsid w:val="007A362A"/>
    <w:rsid w:val="007A3AD5"/>
    <w:rsid w:val="007A3AFC"/>
    <w:rsid w:val="007A3E24"/>
    <w:rsid w:val="007A4290"/>
    <w:rsid w:val="007A43A4"/>
    <w:rsid w:val="007A46D6"/>
    <w:rsid w:val="007A4757"/>
    <w:rsid w:val="007A478D"/>
    <w:rsid w:val="007A480A"/>
    <w:rsid w:val="007A4845"/>
    <w:rsid w:val="007A49B2"/>
    <w:rsid w:val="007A4A4F"/>
    <w:rsid w:val="007A4C99"/>
    <w:rsid w:val="007A4EFA"/>
    <w:rsid w:val="007A519F"/>
    <w:rsid w:val="007A5222"/>
    <w:rsid w:val="007A5358"/>
    <w:rsid w:val="007A537B"/>
    <w:rsid w:val="007A5827"/>
    <w:rsid w:val="007A5EA9"/>
    <w:rsid w:val="007A5EC1"/>
    <w:rsid w:val="007A6138"/>
    <w:rsid w:val="007A6354"/>
    <w:rsid w:val="007A6398"/>
    <w:rsid w:val="007A6665"/>
    <w:rsid w:val="007A68D2"/>
    <w:rsid w:val="007A69A2"/>
    <w:rsid w:val="007A6A92"/>
    <w:rsid w:val="007A6B4E"/>
    <w:rsid w:val="007A6DEA"/>
    <w:rsid w:val="007A6E3E"/>
    <w:rsid w:val="007A6EB6"/>
    <w:rsid w:val="007A6F67"/>
    <w:rsid w:val="007A702D"/>
    <w:rsid w:val="007A70C5"/>
    <w:rsid w:val="007A725D"/>
    <w:rsid w:val="007A7289"/>
    <w:rsid w:val="007A7378"/>
    <w:rsid w:val="007A73F6"/>
    <w:rsid w:val="007A7A24"/>
    <w:rsid w:val="007A7B0F"/>
    <w:rsid w:val="007A7C2A"/>
    <w:rsid w:val="007B046E"/>
    <w:rsid w:val="007B0676"/>
    <w:rsid w:val="007B068D"/>
    <w:rsid w:val="007B0693"/>
    <w:rsid w:val="007B0976"/>
    <w:rsid w:val="007B0A56"/>
    <w:rsid w:val="007B0F18"/>
    <w:rsid w:val="007B11C8"/>
    <w:rsid w:val="007B142E"/>
    <w:rsid w:val="007B15B7"/>
    <w:rsid w:val="007B19DF"/>
    <w:rsid w:val="007B1A1B"/>
    <w:rsid w:val="007B1A94"/>
    <w:rsid w:val="007B1AAF"/>
    <w:rsid w:val="007B1C61"/>
    <w:rsid w:val="007B1EF5"/>
    <w:rsid w:val="007B204A"/>
    <w:rsid w:val="007B22E6"/>
    <w:rsid w:val="007B2565"/>
    <w:rsid w:val="007B25ED"/>
    <w:rsid w:val="007B26B1"/>
    <w:rsid w:val="007B2B2C"/>
    <w:rsid w:val="007B2D88"/>
    <w:rsid w:val="007B31E7"/>
    <w:rsid w:val="007B38BB"/>
    <w:rsid w:val="007B3BEB"/>
    <w:rsid w:val="007B3C0E"/>
    <w:rsid w:val="007B3C9B"/>
    <w:rsid w:val="007B3E68"/>
    <w:rsid w:val="007B4138"/>
    <w:rsid w:val="007B4363"/>
    <w:rsid w:val="007B455E"/>
    <w:rsid w:val="007B4942"/>
    <w:rsid w:val="007B501B"/>
    <w:rsid w:val="007B517C"/>
    <w:rsid w:val="007B5445"/>
    <w:rsid w:val="007B572A"/>
    <w:rsid w:val="007B5A93"/>
    <w:rsid w:val="007B5B41"/>
    <w:rsid w:val="007B5DF0"/>
    <w:rsid w:val="007B605C"/>
    <w:rsid w:val="007B6555"/>
    <w:rsid w:val="007B65CF"/>
    <w:rsid w:val="007B6722"/>
    <w:rsid w:val="007B6799"/>
    <w:rsid w:val="007B6842"/>
    <w:rsid w:val="007B6BE4"/>
    <w:rsid w:val="007B73C2"/>
    <w:rsid w:val="007B7488"/>
    <w:rsid w:val="007B750D"/>
    <w:rsid w:val="007B76DB"/>
    <w:rsid w:val="007B7DAD"/>
    <w:rsid w:val="007B7EAA"/>
    <w:rsid w:val="007C01C5"/>
    <w:rsid w:val="007C0661"/>
    <w:rsid w:val="007C0841"/>
    <w:rsid w:val="007C0A8B"/>
    <w:rsid w:val="007C0B77"/>
    <w:rsid w:val="007C0C55"/>
    <w:rsid w:val="007C0D00"/>
    <w:rsid w:val="007C0D78"/>
    <w:rsid w:val="007C0F69"/>
    <w:rsid w:val="007C144D"/>
    <w:rsid w:val="007C15BF"/>
    <w:rsid w:val="007C196F"/>
    <w:rsid w:val="007C19BE"/>
    <w:rsid w:val="007C1A99"/>
    <w:rsid w:val="007C1AE7"/>
    <w:rsid w:val="007C1D82"/>
    <w:rsid w:val="007C231C"/>
    <w:rsid w:val="007C2570"/>
    <w:rsid w:val="007C25A4"/>
    <w:rsid w:val="007C2684"/>
    <w:rsid w:val="007C2AD2"/>
    <w:rsid w:val="007C2CBE"/>
    <w:rsid w:val="007C2D0B"/>
    <w:rsid w:val="007C2DA5"/>
    <w:rsid w:val="007C2E9C"/>
    <w:rsid w:val="007C2FB0"/>
    <w:rsid w:val="007C3230"/>
    <w:rsid w:val="007C3775"/>
    <w:rsid w:val="007C381D"/>
    <w:rsid w:val="007C386B"/>
    <w:rsid w:val="007C38E5"/>
    <w:rsid w:val="007C395B"/>
    <w:rsid w:val="007C3D3E"/>
    <w:rsid w:val="007C3D97"/>
    <w:rsid w:val="007C3DDA"/>
    <w:rsid w:val="007C3F4C"/>
    <w:rsid w:val="007C43EE"/>
    <w:rsid w:val="007C456A"/>
    <w:rsid w:val="007C4694"/>
    <w:rsid w:val="007C4706"/>
    <w:rsid w:val="007C4DD5"/>
    <w:rsid w:val="007C4EA6"/>
    <w:rsid w:val="007C4FDF"/>
    <w:rsid w:val="007C52E9"/>
    <w:rsid w:val="007C54EC"/>
    <w:rsid w:val="007C5631"/>
    <w:rsid w:val="007C5701"/>
    <w:rsid w:val="007C57B6"/>
    <w:rsid w:val="007C582C"/>
    <w:rsid w:val="007C5A8B"/>
    <w:rsid w:val="007C5F72"/>
    <w:rsid w:val="007C61F2"/>
    <w:rsid w:val="007C62A9"/>
    <w:rsid w:val="007C64B7"/>
    <w:rsid w:val="007C6530"/>
    <w:rsid w:val="007C661A"/>
    <w:rsid w:val="007C6775"/>
    <w:rsid w:val="007C6992"/>
    <w:rsid w:val="007C69AB"/>
    <w:rsid w:val="007C6B3E"/>
    <w:rsid w:val="007C6C92"/>
    <w:rsid w:val="007C7266"/>
    <w:rsid w:val="007C7271"/>
    <w:rsid w:val="007C7686"/>
    <w:rsid w:val="007C77EE"/>
    <w:rsid w:val="007C789C"/>
    <w:rsid w:val="007C7AC4"/>
    <w:rsid w:val="007C7D50"/>
    <w:rsid w:val="007C7F09"/>
    <w:rsid w:val="007C7FCE"/>
    <w:rsid w:val="007D00B1"/>
    <w:rsid w:val="007D0375"/>
    <w:rsid w:val="007D0379"/>
    <w:rsid w:val="007D0450"/>
    <w:rsid w:val="007D0540"/>
    <w:rsid w:val="007D0602"/>
    <w:rsid w:val="007D07BE"/>
    <w:rsid w:val="007D0A32"/>
    <w:rsid w:val="007D0B49"/>
    <w:rsid w:val="007D0B79"/>
    <w:rsid w:val="007D0F44"/>
    <w:rsid w:val="007D0FCC"/>
    <w:rsid w:val="007D0FE4"/>
    <w:rsid w:val="007D1186"/>
    <w:rsid w:val="007D149B"/>
    <w:rsid w:val="007D19F7"/>
    <w:rsid w:val="007D1BE5"/>
    <w:rsid w:val="007D1CF8"/>
    <w:rsid w:val="007D1D0C"/>
    <w:rsid w:val="007D1D9B"/>
    <w:rsid w:val="007D1F18"/>
    <w:rsid w:val="007D204A"/>
    <w:rsid w:val="007D2154"/>
    <w:rsid w:val="007D2165"/>
    <w:rsid w:val="007D21D4"/>
    <w:rsid w:val="007D228B"/>
    <w:rsid w:val="007D240E"/>
    <w:rsid w:val="007D249C"/>
    <w:rsid w:val="007D26A5"/>
    <w:rsid w:val="007D2B58"/>
    <w:rsid w:val="007D2BC7"/>
    <w:rsid w:val="007D2C63"/>
    <w:rsid w:val="007D2F15"/>
    <w:rsid w:val="007D2FC2"/>
    <w:rsid w:val="007D3069"/>
    <w:rsid w:val="007D30B0"/>
    <w:rsid w:val="007D325F"/>
    <w:rsid w:val="007D3422"/>
    <w:rsid w:val="007D3793"/>
    <w:rsid w:val="007D3997"/>
    <w:rsid w:val="007D3AAA"/>
    <w:rsid w:val="007D3AC9"/>
    <w:rsid w:val="007D3AEE"/>
    <w:rsid w:val="007D3B5E"/>
    <w:rsid w:val="007D3C34"/>
    <w:rsid w:val="007D3C75"/>
    <w:rsid w:val="007D3DEA"/>
    <w:rsid w:val="007D3FF2"/>
    <w:rsid w:val="007D402A"/>
    <w:rsid w:val="007D41E5"/>
    <w:rsid w:val="007D45CD"/>
    <w:rsid w:val="007D4DF2"/>
    <w:rsid w:val="007D4E7C"/>
    <w:rsid w:val="007D4F25"/>
    <w:rsid w:val="007D52EC"/>
    <w:rsid w:val="007D5422"/>
    <w:rsid w:val="007D5470"/>
    <w:rsid w:val="007D56C1"/>
    <w:rsid w:val="007D58B4"/>
    <w:rsid w:val="007D5986"/>
    <w:rsid w:val="007D5BA6"/>
    <w:rsid w:val="007D5C1D"/>
    <w:rsid w:val="007D625E"/>
    <w:rsid w:val="007D62C8"/>
    <w:rsid w:val="007D6360"/>
    <w:rsid w:val="007D6885"/>
    <w:rsid w:val="007D692D"/>
    <w:rsid w:val="007D6B26"/>
    <w:rsid w:val="007D6EE7"/>
    <w:rsid w:val="007D70F5"/>
    <w:rsid w:val="007D75BD"/>
    <w:rsid w:val="007D7627"/>
    <w:rsid w:val="007D771F"/>
    <w:rsid w:val="007D7B9A"/>
    <w:rsid w:val="007D7EAC"/>
    <w:rsid w:val="007D7FBA"/>
    <w:rsid w:val="007E00EF"/>
    <w:rsid w:val="007E01C7"/>
    <w:rsid w:val="007E0362"/>
    <w:rsid w:val="007E0762"/>
    <w:rsid w:val="007E07CB"/>
    <w:rsid w:val="007E080E"/>
    <w:rsid w:val="007E099F"/>
    <w:rsid w:val="007E0B76"/>
    <w:rsid w:val="007E0C6B"/>
    <w:rsid w:val="007E0D09"/>
    <w:rsid w:val="007E0D78"/>
    <w:rsid w:val="007E0EC2"/>
    <w:rsid w:val="007E102A"/>
    <w:rsid w:val="007E125D"/>
    <w:rsid w:val="007E14D9"/>
    <w:rsid w:val="007E15E1"/>
    <w:rsid w:val="007E18F8"/>
    <w:rsid w:val="007E1A89"/>
    <w:rsid w:val="007E1C52"/>
    <w:rsid w:val="007E2515"/>
    <w:rsid w:val="007E2544"/>
    <w:rsid w:val="007E26ED"/>
    <w:rsid w:val="007E296F"/>
    <w:rsid w:val="007E2A56"/>
    <w:rsid w:val="007E2BC4"/>
    <w:rsid w:val="007E2D37"/>
    <w:rsid w:val="007E2E47"/>
    <w:rsid w:val="007E34A8"/>
    <w:rsid w:val="007E34C1"/>
    <w:rsid w:val="007E35B7"/>
    <w:rsid w:val="007E3660"/>
    <w:rsid w:val="007E36DD"/>
    <w:rsid w:val="007E37C1"/>
    <w:rsid w:val="007E3EAF"/>
    <w:rsid w:val="007E4526"/>
    <w:rsid w:val="007E466E"/>
    <w:rsid w:val="007E46EB"/>
    <w:rsid w:val="007E49AC"/>
    <w:rsid w:val="007E4A1E"/>
    <w:rsid w:val="007E4B08"/>
    <w:rsid w:val="007E4C66"/>
    <w:rsid w:val="007E4E48"/>
    <w:rsid w:val="007E54C0"/>
    <w:rsid w:val="007E559E"/>
    <w:rsid w:val="007E5A54"/>
    <w:rsid w:val="007E5C90"/>
    <w:rsid w:val="007E5E96"/>
    <w:rsid w:val="007E604A"/>
    <w:rsid w:val="007E6093"/>
    <w:rsid w:val="007E60A5"/>
    <w:rsid w:val="007E6210"/>
    <w:rsid w:val="007E6370"/>
    <w:rsid w:val="007E64C2"/>
    <w:rsid w:val="007E67EF"/>
    <w:rsid w:val="007E6C59"/>
    <w:rsid w:val="007E6E80"/>
    <w:rsid w:val="007E7159"/>
    <w:rsid w:val="007E71AB"/>
    <w:rsid w:val="007E71CB"/>
    <w:rsid w:val="007E725E"/>
    <w:rsid w:val="007E7493"/>
    <w:rsid w:val="007E757B"/>
    <w:rsid w:val="007E7683"/>
    <w:rsid w:val="007E7979"/>
    <w:rsid w:val="007E7B04"/>
    <w:rsid w:val="007E7BD5"/>
    <w:rsid w:val="007E7C03"/>
    <w:rsid w:val="007E7C3A"/>
    <w:rsid w:val="007E7DDC"/>
    <w:rsid w:val="007F006B"/>
    <w:rsid w:val="007F01C2"/>
    <w:rsid w:val="007F03C4"/>
    <w:rsid w:val="007F041B"/>
    <w:rsid w:val="007F04C1"/>
    <w:rsid w:val="007F074B"/>
    <w:rsid w:val="007F09B5"/>
    <w:rsid w:val="007F0F0E"/>
    <w:rsid w:val="007F130B"/>
    <w:rsid w:val="007F1389"/>
    <w:rsid w:val="007F1390"/>
    <w:rsid w:val="007F19C6"/>
    <w:rsid w:val="007F1AD6"/>
    <w:rsid w:val="007F1B0A"/>
    <w:rsid w:val="007F222C"/>
    <w:rsid w:val="007F28C2"/>
    <w:rsid w:val="007F29F9"/>
    <w:rsid w:val="007F2C93"/>
    <w:rsid w:val="007F2FCD"/>
    <w:rsid w:val="007F304A"/>
    <w:rsid w:val="007F31C4"/>
    <w:rsid w:val="007F31FE"/>
    <w:rsid w:val="007F331A"/>
    <w:rsid w:val="007F39AF"/>
    <w:rsid w:val="007F39E3"/>
    <w:rsid w:val="007F3BBB"/>
    <w:rsid w:val="007F3C52"/>
    <w:rsid w:val="007F3CDC"/>
    <w:rsid w:val="007F3E77"/>
    <w:rsid w:val="007F3FA3"/>
    <w:rsid w:val="007F409D"/>
    <w:rsid w:val="007F42F4"/>
    <w:rsid w:val="007F435F"/>
    <w:rsid w:val="007F44FD"/>
    <w:rsid w:val="007F46C1"/>
    <w:rsid w:val="007F4897"/>
    <w:rsid w:val="007F49C0"/>
    <w:rsid w:val="007F4A3F"/>
    <w:rsid w:val="007F4A41"/>
    <w:rsid w:val="007F4BC6"/>
    <w:rsid w:val="007F4CFA"/>
    <w:rsid w:val="007F4DDB"/>
    <w:rsid w:val="007F4E02"/>
    <w:rsid w:val="007F4FF3"/>
    <w:rsid w:val="007F51B5"/>
    <w:rsid w:val="007F51CC"/>
    <w:rsid w:val="007F549E"/>
    <w:rsid w:val="007F5701"/>
    <w:rsid w:val="007F57B9"/>
    <w:rsid w:val="007F596C"/>
    <w:rsid w:val="007F5988"/>
    <w:rsid w:val="007F5B6E"/>
    <w:rsid w:val="007F5DBD"/>
    <w:rsid w:val="007F5EE6"/>
    <w:rsid w:val="007F6041"/>
    <w:rsid w:val="007F61B3"/>
    <w:rsid w:val="007F6D1E"/>
    <w:rsid w:val="007F6E1C"/>
    <w:rsid w:val="007F6E55"/>
    <w:rsid w:val="007F6EC9"/>
    <w:rsid w:val="007F752D"/>
    <w:rsid w:val="007F75C6"/>
    <w:rsid w:val="007F77B8"/>
    <w:rsid w:val="007F79C2"/>
    <w:rsid w:val="007F7AAF"/>
    <w:rsid w:val="007F7AD7"/>
    <w:rsid w:val="007F7E0E"/>
    <w:rsid w:val="007F7E2C"/>
    <w:rsid w:val="00800161"/>
    <w:rsid w:val="008001F6"/>
    <w:rsid w:val="008002DD"/>
    <w:rsid w:val="008006EE"/>
    <w:rsid w:val="00800918"/>
    <w:rsid w:val="00800991"/>
    <w:rsid w:val="00800A32"/>
    <w:rsid w:val="00800BDD"/>
    <w:rsid w:val="00800D16"/>
    <w:rsid w:val="00801081"/>
    <w:rsid w:val="00801399"/>
    <w:rsid w:val="0080147F"/>
    <w:rsid w:val="008015DC"/>
    <w:rsid w:val="00801633"/>
    <w:rsid w:val="008017B4"/>
    <w:rsid w:val="008018AD"/>
    <w:rsid w:val="00801ABB"/>
    <w:rsid w:val="00801AF3"/>
    <w:rsid w:val="00801EF0"/>
    <w:rsid w:val="00801F98"/>
    <w:rsid w:val="008022A2"/>
    <w:rsid w:val="00802325"/>
    <w:rsid w:val="008023AB"/>
    <w:rsid w:val="00802933"/>
    <w:rsid w:val="00802999"/>
    <w:rsid w:val="00802A43"/>
    <w:rsid w:val="00802EBC"/>
    <w:rsid w:val="0080328D"/>
    <w:rsid w:val="00803889"/>
    <w:rsid w:val="00803896"/>
    <w:rsid w:val="00803897"/>
    <w:rsid w:val="00803B24"/>
    <w:rsid w:val="0080413D"/>
    <w:rsid w:val="008045FD"/>
    <w:rsid w:val="00804AB2"/>
    <w:rsid w:val="00804B28"/>
    <w:rsid w:val="00804E35"/>
    <w:rsid w:val="00805094"/>
    <w:rsid w:val="008053B3"/>
    <w:rsid w:val="008058DB"/>
    <w:rsid w:val="00805939"/>
    <w:rsid w:val="00805A4A"/>
    <w:rsid w:val="00805B67"/>
    <w:rsid w:val="00805C6D"/>
    <w:rsid w:val="00805FEC"/>
    <w:rsid w:val="00806018"/>
    <w:rsid w:val="008062CF"/>
    <w:rsid w:val="00806501"/>
    <w:rsid w:val="0080678F"/>
    <w:rsid w:val="008068A6"/>
    <w:rsid w:val="00806A69"/>
    <w:rsid w:val="00806F1B"/>
    <w:rsid w:val="00807497"/>
    <w:rsid w:val="008074D0"/>
    <w:rsid w:val="0080759A"/>
    <w:rsid w:val="008075BD"/>
    <w:rsid w:val="00807680"/>
    <w:rsid w:val="008079A5"/>
    <w:rsid w:val="00807CE7"/>
    <w:rsid w:val="00807F56"/>
    <w:rsid w:val="0081001E"/>
    <w:rsid w:val="008102D8"/>
    <w:rsid w:val="0081060E"/>
    <w:rsid w:val="0081062C"/>
    <w:rsid w:val="008107CE"/>
    <w:rsid w:val="00810A98"/>
    <w:rsid w:val="00810C9E"/>
    <w:rsid w:val="00810D92"/>
    <w:rsid w:val="00810D9C"/>
    <w:rsid w:val="00811039"/>
    <w:rsid w:val="0081191C"/>
    <w:rsid w:val="00811AE0"/>
    <w:rsid w:val="00811BBC"/>
    <w:rsid w:val="00811D88"/>
    <w:rsid w:val="00811E56"/>
    <w:rsid w:val="00811F52"/>
    <w:rsid w:val="00811FC8"/>
    <w:rsid w:val="008122CE"/>
    <w:rsid w:val="008124DC"/>
    <w:rsid w:val="00812CBD"/>
    <w:rsid w:val="00812F67"/>
    <w:rsid w:val="00812FD3"/>
    <w:rsid w:val="0081324B"/>
    <w:rsid w:val="00813455"/>
    <w:rsid w:val="008136BC"/>
    <w:rsid w:val="008136F8"/>
    <w:rsid w:val="0081386E"/>
    <w:rsid w:val="00813C36"/>
    <w:rsid w:val="00813D18"/>
    <w:rsid w:val="00813DF4"/>
    <w:rsid w:val="00813ECF"/>
    <w:rsid w:val="0081411D"/>
    <w:rsid w:val="00814226"/>
    <w:rsid w:val="008143A7"/>
    <w:rsid w:val="008144E2"/>
    <w:rsid w:val="00814562"/>
    <w:rsid w:val="008145C1"/>
    <w:rsid w:val="00814B94"/>
    <w:rsid w:val="00814C1E"/>
    <w:rsid w:val="00814F37"/>
    <w:rsid w:val="0081526C"/>
    <w:rsid w:val="00815396"/>
    <w:rsid w:val="008154BD"/>
    <w:rsid w:val="008155A7"/>
    <w:rsid w:val="0081569B"/>
    <w:rsid w:val="00815953"/>
    <w:rsid w:val="008159D4"/>
    <w:rsid w:val="00815A77"/>
    <w:rsid w:val="00815B38"/>
    <w:rsid w:val="00815BEB"/>
    <w:rsid w:val="00815DC7"/>
    <w:rsid w:val="00815EEF"/>
    <w:rsid w:val="008164BE"/>
    <w:rsid w:val="008167C9"/>
    <w:rsid w:val="00816924"/>
    <w:rsid w:val="008169D5"/>
    <w:rsid w:val="00816CFD"/>
    <w:rsid w:val="00816F98"/>
    <w:rsid w:val="0081722D"/>
    <w:rsid w:val="00817B14"/>
    <w:rsid w:val="00817CAC"/>
    <w:rsid w:val="00817D86"/>
    <w:rsid w:val="00817E5E"/>
    <w:rsid w:val="008201C7"/>
    <w:rsid w:val="00820223"/>
    <w:rsid w:val="0082026C"/>
    <w:rsid w:val="008202E7"/>
    <w:rsid w:val="0082054B"/>
    <w:rsid w:val="00820710"/>
    <w:rsid w:val="00820746"/>
    <w:rsid w:val="00820907"/>
    <w:rsid w:val="00820A61"/>
    <w:rsid w:val="00820AF7"/>
    <w:rsid w:val="00820CAF"/>
    <w:rsid w:val="00820E8E"/>
    <w:rsid w:val="00821029"/>
    <w:rsid w:val="0082132B"/>
    <w:rsid w:val="00821570"/>
    <w:rsid w:val="0082160B"/>
    <w:rsid w:val="00821860"/>
    <w:rsid w:val="00821A38"/>
    <w:rsid w:val="00821AC7"/>
    <w:rsid w:val="00821B27"/>
    <w:rsid w:val="00821DFC"/>
    <w:rsid w:val="008222FF"/>
    <w:rsid w:val="008223B1"/>
    <w:rsid w:val="008223E1"/>
    <w:rsid w:val="008224F7"/>
    <w:rsid w:val="00822593"/>
    <w:rsid w:val="0082259E"/>
    <w:rsid w:val="008227AF"/>
    <w:rsid w:val="00822A01"/>
    <w:rsid w:val="008230AC"/>
    <w:rsid w:val="008230E1"/>
    <w:rsid w:val="008234C3"/>
    <w:rsid w:val="00823661"/>
    <w:rsid w:val="0082379A"/>
    <w:rsid w:val="00823B58"/>
    <w:rsid w:val="00823EDD"/>
    <w:rsid w:val="0082403D"/>
    <w:rsid w:val="00824197"/>
    <w:rsid w:val="008241DB"/>
    <w:rsid w:val="00824332"/>
    <w:rsid w:val="008246E9"/>
    <w:rsid w:val="00824836"/>
    <w:rsid w:val="008249AF"/>
    <w:rsid w:val="008249D2"/>
    <w:rsid w:val="00824A14"/>
    <w:rsid w:val="00824A32"/>
    <w:rsid w:val="00824BCE"/>
    <w:rsid w:val="00824EA6"/>
    <w:rsid w:val="00824FB0"/>
    <w:rsid w:val="008251F8"/>
    <w:rsid w:val="008254AE"/>
    <w:rsid w:val="0082579B"/>
    <w:rsid w:val="00825BE6"/>
    <w:rsid w:val="00825C2C"/>
    <w:rsid w:val="00825EC8"/>
    <w:rsid w:val="00826075"/>
    <w:rsid w:val="0082628A"/>
    <w:rsid w:val="00826A3A"/>
    <w:rsid w:val="00826ACB"/>
    <w:rsid w:val="00826D4D"/>
    <w:rsid w:val="00826D62"/>
    <w:rsid w:val="00826D9B"/>
    <w:rsid w:val="00826E85"/>
    <w:rsid w:val="00827061"/>
    <w:rsid w:val="00827201"/>
    <w:rsid w:val="0082726A"/>
    <w:rsid w:val="008272DD"/>
    <w:rsid w:val="00827404"/>
    <w:rsid w:val="0082752F"/>
    <w:rsid w:val="00827531"/>
    <w:rsid w:val="00827712"/>
    <w:rsid w:val="00827829"/>
    <w:rsid w:val="00827842"/>
    <w:rsid w:val="008278A8"/>
    <w:rsid w:val="00827DB5"/>
    <w:rsid w:val="008300E5"/>
    <w:rsid w:val="008300FD"/>
    <w:rsid w:val="00830444"/>
    <w:rsid w:val="00830709"/>
    <w:rsid w:val="00830A1B"/>
    <w:rsid w:val="00831159"/>
    <w:rsid w:val="008314E7"/>
    <w:rsid w:val="0083188C"/>
    <w:rsid w:val="0083192E"/>
    <w:rsid w:val="00831988"/>
    <w:rsid w:val="008319BD"/>
    <w:rsid w:val="00831D54"/>
    <w:rsid w:val="00832047"/>
    <w:rsid w:val="0083210F"/>
    <w:rsid w:val="0083214D"/>
    <w:rsid w:val="008321BC"/>
    <w:rsid w:val="00832316"/>
    <w:rsid w:val="00832488"/>
    <w:rsid w:val="00832747"/>
    <w:rsid w:val="008329B9"/>
    <w:rsid w:val="00832A5E"/>
    <w:rsid w:val="008333FA"/>
    <w:rsid w:val="008334A7"/>
    <w:rsid w:val="00833636"/>
    <w:rsid w:val="008339FD"/>
    <w:rsid w:val="00833AE2"/>
    <w:rsid w:val="00833BEC"/>
    <w:rsid w:val="00833C9E"/>
    <w:rsid w:val="00833D2B"/>
    <w:rsid w:val="00833E09"/>
    <w:rsid w:val="00834000"/>
    <w:rsid w:val="0083410E"/>
    <w:rsid w:val="00834217"/>
    <w:rsid w:val="008342BE"/>
    <w:rsid w:val="008344E5"/>
    <w:rsid w:val="00834616"/>
    <w:rsid w:val="008347E8"/>
    <w:rsid w:val="0083483A"/>
    <w:rsid w:val="00834AAA"/>
    <w:rsid w:val="00834C20"/>
    <w:rsid w:val="008351A8"/>
    <w:rsid w:val="008353BE"/>
    <w:rsid w:val="00835718"/>
    <w:rsid w:val="008359AC"/>
    <w:rsid w:val="008359B3"/>
    <w:rsid w:val="008359D8"/>
    <w:rsid w:val="00835CF3"/>
    <w:rsid w:val="00836045"/>
    <w:rsid w:val="0083614C"/>
    <w:rsid w:val="0083627A"/>
    <w:rsid w:val="0083643E"/>
    <w:rsid w:val="00836492"/>
    <w:rsid w:val="0083668E"/>
    <w:rsid w:val="008366D9"/>
    <w:rsid w:val="008368A3"/>
    <w:rsid w:val="008369AC"/>
    <w:rsid w:val="00836C64"/>
    <w:rsid w:val="00836C79"/>
    <w:rsid w:val="00836E5E"/>
    <w:rsid w:val="00836FE3"/>
    <w:rsid w:val="008371C3"/>
    <w:rsid w:val="0083735A"/>
    <w:rsid w:val="0083737A"/>
    <w:rsid w:val="0083756C"/>
    <w:rsid w:val="00837573"/>
    <w:rsid w:val="008376C4"/>
    <w:rsid w:val="00837913"/>
    <w:rsid w:val="00837DAE"/>
    <w:rsid w:val="00840015"/>
    <w:rsid w:val="00840164"/>
    <w:rsid w:val="00840171"/>
    <w:rsid w:val="008403B5"/>
    <w:rsid w:val="008403E1"/>
    <w:rsid w:val="008404C1"/>
    <w:rsid w:val="00840717"/>
    <w:rsid w:val="0084071D"/>
    <w:rsid w:val="00840BB0"/>
    <w:rsid w:val="00840C41"/>
    <w:rsid w:val="00840D87"/>
    <w:rsid w:val="00840F8A"/>
    <w:rsid w:val="008413B4"/>
    <w:rsid w:val="008413EC"/>
    <w:rsid w:val="0084140A"/>
    <w:rsid w:val="0084186B"/>
    <w:rsid w:val="0084193D"/>
    <w:rsid w:val="00841D0B"/>
    <w:rsid w:val="00841E53"/>
    <w:rsid w:val="008422E9"/>
    <w:rsid w:val="008424A2"/>
    <w:rsid w:val="008425A8"/>
    <w:rsid w:val="008425AB"/>
    <w:rsid w:val="008427CA"/>
    <w:rsid w:val="00842CDA"/>
    <w:rsid w:val="00842E03"/>
    <w:rsid w:val="00842F53"/>
    <w:rsid w:val="00843103"/>
    <w:rsid w:val="00843113"/>
    <w:rsid w:val="0084315B"/>
    <w:rsid w:val="00843262"/>
    <w:rsid w:val="0084342E"/>
    <w:rsid w:val="008437DA"/>
    <w:rsid w:val="00843BF9"/>
    <w:rsid w:val="00843D1E"/>
    <w:rsid w:val="00843FA9"/>
    <w:rsid w:val="00844451"/>
    <w:rsid w:val="00844502"/>
    <w:rsid w:val="00844654"/>
    <w:rsid w:val="008446AB"/>
    <w:rsid w:val="00844700"/>
    <w:rsid w:val="0084485D"/>
    <w:rsid w:val="008449B7"/>
    <w:rsid w:val="00844A03"/>
    <w:rsid w:val="00844AE9"/>
    <w:rsid w:val="00844B87"/>
    <w:rsid w:val="00844E9C"/>
    <w:rsid w:val="0084575A"/>
    <w:rsid w:val="00845810"/>
    <w:rsid w:val="00845B1D"/>
    <w:rsid w:val="00845E2C"/>
    <w:rsid w:val="00846037"/>
    <w:rsid w:val="00846334"/>
    <w:rsid w:val="0084638C"/>
    <w:rsid w:val="008467BF"/>
    <w:rsid w:val="008468C2"/>
    <w:rsid w:val="008468DA"/>
    <w:rsid w:val="00846AE6"/>
    <w:rsid w:val="00846B30"/>
    <w:rsid w:val="00846C98"/>
    <w:rsid w:val="00846E18"/>
    <w:rsid w:val="008470C8"/>
    <w:rsid w:val="008471D4"/>
    <w:rsid w:val="008471FD"/>
    <w:rsid w:val="00847201"/>
    <w:rsid w:val="00847309"/>
    <w:rsid w:val="008474D0"/>
    <w:rsid w:val="00847993"/>
    <w:rsid w:val="008479A5"/>
    <w:rsid w:val="00847C66"/>
    <w:rsid w:val="00847F5E"/>
    <w:rsid w:val="00847FC7"/>
    <w:rsid w:val="00850192"/>
    <w:rsid w:val="008501CE"/>
    <w:rsid w:val="00850488"/>
    <w:rsid w:val="00850639"/>
    <w:rsid w:val="00850660"/>
    <w:rsid w:val="008508C4"/>
    <w:rsid w:val="00850A00"/>
    <w:rsid w:val="00850BAD"/>
    <w:rsid w:val="00850D02"/>
    <w:rsid w:val="00850D25"/>
    <w:rsid w:val="00850EC6"/>
    <w:rsid w:val="00850F3F"/>
    <w:rsid w:val="008510E9"/>
    <w:rsid w:val="0085130E"/>
    <w:rsid w:val="0085135F"/>
    <w:rsid w:val="0085136E"/>
    <w:rsid w:val="0085139C"/>
    <w:rsid w:val="0085146A"/>
    <w:rsid w:val="008517F4"/>
    <w:rsid w:val="00851981"/>
    <w:rsid w:val="008519FB"/>
    <w:rsid w:val="00851A1E"/>
    <w:rsid w:val="00851A31"/>
    <w:rsid w:val="00851DCA"/>
    <w:rsid w:val="0085203D"/>
    <w:rsid w:val="008521A3"/>
    <w:rsid w:val="008521D2"/>
    <w:rsid w:val="00852313"/>
    <w:rsid w:val="008523FF"/>
    <w:rsid w:val="008525C5"/>
    <w:rsid w:val="00852694"/>
    <w:rsid w:val="008526BA"/>
    <w:rsid w:val="008527DA"/>
    <w:rsid w:val="00852B4E"/>
    <w:rsid w:val="00852F7F"/>
    <w:rsid w:val="00853274"/>
    <w:rsid w:val="00853324"/>
    <w:rsid w:val="00853369"/>
    <w:rsid w:val="008534A5"/>
    <w:rsid w:val="00853645"/>
    <w:rsid w:val="0085375D"/>
    <w:rsid w:val="00853826"/>
    <w:rsid w:val="00853A0D"/>
    <w:rsid w:val="00853A5B"/>
    <w:rsid w:val="00853B5E"/>
    <w:rsid w:val="00853B8C"/>
    <w:rsid w:val="00853CDC"/>
    <w:rsid w:val="00853D2E"/>
    <w:rsid w:val="00854075"/>
    <w:rsid w:val="008540C1"/>
    <w:rsid w:val="00854200"/>
    <w:rsid w:val="00854DB5"/>
    <w:rsid w:val="008551BA"/>
    <w:rsid w:val="008552B1"/>
    <w:rsid w:val="008552FE"/>
    <w:rsid w:val="00855423"/>
    <w:rsid w:val="008554A3"/>
    <w:rsid w:val="00855656"/>
    <w:rsid w:val="008558E2"/>
    <w:rsid w:val="00855902"/>
    <w:rsid w:val="00855D0A"/>
    <w:rsid w:val="00855DA1"/>
    <w:rsid w:val="00855FD7"/>
    <w:rsid w:val="00856077"/>
    <w:rsid w:val="008560C8"/>
    <w:rsid w:val="008560D4"/>
    <w:rsid w:val="00856298"/>
    <w:rsid w:val="00856385"/>
    <w:rsid w:val="008563B5"/>
    <w:rsid w:val="00856476"/>
    <w:rsid w:val="008565FD"/>
    <w:rsid w:val="00856676"/>
    <w:rsid w:val="00856843"/>
    <w:rsid w:val="00856A91"/>
    <w:rsid w:val="00856C43"/>
    <w:rsid w:val="008571CA"/>
    <w:rsid w:val="008573D4"/>
    <w:rsid w:val="008576B6"/>
    <w:rsid w:val="0085789C"/>
    <w:rsid w:val="0085793D"/>
    <w:rsid w:val="0085799E"/>
    <w:rsid w:val="00857C58"/>
    <w:rsid w:val="00857D17"/>
    <w:rsid w:val="00857F47"/>
    <w:rsid w:val="008600A3"/>
    <w:rsid w:val="0086051F"/>
    <w:rsid w:val="00860616"/>
    <w:rsid w:val="008608F3"/>
    <w:rsid w:val="00860990"/>
    <w:rsid w:val="00860AF8"/>
    <w:rsid w:val="00860DB7"/>
    <w:rsid w:val="00860DF5"/>
    <w:rsid w:val="00860FBB"/>
    <w:rsid w:val="008610FE"/>
    <w:rsid w:val="00861529"/>
    <w:rsid w:val="008615AA"/>
    <w:rsid w:val="008617CF"/>
    <w:rsid w:val="00861AD7"/>
    <w:rsid w:val="00861AEA"/>
    <w:rsid w:val="00861D16"/>
    <w:rsid w:val="00861D9F"/>
    <w:rsid w:val="00861DED"/>
    <w:rsid w:val="00861E47"/>
    <w:rsid w:val="00861EF9"/>
    <w:rsid w:val="008622BC"/>
    <w:rsid w:val="0086245C"/>
    <w:rsid w:val="008629D8"/>
    <w:rsid w:val="00862A1B"/>
    <w:rsid w:val="00862A7D"/>
    <w:rsid w:val="00862AC0"/>
    <w:rsid w:val="00862B60"/>
    <w:rsid w:val="00862C3E"/>
    <w:rsid w:val="00862D55"/>
    <w:rsid w:val="00862D91"/>
    <w:rsid w:val="00862E79"/>
    <w:rsid w:val="00862EFD"/>
    <w:rsid w:val="00862F53"/>
    <w:rsid w:val="00863154"/>
    <w:rsid w:val="00863370"/>
    <w:rsid w:val="008634E0"/>
    <w:rsid w:val="0086367F"/>
    <w:rsid w:val="00863788"/>
    <w:rsid w:val="008637C6"/>
    <w:rsid w:val="00863989"/>
    <w:rsid w:val="00863B00"/>
    <w:rsid w:val="00863B28"/>
    <w:rsid w:val="00863BA0"/>
    <w:rsid w:val="00863FB3"/>
    <w:rsid w:val="00864067"/>
    <w:rsid w:val="008640E7"/>
    <w:rsid w:val="008644D0"/>
    <w:rsid w:val="00864542"/>
    <w:rsid w:val="00864890"/>
    <w:rsid w:val="008648C4"/>
    <w:rsid w:val="008649F0"/>
    <w:rsid w:val="00864B5F"/>
    <w:rsid w:val="00864CEB"/>
    <w:rsid w:val="00864E45"/>
    <w:rsid w:val="00865192"/>
    <w:rsid w:val="0086584D"/>
    <w:rsid w:val="00865D32"/>
    <w:rsid w:val="00865E15"/>
    <w:rsid w:val="00866037"/>
    <w:rsid w:val="008660EB"/>
    <w:rsid w:val="00866560"/>
    <w:rsid w:val="00866B4F"/>
    <w:rsid w:val="00866CE9"/>
    <w:rsid w:val="00866DC4"/>
    <w:rsid w:val="008674DD"/>
    <w:rsid w:val="008676C2"/>
    <w:rsid w:val="0086779A"/>
    <w:rsid w:val="00867C0B"/>
    <w:rsid w:val="0087030A"/>
    <w:rsid w:val="0087031C"/>
    <w:rsid w:val="008704DE"/>
    <w:rsid w:val="008706B6"/>
    <w:rsid w:val="008707A2"/>
    <w:rsid w:val="00870855"/>
    <w:rsid w:val="0087099B"/>
    <w:rsid w:val="008709DE"/>
    <w:rsid w:val="00870D89"/>
    <w:rsid w:val="00870D91"/>
    <w:rsid w:val="00871115"/>
    <w:rsid w:val="00871181"/>
    <w:rsid w:val="008711BA"/>
    <w:rsid w:val="00871470"/>
    <w:rsid w:val="00871A7D"/>
    <w:rsid w:val="00871AD2"/>
    <w:rsid w:val="00871C43"/>
    <w:rsid w:val="00871D03"/>
    <w:rsid w:val="00871DBE"/>
    <w:rsid w:val="008720F3"/>
    <w:rsid w:val="008721D7"/>
    <w:rsid w:val="0087252A"/>
    <w:rsid w:val="008725C8"/>
    <w:rsid w:val="00872D6A"/>
    <w:rsid w:val="00872E64"/>
    <w:rsid w:val="00872EB0"/>
    <w:rsid w:val="00872EC1"/>
    <w:rsid w:val="00872F7D"/>
    <w:rsid w:val="00873A21"/>
    <w:rsid w:val="00873A58"/>
    <w:rsid w:val="00873F38"/>
    <w:rsid w:val="0087406A"/>
    <w:rsid w:val="008741C2"/>
    <w:rsid w:val="0087433E"/>
    <w:rsid w:val="0087449F"/>
    <w:rsid w:val="008747E2"/>
    <w:rsid w:val="00874C16"/>
    <w:rsid w:val="00874CCB"/>
    <w:rsid w:val="00874DBC"/>
    <w:rsid w:val="00875038"/>
    <w:rsid w:val="00875315"/>
    <w:rsid w:val="008754A1"/>
    <w:rsid w:val="00875ECC"/>
    <w:rsid w:val="008761EB"/>
    <w:rsid w:val="0087628D"/>
    <w:rsid w:val="0087639E"/>
    <w:rsid w:val="008764CE"/>
    <w:rsid w:val="00876799"/>
    <w:rsid w:val="00876B7D"/>
    <w:rsid w:val="00877199"/>
    <w:rsid w:val="0087730B"/>
    <w:rsid w:val="008776BC"/>
    <w:rsid w:val="00877A1A"/>
    <w:rsid w:val="00877A6B"/>
    <w:rsid w:val="00877DA2"/>
    <w:rsid w:val="00877DCD"/>
    <w:rsid w:val="00877F4E"/>
    <w:rsid w:val="008800A9"/>
    <w:rsid w:val="008801E3"/>
    <w:rsid w:val="00880210"/>
    <w:rsid w:val="00880452"/>
    <w:rsid w:val="008804C5"/>
    <w:rsid w:val="008804E8"/>
    <w:rsid w:val="00880965"/>
    <w:rsid w:val="008809C1"/>
    <w:rsid w:val="00880CAD"/>
    <w:rsid w:val="00880DB9"/>
    <w:rsid w:val="00880E86"/>
    <w:rsid w:val="008812E0"/>
    <w:rsid w:val="00881389"/>
    <w:rsid w:val="00881AAB"/>
    <w:rsid w:val="00881AAE"/>
    <w:rsid w:val="0088203C"/>
    <w:rsid w:val="00882116"/>
    <w:rsid w:val="0088241B"/>
    <w:rsid w:val="008826C3"/>
    <w:rsid w:val="008827ED"/>
    <w:rsid w:val="00882893"/>
    <w:rsid w:val="00882AF8"/>
    <w:rsid w:val="00882B68"/>
    <w:rsid w:val="00882BAC"/>
    <w:rsid w:val="00882C86"/>
    <w:rsid w:val="00882ED0"/>
    <w:rsid w:val="00882FA7"/>
    <w:rsid w:val="00882FDA"/>
    <w:rsid w:val="00882FE7"/>
    <w:rsid w:val="00883177"/>
    <w:rsid w:val="0088328E"/>
    <w:rsid w:val="008834A2"/>
    <w:rsid w:val="00883E88"/>
    <w:rsid w:val="00884511"/>
    <w:rsid w:val="00884610"/>
    <w:rsid w:val="00884B96"/>
    <w:rsid w:val="00884C68"/>
    <w:rsid w:val="00885000"/>
    <w:rsid w:val="008852DF"/>
    <w:rsid w:val="008856E8"/>
    <w:rsid w:val="008857C3"/>
    <w:rsid w:val="00885C99"/>
    <w:rsid w:val="00885F53"/>
    <w:rsid w:val="00885FB3"/>
    <w:rsid w:val="00886352"/>
    <w:rsid w:val="008864E6"/>
    <w:rsid w:val="008865EC"/>
    <w:rsid w:val="008866C7"/>
    <w:rsid w:val="008866DB"/>
    <w:rsid w:val="0088678A"/>
    <w:rsid w:val="00886A7A"/>
    <w:rsid w:val="00886A93"/>
    <w:rsid w:val="00886B64"/>
    <w:rsid w:val="00886D15"/>
    <w:rsid w:val="00886F71"/>
    <w:rsid w:val="008872BC"/>
    <w:rsid w:val="008875A7"/>
    <w:rsid w:val="008876E2"/>
    <w:rsid w:val="008879A5"/>
    <w:rsid w:val="008879D2"/>
    <w:rsid w:val="008879DB"/>
    <w:rsid w:val="00887A68"/>
    <w:rsid w:val="00887B22"/>
    <w:rsid w:val="00887CEA"/>
    <w:rsid w:val="00887D0A"/>
    <w:rsid w:val="00887DEA"/>
    <w:rsid w:val="00887E05"/>
    <w:rsid w:val="00887E33"/>
    <w:rsid w:val="00887EB0"/>
    <w:rsid w:val="00887F5E"/>
    <w:rsid w:val="00890022"/>
    <w:rsid w:val="008901DB"/>
    <w:rsid w:val="00890641"/>
    <w:rsid w:val="008907C8"/>
    <w:rsid w:val="00890850"/>
    <w:rsid w:val="008909D4"/>
    <w:rsid w:val="00890AD7"/>
    <w:rsid w:val="00890C1B"/>
    <w:rsid w:val="00890C2A"/>
    <w:rsid w:val="00890F96"/>
    <w:rsid w:val="00890FCD"/>
    <w:rsid w:val="00891089"/>
    <w:rsid w:val="00891164"/>
    <w:rsid w:val="0089151A"/>
    <w:rsid w:val="00891688"/>
    <w:rsid w:val="008916BB"/>
    <w:rsid w:val="00891CA6"/>
    <w:rsid w:val="00891D62"/>
    <w:rsid w:val="00891E07"/>
    <w:rsid w:val="00891EE1"/>
    <w:rsid w:val="00891F4F"/>
    <w:rsid w:val="008923AB"/>
    <w:rsid w:val="008924FD"/>
    <w:rsid w:val="0089274F"/>
    <w:rsid w:val="00892908"/>
    <w:rsid w:val="00892B35"/>
    <w:rsid w:val="00892BE5"/>
    <w:rsid w:val="00892C0E"/>
    <w:rsid w:val="00892C14"/>
    <w:rsid w:val="00892C66"/>
    <w:rsid w:val="00892E1F"/>
    <w:rsid w:val="00892FBC"/>
    <w:rsid w:val="008936C0"/>
    <w:rsid w:val="00893806"/>
    <w:rsid w:val="00893987"/>
    <w:rsid w:val="00893BE1"/>
    <w:rsid w:val="00893D0D"/>
    <w:rsid w:val="008940EB"/>
    <w:rsid w:val="008942D8"/>
    <w:rsid w:val="008946B6"/>
    <w:rsid w:val="0089473F"/>
    <w:rsid w:val="00894975"/>
    <w:rsid w:val="00894A46"/>
    <w:rsid w:val="00894BC4"/>
    <w:rsid w:val="00894D3B"/>
    <w:rsid w:val="00894D90"/>
    <w:rsid w:val="00895142"/>
    <w:rsid w:val="008953B8"/>
    <w:rsid w:val="008955D8"/>
    <w:rsid w:val="00895AD4"/>
    <w:rsid w:val="00895CD4"/>
    <w:rsid w:val="0089600F"/>
    <w:rsid w:val="008963BD"/>
    <w:rsid w:val="008964DF"/>
    <w:rsid w:val="00896A16"/>
    <w:rsid w:val="00896AF6"/>
    <w:rsid w:val="00896EBD"/>
    <w:rsid w:val="00896FE0"/>
    <w:rsid w:val="0089709B"/>
    <w:rsid w:val="008972B1"/>
    <w:rsid w:val="00897390"/>
    <w:rsid w:val="00897431"/>
    <w:rsid w:val="00897709"/>
    <w:rsid w:val="0089774D"/>
    <w:rsid w:val="008977E0"/>
    <w:rsid w:val="00897858"/>
    <w:rsid w:val="008978D1"/>
    <w:rsid w:val="0089793E"/>
    <w:rsid w:val="00897963"/>
    <w:rsid w:val="00897BAA"/>
    <w:rsid w:val="00897D18"/>
    <w:rsid w:val="008A0248"/>
    <w:rsid w:val="008A024C"/>
    <w:rsid w:val="008A0268"/>
    <w:rsid w:val="008A04DB"/>
    <w:rsid w:val="008A0544"/>
    <w:rsid w:val="008A0849"/>
    <w:rsid w:val="008A091A"/>
    <w:rsid w:val="008A0B00"/>
    <w:rsid w:val="008A0B05"/>
    <w:rsid w:val="008A0B48"/>
    <w:rsid w:val="008A0C14"/>
    <w:rsid w:val="008A0F03"/>
    <w:rsid w:val="008A0F61"/>
    <w:rsid w:val="008A12A4"/>
    <w:rsid w:val="008A1C30"/>
    <w:rsid w:val="008A1C5F"/>
    <w:rsid w:val="008A1D4A"/>
    <w:rsid w:val="008A2CDD"/>
    <w:rsid w:val="008A2FC1"/>
    <w:rsid w:val="008A2FFE"/>
    <w:rsid w:val="008A33F3"/>
    <w:rsid w:val="008A34E0"/>
    <w:rsid w:val="008A36FA"/>
    <w:rsid w:val="008A379B"/>
    <w:rsid w:val="008A381D"/>
    <w:rsid w:val="008A3876"/>
    <w:rsid w:val="008A39E6"/>
    <w:rsid w:val="008A3A76"/>
    <w:rsid w:val="008A3B64"/>
    <w:rsid w:val="008A3BF5"/>
    <w:rsid w:val="008A3D07"/>
    <w:rsid w:val="008A3E31"/>
    <w:rsid w:val="008A402D"/>
    <w:rsid w:val="008A4130"/>
    <w:rsid w:val="008A41CC"/>
    <w:rsid w:val="008A4244"/>
    <w:rsid w:val="008A428F"/>
    <w:rsid w:val="008A43C1"/>
    <w:rsid w:val="008A4474"/>
    <w:rsid w:val="008A4A29"/>
    <w:rsid w:val="008A4A37"/>
    <w:rsid w:val="008A4AFD"/>
    <w:rsid w:val="008A4B5C"/>
    <w:rsid w:val="008A4CC2"/>
    <w:rsid w:val="008A5382"/>
    <w:rsid w:val="008A53AA"/>
    <w:rsid w:val="008A567A"/>
    <w:rsid w:val="008A57BD"/>
    <w:rsid w:val="008A5887"/>
    <w:rsid w:val="008A5A8E"/>
    <w:rsid w:val="008A5B2A"/>
    <w:rsid w:val="008A5C8A"/>
    <w:rsid w:val="008A5DEE"/>
    <w:rsid w:val="008A5FBE"/>
    <w:rsid w:val="008A6190"/>
    <w:rsid w:val="008A61B6"/>
    <w:rsid w:val="008A62D3"/>
    <w:rsid w:val="008A62E7"/>
    <w:rsid w:val="008A6772"/>
    <w:rsid w:val="008A6890"/>
    <w:rsid w:val="008A6C8E"/>
    <w:rsid w:val="008A6CAF"/>
    <w:rsid w:val="008A6CEB"/>
    <w:rsid w:val="008A6F24"/>
    <w:rsid w:val="008A7502"/>
    <w:rsid w:val="008A7595"/>
    <w:rsid w:val="008A7649"/>
    <w:rsid w:val="008A77AD"/>
    <w:rsid w:val="008A7E3E"/>
    <w:rsid w:val="008A7E92"/>
    <w:rsid w:val="008B019B"/>
    <w:rsid w:val="008B0265"/>
    <w:rsid w:val="008B03D0"/>
    <w:rsid w:val="008B03EC"/>
    <w:rsid w:val="008B09FE"/>
    <w:rsid w:val="008B0A05"/>
    <w:rsid w:val="008B0A75"/>
    <w:rsid w:val="008B0C49"/>
    <w:rsid w:val="008B0C67"/>
    <w:rsid w:val="008B113C"/>
    <w:rsid w:val="008B1562"/>
    <w:rsid w:val="008B169A"/>
    <w:rsid w:val="008B174D"/>
    <w:rsid w:val="008B194F"/>
    <w:rsid w:val="008B1960"/>
    <w:rsid w:val="008B19F5"/>
    <w:rsid w:val="008B1A12"/>
    <w:rsid w:val="008B1B2F"/>
    <w:rsid w:val="008B2027"/>
    <w:rsid w:val="008B2747"/>
    <w:rsid w:val="008B282C"/>
    <w:rsid w:val="008B299A"/>
    <w:rsid w:val="008B299C"/>
    <w:rsid w:val="008B2A16"/>
    <w:rsid w:val="008B2CB6"/>
    <w:rsid w:val="008B2CCF"/>
    <w:rsid w:val="008B2D29"/>
    <w:rsid w:val="008B2E6C"/>
    <w:rsid w:val="008B2F1B"/>
    <w:rsid w:val="008B313A"/>
    <w:rsid w:val="008B325D"/>
    <w:rsid w:val="008B3491"/>
    <w:rsid w:val="008B38C1"/>
    <w:rsid w:val="008B3BED"/>
    <w:rsid w:val="008B3C45"/>
    <w:rsid w:val="008B3F0D"/>
    <w:rsid w:val="008B40D8"/>
    <w:rsid w:val="008B41F3"/>
    <w:rsid w:val="008B4336"/>
    <w:rsid w:val="008B45EF"/>
    <w:rsid w:val="008B4626"/>
    <w:rsid w:val="008B467E"/>
    <w:rsid w:val="008B4774"/>
    <w:rsid w:val="008B47F4"/>
    <w:rsid w:val="008B4A6D"/>
    <w:rsid w:val="008B4D33"/>
    <w:rsid w:val="008B4EF6"/>
    <w:rsid w:val="008B4FFE"/>
    <w:rsid w:val="008B56F6"/>
    <w:rsid w:val="008B5F26"/>
    <w:rsid w:val="008B623C"/>
    <w:rsid w:val="008B64A3"/>
    <w:rsid w:val="008B6756"/>
    <w:rsid w:val="008B6790"/>
    <w:rsid w:val="008B681D"/>
    <w:rsid w:val="008B6863"/>
    <w:rsid w:val="008B6AA3"/>
    <w:rsid w:val="008B6F35"/>
    <w:rsid w:val="008B7477"/>
    <w:rsid w:val="008B7989"/>
    <w:rsid w:val="008B7DFD"/>
    <w:rsid w:val="008B7F5F"/>
    <w:rsid w:val="008B7FB1"/>
    <w:rsid w:val="008B7FCB"/>
    <w:rsid w:val="008C03B4"/>
    <w:rsid w:val="008C03FF"/>
    <w:rsid w:val="008C0E09"/>
    <w:rsid w:val="008C0F88"/>
    <w:rsid w:val="008C1182"/>
    <w:rsid w:val="008C1443"/>
    <w:rsid w:val="008C145C"/>
    <w:rsid w:val="008C1567"/>
    <w:rsid w:val="008C1A0D"/>
    <w:rsid w:val="008C1A34"/>
    <w:rsid w:val="008C244E"/>
    <w:rsid w:val="008C2491"/>
    <w:rsid w:val="008C252F"/>
    <w:rsid w:val="008C2564"/>
    <w:rsid w:val="008C2649"/>
    <w:rsid w:val="008C275A"/>
    <w:rsid w:val="008C2800"/>
    <w:rsid w:val="008C2D5E"/>
    <w:rsid w:val="008C2E6A"/>
    <w:rsid w:val="008C32E0"/>
    <w:rsid w:val="008C3956"/>
    <w:rsid w:val="008C3F52"/>
    <w:rsid w:val="008C4099"/>
    <w:rsid w:val="008C411B"/>
    <w:rsid w:val="008C4225"/>
    <w:rsid w:val="008C472E"/>
    <w:rsid w:val="008C4965"/>
    <w:rsid w:val="008C4AB3"/>
    <w:rsid w:val="008C4B13"/>
    <w:rsid w:val="008C4BF2"/>
    <w:rsid w:val="008C4D47"/>
    <w:rsid w:val="008C4E59"/>
    <w:rsid w:val="008C502A"/>
    <w:rsid w:val="008C506D"/>
    <w:rsid w:val="008C50B5"/>
    <w:rsid w:val="008C5215"/>
    <w:rsid w:val="008C5506"/>
    <w:rsid w:val="008C5C25"/>
    <w:rsid w:val="008C606A"/>
    <w:rsid w:val="008C6134"/>
    <w:rsid w:val="008C6142"/>
    <w:rsid w:val="008C6249"/>
    <w:rsid w:val="008C65D0"/>
    <w:rsid w:val="008C686B"/>
    <w:rsid w:val="008C6B6B"/>
    <w:rsid w:val="008C6B9E"/>
    <w:rsid w:val="008C6E40"/>
    <w:rsid w:val="008C6E85"/>
    <w:rsid w:val="008C73F4"/>
    <w:rsid w:val="008C772F"/>
    <w:rsid w:val="008C77C8"/>
    <w:rsid w:val="008C7AC6"/>
    <w:rsid w:val="008C7B72"/>
    <w:rsid w:val="008C7BEC"/>
    <w:rsid w:val="008C7C91"/>
    <w:rsid w:val="008C7FD6"/>
    <w:rsid w:val="008D0149"/>
    <w:rsid w:val="008D03D6"/>
    <w:rsid w:val="008D0B49"/>
    <w:rsid w:val="008D0D7F"/>
    <w:rsid w:val="008D106D"/>
    <w:rsid w:val="008D11D5"/>
    <w:rsid w:val="008D153E"/>
    <w:rsid w:val="008D1677"/>
    <w:rsid w:val="008D16C0"/>
    <w:rsid w:val="008D1A84"/>
    <w:rsid w:val="008D1ABE"/>
    <w:rsid w:val="008D1BF2"/>
    <w:rsid w:val="008D20A7"/>
    <w:rsid w:val="008D20BF"/>
    <w:rsid w:val="008D20EC"/>
    <w:rsid w:val="008D23EC"/>
    <w:rsid w:val="008D2458"/>
    <w:rsid w:val="008D26A8"/>
    <w:rsid w:val="008D284D"/>
    <w:rsid w:val="008D294C"/>
    <w:rsid w:val="008D2A7D"/>
    <w:rsid w:val="008D2B52"/>
    <w:rsid w:val="008D3363"/>
    <w:rsid w:val="008D3373"/>
    <w:rsid w:val="008D35EC"/>
    <w:rsid w:val="008D3976"/>
    <w:rsid w:val="008D3997"/>
    <w:rsid w:val="008D3C44"/>
    <w:rsid w:val="008D3F85"/>
    <w:rsid w:val="008D4008"/>
    <w:rsid w:val="008D41B4"/>
    <w:rsid w:val="008D446C"/>
    <w:rsid w:val="008D4535"/>
    <w:rsid w:val="008D4898"/>
    <w:rsid w:val="008D49D1"/>
    <w:rsid w:val="008D4B5D"/>
    <w:rsid w:val="008D4CE4"/>
    <w:rsid w:val="008D543B"/>
    <w:rsid w:val="008D56CF"/>
    <w:rsid w:val="008D5817"/>
    <w:rsid w:val="008D5B0F"/>
    <w:rsid w:val="008D5B1A"/>
    <w:rsid w:val="008D5B71"/>
    <w:rsid w:val="008D5E4E"/>
    <w:rsid w:val="008D5E75"/>
    <w:rsid w:val="008D605E"/>
    <w:rsid w:val="008D61A0"/>
    <w:rsid w:val="008D61B7"/>
    <w:rsid w:val="008D65DA"/>
    <w:rsid w:val="008D65EB"/>
    <w:rsid w:val="008D6A5B"/>
    <w:rsid w:val="008D6B13"/>
    <w:rsid w:val="008D6E21"/>
    <w:rsid w:val="008D700A"/>
    <w:rsid w:val="008D73EA"/>
    <w:rsid w:val="008D7821"/>
    <w:rsid w:val="008D79EF"/>
    <w:rsid w:val="008D7A83"/>
    <w:rsid w:val="008D7BAB"/>
    <w:rsid w:val="008D7CA8"/>
    <w:rsid w:val="008D7E03"/>
    <w:rsid w:val="008D7EB6"/>
    <w:rsid w:val="008DB680"/>
    <w:rsid w:val="008E0002"/>
    <w:rsid w:val="008E00FD"/>
    <w:rsid w:val="008E03DB"/>
    <w:rsid w:val="008E0479"/>
    <w:rsid w:val="008E0895"/>
    <w:rsid w:val="008E089D"/>
    <w:rsid w:val="008E0C5A"/>
    <w:rsid w:val="008E0D57"/>
    <w:rsid w:val="008E100E"/>
    <w:rsid w:val="008E104D"/>
    <w:rsid w:val="008E1068"/>
    <w:rsid w:val="008E1172"/>
    <w:rsid w:val="008E1637"/>
    <w:rsid w:val="008E170E"/>
    <w:rsid w:val="008E181D"/>
    <w:rsid w:val="008E1884"/>
    <w:rsid w:val="008E1B5E"/>
    <w:rsid w:val="008E1C4D"/>
    <w:rsid w:val="008E1CAD"/>
    <w:rsid w:val="008E1D3D"/>
    <w:rsid w:val="008E1F0E"/>
    <w:rsid w:val="008E1F19"/>
    <w:rsid w:val="008E1F3F"/>
    <w:rsid w:val="008E23FD"/>
    <w:rsid w:val="008E2423"/>
    <w:rsid w:val="008E2C3E"/>
    <w:rsid w:val="008E2C7C"/>
    <w:rsid w:val="008E2D7D"/>
    <w:rsid w:val="008E2F64"/>
    <w:rsid w:val="008E30EA"/>
    <w:rsid w:val="008E310E"/>
    <w:rsid w:val="008E31D8"/>
    <w:rsid w:val="008E365C"/>
    <w:rsid w:val="008E383A"/>
    <w:rsid w:val="008E3884"/>
    <w:rsid w:val="008E3BBA"/>
    <w:rsid w:val="008E3D65"/>
    <w:rsid w:val="008E3E30"/>
    <w:rsid w:val="008E40F2"/>
    <w:rsid w:val="008E413C"/>
    <w:rsid w:val="008E4163"/>
    <w:rsid w:val="008E41ED"/>
    <w:rsid w:val="008E4261"/>
    <w:rsid w:val="008E4315"/>
    <w:rsid w:val="008E4485"/>
    <w:rsid w:val="008E450F"/>
    <w:rsid w:val="008E4649"/>
    <w:rsid w:val="008E4DD5"/>
    <w:rsid w:val="008E4F59"/>
    <w:rsid w:val="008E5235"/>
    <w:rsid w:val="008E52C7"/>
    <w:rsid w:val="008E52F9"/>
    <w:rsid w:val="008E572C"/>
    <w:rsid w:val="008E588F"/>
    <w:rsid w:val="008E59C6"/>
    <w:rsid w:val="008E5B56"/>
    <w:rsid w:val="008E5BCE"/>
    <w:rsid w:val="008E5C4E"/>
    <w:rsid w:val="008E5D8D"/>
    <w:rsid w:val="008E6005"/>
    <w:rsid w:val="008E6190"/>
    <w:rsid w:val="008E61F3"/>
    <w:rsid w:val="008E6281"/>
    <w:rsid w:val="008E636D"/>
    <w:rsid w:val="008E64E6"/>
    <w:rsid w:val="008E6590"/>
    <w:rsid w:val="008E6630"/>
    <w:rsid w:val="008E66B2"/>
    <w:rsid w:val="008E67DD"/>
    <w:rsid w:val="008E67F6"/>
    <w:rsid w:val="008E6882"/>
    <w:rsid w:val="008E6913"/>
    <w:rsid w:val="008E69B3"/>
    <w:rsid w:val="008E6B22"/>
    <w:rsid w:val="008E6E96"/>
    <w:rsid w:val="008E708D"/>
    <w:rsid w:val="008E72FA"/>
    <w:rsid w:val="008E7386"/>
    <w:rsid w:val="008E7391"/>
    <w:rsid w:val="008E7410"/>
    <w:rsid w:val="008E747B"/>
    <w:rsid w:val="008E7617"/>
    <w:rsid w:val="008E7972"/>
    <w:rsid w:val="008F007E"/>
    <w:rsid w:val="008F01A9"/>
    <w:rsid w:val="008F0352"/>
    <w:rsid w:val="008F0482"/>
    <w:rsid w:val="008F05C6"/>
    <w:rsid w:val="008F0861"/>
    <w:rsid w:val="008F097D"/>
    <w:rsid w:val="008F0B1F"/>
    <w:rsid w:val="008F0C13"/>
    <w:rsid w:val="008F0C5A"/>
    <w:rsid w:val="008F0D00"/>
    <w:rsid w:val="008F0E76"/>
    <w:rsid w:val="008F10FA"/>
    <w:rsid w:val="008F1452"/>
    <w:rsid w:val="008F14F2"/>
    <w:rsid w:val="008F150F"/>
    <w:rsid w:val="008F1589"/>
    <w:rsid w:val="008F15A2"/>
    <w:rsid w:val="008F15B8"/>
    <w:rsid w:val="008F16ED"/>
    <w:rsid w:val="008F1AD4"/>
    <w:rsid w:val="008F1BC5"/>
    <w:rsid w:val="008F1DCE"/>
    <w:rsid w:val="008F1DE6"/>
    <w:rsid w:val="008F1E53"/>
    <w:rsid w:val="008F1E94"/>
    <w:rsid w:val="008F1EE7"/>
    <w:rsid w:val="008F1FE2"/>
    <w:rsid w:val="008F1FE9"/>
    <w:rsid w:val="008F2393"/>
    <w:rsid w:val="008F2459"/>
    <w:rsid w:val="008F24E8"/>
    <w:rsid w:val="008F2683"/>
    <w:rsid w:val="008F2725"/>
    <w:rsid w:val="008F29C6"/>
    <w:rsid w:val="008F2A96"/>
    <w:rsid w:val="008F2B6F"/>
    <w:rsid w:val="008F2E8C"/>
    <w:rsid w:val="008F2EC0"/>
    <w:rsid w:val="008F3032"/>
    <w:rsid w:val="008F31C2"/>
    <w:rsid w:val="008F3843"/>
    <w:rsid w:val="008F39DD"/>
    <w:rsid w:val="008F3BAA"/>
    <w:rsid w:val="008F3F9E"/>
    <w:rsid w:val="008F4021"/>
    <w:rsid w:val="008F409D"/>
    <w:rsid w:val="008F41A2"/>
    <w:rsid w:val="008F442D"/>
    <w:rsid w:val="008F4924"/>
    <w:rsid w:val="008F4A9B"/>
    <w:rsid w:val="008F4D6E"/>
    <w:rsid w:val="008F527F"/>
    <w:rsid w:val="008F528A"/>
    <w:rsid w:val="008F5603"/>
    <w:rsid w:val="008F59C4"/>
    <w:rsid w:val="008F5A80"/>
    <w:rsid w:val="008F5ADC"/>
    <w:rsid w:val="008F5B26"/>
    <w:rsid w:val="008F5C46"/>
    <w:rsid w:val="008F5CEB"/>
    <w:rsid w:val="008F5D32"/>
    <w:rsid w:val="008F5D98"/>
    <w:rsid w:val="008F5DF5"/>
    <w:rsid w:val="008F5FB2"/>
    <w:rsid w:val="008F63B7"/>
    <w:rsid w:val="008F6512"/>
    <w:rsid w:val="008F6A07"/>
    <w:rsid w:val="008F6CB1"/>
    <w:rsid w:val="008F7034"/>
    <w:rsid w:val="008F72B8"/>
    <w:rsid w:val="008F77F4"/>
    <w:rsid w:val="008F785C"/>
    <w:rsid w:val="008F7A71"/>
    <w:rsid w:val="008F7BFA"/>
    <w:rsid w:val="008F7D70"/>
    <w:rsid w:val="009002D7"/>
    <w:rsid w:val="0090034B"/>
    <w:rsid w:val="0090036F"/>
    <w:rsid w:val="00900463"/>
    <w:rsid w:val="0090047F"/>
    <w:rsid w:val="009005FE"/>
    <w:rsid w:val="00900689"/>
    <w:rsid w:val="009006DA"/>
    <w:rsid w:val="00900786"/>
    <w:rsid w:val="0090087F"/>
    <w:rsid w:val="00900894"/>
    <w:rsid w:val="0090093F"/>
    <w:rsid w:val="00900AF0"/>
    <w:rsid w:val="00900B7F"/>
    <w:rsid w:val="00900BA7"/>
    <w:rsid w:val="00900C6C"/>
    <w:rsid w:val="00900FA5"/>
    <w:rsid w:val="00900FFA"/>
    <w:rsid w:val="0090105B"/>
    <w:rsid w:val="009010AB"/>
    <w:rsid w:val="00901497"/>
    <w:rsid w:val="00901612"/>
    <w:rsid w:val="009019E0"/>
    <w:rsid w:val="00901AA3"/>
    <w:rsid w:val="00901B6E"/>
    <w:rsid w:val="00902057"/>
    <w:rsid w:val="00902076"/>
    <w:rsid w:val="00902256"/>
    <w:rsid w:val="00902517"/>
    <w:rsid w:val="00902533"/>
    <w:rsid w:val="009026B8"/>
    <w:rsid w:val="0090276B"/>
    <w:rsid w:val="00902776"/>
    <w:rsid w:val="00902A1A"/>
    <w:rsid w:val="00902B9B"/>
    <w:rsid w:val="00902BA2"/>
    <w:rsid w:val="00902EDB"/>
    <w:rsid w:val="009030FD"/>
    <w:rsid w:val="0090331E"/>
    <w:rsid w:val="00903515"/>
    <w:rsid w:val="009036BC"/>
    <w:rsid w:val="00903724"/>
    <w:rsid w:val="00903945"/>
    <w:rsid w:val="009039B3"/>
    <w:rsid w:val="009039E7"/>
    <w:rsid w:val="00903EC3"/>
    <w:rsid w:val="009043BB"/>
    <w:rsid w:val="009044B3"/>
    <w:rsid w:val="009046DB"/>
    <w:rsid w:val="00904736"/>
    <w:rsid w:val="009048D5"/>
    <w:rsid w:val="00904954"/>
    <w:rsid w:val="00904B49"/>
    <w:rsid w:val="00904CD4"/>
    <w:rsid w:val="00905185"/>
    <w:rsid w:val="00905297"/>
    <w:rsid w:val="00905653"/>
    <w:rsid w:val="009057D9"/>
    <w:rsid w:val="00905D0A"/>
    <w:rsid w:val="00905D38"/>
    <w:rsid w:val="00905E9D"/>
    <w:rsid w:val="00906000"/>
    <w:rsid w:val="0090600E"/>
    <w:rsid w:val="00906090"/>
    <w:rsid w:val="0090646D"/>
    <w:rsid w:val="009064B5"/>
    <w:rsid w:val="00906673"/>
    <w:rsid w:val="009066B8"/>
    <w:rsid w:val="00906961"/>
    <w:rsid w:val="00906A6C"/>
    <w:rsid w:val="00906A8E"/>
    <w:rsid w:val="00906AAB"/>
    <w:rsid w:val="00906B4E"/>
    <w:rsid w:val="00906BD0"/>
    <w:rsid w:val="00906D50"/>
    <w:rsid w:val="00906EE4"/>
    <w:rsid w:val="00906F07"/>
    <w:rsid w:val="00907009"/>
    <w:rsid w:val="00907083"/>
    <w:rsid w:val="0090730D"/>
    <w:rsid w:val="00907437"/>
    <w:rsid w:val="009075D5"/>
    <w:rsid w:val="00907DCE"/>
    <w:rsid w:val="0091036B"/>
    <w:rsid w:val="009105C5"/>
    <w:rsid w:val="009106CB"/>
    <w:rsid w:val="00910769"/>
    <w:rsid w:val="00910E92"/>
    <w:rsid w:val="00911077"/>
    <w:rsid w:val="00911118"/>
    <w:rsid w:val="0091111E"/>
    <w:rsid w:val="0091159F"/>
    <w:rsid w:val="009118C0"/>
    <w:rsid w:val="00911B52"/>
    <w:rsid w:val="00912060"/>
    <w:rsid w:val="009120B7"/>
    <w:rsid w:val="009120FE"/>
    <w:rsid w:val="0091220B"/>
    <w:rsid w:val="009123A7"/>
    <w:rsid w:val="00912533"/>
    <w:rsid w:val="009126CD"/>
    <w:rsid w:val="009129CC"/>
    <w:rsid w:val="009129D4"/>
    <w:rsid w:val="00912B65"/>
    <w:rsid w:val="00912C75"/>
    <w:rsid w:val="00912CDC"/>
    <w:rsid w:val="00912F45"/>
    <w:rsid w:val="0091322E"/>
    <w:rsid w:val="0091343E"/>
    <w:rsid w:val="009134B3"/>
    <w:rsid w:val="00913598"/>
    <w:rsid w:val="00913634"/>
    <w:rsid w:val="0091365D"/>
    <w:rsid w:val="00913D10"/>
    <w:rsid w:val="00913D45"/>
    <w:rsid w:val="00913DEB"/>
    <w:rsid w:val="00913E8D"/>
    <w:rsid w:val="00913F9D"/>
    <w:rsid w:val="0091471B"/>
    <w:rsid w:val="009152CF"/>
    <w:rsid w:val="00915365"/>
    <w:rsid w:val="00915434"/>
    <w:rsid w:val="00915530"/>
    <w:rsid w:val="0091569F"/>
    <w:rsid w:val="009156F2"/>
    <w:rsid w:val="009156F6"/>
    <w:rsid w:val="00915AE0"/>
    <w:rsid w:val="00915DA9"/>
    <w:rsid w:val="0091607A"/>
    <w:rsid w:val="0091608D"/>
    <w:rsid w:val="00916094"/>
    <w:rsid w:val="009162B9"/>
    <w:rsid w:val="0091673E"/>
    <w:rsid w:val="00917081"/>
    <w:rsid w:val="00917584"/>
    <w:rsid w:val="00917746"/>
    <w:rsid w:val="00917939"/>
    <w:rsid w:val="009179BB"/>
    <w:rsid w:val="00917C2E"/>
    <w:rsid w:val="00920039"/>
    <w:rsid w:val="0092027B"/>
    <w:rsid w:val="009204DD"/>
    <w:rsid w:val="00920ACE"/>
    <w:rsid w:val="00920B90"/>
    <w:rsid w:val="00920C21"/>
    <w:rsid w:val="00920C2F"/>
    <w:rsid w:val="00920D58"/>
    <w:rsid w:val="0092105F"/>
    <w:rsid w:val="009210CF"/>
    <w:rsid w:val="00921137"/>
    <w:rsid w:val="009211C5"/>
    <w:rsid w:val="0092128C"/>
    <w:rsid w:val="009216F9"/>
    <w:rsid w:val="009217BA"/>
    <w:rsid w:val="009219EB"/>
    <w:rsid w:val="00921AD5"/>
    <w:rsid w:val="00921BFF"/>
    <w:rsid w:val="00921C49"/>
    <w:rsid w:val="009221A6"/>
    <w:rsid w:val="0092224D"/>
    <w:rsid w:val="009225EE"/>
    <w:rsid w:val="00922668"/>
    <w:rsid w:val="0092280B"/>
    <w:rsid w:val="009229CD"/>
    <w:rsid w:val="00922B5C"/>
    <w:rsid w:val="00922C8B"/>
    <w:rsid w:val="00922CBB"/>
    <w:rsid w:val="00923797"/>
    <w:rsid w:val="009239E1"/>
    <w:rsid w:val="00923C85"/>
    <w:rsid w:val="00923C9B"/>
    <w:rsid w:val="00923F06"/>
    <w:rsid w:val="00923FAE"/>
    <w:rsid w:val="00923FCA"/>
    <w:rsid w:val="00924317"/>
    <w:rsid w:val="009249A6"/>
    <w:rsid w:val="009249E3"/>
    <w:rsid w:val="00924B90"/>
    <w:rsid w:val="00924C62"/>
    <w:rsid w:val="00924CA0"/>
    <w:rsid w:val="00924F48"/>
    <w:rsid w:val="0092509E"/>
    <w:rsid w:val="009250B7"/>
    <w:rsid w:val="00925152"/>
    <w:rsid w:val="0092524F"/>
    <w:rsid w:val="0092546E"/>
    <w:rsid w:val="009254F5"/>
    <w:rsid w:val="009257BB"/>
    <w:rsid w:val="00925905"/>
    <w:rsid w:val="00925A05"/>
    <w:rsid w:val="00925A0F"/>
    <w:rsid w:val="00925E75"/>
    <w:rsid w:val="00925F37"/>
    <w:rsid w:val="009260CB"/>
    <w:rsid w:val="009263FA"/>
    <w:rsid w:val="00926696"/>
    <w:rsid w:val="009266D0"/>
    <w:rsid w:val="009269F2"/>
    <w:rsid w:val="00926CAD"/>
    <w:rsid w:val="00926E7E"/>
    <w:rsid w:val="00927173"/>
    <w:rsid w:val="00927353"/>
    <w:rsid w:val="009273A0"/>
    <w:rsid w:val="0092742F"/>
    <w:rsid w:val="0092744F"/>
    <w:rsid w:val="00927595"/>
    <w:rsid w:val="009275CB"/>
    <w:rsid w:val="00927695"/>
    <w:rsid w:val="009276DA"/>
    <w:rsid w:val="0092776A"/>
    <w:rsid w:val="00927F06"/>
    <w:rsid w:val="00930116"/>
    <w:rsid w:val="00930119"/>
    <w:rsid w:val="00930D49"/>
    <w:rsid w:val="00930E05"/>
    <w:rsid w:val="00930FB4"/>
    <w:rsid w:val="009311E9"/>
    <w:rsid w:val="0093127D"/>
    <w:rsid w:val="0093149B"/>
    <w:rsid w:val="009314D4"/>
    <w:rsid w:val="009315CF"/>
    <w:rsid w:val="0093173B"/>
    <w:rsid w:val="0093175E"/>
    <w:rsid w:val="009319AB"/>
    <w:rsid w:val="00931B2B"/>
    <w:rsid w:val="00931B3C"/>
    <w:rsid w:val="00931C08"/>
    <w:rsid w:val="00931F6D"/>
    <w:rsid w:val="00931FB7"/>
    <w:rsid w:val="0093214A"/>
    <w:rsid w:val="009323E8"/>
    <w:rsid w:val="00932407"/>
    <w:rsid w:val="0093247D"/>
    <w:rsid w:val="009325DD"/>
    <w:rsid w:val="009327A1"/>
    <w:rsid w:val="00932C68"/>
    <w:rsid w:val="00932FDD"/>
    <w:rsid w:val="009333B2"/>
    <w:rsid w:val="00933839"/>
    <w:rsid w:val="0093386F"/>
    <w:rsid w:val="0093390C"/>
    <w:rsid w:val="00933B53"/>
    <w:rsid w:val="00933C70"/>
    <w:rsid w:val="00933D35"/>
    <w:rsid w:val="00933D9B"/>
    <w:rsid w:val="00934268"/>
    <w:rsid w:val="0093430D"/>
    <w:rsid w:val="00934413"/>
    <w:rsid w:val="00934776"/>
    <w:rsid w:val="00934A1D"/>
    <w:rsid w:val="00934D04"/>
    <w:rsid w:val="0093503E"/>
    <w:rsid w:val="009353DC"/>
    <w:rsid w:val="00935808"/>
    <w:rsid w:val="0093591C"/>
    <w:rsid w:val="00935AA7"/>
    <w:rsid w:val="00935AB7"/>
    <w:rsid w:val="00935B53"/>
    <w:rsid w:val="00935BCB"/>
    <w:rsid w:val="00935BD2"/>
    <w:rsid w:val="00935D3C"/>
    <w:rsid w:val="00935DD4"/>
    <w:rsid w:val="00935EC7"/>
    <w:rsid w:val="00935EDD"/>
    <w:rsid w:val="00935F12"/>
    <w:rsid w:val="00935FE2"/>
    <w:rsid w:val="00935FF0"/>
    <w:rsid w:val="00936193"/>
    <w:rsid w:val="009361F5"/>
    <w:rsid w:val="00936220"/>
    <w:rsid w:val="009363A2"/>
    <w:rsid w:val="009364C1"/>
    <w:rsid w:val="00936562"/>
    <w:rsid w:val="009365A7"/>
    <w:rsid w:val="00936775"/>
    <w:rsid w:val="00936838"/>
    <w:rsid w:val="00936861"/>
    <w:rsid w:val="009368D0"/>
    <w:rsid w:val="00936A22"/>
    <w:rsid w:val="00936B02"/>
    <w:rsid w:val="00936B7A"/>
    <w:rsid w:val="00936B82"/>
    <w:rsid w:val="00936D5E"/>
    <w:rsid w:val="00936DF5"/>
    <w:rsid w:val="00937455"/>
    <w:rsid w:val="009376AB"/>
    <w:rsid w:val="009378BA"/>
    <w:rsid w:val="00937C93"/>
    <w:rsid w:val="009400C6"/>
    <w:rsid w:val="00940196"/>
    <w:rsid w:val="009403E4"/>
    <w:rsid w:val="0094043C"/>
    <w:rsid w:val="009404CE"/>
    <w:rsid w:val="00940626"/>
    <w:rsid w:val="00940956"/>
    <w:rsid w:val="0094096A"/>
    <w:rsid w:val="009409E2"/>
    <w:rsid w:val="00940BD5"/>
    <w:rsid w:val="00940C41"/>
    <w:rsid w:val="00940ECE"/>
    <w:rsid w:val="00940F56"/>
    <w:rsid w:val="009410A6"/>
    <w:rsid w:val="009412CF"/>
    <w:rsid w:val="0094156F"/>
    <w:rsid w:val="0094161B"/>
    <w:rsid w:val="00941671"/>
    <w:rsid w:val="00941702"/>
    <w:rsid w:val="009417CE"/>
    <w:rsid w:val="009418C4"/>
    <w:rsid w:val="00941A2E"/>
    <w:rsid w:val="00941AEE"/>
    <w:rsid w:val="00941E4F"/>
    <w:rsid w:val="00941ECB"/>
    <w:rsid w:val="00941F75"/>
    <w:rsid w:val="0094241D"/>
    <w:rsid w:val="009427CD"/>
    <w:rsid w:val="009427F4"/>
    <w:rsid w:val="00942839"/>
    <w:rsid w:val="009428F5"/>
    <w:rsid w:val="00942BF2"/>
    <w:rsid w:val="00942EA6"/>
    <w:rsid w:val="00942F80"/>
    <w:rsid w:val="00943173"/>
    <w:rsid w:val="009432B4"/>
    <w:rsid w:val="009433B5"/>
    <w:rsid w:val="0094344B"/>
    <w:rsid w:val="0094356D"/>
    <w:rsid w:val="00943642"/>
    <w:rsid w:val="009436F9"/>
    <w:rsid w:val="00943820"/>
    <w:rsid w:val="0094393F"/>
    <w:rsid w:val="00943AAB"/>
    <w:rsid w:val="00943C7F"/>
    <w:rsid w:val="00943D75"/>
    <w:rsid w:val="00943DB1"/>
    <w:rsid w:val="00943FB3"/>
    <w:rsid w:val="0094409A"/>
    <w:rsid w:val="009443B2"/>
    <w:rsid w:val="009443C5"/>
    <w:rsid w:val="009446EF"/>
    <w:rsid w:val="00944C45"/>
    <w:rsid w:val="00944C4C"/>
    <w:rsid w:val="00944CC0"/>
    <w:rsid w:val="00944E5B"/>
    <w:rsid w:val="00944F29"/>
    <w:rsid w:val="009452D2"/>
    <w:rsid w:val="00945429"/>
    <w:rsid w:val="00945469"/>
    <w:rsid w:val="009456B3"/>
    <w:rsid w:val="00945798"/>
    <w:rsid w:val="00945B12"/>
    <w:rsid w:val="00945B85"/>
    <w:rsid w:val="00945C6E"/>
    <w:rsid w:val="00945C9D"/>
    <w:rsid w:val="00945F1B"/>
    <w:rsid w:val="00946079"/>
    <w:rsid w:val="0094611D"/>
    <w:rsid w:val="009462D7"/>
    <w:rsid w:val="0094638D"/>
    <w:rsid w:val="00946403"/>
    <w:rsid w:val="009464B6"/>
    <w:rsid w:val="00946590"/>
    <w:rsid w:val="0094669B"/>
    <w:rsid w:val="00946824"/>
    <w:rsid w:val="0094699F"/>
    <w:rsid w:val="00946BAE"/>
    <w:rsid w:val="00946CD5"/>
    <w:rsid w:val="00946F76"/>
    <w:rsid w:val="0094756A"/>
    <w:rsid w:val="00947669"/>
    <w:rsid w:val="0094775B"/>
    <w:rsid w:val="009477F5"/>
    <w:rsid w:val="00947907"/>
    <w:rsid w:val="00947A21"/>
    <w:rsid w:val="00947DA2"/>
    <w:rsid w:val="00947EEA"/>
    <w:rsid w:val="0095005D"/>
    <w:rsid w:val="00950366"/>
    <w:rsid w:val="009503DD"/>
    <w:rsid w:val="0095041F"/>
    <w:rsid w:val="00950600"/>
    <w:rsid w:val="009507C6"/>
    <w:rsid w:val="00950823"/>
    <w:rsid w:val="00950979"/>
    <w:rsid w:val="00950A68"/>
    <w:rsid w:val="00950C76"/>
    <w:rsid w:val="00950C90"/>
    <w:rsid w:val="00950DC2"/>
    <w:rsid w:val="00950F90"/>
    <w:rsid w:val="0095112B"/>
    <w:rsid w:val="0095117E"/>
    <w:rsid w:val="00951589"/>
    <w:rsid w:val="0095160B"/>
    <w:rsid w:val="009516D0"/>
    <w:rsid w:val="00951816"/>
    <w:rsid w:val="00951888"/>
    <w:rsid w:val="00951AAD"/>
    <w:rsid w:val="00951CB3"/>
    <w:rsid w:val="00951CBE"/>
    <w:rsid w:val="00951EBE"/>
    <w:rsid w:val="00951F39"/>
    <w:rsid w:val="00952083"/>
    <w:rsid w:val="00952189"/>
    <w:rsid w:val="00952193"/>
    <w:rsid w:val="009526D9"/>
    <w:rsid w:val="00952AB1"/>
    <w:rsid w:val="00952B89"/>
    <w:rsid w:val="009531C9"/>
    <w:rsid w:val="009531CD"/>
    <w:rsid w:val="00953457"/>
    <w:rsid w:val="00953487"/>
    <w:rsid w:val="00953504"/>
    <w:rsid w:val="0095361F"/>
    <w:rsid w:val="0095387D"/>
    <w:rsid w:val="00953887"/>
    <w:rsid w:val="00953994"/>
    <w:rsid w:val="00953AB5"/>
    <w:rsid w:val="00953B14"/>
    <w:rsid w:val="00953D78"/>
    <w:rsid w:val="00953FFA"/>
    <w:rsid w:val="0095414A"/>
    <w:rsid w:val="00954377"/>
    <w:rsid w:val="0095460C"/>
    <w:rsid w:val="0095463E"/>
    <w:rsid w:val="00954791"/>
    <w:rsid w:val="009547A2"/>
    <w:rsid w:val="0095496B"/>
    <w:rsid w:val="00954A64"/>
    <w:rsid w:val="00954E6A"/>
    <w:rsid w:val="00954E8A"/>
    <w:rsid w:val="00955225"/>
    <w:rsid w:val="0095523C"/>
    <w:rsid w:val="00955453"/>
    <w:rsid w:val="009554D5"/>
    <w:rsid w:val="00955569"/>
    <w:rsid w:val="009555AC"/>
    <w:rsid w:val="00955FAB"/>
    <w:rsid w:val="009563EA"/>
    <w:rsid w:val="00956540"/>
    <w:rsid w:val="009566AB"/>
    <w:rsid w:val="009567B7"/>
    <w:rsid w:val="009567C2"/>
    <w:rsid w:val="009567DA"/>
    <w:rsid w:val="009568FC"/>
    <w:rsid w:val="0095691C"/>
    <w:rsid w:val="009569B2"/>
    <w:rsid w:val="00956B89"/>
    <w:rsid w:val="00956C82"/>
    <w:rsid w:val="00956E05"/>
    <w:rsid w:val="009570CE"/>
    <w:rsid w:val="009570F3"/>
    <w:rsid w:val="00957255"/>
    <w:rsid w:val="00957520"/>
    <w:rsid w:val="00957BFB"/>
    <w:rsid w:val="00957D70"/>
    <w:rsid w:val="00957FDA"/>
    <w:rsid w:val="00960011"/>
    <w:rsid w:val="00960058"/>
    <w:rsid w:val="00960816"/>
    <w:rsid w:val="0096090F"/>
    <w:rsid w:val="00960A7B"/>
    <w:rsid w:val="00960DCB"/>
    <w:rsid w:val="00960FD5"/>
    <w:rsid w:val="009611C3"/>
    <w:rsid w:val="009614E6"/>
    <w:rsid w:val="00961561"/>
    <w:rsid w:val="00961798"/>
    <w:rsid w:val="00961992"/>
    <w:rsid w:val="00961ADF"/>
    <w:rsid w:val="0096238E"/>
    <w:rsid w:val="00962587"/>
    <w:rsid w:val="00962745"/>
    <w:rsid w:val="00962835"/>
    <w:rsid w:val="00962856"/>
    <w:rsid w:val="00962894"/>
    <w:rsid w:val="00962946"/>
    <w:rsid w:val="00962C7A"/>
    <w:rsid w:val="00963034"/>
    <w:rsid w:val="009630CD"/>
    <w:rsid w:val="009631E7"/>
    <w:rsid w:val="009633A0"/>
    <w:rsid w:val="009635C9"/>
    <w:rsid w:val="009637D8"/>
    <w:rsid w:val="00963877"/>
    <w:rsid w:val="00963B19"/>
    <w:rsid w:val="00963F1E"/>
    <w:rsid w:val="00963F65"/>
    <w:rsid w:val="00964383"/>
    <w:rsid w:val="00964474"/>
    <w:rsid w:val="009647A6"/>
    <w:rsid w:val="009649B3"/>
    <w:rsid w:val="00964CAD"/>
    <w:rsid w:val="00965315"/>
    <w:rsid w:val="00965460"/>
    <w:rsid w:val="00965FCE"/>
    <w:rsid w:val="00966086"/>
    <w:rsid w:val="009660DE"/>
    <w:rsid w:val="0096630A"/>
    <w:rsid w:val="0096678F"/>
    <w:rsid w:val="00966B70"/>
    <w:rsid w:val="00966EA7"/>
    <w:rsid w:val="0096736A"/>
    <w:rsid w:val="00967377"/>
    <w:rsid w:val="009673BF"/>
    <w:rsid w:val="00967886"/>
    <w:rsid w:val="009678E1"/>
    <w:rsid w:val="00967A09"/>
    <w:rsid w:val="00967AA6"/>
    <w:rsid w:val="00967B51"/>
    <w:rsid w:val="00967C44"/>
    <w:rsid w:val="00967DD5"/>
    <w:rsid w:val="009700DC"/>
    <w:rsid w:val="009702EA"/>
    <w:rsid w:val="00970647"/>
    <w:rsid w:val="009706C0"/>
    <w:rsid w:val="009707A8"/>
    <w:rsid w:val="0097084A"/>
    <w:rsid w:val="00970AE5"/>
    <w:rsid w:val="00970C03"/>
    <w:rsid w:val="00970C26"/>
    <w:rsid w:val="00970FF2"/>
    <w:rsid w:val="00971323"/>
    <w:rsid w:val="009713D4"/>
    <w:rsid w:val="0097140D"/>
    <w:rsid w:val="009714B3"/>
    <w:rsid w:val="009715D9"/>
    <w:rsid w:val="009719F6"/>
    <w:rsid w:val="00971A64"/>
    <w:rsid w:val="00971AB3"/>
    <w:rsid w:val="00971AE2"/>
    <w:rsid w:val="00971B4D"/>
    <w:rsid w:val="00971D94"/>
    <w:rsid w:val="00971FC7"/>
    <w:rsid w:val="0097220F"/>
    <w:rsid w:val="00972330"/>
    <w:rsid w:val="00972551"/>
    <w:rsid w:val="00972742"/>
    <w:rsid w:val="009727CE"/>
    <w:rsid w:val="00972B68"/>
    <w:rsid w:val="00972C04"/>
    <w:rsid w:val="00972F4B"/>
    <w:rsid w:val="00973167"/>
    <w:rsid w:val="009731B9"/>
    <w:rsid w:val="009732CF"/>
    <w:rsid w:val="0097358F"/>
    <w:rsid w:val="0097360B"/>
    <w:rsid w:val="009736AA"/>
    <w:rsid w:val="009736FF"/>
    <w:rsid w:val="009741E6"/>
    <w:rsid w:val="009743C5"/>
    <w:rsid w:val="009747D9"/>
    <w:rsid w:val="00974924"/>
    <w:rsid w:val="00974988"/>
    <w:rsid w:val="00974CA0"/>
    <w:rsid w:val="00974D44"/>
    <w:rsid w:val="00974F21"/>
    <w:rsid w:val="00975029"/>
    <w:rsid w:val="00975036"/>
    <w:rsid w:val="0097505B"/>
    <w:rsid w:val="00975143"/>
    <w:rsid w:val="009755EB"/>
    <w:rsid w:val="00975665"/>
    <w:rsid w:val="009758FA"/>
    <w:rsid w:val="00975A57"/>
    <w:rsid w:val="00975A6C"/>
    <w:rsid w:val="00975ADC"/>
    <w:rsid w:val="00975DD4"/>
    <w:rsid w:val="00975EBE"/>
    <w:rsid w:val="00975F54"/>
    <w:rsid w:val="00975FB6"/>
    <w:rsid w:val="00976462"/>
    <w:rsid w:val="00976638"/>
    <w:rsid w:val="00976694"/>
    <w:rsid w:val="009766A1"/>
    <w:rsid w:val="00976BD4"/>
    <w:rsid w:val="00976BD8"/>
    <w:rsid w:val="00976C19"/>
    <w:rsid w:val="009771B9"/>
    <w:rsid w:val="00977200"/>
    <w:rsid w:val="009774C5"/>
    <w:rsid w:val="00977743"/>
    <w:rsid w:val="009779CD"/>
    <w:rsid w:val="00977A40"/>
    <w:rsid w:val="00977E8A"/>
    <w:rsid w:val="009802F5"/>
    <w:rsid w:val="009803F9"/>
    <w:rsid w:val="00980643"/>
    <w:rsid w:val="009808CC"/>
    <w:rsid w:val="00980C11"/>
    <w:rsid w:val="00980CC0"/>
    <w:rsid w:val="00980FBF"/>
    <w:rsid w:val="00981051"/>
    <w:rsid w:val="00981141"/>
    <w:rsid w:val="0098122A"/>
    <w:rsid w:val="00981365"/>
    <w:rsid w:val="009813BA"/>
    <w:rsid w:val="009813D6"/>
    <w:rsid w:val="00981679"/>
    <w:rsid w:val="00981839"/>
    <w:rsid w:val="00981922"/>
    <w:rsid w:val="00981CD8"/>
    <w:rsid w:val="00981D9F"/>
    <w:rsid w:val="009824EB"/>
    <w:rsid w:val="00982713"/>
    <w:rsid w:val="00982770"/>
    <w:rsid w:val="00982ADE"/>
    <w:rsid w:val="00982CC7"/>
    <w:rsid w:val="00982D4B"/>
    <w:rsid w:val="00982DA0"/>
    <w:rsid w:val="0098318D"/>
    <w:rsid w:val="00983212"/>
    <w:rsid w:val="009832C8"/>
    <w:rsid w:val="00983748"/>
    <w:rsid w:val="0098390B"/>
    <w:rsid w:val="00983B7C"/>
    <w:rsid w:val="009843C2"/>
    <w:rsid w:val="009844D3"/>
    <w:rsid w:val="009846DD"/>
    <w:rsid w:val="009847F3"/>
    <w:rsid w:val="009849FC"/>
    <w:rsid w:val="00984AEE"/>
    <w:rsid w:val="00984B3E"/>
    <w:rsid w:val="00984CAE"/>
    <w:rsid w:val="00984CEA"/>
    <w:rsid w:val="00984DFB"/>
    <w:rsid w:val="00984FE6"/>
    <w:rsid w:val="00985057"/>
    <w:rsid w:val="00985723"/>
    <w:rsid w:val="0098592A"/>
    <w:rsid w:val="00985986"/>
    <w:rsid w:val="00985A40"/>
    <w:rsid w:val="00985CF9"/>
    <w:rsid w:val="00985D09"/>
    <w:rsid w:val="00985E5D"/>
    <w:rsid w:val="00985E89"/>
    <w:rsid w:val="00985ECF"/>
    <w:rsid w:val="00985EEF"/>
    <w:rsid w:val="00986069"/>
    <w:rsid w:val="009860D2"/>
    <w:rsid w:val="009860FF"/>
    <w:rsid w:val="009861F0"/>
    <w:rsid w:val="009862AB"/>
    <w:rsid w:val="009864EB"/>
    <w:rsid w:val="009865A5"/>
    <w:rsid w:val="009867E9"/>
    <w:rsid w:val="009868B1"/>
    <w:rsid w:val="009868D9"/>
    <w:rsid w:val="009868F6"/>
    <w:rsid w:val="00986B82"/>
    <w:rsid w:val="00986BF5"/>
    <w:rsid w:val="00986DD2"/>
    <w:rsid w:val="00986E3E"/>
    <w:rsid w:val="00986F7B"/>
    <w:rsid w:val="00986F84"/>
    <w:rsid w:val="00986FCF"/>
    <w:rsid w:val="0098702E"/>
    <w:rsid w:val="00987070"/>
    <w:rsid w:val="009870F2"/>
    <w:rsid w:val="009873BD"/>
    <w:rsid w:val="009873D5"/>
    <w:rsid w:val="009878BC"/>
    <w:rsid w:val="00987A56"/>
    <w:rsid w:val="00987AD9"/>
    <w:rsid w:val="00987C18"/>
    <w:rsid w:val="00987C57"/>
    <w:rsid w:val="00987CC9"/>
    <w:rsid w:val="00987D91"/>
    <w:rsid w:val="00987DF7"/>
    <w:rsid w:val="00987E1A"/>
    <w:rsid w:val="00987EE8"/>
    <w:rsid w:val="0099009F"/>
    <w:rsid w:val="0099031D"/>
    <w:rsid w:val="009903E6"/>
    <w:rsid w:val="00990708"/>
    <w:rsid w:val="00990A0B"/>
    <w:rsid w:val="00990A7F"/>
    <w:rsid w:val="00990B5A"/>
    <w:rsid w:val="00990CDC"/>
    <w:rsid w:val="00990FC4"/>
    <w:rsid w:val="00991269"/>
    <w:rsid w:val="009914C6"/>
    <w:rsid w:val="00991AFD"/>
    <w:rsid w:val="009924ED"/>
    <w:rsid w:val="00992B2D"/>
    <w:rsid w:val="00992D58"/>
    <w:rsid w:val="00993206"/>
    <w:rsid w:val="00993516"/>
    <w:rsid w:val="00993575"/>
    <w:rsid w:val="00993584"/>
    <w:rsid w:val="00993670"/>
    <w:rsid w:val="00993863"/>
    <w:rsid w:val="00993A16"/>
    <w:rsid w:val="00993D72"/>
    <w:rsid w:val="00994066"/>
    <w:rsid w:val="00994676"/>
    <w:rsid w:val="00994745"/>
    <w:rsid w:val="00994771"/>
    <w:rsid w:val="00994E4D"/>
    <w:rsid w:val="0099504D"/>
    <w:rsid w:val="00995376"/>
    <w:rsid w:val="0099543A"/>
    <w:rsid w:val="00995A21"/>
    <w:rsid w:val="00995BE5"/>
    <w:rsid w:val="00996025"/>
    <w:rsid w:val="0099602B"/>
    <w:rsid w:val="009961EB"/>
    <w:rsid w:val="00996254"/>
    <w:rsid w:val="009964DA"/>
    <w:rsid w:val="009965AC"/>
    <w:rsid w:val="00996652"/>
    <w:rsid w:val="00996C3E"/>
    <w:rsid w:val="00996D23"/>
    <w:rsid w:val="00996F2A"/>
    <w:rsid w:val="0099712A"/>
    <w:rsid w:val="00997385"/>
    <w:rsid w:val="0099766E"/>
    <w:rsid w:val="00997C5B"/>
    <w:rsid w:val="00997DC2"/>
    <w:rsid w:val="009A0314"/>
    <w:rsid w:val="009A0370"/>
    <w:rsid w:val="009A0456"/>
    <w:rsid w:val="009A04A6"/>
    <w:rsid w:val="009A055A"/>
    <w:rsid w:val="009A05E0"/>
    <w:rsid w:val="009A061F"/>
    <w:rsid w:val="009A07C1"/>
    <w:rsid w:val="009A095D"/>
    <w:rsid w:val="009A0B73"/>
    <w:rsid w:val="009A0BC2"/>
    <w:rsid w:val="009A0D61"/>
    <w:rsid w:val="009A0D7F"/>
    <w:rsid w:val="009A0E7C"/>
    <w:rsid w:val="009A0F34"/>
    <w:rsid w:val="009A0FA0"/>
    <w:rsid w:val="009A102F"/>
    <w:rsid w:val="009A1151"/>
    <w:rsid w:val="009A11A8"/>
    <w:rsid w:val="009A175A"/>
    <w:rsid w:val="009A1808"/>
    <w:rsid w:val="009A1A61"/>
    <w:rsid w:val="009A1E38"/>
    <w:rsid w:val="009A26D1"/>
    <w:rsid w:val="009A2755"/>
    <w:rsid w:val="009A295B"/>
    <w:rsid w:val="009A2B2D"/>
    <w:rsid w:val="009A30F9"/>
    <w:rsid w:val="009A33B5"/>
    <w:rsid w:val="009A33EE"/>
    <w:rsid w:val="009A342A"/>
    <w:rsid w:val="009A35AB"/>
    <w:rsid w:val="009A3B6B"/>
    <w:rsid w:val="009A414C"/>
    <w:rsid w:val="009A416A"/>
    <w:rsid w:val="009A417A"/>
    <w:rsid w:val="009A4261"/>
    <w:rsid w:val="009A4367"/>
    <w:rsid w:val="009A4448"/>
    <w:rsid w:val="009A452C"/>
    <w:rsid w:val="009A4576"/>
    <w:rsid w:val="009A4680"/>
    <w:rsid w:val="009A4868"/>
    <w:rsid w:val="009A4F51"/>
    <w:rsid w:val="009A5067"/>
    <w:rsid w:val="009A5155"/>
    <w:rsid w:val="009A5562"/>
    <w:rsid w:val="009A5B77"/>
    <w:rsid w:val="009A5C11"/>
    <w:rsid w:val="009A5CEB"/>
    <w:rsid w:val="009A6030"/>
    <w:rsid w:val="009A60C4"/>
    <w:rsid w:val="009A612A"/>
    <w:rsid w:val="009A61F5"/>
    <w:rsid w:val="009A6391"/>
    <w:rsid w:val="009A66F1"/>
    <w:rsid w:val="009A6797"/>
    <w:rsid w:val="009A68D2"/>
    <w:rsid w:val="009A6C7B"/>
    <w:rsid w:val="009A6C92"/>
    <w:rsid w:val="009A6DED"/>
    <w:rsid w:val="009A6E9B"/>
    <w:rsid w:val="009A6EE4"/>
    <w:rsid w:val="009A725B"/>
    <w:rsid w:val="009A7385"/>
    <w:rsid w:val="009A73A4"/>
    <w:rsid w:val="009A73C4"/>
    <w:rsid w:val="009A740E"/>
    <w:rsid w:val="009A7440"/>
    <w:rsid w:val="009A768C"/>
    <w:rsid w:val="009A789D"/>
    <w:rsid w:val="009A7A2C"/>
    <w:rsid w:val="009A7A47"/>
    <w:rsid w:val="009B04C1"/>
    <w:rsid w:val="009B074B"/>
    <w:rsid w:val="009B0C95"/>
    <w:rsid w:val="009B124C"/>
    <w:rsid w:val="009B15F1"/>
    <w:rsid w:val="009B1A61"/>
    <w:rsid w:val="009B1C81"/>
    <w:rsid w:val="009B2344"/>
    <w:rsid w:val="009B254B"/>
    <w:rsid w:val="009B2B0A"/>
    <w:rsid w:val="009B2B2A"/>
    <w:rsid w:val="009B2BD2"/>
    <w:rsid w:val="009B2C89"/>
    <w:rsid w:val="009B2D19"/>
    <w:rsid w:val="009B2F47"/>
    <w:rsid w:val="009B358D"/>
    <w:rsid w:val="009B35E0"/>
    <w:rsid w:val="009B38F4"/>
    <w:rsid w:val="009B3904"/>
    <w:rsid w:val="009B3BEE"/>
    <w:rsid w:val="009B3D3E"/>
    <w:rsid w:val="009B428C"/>
    <w:rsid w:val="009B42EA"/>
    <w:rsid w:val="009B4390"/>
    <w:rsid w:val="009B45C0"/>
    <w:rsid w:val="009B45DE"/>
    <w:rsid w:val="009B4664"/>
    <w:rsid w:val="009B4767"/>
    <w:rsid w:val="009B492C"/>
    <w:rsid w:val="009B4A49"/>
    <w:rsid w:val="009B543F"/>
    <w:rsid w:val="009B54F4"/>
    <w:rsid w:val="009B5528"/>
    <w:rsid w:val="009B5795"/>
    <w:rsid w:val="009B5805"/>
    <w:rsid w:val="009B588A"/>
    <w:rsid w:val="009B5900"/>
    <w:rsid w:val="009B5F1B"/>
    <w:rsid w:val="009B5F23"/>
    <w:rsid w:val="009B604B"/>
    <w:rsid w:val="009B604D"/>
    <w:rsid w:val="009B63D2"/>
    <w:rsid w:val="009B63D8"/>
    <w:rsid w:val="009B65B7"/>
    <w:rsid w:val="009B65C9"/>
    <w:rsid w:val="009B66C1"/>
    <w:rsid w:val="009B6869"/>
    <w:rsid w:val="009B69A8"/>
    <w:rsid w:val="009B6A03"/>
    <w:rsid w:val="009B6BB8"/>
    <w:rsid w:val="009B6DC2"/>
    <w:rsid w:val="009B6E01"/>
    <w:rsid w:val="009B6E91"/>
    <w:rsid w:val="009B7228"/>
    <w:rsid w:val="009B727F"/>
    <w:rsid w:val="009B7412"/>
    <w:rsid w:val="009B742B"/>
    <w:rsid w:val="009B78F3"/>
    <w:rsid w:val="009B79FA"/>
    <w:rsid w:val="009B7A73"/>
    <w:rsid w:val="009B7F66"/>
    <w:rsid w:val="009B7FA3"/>
    <w:rsid w:val="009C0149"/>
    <w:rsid w:val="009C03BF"/>
    <w:rsid w:val="009C0B54"/>
    <w:rsid w:val="009C0BEC"/>
    <w:rsid w:val="009C11DE"/>
    <w:rsid w:val="009C11F0"/>
    <w:rsid w:val="009C12BE"/>
    <w:rsid w:val="009C1343"/>
    <w:rsid w:val="009C1392"/>
    <w:rsid w:val="009C1B69"/>
    <w:rsid w:val="009C1D87"/>
    <w:rsid w:val="009C1EF1"/>
    <w:rsid w:val="009C225A"/>
    <w:rsid w:val="009C2269"/>
    <w:rsid w:val="009C2345"/>
    <w:rsid w:val="009C24AE"/>
    <w:rsid w:val="009C24B5"/>
    <w:rsid w:val="009C25A3"/>
    <w:rsid w:val="009C25D6"/>
    <w:rsid w:val="009C2791"/>
    <w:rsid w:val="009C27C5"/>
    <w:rsid w:val="009C28EC"/>
    <w:rsid w:val="009C2E85"/>
    <w:rsid w:val="009C2EA1"/>
    <w:rsid w:val="009C2F9F"/>
    <w:rsid w:val="009C3715"/>
    <w:rsid w:val="009C3C30"/>
    <w:rsid w:val="009C3C34"/>
    <w:rsid w:val="009C3CDE"/>
    <w:rsid w:val="009C3DC5"/>
    <w:rsid w:val="009C3E22"/>
    <w:rsid w:val="009C3EC2"/>
    <w:rsid w:val="009C3F74"/>
    <w:rsid w:val="009C3FD1"/>
    <w:rsid w:val="009C4106"/>
    <w:rsid w:val="009C4118"/>
    <w:rsid w:val="009C44C5"/>
    <w:rsid w:val="009C4720"/>
    <w:rsid w:val="009C494F"/>
    <w:rsid w:val="009C4D13"/>
    <w:rsid w:val="009C4DB0"/>
    <w:rsid w:val="009C4DC8"/>
    <w:rsid w:val="009C502B"/>
    <w:rsid w:val="009C5044"/>
    <w:rsid w:val="009C53B7"/>
    <w:rsid w:val="009C5402"/>
    <w:rsid w:val="009C556A"/>
    <w:rsid w:val="009C5A70"/>
    <w:rsid w:val="009C5C3D"/>
    <w:rsid w:val="009C5E49"/>
    <w:rsid w:val="009C5ED3"/>
    <w:rsid w:val="009C5FC7"/>
    <w:rsid w:val="009C60CB"/>
    <w:rsid w:val="009C6270"/>
    <w:rsid w:val="009C6552"/>
    <w:rsid w:val="009C661D"/>
    <w:rsid w:val="009C681D"/>
    <w:rsid w:val="009C6A23"/>
    <w:rsid w:val="009C6B6C"/>
    <w:rsid w:val="009C6E0D"/>
    <w:rsid w:val="009C6EDA"/>
    <w:rsid w:val="009C7087"/>
    <w:rsid w:val="009C70F1"/>
    <w:rsid w:val="009C721A"/>
    <w:rsid w:val="009C731C"/>
    <w:rsid w:val="009C741C"/>
    <w:rsid w:val="009C748F"/>
    <w:rsid w:val="009C7563"/>
    <w:rsid w:val="009C78FD"/>
    <w:rsid w:val="009C7C05"/>
    <w:rsid w:val="009C7CDB"/>
    <w:rsid w:val="009C7E06"/>
    <w:rsid w:val="009D01B4"/>
    <w:rsid w:val="009D0279"/>
    <w:rsid w:val="009D05EC"/>
    <w:rsid w:val="009D0711"/>
    <w:rsid w:val="009D076D"/>
    <w:rsid w:val="009D096A"/>
    <w:rsid w:val="009D0A28"/>
    <w:rsid w:val="009D0AED"/>
    <w:rsid w:val="009D0B03"/>
    <w:rsid w:val="009D0FF6"/>
    <w:rsid w:val="009D1028"/>
    <w:rsid w:val="009D10AE"/>
    <w:rsid w:val="009D11A8"/>
    <w:rsid w:val="009D1343"/>
    <w:rsid w:val="009D143E"/>
    <w:rsid w:val="009D15D4"/>
    <w:rsid w:val="009D174B"/>
    <w:rsid w:val="009D179C"/>
    <w:rsid w:val="009D1B14"/>
    <w:rsid w:val="009D2153"/>
    <w:rsid w:val="009D24D4"/>
    <w:rsid w:val="009D287F"/>
    <w:rsid w:val="009D29F5"/>
    <w:rsid w:val="009D2D58"/>
    <w:rsid w:val="009D354B"/>
    <w:rsid w:val="009D35F1"/>
    <w:rsid w:val="009D36F2"/>
    <w:rsid w:val="009D3847"/>
    <w:rsid w:val="009D397B"/>
    <w:rsid w:val="009D3AF4"/>
    <w:rsid w:val="009D3BC3"/>
    <w:rsid w:val="009D3D83"/>
    <w:rsid w:val="009D3DA1"/>
    <w:rsid w:val="009D3FF8"/>
    <w:rsid w:val="009D4355"/>
    <w:rsid w:val="009D4424"/>
    <w:rsid w:val="009D457B"/>
    <w:rsid w:val="009D4710"/>
    <w:rsid w:val="009D473C"/>
    <w:rsid w:val="009D4794"/>
    <w:rsid w:val="009D47A1"/>
    <w:rsid w:val="009D4A8A"/>
    <w:rsid w:val="009D4B5D"/>
    <w:rsid w:val="009D50E0"/>
    <w:rsid w:val="009D5141"/>
    <w:rsid w:val="009D519C"/>
    <w:rsid w:val="009D550A"/>
    <w:rsid w:val="009D5612"/>
    <w:rsid w:val="009D5706"/>
    <w:rsid w:val="009D57BE"/>
    <w:rsid w:val="009D5B68"/>
    <w:rsid w:val="009D5CED"/>
    <w:rsid w:val="009D5F09"/>
    <w:rsid w:val="009D5FD7"/>
    <w:rsid w:val="009D626B"/>
    <w:rsid w:val="009D64ED"/>
    <w:rsid w:val="009D6A9F"/>
    <w:rsid w:val="009D6F53"/>
    <w:rsid w:val="009D70EB"/>
    <w:rsid w:val="009D7330"/>
    <w:rsid w:val="009D763C"/>
    <w:rsid w:val="009D7708"/>
    <w:rsid w:val="009D7756"/>
    <w:rsid w:val="009D7784"/>
    <w:rsid w:val="009D79DA"/>
    <w:rsid w:val="009D7AC9"/>
    <w:rsid w:val="009D7C49"/>
    <w:rsid w:val="009E015B"/>
    <w:rsid w:val="009E0443"/>
    <w:rsid w:val="009E0725"/>
    <w:rsid w:val="009E0A7F"/>
    <w:rsid w:val="009E0E5F"/>
    <w:rsid w:val="009E0F6A"/>
    <w:rsid w:val="009E12BA"/>
    <w:rsid w:val="009E12EC"/>
    <w:rsid w:val="009E1325"/>
    <w:rsid w:val="009E133F"/>
    <w:rsid w:val="009E13B6"/>
    <w:rsid w:val="009E14AD"/>
    <w:rsid w:val="009E1511"/>
    <w:rsid w:val="009E1796"/>
    <w:rsid w:val="009E17E8"/>
    <w:rsid w:val="009E185B"/>
    <w:rsid w:val="009E18B5"/>
    <w:rsid w:val="009E1A4E"/>
    <w:rsid w:val="009E1A7C"/>
    <w:rsid w:val="009E1BAD"/>
    <w:rsid w:val="009E1BBB"/>
    <w:rsid w:val="009E1D2F"/>
    <w:rsid w:val="009E2428"/>
    <w:rsid w:val="009E26FC"/>
    <w:rsid w:val="009E282F"/>
    <w:rsid w:val="009E2AEB"/>
    <w:rsid w:val="009E2B77"/>
    <w:rsid w:val="009E2BD0"/>
    <w:rsid w:val="009E2CE1"/>
    <w:rsid w:val="009E2FB0"/>
    <w:rsid w:val="009E3017"/>
    <w:rsid w:val="009E3109"/>
    <w:rsid w:val="009E35D4"/>
    <w:rsid w:val="009E3C5D"/>
    <w:rsid w:val="009E3CA5"/>
    <w:rsid w:val="009E43A0"/>
    <w:rsid w:val="009E4778"/>
    <w:rsid w:val="009E48C4"/>
    <w:rsid w:val="009E48FD"/>
    <w:rsid w:val="009E4BAF"/>
    <w:rsid w:val="009E4BEB"/>
    <w:rsid w:val="009E4DDA"/>
    <w:rsid w:val="009E4F73"/>
    <w:rsid w:val="009E4FF4"/>
    <w:rsid w:val="009E52EE"/>
    <w:rsid w:val="009E5571"/>
    <w:rsid w:val="009E560C"/>
    <w:rsid w:val="009E5748"/>
    <w:rsid w:val="009E58C6"/>
    <w:rsid w:val="009E5968"/>
    <w:rsid w:val="009E596C"/>
    <w:rsid w:val="009E5AEF"/>
    <w:rsid w:val="009E5B89"/>
    <w:rsid w:val="009E5D6F"/>
    <w:rsid w:val="009E622D"/>
    <w:rsid w:val="009E62B9"/>
    <w:rsid w:val="009E6A0C"/>
    <w:rsid w:val="009E6B36"/>
    <w:rsid w:val="009E6CEA"/>
    <w:rsid w:val="009E714E"/>
    <w:rsid w:val="009E7402"/>
    <w:rsid w:val="009E7496"/>
    <w:rsid w:val="009E76E5"/>
    <w:rsid w:val="009E7829"/>
    <w:rsid w:val="009E7F52"/>
    <w:rsid w:val="009F000D"/>
    <w:rsid w:val="009F0108"/>
    <w:rsid w:val="009F01F8"/>
    <w:rsid w:val="009F0251"/>
    <w:rsid w:val="009F02D2"/>
    <w:rsid w:val="009F048E"/>
    <w:rsid w:val="009F0558"/>
    <w:rsid w:val="009F086F"/>
    <w:rsid w:val="009F08BE"/>
    <w:rsid w:val="009F093B"/>
    <w:rsid w:val="009F0A5D"/>
    <w:rsid w:val="009F0C32"/>
    <w:rsid w:val="009F0D9A"/>
    <w:rsid w:val="009F0F3D"/>
    <w:rsid w:val="009F102F"/>
    <w:rsid w:val="009F1058"/>
    <w:rsid w:val="009F13C6"/>
    <w:rsid w:val="009F1590"/>
    <w:rsid w:val="009F1863"/>
    <w:rsid w:val="009F1A91"/>
    <w:rsid w:val="009F1C01"/>
    <w:rsid w:val="009F1C8D"/>
    <w:rsid w:val="009F1CC6"/>
    <w:rsid w:val="009F1CC8"/>
    <w:rsid w:val="009F1F02"/>
    <w:rsid w:val="009F1F7D"/>
    <w:rsid w:val="009F2770"/>
    <w:rsid w:val="009F2780"/>
    <w:rsid w:val="009F2947"/>
    <w:rsid w:val="009F2BAC"/>
    <w:rsid w:val="009F2C3A"/>
    <w:rsid w:val="009F31D0"/>
    <w:rsid w:val="009F3208"/>
    <w:rsid w:val="009F325B"/>
    <w:rsid w:val="009F3284"/>
    <w:rsid w:val="009F3388"/>
    <w:rsid w:val="009F37AF"/>
    <w:rsid w:val="009F3873"/>
    <w:rsid w:val="009F3A72"/>
    <w:rsid w:val="009F3DA0"/>
    <w:rsid w:val="009F3FCC"/>
    <w:rsid w:val="009F3FD1"/>
    <w:rsid w:val="009F412B"/>
    <w:rsid w:val="009F42BF"/>
    <w:rsid w:val="009F4563"/>
    <w:rsid w:val="009F45AC"/>
    <w:rsid w:val="009F46BF"/>
    <w:rsid w:val="009F48B6"/>
    <w:rsid w:val="009F4A66"/>
    <w:rsid w:val="009F4D95"/>
    <w:rsid w:val="009F4E25"/>
    <w:rsid w:val="009F5074"/>
    <w:rsid w:val="009F50E7"/>
    <w:rsid w:val="009F5240"/>
    <w:rsid w:val="009F546D"/>
    <w:rsid w:val="009F546E"/>
    <w:rsid w:val="009F5670"/>
    <w:rsid w:val="009F59B3"/>
    <w:rsid w:val="009F59D7"/>
    <w:rsid w:val="009F5CA3"/>
    <w:rsid w:val="009F5F85"/>
    <w:rsid w:val="009F6284"/>
    <w:rsid w:val="009F66A6"/>
    <w:rsid w:val="009F6718"/>
    <w:rsid w:val="009F683E"/>
    <w:rsid w:val="009F6A78"/>
    <w:rsid w:val="009F6A81"/>
    <w:rsid w:val="009F6AA3"/>
    <w:rsid w:val="009F6D4E"/>
    <w:rsid w:val="009F74A3"/>
    <w:rsid w:val="009F7744"/>
    <w:rsid w:val="009F7B84"/>
    <w:rsid w:val="009F7BA2"/>
    <w:rsid w:val="009F7BD7"/>
    <w:rsid w:val="009F7BEC"/>
    <w:rsid w:val="009F7EE7"/>
    <w:rsid w:val="00A00049"/>
    <w:rsid w:val="00A00271"/>
    <w:rsid w:val="00A00441"/>
    <w:rsid w:val="00A0053C"/>
    <w:rsid w:val="00A005C6"/>
    <w:rsid w:val="00A00680"/>
    <w:rsid w:val="00A00BD9"/>
    <w:rsid w:val="00A00D06"/>
    <w:rsid w:val="00A0116F"/>
    <w:rsid w:val="00A0123B"/>
    <w:rsid w:val="00A01385"/>
    <w:rsid w:val="00A013DF"/>
    <w:rsid w:val="00A01450"/>
    <w:rsid w:val="00A0159E"/>
    <w:rsid w:val="00A01654"/>
    <w:rsid w:val="00A016D3"/>
    <w:rsid w:val="00A01841"/>
    <w:rsid w:val="00A01CA7"/>
    <w:rsid w:val="00A01D9B"/>
    <w:rsid w:val="00A01DF4"/>
    <w:rsid w:val="00A01E0D"/>
    <w:rsid w:val="00A01EAE"/>
    <w:rsid w:val="00A01F17"/>
    <w:rsid w:val="00A01FD0"/>
    <w:rsid w:val="00A020FC"/>
    <w:rsid w:val="00A02161"/>
    <w:rsid w:val="00A02494"/>
    <w:rsid w:val="00A0260B"/>
    <w:rsid w:val="00A028A3"/>
    <w:rsid w:val="00A02C48"/>
    <w:rsid w:val="00A03007"/>
    <w:rsid w:val="00A0303E"/>
    <w:rsid w:val="00A032A2"/>
    <w:rsid w:val="00A0332B"/>
    <w:rsid w:val="00A035CD"/>
    <w:rsid w:val="00A035EA"/>
    <w:rsid w:val="00A035ED"/>
    <w:rsid w:val="00A036B5"/>
    <w:rsid w:val="00A037C8"/>
    <w:rsid w:val="00A03865"/>
    <w:rsid w:val="00A03953"/>
    <w:rsid w:val="00A039E1"/>
    <w:rsid w:val="00A03CCC"/>
    <w:rsid w:val="00A03D8E"/>
    <w:rsid w:val="00A03E93"/>
    <w:rsid w:val="00A0424A"/>
    <w:rsid w:val="00A042A6"/>
    <w:rsid w:val="00A042CD"/>
    <w:rsid w:val="00A042E2"/>
    <w:rsid w:val="00A045D6"/>
    <w:rsid w:val="00A04803"/>
    <w:rsid w:val="00A04A59"/>
    <w:rsid w:val="00A04A64"/>
    <w:rsid w:val="00A04E38"/>
    <w:rsid w:val="00A04F3A"/>
    <w:rsid w:val="00A05129"/>
    <w:rsid w:val="00A054CF"/>
    <w:rsid w:val="00A0555E"/>
    <w:rsid w:val="00A05785"/>
    <w:rsid w:val="00A05797"/>
    <w:rsid w:val="00A0596C"/>
    <w:rsid w:val="00A05EE1"/>
    <w:rsid w:val="00A06016"/>
    <w:rsid w:val="00A0603B"/>
    <w:rsid w:val="00A061C4"/>
    <w:rsid w:val="00A063E1"/>
    <w:rsid w:val="00A065B8"/>
    <w:rsid w:val="00A069EA"/>
    <w:rsid w:val="00A06AD5"/>
    <w:rsid w:val="00A06AD8"/>
    <w:rsid w:val="00A07158"/>
    <w:rsid w:val="00A0718F"/>
    <w:rsid w:val="00A07249"/>
    <w:rsid w:val="00A072E0"/>
    <w:rsid w:val="00A07372"/>
    <w:rsid w:val="00A07384"/>
    <w:rsid w:val="00A0744F"/>
    <w:rsid w:val="00A074D2"/>
    <w:rsid w:val="00A0753A"/>
    <w:rsid w:val="00A077A0"/>
    <w:rsid w:val="00A07BED"/>
    <w:rsid w:val="00A10405"/>
    <w:rsid w:val="00A107B5"/>
    <w:rsid w:val="00A107B9"/>
    <w:rsid w:val="00A10B38"/>
    <w:rsid w:val="00A10C8A"/>
    <w:rsid w:val="00A10DD4"/>
    <w:rsid w:val="00A10DDA"/>
    <w:rsid w:val="00A10E20"/>
    <w:rsid w:val="00A10FBD"/>
    <w:rsid w:val="00A1109E"/>
    <w:rsid w:val="00A111D3"/>
    <w:rsid w:val="00A1155C"/>
    <w:rsid w:val="00A1164E"/>
    <w:rsid w:val="00A11737"/>
    <w:rsid w:val="00A119F1"/>
    <w:rsid w:val="00A11DCB"/>
    <w:rsid w:val="00A11E09"/>
    <w:rsid w:val="00A11E81"/>
    <w:rsid w:val="00A120E1"/>
    <w:rsid w:val="00A12828"/>
    <w:rsid w:val="00A12866"/>
    <w:rsid w:val="00A1286D"/>
    <w:rsid w:val="00A129AD"/>
    <w:rsid w:val="00A130BC"/>
    <w:rsid w:val="00A1318E"/>
    <w:rsid w:val="00A13250"/>
    <w:rsid w:val="00A1326F"/>
    <w:rsid w:val="00A13510"/>
    <w:rsid w:val="00A13718"/>
    <w:rsid w:val="00A1371C"/>
    <w:rsid w:val="00A13760"/>
    <w:rsid w:val="00A137CB"/>
    <w:rsid w:val="00A137CE"/>
    <w:rsid w:val="00A13892"/>
    <w:rsid w:val="00A13AEE"/>
    <w:rsid w:val="00A13C6E"/>
    <w:rsid w:val="00A13D98"/>
    <w:rsid w:val="00A14188"/>
    <w:rsid w:val="00A141D4"/>
    <w:rsid w:val="00A14271"/>
    <w:rsid w:val="00A1467F"/>
    <w:rsid w:val="00A1479F"/>
    <w:rsid w:val="00A14A30"/>
    <w:rsid w:val="00A14BB6"/>
    <w:rsid w:val="00A14CD1"/>
    <w:rsid w:val="00A14D39"/>
    <w:rsid w:val="00A14DE3"/>
    <w:rsid w:val="00A14EA6"/>
    <w:rsid w:val="00A15390"/>
    <w:rsid w:val="00A15463"/>
    <w:rsid w:val="00A154AA"/>
    <w:rsid w:val="00A15511"/>
    <w:rsid w:val="00A15ACC"/>
    <w:rsid w:val="00A15DBE"/>
    <w:rsid w:val="00A16089"/>
    <w:rsid w:val="00A161A9"/>
    <w:rsid w:val="00A16258"/>
    <w:rsid w:val="00A16985"/>
    <w:rsid w:val="00A16A11"/>
    <w:rsid w:val="00A16AEF"/>
    <w:rsid w:val="00A16BAF"/>
    <w:rsid w:val="00A16F43"/>
    <w:rsid w:val="00A17040"/>
    <w:rsid w:val="00A172BA"/>
    <w:rsid w:val="00A1733D"/>
    <w:rsid w:val="00A17517"/>
    <w:rsid w:val="00A1760A"/>
    <w:rsid w:val="00A17847"/>
    <w:rsid w:val="00A178D0"/>
    <w:rsid w:val="00A179C4"/>
    <w:rsid w:val="00A17A0B"/>
    <w:rsid w:val="00A17CF8"/>
    <w:rsid w:val="00A17D15"/>
    <w:rsid w:val="00A17E72"/>
    <w:rsid w:val="00A20474"/>
    <w:rsid w:val="00A204A5"/>
    <w:rsid w:val="00A2068D"/>
    <w:rsid w:val="00A20838"/>
    <w:rsid w:val="00A208F4"/>
    <w:rsid w:val="00A20A94"/>
    <w:rsid w:val="00A20ACE"/>
    <w:rsid w:val="00A20C3E"/>
    <w:rsid w:val="00A20D3D"/>
    <w:rsid w:val="00A20F58"/>
    <w:rsid w:val="00A20FAF"/>
    <w:rsid w:val="00A2113F"/>
    <w:rsid w:val="00A21171"/>
    <w:rsid w:val="00A21262"/>
    <w:rsid w:val="00A212E6"/>
    <w:rsid w:val="00A21329"/>
    <w:rsid w:val="00A2145D"/>
    <w:rsid w:val="00A21479"/>
    <w:rsid w:val="00A214C4"/>
    <w:rsid w:val="00A21784"/>
    <w:rsid w:val="00A217D5"/>
    <w:rsid w:val="00A218BA"/>
    <w:rsid w:val="00A219D7"/>
    <w:rsid w:val="00A21B13"/>
    <w:rsid w:val="00A21BD2"/>
    <w:rsid w:val="00A21F9D"/>
    <w:rsid w:val="00A22066"/>
    <w:rsid w:val="00A2218B"/>
    <w:rsid w:val="00A22255"/>
    <w:rsid w:val="00A22397"/>
    <w:rsid w:val="00A22C8B"/>
    <w:rsid w:val="00A22D68"/>
    <w:rsid w:val="00A22DF9"/>
    <w:rsid w:val="00A22E3F"/>
    <w:rsid w:val="00A23327"/>
    <w:rsid w:val="00A233A3"/>
    <w:rsid w:val="00A2361B"/>
    <w:rsid w:val="00A23914"/>
    <w:rsid w:val="00A239BC"/>
    <w:rsid w:val="00A23CCA"/>
    <w:rsid w:val="00A23DDE"/>
    <w:rsid w:val="00A23E73"/>
    <w:rsid w:val="00A242E3"/>
    <w:rsid w:val="00A244E6"/>
    <w:rsid w:val="00A24540"/>
    <w:rsid w:val="00A246FD"/>
    <w:rsid w:val="00A24C2C"/>
    <w:rsid w:val="00A25093"/>
    <w:rsid w:val="00A25110"/>
    <w:rsid w:val="00A25152"/>
    <w:rsid w:val="00A256C3"/>
    <w:rsid w:val="00A25722"/>
    <w:rsid w:val="00A257FE"/>
    <w:rsid w:val="00A25B22"/>
    <w:rsid w:val="00A25C0D"/>
    <w:rsid w:val="00A25D9D"/>
    <w:rsid w:val="00A26142"/>
    <w:rsid w:val="00A264F4"/>
    <w:rsid w:val="00A2675B"/>
    <w:rsid w:val="00A26A16"/>
    <w:rsid w:val="00A26B7A"/>
    <w:rsid w:val="00A26DB2"/>
    <w:rsid w:val="00A26EFF"/>
    <w:rsid w:val="00A27185"/>
    <w:rsid w:val="00A271AE"/>
    <w:rsid w:val="00A27374"/>
    <w:rsid w:val="00A2739C"/>
    <w:rsid w:val="00A2746C"/>
    <w:rsid w:val="00A2755F"/>
    <w:rsid w:val="00A2770D"/>
    <w:rsid w:val="00A279B7"/>
    <w:rsid w:val="00A27E59"/>
    <w:rsid w:val="00A3030B"/>
    <w:rsid w:val="00A30374"/>
    <w:rsid w:val="00A30419"/>
    <w:rsid w:val="00A3048D"/>
    <w:rsid w:val="00A304A7"/>
    <w:rsid w:val="00A30580"/>
    <w:rsid w:val="00A3062D"/>
    <w:rsid w:val="00A30647"/>
    <w:rsid w:val="00A30731"/>
    <w:rsid w:val="00A30860"/>
    <w:rsid w:val="00A30884"/>
    <w:rsid w:val="00A309D6"/>
    <w:rsid w:val="00A309E7"/>
    <w:rsid w:val="00A30CA2"/>
    <w:rsid w:val="00A30D3A"/>
    <w:rsid w:val="00A3101B"/>
    <w:rsid w:val="00A313C4"/>
    <w:rsid w:val="00A316F8"/>
    <w:rsid w:val="00A31704"/>
    <w:rsid w:val="00A31A84"/>
    <w:rsid w:val="00A31D83"/>
    <w:rsid w:val="00A31E0F"/>
    <w:rsid w:val="00A322E3"/>
    <w:rsid w:val="00A32330"/>
    <w:rsid w:val="00A3245B"/>
    <w:rsid w:val="00A324F4"/>
    <w:rsid w:val="00A32B9F"/>
    <w:rsid w:val="00A32C9D"/>
    <w:rsid w:val="00A32D13"/>
    <w:rsid w:val="00A32D3A"/>
    <w:rsid w:val="00A32D91"/>
    <w:rsid w:val="00A32E43"/>
    <w:rsid w:val="00A32E52"/>
    <w:rsid w:val="00A32EF2"/>
    <w:rsid w:val="00A3303B"/>
    <w:rsid w:val="00A33188"/>
    <w:rsid w:val="00A332EB"/>
    <w:rsid w:val="00A33449"/>
    <w:rsid w:val="00A33459"/>
    <w:rsid w:val="00A3350A"/>
    <w:rsid w:val="00A3353A"/>
    <w:rsid w:val="00A336F8"/>
    <w:rsid w:val="00A3378A"/>
    <w:rsid w:val="00A337B5"/>
    <w:rsid w:val="00A33934"/>
    <w:rsid w:val="00A33D84"/>
    <w:rsid w:val="00A33EA7"/>
    <w:rsid w:val="00A33EBF"/>
    <w:rsid w:val="00A34052"/>
    <w:rsid w:val="00A343AD"/>
    <w:rsid w:val="00A34493"/>
    <w:rsid w:val="00A3451F"/>
    <w:rsid w:val="00A34636"/>
    <w:rsid w:val="00A348AF"/>
    <w:rsid w:val="00A34B21"/>
    <w:rsid w:val="00A34B3E"/>
    <w:rsid w:val="00A34B67"/>
    <w:rsid w:val="00A34BBE"/>
    <w:rsid w:val="00A34F80"/>
    <w:rsid w:val="00A35060"/>
    <w:rsid w:val="00A351A8"/>
    <w:rsid w:val="00A3525F"/>
    <w:rsid w:val="00A353B7"/>
    <w:rsid w:val="00A354CD"/>
    <w:rsid w:val="00A355F7"/>
    <w:rsid w:val="00A358CC"/>
    <w:rsid w:val="00A359B5"/>
    <w:rsid w:val="00A359F4"/>
    <w:rsid w:val="00A35A14"/>
    <w:rsid w:val="00A35A4D"/>
    <w:rsid w:val="00A35C59"/>
    <w:rsid w:val="00A35C96"/>
    <w:rsid w:val="00A35CED"/>
    <w:rsid w:val="00A35E40"/>
    <w:rsid w:val="00A3608E"/>
    <w:rsid w:val="00A36114"/>
    <w:rsid w:val="00A36233"/>
    <w:rsid w:val="00A3629A"/>
    <w:rsid w:val="00A3657F"/>
    <w:rsid w:val="00A3663A"/>
    <w:rsid w:val="00A3678C"/>
    <w:rsid w:val="00A368E9"/>
    <w:rsid w:val="00A36BF3"/>
    <w:rsid w:val="00A36DE4"/>
    <w:rsid w:val="00A36F15"/>
    <w:rsid w:val="00A3710B"/>
    <w:rsid w:val="00A37220"/>
    <w:rsid w:val="00A37DDC"/>
    <w:rsid w:val="00A37DE1"/>
    <w:rsid w:val="00A401DB"/>
    <w:rsid w:val="00A407A6"/>
    <w:rsid w:val="00A4086C"/>
    <w:rsid w:val="00A4088A"/>
    <w:rsid w:val="00A40A54"/>
    <w:rsid w:val="00A40C47"/>
    <w:rsid w:val="00A40CEA"/>
    <w:rsid w:val="00A40D41"/>
    <w:rsid w:val="00A410F6"/>
    <w:rsid w:val="00A414FA"/>
    <w:rsid w:val="00A416C0"/>
    <w:rsid w:val="00A416CE"/>
    <w:rsid w:val="00A41995"/>
    <w:rsid w:val="00A41BAC"/>
    <w:rsid w:val="00A42002"/>
    <w:rsid w:val="00A42067"/>
    <w:rsid w:val="00A420F6"/>
    <w:rsid w:val="00A42169"/>
    <w:rsid w:val="00A421FB"/>
    <w:rsid w:val="00A42248"/>
    <w:rsid w:val="00A4229D"/>
    <w:rsid w:val="00A42807"/>
    <w:rsid w:val="00A42C33"/>
    <w:rsid w:val="00A42F29"/>
    <w:rsid w:val="00A42F48"/>
    <w:rsid w:val="00A4316F"/>
    <w:rsid w:val="00A43436"/>
    <w:rsid w:val="00A434AE"/>
    <w:rsid w:val="00A43506"/>
    <w:rsid w:val="00A4350B"/>
    <w:rsid w:val="00A4354B"/>
    <w:rsid w:val="00A435EC"/>
    <w:rsid w:val="00A4368E"/>
    <w:rsid w:val="00A43B20"/>
    <w:rsid w:val="00A43B26"/>
    <w:rsid w:val="00A43CD9"/>
    <w:rsid w:val="00A43DC8"/>
    <w:rsid w:val="00A43E7E"/>
    <w:rsid w:val="00A44395"/>
    <w:rsid w:val="00A444F8"/>
    <w:rsid w:val="00A4470F"/>
    <w:rsid w:val="00A448A5"/>
    <w:rsid w:val="00A44B6C"/>
    <w:rsid w:val="00A44F48"/>
    <w:rsid w:val="00A44F6F"/>
    <w:rsid w:val="00A4515C"/>
    <w:rsid w:val="00A4521B"/>
    <w:rsid w:val="00A4525B"/>
    <w:rsid w:val="00A45295"/>
    <w:rsid w:val="00A4539B"/>
    <w:rsid w:val="00A4539F"/>
    <w:rsid w:val="00A457F2"/>
    <w:rsid w:val="00A45AAA"/>
    <w:rsid w:val="00A45FED"/>
    <w:rsid w:val="00A460CF"/>
    <w:rsid w:val="00A46185"/>
    <w:rsid w:val="00A465D7"/>
    <w:rsid w:val="00A46ACC"/>
    <w:rsid w:val="00A46D28"/>
    <w:rsid w:val="00A46E11"/>
    <w:rsid w:val="00A46E6F"/>
    <w:rsid w:val="00A4700A"/>
    <w:rsid w:val="00A47292"/>
    <w:rsid w:val="00A473E6"/>
    <w:rsid w:val="00A47677"/>
    <w:rsid w:val="00A47683"/>
    <w:rsid w:val="00A47757"/>
    <w:rsid w:val="00A477D9"/>
    <w:rsid w:val="00A500DB"/>
    <w:rsid w:val="00A501E4"/>
    <w:rsid w:val="00A504ED"/>
    <w:rsid w:val="00A506FC"/>
    <w:rsid w:val="00A50AE8"/>
    <w:rsid w:val="00A50B40"/>
    <w:rsid w:val="00A513DC"/>
    <w:rsid w:val="00A5163A"/>
    <w:rsid w:val="00A51C43"/>
    <w:rsid w:val="00A52098"/>
    <w:rsid w:val="00A52144"/>
    <w:rsid w:val="00A521A1"/>
    <w:rsid w:val="00A5237E"/>
    <w:rsid w:val="00A52507"/>
    <w:rsid w:val="00A5256B"/>
    <w:rsid w:val="00A527B3"/>
    <w:rsid w:val="00A52979"/>
    <w:rsid w:val="00A52AE7"/>
    <w:rsid w:val="00A52BC0"/>
    <w:rsid w:val="00A52D1D"/>
    <w:rsid w:val="00A53239"/>
    <w:rsid w:val="00A53299"/>
    <w:rsid w:val="00A534CC"/>
    <w:rsid w:val="00A53541"/>
    <w:rsid w:val="00A5394C"/>
    <w:rsid w:val="00A53AAF"/>
    <w:rsid w:val="00A53BFF"/>
    <w:rsid w:val="00A53CB6"/>
    <w:rsid w:val="00A53CD0"/>
    <w:rsid w:val="00A53DA1"/>
    <w:rsid w:val="00A53DCD"/>
    <w:rsid w:val="00A5401F"/>
    <w:rsid w:val="00A54230"/>
    <w:rsid w:val="00A542BE"/>
    <w:rsid w:val="00A54567"/>
    <w:rsid w:val="00A546C7"/>
    <w:rsid w:val="00A549E4"/>
    <w:rsid w:val="00A54BB2"/>
    <w:rsid w:val="00A54F5E"/>
    <w:rsid w:val="00A55297"/>
    <w:rsid w:val="00A5531F"/>
    <w:rsid w:val="00A553BE"/>
    <w:rsid w:val="00A55498"/>
    <w:rsid w:val="00A5562D"/>
    <w:rsid w:val="00A55AE5"/>
    <w:rsid w:val="00A55BB5"/>
    <w:rsid w:val="00A55E04"/>
    <w:rsid w:val="00A55FAD"/>
    <w:rsid w:val="00A56031"/>
    <w:rsid w:val="00A568A1"/>
    <w:rsid w:val="00A56922"/>
    <w:rsid w:val="00A56940"/>
    <w:rsid w:val="00A5695E"/>
    <w:rsid w:val="00A56A9E"/>
    <w:rsid w:val="00A56B7C"/>
    <w:rsid w:val="00A56BF0"/>
    <w:rsid w:val="00A56DA2"/>
    <w:rsid w:val="00A56F43"/>
    <w:rsid w:val="00A571B9"/>
    <w:rsid w:val="00A571E7"/>
    <w:rsid w:val="00A576D4"/>
    <w:rsid w:val="00A57A8D"/>
    <w:rsid w:val="00A57B05"/>
    <w:rsid w:val="00A57BE7"/>
    <w:rsid w:val="00A57FE3"/>
    <w:rsid w:val="00A6017F"/>
    <w:rsid w:val="00A607BF"/>
    <w:rsid w:val="00A60980"/>
    <w:rsid w:val="00A60ABB"/>
    <w:rsid w:val="00A60B42"/>
    <w:rsid w:val="00A60B4D"/>
    <w:rsid w:val="00A60E7A"/>
    <w:rsid w:val="00A60EC3"/>
    <w:rsid w:val="00A60F2E"/>
    <w:rsid w:val="00A61069"/>
    <w:rsid w:val="00A6113B"/>
    <w:rsid w:val="00A61234"/>
    <w:rsid w:val="00A613FB"/>
    <w:rsid w:val="00A614B9"/>
    <w:rsid w:val="00A61795"/>
    <w:rsid w:val="00A617CC"/>
    <w:rsid w:val="00A61826"/>
    <w:rsid w:val="00A618AC"/>
    <w:rsid w:val="00A61C20"/>
    <w:rsid w:val="00A61C2D"/>
    <w:rsid w:val="00A621FA"/>
    <w:rsid w:val="00A62358"/>
    <w:rsid w:val="00A624C9"/>
    <w:rsid w:val="00A62702"/>
    <w:rsid w:val="00A62793"/>
    <w:rsid w:val="00A62DA3"/>
    <w:rsid w:val="00A62E7A"/>
    <w:rsid w:val="00A62F61"/>
    <w:rsid w:val="00A636E4"/>
    <w:rsid w:val="00A63901"/>
    <w:rsid w:val="00A63B24"/>
    <w:rsid w:val="00A63BE2"/>
    <w:rsid w:val="00A63D15"/>
    <w:rsid w:val="00A6403E"/>
    <w:rsid w:val="00A64633"/>
    <w:rsid w:val="00A6468D"/>
    <w:rsid w:val="00A64695"/>
    <w:rsid w:val="00A64747"/>
    <w:rsid w:val="00A64760"/>
    <w:rsid w:val="00A647A0"/>
    <w:rsid w:val="00A647BD"/>
    <w:rsid w:val="00A6486E"/>
    <w:rsid w:val="00A64A7E"/>
    <w:rsid w:val="00A64B01"/>
    <w:rsid w:val="00A64CA1"/>
    <w:rsid w:val="00A65360"/>
    <w:rsid w:val="00A6582C"/>
    <w:rsid w:val="00A659A6"/>
    <w:rsid w:val="00A65B52"/>
    <w:rsid w:val="00A65E82"/>
    <w:rsid w:val="00A66386"/>
    <w:rsid w:val="00A66678"/>
    <w:rsid w:val="00A66687"/>
    <w:rsid w:val="00A666B9"/>
    <w:rsid w:val="00A666DF"/>
    <w:rsid w:val="00A66A0E"/>
    <w:rsid w:val="00A66A9F"/>
    <w:rsid w:val="00A66C3F"/>
    <w:rsid w:val="00A66D5D"/>
    <w:rsid w:val="00A67519"/>
    <w:rsid w:val="00A67B43"/>
    <w:rsid w:val="00A67C37"/>
    <w:rsid w:val="00A67C78"/>
    <w:rsid w:val="00A67D47"/>
    <w:rsid w:val="00A7023A"/>
    <w:rsid w:val="00A702B2"/>
    <w:rsid w:val="00A703C9"/>
    <w:rsid w:val="00A7049F"/>
    <w:rsid w:val="00A7055B"/>
    <w:rsid w:val="00A70656"/>
    <w:rsid w:val="00A707BA"/>
    <w:rsid w:val="00A70815"/>
    <w:rsid w:val="00A70B79"/>
    <w:rsid w:val="00A70B87"/>
    <w:rsid w:val="00A70F03"/>
    <w:rsid w:val="00A71272"/>
    <w:rsid w:val="00A71309"/>
    <w:rsid w:val="00A71366"/>
    <w:rsid w:val="00A71531"/>
    <w:rsid w:val="00A715DC"/>
    <w:rsid w:val="00A71697"/>
    <w:rsid w:val="00A7170A"/>
    <w:rsid w:val="00A7191E"/>
    <w:rsid w:val="00A71B77"/>
    <w:rsid w:val="00A71C82"/>
    <w:rsid w:val="00A7212A"/>
    <w:rsid w:val="00A7251B"/>
    <w:rsid w:val="00A725E7"/>
    <w:rsid w:val="00A7281B"/>
    <w:rsid w:val="00A728D6"/>
    <w:rsid w:val="00A7297F"/>
    <w:rsid w:val="00A730AC"/>
    <w:rsid w:val="00A7317F"/>
    <w:rsid w:val="00A732A1"/>
    <w:rsid w:val="00A73C53"/>
    <w:rsid w:val="00A740D6"/>
    <w:rsid w:val="00A74594"/>
    <w:rsid w:val="00A74762"/>
    <w:rsid w:val="00A74865"/>
    <w:rsid w:val="00A7497B"/>
    <w:rsid w:val="00A74C69"/>
    <w:rsid w:val="00A74CEE"/>
    <w:rsid w:val="00A74D59"/>
    <w:rsid w:val="00A75129"/>
    <w:rsid w:val="00A75156"/>
    <w:rsid w:val="00A754EF"/>
    <w:rsid w:val="00A7556F"/>
    <w:rsid w:val="00A755A2"/>
    <w:rsid w:val="00A75627"/>
    <w:rsid w:val="00A7580D"/>
    <w:rsid w:val="00A75D08"/>
    <w:rsid w:val="00A75D8D"/>
    <w:rsid w:val="00A75DA6"/>
    <w:rsid w:val="00A75DF4"/>
    <w:rsid w:val="00A75E74"/>
    <w:rsid w:val="00A75ECC"/>
    <w:rsid w:val="00A75FA9"/>
    <w:rsid w:val="00A760EF"/>
    <w:rsid w:val="00A76165"/>
    <w:rsid w:val="00A76538"/>
    <w:rsid w:val="00A7660C"/>
    <w:rsid w:val="00A7662C"/>
    <w:rsid w:val="00A7685D"/>
    <w:rsid w:val="00A76914"/>
    <w:rsid w:val="00A769C2"/>
    <w:rsid w:val="00A76D59"/>
    <w:rsid w:val="00A77234"/>
    <w:rsid w:val="00A77576"/>
    <w:rsid w:val="00A7764B"/>
    <w:rsid w:val="00A777A2"/>
    <w:rsid w:val="00A778B2"/>
    <w:rsid w:val="00A77B63"/>
    <w:rsid w:val="00A8008C"/>
    <w:rsid w:val="00A800DD"/>
    <w:rsid w:val="00A801F7"/>
    <w:rsid w:val="00A8048D"/>
    <w:rsid w:val="00A80B8A"/>
    <w:rsid w:val="00A80C87"/>
    <w:rsid w:val="00A80DF0"/>
    <w:rsid w:val="00A811C0"/>
    <w:rsid w:val="00A81414"/>
    <w:rsid w:val="00A815B9"/>
    <w:rsid w:val="00A81756"/>
    <w:rsid w:val="00A81915"/>
    <w:rsid w:val="00A819AB"/>
    <w:rsid w:val="00A81BE8"/>
    <w:rsid w:val="00A81C06"/>
    <w:rsid w:val="00A81D7A"/>
    <w:rsid w:val="00A8240A"/>
    <w:rsid w:val="00A824DF"/>
    <w:rsid w:val="00A824FC"/>
    <w:rsid w:val="00A825B4"/>
    <w:rsid w:val="00A82779"/>
    <w:rsid w:val="00A827D3"/>
    <w:rsid w:val="00A82BD0"/>
    <w:rsid w:val="00A82EE2"/>
    <w:rsid w:val="00A8307C"/>
    <w:rsid w:val="00A83281"/>
    <w:rsid w:val="00A832E7"/>
    <w:rsid w:val="00A83347"/>
    <w:rsid w:val="00A83943"/>
    <w:rsid w:val="00A83A0D"/>
    <w:rsid w:val="00A83B83"/>
    <w:rsid w:val="00A84271"/>
    <w:rsid w:val="00A84408"/>
    <w:rsid w:val="00A84461"/>
    <w:rsid w:val="00A84548"/>
    <w:rsid w:val="00A84699"/>
    <w:rsid w:val="00A84ADE"/>
    <w:rsid w:val="00A84BE1"/>
    <w:rsid w:val="00A84C5E"/>
    <w:rsid w:val="00A850A1"/>
    <w:rsid w:val="00A8562E"/>
    <w:rsid w:val="00A85660"/>
    <w:rsid w:val="00A85710"/>
    <w:rsid w:val="00A85857"/>
    <w:rsid w:val="00A85928"/>
    <w:rsid w:val="00A85AD5"/>
    <w:rsid w:val="00A85BD4"/>
    <w:rsid w:val="00A85C77"/>
    <w:rsid w:val="00A85DB1"/>
    <w:rsid w:val="00A861FE"/>
    <w:rsid w:val="00A86410"/>
    <w:rsid w:val="00A86503"/>
    <w:rsid w:val="00A86581"/>
    <w:rsid w:val="00A868C4"/>
    <w:rsid w:val="00A86B4E"/>
    <w:rsid w:val="00A86C27"/>
    <w:rsid w:val="00A86E65"/>
    <w:rsid w:val="00A86ED5"/>
    <w:rsid w:val="00A8700C"/>
    <w:rsid w:val="00A872F8"/>
    <w:rsid w:val="00A87609"/>
    <w:rsid w:val="00A8764C"/>
    <w:rsid w:val="00A87829"/>
    <w:rsid w:val="00A878F5"/>
    <w:rsid w:val="00A87B67"/>
    <w:rsid w:val="00A87E3B"/>
    <w:rsid w:val="00A87E46"/>
    <w:rsid w:val="00A87E55"/>
    <w:rsid w:val="00A901BF"/>
    <w:rsid w:val="00A902AB"/>
    <w:rsid w:val="00A9072C"/>
    <w:rsid w:val="00A90749"/>
    <w:rsid w:val="00A9084C"/>
    <w:rsid w:val="00A90AED"/>
    <w:rsid w:val="00A90AF7"/>
    <w:rsid w:val="00A90D95"/>
    <w:rsid w:val="00A90DC2"/>
    <w:rsid w:val="00A910E6"/>
    <w:rsid w:val="00A91101"/>
    <w:rsid w:val="00A916DD"/>
    <w:rsid w:val="00A91743"/>
    <w:rsid w:val="00A91D1E"/>
    <w:rsid w:val="00A91D83"/>
    <w:rsid w:val="00A91E25"/>
    <w:rsid w:val="00A91F5C"/>
    <w:rsid w:val="00A921D2"/>
    <w:rsid w:val="00A921E4"/>
    <w:rsid w:val="00A92540"/>
    <w:rsid w:val="00A926B6"/>
    <w:rsid w:val="00A927B0"/>
    <w:rsid w:val="00A92A22"/>
    <w:rsid w:val="00A92D8E"/>
    <w:rsid w:val="00A931ED"/>
    <w:rsid w:val="00A932B2"/>
    <w:rsid w:val="00A9334B"/>
    <w:rsid w:val="00A936BD"/>
    <w:rsid w:val="00A937CC"/>
    <w:rsid w:val="00A9387B"/>
    <w:rsid w:val="00A938CB"/>
    <w:rsid w:val="00A938F0"/>
    <w:rsid w:val="00A93919"/>
    <w:rsid w:val="00A939B1"/>
    <w:rsid w:val="00A93C90"/>
    <w:rsid w:val="00A93D3C"/>
    <w:rsid w:val="00A93E8C"/>
    <w:rsid w:val="00A9415D"/>
    <w:rsid w:val="00A94850"/>
    <w:rsid w:val="00A94D2F"/>
    <w:rsid w:val="00A94FD7"/>
    <w:rsid w:val="00A94FDC"/>
    <w:rsid w:val="00A9533F"/>
    <w:rsid w:val="00A95847"/>
    <w:rsid w:val="00A9598F"/>
    <w:rsid w:val="00A959F2"/>
    <w:rsid w:val="00A95AAE"/>
    <w:rsid w:val="00A95AAF"/>
    <w:rsid w:val="00A96483"/>
    <w:rsid w:val="00A9667A"/>
    <w:rsid w:val="00A9692E"/>
    <w:rsid w:val="00A96A0B"/>
    <w:rsid w:val="00A96E69"/>
    <w:rsid w:val="00A96FD5"/>
    <w:rsid w:val="00A97071"/>
    <w:rsid w:val="00A9760A"/>
    <w:rsid w:val="00A97653"/>
    <w:rsid w:val="00A97BBA"/>
    <w:rsid w:val="00A97D88"/>
    <w:rsid w:val="00A97D91"/>
    <w:rsid w:val="00A97E08"/>
    <w:rsid w:val="00A97E77"/>
    <w:rsid w:val="00AA061C"/>
    <w:rsid w:val="00AA0641"/>
    <w:rsid w:val="00AA0974"/>
    <w:rsid w:val="00AA0B3B"/>
    <w:rsid w:val="00AA0DCD"/>
    <w:rsid w:val="00AA0E05"/>
    <w:rsid w:val="00AA0EFF"/>
    <w:rsid w:val="00AA0FA8"/>
    <w:rsid w:val="00AA1393"/>
    <w:rsid w:val="00AA13BA"/>
    <w:rsid w:val="00AA147F"/>
    <w:rsid w:val="00AA1743"/>
    <w:rsid w:val="00AA1941"/>
    <w:rsid w:val="00AA1E2D"/>
    <w:rsid w:val="00AA2121"/>
    <w:rsid w:val="00AA21FE"/>
    <w:rsid w:val="00AA2244"/>
    <w:rsid w:val="00AA2678"/>
    <w:rsid w:val="00AA267C"/>
    <w:rsid w:val="00AA2804"/>
    <w:rsid w:val="00AA2926"/>
    <w:rsid w:val="00AA2A57"/>
    <w:rsid w:val="00AA2A76"/>
    <w:rsid w:val="00AA2D52"/>
    <w:rsid w:val="00AA2FC8"/>
    <w:rsid w:val="00AA30CE"/>
    <w:rsid w:val="00AA316A"/>
    <w:rsid w:val="00AA31BE"/>
    <w:rsid w:val="00AA3215"/>
    <w:rsid w:val="00AA3348"/>
    <w:rsid w:val="00AA3410"/>
    <w:rsid w:val="00AA3464"/>
    <w:rsid w:val="00AA346F"/>
    <w:rsid w:val="00AA355E"/>
    <w:rsid w:val="00AA3631"/>
    <w:rsid w:val="00AA3660"/>
    <w:rsid w:val="00AA36AA"/>
    <w:rsid w:val="00AA3965"/>
    <w:rsid w:val="00AA3B90"/>
    <w:rsid w:val="00AA3C2A"/>
    <w:rsid w:val="00AA4208"/>
    <w:rsid w:val="00AA4282"/>
    <w:rsid w:val="00AA4326"/>
    <w:rsid w:val="00AA43A7"/>
    <w:rsid w:val="00AA43D5"/>
    <w:rsid w:val="00AA43DF"/>
    <w:rsid w:val="00AA454A"/>
    <w:rsid w:val="00AA46E4"/>
    <w:rsid w:val="00AA49BF"/>
    <w:rsid w:val="00AA4A52"/>
    <w:rsid w:val="00AA4BDB"/>
    <w:rsid w:val="00AA4BFA"/>
    <w:rsid w:val="00AA4C34"/>
    <w:rsid w:val="00AA4D9F"/>
    <w:rsid w:val="00AA4E19"/>
    <w:rsid w:val="00AA5455"/>
    <w:rsid w:val="00AA553D"/>
    <w:rsid w:val="00AA5723"/>
    <w:rsid w:val="00AA574F"/>
    <w:rsid w:val="00AA58CA"/>
    <w:rsid w:val="00AA5911"/>
    <w:rsid w:val="00AA5A14"/>
    <w:rsid w:val="00AA5AA4"/>
    <w:rsid w:val="00AA5CEC"/>
    <w:rsid w:val="00AA5D7A"/>
    <w:rsid w:val="00AA5DEE"/>
    <w:rsid w:val="00AA5F8E"/>
    <w:rsid w:val="00AA623B"/>
    <w:rsid w:val="00AA63C0"/>
    <w:rsid w:val="00AA6565"/>
    <w:rsid w:val="00AA665A"/>
    <w:rsid w:val="00AA6672"/>
    <w:rsid w:val="00AA684F"/>
    <w:rsid w:val="00AA68EB"/>
    <w:rsid w:val="00AA6904"/>
    <w:rsid w:val="00AA6A21"/>
    <w:rsid w:val="00AA6C24"/>
    <w:rsid w:val="00AA6D1D"/>
    <w:rsid w:val="00AA6E2A"/>
    <w:rsid w:val="00AA7433"/>
    <w:rsid w:val="00AA77AD"/>
    <w:rsid w:val="00AA77F5"/>
    <w:rsid w:val="00AA784F"/>
    <w:rsid w:val="00AA7892"/>
    <w:rsid w:val="00AA7BBF"/>
    <w:rsid w:val="00AA7CE8"/>
    <w:rsid w:val="00AB008D"/>
    <w:rsid w:val="00AB00DB"/>
    <w:rsid w:val="00AB00F3"/>
    <w:rsid w:val="00AB0254"/>
    <w:rsid w:val="00AB0285"/>
    <w:rsid w:val="00AB032C"/>
    <w:rsid w:val="00AB089F"/>
    <w:rsid w:val="00AB0A1E"/>
    <w:rsid w:val="00AB0A1F"/>
    <w:rsid w:val="00AB0D66"/>
    <w:rsid w:val="00AB0F2F"/>
    <w:rsid w:val="00AB0F84"/>
    <w:rsid w:val="00AB1265"/>
    <w:rsid w:val="00AB13C7"/>
    <w:rsid w:val="00AB14F2"/>
    <w:rsid w:val="00AB1809"/>
    <w:rsid w:val="00AB1989"/>
    <w:rsid w:val="00AB1AAC"/>
    <w:rsid w:val="00AB1DF6"/>
    <w:rsid w:val="00AB226D"/>
    <w:rsid w:val="00AB244A"/>
    <w:rsid w:val="00AB28DD"/>
    <w:rsid w:val="00AB2AD3"/>
    <w:rsid w:val="00AB2BDF"/>
    <w:rsid w:val="00AB30CC"/>
    <w:rsid w:val="00AB316D"/>
    <w:rsid w:val="00AB322C"/>
    <w:rsid w:val="00AB341F"/>
    <w:rsid w:val="00AB3497"/>
    <w:rsid w:val="00AB36D0"/>
    <w:rsid w:val="00AB3997"/>
    <w:rsid w:val="00AB3C4B"/>
    <w:rsid w:val="00AB40D7"/>
    <w:rsid w:val="00AB4467"/>
    <w:rsid w:val="00AB450E"/>
    <w:rsid w:val="00AB4673"/>
    <w:rsid w:val="00AB4A36"/>
    <w:rsid w:val="00AB4C87"/>
    <w:rsid w:val="00AB4FCD"/>
    <w:rsid w:val="00AB55D6"/>
    <w:rsid w:val="00AB5606"/>
    <w:rsid w:val="00AB56B0"/>
    <w:rsid w:val="00AB5881"/>
    <w:rsid w:val="00AB58B4"/>
    <w:rsid w:val="00AB5AFB"/>
    <w:rsid w:val="00AB5BF5"/>
    <w:rsid w:val="00AB5DCD"/>
    <w:rsid w:val="00AB5F45"/>
    <w:rsid w:val="00AB6168"/>
    <w:rsid w:val="00AB621F"/>
    <w:rsid w:val="00AB6235"/>
    <w:rsid w:val="00AB654A"/>
    <w:rsid w:val="00AB6D09"/>
    <w:rsid w:val="00AB6DBD"/>
    <w:rsid w:val="00AB6DF5"/>
    <w:rsid w:val="00AB7182"/>
    <w:rsid w:val="00AB718E"/>
    <w:rsid w:val="00AB71BC"/>
    <w:rsid w:val="00AB71DE"/>
    <w:rsid w:val="00AB7275"/>
    <w:rsid w:val="00AB72AF"/>
    <w:rsid w:val="00AB7392"/>
    <w:rsid w:val="00AB78CC"/>
    <w:rsid w:val="00AB7A63"/>
    <w:rsid w:val="00AB7B31"/>
    <w:rsid w:val="00AB7B78"/>
    <w:rsid w:val="00AC000A"/>
    <w:rsid w:val="00AC00CB"/>
    <w:rsid w:val="00AC0241"/>
    <w:rsid w:val="00AC03CD"/>
    <w:rsid w:val="00AC0562"/>
    <w:rsid w:val="00AC071B"/>
    <w:rsid w:val="00AC0795"/>
    <w:rsid w:val="00AC089A"/>
    <w:rsid w:val="00AC0C52"/>
    <w:rsid w:val="00AC0CA9"/>
    <w:rsid w:val="00AC0D82"/>
    <w:rsid w:val="00AC0F80"/>
    <w:rsid w:val="00AC0FFA"/>
    <w:rsid w:val="00AC136E"/>
    <w:rsid w:val="00AC1476"/>
    <w:rsid w:val="00AC15D2"/>
    <w:rsid w:val="00AC188F"/>
    <w:rsid w:val="00AC1BA6"/>
    <w:rsid w:val="00AC1E92"/>
    <w:rsid w:val="00AC21D6"/>
    <w:rsid w:val="00AC24E1"/>
    <w:rsid w:val="00AC260E"/>
    <w:rsid w:val="00AC26D2"/>
    <w:rsid w:val="00AC2CB3"/>
    <w:rsid w:val="00AC2D6E"/>
    <w:rsid w:val="00AC2FD8"/>
    <w:rsid w:val="00AC312B"/>
    <w:rsid w:val="00AC377B"/>
    <w:rsid w:val="00AC3925"/>
    <w:rsid w:val="00AC39F2"/>
    <w:rsid w:val="00AC3AE3"/>
    <w:rsid w:val="00AC3CD6"/>
    <w:rsid w:val="00AC403C"/>
    <w:rsid w:val="00AC4138"/>
    <w:rsid w:val="00AC47B1"/>
    <w:rsid w:val="00AC4958"/>
    <w:rsid w:val="00AC49B9"/>
    <w:rsid w:val="00AC58D9"/>
    <w:rsid w:val="00AC5C97"/>
    <w:rsid w:val="00AC5D32"/>
    <w:rsid w:val="00AC5D84"/>
    <w:rsid w:val="00AC5F20"/>
    <w:rsid w:val="00AC61CD"/>
    <w:rsid w:val="00AC628C"/>
    <w:rsid w:val="00AC652F"/>
    <w:rsid w:val="00AC65DA"/>
    <w:rsid w:val="00AC6812"/>
    <w:rsid w:val="00AC6B97"/>
    <w:rsid w:val="00AC6E92"/>
    <w:rsid w:val="00AC7015"/>
    <w:rsid w:val="00AC72E0"/>
    <w:rsid w:val="00AC766D"/>
    <w:rsid w:val="00AC777B"/>
    <w:rsid w:val="00AC77A8"/>
    <w:rsid w:val="00AC7A76"/>
    <w:rsid w:val="00AC7D83"/>
    <w:rsid w:val="00AC7F9A"/>
    <w:rsid w:val="00AD00DB"/>
    <w:rsid w:val="00AD00FC"/>
    <w:rsid w:val="00AD04D1"/>
    <w:rsid w:val="00AD054B"/>
    <w:rsid w:val="00AD05F5"/>
    <w:rsid w:val="00AD06BB"/>
    <w:rsid w:val="00AD06F9"/>
    <w:rsid w:val="00AD0A0A"/>
    <w:rsid w:val="00AD0D2B"/>
    <w:rsid w:val="00AD0D39"/>
    <w:rsid w:val="00AD0D4B"/>
    <w:rsid w:val="00AD0E1E"/>
    <w:rsid w:val="00AD0F19"/>
    <w:rsid w:val="00AD102B"/>
    <w:rsid w:val="00AD118A"/>
    <w:rsid w:val="00AD15B5"/>
    <w:rsid w:val="00AD1A39"/>
    <w:rsid w:val="00AD1A46"/>
    <w:rsid w:val="00AD1B73"/>
    <w:rsid w:val="00AD20D5"/>
    <w:rsid w:val="00AD22B7"/>
    <w:rsid w:val="00AD22E7"/>
    <w:rsid w:val="00AD2328"/>
    <w:rsid w:val="00AD2803"/>
    <w:rsid w:val="00AD2896"/>
    <w:rsid w:val="00AD2992"/>
    <w:rsid w:val="00AD2BA1"/>
    <w:rsid w:val="00AD2C47"/>
    <w:rsid w:val="00AD2CDC"/>
    <w:rsid w:val="00AD2E1F"/>
    <w:rsid w:val="00AD2E67"/>
    <w:rsid w:val="00AD2F0F"/>
    <w:rsid w:val="00AD3439"/>
    <w:rsid w:val="00AD380D"/>
    <w:rsid w:val="00AD3A0B"/>
    <w:rsid w:val="00AD3D31"/>
    <w:rsid w:val="00AD3D4D"/>
    <w:rsid w:val="00AD3E92"/>
    <w:rsid w:val="00AD410F"/>
    <w:rsid w:val="00AD4211"/>
    <w:rsid w:val="00AD451C"/>
    <w:rsid w:val="00AD4794"/>
    <w:rsid w:val="00AD4904"/>
    <w:rsid w:val="00AD4A75"/>
    <w:rsid w:val="00AD4B53"/>
    <w:rsid w:val="00AD4D31"/>
    <w:rsid w:val="00AD4D84"/>
    <w:rsid w:val="00AD5138"/>
    <w:rsid w:val="00AD518B"/>
    <w:rsid w:val="00AD5236"/>
    <w:rsid w:val="00AD5261"/>
    <w:rsid w:val="00AD530A"/>
    <w:rsid w:val="00AD5362"/>
    <w:rsid w:val="00AD58BD"/>
    <w:rsid w:val="00AD59D2"/>
    <w:rsid w:val="00AD5B92"/>
    <w:rsid w:val="00AD5D65"/>
    <w:rsid w:val="00AD5E0B"/>
    <w:rsid w:val="00AD5E54"/>
    <w:rsid w:val="00AD5F03"/>
    <w:rsid w:val="00AD5F3B"/>
    <w:rsid w:val="00AD6213"/>
    <w:rsid w:val="00AD630D"/>
    <w:rsid w:val="00AD6329"/>
    <w:rsid w:val="00AD649C"/>
    <w:rsid w:val="00AD6A25"/>
    <w:rsid w:val="00AD6A4D"/>
    <w:rsid w:val="00AD6A5B"/>
    <w:rsid w:val="00AD6CB3"/>
    <w:rsid w:val="00AD7018"/>
    <w:rsid w:val="00AD7103"/>
    <w:rsid w:val="00AD7461"/>
    <w:rsid w:val="00AD7496"/>
    <w:rsid w:val="00AD74AA"/>
    <w:rsid w:val="00AD74C2"/>
    <w:rsid w:val="00AD7532"/>
    <w:rsid w:val="00AD7712"/>
    <w:rsid w:val="00AD7A0B"/>
    <w:rsid w:val="00AD7AC9"/>
    <w:rsid w:val="00AD7BF6"/>
    <w:rsid w:val="00AD7C2A"/>
    <w:rsid w:val="00AE042F"/>
    <w:rsid w:val="00AE0524"/>
    <w:rsid w:val="00AE094C"/>
    <w:rsid w:val="00AE09D0"/>
    <w:rsid w:val="00AE0A67"/>
    <w:rsid w:val="00AE0F86"/>
    <w:rsid w:val="00AE10DF"/>
    <w:rsid w:val="00AE1631"/>
    <w:rsid w:val="00AE168F"/>
    <w:rsid w:val="00AE1706"/>
    <w:rsid w:val="00AE19F0"/>
    <w:rsid w:val="00AE1BD1"/>
    <w:rsid w:val="00AE1BF4"/>
    <w:rsid w:val="00AE1C00"/>
    <w:rsid w:val="00AE1DEA"/>
    <w:rsid w:val="00AE1F00"/>
    <w:rsid w:val="00AE216C"/>
    <w:rsid w:val="00AE23C8"/>
    <w:rsid w:val="00AE243D"/>
    <w:rsid w:val="00AE26EF"/>
    <w:rsid w:val="00AE2977"/>
    <w:rsid w:val="00AE2BA5"/>
    <w:rsid w:val="00AE2CFD"/>
    <w:rsid w:val="00AE3311"/>
    <w:rsid w:val="00AE33FC"/>
    <w:rsid w:val="00AE3518"/>
    <w:rsid w:val="00AE3537"/>
    <w:rsid w:val="00AE3C1B"/>
    <w:rsid w:val="00AE413B"/>
    <w:rsid w:val="00AE42DA"/>
    <w:rsid w:val="00AE4548"/>
    <w:rsid w:val="00AE4A24"/>
    <w:rsid w:val="00AE4AB5"/>
    <w:rsid w:val="00AE4C72"/>
    <w:rsid w:val="00AE4D75"/>
    <w:rsid w:val="00AE5126"/>
    <w:rsid w:val="00AE52F0"/>
    <w:rsid w:val="00AE5437"/>
    <w:rsid w:val="00AE588E"/>
    <w:rsid w:val="00AE58E6"/>
    <w:rsid w:val="00AE5941"/>
    <w:rsid w:val="00AE5B11"/>
    <w:rsid w:val="00AE5DD8"/>
    <w:rsid w:val="00AE5E3B"/>
    <w:rsid w:val="00AE5E81"/>
    <w:rsid w:val="00AE6057"/>
    <w:rsid w:val="00AE62F1"/>
    <w:rsid w:val="00AE6458"/>
    <w:rsid w:val="00AE6AD1"/>
    <w:rsid w:val="00AE6C7C"/>
    <w:rsid w:val="00AE6E96"/>
    <w:rsid w:val="00AE6F79"/>
    <w:rsid w:val="00AE72C7"/>
    <w:rsid w:val="00AE73CC"/>
    <w:rsid w:val="00AE742C"/>
    <w:rsid w:val="00AE74F7"/>
    <w:rsid w:val="00AE78D7"/>
    <w:rsid w:val="00AE7B7E"/>
    <w:rsid w:val="00AE7CEA"/>
    <w:rsid w:val="00AE7FE2"/>
    <w:rsid w:val="00AF030B"/>
    <w:rsid w:val="00AF041E"/>
    <w:rsid w:val="00AF0476"/>
    <w:rsid w:val="00AF049C"/>
    <w:rsid w:val="00AF05FC"/>
    <w:rsid w:val="00AF0647"/>
    <w:rsid w:val="00AF067F"/>
    <w:rsid w:val="00AF0750"/>
    <w:rsid w:val="00AF0920"/>
    <w:rsid w:val="00AF095A"/>
    <w:rsid w:val="00AF0BF7"/>
    <w:rsid w:val="00AF0E3F"/>
    <w:rsid w:val="00AF0E98"/>
    <w:rsid w:val="00AF0FDB"/>
    <w:rsid w:val="00AF1167"/>
    <w:rsid w:val="00AF11AB"/>
    <w:rsid w:val="00AF14B7"/>
    <w:rsid w:val="00AF15CC"/>
    <w:rsid w:val="00AF1634"/>
    <w:rsid w:val="00AF21D9"/>
    <w:rsid w:val="00AF2313"/>
    <w:rsid w:val="00AF2318"/>
    <w:rsid w:val="00AF24F8"/>
    <w:rsid w:val="00AF263D"/>
    <w:rsid w:val="00AF2902"/>
    <w:rsid w:val="00AF2ADB"/>
    <w:rsid w:val="00AF2BA9"/>
    <w:rsid w:val="00AF3040"/>
    <w:rsid w:val="00AF3156"/>
    <w:rsid w:val="00AF3162"/>
    <w:rsid w:val="00AF328E"/>
    <w:rsid w:val="00AF3410"/>
    <w:rsid w:val="00AF36C0"/>
    <w:rsid w:val="00AF37FD"/>
    <w:rsid w:val="00AF3889"/>
    <w:rsid w:val="00AF39B5"/>
    <w:rsid w:val="00AF39E2"/>
    <w:rsid w:val="00AF3A4C"/>
    <w:rsid w:val="00AF3EF0"/>
    <w:rsid w:val="00AF3F93"/>
    <w:rsid w:val="00AF4044"/>
    <w:rsid w:val="00AF422F"/>
    <w:rsid w:val="00AF4256"/>
    <w:rsid w:val="00AF434C"/>
    <w:rsid w:val="00AF43FB"/>
    <w:rsid w:val="00AF454C"/>
    <w:rsid w:val="00AF45E3"/>
    <w:rsid w:val="00AF460A"/>
    <w:rsid w:val="00AF4644"/>
    <w:rsid w:val="00AF4688"/>
    <w:rsid w:val="00AF46FB"/>
    <w:rsid w:val="00AF4767"/>
    <w:rsid w:val="00AF4A4C"/>
    <w:rsid w:val="00AF4A64"/>
    <w:rsid w:val="00AF4A7F"/>
    <w:rsid w:val="00AF4AB7"/>
    <w:rsid w:val="00AF4B38"/>
    <w:rsid w:val="00AF4C49"/>
    <w:rsid w:val="00AF4D2E"/>
    <w:rsid w:val="00AF4D66"/>
    <w:rsid w:val="00AF52BD"/>
    <w:rsid w:val="00AF52EE"/>
    <w:rsid w:val="00AF53BB"/>
    <w:rsid w:val="00AF5625"/>
    <w:rsid w:val="00AF569D"/>
    <w:rsid w:val="00AF5983"/>
    <w:rsid w:val="00AF5B02"/>
    <w:rsid w:val="00AF5B16"/>
    <w:rsid w:val="00AF5DED"/>
    <w:rsid w:val="00AF5FEE"/>
    <w:rsid w:val="00AF60BA"/>
    <w:rsid w:val="00AF621C"/>
    <w:rsid w:val="00AF633B"/>
    <w:rsid w:val="00AF64FA"/>
    <w:rsid w:val="00AF6CED"/>
    <w:rsid w:val="00AF6EA3"/>
    <w:rsid w:val="00AF6EA9"/>
    <w:rsid w:val="00AF6F82"/>
    <w:rsid w:val="00AF6FBA"/>
    <w:rsid w:val="00AF7096"/>
    <w:rsid w:val="00AF7200"/>
    <w:rsid w:val="00AF751C"/>
    <w:rsid w:val="00AF7C47"/>
    <w:rsid w:val="00AF7C5B"/>
    <w:rsid w:val="00AF7CFC"/>
    <w:rsid w:val="00AF7EF8"/>
    <w:rsid w:val="00AF7FFB"/>
    <w:rsid w:val="00B0014A"/>
    <w:rsid w:val="00B0054B"/>
    <w:rsid w:val="00B006E0"/>
    <w:rsid w:val="00B00732"/>
    <w:rsid w:val="00B00AB2"/>
    <w:rsid w:val="00B00B03"/>
    <w:rsid w:val="00B00F18"/>
    <w:rsid w:val="00B00F1D"/>
    <w:rsid w:val="00B013AD"/>
    <w:rsid w:val="00B02879"/>
    <w:rsid w:val="00B02910"/>
    <w:rsid w:val="00B0295C"/>
    <w:rsid w:val="00B029EE"/>
    <w:rsid w:val="00B02A2A"/>
    <w:rsid w:val="00B02F7E"/>
    <w:rsid w:val="00B030ED"/>
    <w:rsid w:val="00B031E4"/>
    <w:rsid w:val="00B03689"/>
    <w:rsid w:val="00B039A9"/>
    <w:rsid w:val="00B03CAF"/>
    <w:rsid w:val="00B03EE1"/>
    <w:rsid w:val="00B03EE9"/>
    <w:rsid w:val="00B04087"/>
    <w:rsid w:val="00B04279"/>
    <w:rsid w:val="00B042CB"/>
    <w:rsid w:val="00B0436F"/>
    <w:rsid w:val="00B04606"/>
    <w:rsid w:val="00B04B8E"/>
    <w:rsid w:val="00B04D23"/>
    <w:rsid w:val="00B04E7C"/>
    <w:rsid w:val="00B04F5A"/>
    <w:rsid w:val="00B04FC7"/>
    <w:rsid w:val="00B051B0"/>
    <w:rsid w:val="00B05250"/>
    <w:rsid w:val="00B05544"/>
    <w:rsid w:val="00B056C2"/>
    <w:rsid w:val="00B0574D"/>
    <w:rsid w:val="00B059B7"/>
    <w:rsid w:val="00B05C73"/>
    <w:rsid w:val="00B05DC9"/>
    <w:rsid w:val="00B05F28"/>
    <w:rsid w:val="00B05F38"/>
    <w:rsid w:val="00B061D4"/>
    <w:rsid w:val="00B065C2"/>
    <w:rsid w:val="00B06A94"/>
    <w:rsid w:val="00B06B3D"/>
    <w:rsid w:val="00B06F38"/>
    <w:rsid w:val="00B07073"/>
    <w:rsid w:val="00B0708B"/>
    <w:rsid w:val="00B07BFD"/>
    <w:rsid w:val="00B07C6C"/>
    <w:rsid w:val="00B07D86"/>
    <w:rsid w:val="00B07E73"/>
    <w:rsid w:val="00B07E80"/>
    <w:rsid w:val="00B1041E"/>
    <w:rsid w:val="00B1045F"/>
    <w:rsid w:val="00B10CCF"/>
    <w:rsid w:val="00B11039"/>
    <w:rsid w:val="00B113B5"/>
    <w:rsid w:val="00B11622"/>
    <w:rsid w:val="00B11777"/>
    <w:rsid w:val="00B11F6E"/>
    <w:rsid w:val="00B12213"/>
    <w:rsid w:val="00B127BA"/>
    <w:rsid w:val="00B12849"/>
    <w:rsid w:val="00B12A83"/>
    <w:rsid w:val="00B12C52"/>
    <w:rsid w:val="00B12C8D"/>
    <w:rsid w:val="00B12F59"/>
    <w:rsid w:val="00B1312B"/>
    <w:rsid w:val="00B131CA"/>
    <w:rsid w:val="00B1343B"/>
    <w:rsid w:val="00B1344A"/>
    <w:rsid w:val="00B134DD"/>
    <w:rsid w:val="00B135E8"/>
    <w:rsid w:val="00B13891"/>
    <w:rsid w:val="00B139F9"/>
    <w:rsid w:val="00B142FC"/>
    <w:rsid w:val="00B1456A"/>
    <w:rsid w:val="00B14588"/>
    <w:rsid w:val="00B148E9"/>
    <w:rsid w:val="00B14A01"/>
    <w:rsid w:val="00B14B6D"/>
    <w:rsid w:val="00B14B78"/>
    <w:rsid w:val="00B14CA8"/>
    <w:rsid w:val="00B14DC3"/>
    <w:rsid w:val="00B14E70"/>
    <w:rsid w:val="00B14EED"/>
    <w:rsid w:val="00B15002"/>
    <w:rsid w:val="00B151A2"/>
    <w:rsid w:val="00B1520D"/>
    <w:rsid w:val="00B152DD"/>
    <w:rsid w:val="00B1567D"/>
    <w:rsid w:val="00B1584B"/>
    <w:rsid w:val="00B15C64"/>
    <w:rsid w:val="00B160B7"/>
    <w:rsid w:val="00B16291"/>
    <w:rsid w:val="00B1638F"/>
    <w:rsid w:val="00B16626"/>
    <w:rsid w:val="00B16647"/>
    <w:rsid w:val="00B1671A"/>
    <w:rsid w:val="00B168C9"/>
    <w:rsid w:val="00B16D66"/>
    <w:rsid w:val="00B16D93"/>
    <w:rsid w:val="00B16E82"/>
    <w:rsid w:val="00B16F97"/>
    <w:rsid w:val="00B17296"/>
    <w:rsid w:val="00B17360"/>
    <w:rsid w:val="00B17424"/>
    <w:rsid w:val="00B17720"/>
    <w:rsid w:val="00B1774C"/>
    <w:rsid w:val="00B17D40"/>
    <w:rsid w:val="00B17D77"/>
    <w:rsid w:val="00B17E6B"/>
    <w:rsid w:val="00B17F03"/>
    <w:rsid w:val="00B17FD4"/>
    <w:rsid w:val="00B20072"/>
    <w:rsid w:val="00B2024E"/>
    <w:rsid w:val="00B206A7"/>
    <w:rsid w:val="00B206AB"/>
    <w:rsid w:val="00B206AC"/>
    <w:rsid w:val="00B206AE"/>
    <w:rsid w:val="00B2075A"/>
    <w:rsid w:val="00B20771"/>
    <w:rsid w:val="00B209B2"/>
    <w:rsid w:val="00B20C02"/>
    <w:rsid w:val="00B20D62"/>
    <w:rsid w:val="00B20EDE"/>
    <w:rsid w:val="00B2136C"/>
    <w:rsid w:val="00B214C0"/>
    <w:rsid w:val="00B21686"/>
    <w:rsid w:val="00B21B57"/>
    <w:rsid w:val="00B21EB2"/>
    <w:rsid w:val="00B21EEF"/>
    <w:rsid w:val="00B21F09"/>
    <w:rsid w:val="00B21F90"/>
    <w:rsid w:val="00B22288"/>
    <w:rsid w:val="00B224A9"/>
    <w:rsid w:val="00B224EF"/>
    <w:rsid w:val="00B22539"/>
    <w:rsid w:val="00B22783"/>
    <w:rsid w:val="00B227EE"/>
    <w:rsid w:val="00B22A84"/>
    <w:rsid w:val="00B22B93"/>
    <w:rsid w:val="00B22D9C"/>
    <w:rsid w:val="00B22FDC"/>
    <w:rsid w:val="00B22FDE"/>
    <w:rsid w:val="00B23424"/>
    <w:rsid w:val="00B23716"/>
    <w:rsid w:val="00B237D1"/>
    <w:rsid w:val="00B237D5"/>
    <w:rsid w:val="00B23966"/>
    <w:rsid w:val="00B239D4"/>
    <w:rsid w:val="00B23BE8"/>
    <w:rsid w:val="00B23C32"/>
    <w:rsid w:val="00B23E05"/>
    <w:rsid w:val="00B23E2A"/>
    <w:rsid w:val="00B23ED5"/>
    <w:rsid w:val="00B23EF7"/>
    <w:rsid w:val="00B23FFC"/>
    <w:rsid w:val="00B24630"/>
    <w:rsid w:val="00B246CA"/>
    <w:rsid w:val="00B246FA"/>
    <w:rsid w:val="00B248BA"/>
    <w:rsid w:val="00B24C89"/>
    <w:rsid w:val="00B24FB5"/>
    <w:rsid w:val="00B24FE4"/>
    <w:rsid w:val="00B250E1"/>
    <w:rsid w:val="00B2522C"/>
    <w:rsid w:val="00B2534C"/>
    <w:rsid w:val="00B25A0F"/>
    <w:rsid w:val="00B25B1A"/>
    <w:rsid w:val="00B25BFC"/>
    <w:rsid w:val="00B25FE3"/>
    <w:rsid w:val="00B25FE9"/>
    <w:rsid w:val="00B26564"/>
    <w:rsid w:val="00B26586"/>
    <w:rsid w:val="00B265D2"/>
    <w:rsid w:val="00B2669A"/>
    <w:rsid w:val="00B26853"/>
    <w:rsid w:val="00B269A7"/>
    <w:rsid w:val="00B269D1"/>
    <w:rsid w:val="00B26A92"/>
    <w:rsid w:val="00B26AE9"/>
    <w:rsid w:val="00B26BF8"/>
    <w:rsid w:val="00B26E5C"/>
    <w:rsid w:val="00B26F86"/>
    <w:rsid w:val="00B2709B"/>
    <w:rsid w:val="00B271AF"/>
    <w:rsid w:val="00B271E7"/>
    <w:rsid w:val="00B27496"/>
    <w:rsid w:val="00B275A8"/>
    <w:rsid w:val="00B275F6"/>
    <w:rsid w:val="00B27707"/>
    <w:rsid w:val="00B2776E"/>
    <w:rsid w:val="00B278C9"/>
    <w:rsid w:val="00B2794A"/>
    <w:rsid w:val="00B27AFF"/>
    <w:rsid w:val="00B27BE0"/>
    <w:rsid w:val="00B27D15"/>
    <w:rsid w:val="00B27EBB"/>
    <w:rsid w:val="00B3055A"/>
    <w:rsid w:val="00B3068A"/>
    <w:rsid w:val="00B30755"/>
    <w:rsid w:val="00B30B43"/>
    <w:rsid w:val="00B30B4C"/>
    <w:rsid w:val="00B31076"/>
    <w:rsid w:val="00B31463"/>
    <w:rsid w:val="00B31504"/>
    <w:rsid w:val="00B3174E"/>
    <w:rsid w:val="00B3175C"/>
    <w:rsid w:val="00B3175F"/>
    <w:rsid w:val="00B317A2"/>
    <w:rsid w:val="00B3190F"/>
    <w:rsid w:val="00B31915"/>
    <w:rsid w:val="00B31AAD"/>
    <w:rsid w:val="00B31BD1"/>
    <w:rsid w:val="00B31C5D"/>
    <w:rsid w:val="00B31D92"/>
    <w:rsid w:val="00B31E47"/>
    <w:rsid w:val="00B322D3"/>
    <w:rsid w:val="00B3241F"/>
    <w:rsid w:val="00B32592"/>
    <w:rsid w:val="00B32796"/>
    <w:rsid w:val="00B32B1B"/>
    <w:rsid w:val="00B32BA0"/>
    <w:rsid w:val="00B32C86"/>
    <w:rsid w:val="00B32CC7"/>
    <w:rsid w:val="00B32E48"/>
    <w:rsid w:val="00B33441"/>
    <w:rsid w:val="00B335C8"/>
    <w:rsid w:val="00B336C6"/>
    <w:rsid w:val="00B33712"/>
    <w:rsid w:val="00B33956"/>
    <w:rsid w:val="00B33A18"/>
    <w:rsid w:val="00B33AF6"/>
    <w:rsid w:val="00B340FF"/>
    <w:rsid w:val="00B34344"/>
    <w:rsid w:val="00B343D1"/>
    <w:rsid w:val="00B347DA"/>
    <w:rsid w:val="00B34AEF"/>
    <w:rsid w:val="00B34B7A"/>
    <w:rsid w:val="00B34CDB"/>
    <w:rsid w:val="00B34D3A"/>
    <w:rsid w:val="00B34D4B"/>
    <w:rsid w:val="00B34EC3"/>
    <w:rsid w:val="00B34F43"/>
    <w:rsid w:val="00B34FAA"/>
    <w:rsid w:val="00B35044"/>
    <w:rsid w:val="00B3507A"/>
    <w:rsid w:val="00B3513D"/>
    <w:rsid w:val="00B3515D"/>
    <w:rsid w:val="00B35229"/>
    <w:rsid w:val="00B35963"/>
    <w:rsid w:val="00B35D41"/>
    <w:rsid w:val="00B36014"/>
    <w:rsid w:val="00B36380"/>
    <w:rsid w:val="00B363E0"/>
    <w:rsid w:val="00B36464"/>
    <w:rsid w:val="00B364B9"/>
    <w:rsid w:val="00B36758"/>
    <w:rsid w:val="00B36BD7"/>
    <w:rsid w:val="00B36E8A"/>
    <w:rsid w:val="00B37394"/>
    <w:rsid w:val="00B376C5"/>
    <w:rsid w:val="00B3777C"/>
    <w:rsid w:val="00B37939"/>
    <w:rsid w:val="00B3796C"/>
    <w:rsid w:val="00B37B40"/>
    <w:rsid w:val="00B37B7E"/>
    <w:rsid w:val="00B37DCB"/>
    <w:rsid w:val="00B37E03"/>
    <w:rsid w:val="00B37EE0"/>
    <w:rsid w:val="00B40027"/>
    <w:rsid w:val="00B40047"/>
    <w:rsid w:val="00B400D5"/>
    <w:rsid w:val="00B402F1"/>
    <w:rsid w:val="00B40622"/>
    <w:rsid w:val="00B406DF"/>
    <w:rsid w:val="00B40792"/>
    <w:rsid w:val="00B40C1D"/>
    <w:rsid w:val="00B410ED"/>
    <w:rsid w:val="00B41362"/>
    <w:rsid w:val="00B415B8"/>
    <w:rsid w:val="00B4175F"/>
    <w:rsid w:val="00B419A2"/>
    <w:rsid w:val="00B41BC1"/>
    <w:rsid w:val="00B41C38"/>
    <w:rsid w:val="00B41ED0"/>
    <w:rsid w:val="00B4218C"/>
    <w:rsid w:val="00B421A1"/>
    <w:rsid w:val="00B421CB"/>
    <w:rsid w:val="00B4277F"/>
    <w:rsid w:val="00B42780"/>
    <w:rsid w:val="00B42824"/>
    <w:rsid w:val="00B433D8"/>
    <w:rsid w:val="00B436C6"/>
    <w:rsid w:val="00B43915"/>
    <w:rsid w:val="00B43ABB"/>
    <w:rsid w:val="00B43D2B"/>
    <w:rsid w:val="00B43F11"/>
    <w:rsid w:val="00B441AC"/>
    <w:rsid w:val="00B4447C"/>
    <w:rsid w:val="00B44587"/>
    <w:rsid w:val="00B446F4"/>
    <w:rsid w:val="00B447D6"/>
    <w:rsid w:val="00B44A4B"/>
    <w:rsid w:val="00B44B15"/>
    <w:rsid w:val="00B451F1"/>
    <w:rsid w:val="00B45533"/>
    <w:rsid w:val="00B458E6"/>
    <w:rsid w:val="00B459A2"/>
    <w:rsid w:val="00B45ABA"/>
    <w:rsid w:val="00B45CD9"/>
    <w:rsid w:val="00B45EB4"/>
    <w:rsid w:val="00B46055"/>
    <w:rsid w:val="00B46151"/>
    <w:rsid w:val="00B46172"/>
    <w:rsid w:val="00B461A2"/>
    <w:rsid w:val="00B465E3"/>
    <w:rsid w:val="00B46653"/>
    <w:rsid w:val="00B46691"/>
    <w:rsid w:val="00B4693B"/>
    <w:rsid w:val="00B46B47"/>
    <w:rsid w:val="00B46BDF"/>
    <w:rsid w:val="00B46CA6"/>
    <w:rsid w:val="00B46DAC"/>
    <w:rsid w:val="00B46DDB"/>
    <w:rsid w:val="00B4746C"/>
    <w:rsid w:val="00B475DC"/>
    <w:rsid w:val="00B4766B"/>
    <w:rsid w:val="00B47783"/>
    <w:rsid w:val="00B47C4C"/>
    <w:rsid w:val="00B47DDD"/>
    <w:rsid w:val="00B500E1"/>
    <w:rsid w:val="00B50286"/>
    <w:rsid w:val="00B50302"/>
    <w:rsid w:val="00B50305"/>
    <w:rsid w:val="00B50363"/>
    <w:rsid w:val="00B507FE"/>
    <w:rsid w:val="00B50869"/>
    <w:rsid w:val="00B50ABB"/>
    <w:rsid w:val="00B510CB"/>
    <w:rsid w:val="00B512E2"/>
    <w:rsid w:val="00B51E37"/>
    <w:rsid w:val="00B52388"/>
    <w:rsid w:val="00B5240D"/>
    <w:rsid w:val="00B526BF"/>
    <w:rsid w:val="00B5286B"/>
    <w:rsid w:val="00B52895"/>
    <w:rsid w:val="00B52DD6"/>
    <w:rsid w:val="00B52ED7"/>
    <w:rsid w:val="00B5335A"/>
    <w:rsid w:val="00B5380C"/>
    <w:rsid w:val="00B538CF"/>
    <w:rsid w:val="00B539E3"/>
    <w:rsid w:val="00B53D58"/>
    <w:rsid w:val="00B53DC8"/>
    <w:rsid w:val="00B53F70"/>
    <w:rsid w:val="00B54100"/>
    <w:rsid w:val="00B544ED"/>
    <w:rsid w:val="00B54906"/>
    <w:rsid w:val="00B54DE9"/>
    <w:rsid w:val="00B54E37"/>
    <w:rsid w:val="00B5519F"/>
    <w:rsid w:val="00B5530C"/>
    <w:rsid w:val="00B5545D"/>
    <w:rsid w:val="00B5549F"/>
    <w:rsid w:val="00B557A4"/>
    <w:rsid w:val="00B5587C"/>
    <w:rsid w:val="00B55B5B"/>
    <w:rsid w:val="00B55DF3"/>
    <w:rsid w:val="00B564DE"/>
    <w:rsid w:val="00B5664B"/>
    <w:rsid w:val="00B56854"/>
    <w:rsid w:val="00B56E24"/>
    <w:rsid w:val="00B570D8"/>
    <w:rsid w:val="00B5716E"/>
    <w:rsid w:val="00B572D0"/>
    <w:rsid w:val="00B5767C"/>
    <w:rsid w:val="00B57815"/>
    <w:rsid w:val="00B57B32"/>
    <w:rsid w:val="00B57D7C"/>
    <w:rsid w:val="00B57F3C"/>
    <w:rsid w:val="00B57FDB"/>
    <w:rsid w:val="00B6011E"/>
    <w:rsid w:val="00B6015D"/>
    <w:rsid w:val="00B60177"/>
    <w:rsid w:val="00B601C1"/>
    <w:rsid w:val="00B608B1"/>
    <w:rsid w:val="00B608F1"/>
    <w:rsid w:val="00B60ADC"/>
    <w:rsid w:val="00B60CBC"/>
    <w:rsid w:val="00B60DAD"/>
    <w:rsid w:val="00B60DEF"/>
    <w:rsid w:val="00B60F04"/>
    <w:rsid w:val="00B61226"/>
    <w:rsid w:val="00B61269"/>
    <w:rsid w:val="00B6141B"/>
    <w:rsid w:val="00B61576"/>
    <w:rsid w:val="00B619F3"/>
    <w:rsid w:val="00B61A08"/>
    <w:rsid w:val="00B61B95"/>
    <w:rsid w:val="00B61B9F"/>
    <w:rsid w:val="00B61E11"/>
    <w:rsid w:val="00B61F6F"/>
    <w:rsid w:val="00B622BE"/>
    <w:rsid w:val="00B62419"/>
    <w:rsid w:val="00B62508"/>
    <w:rsid w:val="00B62573"/>
    <w:rsid w:val="00B6299D"/>
    <w:rsid w:val="00B62A7C"/>
    <w:rsid w:val="00B62B02"/>
    <w:rsid w:val="00B62C3C"/>
    <w:rsid w:val="00B62E39"/>
    <w:rsid w:val="00B630CD"/>
    <w:rsid w:val="00B6340D"/>
    <w:rsid w:val="00B636B8"/>
    <w:rsid w:val="00B63AB0"/>
    <w:rsid w:val="00B63B02"/>
    <w:rsid w:val="00B63E5C"/>
    <w:rsid w:val="00B641D7"/>
    <w:rsid w:val="00B643BC"/>
    <w:rsid w:val="00B64552"/>
    <w:rsid w:val="00B649C9"/>
    <w:rsid w:val="00B64C40"/>
    <w:rsid w:val="00B64E8E"/>
    <w:rsid w:val="00B64FFA"/>
    <w:rsid w:val="00B6514B"/>
    <w:rsid w:val="00B65200"/>
    <w:rsid w:val="00B6557A"/>
    <w:rsid w:val="00B655BD"/>
    <w:rsid w:val="00B65607"/>
    <w:rsid w:val="00B6563E"/>
    <w:rsid w:val="00B658C1"/>
    <w:rsid w:val="00B65928"/>
    <w:rsid w:val="00B65A5C"/>
    <w:rsid w:val="00B65A6A"/>
    <w:rsid w:val="00B65AB9"/>
    <w:rsid w:val="00B65B60"/>
    <w:rsid w:val="00B65C65"/>
    <w:rsid w:val="00B65F09"/>
    <w:rsid w:val="00B65F2C"/>
    <w:rsid w:val="00B65F9F"/>
    <w:rsid w:val="00B6605D"/>
    <w:rsid w:val="00B66091"/>
    <w:rsid w:val="00B660AB"/>
    <w:rsid w:val="00B663ED"/>
    <w:rsid w:val="00B6689F"/>
    <w:rsid w:val="00B6697C"/>
    <w:rsid w:val="00B6698E"/>
    <w:rsid w:val="00B675B4"/>
    <w:rsid w:val="00B6766F"/>
    <w:rsid w:val="00B6785F"/>
    <w:rsid w:val="00B678BD"/>
    <w:rsid w:val="00B6795E"/>
    <w:rsid w:val="00B67C7A"/>
    <w:rsid w:val="00B67C8E"/>
    <w:rsid w:val="00B67E83"/>
    <w:rsid w:val="00B67EFF"/>
    <w:rsid w:val="00B67FF8"/>
    <w:rsid w:val="00B701DD"/>
    <w:rsid w:val="00B70323"/>
    <w:rsid w:val="00B704F2"/>
    <w:rsid w:val="00B70778"/>
    <w:rsid w:val="00B70A3E"/>
    <w:rsid w:val="00B70B39"/>
    <w:rsid w:val="00B70B72"/>
    <w:rsid w:val="00B70C0B"/>
    <w:rsid w:val="00B70D39"/>
    <w:rsid w:val="00B70E43"/>
    <w:rsid w:val="00B711C5"/>
    <w:rsid w:val="00B711D8"/>
    <w:rsid w:val="00B71279"/>
    <w:rsid w:val="00B7152F"/>
    <w:rsid w:val="00B7189D"/>
    <w:rsid w:val="00B718DE"/>
    <w:rsid w:val="00B71906"/>
    <w:rsid w:val="00B71B34"/>
    <w:rsid w:val="00B71B88"/>
    <w:rsid w:val="00B72015"/>
    <w:rsid w:val="00B72170"/>
    <w:rsid w:val="00B721DD"/>
    <w:rsid w:val="00B72310"/>
    <w:rsid w:val="00B72586"/>
    <w:rsid w:val="00B726CA"/>
    <w:rsid w:val="00B726D3"/>
    <w:rsid w:val="00B729C0"/>
    <w:rsid w:val="00B72D01"/>
    <w:rsid w:val="00B72E5A"/>
    <w:rsid w:val="00B72FC3"/>
    <w:rsid w:val="00B73397"/>
    <w:rsid w:val="00B73696"/>
    <w:rsid w:val="00B737C8"/>
    <w:rsid w:val="00B738C1"/>
    <w:rsid w:val="00B73C87"/>
    <w:rsid w:val="00B73CEB"/>
    <w:rsid w:val="00B73F1D"/>
    <w:rsid w:val="00B745B9"/>
    <w:rsid w:val="00B74902"/>
    <w:rsid w:val="00B7495E"/>
    <w:rsid w:val="00B74C38"/>
    <w:rsid w:val="00B74E3D"/>
    <w:rsid w:val="00B74E77"/>
    <w:rsid w:val="00B75631"/>
    <w:rsid w:val="00B75728"/>
    <w:rsid w:val="00B75786"/>
    <w:rsid w:val="00B75B1C"/>
    <w:rsid w:val="00B75CB2"/>
    <w:rsid w:val="00B76110"/>
    <w:rsid w:val="00B76133"/>
    <w:rsid w:val="00B76138"/>
    <w:rsid w:val="00B76259"/>
    <w:rsid w:val="00B762CE"/>
    <w:rsid w:val="00B76398"/>
    <w:rsid w:val="00B7646B"/>
    <w:rsid w:val="00B766A0"/>
    <w:rsid w:val="00B768C1"/>
    <w:rsid w:val="00B76AD1"/>
    <w:rsid w:val="00B76EE8"/>
    <w:rsid w:val="00B77146"/>
    <w:rsid w:val="00B774BF"/>
    <w:rsid w:val="00B77950"/>
    <w:rsid w:val="00B77A59"/>
    <w:rsid w:val="00B77B38"/>
    <w:rsid w:val="00B77BC3"/>
    <w:rsid w:val="00B77CF4"/>
    <w:rsid w:val="00B800D3"/>
    <w:rsid w:val="00B80925"/>
    <w:rsid w:val="00B80E46"/>
    <w:rsid w:val="00B8123D"/>
    <w:rsid w:val="00B81264"/>
    <w:rsid w:val="00B813ED"/>
    <w:rsid w:val="00B81627"/>
    <w:rsid w:val="00B817D0"/>
    <w:rsid w:val="00B81987"/>
    <w:rsid w:val="00B81B3F"/>
    <w:rsid w:val="00B81D67"/>
    <w:rsid w:val="00B81D9B"/>
    <w:rsid w:val="00B81E02"/>
    <w:rsid w:val="00B81F6F"/>
    <w:rsid w:val="00B82010"/>
    <w:rsid w:val="00B821CE"/>
    <w:rsid w:val="00B82362"/>
    <w:rsid w:val="00B82641"/>
    <w:rsid w:val="00B8269F"/>
    <w:rsid w:val="00B82877"/>
    <w:rsid w:val="00B829B4"/>
    <w:rsid w:val="00B82B32"/>
    <w:rsid w:val="00B82BE6"/>
    <w:rsid w:val="00B82DE7"/>
    <w:rsid w:val="00B8302A"/>
    <w:rsid w:val="00B83114"/>
    <w:rsid w:val="00B83233"/>
    <w:rsid w:val="00B839D7"/>
    <w:rsid w:val="00B83DDF"/>
    <w:rsid w:val="00B84079"/>
    <w:rsid w:val="00B84120"/>
    <w:rsid w:val="00B841AD"/>
    <w:rsid w:val="00B843E1"/>
    <w:rsid w:val="00B84AC0"/>
    <w:rsid w:val="00B84E06"/>
    <w:rsid w:val="00B84F10"/>
    <w:rsid w:val="00B8503B"/>
    <w:rsid w:val="00B8519F"/>
    <w:rsid w:val="00B8522C"/>
    <w:rsid w:val="00B857A6"/>
    <w:rsid w:val="00B857F6"/>
    <w:rsid w:val="00B8582D"/>
    <w:rsid w:val="00B85A79"/>
    <w:rsid w:val="00B85C59"/>
    <w:rsid w:val="00B85C99"/>
    <w:rsid w:val="00B8604E"/>
    <w:rsid w:val="00B860B5"/>
    <w:rsid w:val="00B860F3"/>
    <w:rsid w:val="00B8665A"/>
    <w:rsid w:val="00B86B69"/>
    <w:rsid w:val="00B86E64"/>
    <w:rsid w:val="00B87025"/>
    <w:rsid w:val="00B87153"/>
    <w:rsid w:val="00B8736E"/>
    <w:rsid w:val="00B87390"/>
    <w:rsid w:val="00B87898"/>
    <w:rsid w:val="00B87AE1"/>
    <w:rsid w:val="00B87CA1"/>
    <w:rsid w:val="00B87D12"/>
    <w:rsid w:val="00B87DFA"/>
    <w:rsid w:val="00B87F0F"/>
    <w:rsid w:val="00B9022D"/>
    <w:rsid w:val="00B9050D"/>
    <w:rsid w:val="00B90567"/>
    <w:rsid w:val="00B906B0"/>
    <w:rsid w:val="00B90800"/>
    <w:rsid w:val="00B90B14"/>
    <w:rsid w:val="00B90BD3"/>
    <w:rsid w:val="00B911AE"/>
    <w:rsid w:val="00B9140E"/>
    <w:rsid w:val="00B9155A"/>
    <w:rsid w:val="00B91564"/>
    <w:rsid w:val="00B91714"/>
    <w:rsid w:val="00B91728"/>
    <w:rsid w:val="00B91805"/>
    <w:rsid w:val="00B91A86"/>
    <w:rsid w:val="00B91B7A"/>
    <w:rsid w:val="00B91EE0"/>
    <w:rsid w:val="00B92920"/>
    <w:rsid w:val="00B92EDB"/>
    <w:rsid w:val="00B93334"/>
    <w:rsid w:val="00B93564"/>
    <w:rsid w:val="00B937B5"/>
    <w:rsid w:val="00B93C6C"/>
    <w:rsid w:val="00B93F68"/>
    <w:rsid w:val="00B94039"/>
    <w:rsid w:val="00B9404C"/>
    <w:rsid w:val="00B9418F"/>
    <w:rsid w:val="00B94237"/>
    <w:rsid w:val="00B942A2"/>
    <w:rsid w:val="00B942EF"/>
    <w:rsid w:val="00B94367"/>
    <w:rsid w:val="00B94726"/>
    <w:rsid w:val="00B948F7"/>
    <w:rsid w:val="00B94C01"/>
    <w:rsid w:val="00B94C44"/>
    <w:rsid w:val="00B94CB9"/>
    <w:rsid w:val="00B94EDC"/>
    <w:rsid w:val="00B94F8B"/>
    <w:rsid w:val="00B95025"/>
    <w:rsid w:val="00B95077"/>
    <w:rsid w:val="00B95096"/>
    <w:rsid w:val="00B950BB"/>
    <w:rsid w:val="00B9513A"/>
    <w:rsid w:val="00B951C0"/>
    <w:rsid w:val="00B95360"/>
    <w:rsid w:val="00B956BC"/>
    <w:rsid w:val="00B957D6"/>
    <w:rsid w:val="00B95862"/>
    <w:rsid w:val="00B958C0"/>
    <w:rsid w:val="00B95ABC"/>
    <w:rsid w:val="00B95C92"/>
    <w:rsid w:val="00B95D80"/>
    <w:rsid w:val="00B95EA1"/>
    <w:rsid w:val="00B95F87"/>
    <w:rsid w:val="00B9607A"/>
    <w:rsid w:val="00B96364"/>
    <w:rsid w:val="00B96489"/>
    <w:rsid w:val="00B965E1"/>
    <w:rsid w:val="00B96802"/>
    <w:rsid w:val="00B9695F"/>
    <w:rsid w:val="00B96BD0"/>
    <w:rsid w:val="00B96D04"/>
    <w:rsid w:val="00B96D87"/>
    <w:rsid w:val="00B96E95"/>
    <w:rsid w:val="00B96FE4"/>
    <w:rsid w:val="00B970F5"/>
    <w:rsid w:val="00B97466"/>
    <w:rsid w:val="00B97588"/>
    <w:rsid w:val="00B97662"/>
    <w:rsid w:val="00B97947"/>
    <w:rsid w:val="00B97B11"/>
    <w:rsid w:val="00B97DE0"/>
    <w:rsid w:val="00BA0497"/>
    <w:rsid w:val="00BA0590"/>
    <w:rsid w:val="00BA08B8"/>
    <w:rsid w:val="00BA0B75"/>
    <w:rsid w:val="00BA14A7"/>
    <w:rsid w:val="00BA175A"/>
    <w:rsid w:val="00BA1884"/>
    <w:rsid w:val="00BA1915"/>
    <w:rsid w:val="00BA1918"/>
    <w:rsid w:val="00BA1D91"/>
    <w:rsid w:val="00BA1D95"/>
    <w:rsid w:val="00BA1F5C"/>
    <w:rsid w:val="00BA21D7"/>
    <w:rsid w:val="00BA222A"/>
    <w:rsid w:val="00BA2260"/>
    <w:rsid w:val="00BA25B0"/>
    <w:rsid w:val="00BA2DC8"/>
    <w:rsid w:val="00BA2DD9"/>
    <w:rsid w:val="00BA301B"/>
    <w:rsid w:val="00BA32CD"/>
    <w:rsid w:val="00BA338B"/>
    <w:rsid w:val="00BA36C4"/>
    <w:rsid w:val="00BA399F"/>
    <w:rsid w:val="00BA3B3B"/>
    <w:rsid w:val="00BA3B5D"/>
    <w:rsid w:val="00BA3C24"/>
    <w:rsid w:val="00BA3E77"/>
    <w:rsid w:val="00BA4132"/>
    <w:rsid w:val="00BA41E4"/>
    <w:rsid w:val="00BA4366"/>
    <w:rsid w:val="00BA43E7"/>
    <w:rsid w:val="00BA48DC"/>
    <w:rsid w:val="00BA4912"/>
    <w:rsid w:val="00BA4BD6"/>
    <w:rsid w:val="00BA4D60"/>
    <w:rsid w:val="00BA53A8"/>
    <w:rsid w:val="00BA560C"/>
    <w:rsid w:val="00BA5705"/>
    <w:rsid w:val="00BA595C"/>
    <w:rsid w:val="00BA606C"/>
    <w:rsid w:val="00BA61E8"/>
    <w:rsid w:val="00BA6260"/>
    <w:rsid w:val="00BA636E"/>
    <w:rsid w:val="00BA6422"/>
    <w:rsid w:val="00BA6433"/>
    <w:rsid w:val="00BA67FF"/>
    <w:rsid w:val="00BA6863"/>
    <w:rsid w:val="00BA68FD"/>
    <w:rsid w:val="00BA6948"/>
    <w:rsid w:val="00BA6B74"/>
    <w:rsid w:val="00BA6E53"/>
    <w:rsid w:val="00BA6F35"/>
    <w:rsid w:val="00BA6FA8"/>
    <w:rsid w:val="00BA73A0"/>
    <w:rsid w:val="00BA7444"/>
    <w:rsid w:val="00BA7639"/>
    <w:rsid w:val="00BA78A1"/>
    <w:rsid w:val="00BA7BBF"/>
    <w:rsid w:val="00BA7FC6"/>
    <w:rsid w:val="00BB0045"/>
    <w:rsid w:val="00BB0241"/>
    <w:rsid w:val="00BB03D9"/>
    <w:rsid w:val="00BB0405"/>
    <w:rsid w:val="00BB052C"/>
    <w:rsid w:val="00BB0C77"/>
    <w:rsid w:val="00BB0D76"/>
    <w:rsid w:val="00BB0FD8"/>
    <w:rsid w:val="00BB11A2"/>
    <w:rsid w:val="00BB15B2"/>
    <w:rsid w:val="00BB179E"/>
    <w:rsid w:val="00BB1868"/>
    <w:rsid w:val="00BB190F"/>
    <w:rsid w:val="00BB1992"/>
    <w:rsid w:val="00BB208B"/>
    <w:rsid w:val="00BB2382"/>
    <w:rsid w:val="00BB239C"/>
    <w:rsid w:val="00BB2AE1"/>
    <w:rsid w:val="00BB2BDC"/>
    <w:rsid w:val="00BB2EF4"/>
    <w:rsid w:val="00BB32A3"/>
    <w:rsid w:val="00BB35D1"/>
    <w:rsid w:val="00BB395F"/>
    <w:rsid w:val="00BB3AB0"/>
    <w:rsid w:val="00BB3AFC"/>
    <w:rsid w:val="00BB3C47"/>
    <w:rsid w:val="00BB3CB7"/>
    <w:rsid w:val="00BB3CCD"/>
    <w:rsid w:val="00BB3DE3"/>
    <w:rsid w:val="00BB3E0C"/>
    <w:rsid w:val="00BB3E68"/>
    <w:rsid w:val="00BB3F36"/>
    <w:rsid w:val="00BB40AC"/>
    <w:rsid w:val="00BB4361"/>
    <w:rsid w:val="00BB4667"/>
    <w:rsid w:val="00BB55E1"/>
    <w:rsid w:val="00BB5626"/>
    <w:rsid w:val="00BB587D"/>
    <w:rsid w:val="00BB5B8B"/>
    <w:rsid w:val="00BB5E14"/>
    <w:rsid w:val="00BB625E"/>
    <w:rsid w:val="00BB62EF"/>
    <w:rsid w:val="00BB6477"/>
    <w:rsid w:val="00BB66E9"/>
    <w:rsid w:val="00BB6884"/>
    <w:rsid w:val="00BB6944"/>
    <w:rsid w:val="00BB6970"/>
    <w:rsid w:val="00BB6CEC"/>
    <w:rsid w:val="00BB6E44"/>
    <w:rsid w:val="00BB70FD"/>
    <w:rsid w:val="00BB72D0"/>
    <w:rsid w:val="00BB7603"/>
    <w:rsid w:val="00BB7654"/>
    <w:rsid w:val="00BB7681"/>
    <w:rsid w:val="00BB792D"/>
    <w:rsid w:val="00BB7A93"/>
    <w:rsid w:val="00BC01C1"/>
    <w:rsid w:val="00BC046D"/>
    <w:rsid w:val="00BC06AF"/>
    <w:rsid w:val="00BC0793"/>
    <w:rsid w:val="00BC09CE"/>
    <w:rsid w:val="00BC09E1"/>
    <w:rsid w:val="00BC0A5E"/>
    <w:rsid w:val="00BC0DA6"/>
    <w:rsid w:val="00BC1319"/>
    <w:rsid w:val="00BC1377"/>
    <w:rsid w:val="00BC1679"/>
    <w:rsid w:val="00BC17F0"/>
    <w:rsid w:val="00BC1C48"/>
    <w:rsid w:val="00BC1C56"/>
    <w:rsid w:val="00BC1C68"/>
    <w:rsid w:val="00BC2189"/>
    <w:rsid w:val="00BC2222"/>
    <w:rsid w:val="00BC2282"/>
    <w:rsid w:val="00BC24B1"/>
    <w:rsid w:val="00BC29CF"/>
    <w:rsid w:val="00BC2CAD"/>
    <w:rsid w:val="00BC2E87"/>
    <w:rsid w:val="00BC346F"/>
    <w:rsid w:val="00BC3780"/>
    <w:rsid w:val="00BC37FA"/>
    <w:rsid w:val="00BC38EA"/>
    <w:rsid w:val="00BC3961"/>
    <w:rsid w:val="00BC3ADD"/>
    <w:rsid w:val="00BC3B0A"/>
    <w:rsid w:val="00BC3BEC"/>
    <w:rsid w:val="00BC3D19"/>
    <w:rsid w:val="00BC3D50"/>
    <w:rsid w:val="00BC3F15"/>
    <w:rsid w:val="00BC40DF"/>
    <w:rsid w:val="00BC418B"/>
    <w:rsid w:val="00BC445A"/>
    <w:rsid w:val="00BC49DC"/>
    <w:rsid w:val="00BC4B26"/>
    <w:rsid w:val="00BC4B34"/>
    <w:rsid w:val="00BC4C2B"/>
    <w:rsid w:val="00BC4F17"/>
    <w:rsid w:val="00BC541F"/>
    <w:rsid w:val="00BC5547"/>
    <w:rsid w:val="00BC557C"/>
    <w:rsid w:val="00BC5733"/>
    <w:rsid w:val="00BC5C32"/>
    <w:rsid w:val="00BC5DAD"/>
    <w:rsid w:val="00BC5E56"/>
    <w:rsid w:val="00BC5FE8"/>
    <w:rsid w:val="00BC612E"/>
    <w:rsid w:val="00BC63B9"/>
    <w:rsid w:val="00BC63FA"/>
    <w:rsid w:val="00BC670B"/>
    <w:rsid w:val="00BC68DA"/>
    <w:rsid w:val="00BC6A9F"/>
    <w:rsid w:val="00BC6AA2"/>
    <w:rsid w:val="00BC6B35"/>
    <w:rsid w:val="00BC6C37"/>
    <w:rsid w:val="00BC7228"/>
    <w:rsid w:val="00BC7608"/>
    <w:rsid w:val="00BC760B"/>
    <w:rsid w:val="00BC772E"/>
    <w:rsid w:val="00BC77DD"/>
    <w:rsid w:val="00BC7814"/>
    <w:rsid w:val="00BD0116"/>
    <w:rsid w:val="00BD03AF"/>
    <w:rsid w:val="00BD057E"/>
    <w:rsid w:val="00BD05D1"/>
    <w:rsid w:val="00BD06C5"/>
    <w:rsid w:val="00BD07C2"/>
    <w:rsid w:val="00BD0AA1"/>
    <w:rsid w:val="00BD0B77"/>
    <w:rsid w:val="00BD0EC9"/>
    <w:rsid w:val="00BD1248"/>
    <w:rsid w:val="00BD162E"/>
    <w:rsid w:val="00BD16A6"/>
    <w:rsid w:val="00BD180E"/>
    <w:rsid w:val="00BD1AA6"/>
    <w:rsid w:val="00BD1FFF"/>
    <w:rsid w:val="00BD2125"/>
    <w:rsid w:val="00BD26F9"/>
    <w:rsid w:val="00BD2799"/>
    <w:rsid w:val="00BD297B"/>
    <w:rsid w:val="00BD2BC6"/>
    <w:rsid w:val="00BD2C95"/>
    <w:rsid w:val="00BD2CA5"/>
    <w:rsid w:val="00BD2D35"/>
    <w:rsid w:val="00BD2D54"/>
    <w:rsid w:val="00BD2D56"/>
    <w:rsid w:val="00BD2DCC"/>
    <w:rsid w:val="00BD2F19"/>
    <w:rsid w:val="00BD30BD"/>
    <w:rsid w:val="00BD3226"/>
    <w:rsid w:val="00BD3361"/>
    <w:rsid w:val="00BD358A"/>
    <w:rsid w:val="00BD35D0"/>
    <w:rsid w:val="00BD3633"/>
    <w:rsid w:val="00BD3803"/>
    <w:rsid w:val="00BD38C7"/>
    <w:rsid w:val="00BD3940"/>
    <w:rsid w:val="00BD3A9A"/>
    <w:rsid w:val="00BD3BE5"/>
    <w:rsid w:val="00BD3D00"/>
    <w:rsid w:val="00BD3D77"/>
    <w:rsid w:val="00BD3E01"/>
    <w:rsid w:val="00BD4133"/>
    <w:rsid w:val="00BD44A1"/>
    <w:rsid w:val="00BD4565"/>
    <w:rsid w:val="00BD52C5"/>
    <w:rsid w:val="00BD57DE"/>
    <w:rsid w:val="00BD58B2"/>
    <w:rsid w:val="00BD59FE"/>
    <w:rsid w:val="00BD5E72"/>
    <w:rsid w:val="00BD5FB2"/>
    <w:rsid w:val="00BD6107"/>
    <w:rsid w:val="00BD61DD"/>
    <w:rsid w:val="00BD65BD"/>
    <w:rsid w:val="00BD6633"/>
    <w:rsid w:val="00BD6741"/>
    <w:rsid w:val="00BD68E6"/>
    <w:rsid w:val="00BD68F9"/>
    <w:rsid w:val="00BD6CE0"/>
    <w:rsid w:val="00BD6F2D"/>
    <w:rsid w:val="00BD6F49"/>
    <w:rsid w:val="00BD7486"/>
    <w:rsid w:val="00BD75A7"/>
    <w:rsid w:val="00BD762E"/>
    <w:rsid w:val="00BD767E"/>
    <w:rsid w:val="00BD786C"/>
    <w:rsid w:val="00BD78C8"/>
    <w:rsid w:val="00BD7900"/>
    <w:rsid w:val="00BD7A46"/>
    <w:rsid w:val="00BD7CF6"/>
    <w:rsid w:val="00BE001C"/>
    <w:rsid w:val="00BE011C"/>
    <w:rsid w:val="00BE0210"/>
    <w:rsid w:val="00BE053A"/>
    <w:rsid w:val="00BE0938"/>
    <w:rsid w:val="00BE0C8D"/>
    <w:rsid w:val="00BE0E40"/>
    <w:rsid w:val="00BE0EDC"/>
    <w:rsid w:val="00BE10DD"/>
    <w:rsid w:val="00BE11D8"/>
    <w:rsid w:val="00BE138C"/>
    <w:rsid w:val="00BE143E"/>
    <w:rsid w:val="00BE1464"/>
    <w:rsid w:val="00BE149D"/>
    <w:rsid w:val="00BE1812"/>
    <w:rsid w:val="00BE18DF"/>
    <w:rsid w:val="00BE196C"/>
    <w:rsid w:val="00BE1A1F"/>
    <w:rsid w:val="00BE1D4D"/>
    <w:rsid w:val="00BE1E07"/>
    <w:rsid w:val="00BE1EAC"/>
    <w:rsid w:val="00BE1EB3"/>
    <w:rsid w:val="00BE1ED9"/>
    <w:rsid w:val="00BE21BA"/>
    <w:rsid w:val="00BE2480"/>
    <w:rsid w:val="00BE2693"/>
    <w:rsid w:val="00BE27D9"/>
    <w:rsid w:val="00BE2BF0"/>
    <w:rsid w:val="00BE2E1F"/>
    <w:rsid w:val="00BE3004"/>
    <w:rsid w:val="00BE31A2"/>
    <w:rsid w:val="00BE31DD"/>
    <w:rsid w:val="00BE3230"/>
    <w:rsid w:val="00BE3304"/>
    <w:rsid w:val="00BE3489"/>
    <w:rsid w:val="00BE360C"/>
    <w:rsid w:val="00BE421F"/>
    <w:rsid w:val="00BE4273"/>
    <w:rsid w:val="00BE431E"/>
    <w:rsid w:val="00BE449A"/>
    <w:rsid w:val="00BE46CF"/>
    <w:rsid w:val="00BE4B26"/>
    <w:rsid w:val="00BE4C80"/>
    <w:rsid w:val="00BE4D91"/>
    <w:rsid w:val="00BE58AC"/>
    <w:rsid w:val="00BE5A49"/>
    <w:rsid w:val="00BE5E74"/>
    <w:rsid w:val="00BE608D"/>
    <w:rsid w:val="00BE610B"/>
    <w:rsid w:val="00BE61AB"/>
    <w:rsid w:val="00BE63D3"/>
    <w:rsid w:val="00BE668A"/>
    <w:rsid w:val="00BE668D"/>
    <w:rsid w:val="00BE6789"/>
    <w:rsid w:val="00BE6929"/>
    <w:rsid w:val="00BE6A07"/>
    <w:rsid w:val="00BE6B43"/>
    <w:rsid w:val="00BE70BB"/>
    <w:rsid w:val="00BE723D"/>
    <w:rsid w:val="00BE7396"/>
    <w:rsid w:val="00BE763A"/>
    <w:rsid w:val="00BE7710"/>
    <w:rsid w:val="00BE7817"/>
    <w:rsid w:val="00BE7AF5"/>
    <w:rsid w:val="00BE7B11"/>
    <w:rsid w:val="00BE7B8C"/>
    <w:rsid w:val="00BE7C4B"/>
    <w:rsid w:val="00BE7CCA"/>
    <w:rsid w:val="00BE7E5D"/>
    <w:rsid w:val="00BE7FAE"/>
    <w:rsid w:val="00BF000F"/>
    <w:rsid w:val="00BF02C7"/>
    <w:rsid w:val="00BF046E"/>
    <w:rsid w:val="00BF064B"/>
    <w:rsid w:val="00BF070F"/>
    <w:rsid w:val="00BF075E"/>
    <w:rsid w:val="00BF084B"/>
    <w:rsid w:val="00BF0A83"/>
    <w:rsid w:val="00BF0C2C"/>
    <w:rsid w:val="00BF0CCB"/>
    <w:rsid w:val="00BF0CF3"/>
    <w:rsid w:val="00BF0D86"/>
    <w:rsid w:val="00BF0EF2"/>
    <w:rsid w:val="00BF1071"/>
    <w:rsid w:val="00BF113F"/>
    <w:rsid w:val="00BF11EA"/>
    <w:rsid w:val="00BF137E"/>
    <w:rsid w:val="00BF16A4"/>
    <w:rsid w:val="00BF183E"/>
    <w:rsid w:val="00BF1B0D"/>
    <w:rsid w:val="00BF1B80"/>
    <w:rsid w:val="00BF1CAE"/>
    <w:rsid w:val="00BF1FDA"/>
    <w:rsid w:val="00BF2080"/>
    <w:rsid w:val="00BF2229"/>
    <w:rsid w:val="00BF2263"/>
    <w:rsid w:val="00BF23E6"/>
    <w:rsid w:val="00BF242B"/>
    <w:rsid w:val="00BF2598"/>
    <w:rsid w:val="00BF25FD"/>
    <w:rsid w:val="00BF2613"/>
    <w:rsid w:val="00BF264D"/>
    <w:rsid w:val="00BF26E2"/>
    <w:rsid w:val="00BF2733"/>
    <w:rsid w:val="00BF295E"/>
    <w:rsid w:val="00BF2A7C"/>
    <w:rsid w:val="00BF2ADF"/>
    <w:rsid w:val="00BF2BB3"/>
    <w:rsid w:val="00BF31B9"/>
    <w:rsid w:val="00BF3314"/>
    <w:rsid w:val="00BF34DF"/>
    <w:rsid w:val="00BF387E"/>
    <w:rsid w:val="00BF38F8"/>
    <w:rsid w:val="00BF3C27"/>
    <w:rsid w:val="00BF3C76"/>
    <w:rsid w:val="00BF3D36"/>
    <w:rsid w:val="00BF3D48"/>
    <w:rsid w:val="00BF4183"/>
    <w:rsid w:val="00BF41BF"/>
    <w:rsid w:val="00BF421D"/>
    <w:rsid w:val="00BF4569"/>
    <w:rsid w:val="00BF48E6"/>
    <w:rsid w:val="00BF4A57"/>
    <w:rsid w:val="00BF4BD3"/>
    <w:rsid w:val="00BF4CE2"/>
    <w:rsid w:val="00BF4F30"/>
    <w:rsid w:val="00BF5035"/>
    <w:rsid w:val="00BF50E9"/>
    <w:rsid w:val="00BF5364"/>
    <w:rsid w:val="00BF53CB"/>
    <w:rsid w:val="00BF54CC"/>
    <w:rsid w:val="00BF54DB"/>
    <w:rsid w:val="00BF5705"/>
    <w:rsid w:val="00BF57DA"/>
    <w:rsid w:val="00BF5BE9"/>
    <w:rsid w:val="00BF5BF3"/>
    <w:rsid w:val="00BF5C6F"/>
    <w:rsid w:val="00BF5EBE"/>
    <w:rsid w:val="00BF5F1A"/>
    <w:rsid w:val="00BF6044"/>
    <w:rsid w:val="00BF61ED"/>
    <w:rsid w:val="00BF6522"/>
    <w:rsid w:val="00BF663F"/>
    <w:rsid w:val="00BF6697"/>
    <w:rsid w:val="00BF6881"/>
    <w:rsid w:val="00BF6C6F"/>
    <w:rsid w:val="00BF6F50"/>
    <w:rsid w:val="00BF7127"/>
    <w:rsid w:val="00BF713B"/>
    <w:rsid w:val="00BF7233"/>
    <w:rsid w:val="00BF73AD"/>
    <w:rsid w:val="00BF7409"/>
    <w:rsid w:val="00BF7553"/>
    <w:rsid w:val="00BF76DC"/>
    <w:rsid w:val="00BF7701"/>
    <w:rsid w:val="00BF7722"/>
    <w:rsid w:val="00BF78D7"/>
    <w:rsid w:val="00BF7D0D"/>
    <w:rsid w:val="00C0010F"/>
    <w:rsid w:val="00C00447"/>
    <w:rsid w:val="00C0047C"/>
    <w:rsid w:val="00C005D9"/>
    <w:rsid w:val="00C00715"/>
    <w:rsid w:val="00C007F5"/>
    <w:rsid w:val="00C0087F"/>
    <w:rsid w:val="00C008B9"/>
    <w:rsid w:val="00C00EA2"/>
    <w:rsid w:val="00C0135B"/>
    <w:rsid w:val="00C014A7"/>
    <w:rsid w:val="00C01B06"/>
    <w:rsid w:val="00C01BB4"/>
    <w:rsid w:val="00C01D98"/>
    <w:rsid w:val="00C02062"/>
    <w:rsid w:val="00C0217F"/>
    <w:rsid w:val="00C022FC"/>
    <w:rsid w:val="00C0237E"/>
    <w:rsid w:val="00C024B6"/>
    <w:rsid w:val="00C026BB"/>
    <w:rsid w:val="00C02B4B"/>
    <w:rsid w:val="00C02C74"/>
    <w:rsid w:val="00C02D5A"/>
    <w:rsid w:val="00C03028"/>
    <w:rsid w:val="00C031B3"/>
    <w:rsid w:val="00C03272"/>
    <w:rsid w:val="00C032A3"/>
    <w:rsid w:val="00C03649"/>
    <w:rsid w:val="00C03680"/>
    <w:rsid w:val="00C036D2"/>
    <w:rsid w:val="00C03702"/>
    <w:rsid w:val="00C03841"/>
    <w:rsid w:val="00C038FB"/>
    <w:rsid w:val="00C03B98"/>
    <w:rsid w:val="00C03C74"/>
    <w:rsid w:val="00C03DC8"/>
    <w:rsid w:val="00C03F33"/>
    <w:rsid w:val="00C04101"/>
    <w:rsid w:val="00C04228"/>
    <w:rsid w:val="00C043CB"/>
    <w:rsid w:val="00C043D7"/>
    <w:rsid w:val="00C04556"/>
    <w:rsid w:val="00C045A6"/>
    <w:rsid w:val="00C046F9"/>
    <w:rsid w:val="00C04835"/>
    <w:rsid w:val="00C04922"/>
    <w:rsid w:val="00C04B9D"/>
    <w:rsid w:val="00C04C4D"/>
    <w:rsid w:val="00C04C50"/>
    <w:rsid w:val="00C04D47"/>
    <w:rsid w:val="00C04D61"/>
    <w:rsid w:val="00C04D98"/>
    <w:rsid w:val="00C04DE6"/>
    <w:rsid w:val="00C04E4B"/>
    <w:rsid w:val="00C05365"/>
    <w:rsid w:val="00C05474"/>
    <w:rsid w:val="00C05482"/>
    <w:rsid w:val="00C054D5"/>
    <w:rsid w:val="00C05525"/>
    <w:rsid w:val="00C05980"/>
    <w:rsid w:val="00C05B96"/>
    <w:rsid w:val="00C05BF3"/>
    <w:rsid w:val="00C05C2C"/>
    <w:rsid w:val="00C05C79"/>
    <w:rsid w:val="00C05DCD"/>
    <w:rsid w:val="00C05F10"/>
    <w:rsid w:val="00C061C3"/>
    <w:rsid w:val="00C0625B"/>
    <w:rsid w:val="00C068C4"/>
    <w:rsid w:val="00C06992"/>
    <w:rsid w:val="00C06A18"/>
    <w:rsid w:val="00C06D78"/>
    <w:rsid w:val="00C070A1"/>
    <w:rsid w:val="00C07164"/>
    <w:rsid w:val="00C072F9"/>
    <w:rsid w:val="00C07351"/>
    <w:rsid w:val="00C074DF"/>
    <w:rsid w:val="00C074FC"/>
    <w:rsid w:val="00C075FD"/>
    <w:rsid w:val="00C07690"/>
    <w:rsid w:val="00C0775B"/>
    <w:rsid w:val="00C078CB"/>
    <w:rsid w:val="00C07B0B"/>
    <w:rsid w:val="00C07CA6"/>
    <w:rsid w:val="00C07EF8"/>
    <w:rsid w:val="00C07F5C"/>
    <w:rsid w:val="00C10168"/>
    <w:rsid w:val="00C1062E"/>
    <w:rsid w:val="00C1064F"/>
    <w:rsid w:val="00C10BC4"/>
    <w:rsid w:val="00C10CC4"/>
    <w:rsid w:val="00C10CE2"/>
    <w:rsid w:val="00C10F51"/>
    <w:rsid w:val="00C113B9"/>
    <w:rsid w:val="00C11412"/>
    <w:rsid w:val="00C1141B"/>
    <w:rsid w:val="00C115B3"/>
    <w:rsid w:val="00C118D6"/>
    <w:rsid w:val="00C11C88"/>
    <w:rsid w:val="00C11CFC"/>
    <w:rsid w:val="00C12087"/>
    <w:rsid w:val="00C124DC"/>
    <w:rsid w:val="00C1261D"/>
    <w:rsid w:val="00C127C8"/>
    <w:rsid w:val="00C128CC"/>
    <w:rsid w:val="00C128EC"/>
    <w:rsid w:val="00C129AE"/>
    <w:rsid w:val="00C12AA5"/>
    <w:rsid w:val="00C12BBF"/>
    <w:rsid w:val="00C12BF3"/>
    <w:rsid w:val="00C12D90"/>
    <w:rsid w:val="00C12DC0"/>
    <w:rsid w:val="00C1300A"/>
    <w:rsid w:val="00C139B2"/>
    <w:rsid w:val="00C13DE1"/>
    <w:rsid w:val="00C13EFB"/>
    <w:rsid w:val="00C144F2"/>
    <w:rsid w:val="00C14AD6"/>
    <w:rsid w:val="00C14EC1"/>
    <w:rsid w:val="00C14EC2"/>
    <w:rsid w:val="00C14FBF"/>
    <w:rsid w:val="00C15093"/>
    <w:rsid w:val="00C155AA"/>
    <w:rsid w:val="00C155B4"/>
    <w:rsid w:val="00C15640"/>
    <w:rsid w:val="00C15706"/>
    <w:rsid w:val="00C15A19"/>
    <w:rsid w:val="00C15AD2"/>
    <w:rsid w:val="00C15AFA"/>
    <w:rsid w:val="00C15BA1"/>
    <w:rsid w:val="00C15DC8"/>
    <w:rsid w:val="00C15FAD"/>
    <w:rsid w:val="00C161C6"/>
    <w:rsid w:val="00C16385"/>
    <w:rsid w:val="00C163DB"/>
    <w:rsid w:val="00C16587"/>
    <w:rsid w:val="00C16694"/>
    <w:rsid w:val="00C168AB"/>
    <w:rsid w:val="00C169CD"/>
    <w:rsid w:val="00C16AE3"/>
    <w:rsid w:val="00C16EB0"/>
    <w:rsid w:val="00C16FB9"/>
    <w:rsid w:val="00C174D3"/>
    <w:rsid w:val="00C1772F"/>
    <w:rsid w:val="00C178A1"/>
    <w:rsid w:val="00C1794B"/>
    <w:rsid w:val="00C17992"/>
    <w:rsid w:val="00C17A65"/>
    <w:rsid w:val="00C17FE1"/>
    <w:rsid w:val="00C2008B"/>
    <w:rsid w:val="00C2039C"/>
    <w:rsid w:val="00C2047D"/>
    <w:rsid w:val="00C2050E"/>
    <w:rsid w:val="00C2060F"/>
    <w:rsid w:val="00C2061D"/>
    <w:rsid w:val="00C206F3"/>
    <w:rsid w:val="00C2080D"/>
    <w:rsid w:val="00C20B9A"/>
    <w:rsid w:val="00C20C90"/>
    <w:rsid w:val="00C20C9E"/>
    <w:rsid w:val="00C20D91"/>
    <w:rsid w:val="00C20E20"/>
    <w:rsid w:val="00C20EC5"/>
    <w:rsid w:val="00C212AC"/>
    <w:rsid w:val="00C212BB"/>
    <w:rsid w:val="00C21369"/>
    <w:rsid w:val="00C2173B"/>
    <w:rsid w:val="00C21879"/>
    <w:rsid w:val="00C21988"/>
    <w:rsid w:val="00C21D6B"/>
    <w:rsid w:val="00C2200A"/>
    <w:rsid w:val="00C2236B"/>
    <w:rsid w:val="00C223E4"/>
    <w:rsid w:val="00C227AE"/>
    <w:rsid w:val="00C22802"/>
    <w:rsid w:val="00C22898"/>
    <w:rsid w:val="00C22990"/>
    <w:rsid w:val="00C238DF"/>
    <w:rsid w:val="00C23C0C"/>
    <w:rsid w:val="00C23E9F"/>
    <w:rsid w:val="00C24025"/>
    <w:rsid w:val="00C2407B"/>
    <w:rsid w:val="00C24187"/>
    <w:rsid w:val="00C244B2"/>
    <w:rsid w:val="00C24675"/>
    <w:rsid w:val="00C2474D"/>
    <w:rsid w:val="00C24973"/>
    <w:rsid w:val="00C24995"/>
    <w:rsid w:val="00C249B6"/>
    <w:rsid w:val="00C24B3D"/>
    <w:rsid w:val="00C24B8A"/>
    <w:rsid w:val="00C24C21"/>
    <w:rsid w:val="00C24DDB"/>
    <w:rsid w:val="00C250F1"/>
    <w:rsid w:val="00C25846"/>
    <w:rsid w:val="00C2597A"/>
    <w:rsid w:val="00C25BAC"/>
    <w:rsid w:val="00C25D8C"/>
    <w:rsid w:val="00C2628A"/>
    <w:rsid w:val="00C263DF"/>
    <w:rsid w:val="00C2649A"/>
    <w:rsid w:val="00C26A20"/>
    <w:rsid w:val="00C26AE0"/>
    <w:rsid w:val="00C26BAA"/>
    <w:rsid w:val="00C26C56"/>
    <w:rsid w:val="00C26DCC"/>
    <w:rsid w:val="00C27114"/>
    <w:rsid w:val="00C272C9"/>
    <w:rsid w:val="00C2759E"/>
    <w:rsid w:val="00C2778B"/>
    <w:rsid w:val="00C279E8"/>
    <w:rsid w:val="00C27A27"/>
    <w:rsid w:val="00C27A6E"/>
    <w:rsid w:val="00C27D16"/>
    <w:rsid w:val="00C30418"/>
    <w:rsid w:val="00C30719"/>
    <w:rsid w:val="00C307A0"/>
    <w:rsid w:val="00C308DB"/>
    <w:rsid w:val="00C30CCE"/>
    <w:rsid w:val="00C31116"/>
    <w:rsid w:val="00C31217"/>
    <w:rsid w:val="00C31253"/>
    <w:rsid w:val="00C31671"/>
    <w:rsid w:val="00C31917"/>
    <w:rsid w:val="00C31A27"/>
    <w:rsid w:val="00C31C47"/>
    <w:rsid w:val="00C31CF0"/>
    <w:rsid w:val="00C31D56"/>
    <w:rsid w:val="00C31E04"/>
    <w:rsid w:val="00C31E76"/>
    <w:rsid w:val="00C327DF"/>
    <w:rsid w:val="00C3283B"/>
    <w:rsid w:val="00C32938"/>
    <w:rsid w:val="00C32BDA"/>
    <w:rsid w:val="00C32C07"/>
    <w:rsid w:val="00C32CCF"/>
    <w:rsid w:val="00C32D25"/>
    <w:rsid w:val="00C33149"/>
    <w:rsid w:val="00C3330C"/>
    <w:rsid w:val="00C33332"/>
    <w:rsid w:val="00C33675"/>
    <w:rsid w:val="00C33783"/>
    <w:rsid w:val="00C33B8F"/>
    <w:rsid w:val="00C33BE8"/>
    <w:rsid w:val="00C33E1E"/>
    <w:rsid w:val="00C344C5"/>
    <w:rsid w:val="00C34558"/>
    <w:rsid w:val="00C347E2"/>
    <w:rsid w:val="00C34B39"/>
    <w:rsid w:val="00C34C1E"/>
    <w:rsid w:val="00C34C9C"/>
    <w:rsid w:val="00C34CA0"/>
    <w:rsid w:val="00C34CCC"/>
    <w:rsid w:val="00C34D16"/>
    <w:rsid w:val="00C35142"/>
    <w:rsid w:val="00C351C9"/>
    <w:rsid w:val="00C353A9"/>
    <w:rsid w:val="00C35534"/>
    <w:rsid w:val="00C35539"/>
    <w:rsid w:val="00C357F8"/>
    <w:rsid w:val="00C35942"/>
    <w:rsid w:val="00C35D5A"/>
    <w:rsid w:val="00C3638E"/>
    <w:rsid w:val="00C36524"/>
    <w:rsid w:val="00C36617"/>
    <w:rsid w:val="00C3670E"/>
    <w:rsid w:val="00C36787"/>
    <w:rsid w:val="00C36A04"/>
    <w:rsid w:val="00C36A0D"/>
    <w:rsid w:val="00C36E16"/>
    <w:rsid w:val="00C36E2E"/>
    <w:rsid w:val="00C37245"/>
    <w:rsid w:val="00C373BF"/>
    <w:rsid w:val="00C374BE"/>
    <w:rsid w:val="00C37549"/>
    <w:rsid w:val="00C3763A"/>
    <w:rsid w:val="00C37EDA"/>
    <w:rsid w:val="00C37F35"/>
    <w:rsid w:val="00C37FC4"/>
    <w:rsid w:val="00C4034A"/>
    <w:rsid w:val="00C4068D"/>
    <w:rsid w:val="00C40797"/>
    <w:rsid w:val="00C407FD"/>
    <w:rsid w:val="00C40A20"/>
    <w:rsid w:val="00C40AE3"/>
    <w:rsid w:val="00C41019"/>
    <w:rsid w:val="00C412A5"/>
    <w:rsid w:val="00C4134F"/>
    <w:rsid w:val="00C4143F"/>
    <w:rsid w:val="00C41573"/>
    <w:rsid w:val="00C415F2"/>
    <w:rsid w:val="00C416D3"/>
    <w:rsid w:val="00C419F0"/>
    <w:rsid w:val="00C41BD6"/>
    <w:rsid w:val="00C41C10"/>
    <w:rsid w:val="00C41D46"/>
    <w:rsid w:val="00C41E57"/>
    <w:rsid w:val="00C41FEF"/>
    <w:rsid w:val="00C4231D"/>
    <w:rsid w:val="00C423B1"/>
    <w:rsid w:val="00C425E4"/>
    <w:rsid w:val="00C42A09"/>
    <w:rsid w:val="00C42A2C"/>
    <w:rsid w:val="00C42CF2"/>
    <w:rsid w:val="00C42F17"/>
    <w:rsid w:val="00C42F7A"/>
    <w:rsid w:val="00C42FE4"/>
    <w:rsid w:val="00C4305C"/>
    <w:rsid w:val="00C430D0"/>
    <w:rsid w:val="00C4316E"/>
    <w:rsid w:val="00C43634"/>
    <w:rsid w:val="00C436F3"/>
    <w:rsid w:val="00C4396E"/>
    <w:rsid w:val="00C43B81"/>
    <w:rsid w:val="00C43B8F"/>
    <w:rsid w:val="00C43E74"/>
    <w:rsid w:val="00C43F54"/>
    <w:rsid w:val="00C4415A"/>
    <w:rsid w:val="00C441EB"/>
    <w:rsid w:val="00C44303"/>
    <w:rsid w:val="00C44539"/>
    <w:rsid w:val="00C44552"/>
    <w:rsid w:val="00C44793"/>
    <w:rsid w:val="00C44F72"/>
    <w:rsid w:val="00C44FD7"/>
    <w:rsid w:val="00C45050"/>
    <w:rsid w:val="00C45055"/>
    <w:rsid w:val="00C451A8"/>
    <w:rsid w:val="00C453C4"/>
    <w:rsid w:val="00C454CF"/>
    <w:rsid w:val="00C455F8"/>
    <w:rsid w:val="00C456F1"/>
    <w:rsid w:val="00C45EA6"/>
    <w:rsid w:val="00C45F44"/>
    <w:rsid w:val="00C45FA8"/>
    <w:rsid w:val="00C46025"/>
    <w:rsid w:val="00C4611B"/>
    <w:rsid w:val="00C46172"/>
    <w:rsid w:val="00C4642B"/>
    <w:rsid w:val="00C4642C"/>
    <w:rsid w:val="00C46483"/>
    <w:rsid w:val="00C465D0"/>
    <w:rsid w:val="00C468F6"/>
    <w:rsid w:val="00C46ACC"/>
    <w:rsid w:val="00C46C40"/>
    <w:rsid w:val="00C46CA1"/>
    <w:rsid w:val="00C4701B"/>
    <w:rsid w:val="00C47056"/>
    <w:rsid w:val="00C47364"/>
    <w:rsid w:val="00C473F8"/>
    <w:rsid w:val="00C474D5"/>
    <w:rsid w:val="00C474E6"/>
    <w:rsid w:val="00C47585"/>
    <w:rsid w:val="00C47755"/>
    <w:rsid w:val="00C477A6"/>
    <w:rsid w:val="00C47B8F"/>
    <w:rsid w:val="00C47C88"/>
    <w:rsid w:val="00C47D9B"/>
    <w:rsid w:val="00C47EA6"/>
    <w:rsid w:val="00C50370"/>
    <w:rsid w:val="00C504F4"/>
    <w:rsid w:val="00C50552"/>
    <w:rsid w:val="00C50793"/>
    <w:rsid w:val="00C5093B"/>
    <w:rsid w:val="00C50F95"/>
    <w:rsid w:val="00C51007"/>
    <w:rsid w:val="00C510E3"/>
    <w:rsid w:val="00C5149E"/>
    <w:rsid w:val="00C51A51"/>
    <w:rsid w:val="00C51B7F"/>
    <w:rsid w:val="00C51DDB"/>
    <w:rsid w:val="00C520BE"/>
    <w:rsid w:val="00C52151"/>
    <w:rsid w:val="00C5218E"/>
    <w:rsid w:val="00C5221D"/>
    <w:rsid w:val="00C52280"/>
    <w:rsid w:val="00C522D7"/>
    <w:rsid w:val="00C522F0"/>
    <w:rsid w:val="00C524C2"/>
    <w:rsid w:val="00C524D0"/>
    <w:rsid w:val="00C52565"/>
    <w:rsid w:val="00C52621"/>
    <w:rsid w:val="00C52842"/>
    <w:rsid w:val="00C52C42"/>
    <w:rsid w:val="00C52CBC"/>
    <w:rsid w:val="00C52E11"/>
    <w:rsid w:val="00C53265"/>
    <w:rsid w:val="00C535B3"/>
    <w:rsid w:val="00C53E77"/>
    <w:rsid w:val="00C53FA2"/>
    <w:rsid w:val="00C53FBE"/>
    <w:rsid w:val="00C54148"/>
    <w:rsid w:val="00C54161"/>
    <w:rsid w:val="00C54377"/>
    <w:rsid w:val="00C546DC"/>
    <w:rsid w:val="00C546E8"/>
    <w:rsid w:val="00C5485F"/>
    <w:rsid w:val="00C54BA1"/>
    <w:rsid w:val="00C54EC7"/>
    <w:rsid w:val="00C5503E"/>
    <w:rsid w:val="00C553AC"/>
    <w:rsid w:val="00C553EE"/>
    <w:rsid w:val="00C55598"/>
    <w:rsid w:val="00C556B6"/>
    <w:rsid w:val="00C557DA"/>
    <w:rsid w:val="00C558A0"/>
    <w:rsid w:val="00C55941"/>
    <w:rsid w:val="00C5597D"/>
    <w:rsid w:val="00C559AF"/>
    <w:rsid w:val="00C55A82"/>
    <w:rsid w:val="00C55C50"/>
    <w:rsid w:val="00C55EDA"/>
    <w:rsid w:val="00C55EE7"/>
    <w:rsid w:val="00C56010"/>
    <w:rsid w:val="00C56050"/>
    <w:rsid w:val="00C56088"/>
    <w:rsid w:val="00C5625B"/>
    <w:rsid w:val="00C562D0"/>
    <w:rsid w:val="00C56501"/>
    <w:rsid w:val="00C5655E"/>
    <w:rsid w:val="00C56687"/>
    <w:rsid w:val="00C5697B"/>
    <w:rsid w:val="00C56A15"/>
    <w:rsid w:val="00C56B69"/>
    <w:rsid w:val="00C56B70"/>
    <w:rsid w:val="00C56D8A"/>
    <w:rsid w:val="00C56DC5"/>
    <w:rsid w:val="00C56FA0"/>
    <w:rsid w:val="00C571E1"/>
    <w:rsid w:val="00C57372"/>
    <w:rsid w:val="00C575A9"/>
    <w:rsid w:val="00C5796A"/>
    <w:rsid w:val="00C579C1"/>
    <w:rsid w:val="00C57CC0"/>
    <w:rsid w:val="00C57DC2"/>
    <w:rsid w:val="00C57DF2"/>
    <w:rsid w:val="00C57E5A"/>
    <w:rsid w:val="00C57FED"/>
    <w:rsid w:val="00C6013B"/>
    <w:rsid w:val="00C60252"/>
    <w:rsid w:val="00C602E2"/>
    <w:rsid w:val="00C60427"/>
    <w:rsid w:val="00C606A4"/>
    <w:rsid w:val="00C606E7"/>
    <w:rsid w:val="00C60FA8"/>
    <w:rsid w:val="00C61051"/>
    <w:rsid w:val="00C61270"/>
    <w:rsid w:val="00C617F2"/>
    <w:rsid w:val="00C61805"/>
    <w:rsid w:val="00C61B4F"/>
    <w:rsid w:val="00C61F2F"/>
    <w:rsid w:val="00C61F34"/>
    <w:rsid w:val="00C62323"/>
    <w:rsid w:val="00C623F7"/>
    <w:rsid w:val="00C627A8"/>
    <w:rsid w:val="00C628C2"/>
    <w:rsid w:val="00C62C5C"/>
    <w:rsid w:val="00C62DE0"/>
    <w:rsid w:val="00C63021"/>
    <w:rsid w:val="00C63027"/>
    <w:rsid w:val="00C63719"/>
    <w:rsid w:val="00C63B02"/>
    <w:rsid w:val="00C63EAE"/>
    <w:rsid w:val="00C64184"/>
    <w:rsid w:val="00C64413"/>
    <w:rsid w:val="00C6476B"/>
    <w:rsid w:val="00C64C8C"/>
    <w:rsid w:val="00C64E13"/>
    <w:rsid w:val="00C64E19"/>
    <w:rsid w:val="00C654CE"/>
    <w:rsid w:val="00C65F17"/>
    <w:rsid w:val="00C6612A"/>
    <w:rsid w:val="00C66136"/>
    <w:rsid w:val="00C6615B"/>
    <w:rsid w:val="00C661CF"/>
    <w:rsid w:val="00C66281"/>
    <w:rsid w:val="00C662DC"/>
    <w:rsid w:val="00C6661A"/>
    <w:rsid w:val="00C66A70"/>
    <w:rsid w:val="00C66AB7"/>
    <w:rsid w:val="00C66B17"/>
    <w:rsid w:val="00C66CBA"/>
    <w:rsid w:val="00C67001"/>
    <w:rsid w:val="00C67758"/>
    <w:rsid w:val="00C67770"/>
    <w:rsid w:val="00C67792"/>
    <w:rsid w:val="00C67926"/>
    <w:rsid w:val="00C67A54"/>
    <w:rsid w:val="00C67AF4"/>
    <w:rsid w:val="00C67B1E"/>
    <w:rsid w:val="00C67C9C"/>
    <w:rsid w:val="00C70105"/>
    <w:rsid w:val="00C7011B"/>
    <w:rsid w:val="00C702E8"/>
    <w:rsid w:val="00C70390"/>
    <w:rsid w:val="00C706F6"/>
    <w:rsid w:val="00C707F7"/>
    <w:rsid w:val="00C70BE0"/>
    <w:rsid w:val="00C70FF4"/>
    <w:rsid w:val="00C71245"/>
    <w:rsid w:val="00C712CE"/>
    <w:rsid w:val="00C71490"/>
    <w:rsid w:val="00C719FF"/>
    <w:rsid w:val="00C7206B"/>
    <w:rsid w:val="00C721CC"/>
    <w:rsid w:val="00C72463"/>
    <w:rsid w:val="00C72C9F"/>
    <w:rsid w:val="00C72F82"/>
    <w:rsid w:val="00C730E9"/>
    <w:rsid w:val="00C731DE"/>
    <w:rsid w:val="00C7323D"/>
    <w:rsid w:val="00C73249"/>
    <w:rsid w:val="00C735E6"/>
    <w:rsid w:val="00C7360A"/>
    <w:rsid w:val="00C736B0"/>
    <w:rsid w:val="00C7383F"/>
    <w:rsid w:val="00C7385B"/>
    <w:rsid w:val="00C7386C"/>
    <w:rsid w:val="00C738C7"/>
    <w:rsid w:val="00C73AC8"/>
    <w:rsid w:val="00C73B34"/>
    <w:rsid w:val="00C73E8D"/>
    <w:rsid w:val="00C73F15"/>
    <w:rsid w:val="00C74275"/>
    <w:rsid w:val="00C743BE"/>
    <w:rsid w:val="00C743CE"/>
    <w:rsid w:val="00C74454"/>
    <w:rsid w:val="00C744CF"/>
    <w:rsid w:val="00C74556"/>
    <w:rsid w:val="00C74643"/>
    <w:rsid w:val="00C749D2"/>
    <w:rsid w:val="00C74ACD"/>
    <w:rsid w:val="00C74D4C"/>
    <w:rsid w:val="00C74E91"/>
    <w:rsid w:val="00C7521F"/>
    <w:rsid w:val="00C7524A"/>
    <w:rsid w:val="00C75255"/>
    <w:rsid w:val="00C752AE"/>
    <w:rsid w:val="00C75563"/>
    <w:rsid w:val="00C756D4"/>
    <w:rsid w:val="00C7585D"/>
    <w:rsid w:val="00C758B4"/>
    <w:rsid w:val="00C759B4"/>
    <w:rsid w:val="00C75C67"/>
    <w:rsid w:val="00C75EAE"/>
    <w:rsid w:val="00C760CF"/>
    <w:rsid w:val="00C76119"/>
    <w:rsid w:val="00C76186"/>
    <w:rsid w:val="00C7655F"/>
    <w:rsid w:val="00C76589"/>
    <w:rsid w:val="00C769B8"/>
    <w:rsid w:val="00C76A22"/>
    <w:rsid w:val="00C76A42"/>
    <w:rsid w:val="00C76ACD"/>
    <w:rsid w:val="00C76B02"/>
    <w:rsid w:val="00C76B30"/>
    <w:rsid w:val="00C76C2E"/>
    <w:rsid w:val="00C76D89"/>
    <w:rsid w:val="00C7702C"/>
    <w:rsid w:val="00C7706C"/>
    <w:rsid w:val="00C77596"/>
    <w:rsid w:val="00C7759D"/>
    <w:rsid w:val="00C7787B"/>
    <w:rsid w:val="00C779EB"/>
    <w:rsid w:val="00C77A03"/>
    <w:rsid w:val="00C77A4A"/>
    <w:rsid w:val="00C77BD7"/>
    <w:rsid w:val="00C77ED6"/>
    <w:rsid w:val="00C800A8"/>
    <w:rsid w:val="00C800C2"/>
    <w:rsid w:val="00C80160"/>
    <w:rsid w:val="00C80194"/>
    <w:rsid w:val="00C803BF"/>
    <w:rsid w:val="00C80718"/>
    <w:rsid w:val="00C808B5"/>
    <w:rsid w:val="00C808D0"/>
    <w:rsid w:val="00C812C2"/>
    <w:rsid w:val="00C8172F"/>
    <w:rsid w:val="00C81792"/>
    <w:rsid w:val="00C81836"/>
    <w:rsid w:val="00C81854"/>
    <w:rsid w:val="00C81A65"/>
    <w:rsid w:val="00C81E9E"/>
    <w:rsid w:val="00C81FA4"/>
    <w:rsid w:val="00C8228E"/>
    <w:rsid w:val="00C822B8"/>
    <w:rsid w:val="00C824B1"/>
    <w:rsid w:val="00C826C0"/>
    <w:rsid w:val="00C826E3"/>
    <w:rsid w:val="00C82968"/>
    <w:rsid w:val="00C82A15"/>
    <w:rsid w:val="00C82D9B"/>
    <w:rsid w:val="00C82F0B"/>
    <w:rsid w:val="00C83255"/>
    <w:rsid w:val="00C83341"/>
    <w:rsid w:val="00C836D1"/>
    <w:rsid w:val="00C837AB"/>
    <w:rsid w:val="00C83921"/>
    <w:rsid w:val="00C83B4C"/>
    <w:rsid w:val="00C83BD9"/>
    <w:rsid w:val="00C83CC7"/>
    <w:rsid w:val="00C84286"/>
    <w:rsid w:val="00C843B5"/>
    <w:rsid w:val="00C845C0"/>
    <w:rsid w:val="00C8498E"/>
    <w:rsid w:val="00C84A09"/>
    <w:rsid w:val="00C84B0A"/>
    <w:rsid w:val="00C84C23"/>
    <w:rsid w:val="00C84C67"/>
    <w:rsid w:val="00C84F02"/>
    <w:rsid w:val="00C84FEE"/>
    <w:rsid w:val="00C850FB"/>
    <w:rsid w:val="00C8535D"/>
    <w:rsid w:val="00C85649"/>
    <w:rsid w:val="00C856B9"/>
    <w:rsid w:val="00C8579A"/>
    <w:rsid w:val="00C858D0"/>
    <w:rsid w:val="00C85A36"/>
    <w:rsid w:val="00C85BA3"/>
    <w:rsid w:val="00C85BCA"/>
    <w:rsid w:val="00C85CCE"/>
    <w:rsid w:val="00C85D62"/>
    <w:rsid w:val="00C85D7B"/>
    <w:rsid w:val="00C860C1"/>
    <w:rsid w:val="00C86223"/>
    <w:rsid w:val="00C8652E"/>
    <w:rsid w:val="00C86611"/>
    <w:rsid w:val="00C86692"/>
    <w:rsid w:val="00C866E1"/>
    <w:rsid w:val="00C86AA9"/>
    <w:rsid w:val="00C870BA"/>
    <w:rsid w:val="00C873BD"/>
    <w:rsid w:val="00C877EB"/>
    <w:rsid w:val="00C877F9"/>
    <w:rsid w:val="00C879A0"/>
    <w:rsid w:val="00C87D0B"/>
    <w:rsid w:val="00C87F4A"/>
    <w:rsid w:val="00C90043"/>
    <w:rsid w:val="00C900FB"/>
    <w:rsid w:val="00C90192"/>
    <w:rsid w:val="00C90272"/>
    <w:rsid w:val="00C9075B"/>
    <w:rsid w:val="00C909EF"/>
    <w:rsid w:val="00C90D97"/>
    <w:rsid w:val="00C90EA9"/>
    <w:rsid w:val="00C90F3C"/>
    <w:rsid w:val="00C910DD"/>
    <w:rsid w:val="00C9147F"/>
    <w:rsid w:val="00C914C8"/>
    <w:rsid w:val="00C9171F"/>
    <w:rsid w:val="00C9178C"/>
    <w:rsid w:val="00C9190D"/>
    <w:rsid w:val="00C919E0"/>
    <w:rsid w:val="00C91A55"/>
    <w:rsid w:val="00C91CA7"/>
    <w:rsid w:val="00C91ECB"/>
    <w:rsid w:val="00C920E4"/>
    <w:rsid w:val="00C92529"/>
    <w:rsid w:val="00C9277D"/>
    <w:rsid w:val="00C9278E"/>
    <w:rsid w:val="00C92805"/>
    <w:rsid w:val="00C929F8"/>
    <w:rsid w:val="00C92E4C"/>
    <w:rsid w:val="00C9300F"/>
    <w:rsid w:val="00C93331"/>
    <w:rsid w:val="00C93381"/>
    <w:rsid w:val="00C93407"/>
    <w:rsid w:val="00C93462"/>
    <w:rsid w:val="00C934DB"/>
    <w:rsid w:val="00C935D9"/>
    <w:rsid w:val="00C936C1"/>
    <w:rsid w:val="00C939F8"/>
    <w:rsid w:val="00C93A83"/>
    <w:rsid w:val="00C93D12"/>
    <w:rsid w:val="00C94204"/>
    <w:rsid w:val="00C943E0"/>
    <w:rsid w:val="00C94461"/>
    <w:rsid w:val="00C94580"/>
    <w:rsid w:val="00C946E7"/>
    <w:rsid w:val="00C94849"/>
    <w:rsid w:val="00C948DA"/>
    <w:rsid w:val="00C94D4A"/>
    <w:rsid w:val="00C94F1D"/>
    <w:rsid w:val="00C951B9"/>
    <w:rsid w:val="00C95228"/>
    <w:rsid w:val="00C952A3"/>
    <w:rsid w:val="00C952D4"/>
    <w:rsid w:val="00C954AD"/>
    <w:rsid w:val="00C95572"/>
    <w:rsid w:val="00C95785"/>
    <w:rsid w:val="00C95A4E"/>
    <w:rsid w:val="00C95D37"/>
    <w:rsid w:val="00C95E56"/>
    <w:rsid w:val="00C96061"/>
    <w:rsid w:val="00C961F9"/>
    <w:rsid w:val="00C962F9"/>
    <w:rsid w:val="00C96B20"/>
    <w:rsid w:val="00C972F3"/>
    <w:rsid w:val="00C9736E"/>
    <w:rsid w:val="00C9771F"/>
    <w:rsid w:val="00C9773D"/>
    <w:rsid w:val="00C9778E"/>
    <w:rsid w:val="00C979B8"/>
    <w:rsid w:val="00CA00E4"/>
    <w:rsid w:val="00CA01B6"/>
    <w:rsid w:val="00CA0419"/>
    <w:rsid w:val="00CA041B"/>
    <w:rsid w:val="00CA0A54"/>
    <w:rsid w:val="00CA0BCB"/>
    <w:rsid w:val="00CA0BFC"/>
    <w:rsid w:val="00CA0C16"/>
    <w:rsid w:val="00CA126D"/>
    <w:rsid w:val="00CA1B6D"/>
    <w:rsid w:val="00CA1D3B"/>
    <w:rsid w:val="00CA1FB9"/>
    <w:rsid w:val="00CA2064"/>
    <w:rsid w:val="00CA2340"/>
    <w:rsid w:val="00CA27BF"/>
    <w:rsid w:val="00CA29C9"/>
    <w:rsid w:val="00CA2CAB"/>
    <w:rsid w:val="00CA2F25"/>
    <w:rsid w:val="00CA32DE"/>
    <w:rsid w:val="00CA332C"/>
    <w:rsid w:val="00CA35C3"/>
    <w:rsid w:val="00CA3B47"/>
    <w:rsid w:val="00CA3DF8"/>
    <w:rsid w:val="00CA3EEA"/>
    <w:rsid w:val="00CA45D3"/>
    <w:rsid w:val="00CA471A"/>
    <w:rsid w:val="00CA47DC"/>
    <w:rsid w:val="00CA48B7"/>
    <w:rsid w:val="00CA490E"/>
    <w:rsid w:val="00CA4975"/>
    <w:rsid w:val="00CA4979"/>
    <w:rsid w:val="00CA4A2F"/>
    <w:rsid w:val="00CA4B11"/>
    <w:rsid w:val="00CA4E50"/>
    <w:rsid w:val="00CA4E96"/>
    <w:rsid w:val="00CA5026"/>
    <w:rsid w:val="00CA55EF"/>
    <w:rsid w:val="00CA560A"/>
    <w:rsid w:val="00CA5911"/>
    <w:rsid w:val="00CA5B29"/>
    <w:rsid w:val="00CA5BBF"/>
    <w:rsid w:val="00CA5D05"/>
    <w:rsid w:val="00CA5E53"/>
    <w:rsid w:val="00CA620F"/>
    <w:rsid w:val="00CA656C"/>
    <w:rsid w:val="00CA6715"/>
    <w:rsid w:val="00CA6A20"/>
    <w:rsid w:val="00CA6AC7"/>
    <w:rsid w:val="00CA6FD6"/>
    <w:rsid w:val="00CA71C1"/>
    <w:rsid w:val="00CA7447"/>
    <w:rsid w:val="00CA75A7"/>
    <w:rsid w:val="00CA7645"/>
    <w:rsid w:val="00CA7949"/>
    <w:rsid w:val="00CA7E96"/>
    <w:rsid w:val="00CB02B8"/>
    <w:rsid w:val="00CB0704"/>
    <w:rsid w:val="00CB072A"/>
    <w:rsid w:val="00CB0784"/>
    <w:rsid w:val="00CB0870"/>
    <w:rsid w:val="00CB087B"/>
    <w:rsid w:val="00CB0913"/>
    <w:rsid w:val="00CB0A57"/>
    <w:rsid w:val="00CB0D0B"/>
    <w:rsid w:val="00CB0DB2"/>
    <w:rsid w:val="00CB0E44"/>
    <w:rsid w:val="00CB0E91"/>
    <w:rsid w:val="00CB0FD0"/>
    <w:rsid w:val="00CB10FB"/>
    <w:rsid w:val="00CB1150"/>
    <w:rsid w:val="00CB1278"/>
    <w:rsid w:val="00CB16E4"/>
    <w:rsid w:val="00CB1A25"/>
    <w:rsid w:val="00CB1C0E"/>
    <w:rsid w:val="00CB1CCC"/>
    <w:rsid w:val="00CB1D1A"/>
    <w:rsid w:val="00CB1F22"/>
    <w:rsid w:val="00CB2019"/>
    <w:rsid w:val="00CB20E6"/>
    <w:rsid w:val="00CB2234"/>
    <w:rsid w:val="00CB22B0"/>
    <w:rsid w:val="00CB2335"/>
    <w:rsid w:val="00CB2C33"/>
    <w:rsid w:val="00CB2C57"/>
    <w:rsid w:val="00CB3077"/>
    <w:rsid w:val="00CB32DA"/>
    <w:rsid w:val="00CB3591"/>
    <w:rsid w:val="00CB36BE"/>
    <w:rsid w:val="00CB37FB"/>
    <w:rsid w:val="00CB3A92"/>
    <w:rsid w:val="00CB3ADC"/>
    <w:rsid w:val="00CB3AF0"/>
    <w:rsid w:val="00CB3CE1"/>
    <w:rsid w:val="00CB430D"/>
    <w:rsid w:val="00CB4396"/>
    <w:rsid w:val="00CB44CA"/>
    <w:rsid w:val="00CB4BBC"/>
    <w:rsid w:val="00CB4DF9"/>
    <w:rsid w:val="00CB52D6"/>
    <w:rsid w:val="00CB53A9"/>
    <w:rsid w:val="00CB5440"/>
    <w:rsid w:val="00CB5534"/>
    <w:rsid w:val="00CB55AE"/>
    <w:rsid w:val="00CB55BE"/>
    <w:rsid w:val="00CB58A0"/>
    <w:rsid w:val="00CB59BD"/>
    <w:rsid w:val="00CB5C05"/>
    <w:rsid w:val="00CB5D13"/>
    <w:rsid w:val="00CB609D"/>
    <w:rsid w:val="00CB6201"/>
    <w:rsid w:val="00CB62ED"/>
    <w:rsid w:val="00CB65F8"/>
    <w:rsid w:val="00CB6638"/>
    <w:rsid w:val="00CB66FC"/>
    <w:rsid w:val="00CB67F1"/>
    <w:rsid w:val="00CB6AC7"/>
    <w:rsid w:val="00CB6CB7"/>
    <w:rsid w:val="00CB6DE8"/>
    <w:rsid w:val="00CB6E04"/>
    <w:rsid w:val="00CB6F11"/>
    <w:rsid w:val="00CB6F68"/>
    <w:rsid w:val="00CB70AE"/>
    <w:rsid w:val="00CB726F"/>
    <w:rsid w:val="00CB72AA"/>
    <w:rsid w:val="00CB769B"/>
    <w:rsid w:val="00CB7729"/>
    <w:rsid w:val="00CB772A"/>
    <w:rsid w:val="00CB7790"/>
    <w:rsid w:val="00CB7CFC"/>
    <w:rsid w:val="00CB7D40"/>
    <w:rsid w:val="00CB7E35"/>
    <w:rsid w:val="00CC0255"/>
    <w:rsid w:val="00CC0289"/>
    <w:rsid w:val="00CC0343"/>
    <w:rsid w:val="00CC0454"/>
    <w:rsid w:val="00CC0499"/>
    <w:rsid w:val="00CC0A01"/>
    <w:rsid w:val="00CC0A65"/>
    <w:rsid w:val="00CC0E45"/>
    <w:rsid w:val="00CC0F9B"/>
    <w:rsid w:val="00CC1132"/>
    <w:rsid w:val="00CC1266"/>
    <w:rsid w:val="00CC12A2"/>
    <w:rsid w:val="00CC18E0"/>
    <w:rsid w:val="00CC1C5B"/>
    <w:rsid w:val="00CC1C5D"/>
    <w:rsid w:val="00CC1E2C"/>
    <w:rsid w:val="00CC1EDE"/>
    <w:rsid w:val="00CC1FCD"/>
    <w:rsid w:val="00CC245E"/>
    <w:rsid w:val="00CC2C9C"/>
    <w:rsid w:val="00CC340B"/>
    <w:rsid w:val="00CC34B0"/>
    <w:rsid w:val="00CC35BC"/>
    <w:rsid w:val="00CC38D5"/>
    <w:rsid w:val="00CC3A12"/>
    <w:rsid w:val="00CC3A7F"/>
    <w:rsid w:val="00CC3ADA"/>
    <w:rsid w:val="00CC3AE8"/>
    <w:rsid w:val="00CC3CCC"/>
    <w:rsid w:val="00CC3D14"/>
    <w:rsid w:val="00CC3D67"/>
    <w:rsid w:val="00CC3E41"/>
    <w:rsid w:val="00CC446E"/>
    <w:rsid w:val="00CC46B1"/>
    <w:rsid w:val="00CC4751"/>
    <w:rsid w:val="00CC49B2"/>
    <w:rsid w:val="00CC4A29"/>
    <w:rsid w:val="00CC4ABF"/>
    <w:rsid w:val="00CC4B0B"/>
    <w:rsid w:val="00CC4B68"/>
    <w:rsid w:val="00CC4D05"/>
    <w:rsid w:val="00CC524F"/>
    <w:rsid w:val="00CC53B3"/>
    <w:rsid w:val="00CC54D2"/>
    <w:rsid w:val="00CC5637"/>
    <w:rsid w:val="00CC57E6"/>
    <w:rsid w:val="00CC5D14"/>
    <w:rsid w:val="00CC5F16"/>
    <w:rsid w:val="00CC5F6C"/>
    <w:rsid w:val="00CC60C2"/>
    <w:rsid w:val="00CC60E1"/>
    <w:rsid w:val="00CC6116"/>
    <w:rsid w:val="00CC6231"/>
    <w:rsid w:val="00CC630B"/>
    <w:rsid w:val="00CC65FC"/>
    <w:rsid w:val="00CC6728"/>
    <w:rsid w:val="00CC6765"/>
    <w:rsid w:val="00CC67A7"/>
    <w:rsid w:val="00CC6997"/>
    <w:rsid w:val="00CC69DC"/>
    <w:rsid w:val="00CC6B2B"/>
    <w:rsid w:val="00CC72F1"/>
    <w:rsid w:val="00CC7414"/>
    <w:rsid w:val="00CC7440"/>
    <w:rsid w:val="00CC7602"/>
    <w:rsid w:val="00CC77FD"/>
    <w:rsid w:val="00CC7974"/>
    <w:rsid w:val="00CC7AF3"/>
    <w:rsid w:val="00CC7CAA"/>
    <w:rsid w:val="00CC7F65"/>
    <w:rsid w:val="00CD017B"/>
    <w:rsid w:val="00CD04C7"/>
    <w:rsid w:val="00CD0535"/>
    <w:rsid w:val="00CD0692"/>
    <w:rsid w:val="00CD09FB"/>
    <w:rsid w:val="00CD0AF3"/>
    <w:rsid w:val="00CD0BDD"/>
    <w:rsid w:val="00CD0D2E"/>
    <w:rsid w:val="00CD10FE"/>
    <w:rsid w:val="00CD114D"/>
    <w:rsid w:val="00CD14AD"/>
    <w:rsid w:val="00CD1550"/>
    <w:rsid w:val="00CD162A"/>
    <w:rsid w:val="00CD18BB"/>
    <w:rsid w:val="00CD22CC"/>
    <w:rsid w:val="00CD2308"/>
    <w:rsid w:val="00CD240B"/>
    <w:rsid w:val="00CD259C"/>
    <w:rsid w:val="00CD2998"/>
    <w:rsid w:val="00CD29CC"/>
    <w:rsid w:val="00CD2B2B"/>
    <w:rsid w:val="00CD2B87"/>
    <w:rsid w:val="00CD2CC7"/>
    <w:rsid w:val="00CD2D72"/>
    <w:rsid w:val="00CD2E4E"/>
    <w:rsid w:val="00CD3369"/>
    <w:rsid w:val="00CD34BB"/>
    <w:rsid w:val="00CD35D3"/>
    <w:rsid w:val="00CD36B8"/>
    <w:rsid w:val="00CD37BF"/>
    <w:rsid w:val="00CD3837"/>
    <w:rsid w:val="00CD3CD0"/>
    <w:rsid w:val="00CD4189"/>
    <w:rsid w:val="00CD420C"/>
    <w:rsid w:val="00CD421F"/>
    <w:rsid w:val="00CD49B1"/>
    <w:rsid w:val="00CD4B23"/>
    <w:rsid w:val="00CD4C09"/>
    <w:rsid w:val="00CD4C0B"/>
    <w:rsid w:val="00CD4DEC"/>
    <w:rsid w:val="00CD4E59"/>
    <w:rsid w:val="00CD54A5"/>
    <w:rsid w:val="00CD5A60"/>
    <w:rsid w:val="00CD5B38"/>
    <w:rsid w:val="00CD5EE3"/>
    <w:rsid w:val="00CD61B9"/>
    <w:rsid w:val="00CD61C0"/>
    <w:rsid w:val="00CD62E6"/>
    <w:rsid w:val="00CD63A1"/>
    <w:rsid w:val="00CD64AB"/>
    <w:rsid w:val="00CD64AD"/>
    <w:rsid w:val="00CD65D5"/>
    <w:rsid w:val="00CD68D2"/>
    <w:rsid w:val="00CD6A5D"/>
    <w:rsid w:val="00CD6B9A"/>
    <w:rsid w:val="00CD6CB7"/>
    <w:rsid w:val="00CD71C3"/>
    <w:rsid w:val="00CD7535"/>
    <w:rsid w:val="00CD76BA"/>
    <w:rsid w:val="00CD7A55"/>
    <w:rsid w:val="00CD7C56"/>
    <w:rsid w:val="00CD7CD2"/>
    <w:rsid w:val="00CD7D80"/>
    <w:rsid w:val="00CD7F3F"/>
    <w:rsid w:val="00CD7F62"/>
    <w:rsid w:val="00CE022F"/>
    <w:rsid w:val="00CE02CB"/>
    <w:rsid w:val="00CE031E"/>
    <w:rsid w:val="00CE0338"/>
    <w:rsid w:val="00CE0397"/>
    <w:rsid w:val="00CE05F3"/>
    <w:rsid w:val="00CE0B06"/>
    <w:rsid w:val="00CE0B52"/>
    <w:rsid w:val="00CE0D01"/>
    <w:rsid w:val="00CE0F05"/>
    <w:rsid w:val="00CE1158"/>
    <w:rsid w:val="00CE11E3"/>
    <w:rsid w:val="00CE13BB"/>
    <w:rsid w:val="00CE1441"/>
    <w:rsid w:val="00CE1A5E"/>
    <w:rsid w:val="00CE1AA2"/>
    <w:rsid w:val="00CE1AD5"/>
    <w:rsid w:val="00CE1C6A"/>
    <w:rsid w:val="00CE1D39"/>
    <w:rsid w:val="00CE1D95"/>
    <w:rsid w:val="00CE1E02"/>
    <w:rsid w:val="00CE1F02"/>
    <w:rsid w:val="00CE22B0"/>
    <w:rsid w:val="00CE2395"/>
    <w:rsid w:val="00CE254E"/>
    <w:rsid w:val="00CE26D4"/>
    <w:rsid w:val="00CE2C54"/>
    <w:rsid w:val="00CE2C9B"/>
    <w:rsid w:val="00CE2D2E"/>
    <w:rsid w:val="00CE3080"/>
    <w:rsid w:val="00CE321D"/>
    <w:rsid w:val="00CE32F9"/>
    <w:rsid w:val="00CE3542"/>
    <w:rsid w:val="00CE35F5"/>
    <w:rsid w:val="00CE38BA"/>
    <w:rsid w:val="00CE3B78"/>
    <w:rsid w:val="00CE4088"/>
    <w:rsid w:val="00CE40EE"/>
    <w:rsid w:val="00CE4A5D"/>
    <w:rsid w:val="00CE4AC5"/>
    <w:rsid w:val="00CE4B31"/>
    <w:rsid w:val="00CE4C3E"/>
    <w:rsid w:val="00CE4E29"/>
    <w:rsid w:val="00CE500F"/>
    <w:rsid w:val="00CE5121"/>
    <w:rsid w:val="00CE5149"/>
    <w:rsid w:val="00CE5739"/>
    <w:rsid w:val="00CE574F"/>
    <w:rsid w:val="00CE57A8"/>
    <w:rsid w:val="00CE57BD"/>
    <w:rsid w:val="00CE58B1"/>
    <w:rsid w:val="00CE599C"/>
    <w:rsid w:val="00CE59EC"/>
    <w:rsid w:val="00CE5C4C"/>
    <w:rsid w:val="00CE5CB2"/>
    <w:rsid w:val="00CE5DD4"/>
    <w:rsid w:val="00CE633E"/>
    <w:rsid w:val="00CE651E"/>
    <w:rsid w:val="00CE6919"/>
    <w:rsid w:val="00CE6A14"/>
    <w:rsid w:val="00CE6B06"/>
    <w:rsid w:val="00CE6BB1"/>
    <w:rsid w:val="00CE6D34"/>
    <w:rsid w:val="00CE6EA2"/>
    <w:rsid w:val="00CE6EDD"/>
    <w:rsid w:val="00CE77D6"/>
    <w:rsid w:val="00CE7A82"/>
    <w:rsid w:val="00CE7BCB"/>
    <w:rsid w:val="00CE7C67"/>
    <w:rsid w:val="00CE7EA4"/>
    <w:rsid w:val="00CF0044"/>
    <w:rsid w:val="00CF048C"/>
    <w:rsid w:val="00CF07DD"/>
    <w:rsid w:val="00CF08CC"/>
    <w:rsid w:val="00CF0A12"/>
    <w:rsid w:val="00CF0B44"/>
    <w:rsid w:val="00CF0DA1"/>
    <w:rsid w:val="00CF0DC1"/>
    <w:rsid w:val="00CF0F7F"/>
    <w:rsid w:val="00CF0FF3"/>
    <w:rsid w:val="00CF0FF4"/>
    <w:rsid w:val="00CF108A"/>
    <w:rsid w:val="00CF10C6"/>
    <w:rsid w:val="00CF125D"/>
    <w:rsid w:val="00CF1276"/>
    <w:rsid w:val="00CF1282"/>
    <w:rsid w:val="00CF12A0"/>
    <w:rsid w:val="00CF1449"/>
    <w:rsid w:val="00CF17C0"/>
    <w:rsid w:val="00CF1901"/>
    <w:rsid w:val="00CF1B20"/>
    <w:rsid w:val="00CF2058"/>
    <w:rsid w:val="00CF22F1"/>
    <w:rsid w:val="00CF2349"/>
    <w:rsid w:val="00CF2434"/>
    <w:rsid w:val="00CF24A8"/>
    <w:rsid w:val="00CF25D3"/>
    <w:rsid w:val="00CF2801"/>
    <w:rsid w:val="00CF292C"/>
    <w:rsid w:val="00CF2A00"/>
    <w:rsid w:val="00CF2B73"/>
    <w:rsid w:val="00CF2B85"/>
    <w:rsid w:val="00CF2D17"/>
    <w:rsid w:val="00CF2DCC"/>
    <w:rsid w:val="00CF310F"/>
    <w:rsid w:val="00CF322C"/>
    <w:rsid w:val="00CF3393"/>
    <w:rsid w:val="00CF35E3"/>
    <w:rsid w:val="00CF35E7"/>
    <w:rsid w:val="00CF363F"/>
    <w:rsid w:val="00CF36A4"/>
    <w:rsid w:val="00CF3863"/>
    <w:rsid w:val="00CF38A7"/>
    <w:rsid w:val="00CF38D7"/>
    <w:rsid w:val="00CF3E4D"/>
    <w:rsid w:val="00CF3FB5"/>
    <w:rsid w:val="00CF40D6"/>
    <w:rsid w:val="00CF45C2"/>
    <w:rsid w:val="00CF46BC"/>
    <w:rsid w:val="00CF47F2"/>
    <w:rsid w:val="00CF48E1"/>
    <w:rsid w:val="00CF49F7"/>
    <w:rsid w:val="00CF4B6B"/>
    <w:rsid w:val="00CF4C9B"/>
    <w:rsid w:val="00CF4FD4"/>
    <w:rsid w:val="00CF510B"/>
    <w:rsid w:val="00CF517F"/>
    <w:rsid w:val="00CF54B7"/>
    <w:rsid w:val="00CF571C"/>
    <w:rsid w:val="00CF5AFD"/>
    <w:rsid w:val="00CF5CD9"/>
    <w:rsid w:val="00CF5CDD"/>
    <w:rsid w:val="00CF5EAA"/>
    <w:rsid w:val="00CF5F85"/>
    <w:rsid w:val="00CF6161"/>
    <w:rsid w:val="00CF650C"/>
    <w:rsid w:val="00CF68F2"/>
    <w:rsid w:val="00CF69CC"/>
    <w:rsid w:val="00CF6C4C"/>
    <w:rsid w:val="00CF6D63"/>
    <w:rsid w:val="00CF6F74"/>
    <w:rsid w:val="00CF701A"/>
    <w:rsid w:val="00CF71BA"/>
    <w:rsid w:val="00CF7259"/>
    <w:rsid w:val="00CF741E"/>
    <w:rsid w:val="00CF7674"/>
    <w:rsid w:val="00CF787A"/>
    <w:rsid w:val="00CF7917"/>
    <w:rsid w:val="00CF7A05"/>
    <w:rsid w:val="00CF7AA8"/>
    <w:rsid w:val="00CF7AE6"/>
    <w:rsid w:val="00CF7B02"/>
    <w:rsid w:val="00D00062"/>
    <w:rsid w:val="00D000CB"/>
    <w:rsid w:val="00D00152"/>
    <w:rsid w:val="00D00373"/>
    <w:rsid w:val="00D00A05"/>
    <w:rsid w:val="00D00BB0"/>
    <w:rsid w:val="00D00E7E"/>
    <w:rsid w:val="00D00F28"/>
    <w:rsid w:val="00D00F4A"/>
    <w:rsid w:val="00D00F6E"/>
    <w:rsid w:val="00D00FD6"/>
    <w:rsid w:val="00D010A6"/>
    <w:rsid w:val="00D012CE"/>
    <w:rsid w:val="00D0164C"/>
    <w:rsid w:val="00D0165C"/>
    <w:rsid w:val="00D0174F"/>
    <w:rsid w:val="00D0183E"/>
    <w:rsid w:val="00D0186B"/>
    <w:rsid w:val="00D019B0"/>
    <w:rsid w:val="00D01C60"/>
    <w:rsid w:val="00D01F92"/>
    <w:rsid w:val="00D02219"/>
    <w:rsid w:val="00D02286"/>
    <w:rsid w:val="00D023DD"/>
    <w:rsid w:val="00D024D1"/>
    <w:rsid w:val="00D024EF"/>
    <w:rsid w:val="00D02663"/>
    <w:rsid w:val="00D026B9"/>
    <w:rsid w:val="00D0274E"/>
    <w:rsid w:val="00D02B28"/>
    <w:rsid w:val="00D02F42"/>
    <w:rsid w:val="00D02FA2"/>
    <w:rsid w:val="00D03256"/>
    <w:rsid w:val="00D032E1"/>
    <w:rsid w:val="00D0333B"/>
    <w:rsid w:val="00D034C7"/>
    <w:rsid w:val="00D038ED"/>
    <w:rsid w:val="00D03DC8"/>
    <w:rsid w:val="00D041E2"/>
    <w:rsid w:val="00D0459F"/>
    <w:rsid w:val="00D046F9"/>
    <w:rsid w:val="00D0482F"/>
    <w:rsid w:val="00D0484E"/>
    <w:rsid w:val="00D0497D"/>
    <w:rsid w:val="00D04DAD"/>
    <w:rsid w:val="00D04E9E"/>
    <w:rsid w:val="00D04FD3"/>
    <w:rsid w:val="00D052E5"/>
    <w:rsid w:val="00D053A4"/>
    <w:rsid w:val="00D055F0"/>
    <w:rsid w:val="00D0590C"/>
    <w:rsid w:val="00D05AC0"/>
    <w:rsid w:val="00D05BA5"/>
    <w:rsid w:val="00D05D00"/>
    <w:rsid w:val="00D05D39"/>
    <w:rsid w:val="00D05E00"/>
    <w:rsid w:val="00D05F74"/>
    <w:rsid w:val="00D05FFD"/>
    <w:rsid w:val="00D0619D"/>
    <w:rsid w:val="00D061A9"/>
    <w:rsid w:val="00D061FC"/>
    <w:rsid w:val="00D066A0"/>
    <w:rsid w:val="00D06908"/>
    <w:rsid w:val="00D069B0"/>
    <w:rsid w:val="00D06CD6"/>
    <w:rsid w:val="00D06D6F"/>
    <w:rsid w:val="00D06E50"/>
    <w:rsid w:val="00D0705E"/>
    <w:rsid w:val="00D0707A"/>
    <w:rsid w:val="00D070F2"/>
    <w:rsid w:val="00D07446"/>
    <w:rsid w:val="00D0789A"/>
    <w:rsid w:val="00D07B2B"/>
    <w:rsid w:val="00D100F5"/>
    <w:rsid w:val="00D10415"/>
    <w:rsid w:val="00D1052C"/>
    <w:rsid w:val="00D105A3"/>
    <w:rsid w:val="00D109DF"/>
    <w:rsid w:val="00D10A7D"/>
    <w:rsid w:val="00D10B05"/>
    <w:rsid w:val="00D10CAF"/>
    <w:rsid w:val="00D10D5F"/>
    <w:rsid w:val="00D10DA6"/>
    <w:rsid w:val="00D10DC6"/>
    <w:rsid w:val="00D10E55"/>
    <w:rsid w:val="00D10EB9"/>
    <w:rsid w:val="00D114B2"/>
    <w:rsid w:val="00D115FB"/>
    <w:rsid w:val="00D11805"/>
    <w:rsid w:val="00D1195D"/>
    <w:rsid w:val="00D11A9F"/>
    <w:rsid w:val="00D11CFC"/>
    <w:rsid w:val="00D11DA7"/>
    <w:rsid w:val="00D11DB5"/>
    <w:rsid w:val="00D12630"/>
    <w:rsid w:val="00D126C3"/>
    <w:rsid w:val="00D12F00"/>
    <w:rsid w:val="00D130C3"/>
    <w:rsid w:val="00D132FE"/>
    <w:rsid w:val="00D13456"/>
    <w:rsid w:val="00D13703"/>
    <w:rsid w:val="00D1371F"/>
    <w:rsid w:val="00D137EA"/>
    <w:rsid w:val="00D1386A"/>
    <w:rsid w:val="00D13B31"/>
    <w:rsid w:val="00D13EC8"/>
    <w:rsid w:val="00D14110"/>
    <w:rsid w:val="00D141EC"/>
    <w:rsid w:val="00D144E0"/>
    <w:rsid w:val="00D14516"/>
    <w:rsid w:val="00D14698"/>
    <w:rsid w:val="00D147F0"/>
    <w:rsid w:val="00D147FE"/>
    <w:rsid w:val="00D1498A"/>
    <w:rsid w:val="00D14A74"/>
    <w:rsid w:val="00D14BE2"/>
    <w:rsid w:val="00D151FC"/>
    <w:rsid w:val="00D152AA"/>
    <w:rsid w:val="00D154C2"/>
    <w:rsid w:val="00D1557B"/>
    <w:rsid w:val="00D15667"/>
    <w:rsid w:val="00D15736"/>
    <w:rsid w:val="00D15927"/>
    <w:rsid w:val="00D15AC6"/>
    <w:rsid w:val="00D15BAE"/>
    <w:rsid w:val="00D160BD"/>
    <w:rsid w:val="00D160EC"/>
    <w:rsid w:val="00D162F1"/>
    <w:rsid w:val="00D1645F"/>
    <w:rsid w:val="00D1661C"/>
    <w:rsid w:val="00D1669D"/>
    <w:rsid w:val="00D166F1"/>
    <w:rsid w:val="00D16764"/>
    <w:rsid w:val="00D16C64"/>
    <w:rsid w:val="00D16ED0"/>
    <w:rsid w:val="00D16FFE"/>
    <w:rsid w:val="00D17281"/>
    <w:rsid w:val="00D173FD"/>
    <w:rsid w:val="00D176AF"/>
    <w:rsid w:val="00D17925"/>
    <w:rsid w:val="00D17B20"/>
    <w:rsid w:val="00D17D28"/>
    <w:rsid w:val="00D17EE9"/>
    <w:rsid w:val="00D201AB"/>
    <w:rsid w:val="00D20242"/>
    <w:rsid w:val="00D20467"/>
    <w:rsid w:val="00D205BE"/>
    <w:rsid w:val="00D20F85"/>
    <w:rsid w:val="00D215F5"/>
    <w:rsid w:val="00D2193F"/>
    <w:rsid w:val="00D21B35"/>
    <w:rsid w:val="00D21C85"/>
    <w:rsid w:val="00D21CEE"/>
    <w:rsid w:val="00D21DA8"/>
    <w:rsid w:val="00D220AF"/>
    <w:rsid w:val="00D22101"/>
    <w:rsid w:val="00D2224A"/>
    <w:rsid w:val="00D22359"/>
    <w:rsid w:val="00D22425"/>
    <w:rsid w:val="00D22906"/>
    <w:rsid w:val="00D22DCD"/>
    <w:rsid w:val="00D23001"/>
    <w:rsid w:val="00D23288"/>
    <w:rsid w:val="00D232B2"/>
    <w:rsid w:val="00D23623"/>
    <w:rsid w:val="00D236A6"/>
    <w:rsid w:val="00D23AD4"/>
    <w:rsid w:val="00D23C0E"/>
    <w:rsid w:val="00D23D32"/>
    <w:rsid w:val="00D242D9"/>
    <w:rsid w:val="00D2444D"/>
    <w:rsid w:val="00D24517"/>
    <w:rsid w:val="00D24835"/>
    <w:rsid w:val="00D24B35"/>
    <w:rsid w:val="00D24E89"/>
    <w:rsid w:val="00D24F92"/>
    <w:rsid w:val="00D2505B"/>
    <w:rsid w:val="00D253CF"/>
    <w:rsid w:val="00D254B5"/>
    <w:rsid w:val="00D25506"/>
    <w:rsid w:val="00D256CF"/>
    <w:rsid w:val="00D2573B"/>
    <w:rsid w:val="00D25B7D"/>
    <w:rsid w:val="00D25B9F"/>
    <w:rsid w:val="00D25CE4"/>
    <w:rsid w:val="00D25E3A"/>
    <w:rsid w:val="00D25F69"/>
    <w:rsid w:val="00D25F86"/>
    <w:rsid w:val="00D260FC"/>
    <w:rsid w:val="00D26192"/>
    <w:rsid w:val="00D26210"/>
    <w:rsid w:val="00D267AB"/>
    <w:rsid w:val="00D267CB"/>
    <w:rsid w:val="00D26B1D"/>
    <w:rsid w:val="00D26EEE"/>
    <w:rsid w:val="00D26F45"/>
    <w:rsid w:val="00D2741E"/>
    <w:rsid w:val="00D2742D"/>
    <w:rsid w:val="00D27448"/>
    <w:rsid w:val="00D27525"/>
    <w:rsid w:val="00D27607"/>
    <w:rsid w:val="00D2766B"/>
    <w:rsid w:val="00D27F62"/>
    <w:rsid w:val="00D30108"/>
    <w:rsid w:val="00D30299"/>
    <w:rsid w:val="00D3031F"/>
    <w:rsid w:val="00D303B3"/>
    <w:rsid w:val="00D3056A"/>
    <w:rsid w:val="00D30BCF"/>
    <w:rsid w:val="00D30C62"/>
    <w:rsid w:val="00D30E3E"/>
    <w:rsid w:val="00D30F88"/>
    <w:rsid w:val="00D31205"/>
    <w:rsid w:val="00D312D7"/>
    <w:rsid w:val="00D312FA"/>
    <w:rsid w:val="00D313A9"/>
    <w:rsid w:val="00D314B3"/>
    <w:rsid w:val="00D3159D"/>
    <w:rsid w:val="00D315DD"/>
    <w:rsid w:val="00D3162D"/>
    <w:rsid w:val="00D3192F"/>
    <w:rsid w:val="00D3194E"/>
    <w:rsid w:val="00D3195E"/>
    <w:rsid w:val="00D31A02"/>
    <w:rsid w:val="00D31F23"/>
    <w:rsid w:val="00D32173"/>
    <w:rsid w:val="00D322F0"/>
    <w:rsid w:val="00D3233B"/>
    <w:rsid w:val="00D32717"/>
    <w:rsid w:val="00D327CA"/>
    <w:rsid w:val="00D32935"/>
    <w:rsid w:val="00D32B46"/>
    <w:rsid w:val="00D32C9A"/>
    <w:rsid w:val="00D32D01"/>
    <w:rsid w:val="00D32EB4"/>
    <w:rsid w:val="00D32F4F"/>
    <w:rsid w:val="00D32FDA"/>
    <w:rsid w:val="00D335AF"/>
    <w:rsid w:val="00D335BB"/>
    <w:rsid w:val="00D3383A"/>
    <w:rsid w:val="00D3388B"/>
    <w:rsid w:val="00D33BBB"/>
    <w:rsid w:val="00D33C08"/>
    <w:rsid w:val="00D33CDF"/>
    <w:rsid w:val="00D33DB9"/>
    <w:rsid w:val="00D33EAC"/>
    <w:rsid w:val="00D34069"/>
    <w:rsid w:val="00D341AC"/>
    <w:rsid w:val="00D34231"/>
    <w:rsid w:val="00D3438E"/>
    <w:rsid w:val="00D34708"/>
    <w:rsid w:val="00D34A87"/>
    <w:rsid w:val="00D34C71"/>
    <w:rsid w:val="00D34D72"/>
    <w:rsid w:val="00D34E4B"/>
    <w:rsid w:val="00D34EF1"/>
    <w:rsid w:val="00D34F37"/>
    <w:rsid w:val="00D35314"/>
    <w:rsid w:val="00D3577A"/>
    <w:rsid w:val="00D35812"/>
    <w:rsid w:val="00D35846"/>
    <w:rsid w:val="00D3595D"/>
    <w:rsid w:val="00D35F5D"/>
    <w:rsid w:val="00D36166"/>
    <w:rsid w:val="00D36428"/>
    <w:rsid w:val="00D36677"/>
    <w:rsid w:val="00D366BB"/>
    <w:rsid w:val="00D36842"/>
    <w:rsid w:val="00D36856"/>
    <w:rsid w:val="00D369CA"/>
    <w:rsid w:val="00D36C8C"/>
    <w:rsid w:val="00D371EE"/>
    <w:rsid w:val="00D372C9"/>
    <w:rsid w:val="00D377CE"/>
    <w:rsid w:val="00D37800"/>
    <w:rsid w:val="00D37888"/>
    <w:rsid w:val="00D3795E"/>
    <w:rsid w:val="00D3796D"/>
    <w:rsid w:val="00D379DE"/>
    <w:rsid w:val="00D379F4"/>
    <w:rsid w:val="00D37A6C"/>
    <w:rsid w:val="00D37D3A"/>
    <w:rsid w:val="00D37D51"/>
    <w:rsid w:val="00D40030"/>
    <w:rsid w:val="00D40283"/>
    <w:rsid w:val="00D404BB"/>
    <w:rsid w:val="00D4079A"/>
    <w:rsid w:val="00D40998"/>
    <w:rsid w:val="00D40A0E"/>
    <w:rsid w:val="00D40AD0"/>
    <w:rsid w:val="00D40D97"/>
    <w:rsid w:val="00D40DC7"/>
    <w:rsid w:val="00D40DE8"/>
    <w:rsid w:val="00D40EB9"/>
    <w:rsid w:val="00D40EE8"/>
    <w:rsid w:val="00D4124B"/>
    <w:rsid w:val="00D41359"/>
    <w:rsid w:val="00D41607"/>
    <w:rsid w:val="00D42076"/>
    <w:rsid w:val="00D42282"/>
    <w:rsid w:val="00D42463"/>
    <w:rsid w:val="00D42928"/>
    <w:rsid w:val="00D4299F"/>
    <w:rsid w:val="00D42A93"/>
    <w:rsid w:val="00D42B65"/>
    <w:rsid w:val="00D42D70"/>
    <w:rsid w:val="00D42E5E"/>
    <w:rsid w:val="00D42F7D"/>
    <w:rsid w:val="00D43023"/>
    <w:rsid w:val="00D4304A"/>
    <w:rsid w:val="00D432A3"/>
    <w:rsid w:val="00D432DA"/>
    <w:rsid w:val="00D432F7"/>
    <w:rsid w:val="00D434F3"/>
    <w:rsid w:val="00D43528"/>
    <w:rsid w:val="00D435A6"/>
    <w:rsid w:val="00D43693"/>
    <w:rsid w:val="00D437C0"/>
    <w:rsid w:val="00D43807"/>
    <w:rsid w:val="00D43983"/>
    <w:rsid w:val="00D43CB4"/>
    <w:rsid w:val="00D43E7A"/>
    <w:rsid w:val="00D44387"/>
    <w:rsid w:val="00D4498D"/>
    <w:rsid w:val="00D44B5E"/>
    <w:rsid w:val="00D44DA5"/>
    <w:rsid w:val="00D44E6D"/>
    <w:rsid w:val="00D44F5D"/>
    <w:rsid w:val="00D4519B"/>
    <w:rsid w:val="00D451EF"/>
    <w:rsid w:val="00D45219"/>
    <w:rsid w:val="00D453B3"/>
    <w:rsid w:val="00D4548A"/>
    <w:rsid w:val="00D455FB"/>
    <w:rsid w:val="00D4562F"/>
    <w:rsid w:val="00D45641"/>
    <w:rsid w:val="00D4589E"/>
    <w:rsid w:val="00D4604B"/>
    <w:rsid w:val="00D461DD"/>
    <w:rsid w:val="00D461F1"/>
    <w:rsid w:val="00D4660F"/>
    <w:rsid w:val="00D46EA8"/>
    <w:rsid w:val="00D46F3F"/>
    <w:rsid w:val="00D46F68"/>
    <w:rsid w:val="00D4706C"/>
    <w:rsid w:val="00D470CB"/>
    <w:rsid w:val="00D47147"/>
    <w:rsid w:val="00D4731D"/>
    <w:rsid w:val="00D473C6"/>
    <w:rsid w:val="00D47662"/>
    <w:rsid w:val="00D476E8"/>
    <w:rsid w:val="00D47A11"/>
    <w:rsid w:val="00D47B11"/>
    <w:rsid w:val="00D47B76"/>
    <w:rsid w:val="00D47C12"/>
    <w:rsid w:val="00D47C75"/>
    <w:rsid w:val="00D47CD7"/>
    <w:rsid w:val="00D47E34"/>
    <w:rsid w:val="00D47F04"/>
    <w:rsid w:val="00D47F4D"/>
    <w:rsid w:val="00D50030"/>
    <w:rsid w:val="00D504D7"/>
    <w:rsid w:val="00D50580"/>
    <w:rsid w:val="00D505AC"/>
    <w:rsid w:val="00D506C3"/>
    <w:rsid w:val="00D50AC6"/>
    <w:rsid w:val="00D50BC4"/>
    <w:rsid w:val="00D510D4"/>
    <w:rsid w:val="00D5147F"/>
    <w:rsid w:val="00D516DB"/>
    <w:rsid w:val="00D51918"/>
    <w:rsid w:val="00D51BBE"/>
    <w:rsid w:val="00D51C5F"/>
    <w:rsid w:val="00D51C64"/>
    <w:rsid w:val="00D51CDB"/>
    <w:rsid w:val="00D52BD4"/>
    <w:rsid w:val="00D52EFB"/>
    <w:rsid w:val="00D53124"/>
    <w:rsid w:val="00D531A3"/>
    <w:rsid w:val="00D53213"/>
    <w:rsid w:val="00D53637"/>
    <w:rsid w:val="00D538BA"/>
    <w:rsid w:val="00D53E16"/>
    <w:rsid w:val="00D5461F"/>
    <w:rsid w:val="00D5484D"/>
    <w:rsid w:val="00D54989"/>
    <w:rsid w:val="00D54A9C"/>
    <w:rsid w:val="00D54F47"/>
    <w:rsid w:val="00D550FD"/>
    <w:rsid w:val="00D55208"/>
    <w:rsid w:val="00D5556B"/>
    <w:rsid w:val="00D5593E"/>
    <w:rsid w:val="00D55AFC"/>
    <w:rsid w:val="00D55D60"/>
    <w:rsid w:val="00D55FF2"/>
    <w:rsid w:val="00D56006"/>
    <w:rsid w:val="00D562A6"/>
    <w:rsid w:val="00D56B13"/>
    <w:rsid w:val="00D56BD8"/>
    <w:rsid w:val="00D56BF3"/>
    <w:rsid w:val="00D56CFC"/>
    <w:rsid w:val="00D56EE7"/>
    <w:rsid w:val="00D570C2"/>
    <w:rsid w:val="00D575AB"/>
    <w:rsid w:val="00D575CF"/>
    <w:rsid w:val="00D578E7"/>
    <w:rsid w:val="00D57A79"/>
    <w:rsid w:val="00D57BDC"/>
    <w:rsid w:val="00D57C0E"/>
    <w:rsid w:val="00D57D8E"/>
    <w:rsid w:val="00D57EDA"/>
    <w:rsid w:val="00D600F3"/>
    <w:rsid w:val="00D60202"/>
    <w:rsid w:val="00D60229"/>
    <w:rsid w:val="00D603EC"/>
    <w:rsid w:val="00D60403"/>
    <w:rsid w:val="00D60669"/>
    <w:rsid w:val="00D608D9"/>
    <w:rsid w:val="00D6099C"/>
    <w:rsid w:val="00D60AFB"/>
    <w:rsid w:val="00D60AFE"/>
    <w:rsid w:val="00D60B3E"/>
    <w:rsid w:val="00D60D4B"/>
    <w:rsid w:val="00D61801"/>
    <w:rsid w:val="00D61866"/>
    <w:rsid w:val="00D619D7"/>
    <w:rsid w:val="00D61C1B"/>
    <w:rsid w:val="00D61C54"/>
    <w:rsid w:val="00D61C9B"/>
    <w:rsid w:val="00D623B0"/>
    <w:rsid w:val="00D62427"/>
    <w:rsid w:val="00D6243D"/>
    <w:rsid w:val="00D62565"/>
    <w:rsid w:val="00D629C0"/>
    <w:rsid w:val="00D62A21"/>
    <w:rsid w:val="00D62AE3"/>
    <w:rsid w:val="00D62BA9"/>
    <w:rsid w:val="00D62E8F"/>
    <w:rsid w:val="00D63147"/>
    <w:rsid w:val="00D6339A"/>
    <w:rsid w:val="00D63671"/>
    <w:rsid w:val="00D6380E"/>
    <w:rsid w:val="00D638FA"/>
    <w:rsid w:val="00D6398F"/>
    <w:rsid w:val="00D63EF4"/>
    <w:rsid w:val="00D64133"/>
    <w:rsid w:val="00D641A4"/>
    <w:rsid w:val="00D642C4"/>
    <w:rsid w:val="00D6478A"/>
    <w:rsid w:val="00D64AFB"/>
    <w:rsid w:val="00D64DF4"/>
    <w:rsid w:val="00D6512F"/>
    <w:rsid w:val="00D6566E"/>
    <w:rsid w:val="00D65703"/>
    <w:rsid w:val="00D658D4"/>
    <w:rsid w:val="00D65A93"/>
    <w:rsid w:val="00D65BB6"/>
    <w:rsid w:val="00D65C06"/>
    <w:rsid w:val="00D65C32"/>
    <w:rsid w:val="00D66133"/>
    <w:rsid w:val="00D6616A"/>
    <w:rsid w:val="00D66256"/>
    <w:rsid w:val="00D662E2"/>
    <w:rsid w:val="00D66318"/>
    <w:rsid w:val="00D666AC"/>
    <w:rsid w:val="00D667C5"/>
    <w:rsid w:val="00D6689E"/>
    <w:rsid w:val="00D66CA3"/>
    <w:rsid w:val="00D66CA8"/>
    <w:rsid w:val="00D66DD8"/>
    <w:rsid w:val="00D670DD"/>
    <w:rsid w:val="00D67215"/>
    <w:rsid w:val="00D6748A"/>
    <w:rsid w:val="00D67747"/>
    <w:rsid w:val="00D67A42"/>
    <w:rsid w:val="00D67AA0"/>
    <w:rsid w:val="00D67AB9"/>
    <w:rsid w:val="00D67BEC"/>
    <w:rsid w:val="00D67D25"/>
    <w:rsid w:val="00D67DE5"/>
    <w:rsid w:val="00D702CB"/>
    <w:rsid w:val="00D70C7D"/>
    <w:rsid w:val="00D70D1D"/>
    <w:rsid w:val="00D71035"/>
    <w:rsid w:val="00D7114B"/>
    <w:rsid w:val="00D71208"/>
    <w:rsid w:val="00D7128F"/>
    <w:rsid w:val="00D712DF"/>
    <w:rsid w:val="00D713AA"/>
    <w:rsid w:val="00D71640"/>
    <w:rsid w:val="00D7172B"/>
    <w:rsid w:val="00D71826"/>
    <w:rsid w:val="00D7187C"/>
    <w:rsid w:val="00D71887"/>
    <w:rsid w:val="00D71955"/>
    <w:rsid w:val="00D71D8B"/>
    <w:rsid w:val="00D71DB2"/>
    <w:rsid w:val="00D71E9A"/>
    <w:rsid w:val="00D72332"/>
    <w:rsid w:val="00D72418"/>
    <w:rsid w:val="00D7246B"/>
    <w:rsid w:val="00D725F2"/>
    <w:rsid w:val="00D72763"/>
    <w:rsid w:val="00D7295F"/>
    <w:rsid w:val="00D72A66"/>
    <w:rsid w:val="00D72C02"/>
    <w:rsid w:val="00D72C1A"/>
    <w:rsid w:val="00D72C3B"/>
    <w:rsid w:val="00D72D6B"/>
    <w:rsid w:val="00D730D1"/>
    <w:rsid w:val="00D7315D"/>
    <w:rsid w:val="00D735C2"/>
    <w:rsid w:val="00D73642"/>
    <w:rsid w:val="00D73845"/>
    <w:rsid w:val="00D73A0C"/>
    <w:rsid w:val="00D73A7A"/>
    <w:rsid w:val="00D73B13"/>
    <w:rsid w:val="00D73D84"/>
    <w:rsid w:val="00D73E6D"/>
    <w:rsid w:val="00D74050"/>
    <w:rsid w:val="00D743FE"/>
    <w:rsid w:val="00D747AF"/>
    <w:rsid w:val="00D74AFF"/>
    <w:rsid w:val="00D74BAC"/>
    <w:rsid w:val="00D74DBC"/>
    <w:rsid w:val="00D74E6D"/>
    <w:rsid w:val="00D74F70"/>
    <w:rsid w:val="00D75210"/>
    <w:rsid w:val="00D7524F"/>
    <w:rsid w:val="00D756BF"/>
    <w:rsid w:val="00D7570F"/>
    <w:rsid w:val="00D75BDB"/>
    <w:rsid w:val="00D75C41"/>
    <w:rsid w:val="00D75C5E"/>
    <w:rsid w:val="00D75CC8"/>
    <w:rsid w:val="00D75CEB"/>
    <w:rsid w:val="00D75DA5"/>
    <w:rsid w:val="00D75E33"/>
    <w:rsid w:val="00D75FF8"/>
    <w:rsid w:val="00D76254"/>
    <w:rsid w:val="00D762F5"/>
    <w:rsid w:val="00D762FA"/>
    <w:rsid w:val="00D76436"/>
    <w:rsid w:val="00D764A0"/>
    <w:rsid w:val="00D76506"/>
    <w:rsid w:val="00D7653C"/>
    <w:rsid w:val="00D76816"/>
    <w:rsid w:val="00D769F6"/>
    <w:rsid w:val="00D76ABC"/>
    <w:rsid w:val="00D76B4E"/>
    <w:rsid w:val="00D76B94"/>
    <w:rsid w:val="00D76C7F"/>
    <w:rsid w:val="00D76FF7"/>
    <w:rsid w:val="00D770E9"/>
    <w:rsid w:val="00D772CC"/>
    <w:rsid w:val="00D7740C"/>
    <w:rsid w:val="00D774A1"/>
    <w:rsid w:val="00D7754F"/>
    <w:rsid w:val="00D7775F"/>
    <w:rsid w:val="00D778B3"/>
    <w:rsid w:val="00D779B6"/>
    <w:rsid w:val="00D77D40"/>
    <w:rsid w:val="00D77E31"/>
    <w:rsid w:val="00D77E65"/>
    <w:rsid w:val="00D80206"/>
    <w:rsid w:val="00D803C7"/>
    <w:rsid w:val="00D8041E"/>
    <w:rsid w:val="00D80436"/>
    <w:rsid w:val="00D80A98"/>
    <w:rsid w:val="00D80B19"/>
    <w:rsid w:val="00D80BE0"/>
    <w:rsid w:val="00D80D41"/>
    <w:rsid w:val="00D80DC2"/>
    <w:rsid w:val="00D80F2D"/>
    <w:rsid w:val="00D80FF0"/>
    <w:rsid w:val="00D81087"/>
    <w:rsid w:val="00D81182"/>
    <w:rsid w:val="00D81684"/>
    <w:rsid w:val="00D817E8"/>
    <w:rsid w:val="00D81C2B"/>
    <w:rsid w:val="00D81F72"/>
    <w:rsid w:val="00D82408"/>
    <w:rsid w:val="00D82410"/>
    <w:rsid w:val="00D8251C"/>
    <w:rsid w:val="00D82582"/>
    <w:rsid w:val="00D8264B"/>
    <w:rsid w:val="00D82AFA"/>
    <w:rsid w:val="00D82CF4"/>
    <w:rsid w:val="00D831AC"/>
    <w:rsid w:val="00D83249"/>
    <w:rsid w:val="00D83286"/>
    <w:rsid w:val="00D833D4"/>
    <w:rsid w:val="00D83421"/>
    <w:rsid w:val="00D8350C"/>
    <w:rsid w:val="00D8359D"/>
    <w:rsid w:val="00D836E8"/>
    <w:rsid w:val="00D83943"/>
    <w:rsid w:val="00D839CD"/>
    <w:rsid w:val="00D83A56"/>
    <w:rsid w:val="00D83AB8"/>
    <w:rsid w:val="00D83ADA"/>
    <w:rsid w:val="00D83BD5"/>
    <w:rsid w:val="00D83CAB"/>
    <w:rsid w:val="00D83E9F"/>
    <w:rsid w:val="00D840B4"/>
    <w:rsid w:val="00D840FB"/>
    <w:rsid w:val="00D841B0"/>
    <w:rsid w:val="00D8433B"/>
    <w:rsid w:val="00D84402"/>
    <w:rsid w:val="00D84824"/>
    <w:rsid w:val="00D848F4"/>
    <w:rsid w:val="00D84BF5"/>
    <w:rsid w:val="00D84C0E"/>
    <w:rsid w:val="00D84C20"/>
    <w:rsid w:val="00D84DDB"/>
    <w:rsid w:val="00D84E18"/>
    <w:rsid w:val="00D85394"/>
    <w:rsid w:val="00D85592"/>
    <w:rsid w:val="00D855C9"/>
    <w:rsid w:val="00D8570D"/>
    <w:rsid w:val="00D85B33"/>
    <w:rsid w:val="00D85B8A"/>
    <w:rsid w:val="00D85C75"/>
    <w:rsid w:val="00D85F43"/>
    <w:rsid w:val="00D863CF"/>
    <w:rsid w:val="00D8656E"/>
    <w:rsid w:val="00D865DF"/>
    <w:rsid w:val="00D866C0"/>
    <w:rsid w:val="00D86938"/>
    <w:rsid w:val="00D86B31"/>
    <w:rsid w:val="00D86ECD"/>
    <w:rsid w:val="00D86F3F"/>
    <w:rsid w:val="00D86F92"/>
    <w:rsid w:val="00D8703F"/>
    <w:rsid w:val="00D87137"/>
    <w:rsid w:val="00D8729A"/>
    <w:rsid w:val="00D872B1"/>
    <w:rsid w:val="00D87401"/>
    <w:rsid w:val="00D8768B"/>
    <w:rsid w:val="00D877D6"/>
    <w:rsid w:val="00D877F8"/>
    <w:rsid w:val="00D87855"/>
    <w:rsid w:val="00D879DA"/>
    <w:rsid w:val="00D87A7C"/>
    <w:rsid w:val="00D87B00"/>
    <w:rsid w:val="00D87BE0"/>
    <w:rsid w:val="00D87C31"/>
    <w:rsid w:val="00D87F35"/>
    <w:rsid w:val="00D902B2"/>
    <w:rsid w:val="00D90383"/>
    <w:rsid w:val="00D904F5"/>
    <w:rsid w:val="00D90B2F"/>
    <w:rsid w:val="00D90BC5"/>
    <w:rsid w:val="00D90BD9"/>
    <w:rsid w:val="00D90E78"/>
    <w:rsid w:val="00D90F64"/>
    <w:rsid w:val="00D91235"/>
    <w:rsid w:val="00D9164B"/>
    <w:rsid w:val="00D916BB"/>
    <w:rsid w:val="00D9170E"/>
    <w:rsid w:val="00D918D1"/>
    <w:rsid w:val="00D91A30"/>
    <w:rsid w:val="00D91B6D"/>
    <w:rsid w:val="00D91E22"/>
    <w:rsid w:val="00D9201B"/>
    <w:rsid w:val="00D921C3"/>
    <w:rsid w:val="00D922C7"/>
    <w:rsid w:val="00D9235E"/>
    <w:rsid w:val="00D924F7"/>
    <w:rsid w:val="00D927C8"/>
    <w:rsid w:val="00D9291F"/>
    <w:rsid w:val="00D92BDD"/>
    <w:rsid w:val="00D92C56"/>
    <w:rsid w:val="00D93206"/>
    <w:rsid w:val="00D93420"/>
    <w:rsid w:val="00D9344E"/>
    <w:rsid w:val="00D93681"/>
    <w:rsid w:val="00D9370E"/>
    <w:rsid w:val="00D93771"/>
    <w:rsid w:val="00D937C5"/>
    <w:rsid w:val="00D93836"/>
    <w:rsid w:val="00D93B1B"/>
    <w:rsid w:val="00D93BE8"/>
    <w:rsid w:val="00D93EE1"/>
    <w:rsid w:val="00D93F47"/>
    <w:rsid w:val="00D940B0"/>
    <w:rsid w:val="00D94433"/>
    <w:rsid w:val="00D945AE"/>
    <w:rsid w:val="00D94ACC"/>
    <w:rsid w:val="00D94B25"/>
    <w:rsid w:val="00D94D9F"/>
    <w:rsid w:val="00D94F5C"/>
    <w:rsid w:val="00D95042"/>
    <w:rsid w:val="00D956CD"/>
    <w:rsid w:val="00D957E2"/>
    <w:rsid w:val="00D95810"/>
    <w:rsid w:val="00D95C2D"/>
    <w:rsid w:val="00D95DAB"/>
    <w:rsid w:val="00D95E3A"/>
    <w:rsid w:val="00D95F4E"/>
    <w:rsid w:val="00D9648D"/>
    <w:rsid w:val="00D966BC"/>
    <w:rsid w:val="00D968D1"/>
    <w:rsid w:val="00D968D3"/>
    <w:rsid w:val="00D9694E"/>
    <w:rsid w:val="00D969A7"/>
    <w:rsid w:val="00D96A57"/>
    <w:rsid w:val="00D96B34"/>
    <w:rsid w:val="00D96E22"/>
    <w:rsid w:val="00D97094"/>
    <w:rsid w:val="00D972AC"/>
    <w:rsid w:val="00D9733B"/>
    <w:rsid w:val="00D9744B"/>
    <w:rsid w:val="00D9748A"/>
    <w:rsid w:val="00D97A65"/>
    <w:rsid w:val="00D97F1E"/>
    <w:rsid w:val="00DA003F"/>
    <w:rsid w:val="00DA004A"/>
    <w:rsid w:val="00DA0130"/>
    <w:rsid w:val="00DA046E"/>
    <w:rsid w:val="00DA080A"/>
    <w:rsid w:val="00DA0868"/>
    <w:rsid w:val="00DA09F1"/>
    <w:rsid w:val="00DA0AEE"/>
    <w:rsid w:val="00DA0DFC"/>
    <w:rsid w:val="00DA0E85"/>
    <w:rsid w:val="00DA113E"/>
    <w:rsid w:val="00DA1394"/>
    <w:rsid w:val="00DA14E6"/>
    <w:rsid w:val="00DA160D"/>
    <w:rsid w:val="00DA1AF1"/>
    <w:rsid w:val="00DA1B29"/>
    <w:rsid w:val="00DA1B65"/>
    <w:rsid w:val="00DA1BD7"/>
    <w:rsid w:val="00DA1D1B"/>
    <w:rsid w:val="00DA1E54"/>
    <w:rsid w:val="00DA2348"/>
    <w:rsid w:val="00DA291A"/>
    <w:rsid w:val="00DA29D5"/>
    <w:rsid w:val="00DA29D9"/>
    <w:rsid w:val="00DA3221"/>
    <w:rsid w:val="00DA3373"/>
    <w:rsid w:val="00DA3407"/>
    <w:rsid w:val="00DA34CF"/>
    <w:rsid w:val="00DA3779"/>
    <w:rsid w:val="00DA3A01"/>
    <w:rsid w:val="00DA3B4B"/>
    <w:rsid w:val="00DA3B7D"/>
    <w:rsid w:val="00DA3F15"/>
    <w:rsid w:val="00DA3F96"/>
    <w:rsid w:val="00DA4063"/>
    <w:rsid w:val="00DA42C3"/>
    <w:rsid w:val="00DA441C"/>
    <w:rsid w:val="00DA45BD"/>
    <w:rsid w:val="00DA45DE"/>
    <w:rsid w:val="00DA47A2"/>
    <w:rsid w:val="00DA496F"/>
    <w:rsid w:val="00DA4AAA"/>
    <w:rsid w:val="00DA4CD8"/>
    <w:rsid w:val="00DA5038"/>
    <w:rsid w:val="00DA5198"/>
    <w:rsid w:val="00DA5228"/>
    <w:rsid w:val="00DA5459"/>
    <w:rsid w:val="00DA5A4B"/>
    <w:rsid w:val="00DA5ACB"/>
    <w:rsid w:val="00DA5C3F"/>
    <w:rsid w:val="00DA61D4"/>
    <w:rsid w:val="00DA6330"/>
    <w:rsid w:val="00DA65AA"/>
    <w:rsid w:val="00DA6750"/>
    <w:rsid w:val="00DA687D"/>
    <w:rsid w:val="00DA689C"/>
    <w:rsid w:val="00DA68D2"/>
    <w:rsid w:val="00DA68F5"/>
    <w:rsid w:val="00DA69B9"/>
    <w:rsid w:val="00DA6B8F"/>
    <w:rsid w:val="00DA6BBC"/>
    <w:rsid w:val="00DA6E45"/>
    <w:rsid w:val="00DA7095"/>
    <w:rsid w:val="00DA752F"/>
    <w:rsid w:val="00DA76C6"/>
    <w:rsid w:val="00DA7738"/>
    <w:rsid w:val="00DA79C2"/>
    <w:rsid w:val="00DA7A4B"/>
    <w:rsid w:val="00DA7B5E"/>
    <w:rsid w:val="00DA7DF9"/>
    <w:rsid w:val="00DA7FC0"/>
    <w:rsid w:val="00DB01F5"/>
    <w:rsid w:val="00DB06C4"/>
    <w:rsid w:val="00DB079B"/>
    <w:rsid w:val="00DB0842"/>
    <w:rsid w:val="00DB0B1B"/>
    <w:rsid w:val="00DB0CBD"/>
    <w:rsid w:val="00DB1273"/>
    <w:rsid w:val="00DB131D"/>
    <w:rsid w:val="00DB1806"/>
    <w:rsid w:val="00DB1A39"/>
    <w:rsid w:val="00DB1AE2"/>
    <w:rsid w:val="00DB1BC5"/>
    <w:rsid w:val="00DB1BCE"/>
    <w:rsid w:val="00DB1C5A"/>
    <w:rsid w:val="00DB1DB3"/>
    <w:rsid w:val="00DB1F2A"/>
    <w:rsid w:val="00DB20EC"/>
    <w:rsid w:val="00DB2199"/>
    <w:rsid w:val="00DB2299"/>
    <w:rsid w:val="00DB22A3"/>
    <w:rsid w:val="00DB22D4"/>
    <w:rsid w:val="00DB22EE"/>
    <w:rsid w:val="00DB26BB"/>
    <w:rsid w:val="00DB28FC"/>
    <w:rsid w:val="00DB2D95"/>
    <w:rsid w:val="00DB2E1E"/>
    <w:rsid w:val="00DB3038"/>
    <w:rsid w:val="00DB361D"/>
    <w:rsid w:val="00DB38D0"/>
    <w:rsid w:val="00DB3AAB"/>
    <w:rsid w:val="00DB3CEC"/>
    <w:rsid w:val="00DB4011"/>
    <w:rsid w:val="00DB481A"/>
    <w:rsid w:val="00DB48BF"/>
    <w:rsid w:val="00DB4A87"/>
    <w:rsid w:val="00DB4D21"/>
    <w:rsid w:val="00DB4FE2"/>
    <w:rsid w:val="00DB523C"/>
    <w:rsid w:val="00DB52F4"/>
    <w:rsid w:val="00DB54E0"/>
    <w:rsid w:val="00DB55A6"/>
    <w:rsid w:val="00DB5637"/>
    <w:rsid w:val="00DB5648"/>
    <w:rsid w:val="00DB5691"/>
    <w:rsid w:val="00DB587B"/>
    <w:rsid w:val="00DB5BA6"/>
    <w:rsid w:val="00DB5F41"/>
    <w:rsid w:val="00DB6182"/>
    <w:rsid w:val="00DB6229"/>
    <w:rsid w:val="00DB6475"/>
    <w:rsid w:val="00DB6487"/>
    <w:rsid w:val="00DB64B1"/>
    <w:rsid w:val="00DB64B9"/>
    <w:rsid w:val="00DB6B1B"/>
    <w:rsid w:val="00DB6E06"/>
    <w:rsid w:val="00DB70E6"/>
    <w:rsid w:val="00DB7223"/>
    <w:rsid w:val="00DB722D"/>
    <w:rsid w:val="00DB74D9"/>
    <w:rsid w:val="00DB7566"/>
    <w:rsid w:val="00DB75BB"/>
    <w:rsid w:val="00DB76C1"/>
    <w:rsid w:val="00DB793F"/>
    <w:rsid w:val="00DB7AB4"/>
    <w:rsid w:val="00DB7BD9"/>
    <w:rsid w:val="00DB7CA7"/>
    <w:rsid w:val="00DB7EEF"/>
    <w:rsid w:val="00DB7FE0"/>
    <w:rsid w:val="00DC011A"/>
    <w:rsid w:val="00DC01EF"/>
    <w:rsid w:val="00DC0374"/>
    <w:rsid w:val="00DC0424"/>
    <w:rsid w:val="00DC04F3"/>
    <w:rsid w:val="00DC0620"/>
    <w:rsid w:val="00DC08B6"/>
    <w:rsid w:val="00DC0F04"/>
    <w:rsid w:val="00DC138A"/>
    <w:rsid w:val="00DC14B2"/>
    <w:rsid w:val="00DC1534"/>
    <w:rsid w:val="00DC17AE"/>
    <w:rsid w:val="00DC1C8D"/>
    <w:rsid w:val="00DC1DD4"/>
    <w:rsid w:val="00DC21A0"/>
    <w:rsid w:val="00DC22ED"/>
    <w:rsid w:val="00DC23D4"/>
    <w:rsid w:val="00DC26BB"/>
    <w:rsid w:val="00DC29AA"/>
    <w:rsid w:val="00DC2AAC"/>
    <w:rsid w:val="00DC2B86"/>
    <w:rsid w:val="00DC2EA2"/>
    <w:rsid w:val="00DC30B4"/>
    <w:rsid w:val="00DC30DF"/>
    <w:rsid w:val="00DC316C"/>
    <w:rsid w:val="00DC340A"/>
    <w:rsid w:val="00DC3590"/>
    <w:rsid w:val="00DC35A8"/>
    <w:rsid w:val="00DC36D2"/>
    <w:rsid w:val="00DC37C1"/>
    <w:rsid w:val="00DC3A09"/>
    <w:rsid w:val="00DC3A0D"/>
    <w:rsid w:val="00DC3A26"/>
    <w:rsid w:val="00DC3C13"/>
    <w:rsid w:val="00DC3D0A"/>
    <w:rsid w:val="00DC3DF1"/>
    <w:rsid w:val="00DC3E56"/>
    <w:rsid w:val="00DC3F1F"/>
    <w:rsid w:val="00DC40C1"/>
    <w:rsid w:val="00DC4399"/>
    <w:rsid w:val="00DC447F"/>
    <w:rsid w:val="00DC4545"/>
    <w:rsid w:val="00DC45AD"/>
    <w:rsid w:val="00DC4658"/>
    <w:rsid w:val="00DC4761"/>
    <w:rsid w:val="00DC4B15"/>
    <w:rsid w:val="00DC4C46"/>
    <w:rsid w:val="00DC4EC4"/>
    <w:rsid w:val="00DC4EC7"/>
    <w:rsid w:val="00DC4EF7"/>
    <w:rsid w:val="00DC4F62"/>
    <w:rsid w:val="00DC51C8"/>
    <w:rsid w:val="00DC529E"/>
    <w:rsid w:val="00DC5568"/>
    <w:rsid w:val="00DC5712"/>
    <w:rsid w:val="00DC5774"/>
    <w:rsid w:val="00DC5A1E"/>
    <w:rsid w:val="00DC5A56"/>
    <w:rsid w:val="00DC5B92"/>
    <w:rsid w:val="00DC5D92"/>
    <w:rsid w:val="00DC6267"/>
    <w:rsid w:val="00DC6411"/>
    <w:rsid w:val="00DC67F4"/>
    <w:rsid w:val="00DC69AA"/>
    <w:rsid w:val="00DC6B26"/>
    <w:rsid w:val="00DC6B39"/>
    <w:rsid w:val="00DC6CEB"/>
    <w:rsid w:val="00DC74DE"/>
    <w:rsid w:val="00DC76B7"/>
    <w:rsid w:val="00DC76DC"/>
    <w:rsid w:val="00DC7C82"/>
    <w:rsid w:val="00DC7D05"/>
    <w:rsid w:val="00DC7D30"/>
    <w:rsid w:val="00DC7D35"/>
    <w:rsid w:val="00DC7DDD"/>
    <w:rsid w:val="00DD0026"/>
    <w:rsid w:val="00DD0130"/>
    <w:rsid w:val="00DD0204"/>
    <w:rsid w:val="00DD028F"/>
    <w:rsid w:val="00DD0298"/>
    <w:rsid w:val="00DD048B"/>
    <w:rsid w:val="00DD04DB"/>
    <w:rsid w:val="00DD04FC"/>
    <w:rsid w:val="00DD0AFB"/>
    <w:rsid w:val="00DD0FEC"/>
    <w:rsid w:val="00DD1150"/>
    <w:rsid w:val="00DD11F0"/>
    <w:rsid w:val="00DD12BE"/>
    <w:rsid w:val="00DD161B"/>
    <w:rsid w:val="00DD1634"/>
    <w:rsid w:val="00DD1790"/>
    <w:rsid w:val="00DD17AC"/>
    <w:rsid w:val="00DD186F"/>
    <w:rsid w:val="00DD1BAB"/>
    <w:rsid w:val="00DD1CB7"/>
    <w:rsid w:val="00DD1EB8"/>
    <w:rsid w:val="00DD2555"/>
    <w:rsid w:val="00DD2628"/>
    <w:rsid w:val="00DD279D"/>
    <w:rsid w:val="00DD27AF"/>
    <w:rsid w:val="00DD297D"/>
    <w:rsid w:val="00DD29A9"/>
    <w:rsid w:val="00DD2C61"/>
    <w:rsid w:val="00DD2E66"/>
    <w:rsid w:val="00DD302E"/>
    <w:rsid w:val="00DD307D"/>
    <w:rsid w:val="00DD35F1"/>
    <w:rsid w:val="00DD3672"/>
    <w:rsid w:val="00DD3750"/>
    <w:rsid w:val="00DD3962"/>
    <w:rsid w:val="00DD3B21"/>
    <w:rsid w:val="00DD3B95"/>
    <w:rsid w:val="00DD3F05"/>
    <w:rsid w:val="00DD4017"/>
    <w:rsid w:val="00DD41A6"/>
    <w:rsid w:val="00DD439C"/>
    <w:rsid w:val="00DD441D"/>
    <w:rsid w:val="00DD44F1"/>
    <w:rsid w:val="00DD4549"/>
    <w:rsid w:val="00DD4C12"/>
    <w:rsid w:val="00DD4ECB"/>
    <w:rsid w:val="00DD52DA"/>
    <w:rsid w:val="00DD5335"/>
    <w:rsid w:val="00DD5623"/>
    <w:rsid w:val="00DD58B9"/>
    <w:rsid w:val="00DD5C59"/>
    <w:rsid w:val="00DD5C73"/>
    <w:rsid w:val="00DD5CD6"/>
    <w:rsid w:val="00DD5FF0"/>
    <w:rsid w:val="00DD60D3"/>
    <w:rsid w:val="00DD6244"/>
    <w:rsid w:val="00DD6C02"/>
    <w:rsid w:val="00DD7279"/>
    <w:rsid w:val="00DD73F9"/>
    <w:rsid w:val="00DD7415"/>
    <w:rsid w:val="00DD756B"/>
    <w:rsid w:val="00DD7A19"/>
    <w:rsid w:val="00DD7D0B"/>
    <w:rsid w:val="00DD7DCE"/>
    <w:rsid w:val="00DD7F4D"/>
    <w:rsid w:val="00DE03C7"/>
    <w:rsid w:val="00DE07F7"/>
    <w:rsid w:val="00DE089C"/>
    <w:rsid w:val="00DE0985"/>
    <w:rsid w:val="00DE0A5A"/>
    <w:rsid w:val="00DE0AF4"/>
    <w:rsid w:val="00DE0F30"/>
    <w:rsid w:val="00DE0F70"/>
    <w:rsid w:val="00DE103C"/>
    <w:rsid w:val="00DE199C"/>
    <w:rsid w:val="00DE19E5"/>
    <w:rsid w:val="00DE1AF7"/>
    <w:rsid w:val="00DE1BCB"/>
    <w:rsid w:val="00DE1D7B"/>
    <w:rsid w:val="00DE244B"/>
    <w:rsid w:val="00DE246E"/>
    <w:rsid w:val="00DE26BA"/>
    <w:rsid w:val="00DE26EB"/>
    <w:rsid w:val="00DE27FC"/>
    <w:rsid w:val="00DE28D1"/>
    <w:rsid w:val="00DE29E5"/>
    <w:rsid w:val="00DE2A08"/>
    <w:rsid w:val="00DE2C93"/>
    <w:rsid w:val="00DE2F67"/>
    <w:rsid w:val="00DE31A5"/>
    <w:rsid w:val="00DE3240"/>
    <w:rsid w:val="00DE32D0"/>
    <w:rsid w:val="00DE36B4"/>
    <w:rsid w:val="00DE38DD"/>
    <w:rsid w:val="00DE39CA"/>
    <w:rsid w:val="00DE3A7D"/>
    <w:rsid w:val="00DE3A82"/>
    <w:rsid w:val="00DE3AC9"/>
    <w:rsid w:val="00DE3B06"/>
    <w:rsid w:val="00DE4434"/>
    <w:rsid w:val="00DE4638"/>
    <w:rsid w:val="00DE4912"/>
    <w:rsid w:val="00DE4937"/>
    <w:rsid w:val="00DE49DE"/>
    <w:rsid w:val="00DE4A3D"/>
    <w:rsid w:val="00DE4BDE"/>
    <w:rsid w:val="00DE4C5A"/>
    <w:rsid w:val="00DE4E50"/>
    <w:rsid w:val="00DE505A"/>
    <w:rsid w:val="00DE5372"/>
    <w:rsid w:val="00DE5495"/>
    <w:rsid w:val="00DE5ACB"/>
    <w:rsid w:val="00DE5FE5"/>
    <w:rsid w:val="00DE609C"/>
    <w:rsid w:val="00DE60DC"/>
    <w:rsid w:val="00DE611A"/>
    <w:rsid w:val="00DE61A4"/>
    <w:rsid w:val="00DE6239"/>
    <w:rsid w:val="00DE66D5"/>
    <w:rsid w:val="00DE6910"/>
    <w:rsid w:val="00DE6AC3"/>
    <w:rsid w:val="00DE6E55"/>
    <w:rsid w:val="00DE6F6E"/>
    <w:rsid w:val="00DE721B"/>
    <w:rsid w:val="00DE74D4"/>
    <w:rsid w:val="00DE7677"/>
    <w:rsid w:val="00DE76CA"/>
    <w:rsid w:val="00DE76DB"/>
    <w:rsid w:val="00DE76E2"/>
    <w:rsid w:val="00DE7783"/>
    <w:rsid w:val="00DE7A41"/>
    <w:rsid w:val="00DE7C9D"/>
    <w:rsid w:val="00DE7DC7"/>
    <w:rsid w:val="00DE7EED"/>
    <w:rsid w:val="00DE7EFE"/>
    <w:rsid w:val="00DE7F0F"/>
    <w:rsid w:val="00DE7FBA"/>
    <w:rsid w:val="00DF012E"/>
    <w:rsid w:val="00DF089E"/>
    <w:rsid w:val="00DF09B2"/>
    <w:rsid w:val="00DF0B6E"/>
    <w:rsid w:val="00DF0CAA"/>
    <w:rsid w:val="00DF0CDE"/>
    <w:rsid w:val="00DF1001"/>
    <w:rsid w:val="00DF10CF"/>
    <w:rsid w:val="00DF145D"/>
    <w:rsid w:val="00DF149B"/>
    <w:rsid w:val="00DF15E5"/>
    <w:rsid w:val="00DF19B5"/>
    <w:rsid w:val="00DF1A71"/>
    <w:rsid w:val="00DF1AF7"/>
    <w:rsid w:val="00DF1C73"/>
    <w:rsid w:val="00DF1E1D"/>
    <w:rsid w:val="00DF21A4"/>
    <w:rsid w:val="00DF24B6"/>
    <w:rsid w:val="00DF2C0C"/>
    <w:rsid w:val="00DF2CD8"/>
    <w:rsid w:val="00DF2D22"/>
    <w:rsid w:val="00DF2EA4"/>
    <w:rsid w:val="00DF2FAC"/>
    <w:rsid w:val="00DF2FFF"/>
    <w:rsid w:val="00DF3692"/>
    <w:rsid w:val="00DF3907"/>
    <w:rsid w:val="00DF3A55"/>
    <w:rsid w:val="00DF3BDF"/>
    <w:rsid w:val="00DF3D54"/>
    <w:rsid w:val="00DF3F2C"/>
    <w:rsid w:val="00DF41F5"/>
    <w:rsid w:val="00DF42D3"/>
    <w:rsid w:val="00DF43C5"/>
    <w:rsid w:val="00DF45C0"/>
    <w:rsid w:val="00DF465E"/>
    <w:rsid w:val="00DF472B"/>
    <w:rsid w:val="00DF4B9E"/>
    <w:rsid w:val="00DF4C75"/>
    <w:rsid w:val="00DF5035"/>
    <w:rsid w:val="00DF55BA"/>
    <w:rsid w:val="00DF55FE"/>
    <w:rsid w:val="00DF5742"/>
    <w:rsid w:val="00DF5823"/>
    <w:rsid w:val="00DF591C"/>
    <w:rsid w:val="00DF5C18"/>
    <w:rsid w:val="00DF5C2E"/>
    <w:rsid w:val="00DF5D28"/>
    <w:rsid w:val="00DF5EE5"/>
    <w:rsid w:val="00DF6114"/>
    <w:rsid w:val="00DF61BC"/>
    <w:rsid w:val="00DF633B"/>
    <w:rsid w:val="00DF648F"/>
    <w:rsid w:val="00DF6531"/>
    <w:rsid w:val="00DF6571"/>
    <w:rsid w:val="00DF66C9"/>
    <w:rsid w:val="00DF67A9"/>
    <w:rsid w:val="00DF69E2"/>
    <w:rsid w:val="00DF6D73"/>
    <w:rsid w:val="00DF6E8E"/>
    <w:rsid w:val="00DF7287"/>
    <w:rsid w:val="00DF79D4"/>
    <w:rsid w:val="00DF7DDF"/>
    <w:rsid w:val="00DF7F65"/>
    <w:rsid w:val="00E00079"/>
    <w:rsid w:val="00E003C4"/>
    <w:rsid w:val="00E006E8"/>
    <w:rsid w:val="00E007F8"/>
    <w:rsid w:val="00E00B8A"/>
    <w:rsid w:val="00E00E0E"/>
    <w:rsid w:val="00E0103E"/>
    <w:rsid w:val="00E01247"/>
    <w:rsid w:val="00E0168B"/>
    <w:rsid w:val="00E01CA4"/>
    <w:rsid w:val="00E01CBD"/>
    <w:rsid w:val="00E01CF8"/>
    <w:rsid w:val="00E01DF0"/>
    <w:rsid w:val="00E0205C"/>
    <w:rsid w:val="00E02072"/>
    <w:rsid w:val="00E02173"/>
    <w:rsid w:val="00E02320"/>
    <w:rsid w:val="00E02586"/>
    <w:rsid w:val="00E02881"/>
    <w:rsid w:val="00E02E73"/>
    <w:rsid w:val="00E02F56"/>
    <w:rsid w:val="00E03120"/>
    <w:rsid w:val="00E03957"/>
    <w:rsid w:val="00E03B66"/>
    <w:rsid w:val="00E03EF0"/>
    <w:rsid w:val="00E03EFA"/>
    <w:rsid w:val="00E03F6F"/>
    <w:rsid w:val="00E04023"/>
    <w:rsid w:val="00E042D7"/>
    <w:rsid w:val="00E046A2"/>
    <w:rsid w:val="00E04878"/>
    <w:rsid w:val="00E0487E"/>
    <w:rsid w:val="00E0492B"/>
    <w:rsid w:val="00E04956"/>
    <w:rsid w:val="00E0499B"/>
    <w:rsid w:val="00E04AF2"/>
    <w:rsid w:val="00E04B15"/>
    <w:rsid w:val="00E04B4F"/>
    <w:rsid w:val="00E04EC1"/>
    <w:rsid w:val="00E0507D"/>
    <w:rsid w:val="00E05303"/>
    <w:rsid w:val="00E0540E"/>
    <w:rsid w:val="00E0564B"/>
    <w:rsid w:val="00E05678"/>
    <w:rsid w:val="00E05721"/>
    <w:rsid w:val="00E05A68"/>
    <w:rsid w:val="00E05BC5"/>
    <w:rsid w:val="00E05CA9"/>
    <w:rsid w:val="00E05CF6"/>
    <w:rsid w:val="00E05E7F"/>
    <w:rsid w:val="00E06016"/>
    <w:rsid w:val="00E060C0"/>
    <w:rsid w:val="00E060D6"/>
    <w:rsid w:val="00E06120"/>
    <w:rsid w:val="00E0649A"/>
    <w:rsid w:val="00E06539"/>
    <w:rsid w:val="00E06675"/>
    <w:rsid w:val="00E066E0"/>
    <w:rsid w:val="00E0685A"/>
    <w:rsid w:val="00E06B29"/>
    <w:rsid w:val="00E06CE3"/>
    <w:rsid w:val="00E06D5B"/>
    <w:rsid w:val="00E06DB6"/>
    <w:rsid w:val="00E06E34"/>
    <w:rsid w:val="00E073C2"/>
    <w:rsid w:val="00E074FC"/>
    <w:rsid w:val="00E07716"/>
    <w:rsid w:val="00E07A1B"/>
    <w:rsid w:val="00E07AC5"/>
    <w:rsid w:val="00E07C10"/>
    <w:rsid w:val="00E07C2B"/>
    <w:rsid w:val="00E07C52"/>
    <w:rsid w:val="00E07CCF"/>
    <w:rsid w:val="00E1004B"/>
    <w:rsid w:val="00E100A0"/>
    <w:rsid w:val="00E10148"/>
    <w:rsid w:val="00E10244"/>
    <w:rsid w:val="00E102D3"/>
    <w:rsid w:val="00E10846"/>
    <w:rsid w:val="00E108A4"/>
    <w:rsid w:val="00E10AAB"/>
    <w:rsid w:val="00E10B71"/>
    <w:rsid w:val="00E10C58"/>
    <w:rsid w:val="00E110ED"/>
    <w:rsid w:val="00E1115F"/>
    <w:rsid w:val="00E11239"/>
    <w:rsid w:val="00E112AF"/>
    <w:rsid w:val="00E112C1"/>
    <w:rsid w:val="00E11C40"/>
    <w:rsid w:val="00E11D00"/>
    <w:rsid w:val="00E11DFE"/>
    <w:rsid w:val="00E11F27"/>
    <w:rsid w:val="00E12029"/>
    <w:rsid w:val="00E12393"/>
    <w:rsid w:val="00E12482"/>
    <w:rsid w:val="00E12E9B"/>
    <w:rsid w:val="00E12F54"/>
    <w:rsid w:val="00E1328F"/>
    <w:rsid w:val="00E132C0"/>
    <w:rsid w:val="00E134F0"/>
    <w:rsid w:val="00E136B5"/>
    <w:rsid w:val="00E1374F"/>
    <w:rsid w:val="00E1377B"/>
    <w:rsid w:val="00E1383F"/>
    <w:rsid w:val="00E1388A"/>
    <w:rsid w:val="00E13A21"/>
    <w:rsid w:val="00E13F92"/>
    <w:rsid w:val="00E1404D"/>
    <w:rsid w:val="00E141CE"/>
    <w:rsid w:val="00E1430B"/>
    <w:rsid w:val="00E14330"/>
    <w:rsid w:val="00E1440A"/>
    <w:rsid w:val="00E14547"/>
    <w:rsid w:val="00E14638"/>
    <w:rsid w:val="00E147B4"/>
    <w:rsid w:val="00E147C5"/>
    <w:rsid w:val="00E1494E"/>
    <w:rsid w:val="00E14B90"/>
    <w:rsid w:val="00E14C91"/>
    <w:rsid w:val="00E14CC4"/>
    <w:rsid w:val="00E15239"/>
    <w:rsid w:val="00E15373"/>
    <w:rsid w:val="00E1548A"/>
    <w:rsid w:val="00E15651"/>
    <w:rsid w:val="00E15A69"/>
    <w:rsid w:val="00E15A72"/>
    <w:rsid w:val="00E15AFF"/>
    <w:rsid w:val="00E15C69"/>
    <w:rsid w:val="00E15FBE"/>
    <w:rsid w:val="00E16038"/>
    <w:rsid w:val="00E1616F"/>
    <w:rsid w:val="00E16174"/>
    <w:rsid w:val="00E161F0"/>
    <w:rsid w:val="00E1653E"/>
    <w:rsid w:val="00E165B8"/>
    <w:rsid w:val="00E16A99"/>
    <w:rsid w:val="00E17309"/>
    <w:rsid w:val="00E174A8"/>
    <w:rsid w:val="00E175D6"/>
    <w:rsid w:val="00E1761B"/>
    <w:rsid w:val="00E178D0"/>
    <w:rsid w:val="00E17917"/>
    <w:rsid w:val="00E17A75"/>
    <w:rsid w:val="00E17B22"/>
    <w:rsid w:val="00E17B58"/>
    <w:rsid w:val="00E17DA0"/>
    <w:rsid w:val="00E17DE1"/>
    <w:rsid w:val="00E17E1A"/>
    <w:rsid w:val="00E17E5F"/>
    <w:rsid w:val="00E17E70"/>
    <w:rsid w:val="00E20303"/>
    <w:rsid w:val="00E205CB"/>
    <w:rsid w:val="00E20732"/>
    <w:rsid w:val="00E20754"/>
    <w:rsid w:val="00E208DB"/>
    <w:rsid w:val="00E20982"/>
    <w:rsid w:val="00E20B20"/>
    <w:rsid w:val="00E20D42"/>
    <w:rsid w:val="00E20E3A"/>
    <w:rsid w:val="00E212DE"/>
    <w:rsid w:val="00E213AB"/>
    <w:rsid w:val="00E2159B"/>
    <w:rsid w:val="00E21832"/>
    <w:rsid w:val="00E21951"/>
    <w:rsid w:val="00E21974"/>
    <w:rsid w:val="00E219D1"/>
    <w:rsid w:val="00E21A86"/>
    <w:rsid w:val="00E21AE4"/>
    <w:rsid w:val="00E21BAB"/>
    <w:rsid w:val="00E21C5F"/>
    <w:rsid w:val="00E21D05"/>
    <w:rsid w:val="00E21EAB"/>
    <w:rsid w:val="00E22088"/>
    <w:rsid w:val="00E220B0"/>
    <w:rsid w:val="00E22329"/>
    <w:rsid w:val="00E229D1"/>
    <w:rsid w:val="00E22C1A"/>
    <w:rsid w:val="00E22F5B"/>
    <w:rsid w:val="00E23177"/>
    <w:rsid w:val="00E23280"/>
    <w:rsid w:val="00E234B6"/>
    <w:rsid w:val="00E2385A"/>
    <w:rsid w:val="00E239C2"/>
    <w:rsid w:val="00E23AC9"/>
    <w:rsid w:val="00E23B84"/>
    <w:rsid w:val="00E240D3"/>
    <w:rsid w:val="00E24424"/>
    <w:rsid w:val="00E2463F"/>
    <w:rsid w:val="00E24706"/>
    <w:rsid w:val="00E24AD6"/>
    <w:rsid w:val="00E2523A"/>
    <w:rsid w:val="00E25273"/>
    <w:rsid w:val="00E2531F"/>
    <w:rsid w:val="00E2544F"/>
    <w:rsid w:val="00E2575A"/>
    <w:rsid w:val="00E25A14"/>
    <w:rsid w:val="00E25AC8"/>
    <w:rsid w:val="00E25BD3"/>
    <w:rsid w:val="00E25CBC"/>
    <w:rsid w:val="00E25CD4"/>
    <w:rsid w:val="00E25D01"/>
    <w:rsid w:val="00E25D16"/>
    <w:rsid w:val="00E25EAF"/>
    <w:rsid w:val="00E2616C"/>
    <w:rsid w:val="00E261F8"/>
    <w:rsid w:val="00E26338"/>
    <w:rsid w:val="00E26542"/>
    <w:rsid w:val="00E266C6"/>
    <w:rsid w:val="00E268BE"/>
    <w:rsid w:val="00E26DBB"/>
    <w:rsid w:val="00E26E62"/>
    <w:rsid w:val="00E27052"/>
    <w:rsid w:val="00E27105"/>
    <w:rsid w:val="00E273A7"/>
    <w:rsid w:val="00E2748D"/>
    <w:rsid w:val="00E275FF"/>
    <w:rsid w:val="00E27800"/>
    <w:rsid w:val="00E27817"/>
    <w:rsid w:val="00E27A5A"/>
    <w:rsid w:val="00E27A87"/>
    <w:rsid w:val="00E27AD5"/>
    <w:rsid w:val="00E27CC3"/>
    <w:rsid w:val="00E27D1A"/>
    <w:rsid w:val="00E300DB"/>
    <w:rsid w:val="00E3057F"/>
    <w:rsid w:val="00E30781"/>
    <w:rsid w:val="00E308D5"/>
    <w:rsid w:val="00E30A75"/>
    <w:rsid w:val="00E30AC1"/>
    <w:rsid w:val="00E30D0C"/>
    <w:rsid w:val="00E30D1A"/>
    <w:rsid w:val="00E30EC7"/>
    <w:rsid w:val="00E30F9F"/>
    <w:rsid w:val="00E31338"/>
    <w:rsid w:val="00E31341"/>
    <w:rsid w:val="00E31493"/>
    <w:rsid w:val="00E31857"/>
    <w:rsid w:val="00E31C87"/>
    <w:rsid w:val="00E32123"/>
    <w:rsid w:val="00E321C5"/>
    <w:rsid w:val="00E322D0"/>
    <w:rsid w:val="00E32459"/>
    <w:rsid w:val="00E325D5"/>
    <w:rsid w:val="00E3262E"/>
    <w:rsid w:val="00E3268E"/>
    <w:rsid w:val="00E3275C"/>
    <w:rsid w:val="00E32840"/>
    <w:rsid w:val="00E32D2B"/>
    <w:rsid w:val="00E32D72"/>
    <w:rsid w:val="00E32EA7"/>
    <w:rsid w:val="00E32F1F"/>
    <w:rsid w:val="00E32FD9"/>
    <w:rsid w:val="00E3301D"/>
    <w:rsid w:val="00E3303B"/>
    <w:rsid w:val="00E3329D"/>
    <w:rsid w:val="00E33435"/>
    <w:rsid w:val="00E334E6"/>
    <w:rsid w:val="00E335EC"/>
    <w:rsid w:val="00E33673"/>
    <w:rsid w:val="00E339CD"/>
    <w:rsid w:val="00E33B5B"/>
    <w:rsid w:val="00E33E4F"/>
    <w:rsid w:val="00E34080"/>
    <w:rsid w:val="00E34090"/>
    <w:rsid w:val="00E340AF"/>
    <w:rsid w:val="00E34233"/>
    <w:rsid w:val="00E34432"/>
    <w:rsid w:val="00E344D1"/>
    <w:rsid w:val="00E3460E"/>
    <w:rsid w:val="00E3477A"/>
    <w:rsid w:val="00E34839"/>
    <w:rsid w:val="00E34CE1"/>
    <w:rsid w:val="00E34CF2"/>
    <w:rsid w:val="00E352DC"/>
    <w:rsid w:val="00E353BF"/>
    <w:rsid w:val="00E35425"/>
    <w:rsid w:val="00E359BA"/>
    <w:rsid w:val="00E35A85"/>
    <w:rsid w:val="00E35D7E"/>
    <w:rsid w:val="00E361A5"/>
    <w:rsid w:val="00E362CD"/>
    <w:rsid w:val="00E3678B"/>
    <w:rsid w:val="00E3686C"/>
    <w:rsid w:val="00E36BD4"/>
    <w:rsid w:val="00E36E7B"/>
    <w:rsid w:val="00E36EFA"/>
    <w:rsid w:val="00E36F58"/>
    <w:rsid w:val="00E3700E"/>
    <w:rsid w:val="00E37232"/>
    <w:rsid w:val="00E37293"/>
    <w:rsid w:val="00E3737F"/>
    <w:rsid w:val="00E373B0"/>
    <w:rsid w:val="00E37479"/>
    <w:rsid w:val="00E375B1"/>
    <w:rsid w:val="00E377F4"/>
    <w:rsid w:val="00E3786A"/>
    <w:rsid w:val="00E37A9A"/>
    <w:rsid w:val="00E37ABC"/>
    <w:rsid w:val="00E37B43"/>
    <w:rsid w:val="00E37C0B"/>
    <w:rsid w:val="00E37D69"/>
    <w:rsid w:val="00E37EB0"/>
    <w:rsid w:val="00E37FDD"/>
    <w:rsid w:val="00E40099"/>
    <w:rsid w:val="00E4010F"/>
    <w:rsid w:val="00E4033F"/>
    <w:rsid w:val="00E404AF"/>
    <w:rsid w:val="00E404EF"/>
    <w:rsid w:val="00E40655"/>
    <w:rsid w:val="00E40668"/>
    <w:rsid w:val="00E406F2"/>
    <w:rsid w:val="00E407BD"/>
    <w:rsid w:val="00E40A1F"/>
    <w:rsid w:val="00E40B95"/>
    <w:rsid w:val="00E40D29"/>
    <w:rsid w:val="00E4125F"/>
    <w:rsid w:val="00E412A7"/>
    <w:rsid w:val="00E41377"/>
    <w:rsid w:val="00E41B38"/>
    <w:rsid w:val="00E41BEE"/>
    <w:rsid w:val="00E41F26"/>
    <w:rsid w:val="00E4202F"/>
    <w:rsid w:val="00E42279"/>
    <w:rsid w:val="00E422B2"/>
    <w:rsid w:val="00E42326"/>
    <w:rsid w:val="00E42343"/>
    <w:rsid w:val="00E4238D"/>
    <w:rsid w:val="00E423FC"/>
    <w:rsid w:val="00E42628"/>
    <w:rsid w:val="00E427F4"/>
    <w:rsid w:val="00E429CB"/>
    <w:rsid w:val="00E42A47"/>
    <w:rsid w:val="00E42CEF"/>
    <w:rsid w:val="00E42D06"/>
    <w:rsid w:val="00E42DE1"/>
    <w:rsid w:val="00E4337E"/>
    <w:rsid w:val="00E434FB"/>
    <w:rsid w:val="00E435EF"/>
    <w:rsid w:val="00E437E8"/>
    <w:rsid w:val="00E43965"/>
    <w:rsid w:val="00E43B29"/>
    <w:rsid w:val="00E43C50"/>
    <w:rsid w:val="00E43C9E"/>
    <w:rsid w:val="00E43CD9"/>
    <w:rsid w:val="00E44091"/>
    <w:rsid w:val="00E44293"/>
    <w:rsid w:val="00E442D3"/>
    <w:rsid w:val="00E443D6"/>
    <w:rsid w:val="00E44439"/>
    <w:rsid w:val="00E4457A"/>
    <w:rsid w:val="00E445C8"/>
    <w:rsid w:val="00E450A0"/>
    <w:rsid w:val="00E4513C"/>
    <w:rsid w:val="00E451E2"/>
    <w:rsid w:val="00E454FB"/>
    <w:rsid w:val="00E45542"/>
    <w:rsid w:val="00E457EE"/>
    <w:rsid w:val="00E4583E"/>
    <w:rsid w:val="00E45870"/>
    <w:rsid w:val="00E458A4"/>
    <w:rsid w:val="00E45AD4"/>
    <w:rsid w:val="00E45AFC"/>
    <w:rsid w:val="00E45BBB"/>
    <w:rsid w:val="00E45D9B"/>
    <w:rsid w:val="00E45E31"/>
    <w:rsid w:val="00E4615D"/>
    <w:rsid w:val="00E4632F"/>
    <w:rsid w:val="00E4637B"/>
    <w:rsid w:val="00E463DE"/>
    <w:rsid w:val="00E4641B"/>
    <w:rsid w:val="00E4649A"/>
    <w:rsid w:val="00E4654A"/>
    <w:rsid w:val="00E465AC"/>
    <w:rsid w:val="00E4665E"/>
    <w:rsid w:val="00E468AB"/>
    <w:rsid w:val="00E469FE"/>
    <w:rsid w:val="00E46B45"/>
    <w:rsid w:val="00E46CC9"/>
    <w:rsid w:val="00E46E43"/>
    <w:rsid w:val="00E4725B"/>
    <w:rsid w:val="00E4784E"/>
    <w:rsid w:val="00E47A3A"/>
    <w:rsid w:val="00E47C0F"/>
    <w:rsid w:val="00E47CC9"/>
    <w:rsid w:val="00E47F4D"/>
    <w:rsid w:val="00E50108"/>
    <w:rsid w:val="00E501B4"/>
    <w:rsid w:val="00E5049B"/>
    <w:rsid w:val="00E5063B"/>
    <w:rsid w:val="00E50698"/>
    <w:rsid w:val="00E506BF"/>
    <w:rsid w:val="00E507FC"/>
    <w:rsid w:val="00E50B10"/>
    <w:rsid w:val="00E50C05"/>
    <w:rsid w:val="00E50C5F"/>
    <w:rsid w:val="00E50EAB"/>
    <w:rsid w:val="00E50F5E"/>
    <w:rsid w:val="00E51104"/>
    <w:rsid w:val="00E5141D"/>
    <w:rsid w:val="00E51480"/>
    <w:rsid w:val="00E51661"/>
    <w:rsid w:val="00E517D4"/>
    <w:rsid w:val="00E519CB"/>
    <w:rsid w:val="00E51BDE"/>
    <w:rsid w:val="00E51C98"/>
    <w:rsid w:val="00E51C9D"/>
    <w:rsid w:val="00E51DD0"/>
    <w:rsid w:val="00E51F24"/>
    <w:rsid w:val="00E51FD0"/>
    <w:rsid w:val="00E5207E"/>
    <w:rsid w:val="00E5229D"/>
    <w:rsid w:val="00E526F1"/>
    <w:rsid w:val="00E5279D"/>
    <w:rsid w:val="00E52AE2"/>
    <w:rsid w:val="00E52CB3"/>
    <w:rsid w:val="00E52D2A"/>
    <w:rsid w:val="00E52F2E"/>
    <w:rsid w:val="00E53035"/>
    <w:rsid w:val="00E530E9"/>
    <w:rsid w:val="00E535F3"/>
    <w:rsid w:val="00E538BB"/>
    <w:rsid w:val="00E538EE"/>
    <w:rsid w:val="00E53927"/>
    <w:rsid w:val="00E53B18"/>
    <w:rsid w:val="00E53B62"/>
    <w:rsid w:val="00E53D35"/>
    <w:rsid w:val="00E53E3E"/>
    <w:rsid w:val="00E53FB2"/>
    <w:rsid w:val="00E54027"/>
    <w:rsid w:val="00E540CE"/>
    <w:rsid w:val="00E5492A"/>
    <w:rsid w:val="00E54CE2"/>
    <w:rsid w:val="00E55096"/>
    <w:rsid w:val="00E55255"/>
    <w:rsid w:val="00E5525B"/>
    <w:rsid w:val="00E55351"/>
    <w:rsid w:val="00E555D3"/>
    <w:rsid w:val="00E55704"/>
    <w:rsid w:val="00E5586A"/>
    <w:rsid w:val="00E55954"/>
    <w:rsid w:val="00E55AB9"/>
    <w:rsid w:val="00E55B66"/>
    <w:rsid w:val="00E55E69"/>
    <w:rsid w:val="00E56380"/>
    <w:rsid w:val="00E566B1"/>
    <w:rsid w:val="00E56CC9"/>
    <w:rsid w:val="00E56D89"/>
    <w:rsid w:val="00E56E94"/>
    <w:rsid w:val="00E56F33"/>
    <w:rsid w:val="00E56F87"/>
    <w:rsid w:val="00E57330"/>
    <w:rsid w:val="00E573F0"/>
    <w:rsid w:val="00E57412"/>
    <w:rsid w:val="00E5796A"/>
    <w:rsid w:val="00E57977"/>
    <w:rsid w:val="00E57ACD"/>
    <w:rsid w:val="00E57C15"/>
    <w:rsid w:val="00E57C8F"/>
    <w:rsid w:val="00E601B2"/>
    <w:rsid w:val="00E60950"/>
    <w:rsid w:val="00E609A0"/>
    <w:rsid w:val="00E60AC4"/>
    <w:rsid w:val="00E60AC7"/>
    <w:rsid w:val="00E60C20"/>
    <w:rsid w:val="00E60C60"/>
    <w:rsid w:val="00E60CE9"/>
    <w:rsid w:val="00E60F46"/>
    <w:rsid w:val="00E61240"/>
    <w:rsid w:val="00E61739"/>
    <w:rsid w:val="00E61C57"/>
    <w:rsid w:val="00E61C89"/>
    <w:rsid w:val="00E62019"/>
    <w:rsid w:val="00E6217A"/>
    <w:rsid w:val="00E6224C"/>
    <w:rsid w:val="00E622B5"/>
    <w:rsid w:val="00E6232F"/>
    <w:rsid w:val="00E6298C"/>
    <w:rsid w:val="00E62EAC"/>
    <w:rsid w:val="00E63067"/>
    <w:rsid w:val="00E63677"/>
    <w:rsid w:val="00E6391C"/>
    <w:rsid w:val="00E63A36"/>
    <w:rsid w:val="00E63BD9"/>
    <w:rsid w:val="00E63BFB"/>
    <w:rsid w:val="00E63C09"/>
    <w:rsid w:val="00E63E7D"/>
    <w:rsid w:val="00E63FC2"/>
    <w:rsid w:val="00E642A8"/>
    <w:rsid w:val="00E643A9"/>
    <w:rsid w:val="00E6452E"/>
    <w:rsid w:val="00E6460A"/>
    <w:rsid w:val="00E6477F"/>
    <w:rsid w:val="00E64AF9"/>
    <w:rsid w:val="00E64ED4"/>
    <w:rsid w:val="00E64EE7"/>
    <w:rsid w:val="00E650EB"/>
    <w:rsid w:val="00E6514C"/>
    <w:rsid w:val="00E6521C"/>
    <w:rsid w:val="00E653D8"/>
    <w:rsid w:val="00E655E2"/>
    <w:rsid w:val="00E6571F"/>
    <w:rsid w:val="00E65735"/>
    <w:rsid w:val="00E65F82"/>
    <w:rsid w:val="00E65FC2"/>
    <w:rsid w:val="00E666C4"/>
    <w:rsid w:val="00E66834"/>
    <w:rsid w:val="00E66BE1"/>
    <w:rsid w:val="00E66CA3"/>
    <w:rsid w:val="00E66FE6"/>
    <w:rsid w:val="00E671AF"/>
    <w:rsid w:val="00E6742E"/>
    <w:rsid w:val="00E67759"/>
    <w:rsid w:val="00E679EA"/>
    <w:rsid w:val="00E67C22"/>
    <w:rsid w:val="00E67DD6"/>
    <w:rsid w:val="00E67FB9"/>
    <w:rsid w:val="00E7015A"/>
    <w:rsid w:val="00E70290"/>
    <w:rsid w:val="00E704D3"/>
    <w:rsid w:val="00E7073D"/>
    <w:rsid w:val="00E70AFC"/>
    <w:rsid w:val="00E70DEC"/>
    <w:rsid w:val="00E7136C"/>
    <w:rsid w:val="00E714C3"/>
    <w:rsid w:val="00E71701"/>
    <w:rsid w:val="00E718F9"/>
    <w:rsid w:val="00E71BC3"/>
    <w:rsid w:val="00E71D75"/>
    <w:rsid w:val="00E71FFA"/>
    <w:rsid w:val="00E720B2"/>
    <w:rsid w:val="00E720E6"/>
    <w:rsid w:val="00E72293"/>
    <w:rsid w:val="00E72385"/>
    <w:rsid w:val="00E7238A"/>
    <w:rsid w:val="00E7260E"/>
    <w:rsid w:val="00E7289F"/>
    <w:rsid w:val="00E728D9"/>
    <w:rsid w:val="00E72B37"/>
    <w:rsid w:val="00E72C79"/>
    <w:rsid w:val="00E72CF1"/>
    <w:rsid w:val="00E7308D"/>
    <w:rsid w:val="00E73304"/>
    <w:rsid w:val="00E7346F"/>
    <w:rsid w:val="00E73CBB"/>
    <w:rsid w:val="00E73EAE"/>
    <w:rsid w:val="00E73F52"/>
    <w:rsid w:val="00E74225"/>
    <w:rsid w:val="00E7429B"/>
    <w:rsid w:val="00E745CF"/>
    <w:rsid w:val="00E749A4"/>
    <w:rsid w:val="00E749B8"/>
    <w:rsid w:val="00E74BED"/>
    <w:rsid w:val="00E74D80"/>
    <w:rsid w:val="00E74F30"/>
    <w:rsid w:val="00E7501E"/>
    <w:rsid w:val="00E750E4"/>
    <w:rsid w:val="00E75239"/>
    <w:rsid w:val="00E75419"/>
    <w:rsid w:val="00E7554C"/>
    <w:rsid w:val="00E75719"/>
    <w:rsid w:val="00E758B2"/>
    <w:rsid w:val="00E75938"/>
    <w:rsid w:val="00E75B82"/>
    <w:rsid w:val="00E75E71"/>
    <w:rsid w:val="00E762F9"/>
    <w:rsid w:val="00E76390"/>
    <w:rsid w:val="00E76455"/>
    <w:rsid w:val="00E7675B"/>
    <w:rsid w:val="00E768CF"/>
    <w:rsid w:val="00E76A4D"/>
    <w:rsid w:val="00E76D8B"/>
    <w:rsid w:val="00E76F4F"/>
    <w:rsid w:val="00E77098"/>
    <w:rsid w:val="00E771CA"/>
    <w:rsid w:val="00E771D8"/>
    <w:rsid w:val="00E773F1"/>
    <w:rsid w:val="00E77526"/>
    <w:rsid w:val="00E77696"/>
    <w:rsid w:val="00E77777"/>
    <w:rsid w:val="00E77858"/>
    <w:rsid w:val="00E77919"/>
    <w:rsid w:val="00E77BBC"/>
    <w:rsid w:val="00E77BD1"/>
    <w:rsid w:val="00E77D50"/>
    <w:rsid w:val="00E77EF9"/>
    <w:rsid w:val="00E801C4"/>
    <w:rsid w:val="00E80660"/>
    <w:rsid w:val="00E80661"/>
    <w:rsid w:val="00E806DB"/>
    <w:rsid w:val="00E80717"/>
    <w:rsid w:val="00E80B39"/>
    <w:rsid w:val="00E80B3F"/>
    <w:rsid w:val="00E80D66"/>
    <w:rsid w:val="00E810F6"/>
    <w:rsid w:val="00E811C2"/>
    <w:rsid w:val="00E81253"/>
    <w:rsid w:val="00E8148C"/>
    <w:rsid w:val="00E81690"/>
    <w:rsid w:val="00E81794"/>
    <w:rsid w:val="00E81876"/>
    <w:rsid w:val="00E818A4"/>
    <w:rsid w:val="00E81BF8"/>
    <w:rsid w:val="00E81EB4"/>
    <w:rsid w:val="00E820D3"/>
    <w:rsid w:val="00E82256"/>
    <w:rsid w:val="00E822F1"/>
    <w:rsid w:val="00E824D3"/>
    <w:rsid w:val="00E8277C"/>
    <w:rsid w:val="00E82B3D"/>
    <w:rsid w:val="00E82D37"/>
    <w:rsid w:val="00E82DBA"/>
    <w:rsid w:val="00E82E49"/>
    <w:rsid w:val="00E82F73"/>
    <w:rsid w:val="00E82F9B"/>
    <w:rsid w:val="00E83432"/>
    <w:rsid w:val="00E834C1"/>
    <w:rsid w:val="00E83626"/>
    <w:rsid w:val="00E838FD"/>
    <w:rsid w:val="00E83958"/>
    <w:rsid w:val="00E83AC6"/>
    <w:rsid w:val="00E83C24"/>
    <w:rsid w:val="00E83C7A"/>
    <w:rsid w:val="00E83F66"/>
    <w:rsid w:val="00E84143"/>
    <w:rsid w:val="00E84463"/>
    <w:rsid w:val="00E84610"/>
    <w:rsid w:val="00E84654"/>
    <w:rsid w:val="00E848ED"/>
    <w:rsid w:val="00E849C0"/>
    <w:rsid w:val="00E849CD"/>
    <w:rsid w:val="00E84B16"/>
    <w:rsid w:val="00E84B22"/>
    <w:rsid w:val="00E84B24"/>
    <w:rsid w:val="00E84DC9"/>
    <w:rsid w:val="00E84E14"/>
    <w:rsid w:val="00E84EC9"/>
    <w:rsid w:val="00E850EE"/>
    <w:rsid w:val="00E8530D"/>
    <w:rsid w:val="00E85533"/>
    <w:rsid w:val="00E8566D"/>
    <w:rsid w:val="00E8595B"/>
    <w:rsid w:val="00E85B93"/>
    <w:rsid w:val="00E85BDA"/>
    <w:rsid w:val="00E85BEC"/>
    <w:rsid w:val="00E85CB4"/>
    <w:rsid w:val="00E85CD0"/>
    <w:rsid w:val="00E85E63"/>
    <w:rsid w:val="00E862F2"/>
    <w:rsid w:val="00E864AB"/>
    <w:rsid w:val="00E8686C"/>
    <w:rsid w:val="00E8691F"/>
    <w:rsid w:val="00E869F4"/>
    <w:rsid w:val="00E86B55"/>
    <w:rsid w:val="00E86E15"/>
    <w:rsid w:val="00E86ECA"/>
    <w:rsid w:val="00E86F9E"/>
    <w:rsid w:val="00E87013"/>
    <w:rsid w:val="00E871D5"/>
    <w:rsid w:val="00E8721A"/>
    <w:rsid w:val="00E8736D"/>
    <w:rsid w:val="00E87399"/>
    <w:rsid w:val="00E87435"/>
    <w:rsid w:val="00E875AE"/>
    <w:rsid w:val="00E87815"/>
    <w:rsid w:val="00E87A31"/>
    <w:rsid w:val="00E87ADD"/>
    <w:rsid w:val="00E87BB0"/>
    <w:rsid w:val="00E87E83"/>
    <w:rsid w:val="00E900B2"/>
    <w:rsid w:val="00E900D8"/>
    <w:rsid w:val="00E9011F"/>
    <w:rsid w:val="00E90188"/>
    <w:rsid w:val="00E9076E"/>
    <w:rsid w:val="00E90B35"/>
    <w:rsid w:val="00E91496"/>
    <w:rsid w:val="00E9151D"/>
    <w:rsid w:val="00E91850"/>
    <w:rsid w:val="00E91BCC"/>
    <w:rsid w:val="00E91F12"/>
    <w:rsid w:val="00E92131"/>
    <w:rsid w:val="00E923DD"/>
    <w:rsid w:val="00E92663"/>
    <w:rsid w:val="00E926A0"/>
    <w:rsid w:val="00E92719"/>
    <w:rsid w:val="00E92966"/>
    <w:rsid w:val="00E92C0B"/>
    <w:rsid w:val="00E930AC"/>
    <w:rsid w:val="00E93423"/>
    <w:rsid w:val="00E93553"/>
    <w:rsid w:val="00E93809"/>
    <w:rsid w:val="00E93B3A"/>
    <w:rsid w:val="00E93B6A"/>
    <w:rsid w:val="00E93C8D"/>
    <w:rsid w:val="00E93E90"/>
    <w:rsid w:val="00E93EB6"/>
    <w:rsid w:val="00E94054"/>
    <w:rsid w:val="00E94071"/>
    <w:rsid w:val="00E940A9"/>
    <w:rsid w:val="00E940D1"/>
    <w:rsid w:val="00E94179"/>
    <w:rsid w:val="00E9432B"/>
    <w:rsid w:val="00E943FF"/>
    <w:rsid w:val="00E944FA"/>
    <w:rsid w:val="00E9462B"/>
    <w:rsid w:val="00E94BA9"/>
    <w:rsid w:val="00E94BCC"/>
    <w:rsid w:val="00E94D78"/>
    <w:rsid w:val="00E94DCB"/>
    <w:rsid w:val="00E94F30"/>
    <w:rsid w:val="00E94F33"/>
    <w:rsid w:val="00E95149"/>
    <w:rsid w:val="00E95186"/>
    <w:rsid w:val="00E95254"/>
    <w:rsid w:val="00E954A9"/>
    <w:rsid w:val="00E95583"/>
    <w:rsid w:val="00E95AA2"/>
    <w:rsid w:val="00E95AAD"/>
    <w:rsid w:val="00E95B67"/>
    <w:rsid w:val="00E95D50"/>
    <w:rsid w:val="00E95D5D"/>
    <w:rsid w:val="00E95FC4"/>
    <w:rsid w:val="00E960CB"/>
    <w:rsid w:val="00E963EB"/>
    <w:rsid w:val="00E965EC"/>
    <w:rsid w:val="00E9664C"/>
    <w:rsid w:val="00E96653"/>
    <w:rsid w:val="00E96774"/>
    <w:rsid w:val="00E96B3F"/>
    <w:rsid w:val="00E96BA2"/>
    <w:rsid w:val="00E96BF5"/>
    <w:rsid w:val="00E96CE4"/>
    <w:rsid w:val="00E9703E"/>
    <w:rsid w:val="00E97A76"/>
    <w:rsid w:val="00E97C9F"/>
    <w:rsid w:val="00E97EBA"/>
    <w:rsid w:val="00E97ED6"/>
    <w:rsid w:val="00EA00C0"/>
    <w:rsid w:val="00EA027B"/>
    <w:rsid w:val="00EA02AC"/>
    <w:rsid w:val="00EA04D6"/>
    <w:rsid w:val="00EA0505"/>
    <w:rsid w:val="00EA0773"/>
    <w:rsid w:val="00EA095F"/>
    <w:rsid w:val="00EA0A3C"/>
    <w:rsid w:val="00EA0C2E"/>
    <w:rsid w:val="00EA0CEB"/>
    <w:rsid w:val="00EA0D31"/>
    <w:rsid w:val="00EA1087"/>
    <w:rsid w:val="00EA1472"/>
    <w:rsid w:val="00EA1652"/>
    <w:rsid w:val="00EA1901"/>
    <w:rsid w:val="00EA1924"/>
    <w:rsid w:val="00EA19AB"/>
    <w:rsid w:val="00EA1A71"/>
    <w:rsid w:val="00EA2001"/>
    <w:rsid w:val="00EA207A"/>
    <w:rsid w:val="00EA246C"/>
    <w:rsid w:val="00EA2806"/>
    <w:rsid w:val="00EA2904"/>
    <w:rsid w:val="00EA2AD1"/>
    <w:rsid w:val="00EA2CF9"/>
    <w:rsid w:val="00EA2D5F"/>
    <w:rsid w:val="00EA2E0B"/>
    <w:rsid w:val="00EA3249"/>
    <w:rsid w:val="00EA3257"/>
    <w:rsid w:val="00EA32B9"/>
    <w:rsid w:val="00EA3F45"/>
    <w:rsid w:val="00EA413A"/>
    <w:rsid w:val="00EA423C"/>
    <w:rsid w:val="00EA441C"/>
    <w:rsid w:val="00EA4500"/>
    <w:rsid w:val="00EA4932"/>
    <w:rsid w:val="00EA49AE"/>
    <w:rsid w:val="00EA4D66"/>
    <w:rsid w:val="00EA4DB3"/>
    <w:rsid w:val="00EA4FCA"/>
    <w:rsid w:val="00EA51D6"/>
    <w:rsid w:val="00EA5336"/>
    <w:rsid w:val="00EA56F7"/>
    <w:rsid w:val="00EA589F"/>
    <w:rsid w:val="00EA5A71"/>
    <w:rsid w:val="00EA5CB0"/>
    <w:rsid w:val="00EA5ED0"/>
    <w:rsid w:val="00EA600E"/>
    <w:rsid w:val="00EA60F0"/>
    <w:rsid w:val="00EA6204"/>
    <w:rsid w:val="00EA630C"/>
    <w:rsid w:val="00EA6503"/>
    <w:rsid w:val="00EA6930"/>
    <w:rsid w:val="00EA6986"/>
    <w:rsid w:val="00EA6A35"/>
    <w:rsid w:val="00EA6A66"/>
    <w:rsid w:val="00EA6C22"/>
    <w:rsid w:val="00EA72B7"/>
    <w:rsid w:val="00EA7699"/>
    <w:rsid w:val="00EA77D6"/>
    <w:rsid w:val="00EA7872"/>
    <w:rsid w:val="00EA7DC9"/>
    <w:rsid w:val="00EB0CCD"/>
    <w:rsid w:val="00EB0DD4"/>
    <w:rsid w:val="00EB0F8C"/>
    <w:rsid w:val="00EB0FA5"/>
    <w:rsid w:val="00EB1022"/>
    <w:rsid w:val="00EB1099"/>
    <w:rsid w:val="00EB120B"/>
    <w:rsid w:val="00EB19A3"/>
    <w:rsid w:val="00EB1A04"/>
    <w:rsid w:val="00EB1BEA"/>
    <w:rsid w:val="00EB1E05"/>
    <w:rsid w:val="00EB249B"/>
    <w:rsid w:val="00EB24CE"/>
    <w:rsid w:val="00EB25AB"/>
    <w:rsid w:val="00EB271B"/>
    <w:rsid w:val="00EB277B"/>
    <w:rsid w:val="00EB278E"/>
    <w:rsid w:val="00EB27DF"/>
    <w:rsid w:val="00EB2892"/>
    <w:rsid w:val="00EB2A1B"/>
    <w:rsid w:val="00EB2E3C"/>
    <w:rsid w:val="00EB3264"/>
    <w:rsid w:val="00EB32E7"/>
    <w:rsid w:val="00EB3582"/>
    <w:rsid w:val="00EB35B7"/>
    <w:rsid w:val="00EB39B0"/>
    <w:rsid w:val="00EB3A2A"/>
    <w:rsid w:val="00EB3C32"/>
    <w:rsid w:val="00EB3C82"/>
    <w:rsid w:val="00EB3C8E"/>
    <w:rsid w:val="00EB4330"/>
    <w:rsid w:val="00EB439E"/>
    <w:rsid w:val="00EB46DA"/>
    <w:rsid w:val="00EB4A15"/>
    <w:rsid w:val="00EB4A1A"/>
    <w:rsid w:val="00EB4B40"/>
    <w:rsid w:val="00EB4D84"/>
    <w:rsid w:val="00EB522E"/>
    <w:rsid w:val="00EB52E4"/>
    <w:rsid w:val="00EB53EC"/>
    <w:rsid w:val="00EB5449"/>
    <w:rsid w:val="00EB54D8"/>
    <w:rsid w:val="00EB57D5"/>
    <w:rsid w:val="00EB5964"/>
    <w:rsid w:val="00EB5C79"/>
    <w:rsid w:val="00EB5CC5"/>
    <w:rsid w:val="00EB5E1C"/>
    <w:rsid w:val="00EB5F1F"/>
    <w:rsid w:val="00EB6248"/>
    <w:rsid w:val="00EB62B8"/>
    <w:rsid w:val="00EB6419"/>
    <w:rsid w:val="00EB6448"/>
    <w:rsid w:val="00EB653B"/>
    <w:rsid w:val="00EB674C"/>
    <w:rsid w:val="00EB67D7"/>
    <w:rsid w:val="00EB722E"/>
    <w:rsid w:val="00EB7A56"/>
    <w:rsid w:val="00EB7CA7"/>
    <w:rsid w:val="00EB7EF5"/>
    <w:rsid w:val="00EC0018"/>
    <w:rsid w:val="00EC0023"/>
    <w:rsid w:val="00EC04E9"/>
    <w:rsid w:val="00EC0526"/>
    <w:rsid w:val="00EC055F"/>
    <w:rsid w:val="00EC07AD"/>
    <w:rsid w:val="00EC0861"/>
    <w:rsid w:val="00EC0AA9"/>
    <w:rsid w:val="00EC0D64"/>
    <w:rsid w:val="00EC0F4A"/>
    <w:rsid w:val="00EC100F"/>
    <w:rsid w:val="00EC103E"/>
    <w:rsid w:val="00EC1185"/>
    <w:rsid w:val="00EC1307"/>
    <w:rsid w:val="00EC14B8"/>
    <w:rsid w:val="00EC1640"/>
    <w:rsid w:val="00EC19C5"/>
    <w:rsid w:val="00EC1A51"/>
    <w:rsid w:val="00EC1B33"/>
    <w:rsid w:val="00EC1B4B"/>
    <w:rsid w:val="00EC1CC9"/>
    <w:rsid w:val="00EC1D42"/>
    <w:rsid w:val="00EC1EA0"/>
    <w:rsid w:val="00EC1F1C"/>
    <w:rsid w:val="00EC1F55"/>
    <w:rsid w:val="00EC1F6D"/>
    <w:rsid w:val="00EC21F7"/>
    <w:rsid w:val="00EC2762"/>
    <w:rsid w:val="00EC2777"/>
    <w:rsid w:val="00EC2882"/>
    <w:rsid w:val="00EC2978"/>
    <w:rsid w:val="00EC2AE1"/>
    <w:rsid w:val="00EC2B40"/>
    <w:rsid w:val="00EC32BB"/>
    <w:rsid w:val="00EC32F1"/>
    <w:rsid w:val="00EC33B8"/>
    <w:rsid w:val="00EC3616"/>
    <w:rsid w:val="00EC3648"/>
    <w:rsid w:val="00EC3793"/>
    <w:rsid w:val="00EC3A7D"/>
    <w:rsid w:val="00EC3D7E"/>
    <w:rsid w:val="00EC4424"/>
    <w:rsid w:val="00EC4574"/>
    <w:rsid w:val="00EC491B"/>
    <w:rsid w:val="00EC4C13"/>
    <w:rsid w:val="00EC50D0"/>
    <w:rsid w:val="00EC5327"/>
    <w:rsid w:val="00EC5C25"/>
    <w:rsid w:val="00EC5EC9"/>
    <w:rsid w:val="00EC5F7E"/>
    <w:rsid w:val="00EC5FF7"/>
    <w:rsid w:val="00EC6174"/>
    <w:rsid w:val="00EC61C6"/>
    <w:rsid w:val="00EC62D0"/>
    <w:rsid w:val="00EC6320"/>
    <w:rsid w:val="00EC63EF"/>
    <w:rsid w:val="00EC660F"/>
    <w:rsid w:val="00EC666A"/>
    <w:rsid w:val="00EC66CD"/>
    <w:rsid w:val="00EC674A"/>
    <w:rsid w:val="00EC6BAD"/>
    <w:rsid w:val="00EC73E2"/>
    <w:rsid w:val="00EC76AD"/>
    <w:rsid w:val="00EC7860"/>
    <w:rsid w:val="00EC7ABE"/>
    <w:rsid w:val="00EC7AC2"/>
    <w:rsid w:val="00EC7BAA"/>
    <w:rsid w:val="00ED010A"/>
    <w:rsid w:val="00ED0A11"/>
    <w:rsid w:val="00ED0B60"/>
    <w:rsid w:val="00ED0C68"/>
    <w:rsid w:val="00ED0CE4"/>
    <w:rsid w:val="00ED1094"/>
    <w:rsid w:val="00ED10D1"/>
    <w:rsid w:val="00ED1355"/>
    <w:rsid w:val="00ED1384"/>
    <w:rsid w:val="00ED13D3"/>
    <w:rsid w:val="00ED158B"/>
    <w:rsid w:val="00ED173B"/>
    <w:rsid w:val="00ED1881"/>
    <w:rsid w:val="00ED1D68"/>
    <w:rsid w:val="00ED1F12"/>
    <w:rsid w:val="00ED1F14"/>
    <w:rsid w:val="00ED225E"/>
    <w:rsid w:val="00ED238D"/>
    <w:rsid w:val="00ED24D4"/>
    <w:rsid w:val="00ED2587"/>
    <w:rsid w:val="00ED26E4"/>
    <w:rsid w:val="00ED26F5"/>
    <w:rsid w:val="00ED2728"/>
    <w:rsid w:val="00ED28E7"/>
    <w:rsid w:val="00ED2BF7"/>
    <w:rsid w:val="00ED2C94"/>
    <w:rsid w:val="00ED2EA3"/>
    <w:rsid w:val="00ED2F6C"/>
    <w:rsid w:val="00ED2FD4"/>
    <w:rsid w:val="00ED3175"/>
    <w:rsid w:val="00ED327D"/>
    <w:rsid w:val="00ED3495"/>
    <w:rsid w:val="00ED351D"/>
    <w:rsid w:val="00ED35C5"/>
    <w:rsid w:val="00ED389B"/>
    <w:rsid w:val="00ED3C10"/>
    <w:rsid w:val="00ED3FA8"/>
    <w:rsid w:val="00ED4628"/>
    <w:rsid w:val="00ED4706"/>
    <w:rsid w:val="00ED4944"/>
    <w:rsid w:val="00ED4CC4"/>
    <w:rsid w:val="00ED51DD"/>
    <w:rsid w:val="00ED522C"/>
    <w:rsid w:val="00ED556A"/>
    <w:rsid w:val="00ED568F"/>
    <w:rsid w:val="00ED5893"/>
    <w:rsid w:val="00ED597A"/>
    <w:rsid w:val="00ED5A26"/>
    <w:rsid w:val="00ED5BF8"/>
    <w:rsid w:val="00ED5C2B"/>
    <w:rsid w:val="00ED5C3E"/>
    <w:rsid w:val="00ED5C54"/>
    <w:rsid w:val="00ED5C7B"/>
    <w:rsid w:val="00ED5C88"/>
    <w:rsid w:val="00ED5F52"/>
    <w:rsid w:val="00ED603C"/>
    <w:rsid w:val="00ED627D"/>
    <w:rsid w:val="00ED6B07"/>
    <w:rsid w:val="00ED6BF1"/>
    <w:rsid w:val="00ED6C39"/>
    <w:rsid w:val="00ED6D08"/>
    <w:rsid w:val="00ED6D2B"/>
    <w:rsid w:val="00ED6D71"/>
    <w:rsid w:val="00ED73FB"/>
    <w:rsid w:val="00ED7889"/>
    <w:rsid w:val="00ED7E5C"/>
    <w:rsid w:val="00ED7EDB"/>
    <w:rsid w:val="00ED7F2E"/>
    <w:rsid w:val="00EE006D"/>
    <w:rsid w:val="00EE00E5"/>
    <w:rsid w:val="00EE020C"/>
    <w:rsid w:val="00EE064D"/>
    <w:rsid w:val="00EE0679"/>
    <w:rsid w:val="00EE07BC"/>
    <w:rsid w:val="00EE083D"/>
    <w:rsid w:val="00EE08A1"/>
    <w:rsid w:val="00EE0CCA"/>
    <w:rsid w:val="00EE0D57"/>
    <w:rsid w:val="00EE0E47"/>
    <w:rsid w:val="00EE1281"/>
    <w:rsid w:val="00EE1404"/>
    <w:rsid w:val="00EE16D3"/>
    <w:rsid w:val="00EE187D"/>
    <w:rsid w:val="00EE18C8"/>
    <w:rsid w:val="00EE1B83"/>
    <w:rsid w:val="00EE1CA3"/>
    <w:rsid w:val="00EE1CCE"/>
    <w:rsid w:val="00EE1CD8"/>
    <w:rsid w:val="00EE1EB0"/>
    <w:rsid w:val="00EE25D9"/>
    <w:rsid w:val="00EE28AE"/>
    <w:rsid w:val="00EE299D"/>
    <w:rsid w:val="00EE2A17"/>
    <w:rsid w:val="00EE2E74"/>
    <w:rsid w:val="00EE2EE9"/>
    <w:rsid w:val="00EE2FB9"/>
    <w:rsid w:val="00EE3134"/>
    <w:rsid w:val="00EE33C1"/>
    <w:rsid w:val="00EE33CF"/>
    <w:rsid w:val="00EE3497"/>
    <w:rsid w:val="00EE35EB"/>
    <w:rsid w:val="00EE3775"/>
    <w:rsid w:val="00EE3BEE"/>
    <w:rsid w:val="00EE3C03"/>
    <w:rsid w:val="00EE3D51"/>
    <w:rsid w:val="00EE3FAC"/>
    <w:rsid w:val="00EE434C"/>
    <w:rsid w:val="00EE43F5"/>
    <w:rsid w:val="00EE4738"/>
    <w:rsid w:val="00EE4992"/>
    <w:rsid w:val="00EE4BD1"/>
    <w:rsid w:val="00EE4DAB"/>
    <w:rsid w:val="00EE50B4"/>
    <w:rsid w:val="00EE534B"/>
    <w:rsid w:val="00EE5361"/>
    <w:rsid w:val="00EE55BC"/>
    <w:rsid w:val="00EE55BD"/>
    <w:rsid w:val="00EE5641"/>
    <w:rsid w:val="00EE56D1"/>
    <w:rsid w:val="00EE5EB7"/>
    <w:rsid w:val="00EE5F4E"/>
    <w:rsid w:val="00EE6175"/>
    <w:rsid w:val="00EE6252"/>
    <w:rsid w:val="00EE65CC"/>
    <w:rsid w:val="00EE6861"/>
    <w:rsid w:val="00EE696A"/>
    <w:rsid w:val="00EE6CCC"/>
    <w:rsid w:val="00EE6D90"/>
    <w:rsid w:val="00EE6D9F"/>
    <w:rsid w:val="00EE6E18"/>
    <w:rsid w:val="00EE6F7D"/>
    <w:rsid w:val="00EE6FC4"/>
    <w:rsid w:val="00EE6FD2"/>
    <w:rsid w:val="00EE7012"/>
    <w:rsid w:val="00EE739F"/>
    <w:rsid w:val="00EE7522"/>
    <w:rsid w:val="00EE7536"/>
    <w:rsid w:val="00EE7728"/>
    <w:rsid w:val="00EE7C7A"/>
    <w:rsid w:val="00EE7D4D"/>
    <w:rsid w:val="00EE7E84"/>
    <w:rsid w:val="00EF0148"/>
    <w:rsid w:val="00EF03A6"/>
    <w:rsid w:val="00EF043B"/>
    <w:rsid w:val="00EF04AB"/>
    <w:rsid w:val="00EF0632"/>
    <w:rsid w:val="00EF0783"/>
    <w:rsid w:val="00EF0AC5"/>
    <w:rsid w:val="00EF0C20"/>
    <w:rsid w:val="00EF0D1C"/>
    <w:rsid w:val="00EF0FAA"/>
    <w:rsid w:val="00EF11F3"/>
    <w:rsid w:val="00EF1505"/>
    <w:rsid w:val="00EF177E"/>
    <w:rsid w:val="00EF1B30"/>
    <w:rsid w:val="00EF1C0D"/>
    <w:rsid w:val="00EF1D8E"/>
    <w:rsid w:val="00EF1E09"/>
    <w:rsid w:val="00EF2002"/>
    <w:rsid w:val="00EF2058"/>
    <w:rsid w:val="00EF22F6"/>
    <w:rsid w:val="00EF243C"/>
    <w:rsid w:val="00EF246D"/>
    <w:rsid w:val="00EF276E"/>
    <w:rsid w:val="00EF279A"/>
    <w:rsid w:val="00EF2E50"/>
    <w:rsid w:val="00EF2EA6"/>
    <w:rsid w:val="00EF2EDD"/>
    <w:rsid w:val="00EF33A0"/>
    <w:rsid w:val="00EF3584"/>
    <w:rsid w:val="00EF3618"/>
    <w:rsid w:val="00EF38F2"/>
    <w:rsid w:val="00EF3962"/>
    <w:rsid w:val="00EF39EA"/>
    <w:rsid w:val="00EF3C62"/>
    <w:rsid w:val="00EF42F2"/>
    <w:rsid w:val="00EF451B"/>
    <w:rsid w:val="00EF45DF"/>
    <w:rsid w:val="00EF4635"/>
    <w:rsid w:val="00EF4785"/>
    <w:rsid w:val="00EF47FA"/>
    <w:rsid w:val="00EF4A61"/>
    <w:rsid w:val="00EF509E"/>
    <w:rsid w:val="00EF525A"/>
    <w:rsid w:val="00EF5564"/>
    <w:rsid w:val="00EF5661"/>
    <w:rsid w:val="00EF56DF"/>
    <w:rsid w:val="00EF59A0"/>
    <w:rsid w:val="00EF5C0E"/>
    <w:rsid w:val="00EF5C8B"/>
    <w:rsid w:val="00EF5DA9"/>
    <w:rsid w:val="00EF62AD"/>
    <w:rsid w:val="00EF6362"/>
    <w:rsid w:val="00EF63E3"/>
    <w:rsid w:val="00EF64BB"/>
    <w:rsid w:val="00EF65A3"/>
    <w:rsid w:val="00EF65C0"/>
    <w:rsid w:val="00EF6A1D"/>
    <w:rsid w:val="00EF6CF0"/>
    <w:rsid w:val="00EF6E86"/>
    <w:rsid w:val="00EF6F4B"/>
    <w:rsid w:val="00EF7467"/>
    <w:rsid w:val="00EF7B42"/>
    <w:rsid w:val="00EF7CBD"/>
    <w:rsid w:val="00EF7E07"/>
    <w:rsid w:val="00F00089"/>
    <w:rsid w:val="00F000A8"/>
    <w:rsid w:val="00F00213"/>
    <w:rsid w:val="00F004A1"/>
    <w:rsid w:val="00F0053B"/>
    <w:rsid w:val="00F006F1"/>
    <w:rsid w:val="00F00865"/>
    <w:rsid w:val="00F00B71"/>
    <w:rsid w:val="00F00BEA"/>
    <w:rsid w:val="00F01087"/>
    <w:rsid w:val="00F01367"/>
    <w:rsid w:val="00F015A3"/>
    <w:rsid w:val="00F01651"/>
    <w:rsid w:val="00F0168B"/>
    <w:rsid w:val="00F01730"/>
    <w:rsid w:val="00F017B5"/>
    <w:rsid w:val="00F018DB"/>
    <w:rsid w:val="00F019AF"/>
    <w:rsid w:val="00F01B83"/>
    <w:rsid w:val="00F01DED"/>
    <w:rsid w:val="00F01E10"/>
    <w:rsid w:val="00F02086"/>
    <w:rsid w:val="00F02136"/>
    <w:rsid w:val="00F023A5"/>
    <w:rsid w:val="00F029F1"/>
    <w:rsid w:val="00F02D88"/>
    <w:rsid w:val="00F02F6B"/>
    <w:rsid w:val="00F02FF5"/>
    <w:rsid w:val="00F0307E"/>
    <w:rsid w:val="00F031CD"/>
    <w:rsid w:val="00F0328B"/>
    <w:rsid w:val="00F032F4"/>
    <w:rsid w:val="00F03612"/>
    <w:rsid w:val="00F0392A"/>
    <w:rsid w:val="00F03BC4"/>
    <w:rsid w:val="00F03D76"/>
    <w:rsid w:val="00F03F74"/>
    <w:rsid w:val="00F04099"/>
    <w:rsid w:val="00F04409"/>
    <w:rsid w:val="00F04588"/>
    <w:rsid w:val="00F04796"/>
    <w:rsid w:val="00F04A0E"/>
    <w:rsid w:val="00F04A5C"/>
    <w:rsid w:val="00F04BC9"/>
    <w:rsid w:val="00F05435"/>
    <w:rsid w:val="00F0555B"/>
    <w:rsid w:val="00F058FA"/>
    <w:rsid w:val="00F0590E"/>
    <w:rsid w:val="00F05B7E"/>
    <w:rsid w:val="00F06124"/>
    <w:rsid w:val="00F061C1"/>
    <w:rsid w:val="00F0626F"/>
    <w:rsid w:val="00F0630C"/>
    <w:rsid w:val="00F063A3"/>
    <w:rsid w:val="00F063F4"/>
    <w:rsid w:val="00F0646C"/>
    <w:rsid w:val="00F0650A"/>
    <w:rsid w:val="00F065D8"/>
    <w:rsid w:val="00F06843"/>
    <w:rsid w:val="00F06A92"/>
    <w:rsid w:val="00F070F0"/>
    <w:rsid w:val="00F07376"/>
    <w:rsid w:val="00F07445"/>
    <w:rsid w:val="00F0747F"/>
    <w:rsid w:val="00F07504"/>
    <w:rsid w:val="00F07528"/>
    <w:rsid w:val="00F077C2"/>
    <w:rsid w:val="00F07854"/>
    <w:rsid w:val="00F07991"/>
    <w:rsid w:val="00F07BF8"/>
    <w:rsid w:val="00F07C8C"/>
    <w:rsid w:val="00F10315"/>
    <w:rsid w:val="00F105E6"/>
    <w:rsid w:val="00F1076A"/>
    <w:rsid w:val="00F10B11"/>
    <w:rsid w:val="00F10C52"/>
    <w:rsid w:val="00F10E72"/>
    <w:rsid w:val="00F111E7"/>
    <w:rsid w:val="00F11587"/>
    <w:rsid w:val="00F1158C"/>
    <w:rsid w:val="00F11594"/>
    <w:rsid w:val="00F11640"/>
    <w:rsid w:val="00F11739"/>
    <w:rsid w:val="00F11745"/>
    <w:rsid w:val="00F11A05"/>
    <w:rsid w:val="00F1219E"/>
    <w:rsid w:val="00F121CC"/>
    <w:rsid w:val="00F12241"/>
    <w:rsid w:val="00F1263C"/>
    <w:rsid w:val="00F12723"/>
    <w:rsid w:val="00F128E6"/>
    <w:rsid w:val="00F12B14"/>
    <w:rsid w:val="00F12C23"/>
    <w:rsid w:val="00F12C57"/>
    <w:rsid w:val="00F12C5D"/>
    <w:rsid w:val="00F12EB4"/>
    <w:rsid w:val="00F13092"/>
    <w:rsid w:val="00F130E7"/>
    <w:rsid w:val="00F1320C"/>
    <w:rsid w:val="00F13249"/>
    <w:rsid w:val="00F1379D"/>
    <w:rsid w:val="00F13A8E"/>
    <w:rsid w:val="00F1481C"/>
    <w:rsid w:val="00F148F6"/>
    <w:rsid w:val="00F1497B"/>
    <w:rsid w:val="00F14A1F"/>
    <w:rsid w:val="00F14D23"/>
    <w:rsid w:val="00F14EAC"/>
    <w:rsid w:val="00F14EFD"/>
    <w:rsid w:val="00F15190"/>
    <w:rsid w:val="00F151A3"/>
    <w:rsid w:val="00F151E5"/>
    <w:rsid w:val="00F1546D"/>
    <w:rsid w:val="00F15854"/>
    <w:rsid w:val="00F159A2"/>
    <w:rsid w:val="00F15ABF"/>
    <w:rsid w:val="00F15AC0"/>
    <w:rsid w:val="00F15C26"/>
    <w:rsid w:val="00F1602E"/>
    <w:rsid w:val="00F1612E"/>
    <w:rsid w:val="00F16173"/>
    <w:rsid w:val="00F162B6"/>
    <w:rsid w:val="00F162E3"/>
    <w:rsid w:val="00F16460"/>
    <w:rsid w:val="00F16485"/>
    <w:rsid w:val="00F16980"/>
    <w:rsid w:val="00F16A53"/>
    <w:rsid w:val="00F16B28"/>
    <w:rsid w:val="00F16B35"/>
    <w:rsid w:val="00F16BAA"/>
    <w:rsid w:val="00F16CF0"/>
    <w:rsid w:val="00F16D53"/>
    <w:rsid w:val="00F16E38"/>
    <w:rsid w:val="00F16E9C"/>
    <w:rsid w:val="00F1708C"/>
    <w:rsid w:val="00F170F5"/>
    <w:rsid w:val="00F170FB"/>
    <w:rsid w:val="00F17380"/>
    <w:rsid w:val="00F17825"/>
    <w:rsid w:val="00F17A86"/>
    <w:rsid w:val="00F17DB0"/>
    <w:rsid w:val="00F20055"/>
    <w:rsid w:val="00F202FD"/>
    <w:rsid w:val="00F20329"/>
    <w:rsid w:val="00F20583"/>
    <w:rsid w:val="00F206CA"/>
    <w:rsid w:val="00F20770"/>
    <w:rsid w:val="00F20A3E"/>
    <w:rsid w:val="00F20A4A"/>
    <w:rsid w:val="00F20AF4"/>
    <w:rsid w:val="00F20B03"/>
    <w:rsid w:val="00F20C4F"/>
    <w:rsid w:val="00F20C92"/>
    <w:rsid w:val="00F20E29"/>
    <w:rsid w:val="00F20FF8"/>
    <w:rsid w:val="00F21080"/>
    <w:rsid w:val="00F2126E"/>
    <w:rsid w:val="00F216DD"/>
    <w:rsid w:val="00F21765"/>
    <w:rsid w:val="00F21829"/>
    <w:rsid w:val="00F21A45"/>
    <w:rsid w:val="00F21CC1"/>
    <w:rsid w:val="00F21F8F"/>
    <w:rsid w:val="00F2210E"/>
    <w:rsid w:val="00F22436"/>
    <w:rsid w:val="00F22581"/>
    <w:rsid w:val="00F22617"/>
    <w:rsid w:val="00F2261D"/>
    <w:rsid w:val="00F22722"/>
    <w:rsid w:val="00F2277E"/>
    <w:rsid w:val="00F22D29"/>
    <w:rsid w:val="00F22E79"/>
    <w:rsid w:val="00F22F19"/>
    <w:rsid w:val="00F22F4F"/>
    <w:rsid w:val="00F22F6B"/>
    <w:rsid w:val="00F23130"/>
    <w:rsid w:val="00F231E4"/>
    <w:rsid w:val="00F234DB"/>
    <w:rsid w:val="00F23623"/>
    <w:rsid w:val="00F23765"/>
    <w:rsid w:val="00F23A64"/>
    <w:rsid w:val="00F23C81"/>
    <w:rsid w:val="00F23E72"/>
    <w:rsid w:val="00F23EF7"/>
    <w:rsid w:val="00F23F03"/>
    <w:rsid w:val="00F24020"/>
    <w:rsid w:val="00F2404D"/>
    <w:rsid w:val="00F242DF"/>
    <w:rsid w:val="00F24579"/>
    <w:rsid w:val="00F24686"/>
    <w:rsid w:val="00F2484F"/>
    <w:rsid w:val="00F24E4F"/>
    <w:rsid w:val="00F24EA3"/>
    <w:rsid w:val="00F2515F"/>
    <w:rsid w:val="00F2525B"/>
    <w:rsid w:val="00F2535C"/>
    <w:rsid w:val="00F2549E"/>
    <w:rsid w:val="00F257B1"/>
    <w:rsid w:val="00F257B2"/>
    <w:rsid w:val="00F2580D"/>
    <w:rsid w:val="00F25A89"/>
    <w:rsid w:val="00F25B16"/>
    <w:rsid w:val="00F25ECE"/>
    <w:rsid w:val="00F26067"/>
    <w:rsid w:val="00F260BE"/>
    <w:rsid w:val="00F26160"/>
    <w:rsid w:val="00F26181"/>
    <w:rsid w:val="00F2626B"/>
    <w:rsid w:val="00F262AD"/>
    <w:rsid w:val="00F2630E"/>
    <w:rsid w:val="00F26608"/>
    <w:rsid w:val="00F2660E"/>
    <w:rsid w:val="00F267B0"/>
    <w:rsid w:val="00F26DF4"/>
    <w:rsid w:val="00F27044"/>
    <w:rsid w:val="00F27066"/>
    <w:rsid w:val="00F271C7"/>
    <w:rsid w:val="00F27354"/>
    <w:rsid w:val="00F27491"/>
    <w:rsid w:val="00F27574"/>
    <w:rsid w:val="00F27675"/>
    <w:rsid w:val="00F276CC"/>
    <w:rsid w:val="00F27BE1"/>
    <w:rsid w:val="00F3009B"/>
    <w:rsid w:val="00F30338"/>
    <w:rsid w:val="00F30357"/>
    <w:rsid w:val="00F30481"/>
    <w:rsid w:val="00F308D6"/>
    <w:rsid w:val="00F30B02"/>
    <w:rsid w:val="00F30B2C"/>
    <w:rsid w:val="00F30B9C"/>
    <w:rsid w:val="00F30CC0"/>
    <w:rsid w:val="00F30E07"/>
    <w:rsid w:val="00F30EB6"/>
    <w:rsid w:val="00F31034"/>
    <w:rsid w:val="00F3111A"/>
    <w:rsid w:val="00F31481"/>
    <w:rsid w:val="00F31589"/>
    <w:rsid w:val="00F3165C"/>
    <w:rsid w:val="00F31CCD"/>
    <w:rsid w:val="00F31DE7"/>
    <w:rsid w:val="00F31E8B"/>
    <w:rsid w:val="00F31EB5"/>
    <w:rsid w:val="00F31F18"/>
    <w:rsid w:val="00F32073"/>
    <w:rsid w:val="00F320D7"/>
    <w:rsid w:val="00F322F5"/>
    <w:rsid w:val="00F322FD"/>
    <w:rsid w:val="00F323A5"/>
    <w:rsid w:val="00F3253A"/>
    <w:rsid w:val="00F32559"/>
    <w:rsid w:val="00F329A4"/>
    <w:rsid w:val="00F32B77"/>
    <w:rsid w:val="00F32BEF"/>
    <w:rsid w:val="00F32E70"/>
    <w:rsid w:val="00F32ECD"/>
    <w:rsid w:val="00F32EE5"/>
    <w:rsid w:val="00F32EEA"/>
    <w:rsid w:val="00F3319B"/>
    <w:rsid w:val="00F33498"/>
    <w:rsid w:val="00F33627"/>
    <w:rsid w:val="00F33A48"/>
    <w:rsid w:val="00F33BEA"/>
    <w:rsid w:val="00F33D96"/>
    <w:rsid w:val="00F33DD0"/>
    <w:rsid w:val="00F344E8"/>
    <w:rsid w:val="00F346FA"/>
    <w:rsid w:val="00F349A9"/>
    <w:rsid w:val="00F34B8C"/>
    <w:rsid w:val="00F34C66"/>
    <w:rsid w:val="00F34D29"/>
    <w:rsid w:val="00F34DA6"/>
    <w:rsid w:val="00F34F02"/>
    <w:rsid w:val="00F35002"/>
    <w:rsid w:val="00F350EB"/>
    <w:rsid w:val="00F35218"/>
    <w:rsid w:val="00F35286"/>
    <w:rsid w:val="00F35395"/>
    <w:rsid w:val="00F3540F"/>
    <w:rsid w:val="00F35B8B"/>
    <w:rsid w:val="00F35D94"/>
    <w:rsid w:val="00F35E15"/>
    <w:rsid w:val="00F35EB7"/>
    <w:rsid w:val="00F35F1E"/>
    <w:rsid w:val="00F36561"/>
    <w:rsid w:val="00F3664C"/>
    <w:rsid w:val="00F367BE"/>
    <w:rsid w:val="00F369DC"/>
    <w:rsid w:val="00F36AA4"/>
    <w:rsid w:val="00F36CC9"/>
    <w:rsid w:val="00F370E2"/>
    <w:rsid w:val="00F370F2"/>
    <w:rsid w:val="00F3745D"/>
    <w:rsid w:val="00F37585"/>
    <w:rsid w:val="00F376B8"/>
    <w:rsid w:val="00F3781A"/>
    <w:rsid w:val="00F37D7A"/>
    <w:rsid w:val="00F37D84"/>
    <w:rsid w:val="00F37E70"/>
    <w:rsid w:val="00F404F7"/>
    <w:rsid w:val="00F4065B"/>
    <w:rsid w:val="00F4079D"/>
    <w:rsid w:val="00F40903"/>
    <w:rsid w:val="00F409B1"/>
    <w:rsid w:val="00F40A21"/>
    <w:rsid w:val="00F40D48"/>
    <w:rsid w:val="00F40F44"/>
    <w:rsid w:val="00F4116B"/>
    <w:rsid w:val="00F41D06"/>
    <w:rsid w:val="00F41D67"/>
    <w:rsid w:val="00F41D70"/>
    <w:rsid w:val="00F41ECB"/>
    <w:rsid w:val="00F4200B"/>
    <w:rsid w:val="00F4200C"/>
    <w:rsid w:val="00F4205B"/>
    <w:rsid w:val="00F42163"/>
    <w:rsid w:val="00F4258C"/>
    <w:rsid w:val="00F42603"/>
    <w:rsid w:val="00F42712"/>
    <w:rsid w:val="00F4284A"/>
    <w:rsid w:val="00F42A24"/>
    <w:rsid w:val="00F42ABF"/>
    <w:rsid w:val="00F42AC8"/>
    <w:rsid w:val="00F42E42"/>
    <w:rsid w:val="00F42E85"/>
    <w:rsid w:val="00F4315E"/>
    <w:rsid w:val="00F431BB"/>
    <w:rsid w:val="00F4327A"/>
    <w:rsid w:val="00F432CC"/>
    <w:rsid w:val="00F433AF"/>
    <w:rsid w:val="00F433E6"/>
    <w:rsid w:val="00F4346A"/>
    <w:rsid w:val="00F439EE"/>
    <w:rsid w:val="00F43A86"/>
    <w:rsid w:val="00F43A9C"/>
    <w:rsid w:val="00F43BBE"/>
    <w:rsid w:val="00F4403D"/>
    <w:rsid w:val="00F443AD"/>
    <w:rsid w:val="00F44496"/>
    <w:rsid w:val="00F4458F"/>
    <w:rsid w:val="00F44656"/>
    <w:rsid w:val="00F44665"/>
    <w:rsid w:val="00F4466F"/>
    <w:rsid w:val="00F4486A"/>
    <w:rsid w:val="00F448B3"/>
    <w:rsid w:val="00F44AD5"/>
    <w:rsid w:val="00F44B13"/>
    <w:rsid w:val="00F44B15"/>
    <w:rsid w:val="00F44CF4"/>
    <w:rsid w:val="00F44DBB"/>
    <w:rsid w:val="00F44E0C"/>
    <w:rsid w:val="00F454F2"/>
    <w:rsid w:val="00F456CD"/>
    <w:rsid w:val="00F45766"/>
    <w:rsid w:val="00F45781"/>
    <w:rsid w:val="00F4580C"/>
    <w:rsid w:val="00F45955"/>
    <w:rsid w:val="00F4597D"/>
    <w:rsid w:val="00F45C28"/>
    <w:rsid w:val="00F45DDF"/>
    <w:rsid w:val="00F45E12"/>
    <w:rsid w:val="00F462C4"/>
    <w:rsid w:val="00F46577"/>
    <w:rsid w:val="00F467A9"/>
    <w:rsid w:val="00F467B4"/>
    <w:rsid w:val="00F46B13"/>
    <w:rsid w:val="00F46BEB"/>
    <w:rsid w:val="00F46E0F"/>
    <w:rsid w:val="00F46EFA"/>
    <w:rsid w:val="00F46FA0"/>
    <w:rsid w:val="00F4706D"/>
    <w:rsid w:val="00F4718E"/>
    <w:rsid w:val="00F472A1"/>
    <w:rsid w:val="00F47FE7"/>
    <w:rsid w:val="00F50169"/>
    <w:rsid w:val="00F50245"/>
    <w:rsid w:val="00F5036A"/>
    <w:rsid w:val="00F5047F"/>
    <w:rsid w:val="00F50539"/>
    <w:rsid w:val="00F5073F"/>
    <w:rsid w:val="00F50A6C"/>
    <w:rsid w:val="00F50AD4"/>
    <w:rsid w:val="00F50B30"/>
    <w:rsid w:val="00F50C32"/>
    <w:rsid w:val="00F50CF7"/>
    <w:rsid w:val="00F51507"/>
    <w:rsid w:val="00F51615"/>
    <w:rsid w:val="00F51779"/>
    <w:rsid w:val="00F51887"/>
    <w:rsid w:val="00F518F9"/>
    <w:rsid w:val="00F5191D"/>
    <w:rsid w:val="00F51A69"/>
    <w:rsid w:val="00F51C3D"/>
    <w:rsid w:val="00F51DF0"/>
    <w:rsid w:val="00F520BE"/>
    <w:rsid w:val="00F5223F"/>
    <w:rsid w:val="00F52532"/>
    <w:rsid w:val="00F5286B"/>
    <w:rsid w:val="00F529B7"/>
    <w:rsid w:val="00F529D8"/>
    <w:rsid w:val="00F52B0B"/>
    <w:rsid w:val="00F52D55"/>
    <w:rsid w:val="00F52DC2"/>
    <w:rsid w:val="00F530E9"/>
    <w:rsid w:val="00F5340F"/>
    <w:rsid w:val="00F53525"/>
    <w:rsid w:val="00F535A7"/>
    <w:rsid w:val="00F535D5"/>
    <w:rsid w:val="00F53D4A"/>
    <w:rsid w:val="00F53F99"/>
    <w:rsid w:val="00F5417F"/>
    <w:rsid w:val="00F54455"/>
    <w:rsid w:val="00F5450A"/>
    <w:rsid w:val="00F54609"/>
    <w:rsid w:val="00F54A0C"/>
    <w:rsid w:val="00F54B0B"/>
    <w:rsid w:val="00F54CE4"/>
    <w:rsid w:val="00F54D38"/>
    <w:rsid w:val="00F54E91"/>
    <w:rsid w:val="00F54F22"/>
    <w:rsid w:val="00F54F52"/>
    <w:rsid w:val="00F55023"/>
    <w:rsid w:val="00F550B7"/>
    <w:rsid w:val="00F55253"/>
    <w:rsid w:val="00F55580"/>
    <w:rsid w:val="00F555E2"/>
    <w:rsid w:val="00F558A5"/>
    <w:rsid w:val="00F5590C"/>
    <w:rsid w:val="00F55D4A"/>
    <w:rsid w:val="00F55F82"/>
    <w:rsid w:val="00F55FA9"/>
    <w:rsid w:val="00F5600F"/>
    <w:rsid w:val="00F56337"/>
    <w:rsid w:val="00F565C1"/>
    <w:rsid w:val="00F56A7D"/>
    <w:rsid w:val="00F56A8B"/>
    <w:rsid w:val="00F56CBA"/>
    <w:rsid w:val="00F57190"/>
    <w:rsid w:val="00F57408"/>
    <w:rsid w:val="00F5744B"/>
    <w:rsid w:val="00F57DE6"/>
    <w:rsid w:val="00F57F23"/>
    <w:rsid w:val="00F601AF"/>
    <w:rsid w:val="00F602FD"/>
    <w:rsid w:val="00F60929"/>
    <w:rsid w:val="00F60A79"/>
    <w:rsid w:val="00F60ACD"/>
    <w:rsid w:val="00F60ACE"/>
    <w:rsid w:val="00F60C71"/>
    <w:rsid w:val="00F60E38"/>
    <w:rsid w:val="00F60F39"/>
    <w:rsid w:val="00F61549"/>
    <w:rsid w:val="00F61728"/>
    <w:rsid w:val="00F6184A"/>
    <w:rsid w:val="00F61B9E"/>
    <w:rsid w:val="00F61D89"/>
    <w:rsid w:val="00F61F27"/>
    <w:rsid w:val="00F61F44"/>
    <w:rsid w:val="00F61F5C"/>
    <w:rsid w:val="00F61F7B"/>
    <w:rsid w:val="00F62784"/>
    <w:rsid w:val="00F62981"/>
    <w:rsid w:val="00F629EA"/>
    <w:rsid w:val="00F62B8F"/>
    <w:rsid w:val="00F62BEC"/>
    <w:rsid w:val="00F62C59"/>
    <w:rsid w:val="00F62F8A"/>
    <w:rsid w:val="00F6304B"/>
    <w:rsid w:val="00F63307"/>
    <w:rsid w:val="00F63902"/>
    <w:rsid w:val="00F63A88"/>
    <w:rsid w:val="00F63B41"/>
    <w:rsid w:val="00F63C36"/>
    <w:rsid w:val="00F63D55"/>
    <w:rsid w:val="00F640B4"/>
    <w:rsid w:val="00F6440C"/>
    <w:rsid w:val="00F64465"/>
    <w:rsid w:val="00F64516"/>
    <w:rsid w:val="00F649CB"/>
    <w:rsid w:val="00F64B74"/>
    <w:rsid w:val="00F64CD9"/>
    <w:rsid w:val="00F64D73"/>
    <w:rsid w:val="00F64E52"/>
    <w:rsid w:val="00F64E96"/>
    <w:rsid w:val="00F64EC1"/>
    <w:rsid w:val="00F6501D"/>
    <w:rsid w:val="00F65458"/>
    <w:rsid w:val="00F6581F"/>
    <w:rsid w:val="00F65845"/>
    <w:rsid w:val="00F6592E"/>
    <w:rsid w:val="00F6596D"/>
    <w:rsid w:val="00F65B76"/>
    <w:rsid w:val="00F65E0F"/>
    <w:rsid w:val="00F65E95"/>
    <w:rsid w:val="00F65F9A"/>
    <w:rsid w:val="00F662CC"/>
    <w:rsid w:val="00F6632F"/>
    <w:rsid w:val="00F664A7"/>
    <w:rsid w:val="00F664D3"/>
    <w:rsid w:val="00F66CAC"/>
    <w:rsid w:val="00F66D46"/>
    <w:rsid w:val="00F66F7B"/>
    <w:rsid w:val="00F670A4"/>
    <w:rsid w:val="00F670B6"/>
    <w:rsid w:val="00F6710B"/>
    <w:rsid w:val="00F67187"/>
    <w:rsid w:val="00F671BA"/>
    <w:rsid w:val="00F6731F"/>
    <w:rsid w:val="00F67359"/>
    <w:rsid w:val="00F673FA"/>
    <w:rsid w:val="00F674B2"/>
    <w:rsid w:val="00F6791B"/>
    <w:rsid w:val="00F67A92"/>
    <w:rsid w:val="00F67B19"/>
    <w:rsid w:val="00F703EB"/>
    <w:rsid w:val="00F704E0"/>
    <w:rsid w:val="00F7097C"/>
    <w:rsid w:val="00F70DFD"/>
    <w:rsid w:val="00F711DE"/>
    <w:rsid w:val="00F7122A"/>
    <w:rsid w:val="00F713E7"/>
    <w:rsid w:val="00F71582"/>
    <w:rsid w:val="00F717D0"/>
    <w:rsid w:val="00F717DC"/>
    <w:rsid w:val="00F718D2"/>
    <w:rsid w:val="00F7191C"/>
    <w:rsid w:val="00F71973"/>
    <w:rsid w:val="00F71A87"/>
    <w:rsid w:val="00F71B18"/>
    <w:rsid w:val="00F71BFF"/>
    <w:rsid w:val="00F71E94"/>
    <w:rsid w:val="00F71FCB"/>
    <w:rsid w:val="00F72002"/>
    <w:rsid w:val="00F7228A"/>
    <w:rsid w:val="00F72291"/>
    <w:rsid w:val="00F725A3"/>
    <w:rsid w:val="00F7266B"/>
    <w:rsid w:val="00F729C8"/>
    <w:rsid w:val="00F72A31"/>
    <w:rsid w:val="00F72A64"/>
    <w:rsid w:val="00F72C2F"/>
    <w:rsid w:val="00F730B8"/>
    <w:rsid w:val="00F731E9"/>
    <w:rsid w:val="00F731EE"/>
    <w:rsid w:val="00F732F1"/>
    <w:rsid w:val="00F73375"/>
    <w:rsid w:val="00F734DF"/>
    <w:rsid w:val="00F73558"/>
    <w:rsid w:val="00F735F4"/>
    <w:rsid w:val="00F73772"/>
    <w:rsid w:val="00F7378E"/>
    <w:rsid w:val="00F7385C"/>
    <w:rsid w:val="00F73B09"/>
    <w:rsid w:val="00F73D90"/>
    <w:rsid w:val="00F7400A"/>
    <w:rsid w:val="00F742C4"/>
    <w:rsid w:val="00F7467A"/>
    <w:rsid w:val="00F74CA5"/>
    <w:rsid w:val="00F74DCF"/>
    <w:rsid w:val="00F74E2B"/>
    <w:rsid w:val="00F74E7F"/>
    <w:rsid w:val="00F74FB4"/>
    <w:rsid w:val="00F750D2"/>
    <w:rsid w:val="00F7510F"/>
    <w:rsid w:val="00F7526A"/>
    <w:rsid w:val="00F752AD"/>
    <w:rsid w:val="00F756CA"/>
    <w:rsid w:val="00F75927"/>
    <w:rsid w:val="00F75A90"/>
    <w:rsid w:val="00F75C42"/>
    <w:rsid w:val="00F75C9A"/>
    <w:rsid w:val="00F75DFC"/>
    <w:rsid w:val="00F75E88"/>
    <w:rsid w:val="00F75F4B"/>
    <w:rsid w:val="00F75FFF"/>
    <w:rsid w:val="00F76052"/>
    <w:rsid w:val="00F76479"/>
    <w:rsid w:val="00F7663A"/>
    <w:rsid w:val="00F767D3"/>
    <w:rsid w:val="00F76868"/>
    <w:rsid w:val="00F76966"/>
    <w:rsid w:val="00F769B2"/>
    <w:rsid w:val="00F76ABD"/>
    <w:rsid w:val="00F76E3F"/>
    <w:rsid w:val="00F77099"/>
    <w:rsid w:val="00F770A7"/>
    <w:rsid w:val="00F770C1"/>
    <w:rsid w:val="00F77510"/>
    <w:rsid w:val="00F7765A"/>
    <w:rsid w:val="00F778A5"/>
    <w:rsid w:val="00F8044E"/>
    <w:rsid w:val="00F8056E"/>
    <w:rsid w:val="00F805A8"/>
    <w:rsid w:val="00F8077E"/>
    <w:rsid w:val="00F80797"/>
    <w:rsid w:val="00F80BFD"/>
    <w:rsid w:val="00F811D9"/>
    <w:rsid w:val="00F819B3"/>
    <w:rsid w:val="00F81AEF"/>
    <w:rsid w:val="00F81B28"/>
    <w:rsid w:val="00F81CD7"/>
    <w:rsid w:val="00F81D84"/>
    <w:rsid w:val="00F81E6A"/>
    <w:rsid w:val="00F81E77"/>
    <w:rsid w:val="00F81FBD"/>
    <w:rsid w:val="00F82039"/>
    <w:rsid w:val="00F827DE"/>
    <w:rsid w:val="00F8298A"/>
    <w:rsid w:val="00F82A4A"/>
    <w:rsid w:val="00F82AA9"/>
    <w:rsid w:val="00F82C81"/>
    <w:rsid w:val="00F82E06"/>
    <w:rsid w:val="00F8300B"/>
    <w:rsid w:val="00F83156"/>
    <w:rsid w:val="00F83409"/>
    <w:rsid w:val="00F83785"/>
    <w:rsid w:val="00F837F0"/>
    <w:rsid w:val="00F83F31"/>
    <w:rsid w:val="00F8421B"/>
    <w:rsid w:val="00F842CA"/>
    <w:rsid w:val="00F842EB"/>
    <w:rsid w:val="00F84488"/>
    <w:rsid w:val="00F84671"/>
    <w:rsid w:val="00F846A3"/>
    <w:rsid w:val="00F847DA"/>
    <w:rsid w:val="00F84CB9"/>
    <w:rsid w:val="00F85490"/>
    <w:rsid w:val="00F856FE"/>
    <w:rsid w:val="00F85755"/>
    <w:rsid w:val="00F8580F"/>
    <w:rsid w:val="00F8585E"/>
    <w:rsid w:val="00F85B19"/>
    <w:rsid w:val="00F85C57"/>
    <w:rsid w:val="00F85DF3"/>
    <w:rsid w:val="00F85F81"/>
    <w:rsid w:val="00F86237"/>
    <w:rsid w:val="00F8624A"/>
    <w:rsid w:val="00F86253"/>
    <w:rsid w:val="00F8630A"/>
    <w:rsid w:val="00F86542"/>
    <w:rsid w:val="00F86B09"/>
    <w:rsid w:val="00F86BC5"/>
    <w:rsid w:val="00F86FA9"/>
    <w:rsid w:val="00F870AB"/>
    <w:rsid w:val="00F87453"/>
    <w:rsid w:val="00F875B1"/>
    <w:rsid w:val="00F877C5"/>
    <w:rsid w:val="00F87BC1"/>
    <w:rsid w:val="00F87FF1"/>
    <w:rsid w:val="00F900D7"/>
    <w:rsid w:val="00F90442"/>
    <w:rsid w:val="00F904BA"/>
    <w:rsid w:val="00F90566"/>
    <w:rsid w:val="00F907D2"/>
    <w:rsid w:val="00F90AC3"/>
    <w:rsid w:val="00F90B53"/>
    <w:rsid w:val="00F90C4A"/>
    <w:rsid w:val="00F911A9"/>
    <w:rsid w:val="00F912A5"/>
    <w:rsid w:val="00F912A8"/>
    <w:rsid w:val="00F914C6"/>
    <w:rsid w:val="00F915F6"/>
    <w:rsid w:val="00F916BB"/>
    <w:rsid w:val="00F91A8F"/>
    <w:rsid w:val="00F91EFD"/>
    <w:rsid w:val="00F91FCE"/>
    <w:rsid w:val="00F9205D"/>
    <w:rsid w:val="00F92258"/>
    <w:rsid w:val="00F925E1"/>
    <w:rsid w:val="00F92685"/>
    <w:rsid w:val="00F9284D"/>
    <w:rsid w:val="00F9287D"/>
    <w:rsid w:val="00F92A3E"/>
    <w:rsid w:val="00F92B01"/>
    <w:rsid w:val="00F92DA0"/>
    <w:rsid w:val="00F92DD0"/>
    <w:rsid w:val="00F92E80"/>
    <w:rsid w:val="00F93030"/>
    <w:rsid w:val="00F932EF"/>
    <w:rsid w:val="00F93536"/>
    <w:rsid w:val="00F93711"/>
    <w:rsid w:val="00F938F5"/>
    <w:rsid w:val="00F93B44"/>
    <w:rsid w:val="00F94359"/>
    <w:rsid w:val="00F947AA"/>
    <w:rsid w:val="00F947E8"/>
    <w:rsid w:val="00F94811"/>
    <w:rsid w:val="00F94B4C"/>
    <w:rsid w:val="00F95796"/>
    <w:rsid w:val="00F958AE"/>
    <w:rsid w:val="00F958EC"/>
    <w:rsid w:val="00F95A68"/>
    <w:rsid w:val="00F95A9B"/>
    <w:rsid w:val="00F95D06"/>
    <w:rsid w:val="00F95FEF"/>
    <w:rsid w:val="00F960EA"/>
    <w:rsid w:val="00F96320"/>
    <w:rsid w:val="00F9638B"/>
    <w:rsid w:val="00F96458"/>
    <w:rsid w:val="00F96466"/>
    <w:rsid w:val="00F964E6"/>
    <w:rsid w:val="00F966B2"/>
    <w:rsid w:val="00F96A3A"/>
    <w:rsid w:val="00F96B68"/>
    <w:rsid w:val="00F96F45"/>
    <w:rsid w:val="00F975FB"/>
    <w:rsid w:val="00F9785F"/>
    <w:rsid w:val="00F978D1"/>
    <w:rsid w:val="00F97A2A"/>
    <w:rsid w:val="00F97A67"/>
    <w:rsid w:val="00F97BF0"/>
    <w:rsid w:val="00F97FF9"/>
    <w:rsid w:val="00FA0193"/>
    <w:rsid w:val="00FA02C1"/>
    <w:rsid w:val="00FA044B"/>
    <w:rsid w:val="00FA0868"/>
    <w:rsid w:val="00FA0A1A"/>
    <w:rsid w:val="00FA0C6E"/>
    <w:rsid w:val="00FA1158"/>
    <w:rsid w:val="00FA11E5"/>
    <w:rsid w:val="00FA177F"/>
    <w:rsid w:val="00FA178F"/>
    <w:rsid w:val="00FA1A81"/>
    <w:rsid w:val="00FA1E5A"/>
    <w:rsid w:val="00FA1EA0"/>
    <w:rsid w:val="00FA2136"/>
    <w:rsid w:val="00FA240A"/>
    <w:rsid w:val="00FA2612"/>
    <w:rsid w:val="00FA26F2"/>
    <w:rsid w:val="00FA276E"/>
    <w:rsid w:val="00FA2BB5"/>
    <w:rsid w:val="00FA2D31"/>
    <w:rsid w:val="00FA2D41"/>
    <w:rsid w:val="00FA2F10"/>
    <w:rsid w:val="00FA2F1B"/>
    <w:rsid w:val="00FA2F6A"/>
    <w:rsid w:val="00FA355F"/>
    <w:rsid w:val="00FA398E"/>
    <w:rsid w:val="00FA3A97"/>
    <w:rsid w:val="00FA4118"/>
    <w:rsid w:val="00FA46B6"/>
    <w:rsid w:val="00FA49F6"/>
    <w:rsid w:val="00FA4BD5"/>
    <w:rsid w:val="00FA4D22"/>
    <w:rsid w:val="00FA52EE"/>
    <w:rsid w:val="00FA5403"/>
    <w:rsid w:val="00FA58C4"/>
    <w:rsid w:val="00FA5921"/>
    <w:rsid w:val="00FA5C22"/>
    <w:rsid w:val="00FA5EBF"/>
    <w:rsid w:val="00FA61D2"/>
    <w:rsid w:val="00FA6372"/>
    <w:rsid w:val="00FA6510"/>
    <w:rsid w:val="00FA676A"/>
    <w:rsid w:val="00FA6833"/>
    <w:rsid w:val="00FA68DE"/>
    <w:rsid w:val="00FA6942"/>
    <w:rsid w:val="00FA6A97"/>
    <w:rsid w:val="00FA6D67"/>
    <w:rsid w:val="00FA6D6D"/>
    <w:rsid w:val="00FA6F41"/>
    <w:rsid w:val="00FA6FD7"/>
    <w:rsid w:val="00FA73D2"/>
    <w:rsid w:val="00FA7407"/>
    <w:rsid w:val="00FA76B4"/>
    <w:rsid w:val="00FA76F3"/>
    <w:rsid w:val="00FA7840"/>
    <w:rsid w:val="00FA785E"/>
    <w:rsid w:val="00FA7930"/>
    <w:rsid w:val="00FA7CC7"/>
    <w:rsid w:val="00FB002C"/>
    <w:rsid w:val="00FB00FB"/>
    <w:rsid w:val="00FB01D8"/>
    <w:rsid w:val="00FB0271"/>
    <w:rsid w:val="00FB02E8"/>
    <w:rsid w:val="00FB04DA"/>
    <w:rsid w:val="00FB05BF"/>
    <w:rsid w:val="00FB07CB"/>
    <w:rsid w:val="00FB07D4"/>
    <w:rsid w:val="00FB083E"/>
    <w:rsid w:val="00FB08CD"/>
    <w:rsid w:val="00FB0CBE"/>
    <w:rsid w:val="00FB0EB9"/>
    <w:rsid w:val="00FB1042"/>
    <w:rsid w:val="00FB1571"/>
    <w:rsid w:val="00FB1645"/>
    <w:rsid w:val="00FB17C6"/>
    <w:rsid w:val="00FB18EA"/>
    <w:rsid w:val="00FB1BDF"/>
    <w:rsid w:val="00FB1CA2"/>
    <w:rsid w:val="00FB27C3"/>
    <w:rsid w:val="00FB29B3"/>
    <w:rsid w:val="00FB2A26"/>
    <w:rsid w:val="00FB2B7D"/>
    <w:rsid w:val="00FB32B0"/>
    <w:rsid w:val="00FB3380"/>
    <w:rsid w:val="00FB3B66"/>
    <w:rsid w:val="00FB3BF1"/>
    <w:rsid w:val="00FB3E69"/>
    <w:rsid w:val="00FB4020"/>
    <w:rsid w:val="00FB402B"/>
    <w:rsid w:val="00FB40FE"/>
    <w:rsid w:val="00FB4135"/>
    <w:rsid w:val="00FB420C"/>
    <w:rsid w:val="00FB435C"/>
    <w:rsid w:val="00FB45FD"/>
    <w:rsid w:val="00FB4603"/>
    <w:rsid w:val="00FB4734"/>
    <w:rsid w:val="00FB47F5"/>
    <w:rsid w:val="00FB4E49"/>
    <w:rsid w:val="00FB5029"/>
    <w:rsid w:val="00FB50F0"/>
    <w:rsid w:val="00FB551F"/>
    <w:rsid w:val="00FB5655"/>
    <w:rsid w:val="00FB6507"/>
    <w:rsid w:val="00FB65CC"/>
    <w:rsid w:val="00FB680E"/>
    <w:rsid w:val="00FB6886"/>
    <w:rsid w:val="00FB6B99"/>
    <w:rsid w:val="00FB7462"/>
    <w:rsid w:val="00FB762F"/>
    <w:rsid w:val="00FB7679"/>
    <w:rsid w:val="00FB772D"/>
    <w:rsid w:val="00FB7D21"/>
    <w:rsid w:val="00FB7D26"/>
    <w:rsid w:val="00FB7DAC"/>
    <w:rsid w:val="00FB7DDF"/>
    <w:rsid w:val="00FC02C3"/>
    <w:rsid w:val="00FC0348"/>
    <w:rsid w:val="00FC0473"/>
    <w:rsid w:val="00FC0661"/>
    <w:rsid w:val="00FC0960"/>
    <w:rsid w:val="00FC09D8"/>
    <w:rsid w:val="00FC0F02"/>
    <w:rsid w:val="00FC147B"/>
    <w:rsid w:val="00FC1497"/>
    <w:rsid w:val="00FC185D"/>
    <w:rsid w:val="00FC1B6F"/>
    <w:rsid w:val="00FC1BA4"/>
    <w:rsid w:val="00FC1CE0"/>
    <w:rsid w:val="00FC1ED5"/>
    <w:rsid w:val="00FC226E"/>
    <w:rsid w:val="00FC2477"/>
    <w:rsid w:val="00FC2614"/>
    <w:rsid w:val="00FC2721"/>
    <w:rsid w:val="00FC2940"/>
    <w:rsid w:val="00FC2A14"/>
    <w:rsid w:val="00FC2B82"/>
    <w:rsid w:val="00FC2C4E"/>
    <w:rsid w:val="00FC2C7D"/>
    <w:rsid w:val="00FC2E0B"/>
    <w:rsid w:val="00FC3003"/>
    <w:rsid w:val="00FC302C"/>
    <w:rsid w:val="00FC31F4"/>
    <w:rsid w:val="00FC323E"/>
    <w:rsid w:val="00FC32B9"/>
    <w:rsid w:val="00FC346F"/>
    <w:rsid w:val="00FC3512"/>
    <w:rsid w:val="00FC35DA"/>
    <w:rsid w:val="00FC3807"/>
    <w:rsid w:val="00FC3C33"/>
    <w:rsid w:val="00FC3CC6"/>
    <w:rsid w:val="00FC414B"/>
    <w:rsid w:val="00FC4309"/>
    <w:rsid w:val="00FC4336"/>
    <w:rsid w:val="00FC433B"/>
    <w:rsid w:val="00FC43C3"/>
    <w:rsid w:val="00FC43E4"/>
    <w:rsid w:val="00FC4635"/>
    <w:rsid w:val="00FC464A"/>
    <w:rsid w:val="00FC4683"/>
    <w:rsid w:val="00FC46EE"/>
    <w:rsid w:val="00FC477D"/>
    <w:rsid w:val="00FC4D7E"/>
    <w:rsid w:val="00FC50EE"/>
    <w:rsid w:val="00FC520B"/>
    <w:rsid w:val="00FC53E6"/>
    <w:rsid w:val="00FC542C"/>
    <w:rsid w:val="00FC5488"/>
    <w:rsid w:val="00FC5735"/>
    <w:rsid w:val="00FC599E"/>
    <w:rsid w:val="00FC5E86"/>
    <w:rsid w:val="00FC5F8C"/>
    <w:rsid w:val="00FC6135"/>
    <w:rsid w:val="00FC62E8"/>
    <w:rsid w:val="00FC68D7"/>
    <w:rsid w:val="00FC6C0B"/>
    <w:rsid w:val="00FC6CFD"/>
    <w:rsid w:val="00FC6F70"/>
    <w:rsid w:val="00FC7364"/>
    <w:rsid w:val="00FC746E"/>
    <w:rsid w:val="00FC7519"/>
    <w:rsid w:val="00FC77D9"/>
    <w:rsid w:val="00FC7D4E"/>
    <w:rsid w:val="00FC7F1B"/>
    <w:rsid w:val="00FD0079"/>
    <w:rsid w:val="00FD0237"/>
    <w:rsid w:val="00FD089F"/>
    <w:rsid w:val="00FD0A64"/>
    <w:rsid w:val="00FD0A83"/>
    <w:rsid w:val="00FD0DC3"/>
    <w:rsid w:val="00FD1024"/>
    <w:rsid w:val="00FD137B"/>
    <w:rsid w:val="00FD1488"/>
    <w:rsid w:val="00FD1743"/>
    <w:rsid w:val="00FD1876"/>
    <w:rsid w:val="00FD1884"/>
    <w:rsid w:val="00FD1927"/>
    <w:rsid w:val="00FD1AC4"/>
    <w:rsid w:val="00FD1C1A"/>
    <w:rsid w:val="00FD1FDE"/>
    <w:rsid w:val="00FD20D0"/>
    <w:rsid w:val="00FD2226"/>
    <w:rsid w:val="00FD233C"/>
    <w:rsid w:val="00FD2539"/>
    <w:rsid w:val="00FD257D"/>
    <w:rsid w:val="00FD2669"/>
    <w:rsid w:val="00FD2699"/>
    <w:rsid w:val="00FD2A30"/>
    <w:rsid w:val="00FD2C5F"/>
    <w:rsid w:val="00FD2DDD"/>
    <w:rsid w:val="00FD3263"/>
    <w:rsid w:val="00FD32CF"/>
    <w:rsid w:val="00FD3649"/>
    <w:rsid w:val="00FD3694"/>
    <w:rsid w:val="00FD3EFC"/>
    <w:rsid w:val="00FD4299"/>
    <w:rsid w:val="00FD43B2"/>
    <w:rsid w:val="00FD4490"/>
    <w:rsid w:val="00FD47B4"/>
    <w:rsid w:val="00FD47D3"/>
    <w:rsid w:val="00FD490C"/>
    <w:rsid w:val="00FD49ED"/>
    <w:rsid w:val="00FD49FF"/>
    <w:rsid w:val="00FD4A01"/>
    <w:rsid w:val="00FD4A83"/>
    <w:rsid w:val="00FD4B17"/>
    <w:rsid w:val="00FD4C88"/>
    <w:rsid w:val="00FD4DD5"/>
    <w:rsid w:val="00FD4EB7"/>
    <w:rsid w:val="00FD4F19"/>
    <w:rsid w:val="00FD520E"/>
    <w:rsid w:val="00FD527E"/>
    <w:rsid w:val="00FD584C"/>
    <w:rsid w:val="00FD596E"/>
    <w:rsid w:val="00FD5B4C"/>
    <w:rsid w:val="00FD5CEF"/>
    <w:rsid w:val="00FD5E38"/>
    <w:rsid w:val="00FD5E74"/>
    <w:rsid w:val="00FD5EFE"/>
    <w:rsid w:val="00FD61FC"/>
    <w:rsid w:val="00FD6265"/>
    <w:rsid w:val="00FD634E"/>
    <w:rsid w:val="00FD646B"/>
    <w:rsid w:val="00FD6828"/>
    <w:rsid w:val="00FD6A44"/>
    <w:rsid w:val="00FD6B12"/>
    <w:rsid w:val="00FD6DB1"/>
    <w:rsid w:val="00FD6F58"/>
    <w:rsid w:val="00FD75B9"/>
    <w:rsid w:val="00FD769D"/>
    <w:rsid w:val="00FD76C1"/>
    <w:rsid w:val="00FD7952"/>
    <w:rsid w:val="00FD79EB"/>
    <w:rsid w:val="00FD7B95"/>
    <w:rsid w:val="00FD7FA2"/>
    <w:rsid w:val="00FE0082"/>
    <w:rsid w:val="00FE052E"/>
    <w:rsid w:val="00FE059F"/>
    <w:rsid w:val="00FE0728"/>
    <w:rsid w:val="00FE09C8"/>
    <w:rsid w:val="00FE0B55"/>
    <w:rsid w:val="00FE0CD8"/>
    <w:rsid w:val="00FE12B6"/>
    <w:rsid w:val="00FE149A"/>
    <w:rsid w:val="00FE1B4D"/>
    <w:rsid w:val="00FE1E12"/>
    <w:rsid w:val="00FE1E84"/>
    <w:rsid w:val="00FE1EF0"/>
    <w:rsid w:val="00FE200F"/>
    <w:rsid w:val="00FE204F"/>
    <w:rsid w:val="00FE2371"/>
    <w:rsid w:val="00FE2492"/>
    <w:rsid w:val="00FE2736"/>
    <w:rsid w:val="00FE2807"/>
    <w:rsid w:val="00FE289B"/>
    <w:rsid w:val="00FE28F8"/>
    <w:rsid w:val="00FE2BA9"/>
    <w:rsid w:val="00FE2C77"/>
    <w:rsid w:val="00FE2DAA"/>
    <w:rsid w:val="00FE2FED"/>
    <w:rsid w:val="00FE3020"/>
    <w:rsid w:val="00FE30B8"/>
    <w:rsid w:val="00FE34F4"/>
    <w:rsid w:val="00FE3529"/>
    <w:rsid w:val="00FE3AE8"/>
    <w:rsid w:val="00FE3C43"/>
    <w:rsid w:val="00FE3D8C"/>
    <w:rsid w:val="00FE4134"/>
    <w:rsid w:val="00FE422A"/>
    <w:rsid w:val="00FE45B8"/>
    <w:rsid w:val="00FE48EE"/>
    <w:rsid w:val="00FE49D7"/>
    <w:rsid w:val="00FE4AC3"/>
    <w:rsid w:val="00FE4AE5"/>
    <w:rsid w:val="00FE4B53"/>
    <w:rsid w:val="00FE4C63"/>
    <w:rsid w:val="00FE4D1C"/>
    <w:rsid w:val="00FE4DD5"/>
    <w:rsid w:val="00FE4E20"/>
    <w:rsid w:val="00FE51FE"/>
    <w:rsid w:val="00FE5781"/>
    <w:rsid w:val="00FE586F"/>
    <w:rsid w:val="00FE589C"/>
    <w:rsid w:val="00FE5A11"/>
    <w:rsid w:val="00FE5B38"/>
    <w:rsid w:val="00FE5B96"/>
    <w:rsid w:val="00FE5F7C"/>
    <w:rsid w:val="00FE6412"/>
    <w:rsid w:val="00FE64AE"/>
    <w:rsid w:val="00FE6552"/>
    <w:rsid w:val="00FE65A9"/>
    <w:rsid w:val="00FE6659"/>
    <w:rsid w:val="00FE66A3"/>
    <w:rsid w:val="00FE6896"/>
    <w:rsid w:val="00FE6983"/>
    <w:rsid w:val="00FE69D9"/>
    <w:rsid w:val="00FE6DBB"/>
    <w:rsid w:val="00FE6E6D"/>
    <w:rsid w:val="00FE6F77"/>
    <w:rsid w:val="00FE6FC6"/>
    <w:rsid w:val="00FE716A"/>
    <w:rsid w:val="00FE71CA"/>
    <w:rsid w:val="00FE7335"/>
    <w:rsid w:val="00FE7346"/>
    <w:rsid w:val="00FE7362"/>
    <w:rsid w:val="00FE75AE"/>
    <w:rsid w:val="00FE77B4"/>
    <w:rsid w:val="00FE77F5"/>
    <w:rsid w:val="00FE7A92"/>
    <w:rsid w:val="00FE7B41"/>
    <w:rsid w:val="00FE7CED"/>
    <w:rsid w:val="00FE7D62"/>
    <w:rsid w:val="00FE7E91"/>
    <w:rsid w:val="00FF0126"/>
    <w:rsid w:val="00FF01F1"/>
    <w:rsid w:val="00FF027F"/>
    <w:rsid w:val="00FF0415"/>
    <w:rsid w:val="00FF068D"/>
    <w:rsid w:val="00FF06A7"/>
    <w:rsid w:val="00FF074A"/>
    <w:rsid w:val="00FF0791"/>
    <w:rsid w:val="00FF0F0C"/>
    <w:rsid w:val="00FF0FE7"/>
    <w:rsid w:val="00FF1029"/>
    <w:rsid w:val="00FF105D"/>
    <w:rsid w:val="00FF1529"/>
    <w:rsid w:val="00FF161A"/>
    <w:rsid w:val="00FF164F"/>
    <w:rsid w:val="00FF186D"/>
    <w:rsid w:val="00FF18F4"/>
    <w:rsid w:val="00FF19F2"/>
    <w:rsid w:val="00FF1B3D"/>
    <w:rsid w:val="00FF1B5B"/>
    <w:rsid w:val="00FF1D35"/>
    <w:rsid w:val="00FF1DCA"/>
    <w:rsid w:val="00FF1DE1"/>
    <w:rsid w:val="00FF21E0"/>
    <w:rsid w:val="00FF2200"/>
    <w:rsid w:val="00FF223E"/>
    <w:rsid w:val="00FF2459"/>
    <w:rsid w:val="00FF27C1"/>
    <w:rsid w:val="00FF2B1C"/>
    <w:rsid w:val="00FF2BCC"/>
    <w:rsid w:val="00FF2C82"/>
    <w:rsid w:val="00FF2CB2"/>
    <w:rsid w:val="00FF2FE1"/>
    <w:rsid w:val="00FF305F"/>
    <w:rsid w:val="00FF3521"/>
    <w:rsid w:val="00FF358A"/>
    <w:rsid w:val="00FF3601"/>
    <w:rsid w:val="00FF3665"/>
    <w:rsid w:val="00FF37E7"/>
    <w:rsid w:val="00FF382A"/>
    <w:rsid w:val="00FF3860"/>
    <w:rsid w:val="00FF3B50"/>
    <w:rsid w:val="00FF3E1C"/>
    <w:rsid w:val="00FF3EC5"/>
    <w:rsid w:val="00FF46D2"/>
    <w:rsid w:val="00FF4911"/>
    <w:rsid w:val="00FF4E51"/>
    <w:rsid w:val="00FF5051"/>
    <w:rsid w:val="00FF524D"/>
    <w:rsid w:val="00FF52C2"/>
    <w:rsid w:val="00FF555D"/>
    <w:rsid w:val="00FF5957"/>
    <w:rsid w:val="00FF5963"/>
    <w:rsid w:val="00FF5B16"/>
    <w:rsid w:val="00FF609C"/>
    <w:rsid w:val="00FF6441"/>
    <w:rsid w:val="00FF6AA4"/>
    <w:rsid w:val="00FF6B88"/>
    <w:rsid w:val="00FF6BC8"/>
    <w:rsid w:val="00FF6BEF"/>
    <w:rsid w:val="00FF7019"/>
    <w:rsid w:val="00FF7171"/>
    <w:rsid w:val="00FF724B"/>
    <w:rsid w:val="00FF72A1"/>
    <w:rsid w:val="00FF73B3"/>
    <w:rsid w:val="00FF782C"/>
    <w:rsid w:val="00FF7F4B"/>
    <w:rsid w:val="00FF7FCB"/>
    <w:rsid w:val="0148D1DB"/>
    <w:rsid w:val="019D4F2C"/>
    <w:rsid w:val="01E6940F"/>
    <w:rsid w:val="02066046"/>
    <w:rsid w:val="0293C281"/>
    <w:rsid w:val="02D21B01"/>
    <w:rsid w:val="02E7A3F7"/>
    <w:rsid w:val="02FB55B7"/>
    <w:rsid w:val="03426EF7"/>
    <w:rsid w:val="03963478"/>
    <w:rsid w:val="03B3B815"/>
    <w:rsid w:val="03BAAF36"/>
    <w:rsid w:val="03C00C60"/>
    <w:rsid w:val="03E2E7C2"/>
    <w:rsid w:val="03EFEA3D"/>
    <w:rsid w:val="03FB7255"/>
    <w:rsid w:val="03FE12A0"/>
    <w:rsid w:val="040CFAFE"/>
    <w:rsid w:val="043E517C"/>
    <w:rsid w:val="04625556"/>
    <w:rsid w:val="04660782"/>
    <w:rsid w:val="047989B4"/>
    <w:rsid w:val="04DD664E"/>
    <w:rsid w:val="04DDD2E6"/>
    <w:rsid w:val="04F6A905"/>
    <w:rsid w:val="0514754E"/>
    <w:rsid w:val="0518B437"/>
    <w:rsid w:val="0530398C"/>
    <w:rsid w:val="05A26E0F"/>
    <w:rsid w:val="05CDF4B7"/>
    <w:rsid w:val="05D0E279"/>
    <w:rsid w:val="05D2C109"/>
    <w:rsid w:val="05DFA913"/>
    <w:rsid w:val="05F1E758"/>
    <w:rsid w:val="0628D663"/>
    <w:rsid w:val="06819E5D"/>
    <w:rsid w:val="06D1A543"/>
    <w:rsid w:val="06E27C76"/>
    <w:rsid w:val="070CA1D3"/>
    <w:rsid w:val="070EAB64"/>
    <w:rsid w:val="07276A05"/>
    <w:rsid w:val="07503A8F"/>
    <w:rsid w:val="075E33A1"/>
    <w:rsid w:val="07740C29"/>
    <w:rsid w:val="077F70C5"/>
    <w:rsid w:val="07BF67CB"/>
    <w:rsid w:val="07F30CF8"/>
    <w:rsid w:val="082D69E0"/>
    <w:rsid w:val="083714E0"/>
    <w:rsid w:val="0899B9E3"/>
    <w:rsid w:val="08CC760F"/>
    <w:rsid w:val="08E46EC5"/>
    <w:rsid w:val="0901F414"/>
    <w:rsid w:val="09109320"/>
    <w:rsid w:val="091B00D9"/>
    <w:rsid w:val="091FED7E"/>
    <w:rsid w:val="0922E830"/>
    <w:rsid w:val="0936C3A0"/>
    <w:rsid w:val="095DBD4A"/>
    <w:rsid w:val="09C0F7FE"/>
    <w:rsid w:val="0A4EC3E0"/>
    <w:rsid w:val="0A51FBCF"/>
    <w:rsid w:val="0B120416"/>
    <w:rsid w:val="0B722E93"/>
    <w:rsid w:val="0BF0D594"/>
    <w:rsid w:val="0C002E65"/>
    <w:rsid w:val="0C25F407"/>
    <w:rsid w:val="0C5ABBA4"/>
    <w:rsid w:val="0C623461"/>
    <w:rsid w:val="0C7F701C"/>
    <w:rsid w:val="0C8CB6A7"/>
    <w:rsid w:val="0CB27EA6"/>
    <w:rsid w:val="0D467C16"/>
    <w:rsid w:val="0D59FA81"/>
    <w:rsid w:val="0D5A47F6"/>
    <w:rsid w:val="0D92EE91"/>
    <w:rsid w:val="0D9EA954"/>
    <w:rsid w:val="0DAB9643"/>
    <w:rsid w:val="0DBE33AA"/>
    <w:rsid w:val="0DCC9BE9"/>
    <w:rsid w:val="0E1CFB32"/>
    <w:rsid w:val="0E29B169"/>
    <w:rsid w:val="0E3496A2"/>
    <w:rsid w:val="0E4895FA"/>
    <w:rsid w:val="0E4B1306"/>
    <w:rsid w:val="0E51E5CF"/>
    <w:rsid w:val="0E7D8540"/>
    <w:rsid w:val="0E83F506"/>
    <w:rsid w:val="0E95A0F5"/>
    <w:rsid w:val="0E9BF34F"/>
    <w:rsid w:val="0EC426AD"/>
    <w:rsid w:val="0ED7B09E"/>
    <w:rsid w:val="0EE9F813"/>
    <w:rsid w:val="0EF248DD"/>
    <w:rsid w:val="0F0D9362"/>
    <w:rsid w:val="0F0ED801"/>
    <w:rsid w:val="0F57E2BA"/>
    <w:rsid w:val="0F7EA202"/>
    <w:rsid w:val="0FBAC080"/>
    <w:rsid w:val="100AFD4E"/>
    <w:rsid w:val="107470CD"/>
    <w:rsid w:val="10EC3C70"/>
    <w:rsid w:val="1191EA29"/>
    <w:rsid w:val="12090445"/>
    <w:rsid w:val="121AA437"/>
    <w:rsid w:val="1228E97C"/>
    <w:rsid w:val="122C782F"/>
    <w:rsid w:val="12338893"/>
    <w:rsid w:val="123B2643"/>
    <w:rsid w:val="124EDDEB"/>
    <w:rsid w:val="12AE6F60"/>
    <w:rsid w:val="12AEF45B"/>
    <w:rsid w:val="13589459"/>
    <w:rsid w:val="13649DF1"/>
    <w:rsid w:val="136AE474"/>
    <w:rsid w:val="1395CB2C"/>
    <w:rsid w:val="14063A0E"/>
    <w:rsid w:val="1419595F"/>
    <w:rsid w:val="14196989"/>
    <w:rsid w:val="14216AA2"/>
    <w:rsid w:val="1427C461"/>
    <w:rsid w:val="143692EF"/>
    <w:rsid w:val="14E2F08D"/>
    <w:rsid w:val="152E6B8F"/>
    <w:rsid w:val="1530DE5F"/>
    <w:rsid w:val="155096B5"/>
    <w:rsid w:val="15883ADB"/>
    <w:rsid w:val="15DA616A"/>
    <w:rsid w:val="15DCF230"/>
    <w:rsid w:val="15E31705"/>
    <w:rsid w:val="163F68AA"/>
    <w:rsid w:val="16436217"/>
    <w:rsid w:val="165E5AC4"/>
    <w:rsid w:val="16827847"/>
    <w:rsid w:val="16B4F272"/>
    <w:rsid w:val="171634DA"/>
    <w:rsid w:val="17192343"/>
    <w:rsid w:val="175E86F4"/>
    <w:rsid w:val="17728AF7"/>
    <w:rsid w:val="1776CA5F"/>
    <w:rsid w:val="17BBFDDE"/>
    <w:rsid w:val="17C9B34F"/>
    <w:rsid w:val="1830F3FA"/>
    <w:rsid w:val="18690B59"/>
    <w:rsid w:val="189155F7"/>
    <w:rsid w:val="18A70E54"/>
    <w:rsid w:val="18CAE2C9"/>
    <w:rsid w:val="18D15431"/>
    <w:rsid w:val="18EA2D38"/>
    <w:rsid w:val="190B8E1D"/>
    <w:rsid w:val="198B730C"/>
    <w:rsid w:val="1A1BC58E"/>
    <w:rsid w:val="1A303CCF"/>
    <w:rsid w:val="1A749318"/>
    <w:rsid w:val="1AD77F9A"/>
    <w:rsid w:val="1AE71220"/>
    <w:rsid w:val="1B1B4317"/>
    <w:rsid w:val="1B34C616"/>
    <w:rsid w:val="1B4ADF18"/>
    <w:rsid w:val="1B73FDBB"/>
    <w:rsid w:val="1B7D6F8A"/>
    <w:rsid w:val="1B7F8D4D"/>
    <w:rsid w:val="1BA51408"/>
    <w:rsid w:val="1BB8A5B6"/>
    <w:rsid w:val="1C1A1182"/>
    <w:rsid w:val="1C4984AA"/>
    <w:rsid w:val="1C680154"/>
    <w:rsid w:val="1C7EC40F"/>
    <w:rsid w:val="1CC500F6"/>
    <w:rsid w:val="1CFE9E3A"/>
    <w:rsid w:val="1D1FF083"/>
    <w:rsid w:val="1D2B89BE"/>
    <w:rsid w:val="1D41E426"/>
    <w:rsid w:val="1D8789B2"/>
    <w:rsid w:val="1D97B487"/>
    <w:rsid w:val="1DD47237"/>
    <w:rsid w:val="1DD92413"/>
    <w:rsid w:val="1E033825"/>
    <w:rsid w:val="1E43826F"/>
    <w:rsid w:val="1EB1B956"/>
    <w:rsid w:val="1EB75679"/>
    <w:rsid w:val="1EC1E8B6"/>
    <w:rsid w:val="1EC8596A"/>
    <w:rsid w:val="1EDAA864"/>
    <w:rsid w:val="1EE18A52"/>
    <w:rsid w:val="1EE89E25"/>
    <w:rsid w:val="1F1B67FF"/>
    <w:rsid w:val="1F5B6138"/>
    <w:rsid w:val="1F85AA87"/>
    <w:rsid w:val="1F8D9F13"/>
    <w:rsid w:val="1FD9D0D2"/>
    <w:rsid w:val="1FE3BF20"/>
    <w:rsid w:val="1FFA9918"/>
    <w:rsid w:val="2074FCE3"/>
    <w:rsid w:val="20A1D903"/>
    <w:rsid w:val="20A1DB5E"/>
    <w:rsid w:val="2107529B"/>
    <w:rsid w:val="2129A356"/>
    <w:rsid w:val="21414675"/>
    <w:rsid w:val="219FAFDD"/>
    <w:rsid w:val="21A3449D"/>
    <w:rsid w:val="21BBC657"/>
    <w:rsid w:val="21BFE768"/>
    <w:rsid w:val="2231F3C7"/>
    <w:rsid w:val="22561811"/>
    <w:rsid w:val="22ACD3AB"/>
    <w:rsid w:val="22EB1A60"/>
    <w:rsid w:val="2317078D"/>
    <w:rsid w:val="23519264"/>
    <w:rsid w:val="2389626A"/>
    <w:rsid w:val="23C2610B"/>
    <w:rsid w:val="2414E1B3"/>
    <w:rsid w:val="2434519B"/>
    <w:rsid w:val="243DDC98"/>
    <w:rsid w:val="243E2902"/>
    <w:rsid w:val="2450747A"/>
    <w:rsid w:val="245CEEC8"/>
    <w:rsid w:val="247E4959"/>
    <w:rsid w:val="24E0FFAA"/>
    <w:rsid w:val="250C5A68"/>
    <w:rsid w:val="25187176"/>
    <w:rsid w:val="25373A3D"/>
    <w:rsid w:val="25527F70"/>
    <w:rsid w:val="2596EB49"/>
    <w:rsid w:val="25A5645C"/>
    <w:rsid w:val="25D6EFA0"/>
    <w:rsid w:val="25FADDE8"/>
    <w:rsid w:val="261A2AE3"/>
    <w:rsid w:val="2627ACD4"/>
    <w:rsid w:val="268A78FE"/>
    <w:rsid w:val="2691156C"/>
    <w:rsid w:val="26C3DA5C"/>
    <w:rsid w:val="26CC9356"/>
    <w:rsid w:val="271A91E5"/>
    <w:rsid w:val="272B6B46"/>
    <w:rsid w:val="27AC13F1"/>
    <w:rsid w:val="28223912"/>
    <w:rsid w:val="282A3542"/>
    <w:rsid w:val="28934FA6"/>
    <w:rsid w:val="28B5649F"/>
    <w:rsid w:val="28B77B93"/>
    <w:rsid w:val="294F7C04"/>
    <w:rsid w:val="29727DC7"/>
    <w:rsid w:val="299712E5"/>
    <w:rsid w:val="29A6AB0C"/>
    <w:rsid w:val="2A0AA0B7"/>
    <w:rsid w:val="2A1C3C82"/>
    <w:rsid w:val="2A31B1DB"/>
    <w:rsid w:val="2A38DCE8"/>
    <w:rsid w:val="2A4D776B"/>
    <w:rsid w:val="2A5F61FC"/>
    <w:rsid w:val="2A74C8A3"/>
    <w:rsid w:val="2A76ADAE"/>
    <w:rsid w:val="2ABAA91B"/>
    <w:rsid w:val="2ABF2143"/>
    <w:rsid w:val="2B51B6A6"/>
    <w:rsid w:val="2B548F35"/>
    <w:rsid w:val="2B848E83"/>
    <w:rsid w:val="2B984E1A"/>
    <w:rsid w:val="2BC0613A"/>
    <w:rsid w:val="2BD4D386"/>
    <w:rsid w:val="2BF9E99A"/>
    <w:rsid w:val="2C08E18E"/>
    <w:rsid w:val="2C0F9FEC"/>
    <w:rsid w:val="2C2D6324"/>
    <w:rsid w:val="2C3310FE"/>
    <w:rsid w:val="2C737518"/>
    <w:rsid w:val="2CEB9AF3"/>
    <w:rsid w:val="2D637329"/>
    <w:rsid w:val="2D9FAE4E"/>
    <w:rsid w:val="2DEBF055"/>
    <w:rsid w:val="2E00A9FF"/>
    <w:rsid w:val="2E0488BF"/>
    <w:rsid w:val="2E41A9C6"/>
    <w:rsid w:val="2E51D765"/>
    <w:rsid w:val="2E5B0745"/>
    <w:rsid w:val="2E6A6B06"/>
    <w:rsid w:val="2E9B9439"/>
    <w:rsid w:val="2ED8D60A"/>
    <w:rsid w:val="2ED9CF00"/>
    <w:rsid w:val="2F2BD871"/>
    <w:rsid w:val="2F3465A6"/>
    <w:rsid w:val="2F406A2D"/>
    <w:rsid w:val="2F90A369"/>
    <w:rsid w:val="2FB09BA9"/>
    <w:rsid w:val="2FC4EDFD"/>
    <w:rsid w:val="2FE1A4D3"/>
    <w:rsid w:val="302D050C"/>
    <w:rsid w:val="30572932"/>
    <w:rsid w:val="3057EAD8"/>
    <w:rsid w:val="306FA592"/>
    <w:rsid w:val="308CA90B"/>
    <w:rsid w:val="310447F6"/>
    <w:rsid w:val="31883BDB"/>
    <w:rsid w:val="31BEC65C"/>
    <w:rsid w:val="31C20804"/>
    <w:rsid w:val="31F1BEA8"/>
    <w:rsid w:val="320A019D"/>
    <w:rsid w:val="323776EB"/>
    <w:rsid w:val="3243460C"/>
    <w:rsid w:val="3251830B"/>
    <w:rsid w:val="3268BC3F"/>
    <w:rsid w:val="32D6948F"/>
    <w:rsid w:val="32F32997"/>
    <w:rsid w:val="32F6F066"/>
    <w:rsid w:val="33198F00"/>
    <w:rsid w:val="3323529C"/>
    <w:rsid w:val="3348BC4A"/>
    <w:rsid w:val="335FB2D7"/>
    <w:rsid w:val="33C95CDD"/>
    <w:rsid w:val="33D87F42"/>
    <w:rsid w:val="33DA6810"/>
    <w:rsid w:val="33DD6786"/>
    <w:rsid w:val="342AF106"/>
    <w:rsid w:val="34BDE18D"/>
    <w:rsid w:val="34DEF009"/>
    <w:rsid w:val="35069AC9"/>
    <w:rsid w:val="35333F5F"/>
    <w:rsid w:val="353CDB6E"/>
    <w:rsid w:val="355727B3"/>
    <w:rsid w:val="356AA798"/>
    <w:rsid w:val="35AB1C97"/>
    <w:rsid w:val="35BBABB6"/>
    <w:rsid w:val="35C515D1"/>
    <w:rsid w:val="35C5A1FE"/>
    <w:rsid w:val="35EC6F1D"/>
    <w:rsid w:val="35F29FF6"/>
    <w:rsid w:val="361FDC9A"/>
    <w:rsid w:val="366DB756"/>
    <w:rsid w:val="36CF020D"/>
    <w:rsid w:val="37334EBE"/>
    <w:rsid w:val="374757BF"/>
    <w:rsid w:val="379AB5E2"/>
    <w:rsid w:val="37B9F40B"/>
    <w:rsid w:val="37CE1EF4"/>
    <w:rsid w:val="3806167B"/>
    <w:rsid w:val="3832CC03"/>
    <w:rsid w:val="3841F3F7"/>
    <w:rsid w:val="38472D29"/>
    <w:rsid w:val="388B5656"/>
    <w:rsid w:val="388EEE7A"/>
    <w:rsid w:val="38A4A70F"/>
    <w:rsid w:val="38BDAA03"/>
    <w:rsid w:val="38DD4FD6"/>
    <w:rsid w:val="3952432B"/>
    <w:rsid w:val="39932D47"/>
    <w:rsid w:val="39B0C35E"/>
    <w:rsid w:val="3A2E4EF2"/>
    <w:rsid w:val="3A4B3898"/>
    <w:rsid w:val="3AB71BE6"/>
    <w:rsid w:val="3AE5B73F"/>
    <w:rsid w:val="3AFA6F94"/>
    <w:rsid w:val="3B01ED6C"/>
    <w:rsid w:val="3B6B8B14"/>
    <w:rsid w:val="3B925607"/>
    <w:rsid w:val="3BF40F5B"/>
    <w:rsid w:val="3BFCF80D"/>
    <w:rsid w:val="3C030E66"/>
    <w:rsid w:val="3C1D9655"/>
    <w:rsid w:val="3C31963C"/>
    <w:rsid w:val="3C36ACC6"/>
    <w:rsid w:val="3C6BCD5B"/>
    <w:rsid w:val="3C6CD904"/>
    <w:rsid w:val="3C73F8E6"/>
    <w:rsid w:val="3C9C1EA9"/>
    <w:rsid w:val="3D1140E4"/>
    <w:rsid w:val="3D50C9F3"/>
    <w:rsid w:val="3D846C8F"/>
    <w:rsid w:val="3DA09DCD"/>
    <w:rsid w:val="3DA8D666"/>
    <w:rsid w:val="3E05211D"/>
    <w:rsid w:val="3E0DCC0C"/>
    <w:rsid w:val="3E773469"/>
    <w:rsid w:val="3EADBDFA"/>
    <w:rsid w:val="3EF586AA"/>
    <w:rsid w:val="3F06D6A7"/>
    <w:rsid w:val="3F2764B4"/>
    <w:rsid w:val="3F5D8F60"/>
    <w:rsid w:val="3F62438F"/>
    <w:rsid w:val="3F75EF6E"/>
    <w:rsid w:val="3FB31023"/>
    <w:rsid w:val="3FD16F4D"/>
    <w:rsid w:val="40006247"/>
    <w:rsid w:val="4016E4B3"/>
    <w:rsid w:val="40798E3F"/>
    <w:rsid w:val="407ED068"/>
    <w:rsid w:val="40837E28"/>
    <w:rsid w:val="40B384B3"/>
    <w:rsid w:val="410E4C9D"/>
    <w:rsid w:val="411B31FE"/>
    <w:rsid w:val="412DA198"/>
    <w:rsid w:val="41312C11"/>
    <w:rsid w:val="41448477"/>
    <w:rsid w:val="414F5FC0"/>
    <w:rsid w:val="41505CEF"/>
    <w:rsid w:val="417847EA"/>
    <w:rsid w:val="4197DE33"/>
    <w:rsid w:val="41BCB4EE"/>
    <w:rsid w:val="41C4074B"/>
    <w:rsid w:val="41DF780D"/>
    <w:rsid w:val="424047DE"/>
    <w:rsid w:val="42465547"/>
    <w:rsid w:val="425ED4C9"/>
    <w:rsid w:val="42A15C7E"/>
    <w:rsid w:val="42A396A7"/>
    <w:rsid w:val="42B044C9"/>
    <w:rsid w:val="42D4C337"/>
    <w:rsid w:val="433A8AC4"/>
    <w:rsid w:val="4376FD7F"/>
    <w:rsid w:val="43770878"/>
    <w:rsid w:val="4393E876"/>
    <w:rsid w:val="43B48ABA"/>
    <w:rsid w:val="43C36AFB"/>
    <w:rsid w:val="43D16BE9"/>
    <w:rsid w:val="441F14F4"/>
    <w:rsid w:val="44BCBE18"/>
    <w:rsid w:val="44EF6CF0"/>
    <w:rsid w:val="451FE7B5"/>
    <w:rsid w:val="45254425"/>
    <w:rsid w:val="457D3844"/>
    <w:rsid w:val="45991662"/>
    <w:rsid w:val="45DD8652"/>
    <w:rsid w:val="460C3349"/>
    <w:rsid w:val="46604111"/>
    <w:rsid w:val="4676D0B6"/>
    <w:rsid w:val="46A1D86A"/>
    <w:rsid w:val="4702B063"/>
    <w:rsid w:val="47135C52"/>
    <w:rsid w:val="4717C993"/>
    <w:rsid w:val="471A2D63"/>
    <w:rsid w:val="4773EB36"/>
    <w:rsid w:val="477FD797"/>
    <w:rsid w:val="478668BD"/>
    <w:rsid w:val="47959756"/>
    <w:rsid w:val="47A4ADEB"/>
    <w:rsid w:val="47B35A0A"/>
    <w:rsid w:val="47C20B8F"/>
    <w:rsid w:val="47D82E69"/>
    <w:rsid w:val="48101003"/>
    <w:rsid w:val="481C5CB4"/>
    <w:rsid w:val="488D7BCB"/>
    <w:rsid w:val="489C319B"/>
    <w:rsid w:val="48A01560"/>
    <w:rsid w:val="48ACFC4D"/>
    <w:rsid w:val="48BE19BF"/>
    <w:rsid w:val="48D8E392"/>
    <w:rsid w:val="49059306"/>
    <w:rsid w:val="492CDABB"/>
    <w:rsid w:val="492D169A"/>
    <w:rsid w:val="4945B692"/>
    <w:rsid w:val="494E7DF3"/>
    <w:rsid w:val="4951AD67"/>
    <w:rsid w:val="497422BD"/>
    <w:rsid w:val="49A66A68"/>
    <w:rsid w:val="49EB591D"/>
    <w:rsid w:val="4A30E5F5"/>
    <w:rsid w:val="4A3B2695"/>
    <w:rsid w:val="4A4AF6A6"/>
    <w:rsid w:val="4A520E80"/>
    <w:rsid w:val="4A61ADFB"/>
    <w:rsid w:val="4A671EFF"/>
    <w:rsid w:val="4A8DECB4"/>
    <w:rsid w:val="4AF521E0"/>
    <w:rsid w:val="4B83F46B"/>
    <w:rsid w:val="4B86C32C"/>
    <w:rsid w:val="4BB7604C"/>
    <w:rsid w:val="4BC983D4"/>
    <w:rsid w:val="4BCA5E04"/>
    <w:rsid w:val="4BDE3AC2"/>
    <w:rsid w:val="4BF499C2"/>
    <w:rsid w:val="4C2A38C4"/>
    <w:rsid w:val="4C56C4C7"/>
    <w:rsid w:val="4CF64775"/>
    <w:rsid w:val="4D47945B"/>
    <w:rsid w:val="4D894E65"/>
    <w:rsid w:val="4DAED64E"/>
    <w:rsid w:val="4DB423D0"/>
    <w:rsid w:val="4DD0617B"/>
    <w:rsid w:val="4DE56DAB"/>
    <w:rsid w:val="4E003A17"/>
    <w:rsid w:val="4E08E4A1"/>
    <w:rsid w:val="4E2EFD52"/>
    <w:rsid w:val="4E56EF21"/>
    <w:rsid w:val="4E595464"/>
    <w:rsid w:val="4E64A3B3"/>
    <w:rsid w:val="4E815054"/>
    <w:rsid w:val="4E867508"/>
    <w:rsid w:val="4F014D49"/>
    <w:rsid w:val="4F48FC42"/>
    <w:rsid w:val="4F957DE8"/>
    <w:rsid w:val="4FA75804"/>
    <w:rsid w:val="500434BD"/>
    <w:rsid w:val="5015D2DE"/>
    <w:rsid w:val="5032313A"/>
    <w:rsid w:val="504C22DA"/>
    <w:rsid w:val="50A59E34"/>
    <w:rsid w:val="50AA45E9"/>
    <w:rsid w:val="50AC9259"/>
    <w:rsid w:val="513E898A"/>
    <w:rsid w:val="516D1554"/>
    <w:rsid w:val="51919992"/>
    <w:rsid w:val="51A575C4"/>
    <w:rsid w:val="51EE2D1D"/>
    <w:rsid w:val="51F8ABB2"/>
    <w:rsid w:val="52167176"/>
    <w:rsid w:val="525551E4"/>
    <w:rsid w:val="5261B46C"/>
    <w:rsid w:val="529DB052"/>
    <w:rsid w:val="52B0BF9B"/>
    <w:rsid w:val="52FF6E5C"/>
    <w:rsid w:val="53370EC6"/>
    <w:rsid w:val="5382D791"/>
    <w:rsid w:val="539B10A9"/>
    <w:rsid w:val="53A35838"/>
    <w:rsid w:val="53BA8B20"/>
    <w:rsid w:val="5468D69B"/>
    <w:rsid w:val="547BA6C5"/>
    <w:rsid w:val="547D6251"/>
    <w:rsid w:val="5489FDA4"/>
    <w:rsid w:val="549A661A"/>
    <w:rsid w:val="54A84CB2"/>
    <w:rsid w:val="54BA13CC"/>
    <w:rsid w:val="54BEA2B9"/>
    <w:rsid w:val="54C3FEDA"/>
    <w:rsid w:val="54C422BB"/>
    <w:rsid w:val="54CC6930"/>
    <w:rsid w:val="54E4C36E"/>
    <w:rsid w:val="552068EE"/>
    <w:rsid w:val="55215D4B"/>
    <w:rsid w:val="55354F33"/>
    <w:rsid w:val="557962C9"/>
    <w:rsid w:val="55A0DB1F"/>
    <w:rsid w:val="55A8FAA6"/>
    <w:rsid w:val="55A92A38"/>
    <w:rsid w:val="55C4BB18"/>
    <w:rsid w:val="55C60F9E"/>
    <w:rsid w:val="55FD802F"/>
    <w:rsid w:val="5624FA72"/>
    <w:rsid w:val="56297C2D"/>
    <w:rsid w:val="56778011"/>
    <w:rsid w:val="568A7C29"/>
    <w:rsid w:val="569D440D"/>
    <w:rsid w:val="56AC2BE2"/>
    <w:rsid w:val="56BDC1AE"/>
    <w:rsid w:val="56DB30B0"/>
    <w:rsid w:val="56E38AED"/>
    <w:rsid w:val="56E460CB"/>
    <w:rsid w:val="56EAF5DA"/>
    <w:rsid w:val="574470FD"/>
    <w:rsid w:val="57A54548"/>
    <w:rsid w:val="57D67D86"/>
    <w:rsid w:val="57E107EF"/>
    <w:rsid w:val="57FA0969"/>
    <w:rsid w:val="5832C56D"/>
    <w:rsid w:val="583E02BD"/>
    <w:rsid w:val="584BC1FE"/>
    <w:rsid w:val="587DDD56"/>
    <w:rsid w:val="58C71A67"/>
    <w:rsid w:val="59121E91"/>
    <w:rsid w:val="59464CD1"/>
    <w:rsid w:val="59612AD0"/>
    <w:rsid w:val="596FD3D4"/>
    <w:rsid w:val="59B0479A"/>
    <w:rsid w:val="59FA4149"/>
    <w:rsid w:val="5A240BD6"/>
    <w:rsid w:val="5A468ACF"/>
    <w:rsid w:val="5A983E0D"/>
    <w:rsid w:val="5AA51655"/>
    <w:rsid w:val="5ACF5595"/>
    <w:rsid w:val="5ADBB48F"/>
    <w:rsid w:val="5ADDBE11"/>
    <w:rsid w:val="5AEE70F6"/>
    <w:rsid w:val="5B083691"/>
    <w:rsid w:val="5B2494D1"/>
    <w:rsid w:val="5B903E58"/>
    <w:rsid w:val="5BD2DFBB"/>
    <w:rsid w:val="5C315175"/>
    <w:rsid w:val="5C3975ED"/>
    <w:rsid w:val="5C4398A5"/>
    <w:rsid w:val="5CD51D9E"/>
    <w:rsid w:val="5D14D924"/>
    <w:rsid w:val="5D21AF5E"/>
    <w:rsid w:val="5D30AB1C"/>
    <w:rsid w:val="5D5B3C9E"/>
    <w:rsid w:val="5D7A1428"/>
    <w:rsid w:val="5DD4CF42"/>
    <w:rsid w:val="5E17214E"/>
    <w:rsid w:val="5E53143E"/>
    <w:rsid w:val="5E9FCD06"/>
    <w:rsid w:val="5EC36AAD"/>
    <w:rsid w:val="5ECDB6CB"/>
    <w:rsid w:val="5F5050F0"/>
    <w:rsid w:val="5F608C34"/>
    <w:rsid w:val="5F867BF3"/>
    <w:rsid w:val="5FF97B7F"/>
    <w:rsid w:val="6068EE79"/>
    <w:rsid w:val="6082E60C"/>
    <w:rsid w:val="61231137"/>
    <w:rsid w:val="612DB8AD"/>
    <w:rsid w:val="618A1313"/>
    <w:rsid w:val="61BBA1F5"/>
    <w:rsid w:val="61D157F2"/>
    <w:rsid w:val="61E6C26E"/>
    <w:rsid w:val="61F2BA26"/>
    <w:rsid w:val="620862D0"/>
    <w:rsid w:val="621719FC"/>
    <w:rsid w:val="622CB793"/>
    <w:rsid w:val="6262B188"/>
    <w:rsid w:val="62692F76"/>
    <w:rsid w:val="6279C79C"/>
    <w:rsid w:val="62AF0C82"/>
    <w:rsid w:val="62C76A0F"/>
    <w:rsid w:val="632BD5C3"/>
    <w:rsid w:val="6336C435"/>
    <w:rsid w:val="633FD012"/>
    <w:rsid w:val="6364F410"/>
    <w:rsid w:val="63BAAE67"/>
    <w:rsid w:val="63C0129A"/>
    <w:rsid w:val="63DA75DF"/>
    <w:rsid w:val="63DABC29"/>
    <w:rsid w:val="63E3167D"/>
    <w:rsid w:val="63EE3F17"/>
    <w:rsid w:val="640BDBD8"/>
    <w:rsid w:val="6428F71B"/>
    <w:rsid w:val="6443C6AD"/>
    <w:rsid w:val="647F14C4"/>
    <w:rsid w:val="648C85A6"/>
    <w:rsid w:val="6500AF50"/>
    <w:rsid w:val="6540F77D"/>
    <w:rsid w:val="65534FFB"/>
    <w:rsid w:val="656C298D"/>
    <w:rsid w:val="656D44E1"/>
    <w:rsid w:val="65719BE4"/>
    <w:rsid w:val="65BE0D44"/>
    <w:rsid w:val="65D6E656"/>
    <w:rsid w:val="66039164"/>
    <w:rsid w:val="66113DF8"/>
    <w:rsid w:val="661F5C54"/>
    <w:rsid w:val="66214FC0"/>
    <w:rsid w:val="663AE6B5"/>
    <w:rsid w:val="665417B8"/>
    <w:rsid w:val="668DD11F"/>
    <w:rsid w:val="66C1FEA9"/>
    <w:rsid w:val="67165CF1"/>
    <w:rsid w:val="6720D6BE"/>
    <w:rsid w:val="672A4B2D"/>
    <w:rsid w:val="672D6A42"/>
    <w:rsid w:val="676675BC"/>
    <w:rsid w:val="677B0E03"/>
    <w:rsid w:val="67A31D36"/>
    <w:rsid w:val="67AC1245"/>
    <w:rsid w:val="67AC5608"/>
    <w:rsid w:val="67C049D1"/>
    <w:rsid w:val="67C46340"/>
    <w:rsid w:val="67D90670"/>
    <w:rsid w:val="6808F654"/>
    <w:rsid w:val="680F1263"/>
    <w:rsid w:val="6832DC28"/>
    <w:rsid w:val="6839FC3F"/>
    <w:rsid w:val="6869C5B7"/>
    <w:rsid w:val="68941BD5"/>
    <w:rsid w:val="68B5D251"/>
    <w:rsid w:val="68C32220"/>
    <w:rsid w:val="68CB1568"/>
    <w:rsid w:val="68EF2F31"/>
    <w:rsid w:val="69062969"/>
    <w:rsid w:val="690C389C"/>
    <w:rsid w:val="691C5CF5"/>
    <w:rsid w:val="69D76A4F"/>
    <w:rsid w:val="69E9123D"/>
    <w:rsid w:val="69F2B12B"/>
    <w:rsid w:val="6A0C72E3"/>
    <w:rsid w:val="6AA3C3F0"/>
    <w:rsid w:val="6AA43B2D"/>
    <w:rsid w:val="6AA83931"/>
    <w:rsid w:val="6AADE075"/>
    <w:rsid w:val="6AE626DD"/>
    <w:rsid w:val="6AEA23F8"/>
    <w:rsid w:val="6BB20186"/>
    <w:rsid w:val="6BD9D012"/>
    <w:rsid w:val="6BF567E1"/>
    <w:rsid w:val="6C055EE3"/>
    <w:rsid w:val="6C0F27CC"/>
    <w:rsid w:val="6C28C0EC"/>
    <w:rsid w:val="6C4C36EA"/>
    <w:rsid w:val="6C538B18"/>
    <w:rsid w:val="6C681119"/>
    <w:rsid w:val="6C697968"/>
    <w:rsid w:val="6CC3D557"/>
    <w:rsid w:val="6D018552"/>
    <w:rsid w:val="6D2A1CDC"/>
    <w:rsid w:val="6D3515C1"/>
    <w:rsid w:val="6E081AE3"/>
    <w:rsid w:val="6E11B458"/>
    <w:rsid w:val="6E3E4FAC"/>
    <w:rsid w:val="6E455B9F"/>
    <w:rsid w:val="6E70C3B6"/>
    <w:rsid w:val="6EE766EC"/>
    <w:rsid w:val="6EF5764F"/>
    <w:rsid w:val="6F1C1442"/>
    <w:rsid w:val="6F402669"/>
    <w:rsid w:val="6F44E7B3"/>
    <w:rsid w:val="6F7C950C"/>
    <w:rsid w:val="6F8140BA"/>
    <w:rsid w:val="6F8C4602"/>
    <w:rsid w:val="6FC25EFC"/>
    <w:rsid w:val="6FCB5CCA"/>
    <w:rsid w:val="6FD684FD"/>
    <w:rsid w:val="6FF1D318"/>
    <w:rsid w:val="703D2A4F"/>
    <w:rsid w:val="707694E3"/>
    <w:rsid w:val="70DD49C4"/>
    <w:rsid w:val="71494820"/>
    <w:rsid w:val="71811EEA"/>
    <w:rsid w:val="719E17E8"/>
    <w:rsid w:val="71A82115"/>
    <w:rsid w:val="71AC1FB1"/>
    <w:rsid w:val="71B162CD"/>
    <w:rsid w:val="72140152"/>
    <w:rsid w:val="72372395"/>
    <w:rsid w:val="724214CD"/>
    <w:rsid w:val="7244CEE8"/>
    <w:rsid w:val="7269F959"/>
    <w:rsid w:val="72CE1E5C"/>
    <w:rsid w:val="72E5BFF2"/>
    <w:rsid w:val="72E9E45B"/>
    <w:rsid w:val="7321A5CF"/>
    <w:rsid w:val="738AB55A"/>
    <w:rsid w:val="739F89E9"/>
    <w:rsid w:val="73A377C7"/>
    <w:rsid w:val="73DB4FA2"/>
    <w:rsid w:val="73F9F093"/>
    <w:rsid w:val="7465B8C3"/>
    <w:rsid w:val="746FEA43"/>
    <w:rsid w:val="748270FF"/>
    <w:rsid w:val="74A313A2"/>
    <w:rsid w:val="74B9A43E"/>
    <w:rsid w:val="74D5C6A1"/>
    <w:rsid w:val="74F99DFF"/>
    <w:rsid w:val="75152D0C"/>
    <w:rsid w:val="7516E677"/>
    <w:rsid w:val="755E3B4C"/>
    <w:rsid w:val="7584C480"/>
    <w:rsid w:val="758A14CD"/>
    <w:rsid w:val="75C48C1B"/>
    <w:rsid w:val="75D21818"/>
    <w:rsid w:val="75FFA39B"/>
    <w:rsid w:val="7648FF99"/>
    <w:rsid w:val="76550E2E"/>
    <w:rsid w:val="766F7F2F"/>
    <w:rsid w:val="769D368D"/>
    <w:rsid w:val="76D3BC17"/>
    <w:rsid w:val="76E3DEFA"/>
    <w:rsid w:val="76FCE5C3"/>
    <w:rsid w:val="770A37ED"/>
    <w:rsid w:val="771BCECB"/>
    <w:rsid w:val="7760B6F9"/>
    <w:rsid w:val="77658E4A"/>
    <w:rsid w:val="778C3BA7"/>
    <w:rsid w:val="779AD73C"/>
    <w:rsid w:val="77C56EE7"/>
    <w:rsid w:val="77E19FE7"/>
    <w:rsid w:val="782B43A4"/>
    <w:rsid w:val="784EEF2D"/>
    <w:rsid w:val="78589C7A"/>
    <w:rsid w:val="7898CC5C"/>
    <w:rsid w:val="78B51776"/>
    <w:rsid w:val="78EDE6C7"/>
    <w:rsid w:val="7923A0A8"/>
    <w:rsid w:val="79404256"/>
    <w:rsid w:val="79807472"/>
    <w:rsid w:val="79D101B5"/>
    <w:rsid w:val="7A40E7D8"/>
    <w:rsid w:val="7A5AC0B9"/>
    <w:rsid w:val="7A8378AB"/>
    <w:rsid w:val="7A8E353E"/>
    <w:rsid w:val="7AC6090C"/>
    <w:rsid w:val="7AE196F2"/>
    <w:rsid w:val="7B1174F2"/>
    <w:rsid w:val="7B270997"/>
    <w:rsid w:val="7B60CFCB"/>
    <w:rsid w:val="7B9704CC"/>
    <w:rsid w:val="7BA48B43"/>
    <w:rsid w:val="7BEF5D63"/>
    <w:rsid w:val="7C0C32A6"/>
    <w:rsid w:val="7C51AF52"/>
    <w:rsid w:val="7C6799A7"/>
    <w:rsid w:val="7CA7CFF1"/>
    <w:rsid w:val="7CB895A6"/>
    <w:rsid w:val="7CCA6F11"/>
    <w:rsid w:val="7CCCB3D5"/>
    <w:rsid w:val="7D0DD080"/>
    <w:rsid w:val="7D423B48"/>
    <w:rsid w:val="7D44DC38"/>
    <w:rsid w:val="7D8EFE40"/>
    <w:rsid w:val="7DA30B74"/>
    <w:rsid w:val="7DB7C9D3"/>
    <w:rsid w:val="7E1D0844"/>
    <w:rsid w:val="7E712B9F"/>
    <w:rsid w:val="7E7174D3"/>
    <w:rsid w:val="7E7F0BAE"/>
    <w:rsid w:val="7E84CD0F"/>
    <w:rsid w:val="7E9AA762"/>
    <w:rsid w:val="7EBAFCF2"/>
    <w:rsid w:val="7ED0827D"/>
    <w:rsid w:val="7EE58818"/>
    <w:rsid w:val="7EF0B92C"/>
    <w:rsid w:val="7F5E2C74"/>
    <w:rsid w:val="7F7B4439"/>
    <w:rsid w:val="7FEB247A"/>
    <w:rsid w:val="7FF0CF8C"/>
    <w:rsid w:val="7FF3AA6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C2F9C"/>
  <w15:docId w15:val="{AE0A8727-7A9D-40AE-9F1E-577071BDE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5781"/>
  </w:style>
  <w:style w:type="paragraph" w:styleId="Heading1">
    <w:name w:val="heading 1"/>
    <w:basedOn w:val="Normal"/>
    <w:next w:val="Normal"/>
    <w:link w:val="Heading1Char"/>
    <w:uiPriority w:val="9"/>
    <w:qFormat/>
    <w:rsid w:val="005A3C7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2123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9">
    <w:name w:val="heading 9"/>
    <w:basedOn w:val="Normal"/>
    <w:next w:val="Normal"/>
    <w:link w:val="Heading9Char"/>
    <w:uiPriority w:val="9"/>
    <w:semiHidden/>
    <w:unhideWhenUsed/>
    <w:qFormat/>
    <w:rsid w:val="00C42F17"/>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44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44EB"/>
  </w:style>
  <w:style w:type="paragraph" w:styleId="Footer">
    <w:name w:val="footer"/>
    <w:basedOn w:val="Normal"/>
    <w:link w:val="FooterChar"/>
    <w:uiPriority w:val="99"/>
    <w:unhideWhenUsed/>
    <w:rsid w:val="005744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44EB"/>
  </w:style>
  <w:style w:type="paragraph" w:styleId="Title">
    <w:name w:val="Title"/>
    <w:basedOn w:val="Normal"/>
    <w:next w:val="Normal"/>
    <w:link w:val="TitleChar"/>
    <w:uiPriority w:val="10"/>
    <w:qFormat/>
    <w:rsid w:val="00433E9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33E9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5A3C70"/>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5A3C70"/>
    <w:pPr>
      <w:outlineLvl w:val="9"/>
    </w:pPr>
    <w:rPr>
      <w:kern w:val="0"/>
      <w:lang w:val="en-US"/>
      <w14:ligatures w14:val="none"/>
    </w:rPr>
  </w:style>
  <w:style w:type="paragraph" w:styleId="ListParagraph">
    <w:name w:val="List Paragraph"/>
    <w:basedOn w:val="Normal"/>
    <w:link w:val="ListParagraphChar"/>
    <w:uiPriority w:val="34"/>
    <w:qFormat/>
    <w:rsid w:val="00B11777"/>
    <w:pPr>
      <w:ind w:left="720"/>
      <w:contextualSpacing/>
    </w:pPr>
    <w:rPr>
      <w:rFonts w:asciiTheme="minorBidi" w:hAnsiTheme="minorBidi"/>
      <w:sz w:val="21"/>
    </w:rPr>
  </w:style>
  <w:style w:type="paragraph" w:styleId="TOC1">
    <w:name w:val="toc 1"/>
    <w:basedOn w:val="Normal"/>
    <w:next w:val="Normal"/>
    <w:autoRedefine/>
    <w:uiPriority w:val="39"/>
    <w:unhideWhenUsed/>
    <w:rsid w:val="005A4A4E"/>
    <w:pPr>
      <w:tabs>
        <w:tab w:val="left" w:pos="440"/>
        <w:tab w:val="right" w:leader="dot" w:pos="9016"/>
      </w:tabs>
      <w:spacing w:after="100"/>
    </w:pPr>
  </w:style>
  <w:style w:type="character" w:styleId="Hyperlink">
    <w:name w:val="Hyperlink"/>
    <w:basedOn w:val="DefaultParagraphFont"/>
    <w:uiPriority w:val="99"/>
    <w:unhideWhenUsed/>
    <w:rsid w:val="0005759A"/>
    <w:rPr>
      <w:color w:val="0563C1" w:themeColor="hyperlink"/>
      <w:u w:val="single"/>
    </w:rPr>
  </w:style>
  <w:style w:type="character" w:customStyle="1" w:styleId="Heading2Char">
    <w:name w:val="Heading 2 Char"/>
    <w:basedOn w:val="DefaultParagraphFont"/>
    <w:link w:val="Heading2"/>
    <w:uiPriority w:val="9"/>
    <w:rsid w:val="00421234"/>
    <w:rPr>
      <w:rFonts w:asciiTheme="majorHAnsi" w:eastAsiaTheme="majorEastAsia" w:hAnsiTheme="majorHAnsi" w:cstheme="majorBidi"/>
      <w:color w:val="2F5496" w:themeColor="accent1" w:themeShade="BF"/>
      <w:sz w:val="26"/>
      <w:szCs w:val="26"/>
    </w:rPr>
  </w:style>
  <w:style w:type="paragraph" w:styleId="TOC2">
    <w:name w:val="toc 2"/>
    <w:basedOn w:val="Normal"/>
    <w:next w:val="Normal"/>
    <w:autoRedefine/>
    <w:uiPriority w:val="39"/>
    <w:unhideWhenUsed/>
    <w:rsid w:val="00A40A54"/>
    <w:pPr>
      <w:tabs>
        <w:tab w:val="left" w:pos="993"/>
        <w:tab w:val="right" w:leader="dot" w:pos="9016"/>
      </w:tabs>
      <w:spacing w:after="100"/>
      <w:ind w:left="993" w:hanging="773"/>
    </w:pPr>
  </w:style>
  <w:style w:type="table" w:styleId="TableGrid">
    <w:name w:val="Table Grid"/>
    <w:basedOn w:val="TableNormal"/>
    <w:uiPriority w:val="39"/>
    <w:rsid w:val="000268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02A1A"/>
    <w:rPr>
      <w:sz w:val="16"/>
      <w:szCs w:val="16"/>
    </w:rPr>
  </w:style>
  <w:style w:type="paragraph" w:styleId="CommentText">
    <w:name w:val="annotation text"/>
    <w:basedOn w:val="Normal"/>
    <w:link w:val="CommentTextChar"/>
    <w:uiPriority w:val="99"/>
    <w:unhideWhenUsed/>
    <w:rsid w:val="00902A1A"/>
    <w:pPr>
      <w:spacing w:line="240" w:lineRule="auto"/>
    </w:pPr>
    <w:rPr>
      <w:sz w:val="20"/>
      <w:szCs w:val="20"/>
    </w:rPr>
  </w:style>
  <w:style w:type="character" w:customStyle="1" w:styleId="CommentTextChar">
    <w:name w:val="Comment Text Char"/>
    <w:basedOn w:val="DefaultParagraphFont"/>
    <w:link w:val="CommentText"/>
    <w:uiPriority w:val="99"/>
    <w:rsid w:val="00902A1A"/>
    <w:rPr>
      <w:sz w:val="20"/>
      <w:szCs w:val="20"/>
    </w:rPr>
  </w:style>
  <w:style w:type="paragraph" w:styleId="CommentSubject">
    <w:name w:val="annotation subject"/>
    <w:basedOn w:val="CommentText"/>
    <w:next w:val="CommentText"/>
    <w:link w:val="CommentSubjectChar"/>
    <w:uiPriority w:val="99"/>
    <w:semiHidden/>
    <w:unhideWhenUsed/>
    <w:rsid w:val="00902A1A"/>
    <w:rPr>
      <w:b/>
      <w:bCs/>
    </w:rPr>
  </w:style>
  <w:style w:type="character" w:customStyle="1" w:styleId="CommentSubjectChar">
    <w:name w:val="Comment Subject Char"/>
    <w:basedOn w:val="CommentTextChar"/>
    <w:link w:val="CommentSubject"/>
    <w:uiPriority w:val="99"/>
    <w:semiHidden/>
    <w:rsid w:val="00902A1A"/>
    <w:rPr>
      <w:b/>
      <w:bCs/>
      <w:sz w:val="20"/>
      <w:szCs w:val="20"/>
    </w:rPr>
  </w:style>
  <w:style w:type="paragraph" w:styleId="Revision">
    <w:name w:val="Revision"/>
    <w:hidden/>
    <w:uiPriority w:val="99"/>
    <w:semiHidden/>
    <w:rsid w:val="006B0859"/>
    <w:pPr>
      <w:spacing w:after="0" w:line="240" w:lineRule="auto"/>
    </w:pPr>
  </w:style>
  <w:style w:type="paragraph" w:styleId="FootnoteText">
    <w:name w:val="footnote text"/>
    <w:basedOn w:val="Normal"/>
    <w:link w:val="FootnoteTextChar"/>
    <w:uiPriority w:val="99"/>
    <w:semiHidden/>
    <w:unhideWhenUsed/>
    <w:rsid w:val="00592B7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92B7E"/>
    <w:rPr>
      <w:sz w:val="20"/>
      <w:szCs w:val="20"/>
    </w:rPr>
  </w:style>
  <w:style w:type="character" w:styleId="FootnoteReference">
    <w:name w:val="footnote reference"/>
    <w:basedOn w:val="DefaultParagraphFont"/>
    <w:uiPriority w:val="99"/>
    <w:semiHidden/>
    <w:unhideWhenUsed/>
    <w:rsid w:val="00592B7E"/>
    <w:rPr>
      <w:vertAlign w:val="superscript"/>
    </w:rPr>
  </w:style>
  <w:style w:type="character" w:styleId="FollowedHyperlink">
    <w:name w:val="FollowedHyperlink"/>
    <w:basedOn w:val="DefaultParagraphFont"/>
    <w:uiPriority w:val="99"/>
    <w:semiHidden/>
    <w:unhideWhenUsed/>
    <w:rsid w:val="00592B7E"/>
    <w:rPr>
      <w:color w:val="954F72" w:themeColor="followedHyperlink"/>
      <w:u w:val="single"/>
    </w:rPr>
  </w:style>
  <w:style w:type="paragraph" w:customStyle="1" w:styleId="Default">
    <w:name w:val="Default"/>
    <w:rsid w:val="00F3745D"/>
    <w:pPr>
      <w:autoSpaceDE w:val="0"/>
      <w:autoSpaceDN w:val="0"/>
      <w:adjustRightInd w:val="0"/>
      <w:spacing w:after="0" w:line="240" w:lineRule="auto"/>
    </w:pPr>
    <w:rPr>
      <w:rFonts w:ascii="Arial" w:hAnsi="Arial" w:cs="Arial"/>
      <w:color w:val="000000"/>
      <w:kern w:val="0"/>
      <w:sz w:val="24"/>
      <w:szCs w:val="24"/>
    </w:rPr>
  </w:style>
  <w:style w:type="character" w:styleId="UnresolvedMention">
    <w:name w:val="Unresolved Mention"/>
    <w:basedOn w:val="DefaultParagraphFont"/>
    <w:uiPriority w:val="99"/>
    <w:semiHidden/>
    <w:unhideWhenUsed/>
    <w:rsid w:val="00AC7D83"/>
    <w:rPr>
      <w:color w:val="605E5C"/>
      <w:shd w:val="clear" w:color="auto" w:fill="E1DFDD"/>
    </w:rPr>
  </w:style>
  <w:style w:type="paragraph" w:styleId="TOC3">
    <w:name w:val="toc 3"/>
    <w:basedOn w:val="Normal"/>
    <w:next w:val="Normal"/>
    <w:autoRedefine/>
    <w:uiPriority w:val="39"/>
    <w:unhideWhenUsed/>
    <w:rsid w:val="009A11A8"/>
    <w:pPr>
      <w:spacing w:after="100"/>
      <w:ind w:left="440"/>
    </w:pPr>
    <w:rPr>
      <w:rFonts w:eastAsiaTheme="minorEastAsia" w:cs="Times New Roman"/>
      <w:kern w:val="0"/>
      <w:lang w:val="en-US"/>
      <w14:ligatures w14:val="none"/>
    </w:rPr>
  </w:style>
  <w:style w:type="character" w:customStyle="1" w:styleId="Heading9Char">
    <w:name w:val="Heading 9 Char"/>
    <w:basedOn w:val="DefaultParagraphFont"/>
    <w:link w:val="Heading9"/>
    <w:uiPriority w:val="9"/>
    <w:semiHidden/>
    <w:rsid w:val="00C42F17"/>
    <w:rPr>
      <w:rFonts w:asciiTheme="majorHAnsi" w:eastAsiaTheme="majorEastAsia" w:hAnsiTheme="majorHAnsi" w:cstheme="majorBidi"/>
      <w:i/>
      <w:iCs/>
      <w:color w:val="272727" w:themeColor="text1" w:themeTint="D8"/>
      <w:sz w:val="21"/>
      <w:szCs w:val="21"/>
    </w:rPr>
  </w:style>
  <w:style w:type="paragraph" w:customStyle="1" w:styleId="bulletlist">
    <w:name w:val="bullet list"/>
    <w:basedOn w:val="ListParagraph"/>
    <w:link w:val="bulletlistChar"/>
    <w:qFormat/>
    <w:rsid w:val="0015518F"/>
    <w:pPr>
      <w:numPr>
        <w:numId w:val="60"/>
      </w:numPr>
      <w:spacing w:line="276" w:lineRule="auto"/>
    </w:pPr>
    <w:rPr>
      <w:rFonts w:ascii="Arial" w:hAnsi="Arial" w:cs="Arial"/>
      <w:szCs w:val="21"/>
    </w:rPr>
  </w:style>
  <w:style w:type="character" w:customStyle="1" w:styleId="ListParagraphChar">
    <w:name w:val="List Paragraph Char"/>
    <w:basedOn w:val="DefaultParagraphFont"/>
    <w:link w:val="ListParagraph"/>
    <w:uiPriority w:val="34"/>
    <w:rsid w:val="00570AD3"/>
    <w:rPr>
      <w:rFonts w:asciiTheme="minorBidi" w:hAnsiTheme="minorBidi"/>
      <w:sz w:val="21"/>
    </w:rPr>
  </w:style>
  <w:style w:type="character" w:customStyle="1" w:styleId="bulletlistChar">
    <w:name w:val="bullet list Char"/>
    <w:basedOn w:val="ListParagraphChar"/>
    <w:link w:val="bulletlist"/>
    <w:rsid w:val="0015518F"/>
    <w:rPr>
      <w:rFonts w:ascii="Arial" w:hAnsi="Arial" w:cs="Arial"/>
      <w:sz w:val="21"/>
      <w:szCs w:val="21"/>
    </w:rPr>
  </w:style>
  <w:style w:type="paragraph" w:customStyle="1" w:styleId="paragraph">
    <w:name w:val="paragraph"/>
    <w:basedOn w:val="Normal"/>
    <w:rsid w:val="008D73EA"/>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8D73EA"/>
  </w:style>
  <w:style w:type="character" w:customStyle="1" w:styleId="eop">
    <w:name w:val="eop"/>
    <w:basedOn w:val="DefaultParagraphFont"/>
    <w:rsid w:val="008D73EA"/>
  </w:style>
  <w:style w:type="paragraph" w:customStyle="1" w:styleId="Numberedparagraph">
    <w:name w:val="Numbered paragraph"/>
    <w:basedOn w:val="ListParagraph"/>
    <w:link w:val="NumberedparagraphChar"/>
    <w:qFormat/>
    <w:rsid w:val="000D1C21"/>
    <w:pPr>
      <w:spacing w:line="276" w:lineRule="auto"/>
      <w:ind w:left="928" w:hanging="360"/>
      <w:contextualSpacing w:val="0"/>
    </w:pPr>
    <w:rPr>
      <w:rFonts w:ascii="Arial" w:eastAsiaTheme="majorEastAsia" w:hAnsi="Arial" w:cs="Arial"/>
    </w:rPr>
  </w:style>
  <w:style w:type="character" w:customStyle="1" w:styleId="NumberedparagraphChar">
    <w:name w:val="Numbered paragraph Char"/>
    <w:basedOn w:val="ListParagraphChar"/>
    <w:link w:val="Numberedparagraph"/>
    <w:rsid w:val="000D1C21"/>
    <w:rPr>
      <w:rFonts w:ascii="Arial" w:eastAsiaTheme="majorEastAsia" w:hAnsi="Arial" w:cs="Arial"/>
      <w:sz w:val="21"/>
    </w:rPr>
  </w:style>
  <w:style w:type="paragraph" w:customStyle="1" w:styleId="prebulletnumbered">
    <w:name w:val="pre bullet numbered"/>
    <w:basedOn w:val="Numberedparagraph"/>
    <w:link w:val="prebulletnumberedChar"/>
    <w:qFormat/>
    <w:rsid w:val="0015518F"/>
    <w:pPr>
      <w:spacing w:after="0"/>
      <w:contextualSpacing/>
    </w:pPr>
  </w:style>
  <w:style w:type="character" w:customStyle="1" w:styleId="prebulletnumberedChar">
    <w:name w:val="pre bullet numbered Char"/>
    <w:basedOn w:val="NumberedparagraphChar"/>
    <w:link w:val="prebulletnumbered"/>
    <w:rsid w:val="0015518F"/>
    <w:rPr>
      <w:rFonts w:ascii="Arial" w:eastAsiaTheme="majorEastAsia" w:hAnsi="Arial" w:cs="Arial"/>
      <w:sz w:val="21"/>
    </w:rPr>
  </w:style>
  <w:style w:type="paragraph" w:styleId="EndnoteText">
    <w:name w:val="endnote text"/>
    <w:basedOn w:val="Normal"/>
    <w:link w:val="EndnoteTextChar"/>
    <w:uiPriority w:val="99"/>
    <w:semiHidden/>
    <w:unhideWhenUsed/>
    <w:rsid w:val="00C2499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24995"/>
    <w:rPr>
      <w:sz w:val="20"/>
      <w:szCs w:val="20"/>
    </w:rPr>
  </w:style>
  <w:style w:type="character" w:styleId="EndnoteReference">
    <w:name w:val="endnote reference"/>
    <w:basedOn w:val="DefaultParagraphFont"/>
    <w:uiPriority w:val="99"/>
    <w:semiHidden/>
    <w:unhideWhenUsed/>
    <w:rsid w:val="00C24995"/>
    <w:rPr>
      <w:vertAlign w:val="superscript"/>
    </w:rPr>
  </w:style>
  <w:style w:type="paragraph" w:customStyle="1" w:styleId="1Numberedparagraph">
    <w:name w:val="1. Numbered paragraph"/>
    <w:basedOn w:val="ListParagraph"/>
    <w:link w:val="1NumberedparagraphChar"/>
    <w:qFormat/>
    <w:rsid w:val="00EE6E18"/>
    <w:pPr>
      <w:spacing w:line="276" w:lineRule="auto"/>
      <w:ind w:left="928" w:hanging="360"/>
      <w:contextualSpacing w:val="0"/>
    </w:pPr>
    <w:rPr>
      <w:rFonts w:ascii="Arial" w:hAnsi="Arial" w:cs="Arial"/>
    </w:rPr>
  </w:style>
  <w:style w:type="character" w:customStyle="1" w:styleId="1NumberedparagraphChar">
    <w:name w:val="1. Numbered paragraph Char"/>
    <w:basedOn w:val="ListParagraphChar"/>
    <w:link w:val="1Numberedparagraph"/>
    <w:rsid w:val="00BF5BE9"/>
    <w:rPr>
      <w:rFonts w:ascii="Arial" w:hAnsi="Arial" w:cs="Arial"/>
      <w:sz w:val="21"/>
    </w:rPr>
  </w:style>
  <w:style w:type="paragraph" w:customStyle="1" w:styleId="standardednumberedparagraph">
    <w:name w:val="standarded numbered paragraph"/>
    <w:basedOn w:val="ListParagraph"/>
    <w:link w:val="standardednumberedparagraphChar"/>
    <w:qFormat/>
    <w:rsid w:val="003F4210"/>
    <w:pPr>
      <w:numPr>
        <w:numId w:val="2"/>
      </w:numPr>
      <w:spacing w:line="276" w:lineRule="auto"/>
      <w:ind w:left="567" w:hanging="567"/>
      <w:contextualSpacing w:val="0"/>
    </w:pPr>
    <w:rPr>
      <w:rFonts w:ascii="Arial" w:hAnsi="Arial" w:cs="Arial"/>
      <w:sz w:val="22"/>
      <w:szCs w:val="24"/>
    </w:rPr>
  </w:style>
  <w:style w:type="character" w:customStyle="1" w:styleId="standardednumberedparagraphChar">
    <w:name w:val="standarded numbered paragraph Char"/>
    <w:basedOn w:val="ListParagraphChar"/>
    <w:link w:val="standardednumberedparagraph"/>
    <w:rsid w:val="003F4210"/>
    <w:rPr>
      <w:rFonts w:ascii="Arial" w:hAnsi="Arial" w:cs="Arial"/>
      <w:sz w:val="21"/>
      <w:szCs w:val="24"/>
    </w:rPr>
  </w:style>
  <w:style w:type="paragraph" w:customStyle="1" w:styleId="pf0">
    <w:name w:val="pf0"/>
    <w:basedOn w:val="Normal"/>
    <w:rsid w:val="00D11CFC"/>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cf01">
    <w:name w:val="cf01"/>
    <w:basedOn w:val="DefaultParagraphFont"/>
    <w:rsid w:val="00D11CFC"/>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197441">
      <w:bodyDiv w:val="1"/>
      <w:marLeft w:val="0"/>
      <w:marRight w:val="0"/>
      <w:marTop w:val="0"/>
      <w:marBottom w:val="0"/>
      <w:divBdr>
        <w:top w:val="none" w:sz="0" w:space="0" w:color="auto"/>
        <w:left w:val="none" w:sz="0" w:space="0" w:color="auto"/>
        <w:bottom w:val="none" w:sz="0" w:space="0" w:color="auto"/>
        <w:right w:val="none" w:sz="0" w:space="0" w:color="auto"/>
      </w:divBdr>
    </w:div>
    <w:div w:id="174810415">
      <w:bodyDiv w:val="1"/>
      <w:marLeft w:val="0"/>
      <w:marRight w:val="0"/>
      <w:marTop w:val="0"/>
      <w:marBottom w:val="0"/>
      <w:divBdr>
        <w:top w:val="none" w:sz="0" w:space="0" w:color="auto"/>
        <w:left w:val="none" w:sz="0" w:space="0" w:color="auto"/>
        <w:bottom w:val="none" w:sz="0" w:space="0" w:color="auto"/>
        <w:right w:val="none" w:sz="0" w:space="0" w:color="auto"/>
      </w:divBdr>
    </w:div>
    <w:div w:id="231625435">
      <w:bodyDiv w:val="1"/>
      <w:marLeft w:val="0"/>
      <w:marRight w:val="0"/>
      <w:marTop w:val="0"/>
      <w:marBottom w:val="0"/>
      <w:divBdr>
        <w:top w:val="none" w:sz="0" w:space="0" w:color="auto"/>
        <w:left w:val="none" w:sz="0" w:space="0" w:color="auto"/>
        <w:bottom w:val="none" w:sz="0" w:space="0" w:color="auto"/>
        <w:right w:val="none" w:sz="0" w:space="0" w:color="auto"/>
      </w:divBdr>
    </w:div>
    <w:div w:id="308823465">
      <w:bodyDiv w:val="1"/>
      <w:marLeft w:val="0"/>
      <w:marRight w:val="0"/>
      <w:marTop w:val="0"/>
      <w:marBottom w:val="0"/>
      <w:divBdr>
        <w:top w:val="none" w:sz="0" w:space="0" w:color="auto"/>
        <w:left w:val="none" w:sz="0" w:space="0" w:color="auto"/>
        <w:bottom w:val="none" w:sz="0" w:space="0" w:color="auto"/>
        <w:right w:val="none" w:sz="0" w:space="0" w:color="auto"/>
      </w:divBdr>
      <w:divsChild>
        <w:div w:id="134639120">
          <w:marLeft w:val="0"/>
          <w:marRight w:val="0"/>
          <w:marTop w:val="0"/>
          <w:marBottom w:val="0"/>
          <w:divBdr>
            <w:top w:val="none" w:sz="0" w:space="0" w:color="auto"/>
            <w:left w:val="none" w:sz="0" w:space="0" w:color="auto"/>
            <w:bottom w:val="none" w:sz="0" w:space="0" w:color="auto"/>
            <w:right w:val="none" w:sz="0" w:space="0" w:color="auto"/>
          </w:divBdr>
        </w:div>
        <w:div w:id="708458359">
          <w:marLeft w:val="0"/>
          <w:marRight w:val="0"/>
          <w:marTop w:val="0"/>
          <w:marBottom w:val="0"/>
          <w:divBdr>
            <w:top w:val="none" w:sz="0" w:space="0" w:color="auto"/>
            <w:left w:val="none" w:sz="0" w:space="0" w:color="auto"/>
            <w:bottom w:val="none" w:sz="0" w:space="0" w:color="auto"/>
            <w:right w:val="none" w:sz="0" w:space="0" w:color="auto"/>
          </w:divBdr>
        </w:div>
        <w:div w:id="722292667">
          <w:marLeft w:val="0"/>
          <w:marRight w:val="0"/>
          <w:marTop w:val="0"/>
          <w:marBottom w:val="0"/>
          <w:divBdr>
            <w:top w:val="none" w:sz="0" w:space="0" w:color="auto"/>
            <w:left w:val="none" w:sz="0" w:space="0" w:color="auto"/>
            <w:bottom w:val="none" w:sz="0" w:space="0" w:color="auto"/>
            <w:right w:val="none" w:sz="0" w:space="0" w:color="auto"/>
          </w:divBdr>
        </w:div>
        <w:div w:id="1084300573">
          <w:marLeft w:val="0"/>
          <w:marRight w:val="0"/>
          <w:marTop w:val="0"/>
          <w:marBottom w:val="0"/>
          <w:divBdr>
            <w:top w:val="none" w:sz="0" w:space="0" w:color="auto"/>
            <w:left w:val="none" w:sz="0" w:space="0" w:color="auto"/>
            <w:bottom w:val="none" w:sz="0" w:space="0" w:color="auto"/>
            <w:right w:val="none" w:sz="0" w:space="0" w:color="auto"/>
          </w:divBdr>
        </w:div>
        <w:div w:id="1224213879">
          <w:marLeft w:val="0"/>
          <w:marRight w:val="0"/>
          <w:marTop w:val="0"/>
          <w:marBottom w:val="0"/>
          <w:divBdr>
            <w:top w:val="none" w:sz="0" w:space="0" w:color="auto"/>
            <w:left w:val="none" w:sz="0" w:space="0" w:color="auto"/>
            <w:bottom w:val="none" w:sz="0" w:space="0" w:color="auto"/>
            <w:right w:val="none" w:sz="0" w:space="0" w:color="auto"/>
          </w:divBdr>
        </w:div>
        <w:div w:id="1426073432">
          <w:marLeft w:val="0"/>
          <w:marRight w:val="0"/>
          <w:marTop w:val="0"/>
          <w:marBottom w:val="0"/>
          <w:divBdr>
            <w:top w:val="none" w:sz="0" w:space="0" w:color="auto"/>
            <w:left w:val="none" w:sz="0" w:space="0" w:color="auto"/>
            <w:bottom w:val="none" w:sz="0" w:space="0" w:color="auto"/>
            <w:right w:val="none" w:sz="0" w:space="0" w:color="auto"/>
          </w:divBdr>
        </w:div>
        <w:div w:id="1426682648">
          <w:marLeft w:val="0"/>
          <w:marRight w:val="0"/>
          <w:marTop w:val="0"/>
          <w:marBottom w:val="0"/>
          <w:divBdr>
            <w:top w:val="none" w:sz="0" w:space="0" w:color="auto"/>
            <w:left w:val="none" w:sz="0" w:space="0" w:color="auto"/>
            <w:bottom w:val="none" w:sz="0" w:space="0" w:color="auto"/>
            <w:right w:val="none" w:sz="0" w:space="0" w:color="auto"/>
          </w:divBdr>
        </w:div>
        <w:div w:id="1472286208">
          <w:marLeft w:val="0"/>
          <w:marRight w:val="0"/>
          <w:marTop w:val="0"/>
          <w:marBottom w:val="0"/>
          <w:divBdr>
            <w:top w:val="none" w:sz="0" w:space="0" w:color="auto"/>
            <w:left w:val="none" w:sz="0" w:space="0" w:color="auto"/>
            <w:bottom w:val="none" w:sz="0" w:space="0" w:color="auto"/>
            <w:right w:val="none" w:sz="0" w:space="0" w:color="auto"/>
          </w:divBdr>
        </w:div>
        <w:div w:id="1551763705">
          <w:marLeft w:val="0"/>
          <w:marRight w:val="0"/>
          <w:marTop w:val="0"/>
          <w:marBottom w:val="0"/>
          <w:divBdr>
            <w:top w:val="none" w:sz="0" w:space="0" w:color="auto"/>
            <w:left w:val="none" w:sz="0" w:space="0" w:color="auto"/>
            <w:bottom w:val="none" w:sz="0" w:space="0" w:color="auto"/>
            <w:right w:val="none" w:sz="0" w:space="0" w:color="auto"/>
          </w:divBdr>
        </w:div>
        <w:div w:id="1621761140">
          <w:marLeft w:val="0"/>
          <w:marRight w:val="0"/>
          <w:marTop w:val="0"/>
          <w:marBottom w:val="0"/>
          <w:divBdr>
            <w:top w:val="none" w:sz="0" w:space="0" w:color="auto"/>
            <w:left w:val="none" w:sz="0" w:space="0" w:color="auto"/>
            <w:bottom w:val="none" w:sz="0" w:space="0" w:color="auto"/>
            <w:right w:val="none" w:sz="0" w:space="0" w:color="auto"/>
          </w:divBdr>
        </w:div>
        <w:div w:id="1632633577">
          <w:marLeft w:val="0"/>
          <w:marRight w:val="0"/>
          <w:marTop w:val="0"/>
          <w:marBottom w:val="0"/>
          <w:divBdr>
            <w:top w:val="none" w:sz="0" w:space="0" w:color="auto"/>
            <w:left w:val="none" w:sz="0" w:space="0" w:color="auto"/>
            <w:bottom w:val="none" w:sz="0" w:space="0" w:color="auto"/>
            <w:right w:val="none" w:sz="0" w:space="0" w:color="auto"/>
          </w:divBdr>
        </w:div>
        <w:div w:id="1740713244">
          <w:marLeft w:val="0"/>
          <w:marRight w:val="0"/>
          <w:marTop w:val="0"/>
          <w:marBottom w:val="0"/>
          <w:divBdr>
            <w:top w:val="none" w:sz="0" w:space="0" w:color="auto"/>
            <w:left w:val="none" w:sz="0" w:space="0" w:color="auto"/>
            <w:bottom w:val="none" w:sz="0" w:space="0" w:color="auto"/>
            <w:right w:val="none" w:sz="0" w:space="0" w:color="auto"/>
          </w:divBdr>
        </w:div>
        <w:div w:id="1811291381">
          <w:marLeft w:val="0"/>
          <w:marRight w:val="0"/>
          <w:marTop w:val="0"/>
          <w:marBottom w:val="0"/>
          <w:divBdr>
            <w:top w:val="none" w:sz="0" w:space="0" w:color="auto"/>
            <w:left w:val="none" w:sz="0" w:space="0" w:color="auto"/>
            <w:bottom w:val="none" w:sz="0" w:space="0" w:color="auto"/>
            <w:right w:val="none" w:sz="0" w:space="0" w:color="auto"/>
          </w:divBdr>
        </w:div>
        <w:div w:id="1981642536">
          <w:marLeft w:val="0"/>
          <w:marRight w:val="0"/>
          <w:marTop w:val="0"/>
          <w:marBottom w:val="0"/>
          <w:divBdr>
            <w:top w:val="none" w:sz="0" w:space="0" w:color="auto"/>
            <w:left w:val="none" w:sz="0" w:space="0" w:color="auto"/>
            <w:bottom w:val="none" w:sz="0" w:space="0" w:color="auto"/>
            <w:right w:val="none" w:sz="0" w:space="0" w:color="auto"/>
          </w:divBdr>
        </w:div>
      </w:divsChild>
    </w:div>
    <w:div w:id="332611577">
      <w:bodyDiv w:val="1"/>
      <w:marLeft w:val="0"/>
      <w:marRight w:val="0"/>
      <w:marTop w:val="0"/>
      <w:marBottom w:val="0"/>
      <w:divBdr>
        <w:top w:val="none" w:sz="0" w:space="0" w:color="auto"/>
        <w:left w:val="none" w:sz="0" w:space="0" w:color="auto"/>
        <w:bottom w:val="none" w:sz="0" w:space="0" w:color="auto"/>
        <w:right w:val="none" w:sz="0" w:space="0" w:color="auto"/>
      </w:divBdr>
      <w:divsChild>
        <w:div w:id="170728924">
          <w:marLeft w:val="0"/>
          <w:marRight w:val="0"/>
          <w:marTop w:val="0"/>
          <w:marBottom w:val="0"/>
          <w:divBdr>
            <w:top w:val="none" w:sz="0" w:space="0" w:color="auto"/>
            <w:left w:val="none" w:sz="0" w:space="0" w:color="auto"/>
            <w:bottom w:val="none" w:sz="0" w:space="0" w:color="auto"/>
            <w:right w:val="none" w:sz="0" w:space="0" w:color="auto"/>
          </w:divBdr>
        </w:div>
        <w:div w:id="172114045">
          <w:marLeft w:val="0"/>
          <w:marRight w:val="0"/>
          <w:marTop w:val="0"/>
          <w:marBottom w:val="0"/>
          <w:divBdr>
            <w:top w:val="none" w:sz="0" w:space="0" w:color="auto"/>
            <w:left w:val="none" w:sz="0" w:space="0" w:color="auto"/>
            <w:bottom w:val="none" w:sz="0" w:space="0" w:color="auto"/>
            <w:right w:val="none" w:sz="0" w:space="0" w:color="auto"/>
          </w:divBdr>
        </w:div>
        <w:div w:id="564489942">
          <w:marLeft w:val="0"/>
          <w:marRight w:val="0"/>
          <w:marTop w:val="0"/>
          <w:marBottom w:val="0"/>
          <w:divBdr>
            <w:top w:val="none" w:sz="0" w:space="0" w:color="auto"/>
            <w:left w:val="none" w:sz="0" w:space="0" w:color="auto"/>
            <w:bottom w:val="none" w:sz="0" w:space="0" w:color="auto"/>
            <w:right w:val="none" w:sz="0" w:space="0" w:color="auto"/>
          </w:divBdr>
        </w:div>
        <w:div w:id="853959550">
          <w:marLeft w:val="0"/>
          <w:marRight w:val="0"/>
          <w:marTop w:val="0"/>
          <w:marBottom w:val="0"/>
          <w:divBdr>
            <w:top w:val="none" w:sz="0" w:space="0" w:color="auto"/>
            <w:left w:val="none" w:sz="0" w:space="0" w:color="auto"/>
            <w:bottom w:val="none" w:sz="0" w:space="0" w:color="auto"/>
            <w:right w:val="none" w:sz="0" w:space="0" w:color="auto"/>
          </w:divBdr>
        </w:div>
        <w:div w:id="1581796287">
          <w:marLeft w:val="0"/>
          <w:marRight w:val="0"/>
          <w:marTop w:val="0"/>
          <w:marBottom w:val="0"/>
          <w:divBdr>
            <w:top w:val="none" w:sz="0" w:space="0" w:color="auto"/>
            <w:left w:val="none" w:sz="0" w:space="0" w:color="auto"/>
            <w:bottom w:val="none" w:sz="0" w:space="0" w:color="auto"/>
            <w:right w:val="none" w:sz="0" w:space="0" w:color="auto"/>
          </w:divBdr>
        </w:div>
        <w:div w:id="1860705032">
          <w:marLeft w:val="0"/>
          <w:marRight w:val="0"/>
          <w:marTop w:val="0"/>
          <w:marBottom w:val="0"/>
          <w:divBdr>
            <w:top w:val="none" w:sz="0" w:space="0" w:color="auto"/>
            <w:left w:val="none" w:sz="0" w:space="0" w:color="auto"/>
            <w:bottom w:val="none" w:sz="0" w:space="0" w:color="auto"/>
            <w:right w:val="none" w:sz="0" w:space="0" w:color="auto"/>
          </w:divBdr>
        </w:div>
      </w:divsChild>
    </w:div>
    <w:div w:id="388070082">
      <w:bodyDiv w:val="1"/>
      <w:marLeft w:val="0"/>
      <w:marRight w:val="0"/>
      <w:marTop w:val="0"/>
      <w:marBottom w:val="0"/>
      <w:divBdr>
        <w:top w:val="none" w:sz="0" w:space="0" w:color="auto"/>
        <w:left w:val="none" w:sz="0" w:space="0" w:color="auto"/>
        <w:bottom w:val="none" w:sz="0" w:space="0" w:color="auto"/>
        <w:right w:val="none" w:sz="0" w:space="0" w:color="auto"/>
      </w:divBdr>
      <w:divsChild>
        <w:div w:id="444038578">
          <w:marLeft w:val="0"/>
          <w:marRight w:val="0"/>
          <w:marTop w:val="0"/>
          <w:marBottom w:val="0"/>
          <w:divBdr>
            <w:top w:val="none" w:sz="0" w:space="0" w:color="auto"/>
            <w:left w:val="none" w:sz="0" w:space="0" w:color="auto"/>
            <w:bottom w:val="none" w:sz="0" w:space="0" w:color="auto"/>
            <w:right w:val="none" w:sz="0" w:space="0" w:color="auto"/>
          </w:divBdr>
        </w:div>
        <w:div w:id="672875796">
          <w:marLeft w:val="0"/>
          <w:marRight w:val="0"/>
          <w:marTop w:val="0"/>
          <w:marBottom w:val="0"/>
          <w:divBdr>
            <w:top w:val="none" w:sz="0" w:space="0" w:color="auto"/>
            <w:left w:val="none" w:sz="0" w:space="0" w:color="auto"/>
            <w:bottom w:val="none" w:sz="0" w:space="0" w:color="auto"/>
            <w:right w:val="none" w:sz="0" w:space="0" w:color="auto"/>
          </w:divBdr>
        </w:div>
        <w:div w:id="674070300">
          <w:marLeft w:val="0"/>
          <w:marRight w:val="0"/>
          <w:marTop w:val="0"/>
          <w:marBottom w:val="0"/>
          <w:divBdr>
            <w:top w:val="none" w:sz="0" w:space="0" w:color="auto"/>
            <w:left w:val="none" w:sz="0" w:space="0" w:color="auto"/>
            <w:bottom w:val="none" w:sz="0" w:space="0" w:color="auto"/>
            <w:right w:val="none" w:sz="0" w:space="0" w:color="auto"/>
          </w:divBdr>
        </w:div>
        <w:div w:id="686637894">
          <w:marLeft w:val="0"/>
          <w:marRight w:val="0"/>
          <w:marTop w:val="0"/>
          <w:marBottom w:val="0"/>
          <w:divBdr>
            <w:top w:val="none" w:sz="0" w:space="0" w:color="auto"/>
            <w:left w:val="none" w:sz="0" w:space="0" w:color="auto"/>
            <w:bottom w:val="none" w:sz="0" w:space="0" w:color="auto"/>
            <w:right w:val="none" w:sz="0" w:space="0" w:color="auto"/>
          </w:divBdr>
        </w:div>
        <w:div w:id="965967537">
          <w:marLeft w:val="0"/>
          <w:marRight w:val="0"/>
          <w:marTop w:val="0"/>
          <w:marBottom w:val="0"/>
          <w:divBdr>
            <w:top w:val="none" w:sz="0" w:space="0" w:color="auto"/>
            <w:left w:val="none" w:sz="0" w:space="0" w:color="auto"/>
            <w:bottom w:val="none" w:sz="0" w:space="0" w:color="auto"/>
            <w:right w:val="none" w:sz="0" w:space="0" w:color="auto"/>
          </w:divBdr>
        </w:div>
        <w:div w:id="994381561">
          <w:marLeft w:val="0"/>
          <w:marRight w:val="0"/>
          <w:marTop w:val="0"/>
          <w:marBottom w:val="0"/>
          <w:divBdr>
            <w:top w:val="none" w:sz="0" w:space="0" w:color="auto"/>
            <w:left w:val="none" w:sz="0" w:space="0" w:color="auto"/>
            <w:bottom w:val="none" w:sz="0" w:space="0" w:color="auto"/>
            <w:right w:val="none" w:sz="0" w:space="0" w:color="auto"/>
          </w:divBdr>
        </w:div>
        <w:div w:id="1062024273">
          <w:marLeft w:val="0"/>
          <w:marRight w:val="0"/>
          <w:marTop w:val="0"/>
          <w:marBottom w:val="0"/>
          <w:divBdr>
            <w:top w:val="none" w:sz="0" w:space="0" w:color="auto"/>
            <w:left w:val="none" w:sz="0" w:space="0" w:color="auto"/>
            <w:bottom w:val="none" w:sz="0" w:space="0" w:color="auto"/>
            <w:right w:val="none" w:sz="0" w:space="0" w:color="auto"/>
          </w:divBdr>
        </w:div>
        <w:div w:id="1111899196">
          <w:marLeft w:val="0"/>
          <w:marRight w:val="0"/>
          <w:marTop w:val="0"/>
          <w:marBottom w:val="0"/>
          <w:divBdr>
            <w:top w:val="none" w:sz="0" w:space="0" w:color="auto"/>
            <w:left w:val="none" w:sz="0" w:space="0" w:color="auto"/>
            <w:bottom w:val="none" w:sz="0" w:space="0" w:color="auto"/>
            <w:right w:val="none" w:sz="0" w:space="0" w:color="auto"/>
          </w:divBdr>
        </w:div>
        <w:div w:id="1555458709">
          <w:marLeft w:val="0"/>
          <w:marRight w:val="0"/>
          <w:marTop w:val="0"/>
          <w:marBottom w:val="0"/>
          <w:divBdr>
            <w:top w:val="none" w:sz="0" w:space="0" w:color="auto"/>
            <w:left w:val="none" w:sz="0" w:space="0" w:color="auto"/>
            <w:bottom w:val="none" w:sz="0" w:space="0" w:color="auto"/>
            <w:right w:val="none" w:sz="0" w:space="0" w:color="auto"/>
          </w:divBdr>
        </w:div>
        <w:div w:id="1611737778">
          <w:marLeft w:val="0"/>
          <w:marRight w:val="0"/>
          <w:marTop w:val="0"/>
          <w:marBottom w:val="0"/>
          <w:divBdr>
            <w:top w:val="none" w:sz="0" w:space="0" w:color="auto"/>
            <w:left w:val="none" w:sz="0" w:space="0" w:color="auto"/>
            <w:bottom w:val="none" w:sz="0" w:space="0" w:color="auto"/>
            <w:right w:val="none" w:sz="0" w:space="0" w:color="auto"/>
          </w:divBdr>
        </w:div>
        <w:div w:id="1856190109">
          <w:marLeft w:val="0"/>
          <w:marRight w:val="0"/>
          <w:marTop w:val="0"/>
          <w:marBottom w:val="0"/>
          <w:divBdr>
            <w:top w:val="none" w:sz="0" w:space="0" w:color="auto"/>
            <w:left w:val="none" w:sz="0" w:space="0" w:color="auto"/>
            <w:bottom w:val="none" w:sz="0" w:space="0" w:color="auto"/>
            <w:right w:val="none" w:sz="0" w:space="0" w:color="auto"/>
          </w:divBdr>
        </w:div>
        <w:div w:id="2054303256">
          <w:marLeft w:val="0"/>
          <w:marRight w:val="0"/>
          <w:marTop w:val="0"/>
          <w:marBottom w:val="0"/>
          <w:divBdr>
            <w:top w:val="none" w:sz="0" w:space="0" w:color="auto"/>
            <w:left w:val="none" w:sz="0" w:space="0" w:color="auto"/>
            <w:bottom w:val="none" w:sz="0" w:space="0" w:color="auto"/>
            <w:right w:val="none" w:sz="0" w:space="0" w:color="auto"/>
          </w:divBdr>
        </w:div>
        <w:div w:id="2101290884">
          <w:marLeft w:val="0"/>
          <w:marRight w:val="0"/>
          <w:marTop w:val="0"/>
          <w:marBottom w:val="0"/>
          <w:divBdr>
            <w:top w:val="none" w:sz="0" w:space="0" w:color="auto"/>
            <w:left w:val="none" w:sz="0" w:space="0" w:color="auto"/>
            <w:bottom w:val="none" w:sz="0" w:space="0" w:color="auto"/>
            <w:right w:val="none" w:sz="0" w:space="0" w:color="auto"/>
          </w:divBdr>
        </w:div>
        <w:div w:id="2104258725">
          <w:marLeft w:val="0"/>
          <w:marRight w:val="0"/>
          <w:marTop w:val="0"/>
          <w:marBottom w:val="0"/>
          <w:divBdr>
            <w:top w:val="none" w:sz="0" w:space="0" w:color="auto"/>
            <w:left w:val="none" w:sz="0" w:space="0" w:color="auto"/>
            <w:bottom w:val="none" w:sz="0" w:space="0" w:color="auto"/>
            <w:right w:val="none" w:sz="0" w:space="0" w:color="auto"/>
          </w:divBdr>
        </w:div>
      </w:divsChild>
    </w:div>
    <w:div w:id="420027727">
      <w:bodyDiv w:val="1"/>
      <w:marLeft w:val="0"/>
      <w:marRight w:val="0"/>
      <w:marTop w:val="0"/>
      <w:marBottom w:val="0"/>
      <w:divBdr>
        <w:top w:val="none" w:sz="0" w:space="0" w:color="auto"/>
        <w:left w:val="none" w:sz="0" w:space="0" w:color="auto"/>
        <w:bottom w:val="none" w:sz="0" w:space="0" w:color="auto"/>
        <w:right w:val="none" w:sz="0" w:space="0" w:color="auto"/>
      </w:divBdr>
    </w:div>
    <w:div w:id="671568384">
      <w:bodyDiv w:val="1"/>
      <w:marLeft w:val="0"/>
      <w:marRight w:val="0"/>
      <w:marTop w:val="0"/>
      <w:marBottom w:val="0"/>
      <w:divBdr>
        <w:top w:val="none" w:sz="0" w:space="0" w:color="auto"/>
        <w:left w:val="none" w:sz="0" w:space="0" w:color="auto"/>
        <w:bottom w:val="none" w:sz="0" w:space="0" w:color="auto"/>
        <w:right w:val="none" w:sz="0" w:space="0" w:color="auto"/>
      </w:divBdr>
      <w:divsChild>
        <w:div w:id="331572449">
          <w:marLeft w:val="0"/>
          <w:marRight w:val="0"/>
          <w:marTop w:val="0"/>
          <w:marBottom w:val="0"/>
          <w:divBdr>
            <w:top w:val="none" w:sz="0" w:space="0" w:color="auto"/>
            <w:left w:val="none" w:sz="0" w:space="0" w:color="auto"/>
            <w:bottom w:val="none" w:sz="0" w:space="0" w:color="auto"/>
            <w:right w:val="none" w:sz="0" w:space="0" w:color="auto"/>
          </w:divBdr>
        </w:div>
        <w:div w:id="480392164">
          <w:marLeft w:val="0"/>
          <w:marRight w:val="0"/>
          <w:marTop w:val="0"/>
          <w:marBottom w:val="0"/>
          <w:divBdr>
            <w:top w:val="none" w:sz="0" w:space="0" w:color="auto"/>
            <w:left w:val="none" w:sz="0" w:space="0" w:color="auto"/>
            <w:bottom w:val="none" w:sz="0" w:space="0" w:color="auto"/>
            <w:right w:val="none" w:sz="0" w:space="0" w:color="auto"/>
          </w:divBdr>
        </w:div>
        <w:div w:id="732122668">
          <w:marLeft w:val="0"/>
          <w:marRight w:val="0"/>
          <w:marTop w:val="0"/>
          <w:marBottom w:val="0"/>
          <w:divBdr>
            <w:top w:val="none" w:sz="0" w:space="0" w:color="auto"/>
            <w:left w:val="none" w:sz="0" w:space="0" w:color="auto"/>
            <w:bottom w:val="none" w:sz="0" w:space="0" w:color="auto"/>
            <w:right w:val="none" w:sz="0" w:space="0" w:color="auto"/>
          </w:divBdr>
        </w:div>
        <w:div w:id="766072369">
          <w:marLeft w:val="0"/>
          <w:marRight w:val="0"/>
          <w:marTop w:val="0"/>
          <w:marBottom w:val="0"/>
          <w:divBdr>
            <w:top w:val="none" w:sz="0" w:space="0" w:color="auto"/>
            <w:left w:val="none" w:sz="0" w:space="0" w:color="auto"/>
            <w:bottom w:val="none" w:sz="0" w:space="0" w:color="auto"/>
            <w:right w:val="none" w:sz="0" w:space="0" w:color="auto"/>
          </w:divBdr>
        </w:div>
        <w:div w:id="899630064">
          <w:marLeft w:val="0"/>
          <w:marRight w:val="0"/>
          <w:marTop w:val="0"/>
          <w:marBottom w:val="0"/>
          <w:divBdr>
            <w:top w:val="none" w:sz="0" w:space="0" w:color="auto"/>
            <w:left w:val="none" w:sz="0" w:space="0" w:color="auto"/>
            <w:bottom w:val="none" w:sz="0" w:space="0" w:color="auto"/>
            <w:right w:val="none" w:sz="0" w:space="0" w:color="auto"/>
          </w:divBdr>
        </w:div>
        <w:div w:id="1326517340">
          <w:marLeft w:val="0"/>
          <w:marRight w:val="0"/>
          <w:marTop w:val="0"/>
          <w:marBottom w:val="0"/>
          <w:divBdr>
            <w:top w:val="none" w:sz="0" w:space="0" w:color="auto"/>
            <w:left w:val="none" w:sz="0" w:space="0" w:color="auto"/>
            <w:bottom w:val="none" w:sz="0" w:space="0" w:color="auto"/>
            <w:right w:val="none" w:sz="0" w:space="0" w:color="auto"/>
          </w:divBdr>
        </w:div>
        <w:div w:id="1336571848">
          <w:marLeft w:val="0"/>
          <w:marRight w:val="0"/>
          <w:marTop w:val="0"/>
          <w:marBottom w:val="0"/>
          <w:divBdr>
            <w:top w:val="none" w:sz="0" w:space="0" w:color="auto"/>
            <w:left w:val="none" w:sz="0" w:space="0" w:color="auto"/>
            <w:bottom w:val="none" w:sz="0" w:space="0" w:color="auto"/>
            <w:right w:val="none" w:sz="0" w:space="0" w:color="auto"/>
          </w:divBdr>
        </w:div>
        <w:div w:id="1479297072">
          <w:marLeft w:val="0"/>
          <w:marRight w:val="0"/>
          <w:marTop w:val="0"/>
          <w:marBottom w:val="0"/>
          <w:divBdr>
            <w:top w:val="none" w:sz="0" w:space="0" w:color="auto"/>
            <w:left w:val="none" w:sz="0" w:space="0" w:color="auto"/>
            <w:bottom w:val="none" w:sz="0" w:space="0" w:color="auto"/>
            <w:right w:val="none" w:sz="0" w:space="0" w:color="auto"/>
          </w:divBdr>
        </w:div>
        <w:div w:id="1694381036">
          <w:marLeft w:val="0"/>
          <w:marRight w:val="0"/>
          <w:marTop w:val="0"/>
          <w:marBottom w:val="0"/>
          <w:divBdr>
            <w:top w:val="none" w:sz="0" w:space="0" w:color="auto"/>
            <w:left w:val="none" w:sz="0" w:space="0" w:color="auto"/>
            <w:bottom w:val="none" w:sz="0" w:space="0" w:color="auto"/>
            <w:right w:val="none" w:sz="0" w:space="0" w:color="auto"/>
          </w:divBdr>
        </w:div>
        <w:div w:id="1770466337">
          <w:marLeft w:val="0"/>
          <w:marRight w:val="0"/>
          <w:marTop w:val="0"/>
          <w:marBottom w:val="0"/>
          <w:divBdr>
            <w:top w:val="none" w:sz="0" w:space="0" w:color="auto"/>
            <w:left w:val="none" w:sz="0" w:space="0" w:color="auto"/>
            <w:bottom w:val="none" w:sz="0" w:space="0" w:color="auto"/>
            <w:right w:val="none" w:sz="0" w:space="0" w:color="auto"/>
          </w:divBdr>
        </w:div>
        <w:div w:id="1897818444">
          <w:marLeft w:val="0"/>
          <w:marRight w:val="0"/>
          <w:marTop w:val="0"/>
          <w:marBottom w:val="0"/>
          <w:divBdr>
            <w:top w:val="none" w:sz="0" w:space="0" w:color="auto"/>
            <w:left w:val="none" w:sz="0" w:space="0" w:color="auto"/>
            <w:bottom w:val="none" w:sz="0" w:space="0" w:color="auto"/>
            <w:right w:val="none" w:sz="0" w:space="0" w:color="auto"/>
          </w:divBdr>
        </w:div>
        <w:div w:id="1991013719">
          <w:marLeft w:val="0"/>
          <w:marRight w:val="0"/>
          <w:marTop w:val="0"/>
          <w:marBottom w:val="0"/>
          <w:divBdr>
            <w:top w:val="none" w:sz="0" w:space="0" w:color="auto"/>
            <w:left w:val="none" w:sz="0" w:space="0" w:color="auto"/>
            <w:bottom w:val="none" w:sz="0" w:space="0" w:color="auto"/>
            <w:right w:val="none" w:sz="0" w:space="0" w:color="auto"/>
          </w:divBdr>
        </w:div>
        <w:div w:id="2105607870">
          <w:marLeft w:val="0"/>
          <w:marRight w:val="0"/>
          <w:marTop w:val="0"/>
          <w:marBottom w:val="0"/>
          <w:divBdr>
            <w:top w:val="none" w:sz="0" w:space="0" w:color="auto"/>
            <w:left w:val="none" w:sz="0" w:space="0" w:color="auto"/>
            <w:bottom w:val="none" w:sz="0" w:space="0" w:color="auto"/>
            <w:right w:val="none" w:sz="0" w:space="0" w:color="auto"/>
          </w:divBdr>
        </w:div>
        <w:div w:id="2136408702">
          <w:marLeft w:val="0"/>
          <w:marRight w:val="0"/>
          <w:marTop w:val="0"/>
          <w:marBottom w:val="0"/>
          <w:divBdr>
            <w:top w:val="none" w:sz="0" w:space="0" w:color="auto"/>
            <w:left w:val="none" w:sz="0" w:space="0" w:color="auto"/>
            <w:bottom w:val="none" w:sz="0" w:space="0" w:color="auto"/>
            <w:right w:val="none" w:sz="0" w:space="0" w:color="auto"/>
          </w:divBdr>
        </w:div>
      </w:divsChild>
    </w:div>
    <w:div w:id="720203711">
      <w:bodyDiv w:val="1"/>
      <w:marLeft w:val="0"/>
      <w:marRight w:val="0"/>
      <w:marTop w:val="0"/>
      <w:marBottom w:val="0"/>
      <w:divBdr>
        <w:top w:val="none" w:sz="0" w:space="0" w:color="auto"/>
        <w:left w:val="none" w:sz="0" w:space="0" w:color="auto"/>
        <w:bottom w:val="none" w:sz="0" w:space="0" w:color="auto"/>
        <w:right w:val="none" w:sz="0" w:space="0" w:color="auto"/>
      </w:divBdr>
      <w:divsChild>
        <w:div w:id="84426360">
          <w:marLeft w:val="0"/>
          <w:marRight w:val="0"/>
          <w:marTop w:val="0"/>
          <w:marBottom w:val="0"/>
          <w:divBdr>
            <w:top w:val="none" w:sz="0" w:space="0" w:color="auto"/>
            <w:left w:val="none" w:sz="0" w:space="0" w:color="auto"/>
            <w:bottom w:val="none" w:sz="0" w:space="0" w:color="auto"/>
            <w:right w:val="none" w:sz="0" w:space="0" w:color="auto"/>
          </w:divBdr>
        </w:div>
        <w:div w:id="165049581">
          <w:marLeft w:val="0"/>
          <w:marRight w:val="0"/>
          <w:marTop w:val="0"/>
          <w:marBottom w:val="0"/>
          <w:divBdr>
            <w:top w:val="none" w:sz="0" w:space="0" w:color="auto"/>
            <w:left w:val="none" w:sz="0" w:space="0" w:color="auto"/>
            <w:bottom w:val="none" w:sz="0" w:space="0" w:color="auto"/>
            <w:right w:val="none" w:sz="0" w:space="0" w:color="auto"/>
          </w:divBdr>
        </w:div>
        <w:div w:id="175728816">
          <w:marLeft w:val="0"/>
          <w:marRight w:val="0"/>
          <w:marTop w:val="0"/>
          <w:marBottom w:val="0"/>
          <w:divBdr>
            <w:top w:val="none" w:sz="0" w:space="0" w:color="auto"/>
            <w:left w:val="none" w:sz="0" w:space="0" w:color="auto"/>
            <w:bottom w:val="none" w:sz="0" w:space="0" w:color="auto"/>
            <w:right w:val="none" w:sz="0" w:space="0" w:color="auto"/>
          </w:divBdr>
        </w:div>
        <w:div w:id="199321312">
          <w:marLeft w:val="0"/>
          <w:marRight w:val="0"/>
          <w:marTop w:val="0"/>
          <w:marBottom w:val="0"/>
          <w:divBdr>
            <w:top w:val="none" w:sz="0" w:space="0" w:color="auto"/>
            <w:left w:val="none" w:sz="0" w:space="0" w:color="auto"/>
            <w:bottom w:val="none" w:sz="0" w:space="0" w:color="auto"/>
            <w:right w:val="none" w:sz="0" w:space="0" w:color="auto"/>
          </w:divBdr>
        </w:div>
        <w:div w:id="235095493">
          <w:marLeft w:val="0"/>
          <w:marRight w:val="0"/>
          <w:marTop w:val="0"/>
          <w:marBottom w:val="0"/>
          <w:divBdr>
            <w:top w:val="none" w:sz="0" w:space="0" w:color="auto"/>
            <w:left w:val="none" w:sz="0" w:space="0" w:color="auto"/>
            <w:bottom w:val="none" w:sz="0" w:space="0" w:color="auto"/>
            <w:right w:val="none" w:sz="0" w:space="0" w:color="auto"/>
          </w:divBdr>
        </w:div>
        <w:div w:id="669868834">
          <w:marLeft w:val="0"/>
          <w:marRight w:val="0"/>
          <w:marTop w:val="0"/>
          <w:marBottom w:val="0"/>
          <w:divBdr>
            <w:top w:val="none" w:sz="0" w:space="0" w:color="auto"/>
            <w:left w:val="none" w:sz="0" w:space="0" w:color="auto"/>
            <w:bottom w:val="none" w:sz="0" w:space="0" w:color="auto"/>
            <w:right w:val="none" w:sz="0" w:space="0" w:color="auto"/>
          </w:divBdr>
        </w:div>
        <w:div w:id="924341785">
          <w:marLeft w:val="0"/>
          <w:marRight w:val="0"/>
          <w:marTop w:val="0"/>
          <w:marBottom w:val="0"/>
          <w:divBdr>
            <w:top w:val="none" w:sz="0" w:space="0" w:color="auto"/>
            <w:left w:val="none" w:sz="0" w:space="0" w:color="auto"/>
            <w:bottom w:val="none" w:sz="0" w:space="0" w:color="auto"/>
            <w:right w:val="none" w:sz="0" w:space="0" w:color="auto"/>
          </w:divBdr>
        </w:div>
        <w:div w:id="951205389">
          <w:marLeft w:val="0"/>
          <w:marRight w:val="0"/>
          <w:marTop w:val="0"/>
          <w:marBottom w:val="0"/>
          <w:divBdr>
            <w:top w:val="none" w:sz="0" w:space="0" w:color="auto"/>
            <w:left w:val="none" w:sz="0" w:space="0" w:color="auto"/>
            <w:bottom w:val="none" w:sz="0" w:space="0" w:color="auto"/>
            <w:right w:val="none" w:sz="0" w:space="0" w:color="auto"/>
          </w:divBdr>
        </w:div>
        <w:div w:id="1154949129">
          <w:marLeft w:val="0"/>
          <w:marRight w:val="0"/>
          <w:marTop w:val="0"/>
          <w:marBottom w:val="0"/>
          <w:divBdr>
            <w:top w:val="none" w:sz="0" w:space="0" w:color="auto"/>
            <w:left w:val="none" w:sz="0" w:space="0" w:color="auto"/>
            <w:bottom w:val="none" w:sz="0" w:space="0" w:color="auto"/>
            <w:right w:val="none" w:sz="0" w:space="0" w:color="auto"/>
          </w:divBdr>
        </w:div>
        <w:div w:id="1531138042">
          <w:marLeft w:val="0"/>
          <w:marRight w:val="0"/>
          <w:marTop w:val="0"/>
          <w:marBottom w:val="0"/>
          <w:divBdr>
            <w:top w:val="none" w:sz="0" w:space="0" w:color="auto"/>
            <w:left w:val="none" w:sz="0" w:space="0" w:color="auto"/>
            <w:bottom w:val="none" w:sz="0" w:space="0" w:color="auto"/>
            <w:right w:val="none" w:sz="0" w:space="0" w:color="auto"/>
          </w:divBdr>
        </w:div>
        <w:div w:id="1631276304">
          <w:marLeft w:val="0"/>
          <w:marRight w:val="0"/>
          <w:marTop w:val="0"/>
          <w:marBottom w:val="0"/>
          <w:divBdr>
            <w:top w:val="none" w:sz="0" w:space="0" w:color="auto"/>
            <w:left w:val="none" w:sz="0" w:space="0" w:color="auto"/>
            <w:bottom w:val="none" w:sz="0" w:space="0" w:color="auto"/>
            <w:right w:val="none" w:sz="0" w:space="0" w:color="auto"/>
          </w:divBdr>
        </w:div>
        <w:div w:id="1676497556">
          <w:marLeft w:val="0"/>
          <w:marRight w:val="0"/>
          <w:marTop w:val="0"/>
          <w:marBottom w:val="0"/>
          <w:divBdr>
            <w:top w:val="none" w:sz="0" w:space="0" w:color="auto"/>
            <w:left w:val="none" w:sz="0" w:space="0" w:color="auto"/>
            <w:bottom w:val="none" w:sz="0" w:space="0" w:color="auto"/>
            <w:right w:val="none" w:sz="0" w:space="0" w:color="auto"/>
          </w:divBdr>
        </w:div>
        <w:div w:id="1821267667">
          <w:marLeft w:val="0"/>
          <w:marRight w:val="0"/>
          <w:marTop w:val="0"/>
          <w:marBottom w:val="0"/>
          <w:divBdr>
            <w:top w:val="none" w:sz="0" w:space="0" w:color="auto"/>
            <w:left w:val="none" w:sz="0" w:space="0" w:color="auto"/>
            <w:bottom w:val="none" w:sz="0" w:space="0" w:color="auto"/>
            <w:right w:val="none" w:sz="0" w:space="0" w:color="auto"/>
          </w:divBdr>
        </w:div>
        <w:div w:id="1952786827">
          <w:marLeft w:val="0"/>
          <w:marRight w:val="0"/>
          <w:marTop w:val="0"/>
          <w:marBottom w:val="0"/>
          <w:divBdr>
            <w:top w:val="none" w:sz="0" w:space="0" w:color="auto"/>
            <w:left w:val="none" w:sz="0" w:space="0" w:color="auto"/>
            <w:bottom w:val="none" w:sz="0" w:space="0" w:color="auto"/>
            <w:right w:val="none" w:sz="0" w:space="0" w:color="auto"/>
          </w:divBdr>
        </w:div>
      </w:divsChild>
    </w:div>
    <w:div w:id="786847921">
      <w:bodyDiv w:val="1"/>
      <w:marLeft w:val="0"/>
      <w:marRight w:val="0"/>
      <w:marTop w:val="0"/>
      <w:marBottom w:val="0"/>
      <w:divBdr>
        <w:top w:val="none" w:sz="0" w:space="0" w:color="auto"/>
        <w:left w:val="none" w:sz="0" w:space="0" w:color="auto"/>
        <w:bottom w:val="none" w:sz="0" w:space="0" w:color="auto"/>
        <w:right w:val="none" w:sz="0" w:space="0" w:color="auto"/>
      </w:divBdr>
    </w:div>
    <w:div w:id="884216515">
      <w:bodyDiv w:val="1"/>
      <w:marLeft w:val="0"/>
      <w:marRight w:val="0"/>
      <w:marTop w:val="0"/>
      <w:marBottom w:val="0"/>
      <w:divBdr>
        <w:top w:val="none" w:sz="0" w:space="0" w:color="auto"/>
        <w:left w:val="none" w:sz="0" w:space="0" w:color="auto"/>
        <w:bottom w:val="none" w:sz="0" w:space="0" w:color="auto"/>
        <w:right w:val="none" w:sz="0" w:space="0" w:color="auto"/>
      </w:divBdr>
    </w:div>
    <w:div w:id="895891851">
      <w:bodyDiv w:val="1"/>
      <w:marLeft w:val="0"/>
      <w:marRight w:val="0"/>
      <w:marTop w:val="0"/>
      <w:marBottom w:val="0"/>
      <w:divBdr>
        <w:top w:val="none" w:sz="0" w:space="0" w:color="auto"/>
        <w:left w:val="none" w:sz="0" w:space="0" w:color="auto"/>
        <w:bottom w:val="none" w:sz="0" w:space="0" w:color="auto"/>
        <w:right w:val="none" w:sz="0" w:space="0" w:color="auto"/>
      </w:divBdr>
    </w:div>
    <w:div w:id="906302032">
      <w:bodyDiv w:val="1"/>
      <w:marLeft w:val="0"/>
      <w:marRight w:val="0"/>
      <w:marTop w:val="0"/>
      <w:marBottom w:val="0"/>
      <w:divBdr>
        <w:top w:val="none" w:sz="0" w:space="0" w:color="auto"/>
        <w:left w:val="none" w:sz="0" w:space="0" w:color="auto"/>
        <w:bottom w:val="none" w:sz="0" w:space="0" w:color="auto"/>
        <w:right w:val="none" w:sz="0" w:space="0" w:color="auto"/>
      </w:divBdr>
    </w:div>
    <w:div w:id="1033574609">
      <w:bodyDiv w:val="1"/>
      <w:marLeft w:val="0"/>
      <w:marRight w:val="0"/>
      <w:marTop w:val="0"/>
      <w:marBottom w:val="0"/>
      <w:divBdr>
        <w:top w:val="none" w:sz="0" w:space="0" w:color="auto"/>
        <w:left w:val="none" w:sz="0" w:space="0" w:color="auto"/>
        <w:bottom w:val="none" w:sz="0" w:space="0" w:color="auto"/>
        <w:right w:val="none" w:sz="0" w:space="0" w:color="auto"/>
      </w:divBdr>
    </w:div>
    <w:div w:id="1178544325">
      <w:bodyDiv w:val="1"/>
      <w:marLeft w:val="0"/>
      <w:marRight w:val="0"/>
      <w:marTop w:val="0"/>
      <w:marBottom w:val="0"/>
      <w:divBdr>
        <w:top w:val="none" w:sz="0" w:space="0" w:color="auto"/>
        <w:left w:val="none" w:sz="0" w:space="0" w:color="auto"/>
        <w:bottom w:val="none" w:sz="0" w:space="0" w:color="auto"/>
        <w:right w:val="none" w:sz="0" w:space="0" w:color="auto"/>
      </w:divBdr>
    </w:div>
    <w:div w:id="1291398847">
      <w:bodyDiv w:val="1"/>
      <w:marLeft w:val="0"/>
      <w:marRight w:val="0"/>
      <w:marTop w:val="0"/>
      <w:marBottom w:val="0"/>
      <w:divBdr>
        <w:top w:val="none" w:sz="0" w:space="0" w:color="auto"/>
        <w:left w:val="none" w:sz="0" w:space="0" w:color="auto"/>
        <w:bottom w:val="none" w:sz="0" w:space="0" w:color="auto"/>
        <w:right w:val="none" w:sz="0" w:space="0" w:color="auto"/>
      </w:divBdr>
    </w:div>
    <w:div w:id="1469787217">
      <w:bodyDiv w:val="1"/>
      <w:marLeft w:val="0"/>
      <w:marRight w:val="0"/>
      <w:marTop w:val="0"/>
      <w:marBottom w:val="0"/>
      <w:divBdr>
        <w:top w:val="none" w:sz="0" w:space="0" w:color="auto"/>
        <w:left w:val="none" w:sz="0" w:space="0" w:color="auto"/>
        <w:bottom w:val="none" w:sz="0" w:space="0" w:color="auto"/>
        <w:right w:val="none" w:sz="0" w:space="0" w:color="auto"/>
      </w:divBdr>
    </w:div>
    <w:div w:id="1567643541">
      <w:bodyDiv w:val="1"/>
      <w:marLeft w:val="0"/>
      <w:marRight w:val="0"/>
      <w:marTop w:val="0"/>
      <w:marBottom w:val="0"/>
      <w:divBdr>
        <w:top w:val="none" w:sz="0" w:space="0" w:color="auto"/>
        <w:left w:val="none" w:sz="0" w:space="0" w:color="auto"/>
        <w:bottom w:val="none" w:sz="0" w:space="0" w:color="auto"/>
        <w:right w:val="none" w:sz="0" w:space="0" w:color="auto"/>
      </w:divBdr>
    </w:div>
    <w:div w:id="1597522759">
      <w:bodyDiv w:val="1"/>
      <w:marLeft w:val="0"/>
      <w:marRight w:val="0"/>
      <w:marTop w:val="0"/>
      <w:marBottom w:val="0"/>
      <w:divBdr>
        <w:top w:val="none" w:sz="0" w:space="0" w:color="auto"/>
        <w:left w:val="none" w:sz="0" w:space="0" w:color="auto"/>
        <w:bottom w:val="none" w:sz="0" w:space="0" w:color="auto"/>
        <w:right w:val="none" w:sz="0" w:space="0" w:color="auto"/>
      </w:divBdr>
    </w:div>
    <w:div w:id="1647777474">
      <w:bodyDiv w:val="1"/>
      <w:marLeft w:val="0"/>
      <w:marRight w:val="0"/>
      <w:marTop w:val="0"/>
      <w:marBottom w:val="0"/>
      <w:divBdr>
        <w:top w:val="none" w:sz="0" w:space="0" w:color="auto"/>
        <w:left w:val="none" w:sz="0" w:space="0" w:color="auto"/>
        <w:bottom w:val="none" w:sz="0" w:space="0" w:color="auto"/>
        <w:right w:val="none" w:sz="0" w:space="0" w:color="auto"/>
      </w:divBdr>
    </w:div>
    <w:div w:id="1727214252">
      <w:bodyDiv w:val="1"/>
      <w:marLeft w:val="0"/>
      <w:marRight w:val="0"/>
      <w:marTop w:val="0"/>
      <w:marBottom w:val="0"/>
      <w:divBdr>
        <w:top w:val="none" w:sz="0" w:space="0" w:color="auto"/>
        <w:left w:val="none" w:sz="0" w:space="0" w:color="auto"/>
        <w:bottom w:val="none" w:sz="0" w:space="0" w:color="auto"/>
        <w:right w:val="none" w:sz="0" w:space="0" w:color="auto"/>
      </w:divBdr>
      <w:divsChild>
        <w:div w:id="261572519">
          <w:marLeft w:val="0"/>
          <w:marRight w:val="0"/>
          <w:marTop w:val="0"/>
          <w:marBottom w:val="0"/>
          <w:divBdr>
            <w:top w:val="none" w:sz="0" w:space="0" w:color="auto"/>
            <w:left w:val="none" w:sz="0" w:space="0" w:color="auto"/>
            <w:bottom w:val="none" w:sz="0" w:space="0" w:color="auto"/>
            <w:right w:val="none" w:sz="0" w:space="0" w:color="auto"/>
          </w:divBdr>
        </w:div>
        <w:div w:id="1218782316">
          <w:marLeft w:val="0"/>
          <w:marRight w:val="0"/>
          <w:marTop w:val="0"/>
          <w:marBottom w:val="0"/>
          <w:divBdr>
            <w:top w:val="none" w:sz="0" w:space="0" w:color="auto"/>
            <w:left w:val="none" w:sz="0" w:space="0" w:color="auto"/>
            <w:bottom w:val="none" w:sz="0" w:space="0" w:color="auto"/>
            <w:right w:val="none" w:sz="0" w:space="0" w:color="auto"/>
          </w:divBdr>
        </w:div>
        <w:div w:id="1254365004">
          <w:marLeft w:val="0"/>
          <w:marRight w:val="0"/>
          <w:marTop w:val="0"/>
          <w:marBottom w:val="0"/>
          <w:divBdr>
            <w:top w:val="none" w:sz="0" w:space="0" w:color="auto"/>
            <w:left w:val="none" w:sz="0" w:space="0" w:color="auto"/>
            <w:bottom w:val="none" w:sz="0" w:space="0" w:color="auto"/>
            <w:right w:val="none" w:sz="0" w:space="0" w:color="auto"/>
          </w:divBdr>
        </w:div>
        <w:div w:id="1539857207">
          <w:marLeft w:val="0"/>
          <w:marRight w:val="0"/>
          <w:marTop w:val="0"/>
          <w:marBottom w:val="0"/>
          <w:divBdr>
            <w:top w:val="none" w:sz="0" w:space="0" w:color="auto"/>
            <w:left w:val="none" w:sz="0" w:space="0" w:color="auto"/>
            <w:bottom w:val="none" w:sz="0" w:space="0" w:color="auto"/>
            <w:right w:val="none" w:sz="0" w:space="0" w:color="auto"/>
          </w:divBdr>
        </w:div>
        <w:div w:id="1717704953">
          <w:marLeft w:val="0"/>
          <w:marRight w:val="0"/>
          <w:marTop w:val="0"/>
          <w:marBottom w:val="0"/>
          <w:divBdr>
            <w:top w:val="none" w:sz="0" w:space="0" w:color="auto"/>
            <w:left w:val="none" w:sz="0" w:space="0" w:color="auto"/>
            <w:bottom w:val="none" w:sz="0" w:space="0" w:color="auto"/>
            <w:right w:val="none" w:sz="0" w:space="0" w:color="auto"/>
          </w:divBdr>
        </w:div>
        <w:div w:id="1973755391">
          <w:marLeft w:val="0"/>
          <w:marRight w:val="0"/>
          <w:marTop w:val="0"/>
          <w:marBottom w:val="0"/>
          <w:divBdr>
            <w:top w:val="none" w:sz="0" w:space="0" w:color="auto"/>
            <w:left w:val="none" w:sz="0" w:space="0" w:color="auto"/>
            <w:bottom w:val="none" w:sz="0" w:space="0" w:color="auto"/>
            <w:right w:val="none" w:sz="0" w:space="0" w:color="auto"/>
          </w:divBdr>
        </w:div>
      </w:divsChild>
    </w:div>
    <w:div w:id="1753509647">
      <w:bodyDiv w:val="1"/>
      <w:marLeft w:val="0"/>
      <w:marRight w:val="0"/>
      <w:marTop w:val="0"/>
      <w:marBottom w:val="0"/>
      <w:divBdr>
        <w:top w:val="none" w:sz="0" w:space="0" w:color="auto"/>
        <w:left w:val="none" w:sz="0" w:space="0" w:color="auto"/>
        <w:bottom w:val="none" w:sz="0" w:space="0" w:color="auto"/>
        <w:right w:val="none" w:sz="0" w:space="0" w:color="auto"/>
      </w:divBdr>
    </w:div>
    <w:div w:id="1862815704">
      <w:bodyDiv w:val="1"/>
      <w:marLeft w:val="0"/>
      <w:marRight w:val="0"/>
      <w:marTop w:val="0"/>
      <w:marBottom w:val="0"/>
      <w:divBdr>
        <w:top w:val="none" w:sz="0" w:space="0" w:color="auto"/>
        <w:left w:val="none" w:sz="0" w:space="0" w:color="auto"/>
        <w:bottom w:val="none" w:sz="0" w:space="0" w:color="auto"/>
        <w:right w:val="none" w:sz="0" w:space="0" w:color="auto"/>
      </w:divBdr>
    </w:div>
    <w:div w:id="1872500101">
      <w:bodyDiv w:val="1"/>
      <w:marLeft w:val="0"/>
      <w:marRight w:val="0"/>
      <w:marTop w:val="0"/>
      <w:marBottom w:val="0"/>
      <w:divBdr>
        <w:top w:val="none" w:sz="0" w:space="0" w:color="auto"/>
        <w:left w:val="none" w:sz="0" w:space="0" w:color="auto"/>
        <w:bottom w:val="none" w:sz="0" w:space="0" w:color="auto"/>
        <w:right w:val="none" w:sz="0" w:space="0" w:color="auto"/>
      </w:divBdr>
    </w:div>
    <w:div w:id="2001347339">
      <w:bodyDiv w:val="1"/>
      <w:marLeft w:val="0"/>
      <w:marRight w:val="0"/>
      <w:marTop w:val="0"/>
      <w:marBottom w:val="0"/>
      <w:divBdr>
        <w:top w:val="none" w:sz="0" w:space="0" w:color="auto"/>
        <w:left w:val="none" w:sz="0" w:space="0" w:color="auto"/>
        <w:bottom w:val="none" w:sz="0" w:space="0" w:color="auto"/>
        <w:right w:val="none" w:sz="0" w:space="0" w:color="auto"/>
      </w:divBdr>
      <w:divsChild>
        <w:div w:id="192501551">
          <w:marLeft w:val="0"/>
          <w:marRight w:val="0"/>
          <w:marTop w:val="0"/>
          <w:marBottom w:val="0"/>
          <w:divBdr>
            <w:top w:val="none" w:sz="0" w:space="0" w:color="auto"/>
            <w:left w:val="none" w:sz="0" w:space="0" w:color="auto"/>
            <w:bottom w:val="none" w:sz="0" w:space="0" w:color="auto"/>
            <w:right w:val="none" w:sz="0" w:space="0" w:color="auto"/>
          </w:divBdr>
        </w:div>
        <w:div w:id="565069855">
          <w:marLeft w:val="0"/>
          <w:marRight w:val="0"/>
          <w:marTop w:val="0"/>
          <w:marBottom w:val="0"/>
          <w:divBdr>
            <w:top w:val="none" w:sz="0" w:space="0" w:color="auto"/>
            <w:left w:val="none" w:sz="0" w:space="0" w:color="auto"/>
            <w:bottom w:val="none" w:sz="0" w:space="0" w:color="auto"/>
            <w:right w:val="none" w:sz="0" w:space="0" w:color="auto"/>
          </w:divBdr>
        </w:div>
        <w:div w:id="604968320">
          <w:marLeft w:val="0"/>
          <w:marRight w:val="0"/>
          <w:marTop w:val="0"/>
          <w:marBottom w:val="0"/>
          <w:divBdr>
            <w:top w:val="none" w:sz="0" w:space="0" w:color="auto"/>
            <w:left w:val="none" w:sz="0" w:space="0" w:color="auto"/>
            <w:bottom w:val="none" w:sz="0" w:space="0" w:color="auto"/>
            <w:right w:val="none" w:sz="0" w:space="0" w:color="auto"/>
          </w:divBdr>
        </w:div>
        <w:div w:id="982850129">
          <w:marLeft w:val="0"/>
          <w:marRight w:val="0"/>
          <w:marTop w:val="0"/>
          <w:marBottom w:val="0"/>
          <w:divBdr>
            <w:top w:val="none" w:sz="0" w:space="0" w:color="auto"/>
            <w:left w:val="none" w:sz="0" w:space="0" w:color="auto"/>
            <w:bottom w:val="none" w:sz="0" w:space="0" w:color="auto"/>
            <w:right w:val="none" w:sz="0" w:space="0" w:color="auto"/>
          </w:divBdr>
        </w:div>
        <w:div w:id="1173378055">
          <w:marLeft w:val="0"/>
          <w:marRight w:val="0"/>
          <w:marTop w:val="0"/>
          <w:marBottom w:val="0"/>
          <w:divBdr>
            <w:top w:val="none" w:sz="0" w:space="0" w:color="auto"/>
            <w:left w:val="none" w:sz="0" w:space="0" w:color="auto"/>
            <w:bottom w:val="none" w:sz="0" w:space="0" w:color="auto"/>
            <w:right w:val="none" w:sz="0" w:space="0" w:color="auto"/>
          </w:divBdr>
        </w:div>
        <w:div w:id="1203977604">
          <w:marLeft w:val="0"/>
          <w:marRight w:val="0"/>
          <w:marTop w:val="0"/>
          <w:marBottom w:val="0"/>
          <w:divBdr>
            <w:top w:val="none" w:sz="0" w:space="0" w:color="auto"/>
            <w:left w:val="none" w:sz="0" w:space="0" w:color="auto"/>
            <w:bottom w:val="none" w:sz="0" w:space="0" w:color="auto"/>
            <w:right w:val="none" w:sz="0" w:space="0" w:color="auto"/>
          </w:divBdr>
        </w:div>
        <w:div w:id="1496265230">
          <w:marLeft w:val="0"/>
          <w:marRight w:val="0"/>
          <w:marTop w:val="0"/>
          <w:marBottom w:val="0"/>
          <w:divBdr>
            <w:top w:val="none" w:sz="0" w:space="0" w:color="auto"/>
            <w:left w:val="none" w:sz="0" w:space="0" w:color="auto"/>
            <w:bottom w:val="none" w:sz="0" w:space="0" w:color="auto"/>
            <w:right w:val="none" w:sz="0" w:space="0" w:color="auto"/>
          </w:divBdr>
        </w:div>
      </w:divsChild>
    </w:div>
    <w:div w:id="20551080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contractsfinder.service.gov.uk/notice/f5a32346-fa77-41c2-8373-1da54781c663?origin=SearchResults&amp;p=1" TargetMode="External"/><Relationship Id="rId3" Type="http://schemas.openxmlformats.org/officeDocument/2006/relationships/hyperlink" Target="https://www.england.nhs.uk/commissioning/how-commissioning-is-changing/nhs-provider-selection-regime/independent-patient-choice-and-procurement-panel/" TargetMode="External"/><Relationship Id="rId7" Type="http://schemas.openxmlformats.org/officeDocument/2006/relationships/hyperlink" Target="https://www.yas.nhs.uk/" TargetMode="External"/><Relationship Id="rId12" Type="http://schemas.openxmlformats.org/officeDocument/2006/relationships/hyperlink" Target="https://www.contractsfinder.service.gov.uk/notice/b61610d0-e5e6-4756-adaf-5744662a3efb?origin=SearchResults&amp;p=1" TargetMode="External"/><Relationship Id="rId2" Type="http://schemas.openxmlformats.org/officeDocument/2006/relationships/hyperlink" Target="https://www.england.nhs.uk/commissioning/how-commissioning-is-changing/nhs-provider-selection-regime/independent-patient-choice-and-procurement-panel/panel-members/" TargetMode="External"/><Relationship Id="rId1" Type="http://schemas.openxmlformats.org/officeDocument/2006/relationships/hyperlink" Target="https://www.england.nhs.uk/commissioning/how-commissioning-is-changing/nhs-provider-selection-regime/independent-patient-choice-and-procurement-panel/" TargetMode="External"/><Relationship Id="rId6" Type="http://schemas.openxmlformats.org/officeDocument/2006/relationships/hyperlink" Target="https://humberandnorthyorkshire.icb.nhs.uk/" TargetMode="External"/><Relationship Id="rId11" Type="http://schemas.openxmlformats.org/officeDocument/2006/relationships/hyperlink" Target="https://www.emedgroup.co.uk/" TargetMode="External"/><Relationship Id="rId5" Type="http://schemas.openxmlformats.org/officeDocument/2006/relationships/hyperlink" Target="https://www.england.nhs.uk/long-read/the-provider-selection-regime-statutory-guidance/" TargetMode="External"/><Relationship Id="rId10" Type="http://schemas.openxmlformats.org/officeDocument/2006/relationships/hyperlink" Target="https://www.contractsfinder.service.gov.uk/notice/7249b66a-f13f-48cc-a87d-cebdee552bb2?origin=SearchResults&amp;p=2" TargetMode="External"/><Relationship Id="rId4" Type="http://schemas.openxmlformats.org/officeDocument/2006/relationships/hyperlink" Target="https://www.legislation.gov.uk/uksi/2023/1348/contents/made" TargetMode="External"/><Relationship Id="rId9" Type="http://schemas.openxmlformats.org/officeDocument/2006/relationships/hyperlink" Target="https://www.contractsfinder.service.gov.uk/notice/c775d59c-38ba-45ac-8a50-bdc650188658?origin=SearchResults&amp;p=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3B4B43881409A4B9BCB39EE28F08756" ma:contentTypeVersion="26" ma:contentTypeDescription="Create a new document." ma:contentTypeScope="" ma:versionID="f305d54e012ac09fbebdd0e928606b8b">
  <xsd:schema xmlns:xsd="http://www.w3.org/2001/XMLSchema" xmlns:xs="http://www.w3.org/2001/XMLSchema" xmlns:p="http://schemas.microsoft.com/office/2006/metadata/properties" xmlns:ns2="96410c0b-a514-402d-9462-ba76dadfba38" xmlns:ns3="47bd0a4b-cdef-49e3-b4c2-dc603af9f461" targetNamespace="http://schemas.microsoft.com/office/2006/metadata/properties" ma:root="true" ma:fieldsID="513b26b09df7e3304df9e850f42fa3a7" ns2:_="" ns3:_="">
    <xsd:import namespace="96410c0b-a514-402d-9462-ba76dadfba38"/>
    <xsd:import namespace="47bd0a4b-cdef-49e3-b4c2-dc603af9f461"/>
    <xsd:element name="properties">
      <xsd:complexType>
        <xsd:sequence>
          <xsd:element name="documentManagement">
            <xsd:complexType>
              <xsd:all>
                <xsd:element ref="ns2:Category" minOccurs="0"/>
                <xsd:element ref="ns2:MeetingDate" minOccurs="0"/>
                <xsd:element ref="ns2:DocumentN" minOccurs="0"/>
                <xsd:element ref="ns2:Duplicateversions"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410c0b-a514-402d-9462-ba76dadfba38" elementFormDefault="qualified">
    <xsd:import namespace="http://schemas.microsoft.com/office/2006/documentManagement/types"/>
    <xsd:import namespace="http://schemas.microsoft.com/office/infopath/2007/PartnerControls"/>
    <xsd:element name="Category" ma:index="2" nillable="true" ma:displayName="Category " ma:format="Dropdown" ma:internalName="Category">
      <xsd:simpleType>
        <xsd:restriction base="dms:Choice">
          <xsd:enumeration value="Case Document"/>
          <xsd:enumeration value="Evidence Document"/>
          <xsd:enumeration value="E-correspondence"/>
          <xsd:enumeration value="Letter"/>
        </xsd:restriction>
      </xsd:simpleType>
    </xsd:element>
    <xsd:element name="MeetingDate" ma:index="4" nillable="true" ma:displayName="Meeting Date " ma:format="DateOnly" ma:internalName="MeetingDate">
      <xsd:simpleType>
        <xsd:restriction base="dms:DateTime"/>
      </xsd:simpleType>
    </xsd:element>
    <xsd:element name="DocumentN" ma:index="5" nillable="true" ma:displayName="Document N" ma:format="Dropdown" ma:internalName="DocumentN">
      <xsd:simpleType>
        <xsd:restriction base="dms:Note">
          <xsd:maxLength value="255"/>
        </xsd:restriction>
      </xsd:simpleType>
    </xsd:element>
    <xsd:element name="Duplicateversions" ma:index="6" nillable="true" ma:displayName="Duplicate versions" ma:format="Dropdown" ma:internalName="Duplicateversions">
      <xsd:simpleType>
        <xsd:restriction base="dms:Note">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bd0a4b-cdef-49e3-b4c2-dc603af9f46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43ef46ec-daea-48c6-8848-a1cfc81ca0b7}" ma:internalName="TaxCatchAll" ma:showField="CatchAllData" ma:web="47bd0a4b-cdef-49e3-b4c2-dc603af9f46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cumentN xmlns="96410c0b-a514-402d-9462-ba76dadfba38" xsi:nil="true"/>
    <Category xmlns="96410c0b-a514-402d-9462-ba76dadfba38" xsi:nil="true"/>
    <lcf76f155ced4ddcb4097134ff3c332f xmlns="96410c0b-a514-402d-9462-ba76dadfba38">
      <Terms xmlns="http://schemas.microsoft.com/office/infopath/2007/PartnerControls"/>
    </lcf76f155ced4ddcb4097134ff3c332f>
    <Duplicateversions xmlns="96410c0b-a514-402d-9462-ba76dadfba38" xsi:nil="true"/>
    <TaxCatchAll xmlns="47bd0a4b-cdef-49e3-b4c2-dc603af9f461" xsi:nil="true"/>
    <MeetingDate xmlns="96410c0b-a514-402d-9462-ba76dadfba3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15B795-E035-4082-8C51-6E954C2FD36A}">
  <ds:schemaRefs>
    <ds:schemaRef ds:uri="http://schemas.openxmlformats.org/officeDocument/2006/bibliography"/>
  </ds:schemaRefs>
</ds:datastoreItem>
</file>

<file path=customXml/itemProps2.xml><?xml version="1.0" encoding="utf-8"?>
<ds:datastoreItem xmlns:ds="http://schemas.openxmlformats.org/officeDocument/2006/customXml" ds:itemID="{CA9CAFE5-E6F8-4A10-A08C-B390FC08C3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410c0b-a514-402d-9462-ba76dadfba38"/>
    <ds:schemaRef ds:uri="47bd0a4b-cdef-49e3-b4c2-dc603af9f4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867BF3-8A39-4B53-BB5E-B23DD7C64490}">
  <ds:schemaRefs>
    <ds:schemaRef ds:uri="http://schemas.microsoft.com/office/2006/documentManagement/types"/>
    <ds:schemaRef ds:uri="47bd0a4b-cdef-49e3-b4c2-dc603af9f461"/>
    <ds:schemaRef ds:uri="http://www.w3.org/XML/1998/namespace"/>
    <ds:schemaRef ds:uri="http://purl.org/dc/elements/1.1/"/>
    <ds:schemaRef ds:uri="http://schemas.microsoft.com/office/2006/metadata/properties"/>
    <ds:schemaRef ds:uri="96410c0b-a514-402d-9462-ba76dadfba38"/>
    <ds:schemaRef ds:uri="http://purl.org/dc/dcmitype/"/>
    <ds:schemaRef ds:uri="http://schemas.microsoft.com/office/infopath/2007/PartnerControls"/>
    <ds:schemaRef ds:uri="http://schemas.openxmlformats.org/package/2006/metadata/core-properties"/>
    <ds:schemaRef ds:uri="http://purl.org/dc/terms/"/>
  </ds:schemaRefs>
</ds:datastoreItem>
</file>

<file path=customXml/itemProps4.xml><?xml version="1.0" encoding="utf-8"?>
<ds:datastoreItem xmlns:ds="http://schemas.openxmlformats.org/officeDocument/2006/customXml" ds:itemID="{959FA424-81DE-430C-A5C7-8ACC1820BF8E}">
  <ds:schemaRefs>
    <ds:schemaRef ds:uri="http://schemas.microsoft.com/sharepoint/v3/contenttype/forms"/>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Normal.dotm</Template>
  <TotalTime>14</TotalTime>
  <Pages>30</Pages>
  <Words>12309</Words>
  <Characters>70166</Characters>
  <Application>Microsoft Office Word</Application>
  <DocSecurity>8</DocSecurity>
  <Lines>584</Lines>
  <Paragraphs>164</Paragraphs>
  <ScaleCrop>false</ScaleCrop>
  <Company/>
  <LinksUpToDate>false</LinksUpToDate>
  <CharactersWithSpaces>82311</CharactersWithSpaces>
  <SharedDoc>false</SharedDoc>
  <HLinks>
    <vt:vector size="156" baseType="variant">
      <vt:variant>
        <vt:i4>1179696</vt:i4>
      </vt:variant>
      <vt:variant>
        <vt:i4>80</vt:i4>
      </vt:variant>
      <vt:variant>
        <vt:i4>0</vt:i4>
      </vt:variant>
      <vt:variant>
        <vt:i4>5</vt:i4>
      </vt:variant>
      <vt:variant>
        <vt:lpwstr/>
      </vt:variant>
      <vt:variant>
        <vt:lpwstr>_Toc201747751</vt:lpwstr>
      </vt:variant>
      <vt:variant>
        <vt:i4>1179696</vt:i4>
      </vt:variant>
      <vt:variant>
        <vt:i4>74</vt:i4>
      </vt:variant>
      <vt:variant>
        <vt:i4>0</vt:i4>
      </vt:variant>
      <vt:variant>
        <vt:i4>5</vt:i4>
      </vt:variant>
      <vt:variant>
        <vt:lpwstr/>
      </vt:variant>
      <vt:variant>
        <vt:lpwstr>_Toc201747750</vt:lpwstr>
      </vt:variant>
      <vt:variant>
        <vt:i4>1245232</vt:i4>
      </vt:variant>
      <vt:variant>
        <vt:i4>68</vt:i4>
      </vt:variant>
      <vt:variant>
        <vt:i4>0</vt:i4>
      </vt:variant>
      <vt:variant>
        <vt:i4>5</vt:i4>
      </vt:variant>
      <vt:variant>
        <vt:lpwstr/>
      </vt:variant>
      <vt:variant>
        <vt:lpwstr>_Toc201747749</vt:lpwstr>
      </vt:variant>
      <vt:variant>
        <vt:i4>1245232</vt:i4>
      </vt:variant>
      <vt:variant>
        <vt:i4>62</vt:i4>
      </vt:variant>
      <vt:variant>
        <vt:i4>0</vt:i4>
      </vt:variant>
      <vt:variant>
        <vt:i4>5</vt:i4>
      </vt:variant>
      <vt:variant>
        <vt:lpwstr/>
      </vt:variant>
      <vt:variant>
        <vt:lpwstr>_Toc201747748</vt:lpwstr>
      </vt:variant>
      <vt:variant>
        <vt:i4>1245232</vt:i4>
      </vt:variant>
      <vt:variant>
        <vt:i4>56</vt:i4>
      </vt:variant>
      <vt:variant>
        <vt:i4>0</vt:i4>
      </vt:variant>
      <vt:variant>
        <vt:i4>5</vt:i4>
      </vt:variant>
      <vt:variant>
        <vt:lpwstr/>
      </vt:variant>
      <vt:variant>
        <vt:lpwstr>_Toc201747747</vt:lpwstr>
      </vt:variant>
      <vt:variant>
        <vt:i4>1245232</vt:i4>
      </vt:variant>
      <vt:variant>
        <vt:i4>50</vt:i4>
      </vt:variant>
      <vt:variant>
        <vt:i4>0</vt:i4>
      </vt:variant>
      <vt:variant>
        <vt:i4>5</vt:i4>
      </vt:variant>
      <vt:variant>
        <vt:lpwstr/>
      </vt:variant>
      <vt:variant>
        <vt:lpwstr>_Toc201747746</vt:lpwstr>
      </vt:variant>
      <vt:variant>
        <vt:i4>1245232</vt:i4>
      </vt:variant>
      <vt:variant>
        <vt:i4>44</vt:i4>
      </vt:variant>
      <vt:variant>
        <vt:i4>0</vt:i4>
      </vt:variant>
      <vt:variant>
        <vt:i4>5</vt:i4>
      </vt:variant>
      <vt:variant>
        <vt:lpwstr/>
      </vt:variant>
      <vt:variant>
        <vt:lpwstr>_Toc201747745</vt:lpwstr>
      </vt:variant>
      <vt:variant>
        <vt:i4>1245232</vt:i4>
      </vt:variant>
      <vt:variant>
        <vt:i4>38</vt:i4>
      </vt:variant>
      <vt:variant>
        <vt:i4>0</vt:i4>
      </vt:variant>
      <vt:variant>
        <vt:i4>5</vt:i4>
      </vt:variant>
      <vt:variant>
        <vt:lpwstr/>
      </vt:variant>
      <vt:variant>
        <vt:lpwstr>_Toc201747744</vt:lpwstr>
      </vt:variant>
      <vt:variant>
        <vt:i4>1245232</vt:i4>
      </vt:variant>
      <vt:variant>
        <vt:i4>32</vt:i4>
      </vt:variant>
      <vt:variant>
        <vt:i4>0</vt:i4>
      </vt:variant>
      <vt:variant>
        <vt:i4>5</vt:i4>
      </vt:variant>
      <vt:variant>
        <vt:lpwstr/>
      </vt:variant>
      <vt:variant>
        <vt:lpwstr>_Toc201747743</vt:lpwstr>
      </vt:variant>
      <vt:variant>
        <vt:i4>1245232</vt:i4>
      </vt:variant>
      <vt:variant>
        <vt:i4>26</vt:i4>
      </vt:variant>
      <vt:variant>
        <vt:i4>0</vt:i4>
      </vt:variant>
      <vt:variant>
        <vt:i4>5</vt:i4>
      </vt:variant>
      <vt:variant>
        <vt:lpwstr/>
      </vt:variant>
      <vt:variant>
        <vt:lpwstr>_Toc201747742</vt:lpwstr>
      </vt:variant>
      <vt:variant>
        <vt:i4>1245232</vt:i4>
      </vt:variant>
      <vt:variant>
        <vt:i4>20</vt:i4>
      </vt:variant>
      <vt:variant>
        <vt:i4>0</vt:i4>
      </vt:variant>
      <vt:variant>
        <vt:i4>5</vt:i4>
      </vt:variant>
      <vt:variant>
        <vt:lpwstr/>
      </vt:variant>
      <vt:variant>
        <vt:lpwstr>_Toc201747741</vt:lpwstr>
      </vt:variant>
      <vt:variant>
        <vt:i4>1245232</vt:i4>
      </vt:variant>
      <vt:variant>
        <vt:i4>14</vt:i4>
      </vt:variant>
      <vt:variant>
        <vt:i4>0</vt:i4>
      </vt:variant>
      <vt:variant>
        <vt:i4>5</vt:i4>
      </vt:variant>
      <vt:variant>
        <vt:lpwstr/>
      </vt:variant>
      <vt:variant>
        <vt:lpwstr>_Toc201747740</vt:lpwstr>
      </vt:variant>
      <vt:variant>
        <vt:i4>1310768</vt:i4>
      </vt:variant>
      <vt:variant>
        <vt:i4>8</vt:i4>
      </vt:variant>
      <vt:variant>
        <vt:i4>0</vt:i4>
      </vt:variant>
      <vt:variant>
        <vt:i4>5</vt:i4>
      </vt:variant>
      <vt:variant>
        <vt:lpwstr/>
      </vt:variant>
      <vt:variant>
        <vt:lpwstr>_Toc201747739</vt:lpwstr>
      </vt:variant>
      <vt:variant>
        <vt:i4>1310768</vt:i4>
      </vt:variant>
      <vt:variant>
        <vt:i4>2</vt:i4>
      </vt:variant>
      <vt:variant>
        <vt:i4>0</vt:i4>
      </vt:variant>
      <vt:variant>
        <vt:i4>5</vt:i4>
      </vt:variant>
      <vt:variant>
        <vt:lpwstr/>
      </vt:variant>
      <vt:variant>
        <vt:lpwstr>_Toc201747738</vt:lpwstr>
      </vt:variant>
      <vt:variant>
        <vt:i4>2556024</vt:i4>
      </vt:variant>
      <vt:variant>
        <vt:i4>36</vt:i4>
      </vt:variant>
      <vt:variant>
        <vt:i4>0</vt:i4>
      </vt:variant>
      <vt:variant>
        <vt:i4>5</vt:i4>
      </vt:variant>
      <vt:variant>
        <vt:lpwstr>https://www.contractsfinder.service.gov.uk/notice/b61610d0-e5e6-4756-adaf-5744662a3efb?origin=SearchResults&amp;p=1</vt:lpwstr>
      </vt:variant>
      <vt:variant>
        <vt:lpwstr/>
      </vt:variant>
      <vt:variant>
        <vt:i4>6094878</vt:i4>
      </vt:variant>
      <vt:variant>
        <vt:i4>30</vt:i4>
      </vt:variant>
      <vt:variant>
        <vt:i4>0</vt:i4>
      </vt:variant>
      <vt:variant>
        <vt:i4>5</vt:i4>
      </vt:variant>
      <vt:variant>
        <vt:lpwstr>https://www.emedgroup.co.uk/</vt:lpwstr>
      </vt:variant>
      <vt:variant>
        <vt:lpwstr/>
      </vt:variant>
      <vt:variant>
        <vt:i4>7340068</vt:i4>
      </vt:variant>
      <vt:variant>
        <vt:i4>27</vt:i4>
      </vt:variant>
      <vt:variant>
        <vt:i4>0</vt:i4>
      </vt:variant>
      <vt:variant>
        <vt:i4>5</vt:i4>
      </vt:variant>
      <vt:variant>
        <vt:lpwstr>https://www.contractsfinder.service.gov.uk/notice/7249b66a-f13f-48cc-a87d-cebdee552bb2?origin=SearchResults&amp;p=2</vt:lpwstr>
      </vt:variant>
      <vt:variant>
        <vt:lpwstr/>
      </vt:variant>
      <vt:variant>
        <vt:i4>8323186</vt:i4>
      </vt:variant>
      <vt:variant>
        <vt:i4>24</vt:i4>
      </vt:variant>
      <vt:variant>
        <vt:i4>0</vt:i4>
      </vt:variant>
      <vt:variant>
        <vt:i4>5</vt:i4>
      </vt:variant>
      <vt:variant>
        <vt:lpwstr>https://www.contractsfinder.service.gov.uk/notice/c775d59c-38ba-45ac-8a50-bdc650188658?origin=SearchResults&amp;p=1</vt:lpwstr>
      </vt:variant>
      <vt:variant>
        <vt:lpwstr/>
      </vt:variant>
      <vt:variant>
        <vt:i4>7929895</vt:i4>
      </vt:variant>
      <vt:variant>
        <vt:i4>21</vt:i4>
      </vt:variant>
      <vt:variant>
        <vt:i4>0</vt:i4>
      </vt:variant>
      <vt:variant>
        <vt:i4>5</vt:i4>
      </vt:variant>
      <vt:variant>
        <vt:lpwstr>https://www.contractsfinder.service.gov.uk/notice/f5a32346-fa77-41c2-8373-1da54781c663?origin=SearchResults&amp;p=1</vt:lpwstr>
      </vt:variant>
      <vt:variant>
        <vt:lpwstr/>
      </vt:variant>
      <vt:variant>
        <vt:i4>2752546</vt:i4>
      </vt:variant>
      <vt:variant>
        <vt:i4>18</vt:i4>
      </vt:variant>
      <vt:variant>
        <vt:i4>0</vt:i4>
      </vt:variant>
      <vt:variant>
        <vt:i4>5</vt:i4>
      </vt:variant>
      <vt:variant>
        <vt:lpwstr>https://www.yas.nhs.uk/</vt:lpwstr>
      </vt:variant>
      <vt:variant>
        <vt:lpwstr/>
      </vt:variant>
      <vt:variant>
        <vt:i4>4063273</vt:i4>
      </vt:variant>
      <vt:variant>
        <vt:i4>15</vt:i4>
      </vt:variant>
      <vt:variant>
        <vt:i4>0</vt:i4>
      </vt:variant>
      <vt:variant>
        <vt:i4>5</vt:i4>
      </vt:variant>
      <vt:variant>
        <vt:lpwstr>https://humberandnorthyorkshire.icb.nhs.uk/</vt:lpwstr>
      </vt:variant>
      <vt:variant>
        <vt:lpwstr/>
      </vt:variant>
      <vt:variant>
        <vt:i4>2818172</vt:i4>
      </vt:variant>
      <vt:variant>
        <vt:i4>12</vt:i4>
      </vt:variant>
      <vt:variant>
        <vt:i4>0</vt:i4>
      </vt:variant>
      <vt:variant>
        <vt:i4>5</vt:i4>
      </vt:variant>
      <vt:variant>
        <vt:lpwstr>https://www.england.nhs.uk/long-read/the-provider-selection-regime-statutory-guidance/</vt:lpwstr>
      </vt:variant>
      <vt:variant>
        <vt:lpwstr/>
      </vt:variant>
      <vt:variant>
        <vt:i4>3670113</vt:i4>
      </vt:variant>
      <vt:variant>
        <vt:i4>9</vt:i4>
      </vt:variant>
      <vt:variant>
        <vt:i4>0</vt:i4>
      </vt:variant>
      <vt:variant>
        <vt:i4>5</vt:i4>
      </vt:variant>
      <vt:variant>
        <vt:lpwstr>https://www.legislation.gov.uk/uksi/2023/1348/contents/made</vt:lpwstr>
      </vt:variant>
      <vt:variant>
        <vt:lpwstr/>
      </vt:variant>
      <vt:variant>
        <vt:i4>7864419</vt:i4>
      </vt:variant>
      <vt:variant>
        <vt:i4>6</vt:i4>
      </vt:variant>
      <vt:variant>
        <vt:i4>0</vt:i4>
      </vt:variant>
      <vt:variant>
        <vt:i4>5</vt:i4>
      </vt:variant>
      <vt:variant>
        <vt:lpwstr>https://www.england.nhs.uk/commissioning/how-commissioning-is-changing/nhs-provider-selection-regime/independent-patient-choice-and-procurement-panel/</vt:lpwstr>
      </vt:variant>
      <vt:variant>
        <vt:lpwstr/>
      </vt:variant>
      <vt:variant>
        <vt:i4>720903</vt:i4>
      </vt:variant>
      <vt:variant>
        <vt:i4>3</vt:i4>
      </vt:variant>
      <vt:variant>
        <vt:i4>0</vt:i4>
      </vt:variant>
      <vt:variant>
        <vt:i4>5</vt:i4>
      </vt:variant>
      <vt:variant>
        <vt:lpwstr>https://www.england.nhs.uk/commissioning/how-commissioning-is-changing/nhs-provider-selection-regime/independent-patient-choice-and-procurement-panel/panel-members/</vt:lpwstr>
      </vt:variant>
      <vt:variant>
        <vt:lpwstr/>
      </vt:variant>
      <vt:variant>
        <vt:i4>7864419</vt:i4>
      </vt:variant>
      <vt:variant>
        <vt:i4>0</vt:i4>
      </vt:variant>
      <vt:variant>
        <vt:i4>0</vt:i4>
      </vt:variant>
      <vt:variant>
        <vt:i4>5</vt:i4>
      </vt:variant>
      <vt:variant>
        <vt:lpwstr>https://www.england.nhs.uk/commissioning/how-commissioning-is-changing/nhs-provider-selection-regime/independent-patient-choice-and-procurement-panel/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MORLEY, Hannah (NHS SOUTH, CENTRAL AND WEST COMMISSIONING SUPPORT UNIT)</dc:creator>
  <cp:keywords/>
  <dc:description/>
  <cp:lastModifiedBy>GRIFFITHS, Tom (NHS SOUTH, CENTRAL AND WEST COMMISSIONING SUPPORT UNIT)</cp:lastModifiedBy>
  <cp:revision>11</cp:revision>
  <cp:lastPrinted>2025-06-25T13:30:00Z</cp:lastPrinted>
  <dcterms:created xsi:type="dcterms:W3CDTF">2025-06-25T12:51:00Z</dcterms:created>
  <dcterms:modified xsi:type="dcterms:W3CDTF">2025-06-25T13:30:00Z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0x01010053B4B43881409A4B9BCB39EE28F08756</vt:lpwstr>
  </property>
  <property fmtid="{D5CDD505-2E9C-101B-9397-08002B2CF9AE}" pid="3" name="MediaServiceImageTags">
    <vt:lpwstr/>
  </property>
  <property fmtid="{D5CDD505-2E9C-101B-9397-08002B2CF9AE}" pid="4" name="Approval Level">
    <vt:lpwstr>Approved</vt:lpwstr>
  </property>
  <property fmtid="{D5CDD505-2E9C-101B-9397-08002B2CF9AE}" pid="5" name="Doctype">
    <vt:lpwstr>Case document</vt:lpwstr>
  </property>
</Properties>
</file>