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B0909" w14:textId="77777777" w:rsidR="008E6AE9" w:rsidRPr="00D2637B" w:rsidRDefault="008E6AE9" w:rsidP="007542A0">
      <w:pPr>
        <w:rPr>
          <w:rFonts w:cs="Arial"/>
        </w:rPr>
      </w:pPr>
    </w:p>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rsidRPr="00D2637B" w14:paraId="625FA50A" w14:textId="77777777" w:rsidTr="003E12B1">
        <w:trPr>
          <w:trHeight w:val="642"/>
        </w:trPr>
        <w:sdt>
          <w:sdtPr>
            <w:rPr>
              <w:rFonts w:cs="Arial"/>
            </w:rPr>
            <w:alias w:val="Protective Marking"/>
            <w:tag w:val="Protective Marking"/>
            <w:id w:val="-1097942897"/>
            <w:placeholder>
              <w:docPart w:val="76511489BE554C3A803C4DBBCA623B52"/>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53864DB3" w14:textId="4CE0C561" w:rsidR="00C94874" w:rsidRPr="00D2637B" w:rsidRDefault="00955AC9" w:rsidP="003E12B1">
                <w:pPr>
                  <w:pStyle w:val="Classification"/>
                  <w:rPr>
                    <w:rFonts w:cs="Arial"/>
                  </w:rPr>
                </w:pPr>
                <w:r>
                  <w:rPr>
                    <w:rFonts w:cs="Arial"/>
                  </w:rPr>
                  <w:t>Classification: Official</w:t>
                </w:r>
              </w:p>
            </w:tc>
          </w:sdtContent>
        </w:sdt>
      </w:tr>
      <w:tr w:rsidR="00C94874" w:rsidRPr="00D2637B" w14:paraId="09FE2163" w14:textId="77777777" w:rsidTr="003E12B1">
        <w:tc>
          <w:tcPr>
            <w:tcW w:w="8901" w:type="dxa"/>
          </w:tcPr>
          <w:p w14:paraId="0A4B68BF" w14:textId="6773F5C9" w:rsidR="00C94874" w:rsidRPr="00D2637B" w:rsidRDefault="00C94874" w:rsidP="003E12B1">
            <w:pPr>
              <w:pStyle w:val="Classification"/>
              <w:rPr>
                <w:rFonts w:cs="Arial"/>
              </w:rPr>
            </w:pPr>
            <w:r w:rsidRPr="00D2637B">
              <w:rPr>
                <w:rFonts w:cs="Arial"/>
              </w:rPr>
              <w:t xml:space="preserve">Publication reference: </w:t>
            </w:r>
            <w:r w:rsidR="00D2637B" w:rsidRPr="00D2637B">
              <w:rPr>
                <w:rFonts w:cs="Arial"/>
              </w:rPr>
              <w:t xml:space="preserve"> Public Board paper (</w:t>
            </w:r>
            <w:r w:rsidR="00333836" w:rsidRPr="00333836">
              <w:rPr>
                <w:rFonts w:cs="Arial"/>
              </w:rPr>
              <w:t>BM/25/2</w:t>
            </w:r>
            <w:r w:rsidR="00CF5F5C">
              <w:rPr>
                <w:rFonts w:cs="Arial"/>
              </w:rPr>
              <w:t>7</w:t>
            </w:r>
            <w:r w:rsidR="00DD6400">
              <w:rPr>
                <w:rFonts w:cs="Arial"/>
              </w:rPr>
              <w:t>(Pu)</w:t>
            </w:r>
            <w:r w:rsidR="00333836" w:rsidRPr="00333836">
              <w:rPr>
                <w:rFonts w:cs="Arial"/>
              </w:rPr>
              <w:t>) </w:t>
            </w:r>
          </w:p>
        </w:tc>
      </w:tr>
    </w:tbl>
    <w:p w14:paraId="755376B4" w14:textId="77777777" w:rsidR="001241F4" w:rsidRPr="00D2637B" w:rsidRDefault="001241F4" w:rsidP="00991A82">
      <w:pPr>
        <w:rPr>
          <w:rFonts w:cs="Arial"/>
        </w:rPr>
        <w:sectPr w:rsidR="001241F4" w:rsidRPr="00D2637B" w:rsidSect="00995294">
          <w:headerReference w:type="default" r:id="rId11"/>
          <w:footerReference w:type="default" r:id="rId12"/>
          <w:pgSz w:w="11906" w:h="16838" w:code="9"/>
          <w:pgMar w:top="1191" w:right="1021" w:bottom="1247" w:left="1021" w:header="709" w:footer="709" w:gutter="0"/>
          <w:cols w:space="708"/>
          <w:docGrid w:linePitch="360"/>
        </w:sectPr>
      </w:pPr>
    </w:p>
    <w:p w14:paraId="0B0D0AE8" w14:textId="2FB5F947" w:rsidR="007823EA" w:rsidRDefault="006341AF" w:rsidP="007823EA">
      <w:pPr>
        <w:rPr>
          <w:rFonts w:eastAsiaTheme="majorEastAsia" w:cstheme="majorBidi"/>
          <w:color w:val="005EB8"/>
          <w:kern w:val="28"/>
          <w:sz w:val="48"/>
          <w:szCs w:val="56"/>
        </w:rPr>
      </w:pPr>
      <w:r>
        <w:rPr>
          <w:rFonts w:eastAsiaTheme="majorEastAsia" w:cstheme="majorBidi"/>
          <w:color w:val="005EB8"/>
          <w:kern w:val="28"/>
          <w:sz w:val="48"/>
          <w:szCs w:val="56"/>
        </w:rPr>
        <w:t xml:space="preserve">Annex – Board Assurance Statements </w:t>
      </w:r>
    </w:p>
    <w:p w14:paraId="7D288856" w14:textId="16B55FC8" w:rsidR="00E52EC1" w:rsidRDefault="00E52EC1" w:rsidP="007823EA">
      <w:pPr>
        <w:rPr>
          <w:rFonts w:cs="Arial"/>
          <w:b/>
        </w:rPr>
      </w:pPr>
    </w:p>
    <w:p w14:paraId="06A0FCE0" w14:textId="596FA2F0" w:rsidR="007823EA" w:rsidRPr="00165958" w:rsidRDefault="007823EA" w:rsidP="007823EA">
      <w:pPr>
        <w:pStyle w:val="BodyText"/>
        <w:rPr>
          <w:b/>
        </w:rPr>
      </w:pPr>
      <w:r w:rsidRPr="00165958">
        <w:rPr>
          <w:b/>
        </w:rPr>
        <w:t>Agenda item:</w:t>
      </w:r>
      <w:r>
        <w:rPr>
          <w:b/>
        </w:rPr>
        <w:t xml:space="preserve"> </w:t>
      </w:r>
      <w:r w:rsidR="00CF5F5C">
        <w:rPr>
          <w:bCs/>
        </w:rPr>
        <w:t>6</w:t>
      </w:r>
      <w:r w:rsidR="00DD6400">
        <w:rPr>
          <w:bCs/>
        </w:rPr>
        <w:t xml:space="preserve"> </w:t>
      </w:r>
      <w:r>
        <w:t>(Public session)</w:t>
      </w:r>
    </w:p>
    <w:p w14:paraId="3912907D" w14:textId="1CF338BF" w:rsidR="00924F6C" w:rsidRPr="00924F6C" w:rsidRDefault="007823EA" w:rsidP="00E26413">
      <w:pPr>
        <w:pStyle w:val="BodyText"/>
        <w:rPr>
          <w:rFonts w:cs="Arial"/>
          <w:bCs/>
        </w:rPr>
      </w:pPr>
      <w:r w:rsidRPr="00165958">
        <w:rPr>
          <w:b/>
        </w:rPr>
        <w:t>Report by:</w:t>
      </w:r>
      <w:r>
        <w:rPr>
          <w:b/>
        </w:rPr>
        <w:t xml:space="preserve"> </w:t>
      </w:r>
      <w:r w:rsidR="00DD6400" w:rsidRPr="00DD6400">
        <w:rPr>
          <w:rFonts w:cs="Arial"/>
          <w:bCs/>
        </w:rPr>
        <w:t>Sarah-Jane Marsh, National Director for Urgent and Emergency Care and Operations</w:t>
      </w:r>
    </w:p>
    <w:p w14:paraId="608F4B94" w14:textId="25382E2F" w:rsidR="007823EA" w:rsidRPr="00165958" w:rsidRDefault="007823EA" w:rsidP="007823EA">
      <w:pPr>
        <w:pStyle w:val="BodyText"/>
        <w:rPr>
          <w:rFonts w:eastAsia="Calibri"/>
        </w:rPr>
      </w:pPr>
      <w:r w:rsidRPr="00165958">
        <w:rPr>
          <w:b/>
        </w:rPr>
        <w:t>Paper type:</w:t>
      </w:r>
      <w:r w:rsidRPr="00165958">
        <w:rPr>
          <w:b/>
        </w:rPr>
        <w:tab/>
      </w:r>
      <w:r w:rsidRPr="00165958">
        <w:rPr>
          <w:rFonts w:eastAsia="Calibri"/>
        </w:rPr>
        <w:t xml:space="preserve">For </w:t>
      </w:r>
      <w:r w:rsidR="00CF5F5C">
        <w:rPr>
          <w:rFonts w:eastAsia="Calibri"/>
        </w:rPr>
        <w:t>approval</w:t>
      </w:r>
    </w:p>
    <w:p w14:paraId="0397F715" w14:textId="6F1D1C7A" w:rsidR="00D2637B" w:rsidRPr="00D2637B" w:rsidRDefault="00EB2F65" w:rsidP="00CA1DAD">
      <w:pPr>
        <w:pStyle w:val="BodyText"/>
      </w:pPr>
      <w:sdt>
        <w:sdtPr>
          <w:alias w:val="Date"/>
          <w:id w:val="-1613351165"/>
          <w:placeholder>
            <w:docPart w:val="4747F76717B0496887005B064EB8CEA0"/>
          </w:placeholder>
          <w:date w:fullDate="2025-07-17T00:00:00Z">
            <w:dateFormat w:val="d MMMM yyyy"/>
            <w:lid w:val="en-GB"/>
            <w:storeMappedDataAs w:val="dateTime"/>
            <w:calendar w:val="gregorian"/>
          </w:date>
        </w:sdtPr>
        <w:sdtEndPr/>
        <w:sdtContent>
          <w:r w:rsidR="00E26413">
            <w:t>17 July 2025</w:t>
          </w:r>
        </w:sdtContent>
      </w:sdt>
    </w:p>
    <w:p w14:paraId="1EE6E303" w14:textId="77777777" w:rsidR="006341AF" w:rsidRDefault="006341AF" w:rsidP="006341AF">
      <w:pPr>
        <w:pStyle w:val="Heading1"/>
      </w:pPr>
    </w:p>
    <w:p w14:paraId="04699796" w14:textId="77777777" w:rsidR="006341AF" w:rsidRDefault="006341AF" w:rsidP="006341AF">
      <w:pPr>
        <w:pStyle w:val="BodyText"/>
      </w:pPr>
    </w:p>
    <w:p w14:paraId="4357ABC9" w14:textId="77777777" w:rsidR="006341AF" w:rsidRDefault="006341AF" w:rsidP="006341AF">
      <w:pPr>
        <w:pStyle w:val="BodyText"/>
      </w:pPr>
    </w:p>
    <w:p w14:paraId="06A8BBE0" w14:textId="77777777" w:rsidR="006341AF" w:rsidRDefault="006341AF" w:rsidP="006341AF">
      <w:pPr>
        <w:pStyle w:val="BodyText"/>
      </w:pPr>
    </w:p>
    <w:p w14:paraId="60E300ED" w14:textId="77777777" w:rsidR="006341AF" w:rsidRDefault="006341AF" w:rsidP="006341AF">
      <w:pPr>
        <w:pStyle w:val="BodyText"/>
        <w:sectPr w:rsidR="006341AF" w:rsidSect="00CF5F5C">
          <w:headerReference w:type="default" r:id="rId13"/>
          <w:footerReference w:type="default" r:id="rId14"/>
          <w:type w:val="continuous"/>
          <w:pgSz w:w="11906" w:h="16838" w:code="9"/>
          <w:pgMar w:top="709" w:right="1021" w:bottom="1247" w:left="1021" w:header="624" w:footer="510" w:gutter="0"/>
          <w:cols w:space="708"/>
          <w:docGrid w:linePitch="360"/>
        </w:sectPr>
      </w:pPr>
    </w:p>
    <w:p w14:paraId="47D6AD45" w14:textId="77777777" w:rsidR="006341AF" w:rsidRDefault="006341AF" w:rsidP="006341AF">
      <w:pPr>
        <w:pStyle w:val="Heading1"/>
        <w:rPr>
          <w:rFonts w:eastAsia="Arial"/>
          <w:lang w:val="en-US"/>
        </w:rPr>
      </w:pPr>
      <w:r w:rsidRPr="00A01474">
        <w:rPr>
          <w:rFonts w:eastAsia="Arial"/>
          <w:lang w:val="en-US"/>
        </w:rPr>
        <w:lastRenderedPageBreak/>
        <w:t xml:space="preserve">Annex A – </w:t>
      </w:r>
      <w:r>
        <w:rPr>
          <w:rFonts w:eastAsia="Arial"/>
          <w:lang w:val="en-US"/>
        </w:rPr>
        <w:t>Board Assurance Statement for ICBs</w:t>
      </w:r>
    </w:p>
    <w:p w14:paraId="11C206C3" w14:textId="77777777" w:rsidR="006341AF" w:rsidRDefault="006341AF" w:rsidP="006341AF">
      <w:pPr>
        <w:widowControl w:val="0"/>
        <w:ind w:right="57"/>
        <w:rPr>
          <w:rFonts w:eastAsia="Arial" w:cs="Arial"/>
          <w:bCs/>
          <w:color w:val="005EB8" w:themeColor="accent1"/>
          <w:lang w:val="en-US"/>
        </w:rPr>
      </w:pPr>
    </w:p>
    <w:p w14:paraId="5B8A2062" w14:textId="77777777" w:rsidR="006341AF" w:rsidRDefault="006341AF" w:rsidP="006341AF">
      <w:pPr>
        <w:pStyle w:val="Subtitle"/>
        <w:rPr>
          <w:rFonts w:eastAsia="Arial"/>
        </w:rPr>
      </w:pPr>
      <w:r w:rsidRPr="008D6C42">
        <w:rPr>
          <w:rFonts w:eastAsia="Arial"/>
        </w:rPr>
        <w:t>Section A: Board Assurance Statement</w:t>
      </w:r>
    </w:p>
    <w:p w14:paraId="4F72B2AE" w14:textId="77777777" w:rsidR="006341AF" w:rsidRDefault="006341AF" w:rsidP="006341AF">
      <w:pPr>
        <w:pStyle w:val="Date"/>
      </w:pPr>
    </w:p>
    <w:tbl>
      <w:tblPr>
        <w:tblW w:w="15026" w:type="dxa"/>
        <w:tblInd w:w="-294" w:type="dxa"/>
        <w:tblLayout w:type="fixed"/>
        <w:tblCellMar>
          <w:left w:w="0" w:type="dxa"/>
          <w:right w:w="0" w:type="dxa"/>
        </w:tblCellMar>
        <w:tblLook w:val="04A0" w:firstRow="1" w:lastRow="0" w:firstColumn="1" w:lastColumn="0" w:noHBand="0" w:noVBand="1"/>
      </w:tblPr>
      <w:tblGrid>
        <w:gridCol w:w="7514"/>
        <w:gridCol w:w="1559"/>
        <w:gridCol w:w="5953"/>
      </w:tblGrid>
      <w:tr w:rsidR="006341AF" w:rsidRPr="006978EA" w14:paraId="11AC2455" w14:textId="77777777" w:rsidTr="006341AF">
        <w:trPr>
          <w:trHeight w:val="628"/>
        </w:trPr>
        <w:tc>
          <w:tcPr>
            <w:tcW w:w="7514" w:type="dxa"/>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BDDEFF" w:themeFill="accent1" w:themeFillTint="33"/>
            <w:tcMar>
              <w:top w:w="15" w:type="dxa"/>
              <w:left w:w="72" w:type="dxa"/>
              <w:bottom w:w="0" w:type="dxa"/>
              <w:right w:w="72" w:type="dxa"/>
            </w:tcMar>
            <w:hideMark/>
          </w:tcPr>
          <w:p w14:paraId="1F1B90F8" w14:textId="77777777" w:rsidR="006341AF" w:rsidRPr="006978EA" w:rsidRDefault="006341AF" w:rsidP="00A7287D">
            <w:pPr>
              <w:rPr>
                <w:rFonts w:eastAsia="Arial" w:cs="Arial"/>
              </w:rPr>
            </w:pPr>
            <w:bookmarkStart w:id="0" w:name="_Hlk191911156"/>
            <w:r w:rsidRPr="006978EA">
              <w:rPr>
                <w:rFonts w:eastAsia="Arial" w:cs="Arial"/>
                <w:b/>
                <w:bCs/>
              </w:rPr>
              <w:t>Assurance statement</w:t>
            </w:r>
          </w:p>
        </w:tc>
        <w:tc>
          <w:tcPr>
            <w:tcW w:w="1559" w:type="dxa"/>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BDDEFF" w:themeFill="accent1" w:themeFillTint="33"/>
            <w:tcMar>
              <w:top w:w="15" w:type="dxa"/>
              <w:left w:w="72" w:type="dxa"/>
              <w:bottom w:w="0" w:type="dxa"/>
              <w:right w:w="72" w:type="dxa"/>
            </w:tcMar>
            <w:hideMark/>
          </w:tcPr>
          <w:p w14:paraId="7F9543AB" w14:textId="77777777" w:rsidR="006341AF" w:rsidRPr="006978EA" w:rsidRDefault="006341AF" w:rsidP="00A7287D">
            <w:pPr>
              <w:rPr>
                <w:rFonts w:eastAsia="Arial" w:cs="Arial"/>
              </w:rPr>
            </w:pPr>
            <w:r w:rsidRPr="006978EA">
              <w:rPr>
                <w:rFonts w:eastAsia="Arial" w:cs="Arial"/>
                <w:b/>
                <w:bCs/>
              </w:rPr>
              <w:t>Confirmed (Yes / No)</w:t>
            </w:r>
          </w:p>
        </w:tc>
        <w:tc>
          <w:tcPr>
            <w:tcW w:w="5953" w:type="dxa"/>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BDDEFF" w:themeFill="accent1" w:themeFillTint="33"/>
            <w:tcMar>
              <w:top w:w="15" w:type="dxa"/>
              <w:left w:w="72" w:type="dxa"/>
              <w:bottom w:w="0" w:type="dxa"/>
              <w:right w:w="72" w:type="dxa"/>
            </w:tcMar>
            <w:hideMark/>
          </w:tcPr>
          <w:p w14:paraId="1C520590" w14:textId="77777777" w:rsidR="006341AF" w:rsidRPr="006978EA" w:rsidRDefault="006341AF" w:rsidP="00A7287D">
            <w:pPr>
              <w:rPr>
                <w:rFonts w:eastAsia="Arial" w:cs="Arial"/>
              </w:rPr>
            </w:pPr>
            <w:r w:rsidRPr="006978EA">
              <w:rPr>
                <w:rFonts w:eastAsia="Arial" w:cs="Arial"/>
                <w:b/>
                <w:bCs/>
              </w:rPr>
              <w:t>Additional comments or qualifications (optional)</w:t>
            </w:r>
          </w:p>
        </w:tc>
      </w:tr>
      <w:bookmarkEnd w:id="0"/>
      <w:tr w:rsidR="006341AF" w:rsidRPr="006978EA" w14:paraId="36CF6070" w14:textId="77777777" w:rsidTr="006341AF">
        <w:trPr>
          <w:trHeight w:val="203"/>
        </w:trPr>
        <w:tc>
          <w:tcPr>
            <w:tcW w:w="7514" w:type="dxa"/>
            <w:tcBorders>
              <w:top w:val="single" w:sz="8" w:space="0" w:color="231F20" w:themeColor="text1"/>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2" w:type="dxa"/>
              <w:bottom w:w="0" w:type="dxa"/>
              <w:right w:w="72" w:type="dxa"/>
            </w:tcMar>
          </w:tcPr>
          <w:p w14:paraId="13FA7B24" w14:textId="77777777" w:rsidR="006341AF" w:rsidRPr="006978EA" w:rsidRDefault="006341AF" w:rsidP="00A7287D">
            <w:pPr>
              <w:rPr>
                <w:rFonts w:eastAsia="Arial" w:cs="Arial"/>
                <w:b/>
                <w:bCs/>
              </w:rPr>
            </w:pPr>
            <w:r w:rsidRPr="006978EA">
              <w:rPr>
                <w:rFonts w:eastAsia="Arial" w:cs="Arial"/>
                <w:b/>
                <w:bCs/>
                <w:i/>
                <w:iCs/>
              </w:rPr>
              <w:t>Governance</w:t>
            </w:r>
          </w:p>
        </w:tc>
        <w:tc>
          <w:tcPr>
            <w:tcW w:w="1559" w:type="dxa"/>
            <w:tcBorders>
              <w:top w:val="single" w:sz="8" w:space="0" w:color="231F20" w:themeColor="text1"/>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0B52D8A4" w14:textId="77777777" w:rsidR="006341AF" w:rsidRPr="006978EA" w:rsidRDefault="006341AF" w:rsidP="00A7287D">
            <w:pPr>
              <w:rPr>
                <w:rFonts w:eastAsia="Arial" w:cs="Arial"/>
              </w:rPr>
            </w:pPr>
            <w:r w:rsidRPr="006978EA">
              <w:rPr>
                <w:rFonts w:eastAsia="Arial" w:cs="Arial"/>
              </w:rPr>
              <w:t> </w:t>
            </w:r>
          </w:p>
        </w:tc>
        <w:tc>
          <w:tcPr>
            <w:tcW w:w="5953" w:type="dxa"/>
            <w:tcBorders>
              <w:top w:val="single" w:sz="8" w:space="0" w:color="231F20" w:themeColor="text1"/>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044DC6C7" w14:textId="77777777" w:rsidR="006341AF" w:rsidRPr="006978EA" w:rsidRDefault="006341AF" w:rsidP="00A7287D">
            <w:pPr>
              <w:rPr>
                <w:rFonts w:eastAsia="Arial" w:cs="Arial"/>
              </w:rPr>
            </w:pPr>
            <w:r w:rsidRPr="006978EA">
              <w:rPr>
                <w:rFonts w:eastAsia="Arial" w:cs="Arial"/>
              </w:rPr>
              <w:t> </w:t>
            </w:r>
          </w:p>
        </w:tc>
      </w:tr>
      <w:tr w:rsidR="006341AF" w:rsidRPr="006978EA" w14:paraId="7C4D0853" w14:textId="77777777" w:rsidTr="006341AF">
        <w:trPr>
          <w:trHeight w:val="334"/>
        </w:trPr>
        <w:tc>
          <w:tcPr>
            <w:tcW w:w="75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2" w:type="dxa"/>
              <w:bottom w:w="0" w:type="dxa"/>
              <w:right w:w="72" w:type="dxa"/>
            </w:tcMar>
          </w:tcPr>
          <w:p w14:paraId="4CB37F9B" w14:textId="77777777" w:rsidR="006341AF" w:rsidRPr="006978EA" w:rsidRDefault="006341AF" w:rsidP="00A7287D">
            <w:pPr>
              <w:rPr>
                <w:rFonts w:eastAsia="Arial" w:cs="Arial"/>
              </w:rPr>
            </w:pPr>
            <w:r w:rsidRPr="006978EA">
              <w:rPr>
                <w:rFonts w:eastAsia="Arial" w:cs="Arial"/>
              </w:rPr>
              <w:t xml:space="preserve">The Board </w:t>
            </w:r>
            <w:r w:rsidRPr="00A16BD7">
              <w:rPr>
                <w:rFonts w:eastAsia="Arial" w:cs="Arial"/>
              </w:rPr>
              <w:t xml:space="preserve">has assured the ICB </w:t>
            </w:r>
            <w:r>
              <w:rPr>
                <w:rFonts w:eastAsia="Arial" w:cs="Arial"/>
              </w:rPr>
              <w:t>W</w:t>
            </w:r>
            <w:r w:rsidRPr="00A16BD7">
              <w:rPr>
                <w:rFonts w:eastAsia="Arial" w:cs="Arial"/>
              </w:rPr>
              <w:t xml:space="preserve">inter </w:t>
            </w:r>
            <w:r>
              <w:rPr>
                <w:rFonts w:eastAsia="Arial" w:cs="Arial"/>
              </w:rPr>
              <w:t>P</w:t>
            </w:r>
            <w:r w:rsidRPr="00A16BD7">
              <w:rPr>
                <w:rFonts w:eastAsia="Arial" w:cs="Arial"/>
              </w:rPr>
              <w:t>lan for 2025/26.</w:t>
            </w:r>
          </w:p>
        </w:tc>
        <w:tc>
          <w:tcPr>
            <w:tcW w:w="1559"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1D332BC3" w14:textId="77777777" w:rsidR="006341AF" w:rsidRPr="006978EA" w:rsidRDefault="006341AF" w:rsidP="00A7287D">
            <w:pPr>
              <w:rPr>
                <w:rFonts w:eastAsia="Arial" w:cs="Arial"/>
              </w:rPr>
            </w:pPr>
            <w:r w:rsidRPr="006978EA">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4F229222" w14:textId="77777777" w:rsidR="006341AF" w:rsidRPr="006978EA" w:rsidRDefault="006341AF" w:rsidP="00A7287D">
            <w:pPr>
              <w:rPr>
                <w:rFonts w:eastAsia="Arial" w:cs="Arial"/>
              </w:rPr>
            </w:pPr>
            <w:r w:rsidRPr="006978EA">
              <w:rPr>
                <w:rFonts w:eastAsia="Arial" w:cs="Arial"/>
              </w:rPr>
              <w:t> </w:t>
            </w:r>
          </w:p>
        </w:tc>
      </w:tr>
      <w:tr w:rsidR="006341AF" w:rsidRPr="006978EA" w14:paraId="7D0E337A" w14:textId="77777777" w:rsidTr="006341AF">
        <w:trPr>
          <w:trHeight w:val="827"/>
        </w:trPr>
        <w:tc>
          <w:tcPr>
            <w:tcW w:w="75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2" w:type="dxa"/>
              <w:bottom w:w="0" w:type="dxa"/>
              <w:right w:w="72" w:type="dxa"/>
            </w:tcMar>
          </w:tcPr>
          <w:p w14:paraId="32456086" w14:textId="77777777" w:rsidR="006341AF" w:rsidRPr="006978EA" w:rsidRDefault="006341AF" w:rsidP="00A7287D">
            <w:pPr>
              <w:rPr>
                <w:rFonts w:eastAsia="Arial" w:cs="Arial"/>
              </w:rPr>
            </w:pPr>
            <w:r w:rsidRPr="006978EA">
              <w:rPr>
                <w:rFonts w:eastAsia="Arial" w:cs="Arial"/>
              </w:rPr>
              <w:t xml:space="preserve">A robust quality and equality impact assessment (QEIA) informed development of the </w:t>
            </w:r>
            <w:r>
              <w:rPr>
                <w:rFonts w:eastAsia="Arial" w:cs="Arial"/>
              </w:rPr>
              <w:t xml:space="preserve">ICB’s </w:t>
            </w:r>
            <w:r w:rsidRPr="006978EA">
              <w:rPr>
                <w:rFonts w:eastAsia="Arial" w:cs="Arial"/>
              </w:rPr>
              <w:t xml:space="preserve">plan and </w:t>
            </w:r>
            <w:r>
              <w:rPr>
                <w:rFonts w:eastAsia="Arial" w:cs="Arial"/>
              </w:rPr>
              <w:t>this</w:t>
            </w:r>
            <w:r w:rsidRPr="006978EA">
              <w:rPr>
                <w:rFonts w:eastAsia="Arial" w:cs="Arial"/>
              </w:rPr>
              <w:t xml:space="preserve"> h</w:t>
            </w:r>
            <w:r>
              <w:rPr>
                <w:rFonts w:eastAsia="Arial" w:cs="Arial"/>
              </w:rPr>
              <w:t>as</w:t>
            </w:r>
            <w:r w:rsidRPr="006978EA">
              <w:rPr>
                <w:rFonts w:eastAsia="Arial" w:cs="Arial"/>
              </w:rPr>
              <w:t xml:space="preserve"> been reviewed by the Board.</w:t>
            </w:r>
          </w:p>
        </w:tc>
        <w:tc>
          <w:tcPr>
            <w:tcW w:w="1559"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2A94BEA3" w14:textId="77777777" w:rsidR="006341AF" w:rsidRPr="006978EA" w:rsidRDefault="006341AF" w:rsidP="00A7287D">
            <w:pPr>
              <w:rPr>
                <w:rFonts w:eastAsia="Arial" w:cs="Arial"/>
              </w:rPr>
            </w:pPr>
            <w:r w:rsidRPr="006978EA">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27623168" w14:textId="77777777" w:rsidR="006341AF" w:rsidRPr="006978EA" w:rsidRDefault="006341AF" w:rsidP="00A7287D">
            <w:pPr>
              <w:rPr>
                <w:rFonts w:eastAsia="Arial" w:cs="Arial"/>
              </w:rPr>
            </w:pPr>
            <w:r w:rsidRPr="006978EA">
              <w:rPr>
                <w:rFonts w:eastAsia="Arial" w:cs="Arial"/>
              </w:rPr>
              <w:t> </w:t>
            </w:r>
          </w:p>
        </w:tc>
      </w:tr>
      <w:tr w:rsidR="006341AF" w:rsidRPr="006978EA" w14:paraId="1611227E" w14:textId="77777777" w:rsidTr="006341AF">
        <w:trPr>
          <w:trHeight w:val="415"/>
        </w:trPr>
        <w:tc>
          <w:tcPr>
            <w:tcW w:w="75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2" w:type="dxa"/>
              <w:bottom w:w="0" w:type="dxa"/>
              <w:right w:w="72" w:type="dxa"/>
            </w:tcMar>
          </w:tcPr>
          <w:p w14:paraId="24D9C137" w14:textId="77777777" w:rsidR="006341AF" w:rsidRPr="006978EA" w:rsidRDefault="006341AF" w:rsidP="00A7287D">
            <w:pPr>
              <w:rPr>
                <w:rFonts w:eastAsia="Arial" w:cs="Arial"/>
              </w:rPr>
            </w:pPr>
            <w:r w:rsidRPr="006978EA">
              <w:rPr>
                <w:rFonts w:eastAsia="Arial" w:cs="Arial"/>
              </w:rPr>
              <w:t xml:space="preserve">The </w:t>
            </w:r>
            <w:r w:rsidRPr="64E4D8CD">
              <w:rPr>
                <w:rFonts w:eastAsia="Arial" w:cs="Arial"/>
              </w:rPr>
              <w:t>ICB’s</w:t>
            </w:r>
            <w:r>
              <w:rPr>
                <w:rFonts w:eastAsia="Arial" w:cs="Arial"/>
              </w:rPr>
              <w:t xml:space="preserve"> </w:t>
            </w:r>
            <w:r w:rsidRPr="006978EA">
              <w:rPr>
                <w:rFonts w:eastAsia="Arial" w:cs="Arial"/>
              </w:rPr>
              <w:t xml:space="preserve">plan </w:t>
            </w:r>
            <w:r w:rsidRPr="00D66032">
              <w:rPr>
                <w:rFonts w:eastAsia="Arial" w:cs="Arial"/>
              </w:rPr>
              <w:t>was developed with appropriate levels of engagement across all system partners, including primary care,</w:t>
            </w:r>
            <w:r>
              <w:rPr>
                <w:rFonts w:eastAsia="Arial" w:cs="Arial"/>
              </w:rPr>
              <w:t xml:space="preserve"> 111 providers,</w:t>
            </w:r>
            <w:r w:rsidRPr="00D66032">
              <w:rPr>
                <w:rFonts w:eastAsia="Arial" w:cs="Arial"/>
              </w:rPr>
              <w:t xml:space="preserve"> community, acute and specialist trusts, mental health, ambulance service</w:t>
            </w:r>
            <w:r>
              <w:rPr>
                <w:rFonts w:eastAsia="Arial" w:cs="Arial"/>
              </w:rPr>
              <w:t xml:space="preserve">s, </w:t>
            </w:r>
            <w:r w:rsidRPr="00D66032">
              <w:rPr>
                <w:rFonts w:eastAsia="Arial" w:cs="Arial"/>
              </w:rPr>
              <w:t xml:space="preserve">local </w:t>
            </w:r>
            <w:r>
              <w:rPr>
                <w:rFonts w:eastAsia="Arial" w:cs="Arial"/>
              </w:rPr>
              <w:t>authorities and social care provider colleagues</w:t>
            </w:r>
            <w:r w:rsidRPr="00D66032">
              <w:rPr>
                <w:rFonts w:eastAsia="Arial" w:cs="Arial"/>
              </w:rPr>
              <w:t>.</w:t>
            </w:r>
          </w:p>
        </w:tc>
        <w:tc>
          <w:tcPr>
            <w:tcW w:w="1559"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50D6120D" w14:textId="77777777" w:rsidR="006341AF" w:rsidRPr="006978EA" w:rsidRDefault="006341AF" w:rsidP="00A7287D">
            <w:pPr>
              <w:rPr>
                <w:rFonts w:eastAsia="Arial" w:cs="Arial"/>
              </w:rPr>
            </w:pPr>
            <w:r w:rsidRPr="006978EA">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3F7F69F8" w14:textId="77777777" w:rsidR="006341AF" w:rsidRPr="006978EA" w:rsidRDefault="006341AF" w:rsidP="00A7287D">
            <w:pPr>
              <w:rPr>
                <w:rFonts w:eastAsia="Arial" w:cs="Arial"/>
              </w:rPr>
            </w:pPr>
            <w:r w:rsidRPr="006978EA">
              <w:rPr>
                <w:rFonts w:eastAsia="Arial" w:cs="Arial"/>
              </w:rPr>
              <w:t> </w:t>
            </w:r>
          </w:p>
        </w:tc>
      </w:tr>
      <w:tr w:rsidR="006341AF" w:rsidRPr="006978EA" w14:paraId="4F26893C" w14:textId="77777777" w:rsidTr="006341AF">
        <w:trPr>
          <w:trHeight w:val="203"/>
        </w:trPr>
        <w:tc>
          <w:tcPr>
            <w:tcW w:w="7514" w:type="dxa"/>
            <w:tcBorders>
              <w:top w:val="nil"/>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2" w:type="dxa"/>
              <w:bottom w:w="0" w:type="dxa"/>
              <w:right w:w="72" w:type="dxa"/>
            </w:tcMar>
          </w:tcPr>
          <w:p w14:paraId="2A64F59F" w14:textId="77777777" w:rsidR="006341AF" w:rsidRPr="006978EA" w:rsidRDefault="006341AF" w:rsidP="00A7287D">
            <w:pPr>
              <w:rPr>
                <w:rFonts w:eastAsia="Arial" w:cs="Arial"/>
                <w:b/>
                <w:bCs/>
              </w:rPr>
            </w:pPr>
            <w:r w:rsidRPr="000A6FF8">
              <w:rPr>
                <w:rFonts w:eastAsia="Arial" w:cs="Arial"/>
              </w:rPr>
              <w:t xml:space="preserve">The Board has tested the plan during a </w:t>
            </w:r>
            <w:proofErr w:type="gramStart"/>
            <w:r w:rsidRPr="000A6FF8">
              <w:rPr>
                <w:rFonts w:eastAsia="Arial" w:cs="Arial"/>
              </w:rPr>
              <w:t>regionally-led</w:t>
            </w:r>
            <w:proofErr w:type="gramEnd"/>
            <w:r w:rsidRPr="000A6FF8">
              <w:rPr>
                <w:rFonts w:eastAsia="Arial" w:cs="Arial"/>
              </w:rPr>
              <w:t xml:space="preserve"> winter exercise, reviewed the outcome</w:t>
            </w:r>
            <w:r>
              <w:rPr>
                <w:rFonts w:eastAsia="Arial" w:cs="Arial"/>
              </w:rPr>
              <w:t>,</w:t>
            </w:r>
            <w:r w:rsidRPr="000A6FF8">
              <w:rPr>
                <w:rFonts w:eastAsia="Arial" w:cs="Arial"/>
              </w:rPr>
              <w:t xml:space="preserve"> and incorporated lessons learned.</w:t>
            </w:r>
          </w:p>
        </w:tc>
        <w:tc>
          <w:tcPr>
            <w:tcW w:w="1559" w:type="dxa"/>
            <w:tcBorders>
              <w:top w:val="nil"/>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7E2F90ED" w14:textId="77777777" w:rsidR="006341AF" w:rsidRPr="006978EA" w:rsidRDefault="006341AF" w:rsidP="00A7287D">
            <w:pPr>
              <w:rPr>
                <w:rFonts w:eastAsia="Arial" w:cs="Arial"/>
              </w:rPr>
            </w:pPr>
          </w:p>
        </w:tc>
        <w:tc>
          <w:tcPr>
            <w:tcW w:w="5953" w:type="dxa"/>
            <w:tcBorders>
              <w:top w:val="nil"/>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01D7CED6" w14:textId="77777777" w:rsidR="006341AF" w:rsidRPr="006978EA" w:rsidRDefault="006341AF" w:rsidP="00A7287D">
            <w:pPr>
              <w:rPr>
                <w:rFonts w:eastAsia="Arial" w:cs="Arial"/>
              </w:rPr>
            </w:pPr>
          </w:p>
        </w:tc>
      </w:tr>
      <w:tr w:rsidR="006341AF" w:rsidRPr="006978EA" w14:paraId="11F3A34C" w14:textId="77777777" w:rsidTr="006341AF">
        <w:trPr>
          <w:trHeight w:val="838"/>
        </w:trPr>
        <w:tc>
          <w:tcPr>
            <w:tcW w:w="75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2" w:type="dxa"/>
              <w:bottom w:w="0" w:type="dxa"/>
              <w:right w:w="72" w:type="dxa"/>
            </w:tcMar>
          </w:tcPr>
          <w:p w14:paraId="146BA40F" w14:textId="77777777" w:rsidR="006341AF" w:rsidRPr="006978EA" w:rsidRDefault="006341AF" w:rsidP="00A7287D">
            <w:pPr>
              <w:rPr>
                <w:rFonts w:eastAsia="Arial" w:cs="Arial"/>
              </w:rPr>
            </w:pPr>
            <w:r w:rsidRPr="000A6FF8">
              <w:rPr>
                <w:rFonts w:eastAsia="Arial" w:cs="Arial"/>
              </w:rPr>
              <w:t xml:space="preserve">The Board has identified an </w:t>
            </w:r>
            <w:r>
              <w:rPr>
                <w:rFonts w:eastAsia="Arial" w:cs="Arial"/>
              </w:rPr>
              <w:t>E</w:t>
            </w:r>
            <w:r w:rsidRPr="000A6FF8">
              <w:rPr>
                <w:rFonts w:eastAsia="Arial" w:cs="Arial"/>
              </w:rPr>
              <w:t xml:space="preserve">xecutive accountable for the winter period, and ensured mechanisms are in place to keep the </w:t>
            </w:r>
            <w:r>
              <w:rPr>
                <w:rFonts w:eastAsia="Arial" w:cs="Arial"/>
              </w:rPr>
              <w:t>Board</w:t>
            </w:r>
            <w:r w:rsidRPr="000A6FF8">
              <w:rPr>
                <w:rFonts w:eastAsia="Arial" w:cs="Arial"/>
              </w:rPr>
              <w:t xml:space="preserve"> informed on the response to pressures.</w:t>
            </w:r>
          </w:p>
        </w:tc>
        <w:tc>
          <w:tcPr>
            <w:tcW w:w="1559"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00819517" w14:textId="77777777" w:rsidR="006341AF" w:rsidRPr="006978EA"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06414B55" w14:textId="77777777" w:rsidR="006341AF" w:rsidRPr="006978EA" w:rsidRDefault="006341AF" w:rsidP="00A7287D">
            <w:pPr>
              <w:rPr>
                <w:rFonts w:eastAsia="Arial" w:cs="Arial"/>
              </w:rPr>
            </w:pPr>
          </w:p>
        </w:tc>
      </w:tr>
      <w:tr w:rsidR="006341AF" w:rsidRPr="006978EA" w14:paraId="227F1348" w14:textId="77777777" w:rsidTr="006341AF">
        <w:trPr>
          <w:trHeight w:val="415"/>
        </w:trPr>
        <w:tc>
          <w:tcPr>
            <w:tcW w:w="75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2" w:type="dxa"/>
              <w:bottom w:w="0" w:type="dxa"/>
              <w:right w:w="72" w:type="dxa"/>
            </w:tcMar>
          </w:tcPr>
          <w:p w14:paraId="4ACC480C" w14:textId="77777777" w:rsidR="006341AF" w:rsidRPr="006978EA" w:rsidRDefault="006341AF" w:rsidP="00A7287D">
            <w:pPr>
              <w:rPr>
                <w:rFonts w:eastAsia="Arial" w:cs="Arial"/>
              </w:rPr>
            </w:pPr>
            <w:r w:rsidRPr="006978EA">
              <w:rPr>
                <w:rFonts w:eastAsia="Arial" w:cs="Arial"/>
                <w:b/>
                <w:bCs/>
                <w:i/>
                <w:iCs/>
              </w:rPr>
              <w:t>Plan content and delivery</w:t>
            </w:r>
          </w:p>
        </w:tc>
        <w:tc>
          <w:tcPr>
            <w:tcW w:w="1559"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19F4E017" w14:textId="77777777" w:rsidR="006341AF" w:rsidRPr="006978EA" w:rsidRDefault="006341AF" w:rsidP="00A7287D">
            <w:pPr>
              <w:rPr>
                <w:rFonts w:eastAsia="Arial" w:cs="Arial"/>
              </w:rPr>
            </w:pPr>
            <w:r w:rsidRPr="006978EA">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62459557" w14:textId="77777777" w:rsidR="006341AF" w:rsidRPr="006978EA" w:rsidRDefault="006341AF" w:rsidP="00A7287D">
            <w:pPr>
              <w:rPr>
                <w:rFonts w:eastAsia="Arial" w:cs="Arial"/>
              </w:rPr>
            </w:pPr>
            <w:r w:rsidRPr="006978EA">
              <w:rPr>
                <w:rFonts w:eastAsia="Arial" w:cs="Arial"/>
              </w:rPr>
              <w:t> </w:t>
            </w:r>
          </w:p>
        </w:tc>
      </w:tr>
      <w:tr w:rsidR="006341AF" w:rsidRPr="006978EA" w14:paraId="7C776E7B" w14:textId="77777777" w:rsidTr="006341AF">
        <w:trPr>
          <w:trHeight w:val="627"/>
        </w:trPr>
        <w:tc>
          <w:tcPr>
            <w:tcW w:w="75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2" w:type="dxa"/>
              <w:bottom w:w="0" w:type="dxa"/>
              <w:right w:w="72" w:type="dxa"/>
            </w:tcMar>
          </w:tcPr>
          <w:p w14:paraId="0013817C" w14:textId="77777777" w:rsidR="006341AF" w:rsidRPr="006978EA" w:rsidRDefault="006341AF" w:rsidP="00A7287D">
            <w:pPr>
              <w:rPr>
                <w:rFonts w:eastAsia="Arial" w:cs="Arial"/>
              </w:rPr>
            </w:pPr>
            <w:r w:rsidRPr="006978EA">
              <w:rPr>
                <w:rFonts w:eastAsia="Arial" w:cs="Arial"/>
              </w:rPr>
              <w:t xml:space="preserve">The </w:t>
            </w:r>
            <w:r w:rsidRPr="00054086">
              <w:rPr>
                <w:rFonts w:eastAsia="Arial" w:cs="Arial"/>
              </w:rPr>
              <w:t>Board is assured that the ICB</w:t>
            </w:r>
            <w:r>
              <w:rPr>
                <w:rFonts w:eastAsia="Arial" w:cs="Arial"/>
              </w:rPr>
              <w:t>’s</w:t>
            </w:r>
            <w:r w:rsidRPr="00054086">
              <w:rPr>
                <w:rFonts w:eastAsia="Arial" w:cs="Arial"/>
              </w:rPr>
              <w:t xml:space="preserve"> plan addresses the key actions outlined in Section B.</w:t>
            </w:r>
          </w:p>
        </w:tc>
        <w:tc>
          <w:tcPr>
            <w:tcW w:w="1559"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075B1ABD" w14:textId="77777777" w:rsidR="006341AF" w:rsidRPr="006978EA" w:rsidRDefault="006341AF" w:rsidP="00A7287D">
            <w:pPr>
              <w:rPr>
                <w:rFonts w:eastAsia="Arial" w:cs="Arial"/>
              </w:rPr>
            </w:pPr>
            <w:r w:rsidRPr="006978EA">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4D1D69FA" w14:textId="77777777" w:rsidR="006341AF" w:rsidRPr="006978EA" w:rsidRDefault="006341AF" w:rsidP="00A7287D">
            <w:pPr>
              <w:rPr>
                <w:rFonts w:eastAsia="Arial" w:cs="Arial"/>
              </w:rPr>
            </w:pPr>
            <w:r w:rsidRPr="006978EA">
              <w:rPr>
                <w:rFonts w:eastAsia="Arial" w:cs="Arial"/>
              </w:rPr>
              <w:t> </w:t>
            </w:r>
          </w:p>
        </w:tc>
      </w:tr>
      <w:tr w:rsidR="006341AF" w:rsidRPr="006978EA" w14:paraId="429D24EE" w14:textId="77777777" w:rsidTr="006341AF">
        <w:trPr>
          <w:trHeight w:val="1118"/>
        </w:trPr>
        <w:tc>
          <w:tcPr>
            <w:tcW w:w="75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2" w:type="dxa"/>
              <w:bottom w:w="0" w:type="dxa"/>
              <w:right w:w="72" w:type="dxa"/>
            </w:tcMar>
          </w:tcPr>
          <w:p w14:paraId="0CD66A6F" w14:textId="77777777" w:rsidR="006341AF" w:rsidRPr="006978EA" w:rsidRDefault="006341AF" w:rsidP="00A7287D">
            <w:pPr>
              <w:rPr>
                <w:rFonts w:eastAsia="Arial" w:cs="Arial"/>
              </w:rPr>
            </w:pPr>
            <w:r w:rsidRPr="000A6FF8">
              <w:rPr>
                <w:rFonts w:eastAsia="Arial" w:cs="Arial"/>
              </w:rPr>
              <w:t>The Board has considered key risks to quality and is assured that appropriate mitigations are in place for base, moderate</w:t>
            </w:r>
            <w:r>
              <w:rPr>
                <w:rFonts w:eastAsia="Arial" w:cs="Arial"/>
              </w:rPr>
              <w:t>,</w:t>
            </w:r>
            <w:r w:rsidRPr="000A6FF8">
              <w:rPr>
                <w:rFonts w:eastAsia="Arial" w:cs="Arial"/>
              </w:rPr>
              <w:t xml:space="preserve"> and extreme escalations of winter pressures.</w:t>
            </w:r>
          </w:p>
        </w:tc>
        <w:tc>
          <w:tcPr>
            <w:tcW w:w="1559"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18BDE0A5" w14:textId="77777777" w:rsidR="006341AF" w:rsidRPr="006978EA" w:rsidRDefault="006341AF" w:rsidP="00A7287D">
            <w:pPr>
              <w:rPr>
                <w:rFonts w:eastAsia="Arial" w:cs="Arial"/>
              </w:rPr>
            </w:pPr>
            <w:r w:rsidRPr="006978EA">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2" w:type="dxa"/>
              <w:bottom w:w="0" w:type="dxa"/>
              <w:right w:w="72" w:type="dxa"/>
            </w:tcMar>
          </w:tcPr>
          <w:p w14:paraId="475FD5E2" w14:textId="77777777" w:rsidR="006341AF" w:rsidRPr="006978EA" w:rsidRDefault="006341AF" w:rsidP="00A7287D">
            <w:pPr>
              <w:rPr>
                <w:rFonts w:eastAsia="Arial" w:cs="Arial"/>
              </w:rPr>
            </w:pPr>
            <w:r w:rsidRPr="006978EA">
              <w:rPr>
                <w:rFonts w:eastAsia="Arial" w:cs="Arial"/>
              </w:rPr>
              <w:t> </w:t>
            </w:r>
          </w:p>
        </w:tc>
      </w:tr>
      <w:tr w:rsidR="006341AF" w:rsidRPr="006978EA" w14:paraId="0AC53D7F" w14:textId="77777777" w:rsidTr="006341AF">
        <w:trPr>
          <w:trHeight w:val="627"/>
        </w:trPr>
        <w:tc>
          <w:tcPr>
            <w:tcW w:w="7514" w:type="dxa"/>
            <w:tcBorders>
              <w:top w:val="single" w:sz="8" w:space="0" w:color="74A7D8" w:themeColor="background2" w:themeShade="BF"/>
              <w:left w:val="single" w:sz="8" w:space="0" w:color="231F20" w:themeColor="text1"/>
              <w:bottom w:val="single" w:sz="8" w:space="0" w:color="231F20" w:themeColor="text1"/>
              <w:right w:val="single" w:sz="8" w:space="0" w:color="231F20" w:themeColor="text1"/>
            </w:tcBorders>
            <w:shd w:val="clear" w:color="auto" w:fill="F2F2F2" w:themeFill="background1" w:themeFillShade="F2"/>
            <w:tcMar>
              <w:top w:w="15" w:type="dxa"/>
              <w:left w:w="72" w:type="dxa"/>
              <w:bottom w:w="0" w:type="dxa"/>
              <w:right w:w="72" w:type="dxa"/>
            </w:tcMar>
          </w:tcPr>
          <w:p w14:paraId="219E9288" w14:textId="77777777" w:rsidR="006341AF" w:rsidRPr="006978EA" w:rsidRDefault="006341AF" w:rsidP="00A7287D">
            <w:pPr>
              <w:rPr>
                <w:rFonts w:eastAsia="Arial" w:cs="Arial"/>
              </w:rPr>
            </w:pPr>
            <w:r w:rsidRPr="002B2D52">
              <w:rPr>
                <w:rFonts w:eastAsia="Arial" w:cs="Arial"/>
              </w:rPr>
              <w:t xml:space="preserve">The Board is assured there will be an appropriately skilled and resourced system control centre in place over the winter period to enable the sharing of intelligence and risk balance </w:t>
            </w:r>
            <w:r>
              <w:rPr>
                <w:rFonts w:eastAsia="Arial" w:cs="Arial"/>
              </w:rPr>
              <w:t>to ensure this is</w:t>
            </w:r>
            <w:r w:rsidRPr="002B2D52">
              <w:rPr>
                <w:rFonts w:eastAsia="Arial" w:cs="Arial"/>
              </w:rPr>
              <w:t xml:space="preserve"> appropriately managed across all partners.</w:t>
            </w:r>
          </w:p>
        </w:tc>
        <w:tc>
          <w:tcPr>
            <w:tcW w:w="1559" w:type="dxa"/>
            <w:tcBorders>
              <w:top w:val="single" w:sz="8" w:space="0" w:color="74A7D8" w:themeColor="background2" w:themeShade="BF"/>
              <w:left w:val="single" w:sz="8" w:space="0" w:color="231F20" w:themeColor="text1"/>
              <w:bottom w:val="single" w:sz="8" w:space="0" w:color="231F20" w:themeColor="text1"/>
              <w:right w:val="single" w:sz="8" w:space="0" w:color="231F20" w:themeColor="text1"/>
            </w:tcBorders>
            <w:tcMar>
              <w:top w:w="15" w:type="dxa"/>
              <w:left w:w="72" w:type="dxa"/>
              <w:bottom w:w="0" w:type="dxa"/>
              <w:right w:w="72" w:type="dxa"/>
            </w:tcMar>
          </w:tcPr>
          <w:p w14:paraId="5B683D9A" w14:textId="77777777" w:rsidR="006341AF" w:rsidRPr="006978EA" w:rsidRDefault="006341AF" w:rsidP="00A7287D">
            <w:pPr>
              <w:rPr>
                <w:rFonts w:eastAsia="Arial" w:cs="Arial"/>
              </w:rPr>
            </w:pPr>
            <w:r w:rsidRPr="006978EA">
              <w:rPr>
                <w:rFonts w:eastAsia="Arial" w:cs="Arial"/>
              </w:rPr>
              <w:t> </w:t>
            </w:r>
          </w:p>
        </w:tc>
        <w:tc>
          <w:tcPr>
            <w:tcW w:w="5953" w:type="dxa"/>
            <w:tcBorders>
              <w:top w:val="single" w:sz="8" w:space="0" w:color="74A7D8" w:themeColor="background2" w:themeShade="BF"/>
              <w:left w:val="single" w:sz="8" w:space="0" w:color="231F20" w:themeColor="text1"/>
              <w:bottom w:val="single" w:sz="8" w:space="0" w:color="231F20" w:themeColor="text1"/>
              <w:right w:val="single" w:sz="8" w:space="0" w:color="231F20" w:themeColor="text1"/>
            </w:tcBorders>
            <w:tcMar>
              <w:top w:w="15" w:type="dxa"/>
              <w:left w:w="72" w:type="dxa"/>
              <w:bottom w:w="0" w:type="dxa"/>
              <w:right w:w="72" w:type="dxa"/>
            </w:tcMar>
          </w:tcPr>
          <w:p w14:paraId="491020C0" w14:textId="77777777" w:rsidR="006341AF" w:rsidRPr="006978EA" w:rsidRDefault="006341AF" w:rsidP="00A7287D">
            <w:pPr>
              <w:rPr>
                <w:rFonts w:eastAsia="Arial" w:cs="Arial"/>
              </w:rPr>
            </w:pPr>
            <w:r w:rsidRPr="006978EA">
              <w:rPr>
                <w:rFonts w:eastAsia="Arial" w:cs="Arial"/>
              </w:rPr>
              <w:t> </w:t>
            </w:r>
          </w:p>
        </w:tc>
      </w:tr>
    </w:tbl>
    <w:p w14:paraId="1E09262E" w14:textId="77777777" w:rsidR="006341AF" w:rsidRPr="006341AF" w:rsidRDefault="006341AF" w:rsidP="006341AF"/>
    <w:tbl>
      <w:tblPr>
        <w:tblStyle w:val="TableGrid"/>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11"/>
        <w:gridCol w:w="3544"/>
        <w:gridCol w:w="2409"/>
      </w:tblGrid>
      <w:tr w:rsidR="006341AF" w:rsidRPr="006978EA" w14:paraId="069682EB" w14:textId="77777777" w:rsidTr="006341AF">
        <w:tc>
          <w:tcPr>
            <w:tcW w:w="4962" w:type="dxa"/>
            <w:shd w:val="clear" w:color="auto" w:fill="BDDEFF" w:themeFill="accent1" w:themeFillTint="33"/>
          </w:tcPr>
          <w:p w14:paraId="2193AE37" w14:textId="77777777" w:rsidR="006341AF" w:rsidRPr="006341AF" w:rsidRDefault="006341AF" w:rsidP="00A7287D">
            <w:pPr>
              <w:spacing w:after="160"/>
              <w:rPr>
                <w:rFonts w:eastAsia="Arial" w:cs="Arial"/>
                <w:b/>
                <w:bCs/>
              </w:rPr>
            </w:pPr>
            <w:bookmarkStart w:id="1" w:name="_Hlk160501668"/>
            <w:r w:rsidRPr="006341AF">
              <w:rPr>
                <w:rFonts w:eastAsia="Arial" w:cs="Arial"/>
                <w:b/>
                <w:bCs/>
              </w:rPr>
              <w:t>ICB CEO/AO name</w:t>
            </w:r>
          </w:p>
        </w:tc>
        <w:tc>
          <w:tcPr>
            <w:tcW w:w="4111" w:type="dxa"/>
            <w:shd w:val="clear" w:color="auto" w:fill="BDDEFF" w:themeFill="accent1" w:themeFillTint="33"/>
          </w:tcPr>
          <w:p w14:paraId="398F48BA" w14:textId="77777777" w:rsidR="006341AF" w:rsidRPr="006341AF" w:rsidRDefault="006341AF" w:rsidP="00A7287D">
            <w:pPr>
              <w:spacing w:after="160"/>
              <w:rPr>
                <w:rFonts w:eastAsia="Arial" w:cs="Arial"/>
                <w:b/>
                <w:bCs/>
              </w:rPr>
            </w:pPr>
            <w:r w:rsidRPr="006341AF">
              <w:rPr>
                <w:rFonts w:eastAsia="Arial" w:cs="Arial"/>
                <w:b/>
                <w:bCs/>
              </w:rPr>
              <w:t>Date</w:t>
            </w:r>
          </w:p>
        </w:tc>
        <w:tc>
          <w:tcPr>
            <w:tcW w:w="3544" w:type="dxa"/>
            <w:shd w:val="clear" w:color="auto" w:fill="BDDEFF" w:themeFill="accent1" w:themeFillTint="33"/>
          </w:tcPr>
          <w:p w14:paraId="48E5CBC1" w14:textId="77777777" w:rsidR="006341AF" w:rsidRPr="006341AF" w:rsidRDefault="006341AF" w:rsidP="00A7287D">
            <w:pPr>
              <w:spacing w:after="160"/>
              <w:rPr>
                <w:rFonts w:eastAsia="Arial" w:cs="Arial"/>
                <w:b/>
                <w:bCs/>
              </w:rPr>
            </w:pPr>
            <w:r w:rsidRPr="006341AF">
              <w:rPr>
                <w:rFonts w:eastAsia="Arial" w:cs="Arial"/>
                <w:b/>
                <w:bCs/>
              </w:rPr>
              <w:t>ICB Chair name</w:t>
            </w:r>
          </w:p>
        </w:tc>
        <w:tc>
          <w:tcPr>
            <w:tcW w:w="2409" w:type="dxa"/>
            <w:shd w:val="clear" w:color="auto" w:fill="BDDEFF" w:themeFill="accent1" w:themeFillTint="33"/>
          </w:tcPr>
          <w:p w14:paraId="32C69031" w14:textId="77777777" w:rsidR="006341AF" w:rsidRPr="006341AF" w:rsidRDefault="006341AF" w:rsidP="00A7287D">
            <w:pPr>
              <w:spacing w:after="160"/>
              <w:rPr>
                <w:rFonts w:eastAsia="Arial" w:cs="Arial"/>
                <w:b/>
                <w:bCs/>
              </w:rPr>
            </w:pPr>
            <w:r w:rsidRPr="006341AF">
              <w:rPr>
                <w:rFonts w:eastAsia="Arial" w:cs="Arial"/>
                <w:b/>
                <w:bCs/>
              </w:rPr>
              <w:t>Date</w:t>
            </w:r>
          </w:p>
        </w:tc>
      </w:tr>
      <w:tr w:rsidR="006341AF" w:rsidRPr="006978EA" w14:paraId="506FB3E3" w14:textId="77777777" w:rsidTr="006341AF">
        <w:tc>
          <w:tcPr>
            <w:tcW w:w="4962" w:type="dxa"/>
          </w:tcPr>
          <w:p w14:paraId="5729200D" w14:textId="77777777" w:rsidR="006341AF" w:rsidRPr="006978EA" w:rsidRDefault="006341AF" w:rsidP="00A7287D">
            <w:pPr>
              <w:spacing w:line="257" w:lineRule="auto"/>
              <w:rPr>
                <w:rFonts w:eastAsia="Arial" w:cs="Arial"/>
                <w:color w:val="005EB8" w:themeColor="accent1"/>
              </w:rPr>
            </w:pPr>
          </w:p>
          <w:p w14:paraId="5FBF72C7" w14:textId="77777777" w:rsidR="006341AF" w:rsidRPr="006978EA" w:rsidRDefault="006341AF" w:rsidP="00A7287D">
            <w:pPr>
              <w:spacing w:line="257" w:lineRule="auto"/>
              <w:rPr>
                <w:rFonts w:eastAsia="Arial" w:cs="Arial"/>
                <w:color w:val="005EB8" w:themeColor="accent1"/>
              </w:rPr>
            </w:pPr>
          </w:p>
        </w:tc>
        <w:tc>
          <w:tcPr>
            <w:tcW w:w="4111" w:type="dxa"/>
          </w:tcPr>
          <w:p w14:paraId="4EA33740" w14:textId="77777777" w:rsidR="006341AF" w:rsidRPr="006978EA" w:rsidRDefault="006341AF" w:rsidP="00A7287D">
            <w:pPr>
              <w:spacing w:line="257" w:lineRule="auto"/>
              <w:rPr>
                <w:rFonts w:eastAsia="Arial" w:cs="Arial"/>
                <w:color w:val="005EB8" w:themeColor="accent1"/>
              </w:rPr>
            </w:pPr>
          </w:p>
        </w:tc>
        <w:tc>
          <w:tcPr>
            <w:tcW w:w="3544" w:type="dxa"/>
          </w:tcPr>
          <w:p w14:paraId="668B6EDC" w14:textId="77777777" w:rsidR="006341AF" w:rsidRPr="006978EA" w:rsidRDefault="006341AF" w:rsidP="00A7287D">
            <w:pPr>
              <w:spacing w:line="257" w:lineRule="auto"/>
              <w:rPr>
                <w:rFonts w:eastAsia="Arial" w:cs="Arial"/>
                <w:color w:val="005EB8" w:themeColor="accent1"/>
              </w:rPr>
            </w:pPr>
          </w:p>
        </w:tc>
        <w:tc>
          <w:tcPr>
            <w:tcW w:w="2409" w:type="dxa"/>
          </w:tcPr>
          <w:p w14:paraId="0E28DB3F" w14:textId="77777777" w:rsidR="006341AF" w:rsidRPr="006978EA" w:rsidRDefault="006341AF" w:rsidP="00A7287D">
            <w:pPr>
              <w:spacing w:line="257" w:lineRule="auto"/>
              <w:rPr>
                <w:rFonts w:eastAsia="Arial" w:cs="Arial"/>
                <w:color w:val="005EB8" w:themeColor="accent1"/>
              </w:rPr>
            </w:pPr>
          </w:p>
        </w:tc>
      </w:tr>
      <w:bookmarkEnd w:id="1"/>
    </w:tbl>
    <w:p w14:paraId="2C7B2E67" w14:textId="77777777" w:rsidR="006341AF" w:rsidRDefault="006341AF" w:rsidP="006341AF">
      <w:pPr>
        <w:pStyle w:val="BodyText"/>
      </w:pPr>
    </w:p>
    <w:p w14:paraId="52069084" w14:textId="77777777" w:rsidR="006341AF" w:rsidRPr="006341AF" w:rsidRDefault="006341AF" w:rsidP="006341AF">
      <w:pPr>
        <w:pStyle w:val="BodyText"/>
      </w:pPr>
    </w:p>
    <w:p w14:paraId="1BF8275E" w14:textId="77777777" w:rsidR="006341AF" w:rsidRDefault="00D2637B" w:rsidP="006341AF">
      <w:pPr>
        <w:pStyle w:val="Subtitle"/>
        <w:rPr>
          <w:rFonts w:eastAsia="Arial"/>
        </w:rPr>
      </w:pPr>
      <w:r w:rsidRPr="00D2637B">
        <w:br w:type="page"/>
      </w:r>
      <w:r w:rsidR="006341AF" w:rsidRPr="006341AF">
        <w:lastRenderedPageBreak/>
        <w:t xml:space="preserve"> </w:t>
      </w:r>
      <w:r w:rsidR="006341AF" w:rsidRPr="008D6C42">
        <w:rPr>
          <w:rFonts w:eastAsia="Arial"/>
        </w:rPr>
        <w:t>Section B: 25/26 Winter Plan checklist</w:t>
      </w:r>
    </w:p>
    <w:tbl>
      <w:tblPr>
        <w:tblW w:w="14907" w:type="dxa"/>
        <w:tblCellMar>
          <w:left w:w="0" w:type="dxa"/>
          <w:right w:w="0" w:type="dxa"/>
        </w:tblCellMar>
        <w:tblLook w:val="04A0" w:firstRow="1" w:lastRow="0" w:firstColumn="1" w:lastColumn="0" w:noHBand="0" w:noVBand="1"/>
      </w:tblPr>
      <w:tblGrid>
        <w:gridCol w:w="7070"/>
        <w:gridCol w:w="1714"/>
        <w:gridCol w:w="6123"/>
      </w:tblGrid>
      <w:tr w:rsidR="006341AF" w:rsidRPr="006978EA" w14:paraId="1A54AE4C" w14:textId="77777777" w:rsidTr="006341AF">
        <w:trPr>
          <w:trHeight w:val="427"/>
        </w:trPr>
        <w:tc>
          <w:tcPr>
            <w:tcW w:w="7070" w:type="dxa"/>
            <w:tcBorders>
              <w:top w:val="single" w:sz="4" w:space="0" w:color="auto"/>
              <w:left w:val="single" w:sz="4" w:space="0" w:color="auto"/>
              <w:bottom w:val="single" w:sz="8" w:space="0" w:color="231F20" w:themeColor="text1"/>
              <w:right w:val="single" w:sz="8" w:space="0" w:color="231F20" w:themeColor="text1"/>
            </w:tcBorders>
            <w:shd w:val="clear" w:color="auto" w:fill="BDDEFF" w:themeFill="accent1" w:themeFillTint="33"/>
            <w:tcMar>
              <w:top w:w="15" w:type="dxa"/>
              <w:left w:w="75" w:type="dxa"/>
              <w:bottom w:w="0" w:type="dxa"/>
              <w:right w:w="75" w:type="dxa"/>
            </w:tcMar>
            <w:hideMark/>
          </w:tcPr>
          <w:p w14:paraId="5B1D74A5" w14:textId="77777777" w:rsidR="006341AF" w:rsidRPr="006978EA" w:rsidRDefault="006341AF" w:rsidP="00A7287D">
            <w:pPr>
              <w:rPr>
                <w:rFonts w:eastAsia="Arial" w:cs="Arial"/>
              </w:rPr>
            </w:pPr>
            <w:r w:rsidRPr="006978EA">
              <w:rPr>
                <w:rFonts w:eastAsia="Arial" w:cs="Arial"/>
                <w:b/>
                <w:bCs/>
              </w:rPr>
              <w:t>Checklist</w:t>
            </w:r>
          </w:p>
        </w:tc>
        <w:tc>
          <w:tcPr>
            <w:tcW w:w="1714" w:type="dxa"/>
            <w:tcBorders>
              <w:top w:val="single" w:sz="4" w:space="0" w:color="auto"/>
              <w:left w:val="single" w:sz="8" w:space="0" w:color="231F20" w:themeColor="text1"/>
              <w:bottom w:val="single" w:sz="8" w:space="0" w:color="231F20" w:themeColor="text1"/>
              <w:right w:val="single" w:sz="8" w:space="0" w:color="231F20" w:themeColor="text1"/>
            </w:tcBorders>
            <w:shd w:val="clear" w:color="auto" w:fill="BDDEFF" w:themeFill="accent1" w:themeFillTint="33"/>
            <w:tcMar>
              <w:top w:w="15" w:type="dxa"/>
              <w:left w:w="75" w:type="dxa"/>
              <w:bottom w:w="0" w:type="dxa"/>
              <w:right w:w="75" w:type="dxa"/>
            </w:tcMar>
            <w:hideMark/>
          </w:tcPr>
          <w:p w14:paraId="1410B576" w14:textId="77777777" w:rsidR="006341AF" w:rsidRPr="006978EA" w:rsidRDefault="006341AF" w:rsidP="00A7287D">
            <w:pPr>
              <w:rPr>
                <w:rFonts w:eastAsia="Arial" w:cs="Arial"/>
              </w:rPr>
            </w:pPr>
            <w:r w:rsidRPr="006978EA">
              <w:rPr>
                <w:rFonts w:eastAsia="Arial" w:cs="Arial"/>
                <w:b/>
                <w:bCs/>
              </w:rPr>
              <w:t>Confirmed (Yes / No)</w:t>
            </w:r>
          </w:p>
        </w:tc>
        <w:tc>
          <w:tcPr>
            <w:tcW w:w="6123" w:type="dxa"/>
            <w:tcBorders>
              <w:top w:val="single" w:sz="4" w:space="0" w:color="auto"/>
              <w:left w:val="single" w:sz="8" w:space="0" w:color="231F20" w:themeColor="text1"/>
              <w:bottom w:val="single" w:sz="8" w:space="0" w:color="231F20" w:themeColor="text1"/>
              <w:right w:val="single" w:sz="4" w:space="0" w:color="auto"/>
            </w:tcBorders>
            <w:shd w:val="clear" w:color="auto" w:fill="BDDEFF" w:themeFill="accent1" w:themeFillTint="33"/>
          </w:tcPr>
          <w:p w14:paraId="600E2956" w14:textId="30AEE691" w:rsidR="006341AF" w:rsidRPr="006978EA" w:rsidRDefault="006341AF" w:rsidP="00A7287D">
            <w:pPr>
              <w:rPr>
                <w:rFonts w:eastAsia="Arial" w:cs="Arial"/>
                <w:b/>
                <w:bCs/>
              </w:rPr>
            </w:pPr>
            <w:r>
              <w:rPr>
                <w:rFonts w:eastAsia="Arial" w:cs="Arial"/>
                <w:b/>
                <w:bCs/>
              </w:rPr>
              <w:t xml:space="preserve"> </w:t>
            </w:r>
            <w:r w:rsidRPr="006978EA">
              <w:rPr>
                <w:rFonts w:eastAsia="Arial" w:cs="Arial"/>
                <w:b/>
                <w:bCs/>
              </w:rPr>
              <w:t>Additional comments or qualifications (optional)</w:t>
            </w:r>
          </w:p>
        </w:tc>
      </w:tr>
      <w:tr w:rsidR="006341AF" w:rsidRPr="006978EA" w14:paraId="2A2C35FE" w14:textId="77777777" w:rsidTr="006341AF">
        <w:trPr>
          <w:trHeight w:val="209"/>
        </w:trPr>
        <w:tc>
          <w:tcPr>
            <w:tcW w:w="7070" w:type="dxa"/>
            <w:tcBorders>
              <w:top w:val="single" w:sz="8" w:space="0" w:color="231F20" w:themeColor="text1"/>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3DAF5C39" w14:textId="77777777" w:rsidR="006341AF" w:rsidRPr="006978EA" w:rsidRDefault="006341AF" w:rsidP="00A7287D">
            <w:pPr>
              <w:rPr>
                <w:rFonts w:eastAsia="Arial" w:cs="Arial"/>
                <w:b/>
                <w:bCs/>
              </w:rPr>
            </w:pPr>
            <w:r w:rsidRPr="006978EA">
              <w:rPr>
                <w:rFonts w:eastAsia="Arial" w:cs="Arial"/>
                <w:b/>
                <w:bCs/>
                <w:i/>
                <w:iCs/>
              </w:rPr>
              <w:t xml:space="preserve">Prevention </w:t>
            </w:r>
          </w:p>
        </w:tc>
        <w:tc>
          <w:tcPr>
            <w:tcW w:w="1714" w:type="dxa"/>
            <w:tcBorders>
              <w:top w:val="single" w:sz="8" w:space="0" w:color="231F20" w:themeColor="text1"/>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0B71BC8B" w14:textId="77777777" w:rsidR="006341AF" w:rsidRPr="006978EA" w:rsidRDefault="006341AF" w:rsidP="00A7287D">
            <w:pPr>
              <w:rPr>
                <w:rFonts w:eastAsia="Arial" w:cs="Arial"/>
              </w:rPr>
            </w:pPr>
            <w:r w:rsidRPr="006978EA">
              <w:rPr>
                <w:rFonts w:eastAsia="Arial" w:cs="Arial"/>
              </w:rPr>
              <w:t> </w:t>
            </w:r>
          </w:p>
        </w:tc>
        <w:tc>
          <w:tcPr>
            <w:tcW w:w="6123" w:type="dxa"/>
            <w:tcBorders>
              <w:top w:val="single" w:sz="8" w:space="0" w:color="231F20" w:themeColor="text1"/>
              <w:left w:val="single" w:sz="8" w:space="0" w:color="231F20" w:themeColor="text1"/>
              <w:bottom w:val="single" w:sz="8" w:space="0" w:color="74A7D8" w:themeColor="background2" w:themeShade="BF"/>
              <w:right w:val="single" w:sz="4" w:space="0" w:color="auto"/>
            </w:tcBorders>
            <w:shd w:val="clear" w:color="auto" w:fill="F2F2F2" w:themeFill="background1" w:themeFillShade="F2"/>
          </w:tcPr>
          <w:p w14:paraId="255ADF10" w14:textId="77777777" w:rsidR="006341AF" w:rsidRPr="006978EA" w:rsidRDefault="006341AF" w:rsidP="00A7287D">
            <w:pPr>
              <w:rPr>
                <w:rFonts w:eastAsia="Arial" w:cs="Arial"/>
              </w:rPr>
            </w:pPr>
          </w:p>
        </w:tc>
      </w:tr>
      <w:tr w:rsidR="006341AF" w:rsidRPr="006978EA" w14:paraId="4D79BCAD" w14:textId="77777777" w:rsidTr="006341AF">
        <w:trPr>
          <w:trHeight w:val="591"/>
        </w:trPr>
        <w:tc>
          <w:tcPr>
            <w:tcW w:w="707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vAlign w:val="center"/>
          </w:tcPr>
          <w:p w14:paraId="7D200831" w14:textId="77777777" w:rsidR="006341AF" w:rsidRPr="00E0189D" w:rsidRDefault="006341AF" w:rsidP="007A5AF9">
            <w:pPr>
              <w:pStyle w:val="ListParagraph"/>
              <w:numPr>
                <w:ilvl w:val="0"/>
                <w:numId w:val="10"/>
              </w:numPr>
              <w:spacing w:after="160" w:line="278" w:lineRule="auto"/>
              <w:rPr>
                <w:rFonts w:cs="Arial"/>
              </w:rPr>
            </w:pPr>
            <w:r w:rsidRPr="00E0189D">
              <w:rPr>
                <w:rFonts w:eastAsia="Arial" w:cs="Arial"/>
                <w:kern w:val="28"/>
                <w14:ligatures w14:val="standardContextual"/>
              </w:rPr>
              <w:t>Vaccination programmes across all of the priority areas are designed to reduce complacency, build confidence, and maximise convenience. Priority programmes include childhood vaccinations, RSV vaccination for pregnant women and older adults (with all of those in the 75-79 cohort to be offered a vaccination by 31 August 2025) and the annual winter flu and covid vaccination campaigns.</w:t>
            </w:r>
          </w:p>
        </w:tc>
        <w:tc>
          <w:tcPr>
            <w:tcW w:w="17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50E74579" w14:textId="77777777" w:rsidR="006341AF" w:rsidRPr="006978EA" w:rsidRDefault="006341AF" w:rsidP="00A7287D">
            <w:pPr>
              <w:rPr>
                <w:rFonts w:eastAsia="Arial" w:cs="Arial"/>
              </w:rPr>
            </w:pPr>
          </w:p>
        </w:tc>
        <w:tc>
          <w:tcPr>
            <w:tcW w:w="612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53610E98" w14:textId="77777777" w:rsidR="006341AF" w:rsidRPr="006978EA" w:rsidRDefault="006341AF" w:rsidP="00A7287D">
            <w:pPr>
              <w:rPr>
                <w:rFonts w:eastAsia="Arial" w:cs="Arial"/>
              </w:rPr>
            </w:pPr>
          </w:p>
        </w:tc>
      </w:tr>
      <w:tr w:rsidR="006341AF" w:rsidRPr="006978EA" w14:paraId="1BD8E39F" w14:textId="77777777" w:rsidTr="006341AF">
        <w:trPr>
          <w:trHeight w:val="591"/>
        </w:trPr>
        <w:tc>
          <w:tcPr>
            <w:tcW w:w="707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vAlign w:val="center"/>
          </w:tcPr>
          <w:p w14:paraId="5248226C" w14:textId="77777777" w:rsidR="006341AF" w:rsidRPr="00E0189D" w:rsidRDefault="006341AF" w:rsidP="007A5AF9">
            <w:pPr>
              <w:pStyle w:val="Heading3"/>
              <w:numPr>
                <w:ilvl w:val="0"/>
                <w:numId w:val="10"/>
              </w:numPr>
              <w:tabs>
                <w:tab w:val="num" w:pos="1209"/>
              </w:tabs>
              <w:spacing w:before="0" w:after="120" w:line="264" w:lineRule="auto"/>
              <w:ind w:left="1209"/>
              <w:rPr>
                <w:rFonts w:eastAsia="Arial" w:cs="Arial"/>
                <w:b w:val="0"/>
                <w:bCs/>
                <w:kern w:val="28"/>
                <w14:ligatures w14:val="standardContextual"/>
              </w:rPr>
            </w:pPr>
            <w:r w:rsidRPr="00E0189D">
              <w:rPr>
                <w:rFonts w:eastAsia="Arial" w:cs="Arial"/>
                <w:b w:val="0"/>
                <w:kern w:val="28"/>
                <w14:ligatures w14:val="standardContextual"/>
              </w:rPr>
              <w:t>In addition to the above, patients under the age of 65 with co-morbidities that leave them susceptible to hospital admission as a result of winter viruses should receive targeted care to encourage them to have their vaccinations, along with a pre-winter health check, and access to antivirals to ensure continuing care in the community.</w:t>
            </w:r>
          </w:p>
        </w:tc>
        <w:tc>
          <w:tcPr>
            <w:tcW w:w="17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345D6074" w14:textId="77777777" w:rsidR="006341AF" w:rsidRPr="006978EA" w:rsidRDefault="006341AF" w:rsidP="00A7287D">
            <w:pPr>
              <w:rPr>
                <w:rFonts w:eastAsia="Arial" w:cs="Arial"/>
              </w:rPr>
            </w:pPr>
          </w:p>
        </w:tc>
        <w:tc>
          <w:tcPr>
            <w:tcW w:w="612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7D4A0619" w14:textId="77777777" w:rsidR="006341AF" w:rsidRPr="006978EA" w:rsidRDefault="006341AF" w:rsidP="00A7287D">
            <w:pPr>
              <w:rPr>
                <w:rFonts w:eastAsia="Arial" w:cs="Arial"/>
              </w:rPr>
            </w:pPr>
          </w:p>
        </w:tc>
      </w:tr>
      <w:tr w:rsidR="006341AF" w:rsidRPr="006978EA" w14:paraId="79128019" w14:textId="77777777" w:rsidTr="006341AF">
        <w:trPr>
          <w:trHeight w:val="259"/>
        </w:trPr>
        <w:tc>
          <w:tcPr>
            <w:tcW w:w="7070" w:type="dxa"/>
            <w:tcBorders>
              <w:top w:val="nil"/>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vAlign w:val="center"/>
          </w:tcPr>
          <w:p w14:paraId="6AA10C06" w14:textId="77777777" w:rsidR="006341AF" w:rsidRPr="00E0189D" w:rsidRDefault="006341AF" w:rsidP="007A5AF9">
            <w:pPr>
              <w:pStyle w:val="Heading3"/>
              <w:numPr>
                <w:ilvl w:val="0"/>
                <w:numId w:val="10"/>
              </w:numPr>
              <w:tabs>
                <w:tab w:val="num" w:pos="1209"/>
              </w:tabs>
              <w:spacing w:before="0" w:after="120" w:line="264" w:lineRule="auto"/>
              <w:ind w:left="1209"/>
              <w:rPr>
                <w:b w:val="0"/>
                <w:bCs/>
              </w:rPr>
            </w:pPr>
            <w:r w:rsidRPr="00E0189D">
              <w:rPr>
                <w:rFonts w:eastAsia="Arial" w:cs="Arial"/>
                <w:b w:val="0"/>
                <w:kern w:val="28"/>
                <w14:ligatures w14:val="standardContextual"/>
              </w:rPr>
              <w:t>Patients at high risk of admission have plans in place to support their urgent care needs at home or in the community, whenever possible.</w:t>
            </w:r>
          </w:p>
        </w:tc>
        <w:tc>
          <w:tcPr>
            <w:tcW w:w="1714" w:type="dxa"/>
            <w:tcBorders>
              <w:top w:val="nil"/>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3F572409" w14:textId="77777777" w:rsidR="006341AF" w:rsidRPr="006978EA" w:rsidRDefault="006341AF" w:rsidP="00A7287D">
            <w:pPr>
              <w:rPr>
                <w:rFonts w:eastAsia="Arial" w:cs="Arial"/>
              </w:rPr>
            </w:pPr>
            <w:r w:rsidRPr="006978EA">
              <w:rPr>
                <w:rFonts w:eastAsia="Arial" w:cs="Arial"/>
              </w:rPr>
              <w:t> </w:t>
            </w:r>
          </w:p>
        </w:tc>
        <w:tc>
          <w:tcPr>
            <w:tcW w:w="6123" w:type="dxa"/>
            <w:tcBorders>
              <w:top w:val="nil"/>
              <w:left w:val="single" w:sz="8" w:space="0" w:color="231F20" w:themeColor="text1"/>
              <w:bottom w:val="single" w:sz="8" w:space="0" w:color="74A7D8" w:themeColor="background2" w:themeShade="BF"/>
              <w:right w:val="single" w:sz="4" w:space="0" w:color="auto"/>
            </w:tcBorders>
            <w:shd w:val="clear" w:color="auto" w:fill="FFFFFF" w:themeFill="background1"/>
          </w:tcPr>
          <w:p w14:paraId="0D0E4FA7" w14:textId="77777777" w:rsidR="006341AF" w:rsidRPr="006978EA" w:rsidRDefault="006341AF" w:rsidP="00A7287D">
            <w:pPr>
              <w:rPr>
                <w:rFonts w:eastAsia="Arial" w:cs="Arial"/>
              </w:rPr>
            </w:pPr>
          </w:p>
        </w:tc>
      </w:tr>
      <w:tr w:rsidR="006341AF" w:rsidRPr="006978EA" w14:paraId="0CA48F28" w14:textId="77777777" w:rsidTr="006341AF">
        <w:trPr>
          <w:trHeight w:val="148"/>
        </w:trPr>
        <w:tc>
          <w:tcPr>
            <w:tcW w:w="707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vAlign w:val="center"/>
          </w:tcPr>
          <w:p w14:paraId="55C93565" w14:textId="77777777" w:rsidR="006341AF" w:rsidRPr="006978EA" w:rsidRDefault="006341AF" w:rsidP="00A7287D">
            <w:pPr>
              <w:spacing w:line="278" w:lineRule="auto"/>
              <w:jc w:val="both"/>
              <w:rPr>
                <w:rFonts w:cs="Arial"/>
                <w:b/>
                <w:bCs/>
              </w:rPr>
            </w:pPr>
            <w:r w:rsidRPr="006978EA">
              <w:rPr>
                <w:rFonts w:eastAsia="Arial" w:cs="Arial"/>
                <w:b/>
                <w:bCs/>
                <w:i/>
                <w:iCs/>
              </w:rPr>
              <w:t>Capacity</w:t>
            </w:r>
          </w:p>
        </w:tc>
        <w:tc>
          <w:tcPr>
            <w:tcW w:w="17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23123657" w14:textId="77777777" w:rsidR="006341AF" w:rsidRPr="006978EA" w:rsidRDefault="006341AF" w:rsidP="00A7287D">
            <w:pPr>
              <w:rPr>
                <w:rFonts w:eastAsia="Arial" w:cs="Arial"/>
              </w:rPr>
            </w:pPr>
            <w:r w:rsidRPr="006978EA">
              <w:rPr>
                <w:rFonts w:eastAsia="Arial" w:cs="Arial"/>
              </w:rPr>
              <w:t> </w:t>
            </w:r>
          </w:p>
        </w:tc>
        <w:tc>
          <w:tcPr>
            <w:tcW w:w="612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2F2F2" w:themeFill="background1" w:themeFillShade="F2"/>
          </w:tcPr>
          <w:p w14:paraId="0CBB687F" w14:textId="77777777" w:rsidR="006341AF" w:rsidRPr="006978EA" w:rsidRDefault="006341AF" w:rsidP="00A7287D">
            <w:pPr>
              <w:rPr>
                <w:rFonts w:eastAsia="Arial" w:cs="Arial"/>
              </w:rPr>
            </w:pPr>
          </w:p>
        </w:tc>
      </w:tr>
      <w:tr w:rsidR="006341AF" w:rsidRPr="006978EA" w14:paraId="1A797BB4" w14:textId="77777777" w:rsidTr="006341AF">
        <w:trPr>
          <w:trHeight w:val="865"/>
        </w:trPr>
        <w:tc>
          <w:tcPr>
            <w:tcW w:w="707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20149BCB" w14:textId="77777777" w:rsidR="006341AF" w:rsidRPr="00E0189D" w:rsidRDefault="006341AF" w:rsidP="007A5AF9">
            <w:pPr>
              <w:pStyle w:val="Heading3"/>
              <w:numPr>
                <w:ilvl w:val="0"/>
                <w:numId w:val="11"/>
              </w:numPr>
              <w:tabs>
                <w:tab w:val="num" w:pos="567"/>
              </w:tabs>
              <w:spacing w:before="0" w:after="120" w:line="264" w:lineRule="auto"/>
              <w:ind w:left="851" w:hanging="284"/>
              <w:rPr>
                <w:b w:val="0"/>
                <w:bCs/>
              </w:rPr>
            </w:pPr>
            <w:r w:rsidRPr="00E0189D">
              <w:rPr>
                <w:rFonts w:eastAsia="Arial" w:cs="Arial"/>
                <w:b w:val="0"/>
                <w:kern w:val="28"/>
                <w14:ligatures w14:val="standardContextual"/>
              </w:rPr>
              <w:t>The profile of likely winter-related patient demand across the system is modelled and understood, and</w:t>
            </w:r>
            <w:r w:rsidRPr="00E0189D">
              <w:rPr>
                <w:rFonts w:eastAsia="Arial" w:cs="Arial"/>
                <w:b w:val="0"/>
              </w:rPr>
              <w:t xml:space="preserve"> individual organisations have plans that connect together</w:t>
            </w:r>
            <w:r w:rsidRPr="00E0189D">
              <w:rPr>
                <w:rFonts w:eastAsia="Arial" w:cs="Arial"/>
                <w:b w:val="0"/>
                <w:kern w:val="28"/>
                <w14:ligatures w14:val="standardContextual"/>
              </w:rPr>
              <w:t xml:space="preserve"> to ensure patients’ needs are met, including at </w:t>
            </w:r>
            <w:r w:rsidRPr="00E0189D">
              <w:rPr>
                <w:rFonts w:eastAsia="Arial" w:cs="Arial"/>
                <w:b w:val="0"/>
              </w:rPr>
              <w:t xml:space="preserve">times of </w:t>
            </w:r>
            <w:r w:rsidRPr="00E0189D">
              <w:rPr>
                <w:rFonts w:eastAsia="Arial" w:cs="Arial"/>
                <w:b w:val="0"/>
                <w:kern w:val="28"/>
                <w14:ligatures w14:val="standardContextual"/>
              </w:rPr>
              <w:t xml:space="preserve">peak pressure. </w:t>
            </w:r>
          </w:p>
        </w:tc>
        <w:tc>
          <w:tcPr>
            <w:tcW w:w="17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51A97F4E" w14:textId="77777777" w:rsidR="006341AF" w:rsidRPr="006978EA" w:rsidRDefault="006341AF" w:rsidP="00A7287D">
            <w:pPr>
              <w:rPr>
                <w:rFonts w:eastAsia="Arial" w:cs="Arial"/>
              </w:rPr>
            </w:pPr>
          </w:p>
        </w:tc>
        <w:tc>
          <w:tcPr>
            <w:tcW w:w="612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6E85B4E4" w14:textId="77777777" w:rsidR="006341AF" w:rsidRPr="006978EA" w:rsidRDefault="006341AF" w:rsidP="00A7287D">
            <w:pPr>
              <w:rPr>
                <w:rFonts w:eastAsia="Arial" w:cs="Arial"/>
              </w:rPr>
            </w:pPr>
          </w:p>
        </w:tc>
      </w:tr>
      <w:tr w:rsidR="006341AF" w:rsidRPr="006978EA" w14:paraId="20518F3C" w14:textId="77777777" w:rsidTr="006341AF">
        <w:trPr>
          <w:trHeight w:val="391"/>
        </w:trPr>
        <w:tc>
          <w:tcPr>
            <w:tcW w:w="707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418B5905" w14:textId="77777777" w:rsidR="006341AF" w:rsidRPr="00E0189D" w:rsidRDefault="006341AF" w:rsidP="007A5AF9">
            <w:pPr>
              <w:pStyle w:val="Heading3"/>
              <w:numPr>
                <w:ilvl w:val="0"/>
                <w:numId w:val="11"/>
              </w:numPr>
              <w:tabs>
                <w:tab w:val="num" w:pos="567"/>
              </w:tabs>
              <w:spacing w:before="0" w:after="120" w:line="264" w:lineRule="auto"/>
              <w:ind w:left="851" w:hanging="284"/>
              <w:rPr>
                <w:rFonts w:eastAsia="Arial" w:cs="Arial"/>
                <w:b w:val="0"/>
                <w:bCs/>
                <w:kern w:val="28"/>
                <w14:ligatures w14:val="standardContextual"/>
              </w:rPr>
            </w:pPr>
            <w:r w:rsidRPr="00E0189D">
              <w:rPr>
                <w:rFonts w:eastAsia="Arial" w:cs="Arial"/>
                <w:b w:val="0"/>
                <w:kern w:val="28"/>
                <w14:ligatures w14:val="standardContextual"/>
              </w:rPr>
              <w:t>Seven-day discharge profiles have been shared with local authorities and social care providers, and standards agreed for P1 and P3 discharges.</w:t>
            </w:r>
          </w:p>
        </w:tc>
        <w:tc>
          <w:tcPr>
            <w:tcW w:w="17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19E2EA3D" w14:textId="77777777" w:rsidR="006341AF" w:rsidRPr="006978EA" w:rsidRDefault="006341AF" w:rsidP="00A7287D">
            <w:pPr>
              <w:rPr>
                <w:rFonts w:eastAsia="Arial" w:cs="Arial"/>
              </w:rPr>
            </w:pPr>
          </w:p>
        </w:tc>
        <w:tc>
          <w:tcPr>
            <w:tcW w:w="612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3140DC56" w14:textId="77777777" w:rsidR="006341AF" w:rsidRPr="006978EA" w:rsidRDefault="006341AF" w:rsidP="00A7287D">
            <w:pPr>
              <w:rPr>
                <w:rFonts w:eastAsia="Arial" w:cs="Arial"/>
              </w:rPr>
            </w:pPr>
          </w:p>
        </w:tc>
      </w:tr>
      <w:tr w:rsidR="006341AF" w:rsidRPr="006978EA" w14:paraId="14648D9E" w14:textId="77777777" w:rsidTr="006341AF">
        <w:trPr>
          <w:trHeight w:val="391"/>
        </w:trPr>
        <w:tc>
          <w:tcPr>
            <w:tcW w:w="707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73F0A8EA" w14:textId="77777777" w:rsidR="006341AF" w:rsidRPr="00E0189D" w:rsidRDefault="006341AF" w:rsidP="007A5AF9">
            <w:pPr>
              <w:pStyle w:val="Heading3"/>
              <w:numPr>
                <w:ilvl w:val="0"/>
                <w:numId w:val="11"/>
              </w:numPr>
              <w:tabs>
                <w:tab w:val="num" w:pos="567"/>
              </w:tabs>
              <w:spacing w:before="0" w:after="120" w:line="264" w:lineRule="auto"/>
              <w:ind w:left="851" w:hanging="284"/>
              <w:rPr>
                <w:rFonts w:eastAsia="Arial" w:cs="Arial"/>
                <w:b w:val="0"/>
                <w:bCs/>
                <w:kern w:val="28"/>
                <w14:ligatures w14:val="standardContextual"/>
              </w:rPr>
            </w:pPr>
            <w:r w:rsidRPr="00E0189D">
              <w:rPr>
                <w:rFonts w:eastAsia="Arial" w:cs="Arial"/>
                <w:b w:val="0"/>
                <w:kern w:val="28"/>
                <w14:ligatures w14:val="standardContextual"/>
              </w:rPr>
              <w:t>Action has been taken in response to the Elective Care Demand Management letter, issued in May 2025, and ongoing monitoring is in place.</w:t>
            </w:r>
          </w:p>
        </w:tc>
        <w:tc>
          <w:tcPr>
            <w:tcW w:w="17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728D1B15" w14:textId="77777777" w:rsidR="006341AF" w:rsidRPr="006978EA" w:rsidRDefault="006341AF" w:rsidP="00A7287D">
            <w:pPr>
              <w:rPr>
                <w:rFonts w:eastAsia="Arial" w:cs="Arial"/>
              </w:rPr>
            </w:pPr>
          </w:p>
        </w:tc>
        <w:tc>
          <w:tcPr>
            <w:tcW w:w="612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2A54DB0F" w14:textId="77777777" w:rsidR="006341AF" w:rsidRPr="006978EA" w:rsidRDefault="006341AF" w:rsidP="00A7287D">
            <w:pPr>
              <w:rPr>
                <w:rFonts w:eastAsia="Arial" w:cs="Arial"/>
              </w:rPr>
            </w:pPr>
          </w:p>
        </w:tc>
      </w:tr>
      <w:tr w:rsidR="006341AF" w:rsidRPr="006978EA" w14:paraId="2CCED99F" w14:textId="77777777" w:rsidTr="006341AF">
        <w:trPr>
          <w:trHeight w:val="391"/>
        </w:trPr>
        <w:tc>
          <w:tcPr>
            <w:tcW w:w="707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70999E98" w14:textId="77777777" w:rsidR="006341AF" w:rsidRPr="006978EA" w:rsidRDefault="006341AF" w:rsidP="00A7287D">
            <w:pPr>
              <w:rPr>
                <w:rFonts w:cs="Arial"/>
                <w:b/>
                <w:bCs/>
              </w:rPr>
            </w:pPr>
            <w:r w:rsidRPr="006978EA">
              <w:rPr>
                <w:rFonts w:eastAsia="Arial" w:cs="Arial"/>
                <w:b/>
                <w:bCs/>
                <w:i/>
                <w:iCs/>
              </w:rPr>
              <w:t>Leadership</w:t>
            </w:r>
          </w:p>
        </w:tc>
        <w:tc>
          <w:tcPr>
            <w:tcW w:w="17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50660FE6" w14:textId="77777777" w:rsidR="006341AF" w:rsidRPr="006978EA" w:rsidRDefault="006341AF" w:rsidP="00A7287D">
            <w:pPr>
              <w:rPr>
                <w:rFonts w:eastAsia="Arial" w:cs="Arial"/>
              </w:rPr>
            </w:pPr>
          </w:p>
        </w:tc>
        <w:tc>
          <w:tcPr>
            <w:tcW w:w="612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2F2F2" w:themeFill="background1" w:themeFillShade="F2"/>
          </w:tcPr>
          <w:p w14:paraId="767CCCEF" w14:textId="77777777" w:rsidR="006341AF" w:rsidRPr="006978EA" w:rsidRDefault="006341AF" w:rsidP="00A7287D">
            <w:pPr>
              <w:rPr>
                <w:rFonts w:eastAsia="Arial" w:cs="Arial"/>
              </w:rPr>
            </w:pPr>
          </w:p>
        </w:tc>
      </w:tr>
      <w:tr w:rsidR="006341AF" w:rsidRPr="006978EA" w14:paraId="0E47BDD9" w14:textId="77777777" w:rsidTr="006341AF">
        <w:trPr>
          <w:trHeight w:val="391"/>
        </w:trPr>
        <w:tc>
          <w:tcPr>
            <w:tcW w:w="707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167F78B7" w14:textId="77777777" w:rsidR="006341AF" w:rsidRPr="00E0189D" w:rsidRDefault="006341AF" w:rsidP="007A5AF9">
            <w:pPr>
              <w:pStyle w:val="Heading3"/>
              <w:numPr>
                <w:ilvl w:val="0"/>
                <w:numId w:val="9"/>
              </w:numPr>
              <w:tabs>
                <w:tab w:val="num" w:pos="643"/>
              </w:tabs>
              <w:spacing w:before="0" w:after="120" w:line="264" w:lineRule="auto"/>
              <w:ind w:left="720"/>
              <w:rPr>
                <w:b w:val="0"/>
                <w:bCs/>
              </w:rPr>
            </w:pPr>
            <w:r w:rsidRPr="00E0189D">
              <w:rPr>
                <w:rFonts w:eastAsia="Arial" w:cs="Arial"/>
                <w:b w:val="0"/>
                <w:kern w:val="28"/>
                <w14:ligatures w14:val="standardContextual"/>
              </w:rPr>
              <w:t>On-call arrangements are in place, including medical and nurse leaders, and have been tested.</w:t>
            </w:r>
          </w:p>
        </w:tc>
        <w:tc>
          <w:tcPr>
            <w:tcW w:w="17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3346B0B0" w14:textId="77777777" w:rsidR="006341AF" w:rsidRPr="006978EA" w:rsidRDefault="006341AF" w:rsidP="00A7287D">
            <w:pPr>
              <w:rPr>
                <w:rFonts w:eastAsia="Arial" w:cs="Arial"/>
              </w:rPr>
            </w:pPr>
          </w:p>
        </w:tc>
        <w:tc>
          <w:tcPr>
            <w:tcW w:w="612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39F53039" w14:textId="77777777" w:rsidR="006341AF" w:rsidRPr="006978EA" w:rsidRDefault="006341AF" w:rsidP="00A7287D">
            <w:pPr>
              <w:rPr>
                <w:rFonts w:eastAsia="Arial" w:cs="Arial"/>
              </w:rPr>
            </w:pPr>
          </w:p>
        </w:tc>
      </w:tr>
      <w:tr w:rsidR="006341AF" w:rsidRPr="006978EA" w14:paraId="4EA3FFEE" w14:textId="77777777" w:rsidTr="006341AF">
        <w:trPr>
          <w:trHeight w:val="391"/>
        </w:trPr>
        <w:tc>
          <w:tcPr>
            <w:tcW w:w="707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714AD7B7" w14:textId="77777777" w:rsidR="006341AF" w:rsidRPr="00E0189D" w:rsidRDefault="006341AF" w:rsidP="007A5AF9">
            <w:pPr>
              <w:pStyle w:val="Heading3"/>
              <w:numPr>
                <w:ilvl w:val="0"/>
                <w:numId w:val="9"/>
              </w:numPr>
              <w:tabs>
                <w:tab w:val="num" w:pos="643"/>
              </w:tabs>
              <w:spacing w:before="0" w:after="120" w:line="264" w:lineRule="auto"/>
              <w:ind w:left="720"/>
              <w:rPr>
                <w:b w:val="0"/>
                <w:bCs/>
              </w:rPr>
            </w:pPr>
            <w:r w:rsidRPr="00E0189D">
              <w:rPr>
                <w:rFonts w:eastAsia="Arial" w:cs="Arial"/>
                <w:b w:val="0"/>
                <w:kern w:val="28"/>
                <w14:ligatures w14:val="standardContextual"/>
              </w:rPr>
              <w:t>Plans are in place to monitor and report real-time pressures utilising the OPEL framework.</w:t>
            </w:r>
          </w:p>
        </w:tc>
        <w:tc>
          <w:tcPr>
            <w:tcW w:w="1714"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5F4275EC" w14:textId="77777777" w:rsidR="006341AF" w:rsidRPr="006978EA" w:rsidRDefault="006341AF" w:rsidP="00A7287D">
            <w:pPr>
              <w:rPr>
                <w:rFonts w:eastAsia="Arial" w:cs="Arial"/>
              </w:rPr>
            </w:pPr>
          </w:p>
        </w:tc>
        <w:tc>
          <w:tcPr>
            <w:tcW w:w="612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13B2D50D" w14:textId="77777777" w:rsidR="006341AF" w:rsidRPr="006978EA" w:rsidRDefault="006341AF" w:rsidP="00A7287D">
            <w:pPr>
              <w:rPr>
                <w:rFonts w:eastAsia="Arial" w:cs="Arial"/>
              </w:rPr>
            </w:pPr>
          </w:p>
        </w:tc>
      </w:tr>
    </w:tbl>
    <w:p w14:paraId="10FA84A9" w14:textId="77777777" w:rsidR="006341AF" w:rsidRPr="006341AF" w:rsidRDefault="006341AF" w:rsidP="006341AF">
      <w:pPr>
        <w:pStyle w:val="Date"/>
      </w:pPr>
    </w:p>
    <w:p w14:paraId="6AC3705A" w14:textId="77777777" w:rsidR="006341AF" w:rsidRDefault="006341AF" w:rsidP="006341AF">
      <w:pPr>
        <w:widowControl w:val="0"/>
        <w:ind w:right="57"/>
        <w:rPr>
          <w:rFonts w:eastAsia="Arial" w:cs="Arial"/>
          <w:b/>
          <w:color w:val="005EB8" w:themeColor="accent1"/>
          <w:lang w:val="en-US"/>
        </w:rPr>
      </w:pPr>
    </w:p>
    <w:p w14:paraId="0C7F2614" w14:textId="77777777" w:rsidR="006341AF" w:rsidRDefault="006341AF" w:rsidP="006341AF">
      <w:pPr>
        <w:widowControl w:val="0"/>
        <w:ind w:right="57"/>
        <w:rPr>
          <w:rFonts w:eastAsia="Arial" w:cs="Arial"/>
          <w:b/>
          <w:color w:val="005EB8" w:themeColor="accent1"/>
          <w:lang w:val="en-US"/>
        </w:rPr>
      </w:pPr>
    </w:p>
    <w:p w14:paraId="4EBE3897" w14:textId="77777777" w:rsidR="006341AF" w:rsidRDefault="006341AF" w:rsidP="006341AF">
      <w:pPr>
        <w:widowControl w:val="0"/>
        <w:ind w:right="57"/>
        <w:rPr>
          <w:rFonts w:eastAsia="Arial" w:cs="Arial"/>
          <w:b/>
          <w:color w:val="005EB8" w:themeColor="accent1"/>
          <w:lang w:val="en-US"/>
        </w:rPr>
      </w:pPr>
    </w:p>
    <w:p w14:paraId="458E0BB3" w14:textId="77777777" w:rsidR="006341AF" w:rsidRDefault="006341AF" w:rsidP="006341AF">
      <w:pPr>
        <w:widowControl w:val="0"/>
        <w:ind w:right="57"/>
        <w:rPr>
          <w:rFonts w:eastAsia="Arial" w:cs="Arial"/>
          <w:b/>
          <w:color w:val="005EB8" w:themeColor="accent1"/>
          <w:lang w:val="en-US"/>
        </w:rPr>
      </w:pPr>
    </w:p>
    <w:p w14:paraId="45765741" w14:textId="594892A6" w:rsidR="006341AF" w:rsidRDefault="006341AF" w:rsidP="006341AF">
      <w:pPr>
        <w:pStyle w:val="Heading1"/>
        <w:rPr>
          <w:rFonts w:eastAsia="Arial"/>
        </w:rPr>
      </w:pPr>
      <w:r w:rsidRPr="00A01474">
        <w:rPr>
          <w:rFonts w:eastAsia="Arial"/>
          <w:lang w:val="en-US"/>
        </w:rPr>
        <w:t xml:space="preserve">Annex </w:t>
      </w:r>
      <w:r>
        <w:rPr>
          <w:rFonts w:eastAsia="Arial"/>
          <w:lang w:val="en-US"/>
        </w:rPr>
        <w:t>B</w:t>
      </w:r>
      <w:r w:rsidRPr="00A01474">
        <w:rPr>
          <w:rFonts w:eastAsia="Arial"/>
          <w:lang w:val="en-US"/>
        </w:rPr>
        <w:t xml:space="preserve"> – </w:t>
      </w:r>
      <w:r>
        <w:rPr>
          <w:rFonts w:eastAsia="Arial"/>
          <w:lang w:val="en-US"/>
        </w:rPr>
        <w:t>Board Assurance Statement for NHS Trusts</w:t>
      </w:r>
      <w:r>
        <w:rPr>
          <w:rFonts w:eastAsia="Arial"/>
          <w:lang w:val="en-US"/>
        </w:rPr>
        <w:br/>
      </w:r>
      <w:r w:rsidRPr="006341AF">
        <w:rPr>
          <w:rStyle w:val="SubtitleChar"/>
        </w:rPr>
        <w:t>Section A: Board Assurance Statement</w:t>
      </w:r>
      <w:r w:rsidRPr="008D6C42">
        <w:rPr>
          <w:rFonts w:eastAsia="Arial"/>
        </w:rPr>
        <w:t xml:space="preserve"> </w:t>
      </w:r>
    </w:p>
    <w:tbl>
      <w:tblPr>
        <w:tblW w:w="15026" w:type="dxa"/>
        <w:tblInd w:w="-289" w:type="dxa"/>
        <w:tblCellMar>
          <w:left w:w="0" w:type="dxa"/>
          <w:right w:w="0" w:type="dxa"/>
        </w:tblCellMar>
        <w:tblLook w:val="04A0" w:firstRow="1" w:lastRow="0" w:firstColumn="1" w:lastColumn="0" w:noHBand="0" w:noVBand="1"/>
      </w:tblPr>
      <w:tblGrid>
        <w:gridCol w:w="7230"/>
        <w:gridCol w:w="1843"/>
        <w:gridCol w:w="5953"/>
      </w:tblGrid>
      <w:tr w:rsidR="006341AF" w:rsidRPr="000A6FF8" w14:paraId="1A092C25" w14:textId="77777777" w:rsidTr="006341AF">
        <w:trPr>
          <w:trHeight w:val="427"/>
        </w:trPr>
        <w:tc>
          <w:tcPr>
            <w:tcW w:w="7230" w:type="dxa"/>
            <w:tcBorders>
              <w:top w:val="single" w:sz="4" w:space="0" w:color="auto"/>
              <w:left w:val="single" w:sz="4" w:space="0" w:color="auto"/>
              <w:bottom w:val="single" w:sz="8" w:space="0" w:color="231F20" w:themeColor="text1"/>
              <w:right w:val="single" w:sz="8" w:space="0" w:color="231F20" w:themeColor="text1"/>
            </w:tcBorders>
            <w:shd w:val="clear" w:color="auto" w:fill="BDDEFF" w:themeFill="accent1" w:themeFillTint="33"/>
            <w:tcMar>
              <w:top w:w="15" w:type="dxa"/>
              <w:left w:w="75" w:type="dxa"/>
              <w:bottom w:w="0" w:type="dxa"/>
              <w:right w:w="75" w:type="dxa"/>
            </w:tcMar>
            <w:hideMark/>
          </w:tcPr>
          <w:p w14:paraId="0CC4624E" w14:textId="77777777" w:rsidR="006341AF" w:rsidRPr="000A6FF8" w:rsidRDefault="006341AF" w:rsidP="00A7287D">
            <w:pPr>
              <w:rPr>
                <w:rFonts w:eastAsia="Arial" w:cs="Arial"/>
              </w:rPr>
            </w:pPr>
            <w:r w:rsidRPr="000A6FF8">
              <w:rPr>
                <w:rFonts w:eastAsia="Arial" w:cs="Arial"/>
                <w:b/>
                <w:bCs/>
              </w:rPr>
              <w:t>Assurance statement</w:t>
            </w:r>
          </w:p>
        </w:tc>
        <w:tc>
          <w:tcPr>
            <w:tcW w:w="1843" w:type="dxa"/>
            <w:tcBorders>
              <w:top w:val="single" w:sz="4" w:space="0" w:color="auto"/>
              <w:left w:val="single" w:sz="8" w:space="0" w:color="231F20" w:themeColor="text1"/>
              <w:bottom w:val="single" w:sz="8" w:space="0" w:color="231F20" w:themeColor="text1"/>
              <w:right w:val="single" w:sz="8" w:space="0" w:color="231F20" w:themeColor="text1"/>
            </w:tcBorders>
            <w:shd w:val="clear" w:color="auto" w:fill="BDDEFF" w:themeFill="accent1" w:themeFillTint="33"/>
            <w:tcMar>
              <w:top w:w="15" w:type="dxa"/>
              <w:left w:w="75" w:type="dxa"/>
              <w:bottom w:w="0" w:type="dxa"/>
              <w:right w:w="75" w:type="dxa"/>
            </w:tcMar>
            <w:hideMark/>
          </w:tcPr>
          <w:p w14:paraId="64FC0561" w14:textId="77777777" w:rsidR="006341AF" w:rsidRPr="000A6FF8" w:rsidRDefault="006341AF" w:rsidP="00A7287D">
            <w:pPr>
              <w:rPr>
                <w:rFonts w:eastAsia="Arial" w:cs="Arial"/>
              </w:rPr>
            </w:pPr>
            <w:r w:rsidRPr="000A6FF8">
              <w:rPr>
                <w:rFonts w:eastAsia="Arial" w:cs="Arial"/>
                <w:b/>
                <w:bCs/>
              </w:rPr>
              <w:t>Confirmed (Yes / No)</w:t>
            </w:r>
          </w:p>
        </w:tc>
        <w:tc>
          <w:tcPr>
            <w:tcW w:w="5953" w:type="dxa"/>
            <w:tcBorders>
              <w:top w:val="single" w:sz="4" w:space="0" w:color="auto"/>
              <w:left w:val="single" w:sz="8" w:space="0" w:color="231F20" w:themeColor="text1"/>
              <w:bottom w:val="single" w:sz="8" w:space="0" w:color="231F20" w:themeColor="text1"/>
              <w:right w:val="single" w:sz="4" w:space="0" w:color="auto"/>
            </w:tcBorders>
            <w:shd w:val="clear" w:color="auto" w:fill="BDDEFF" w:themeFill="accent1" w:themeFillTint="33"/>
          </w:tcPr>
          <w:p w14:paraId="3367392C" w14:textId="6E05BA85" w:rsidR="006341AF" w:rsidRPr="000A6FF8" w:rsidRDefault="006341AF" w:rsidP="00A7287D">
            <w:pPr>
              <w:rPr>
                <w:rFonts w:eastAsia="Arial" w:cs="Arial"/>
                <w:b/>
                <w:bCs/>
              </w:rPr>
            </w:pPr>
            <w:r>
              <w:rPr>
                <w:rFonts w:eastAsia="Arial" w:cs="Arial"/>
                <w:b/>
                <w:bCs/>
              </w:rPr>
              <w:t xml:space="preserve"> </w:t>
            </w:r>
            <w:r w:rsidRPr="000A6FF8">
              <w:rPr>
                <w:rFonts w:eastAsia="Arial" w:cs="Arial"/>
                <w:b/>
                <w:bCs/>
              </w:rPr>
              <w:t>Additional comments or qualifications (optional)</w:t>
            </w:r>
          </w:p>
        </w:tc>
      </w:tr>
      <w:tr w:rsidR="006341AF" w:rsidRPr="000A6FF8" w14:paraId="72E7A128" w14:textId="77777777" w:rsidTr="006341AF">
        <w:trPr>
          <w:trHeight w:val="209"/>
        </w:trPr>
        <w:tc>
          <w:tcPr>
            <w:tcW w:w="7230" w:type="dxa"/>
            <w:tcBorders>
              <w:top w:val="single" w:sz="8" w:space="0" w:color="231F20" w:themeColor="text1"/>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6CEF5524" w14:textId="77777777" w:rsidR="006341AF" w:rsidRPr="000A6FF8" w:rsidRDefault="006341AF" w:rsidP="00A7287D">
            <w:pPr>
              <w:rPr>
                <w:rFonts w:eastAsia="Arial" w:cs="Arial"/>
                <w:b/>
                <w:bCs/>
              </w:rPr>
            </w:pPr>
            <w:r w:rsidRPr="000A6FF8">
              <w:rPr>
                <w:rFonts w:eastAsia="Arial" w:cs="Arial"/>
                <w:b/>
                <w:bCs/>
                <w:i/>
                <w:iCs/>
              </w:rPr>
              <w:t>Governance</w:t>
            </w:r>
          </w:p>
        </w:tc>
        <w:tc>
          <w:tcPr>
            <w:tcW w:w="1843" w:type="dxa"/>
            <w:tcBorders>
              <w:top w:val="single" w:sz="8" w:space="0" w:color="231F20" w:themeColor="text1"/>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34A22DC8" w14:textId="77777777" w:rsidR="006341AF" w:rsidRPr="000A6FF8" w:rsidRDefault="006341AF" w:rsidP="00A7287D">
            <w:pPr>
              <w:rPr>
                <w:rFonts w:eastAsia="Arial" w:cs="Arial"/>
              </w:rPr>
            </w:pPr>
            <w:r w:rsidRPr="000A6FF8">
              <w:rPr>
                <w:rFonts w:eastAsia="Arial" w:cs="Arial"/>
              </w:rPr>
              <w:t> </w:t>
            </w:r>
          </w:p>
        </w:tc>
        <w:tc>
          <w:tcPr>
            <w:tcW w:w="5953" w:type="dxa"/>
            <w:tcBorders>
              <w:top w:val="single" w:sz="8" w:space="0" w:color="231F20" w:themeColor="text1"/>
              <w:left w:val="single" w:sz="8" w:space="0" w:color="231F20" w:themeColor="text1"/>
              <w:bottom w:val="single" w:sz="8" w:space="0" w:color="74A7D8" w:themeColor="background2" w:themeShade="BF"/>
              <w:right w:val="single" w:sz="4" w:space="0" w:color="auto"/>
            </w:tcBorders>
            <w:shd w:val="clear" w:color="auto" w:fill="F2F2F2" w:themeFill="background1" w:themeFillShade="F2"/>
          </w:tcPr>
          <w:p w14:paraId="4CC3141E" w14:textId="77777777" w:rsidR="006341AF" w:rsidRPr="000A6FF8" w:rsidRDefault="006341AF" w:rsidP="00A7287D">
            <w:pPr>
              <w:rPr>
                <w:rFonts w:eastAsia="Arial" w:cs="Arial"/>
              </w:rPr>
            </w:pPr>
            <w:r w:rsidRPr="000A6FF8">
              <w:rPr>
                <w:rFonts w:eastAsia="Arial" w:cs="Arial"/>
              </w:rPr>
              <w:t> </w:t>
            </w:r>
          </w:p>
        </w:tc>
      </w:tr>
      <w:tr w:rsidR="006341AF" w:rsidRPr="000A6FF8" w14:paraId="42F35CA9" w14:textId="77777777" w:rsidTr="006341AF">
        <w:trPr>
          <w:trHeight w:val="591"/>
        </w:trPr>
        <w:tc>
          <w:tcPr>
            <w:tcW w:w="723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3B1E68B4" w14:textId="77777777" w:rsidR="006341AF" w:rsidRPr="000A6FF8" w:rsidRDefault="006341AF" w:rsidP="00A7287D">
            <w:pPr>
              <w:rPr>
                <w:rFonts w:eastAsia="Arial" w:cs="Arial"/>
              </w:rPr>
            </w:pPr>
            <w:r w:rsidRPr="000A6FF8">
              <w:rPr>
                <w:rFonts w:eastAsia="Arial" w:cs="Arial"/>
              </w:rPr>
              <w:t xml:space="preserve">The Board has assured the Trust </w:t>
            </w:r>
            <w:r>
              <w:rPr>
                <w:rFonts w:eastAsia="Arial" w:cs="Arial"/>
              </w:rPr>
              <w:t>W</w:t>
            </w:r>
            <w:r w:rsidRPr="000A6FF8">
              <w:rPr>
                <w:rFonts w:eastAsia="Arial" w:cs="Arial"/>
              </w:rPr>
              <w:t xml:space="preserve">inter </w:t>
            </w:r>
            <w:r>
              <w:rPr>
                <w:rFonts w:eastAsia="Arial" w:cs="Arial"/>
              </w:rPr>
              <w:t>P</w:t>
            </w:r>
            <w:r w:rsidRPr="000A6FF8">
              <w:rPr>
                <w:rFonts w:eastAsia="Arial" w:cs="Arial"/>
              </w:rPr>
              <w:t xml:space="preserve">lan for 2025/26. </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5" w:type="dxa"/>
              <w:bottom w:w="0" w:type="dxa"/>
              <w:right w:w="75" w:type="dxa"/>
            </w:tcMar>
          </w:tcPr>
          <w:p w14:paraId="18A38DE5" w14:textId="77777777" w:rsidR="006341AF" w:rsidRPr="000A6FF8" w:rsidRDefault="006341AF" w:rsidP="00A7287D">
            <w:pPr>
              <w:rPr>
                <w:rFonts w:eastAsia="Arial" w:cs="Arial"/>
              </w:rPr>
            </w:pPr>
            <w:r w:rsidRPr="000A6FF8">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tcPr>
          <w:p w14:paraId="55874F20" w14:textId="77777777" w:rsidR="006341AF" w:rsidRPr="000A6FF8" w:rsidRDefault="006341AF" w:rsidP="00A7287D">
            <w:pPr>
              <w:rPr>
                <w:rFonts w:eastAsia="Arial" w:cs="Arial"/>
              </w:rPr>
            </w:pPr>
          </w:p>
        </w:tc>
      </w:tr>
      <w:tr w:rsidR="006341AF" w:rsidRPr="000A6FF8" w14:paraId="17268585" w14:textId="77777777" w:rsidTr="006341AF">
        <w:trPr>
          <w:trHeight w:val="1086"/>
        </w:trPr>
        <w:tc>
          <w:tcPr>
            <w:tcW w:w="723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0D3697AA" w14:textId="77777777" w:rsidR="006341AF" w:rsidRPr="000A6FF8" w:rsidRDefault="006341AF" w:rsidP="00A7287D">
            <w:pPr>
              <w:rPr>
                <w:rFonts w:cs="Arial"/>
              </w:rPr>
            </w:pPr>
            <w:r w:rsidRPr="000A6FF8">
              <w:rPr>
                <w:rFonts w:eastAsia="Arial" w:cs="Arial"/>
              </w:rPr>
              <w:t xml:space="preserve">A robust quality and equality impact assessment (QEIA) informed development of the Trust’s plan and </w:t>
            </w:r>
            <w:r>
              <w:rPr>
                <w:rFonts w:eastAsia="Arial" w:cs="Arial"/>
              </w:rPr>
              <w:t>has</w:t>
            </w:r>
            <w:r w:rsidRPr="000A6FF8">
              <w:rPr>
                <w:rFonts w:eastAsia="Arial" w:cs="Arial"/>
              </w:rPr>
              <w:t xml:space="preserve"> been reviewed by the Board.</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5" w:type="dxa"/>
              <w:bottom w:w="0" w:type="dxa"/>
              <w:right w:w="75" w:type="dxa"/>
            </w:tcMar>
          </w:tcPr>
          <w:p w14:paraId="02650730" w14:textId="77777777" w:rsidR="006341AF" w:rsidRPr="000A6FF8" w:rsidRDefault="006341AF" w:rsidP="00A7287D">
            <w:pPr>
              <w:rPr>
                <w:rFonts w:eastAsia="Arial" w:cs="Arial"/>
              </w:rPr>
            </w:pPr>
            <w:r w:rsidRPr="000A6FF8">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tcPr>
          <w:p w14:paraId="78D17947" w14:textId="77777777" w:rsidR="006341AF" w:rsidRPr="000A6FF8" w:rsidRDefault="006341AF" w:rsidP="00A7287D">
            <w:pPr>
              <w:rPr>
                <w:rFonts w:eastAsia="Arial" w:cs="Arial"/>
              </w:rPr>
            </w:pPr>
            <w:r w:rsidRPr="000A6FF8">
              <w:rPr>
                <w:rFonts w:eastAsia="Arial" w:cs="Arial"/>
              </w:rPr>
              <w:t> </w:t>
            </w:r>
          </w:p>
        </w:tc>
      </w:tr>
      <w:tr w:rsidR="006341AF" w:rsidRPr="000A6FF8" w14:paraId="4EEF4231" w14:textId="77777777" w:rsidTr="006341AF">
        <w:trPr>
          <w:trHeight w:val="432"/>
        </w:trPr>
        <w:tc>
          <w:tcPr>
            <w:tcW w:w="723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3BDCF8F0" w14:textId="77777777" w:rsidR="006341AF" w:rsidRPr="000A6FF8" w:rsidRDefault="006341AF" w:rsidP="00A7287D">
            <w:pPr>
              <w:rPr>
                <w:rFonts w:eastAsia="Arial" w:cs="Arial"/>
              </w:rPr>
            </w:pPr>
            <w:r w:rsidRPr="000A6FF8">
              <w:rPr>
                <w:rFonts w:eastAsia="Arial" w:cs="Arial"/>
              </w:rPr>
              <w:t xml:space="preserve">The Trust’s plan was developed with appropriate input from and engagement with </w:t>
            </w:r>
            <w:r>
              <w:rPr>
                <w:rFonts w:eastAsia="Arial" w:cs="Arial"/>
              </w:rPr>
              <w:t xml:space="preserve">all </w:t>
            </w:r>
            <w:r w:rsidRPr="000A6FF8">
              <w:rPr>
                <w:rFonts w:eastAsia="Arial" w:cs="Arial"/>
              </w:rPr>
              <w:t>system partners.</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5" w:type="dxa"/>
              <w:bottom w:w="0" w:type="dxa"/>
              <w:right w:w="75" w:type="dxa"/>
            </w:tcMar>
          </w:tcPr>
          <w:p w14:paraId="2746DCD1" w14:textId="77777777" w:rsidR="006341AF" w:rsidRPr="000A6FF8" w:rsidRDefault="006341AF" w:rsidP="00A7287D">
            <w:pPr>
              <w:rPr>
                <w:rFonts w:eastAsia="Arial" w:cs="Arial"/>
              </w:rPr>
            </w:pPr>
            <w:r w:rsidRPr="000A6FF8">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tcPr>
          <w:p w14:paraId="6491F84B" w14:textId="77777777" w:rsidR="006341AF" w:rsidRPr="000A6FF8" w:rsidRDefault="006341AF" w:rsidP="00A7287D">
            <w:pPr>
              <w:rPr>
                <w:rFonts w:eastAsia="Arial" w:cs="Arial"/>
              </w:rPr>
            </w:pPr>
            <w:r w:rsidRPr="000A6FF8">
              <w:rPr>
                <w:rFonts w:eastAsia="Arial" w:cs="Arial"/>
              </w:rPr>
              <w:t> </w:t>
            </w:r>
          </w:p>
        </w:tc>
      </w:tr>
      <w:tr w:rsidR="006341AF" w:rsidRPr="000A6FF8" w14:paraId="658220C0" w14:textId="77777777" w:rsidTr="006341AF">
        <w:trPr>
          <w:trHeight w:val="259"/>
        </w:trPr>
        <w:tc>
          <w:tcPr>
            <w:tcW w:w="7230" w:type="dxa"/>
            <w:tcBorders>
              <w:top w:val="nil"/>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4BCB2FAF" w14:textId="77777777" w:rsidR="006341AF" w:rsidRPr="000A6FF8" w:rsidRDefault="006341AF" w:rsidP="00A7287D">
            <w:pPr>
              <w:rPr>
                <w:rFonts w:cs="Arial"/>
              </w:rPr>
            </w:pPr>
            <w:r w:rsidRPr="000A6FF8">
              <w:rPr>
                <w:rFonts w:eastAsia="Arial" w:cs="Arial"/>
              </w:rPr>
              <w:t xml:space="preserve">The Board has tested the plan during a </w:t>
            </w:r>
            <w:proofErr w:type="gramStart"/>
            <w:r w:rsidRPr="000A6FF8">
              <w:rPr>
                <w:rFonts w:eastAsia="Arial" w:cs="Arial"/>
              </w:rPr>
              <w:t>regionally-led</w:t>
            </w:r>
            <w:proofErr w:type="gramEnd"/>
            <w:r w:rsidRPr="000A6FF8">
              <w:rPr>
                <w:rFonts w:eastAsia="Arial" w:cs="Arial"/>
              </w:rPr>
              <w:t xml:space="preserve"> winter exercise, reviewed the outcome</w:t>
            </w:r>
            <w:r>
              <w:rPr>
                <w:rFonts w:eastAsia="Arial" w:cs="Arial"/>
              </w:rPr>
              <w:t xml:space="preserve">, </w:t>
            </w:r>
            <w:r w:rsidRPr="000A6FF8">
              <w:rPr>
                <w:rFonts w:eastAsia="Arial" w:cs="Arial"/>
              </w:rPr>
              <w:t>and incorporated lessons learned.</w:t>
            </w:r>
          </w:p>
        </w:tc>
        <w:tc>
          <w:tcPr>
            <w:tcW w:w="1843" w:type="dxa"/>
            <w:tcBorders>
              <w:top w:val="nil"/>
              <w:left w:val="single" w:sz="8" w:space="0" w:color="231F20" w:themeColor="text1"/>
              <w:bottom w:val="single" w:sz="8" w:space="0" w:color="74A7D8" w:themeColor="background2" w:themeShade="BF"/>
              <w:right w:val="single" w:sz="8" w:space="0" w:color="231F20" w:themeColor="text1"/>
            </w:tcBorders>
            <w:tcMar>
              <w:top w:w="15" w:type="dxa"/>
              <w:left w:w="75" w:type="dxa"/>
              <w:bottom w:w="0" w:type="dxa"/>
              <w:right w:w="75" w:type="dxa"/>
            </w:tcMar>
          </w:tcPr>
          <w:p w14:paraId="4CF13D44" w14:textId="77777777" w:rsidR="006341AF" w:rsidRPr="000A6FF8" w:rsidRDefault="006341AF" w:rsidP="00A7287D">
            <w:pPr>
              <w:rPr>
                <w:rFonts w:eastAsia="Arial" w:cs="Arial"/>
              </w:rPr>
            </w:pPr>
          </w:p>
        </w:tc>
        <w:tc>
          <w:tcPr>
            <w:tcW w:w="5953" w:type="dxa"/>
            <w:tcBorders>
              <w:top w:val="nil"/>
              <w:left w:val="single" w:sz="8" w:space="0" w:color="231F20" w:themeColor="text1"/>
              <w:bottom w:val="single" w:sz="8" w:space="0" w:color="74A7D8" w:themeColor="background2" w:themeShade="BF"/>
              <w:right w:val="single" w:sz="4" w:space="0" w:color="auto"/>
            </w:tcBorders>
          </w:tcPr>
          <w:p w14:paraId="5DC83ABC" w14:textId="77777777" w:rsidR="006341AF" w:rsidRPr="000A6FF8" w:rsidRDefault="006341AF" w:rsidP="00A7287D">
            <w:pPr>
              <w:rPr>
                <w:rFonts w:eastAsia="Arial" w:cs="Arial"/>
              </w:rPr>
            </w:pPr>
          </w:p>
        </w:tc>
      </w:tr>
      <w:tr w:rsidR="006341AF" w:rsidRPr="000A6FF8" w14:paraId="2F60D7B5" w14:textId="77777777" w:rsidTr="006341AF">
        <w:trPr>
          <w:trHeight w:val="791"/>
        </w:trPr>
        <w:tc>
          <w:tcPr>
            <w:tcW w:w="723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4C2F5984" w14:textId="77777777" w:rsidR="006341AF" w:rsidRPr="000A6FF8" w:rsidRDefault="006341AF" w:rsidP="00A7287D">
            <w:pPr>
              <w:rPr>
                <w:rFonts w:eastAsia="Arial" w:cs="Arial"/>
              </w:rPr>
            </w:pPr>
            <w:r w:rsidRPr="000A6FF8">
              <w:rPr>
                <w:rFonts w:eastAsia="Arial" w:cs="Arial"/>
              </w:rPr>
              <w:t xml:space="preserve">The Board has identified an </w:t>
            </w:r>
            <w:r>
              <w:rPr>
                <w:rFonts w:eastAsia="Arial" w:cs="Arial"/>
              </w:rPr>
              <w:t>E</w:t>
            </w:r>
            <w:r w:rsidRPr="000A6FF8">
              <w:rPr>
                <w:rFonts w:eastAsia="Arial" w:cs="Arial"/>
              </w:rPr>
              <w:t xml:space="preserve">xecutive accountable for the winter period, and ensured mechanisms are in place to keep the </w:t>
            </w:r>
            <w:r>
              <w:rPr>
                <w:rFonts w:eastAsia="Arial" w:cs="Arial"/>
              </w:rPr>
              <w:t>Board</w:t>
            </w:r>
            <w:r w:rsidRPr="000A6FF8">
              <w:rPr>
                <w:rFonts w:eastAsia="Arial" w:cs="Arial"/>
              </w:rPr>
              <w:t xml:space="preserve"> informed on the response to pressures.</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5" w:type="dxa"/>
              <w:bottom w:w="0" w:type="dxa"/>
              <w:right w:w="75" w:type="dxa"/>
            </w:tcMar>
          </w:tcPr>
          <w:p w14:paraId="4F89E8C8" w14:textId="77777777" w:rsidR="006341AF" w:rsidRPr="000A6FF8"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tcPr>
          <w:p w14:paraId="78B41399" w14:textId="77777777" w:rsidR="006341AF" w:rsidRPr="000A6FF8" w:rsidRDefault="006341AF" w:rsidP="00A7287D">
            <w:pPr>
              <w:rPr>
                <w:rFonts w:eastAsia="Arial" w:cs="Arial"/>
              </w:rPr>
            </w:pPr>
          </w:p>
        </w:tc>
      </w:tr>
      <w:tr w:rsidR="006341AF" w:rsidRPr="000A6FF8" w14:paraId="22B85599" w14:textId="77777777" w:rsidTr="006341AF">
        <w:trPr>
          <w:trHeight w:val="220"/>
        </w:trPr>
        <w:tc>
          <w:tcPr>
            <w:tcW w:w="7230"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31400FCC" w14:textId="77777777" w:rsidR="006341AF" w:rsidRPr="000A6FF8" w:rsidRDefault="006341AF" w:rsidP="00A7287D">
            <w:pPr>
              <w:rPr>
                <w:rFonts w:eastAsia="Arial" w:cs="Arial"/>
              </w:rPr>
            </w:pPr>
            <w:r w:rsidRPr="000A6FF8">
              <w:rPr>
                <w:rFonts w:eastAsia="Arial" w:cs="Arial"/>
                <w:b/>
                <w:bCs/>
                <w:i/>
                <w:iCs/>
              </w:rPr>
              <w:t>Plan content and delivery</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tcMar>
              <w:top w:w="15" w:type="dxa"/>
              <w:left w:w="75" w:type="dxa"/>
              <w:bottom w:w="0" w:type="dxa"/>
              <w:right w:w="75" w:type="dxa"/>
            </w:tcMar>
          </w:tcPr>
          <w:p w14:paraId="01AAE52C" w14:textId="77777777" w:rsidR="006341AF" w:rsidRPr="000A6FF8" w:rsidRDefault="006341AF" w:rsidP="00A7287D">
            <w:pPr>
              <w:rPr>
                <w:rFonts w:eastAsia="Arial" w:cs="Arial"/>
              </w:rPr>
            </w:pPr>
            <w:r w:rsidRPr="000A6FF8">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tcPr>
          <w:p w14:paraId="14267738" w14:textId="77777777" w:rsidR="006341AF" w:rsidRPr="000A6FF8" w:rsidRDefault="006341AF" w:rsidP="00A7287D">
            <w:pPr>
              <w:rPr>
                <w:rFonts w:eastAsia="Arial" w:cs="Arial"/>
              </w:rPr>
            </w:pPr>
            <w:r w:rsidRPr="000A6FF8">
              <w:rPr>
                <w:rFonts w:eastAsia="Arial" w:cs="Arial"/>
              </w:rPr>
              <w:t> </w:t>
            </w:r>
          </w:p>
        </w:tc>
      </w:tr>
      <w:tr w:rsidR="006341AF" w:rsidRPr="000A6FF8" w14:paraId="7F25B90B" w14:textId="77777777" w:rsidTr="006341AF">
        <w:trPr>
          <w:trHeight w:val="391"/>
        </w:trPr>
        <w:tc>
          <w:tcPr>
            <w:tcW w:w="7230" w:type="dxa"/>
            <w:tcBorders>
              <w:top w:val="single" w:sz="8" w:space="0" w:color="74A7D8" w:themeColor="background2" w:themeShade="BF"/>
              <w:left w:val="single" w:sz="4" w:space="0" w:color="auto"/>
              <w:bottom w:val="single" w:sz="4" w:space="0" w:color="auto"/>
              <w:right w:val="single" w:sz="8" w:space="0" w:color="231F20" w:themeColor="text1"/>
            </w:tcBorders>
            <w:shd w:val="clear" w:color="auto" w:fill="F2F2F2" w:themeFill="background1" w:themeFillShade="F2"/>
            <w:tcMar>
              <w:top w:w="15" w:type="dxa"/>
              <w:left w:w="75" w:type="dxa"/>
              <w:bottom w:w="0" w:type="dxa"/>
              <w:right w:w="75" w:type="dxa"/>
            </w:tcMar>
          </w:tcPr>
          <w:p w14:paraId="14B8862F" w14:textId="77777777" w:rsidR="006341AF" w:rsidRPr="000A6FF8" w:rsidRDefault="006341AF" w:rsidP="00A7287D">
            <w:pPr>
              <w:rPr>
                <w:rFonts w:eastAsia="Arial" w:cs="Arial"/>
              </w:rPr>
            </w:pPr>
            <w:r w:rsidRPr="000A6FF8">
              <w:rPr>
                <w:rFonts w:eastAsia="Arial" w:cs="Arial"/>
              </w:rPr>
              <w:t xml:space="preserve">The Board is assured that </w:t>
            </w:r>
            <w:r>
              <w:rPr>
                <w:rFonts w:eastAsia="Arial" w:cs="Arial"/>
              </w:rPr>
              <w:t xml:space="preserve">the </w:t>
            </w:r>
            <w:r w:rsidRPr="000A6FF8">
              <w:rPr>
                <w:rFonts w:eastAsia="Arial" w:cs="Arial"/>
              </w:rPr>
              <w:t>Trust’s plan address</w:t>
            </w:r>
            <w:r>
              <w:rPr>
                <w:rFonts w:eastAsia="Arial" w:cs="Arial"/>
              </w:rPr>
              <w:t>es</w:t>
            </w:r>
            <w:r w:rsidRPr="000A6FF8">
              <w:rPr>
                <w:rFonts w:eastAsia="Arial" w:cs="Arial"/>
              </w:rPr>
              <w:t xml:space="preserve"> the key actions outlined in Section B. </w:t>
            </w:r>
          </w:p>
        </w:tc>
        <w:tc>
          <w:tcPr>
            <w:tcW w:w="1843" w:type="dxa"/>
            <w:tcBorders>
              <w:top w:val="single" w:sz="8" w:space="0" w:color="74A7D8" w:themeColor="background2" w:themeShade="BF"/>
              <w:left w:val="single" w:sz="8" w:space="0" w:color="231F20" w:themeColor="text1"/>
              <w:bottom w:val="single" w:sz="4" w:space="0" w:color="auto"/>
              <w:right w:val="single" w:sz="8" w:space="0" w:color="231F20" w:themeColor="text1"/>
            </w:tcBorders>
            <w:tcMar>
              <w:top w:w="15" w:type="dxa"/>
              <w:left w:w="75" w:type="dxa"/>
              <w:bottom w:w="0" w:type="dxa"/>
              <w:right w:w="75" w:type="dxa"/>
            </w:tcMar>
          </w:tcPr>
          <w:p w14:paraId="06006403" w14:textId="77777777" w:rsidR="006341AF" w:rsidRPr="000A6FF8" w:rsidRDefault="006341AF" w:rsidP="00A7287D">
            <w:pPr>
              <w:rPr>
                <w:rFonts w:eastAsia="Arial" w:cs="Arial"/>
              </w:rPr>
            </w:pPr>
            <w:r w:rsidRPr="000A6FF8">
              <w:rPr>
                <w:rFonts w:eastAsia="Arial" w:cs="Arial"/>
              </w:rPr>
              <w:t> </w:t>
            </w:r>
          </w:p>
        </w:tc>
        <w:tc>
          <w:tcPr>
            <w:tcW w:w="5953" w:type="dxa"/>
            <w:tcBorders>
              <w:top w:val="single" w:sz="8" w:space="0" w:color="74A7D8" w:themeColor="background2" w:themeShade="BF"/>
              <w:left w:val="single" w:sz="8" w:space="0" w:color="231F20" w:themeColor="text1"/>
              <w:bottom w:val="single" w:sz="4" w:space="0" w:color="auto"/>
              <w:right w:val="single" w:sz="4" w:space="0" w:color="auto"/>
            </w:tcBorders>
          </w:tcPr>
          <w:p w14:paraId="58097DA3" w14:textId="77777777" w:rsidR="006341AF" w:rsidRPr="000A6FF8" w:rsidRDefault="006341AF" w:rsidP="00A7287D">
            <w:pPr>
              <w:rPr>
                <w:rFonts w:eastAsia="Arial" w:cs="Arial"/>
              </w:rPr>
            </w:pPr>
            <w:r w:rsidRPr="000A6FF8">
              <w:rPr>
                <w:rFonts w:eastAsia="Arial" w:cs="Arial"/>
              </w:rPr>
              <w:t> </w:t>
            </w:r>
          </w:p>
        </w:tc>
      </w:tr>
      <w:tr w:rsidR="006341AF" w:rsidRPr="000A6FF8" w14:paraId="68A07430" w14:textId="77777777" w:rsidTr="006341AF">
        <w:trPr>
          <w:trHeight w:val="391"/>
        </w:trPr>
        <w:tc>
          <w:tcPr>
            <w:tcW w:w="7230" w:type="dxa"/>
            <w:tcBorders>
              <w:top w:val="single" w:sz="8" w:space="0" w:color="74A7D8" w:themeColor="background2" w:themeShade="BF"/>
              <w:left w:val="single" w:sz="4" w:space="0" w:color="auto"/>
              <w:bottom w:val="single" w:sz="4" w:space="0" w:color="auto"/>
              <w:right w:val="single" w:sz="8" w:space="0" w:color="231F20" w:themeColor="text1"/>
            </w:tcBorders>
            <w:shd w:val="clear" w:color="auto" w:fill="F2F2F2" w:themeFill="background1" w:themeFillShade="F2"/>
            <w:tcMar>
              <w:top w:w="15" w:type="dxa"/>
              <w:left w:w="75" w:type="dxa"/>
              <w:bottom w:w="0" w:type="dxa"/>
              <w:right w:w="75" w:type="dxa"/>
            </w:tcMar>
          </w:tcPr>
          <w:p w14:paraId="6538CB3D" w14:textId="77777777" w:rsidR="006341AF" w:rsidRPr="000A6FF8" w:rsidRDefault="006341AF" w:rsidP="00A7287D">
            <w:pPr>
              <w:rPr>
                <w:rFonts w:eastAsia="Arial" w:cs="Arial"/>
              </w:rPr>
            </w:pPr>
            <w:r w:rsidRPr="000A6FF8">
              <w:rPr>
                <w:rFonts w:eastAsia="Arial" w:cs="Arial"/>
              </w:rPr>
              <w:t>The Board has considered key risks to quality and is assured that appropriate mitigations are in place for base, moderate</w:t>
            </w:r>
            <w:r>
              <w:rPr>
                <w:rFonts w:eastAsia="Arial" w:cs="Arial"/>
              </w:rPr>
              <w:t>,</w:t>
            </w:r>
            <w:r w:rsidRPr="000A6FF8">
              <w:rPr>
                <w:rFonts w:eastAsia="Arial" w:cs="Arial"/>
              </w:rPr>
              <w:t xml:space="preserve"> and extreme escalations of winter pressures.</w:t>
            </w:r>
          </w:p>
        </w:tc>
        <w:tc>
          <w:tcPr>
            <w:tcW w:w="1843" w:type="dxa"/>
            <w:tcBorders>
              <w:top w:val="single" w:sz="8" w:space="0" w:color="74A7D8" w:themeColor="background2" w:themeShade="BF"/>
              <w:left w:val="single" w:sz="8" w:space="0" w:color="231F20" w:themeColor="text1"/>
              <w:bottom w:val="single" w:sz="4" w:space="0" w:color="auto"/>
              <w:right w:val="single" w:sz="8" w:space="0" w:color="231F20" w:themeColor="text1"/>
            </w:tcBorders>
            <w:tcMar>
              <w:top w:w="15" w:type="dxa"/>
              <w:left w:w="75" w:type="dxa"/>
              <w:bottom w:w="0" w:type="dxa"/>
              <w:right w:w="75" w:type="dxa"/>
            </w:tcMar>
          </w:tcPr>
          <w:p w14:paraId="4ED9C0E5" w14:textId="77777777" w:rsidR="006341AF" w:rsidRPr="000A6FF8" w:rsidRDefault="006341AF" w:rsidP="00A7287D">
            <w:pPr>
              <w:rPr>
                <w:rFonts w:eastAsia="Arial" w:cs="Arial"/>
              </w:rPr>
            </w:pPr>
            <w:r w:rsidRPr="000A6FF8">
              <w:rPr>
                <w:rFonts w:eastAsia="Arial" w:cs="Arial"/>
              </w:rPr>
              <w:t> </w:t>
            </w:r>
          </w:p>
        </w:tc>
        <w:tc>
          <w:tcPr>
            <w:tcW w:w="5953" w:type="dxa"/>
            <w:tcBorders>
              <w:top w:val="single" w:sz="8" w:space="0" w:color="74A7D8" w:themeColor="background2" w:themeShade="BF"/>
              <w:left w:val="single" w:sz="8" w:space="0" w:color="231F20" w:themeColor="text1"/>
              <w:bottom w:val="single" w:sz="4" w:space="0" w:color="auto"/>
              <w:right w:val="single" w:sz="4" w:space="0" w:color="auto"/>
            </w:tcBorders>
          </w:tcPr>
          <w:p w14:paraId="12C9F3F3" w14:textId="77777777" w:rsidR="006341AF" w:rsidRPr="000A6FF8" w:rsidRDefault="006341AF" w:rsidP="00A7287D">
            <w:pPr>
              <w:rPr>
                <w:rFonts w:eastAsia="Arial" w:cs="Arial"/>
              </w:rPr>
            </w:pPr>
            <w:r w:rsidRPr="000A6FF8">
              <w:rPr>
                <w:rFonts w:eastAsia="Arial" w:cs="Arial"/>
              </w:rPr>
              <w:t> </w:t>
            </w:r>
          </w:p>
        </w:tc>
      </w:tr>
      <w:tr w:rsidR="006341AF" w:rsidRPr="000A6FF8" w14:paraId="79E06525" w14:textId="77777777" w:rsidTr="006341AF">
        <w:trPr>
          <w:trHeight w:val="391"/>
        </w:trPr>
        <w:tc>
          <w:tcPr>
            <w:tcW w:w="7230" w:type="dxa"/>
            <w:tcBorders>
              <w:top w:val="single" w:sz="8" w:space="0" w:color="74A7D8" w:themeColor="background2" w:themeShade="BF"/>
              <w:left w:val="single" w:sz="4" w:space="0" w:color="auto"/>
              <w:bottom w:val="single" w:sz="4" w:space="0" w:color="auto"/>
              <w:right w:val="single" w:sz="8" w:space="0" w:color="231F20" w:themeColor="text1"/>
            </w:tcBorders>
            <w:shd w:val="clear" w:color="auto" w:fill="F2F2F2" w:themeFill="background1" w:themeFillShade="F2"/>
            <w:tcMar>
              <w:top w:w="15" w:type="dxa"/>
              <w:left w:w="75" w:type="dxa"/>
              <w:bottom w:w="0" w:type="dxa"/>
              <w:right w:w="75" w:type="dxa"/>
            </w:tcMar>
          </w:tcPr>
          <w:p w14:paraId="6E963724" w14:textId="77777777" w:rsidR="006341AF" w:rsidRPr="000A6FF8" w:rsidRDefault="006341AF" w:rsidP="00A7287D">
            <w:pPr>
              <w:rPr>
                <w:rFonts w:eastAsia="Arial" w:cs="Arial"/>
              </w:rPr>
            </w:pPr>
            <w:r w:rsidRPr="000A6FF8">
              <w:rPr>
                <w:rFonts w:eastAsia="Arial" w:cs="Arial"/>
              </w:rPr>
              <w:t>The Board has reviewed its 4 and 12 hour, and RTT</w:t>
            </w:r>
            <w:r w:rsidRPr="2218D8F0">
              <w:rPr>
                <w:rFonts w:eastAsia="Arial" w:cs="Arial"/>
              </w:rPr>
              <w:t>,</w:t>
            </w:r>
            <w:r w:rsidRPr="000A6FF8">
              <w:rPr>
                <w:rFonts w:eastAsia="Arial" w:cs="Arial"/>
              </w:rPr>
              <w:t xml:space="preserve"> trajectories</w:t>
            </w:r>
            <w:r>
              <w:rPr>
                <w:rFonts w:eastAsia="Arial" w:cs="Arial"/>
              </w:rPr>
              <w:t>,</w:t>
            </w:r>
            <w:r w:rsidRPr="000A6FF8">
              <w:rPr>
                <w:rFonts w:eastAsia="Arial" w:cs="Arial"/>
              </w:rPr>
              <w:t xml:space="preserve"> and is assured the </w:t>
            </w:r>
            <w:r>
              <w:rPr>
                <w:rFonts w:eastAsia="Arial" w:cs="Arial"/>
              </w:rPr>
              <w:t>W</w:t>
            </w:r>
            <w:r w:rsidRPr="000A6FF8">
              <w:rPr>
                <w:rFonts w:eastAsia="Arial" w:cs="Arial"/>
              </w:rPr>
              <w:t xml:space="preserve">inter </w:t>
            </w:r>
            <w:r>
              <w:rPr>
                <w:rFonts w:eastAsia="Arial" w:cs="Arial"/>
              </w:rPr>
              <w:t>P</w:t>
            </w:r>
            <w:r w:rsidRPr="000A6FF8">
              <w:rPr>
                <w:rFonts w:eastAsia="Arial" w:cs="Arial"/>
              </w:rPr>
              <w:t xml:space="preserve">lan will </w:t>
            </w:r>
            <w:r>
              <w:rPr>
                <w:rFonts w:eastAsia="Arial" w:cs="Arial"/>
              </w:rPr>
              <w:t xml:space="preserve">mitigate any risks to ensure </w:t>
            </w:r>
            <w:r w:rsidRPr="000A6FF8">
              <w:rPr>
                <w:rFonts w:eastAsia="Arial" w:cs="Arial"/>
              </w:rPr>
              <w:t>delivery against the trajectories already signed</w:t>
            </w:r>
            <w:r>
              <w:rPr>
                <w:rFonts w:eastAsia="Arial" w:cs="Arial"/>
              </w:rPr>
              <w:t xml:space="preserve"> </w:t>
            </w:r>
            <w:r w:rsidRPr="000A6FF8">
              <w:rPr>
                <w:rFonts w:eastAsia="Arial" w:cs="Arial"/>
              </w:rPr>
              <w:t>off and returned to NHS England in April</w:t>
            </w:r>
            <w:r>
              <w:rPr>
                <w:rFonts w:eastAsia="Arial" w:cs="Arial"/>
              </w:rPr>
              <w:t xml:space="preserve"> </w:t>
            </w:r>
            <w:r w:rsidRPr="000A6FF8">
              <w:rPr>
                <w:rFonts w:eastAsia="Arial" w:cs="Arial"/>
              </w:rPr>
              <w:t>2025.</w:t>
            </w:r>
          </w:p>
        </w:tc>
        <w:tc>
          <w:tcPr>
            <w:tcW w:w="1843" w:type="dxa"/>
            <w:tcBorders>
              <w:top w:val="single" w:sz="8" w:space="0" w:color="74A7D8" w:themeColor="background2" w:themeShade="BF"/>
              <w:left w:val="single" w:sz="8" w:space="0" w:color="231F20" w:themeColor="text1"/>
              <w:bottom w:val="single" w:sz="4" w:space="0" w:color="auto"/>
              <w:right w:val="single" w:sz="8" w:space="0" w:color="231F20" w:themeColor="text1"/>
            </w:tcBorders>
            <w:tcMar>
              <w:top w:w="15" w:type="dxa"/>
              <w:left w:w="75" w:type="dxa"/>
              <w:bottom w:w="0" w:type="dxa"/>
              <w:right w:w="75" w:type="dxa"/>
            </w:tcMar>
          </w:tcPr>
          <w:p w14:paraId="13CE5AE3" w14:textId="77777777" w:rsidR="006341AF" w:rsidRPr="000A6FF8"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4" w:space="0" w:color="auto"/>
              <w:right w:val="single" w:sz="4" w:space="0" w:color="auto"/>
            </w:tcBorders>
          </w:tcPr>
          <w:p w14:paraId="6E818536" w14:textId="77777777" w:rsidR="006341AF" w:rsidRPr="000A6FF8" w:rsidRDefault="006341AF" w:rsidP="00A7287D">
            <w:pPr>
              <w:rPr>
                <w:rFonts w:eastAsia="Arial" w:cs="Arial"/>
              </w:rPr>
            </w:pPr>
          </w:p>
        </w:tc>
      </w:tr>
    </w:tbl>
    <w:p w14:paraId="7AC4306C" w14:textId="77777777" w:rsidR="006341AF" w:rsidRDefault="006341AF" w:rsidP="006341AF">
      <w:pPr>
        <w:pStyle w:val="BodyText"/>
      </w:pPr>
    </w:p>
    <w:tbl>
      <w:tblPr>
        <w:tblStyle w:val="TableGrid"/>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3"/>
        <w:gridCol w:w="3260"/>
        <w:gridCol w:w="2693"/>
      </w:tblGrid>
      <w:tr w:rsidR="006341AF" w:rsidRPr="000A6FF8" w14:paraId="07EC0C50" w14:textId="77777777" w:rsidTr="006341AF">
        <w:tc>
          <w:tcPr>
            <w:tcW w:w="7230" w:type="dxa"/>
            <w:shd w:val="clear" w:color="auto" w:fill="BDDEFF" w:themeFill="accent1" w:themeFillTint="33"/>
          </w:tcPr>
          <w:p w14:paraId="4F6D5A46" w14:textId="77777777" w:rsidR="006341AF" w:rsidRPr="006341AF" w:rsidRDefault="006341AF" w:rsidP="00A7287D">
            <w:pPr>
              <w:spacing w:after="160"/>
              <w:rPr>
                <w:rFonts w:eastAsia="Arial" w:cs="Arial"/>
                <w:b/>
                <w:bCs/>
              </w:rPr>
            </w:pPr>
            <w:r w:rsidRPr="006341AF">
              <w:rPr>
                <w:rFonts w:eastAsia="Arial" w:cs="Arial"/>
                <w:b/>
                <w:bCs/>
              </w:rPr>
              <w:t>Provider CEO name</w:t>
            </w:r>
          </w:p>
        </w:tc>
        <w:tc>
          <w:tcPr>
            <w:tcW w:w="1843" w:type="dxa"/>
            <w:shd w:val="clear" w:color="auto" w:fill="BDDEFF" w:themeFill="accent1" w:themeFillTint="33"/>
          </w:tcPr>
          <w:p w14:paraId="312D1303" w14:textId="77777777" w:rsidR="006341AF" w:rsidRPr="006341AF" w:rsidRDefault="006341AF" w:rsidP="00A7287D">
            <w:pPr>
              <w:spacing w:after="160"/>
              <w:rPr>
                <w:rFonts w:eastAsia="Arial" w:cs="Arial"/>
                <w:b/>
                <w:bCs/>
              </w:rPr>
            </w:pPr>
            <w:r w:rsidRPr="006341AF">
              <w:rPr>
                <w:rFonts w:eastAsia="Arial" w:cs="Arial"/>
                <w:b/>
                <w:bCs/>
              </w:rPr>
              <w:t>Date</w:t>
            </w:r>
          </w:p>
        </w:tc>
        <w:tc>
          <w:tcPr>
            <w:tcW w:w="3260" w:type="dxa"/>
            <w:shd w:val="clear" w:color="auto" w:fill="BDDEFF" w:themeFill="accent1" w:themeFillTint="33"/>
          </w:tcPr>
          <w:p w14:paraId="293F1CED" w14:textId="179A9C6E" w:rsidR="006341AF" w:rsidRPr="006341AF" w:rsidRDefault="006341AF" w:rsidP="00A7287D">
            <w:pPr>
              <w:spacing w:after="160"/>
              <w:rPr>
                <w:rFonts w:eastAsia="Arial" w:cs="Arial"/>
                <w:b/>
                <w:bCs/>
              </w:rPr>
            </w:pPr>
            <w:r w:rsidRPr="006341AF">
              <w:rPr>
                <w:rFonts w:eastAsia="Arial" w:cs="Arial"/>
                <w:b/>
                <w:bCs/>
              </w:rPr>
              <w:t xml:space="preserve"> Provider Chair name</w:t>
            </w:r>
          </w:p>
        </w:tc>
        <w:tc>
          <w:tcPr>
            <w:tcW w:w="2693" w:type="dxa"/>
            <w:shd w:val="clear" w:color="auto" w:fill="BDDEFF" w:themeFill="accent1" w:themeFillTint="33"/>
          </w:tcPr>
          <w:p w14:paraId="75458AD5" w14:textId="77777777" w:rsidR="006341AF" w:rsidRPr="006341AF" w:rsidRDefault="006341AF" w:rsidP="00A7287D">
            <w:pPr>
              <w:spacing w:after="160"/>
              <w:rPr>
                <w:rFonts w:eastAsia="Arial" w:cs="Arial"/>
                <w:b/>
                <w:bCs/>
              </w:rPr>
            </w:pPr>
            <w:r w:rsidRPr="006341AF">
              <w:rPr>
                <w:rFonts w:eastAsia="Arial" w:cs="Arial"/>
                <w:b/>
                <w:bCs/>
              </w:rPr>
              <w:t>Date</w:t>
            </w:r>
          </w:p>
        </w:tc>
      </w:tr>
      <w:tr w:rsidR="006341AF" w:rsidRPr="000A6FF8" w14:paraId="6BBE2EFB" w14:textId="77777777" w:rsidTr="006341AF">
        <w:tc>
          <w:tcPr>
            <w:tcW w:w="7230" w:type="dxa"/>
          </w:tcPr>
          <w:p w14:paraId="05A10127" w14:textId="77777777" w:rsidR="006341AF" w:rsidRPr="000A6FF8" w:rsidRDefault="006341AF" w:rsidP="00A7287D">
            <w:pPr>
              <w:spacing w:line="257" w:lineRule="auto"/>
              <w:rPr>
                <w:rFonts w:eastAsia="Arial" w:cs="Arial"/>
                <w:color w:val="005EB8" w:themeColor="accent1"/>
              </w:rPr>
            </w:pPr>
          </w:p>
          <w:p w14:paraId="0CB5EF77" w14:textId="77777777" w:rsidR="006341AF" w:rsidRPr="000A6FF8" w:rsidRDefault="006341AF" w:rsidP="00A7287D">
            <w:pPr>
              <w:spacing w:line="257" w:lineRule="auto"/>
              <w:rPr>
                <w:rFonts w:eastAsia="Arial" w:cs="Arial"/>
                <w:color w:val="005EB8" w:themeColor="accent1"/>
              </w:rPr>
            </w:pPr>
          </w:p>
        </w:tc>
        <w:tc>
          <w:tcPr>
            <w:tcW w:w="1843" w:type="dxa"/>
          </w:tcPr>
          <w:p w14:paraId="3AB067D8" w14:textId="77777777" w:rsidR="006341AF" w:rsidRPr="000A6FF8" w:rsidRDefault="006341AF" w:rsidP="00A7287D">
            <w:pPr>
              <w:spacing w:line="257" w:lineRule="auto"/>
              <w:rPr>
                <w:rFonts w:eastAsia="Arial" w:cs="Arial"/>
                <w:color w:val="005EB8" w:themeColor="accent1"/>
              </w:rPr>
            </w:pPr>
          </w:p>
        </w:tc>
        <w:tc>
          <w:tcPr>
            <w:tcW w:w="3260" w:type="dxa"/>
          </w:tcPr>
          <w:p w14:paraId="1C8CAB7A" w14:textId="77777777" w:rsidR="006341AF" w:rsidRPr="000A6FF8" w:rsidRDefault="006341AF" w:rsidP="00A7287D">
            <w:pPr>
              <w:spacing w:line="257" w:lineRule="auto"/>
              <w:rPr>
                <w:rFonts w:eastAsia="Arial" w:cs="Arial"/>
                <w:color w:val="005EB8" w:themeColor="accent1"/>
              </w:rPr>
            </w:pPr>
          </w:p>
        </w:tc>
        <w:tc>
          <w:tcPr>
            <w:tcW w:w="2693" w:type="dxa"/>
          </w:tcPr>
          <w:p w14:paraId="5B9B3146" w14:textId="77777777" w:rsidR="006341AF" w:rsidRPr="000A6FF8" w:rsidRDefault="006341AF" w:rsidP="00A7287D">
            <w:pPr>
              <w:spacing w:line="257" w:lineRule="auto"/>
              <w:rPr>
                <w:rFonts w:eastAsia="Arial" w:cs="Arial"/>
                <w:color w:val="005EB8" w:themeColor="accent1"/>
              </w:rPr>
            </w:pPr>
          </w:p>
        </w:tc>
      </w:tr>
    </w:tbl>
    <w:p w14:paraId="7EC7BB67" w14:textId="77777777" w:rsidR="006341AF" w:rsidRPr="006341AF" w:rsidRDefault="006341AF" w:rsidP="006341AF">
      <w:pPr>
        <w:pStyle w:val="BodyText"/>
      </w:pPr>
    </w:p>
    <w:p w14:paraId="1D1C7DBF" w14:textId="77777777" w:rsidR="006341AF" w:rsidRDefault="006341AF" w:rsidP="006341AF">
      <w:pPr>
        <w:pStyle w:val="BodyText"/>
        <w:rPr>
          <w:lang w:val="en-US"/>
        </w:rPr>
      </w:pPr>
    </w:p>
    <w:p w14:paraId="5E791D9B" w14:textId="77777777" w:rsidR="006341AF" w:rsidRDefault="006341AF" w:rsidP="006341AF">
      <w:pPr>
        <w:pStyle w:val="BodyText"/>
        <w:rPr>
          <w:lang w:val="en-US"/>
        </w:rPr>
      </w:pPr>
    </w:p>
    <w:p w14:paraId="10E7FB77" w14:textId="77777777" w:rsidR="006341AF" w:rsidRDefault="006341AF" w:rsidP="006341AF">
      <w:pPr>
        <w:pStyle w:val="BodyText"/>
        <w:rPr>
          <w:lang w:val="en-US"/>
        </w:rPr>
      </w:pPr>
    </w:p>
    <w:p w14:paraId="4E77BA31" w14:textId="77777777" w:rsidR="006341AF" w:rsidRPr="006341AF" w:rsidRDefault="006341AF" w:rsidP="006341AF">
      <w:pPr>
        <w:pStyle w:val="BodyText"/>
        <w:rPr>
          <w:lang w:val="en-US"/>
        </w:rPr>
      </w:pPr>
    </w:p>
    <w:p w14:paraId="11F96977" w14:textId="77777777" w:rsidR="006341AF" w:rsidRDefault="006341AF" w:rsidP="006341AF">
      <w:pPr>
        <w:pStyle w:val="Subtitle"/>
        <w:rPr>
          <w:rFonts w:eastAsia="Arial"/>
        </w:rPr>
      </w:pPr>
      <w:r w:rsidRPr="008D6C42">
        <w:rPr>
          <w:rFonts w:eastAsia="Arial"/>
        </w:rPr>
        <w:lastRenderedPageBreak/>
        <w:t>Section B: 25/26 Winter Plan checklist</w:t>
      </w:r>
    </w:p>
    <w:tbl>
      <w:tblPr>
        <w:tblW w:w="14742" w:type="dxa"/>
        <w:tblInd w:w="-5" w:type="dxa"/>
        <w:tblCellMar>
          <w:left w:w="0" w:type="dxa"/>
          <w:right w:w="0" w:type="dxa"/>
        </w:tblCellMar>
        <w:tblLook w:val="04A0" w:firstRow="1" w:lastRow="0" w:firstColumn="1" w:lastColumn="0" w:noHBand="0" w:noVBand="1"/>
      </w:tblPr>
      <w:tblGrid>
        <w:gridCol w:w="6946"/>
        <w:gridCol w:w="1843"/>
        <w:gridCol w:w="5953"/>
      </w:tblGrid>
      <w:tr w:rsidR="006341AF" w:rsidRPr="00090EDF" w14:paraId="77712A94" w14:textId="77777777" w:rsidTr="006341AF">
        <w:trPr>
          <w:trHeight w:val="427"/>
        </w:trPr>
        <w:tc>
          <w:tcPr>
            <w:tcW w:w="6946" w:type="dxa"/>
            <w:tcBorders>
              <w:top w:val="single" w:sz="4" w:space="0" w:color="auto"/>
              <w:left w:val="single" w:sz="4" w:space="0" w:color="auto"/>
              <w:bottom w:val="single" w:sz="8" w:space="0" w:color="231F20" w:themeColor="text1"/>
              <w:right w:val="single" w:sz="8" w:space="0" w:color="231F20" w:themeColor="text1"/>
            </w:tcBorders>
            <w:shd w:val="clear" w:color="auto" w:fill="BDDEFF" w:themeFill="accent1" w:themeFillTint="33"/>
            <w:tcMar>
              <w:top w:w="15" w:type="dxa"/>
              <w:left w:w="75" w:type="dxa"/>
              <w:bottom w:w="0" w:type="dxa"/>
              <w:right w:w="75" w:type="dxa"/>
            </w:tcMar>
            <w:hideMark/>
          </w:tcPr>
          <w:p w14:paraId="08DB4571" w14:textId="77777777" w:rsidR="006341AF" w:rsidRPr="00090EDF" w:rsidRDefault="006341AF" w:rsidP="00A7287D">
            <w:pPr>
              <w:rPr>
                <w:rFonts w:eastAsia="Arial" w:cs="Arial"/>
              </w:rPr>
            </w:pPr>
            <w:r w:rsidRPr="00090EDF">
              <w:rPr>
                <w:rFonts w:eastAsia="Arial" w:cs="Arial"/>
                <w:b/>
                <w:bCs/>
              </w:rPr>
              <w:t>Checklist</w:t>
            </w:r>
          </w:p>
        </w:tc>
        <w:tc>
          <w:tcPr>
            <w:tcW w:w="1843" w:type="dxa"/>
            <w:tcBorders>
              <w:top w:val="single" w:sz="4" w:space="0" w:color="auto"/>
              <w:left w:val="single" w:sz="8" w:space="0" w:color="231F20" w:themeColor="text1"/>
              <w:bottom w:val="single" w:sz="8" w:space="0" w:color="231F20" w:themeColor="text1"/>
              <w:right w:val="single" w:sz="8" w:space="0" w:color="231F20" w:themeColor="text1"/>
            </w:tcBorders>
            <w:shd w:val="clear" w:color="auto" w:fill="BDDEFF" w:themeFill="accent1" w:themeFillTint="33"/>
            <w:tcMar>
              <w:top w:w="15" w:type="dxa"/>
              <w:left w:w="75" w:type="dxa"/>
              <w:bottom w:w="0" w:type="dxa"/>
              <w:right w:w="75" w:type="dxa"/>
            </w:tcMar>
            <w:hideMark/>
          </w:tcPr>
          <w:p w14:paraId="5F03A763" w14:textId="77777777" w:rsidR="006341AF" w:rsidRPr="00090EDF" w:rsidRDefault="006341AF" w:rsidP="00A7287D">
            <w:pPr>
              <w:rPr>
                <w:rFonts w:eastAsia="Arial" w:cs="Arial"/>
              </w:rPr>
            </w:pPr>
            <w:r w:rsidRPr="00090EDF">
              <w:rPr>
                <w:rFonts w:eastAsia="Arial" w:cs="Arial"/>
                <w:b/>
                <w:bCs/>
              </w:rPr>
              <w:t>Confirmed (Yes / No)</w:t>
            </w:r>
          </w:p>
        </w:tc>
        <w:tc>
          <w:tcPr>
            <w:tcW w:w="5953" w:type="dxa"/>
            <w:tcBorders>
              <w:top w:val="single" w:sz="4" w:space="0" w:color="auto"/>
              <w:left w:val="single" w:sz="8" w:space="0" w:color="231F20" w:themeColor="text1"/>
              <w:bottom w:val="single" w:sz="8" w:space="0" w:color="231F20" w:themeColor="text1"/>
              <w:right w:val="single" w:sz="4" w:space="0" w:color="auto"/>
            </w:tcBorders>
            <w:shd w:val="clear" w:color="auto" w:fill="BDDEFF" w:themeFill="accent1" w:themeFillTint="33"/>
          </w:tcPr>
          <w:p w14:paraId="2A3968AB" w14:textId="7852F2FD" w:rsidR="006341AF" w:rsidRPr="00090EDF" w:rsidRDefault="006341AF" w:rsidP="00A7287D">
            <w:pPr>
              <w:rPr>
                <w:rFonts w:eastAsia="Arial" w:cs="Arial"/>
                <w:b/>
                <w:bCs/>
              </w:rPr>
            </w:pPr>
            <w:r>
              <w:rPr>
                <w:rFonts w:eastAsia="Arial" w:cs="Arial"/>
                <w:b/>
                <w:bCs/>
              </w:rPr>
              <w:t xml:space="preserve"> </w:t>
            </w:r>
            <w:r w:rsidRPr="00090EDF">
              <w:rPr>
                <w:rFonts w:eastAsia="Arial" w:cs="Arial"/>
                <w:b/>
                <w:bCs/>
              </w:rPr>
              <w:t>Additional comments or qualifications (optional)</w:t>
            </w:r>
          </w:p>
        </w:tc>
      </w:tr>
      <w:tr w:rsidR="006341AF" w:rsidRPr="00090EDF" w14:paraId="479B7B30" w14:textId="77777777" w:rsidTr="006341AF">
        <w:trPr>
          <w:trHeight w:val="209"/>
        </w:trPr>
        <w:tc>
          <w:tcPr>
            <w:tcW w:w="6946" w:type="dxa"/>
            <w:tcBorders>
              <w:top w:val="single" w:sz="8" w:space="0" w:color="231F20" w:themeColor="text1"/>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4B7B7463" w14:textId="77777777" w:rsidR="006341AF" w:rsidRPr="00090EDF" w:rsidRDefault="006341AF" w:rsidP="00A7287D">
            <w:pPr>
              <w:rPr>
                <w:rFonts w:eastAsia="Arial" w:cs="Arial"/>
                <w:b/>
                <w:bCs/>
              </w:rPr>
            </w:pPr>
            <w:r w:rsidRPr="00090EDF">
              <w:rPr>
                <w:rFonts w:eastAsia="Arial" w:cs="Arial"/>
                <w:b/>
                <w:bCs/>
                <w:i/>
                <w:iCs/>
              </w:rPr>
              <w:t xml:space="preserve">Prevention </w:t>
            </w:r>
          </w:p>
        </w:tc>
        <w:tc>
          <w:tcPr>
            <w:tcW w:w="1843" w:type="dxa"/>
            <w:tcBorders>
              <w:top w:val="single" w:sz="8" w:space="0" w:color="231F20" w:themeColor="text1"/>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5A2CE749" w14:textId="77777777" w:rsidR="006341AF" w:rsidRPr="00090EDF" w:rsidRDefault="006341AF" w:rsidP="00A7287D">
            <w:pPr>
              <w:rPr>
                <w:rFonts w:eastAsia="Arial" w:cs="Arial"/>
              </w:rPr>
            </w:pPr>
            <w:r w:rsidRPr="00090EDF">
              <w:rPr>
                <w:rFonts w:eastAsia="Arial" w:cs="Arial"/>
              </w:rPr>
              <w:t> </w:t>
            </w:r>
          </w:p>
        </w:tc>
        <w:tc>
          <w:tcPr>
            <w:tcW w:w="5953" w:type="dxa"/>
            <w:tcBorders>
              <w:top w:val="single" w:sz="8" w:space="0" w:color="231F20" w:themeColor="text1"/>
              <w:left w:val="single" w:sz="8" w:space="0" w:color="231F20" w:themeColor="text1"/>
              <w:bottom w:val="single" w:sz="8" w:space="0" w:color="74A7D8" w:themeColor="background2" w:themeShade="BF"/>
              <w:right w:val="single" w:sz="4" w:space="0" w:color="auto"/>
            </w:tcBorders>
            <w:shd w:val="clear" w:color="auto" w:fill="F2F2F2" w:themeFill="background1" w:themeFillShade="F2"/>
          </w:tcPr>
          <w:p w14:paraId="07B1B5E3" w14:textId="77777777" w:rsidR="006341AF" w:rsidRPr="00090EDF" w:rsidRDefault="006341AF" w:rsidP="00A7287D">
            <w:pPr>
              <w:rPr>
                <w:rFonts w:eastAsia="Arial" w:cs="Arial"/>
              </w:rPr>
            </w:pPr>
          </w:p>
        </w:tc>
      </w:tr>
      <w:tr w:rsidR="006341AF" w:rsidRPr="00090EDF" w14:paraId="19643F86" w14:textId="77777777" w:rsidTr="006341AF">
        <w:trPr>
          <w:trHeight w:val="5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vAlign w:val="center"/>
          </w:tcPr>
          <w:p w14:paraId="32D1C358" w14:textId="77777777" w:rsidR="006341AF" w:rsidRPr="00E0189D" w:rsidRDefault="006341AF" w:rsidP="007A5AF9">
            <w:pPr>
              <w:pStyle w:val="ListParagraph"/>
              <w:numPr>
                <w:ilvl w:val="0"/>
                <w:numId w:val="13"/>
              </w:numPr>
              <w:spacing w:after="160" w:line="259" w:lineRule="auto"/>
              <w:rPr>
                <w:rFonts w:eastAsia="Arial" w:cs="Arial"/>
                <w:kern w:val="28"/>
                <w14:ligatures w14:val="standardContextual"/>
              </w:rPr>
            </w:pPr>
            <w:r w:rsidRPr="00E0189D">
              <w:rPr>
                <w:rFonts w:eastAsia="Arial" w:cs="Arial"/>
                <w:kern w:val="28"/>
                <w14:ligatures w14:val="standardContextual"/>
              </w:rPr>
              <w:t>There is a plan in place to achieve at least a 5 percentage point improvement on last year’s flu vaccination rate for frontline staff by the start of flu season.</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343FD7D1"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10474665" w14:textId="77777777" w:rsidR="006341AF" w:rsidRPr="00090EDF" w:rsidRDefault="006341AF" w:rsidP="00A7287D">
            <w:pPr>
              <w:rPr>
                <w:rFonts w:eastAsia="Arial" w:cs="Arial"/>
              </w:rPr>
            </w:pPr>
          </w:p>
        </w:tc>
      </w:tr>
      <w:tr w:rsidR="006341AF" w:rsidRPr="00090EDF" w14:paraId="3A8919ED" w14:textId="77777777" w:rsidTr="006341AF">
        <w:trPr>
          <w:trHeight w:val="148"/>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vAlign w:val="center"/>
          </w:tcPr>
          <w:p w14:paraId="35E5BF50" w14:textId="77777777" w:rsidR="006341AF" w:rsidRPr="00090EDF" w:rsidRDefault="006341AF" w:rsidP="00A7287D">
            <w:pPr>
              <w:spacing w:line="278" w:lineRule="auto"/>
              <w:jc w:val="both"/>
              <w:rPr>
                <w:rFonts w:cs="Arial"/>
                <w:b/>
                <w:bCs/>
              </w:rPr>
            </w:pPr>
            <w:r w:rsidRPr="00090EDF">
              <w:rPr>
                <w:rFonts w:eastAsia="Arial" w:cs="Arial"/>
                <w:b/>
                <w:bCs/>
                <w:i/>
                <w:iCs/>
              </w:rPr>
              <w:t>Capacity</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49E92C6A" w14:textId="77777777" w:rsidR="006341AF" w:rsidRPr="00090EDF" w:rsidRDefault="006341AF" w:rsidP="00A7287D">
            <w:pPr>
              <w:rPr>
                <w:rFonts w:eastAsia="Arial" w:cs="Arial"/>
              </w:rPr>
            </w:pPr>
            <w:r w:rsidRPr="00090EDF">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2F2F2" w:themeFill="background1" w:themeFillShade="F2"/>
          </w:tcPr>
          <w:p w14:paraId="1159BBDF" w14:textId="77777777" w:rsidR="006341AF" w:rsidRPr="00090EDF" w:rsidRDefault="006341AF" w:rsidP="00A7287D">
            <w:pPr>
              <w:rPr>
                <w:rFonts w:eastAsia="Arial" w:cs="Arial"/>
              </w:rPr>
            </w:pPr>
          </w:p>
        </w:tc>
      </w:tr>
      <w:tr w:rsidR="006341AF" w:rsidRPr="00090EDF" w14:paraId="01114428" w14:textId="77777777" w:rsidTr="006341AF">
        <w:trPr>
          <w:trHeight w:val="865"/>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38B4709D" w14:textId="77777777" w:rsidR="006341AF" w:rsidRPr="00E0189D" w:rsidRDefault="006341AF" w:rsidP="007A5AF9">
            <w:pPr>
              <w:pStyle w:val="Heading3"/>
              <w:numPr>
                <w:ilvl w:val="0"/>
                <w:numId w:val="13"/>
              </w:numPr>
              <w:tabs>
                <w:tab w:val="num" w:pos="1021"/>
              </w:tabs>
              <w:spacing w:before="0" w:after="120" w:line="264" w:lineRule="auto"/>
              <w:ind w:left="1021" w:hanging="454"/>
              <w:rPr>
                <w:rFonts w:cs="Arial"/>
                <w:b w:val="0"/>
                <w:bCs/>
                <w:color w:val="231F20" w:themeColor="text1"/>
              </w:rPr>
            </w:pPr>
            <w:r w:rsidRPr="00E0189D">
              <w:rPr>
                <w:rFonts w:eastAsia="Arial" w:cs="Arial"/>
                <w:b w:val="0"/>
                <w:kern w:val="28"/>
                <w14:ligatures w14:val="standardContextual"/>
              </w:rPr>
              <w:t>The profile of likely winter-related patient demand is modelled and understood, and plans are in place to respond to base, moderate, and extreme surges in demand.</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7D5116DD"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2AE728B4" w14:textId="77777777" w:rsidR="006341AF" w:rsidRPr="00090EDF" w:rsidRDefault="006341AF" w:rsidP="00A7287D">
            <w:pPr>
              <w:rPr>
                <w:rFonts w:eastAsia="Arial" w:cs="Arial"/>
              </w:rPr>
            </w:pPr>
          </w:p>
        </w:tc>
      </w:tr>
      <w:tr w:rsidR="006341AF" w:rsidRPr="00090EDF" w14:paraId="1AB6BDB3" w14:textId="77777777" w:rsidTr="006341AF">
        <w:trPr>
          <w:trHeight w:val="657"/>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0E705FF1" w14:textId="77777777" w:rsidR="006341AF" w:rsidRPr="00E0189D" w:rsidRDefault="006341AF" w:rsidP="007A5AF9">
            <w:pPr>
              <w:pStyle w:val="Heading3"/>
              <w:numPr>
                <w:ilvl w:val="0"/>
                <w:numId w:val="13"/>
              </w:numPr>
              <w:tabs>
                <w:tab w:val="num" w:pos="1021"/>
              </w:tabs>
              <w:spacing w:before="0" w:after="120" w:line="264" w:lineRule="auto"/>
              <w:ind w:left="1021" w:hanging="454"/>
              <w:rPr>
                <w:rFonts w:eastAsia="Arial" w:cs="Arial"/>
                <w:b w:val="0"/>
                <w:bCs/>
                <w:kern w:val="28"/>
                <w14:ligatures w14:val="standardContextual"/>
              </w:rPr>
            </w:pPr>
            <w:r w:rsidRPr="00E0189D">
              <w:rPr>
                <w:rFonts w:eastAsia="Arial" w:cs="Arial"/>
                <w:b w:val="0"/>
                <w:kern w:val="28"/>
                <w14:ligatures w14:val="standardContextual"/>
              </w:rPr>
              <w:t>Rotas have been reviewed to ensure there is maximum decision-making capacity at times of peak pressure, including weekends.</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081D56E1" w14:textId="77777777" w:rsidR="006341AF" w:rsidRPr="00090EDF" w:rsidRDefault="006341AF" w:rsidP="00A7287D">
            <w:pPr>
              <w:rPr>
                <w:rFonts w:eastAsia="Arial" w:cs="Arial"/>
              </w:rPr>
            </w:pPr>
            <w:r w:rsidRPr="00090EDF">
              <w:rPr>
                <w:rFonts w:eastAsia="Arial" w:cs="Arial"/>
              </w:rPr>
              <w:t> </w:t>
            </w:r>
          </w:p>
          <w:p w14:paraId="689AA8CD" w14:textId="77777777" w:rsidR="006341AF" w:rsidRPr="00090EDF" w:rsidRDefault="006341AF" w:rsidP="00A7287D">
            <w:pPr>
              <w:rPr>
                <w:rFonts w:eastAsia="Arial" w:cs="Arial"/>
              </w:rPr>
            </w:pPr>
            <w:r w:rsidRPr="00090EDF">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104AA55E" w14:textId="77777777" w:rsidR="006341AF" w:rsidRPr="00090EDF" w:rsidRDefault="006341AF" w:rsidP="00A7287D">
            <w:pPr>
              <w:rPr>
                <w:rFonts w:eastAsia="Arial" w:cs="Arial"/>
              </w:rPr>
            </w:pPr>
          </w:p>
        </w:tc>
      </w:tr>
      <w:tr w:rsidR="006341AF" w:rsidRPr="00090EDF" w14:paraId="28614932"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6F98387E" w14:textId="77777777" w:rsidR="006341AF" w:rsidRPr="00E0189D" w:rsidRDefault="006341AF" w:rsidP="007A5AF9">
            <w:pPr>
              <w:pStyle w:val="Heading3"/>
              <w:numPr>
                <w:ilvl w:val="0"/>
                <w:numId w:val="13"/>
              </w:numPr>
              <w:tabs>
                <w:tab w:val="num" w:pos="1021"/>
              </w:tabs>
              <w:spacing w:before="0" w:after="120" w:line="264" w:lineRule="auto"/>
              <w:ind w:left="1021" w:hanging="454"/>
              <w:rPr>
                <w:rFonts w:cs="Arial"/>
                <w:b w:val="0"/>
                <w:bCs/>
                <w:color w:val="231F20" w:themeColor="text1"/>
              </w:rPr>
            </w:pPr>
            <w:r w:rsidRPr="00E0189D">
              <w:rPr>
                <w:rFonts w:cs="Arial"/>
                <w:b w:val="0"/>
              </w:rPr>
              <w:t>Seven-day discharge profiles have been reviewed, and, where relevant, standards set and agreed with local authorities for the number of P0, P1, P2 and P3 discharges. </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3DBC2A04"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76A4B92F" w14:textId="77777777" w:rsidR="006341AF" w:rsidRPr="00090EDF" w:rsidRDefault="006341AF" w:rsidP="00A7287D">
            <w:pPr>
              <w:rPr>
                <w:rFonts w:eastAsia="Arial" w:cs="Arial"/>
              </w:rPr>
            </w:pPr>
          </w:p>
        </w:tc>
      </w:tr>
      <w:tr w:rsidR="006341AF" w:rsidRPr="00090EDF" w14:paraId="16A84337"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3741C63A" w14:textId="77777777" w:rsidR="006341AF" w:rsidRPr="00E0189D" w:rsidRDefault="006341AF" w:rsidP="007A5AF9">
            <w:pPr>
              <w:pStyle w:val="Heading3"/>
              <w:numPr>
                <w:ilvl w:val="0"/>
                <w:numId w:val="13"/>
              </w:numPr>
              <w:tabs>
                <w:tab w:val="num" w:pos="1021"/>
              </w:tabs>
              <w:spacing w:before="0" w:after="120" w:line="264" w:lineRule="auto"/>
              <w:ind w:left="1021" w:hanging="454"/>
              <w:rPr>
                <w:rFonts w:eastAsia="Arial" w:cs="Arial"/>
                <w:b w:val="0"/>
                <w:bCs/>
                <w:kern w:val="28"/>
                <w14:ligatures w14:val="standardContextual"/>
              </w:rPr>
            </w:pPr>
            <w:r w:rsidRPr="00E0189D">
              <w:rPr>
                <w:rFonts w:eastAsia="Arial" w:cs="Arial"/>
                <w:b w:val="0"/>
                <w:kern w:val="28"/>
                <w14:ligatures w14:val="standardContextual"/>
              </w:rPr>
              <w:t>Elective and cancer delivery plans create sufficient headroom in Quarters 2 and 3 to mitigate the impacts of likely winter demand – including on diagnostic services.</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715E6859" w14:textId="77777777" w:rsidR="006341AF" w:rsidRPr="00090EDF" w:rsidRDefault="006341AF" w:rsidP="00A7287D">
            <w:pPr>
              <w:rPr>
                <w:rFonts w:eastAsia="Arial" w:cs="Arial"/>
              </w:rPr>
            </w:pPr>
            <w:r w:rsidRPr="00090EDF">
              <w:rPr>
                <w:rFonts w:eastAsia="Arial" w:cs="Arial"/>
              </w:rPr>
              <w:t> </w:t>
            </w:r>
          </w:p>
          <w:p w14:paraId="4DD610E6" w14:textId="77777777" w:rsidR="006341AF" w:rsidRPr="00090EDF" w:rsidRDefault="006341AF" w:rsidP="00A7287D">
            <w:pPr>
              <w:rPr>
                <w:rFonts w:eastAsia="Arial" w:cs="Arial"/>
              </w:rPr>
            </w:pPr>
            <w:r w:rsidRPr="00090EDF">
              <w:rPr>
                <w:rFonts w:eastAsia="Arial" w:cs="Arial"/>
              </w:rPr>
              <w:t> </w:t>
            </w: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2853170E" w14:textId="77777777" w:rsidR="006341AF" w:rsidRPr="00090EDF" w:rsidRDefault="006341AF" w:rsidP="00A7287D">
            <w:pPr>
              <w:rPr>
                <w:rFonts w:eastAsia="Arial" w:cs="Arial"/>
              </w:rPr>
            </w:pPr>
          </w:p>
        </w:tc>
      </w:tr>
      <w:tr w:rsidR="006341AF" w:rsidRPr="00090EDF" w14:paraId="0F5DFA6C"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50274143" w14:textId="77777777" w:rsidR="006341AF" w:rsidRPr="00090EDF" w:rsidRDefault="006341AF" w:rsidP="00A7287D">
            <w:pPr>
              <w:rPr>
                <w:rFonts w:eastAsia="Arial" w:cs="Arial"/>
                <w:b/>
                <w:bCs/>
              </w:rPr>
            </w:pPr>
            <w:r w:rsidRPr="00090EDF">
              <w:rPr>
                <w:rFonts w:eastAsia="Arial" w:cs="Arial"/>
                <w:b/>
                <w:bCs/>
                <w:i/>
                <w:iCs/>
              </w:rPr>
              <w:t>Infection Prevention and Control (IPC)</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0CFF8E98"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2F2F2" w:themeFill="background1" w:themeFillShade="F2"/>
          </w:tcPr>
          <w:p w14:paraId="430E1C3C" w14:textId="77777777" w:rsidR="006341AF" w:rsidRPr="00090EDF" w:rsidRDefault="006341AF" w:rsidP="00A7287D">
            <w:pPr>
              <w:rPr>
                <w:rFonts w:eastAsia="Arial" w:cs="Arial"/>
              </w:rPr>
            </w:pPr>
          </w:p>
        </w:tc>
      </w:tr>
      <w:tr w:rsidR="006341AF" w:rsidRPr="00090EDF" w14:paraId="5E246162"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235CC5CC" w14:textId="77777777" w:rsidR="006341AF" w:rsidRPr="00E0189D" w:rsidRDefault="006341AF" w:rsidP="007A5AF9">
            <w:pPr>
              <w:pStyle w:val="Heading3"/>
              <w:numPr>
                <w:ilvl w:val="0"/>
                <w:numId w:val="14"/>
              </w:numPr>
              <w:tabs>
                <w:tab w:val="num" w:pos="1021"/>
              </w:tabs>
              <w:spacing w:before="0" w:after="120" w:line="264" w:lineRule="auto"/>
              <w:ind w:left="1021" w:hanging="454"/>
              <w:rPr>
                <w:rFonts w:cs="Arial"/>
                <w:b w:val="0"/>
                <w:bCs/>
                <w:color w:val="231F20" w:themeColor="text1"/>
              </w:rPr>
            </w:pPr>
            <w:r w:rsidRPr="00E0189D">
              <w:rPr>
                <w:rFonts w:eastAsia="Arial" w:cs="Arial"/>
                <w:b w:val="0"/>
                <w:kern w:val="28"/>
                <w14:ligatures w14:val="standardContextual"/>
              </w:rPr>
              <w:t xml:space="preserve">IPC colleagues have been engaged in the development of the </w:t>
            </w:r>
            <w:r w:rsidRPr="00E0189D">
              <w:rPr>
                <w:rFonts w:eastAsia="Arial" w:cs="Arial"/>
                <w:b w:val="0"/>
              </w:rPr>
              <w:t>p</w:t>
            </w:r>
            <w:r w:rsidRPr="00E0189D">
              <w:rPr>
                <w:rFonts w:eastAsia="Arial" w:cs="Arial"/>
                <w:b w:val="0"/>
                <w:kern w:val="28"/>
                <w14:ligatures w14:val="standardContextual"/>
              </w:rPr>
              <w:t>lan and are confident in the planned actions.</w:t>
            </w:r>
            <w:r w:rsidRPr="00E0189D">
              <w:rPr>
                <w:rFonts w:cs="Arial"/>
                <w:b w:val="0"/>
                <w:color w:val="231F20" w:themeColor="text1"/>
              </w:rPr>
              <w:t xml:space="preserve"> </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391CDE4E"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23891CD8" w14:textId="77777777" w:rsidR="006341AF" w:rsidRPr="00090EDF" w:rsidRDefault="006341AF" w:rsidP="00A7287D">
            <w:pPr>
              <w:rPr>
                <w:rFonts w:eastAsia="Arial" w:cs="Arial"/>
              </w:rPr>
            </w:pPr>
          </w:p>
        </w:tc>
      </w:tr>
      <w:tr w:rsidR="006341AF" w:rsidRPr="00090EDF" w14:paraId="37452CCE"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34B8E16A" w14:textId="77777777" w:rsidR="006341AF" w:rsidRPr="00E0189D" w:rsidRDefault="006341AF" w:rsidP="007A5AF9">
            <w:pPr>
              <w:pStyle w:val="Heading3"/>
              <w:numPr>
                <w:ilvl w:val="0"/>
                <w:numId w:val="14"/>
              </w:numPr>
              <w:tabs>
                <w:tab w:val="num" w:pos="1021"/>
              </w:tabs>
              <w:spacing w:before="0" w:after="120" w:line="264" w:lineRule="auto"/>
              <w:ind w:left="1021" w:hanging="454"/>
              <w:rPr>
                <w:rFonts w:cs="Arial"/>
                <w:b w:val="0"/>
                <w:bCs/>
                <w:color w:val="231F20" w:themeColor="text1"/>
              </w:rPr>
            </w:pPr>
            <w:r w:rsidRPr="00E0189D">
              <w:rPr>
                <w:rFonts w:eastAsia="Arial" w:cs="Arial"/>
                <w:b w:val="0"/>
                <w:kern w:val="28"/>
                <w14:ligatures w14:val="standardContextual"/>
              </w:rPr>
              <w:t xml:space="preserve">Fit testing has taken </w:t>
            </w:r>
            <w:proofErr w:type="gramStart"/>
            <w:r w:rsidRPr="00E0189D">
              <w:rPr>
                <w:rFonts w:eastAsia="Arial" w:cs="Arial"/>
                <w:b w:val="0"/>
                <w:kern w:val="28"/>
                <w14:ligatures w14:val="standardContextual"/>
              </w:rPr>
              <w:t>place</w:t>
            </w:r>
            <w:proofErr w:type="gramEnd"/>
            <w:r w:rsidRPr="00E0189D">
              <w:rPr>
                <w:rFonts w:eastAsia="Arial" w:cs="Arial"/>
                <w:b w:val="0"/>
                <w:kern w:val="28"/>
                <w14:ligatures w14:val="standardContextual"/>
              </w:rPr>
              <w:t xml:space="preserve"> for all relevant staff groups with the outcome recorded on ESR, and all relevant PPE stock and flow is in place for periods of high demand. </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33AC802B"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7BBDB13B" w14:textId="77777777" w:rsidR="006341AF" w:rsidRPr="00090EDF" w:rsidRDefault="006341AF" w:rsidP="00A7287D">
            <w:pPr>
              <w:rPr>
                <w:rFonts w:eastAsia="Arial" w:cs="Arial"/>
              </w:rPr>
            </w:pPr>
          </w:p>
        </w:tc>
      </w:tr>
      <w:tr w:rsidR="006341AF" w:rsidRPr="00090EDF" w14:paraId="11E63FBD"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73D4A4CA" w14:textId="77777777" w:rsidR="006341AF" w:rsidRPr="00E0189D" w:rsidRDefault="006341AF" w:rsidP="007A5AF9">
            <w:pPr>
              <w:pStyle w:val="Heading3"/>
              <w:numPr>
                <w:ilvl w:val="0"/>
                <w:numId w:val="14"/>
              </w:numPr>
              <w:tabs>
                <w:tab w:val="num" w:pos="1021"/>
              </w:tabs>
              <w:spacing w:before="0" w:after="120" w:line="264" w:lineRule="auto"/>
              <w:ind w:left="1021" w:hanging="454"/>
              <w:rPr>
                <w:rFonts w:cs="Arial"/>
                <w:b w:val="0"/>
                <w:bCs/>
                <w:color w:val="231F20" w:themeColor="text1"/>
              </w:rPr>
            </w:pPr>
            <w:r w:rsidRPr="00E0189D">
              <w:rPr>
                <w:rFonts w:eastAsia="Arial" w:cs="Arial"/>
                <w:b w:val="0"/>
                <w:kern w:val="28"/>
                <w14:ligatures w14:val="standardContextual"/>
              </w:rPr>
              <w:t xml:space="preserve">A patient </w:t>
            </w:r>
            <w:proofErr w:type="spellStart"/>
            <w:r w:rsidRPr="00E0189D">
              <w:rPr>
                <w:rFonts w:eastAsia="Arial" w:cs="Arial"/>
                <w:b w:val="0"/>
                <w:kern w:val="28"/>
                <w14:ligatures w14:val="standardContextual"/>
              </w:rPr>
              <w:t>cohorting</w:t>
            </w:r>
            <w:proofErr w:type="spellEnd"/>
            <w:r w:rsidRPr="00E0189D">
              <w:rPr>
                <w:rFonts w:eastAsia="Arial" w:cs="Arial"/>
                <w:b w:val="0"/>
                <w:kern w:val="28"/>
                <w14:ligatures w14:val="standardContextual"/>
              </w:rPr>
              <w:t xml:space="preserve"> plan including risk-based escalation is in place and understood by site management teams, ready to be activated as needed.</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3FC2BDF0"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2CFD7109" w14:textId="77777777" w:rsidR="006341AF" w:rsidRPr="00090EDF" w:rsidRDefault="006341AF" w:rsidP="00A7287D">
            <w:pPr>
              <w:rPr>
                <w:rFonts w:eastAsia="Arial" w:cs="Arial"/>
              </w:rPr>
            </w:pPr>
          </w:p>
        </w:tc>
      </w:tr>
      <w:tr w:rsidR="006341AF" w:rsidRPr="00090EDF" w14:paraId="7175B4B6"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4927E47D" w14:textId="77777777" w:rsidR="006341AF" w:rsidRPr="00090EDF" w:rsidRDefault="006341AF" w:rsidP="00A7287D">
            <w:pPr>
              <w:rPr>
                <w:rFonts w:cs="Arial"/>
                <w:b/>
                <w:bCs/>
              </w:rPr>
            </w:pPr>
            <w:r w:rsidRPr="00090EDF">
              <w:rPr>
                <w:rFonts w:eastAsia="Arial" w:cs="Arial"/>
                <w:b/>
                <w:bCs/>
                <w:i/>
                <w:iCs/>
              </w:rPr>
              <w:t>Leadership</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1A757D68"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2F2F2" w:themeFill="background1" w:themeFillShade="F2"/>
          </w:tcPr>
          <w:p w14:paraId="2858CB23" w14:textId="77777777" w:rsidR="006341AF" w:rsidRPr="00090EDF" w:rsidRDefault="006341AF" w:rsidP="00A7287D">
            <w:pPr>
              <w:rPr>
                <w:rFonts w:eastAsia="Arial" w:cs="Arial"/>
              </w:rPr>
            </w:pPr>
          </w:p>
        </w:tc>
      </w:tr>
      <w:tr w:rsidR="006341AF" w:rsidRPr="00090EDF" w14:paraId="1822A2F0"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4BA29065" w14:textId="77777777" w:rsidR="006341AF" w:rsidRPr="009B5A95" w:rsidRDefault="006341AF" w:rsidP="007A5AF9">
            <w:pPr>
              <w:pStyle w:val="Heading3"/>
              <w:numPr>
                <w:ilvl w:val="0"/>
                <w:numId w:val="12"/>
              </w:numPr>
              <w:tabs>
                <w:tab w:val="num" w:pos="926"/>
              </w:tabs>
              <w:spacing w:before="0" w:after="120" w:line="264" w:lineRule="auto"/>
              <w:ind w:left="926" w:hanging="720"/>
              <w:rPr>
                <w:rFonts w:eastAsia="Arial" w:cs="Arial"/>
                <w:b w:val="0"/>
                <w:bCs/>
                <w:kern w:val="28"/>
                <w14:ligatures w14:val="standardContextual"/>
              </w:rPr>
            </w:pPr>
            <w:r w:rsidRPr="009B5A95">
              <w:rPr>
                <w:rFonts w:eastAsia="Arial" w:cs="Arial"/>
                <w:b w:val="0"/>
                <w:kern w:val="28"/>
                <w14:ligatures w14:val="standardContextual"/>
              </w:rPr>
              <w:lastRenderedPageBreak/>
              <w:t>On-call arrangements are in place, including medical and nurse leaders, and have been tested.</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368A4A49"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725092F5" w14:textId="77777777" w:rsidR="006341AF" w:rsidRPr="00090EDF" w:rsidRDefault="006341AF" w:rsidP="00A7287D">
            <w:pPr>
              <w:rPr>
                <w:rFonts w:eastAsia="Arial" w:cs="Arial"/>
              </w:rPr>
            </w:pPr>
          </w:p>
        </w:tc>
      </w:tr>
      <w:tr w:rsidR="006341AF" w:rsidRPr="00090EDF" w14:paraId="1708CD19"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03D19441" w14:textId="77777777" w:rsidR="006341AF" w:rsidRPr="009B5A95" w:rsidRDefault="006341AF" w:rsidP="007A5AF9">
            <w:pPr>
              <w:pStyle w:val="Heading3"/>
              <w:numPr>
                <w:ilvl w:val="0"/>
                <w:numId w:val="12"/>
              </w:numPr>
              <w:tabs>
                <w:tab w:val="num" w:pos="926"/>
              </w:tabs>
              <w:spacing w:before="0" w:after="120" w:line="264" w:lineRule="auto"/>
              <w:ind w:left="926" w:hanging="720"/>
              <w:rPr>
                <w:rFonts w:cs="Arial"/>
                <w:b w:val="0"/>
                <w:bCs/>
                <w:color w:val="231F20" w:themeColor="text1"/>
              </w:rPr>
            </w:pPr>
            <w:r w:rsidRPr="009B5A95">
              <w:rPr>
                <w:rFonts w:eastAsia="Arial" w:cs="Arial"/>
                <w:b w:val="0"/>
                <w:kern w:val="28"/>
                <w14:ligatures w14:val="standardContextual"/>
              </w:rPr>
              <w:t>Plans are in place to monitor and report real-time pressures utilising the OPEL framework.</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1A312488"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6A53419B" w14:textId="77777777" w:rsidR="006341AF" w:rsidRPr="00090EDF" w:rsidRDefault="006341AF" w:rsidP="00A7287D">
            <w:pPr>
              <w:rPr>
                <w:rFonts w:eastAsia="Arial" w:cs="Arial"/>
              </w:rPr>
            </w:pPr>
          </w:p>
        </w:tc>
      </w:tr>
      <w:tr w:rsidR="006341AF" w:rsidRPr="00090EDF" w14:paraId="5DCD056E"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47B1003D" w14:textId="77777777" w:rsidR="006341AF" w:rsidRPr="00090EDF" w:rsidRDefault="006341AF" w:rsidP="00A7287D">
            <w:pPr>
              <w:rPr>
                <w:rFonts w:cs="Arial"/>
                <w:b/>
                <w:bCs/>
              </w:rPr>
            </w:pPr>
            <w:r w:rsidRPr="00090EDF">
              <w:rPr>
                <w:rFonts w:eastAsia="Arial" w:cs="Arial"/>
                <w:b/>
                <w:bCs/>
                <w:i/>
                <w:iCs/>
              </w:rPr>
              <w:t xml:space="preserve">Specific </w:t>
            </w:r>
            <w:r>
              <w:rPr>
                <w:rFonts w:eastAsia="Arial" w:cs="Arial"/>
                <w:b/>
                <w:bCs/>
                <w:i/>
                <w:iCs/>
              </w:rPr>
              <w:t>actions</w:t>
            </w:r>
            <w:r w:rsidRPr="00090EDF">
              <w:rPr>
                <w:rFonts w:eastAsia="Arial" w:cs="Arial"/>
                <w:b/>
                <w:bCs/>
                <w:i/>
                <w:iCs/>
              </w:rPr>
              <w:t xml:space="preserve"> for Mental Health </w:t>
            </w:r>
            <w:proofErr w:type="gramStart"/>
            <w:r w:rsidRPr="00090EDF">
              <w:rPr>
                <w:rFonts w:eastAsia="Arial" w:cs="Arial"/>
                <w:b/>
                <w:bCs/>
                <w:i/>
                <w:iCs/>
              </w:rPr>
              <w:t>Trusts</w:t>
            </w:r>
            <w:proofErr w:type="gramEnd"/>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6C62FAED"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2F2F2" w:themeFill="background1" w:themeFillShade="F2"/>
          </w:tcPr>
          <w:p w14:paraId="2C413CFA" w14:textId="77777777" w:rsidR="006341AF" w:rsidRPr="00090EDF" w:rsidRDefault="006341AF" w:rsidP="00A7287D">
            <w:pPr>
              <w:rPr>
                <w:rFonts w:eastAsia="Arial" w:cs="Arial"/>
              </w:rPr>
            </w:pPr>
          </w:p>
        </w:tc>
      </w:tr>
      <w:tr w:rsidR="006341AF" w:rsidRPr="00090EDF" w14:paraId="00D354D1"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1D563929" w14:textId="77777777" w:rsidR="006341AF" w:rsidRPr="009B5A95" w:rsidRDefault="006341AF" w:rsidP="007A5AF9">
            <w:pPr>
              <w:pStyle w:val="Heading3"/>
              <w:numPr>
                <w:ilvl w:val="0"/>
                <w:numId w:val="12"/>
              </w:numPr>
              <w:tabs>
                <w:tab w:val="num" w:pos="926"/>
              </w:tabs>
              <w:spacing w:before="0" w:after="120" w:line="264" w:lineRule="auto"/>
              <w:ind w:left="926" w:hanging="720"/>
              <w:rPr>
                <w:rFonts w:cs="Arial"/>
                <w:b w:val="0"/>
                <w:bCs/>
              </w:rPr>
            </w:pPr>
            <w:r w:rsidRPr="009B5A95">
              <w:rPr>
                <w:rFonts w:eastAsia="Arial" w:cs="Arial"/>
                <w:b w:val="0"/>
                <w:kern w:val="28"/>
                <w14:ligatures w14:val="standardContextual"/>
              </w:rPr>
              <w:t>A plan is in place to ensure operational resilience of all-age urgent mental health helplines accessible via 111, local crisis alternatives, crisis and home treatment teams, and liaison psychiatry services, including senior decision-makers.</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0FDB9877"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7674B40A" w14:textId="77777777" w:rsidR="006341AF" w:rsidRPr="00090EDF" w:rsidRDefault="006341AF" w:rsidP="00A7287D">
            <w:pPr>
              <w:rPr>
                <w:rFonts w:eastAsia="Arial" w:cs="Arial"/>
              </w:rPr>
            </w:pPr>
          </w:p>
          <w:p w14:paraId="762BE747" w14:textId="77777777" w:rsidR="006341AF" w:rsidRPr="00090EDF" w:rsidRDefault="006341AF" w:rsidP="00A7287D">
            <w:pPr>
              <w:rPr>
                <w:rFonts w:eastAsia="Arial" w:cs="Arial"/>
              </w:rPr>
            </w:pPr>
          </w:p>
          <w:p w14:paraId="0D54948B" w14:textId="77777777" w:rsidR="006341AF" w:rsidRPr="00090EDF" w:rsidRDefault="006341AF" w:rsidP="00A7287D">
            <w:pPr>
              <w:jc w:val="right"/>
              <w:rPr>
                <w:rFonts w:eastAsia="Arial" w:cs="Arial"/>
              </w:rPr>
            </w:pPr>
          </w:p>
        </w:tc>
      </w:tr>
      <w:tr w:rsidR="006341AF" w:rsidRPr="00090EDF" w14:paraId="33E195BD" w14:textId="77777777" w:rsidTr="006341AF">
        <w:trPr>
          <w:trHeight w:val="391"/>
        </w:trPr>
        <w:tc>
          <w:tcPr>
            <w:tcW w:w="6946" w:type="dxa"/>
            <w:tcBorders>
              <w:top w:val="single" w:sz="8" w:space="0" w:color="74A7D8" w:themeColor="background2" w:themeShade="BF"/>
              <w:left w:val="single" w:sz="4" w:space="0" w:color="auto"/>
              <w:bottom w:val="single" w:sz="8" w:space="0" w:color="74A7D8" w:themeColor="background2" w:themeShade="BF"/>
              <w:right w:val="single" w:sz="8" w:space="0" w:color="231F20" w:themeColor="text1"/>
            </w:tcBorders>
            <w:shd w:val="clear" w:color="auto" w:fill="F2F2F2" w:themeFill="background1" w:themeFillShade="F2"/>
            <w:tcMar>
              <w:top w:w="15" w:type="dxa"/>
              <w:left w:w="75" w:type="dxa"/>
              <w:bottom w:w="0" w:type="dxa"/>
              <w:right w:w="75" w:type="dxa"/>
            </w:tcMar>
          </w:tcPr>
          <w:p w14:paraId="466991DE" w14:textId="77777777" w:rsidR="006341AF" w:rsidRPr="009B5A95" w:rsidRDefault="006341AF" w:rsidP="007A5AF9">
            <w:pPr>
              <w:pStyle w:val="Heading3"/>
              <w:numPr>
                <w:ilvl w:val="0"/>
                <w:numId w:val="12"/>
              </w:numPr>
              <w:tabs>
                <w:tab w:val="num" w:pos="926"/>
              </w:tabs>
              <w:spacing w:before="0" w:after="120" w:line="264" w:lineRule="auto"/>
              <w:ind w:left="926" w:hanging="720"/>
              <w:rPr>
                <w:rFonts w:cs="Arial"/>
                <w:b w:val="0"/>
                <w:bCs/>
              </w:rPr>
            </w:pPr>
            <w:r w:rsidRPr="009B5A95">
              <w:rPr>
                <w:rFonts w:eastAsia="Arial" w:cs="Arial"/>
                <w:b w:val="0"/>
                <w:kern w:val="28"/>
                <w14:ligatures w14:val="standardContextual"/>
              </w:rPr>
              <w:t>Any patients who frequently access urgent care services and all high-risk patients have a tailored crisis and relapse plan in place ahead of winter.</w:t>
            </w:r>
          </w:p>
        </w:tc>
        <w:tc>
          <w:tcPr>
            <w:tcW w:w="1843" w:type="dxa"/>
            <w:tcBorders>
              <w:top w:val="single" w:sz="8" w:space="0" w:color="74A7D8" w:themeColor="background2" w:themeShade="BF"/>
              <w:left w:val="single" w:sz="8" w:space="0" w:color="231F20" w:themeColor="text1"/>
              <w:bottom w:val="single" w:sz="8" w:space="0" w:color="74A7D8" w:themeColor="background2" w:themeShade="BF"/>
              <w:right w:val="single" w:sz="8" w:space="0" w:color="231F20" w:themeColor="text1"/>
            </w:tcBorders>
            <w:shd w:val="clear" w:color="auto" w:fill="FFFFFF" w:themeFill="background1"/>
            <w:tcMar>
              <w:top w:w="15" w:type="dxa"/>
              <w:left w:w="75" w:type="dxa"/>
              <w:bottom w:w="0" w:type="dxa"/>
              <w:right w:w="75" w:type="dxa"/>
            </w:tcMar>
          </w:tcPr>
          <w:p w14:paraId="5B0DD77A" w14:textId="77777777" w:rsidR="006341AF" w:rsidRPr="00090EDF" w:rsidRDefault="006341AF" w:rsidP="00A7287D">
            <w:pPr>
              <w:rPr>
                <w:rFonts w:eastAsia="Arial" w:cs="Arial"/>
              </w:rPr>
            </w:pPr>
          </w:p>
        </w:tc>
        <w:tc>
          <w:tcPr>
            <w:tcW w:w="5953" w:type="dxa"/>
            <w:tcBorders>
              <w:top w:val="single" w:sz="8" w:space="0" w:color="74A7D8" w:themeColor="background2" w:themeShade="BF"/>
              <w:left w:val="single" w:sz="8" w:space="0" w:color="231F20" w:themeColor="text1"/>
              <w:bottom w:val="single" w:sz="8" w:space="0" w:color="74A7D8" w:themeColor="background2" w:themeShade="BF"/>
              <w:right w:val="single" w:sz="4" w:space="0" w:color="auto"/>
            </w:tcBorders>
            <w:shd w:val="clear" w:color="auto" w:fill="FFFFFF" w:themeFill="background1"/>
          </w:tcPr>
          <w:p w14:paraId="3D1042DB" w14:textId="77777777" w:rsidR="006341AF" w:rsidRPr="00090EDF" w:rsidRDefault="006341AF" w:rsidP="00A7287D">
            <w:pPr>
              <w:rPr>
                <w:rFonts w:eastAsia="Arial" w:cs="Arial"/>
              </w:rPr>
            </w:pPr>
          </w:p>
        </w:tc>
      </w:tr>
    </w:tbl>
    <w:p w14:paraId="3939159A" w14:textId="77777777" w:rsidR="006341AF" w:rsidRPr="006341AF" w:rsidRDefault="006341AF" w:rsidP="006341AF"/>
    <w:p w14:paraId="7BA3CC6A" w14:textId="1A0AFE84" w:rsidR="006341AF" w:rsidRPr="006341AF" w:rsidRDefault="006341AF" w:rsidP="006341AF">
      <w:pPr>
        <w:pStyle w:val="Heading1"/>
      </w:pPr>
    </w:p>
    <w:p w14:paraId="44D6F99C" w14:textId="1F12693E" w:rsidR="00D2637B" w:rsidRPr="00D2637B" w:rsidRDefault="00D2637B">
      <w:pPr>
        <w:rPr>
          <w:rFonts w:eastAsiaTheme="majorEastAsia" w:cs="Arial"/>
          <w:color w:val="005EB8"/>
          <w:kern w:val="28"/>
          <w:sz w:val="48"/>
          <w:szCs w:val="56"/>
        </w:rPr>
      </w:pPr>
    </w:p>
    <w:sectPr w:rsidR="00D2637B" w:rsidRPr="00D2637B" w:rsidSect="006341AF">
      <w:pgSz w:w="23811" w:h="16838" w:orient="landscape" w:code="8"/>
      <w:pgMar w:top="1021" w:right="709" w:bottom="1021" w:left="124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DE1E0" w14:textId="77777777" w:rsidR="00F30695" w:rsidRDefault="00F30695" w:rsidP="00C62674">
      <w:r>
        <w:separator/>
      </w:r>
    </w:p>
  </w:endnote>
  <w:endnote w:type="continuationSeparator" w:id="0">
    <w:p w14:paraId="7912BAC5" w14:textId="77777777" w:rsidR="00F30695" w:rsidRDefault="00F30695" w:rsidP="00C62674">
      <w:r>
        <w:continuationSeparator/>
      </w:r>
    </w:p>
  </w:endnote>
  <w:endnote w:type="continuationNotice" w:id="1">
    <w:p w14:paraId="70E54362" w14:textId="77777777" w:rsidR="00F30695" w:rsidRDefault="00F30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0AD50A32" w14:paraId="017988ED" w14:textId="77777777" w:rsidTr="0AD50A32">
      <w:trPr>
        <w:trHeight w:val="300"/>
      </w:trPr>
      <w:tc>
        <w:tcPr>
          <w:tcW w:w="3285" w:type="dxa"/>
        </w:tcPr>
        <w:p w14:paraId="2842EDF2" w14:textId="774348BD" w:rsidR="0AD50A32" w:rsidRDefault="0AD50A32" w:rsidP="0AD50A32">
          <w:pPr>
            <w:pStyle w:val="Header"/>
            <w:ind w:left="-115"/>
          </w:pPr>
        </w:p>
      </w:tc>
      <w:tc>
        <w:tcPr>
          <w:tcW w:w="3285" w:type="dxa"/>
        </w:tcPr>
        <w:p w14:paraId="5A97B87E" w14:textId="774C837E" w:rsidR="0AD50A32" w:rsidRDefault="0AD50A32" w:rsidP="0AD50A32">
          <w:pPr>
            <w:pStyle w:val="Header"/>
            <w:jc w:val="center"/>
          </w:pPr>
        </w:p>
      </w:tc>
      <w:tc>
        <w:tcPr>
          <w:tcW w:w="3285" w:type="dxa"/>
        </w:tcPr>
        <w:p w14:paraId="69DB79D5" w14:textId="234E107E" w:rsidR="0AD50A32" w:rsidRDefault="0AD50A32" w:rsidP="0AD50A32">
          <w:pPr>
            <w:pStyle w:val="Header"/>
            <w:ind w:right="-115"/>
            <w:jc w:val="right"/>
          </w:pPr>
        </w:p>
      </w:tc>
    </w:tr>
  </w:tbl>
  <w:p w14:paraId="008661E5" w14:textId="2A9AF9F8" w:rsidR="0AD50A32" w:rsidRDefault="0AD50A32" w:rsidP="0AD50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BCB9" w14:textId="77777777" w:rsidR="006341AF" w:rsidRPr="006341AF" w:rsidRDefault="00254CE2" w:rsidP="006341AF">
    <w:pPr>
      <w:rPr>
        <w:rStyle w:val="BodyTextChar"/>
      </w:rPr>
    </w:pPr>
    <w:r>
      <w:rPr>
        <w:noProof/>
      </w:rPr>
      <mc:AlternateContent>
        <mc:Choice Requires="wps">
          <w:drawing>
            <wp:anchor distT="0" distB="0" distL="114300" distR="114300" simplePos="0" relativeHeight="251658240" behindDoc="1" locked="0" layoutInCell="1" allowOverlap="1" wp14:anchorId="711BC0C5" wp14:editId="50BF392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84AD2D"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AD50A32">
      <w:rPr>
        <w:noProof/>
      </w:rPr>
      <w:fldChar w:fldCharType="begin"/>
    </w:r>
    <w:r>
      <w:instrText xml:space="preserve"> page </w:instrText>
    </w:r>
    <w:r w:rsidRPr="0AD50A32">
      <w:fldChar w:fldCharType="separate"/>
    </w:r>
    <w:r w:rsidR="0AD50A32">
      <w:rPr>
        <w:noProof/>
      </w:rPr>
      <w:t>1</w:t>
    </w:r>
    <w:r w:rsidRPr="0AD50A32">
      <w:rPr>
        <w:noProof/>
      </w:rPr>
      <w:fldChar w:fldCharType="end"/>
    </w:r>
    <w:r w:rsidR="0AD50A32">
      <w:t xml:space="preserve">  </w:t>
    </w:r>
    <w:r w:rsidR="0AD50A32" w:rsidRPr="002B0956">
      <w:rPr>
        <w:rStyle w:val="FooterPipe"/>
      </w:rPr>
      <w:t>|</w:t>
    </w:r>
    <w:r w:rsidR="0AD50A32" w:rsidRPr="0AD50A32">
      <w:rPr>
        <w:rStyle w:val="BodyTextChar"/>
      </w:rPr>
      <w:t xml:space="preserve"> </w:t>
    </w:r>
    <w:r w:rsidR="006341AF" w:rsidRPr="006341AF">
      <w:rPr>
        <w:rStyle w:val="BodyTextChar"/>
      </w:rPr>
      <w:t xml:space="preserve">Annex – Board Assurance Statements </w:t>
    </w:r>
  </w:p>
  <w:p w14:paraId="00785FE8" w14:textId="028EB384" w:rsidR="00254CE2" w:rsidRDefault="00254CE2" w:rsidP="00634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EC25" w14:textId="77777777" w:rsidR="00F30695" w:rsidRDefault="00F30695" w:rsidP="00C62674">
      <w:r>
        <w:separator/>
      </w:r>
    </w:p>
  </w:footnote>
  <w:footnote w:type="continuationSeparator" w:id="0">
    <w:p w14:paraId="32843EA6" w14:textId="77777777" w:rsidR="00F30695" w:rsidRDefault="00F30695" w:rsidP="00C62674">
      <w:r>
        <w:continuationSeparator/>
      </w:r>
    </w:p>
  </w:footnote>
  <w:footnote w:type="continuationNotice" w:id="1">
    <w:p w14:paraId="1DF808E2" w14:textId="77777777" w:rsidR="00F30695" w:rsidRDefault="00F30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28DB" w14:textId="77777777" w:rsidR="005D41AF" w:rsidRDefault="005D41AF">
    <w:pPr>
      <w:pStyle w:val="Header"/>
    </w:pPr>
  </w:p>
  <w:p w14:paraId="68A71892" w14:textId="77777777" w:rsidR="005D41AF" w:rsidRDefault="005D41AF">
    <w:pPr>
      <w:pStyle w:val="Header"/>
    </w:pPr>
  </w:p>
  <w:p w14:paraId="6D669006" w14:textId="77777777" w:rsidR="005D41AF" w:rsidRDefault="005D41AF">
    <w:pPr>
      <w:pStyle w:val="Header"/>
    </w:pPr>
  </w:p>
  <w:p w14:paraId="12B0211B" w14:textId="77777777" w:rsidR="005D41AF" w:rsidRDefault="005D41AF">
    <w:pPr>
      <w:pStyle w:val="Header"/>
    </w:pPr>
  </w:p>
  <w:p w14:paraId="09F2C415" w14:textId="77777777" w:rsidR="005D41AF" w:rsidRDefault="005D41AF">
    <w:pPr>
      <w:pStyle w:val="Header"/>
    </w:pPr>
  </w:p>
  <w:p w14:paraId="415900BE" w14:textId="77777777" w:rsidR="005D41AF" w:rsidRDefault="005D41AF">
    <w:pPr>
      <w:pStyle w:val="Header"/>
    </w:pPr>
  </w:p>
  <w:p w14:paraId="0E7E4BD3" w14:textId="77777777" w:rsidR="005D41AF" w:rsidRDefault="005D41AF">
    <w:pPr>
      <w:pStyle w:val="Header"/>
    </w:pPr>
  </w:p>
  <w:p w14:paraId="1E2F861E" w14:textId="77777777" w:rsidR="005D41AF" w:rsidRDefault="005D41AF">
    <w:pPr>
      <w:pStyle w:val="Header"/>
    </w:pPr>
  </w:p>
  <w:p w14:paraId="2038E3AC" w14:textId="77777777" w:rsidR="005D41AF" w:rsidRDefault="005D41AF">
    <w:pPr>
      <w:pStyle w:val="Header"/>
    </w:pPr>
  </w:p>
  <w:p w14:paraId="41830EDB" w14:textId="77777777" w:rsidR="005D41AF" w:rsidRDefault="005D41AF">
    <w:pPr>
      <w:pStyle w:val="Header"/>
    </w:pPr>
  </w:p>
  <w:p w14:paraId="5BDDCB70" w14:textId="77777777" w:rsidR="005D41AF" w:rsidRDefault="005D41AF">
    <w:pPr>
      <w:pStyle w:val="Header"/>
    </w:pPr>
  </w:p>
  <w:p w14:paraId="66D26665" w14:textId="77777777" w:rsidR="005D41AF" w:rsidRDefault="005D41AF">
    <w:pPr>
      <w:pStyle w:val="Header"/>
    </w:pPr>
  </w:p>
  <w:p w14:paraId="30AF214F" w14:textId="77777777" w:rsidR="00254CE2" w:rsidRDefault="003E12B1">
    <w:pPr>
      <w:pStyle w:val="Header"/>
    </w:pPr>
    <w:r>
      <w:rPr>
        <w:noProof/>
      </w:rPr>
      <w:drawing>
        <wp:anchor distT="0" distB="0" distL="114300" distR="114300" simplePos="0" relativeHeight="251658241" behindDoc="1" locked="0" layoutInCell="1" allowOverlap="1" wp14:anchorId="0E9B99FA" wp14:editId="026ED631">
          <wp:simplePos x="0" y="0"/>
          <wp:positionH relativeFrom="page">
            <wp:posOffset>6034405</wp:posOffset>
          </wp:positionH>
          <wp:positionV relativeFrom="page">
            <wp:posOffset>428625</wp:posOffset>
          </wp:positionV>
          <wp:extent cx="1098000" cy="828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F86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71DA0"/>
    <w:multiLevelType w:val="hybridMultilevel"/>
    <w:tmpl w:val="68121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445459"/>
    <w:multiLevelType w:val="hybridMultilevel"/>
    <w:tmpl w:val="4998C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0E4B38"/>
    <w:multiLevelType w:val="multilevel"/>
    <w:tmpl w:val="65E4417A"/>
    <w:numStyleLink w:val="NHSListNumbers"/>
  </w:abstractNum>
  <w:abstractNum w:abstractNumId="8" w15:restartNumberingAfterBreak="0">
    <w:nsid w:val="63CC4C42"/>
    <w:multiLevelType w:val="hybridMultilevel"/>
    <w:tmpl w:val="71509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816B54"/>
    <w:multiLevelType w:val="hybridMultilevel"/>
    <w:tmpl w:val="9AFE7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F4232C"/>
    <w:multiLevelType w:val="hybridMultilevel"/>
    <w:tmpl w:val="01289B2C"/>
    <w:lvl w:ilvl="0" w:tplc="0809000F">
      <w:start w:val="1"/>
      <w:numFmt w:val="decimal"/>
      <w:lvlText w:val="%1."/>
      <w:lvlJc w:val="left"/>
      <w:pPr>
        <w:ind w:left="360" w:hanging="360"/>
      </w:pPr>
      <w:rPr>
        <w:rFonts w:hint="default"/>
        <w:color w:val="231F2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8D7599"/>
    <w:multiLevelType w:val="hybridMultilevel"/>
    <w:tmpl w:val="D296616A"/>
    <w:lvl w:ilvl="0" w:tplc="AEE64F6E">
      <w:start w:val="1"/>
      <w:numFmt w:val="decimal"/>
      <w:lvlText w:val="%1."/>
      <w:lvlJc w:val="left"/>
      <w:pPr>
        <w:ind w:left="720" w:hanging="360"/>
      </w:pPr>
      <w:rPr>
        <w:rFonts w:hint="default"/>
        <w:color w:val="231F2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610156">
    <w:abstractNumId w:val="3"/>
    <w:lvlOverride w:ilvl="5">
      <w:lvl w:ilvl="5">
        <w:start w:val="1"/>
        <w:numFmt w:val="lowerRoman"/>
        <w:lvlText w:val="%6."/>
        <w:lvlJc w:val="right"/>
        <w:pPr>
          <w:ind w:left="4320" w:hanging="180"/>
        </w:pPr>
        <w:rPr>
          <w:rFonts w:hint="default"/>
        </w:rPr>
      </w:lvl>
    </w:lvlOverride>
    <w:lvlOverride w:ilvl="7">
      <w:lvl w:ilvl="7">
        <w:start w:val="1"/>
        <w:numFmt w:val="lowerLetter"/>
        <w:lvlText w:val="%8."/>
        <w:lvlJc w:val="left"/>
        <w:pPr>
          <w:ind w:left="5760" w:hanging="360"/>
        </w:pPr>
        <w:rPr>
          <w:rFonts w:hint="default"/>
        </w:rPr>
      </w:lvl>
    </w:lvlOverride>
  </w:num>
  <w:num w:numId="2" w16cid:durableId="2092770848">
    <w:abstractNumId w:val="5"/>
  </w:num>
  <w:num w:numId="3" w16cid:durableId="618410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7405049">
    <w:abstractNumId w:val="6"/>
  </w:num>
  <w:num w:numId="5" w16cid:durableId="125776586">
    <w:abstractNumId w:val="2"/>
  </w:num>
  <w:num w:numId="6" w16cid:durableId="1158427409">
    <w:abstractNumId w:val="0"/>
  </w:num>
  <w:num w:numId="7" w16cid:durableId="1748574461">
    <w:abstractNumId w:val="6"/>
  </w:num>
  <w:num w:numId="8" w16cid:durableId="1715351587">
    <w:abstractNumId w:val="3"/>
  </w:num>
  <w:num w:numId="9" w16cid:durableId="294604989">
    <w:abstractNumId w:val="10"/>
  </w:num>
  <w:num w:numId="10" w16cid:durableId="1171679431">
    <w:abstractNumId w:val="8"/>
  </w:num>
  <w:num w:numId="11" w16cid:durableId="356464539">
    <w:abstractNumId w:val="9"/>
  </w:num>
  <w:num w:numId="12" w16cid:durableId="958996345">
    <w:abstractNumId w:val="11"/>
  </w:num>
  <w:num w:numId="13" w16cid:durableId="325207141">
    <w:abstractNumId w:val="4"/>
  </w:num>
  <w:num w:numId="14" w16cid:durableId="96038450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7B"/>
    <w:rsid w:val="000023D0"/>
    <w:rsid w:val="0001480D"/>
    <w:rsid w:val="000221AC"/>
    <w:rsid w:val="00032575"/>
    <w:rsid w:val="00034626"/>
    <w:rsid w:val="000444C0"/>
    <w:rsid w:val="000552A9"/>
    <w:rsid w:val="0007420C"/>
    <w:rsid w:val="00080805"/>
    <w:rsid w:val="00087FD8"/>
    <w:rsid w:val="000C26DE"/>
    <w:rsid w:val="000E1FF7"/>
    <w:rsid w:val="000F0D5C"/>
    <w:rsid w:val="001013FD"/>
    <w:rsid w:val="00102D97"/>
    <w:rsid w:val="00106B6E"/>
    <w:rsid w:val="0011344A"/>
    <w:rsid w:val="00113933"/>
    <w:rsid w:val="001241F4"/>
    <w:rsid w:val="0014017A"/>
    <w:rsid w:val="00155608"/>
    <w:rsid w:val="00155CD2"/>
    <w:rsid w:val="0016281C"/>
    <w:rsid w:val="001A37D0"/>
    <w:rsid w:val="001A3D7E"/>
    <w:rsid w:val="001C048F"/>
    <w:rsid w:val="001C3440"/>
    <w:rsid w:val="001C6909"/>
    <w:rsid w:val="001E0C4A"/>
    <w:rsid w:val="001E5E7A"/>
    <w:rsid w:val="0021516C"/>
    <w:rsid w:val="00224B11"/>
    <w:rsid w:val="002254FF"/>
    <w:rsid w:val="00244BB6"/>
    <w:rsid w:val="00246FF7"/>
    <w:rsid w:val="002544EA"/>
    <w:rsid w:val="00254CE2"/>
    <w:rsid w:val="0027399B"/>
    <w:rsid w:val="00281427"/>
    <w:rsid w:val="002856DE"/>
    <w:rsid w:val="002B0956"/>
    <w:rsid w:val="002D6BF8"/>
    <w:rsid w:val="002F2EB0"/>
    <w:rsid w:val="0030692D"/>
    <w:rsid w:val="00333836"/>
    <w:rsid w:val="00386107"/>
    <w:rsid w:val="0039292D"/>
    <w:rsid w:val="003B6559"/>
    <w:rsid w:val="003C56CE"/>
    <w:rsid w:val="003E12B1"/>
    <w:rsid w:val="003E4E36"/>
    <w:rsid w:val="00430E49"/>
    <w:rsid w:val="004443B0"/>
    <w:rsid w:val="004469F2"/>
    <w:rsid w:val="004577A9"/>
    <w:rsid w:val="00495CE2"/>
    <w:rsid w:val="004A2DDD"/>
    <w:rsid w:val="004B04BF"/>
    <w:rsid w:val="004B7876"/>
    <w:rsid w:val="004F1F0C"/>
    <w:rsid w:val="005022B0"/>
    <w:rsid w:val="00504B6B"/>
    <w:rsid w:val="00510CDF"/>
    <w:rsid w:val="00516192"/>
    <w:rsid w:val="00523DE4"/>
    <w:rsid w:val="00524EDA"/>
    <w:rsid w:val="00531114"/>
    <w:rsid w:val="00534D4A"/>
    <w:rsid w:val="0055406D"/>
    <w:rsid w:val="005662C6"/>
    <w:rsid w:val="00570BC3"/>
    <w:rsid w:val="00574FD5"/>
    <w:rsid w:val="00577C8C"/>
    <w:rsid w:val="005806C1"/>
    <w:rsid w:val="005A4336"/>
    <w:rsid w:val="005D41AF"/>
    <w:rsid w:val="005D669E"/>
    <w:rsid w:val="005D6E20"/>
    <w:rsid w:val="005E4CF5"/>
    <w:rsid w:val="0061299F"/>
    <w:rsid w:val="00624F05"/>
    <w:rsid w:val="00630977"/>
    <w:rsid w:val="006341AF"/>
    <w:rsid w:val="0064622F"/>
    <w:rsid w:val="00647123"/>
    <w:rsid w:val="00660473"/>
    <w:rsid w:val="00660C59"/>
    <w:rsid w:val="00667CF9"/>
    <w:rsid w:val="0067577A"/>
    <w:rsid w:val="00675841"/>
    <w:rsid w:val="006A2775"/>
    <w:rsid w:val="006B3373"/>
    <w:rsid w:val="006D4369"/>
    <w:rsid w:val="007121AC"/>
    <w:rsid w:val="007542A0"/>
    <w:rsid w:val="00772B04"/>
    <w:rsid w:val="00780E7F"/>
    <w:rsid w:val="007823EA"/>
    <w:rsid w:val="007A5AF9"/>
    <w:rsid w:val="007B7DC2"/>
    <w:rsid w:val="007C57D8"/>
    <w:rsid w:val="007E047C"/>
    <w:rsid w:val="007F2E69"/>
    <w:rsid w:val="007F6E18"/>
    <w:rsid w:val="00802E21"/>
    <w:rsid w:val="00833395"/>
    <w:rsid w:val="00862C91"/>
    <w:rsid w:val="00871278"/>
    <w:rsid w:val="00876072"/>
    <w:rsid w:val="00885268"/>
    <w:rsid w:val="00896A4D"/>
    <w:rsid w:val="008A1212"/>
    <w:rsid w:val="008C22DB"/>
    <w:rsid w:val="008C2BEE"/>
    <w:rsid w:val="008C5F6B"/>
    <w:rsid w:val="008D60A5"/>
    <w:rsid w:val="008E6AE9"/>
    <w:rsid w:val="008F03B7"/>
    <w:rsid w:val="00900DEC"/>
    <w:rsid w:val="00924F6C"/>
    <w:rsid w:val="0093011D"/>
    <w:rsid w:val="00944FDE"/>
    <w:rsid w:val="00947295"/>
    <w:rsid w:val="009539AC"/>
    <w:rsid w:val="009555C2"/>
    <w:rsid w:val="00955AC9"/>
    <w:rsid w:val="00961719"/>
    <w:rsid w:val="0096605D"/>
    <w:rsid w:val="00981245"/>
    <w:rsid w:val="00991A82"/>
    <w:rsid w:val="00994709"/>
    <w:rsid w:val="00994AF1"/>
    <w:rsid w:val="00995294"/>
    <w:rsid w:val="009A120A"/>
    <w:rsid w:val="009A1A5D"/>
    <w:rsid w:val="009B7C41"/>
    <w:rsid w:val="009C36A7"/>
    <w:rsid w:val="009E142E"/>
    <w:rsid w:val="009E18D2"/>
    <w:rsid w:val="00A069C2"/>
    <w:rsid w:val="00A13EEA"/>
    <w:rsid w:val="00A16E87"/>
    <w:rsid w:val="00A31A7A"/>
    <w:rsid w:val="00A61DD5"/>
    <w:rsid w:val="00A7733C"/>
    <w:rsid w:val="00AA5749"/>
    <w:rsid w:val="00AB508B"/>
    <w:rsid w:val="00AD18B5"/>
    <w:rsid w:val="00AF1E21"/>
    <w:rsid w:val="00B378E1"/>
    <w:rsid w:val="00B442E5"/>
    <w:rsid w:val="00B66741"/>
    <w:rsid w:val="00BA5826"/>
    <w:rsid w:val="00BC1A69"/>
    <w:rsid w:val="00BD795A"/>
    <w:rsid w:val="00BE7AED"/>
    <w:rsid w:val="00C17849"/>
    <w:rsid w:val="00C4790F"/>
    <w:rsid w:val="00C62674"/>
    <w:rsid w:val="00C63AC1"/>
    <w:rsid w:val="00C71AE6"/>
    <w:rsid w:val="00C86C70"/>
    <w:rsid w:val="00C915C7"/>
    <w:rsid w:val="00C936D7"/>
    <w:rsid w:val="00C93CAA"/>
    <w:rsid w:val="00C94874"/>
    <w:rsid w:val="00C948D6"/>
    <w:rsid w:val="00CA1DAD"/>
    <w:rsid w:val="00CB207C"/>
    <w:rsid w:val="00CB273B"/>
    <w:rsid w:val="00CB4716"/>
    <w:rsid w:val="00CC1798"/>
    <w:rsid w:val="00CC1F9F"/>
    <w:rsid w:val="00CC2151"/>
    <w:rsid w:val="00CC5D48"/>
    <w:rsid w:val="00CD04AA"/>
    <w:rsid w:val="00CD7EE1"/>
    <w:rsid w:val="00CE0FD5"/>
    <w:rsid w:val="00CF3F90"/>
    <w:rsid w:val="00CF5F5C"/>
    <w:rsid w:val="00D032A8"/>
    <w:rsid w:val="00D2637B"/>
    <w:rsid w:val="00D37523"/>
    <w:rsid w:val="00D40126"/>
    <w:rsid w:val="00D96A9C"/>
    <w:rsid w:val="00DB414E"/>
    <w:rsid w:val="00DC127E"/>
    <w:rsid w:val="00DC3976"/>
    <w:rsid w:val="00DD0DDC"/>
    <w:rsid w:val="00DD6400"/>
    <w:rsid w:val="00E01307"/>
    <w:rsid w:val="00E26413"/>
    <w:rsid w:val="00E52EC1"/>
    <w:rsid w:val="00E5533C"/>
    <w:rsid w:val="00E57D55"/>
    <w:rsid w:val="00E651A3"/>
    <w:rsid w:val="00E675CC"/>
    <w:rsid w:val="00E75EAF"/>
    <w:rsid w:val="00E971B0"/>
    <w:rsid w:val="00EB2F65"/>
    <w:rsid w:val="00EB3C32"/>
    <w:rsid w:val="00ED3F56"/>
    <w:rsid w:val="00EF09B8"/>
    <w:rsid w:val="00F00882"/>
    <w:rsid w:val="00F03D69"/>
    <w:rsid w:val="00F12F22"/>
    <w:rsid w:val="00F21CFD"/>
    <w:rsid w:val="00F30695"/>
    <w:rsid w:val="00F86A73"/>
    <w:rsid w:val="00FC37E6"/>
    <w:rsid w:val="00FC6811"/>
    <w:rsid w:val="00FD4951"/>
    <w:rsid w:val="00FD7633"/>
    <w:rsid w:val="00FF52CC"/>
    <w:rsid w:val="0AD50A32"/>
    <w:rsid w:val="12F805D3"/>
    <w:rsid w:val="132C2C86"/>
    <w:rsid w:val="1F53F104"/>
    <w:rsid w:val="4E7B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FB34"/>
  <w15:chartTrackingRefBased/>
  <w15:docId w15:val="{1483B930-86B7-4D03-8B96-C1949D25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3"/>
      </w:numPr>
      <w:spacing w:after="50"/>
    </w:pPr>
  </w:style>
  <w:style w:type="paragraph" w:styleId="ListNumber2">
    <w:name w:val="List Number 2"/>
    <w:basedOn w:val="BodyText"/>
    <w:uiPriority w:val="16"/>
    <w:rsid w:val="0030692D"/>
    <w:pPr>
      <w:numPr>
        <w:ilvl w:val="1"/>
        <w:numId w:val="3"/>
      </w:numPr>
      <w:spacing w:after="50"/>
    </w:pPr>
  </w:style>
  <w:style w:type="paragraph" w:styleId="ListNumber3">
    <w:name w:val="List Number 3"/>
    <w:basedOn w:val="BodyText"/>
    <w:uiPriority w:val="16"/>
    <w:rsid w:val="0030692D"/>
    <w:pPr>
      <w:numPr>
        <w:ilvl w:val="2"/>
        <w:numId w:val="3"/>
      </w:numPr>
      <w:spacing w:after="50"/>
    </w:pPr>
  </w:style>
  <w:style w:type="paragraph" w:styleId="ListNumber4">
    <w:name w:val="List Number 4"/>
    <w:basedOn w:val="BodyText"/>
    <w:uiPriority w:val="99"/>
    <w:semiHidden/>
    <w:rsid w:val="0030692D"/>
    <w:pPr>
      <w:numPr>
        <w:ilvl w:val="3"/>
        <w:numId w:val="3"/>
      </w:numPr>
      <w:contextualSpacing/>
    </w:pPr>
  </w:style>
  <w:style w:type="paragraph" w:styleId="ListNumber5">
    <w:name w:val="List Number 5"/>
    <w:basedOn w:val="BodyText"/>
    <w:uiPriority w:val="99"/>
    <w:semiHidden/>
    <w:rsid w:val="0030692D"/>
    <w:pPr>
      <w:numPr>
        <w:ilvl w:val="4"/>
        <w:numId w:val="3"/>
      </w:numPr>
      <w:contextualSpacing/>
    </w:pPr>
  </w:style>
  <w:style w:type="paragraph" w:styleId="ListParagraph">
    <w:name w:val="List Paragraph"/>
    <w:aliases w:val="Bullet 1,Numbered Para 1,Dot pt,No Spacing1,List Paragraph Char Char Char,Indicator Text,List Paragraph1,Bullet Points,MAIN CONTENT,F5 List Paragraph,Colorful List - Accent 11,List Paragraph2,List Paragraph12,OBC Bullet,List Paragraph11,L"/>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8"/>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7"/>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5"/>
      </w:numPr>
    </w:pPr>
  </w:style>
  <w:style w:type="paragraph" w:customStyle="1" w:styleId="Heading2Numbered">
    <w:name w:val="Heading 2 Numbered"/>
    <w:basedOn w:val="Heading2"/>
    <w:next w:val="BodyText"/>
    <w:uiPriority w:val="9"/>
    <w:qFormat/>
    <w:rsid w:val="00833395"/>
    <w:pPr>
      <w:numPr>
        <w:ilvl w:val="1"/>
        <w:numId w:val="5"/>
      </w:numPr>
    </w:pPr>
  </w:style>
  <w:style w:type="paragraph" w:customStyle="1" w:styleId="Heading3Numbered">
    <w:name w:val="Heading 3 Numbered"/>
    <w:basedOn w:val="Heading3"/>
    <w:next w:val="BodyText"/>
    <w:uiPriority w:val="9"/>
    <w:qFormat/>
    <w:rsid w:val="00833395"/>
    <w:pPr>
      <w:numPr>
        <w:ilvl w:val="2"/>
        <w:numId w:val="5"/>
      </w:numPr>
    </w:pPr>
  </w:style>
  <w:style w:type="numbering" w:customStyle="1" w:styleId="NHSHeadings">
    <w:name w:val="NHS Headings"/>
    <w:basedOn w:val="NoList"/>
    <w:uiPriority w:val="99"/>
    <w:rsid w:val="00630977"/>
    <w:pPr>
      <w:numPr>
        <w:numId w:val="5"/>
      </w:numPr>
    </w:pPr>
  </w:style>
  <w:style w:type="numbering" w:customStyle="1" w:styleId="NHSBodyText">
    <w:name w:val="NHS Body Text"/>
    <w:basedOn w:val="NoList"/>
    <w:uiPriority w:val="99"/>
    <w:rsid w:val="0014017A"/>
    <w:pPr>
      <w:numPr>
        <w:numId w:val="6"/>
      </w:numPr>
    </w:pPr>
  </w:style>
  <w:style w:type="paragraph" w:styleId="BodyText2">
    <w:name w:val="Body Text 2"/>
    <w:basedOn w:val="BodyText"/>
    <w:link w:val="BodyText2Char"/>
    <w:qFormat/>
    <w:rsid w:val="0014017A"/>
    <w:pPr>
      <w:numPr>
        <w:numId w:val="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styleId="Revision">
    <w:name w:val="Revision"/>
    <w:hidden/>
    <w:uiPriority w:val="99"/>
    <w:semiHidden/>
    <w:rsid w:val="00C948D6"/>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F5 List Paragraph Char,Colorful List - Accent 11 Char"/>
    <w:link w:val="ListParagraph"/>
    <w:uiPriority w:val="34"/>
    <w:qFormat/>
    <w:locked/>
    <w:rsid w:val="00C86C70"/>
  </w:style>
  <w:style w:type="character" w:customStyle="1" w:styleId="normaltextrun">
    <w:name w:val="normaltextrun"/>
    <w:basedOn w:val="DefaultParagraphFont"/>
    <w:rsid w:val="0071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638724">
      <w:bodyDiv w:val="1"/>
      <w:marLeft w:val="0"/>
      <w:marRight w:val="0"/>
      <w:marTop w:val="0"/>
      <w:marBottom w:val="0"/>
      <w:divBdr>
        <w:top w:val="none" w:sz="0" w:space="0" w:color="auto"/>
        <w:left w:val="none" w:sz="0" w:space="0" w:color="auto"/>
        <w:bottom w:val="none" w:sz="0" w:space="0" w:color="auto"/>
        <w:right w:val="none" w:sz="0" w:space="0" w:color="auto"/>
      </w:divBdr>
    </w:div>
    <w:div w:id="435101601">
      <w:bodyDiv w:val="1"/>
      <w:marLeft w:val="0"/>
      <w:marRight w:val="0"/>
      <w:marTop w:val="0"/>
      <w:marBottom w:val="0"/>
      <w:divBdr>
        <w:top w:val="none" w:sz="0" w:space="0" w:color="auto"/>
        <w:left w:val="none" w:sz="0" w:space="0" w:color="auto"/>
        <w:bottom w:val="none" w:sz="0" w:space="0" w:color="auto"/>
        <w:right w:val="none" w:sz="0" w:space="0" w:color="auto"/>
      </w:divBdr>
    </w:div>
    <w:div w:id="659890783">
      <w:bodyDiv w:val="1"/>
      <w:marLeft w:val="0"/>
      <w:marRight w:val="0"/>
      <w:marTop w:val="0"/>
      <w:marBottom w:val="0"/>
      <w:divBdr>
        <w:top w:val="none" w:sz="0" w:space="0" w:color="auto"/>
        <w:left w:val="none" w:sz="0" w:space="0" w:color="auto"/>
        <w:bottom w:val="none" w:sz="0" w:space="0" w:color="auto"/>
        <w:right w:val="none" w:sz="0" w:space="0" w:color="auto"/>
      </w:divBdr>
      <w:divsChild>
        <w:div w:id="1496190719">
          <w:marLeft w:val="0"/>
          <w:marRight w:val="0"/>
          <w:marTop w:val="0"/>
          <w:marBottom w:val="0"/>
          <w:divBdr>
            <w:top w:val="none" w:sz="0" w:space="0" w:color="auto"/>
            <w:left w:val="none" w:sz="0" w:space="0" w:color="auto"/>
            <w:bottom w:val="none" w:sz="0" w:space="0" w:color="auto"/>
            <w:right w:val="none" w:sz="0" w:space="0" w:color="auto"/>
          </w:divBdr>
        </w:div>
        <w:div w:id="1393582709">
          <w:marLeft w:val="0"/>
          <w:marRight w:val="0"/>
          <w:marTop w:val="0"/>
          <w:marBottom w:val="0"/>
          <w:divBdr>
            <w:top w:val="none" w:sz="0" w:space="0" w:color="auto"/>
            <w:left w:val="none" w:sz="0" w:space="0" w:color="auto"/>
            <w:bottom w:val="none" w:sz="0" w:space="0" w:color="auto"/>
            <w:right w:val="none" w:sz="0" w:space="0" w:color="auto"/>
          </w:divBdr>
        </w:div>
        <w:div w:id="1755857770">
          <w:marLeft w:val="0"/>
          <w:marRight w:val="0"/>
          <w:marTop w:val="0"/>
          <w:marBottom w:val="0"/>
          <w:divBdr>
            <w:top w:val="none" w:sz="0" w:space="0" w:color="auto"/>
            <w:left w:val="none" w:sz="0" w:space="0" w:color="auto"/>
            <w:bottom w:val="none" w:sz="0" w:space="0" w:color="auto"/>
            <w:right w:val="none" w:sz="0" w:space="0" w:color="auto"/>
          </w:divBdr>
        </w:div>
        <w:div w:id="1718969962">
          <w:marLeft w:val="0"/>
          <w:marRight w:val="0"/>
          <w:marTop w:val="0"/>
          <w:marBottom w:val="0"/>
          <w:divBdr>
            <w:top w:val="none" w:sz="0" w:space="0" w:color="auto"/>
            <w:left w:val="none" w:sz="0" w:space="0" w:color="auto"/>
            <w:bottom w:val="none" w:sz="0" w:space="0" w:color="auto"/>
            <w:right w:val="none" w:sz="0" w:space="0" w:color="auto"/>
          </w:divBdr>
        </w:div>
      </w:divsChild>
    </w:div>
    <w:div w:id="764155801">
      <w:bodyDiv w:val="1"/>
      <w:marLeft w:val="0"/>
      <w:marRight w:val="0"/>
      <w:marTop w:val="0"/>
      <w:marBottom w:val="0"/>
      <w:divBdr>
        <w:top w:val="none" w:sz="0" w:space="0" w:color="auto"/>
        <w:left w:val="none" w:sz="0" w:space="0" w:color="auto"/>
        <w:bottom w:val="none" w:sz="0" w:space="0" w:color="auto"/>
        <w:right w:val="none" w:sz="0" w:space="0" w:color="auto"/>
      </w:divBdr>
      <w:divsChild>
        <w:div w:id="1826970009">
          <w:marLeft w:val="0"/>
          <w:marRight w:val="0"/>
          <w:marTop w:val="0"/>
          <w:marBottom w:val="0"/>
          <w:divBdr>
            <w:top w:val="none" w:sz="0" w:space="0" w:color="auto"/>
            <w:left w:val="none" w:sz="0" w:space="0" w:color="auto"/>
            <w:bottom w:val="none" w:sz="0" w:space="0" w:color="auto"/>
            <w:right w:val="none" w:sz="0" w:space="0" w:color="auto"/>
          </w:divBdr>
        </w:div>
        <w:div w:id="1761172197">
          <w:marLeft w:val="0"/>
          <w:marRight w:val="0"/>
          <w:marTop w:val="0"/>
          <w:marBottom w:val="0"/>
          <w:divBdr>
            <w:top w:val="none" w:sz="0" w:space="0" w:color="auto"/>
            <w:left w:val="none" w:sz="0" w:space="0" w:color="auto"/>
            <w:bottom w:val="none" w:sz="0" w:space="0" w:color="auto"/>
            <w:right w:val="none" w:sz="0" w:space="0" w:color="auto"/>
          </w:divBdr>
        </w:div>
        <w:div w:id="1402486508">
          <w:marLeft w:val="0"/>
          <w:marRight w:val="0"/>
          <w:marTop w:val="0"/>
          <w:marBottom w:val="0"/>
          <w:divBdr>
            <w:top w:val="none" w:sz="0" w:space="0" w:color="auto"/>
            <w:left w:val="none" w:sz="0" w:space="0" w:color="auto"/>
            <w:bottom w:val="none" w:sz="0" w:space="0" w:color="auto"/>
            <w:right w:val="none" w:sz="0" w:space="0" w:color="auto"/>
          </w:divBdr>
        </w:div>
        <w:div w:id="290403866">
          <w:marLeft w:val="0"/>
          <w:marRight w:val="0"/>
          <w:marTop w:val="0"/>
          <w:marBottom w:val="0"/>
          <w:divBdr>
            <w:top w:val="none" w:sz="0" w:space="0" w:color="auto"/>
            <w:left w:val="none" w:sz="0" w:space="0" w:color="auto"/>
            <w:bottom w:val="none" w:sz="0" w:space="0" w:color="auto"/>
            <w:right w:val="none" w:sz="0" w:space="0" w:color="auto"/>
          </w:divBdr>
        </w:div>
      </w:divsChild>
    </w:div>
    <w:div w:id="789931949">
      <w:bodyDiv w:val="1"/>
      <w:marLeft w:val="0"/>
      <w:marRight w:val="0"/>
      <w:marTop w:val="0"/>
      <w:marBottom w:val="0"/>
      <w:divBdr>
        <w:top w:val="none" w:sz="0" w:space="0" w:color="auto"/>
        <w:left w:val="none" w:sz="0" w:space="0" w:color="auto"/>
        <w:bottom w:val="none" w:sz="0" w:space="0" w:color="auto"/>
        <w:right w:val="none" w:sz="0" w:space="0" w:color="auto"/>
      </w:divBdr>
    </w:div>
    <w:div w:id="1247223360">
      <w:bodyDiv w:val="1"/>
      <w:marLeft w:val="0"/>
      <w:marRight w:val="0"/>
      <w:marTop w:val="0"/>
      <w:marBottom w:val="0"/>
      <w:divBdr>
        <w:top w:val="none" w:sz="0" w:space="0" w:color="auto"/>
        <w:left w:val="none" w:sz="0" w:space="0" w:color="auto"/>
        <w:bottom w:val="none" w:sz="0" w:space="0" w:color="auto"/>
        <w:right w:val="none" w:sz="0" w:space="0" w:color="auto"/>
      </w:divBdr>
    </w:div>
    <w:div w:id="1252930211">
      <w:bodyDiv w:val="1"/>
      <w:marLeft w:val="0"/>
      <w:marRight w:val="0"/>
      <w:marTop w:val="0"/>
      <w:marBottom w:val="0"/>
      <w:divBdr>
        <w:top w:val="none" w:sz="0" w:space="0" w:color="auto"/>
        <w:left w:val="none" w:sz="0" w:space="0" w:color="auto"/>
        <w:bottom w:val="none" w:sz="0" w:space="0" w:color="auto"/>
        <w:right w:val="none" w:sz="0" w:space="0" w:color="auto"/>
      </w:divBdr>
    </w:div>
    <w:div w:id="1377706224">
      <w:bodyDiv w:val="1"/>
      <w:marLeft w:val="0"/>
      <w:marRight w:val="0"/>
      <w:marTop w:val="0"/>
      <w:marBottom w:val="0"/>
      <w:divBdr>
        <w:top w:val="none" w:sz="0" w:space="0" w:color="auto"/>
        <w:left w:val="none" w:sz="0" w:space="0" w:color="auto"/>
        <w:bottom w:val="none" w:sz="0" w:space="0" w:color="auto"/>
        <w:right w:val="none" w:sz="0" w:space="0" w:color="auto"/>
      </w:divBdr>
      <w:divsChild>
        <w:div w:id="746154240">
          <w:marLeft w:val="0"/>
          <w:marRight w:val="0"/>
          <w:marTop w:val="0"/>
          <w:marBottom w:val="0"/>
          <w:divBdr>
            <w:top w:val="none" w:sz="0" w:space="0" w:color="auto"/>
            <w:left w:val="none" w:sz="0" w:space="0" w:color="auto"/>
            <w:bottom w:val="none" w:sz="0" w:space="0" w:color="auto"/>
            <w:right w:val="none" w:sz="0" w:space="0" w:color="auto"/>
          </w:divBdr>
        </w:div>
        <w:div w:id="131800657">
          <w:marLeft w:val="0"/>
          <w:marRight w:val="0"/>
          <w:marTop w:val="0"/>
          <w:marBottom w:val="0"/>
          <w:divBdr>
            <w:top w:val="none" w:sz="0" w:space="0" w:color="auto"/>
            <w:left w:val="none" w:sz="0" w:space="0" w:color="auto"/>
            <w:bottom w:val="none" w:sz="0" w:space="0" w:color="auto"/>
            <w:right w:val="none" w:sz="0" w:space="0" w:color="auto"/>
          </w:divBdr>
        </w:div>
        <w:div w:id="1533957035">
          <w:marLeft w:val="0"/>
          <w:marRight w:val="0"/>
          <w:marTop w:val="0"/>
          <w:marBottom w:val="0"/>
          <w:divBdr>
            <w:top w:val="none" w:sz="0" w:space="0" w:color="auto"/>
            <w:left w:val="none" w:sz="0" w:space="0" w:color="auto"/>
            <w:bottom w:val="none" w:sz="0" w:space="0" w:color="auto"/>
            <w:right w:val="none" w:sz="0" w:space="0" w:color="auto"/>
          </w:divBdr>
        </w:div>
        <w:div w:id="444228544">
          <w:marLeft w:val="0"/>
          <w:marRight w:val="0"/>
          <w:marTop w:val="0"/>
          <w:marBottom w:val="0"/>
          <w:divBdr>
            <w:top w:val="none" w:sz="0" w:space="0" w:color="auto"/>
            <w:left w:val="none" w:sz="0" w:space="0" w:color="auto"/>
            <w:bottom w:val="none" w:sz="0" w:space="0" w:color="auto"/>
            <w:right w:val="none" w:sz="0" w:space="0" w:color="auto"/>
          </w:divBdr>
        </w:div>
        <w:div w:id="1359770176">
          <w:marLeft w:val="0"/>
          <w:marRight w:val="0"/>
          <w:marTop w:val="0"/>
          <w:marBottom w:val="0"/>
          <w:divBdr>
            <w:top w:val="none" w:sz="0" w:space="0" w:color="auto"/>
            <w:left w:val="none" w:sz="0" w:space="0" w:color="auto"/>
            <w:bottom w:val="none" w:sz="0" w:space="0" w:color="auto"/>
            <w:right w:val="none" w:sz="0" w:space="0" w:color="auto"/>
          </w:divBdr>
        </w:div>
        <w:div w:id="104539131">
          <w:marLeft w:val="0"/>
          <w:marRight w:val="0"/>
          <w:marTop w:val="0"/>
          <w:marBottom w:val="0"/>
          <w:divBdr>
            <w:top w:val="none" w:sz="0" w:space="0" w:color="auto"/>
            <w:left w:val="none" w:sz="0" w:space="0" w:color="auto"/>
            <w:bottom w:val="none" w:sz="0" w:space="0" w:color="auto"/>
            <w:right w:val="none" w:sz="0" w:space="0" w:color="auto"/>
          </w:divBdr>
        </w:div>
        <w:div w:id="1703629251">
          <w:marLeft w:val="0"/>
          <w:marRight w:val="0"/>
          <w:marTop w:val="0"/>
          <w:marBottom w:val="0"/>
          <w:divBdr>
            <w:top w:val="none" w:sz="0" w:space="0" w:color="auto"/>
            <w:left w:val="none" w:sz="0" w:space="0" w:color="auto"/>
            <w:bottom w:val="none" w:sz="0" w:space="0" w:color="auto"/>
            <w:right w:val="none" w:sz="0" w:space="0" w:color="auto"/>
          </w:divBdr>
        </w:div>
        <w:div w:id="828406724">
          <w:marLeft w:val="0"/>
          <w:marRight w:val="0"/>
          <w:marTop w:val="0"/>
          <w:marBottom w:val="0"/>
          <w:divBdr>
            <w:top w:val="none" w:sz="0" w:space="0" w:color="auto"/>
            <w:left w:val="none" w:sz="0" w:space="0" w:color="auto"/>
            <w:bottom w:val="none" w:sz="0" w:space="0" w:color="auto"/>
            <w:right w:val="none" w:sz="0" w:space="0" w:color="auto"/>
          </w:divBdr>
        </w:div>
        <w:div w:id="1183282691">
          <w:marLeft w:val="0"/>
          <w:marRight w:val="0"/>
          <w:marTop w:val="0"/>
          <w:marBottom w:val="0"/>
          <w:divBdr>
            <w:top w:val="none" w:sz="0" w:space="0" w:color="auto"/>
            <w:left w:val="none" w:sz="0" w:space="0" w:color="auto"/>
            <w:bottom w:val="none" w:sz="0" w:space="0" w:color="auto"/>
            <w:right w:val="none" w:sz="0" w:space="0" w:color="auto"/>
          </w:divBdr>
        </w:div>
        <w:div w:id="1819682480">
          <w:marLeft w:val="0"/>
          <w:marRight w:val="0"/>
          <w:marTop w:val="0"/>
          <w:marBottom w:val="0"/>
          <w:divBdr>
            <w:top w:val="none" w:sz="0" w:space="0" w:color="auto"/>
            <w:left w:val="none" w:sz="0" w:space="0" w:color="auto"/>
            <w:bottom w:val="none" w:sz="0" w:space="0" w:color="auto"/>
            <w:right w:val="none" w:sz="0" w:space="0" w:color="auto"/>
          </w:divBdr>
        </w:div>
        <w:div w:id="1212882387">
          <w:marLeft w:val="0"/>
          <w:marRight w:val="0"/>
          <w:marTop w:val="0"/>
          <w:marBottom w:val="0"/>
          <w:divBdr>
            <w:top w:val="none" w:sz="0" w:space="0" w:color="auto"/>
            <w:left w:val="none" w:sz="0" w:space="0" w:color="auto"/>
            <w:bottom w:val="none" w:sz="0" w:space="0" w:color="auto"/>
            <w:right w:val="none" w:sz="0" w:space="0" w:color="auto"/>
          </w:divBdr>
        </w:div>
        <w:div w:id="344674746">
          <w:marLeft w:val="0"/>
          <w:marRight w:val="0"/>
          <w:marTop w:val="0"/>
          <w:marBottom w:val="0"/>
          <w:divBdr>
            <w:top w:val="none" w:sz="0" w:space="0" w:color="auto"/>
            <w:left w:val="none" w:sz="0" w:space="0" w:color="auto"/>
            <w:bottom w:val="none" w:sz="0" w:space="0" w:color="auto"/>
            <w:right w:val="none" w:sz="0" w:space="0" w:color="auto"/>
          </w:divBdr>
        </w:div>
        <w:div w:id="1792741936">
          <w:marLeft w:val="0"/>
          <w:marRight w:val="0"/>
          <w:marTop w:val="0"/>
          <w:marBottom w:val="0"/>
          <w:divBdr>
            <w:top w:val="none" w:sz="0" w:space="0" w:color="auto"/>
            <w:left w:val="none" w:sz="0" w:space="0" w:color="auto"/>
            <w:bottom w:val="none" w:sz="0" w:space="0" w:color="auto"/>
            <w:right w:val="none" w:sz="0" w:space="0" w:color="auto"/>
          </w:divBdr>
        </w:div>
        <w:div w:id="1735159179">
          <w:marLeft w:val="0"/>
          <w:marRight w:val="0"/>
          <w:marTop w:val="0"/>
          <w:marBottom w:val="0"/>
          <w:divBdr>
            <w:top w:val="none" w:sz="0" w:space="0" w:color="auto"/>
            <w:left w:val="none" w:sz="0" w:space="0" w:color="auto"/>
            <w:bottom w:val="none" w:sz="0" w:space="0" w:color="auto"/>
            <w:right w:val="none" w:sz="0" w:space="0" w:color="auto"/>
          </w:divBdr>
        </w:div>
        <w:div w:id="461651821">
          <w:marLeft w:val="0"/>
          <w:marRight w:val="0"/>
          <w:marTop w:val="0"/>
          <w:marBottom w:val="0"/>
          <w:divBdr>
            <w:top w:val="none" w:sz="0" w:space="0" w:color="auto"/>
            <w:left w:val="none" w:sz="0" w:space="0" w:color="auto"/>
            <w:bottom w:val="none" w:sz="0" w:space="0" w:color="auto"/>
            <w:right w:val="none" w:sz="0" w:space="0" w:color="auto"/>
          </w:divBdr>
        </w:div>
        <w:div w:id="1110977708">
          <w:marLeft w:val="0"/>
          <w:marRight w:val="0"/>
          <w:marTop w:val="0"/>
          <w:marBottom w:val="0"/>
          <w:divBdr>
            <w:top w:val="none" w:sz="0" w:space="0" w:color="auto"/>
            <w:left w:val="none" w:sz="0" w:space="0" w:color="auto"/>
            <w:bottom w:val="none" w:sz="0" w:space="0" w:color="auto"/>
            <w:right w:val="none" w:sz="0" w:space="0" w:color="auto"/>
          </w:divBdr>
        </w:div>
        <w:div w:id="1366099115">
          <w:marLeft w:val="0"/>
          <w:marRight w:val="0"/>
          <w:marTop w:val="0"/>
          <w:marBottom w:val="0"/>
          <w:divBdr>
            <w:top w:val="none" w:sz="0" w:space="0" w:color="auto"/>
            <w:left w:val="none" w:sz="0" w:space="0" w:color="auto"/>
            <w:bottom w:val="none" w:sz="0" w:space="0" w:color="auto"/>
            <w:right w:val="none" w:sz="0" w:space="0" w:color="auto"/>
          </w:divBdr>
        </w:div>
        <w:div w:id="191505174">
          <w:marLeft w:val="0"/>
          <w:marRight w:val="0"/>
          <w:marTop w:val="0"/>
          <w:marBottom w:val="0"/>
          <w:divBdr>
            <w:top w:val="none" w:sz="0" w:space="0" w:color="auto"/>
            <w:left w:val="none" w:sz="0" w:space="0" w:color="auto"/>
            <w:bottom w:val="none" w:sz="0" w:space="0" w:color="auto"/>
            <w:right w:val="none" w:sz="0" w:space="0" w:color="auto"/>
          </w:divBdr>
        </w:div>
        <w:div w:id="514075500">
          <w:marLeft w:val="0"/>
          <w:marRight w:val="0"/>
          <w:marTop w:val="0"/>
          <w:marBottom w:val="0"/>
          <w:divBdr>
            <w:top w:val="none" w:sz="0" w:space="0" w:color="auto"/>
            <w:left w:val="none" w:sz="0" w:space="0" w:color="auto"/>
            <w:bottom w:val="none" w:sz="0" w:space="0" w:color="auto"/>
            <w:right w:val="none" w:sz="0" w:space="0" w:color="auto"/>
          </w:divBdr>
        </w:div>
        <w:div w:id="1531530450">
          <w:marLeft w:val="0"/>
          <w:marRight w:val="0"/>
          <w:marTop w:val="0"/>
          <w:marBottom w:val="0"/>
          <w:divBdr>
            <w:top w:val="none" w:sz="0" w:space="0" w:color="auto"/>
            <w:left w:val="none" w:sz="0" w:space="0" w:color="auto"/>
            <w:bottom w:val="none" w:sz="0" w:space="0" w:color="auto"/>
            <w:right w:val="none" w:sz="0" w:space="0" w:color="auto"/>
          </w:divBdr>
        </w:div>
        <w:div w:id="207453667">
          <w:marLeft w:val="0"/>
          <w:marRight w:val="0"/>
          <w:marTop w:val="0"/>
          <w:marBottom w:val="0"/>
          <w:divBdr>
            <w:top w:val="none" w:sz="0" w:space="0" w:color="auto"/>
            <w:left w:val="none" w:sz="0" w:space="0" w:color="auto"/>
            <w:bottom w:val="none" w:sz="0" w:space="0" w:color="auto"/>
            <w:right w:val="none" w:sz="0" w:space="0" w:color="auto"/>
          </w:divBdr>
        </w:div>
        <w:div w:id="760370479">
          <w:marLeft w:val="0"/>
          <w:marRight w:val="0"/>
          <w:marTop w:val="0"/>
          <w:marBottom w:val="0"/>
          <w:divBdr>
            <w:top w:val="none" w:sz="0" w:space="0" w:color="auto"/>
            <w:left w:val="none" w:sz="0" w:space="0" w:color="auto"/>
            <w:bottom w:val="none" w:sz="0" w:space="0" w:color="auto"/>
            <w:right w:val="none" w:sz="0" w:space="0" w:color="auto"/>
          </w:divBdr>
        </w:div>
        <w:div w:id="387383314">
          <w:marLeft w:val="0"/>
          <w:marRight w:val="0"/>
          <w:marTop w:val="0"/>
          <w:marBottom w:val="0"/>
          <w:divBdr>
            <w:top w:val="none" w:sz="0" w:space="0" w:color="auto"/>
            <w:left w:val="none" w:sz="0" w:space="0" w:color="auto"/>
            <w:bottom w:val="none" w:sz="0" w:space="0" w:color="auto"/>
            <w:right w:val="none" w:sz="0" w:space="0" w:color="auto"/>
          </w:divBdr>
        </w:div>
        <w:div w:id="1208185085">
          <w:marLeft w:val="0"/>
          <w:marRight w:val="0"/>
          <w:marTop w:val="0"/>
          <w:marBottom w:val="0"/>
          <w:divBdr>
            <w:top w:val="none" w:sz="0" w:space="0" w:color="auto"/>
            <w:left w:val="none" w:sz="0" w:space="0" w:color="auto"/>
            <w:bottom w:val="none" w:sz="0" w:space="0" w:color="auto"/>
            <w:right w:val="none" w:sz="0" w:space="0" w:color="auto"/>
          </w:divBdr>
        </w:div>
        <w:div w:id="1169755766">
          <w:marLeft w:val="0"/>
          <w:marRight w:val="0"/>
          <w:marTop w:val="0"/>
          <w:marBottom w:val="0"/>
          <w:divBdr>
            <w:top w:val="none" w:sz="0" w:space="0" w:color="auto"/>
            <w:left w:val="none" w:sz="0" w:space="0" w:color="auto"/>
            <w:bottom w:val="none" w:sz="0" w:space="0" w:color="auto"/>
            <w:right w:val="none" w:sz="0" w:space="0" w:color="auto"/>
          </w:divBdr>
        </w:div>
        <w:div w:id="1673992624">
          <w:marLeft w:val="0"/>
          <w:marRight w:val="0"/>
          <w:marTop w:val="0"/>
          <w:marBottom w:val="0"/>
          <w:divBdr>
            <w:top w:val="none" w:sz="0" w:space="0" w:color="auto"/>
            <w:left w:val="none" w:sz="0" w:space="0" w:color="auto"/>
            <w:bottom w:val="none" w:sz="0" w:space="0" w:color="auto"/>
            <w:right w:val="none" w:sz="0" w:space="0" w:color="auto"/>
          </w:divBdr>
        </w:div>
        <w:div w:id="1968119234">
          <w:marLeft w:val="0"/>
          <w:marRight w:val="0"/>
          <w:marTop w:val="0"/>
          <w:marBottom w:val="0"/>
          <w:divBdr>
            <w:top w:val="none" w:sz="0" w:space="0" w:color="auto"/>
            <w:left w:val="none" w:sz="0" w:space="0" w:color="auto"/>
            <w:bottom w:val="none" w:sz="0" w:space="0" w:color="auto"/>
            <w:right w:val="none" w:sz="0" w:space="0" w:color="auto"/>
          </w:divBdr>
        </w:div>
        <w:div w:id="497115715">
          <w:marLeft w:val="0"/>
          <w:marRight w:val="0"/>
          <w:marTop w:val="0"/>
          <w:marBottom w:val="0"/>
          <w:divBdr>
            <w:top w:val="none" w:sz="0" w:space="0" w:color="auto"/>
            <w:left w:val="none" w:sz="0" w:space="0" w:color="auto"/>
            <w:bottom w:val="none" w:sz="0" w:space="0" w:color="auto"/>
            <w:right w:val="none" w:sz="0" w:space="0" w:color="auto"/>
          </w:divBdr>
        </w:div>
        <w:div w:id="1397971015">
          <w:marLeft w:val="0"/>
          <w:marRight w:val="0"/>
          <w:marTop w:val="0"/>
          <w:marBottom w:val="0"/>
          <w:divBdr>
            <w:top w:val="none" w:sz="0" w:space="0" w:color="auto"/>
            <w:left w:val="none" w:sz="0" w:space="0" w:color="auto"/>
            <w:bottom w:val="none" w:sz="0" w:space="0" w:color="auto"/>
            <w:right w:val="none" w:sz="0" w:space="0" w:color="auto"/>
          </w:divBdr>
        </w:div>
        <w:div w:id="1335648870">
          <w:marLeft w:val="0"/>
          <w:marRight w:val="0"/>
          <w:marTop w:val="0"/>
          <w:marBottom w:val="0"/>
          <w:divBdr>
            <w:top w:val="none" w:sz="0" w:space="0" w:color="auto"/>
            <w:left w:val="none" w:sz="0" w:space="0" w:color="auto"/>
            <w:bottom w:val="none" w:sz="0" w:space="0" w:color="auto"/>
            <w:right w:val="none" w:sz="0" w:space="0" w:color="auto"/>
          </w:divBdr>
        </w:div>
        <w:div w:id="259266970">
          <w:marLeft w:val="0"/>
          <w:marRight w:val="0"/>
          <w:marTop w:val="0"/>
          <w:marBottom w:val="0"/>
          <w:divBdr>
            <w:top w:val="none" w:sz="0" w:space="0" w:color="auto"/>
            <w:left w:val="none" w:sz="0" w:space="0" w:color="auto"/>
            <w:bottom w:val="none" w:sz="0" w:space="0" w:color="auto"/>
            <w:right w:val="none" w:sz="0" w:space="0" w:color="auto"/>
          </w:divBdr>
        </w:div>
        <w:div w:id="738408154">
          <w:marLeft w:val="0"/>
          <w:marRight w:val="0"/>
          <w:marTop w:val="0"/>
          <w:marBottom w:val="0"/>
          <w:divBdr>
            <w:top w:val="none" w:sz="0" w:space="0" w:color="auto"/>
            <w:left w:val="none" w:sz="0" w:space="0" w:color="auto"/>
            <w:bottom w:val="none" w:sz="0" w:space="0" w:color="auto"/>
            <w:right w:val="none" w:sz="0" w:space="0" w:color="auto"/>
          </w:divBdr>
        </w:div>
        <w:div w:id="2141485586">
          <w:marLeft w:val="0"/>
          <w:marRight w:val="0"/>
          <w:marTop w:val="0"/>
          <w:marBottom w:val="0"/>
          <w:divBdr>
            <w:top w:val="none" w:sz="0" w:space="0" w:color="auto"/>
            <w:left w:val="none" w:sz="0" w:space="0" w:color="auto"/>
            <w:bottom w:val="none" w:sz="0" w:space="0" w:color="auto"/>
            <w:right w:val="none" w:sz="0" w:space="0" w:color="auto"/>
          </w:divBdr>
        </w:div>
        <w:div w:id="550314420">
          <w:marLeft w:val="0"/>
          <w:marRight w:val="0"/>
          <w:marTop w:val="0"/>
          <w:marBottom w:val="0"/>
          <w:divBdr>
            <w:top w:val="none" w:sz="0" w:space="0" w:color="auto"/>
            <w:left w:val="none" w:sz="0" w:space="0" w:color="auto"/>
            <w:bottom w:val="none" w:sz="0" w:space="0" w:color="auto"/>
            <w:right w:val="none" w:sz="0" w:space="0" w:color="auto"/>
          </w:divBdr>
        </w:div>
        <w:div w:id="2103449793">
          <w:marLeft w:val="0"/>
          <w:marRight w:val="0"/>
          <w:marTop w:val="0"/>
          <w:marBottom w:val="0"/>
          <w:divBdr>
            <w:top w:val="none" w:sz="0" w:space="0" w:color="auto"/>
            <w:left w:val="none" w:sz="0" w:space="0" w:color="auto"/>
            <w:bottom w:val="none" w:sz="0" w:space="0" w:color="auto"/>
            <w:right w:val="none" w:sz="0" w:space="0" w:color="auto"/>
          </w:divBdr>
        </w:div>
        <w:div w:id="1017197783">
          <w:marLeft w:val="0"/>
          <w:marRight w:val="0"/>
          <w:marTop w:val="0"/>
          <w:marBottom w:val="0"/>
          <w:divBdr>
            <w:top w:val="none" w:sz="0" w:space="0" w:color="auto"/>
            <w:left w:val="none" w:sz="0" w:space="0" w:color="auto"/>
            <w:bottom w:val="none" w:sz="0" w:space="0" w:color="auto"/>
            <w:right w:val="none" w:sz="0" w:space="0" w:color="auto"/>
          </w:divBdr>
        </w:div>
        <w:div w:id="956106909">
          <w:marLeft w:val="0"/>
          <w:marRight w:val="0"/>
          <w:marTop w:val="0"/>
          <w:marBottom w:val="0"/>
          <w:divBdr>
            <w:top w:val="none" w:sz="0" w:space="0" w:color="auto"/>
            <w:left w:val="none" w:sz="0" w:space="0" w:color="auto"/>
            <w:bottom w:val="none" w:sz="0" w:space="0" w:color="auto"/>
            <w:right w:val="none" w:sz="0" w:space="0" w:color="auto"/>
          </w:divBdr>
        </w:div>
        <w:div w:id="1980111220">
          <w:marLeft w:val="0"/>
          <w:marRight w:val="0"/>
          <w:marTop w:val="0"/>
          <w:marBottom w:val="0"/>
          <w:divBdr>
            <w:top w:val="none" w:sz="0" w:space="0" w:color="auto"/>
            <w:left w:val="none" w:sz="0" w:space="0" w:color="auto"/>
            <w:bottom w:val="none" w:sz="0" w:space="0" w:color="auto"/>
            <w:right w:val="none" w:sz="0" w:space="0" w:color="auto"/>
          </w:divBdr>
        </w:div>
        <w:div w:id="1743986189">
          <w:marLeft w:val="0"/>
          <w:marRight w:val="0"/>
          <w:marTop w:val="0"/>
          <w:marBottom w:val="0"/>
          <w:divBdr>
            <w:top w:val="none" w:sz="0" w:space="0" w:color="auto"/>
            <w:left w:val="none" w:sz="0" w:space="0" w:color="auto"/>
            <w:bottom w:val="none" w:sz="0" w:space="0" w:color="auto"/>
            <w:right w:val="none" w:sz="0" w:space="0" w:color="auto"/>
          </w:divBdr>
        </w:div>
        <w:div w:id="1926987038">
          <w:marLeft w:val="0"/>
          <w:marRight w:val="0"/>
          <w:marTop w:val="0"/>
          <w:marBottom w:val="0"/>
          <w:divBdr>
            <w:top w:val="none" w:sz="0" w:space="0" w:color="auto"/>
            <w:left w:val="none" w:sz="0" w:space="0" w:color="auto"/>
            <w:bottom w:val="none" w:sz="0" w:space="0" w:color="auto"/>
            <w:right w:val="none" w:sz="0" w:space="0" w:color="auto"/>
          </w:divBdr>
        </w:div>
        <w:div w:id="525212627">
          <w:marLeft w:val="0"/>
          <w:marRight w:val="0"/>
          <w:marTop w:val="0"/>
          <w:marBottom w:val="0"/>
          <w:divBdr>
            <w:top w:val="none" w:sz="0" w:space="0" w:color="auto"/>
            <w:left w:val="none" w:sz="0" w:space="0" w:color="auto"/>
            <w:bottom w:val="none" w:sz="0" w:space="0" w:color="auto"/>
            <w:right w:val="none" w:sz="0" w:space="0" w:color="auto"/>
          </w:divBdr>
        </w:div>
        <w:div w:id="151530706">
          <w:marLeft w:val="0"/>
          <w:marRight w:val="0"/>
          <w:marTop w:val="0"/>
          <w:marBottom w:val="0"/>
          <w:divBdr>
            <w:top w:val="none" w:sz="0" w:space="0" w:color="auto"/>
            <w:left w:val="none" w:sz="0" w:space="0" w:color="auto"/>
            <w:bottom w:val="none" w:sz="0" w:space="0" w:color="auto"/>
            <w:right w:val="none" w:sz="0" w:space="0" w:color="auto"/>
          </w:divBdr>
        </w:div>
        <w:div w:id="727343270">
          <w:marLeft w:val="0"/>
          <w:marRight w:val="0"/>
          <w:marTop w:val="0"/>
          <w:marBottom w:val="0"/>
          <w:divBdr>
            <w:top w:val="none" w:sz="0" w:space="0" w:color="auto"/>
            <w:left w:val="none" w:sz="0" w:space="0" w:color="auto"/>
            <w:bottom w:val="none" w:sz="0" w:space="0" w:color="auto"/>
            <w:right w:val="none" w:sz="0" w:space="0" w:color="auto"/>
          </w:divBdr>
        </w:div>
        <w:div w:id="2013490181">
          <w:marLeft w:val="0"/>
          <w:marRight w:val="0"/>
          <w:marTop w:val="0"/>
          <w:marBottom w:val="0"/>
          <w:divBdr>
            <w:top w:val="none" w:sz="0" w:space="0" w:color="auto"/>
            <w:left w:val="none" w:sz="0" w:space="0" w:color="auto"/>
            <w:bottom w:val="none" w:sz="0" w:space="0" w:color="auto"/>
            <w:right w:val="none" w:sz="0" w:space="0" w:color="auto"/>
          </w:divBdr>
        </w:div>
        <w:div w:id="668288349">
          <w:marLeft w:val="0"/>
          <w:marRight w:val="0"/>
          <w:marTop w:val="0"/>
          <w:marBottom w:val="0"/>
          <w:divBdr>
            <w:top w:val="none" w:sz="0" w:space="0" w:color="auto"/>
            <w:left w:val="none" w:sz="0" w:space="0" w:color="auto"/>
            <w:bottom w:val="none" w:sz="0" w:space="0" w:color="auto"/>
            <w:right w:val="none" w:sz="0" w:space="0" w:color="auto"/>
          </w:divBdr>
        </w:div>
        <w:div w:id="607734842">
          <w:marLeft w:val="0"/>
          <w:marRight w:val="0"/>
          <w:marTop w:val="0"/>
          <w:marBottom w:val="0"/>
          <w:divBdr>
            <w:top w:val="none" w:sz="0" w:space="0" w:color="auto"/>
            <w:left w:val="none" w:sz="0" w:space="0" w:color="auto"/>
            <w:bottom w:val="none" w:sz="0" w:space="0" w:color="auto"/>
            <w:right w:val="none" w:sz="0" w:space="0" w:color="auto"/>
          </w:divBdr>
        </w:div>
        <w:div w:id="1092121915">
          <w:marLeft w:val="0"/>
          <w:marRight w:val="0"/>
          <w:marTop w:val="0"/>
          <w:marBottom w:val="0"/>
          <w:divBdr>
            <w:top w:val="none" w:sz="0" w:space="0" w:color="auto"/>
            <w:left w:val="none" w:sz="0" w:space="0" w:color="auto"/>
            <w:bottom w:val="none" w:sz="0" w:space="0" w:color="auto"/>
            <w:right w:val="none" w:sz="0" w:space="0" w:color="auto"/>
          </w:divBdr>
        </w:div>
        <w:div w:id="313143999">
          <w:marLeft w:val="0"/>
          <w:marRight w:val="0"/>
          <w:marTop w:val="0"/>
          <w:marBottom w:val="0"/>
          <w:divBdr>
            <w:top w:val="none" w:sz="0" w:space="0" w:color="auto"/>
            <w:left w:val="none" w:sz="0" w:space="0" w:color="auto"/>
            <w:bottom w:val="none" w:sz="0" w:space="0" w:color="auto"/>
            <w:right w:val="none" w:sz="0" w:space="0" w:color="auto"/>
          </w:divBdr>
        </w:div>
        <w:div w:id="1229151436">
          <w:marLeft w:val="0"/>
          <w:marRight w:val="0"/>
          <w:marTop w:val="0"/>
          <w:marBottom w:val="0"/>
          <w:divBdr>
            <w:top w:val="none" w:sz="0" w:space="0" w:color="auto"/>
            <w:left w:val="none" w:sz="0" w:space="0" w:color="auto"/>
            <w:bottom w:val="none" w:sz="0" w:space="0" w:color="auto"/>
            <w:right w:val="none" w:sz="0" w:space="0" w:color="auto"/>
          </w:divBdr>
        </w:div>
        <w:div w:id="910771451">
          <w:marLeft w:val="0"/>
          <w:marRight w:val="0"/>
          <w:marTop w:val="0"/>
          <w:marBottom w:val="0"/>
          <w:divBdr>
            <w:top w:val="none" w:sz="0" w:space="0" w:color="auto"/>
            <w:left w:val="none" w:sz="0" w:space="0" w:color="auto"/>
            <w:bottom w:val="none" w:sz="0" w:space="0" w:color="auto"/>
            <w:right w:val="none" w:sz="0" w:space="0" w:color="auto"/>
          </w:divBdr>
        </w:div>
        <w:div w:id="713506753">
          <w:marLeft w:val="0"/>
          <w:marRight w:val="0"/>
          <w:marTop w:val="0"/>
          <w:marBottom w:val="0"/>
          <w:divBdr>
            <w:top w:val="none" w:sz="0" w:space="0" w:color="auto"/>
            <w:left w:val="none" w:sz="0" w:space="0" w:color="auto"/>
            <w:bottom w:val="none" w:sz="0" w:space="0" w:color="auto"/>
            <w:right w:val="none" w:sz="0" w:space="0" w:color="auto"/>
          </w:divBdr>
        </w:div>
        <w:div w:id="1088385230">
          <w:marLeft w:val="0"/>
          <w:marRight w:val="0"/>
          <w:marTop w:val="0"/>
          <w:marBottom w:val="0"/>
          <w:divBdr>
            <w:top w:val="none" w:sz="0" w:space="0" w:color="auto"/>
            <w:left w:val="none" w:sz="0" w:space="0" w:color="auto"/>
            <w:bottom w:val="none" w:sz="0" w:space="0" w:color="auto"/>
            <w:right w:val="none" w:sz="0" w:space="0" w:color="auto"/>
          </w:divBdr>
        </w:div>
        <w:div w:id="1547445255">
          <w:marLeft w:val="0"/>
          <w:marRight w:val="0"/>
          <w:marTop w:val="0"/>
          <w:marBottom w:val="0"/>
          <w:divBdr>
            <w:top w:val="none" w:sz="0" w:space="0" w:color="auto"/>
            <w:left w:val="none" w:sz="0" w:space="0" w:color="auto"/>
            <w:bottom w:val="none" w:sz="0" w:space="0" w:color="auto"/>
            <w:right w:val="none" w:sz="0" w:space="0" w:color="auto"/>
          </w:divBdr>
        </w:div>
        <w:div w:id="988628035">
          <w:marLeft w:val="0"/>
          <w:marRight w:val="0"/>
          <w:marTop w:val="0"/>
          <w:marBottom w:val="0"/>
          <w:divBdr>
            <w:top w:val="none" w:sz="0" w:space="0" w:color="auto"/>
            <w:left w:val="none" w:sz="0" w:space="0" w:color="auto"/>
            <w:bottom w:val="none" w:sz="0" w:space="0" w:color="auto"/>
            <w:right w:val="none" w:sz="0" w:space="0" w:color="auto"/>
          </w:divBdr>
        </w:div>
        <w:div w:id="747926478">
          <w:marLeft w:val="0"/>
          <w:marRight w:val="0"/>
          <w:marTop w:val="0"/>
          <w:marBottom w:val="0"/>
          <w:divBdr>
            <w:top w:val="none" w:sz="0" w:space="0" w:color="auto"/>
            <w:left w:val="none" w:sz="0" w:space="0" w:color="auto"/>
            <w:bottom w:val="none" w:sz="0" w:space="0" w:color="auto"/>
            <w:right w:val="none" w:sz="0" w:space="0" w:color="auto"/>
          </w:divBdr>
        </w:div>
      </w:divsChild>
    </w:div>
    <w:div w:id="1401755116">
      <w:bodyDiv w:val="1"/>
      <w:marLeft w:val="0"/>
      <w:marRight w:val="0"/>
      <w:marTop w:val="0"/>
      <w:marBottom w:val="0"/>
      <w:divBdr>
        <w:top w:val="none" w:sz="0" w:space="0" w:color="auto"/>
        <w:left w:val="none" w:sz="0" w:space="0" w:color="auto"/>
        <w:bottom w:val="none" w:sz="0" w:space="0" w:color="auto"/>
        <w:right w:val="none" w:sz="0" w:space="0" w:color="auto"/>
      </w:divBdr>
    </w:div>
    <w:div w:id="1428765933">
      <w:bodyDiv w:val="1"/>
      <w:marLeft w:val="0"/>
      <w:marRight w:val="0"/>
      <w:marTop w:val="0"/>
      <w:marBottom w:val="0"/>
      <w:divBdr>
        <w:top w:val="none" w:sz="0" w:space="0" w:color="auto"/>
        <w:left w:val="none" w:sz="0" w:space="0" w:color="auto"/>
        <w:bottom w:val="none" w:sz="0" w:space="0" w:color="auto"/>
        <w:right w:val="none" w:sz="0" w:space="0" w:color="auto"/>
      </w:divBdr>
      <w:divsChild>
        <w:div w:id="1433476322">
          <w:marLeft w:val="0"/>
          <w:marRight w:val="0"/>
          <w:marTop w:val="0"/>
          <w:marBottom w:val="0"/>
          <w:divBdr>
            <w:top w:val="none" w:sz="0" w:space="0" w:color="auto"/>
            <w:left w:val="none" w:sz="0" w:space="0" w:color="auto"/>
            <w:bottom w:val="none" w:sz="0" w:space="0" w:color="auto"/>
            <w:right w:val="none" w:sz="0" w:space="0" w:color="auto"/>
          </w:divBdr>
        </w:div>
        <w:div w:id="640578417">
          <w:marLeft w:val="0"/>
          <w:marRight w:val="0"/>
          <w:marTop w:val="0"/>
          <w:marBottom w:val="0"/>
          <w:divBdr>
            <w:top w:val="none" w:sz="0" w:space="0" w:color="auto"/>
            <w:left w:val="none" w:sz="0" w:space="0" w:color="auto"/>
            <w:bottom w:val="none" w:sz="0" w:space="0" w:color="auto"/>
            <w:right w:val="none" w:sz="0" w:space="0" w:color="auto"/>
          </w:divBdr>
        </w:div>
      </w:divsChild>
    </w:div>
    <w:div w:id="1537082671">
      <w:bodyDiv w:val="1"/>
      <w:marLeft w:val="0"/>
      <w:marRight w:val="0"/>
      <w:marTop w:val="0"/>
      <w:marBottom w:val="0"/>
      <w:divBdr>
        <w:top w:val="none" w:sz="0" w:space="0" w:color="auto"/>
        <w:left w:val="none" w:sz="0" w:space="0" w:color="auto"/>
        <w:bottom w:val="none" w:sz="0" w:space="0" w:color="auto"/>
        <w:right w:val="none" w:sz="0" w:space="0" w:color="auto"/>
      </w:divBdr>
    </w:div>
    <w:div w:id="1834175890">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sChild>
        <w:div w:id="1820729654">
          <w:marLeft w:val="0"/>
          <w:marRight w:val="0"/>
          <w:marTop w:val="0"/>
          <w:marBottom w:val="0"/>
          <w:divBdr>
            <w:top w:val="none" w:sz="0" w:space="0" w:color="auto"/>
            <w:left w:val="none" w:sz="0" w:space="0" w:color="auto"/>
            <w:bottom w:val="none" w:sz="0" w:space="0" w:color="auto"/>
            <w:right w:val="none" w:sz="0" w:space="0" w:color="auto"/>
          </w:divBdr>
        </w:div>
        <w:div w:id="327757757">
          <w:marLeft w:val="0"/>
          <w:marRight w:val="0"/>
          <w:marTop w:val="0"/>
          <w:marBottom w:val="0"/>
          <w:divBdr>
            <w:top w:val="none" w:sz="0" w:space="0" w:color="auto"/>
            <w:left w:val="none" w:sz="0" w:space="0" w:color="auto"/>
            <w:bottom w:val="none" w:sz="0" w:space="0" w:color="auto"/>
            <w:right w:val="none" w:sz="0" w:space="0" w:color="auto"/>
          </w:divBdr>
        </w:div>
        <w:div w:id="1219629753">
          <w:marLeft w:val="0"/>
          <w:marRight w:val="0"/>
          <w:marTop w:val="0"/>
          <w:marBottom w:val="0"/>
          <w:divBdr>
            <w:top w:val="none" w:sz="0" w:space="0" w:color="auto"/>
            <w:left w:val="none" w:sz="0" w:space="0" w:color="auto"/>
            <w:bottom w:val="none" w:sz="0" w:space="0" w:color="auto"/>
            <w:right w:val="none" w:sz="0" w:space="0" w:color="auto"/>
          </w:divBdr>
        </w:div>
        <w:div w:id="1669212877">
          <w:marLeft w:val="0"/>
          <w:marRight w:val="0"/>
          <w:marTop w:val="0"/>
          <w:marBottom w:val="0"/>
          <w:divBdr>
            <w:top w:val="none" w:sz="0" w:space="0" w:color="auto"/>
            <w:left w:val="none" w:sz="0" w:space="0" w:color="auto"/>
            <w:bottom w:val="none" w:sz="0" w:space="0" w:color="auto"/>
            <w:right w:val="none" w:sz="0" w:space="0" w:color="auto"/>
          </w:divBdr>
        </w:div>
        <w:div w:id="178590112">
          <w:marLeft w:val="0"/>
          <w:marRight w:val="0"/>
          <w:marTop w:val="0"/>
          <w:marBottom w:val="0"/>
          <w:divBdr>
            <w:top w:val="none" w:sz="0" w:space="0" w:color="auto"/>
            <w:left w:val="none" w:sz="0" w:space="0" w:color="auto"/>
            <w:bottom w:val="none" w:sz="0" w:space="0" w:color="auto"/>
            <w:right w:val="none" w:sz="0" w:space="0" w:color="auto"/>
          </w:divBdr>
        </w:div>
        <w:div w:id="2006854079">
          <w:marLeft w:val="0"/>
          <w:marRight w:val="0"/>
          <w:marTop w:val="0"/>
          <w:marBottom w:val="0"/>
          <w:divBdr>
            <w:top w:val="none" w:sz="0" w:space="0" w:color="auto"/>
            <w:left w:val="none" w:sz="0" w:space="0" w:color="auto"/>
            <w:bottom w:val="none" w:sz="0" w:space="0" w:color="auto"/>
            <w:right w:val="none" w:sz="0" w:space="0" w:color="auto"/>
          </w:divBdr>
        </w:div>
        <w:div w:id="215625068">
          <w:marLeft w:val="0"/>
          <w:marRight w:val="0"/>
          <w:marTop w:val="0"/>
          <w:marBottom w:val="0"/>
          <w:divBdr>
            <w:top w:val="none" w:sz="0" w:space="0" w:color="auto"/>
            <w:left w:val="none" w:sz="0" w:space="0" w:color="auto"/>
            <w:bottom w:val="none" w:sz="0" w:space="0" w:color="auto"/>
            <w:right w:val="none" w:sz="0" w:space="0" w:color="auto"/>
          </w:divBdr>
        </w:div>
        <w:div w:id="2119138736">
          <w:marLeft w:val="0"/>
          <w:marRight w:val="0"/>
          <w:marTop w:val="0"/>
          <w:marBottom w:val="0"/>
          <w:divBdr>
            <w:top w:val="none" w:sz="0" w:space="0" w:color="auto"/>
            <w:left w:val="none" w:sz="0" w:space="0" w:color="auto"/>
            <w:bottom w:val="none" w:sz="0" w:space="0" w:color="auto"/>
            <w:right w:val="none" w:sz="0" w:space="0" w:color="auto"/>
          </w:divBdr>
        </w:div>
        <w:div w:id="2018455371">
          <w:marLeft w:val="0"/>
          <w:marRight w:val="0"/>
          <w:marTop w:val="0"/>
          <w:marBottom w:val="0"/>
          <w:divBdr>
            <w:top w:val="none" w:sz="0" w:space="0" w:color="auto"/>
            <w:left w:val="none" w:sz="0" w:space="0" w:color="auto"/>
            <w:bottom w:val="none" w:sz="0" w:space="0" w:color="auto"/>
            <w:right w:val="none" w:sz="0" w:space="0" w:color="auto"/>
          </w:divBdr>
        </w:div>
        <w:div w:id="1990859647">
          <w:marLeft w:val="0"/>
          <w:marRight w:val="0"/>
          <w:marTop w:val="0"/>
          <w:marBottom w:val="0"/>
          <w:divBdr>
            <w:top w:val="none" w:sz="0" w:space="0" w:color="auto"/>
            <w:left w:val="none" w:sz="0" w:space="0" w:color="auto"/>
            <w:bottom w:val="none" w:sz="0" w:space="0" w:color="auto"/>
            <w:right w:val="none" w:sz="0" w:space="0" w:color="auto"/>
          </w:divBdr>
        </w:div>
        <w:div w:id="2003191520">
          <w:marLeft w:val="0"/>
          <w:marRight w:val="0"/>
          <w:marTop w:val="0"/>
          <w:marBottom w:val="0"/>
          <w:divBdr>
            <w:top w:val="none" w:sz="0" w:space="0" w:color="auto"/>
            <w:left w:val="none" w:sz="0" w:space="0" w:color="auto"/>
            <w:bottom w:val="none" w:sz="0" w:space="0" w:color="auto"/>
            <w:right w:val="none" w:sz="0" w:space="0" w:color="auto"/>
          </w:divBdr>
        </w:div>
        <w:div w:id="401488481">
          <w:marLeft w:val="0"/>
          <w:marRight w:val="0"/>
          <w:marTop w:val="0"/>
          <w:marBottom w:val="0"/>
          <w:divBdr>
            <w:top w:val="none" w:sz="0" w:space="0" w:color="auto"/>
            <w:left w:val="none" w:sz="0" w:space="0" w:color="auto"/>
            <w:bottom w:val="none" w:sz="0" w:space="0" w:color="auto"/>
            <w:right w:val="none" w:sz="0" w:space="0" w:color="auto"/>
          </w:divBdr>
        </w:div>
        <w:div w:id="573975880">
          <w:marLeft w:val="0"/>
          <w:marRight w:val="0"/>
          <w:marTop w:val="0"/>
          <w:marBottom w:val="0"/>
          <w:divBdr>
            <w:top w:val="none" w:sz="0" w:space="0" w:color="auto"/>
            <w:left w:val="none" w:sz="0" w:space="0" w:color="auto"/>
            <w:bottom w:val="none" w:sz="0" w:space="0" w:color="auto"/>
            <w:right w:val="none" w:sz="0" w:space="0" w:color="auto"/>
          </w:divBdr>
        </w:div>
        <w:div w:id="1991445367">
          <w:marLeft w:val="0"/>
          <w:marRight w:val="0"/>
          <w:marTop w:val="0"/>
          <w:marBottom w:val="0"/>
          <w:divBdr>
            <w:top w:val="none" w:sz="0" w:space="0" w:color="auto"/>
            <w:left w:val="none" w:sz="0" w:space="0" w:color="auto"/>
            <w:bottom w:val="none" w:sz="0" w:space="0" w:color="auto"/>
            <w:right w:val="none" w:sz="0" w:space="0" w:color="auto"/>
          </w:divBdr>
        </w:div>
        <w:div w:id="1815640753">
          <w:marLeft w:val="0"/>
          <w:marRight w:val="0"/>
          <w:marTop w:val="0"/>
          <w:marBottom w:val="0"/>
          <w:divBdr>
            <w:top w:val="none" w:sz="0" w:space="0" w:color="auto"/>
            <w:left w:val="none" w:sz="0" w:space="0" w:color="auto"/>
            <w:bottom w:val="none" w:sz="0" w:space="0" w:color="auto"/>
            <w:right w:val="none" w:sz="0" w:space="0" w:color="auto"/>
          </w:divBdr>
        </w:div>
        <w:div w:id="1884244009">
          <w:marLeft w:val="0"/>
          <w:marRight w:val="0"/>
          <w:marTop w:val="0"/>
          <w:marBottom w:val="0"/>
          <w:divBdr>
            <w:top w:val="none" w:sz="0" w:space="0" w:color="auto"/>
            <w:left w:val="none" w:sz="0" w:space="0" w:color="auto"/>
            <w:bottom w:val="none" w:sz="0" w:space="0" w:color="auto"/>
            <w:right w:val="none" w:sz="0" w:space="0" w:color="auto"/>
          </w:divBdr>
        </w:div>
        <w:div w:id="2018576373">
          <w:marLeft w:val="0"/>
          <w:marRight w:val="0"/>
          <w:marTop w:val="0"/>
          <w:marBottom w:val="0"/>
          <w:divBdr>
            <w:top w:val="none" w:sz="0" w:space="0" w:color="auto"/>
            <w:left w:val="none" w:sz="0" w:space="0" w:color="auto"/>
            <w:bottom w:val="none" w:sz="0" w:space="0" w:color="auto"/>
            <w:right w:val="none" w:sz="0" w:space="0" w:color="auto"/>
          </w:divBdr>
        </w:div>
        <w:div w:id="1394044441">
          <w:marLeft w:val="0"/>
          <w:marRight w:val="0"/>
          <w:marTop w:val="0"/>
          <w:marBottom w:val="0"/>
          <w:divBdr>
            <w:top w:val="none" w:sz="0" w:space="0" w:color="auto"/>
            <w:left w:val="none" w:sz="0" w:space="0" w:color="auto"/>
            <w:bottom w:val="none" w:sz="0" w:space="0" w:color="auto"/>
            <w:right w:val="none" w:sz="0" w:space="0" w:color="auto"/>
          </w:divBdr>
        </w:div>
        <w:div w:id="1686251395">
          <w:marLeft w:val="0"/>
          <w:marRight w:val="0"/>
          <w:marTop w:val="0"/>
          <w:marBottom w:val="0"/>
          <w:divBdr>
            <w:top w:val="none" w:sz="0" w:space="0" w:color="auto"/>
            <w:left w:val="none" w:sz="0" w:space="0" w:color="auto"/>
            <w:bottom w:val="none" w:sz="0" w:space="0" w:color="auto"/>
            <w:right w:val="none" w:sz="0" w:space="0" w:color="auto"/>
          </w:divBdr>
        </w:div>
        <w:div w:id="1298991580">
          <w:marLeft w:val="0"/>
          <w:marRight w:val="0"/>
          <w:marTop w:val="0"/>
          <w:marBottom w:val="0"/>
          <w:divBdr>
            <w:top w:val="none" w:sz="0" w:space="0" w:color="auto"/>
            <w:left w:val="none" w:sz="0" w:space="0" w:color="auto"/>
            <w:bottom w:val="none" w:sz="0" w:space="0" w:color="auto"/>
            <w:right w:val="none" w:sz="0" w:space="0" w:color="auto"/>
          </w:divBdr>
        </w:div>
        <w:div w:id="1824855991">
          <w:marLeft w:val="0"/>
          <w:marRight w:val="0"/>
          <w:marTop w:val="0"/>
          <w:marBottom w:val="0"/>
          <w:divBdr>
            <w:top w:val="none" w:sz="0" w:space="0" w:color="auto"/>
            <w:left w:val="none" w:sz="0" w:space="0" w:color="auto"/>
            <w:bottom w:val="none" w:sz="0" w:space="0" w:color="auto"/>
            <w:right w:val="none" w:sz="0" w:space="0" w:color="auto"/>
          </w:divBdr>
        </w:div>
        <w:div w:id="1247230757">
          <w:marLeft w:val="0"/>
          <w:marRight w:val="0"/>
          <w:marTop w:val="0"/>
          <w:marBottom w:val="0"/>
          <w:divBdr>
            <w:top w:val="none" w:sz="0" w:space="0" w:color="auto"/>
            <w:left w:val="none" w:sz="0" w:space="0" w:color="auto"/>
            <w:bottom w:val="none" w:sz="0" w:space="0" w:color="auto"/>
            <w:right w:val="none" w:sz="0" w:space="0" w:color="auto"/>
          </w:divBdr>
        </w:div>
        <w:div w:id="1354260984">
          <w:marLeft w:val="0"/>
          <w:marRight w:val="0"/>
          <w:marTop w:val="0"/>
          <w:marBottom w:val="0"/>
          <w:divBdr>
            <w:top w:val="none" w:sz="0" w:space="0" w:color="auto"/>
            <w:left w:val="none" w:sz="0" w:space="0" w:color="auto"/>
            <w:bottom w:val="none" w:sz="0" w:space="0" w:color="auto"/>
            <w:right w:val="none" w:sz="0" w:space="0" w:color="auto"/>
          </w:divBdr>
        </w:div>
        <w:div w:id="479082786">
          <w:marLeft w:val="0"/>
          <w:marRight w:val="0"/>
          <w:marTop w:val="0"/>
          <w:marBottom w:val="0"/>
          <w:divBdr>
            <w:top w:val="none" w:sz="0" w:space="0" w:color="auto"/>
            <w:left w:val="none" w:sz="0" w:space="0" w:color="auto"/>
            <w:bottom w:val="none" w:sz="0" w:space="0" w:color="auto"/>
            <w:right w:val="none" w:sz="0" w:space="0" w:color="auto"/>
          </w:divBdr>
        </w:div>
        <w:div w:id="2026401892">
          <w:marLeft w:val="0"/>
          <w:marRight w:val="0"/>
          <w:marTop w:val="0"/>
          <w:marBottom w:val="0"/>
          <w:divBdr>
            <w:top w:val="none" w:sz="0" w:space="0" w:color="auto"/>
            <w:left w:val="none" w:sz="0" w:space="0" w:color="auto"/>
            <w:bottom w:val="none" w:sz="0" w:space="0" w:color="auto"/>
            <w:right w:val="none" w:sz="0" w:space="0" w:color="auto"/>
          </w:divBdr>
        </w:div>
        <w:div w:id="1638800223">
          <w:marLeft w:val="0"/>
          <w:marRight w:val="0"/>
          <w:marTop w:val="0"/>
          <w:marBottom w:val="0"/>
          <w:divBdr>
            <w:top w:val="none" w:sz="0" w:space="0" w:color="auto"/>
            <w:left w:val="none" w:sz="0" w:space="0" w:color="auto"/>
            <w:bottom w:val="none" w:sz="0" w:space="0" w:color="auto"/>
            <w:right w:val="none" w:sz="0" w:space="0" w:color="auto"/>
          </w:divBdr>
        </w:div>
        <w:div w:id="532573340">
          <w:marLeft w:val="0"/>
          <w:marRight w:val="0"/>
          <w:marTop w:val="0"/>
          <w:marBottom w:val="0"/>
          <w:divBdr>
            <w:top w:val="none" w:sz="0" w:space="0" w:color="auto"/>
            <w:left w:val="none" w:sz="0" w:space="0" w:color="auto"/>
            <w:bottom w:val="none" w:sz="0" w:space="0" w:color="auto"/>
            <w:right w:val="none" w:sz="0" w:space="0" w:color="auto"/>
          </w:divBdr>
        </w:div>
        <w:div w:id="842671123">
          <w:marLeft w:val="0"/>
          <w:marRight w:val="0"/>
          <w:marTop w:val="0"/>
          <w:marBottom w:val="0"/>
          <w:divBdr>
            <w:top w:val="none" w:sz="0" w:space="0" w:color="auto"/>
            <w:left w:val="none" w:sz="0" w:space="0" w:color="auto"/>
            <w:bottom w:val="none" w:sz="0" w:space="0" w:color="auto"/>
            <w:right w:val="none" w:sz="0" w:space="0" w:color="auto"/>
          </w:divBdr>
        </w:div>
        <w:div w:id="1892037200">
          <w:marLeft w:val="0"/>
          <w:marRight w:val="0"/>
          <w:marTop w:val="0"/>
          <w:marBottom w:val="0"/>
          <w:divBdr>
            <w:top w:val="none" w:sz="0" w:space="0" w:color="auto"/>
            <w:left w:val="none" w:sz="0" w:space="0" w:color="auto"/>
            <w:bottom w:val="none" w:sz="0" w:space="0" w:color="auto"/>
            <w:right w:val="none" w:sz="0" w:space="0" w:color="auto"/>
          </w:divBdr>
        </w:div>
        <w:div w:id="1189375391">
          <w:marLeft w:val="0"/>
          <w:marRight w:val="0"/>
          <w:marTop w:val="0"/>
          <w:marBottom w:val="0"/>
          <w:divBdr>
            <w:top w:val="none" w:sz="0" w:space="0" w:color="auto"/>
            <w:left w:val="none" w:sz="0" w:space="0" w:color="auto"/>
            <w:bottom w:val="none" w:sz="0" w:space="0" w:color="auto"/>
            <w:right w:val="none" w:sz="0" w:space="0" w:color="auto"/>
          </w:divBdr>
        </w:div>
        <w:div w:id="1534460865">
          <w:marLeft w:val="0"/>
          <w:marRight w:val="0"/>
          <w:marTop w:val="0"/>
          <w:marBottom w:val="0"/>
          <w:divBdr>
            <w:top w:val="none" w:sz="0" w:space="0" w:color="auto"/>
            <w:left w:val="none" w:sz="0" w:space="0" w:color="auto"/>
            <w:bottom w:val="none" w:sz="0" w:space="0" w:color="auto"/>
            <w:right w:val="none" w:sz="0" w:space="0" w:color="auto"/>
          </w:divBdr>
        </w:div>
        <w:div w:id="103154103">
          <w:marLeft w:val="0"/>
          <w:marRight w:val="0"/>
          <w:marTop w:val="0"/>
          <w:marBottom w:val="0"/>
          <w:divBdr>
            <w:top w:val="none" w:sz="0" w:space="0" w:color="auto"/>
            <w:left w:val="none" w:sz="0" w:space="0" w:color="auto"/>
            <w:bottom w:val="none" w:sz="0" w:space="0" w:color="auto"/>
            <w:right w:val="none" w:sz="0" w:space="0" w:color="auto"/>
          </w:divBdr>
        </w:div>
        <w:div w:id="1772622228">
          <w:marLeft w:val="0"/>
          <w:marRight w:val="0"/>
          <w:marTop w:val="0"/>
          <w:marBottom w:val="0"/>
          <w:divBdr>
            <w:top w:val="none" w:sz="0" w:space="0" w:color="auto"/>
            <w:left w:val="none" w:sz="0" w:space="0" w:color="auto"/>
            <w:bottom w:val="none" w:sz="0" w:space="0" w:color="auto"/>
            <w:right w:val="none" w:sz="0" w:space="0" w:color="auto"/>
          </w:divBdr>
        </w:div>
        <w:div w:id="2055806246">
          <w:marLeft w:val="0"/>
          <w:marRight w:val="0"/>
          <w:marTop w:val="0"/>
          <w:marBottom w:val="0"/>
          <w:divBdr>
            <w:top w:val="none" w:sz="0" w:space="0" w:color="auto"/>
            <w:left w:val="none" w:sz="0" w:space="0" w:color="auto"/>
            <w:bottom w:val="none" w:sz="0" w:space="0" w:color="auto"/>
            <w:right w:val="none" w:sz="0" w:space="0" w:color="auto"/>
          </w:divBdr>
        </w:div>
        <w:div w:id="1148353358">
          <w:marLeft w:val="0"/>
          <w:marRight w:val="0"/>
          <w:marTop w:val="0"/>
          <w:marBottom w:val="0"/>
          <w:divBdr>
            <w:top w:val="none" w:sz="0" w:space="0" w:color="auto"/>
            <w:left w:val="none" w:sz="0" w:space="0" w:color="auto"/>
            <w:bottom w:val="none" w:sz="0" w:space="0" w:color="auto"/>
            <w:right w:val="none" w:sz="0" w:space="0" w:color="auto"/>
          </w:divBdr>
        </w:div>
        <w:div w:id="450512620">
          <w:marLeft w:val="0"/>
          <w:marRight w:val="0"/>
          <w:marTop w:val="0"/>
          <w:marBottom w:val="0"/>
          <w:divBdr>
            <w:top w:val="none" w:sz="0" w:space="0" w:color="auto"/>
            <w:left w:val="none" w:sz="0" w:space="0" w:color="auto"/>
            <w:bottom w:val="none" w:sz="0" w:space="0" w:color="auto"/>
            <w:right w:val="none" w:sz="0" w:space="0" w:color="auto"/>
          </w:divBdr>
        </w:div>
        <w:div w:id="1587812177">
          <w:marLeft w:val="0"/>
          <w:marRight w:val="0"/>
          <w:marTop w:val="0"/>
          <w:marBottom w:val="0"/>
          <w:divBdr>
            <w:top w:val="none" w:sz="0" w:space="0" w:color="auto"/>
            <w:left w:val="none" w:sz="0" w:space="0" w:color="auto"/>
            <w:bottom w:val="none" w:sz="0" w:space="0" w:color="auto"/>
            <w:right w:val="none" w:sz="0" w:space="0" w:color="auto"/>
          </w:divBdr>
        </w:div>
        <w:div w:id="127818766">
          <w:marLeft w:val="0"/>
          <w:marRight w:val="0"/>
          <w:marTop w:val="0"/>
          <w:marBottom w:val="0"/>
          <w:divBdr>
            <w:top w:val="none" w:sz="0" w:space="0" w:color="auto"/>
            <w:left w:val="none" w:sz="0" w:space="0" w:color="auto"/>
            <w:bottom w:val="none" w:sz="0" w:space="0" w:color="auto"/>
            <w:right w:val="none" w:sz="0" w:space="0" w:color="auto"/>
          </w:divBdr>
        </w:div>
        <w:div w:id="843741585">
          <w:marLeft w:val="0"/>
          <w:marRight w:val="0"/>
          <w:marTop w:val="0"/>
          <w:marBottom w:val="0"/>
          <w:divBdr>
            <w:top w:val="none" w:sz="0" w:space="0" w:color="auto"/>
            <w:left w:val="none" w:sz="0" w:space="0" w:color="auto"/>
            <w:bottom w:val="none" w:sz="0" w:space="0" w:color="auto"/>
            <w:right w:val="none" w:sz="0" w:space="0" w:color="auto"/>
          </w:divBdr>
        </w:div>
        <w:div w:id="1722243375">
          <w:marLeft w:val="0"/>
          <w:marRight w:val="0"/>
          <w:marTop w:val="0"/>
          <w:marBottom w:val="0"/>
          <w:divBdr>
            <w:top w:val="none" w:sz="0" w:space="0" w:color="auto"/>
            <w:left w:val="none" w:sz="0" w:space="0" w:color="auto"/>
            <w:bottom w:val="none" w:sz="0" w:space="0" w:color="auto"/>
            <w:right w:val="none" w:sz="0" w:space="0" w:color="auto"/>
          </w:divBdr>
        </w:div>
        <w:div w:id="1973705851">
          <w:marLeft w:val="0"/>
          <w:marRight w:val="0"/>
          <w:marTop w:val="0"/>
          <w:marBottom w:val="0"/>
          <w:divBdr>
            <w:top w:val="none" w:sz="0" w:space="0" w:color="auto"/>
            <w:left w:val="none" w:sz="0" w:space="0" w:color="auto"/>
            <w:bottom w:val="none" w:sz="0" w:space="0" w:color="auto"/>
            <w:right w:val="none" w:sz="0" w:space="0" w:color="auto"/>
          </w:divBdr>
        </w:div>
        <w:div w:id="2147239330">
          <w:marLeft w:val="0"/>
          <w:marRight w:val="0"/>
          <w:marTop w:val="0"/>
          <w:marBottom w:val="0"/>
          <w:divBdr>
            <w:top w:val="none" w:sz="0" w:space="0" w:color="auto"/>
            <w:left w:val="none" w:sz="0" w:space="0" w:color="auto"/>
            <w:bottom w:val="none" w:sz="0" w:space="0" w:color="auto"/>
            <w:right w:val="none" w:sz="0" w:space="0" w:color="auto"/>
          </w:divBdr>
        </w:div>
        <w:div w:id="762267640">
          <w:marLeft w:val="0"/>
          <w:marRight w:val="0"/>
          <w:marTop w:val="0"/>
          <w:marBottom w:val="0"/>
          <w:divBdr>
            <w:top w:val="none" w:sz="0" w:space="0" w:color="auto"/>
            <w:left w:val="none" w:sz="0" w:space="0" w:color="auto"/>
            <w:bottom w:val="none" w:sz="0" w:space="0" w:color="auto"/>
            <w:right w:val="none" w:sz="0" w:space="0" w:color="auto"/>
          </w:divBdr>
        </w:div>
        <w:div w:id="496042279">
          <w:marLeft w:val="0"/>
          <w:marRight w:val="0"/>
          <w:marTop w:val="0"/>
          <w:marBottom w:val="0"/>
          <w:divBdr>
            <w:top w:val="none" w:sz="0" w:space="0" w:color="auto"/>
            <w:left w:val="none" w:sz="0" w:space="0" w:color="auto"/>
            <w:bottom w:val="none" w:sz="0" w:space="0" w:color="auto"/>
            <w:right w:val="none" w:sz="0" w:space="0" w:color="auto"/>
          </w:divBdr>
        </w:div>
        <w:div w:id="1213343140">
          <w:marLeft w:val="0"/>
          <w:marRight w:val="0"/>
          <w:marTop w:val="0"/>
          <w:marBottom w:val="0"/>
          <w:divBdr>
            <w:top w:val="none" w:sz="0" w:space="0" w:color="auto"/>
            <w:left w:val="none" w:sz="0" w:space="0" w:color="auto"/>
            <w:bottom w:val="none" w:sz="0" w:space="0" w:color="auto"/>
            <w:right w:val="none" w:sz="0" w:space="0" w:color="auto"/>
          </w:divBdr>
        </w:div>
        <w:div w:id="182867460">
          <w:marLeft w:val="0"/>
          <w:marRight w:val="0"/>
          <w:marTop w:val="0"/>
          <w:marBottom w:val="0"/>
          <w:divBdr>
            <w:top w:val="none" w:sz="0" w:space="0" w:color="auto"/>
            <w:left w:val="none" w:sz="0" w:space="0" w:color="auto"/>
            <w:bottom w:val="none" w:sz="0" w:space="0" w:color="auto"/>
            <w:right w:val="none" w:sz="0" w:space="0" w:color="auto"/>
          </w:divBdr>
        </w:div>
        <w:div w:id="1982927406">
          <w:marLeft w:val="0"/>
          <w:marRight w:val="0"/>
          <w:marTop w:val="0"/>
          <w:marBottom w:val="0"/>
          <w:divBdr>
            <w:top w:val="none" w:sz="0" w:space="0" w:color="auto"/>
            <w:left w:val="none" w:sz="0" w:space="0" w:color="auto"/>
            <w:bottom w:val="none" w:sz="0" w:space="0" w:color="auto"/>
            <w:right w:val="none" w:sz="0" w:space="0" w:color="auto"/>
          </w:divBdr>
        </w:div>
        <w:div w:id="1972905326">
          <w:marLeft w:val="0"/>
          <w:marRight w:val="0"/>
          <w:marTop w:val="0"/>
          <w:marBottom w:val="0"/>
          <w:divBdr>
            <w:top w:val="none" w:sz="0" w:space="0" w:color="auto"/>
            <w:left w:val="none" w:sz="0" w:space="0" w:color="auto"/>
            <w:bottom w:val="none" w:sz="0" w:space="0" w:color="auto"/>
            <w:right w:val="none" w:sz="0" w:space="0" w:color="auto"/>
          </w:divBdr>
        </w:div>
        <w:div w:id="2037384708">
          <w:marLeft w:val="0"/>
          <w:marRight w:val="0"/>
          <w:marTop w:val="0"/>
          <w:marBottom w:val="0"/>
          <w:divBdr>
            <w:top w:val="none" w:sz="0" w:space="0" w:color="auto"/>
            <w:left w:val="none" w:sz="0" w:space="0" w:color="auto"/>
            <w:bottom w:val="none" w:sz="0" w:space="0" w:color="auto"/>
            <w:right w:val="none" w:sz="0" w:space="0" w:color="auto"/>
          </w:divBdr>
        </w:div>
        <w:div w:id="1474985050">
          <w:marLeft w:val="0"/>
          <w:marRight w:val="0"/>
          <w:marTop w:val="0"/>
          <w:marBottom w:val="0"/>
          <w:divBdr>
            <w:top w:val="none" w:sz="0" w:space="0" w:color="auto"/>
            <w:left w:val="none" w:sz="0" w:space="0" w:color="auto"/>
            <w:bottom w:val="none" w:sz="0" w:space="0" w:color="auto"/>
            <w:right w:val="none" w:sz="0" w:space="0" w:color="auto"/>
          </w:divBdr>
        </w:div>
        <w:div w:id="104202349">
          <w:marLeft w:val="0"/>
          <w:marRight w:val="0"/>
          <w:marTop w:val="0"/>
          <w:marBottom w:val="0"/>
          <w:divBdr>
            <w:top w:val="none" w:sz="0" w:space="0" w:color="auto"/>
            <w:left w:val="none" w:sz="0" w:space="0" w:color="auto"/>
            <w:bottom w:val="none" w:sz="0" w:space="0" w:color="auto"/>
            <w:right w:val="none" w:sz="0" w:space="0" w:color="auto"/>
          </w:divBdr>
        </w:div>
        <w:div w:id="947196863">
          <w:marLeft w:val="0"/>
          <w:marRight w:val="0"/>
          <w:marTop w:val="0"/>
          <w:marBottom w:val="0"/>
          <w:divBdr>
            <w:top w:val="none" w:sz="0" w:space="0" w:color="auto"/>
            <w:left w:val="none" w:sz="0" w:space="0" w:color="auto"/>
            <w:bottom w:val="none" w:sz="0" w:space="0" w:color="auto"/>
            <w:right w:val="none" w:sz="0" w:space="0" w:color="auto"/>
          </w:divBdr>
        </w:div>
        <w:div w:id="1299724657">
          <w:marLeft w:val="0"/>
          <w:marRight w:val="0"/>
          <w:marTop w:val="0"/>
          <w:marBottom w:val="0"/>
          <w:divBdr>
            <w:top w:val="none" w:sz="0" w:space="0" w:color="auto"/>
            <w:left w:val="none" w:sz="0" w:space="0" w:color="auto"/>
            <w:bottom w:val="none" w:sz="0" w:space="0" w:color="auto"/>
            <w:right w:val="none" w:sz="0" w:space="0" w:color="auto"/>
          </w:divBdr>
        </w:div>
        <w:div w:id="1260528676">
          <w:marLeft w:val="0"/>
          <w:marRight w:val="0"/>
          <w:marTop w:val="0"/>
          <w:marBottom w:val="0"/>
          <w:divBdr>
            <w:top w:val="none" w:sz="0" w:space="0" w:color="auto"/>
            <w:left w:val="none" w:sz="0" w:space="0" w:color="auto"/>
            <w:bottom w:val="none" w:sz="0" w:space="0" w:color="auto"/>
            <w:right w:val="none" w:sz="0" w:space="0" w:color="auto"/>
          </w:divBdr>
        </w:div>
        <w:div w:id="709456080">
          <w:marLeft w:val="0"/>
          <w:marRight w:val="0"/>
          <w:marTop w:val="0"/>
          <w:marBottom w:val="0"/>
          <w:divBdr>
            <w:top w:val="none" w:sz="0" w:space="0" w:color="auto"/>
            <w:left w:val="none" w:sz="0" w:space="0" w:color="auto"/>
            <w:bottom w:val="none" w:sz="0" w:space="0" w:color="auto"/>
            <w:right w:val="none" w:sz="0" w:space="0" w:color="auto"/>
          </w:divBdr>
        </w:div>
      </w:divsChild>
    </w:div>
    <w:div w:id="20176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Boshell\Downloads\Short%20document%20template%20-%20July%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511489BE554C3A803C4DBBCA623B52"/>
        <w:category>
          <w:name w:val="General"/>
          <w:gallery w:val="placeholder"/>
        </w:category>
        <w:types>
          <w:type w:val="bbPlcHdr"/>
        </w:types>
        <w:behaviors>
          <w:behavior w:val="content"/>
        </w:behaviors>
        <w:guid w:val="{1B88DEAB-3B6C-48F0-82C2-D4A7EDC24D8A}"/>
      </w:docPartPr>
      <w:docPartBody>
        <w:p w:rsidR="00774708" w:rsidRDefault="008047D5">
          <w:pPr>
            <w:pStyle w:val="76511489BE554C3A803C4DBBCA623B52"/>
          </w:pPr>
          <w:r>
            <w:rPr>
              <w:rStyle w:val="PlaceholderText"/>
            </w:rPr>
            <w:t>Select protective marking</w:t>
          </w:r>
        </w:p>
      </w:docPartBody>
    </w:docPart>
    <w:docPart>
      <w:docPartPr>
        <w:name w:val="4747F76717B0496887005B064EB8CEA0"/>
        <w:category>
          <w:name w:val="General"/>
          <w:gallery w:val="placeholder"/>
        </w:category>
        <w:types>
          <w:type w:val="bbPlcHdr"/>
        </w:types>
        <w:behaviors>
          <w:behavior w:val="content"/>
        </w:behaviors>
        <w:guid w:val="{3B5E8D4C-6EB5-418D-849D-0B21084311C9}"/>
      </w:docPartPr>
      <w:docPartBody>
        <w:p w:rsidR="00774708" w:rsidRDefault="008047D5" w:rsidP="008047D5">
          <w:pPr>
            <w:pStyle w:val="4747F76717B0496887005B064EB8CEA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D5"/>
    <w:rsid w:val="00034626"/>
    <w:rsid w:val="002669E1"/>
    <w:rsid w:val="002F2EB0"/>
    <w:rsid w:val="00382AC9"/>
    <w:rsid w:val="003F04A1"/>
    <w:rsid w:val="004466A6"/>
    <w:rsid w:val="005A4336"/>
    <w:rsid w:val="005C7565"/>
    <w:rsid w:val="005D669E"/>
    <w:rsid w:val="00675841"/>
    <w:rsid w:val="006A712C"/>
    <w:rsid w:val="00774708"/>
    <w:rsid w:val="008047D5"/>
    <w:rsid w:val="008149EE"/>
    <w:rsid w:val="008C5084"/>
    <w:rsid w:val="009C36A7"/>
    <w:rsid w:val="00A16E87"/>
    <w:rsid w:val="00A42520"/>
    <w:rsid w:val="00A7733C"/>
    <w:rsid w:val="00AB417B"/>
    <w:rsid w:val="00BC4E1B"/>
    <w:rsid w:val="00D032A8"/>
    <w:rsid w:val="00D04645"/>
    <w:rsid w:val="00EB3C32"/>
    <w:rsid w:val="00ED487E"/>
    <w:rsid w:val="00EF09B8"/>
    <w:rsid w:val="00F4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7D5"/>
    <w:rPr>
      <w:color w:val="auto"/>
      <w:bdr w:val="none" w:sz="0" w:space="0" w:color="auto"/>
      <w:shd w:val="clear" w:color="auto" w:fill="FFFF00"/>
    </w:rPr>
  </w:style>
  <w:style w:type="paragraph" w:customStyle="1" w:styleId="76511489BE554C3A803C4DBBCA623B52">
    <w:name w:val="76511489BE554C3A803C4DBBCA623B52"/>
  </w:style>
  <w:style w:type="paragraph" w:customStyle="1" w:styleId="4747F76717B0496887005B064EB8CEA0">
    <w:name w:val="4747F76717B0496887005B064EB8CEA0"/>
    <w:rsid w:val="00804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A4A69913F6B49BCDCE0C277936CE9" ma:contentTypeVersion="20" ma:contentTypeDescription="Create a new document." ma:contentTypeScope="" ma:versionID="0197247eb01a698a0e8a5e792e1e8b11">
  <xsd:schema xmlns:xsd="http://www.w3.org/2001/XMLSchema" xmlns:xs="http://www.w3.org/2001/XMLSchema" xmlns:p="http://schemas.microsoft.com/office/2006/metadata/properties" xmlns:ns2="36cccd0a-b209-44ff-bdac-54c39862506a" xmlns:ns3="bbb1cdd1-cf5a-48b9-b14b-3d868fa48288" targetNamespace="http://schemas.microsoft.com/office/2006/metadata/properties" ma:root="true" ma:fieldsID="0088b99fa4ae26d85351b595884beee1" ns2:_="" ns3:_="">
    <xsd:import namespace="36cccd0a-b209-44ff-bdac-54c39862506a"/>
    <xsd:import namespace="bbb1cdd1-cf5a-48b9-b14b-3d868fa48288"/>
    <xsd:element name="properties">
      <xsd:complexType>
        <xsd:sequence>
          <xsd:element name="documentManagement">
            <xsd:complexType>
              <xsd:all>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ccd0a-b209-44ff-bdac-54c39862506a"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ccd0a-b209-44ff-bdac-54c39862506a">
      <Terms xmlns="http://schemas.microsoft.com/office/infopath/2007/PartnerControls"/>
    </lcf76f155ced4ddcb4097134ff3c332f>
    <TaxCatchAll xmlns="bbb1cdd1-cf5a-48b9-b14b-3d868fa48288" xsi:nil="true"/>
    <Review_x0020_Date xmlns="36cccd0a-b209-44ff-bdac-54c39862506a" xsi:nil="true"/>
    <_ip_UnifiedCompliancePolicyUIAction xmlns="bbb1cdd1-cf5a-48b9-b14b-3d868fa48288" xsi:nil="true"/>
    <_ip_UnifiedCompliancePolicyProperties xmlns="bbb1cdd1-cf5a-48b9-b14b-3d868fa482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B255E-80B7-4B51-B4C6-9F96D74F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ccd0a-b209-44ff-bdac-54c39862506a"/>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B94AE-5C83-42AF-85CA-E1609FCE968F}">
  <ds:schemaRefs>
    <ds:schemaRef ds:uri="http://purl.org/dc/elements/1.1/"/>
    <ds:schemaRef ds:uri="http://schemas.microsoft.com/office/infopath/2007/PartnerControls"/>
    <ds:schemaRef ds:uri="http://schemas.microsoft.com/office/2006/documentManagement/types"/>
    <ds:schemaRef ds:uri="36cccd0a-b209-44ff-bdac-54c39862506a"/>
    <ds:schemaRef ds:uri="http://schemas.openxmlformats.org/package/2006/metadata/core-properties"/>
    <ds:schemaRef ds:uri="http://schemas.microsoft.com/office/2006/metadata/properties"/>
    <ds:schemaRef ds:uri="http://purl.org/dc/terms/"/>
    <ds:schemaRef ds:uri="bbb1cdd1-cf5a-48b9-b14b-3d868fa48288"/>
    <ds:schemaRef ds:uri="http://www.w3.org/XML/1998/namespace"/>
    <ds:schemaRef ds:uri="http://purl.org/dc/dcmitype/"/>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7C5626C6-8CCF-4A62-B61D-BA544097EE3B}">
  <ds:schemaRefs>
    <ds:schemaRef ds:uri="http://schemas.microsoft.com/sharepoint/v3/contenttype/forms"/>
  </ds:schemaRefs>
</ds:datastoreItem>
</file>

<file path=docMetadata/LabelInfo.xml><?xml version="1.0" encoding="utf-8"?>
<clbl:labelList xmlns:clbl="http://schemas.microsoft.com/office/2020/mipLabelMetadata">
  <clbl:label id="{03159e92-72c6-4b23-a64a-af50e790adbf}" enabled="0" method="" siteId="{03159e92-72c6-4b23-a64a-af50e790adbf}" removed="1"/>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 - July 2022</Template>
  <TotalTime>2</TotalTime>
  <Pages>6</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Boshell</dc:creator>
  <cp:keywords/>
  <dc:description/>
  <cp:lastModifiedBy>BOSTOCK, Neil (NHS ENGLAND)</cp:lastModifiedBy>
  <cp:revision>2</cp:revision>
  <dcterms:created xsi:type="dcterms:W3CDTF">2025-07-16T15:53:00Z</dcterms:created>
  <dcterms:modified xsi:type="dcterms:W3CDTF">2025-07-16T15:53:00Z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0x010100B73A4A69913F6B49BCDCE0C277936CE9</vt:lpwstr>
  </property>
  <property fmtid="{D5CDD505-2E9C-101B-9397-08002B2CF9AE}" pid="3" name="MediaServiceImageTags">
    <vt:lpwstr/>
  </property>
  <property fmtid="{D5CDD505-2E9C-101B-9397-08002B2CF9AE}" pid="4" name="_ExtendedDescription">
    <vt:lpwstr/>
  </property>
</Properties>
</file>