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0974" w:rsidRDefault="00500974" w:rsidP="00AD636F">
      <w:pPr>
        <w:rPr>
          <w:rFonts w:ascii="Arial" w:hAnsi="Arial" w:cs="Arial"/>
          <w:b/>
          <w:bCs/>
          <w:sz w:val="24"/>
          <w:szCs w:val="24"/>
        </w:rPr>
      </w:pPr>
    </w:p>
    <w:p w:rsidR="00AD636F" w:rsidRPr="00AD636F" w:rsidRDefault="00AD636F" w:rsidP="00AD636F">
      <w:pPr>
        <w:rPr>
          <w:rFonts w:ascii="Arial" w:hAnsi="Arial" w:cs="Arial"/>
          <w:b/>
          <w:bCs/>
          <w:sz w:val="24"/>
          <w:szCs w:val="24"/>
        </w:rPr>
      </w:pPr>
      <w:r w:rsidRPr="00AD636F">
        <w:rPr>
          <w:rFonts w:ascii="Arial" w:hAnsi="Arial" w:cs="Arial"/>
          <w:b/>
          <w:bCs/>
          <w:sz w:val="24"/>
          <w:szCs w:val="24"/>
        </w:rPr>
        <w:t>Appendix Five – Risk Assessment approach</w:t>
      </w:r>
    </w:p>
    <w:p w:rsidR="00AD636F" w:rsidRPr="00AD636F" w:rsidRDefault="00AD636F" w:rsidP="00AD636F">
      <w:pPr>
        <w:rPr>
          <w:rFonts w:ascii="Arial" w:hAnsi="Arial" w:cs="Arial"/>
          <w:bCs/>
          <w:sz w:val="24"/>
          <w:szCs w:val="24"/>
        </w:rPr>
      </w:pPr>
    </w:p>
    <w:p w:rsidR="000F63E7" w:rsidRPr="00AD636F" w:rsidRDefault="00D1720F" w:rsidP="00AD636F">
      <w:pPr>
        <w:rPr>
          <w:rFonts w:ascii="Arial" w:hAnsi="Arial" w:cs="Arial"/>
          <w:iCs/>
          <w:sz w:val="24"/>
          <w:szCs w:val="24"/>
        </w:rPr>
      </w:pPr>
      <w:r w:rsidRPr="00AD636F">
        <w:rPr>
          <w:rFonts w:ascii="Arial" w:hAnsi="Arial" w:cs="Arial"/>
          <w:iCs/>
          <w:sz w:val="24"/>
          <w:szCs w:val="24"/>
        </w:rPr>
        <w:t>NHS staff have the right to work in an environment that keeps them safe from violence and aggression, enabling them to deliver the highest quality service and patient care. This was strengthen</w:t>
      </w:r>
      <w:r w:rsidR="00AD636F" w:rsidRPr="00AD636F">
        <w:rPr>
          <w:rFonts w:ascii="Arial" w:hAnsi="Arial" w:cs="Arial"/>
          <w:iCs/>
          <w:sz w:val="24"/>
          <w:szCs w:val="24"/>
        </w:rPr>
        <w:t>ed</w:t>
      </w:r>
      <w:r w:rsidRPr="00AD636F">
        <w:rPr>
          <w:rFonts w:ascii="Arial" w:hAnsi="Arial" w:cs="Arial"/>
          <w:iCs/>
          <w:sz w:val="24"/>
          <w:szCs w:val="24"/>
        </w:rPr>
        <w:t xml:space="preserve"> through the introduction of the </w:t>
      </w:r>
      <w:hyperlink r:id="rId10" w:history="1">
        <w:r w:rsidR="00AD636F" w:rsidRPr="00AD636F">
          <w:rPr>
            <w:rStyle w:val="Hyperlink"/>
            <w:rFonts w:ascii="Arial" w:hAnsi="Arial" w:cs="Arial"/>
            <w:sz w:val="24"/>
            <w:szCs w:val="24"/>
          </w:rPr>
          <w:t>Assaults on Emergency Workers (Offences) Act 2018</w:t>
        </w:r>
      </w:hyperlink>
      <w:r w:rsidRPr="00AD636F">
        <w:rPr>
          <w:rFonts w:ascii="Arial" w:hAnsi="Arial" w:cs="Arial"/>
          <w:iCs/>
          <w:sz w:val="24"/>
          <w:szCs w:val="24"/>
        </w:rPr>
        <w:t xml:space="preserve"> which includ</w:t>
      </w:r>
      <w:r w:rsidR="00AD636F" w:rsidRPr="00AD636F">
        <w:rPr>
          <w:rFonts w:ascii="Arial" w:hAnsi="Arial" w:cs="Arial"/>
          <w:iCs/>
          <w:sz w:val="24"/>
          <w:szCs w:val="24"/>
        </w:rPr>
        <w:t>es</w:t>
      </w:r>
      <w:r w:rsidRPr="00AD636F">
        <w:rPr>
          <w:rFonts w:ascii="Arial" w:hAnsi="Arial" w:cs="Arial"/>
          <w:iCs/>
          <w:sz w:val="24"/>
          <w:szCs w:val="24"/>
        </w:rPr>
        <w:t xml:space="preserve"> a person employed for the purposes of providing, or engaged to provide</w:t>
      </w:r>
      <w:r w:rsidR="00AD636F" w:rsidRPr="00AD636F">
        <w:rPr>
          <w:rFonts w:ascii="Arial" w:hAnsi="Arial" w:cs="Arial"/>
          <w:iCs/>
          <w:sz w:val="24"/>
          <w:szCs w:val="24"/>
        </w:rPr>
        <w:t xml:space="preserve"> </w:t>
      </w:r>
      <w:r w:rsidRPr="00AD636F">
        <w:rPr>
          <w:rFonts w:ascii="Arial" w:hAnsi="Arial" w:cs="Arial"/>
          <w:iCs/>
          <w:sz w:val="24"/>
          <w:szCs w:val="24"/>
        </w:rPr>
        <w:t>NHS health services, or</w:t>
      </w:r>
      <w:r w:rsidR="00AD636F" w:rsidRPr="00AD636F">
        <w:rPr>
          <w:rFonts w:ascii="Arial" w:hAnsi="Arial" w:cs="Arial"/>
          <w:iCs/>
          <w:sz w:val="24"/>
          <w:szCs w:val="24"/>
        </w:rPr>
        <w:t xml:space="preserve"> </w:t>
      </w:r>
      <w:r w:rsidRPr="00AD636F">
        <w:rPr>
          <w:rFonts w:ascii="Arial" w:hAnsi="Arial" w:cs="Arial"/>
          <w:iCs/>
          <w:sz w:val="24"/>
          <w:szCs w:val="24"/>
        </w:rPr>
        <w:t>services in the support of the provision of NHS health services,</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All staff are potentially vulnerable to violence and aggression and the employing organisation has a legal obligation to have strategies in place to mitigate the risks. </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Under the Health and Safety at Work Act 1974 and the Management of Health and Safety at Work Regulations 1999 employers have a duty to ensure the health, safety and welfare of their staff.  Where they may be at risk, this must be assessed, documented and staff provided with adequate information, instruction and training. The ultimate responsibility for the health and safety of staff rests with the employing organisation.  </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It is important that NHS funded providers recognise the need for training standards in violence and aggression.  There is a legal requirement to ensure that those advising and training others in the safe management of violence and aggression have the appropriate skills and knowledge. </w:t>
      </w:r>
    </w:p>
    <w:p w:rsidR="00AD636F" w:rsidRPr="00AD636F" w:rsidRDefault="00AD636F" w:rsidP="00AD636F">
      <w:pPr>
        <w:rPr>
          <w:rFonts w:ascii="Arial" w:hAnsi="Arial" w:cs="Arial"/>
          <w:iCs/>
          <w:sz w:val="24"/>
          <w:szCs w:val="24"/>
        </w:rPr>
      </w:pPr>
      <w:r w:rsidRPr="00AD636F">
        <w:rPr>
          <w:rFonts w:ascii="Arial" w:hAnsi="Arial" w:cs="Arial"/>
          <w:iCs/>
          <w:sz w:val="24"/>
          <w:szCs w:val="24"/>
        </w:rPr>
        <w:t>A Training Needs Analysis should have been undertaken to identify the level of training that is required.  However, training requirements may change because of a risk assessment and the introduction of additional control measures.</w:t>
      </w:r>
    </w:p>
    <w:p w:rsidR="00AD636F" w:rsidRPr="00AD636F" w:rsidRDefault="00AD636F" w:rsidP="00AD636F">
      <w:pPr>
        <w:rPr>
          <w:rFonts w:ascii="Arial" w:hAnsi="Arial" w:cs="Arial"/>
          <w:b/>
          <w:iCs/>
          <w:sz w:val="24"/>
          <w:szCs w:val="24"/>
        </w:rPr>
      </w:pPr>
      <w:r w:rsidRPr="00AD636F">
        <w:rPr>
          <w:rFonts w:ascii="Arial" w:hAnsi="Arial" w:cs="Arial"/>
          <w:b/>
          <w:iCs/>
          <w:sz w:val="24"/>
          <w:szCs w:val="24"/>
        </w:rPr>
        <w:t>Aims</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The key aim of this Annex is to outline a risk-based approach, which considers the risk factors and risk mitigation options. Thus, ensuring NHS Funded providers who deliver the SAS </w:t>
      </w:r>
      <w:proofErr w:type="gramStart"/>
      <w:r w:rsidRPr="00AD636F">
        <w:rPr>
          <w:rFonts w:ascii="Arial" w:hAnsi="Arial" w:cs="Arial"/>
          <w:iCs/>
          <w:sz w:val="24"/>
          <w:szCs w:val="24"/>
        </w:rPr>
        <w:t>are able to</w:t>
      </w:r>
      <w:proofErr w:type="gramEnd"/>
      <w:r w:rsidRPr="00AD636F">
        <w:rPr>
          <w:rFonts w:ascii="Arial" w:hAnsi="Arial" w:cs="Arial"/>
          <w:iCs/>
          <w:sz w:val="24"/>
          <w:szCs w:val="24"/>
        </w:rPr>
        <w:t xml:space="preserve"> deliver the highest quality of clinical care available to patients.</w:t>
      </w:r>
    </w:p>
    <w:p w:rsidR="00AD636F" w:rsidRPr="00AD636F" w:rsidRDefault="00AD636F" w:rsidP="00AD636F">
      <w:pPr>
        <w:rPr>
          <w:rFonts w:ascii="Arial" w:hAnsi="Arial" w:cs="Arial"/>
          <w:b/>
          <w:iCs/>
          <w:sz w:val="24"/>
          <w:szCs w:val="24"/>
        </w:rPr>
      </w:pPr>
      <w:r w:rsidRPr="00AD636F">
        <w:rPr>
          <w:rFonts w:ascii="Arial" w:hAnsi="Arial" w:cs="Arial"/>
          <w:b/>
          <w:iCs/>
          <w:sz w:val="24"/>
          <w:szCs w:val="24"/>
        </w:rPr>
        <w:t>Requirements</w:t>
      </w:r>
    </w:p>
    <w:p w:rsidR="00AD636F" w:rsidRPr="00AD636F" w:rsidRDefault="00AD636F" w:rsidP="00AD636F">
      <w:pPr>
        <w:rPr>
          <w:rFonts w:ascii="Arial" w:hAnsi="Arial" w:cs="Arial"/>
          <w:iCs/>
          <w:sz w:val="24"/>
          <w:szCs w:val="24"/>
        </w:rPr>
      </w:pPr>
      <w:r w:rsidRPr="00AD636F">
        <w:rPr>
          <w:rFonts w:ascii="Arial" w:hAnsi="Arial" w:cs="Arial"/>
          <w:iCs/>
          <w:sz w:val="24"/>
          <w:szCs w:val="24"/>
        </w:rPr>
        <w:t>All NHS Funded providers who deliver the SAS must undertake suitable and sufficient risk assessments so that are able to deliver the highest quality of clinical care available to patients and ensure that they comply with the legal duties outlined in the health and safety legislation. These include:</w:t>
      </w:r>
    </w:p>
    <w:p w:rsidR="00AD636F" w:rsidRPr="00AD636F" w:rsidRDefault="00AD636F" w:rsidP="00AD636F">
      <w:pPr>
        <w:rPr>
          <w:rFonts w:ascii="Arial" w:hAnsi="Arial" w:cs="Arial"/>
          <w:sz w:val="24"/>
          <w:szCs w:val="24"/>
        </w:rPr>
      </w:pPr>
      <w:r w:rsidRPr="00AD636F">
        <w:rPr>
          <w:rFonts w:ascii="Arial" w:hAnsi="Arial" w:cs="Arial"/>
          <w:sz w:val="24"/>
          <w:szCs w:val="24"/>
        </w:rPr>
        <w:t>Health and Safety at Work Act 1974, section 2 and 3, which requires the provision and maintenance of a working environment for employees that is, so far as is reasonably practicable, safe, without risks to health, and adequate as regards facilities and arrangements for their welfare at work which includes adequate training:</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2 General duties of employers to their employees</w:t>
      </w:r>
    </w:p>
    <w:p w:rsidR="00AD636F" w:rsidRPr="00AD636F" w:rsidRDefault="00AD636F" w:rsidP="00AD636F">
      <w:pPr>
        <w:rPr>
          <w:rFonts w:ascii="Arial" w:hAnsi="Arial" w:cs="Arial"/>
          <w:iCs/>
          <w:sz w:val="24"/>
          <w:szCs w:val="24"/>
        </w:rPr>
      </w:pPr>
      <w:r w:rsidRPr="00AD636F">
        <w:rPr>
          <w:rFonts w:ascii="Arial" w:hAnsi="Arial" w:cs="Arial"/>
          <w:iCs/>
          <w:sz w:val="24"/>
          <w:szCs w:val="24"/>
        </w:rPr>
        <w:t>It shall be the duty of every employer to ensure, so far as is reasonably practicable, the health, safety and welfare at work of all his employees.</w:t>
      </w:r>
    </w:p>
    <w:p w:rsidR="00AD636F" w:rsidRPr="00AD636F" w:rsidRDefault="00AD636F" w:rsidP="00AD636F">
      <w:pPr>
        <w:rPr>
          <w:rFonts w:ascii="Arial" w:hAnsi="Arial" w:cs="Arial"/>
          <w:iCs/>
          <w:sz w:val="24"/>
          <w:szCs w:val="24"/>
        </w:rPr>
      </w:pPr>
      <w:r w:rsidRPr="00AD636F">
        <w:rPr>
          <w:rFonts w:ascii="Arial" w:hAnsi="Arial" w:cs="Arial"/>
          <w:iCs/>
          <w:sz w:val="24"/>
          <w:szCs w:val="24"/>
        </w:rPr>
        <w:t>Without prejudice to the generality of an employer’s duty under the preceding subsection, the matters to which that duty extends include in particular—</w:t>
      </w:r>
    </w:p>
    <w:p w:rsidR="00AD636F" w:rsidRPr="00AD636F" w:rsidRDefault="00AD636F" w:rsidP="00AD636F">
      <w:pPr>
        <w:ind w:left="720"/>
        <w:rPr>
          <w:rFonts w:ascii="Arial" w:hAnsi="Arial" w:cs="Arial"/>
          <w:sz w:val="24"/>
          <w:szCs w:val="24"/>
        </w:rPr>
      </w:pPr>
      <w:r w:rsidRPr="00AD636F">
        <w:rPr>
          <w:rFonts w:ascii="Arial" w:hAnsi="Arial" w:cs="Arial"/>
          <w:sz w:val="24"/>
          <w:szCs w:val="24"/>
        </w:rPr>
        <w:t>The provision of such information, instruction, training and supervision as is necessary to ensure, so far as is reasonably practicable, the health and safety at work of his employees;</w:t>
      </w:r>
    </w:p>
    <w:p w:rsidR="00AD636F" w:rsidRPr="00AD636F" w:rsidRDefault="00AD636F" w:rsidP="00AD636F">
      <w:pPr>
        <w:ind w:left="720"/>
        <w:rPr>
          <w:rFonts w:ascii="Arial" w:hAnsi="Arial" w:cs="Arial"/>
          <w:sz w:val="24"/>
          <w:szCs w:val="24"/>
        </w:rPr>
      </w:pPr>
      <w:r w:rsidRPr="00AD636F">
        <w:rPr>
          <w:rFonts w:ascii="Arial" w:hAnsi="Arial" w:cs="Arial"/>
          <w:sz w:val="24"/>
          <w:szCs w:val="24"/>
        </w:rPr>
        <w:t xml:space="preserve">Health and Safety </w:t>
      </w:r>
      <w:proofErr w:type="gramStart"/>
      <w:r w:rsidRPr="00AD636F">
        <w:rPr>
          <w:rFonts w:ascii="Arial" w:hAnsi="Arial" w:cs="Arial"/>
          <w:sz w:val="24"/>
          <w:szCs w:val="24"/>
        </w:rPr>
        <w:t>At</w:t>
      </w:r>
      <w:proofErr w:type="gramEnd"/>
      <w:r w:rsidRPr="00AD636F">
        <w:rPr>
          <w:rFonts w:ascii="Arial" w:hAnsi="Arial" w:cs="Arial"/>
          <w:sz w:val="24"/>
          <w:szCs w:val="24"/>
        </w:rPr>
        <w:t xml:space="preserve"> Work Act 1974, section 7 which requires that employees should take reasonable care of their own health and safety and that of others who may be affected by their acts or omissions at work; and cooperate by following any requirement im</w:t>
      </w:r>
      <w:r w:rsidR="00D1720F">
        <w:rPr>
          <w:rFonts w:ascii="Arial" w:hAnsi="Arial" w:cs="Arial"/>
          <w:sz w:val="24"/>
          <w:szCs w:val="24"/>
        </w:rPr>
        <w:t>posed on them by their employer</w:t>
      </w:r>
      <w:r w:rsidRPr="00AD636F">
        <w:rPr>
          <w:rFonts w:ascii="Arial" w:hAnsi="Arial" w:cs="Arial"/>
          <w:sz w:val="24"/>
          <w:szCs w:val="24"/>
        </w:rPr>
        <w:t>:</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7 General duties of employees at work</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It shall be the duty of every employee while at work— </w:t>
      </w:r>
    </w:p>
    <w:p w:rsidR="00AD636F" w:rsidRPr="00AD636F" w:rsidRDefault="00AD636F" w:rsidP="00AD636F">
      <w:pPr>
        <w:ind w:left="720"/>
        <w:rPr>
          <w:rFonts w:ascii="Arial" w:hAnsi="Arial" w:cs="Arial"/>
          <w:sz w:val="24"/>
          <w:szCs w:val="24"/>
        </w:rPr>
      </w:pPr>
      <w:r w:rsidRPr="00AD636F">
        <w:rPr>
          <w:rFonts w:ascii="Arial" w:hAnsi="Arial" w:cs="Arial"/>
          <w:sz w:val="24"/>
          <w:szCs w:val="24"/>
        </w:rPr>
        <w:t>to take reasonable care for the health and safety of himself and of other persons who may be affected by his acts or omissions at work; and</w:t>
      </w:r>
    </w:p>
    <w:p w:rsidR="00AD636F" w:rsidRPr="00AD636F" w:rsidRDefault="00AD636F" w:rsidP="00AD636F">
      <w:pPr>
        <w:ind w:left="720"/>
        <w:rPr>
          <w:rFonts w:ascii="Arial" w:hAnsi="Arial" w:cs="Arial"/>
          <w:sz w:val="24"/>
          <w:szCs w:val="24"/>
        </w:rPr>
      </w:pPr>
      <w:r w:rsidRPr="00AD636F">
        <w:rPr>
          <w:rFonts w:ascii="Arial" w:hAnsi="Arial" w:cs="Arial"/>
          <w:sz w:val="24"/>
          <w:szCs w:val="24"/>
        </w:rPr>
        <w:t>as regards any duty or requirement imposed on his employer or any other person by or under any of the relevant statutory provisions, to co-operate with him so far as is necessary to enable that duty or requirement to be performed or complied with.</w:t>
      </w:r>
    </w:p>
    <w:p w:rsidR="00AD636F" w:rsidRPr="00AD636F" w:rsidRDefault="00AD636F" w:rsidP="00AD636F">
      <w:pPr>
        <w:ind w:left="720"/>
        <w:rPr>
          <w:rFonts w:ascii="Arial" w:hAnsi="Arial" w:cs="Arial"/>
          <w:sz w:val="24"/>
          <w:szCs w:val="24"/>
        </w:rPr>
      </w:pPr>
      <w:r w:rsidRPr="00AD636F">
        <w:rPr>
          <w:rFonts w:ascii="Arial" w:hAnsi="Arial" w:cs="Arial"/>
          <w:iCs/>
          <w:sz w:val="24"/>
          <w:szCs w:val="24"/>
        </w:rPr>
        <w:t>The Safety Representatives and Safety Committees Regulations 1977 and Health and Safety (Consultation with Employees) Regulations 1996 impose a duty on employers to</w:t>
      </w:r>
      <w:r w:rsidRPr="00AD636F">
        <w:rPr>
          <w:rFonts w:ascii="Arial" w:hAnsi="Arial" w:cs="Arial"/>
          <w:sz w:val="24"/>
          <w:szCs w:val="24"/>
        </w:rPr>
        <w:t xml:space="preserve"> consult workers on matters pertaining to their health and safety.</w:t>
      </w:r>
    </w:p>
    <w:p w:rsidR="00AD636F" w:rsidRPr="00AD636F" w:rsidRDefault="00AD636F" w:rsidP="00AD636F">
      <w:pPr>
        <w:rPr>
          <w:rFonts w:ascii="Arial" w:hAnsi="Arial" w:cs="Arial"/>
          <w:iCs/>
          <w:sz w:val="24"/>
          <w:szCs w:val="24"/>
        </w:rPr>
      </w:pPr>
      <w:r w:rsidRPr="00AD636F">
        <w:rPr>
          <w:rFonts w:ascii="Arial" w:hAnsi="Arial" w:cs="Arial"/>
          <w:iCs/>
          <w:sz w:val="24"/>
          <w:szCs w:val="24"/>
        </w:rPr>
        <w:t>The Care Quality Commission’s Essential Standards of Quality and Safety sets out the general requirements for a safe working environment. Outcome 14D specifically requires that members of staff are supported to do their work in a safe working environment where risk of violence, harassment and bullying are assessed and minimised.</w:t>
      </w:r>
    </w:p>
    <w:p w:rsidR="00AD636F" w:rsidRPr="00AD636F" w:rsidRDefault="00AD636F" w:rsidP="00AD636F">
      <w:pPr>
        <w:rPr>
          <w:rFonts w:ascii="Arial" w:hAnsi="Arial" w:cs="Arial"/>
          <w:iCs/>
          <w:sz w:val="24"/>
          <w:szCs w:val="24"/>
        </w:rPr>
      </w:pPr>
      <w:r w:rsidRPr="00AD636F">
        <w:rPr>
          <w:rFonts w:ascii="Arial" w:hAnsi="Arial" w:cs="Arial"/>
          <w:iCs/>
          <w:sz w:val="24"/>
          <w:szCs w:val="24"/>
        </w:rPr>
        <w:t>The Management of Health and Safety at Work Regulations, 1999 Regulations 3 and 5 impose an overarching duty on employers to carry out suitable and sufficient risk assessments and introduce preventative and protective measures to control the identified risks. This includes the risk of violence and aggression.  The assessment should identify the measures needed to either eliminate the risks or, if this is not reasonably practicable, adequately control them. The Regulations do not specify which measures should be introduced to control the risk.  It is for the employers to satisfy themselves that the measures they have taken are adequate. In doing so, the NHS funded provider must consider the good practice of other employers managing similar issues.</w:t>
      </w:r>
    </w:p>
    <w:p w:rsidR="00AD636F" w:rsidRPr="00AD636F" w:rsidRDefault="00AD636F" w:rsidP="00AD636F">
      <w:pPr>
        <w:rPr>
          <w:rFonts w:ascii="Arial" w:hAnsi="Arial" w:cs="Arial"/>
          <w:iCs/>
          <w:sz w:val="24"/>
          <w:szCs w:val="24"/>
        </w:rPr>
      </w:pPr>
      <w:r w:rsidRPr="00AD636F">
        <w:rPr>
          <w:rFonts w:ascii="Arial" w:hAnsi="Arial" w:cs="Arial"/>
          <w:iCs/>
          <w:sz w:val="24"/>
          <w:szCs w:val="24"/>
        </w:rPr>
        <w:t>A Violence and Aggression Risk Assessment should be documented for any task / activity which presents a significant risk. In addition to formal documented risk assessments, employees must conduct a Personal Risk Assessment before they perform a task/activity, which may present a risk of violence and aggression. This assessment should examine the risk to themselves and others who may be affected by the activity. If necessary, they must communicate their findings to others.</w:t>
      </w:r>
    </w:p>
    <w:p w:rsidR="00AD636F" w:rsidRPr="00AD636F" w:rsidRDefault="00AD636F" w:rsidP="00AD636F">
      <w:pPr>
        <w:rPr>
          <w:rFonts w:ascii="Arial" w:hAnsi="Arial" w:cs="Arial"/>
          <w:b/>
          <w:iCs/>
          <w:sz w:val="24"/>
          <w:szCs w:val="24"/>
        </w:rPr>
      </w:pPr>
      <w:r w:rsidRPr="00AD636F">
        <w:rPr>
          <w:rFonts w:ascii="Arial" w:hAnsi="Arial" w:cs="Arial"/>
          <w:b/>
          <w:iCs/>
          <w:sz w:val="24"/>
          <w:szCs w:val="24"/>
        </w:rPr>
        <w:t>Roles and Responsibilities</w:t>
      </w:r>
    </w:p>
    <w:p w:rsidR="00AD636F" w:rsidRPr="00AD636F" w:rsidRDefault="00AD636F" w:rsidP="00AD636F">
      <w:pPr>
        <w:rPr>
          <w:rFonts w:ascii="Arial" w:hAnsi="Arial" w:cs="Arial"/>
          <w:b/>
          <w:iCs/>
          <w:sz w:val="24"/>
          <w:szCs w:val="24"/>
        </w:rPr>
      </w:pPr>
      <w:r w:rsidRPr="00AD636F">
        <w:rPr>
          <w:rFonts w:ascii="Arial" w:hAnsi="Arial" w:cs="Arial"/>
          <w:b/>
          <w:iCs/>
          <w:sz w:val="24"/>
          <w:szCs w:val="24"/>
        </w:rPr>
        <w:t xml:space="preserve">The Commissioner </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The Commissioner (or equivalent) is responsible for receiving assurance that the organisation has an effective programme in place for managing clinical, financial and strategic risks.  </w:t>
      </w:r>
      <w:proofErr w:type="gramStart"/>
      <w:r w:rsidRPr="00AD636F">
        <w:rPr>
          <w:rFonts w:ascii="Arial" w:hAnsi="Arial" w:cs="Arial"/>
          <w:iCs/>
          <w:sz w:val="24"/>
          <w:szCs w:val="24"/>
        </w:rPr>
        <w:t>In order to</w:t>
      </w:r>
      <w:proofErr w:type="gramEnd"/>
      <w:r w:rsidRPr="00AD636F">
        <w:rPr>
          <w:rFonts w:ascii="Arial" w:hAnsi="Arial" w:cs="Arial"/>
          <w:iCs/>
          <w:sz w:val="24"/>
          <w:szCs w:val="24"/>
        </w:rPr>
        <w:t xml:space="preserve"> provide such assurance, the Commissioner will receive reports from the relevant panels, groups or committees dealing with risk management and providing risk data (the exact names of these bodies </w:t>
      </w:r>
      <w:proofErr w:type="gramStart"/>
      <w:r w:rsidRPr="00AD636F">
        <w:rPr>
          <w:rFonts w:ascii="Arial" w:hAnsi="Arial" w:cs="Arial"/>
          <w:iCs/>
          <w:sz w:val="24"/>
          <w:szCs w:val="24"/>
        </w:rPr>
        <w:t>varies</w:t>
      </w:r>
      <w:proofErr w:type="gramEnd"/>
      <w:r w:rsidRPr="00AD636F">
        <w:rPr>
          <w:rFonts w:ascii="Arial" w:hAnsi="Arial" w:cs="Arial"/>
          <w:iCs/>
          <w:sz w:val="24"/>
          <w:szCs w:val="24"/>
        </w:rPr>
        <w:t xml:space="preserve"> between organisations, although their broad functions will not).</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Senior managers</w:t>
      </w:r>
    </w:p>
    <w:p w:rsidR="00AD636F" w:rsidRPr="00AD636F" w:rsidRDefault="00AD636F" w:rsidP="00AD636F">
      <w:pPr>
        <w:rPr>
          <w:rFonts w:ascii="Arial" w:hAnsi="Arial" w:cs="Arial"/>
          <w:iCs/>
          <w:sz w:val="24"/>
          <w:szCs w:val="24"/>
        </w:rPr>
      </w:pPr>
      <w:r w:rsidRPr="00AD636F">
        <w:rPr>
          <w:rFonts w:ascii="Arial" w:hAnsi="Arial" w:cs="Arial"/>
          <w:iCs/>
          <w:sz w:val="24"/>
          <w:szCs w:val="24"/>
        </w:rPr>
        <w:t>Senior managers have the responsibility for ensuring that their areas of work comply with the risk management process.  They will ensure that there are effective risk management processes are in place to identify, assess, evaluate, control, monitor and review risks. In addition, they are responsible for ensuring that members of staff are informed of the risks within their work environment. Senior managers are responsible for implementing and monitoring any identified risk management control measures.</w:t>
      </w:r>
    </w:p>
    <w:p w:rsidR="00AD636F" w:rsidRPr="00AD636F" w:rsidRDefault="00AD636F" w:rsidP="00AD636F">
      <w:pPr>
        <w:rPr>
          <w:rFonts w:ascii="Arial" w:hAnsi="Arial" w:cs="Arial"/>
          <w:b/>
          <w:iCs/>
          <w:sz w:val="24"/>
          <w:szCs w:val="24"/>
        </w:rPr>
      </w:pPr>
      <w:r w:rsidRPr="00AD636F">
        <w:rPr>
          <w:rFonts w:ascii="Arial" w:hAnsi="Arial" w:cs="Arial"/>
          <w:b/>
          <w:iCs/>
          <w:sz w:val="24"/>
          <w:szCs w:val="24"/>
        </w:rPr>
        <w:t xml:space="preserve">Local Managers </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Local Managers have a responsibility in relation to the identification of hazards, risk assessing, development and delivery of the action plans. They are responsible for ensuring that their staff engage with the risk management process, </w:t>
      </w:r>
      <w:proofErr w:type="gramStart"/>
      <w:r w:rsidRPr="00AD636F">
        <w:rPr>
          <w:rFonts w:ascii="Arial" w:hAnsi="Arial" w:cs="Arial"/>
          <w:iCs/>
          <w:sz w:val="24"/>
          <w:szCs w:val="24"/>
        </w:rPr>
        <w:t>in particular by</w:t>
      </w:r>
      <w:proofErr w:type="gramEnd"/>
      <w:r w:rsidRPr="00AD636F">
        <w:rPr>
          <w:rFonts w:ascii="Arial" w:hAnsi="Arial" w:cs="Arial"/>
          <w:iCs/>
          <w:sz w:val="24"/>
          <w:szCs w:val="24"/>
        </w:rPr>
        <w:t xml:space="preserve"> reporting all incidents of violence, assisting with the incident investigation and debrief, and implementation of any action plans. </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They should ensure that risk assessments are readily available for inspection and that staff awareness and knowledge of the risk assessment process along with associated control measures is tested. They also have a responsibility to manage the expectations of staff, and ensuring that staff are made aware of the risks within their work environment and know how to mitigate them. </w:t>
      </w:r>
    </w:p>
    <w:p w:rsidR="00AD636F" w:rsidRPr="00AD636F" w:rsidRDefault="00AD636F" w:rsidP="00AD636F">
      <w:pPr>
        <w:rPr>
          <w:rFonts w:ascii="Arial" w:hAnsi="Arial" w:cs="Arial"/>
          <w:b/>
          <w:iCs/>
          <w:sz w:val="24"/>
          <w:szCs w:val="24"/>
        </w:rPr>
      </w:pPr>
      <w:r w:rsidRPr="00AD636F">
        <w:rPr>
          <w:rFonts w:ascii="Arial" w:hAnsi="Arial" w:cs="Arial"/>
          <w:b/>
          <w:iCs/>
          <w:sz w:val="24"/>
          <w:szCs w:val="24"/>
        </w:rPr>
        <w:t>All staff</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All members of staff have a responsibility towards the management of risk. This includes reporting incidents, accidents, near misses, using the organisation’s reporting form through the internal reporting system. They must be aware that they have a duty to take reasonable care of their own safety and the safety of others. They must be familiar with the Risk Management Strategy and comply with all organisational policies, Regulations, procedures and instructions </w:t>
      </w:r>
      <w:proofErr w:type="gramStart"/>
      <w:r w:rsidRPr="00AD636F">
        <w:rPr>
          <w:rFonts w:ascii="Arial" w:hAnsi="Arial" w:cs="Arial"/>
          <w:iCs/>
          <w:sz w:val="24"/>
          <w:szCs w:val="24"/>
        </w:rPr>
        <w:t>in order to</w:t>
      </w:r>
      <w:proofErr w:type="gramEnd"/>
      <w:r w:rsidRPr="00AD636F">
        <w:rPr>
          <w:rFonts w:ascii="Arial" w:hAnsi="Arial" w:cs="Arial"/>
          <w:iCs/>
          <w:sz w:val="24"/>
          <w:szCs w:val="24"/>
        </w:rPr>
        <w:t xml:space="preserve"> protect the health, safety and welfare of any individual affected by the organisation.</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One key principle is that all staff groups whose work, brings them into contact with members of the public, receive a level of conflict resolution training which is commensurate to the risks they face.  </w:t>
      </w:r>
    </w:p>
    <w:p w:rsidR="00AD636F" w:rsidRPr="00AD636F" w:rsidRDefault="00AD636F" w:rsidP="00AD636F">
      <w:pPr>
        <w:rPr>
          <w:rFonts w:ascii="Arial" w:hAnsi="Arial" w:cs="Arial"/>
          <w:b/>
          <w:iCs/>
          <w:sz w:val="24"/>
          <w:szCs w:val="24"/>
        </w:rPr>
      </w:pPr>
      <w:r w:rsidRPr="00AD636F">
        <w:rPr>
          <w:rFonts w:ascii="Arial" w:hAnsi="Arial" w:cs="Arial"/>
          <w:b/>
          <w:iCs/>
          <w:sz w:val="24"/>
          <w:szCs w:val="24"/>
        </w:rPr>
        <w:t>Risk assessment process</w:t>
      </w:r>
    </w:p>
    <w:p w:rsidR="00AD636F" w:rsidRPr="00AD636F" w:rsidRDefault="00AD636F" w:rsidP="00AD636F">
      <w:pPr>
        <w:rPr>
          <w:rFonts w:ascii="Arial" w:hAnsi="Arial" w:cs="Arial"/>
          <w:iCs/>
          <w:sz w:val="24"/>
          <w:szCs w:val="24"/>
        </w:rPr>
      </w:pPr>
      <w:r w:rsidRPr="00AD636F">
        <w:rPr>
          <w:rFonts w:ascii="Arial" w:hAnsi="Arial" w:cs="Arial"/>
          <w:iCs/>
          <w:sz w:val="24"/>
          <w:szCs w:val="24"/>
        </w:rPr>
        <w:t>An important part of the risk assessment process is being able to identify the potential sources of information needed to feed into the risk assessment and identify the level or training required, such as:</w:t>
      </w:r>
    </w:p>
    <w:p w:rsidR="00AD636F" w:rsidRPr="00AD636F" w:rsidRDefault="00AD636F" w:rsidP="00AD636F">
      <w:pPr>
        <w:numPr>
          <w:ilvl w:val="2"/>
          <w:numId w:val="7"/>
        </w:numPr>
        <w:rPr>
          <w:rFonts w:ascii="Arial" w:hAnsi="Arial" w:cs="Arial"/>
          <w:sz w:val="24"/>
          <w:szCs w:val="24"/>
        </w:rPr>
      </w:pPr>
      <w:r w:rsidRPr="00AD636F">
        <w:rPr>
          <w:rFonts w:ascii="Arial" w:hAnsi="Arial" w:cs="Arial"/>
          <w:sz w:val="24"/>
          <w:szCs w:val="24"/>
        </w:rPr>
        <w:t>Reported incidents, near misses, serious untoward incidents;</w:t>
      </w:r>
    </w:p>
    <w:p w:rsidR="00AD636F" w:rsidRPr="00AD636F" w:rsidRDefault="00AD636F" w:rsidP="00AD636F">
      <w:pPr>
        <w:numPr>
          <w:ilvl w:val="2"/>
          <w:numId w:val="7"/>
        </w:numPr>
        <w:rPr>
          <w:rFonts w:ascii="Arial" w:hAnsi="Arial" w:cs="Arial"/>
          <w:sz w:val="24"/>
          <w:szCs w:val="24"/>
        </w:rPr>
      </w:pPr>
      <w:r w:rsidRPr="00AD636F">
        <w:rPr>
          <w:rFonts w:ascii="Arial" w:hAnsi="Arial" w:cs="Arial"/>
          <w:sz w:val="24"/>
          <w:szCs w:val="24"/>
        </w:rPr>
        <w:t>Patient and members of the public considerations;</w:t>
      </w:r>
    </w:p>
    <w:p w:rsidR="00AD636F" w:rsidRPr="00AD636F" w:rsidRDefault="00AD636F" w:rsidP="00AD636F">
      <w:pPr>
        <w:numPr>
          <w:ilvl w:val="2"/>
          <w:numId w:val="7"/>
        </w:numPr>
        <w:rPr>
          <w:rFonts w:ascii="Arial" w:hAnsi="Arial" w:cs="Arial"/>
          <w:sz w:val="24"/>
          <w:szCs w:val="24"/>
        </w:rPr>
      </w:pPr>
      <w:r w:rsidRPr="00AD636F">
        <w:rPr>
          <w:rFonts w:ascii="Arial" w:hAnsi="Arial" w:cs="Arial"/>
          <w:sz w:val="24"/>
          <w:szCs w:val="24"/>
        </w:rPr>
        <w:t>Staff roles and responsibilities;</w:t>
      </w:r>
    </w:p>
    <w:p w:rsidR="00AD636F" w:rsidRPr="00AD636F" w:rsidRDefault="00AD636F" w:rsidP="00AD636F">
      <w:pPr>
        <w:numPr>
          <w:ilvl w:val="2"/>
          <w:numId w:val="7"/>
        </w:numPr>
        <w:rPr>
          <w:rFonts w:ascii="Arial" w:hAnsi="Arial" w:cs="Arial"/>
          <w:sz w:val="24"/>
          <w:szCs w:val="24"/>
        </w:rPr>
      </w:pPr>
      <w:r w:rsidRPr="00AD636F">
        <w:rPr>
          <w:rFonts w:ascii="Arial" w:hAnsi="Arial" w:cs="Arial"/>
          <w:sz w:val="24"/>
          <w:szCs w:val="24"/>
        </w:rPr>
        <w:t>Duties performed by staff in high risk roles (according to risk assessments);</w:t>
      </w:r>
    </w:p>
    <w:p w:rsidR="00AD636F" w:rsidRPr="00AD636F" w:rsidRDefault="00AD636F" w:rsidP="00AD636F">
      <w:pPr>
        <w:numPr>
          <w:ilvl w:val="2"/>
          <w:numId w:val="7"/>
        </w:numPr>
        <w:rPr>
          <w:rFonts w:ascii="Arial" w:hAnsi="Arial" w:cs="Arial"/>
          <w:sz w:val="24"/>
          <w:szCs w:val="24"/>
        </w:rPr>
      </w:pPr>
      <w:r w:rsidRPr="00AD636F">
        <w:rPr>
          <w:rFonts w:ascii="Arial" w:hAnsi="Arial" w:cs="Arial"/>
          <w:sz w:val="24"/>
          <w:szCs w:val="24"/>
        </w:rPr>
        <w:t>Current levels of skills and training, staff expectations;</w:t>
      </w:r>
    </w:p>
    <w:p w:rsidR="00AD636F" w:rsidRPr="00AD636F" w:rsidRDefault="00AD636F" w:rsidP="00AD636F">
      <w:pPr>
        <w:numPr>
          <w:ilvl w:val="2"/>
          <w:numId w:val="7"/>
        </w:numPr>
        <w:rPr>
          <w:rFonts w:ascii="Arial" w:hAnsi="Arial" w:cs="Arial"/>
          <w:sz w:val="24"/>
          <w:szCs w:val="24"/>
        </w:rPr>
      </w:pPr>
      <w:r w:rsidRPr="00AD636F">
        <w:rPr>
          <w:rFonts w:ascii="Arial" w:hAnsi="Arial" w:cs="Arial"/>
          <w:sz w:val="24"/>
          <w:szCs w:val="24"/>
        </w:rPr>
        <w:t xml:space="preserve">Statutory requirements, policy and guidance. </w:t>
      </w:r>
    </w:p>
    <w:p w:rsidR="00AD636F" w:rsidRPr="00AD636F" w:rsidRDefault="00AD636F" w:rsidP="00AD636F">
      <w:pPr>
        <w:rPr>
          <w:rFonts w:ascii="Arial" w:hAnsi="Arial" w:cs="Arial"/>
          <w:b/>
          <w:iCs/>
          <w:sz w:val="24"/>
          <w:szCs w:val="24"/>
        </w:rPr>
      </w:pPr>
      <w:r w:rsidRPr="00AD636F">
        <w:rPr>
          <w:rFonts w:ascii="Arial" w:hAnsi="Arial" w:cs="Arial"/>
          <w:b/>
          <w:iCs/>
          <w:sz w:val="24"/>
          <w:szCs w:val="24"/>
        </w:rPr>
        <w:t>Risk factors</w:t>
      </w:r>
    </w:p>
    <w:p w:rsidR="00AD636F" w:rsidRPr="00AD636F" w:rsidRDefault="00AD636F" w:rsidP="00AD636F">
      <w:pPr>
        <w:rPr>
          <w:rFonts w:ascii="Arial" w:hAnsi="Arial" w:cs="Arial"/>
          <w:iCs/>
          <w:sz w:val="24"/>
          <w:szCs w:val="24"/>
        </w:rPr>
      </w:pPr>
      <w:r w:rsidRPr="00AD636F">
        <w:rPr>
          <w:rFonts w:ascii="Arial" w:hAnsi="Arial" w:cs="Arial"/>
          <w:iCs/>
          <w:sz w:val="24"/>
          <w:szCs w:val="24"/>
        </w:rPr>
        <w:t>It is possible to identify trends and themes in terms of the hazards that staff face and the possible levels of training required, and asses against each such as:</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Prevalence of clinically related challenging behaviours;</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 xml:space="preserve">Presence of aggravating factors; </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Inefficient services such as cancelled appointments, delays to services, long waiting times;</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Environmental factors: building design, stressful or heightened activity, crowded, noisy areas;</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Location of premises which may be isolated;</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Insufficient appropriately trained staff and resources, including shortage of qualified staff;</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Language skills;</w:t>
      </w:r>
    </w:p>
    <w:p w:rsidR="00AD636F" w:rsidRPr="00AD636F" w:rsidRDefault="00AD636F" w:rsidP="00AD636F">
      <w:pPr>
        <w:numPr>
          <w:ilvl w:val="2"/>
          <w:numId w:val="8"/>
        </w:numPr>
        <w:rPr>
          <w:rFonts w:ascii="Arial" w:hAnsi="Arial" w:cs="Arial"/>
          <w:sz w:val="24"/>
          <w:szCs w:val="24"/>
        </w:rPr>
      </w:pPr>
      <w:r w:rsidRPr="00AD636F">
        <w:rPr>
          <w:rFonts w:ascii="Arial" w:hAnsi="Arial" w:cs="Arial"/>
          <w:sz w:val="24"/>
          <w:szCs w:val="24"/>
        </w:rPr>
        <w:t>Fatigue and tolerance.</w:t>
      </w:r>
    </w:p>
    <w:p w:rsidR="00AD636F" w:rsidRPr="00AD636F" w:rsidRDefault="00AD636F" w:rsidP="00AD636F">
      <w:pPr>
        <w:rPr>
          <w:rFonts w:ascii="Arial" w:hAnsi="Arial" w:cs="Arial"/>
          <w:iCs/>
          <w:sz w:val="24"/>
          <w:szCs w:val="24"/>
        </w:rPr>
      </w:pPr>
      <w:r w:rsidRPr="00AD636F">
        <w:rPr>
          <w:rFonts w:ascii="Arial" w:hAnsi="Arial" w:cs="Arial"/>
          <w:iCs/>
          <w:sz w:val="24"/>
          <w:szCs w:val="24"/>
        </w:rPr>
        <w:t>The findings from the above process should be recorded clearly on a violence &amp; aggression risk assessment form. The following are guidance notes on completing the violence &amp; aggression risk assessment form. They are designed to allow you to carry out a suitable and sufficient assessment of the risk of violence and aggression in your working environment.  The form is divided into six main sections.  The aim has been to make the areas to be assessed as clear as possible.   It is not possible to cover all eventualities and those completing the form must not feel that they cannot record any other relevant details.   Where necessary, continuation sheets can be used.</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Risk Assessments should be undertaken in consultation with employees and reviewed at least annually or after an incident has occurred or </w:t>
      </w:r>
      <w:proofErr w:type="gramStart"/>
      <w:r w:rsidRPr="00AD636F">
        <w:rPr>
          <w:rFonts w:ascii="Arial" w:hAnsi="Arial" w:cs="Arial"/>
          <w:iCs/>
          <w:sz w:val="24"/>
          <w:szCs w:val="24"/>
        </w:rPr>
        <w:t>as a result of</w:t>
      </w:r>
      <w:proofErr w:type="gramEnd"/>
      <w:r w:rsidRPr="00AD636F">
        <w:rPr>
          <w:rFonts w:ascii="Arial" w:hAnsi="Arial" w:cs="Arial"/>
          <w:iCs/>
          <w:sz w:val="24"/>
          <w:szCs w:val="24"/>
        </w:rPr>
        <w:t xml:space="preserve"> a change. If a major change is required as part of a review a new form must be completed. If the circumstances remain largely the same then there is a section to record that a review has been undertaken.</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A – Administration Details</w:t>
      </w:r>
    </w:p>
    <w:p w:rsidR="00AD636F" w:rsidRPr="00AD636F" w:rsidRDefault="00AD636F" w:rsidP="00AD636F">
      <w:pPr>
        <w:rPr>
          <w:rFonts w:ascii="Arial" w:hAnsi="Arial" w:cs="Arial"/>
          <w:iCs/>
          <w:sz w:val="24"/>
          <w:szCs w:val="24"/>
        </w:rPr>
      </w:pPr>
      <w:r w:rsidRPr="00AD636F">
        <w:rPr>
          <w:rFonts w:ascii="Arial" w:hAnsi="Arial" w:cs="Arial"/>
          <w:iCs/>
          <w:sz w:val="24"/>
          <w:szCs w:val="24"/>
        </w:rPr>
        <w:t>This section is designed to identify the location where the assessment is being conducted.</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B – Task or Activity</w:t>
      </w:r>
    </w:p>
    <w:p w:rsidR="00AD636F" w:rsidRPr="00AD636F" w:rsidRDefault="00AD636F" w:rsidP="00AD636F">
      <w:pPr>
        <w:rPr>
          <w:rFonts w:ascii="Arial" w:hAnsi="Arial" w:cs="Arial"/>
          <w:iCs/>
          <w:sz w:val="24"/>
          <w:szCs w:val="24"/>
        </w:rPr>
      </w:pPr>
      <w:r w:rsidRPr="00AD636F">
        <w:rPr>
          <w:rFonts w:ascii="Arial" w:hAnsi="Arial" w:cs="Arial"/>
          <w:iCs/>
          <w:sz w:val="24"/>
          <w:szCs w:val="24"/>
        </w:rPr>
        <w:t>Write down the tasks or activities which could lead to a risk of violence and aggression. If there is a specific activity that presents an elevated risk this may need to be documented separately.  Specify the personnel that may be involved in each task or activity. Remember to consider any other personnel who may be similarly at risk.</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C – Assessment of Risk</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This section is designed to identify the likelihood of the risk of violence to employees based on the various hazards that employees may be exposed to in undertaking their duties.  The section should be completed by answering </w:t>
      </w:r>
      <w:proofErr w:type="gramStart"/>
      <w:r w:rsidRPr="00AD636F">
        <w:rPr>
          <w:rFonts w:ascii="Arial" w:hAnsi="Arial" w:cs="Arial"/>
          <w:iCs/>
          <w:sz w:val="24"/>
          <w:szCs w:val="24"/>
        </w:rPr>
        <w:t>all of</w:t>
      </w:r>
      <w:proofErr w:type="gramEnd"/>
      <w:r w:rsidRPr="00AD636F">
        <w:rPr>
          <w:rFonts w:ascii="Arial" w:hAnsi="Arial" w:cs="Arial"/>
          <w:iCs/>
          <w:sz w:val="24"/>
          <w:szCs w:val="24"/>
        </w:rPr>
        <w:t xml:space="preserve"> the relevant questions.  Once this has been undertaken, the answers should be reviewed and a decision of the degree of perceived/actual risk made.</w:t>
      </w:r>
    </w:p>
    <w:p w:rsidR="00AD636F" w:rsidRPr="00AD636F" w:rsidRDefault="00AD636F" w:rsidP="00AD636F">
      <w:pPr>
        <w:rPr>
          <w:rFonts w:ascii="Arial" w:hAnsi="Arial" w:cs="Arial"/>
          <w:iCs/>
          <w:sz w:val="24"/>
          <w:szCs w:val="24"/>
        </w:rPr>
      </w:pPr>
      <w:r w:rsidRPr="00AD636F">
        <w:rPr>
          <w:rFonts w:ascii="Arial" w:hAnsi="Arial" w:cs="Arial"/>
          <w:iCs/>
          <w:sz w:val="24"/>
          <w:szCs w:val="24"/>
        </w:rPr>
        <w:t>It is important to consult all those who may be involved in the activity/task when undertaking a risk assessment.  Perception of risk may vary from individual to individual. In addition, employees may have been involved in incidents, which they have not previously reported or shared with their colleagues.</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D – Current Control Measures</w:t>
      </w:r>
    </w:p>
    <w:p w:rsidR="00AD636F" w:rsidRPr="00AD636F" w:rsidRDefault="00AD636F" w:rsidP="00AD636F">
      <w:pPr>
        <w:rPr>
          <w:rFonts w:ascii="Arial" w:hAnsi="Arial" w:cs="Arial"/>
          <w:iCs/>
          <w:sz w:val="24"/>
          <w:szCs w:val="24"/>
        </w:rPr>
      </w:pPr>
      <w:r w:rsidRPr="00AD636F">
        <w:rPr>
          <w:rFonts w:ascii="Arial" w:hAnsi="Arial" w:cs="Arial"/>
          <w:iCs/>
          <w:sz w:val="24"/>
          <w:szCs w:val="24"/>
        </w:rPr>
        <w:t>This section is where any existing control measures/precautions are listed. Many of these control measures will have been highlighted in Section C.  These can be summarised and cross referenced where appropriate. A continuation sheet can be used if necessary.</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E – Initial Risk Rating Figure</w:t>
      </w:r>
    </w:p>
    <w:p w:rsidR="00AD636F" w:rsidRPr="00AD636F" w:rsidRDefault="00AD636F" w:rsidP="00AD636F">
      <w:pPr>
        <w:rPr>
          <w:rFonts w:ascii="Arial" w:hAnsi="Arial" w:cs="Arial"/>
          <w:iCs/>
          <w:sz w:val="24"/>
          <w:szCs w:val="24"/>
        </w:rPr>
      </w:pPr>
      <w:proofErr w:type="gramStart"/>
      <w:r w:rsidRPr="00AD636F">
        <w:rPr>
          <w:rFonts w:ascii="Arial" w:hAnsi="Arial" w:cs="Arial"/>
          <w:iCs/>
          <w:sz w:val="24"/>
          <w:szCs w:val="24"/>
        </w:rPr>
        <w:t>In order to</w:t>
      </w:r>
      <w:proofErr w:type="gramEnd"/>
      <w:r w:rsidRPr="00AD636F">
        <w:rPr>
          <w:rFonts w:ascii="Arial" w:hAnsi="Arial" w:cs="Arial"/>
          <w:iCs/>
          <w:sz w:val="24"/>
          <w:szCs w:val="24"/>
        </w:rPr>
        <w:t xml:space="preserve"> prioritise actions, it is necessary to evaluate the level of risk presented by the hazards identified. This is undertaken using a simple rating system and a basic multiplication. Further guidance is given in the Risk Matrix Section.</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F – Additional Risk Control Measures Required</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Where the level of risk </w:t>
      </w:r>
      <w:proofErr w:type="gramStart"/>
      <w:r w:rsidRPr="00AD636F">
        <w:rPr>
          <w:rFonts w:ascii="Arial" w:hAnsi="Arial" w:cs="Arial"/>
          <w:iCs/>
          <w:sz w:val="24"/>
          <w:szCs w:val="24"/>
        </w:rPr>
        <w:t>is considered to be</w:t>
      </w:r>
      <w:proofErr w:type="gramEnd"/>
      <w:r w:rsidRPr="00AD636F">
        <w:rPr>
          <w:rFonts w:ascii="Arial" w:hAnsi="Arial" w:cs="Arial"/>
          <w:iCs/>
          <w:sz w:val="24"/>
          <w:szCs w:val="24"/>
        </w:rPr>
        <w:t xml:space="preserve"> unacceptable this part of the form is used to determine additional risk control measures.</w:t>
      </w:r>
    </w:p>
    <w:p w:rsidR="00AD636F" w:rsidRPr="00AD636F" w:rsidRDefault="00AD636F" w:rsidP="00AD636F">
      <w:pPr>
        <w:rPr>
          <w:rFonts w:ascii="Arial" w:hAnsi="Arial" w:cs="Arial"/>
          <w:iCs/>
          <w:sz w:val="24"/>
          <w:szCs w:val="24"/>
        </w:rPr>
      </w:pPr>
      <w:r w:rsidRPr="00AD636F">
        <w:rPr>
          <w:rFonts w:ascii="Arial" w:hAnsi="Arial" w:cs="Arial"/>
          <w:iCs/>
          <w:sz w:val="24"/>
          <w:szCs w:val="24"/>
        </w:rPr>
        <w:t>When considering actions to be taken a hierarchy of risk control measures should be considered in the following order:</w:t>
      </w:r>
    </w:p>
    <w:p w:rsidR="00AD636F" w:rsidRPr="00AD636F" w:rsidRDefault="00AD636F" w:rsidP="00AD636F">
      <w:pPr>
        <w:numPr>
          <w:ilvl w:val="2"/>
          <w:numId w:val="9"/>
        </w:numPr>
        <w:rPr>
          <w:rFonts w:ascii="Arial" w:hAnsi="Arial" w:cs="Arial"/>
          <w:sz w:val="24"/>
          <w:szCs w:val="24"/>
        </w:rPr>
      </w:pPr>
      <w:r w:rsidRPr="00AD636F">
        <w:rPr>
          <w:rFonts w:ascii="Arial" w:hAnsi="Arial" w:cs="Arial"/>
          <w:sz w:val="24"/>
          <w:szCs w:val="24"/>
        </w:rPr>
        <w:t>Elimination or removal of the risk;</w:t>
      </w:r>
    </w:p>
    <w:p w:rsidR="00AD636F" w:rsidRPr="00AD636F" w:rsidRDefault="00AD636F" w:rsidP="00AD636F">
      <w:pPr>
        <w:numPr>
          <w:ilvl w:val="2"/>
          <w:numId w:val="9"/>
        </w:numPr>
        <w:rPr>
          <w:rFonts w:ascii="Arial" w:hAnsi="Arial" w:cs="Arial"/>
          <w:sz w:val="24"/>
          <w:szCs w:val="24"/>
        </w:rPr>
      </w:pPr>
      <w:r w:rsidRPr="00AD636F">
        <w:rPr>
          <w:rFonts w:ascii="Arial" w:hAnsi="Arial" w:cs="Arial"/>
          <w:sz w:val="24"/>
          <w:szCs w:val="24"/>
        </w:rPr>
        <w:t>Substitution with a less risky option;</w:t>
      </w:r>
    </w:p>
    <w:p w:rsidR="00AD636F" w:rsidRPr="00AD636F" w:rsidRDefault="00AD636F" w:rsidP="00AD636F">
      <w:pPr>
        <w:numPr>
          <w:ilvl w:val="2"/>
          <w:numId w:val="9"/>
        </w:numPr>
        <w:rPr>
          <w:rFonts w:ascii="Arial" w:hAnsi="Arial" w:cs="Arial"/>
          <w:sz w:val="24"/>
          <w:szCs w:val="24"/>
        </w:rPr>
      </w:pPr>
      <w:r w:rsidRPr="00AD636F">
        <w:rPr>
          <w:rFonts w:ascii="Arial" w:hAnsi="Arial" w:cs="Arial"/>
          <w:sz w:val="24"/>
          <w:szCs w:val="24"/>
        </w:rPr>
        <w:t>Enclosure or segregation of the risk;</w:t>
      </w:r>
    </w:p>
    <w:p w:rsidR="00AD636F" w:rsidRPr="00AD636F" w:rsidRDefault="00AD636F" w:rsidP="00AD636F">
      <w:pPr>
        <w:numPr>
          <w:ilvl w:val="2"/>
          <w:numId w:val="9"/>
        </w:numPr>
        <w:rPr>
          <w:rFonts w:ascii="Arial" w:hAnsi="Arial" w:cs="Arial"/>
          <w:sz w:val="24"/>
          <w:szCs w:val="24"/>
        </w:rPr>
      </w:pPr>
      <w:r w:rsidRPr="00AD636F">
        <w:rPr>
          <w:rFonts w:ascii="Arial" w:hAnsi="Arial" w:cs="Arial"/>
          <w:sz w:val="24"/>
          <w:szCs w:val="24"/>
        </w:rPr>
        <w:t>Prevention of access of/to the risk;</w:t>
      </w:r>
    </w:p>
    <w:p w:rsidR="00AD636F" w:rsidRPr="00AD636F" w:rsidRDefault="00AD636F" w:rsidP="00AD636F">
      <w:pPr>
        <w:numPr>
          <w:ilvl w:val="2"/>
          <w:numId w:val="9"/>
        </w:numPr>
        <w:rPr>
          <w:rFonts w:ascii="Arial" w:hAnsi="Arial" w:cs="Arial"/>
          <w:sz w:val="24"/>
          <w:szCs w:val="24"/>
        </w:rPr>
      </w:pPr>
      <w:r w:rsidRPr="00AD636F">
        <w:rPr>
          <w:rFonts w:ascii="Arial" w:hAnsi="Arial" w:cs="Arial"/>
          <w:sz w:val="24"/>
          <w:szCs w:val="24"/>
        </w:rPr>
        <w:t>Organising work to reduce exposure to the risk;</w:t>
      </w:r>
    </w:p>
    <w:p w:rsidR="00AD636F" w:rsidRPr="00AD636F" w:rsidRDefault="00AD636F" w:rsidP="00AD636F">
      <w:pPr>
        <w:numPr>
          <w:ilvl w:val="2"/>
          <w:numId w:val="9"/>
        </w:numPr>
        <w:rPr>
          <w:rFonts w:ascii="Arial" w:hAnsi="Arial" w:cs="Arial"/>
          <w:sz w:val="24"/>
          <w:szCs w:val="24"/>
        </w:rPr>
      </w:pPr>
      <w:r w:rsidRPr="00AD636F">
        <w:rPr>
          <w:rFonts w:ascii="Arial" w:hAnsi="Arial" w:cs="Arial"/>
          <w:sz w:val="24"/>
          <w:szCs w:val="24"/>
        </w:rPr>
        <w:t>Safe systems of work/safe operating procedures.</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Consideration should also be given to staff training requirements, including those arising from implementation of the control measures. </w:t>
      </w:r>
    </w:p>
    <w:p w:rsidR="00AD636F" w:rsidRPr="00AD636F" w:rsidRDefault="00AD636F" w:rsidP="00AD636F">
      <w:pPr>
        <w:rPr>
          <w:rFonts w:ascii="Arial" w:hAnsi="Arial" w:cs="Arial"/>
          <w:iCs/>
          <w:sz w:val="24"/>
          <w:szCs w:val="24"/>
        </w:rPr>
      </w:pPr>
      <w:r w:rsidRPr="00AD636F">
        <w:rPr>
          <w:rFonts w:ascii="Arial" w:hAnsi="Arial" w:cs="Arial"/>
          <w:iCs/>
          <w:sz w:val="24"/>
          <w:szCs w:val="24"/>
        </w:rPr>
        <w:t>There will be occasions when the additional control measures required may take some time to implement. The request for these controls should form part of the Action Plan to be agreed with the Head of Service. The new risk rating figure will quantify the projected reduction in risk.</w:t>
      </w:r>
    </w:p>
    <w:p w:rsidR="00AD636F" w:rsidRPr="00AD636F" w:rsidRDefault="00AD636F" w:rsidP="00AD636F">
      <w:pPr>
        <w:rPr>
          <w:rFonts w:ascii="Arial" w:hAnsi="Arial" w:cs="Arial"/>
          <w:b/>
          <w:iCs/>
          <w:sz w:val="24"/>
          <w:szCs w:val="24"/>
        </w:rPr>
      </w:pPr>
      <w:r w:rsidRPr="00AD636F">
        <w:rPr>
          <w:rFonts w:ascii="Arial" w:hAnsi="Arial" w:cs="Arial"/>
          <w:b/>
          <w:iCs/>
          <w:sz w:val="24"/>
          <w:szCs w:val="24"/>
        </w:rPr>
        <w:t>Section G – Action Plan Agreed with Manager</w:t>
      </w:r>
    </w:p>
    <w:p w:rsidR="00AD636F" w:rsidRPr="00AD636F" w:rsidRDefault="00AD636F" w:rsidP="00AD636F">
      <w:pPr>
        <w:rPr>
          <w:rFonts w:ascii="Arial" w:hAnsi="Arial" w:cs="Arial"/>
          <w:iCs/>
          <w:sz w:val="24"/>
          <w:szCs w:val="24"/>
        </w:rPr>
      </w:pPr>
      <w:r w:rsidRPr="00AD636F">
        <w:rPr>
          <w:rFonts w:ascii="Arial" w:hAnsi="Arial" w:cs="Arial"/>
          <w:iCs/>
          <w:sz w:val="24"/>
          <w:szCs w:val="24"/>
        </w:rPr>
        <w:t>The Action Plan is documented confirmation that the additional risk control measures have been identified and agreed with the manager. This should specify the expected completion date and confirm when controls have been implemented. A final/residual risk rating figure should then be calculated: this may be different to the risk rating detailed in Section F if some of the recommendations cannot be actioned.</w:t>
      </w:r>
    </w:p>
    <w:p w:rsidR="00AD636F" w:rsidRPr="00AD636F" w:rsidRDefault="00AD636F" w:rsidP="00AD636F">
      <w:pPr>
        <w:rPr>
          <w:rFonts w:ascii="Arial" w:hAnsi="Arial" w:cs="Arial"/>
          <w:b/>
          <w:iCs/>
          <w:sz w:val="24"/>
          <w:szCs w:val="24"/>
        </w:rPr>
      </w:pPr>
      <w:r w:rsidRPr="00AD636F">
        <w:rPr>
          <w:rFonts w:ascii="Arial" w:hAnsi="Arial" w:cs="Arial"/>
          <w:b/>
          <w:iCs/>
          <w:sz w:val="24"/>
          <w:szCs w:val="24"/>
        </w:rPr>
        <w:t>Risk Matrix</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Assess each risk against the likelihood of an incident occurring and should it happen the severity of the consequences. </w:t>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LIKELIHOOD </w:t>
      </w:r>
      <w:proofErr w:type="gramStart"/>
      <w:r w:rsidRPr="00AD636F">
        <w:rPr>
          <w:rFonts w:ascii="Arial" w:hAnsi="Arial" w:cs="Arial"/>
          <w:iCs/>
          <w:sz w:val="24"/>
          <w:szCs w:val="24"/>
        </w:rPr>
        <w:t>Taking into account</w:t>
      </w:r>
      <w:proofErr w:type="gramEnd"/>
      <w:r w:rsidRPr="00AD636F">
        <w:rPr>
          <w:rFonts w:ascii="Arial" w:hAnsi="Arial" w:cs="Arial"/>
          <w:iCs/>
          <w:sz w:val="24"/>
          <w:szCs w:val="24"/>
        </w:rPr>
        <w:t xml:space="preserve"> the controls in place and their adequacy, how likely is it that such an incident could occur?  Apply a score according to the following scale:</w:t>
      </w:r>
    </w:p>
    <w:tbl>
      <w:tblPr>
        <w:tblStyle w:val="TableGrid"/>
        <w:tblW w:w="8505" w:type="dxa"/>
        <w:tblInd w:w="-5" w:type="dxa"/>
        <w:tblLook w:val="04A0" w:firstRow="1" w:lastRow="0" w:firstColumn="1" w:lastColumn="0" w:noHBand="0" w:noVBand="1"/>
        <w:tblCaption w:val="A risk matrix table"/>
        <w:tblDescription w:val="a risk matrix table"/>
      </w:tblPr>
      <w:tblGrid>
        <w:gridCol w:w="1242"/>
        <w:gridCol w:w="2018"/>
        <w:gridCol w:w="5245"/>
      </w:tblGrid>
      <w:tr w:rsidR="00AD636F" w:rsidRPr="00AD636F" w:rsidTr="00AD636F">
        <w:trPr>
          <w:tblHeader/>
        </w:trPr>
        <w:tc>
          <w:tcPr>
            <w:tcW w:w="1242" w:type="dxa"/>
            <w:shd w:val="clear" w:color="auto" w:fill="0070C0"/>
          </w:tcPr>
          <w:p w:rsidR="00AD636F" w:rsidRPr="00AD636F" w:rsidRDefault="00AD636F" w:rsidP="00AD636F">
            <w:pPr>
              <w:spacing w:after="160" w:line="259" w:lineRule="auto"/>
              <w:rPr>
                <w:rFonts w:cs="Arial"/>
                <w:b/>
                <w:bCs/>
              </w:rPr>
            </w:pPr>
            <w:r w:rsidRPr="00AD636F">
              <w:rPr>
                <w:rFonts w:cs="Arial"/>
                <w:b/>
                <w:bCs/>
              </w:rPr>
              <w:t>Level</w:t>
            </w:r>
          </w:p>
        </w:tc>
        <w:tc>
          <w:tcPr>
            <w:tcW w:w="2018" w:type="dxa"/>
            <w:shd w:val="clear" w:color="auto" w:fill="0070C0"/>
          </w:tcPr>
          <w:p w:rsidR="00AD636F" w:rsidRPr="00AD636F" w:rsidRDefault="00AD636F" w:rsidP="00AD636F">
            <w:pPr>
              <w:spacing w:after="160" w:line="259" w:lineRule="auto"/>
              <w:rPr>
                <w:rFonts w:cs="Arial"/>
                <w:b/>
                <w:bCs/>
              </w:rPr>
            </w:pPr>
            <w:r w:rsidRPr="00AD636F">
              <w:rPr>
                <w:rFonts w:cs="Arial"/>
                <w:b/>
                <w:bCs/>
              </w:rPr>
              <w:t>Descriptor</w:t>
            </w:r>
          </w:p>
        </w:tc>
        <w:tc>
          <w:tcPr>
            <w:tcW w:w="5245" w:type="dxa"/>
            <w:shd w:val="clear" w:color="auto" w:fill="0070C0"/>
          </w:tcPr>
          <w:p w:rsidR="00AD636F" w:rsidRPr="00AD636F" w:rsidRDefault="00AD636F" w:rsidP="00AD636F">
            <w:pPr>
              <w:spacing w:after="160" w:line="259" w:lineRule="auto"/>
              <w:rPr>
                <w:rFonts w:cs="Arial"/>
                <w:b/>
                <w:bCs/>
              </w:rPr>
            </w:pPr>
            <w:r w:rsidRPr="00AD636F">
              <w:rPr>
                <w:rFonts w:cs="Arial"/>
                <w:b/>
                <w:bCs/>
              </w:rPr>
              <w:t>Description</w:t>
            </w:r>
          </w:p>
        </w:tc>
      </w:tr>
      <w:tr w:rsidR="00AD636F" w:rsidRPr="00AD636F" w:rsidTr="00AD636F">
        <w:tc>
          <w:tcPr>
            <w:tcW w:w="1242" w:type="dxa"/>
          </w:tcPr>
          <w:p w:rsidR="00AD636F" w:rsidRPr="00AD636F" w:rsidRDefault="00AD636F" w:rsidP="00AD636F">
            <w:pPr>
              <w:spacing w:after="160" w:line="259" w:lineRule="auto"/>
              <w:rPr>
                <w:rFonts w:cs="Arial"/>
                <w:bCs/>
              </w:rPr>
            </w:pPr>
            <w:r w:rsidRPr="00AD636F">
              <w:rPr>
                <w:rFonts w:cs="Arial"/>
                <w:bCs/>
              </w:rPr>
              <w:t>5</w:t>
            </w:r>
          </w:p>
        </w:tc>
        <w:tc>
          <w:tcPr>
            <w:tcW w:w="2018" w:type="dxa"/>
          </w:tcPr>
          <w:p w:rsidR="00AD636F" w:rsidRPr="00AD636F" w:rsidRDefault="00AD636F" w:rsidP="00AD636F">
            <w:pPr>
              <w:spacing w:after="160" w:line="259" w:lineRule="auto"/>
              <w:rPr>
                <w:rFonts w:cs="Arial"/>
                <w:bCs/>
              </w:rPr>
            </w:pPr>
            <w:r w:rsidRPr="00AD636F">
              <w:rPr>
                <w:rFonts w:cs="Arial"/>
                <w:bCs/>
              </w:rPr>
              <w:t>Almost Certain</w:t>
            </w:r>
          </w:p>
        </w:tc>
        <w:tc>
          <w:tcPr>
            <w:tcW w:w="5245" w:type="dxa"/>
          </w:tcPr>
          <w:p w:rsidR="00AD636F" w:rsidRPr="00AD636F" w:rsidRDefault="00AD636F" w:rsidP="00AD636F">
            <w:pPr>
              <w:spacing w:after="160" w:line="259" w:lineRule="auto"/>
              <w:rPr>
                <w:rFonts w:cs="Arial"/>
                <w:bCs/>
              </w:rPr>
            </w:pPr>
            <w:r w:rsidRPr="00AD636F">
              <w:rPr>
                <w:rFonts w:cs="Arial"/>
                <w:bCs/>
              </w:rPr>
              <w:t>Likely to occur on many occasions, a persistent issue</w:t>
            </w:r>
          </w:p>
        </w:tc>
      </w:tr>
      <w:tr w:rsidR="00AD636F" w:rsidRPr="00AD636F" w:rsidTr="00AD636F">
        <w:tc>
          <w:tcPr>
            <w:tcW w:w="1242" w:type="dxa"/>
          </w:tcPr>
          <w:p w:rsidR="00AD636F" w:rsidRPr="00AD636F" w:rsidRDefault="00AD636F" w:rsidP="00AD636F">
            <w:pPr>
              <w:spacing w:after="160" w:line="259" w:lineRule="auto"/>
              <w:rPr>
                <w:rFonts w:cs="Arial"/>
                <w:bCs/>
              </w:rPr>
            </w:pPr>
            <w:r w:rsidRPr="00AD636F">
              <w:rPr>
                <w:rFonts w:cs="Arial"/>
                <w:bCs/>
              </w:rPr>
              <w:t>4</w:t>
            </w:r>
          </w:p>
        </w:tc>
        <w:tc>
          <w:tcPr>
            <w:tcW w:w="2018" w:type="dxa"/>
          </w:tcPr>
          <w:p w:rsidR="00AD636F" w:rsidRPr="00AD636F" w:rsidRDefault="00AD636F" w:rsidP="00AD636F">
            <w:pPr>
              <w:spacing w:after="160" w:line="259" w:lineRule="auto"/>
              <w:rPr>
                <w:rFonts w:cs="Arial"/>
                <w:bCs/>
              </w:rPr>
            </w:pPr>
            <w:r w:rsidRPr="00AD636F">
              <w:rPr>
                <w:rFonts w:cs="Arial"/>
                <w:bCs/>
              </w:rPr>
              <w:t>Likely</w:t>
            </w:r>
          </w:p>
        </w:tc>
        <w:tc>
          <w:tcPr>
            <w:tcW w:w="5245" w:type="dxa"/>
          </w:tcPr>
          <w:p w:rsidR="00AD636F" w:rsidRPr="00AD636F" w:rsidRDefault="00AD636F" w:rsidP="00AD636F">
            <w:pPr>
              <w:spacing w:after="160" w:line="259" w:lineRule="auto"/>
              <w:rPr>
                <w:rFonts w:cs="Arial"/>
                <w:bCs/>
              </w:rPr>
            </w:pPr>
            <w:r w:rsidRPr="00AD636F">
              <w:rPr>
                <w:rFonts w:cs="Arial"/>
                <w:bCs/>
              </w:rPr>
              <w:t>Will probably occur but it is not a persistent issue</w:t>
            </w:r>
          </w:p>
        </w:tc>
      </w:tr>
      <w:tr w:rsidR="00AD636F" w:rsidRPr="00AD636F" w:rsidTr="00AD636F">
        <w:tc>
          <w:tcPr>
            <w:tcW w:w="1242" w:type="dxa"/>
          </w:tcPr>
          <w:p w:rsidR="00AD636F" w:rsidRPr="00AD636F" w:rsidRDefault="00AD636F" w:rsidP="00AD636F">
            <w:pPr>
              <w:spacing w:after="160" w:line="259" w:lineRule="auto"/>
              <w:rPr>
                <w:rFonts w:cs="Arial"/>
                <w:bCs/>
              </w:rPr>
            </w:pPr>
            <w:r w:rsidRPr="00AD636F">
              <w:rPr>
                <w:rFonts w:cs="Arial"/>
                <w:bCs/>
              </w:rPr>
              <w:t>3</w:t>
            </w:r>
          </w:p>
        </w:tc>
        <w:tc>
          <w:tcPr>
            <w:tcW w:w="2018" w:type="dxa"/>
          </w:tcPr>
          <w:p w:rsidR="00AD636F" w:rsidRPr="00AD636F" w:rsidRDefault="00AD636F" w:rsidP="00AD636F">
            <w:pPr>
              <w:spacing w:after="160" w:line="259" w:lineRule="auto"/>
              <w:rPr>
                <w:rFonts w:cs="Arial"/>
                <w:bCs/>
              </w:rPr>
            </w:pPr>
            <w:r w:rsidRPr="00AD636F">
              <w:rPr>
                <w:rFonts w:cs="Arial"/>
                <w:bCs/>
              </w:rPr>
              <w:t>Possible</w:t>
            </w:r>
          </w:p>
        </w:tc>
        <w:tc>
          <w:tcPr>
            <w:tcW w:w="5245" w:type="dxa"/>
          </w:tcPr>
          <w:p w:rsidR="00AD636F" w:rsidRPr="00AD636F" w:rsidRDefault="00AD636F" w:rsidP="00AD636F">
            <w:pPr>
              <w:spacing w:after="160" w:line="259" w:lineRule="auto"/>
              <w:rPr>
                <w:rFonts w:cs="Arial"/>
                <w:bCs/>
              </w:rPr>
            </w:pPr>
            <w:r w:rsidRPr="00AD636F">
              <w:rPr>
                <w:rFonts w:cs="Arial"/>
                <w:bCs/>
              </w:rPr>
              <w:t>May occur occasionally</w:t>
            </w:r>
          </w:p>
        </w:tc>
      </w:tr>
      <w:tr w:rsidR="00AD636F" w:rsidRPr="00AD636F" w:rsidTr="00AD636F">
        <w:tc>
          <w:tcPr>
            <w:tcW w:w="1242" w:type="dxa"/>
          </w:tcPr>
          <w:p w:rsidR="00AD636F" w:rsidRPr="00AD636F" w:rsidRDefault="00AD636F" w:rsidP="00AD636F">
            <w:pPr>
              <w:spacing w:after="160" w:line="259" w:lineRule="auto"/>
              <w:rPr>
                <w:rFonts w:cs="Arial"/>
                <w:bCs/>
              </w:rPr>
            </w:pPr>
            <w:r w:rsidRPr="00AD636F">
              <w:rPr>
                <w:rFonts w:cs="Arial"/>
                <w:bCs/>
              </w:rPr>
              <w:t>2</w:t>
            </w:r>
          </w:p>
        </w:tc>
        <w:tc>
          <w:tcPr>
            <w:tcW w:w="2018" w:type="dxa"/>
          </w:tcPr>
          <w:p w:rsidR="00AD636F" w:rsidRPr="00AD636F" w:rsidRDefault="00AD636F" w:rsidP="00AD636F">
            <w:pPr>
              <w:spacing w:after="160" w:line="259" w:lineRule="auto"/>
              <w:rPr>
                <w:rFonts w:cs="Arial"/>
                <w:bCs/>
              </w:rPr>
            </w:pPr>
            <w:r w:rsidRPr="00AD636F">
              <w:rPr>
                <w:rFonts w:cs="Arial"/>
                <w:bCs/>
              </w:rPr>
              <w:t>Unlikely</w:t>
            </w:r>
          </w:p>
        </w:tc>
        <w:tc>
          <w:tcPr>
            <w:tcW w:w="5245" w:type="dxa"/>
          </w:tcPr>
          <w:p w:rsidR="00AD636F" w:rsidRPr="00AD636F" w:rsidRDefault="00AD636F" w:rsidP="00AD636F">
            <w:pPr>
              <w:spacing w:after="160" w:line="259" w:lineRule="auto"/>
              <w:rPr>
                <w:rFonts w:cs="Arial"/>
                <w:bCs/>
              </w:rPr>
            </w:pPr>
            <w:r w:rsidRPr="00AD636F">
              <w:rPr>
                <w:rFonts w:cs="Arial"/>
                <w:bCs/>
              </w:rPr>
              <w:t>Do not expect it to happen but it is possible</w:t>
            </w:r>
          </w:p>
        </w:tc>
      </w:tr>
      <w:tr w:rsidR="00AD636F" w:rsidRPr="00AD636F" w:rsidTr="00AD636F">
        <w:tc>
          <w:tcPr>
            <w:tcW w:w="1242" w:type="dxa"/>
          </w:tcPr>
          <w:p w:rsidR="00AD636F" w:rsidRPr="00AD636F" w:rsidRDefault="00AD636F" w:rsidP="00AD636F">
            <w:pPr>
              <w:spacing w:after="160" w:line="259" w:lineRule="auto"/>
              <w:rPr>
                <w:rFonts w:cs="Arial"/>
                <w:bCs/>
              </w:rPr>
            </w:pPr>
            <w:r w:rsidRPr="00AD636F">
              <w:rPr>
                <w:rFonts w:cs="Arial"/>
                <w:bCs/>
              </w:rPr>
              <w:t>1</w:t>
            </w:r>
          </w:p>
        </w:tc>
        <w:tc>
          <w:tcPr>
            <w:tcW w:w="2018" w:type="dxa"/>
          </w:tcPr>
          <w:p w:rsidR="00AD636F" w:rsidRPr="00AD636F" w:rsidRDefault="00AD636F" w:rsidP="00AD636F">
            <w:pPr>
              <w:spacing w:after="160" w:line="259" w:lineRule="auto"/>
              <w:rPr>
                <w:rFonts w:cs="Arial"/>
                <w:bCs/>
              </w:rPr>
            </w:pPr>
            <w:r w:rsidRPr="00AD636F">
              <w:rPr>
                <w:rFonts w:cs="Arial"/>
                <w:bCs/>
              </w:rPr>
              <w:t>Rare</w:t>
            </w:r>
          </w:p>
        </w:tc>
        <w:tc>
          <w:tcPr>
            <w:tcW w:w="5245" w:type="dxa"/>
          </w:tcPr>
          <w:p w:rsidR="00AD636F" w:rsidRPr="00AD636F" w:rsidRDefault="00AD636F" w:rsidP="00AD636F">
            <w:pPr>
              <w:spacing w:after="160" w:line="259" w:lineRule="auto"/>
              <w:rPr>
                <w:rFonts w:cs="Arial"/>
                <w:bCs/>
              </w:rPr>
            </w:pPr>
            <w:r w:rsidRPr="00AD636F">
              <w:rPr>
                <w:rFonts w:cs="Arial"/>
                <w:bCs/>
              </w:rPr>
              <w:t>Can't believe this will ever happen</w:t>
            </w:r>
          </w:p>
        </w:tc>
      </w:tr>
    </w:tbl>
    <w:p w:rsidR="00AD636F" w:rsidRPr="00AD636F" w:rsidRDefault="00AD636F" w:rsidP="00AD636F">
      <w:pPr>
        <w:rPr>
          <w:rFonts w:ascii="Arial" w:hAnsi="Arial" w:cs="Arial"/>
          <w:sz w:val="24"/>
          <w:szCs w:val="24"/>
        </w:rPr>
      </w:pPr>
    </w:p>
    <w:p w:rsidR="00AD636F" w:rsidRPr="00AD636F" w:rsidRDefault="00AD636F" w:rsidP="00AD636F">
      <w:pPr>
        <w:rPr>
          <w:rFonts w:ascii="Arial" w:hAnsi="Arial" w:cs="Arial"/>
          <w:sz w:val="24"/>
          <w:szCs w:val="24"/>
        </w:rPr>
      </w:pPr>
      <w:r w:rsidRPr="00AD636F">
        <w:rPr>
          <w:rFonts w:ascii="Arial" w:hAnsi="Arial" w:cs="Arial"/>
          <w:sz w:val="24"/>
          <w:szCs w:val="24"/>
        </w:rPr>
        <w:br w:type="page"/>
      </w:r>
    </w:p>
    <w:p w:rsidR="00AD636F" w:rsidRPr="00AD636F" w:rsidRDefault="00AD636F" w:rsidP="00AD636F">
      <w:pPr>
        <w:rPr>
          <w:rFonts w:ascii="Arial" w:hAnsi="Arial" w:cs="Arial"/>
          <w:iCs/>
          <w:sz w:val="24"/>
          <w:szCs w:val="24"/>
        </w:rPr>
      </w:pPr>
      <w:r w:rsidRPr="00AD636F">
        <w:rPr>
          <w:rFonts w:ascii="Arial" w:hAnsi="Arial" w:cs="Arial"/>
          <w:iCs/>
          <w:sz w:val="24"/>
          <w:szCs w:val="24"/>
        </w:rPr>
        <w:t xml:space="preserve">SEVERITY </w:t>
      </w:r>
      <w:proofErr w:type="gramStart"/>
      <w:r w:rsidRPr="00AD636F">
        <w:rPr>
          <w:rFonts w:ascii="Arial" w:hAnsi="Arial" w:cs="Arial"/>
          <w:iCs/>
          <w:sz w:val="24"/>
          <w:szCs w:val="24"/>
        </w:rPr>
        <w:t>Taking into account</w:t>
      </w:r>
      <w:proofErr w:type="gramEnd"/>
      <w:r w:rsidRPr="00AD636F">
        <w:rPr>
          <w:rFonts w:ascii="Arial" w:hAnsi="Arial" w:cs="Arial"/>
          <w:iCs/>
          <w:sz w:val="24"/>
          <w:szCs w:val="24"/>
        </w:rPr>
        <w:t xml:space="preserve"> the controls in place and their adequacy, how severe would the consequences be of such an incident? Apply a score according to the following scale.</w:t>
      </w:r>
    </w:p>
    <w:tbl>
      <w:tblPr>
        <w:tblStyle w:val="TableGrid"/>
        <w:tblpPr w:leftFromText="180" w:rightFromText="180" w:vertAnchor="text" w:horzAnchor="margin" w:tblpY="196"/>
        <w:tblW w:w="8816" w:type="dxa"/>
        <w:tblLook w:val="04A0" w:firstRow="1" w:lastRow="0" w:firstColumn="1" w:lastColumn="0" w:noHBand="0" w:noVBand="1"/>
        <w:tblCaption w:val="A risk matrix description"/>
        <w:tblDescription w:val="A risk matrix description"/>
      </w:tblPr>
      <w:tblGrid>
        <w:gridCol w:w="830"/>
        <w:gridCol w:w="1564"/>
        <w:gridCol w:w="3605"/>
        <w:gridCol w:w="2817"/>
      </w:tblGrid>
      <w:tr w:rsidR="00AD636F" w:rsidRPr="00AD636F" w:rsidTr="00AD636F">
        <w:trPr>
          <w:tblHeader/>
        </w:trPr>
        <w:tc>
          <w:tcPr>
            <w:tcW w:w="830" w:type="dxa"/>
            <w:shd w:val="clear" w:color="auto" w:fill="0070C0"/>
          </w:tcPr>
          <w:p w:rsidR="00AD636F" w:rsidRPr="00AD636F" w:rsidRDefault="00AD636F" w:rsidP="00AD636F">
            <w:pPr>
              <w:spacing w:after="160" w:line="259" w:lineRule="auto"/>
              <w:rPr>
                <w:rFonts w:cs="Arial"/>
                <w:b/>
                <w:bCs/>
              </w:rPr>
            </w:pPr>
            <w:r w:rsidRPr="00AD636F">
              <w:rPr>
                <w:rFonts w:cs="Arial"/>
                <w:b/>
                <w:bCs/>
              </w:rPr>
              <w:t>Level</w:t>
            </w:r>
          </w:p>
        </w:tc>
        <w:tc>
          <w:tcPr>
            <w:tcW w:w="1564" w:type="dxa"/>
            <w:shd w:val="clear" w:color="auto" w:fill="0070C0"/>
          </w:tcPr>
          <w:p w:rsidR="00AD636F" w:rsidRPr="00AD636F" w:rsidRDefault="00AD636F" w:rsidP="00AD636F">
            <w:pPr>
              <w:spacing w:after="160" w:line="259" w:lineRule="auto"/>
              <w:rPr>
                <w:rFonts w:cs="Arial"/>
                <w:b/>
                <w:bCs/>
              </w:rPr>
            </w:pPr>
            <w:r w:rsidRPr="00AD636F">
              <w:rPr>
                <w:rFonts w:cs="Arial"/>
                <w:b/>
                <w:bCs/>
              </w:rPr>
              <w:t>Descriptor</w:t>
            </w:r>
          </w:p>
        </w:tc>
        <w:tc>
          <w:tcPr>
            <w:tcW w:w="3605" w:type="dxa"/>
            <w:shd w:val="clear" w:color="auto" w:fill="0070C0"/>
          </w:tcPr>
          <w:p w:rsidR="00AD636F" w:rsidRPr="00AD636F" w:rsidRDefault="00AD636F" w:rsidP="00AD636F">
            <w:pPr>
              <w:spacing w:after="160" w:line="259" w:lineRule="auto"/>
              <w:rPr>
                <w:rFonts w:cs="Arial"/>
                <w:b/>
                <w:bCs/>
              </w:rPr>
            </w:pPr>
            <w:r w:rsidRPr="00AD636F">
              <w:rPr>
                <w:rFonts w:cs="Arial"/>
                <w:b/>
                <w:bCs/>
              </w:rPr>
              <w:t xml:space="preserve">Actual or </w:t>
            </w:r>
            <w:proofErr w:type="gramStart"/>
            <w:r w:rsidRPr="00AD636F">
              <w:rPr>
                <w:rFonts w:cs="Arial"/>
                <w:b/>
                <w:bCs/>
              </w:rPr>
              <w:t>Potential  Impact</w:t>
            </w:r>
            <w:proofErr w:type="gramEnd"/>
            <w:r w:rsidRPr="00AD636F">
              <w:rPr>
                <w:rFonts w:cs="Arial"/>
                <w:b/>
                <w:bCs/>
              </w:rPr>
              <w:t xml:space="preserve"> on Individual(s)</w:t>
            </w:r>
          </w:p>
        </w:tc>
        <w:tc>
          <w:tcPr>
            <w:tcW w:w="2817" w:type="dxa"/>
            <w:shd w:val="clear" w:color="auto" w:fill="0070C0"/>
          </w:tcPr>
          <w:p w:rsidR="00AD636F" w:rsidRPr="00AD636F" w:rsidRDefault="00AD636F" w:rsidP="00AD636F">
            <w:pPr>
              <w:spacing w:after="160" w:line="259" w:lineRule="auto"/>
              <w:rPr>
                <w:rFonts w:cs="Arial"/>
                <w:b/>
                <w:bCs/>
              </w:rPr>
            </w:pPr>
            <w:r w:rsidRPr="00AD636F">
              <w:rPr>
                <w:rFonts w:cs="Arial"/>
                <w:b/>
                <w:bCs/>
              </w:rPr>
              <w:t>Actual or Potential</w:t>
            </w:r>
          </w:p>
          <w:p w:rsidR="00AD636F" w:rsidRPr="00AD636F" w:rsidRDefault="00AD636F" w:rsidP="00AD636F">
            <w:pPr>
              <w:spacing w:after="160" w:line="259" w:lineRule="auto"/>
              <w:rPr>
                <w:rFonts w:cs="Arial"/>
                <w:b/>
                <w:bCs/>
              </w:rPr>
            </w:pPr>
            <w:r w:rsidRPr="00AD636F">
              <w:rPr>
                <w:rFonts w:cs="Arial"/>
                <w:b/>
                <w:bCs/>
              </w:rPr>
              <w:t>Impact on</w:t>
            </w:r>
          </w:p>
          <w:p w:rsidR="00AD636F" w:rsidRPr="00AD636F" w:rsidRDefault="00AD636F" w:rsidP="00AD636F">
            <w:pPr>
              <w:spacing w:after="160" w:line="259" w:lineRule="auto"/>
              <w:rPr>
                <w:rFonts w:cs="Arial"/>
                <w:b/>
                <w:bCs/>
              </w:rPr>
            </w:pPr>
            <w:r w:rsidRPr="00AD636F">
              <w:rPr>
                <w:rFonts w:cs="Arial"/>
                <w:b/>
                <w:bCs/>
              </w:rPr>
              <w:t>Organisation</w:t>
            </w:r>
          </w:p>
        </w:tc>
      </w:tr>
      <w:tr w:rsidR="00AD636F" w:rsidRPr="00AD636F" w:rsidTr="00AD636F">
        <w:tc>
          <w:tcPr>
            <w:tcW w:w="830" w:type="dxa"/>
          </w:tcPr>
          <w:p w:rsidR="00AD636F" w:rsidRPr="00AD636F" w:rsidRDefault="00AD636F" w:rsidP="00AD636F">
            <w:pPr>
              <w:spacing w:after="160" w:line="259" w:lineRule="auto"/>
              <w:rPr>
                <w:rFonts w:cs="Arial"/>
                <w:bCs/>
              </w:rPr>
            </w:pPr>
            <w:r w:rsidRPr="00AD636F">
              <w:rPr>
                <w:rFonts w:cs="Arial"/>
                <w:bCs/>
              </w:rPr>
              <w:t>5</w:t>
            </w:r>
          </w:p>
        </w:tc>
        <w:tc>
          <w:tcPr>
            <w:tcW w:w="1564" w:type="dxa"/>
          </w:tcPr>
          <w:p w:rsidR="00AD636F" w:rsidRPr="00AD636F" w:rsidRDefault="00AD636F" w:rsidP="00AD636F">
            <w:pPr>
              <w:spacing w:after="160" w:line="259" w:lineRule="auto"/>
              <w:rPr>
                <w:rFonts w:cs="Arial"/>
                <w:bCs/>
              </w:rPr>
            </w:pPr>
            <w:r w:rsidRPr="00AD636F">
              <w:rPr>
                <w:rFonts w:cs="Arial"/>
                <w:bCs/>
              </w:rPr>
              <w:t>Catastrophic</w:t>
            </w:r>
          </w:p>
        </w:tc>
        <w:tc>
          <w:tcPr>
            <w:tcW w:w="3605" w:type="dxa"/>
          </w:tcPr>
          <w:p w:rsidR="00AD636F" w:rsidRPr="00AD636F" w:rsidRDefault="00AD636F" w:rsidP="00AD636F">
            <w:pPr>
              <w:spacing w:after="160" w:line="259" w:lineRule="auto"/>
              <w:rPr>
                <w:rFonts w:cs="Arial"/>
                <w:bCs/>
              </w:rPr>
            </w:pPr>
            <w:r w:rsidRPr="00AD636F">
              <w:rPr>
                <w:rFonts w:cs="Arial"/>
                <w:bCs/>
              </w:rPr>
              <w:t>DEATH</w:t>
            </w:r>
          </w:p>
        </w:tc>
        <w:tc>
          <w:tcPr>
            <w:tcW w:w="2817" w:type="dxa"/>
          </w:tcPr>
          <w:p w:rsidR="00AD636F" w:rsidRPr="00AD636F" w:rsidRDefault="00AD636F" w:rsidP="00AD636F">
            <w:pPr>
              <w:spacing w:after="160" w:line="259" w:lineRule="auto"/>
              <w:rPr>
                <w:rFonts w:cs="Arial"/>
                <w:bCs/>
              </w:rPr>
            </w:pPr>
            <w:r w:rsidRPr="00AD636F">
              <w:rPr>
                <w:rFonts w:cs="Arial"/>
                <w:bCs/>
              </w:rPr>
              <w:t>National adverse publicity. Investigation. Litigation expected/certain.</w:t>
            </w:r>
          </w:p>
        </w:tc>
      </w:tr>
      <w:tr w:rsidR="00AD636F" w:rsidRPr="00AD636F" w:rsidTr="00AD636F">
        <w:tc>
          <w:tcPr>
            <w:tcW w:w="830" w:type="dxa"/>
          </w:tcPr>
          <w:p w:rsidR="00AD636F" w:rsidRPr="00AD636F" w:rsidRDefault="00AD636F" w:rsidP="00AD636F">
            <w:pPr>
              <w:spacing w:after="160" w:line="259" w:lineRule="auto"/>
              <w:rPr>
                <w:rFonts w:cs="Arial"/>
                <w:bCs/>
              </w:rPr>
            </w:pPr>
            <w:r w:rsidRPr="00AD636F">
              <w:rPr>
                <w:rFonts w:cs="Arial"/>
                <w:bCs/>
              </w:rPr>
              <w:t>4</w:t>
            </w:r>
          </w:p>
        </w:tc>
        <w:tc>
          <w:tcPr>
            <w:tcW w:w="1564" w:type="dxa"/>
          </w:tcPr>
          <w:p w:rsidR="00AD636F" w:rsidRPr="00AD636F" w:rsidRDefault="00AD636F" w:rsidP="00AD636F">
            <w:pPr>
              <w:spacing w:after="160" w:line="259" w:lineRule="auto"/>
              <w:rPr>
                <w:rFonts w:cs="Arial"/>
                <w:bCs/>
              </w:rPr>
            </w:pPr>
            <w:r w:rsidRPr="00AD636F">
              <w:rPr>
                <w:rFonts w:cs="Arial"/>
                <w:bCs/>
              </w:rPr>
              <w:t>Major</w:t>
            </w:r>
          </w:p>
        </w:tc>
        <w:tc>
          <w:tcPr>
            <w:tcW w:w="3605" w:type="dxa"/>
          </w:tcPr>
          <w:p w:rsidR="00AD636F" w:rsidRPr="00AD636F" w:rsidRDefault="00AD636F" w:rsidP="00AD636F">
            <w:pPr>
              <w:spacing w:after="160" w:line="259" w:lineRule="auto"/>
              <w:rPr>
                <w:rFonts w:cs="Arial"/>
                <w:bCs/>
              </w:rPr>
            </w:pPr>
            <w:r w:rsidRPr="00AD636F">
              <w:rPr>
                <w:rFonts w:cs="Arial"/>
                <w:bCs/>
              </w:rPr>
              <w:t>PERMANENT INJURY:</w:t>
            </w:r>
          </w:p>
          <w:p w:rsidR="00AD636F" w:rsidRPr="00AD636F" w:rsidRDefault="00AD636F" w:rsidP="00AD636F">
            <w:pPr>
              <w:spacing w:after="160" w:line="259" w:lineRule="auto"/>
              <w:rPr>
                <w:rFonts w:cs="Arial"/>
                <w:bCs/>
              </w:rPr>
            </w:pPr>
            <w:r w:rsidRPr="00AD636F">
              <w:rPr>
                <w:rFonts w:cs="Arial"/>
                <w:bCs/>
              </w:rPr>
              <w:t>e.g., RIDDOR reportable injury/ Ill health retirement/redeployment</w:t>
            </w:r>
          </w:p>
        </w:tc>
        <w:tc>
          <w:tcPr>
            <w:tcW w:w="2817" w:type="dxa"/>
          </w:tcPr>
          <w:p w:rsidR="00AD636F" w:rsidRPr="00AD636F" w:rsidRDefault="00AD636F" w:rsidP="00AD636F">
            <w:pPr>
              <w:spacing w:after="160" w:line="259" w:lineRule="auto"/>
              <w:rPr>
                <w:rFonts w:cs="Arial"/>
                <w:bCs/>
              </w:rPr>
            </w:pPr>
            <w:r w:rsidRPr="00AD636F">
              <w:rPr>
                <w:rFonts w:cs="Arial"/>
                <w:bCs/>
              </w:rPr>
              <w:t>RIDDOR reportable</w:t>
            </w:r>
          </w:p>
          <w:p w:rsidR="00AD636F" w:rsidRPr="00AD636F" w:rsidRDefault="00AD636F" w:rsidP="00AD636F">
            <w:pPr>
              <w:spacing w:after="160" w:line="259" w:lineRule="auto"/>
              <w:rPr>
                <w:rFonts w:cs="Arial"/>
                <w:bCs/>
              </w:rPr>
            </w:pPr>
            <w:r w:rsidRPr="00AD636F">
              <w:rPr>
                <w:rFonts w:cs="Arial"/>
                <w:bCs/>
              </w:rPr>
              <w:t>Long-term sickness. Litigation expected/certain.</w:t>
            </w:r>
          </w:p>
        </w:tc>
      </w:tr>
      <w:tr w:rsidR="00AD636F" w:rsidRPr="00AD636F" w:rsidTr="00AD636F">
        <w:tc>
          <w:tcPr>
            <w:tcW w:w="830" w:type="dxa"/>
          </w:tcPr>
          <w:p w:rsidR="00AD636F" w:rsidRPr="00AD636F" w:rsidRDefault="00AD636F" w:rsidP="00AD636F">
            <w:pPr>
              <w:spacing w:after="160" w:line="259" w:lineRule="auto"/>
              <w:rPr>
                <w:rFonts w:cs="Arial"/>
                <w:bCs/>
              </w:rPr>
            </w:pPr>
            <w:r w:rsidRPr="00AD636F">
              <w:rPr>
                <w:rFonts w:cs="Arial"/>
                <w:bCs/>
              </w:rPr>
              <w:t>3</w:t>
            </w:r>
          </w:p>
        </w:tc>
        <w:tc>
          <w:tcPr>
            <w:tcW w:w="1564" w:type="dxa"/>
          </w:tcPr>
          <w:p w:rsidR="00AD636F" w:rsidRPr="00AD636F" w:rsidRDefault="00AD636F" w:rsidP="00AD636F">
            <w:pPr>
              <w:spacing w:after="160" w:line="259" w:lineRule="auto"/>
              <w:rPr>
                <w:rFonts w:cs="Arial"/>
                <w:bCs/>
              </w:rPr>
            </w:pPr>
            <w:r w:rsidRPr="00AD636F">
              <w:rPr>
                <w:rFonts w:cs="Arial"/>
                <w:bCs/>
              </w:rPr>
              <w:t>Moderate</w:t>
            </w:r>
          </w:p>
        </w:tc>
        <w:tc>
          <w:tcPr>
            <w:tcW w:w="3605" w:type="dxa"/>
          </w:tcPr>
          <w:p w:rsidR="00AD636F" w:rsidRPr="00AD636F" w:rsidRDefault="00AD636F" w:rsidP="00AD636F">
            <w:pPr>
              <w:spacing w:after="160" w:line="259" w:lineRule="auto"/>
              <w:rPr>
                <w:rFonts w:cs="Arial"/>
                <w:bCs/>
              </w:rPr>
            </w:pPr>
            <w:r w:rsidRPr="00AD636F">
              <w:rPr>
                <w:rFonts w:cs="Arial"/>
                <w:bCs/>
              </w:rPr>
              <w:t>SEMI-PERMANENT INJURY/DAMAGE</w:t>
            </w:r>
          </w:p>
          <w:p w:rsidR="00AD636F" w:rsidRPr="00AD636F" w:rsidRDefault="00AD636F" w:rsidP="00AD636F">
            <w:pPr>
              <w:spacing w:after="160" w:line="259" w:lineRule="auto"/>
              <w:rPr>
                <w:rFonts w:cs="Arial"/>
                <w:bCs/>
              </w:rPr>
            </w:pPr>
            <w:r w:rsidRPr="00AD636F">
              <w:rPr>
                <w:rFonts w:cs="Arial"/>
                <w:bCs/>
              </w:rPr>
              <w:t>e.g., injury that takes up to one year to resolve or requires</w:t>
            </w:r>
          </w:p>
          <w:p w:rsidR="00AD636F" w:rsidRPr="00AD636F" w:rsidRDefault="00AD636F" w:rsidP="00AD636F">
            <w:pPr>
              <w:spacing w:after="160" w:line="259" w:lineRule="auto"/>
              <w:rPr>
                <w:rFonts w:cs="Arial"/>
                <w:bCs/>
              </w:rPr>
            </w:pPr>
            <w:r w:rsidRPr="00AD636F">
              <w:rPr>
                <w:rFonts w:cs="Arial"/>
                <w:bCs/>
              </w:rPr>
              <w:t>Occupational Health involvement/rehabilitation</w:t>
            </w:r>
          </w:p>
        </w:tc>
        <w:tc>
          <w:tcPr>
            <w:tcW w:w="2817" w:type="dxa"/>
          </w:tcPr>
          <w:p w:rsidR="00AD636F" w:rsidRPr="00AD636F" w:rsidRDefault="00AD636F" w:rsidP="00AD636F">
            <w:pPr>
              <w:spacing w:after="160" w:line="259" w:lineRule="auto"/>
              <w:rPr>
                <w:rFonts w:cs="Arial"/>
                <w:bCs/>
              </w:rPr>
            </w:pPr>
            <w:r w:rsidRPr="00AD636F">
              <w:rPr>
                <w:rFonts w:cs="Arial"/>
                <w:bCs/>
              </w:rPr>
              <w:t>Litigation possible but not certain. High potential for complaint.</w:t>
            </w:r>
          </w:p>
        </w:tc>
      </w:tr>
      <w:tr w:rsidR="00AD636F" w:rsidRPr="00AD636F" w:rsidTr="00AD636F">
        <w:tc>
          <w:tcPr>
            <w:tcW w:w="830" w:type="dxa"/>
          </w:tcPr>
          <w:p w:rsidR="00AD636F" w:rsidRPr="00AD636F" w:rsidRDefault="00AD636F" w:rsidP="00AD636F">
            <w:pPr>
              <w:spacing w:after="160" w:line="259" w:lineRule="auto"/>
              <w:rPr>
                <w:rFonts w:cs="Arial"/>
                <w:bCs/>
              </w:rPr>
            </w:pPr>
            <w:r w:rsidRPr="00AD636F">
              <w:rPr>
                <w:rFonts w:cs="Arial"/>
                <w:bCs/>
              </w:rPr>
              <w:t>2</w:t>
            </w:r>
          </w:p>
        </w:tc>
        <w:tc>
          <w:tcPr>
            <w:tcW w:w="1564" w:type="dxa"/>
          </w:tcPr>
          <w:p w:rsidR="00AD636F" w:rsidRPr="00AD636F" w:rsidRDefault="00AD636F" w:rsidP="00AD636F">
            <w:pPr>
              <w:spacing w:after="160" w:line="259" w:lineRule="auto"/>
              <w:rPr>
                <w:rFonts w:cs="Arial"/>
                <w:bCs/>
              </w:rPr>
            </w:pPr>
            <w:r w:rsidRPr="00AD636F">
              <w:rPr>
                <w:rFonts w:cs="Arial"/>
                <w:bCs/>
              </w:rPr>
              <w:t>Minor</w:t>
            </w:r>
          </w:p>
        </w:tc>
        <w:tc>
          <w:tcPr>
            <w:tcW w:w="3605" w:type="dxa"/>
          </w:tcPr>
          <w:p w:rsidR="00AD636F" w:rsidRPr="00AD636F" w:rsidRDefault="00AD636F" w:rsidP="00AD636F">
            <w:pPr>
              <w:spacing w:after="160" w:line="259" w:lineRule="auto"/>
              <w:rPr>
                <w:rFonts w:cs="Arial"/>
                <w:bCs/>
              </w:rPr>
            </w:pPr>
            <w:r w:rsidRPr="00AD636F">
              <w:rPr>
                <w:rFonts w:cs="Arial"/>
                <w:bCs/>
              </w:rPr>
              <w:t xml:space="preserve">SHORT-TERM INJURY/DAMAGE </w:t>
            </w:r>
            <w:proofErr w:type="spellStart"/>
            <w:r w:rsidRPr="00AD636F">
              <w:rPr>
                <w:rFonts w:cs="Arial"/>
                <w:bCs/>
              </w:rPr>
              <w:t>eg</w:t>
            </w:r>
            <w:proofErr w:type="spellEnd"/>
            <w:r w:rsidRPr="00AD636F">
              <w:rPr>
                <w:rFonts w:cs="Arial"/>
                <w:bCs/>
              </w:rPr>
              <w:t>, injury that has been resolved within one month</w:t>
            </w:r>
          </w:p>
          <w:p w:rsidR="00AD636F" w:rsidRPr="00AD636F" w:rsidRDefault="00AD636F" w:rsidP="00AD636F">
            <w:pPr>
              <w:spacing w:after="160" w:line="259" w:lineRule="auto"/>
              <w:rPr>
                <w:rFonts w:cs="Arial"/>
                <w:bCs/>
              </w:rPr>
            </w:pPr>
            <w:r w:rsidRPr="00AD636F">
              <w:rPr>
                <w:rFonts w:cs="Arial"/>
                <w:bCs/>
              </w:rPr>
              <w:t>Short-term sickness.</w:t>
            </w:r>
          </w:p>
        </w:tc>
        <w:tc>
          <w:tcPr>
            <w:tcW w:w="2817" w:type="dxa"/>
          </w:tcPr>
          <w:p w:rsidR="00AD636F" w:rsidRPr="00AD636F" w:rsidRDefault="00AD636F" w:rsidP="00AD636F">
            <w:pPr>
              <w:spacing w:after="160" w:line="259" w:lineRule="auto"/>
              <w:rPr>
                <w:rFonts w:cs="Arial"/>
                <w:bCs/>
              </w:rPr>
            </w:pPr>
            <w:r w:rsidRPr="00AD636F">
              <w:rPr>
                <w:rFonts w:cs="Arial"/>
                <w:bCs/>
              </w:rPr>
              <w:t>Minimal risk to organisation. Litigation unlikely. Complaint possible.</w:t>
            </w:r>
          </w:p>
        </w:tc>
      </w:tr>
      <w:tr w:rsidR="00AD636F" w:rsidRPr="00AD636F" w:rsidTr="00AD636F">
        <w:tc>
          <w:tcPr>
            <w:tcW w:w="830" w:type="dxa"/>
          </w:tcPr>
          <w:p w:rsidR="00AD636F" w:rsidRPr="00AD636F" w:rsidRDefault="00AD636F" w:rsidP="00AD636F">
            <w:pPr>
              <w:spacing w:after="160" w:line="259" w:lineRule="auto"/>
              <w:rPr>
                <w:rFonts w:cs="Arial"/>
                <w:bCs/>
              </w:rPr>
            </w:pPr>
            <w:r w:rsidRPr="00AD636F">
              <w:rPr>
                <w:rFonts w:cs="Arial"/>
                <w:bCs/>
              </w:rPr>
              <w:t>1</w:t>
            </w:r>
          </w:p>
        </w:tc>
        <w:tc>
          <w:tcPr>
            <w:tcW w:w="1564" w:type="dxa"/>
          </w:tcPr>
          <w:p w:rsidR="00AD636F" w:rsidRPr="00AD636F" w:rsidRDefault="00AD636F" w:rsidP="00AD636F">
            <w:pPr>
              <w:spacing w:after="160" w:line="259" w:lineRule="auto"/>
              <w:rPr>
                <w:rFonts w:cs="Arial"/>
                <w:bCs/>
              </w:rPr>
            </w:pPr>
            <w:r w:rsidRPr="00AD636F">
              <w:rPr>
                <w:rFonts w:cs="Arial"/>
                <w:bCs/>
              </w:rPr>
              <w:t>Insignificant</w:t>
            </w:r>
          </w:p>
        </w:tc>
        <w:tc>
          <w:tcPr>
            <w:tcW w:w="3605" w:type="dxa"/>
          </w:tcPr>
          <w:p w:rsidR="00AD636F" w:rsidRPr="00AD636F" w:rsidRDefault="00AD636F" w:rsidP="00AD636F">
            <w:pPr>
              <w:spacing w:after="160" w:line="259" w:lineRule="auto"/>
              <w:rPr>
                <w:rFonts w:cs="Arial"/>
                <w:bCs/>
              </w:rPr>
            </w:pPr>
            <w:r w:rsidRPr="00AD636F">
              <w:rPr>
                <w:rFonts w:cs="Arial"/>
                <w:bCs/>
              </w:rPr>
              <w:t>NO INJURY OR ADVERSE</w:t>
            </w:r>
          </w:p>
          <w:p w:rsidR="00AD636F" w:rsidRPr="00AD636F" w:rsidRDefault="00AD636F" w:rsidP="00AD636F">
            <w:pPr>
              <w:spacing w:after="160" w:line="259" w:lineRule="auto"/>
              <w:rPr>
                <w:rFonts w:cs="Arial"/>
                <w:bCs/>
              </w:rPr>
            </w:pPr>
            <w:r w:rsidRPr="00AD636F">
              <w:rPr>
                <w:rFonts w:cs="Arial"/>
                <w:bCs/>
              </w:rPr>
              <w:t>OUTCOME</w:t>
            </w:r>
          </w:p>
        </w:tc>
        <w:tc>
          <w:tcPr>
            <w:tcW w:w="2817" w:type="dxa"/>
          </w:tcPr>
          <w:p w:rsidR="00AD636F" w:rsidRPr="00AD636F" w:rsidRDefault="00AD636F" w:rsidP="00AD636F">
            <w:pPr>
              <w:spacing w:after="160" w:line="259" w:lineRule="auto"/>
              <w:rPr>
                <w:rFonts w:cs="Arial"/>
                <w:bCs/>
              </w:rPr>
            </w:pPr>
            <w:r w:rsidRPr="00AD636F">
              <w:rPr>
                <w:rFonts w:cs="Arial"/>
                <w:bCs/>
              </w:rPr>
              <w:t>No risk at all to</w:t>
            </w:r>
          </w:p>
          <w:p w:rsidR="00AD636F" w:rsidRPr="00AD636F" w:rsidRDefault="00AD636F" w:rsidP="00AD636F">
            <w:pPr>
              <w:spacing w:after="160" w:line="259" w:lineRule="auto"/>
              <w:rPr>
                <w:rFonts w:cs="Arial"/>
                <w:bCs/>
              </w:rPr>
            </w:pPr>
            <w:r w:rsidRPr="00AD636F">
              <w:rPr>
                <w:rFonts w:cs="Arial"/>
                <w:bCs/>
              </w:rPr>
              <w:t>organisation. Unlikely to cause complaint.</w:t>
            </w:r>
          </w:p>
          <w:p w:rsidR="00AD636F" w:rsidRPr="00AD636F" w:rsidRDefault="00AD636F" w:rsidP="00AD636F">
            <w:pPr>
              <w:spacing w:after="160" w:line="259" w:lineRule="auto"/>
              <w:rPr>
                <w:rFonts w:cs="Arial"/>
                <w:bCs/>
              </w:rPr>
            </w:pPr>
            <w:r w:rsidRPr="00AD636F">
              <w:rPr>
                <w:rFonts w:cs="Arial"/>
                <w:bCs/>
              </w:rPr>
              <w:t>Litigation risk remote.</w:t>
            </w:r>
          </w:p>
        </w:tc>
      </w:tr>
    </w:tbl>
    <w:p w:rsidR="00AD636F" w:rsidRPr="00AD636F" w:rsidRDefault="00AD636F" w:rsidP="00AD636F">
      <w:pPr>
        <w:rPr>
          <w:rFonts w:ascii="Arial" w:hAnsi="Arial" w:cs="Arial"/>
          <w:sz w:val="24"/>
          <w:szCs w:val="24"/>
        </w:rPr>
      </w:pPr>
    </w:p>
    <w:p w:rsidR="00AD636F" w:rsidRDefault="00AD636F" w:rsidP="00AD636F">
      <w:pPr>
        <w:rPr>
          <w:rFonts w:ascii="Arial" w:hAnsi="Arial" w:cs="Arial"/>
          <w:b/>
          <w:iCs/>
          <w:sz w:val="24"/>
          <w:szCs w:val="24"/>
        </w:rPr>
      </w:pPr>
    </w:p>
    <w:p w:rsidR="00AD636F" w:rsidRDefault="00AD636F">
      <w:pPr>
        <w:rPr>
          <w:rFonts w:ascii="Arial" w:hAnsi="Arial" w:cs="Arial"/>
          <w:b/>
          <w:iCs/>
          <w:sz w:val="24"/>
          <w:szCs w:val="24"/>
        </w:rPr>
      </w:pPr>
      <w:r>
        <w:rPr>
          <w:rFonts w:ascii="Arial" w:hAnsi="Arial" w:cs="Arial"/>
          <w:b/>
          <w:iCs/>
          <w:sz w:val="24"/>
          <w:szCs w:val="24"/>
        </w:rPr>
        <w:br w:type="page"/>
      </w:r>
    </w:p>
    <w:p w:rsidR="00AD636F" w:rsidRPr="00AD636F" w:rsidRDefault="00AD636F" w:rsidP="00AD636F">
      <w:pPr>
        <w:rPr>
          <w:rFonts w:ascii="Arial" w:hAnsi="Arial" w:cs="Arial"/>
          <w:b/>
          <w:iCs/>
          <w:sz w:val="24"/>
          <w:szCs w:val="24"/>
        </w:rPr>
      </w:pPr>
      <w:r w:rsidRPr="00AD636F">
        <w:rPr>
          <w:rFonts w:ascii="Arial" w:hAnsi="Arial" w:cs="Arial"/>
          <w:b/>
          <w:iCs/>
          <w:sz w:val="24"/>
          <w:szCs w:val="24"/>
        </w:rPr>
        <w:t>Risk score action to be taken</w:t>
      </w:r>
    </w:p>
    <w:tbl>
      <w:tblPr>
        <w:tblStyle w:val="TableGrid"/>
        <w:tblW w:w="9655" w:type="dxa"/>
        <w:tblInd w:w="-5" w:type="dxa"/>
        <w:tblLayout w:type="fixed"/>
        <w:tblLook w:val="04A0" w:firstRow="1" w:lastRow="0" w:firstColumn="1" w:lastColumn="0" w:noHBand="0" w:noVBand="1"/>
        <w:tblCaption w:val="A risk matrix description"/>
        <w:tblDescription w:val="A risk matrix description"/>
      </w:tblPr>
      <w:tblGrid>
        <w:gridCol w:w="1701"/>
        <w:gridCol w:w="1559"/>
        <w:gridCol w:w="1223"/>
        <w:gridCol w:w="1329"/>
        <w:gridCol w:w="1054"/>
        <w:gridCol w:w="1639"/>
        <w:gridCol w:w="1150"/>
      </w:tblGrid>
      <w:tr w:rsidR="00AD636F" w:rsidRPr="00AD636F" w:rsidTr="00AD636F">
        <w:trPr>
          <w:tblHeader/>
        </w:trPr>
        <w:tc>
          <w:tcPr>
            <w:tcW w:w="1701" w:type="dxa"/>
            <w:vMerge w:val="restart"/>
            <w:shd w:val="clear" w:color="auto" w:fill="0070C0"/>
          </w:tcPr>
          <w:p w:rsidR="00AD636F" w:rsidRPr="00AD636F" w:rsidRDefault="00AD636F" w:rsidP="00AD636F">
            <w:pPr>
              <w:spacing w:after="160" w:line="259" w:lineRule="auto"/>
              <w:rPr>
                <w:rFonts w:cs="Arial"/>
                <w:bCs/>
              </w:rPr>
            </w:pPr>
          </w:p>
          <w:p w:rsidR="00AD636F" w:rsidRPr="00AD636F" w:rsidRDefault="00AD636F" w:rsidP="00AD636F">
            <w:pPr>
              <w:spacing w:after="160" w:line="259" w:lineRule="auto"/>
              <w:rPr>
                <w:rFonts w:cs="Arial"/>
                <w:bCs/>
              </w:rPr>
            </w:pPr>
            <w:r w:rsidRPr="00AD636F">
              <w:rPr>
                <w:rFonts w:cs="Arial"/>
                <w:bCs/>
              </w:rPr>
              <w:t>LIKELIHOOD</w:t>
            </w:r>
          </w:p>
        </w:tc>
        <w:tc>
          <w:tcPr>
            <w:tcW w:w="6804" w:type="dxa"/>
            <w:gridSpan w:val="5"/>
            <w:shd w:val="clear" w:color="auto" w:fill="0070C0"/>
          </w:tcPr>
          <w:p w:rsidR="00AD636F" w:rsidRPr="00AD636F" w:rsidRDefault="00AD636F" w:rsidP="00AD636F">
            <w:pPr>
              <w:spacing w:after="160" w:line="259" w:lineRule="auto"/>
              <w:rPr>
                <w:rFonts w:cs="Arial"/>
                <w:bCs/>
              </w:rPr>
            </w:pPr>
            <w:r w:rsidRPr="00AD636F">
              <w:rPr>
                <w:rFonts w:cs="Arial"/>
                <w:bCs/>
              </w:rPr>
              <w:t>SEVERITY</w:t>
            </w:r>
          </w:p>
        </w:tc>
        <w:tc>
          <w:tcPr>
            <w:tcW w:w="1150" w:type="dxa"/>
            <w:vMerge w:val="restart"/>
            <w:shd w:val="clear" w:color="auto" w:fill="0070C0"/>
          </w:tcPr>
          <w:p w:rsidR="00AD636F" w:rsidRPr="00AD636F" w:rsidRDefault="00AD636F" w:rsidP="00AD636F">
            <w:pPr>
              <w:spacing w:after="160" w:line="259" w:lineRule="auto"/>
              <w:rPr>
                <w:rFonts w:cs="Arial"/>
                <w:bCs/>
              </w:rPr>
            </w:pPr>
          </w:p>
          <w:p w:rsidR="00AD636F" w:rsidRPr="00AD636F" w:rsidRDefault="00AD636F" w:rsidP="00AD636F">
            <w:pPr>
              <w:spacing w:after="160" w:line="259" w:lineRule="auto"/>
              <w:rPr>
                <w:rFonts w:cs="Arial"/>
                <w:bCs/>
              </w:rPr>
            </w:pPr>
          </w:p>
          <w:p w:rsidR="00AD636F" w:rsidRPr="00AD636F" w:rsidRDefault="00AD636F" w:rsidP="00AD636F">
            <w:pPr>
              <w:spacing w:after="160" w:line="259" w:lineRule="auto"/>
              <w:rPr>
                <w:rFonts w:cs="Arial"/>
                <w:bCs/>
              </w:rPr>
            </w:pPr>
            <w:r w:rsidRPr="00AD636F">
              <w:rPr>
                <w:rFonts w:cs="Arial"/>
                <w:bCs/>
              </w:rPr>
              <w:t xml:space="preserve">Action </w:t>
            </w:r>
          </w:p>
        </w:tc>
      </w:tr>
      <w:tr w:rsidR="00AD636F" w:rsidRPr="00AD636F" w:rsidTr="00AD636F">
        <w:trPr>
          <w:tblHeader/>
        </w:trPr>
        <w:tc>
          <w:tcPr>
            <w:tcW w:w="1701" w:type="dxa"/>
            <w:vMerge/>
            <w:shd w:val="clear" w:color="auto" w:fill="0070C0"/>
          </w:tcPr>
          <w:p w:rsidR="00AD636F" w:rsidRPr="00AD636F" w:rsidRDefault="00AD636F" w:rsidP="00AD636F">
            <w:pPr>
              <w:spacing w:after="160" w:line="259" w:lineRule="auto"/>
              <w:rPr>
                <w:rFonts w:cs="Arial"/>
                <w:bCs/>
              </w:rPr>
            </w:pPr>
          </w:p>
        </w:tc>
        <w:tc>
          <w:tcPr>
            <w:tcW w:w="1559" w:type="dxa"/>
            <w:shd w:val="clear" w:color="auto" w:fill="0070C0"/>
          </w:tcPr>
          <w:p w:rsidR="00AD636F" w:rsidRPr="00AD636F" w:rsidRDefault="00AD636F" w:rsidP="00AD636F">
            <w:pPr>
              <w:spacing w:after="160" w:line="259" w:lineRule="auto"/>
              <w:rPr>
                <w:rFonts w:cs="Arial"/>
                <w:bCs/>
              </w:rPr>
            </w:pPr>
            <w:r w:rsidRPr="00AD636F">
              <w:rPr>
                <w:rFonts w:cs="Arial"/>
                <w:bCs/>
              </w:rPr>
              <w:t>1</w:t>
            </w:r>
          </w:p>
          <w:p w:rsidR="00AD636F" w:rsidRPr="00AD636F" w:rsidRDefault="00AD636F" w:rsidP="00AD636F">
            <w:pPr>
              <w:spacing w:after="160" w:line="259" w:lineRule="auto"/>
              <w:rPr>
                <w:rFonts w:cs="Arial"/>
                <w:bCs/>
              </w:rPr>
            </w:pPr>
            <w:r w:rsidRPr="00AD636F">
              <w:rPr>
                <w:rFonts w:cs="Arial"/>
                <w:bCs/>
              </w:rPr>
              <w:t xml:space="preserve">Insignificant </w:t>
            </w:r>
          </w:p>
        </w:tc>
        <w:tc>
          <w:tcPr>
            <w:tcW w:w="1223" w:type="dxa"/>
            <w:shd w:val="clear" w:color="auto" w:fill="0070C0"/>
          </w:tcPr>
          <w:p w:rsidR="00AD636F" w:rsidRPr="00AD636F" w:rsidRDefault="00AD636F" w:rsidP="00AD636F">
            <w:pPr>
              <w:spacing w:after="160" w:line="259" w:lineRule="auto"/>
              <w:rPr>
                <w:rFonts w:cs="Arial"/>
                <w:bCs/>
              </w:rPr>
            </w:pPr>
            <w:r w:rsidRPr="00AD636F">
              <w:rPr>
                <w:rFonts w:cs="Arial"/>
                <w:bCs/>
              </w:rPr>
              <w:t>2</w:t>
            </w:r>
          </w:p>
          <w:p w:rsidR="00AD636F" w:rsidRPr="00AD636F" w:rsidRDefault="00AD636F" w:rsidP="00AD636F">
            <w:pPr>
              <w:spacing w:after="160" w:line="259" w:lineRule="auto"/>
              <w:rPr>
                <w:rFonts w:cs="Arial"/>
                <w:bCs/>
              </w:rPr>
            </w:pPr>
            <w:r w:rsidRPr="00AD636F">
              <w:rPr>
                <w:rFonts w:cs="Arial"/>
                <w:bCs/>
              </w:rPr>
              <w:t>Minor</w:t>
            </w:r>
          </w:p>
        </w:tc>
        <w:tc>
          <w:tcPr>
            <w:tcW w:w="1329" w:type="dxa"/>
            <w:shd w:val="clear" w:color="auto" w:fill="0070C0"/>
          </w:tcPr>
          <w:p w:rsidR="00AD636F" w:rsidRPr="00AD636F" w:rsidRDefault="00AD636F" w:rsidP="00AD636F">
            <w:pPr>
              <w:spacing w:after="160" w:line="259" w:lineRule="auto"/>
              <w:rPr>
                <w:rFonts w:cs="Arial"/>
                <w:bCs/>
              </w:rPr>
            </w:pPr>
            <w:r w:rsidRPr="00AD636F">
              <w:rPr>
                <w:rFonts w:cs="Arial"/>
                <w:bCs/>
              </w:rPr>
              <w:t>3</w:t>
            </w:r>
          </w:p>
          <w:p w:rsidR="00AD636F" w:rsidRPr="00AD636F" w:rsidRDefault="00AD636F" w:rsidP="00AD636F">
            <w:pPr>
              <w:spacing w:after="160" w:line="259" w:lineRule="auto"/>
              <w:rPr>
                <w:rFonts w:cs="Arial"/>
                <w:bCs/>
              </w:rPr>
            </w:pPr>
            <w:r w:rsidRPr="00AD636F">
              <w:rPr>
                <w:rFonts w:cs="Arial"/>
                <w:bCs/>
              </w:rPr>
              <w:t>Moderate</w:t>
            </w:r>
          </w:p>
        </w:tc>
        <w:tc>
          <w:tcPr>
            <w:tcW w:w="1054" w:type="dxa"/>
            <w:shd w:val="clear" w:color="auto" w:fill="0070C0"/>
          </w:tcPr>
          <w:p w:rsidR="00AD636F" w:rsidRPr="00AD636F" w:rsidRDefault="00AD636F" w:rsidP="00AD636F">
            <w:pPr>
              <w:spacing w:after="160" w:line="259" w:lineRule="auto"/>
              <w:rPr>
                <w:rFonts w:cs="Arial"/>
                <w:bCs/>
              </w:rPr>
            </w:pPr>
            <w:r w:rsidRPr="00AD636F">
              <w:rPr>
                <w:rFonts w:cs="Arial"/>
                <w:bCs/>
              </w:rPr>
              <w:t>4</w:t>
            </w:r>
          </w:p>
          <w:p w:rsidR="00AD636F" w:rsidRPr="00AD636F" w:rsidRDefault="00AD636F" w:rsidP="00AD636F">
            <w:pPr>
              <w:spacing w:after="160" w:line="259" w:lineRule="auto"/>
              <w:rPr>
                <w:rFonts w:cs="Arial"/>
                <w:bCs/>
              </w:rPr>
            </w:pPr>
            <w:r w:rsidRPr="00AD636F">
              <w:rPr>
                <w:rFonts w:cs="Arial"/>
                <w:bCs/>
              </w:rPr>
              <w:t>Major</w:t>
            </w:r>
          </w:p>
        </w:tc>
        <w:tc>
          <w:tcPr>
            <w:tcW w:w="1639" w:type="dxa"/>
            <w:shd w:val="clear" w:color="auto" w:fill="0070C0"/>
          </w:tcPr>
          <w:p w:rsidR="00AD636F" w:rsidRPr="00AD636F" w:rsidRDefault="00AD636F" w:rsidP="00AD636F">
            <w:pPr>
              <w:spacing w:after="160" w:line="259" w:lineRule="auto"/>
              <w:rPr>
                <w:rFonts w:cs="Arial"/>
                <w:bCs/>
              </w:rPr>
            </w:pPr>
            <w:r w:rsidRPr="00AD636F">
              <w:rPr>
                <w:rFonts w:cs="Arial"/>
                <w:bCs/>
              </w:rPr>
              <w:t>5</w:t>
            </w:r>
          </w:p>
          <w:p w:rsidR="00AD636F" w:rsidRPr="00AD636F" w:rsidRDefault="00AD636F" w:rsidP="00AD636F">
            <w:pPr>
              <w:spacing w:after="160" w:line="259" w:lineRule="auto"/>
              <w:rPr>
                <w:rFonts w:cs="Arial"/>
                <w:bCs/>
              </w:rPr>
            </w:pPr>
            <w:r w:rsidRPr="00AD636F">
              <w:rPr>
                <w:rFonts w:cs="Arial"/>
                <w:bCs/>
              </w:rPr>
              <w:t>Catastrophic</w:t>
            </w:r>
          </w:p>
        </w:tc>
        <w:tc>
          <w:tcPr>
            <w:tcW w:w="1150" w:type="dxa"/>
            <w:vMerge/>
          </w:tcPr>
          <w:p w:rsidR="00AD636F" w:rsidRPr="00AD636F" w:rsidRDefault="00AD636F" w:rsidP="00AD636F">
            <w:pPr>
              <w:spacing w:after="160" w:line="259" w:lineRule="auto"/>
              <w:rPr>
                <w:rFonts w:cs="Arial"/>
                <w:bCs/>
              </w:rPr>
            </w:pPr>
          </w:p>
        </w:tc>
      </w:tr>
      <w:tr w:rsidR="00AD636F" w:rsidRPr="00AD636F" w:rsidTr="00AD636F">
        <w:tc>
          <w:tcPr>
            <w:tcW w:w="1701" w:type="dxa"/>
          </w:tcPr>
          <w:p w:rsidR="00AD636F" w:rsidRPr="00AD636F" w:rsidRDefault="00AD636F" w:rsidP="00AD636F">
            <w:pPr>
              <w:spacing w:after="160" w:line="259" w:lineRule="auto"/>
              <w:rPr>
                <w:rFonts w:cs="Arial"/>
                <w:bCs/>
              </w:rPr>
            </w:pPr>
            <w:r w:rsidRPr="00AD636F">
              <w:rPr>
                <w:rFonts w:cs="Arial"/>
                <w:bCs/>
              </w:rPr>
              <w:t>1. Rare</w:t>
            </w:r>
          </w:p>
        </w:tc>
        <w:tc>
          <w:tcPr>
            <w:tcW w:w="1559" w:type="dxa"/>
            <w:shd w:val="clear" w:color="auto" w:fill="92D050"/>
          </w:tcPr>
          <w:p w:rsidR="00AD636F" w:rsidRPr="00AD636F" w:rsidRDefault="00AD636F" w:rsidP="00AD636F">
            <w:pPr>
              <w:spacing w:after="160" w:line="259" w:lineRule="auto"/>
              <w:rPr>
                <w:rFonts w:cs="Arial"/>
                <w:bCs/>
              </w:rPr>
            </w:pPr>
            <w:r w:rsidRPr="00AD636F">
              <w:rPr>
                <w:rFonts w:cs="Arial"/>
                <w:bCs/>
              </w:rPr>
              <w:t>1</w:t>
            </w:r>
          </w:p>
        </w:tc>
        <w:tc>
          <w:tcPr>
            <w:tcW w:w="1223" w:type="dxa"/>
            <w:shd w:val="clear" w:color="auto" w:fill="92D050"/>
          </w:tcPr>
          <w:p w:rsidR="00AD636F" w:rsidRPr="00AD636F" w:rsidRDefault="00AD636F" w:rsidP="00AD636F">
            <w:pPr>
              <w:spacing w:after="160" w:line="259" w:lineRule="auto"/>
              <w:rPr>
                <w:rFonts w:cs="Arial"/>
                <w:bCs/>
              </w:rPr>
            </w:pPr>
            <w:r w:rsidRPr="00AD636F">
              <w:rPr>
                <w:rFonts w:cs="Arial"/>
                <w:bCs/>
              </w:rPr>
              <w:t>2</w:t>
            </w:r>
          </w:p>
        </w:tc>
        <w:tc>
          <w:tcPr>
            <w:tcW w:w="1329" w:type="dxa"/>
            <w:shd w:val="clear" w:color="auto" w:fill="92D050"/>
          </w:tcPr>
          <w:p w:rsidR="00AD636F" w:rsidRPr="00AD636F" w:rsidRDefault="00AD636F" w:rsidP="00AD636F">
            <w:pPr>
              <w:spacing w:after="160" w:line="259" w:lineRule="auto"/>
              <w:rPr>
                <w:rFonts w:cs="Arial"/>
                <w:bCs/>
              </w:rPr>
            </w:pPr>
            <w:r w:rsidRPr="00AD636F">
              <w:rPr>
                <w:rFonts w:cs="Arial"/>
                <w:bCs/>
              </w:rPr>
              <w:t>3</w:t>
            </w:r>
          </w:p>
        </w:tc>
        <w:tc>
          <w:tcPr>
            <w:tcW w:w="1054" w:type="dxa"/>
            <w:shd w:val="clear" w:color="auto" w:fill="92D050"/>
          </w:tcPr>
          <w:p w:rsidR="00AD636F" w:rsidRPr="00AD636F" w:rsidRDefault="00AD636F" w:rsidP="00AD636F">
            <w:pPr>
              <w:spacing w:after="160" w:line="259" w:lineRule="auto"/>
              <w:rPr>
                <w:rFonts w:cs="Arial"/>
                <w:bCs/>
              </w:rPr>
            </w:pPr>
            <w:r w:rsidRPr="00AD636F">
              <w:rPr>
                <w:rFonts w:cs="Arial"/>
                <w:bCs/>
              </w:rPr>
              <w:t>4</w:t>
            </w:r>
          </w:p>
        </w:tc>
        <w:tc>
          <w:tcPr>
            <w:tcW w:w="1639" w:type="dxa"/>
            <w:shd w:val="clear" w:color="auto" w:fill="92D050"/>
          </w:tcPr>
          <w:p w:rsidR="00AD636F" w:rsidRPr="00AD636F" w:rsidRDefault="00AD636F" w:rsidP="00AD636F">
            <w:pPr>
              <w:spacing w:after="160" w:line="259" w:lineRule="auto"/>
              <w:rPr>
                <w:rFonts w:cs="Arial"/>
                <w:bCs/>
              </w:rPr>
            </w:pPr>
            <w:r w:rsidRPr="00AD636F">
              <w:rPr>
                <w:rFonts w:cs="Arial"/>
                <w:bCs/>
              </w:rPr>
              <w:t>5</w:t>
            </w:r>
          </w:p>
        </w:tc>
        <w:tc>
          <w:tcPr>
            <w:tcW w:w="1150" w:type="dxa"/>
            <w:shd w:val="clear" w:color="auto" w:fill="92D050"/>
          </w:tcPr>
          <w:p w:rsidR="00AD636F" w:rsidRPr="00AD636F" w:rsidRDefault="00AD636F" w:rsidP="00AD636F">
            <w:pPr>
              <w:spacing w:after="160" w:line="259" w:lineRule="auto"/>
              <w:rPr>
                <w:rFonts w:cs="Arial"/>
                <w:bCs/>
              </w:rPr>
            </w:pPr>
            <w:r w:rsidRPr="00AD636F">
              <w:rPr>
                <w:rFonts w:cs="Arial"/>
                <w:bCs/>
              </w:rPr>
              <w:t xml:space="preserve">No Immediate action </w:t>
            </w:r>
          </w:p>
        </w:tc>
      </w:tr>
      <w:tr w:rsidR="00AD636F" w:rsidRPr="00AD636F" w:rsidTr="00AD636F">
        <w:tc>
          <w:tcPr>
            <w:tcW w:w="1701" w:type="dxa"/>
          </w:tcPr>
          <w:p w:rsidR="00AD636F" w:rsidRPr="00AD636F" w:rsidRDefault="00AD636F" w:rsidP="00AD636F">
            <w:pPr>
              <w:spacing w:after="160" w:line="259" w:lineRule="auto"/>
              <w:rPr>
                <w:rFonts w:cs="Arial"/>
                <w:bCs/>
              </w:rPr>
            </w:pPr>
            <w:r w:rsidRPr="00AD636F">
              <w:rPr>
                <w:rFonts w:cs="Arial"/>
                <w:bCs/>
              </w:rPr>
              <w:t xml:space="preserve">2. Unlikely </w:t>
            </w:r>
          </w:p>
        </w:tc>
        <w:tc>
          <w:tcPr>
            <w:tcW w:w="1559" w:type="dxa"/>
            <w:shd w:val="clear" w:color="auto" w:fill="92D050"/>
          </w:tcPr>
          <w:p w:rsidR="00AD636F" w:rsidRPr="00AD636F" w:rsidRDefault="00AD636F" w:rsidP="00AD636F">
            <w:pPr>
              <w:spacing w:after="160" w:line="259" w:lineRule="auto"/>
              <w:rPr>
                <w:rFonts w:cs="Arial"/>
                <w:bCs/>
              </w:rPr>
            </w:pPr>
            <w:r w:rsidRPr="00AD636F">
              <w:rPr>
                <w:rFonts w:cs="Arial"/>
                <w:bCs/>
              </w:rPr>
              <w:t>2</w:t>
            </w:r>
          </w:p>
        </w:tc>
        <w:tc>
          <w:tcPr>
            <w:tcW w:w="1223" w:type="dxa"/>
            <w:shd w:val="clear" w:color="auto" w:fill="92D050"/>
          </w:tcPr>
          <w:p w:rsidR="00AD636F" w:rsidRPr="00AD636F" w:rsidRDefault="00AD636F" w:rsidP="00AD636F">
            <w:pPr>
              <w:spacing w:after="160" w:line="259" w:lineRule="auto"/>
              <w:rPr>
                <w:rFonts w:cs="Arial"/>
                <w:bCs/>
              </w:rPr>
            </w:pPr>
            <w:r w:rsidRPr="00AD636F">
              <w:rPr>
                <w:rFonts w:cs="Arial"/>
                <w:bCs/>
              </w:rPr>
              <w:t>4</w:t>
            </w:r>
          </w:p>
        </w:tc>
        <w:tc>
          <w:tcPr>
            <w:tcW w:w="1329" w:type="dxa"/>
            <w:shd w:val="clear" w:color="auto" w:fill="FFC000"/>
          </w:tcPr>
          <w:p w:rsidR="00AD636F" w:rsidRPr="00AD636F" w:rsidRDefault="00AD636F" w:rsidP="00AD636F">
            <w:pPr>
              <w:spacing w:after="160" w:line="259" w:lineRule="auto"/>
              <w:rPr>
                <w:rFonts w:cs="Arial"/>
                <w:bCs/>
              </w:rPr>
            </w:pPr>
            <w:r w:rsidRPr="00AD636F">
              <w:rPr>
                <w:rFonts w:cs="Arial"/>
                <w:bCs/>
              </w:rPr>
              <w:t>6</w:t>
            </w:r>
          </w:p>
        </w:tc>
        <w:tc>
          <w:tcPr>
            <w:tcW w:w="1054" w:type="dxa"/>
            <w:shd w:val="clear" w:color="auto" w:fill="FFC000"/>
          </w:tcPr>
          <w:p w:rsidR="00AD636F" w:rsidRPr="00AD636F" w:rsidRDefault="00AD636F" w:rsidP="00AD636F">
            <w:pPr>
              <w:spacing w:after="160" w:line="259" w:lineRule="auto"/>
              <w:rPr>
                <w:rFonts w:cs="Arial"/>
                <w:bCs/>
              </w:rPr>
            </w:pPr>
            <w:r w:rsidRPr="00AD636F">
              <w:rPr>
                <w:rFonts w:cs="Arial"/>
                <w:bCs/>
              </w:rPr>
              <w:t>8</w:t>
            </w:r>
          </w:p>
        </w:tc>
        <w:tc>
          <w:tcPr>
            <w:tcW w:w="1639" w:type="dxa"/>
            <w:shd w:val="clear" w:color="auto" w:fill="FFC000"/>
          </w:tcPr>
          <w:p w:rsidR="00AD636F" w:rsidRPr="00AD636F" w:rsidRDefault="00AD636F" w:rsidP="00AD636F">
            <w:pPr>
              <w:spacing w:after="160" w:line="259" w:lineRule="auto"/>
              <w:rPr>
                <w:rFonts w:cs="Arial"/>
                <w:bCs/>
              </w:rPr>
            </w:pPr>
            <w:r w:rsidRPr="00AD636F">
              <w:rPr>
                <w:rFonts w:cs="Arial"/>
                <w:bCs/>
              </w:rPr>
              <w:t>10</w:t>
            </w:r>
          </w:p>
        </w:tc>
        <w:tc>
          <w:tcPr>
            <w:tcW w:w="1150" w:type="dxa"/>
            <w:shd w:val="clear" w:color="auto" w:fill="FFC000"/>
          </w:tcPr>
          <w:p w:rsidR="00AD636F" w:rsidRPr="00AD636F" w:rsidRDefault="00AD636F" w:rsidP="00AD636F">
            <w:pPr>
              <w:spacing w:after="160" w:line="259" w:lineRule="auto"/>
              <w:rPr>
                <w:rFonts w:cs="Arial"/>
                <w:bCs/>
              </w:rPr>
            </w:pPr>
            <w:r w:rsidRPr="00AD636F">
              <w:rPr>
                <w:rFonts w:cs="Arial"/>
                <w:bCs/>
              </w:rPr>
              <w:t xml:space="preserve">Action within 12 months </w:t>
            </w:r>
          </w:p>
        </w:tc>
      </w:tr>
      <w:tr w:rsidR="00AD636F" w:rsidRPr="00AD636F" w:rsidTr="00AD636F">
        <w:tc>
          <w:tcPr>
            <w:tcW w:w="1701" w:type="dxa"/>
          </w:tcPr>
          <w:p w:rsidR="00AD636F" w:rsidRPr="00AD636F" w:rsidRDefault="00AD636F" w:rsidP="00AD636F">
            <w:pPr>
              <w:spacing w:after="160" w:line="259" w:lineRule="auto"/>
              <w:rPr>
                <w:rFonts w:cs="Arial"/>
                <w:bCs/>
              </w:rPr>
            </w:pPr>
            <w:r w:rsidRPr="00AD636F">
              <w:rPr>
                <w:rFonts w:cs="Arial"/>
                <w:bCs/>
              </w:rPr>
              <w:t xml:space="preserve">3. Possible </w:t>
            </w:r>
          </w:p>
        </w:tc>
        <w:tc>
          <w:tcPr>
            <w:tcW w:w="1559" w:type="dxa"/>
            <w:shd w:val="clear" w:color="auto" w:fill="92D050"/>
          </w:tcPr>
          <w:p w:rsidR="00AD636F" w:rsidRPr="00AD636F" w:rsidRDefault="00AD636F" w:rsidP="00AD636F">
            <w:pPr>
              <w:spacing w:after="160" w:line="259" w:lineRule="auto"/>
              <w:rPr>
                <w:rFonts w:cs="Arial"/>
                <w:bCs/>
              </w:rPr>
            </w:pPr>
            <w:r w:rsidRPr="00AD636F">
              <w:rPr>
                <w:rFonts w:cs="Arial"/>
                <w:bCs/>
              </w:rPr>
              <w:t>3</w:t>
            </w:r>
          </w:p>
        </w:tc>
        <w:tc>
          <w:tcPr>
            <w:tcW w:w="1223" w:type="dxa"/>
            <w:shd w:val="clear" w:color="auto" w:fill="FFC000"/>
          </w:tcPr>
          <w:p w:rsidR="00AD636F" w:rsidRPr="00AD636F" w:rsidRDefault="00AD636F" w:rsidP="00AD636F">
            <w:pPr>
              <w:spacing w:after="160" w:line="259" w:lineRule="auto"/>
              <w:rPr>
                <w:rFonts w:cs="Arial"/>
                <w:bCs/>
              </w:rPr>
            </w:pPr>
            <w:r w:rsidRPr="00AD636F">
              <w:rPr>
                <w:rFonts w:cs="Arial"/>
                <w:bCs/>
              </w:rPr>
              <w:t>6</w:t>
            </w:r>
          </w:p>
        </w:tc>
        <w:tc>
          <w:tcPr>
            <w:tcW w:w="1329" w:type="dxa"/>
            <w:shd w:val="clear" w:color="auto" w:fill="FF0000"/>
          </w:tcPr>
          <w:p w:rsidR="00AD636F" w:rsidRPr="00AD636F" w:rsidRDefault="00AD636F" w:rsidP="00AD636F">
            <w:pPr>
              <w:spacing w:after="160" w:line="259" w:lineRule="auto"/>
              <w:rPr>
                <w:rFonts w:cs="Arial"/>
                <w:bCs/>
              </w:rPr>
            </w:pPr>
            <w:r w:rsidRPr="00AD636F">
              <w:rPr>
                <w:rFonts w:cs="Arial"/>
                <w:bCs/>
              </w:rPr>
              <w:t>9</w:t>
            </w:r>
          </w:p>
        </w:tc>
        <w:tc>
          <w:tcPr>
            <w:tcW w:w="1054" w:type="dxa"/>
            <w:shd w:val="clear" w:color="auto" w:fill="FF0000"/>
          </w:tcPr>
          <w:p w:rsidR="00AD636F" w:rsidRPr="00AD636F" w:rsidRDefault="00AD636F" w:rsidP="00AD636F">
            <w:pPr>
              <w:spacing w:after="160" w:line="259" w:lineRule="auto"/>
              <w:rPr>
                <w:rFonts w:cs="Arial"/>
                <w:bCs/>
              </w:rPr>
            </w:pPr>
            <w:r w:rsidRPr="00AD636F">
              <w:rPr>
                <w:rFonts w:cs="Arial"/>
                <w:bCs/>
              </w:rPr>
              <w:t>12</w:t>
            </w:r>
          </w:p>
        </w:tc>
        <w:tc>
          <w:tcPr>
            <w:tcW w:w="1639" w:type="dxa"/>
            <w:shd w:val="clear" w:color="auto" w:fill="FF0000"/>
          </w:tcPr>
          <w:p w:rsidR="00AD636F" w:rsidRPr="00AD636F" w:rsidRDefault="00AD636F" w:rsidP="00AD636F">
            <w:pPr>
              <w:spacing w:after="160" w:line="259" w:lineRule="auto"/>
              <w:rPr>
                <w:rFonts w:cs="Arial"/>
                <w:bCs/>
              </w:rPr>
            </w:pPr>
            <w:r w:rsidRPr="00AD636F">
              <w:rPr>
                <w:rFonts w:cs="Arial"/>
                <w:bCs/>
              </w:rPr>
              <w:t>15</w:t>
            </w:r>
          </w:p>
        </w:tc>
        <w:tc>
          <w:tcPr>
            <w:tcW w:w="1150" w:type="dxa"/>
            <w:vMerge w:val="restart"/>
            <w:shd w:val="clear" w:color="auto" w:fill="FF0000"/>
          </w:tcPr>
          <w:p w:rsidR="00AD636F" w:rsidRPr="00AD636F" w:rsidRDefault="00AD636F" w:rsidP="00AD636F">
            <w:pPr>
              <w:spacing w:after="160" w:line="259" w:lineRule="auto"/>
              <w:rPr>
                <w:rFonts w:cs="Arial"/>
                <w:bCs/>
              </w:rPr>
            </w:pPr>
          </w:p>
          <w:p w:rsidR="00AD636F" w:rsidRPr="00AD636F" w:rsidRDefault="00AD636F" w:rsidP="00AD636F">
            <w:pPr>
              <w:spacing w:after="160" w:line="259" w:lineRule="auto"/>
              <w:rPr>
                <w:rFonts w:cs="Arial"/>
                <w:bCs/>
              </w:rPr>
            </w:pPr>
            <w:r w:rsidRPr="00AD636F">
              <w:rPr>
                <w:rFonts w:cs="Arial"/>
                <w:bCs/>
              </w:rPr>
              <w:t xml:space="preserve">Urgent Action </w:t>
            </w:r>
          </w:p>
        </w:tc>
      </w:tr>
      <w:tr w:rsidR="00AD636F" w:rsidRPr="00AD636F" w:rsidTr="00AD636F">
        <w:tc>
          <w:tcPr>
            <w:tcW w:w="1701" w:type="dxa"/>
          </w:tcPr>
          <w:p w:rsidR="00AD636F" w:rsidRPr="00AD636F" w:rsidRDefault="00AD636F" w:rsidP="00AD636F">
            <w:pPr>
              <w:spacing w:after="160" w:line="259" w:lineRule="auto"/>
              <w:rPr>
                <w:rFonts w:cs="Arial"/>
                <w:bCs/>
              </w:rPr>
            </w:pPr>
            <w:r w:rsidRPr="00AD636F">
              <w:rPr>
                <w:rFonts w:cs="Arial"/>
                <w:bCs/>
              </w:rPr>
              <w:t xml:space="preserve">4. Likely </w:t>
            </w:r>
          </w:p>
        </w:tc>
        <w:tc>
          <w:tcPr>
            <w:tcW w:w="1559" w:type="dxa"/>
            <w:shd w:val="clear" w:color="auto" w:fill="92D050"/>
          </w:tcPr>
          <w:p w:rsidR="00AD636F" w:rsidRPr="00AD636F" w:rsidRDefault="00AD636F" w:rsidP="00AD636F">
            <w:pPr>
              <w:spacing w:after="160" w:line="259" w:lineRule="auto"/>
              <w:rPr>
                <w:rFonts w:cs="Arial"/>
                <w:bCs/>
              </w:rPr>
            </w:pPr>
            <w:r w:rsidRPr="00AD636F">
              <w:rPr>
                <w:rFonts w:cs="Arial"/>
                <w:bCs/>
              </w:rPr>
              <w:t>4</w:t>
            </w:r>
          </w:p>
        </w:tc>
        <w:tc>
          <w:tcPr>
            <w:tcW w:w="1223" w:type="dxa"/>
            <w:shd w:val="clear" w:color="auto" w:fill="FFC000"/>
          </w:tcPr>
          <w:p w:rsidR="00AD636F" w:rsidRPr="00AD636F" w:rsidRDefault="00AD636F" w:rsidP="00AD636F">
            <w:pPr>
              <w:spacing w:after="160" w:line="259" w:lineRule="auto"/>
              <w:rPr>
                <w:rFonts w:cs="Arial"/>
                <w:bCs/>
              </w:rPr>
            </w:pPr>
            <w:r w:rsidRPr="00AD636F">
              <w:rPr>
                <w:rFonts w:cs="Arial"/>
                <w:bCs/>
              </w:rPr>
              <w:t>8</w:t>
            </w:r>
          </w:p>
        </w:tc>
        <w:tc>
          <w:tcPr>
            <w:tcW w:w="1329" w:type="dxa"/>
            <w:shd w:val="clear" w:color="auto" w:fill="FF0000"/>
          </w:tcPr>
          <w:p w:rsidR="00AD636F" w:rsidRPr="00AD636F" w:rsidRDefault="00AD636F" w:rsidP="00AD636F">
            <w:pPr>
              <w:spacing w:after="160" w:line="259" w:lineRule="auto"/>
              <w:rPr>
                <w:rFonts w:cs="Arial"/>
                <w:bCs/>
              </w:rPr>
            </w:pPr>
            <w:r w:rsidRPr="00AD636F">
              <w:rPr>
                <w:rFonts w:cs="Arial"/>
                <w:bCs/>
              </w:rPr>
              <w:t>12</w:t>
            </w:r>
          </w:p>
        </w:tc>
        <w:tc>
          <w:tcPr>
            <w:tcW w:w="1054" w:type="dxa"/>
            <w:shd w:val="clear" w:color="auto" w:fill="FF0000"/>
          </w:tcPr>
          <w:p w:rsidR="00AD636F" w:rsidRPr="00AD636F" w:rsidRDefault="00AD636F" w:rsidP="00AD636F">
            <w:pPr>
              <w:spacing w:after="160" w:line="259" w:lineRule="auto"/>
              <w:rPr>
                <w:rFonts w:cs="Arial"/>
                <w:bCs/>
              </w:rPr>
            </w:pPr>
            <w:r w:rsidRPr="00AD636F">
              <w:rPr>
                <w:rFonts w:cs="Arial"/>
                <w:bCs/>
              </w:rPr>
              <w:t>16</w:t>
            </w:r>
          </w:p>
        </w:tc>
        <w:tc>
          <w:tcPr>
            <w:tcW w:w="1639" w:type="dxa"/>
            <w:shd w:val="clear" w:color="auto" w:fill="FF0000"/>
          </w:tcPr>
          <w:p w:rsidR="00AD636F" w:rsidRPr="00AD636F" w:rsidRDefault="00AD636F" w:rsidP="00AD636F">
            <w:pPr>
              <w:spacing w:after="160" w:line="259" w:lineRule="auto"/>
              <w:rPr>
                <w:rFonts w:cs="Arial"/>
                <w:bCs/>
              </w:rPr>
            </w:pPr>
            <w:r w:rsidRPr="00AD636F">
              <w:rPr>
                <w:rFonts w:cs="Arial"/>
                <w:bCs/>
              </w:rPr>
              <w:t>20</w:t>
            </w:r>
          </w:p>
        </w:tc>
        <w:tc>
          <w:tcPr>
            <w:tcW w:w="1150" w:type="dxa"/>
            <w:vMerge/>
            <w:shd w:val="clear" w:color="auto" w:fill="FF0000"/>
          </w:tcPr>
          <w:p w:rsidR="00AD636F" w:rsidRPr="00AD636F" w:rsidRDefault="00AD636F" w:rsidP="00AD636F">
            <w:pPr>
              <w:spacing w:after="160" w:line="259" w:lineRule="auto"/>
              <w:rPr>
                <w:rFonts w:cs="Arial"/>
                <w:bCs/>
              </w:rPr>
            </w:pPr>
          </w:p>
        </w:tc>
      </w:tr>
      <w:tr w:rsidR="00AD636F" w:rsidRPr="00AD636F" w:rsidTr="00AD636F">
        <w:tc>
          <w:tcPr>
            <w:tcW w:w="1701" w:type="dxa"/>
          </w:tcPr>
          <w:p w:rsidR="00AD636F" w:rsidRPr="00AD636F" w:rsidRDefault="00AD636F" w:rsidP="00AD636F">
            <w:pPr>
              <w:spacing w:after="160" w:line="259" w:lineRule="auto"/>
              <w:rPr>
                <w:rFonts w:cs="Arial"/>
                <w:bCs/>
              </w:rPr>
            </w:pPr>
            <w:r w:rsidRPr="00AD636F">
              <w:rPr>
                <w:rFonts w:cs="Arial"/>
                <w:bCs/>
              </w:rPr>
              <w:t xml:space="preserve">5. Almost Certain </w:t>
            </w:r>
          </w:p>
        </w:tc>
        <w:tc>
          <w:tcPr>
            <w:tcW w:w="1559" w:type="dxa"/>
            <w:shd w:val="clear" w:color="auto" w:fill="92D050"/>
          </w:tcPr>
          <w:p w:rsidR="00AD636F" w:rsidRPr="00AD636F" w:rsidRDefault="00AD636F" w:rsidP="00AD636F">
            <w:pPr>
              <w:spacing w:after="160" w:line="259" w:lineRule="auto"/>
              <w:rPr>
                <w:rFonts w:cs="Arial"/>
                <w:bCs/>
              </w:rPr>
            </w:pPr>
            <w:r w:rsidRPr="00AD636F">
              <w:rPr>
                <w:rFonts w:cs="Arial"/>
                <w:bCs/>
              </w:rPr>
              <w:t>5</w:t>
            </w:r>
          </w:p>
        </w:tc>
        <w:tc>
          <w:tcPr>
            <w:tcW w:w="1223" w:type="dxa"/>
            <w:shd w:val="clear" w:color="auto" w:fill="FFC000"/>
          </w:tcPr>
          <w:p w:rsidR="00AD636F" w:rsidRPr="00AD636F" w:rsidRDefault="00AD636F" w:rsidP="00AD636F">
            <w:pPr>
              <w:spacing w:after="160" w:line="259" w:lineRule="auto"/>
              <w:rPr>
                <w:rFonts w:cs="Arial"/>
                <w:bCs/>
              </w:rPr>
            </w:pPr>
            <w:r w:rsidRPr="00AD636F">
              <w:rPr>
                <w:rFonts w:cs="Arial"/>
                <w:bCs/>
              </w:rPr>
              <w:t>10</w:t>
            </w:r>
          </w:p>
        </w:tc>
        <w:tc>
          <w:tcPr>
            <w:tcW w:w="1329" w:type="dxa"/>
            <w:shd w:val="clear" w:color="auto" w:fill="FF0000"/>
          </w:tcPr>
          <w:p w:rsidR="00AD636F" w:rsidRPr="00AD636F" w:rsidRDefault="00AD636F" w:rsidP="00AD636F">
            <w:pPr>
              <w:spacing w:after="160" w:line="259" w:lineRule="auto"/>
              <w:rPr>
                <w:rFonts w:cs="Arial"/>
                <w:bCs/>
              </w:rPr>
            </w:pPr>
            <w:r w:rsidRPr="00AD636F">
              <w:rPr>
                <w:rFonts w:cs="Arial"/>
                <w:bCs/>
              </w:rPr>
              <w:t>15</w:t>
            </w:r>
          </w:p>
        </w:tc>
        <w:tc>
          <w:tcPr>
            <w:tcW w:w="1054" w:type="dxa"/>
            <w:shd w:val="clear" w:color="auto" w:fill="FF0000"/>
          </w:tcPr>
          <w:p w:rsidR="00AD636F" w:rsidRPr="00AD636F" w:rsidRDefault="00AD636F" w:rsidP="00AD636F">
            <w:pPr>
              <w:spacing w:after="160" w:line="259" w:lineRule="auto"/>
              <w:rPr>
                <w:rFonts w:cs="Arial"/>
                <w:bCs/>
              </w:rPr>
            </w:pPr>
            <w:r w:rsidRPr="00AD636F">
              <w:rPr>
                <w:rFonts w:cs="Arial"/>
                <w:bCs/>
              </w:rPr>
              <w:t>20</w:t>
            </w:r>
          </w:p>
        </w:tc>
        <w:tc>
          <w:tcPr>
            <w:tcW w:w="1639" w:type="dxa"/>
            <w:shd w:val="clear" w:color="auto" w:fill="FF0000"/>
          </w:tcPr>
          <w:p w:rsidR="00AD636F" w:rsidRPr="00AD636F" w:rsidRDefault="00AD636F" w:rsidP="00AD636F">
            <w:pPr>
              <w:spacing w:after="160" w:line="259" w:lineRule="auto"/>
              <w:rPr>
                <w:rFonts w:cs="Arial"/>
                <w:bCs/>
              </w:rPr>
            </w:pPr>
            <w:r w:rsidRPr="00AD636F">
              <w:rPr>
                <w:rFonts w:cs="Arial"/>
                <w:bCs/>
              </w:rPr>
              <w:t>25</w:t>
            </w:r>
          </w:p>
        </w:tc>
        <w:tc>
          <w:tcPr>
            <w:tcW w:w="1150" w:type="dxa"/>
            <w:vMerge/>
            <w:shd w:val="clear" w:color="auto" w:fill="FF0000"/>
          </w:tcPr>
          <w:p w:rsidR="00AD636F" w:rsidRPr="00AD636F" w:rsidRDefault="00AD636F" w:rsidP="00AD636F">
            <w:pPr>
              <w:spacing w:after="160" w:line="259" w:lineRule="auto"/>
              <w:rPr>
                <w:rFonts w:cs="Arial"/>
                <w:bCs/>
              </w:rPr>
            </w:pPr>
          </w:p>
        </w:tc>
      </w:tr>
    </w:tbl>
    <w:p w:rsidR="00AD636F" w:rsidRPr="00AD636F" w:rsidRDefault="00AD636F" w:rsidP="00AD636F">
      <w:pPr>
        <w:rPr>
          <w:rFonts w:ascii="Arial" w:hAnsi="Arial" w:cs="Arial"/>
          <w:b/>
          <w:sz w:val="24"/>
          <w:szCs w:val="24"/>
        </w:rPr>
      </w:pPr>
    </w:p>
    <w:p w:rsidR="00AD636F" w:rsidRPr="00AD636F" w:rsidRDefault="00AD636F" w:rsidP="00AD636F">
      <w:pPr>
        <w:rPr>
          <w:rFonts w:ascii="Arial" w:hAnsi="Arial" w:cs="Arial"/>
          <w:b/>
          <w:iCs/>
          <w:sz w:val="24"/>
          <w:szCs w:val="24"/>
        </w:rPr>
      </w:pPr>
      <w:r w:rsidRPr="00AD636F">
        <w:rPr>
          <w:rFonts w:ascii="Arial" w:hAnsi="Arial" w:cs="Arial"/>
          <w:b/>
          <w:iCs/>
          <w:sz w:val="24"/>
          <w:szCs w:val="24"/>
        </w:rPr>
        <w:t xml:space="preserve">Sample Risk Assessment Form </w:t>
      </w:r>
    </w:p>
    <w:p w:rsidR="00B118BB" w:rsidRPr="00AD636F" w:rsidRDefault="00AD636F" w:rsidP="00AD636F">
      <w:pPr>
        <w:numPr>
          <w:ilvl w:val="0"/>
          <w:numId w:val="10"/>
        </w:numPr>
        <w:rPr>
          <w:rFonts w:ascii="Arial" w:hAnsi="Arial" w:cs="Arial"/>
          <w:sz w:val="24"/>
          <w:szCs w:val="24"/>
        </w:rPr>
      </w:pPr>
      <w:hyperlink r:id="rId11" w:history="1">
        <w:r w:rsidRPr="00AD636F">
          <w:rPr>
            <w:rStyle w:val="Hyperlink"/>
            <w:rFonts w:ascii="Arial" w:hAnsi="Arial" w:cs="Arial"/>
            <w:sz w:val="24"/>
            <w:szCs w:val="24"/>
          </w:rPr>
          <w:t>Sample Risk Assessment Form</w:t>
        </w:r>
      </w:hyperlink>
    </w:p>
    <w:sectPr w:rsidR="00B118BB" w:rsidRPr="00AD636F" w:rsidSect="00400F90">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5D43" w:rsidRDefault="00975D43" w:rsidP="00BB5518">
      <w:pPr>
        <w:spacing w:after="0" w:line="240" w:lineRule="auto"/>
      </w:pPr>
      <w:r>
        <w:separator/>
      </w:r>
    </w:p>
  </w:endnote>
  <w:endnote w:type="continuationSeparator" w:id="0">
    <w:p w:rsidR="00975D43" w:rsidRDefault="00975D43" w:rsidP="00BB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201020203"/>
    <w:charset w:val="00"/>
    <w:family w:val="auto"/>
    <w:pitch w:val="variable"/>
    <w:sig w:usb0="E00002AF" w:usb1="5000607B" w:usb2="00000000" w:usb3="00000000" w:csb0="0000009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5D43" w:rsidRDefault="00975D43" w:rsidP="00BB5518">
      <w:pPr>
        <w:spacing w:after="0" w:line="240" w:lineRule="auto"/>
      </w:pPr>
      <w:r>
        <w:separator/>
      </w:r>
    </w:p>
  </w:footnote>
  <w:footnote w:type="continuationSeparator" w:id="0">
    <w:p w:rsidR="00975D43" w:rsidRDefault="00975D43" w:rsidP="00BB5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5518" w:rsidRPr="00B53A67" w:rsidRDefault="00BB5518" w:rsidP="00BB5518">
    <w:pPr>
      <w:pStyle w:val="Header"/>
      <w:jc w:val="center"/>
      <w:rPr>
        <w:color w:val="1C6CB4"/>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0F90" w:rsidRPr="00B53A67" w:rsidRDefault="00400F90" w:rsidP="00400F90">
    <w:pPr>
      <w:pStyle w:val="Header"/>
      <w:jc w:val="center"/>
      <w:rPr>
        <w:color w:val="1C6CB4"/>
      </w:rPr>
    </w:pPr>
    <w:r w:rsidRPr="00B53A67">
      <w:rPr>
        <w:color w:val="1C6CB4"/>
      </w:rPr>
      <w:t>Annex 2</w:t>
    </w:r>
    <w:r>
      <w:rPr>
        <w:color w:val="1C6CB4"/>
      </w:rPr>
      <w:t>8</w:t>
    </w:r>
    <w:r w:rsidRPr="00B53A67">
      <w:rPr>
        <w:color w:val="1C6CB4"/>
      </w:rPr>
      <w:t xml:space="preserve"> 7.5.7</w:t>
    </w:r>
  </w:p>
  <w:p w:rsidR="00400F90" w:rsidRPr="00B53A67" w:rsidRDefault="00400F90" w:rsidP="00400F90">
    <w:pPr>
      <w:pStyle w:val="Header"/>
      <w:jc w:val="center"/>
      <w:rPr>
        <w:color w:val="1C6CB4"/>
      </w:rPr>
    </w:pPr>
  </w:p>
  <w:p w:rsidR="00400F90" w:rsidRPr="00B53A67" w:rsidRDefault="00400F90" w:rsidP="00400F90">
    <w:pPr>
      <w:pStyle w:val="Header"/>
      <w:jc w:val="center"/>
      <w:rPr>
        <w:color w:val="1C6CB4"/>
        <w:sz w:val="28"/>
        <w:szCs w:val="28"/>
      </w:rPr>
    </w:pPr>
    <w:r w:rsidRPr="00B53A67">
      <w:rPr>
        <w:color w:val="1C6CB4"/>
        <w:sz w:val="28"/>
        <w:szCs w:val="28"/>
      </w:rPr>
      <w:t xml:space="preserve">Risk </w:t>
    </w:r>
    <w:r w:rsidRPr="00400F90">
      <w:rPr>
        <w:color w:val="1C6CB4"/>
        <w:sz w:val="32"/>
        <w:szCs w:val="32"/>
      </w:rPr>
      <w:t>assessment</w:t>
    </w:r>
    <w:r w:rsidRPr="00B53A67">
      <w:rPr>
        <w:color w:val="1C6CB4"/>
        <w:sz w:val="28"/>
        <w:szCs w:val="28"/>
      </w:rPr>
      <w:t xml:space="preserve"> approach</w:t>
    </w:r>
  </w:p>
  <w:p w:rsidR="00400F90" w:rsidRDefault="00400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6E66"/>
    <w:multiLevelType w:val="hybridMultilevel"/>
    <w:tmpl w:val="FFC6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E0BD9"/>
    <w:multiLevelType w:val="multilevel"/>
    <w:tmpl w:val="B9846F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E7E6E6" w:themeColor="background2"/>
      </w:rPr>
    </w:lvl>
    <w:lvl w:ilvl="2">
      <w:start w:val="1"/>
      <w:numFmt w:val="decimal"/>
      <w:pStyle w:val="Heading3"/>
      <w:lvlText w:val="%1.%2.%3"/>
      <w:lvlJc w:val="left"/>
      <w:pPr>
        <w:ind w:left="720" w:hanging="720"/>
      </w:pPr>
      <w:rPr>
        <w:rFonts w:hint="default"/>
        <w:b w:val="0"/>
        <w:color w:val="000000" w:themeColor="text1"/>
        <w:sz w:val="24"/>
        <w:szCs w:val="24"/>
      </w:rPr>
    </w:lvl>
    <w:lvl w:ilvl="3">
      <w:start w:val="1"/>
      <w:numFmt w:val="decimal"/>
      <w:pStyle w:val="Heading4"/>
      <w:lvlText w:val="%1.%2.%3.%4"/>
      <w:lvlJc w:val="left"/>
      <w:pPr>
        <w:ind w:left="864" w:hanging="864"/>
      </w:pPr>
      <w:rPr>
        <w:rFonts w:hint="default"/>
        <w:b w:val="0"/>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41A1831"/>
    <w:multiLevelType w:val="multilevel"/>
    <w:tmpl w:val="B9989E34"/>
    <w:lvl w:ilvl="0">
      <w:start w:val="1"/>
      <w:numFmt w:val="bullet"/>
      <w:lvlText w:val=""/>
      <w:lvlJc w:val="left"/>
      <w:pPr>
        <w:ind w:left="709" w:hanging="709"/>
      </w:pPr>
      <w:rPr>
        <w:rFonts w:ascii="Wingdings" w:hAnsi="Wingdings" w:hint="default"/>
        <w:b w:val="0"/>
        <w:i w:val="0"/>
        <w:sz w:val="32"/>
      </w:rPr>
    </w:lvl>
    <w:lvl w:ilvl="1">
      <w:start w:val="1"/>
      <w:numFmt w:val="decimal"/>
      <w:lvlText w:val="%1.%2"/>
      <w:legacy w:legacy="1" w:legacySpace="0" w:legacyIndent="709"/>
      <w:lvlJc w:val="left"/>
      <w:pPr>
        <w:ind w:left="1418" w:hanging="709"/>
      </w:pPr>
      <w:rPr>
        <w:rFonts w:hint="default"/>
        <w:b w:val="0"/>
        <w:i w:val="0"/>
        <w:sz w:val="24"/>
      </w:rPr>
    </w:lvl>
    <w:lvl w:ilvl="2">
      <w:start w:val="1"/>
      <w:numFmt w:val="bullet"/>
      <w:lvlText w:val=""/>
      <w:lvlJc w:val="left"/>
      <w:pPr>
        <w:ind w:left="2410" w:hanging="992"/>
      </w:pPr>
      <w:rPr>
        <w:rFonts w:ascii="Symbol" w:hAnsi="Symbol" w:hint="default"/>
        <w:color w:val="auto"/>
        <w:sz w:val="24"/>
      </w:rPr>
    </w:lvl>
    <w:lvl w:ilvl="3">
      <w:start w:val="1"/>
      <w:numFmt w:val="bullet"/>
      <w:lvlText w:val=""/>
      <w:lvlJc w:val="left"/>
      <w:pPr>
        <w:ind w:left="3686" w:hanging="1276"/>
      </w:pPr>
      <w:rPr>
        <w:rFonts w:ascii="Symbol" w:hAnsi="Symbol" w:hint="default"/>
        <w:sz w:val="24"/>
      </w:rPr>
    </w:lvl>
    <w:lvl w:ilvl="4">
      <w:start w:val="1"/>
      <w:numFmt w:val="bullet"/>
      <w:lvlText w:val=""/>
      <w:lvlJc w:val="left"/>
      <w:pPr>
        <w:ind w:left="5245" w:hanging="1559"/>
      </w:pPr>
      <w:rPr>
        <w:rFonts w:ascii="Wingdings" w:hAnsi="Wingdings" w:hint="default"/>
        <w:sz w:val="20"/>
      </w:rPr>
    </w:lvl>
    <w:lvl w:ilvl="5">
      <w:start w:val="1"/>
      <w:numFmt w:val="lowerLetter"/>
      <w:lvlText w:val="(%6)"/>
      <w:legacy w:legacy="1" w:legacySpace="0" w:legacyIndent="709"/>
      <w:lvlJc w:val="left"/>
      <w:pPr>
        <w:ind w:left="5954" w:hanging="709"/>
      </w:pPr>
      <w:rPr>
        <w:rFonts w:hint="default"/>
        <w:sz w:val="20"/>
      </w:rPr>
    </w:lvl>
    <w:lvl w:ilvl="6">
      <w:start w:val="1"/>
      <w:numFmt w:val="lowerRoman"/>
      <w:lvlText w:val="(%7)"/>
      <w:legacy w:legacy="1" w:legacySpace="0" w:legacyIndent="709"/>
      <w:lvlJc w:val="left"/>
      <w:pPr>
        <w:ind w:left="6663" w:hanging="709"/>
      </w:pPr>
      <w:rPr>
        <w:rFonts w:hint="default"/>
        <w:sz w:val="24"/>
      </w:rPr>
    </w:lvl>
    <w:lvl w:ilvl="7">
      <w:start w:val="1"/>
      <w:numFmt w:val="upperLetter"/>
      <w:lvlText w:val="(%8)"/>
      <w:legacy w:legacy="1" w:legacySpace="0" w:legacyIndent="709"/>
      <w:lvlJc w:val="left"/>
      <w:pPr>
        <w:ind w:left="7372" w:hanging="709"/>
      </w:pPr>
      <w:rPr>
        <w:rFonts w:hint="default"/>
        <w:sz w:val="24"/>
      </w:rPr>
    </w:lvl>
    <w:lvl w:ilvl="8">
      <w:start w:val="1"/>
      <w:numFmt w:val="none"/>
      <w:lvlText w:val="·"/>
      <w:legacy w:legacy="1" w:legacySpace="0" w:legacyIndent="709"/>
      <w:lvlJc w:val="left"/>
      <w:pPr>
        <w:ind w:left="8081" w:hanging="709"/>
      </w:pPr>
      <w:rPr>
        <w:rFonts w:ascii="Symbol" w:hAnsi="Symbol" w:hint="default"/>
        <w:sz w:val="24"/>
      </w:rPr>
    </w:lvl>
  </w:abstractNum>
  <w:abstractNum w:abstractNumId="3" w15:restartNumberingAfterBreak="0">
    <w:nsid w:val="36504FD6"/>
    <w:multiLevelType w:val="multilevel"/>
    <w:tmpl w:val="B9989E34"/>
    <w:lvl w:ilvl="0">
      <w:start w:val="1"/>
      <w:numFmt w:val="bullet"/>
      <w:lvlText w:val=""/>
      <w:lvlJc w:val="left"/>
      <w:pPr>
        <w:ind w:left="709" w:hanging="709"/>
      </w:pPr>
      <w:rPr>
        <w:rFonts w:ascii="Wingdings" w:hAnsi="Wingdings" w:hint="default"/>
        <w:b w:val="0"/>
        <w:i w:val="0"/>
        <w:sz w:val="32"/>
      </w:rPr>
    </w:lvl>
    <w:lvl w:ilvl="1">
      <w:start w:val="1"/>
      <w:numFmt w:val="decimal"/>
      <w:lvlText w:val="%1.%2"/>
      <w:legacy w:legacy="1" w:legacySpace="0" w:legacyIndent="709"/>
      <w:lvlJc w:val="left"/>
      <w:pPr>
        <w:ind w:left="1418" w:hanging="709"/>
      </w:pPr>
      <w:rPr>
        <w:rFonts w:hint="default"/>
        <w:b w:val="0"/>
        <w:i w:val="0"/>
        <w:sz w:val="24"/>
      </w:rPr>
    </w:lvl>
    <w:lvl w:ilvl="2">
      <w:start w:val="1"/>
      <w:numFmt w:val="bullet"/>
      <w:lvlText w:val=""/>
      <w:lvlJc w:val="left"/>
      <w:pPr>
        <w:ind w:left="2410" w:hanging="992"/>
      </w:pPr>
      <w:rPr>
        <w:rFonts w:ascii="Symbol" w:hAnsi="Symbol" w:hint="default"/>
        <w:color w:val="auto"/>
        <w:sz w:val="24"/>
      </w:rPr>
    </w:lvl>
    <w:lvl w:ilvl="3">
      <w:start w:val="1"/>
      <w:numFmt w:val="bullet"/>
      <w:lvlText w:val=""/>
      <w:lvlJc w:val="left"/>
      <w:pPr>
        <w:ind w:left="3686" w:hanging="1276"/>
      </w:pPr>
      <w:rPr>
        <w:rFonts w:ascii="Symbol" w:hAnsi="Symbol" w:hint="default"/>
        <w:sz w:val="24"/>
      </w:rPr>
    </w:lvl>
    <w:lvl w:ilvl="4">
      <w:start w:val="1"/>
      <w:numFmt w:val="bullet"/>
      <w:lvlText w:val=""/>
      <w:lvlJc w:val="left"/>
      <w:pPr>
        <w:ind w:left="5245" w:hanging="1559"/>
      </w:pPr>
      <w:rPr>
        <w:rFonts w:ascii="Wingdings" w:hAnsi="Wingdings" w:hint="default"/>
        <w:sz w:val="20"/>
      </w:rPr>
    </w:lvl>
    <w:lvl w:ilvl="5">
      <w:start w:val="1"/>
      <w:numFmt w:val="lowerLetter"/>
      <w:lvlText w:val="(%6)"/>
      <w:legacy w:legacy="1" w:legacySpace="0" w:legacyIndent="709"/>
      <w:lvlJc w:val="left"/>
      <w:pPr>
        <w:ind w:left="5954" w:hanging="709"/>
      </w:pPr>
      <w:rPr>
        <w:rFonts w:hint="default"/>
        <w:sz w:val="20"/>
      </w:rPr>
    </w:lvl>
    <w:lvl w:ilvl="6">
      <w:start w:val="1"/>
      <w:numFmt w:val="lowerRoman"/>
      <w:lvlText w:val="(%7)"/>
      <w:legacy w:legacy="1" w:legacySpace="0" w:legacyIndent="709"/>
      <w:lvlJc w:val="left"/>
      <w:pPr>
        <w:ind w:left="6663" w:hanging="709"/>
      </w:pPr>
      <w:rPr>
        <w:rFonts w:hint="default"/>
        <w:sz w:val="24"/>
      </w:rPr>
    </w:lvl>
    <w:lvl w:ilvl="7">
      <w:start w:val="1"/>
      <w:numFmt w:val="upperLetter"/>
      <w:lvlText w:val="(%8)"/>
      <w:legacy w:legacy="1" w:legacySpace="0" w:legacyIndent="709"/>
      <w:lvlJc w:val="left"/>
      <w:pPr>
        <w:ind w:left="7372" w:hanging="709"/>
      </w:pPr>
      <w:rPr>
        <w:rFonts w:hint="default"/>
        <w:sz w:val="24"/>
      </w:rPr>
    </w:lvl>
    <w:lvl w:ilvl="8">
      <w:start w:val="1"/>
      <w:numFmt w:val="none"/>
      <w:lvlText w:val="·"/>
      <w:legacy w:legacy="1" w:legacySpace="0" w:legacyIndent="709"/>
      <w:lvlJc w:val="left"/>
      <w:pPr>
        <w:ind w:left="8081" w:hanging="709"/>
      </w:pPr>
      <w:rPr>
        <w:rFonts w:ascii="Symbol" w:hAnsi="Symbol" w:hint="default"/>
        <w:sz w:val="24"/>
      </w:rPr>
    </w:lvl>
  </w:abstractNum>
  <w:abstractNum w:abstractNumId="4" w15:restartNumberingAfterBreak="0">
    <w:nsid w:val="3CED09F5"/>
    <w:multiLevelType w:val="multilevel"/>
    <w:tmpl w:val="5A7A86E8"/>
    <w:lvl w:ilvl="0">
      <w:start w:val="1"/>
      <w:numFmt w:val="decimal"/>
      <w:pStyle w:val="NHSCBLevel1"/>
      <w:isLgl/>
      <w:lvlText w:val="%1"/>
      <w:lvlJc w:val="left"/>
      <w:pPr>
        <w:tabs>
          <w:tab w:val="num" w:pos="680"/>
        </w:tabs>
        <w:ind w:left="680" w:hanging="680"/>
      </w:pPr>
      <w:rPr>
        <w:rFonts w:ascii="Arial Bold" w:hAnsi="Arial Bold" w:hint="default"/>
        <w:b/>
        <w:i w:val="0"/>
        <w:caps w:val="0"/>
        <w:strike w:val="0"/>
        <w:dstrike w:val="0"/>
        <w:vanish w:val="0"/>
        <w:color w:val="000000"/>
        <w:sz w:val="28"/>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HSCBLevel2-incontents"/>
      <w:isLgl/>
      <w:lvlText w:val="%1.%2"/>
      <w:lvlJc w:val="left"/>
      <w:pPr>
        <w:tabs>
          <w:tab w:val="num" w:pos="1418"/>
        </w:tabs>
        <w:ind w:left="1418" w:hanging="738"/>
      </w:pPr>
      <w:rPr>
        <w:rFonts w:ascii="Arial" w:hAnsi="Arial" w:hint="default"/>
        <w:b w:val="0"/>
        <w:bCs w:val="0"/>
        <w:i w:val="0"/>
        <w:iCs w:val="0"/>
        <w:caps w:val="0"/>
        <w:smallCaps w:val="0"/>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HSCBLevel3"/>
      <w:isLgl/>
      <w:lvlText w:val="%1.%2.%3"/>
      <w:lvlJc w:val="left"/>
      <w:pPr>
        <w:tabs>
          <w:tab w:val="num" w:pos="2957"/>
        </w:tabs>
        <w:ind w:left="2957" w:hanging="124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HSCBLevel4"/>
      <w:isLgl/>
      <w:lvlText w:val="%1.%2.%3.%4"/>
      <w:lvlJc w:val="left"/>
      <w:pPr>
        <w:tabs>
          <w:tab w:val="num" w:pos="1664"/>
        </w:tabs>
        <w:ind w:left="166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HSCBLevel5"/>
      <w:isLgl/>
      <w:lvlText w:val="%1.%2.%3.%4.%5"/>
      <w:lvlJc w:val="left"/>
      <w:pPr>
        <w:tabs>
          <w:tab w:val="num" w:pos="5387"/>
        </w:tabs>
        <w:ind w:left="5387" w:hanging="141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tabs>
          <w:tab w:val="num" w:pos="4743"/>
        </w:tabs>
        <w:ind w:left="4743" w:hanging="1080"/>
      </w:pPr>
      <w:rPr>
        <w:rFonts w:hint="default"/>
      </w:rPr>
    </w:lvl>
    <w:lvl w:ilvl="6">
      <w:start w:val="1"/>
      <w:numFmt w:val="decimal"/>
      <w:isLgl/>
      <w:lvlText w:val="%1.%2.%3.%4.%5.%6.%7"/>
      <w:lvlJc w:val="left"/>
      <w:pPr>
        <w:tabs>
          <w:tab w:val="num" w:pos="5463"/>
        </w:tabs>
        <w:ind w:left="5463" w:hanging="1080"/>
      </w:pPr>
      <w:rPr>
        <w:rFonts w:hint="default"/>
      </w:rPr>
    </w:lvl>
    <w:lvl w:ilvl="7">
      <w:start w:val="1"/>
      <w:numFmt w:val="decimal"/>
      <w:isLgl/>
      <w:lvlText w:val="%1.%2.%3.%4.%5.%6.%7.%8"/>
      <w:lvlJc w:val="left"/>
      <w:pPr>
        <w:tabs>
          <w:tab w:val="num" w:pos="6543"/>
        </w:tabs>
        <w:ind w:left="6543" w:hanging="1440"/>
      </w:pPr>
      <w:rPr>
        <w:rFonts w:hint="default"/>
      </w:rPr>
    </w:lvl>
    <w:lvl w:ilvl="8">
      <w:start w:val="1"/>
      <w:numFmt w:val="decimal"/>
      <w:isLgl/>
      <w:lvlText w:val="%1.%2.%3.%4.%5.%6.%7.%8.%9"/>
      <w:lvlJc w:val="left"/>
      <w:pPr>
        <w:tabs>
          <w:tab w:val="num" w:pos="7263"/>
        </w:tabs>
        <w:ind w:left="7263" w:hanging="1440"/>
      </w:pPr>
      <w:rPr>
        <w:rFonts w:hint="default"/>
      </w:rPr>
    </w:lvl>
  </w:abstractNum>
  <w:abstractNum w:abstractNumId="5"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00440D"/>
    <w:multiLevelType w:val="multilevel"/>
    <w:tmpl w:val="B9989E34"/>
    <w:lvl w:ilvl="0">
      <w:start w:val="1"/>
      <w:numFmt w:val="bullet"/>
      <w:lvlText w:val=""/>
      <w:lvlJc w:val="left"/>
      <w:pPr>
        <w:ind w:left="709" w:hanging="709"/>
      </w:pPr>
      <w:rPr>
        <w:rFonts w:ascii="Wingdings" w:hAnsi="Wingdings" w:hint="default"/>
        <w:b w:val="0"/>
        <w:i w:val="0"/>
        <w:sz w:val="32"/>
      </w:rPr>
    </w:lvl>
    <w:lvl w:ilvl="1">
      <w:start w:val="1"/>
      <w:numFmt w:val="decimal"/>
      <w:lvlText w:val="%1.%2"/>
      <w:legacy w:legacy="1" w:legacySpace="0" w:legacyIndent="709"/>
      <w:lvlJc w:val="left"/>
      <w:pPr>
        <w:ind w:left="1418" w:hanging="709"/>
      </w:pPr>
      <w:rPr>
        <w:rFonts w:hint="default"/>
        <w:b w:val="0"/>
        <w:i w:val="0"/>
        <w:sz w:val="24"/>
      </w:rPr>
    </w:lvl>
    <w:lvl w:ilvl="2">
      <w:start w:val="1"/>
      <w:numFmt w:val="bullet"/>
      <w:lvlText w:val=""/>
      <w:lvlJc w:val="left"/>
      <w:pPr>
        <w:ind w:left="2410" w:hanging="992"/>
      </w:pPr>
      <w:rPr>
        <w:rFonts w:ascii="Symbol" w:hAnsi="Symbol" w:hint="default"/>
        <w:color w:val="auto"/>
        <w:sz w:val="24"/>
      </w:rPr>
    </w:lvl>
    <w:lvl w:ilvl="3">
      <w:start w:val="1"/>
      <w:numFmt w:val="bullet"/>
      <w:lvlText w:val=""/>
      <w:lvlJc w:val="left"/>
      <w:pPr>
        <w:ind w:left="3686" w:hanging="1276"/>
      </w:pPr>
      <w:rPr>
        <w:rFonts w:ascii="Symbol" w:hAnsi="Symbol" w:hint="default"/>
        <w:sz w:val="24"/>
      </w:rPr>
    </w:lvl>
    <w:lvl w:ilvl="4">
      <w:start w:val="1"/>
      <w:numFmt w:val="bullet"/>
      <w:lvlText w:val=""/>
      <w:lvlJc w:val="left"/>
      <w:pPr>
        <w:ind w:left="5245" w:hanging="1559"/>
      </w:pPr>
      <w:rPr>
        <w:rFonts w:ascii="Wingdings" w:hAnsi="Wingdings" w:hint="default"/>
        <w:sz w:val="20"/>
      </w:rPr>
    </w:lvl>
    <w:lvl w:ilvl="5">
      <w:start w:val="1"/>
      <w:numFmt w:val="lowerLetter"/>
      <w:lvlText w:val="(%6)"/>
      <w:legacy w:legacy="1" w:legacySpace="0" w:legacyIndent="709"/>
      <w:lvlJc w:val="left"/>
      <w:pPr>
        <w:ind w:left="5954" w:hanging="709"/>
      </w:pPr>
      <w:rPr>
        <w:rFonts w:hint="default"/>
        <w:sz w:val="20"/>
      </w:rPr>
    </w:lvl>
    <w:lvl w:ilvl="6">
      <w:start w:val="1"/>
      <w:numFmt w:val="lowerRoman"/>
      <w:lvlText w:val="(%7)"/>
      <w:legacy w:legacy="1" w:legacySpace="0" w:legacyIndent="709"/>
      <w:lvlJc w:val="left"/>
      <w:pPr>
        <w:ind w:left="6663" w:hanging="709"/>
      </w:pPr>
      <w:rPr>
        <w:rFonts w:hint="default"/>
        <w:sz w:val="24"/>
      </w:rPr>
    </w:lvl>
    <w:lvl w:ilvl="7">
      <w:start w:val="1"/>
      <w:numFmt w:val="upperLetter"/>
      <w:lvlText w:val="(%8)"/>
      <w:legacy w:legacy="1" w:legacySpace="0" w:legacyIndent="709"/>
      <w:lvlJc w:val="left"/>
      <w:pPr>
        <w:ind w:left="7372" w:hanging="709"/>
      </w:pPr>
      <w:rPr>
        <w:rFonts w:hint="default"/>
        <w:sz w:val="24"/>
      </w:rPr>
    </w:lvl>
    <w:lvl w:ilvl="8">
      <w:start w:val="1"/>
      <w:numFmt w:val="none"/>
      <w:lvlText w:val="·"/>
      <w:legacy w:legacy="1" w:legacySpace="0" w:legacyIndent="709"/>
      <w:lvlJc w:val="left"/>
      <w:pPr>
        <w:ind w:left="8081" w:hanging="709"/>
      </w:pPr>
      <w:rPr>
        <w:rFonts w:ascii="Symbol" w:hAnsi="Symbol" w:hint="default"/>
        <w:sz w:val="24"/>
      </w:rPr>
    </w:lvl>
  </w:abstractNum>
  <w:abstractNum w:abstractNumId="7" w15:restartNumberingAfterBreak="0">
    <w:nsid w:val="5E232F85"/>
    <w:multiLevelType w:val="hybridMultilevel"/>
    <w:tmpl w:val="3E802358"/>
    <w:lvl w:ilvl="0" w:tplc="6BF0672C">
      <w:start w:val="1"/>
      <w:numFmt w:val="decimal"/>
      <w:pStyle w:val="NHSCBAppendixHeader"/>
      <w:lvlText w:val="Appendix %1"/>
      <w:lvlJc w:val="left"/>
      <w:pPr>
        <w:ind w:left="720" w:hanging="360"/>
      </w:pPr>
      <w:rPr>
        <w:rFonts w:ascii="Arial Bold" w:hAnsi="Arial Bold" w:hint="default"/>
        <w:b/>
        <w:i w:val="0"/>
        <w:caps w:val="0"/>
        <w:strike w:val="0"/>
        <w:dstrike w:val="0"/>
        <w:vanish w:val="0"/>
        <w:sz w:val="2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5E31A7"/>
    <w:multiLevelType w:val="multilevel"/>
    <w:tmpl w:val="4628F314"/>
    <w:lvl w:ilvl="0">
      <w:start w:val="1"/>
      <w:numFmt w:val="decimal"/>
      <w:pStyle w:val="Heading11"/>
      <w:lvlText w:val="%1"/>
      <w:lvlJc w:val="left"/>
      <w:pPr>
        <w:ind w:left="360" w:hanging="360"/>
      </w:pPr>
      <w:rPr>
        <w:rFonts w:hint="default"/>
        <w:sz w:val="32"/>
      </w:rPr>
    </w:lvl>
    <w:lvl w:ilvl="1">
      <w:start w:val="1"/>
      <w:numFmt w:val="decimal"/>
      <w:pStyle w:val="subtitle"/>
      <w:lvlText w:val="%1.%2"/>
      <w:lvlJc w:val="left"/>
      <w:pPr>
        <w:ind w:left="72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44957069">
    <w:abstractNumId w:val="8"/>
  </w:num>
  <w:num w:numId="2" w16cid:durableId="1962032902">
    <w:abstractNumId w:val="1"/>
  </w:num>
  <w:num w:numId="3" w16cid:durableId="1001273075">
    <w:abstractNumId w:val="5"/>
  </w:num>
  <w:num w:numId="4" w16cid:durableId="207300522">
    <w:abstractNumId w:val="4"/>
  </w:num>
  <w:num w:numId="5" w16cid:durableId="1253583891">
    <w:abstractNumId w:val="9"/>
  </w:num>
  <w:num w:numId="6" w16cid:durableId="1778520811">
    <w:abstractNumId w:val="7"/>
  </w:num>
  <w:num w:numId="7" w16cid:durableId="626933474">
    <w:abstractNumId w:val="6"/>
  </w:num>
  <w:num w:numId="8" w16cid:durableId="1156997928">
    <w:abstractNumId w:val="3"/>
  </w:num>
  <w:num w:numId="9" w16cid:durableId="1503819455">
    <w:abstractNumId w:val="2"/>
  </w:num>
  <w:num w:numId="10" w16cid:durableId="143440150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6F"/>
    <w:rsid w:val="00013AF8"/>
    <w:rsid w:val="000F63E7"/>
    <w:rsid w:val="002F7F38"/>
    <w:rsid w:val="00345603"/>
    <w:rsid w:val="00400F90"/>
    <w:rsid w:val="00500974"/>
    <w:rsid w:val="00616280"/>
    <w:rsid w:val="00975D43"/>
    <w:rsid w:val="009D61E3"/>
    <w:rsid w:val="00AD636F"/>
    <w:rsid w:val="00B118BB"/>
    <w:rsid w:val="00B53A67"/>
    <w:rsid w:val="00B7511E"/>
    <w:rsid w:val="00BB5518"/>
    <w:rsid w:val="00D1720F"/>
    <w:rsid w:val="00DD43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BC1B"/>
  <w15:chartTrackingRefBased/>
  <w15:docId w15:val="{930C4663-9FF1-49F0-AD80-2EBF718E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D636F"/>
    <w:pPr>
      <w:numPr>
        <w:numId w:val="2"/>
      </w:numPr>
      <w:spacing w:after="0" w:line="240" w:lineRule="auto"/>
      <w:outlineLvl w:val="0"/>
    </w:pPr>
    <w:rPr>
      <w:rFonts w:ascii="Arial" w:eastAsia="Times New Roman" w:hAnsi="Arial" w:cs="Arial"/>
      <w:b/>
      <w:bCs/>
      <w:color w:val="44546A" w:themeColor="text2"/>
      <w:kern w:val="32"/>
      <w:sz w:val="32"/>
      <w:szCs w:val="32"/>
    </w:rPr>
  </w:style>
  <w:style w:type="paragraph" w:styleId="Heading2">
    <w:name w:val="heading 2"/>
    <w:basedOn w:val="Normal"/>
    <w:next w:val="Normal"/>
    <w:link w:val="Heading2Char"/>
    <w:uiPriority w:val="1"/>
    <w:unhideWhenUsed/>
    <w:qFormat/>
    <w:rsid w:val="00AD636F"/>
    <w:pPr>
      <w:numPr>
        <w:ilvl w:val="1"/>
        <w:numId w:val="2"/>
      </w:numPr>
      <w:spacing w:after="0" w:line="360" w:lineRule="auto"/>
      <w:outlineLvl w:val="1"/>
    </w:pPr>
    <w:rPr>
      <w:rFonts w:ascii="Arial" w:eastAsia="Times New Roman" w:hAnsi="Arial" w:cs="Times New Roman"/>
      <w:b/>
      <w:bCs/>
      <w:iCs/>
      <w:color w:val="E7E6E6" w:themeColor="background2"/>
      <w:sz w:val="28"/>
      <w:szCs w:val="28"/>
    </w:rPr>
  </w:style>
  <w:style w:type="paragraph" w:styleId="Heading3">
    <w:name w:val="heading 3"/>
    <w:basedOn w:val="Normal"/>
    <w:next w:val="Normal"/>
    <w:link w:val="Heading3Char"/>
    <w:unhideWhenUsed/>
    <w:qFormat/>
    <w:rsid w:val="00AD636F"/>
    <w:pPr>
      <w:numPr>
        <w:ilvl w:val="2"/>
        <w:numId w:val="2"/>
      </w:numPr>
      <w:spacing w:after="0" w:line="360" w:lineRule="auto"/>
      <w:outlineLvl w:val="2"/>
    </w:pPr>
    <w:rPr>
      <w:rFonts w:ascii="Arial" w:eastAsia="Times New Roman" w:hAnsi="Arial" w:cs="Times New Roman"/>
      <w:bCs/>
      <w:sz w:val="24"/>
      <w:szCs w:val="26"/>
    </w:rPr>
  </w:style>
  <w:style w:type="paragraph" w:styleId="Heading4">
    <w:name w:val="heading 4"/>
    <w:basedOn w:val="Normal"/>
    <w:next w:val="Normal"/>
    <w:link w:val="Heading4Char"/>
    <w:unhideWhenUsed/>
    <w:qFormat/>
    <w:rsid w:val="00AD636F"/>
    <w:pPr>
      <w:keepNext/>
      <w:keepLines/>
      <w:numPr>
        <w:ilvl w:val="3"/>
        <w:numId w:val="2"/>
      </w:numPr>
      <w:spacing w:before="200" w:after="0" w:line="360" w:lineRule="auto"/>
      <w:outlineLvl w:val="3"/>
    </w:pPr>
    <w:rPr>
      <w:rFonts w:ascii="Arial" w:eastAsiaTheme="majorEastAsia" w:hAnsi="Arial" w:cstheme="majorBidi"/>
      <w:iCs/>
      <w:color w:val="000000" w:themeColor="text1"/>
      <w:sz w:val="24"/>
      <w:szCs w:val="26"/>
      <w:lang w:eastAsia="en-GB"/>
    </w:rPr>
  </w:style>
  <w:style w:type="paragraph" w:styleId="Heading5">
    <w:name w:val="heading 5"/>
    <w:basedOn w:val="Normal"/>
    <w:next w:val="Normal"/>
    <w:link w:val="Heading5Char"/>
    <w:unhideWhenUsed/>
    <w:qFormat/>
    <w:rsid w:val="00AD636F"/>
    <w:pPr>
      <w:keepNext/>
      <w:keepLines/>
      <w:numPr>
        <w:ilvl w:val="4"/>
        <w:numId w:val="2"/>
      </w:numPr>
      <w:spacing w:before="200" w:after="0" w:line="360" w:lineRule="auto"/>
      <w:outlineLvl w:val="4"/>
    </w:pPr>
    <w:rPr>
      <w:rFonts w:ascii="Arial" w:eastAsiaTheme="majorEastAsia" w:hAnsi="Arial" w:cs="Arial"/>
      <w:bCs/>
      <w:color w:val="000000" w:themeColor="text1"/>
      <w:sz w:val="24"/>
      <w:szCs w:val="26"/>
      <w:lang w:eastAsia="en-GB"/>
    </w:rPr>
  </w:style>
  <w:style w:type="paragraph" w:styleId="Heading6">
    <w:name w:val="heading 6"/>
    <w:basedOn w:val="Normal"/>
    <w:next w:val="Normal"/>
    <w:link w:val="Heading6Char"/>
    <w:unhideWhenUsed/>
    <w:qFormat/>
    <w:rsid w:val="00AD636F"/>
    <w:pPr>
      <w:keepNext/>
      <w:keepLines/>
      <w:numPr>
        <w:ilvl w:val="5"/>
        <w:numId w:val="2"/>
      </w:numPr>
      <w:spacing w:before="200" w:after="0" w:line="240" w:lineRule="auto"/>
      <w:outlineLvl w:val="5"/>
    </w:pPr>
    <w:rPr>
      <w:rFonts w:asciiTheme="majorHAnsi" w:eastAsiaTheme="majorEastAsia" w:hAnsiTheme="majorHAnsi" w:cstheme="majorBidi"/>
      <w:bCs/>
      <w:i/>
      <w:iCs/>
      <w:color w:val="1F3763" w:themeColor="accent1" w:themeShade="7F"/>
      <w:sz w:val="24"/>
      <w:szCs w:val="26"/>
    </w:rPr>
  </w:style>
  <w:style w:type="paragraph" w:styleId="Heading7">
    <w:name w:val="heading 7"/>
    <w:basedOn w:val="Normal"/>
    <w:next w:val="Normal"/>
    <w:link w:val="Heading7Char"/>
    <w:unhideWhenUsed/>
    <w:qFormat/>
    <w:rsid w:val="00AD636F"/>
    <w:pPr>
      <w:keepNext/>
      <w:keepLines/>
      <w:numPr>
        <w:ilvl w:val="6"/>
        <w:numId w:val="2"/>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nhideWhenUsed/>
    <w:qFormat/>
    <w:rsid w:val="00AD636F"/>
    <w:pPr>
      <w:keepNext/>
      <w:keepLines/>
      <w:numPr>
        <w:ilvl w:val="7"/>
        <w:numId w:val="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nhideWhenUsed/>
    <w:qFormat/>
    <w:rsid w:val="00AD636F"/>
    <w:pPr>
      <w:keepNext/>
      <w:keepLines/>
      <w:numPr>
        <w:ilvl w:val="8"/>
        <w:numId w:val="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636F"/>
    <w:rPr>
      <w:rFonts w:ascii="Arial" w:eastAsia="Times New Roman" w:hAnsi="Arial" w:cs="Arial"/>
      <w:b/>
      <w:bCs/>
      <w:color w:val="44546A" w:themeColor="text2"/>
      <w:kern w:val="32"/>
      <w:sz w:val="32"/>
      <w:szCs w:val="32"/>
    </w:rPr>
  </w:style>
  <w:style w:type="character" w:customStyle="1" w:styleId="Heading2Char">
    <w:name w:val="Heading 2 Char"/>
    <w:basedOn w:val="DefaultParagraphFont"/>
    <w:link w:val="Heading2"/>
    <w:uiPriority w:val="1"/>
    <w:rsid w:val="00AD636F"/>
    <w:rPr>
      <w:rFonts w:ascii="Arial" w:eastAsia="Times New Roman" w:hAnsi="Arial" w:cs="Times New Roman"/>
      <w:b/>
      <w:bCs/>
      <w:iCs/>
      <w:color w:val="E7E6E6" w:themeColor="background2"/>
      <w:sz w:val="28"/>
      <w:szCs w:val="28"/>
    </w:rPr>
  </w:style>
  <w:style w:type="character" w:customStyle="1" w:styleId="Heading3Char">
    <w:name w:val="Heading 3 Char"/>
    <w:basedOn w:val="DefaultParagraphFont"/>
    <w:link w:val="Heading3"/>
    <w:rsid w:val="00AD636F"/>
    <w:rPr>
      <w:rFonts w:ascii="Arial" w:eastAsia="Times New Roman" w:hAnsi="Arial" w:cs="Times New Roman"/>
      <w:bCs/>
      <w:sz w:val="24"/>
      <w:szCs w:val="26"/>
    </w:rPr>
  </w:style>
  <w:style w:type="character" w:customStyle="1" w:styleId="Heading4Char">
    <w:name w:val="Heading 4 Char"/>
    <w:basedOn w:val="DefaultParagraphFont"/>
    <w:link w:val="Heading4"/>
    <w:rsid w:val="00AD636F"/>
    <w:rPr>
      <w:rFonts w:ascii="Arial" w:eastAsiaTheme="majorEastAsia" w:hAnsi="Arial" w:cstheme="majorBidi"/>
      <w:iCs/>
      <w:color w:val="000000" w:themeColor="text1"/>
      <w:sz w:val="24"/>
      <w:szCs w:val="26"/>
      <w:lang w:eastAsia="en-GB"/>
    </w:rPr>
  </w:style>
  <w:style w:type="character" w:customStyle="1" w:styleId="Heading5Char">
    <w:name w:val="Heading 5 Char"/>
    <w:basedOn w:val="DefaultParagraphFont"/>
    <w:link w:val="Heading5"/>
    <w:rsid w:val="00AD636F"/>
    <w:rPr>
      <w:rFonts w:ascii="Arial" w:eastAsiaTheme="majorEastAsia" w:hAnsi="Arial" w:cs="Arial"/>
      <w:bCs/>
      <w:color w:val="000000" w:themeColor="text1"/>
      <w:sz w:val="24"/>
      <w:szCs w:val="26"/>
      <w:lang w:eastAsia="en-GB"/>
    </w:rPr>
  </w:style>
  <w:style w:type="character" w:customStyle="1" w:styleId="Heading6Char">
    <w:name w:val="Heading 6 Char"/>
    <w:basedOn w:val="DefaultParagraphFont"/>
    <w:link w:val="Heading6"/>
    <w:rsid w:val="00AD636F"/>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rsid w:val="00AD636F"/>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AD636F"/>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AD636F"/>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AD636F"/>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AD636F"/>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paragraph" w:styleId="Header">
    <w:name w:val="header"/>
    <w:basedOn w:val="Normal"/>
    <w:link w:val="HeaderChar"/>
    <w:uiPriority w:val="99"/>
    <w:unhideWhenUsed/>
    <w:rsid w:val="00AD636F"/>
    <w:pPr>
      <w:tabs>
        <w:tab w:val="center" w:pos="4320"/>
        <w:tab w:val="right" w:pos="8640"/>
      </w:tabs>
      <w:spacing w:after="0" w:line="240" w:lineRule="auto"/>
    </w:pPr>
    <w:rPr>
      <w:rFonts w:ascii="Arial" w:eastAsia="Times New Roman" w:hAnsi="Arial" w:cs="Times New Roman"/>
      <w:bCs/>
      <w:sz w:val="24"/>
      <w:szCs w:val="26"/>
    </w:rPr>
  </w:style>
  <w:style w:type="character" w:customStyle="1" w:styleId="HeaderChar">
    <w:name w:val="Header Char"/>
    <w:basedOn w:val="DefaultParagraphFont"/>
    <w:link w:val="Header"/>
    <w:uiPriority w:val="99"/>
    <w:rsid w:val="00AD636F"/>
    <w:rPr>
      <w:rFonts w:ascii="Arial" w:eastAsia="Times New Roman" w:hAnsi="Arial" w:cs="Times New Roman"/>
      <w:bCs/>
      <w:sz w:val="24"/>
      <w:szCs w:val="26"/>
    </w:rPr>
  </w:style>
  <w:style w:type="paragraph" w:styleId="Footer">
    <w:name w:val="footer"/>
    <w:basedOn w:val="Normal"/>
    <w:link w:val="FooterChar"/>
    <w:uiPriority w:val="99"/>
    <w:unhideWhenUsed/>
    <w:rsid w:val="00AD636F"/>
    <w:pPr>
      <w:tabs>
        <w:tab w:val="center" w:pos="4320"/>
        <w:tab w:val="right" w:pos="8640"/>
      </w:tabs>
      <w:spacing w:after="0" w:line="240" w:lineRule="auto"/>
    </w:pPr>
    <w:rPr>
      <w:rFonts w:ascii="Arial" w:eastAsia="Times New Roman" w:hAnsi="Arial" w:cs="Times New Roman"/>
      <w:bCs/>
      <w:sz w:val="24"/>
      <w:szCs w:val="26"/>
    </w:rPr>
  </w:style>
  <w:style w:type="character" w:customStyle="1" w:styleId="FooterChar">
    <w:name w:val="Footer Char"/>
    <w:basedOn w:val="DefaultParagraphFont"/>
    <w:link w:val="Footer"/>
    <w:uiPriority w:val="99"/>
    <w:rsid w:val="00AD636F"/>
    <w:rPr>
      <w:rFonts w:ascii="Arial" w:eastAsia="Times New Roman" w:hAnsi="Arial" w:cs="Times New Roman"/>
      <w:bCs/>
      <w:sz w:val="24"/>
      <w:szCs w:val="26"/>
    </w:rPr>
  </w:style>
  <w:style w:type="character" w:styleId="PageNumber">
    <w:name w:val="page number"/>
    <w:unhideWhenUsed/>
    <w:rsid w:val="00AD636F"/>
  </w:style>
  <w:style w:type="paragraph" w:styleId="BalloonText">
    <w:name w:val="Balloon Text"/>
    <w:basedOn w:val="Normal"/>
    <w:link w:val="BalloonTextChar"/>
    <w:uiPriority w:val="99"/>
    <w:unhideWhenUsed/>
    <w:rsid w:val="00AD636F"/>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uiPriority w:val="99"/>
    <w:rsid w:val="00AD636F"/>
    <w:rPr>
      <w:rFonts w:ascii="Tahoma" w:eastAsia="Times New Roman" w:hAnsi="Tahoma" w:cs="Tahoma"/>
      <w:bCs/>
      <w:sz w:val="16"/>
      <w:szCs w:val="16"/>
    </w:rPr>
  </w:style>
  <w:style w:type="paragraph" w:styleId="TOC1">
    <w:name w:val="toc 1"/>
    <w:basedOn w:val="Normal"/>
    <w:next w:val="Normal"/>
    <w:autoRedefine/>
    <w:uiPriority w:val="39"/>
    <w:unhideWhenUsed/>
    <w:qFormat/>
    <w:rsid w:val="00AD636F"/>
    <w:pPr>
      <w:tabs>
        <w:tab w:val="left" w:pos="480"/>
        <w:tab w:val="right" w:leader="dot" w:pos="9054"/>
      </w:tabs>
      <w:spacing w:before="120" w:after="120" w:line="360" w:lineRule="auto"/>
    </w:pPr>
    <w:rPr>
      <w:rFonts w:ascii="Arial" w:eastAsia="Times New Roman" w:hAnsi="Arial" w:cs="Times New Roman"/>
      <w:bCs/>
      <w:noProof/>
      <w:color w:val="44546A" w:themeColor="text2"/>
      <w:sz w:val="32"/>
      <w:szCs w:val="32"/>
    </w:rPr>
  </w:style>
  <w:style w:type="paragraph" w:styleId="Title">
    <w:name w:val="Title"/>
    <w:basedOn w:val="Normal"/>
    <w:next w:val="Normal"/>
    <w:link w:val="TitleChar"/>
    <w:uiPriority w:val="10"/>
    <w:qFormat/>
    <w:rsid w:val="00AD636F"/>
    <w:pPr>
      <w:spacing w:after="0" w:line="240" w:lineRule="auto"/>
    </w:pPr>
    <w:rPr>
      <w:rFonts w:ascii="Arial" w:eastAsia="Times New Roman" w:hAnsi="Arial" w:cs="Times New Roman"/>
      <w:b/>
      <w:bCs/>
      <w:color w:val="44546A" w:themeColor="text2"/>
      <w:sz w:val="80"/>
      <w:szCs w:val="80"/>
    </w:rPr>
  </w:style>
  <w:style w:type="character" w:customStyle="1" w:styleId="TitleChar">
    <w:name w:val="Title Char"/>
    <w:basedOn w:val="DefaultParagraphFont"/>
    <w:link w:val="Title"/>
    <w:uiPriority w:val="10"/>
    <w:rsid w:val="00AD636F"/>
    <w:rPr>
      <w:rFonts w:ascii="Arial" w:eastAsia="Times New Roman" w:hAnsi="Arial" w:cs="Times New Roman"/>
      <w:b/>
      <w:bCs/>
      <w:color w:val="44546A" w:themeColor="text2"/>
      <w:sz w:val="80"/>
      <w:szCs w:val="80"/>
    </w:rPr>
  </w:style>
  <w:style w:type="paragraph" w:styleId="TOC3">
    <w:name w:val="toc 3"/>
    <w:basedOn w:val="Normal"/>
    <w:next w:val="Normal"/>
    <w:autoRedefine/>
    <w:uiPriority w:val="39"/>
    <w:unhideWhenUsed/>
    <w:qFormat/>
    <w:rsid w:val="00AD636F"/>
    <w:pPr>
      <w:spacing w:after="0" w:line="240" w:lineRule="auto"/>
      <w:ind w:left="480"/>
    </w:pPr>
    <w:rPr>
      <w:rFonts w:ascii="Arial" w:eastAsia="Times New Roman" w:hAnsi="Arial" w:cs="Times New Roman"/>
      <w:bCs/>
      <w:sz w:val="24"/>
      <w:szCs w:val="26"/>
    </w:rPr>
  </w:style>
  <w:style w:type="character" w:styleId="Hyperlink">
    <w:name w:val="Hyperlink"/>
    <w:uiPriority w:val="99"/>
    <w:unhideWhenUsed/>
    <w:rsid w:val="00AD636F"/>
    <w:rPr>
      <w:color w:val="0000FF"/>
      <w:u w:val="single"/>
    </w:rPr>
  </w:style>
  <w:style w:type="paragraph" w:styleId="TOCHeading">
    <w:name w:val="TOC Heading"/>
    <w:basedOn w:val="Heading1"/>
    <w:next w:val="Normal"/>
    <w:uiPriority w:val="39"/>
    <w:unhideWhenUsed/>
    <w:qFormat/>
    <w:rsid w:val="00AD636F"/>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unhideWhenUsed/>
    <w:rsid w:val="00AD636F"/>
    <w:pPr>
      <w:numPr>
        <w:numId w:val="1"/>
      </w:numPr>
    </w:pPr>
  </w:style>
  <w:style w:type="paragraph" w:styleId="TOC2">
    <w:name w:val="toc 2"/>
    <w:basedOn w:val="Normal"/>
    <w:next w:val="Normal"/>
    <w:autoRedefine/>
    <w:uiPriority w:val="39"/>
    <w:unhideWhenUsed/>
    <w:qFormat/>
    <w:rsid w:val="00AD636F"/>
    <w:pPr>
      <w:tabs>
        <w:tab w:val="left" w:pos="880"/>
        <w:tab w:val="right" w:leader="dot" w:pos="9300"/>
      </w:tabs>
      <w:spacing w:before="120" w:after="120" w:line="276" w:lineRule="auto"/>
      <w:ind w:left="238"/>
      <w:jc w:val="both"/>
    </w:pPr>
    <w:rPr>
      <w:rFonts w:ascii="Arial" w:eastAsia="Times New Roman" w:hAnsi="Arial" w:cs="Times New Roman"/>
      <w:bCs/>
      <w:sz w:val="24"/>
      <w:szCs w:val="26"/>
    </w:rPr>
  </w:style>
  <w:style w:type="paragraph" w:customStyle="1" w:styleId="DHBodycopy">
    <w:name w:val="DH Body copy"/>
    <w:basedOn w:val="Normal"/>
    <w:link w:val="DHBodycopyChar"/>
    <w:uiPriority w:val="99"/>
    <w:rsid w:val="00AD636F"/>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rsid w:val="00AD636F"/>
    <w:pPr>
      <w:spacing w:after="0" w:line="660" w:lineRule="exact"/>
    </w:pPr>
    <w:rPr>
      <w:rFonts w:ascii="Arial" w:eastAsia="MS Mincho" w:hAnsi="Arial" w:cs="Arial"/>
      <w:b/>
      <w:bCs/>
      <w:sz w:val="24"/>
      <w:szCs w:val="20"/>
    </w:rPr>
  </w:style>
  <w:style w:type="table" w:styleId="TableGrid">
    <w:name w:val="Table Grid"/>
    <w:basedOn w:val="TableNormal"/>
    <w:rsid w:val="00AD636F"/>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AD636F"/>
    <w:rPr>
      <w:color w:val="954F72" w:themeColor="followedHyperlink"/>
      <w:u w:val="single"/>
    </w:rPr>
  </w:style>
  <w:style w:type="paragraph" w:styleId="ListParagraph">
    <w:name w:val="List Paragraph"/>
    <w:basedOn w:val="Normal"/>
    <w:link w:val="ListParagraphChar"/>
    <w:uiPriority w:val="34"/>
    <w:qFormat/>
    <w:rsid w:val="00AD636F"/>
    <w:pPr>
      <w:spacing w:after="0" w:line="240" w:lineRule="auto"/>
      <w:ind w:left="720"/>
      <w:contextualSpacing/>
    </w:pPr>
    <w:rPr>
      <w:rFonts w:ascii="Arial" w:eastAsia="Times New Roman" w:hAnsi="Arial" w:cs="Times New Roman"/>
      <w:bCs/>
      <w:sz w:val="24"/>
      <w:szCs w:val="26"/>
    </w:rPr>
  </w:style>
  <w:style w:type="character" w:styleId="PlaceholderText">
    <w:name w:val="Placeholder Text"/>
    <w:basedOn w:val="DefaultParagraphFont"/>
    <w:uiPriority w:val="99"/>
    <w:unhideWhenUsed/>
    <w:rsid w:val="00AD636F"/>
    <w:rPr>
      <w:color w:val="808080"/>
    </w:rPr>
  </w:style>
  <w:style w:type="paragraph" w:styleId="TOC4">
    <w:name w:val="toc 4"/>
    <w:basedOn w:val="Normal"/>
    <w:next w:val="Normal"/>
    <w:autoRedefine/>
    <w:uiPriority w:val="39"/>
    <w:unhideWhenUsed/>
    <w:rsid w:val="00AD636F"/>
    <w:pPr>
      <w:spacing w:after="100" w:line="276" w:lineRule="auto"/>
      <w:ind w:left="660"/>
    </w:pPr>
    <w:rPr>
      <w:rFonts w:eastAsiaTheme="minorEastAsia"/>
      <w:lang w:eastAsia="en-GB"/>
    </w:rPr>
  </w:style>
  <w:style w:type="paragraph" w:styleId="TOC5">
    <w:name w:val="toc 5"/>
    <w:basedOn w:val="Normal"/>
    <w:next w:val="Normal"/>
    <w:autoRedefine/>
    <w:uiPriority w:val="39"/>
    <w:unhideWhenUsed/>
    <w:rsid w:val="00AD636F"/>
    <w:pPr>
      <w:spacing w:after="100" w:line="276" w:lineRule="auto"/>
      <w:ind w:left="880"/>
    </w:pPr>
    <w:rPr>
      <w:rFonts w:eastAsiaTheme="minorEastAsia"/>
      <w:lang w:eastAsia="en-GB"/>
    </w:rPr>
  </w:style>
  <w:style w:type="paragraph" w:styleId="TOC6">
    <w:name w:val="toc 6"/>
    <w:basedOn w:val="Normal"/>
    <w:next w:val="Normal"/>
    <w:autoRedefine/>
    <w:uiPriority w:val="39"/>
    <w:unhideWhenUsed/>
    <w:rsid w:val="00AD636F"/>
    <w:pPr>
      <w:spacing w:after="100" w:line="276" w:lineRule="auto"/>
      <w:ind w:left="1100"/>
    </w:pPr>
    <w:rPr>
      <w:rFonts w:eastAsiaTheme="minorEastAsia"/>
      <w:lang w:eastAsia="en-GB"/>
    </w:rPr>
  </w:style>
  <w:style w:type="paragraph" w:styleId="TOC7">
    <w:name w:val="toc 7"/>
    <w:basedOn w:val="Normal"/>
    <w:next w:val="Normal"/>
    <w:autoRedefine/>
    <w:uiPriority w:val="39"/>
    <w:unhideWhenUsed/>
    <w:rsid w:val="00AD636F"/>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AD636F"/>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AD636F"/>
    <w:pPr>
      <w:spacing w:after="100" w:line="276" w:lineRule="auto"/>
      <w:ind w:left="1760"/>
    </w:pPr>
    <w:rPr>
      <w:rFonts w:eastAsiaTheme="minorEastAsia"/>
      <w:lang w:eastAsia="en-GB"/>
    </w:rPr>
  </w:style>
  <w:style w:type="character" w:styleId="CommentReference">
    <w:name w:val="annotation reference"/>
    <w:basedOn w:val="DefaultParagraphFont"/>
    <w:uiPriority w:val="99"/>
    <w:unhideWhenUsed/>
    <w:rsid w:val="00AD636F"/>
    <w:rPr>
      <w:sz w:val="16"/>
      <w:szCs w:val="16"/>
    </w:rPr>
  </w:style>
  <w:style w:type="paragraph" w:styleId="CommentText">
    <w:name w:val="annotation text"/>
    <w:basedOn w:val="Normal"/>
    <w:link w:val="CommentTextChar"/>
    <w:uiPriority w:val="99"/>
    <w:unhideWhenUsed/>
    <w:rsid w:val="00AD636F"/>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rsid w:val="00AD636F"/>
    <w:rPr>
      <w:rFonts w:ascii="Arial" w:eastAsia="Times New Roman" w:hAnsi="Arial" w:cs="Times New Roman"/>
      <w:bCs/>
      <w:sz w:val="20"/>
      <w:szCs w:val="20"/>
    </w:rPr>
  </w:style>
  <w:style w:type="paragraph" w:customStyle="1" w:styleId="Body2">
    <w:name w:val="Body2"/>
    <w:basedOn w:val="Normal"/>
    <w:rsid w:val="00AD636F"/>
    <w:pPr>
      <w:widowControl w:val="0"/>
      <w:spacing w:before="200" w:after="60" w:line="240" w:lineRule="auto"/>
      <w:ind w:left="1414"/>
      <w:jc w:val="both"/>
    </w:pPr>
    <w:rPr>
      <w:rFonts w:ascii="Arial" w:eastAsia="Times New Roman" w:hAnsi="Arial" w:cs="Times New Roman"/>
      <w:sz w:val="20"/>
      <w:szCs w:val="20"/>
      <w:lang w:eastAsia="en-GB"/>
    </w:rPr>
  </w:style>
  <w:style w:type="character" w:customStyle="1" w:styleId="ListParagraphChar">
    <w:name w:val="List Paragraph Char"/>
    <w:basedOn w:val="DefaultParagraphFont"/>
    <w:link w:val="ListParagraph"/>
    <w:uiPriority w:val="34"/>
    <w:rsid w:val="00AD636F"/>
    <w:rPr>
      <w:rFonts w:ascii="Arial" w:eastAsia="Times New Roman" w:hAnsi="Arial" w:cs="Times New Roman"/>
      <w:bCs/>
      <w:sz w:val="24"/>
      <w:szCs w:val="26"/>
    </w:rPr>
  </w:style>
  <w:style w:type="numbering" w:customStyle="1" w:styleId="NoList1">
    <w:name w:val="No List1"/>
    <w:next w:val="NoList"/>
    <w:uiPriority w:val="99"/>
    <w:semiHidden/>
    <w:unhideWhenUsed/>
    <w:rsid w:val="00AD636F"/>
  </w:style>
  <w:style w:type="table" w:customStyle="1" w:styleId="TableGrid1">
    <w:name w:val="Table Grid1"/>
    <w:basedOn w:val="TableNormal"/>
    <w:next w:val="TableGrid"/>
    <w:rsid w:val="00AD636F"/>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D636F"/>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AD636F"/>
    <w:rPr>
      <w:rFonts w:eastAsiaTheme="minorEastAsia" w:cs="Times New Roman"/>
      <w:sz w:val="20"/>
      <w:szCs w:val="20"/>
    </w:rPr>
  </w:style>
  <w:style w:type="character" w:styleId="FootnoteReference">
    <w:name w:val="footnote reference"/>
    <w:basedOn w:val="DefaultParagraphFont"/>
    <w:uiPriority w:val="99"/>
    <w:unhideWhenUsed/>
    <w:rsid w:val="00AD636F"/>
    <w:rPr>
      <w:vertAlign w:val="superscript"/>
    </w:rPr>
  </w:style>
  <w:style w:type="paragraph" w:customStyle="1" w:styleId="08TableText">
    <w:name w:val="08_Table Text"/>
    <w:basedOn w:val="Normal"/>
    <w:locked/>
    <w:rsid w:val="00AD636F"/>
    <w:pPr>
      <w:spacing w:after="0" w:line="240" w:lineRule="exact"/>
    </w:pPr>
    <w:rPr>
      <w:rFonts w:ascii="Calibri Light" w:eastAsia="MS Gothic" w:hAnsi="Calibri Light" w:cs="Times New Roman"/>
      <w:spacing w:val="-2"/>
      <w:sz w:val="20"/>
      <w:szCs w:val="20"/>
      <w:lang w:eastAsia="ja-JP"/>
    </w:rPr>
  </w:style>
  <w:style w:type="paragraph" w:customStyle="1" w:styleId="Default">
    <w:name w:val="Default"/>
    <w:basedOn w:val="Normal"/>
    <w:rsid w:val="00AD636F"/>
    <w:pPr>
      <w:autoSpaceDE w:val="0"/>
      <w:autoSpaceDN w:val="0"/>
      <w:spacing w:after="0" w:line="240" w:lineRule="auto"/>
    </w:pPr>
    <w:rPr>
      <w:rFonts w:ascii="Arial" w:eastAsiaTheme="minorEastAsia" w:hAnsi="Arial" w:cs="Arial"/>
      <w:color w:val="000000"/>
      <w:sz w:val="24"/>
      <w:szCs w:val="24"/>
      <w:lang w:eastAsia="en-GB"/>
    </w:rPr>
  </w:style>
  <w:style w:type="paragraph" w:customStyle="1" w:styleId="font8">
    <w:name w:val="font_8"/>
    <w:basedOn w:val="Normal"/>
    <w:rsid w:val="00AD6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D6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unhideWhenUsed/>
    <w:rsid w:val="00AD636F"/>
    <w:rPr>
      <w:b/>
    </w:rPr>
  </w:style>
  <w:style w:type="character" w:customStyle="1" w:styleId="CommentSubjectChar">
    <w:name w:val="Comment Subject Char"/>
    <w:basedOn w:val="CommentTextChar"/>
    <w:link w:val="CommentSubject"/>
    <w:uiPriority w:val="99"/>
    <w:rsid w:val="00AD636F"/>
    <w:rPr>
      <w:rFonts w:ascii="Arial" w:eastAsia="Times New Roman" w:hAnsi="Arial" w:cs="Times New Roman"/>
      <w:b/>
      <w:bCs/>
      <w:sz w:val="20"/>
      <w:szCs w:val="20"/>
    </w:rPr>
  </w:style>
  <w:style w:type="paragraph" w:styleId="Revision">
    <w:name w:val="Revision"/>
    <w:hidden/>
    <w:uiPriority w:val="99"/>
    <w:rsid w:val="00AD636F"/>
    <w:pPr>
      <w:spacing w:after="0" w:line="240" w:lineRule="auto"/>
    </w:pPr>
    <w:rPr>
      <w:rFonts w:ascii="Arial" w:eastAsia="Times New Roman" w:hAnsi="Arial" w:cs="Times New Roman"/>
      <w:bCs/>
      <w:sz w:val="24"/>
      <w:szCs w:val="26"/>
    </w:rPr>
  </w:style>
  <w:style w:type="paragraph" w:styleId="Caption">
    <w:name w:val="caption"/>
    <w:basedOn w:val="Normal"/>
    <w:next w:val="Normal"/>
    <w:uiPriority w:val="35"/>
    <w:unhideWhenUsed/>
    <w:qFormat/>
    <w:rsid w:val="00AD636F"/>
    <w:pPr>
      <w:spacing w:after="200" w:line="240" w:lineRule="auto"/>
    </w:pPr>
    <w:rPr>
      <w:rFonts w:ascii="Arial" w:eastAsia="Times New Roman" w:hAnsi="Arial" w:cs="Times New Roman"/>
      <w:b/>
      <w:color w:val="4472C4" w:themeColor="accent1"/>
      <w:sz w:val="18"/>
      <w:szCs w:val="18"/>
    </w:rPr>
  </w:style>
  <w:style w:type="paragraph" w:customStyle="1" w:styleId="Body1">
    <w:name w:val="Body1"/>
    <w:basedOn w:val="Normal"/>
    <w:rsid w:val="00AD636F"/>
    <w:pPr>
      <w:widowControl w:val="0"/>
      <w:spacing w:before="200" w:after="60" w:line="240" w:lineRule="auto"/>
      <w:ind w:left="714"/>
      <w:jc w:val="both"/>
    </w:pPr>
    <w:rPr>
      <w:rFonts w:ascii="Arial" w:eastAsia="Times New Roman" w:hAnsi="Arial" w:cs="Times New Roman"/>
      <w:sz w:val="20"/>
      <w:szCs w:val="20"/>
      <w:lang w:eastAsia="en-GB"/>
    </w:rPr>
  </w:style>
  <w:style w:type="paragraph" w:customStyle="1" w:styleId="Body3">
    <w:name w:val="Body3"/>
    <w:basedOn w:val="Normal"/>
    <w:rsid w:val="00AD636F"/>
    <w:pPr>
      <w:widowControl w:val="0"/>
      <w:spacing w:before="200" w:after="60" w:line="240" w:lineRule="auto"/>
      <w:ind w:left="2268"/>
      <w:jc w:val="both"/>
    </w:pPr>
    <w:rPr>
      <w:rFonts w:ascii="Arial" w:eastAsia="Times New Roman" w:hAnsi="Arial" w:cs="Times New Roman"/>
      <w:sz w:val="20"/>
      <w:szCs w:val="20"/>
      <w:lang w:eastAsia="en-GB"/>
    </w:rPr>
  </w:style>
  <w:style w:type="table" w:customStyle="1" w:styleId="TableGrid11">
    <w:name w:val="Table Grid11"/>
    <w:basedOn w:val="TableNormal"/>
    <w:next w:val="TableGrid"/>
    <w:uiPriority w:val="59"/>
    <w:rsid w:val="00AD63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D636F"/>
  </w:style>
  <w:style w:type="paragraph" w:customStyle="1" w:styleId="Body4">
    <w:name w:val="Body4"/>
    <w:basedOn w:val="Normal"/>
    <w:rsid w:val="00AD636F"/>
    <w:pPr>
      <w:widowControl w:val="0"/>
      <w:spacing w:before="200" w:after="60" w:line="240" w:lineRule="auto"/>
      <w:ind w:left="3416"/>
      <w:jc w:val="both"/>
    </w:pPr>
    <w:rPr>
      <w:rFonts w:ascii="Arial" w:eastAsia="Times New Roman" w:hAnsi="Arial" w:cs="Times New Roman"/>
      <w:sz w:val="20"/>
      <w:szCs w:val="20"/>
      <w:lang w:eastAsia="en-GB"/>
    </w:rPr>
  </w:style>
  <w:style w:type="paragraph" w:customStyle="1" w:styleId="Body5">
    <w:name w:val="Body5"/>
    <w:basedOn w:val="Normal"/>
    <w:rsid w:val="00AD636F"/>
    <w:pPr>
      <w:widowControl w:val="0"/>
      <w:spacing w:before="200" w:after="60" w:line="240" w:lineRule="auto"/>
      <w:ind w:left="4678"/>
      <w:jc w:val="both"/>
    </w:pPr>
    <w:rPr>
      <w:rFonts w:ascii="Arial" w:eastAsia="Times New Roman" w:hAnsi="Arial" w:cs="Times New Roman"/>
      <w:sz w:val="20"/>
      <w:szCs w:val="20"/>
      <w:lang w:eastAsia="en-GB"/>
    </w:rPr>
  </w:style>
  <w:style w:type="paragraph" w:customStyle="1" w:styleId="Body6">
    <w:name w:val="Body6"/>
    <w:basedOn w:val="Normal"/>
    <w:rsid w:val="00AD636F"/>
    <w:pPr>
      <w:widowControl w:val="0"/>
      <w:spacing w:before="200" w:after="60" w:line="240" w:lineRule="auto"/>
      <w:ind w:left="5387"/>
      <w:jc w:val="both"/>
    </w:pPr>
    <w:rPr>
      <w:rFonts w:ascii="Arial" w:eastAsia="Times New Roman" w:hAnsi="Arial" w:cs="Times New Roman"/>
      <w:sz w:val="20"/>
      <w:szCs w:val="20"/>
      <w:lang w:eastAsia="en-GB"/>
    </w:rPr>
  </w:style>
  <w:style w:type="paragraph" w:customStyle="1" w:styleId="Body7">
    <w:name w:val="Body7"/>
    <w:basedOn w:val="Normal"/>
    <w:rsid w:val="00AD636F"/>
    <w:pPr>
      <w:widowControl w:val="0"/>
      <w:spacing w:before="200" w:after="60" w:line="240" w:lineRule="auto"/>
      <w:ind w:left="6096"/>
      <w:jc w:val="both"/>
    </w:pPr>
    <w:rPr>
      <w:rFonts w:ascii="Arial" w:eastAsia="Times New Roman" w:hAnsi="Arial" w:cs="Times New Roman"/>
      <w:sz w:val="20"/>
      <w:szCs w:val="20"/>
      <w:lang w:eastAsia="en-GB"/>
    </w:rPr>
  </w:style>
  <w:style w:type="paragraph" w:customStyle="1" w:styleId="Body8">
    <w:name w:val="Body8"/>
    <w:basedOn w:val="Normal"/>
    <w:rsid w:val="00AD636F"/>
    <w:pPr>
      <w:widowControl w:val="0"/>
      <w:spacing w:before="200" w:after="60" w:line="240" w:lineRule="auto"/>
      <w:ind w:left="6663"/>
      <w:jc w:val="both"/>
    </w:pPr>
    <w:rPr>
      <w:rFonts w:ascii="Arial" w:eastAsia="Times New Roman" w:hAnsi="Arial" w:cs="Times New Roman"/>
      <w:sz w:val="20"/>
      <w:szCs w:val="20"/>
      <w:lang w:eastAsia="en-GB"/>
    </w:rPr>
  </w:style>
  <w:style w:type="paragraph" w:customStyle="1" w:styleId="Body9">
    <w:name w:val="Body9"/>
    <w:basedOn w:val="Normal"/>
    <w:rsid w:val="00AD636F"/>
    <w:pPr>
      <w:widowControl w:val="0"/>
      <w:spacing w:before="200" w:after="60" w:line="240" w:lineRule="auto"/>
      <w:ind w:left="7371"/>
      <w:jc w:val="both"/>
    </w:pPr>
    <w:rPr>
      <w:rFonts w:ascii="Arial" w:eastAsia="Times New Roman" w:hAnsi="Arial" w:cs="Times New Roman"/>
      <w:sz w:val="20"/>
      <w:szCs w:val="20"/>
      <w:lang w:eastAsia="en-GB"/>
    </w:rPr>
  </w:style>
  <w:style w:type="paragraph" w:styleId="BodyText">
    <w:name w:val="Body Text"/>
    <w:basedOn w:val="Normal"/>
    <w:link w:val="BodyTextChar1"/>
    <w:uiPriority w:val="1"/>
    <w:qFormat/>
    <w:rsid w:val="00AD636F"/>
    <w:pPr>
      <w:widowControl w:val="0"/>
      <w:spacing w:after="120" w:line="240" w:lineRule="auto"/>
      <w:jc w:val="both"/>
    </w:pPr>
    <w:rPr>
      <w:rFonts w:ascii="Arial" w:eastAsia="Times New Roman" w:hAnsi="Arial" w:cs="Times New Roman"/>
      <w:sz w:val="20"/>
      <w:szCs w:val="20"/>
      <w:lang w:eastAsia="en-GB"/>
    </w:rPr>
  </w:style>
  <w:style w:type="character" w:customStyle="1" w:styleId="BodyTextChar">
    <w:name w:val="Body Text Char"/>
    <w:basedOn w:val="DefaultParagraphFont"/>
    <w:uiPriority w:val="99"/>
    <w:rsid w:val="00AD636F"/>
  </w:style>
  <w:style w:type="paragraph" w:styleId="BodyTextIndent">
    <w:name w:val="Body Text Indent"/>
    <w:basedOn w:val="Normal"/>
    <w:link w:val="BodyTextIndentChar1"/>
    <w:rsid w:val="00AD636F"/>
    <w:pPr>
      <w:widowControl w:val="0"/>
      <w:spacing w:after="120" w:line="240" w:lineRule="auto"/>
      <w:ind w:left="709"/>
      <w:jc w:val="both"/>
    </w:pPr>
    <w:rPr>
      <w:rFonts w:ascii="Arial" w:eastAsia="Times New Roman" w:hAnsi="Arial" w:cs="Times New Roman"/>
      <w:sz w:val="20"/>
      <w:szCs w:val="20"/>
      <w:lang w:eastAsia="en-GB"/>
    </w:rPr>
  </w:style>
  <w:style w:type="character" w:customStyle="1" w:styleId="BodyTextIndentChar">
    <w:name w:val="Body Text Indent Char"/>
    <w:basedOn w:val="DefaultParagraphFont"/>
    <w:rsid w:val="00AD636F"/>
  </w:style>
  <w:style w:type="paragraph" w:customStyle="1" w:styleId="DocSpace">
    <w:name w:val="DocSpace"/>
    <w:basedOn w:val="Normal"/>
    <w:rsid w:val="00AD636F"/>
    <w:pPr>
      <w:widowControl w:val="0"/>
      <w:spacing w:before="200" w:after="60" w:line="240" w:lineRule="auto"/>
      <w:jc w:val="both"/>
    </w:pPr>
    <w:rPr>
      <w:rFonts w:ascii="Arial" w:eastAsia="Times New Roman" w:hAnsi="Arial" w:cs="Times New Roman"/>
      <w:sz w:val="20"/>
      <w:szCs w:val="20"/>
      <w:lang w:eastAsia="en-GB"/>
    </w:rPr>
  </w:style>
  <w:style w:type="paragraph" w:styleId="ListBullet">
    <w:name w:val="List Bullet"/>
    <w:basedOn w:val="Normal"/>
    <w:rsid w:val="00AD636F"/>
    <w:pPr>
      <w:widowControl w:val="0"/>
      <w:spacing w:after="0" w:line="240" w:lineRule="auto"/>
      <w:ind w:left="709" w:hanging="709"/>
      <w:jc w:val="both"/>
    </w:pPr>
    <w:rPr>
      <w:rFonts w:ascii="Arial" w:eastAsia="Times New Roman" w:hAnsi="Arial" w:cs="Times New Roman"/>
      <w:sz w:val="20"/>
      <w:szCs w:val="20"/>
      <w:lang w:eastAsia="en-GB"/>
    </w:rPr>
  </w:style>
  <w:style w:type="paragraph" w:styleId="ListBullet2">
    <w:name w:val="List Bullet 2"/>
    <w:basedOn w:val="Normal"/>
    <w:rsid w:val="00AD636F"/>
    <w:pPr>
      <w:widowControl w:val="0"/>
      <w:spacing w:after="0" w:line="240" w:lineRule="auto"/>
      <w:ind w:left="993" w:hanging="709"/>
      <w:jc w:val="both"/>
    </w:pPr>
    <w:rPr>
      <w:rFonts w:ascii="Arial" w:eastAsia="Times New Roman" w:hAnsi="Arial" w:cs="Times New Roman"/>
      <w:sz w:val="20"/>
      <w:szCs w:val="20"/>
      <w:lang w:eastAsia="en-GB"/>
    </w:rPr>
  </w:style>
  <w:style w:type="paragraph" w:styleId="ListBullet3">
    <w:name w:val="List Bullet 3"/>
    <w:basedOn w:val="Normal"/>
    <w:rsid w:val="00AD636F"/>
    <w:pPr>
      <w:widowControl w:val="0"/>
      <w:spacing w:after="0" w:line="240" w:lineRule="auto"/>
      <w:ind w:left="1276" w:hanging="709"/>
      <w:jc w:val="both"/>
    </w:pPr>
    <w:rPr>
      <w:rFonts w:ascii="Arial" w:eastAsia="Times New Roman" w:hAnsi="Arial" w:cs="Times New Roman"/>
      <w:sz w:val="20"/>
      <w:szCs w:val="20"/>
      <w:lang w:eastAsia="en-GB"/>
    </w:rPr>
  </w:style>
  <w:style w:type="paragraph" w:styleId="ListBullet4">
    <w:name w:val="List Bullet 4"/>
    <w:basedOn w:val="Normal"/>
    <w:rsid w:val="00AD636F"/>
    <w:pPr>
      <w:widowControl w:val="0"/>
      <w:spacing w:after="0" w:line="240" w:lineRule="auto"/>
      <w:ind w:left="1560" w:hanging="709"/>
      <w:jc w:val="both"/>
    </w:pPr>
    <w:rPr>
      <w:rFonts w:ascii="Arial" w:eastAsia="Times New Roman" w:hAnsi="Arial" w:cs="Times New Roman"/>
      <w:sz w:val="20"/>
      <w:szCs w:val="20"/>
      <w:lang w:eastAsia="en-GB"/>
    </w:rPr>
  </w:style>
  <w:style w:type="paragraph" w:styleId="ListBullet5">
    <w:name w:val="List Bullet 5"/>
    <w:basedOn w:val="Normal"/>
    <w:rsid w:val="00AD636F"/>
    <w:pPr>
      <w:widowControl w:val="0"/>
      <w:spacing w:after="0" w:line="240" w:lineRule="auto"/>
      <w:ind w:left="1843" w:hanging="709"/>
      <w:jc w:val="both"/>
    </w:pPr>
    <w:rPr>
      <w:rFonts w:ascii="Arial" w:eastAsia="Times New Roman" w:hAnsi="Arial" w:cs="Times New Roman"/>
      <w:sz w:val="20"/>
      <w:szCs w:val="20"/>
      <w:lang w:eastAsia="en-GB"/>
    </w:rPr>
  </w:style>
  <w:style w:type="paragraph" w:styleId="ListContinue">
    <w:name w:val="List Continue"/>
    <w:basedOn w:val="Normal"/>
    <w:rsid w:val="00AD636F"/>
    <w:pPr>
      <w:widowControl w:val="0"/>
      <w:spacing w:after="120" w:line="240" w:lineRule="auto"/>
      <w:ind w:left="284"/>
      <w:jc w:val="both"/>
    </w:pPr>
    <w:rPr>
      <w:rFonts w:ascii="Arial" w:eastAsia="Times New Roman" w:hAnsi="Arial" w:cs="Times New Roman"/>
      <w:sz w:val="20"/>
      <w:szCs w:val="20"/>
      <w:lang w:eastAsia="en-GB"/>
    </w:rPr>
  </w:style>
  <w:style w:type="paragraph" w:styleId="ListContinue2">
    <w:name w:val="List Continue 2"/>
    <w:basedOn w:val="Normal"/>
    <w:rsid w:val="00AD636F"/>
    <w:pPr>
      <w:widowControl w:val="0"/>
      <w:spacing w:after="120" w:line="240" w:lineRule="auto"/>
      <w:ind w:left="566"/>
      <w:jc w:val="both"/>
    </w:pPr>
    <w:rPr>
      <w:rFonts w:ascii="Arial" w:eastAsia="Times New Roman" w:hAnsi="Arial" w:cs="Times New Roman"/>
      <w:sz w:val="20"/>
      <w:szCs w:val="20"/>
      <w:lang w:eastAsia="en-GB"/>
    </w:rPr>
  </w:style>
  <w:style w:type="paragraph" w:styleId="ListNumber">
    <w:name w:val="List Number"/>
    <w:basedOn w:val="Normal"/>
    <w:rsid w:val="00AD636F"/>
    <w:pPr>
      <w:widowControl w:val="0"/>
      <w:spacing w:after="0" w:line="240" w:lineRule="auto"/>
      <w:ind w:left="709" w:hanging="709"/>
      <w:jc w:val="both"/>
    </w:pPr>
    <w:rPr>
      <w:rFonts w:ascii="Arial" w:eastAsia="Times New Roman" w:hAnsi="Arial" w:cs="Times New Roman"/>
      <w:sz w:val="20"/>
      <w:szCs w:val="20"/>
      <w:lang w:eastAsia="en-GB"/>
    </w:rPr>
  </w:style>
  <w:style w:type="paragraph" w:styleId="ListNumber2">
    <w:name w:val="List Number 2"/>
    <w:basedOn w:val="Normal"/>
    <w:rsid w:val="00AD636F"/>
    <w:pPr>
      <w:widowControl w:val="0"/>
      <w:spacing w:after="0" w:line="240" w:lineRule="auto"/>
      <w:ind w:left="993" w:hanging="709"/>
      <w:jc w:val="both"/>
    </w:pPr>
    <w:rPr>
      <w:rFonts w:ascii="Arial" w:eastAsia="Times New Roman" w:hAnsi="Arial" w:cs="Times New Roman"/>
      <w:sz w:val="20"/>
      <w:szCs w:val="20"/>
      <w:lang w:eastAsia="en-GB"/>
    </w:rPr>
  </w:style>
  <w:style w:type="paragraph" w:styleId="ListNumber3">
    <w:name w:val="List Number 3"/>
    <w:basedOn w:val="Normal"/>
    <w:rsid w:val="00AD636F"/>
    <w:pPr>
      <w:widowControl w:val="0"/>
      <w:spacing w:after="0" w:line="240" w:lineRule="auto"/>
      <w:ind w:left="1276" w:hanging="709"/>
      <w:jc w:val="both"/>
    </w:pPr>
    <w:rPr>
      <w:rFonts w:ascii="Arial" w:eastAsia="Times New Roman" w:hAnsi="Arial" w:cs="Times New Roman"/>
      <w:sz w:val="20"/>
      <w:szCs w:val="20"/>
      <w:lang w:eastAsia="en-GB"/>
    </w:rPr>
  </w:style>
  <w:style w:type="paragraph" w:styleId="ListNumber4">
    <w:name w:val="List Number 4"/>
    <w:basedOn w:val="Normal"/>
    <w:rsid w:val="00AD636F"/>
    <w:pPr>
      <w:widowControl w:val="0"/>
      <w:spacing w:after="0" w:line="240" w:lineRule="auto"/>
      <w:ind w:left="1560" w:hanging="709"/>
      <w:jc w:val="both"/>
    </w:pPr>
    <w:rPr>
      <w:rFonts w:ascii="Arial" w:eastAsia="Times New Roman" w:hAnsi="Arial" w:cs="Times New Roman"/>
      <w:sz w:val="20"/>
      <w:szCs w:val="20"/>
      <w:lang w:eastAsia="en-GB"/>
    </w:rPr>
  </w:style>
  <w:style w:type="paragraph" w:styleId="ListNumber5">
    <w:name w:val="List Number 5"/>
    <w:basedOn w:val="Normal"/>
    <w:rsid w:val="00AD636F"/>
    <w:pPr>
      <w:widowControl w:val="0"/>
      <w:spacing w:after="0" w:line="240" w:lineRule="auto"/>
      <w:ind w:left="1843" w:hanging="709"/>
      <w:jc w:val="both"/>
    </w:pPr>
    <w:rPr>
      <w:rFonts w:ascii="Arial" w:eastAsia="Times New Roman" w:hAnsi="Arial" w:cs="Times New Roman"/>
      <w:sz w:val="20"/>
      <w:szCs w:val="20"/>
      <w:lang w:eastAsia="en-GB"/>
    </w:rPr>
  </w:style>
  <w:style w:type="paragraph" w:customStyle="1" w:styleId="SchTitle">
    <w:name w:val="Sch Title"/>
    <w:next w:val="STBody"/>
    <w:rsid w:val="00AD636F"/>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AD636F"/>
    <w:pPr>
      <w:keepNext/>
      <w:widowControl w:val="0"/>
      <w:spacing w:after="0" w:line="240" w:lineRule="auto"/>
      <w:jc w:val="center"/>
    </w:pPr>
    <w:rPr>
      <w:rFonts w:ascii="Arial" w:eastAsia="Times New Roman" w:hAnsi="Arial" w:cs="Times New Roman"/>
      <w:sz w:val="20"/>
      <w:szCs w:val="20"/>
      <w:lang w:eastAsia="en-GB"/>
    </w:rPr>
  </w:style>
  <w:style w:type="paragraph" w:customStyle="1" w:styleId="SchedClauses">
    <w:name w:val="Sched Clauses"/>
    <w:basedOn w:val="Normal"/>
    <w:rsid w:val="00AD636F"/>
    <w:pPr>
      <w:widowControl w:val="0"/>
      <w:spacing w:before="200" w:after="60" w:line="240" w:lineRule="auto"/>
      <w:jc w:val="both"/>
    </w:pPr>
    <w:rPr>
      <w:rFonts w:ascii="Arial" w:eastAsia="Times New Roman" w:hAnsi="Arial" w:cs="Times New Roman"/>
      <w:sz w:val="20"/>
      <w:szCs w:val="20"/>
      <w:lang w:eastAsia="en-GB"/>
    </w:rPr>
  </w:style>
  <w:style w:type="paragraph" w:styleId="BlockText">
    <w:name w:val="Block Text"/>
    <w:basedOn w:val="Normal"/>
    <w:rsid w:val="00AD636F"/>
    <w:pPr>
      <w:widowControl w:val="0"/>
      <w:spacing w:after="120" w:line="240" w:lineRule="auto"/>
      <w:ind w:left="1418" w:right="1418"/>
      <w:jc w:val="both"/>
    </w:pPr>
    <w:rPr>
      <w:rFonts w:ascii="Arial" w:eastAsia="Times New Roman" w:hAnsi="Arial" w:cs="Times New Roman"/>
      <w:sz w:val="20"/>
      <w:szCs w:val="20"/>
      <w:lang w:eastAsia="en-GB"/>
    </w:rPr>
  </w:style>
  <w:style w:type="table" w:customStyle="1" w:styleId="TableGrid2">
    <w:name w:val="Table Grid2"/>
    <w:basedOn w:val="TableNormal"/>
    <w:next w:val="TableGrid"/>
    <w:rsid w:val="00AD63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rsid w:val="00AD636F"/>
    <w:pPr>
      <w:tabs>
        <w:tab w:val="right" w:leader="dot" w:pos="9071"/>
      </w:tabs>
      <w:spacing w:after="0" w:line="240" w:lineRule="auto"/>
      <w:ind w:left="85" w:hanging="85"/>
    </w:pPr>
    <w:rPr>
      <w:rFonts w:ascii="Arial" w:eastAsia="Times New Roman" w:hAnsi="Arial" w:cs="Times New Roman"/>
      <w:sz w:val="20"/>
      <w:szCs w:val="20"/>
      <w:lang w:eastAsia="en-GB"/>
    </w:rPr>
  </w:style>
  <w:style w:type="paragraph" w:styleId="NormalIndent">
    <w:name w:val="Normal Indent"/>
    <w:basedOn w:val="Normal"/>
    <w:rsid w:val="00AD636F"/>
    <w:pPr>
      <w:spacing w:after="0" w:line="240" w:lineRule="auto"/>
      <w:ind w:left="720"/>
      <w:jc w:val="both"/>
    </w:pPr>
    <w:rPr>
      <w:rFonts w:ascii="Arial" w:eastAsia="Times New Roman" w:hAnsi="Arial" w:cs="Times New Roman"/>
      <w:sz w:val="20"/>
      <w:szCs w:val="20"/>
      <w:lang w:eastAsia="en-GB"/>
    </w:rPr>
  </w:style>
  <w:style w:type="paragraph" w:styleId="Index2">
    <w:name w:val="index 2"/>
    <w:basedOn w:val="Normal"/>
    <w:next w:val="Normal"/>
    <w:rsid w:val="00AD636F"/>
    <w:pPr>
      <w:tabs>
        <w:tab w:val="right" w:leader="dot" w:pos="9071"/>
      </w:tabs>
      <w:spacing w:after="0" w:line="240" w:lineRule="auto"/>
      <w:ind w:left="170" w:hanging="85"/>
    </w:pPr>
    <w:rPr>
      <w:rFonts w:ascii="Arial" w:eastAsia="Times New Roman" w:hAnsi="Arial" w:cs="Times New Roman"/>
      <w:sz w:val="20"/>
      <w:szCs w:val="20"/>
      <w:lang w:eastAsia="en-GB"/>
    </w:rPr>
  </w:style>
  <w:style w:type="paragraph" w:styleId="Index3">
    <w:name w:val="index 3"/>
    <w:basedOn w:val="Normal"/>
    <w:next w:val="Normal"/>
    <w:rsid w:val="00AD636F"/>
    <w:pPr>
      <w:tabs>
        <w:tab w:val="right" w:leader="dot" w:pos="9071"/>
      </w:tabs>
      <w:spacing w:after="0" w:line="240" w:lineRule="auto"/>
      <w:ind w:left="720" w:hanging="240"/>
    </w:pPr>
    <w:rPr>
      <w:rFonts w:ascii="Arial" w:eastAsia="Times New Roman" w:hAnsi="Arial" w:cs="Times New Roman"/>
      <w:sz w:val="20"/>
      <w:szCs w:val="20"/>
      <w:lang w:eastAsia="en-GB"/>
    </w:rPr>
  </w:style>
  <w:style w:type="paragraph" w:styleId="Index4">
    <w:name w:val="index 4"/>
    <w:basedOn w:val="Normal"/>
    <w:next w:val="Normal"/>
    <w:rsid w:val="00AD636F"/>
    <w:pPr>
      <w:tabs>
        <w:tab w:val="right" w:leader="dot" w:pos="9071"/>
      </w:tabs>
      <w:spacing w:after="0" w:line="240" w:lineRule="auto"/>
      <w:ind w:left="960" w:hanging="240"/>
    </w:pPr>
    <w:rPr>
      <w:rFonts w:ascii="Arial" w:eastAsia="Times New Roman" w:hAnsi="Arial" w:cs="Times New Roman"/>
      <w:sz w:val="20"/>
      <w:szCs w:val="20"/>
      <w:lang w:eastAsia="en-GB"/>
    </w:rPr>
  </w:style>
  <w:style w:type="paragraph" w:styleId="Index5">
    <w:name w:val="index 5"/>
    <w:basedOn w:val="Normal"/>
    <w:next w:val="Normal"/>
    <w:rsid w:val="00AD636F"/>
    <w:pPr>
      <w:tabs>
        <w:tab w:val="right" w:leader="dot" w:pos="9071"/>
      </w:tabs>
      <w:spacing w:after="0" w:line="240" w:lineRule="auto"/>
      <w:ind w:left="1200" w:hanging="240"/>
    </w:pPr>
    <w:rPr>
      <w:rFonts w:ascii="Arial" w:eastAsia="Times New Roman" w:hAnsi="Arial" w:cs="Times New Roman"/>
      <w:sz w:val="20"/>
      <w:szCs w:val="20"/>
      <w:lang w:eastAsia="en-GB"/>
    </w:rPr>
  </w:style>
  <w:style w:type="paragraph" w:styleId="Index6">
    <w:name w:val="index 6"/>
    <w:basedOn w:val="Normal"/>
    <w:next w:val="Normal"/>
    <w:rsid w:val="00AD636F"/>
    <w:pPr>
      <w:tabs>
        <w:tab w:val="right" w:leader="dot" w:pos="9071"/>
      </w:tabs>
      <w:spacing w:after="0" w:line="240" w:lineRule="auto"/>
      <w:ind w:left="1440" w:hanging="240"/>
    </w:pPr>
    <w:rPr>
      <w:rFonts w:ascii="Arial" w:eastAsia="Times New Roman" w:hAnsi="Arial" w:cs="Times New Roman"/>
      <w:sz w:val="20"/>
      <w:szCs w:val="20"/>
      <w:lang w:eastAsia="en-GB"/>
    </w:rPr>
  </w:style>
  <w:style w:type="paragraph" w:styleId="Index7">
    <w:name w:val="index 7"/>
    <w:basedOn w:val="Normal"/>
    <w:next w:val="Normal"/>
    <w:rsid w:val="00AD636F"/>
    <w:pPr>
      <w:tabs>
        <w:tab w:val="right" w:leader="dot" w:pos="9071"/>
      </w:tabs>
      <w:spacing w:after="0" w:line="240" w:lineRule="auto"/>
      <w:ind w:left="1680" w:hanging="240"/>
    </w:pPr>
    <w:rPr>
      <w:rFonts w:ascii="Arial" w:eastAsia="Times New Roman" w:hAnsi="Arial" w:cs="Times New Roman"/>
      <w:sz w:val="20"/>
      <w:szCs w:val="20"/>
      <w:lang w:eastAsia="en-GB"/>
    </w:rPr>
  </w:style>
  <w:style w:type="paragraph" w:styleId="Index8">
    <w:name w:val="index 8"/>
    <w:basedOn w:val="Normal"/>
    <w:next w:val="Normal"/>
    <w:rsid w:val="00AD636F"/>
    <w:pPr>
      <w:tabs>
        <w:tab w:val="right" w:leader="dot" w:pos="9071"/>
      </w:tabs>
      <w:spacing w:after="0" w:line="240" w:lineRule="auto"/>
      <w:ind w:left="1920" w:hanging="240"/>
    </w:pPr>
    <w:rPr>
      <w:rFonts w:ascii="Arial" w:eastAsia="Times New Roman" w:hAnsi="Arial" w:cs="Times New Roman"/>
      <w:sz w:val="20"/>
      <w:szCs w:val="20"/>
      <w:lang w:eastAsia="en-GB"/>
    </w:rPr>
  </w:style>
  <w:style w:type="paragraph" w:styleId="Index9">
    <w:name w:val="index 9"/>
    <w:basedOn w:val="Normal"/>
    <w:next w:val="Normal"/>
    <w:rsid w:val="00AD636F"/>
    <w:pPr>
      <w:tabs>
        <w:tab w:val="right" w:leader="dot" w:pos="9071"/>
      </w:tabs>
      <w:spacing w:after="0" w:line="240" w:lineRule="auto"/>
      <w:ind w:left="2160" w:hanging="240"/>
    </w:pPr>
    <w:rPr>
      <w:rFonts w:ascii="Arial" w:eastAsia="Times New Roman" w:hAnsi="Arial" w:cs="Times New Roman"/>
      <w:sz w:val="20"/>
      <w:szCs w:val="20"/>
      <w:lang w:eastAsia="en-GB"/>
    </w:rPr>
  </w:style>
  <w:style w:type="paragraph" w:styleId="IndexHeading">
    <w:name w:val="index heading"/>
    <w:basedOn w:val="Normal"/>
    <w:next w:val="Index1"/>
    <w:rsid w:val="00AD636F"/>
    <w:pPr>
      <w:spacing w:before="120" w:after="120" w:line="240" w:lineRule="auto"/>
    </w:pPr>
    <w:rPr>
      <w:rFonts w:ascii="Arial" w:eastAsia="Times New Roman" w:hAnsi="Arial" w:cs="Times New Roman"/>
      <w:b/>
      <w:i/>
      <w:sz w:val="20"/>
      <w:szCs w:val="20"/>
      <w:lang w:eastAsia="en-GB"/>
    </w:rPr>
  </w:style>
  <w:style w:type="paragraph" w:styleId="Signature">
    <w:name w:val="Signature"/>
    <w:basedOn w:val="Normal"/>
    <w:link w:val="SignatureChar"/>
    <w:rsid w:val="00AD636F"/>
    <w:pPr>
      <w:spacing w:after="0" w:line="240" w:lineRule="auto"/>
      <w:ind w:left="4252"/>
      <w:jc w:val="both"/>
    </w:pPr>
    <w:rPr>
      <w:rFonts w:ascii="Arial" w:eastAsia="Times New Roman" w:hAnsi="Arial" w:cs="Times New Roman"/>
      <w:sz w:val="20"/>
      <w:szCs w:val="20"/>
      <w:lang w:eastAsia="en-GB"/>
    </w:rPr>
  </w:style>
  <w:style w:type="character" w:customStyle="1" w:styleId="SignatureChar">
    <w:name w:val="Signature Char"/>
    <w:basedOn w:val="DefaultParagraphFont"/>
    <w:link w:val="Signature"/>
    <w:rsid w:val="00AD636F"/>
    <w:rPr>
      <w:rFonts w:ascii="Arial" w:eastAsia="Times New Roman" w:hAnsi="Arial" w:cs="Times New Roman"/>
      <w:sz w:val="20"/>
      <w:szCs w:val="20"/>
      <w:lang w:eastAsia="en-GB"/>
    </w:rPr>
  </w:style>
  <w:style w:type="paragraph" w:customStyle="1" w:styleId="DefinitionLeft">
    <w:name w:val="Definition Left"/>
    <w:basedOn w:val="Normal"/>
    <w:rsid w:val="00AD636F"/>
    <w:pPr>
      <w:spacing w:before="200" w:after="0" w:line="240" w:lineRule="auto"/>
      <w:jc w:val="both"/>
    </w:pPr>
    <w:rPr>
      <w:rFonts w:ascii="Arial" w:eastAsia="Times New Roman" w:hAnsi="Arial" w:cs="Times New Roman"/>
      <w:b/>
      <w:sz w:val="20"/>
      <w:szCs w:val="20"/>
      <w:lang w:eastAsia="en-GB"/>
    </w:rPr>
  </w:style>
  <w:style w:type="paragraph" w:customStyle="1" w:styleId="DefinitionRight">
    <w:name w:val="Definition Right"/>
    <w:basedOn w:val="Normal"/>
    <w:rsid w:val="00AD636F"/>
    <w:pPr>
      <w:spacing w:before="200" w:after="0" w:line="240" w:lineRule="auto"/>
      <w:jc w:val="both"/>
    </w:pPr>
    <w:rPr>
      <w:rFonts w:ascii="Arial" w:eastAsia="Times New Roman" w:hAnsi="Arial" w:cs="Times New Roman"/>
      <w:sz w:val="20"/>
      <w:szCs w:val="20"/>
      <w:lang w:eastAsia="en-GB"/>
    </w:rPr>
  </w:style>
  <w:style w:type="paragraph" w:styleId="BodyText2">
    <w:name w:val="Body Text 2"/>
    <w:basedOn w:val="Normal"/>
    <w:link w:val="BodyText2Char"/>
    <w:rsid w:val="00AD636F"/>
    <w:pPr>
      <w:spacing w:before="200" w:after="60" w:line="480" w:lineRule="auto"/>
      <w:jc w:val="both"/>
    </w:pPr>
    <w:rPr>
      <w:rFonts w:ascii="Arial" w:eastAsia="Times New Roman" w:hAnsi="Arial" w:cs="Times New Roman"/>
      <w:sz w:val="20"/>
      <w:szCs w:val="20"/>
      <w:lang w:eastAsia="en-GB"/>
    </w:rPr>
  </w:style>
  <w:style w:type="character" w:customStyle="1" w:styleId="BodyText2Char">
    <w:name w:val="Body Text 2 Char"/>
    <w:basedOn w:val="DefaultParagraphFont"/>
    <w:link w:val="BodyText2"/>
    <w:rsid w:val="00AD636F"/>
    <w:rPr>
      <w:rFonts w:ascii="Arial" w:eastAsia="Times New Roman" w:hAnsi="Arial" w:cs="Times New Roman"/>
      <w:sz w:val="20"/>
      <w:szCs w:val="20"/>
      <w:lang w:eastAsia="en-GB"/>
    </w:rPr>
  </w:style>
  <w:style w:type="paragraph" w:styleId="BodyText3">
    <w:name w:val="Body Text 3"/>
    <w:basedOn w:val="Normal"/>
    <w:link w:val="BodyText3Char"/>
    <w:rsid w:val="00AD636F"/>
    <w:pPr>
      <w:spacing w:before="200" w:after="6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AD636F"/>
    <w:rPr>
      <w:rFonts w:ascii="Arial" w:eastAsia="Times New Roman" w:hAnsi="Arial" w:cs="Times New Roman"/>
      <w:sz w:val="16"/>
      <w:szCs w:val="16"/>
      <w:lang w:eastAsia="en-GB"/>
    </w:rPr>
  </w:style>
  <w:style w:type="paragraph" w:styleId="BodyTextFirstIndent">
    <w:name w:val="Body Text First Indent"/>
    <w:basedOn w:val="BodyText"/>
    <w:link w:val="BodyTextFirstIndentChar"/>
    <w:rsid w:val="00AD636F"/>
    <w:pPr>
      <w:widowControl/>
      <w:spacing w:before="200" w:after="60"/>
      <w:ind w:firstLine="210"/>
    </w:pPr>
  </w:style>
  <w:style w:type="character" w:customStyle="1" w:styleId="BodyTextFirstIndentChar">
    <w:name w:val="Body Text First Indent Char"/>
    <w:basedOn w:val="BodyTextChar"/>
    <w:link w:val="BodyTextFirstIndent"/>
    <w:rsid w:val="00AD636F"/>
    <w:rPr>
      <w:rFonts w:ascii="Arial" w:eastAsia="Times New Roman" w:hAnsi="Arial" w:cs="Times New Roman"/>
      <w:sz w:val="20"/>
      <w:szCs w:val="20"/>
      <w:lang w:eastAsia="en-GB"/>
    </w:rPr>
  </w:style>
  <w:style w:type="character" w:customStyle="1" w:styleId="BodyTextChar1">
    <w:name w:val="Body Text Char1"/>
    <w:basedOn w:val="DefaultParagraphFont"/>
    <w:link w:val="BodyText"/>
    <w:uiPriority w:val="1"/>
    <w:rsid w:val="00AD636F"/>
    <w:rPr>
      <w:rFonts w:ascii="Arial" w:eastAsia="Times New Roman" w:hAnsi="Arial" w:cs="Times New Roman"/>
      <w:sz w:val="20"/>
      <w:szCs w:val="20"/>
      <w:lang w:eastAsia="en-GB"/>
    </w:rPr>
  </w:style>
  <w:style w:type="paragraph" w:styleId="BodyTextFirstIndent2">
    <w:name w:val="Body Text First Indent 2"/>
    <w:basedOn w:val="BodyTextIndent"/>
    <w:link w:val="BodyTextFirstIndent2Char"/>
    <w:rsid w:val="00AD636F"/>
    <w:pPr>
      <w:widowControl/>
      <w:spacing w:before="200" w:after="60"/>
      <w:ind w:left="284" w:firstLine="210"/>
    </w:pPr>
  </w:style>
  <w:style w:type="character" w:customStyle="1" w:styleId="BodyTextFirstIndent2Char">
    <w:name w:val="Body Text First Indent 2 Char"/>
    <w:basedOn w:val="BodyTextIndentChar"/>
    <w:link w:val="BodyTextFirstIndent2"/>
    <w:rsid w:val="00AD636F"/>
    <w:rPr>
      <w:rFonts w:ascii="Arial" w:eastAsia="Times New Roman" w:hAnsi="Arial" w:cs="Times New Roman"/>
      <w:sz w:val="20"/>
      <w:szCs w:val="20"/>
      <w:lang w:eastAsia="en-GB"/>
    </w:rPr>
  </w:style>
  <w:style w:type="character" w:customStyle="1" w:styleId="BodyTextIndentChar1">
    <w:name w:val="Body Text Indent Char1"/>
    <w:basedOn w:val="DefaultParagraphFont"/>
    <w:link w:val="BodyTextIndent"/>
    <w:rsid w:val="00AD636F"/>
    <w:rPr>
      <w:rFonts w:ascii="Arial" w:eastAsia="Times New Roman" w:hAnsi="Arial" w:cs="Times New Roman"/>
      <w:sz w:val="20"/>
      <w:szCs w:val="20"/>
      <w:lang w:eastAsia="en-GB"/>
    </w:rPr>
  </w:style>
  <w:style w:type="paragraph" w:styleId="BodyTextIndent2">
    <w:name w:val="Body Text Indent 2"/>
    <w:basedOn w:val="Normal"/>
    <w:link w:val="BodyTextIndent2Char"/>
    <w:rsid w:val="00AD636F"/>
    <w:pPr>
      <w:spacing w:before="200" w:after="60" w:line="480" w:lineRule="auto"/>
      <w:ind w:left="284"/>
      <w:jc w:val="both"/>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AD636F"/>
    <w:rPr>
      <w:rFonts w:ascii="Arial" w:eastAsia="Times New Roman" w:hAnsi="Arial" w:cs="Times New Roman"/>
      <w:sz w:val="20"/>
      <w:szCs w:val="20"/>
      <w:lang w:eastAsia="en-GB"/>
    </w:rPr>
  </w:style>
  <w:style w:type="paragraph" w:styleId="BodyTextIndent3">
    <w:name w:val="Body Text Indent 3"/>
    <w:basedOn w:val="Normal"/>
    <w:link w:val="BodyTextIndent3Char"/>
    <w:rsid w:val="00AD636F"/>
    <w:pPr>
      <w:spacing w:before="200" w:after="60" w:line="240" w:lineRule="auto"/>
      <w:ind w:left="284"/>
      <w:jc w:val="both"/>
    </w:pPr>
    <w:rPr>
      <w:rFonts w:ascii="Arial" w:eastAsia="Times New Roman" w:hAnsi="Arial" w:cs="Times New Roman"/>
      <w:sz w:val="16"/>
      <w:szCs w:val="16"/>
      <w:lang w:eastAsia="en-GB"/>
    </w:rPr>
  </w:style>
  <w:style w:type="character" w:customStyle="1" w:styleId="BodyTextIndent3Char">
    <w:name w:val="Body Text Indent 3 Char"/>
    <w:basedOn w:val="DefaultParagraphFont"/>
    <w:link w:val="BodyTextIndent3"/>
    <w:rsid w:val="00AD636F"/>
    <w:rPr>
      <w:rFonts w:ascii="Arial" w:eastAsia="Times New Roman" w:hAnsi="Arial" w:cs="Times New Roman"/>
      <w:sz w:val="16"/>
      <w:szCs w:val="16"/>
      <w:lang w:eastAsia="en-GB"/>
    </w:rPr>
  </w:style>
  <w:style w:type="paragraph" w:customStyle="1" w:styleId="DHSecondaryHeadingOne">
    <w:name w:val="DH Secondary Heading One"/>
    <w:basedOn w:val="Normal"/>
    <w:rsid w:val="00AD636F"/>
    <w:pPr>
      <w:numPr>
        <w:numId w:val="3"/>
      </w:numPr>
      <w:spacing w:after="0" w:line="360" w:lineRule="exact"/>
      <w:ind w:left="0" w:firstLine="0"/>
      <w:jc w:val="both"/>
    </w:pPr>
    <w:rPr>
      <w:rFonts w:ascii="Arial" w:eastAsia="Times New Roman" w:hAnsi="Arial" w:cs="Arial"/>
      <w:color w:val="009966"/>
      <w:sz w:val="28"/>
      <w:szCs w:val="20"/>
    </w:rPr>
  </w:style>
  <w:style w:type="character" w:customStyle="1" w:styleId="DHTitleChar">
    <w:name w:val="DH Title Char"/>
    <w:link w:val="DHTitle"/>
    <w:locked/>
    <w:rsid w:val="00AD636F"/>
    <w:rPr>
      <w:rFonts w:cs="Arial"/>
      <w:b/>
      <w:color w:val="009966"/>
      <w:sz w:val="60"/>
    </w:rPr>
  </w:style>
  <w:style w:type="paragraph" w:customStyle="1" w:styleId="DHTitle">
    <w:name w:val="DH Title"/>
    <w:basedOn w:val="Normal"/>
    <w:link w:val="DHTitleChar"/>
    <w:rsid w:val="00AD636F"/>
    <w:pPr>
      <w:spacing w:after="0" w:line="660" w:lineRule="exact"/>
      <w:jc w:val="both"/>
    </w:pPr>
    <w:rPr>
      <w:rFonts w:cs="Arial"/>
      <w:b/>
      <w:color w:val="009966"/>
      <w:sz w:val="60"/>
    </w:rPr>
  </w:style>
  <w:style w:type="paragraph" w:customStyle="1" w:styleId="DHBulletlist">
    <w:name w:val="DH Bullet list"/>
    <w:basedOn w:val="Normal"/>
    <w:rsid w:val="00AD636F"/>
    <w:pPr>
      <w:tabs>
        <w:tab w:val="num" w:pos="360"/>
      </w:tabs>
      <w:spacing w:after="0" w:line="320" w:lineRule="exact"/>
      <w:jc w:val="both"/>
    </w:pPr>
    <w:rPr>
      <w:rFonts w:ascii="Arial" w:eastAsia="Times New Roman" w:hAnsi="Arial" w:cs="Times New Roman"/>
      <w:sz w:val="20"/>
      <w:szCs w:val="20"/>
    </w:rPr>
  </w:style>
  <w:style w:type="paragraph" w:customStyle="1" w:styleId="DHSubtitle">
    <w:name w:val="DH Subtitle"/>
    <w:basedOn w:val="Normal"/>
    <w:rsid w:val="00AD636F"/>
    <w:pPr>
      <w:spacing w:after="0" w:line="500" w:lineRule="exact"/>
      <w:jc w:val="both"/>
    </w:pPr>
    <w:rPr>
      <w:rFonts w:ascii="Times New Roman" w:eastAsia="Times New Roman" w:hAnsi="Times New Roman" w:cs="Times New Roman"/>
      <w:i/>
      <w:sz w:val="46"/>
      <w:szCs w:val="20"/>
    </w:rPr>
  </w:style>
  <w:style w:type="paragraph" w:customStyle="1" w:styleId="DHChapterHead">
    <w:name w:val="DH Chapter Head"/>
    <w:basedOn w:val="DHTitle"/>
    <w:uiPriority w:val="99"/>
    <w:rsid w:val="00AD636F"/>
    <w:rPr>
      <w:b w:val="0"/>
    </w:rPr>
  </w:style>
  <w:style w:type="paragraph" w:customStyle="1" w:styleId="NHSCBContents">
    <w:name w:val="NHS CB Contents"/>
    <w:basedOn w:val="Normal"/>
    <w:qFormat/>
    <w:rsid w:val="00AD636F"/>
    <w:pPr>
      <w:spacing w:after="240" w:line="360" w:lineRule="auto"/>
      <w:jc w:val="both"/>
    </w:pPr>
    <w:rPr>
      <w:rFonts w:ascii="Arial" w:eastAsia="Times New Roman" w:hAnsi="Arial" w:cs="Times New Roman"/>
      <w:b/>
      <w:sz w:val="28"/>
      <w:szCs w:val="28"/>
      <w:lang w:eastAsia="en-GB"/>
    </w:rPr>
  </w:style>
  <w:style w:type="paragraph" w:customStyle="1" w:styleId="NHSCBTableSideHeader">
    <w:name w:val="NHS CB Table Side Header"/>
    <w:basedOn w:val="Normal"/>
    <w:rsid w:val="00AD636F"/>
    <w:pPr>
      <w:spacing w:before="120" w:after="0" w:line="360" w:lineRule="auto"/>
      <w:jc w:val="both"/>
    </w:pPr>
    <w:rPr>
      <w:rFonts w:ascii="Arial" w:eastAsia="Times New Roman" w:hAnsi="Arial" w:cs="Times New Roman"/>
      <w:sz w:val="20"/>
      <w:szCs w:val="20"/>
      <w:lang w:val="x-none"/>
    </w:rPr>
  </w:style>
  <w:style w:type="paragraph" w:customStyle="1" w:styleId="NHSCBTableText">
    <w:name w:val="NHS CB Table Text"/>
    <w:basedOn w:val="Normal"/>
    <w:rsid w:val="00AD636F"/>
    <w:pPr>
      <w:spacing w:before="120" w:after="0" w:line="360" w:lineRule="auto"/>
      <w:jc w:val="both"/>
    </w:pPr>
    <w:rPr>
      <w:rFonts w:ascii="Arial" w:eastAsia="Times New Roman" w:hAnsi="Arial" w:cs="Times New Roman"/>
      <w:sz w:val="20"/>
      <w:szCs w:val="20"/>
      <w:lang w:val="x-none"/>
    </w:rPr>
  </w:style>
  <w:style w:type="paragraph" w:customStyle="1" w:styleId="NHSCBTableHeaderBlankLine">
    <w:name w:val="NHS CB Table Header Blank Line"/>
    <w:basedOn w:val="Normal"/>
    <w:rsid w:val="00AD636F"/>
    <w:pPr>
      <w:spacing w:before="120" w:after="0" w:line="360" w:lineRule="auto"/>
      <w:jc w:val="both"/>
    </w:pPr>
    <w:rPr>
      <w:rFonts w:ascii="Arial" w:eastAsia="Times New Roman" w:hAnsi="Arial" w:cs="Times New Roman"/>
      <w:sz w:val="2"/>
      <w:szCs w:val="2"/>
    </w:rPr>
  </w:style>
  <w:style w:type="paragraph" w:customStyle="1" w:styleId="NHSCBLevel5">
    <w:name w:val="NHS CB Level 5"/>
    <w:basedOn w:val="Normal"/>
    <w:rsid w:val="00AD636F"/>
    <w:pPr>
      <w:numPr>
        <w:ilvl w:val="4"/>
        <w:numId w:val="4"/>
      </w:numPr>
      <w:tabs>
        <w:tab w:val="clear" w:pos="5387"/>
        <w:tab w:val="num" w:pos="1440"/>
      </w:tabs>
      <w:spacing w:after="120" w:line="360" w:lineRule="auto"/>
      <w:ind w:left="1440" w:hanging="1440"/>
      <w:jc w:val="both"/>
    </w:pPr>
    <w:rPr>
      <w:rFonts w:ascii="Arial" w:eastAsia="Times New Roman" w:hAnsi="Arial" w:cs="Times New Roman"/>
      <w:sz w:val="20"/>
      <w:szCs w:val="24"/>
    </w:rPr>
  </w:style>
  <w:style w:type="paragraph" w:customStyle="1" w:styleId="NHSCBLevel1">
    <w:name w:val="NHS CB Level 1"/>
    <w:basedOn w:val="Normal"/>
    <w:next w:val="NHSCBLevel2"/>
    <w:qFormat/>
    <w:rsid w:val="00AD636F"/>
    <w:pPr>
      <w:numPr>
        <w:numId w:val="4"/>
      </w:numPr>
      <w:tabs>
        <w:tab w:val="clear" w:pos="680"/>
        <w:tab w:val="left" w:pos="1440"/>
      </w:tabs>
      <w:spacing w:after="240" w:line="360" w:lineRule="auto"/>
      <w:ind w:left="1440" w:hanging="1440"/>
      <w:jc w:val="both"/>
    </w:pPr>
    <w:rPr>
      <w:rFonts w:ascii="Arial" w:eastAsia="Times New Roman" w:hAnsi="Arial" w:cs="Times New Roman"/>
      <w:b/>
      <w:sz w:val="28"/>
      <w:szCs w:val="28"/>
    </w:rPr>
  </w:style>
  <w:style w:type="paragraph" w:customStyle="1" w:styleId="NHSCBLevel2-incontents">
    <w:name w:val="NHS CB Level 2 - in contents"/>
    <w:basedOn w:val="Normal"/>
    <w:next w:val="NHSCBLevel3"/>
    <w:qFormat/>
    <w:rsid w:val="00AD636F"/>
    <w:pPr>
      <w:numPr>
        <w:ilvl w:val="1"/>
        <w:numId w:val="4"/>
      </w:numPr>
      <w:tabs>
        <w:tab w:val="clear" w:pos="1418"/>
        <w:tab w:val="num" w:pos="1440"/>
      </w:tabs>
      <w:spacing w:after="120" w:line="360" w:lineRule="auto"/>
      <w:ind w:left="1440" w:hanging="1440"/>
      <w:jc w:val="both"/>
    </w:pPr>
    <w:rPr>
      <w:rFonts w:ascii="Arial" w:eastAsia="Times New Roman" w:hAnsi="Arial" w:cs="Times New Roman"/>
      <w:b/>
      <w:sz w:val="20"/>
      <w:szCs w:val="24"/>
    </w:rPr>
  </w:style>
  <w:style w:type="paragraph" w:customStyle="1" w:styleId="NHSCBLevel3">
    <w:name w:val="NHS CB Level 3"/>
    <w:basedOn w:val="Normal"/>
    <w:rsid w:val="00AD636F"/>
    <w:pPr>
      <w:numPr>
        <w:ilvl w:val="2"/>
        <w:numId w:val="4"/>
      </w:numPr>
      <w:tabs>
        <w:tab w:val="clear" w:pos="2957"/>
        <w:tab w:val="num" w:pos="1440"/>
      </w:tabs>
      <w:spacing w:after="120" w:line="360" w:lineRule="auto"/>
      <w:ind w:left="1440" w:hanging="1440"/>
      <w:jc w:val="both"/>
    </w:pPr>
    <w:rPr>
      <w:rFonts w:ascii="Arial" w:eastAsia="Times New Roman" w:hAnsi="Arial" w:cs="Times New Roman"/>
      <w:sz w:val="20"/>
      <w:szCs w:val="24"/>
    </w:rPr>
  </w:style>
  <w:style w:type="paragraph" w:customStyle="1" w:styleId="NHSCBLevel4">
    <w:name w:val="NHS CB Level 4"/>
    <w:basedOn w:val="Normal"/>
    <w:rsid w:val="00AD636F"/>
    <w:pPr>
      <w:numPr>
        <w:ilvl w:val="3"/>
        <w:numId w:val="4"/>
      </w:numPr>
      <w:tabs>
        <w:tab w:val="clear" w:pos="1664"/>
        <w:tab w:val="num" w:pos="1440"/>
      </w:tabs>
      <w:spacing w:after="120" w:line="360" w:lineRule="auto"/>
      <w:ind w:left="1440" w:hanging="1440"/>
      <w:jc w:val="both"/>
    </w:pPr>
    <w:rPr>
      <w:rFonts w:ascii="Arial" w:eastAsia="Times New Roman" w:hAnsi="Arial" w:cs="Times New Roman"/>
      <w:sz w:val="20"/>
      <w:szCs w:val="24"/>
    </w:rPr>
  </w:style>
  <w:style w:type="paragraph" w:customStyle="1" w:styleId="NHSCBLevel2">
    <w:name w:val="NHS CB Level 2"/>
    <w:basedOn w:val="NHSCBLevel2-incontents"/>
    <w:qFormat/>
    <w:rsid w:val="00AD636F"/>
    <w:pPr>
      <w:tabs>
        <w:tab w:val="clear" w:pos="1440"/>
      </w:tabs>
    </w:pPr>
    <w:rPr>
      <w:rFonts w:cs="Arial"/>
      <w:b w:val="0"/>
    </w:rPr>
  </w:style>
  <w:style w:type="paragraph" w:customStyle="1" w:styleId="Heading11">
    <w:name w:val="Heading 11"/>
    <w:basedOn w:val="Heading1"/>
    <w:rsid w:val="00AD636F"/>
    <w:pPr>
      <w:keepNext/>
      <w:keepLines/>
      <w:numPr>
        <w:numId w:val="5"/>
      </w:numPr>
      <w:tabs>
        <w:tab w:val="left" w:pos="720"/>
      </w:tabs>
      <w:spacing w:before="200" w:after="240" w:line="276" w:lineRule="auto"/>
      <w:ind w:left="1080"/>
      <w:jc w:val="both"/>
    </w:pPr>
    <w:rPr>
      <w:rFonts w:eastAsia="MS Gothic" w:cs="Times New Roman"/>
      <w:caps/>
      <w:color w:val="auto"/>
      <w:kern w:val="0"/>
      <w:sz w:val="24"/>
      <w:szCs w:val="20"/>
      <w:lang w:eastAsia="en-GB"/>
    </w:rPr>
  </w:style>
  <w:style w:type="paragraph" w:customStyle="1" w:styleId="subtitle">
    <w:name w:val="sub title"/>
    <w:basedOn w:val="Heading1"/>
    <w:qFormat/>
    <w:rsid w:val="00AD636F"/>
    <w:pPr>
      <w:keepNext/>
      <w:keepLines/>
      <w:numPr>
        <w:ilvl w:val="1"/>
        <w:numId w:val="5"/>
      </w:numPr>
      <w:tabs>
        <w:tab w:val="left" w:pos="720"/>
      </w:tabs>
      <w:spacing w:before="240" w:after="240" w:line="276" w:lineRule="auto"/>
      <w:ind w:left="1800"/>
      <w:jc w:val="both"/>
    </w:pPr>
    <w:rPr>
      <w:rFonts w:eastAsia="MS Gothic" w:cs="Times New Roman"/>
      <w:caps/>
      <w:color w:val="auto"/>
      <w:kern w:val="0"/>
      <w:sz w:val="24"/>
      <w:szCs w:val="20"/>
      <w:lang w:eastAsia="en-GB"/>
    </w:rPr>
  </w:style>
  <w:style w:type="paragraph" w:customStyle="1" w:styleId="NHSCBTableHeader">
    <w:name w:val="NHS CB Table Header"/>
    <w:basedOn w:val="Normal"/>
    <w:rsid w:val="00AD636F"/>
    <w:pPr>
      <w:spacing w:before="120" w:after="0" w:line="360" w:lineRule="auto"/>
      <w:jc w:val="center"/>
    </w:pPr>
    <w:rPr>
      <w:rFonts w:ascii="Arial" w:eastAsia="Times New Roman" w:hAnsi="Arial" w:cs="Arial"/>
      <w:sz w:val="20"/>
      <w:szCs w:val="20"/>
      <w:lang w:eastAsia="en-GB"/>
    </w:rPr>
  </w:style>
  <w:style w:type="paragraph" w:customStyle="1" w:styleId="NHSCBAppendixHeader">
    <w:name w:val="NHS CB Appendix Header"/>
    <w:rsid w:val="00AD636F"/>
    <w:pPr>
      <w:numPr>
        <w:numId w:val="6"/>
      </w:numPr>
      <w:spacing w:after="240" w:line="360" w:lineRule="auto"/>
      <w:ind w:left="2160" w:hanging="2160"/>
    </w:pPr>
    <w:rPr>
      <w:rFonts w:ascii="Arial Bold" w:eastAsia="Times New Roman" w:hAnsi="Arial Bold" w:cs="Times New Roman"/>
      <w:b/>
      <w:sz w:val="28"/>
      <w:szCs w:val="32"/>
    </w:rPr>
  </w:style>
  <w:style w:type="character" w:customStyle="1" w:styleId="DHBodycopyChar">
    <w:name w:val="DH Body copy Char"/>
    <w:link w:val="DHBodycopy"/>
    <w:uiPriority w:val="99"/>
    <w:locked/>
    <w:rsid w:val="00AD636F"/>
    <w:rPr>
      <w:rFonts w:ascii="Arial" w:eastAsia="Times New Roman" w:hAnsi="Arial" w:cs="Times New Roman"/>
      <w:bCs/>
      <w:sz w:val="24"/>
      <w:szCs w:val="20"/>
    </w:rPr>
  </w:style>
  <w:style w:type="table" w:customStyle="1" w:styleId="TableGrid111">
    <w:name w:val="Table Grid111"/>
    <w:basedOn w:val="TableNormal"/>
    <w:next w:val="TableGrid"/>
    <w:uiPriority w:val="59"/>
    <w:rsid w:val="00AD63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D63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63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D63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D636F"/>
  </w:style>
  <w:style w:type="table" w:customStyle="1" w:styleId="TableGrid5">
    <w:name w:val="Table Grid5"/>
    <w:basedOn w:val="TableNormal"/>
    <w:next w:val="TableGrid"/>
    <w:rsid w:val="00AD63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D63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D63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rsid w:val="00AD636F"/>
    <w:pPr>
      <w:spacing w:after="0" w:line="240" w:lineRule="auto"/>
    </w:pPr>
    <w:rPr>
      <w:rFonts w:ascii="Times New Roman" w:eastAsia="Times New Roman" w:hAnsi="Times New Roman" w:cs="Times New Roman"/>
      <w:sz w:val="24"/>
      <w:szCs w:val="24"/>
      <w:lang w:eastAsia="en-GB"/>
    </w:rPr>
  </w:style>
  <w:style w:type="character" w:customStyle="1" w:styleId="EmailSignatureChar">
    <w:name w:val="Email Signature Char"/>
    <w:basedOn w:val="DefaultParagraphFont"/>
    <w:link w:val="EmailSignature"/>
    <w:uiPriority w:val="99"/>
    <w:rsid w:val="00AD636F"/>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D636F"/>
    <w:pPr>
      <w:widowControl w:val="0"/>
      <w:spacing w:after="0" w:line="240" w:lineRule="auto"/>
    </w:pPr>
    <w:rPr>
      <w:lang w:val="en-US"/>
    </w:rPr>
  </w:style>
  <w:style w:type="character" w:styleId="Strong">
    <w:name w:val="Strong"/>
    <w:basedOn w:val="DefaultParagraphFont"/>
    <w:uiPriority w:val="22"/>
    <w:qFormat/>
    <w:rsid w:val="00AD636F"/>
    <w:rPr>
      <w:b/>
      <w:bCs/>
    </w:rPr>
  </w:style>
  <w:style w:type="character" w:styleId="BookTitle">
    <w:name w:val="Book Title"/>
    <w:basedOn w:val="DefaultParagraphFont"/>
    <w:uiPriority w:val="33"/>
    <w:qFormat/>
    <w:rsid w:val="00AD636F"/>
    <w:rPr>
      <w:b/>
      <w:bCs/>
      <w:smallCaps/>
      <w:spacing w:val="5"/>
    </w:rPr>
  </w:style>
  <w:style w:type="paragraph" w:customStyle="1" w:styleId="E477CFE5C6AE40B6BED58EC133349D5A">
    <w:name w:val="E477CFE5C6AE40B6BED58EC133349D5A"/>
    <w:rsid w:val="00AD636F"/>
    <w:pPr>
      <w:spacing w:after="200" w:line="276" w:lineRule="auto"/>
    </w:pPr>
    <w:rPr>
      <w:rFonts w:eastAsiaTheme="minorEastAsia"/>
      <w:lang w:val="en-US" w:eastAsia="ja-JP"/>
    </w:rPr>
  </w:style>
  <w:style w:type="paragraph" w:customStyle="1" w:styleId="legp1paratext">
    <w:name w:val="legp1paratext"/>
    <w:basedOn w:val="Normal"/>
    <w:rsid w:val="00AD6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AD63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AD636F"/>
  </w:style>
  <w:style w:type="character" w:customStyle="1" w:styleId="apple-converted-space">
    <w:name w:val="apple-converted-space"/>
    <w:basedOn w:val="DefaultParagraphFont"/>
    <w:rsid w:val="00AD636F"/>
  </w:style>
  <w:style w:type="character" w:customStyle="1" w:styleId="legp1no">
    <w:name w:val="legp1no"/>
    <w:basedOn w:val="DefaultParagraphFont"/>
    <w:rsid w:val="00AD636F"/>
  </w:style>
  <w:style w:type="paragraph" w:customStyle="1" w:styleId="legp2paratext">
    <w:name w:val="legp2paratext"/>
    <w:basedOn w:val="Normal"/>
    <w:rsid w:val="00AD63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6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publication/primary-medical-care-policy-and-guidance-manual-working-with-primary-care-support-england-pcse-annex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islation.gov.uk/ukpga/2018/23/section/3/enact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16D42-D2BC-4BC2-9446-137B63C97A8B}">
  <ds:schemaRefs>
    <ds:schemaRef ds:uri="http://schemas.microsoft.com/sharepoint/v3/contenttype/forms"/>
  </ds:schemaRefs>
</ds:datastoreItem>
</file>

<file path=customXml/itemProps2.xml><?xml version="1.0" encoding="utf-8"?>
<ds:datastoreItem xmlns:ds="http://schemas.openxmlformats.org/officeDocument/2006/customXml" ds:itemID="{145B1433-5DCE-4F3E-9199-9D79C77D6A94}">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3.xml><?xml version="1.0" encoding="utf-8"?>
<ds:datastoreItem xmlns:ds="http://schemas.openxmlformats.org/officeDocument/2006/customXml" ds:itemID="{3F912E69-FB6B-4D95-9A28-1505E7091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Williams</dc:creator>
  <cp:keywords/>
  <dc:description/>
  <cp:lastModifiedBy>BOSHELL, Joanne (NHS ENGLAND)</cp:lastModifiedBy>
  <cp:revision>1</cp:revision>
  <dcterms:created xsi:type="dcterms:W3CDTF">2025-09-03T08:00:00Z</dcterms:created>
  <dcterms:modified xsi:type="dcterms:W3CDTF">2025-09-03T08:00:00Z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