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67EC" w:rsidRDefault="00E867EC" w:rsidP="00E867EC">
      <w:pPr>
        <w:ind w:left="2880" w:firstLine="720"/>
        <w:rPr>
          <w:rFonts w:cs="Arial"/>
          <w:b/>
          <w:szCs w:val="24"/>
        </w:rPr>
      </w:pPr>
    </w:p>
    <w:p w:rsidR="00E867EC" w:rsidRDefault="00E867EC">
      <w:pPr>
        <w:rPr>
          <w:rFonts w:cs="Arial"/>
          <w:b/>
          <w:szCs w:val="24"/>
        </w:rPr>
      </w:pPr>
    </w:p>
    <w:p w:rsidR="00135ABD" w:rsidRPr="008C202A" w:rsidRDefault="000F543A">
      <w:pPr>
        <w:rPr>
          <w:rFonts w:eastAsia="Malgun Gothic" w:cs="Arial"/>
          <w:b/>
          <w:szCs w:val="24"/>
        </w:rPr>
      </w:pPr>
      <w:r w:rsidRPr="008C202A">
        <w:rPr>
          <w:rFonts w:eastAsia="Malgun Gothic" w:cs="Arial"/>
          <w:b/>
          <w:szCs w:val="24"/>
        </w:rPr>
        <w:t>Template Business Case for Practice Merger</w:t>
      </w:r>
    </w:p>
    <w:p w:rsidR="000F543A" w:rsidRPr="008C202A" w:rsidRDefault="000F543A">
      <w:pPr>
        <w:rPr>
          <w:rFonts w:cs="Arial"/>
          <w:szCs w:val="24"/>
        </w:rPr>
      </w:pPr>
    </w:p>
    <w:p w:rsidR="000F543A" w:rsidRPr="008C202A" w:rsidRDefault="000F543A" w:rsidP="000F543A">
      <w:pPr>
        <w:spacing w:after="240" w:line="276" w:lineRule="auto"/>
        <w:rPr>
          <w:rFonts w:cs="Arial"/>
          <w:b/>
          <w:szCs w:val="24"/>
        </w:rPr>
      </w:pPr>
      <w:bookmarkStart w:id="0" w:name="_Hlk30585567"/>
      <w:r w:rsidRPr="008C202A">
        <w:rPr>
          <w:rFonts w:cs="Arial"/>
          <w:b/>
          <w:szCs w:val="24"/>
        </w:rPr>
        <w:t>1. Explanation of the practice merger</w:t>
      </w:r>
    </w:p>
    <w:tbl>
      <w:tblPr>
        <w:tblStyle w:val="TableGrid"/>
        <w:tblW w:w="9918" w:type="dxa"/>
        <w:jc w:val="center"/>
        <w:tblLook w:val="04A0" w:firstRow="1" w:lastRow="0" w:firstColumn="1" w:lastColumn="0" w:noHBand="0" w:noVBand="1"/>
        <w:tblCaption w:val="a text box"/>
        <w:tblDescription w:val="a text box"/>
      </w:tblPr>
      <w:tblGrid>
        <w:gridCol w:w="9918"/>
      </w:tblGrid>
      <w:tr w:rsidR="000F543A" w:rsidRPr="008C202A" w:rsidTr="004532AC">
        <w:trPr>
          <w:tblHeader/>
          <w:jc w:val="center"/>
        </w:trPr>
        <w:tc>
          <w:tcPr>
            <w:tcW w:w="9918" w:type="dxa"/>
          </w:tcPr>
          <w:p w:rsidR="000F543A" w:rsidRPr="008C202A" w:rsidRDefault="000F543A" w:rsidP="00140701">
            <w:pPr>
              <w:spacing w:before="120" w:after="240" w:line="276" w:lineRule="auto"/>
              <w:rPr>
                <w:rFonts w:cs="Arial"/>
                <w:szCs w:val="24"/>
              </w:rPr>
            </w:pPr>
            <w:r w:rsidRPr="008C202A">
              <w:rPr>
                <w:rFonts w:cs="Arial"/>
                <w:szCs w:val="24"/>
              </w:rPr>
              <w:t xml:space="preserve">Practices should provide an overview below of how the practices are merging. Paragraph 11.4 of the Contract Variations chapter provides common models of practice mergers and may be helpful </w:t>
            </w:r>
            <w:proofErr w:type="gramStart"/>
            <w:r w:rsidRPr="008C202A">
              <w:rPr>
                <w:rFonts w:cs="Arial"/>
                <w:szCs w:val="24"/>
              </w:rPr>
              <w:t>here</w:t>
            </w:r>
            <w:proofErr w:type="gramEnd"/>
            <w:r w:rsidRPr="008C202A">
              <w:rPr>
                <w:rFonts w:cs="Arial"/>
                <w:szCs w:val="24"/>
              </w:rPr>
              <w:t xml:space="preserve"> but practices should recognise that mergers are not restricted to one of the models listed and proposed mergers may adopt elements of more than one model or may adopt an entirely different approach.</w:t>
            </w:r>
          </w:p>
          <w:p w:rsidR="000F543A" w:rsidRPr="008C202A" w:rsidRDefault="000F543A" w:rsidP="00140701">
            <w:pPr>
              <w:spacing w:before="120" w:after="240" w:line="276" w:lineRule="auto"/>
              <w:rPr>
                <w:rFonts w:cs="Arial"/>
                <w:szCs w:val="24"/>
              </w:rPr>
            </w:pPr>
            <w:r w:rsidRPr="008C202A">
              <w:rPr>
                <w:rFonts w:cs="Arial"/>
                <w:szCs w:val="24"/>
              </w:rPr>
              <w:t>If appropriate some context is required here in relation to how and why the arrangements for a merger have come about.</w:t>
            </w:r>
          </w:p>
        </w:tc>
      </w:tr>
      <w:tr w:rsidR="000F543A" w:rsidRPr="008C202A" w:rsidTr="004532AC">
        <w:trPr>
          <w:jc w:val="center"/>
        </w:trPr>
        <w:tc>
          <w:tcPr>
            <w:tcW w:w="9918"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2. Practices' characteristics and intentions for the merged practice</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04"/>
        <w:gridCol w:w="2604"/>
        <w:gridCol w:w="2605"/>
      </w:tblGrid>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Current Provision – Practice 1</w:t>
            </w:r>
          </w:p>
        </w:tc>
        <w:tc>
          <w:tcPr>
            <w:tcW w:w="2604"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Current Provision – Practice 2</w:t>
            </w:r>
          </w:p>
        </w:tc>
        <w:tc>
          <w:tcPr>
            <w:tcW w:w="2605" w:type="dxa"/>
          </w:tcPr>
          <w:p w:rsidR="000F543A" w:rsidRPr="008C202A" w:rsidRDefault="000F543A" w:rsidP="00140701">
            <w:pPr>
              <w:pStyle w:val="BodyText"/>
              <w:spacing w:after="240" w:line="276" w:lineRule="auto"/>
              <w:rPr>
                <w:rFonts w:cs="Arial"/>
                <w:sz w:val="24"/>
                <w:szCs w:val="24"/>
              </w:rPr>
            </w:pPr>
            <w:r w:rsidRPr="008C202A">
              <w:rPr>
                <w:rFonts w:cs="Arial"/>
                <w:sz w:val="24"/>
                <w:szCs w:val="24"/>
              </w:rPr>
              <w:t>Merged Practice</w:t>
            </w: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Name and address of practice</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name and address)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Contract type</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(GMS, PMS, APMS)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Name of contractor(s)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Location</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addresses of all premises from which practice services are provided)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Practice area</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map of area)</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size</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both, raw and weighted list and date provided)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Number of GPs and clinical sessions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 xml:space="preserve">(provide breakdown and the number of </w:t>
            </w:r>
            <w:proofErr w:type="spellStart"/>
            <w:r w:rsidRPr="008C202A">
              <w:rPr>
                <w:rFonts w:cs="Arial"/>
                <w:sz w:val="24"/>
                <w:szCs w:val="24"/>
              </w:rPr>
              <w:t>wte</w:t>
            </w:r>
            <w:proofErr w:type="spellEnd"/>
            <w:r w:rsidRPr="008C202A">
              <w:rPr>
                <w:rFonts w:cs="Arial"/>
                <w:sz w:val="24"/>
                <w:szCs w:val="24"/>
              </w:rPr>
              <w:t xml:space="preserve"> </w:t>
            </w:r>
            <w:proofErr w:type="gramStart"/>
            <w:r w:rsidRPr="008C202A">
              <w:rPr>
                <w:rFonts w:cs="Arial"/>
                <w:sz w:val="24"/>
                <w:szCs w:val="24"/>
              </w:rPr>
              <w:t>GPs )</w:t>
            </w:r>
            <w:proofErr w:type="gramEnd"/>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Number of other practice staff</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breakdown)</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Number of hours of nursing time</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 xml:space="preserve">(provide breakdown and number of </w:t>
            </w:r>
            <w:proofErr w:type="spellStart"/>
            <w:r w:rsidRPr="008C202A">
              <w:rPr>
                <w:rFonts w:cs="Arial"/>
                <w:sz w:val="24"/>
                <w:szCs w:val="24"/>
              </w:rPr>
              <w:t>wte</w:t>
            </w:r>
            <w:proofErr w:type="spellEnd"/>
            <w:r w:rsidRPr="008C202A">
              <w:rPr>
                <w:rFonts w:cs="Arial"/>
                <w:sz w:val="24"/>
                <w:szCs w:val="24"/>
              </w:rPr>
              <w:t xml:space="preserve"> nurse and nurse practitioner)</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Sessions/hours of other health care professionals such as HCA, PA and PCN resources.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ICB area(s)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ICB(s) in which practices are located)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 xml:space="preserve">PCN Areas </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PCN(s) in which practices are located)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Please confirm if current and future agreement to sign up to the PCN Network DES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Which computer system/s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system(s) used)</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Clinical governance/ complaints lead and systems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names)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Provide organisational chart showing roles and responsibilities including workforce, corporate governance and finance</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Training practice</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(yes/no)</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Opening hours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days and times)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PCN Extended hours delivered by the practices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days and times)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Extended hours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days and times)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Other PCN services delivered by the practice</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 xml:space="preserve">Enhanced services </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(list all enhanced services delivered whether they are commissioned by NHSE, ICB or LA)</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Premises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the address for each premises and confirmation of main/branch status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Premises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indicate whether premises are owned or leased and when the lease is due to expire</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r w:rsidR="000F543A" w:rsidRPr="008C202A" w:rsidTr="004532AC">
        <w:trPr>
          <w:jc w:val="center"/>
        </w:trPr>
        <w:tc>
          <w:tcPr>
            <w:tcW w:w="2235" w:type="dxa"/>
          </w:tcPr>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Premises</w:t>
            </w:r>
          </w:p>
          <w:p w:rsidR="000F543A" w:rsidRPr="008C202A" w:rsidRDefault="000F543A" w:rsidP="004532AC">
            <w:pPr>
              <w:pStyle w:val="BodyText"/>
              <w:spacing w:after="240" w:line="276" w:lineRule="auto"/>
              <w:jc w:val="left"/>
              <w:rPr>
                <w:rFonts w:cs="Arial"/>
                <w:sz w:val="24"/>
                <w:szCs w:val="24"/>
              </w:rPr>
            </w:pPr>
            <w:r w:rsidRPr="008C202A">
              <w:rPr>
                <w:rFonts w:cs="Arial"/>
                <w:sz w:val="24"/>
                <w:szCs w:val="24"/>
              </w:rPr>
              <w:t>For leased premises please confirm length of lease remaining including and break clauses.</w:t>
            </w:r>
          </w:p>
        </w:tc>
        <w:tc>
          <w:tcPr>
            <w:tcW w:w="2604" w:type="dxa"/>
          </w:tcPr>
          <w:p w:rsidR="000F543A" w:rsidRPr="008C202A" w:rsidRDefault="000F543A" w:rsidP="00140701">
            <w:pPr>
              <w:pStyle w:val="BodyText"/>
              <w:spacing w:after="240" w:line="276" w:lineRule="auto"/>
              <w:rPr>
                <w:rFonts w:cs="Arial"/>
                <w:sz w:val="24"/>
                <w:szCs w:val="24"/>
              </w:rPr>
            </w:pPr>
          </w:p>
        </w:tc>
        <w:tc>
          <w:tcPr>
            <w:tcW w:w="2604" w:type="dxa"/>
          </w:tcPr>
          <w:p w:rsidR="000F543A" w:rsidRPr="008C202A" w:rsidRDefault="000F543A" w:rsidP="00140701">
            <w:pPr>
              <w:pStyle w:val="BodyText"/>
              <w:spacing w:after="240" w:line="276" w:lineRule="auto"/>
              <w:rPr>
                <w:rFonts w:cs="Arial"/>
                <w:sz w:val="24"/>
                <w:szCs w:val="24"/>
              </w:rPr>
            </w:pPr>
          </w:p>
        </w:tc>
        <w:tc>
          <w:tcPr>
            <w:tcW w:w="2605" w:type="dxa"/>
          </w:tcPr>
          <w:p w:rsidR="000F543A" w:rsidRPr="008C202A" w:rsidRDefault="000F543A" w:rsidP="00140701">
            <w:pPr>
              <w:pStyle w:val="BodyText"/>
              <w:spacing w:after="240" w:line="276" w:lineRule="auto"/>
              <w:rPr>
                <w:rFonts w:cs="Arial"/>
                <w:sz w:val="24"/>
                <w:szCs w:val="24"/>
              </w:rPr>
            </w:pPr>
          </w:p>
        </w:tc>
      </w:tr>
    </w:tbl>
    <w:p w:rsidR="000F543A" w:rsidRPr="008C202A" w:rsidRDefault="000F543A" w:rsidP="000F543A">
      <w:pPr>
        <w:spacing w:after="240" w:line="276" w:lineRule="auto"/>
        <w:rPr>
          <w:rFonts w:cs="Arial"/>
          <w:szCs w:val="24"/>
        </w:rPr>
      </w:pPr>
    </w:p>
    <w:p w:rsidR="000F543A" w:rsidRPr="008C202A" w:rsidRDefault="000F543A" w:rsidP="000F543A">
      <w:pPr>
        <w:spacing w:after="240" w:line="276" w:lineRule="auto"/>
        <w:rPr>
          <w:rFonts w:cs="Arial"/>
          <w:b/>
          <w:szCs w:val="24"/>
        </w:rPr>
      </w:pPr>
      <w:r w:rsidRPr="008C202A">
        <w:rPr>
          <w:rFonts w:cs="Arial"/>
          <w:b/>
          <w:szCs w:val="24"/>
        </w:rPr>
        <w:t>2. Patient benefits</w:t>
      </w:r>
    </w:p>
    <w:tbl>
      <w:tblPr>
        <w:tblStyle w:val="TableGrid"/>
        <w:tblW w:w="9493" w:type="dxa"/>
        <w:jc w:val="center"/>
        <w:tblLook w:val="04A0" w:firstRow="1" w:lastRow="0" w:firstColumn="1" w:lastColumn="0" w:noHBand="0" w:noVBand="1"/>
        <w:tblCaption w:val="a text box"/>
        <w:tblDescription w:val="a text box"/>
      </w:tblPr>
      <w:tblGrid>
        <w:gridCol w:w="9493"/>
      </w:tblGrid>
      <w:tr w:rsidR="000F543A" w:rsidRPr="008C202A" w:rsidTr="004532AC">
        <w:trPr>
          <w:tblHeader/>
          <w:jc w:val="center"/>
        </w:trPr>
        <w:tc>
          <w:tcPr>
            <w:tcW w:w="9493" w:type="dxa"/>
          </w:tcPr>
          <w:p w:rsidR="000F543A" w:rsidRPr="008C202A" w:rsidRDefault="000F543A" w:rsidP="00140701">
            <w:pPr>
              <w:spacing w:before="120" w:after="240" w:line="276" w:lineRule="auto"/>
              <w:rPr>
                <w:rFonts w:cs="Arial"/>
                <w:szCs w:val="24"/>
              </w:rPr>
            </w:pPr>
            <w:r w:rsidRPr="008C202A">
              <w:rPr>
                <w:rFonts w:cs="Arial"/>
                <w:szCs w:val="24"/>
              </w:rPr>
              <w:t>Please explain below the consequences of the proposed practice merger for patients. You should include comments on any benefits or adverse effects on patients in relation to matters such as access to services and service delivery arrangements.</w:t>
            </w:r>
          </w:p>
        </w:tc>
      </w:tr>
      <w:tr w:rsidR="000F543A" w:rsidRPr="008C202A" w:rsidTr="004532AC">
        <w:trPr>
          <w:jc w:val="center"/>
        </w:trPr>
        <w:tc>
          <w:tcPr>
            <w:tcW w:w="9493"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 xml:space="preserve">3. Financial considerations </w:t>
      </w:r>
    </w:p>
    <w:tbl>
      <w:tblPr>
        <w:tblStyle w:val="TableGrid"/>
        <w:tblW w:w="0" w:type="auto"/>
        <w:jc w:val="center"/>
        <w:tblLook w:val="04A0" w:firstRow="1" w:lastRow="0" w:firstColumn="1" w:lastColumn="0" w:noHBand="0" w:noVBand="1"/>
        <w:tblCaption w:val="a text box"/>
        <w:tblDescription w:val="a text box"/>
      </w:tblPr>
      <w:tblGrid>
        <w:gridCol w:w="2645"/>
        <w:gridCol w:w="6371"/>
      </w:tblGrid>
      <w:tr w:rsidR="000F543A" w:rsidRPr="008C202A" w:rsidTr="004532AC">
        <w:trPr>
          <w:tblHeader/>
          <w:jc w:val="center"/>
        </w:trPr>
        <w:tc>
          <w:tcPr>
            <w:tcW w:w="9060" w:type="dxa"/>
            <w:gridSpan w:val="2"/>
          </w:tcPr>
          <w:p w:rsidR="000F543A" w:rsidRPr="008C202A" w:rsidRDefault="000F543A" w:rsidP="00140701">
            <w:pPr>
              <w:spacing w:before="120" w:after="240" w:line="276" w:lineRule="auto"/>
              <w:rPr>
                <w:rFonts w:cs="Arial"/>
                <w:szCs w:val="24"/>
              </w:rPr>
            </w:pPr>
            <w:r w:rsidRPr="008C202A">
              <w:rPr>
                <w:rFonts w:cs="Arial"/>
                <w:szCs w:val="24"/>
              </w:rPr>
              <w:t xml:space="preserve">Please provide comments </w:t>
            </w:r>
            <w:r w:rsidRPr="008C202A">
              <w:rPr>
                <w:rFonts w:cs="Arial"/>
                <w:b/>
                <w:szCs w:val="24"/>
                <w:u w:val="single"/>
              </w:rPr>
              <w:t>from a financial perspective</w:t>
            </w:r>
            <w:r w:rsidRPr="008C202A">
              <w:rPr>
                <w:rFonts w:cs="Arial"/>
                <w:szCs w:val="24"/>
              </w:rPr>
              <w:t xml:space="preserve"> on the following matters if they are relevant to the proposed practice merger.</w:t>
            </w: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Premises</w:t>
            </w:r>
          </w:p>
          <w:p w:rsidR="000F543A" w:rsidRPr="008C202A" w:rsidRDefault="000F543A" w:rsidP="00140701">
            <w:pPr>
              <w:spacing w:before="120" w:after="240" w:line="276" w:lineRule="auto"/>
              <w:rPr>
                <w:rFonts w:cs="Arial"/>
                <w:szCs w:val="24"/>
              </w:rPr>
            </w:pPr>
            <w:r w:rsidRPr="008C202A">
              <w:rPr>
                <w:rFonts w:cs="Arial"/>
                <w:szCs w:val="24"/>
              </w:rPr>
              <w:t>Business case should consider the following where applicable</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Legal fees </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SDLT payments </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Rent reimbursement </w:t>
            </w:r>
          </w:p>
          <w:p w:rsidR="000F543A" w:rsidRPr="008C202A" w:rsidRDefault="000F543A" w:rsidP="000F543A">
            <w:pPr>
              <w:pStyle w:val="ListParagraph"/>
              <w:numPr>
                <w:ilvl w:val="0"/>
                <w:numId w:val="1"/>
              </w:numPr>
              <w:spacing w:before="120" w:after="240" w:line="276" w:lineRule="auto"/>
              <w:rPr>
                <w:rFonts w:cs="Arial"/>
                <w:szCs w:val="24"/>
              </w:rPr>
            </w:pPr>
            <w:r w:rsidRPr="008C202A">
              <w:rPr>
                <w:rFonts w:cs="Arial"/>
                <w:szCs w:val="24"/>
              </w:rPr>
              <w:t xml:space="preserve">Any potential savings due to site closure </w:t>
            </w:r>
          </w:p>
          <w:p w:rsidR="000F543A" w:rsidRPr="008C202A" w:rsidRDefault="000F543A" w:rsidP="000F543A">
            <w:pPr>
              <w:pStyle w:val="ListParagraph"/>
              <w:numPr>
                <w:ilvl w:val="0"/>
                <w:numId w:val="1"/>
              </w:numPr>
              <w:spacing w:before="120" w:after="240" w:line="276" w:lineRule="auto"/>
              <w:rPr>
                <w:rFonts w:cs="Arial"/>
                <w:b/>
                <w:szCs w:val="24"/>
              </w:rPr>
            </w:pPr>
            <w:r w:rsidRPr="008C202A">
              <w:rPr>
                <w:rFonts w:cs="Arial"/>
                <w:szCs w:val="24"/>
              </w:rPr>
              <w:t>Or potential increase in rent reimbursement if the newly merged practice will change premises utilisation</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tabs>
                <w:tab w:val="left" w:pos="732"/>
              </w:tabs>
              <w:spacing w:before="120" w:after="240" w:line="276" w:lineRule="auto"/>
              <w:rPr>
                <w:rFonts w:cs="Arial"/>
                <w:b/>
                <w:szCs w:val="24"/>
              </w:rPr>
            </w:pPr>
            <w:r w:rsidRPr="008C202A">
              <w:rPr>
                <w:rFonts w:cs="Arial"/>
                <w:b/>
                <w:szCs w:val="24"/>
              </w:rPr>
              <w:t>IT</w:t>
            </w:r>
            <w:r w:rsidRPr="008C202A">
              <w:rPr>
                <w:rFonts w:cs="Arial"/>
                <w:b/>
                <w:szCs w:val="24"/>
              </w:rPr>
              <w:tab/>
            </w:r>
          </w:p>
          <w:p w:rsidR="000F543A" w:rsidRPr="008C202A" w:rsidRDefault="000F543A" w:rsidP="000F543A">
            <w:pPr>
              <w:pStyle w:val="ListParagraph"/>
              <w:numPr>
                <w:ilvl w:val="0"/>
                <w:numId w:val="2"/>
              </w:numPr>
              <w:tabs>
                <w:tab w:val="left" w:pos="732"/>
              </w:tabs>
              <w:spacing w:before="120" w:after="240" w:line="276" w:lineRule="auto"/>
              <w:rPr>
                <w:rFonts w:cs="Arial"/>
                <w:szCs w:val="24"/>
              </w:rPr>
            </w:pPr>
            <w:r w:rsidRPr="008C202A">
              <w:rPr>
                <w:rFonts w:cs="Arial"/>
                <w:szCs w:val="24"/>
              </w:rPr>
              <w:t>Cost associated with merging different clinical systems</w:t>
            </w:r>
          </w:p>
          <w:p w:rsidR="000F543A" w:rsidRPr="008C202A" w:rsidRDefault="000F543A" w:rsidP="000F543A">
            <w:pPr>
              <w:pStyle w:val="ListParagraph"/>
              <w:numPr>
                <w:ilvl w:val="0"/>
                <w:numId w:val="2"/>
              </w:numPr>
              <w:tabs>
                <w:tab w:val="left" w:pos="732"/>
              </w:tabs>
              <w:spacing w:before="120" w:after="240" w:line="276" w:lineRule="auto"/>
              <w:rPr>
                <w:rFonts w:cs="Arial"/>
                <w:szCs w:val="24"/>
              </w:rPr>
            </w:pPr>
            <w:r w:rsidRPr="008C202A">
              <w:rPr>
                <w:rFonts w:cs="Arial"/>
                <w:szCs w:val="24"/>
              </w:rPr>
              <w:t>Moving servers</w:t>
            </w:r>
          </w:p>
          <w:p w:rsidR="000F543A" w:rsidRPr="008C202A" w:rsidRDefault="000F543A" w:rsidP="000F543A">
            <w:pPr>
              <w:pStyle w:val="ListParagraph"/>
              <w:numPr>
                <w:ilvl w:val="0"/>
                <w:numId w:val="2"/>
              </w:numPr>
              <w:tabs>
                <w:tab w:val="left" w:pos="732"/>
              </w:tabs>
              <w:spacing w:before="120" w:after="240" w:line="276" w:lineRule="auto"/>
              <w:rPr>
                <w:rFonts w:cs="Arial"/>
                <w:szCs w:val="24"/>
              </w:rPr>
            </w:pPr>
            <w:r w:rsidRPr="008C202A">
              <w:rPr>
                <w:rFonts w:cs="Arial"/>
                <w:szCs w:val="24"/>
              </w:rPr>
              <w:t>Upgrading telephony system</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TUPE</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Redundancy</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QOF</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 xml:space="preserve">Pension/seniority </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 xml:space="preserve">MPIG/PMS Premium </w:t>
            </w:r>
          </w:p>
        </w:tc>
        <w:tc>
          <w:tcPr>
            <w:tcW w:w="6412" w:type="dxa"/>
          </w:tcPr>
          <w:p w:rsidR="000F543A" w:rsidRPr="008C202A" w:rsidRDefault="000F543A" w:rsidP="00140701">
            <w:pPr>
              <w:spacing w:before="120" w:after="240" w:line="276" w:lineRule="auto"/>
              <w:rPr>
                <w:rFonts w:cs="Arial"/>
                <w:b/>
                <w:szCs w:val="24"/>
              </w:rPr>
            </w:pPr>
          </w:p>
        </w:tc>
      </w:tr>
      <w:tr w:rsidR="000F543A" w:rsidRPr="008C202A" w:rsidTr="004532AC">
        <w:trPr>
          <w:jc w:val="center"/>
        </w:trPr>
        <w:tc>
          <w:tcPr>
            <w:tcW w:w="2648" w:type="dxa"/>
          </w:tcPr>
          <w:p w:rsidR="000F543A" w:rsidRPr="008C202A" w:rsidRDefault="000F543A" w:rsidP="00140701">
            <w:pPr>
              <w:spacing w:before="120" w:after="240" w:line="276" w:lineRule="auto"/>
              <w:rPr>
                <w:rFonts w:cs="Arial"/>
                <w:b/>
                <w:szCs w:val="24"/>
              </w:rPr>
            </w:pPr>
            <w:r w:rsidRPr="008C202A">
              <w:rPr>
                <w:rFonts w:cs="Arial"/>
                <w:b/>
                <w:szCs w:val="24"/>
              </w:rPr>
              <w:t>Dispensing</w:t>
            </w:r>
          </w:p>
        </w:tc>
        <w:tc>
          <w:tcPr>
            <w:tcW w:w="6412" w:type="dxa"/>
          </w:tcPr>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4. Service delivery</w:t>
      </w:r>
    </w:p>
    <w:tbl>
      <w:tblPr>
        <w:tblStyle w:val="TableGrid"/>
        <w:tblW w:w="0" w:type="auto"/>
        <w:tblLook w:val="04A0" w:firstRow="1" w:lastRow="0" w:firstColumn="1" w:lastColumn="0" w:noHBand="0" w:noVBand="1"/>
        <w:tblCaption w:val="a text box"/>
        <w:tblDescription w:val="a text box"/>
      </w:tblPr>
      <w:tblGrid>
        <w:gridCol w:w="2629"/>
        <w:gridCol w:w="6387"/>
      </w:tblGrid>
      <w:tr w:rsidR="000F543A" w:rsidRPr="008C202A" w:rsidTr="00140701">
        <w:trPr>
          <w:tblHeader/>
        </w:trPr>
        <w:tc>
          <w:tcPr>
            <w:tcW w:w="9060" w:type="dxa"/>
            <w:gridSpan w:val="2"/>
          </w:tcPr>
          <w:p w:rsidR="000F543A" w:rsidRPr="008C202A" w:rsidRDefault="000F543A" w:rsidP="00140701">
            <w:pPr>
              <w:spacing w:before="120" w:after="240" w:line="276" w:lineRule="auto"/>
              <w:rPr>
                <w:rFonts w:cs="Arial"/>
                <w:szCs w:val="24"/>
              </w:rPr>
            </w:pPr>
            <w:r w:rsidRPr="008C202A">
              <w:rPr>
                <w:rFonts w:cs="Arial"/>
                <w:szCs w:val="24"/>
              </w:rPr>
              <w:t xml:space="preserve">Please provide comments </w:t>
            </w:r>
            <w:r w:rsidRPr="008C202A">
              <w:rPr>
                <w:rFonts w:cs="Arial"/>
                <w:b/>
                <w:szCs w:val="24"/>
                <w:u w:val="single"/>
              </w:rPr>
              <w:t>from an improving service delivery perspective</w:t>
            </w:r>
            <w:r w:rsidRPr="008C202A">
              <w:rPr>
                <w:rFonts w:cs="Arial"/>
                <w:szCs w:val="24"/>
              </w:rPr>
              <w:t xml:space="preserve"> on the following matters if they are relevant to the proposed practice merger.</w:t>
            </w: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QOF</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Access</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Primary Care Web Tool</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Recent or ongoing breaches of contract</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Recent or pending CQC matters</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If one practice's service delivery is of a lower standard, is there a proposal to improve performance</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any cessation of services post-merger?</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 reduction of hours for which services are provided post-merger?</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 change in the hours at which services are provided?</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Will there be a reduction in the number of locations or a change in the location of premises from services are provided?</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b/>
                <w:szCs w:val="24"/>
              </w:rPr>
            </w:pPr>
            <w:r w:rsidRPr="008C202A">
              <w:rPr>
                <w:rFonts w:cs="Arial"/>
                <w:b/>
                <w:szCs w:val="24"/>
              </w:rPr>
              <w:t>Resilience – where the merged patient list is over 10,000, how will the practices ensure resilience to ensure that performance and patient experience is maintained and improved.</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szCs w:val="24"/>
              </w:rPr>
            </w:pPr>
            <w:r w:rsidRPr="008C202A">
              <w:rPr>
                <w:rFonts w:cs="Arial"/>
                <w:szCs w:val="24"/>
              </w:rPr>
              <w:t>Primary Care Networks (PCN) – what are the benefits of the proposed merger for the PCN?</w:t>
            </w:r>
          </w:p>
          <w:p w:rsidR="000F543A" w:rsidRPr="008C202A" w:rsidRDefault="000F543A" w:rsidP="00140701">
            <w:pPr>
              <w:spacing w:before="120" w:after="240" w:line="276" w:lineRule="auto"/>
              <w:rPr>
                <w:rFonts w:cs="Arial"/>
                <w:b/>
                <w:szCs w:val="24"/>
              </w:rPr>
            </w:pPr>
            <w:r w:rsidRPr="008C202A">
              <w:rPr>
                <w:rFonts w:cs="Arial"/>
                <w:szCs w:val="24"/>
              </w:rPr>
              <w:t>e.g. offer space for PCN services, taking leadership of delivering services on behalf of the PCN</w:t>
            </w:r>
          </w:p>
        </w:tc>
        <w:tc>
          <w:tcPr>
            <w:tcW w:w="6425" w:type="dxa"/>
          </w:tcPr>
          <w:p w:rsidR="000F543A" w:rsidRPr="008C202A" w:rsidRDefault="000F543A" w:rsidP="00140701">
            <w:pPr>
              <w:spacing w:before="120" w:after="240" w:line="276" w:lineRule="auto"/>
              <w:rPr>
                <w:rFonts w:cs="Arial"/>
                <w:b/>
                <w:szCs w:val="24"/>
              </w:rPr>
            </w:pPr>
          </w:p>
        </w:tc>
      </w:tr>
      <w:tr w:rsidR="000F543A" w:rsidRPr="008C202A" w:rsidTr="00140701">
        <w:tc>
          <w:tcPr>
            <w:tcW w:w="2635" w:type="dxa"/>
          </w:tcPr>
          <w:p w:rsidR="000F543A" w:rsidRPr="008C202A" w:rsidRDefault="000F543A" w:rsidP="00140701">
            <w:pPr>
              <w:spacing w:before="120" w:after="240" w:line="276" w:lineRule="auto"/>
              <w:rPr>
                <w:rFonts w:cs="Arial"/>
                <w:szCs w:val="24"/>
              </w:rPr>
            </w:pPr>
            <w:r w:rsidRPr="008C202A">
              <w:rPr>
                <w:rFonts w:cs="Arial"/>
                <w:szCs w:val="24"/>
              </w:rPr>
              <w:t>Primary Care Networks (PCN) – what are the implication of the proposed merger for the PCN?</w:t>
            </w:r>
          </w:p>
          <w:p w:rsidR="000F543A" w:rsidRPr="008C202A" w:rsidRDefault="000F543A" w:rsidP="00140701">
            <w:pPr>
              <w:spacing w:before="120" w:after="240" w:line="276" w:lineRule="auto"/>
              <w:rPr>
                <w:rFonts w:cs="Arial"/>
                <w:b/>
                <w:szCs w:val="24"/>
              </w:rPr>
            </w:pPr>
            <w:r w:rsidRPr="008C202A">
              <w:rPr>
                <w:rFonts w:cs="Arial"/>
                <w:szCs w:val="24"/>
              </w:rPr>
              <w:t xml:space="preserve">e.g. where two practice premises </w:t>
            </w:r>
            <w:proofErr w:type="gramStart"/>
            <w:r w:rsidRPr="008C202A">
              <w:rPr>
                <w:rFonts w:cs="Arial"/>
                <w:szCs w:val="24"/>
              </w:rPr>
              <w:t>is located in</w:t>
            </w:r>
            <w:proofErr w:type="gramEnd"/>
            <w:r w:rsidRPr="008C202A">
              <w:rPr>
                <w:rFonts w:cs="Arial"/>
                <w:szCs w:val="24"/>
              </w:rPr>
              <w:t xml:space="preserve"> two different PCNs</w:t>
            </w:r>
          </w:p>
        </w:tc>
        <w:tc>
          <w:tcPr>
            <w:tcW w:w="6425" w:type="dxa"/>
          </w:tcPr>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r w:rsidRPr="008C202A">
        <w:rPr>
          <w:rFonts w:cs="Arial"/>
          <w:b/>
          <w:szCs w:val="24"/>
        </w:rPr>
        <w:t>5. Patient and stakeholder engagement</w:t>
      </w:r>
    </w:p>
    <w:tbl>
      <w:tblPr>
        <w:tblStyle w:val="TableGrid"/>
        <w:tblW w:w="0" w:type="auto"/>
        <w:tblLook w:val="04A0" w:firstRow="1" w:lastRow="0" w:firstColumn="1" w:lastColumn="0" w:noHBand="0" w:noVBand="1"/>
        <w:tblCaption w:val="a text box"/>
        <w:tblDescription w:val="a text box"/>
      </w:tblPr>
      <w:tblGrid>
        <w:gridCol w:w="2831"/>
        <w:gridCol w:w="6185"/>
      </w:tblGrid>
      <w:tr w:rsidR="000F543A" w:rsidRPr="008C202A" w:rsidTr="00140701">
        <w:trPr>
          <w:tblHeader/>
        </w:trPr>
        <w:tc>
          <w:tcPr>
            <w:tcW w:w="9060" w:type="dxa"/>
            <w:gridSpan w:val="2"/>
          </w:tcPr>
          <w:p w:rsidR="000F543A" w:rsidRPr="008C202A" w:rsidRDefault="000F543A" w:rsidP="00140701">
            <w:pPr>
              <w:spacing w:before="120" w:after="240" w:line="276" w:lineRule="auto"/>
              <w:rPr>
                <w:rFonts w:cs="Arial"/>
                <w:szCs w:val="24"/>
              </w:rPr>
            </w:pPr>
            <w:r w:rsidRPr="008C202A">
              <w:rPr>
                <w:rFonts w:cs="Arial"/>
                <w:szCs w:val="24"/>
              </w:rPr>
              <w:t>Please provide comments on the following matters.</w:t>
            </w: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Have the practices engaged with patients and/or stakeholders on the practice merger?</w:t>
            </w:r>
          </w:p>
          <w:p w:rsidR="000F543A" w:rsidRPr="008C202A" w:rsidRDefault="000F543A" w:rsidP="00140701">
            <w:pPr>
              <w:spacing w:before="120" w:after="240" w:line="276" w:lineRule="auto"/>
              <w:rPr>
                <w:rFonts w:cs="Arial"/>
                <w:b/>
                <w:szCs w:val="24"/>
              </w:rPr>
            </w:pPr>
            <w:r w:rsidRPr="008C202A">
              <w:rPr>
                <w:rFonts w:cs="Arial"/>
                <w:b/>
                <w:szCs w:val="24"/>
              </w:rPr>
              <w:t>Stakeholders may include local LMC, Healthwatch, PCN members, Community and voluntary services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Note: Practices must engage with patients/stakeholders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When did/will you engage with patients/stakeholders?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In what form did/will you engage with patients/stakeholders?</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With whom did/will you engage?</w:t>
            </w:r>
          </w:p>
        </w:tc>
        <w:tc>
          <w:tcPr>
            <w:tcW w:w="6229" w:type="dxa"/>
          </w:tcPr>
          <w:p w:rsidR="000F543A" w:rsidRPr="008C202A" w:rsidRDefault="000F543A" w:rsidP="00140701">
            <w:pPr>
              <w:spacing w:before="120" w:after="240" w:line="276" w:lineRule="auto"/>
              <w:rPr>
                <w:rFonts w:cs="Arial"/>
                <w:b/>
                <w:szCs w:val="24"/>
              </w:rPr>
            </w:pPr>
          </w:p>
        </w:tc>
      </w:tr>
      <w:tr w:rsidR="000F543A" w:rsidRPr="008C202A" w:rsidTr="00140701">
        <w:tc>
          <w:tcPr>
            <w:tcW w:w="2831" w:type="dxa"/>
          </w:tcPr>
          <w:p w:rsidR="000F543A" w:rsidRPr="008C202A" w:rsidRDefault="000F543A" w:rsidP="00140701">
            <w:pPr>
              <w:spacing w:before="120" w:after="240" w:line="276" w:lineRule="auto"/>
              <w:rPr>
                <w:rFonts w:cs="Arial"/>
                <w:b/>
                <w:szCs w:val="24"/>
              </w:rPr>
            </w:pPr>
            <w:r w:rsidRPr="008C202A">
              <w:rPr>
                <w:rFonts w:cs="Arial"/>
                <w:b/>
                <w:szCs w:val="24"/>
              </w:rPr>
              <w:t>If you have already carried out engagements, what was the outcome?</w:t>
            </w:r>
          </w:p>
          <w:p w:rsidR="000F543A" w:rsidRPr="008C202A" w:rsidRDefault="000F543A" w:rsidP="00140701">
            <w:pPr>
              <w:spacing w:before="120" w:after="240" w:line="276" w:lineRule="auto"/>
              <w:rPr>
                <w:rFonts w:cs="Arial"/>
                <w:b/>
                <w:szCs w:val="24"/>
              </w:rPr>
            </w:pPr>
            <w:r w:rsidRPr="008C202A">
              <w:rPr>
                <w:rFonts w:cs="Arial"/>
                <w:b/>
                <w:szCs w:val="24"/>
              </w:rPr>
              <w:t>Please provide evidence</w:t>
            </w:r>
          </w:p>
        </w:tc>
        <w:tc>
          <w:tcPr>
            <w:tcW w:w="6229" w:type="dxa"/>
          </w:tcPr>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6. Contractual actions</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 xml:space="preserve">Please provide below an explanation of any contractual variations that you consider are necessary to </w:t>
            </w:r>
            <w:proofErr w:type="gramStart"/>
            <w:r w:rsidRPr="008C202A">
              <w:rPr>
                <w:rFonts w:cs="Arial"/>
                <w:szCs w:val="24"/>
              </w:rPr>
              <w:t>effect</w:t>
            </w:r>
            <w:proofErr w:type="gramEnd"/>
            <w:r w:rsidRPr="008C202A">
              <w:rPr>
                <w:rFonts w:cs="Arial"/>
                <w:szCs w:val="24"/>
              </w:rPr>
              <w:t xml:space="preserve"> the proposed practice merger.</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7. Procurement and competition</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 xml:space="preserve">Please provide below any comments on the procurement and/or competition matters that may arise </w:t>
            </w:r>
            <w:proofErr w:type="gramStart"/>
            <w:r w:rsidRPr="008C202A">
              <w:rPr>
                <w:rFonts w:cs="Arial"/>
                <w:szCs w:val="24"/>
              </w:rPr>
              <w:t>as a result of</w:t>
            </w:r>
            <w:proofErr w:type="gramEnd"/>
            <w:r w:rsidRPr="008C202A">
              <w:rPr>
                <w:rFonts w:cs="Arial"/>
                <w:szCs w:val="24"/>
              </w:rPr>
              <w:t xml:space="preserve"> the proposed contract merger. </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8. Merger mobilisation</w:t>
      </w: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060" w:type="dxa"/>
          </w:tcPr>
          <w:p w:rsidR="000F543A" w:rsidRPr="008C202A" w:rsidRDefault="000F543A" w:rsidP="00140701">
            <w:pPr>
              <w:spacing w:before="120" w:after="240" w:line="276" w:lineRule="auto"/>
              <w:rPr>
                <w:rFonts w:cs="Arial"/>
                <w:szCs w:val="24"/>
              </w:rPr>
            </w:pPr>
            <w:r w:rsidRPr="008C202A">
              <w:rPr>
                <w:rFonts w:cs="Arial"/>
                <w:szCs w:val="24"/>
              </w:rPr>
              <w:t xml:space="preserve">Please set out below a </w:t>
            </w:r>
            <w:proofErr w:type="gramStart"/>
            <w:r w:rsidRPr="008C202A">
              <w:rPr>
                <w:rFonts w:cs="Arial"/>
                <w:szCs w:val="24"/>
              </w:rPr>
              <w:t>step by step</w:t>
            </w:r>
            <w:proofErr w:type="gramEnd"/>
            <w:r w:rsidRPr="008C202A">
              <w:rPr>
                <w:rFonts w:cs="Arial"/>
                <w:szCs w:val="24"/>
              </w:rPr>
              <w:t xml:space="preserve"> plan to the mobilisation of the merger if the business case is approved including what actions are required of the practices and third parties, such as commissioners, the order in which the actions need to be undertaken and timescales for the actions to be completed. A template mobilisation plan that can be used but will need to be amended to fit the proposed practice merger is set out at Annex 12B. </w:t>
            </w:r>
          </w:p>
        </w:tc>
      </w:tr>
      <w:tr w:rsidR="000F543A" w:rsidRPr="008C202A" w:rsidTr="00140701">
        <w:tc>
          <w:tcPr>
            <w:tcW w:w="9060"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9. Additional information</w:t>
      </w:r>
    </w:p>
    <w:p w:rsidR="000F543A" w:rsidRPr="008C202A" w:rsidRDefault="000F543A" w:rsidP="000F543A">
      <w:pPr>
        <w:spacing w:after="240" w:line="276" w:lineRule="auto"/>
        <w:rPr>
          <w:rFonts w:cs="Arial"/>
          <w:b/>
          <w:szCs w:val="24"/>
        </w:rPr>
      </w:pPr>
    </w:p>
    <w:tbl>
      <w:tblPr>
        <w:tblStyle w:val="TableGrid"/>
        <w:tblW w:w="0" w:type="auto"/>
        <w:tblLook w:val="04A0" w:firstRow="1" w:lastRow="0" w:firstColumn="1" w:lastColumn="0" w:noHBand="0" w:noVBand="1"/>
        <w:tblCaption w:val="a text box"/>
        <w:tblDescription w:val="a text box"/>
      </w:tblPr>
      <w:tblGrid>
        <w:gridCol w:w="9016"/>
      </w:tblGrid>
      <w:tr w:rsidR="000F543A" w:rsidRPr="008C202A" w:rsidTr="00140701">
        <w:trPr>
          <w:tblHeader/>
        </w:trPr>
        <w:tc>
          <w:tcPr>
            <w:tcW w:w="9242" w:type="dxa"/>
          </w:tcPr>
          <w:p w:rsidR="000F543A" w:rsidRPr="008C202A" w:rsidRDefault="000F543A" w:rsidP="00140701">
            <w:pPr>
              <w:spacing w:before="120" w:after="240" w:line="276" w:lineRule="auto"/>
              <w:rPr>
                <w:rFonts w:cs="Arial"/>
                <w:szCs w:val="24"/>
              </w:rPr>
            </w:pPr>
            <w:r w:rsidRPr="008C202A">
              <w:rPr>
                <w:rFonts w:cs="Arial"/>
                <w:szCs w:val="24"/>
              </w:rPr>
              <w:t>Please provide any additional information that will support the proposed practice merger.</w:t>
            </w:r>
          </w:p>
        </w:tc>
      </w:tr>
      <w:tr w:rsidR="000F543A" w:rsidRPr="008C202A" w:rsidTr="00140701">
        <w:tc>
          <w:tcPr>
            <w:tcW w:w="9242" w:type="dxa"/>
          </w:tcPr>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p w:rsidR="000F543A" w:rsidRPr="008C202A" w:rsidRDefault="000F543A" w:rsidP="00140701">
            <w:pPr>
              <w:spacing w:before="120" w:after="240" w:line="276" w:lineRule="auto"/>
              <w:rPr>
                <w:rFonts w:cs="Arial"/>
                <w:b/>
                <w:szCs w:val="24"/>
              </w:rPr>
            </w:pPr>
          </w:p>
        </w:tc>
      </w:tr>
    </w:tbl>
    <w:p w:rsidR="000F543A" w:rsidRPr="008C202A" w:rsidRDefault="000F543A" w:rsidP="000F543A">
      <w:pPr>
        <w:spacing w:after="240" w:line="276" w:lineRule="auto"/>
        <w:rPr>
          <w:rFonts w:cs="Arial"/>
          <w:b/>
          <w:szCs w:val="24"/>
        </w:rPr>
      </w:pPr>
    </w:p>
    <w:p w:rsidR="000F543A" w:rsidRPr="008C202A" w:rsidRDefault="000F543A" w:rsidP="000F543A">
      <w:pPr>
        <w:spacing w:after="240" w:line="276" w:lineRule="auto"/>
        <w:rPr>
          <w:rFonts w:cs="Arial"/>
          <w:b/>
          <w:szCs w:val="24"/>
        </w:rPr>
      </w:pPr>
      <w:r w:rsidRPr="008C202A">
        <w:rPr>
          <w:rFonts w:cs="Arial"/>
          <w:b/>
          <w:szCs w:val="24"/>
        </w:rPr>
        <w:t>10. Signatures</w:t>
      </w:r>
    </w:p>
    <w:p w:rsidR="000F543A" w:rsidRPr="008C202A" w:rsidRDefault="000F543A" w:rsidP="000F543A">
      <w:pPr>
        <w:spacing w:after="240" w:line="276" w:lineRule="auto"/>
        <w:rPr>
          <w:rFonts w:cs="Arial"/>
          <w:b/>
          <w:szCs w:val="24"/>
        </w:rPr>
      </w:pPr>
    </w:p>
    <w:tbl>
      <w:tblPr>
        <w:tblStyle w:val="TableGrid"/>
        <w:tblW w:w="0" w:type="auto"/>
        <w:tblLook w:val="04A0" w:firstRow="1" w:lastRow="0" w:firstColumn="1" w:lastColumn="0" w:noHBand="0" w:noVBand="1"/>
        <w:tblCaption w:val="a text box"/>
        <w:tblDescription w:val="a text box"/>
      </w:tblPr>
      <w:tblGrid>
        <w:gridCol w:w="2606"/>
        <w:gridCol w:w="6410"/>
      </w:tblGrid>
      <w:tr w:rsidR="000F543A" w:rsidRPr="008C202A" w:rsidTr="00140701">
        <w:trPr>
          <w:tblHeader/>
        </w:trPr>
        <w:tc>
          <w:tcPr>
            <w:tcW w:w="9242" w:type="dxa"/>
            <w:gridSpan w:val="2"/>
          </w:tcPr>
          <w:p w:rsidR="000F543A" w:rsidRPr="008C202A" w:rsidRDefault="000F543A" w:rsidP="00140701">
            <w:pPr>
              <w:spacing w:before="120" w:after="240" w:line="276" w:lineRule="auto"/>
              <w:rPr>
                <w:rFonts w:cs="Arial"/>
                <w:szCs w:val="24"/>
              </w:rPr>
            </w:pPr>
            <w:r w:rsidRPr="008C202A">
              <w:rPr>
                <w:rFonts w:cs="Arial"/>
                <w:szCs w:val="24"/>
              </w:rPr>
              <w:t>Please ensure all Contractors under the current practice contracts sign below to indicate they agree with the information provided in this business case.</w:t>
            </w:r>
          </w:p>
        </w:tc>
      </w:tr>
      <w:tr w:rsidR="000F543A" w:rsidRPr="008C202A" w:rsidTr="00140701">
        <w:tc>
          <w:tcPr>
            <w:tcW w:w="2660" w:type="dxa"/>
          </w:tcPr>
          <w:p w:rsidR="000F543A" w:rsidRPr="008C202A" w:rsidRDefault="000F543A" w:rsidP="00140701">
            <w:pPr>
              <w:spacing w:before="120" w:after="240" w:line="276" w:lineRule="auto"/>
              <w:rPr>
                <w:rFonts w:cs="Arial"/>
                <w:b/>
                <w:szCs w:val="24"/>
              </w:rPr>
            </w:pPr>
            <w:r w:rsidRPr="008C202A">
              <w:rPr>
                <w:rFonts w:cs="Arial"/>
                <w:b/>
                <w:szCs w:val="24"/>
              </w:rPr>
              <w:t>[name]</w:t>
            </w:r>
          </w:p>
        </w:tc>
        <w:tc>
          <w:tcPr>
            <w:tcW w:w="6582" w:type="dxa"/>
          </w:tcPr>
          <w:p w:rsidR="000F543A" w:rsidRPr="008C202A" w:rsidRDefault="000F543A" w:rsidP="00140701">
            <w:pPr>
              <w:spacing w:before="120" w:after="240" w:line="276" w:lineRule="auto"/>
              <w:rPr>
                <w:rFonts w:cs="Arial"/>
                <w:szCs w:val="24"/>
              </w:rPr>
            </w:pPr>
            <w:r w:rsidRPr="008C202A">
              <w:rPr>
                <w:rFonts w:cs="Arial"/>
                <w:szCs w:val="24"/>
              </w:rPr>
              <w:t>[signature]</w:t>
            </w:r>
          </w:p>
        </w:tc>
      </w:tr>
      <w:tr w:rsidR="000F543A" w:rsidRPr="008C202A" w:rsidTr="00140701">
        <w:tc>
          <w:tcPr>
            <w:tcW w:w="2660" w:type="dxa"/>
          </w:tcPr>
          <w:p w:rsidR="000F543A" w:rsidRPr="008C202A" w:rsidRDefault="000F543A" w:rsidP="00140701">
            <w:pPr>
              <w:spacing w:before="120" w:after="240" w:line="276" w:lineRule="auto"/>
              <w:rPr>
                <w:rFonts w:cs="Arial"/>
                <w:b/>
                <w:szCs w:val="24"/>
              </w:rPr>
            </w:pPr>
            <w:r w:rsidRPr="008C202A">
              <w:rPr>
                <w:rFonts w:cs="Arial"/>
                <w:b/>
                <w:szCs w:val="24"/>
              </w:rPr>
              <w:t>[name]</w:t>
            </w:r>
          </w:p>
        </w:tc>
        <w:tc>
          <w:tcPr>
            <w:tcW w:w="6582" w:type="dxa"/>
          </w:tcPr>
          <w:p w:rsidR="000F543A" w:rsidRPr="008C202A" w:rsidRDefault="000F543A" w:rsidP="00140701">
            <w:pPr>
              <w:spacing w:before="120" w:after="240" w:line="276" w:lineRule="auto"/>
              <w:rPr>
                <w:rFonts w:cs="Arial"/>
                <w:szCs w:val="24"/>
              </w:rPr>
            </w:pPr>
            <w:r w:rsidRPr="008C202A">
              <w:rPr>
                <w:rFonts w:cs="Arial"/>
                <w:szCs w:val="24"/>
              </w:rPr>
              <w:t>[signature]</w:t>
            </w:r>
          </w:p>
        </w:tc>
      </w:tr>
      <w:tr w:rsidR="000F543A" w:rsidRPr="008C202A" w:rsidTr="00140701">
        <w:tc>
          <w:tcPr>
            <w:tcW w:w="2660" w:type="dxa"/>
          </w:tcPr>
          <w:p w:rsidR="000F543A" w:rsidRPr="008C202A" w:rsidRDefault="000F543A" w:rsidP="00140701">
            <w:pPr>
              <w:spacing w:before="120" w:after="240" w:line="276" w:lineRule="auto"/>
              <w:rPr>
                <w:rFonts w:cs="Arial"/>
                <w:b/>
                <w:szCs w:val="24"/>
              </w:rPr>
            </w:pPr>
            <w:r w:rsidRPr="008C202A">
              <w:rPr>
                <w:rFonts w:cs="Arial"/>
                <w:b/>
                <w:szCs w:val="24"/>
              </w:rPr>
              <w:t>[name]</w:t>
            </w:r>
          </w:p>
        </w:tc>
        <w:tc>
          <w:tcPr>
            <w:tcW w:w="6582" w:type="dxa"/>
          </w:tcPr>
          <w:p w:rsidR="000F543A" w:rsidRPr="008C202A" w:rsidRDefault="000F543A" w:rsidP="00140701">
            <w:pPr>
              <w:spacing w:before="120" w:after="240" w:line="276" w:lineRule="auto"/>
              <w:rPr>
                <w:rFonts w:cs="Arial"/>
                <w:szCs w:val="24"/>
              </w:rPr>
            </w:pPr>
            <w:r w:rsidRPr="008C202A">
              <w:rPr>
                <w:rFonts w:cs="Arial"/>
                <w:szCs w:val="24"/>
              </w:rPr>
              <w:t>[signature]</w:t>
            </w:r>
          </w:p>
        </w:tc>
      </w:tr>
      <w:bookmarkEnd w:id="0"/>
    </w:tbl>
    <w:p w:rsidR="000F543A" w:rsidRPr="008C202A" w:rsidRDefault="000F543A" w:rsidP="000F543A">
      <w:pPr>
        <w:spacing w:after="240" w:line="276" w:lineRule="auto"/>
        <w:rPr>
          <w:rFonts w:cs="Arial"/>
          <w:b/>
          <w:szCs w:val="24"/>
        </w:rPr>
      </w:pPr>
    </w:p>
    <w:sectPr w:rsidR="000F543A" w:rsidRPr="008C202A" w:rsidSect="004532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4D10" w:rsidRDefault="006F4D10" w:rsidP="004532AC">
      <w:r>
        <w:separator/>
      </w:r>
    </w:p>
  </w:endnote>
  <w:endnote w:type="continuationSeparator" w:id="0">
    <w:p w:rsidR="006F4D10" w:rsidRDefault="006F4D10" w:rsidP="0045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2AC" w:rsidRDefault="0045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2AC" w:rsidRDefault="00453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2AC" w:rsidRDefault="0045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4D10" w:rsidRDefault="006F4D10" w:rsidP="004532AC">
      <w:r>
        <w:separator/>
      </w:r>
    </w:p>
  </w:footnote>
  <w:footnote w:type="continuationSeparator" w:id="0">
    <w:p w:rsidR="006F4D10" w:rsidRDefault="006F4D10" w:rsidP="0045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2AC" w:rsidRDefault="00453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2AC" w:rsidRDefault="00453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2AC" w:rsidRPr="004532AC" w:rsidRDefault="004532AC" w:rsidP="004532AC">
    <w:pPr>
      <w:ind w:left="2880" w:firstLine="720"/>
      <w:rPr>
        <w:rFonts w:cs="Arial"/>
        <w:bCs w:val="0"/>
        <w:color w:val="1C6CB4"/>
        <w:szCs w:val="24"/>
      </w:rPr>
    </w:pPr>
    <w:r w:rsidRPr="004532AC">
      <w:rPr>
        <w:rFonts w:cs="Arial"/>
        <w:bCs w:val="0"/>
        <w:color w:val="1C6CB4"/>
        <w:szCs w:val="24"/>
      </w:rPr>
      <w:t>Annex 51 B 8.11.31</w:t>
    </w:r>
  </w:p>
  <w:p w:rsidR="004532AC" w:rsidRPr="004532AC" w:rsidRDefault="004532AC" w:rsidP="00453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47F88"/>
    <w:multiLevelType w:val="hybridMultilevel"/>
    <w:tmpl w:val="B47A2150"/>
    <w:lvl w:ilvl="0" w:tplc="91F4E7A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340C76CE"/>
    <w:multiLevelType w:val="hybridMultilevel"/>
    <w:tmpl w:val="22101932"/>
    <w:lvl w:ilvl="0" w:tplc="91F4E7A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618443217">
    <w:abstractNumId w:val="1"/>
  </w:num>
  <w:num w:numId="2" w16cid:durableId="146526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3A"/>
    <w:rsid w:val="000F543A"/>
    <w:rsid w:val="00135ABD"/>
    <w:rsid w:val="00345603"/>
    <w:rsid w:val="004532AC"/>
    <w:rsid w:val="006D7E92"/>
    <w:rsid w:val="006F4D10"/>
    <w:rsid w:val="008C202A"/>
    <w:rsid w:val="00AD362C"/>
    <w:rsid w:val="00B7793A"/>
    <w:rsid w:val="00E867EC"/>
    <w:rsid w:val="00F4351C"/>
    <w:rsid w:val="00F444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5E58"/>
  <w15:chartTrackingRefBased/>
  <w15:docId w15:val="{92461F67-22BF-479E-B867-9A5D54D8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3A"/>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543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543A"/>
    <w:pPr>
      <w:ind w:left="720"/>
      <w:contextualSpacing/>
    </w:pPr>
  </w:style>
  <w:style w:type="character" w:customStyle="1" w:styleId="ListParagraphChar">
    <w:name w:val="List Paragraph Char"/>
    <w:basedOn w:val="DefaultParagraphFont"/>
    <w:link w:val="ListParagraph"/>
    <w:uiPriority w:val="34"/>
    <w:rsid w:val="000F543A"/>
    <w:rPr>
      <w:rFonts w:ascii="Arial" w:eastAsia="Times New Roman" w:hAnsi="Arial" w:cs="Times New Roman"/>
      <w:bCs/>
      <w:sz w:val="24"/>
      <w:szCs w:val="26"/>
    </w:rPr>
  </w:style>
  <w:style w:type="paragraph" w:styleId="BodyText">
    <w:name w:val="Body Text"/>
    <w:basedOn w:val="Normal"/>
    <w:link w:val="BodyTextChar1"/>
    <w:uiPriority w:val="1"/>
    <w:qFormat/>
    <w:rsid w:val="000F543A"/>
    <w:pPr>
      <w:widowControl w:val="0"/>
      <w:spacing w:after="120"/>
      <w:jc w:val="both"/>
    </w:pPr>
    <w:rPr>
      <w:bCs w:val="0"/>
      <w:sz w:val="20"/>
      <w:szCs w:val="20"/>
      <w:lang w:eastAsia="en-GB"/>
    </w:rPr>
  </w:style>
  <w:style w:type="character" w:customStyle="1" w:styleId="BodyTextChar">
    <w:name w:val="Body Text Char"/>
    <w:basedOn w:val="DefaultParagraphFont"/>
    <w:uiPriority w:val="99"/>
    <w:semiHidden/>
    <w:rsid w:val="000F543A"/>
    <w:rPr>
      <w:rFonts w:ascii="Arial" w:eastAsia="Times New Roman" w:hAnsi="Arial" w:cs="Times New Roman"/>
      <w:bCs/>
      <w:sz w:val="24"/>
      <w:szCs w:val="26"/>
    </w:rPr>
  </w:style>
  <w:style w:type="character" w:customStyle="1" w:styleId="BodyTextChar1">
    <w:name w:val="Body Text Char1"/>
    <w:basedOn w:val="DefaultParagraphFont"/>
    <w:link w:val="BodyText"/>
    <w:uiPriority w:val="1"/>
    <w:rsid w:val="000F543A"/>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532AC"/>
    <w:pPr>
      <w:tabs>
        <w:tab w:val="center" w:pos="4513"/>
        <w:tab w:val="right" w:pos="9026"/>
      </w:tabs>
    </w:pPr>
  </w:style>
  <w:style w:type="character" w:customStyle="1" w:styleId="HeaderChar">
    <w:name w:val="Header Char"/>
    <w:basedOn w:val="DefaultParagraphFont"/>
    <w:link w:val="Header"/>
    <w:uiPriority w:val="99"/>
    <w:rsid w:val="004532AC"/>
    <w:rPr>
      <w:rFonts w:ascii="Arial" w:eastAsia="Times New Roman" w:hAnsi="Arial" w:cs="Times New Roman"/>
      <w:bCs/>
      <w:sz w:val="24"/>
      <w:szCs w:val="26"/>
    </w:rPr>
  </w:style>
  <w:style w:type="paragraph" w:styleId="Footer">
    <w:name w:val="footer"/>
    <w:basedOn w:val="Normal"/>
    <w:link w:val="FooterChar"/>
    <w:uiPriority w:val="99"/>
    <w:unhideWhenUsed/>
    <w:rsid w:val="004532AC"/>
    <w:pPr>
      <w:tabs>
        <w:tab w:val="center" w:pos="4513"/>
        <w:tab w:val="right" w:pos="9026"/>
      </w:tabs>
    </w:pPr>
  </w:style>
  <w:style w:type="character" w:customStyle="1" w:styleId="FooterChar">
    <w:name w:val="Footer Char"/>
    <w:basedOn w:val="DefaultParagraphFont"/>
    <w:link w:val="Footer"/>
    <w:uiPriority w:val="99"/>
    <w:rsid w:val="004532AC"/>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8" ma:contentTypeDescription="Create a new document." ma:contentTypeScope="" ma:versionID="b4e9b41677bced607007565ab33f3cb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183c55dba510950a963fa11df88f93dc"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7C915-30FC-4B97-93EC-304600708644}">
  <ds:schemaRefs>
    <ds:schemaRef ds:uri="http://schemas.microsoft.com/sharepoint/v3/contenttype/forms"/>
  </ds:schemaRefs>
</ds:datastoreItem>
</file>

<file path=customXml/itemProps2.xml><?xml version="1.0" encoding="utf-8"?>
<ds:datastoreItem xmlns:ds="http://schemas.openxmlformats.org/officeDocument/2006/customXml" ds:itemID="{66B067E6-F9ED-474E-B22A-B6783CEEA8E9}">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3.xml><?xml version="1.0" encoding="utf-8"?>
<ds:datastoreItem xmlns:ds="http://schemas.openxmlformats.org/officeDocument/2006/customXml" ds:itemID="{298F72FC-EE6D-42E5-8EA8-3B76E0C84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 (PCC)</dc:creator>
  <cp:keywords/>
  <dc:description/>
  <cp:lastModifiedBy>BOSHELL, Joanne (NHS ENGLAND)</cp:lastModifiedBy>
  <cp:revision>1</cp:revision>
  <dcterms:created xsi:type="dcterms:W3CDTF">2025-09-03T15:24:00Z</dcterms:created>
  <dcterms:modified xsi:type="dcterms:W3CDTF">2025-09-03T15:24:00Z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