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73D7" w:rsidRPr="00094E34" w:rsidRDefault="009173D7" w:rsidP="009173D7">
      <w:pPr>
        <w:autoSpaceDE w:val="0"/>
        <w:autoSpaceDN w:val="0"/>
        <w:adjustRightInd w:val="0"/>
        <w:spacing w:before="200" w:after="60"/>
        <w:jc w:val="left"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16"/>
      </w:tblGrid>
      <w:tr w:rsidR="009173D7" w:rsidRPr="00094E34" w:rsidTr="00AC6CCE">
        <w:trPr>
          <w:jc w:val="center"/>
        </w:trPr>
        <w:tc>
          <w:tcPr>
            <w:tcW w:w="9144" w:type="dxa"/>
            <w:shd w:val="clear" w:color="auto" w:fill="1C6CB4"/>
          </w:tcPr>
          <w:p w:rsidR="009173D7" w:rsidRPr="00094E34" w:rsidRDefault="009173D7" w:rsidP="00ED1EF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094E34">
              <w:rPr>
                <w:rFonts w:cs="Arial"/>
                <w:color w:val="FFFFFF" w:themeColor="background1"/>
                <w:sz w:val="24"/>
                <w:szCs w:val="24"/>
              </w:rPr>
              <w:t>Consolidation report to inform commissioning decision</w:t>
            </w:r>
          </w:p>
        </w:tc>
      </w:tr>
      <w:tr w:rsidR="009173D7" w:rsidRPr="00094E34" w:rsidTr="00AC6CCE">
        <w:trPr>
          <w:jc w:val="center"/>
        </w:trPr>
        <w:tc>
          <w:tcPr>
            <w:tcW w:w="9144" w:type="dxa"/>
          </w:tcPr>
          <w:p w:rsidR="009173D7" w:rsidRPr="00094E34" w:rsidRDefault="009173D7" w:rsidP="009173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contextualSpacing w:val="0"/>
              <w:jc w:val="left"/>
              <w:rPr>
                <w:rFonts w:cs="Arial"/>
                <w:bCs/>
                <w:sz w:val="24"/>
                <w:szCs w:val="24"/>
              </w:rPr>
            </w:pPr>
            <w:r w:rsidRPr="00094E34">
              <w:rPr>
                <w:rFonts w:cs="Arial"/>
                <w:bCs/>
                <w:sz w:val="24"/>
                <w:szCs w:val="24"/>
              </w:rPr>
              <w:t>Introduction and background to existing service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Length of current provision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Type of contract held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End date of contract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Current population/demographics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Current services provided outside of core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Current performance against contracted requirements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Current contract value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Current premises arrangements</w:t>
            </w:r>
          </w:p>
        </w:tc>
      </w:tr>
      <w:tr w:rsidR="009173D7" w:rsidRPr="00094E34" w:rsidTr="00AC6CCE">
        <w:trPr>
          <w:jc w:val="center"/>
        </w:trPr>
        <w:tc>
          <w:tcPr>
            <w:tcW w:w="9144" w:type="dxa"/>
          </w:tcPr>
          <w:p w:rsidR="009173D7" w:rsidRPr="00094E34" w:rsidRDefault="009173D7" w:rsidP="009173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contextualSpacing w:val="0"/>
              <w:jc w:val="left"/>
              <w:rPr>
                <w:rFonts w:cs="Arial"/>
                <w:bCs/>
                <w:sz w:val="24"/>
                <w:szCs w:val="24"/>
              </w:rPr>
            </w:pPr>
            <w:r w:rsidRPr="00094E34">
              <w:rPr>
                <w:rFonts w:cs="Arial"/>
                <w:bCs/>
                <w:sz w:val="24"/>
                <w:szCs w:val="24"/>
              </w:rPr>
              <w:t xml:space="preserve">Needs assessment 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Summary of needs assessment findings to be inserted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Is there still a demand for this service in this locality and a requirement for it to continue?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Does the contract specification still address current local priorities?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Has the contract delivered on the expected outcomes?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Has it provided added value to the local population and service provision?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Have you assessed the potential service needs for any forthcoming new developments?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What is the capacity of other local providers and the market for other providers to deliver services?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 xml:space="preserve">Have you </w:t>
            </w:r>
            <w:proofErr w:type="gramStart"/>
            <w:r w:rsidRPr="00094E34">
              <w:rPr>
                <w:rFonts w:cs="Arial"/>
                <w:sz w:val="24"/>
                <w:szCs w:val="24"/>
              </w:rPr>
              <w:t>given consideration to</w:t>
            </w:r>
            <w:proofErr w:type="gramEnd"/>
            <w:r w:rsidRPr="00094E34">
              <w:rPr>
                <w:rFonts w:cs="Arial"/>
                <w:sz w:val="24"/>
                <w:szCs w:val="24"/>
              </w:rPr>
              <w:t xml:space="preserve"> any specialist services needs in the locality?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Are there any needs which are not met by the contract, which could be delivered?</w:t>
            </w:r>
          </w:p>
        </w:tc>
      </w:tr>
      <w:tr w:rsidR="009173D7" w:rsidRPr="00094E34" w:rsidTr="00AC6CCE">
        <w:trPr>
          <w:jc w:val="center"/>
        </w:trPr>
        <w:tc>
          <w:tcPr>
            <w:tcW w:w="9144" w:type="dxa"/>
          </w:tcPr>
          <w:p w:rsidR="009173D7" w:rsidRPr="00094E34" w:rsidRDefault="009173D7" w:rsidP="009173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contextualSpacing w:val="0"/>
              <w:jc w:val="left"/>
              <w:rPr>
                <w:rFonts w:cs="Arial"/>
                <w:bCs/>
                <w:sz w:val="24"/>
                <w:szCs w:val="24"/>
              </w:rPr>
            </w:pPr>
            <w:r w:rsidRPr="00094E34">
              <w:rPr>
                <w:rFonts w:cs="Arial"/>
                <w:bCs/>
                <w:sz w:val="24"/>
                <w:szCs w:val="24"/>
              </w:rPr>
              <w:t>Impact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Summary of impact findings to be inserted.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Have you considered available outcome and delivery data held nationally and locally, regarding the current service and impact on other providers?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 xml:space="preserve">Have you compared the cost of the current service against other providers i.e. cost per head of population whilst </w:t>
            </w:r>
            <w:proofErr w:type="gramStart"/>
            <w:r w:rsidRPr="00094E34">
              <w:rPr>
                <w:rFonts w:cs="Arial"/>
                <w:sz w:val="24"/>
                <w:szCs w:val="24"/>
              </w:rPr>
              <w:t>taking into account</w:t>
            </w:r>
            <w:proofErr w:type="gramEnd"/>
            <w:r w:rsidRPr="00094E34">
              <w:rPr>
                <w:rFonts w:cs="Arial"/>
                <w:sz w:val="24"/>
                <w:szCs w:val="24"/>
              </w:rPr>
              <w:t xml:space="preserve"> any differences in the scope of the services provided?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Is the current service still affordable within projected future budgets?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Has the contract delivered on the expected financial outcomes?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What other objectives might be set within the existing budget?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Have you considered the potential impact on service users/patients?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Have you considered the potential impact on other service providers, e.g. GPs, pharmacy, local trust, out of hours, community services?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Have you considered the potential impact on the current provider, i.e. continued viability within the locality?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Have you considered patient choice and equality?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Have you considered the potential risks i.e. reputational (adverse publicity, Commissioner/provider relationship), market testing, timescales and financial?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Have you considered how the expiry of the contract affects compliance with the general duties?</w:t>
            </w:r>
          </w:p>
        </w:tc>
      </w:tr>
      <w:tr w:rsidR="009173D7" w:rsidRPr="00094E34" w:rsidTr="00AC6CCE">
        <w:trPr>
          <w:jc w:val="center"/>
        </w:trPr>
        <w:tc>
          <w:tcPr>
            <w:tcW w:w="9144" w:type="dxa"/>
          </w:tcPr>
          <w:p w:rsidR="009173D7" w:rsidRPr="00094E34" w:rsidRDefault="009173D7" w:rsidP="009173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contextualSpacing w:val="0"/>
              <w:jc w:val="left"/>
              <w:rPr>
                <w:rFonts w:cs="Arial"/>
                <w:bCs/>
                <w:sz w:val="24"/>
                <w:szCs w:val="24"/>
              </w:rPr>
            </w:pPr>
            <w:r w:rsidRPr="00094E34">
              <w:rPr>
                <w:rFonts w:cs="Arial"/>
                <w:bCs/>
                <w:sz w:val="24"/>
                <w:szCs w:val="24"/>
              </w:rPr>
              <w:t>Options appraisal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List dispersal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Extension of current arrangements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Reconfiguration of service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Procurement of new provider</w:t>
            </w:r>
          </w:p>
        </w:tc>
      </w:tr>
      <w:tr w:rsidR="009173D7" w:rsidRPr="00094E34" w:rsidTr="00AC6CCE">
        <w:trPr>
          <w:jc w:val="center"/>
        </w:trPr>
        <w:tc>
          <w:tcPr>
            <w:tcW w:w="9144" w:type="dxa"/>
          </w:tcPr>
          <w:p w:rsidR="009173D7" w:rsidRPr="00094E34" w:rsidRDefault="009173D7" w:rsidP="009173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contextualSpacing w:val="0"/>
              <w:jc w:val="left"/>
              <w:rPr>
                <w:rFonts w:cs="Arial"/>
                <w:bCs/>
                <w:sz w:val="24"/>
                <w:szCs w:val="24"/>
              </w:rPr>
            </w:pPr>
            <w:r w:rsidRPr="00094E34">
              <w:rPr>
                <w:rFonts w:cs="Arial"/>
                <w:bCs/>
                <w:sz w:val="24"/>
                <w:szCs w:val="24"/>
              </w:rPr>
              <w:t>Engagement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Summary of engagement process followed and outcomes to be inserted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 xml:space="preserve">Have you </w:t>
            </w:r>
            <w:proofErr w:type="gramStart"/>
            <w:r w:rsidRPr="00094E34">
              <w:rPr>
                <w:rFonts w:cs="Arial"/>
                <w:sz w:val="24"/>
                <w:szCs w:val="24"/>
              </w:rPr>
              <w:t>made arrangements</w:t>
            </w:r>
            <w:proofErr w:type="gramEnd"/>
            <w:r w:rsidRPr="00094E34">
              <w:rPr>
                <w:rFonts w:cs="Arial"/>
                <w:sz w:val="24"/>
                <w:szCs w:val="24"/>
              </w:rPr>
              <w:t xml:space="preserve"> for the involvement of patients and the </w:t>
            </w:r>
            <w:proofErr w:type="gramStart"/>
            <w:r w:rsidRPr="00094E34">
              <w:rPr>
                <w:rFonts w:cs="Arial"/>
                <w:sz w:val="24"/>
                <w:szCs w:val="24"/>
              </w:rPr>
              <w:t>public</w:t>
            </w:r>
            <w:r w:rsidRPr="00094E34" w:rsidDel="00FA280A">
              <w:rPr>
                <w:rFonts w:cs="Arial"/>
                <w:sz w:val="24"/>
                <w:szCs w:val="24"/>
              </w:rPr>
              <w:t xml:space="preserve"> </w:t>
            </w:r>
            <w:r w:rsidRPr="00094E34">
              <w:rPr>
                <w:rFonts w:cs="Arial"/>
                <w:sz w:val="24"/>
                <w:szCs w:val="24"/>
              </w:rPr>
              <w:t>?</w:t>
            </w:r>
            <w:proofErr w:type="gramEnd"/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Have you engaged with other local providers and other interested parties e.g. LMC, local members of parliament, overview and scrutiny Committee?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 xml:space="preserve">Have you engaged with the local </w:t>
            </w:r>
            <w:r w:rsidR="00871E6B" w:rsidRPr="00094E34">
              <w:rPr>
                <w:rFonts w:cs="Arial"/>
                <w:sz w:val="24"/>
                <w:szCs w:val="24"/>
              </w:rPr>
              <w:t>ICB</w:t>
            </w:r>
            <w:r w:rsidRPr="00094E34">
              <w:rPr>
                <w:rFonts w:cs="Arial"/>
                <w:sz w:val="24"/>
                <w:szCs w:val="24"/>
              </w:rPr>
              <w:t>s?</w:t>
            </w:r>
          </w:p>
        </w:tc>
      </w:tr>
      <w:tr w:rsidR="009173D7" w:rsidRPr="00094E34" w:rsidTr="00AC6CCE">
        <w:trPr>
          <w:jc w:val="center"/>
        </w:trPr>
        <w:tc>
          <w:tcPr>
            <w:tcW w:w="9144" w:type="dxa"/>
          </w:tcPr>
          <w:p w:rsidR="009173D7" w:rsidRPr="00094E34" w:rsidRDefault="009173D7" w:rsidP="009173D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contextualSpacing w:val="0"/>
              <w:jc w:val="left"/>
              <w:rPr>
                <w:rFonts w:cs="Arial"/>
                <w:bCs/>
                <w:sz w:val="24"/>
                <w:szCs w:val="24"/>
              </w:rPr>
            </w:pPr>
            <w:r w:rsidRPr="00094E34">
              <w:rPr>
                <w:rFonts w:cs="Arial"/>
                <w:bCs/>
                <w:sz w:val="24"/>
                <w:szCs w:val="24"/>
              </w:rPr>
              <w:t>Conclusion</w:t>
            </w:r>
          </w:p>
          <w:p w:rsidR="009173D7" w:rsidRPr="00094E34" w:rsidRDefault="009173D7" w:rsidP="009173D7">
            <w:pPr>
              <w:pStyle w:val="ListParagraph"/>
              <w:numPr>
                <w:ilvl w:val="1"/>
                <w:numId w:val="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left="992" w:hanging="425"/>
              <w:contextualSpacing w:val="0"/>
              <w:jc w:val="left"/>
              <w:rPr>
                <w:rFonts w:cs="Arial"/>
                <w:sz w:val="24"/>
                <w:szCs w:val="24"/>
              </w:rPr>
            </w:pPr>
            <w:r w:rsidRPr="00094E34">
              <w:rPr>
                <w:rFonts w:cs="Arial"/>
                <w:sz w:val="24"/>
                <w:szCs w:val="24"/>
              </w:rPr>
              <w:t>Recommended outcome regarding commissioning decision to be inserted for consideration and final decision by the Commissioner</w:t>
            </w:r>
          </w:p>
        </w:tc>
      </w:tr>
    </w:tbl>
    <w:p w:rsidR="00D2468D" w:rsidRPr="00094E34" w:rsidRDefault="00D2468D" w:rsidP="009173D7">
      <w:pPr>
        <w:rPr>
          <w:rFonts w:cs="Arial"/>
          <w:sz w:val="24"/>
          <w:szCs w:val="24"/>
        </w:rPr>
      </w:pPr>
    </w:p>
    <w:sectPr w:rsidR="00D2468D" w:rsidRPr="00094E34" w:rsidSect="00AC6CCE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3044" w:rsidRDefault="00B63044" w:rsidP="00975E50">
      <w:r>
        <w:separator/>
      </w:r>
    </w:p>
  </w:endnote>
  <w:endnote w:type="continuationSeparator" w:id="0">
    <w:p w:rsidR="00B63044" w:rsidRDefault="00B63044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3044" w:rsidRDefault="00B63044" w:rsidP="00975E50">
      <w:r>
        <w:separator/>
      </w:r>
    </w:p>
  </w:footnote>
  <w:footnote w:type="continuationSeparator" w:id="0">
    <w:p w:rsidR="00B63044" w:rsidRDefault="00B63044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6CCE" w:rsidRPr="00094E34" w:rsidRDefault="00AC6CCE" w:rsidP="00AC6CCE">
    <w:pPr>
      <w:autoSpaceDE w:val="0"/>
      <w:autoSpaceDN w:val="0"/>
      <w:adjustRightInd w:val="0"/>
      <w:spacing w:before="200" w:after="60"/>
      <w:ind w:right="-23"/>
      <w:jc w:val="center"/>
      <w:rPr>
        <w:rFonts w:cs="Arial"/>
        <w:color w:val="1C6CB4"/>
        <w:sz w:val="24"/>
        <w:szCs w:val="24"/>
      </w:rPr>
    </w:pPr>
    <w:r w:rsidRPr="2C91A820">
      <w:rPr>
        <w:rFonts w:cs="Arial"/>
        <w:color w:val="1C6CB4"/>
        <w:sz w:val="24"/>
        <w:szCs w:val="24"/>
      </w:rPr>
      <w:t>Annex 6</w:t>
    </w:r>
    <w:r>
      <w:rPr>
        <w:rFonts w:cs="Arial"/>
        <w:color w:val="1C6CB4"/>
        <w:sz w:val="24"/>
        <w:szCs w:val="24"/>
      </w:rPr>
      <w:t>3</w:t>
    </w:r>
    <w:r w:rsidRPr="2C91A820">
      <w:rPr>
        <w:rFonts w:cs="Arial"/>
        <w:color w:val="1C6CB4"/>
        <w:sz w:val="24"/>
        <w:szCs w:val="24"/>
      </w:rPr>
      <w:t xml:space="preserve"> B 10.5.26</w:t>
    </w:r>
  </w:p>
  <w:p w:rsidR="00AC6CCE" w:rsidRPr="00AC6CCE" w:rsidRDefault="00AC6CCE" w:rsidP="00AC6CCE">
    <w:pPr>
      <w:autoSpaceDE w:val="0"/>
      <w:autoSpaceDN w:val="0"/>
      <w:adjustRightInd w:val="0"/>
      <w:spacing w:before="200" w:after="60"/>
      <w:ind w:right="-23"/>
      <w:jc w:val="center"/>
      <w:rPr>
        <w:rFonts w:cs="Arial"/>
        <w:color w:val="1C6CB4"/>
        <w:sz w:val="32"/>
        <w:szCs w:val="32"/>
      </w:rPr>
    </w:pPr>
    <w:r w:rsidRPr="00AC6CCE">
      <w:rPr>
        <w:rFonts w:cs="Arial"/>
        <w:color w:val="1C6CB4"/>
        <w:sz w:val="32"/>
        <w:szCs w:val="32"/>
      </w:rPr>
      <w:t xml:space="preserve">Template </w:t>
    </w:r>
    <w:r>
      <w:rPr>
        <w:rFonts w:cs="Arial"/>
        <w:color w:val="1C6CB4"/>
        <w:sz w:val="32"/>
        <w:szCs w:val="32"/>
      </w:rPr>
      <w:t>d</w:t>
    </w:r>
    <w:r w:rsidRPr="00AC6CCE">
      <w:rPr>
        <w:rFonts w:cs="Arial"/>
        <w:color w:val="1C6CB4"/>
        <w:sz w:val="32"/>
        <w:szCs w:val="32"/>
      </w:rPr>
      <w:t xml:space="preserve">etailed </w:t>
    </w:r>
    <w:r>
      <w:rPr>
        <w:rFonts w:cs="Arial"/>
        <w:color w:val="1C6CB4"/>
        <w:sz w:val="32"/>
        <w:szCs w:val="32"/>
      </w:rPr>
      <w:t>r</w:t>
    </w:r>
    <w:r w:rsidRPr="00AC6CCE">
      <w:rPr>
        <w:rFonts w:cs="Arial"/>
        <w:color w:val="1C6CB4"/>
        <w:sz w:val="32"/>
        <w:szCs w:val="32"/>
      </w:rPr>
      <w:t>eport</w:t>
    </w:r>
  </w:p>
  <w:p w:rsidR="00AC6CCE" w:rsidRDefault="00AC6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9F0"/>
    <w:multiLevelType w:val="hybridMultilevel"/>
    <w:tmpl w:val="34F048A4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28A5"/>
    <w:multiLevelType w:val="hybridMultilevel"/>
    <w:tmpl w:val="01EAF052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468E6"/>
    <w:multiLevelType w:val="hybridMultilevel"/>
    <w:tmpl w:val="6E58B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440454"/>
    <w:multiLevelType w:val="hybridMultilevel"/>
    <w:tmpl w:val="D20E1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324697">
    <w:abstractNumId w:val="0"/>
  </w:num>
  <w:num w:numId="2" w16cid:durableId="911544969">
    <w:abstractNumId w:val="6"/>
  </w:num>
  <w:num w:numId="3" w16cid:durableId="2142917132">
    <w:abstractNumId w:val="4"/>
  </w:num>
  <w:num w:numId="4" w16cid:durableId="75714897">
    <w:abstractNumId w:val="5"/>
  </w:num>
  <w:num w:numId="5" w16cid:durableId="1370256152">
    <w:abstractNumId w:val="1"/>
  </w:num>
  <w:num w:numId="6" w16cid:durableId="588657560">
    <w:abstractNumId w:val="2"/>
  </w:num>
  <w:num w:numId="7" w16cid:durableId="890921847">
    <w:abstractNumId w:val="3"/>
  </w:num>
  <w:num w:numId="8" w16cid:durableId="814104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50"/>
    <w:rsid w:val="00094BA3"/>
    <w:rsid w:val="00094E34"/>
    <w:rsid w:val="000D7AEE"/>
    <w:rsid w:val="00115AB7"/>
    <w:rsid w:val="00174C0D"/>
    <w:rsid w:val="002F0643"/>
    <w:rsid w:val="00345603"/>
    <w:rsid w:val="003544D3"/>
    <w:rsid w:val="00393B03"/>
    <w:rsid w:val="003E5B2C"/>
    <w:rsid w:val="004A0632"/>
    <w:rsid w:val="004A455D"/>
    <w:rsid w:val="004F4037"/>
    <w:rsid w:val="00601663"/>
    <w:rsid w:val="006D0CC4"/>
    <w:rsid w:val="007D372A"/>
    <w:rsid w:val="00871E6B"/>
    <w:rsid w:val="009173D7"/>
    <w:rsid w:val="00975E50"/>
    <w:rsid w:val="00A3242C"/>
    <w:rsid w:val="00A60005"/>
    <w:rsid w:val="00A731C5"/>
    <w:rsid w:val="00AC6CCE"/>
    <w:rsid w:val="00B25010"/>
    <w:rsid w:val="00B63044"/>
    <w:rsid w:val="00B90376"/>
    <w:rsid w:val="00C51D6B"/>
    <w:rsid w:val="00CC032F"/>
    <w:rsid w:val="00CE50ED"/>
    <w:rsid w:val="00D2468D"/>
    <w:rsid w:val="00EB71FA"/>
    <w:rsid w:val="00F4351C"/>
    <w:rsid w:val="00F7242B"/>
    <w:rsid w:val="00F97956"/>
    <w:rsid w:val="2C91A820"/>
    <w:rsid w:val="5E90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9B4E"/>
  <w15:docId w15:val="{98EA44BE-57C7-420F-B062-CBA268C9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9173D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FEBAD85C-6866-423A-9A9A-6C870E0D5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93748-60E0-4A05-B8D0-F638D7B7E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2E0FB-6B83-4053-ACA8-432BF43FF6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>IMS3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Williams</dc:creator>
  <cp:lastModifiedBy>BOSHELL, Joanne (NHS ENGLAND)</cp:lastModifiedBy>
  <cp:revision>1</cp:revision>
  <dcterms:created xsi:type="dcterms:W3CDTF">2025-09-04T07:13:00Z</dcterms:created>
  <dcterms:modified xsi:type="dcterms:W3CDTF">2025-09-04T07:13:00Z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