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5ABD" w:rsidRDefault="00135ABD"/>
    <w:p w:rsidR="001C6A66" w:rsidRDefault="001C6A66"/>
    <w:p w:rsidR="007F6DD9" w:rsidRDefault="007F6DD9" w:rsidP="007F6DD9">
      <w:pPr>
        <w:spacing w:after="240" w:line="276" w:lineRule="auto"/>
        <w:rPr>
          <w:rFonts w:cs="Arial"/>
          <w:b/>
          <w:color w:val="0072C6"/>
          <w:kern w:val="32"/>
          <w:sz w:val="32"/>
          <w:szCs w:val="32"/>
        </w:rPr>
      </w:pPr>
      <w:r w:rsidRPr="00805869">
        <w:rPr>
          <w:rFonts w:cs="Arial"/>
          <w:b/>
          <w:color w:val="0072C6"/>
          <w:kern w:val="32"/>
          <w:sz w:val="32"/>
          <w:szCs w:val="32"/>
        </w:rPr>
        <w:t xml:space="preserve">General </w:t>
      </w:r>
    </w:p>
    <w:p w:rsidR="007F6DD9" w:rsidRPr="007F6DD9" w:rsidRDefault="007F6DD9" w:rsidP="007F6DD9">
      <w:pPr>
        <w:pStyle w:val="ListParagraph"/>
        <w:numPr>
          <w:ilvl w:val="0"/>
          <w:numId w:val="5"/>
        </w:numPr>
        <w:spacing w:after="240" w:line="276" w:lineRule="auto"/>
        <w:rPr>
          <w:rFonts w:cs="Arial"/>
          <w:b/>
          <w:szCs w:val="24"/>
          <w:lang w:eastAsia="en-GB"/>
        </w:rPr>
      </w:pPr>
      <w:r w:rsidRPr="007F6DD9">
        <w:rPr>
          <w:rFonts w:cs="Arial"/>
          <w:b/>
          <w:szCs w:val="24"/>
          <w:lang w:eastAsia="en-GB"/>
        </w:rPr>
        <w:t>Who can provide cover – and can practices claim reimbursement?</w:t>
      </w:r>
    </w:p>
    <w:p w:rsidR="007F6DD9" w:rsidRDefault="007F6DD9" w:rsidP="007F6DD9">
      <w:pPr>
        <w:spacing w:after="240" w:line="276" w:lineRule="auto"/>
        <w:ind w:left="357"/>
        <w:rPr>
          <w:rFonts w:cs="Arial"/>
          <w:szCs w:val="24"/>
        </w:rPr>
      </w:pPr>
      <w:r>
        <w:rPr>
          <w:rFonts w:cs="Arial"/>
          <w:szCs w:val="24"/>
        </w:rPr>
        <w:t>P</w:t>
      </w:r>
      <w:r w:rsidRPr="00AA0FB1">
        <w:rPr>
          <w:rFonts w:cs="Arial"/>
          <w:szCs w:val="24"/>
        </w:rPr>
        <w:t xml:space="preserve">ractices can choose to organise cover </w:t>
      </w:r>
      <w:proofErr w:type="gramStart"/>
      <w:r w:rsidRPr="00AA0FB1">
        <w:rPr>
          <w:rFonts w:cs="Arial"/>
          <w:szCs w:val="24"/>
        </w:rPr>
        <w:t xml:space="preserve">through </w:t>
      </w:r>
      <w:r>
        <w:rPr>
          <w:rFonts w:cs="Arial"/>
          <w:szCs w:val="24"/>
        </w:rPr>
        <w:t xml:space="preserve">the </w:t>
      </w:r>
      <w:r w:rsidRPr="00AA0FB1">
        <w:rPr>
          <w:rFonts w:cs="Arial"/>
          <w:szCs w:val="24"/>
        </w:rPr>
        <w:t>use of</w:t>
      </w:r>
      <w:proofErr w:type="gramEnd"/>
      <w:r w:rsidRPr="00AA0FB1">
        <w:rPr>
          <w:rFonts w:cs="Arial"/>
          <w:szCs w:val="24"/>
        </w:rPr>
        <w:t xml:space="preserve"> a locum, a salaried GP on a fixed-term contract, or from a GP already working in the practice. C</w:t>
      </w:r>
      <w:r>
        <w:rPr>
          <w:rFonts w:cs="Arial"/>
          <w:szCs w:val="24"/>
        </w:rPr>
        <w:t>ommissioners will make payments</w:t>
      </w:r>
      <w:r w:rsidRPr="00AA0FB1">
        <w:rPr>
          <w:rFonts w:cs="Arial"/>
          <w:szCs w:val="24"/>
        </w:rPr>
        <w:t xml:space="preserve"> on the same basis</w:t>
      </w:r>
      <w:r>
        <w:rPr>
          <w:rFonts w:cs="Arial"/>
          <w:szCs w:val="24"/>
        </w:rPr>
        <w:t>, for both sickness leave and parental leave reimbursement</w:t>
      </w:r>
      <w:r w:rsidRPr="00AA0FB1">
        <w:rPr>
          <w:rFonts w:cs="Arial"/>
          <w:szCs w:val="24"/>
        </w:rPr>
        <w:t xml:space="preserve">. </w:t>
      </w:r>
    </w:p>
    <w:p w:rsidR="007F6DD9" w:rsidRPr="00F7485F" w:rsidRDefault="007F6DD9" w:rsidP="007F6DD9">
      <w:pPr>
        <w:pStyle w:val="ListParagraph"/>
        <w:numPr>
          <w:ilvl w:val="0"/>
          <w:numId w:val="5"/>
        </w:numPr>
        <w:autoSpaceDE w:val="0"/>
        <w:autoSpaceDN w:val="0"/>
        <w:adjustRightInd w:val="0"/>
        <w:spacing w:after="240" w:line="276" w:lineRule="auto"/>
        <w:jc w:val="both"/>
        <w:rPr>
          <w:rFonts w:eastAsia="MS Mincho" w:cs="Arial"/>
          <w:b/>
          <w:szCs w:val="24"/>
        </w:rPr>
      </w:pPr>
      <w:r w:rsidRPr="00A553BA">
        <w:rPr>
          <w:rFonts w:eastAsia="MS Mincho" w:cs="Arial"/>
          <w:b/>
          <w:szCs w:val="24"/>
        </w:rPr>
        <w:t>Are all locum costs reimbursable?</w:t>
      </w:r>
    </w:p>
    <w:p w:rsidR="007F6DD9" w:rsidRDefault="007F6DD9" w:rsidP="007F6DD9">
      <w:pPr>
        <w:autoSpaceDE w:val="0"/>
        <w:autoSpaceDN w:val="0"/>
        <w:adjustRightInd w:val="0"/>
        <w:spacing w:after="240" w:line="276" w:lineRule="auto"/>
        <w:ind w:left="360"/>
        <w:rPr>
          <w:rFonts w:eastAsia="MS Mincho" w:cs="Arial"/>
          <w:szCs w:val="24"/>
        </w:rPr>
      </w:pPr>
      <w:r>
        <w:rPr>
          <w:rFonts w:eastAsia="MS Mincho" w:cs="Arial"/>
          <w:szCs w:val="24"/>
        </w:rPr>
        <w:t>Commissioners</w:t>
      </w:r>
      <w:r w:rsidRPr="00FE7E96">
        <w:rPr>
          <w:rFonts w:eastAsia="MS Mincho" w:cs="Arial"/>
          <w:szCs w:val="24"/>
        </w:rPr>
        <w:t xml:space="preserve"> will reimburse practices for </w:t>
      </w:r>
      <w:r>
        <w:rPr>
          <w:rFonts w:eastAsia="MS Mincho" w:cs="Arial"/>
          <w:szCs w:val="24"/>
        </w:rPr>
        <w:t>clinical sessions provided by GPs but not for miscellaneous expenses such as car parking fees, or lunch</w:t>
      </w:r>
      <w:r w:rsidRPr="00FE7E96">
        <w:rPr>
          <w:rFonts w:eastAsia="MS Mincho" w:cs="Arial"/>
          <w:szCs w:val="24"/>
        </w:rPr>
        <w:t>.</w:t>
      </w:r>
      <w:r>
        <w:rPr>
          <w:rFonts w:eastAsia="MS Mincho" w:cs="Arial"/>
          <w:szCs w:val="24"/>
        </w:rPr>
        <w:t xml:space="preserve"> </w:t>
      </w:r>
      <w:r w:rsidRPr="00EE573B">
        <w:rPr>
          <w:rFonts w:eastAsia="MS Mincho" w:cs="Arial"/>
          <w:szCs w:val="24"/>
        </w:rPr>
        <w:t xml:space="preserve">Clinical sessions </w:t>
      </w:r>
      <w:r>
        <w:rPr>
          <w:rFonts w:eastAsia="MS Mincho" w:cs="Arial"/>
          <w:szCs w:val="24"/>
        </w:rPr>
        <w:t>may</w:t>
      </w:r>
      <w:r w:rsidRPr="00EE573B">
        <w:rPr>
          <w:rFonts w:eastAsia="MS Mincho" w:cs="Arial"/>
          <w:szCs w:val="24"/>
        </w:rPr>
        <w:t xml:space="preserve"> include face to face appointments, telephone consultations, on call and home visits.</w:t>
      </w:r>
    </w:p>
    <w:p w:rsidR="007F6DD9" w:rsidRPr="00F7485F" w:rsidRDefault="007F6DD9" w:rsidP="007F6DD9">
      <w:pPr>
        <w:pStyle w:val="ListParagraph"/>
        <w:numPr>
          <w:ilvl w:val="0"/>
          <w:numId w:val="5"/>
        </w:numPr>
        <w:spacing w:after="240" w:line="276" w:lineRule="auto"/>
        <w:rPr>
          <w:rFonts w:cs="Arial"/>
          <w:szCs w:val="24"/>
          <w:lang w:eastAsia="en-GB"/>
        </w:rPr>
      </w:pPr>
      <w:r w:rsidRPr="00A553BA">
        <w:rPr>
          <w:rFonts w:cs="Arial"/>
          <w:b/>
          <w:szCs w:val="24"/>
          <w:lang w:eastAsia="en-GB"/>
        </w:rPr>
        <w:t>Are there any restrictions where a GP already working in the practice provides the cover?</w:t>
      </w:r>
    </w:p>
    <w:p w:rsidR="007F6DD9" w:rsidRPr="00123053" w:rsidRDefault="007F6DD9" w:rsidP="007F6DD9">
      <w:pPr>
        <w:spacing w:after="240" w:line="276" w:lineRule="auto"/>
        <w:ind w:left="360"/>
        <w:rPr>
          <w:rFonts w:cs="Arial"/>
          <w:szCs w:val="24"/>
        </w:rPr>
      </w:pPr>
      <w:r w:rsidRPr="00123053">
        <w:rPr>
          <w:rFonts w:cs="Arial"/>
          <w:szCs w:val="24"/>
        </w:rPr>
        <w:t>Yes. The GP(s) providing the cover must not be already working full time and can only provide cover to bring their weekly commitment up to full time. Commissioners will reimburse the costs of this additional cover (gross pay plus oncosts (NI and Employer superannuation)).</w:t>
      </w:r>
    </w:p>
    <w:p w:rsidR="007F6DD9" w:rsidRPr="00F7485F" w:rsidRDefault="007F6DD9" w:rsidP="007F6DD9">
      <w:pPr>
        <w:pStyle w:val="ListParagraph"/>
        <w:numPr>
          <w:ilvl w:val="0"/>
          <w:numId w:val="5"/>
        </w:numPr>
        <w:spacing w:after="240" w:line="276" w:lineRule="auto"/>
        <w:rPr>
          <w:rFonts w:cs="Arial"/>
          <w:b/>
          <w:szCs w:val="24"/>
          <w:lang w:eastAsia="en-GB"/>
        </w:rPr>
      </w:pPr>
      <w:r w:rsidRPr="00A553BA">
        <w:rPr>
          <w:rFonts w:cs="Arial"/>
          <w:b/>
          <w:szCs w:val="24"/>
          <w:lang w:eastAsia="en-GB"/>
        </w:rPr>
        <w:t xml:space="preserve">Can practices claim reimbursement when salaried GPs are taking parental leave or sickness leave? </w:t>
      </w:r>
    </w:p>
    <w:p w:rsidR="007F6DD9" w:rsidRDefault="007F6DD9" w:rsidP="007F6DD9">
      <w:pPr>
        <w:spacing w:after="240" w:line="276" w:lineRule="auto"/>
        <w:ind w:left="360"/>
        <w:rPr>
          <w:rFonts w:cs="Arial"/>
          <w:szCs w:val="24"/>
        </w:rPr>
      </w:pPr>
      <w:r w:rsidRPr="00AA0FB1">
        <w:rPr>
          <w:rFonts w:cs="Arial"/>
          <w:szCs w:val="24"/>
        </w:rPr>
        <w:t xml:space="preserve">Yes. </w:t>
      </w:r>
      <w:proofErr w:type="gramStart"/>
      <w:r w:rsidRPr="00AA0FB1">
        <w:rPr>
          <w:rFonts w:cs="Arial"/>
          <w:szCs w:val="24"/>
        </w:rPr>
        <w:t>As long as</w:t>
      </w:r>
      <w:proofErr w:type="gramEnd"/>
      <w:r w:rsidRPr="00AA0FB1">
        <w:rPr>
          <w:rFonts w:cs="Arial"/>
          <w:szCs w:val="24"/>
        </w:rPr>
        <w:t xml:space="preserve"> the salaried GP is entitled to that leave of absence</w:t>
      </w:r>
      <w:r>
        <w:rPr>
          <w:rFonts w:cs="Arial"/>
          <w:szCs w:val="24"/>
        </w:rPr>
        <w:t xml:space="preserve"> (either by law, as part of a partnership agreement or under their contract, as set out in the SFE)</w:t>
      </w:r>
      <w:r w:rsidRPr="00AA0FB1">
        <w:rPr>
          <w:rFonts w:cs="Arial"/>
          <w:szCs w:val="24"/>
        </w:rPr>
        <w:t xml:space="preserve">, </w:t>
      </w:r>
      <w:r>
        <w:rPr>
          <w:rFonts w:cs="Arial"/>
          <w:szCs w:val="24"/>
        </w:rPr>
        <w:t xml:space="preserve">the </w:t>
      </w:r>
      <w:r w:rsidRPr="00AA0FB1">
        <w:rPr>
          <w:rFonts w:cs="Arial"/>
          <w:szCs w:val="24"/>
        </w:rPr>
        <w:t>commissioner will reimburse practice</w:t>
      </w:r>
      <w:r>
        <w:rPr>
          <w:rFonts w:cs="Arial"/>
          <w:szCs w:val="24"/>
        </w:rPr>
        <w:t>s</w:t>
      </w:r>
      <w:r w:rsidRPr="00AA0FB1">
        <w:rPr>
          <w:rFonts w:cs="Arial"/>
          <w:szCs w:val="24"/>
        </w:rPr>
        <w:t xml:space="preserve"> on the same basis as it would do for absent contractor GPs. </w:t>
      </w:r>
    </w:p>
    <w:p w:rsidR="007F6DD9" w:rsidRPr="00F7485F" w:rsidRDefault="007F6DD9" w:rsidP="007F6DD9">
      <w:pPr>
        <w:pStyle w:val="ListParagraph"/>
        <w:numPr>
          <w:ilvl w:val="0"/>
          <w:numId w:val="5"/>
        </w:numPr>
        <w:spacing w:after="240" w:line="276" w:lineRule="auto"/>
        <w:rPr>
          <w:rFonts w:cs="Arial"/>
          <w:b/>
          <w:szCs w:val="24"/>
          <w:lang w:eastAsia="en-GB"/>
        </w:rPr>
      </w:pPr>
      <w:r w:rsidRPr="00A553BA">
        <w:rPr>
          <w:rFonts w:cs="Arial"/>
          <w:b/>
          <w:szCs w:val="24"/>
          <w:lang w:eastAsia="en-GB"/>
        </w:rPr>
        <w:t>Does GDPR prevent practices sharing information about GPs with commissioners?</w:t>
      </w:r>
    </w:p>
    <w:p w:rsidR="007F6DD9" w:rsidRPr="002654FB" w:rsidRDefault="007F6DD9" w:rsidP="007F6DD9">
      <w:pPr>
        <w:spacing w:after="240" w:line="276" w:lineRule="auto"/>
        <w:ind w:left="360"/>
        <w:rPr>
          <w:rFonts w:cs="Arial"/>
          <w:szCs w:val="24"/>
        </w:rPr>
      </w:pPr>
      <w:r>
        <w:rPr>
          <w:rFonts w:cs="Arial"/>
          <w:szCs w:val="24"/>
        </w:rPr>
        <w:t>The o</w:t>
      </w:r>
      <w:r w:rsidRPr="002654FB">
        <w:rPr>
          <w:rFonts w:cs="Arial"/>
          <w:szCs w:val="24"/>
        </w:rPr>
        <w:t>nly information required for the validation of practice claims is requested, in accordance with Paragraph 15.7 and 16.10 of the SFE.  Practices should be assured that sharing this information will not breach GDPR.  Data will be stored in accordance with information governance protocols.</w:t>
      </w:r>
    </w:p>
    <w:p w:rsidR="00123053" w:rsidRDefault="00123053" w:rsidP="007F6DD9">
      <w:pPr>
        <w:spacing w:after="240" w:line="276" w:lineRule="auto"/>
        <w:rPr>
          <w:rFonts w:cs="Arial"/>
          <w:b/>
          <w:color w:val="0072C6"/>
          <w:kern w:val="32"/>
          <w:sz w:val="32"/>
          <w:szCs w:val="32"/>
        </w:rPr>
      </w:pPr>
    </w:p>
    <w:p w:rsidR="007F6DD9" w:rsidRPr="00AA0FB1" w:rsidRDefault="007F6DD9" w:rsidP="007F6DD9">
      <w:pPr>
        <w:spacing w:after="240" w:line="276" w:lineRule="auto"/>
        <w:rPr>
          <w:rFonts w:cs="Arial"/>
          <w:b/>
          <w:color w:val="0072C6"/>
          <w:kern w:val="32"/>
          <w:sz w:val="32"/>
          <w:szCs w:val="32"/>
        </w:rPr>
      </w:pPr>
      <w:r w:rsidRPr="00AA0FB1">
        <w:rPr>
          <w:rFonts w:cs="Arial"/>
          <w:b/>
          <w:color w:val="0072C6"/>
          <w:kern w:val="32"/>
          <w:sz w:val="32"/>
          <w:szCs w:val="32"/>
        </w:rPr>
        <w:t xml:space="preserve">Sickness </w:t>
      </w:r>
      <w:r>
        <w:rPr>
          <w:rFonts w:cs="Arial"/>
          <w:b/>
          <w:color w:val="0072C6"/>
          <w:kern w:val="32"/>
          <w:sz w:val="32"/>
          <w:szCs w:val="32"/>
        </w:rPr>
        <w:t>leave</w:t>
      </w:r>
    </w:p>
    <w:p w:rsidR="007F6DD9" w:rsidRPr="00F7485F" w:rsidRDefault="007F6DD9" w:rsidP="007F6DD9">
      <w:pPr>
        <w:pStyle w:val="ListParagraph"/>
        <w:numPr>
          <w:ilvl w:val="0"/>
          <w:numId w:val="5"/>
        </w:numPr>
        <w:spacing w:after="240" w:line="276" w:lineRule="auto"/>
        <w:rPr>
          <w:rFonts w:cs="Arial"/>
          <w:b/>
          <w:szCs w:val="24"/>
          <w:lang w:eastAsia="en-GB"/>
        </w:rPr>
      </w:pPr>
      <w:r w:rsidRPr="00A553BA">
        <w:rPr>
          <w:rFonts w:cs="Arial"/>
          <w:b/>
          <w:szCs w:val="24"/>
          <w:lang w:eastAsia="en-GB"/>
        </w:rPr>
        <w:t>Does the two-week qualifying period count to each instance of sickness leave before reimbursement payments can be made?</w:t>
      </w:r>
    </w:p>
    <w:p w:rsidR="007F6DD9" w:rsidRPr="00805869" w:rsidRDefault="007F6DD9" w:rsidP="007F6DD9">
      <w:pPr>
        <w:spacing w:after="240" w:line="276" w:lineRule="auto"/>
        <w:ind w:left="360"/>
        <w:rPr>
          <w:rFonts w:cs="Arial"/>
          <w:szCs w:val="24"/>
        </w:rPr>
      </w:pPr>
      <w:r w:rsidRPr="00805869">
        <w:rPr>
          <w:rFonts w:cs="Arial"/>
          <w:szCs w:val="24"/>
        </w:rPr>
        <w:t xml:space="preserve">Yes. For each instance of </w:t>
      </w:r>
      <w:r>
        <w:rPr>
          <w:rFonts w:cs="Arial"/>
          <w:szCs w:val="24"/>
        </w:rPr>
        <w:t>sickness leave</w:t>
      </w:r>
      <w:r w:rsidRPr="00805869">
        <w:rPr>
          <w:rFonts w:cs="Arial"/>
          <w:szCs w:val="24"/>
        </w:rPr>
        <w:t xml:space="preserve">, the payments will only start once the period of sickness is two or more weeks. It is important to note that during the first two weeks of each instance of </w:t>
      </w:r>
      <w:r>
        <w:rPr>
          <w:rFonts w:cs="Arial"/>
          <w:szCs w:val="24"/>
        </w:rPr>
        <w:t>sickness leave</w:t>
      </w:r>
      <w:r w:rsidRPr="00805869">
        <w:rPr>
          <w:rFonts w:cs="Arial"/>
          <w:szCs w:val="24"/>
        </w:rPr>
        <w:t xml:space="preserve">, no payment is made and as such payments start from week three of the absence.  </w:t>
      </w:r>
    </w:p>
    <w:p w:rsidR="007F6DD9" w:rsidRPr="00F7485F" w:rsidRDefault="007F6DD9" w:rsidP="007F6DD9">
      <w:pPr>
        <w:pStyle w:val="ListParagraph"/>
        <w:numPr>
          <w:ilvl w:val="0"/>
          <w:numId w:val="5"/>
        </w:numPr>
        <w:spacing w:after="240" w:line="276" w:lineRule="auto"/>
        <w:rPr>
          <w:rFonts w:cs="Arial"/>
          <w:b/>
          <w:szCs w:val="24"/>
          <w:lang w:eastAsia="en-GB"/>
        </w:rPr>
      </w:pPr>
      <w:r w:rsidRPr="00A553BA">
        <w:rPr>
          <w:rFonts w:cs="Arial"/>
          <w:b/>
          <w:szCs w:val="24"/>
          <w:lang w:eastAsia="en-GB"/>
        </w:rPr>
        <w:t>For how long will reimbursement payments be made?</w:t>
      </w:r>
    </w:p>
    <w:p w:rsidR="007F6DD9" w:rsidRPr="00805869" w:rsidRDefault="007F6DD9" w:rsidP="007F6DD9">
      <w:pPr>
        <w:spacing w:after="240" w:line="276" w:lineRule="auto"/>
        <w:ind w:left="360"/>
        <w:rPr>
          <w:rFonts w:cs="Arial"/>
          <w:szCs w:val="24"/>
        </w:rPr>
      </w:pPr>
      <w:r w:rsidRPr="00805869">
        <w:rPr>
          <w:rFonts w:cs="Arial"/>
          <w:szCs w:val="24"/>
        </w:rPr>
        <w:t xml:space="preserve">Reimbursement payments will only apply from week three of each instance of absence. From week three, the payments will then be the lower of actual invoiced costs or weekly maximum amount for 26 weeks, followed by half </w:t>
      </w:r>
      <w:r>
        <w:rPr>
          <w:rFonts w:cs="Arial"/>
          <w:szCs w:val="24"/>
        </w:rPr>
        <w:t xml:space="preserve">of </w:t>
      </w:r>
      <w:r w:rsidRPr="00805869">
        <w:rPr>
          <w:rFonts w:cs="Arial"/>
          <w:szCs w:val="24"/>
        </w:rPr>
        <w:t>that amount for the next 26 weeks.</w:t>
      </w:r>
      <w:r>
        <w:rPr>
          <w:rFonts w:cs="Arial"/>
          <w:szCs w:val="24"/>
        </w:rPr>
        <w:t xml:space="preserve"> </w:t>
      </w:r>
      <w:r w:rsidRPr="00805869">
        <w:rPr>
          <w:rFonts w:cs="Arial"/>
          <w:szCs w:val="24"/>
        </w:rPr>
        <w:t>The rolling aggregate period for counting leave</w:t>
      </w:r>
      <w:r>
        <w:rPr>
          <w:rFonts w:cs="Arial"/>
          <w:szCs w:val="24"/>
        </w:rPr>
        <w:t>s</w:t>
      </w:r>
      <w:r w:rsidRPr="00805869">
        <w:rPr>
          <w:rFonts w:cs="Arial"/>
          <w:szCs w:val="24"/>
        </w:rPr>
        <w:t xml:space="preserve"> previously taken </w:t>
      </w:r>
      <w:proofErr w:type="gramStart"/>
      <w:r w:rsidRPr="00805869">
        <w:rPr>
          <w:rFonts w:cs="Arial"/>
          <w:szCs w:val="24"/>
        </w:rPr>
        <w:t>in order to</w:t>
      </w:r>
      <w:proofErr w:type="gramEnd"/>
      <w:r w:rsidRPr="00805869">
        <w:rPr>
          <w:rFonts w:cs="Arial"/>
          <w:szCs w:val="24"/>
        </w:rPr>
        <w:t xml:space="preserve"> determine what payment is due remains at 52 weeks.</w:t>
      </w:r>
    </w:p>
    <w:p w:rsidR="007F6DD9" w:rsidRPr="00F7485F" w:rsidRDefault="007F6DD9" w:rsidP="007F6DD9">
      <w:pPr>
        <w:pStyle w:val="ListParagraph"/>
        <w:numPr>
          <w:ilvl w:val="0"/>
          <w:numId w:val="5"/>
        </w:numPr>
        <w:spacing w:after="240" w:line="276" w:lineRule="auto"/>
        <w:rPr>
          <w:rFonts w:cs="Arial"/>
          <w:b/>
          <w:szCs w:val="24"/>
          <w:lang w:eastAsia="en-GB"/>
        </w:rPr>
      </w:pPr>
      <w:r w:rsidRPr="00A553BA">
        <w:rPr>
          <w:rFonts w:cs="Arial"/>
          <w:b/>
          <w:szCs w:val="24"/>
          <w:lang w:eastAsia="en-GB"/>
        </w:rPr>
        <w:t xml:space="preserve">What are the implications for practices – can they now cancel their sickness insurance? </w:t>
      </w:r>
    </w:p>
    <w:p w:rsidR="007F6DD9" w:rsidRPr="00805869" w:rsidRDefault="007F6DD9" w:rsidP="007F6DD9">
      <w:pPr>
        <w:spacing w:after="240" w:line="276" w:lineRule="auto"/>
        <w:ind w:left="360"/>
        <w:rPr>
          <w:rFonts w:cs="Arial"/>
          <w:szCs w:val="24"/>
        </w:rPr>
      </w:pPr>
      <w:r w:rsidRPr="00805869">
        <w:rPr>
          <w:rFonts w:cs="Arial"/>
          <w:szCs w:val="24"/>
        </w:rPr>
        <w:t xml:space="preserve">These changes are intended to support practices in better managing the financial and workload implications of long-term </w:t>
      </w:r>
      <w:r>
        <w:rPr>
          <w:rFonts w:cs="Arial"/>
          <w:szCs w:val="24"/>
        </w:rPr>
        <w:t>sickness leave</w:t>
      </w:r>
      <w:r w:rsidRPr="00805869">
        <w:rPr>
          <w:rFonts w:cs="Arial"/>
          <w:szCs w:val="24"/>
        </w:rPr>
        <w:t xml:space="preserve">. NHS England cannot offer specific advice on managing insurance cover as this is a business decision for the individual practice. </w:t>
      </w:r>
    </w:p>
    <w:p w:rsidR="007F6DD9" w:rsidRPr="00805869" w:rsidRDefault="007F6DD9" w:rsidP="007F6DD9">
      <w:pPr>
        <w:spacing w:after="240" w:line="276" w:lineRule="auto"/>
        <w:ind w:left="360"/>
        <w:rPr>
          <w:rFonts w:cs="Arial"/>
          <w:szCs w:val="24"/>
        </w:rPr>
      </w:pPr>
      <w:r w:rsidRPr="00805869">
        <w:rPr>
          <w:rFonts w:cs="Arial"/>
          <w:szCs w:val="24"/>
        </w:rPr>
        <w:t>However, practices should note that the following conditions apply:</w:t>
      </w:r>
    </w:p>
    <w:p w:rsidR="007F6DD9" w:rsidRPr="00805869" w:rsidRDefault="007F6DD9" w:rsidP="007F6DD9">
      <w:pPr>
        <w:pStyle w:val="ListParagraph"/>
        <w:numPr>
          <w:ilvl w:val="0"/>
          <w:numId w:val="3"/>
        </w:numPr>
        <w:spacing w:after="240" w:line="276" w:lineRule="auto"/>
        <w:ind w:left="720"/>
        <w:rPr>
          <w:rFonts w:cs="Arial"/>
          <w:szCs w:val="24"/>
          <w:lang w:eastAsia="en-GB"/>
        </w:rPr>
      </w:pPr>
      <w:r w:rsidRPr="00805869">
        <w:rPr>
          <w:rFonts w:cs="Arial"/>
          <w:szCs w:val="24"/>
          <w:lang w:eastAsia="en-GB"/>
        </w:rPr>
        <w:t xml:space="preserve">there are no payments at all for the first two weeks on each occasion that a GP is </w:t>
      </w:r>
      <w:proofErr w:type="gramStart"/>
      <w:r w:rsidRPr="00805869">
        <w:rPr>
          <w:rFonts w:cs="Arial"/>
          <w:szCs w:val="24"/>
          <w:lang w:eastAsia="en-GB"/>
        </w:rPr>
        <w:t>absent;</w:t>
      </w:r>
      <w:proofErr w:type="gramEnd"/>
    </w:p>
    <w:p w:rsidR="007F6DD9" w:rsidRPr="00805869" w:rsidRDefault="007F6DD9" w:rsidP="007F6DD9">
      <w:pPr>
        <w:pStyle w:val="ListParagraph"/>
        <w:numPr>
          <w:ilvl w:val="0"/>
          <w:numId w:val="3"/>
        </w:numPr>
        <w:spacing w:after="240" w:line="276" w:lineRule="auto"/>
        <w:ind w:left="720"/>
        <w:rPr>
          <w:rFonts w:cs="Arial"/>
          <w:szCs w:val="24"/>
          <w:lang w:eastAsia="en-GB"/>
        </w:rPr>
      </w:pPr>
      <w:r w:rsidRPr="00805869">
        <w:rPr>
          <w:rFonts w:cs="Arial"/>
          <w:szCs w:val="24"/>
          <w:lang w:eastAsia="en-GB"/>
        </w:rPr>
        <w:t>the continuous two-week qualification period applies to every absence and does not ‘carry over</w:t>
      </w:r>
      <w:proofErr w:type="gramStart"/>
      <w:r w:rsidRPr="00805869">
        <w:rPr>
          <w:rFonts w:cs="Arial"/>
          <w:szCs w:val="24"/>
          <w:lang w:eastAsia="en-GB"/>
        </w:rPr>
        <w:t>’;</w:t>
      </w:r>
      <w:proofErr w:type="gramEnd"/>
      <w:r w:rsidRPr="00805869">
        <w:rPr>
          <w:rFonts w:cs="Arial"/>
          <w:szCs w:val="24"/>
          <w:lang w:eastAsia="en-GB"/>
        </w:rPr>
        <w:t xml:space="preserve"> </w:t>
      </w:r>
    </w:p>
    <w:p w:rsidR="007F6DD9" w:rsidRPr="00805869" w:rsidRDefault="007F6DD9" w:rsidP="007F6DD9">
      <w:pPr>
        <w:pStyle w:val="ListParagraph"/>
        <w:numPr>
          <w:ilvl w:val="0"/>
          <w:numId w:val="3"/>
        </w:numPr>
        <w:spacing w:after="240" w:line="276" w:lineRule="auto"/>
        <w:ind w:left="720"/>
        <w:rPr>
          <w:rFonts w:cs="Arial"/>
          <w:szCs w:val="24"/>
          <w:lang w:eastAsia="en-GB"/>
        </w:rPr>
      </w:pPr>
      <w:r w:rsidRPr="00805869">
        <w:rPr>
          <w:rFonts w:cs="Arial"/>
          <w:szCs w:val="24"/>
          <w:lang w:eastAsia="en-GB"/>
        </w:rPr>
        <w:t xml:space="preserve">these reimbursement payments only cover GPs, not other practice </w:t>
      </w:r>
      <w:proofErr w:type="gramStart"/>
      <w:r w:rsidRPr="00805869">
        <w:rPr>
          <w:rFonts w:cs="Arial"/>
          <w:szCs w:val="24"/>
          <w:lang w:eastAsia="en-GB"/>
        </w:rPr>
        <w:t>staff;</w:t>
      </w:r>
      <w:proofErr w:type="gramEnd"/>
    </w:p>
    <w:p w:rsidR="007F6DD9" w:rsidRPr="00805869" w:rsidRDefault="007F6DD9" w:rsidP="007F6DD9">
      <w:pPr>
        <w:pStyle w:val="ListParagraph"/>
        <w:numPr>
          <w:ilvl w:val="0"/>
          <w:numId w:val="3"/>
        </w:numPr>
        <w:spacing w:after="240" w:line="276" w:lineRule="auto"/>
        <w:ind w:left="720"/>
        <w:rPr>
          <w:rFonts w:cs="Arial"/>
          <w:szCs w:val="24"/>
          <w:lang w:eastAsia="en-GB"/>
        </w:rPr>
      </w:pPr>
      <w:r w:rsidRPr="00805869">
        <w:rPr>
          <w:rFonts w:cs="Arial"/>
          <w:szCs w:val="24"/>
          <w:lang w:eastAsia="en-GB"/>
        </w:rPr>
        <w:t xml:space="preserve">they only cover core </w:t>
      </w:r>
      <w:proofErr w:type="gramStart"/>
      <w:r w:rsidRPr="00805869">
        <w:rPr>
          <w:rFonts w:cs="Arial"/>
          <w:szCs w:val="24"/>
          <w:lang w:eastAsia="en-GB"/>
        </w:rPr>
        <w:t>hours;</w:t>
      </w:r>
      <w:proofErr w:type="gramEnd"/>
      <w:r w:rsidRPr="00805869">
        <w:rPr>
          <w:rFonts w:cs="Arial"/>
          <w:szCs w:val="24"/>
          <w:lang w:eastAsia="en-GB"/>
        </w:rPr>
        <w:t xml:space="preserve"> </w:t>
      </w:r>
    </w:p>
    <w:p w:rsidR="007F6DD9" w:rsidRPr="00805869" w:rsidRDefault="007F6DD9" w:rsidP="007F6DD9">
      <w:pPr>
        <w:pStyle w:val="ListParagraph"/>
        <w:spacing w:after="240" w:line="276" w:lineRule="auto"/>
        <w:ind w:left="360"/>
        <w:rPr>
          <w:rFonts w:cs="Arial"/>
          <w:szCs w:val="24"/>
          <w:lang w:eastAsia="en-GB"/>
        </w:rPr>
      </w:pPr>
    </w:p>
    <w:p w:rsidR="007F6DD9" w:rsidRPr="00F7485F" w:rsidRDefault="007F6DD9" w:rsidP="007F6DD9">
      <w:pPr>
        <w:pStyle w:val="ListParagraph"/>
        <w:numPr>
          <w:ilvl w:val="0"/>
          <w:numId w:val="5"/>
        </w:numPr>
        <w:spacing w:after="240" w:line="276" w:lineRule="auto"/>
        <w:rPr>
          <w:rFonts w:cs="Arial"/>
          <w:b/>
          <w:szCs w:val="24"/>
          <w:lang w:eastAsia="en-GB"/>
        </w:rPr>
      </w:pPr>
      <w:r w:rsidRPr="00A553BA">
        <w:rPr>
          <w:rFonts w:cs="Arial"/>
          <w:b/>
          <w:szCs w:val="24"/>
          <w:lang w:eastAsia="en-GB"/>
        </w:rPr>
        <w:t>Is the practice entitled to locum reimbursement if the GP on sickness leave has private health insurance?</w:t>
      </w:r>
    </w:p>
    <w:p w:rsidR="007F6DD9" w:rsidRPr="009E2D59" w:rsidRDefault="007F6DD9" w:rsidP="007F6DD9">
      <w:pPr>
        <w:spacing w:after="240" w:line="276" w:lineRule="auto"/>
        <w:ind w:left="360"/>
        <w:rPr>
          <w:rFonts w:cs="Arial"/>
          <w:szCs w:val="24"/>
        </w:rPr>
      </w:pPr>
      <w:r w:rsidRPr="009E2D59">
        <w:rPr>
          <w:rFonts w:cs="Arial"/>
          <w:szCs w:val="24"/>
        </w:rPr>
        <w:t xml:space="preserve">Yes. The commissioner will not </w:t>
      </w:r>
      <w:proofErr w:type="gramStart"/>
      <w:r w:rsidRPr="009E2D59">
        <w:rPr>
          <w:rFonts w:cs="Arial"/>
          <w:szCs w:val="24"/>
        </w:rPr>
        <w:t>take into account</w:t>
      </w:r>
      <w:proofErr w:type="gramEnd"/>
      <w:r w:rsidRPr="009E2D59">
        <w:rPr>
          <w:rFonts w:cs="Arial"/>
          <w:szCs w:val="24"/>
        </w:rPr>
        <w:t xml:space="preserve"> GP’s private health insurance payments in respect of the amount they pay to practices. </w:t>
      </w:r>
    </w:p>
    <w:p w:rsidR="007F6DD9" w:rsidRPr="00F7485F" w:rsidRDefault="007F6DD9" w:rsidP="007F6DD9">
      <w:pPr>
        <w:pStyle w:val="ListParagraph"/>
        <w:numPr>
          <w:ilvl w:val="0"/>
          <w:numId w:val="5"/>
        </w:numPr>
        <w:spacing w:after="240" w:line="276" w:lineRule="auto"/>
        <w:rPr>
          <w:rFonts w:cs="Arial"/>
          <w:b/>
          <w:szCs w:val="24"/>
          <w:lang w:eastAsia="en-GB"/>
        </w:rPr>
      </w:pPr>
      <w:r w:rsidRPr="00A553BA">
        <w:rPr>
          <w:rFonts w:cs="Arial"/>
          <w:b/>
          <w:szCs w:val="24"/>
          <w:lang w:eastAsia="en-GB"/>
        </w:rPr>
        <w:t xml:space="preserve">Is the practice entitled to locum reimbursement if the practice has insurance cover? </w:t>
      </w:r>
    </w:p>
    <w:p w:rsidR="007F6DD9" w:rsidRPr="009E2D59" w:rsidRDefault="007F6DD9" w:rsidP="007F6DD9">
      <w:pPr>
        <w:spacing w:after="240" w:line="276" w:lineRule="auto"/>
        <w:ind w:left="360"/>
        <w:rPr>
          <w:rFonts w:cs="Arial"/>
          <w:szCs w:val="24"/>
        </w:rPr>
      </w:pPr>
      <w:r w:rsidRPr="009E2D59">
        <w:rPr>
          <w:rFonts w:cs="Arial"/>
          <w:szCs w:val="24"/>
        </w:rPr>
        <w:t xml:space="preserve">Yes. The commissioner will not </w:t>
      </w:r>
      <w:proofErr w:type="gramStart"/>
      <w:r w:rsidRPr="009E2D59">
        <w:rPr>
          <w:rFonts w:cs="Arial"/>
          <w:szCs w:val="24"/>
        </w:rPr>
        <w:t>take into account</w:t>
      </w:r>
      <w:proofErr w:type="gramEnd"/>
      <w:r w:rsidRPr="009E2D59">
        <w:rPr>
          <w:rFonts w:cs="Arial"/>
          <w:szCs w:val="24"/>
        </w:rPr>
        <w:t xml:space="preserve"> GP Practice insurance payments in respect of the reimbursable amount for locum claims.</w:t>
      </w:r>
    </w:p>
    <w:p w:rsidR="007F6DD9" w:rsidRPr="00F7485F" w:rsidRDefault="007F6DD9" w:rsidP="007F6DD9">
      <w:pPr>
        <w:pStyle w:val="ListParagraph"/>
        <w:numPr>
          <w:ilvl w:val="0"/>
          <w:numId w:val="5"/>
        </w:numPr>
        <w:spacing w:after="240" w:line="276" w:lineRule="auto"/>
        <w:rPr>
          <w:rFonts w:cs="Arial"/>
          <w:b/>
          <w:szCs w:val="24"/>
          <w:lang w:eastAsia="en-GB"/>
        </w:rPr>
      </w:pPr>
      <w:r w:rsidRPr="00A553BA">
        <w:rPr>
          <w:rFonts w:cs="Arial"/>
          <w:b/>
          <w:szCs w:val="24"/>
          <w:lang w:eastAsia="en-GB"/>
        </w:rPr>
        <w:t>Are there any long-term medical conditions that would prevent the practice</w:t>
      </w:r>
      <w:r>
        <w:rPr>
          <w:rFonts w:cs="Arial"/>
          <w:b/>
          <w:szCs w:val="24"/>
          <w:lang w:eastAsia="en-GB"/>
        </w:rPr>
        <w:t xml:space="preserve"> from</w:t>
      </w:r>
      <w:r w:rsidRPr="00A553BA">
        <w:rPr>
          <w:rFonts w:cs="Arial"/>
          <w:b/>
          <w:szCs w:val="24"/>
          <w:lang w:eastAsia="en-GB"/>
        </w:rPr>
        <w:t xml:space="preserve"> receiving reimbursement?</w:t>
      </w:r>
    </w:p>
    <w:p w:rsidR="007F6DD9" w:rsidRDefault="007F6DD9" w:rsidP="007F6DD9">
      <w:pPr>
        <w:spacing w:after="240" w:line="276" w:lineRule="auto"/>
        <w:ind w:left="360"/>
        <w:rPr>
          <w:rFonts w:cs="Arial"/>
          <w:szCs w:val="24"/>
        </w:rPr>
      </w:pPr>
      <w:r w:rsidRPr="00805869">
        <w:rPr>
          <w:rFonts w:cs="Arial"/>
          <w:szCs w:val="24"/>
        </w:rPr>
        <w:t xml:space="preserve">There are no changes to the Statement of Financial Entitlements (SFE) </w:t>
      </w:r>
      <w:proofErr w:type="gramStart"/>
      <w:r w:rsidRPr="00805869">
        <w:rPr>
          <w:rFonts w:cs="Arial"/>
          <w:szCs w:val="24"/>
        </w:rPr>
        <w:t>with regard to</w:t>
      </w:r>
      <w:proofErr w:type="gramEnd"/>
      <w:r w:rsidRPr="00805869">
        <w:rPr>
          <w:rFonts w:cs="Arial"/>
          <w:szCs w:val="24"/>
        </w:rPr>
        <w:t xml:space="preserve"> what constitutes </w:t>
      </w:r>
      <w:r>
        <w:rPr>
          <w:rFonts w:cs="Arial"/>
          <w:szCs w:val="24"/>
        </w:rPr>
        <w:t>sickness leave</w:t>
      </w:r>
      <w:r w:rsidRPr="00805869">
        <w:rPr>
          <w:rFonts w:cs="Arial"/>
          <w:szCs w:val="24"/>
        </w:rPr>
        <w:t xml:space="preserve">. </w:t>
      </w:r>
    </w:p>
    <w:p w:rsidR="007F6DD9" w:rsidRPr="00F7485F" w:rsidRDefault="007F6DD9" w:rsidP="007F6DD9">
      <w:pPr>
        <w:pStyle w:val="ListParagraph"/>
        <w:numPr>
          <w:ilvl w:val="0"/>
          <w:numId w:val="5"/>
        </w:numPr>
        <w:spacing w:after="240" w:line="276" w:lineRule="auto"/>
        <w:rPr>
          <w:rFonts w:cs="Arial"/>
          <w:b/>
          <w:szCs w:val="24"/>
        </w:rPr>
      </w:pPr>
      <w:r w:rsidRPr="00A553BA">
        <w:rPr>
          <w:rFonts w:cs="Arial"/>
          <w:b/>
          <w:szCs w:val="24"/>
        </w:rPr>
        <w:t>What is</w:t>
      </w:r>
      <w:r>
        <w:rPr>
          <w:rFonts w:cs="Arial"/>
          <w:b/>
          <w:szCs w:val="24"/>
        </w:rPr>
        <w:t xml:space="preserve"> a</w:t>
      </w:r>
      <w:r w:rsidRPr="00A553BA">
        <w:rPr>
          <w:rFonts w:cs="Arial"/>
          <w:b/>
          <w:szCs w:val="24"/>
        </w:rPr>
        <w:t xml:space="preserve"> phased return to work?</w:t>
      </w:r>
    </w:p>
    <w:p w:rsidR="007F6DD9" w:rsidRDefault="007F6DD9" w:rsidP="007F6DD9">
      <w:pPr>
        <w:spacing w:after="240" w:line="276" w:lineRule="auto"/>
        <w:ind w:left="360"/>
        <w:rPr>
          <w:rFonts w:cs="Arial"/>
          <w:color w:val="222222"/>
          <w:szCs w:val="24"/>
          <w:shd w:val="clear" w:color="auto" w:fill="FFFFFF"/>
        </w:rPr>
      </w:pPr>
      <w:r w:rsidRPr="00847C85">
        <w:rPr>
          <w:rFonts w:cs="Arial"/>
          <w:color w:val="222222"/>
          <w:szCs w:val="24"/>
          <w:shd w:val="clear" w:color="auto" w:fill="FFFFFF"/>
        </w:rPr>
        <w:t xml:space="preserve">A phased return to work is an arrangement whereby an </w:t>
      </w:r>
      <w:r>
        <w:rPr>
          <w:rFonts w:cs="Arial"/>
          <w:color w:val="222222"/>
          <w:szCs w:val="24"/>
          <w:shd w:val="clear" w:color="auto" w:fill="FFFFFF"/>
        </w:rPr>
        <w:t xml:space="preserve">individual </w:t>
      </w:r>
      <w:r w:rsidRPr="00847C85">
        <w:rPr>
          <w:rFonts w:cs="Arial"/>
          <w:color w:val="222222"/>
          <w:szCs w:val="24"/>
          <w:shd w:val="clear" w:color="auto" w:fill="FFFFFF"/>
        </w:rPr>
        <w:t xml:space="preserve">who has been away from work on sick leave returns to their full duties and working pattern gradually, over a defined </w:t>
      </w:r>
      <w:r>
        <w:rPr>
          <w:rFonts w:cs="Arial"/>
          <w:color w:val="222222"/>
          <w:szCs w:val="24"/>
          <w:shd w:val="clear" w:color="auto" w:fill="FFFFFF"/>
        </w:rPr>
        <w:t xml:space="preserve">period of </w:t>
      </w:r>
      <w:proofErr w:type="gramStart"/>
      <w:r w:rsidRPr="00847C85">
        <w:rPr>
          <w:rFonts w:cs="Arial"/>
          <w:color w:val="222222"/>
          <w:szCs w:val="24"/>
          <w:shd w:val="clear" w:color="auto" w:fill="FFFFFF"/>
        </w:rPr>
        <w:t>time</w:t>
      </w:r>
      <w:r>
        <w:rPr>
          <w:rFonts w:cs="Arial"/>
          <w:color w:val="222222"/>
          <w:szCs w:val="24"/>
          <w:shd w:val="clear" w:color="auto" w:fill="FFFFFF"/>
        </w:rPr>
        <w:t>.</w:t>
      </w:r>
      <w:r w:rsidRPr="00847C85">
        <w:rPr>
          <w:rFonts w:cs="Arial"/>
          <w:color w:val="222222"/>
          <w:szCs w:val="24"/>
          <w:shd w:val="clear" w:color="auto" w:fill="FFFFFF"/>
        </w:rPr>
        <w:t>.</w:t>
      </w:r>
      <w:proofErr w:type="gramEnd"/>
      <w:r w:rsidRPr="00847C85">
        <w:rPr>
          <w:rFonts w:cs="Arial"/>
          <w:color w:val="222222"/>
          <w:szCs w:val="24"/>
          <w:shd w:val="clear" w:color="auto" w:fill="FFFFFF"/>
        </w:rPr>
        <w:t xml:space="preserve"> Specific details will depend on medical circumstances and agreement between </w:t>
      </w:r>
      <w:r>
        <w:rPr>
          <w:rFonts w:cs="Arial"/>
          <w:color w:val="222222"/>
          <w:szCs w:val="24"/>
          <w:shd w:val="clear" w:color="auto" w:fill="FFFFFF"/>
        </w:rPr>
        <w:t xml:space="preserve">the individual </w:t>
      </w:r>
      <w:r w:rsidRPr="00847C85">
        <w:rPr>
          <w:rFonts w:cs="Arial"/>
          <w:color w:val="222222"/>
          <w:szCs w:val="24"/>
          <w:shd w:val="clear" w:color="auto" w:fill="FFFFFF"/>
        </w:rPr>
        <w:t xml:space="preserve">and </w:t>
      </w:r>
      <w:r>
        <w:rPr>
          <w:rFonts w:cs="Arial"/>
          <w:color w:val="222222"/>
          <w:szCs w:val="24"/>
          <w:shd w:val="clear" w:color="auto" w:fill="FFFFFF"/>
        </w:rPr>
        <w:t xml:space="preserve">their </w:t>
      </w:r>
      <w:r w:rsidRPr="00847C85">
        <w:rPr>
          <w:rFonts w:cs="Arial"/>
          <w:color w:val="222222"/>
          <w:szCs w:val="24"/>
          <w:shd w:val="clear" w:color="auto" w:fill="FFFFFF"/>
        </w:rPr>
        <w:t>employer</w:t>
      </w:r>
      <w:r>
        <w:rPr>
          <w:rFonts w:cs="Arial"/>
          <w:color w:val="222222"/>
          <w:szCs w:val="24"/>
          <w:shd w:val="clear" w:color="auto" w:fill="FFFFFF"/>
        </w:rPr>
        <w:t>/place of work</w:t>
      </w:r>
      <w:r w:rsidRPr="00847C85">
        <w:rPr>
          <w:rFonts w:cs="Arial"/>
          <w:color w:val="222222"/>
          <w:szCs w:val="24"/>
          <w:shd w:val="clear" w:color="auto" w:fill="FFFFFF"/>
        </w:rPr>
        <w:t xml:space="preserve">. </w:t>
      </w:r>
    </w:p>
    <w:p w:rsidR="007F6DD9" w:rsidRPr="00F7485F" w:rsidRDefault="007F6DD9" w:rsidP="007F6DD9">
      <w:pPr>
        <w:pStyle w:val="ListParagraph"/>
        <w:numPr>
          <w:ilvl w:val="0"/>
          <w:numId w:val="5"/>
        </w:numPr>
        <w:spacing w:after="240" w:line="276" w:lineRule="auto"/>
        <w:rPr>
          <w:rFonts w:cs="Arial"/>
          <w:b/>
          <w:szCs w:val="24"/>
        </w:rPr>
      </w:pPr>
      <w:r w:rsidRPr="00A553BA">
        <w:rPr>
          <w:rFonts w:cs="Arial"/>
          <w:b/>
          <w:szCs w:val="24"/>
        </w:rPr>
        <w:t xml:space="preserve">Does NHS England support practices to allow GPs this opportunity? </w:t>
      </w:r>
    </w:p>
    <w:p w:rsidR="007F6DD9" w:rsidRPr="00123053" w:rsidRDefault="007F6DD9" w:rsidP="00123053">
      <w:pPr>
        <w:spacing w:after="240" w:line="276" w:lineRule="auto"/>
        <w:ind w:left="360"/>
        <w:rPr>
          <w:rFonts w:cs="Arial"/>
          <w:color w:val="222222"/>
          <w:szCs w:val="24"/>
          <w:shd w:val="clear" w:color="auto" w:fill="FFFFFF"/>
        </w:rPr>
      </w:pPr>
      <w:r>
        <w:rPr>
          <w:rFonts w:cs="Arial"/>
          <w:color w:val="222222"/>
          <w:szCs w:val="24"/>
          <w:shd w:val="clear" w:color="auto" w:fill="FFFFFF"/>
        </w:rPr>
        <w:t>Yes. Individuals do not always need to be fully recovered to go back to work, and in fact, it can often help recovery to return to work. This is why the Fit Note allows doctors to make such recommendations and why this protocol outlines how commissioners should facilitate a safe return to work in these circumstances.</w:t>
      </w:r>
    </w:p>
    <w:p w:rsidR="007F6DD9" w:rsidRPr="00805869" w:rsidRDefault="007F6DD9" w:rsidP="007F6DD9">
      <w:pPr>
        <w:spacing w:after="240" w:line="276" w:lineRule="auto"/>
        <w:rPr>
          <w:rFonts w:cs="Arial"/>
          <w:szCs w:val="24"/>
        </w:rPr>
      </w:pPr>
      <w:r w:rsidRPr="00805869">
        <w:rPr>
          <w:rFonts w:cs="Arial"/>
          <w:b/>
          <w:szCs w:val="24"/>
        </w:rPr>
        <w:t>Below are some worked examples of how the changes will apply</w:t>
      </w:r>
    </w:p>
    <w:p w:rsidR="007F6DD9" w:rsidRDefault="007F6DD9" w:rsidP="007F6DD9">
      <w:pPr>
        <w:pStyle w:val="ListParagraph"/>
        <w:numPr>
          <w:ilvl w:val="0"/>
          <w:numId w:val="6"/>
        </w:numPr>
        <w:spacing w:after="240" w:line="276" w:lineRule="auto"/>
        <w:ind w:left="714" w:hanging="357"/>
        <w:rPr>
          <w:rFonts w:cs="Arial"/>
          <w:szCs w:val="24"/>
          <w:lang w:eastAsia="en-GB"/>
        </w:rPr>
      </w:pPr>
      <w:r w:rsidRPr="00EB379E">
        <w:rPr>
          <w:rFonts w:cs="Arial"/>
          <w:szCs w:val="24"/>
          <w:lang w:eastAsia="en-GB"/>
        </w:rPr>
        <w:t xml:space="preserve">GP B is absent </w:t>
      </w:r>
      <w:r w:rsidRPr="00EB379E">
        <w:rPr>
          <w:rFonts w:cs="Arial"/>
          <w:b/>
          <w:szCs w:val="24"/>
          <w:lang w:eastAsia="en-GB"/>
        </w:rPr>
        <w:t>3 April 2018 – 13 April 2018</w:t>
      </w:r>
      <w:r w:rsidRPr="00EB379E">
        <w:rPr>
          <w:rFonts w:cs="Arial"/>
          <w:szCs w:val="24"/>
          <w:lang w:eastAsia="en-GB"/>
        </w:rPr>
        <w:t xml:space="preserve"> – less than two weeks so no payment. </w:t>
      </w:r>
    </w:p>
    <w:p w:rsidR="007F6DD9" w:rsidRPr="00EB379E" w:rsidRDefault="007F6DD9" w:rsidP="007F6DD9">
      <w:pPr>
        <w:pStyle w:val="ListParagraph"/>
        <w:spacing w:after="240" w:line="276" w:lineRule="auto"/>
        <w:ind w:left="714"/>
        <w:rPr>
          <w:rFonts w:cs="Arial"/>
          <w:szCs w:val="24"/>
          <w:lang w:eastAsia="en-GB"/>
        </w:rPr>
      </w:pPr>
    </w:p>
    <w:p w:rsidR="007F6DD9" w:rsidRDefault="007F6DD9" w:rsidP="007F6DD9">
      <w:pPr>
        <w:pStyle w:val="ListParagraph"/>
        <w:numPr>
          <w:ilvl w:val="0"/>
          <w:numId w:val="6"/>
        </w:numPr>
        <w:spacing w:after="240" w:line="276" w:lineRule="auto"/>
        <w:rPr>
          <w:rFonts w:cs="Arial"/>
          <w:szCs w:val="24"/>
          <w:lang w:eastAsia="en-GB"/>
        </w:rPr>
      </w:pPr>
      <w:r w:rsidRPr="00EB379E">
        <w:rPr>
          <w:rFonts w:cs="Arial"/>
          <w:szCs w:val="24"/>
          <w:lang w:eastAsia="en-GB"/>
        </w:rPr>
        <w:t>GP C is absent</w:t>
      </w:r>
      <w:r w:rsidRPr="00EB379E">
        <w:rPr>
          <w:rFonts w:cs="Arial"/>
          <w:b/>
          <w:szCs w:val="24"/>
          <w:lang w:eastAsia="en-GB"/>
        </w:rPr>
        <w:t xml:space="preserve"> 3 April 2018 – 26 April 2018</w:t>
      </w:r>
      <w:r w:rsidRPr="00EB379E">
        <w:rPr>
          <w:rFonts w:cs="Arial"/>
          <w:szCs w:val="24"/>
          <w:lang w:eastAsia="en-GB"/>
        </w:rPr>
        <w:t xml:space="preserve"> – two-week qualification period, then practice is eligible to apply for lower of actual invoiced costs or weekly maximum for the period 17-26 April. </w:t>
      </w:r>
    </w:p>
    <w:p w:rsidR="007F6DD9" w:rsidRPr="007F6DD9" w:rsidRDefault="007F6DD9" w:rsidP="007F6DD9">
      <w:pPr>
        <w:pStyle w:val="ListParagraph"/>
        <w:rPr>
          <w:rFonts w:cs="Arial"/>
          <w:szCs w:val="24"/>
          <w:lang w:eastAsia="en-GB"/>
        </w:rPr>
      </w:pPr>
    </w:p>
    <w:p w:rsidR="007F6DD9" w:rsidRPr="00CE2608" w:rsidRDefault="007F6DD9" w:rsidP="007F6DD9">
      <w:pPr>
        <w:pStyle w:val="ListParagraph"/>
        <w:numPr>
          <w:ilvl w:val="0"/>
          <w:numId w:val="6"/>
        </w:numPr>
        <w:spacing w:after="240" w:line="276" w:lineRule="auto"/>
        <w:rPr>
          <w:rFonts w:cs="Arial"/>
          <w:szCs w:val="24"/>
          <w:lang w:eastAsia="en-GB"/>
        </w:rPr>
      </w:pPr>
      <w:r w:rsidRPr="00EB379E">
        <w:rPr>
          <w:rFonts w:cs="Arial"/>
          <w:szCs w:val="24"/>
          <w:lang w:eastAsia="en-GB"/>
        </w:rPr>
        <w:t xml:space="preserve">GP D is absent </w:t>
      </w:r>
      <w:r w:rsidRPr="00EB379E">
        <w:rPr>
          <w:rFonts w:cs="Arial"/>
          <w:b/>
          <w:szCs w:val="24"/>
          <w:lang w:eastAsia="en-GB"/>
        </w:rPr>
        <w:t>10 July 2018 – 19 July 2018</w:t>
      </w:r>
      <w:r w:rsidRPr="00EB379E">
        <w:rPr>
          <w:rFonts w:cs="Arial"/>
          <w:szCs w:val="24"/>
          <w:lang w:eastAsia="en-GB"/>
        </w:rPr>
        <w:t xml:space="preserve">, then </w:t>
      </w:r>
      <w:r w:rsidRPr="00EB379E">
        <w:rPr>
          <w:rFonts w:cs="Arial"/>
          <w:b/>
          <w:szCs w:val="24"/>
          <w:lang w:eastAsia="en-GB"/>
        </w:rPr>
        <w:t>25 July 2018</w:t>
      </w:r>
      <w:r w:rsidRPr="00972847">
        <w:rPr>
          <w:rFonts w:cs="Arial"/>
          <w:b/>
          <w:szCs w:val="24"/>
          <w:lang w:eastAsia="en-GB"/>
        </w:rPr>
        <w:t xml:space="preserve"> – 25 August 2018</w:t>
      </w:r>
      <w:r w:rsidRPr="00867E68">
        <w:rPr>
          <w:rFonts w:cs="Arial"/>
          <w:szCs w:val="24"/>
          <w:lang w:eastAsia="en-GB"/>
        </w:rPr>
        <w:t xml:space="preserve"> – the first instance of absence is less than two continuous weeks so does not count towards payments. The second instance of absence is longer than two continuous weeks and therefore</w:t>
      </w:r>
      <w:r>
        <w:rPr>
          <w:rFonts w:cs="Arial"/>
          <w:szCs w:val="24"/>
          <w:lang w:eastAsia="en-GB"/>
        </w:rPr>
        <w:t>,</w:t>
      </w:r>
      <w:r w:rsidRPr="00867E68">
        <w:rPr>
          <w:rFonts w:cs="Arial"/>
          <w:szCs w:val="24"/>
          <w:lang w:eastAsia="en-GB"/>
        </w:rPr>
        <w:t xml:space="preserve"> the practice is</w:t>
      </w:r>
      <w:r w:rsidRPr="00D37493">
        <w:rPr>
          <w:rFonts w:cs="Arial"/>
          <w:szCs w:val="24"/>
          <w:lang w:eastAsia="en-GB"/>
        </w:rPr>
        <w:t xml:space="preserve"> eligible to apply for</w:t>
      </w:r>
      <w:r>
        <w:rPr>
          <w:rFonts w:cs="Arial"/>
          <w:szCs w:val="24"/>
          <w:lang w:eastAsia="en-GB"/>
        </w:rPr>
        <w:t xml:space="preserve"> the</w:t>
      </w:r>
      <w:r w:rsidRPr="00D37493">
        <w:rPr>
          <w:rFonts w:cs="Arial"/>
          <w:szCs w:val="24"/>
          <w:lang w:eastAsia="en-GB"/>
        </w:rPr>
        <w:t xml:space="preserve"> lo</w:t>
      </w:r>
      <w:r w:rsidRPr="00CE2608">
        <w:rPr>
          <w:rFonts w:cs="Arial"/>
          <w:szCs w:val="24"/>
          <w:lang w:eastAsia="en-GB"/>
        </w:rPr>
        <w:t xml:space="preserve">wer of actual invoiced costs or weekly maximum for the period 8-25 August, after the two-week qualifying period for that instance of absence. </w:t>
      </w:r>
    </w:p>
    <w:p w:rsidR="007F6DD9" w:rsidRPr="00805869" w:rsidRDefault="007F6DD9" w:rsidP="007F6DD9">
      <w:pPr>
        <w:pStyle w:val="ListParagraph"/>
        <w:spacing w:after="240" w:line="276" w:lineRule="auto"/>
        <w:ind w:left="360"/>
        <w:rPr>
          <w:rFonts w:cs="Arial"/>
          <w:szCs w:val="24"/>
          <w:lang w:eastAsia="en-GB"/>
        </w:rPr>
      </w:pPr>
    </w:p>
    <w:p w:rsidR="007F6DD9" w:rsidRPr="00867E68" w:rsidRDefault="007F6DD9" w:rsidP="007F6DD9">
      <w:pPr>
        <w:pStyle w:val="ListParagraph"/>
        <w:numPr>
          <w:ilvl w:val="0"/>
          <w:numId w:val="6"/>
        </w:numPr>
        <w:spacing w:after="240" w:line="276" w:lineRule="auto"/>
        <w:rPr>
          <w:rFonts w:cs="Arial"/>
          <w:sz w:val="22"/>
          <w:lang w:eastAsia="en-GB"/>
        </w:rPr>
      </w:pPr>
      <w:r w:rsidRPr="00EB379E">
        <w:rPr>
          <w:rFonts w:cs="Arial"/>
          <w:szCs w:val="24"/>
          <w:lang w:eastAsia="en-GB"/>
        </w:rPr>
        <w:t xml:space="preserve">GP E is absent </w:t>
      </w:r>
      <w:r w:rsidRPr="00EB379E">
        <w:rPr>
          <w:rFonts w:cs="Arial"/>
          <w:b/>
          <w:szCs w:val="24"/>
          <w:lang w:eastAsia="en-GB"/>
        </w:rPr>
        <w:t>1 May 2018 – 1 January 2019</w:t>
      </w:r>
      <w:r w:rsidRPr="00EB379E">
        <w:rPr>
          <w:rFonts w:cs="Arial"/>
          <w:szCs w:val="24"/>
          <w:lang w:eastAsia="en-GB"/>
        </w:rPr>
        <w:t xml:space="preserve"> – two-week qualification period so practice </w:t>
      </w:r>
      <w:r w:rsidRPr="00972847">
        <w:rPr>
          <w:rFonts w:cs="Arial"/>
          <w:szCs w:val="24"/>
          <w:lang w:eastAsia="en-GB"/>
        </w:rPr>
        <w:t>is eligible to apply for the lower of actual invoiced costs or weekly maximum for 25 weeks, from 15 May – 6 November. From then until 1 January the practice will be eligible for half of whatever was paid in the first period.</w:t>
      </w:r>
    </w:p>
    <w:p w:rsidR="007F6DD9" w:rsidRDefault="007F6DD9" w:rsidP="007F6DD9">
      <w:pPr>
        <w:pStyle w:val="ListParagraph"/>
        <w:spacing w:after="240" w:line="276" w:lineRule="auto"/>
        <w:rPr>
          <w:rFonts w:cs="Arial"/>
          <w:sz w:val="22"/>
          <w:lang w:eastAsia="en-GB"/>
        </w:rPr>
      </w:pPr>
    </w:p>
    <w:p w:rsidR="00123053" w:rsidRDefault="00123053" w:rsidP="007F6DD9">
      <w:pPr>
        <w:pStyle w:val="ListParagraph"/>
        <w:spacing w:after="240" w:line="276" w:lineRule="auto"/>
        <w:rPr>
          <w:rFonts w:cs="Arial"/>
          <w:sz w:val="22"/>
          <w:lang w:eastAsia="en-GB"/>
        </w:rPr>
      </w:pPr>
    </w:p>
    <w:p w:rsidR="00123053" w:rsidRDefault="00123053" w:rsidP="007F6DD9">
      <w:pPr>
        <w:pStyle w:val="ListParagraph"/>
        <w:spacing w:after="240" w:line="276" w:lineRule="auto"/>
        <w:rPr>
          <w:rFonts w:cs="Arial"/>
          <w:sz w:val="22"/>
          <w:lang w:eastAsia="en-GB"/>
        </w:rPr>
      </w:pPr>
    </w:p>
    <w:p w:rsidR="007F6DD9" w:rsidRPr="00A13E08" w:rsidRDefault="007F6DD9" w:rsidP="007F6DD9">
      <w:pPr>
        <w:spacing w:after="240" w:line="276" w:lineRule="auto"/>
        <w:rPr>
          <w:rFonts w:cs="Arial"/>
          <w:b/>
          <w:szCs w:val="24"/>
        </w:rPr>
      </w:pPr>
      <w:r w:rsidRPr="00A13E08">
        <w:rPr>
          <w:rFonts w:cs="Arial"/>
          <w:b/>
          <w:szCs w:val="24"/>
        </w:rPr>
        <w:t>Worked examples</w:t>
      </w:r>
      <w:r>
        <w:rPr>
          <w:rFonts w:cs="Arial"/>
          <w:b/>
          <w:szCs w:val="24"/>
        </w:rPr>
        <w:t xml:space="preserve"> relating to phased return or adjusted hours arrangements</w:t>
      </w:r>
    </w:p>
    <w:p w:rsidR="007F6DD9" w:rsidRDefault="007F6DD9" w:rsidP="007F6DD9">
      <w:pPr>
        <w:pStyle w:val="ListParagraph"/>
        <w:numPr>
          <w:ilvl w:val="0"/>
          <w:numId w:val="4"/>
        </w:numPr>
        <w:spacing w:after="240" w:line="276" w:lineRule="auto"/>
        <w:ind w:left="360"/>
        <w:rPr>
          <w:rFonts w:cs="Arial"/>
          <w:szCs w:val="24"/>
          <w:lang w:eastAsia="en-GB"/>
        </w:rPr>
      </w:pPr>
      <w:r w:rsidRPr="00805869">
        <w:rPr>
          <w:rFonts w:cs="Arial"/>
          <w:szCs w:val="24"/>
          <w:lang w:eastAsia="en-GB"/>
        </w:rPr>
        <w:t xml:space="preserve">GP </w:t>
      </w:r>
      <w:r w:rsidRPr="00F80A4C">
        <w:rPr>
          <w:rFonts w:cs="Arial"/>
          <w:szCs w:val="24"/>
          <w:lang w:eastAsia="en-GB"/>
        </w:rPr>
        <w:t xml:space="preserve">partner </w:t>
      </w:r>
      <w:r>
        <w:rPr>
          <w:rFonts w:cs="Arial"/>
          <w:szCs w:val="24"/>
          <w:lang w:eastAsia="en-GB"/>
        </w:rPr>
        <w:t>F</w:t>
      </w:r>
      <w:r w:rsidRPr="00805869">
        <w:rPr>
          <w:rFonts w:cs="Arial"/>
          <w:szCs w:val="24"/>
          <w:lang w:eastAsia="en-GB"/>
        </w:rPr>
        <w:t xml:space="preserve"> is absent</w:t>
      </w:r>
      <w:r>
        <w:rPr>
          <w:rFonts w:cs="Arial"/>
          <w:b/>
          <w:szCs w:val="24"/>
          <w:lang w:eastAsia="en-GB"/>
        </w:rPr>
        <w:t xml:space="preserve"> 3 April–2</w:t>
      </w:r>
      <w:r w:rsidRPr="00805869">
        <w:rPr>
          <w:rFonts w:cs="Arial"/>
          <w:b/>
          <w:szCs w:val="24"/>
          <w:lang w:eastAsia="en-GB"/>
        </w:rPr>
        <w:t xml:space="preserve">6 April </w:t>
      </w:r>
      <w:r w:rsidRPr="00805869">
        <w:rPr>
          <w:rFonts w:cs="Arial"/>
          <w:szCs w:val="24"/>
          <w:lang w:eastAsia="en-GB"/>
        </w:rPr>
        <w:t>– two-week qualification p</w:t>
      </w:r>
      <w:r>
        <w:rPr>
          <w:rFonts w:cs="Arial"/>
          <w:szCs w:val="24"/>
          <w:lang w:eastAsia="en-GB"/>
        </w:rPr>
        <w:t xml:space="preserve">eriod, then practice is entitled to reimbursement for the </w:t>
      </w:r>
      <w:r w:rsidRPr="00805869">
        <w:rPr>
          <w:rFonts w:cs="Arial"/>
          <w:szCs w:val="24"/>
          <w:lang w:eastAsia="en-GB"/>
        </w:rPr>
        <w:t xml:space="preserve">lower of actual invoiced costs or weekly maximum for the period 17-26 April. </w:t>
      </w:r>
    </w:p>
    <w:p w:rsidR="007F6DD9" w:rsidRDefault="007F6DD9" w:rsidP="007F6DD9">
      <w:pPr>
        <w:pStyle w:val="ListParagraph"/>
        <w:spacing w:after="240" w:line="276" w:lineRule="auto"/>
        <w:ind w:left="360"/>
        <w:rPr>
          <w:rFonts w:cs="Arial"/>
          <w:szCs w:val="24"/>
          <w:lang w:eastAsia="en-GB"/>
        </w:rPr>
      </w:pPr>
    </w:p>
    <w:p w:rsidR="007F6DD9" w:rsidRDefault="007F6DD9" w:rsidP="007F6DD9">
      <w:pPr>
        <w:pStyle w:val="ListParagraph"/>
        <w:spacing w:after="240" w:line="276" w:lineRule="auto"/>
        <w:ind w:left="360"/>
        <w:rPr>
          <w:rFonts w:cs="Arial"/>
          <w:szCs w:val="24"/>
          <w:lang w:eastAsia="en-GB"/>
        </w:rPr>
      </w:pPr>
      <w:r>
        <w:rPr>
          <w:rFonts w:cs="Arial"/>
          <w:szCs w:val="24"/>
          <w:lang w:eastAsia="en-GB"/>
        </w:rPr>
        <w:t xml:space="preserve">After 26 April the GP partner returns to work but with a Fit Note stating that he/she can work three of his/her regular six weekly sessions for the first four weeks. So, the practice is entitled to reimbursement for three sessions per week for those four weeks. </w:t>
      </w:r>
    </w:p>
    <w:p w:rsidR="007F6DD9" w:rsidRDefault="007F6DD9" w:rsidP="007F6DD9">
      <w:pPr>
        <w:pStyle w:val="ListParagraph"/>
        <w:spacing w:after="240" w:line="276" w:lineRule="auto"/>
        <w:ind w:left="360"/>
        <w:rPr>
          <w:rFonts w:cs="Arial"/>
          <w:szCs w:val="24"/>
          <w:lang w:eastAsia="en-GB"/>
        </w:rPr>
      </w:pPr>
    </w:p>
    <w:p w:rsidR="007F6DD9" w:rsidRDefault="007F6DD9" w:rsidP="007F6DD9">
      <w:pPr>
        <w:pStyle w:val="ListParagraph"/>
        <w:numPr>
          <w:ilvl w:val="0"/>
          <w:numId w:val="4"/>
        </w:numPr>
        <w:spacing w:after="240" w:line="276" w:lineRule="auto"/>
        <w:ind w:left="360"/>
        <w:rPr>
          <w:rFonts w:cs="Arial"/>
          <w:szCs w:val="24"/>
          <w:lang w:eastAsia="en-GB"/>
        </w:rPr>
      </w:pPr>
      <w:r>
        <w:rPr>
          <w:rFonts w:cs="Arial"/>
          <w:szCs w:val="24"/>
          <w:lang w:eastAsia="en-GB"/>
        </w:rPr>
        <w:t xml:space="preserve">Salaried GP G is absent </w:t>
      </w:r>
      <w:r w:rsidRPr="00F80A4C">
        <w:rPr>
          <w:rFonts w:cs="Arial"/>
          <w:b/>
          <w:szCs w:val="24"/>
          <w:lang w:eastAsia="en-GB"/>
        </w:rPr>
        <w:t>1 October–30 November</w:t>
      </w:r>
      <w:r>
        <w:rPr>
          <w:rFonts w:cs="Arial"/>
          <w:szCs w:val="24"/>
          <w:lang w:eastAsia="en-GB"/>
        </w:rPr>
        <w:t xml:space="preserve"> – two-week qualification period, so the practice is entitled to reimbursement for the lower of actual invoiced costs or weekly maximum for the period 15 October – 30 November. </w:t>
      </w:r>
    </w:p>
    <w:p w:rsidR="007F6DD9" w:rsidRDefault="007F6DD9" w:rsidP="007F6DD9">
      <w:pPr>
        <w:pStyle w:val="ListParagraph"/>
        <w:spacing w:after="240" w:line="276" w:lineRule="auto"/>
        <w:ind w:left="360"/>
        <w:rPr>
          <w:rFonts w:cs="Arial"/>
          <w:szCs w:val="24"/>
          <w:lang w:eastAsia="en-GB"/>
        </w:rPr>
      </w:pPr>
    </w:p>
    <w:p w:rsidR="007F6DD9" w:rsidRDefault="007F6DD9" w:rsidP="007F6DD9">
      <w:pPr>
        <w:pStyle w:val="ListParagraph"/>
        <w:spacing w:after="240" w:line="276" w:lineRule="auto"/>
        <w:ind w:left="360"/>
        <w:rPr>
          <w:rFonts w:cs="Arial"/>
          <w:szCs w:val="24"/>
          <w:lang w:eastAsia="en-GB"/>
        </w:rPr>
      </w:pPr>
      <w:r>
        <w:rPr>
          <w:rFonts w:cs="Arial"/>
          <w:szCs w:val="24"/>
          <w:lang w:eastAsia="en-GB"/>
        </w:rPr>
        <w:t xml:space="preserve">After 30 November, the salaried GP returns to work but with a Fit Note stating that he/she can work four of his/her regular seven sessions for the first two weeks, but must work Monday, Wednesday and Friday so that he/she is not working consecutive days. </w:t>
      </w:r>
    </w:p>
    <w:p w:rsidR="007F6DD9" w:rsidRDefault="007F6DD9" w:rsidP="007F6DD9">
      <w:pPr>
        <w:pStyle w:val="ListParagraph"/>
        <w:spacing w:after="240" w:line="276" w:lineRule="auto"/>
        <w:ind w:left="360"/>
        <w:rPr>
          <w:rFonts w:cs="Arial"/>
          <w:szCs w:val="24"/>
          <w:lang w:eastAsia="en-GB"/>
        </w:rPr>
      </w:pPr>
    </w:p>
    <w:p w:rsidR="007F6DD9" w:rsidRDefault="007F6DD9" w:rsidP="007F6DD9">
      <w:pPr>
        <w:pStyle w:val="ListParagraph"/>
        <w:spacing w:after="240" w:line="276" w:lineRule="auto"/>
        <w:ind w:left="360"/>
        <w:rPr>
          <w:rFonts w:cs="Arial"/>
          <w:szCs w:val="24"/>
          <w:lang w:eastAsia="en-GB"/>
        </w:rPr>
      </w:pPr>
      <w:proofErr w:type="spellStart"/>
      <w:r>
        <w:rPr>
          <w:rFonts w:cs="Arial"/>
          <w:szCs w:val="24"/>
          <w:lang w:eastAsia="en-GB"/>
        </w:rPr>
        <w:t>He/She</w:t>
      </w:r>
      <w:proofErr w:type="spellEnd"/>
      <w:r>
        <w:rPr>
          <w:rFonts w:cs="Arial"/>
          <w:szCs w:val="24"/>
          <w:lang w:eastAsia="en-GB"/>
        </w:rPr>
        <w:t xml:space="preserve"> will not qualify for statutory sick pay during this time (because he/she is not off work for four consecutive days) and will not be paid his/her full salary, so the practice is not </w:t>
      </w:r>
      <w:r w:rsidRPr="00F80A4C">
        <w:rPr>
          <w:rFonts w:cs="Arial"/>
          <w:i/>
          <w:szCs w:val="24"/>
          <w:lang w:eastAsia="en-GB"/>
        </w:rPr>
        <w:t>automatically</w:t>
      </w:r>
      <w:r>
        <w:rPr>
          <w:rFonts w:cs="Arial"/>
          <w:szCs w:val="24"/>
          <w:lang w:eastAsia="en-GB"/>
        </w:rPr>
        <w:t xml:space="preserve"> entitled to reimbursement for the cost of cover. </w:t>
      </w:r>
    </w:p>
    <w:p w:rsidR="007F6DD9" w:rsidRDefault="007F6DD9" w:rsidP="007F6DD9">
      <w:pPr>
        <w:pStyle w:val="ListParagraph"/>
        <w:spacing w:after="240" w:line="276" w:lineRule="auto"/>
        <w:ind w:left="360"/>
        <w:rPr>
          <w:rFonts w:cs="Arial"/>
          <w:szCs w:val="24"/>
          <w:lang w:eastAsia="en-GB"/>
        </w:rPr>
      </w:pPr>
    </w:p>
    <w:p w:rsidR="007F6DD9" w:rsidRDefault="007F6DD9" w:rsidP="007F6DD9">
      <w:pPr>
        <w:pStyle w:val="ListParagraph"/>
        <w:spacing w:after="240" w:line="276" w:lineRule="auto"/>
        <w:ind w:left="360"/>
        <w:rPr>
          <w:rFonts w:cs="Arial"/>
          <w:szCs w:val="24"/>
          <w:lang w:eastAsia="en-GB"/>
        </w:rPr>
      </w:pPr>
      <w:r>
        <w:rPr>
          <w:rFonts w:cs="Arial"/>
          <w:szCs w:val="24"/>
          <w:lang w:eastAsia="en-GB"/>
        </w:rPr>
        <w:t xml:space="preserve">However, the practice may claim reimbursement and, if the salaried GP is being fully paid for the </w:t>
      </w:r>
      <w:proofErr w:type="gramStart"/>
      <w:r>
        <w:rPr>
          <w:rFonts w:cs="Arial"/>
          <w:szCs w:val="24"/>
          <w:lang w:eastAsia="en-GB"/>
        </w:rPr>
        <w:t>sessions</w:t>
      </w:r>
      <w:proofErr w:type="gramEnd"/>
      <w:r>
        <w:rPr>
          <w:rFonts w:cs="Arial"/>
          <w:szCs w:val="24"/>
          <w:lang w:eastAsia="en-GB"/>
        </w:rPr>
        <w:t xml:space="preserve"> he/she does work, the commissioner should use its discretion to reimburse the practice. So, the practice should be reimbursed for three sessions per week for two weeks. </w:t>
      </w:r>
    </w:p>
    <w:p w:rsidR="007F6DD9" w:rsidRDefault="007F6DD9" w:rsidP="007F6DD9">
      <w:pPr>
        <w:pStyle w:val="ListParagraph"/>
        <w:spacing w:after="240" w:line="276" w:lineRule="auto"/>
        <w:ind w:left="360"/>
        <w:rPr>
          <w:rFonts w:cs="Arial"/>
          <w:szCs w:val="24"/>
          <w:lang w:eastAsia="en-GB"/>
        </w:rPr>
      </w:pPr>
    </w:p>
    <w:p w:rsidR="007F6DD9" w:rsidRPr="0019330F" w:rsidRDefault="007F6DD9" w:rsidP="007F6DD9">
      <w:pPr>
        <w:pStyle w:val="ListParagraph"/>
        <w:numPr>
          <w:ilvl w:val="0"/>
          <w:numId w:val="4"/>
        </w:numPr>
        <w:spacing w:after="240" w:line="276" w:lineRule="auto"/>
        <w:ind w:left="360"/>
        <w:rPr>
          <w:rFonts w:cs="Arial"/>
          <w:szCs w:val="24"/>
          <w:lang w:eastAsia="en-GB"/>
        </w:rPr>
      </w:pPr>
      <w:r>
        <w:rPr>
          <w:rFonts w:cs="Arial"/>
          <w:szCs w:val="24"/>
          <w:lang w:eastAsia="en-GB"/>
        </w:rPr>
        <w:t>GP performer H (s</w:t>
      </w:r>
      <w:r w:rsidRPr="0019330F">
        <w:rPr>
          <w:rFonts w:cs="Arial"/>
          <w:szCs w:val="24"/>
          <w:lang w:eastAsia="en-GB"/>
        </w:rPr>
        <w:t xml:space="preserve">alaried </w:t>
      </w:r>
      <w:r>
        <w:rPr>
          <w:rFonts w:cs="Arial"/>
          <w:szCs w:val="24"/>
          <w:lang w:eastAsia="en-GB"/>
        </w:rPr>
        <w:t>or partner) C</w:t>
      </w:r>
      <w:r w:rsidRPr="0019330F">
        <w:rPr>
          <w:rFonts w:cs="Arial"/>
          <w:szCs w:val="24"/>
          <w:lang w:eastAsia="en-GB"/>
        </w:rPr>
        <w:t xml:space="preserve"> is absent </w:t>
      </w:r>
      <w:r w:rsidRPr="00F677BA">
        <w:rPr>
          <w:rFonts w:cs="Arial"/>
          <w:b/>
          <w:szCs w:val="24"/>
          <w:lang w:eastAsia="en-GB"/>
        </w:rPr>
        <w:t>9 January-</w:t>
      </w:r>
      <w:r w:rsidRPr="00192602">
        <w:rPr>
          <w:rFonts w:cs="Arial"/>
          <w:b/>
          <w:szCs w:val="24"/>
          <w:lang w:eastAsia="en-GB"/>
        </w:rPr>
        <w:t xml:space="preserve"> 6</w:t>
      </w:r>
      <w:r w:rsidRPr="00F677BA">
        <w:rPr>
          <w:rFonts w:cs="Arial"/>
          <w:b/>
          <w:szCs w:val="24"/>
          <w:lang w:eastAsia="en-GB"/>
        </w:rPr>
        <w:t xml:space="preserve"> February</w:t>
      </w:r>
      <w:r w:rsidRPr="0019330F">
        <w:rPr>
          <w:rFonts w:cs="Arial"/>
          <w:szCs w:val="24"/>
          <w:lang w:eastAsia="en-GB"/>
        </w:rPr>
        <w:t xml:space="preserve"> – two-week qualification period, so the practice is entitled to reimbursement for the lower of actual invoiced costs or weekly maximum for the period </w:t>
      </w:r>
      <w:r>
        <w:rPr>
          <w:rFonts w:cs="Arial"/>
          <w:szCs w:val="24"/>
          <w:lang w:eastAsia="en-GB"/>
        </w:rPr>
        <w:t xml:space="preserve">23 January </w:t>
      </w:r>
      <w:r w:rsidRPr="0019330F">
        <w:rPr>
          <w:rFonts w:cs="Arial"/>
          <w:szCs w:val="24"/>
          <w:lang w:eastAsia="en-GB"/>
        </w:rPr>
        <w:t xml:space="preserve">– </w:t>
      </w:r>
      <w:r>
        <w:rPr>
          <w:rFonts w:cs="Arial"/>
          <w:szCs w:val="24"/>
          <w:lang w:eastAsia="en-GB"/>
        </w:rPr>
        <w:t>6 February</w:t>
      </w:r>
      <w:r w:rsidRPr="0019330F">
        <w:rPr>
          <w:rFonts w:cs="Arial"/>
          <w:szCs w:val="24"/>
          <w:lang w:eastAsia="en-GB"/>
        </w:rPr>
        <w:t xml:space="preserve">. </w:t>
      </w:r>
    </w:p>
    <w:p w:rsidR="007F6DD9" w:rsidRPr="0019330F" w:rsidRDefault="007F6DD9" w:rsidP="007F6DD9">
      <w:pPr>
        <w:pStyle w:val="ListParagraph"/>
        <w:spacing w:after="240" w:line="276" w:lineRule="auto"/>
        <w:ind w:left="360"/>
        <w:rPr>
          <w:rFonts w:cs="Arial"/>
          <w:szCs w:val="24"/>
          <w:lang w:eastAsia="en-GB"/>
        </w:rPr>
      </w:pPr>
    </w:p>
    <w:p w:rsidR="007F6DD9" w:rsidRDefault="007F6DD9" w:rsidP="007F6DD9">
      <w:pPr>
        <w:pStyle w:val="ListParagraph"/>
        <w:spacing w:after="240" w:line="276" w:lineRule="auto"/>
        <w:ind w:left="360"/>
        <w:rPr>
          <w:rFonts w:cs="Arial"/>
          <w:szCs w:val="24"/>
          <w:lang w:eastAsia="en-GB"/>
        </w:rPr>
      </w:pPr>
      <w:r w:rsidRPr="0019330F">
        <w:rPr>
          <w:rFonts w:cs="Arial"/>
          <w:szCs w:val="24"/>
          <w:lang w:eastAsia="en-GB"/>
        </w:rPr>
        <w:t xml:space="preserve">After </w:t>
      </w:r>
      <w:r>
        <w:rPr>
          <w:rFonts w:cs="Arial"/>
          <w:szCs w:val="24"/>
          <w:lang w:eastAsia="en-GB"/>
        </w:rPr>
        <w:t>6 February</w:t>
      </w:r>
      <w:r w:rsidRPr="0019330F">
        <w:rPr>
          <w:rFonts w:cs="Arial"/>
          <w:szCs w:val="24"/>
          <w:lang w:eastAsia="en-GB"/>
        </w:rPr>
        <w:t xml:space="preserve">, the </w:t>
      </w:r>
      <w:r>
        <w:rPr>
          <w:rFonts w:cs="Arial"/>
          <w:szCs w:val="24"/>
          <w:lang w:eastAsia="en-GB"/>
        </w:rPr>
        <w:t xml:space="preserve">GP performer </w:t>
      </w:r>
      <w:r w:rsidRPr="0019330F">
        <w:rPr>
          <w:rFonts w:cs="Arial"/>
          <w:szCs w:val="24"/>
          <w:lang w:eastAsia="en-GB"/>
        </w:rPr>
        <w:t>returns to work</w:t>
      </w:r>
      <w:r>
        <w:rPr>
          <w:rFonts w:cs="Arial"/>
          <w:szCs w:val="24"/>
          <w:lang w:eastAsia="en-GB"/>
        </w:rPr>
        <w:t xml:space="preserve"> and suggests working </w:t>
      </w:r>
      <w:r w:rsidRPr="0019330F">
        <w:rPr>
          <w:rFonts w:cs="Arial"/>
          <w:szCs w:val="24"/>
          <w:lang w:eastAsia="en-GB"/>
        </w:rPr>
        <w:t xml:space="preserve">four of </w:t>
      </w:r>
      <w:r>
        <w:rPr>
          <w:rFonts w:cs="Arial"/>
          <w:szCs w:val="24"/>
          <w:lang w:eastAsia="en-GB"/>
        </w:rPr>
        <w:t xml:space="preserve">their </w:t>
      </w:r>
      <w:r w:rsidRPr="0019330F">
        <w:rPr>
          <w:rFonts w:cs="Arial"/>
          <w:szCs w:val="24"/>
          <w:lang w:eastAsia="en-GB"/>
        </w:rPr>
        <w:t xml:space="preserve">regular seven sessions for the first </w:t>
      </w:r>
      <w:r>
        <w:rPr>
          <w:rFonts w:cs="Arial"/>
          <w:szCs w:val="24"/>
          <w:lang w:eastAsia="en-GB"/>
        </w:rPr>
        <w:t>week</w:t>
      </w:r>
      <w:r w:rsidRPr="0019330F">
        <w:rPr>
          <w:rFonts w:cs="Arial"/>
          <w:szCs w:val="24"/>
          <w:lang w:eastAsia="en-GB"/>
        </w:rPr>
        <w:t xml:space="preserve">. </w:t>
      </w:r>
    </w:p>
    <w:p w:rsidR="007F6DD9" w:rsidRDefault="007F6DD9" w:rsidP="007F6DD9">
      <w:pPr>
        <w:pStyle w:val="ListParagraph"/>
        <w:spacing w:after="240" w:line="276" w:lineRule="auto"/>
        <w:ind w:left="360"/>
        <w:rPr>
          <w:rFonts w:cs="Arial"/>
          <w:szCs w:val="24"/>
          <w:lang w:eastAsia="en-GB"/>
        </w:rPr>
      </w:pPr>
    </w:p>
    <w:p w:rsidR="007F6DD9" w:rsidRPr="007F6DD9" w:rsidRDefault="007F6DD9" w:rsidP="007F6DD9">
      <w:pPr>
        <w:pStyle w:val="ListParagraph"/>
        <w:spacing w:after="240" w:line="276" w:lineRule="auto"/>
        <w:ind w:left="360"/>
        <w:rPr>
          <w:rFonts w:cs="Arial"/>
          <w:szCs w:val="24"/>
          <w:lang w:eastAsia="en-GB"/>
        </w:rPr>
      </w:pPr>
      <w:r w:rsidRPr="008C33F3">
        <w:rPr>
          <w:rFonts w:cs="Arial"/>
          <w:szCs w:val="24"/>
          <w:lang w:eastAsia="en-GB"/>
        </w:rPr>
        <w:t>The practice may not claim reimbursement as the phased return is not subject to a Fit Note recommendation and has been agreed at the employers/place of work</w:t>
      </w:r>
      <w:r>
        <w:rPr>
          <w:rFonts w:cs="Arial"/>
          <w:szCs w:val="24"/>
          <w:lang w:eastAsia="en-GB"/>
        </w:rPr>
        <w:t>’</w:t>
      </w:r>
      <w:r w:rsidRPr="008C33F3">
        <w:rPr>
          <w:rFonts w:cs="Arial"/>
          <w:szCs w:val="24"/>
          <w:lang w:eastAsia="en-GB"/>
        </w:rPr>
        <w:t>s discretion.</w:t>
      </w:r>
    </w:p>
    <w:p w:rsidR="001C6A66" w:rsidRDefault="001C6A66" w:rsidP="001C6A66">
      <w:pPr>
        <w:tabs>
          <w:tab w:val="left" w:pos="4337"/>
        </w:tabs>
        <w:spacing w:after="240" w:line="276" w:lineRule="auto"/>
      </w:pPr>
    </w:p>
    <w:sectPr w:rsidR="001C6A66" w:rsidSect="00123053">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4E6D" w:rsidRDefault="00DC4E6D" w:rsidP="001C6A66">
      <w:r>
        <w:separator/>
      </w:r>
    </w:p>
  </w:endnote>
  <w:endnote w:type="continuationSeparator" w:id="0">
    <w:p w:rsidR="00DC4E6D" w:rsidRDefault="00DC4E6D" w:rsidP="001C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4E6D" w:rsidRDefault="00DC4E6D" w:rsidP="001C6A66">
      <w:r>
        <w:separator/>
      </w:r>
    </w:p>
  </w:footnote>
  <w:footnote w:type="continuationSeparator" w:id="0">
    <w:p w:rsidR="00DC4E6D" w:rsidRDefault="00DC4E6D" w:rsidP="001C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3053" w:rsidRPr="00123053" w:rsidRDefault="00123053" w:rsidP="00123053">
    <w:pPr>
      <w:tabs>
        <w:tab w:val="left" w:pos="9072"/>
      </w:tabs>
      <w:autoSpaceDE w:val="0"/>
      <w:autoSpaceDN w:val="0"/>
      <w:adjustRightInd w:val="0"/>
      <w:spacing w:before="200" w:after="60"/>
      <w:ind w:right="-2"/>
      <w:jc w:val="center"/>
      <w:rPr>
        <w:rFonts w:asciiTheme="minorBidi" w:hAnsiTheme="minorBidi" w:cstheme="minorBidi"/>
        <w:color w:val="1C6CB4"/>
        <w:szCs w:val="24"/>
      </w:rPr>
    </w:pPr>
    <w:r w:rsidRPr="00123053">
      <w:rPr>
        <w:rFonts w:asciiTheme="minorBidi" w:hAnsiTheme="minorBidi" w:cstheme="minorBidi"/>
        <w:color w:val="1C6CB4"/>
        <w:szCs w:val="24"/>
      </w:rPr>
      <w:t>Annex 90 D 2.14.3</w:t>
    </w:r>
  </w:p>
  <w:p w:rsidR="00123053" w:rsidRPr="00123053" w:rsidRDefault="00123053" w:rsidP="00123053">
    <w:pPr>
      <w:tabs>
        <w:tab w:val="left" w:pos="9072"/>
      </w:tabs>
      <w:autoSpaceDE w:val="0"/>
      <w:autoSpaceDN w:val="0"/>
      <w:adjustRightInd w:val="0"/>
      <w:spacing w:before="200" w:after="60"/>
      <w:ind w:right="-2"/>
      <w:jc w:val="center"/>
      <w:rPr>
        <w:rFonts w:asciiTheme="minorBidi" w:hAnsiTheme="minorBidi" w:cstheme="minorBidi"/>
        <w:color w:val="1C6CB4"/>
        <w:sz w:val="32"/>
        <w:szCs w:val="32"/>
      </w:rPr>
    </w:pPr>
    <w:r w:rsidRPr="00123053">
      <w:rPr>
        <w:rFonts w:asciiTheme="minorBidi" w:hAnsiTheme="minorBidi" w:cstheme="minorBidi"/>
        <w:color w:val="1C6CB4"/>
        <w:sz w:val="32"/>
        <w:szCs w:val="32"/>
      </w:rPr>
      <w:t>Frequently asked questions</w:t>
    </w:r>
  </w:p>
  <w:p w:rsidR="00123053" w:rsidRDefault="0012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992"/>
    <w:multiLevelType w:val="hybridMultilevel"/>
    <w:tmpl w:val="9DE60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F10BF6"/>
    <w:multiLevelType w:val="hybridMultilevel"/>
    <w:tmpl w:val="2FA0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34EE1"/>
    <w:multiLevelType w:val="hybridMultilevel"/>
    <w:tmpl w:val="64CC4E4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D673445"/>
    <w:multiLevelType w:val="hybridMultilevel"/>
    <w:tmpl w:val="E88E17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514CA4"/>
    <w:multiLevelType w:val="hybridMultilevel"/>
    <w:tmpl w:val="F8AA3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BB6797"/>
    <w:multiLevelType w:val="hybridMultilevel"/>
    <w:tmpl w:val="CC18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794868">
    <w:abstractNumId w:val="2"/>
  </w:num>
  <w:num w:numId="2" w16cid:durableId="1746294656">
    <w:abstractNumId w:val="3"/>
  </w:num>
  <w:num w:numId="3" w16cid:durableId="577327021">
    <w:abstractNumId w:val="4"/>
  </w:num>
  <w:num w:numId="4" w16cid:durableId="2018923996">
    <w:abstractNumId w:val="1"/>
  </w:num>
  <w:num w:numId="5" w16cid:durableId="231700747">
    <w:abstractNumId w:val="0"/>
  </w:num>
  <w:num w:numId="6" w16cid:durableId="1839491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66"/>
    <w:rsid w:val="00123053"/>
    <w:rsid w:val="00135ABD"/>
    <w:rsid w:val="00165D08"/>
    <w:rsid w:val="001C6A66"/>
    <w:rsid w:val="00345603"/>
    <w:rsid w:val="00390A7B"/>
    <w:rsid w:val="00760639"/>
    <w:rsid w:val="007F6DD9"/>
    <w:rsid w:val="00894EFF"/>
    <w:rsid w:val="008D7204"/>
    <w:rsid w:val="00A538F8"/>
    <w:rsid w:val="00AA482E"/>
    <w:rsid w:val="00B36744"/>
    <w:rsid w:val="00DC4E6D"/>
    <w:rsid w:val="00F06CF1"/>
    <w:rsid w:val="00F369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0CA9"/>
  <w15:chartTrackingRefBased/>
  <w15:docId w15:val="{D72F753B-526A-43BB-AA08-308BC8DF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53"/>
    <w:pPr>
      <w:widowControl w:val="0"/>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A66"/>
    <w:pPr>
      <w:tabs>
        <w:tab w:val="center" w:pos="4513"/>
        <w:tab w:val="right" w:pos="9026"/>
      </w:tabs>
    </w:pPr>
  </w:style>
  <w:style w:type="character" w:customStyle="1" w:styleId="HeaderChar">
    <w:name w:val="Header Char"/>
    <w:basedOn w:val="DefaultParagraphFont"/>
    <w:link w:val="Header"/>
    <w:uiPriority w:val="99"/>
    <w:rsid w:val="001C6A66"/>
  </w:style>
  <w:style w:type="paragraph" w:styleId="Footer">
    <w:name w:val="footer"/>
    <w:basedOn w:val="Normal"/>
    <w:link w:val="FooterChar"/>
    <w:uiPriority w:val="99"/>
    <w:unhideWhenUsed/>
    <w:rsid w:val="001C6A66"/>
    <w:pPr>
      <w:tabs>
        <w:tab w:val="center" w:pos="4513"/>
        <w:tab w:val="right" w:pos="9026"/>
      </w:tabs>
    </w:pPr>
  </w:style>
  <w:style w:type="character" w:customStyle="1" w:styleId="FooterChar">
    <w:name w:val="Footer Char"/>
    <w:basedOn w:val="DefaultParagraphFont"/>
    <w:link w:val="Footer"/>
    <w:uiPriority w:val="99"/>
    <w:rsid w:val="001C6A66"/>
  </w:style>
  <w:style w:type="paragraph" w:styleId="FootnoteText">
    <w:name w:val="footnote text"/>
    <w:basedOn w:val="Normal"/>
    <w:link w:val="FootnoteTextChar"/>
    <w:uiPriority w:val="99"/>
    <w:unhideWhenUsed/>
    <w:rsid w:val="001C6A66"/>
    <w:pPr>
      <w:widowControl/>
      <w:jc w:val="left"/>
    </w:pPr>
    <w:rPr>
      <w:rFonts w:asciiTheme="minorHAnsi" w:eastAsiaTheme="minorEastAsia" w:hAnsiTheme="minorHAnsi"/>
      <w:lang w:eastAsia="en-US"/>
    </w:rPr>
  </w:style>
  <w:style w:type="character" w:customStyle="1" w:styleId="FootnoteTextChar">
    <w:name w:val="Footnote Text Char"/>
    <w:basedOn w:val="DefaultParagraphFont"/>
    <w:link w:val="FootnoteText"/>
    <w:uiPriority w:val="99"/>
    <w:rsid w:val="001C6A66"/>
    <w:rPr>
      <w:rFonts w:eastAsiaTheme="minorEastAsia" w:cs="Times New Roman"/>
      <w:sz w:val="20"/>
      <w:szCs w:val="20"/>
    </w:rPr>
  </w:style>
  <w:style w:type="character" w:styleId="FootnoteReference">
    <w:name w:val="footnote reference"/>
    <w:basedOn w:val="DefaultParagraphFont"/>
    <w:uiPriority w:val="99"/>
    <w:unhideWhenUsed/>
    <w:rsid w:val="001C6A66"/>
    <w:rPr>
      <w:vertAlign w:val="superscript"/>
    </w:rPr>
  </w:style>
  <w:style w:type="paragraph" w:styleId="ListParagraph">
    <w:name w:val="List Paragraph"/>
    <w:basedOn w:val="Normal"/>
    <w:link w:val="ListParagraphChar"/>
    <w:uiPriority w:val="34"/>
    <w:qFormat/>
    <w:rsid w:val="007F6DD9"/>
    <w:pPr>
      <w:widowControl/>
      <w:ind w:left="720"/>
      <w:contextualSpacing/>
      <w:jc w:val="left"/>
    </w:pPr>
    <w:rPr>
      <w:bCs/>
      <w:szCs w:val="26"/>
      <w:lang w:eastAsia="en-US"/>
    </w:rPr>
  </w:style>
  <w:style w:type="character" w:customStyle="1" w:styleId="ListParagraphChar">
    <w:name w:val="List Paragraph Char"/>
    <w:basedOn w:val="DefaultParagraphFont"/>
    <w:link w:val="ListParagraph"/>
    <w:uiPriority w:val="34"/>
    <w:rsid w:val="007F6DD9"/>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ad541163-cd74-4f1b-bfd4-993ad071712c" xsi:nil="true"/>
    <lcf76f155ced4ddcb4097134ff3c332f xmlns="c86495bf-32c4-40d4-addc-fc365ef790b0">
      <Terms xmlns="http://schemas.microsoft.com/office/infopath/2007/PartnerControls"/>
    </lcf76f155ced4ddcb4097134ff3c332f>
    <_ip_UnifiedCompliancePolicyProperties xmlns="ad541163-cd74-4f1b-bfd4-993ad071712c" xsi:nil="true"/>
    <TaxCatchAll xmlns="ad541163-cd74-4f1b-bfd4-993ad071712c" xsi:nil="true"/>
    <Filelocation xmlns="c86495bf-32c4-40d4-addc-fc365ef790b0" xsi:nil="true"/>
    <cf6a4c84-19b1-48ba-b3e7-25573b898809PostalCode xmlns="c86495bf-32c4-40d4-addc-fc365ef790b0" xsi:nil="true"/>
    <cf6a4c84-19b1-48ba-b3e7-25573b898809DispName xmlns="c86495bf-32c4-40d4-addc-fc365ef790b0" xsi:nil="true"/>
    <cf6a4c84-19b1-48ba-b3e7-25573b898809CountryOrRegion xmlns="c86495bf-32c4-40d4-addc-fc365ef790b0" xsi:nil="true"/>
    <cf6a4c84-19b1-48ba-b3e7-25573b898809State xmlns="c86495bf-32c4-40d4-addc-fc365ef790b0" xsi:nil="true"/>
    <cf6a4c84-19b1-48ba-b3e7-25573b898809GeoLoc xmlns="c86495bf-32c4-40d4-addc-fc365ef790b0" xsi:nil="true"/>
    <SharedWithUsers xmlns="ad541163-cd74-4f1b-bfd4-993ad071712c">
      <UserInfo>
        <DisplayName>KEMP, Mike (NHS ENGLAND - X24)</DisplayName>
        <AccountId>141</AccountId>
        <AccountType/>
      </UserInfo>
      <UserInfo>
        <DisplayName>Primary Care Commissioning Transformation Members</DisplayName>
        <AccountId>176</AccountId>
        <AccountType/>
      </UserInfo>
      <UserInfo>
        <DisplayName>YELDON, Belinda (NHS NORTH EAST LONDON ICB - A3A8R)</DisplayName>
        <AccountId>185</AccountId>
        <AccountType/>
      </UserInfo>
      <UserInfo>
        <DisplayName>BARTSCH, Sophie (NHS ENGLAND - X24)</DisplayName>
        <AccountId>69</AccountId>
        <AccountType/>
      </UserInfo>
      <UserInfo>
        <DisplayName>PARKER, Charlie (NHS ENGLAND - X24)</DisplayName>
        <AccountId>92</AccountId>
        <AccountType/>
      </UserInfo>
      <UserInfo>
        <DisplayName>OSBORNE, Lucie (NHS ENGLAND - X24)</DisplayName>
        <AccountId>58</AccountId>
        <AccountType/>
      </UserInfo>
      <UserInfo>
        <DisplayName>MOORE, Madeline (NHS ENGLAND - X24)</DisplayName>
        <AccountId>448</AccountId>
        <AccountType/>
      </UserInfo>
      <UserInfo>
        <DisplayName>COPPINI, Emma (NHS ENGLAND - X24)</DisplayName>
        <AccountId>449</AccountId>
        <AccountType/>
      </UserInfo>
      <UserInfo>
        <DisplayName>HORNER, Claire (NHS ENGLAND - X24)</DisplayName>
        <AccountId>450</AccountId>
        <AccountType/>
      </UserInfo>
      <UserInfo>
        <DisplayName>SIYOLWE, Brian (NHS ENGLAND - X24)</DisplayName>
        <AccountId>451</AccountId>
        <AccountType/>
      </UserInfo>
      <UserInfo>
        <DisplayName>JAMES, Elizabeth (NHS ENGLAND - X24)</DisplayName>
        <AccountId>47</AccountId>
        <AccountType/>
      </UserInfo>
    </SharedWithUsers>
    <cf6a4c84-19b1-48ba-b3e7-25573b898809City xmlns="c86495bf-32c4-40d4-addc-fc365ef790b0" xsi:nil="true"/>
    <cf6a4c84-19b1-48ba-b3e7-25573b898809Street xmlns="c86495bf-32c4-40d4-addc-fc365ef790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1A353-6736-470A-A3F3-7332C2F216D9}">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2.xml><?xml version="1.0" encoding="utf-8"?>
<ds:datastoreItem xmlns:ds="http://schemas.openxmlformats.org/officeDocument/2006/customXml" ds:itemID="{22B787E9-78E3-4C61-BE1B-409EBFD87086}">
  <ds:schemaRefs>
    <ds:schemaRef ds:uri="http://schemas.microsoft.com/sharepoint/v3/contenttype/forms"/>
  </ds:schemaRefs>
</ds:datastoreItem>
</file>

<file path=customXml/itemProps3.xml><?xml version="1.0" encoding="utf-8"?>
<ds:datastoreItem xmlns:ds="http://schemas.openxmlformats.org/officeDocument/2006/customXml" ds:itemID="{E7D30786-BD7D-4491-9A32-148ABAD3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 (PCC)</dc:creator>
  <cp:keywords/>
  <dc:description/>
  <cp:lastModifiedBy>BOSHELL, Joanne (NHS ENGLAND)</cp:lastModifiedBy>
  <cp:revision>1</cp:revision>
  <dcterms:created xsi:type="dcterms:W3CDTF">2025-09-04T08:40:00Z</dcterms:created>
  <dcterms:modified xsi:type="dcterms:W3CDTF">2025-09-04T08:40:00Z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y fmtid="{D5CDD505-2E9C-101B-9397-08002B2CF9AE}" pid="3" name="Order">
    <vt:r8>5976800</vt:r8>
  </property>
  <property fmtid="{D5CDD505-2E9C-101B-9397-08002B2CF9AE}" pid="4" name="_ExtendedDescription">
    <vt:lpwstr/>
  </property>
  <property fmtid="{D5CDD505-2E9C-101B-9397-08002B2CF9AE}" pid="5" name="MediaServiceImageTags">
    <vt:lpwstr/>
  </property>
</Properties>
</file>