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0928" w14:textId="77777777" w:rsidR="00B72132" w:rsidRDefault="00B72132" w:rsidP="001704CD">
      <w:pPr>
        <w:pStyle w:val="Heading3"/>
        <w:sectPr w:rsidR="00B72132" w:rsidSect="001D1247">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5CFDB895" w14:textId="2628C523" w:rsidR="00DA2CEE" w:rsidRPr="00DA2CEE" w:rsidRDefault="001B065C" w:rsidP="008C230D">
      <w:pPr>
        <w:pStyle w:val="Heading1"/>
      </w:pPr>
      <w:bookmarkStart w:id="0" w:name="_Toc142042366"/>
      <w:bookmarkStart w:id="1" w:name="_Toc142043217"/>
      <w:bookmarkStart w:id="2" w:name="_Toc143256350"/>
      <w:r>
        <w:t xml:space="preserve">Safe and effective provision of high quality primary medical services to out of area registered patients: implementing the </w:t>
      </w:r>
      <w:r w:rsidR="001921E9">
        <w:t>20</w:t>
      </w:r>
      <w:r>
        <w:t>25/26 GP contract change</w:t>
      </w:r>
      <w:bookmarkEnd w:id="0"/>
      <w:bookmarkEnd w:id="1"/>
      <w:bookmarkEnd w:id="2"/>
    </w:p>
    <w:p w14:paraId="085528CA" w14:textId="74886FFF" w:rsidR="00955A5C" w:rsidRDefault="00C847D6" w:rsidP="00AE2897">
      <w:pPr>
        <w:pStyle w:val="Heading2"/>
        <w:spacing w:after="360"/>
      </w:pPr>
      <w:r w:rsidRPr="000E7C30">
        <w:t xml:space="preserve">Annex </w:t>
      </w:r>
      <w:r w:rsidR="00EF38E1" w:rsidRPr="000E7C30">
        <w:t>A</w:t>
      </w:r>
      <w:r w:rsidR="00DD3C93">
        <w:t xml:space="preserve">: </w:t>
      </w:r>
      <w:r w:rsidR="00955A5C">
        <w:t>a</w:t>
      </w:r>
      <w:r w:rsidR="00955A5C" w:rsidRPr="00955A5C">
        <w:t>ssurance checklist</w:t>
      </w:r>
    </w:p>
    <w:tbl>
      <w:tblPr>
        <w:tblStyle w:val="GridTable4-Accent4"/>
        <w:tblW w:w="0" w:type="auto"/>
        <w:tblLook w:val="04A0" w:firstRow="1" w:lastRow="0" w:firstColumn="1" w:lastColumn="0" w:noHBand="0" w:noVBand="1"/>
      </w:tblPr>
      <w:tblGrid>
        <w:gridCol w:w="4508"/>
        <w:gridCol w:w="4508"/>
      </w:tblGrid>
      <w:tr w:rsidR="00341C0B" w14:paraId="1CD812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C92589A" w14:textId="77777777" w:rsidR="00341C0B" w:rsidRDefault="00341C0B" w:rsidP="003A2D81">
            <w:r>
              <w:t>Part 1 – Out of area registration plans</w:t>
            </w:r>
          </w:p>
        </w:tc>
        <w:tc>
          <w:tcPr>
            <w:tcW w:w="4508" w:type="dxa"/>
          </w:tcPr>
          <w:p w14:paraId="255DDC45" w14:textId="77777777" w:rsidR="00341C0B" w:rsidRDefault="00341C0B" w:rsidP="003A2D81">
            <w:pPr>
              <w:cnfStyle w:val="100000000000" w:firstRow="1" w:lastRow="0" w:firstColumn="0" w:lastColumn="0" w:oddVBand="0" w:evenVBand="0" w:oddHBand="0" w:evenHBand="0" w:firstRowFirstColumn="0" w:firstRowLastColumn="0" w:lastRowFirstColumn="0" w:lastRowLastColumn="0"/>
            </w:pPr>
          </w:p>
        </w:tc>
      </w:tr>
      <w:tr w:rsidR="00341C0B" w14:paraId="1545EE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83BD494" w14:textId="0F4895C7" w:rsidR="00341C0B" w:rsidRPr="00765ECF" w:rsidRDefault="00341C0B" w:rsidP="003A2D81">
            <w:pPr>
              <w:spacing w:line="240" w:lineRule="auto"/>
              <w:rPr>
                <w:b w:val="0"/>
                <w:bCs w:val="0"/>
              </w:rPr>
            </w:pPr>
            <w:r w:rsidRPr="00765ECF">
              <w:rPr>
                <w:rFonts w:cs="Arial"/>
                <w:b w:val="0"/>
                <w:bCs w:val="0"/>
                <w:color w:val="auto"/>
              </w:rPr>
              <w:t xml:space="preserve">Rationale why the practice wishes to </w:t>
            </w:r>
            <w:r>
              <w:rPr>
                <w:rFonts w:cs="Arial"/>
                <w:b w:val="0"/>
                <w:bCs w:val="0"/>
                <w:color w:val="auto"/>
              </w:rPr>
              <w:t xml:space="preserve">or has </w:t>
            </w:r>
            <w:r w:rsidRPr="00765ECF">
              <w:rPr>
                <w:rFonts w:cs="Arial"/>
                <w:b w:val="0"/>
                <w:bCs w:val="0"/>
                <w:color w:val="auto"/>
              </w:rPr>
              <w:t>change</w:t>
            </w:r>
            <w:r>
              <w:rPr>
                <w:rFonts w:cs="Arial"/>
                <w:b w:val="0"/>
                <w:bCs w:val="0"/>
                <w:color w:val="auto"/>
              </w:rPr>
              <w:t>d</w:t>
            </w:r>
            <w:r w:rsidRPr="00765ECF">
              <w:rPr>
                <w:rFonts w:cs="Arial"/>
                <w:b w:val="0"/>
                <w:bCs w:val="0"/>
                <w:color w:val="auto"/>
              </w:rPr>
              <w:t xml:space="preserve"> its operating model and how does this support and align with the </w:t>
            </w:r>
            <w:r w:rsidR="002E3508">
              <w:rPr>
                <w:rFonts w:cs="Arial"/>
                <w:b w:val="0"/>
                <w:bCs w:val="0"/>
                <w:color w:val="auto"/>
              </w:rPr>
              <w:t>integrated care board</w:t>
            </w:r>
            <w:r w:rsidR="00F44830">
              <w:rPr>
                <w:rFonts w:cs="Arial"/>
                <w:b w:val="0"/>
                <w:bCs w:val="0"/>
                <w:color w:val="auto"/>
              </w:rPr>
              <w:t>’</w:t>
            </w:r>
            <w:r w:rsidR="002E3508">
              <w:rPr>
                <w:rFonts w:cs="Arial"/>
                <w:b w:val="0"/>
                <w:bCs w:val="0"/>
                <w:color w:val="auto"/>
              </w:rPr>
              <w:t>s (</w:t>
            </w:r>
            <w:r w:rsidRPr="00765ECF">
              <w:rPr>
                <w:rFonts w:cs="Arial"/>
                <w:b w:val="0"/>
                <w:bCs w:val="0"/>
                <w:color w:val="auto"/>
              </w:rPr>
              <w:t>ICB’s</w:t>
            </w:r>
            <w:r w:rsidR="002E3508">
              <w:rPr>
                <w:rFonts w:cs="Arial"/>
                <w:b w:val="0"/>
                <w:bCs w:val="0"/>
                <w:color w:val="auto"/>
              </w:rPr>
              <w:t>)</w:t>
            </w:r>
            <w:r w:rsidRPr="00765ECF">
              <w:rPr>
                <w:rFonts w:cs="Arial"/>
                <w:b w:val="0"/>
                <w:bCs w:val="0"/>
                <w:color w:val="auto"/>
              </w:rPr>
              <w:t xml:space="preserve"> priorities on neighbourhood and </w:t>
            </w:r>
            <w:r w:rsidR="00F44830">
              <w:rPr>
                <w:rFonts w:cs="Arial"/>
                <w:b w:val="0"/>
                <w:bCs w:val="0"/>
                <w:color w:val="auto"/>
              </w:rPr>
              <w:t>primary care network (</w:t>
            </w:r>
            <w:r w:rsidRPr="00765ECF">
              <w:rPr>
                <w:rFonts w:cs="Arial"/>
                <w:b w:val="0"/>
                <w:bCs w:val="0"/>
                <w:color w:val="auto"/>
              </w:rPr>
              <w:t>PCN</w:t>
            </w:r>
            <w:r w:rsidR="00F44830">
              <w:rPr>
                <w:rFonts w:cs="Arial"/>
                <w:b w:val="0"/>
                <w:bCs w:val="0"/>
                <w:color w:val="auto"/>
              </w:rPr>
              <w:t>)</w:t>
            </w:r>
            <w:r w:rsidRPr="00765ECF">
              <w:rPr>
                <w:rFonts w:cs="Arial"/>
                <w:b w:val="0"/>
                <w:bCs w:val="0"/>
                <w:color w:val="auto"/>
              </w:rPr>
              <w:t xml:space="preserve"> based services.</w:t>
            </w:r>
          </w:p>
        </w:tc>
        <w:tc>
          <w:tcPr>
            <w:tcW w:w="4508" w:type="dxa"/>
          </w:tcPr>
          <w:p w14:paraId="1A56F6C7" w14:textId="77777777" w:rsidR="00341C0B" w:rsidRDefault="00341C0B" w:rsidP="003A2D81">
            <w:pPr>
              <w:cnfStyle w:val="000000100000" w:firstRow="0" w:lastRow="0" w:firstColumn="0" w:lastColumn="0" w:oddVBand="0" w:evenVBand="0" w:oddHBand="1" w:evenHBand="0" w:firstRowFirstColumn="0" w:firstRowLastColumn="0" w:lastRowFirstColumn="0" w:lastRowLastColumn="0"/>
            </w:pPr>
            <w:r>
              <w:t>Free text</w:t>
            </w:r>
          </w:p>
        </w:tc>
      </w:tr>
      <w:tr w:rsidR="00341C0B" w14:paraId="3CA2ED72"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36EC1AF8" w14:textId="237F432B" w:rsidR="00341C0B" w:rsidRPr="00870380" w:rsidRDefault="00341C0B" w:rsidP="003A2D81">
            <w:pPr>
              <w:spacing w:line="240" w:lineRule="auto"/>
              <w:rPr>
                <w:b w:val="0"/>
                <w:bCs w:val="0"/>
              </w:rPr>
            </w:pPr>
            <w:r w:rsidRPr="00870380">
              <w:rPr>
                <w:b w:val="0"/>
                <w:bCs w:val="0"/>
              </w:rPr>
              <w:t>Current out of area registration status/data</w:t>
            </w:r>
            <w:r w:rsidR="002774A2">
              <w:rPr>
                <w:b w:val="0"/>
                <w:bCs w:val="0"/>
              </w:rPr>
              <w:t>, for example,</w:t>
            </w:r>
          </w:p>
          <w:p w14:paraId="1AD37543" w14:textId="0A7B946A" w:rsidR="00341C0B" w:rsidRPr="00870380" w:rsidRDefault="002774A2" w:rsidP="00341C0B">
            <w:pPr>
              <w:pStyle w:val="ListParagraph"/>
              <w:numPr>
                <w:ilvl w:val="0"/>
                <w:numId w:val="22"/>
              </w:numPr>
              <w:spacing w:after="280" w:line="240" w:lineRule="auto"/>
              <w:contextualSpacing/>
              <w:rPr>
                <w:b w:val="0"/>
                <w:bCs w:val="0"/>
              </w:rPr>
            </w:pPr>
            <w:r>
              <w:rPr>
                <w:b w:val="0"/>
                <w:bCs w:val="0"/>
              </w:rPr>
              <w:t>n</w:t>
            </w:r>
            <w:r w:rsidR="00341C0B" w:rsidRPr="00870380">
              <w:rPr>
                <w:b w:val="0"/>
                <w:bCs w:val="0"/>
              </w:rPr>
              <w:t>umber of registered patients</w:t>
            </w:r>
          </w:p>
          <w:p w14:paraId="3D4644A9" w14:textId="0E2DD138" w:rsidR="00341C0B" w:rsidRPr="00870380" w:rsidRDefault="002774A2" w:rsidP="00341C0B">
            <w:pPr>
              <w:pStyle w:val="ListParagraph"/>
              <w:numPr>
                <w:ilvl w:val="0"/>
                <w:numId w:val="22"/>
              </w:numPr>
              <w:spacing w:after="280" w:line="240" w:lineRule="auto"/>
              <w:contextualSpacing/>
              <w:rPr>
                <w:b w:val="0"/>
                <w:bCs w:val="0"/>
              </w:rPr>
            </w:pPr>
            <w:r>
              <w:rPr>
                <w:b w:val="0"/>
                <w:bCs w:val="0"/>
              </w:rPr>
              <w:t>n</w:t>
            </w:r>
            <w:r w:rsidR="00341C0B" w:rsidRPr="00870380">
              <w:rPr>
                <w:b w:val="0"/>
                <w:bCs w:val="0"/>
              </w:rPr>
              <w:t>umber of out of area registered patients</w:t>
            </w:r>
          </w:p>
          <w:p w14:paraId="4BC4DF83" w14:textId="029FE221" w:rsidR="00341C0B" w:rsidRPr="00870380" w:rsidRDefault="002774A2" w:rsidP="00341C0B">
            <w:pPr>
              <w:pStyle w:val="ListParagraph"/>
              <w:numPr>
                <w:ilvl w:val="0"/>
                <w:numId w:val="22"/>
              </w:numPr>
              <w:spacing w:after="280" w:line="240" w:lineRule="auto"/>
              <w:contextualSpacing/>
              <w:rPr>
                <w:b w:val="0"/>
                <w:bCs w:val="0"/>
              </w:rPr>
            </w:pPr>
            <w:r>
              <w:rPr>
                <w:b w:val="0"/>
                <w:bCs w:val="0"/>
              </w:rPr>
              <w:t>p</w:t>
            </w:r>
            <w:r w:rsidR="00341C0B" w:rsidRPr="00870380">
              <w:rPr>
                <w:b w:val="0"/>
                <w:bCs w:val="0"/>
              </w:rPr>
              <w:t xml:space="preserve">ercentage of </w:t>
            </w:r>
            <w:r w:rsidR="00341C0B">
              <w:rPr>
                <w:b w:val="0"/>
                <w:bCs w:val="0"/>
              </w:rPr>
              <w:t>out of area registered patients</w:t>
            </w:r>
          </w:p>
          <w:p w14:paraId="5ABF6F71" w14:textId="0C913C09" w:rsidR="00341C0B" w:rsidRPr="00324FEE" w:rsidRDefault="002774A2" w:rsidP="00341C0B">
            <w:pPr>
              <w:pStyle w:val="ListParagraph"/>
              <w:numPr>
                <w:ilvl w:val="0"/>
                <w:numId w:val="22"/>
              </w:numPr>
              <w:spacing w:after="280" w:line="240" w:lineRule="auto"/>
              <w:contextualSpacing/>
              <w:rPr>
                <w:b w:val="0"/>
                <w:bCs w:val="0"/>
              </w:rPr>
            </w:pPr>
            <w:r>
              <w:rPr>
                <w:b w:val="0"/>
                <w:bCs w:val="0"/>
              </w:rPr>
              <w:t>c</w:t>
            </w:r>
            <w:r w:rsidR="00341C0B" w:rsidRPr="00870380">
              <w:rPr>
                <w:b w:val="0"/>
                <w:bCs w:val="0"/>
              </w:rPr>
              <w:t>urrent number of registered</w:t>
            </w:r>
            <w:r w:rsidR="00341C0B">
              <w:rPr>
                <w:b w:val="0"/>
                <w:bCs w:val="0"/>
              </w:rPr>
              <w:t xml:space="preserve"> patients who live </w:t>
            </w:r>
            <w:r w:rsidR="00341C0B" w:rsidRPr="00324FEE">
              <w:rPr>
                <w:b w:val="0"/>
                <w:bCs w:val="0"/>
              </w:rPr>
              <w:t>within contract boundary (inner)</w:t>
            </w:r>
          </w:p>
          <w:p w14:paraId="7D232D7F" w14:textId="13D49F9E" w:rsidR="00341C0B" w:rsidRDefault="002774A2" w:rsidP="00341C0B">
            <w:pPr>
              <w:pStyle w:val="ListParagraph"/>
              <w:numPr>
                <w:ilvl w:val="0"/>
                <w:numId w:val="22"/>
              </w:numPr>
              <w:spacing w:after="280" w:line="240" w:lineRule="auto"/>
              <w:contextualSpacing/>
            </w:pPr>
            <w:r>
              <w:rPr>
                <w:b w:val="0"/>
                <w:bCs w:val="0"/>
              </w:rPr>
              <w:t>c</w:t>
            </w:r>
            <w:r w:rsidR="00341C0B" w:rsidRPr="00870380">
              <w:rPr>
                <w:b w:val="0"/>
                <w:bCs w:val="0"/>
              </w:rPr>
              <w:t xml:space="preserve">urrent number of registered patients </w:t>
            </w:r>
            <w:r w:rsidR="00341C0B">
              <w:rPr>
                <w:b w:val="0"/>
                <w:bCs w:val="0"/>
              </w:rPr>
              <w:t xml:space="preserve">who live </w:t>
            </w:r>
            <w:r w:rsidR="00341C0B" w:rsidRPr="00870380">
              <w:rPr>
                <w:b w:val="0"/>
                <w:bCs w:val="0"/>
              </w:rPr>
              <w:t>outside of contract boundary (outer)</w:t>
            </w:r>
          </w:p>
          <w:p w14:paraId="49954D1C" w14:textId="2825F39E" w:rsidR="00341C0B" w:rsidRPr="00EB36B7" w:rsidRDefault="002774A2" w:rsidP="00341C0B">
            <w:pPr>
              <w:pStyle w:val="ListParagraph"/>
              <w:numPr>
                <w:ilvl w:val="0"/>
                <w:numId w:val="22"/>
              </w:numPr>
              <w:spacing w:after="280" w:line="240" w:lineRule="auto"/>
              <w:contextualSpacing/>
              <w:rPr>
                <w:b w:val="0"/>
                <w:bCs w:val="0"/>
              </w:rPr>
            </w:pPr>
            <w:r>
              <w:rPr>
                <w:b w:val="0"/>
                <w:bCs w:val="0"/>
              </w:rPr>
              <w:t>p</w:t>
            </w:r>
            <w:r w:rsidR="00341C0B" w:rsidRPr="00EB36B7">
              <w:rPr>
                <w:b w:val="0"/>
                <w:bCs w:val="0"/>
              </w:rPr>
              <w:t>ractice rurality index</w:t>
            </w:r>
          </w:p>
          <w:p w14:paraId="7FBBFB44" w14:textId="010029ED" w:rsidR="00341C0B" w:rsidRPr="00EB36B7" w:rsidRDefault="002774A2" w:rsidP="00341C0B">
            <w:pPr>
              <w:pStyle w:val="ListParagraph"/>
              <w:numPr>
                <w:ilvl w:val="0"/>
                <w:numId w:val="22"/>
              </w:numPr>
              <w:spacing w:after="280" w:line="240" w:lineRule="auto"/>
              <w:contextualSpacing/>
              <w:rPr>
                <w:b w:val="0"/>
                <w:bCs w:val="0"/>
              </w:rPr>
            </w:pPr>
            <w:r>
              <w:rPr>
                <w:b w:val="0"/>
                <w:bCs w:val="0"/>
              </w:rPr>
              <w:t>c</w:t>
            </w:r>
            <w:r w:rsidR="00341C0B" w:rsidRPr="00EB36B7">
              <w:rPr>
                <w:b w:val="0"/>
                <w:bCs w:val="0"/>
              </w:rPr>
              <w:t>hange in the above</w:t>
            </w:r>
            <w:r>
              <w:rPr>
                <w:b w:val="0"/>
                <w:bCs w:val="0"/>
              </w:rPr>
              <w:t xml:space="preserve">, for example, </w:t>
            </w:r>
            <w:r w:rsidR="00341C0B">
              <w:rPr>
                <w:b w:val="0"/>
                <w:bCs w:val="0"/>
              </w:rPr>
              <w:t>over last quarter/year.</w:t>
            </w:r>
          </w:p>
        </w:tc>
        <w:tc>
          <w:tcPr>
            <w:tcW w:w="4508" w:type="dxa"/>
          </w:tcPr>
          <w:p w14:paraId="69A36692" w14:textId="77777777" w:rsidR="00341C0B" w:rsidRDefault="00341C0B" w:rsidP="003A2D81">
            <w:pPr>
              <w:cnfStyle w:val="000000000000" w:firstRow="0" w:lastRow="0" w:firstColumn="0" w:lastColumn="0" w:oddVBand="0" w:evenVBand="0" w:oddHBand="0" w:evenHBand="0" w:firstRowFirstColumn="0" w:firstRowLastColumn="0" w:lastRowFirstColumn="0" w:lastRowLastColumn="0"/>
            </w:pPr>
            <w:r>
              <w:t xml:space="preserve">Please state numbers </w:t>
            </w:r>
          </w:p>
        </w:tc>
      </w:tr>
      <w:tr w:rsidR="00341C0B" w14:paraId="1936D2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7BF24C" w14:textId="3FC293EF" w:rsidR="00341C0B" w:rsidRPr="00321D7A" w:rsidRDefault="00341C0B" w:rsidP="003A2D81">
            <w:pPr>
              <w:spacing w:line="240" w:lineRule="auto"/>
              <w:rPr>
                <w:b w:val="0"/>
                <w:bCs w:val="0"/>
              </w:rPr>
            </w:pPr>
            <w:r w:rsidRPr="00321D7A">
              <w:rPr>
                <w:b w:val="0"/>
                <w:bCs w:val="0"/>
              </w:rPr>
              <w:t xml:space="preserve">What is the </w:t>
            </w:r>
            <w:r>
              <w:rPr>
                <w:b w:val="0"/>
                <w:bCs w:val="0"/>
              </w:rPr>
              <w:t xml:space="preserve">GP practices </w:t>
            </w:r>
            <w:r w:rsidRPr="00321D7A">
              <w:rPr>
                <w:b w:val="0"/>
                <w:bCs w:val="0"/>
              </w:rPr>
              <w:t>planned projection</w:t>
            </w:r>
            <w:r>
              <w:rPr>
                <w:b w:val="0"/>
                <w:bCs w:val="0"/>
              </w:rPr>
              <w:t>s</w:t>
            </w:r>
            <w:r w:rsidRPr="00321D7A">
              <w:rPr>
                <w:b w:val="0"/>
                <w:bCs w:val="0"/>
              </w:rPr>
              <w:t xml:space="preserve"> for registering </w:t>
            </w:r>
            <w:r>
              <w:rPr>
                <w:b w:val="0"/>
                <w:bCs w:val="0"/>
              </w:rPr>
              <w:t xml:space="preserve">out of area </w:t>
            </w:r>
            <w:r w:rsidRPr="00321D7A">
              <w:rPr>
                <w:b w:val="0"/>
                <w:bCs w:val="0"/>
              </w:rPr>
              <w:t xml:space="preserve">patients </w:t>
            </w:r>
            <w:r>
              <w:rPr>
                <w:b w:val="0"/>
                <w:bCs w:val="0"/>
              </w:rPr>
              <w:t xml:space="preserve">and over what </w:t>
            </w:r>
            <w:proofErr w:type="gramStart"/>
            <w:r>
              <w:rPr>
                <w:b w:val="0"/>
                <w:bCs w:val="0"/>
              </w:rPr>
              <w:t>time period</w:t>
            </w:r>
            <w:proofErr w:type="gramEnd"/>
            <w:r>
              <w:rPr>
                <w:b w:val="0"/>
                <w:bCs w:val="0"/>
              </w:rPr>
              <w:t xml:space="preserve">, </w:t>
            </w:r>
            <w:r w:rsidRPr="00321D7A">
              <w:rPr>
                <w:b w:val="0"/>
                <w:bCs w:val="0"/>
              </w:rPr>
              <w:t>and chang</w:t>
            </w:r>
            <w:r>
              <w:rPr>
                <w:b w:val="0"/>
                <w:bCs w:val="0"/>
              </w:rPr>
              <w:t>e</w:t>
            </w:r>
            <w:r w:rsidRPr="00321D7A">
              <w:rPr>
                <w:b w:val="0"/>
                <w:bCs w:val="0"/>
              </w:rPr>
              <w:t xml:space="preserve"> </w:t>
            </w:r>
            <w:r>
              <w:rPr>
                <w:b w:val="0"/>
                <w:bCs w:val="0"/>
              </w:rPr>
              <w:t xml:space="preserve">in </w:t>
            </w:r>
            <w:r w:rsidRPr="00321D7A">
              <w:rPr>
                <w:b w:val="0"/>
                <w:bCs w:val="0"/>
              </w:rPr>
              <w:t xml:space="preserve">the ratio of in/out of area </w:t>
            </w:r>
            <w:r>
              <w:rPr>
                <w:b w:val="0"/>
                <w:bCs w:val="0"/>
              </w:rPr>
              <w:t xml:space="preserve">patient </w:t>
            </w:r>
            <w:r w:rsidRPr="00321D7A">
              <w:rPr>
                <w:b w:val="0"/>
                <w:bCs w:val="0"/>
              </w:rPr>
              <w:t>registrations?</w:t>
            </w:r>
          </w:p>
        </w:tc>
        <w:tc>
          <w:tcPr>
            <w:tcW w:w="4508" w:type="dxa"/>
          </w:tcPr>
          <w:p w14:paraId="1B0B3D2E" w14:textId="77777777" w:rsidR="00341C0B" w:rsidRDefault="00341C0B" w:rsidP="003A2D81">
            <w:pPr>
              <w:cnfStyle w:val="000000100000" w:firstRow="0" w:lastRow="0" w:firstColumn="0" w:lastColumn="0" w:oddVBand="0" w:evenVBand="0" w:oddHBand="1" w:evenHBand="0" w:firstRowFirstColumn="0" w:firstRowLastColumn="0" w:lastRowFirstColumn="0" w:lastRowLastColumn="0"/>
            </w:pPr>
            <w:r>
              <w:t>Free text</w:t>
            </w:r>
          </w:p>
        </w:tc>
      </w:tr>
      <w:tr w:rsidR="00341C0B" w14:paraId="1EA9B957"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67476175" w14:textId="77777777" w:rsidR="00341C0B" w:rsidRDefault="00341C0B" w:rsidP="003A2D81">
            <w:pPr>
              <w:spacing w:line="240" w:lineRule="auto"/>
            </w:pPr>
            <w:r w:rsidRPr="007B2507">
              <w:rPr>
                <w:b w:val="0"/>
                <w:bCs w:val="0"/>
              </w:rPr>
              <w:lastRenderedPageBreak/>
              <w:t>Details of practice premises for face-to-face appointments</w:t>
            </w:r>
            <w:r>
              <w:rPr>
                <w:b w:val="0"/>
                <w:bCs w:val="0"/>
              </w:rPr>
              <w:t xml:space="preserve">, including any considerations for </w:t>
            </w:r>
            <w:r w:rsidRPr="00DC4C22">
              <w:rPr>
                <w:b w:val="0"/>
                <w:bCs w:val="0"/>
              </w:rPr>
              <w:t xml:space="preserve">new </w:t>
            </w:r>
            <w:r>
              <w:rPr>
                <w:b w:val="0"/>
                <w:bCs w:val="0"/>
              </w:rPr>
              <w:t>premises/</w:t>
            </w:r>
            <w:r w:rsidRPr="00DC4C22">
              <w:rPr>
                <w:b w:val="0"/>
                <w:bCs w:val="0"/>
              </w:rPr>
              <w:t>locations</w:t>
            </w:r>
            <w:r>
              <w:rPr>
                <w:b w:val="0"/>
                <w:bCs w:val="0"/>
              </w:rPr>
              <w:t xml:space="preserve">. </w:t>
            </w:r>
          </w:p>
          <w:p w14:paraId="3872B3A6" w14:textId="77777777" w:rsidR="00341C0B" w:rsidRPr="00D61BAA" w:rsidRDefault="00341C0B" w:rsidP="003A2D81">
            <w:pPr>
              <w:spacing w:line="240" w:lineRule="auto"/>
              <w:rPr>
                <w:b w:val="0"/>
                <w:bCs w:val="0"/>
              </w:rPr>
            </w:pPr>
            <w:r w:rsidRPr="00D61BAA">
              <w:rPr>
                <w:b w:val="0"/>
                <w:bCs w:val="0"/>
              </w:rPr>
              <w:t>Note: new premises requests will need to be submitted separately as contract variation request.</w:t>
            </w:r>
          </w:p>
        </w:tc>
        <w:tc>
          <w:tcPr>
            <w:tcW w:w="4508" w:type="dxa"/>
          </w:tcPr>
          <w:p w14:paraId="2362C198" w14:textId="77777777" w:rsidR="00341C0B" w:rsidRDefault="00341C0B" w:rsidP="003A2D81">
            <w:pPr>
              <w:cnfStyle w:val="000000000000" w:firstRow="0" w:lastRow="0" w:firstColumn="0" w:lastColumn="0" w:oddVBand="0" w:evenVBand="0" w:oddHBand="0" w:evenHBand="0" w:firstRowFirstColumn="0" w:firstRowLastColumn="0" w:lastRowFirstColumn="0" w:lastRowLastColumn="0"/>
            </w:pPr>
            <w:r>
              <w:t>Free text</w:t>
            </w:r>
          </w:p>
        </w:tc>
      </w:tr>
      <w:tr w:rsidR="00341C0B" w14:paraId="168EE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37FF44" w14:textId="2B53C852" w:rsidR="00341C0B" w:rsidRPr="00DE493D" w:rsidRDefault="00341C0B" w:rsidP="003A2D81">
            <w:pPr>
              <w:spacing w:line="240" w:lineRule="auto"/>
              <w:rPr>
                <w:b w:val="0"/>
                <w:bCs w:val="0"/>
              </w:rPr>
            </w:pPr>
            <w:r w:rsidRPr="00DE493D">
              <w:rPr>
                <w:b w:val="0"/>
                <w:bCs w:val="0"/>
              </w:rPr>
              <w:t>How will the practice monitor and respond to any increase in patient de-registration requests and face</w:t>
            </w:r>
            <w:r w:rsidR="00142CDE">
              <w:rPr>
                <w:b w:val="0"/>
                <w:bCs w:val="0"/>
              </w:rPr>
              <w:t>-</w:t>
            </w:r>
            <w:r w:rsidRPr="00DE493D">
              <w:rPr>
                <w:b w:val="0"/>
                <w:bCs w:val="0"/>
              </w:rPr>
              <w:t>to</w:t>
            </w:r>
            <w:r w:rsidR="00142CDE">
              <w:rPr>
                <w:b w:val="0"/>
                <w:bCs w:val="0"/>
              </w:rPr>
              <w:t>-</w:t>
            </w:r>
            <w:r w:rsidRPr="00DE493D">
              <w:rPr>
                <w:b w:val="0"/>
                <w:bCs w:val="0"/>
              </w:rPr>
              <w:t xml:space="preserve">face appointment </w:t>
            </w:r>
            <w:r w:rsidR="00F30BBB" w:rsidRPr="00F30BBB">
              <w:rPr>
                <w:b w:val="0"/>
                <w:bCs w:val="0"/>
              </w:rPr>
              <w:t>did not attends</w:t>
            </w:r>
            <w:r w:rsidR="00F30BBB" w:rsidRPr="00F30BBB">
              <w:rPr>
                <w:b w:val="0"/>
                <w:bCs w:val="0"/>
              </w:rPr>
              <w:t xml:space="preserve"> </w:t>
            </w:r>
            <w:r w:rsidR="00F30BBB">
              <w:rPr>
                <w:b w:val="0"/>
                <w:bCs w:val="0"/>
              </w:rPr>
              <w:t>(</w:t>
            </w:r>
            <w:r w:rsidRPr="00DE493D">
              <w:rPr>
                <w:b w:val="0"/>
                <w:bCs w:val="0"/>
              </w:rPr>
              <w:t>DNAs</w:t>
            </w:r>
            <w:r w:rsidR="00F30BBB">
              <w:rPr>
                <w:b w:val="0"/>
                <w:bCs w:val="0"/>
              </w:rPr>
              <w:t>)</w:t>
            </w:r>
            <w:r w:rsidRPr="00DE493D">
              <w:rPr>
                <w:b w:val="0"/>
                <w:bCs w:val="0"/>
              </w:rPr>
              <w:t xml:space="preserve">, including provision of care through </w:t>
            </w:r>
            <w:r>
              <w:rPr>
                <w:b w:val="0"/>
                <w:bCs w:val="0"/>
              </w:rPr>
              <w:t>sub-contractors</w:t>
            </w:r>
            <w:r w:rsidRPr="00DE493D">
              <w:rPr>
                <w:b w:val="0"/>
                <w:bCs w:val="0"/>
              </w:rPr>
              <w:t>?</w:t>
            </w:r>
          </w:p>
        </w:tc>
        <w:tc>
          <w:tcPr>
            <w:tcW w:w="4508" w:type="dxa"/>
          </w:tcPr>
          <w:p w14:paraId="2F48CA8A" w14:textId="77777777" w:rsidR="00341C0B" w:rsidRDefault="00341C0B" w:rsidP="003A2D81">
            <w:pPr>
              <w:cnfStyle w:val="000000100000" w:firstRow="0" w:lastRow="0" w:firstColumn="0" w:lastColumn="0" w:oddVBand="0" w:evenVBand="0" w:oddHBand="1" w:evenHBand="0" w:firstRowFirstColumn="0" w:firstRowLastColumn="0" w:lastRowFirstColumn="0" w:lastRowLastColumn="0"/>
            </w:pPr>
            <w:r>
              <w:t>Free text</w:t>
            </w:r>
          </w:p>
        </w:tc>
      </w:tr>
    </w:tbl>
    <w:p w14:paraId="04314171" w14:textId="77777777" w:rsidR="00341C0B" w:rsidRDefault="00341C0B" w:rsidP="00341C0B"/>
    <w:tbl>
      <w:tblPr>
        <w:tblStyle w:val="GridTable4-Accent4"/>
        <w:tblW w:w="0" w:type="auto"/>
        <w:tblLook w:val="04A0" w:firstRow="1" w:lastRow="0" w:firstColumn="1" w:lastColumn="0" w:noHBand="0" w:noVBand="1"/>
      </w:tblPr>
      <w:tblGrid>
        <w:gridCol w:w="4508"/>
        <w:gridCol w:w="4508"/>
      </w:tblGrid>
      <w:tr w:rsidR="00341C0B" w14:paraId="031B1E6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0A84990" w14:textId="411788A4" w:rsidR="00341C0B" w:rsidRDefault="00341C0B" w:rsidP="003A2D81">
            <w:r>
              <w:t xml:space="preserve">Part 2 – Information about the </w:t>
            </w:r>
            <w:r w:rsidR="00F30BBB">
              <w:t>p</w:t>
            </w:r>
            <w:r>
              <w:t>ractice and its procedures</w:t>
            </w:r>
          </w:p>
        </w:tc>
      </w:tr>
      <w:tr w:rsidR="00341C0B" w14:paraId="654EEC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2698638" w14:textId="77777777" w:rsidR="00341C0B" w:rsidRDefault="00341C0B" w:rsidP="003A2D81">
            <w:pPr>
              <w:rPr>
                <w:rFonts w:cs="Arial"/>
                <w:color w:val="auto"/>
              </w:rPr>
            </w:pPr>
            <w:r>
              <w:rPr>
                <w:rFonts w:cs="Arial"/>
                <w:color w:val="auto"/>
              </w:rPr>
              <w:t xml:space="preserve">Out of area registration </w:t>
            </w:r>
          </w:p>
        </w:tc>
      </w:tr>
      <w:tr w:rsidR="00341C0B" w14:paraId="1C81F3FC"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1FD04F5D" w14:textId="77777777" w:rsidR="00341C0B" w:rsidRDefault="00341C0B" w:rsidP="003A2D81">
            <w:pPr>
              <w:spacing w:line="240" w:lineRule="auto"/>
              <w:rPr>
                <w:rFonts w:cs="Arial"/>
                <w:color w:val="auto"/>
              </w:rPr>
            </w:pPr>
            <w:r w:rsidRPr="00EA1257">
              <w:rPr>
                <w:rFonts w:cs="Arial"/>
                <w:b w:val="0"/>
                <w:bCs w:val="0"/>
                <w:color w:val="auto"/>
              </w:rPr>
              <w:t xml:space="preserve">Practice </w:t>
            </w:r>
            <w:r>
              <w:rPr>
                <w:rFonts w:cs="Arial"/>
                <w:b w:val="0"/>
                <w:bCs w:val="0"/>
                <w:color w:val="auto"/>
              </w:rPr>
              <w:t xml:space="preserve">policy and </w:t>
            </w:r>
            <w:r w:rsidRPr="00EA1257">
              <w:rPr>
                <w:rFonts w:cs="Arial"/>
                <w:b w:val="0"/>
                <w:bCs w:val="0"/>
                <w:color w:val="auto"/>
              </w:rPr>
              <w:t>proce</w:t>
            </w:r>
            <w:r>
              <w:rPr>
                <w:rFonts w:cs="Arial"/>
                <w:b w:val="0"/>
                <w:bCs w:val="0"/>
                <w:color w:val="auto"/>
              </w:rPr>
              <w:t>dures</w:t>
            </w:r>
            <w:r w:rsidRPr="00EA1257">
              <w:rPr>
                <w:rFonts w:cs="Arial"/>
                <w:b w:val="0"/>
                <w:bCs w:val="0"/>
                <w:color w:val="auto"/>
              </w:rPr>
              <w:t xml:space="preserve"> for managing patient registrations</w:t>
            </w:r>
            <w:r>
              <w:rPr>
                <w:rFonts w:cs="Arial"/>
                <w:b w:val="0"/>
                <w:bCs w:val="0"/>
                <w:color w:val="auto"/>
              </w:rPr>
              <w:t xml:space="preserve"> demonstrate:</w:t>
            </w:r>
          </w:p>
          <w:p w14:paraId="158166BF" w14:textId="615A029F" w:rsidR="00341C0B" w:rsidRPr="00695F58" w:rsidRDefault="00341C0B" w:rsidP="00341C0B">
            <w:pPr>
              <w:pStyle w:val="ListParagraph"/>
              <w:numPr>
                <w:ilvl w:val="0"/>
                <w:numId w:val="21"/>
              </w:numPr>
              <w:spacing w:after="280" w:line="240" w:lineRule="auto"/>
              <w:contextualSpacing/>
              <w:rPr>
                <w:rFonts w:cs="Arial"/>
                <w:b w:val="0"/>
                <w:bCs w:val="0"/>
                <w:color w:val="auto"/>
              </w:rPr>
            </w:pPr>
            <w:r w:rsidRPr="00046197">
              <w:rPr>
                <w:rFonts w:cs="Arial"/>
                <w:b w:val="0"/>
                <w:bCs w:val="0"/>
                <w:color w:val="auto"/>
              </w:rPr>
              <w:t>clinical and practical considerations for the appropriateness of out of area registration</w:t>
            </w:r>
            <w:r>
              <w:rPr>
                <w:rFonts w:cs="Arial"/>
                <w:b w:val="0"/>
                <w:bCs w:val="0"/>
                <w:color w:val="auto"/>
              </w:rPr>
              <w:t xml:space="preserve"> for each individual patient</w:t>
            </w:r>
          </w:p>
          <w:p w14:paraId="204F7D90" w14:textId="77777777" w:rsidR="00341C0B" w:rsidRPr="00695F58" w:rsidRDefault="00341C0B" w:rsidP="003A2D81">
            <w:pPr>
              <w:pStyle w:val="ListParagraph"/>
              <w:spacing w:line="240" w:lineRule="auto"/>
              <w:rPr>
                <w:rFonts w:cs="Arial"/>
                <w:b w:val="0"/>
                <w:bCs w:val="0"/>
                <w:color w:val="auto"/>
              </w:rPr>
            </w:pPr>
          </w:p>
          <w:p w14:paraId="2490BE6D" w14:textId="26818327" w:rsidR="00341C0B" w:rsidRPr="003F69A9" w:rsidRDefault="00341C0B" w:rsidP="00341C0B">
            <w:pPr>
              <w:pStyle w:val="ListParagraph"/>
              <w:numPr>
                <w:ilvl w:val="0"/>
                <w:numId w:val="21"/>
              </w:numPr>
              <w:spacing w:after="280" w:line="240" w:lineRule="auto"/>
              <w:contextualSpacing/>
              <w:rPr>
                <w:rFonts w:cs="Arial"/>
                <w:b w:val="0"/>
                <w:bCs w:val="0"/>
                <w:color w:val="auto"/>
              </w:rPr>
            </w:pPr>
            <w:r>
              <w:rPr>
                <w:rFonts w:cs="Arial"/>
                <w:b w:val="0"/>
                <w:bCs w:val="0"/>
                <w:color w:val="auto"/>
              </w:rPr>
              <w:t xml:space="preserve">effective patient communication of </w:t>
            </w:r>
            <w:r w:rsidRPr="003F69A9">
              <w:rPr>
                <w:rFonts w:cs="Arial"/>
                <w:b w:val="0"/>
                <w:bCs w:val="0"/>
                <w:color w:val="auto"/>
              </w:rPr>
              <w:t xml:space="preserve">requirements to attend ongoing appointments to receive the full range of primary medical services including cervical screening, </w:t>
            </w:r>
            <w:r>
              <w:rPr>
                <w:rFonts w:cs="Arial"/>
                <w:b w:val="0"/>
                <w:bCs w:val="0"/>
                <w:color w:val="auto"/>
              </w:rPr>
              <w:t xml:space="preserve">vaccinations and </w:t>
            </w:r>
            <w:r w:rsidRPr="00C62881">
              <w:rPr>
                <w:rFonts w:cs="Arial"/>
                <w:b w:val="0"/>
                <w:bCs w:val="0"/>
                <w:color w:val="auto"/>
              </w:rPr>
              <w:t>immunisations etc</w:t>
            </w:r>
            <w:r w:rsidRPr="003F69A9">
              <w:rPr>
                <w:rFonts w:cs="Arial"/>
                <w:b w:val="0"/>
                <w:bCs w:val="0"/>
                <w:color w:val="auto"/>
              </w:rPr>
              <w:t xml:space="preserve"> and the locations at which they will need to attend</w:t>
            </w:r>
          </w:p>
          <w:p w14:paraId="5FE62F84" w14:textId="77777777" w:rsidR="00341C0B" w:rsidRDefault="00341C0B" w:rsidP="003A2D81">
            <w:pPr>
              <w:pStyle w:val="ListParagraph"/>
              <w:spacing w:line="240" w:lineRule="auto"/>
              <w:rPr>
                <w:rFonts w:cs="Arial"/>
                <w:b w:val="0"/>
                <w:bCs w:val="0"/>
                <w:color w:val="auto"/>
              </w:rPr>
            </w:pPr>
          </w:p>
          <w:p w14:paraId="1CB9C594" w14:textId="4ADFC9E4" w:rsidR="00341C0B" w:rsidRPr="00872CD6" w:rsidRDefault="00341C0B" w:rsidP="00341C0B">
            <w:pPr>
              <w:pStyle w:val="ListParagraph"/>
              <w:numPr>
                <w:ilvl w:val="0"/>
                <w:numId w:val="21"/>
              </w:numPr>
              <w:spacing w:after="280" w:line="240" w:lineRule="auto"/>
              <w:contextualSpacing/>
              <w:rPr>
                <w:rFonts w:cs="Arial"/>
                <w:b w:val="0"/>
                <w:bCs w:val="0"/>
                <w:color w:val="auto"/>
              </w:rPr>
            </w:pPr>
            <w:r w:rsidRPr="00872CD6">
              <w:rPr>
                <w:rFonts w:cs="Arial"/>
                <w:b w:val="0"/>
                <w:bCs w:val="0"/>
                <w:color w:val="auto"/>
              </w:rPr>
              <w:t>patient consent is obtained to register as an out of area patient, and with the knowledge that they will be de-registered from their current GP practice</w:t>
            </w:r>
          </w:p>
          <w:p w14:paraId="1DDD8474" w14:textId="77777777" w:rsidR="00341C0B" w:rsidRPr="00BC3638" w:rsidRDefault="00341C0B" w:rsidP="003A2D81">
            <w:pPr>
              <w:pStyle w:val="ListParagraph"/>
              <w:rPr>
                <w:rFonts w:cs="Arial"/>
                <w:color w:val="auto"/>
              </w:rPr>
            </w:pPr>
          </w:p>
          <w:p w14:paraId="562F06C5" w14:textId="703CDC26" w:rsidR="00341C0B" w:rsidRPr="00B23A3F" w:rsidRDefault="00341C0B" w:rsidP="00341C0B">
            <w:pPr>
              <w:pStyle w:val="ListParagraph"/>
              <w:numPr>
                <w:ilvl w:val="0"/>
                <w:numId w:val="21"/>
              </w:numPr>
              <w:spacing w:after="280" w:line="240" w:lineRule="auto"/>
              <w:contextualSpacing/>
              <w:rPr>
                <w:rFonts w:cs="Arial"/>
                <w:b w:val="0"/>
                <w:bCs w:val="0"/>
                <w:color w:val="auto"/>
              </w:rPr>
            </w:pPr>
            <w:r w:rsidRPr="00B23A3F">
              <w:rPr>
                <w:rFonts w:cs="Arial"/>
                <w:b w:val="0"/>
                <w:bCs w:val="0"/>
                <w:color w:val="auto"/>
              </w:rPr>
              <w:t xml:space="preserve">practice can confirm all out of area registrations have been made accurately via GP links including a </w:t>
            </w:r>
            <w:r w:rsidRPr="00B23A3F">
              <w:rPr>
                <w:rFonts w:cs="Arial"/>
                <w:b w:val="0"/>
                <w:bCs w:val="0"/>
                <w:color w:val="auto"/>
              </w:rPr>
              <w:lastRenderedPageBreak/>
              <w:t>manual note with the relevant text string necessary to identify registered patients as out of area</w:t>
            </w:r>
          </w:p>
          <w:p w14:paraId="652388FC" w14:textId="77777777" w:rsidR="00341C0B" w:rsidRPr="00327B94" w:rsidRDefault="00341C0B" w:rsidP="003A2D81">
            <w:pPr>
              <w:spacing w:line="240" w:lineRule="auto"/>
              <w:ind w:left="353"/>
              <w:rPr>
                <w:rFonts w:cs="Arial"/>
                <w:color w:val="auto"/>
              </w:rPr>
            </w:pPr>
            <w:r w:rsidRPr="00327B94">
              <w:rPr>
                <w:rFonts w:cs="Arial"/>
                <w:b w:val="0"/>
                <w:bCs w:val="0"/>
                <w:color w:val="auto"/>
              </w:rPr>
              <w:t>Note: Commissioners will want to review the practices rurality index alongside patient in and out of area registration data.</w:t>
            </w:r>
          </w:p>
        </w:tc>
        <w:tc>
          <w:tcPr>
            <w:tcW w:w="4508" w:type="dxa"/>
          </w:tcPr>
          <w:p w14:paraId="1F4B0816" w14:textId="313535B4" w:rsidR="00341C0B" w:rsidRDefault="00341C0B" w:rsidP="003A2D81">
            <w:pPr>
              <w:spacing w:line="240" w:lineRule="auto"/>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lastRenderedPageBreak/>
              <w:t>Yes/</w:t>
            </w:r>
            <w:r w:rsidR="00327B94">
              <w:rPr>
                <w:rFonts w:cs="Arial"/>
                <w:color w:val="auto"/>
              </w:rPr>
              <w:t>n</w:t>
            </w:r>
            <w:r>
              <w:rPr>
                <w:rFonts w:cs="Arial"/>
                <w:color w:val="auto"/>
              </w:rPr>
              <w:t>o answers</w:t>
            </w:r>
          </w:p>
        </w:tc>
      </w:tr>
      <w:tr w:rsidR="00341C0B" w14:paraId="1A2DF5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079C2AB" w14:textId="77777777" w:rsidR="00341C0B" w:rsidRDefault="00341C0B" w:rsidP="003A2D81">
            <w:pPr>
              <w:rPr>
                <w:rFonts w:cs="Arial"/>
                <w:color w:val="auto"/>
              </w:rPr>
            </w:pPr>
            <w:r>
              <w:rPr>
                <w:rFonts w:cs="Arial"/>
                <w:color w:val="auto"/>
              </w:rPr>
              <w:t>Clinical appropriateness review</w:t>
            </w:r>
          </w:p>
        </w:tc>
      </w:tr>
      <w:tr w:rsidR="00341C0B" w14:paraId="62F51F89"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703CD2CE" w14:textId="77777777" w:rsidR="00341C0B" w:rsidRDefault="00341C0B" w:rsidP="003A2D81">
            <w:pPr>
              <w:spacing w:line="240" w:lineRule="auto"/>
              <w:rPr>
                <w:rFonts w:cs="Arial"/>
                <w:color w:val="auto"/>
              </w:rPr>
            </w:pPr>
            <w:r>
              <w:rPr>
                <w:rFonts w:cs="Arial"/>
                <w:b w:val="0"/>
                <w:bCs w:val="0"/>
                <w:color w:val="auto"/>
              </w:rPr>
              <w:t xml:space="preserve">The practice has a clear policy and procedure in place </w:t>
            </w:r>
            <w:r w:rsidRPr="001906CA">
              <w:rPr>
                <w:rFonts w:cs="Arial"/>
                <w:b w:val="0"/>
                <w:bCs w:val="0"/>
                <w:color w:val="auto"/>
              </w:rPr>
              <w:t>to</w:t>
            </w:r>
            <w:r>
              <w:rPr>
                <w:rFonts w:cs="Arial"/>
                <w:b w:val="0"/>
                <w:bCs w:val="0"/>
                <w:color w:val="auto"/>
              </w:rPr>
              <w:t>:</w:t>
            </w:r>
          </w:p>
          <w:p w14:paraId="68700E49" w14:textId="4EB95DAD" w:rsidR="00341C0B" w:rsidRPr="00B901A1" w:rsidRDefault="00341C0B" w:rsidP="00341C0B">
            <w:pPr>
              <w:pStyle w:val="ListParagraph"/>
              <w:numPr>
                <w:ilvl w:val="0"/>
                <w:numId w:val="23"/>
              </w:numPr>
              <w:spacing w:after="280" w:line="240" w:lineRule="auto"/>
              <w:contextualSpacing/>
              <w:rPr>
                <w:rFonts w:cs="Arial"/>
                <w:b w:val="0"/>
                <w:bCs w:val="0"/>
                <w:color w:val="auto"/>
              </w:rPr>
            </w:pPr>
            <w:r w:rsidRPr="009F0B64">
              <w:rPr>
                <w:rFonts w:cs="Arial"/>
                <w:b w:val="0"/>
                <w:bCs w:val="0"/>
                <w:color w:val="auto"/>
              </w:rPr>
              <w:t xml:space="preserve">monitor changes in patients’ health (or practical) status sufficient to warrant review of the </w:t>
            </w:r>
            <w:r w:rsidRPr="00B901A1">
              <w:rPr>
                <w:rFonts w:cs="Arial"/>
                <w:b w:val="0"/>
                <w:bCs w:val="0"/>
                <w:color w:val="auto"/>
              </w:rPr>
              <w:t>patients continued out of area registration; and</w:t>
            </w:r>
          </w:p>
          <w:p w14:paraId="2DE104A0" w14:textId="77777777" w:rsidR="00341C0B" w:rsidRPr="00B901A1" w:rsidRDefault="00341C0B" w:rsidP="003A2D81">
            <w:pPr>
              <w:pStyle w:val="ListParagraph"/>
              <w:spacing w:line="240" w:lineRule="auto"/>
              <w:ind w:left="1080"/>
              <w:rPr>
                <w:rFonts w:cs="Arial"/>
                <w:b w:val="0"/>
                <w:bCs w:val="0"/>
                <w:color w:val="auto"/>
              </w:rPr>
            </w:pPr>
          </w:p>
          <w:p w14:paraId="2C7B3C80" w14:textId="040FA13C" w:rsidR="00341C0B" w:rsidRPr="009F0B64" w:rsidRDefault="00341C0B" w:rsidP="00341C0B">
            <w:pPr>
              <w:pStyle w:val="ListParagraph"/>
              <w:numPr>
                <w:ilvl w:val="0"/>
                <w:numId w:val="23"/>
              </w:numPr>
              <w:spacing w:after="280" w:line="240" w:lineRule="auto"/>
              <w:contextualSpacing/>
              <w:rPr>
                <w:rFonts w:cs="Arial"/>
                <w:color w:val="auto"/>
              </w:rPr>
            </w:pPr>
            <w:r w:rsidRPr="00B901A1">
              <w:rPr>
                <w:rFonts w:cs="Arial"/>
                <w:b w:val="0"/>
                <w:bCs w:val="0"/>
                <w:color w:val="auto"/>
              </w:rPr>
              <w:t>arrangements for patient notification to be sent where they may need to register with a local GP where it is no longer safe or practical to maintain registration as an out of area patient</w:t>
            </w:r>
          </w:p>
        </w:tc>
        <w:tc>
          <w:tcPr>
            <w:tcW w:w="4508" w:type="dxa"/>
          </w:tcPr>
          <w:p w14:paraId="0ECCD431" w14:textId="0AE4BC11" w:rsidR="00341C0B" w:rsidRDefault="00341C0B" w:rsidP="003A2D8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Yes/</w:t>
            </w:r>
            <w:r w:rsidR="002A1E85">
              <w:rPr>
                <w:rFonts w:cs="Arial"/>
                <w:color w:val="auto"/>
              </w:rPr>
              <w:t>n</w:t>
            </w:r>
            <w:r>
              <w:rPr>
                <w:rFonts w:cs="Arial"/>
                <w:color w:val="auto"/>
              </w:rPr>
              <w:t>o answers</w:t>
            </w:r>
          </w:p>
        </w:tc>
      </w:tr>
      <w:tr w:rsidR="00341C0B" w14:paraId="372DB8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0C7AC66" w14:textId="77777777" w:rsidR="00341C0B" w:rsidRDefault="00341C0B" w:rsidP="003A2D81">
            <w:r>
              <w:rPr>
                <w:rFonts w:cs="Arial"/>
                <w:color w:val="auto"/>
              </w:rPr>
              <w:t>Coordination for out of area patient when at home</w:t>
            </w:r>
          </w:p>
        </w:tc>
      </w:tr>
      <w:tr w:rsidR="00341C0B" w14:paraId="15F0C85E"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701AFC22" w14:textId="77777777" w:rsidR="00341C0B" w:rsidRPr="00047931" w:rsidRDefault="00341C0B" w:rsidP="003A2D81">
            <w:pPr>
              <w:spacing w:after="0" w:line="240" w:lineRule="auto"/>
              <w:ind w:right="52"/>
              <w:contextualSpacing/>
              <w:textboxTightWrap w:val="none"/>
              <w:rPr>
                <w:rFonts w:cs="Arial"/>
                <w:b w:val="0"/>
                <w:bCs w:val="0"/>
                <w:color w:val="auto"/>
              </w:rPr>
            </w:pPr>
            <w:r w:rsidRPr="00047931">
              <w:rPr>
                <w:rFonts w:cs="Arial"/>
                <w:b w:val="0"/>
                <w:bCs w:val="0"/>
                <w:color w:val="auto"/>
              </w:rPr>
              <w:t>Proce</w:t>
            </w:r>
            <w:r>
              <w:rPr>
                <w:rFonts w:cs="Arial"/>
                <w:b w:val="0"/>
                <w:bCs w:val="0"/>
                <w:color w:val="auto"/>
              </w:rPr>
              <w:t>dures in place for m</w:t>
            </w:r>
            <w:r w:rsidRPr="00047931">
              <w:rPr>
                <w:rFonts w:cs="Arial"/>
                <w:b w:val="0"/>
                <w:bCs w:val="0"/>
                <w:color w:val="auto"/>
              </w:rPr>
              <w:t>aintain</w:t>
            </w:r>
            <w:r>
              <w:rPr>
                <w:rFonts w:cs="Arial"/>
                <w:b w:val="0"/>
                <w:bCs w:val="0"/>
                <w:color w:val="auto"/>
              </w:rPr>
              <w:t xml:space="preserve">ing and updating </w:t>
            </w:r>
            <w:r w:rsidRPr="00047931">
              <w:rPr>
                <w:rFonts w:cs="Arial"/>
                <w:b w:val="0"/>
                <w:bCs w:val="0"/>
                <w:color w:val="auto"/>
              </w:rPr>
              <w:t>a list of community service providers in the patient’s locality</w:t>
            </w:r>
            <w:r>
              <w:rPr>
                <w:rFonts w:cs="Arial"/>
                <w:b w:val="0"/>
                <w:bCs w:val="0"/>
                <w:color w:val="auto"/>
              </w:rPr>
              <w:t>.</w:t>
            </w:r>
          </w:p>
        </w:tc>
        <w:tc>
          <w:tcPr>
            <w:tcW w:w="4508" w:type="dxa"/>
          </w:tcPr>
          <w:p w14:paraId="5647A77A" w14:textId="746F22A4" w:rsidR="00341C0B" w:rsidRDefault="00341C0B" w:rsidP="003A2D81">
            <w:pPr>
              <w:cnfStyle w:val="000000000000" w:firstRow="0" w:lastRow="0" w:firstColumn="0" w:lastColumn="0" w:oddVBand="0" w:evenVBand="0" w:oddHBand="0" w:evenHBand="0" w:firstRowFirstColumn="0" w:firstRowLastColumn="0" w:lastRowFirstColumn="0" w:lastRowLastColumn="0"/>
            </w:pPr>
            <w:r>
              <w:rPr>
                <w:rFonts w:cs="Arial"/>
                <w:color w:val="auto"/>
              </w:rPr>
              <w:t>Yes/</w:t>
            </w:r>
            <w:r w:rsidR="00E94178">
              <w:rPr>
                <w:rFonts w:cs="Arial"/>
                <w:color w:val="auto"/>
              </w:rPr>
              <w:t>n</w:t>
            </w:r>
            <w:r>
              <w:rPr>
                <w:rFonts w:cs="Arial"/>
                <w:color w:val="auto"/>
              </w:rPr>
              <w:t>o answers</w:t>
            </w:r>
          </w:p>
        </w:tc>
      </w:tr>
      <w:tr w:rsidR="00341C0B" w14:paraId="55E174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4596E11" w14:textId="5BF6F613" w:rsidR="00341C0B" w:rsidRPr="00372FED" w:rsidRDefault="00341C0B" w:rsidP="003A2D81">
            <w:pPr>
              <w:spacing w:after="0" w:line="240" w:lineRule="auto"/>
              <w:ind w:right="52"/>
              <w:textboxTightWrap w:val="none"/>
              <w:rPr>
                <w:rFonts w:cs="Arial"/>
                <w:b w:val="0"/>
                <w:bCs w:val="0"/>
                <w:color w:val="auto"/>
              </w:rPr>
            </w:pPr>
            <w:r w:rsidRPr="00372FED">
              <w:rPr>
                <w:rFonts w:cs="Arial"/>
                <w:b w:val="0"/>
                <w:bCs w:val="0"/>
                <w:color w:val="auto"/>
              </w:rPr>
              <w:t>Procedures in place for maintaining and updating safeguarding team contacts in the patient’s locality.</w:t>
            </w:r>
          </w:p>
        </w:tc>
        <w:tc>
          <w:tcPr>
            <w:tcW w:w="4508" w:type="dxa"/>
          </w:tcPr>
          <w:p w14:paraId="15E0386D" w14:textId="424A0459" w:rsidR="00341C0B" w:rsidRDefault="00341C0B" w:rsidP="003A2D81">
            <w:pPr>
              <w:cnfStyle w:val="000000100000" w:firstRow="0" w:lastRow="0" w:firstColumn="0" w:lastColumn="0" w:oddVBand="0" w:evenVBand="0" w:oddHBand="1" w:evenHBand="0" w:firstRowFirstColumn="0" w:firstRowLastColumn="0" w:lastRowFirstColumn="0" w:lastRowLastColumn="0"/>
            </w:pPr>
            <w:r>
              <w:rPr>
                <w:rFonts w:cs="Arial"/>
                <w:color w:val="auto"/>
              </w:rPr>
              <w:t>Yes/</w:t>
            </w:r>
            <w:r w:rsidR="000831D6">
              <w:rPr>
                <w:rFonts w:cs="Arial"/>
                <w:color w:val="auto"/>
              </w:rPr>
              <w:t>n</w:t>
            </w:r>
            <w:r>
              <w:rPr>
                <w:rFonts w:cs="Arial"/>
                <w:color w:val="auto"/>
              </w:rPr>
              <w:t>o answers</w:t>
            </w:r>
          </w:p>
        </w:tc>
      </w:tr>
      <w:tr w:rsidR="00341C0B" w14:paraId="57956DB0"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454145F3" w14:textId="77777777" w:rsidR="00341C0B" w:rsidRPr="004246B2" w:rsidRDefault="00341C0B" w:rsidP="003A2D81">
            <w:pPr>
              <w:spacing w:after="0" w:line="240" w:lineRule="auto"/>
              <w:ind w:right="52"/>
              <w:textboxTightWrap w:val="none"/>
              <w:rPr>
                <w:rFonts w:cs="Arial"/>
                <w:b w:val="0"/>
                <w:bCs w:val="0"/>
                <w:color w:val="auto"/>
              </w:rPr>
            </w:pPr>
            <w:r w:rsidRPr="00DC0F41">
              <w:rPr>
                <w:rFonts w:cs="Arial"/>
                <w:b w:val="0"/>
                <w:bCs w:val="0"/>
                <w:color w:val="auto"/>
              </w:rPr>
              <w:t xml:space="preserve">Mechanisms </w:t>
            </w:r>
            <w:r>
              <w:rPr>
                <w:rFonts w:cs="Arial"/>
                <w:b w:val="0"/>
                <w:bCs w:val="0"/>
                <w:color w:val="auto"/>
              </w:rPr>
              <w:t xml:space="preserve">in place </w:t>
            </w:r>
            <w:r w:rsidRPr="00DC0F41">
              <w:rPr>
                <w:rFonts w:cs="Arial"/>
                <w:b w:val="0"/>
                <w:bCs w:val="0"/>
                <w:color w:val="auto"/>
              </w:rPr>
              <w:t>to ensure that patients referred to community and secondary care are not declined for being out of the pr</w:t>
            </w:r>
            <w:r>
              <w:rPr>
                <w:rFonts w:cs="Arial"/>
                <w:b w:val="0"/>
                <w:bCs w:val="0"/>
                <w:color w:val="auto"/>
              </w:rPr>
              <w:t>actice’s</w:t>
            </w:r>
            <w:r w:rsidRPr="00DC0F41">
              <w:rPr>
                <w:rFonts w:cs="Arial"/>
                <w:b w:val="0"/>
                <w:bCs w:val="0"/>
                <w:color w:val="auto"/>
              </w:rPr>
              <w:t xml:space="preserve"> catchment area.</w:t>
            </w:r>
          </w:p>
        </w:tc>
        <w:tc>
          <w:tcPr>
            <w:tcW w:w="4508" w:type="dxa"/>
          </w:tcPr>
          <w:p w14:paraId="7425575D" w14:textId="00BD00B5" w:rsidR="00341C0B" w:rsidRDefault="00341C0B" w:rsidP="003A2D81">
            <w:pPr>
              <w:cnfStyle w:val="000000000000" w:firstRow="0" w:lastRow="0" w:firstColumn="0" w:lastColumn="0" w:oddVBand="0" w:evenVBand="0" w:oddHBand="0" w:evenHBand="0" w:firstRowFirstColumn="0" w:firstRowLastColumn="0" w:lastRowFirstColumn="0" w:lastRowLastColumn="0"/>
            </w:pPr>
            <w:r>
              <w:rPr>
                <w:rFonts w:cs="Arial"/>
                <w:color w:val="auto"/>
              </w:rPr>
              <w:t>Yes/</w:t>
            </w:r>
            <w:r w:rsidR="000831D6">
              <w:rPr>
                <w:rFonts w:cs="Arial"/>
                <w:color w:val="auto"/>
              </w:rPr>
              <w:t>n</w:t>
            </w:r>
            <w:r>
              <w:rPr>
                <w:rFonts w:cs="Arial"/>
                <w:color w:val="auto"/>
              </w:rPr>
              <w:t>o answers</w:t>
            </w:r>
          </w:p>
        </w:tc>
      </w:tr>
      <w:tr w:rsidR="00341C0B" w14:paraId="3812BB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A9DF027" w14:textId="77777777" w:rsidR="00341C0B" w:rsidRPr="005B356D" w:rsidRDefault="00341C0B" w:rsidP="003A2D81">
            <w:pPr>
              <w:spacing w:after="0" w:line="240" w:lineRule="auto"/>
              <w:ind w:right="52"/>
              <w:contextualSpacing/>
              <w:textboxTightWrap w:val="none"/>
              <w:rPr>
                <w:rFonts w:cs="Arial"/>
                <w:b w:val="0"/>
                <w:bCs w:val="0"/>
                <w:color w:val="auto"/>
              </w:rPr>
            </w:pPr>
            <w:r w:rsidRPr="00861CFE">
              <w:rPr>
                <w:rFonts w:cs="Arial"/>
                <w:color w:val="auto"/>
              </w:rPr>
              <w:t>Supporting materials</w:t>
            </w:r>
            <w:r w:rsidRPr="005B356D">
              <w:rPr>
                <w:rFonts w:cs="Arial"/>
                <w:b w:val="0"/>
                <w:bCs w:val="0"/>
                <w:color w:val="auto"/>
              </w:rPr>
              <w:t xml:space="preserve">– </w:t>
            </w:r>
            <w:r>
              <w:rPr>
                <w:rFonts w:cs="Arial"/>
                <w:b w:val="0"/>
                <w:bCs w:val="0"/>
                <w:color w:val="auto"/>
              </w:rPr>
              <w:t xml:space="preserve">practice to provide </w:t>
            </w:r>
            <w:r w:rsidRPr="005B356D">
              <w:rPr>
                <w:rFonts w:cs="Arial"/>
                <w:b w:val="0"/>
                <w:bCs w:val="0"/>
                <w:color w:val="auto"/>
              </w:rPr>
              <w:t>cop</w:t>
            </w:r>
            <w:r>
              <w:rPr>
                <w:rFonts w:cs="Arial"/>
                <w:b w:val="0"/>
                <w:bCs w:val="0"/>
                <w:color w:val="auto"/>
              </w:rPr>
              <w:t>ies of</w:t>
            </w:r>
            <w:r w:rsidRPr="005B356D">
              <w:rPr>
                <w:rFonts w:cs="Arial"/>
                <w:b w:val="0"/>
                <w:bCs w:val="0"/>
                <w:color w:val="auto"/>
              </w:rPr>
              <w:t>:</w:t>
            </w:r>
          </w:p>
        </w:tc>
      </w:tr>
      <w:tr w:rsidR="00341C0B" w14:paraId="65A53CCF"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41A71B43" w14:textId="77777777" w:rsidR="00341C0B" w:rsidRPr="005B356D" w:rsidRDefault="00341C0B" w:rsidP="003A2D81">
            <w:pPr>
              <w:spacing w:after="0" w:line="240" w:lineRule="auto"/>
              <w:ind w:right="52"/>
              <w:contextualSpacing/>
              <w:textboxTightWrap w:val="none"/>
              <w:rPr>
                <w:rFonts w:cs="Arial"/>
                <w:b w:val="0"/>
                <w:bCs w:val="0"/>
                <w:color w:val="auto"/>
              </w:rPr>
            </w:pPr>
            <w:r w:rsidRPr="005B356D">
              <w:rPr>
                <w:rFonts w:cs="Arial"/>
                <w:b w:val="0"/>
                <w:bCs w:val="0"/>
                <w:color w:val="auto"/>
              </w:rPr>
              <w:t>Practice polic</w:t>
            </w:r>
            <w:r>
              <w:rPr>
                <w:rFonts w:cs="Arial"/>
                <w:b w:val="0"/>
                <w:bCs w:val="0"/>
                <w:color w:val="auto"/>
              </w:rPr>
              <w:t>ies</w:t>
            </w:r>
            <w:r w:rsidRPr="005B356D">
              <w:rPr>
                <w:rFonts w:cs="Arial"/>
                <w:b w:val="0"/>
                <w:bCs w:val="0"/>
                <w:color w:val="auto"/>
              </w:rPr>
              <w:t xml:space="preserve"> on patient registrations, including how the practice would incorporate out of area registrations. </w:t>
            </w:r>
          </w:p>
        </w:tc>
        <w:tc>
          <w:tcPr>
            <w:tcW w:w="4508" w:type="dxa"/>
          </w:tcPr>
          <w:p w14:paraId="42CDA0F9" w14:textId="7FD6E982" w:rsidR="00341C0B" w:rsidRDefault="00341C0B" w:rsidP="003A2D81">
            <w:pPr>
              <w:cnfStyle w:val="000000000000" w:firstRow="0" w:lastRow="0" w:firstColumn="0" w:lastColumn="0" w:oddVBand="0" w:evenVBand="0" w:oddHBand="0" w:evenHBand="0" w:firstRowFirstColumn="0" w:firstRowLastColumn="0" w:lastRowFirstColumn="0" w:lastRowLastColumn="0"/>
            </w:pPr>
            <w:r>
              <w:rPr>
                <w:rFonts w:cs="Arial"/>
                <w:color w:val="auto"/>
              </w:rPr>
              <w:t>Yes/</w:t>
            </w:r>
            <w:r w:rsidR="000831D6">
              <w:rPr>
                <w:rFonts w:cs="Arial"/>
                <w:color w:val="auto"/>
              </w:rPr>
              <w:t>n</w:t>
            </w:r>
            <w:r>
              <w:rPr>
                <w:rFonts w:cs="Arial"/>
                <w:color w:val="auto"/>
              </w:rPr>
              <w:t>o answers</w:t>
            </w:r>
          </w:p>
        </w:tc>
      </w:tr>
      <w:tr w:rsidR="00341C0B" w14:paraId="3DB28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1AAE90" w14:textId="77777777" w:rsidR="00341C0B" w:rsidRDefault="00341C0B" w:rsidP="003A2D81">
            <w:pPr>
              <w:spacing w:after="0" w:line="240" w:lineRule="auto"/>
              <w:ind w:right="52"/>
              <w:contextualSpacing/>
              <w:textboxTightWrap w:val="none"/>
              <w:rPr>
                <w:rFonts w:cs="Arial"/>
                <w:color w:val="auto"/>
              </w:rPr>
            </w:pPr>
            <w:r w:rsidRPr="00DF4EDF">
              <w:rPr>
                <w:rFonts w:cs="Arial"/>
                <w:b w:val="0"/>
                <w:bCs w:val="0"/>
                <w:color w:val="auto"/>
              </w:rPr>
              <w:t>Information provided to patients who are either out of area or planning to be registered out of area, highlighting details of any services the patient will not be able to routinely access</w:t>
            </w:r>
            <w:r>
              <w:rPr>
                <w:rFonts w:cs="Arial"/>
                <w:b w:val="0"/>
                <w:bCs w:val="0"/>
                <w:color w:val="auto"/>
              </w:rPr>
              <w:t xml:space="preserve">. </w:t>
            </w:r>
          </w:p>
          <w:p w14:paraId="0DA78A3B" w14:textId="77777777" w:rsidR="00341C0B" w:rsidRDefault="00341C0B" w:rsidP="003A2D81">
            <w:pPr>
              <w:spacing w:after="0" w:line="240" w:lineRule="auto"/>
              <w:ind w:right="52"/>
              <w:contextualSpacing/>
              <w:textboxTightWrap w:val="none"/>
              <w:rPr>
                <w:rFonts w:cs="Arial"/>
                <w:color w:val="auto"/>
              </w:rPr>
            </w:pPr>
          </w:p>
          <w:p w14:paraId="6F6EAA96" w14:textId="3690C2CC" w:rsidR="00341C0B" w:rsidRPr="005D3514" w:rsidRDefault="00341C0B" w:rsidP="003A2D81">
            <w:pPr>
              <w:spacing w:after="0" w:line="240" w:lineRule="auto"/>
              <w:ind w:right="52"/>
              <w:contextualSpacing/>
              <w:textboxTightWrap w:val="none"/>
              <w:rPr>
                <w:rFonts w:cs="Arial"/>
                <w:b w:val="0"/>
                <w:bCs w:val="0"/>
                <w:color w:val="auto"/>
              </w:rPr>
            </w:pPr>
            <w:r w:rsidRPr="005D3514">
              <w:rPr>
                <w:rFonts w:cs="Arial"/>
                <w:b w:val="0"/>
                <w:bCs w:val="0"/>
                <w:color w:val="auto"/>
              </w:rPr>
              <w:t>Note.</w:t>
            </w:r>
            <w:r w:rsidR="005D3514" w:rsidRPr="005D3514">
              <w:rPr>
                <w:rFonts w:cs="Arial"/>
                <w:b w:val="0"/>
                <w:bCs w:val="0"/>
                <w:color w:val="auto"/>
              </w:rPr>
              <w:t xml:space="preserve"> </w:t>
            </w:r>
            <w:r w:rsidRPr="005D3514">
              <w:rPr>
                <w:rFonts w:cs="Arial"/>
                <w:b w:val="0"/>
                <w:bCs w:val="0"/>
                <w:color w:val="auto"/>
              </w:rPr>
              <w:t>Patient facing materials should have clear descriptions of patients being warned that they may need to register with a local GP practice near their home should their health needs change and given opportunity to change their mind if they wish.</w:t>
            </w:r>
          </w:p>
        </w:tc>
        <w:tc>
          <w:tcPr>
            <w:tcW w:w="4508" w:type="dxa"/>
          </w:tcPr>
          <w:p w14:paraId="03931C54" w14:textId="27D9FA20" w:rsidR="00341C0B" w:rsidRDefault="00341C0B" w:rsidP="003A2D81">
            <w:pPr>
              <w:cnfStyle w:val="000000100000" w:firstRow="0" w:lastRow="0" w:firstColumn="0" w:lastColumn="0" w:oddVBand="0" w:evenVBand="0" w:oddHBand="1" w:evenHBand="0" w:firstRowFirstColumn="0" w:firstRowLastColumn="0" w:lastRowFirstColumn="0" w:lastRowLastColumn="0"/>
            </w:pPr>
            <w:r>
              <w:rPr>
                <w:rFonts w:cs="Arial"/>
                <w:color w:val="auto"/>
              </w:rPr>
              <w:lastRenderedPageBreak/>
              <w:t>Yes/</w:t>
            </w:r>
            <w:r w:rsidR="000831D6">
              <w:rPr>
                <w:rFonts w:cs="Arial"/>
                <w:color w:val="auto"/>
              </w:rPr>
              <w:t>n</w:t>
            </w:r>
            <w:r>
              <w:rPr>
                <w:rFonts w:cs="Arial"/>
                <w:color w:val="auto"/>
              </w:rPr>
              <w:t>o answers</w:t>
            </w:r>
          </w:p>
        </w:tc>
      </w:tr>
      <w:tr w:rsidR="00341C0B" w14:paraId="3C155AD1"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043CCDBD" w14:textId="77777777" w:rsidR="00341C0B" w:rsidRDefault="00341C0B" w:rsidP="003A2D81">
            <w:pPr>
              <w:spacing w:line="240" w:lineRule="auto"/>
            </w:pPr>
            <w:r>
              <w:t xml:space="preserve">Safeguarding. </w:t>
            </w:r>
            <w:r w:rsidRPr="00090A03">
              <w:rPr>
                <w:b w:val="0"/>
                <w:bCs w:val="0"/>
              </w:rPr>
              <w:t>The practice safeguarding lead and associated policies are linked to the out of area locations to which patients have registered from, where appropriate.</w:t>
            </w:r>
          </w:p>
        </w:tc>
        <w:tc>
          <w:tcPr>
            <w:tcW w:w="4508" w:type="dxa"/>
          </w:tcPr>
          <w:p w14:paraId="2BAD8D60" w14:textId="5F5CBCBA" w:rsidR="00341C0B" w:rsidRDefault="00341C0B" w:rsidP="003A2D81">
            <w:pPr>
              <w:cnfStyle w:val="000000000000" w:firstRow="0" w:lastRow="0" w:firstColumn="0" w:lastColumn="0" w:oddVBand="0" w:evenVBand="0" w:oddHBand="0" w:evenHBand="0" w:firstRowFirstColumn="0" w:firstRowLastColumn="0" w:lastRowFirstColumn="0" w:lastRowLastColumn="0"/>
            </w:pPr>
            <w:r>
              <w:rPr>
                <w:rFonts w:cs="Arial"/>
                <w:color w:val="auto"/>
              </w:rPr>
              <w:t>Yes/</w:t>
            </w:r>
            <w:r w:rsidR="005D3514">
              <w:rPr>
                <w:rFonts w:cs="Arial"/>
                <w:color w:val="auto"/>
              </w:rPr>
              <w:t>n</w:t>
            </w:r>
            <w:r>
              <w:rPr>
                <w:rFonts w:cs="Arial"/>
                <w:color w:val="auto"/>
              </w:rPr>
              <w:t>o answers</w:t>
            </w:r>
          </w:p>
        </w:tc>
      </w:tr>
      <w:tr w:rsidR="00341C0B" w14:paraId="406007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49CD95" w14:textId="4BE654FB" w:rsidR="00341C0B" w:rsidRPr="005D3514" w:rsidRDefault="00341C0B" w:rsidP="003A2D81">
            <w:pPr>
              <w:spacing w:line="240" w:lineRule="auto"/>
              <w:rPr>
                <w:b w:val="0"/>
                <w:bCs w:val="0"/>
              </w:rPr>
            </w:pPr>
            <w:r>
              <w:t xml:space="preserve">Infection </w:t>
            </w:r>
            <w:r w:rsidR="005D3514">
              <w:t>p</w:t>
            </w:r>
            <w:r>
              <w:t xml:space="preserve">revention </w:t>
            </w:r>
            <w:r w:rsidR="005D3514">
              <w:t>c</w:t>
            </w:r>
            <w:r>
              <w:t xml:space="preserve">ontrol </w:t>
            </w:r>
          </w:p>
        </w:tc>
        <w:tc>
          <w:tcPr>
            <w:tcW w:w="4508" w:type="dxa"/>
          </w:tcPr>
          <w:p w14:paraId="1C6095D0" w14:textId="03423038" w:rsidR="00341C0B" w:rsidRDefault="00341C0B" w:rsidP="003A2D81">
            <w:pPr>
              <w:cnfStyle w:val="000000100000" w:firstRow="0" w:lastRow="0" w:firstColumn="0" w:lastColumn="0" w:oddVBand="0" w:evenVBand="0" w:oddHBand="1" w:evenHBand="0" w:firstRowFirstColumn="0" w:firstRowLastColumn="0" w:lastRowFirstColumn="0" w:lastRowLastColumn="0"/>
            </w:pPr>
          </w:p>
        </w:tc>
      </w:tr>
      <w:tr w:rsidR="002C26BF" w14:paraId="0911B6E0"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76060795" w14:textId="76240C8C" w:rsidR="002C26BF" w:rsidRPr="002C26BF" w:rsidRDefault="002C26BF" w:rsidP="003A2D81">
            <w:pPr>
              <w:spacing w:line="240" w:lineRule="auto"/>
              <w:rPr>
                <w:b w:val="0"/>
                <w:bCs w:val="0"/>
              </w:rPr>
            </w:pPr>
            <w:r w:rsidRPr="00090A03">
              <w:rPr>
                <w:b w:val="0"/>
                <w:bCs w:val="0"/>
              </w:rPr>
              <w:t xml:space="preserve">The </w:t>
            </w:r>
            <w:r>
              <w:rPr>
                <w:b w:val="0"/>
                <w:bCs w:val="0"/>
              </w:rPr>
              <w:t>p</w:t>
            </w:r>
            <w:r w:rsidRPr="00090A03">
              <w:rPr>
                <w:b w:val="0"/>
                <w:bCs w:val="0"/>
              </w:rPr>
              <w:t xml:space="preserve">ractice has a process for the reporting of infectious diseases </w:t>
            </w:r>
            <w:r>
              <w:rPr>
                <w:b w:val="0"/>
                <w:bCs w:val="0"/>
              </w:rPr>
              <w:t>to</w:t>
            </w:r>
            <w:r w:rsidRPr="00090A03">
              <w:rPr>
                <w:b w:val="0"/>
                <w:bCs w:val="0"/>
              </w:rPr>
              <w:t xml:space="preserve"> </w:t>
            </w:r>
            <w:r w:rsidR="004C7EB5">
              <w:rPr>
                <w:b w:val="0"/>
                <w:bCs w:val="0"/>
              </w:rPr>
              <w:t xml:space="preserve">the </w:t>
            </w:r>
            <w:r w:rsidR="005A3A66" w:rsidRPr="005A3A66">
              <w:rPr>
                <w:b w:val="0"/>
                <w:bCs w:val="0"/>
              </w:rPr>
              <w:t xml:space="preserve">UK Health Security Agency </w:t>
            </w:r>
            <w:r w:rsidR="004C7EB5">
              <w:rPr>
                <w:b w:val="0"/>
                <w:bCs w:val="0"/>
              </w:rPr>
              <w:t>(</w:t>
            </w:r>
            <w:r w:rsidRPr="004C7EB5">
              <w:rPr>
                <w:b w:val="0"/>
                <w:bCs w:val="0"/>
              </w:rPr>
              <w:t>UKHSA</w:t>
            </w:r>
            <w:r w:rsidR="004C7EB5" w:rsidRPr="004C7EB5">
              <w:rPr>
                <w:b w:val="0"/>
                <w:bCs w:val="0"/>
              </w:rPr>
              <w:t>)</w:t>
            </w:r>
            <w:r w:rsidRPr="00090A03">
              <w:rPr>
                <w:b w:val="0"/>
                <w:bCs w:val="0"/>
              </w:rPr>
              <w:t xml:space="preserve"> for out of area </w:t>
            </w:r>
            <w:r>
              <w:rPr>
                <w:b w:val="0"/>
                <w:bCs w:val="0"/>
              </w:rPr>
              <w:t xml:space="preserve">registered </w:t>
            </w:r>
            <w:r w:rsidRPr="00090A03">
              <w:rPr>
                <w:b w:val="0"/>
                <w:bCs w:val="0"/>
              </w:rPr>
              <w:t>patients</w:t>
            </w:r>
            <w:r>
              <w:rPr>
                <w:b w:val="0"/>
                <w:bCs w:val="0"/>
              </w:rPr>
              <w:t>.</w:t>
            </w:r>
          </w:p>
        </w:tc>
        <w:tc>
          <w:tcPr>
            <w:tcW w:w="4508" w:type="dxa"/>
          </w:tcPr>
          <w:p w14:paraId="605DC9C0" w14:textId="4B3C1797" w:rsidR="002C26BF" w:rsidRPr="002C26BF" w:rsidRDefault="002C26BF" w:rsidP="003A2D8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Yes/</w:t>
            </w:r>
            <w:r w:rsidR="005D3514">
              <w:rPr>
                <w:rFonts w:cs="Arial"/>
                <w:color w:val="auto"/>
              </w:rPr>
              <w:t>n</w:t>
            </w:r>
            <w:r>
              <w:rPr>
                <w:rFonts w:cs="Arial"/>
                <w:color w:val="auto"/>
              </w:rPr>
              <w:t>o answers</w:t>
            </w:r>
          </w:p>
        </w:tc>
      </w:tr>
    </w:tbl>
    <w:p w14:paraId="3F0804A2" w14:textId="77777777" w:rsidR="00341C0B" w:rsidRDefault="00341C0B" w:rsidP="00341C0B"/>
    <w:tbl>
      <w:tblPr>
        <w:tblStyle w:val="GridTable4-Accent4"/>
        <w:tblW w:w="0" w:type="auto"/>
        <w:tblLook w:val="04A0" w:firstRow="1" w:lastRow="0" w:firstColumn="1" w:lastColumn="0" w:noHBand="0" w:noVBand="1"/>
      </w:tblPr>
      <w:tblGrid>
        <w:gridCol w:w="4508"/>
        <w:gridCol w:w="4508"/>
      </w:tblGrid>
      <w:tr w:rsidR="00341C0B" w14:paraId="4E8ACF0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A68003" w14:textId="77777777" w:rsidR="00341C0B" w:rsidRDefault="00341C0B" w:rsidP="003A2D81">
            <w:r>
              <w:t xml:space="preserve">Part 3 – Assurance </w:t>
            </w:r>
          </w:p>
        </w:tc>
        <w:tc>
          <w:tcPr>
            <w:tcW w:w="4508" w:type="dxa"/>
          </w:tcPr>
          <w:p w14:paraId="5B89BFAA" w14:textId="77777777" w:rsidR="00341C0B" w:rsidRDefault="00341C0B" w:rsidP="003A2D81">
            <w:pPr>
              <w:cnfStyle w:val="100000000000" w:firstRow="1" w:lastRow="0" w:firstColumn="0" w:lastColumn="0" w:oddVBand="0" w:evenVBand="0" w:oddHBand="0" w:evenHBand="0" w:firstRowFirstColumn="0" w:firstRowLastColumn="0" w:lastRowFirstColumn="0" w:lastRowLastColumn="0"/>
            </w:pPr>
          </w:p>
        </w:tc>
      </w:tr>
      <w:tr w:rsidR="00341C0B" w14:paraId="105EB8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E34F318" w14:textId="00C353D4" w:rsidR="00341C0B" w:rsidRPr="00D80F91" w:rsidRDefault="00341C0B" w:rsidP="003A2D81">
            <w:pPr>
              <w:rPr>
                <w:rFonts w:cs="Arial"/>
                <w:color w:val="auto"/>
              </w:rPr>
            </w:pPr>
            <w:r>
              <w:rPr>
                <w:rFonts w:cs="Arial"/>
                <w:color w:val="auto"/>
              </w:rPr>
              <w:t xml:space="preserve">Practice staff numbers, suitability, training support </w:t>
            </w:r>
            <w:r w:rsidR="005D3514">
              <w:rPr>
                <w:rFonts w:cs="Arial"/>
                <w:color w:val="auto"/>
              </w:rPr>
              <w:t xml:space="preserve">and </w:t>
            </w:r>
            <w:r>
              <w:rPr>
                <w:rFonts w:cs="Arial"/>
                <w:color w:val="auto"/>
              </w:rPr>
              <w:t>governance</w:t>
            </w:r>
          </w:p>
        </w:tc>
      </w:tr>
      <w:tr w:rsidR="00341C0B" w14:paraId="19169027"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1CD376B1" w14:textId="77777777" w:rsidR="00341C0B" w:rsidRPr="006369D3" w:rsidRDefault="00341C0B" w:rsidP="003A2D81">
            <w:pPr>
              <w:spacing w:line="240" w:lineRule="auto"/>
              <w:rPr>
                <w:rFonts w:cs="Arial"/>
                <w:b w:val="0"/>
                <w:bCs w:val="0"/>
                <w:color w:val="auto"/>
              </w:rPr>
            </w:pPr>
            <w:r w:rsidRPr="006369D3">
              <w:rPr>
                <w:rFonts w:cs="Arial"/>
                <w:b w:val="0"/>
                <w:bCs w:val="0"/>
                <w:color w:val="auto"/>
              </w:rPr>
              <w:t>The practice can demonstrate clinical and operational leadership, workforce, skill mix, clinical governance, training and support for practice staff in place necessary to meet the needs of patients and maintain patient safety.</w:t>
            </w:r>
          </w:p>
        </w:tc>
        <w:tc>
          <w:tcPr>
            <w:tcW w:w="4508" w:type="dxa"/>
          </w:tcPr>
          <w:p w14:paraId="777D32E6" w14:textId="4EBA7672" w:rsidR="00341C0B" w:rsidRDefault="00341C0B" w:rsidP="003A2D8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Yes/</w:t>
            </w:r>
            <w:r w:rsidR="005D3514">
              <w:rPr>
                <w:rFonts w:cs="Arial"/>
                <w:color w:val="auto"/>
              </w:rPr>
              <w:t>n</w:t>
            </w:r>
            <w:r>
              <w:rPr>
                <w:rFonts w:cs="Arial"/>
                <w:color w:val="auto"/>
              </w:rPr>
              <w:t>o answers</w:t>
            </w:r>
          </w:p>
        </w:tc>
      </w:tr>
      <w:tr w:rsidR="00341C0B" w14:paraId="7D2093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1A4DF8B" w14:textId="77777777" w:rsidR="00341C0B" w:rsidRPr="00B606D4" w:rsidRDefault="00341C0B" w:rsidP="003A2D81">
            <w:pPr>
              <w:rPr>
                <w:rFonts w:cs="Arial"/>
                <w:color w:val="auto"/>
              </w:rPr>
            </w:pPr>
            <w:r>
              <w:rPr>
                <w:rFonts w:cs="Arial"/>
                <w:color w:val="auto"/>
              </w:rPr>
              <w:t>Patient engagement</w:t>
            </w:r>
          </w:p>
        </w:tc>
      </w:tr>
      <w:tr w:rsidR="00341C0B" w14:paraId="7419A276"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65D654BD" w14:textId="2277B93E" w:rsidR="00341C0B" w:rsidRPr="006369D3" w:rsidRDefault="00341C0B" w:rsidP="003A2D81">
            <w:pPr>
              <w:spacing w:line="240" w:lineRule="auto"/>
              <w:rPr>
                <w:rFonts w:cs="Arial"/>
                <w:b w:val="0"/>
                <w:bCs w:val="0"/>
                <w:color w:val="auto"/>
              </w:rPr>
            </w:pPr>
            <w:r w:rsidRPr="006369D3">
              <w:rPr>
                <w:rFonts w:cs="Arial"/>
                <w:b w:val="0"/>
                <w:bCs w:val="0"/>
                <w:color w:val="auto"/>
              </w:rPr>
              <w:t>The practice can demonstrate it has engaged with its registered patients on changes to its operating model and considered and addressed where appropriate any concerns raised about the provision of services</w:t>
            </w:r>
            <w:r w:rsidR="00EC00BB">
              <w:rPr>
                <w:rFonts w:cs="Arial"/>
                <w:b w:val="0"/>
                <w:bCs w:val="0"/>
                <w:color w:val="auto"/>
              </w:rPr>
              <w:t xml:space="preserve">, for example, </w:t>
            </w:r>
            <w:r w:rsidRPr="006369D3">
              <w:rPr>
                <w:rFonts w:cs="Arial"/>
                <w:b w:val="0"/>
                <w:bCs w:val="0"/>
                <w:color w:val="auto"/>
              </w:rPr>
              <w:t>to existing registered patients.</w:t>
            </w:r>
          </w:p>
        </w:tc>
        <w:tc>
          <w:tcPr>
            <w:tcW w:w="4508" w:type="dxa"/>
          </w:tcPr>
          <w:p w14:paraId="6A7DB870" w14:textId="3327B815" w:rsidR="00341C0B" w:rsidRPr="00B606D4" w:rsidRDefault="00341C0B" w:rsidP="003A2D8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Yes/</w:t>
            </w:r>
            <w:r w:rsidR="00EC00BB">
              <w:rPr>
                <w:rFonts w:cs="Arial"/>
                <w:color w:val="auto"/>
              </w:rPr>
              <w:t>n</w:t>
            </w:r>
            <w:r>
              <w:rPr>
                <w:rFonts w:cs="Arial"/>
                <w:color w:val="auto"/>
              </w:rPr>
              <w:t>o answers</w:t>
            </w:r>
          </w:p>
        </w:tc>
      </w:tr>
      <w:tr w:rsidR="00341C0B" w14:paraId="739EE3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67A79C9" w14:textId="77777777" w:rsidR="00341C0B" w:rsidRPr="00BC0386" w:rsidRDefault="00341C0B" w:rsidP="003A2D81">
            <w:pPr>
              <w:rPr>
                <w:rFonts w:cs="Arial"/>
                <w:color w:val="auto"/>
              </w:rPr>
            </w:pPr>
            <w:r>
              <w:rPr>
                <w:rFonts w:cs="Arial"/>
                <w:color w:val="auto"/>
              </w:rPr>
              <w:t>Advertising</w:t>
            </w:r>
          </w:p>
        </w:tc>
      </w:tr>
      <w:tr w:rsidR="00341C0B" w14:paraId="17626CE8" w14:textId="77777777" w:rsidTr="00CA2572">
        <w:tc>
          <w:tcPr>
            <w:cnfStyle w:val="001000000000" w:firstRow="0" w:lastRow="0" w:firstColumn="1" w:lastColumn="0" w:oddVBand="0" w:evenVBand="0" w:oddHBand="0" w:evenHBand="0" w:firstRowFirstColumn="0" w:firstRowLastColumn="0" w:lastRowFirstColumn="0" w:lastRowLastColumn="0"/>
            <w:tcW w:w="4508" w:type="dxa"/>
            <w:tcBorders>
              <w:bottom w:val="single" w:sz="4" w:space="0" w:color="auto"/>
            </w:tcBorders>
          </w:tcPr>
          <w:p w14:paraId="3190F42F" w14:textId="77777777" w:rsidR="00341C0B" w:rsidRPr="006369D3" w:rsidRDefault="00341C0B" w:rsidP="003A2D81">
            <w:pPr>
              <w:spacing w:line="240" w:lineRule="auto"/>
              <w:rPr>
                <w:rFonts w:cs="Arial"/>
                <w:b w:val="0"/>
                <w:bCs w:val="0"/>
                <w:color w:val="auto"/>
              </w:rPr>
            </w:pPr>
            <w:r w:rsidRPr="006369D3">
              <w:rPr>
                <w:rFonts w:cs="Arial"/>
                <w:b w:val="0"/>
                <w:bCs w:val="0"/>
                <w:color w:val="auto"/>
              </w:rPr>
              <w:t xml:space="preserve">The practice can confirm through its new operating model it is not advertising the provision of any private services, either itself or through any third-party, </w:t>
            </w:r>
            <w:r w:rsidRPr="006369D3">
              <w:rPr>
                <w:rFonts w:cs="Arial"/>
                <w:b w:val="0"/>
                <w:bCs w:val="0"/>
                <w:color w:val="auto"/>
              </w:rPr>
              <w:lastRenderedPageBreak/>
              <w:t xml:space="preserve">whether the practice provides the services itself or they are provided by another person, by any written or electronic means where these are used to advertise the primary medical services it provides? </w:t>
            </w:r>
          </w:p>
          <w:p w14:paraId="20F479A1" w14:textId="77777777" w:rsidR="00341C0B" w:rsidRPr="000144B2" w:rsidRDefault="00341C0B" w:rsidP="003A2D81">
            <w:pPr>
              <w:spacing w:line="240" w:lineRule="auto"/>
              <w:rPr>
                <w:rFonts w:cs="Arial"/>
                <w:iCs/>
                <w:color w:val="auto"/>
              </w:rPr>
            </w:pPr>
            <w:r w:rsidRPr="000144B2">
              <w:rPr>
                <w:rFonts w:cs="Arial"/>
                <w:b w:val="0"/>
                <w:bCs w:val="0"/>
                <w:iCs/>
                <w:color w:val="auto"/>
              </w:rPr>
              <w:t>Note: for the avoidance of doubt this includes redirecting patients to other non-NHS funded services.</w:t>
            </w:r>
          </w:p>
        </w:tc>
        <w:tc>
          <w:tcPr>
            <w:tcW w:w="4508" w:type="dxa"/>
            <w:tcBorders>
              <w:bottom w:val="single" w:sz="4" w:space="0" w:color="auto"/>
            </w:tcBorders>
          </w:tcPr>
          <w:p w14:paraId="5DEAE510" w14:textId="14572DB3" w:rsidR="00341C0B" w:rsidRPr="002E1CA2" w:rsidRDefault="00341C0B" w:rsidP="003A2D81">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lastRenderedPageBreak/>
              <w:t>Yes/</w:t>
            </w:r>
            <w:r w:rsidR="00EC00BB">
              <w:rPr>
                <w:rFonts w:cs="Arial"/>
                <w:color w:val="auto"/>
              </w:rPr>
              <w:t>n</w:t>
            </w:r>
            <w:r>
              <w:rPr>
                <w:rFonts w:cs="Arial"/>
                <w:color w:val="auto"/>
              </w:rPr>
              <w:t>o answers</w:t>
            </w:r>
          </w:p>
        </w:tc>
      </w:tr>
      <w:tr w:rsidR="00341C0B" w14:paraId="25229C77" w14:textId="77777777" w:rsidTr="00CA2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14:paraId="35F8CECF" w14:textId="5F3049CC" w:rsidR="00341C0B" w:rsidRDefault="00341C0B" w:rsidP="003A2D81">
            <w:r w:rsidRPr="00BC0386">
              <w:rPr>
                <w:rFonts w:cs="Arial"/>
                <w:color w:val="auto"/>
              </w:rPr>
              <w:t xml:space="preserve">Digital </w:t>
            </w:r>
            <w:r w:rsidR="000144B2">
              <w:rPr>
                <w:rFonts w:cs="Arial"/>
                <w:color w:val="auto"/>
              </w:rPr>
              <w:t>s</w:t>
            </w:r>
            <w:r w:rsidRPr="00BC0386">
              <w:rPr>
                <w:rFonts w:cs="Arial"/>
                <w:color w:val="auto"/>
              </w:rPr>
              <w:t>afety/</w:t>
            </w:r>
            <w:r w:rsidR="00CA2572">
              <w:t xml:space="preserve"> </w:t>
            </w:r>
            <w:r w:rsidR="00CA2572" w:rsidRPr="00CA2572">
              <w:rPr>
                <w:rFonts w:cs="Arial"/>
                <w:color w:val="auto"/>
              </w:rPr>
              <w:t>General practice IT</w:t>
            </w:r>
            <w:r w:rsidR="00CA2572">
              <w:rPr>
                <w:rFonts w:cs="Arial"/>
                <w:color w:val="auto"/>
              </w:rPr>
              <w:br/>
            </w:r>
            <w:r w:rsidR="00CA2572" w:rsidRPr="00CA2572">
              <w:rPr>
                <w:rFonts w:cs="Arial"/>
                <w:color w:val="auto"/>
              </w:rPr>
              <w:t>(</w:t>
            </w:r>
            <w:r w:rsidRPr="00CA2572">
              <w:rPr>
                <w:rFonts w:cs="Arial"/>
                <w:color w:val="auto"/>
              </w:rPr>
              <w:t>GPIT</w:t>
            </w:r>
            <w:r w:rsidR="00CA2572" w:rsidRPr="00CA2572">
              <w:rPr>
                <w:rFonts w:cs="Arial"/>
                <w:color w:val="auto"/>
              </w:rPr>
              <w:t>)</w:t>
            </w:r>
            <w:r w:rsidRPr="00CA2572">
              <w:rPr>
                <w:rFonts w:cs="Arial"/>
                <w:color w:val="auto"/>
              </w:rPr>
              <w:t xml:space="preserve"> </w:t>
            </w:r>
            <w:r w:rsidR="000144B2" w:rsidRPr="00CA2572">
              <w:rPr>
                <w:rFonts w:cs="Arial"/>
                <w:color w:val="auto"/>
              </w:rPr>
              <w:t>a</w:t>
            </w:r>
            <w:r w:rsidRPr="00CA2572">
              <w:rPr>
                <w:rFonts w:cs="Arial"/>
                <w:color w:val="auto"/>
              </w:rPr>
              <w:t>ssurance</w:t>
            </w:r>
          </w:p>
        </w:tc>
      </w:tr>
      <w:tr w:rsidR="00341C0B" w14:paraId="22C1D24A" w14:textId="77777777" w:rsidTr="00CA2572">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tcBorders>
          </w:tcPr>
          <w:p w14:paraId="3BD93CB9" w14:textId="1D011B03" w:rsidR="00341C0B" w:rsidRPr="004325F9" w:rsidRDefault="00341C0B" w:rsidP="003A2D81">
            <w:pPr>
              <w:spacing w:after="0" w:line="240" w:lineRule="auto"/>
              <w:ind w:right="52"/>
              <w:textboxTightWrap w:val="none"/>
              <w:rPr>
                <w:rFonts w:cs="Arial"/>
                <w:b w:val="0"/>
                <w:color w:val="auto"/>
              </w:rPr>
            </w:pPr>
            <w:r w:rsidRPr="13D5E0F0" w:rsidDel="00341C0B">
              <w:rPr>
                <w:rFonts w:cs="Arial"/>
                <w:b w:val="0"/>
                <w:color w:val="auto"/>
              </w:rPr>
              <w:t>Has the practice secured assurance that the digital tools to be used will meet standards in: clinical safety, data protection, cyber security, interoperability and accessibility</w:t>
            </w:r>
            <w:r w:rsidR="000144B2">
              <w:rPr>
                <w:rFonts w:cs="Arial"/>
                <w:b w:val="0"/>
                <w:color w:val="auto"/>
              </w:rPr>
              <w:t>.</w:t>
            </w:r>
            <w:r w:rsidRPr="13D5E0F0" w:rsidDel="00341C0B">
              <w:rPr>
                <w:rFonts w:cs="Arial"/>
                <w:b w:val="0"/>
                <w:color w:val="auto"/>
              </w:rPr>
              <w:t xml:space="preserve"> </w:t>
            </w:r>
            <w:hyperlink r:id="rId14">
              <w:r w:rsidRPr="13D5E0F0">
                <w:rPr>
                  <w:rStyle w:val="Hyperlink"/>
                  <w:rFonts w:cs="Arial"/>
                  <w:b w:val="0"/>
                </w:rPr>
                <w:t xml:space="preserve">Digital </w:t>
              </w:r>
              <w:r w:rsidR="00EF2449">
                <w:rPr>
                  <w:rStyle w:val="Hyperlink"/>
                  <w:rFonts w:cs="Arial"/>
                  <w:b w:val="0"/>
                </w:rPr>
                <w:t>t</w:t>
              </w:r>
              <w:r w:rsidRPr="13D5E0F0">
                <w:rPr>
                  <w:rStyle w:val="Hyperlink"/>
                  <w:rFonts w:cs="Arial"/>
                  <w:b w:val="0"/>
                </w:rPr>
                <w:t xml:space="preserve">echnology </w:t>
              </w:r>
              <w:r w:rsidR="00EF2449">
                <w:rPr>
                  <w:rStyle w:val="Hyperlink"/>
                  <w:rFonts w:cs="Arial"/>
                  <w:b w:val="0"/>
                </w:rPr>
                <w:t>a</w:t>
              </w:r>
              <w:r w:rsidRPr="13D5E0F0">
                <w:rPr>
                  <w:rStyle w:val="Hyperlink"/>
                  <w:rFonts w:cs="Arial"/>
                  <w:b w:val="0"/>
                </w:rPr>
                <w:t xml:space="preserve">ssessment </w:t>
              </w:r>
              <w:r w:rsidR="00EF2449">
                <w:rPr>
                  <w:rStyle w:val="Hyperlink"/>
                  <w:rFonts w:cs="Arial"/>
                  <w:b w:val="0"/>
                </w:rPr>
                <w:t>c</w:t>
              </w:r>
              <w:r w:rsidRPr="13D5E0F0">
                <w:rPr>
                  <w:rStyle w:val="Hyperlink"/>
                  <w:rFonts w:cs="Arial"/>
                  <w:b w:val="0"/>
                </w:rPr>
                <w:t>riteria (DTAC)</w:t>
              </w:r>
            </w:hyperlink>
            <w:r w:rsidRPr="13D5E0F0">
              <w:rPr>
                <w:rFonts w:cs="Arial"/>
                <w:b w:val="0"/>
                <w:color w:val="auto"/>
              </w:rPr>
              <w:t xml:space="preserve"> is recommended in establishing such assurance. This includes, where required (see NHS England </w:t>
            </w:r>
            <w:hyperlink r:id="rId15">
              <w:r w:rsidRPr="13D5E0F0">
                <w:rPr>
                  <w:rStyle w:val="Hyperlink"/>
                  <w:rFonts w:cs="Arial"/>
                  <w:b w:val="0"/>
                </w:rPr>
                <w:t>step by step guidance</w:t>
              </w:r>
            </w:hyperlink>
            <w:r w:rsidRPr="13D5E0F0">
              <w:rPr>
                <w:rFonts w:cs="Arial"/>
                <w:b w:val="0"/>
                <w:color w:val="auto"/>
              </w:rPr>
              <w:t xml:space="preserve">), compliance with </w:t>
            </w:r>
            <w:hyperlink r:id="rId16">
              <w:r w:rsidRPr="13D5E0F0">
                <w:rPr>
                  <w:rStyle w:val="Hyperlink"/>
                  <w:rFonts w:cs="Arial"/>
                  <w:b w:val="0"/>
                </w:rPr>
                <w:t xml:space="preserve">DCB0129: </w:t>
              </w:r>
              <w:r w:rsidR="00EF2449">
                <w:rPr>
                  <w:rStyle w:val="Hyperlink"/>
                  <w:rFonts w:cs="Arial"/>
                  <w:b w:val="0"/>
                </w:rPr>
                <w:t>c</w:t>
              </w:r>
              <w:r w:rsidRPr="13D5E0F0">
                <w:rPr>
                  <w:rStyle w:val="Hyperlink"/>
                  <w:rFonts w:cs="Arial"/>
                  <w:b w:val="0"/>
                </w:rPr>
                <w:t xml:space="preserve">linical </w:t>
              </w:r>
              <w:r w:rsidR="00EF2449">
                <w:rPr>
                  <w:rStyle w:val="Hyperlink"/>
                  <w:rFonts w:cs="Arial"/>
                  <w:b w:val="0"/>
                </w:rPr>
                <w:t>r</w:t>
              </w:r>
              <w:r w:rsidRPr="13D5E0F0">
                <w:rPr>
                  <w:rStyle w:val="Hyperlink"/>
                  <w:rFonts w:cs="Arial"/>
                  <w:b w:val="0"/>
                </w:rPr>
                <w:t xml:space="preserve">isk </w:t>
              </w:r>
              <w:r w:rsidR="00EF2449">
                <w:rPr>
                  <w:rStyle w:val="Hyperlink"/>
                  <w:rFonts w:cs="Arial"/>
                  <w:b w:val="0"/>
                </w:rPr>
                <w:t>m</w:t>
              </w:r>
              <w:r w:rsidRPr="13D5E0F0">
                <w:rPr>
                  <w:rStyle w:val="Hyperlink"/>
                  <w:rFonts w:cs="Arial"/>
                  <w:b w:val="0"/>
                </w:rPr>
                <w:t xml:space="preserve">anagement: its </w:t>
              </w:r>
              <w:r w:rsidR="00EF2449">
                <w:rPr>
                  <w:rStyle w:val="Hyperlink"/>
                  <w:rFonts w:cs="Arial"/>
                  <w:b w:val="0"/>
                </w:rPr>
                <w:t>a</w:t>
              </w:r>
              <w:r w:rsidRPr="13D5E0F0">
                <w:rPr>
                  <w:rStyle w:val="Hyperlink"/>
                  <w:rFonts w:cs="Arial"/>
                  <w:b w:val="0"/>
                </w:rPr>
                <w:t xml:space="preserve">pplication in the </w:t>
              </w:r>
              <w:r w:rsidR="00EF2449">
                <w:rPr>
                  <w:rStyle w:val="Hyperlink"/>
                  <w:rFonts w:cs="Arial"/>
                  <w:b w:val="0"/>
                </w:rPr>
                <w:t>m</w:t>
              </w:r>
              <w:r w:rsidRPr="13D5E0F0">
                <w:rPr>
                  <w:rStyle w:val="Hyperlink"/>
                  <w:rFonts w:cs="Arial"/>
                  <w:b w:val="0"/>
                </w:rPr>
                <w:t xml:space="preserve">anufacture of </w:t>
              </w:r>
              <w:r w:rsidR="00EF2449">
                <w:rPr>
                  <w:rStyle w:val="Hyperlink"/>
                  <w:rFonts w:cs="Arial"/>
                  <w:b w:val="0"/>
                </w:rPr>
                <w:t>h</w:t>
              </w:r>
              <w:r w:rsidRPr="13D5E0F0">
                <w:rPr>
                  <w:rStyle w:val="Hyperlink"/>
                  <w:rFonts w:cs="Arial"/>
                  <w:b w:val="0"/>
                </w:rPr>
                <w:t xml:space="preserve">ealth IT </w:t>
              </w:r>
              <w:r w:rsidR="00EF2449">
                <w:rPr>
                  <w:rStyle w:val="Hyperlink"/>
                  <w:rFonts w:cs="Arial"/>
                  <w:b w:val="0"/>
                </w:rPr>
                <w:t>s</w:t>
              </w:r>
              <w:r w:rsidRPr="13D5E0F0">
                <w:rPr>
                  <w:rStyle w:val="Hyperlink"/>
                  <w:rFonts w:cs="Arial"/>
                  <w:b w:val="0"/>
                </w:rPr>
                <w:t>ystems</w:t>
              </w:r>
            </w:hyperlink>
            <w:r w:rsidR="00EF2449">
              <w:t>.</w:t>
            </w:r>
            <w:r w:rsidRPr="13D5E0F0" w:rsidDel="00341C0B">
              <w:rPr>
                <w:rFonts w:cs="Arial"/>
                <w:b w:val="0"/>
                <w:color w:val="FFFFFF" w:themeColor="text1"/>
              </w:rPr>
              <w:t>.</w:t>
            </w:r>
          </w:p>
        </w:tc>
        <w:tc>
          <w:tcPr>
            <w:tcW w:w="4508" w:type="dxa"/>
            <w:tcBorders>
              <w:top w:val="single" w:sz="4" w:space="0" w:color="auto"/>
            </w:tcBorders>
          </w:tcPr>
          <w:p w14:paraId="17FB6797" w14:textId="226855AB" w:rsidR="00341C0B" w:rsidRDefault="00341C0B" w:rsidP="003A2D81">
            <w:pPr>
              <w:cnfStyle w:val="000000000000" w:firstRow="0" w:lastRow="0" w:firstColumn="0" w:lastColumn="0" w:oddVBand="0" w:evenVBand="0" w:oddHBand="0" w:evenHBand="0" w:firstRowFirstColumn="0" w:firstRowLastColumn="0" w:lastRowFirstColumn="0" w:lastRowLastColumn="0"/>
            </w:pPr>
            <w:r>
              <w:rPr>
                <w:rFonts w:cs="Arial"/>
                <w:color w:val="auto"/>
              </w:rPr>
              <w:t>Yes/</w:t>
            </w:r>
            <w:r w:rsidR="00EF2449">
              <w:rPr>
                <w:rFonts w:cs="Arial"/>
                <w:color w:val="auto"/>
              </w:rPr>
              <w:t>n</w:t>
            </w:r>
            <w:r>
              <w:rPr>
                <w:rFonts w:cs="Arial"/>
                <w:color w:val="auto"/>
              </w:rPr>
              <w:t>o answers</w:t>
            </w:r>
          </w:p>
        </w:tc>
      </w:tr>
      <w:tr w:rsidR="00341C0B" w14:paraId="52EAA3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AD30D6" w14:textId="488AA18D" w:rsidR="00341C0B" w:rsidRPr="004325F9" w:rsidRDefault="00341C0B" w:rsidP="003A2D81">
            <w:pPr>
              <w:spacing w:line="240" w:lineRule="auto"/>
              <w:rPr>
                <w:b w:val="0"/>
              </w:rPr>
            </w:pPr>
            <w:r w:rsidRPr="13D5E0F0" w:rsidDel="00341C0B">
              <w:rPr>
                <w:rFonts w:cs="Arial"/>
                <w:b w:val="0"/>
                <w:color w:val="auto"/>
              </w:rPr>
              <w:t xml:space="preserve">Does the practice have access to a </w:t>
            </w:r>
            <w:r w:rsidR="00EF2449">
              <w:rPr>
                <w:rFonts w:cs="Arial"/>
                <w:b w:val="0"/>
                <w:color w:val="auto"/>
              </w:rPr>
              <w:t>c</w:t>
            </w:r>
            <w:r w:rsidRPr="13D5E0F0" w:rsidDel="00341C0B">
              <w:rPr>
                <w:rFonts w:cs="Arial"/>
                <w:b w:val="0"/>
                <w:color w:val="auto"/>
              </w:rPr>
              <w:t xml:space="preserve">linical </w:t>
            </w:r>
            <w:r w:rsidR="00EF2449">
              <w:rPr>
                <w:rFonts w:cs="Arial"/>
                <w:b w:val="0"/>
                <w:color w:val="auto"/>
              </w:rPr>
              <w:t>s</w:t>
            </w:r>
            <w:r w:rsidRPr="13D5E0F0" w:rsidDel="00341C0B">
              <w:rPr>
                <w:rFonts w:cs="Arial"/>
                <w:b w:val="0"/>
                <w:color w:val="auto"/>
              </w:rPr>
              <w:t xml:space="preserve">afety </w:t>
            </w:r>
            <w:r w:rsidR="00EF2449">
              <w:rPr>
                <w:rFonts w:cs="Arial"/>
                <w:b w:val="0"/>
                <w:color w:val="auto"/>
              </w:rPr>
              <w:t>o</w:t>
            </w:r>
            <w:r w:rsidRPr="13D5E0F0" w:rsidDel="00341C0B">
              <w:rPr>
                <w:rFonts w:cs="Arial"/>
                <w:b w:val="0"/>
                <w:color w:val="auto"/>
              </w:rPr>
              <w:t xml:space="preserve">fficer, as required under </w:t>
            </w:r>
            <w:hyperlink r:id="rId17">
              <w:r w:rsidRPr="13D5E0F0">
                <w:rPr>
                  <w:rStyle w:val="Hyperlink"/>
                  <w:rFonts w:cs="Arial"/>
                  <w:b w:val="0"/>
                </w:rPr>
                <w:t xml:space="preserve">DCB0160: </w:t>
              </w:r>
              <w:r w:rsidR="00EF2449">
                <w:rPr>
                  <w:rStyle w:val="Hyperlink"/>
                  <w:rFonts w:cs="Arial"/>
                  <w:b w:val="0"/>
                </w:rPr>
                <w:t>c</w:t>
              </w:r>
              <w:r w:rsidRPr="13D5E0F0">
                <w:rPr>
                  <w:rStyle w:val="Hyperlink"/>
                  <w:rFonts w:cs="Arial"/>
                  <w:b w:val="0"/>
                </w:rPr>
                <w:t xml:space="preserve">linical </w:t>
              </w:r>
              <w:r w:rsidR="00EF2449">
                <w:rPr>
                  <w:rStyle w:val="Hyperlink"/>
                  <w:rFonts w:cs="Arial"/>
                  <w:b w:val="0"/>
                </w:rPr>
                <w:t>r</w:t>
              </w:r>
              <w:r w:rsidRPr="13D5E0F0">
                <w:rPr>
                  <w:rStyle w:val="Hyperlink"/>
                  <w:rFonts w:cs="Arial"/>
                  <w:b w:val="0"/>
                </w:rPr>
                <w:t xml:space="preserve">isk </w:t>
              </w:r>
              <w:r w:rsidR="00EF2449">
                <w:rPr>
                  <w:rStyle w:val="Hyperlink"/>
                  <w:rFonts w:cs="Arial"/>
                  <w:b w:val="0"/>
                </w:rPr>
                <w:t>m</w:t>
              </w:r>
              <w:r w:rsidRPr="13D5E0F0">
                <w:rPr>
                  <w:rStyle w:val="Hyperlink"/>
                  <w:rFonts w:cs="Arial"/>
                  <w:b w:val="0"/>
                </w:rPr>
                <w:t xml:space="preserve">anagement: </w:t>
              </w:r>
              <w:r w:rsidR="00EF2449">
                <w:rPr>
                  <w:rStyle w:val="Hyperlink"/>
                  <w:rFonts w:cs="Arial"/>
                  <w:b w:val="0"/>
                </w:rPr>
                <w:t>i</w:t>
              </w:r>
              <w:r w:rsidRPr="13D5E0F0">
                <w:rPr>
                  <w:rStyle w:val="Hyperlink"/>
                  <w:rFonts w:cs="Arial"/>
                  <w:b w:val="0"/>
                </w:rPr>
                <w:t xml:space="preserve">ts </w:t>
              </w:r>
              <w:r w:rsidR="00EF2449">
                <w:rPr>
                  <w:rStyle w:val="Hyperlink"/>
                  <w:rFonts w:cs="Arial"/>
                  <w:b w:val="0"/>
                </w:rPr>
                <w:t>a</w:t>
              </w:r>
              <w:r w:rsidRPr="13D5E0F0">
                <w:rPr>
                  <w:rStyle w:val="Hyperlink"/>
                  <w:rFonts w:cs="Arial"/>
                  <w:b w:val="0"/>
                </w:rPr>
                <w:t xml:space="preserve">pplication in the </w:t>
              </w:r>
              <w:r w:rsidR="00EF2449">
                <w:rPr>
                  <w:rStyle w:val="Hyperlink"/>
                  <w:rFonts w:cs="Arial"/>
                  <w:b w:val="0"/>
                </w:rPr>
                <w:t>d</w:t>
              </w:r>
              <w:r w:rsidRPr="13D5E0F0">
                <w:rPr>
                  <w:rStyle w:val="Hyperlink"/>
                  <w:rFonts w:cs="Arial"/>
                  <w:b w:val="0"/>
                </w:rPr>
                <w:t xml:space="preserve">eployment and </w:t>
              </w:r>
              <w:r w:rsidR="00EF2449">
                <w:rPr>
                  <w:rStyle w:val="Hyperlink"/>
                  <w:rFonts w:cs="Arial"/>
                  <w:b w:val="0"/>
                </w:rPr>
                <w:t>u</w:t>
              </w:r>
              <w:r w:rsidRPr="13D5E0F0">
                <w:rPr>
                  <w:rStyle w:val="Hyperlink"/>
                  <w:rFonts w:cs="Arial"/>
                  <w:b w:val="0"/>
                </w:rPr>
                <w:t xml:space="preserve">se of </w:t>
              </w:r>
              <w:r w:rsidR="00EF2449">
                <w:rPr>
                  <w:rStyle w:val="Hyperlink"/>
                  <w:rFonts w:cs="Arial"/>
                  <w:b w:val="0"/>
                </w:rPr>
                <w:t>h</w:t>
              </w:r>
              <w:r w:rsidRPr="13D5E0F0">
                <w:rPr>
                  <w:rStyle w:val="Hyperlink"/>
                  <w:rFonts w:cs="Arial"/>
                  <w:b w:val="0"/>
                </w:rPr>
                <w:t xml:space="preserve">ealth IT </w:t>
              </w:r>
              <w:r w:rsidR="00EF2449">
                <w:rPr>
                  <w:rStyle w:val="Hyperlink"/>
                  <w:rFonts w:cs="Arial"/>
                  <w:b w:val="0"/>
                </w:rPr>
                <w:t>s</w:t>
              </w:r>
              <w:r w:rsidRPr="13D5E0F0">
                <w:rPr>
                  <w:rStyle w:val="Hyperlink"/>
                  <w:rFonts w:cs="Arial"/>
                  <w:b w:val="0"/>
                </w:rPr>
                <w:t>ystems</w:t>
              </w:r>
            </w:hyperlink>
            <w:r w:rsidRPr="13D5E0F0" w:rsidDel="00341C0B">
              <w:rPr>
                <w:rFonts w:cs="Arial"/>
                <w:b w:val="0"/>
                <w:color w:val="auto"/>
              </w:rPr>
              <w:t>, to provide guidance and assurance on implementing and configuring these digital tools</w:t>
            </w:r>
            <w:r w:rsidR="00EF2449">
              <w:rPr>
                <w:rFonts w:cs="Arial"/>
                <w:b w:val="0"/>
                <w:color w:val="auto"/>
              </w:rPr>
              <w:t>.</w:t>
            </w:r>
          </w:p>
        </w:tc>
        <w:tc>
          <w:tcPr>
            <w:tcW w:w="4508" w:type="dxa"/>
          </w:tcPr>
          <w:p w14:paraId="0F372DF4" w14:textId="1DE56511" w:rsidR="00341C0B" w:rsidRDefault="00341C0B" w:rsidP="003A2D81">
            <w:pPr>
              <w:cnfStyle w:val="000000100000" w:firstRow="0" w:lastRow="0" w:firstColumn="0" w:lastColumn="0" w:oddVBand="0" w:evenVBand="0" w:oddHBand="1" w:evenHBand="0" w:firstRowFirstColumn="0" w:firstRowLastColumn="0" w:lastRowFirstColumn="0" w:lastRowLastColumn="0"/>
            </w:pPr>
            <w:r>
              <w:rPr>
                <w:rFonts w:cs="Arial"/>
                <w:color w:val="auto"/>
              </w:rPr>
              <w:t>Yes/</w:t>
            </w:r>
            <w:r w:rsidR="00EF2449">
              <w:rPr>
                <w:rFonts w:cs="Arial"/>
                <w:color w:val="auto"/>
              </w:rPr>
              <w:t>n</w:t>
            </w:r>
            <w:r>
              <w:rPr>
                <w:rFonts w:cs="Arial"/>
                <w:color w:val="auto"/>
              </w:rPr>
              <w:t>o answers</w:t>
            </w:r>
          </w:p>
        </w:tc>
      </w:tr>
      <w:tr w:rsidR="00341C0B" w14:paraId="6215BCE7" w14:textId="77777777" w:rsidTr="003A2D81">
        <w:tc>
          <w:tcPr>
            <w:cnfStyle w:val="001000000000" w:firstRow="0" w:lastRow="0" w:firstColumn="1" w:lastColumn="0" w:oddVBand="0" w:evenVBand="0" w:oddHBand="0" w:evenHBand="0" w:firstRowFirstColumn="0" w:firstRowLastColumn="0" w:lastRowFirstColumn="0" w:lastRowLastColumn="0"/>
            <w:tcW w:w="4508" w:type="dxa"/>
          </w:tcPr>
          <w:p w14:paraId="0E9199F4" w14:textId="7A2E7314" w:rsidR="00341C0B" w:rsidRPr="004325F9" w:rsidRDefault="00341C0B" w:rsidP="003A2D81">
            <w:pPr>
              <w:spacing w:line="240" w:lineRule="auto"/>
              <w:rPr>
                <w:b w:val="0"/>
              </w:rPr>
            </w:pPr>
            <w:r w:rsidRPr="13D5E0F0">
              <w:rPr>
                <w:rFonts w:cs="Arial"/>
                <w:b w:val="0"/>
                <w:color w:val="auto"/>
              </w:rPr>
              <w:t>Where the practice utilises a third-party organisation, as a sub-contractor, to provide this service has the practice secured approval of the commissioner to allow the third-party organisation access to the digital tools, equipment, systems and support provided by the NHS to the practice as part of the contract.</w:t>
            </w:r>
          </w:p>
        </w:tc>
        <w:tc>
          <w:tcPr>
            <w:tcW w:w="4508" w:type="dxa"/>
          </w:tcPr>
          <w:p w14:paraId="02CBDE24" w14:textId="658B67BF" w:rsidR="00341C0B" w:rsidRDefault="00341C0B" w:rsidP="003A2D81">
            <w:pPr>
              <w:cnfStyle w:val="000000000000" w:firstRow="0" w:lastRow="0" w:firstColumn="0" w:lastColumn="0" w:oddVBand="0" w:evenVBand="0" w:oddHBand="0" w:evenHBand="0" w:firstRowFirstColumn="0" w:firstRowLastColumn="0" w:lastRowFirstColumn="0" w:lastRowLastColumn="0"/>
            </w:pPr>
            <w:r>
              <w:rPr>
                <w:rFonts w:cs="Arial"/>
                <w:color w:val="auto"/>
              </w:rPr>
              <w:t>Yes/</w:t>
            </w:r>
            <w:r w:rsidR="00EF2449">
              <w:rPr>
                <w:rFonts w:cs="Arial"/>
                <w:color w:val="auto"/>
              </w:rPr>
              <w:t>n</w:t>
            </w:r>
            <w:r>
              <w:rPr>
                <w:rFonts w:cs="Arial"/>
                <w:color w:val="auto"/>
              </w:rPr>
              <w:t>o answers</w:t>
            </w:r>
          </w:p>
        </w:tc>
      </w:tr>
    </w:tbl>
    <w:p w14:paraId="301F70B9" w14:textId="19B71136" w:rsidR="00671AB4" w:rsidRDefault="00671AB4" w:rsidP="00AE2897">
      <w:pPr>
        <w:rPr>
          <w:rFonts w:cs="Arial"/>
          <w:color w:val="auto"/>
        </w:rPr>
      </w:pPr>
    </w:p>
    <w:sectPr w:rsidR="00671AB4" w:rsidSect="001D1247">
      <w:headerReference w:type="even" r:id="rId18"/>
      <w:headerReference w:type="default" r:id="rId19"/>
      <w:footerReference w:type="default" r:id="rId20"/>
      <w:headerReference w:type="first" r:id="rId21"/>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71F7" w14:textId="77777777" w:rsidR="007056AA" w:rsidRDefault="007056AA" w:rsidP="000C24AF">
      <w:pPr>
        <w:spacing w:after="0"/>
      </w:pPr>
      <w:r>
        <w:separator/>
      </w:r>
    </w:p>
  </w:endnote>
  <w:endnote w:type="continuationSeparator" w:id="0">
    <w:p w14:paraId="469145BA" w14:textId="77777777" w:rsidR="007056AA" w:rsidRDefault="007056AA" w:rsidP="000C24AF">
      <w:pPr>
        <w:spacing w:after="0"/>
      </w:pPr>
      <w:r>
        <w:continuationSeparator/>
      </w:r>
    </w:p>
  </w:endnote>
  <w:endnote w:type="continuationNotice" w:id="1">
    <w:p w14:paraId="25A6239B" w14:textId="77777777" w:rsidR="007056AA" w:rsidRDefault="00705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E300" w14:textId="560D0FCB" w:rsidR="00B72132" w:rsidRPr="007F5DBC" w:rsidRDefault="00B72132">
    <w:pPr>
      <w:pStyle w:val="Footer"/>
      <w:rPr>
        <w:sz w:val="24"/>
      </w:rPr>
    </w:pPr>
    <w:r w:rsidRPr="007F5DBC">
      <w:rPr>
        <w:sz w:val="24"/>
      </w:rPr>
      <w:t xml:space="preserve">Publication reference: </w:t>
    </w:r>
    <w:r w:rsidR="006408AF" w:rsidRPr="006408AF">
      <w:rPr>
        <w:sz w:val="24"/>
      </w:rPr>
      <w:t>PRN01498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45E48178" w14:textId="77777777" w:rsidR="00F64AB1" w:rsidRDefault="00F64AB1" w:rsidP="00F64AB1">
        <w:pPr>
          <w:pStyle w:val="Footer"/>
          <w:pBdr>
            <w:top w:val="single" w:sz="4" w:space="1" w:color="005EB8"/>
          </w:pBdr>
        </w:pPr>
      </w:p>
      <w:p w14:paraId="6A47C131" w14:textId="147414DE" w:rsidR="00B72132" w:rsidRPr="00F64AB1" w:rsidRDefault="00F64AB1" w:rsidP="00F64AB1">
        <w:pPr>
          <w:pStyle w:val="Footer"/>
        </w:pPr>
        <w:r w:rsidRPr="007F5DBC">
          <w:rPr>
            <w:sz w:val="24"/>
          </w:rPr>
          <w:t>© NHS England 202</w:t>
        </w:r>
        <w:r w:rsidR="005D073D">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0097" w14:textId="77777777" w:rsidR="007056AA" w:rsidRDefault="007056AA" w:rsidP="000C24AF">
      <w:pPr>
        <w:spacing w:after="0"/>
      </w:pPr>
      <w:r>
        <w:separator/>
      </w:r>
    </w:p>
  </w:footnote>
  <w:footnote w:type="continuationSeparator" w:id="0">
    <w:p w14:paraId="088DC8FC" w14:textId="77777777" w:rsidR="007056AA" w:rsidRDefault="007056AA" w:rsidP="000C24AF">
      <w:pPr>
        <w:spacing w:after="0"/>
      </w:pPr>
      <w:r>
        <w:continuationSeparator/>
      </w:r>
    </w:p>
  </w:footnote>
  <w:footnote w:type="continuationNotice" w:id="1">
    <w:p w14:paraId="17F9B46B" w14:textId="77777777" w:rsidR="007056AA" w:rsidRDefault="00705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2A6A" w14:textId="5C76077D"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3C3127B7" wp14:editId="44CD600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DC47B87" w14:textId="77777777">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1413614" w14:textId="07D81FFC" w:rsidR="00B72132" w:rsidRDefault="009461ED" w:rsidP="00B72132">
              <w:pPr>
                <w:pStyle w:val="Classification"/>
              </w:pPr>
              <w:r>
                <w:rPr>
                  <w:color w:val="231F20" w:themeColor="background1"/>
                </w:rPr>
                <w:t>Classification: Official</w:t>
              </w:r>
            </w:p>
          </w:tc>
        </w:sdtContent>
      </w:sdt>
    </w:tr>
  </w:tbl>
  <w:p w14:paraId="65C3B0D9" w14:textId="35F80D51"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15E92657" wp14:editId="2C708384">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F6467A0" w14:textId="77777777" w:rsidR="00B72132" w:rsidRDefault="00B72132" w:rsidP="00B72132">
    <w:pPr>
      <w:pStyle w:val="Header"/>
      <w:pBdr>
        <w:bottom w:val="none" w:sz="0" w:space="0" w:color="auto"/>
      </w:pBdr>
    </w:pPr>
  </w:p>
  <w:p w14:paraId="69E82317" w14:textId="77777777" w:rsidR="00B72132" w:rsidRPr="001D243C" w:rsidRDefault="00B72132" w:rsidP="00B72132">
    <w:pPr>
      <w:pStyle w:val="Header"/>
      <w:pBdr>
        <w:bottom w:val="none" w:sz="0" w:space="0" w:color="auto"/>
      </w:pBdr>
    </w:pPr>
  </w:p>
  <w:p w14:paraId="09970B84"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2511" w14:textId="19EBAFC7" w:rsidR="00A611C6" w:rsidRDefault="00A61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5459" w14:textId="01C332EC" w:rsidR="00A611C6" w:rsidRDefault="00A611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8F2" w14:textId="370A1C47" w:rsidR="00A611C6" w:rsidRDefault="00A61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5EC0"/>
    <w:multiLevelType w:val="hybridMultilevel"/>
    <w:tmpl w:val="5A9C9B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2C0184"/>
    <w:multiLevelType w:val="hybridMultilevel"/>
    <w:tmpl w:val="8E2A641A"/>
    <w:lvl w:ilvl="0" w:tplc="2A8CB0CC">
      <w:start w:val="1"/>
      <w:numFmt w:val="upperRoman"/>
      <w:lvlText w:val="%1)"/>
      <w:lvlJc w:val="left"/>
      <w:pPr>
        <w:ind w:left="375" w:hanging="360"/>
      </w:pPr>
    </w:lvl>
    <w:lvl w:ilvl="1" w:tplc="FFFFFFFF">
      <w:start w:val="1"/>
      <w:numFmt w:val="lowerLetter"/>
      <w:lvlText w:val="%2."/>
      <w:lvlJc w:val="left"/>
      <w:pPr>
        <w:ind w:left="1095" w:hanging="360"/>
      </w:pPr>
    </w:lvl>
    <w:lvl w:ilvl="2" w:tplc="FFFFFFFF">
      <w:start w:val="1"/>
      <w:numFmt w:val="lowerRoman"/>
      <w:lvlText w:val="%3."/>
      <w:lvlJc w:val="right"/>
      <w:pPr>
        <w:ind w:left="1815" w:hanging="180"/>
      </w:pPr>
    </w:lvl>
    <w:lvl w:ilvl="3" w:tplc="FFFFFFFF">
      <w:start w:val="1"/>
      <w:numFmt w:val="decimal"/>
      <w:lvlText w:val="%4."/>
      <w:lvlJc w:val="left"/>
      <w:pPr>
        <w:ind w:left="2535" w:hanging="360"/>
      </w:pPr>
    </w:lvl>
    <w:lvl w:ilvl="4" w:tplc="FFFFFFFF">
      <w:start w:val="1"/>
      <w:numFmt w:val="lowerLetter"/>
      <w:lvlText w:val="%5."/>
      <w:lvlJc w:val="left"/>
      <w:pPr>
        <w:ind w:left="3255" w:hanging="360"/>
      </w:pPr>
    </w:lvl>
    <w:lvl w:ilvl="5" w:tplc="FFFFFFFF">
      <w:start w:val="1"/>
      <w:numFmt w:val="lowerRoman"/>
      <w:lvlText w:val="%6."/>
      <w:lvlJc w:val="right"/>
      <w:pPr>
        <w:ind w:left="3975" w:hanging="180"/>
      </w:pPr>
    </w:lvl>
    <w:lvl w:ilvl="6" w:tplc="FFFFFFFF">
      <w:start w:val="1"/>
      <w:numFmt w:val="decimal"/>
      <w:lvlText w:val="%7."/>
      <w:lvlJc w:val="left"/>
      <w:pPr>
        <w:ind w:left="4695" w:hanging="360"/>
      </w:pPr>
    </w:lvl>
    <w:lvl w:ilvl="7" w:tplc="FFFFFFFF">
      <w:start w:val="1"/>
      <w:numFmt w:val="lowerLetter"/>
      <w:lvlText w:val="%8."/>
      <w:lvlJc w:val="left"/>
      <w:pPr>
        <w:ind w:left="5415" w:hanging="360"/>
      </w:pPr>
    </w:lvl>
    <w:lvl w:ilvl="8" w:tplc="FFFFFFFF">
      <w:start w:val="1"/>
      <w:numFmt w:val="lowerRoman"/>
      <w:lvlText w:val="%9."/>
      <w:lvlJc w:val="right"/>
      <w:pPr>
        <w:ind w:left="6135" w:hanging="180"/>
      </w:pPr>
    </w:lvl>
  </w:abstractNum>
  <w:abstractNum w:abstractNumId="3" w15:restartNumberingAfterBreak="0">
    <w:nsid w:val="0A284B36"/>
    <w:multiLevelType w:val="hybridMultilevel"/>
    <w:tmpl w:val="F38CDE88"/>
    <w:lvl w:ilvl="0" w:tplc="32E620F2">
      <w:start w:val="1"/>
      <w:numFmt w:val="lowerRoman"/>
      <w:lvlText w:val="%1."/>
      <w:lvlJc w:val="right"/>
      <w:pPr>
        <w:ind w:left="288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B1E3086"/>
    <w:multiLevelType w:val="hybridMultilevel"/>
    <w:tmpl w:val="2772B3F8"/>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C576F4"/>
    <w:multiLevelType w:val="hybridMultilevel"/>
    <w:tmpl w:val="EC2846CC"/>
    <w:lvl w:ilvl="0" w:tplc="9EB05BCE">
      <w:start w:val="1"/>
      <w:numFmt w:val="decimal"/>
      <w:lvlText w:val="%1."/>
      <w:lvlJc w:val="left"/>
      <w:pPr>
        <w:ind w:left="360" w:hanging="360"/>
      </w:pPr>
      <w:rPr>
        <w:b w:val="0"/>
        <w:bCs w:val="0"/>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3A1861"/>
    <w:multiLevelType w:val="hybridMultilevel"/>
    <w:tmpl w:val="21B442BA"/>
    <w:lvl w:ilvl="0" w:tplc="504CC4DE">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7" w15:restartNumberingAfterBreak="0">
    <w:nsid w:val="1FB819C5"/>
    <w:multiLevelType w:val="hybridMultilevel"/>
    <w:tmpl w:val="968AA16A"/>
    <w:lvl w:ilvl="0" w:tplc="32E620F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2957E5"/>
    <w:multiLevelType w:val="hybridMultilevel"/>
    <w:tmpl w:val="927AD820"/>
    <w:lvl w:ilvl="0" w:tplc="0809001B">
      <w:start w:val="1"/>
      <w:numFmt w:val="lowerRoman"/>
      <w:lvlText w:val="%1."/>
      <w:lvlJc w:val="right"/>
      <w:pPr>
        <w:ind w:left="1080" w:hanging="360"/>
      </w:pPr>
      <w:rPr>
        <w:rFonts w:hint="default"/>
      </w:rPr>
    </w:lvl>
    <w:lvl w:ilvl="1" w:tplc="FDC4FA3A" w:tentative="1">
      <w:start w:val="1"/>
      <w:numFmt w:val="bullet"/>
      <w:lvlText w:val="o"/>
      <w:lvlJc w:val="left"/>
      <w:pPr>
        <w:ind w:left="1800" w:hanging="360"/>
      </w:pPr>
      <w:rPr>
        <w:rFonts w:ascii="Courier New" w:hAnsi="Courier New" w:hint="default"/>
      </w:rPr>
    </w:lvl>
    <w:lvl w:ilvl="2" w:tplc="22567DB2" w:tentative="1">
      <w:start w:val="1"/>
      <w:numFmt w:val="bullet"/>
      <w:lvlText w:val=""/>
      <w:lvlJc w:val="left"/>
      <w:pPr>
        <w:ind w:left="2520" w:hanging="360"/>
      </w:pPr>
      <w:rPr>
        <w:rFonts w:ascii="Wingdings" w:hAnsi="Wingdings" w:hint="default"/>
      </w:rPr>
    </w:lvl>
    <w:lvl w:ilvl="3" w:tplc="AC363CC0" w:tentative="1">
      <w:start w:val="1"/>
      <w:numFmt w:val="bullet"/>
      <w:lvlText w:val=""/>
      <w:lvlJc w:val="left"/>
      <w:pPr>
        <w:ind w:left="3240" w:hanging="360"/>
      </w:pPr>
      <w:rPr>
        <w:rFonts w:ascii="Symbol" w:hAnsi="Symbol" w:hint="default"/>
      </w:rPr>
    </w:lvl>
    <w:lvl w:ilvl="4" w:tplc="DA1AB8BA" w:tentative="1">
      <w:start w:val="1"/>
      <w:numFmt w:val="bullet"/>
      <w:lvlText w:val="o"/>
      <w:lvlJc w:val="left"/>
      <w:pPr>
        <w:ind w:left="3960" w:hanging="360"/>
      </w:pPr>
      <w:rPr>
        <w:rFonts w:ascii="Courier New" w:hAnsi="Courier New" w:hint="default"/>
      </w:rPr>
    </w:lvl>
    <w:lvl w:ilvl="5" w:tplc="6C603B3E" w:tentative="1">
      <w:start w:val="1"/>
      <w:numFmt w:val="bullet"/>
      <w:lvlText w:val=""/>
      <w:lvlJc w:val="left"/>
      <w:pPr>
        <w:ind w:left="4680" w:hanging="360"/>
      </w:pPr>
      <w:rPr>
        <w:rFonts w:ascii="Wingdings" w:hAnsi="Wingdings" w:hint="default"/>
      </w:rPr>
    </w:lvl>
    <w:lvl w:ilvl="6" w:tplc="45902A1E" w:tentative="1">
      <w:start w:val="1"/>
      <w:numFmt w:val="bullet"/>
      <w:lvlText w:val=""/>
      <w:lvlJc w:val="left"/>
      <w:pPr>
        <w:ind w:left="5400" w:hanging="360"/>
      </w:pPr>
      <w:rPr>
        <w:rFonts w:ascii="Symbol" w:hAnsi="Symbol" w:hint="default"/>
      </w:rPr>
    </w:lvl>
    <w:lvl w:ilvl="7" w:tplc="2866167C" w:tentative="1">
      <w:start w:val="1"/>
      <w:numFmt w:val="bullet"/>
      <w:lvlText w:val="o"/>
      <w:lvlJc w:val="left"/>
      <w:pPr>
        <w:ind w:left="6120" w:hanging="360"/>
      </w:pPr>
      <w:rPr>
        <w:rFonts w:ascii="Courier New" w:hAnsi="Courier New" w:hint="default"/>
      </w:rPr>
    </w:lvl>
    <w:lvl w:ilvl="8" w:tplc="E020ED32" w:tentative="1">
      <w:start w:val="1"/>
      <w:numFmt w:val="bullet"/>
      <w:lvlText w:val=""/>
      <w:lvlJc w:val="left"/>
      <w:pPr>
        <w:ind w:left="6840" w:hanging="360"/>
      </w:pPr>
      <w:rPr>
        <w:rFonts w:ascii="Wingdings" w:hAnsi="Wingdings" w:hint="default"/>
      </w:rPr>
    </w:lvl>
  </w:abstractNum>
  <w:abstractNum w:abstractNumId="10" w15:restartNumberingAfterBreak="0">
    <w:nsid w:val="388B6F0C"/>
    <w:multiLevelType w:val="hybridMultilevel"/>
    <w:tmpl w:val="AD9CDC82"/>
    <w:lvl w:ilvl="0" w:tplc="F24024A4">
      <w:start w:val="1"/>
      <w:numFmt w:val="lowerLetter"/>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744633"/>
    <w:multiLevelType w:val="hybridMultilevel"/>
    <w:tmpl w:val="B532B1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8B4B88"/>
    <w:multiLevelType w:val="hybridMultilevel"/>
    <w:tmpl w:val="9EBE89C2"/>
    <w:lvl w:ilvl="0" w:tplc="2A8CB0CC">
      <w:start w:val="1"/>
      <w:numFmt w:val="upperRoman"/>
      <w:lvlText w:val="%1)"/>
      <w:lvlJc w:val="left"/>
      <w:pPr>
        <w:ind w:left="1800" w:hanging="360"/>
      </w:pPr>
    </w:lvl>
    <w:lvl w:ilvl="1" w:tplc="039E10A4">
      <w:start w:val="1"/>
      <w:numFmt w:val="lowerLetter"/>
      <w:lvlText w:val="%2."/>
      <w:lvlJc w:val="left"/>
      <w:pPr>
        <w:ind w:left="2520" w:hanging="360"/>
      </w:pPr>
    </w:lvl>
    <w:lvl w:ilvl="2" w:tplc="C47A29AA">
      <w:start w:val="1"/>
      <w:numFmt w:val="lowerRoman"/>
      <w:lvlText w:val="%3."/>
      <w:lvlJc w:val="right"/>
      <w:pPr>
        <w:ind w:left="3240" w:hanging="180"/>
      </w:pPr>
    </w:lvl>
    <w:lvl w:ilvl="3" w:tplc="BC965BF6">
      <w:start w:val="1"/>
      <w:numFmt w:val="decimal"/>
      <w:lvlText w:val="%4."/>
      <w:lvlJc w:val="left"/>
      <w:pPr>
        <w:ind w:left="3960" w:hanging="360"/>
      </w:pPr>
    </w:lvl>
    <w:lvl w:ilvl="4" w:tplc="54D045FA">
      <w:start w:val="1"/>
      <w:numFmt w:val="lowerLetter"/>
      <w:lvlText w:val="%5."/>
      <w:lvlJc w:val="left"/>
      <w:pPr>
        <w:ind w:left="4680" w:hanging="360"/>
      </w:pPr>
    </w:lvl>
    <w:lvl w:ilvl="5" w:tplc="F8067FE2">
      <w:start w:val="1"/>
      <w:numFmt w:val="lowerRoman"/>
      <w:lvlText w:val="%6."/>
      <w:lvlJc w:val="right"/>
      <w:pPr>
        <w:ind w:left="5400" w:hanging="180"/>
      </w:pPr>
    </w:lvl>
    <w:lvl w:ilvl="6" w:tplc="8884A584">
      <w:start w:val="1"/>
      <w:numFmt w:val="decimal"/>
      <w:lvlText w:val="%7."/>
      <w:lvlJc w:val="left"/>
      <w:pPr>
        <w:ind w:left="6120" w:hanging="360"/>
      </w:pPr>
    </w:lvl>
    <w:lvl w:ilvl="7" w:tplc="3DC2CE32">
      <w:start w:val="1"/>
      <w:numFmt w:val="lowerLetter"/>
      <w:lvlText w:val="%8."/>
      <w:lvlJc w:val="left"/>
      <w:pPr>
        <w:ind w:left="6840" w:hanging="360"/>
      </w:pPr>
    </w:lvl>
    <w:lvl w:ilvl="8" w:tplc="0534FC02">
      <w:start w:val="1"/>
      <w:numFmt w:val="lowerRoman"/>
      <w:lvlText w:val="%9."/>
      <w:lvlJc w:val="right"/>
      <w:pPr>
        <w:ind w:left="7560" w:hanging="180"/>
      </w:pPr>
    </w:lvl>
  </w:abstractNum>
  <w:abstractNum w:abstractNumId="1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B5BC8"/>
    <w:multiLevelType w:val="hybridMultilevel"/>
    <w:tmpl w:val="7CFEB06E"/>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5" w15:restartNumberingAfterBreak="0">
    <w:nsid w:val="51B43D58"/>
    <w:multiLevelType w:val="hybridMultilevel"/>
    <w:tmpl w:val="8DEACBA8"/>
    <w:lvl w:ilvl="0" w:tplc="774647AA">
      <w:start w:val="1"/>
      <w:numFmt w:val="bullet"/>
      <w:lvlText w:val=""/>
      <w:lvlJc w:val="left"/>
      <w:pPr>
        <w:ind w:left="1080" w:hanging="360"/>
      </w:pPr>
      <w:rPr>
        <w:rFonts w:ascii="Symbol" w:hAnsi="Symbol" w:hint="default"/>
      </w:rPr>
    </w:lvl>
    <w:lvl w:ilvl="1" w:tplc="9B5A61CA">
      <w:start w:val="1"/>
      <w:numFmt w:val="lowerRoman"/>
      <w:lvlText w:val="%2)"/>
      <w:lvlJc w:val="left"/>
      <w:pPr>
        <w:ind w:left="1800" w:hanging="360"/>
      </w:pPr>
      <w:rPr>
        <w:rFonts w:ascii="Arial" w:hAnsi="Arial" w:hint="default"/>
      </w:rPr>
    </w:lvl>
    <w:lvl w:ilvl="2" w:tplc="FE967B6A">
      <w:start w:val="1"/>
      <w:numFmt w:val="bullet"/>
      <w:lvlText w:val=""/>
      <w:lvlJc w:val="left"/>
      <w:pPr>
        <w:ind w:left="2520" w:hanging="360"/>
      </w:pPr>
      <w:rPr>
        <w:rFonts w:ascii="Wingdings" w:hAnsi="Wingdings" w:hint="default"/>
      </w:rPr>
    </w:lvl>
    <w:lvl w:ilvl="3" w:tplc="0C321D9A">
      <w:start w:val="1"/>
      <w:numFmt w:val="bullet"/>
      <w:lvlText w:val=""/>
      <w:lvlJc w:val="left"/>
      <w:pPr>
        <w:ind w:left="3240" w:hanging="360"/>
      </w:pPr>
      <w:rPr>
        <w:rFonts w:ascii="Symbol" w:hAnsi="Symbol" w:hint="default"/>
      </w:rPr>
    </w:lvl>
    <w:lvl w:ilvl="4" w:tplc="2398D326">
      <w:start w:val="1"/>
      <w:numFmt w:val="bullet"/>
      <w:lvlText w:val="o"/>
      <w:lvlJc w:val="left"/>
      <w:pPr>
        <w:ind w:left="3960" w:hanging="360"/>
      </w:pPr>
      <w:rPr>
        <w:rFonts w:ascii="Courier New" w:hAnsi="Courier New" w:hint="default"/>
      </w:rPr>
    </w:lvl>
    <w:lvl w:ilvl="5" w:tplc="D488E016">
      <w:start w:val="1"/>
      <w:numFmt w:val="bullet"/>
      <w:lvlText w:val=""/>
      <w:lvlJc w:val="left"/>
      <w:pPr>
        <w:ind w:left="4680" w:hanging="360"/>
      </w:pPr>
      <w:rPr>
        <w:rFonts w:ascii="Wingdings" w:hAnsi="Wingdings" w:hint="default"/>
      </w:rPr>
    </w:lvl>
    <w:lvl w:ilvl="6" w:tplc="6854EF3C">
      <w:start w:val="1"/>
      <w:numFmt w:val="bullet"/>
      <w:lvlText w:val=""/>
      <w:lvlJc w:val="left"/>
      <w:pPr>
        <w:ind w:left="5400" w:hanging="360"/>
      </w:pPr>
      <w:rPr>
        <w:rFonts w:ascii="Symbol" w:hAnsi="Symbol" w:hint="default"/>
      </w:rPr>
    </w:lvl>
    <w:lvl w:ilvl="7" w:tplc="5562158A">
      <w:start w:val="1"/>
      <w:numFmt w:val="bullet"/>
      <w:lvlText w:val="o"/>
      <w:lvlJc w:val="left"/>
      <w:pPr>
        <w:ind w:left="6120" w:hanging="360"/>
      </w:pPr>
      <w:rPr>
        <w:rFonts w:ascii="Courier New" w:hAnsi="Courier New" w:hint="default"/>
      </w:rPr>
    </w:lvl>
    <w:lvl w:ilvl="8" w:tplc="8E222908">
      <w:start w:val="1"/>
      <w:numFmt w:val="bullet"/>
      <w:lvlText w:val=""/>
      <w:lvlJc w:val="left"/>
      <w:pPr>
        <w:ind w:left="6840" w:hanging="360"/>
      </w:pPr>
      <w:rPr>
        <w:rFonts w:ascii="Wingdings" w:hAnsi="Wingdings" w:hint="default"/>
      </w:rPr>
    </w:lvl>
  </w:abstractNum>
  <w:abstractNum w:abstractNumId="16" w15:restartNumberingAfterBreak="0">
    <w:nsid w:val="532C16F3"/>
    <w:multiLevelType w:val="multilevel"/>
    <w:tmpl w:val="A5AAF14E"/>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847604"/>
    <w:multiLevelType w:val="hybridMultilevel"/>
    <w:tmpl w:val="A6CC8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5B4970"/>
    <w:multiLevelType w:val="hybridMultilevel"/>
    <w:tmpl w:val="049A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B96463"/>
    <w:multiLevelType w:val="hybridMultilevel"/>
    <w:tmpl w:val="ECA89450"/>
    <w:lvl w:ilvl="0" w:tplc="0838B8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70C52"/>
    <w:multiLevelType w:val="hybridMultilevel"/>
    <w:tmpl w:val="B8843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94F28"/>
    <w:multiLevelType w:val="multilevel"/>
    <w:tmpl w:val="274E47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C653F25"/>
    <w:multiLevelType w:val="hybridMultilevel"/>
    <w:tmpl w:val="799E14AC"/>
    <w:lvl w:ilvl="0" w:tplc="834A3B32">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F535BA"/>
    <w:multiLevelType w:val="hybridMultilevel"/>
    <w:tmpl w:val="6F245C26"/>
    <w:lvl w:ilvl="0" w:tplc="94727512">
      <w:start w:val="1"/>
      <w:numFmt w:val="bullet"/>
      <w:lvlText w:val=""/>
      <w:lvlJc w:val="left"/>
      <w:pPr>
        <w:ind w:left="1080" w:hanging="360"/>
      </w:pPr>
      <w:rPr>
        <w:rFonts w:ascii="Symbol" w:hAnsi="Symbol" w:hint="default"/>
        <w:color w:val="005EB8" w:themeColor="text2"/>
      </w:rPr>
    </w:lvl>
    <w:lvl w:ilvl="1" w:tplc="999C737A">
      <w:start w:val="1"/>
      <w:numFmt w:val="bullet"/>
      <w:lvlText w:val="o"/>
      <w:lvlJc w:val="left"/>
      <w:pPr>
        <w:ind w:left="1800" w:hanging="360"/>
      </w:pPr>
      <w:rPr>
        <w:rFonts w:ascii="Courier New" w:hAnsi="Courier New" w:hint="default"/>
        <w:color w:val="005EB8" w:themeColor="text2"/>
      </w:rPr>
    </w:lvl>
    <w:lvl w:ilvl="2" w:tplc="AEC68B5E" w:tentative="1">
      <w:start w:val="1"/>
      <w:numFmt w:val="bullet"/>
      <w:lvlText w:val=""/>
      <w:lvlJc w:val="left"/>
      <w:pPr>
        <w:ind w:left="2520" w:hanging="360"/>
      </w:pPr>
      <w:rPr>
        <w:rFonts w:ascii="Wingdings" w:hAnsi="Wingdings" w:hint="default"/>
      </w:rPr>
    </w:lvl>
    <w:lvl w:ilvl="3" w:tplc="2A0EACE6" w:tentative="1">
      <w:start w:val="1"/>
      <w:numFmt w:val="bullet"/>
      <w:lvlText w:val=""/>
      <w:lvlJc w:val="left"/>
      <w:pPr>
        <w:ind w:left="3240" w:hanging="360"/>
      </w:pPr>
      <w:rPr>
        <w:rFonts w:ascii="Symbol" w:hAnsi="Symbol" w:hint="default"/>
      </w:rPr>
    </w:lvl>
    <w:lvl w:ilvl="4" w:tplc="95EAE0B6" w:tentative="1">
      <w:start w:val="1"/>
      <w:numFmt w:val="bullet"/>
      <w:lvlText w:val="o"/>
      <w:lvlJc w:val="left"/>
      <w:pPr>
        <w:ind w:left="3960" w:hanging="360"/>
      </w:pPr>
      <w:rPr>
        <w:rFonts w:ascii="Courier New" w:hAnsi="Courier New" w:hint="default"/>
      </w:rPr>
    </w:lvl>
    <w:lvl w:ilvl="5" w:tplc="21DA3332" w:tentative="1">
      <w:start w:val="1"/>
      <w:numFmt w:val="bullet"/>
      <w:lvlText w:val=""/>
      <w:lvlJc w:val="left"/>
      <w:pPr>
        <w:ind w:left="4680" w:hanging="360"/>
      </w:pPr>
      <w:rPr>
        <w:rFonts w:ascii="Wingdings" w:hAnsi="Wingdings" w:hint="default"/>
      </w:rPr>
    </w:lvl>
    <w:lvl w:ilvl="6" w:tplc="773CB1D8" w:tentative="1">
      <w:start w:val="1"/>
      <w:numFmt w:val="bullet"/>
      <w:lvlText w:val=""/>
      <w:lvlJc w:val="left"/>
      <w:pPr>
        <w:ind w:left="5400" w:hanging="360"/>
      </w:pPr>
      <w:rPr>
        <w:rFonts w:ascii="Symbol" w:hAnsi="Symbol" w:hint="default"/>
      </w:rPr>
    </w:lvl>
    <w:lvl w:ilvl="7" w:tplc="2DA8E9F4" w:tentative="1">
      <w:start w:val="1"/>
      <w:numFmt w:val="bullet"/>
      <w:lvlText w:val="o"/>
      <w:lvlJc w:val="left"/>
      <w:pPr>
        <w:ind w:left="6120" w:hanging="360"/>
      </w:pPr>
      <w:rPr>
        <w:rFonts w:ascii="Courier New" w:hAnsi="Courier New" w:hint="default"/>
      </w:rPr>
    </w:lvl>
    <w:lvl w:ilvl="8" w:tplc="DDF0EF9A" w:tentative="1">
      <w:start w:val="1"/>
      <w:numFmt w:val="bullet"/>
      <w:lvlText w:val=""/>
      <w:lvlJc w:val="left"/>
      <w:pPr>
        <w:ind w:left="6840" w:hanging="360"/>
      </w:pPr>
      <w:rPr>
        <w:rFonts w:ascii="Wingdings" w:hAnsi="Wingdings" w:hint="default"/>
      </w:rPr>
    </w:lvl>
  </w:abstractNum>
  <w:abstractNum w:abstractNumId="24" w15:restartNumberingAfterBreak="0">
    <w:nsid w:val="79E942BB"/>
    <w:multiLevelType w:val="hybridMultilevel"/>
    <w:tmpl w:val="645ECC3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18D78B"/>
    <w:multiLevelType w:val="hybridMultilevel"/>
    <w:tmpl w:val="719E45B2"/>
    <w:lvl w:ilvl="0" w:tplc="1AB048A4">
      <w:start w:val="1"/>
      <w:numFmt w:val="upperLetter"/>
      <w:lvlText w:val="%1)"/>
      <w:lvlJc w:val="left"/>
      <w:pPr>
        <w:ind w:left="2160" w:hanging="360"/>
      </w:pPr>
    </w:lvl>
    <w:lvl w:ilvl="1" w:tplc="504CC4DE">
      <w:start w:val="1"/>
      <w:numFmt w:val="lowerLetter"/>
      <w:lvlText w:val="%2."/>
      <w:lvlJc w:val="left"/>
      <w:pPr>
        <w:ind w:left="2880" w:hanging="360"/>
      </w:pPr>
    </w:lvl>
    <w:lvl w:ilvl="2" w:tplc="32E620F2">
      <w:start w:val="1"/>
      <w:numFmt w:val="lowerRoman"/>
      <w:lvlText w:val="%3."/>
      <w:lvlJc w:val="right"/>
      <w:pPr>
        <w:ind w:left="3600" w:hanging="180"/>
      </w:pPr>
    </w:lvl>
    <w:lvl w:ilvl="3" w:tplc="53D0A57A">
      <w:start w:val="1"/>
      <w:numFmt w:val="decimal"/>
      <w:lvlText w:val="%4."/>
      <w:lvlJc w:val="left"/>
      <w:pPr>
        <w:ind w:left="4320" w:hanging="360"/>
      </w:pPr>
    </w:lvl>
    <w:lvl w:ilvl="4" w:tplc="ACE433F2">
      <w:start w:val="1"/>
      <w:numFmt w:val="lowerLetter"/>
      <w:lvlText w:val="%5."/>
      <w:lvlJc w:val="left"/>
      <w:pPr>
        <w:ind w:left="5040" w:hanging="360"/>
      </w:pPr>
    </w:lvl>
    <w:lvl w:ilvl="5" w:tplc="4F96A39C">
      <w:start w:val="1"/>
      <w:numFmt w:val="lowerRoman"/>
      <w:lvlText w:val="%6."/>
      <w:lvlJc w:val="right"/>
      <w:pPr>
        <w:ind w:left="5760" w:hanging="180"/>
      </w:pPr>
    </w:lvl>
    <w:lvl w:ilvl="6" w:tplc="213A21EC">
      <w:start w:val="1"/>
      <w:numFmt w:val="decimal"/>
      <w:lvlText w:val="%7."/>
      <w:lvlJc w:val="left"/>
      <w:pPr>
        <w:ind w:left="6480" w:hanging="360"/>
      </w:pPr>
    </w:lvl>
    <w:lvl w:ilvl="7" w:tplc="9BB602EE">
      <w:start w:val="1"/>
      <w:numFmt w:val="lowerLetter"/>
      <w:lvlText w:val="%8."/>
      <w:lvlJc w:val="left"/>
      <w:pPr>
        <w:ind w:left="7200" w:hanging="360"/>
      </w:pPr>
    </w:lvl>
    <w:lvl w:ilvl="8" w:tplc="C2C45CDA">
      <w:start w:val="1"/>
      <w:numFmt w:val="lowerRoman"/>
      <w:lvlText w:val="%9."/>
      <w:lvlJc w:val="right"/>
      <w:pPr>
        <w:ind w:left="7920" w:hanging="180"/>
      </w:pPr>
    </w:lvl>
  </w:abstractNum>
  <w:num w:numId="1" w16cid:durableId="1349795252">
    <w:abstractNumId w:val="0"/>
  </w:num>
  <w:num w:numId="2" w16cid:durableId="1394693074">
    <w:abstractNumId w:val="13"/>
  </w:num>
  <w:num w:numId="3" w16cid:durableId="570964709">
    <w:abstractNumId w:val="8"/>
  </w:num>
  <w:num w:numId="4" w16cid:durableId="1832525214">
    <w:abstractNumId w:val="23"/>
  </w:num>
  <w:num w:numId="5" w16cid:durableId="171534707">
    <w:abstractNumId w:val="9"/>
  </w:num>
  <w:num w:numId="6" w16cid:durableId="2033335130">
    <w:abstractNumId w:val="16"/>
  </w:num>
  <w:num w:numId="7" w16cid:durableId="1270048430">
    <w:abstractNumId w:val="25"/>
  </w:num>
  <w:num w:numId="8" w16cid:durableId="421027464">
    <w:abstractNumId w:val="15"/>
  </w:num>
  <w:num w:numId="9" w16cid:durableId="233510960">
    <w:abstractNumId w:val="12"/>
  </w:num>
  <w:num w:numId="10" w16cid:durableId="1762026642">
    <w:abstractNumId w:val="6"/>
  </w:num>
  <w:num w:numId="11" w16cid:durableId="1683821326">
    <w:abstractNumId w:val="2"/>
  </w:num>
  <w:num w:numId="12" w16cid:durableId="468935906">
    <w:abstractNumId w:val="3"/>
  </w:num>
  <w:num w:numId="13" w16cid:durableId="991761049">
    <w:abstractNumId w:val="7"/>
  </w:num>
  <w:num w:numId="14" w16cid:durableId="1553467169">
    <w:abstractNumId w:val="11"/>
  </w:num>
  <w:num w:numId="15" w16cid:durableId="1882477089">
    <w:abstractNumId w:val="5"/>
  </w:num>
  <w:num w:numId="16" w16cid:durableId="1336108272">
    <w:abstractNumId w:val="1"/>
  </w:num>
  <w:num w:numId="17" w16cid:durableId="1609462305">
    <w:abstractNumId w:val="24"/>
  </w:num>
  <w:num w:numId="18" w16cid:durableId="952785614">
    <w:abstractNumId w:val="17"/>
  </w:num>
  <w:num w:numId="19" w16cid:durableId="348148036">
    <w:abstractNumId w:val="20"/>
  </w:num>
  <w:num w:numId="20" w16cid:durableId="126317077">
    <w:abstractNumId w:val="18"/>
  </w:num>
  <w:num w:numId="21" w16cid:durableId="1342586609">
    <w:abstractNumId w:val="4"/>
  </w:num>
  <w:num w:numId="22" w16cid:durableId="1926305853">
    <w:abstractNumId w:val="10"/>
  </w:num>
  <w:num w:numId="23" w16cid:durableId="1650284621">
    <w:abstractNumId w:val="22"/>
  </w:num>
  <w:num w:numId="24" w16cid:durableId="82267234">
    <w:abstractNumId w:val="19"/>
  </w:num>
  <w:num w:numId="25" w16cid:durableId="1764451344">
    <w:abstractNumId w:val="21"/>
  </w:num>
  <w:num w:numId="26" w16cid:durableId="60281123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AC"/>
    <w:rsid w:val="00000197"/>
    <w:rsid w:val="000005C7"/>
    <w:rsid w:val="00000BFA"/>
    <w:rsid w:val="000010D8"/>
    <w:rsid w:val="00002095"/>
    <w:rsid w:val="0000336C"/>
    <w:rsid w:val="00003CB1"/>
    <w:rsid w:val="00003F9E"/>
    <w:rsid w:val="0000416F"/>
    <w:rsid w:val="000061E4"/>
    <w:rsid w:val="000108B8"/>
    <w:rsid w:val="0001164C"/>
    <w:rsid w:val="00011BA1"/>
    <w:rsid w:val="00011F39"/>
    <w:rsid w:val="000144B2"/>
    <w:rsid w:val="0001473D"/>
    <w:rsid w:val="00015F42"/>
    <w:rsid w:val="00021AFC"/>
    <w:rsid w:val="00023DC0"/>
    <w:rsid w:val="000243B0"/>
    <w:rsid w:val="00024492"/>
    <w:rsid w:val="000305E2"/>
    <w:rsid w:val="0003185C"/>
    <w:rsid w:val="00031FD0"/>
    <w:rsid w:val="000335E6"/>
    <w:rsid w:val="00033831"/>
    <w:rsid w:val="00033EC4"/>
    <w:rsid w:val="0003451C"/>
    <w:rsid w:val="0003638F"/>
    <w:rsid w:val="0003691C"/>
    <w:rsid w:val="00040542"/>
    <w:rsid w:val="00041600"/>
    <w:rsid w:val="00041E6C"/>
    <w:rsid w:val="000459E7"/>
    <w:rsid w:val="00046380"/>
    <w:rsid w:val="00046B0A"/>
    <w:rsid w:val="0005174A"/>
    <w:rsid w:val="00051A22"/>
    <w:rsid w:val="00052C4A"/>
    <w:rsid w:val="00053112"/>
    <w:rsid w:val="00053635"/>
    <w:rsid w:val="00053A32"/>
    <w:rsid w:val="00053F4F"/>
    <w:rsid w:val="00055630"/>
    <w:rsid w:val="0005743A"/>
    <w:rsid w:val="00061452"/>
    <w:rsid w:val="00062D59"/>
    <w:rsid w:val="00063652"/>
    <w:rsid w:val="00071532"/>
    <w:rsid w:val="00073252"/>
    <w:rsid w:val="000733A2"/>
    <w:rsid w:val="00073943"/>
    <w:rsid w:val="00074E74"/>
    <w:rsid w:val="000763BA"/>
    <w:rsid w:val="000802E9"/>
    <w:rsid w:val="00081EB2"/>
    <w:rsid w:val="00082CFB"/>
    <w:rsid w:val="0008313C"/>
    <w:rsid w:val="000831D6"/>
    <w:rsid w:val="000850E0"/>
    <w:rsid w:val="00085A64"/>
    <w:rsid w:val="00085DCD"/>
    <w:rsid w:val="000863E2"/>
    <w:rsid w:val="00087D37"/>
    <w:rsid w:val="0009025C"/>
    <w:rsid w:val="00091C19"/>
    <w:rsid w:val="00092B77"/>
    <w:rsid w:val="00092EBF"/>
    <w:rsid w:val="000935A1"/>
    <w:rsid w:val="0009493E"/>
    <w:rsid w:val="0009514B"/>
    <w:rsid w:val="00095309"/>
    <w:rsid w:val="00095621"/>
    <w:rsid w:val="00095BFF"/>
    <w:rsid w:val="000A266D"/>
    <w:rsid w:val="000A431F"/>
    <w:rsid w:val="000A64E4"/>
    <w:rsid w:val="000B3974"/>
    <w:rsid w:val="000B4279"/>
    <w:rsid w:val="000B7A70"/>
    <w:rsid w:val="000C14EC"/>
    <w:rsid w:val="000C2447"/>
    <w:rsid w:val="000C24AF"/>
    <w:rsid w:val="000D39C3"/>
    <w:rsid w:val="000D3A98"/>
    <w:rsid w:val="000D4478"/>
    <w:rsid w:val="000D6A5F"/>
    <w:rsid w:val="000D7CC7"/>
    <w:rsid w:val="000D7D96"/>
    <w:rsid w:val="000E047C"/>
    <w:rsid w:val="000E251E"/>
    <w:rsid w:val="000E2EBE"/>
    <w:rsid w:val="000E50FB"/>
    <w:rsid w:val="000E6097"/>
    <w:rsid w:val="000E7C30"/>
    <w:rsid w:val="000F0FE1"/>
    <w:rsid w:val="000F2B65"/>
    <w:rsid w:val="000F3E83"/>
    <w:rsid w:val="000F421E"/>
    <w:rsid w:val="000F7731"/>
    <w:rsid w:val="0010166A"/>
    <w:rsid w:val="00101883"/>
    <w:rsid w:val="0010192E"/>
    <w:rsid w:val="0010193D"/>
    <w:rsid w:val="00101D0D"/>
    <w:rsid w:val="00103F4D"/>
    <w:rsid w:val="0010592F"/>
    <w:rsid w:val="001060D3"/>
    <w:rsid w:val="00111518"/>
    <w:rsid w:val="001118E4"/>
    <w:rsid w:val="0011191C"/>
    <w:rsid w:val="00111A52"/>
    <w:rsid w:val="00113DC0"/>
    <w:rsid w:val="00113EEC"/>
    <w:rsid w:val="0011785F"/>
    <w:rsid w:val="001218E8"/>
    <w:rsid w:val="00121A3A"/>
    <w:rsid w:val="00121CE9"/>
    <w:rsid w:val="00127095"/>
    <w:rsid w:val="00127C11"/>
    <w:rsid w:val="0013310B"/>
    <w:rsid w:val="00141769"/>
    <w:rsid w:val="00141E24"/>
    <w:rsid w:val="00142589"/>
    <w:rsid w:val="001427A3"/>
    <w:rsid w:val="00142CDE"/>
    <w:rsid w:val="0014371D"/>
    <w:rsid w:val="00144FA4"/>
    <w:rsid w:val="00146322"/>
    <w:rsid w:val="00150DCC"/>
    <w:rsid w:val="00151758"/>
    <w:rsid w:val="00152E36"/>
    <w:rsid w:val="00153136"/>
    <w:rsid w:val="00155084"/>
    <w:rsid w:val="001564ED"/>
    <w:rsid w:val="00157682"/>
    <w:rsid w:val="00157D05"/>
    <w:rsid w:val="00161758"/>
    <w:rsid w:val="00161C44"/>
    <w:rsid w:val="00163253"/>
    <w:rsid w:val="0016366B"/>
    <w:rsid w:val="001650AE"/>
    <w:rsid w:val="00167FE8"/>
    <w:rsid w:val="001704CD"/>
    <w:rsid w:val="001716E5"/>
    <w:rsid w:val="00173922"/>
    <w:rsid w:val="00174CC8"/>
    <w:rsid w:val="00177BB2"/>
    <w:rsid w:val="00180EEA"/>
    <w:rsid w:val="001812E1"/>
    <w:rsid w:val="001818C9"/>
    <w:rsid w:val="0019022E"/>
    <w:rsid w:val="00190F62"/>
    <w:rsid w:val="001921E9"/>
    <w:rsid w:val="00192553"/>
    <w:rsid w:val="0019462E"/>
    <w:rsid w:val="001959A6"/>
    <w:rsid w:val="001A231A"/>
    <w:rsid w:val="001A2DF3"/>
    <w:rsid w:val="001A423F"/>
    <w:rsid w:val="001B022A"/>
    <w:rsid w:val="001B065C"/>
    <w:rsid w:val="001B0E5A"/>
    <w:rsid w:val="001B6052"/>
    <w:rsid w:val="001B6171"/>
    <w:rsid w:val="001B7449"/>
    <w:rsid w:val="001C02BD"/>
    <w:rsid w:val="001C03B4"/>
    <w:rsid w:val="001C1690"/>
    <w:rsid w:val="001C2321"/>
    <w:rsid w:val="001C2A40"/>
    <w:rsid w:val="001C3565"/>
    <w:rsid w:val="001C4677"/>
    <w:rsid w:val="001C4DB4"/>
    <w:rsid w:val="001C6937"/>
    <w:rsid w:val="001C7725"/>
    <w:rsid w:val="001D093D"/>
    <w:rsid w:val="001D0D96"/>
    <w:rsid w:val="001D1247"/>
    <w:rsid w:val="001D138A"/>
    <w:rsid w:val="001D243C"/>
    <w:rsid w:val="001D46FD"/>
    <w:rsid w:val="001D5BAE"/>
    <w:rsid w:val="001D5F12"/>
    <w:rsid w:val="001D6820"/>
    <w:rsid w:val="001E004E"/>
    <w:rsid w:val="001E142E"/>
    <w:rsid w:val="001E15A5"/>
    <w:rsid w:val="001E27F8"/>
    <w:rsid w:val="001E34B7"/>
    <w:rsid w:val="001E5B31"/>
    <w:rsid w:val="001E74B6"/>
    <w:rsid w:val="001E763E"/>
    <w:rsid w:val="001F0F44"/>
    <w:rsid w:val="001F106C"/>
    <w:rsid w:val="001F24EC"/>
    <w:rsid w:val="001F25F9"/>
    <w:rsid w:val="001F3126"/>
    <w:rsid w:val="001F332D"/>
    <w:rsid w:val="001F414E"/>
    <w:rsid w:val="00200161"/>
    <w:rsid w:val="00200369"/>
    <w:rsid w:val="00203E10"/>
    <w:rsid w:val="002055CE"/>
    <w:rsid w:val="00210ACA"/>
    <w:rsid w:val="00213B9E"/>
    <w:rsid w:val="00213CD3"/>
    <w:rsid w:val="00213D32"/>
    <w:rsid w:val="00215E8C"/>
    <w:rsid w:val="00215EBD"/>
    <w:rsid w:val="00216388"/>
    <w:rsid w:val="002201BC"/>
    <w:rsid w:val="0022134A"/>
    <w:rsid w:val="00223EBF"/>
    <w:rsid w:val="0022596F"/>
    <w:rsid w:val="002262D4"/>
    <w:rsid w:val="00227764"/>
    <w:rsid w:val="00235016"/>
    <w:rsid w:val="0023538A"/>
    <w:rsid w:val="002358BE"/>
    <w:rsid w:val="00237FF7"/>
    <w:rsid w:val="00240A3C"/>
    <w:rsid w:val="00240B6E"/>
    <w:rsid w:val="002412AB"/>
    <w:rsid w:val="00242782"/>
    <w:rsid w:val="002441AB"/>
    <w:rsid w:val="002457C4"/>
    <w:rsid w:val="00245944"/>
    <w:rsid w:val="00246075"/>
    <w:rsid w:val="002510F8"/>
    <w:rsid w:val="00251B94"/>
    <w:rsid w:val="00254725"/>
    <w:rsid w:val="00255428"/>
    <w:rsid w:val="0026189B"/>
    <w:rsid w:val="002630DB"/>
    <w:rsid w:val="002634DD"/>
    <w:rsid w:val="002638B9"/>
    <w:rsid w:val="00263E18"/>
    <w:rsid w:val="0026491E"/>
    <w:rsid w:val="00266D3A"/>
    <w:rsid w:val="002704A9"/>
    <w:rsid w:val="00270DAD"/>
    <w:rsid w:val="00272115"/>
    <w:rsid w:val="002737DE"/>
    <w:rsid w:val="0027698C"/>
    <w:rsid w:val="00276EAB"/>
    <w:rsid w:val="002774A2"/>
    <w:rsid w:val="0028102D"/>
    <w:rsid w:val="00283BC3"/>
    <w:rsid w:val="002854C1"/>
    <w:rsid w:val="002855F7"/>
    <w:rsid w:val="00286BD7"/>
    <w:rsid w:val="00287BD7"/>
    <w:rsid w:val="00287CEA"/>
    <w:rsid w:val="002930DA"/>
    <w:rsid w:val="00294488"/>
    <w:rsid w:val="00295C14"/>
    <w:rsid w:val="002962AA"/>
    <w:rsid w:val="002966E4"/>
    <w:rsid w:val="002A05E6"/>
    <w:rsid w:val="002A1E85"/>
    <w:rsid w:val="002A227F"/>
    <w:rsid w:val="002A3F48"/>
    <w:rsid w:val="002A45CD"/>
    <w:rsid w:val="002A4F5C"/>
    <w:rsid w:val="002A5BDF"/>
    <w:rsid w:val="002A62AD"/>
    <w:rsid w:val="002A6491"/>
    <w:rsid w:val="002A6A99"/>
    <w:rsid w:val="002A6E6C"/>
    <w:rsid w:val="002A74FF"/>
    <w:rsid w:val="002A7DA9"/>
    <w:rsid w:val="002B0A75"/>
    <w:rsid w:val="002B142B"/>
    <w:rsid w:val="002B174D"/>
    <w:rsid w:val="002B1ECD"/>
    <w:rsid w:val="002B24BD"/>
    <w:rsid w:val="002B2543"/>
    <w:rsid w:val="002B2D3F"/>
    <w:rsid w:val="002B3BFD"/>
    <w:rsid w:val="002B5285"/>
    <w:rsid w:val="002C0816"/>
    <w:rsid w:val="002C0D29"/>
    <w:rsid w:val="002C1D4C"/>
    <w:rsid w:val="002C1E54"/>
    <w:rsid w:val="002C26BF"/>
    <w:rsid w:val="002C30B5"/>
    <w:rsid w:val="002C4464"/>
    <w:rsid w:val="002C7006"/>
    <w:rsid w:val="002D0531"/>
    <w:rsid w:val="002D1B18"/>
    <w:rsid w:val="002D1C23"/>
    <w:rsid w:val="002D2444"/>
    <w:rsid w:val="002D6B2F"/>
    <w:rsid w:val="002D7F5C"/>
    <w:rsid w:val="002E1285"/>
    <w:rsid w:val="002E3508"/>
    <w:rsid w:val="002E3882"/>
    <w:rsid w:val="002E414A"/>
    <w:rsid w:val="002E4307"/>
    <w:rsid w:val="002E4551"/>
    <w:rsid w:val="002F0327"/>
    <w:rsid w:val="002F1525"/>
    <w:rsid w:val="002F170E"/>
    <w:rsid w:val="002F407F"/>
    <w:rsid w:val="002F6A99"/>
    <w:rsid w:val="002F7AA8"/>
    <w:rsid w:val="002F7B8F"/>
    <w:rsid w:val="00300FDF"/>
    <w:rsid w:val="00303A0F"/>
    <w:rsid w:val="00303D42"/>
    <w:rsid w:val="003048A3"/>
    <w:rsid w:val="003049D1"/>
    <w:rsid w:val="00305195"/>
    <w:rsid w:val="003062F0"/>
    <w:rsid w:val="003064D2"/>
    <w:rsid w:val="00307C0E"/>
    <w:rsid w:val="0031110B"/>
    <w:rsid w:val="00314192"/>
    <w:rsid w:val="00315389"/>
    <w:rsid w:val="00317FB2"/>
    <w:rsid w:val="00320876"/>
    <w:rsid w:val="00323B51"/>
    <w:rsid w:val="00323DF6"/>
    <w:rsid w:val="003252B4"/>
    <w:rsid w:val="00327B94"/>
    <w:rsid w:val="00330A2C"/>
    <w:rsid w:val="00331496"/>
    <w:rsid w:val="00336903"/>
    <w:rsid w:val="0033715E"/>
    <w:rsid w:val="00337724"/>
    <w:rsid w:val="00340F1D"/>
    <w:rsid w:val="003415BD"/>
    <w:rsid w:val="00341C0B"/>
    <w:rsid w:val="00342184"/>
    <w:rsid w:val="003426BF"/>
    <w:rsid w:val="00343619"/>
    <w:rsid w:val="00344033"/>
    <w:rsid w:val="0034439B"/>
    <w:rsid w:val="003444C7"/>
    <w:rsid w:val="00345388"/>
    <w:rsid w:val="0034560E"/>
    <w:rsid w:val="00345B81"/>
    <w:rsid w:val="00346ED9"/>
    <w:rsid w:val="003524E1"/>
    <w:rsid w:val="0035386A"/>
    <w:rsid w:val="0035464A"/>
    <w:rsid w:val="003575CE"/>
    <w:rsid w:val="00357AAA"/>
    <w:rsid w:val="00361C89"/>
    <w:rsid w:val="003622C8"/>
    <w:rsid w:val="003625EE"/>
    <w:rsid w:val="00364718"/>
    <w:rsid w:val="00365BD0"/>
    <w:rsid w:val="0037033E"/>
    <w:rsid w:val="00370494"/>
    <w:rsid w:val="00370805"/>
    <w:rsid w:val="003713BB"/>
    <w:rsid w:val="00371B65"/>
    <w:rsid w:val="0037334B"/>
    <w:rsid w:val="00373CA1"/>
    <w:rsid w:val="00377096"/>
    <w:rsid w:val="0038065B"/>
    <w:rsid w:val="0038250D"/>
    <w:rsid w:val="00383A93"/>
    <w:rsid w:val="00384FA1"/>
    <w:rsid w:val="003868DC"/>
    <w:rsid w:val="00390728"/>
    <w:rsid w:val="0039072B"/>
    <w:rsid w:val="00391BC7"/>
    <w:rsid w:val="00392B18"/>
    <w:rsid w:val="00395166"/>
    <w:rsid w:val="003A2173"/>
    <w:rsid w:val="003A2D81"/>
    <w:rsid w:val="003A3D29"/>
    <w:rsid w:val="003A431D"/>
    <w:rsid w:val="003A45BD"/>
    <w:rsid w:val="003A4B22"/>
    <w:rsid w:val="003A5516"/>
    <w:rsid w:val="003A6A89"/>
    <w:rsid w:val="003A713D"/>
    <w:rsid w:val="003A71E9"/>
    <w:rsid w:val="003A7A9E"/>
    <w:rsid w:val="003B1B94"/>
    <w:rsid w:val="003B2686"/>
    <w:rsid w:val="003B322E"/>
    <w:rsid w:val="003B6BB4"/>
    <w:rsid w:val="003C05FF"/>
    <w:rsid w:val="003C0B76"/>
    <w:rsid w:val="003C15D1"/>
    <w:rsid w:val="003C1C2B"/>
    <w:rsid w:val="003C4F73"/>
    <w:rsid w:val="003C7BBE"/>
    <w:rsid w:val="003C7D10"/>
    <w:rsid w:val="003D010A"/>
    <w:rsid w:val="003D0973"/>
    <w:rsid w:val="003D1630"/>
    <w:rsid w:val="003D3A42"/>
    <w:rsid w:val="003D3C14"/>
    <w:rsid w:val="003D4E69"/>
    <w:rsid w:val="003D677F"/>
    <w:rsid w:val="003E101E"/>
    <w:rsid w:val="003E3C9F"/>
    <w:rsid w:val="003E3E3B"/>
    <w:rsid w:val="003E4394"/>
    <w:rsid w:val="003E5201"/>
    <w:rsid w:val="003E7D36"/>
    <w:rsid w:val="003F0C11"/>
    <w:rsid w:val="003F1E8F"/>
    <w:rsid w:val="003F2653"/>
    <w:rsid w:val="003F4BCE"/>
    <w:rsid w:val="003F5D66"/>
    <w:rsid w:val="003F7B0C"/>
    <w:rsid w:val="0040037F"/>
    <w:rsid w:val="004025E9"/>
    <w:rsid w:val="00404B13"/>
    <w:rsid w:val="004069E3"/>
    <w:rsid w:val="00410DE9"/>
    <w:rsid w:val="00411D1D"/>
    <w:rsid w:val="0041359D"/>
    <w:rsid w:val="00413A4A"/>
    <w:rsid w:val="00415FAE"/>
    <w:rsid w:val="00416895"/>
    <w:rsid w:val="00416C11"/>
    <w:rsid w:val="00417407"/>
    <w:rsid w:val="00420E7F"/>
    <w:rsid w:val="00423FAF"/>
    <w:rsid w:val="004253F6"/>
    <w:rsid w:val="00427636"/>
    <w:rsid w:val="00430131"/>
    <w:rsid w:val="0043401F"/>
    <w:rsid w:val="0043477F"/>
    <w:rsid w:val="004357D9"/>
    <w:rsid w:val="00436580"/>
    <w:rsid w:val="004365DD"/>
    <w:rsid w:val="00436C67"/>
    <w:rsid w:val="00440C15"/>
    <w:rsid w:val="00443088"/>
    <w:rsid w:val="00445A18"/>
    <w:rsid w:val="00446734"/>
    <w:rsid w:val="00447273"/>
    <w:rsid w:val="00450630"/>
    <w:rsid w:val="00452A9D"/>
    <w:rsid w:val="00453C52"/>
    <w:rsid w:val="00454B98"/>
    <w:rsid w:val="00454E0D"/>
    <w:rsid w:val="00455A3F"/>
    <w:rsid w:val="00457727"/>
    <w:rsid w:val="00460029"/>
    <w:rsid w:val="00460416"/>
    <w:rsid w:val="00463598"/>
    <w:rsid w:val="00463F17"/>
    <w:rsid w:val="00464AD1"/>
    <w:rsid w:val="004657DB"/>
    <w:rsid w:val="0047055D"/>
    <w:rsid w:val="00472D33"/>
    <w:rsid w:val="0047307A"/>
    <w:rsid w:val="004733A8"/>
    <w:rsid w:val="0047384E"/>
    <w:rsid w:val="00475DA9"/>
    <w:rsid w:val="004763DC"/>
    <w:rsid w:val="00476924"/>
    <w:rsid w:val="004807B5"/>
    <w:rsid w:val="00482541"/>
    <w:rsid w:val="00484943"/>
    <w:rsid w:val="00484A1B"/>
    <w:rsid w:val="004872BE"/>
    <w:rsid w:val="00491977"/>
    <w:rsid w:val="0049349F"/>
    <w:rsid w:val="00495150"/>
    <w:rsid w:val="00495674"/>
    <w:rsid w:val="00495BDE"/>
    <w:rsid w:val="00495E49"/>
    <w:rsid w:val="004971D7"/>
    <w:rsid w:val="00497536"/>
    <w:rsid w:val="004976D8"/>
    <w:rsid w:val="00497DE0"/>
    <w:rsid w:val="004A01ED"/>
    <w:rsid w:val="004A5931"/>
    <w:rsid w:val="004A6DEC"/>
    <w:rsid w:val="004A7199"/>
    <w:rsid w:val="004A7A7A"/>
    <w:rsid w:val="004B32CE"/>
    <w:rsid w:val="004B5349"/>
    <w:rsid w:val="004B5408"/>
    <w:rsid w:val="004B7D89"/>
    <w:rsid w:val="004C0228"/>
    <w:rsid w:val="004C1B8D"/>
    <w:rsid w:val="004C1FD8"/>
    <w:rsid w:val="004C2AF2"/>
    <w:rsid w:val="004C33CB"/>
    <w:rsid w:val="004C4BC5"/>
    <w:rsid w:val="004C79CA"/>
    <w:rsid w:val="004C7EB5"/>
    <w:rsid w:val="004D0BD5"/>
    <w:rsid w:val="004D2BE2"/>
    <w:rsid w:val="004D2D6F"/>
    <w:rsid w:val="004D3CA7"/>
    <w:rsid w:val="004D3FC8"/>
    <w:rsid w:val="004D4E9B"/>
    <w:rsid w:val="004D568D"/>
    <w:rsid w:val="004D763F"/>
    <w:rsid w:val="004E2D95"/>
    <w:rsid w:val="004E48E0"/>
    <w:rsid w:val="004F0851"/>
    <w:rsid w:val="004F0A67"/>
    <w:rsid w:val="004F1337"/>
    <w:rsid w:val="004F2147"/>
    <w:rsid w:val="004F28CE"/>
    <w:rsid w:val="004F609F"/>
    <w:rsid w:val="004F6303"/>
    <w:rsid w:val="00500B08"/>
    <w:rsid w:val="005014AF"/>
    <w:rsid w:val="00505875"/>
    <w:rsid w:val="00507520"/>
    <w:rsid w:val="00507A1E"/>
    <w:rsid w:val="00507C59"/>
    <w:rsid w:val="005114FA"/>
    <w:rsid w:val="00513C16"/>
    <w:rsid w:val="00513C60"/>
    <w:rsid w:val="00514994"/>
    <w:rsid w:val="00515494"/>
    <w:rsid w:val="0051596C"/>
    <w:rsid w:val="00515BC9"/>
    <w:rsid w:val="00515F09"/>
    <w:rsid w:val="005166FE"/>
    <w:rsid w:val="005178EB"/>
    <w:rsid w:val="00520962"/>
    <w:rsid w:val="00520FB6"/>
    <w:rsid w:val="00522643"/>
    <w:rsid w:val="00523F6C"/>
    <w:rsid w:val="00524455"/>
    <w:rsid w:val="00524595"/>
    <w:rsid w:val="00525CBB"/>
    <w:rsid w:val="0052756A"/>
    <w:rsid w:val="00530251"/>
    <w:rsid w:val="00530DFD"/>
    <w:rsid w:val="00533349"/>
    <w:rsid w:val="005339CE"/>
    <w:rsid w:val="00534180"/>
    <w:rsid w:val="005357FB"/>
    <w:rsid w:val="0053729A"/>
    <w:rsid w:val="00537399"/>
    <w:rsid w:val="00540C5D"/>
    <w:rsid w:val="00542089"/>
    <w:rsid w:val="00544C0C"/>
    <w:rsid w:val="00544EBC"/>
    <w:rsid w:val="005457F4"/>
    <w:rsid w:val="00547491"/>
    <w:rsid w:val="00550FC3"/>
    <w:rsid w:val="005514F7"/>
    <w:rsid w:val="005521F4"/>
    <w:rsid w:val="005540F1"/>
    <w:rsid w:val="00554F86"/>
    <w:rsid w:val="00560CE5"/>
    <w:rsid w:val="00561DE8"/>
    <w:rsid w:val="00562216"/>
    <w:rsid w:val="005630E0"/>
    <w:rsid w:val="005634F0"/>
    <w:rsid w:val="00563DE5"/>
    <w:rsid w:val="005661FC"/>
    <w:rsid w:val="00566DBA"/>
    <w:rsid w:val="005673D1"/>
    <w:rsid w:val="0057091B"/>
    <w:rsid w:val="00572203"/>
    <w:rsid w:val="00572D86"/>
    <w:rsid w:val="00574884"/>
    <w:rsid w:val="00574AEB"/>
    <w:rsid w:val="00575052"/>
    <w:rsid w:val="0057610D"/>
    <w:rsid w:val="005770AE"/>
    <w:rsid w:val="00577A42"/>
    <w:rsid w:val="00580717"/>
    <w:rsid w:val="00580A2F"/>
    <w:rsid w:val="0058121B"/>
    <w:rsid w:val="0058126F"/>
    <w:rsid w:val="00581F79"/>
    <w:rsid w:val="0058362A"/>
    <w:rsid w:val="00584D6A"/>
    <w:rsid w:val="00586708"/>
    <w:rsid w:val="00586A25"/>
    <w:rsid w:val="00590D21"/>
    <w:rsid w:val="00591DF4"/>
    <w:rsid w:val="005932A0"/>
    <w:rsid w:val="00593798"/>
    <w:rsid w:val="005950C0"/>
    <w:rsid w:val="00596D4B"/>
    <w:rsid w:val="005A0CDB"/>
    <w:rsid w:val="005A1C93"/>
    <w:rsid w:val="005A3A66"/>
    <w:rsid w:val="005A3B89"/>
    <w:rsid w:val="005A55D5"/>
    <w:rsid w:val="005A5E0B"/>
    <w:rsid w:val="005A60E6"/>
    <w:rsid w:val="005B2586"/>
    <w:rsid w:val="005B3896"/>
    <w:rsid w:val="005B4312"/>
    <w:rsid w:val="005B5CD3"/>
    <w:rsid w:val="005B6EBA"/>
    <w:rsid w:val="005B785C"/>
    <w:rsid w:val="005C068C"/>
    <w:rsid w:val="005C2644"/>
    <w:rsid w:val="005D073D"/>
    <w:rsid w:val="005D0D8F"/>
    <w:rsid w:val="005D1B6E"/>
    <w:rsid w:val="005D3514"/>
    <w:rsid w:val="005D40EE"/>
    <w:rsid w:val="005D4E5A"/>
    <w:rsid w:val="005D61B4"/>
    <w:rsid w:val="005D627D"/>
    <w:rsid w:val="005D6BA2"/>
    <w:rsid w:val="005E044E"/>
    <w:rsid w:val="005E105F"/>
    <w:rsid w:val="005E254F"/>
    <w:rsid w:val="005E3A49"/>
    <w:rsid w:val="005E3F54"/>
    <w:rsid w:val="005E72DA"/>
    <w:rsid w:val="005E7CCC"/>
    <w:rsid w:val="005F0359"/>
    <w:rsid w:val="005F2FD9"/>
    <w:rsid w:val="005F6A2D"/>
    <w:rsid w:val="005F6AE5"/>
    <w:rsid w:val="005F785D"/>
    <w:rsid w:val="00600158"/>
    <w:rsid w:val="00601B50"/>
    <w:rsid w:val="00601DBA"/>
    <w:rsid w:val="0060650D"/>
    <w:rsid w:val="00610CFA"/>
    <w:rsid w:val="006111CC"/>
    <w:rsid w:val="0061146C"/>
    <w:rsid w:val="0061276F"/>
    <w:rsid w:val="00613251"/>
    <w:rsid w:val="00613ECE"/>
    <w:rsid w:val="006141C1"/>
    <w:rsid w:val="00614AF8"/>
    <w:rsid w:val="00614F79"/>
    <w:rsid w:val="00616632"/>
    <w:rsid w:val="00616FB1"/>
    <w:rsid w:val="00622F46"/>
    <w:rsid w:val="0062301A"/>
    <w:rsid w:val="00624E21"/>
    <w:rsid w:val="0063050C"/>
    <w:rsid w:val="00630EE3"/>
    <w:rsid w:val="00632A56"/>
    <w:rsid w:val="0063502E"/>
    <w:rsid w:val="006369D3"/>
    <w:rsid w:val="00636B42"/>
    <w:rsid w:val="006377DF"/>
    <w:rsid w:val="00637EFF"/>
    <w:rsid w:val="006408AF"/>
    <w:rsid w:val="00640EA6"/>
    <w:rsid w:val="00641690"/>
    <w:rsid w:val="00641DAF"/>
    <w:rsid w:val="00654EE0"/>
    <w:rsid w:val="006555AA"/>
    <w:rsid w:val="00655AF0"/>
    <w:rsid w:val="00656AFF"/>
    <w:rsid w:val="006572AD"/>
    <w:rsid w:val="00660D2F"/>
    <w:rsid w:val="006614CF"/>
    <w:rsid w:val="00665324"/>
    <w:rsid w:val="00666433"/>
    <w:rsid w:val="006679DE"/>
    <w:rsid w:val="00667CDC"/>
    <w:rsid w:val="00671AB4"/>
    <w:rsid w:val="00671B7A"/>
    <w:rsid w:val="00674195"/>
    <w:rsid w:val="00674CAF"/>
    <w:rsid w:val="00675E35"/>
    <w:rsid w:val="00676EF1"/>
    <w:rsid w:val="00681456"/>
    <w:rsid w:val="00681743"/>
    <w:rsid w:val="0068184F"/>
    <w:rsid w:val="00683342"/>
    <w:rsid w:val="00684633"/>
    <w:rsid w:val="00684C85"/>
    <w:rsid w:val="00686F80"/>
    <w:rsid w:val="00687D5F"/>
    <w:rsid w:val="00691584"/>
    <w:rsid w:val="00692041"/>
    <w:rsid w:val="00692A99"/>
    <w:rsid w:val="00694AAD"/>
    <w:rsid w:val="00694FC4"/>
    <w:rsid w:val="006A0578"/>
    <w:rsid w:val="006A20B4"/>
    <w:rsid w:val="006A5167"/>
    <w:rsid w:val="006A6EC9"/>
    <w:rsid w:val="006A6F3E"/>
    <w:rsid w:val="006A7B9C"/>
    <w:rsid w:val="006B012B"/>
    <w:rsid w:val="006B1EE3"/>
    <w:rsid w:val="006B3142"/>
    <w:rsid w:val="006B35A9"/>
    <w:rsid w:val="006B3AB0"/>
    <w:rsid w:val="006B3F21"/>
    <w:rsid w:val="006B400D"/>
    <w:rsid w:val="006B4A1A"/>
    <w:rsid w:val="006C0691"/>
    <w:rsid w:val="006C3B77"/>
    <w:rsid w:val="006C4B4B"/>
    <w:rsid w:val="006D02E8"/>
    <w:rsid w:val="006D3AED"/>
    <w:rsid w:val="006D3D11"/>
    <w:rsid w:val="006D4BA9"/>
    <w:rsid w:val="006D58E9"/>
    <w:rsid w:val="006D67D1"/>
    <w:rsid w:val="006D6C42"/>
    <w:rsid w:val="006D791A"/>
    <w:rsid w:val="006D7D0C"/>
    <w:rsid w:val="006E0C21"/>
    <w:rsid w:val="006E1127"/>
    <w:rsid w:val="006E2EF2"/>
    <w:rsid w:val="006E2FE7"/>
    <w:rsid w:val="006E6B71"/>
    <w:rsid w:val="006E6FA4"/>
    <w:rsid w:val="006F0AD1"/>
    <w:rsid w:val="006F0B7B"/>
    <w:rsid w:val="006F155B"/>
    <w:rsid w:val="006F1A95"/>
    <w:rsid w:val="006F2FE3"/>
    <w:rsid w:val="006F37F0"/>
    <w:rsid w:val="006F3C7A"/>
    <w:rsid w:val="006F4517"/>
    <w:rsid w:val="006F6708"/>
    <w:rsid w:val="006F6A2F"/>
    <w:rsid w:val="006F7D11"/>
    <w:rsid w:val="00700A1E"/>
    <w:rsid w:val="00702B4D"/>
    <w:rsid w:val="00703C8D"/>
    <w:rsid w:val="007040E8"/>
    <w:rsid w:val="007056AA"/>
    <w:rsid w:val="00705CF0"/>
    <w:rsid w:val="00710E40"/>
    <w:rsid w:val="00713BDC"/>
    <w:rsid w:val="0071497F"/>
    <w:rsid w:val="00714C5D"/>
    <w:rsid w:val="007151FF"/>
    <w:rsid w:val="00715873"/>
    <w:rsid w:val="00722E3E"/>
    <w:rsid w:val="00723A85"/>
    <w:rsid w:val="00723AA2"/>
    <w:rsid w:val="00723F33"/>
    <w:rsid w:val="007243C0"/>
    <w:rsid w:val="007264A3"/>
    <w:rsid w:val="00726F42"/>
    <w:rsid w:val="0072755D"/>
    <w:rsid w:val="0073403A"/>
    <w:rsid w:val="0073429A"/>
    <w:rsid w:val="007343C3"/>
    <w:rsid w:val="007355D3"/>
    <w:rsid w:val="007355F6"/>
    <w:rsid w:val="007367CF"/>
    <w:rsid w:val="00740573"/>
    <w:rsid w:val="007450BF"/>
    <w:rsid w:val="007474A3"/>
    <w:rsid w:val="00750A86"/>
    <w:rsid w:val="00750D43"/>
    <w:rsid w:val="007514C2"/>
    <w:rsid w:val="007531D4"/>
    <w:rsid w:val="00753953"/>
    <w:rsid w:val="0075455C"/>
    <w:rsid w:val="00754AAE"/>
    <w:rsid w:val="007568AB"/>
    <w:rsid w:val="00761E45"/>
    <w:rsid w:val="00763ED3"/>
    <w:rsid w:val="00763FA3"/>
    <w:rsid w:val="007663CB"/>
    <w:rsid w:val="007675BE"/>
    <w:rsid w:val="00767885"/>
    <w:rsid w:val="00772601"/>
    <w:rsid w:val="00772905"/>
    <w:rsid w:val="00772CA4"/>
    <w:rsid w:val="00774BD7"/>
    <w:rsid w:val="00776A89"/>
    <w:rsid w:val="00777E49"/>
    <w:rsid w:val="00781A11"/>
    <w:rsid w:val="00781AB9"/>
    <w:rsid w:val="00783111"/>
    <w:rsid w:val="0078392B"/>
    <w:rsid w:val="00783FB0"/>
    <w:rsid w:val="0078452E"/>
    <w:rsid w:val="0078564A"/>
    <w:rsid w:val="00792F4F"/>
    <w:rsid w:val="00793747"/>
    <w:rsid w:val="007939D0"/>
    <w:rsid w:val="007959A0"/>
    <w:rsid w:val="00796E96"/>
    <w:rsid w:val="007A009F"/>
    <w:rsid w:val="007A07F4"/>
    <w:rsid w:val="007A0AC9"/>
    <w:rsid w:val="007A1D0E"/>
    <w:rsid w:val="007A326C"/>
    <w:rsid w:val="007A5EE9"/>
    <w:rsid w:val="007A7463"/>
    <w:rsid w:val="007A7FA3"/>
    <w:rsid w:val="007B2F27"/>
    <w:rsid w:val="007B3F55"/>
    <w:rsid w:val="007B4135"/>
    <w:rsid w:val="007B5BE3"/>
    <w:rsid w:val="007B5EAF"/>
    <w:rsid w:val="007B767A"/>
    <w:rsid w:val="007C4686"/>
    <w:rsid w:val="007C5B3F"/>
    <w:rsid w:val="007C6D49"/>
    <w:rsid w:val="007D07C0"/>
    <w:rsid w:val="007D0C40"/>
    <w:rsid w:val="007D14E3"/>
    <w:rsid w:val="007D7CE1"/>
    <w:rsid w:val="007D7E4B"/>
    <w:rsid w:val="007E033F"/>
    <w:rsid w:val="007E22B0"/>
    <w:rsid w:val="007E4138"/>
    <w:rsid w:val="007E4B84"/>
    <w:rsid w:val="007E5AFB"/>
    <w:rsid w:val="007E6C52"/>
    <w:rsid w:val="007E6EE2"/>
    <w:rsid w:val="007E77BA"/>
    <w:rsid w:val="007F0A41"/>
    <w:rsid w:val="007F3151"/>
    <w:rsid w:val="007F33DF"/>
    <w:rsid w:val="007F3C97"/>
    <w:rsid w:val="007F4DAF"/>
    <w:rsid w:val="007F5951"/>
    <w:rsid w:val="007F5954"/>
    <w:rsid w:val="007F5DBC"/>
    <w:rsid w:val="007F7808"/>
    <w:rsid w:val="00800DE6"/>
    <w:rsid w:val="00801629"/>
    <w:rsid w:val="00801BC3"/>
    <w:rsid w:val="00803BAF"/>
    <w:rsid w:val="0080469A"/>
    <w:rsid w:val="00804B69"/>
    <w:rsid w:val="00807BA8"/>
    <w:rsid w:val="00811505"/>
    <w:rsid w:val="00811876"/>
    <w:rsid w:val="008121A8"/>
    <w:rsid w:val="008138DC"/>
    <w:rsid w:val="0081544B"/>
    <w:rsid w:val="0081666A"/>
    <w:rsid w:val="00817B23"/>
    <w:rsid w:val="00822831"/>
    <w:rsid w:val="00823775"/>
    <w:rsid w:val="0082747C"/>
    <w:rsid w:val="0083148C"/>
    <w:rsid w:val="008350AA"/>
    <w:rsid w:val="008351E2"/>
    <w:rsid w:val="00836C17"/>
    <w:rsid w:val="00843684"/>
    <w:rsid w:val="008442D0"/>
    <w:rsid w:val="00844529"/>
    <w:rsid w:val="00847810"/>
    <w:rsid w:val="00850418"/>
    <w:rsid w:val="00850C0D"/>
    <w:rsid w:val="008511C9"/>
    <w:rsid w:val="008518D9"/>
    <w:rsid w:val="008520B0"/>
    <w:rsid w:val="008536D6"/>
    <w:rsid w:val="00853A46"/>
    <w:rsid w:val="00853A57"/>
    <w:rsid w:val="0085470A"/>
    <w:rsid w:val="008552DE"/>
    <w:rsid w:val="00855D19"/>
    <w:rsid w:val="00856061"/>
    <w:rsid w:val="008568A1"/>
    <w:rsid w:val="00860603"/>
    <w:rsid w:val="00860BB0"/>
    <w:rsid w:val="00860D74"/>
    <w:rsid w:val="008625E8"/>
    <w:rsid w:val="00864885"/>
    <w:rsid w:val="00864F44"/>
    <w:rsid w:val="00866D6B"/>
    <w:rsid w:val="00871B2F"/>
    <w:rsid w:val="00872235"/>
    <w:rsid w:val="008744B1"/>
    <w:rsid w:val="008753F6"/>
    <w:rsid w:val="008755DD"/>
    <w:rsid w:val="00876BF9"/>
    <w:rsid w:val="00877537"/>
    <w:rsid w:val="0088087F"/>
    <w:rsid w:val="00880D4A"/>
    <w:rsid w:val="00890AEF"/>
    <w:rsid w:val="008911F0"/>
    <w:rsid w:val="00892AE3"/>
    <w:rsid w:val="00892CC3"/>
    <w:rsid w:val="00893DFB"/>
    <w:rsid w:val="00895002"/>
    <w:rsid w:val="00895035"/>
    <w:rsid w:val="008959F7"/>
    <w:rsid w:val="00895EE3"/>
    <w:rsid w:val="0089662A"/>
    <w:rsid w:val="00897829"/>
    <w:rsid w:val="00897E95"/>
    <w:rsid w:val="008A04DC"/>
    <w:rsid w:val="008A0534"/>
    <w:rsid w:val="008A1055"/>
    <w:rsid w:val="008A212F"/>
    <w:rsid w:val="008A280F"/>
    <w:rsid w:val="008A2F2D"/>
    <w:rsid w:val="008A5A65"/>
    <w:rsid w:val="008A697D"/>
    <w:rsid w:val="008B09B7"/>
    <w:rsid w:val="008B0BC2"/>
    <w:rsid w:val="008B1414"/>
    <w:rsid w:val="008B1EAC"/>
    <w:rsid w:val="008B2900"/>
    <w:rsid w:val="008B2986"/>
    <w:rsid w:val="008B2FA0"/>
    <w:rsid w:val="008B53D7"/>
    <w:rsid w:val="008B6713"/>
    <w:rsid w:val="008B6C4B"/>
    <w:rsid w:val="008B7305"/>
    <w:rsid w:val="008C2275"/>
    <w:rsid w:val="008C230D"/>
    <w:rsid w:val="008C37A7"/>
    <w:rsid w:val="008C5AE1"/>
    <w:rsid w:val="008C62E6"/>
    <w:rsid w:val="008C6E3E"/>
    <w:rsid w:val="008C7569"/>
    <w:rsid w:val="008D0552"/>
    <w:rsid w:val="008D2816"/>
    <w:rsid w:val="008D4947"/>
    <w:rsid w:val="008D50ED"/>
    <w:rsid w:val="008D5572"/>
    <w:rsid w:val="008D5953"/>
    <w:rsid w:val="008E17BA"/>
    <w:rsid w:val="008E2296"/>
    <w:rsid w:val="008E2A4A"/>
    <w:rsid w:val="008E38A5"/>
    <w:rsid w:val="008E5A66"/>
    <w:rsid w:val="008E6CF5"/>
    <w:rsid w:val="008F0CE9"/>
    <w:rsid w:val="008F2CEE"/>
    <w:rsid w:val="008F6661"/>
    <w:rsid w:val="008F6696"/>
    <w:rsid w:val="008F72C4"/>
    <w:rsid w:val="008F7543"/>
    <w:rsid w:val="0090084B"/>
    <w:rsid w:val="009008B2"/>
    <w:rsid w:val="0090263C"/>
    <w:rsid w:val="00902ADB"/>
    <w:rsid w:val="0090358E"/>
    <w:rsid w:val="0090374B"/>
    <w:rsid w:val="009038B5"/>
    <w:rsid w:val="00905228"/>
    <w:rsid w:val="00905552"/>
    <w:rsid w:val="00907685"/>
    <w:rsid w:val="00910935"/>
    <w:rsid w:val="00911088"/>
    <w:rsid w:val="00912BB8"/>
    <w:rsid w:val="009155BC"/>
    <w:rsid w:val="00915E27"/>
    <w:rsid w:val="009162AF"/>
    <w:rsid w:val="00916FA2"/>
    <w:rsid w:val="00916FA4"/>
    <w:rsid w:val="00917854"/>
    <w:rsid w:val="00917B4F"/>
    <w:rsid w:val="00917E53"/>
    <w:rsid w:val="00921DE6"/>
    <w:rsid w:val="00922AD1"/>
    <w:rsid w:val="00923502"/>
    <w:rsid w:val="00924D10"/>
    <w:rsid w:val="00927543"/>
    <w:rsid w:val="00927C7B"/>
    <w:rsid w:val="00931E57"/>
    <w:rsid w:val="00935070"/>
    <w:rsid w:val="009373FE"/>
    <w:rsid w:val="00940564"/>
    <w:rsid w:val="00940DDF"/>
    <w:rsid w:val="0094128E"/>
    <w:rsid w:val="0094162A"/>
    <w:rsid w:val="00943EC5"/>
    <w:rsid w:val="00944A7A"/>
    <w:rsid w:val="00944CFD"/>
    <w:rsid w:val="009461ED"/>
    <w:rsid w:val="009471C7"/>
    <w:rsid w:val="00950B07"/>
    <w:rsid w:val="00951BAA"/>
    <w:rsid w:val="00954152"/>
    <w:rsid w:val="00955072"/>
    <w:rsid w:val="00955A5C"/>
    <w:rsid w:val="00956EB2"/>
    <w:rsid w:val="00960F90"/>
    <w:rsid w:val="00963233"/>
    <w:rsid w:val="0096344D"/>
    <w:rsid w:val="00964C23"/>
    <w:rsid w:val="00964F75"/>
    <w:rsid w:val="0096608D"/>
    <w:rsid w:val="00966473"/>
    <w:rsid w:val="00967FF4"/>
    <w:rsid w:val="009706B1"/>
    <w:rsid w:val="00970C89"/>
    <w:rsid w:val="0097286A"/>
    <w:rsid w:val="009730B7"/>
    <w:rsid w:val="00977038"/>
    <w:rsid w:val="00982FC8"/>
    <w:rsid w:val="009851E8"/>
    <w:rsid w:val="00987163"/>
    <w:rsid w:val="00990841"/>
    <w:rsid w:val="00990E1C"/>
    <w:rsid w:val="009A0001"/>
    <w:rsid w:val="009A254D"/>
    <w:rsid w:val="009A4082"/>
    <w:rsid w:val="009A4F5B"/>
    <w:rsid w:val="009A52FB"/>
    <w:rsid w:val="009A6028"/>
    <w:rsid w:val="009B0321"/>
    <w:rsid w:val="009B2EB9"/>
    <w:rsid w:val="009B3029"/>
    <w:rsid w:val="009B3E23"/>
    <w:rsid w:val="009B47EA"/>
    <w:rsid w:val="009B4E2F"/>
    <w:rsid w:val="009C0297"/>
    <w:rsid w:val="009C2046"/>
    <w:rsid w:val="009C27F0"/>
    <w:rsid w:val="009C29DB"/>
    <w:rsid w:val="009C354F"/>
    <w:rsid w:val="009C6257"/>
    <w:rsid w:val="009D0731"/>
    <w:rsid w:val="009D0D50"/>
    <w:rsid w:val="009D2498"/>
    <w:rsid w:val="009D24D4"/>
    <w:rsid w:val="009D2C0C"/>
    <w:rsid w:val="009D4787"/>
    <w:rsid w:val="009D5619"/>
    <w:rsid w:val="009D58AD"/>
    <w:rsid w:val="009E0B30"/>
    <w:rsid w:val="009E187C"/>
    <w:rsid w:val="009E403F"/>
    <w:rsid w:val="009E5A5D"/>
    <w:rsid w:val="009E60B0"/>
    <w:rsid w:val="009E7B43"/>
    <w:rsid w:val="009E7E65"/>
    <w:rsid w:val="009F09FD"/>
    <w:rsid w:val="009F0A71"/>
    <w:rsid w:val="009F1650"/>
    <w:rsid w:val="009F2266"/>
    <w:rsid w:val="009F258D"/>
    <w:rsid w:val="009F3AC9"/>
    <w:rsid w:val="009F4912"/>
    <w:rsid w:val="009F6825"/>
    <w:rsid w:val="009F7412"/>
    <w:rsid w:val="009F7A55"/>
    <w:rsid w:val="00A02EEF"/>
    <w:rsid w:val="00A03469"/>
    <w:rsid w:val="00A035A0"/>
    <w:rsid w:val="00A06C52"/>
    <w:rsid w:val="00A10947"/>
    <w:rsid w:val="00A11395"/>
    <w:rsid w:val="00A124B9"/>
    <w:rsid w:val="00A13535"/>
    <w:rsid w:val="00A15D20"/>
    <w:rsid w:val="00A15DA0"/>
    <w:rsid w:val="00A1616F"/>
    <w:rsid w:val="00A16D3A"/>
    <w:rsid w:val="00A217C5"/>
    <w:rsid w:val="00A24407"/>
    <w:rsid w:val="00A2513D"/>
    <w:rsid w:val="00A25620"/>
    <w:rsid w:val="00A25F85"/>
    <w:rsid w:val="00A2664F"/>
    <w:rsid w:val="00A268E2"/>
    <w:rsid w:val="00A26AC1"/>
    <w:rsid w:val="00A3014B"/>
    <w:rsid w:val="00A302DD"/>
    <w:rsid w:val="00A305BA"/>
    <w:rsid w:val="00A30D86"/>
    <w:rsid w:val="00A3237A"/>
    <w:rsid w:val="00A32615"/>
    <w:rsid w:val="00A33B84"/>
    <w:rsid w:val="00A37438"/>
    <w:rsid w:val="00A407B9"/>
    <w:rsid w:val="00A408B8"/>
    <w:rsid w:val="00A4124D"/>
    <w:rsid w:val="00A41585"/>
    <w:rsid w:val="00A43DED"/>
    <w:rsid w:val="00A440A4"/>
    <w:rsid w:val="00A46418"/>
    <w:rsid w:val="00A50E81"/>
    <w:rsid w:val="00A5247B"/>
    <w:rsid w:val="00A53726"/>
    <w:rsid w:val="00A541CC"/>
    <w:rsid w:val="00A54FF0"/>
    <w:rsid w:val="00A55F79"/>
    <w:rsid w:val="00A5680D"/>
    <w:rsid w:val="00A57AAE"/>
    <w:rsid w:val="00A611C6"/>
    <w:rsid w:val="00A6246E"/>
    <w:rsid w:val="00A641F9"/>
    <w:rsid w:val="00A646D7"/>
    <w:rsid w:val="00A64B43"/>
    <w:rsid w:val="00A6529E"/>
    <w:rsid w:val="00A65C21"/>
    <w:rsid w:val="00A66950"/>
    <w:rsid w:val="00A70A97"/>
    <w:rsid w:val="00A74E42"/>
    <w:rsid w:val="00A75B7E"/>
    <w:rsid w:val="00A76C8A"/>
    <w:rsid w:val="00A80BBC"/>
    <w:rsid w:val="00A812B3"/>
    <w:rsid w:val="00A819F3"/>
    <w:rsid w:val="00A833C2"/>
    <w:rsid w:val="00A84543"/>
    <w:rsid w:val="00A84CF0"/>
    <w:rsid w:val="00A86E36"/>
    <w:rsid w:val="00A901E1"/>
    <w:rsid w:val="00A907A5"/>
    <w:rsid w:val="00A9354F"/>
    <w:rsid w:val="00A951D1"/>
    <w:rsid w:val="00A9561A"/>
    <w:rsid w:val="00A97477"/>
    <w:rsid w:val="00A9783B"/>
    <w:rsid w:val="00AA5167"/>
    <w:rsid w:val="00AA5EB8"/>
    <w:rsid w:val="00AB067C"/>
    <w:rsid w:val="00AB1D7B"/>
    <w:rsid w:val="00AB3248"/>
    <w:rsid w:val="00AB5345"/>
    <w:rsid w:val="00AB731C"/>
    <w:rsid w:val="00AC103C"/>
    <w:rsid w:val="00AC10B1"/>
    <w:rsid w:val="00AC133C"/>
    <w:rsid w:val="00AC35EE"/>
    <w:rsid w:val="00AC7958"/>
    <w:rsid w:val="00AD1FE1"/>
    <w:rsid w:val="00AD400B"/>
    <w:rsid w:val="00AD595A"/>
    <w:rsid w:val="00AE12E0"/>
    <w:rsid w:val="00AE2897"/>
    <w:rsid w:val="00AE45DB"/>
    <w:rsid w:val="00AE554A"/>
    <w:rsid w:val="00AE617A"/>
    <w:rsid w:val="00AE6B55"/>
    <w:rsid w:val="00AE7A5D"/>
    <w:rsid w:val="00AF0E25"/>
    <w:rsid w:val="00AF1DD8"/>
    <w:rsid w:val="00AF526B"/>
    <w:rsid w:val="00AF6BB8"/>
    <w:rsid w:val="00AF6E38"/>
    <w:rsid w:val="00AF7217"/>
    <w:rsid w:val="00AF7B58"/>
    <w:rsid w:val="00B0109F"/>
    <w:rsid w:val="00B03A04"/>
    <w:rsid w:val="00B051B5"/>
    <w:rsid w:val="00B05BE2"/>
    <w:rsid w:val="00B06F8E"/>
    <w:rsid w:val="00B11F30"/>
    <w:rsid w:val="00B1254C"/>
    <w:rsid w:val="00B13071"/>
    <w:rsid w:val="00B16339"/>
    <w:rsid w:val="00B16A12"/>
    <w:rsid w:val="00B16A51"/>
    <w:rsid w:val="00B16C43"/>
    <w:rsid w:val="00B22D12"/>
    <w:rsid w:val="00B22E1F"/>
    <w:rsid w:val="00B2447A"/>
    <w:rsid w:val="00B30027"/>
    <w:rsid w:val="00B30303"/>
    <w:rsid w:val="00B305DF"/>
    <w:rsid w:val="00B309DD"/>
    <w:rsid w:val="00B317F2"/>
    <w:rsid w:val="00B31DB2"/>
    <w:rsid w:val="00B32AF0"/>
    <w:rsid w:val="00B33A7F"/>
    <w:rsid w:val="00B34110"/>
    <w:rsid w:val="00B34496"/>
    <w:rsid w:val="00B353AD"/>
    <w:rsid w:val="00B36B27"/>
    <w:rsid w:val="00B406F5"/>
    <w:rsid w:val="00B43ABB"/>
    <w:rsid w:val="00B43C99"/>
    <w:rsid w:val="00B44DD5"/>
    <w:rsid w:val="00B45465"/>
    <w:rsid w:val="00B45A97"/>
    <w:rsid w:val="00B4664A"/>
    <w:rsid w:val="00B468A9"/>
    <w:rsid w:val="00B47B11"/>
    <w:rsid w:val="00B509CA"/>
    <w:rsid w:val="00B51579"/>
    <w:rsid w:val="00B5301D"/>
    <w:rsid w:val="00B5325F"/>
    <w:rsid w:val="00B53CB4"/>
    <w:rsid w:val="00B54B59"/>
    <w:rsid w:val="00B552A7"/>
    <w:rsid w:val="00B562C3"/>
    <w:rsid w:val="00B56B92"/>
    <w:rsid w:val="00B57496"/>
    <w:rsid w:val="00B60800"/>
    <w:rsid w:val="00B65132"/>
    <w:rsid w:val="00B656A5"/>
    <w:rsid w:val="00B67FED"/>
    <w:rsid w:val="00B7035E"/>
    <w:rsid w:val="00B70AC1"/>
    <w:rsid w:val="00B72132"/>
    <w:rsid w:val="00B738AB"/>
    <w:rsid w:val="00B75E6B"/>
    <w:rsid w:val="00B77C41"/>
    <w:rsid w:val="00B811A8"/>
    <w:rsid w:val="00B81669"/>
    <w:rsid w:val="00B83880"/>
    <w:rsid w:val="00B85719"/>
    <w:rsid w:val="00B9045D"/>
    <w:rsid w:val="00B906F1"/>
    <w:rsid w:val="00B907B5"/>
    <w:rsid w:val="00B9295B"/>
    <w:rsid w:val="00B92A71"/>
    <w:rsid w:val="00B92CD6"/>
    <w:rsid w:val="00B93FB6"/>
    <w:rsid w:val="00B94708"/>
    <w:rsid w:val="00B954A0"/>
    <w:rsid w:val="00B95B6E"/>
    <w:rsid w:val="00B96B11"/>
    <w:rsid w:val="00B96C1F"/>
    <w:rsid w:val="00BA1887"/>
    <w:rsid w:val="00BA1B3E"/>
    <w:rsid w:val="00BA1E13"/>
    <w:rsid w:val="00BA467D"/>
    <w:rsid w:val="00BA4EA1"/>
    <w:rsid w:val="00BA51FF"/>
    <w:rsid w:val="00BA5698"/>
    <w:rsid w:val="00BA6DA0"/>
    <w:rsid w:val="00BA7089"/>
    <w:rsid w:val="00BA724A"/>
    <w:rsid w:val="00BB492C"/>
    <w:rsid w:val="00BB538D"/>
    <w:rsid w:val="00BB588A"/>
    <w:rsid w:val="00BB6157"/>
    <w:rsid w:val="00BB6A7F"/>
    <w:rsid w:val="00BB7C55"/>
    <w:rsid w:val="00BC0386"/>
    <w:rsid w:val="00BC044A"/>
    <w:rsid w:val="00BC1B1C"/>
    <w:rsid w:val="00BC294E"/>
    <w:rsid w:val="00BC46C1"/>
    <w:rsid w:val="00BC4DF5"/>
    <w:rsid w:val="00BC5961"/>
    <w:rsid w:val="00BC5F53"/>
    <w:rsid w:val="00BC6A4B"/>
    <w:rsid w:val="00BC78C6"/>
    <w:rsid w:val="00BD0452"/>
    <w:rsid w:val="00BD0633"/>
    <w:rsid w:val="00BD0D61"/>
    <w:rsid w:val="00BD19AB"/>
    <w:rsid w:val="00BD2368"/>
    <w:rsid w:val="00BD4ACC"/>
    <w:rsid w:val="00BD7206"/>
    <w:rsid w:val="00BD7820"/>
    <w:rsid w:val="00BE0046"/>
    <w:rsid w:val="00BE1C98"/>
    <w:rsid w:val="00BE443E"/>
    <w:rsid w:val="00BE5F18"/>
    <w:rsid w:val="00BE6447"/>
    <w:rsid w:val="00BE65FD"/>
    <w:rsid w:val="00BE692C"/>
    <w:rsid w:val="00BE70A9"/>
    <w:rsid w:val="00BE7711"/>
    <w:rsid w:val="00BF186B"/>
    <w:rsid w:val="00BF1986"/>
    <w:rsid w:val="00BF5E5F"/>
    <w:rsid w:val="00BF6215"/>
    <w:rsid w:val="00C01D97"/>
    <w:rsid w:val="00C021AB"/>
    <w:rsid w:val="00C0700F"/>
    <w:rsid w:val="00C07F6B"/>
    <w:rsid w:val="00C12425"/>
    <w:rsid w:val="00C126A7"/>
    <w:rsid w:val="00C1475A"/>
    <w:rsid w:val="00C14D8B"/>
    <w:rsid w:val="00C15176"/>
    <w:rsid w:val="00C1648D"/>
    <w:rsid w:val="00C16B08"/>
    <w:rsid w:val="00C202E9"/>
    <w:rsid w:val="00C2033E"/>
    <w:rsid w:val="00C203E4"/>
    <w:rsid w:val="00C20CD5"/>
    <w:rsid w:val="00C2224C"/>
    <w:rsid w:val="00C2506B"/>
    <w:rsid w:val="00C25398"/>
    <w:rsid w:val="00C26A7F"/>
    <w:rsid w:val="00C316DC"/>
    <w:rsid w:val="00C32A08"/>
    <w:rsid w:val="00C3415B"/>
    <w:rsid w:val="00C35212"/>
    <w:rsid w:val="00C37063"/>
    <w:rsid w:val="00C4040D"/>
    <w:rsid w:val="00C40AAB"/>
    <w:rsid w:val="00C40B35"/>
    <w:rsid w:val="00C430CF"/>
    <w:rsid w:val="00C52311"/>
    <w:rsid w:val="00C52947"/>
    <w:rsid w:val="00C543F2"/>
    <w:rsid w:val="00C5629B"/>
    <w:rsid w:val="00C57098"/>
    <w:rsid w:val="00C61AE6"/>
    <w:rsid w:val="00C62881"/>
    <w:rsid w:val="00C635BC"/>
    <w:rsid w:val="00C649E2"/>
    <w:rsid w:val="00C65CC8"/>
    <w:rsid w:val="00C6675A"/>
    <w:rsid w:val="00C67367"/>
    <w:rsid w:val="00C711B8"/>
    <w:rsid w:val="00C71600"/>
    <w:rsid w:val="00C72CA9"/>
    <w:rsid w:val="00C74E3B"/>
    <w:rsid w:val="00C80473"/>
    <w:rsid w:val="00C81440"/>
    <w:rsid w:val="00C82F12"/>
    <w:rsid w:val="00C833CE"/>
    <w:rsid w:val="00C83A16"/>
    <w:rsid w:val="00C846FE"/>
    <w:rsid w:val="00C847D6"/>
    <w:rsid w:val="00C85F4A"/>
    <w:rsid w:val="00C86785"/>
    <w:rsid w:val="00C90131"/>
    <w:rsid w:val="00C92413"/>
    <w:rsid w:val="00C935A0"/>
    <w:rsid w:val="00C949B9"/>
    <w:rsid w:val="00C95440"/>
    <w:rsid w:val="00C95972"/>
    <w:rsid w:val="00C95ED3"/>
    <w:rsid w:val="00CA0FAC"/>
    <w:rsid w:val="00CA1630"/>
    <w:rsid w:val="00CA22FB"/>
    <w:rsid w:val="00CA2572"/>
    <w:rsid w:val="00CA3C3A"/>
    <w:rsid w:val="00CA4E5D"/>
    <w:rsid w:val="00CA5835"/>
    <w:rsid w:val="00CA667A"/>
    <w:rsid w:val="00CA692D"/>
    <w:rsid w:val="00CA7031"/>
    <w:rsid w:val="00CA784D"/>
    <w:rsid w:val="00CB0AE4"/>
    <w:rsid w:val="00CB100A"/>
    <w:rsid w:val="00CB3FDE"/>
    <w:rsid w:val="00CC0496"/>
    <w:rsid w:val="00CC65F9"/>
    <w:rsid w:val="00CC668B"/>
    <w:rsid w:val="00CC732A"/>
    <w:rsid w:val="00CC7B1C"/>
    <w:rsid w:val="00CD1F24"/>
    <w:rsid w:val="00CD29EA"/>
    <w:rsid w:val="00CD641A"/>
    <w:rsid w:val="00CD6845"/>
    <w:rsid w:val="00CE086C"/>
    <w:rsid w:val="00CE0E8A"/>
    <w:rsid w:val="00CE2633"/>
    <w:rsid w:val="00CE7025"/>
    <w:rsid w:val="00CE7E25"/>
    <w:rsid w:val="00CF14F5"/>
    <w:rsid w:val="00CF17F0"/>
    <w:rsid w:val="00CF1B56"/>
    <w:rsid w:val="00CF3931"/>
    <w:rsid w:val="00CF49E7"/>
    <w:rsid w:val="00CF4C68"/>
    <w:rsid w:val="00CF7DA5"/>
    <w:rsid w:val="00D000BD"/>
    <w:rsid w:val="00D0164E"/>
    <w:rsid w:val="00D02F2D"/>
    <w:rsid w:val="00D11C72"/>
    <w:rsid w:val="00D1383F"/>
    <w:rsid w:val="00D14B34"/>
    <w:rsid w:val="00D150B1"/>
    <w:rsid w:val="00D16209"/>
    <w:rsid w:val="00D17EF7"/>
    <w:rsid w:val="00D21872"/>
    <w:rsid w:val="00D22A1E"/>
    <w:rsid w:val="00D23021"/>
    <w:rsid w:val="00D2315A"/>
    <w:rsid w:val="00D23648"/>
    <w:rsid w:val="00D300CD"/>
    <w:rsid w:val="00D31F69"/>
    <w:rsid w:val="00D32CBD"/>
    <w:rsid w:val="00D33349"/>
    <w:rsid w:val="00D33FFD"/>
    <w:rsid w:val="00D35160"/>
    <w:rsid w:val="00D356F8"/>
    <w:rsid w:val="00D36C07"/>
    <w:rsid w:val="00D37121"/>
    <w:rsid w:val="00D40706"/>
    <w:rsid w:val="00D45935"/>
    <w:rsid w:val="00D46C7C"/>
    <w:rsid w:val="00D47A3F"/>
    <w:rsid w:val="00D50FF0"/>
    <w:rsid w:val="00D51177"/>
    <w:rsid w:val="00D5352D"/>
    <w:rsid w:val="00D53B58"/>
    <w:rsid w:val="00D555BA"/>
    <w:rsid w:val="00D57BCE"/>
    <w:rsid w:val="00D60362"/>
    <w:rsid w:val="00D616F9"/>
    <w:rsid w:val="00D61BAA"/>
    <w:rsid w:val="00D6394E"/>
    <w:rsid w:val="00D66537"/>
    <w:rsid w:val="00D671E5"/>
    <w:rsid w:val="00D67924"/>
    <w:rsid w:val="00D7006A"/>
    <w:rsid w:val="00D70E8B"/>
    <w:rsid w:val="00D73545"/>
    <w:rsid w:val="00D8102E"/>
    <w:rsid w:val="00D83458"/>
    <w:rsid w:val="00D83774"/>
    <w:rsid w:val="00D83C44"/>
    <w:rsid w:val="00D85CAC"/>
    <w:rsid w:val="00D85FA2"/>
    <w:rsid w:val="00D87991"/>
    <w:rsid w:val="00D90C08"/>
    <w:rsid w:val="00D90FBC"/>
    <w:rsid w:val="00D91910"/>
    <w:rsid w:val="00D92BBC"/>
    <w:rsid w:val="00D93488"/>
    <w:rsid w:val="00D93D0D"/>
    <w:rsid w:val="00D94D67"/>
    <w:rsid w:val="00D95460"/>
    <w:rsid w:val="00D95FC3"/>
    <w:rsid w:val="00DA0F3A"/>
    <w:rsid w:val="00DA2CEE"/>
    <w:rsid w:val="00DA4341"/>
    <w:rsid w:val="00DA589B"/>
    <w:rsid w:val="00DB01B9"/>
    <w:rsid w:val="00DB484B"/>
    <w:rsid w:val="00DB5066"/>
    <w:rsid w:val="00DB5E61"/>
    <w:rsid w:val="00DC0BCC"/>
    <w:rsid w:val="00DC0F6E"/>
    <w:rsid w:val="00DC2DED"/>
    <w:rsid w:val="00DC3B8D"/>
    <w:rsid w:val="00DC45C0"/>
    <w:rsid w:val="00DC751D"/>
    <w:rsid w:val="00DC76D3"/>
    <w:rsid w:val="00DC7A9D"/>
    <w:rsid w:val="00DD14E7"/>
    <w:rsid w:val="00DD1729"/>
    <w:rsid w:val="00DD2F59"/>
    <w:rsid w:val="00DD3197"/>
    <w:rsid w:val="00DD3B24"/>
    <w:rsid w:val="00DD3C93"/>
    <w:rsid w:val="00DD422F"/>
    <w:rsid w:val="00DD4FF3"/>
    <w:rsid w:val="00DD5543"/>
    <w:rsid w:val="00DD77F0"/>
    <w:rsid w:val="00DD78EA"/>
    <w:rsid w:val="00DD7C30"/>
    <w:rsid w:val="00DE0152"/>
    <w:rsid w:val="00DE07FE"/>
    <w:rsid w:val="00DE219B"/>
    <w:rsid w:val="00DE3AB8"/>
    <w:rsid w:val="00DE7A36"/>
    <w:rsid w:val="00DF1586"/>
    <w:rsid w:val="00DF1B56"/>
    <w:rsid w:val="00DF24E3"/>
    <w:rsid w:val="00DF272A"/>
    <w:rsid w:val="00DF28A5"/>
    <w:rsid w:val="00DF4DBC"/>
    <w:rsid w:val="00DF738E"/>
    <w:rsid w:val="00E01548"/>
    <w:rsid w:val="00E01FF7"/>
    <w:rsid w:val="00E02B96"/>
    <w:rsid w:val="00E02E03"/>
    <w:rsid w:val="00E03CBA"/>
    <w:rsid w:val="00E06CCB"/>
    <w:rsid w:val="00E07137"/>
    <w:rsid w:val="00E113DC"/>
    <w:rsid w:val="00E14ED0"/>
    <w:rsid w:val="00E15DE3"/>
    <w:rsid w:val="00E170B6"/>
    <w:rsid w:val="00E172E7"/>
    <w:rsid w:val="00E22571"/>
    <w:rsid w:val="00E2270F"/>
    <w:rsid w:val="00E22AED"/>
    <w:rsid w:val="00E24139"/>
    <w:rsid w:val="00E244A7"/>
    <w:rsid w:val="00E2559B"/>
    <w:rsid w:val="00E27D6C"/>
    <w:rsid w:val="00E33198"/>
    <w:rsid w:val="00E36607"/>
    <w:rsid w:val="00E3674C"/>
    <w:rsid w:val="00E4046E"/>
    <w:rsid w:val="00E42878"/>
    <w:rsid w:val="00E428CD"/>
    <w:rsid w:val="00E4394B"/>
    <w:rsid w:val="00E450A5"/>
    <w:rsid w:val="00E45C31"/>
    <w:rsid w:val="00E47368"/>
    <w:rsid w:val="00E474F8"/>
    <w:rsid w:val="00E5048F"/>
    <w:rsid w:val="00E506EA"/>
    <w:rsid w:val="00E5122E"/>
    <w:rsid w:val="00E52153"/>
    <w:rsid w:val="00E557B2"/>
    <w:rsid w:val="00E567EB"/>
    <w:rsid w:val="00E5704B"/>
    <w:rsid w:val="00E6524B"/>
    <w:rsid w:val="00E65B8E"/>
    <w:rsid w:val="00E66511"/>
    <w:rsid w:val="00E7448B"/>
    <w:rsid w:val="00E7532E"/>
    <w:rsid w:val="00E75F05"/>
    <w:rsid w:val="00E81E21"/>
    <w:rsid w:val="00E85295"/>
    <w:rsid w:val="00E94178"/>
    <w:rsid w:val="00E947B4"/>
    <w:rsid w:val="00E96056"/>
    <w:rsid w:val="00E97D46"/>
    <w:rsid w:val="00EA16A9"/>
    <w:rsid w:val="00EA46DE"/>
    <w:rsid w:val="00EA5B99"/>
    <w:rsid w:val="00EA66DA"/>
    <w:rsid w:val="00EA75A3"/>
    <w:rsid w:val="00EB1195"/>
    <w:rsid w:val="00EB306A"/>
    <w:rsid w:val="00EB3CD3"/>
    <w:rsid w:val="00EB4C88"/>
    <w:rsid w:val="00EB6372"/>
    <w:rsid w:val="00EC00BB"/>
    <w:rsid w:val="00EC37E3"/>
    <w:rsid w:val="00EC5299"/>
    <w:rsid w:val="00EC67BD"/>
    <w:rsid w:val="00ED0EE2"/>
    <w:rsid w:val="00ED1362"/>
    <w:rsid w:val="00ED3649"/>
    <w:rsid w:val="00ED4782"/>
    <w:rsid w:val="00ED505F"/>
    <w:rsid w:val="00ED541B"/>
    <w:rsid w:val="00ED77E2"/>
    <w:rsid w:val="00EE00A6"/>
    <w:rsid w:val="00EE0481"/>
    <w:rsid w:val="00EE0E2E"/>
    <w:rsid w:val="00EE1F32"/>
    <w:rsid w:val="00EE3AEB"/>
    <w:rsid w:val="00EE6AB7"/>
    <w:rsid w:val="00EE7922"/>
    <w:rsid w:val="00EF07B0"/>
    <w:rsid w:val="00EF1060"/>
    <w:rsid w:val="00EF133F"/>
    <w:rsid w:val="00EF2449"/>
    <w:rsid w:val="00EF36E8"/>
    <w:rsid w:val="00EF38E1"/>
    <w:rsid w:val="00EF520D"/>
    <w:rsid w:val="00F015A0"/>
    <w:rsid w:val="00F04B47"/>
    <w:rsid w:val="00F065AB"/>
    <w:rsid w:val="00F06F3B"/>
    <w:rsid w:val="00F0788F"/>
    <w:rsid w:val="00F1234C"/>
    <w:rsid w:val="00F12774"/>
    <w:rsid w:val="00F13990"/>
    <w:rsid w:val="00F13D85"/>
    <w:rsid w:val="00F21F17"/>
    <w:rsid w:val="00F22E0F"/>
    <w:rsid w:val="00F242B8"/>
    <w:rsid w:val="00F24E73"/>
    <w:rsid w:val="00F25CC7"/>
    <w:rsid w:val="00F26537"/>
    <w:rsid w:val="00F26CAB"/>
    <w:rsid w:val="00F27DD3"/>
    <w:rsid w:val="00F30BBB"/>
    <w:rsid w:val="00F33792"/>
    <w:rsid w:val="00F33A70"/>
    <w:rsid w:val="00F349F3"/>
    <w:rsid w:val="00F34FBF"/>
    <w:rsid w:val="00F372E2"/>
    <w:rsid w:val="00F41136"/>
    <w:rsid w:val="00F42EB9"/>
    <w:rsid w:val="00F44830"/>
    <w:rsid w:val="00F45086"/>
    <w:rsid w:val="00F47ED0"/>
    <w:rsid w:val="00F50131"/>
    <w:rsid w:val="00F5047D"/>
    <w:rsid w:val="00F504FA"/>
    <w:rsid w:val="00F510C8"/>
    <w:rsid w:val="00F52367"/>
    <w:rsid w:val="00F523E6"/>
    <w:rsid w:val="00F535E6"/>
    <w:rsid w:val="00F548AC"/>
    <w:rsid w:val="00F5718C"/>
    <w:rsid w:val="00F600C3"/>
    <w:rsid w:val="00F609E1"/>
    <w:rsid w:val="00F61204"/>
    <w:rsid w:val="00F62BB0"/>
    <w:rsid w:val="00F641C3"/>
    <w:rsid w:val="00F64AB1"/>
    <w:rsid w:val="00F66259"/>
    <w:rsid w:val="00F67001"/>
    <w:rsid w:val="00F721B3"/>
    <w:rsid w:val="00F77E3D"/>
    <w:rsid w:val="00F77E3E"/>
    <w:rsid w:val="00F80772"/>
    <w:rsid w:val="00F81DBE"/>
    <w:rsid w:val="00F8486E"/>
    <w:rsid w:val="00F8709D"/>
    <w:rsid w:val="00F92F7B"/>
    <w:rsid w:val="00F936A5"/>
    <w:rsid w:val="00F9430A"/>
    <w:rsid w:val="00F94651"/>
    <w:rsid w:val="00F94E17"/>
    <w:rsid w:val="00F95B8C"/>
    <w:rsid w:val="00F95FFD"/>
    <w:rsid w:val="00F9752C"/>
    <w:rsid w:val="00FA1693"/>
    <w:rsid w:val="00FA18D4"/>
    <w:rsid w:val="00FA24D3"/>
    <w:rsid w:val="00FA30C8"/>
    <w:rsid w:val="00FA4212"/>
    <w:rsid w:val="00FA580F"/>
    <w:rsid w:val="00FA5980"/>
    <w:rsid w:val="00FA5D40"/>
    <w:rsid w:val="00FB0714"/>
    <w:rsid w:val="00FB1851"/>
    <w:rsid w:val="00FB3120"/>
    <w:rsid w:val="00FB4899"/>
    <w:rsid w:val="00FB4EB0"/>
    <w:rsid w:val="00FB693B"/>
    <w:rsid w:val="00FC0726"/>
    <w:rsid w:val="00FC3645"/>
    <w:rsid w:val="00FC3E24"/>
    <w:rsid w:val="00FC3EF6"/>
    <w:rsid w:val="00FC5EC5"/>
    <w:rsid w:val="00FC66FD"/>
    <w:rsid w:val="00FC7139"/>
    <w:rsid w:val="00FD072A"/>
    <w:rsid w:val="00FD2110"/>
    <w:rsid w:val="00FD24D9"/>
    <w:rsid w:val="00FD61EC"/>
    <w:rsid w:val="00FD6238"/>
    <w:rsid w:val="00FD69A4"/>
    <w:rsid w:val="00FD7E80"/>
    <w:rsid w:val="00FE023B"/>
    <w:rsid w:val="00FE0C38"/>
    <w:rsid w:val="00FE1043"/>
    <w:rsid w:val="00FE1842"/>
    <w:rsid w:val="00FE211E"/>
    <w:rsid w:val="00FE2436"/>
    <w:rsid w:val="00FE2776"/>
    <w:rsid w:val="00FE2815"/>
    <w:rsid w:val="00FE4C51"/>
    <w:rsid w:val="00FE59C4"/>
    <w:rsid w:val="00FE6978"/>
    <w:rsid w:val="00FE6DE8"/>
    <w:rsid w:val="00FE70D5"/>
    <w:rsid w:val="00FF044F"/>
    <w:rsid w:val="00FF2A44"/>
    <w:rsid w:val="00FF3DB7"/>
    <w:rsid w:val="00FF5782"/>
    <w:rsid w:val="00FF6974"/>
    <w:rsid w:val="13D5E0F0"/>
    <w:rsid w:val="2D12BCBB"/>
    <w:rsid w:val="44E37999"/>
    <w:rsid w:val="5A977B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BB687"/>
  <w15:docId w15:val="{EAE10CA2-E1C0-437E-AA13-3A6F4D5B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CB100A"/>
    <w:pPr>
      <w:keepNext/>
      <w:outlineLvl w:val="0"/>
    </w:pPr>
    <w:rPr>
      <w:rFonts w:ascii="Arial" w:hAnsi="Arial" w:cs="Arial"/>
      <w:b/>
      <w:bCs/>
      <w:kern w:val="28"/>
      <w:sz w:val="48"/>
      <w:szCs w:val="48"/>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CB100A"/>
    <w:rPr>
      <w:rFonts w:ascii="Arial" w:hAnsi="Arial" w:cs="Arial"/>
      <w:b/>
      <w:bCs/>
      <w:kern w:val="28"/>
      <w:sz w:val="48"/>
      <w:szCs w:val="48"/>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CommentText">
    <w:name w:val="annotation text"/>
    <w:basedOn w:val="Normal"/>
    <w:link w:val="CommentTextChar"/>
    <w:uiPriority w:val="99"/>
    <w:unhideWhenUsed/>
    <w:rsid w:val="00DA2CEE"/>
    <w:pPr>
      <w:spacing w:after="0" w:line="240" w:lineRule="auto"/>
      <w:textboxTightWrap w:val="none"/>
    </w:pPr>
    <w:rPr>
      <w:rFonts w:ascii="Aptos" w:eastAsiaTheme="minorHAnsi" w:hAnsi="Aptos" w:cs="Aptos"/>
      <w:color w:val="auto"/>
      <w:sz w:val="20"/>
      <w:szCs w:val="20"/>
      <w14:ligatures w14:val="standardContextual"/>
    </w:rPr>
  </w:style>
  <w:style w:type="character" w:customStyle="1" w:styleId="CommentTextChar">
    <w:name w:val="Comment Text Char"/>
    <w:basedOn w:val="DefaultParagraphFont"/>
    <w:link w:val="CommentText"/>
    <w:uiPriority w:val="99"/>
    <w:rsid w:val="00DA2CEE"/>
    <w:rPr>
      <w:rFonts w:ascii="Aptos" w:eastAsiaTheme="minorHAnsi" w:hAnsi="Aptos" w:cs="Aptos"/>
      <w14:ligatures w14:val="standardContextual"/>
    </w:rPr>
  </w:style>
  <w:style w:type="character" w:styleId="CommentReference">
    <w:name w:val="annotation reference"/>
    <w:basedOn w:val="DefaultParagraphFont"/>
    <w:uiPriority w:val="99"/>
    <w:semiHidden/>
    <w:unhideWhenUsed/>
    <w:rsid w:val="00DA2CEE"/>
    <w:rPr>
      <w:sz w:val="16"/>
      <w:szCs w:val="16"/>
    </w:rPr>
  </w:style>
  <w:style w:type="character" w:styleId="FollowedHyperlink">
    <w:name w:val="FollowedHyperlink"/>
    <w:basedOn w:val="DefaultParagraphFont"/>
    <w:uiPriority w:val="99"/>
    <w:semiHidden/>
    <w:unhideWhenUsed/>
    <w:rsid w:val="00463598"/>
    <w:rPr>
      <w:color w:val="003087" w:themeColor="followedHyperlink"/>
      <w:u w:val="single"/>
    </w:rPr>
  </w:style>
  <w:style w:type="paragraph" w:styleId="CommentSubject">
    <w:name w:val="annotation subject"/>
    <w:basedOn w:val="CommentText"/>
    <w:next w:val="CommentText"/>
    <w:link w:val="CommentSubjectChar"/>
    <w:uiPriority w:val="99"/>
    <w:semiHidden/>
    <w:unhideWhenUsed/>
    <w:rsid w:val="00463598"/>
    <w:pPr>
      <w:spacing w:after="280"/>
      <w:textboxTightWrap w:val="lastLineOnly"/>
    </w:pPr>
    <w:rPr>
      <w:rFonts w:ascii="Arial" w:eastAsia="Times New Roman" w:hAnsi="Arial" w:cs="Times New Roman"/>
      <w:b/>
      <w:bCs/>
      <w:color w:val="000000"/>
      <w14:ligatures w14:val="none"/>
    </w:rPr>
  </w:style>
  <w:style w:type="character" w:customStyle="1" w:styleId="CommentSubjectChar">
    <w:name w:val="Comment Subject Char"/>
    <w:basedOn w:val="CommentTextChar"/>
    <w:link w:val="CommentSubject"/>
    <w:uiPriority w:val="99"/>
    <w:semiHidden/>
    <w:rsid w:val="00463598"/>
    <w:rPr>
      <w:rFonts w:ascii="Arial" w:eastAsiaTheme="minorHAnsi" w:hAnsi="Arial" w:cs="Aptos"/>
      <w:b/>
      <w:bCs/>
      <w:color w:val="000000"/>
      <w14:ligatures w14:val="standardContextual"/>
    </w:rPr>
  </w:style>
  <w:style w:type="paragraph" w:styleId="Revision">
    <w:name w:val="Revision"/>
    <w:hidden/>
    <w:uiPriority w:val="99"/>
    <w:semiHidden/>
    <w:rsid w:val="001C2321"/>
    <w:rPr>
      <w:rFonts w:ascii="Arial" w:hAnsi="Arial"/>
      <w:color w:val="000000"/>
      <w:sz w:val="24"/>
      <w:szCs w:val="24"/>
    </w:rPr>
  </w:style>
  <w:style w:type="character" w:styleId="UnresolvedMention">
    <w:name w:val="Unresolved Mention"/>
    <w:basedOn w:val="DefaultParagraphFont"/>
    <w:uiPriority w:val="99"/>
    <w:semiHidden/>
    <w:unhideWhenUsed/>
    <w:rsid w:val="00850C0D"/>
    <w:rPr>
      <w:color w:val="605E5C"/>
      <w:shd w:val="clear" w:color="auto" w:fill="E1DFDD"/>
    </w:rPr>
  </w:style>
  <w:style w:type="table" w:styleId="GridTable4-Accent4">
    <w:name w:val="Grid Table 4 Accent 4"/>
    <w:basedOn w:val="TableNormal"/>
    <w:uiPriority w:val="49"/>
    <w:rsid w:val="00341C0B"/>
    <w:rPr>
      <w:rFonts w:asciiTheme="minorHAnsi" w:eastAsiaTheme="minorHAnsi" w:hAnsiTheme="minorHAnsi" w:cstheme="minorBidi"/>
      <w:kern w:val="2"/>
      <w:sz w:val="24"/>
      <w:szCs w:val="24"/>
      <w14:ligatures w14:val="standardContextual"/>
    </w:rPr>
    <w:tblPr>
      <w:tblStyleRowBandSize w:val="1"/>
      <w:tblStyleColBandSize w:val="1"/>
      <w:tblBorders>
        <w:top w:val="single" w:sz="4" w:space="0" w:color="48DEFF" w:themeColor="accent4" w:themeTint="99"/>
        <w:left w:val="single" w:sz="4" w:space="0" w:color="48DEFF" w:themeColor="accent4" w:themeTint="99"/>
        <w:bottom w:val="single" w:sz="4" w:space="0" w:color="48DEFF" w:themeColor="accent4" w:themeTint="99"/>
        <w:right w:val="single" w:sz="4" w:space="0" w:color="48DEFF" w:themeColor="accent4" w:themeTint="99"/>
        <w:insideH w:val="single" w:sz="4" w:space="0" w:color="48DEFF" w:themeColor="accent4" w:themeTint="99"/>
        <w:insideV w:val="single" w:sz="4" w:space="0" w:color="48DEFF" w:themeColor="accent4" w:themeTint="99"/>
      </w:tblBorders>
    </w:tblPr>
    <w:tblStylePr w:type="firstRow">
      <w:rPr>
        <w:b/>
        <w:bCs/>
        <w:color w:val="231F20" w:themeColor="background1"/>
      </w:rPr>
      <w:tblPr/>
      <w:tcPr>
        <w:tcBorders>
          <w:top w:val="single" w:sz="4" w:space="0" w:color="00A9CE" w:themeColor="accent4"/>
          <w:left w:val="single" w:sz="4" w:space="0" w:color="00A9CE" w:themeColor="accent4"/>
          <w:bottom w:val="single" w:sz="4" w:space="0" w:color="00A9CE" w:themeColor="accent4"/>
          <w:right w:val="single" w:sz="4" w:space="0" w:color="00A9CE" w:themeColor="accent4"/>
          <w:insideH w:val="nil"/>
          <w:insideV w:val="nil"/>
        </w:tcBorders>
        <w:shd w:val="clear" w:color="auto" w:fill="00A9CE" w:themeFill="accent4"/>
      </w:tcPr>
    </w:tblStylePr>
    <w:tblStylePr w:type="lastRow">
      <w:rPr>
        <w:b/>
        <w:bCs/>
      </w:rPr>
      <w:tblPr/>
      <w:tcPr>
        <w:tcBorders>
          <w:top w:val="double" w:sz="4" w:space="0" w:color="00A9CE" w:themeColor="accent4"/>
        </w:tcBorders>
      </w:tcPr>
    </w:tblStylePr>
    <w:tblStylePr w:type="firstCol">
      <w:rPr>
        <w:b/>
        <w:bCs/>
      </w:rPr>
    </w:tblStylePr>
    <w:tblStylePr w:type="lastCol">
      <w:rPr>
        <w:b/>
        <w:bCs/>
      </w:rPr>
    </w:tblStylePr>
    <w:tblStylePr w:type="band1Vert">
      <w:tblPr/>
      <w:tcPr>
        <w:shd w:val="clear" w:color="auto" w:fill="C2F3FF" w:themeFill="accent4" w:themeFillTint="33"/>
      </w:tcPr>
    </w:tblStylePr>
    <w:tblStylePr w:type="band1Horz">
      <w:tblPr/>
      <w:tcPr>
        <w:shd w:val="clear" w:color="auto" w:fill="C2F3FF" w:themeFill="accent4" w:themeFillTint="33"/>
      </w:tcPr>
    </w:tblStylePr>
  </w:style>
  <w:style w:type="character" w:styleId="Mention">
    <w:name w:val="Mention"/>
    <w:basedOn w:val="DefaultParagraphFont"/>
    <w:uiPriority w:val="99"/>
    <w:unhideWhenUsed/>
    <w:rsid w:val="00F349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br01.safelinks.protection.outlook.com/?url=https%3A%2F%2Fdigital.nhs.uk%2Fdata-and-information%2Finformation-standards%2Finformation-standards-and-data-collections-including-extractions%2Fpublications-and-notifications%2Fstandards-and-collections%2Fdcb0160-clinical-risk-management-its-application-in-the-deployment-and-use-of-health-it-systems&amp;data=05%7C02%7Cfiona.foxton%40nhs.net%7C59c38d61041146816a3e08ddc5d42acd%7C37c354b285b047f5b22207b48d774ee3%7C0%7C0%7C638884237213414836%7CUnknown%7CTWFpbGZsb3d8eyJFbXB0eU1hcGkiOnRydWUsIlYiOiIwLjAuMDAwMCIsIlAiOiJXaW4zMiIsIkFOIjoiTWFpbCIsIldUIjoyfQ%3D%3D%7C0%7C%7C%7C&amp;sdata=vviWoV2qq2Vky3y6OeLFXci1wFWdJK4aPIvSc4tkj28%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data-and-information%2Finformation-standards%2Finformation-standards-and-data-collections-including-extractions%2Fpublications-and-notifications%2Fstandards-and-collections%2Fdcb0129-clinical-risk-management-its-application-in-the-manufacture-of-health-it-systems&amp;data=05%7C02%7Cfiona.foxton%40nhs.net%7C59c38d61041146816a3e08ddc5d42acd%7C37c354b285b047f5b22207b48d774ee3%7C0%7C0%7C638884237213386373%7CUnknown%7CTWFpbGZsb3d8eyJFbXB0eU1hcGkiOnRydWUsIlYiOiIwLjAuMDAwMCIsIlAiOiJXaW4zMiIsIkFOIjoiTWFpbCIsIldUIjoyfQ%3D%3D%7C0%7C%7C%7C&amp;sdata=6T8CfMYg9s8X10%2F5ho1owG88d5MbT3jEKKJfpHPStZ4%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br01.safelinks.protection.outlook.com/?url=https%3A%2F%2Fdigital.nhs.uk%2Fservices%2Fclinical-safety%2Fapplicability-of-dcb-0129-and-dcb-0160%2Fstep-by-step-guidance&amp;data=05%7C02%7Cfiona.foxton%40nhs.net%7C59c38d61041146816a3e08ddc5d42acd%7C37c354b285b047f5b22207b48d774ee3%7C0%7C0%7C638884237213361702%7CUnknown%7CTWFpbGZsb3d8eyJFbXB0eU1hcGkiOnRydWUsIlYiOiIwLjAuMDAwMCIsIlAiOiJXaW4zMiIsIkFOIjoiTWFpbCIsIldUIjoyfQ%3D%3D%7C0%7C%7C%7C&amp;sdata=Q6OOXbn1MfgQPGVSQ4wFpUwWJzBXcErDR3yJH%2BltI8g%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england.nhs.uk%2Flong-read%2Fprimary-care-service-development-funding-and-general-practice-it-funding-guidance-2024-25%2F&amp;data=05%7C02%7Cfiona.foxton%40nhs.net%7C59c38d61041146816a3e08ddc5d42acd%7C37c354b285b047f5b22207b48d774ee3%7C0%7C0%7C638884237213320696%7CUnknown%7CTWFpbGZsb3d8eyJFbXB0eU1hcGkiOnRydWUsIlYiOiIwLjAuMDAwMCIsIlAiOiJXaW4zMiIsIkFOIjoiTWFpbCIsIldUIjoyfQ%3D%3D%7C0%7C%7C%7C&amp;sdata=G%2Bf3wCOKfRLjBLXYD2TRZcHqpbMMsOAR%2B5mmD2qOHtQ%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4.xml><?xml version="1.0" encoding="utf-8"?>
<ds:datastoreItem xmlns:ds="http://schemas.openxmlformats.org/officeDocument/2006/customXml" ds:itemID="{9C08AE35-61D9-4785-BE55-F86EC5D4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9189</CharactersWithSpaces>
  <SharedDoc>false</SharedDoc>
  <HLinks>
    <vt:vector size="36" baseType="variant">
      <vt:variant>
        <vt:i4>3539046</vt:i4>
      </vt:variant>
      <vt:variant>
        <vt:i4>15</vt:i4>
      </vt:variant>
      <vt:variant>
        <vt:i4>0</vt:i4>
      </vt:variant>
      <vt:variant>
        <vt:i4>5</vt:i4>
      </vt:variant>
      <vt:variant>
        <vt:lpwstr>https://gbr01.safelinks.protection.outlook.com/?url=https%3A%2F%2Fdigital.nhs.uk%2Fdata-and-information%2Finformation-standards%2Finformation-standards-and-data-collections-including-extractions%2Fpublications-and-notifications%2Fstandards-and-collections%2Fdcb0160-clinical-risk-management-its-application-in-the-deployment-and-use-of-health-it-systems&amp;data=05%7C02%7Cfiona.foxton%40nhs.net%7C59c38d61041146816a3e08ddc5d42acd%7C37c354b285b047f5b22207b48d774ee3%7C0%7C0%7C638884237213414836%7CUnknown%7CTWFpbGZsb3d8eyJFbXB0eU1hcGkiOnRydWUsIlYiOiIwLjAuMDAwMCIsIlAiOiJXaW4zMiIsIkFOIjoiTWFpbCIsIldUIjoyfQ%3D%3D%7C0%7C%7C%7C&amp;sdata=vviWoV2qq2Vky3y6OeLFXci1wFWdJK4aPIvSc4tkj28%3D&amp;reserved=0</vt:lpwstr>
      </vt:variant>
      <vt:variant>
        <vt:lpwstr/>
      </vt:variant>
      <vt:variant>
        <vt:i4>3539046</vt:i4>
      </vt:variant>
      <vt:variant>
        <vt:i4>12</vt:i4>
      </vt:variant>
      <vt:variant>
        <vt:i4>0</vt:i4>
      </vt:variant>
      <vt:variant>
        <vt:i4>5</vt:i4>
      </vt:variant>
      <vt:variant>
        <vt:lpwstr>https://gbr01.safelinks.protection.outlook.com/?url=https%3A%2F%2Fdigital.nhs.uk%2Fdata-and-information%2Finformation-standards%2Finformation-standards-and-data-collections-including-extractions%2Fpublications-and-notifications%2Fstandards-and-collections%2Fdcb0129-clinical-risk-management-its-application-in-the-manufacture-of-health-it-systems&amp;data=05%7C02%7Cfiona.foxton%40nhs.net%7C59c38d61041146816a3e08ddc5d42acd%7C37c354b285b047f5b22207b48d774ee3%7C0%7C0%7C638884237213386373%7CUnknown%7CTWFpbGZsb3d8eyJFbXB0eU1hcGkiOnRydWUsIlYiOiIwLjAuMDAwMCIsIlAiOiJXaW4zMiIsIkFOIjoiTWFpbCIsIldUIjoyfQ%3D%3D%7C0%7C%7C%7C&amp;sdata=6T8CfMYg9s8X10%2F5ho1owG88d5MbT3jEKKJfpHPStZ4%3D&amp;reserved=0</vt:lpwstr>
      </vt:variant>
      <vt:variant>
        <vt:lpwstr/>
      </vt:variant>
      <vt:variant>
        <vt:i4>7143481</vt:i4>
      </vt:variant>
      <vt:variant>
        <vt:i4>9</vt:i4>
      </vt:variant>
      <vt:variant>
        <vt:i4>0</vt:i4>
      </vt:variant>
      <vt:variant>
        <vt:i4>5</vt:i4>
      </vt:variant>
      <vt:variant>
        <vt:lpwstr>https://gbr01.safelinks.protection.outlook.com/?url=https%3A%2F%2Fdigital.nhs.uk%2Fservices%2Fclinical-safety%2Fapplicability-of-dcb-0129-and-dcb-0160%2Fstep-by-step-guidance&amp;data=05%7C02%7Cfiona.foxton%40nhs.net%7C59c38d61041146816a3e08ddc5d42acd%7C37c354b285b047f5b22207b48d774ee3%7C0%7C0%7C638884237213361702%7CUnknown%7CTWFpbGZsb3d8eyJFbXB0eU1hcGkiOnRydWUsIlYiOiIwLjAuMDAwMCIsIlAiOiJXaW4zMiIsIkFOIjoiTWFpbCIsIldUIjoyfQ%3D%3D%7C0%7C%7C%7C&amp;sdata=Q6OOXbn1MfgQPGVSQ4wFpUwWJzBXcErDR3yJH%2BltI8g%3D&amp;reserved=0</vt:lpwstr>
      </vt:variant>
      <vt:variant>
        <vt:lpwstr/>
      </vt:variant>
      <vt:variant>
        <vt:i4>7667769</vt:i4>
      </vt:variant>
      <vt:variant>
        <vt:i4>6</vt:i4>
      </vt:variant>
      <vt:variant>
        <vt:i4>0</vt:i4>
      </vt:variant>
      <vt:variant>
        <vt:i4>5</vt:i4>
      </vt:variant>
      <vt:variant>
        <vt:lpwstr>https://gbr01.safelinks.protection.outlook.com/?url=https%3A%2F%2Fwww.england.nhs.uk%2Flong-read%2Fprimary-care-service-development-funding-and-general-practice-it-funding-guidance-2024-25%2F&amp;data=05%7C02%7Cfiona.foxton%40nhs.net%7C59c38d61041146816a3e08ddc5d42acd%7C37c354b285b047f5b22207b48d774ee3%7C0%7C0%7C638884237213320696%7CUnknown%7CTWFpbGZsb3d8eyJFbXB0eU1hcGkiOnRydWUsIlYiOiIwLjAuMDAwMCIsIlAiOiJXaW4zMiIsIkFOIjoiTWFpbCIsIldUIjoyfQ%3D%3D%7C0%7C%7C%7C&amp;sdata=G%2Bf3wCOKfRLjBLXYD2TRZcHqpbMMsOAR%2B5mmD2qOHtQ%3D&amp;reserved=0</vt:lpwstr>
      </vt:variant>
      <vt:variant>
        <vt:lpwstr/>
      </vt:variant>
      <vt:variant>
        <vt:i4>2883626</vt:i4>
      </vt:variant>
      <vt:variant>
        <vt:i4>3</vt:i4>
      </vt:variant>
      <vt:variant>
        <vt:i4>0</vt:i4>
      </vt:variant>
      <vt:variant>
        <vt:i4>5</vt:i4>
      </vt:variant>
      <vt:variant>
        <vt:lpwstr>https://www.legislation.gov.uk/uksi/2025/727/contents/made</vt:lpwstr>
      </vt:variant>
      <vt:variant>
        <vt:lpwstr/>
      </vt:variant>
      <vt:variant>
        <vt:i4>4325404</vt:i4>
      </vt:variant>
      <vt:variant>
        <vt:i4>0</vt:i4>
      </vt:variant>
      <vt:variant>
        <vt:i4>0</vt:i4>
      </vt:variant>
      <vt:variant>
        <vt:i4>5</vt:i4>
      </vt:variant>
      <vt:variant>
        <vt:lpwstr>https://www.england.nhs.uk/wp-content/uploads/2017/10/Guide-out-area-reg-1214.pdf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Daniel</dc:creator>
  <cp:keywords/>
  <cp:lastModifiedBy>WOOTTON, Rebecca (NHS ENGLAND)</cp:lastModifiedBy>
  <cp:revision>6</cp:revision>
  <cp:lastPrinted>2016-07-15T09:27:00Z</cp:lastPrinted>
  <dcterms:created xsi:type="dcterms:W3CDTF">2025-09-03T16:12:00Z</dcterms:created>
  <dcterms:modified xsi:type="dcterms:W3CDTF">2025-09-03T16:15:00Z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