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3F9C" w14:textId="4FA48E90" w:rsidR="00073523" w:rsidRPr="00C2528A" w:rsidRDefault="00BA1284" w:rsidP="00C2528A">
      <w:pPr>
        <w:pStyle w:val="Title"/>
      </w:pPr>
      <w:r w:rsidRPr="00C2528A">
        <w:t>I</w:t>
      </w:r>
      <w:bookmarkStart w:id="0" w:name="_Ref210130631"/>
      <w:bookmarkEnd w:id="0"/>
      <w:r w:rsidRPr="00C2528A">
        <w:t>ndependent Patient Choice and Procurement Panel</w:t>
      </w:r>
    </w:p>
    <w:p w14:paraId="099EC198" w14:textId="3B35CA00" w:rsidR="00BA1284" w:rsidRPr="00E56C34" w:rsidRDefault="00BA1284" w:rsidP="00E56C34">
      <w:pPr>
        <w:pStyle w:val="Subtitle"/>
      </w:pPr>
      <w:r w:rsidRPr="00E56C34">
        <w:t xml:space="preserve">Review of a </w:t>
      </w:r>
      <w:r w:rsidR="008864AD" w:rsidRPr="00E56C34">
        <w:t xml:space="preserve">proposed contract award </w:t>
      </w:r>
    </w:p>
    <w:p w14:paraId="14D3A4FB" w14:textId="77777777" w:rsidR="00C2528A" w:rsidRDefault="00C2528A" w:rsidP="00812B38">
      <w:pPr>
        <w:pStyle w:val="Subtitle"/>
        <w:rPr>
          <w:highlight w:val="yellow"/>
        </w:rPr>
      </w:pPr>
    </w:p>
    <w:p w14:paraId="3D241E8A" w14:textId="58075DFA" w:rsidR="008864AD" w:rsidRPr="00B53993" w:rsidRDefault="00D45C2D" w:rsidP="00812B38">
      <w:pPr>
        <w:pStyle w:val="Subtitle"/>
      </w:pPr>
      <w:r>
        <w:t xml:space="preserve">Community Audiology </w:t>
      </w:r>
      <w:r w:rsidR="001C7F35">
        <w:t>Services in Barnet</w:t>
      </w:r>
    </w:p>
    <w:p w14:paraId="6D39B052" w14:textId="77777777" w:rsidR="00DC6D78" w:rsidRDefault="00DC6D78"/>
    <w:p w14:paraId="477EAD69" w14:textId="77777777" w:rsidR="0025106C" w:rsidRDefault="0025106C" w:rsidP="00812B38">
      <w:pPr>
        <w:pStyle w:val="Subtitle"/>
        <w:rPr>
          <w:sz w:val="28"/>
          <w:szCs w:val="24"/>
        </w:rPr>
      </w:pPr>
    </w:p>
    <w:p w14:paraId="70E108B0" w14:textId="77777777" w:rsidR="0025106C" w:rsidRDefault="0025106C" w:rsidP="00812B38">
      <w:pPr>
        <w:pStyle w:val="Subtitle"/>
        <w:rPr>
          <w:sz w:val="28"/>
          <w:szCs w:val="24"/>
        </w:rPr>
      </w:pPr>
    </w:p>
    <w:p w14:paraId="083AECAA" w14:textId="77777777" w:rsidR="0025106C" w:rsidRDefault="0025106C" w:rsidP="00812B38">
      <w:pPr>
        <w:pStyle w:val="Subtitle"/>
        <w:rPr>
          <w:sz w:val="28"/>
          <w:szCs w:val="24"/>
        </w:rPr>
      </w:pPr>
    </w:p>
    <w:p w14:paraId="4FA54F58" w14:textId="00451F5B" w:rsidR="00D6101B" w:rsidRPr="00812B38" w:rsidRDefault="00D6101B" w:rsidP="00812B38">
      <w:pPr>
        <w:pStyle w:val="Subtitle"/>
        <w:rPr>
          <w:sz w:val="28"/>
          <w:szCs w:val="24"/>
        </w:rPr>
      </w:pPr>
      <w:r w:rsidRPr="00812B38">
        <w:rPr>
          <w:sz w:val="28"/>
          <w:szCs w:val="24"/>
        </w:rPr>
        <w:t xml:space="preserve">Case Reference: </w:t>
      </w:r>
      <w:r w:rsidR="00D45C2D">
        <w:rPr>
          <w:sz w:val="28"/>
          <w:szCs w:val="24"/>
        </w:rPr>
        <w:t>CR0023-25 and CR0024-25</w:t>
      </w:r>
    </w:p>
    <w:p w14:paraId="2FD38E52" w14:textId="7714B21A" w:rsidR="00D6101B" w:rsidRPr="00812B38" w:rsidRDefault="009272D7" w:rsidP="00812B38">
      <w:pPr>
        <w:pStyle w:val="Subtitle"/>
        <w:rPr>
          <w:sz w:val="28"/>
          <w:szCs w:val="24"/>
        </w:rPr>
      </w:pPr>
      <w:r>
        <w:rPr>
          <w:sz w:val="28"/>
          <w:szCs w:val="24"/>
        </w:rPr>
        <w:t>12</w:t>
      </w:r>
      <w:r w:rsidR="00D6101B" w:rsidRPr="00116E5D">
        <w:rPr>
          <w:sz w:val="28"/>
          <w:szCs w:val="24"/>
        </w:rPr>
        <w:t xml:space="preserve"> </w:t>
      </w:r>
      <w:r w:rsidR="00E22618">
        <w:rPr>
          <w:sz w:val="28"/>
          <w:szCs w:val="24"/>
        </w:rPr>
        <w:t>November</w:t>
      </w:r>
      <w:r w:rsidR="00675B75" w:rsidRPr="00675B75">
        <w:rPr>
          <w:sz w:val="28"/>
          <w:szCs w:val="24"/>
        </w:rPr>
        <w:t xml:space="preserve"> 2025</w:t>
      </w:r>
    </w:p>
    <w:p w14:paraId="6AF81D4D" w14:textId="4B890C22" w:rsidR="0005616B" w:rsidRDefault="0005616B">
      <w:pPr>
        <w:rPr>
          <w:b/>
          <w:bCs/>
          <w:color w:val="0070C0"/>
          <w:sz w:val="28"/>
          <w:szCs w:val="28"/>
        </w:rPr>
      </w:pPr>
      <w:r>
        <w:rPr>
          <w:b/>
          <w:bCs/>
          <w:color w:val="0070C0"/>
          <w:sz w:val="28"/>
          <w:szCs w:val="28"/>
        </w:rPr>
        <w:br w:type="page"/>
      </w:r>
    </w:p>
    <w:sdt>
      <w:sdtPr>
        <w:rPr>
          <w:rFonts w:cs="Arial"/>
          <w:b/>
          <w:bCs/>
          <w:sz w:val="28"/>
          <w:szCs w:val="28"/>
        </w:rPr>
        <w:id w:val="-119384216"/>
        <w:docPartObj>
          <w:docPartGallery w:val="Table of Contents"/>
          <w:docPartUnique/>
        </w:docPartObj>
      </w:sdtPr>
      <w:sdtEndPr>
        <w:rPr>
          <w:rFonts w:cstheme="minorBidi"/>
          <w:sz w:val="22"/>
          <w:szCs w:val="22"/>
        </w:rPr>
      </w:sdtEndPr>
      <w:sdtContent>
        <w:p w14:paraId="5566C04A" w14:textId="4E1AFD3B" w:rsidR="00B42AE6" w:rsidRPr="00971C84" w:rsidRDefault="00B42AE6" w:rsidP="00971C84">
          <w:pPr>
            <w:rPr>
              <w:rFonts w:cs="Arial"/>
              <w:b/>
              <w:bCs/>
              <w:sz w:val="28"/>
              <w:szCs w:val="28"/>
            </w:rPr>
          </w:pPr>
          <w:r w:rsidRPr="00971C84">
            <w:rPr>
              <w:rFonts w:cs="Arial"/>
              <w:b/>
              <w:bCs/>
              <w:sz w:val="28"/>
              <w:szCs w:val="28"/>
            </w:rPr>
            <w:t>Contents</w:t>
          </w:r>
        </w:p>
        <w:p w14:paraId="3CFF6DB4" w14:textId="42D1D279" w:rsidR="00BC0FC0" w:rsidRDefault="00B42AE6">
          <w:pPr>
            <w:pStyle w:val="TOC1"/>
            <w:tabs>
              <w:tab w:val="left" w:pos="480"/>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13258004" w:history="1">
            <w:r w:rsidR="00BC0FC0" w:rsidRPr="00F1780A">
              <w:rPr>
                <w:rStyle w:val="Hyperlink"/>
                <w:noProof/>
              </w:rPr>
              <w:t>1</w:t>
            </w:r>
            <w:r w:rsidR="00BC0FC0">
              <w:rPr>
                <w:rFonts w:asciiTheme="minorHAnsi" w:eastAsiaTheme="minorEastAsia" w:hAnsiTheme="minorHAnsi"/>
                <w:noProof/>
                <w:sz w:val="24"/>
                <w:szCs w:val="24"/>
                <w:lang w:eastAsia="en-GB"/>
              </w:rPr>
              <w:tab/>
            </w:r>
            <w:r w:rsidR="00BC0FC0" w:rsidRPr="00F1780A">
              <w:rPr>
                <w:rStyle w:val="Hyperlink"/>
                <w:noProof/>
              </w:rPr>
              <w:t>Executive Summary</w:t>
            </w:r>
            <w:r w:rsidR="00BC0FC0">
              <w:rPr>
                <w:noProof/>
                <w:webHidden/>
              </w:rPr>
              <w:tab/>
            </w:r>
            <w:r w:rsidR="00BC0FC0">
              <w:rPr>
                <w:noProof/>
                <w:webHidden/>
              </w:rPr>
              <w:fldChar w:fldCharType="begin"/>
            </w:r>
            <w:r w:rsidR="00BC0FC0">
              <w:rPr>
                <w:noProof/>
                <w:webHidden/>
              </w:rPr>
              <w:instrText xml:space="preserve"> PAGEREF _Toc213258004 \h </w:instrText>
            </w:r>
            <w:r w:rsidR="00BC0FC0">
              <w:rPr>
                <w:noProof/>
                <w:webHidden/>
              </w:rPr>
            </w:r>
            <w:r w:rsidR="00BC0FC0">
              <w:rPr>
                <w:noProof/>
                <w:webHidden/>
              </w:rPr>
              <w:fldChar w:fldCharType="separate"/>
            </w:r>
            <w:r w:rsidR="00155659">
              <w:rPr>
                <w:noProof/>
                <w:webHidden/>
              </w:rPr>
              <w:t>3</w:t>
            </w:r>
            <w:r w:rsidR="00BC0FC0">
              <w:rPr>
                <w:noProof/>
                <w:webHidden/>
              </w:rPr>
              <w:fldChar w:fldCharType="end"/>
            </w:r>
          </w:hyperlink>
        </w:p>
        <w:p w14:paraId="2E206171" w14:textId="678D2B23" w:rsidR="00BC0FC0" w:rsidRDefault="00BC0FC0">
          <w:pPr>
            <w:pStyle w:val="TOC1"/>
            <w:tabs>
              <w:tab w:val="left" w:pos="480"/>
              <w:tab w:val="right" w:leader="dot" w:pos="9016"/>
            </w:tabs>
            <w:rPr>
              <w:rFonts w:asciiTheme="minorHAnsi" w:eastAsiaTheme="minorEastAsia" w:hAnsiTheme="minorHAnsi"/>
              <w:noProof/>
              <w:sz w:val="24"/>
              <w:szCs w:val="24"/>
              <w:lang w:eastAsia="en-GB"/>
            </w:rPr>
          </w:pPr>
          <w:hyperlink w:anchor="_Toc213258005" w:history="1">
            <w:r w:rsidRPr="00F1780A">
              <w:rPr>
                <w:rStyle w:val="Hyperlink"/>
                <w:noProof/>
              </w:rPr>
              <w:t>2</w:t>
            </w:r>
            <w:r>
              <w:rPr>
                <w:rFonts w:asciiTheme="minorHAnsi" w:eastAsiaTheme="minorEastAsia" w:hAnsiTheme="minorHAnsi"/>
                <w:noProof/>
                <w:sz w:val="24"/>
                <w:szCs w:val="24"/>
                <w:lang w:eastAsia="en-GB"/>
              </w:rPr>
              <w:tab/>
            </w:r>
            <w:r w:rsidRPr="00F1780A">
              <w:rPr>
                <w:rStyle w:val="Hyperlink"/>
                <w:noProof/>
              </w:rPr>
              <w:t>Introduction</w:t>
            </w:r>
            <w:r>
              <w:rPr>
                <w:noProof/>
                <w:webHidden/>
              </w:rPr>
              <w:tab/>
            </w:r>
            <w:r>
              <w:rPr>
                <w:noProof/>
                <w:webHidden/>
              </w:rPr>
              <w:fldChar w:fldCharType="begin"/>
            </w:r>
            <w:r>
              <w:rPr>
                <w:noProof/>
                <w:webHidden/>
              </w:rPr>
              <w:instrText xml:space="preserve"> PAGEREF _Toc213258005 \h </w:instrText>
            </w:r>
            <w:r>
              <w:rPr>
                <w:noProof/>
                <w:webHidden/>
              </w:rPr>
            </w:r>
            <w:r>
              <w:rPr>
                <w:noProof/>
                <w:webHidden/>
              </w:rPr>
              <w:fldChar w:fldCharType="separate"/>
            </w:r>
            <w:r w:rsidR="00155659">
              <w:rPr>
                <w:noProof/>
                <w:webHidden/>
              </w:rPr>
              <w:t>6</w:t>
            </w:r>
            <w:r>
              <w:rPr>
                <w:noProof/>
                <w:webHidden/>
              </w:rPr>
              <w:fldChar w:fldCharType="end"/>
            </w:r>
          </w:hyperlink>
        </w:p>
        <w:p w14:paraId="2B46F7BB" w14:textId="3DF13C34" w:rsidR="00BC0FC0" w:rsidRDefault="00BC0FC0">
          <w:pPr>
            <w:pStyle w:val="TOC1"/>
            <w:tabs>
              <w:tab w:val="left" w:pos="480"/>
              <w:tab w:val="right" w:leader="dot" w:pos="9016"/>
            </w:tabs>
            <w:rPr>
              <w:rFonts w:asciiTheme="minorHAnsi" w:eastAsiaTheme="minorEastAsia" w:hAnsiTheme="minorHAnsi"/>
              <w:noProof/>
              <w:sz w:val="24"/>
              <w:szCs w:val="24"/>
              <w:lang w:eastAsia="en-GB"/>
            </w:rPr>
          </w:pPr>
          <w:hyperlink w:anchor="_Toc213258006" w:history="1">
            <w:r w:rsidRPr="00F1780A">
              <w:rPr>
                <w:rStyle w:val="Hyperlink"/>
                <w:noProof/>
              </w:rPr>
              <w:t>3</w:t>
            </w:r>
            <w:r>
              <w:rPr>
                <w:rFonts w:asciiTheme="minorHAnsi" w:eastAsiaTheme="minorEastAsia" w:hAnsiTheme="minorHAnsi"/>
                <w:noProof/>
                <w:sz w:val="24"/>
                <w:szCs w:val="24"/>
                <w:lang w:eastAsia="en-GB"/>
              </w:rPr>
              <w:tab/>
            </w:r>
            <w:r w:rsidRPr="00F1780A">
              <w:rPr>
                <w:rStyle w:val="Hyperlink"/>
                <w:noProof/>
              </w:rPr>
              <w:t>Role of the Panel</w:t>
            </w:r>
            <w:r>
              <w:rPr>
                <w:noProof/>
                <w:webHidden/>
              </w:rPr>
              <w:tab/>
            </w:r>
            <w:r>
              <w:rPr>
                <w:noProof/>
                <w:webHidden/>
              </w:rPr>
              <w:fldChar w:fldCharType="begin"/>
            </w:r>
            <w:r>
              <w:rPr>
                <w:noProof/>
                <w:webHidden/>
              </w:rPr>
              <w:instrText xml:space="preserve"> PAGEREF _Toc213258006 \h </w:instrText>
            </w:r>
            <w:r>
              <w:rPr>
                <w:noProof/>
                <w:webHidden/>
              </w:rPr>
            </w:r>
            <w:r>
              <w:rPr>
                <w:noProof/>
                <w:webHidden/>
              </w:rPr>
              <w:fldChar w:fldCharType="separate"/>
            </w:r>
            <w:r w:rsidR="00155659">
              <w:rPr>
                <w:noProof/>
                <w:webHidden/>
              </w:rPr>
              <w:t>7</w:t>
            </w:r>
            <w:r>
              <w:rPr>
                <w:noProof/>
                <w:webHidden/>
              </w:rPr>
              <w:fldChar w:fldCharType="end"/>
            </w:r>
          </w:hyperlink>
        </w:p>
        <w:p w14:paraId="5C9A85F1" w14:textId="01C00718" w:rsidR="00BC0FC0" w:rsidRDefault="00BC0FC0">
          <w:pPr>
            <w:pStyle w:val="TOC1"/>
            <w:tabs>
              <w:tab w:val="left" w:pos="480"/>
              <w:tab w:val="right" w:leader="dot" w:pos="9016"/>
            </w:tabs>
            <w:rPr>
              <w:rFonts w:asciiTheme="minorHAnsi" w:eastAsiaTheme="minorEastAsia" w:hAnsiTheme="minorHAnsi"/>
              <w:noProof/>
              <w:sz w:val="24"/>
              <w:szCs w:val="24"/>
              <w:lang w:eastAsia="en-GB"/>
            </w:rPr>
          </w:pPr>
          <w:hyperlink w:anchor="_Toc213258007" w:history="1">
            <w:r w:rsidRPr="00F1780A">
              <w:rPr>
                <w:rStyle w:val="Hyperlink"/>
                <w:noProof/>
              </w:rPr>
              <w:t>4</w:t>
            </w:r>
            <w:r>
              <w:rPr>
                <w:rFonts w:asciiTheme="minorHAnsi" w:eastAsiaTheme="minorEastAsia" w:hAnsiTheme="minorHAnsi"/>
                <w:noProof/>
                <w:sz w:val="24"/>
                <w:szCs w:val="24"/>
                <w:lang w:eastAsia="en-GB"/>
              </w:rPr>
              <w:tab/>
            </w:r>
            <w:r w:rsidRPr="00F1780A">
              <w:rPr>
                <w:rStyle w:val="Hyperlink"/>
                <w:noProof/>
              </w:rPr>
              <w:t>Background to this review</w:t>
            </w:r>
            <w:r>
              <w:rPr>
                <w:noProof/>
                <w:webHidden/>
              </w:rPr>
              <w:tab/>
            </w:r>
            <w:r>
              <w:rPr>
                <w:noProof/>
                <w:webHidden/>
              </w:rPr>
              <w:fldChar w:fldCharType="begin"/>
            </w:r>
            <w:r>
              <w:rPr>
                <w:noProof/>
                <w:webHidden/>
              </w:rPr>
              <w:instrText xml:space="preserve"> PAGEREF _Toc213258007 \h </w:instrText>
            </w:r>
            <w:r>
              <w:rPr>
                <w:noProof/>
                <w:webHidden/>
              </w:rPr>
            </w:r>
            <w:r>
              <w:rPr>
                <w:noProof/>
                <w:webHidden/>
              </w:rPr>
              <w:fldChar w:fldCharType="separate"/>
            </w:r>
            <w:r w:rsidR="00155659">
              <w:rPr>
                <w:noProof/>
                <w:webHidden/>
              </w:rPr>
              <w:t>8</w:t>
            </w:r>
            <w:r>
              <w:rPr>
                <w:noProof/>
                <w:webHidden/>
              </w:rPr>
              <w:fldChar w:fldCharType="end"/>
            </w:r>
          </w:hyperlink>
        </w:p>
        <w:p w14:paraId="2F11538E" w14:textId="36AEC811" w:rsidR="00BC0FC0" w:rsidRDefault="00BC0FC0">
          <w:pPr>
            <w:pStyle w:val="TOC2"/>
            <w:tabs>
              <w:tab w:val="left" w:pos="960"/>
              <w:tab w:val="right" w:leader="dot" w:pos="9016"/>
            </w:tabs>
            <w:rPr>
              <w:rFonts w:asciiTheme="minorHAnsi" w:eastAsiaTheme="minorEastAsia" w:hAnsiTheme="minorHAnsi"/>
              <w:noProof/>
              <w:sz w:val="24"/>
              <w:szCs w:val="24"/>
              <w:lang w:eastAsia="en-GB"/>
            </w:rPr>
          </w:pPr>
          <w:hyperlink w:anchor="_Toc213258008" w:history="1">
            <w:r w:rsidRPr="00F1780A">
              <w:rPr>
                <w:rStyle w:val="Hyperlink"/>
                <w:noProof/>
              </w:rPr>
              <w:t>4.1</w:t>
            </w:r>
            <w:r>
              <w:rPr>
                <w:rFonts w:asciiTheme="minorHAnsi" w:eastAsiaTheme="minorEastAsia" w:hAnsiTheme="minorHAnsi"/>
                <w:noProof/>
                <w:sz w:val="24"/>
                <w:szCs w:val="24"/>
                <w:lang w:eastAsia="en-GB"/>
              </w:rPr>
              <w:tab/>
            </w:r>
            <w:r w:rsidRPr="00F1780A">
              <w:rPr>
                <w:rStyle w:val="Hyperlink"/>
                <w:noProof/>
              </w:rPr>
              <w:t>Community audiology services in Barnet since 2013</w:t>
            </w:r>
            <w:r>
              <w:rPr>
                <w:noProof/>
                <w:webHidden/>
              </w:rPr>
              <w:tab/>
            </w:r>
            <w:r>
              <w:rPr>
                <w:noProof/>
                <w:webHidden/>
              </w:rPr>
              <w:fldChar w:fldCharType="begin"/>
            </w:r>
            <w:r>
              <w:rPr>
                <w:noProof/>
                <w:webHidden/>
              </w:rPr>
              <w:instrText xml:space="preserve"> PAGEREF _Toc213258008 \h </w:instrText>
            </w:r>
            <w:r>
              <w:rPr>
                <w:noProof/>
                <w:webHidden/>
              </w:rPr>
            </w:r>
            <w:r>
              <w:rPr>
                <w:noProof/>
                <w:webHidden/>
              </w:rPr>
              <w:fldChar w:fldCharType="separate"/>
            </w:r>
            <w:r w:rsidR="00155659">
              <w:rPr>
                <w:noProof/>
                <w:webHidden/>
              </w:rPr>
              <w:t>8</w:t>
            </w:r>
            <w:r>
              <w:rPr>
                <w:noProof/>
                <w:webHidden/>
              </w:rPr>
              <w:fldChar w:fldCharType="end"/>
            </w:r>
          </w:hyperlink>
        </w:p>
        <w:p w14:paraId="46BF42BB" w14:textId="68E62A0C" w:rsidR="00BC0FC0" w:rsidRDefault="00BC0FC0">
          <w:pPr>
            <w:pStyle w:val="TOC2"/>
            <w:tabs>
              <w:tab w:val="left" w:pos="960"/>
              <w:tab w:val="right" w:leader="dot" w:pos="9016"/>
            </w:tabs>
            <w:rPr>
              <w:rFonts w:asciiTheme="minorHAnsi" w:eastAsiaTheme="minorEastAsia" w:hAnsiTheme="minorHAnsi"/>
              <w:noProof/>
              <w:sz w:val="24"/>
              <w:szCs w:val="24"/>
              <w:lang w:eastAsia="en-GB"/>
            </w:rPr>
          </w:pPr>
          <w:hyperlink w:anchor="_Toc213258009" w:history="1">
            <w:r w:rsidRPr="00F1780A">
              <w:rPr>
                <w:rStyle w:val="Hyperlink"/>
                <w:noProof/>
              </w:rPr>
              <w:t>4.2</w:t>
            </w:r>
            <w:r>
              <w:rPr>
                <w:rFonts w:asciiTheme="minorHAnsi" w:eastAsiaTheme="minorEastAsia" w:hAnsiTheme="minorHAnsi"/>
                <w:noProof/>
                <w:sz w:val="24"/>
                <w:szCs w:val="24"/>
                <w:lang w:eastAsia="en-GB"/>
              </w:rPr>
              <w:tab/>
            </w:r>
            <w:r w:rsidRPr="00F1780A">
              <w:rPr>
                <w:rStyle w:val="Hyperlink"/>
                <w:noProof/>
              </w:rPr>
              <w:t>Events leading up to the provider selection process</w:t>
            </w:r>
            <w:r>
              <w:rPr>
                <w:noProof/>
                <w:webHidden/>
              </w:rPr>
              <w:tab/>
            </w:r>
            <w:r>
              <w:rPr>
                <w:noProof/>
                <w:webHidden/>
              </w:rPr>
              <w:fldChar w:fldCharType="begin"/>
            </w:r>
            <w:r>
              <w:rPr>
                <w:noProof/>
                <w:webHidden/>
              </w:rPr>
              <w:instrText xml:space="preserve"> PAGEREF _Toc213258009 \h </w:instrText>
            </w:r>
            <w:r>
              <w:rPr>
                <w:noProof/>
                <w:webHidden/>
              </w:rPr>
            </w:r>
            <w:r>
              <w:rPr>
                <w:noProof/>
                <w:webHidden/>
              </w:rPr>
              <w:fldChar w:fldCharType="separate"/>
            </w:r>
            <w:r w:rsidR="00155659">
              <w:rPr>
                <w:noProof/>
                <w:webHidden/>
              </w:rPr>
              <w:t>10</w:t>
            </w:r>
            <w:r>
              <w:rPr>
                <w:noProof/>
                <w:webHidden/>
              </w:rPr>
              <w:fldChar w:fldCharType="end"/>
            </w:r>
          </w:hyperlink>
        </w:p>
        <w:p w14:paraId="326FD919" w14:textId="3E1103B0" w:rsidR="00BC0FC0" w:rsidRDefault="00BC0FC0">
          <w:pPr>
            <w:pStyle w:val="TOC2"/>
            <w:tabs>
              <w:tab w:val="left" w:pos="960"/>
              <w:tab w:val="right" w:leader="dot" w:pos="9016"/>
            </w:tabs>
            <w:rPr>
              <w:rFonts w:asciiTheme="minorHAnsi" w:eastAsiaTheme="minorEastAsia" w:hAnsiTheme="minorHAnsi"/>
              <w:noProof/>
              <w:sz w:val="24"/>
              <w:szCs w:val="24"/>
              <w:lang w:eastAsia="en-GB"/>
            </w:rPr>
          </w:pPr>
          <w:hyperlink w:anchor="_Toc213258010" w:history="1">
            <w:r w:rsidRPr="00F1780A">
              <w:rPr>
                <w:rStyle w:val="Hyperlink"/>
                <w:noProof/>
              </w:rPr>
              <w:t>4.3</w:t>
            </w:r>
            <w:r>
              <w:rPr>
                <w:rFonts w:asciiTheme="minorHAnsi" w:eastAsiaTheme="minorEastAsia" w:hAnsiTheme="minorHAnsi"/>
                <w:noProof/>
                <w:sz w:val="24"/>
                <w:szCs w:val="24"/>
                <w:lang w:eastAsia="en-GB"/>
              </w:rPr>
              <w:tab/>
            </w:r>
            <w:r w:rsidRPr="00F1780A">
              <w:rPr>
                <w:rStyle w:val="Hyperlink"/>
                <w:noProof/>
              </w:rPr>
              <w:t>The provider selection process</w:t>
            </w:r>
            <w:r>
              <w:rPr>
                <w:noProof/>
                <w:webHidden/>
              </w:rPr>
              <w:tab/>
            </w:r>
            <w:r>
              <w:rPr>
                <w:noProof/>
                <w:webHidden/>
              </w:rPr>
              <w:fldChar w:fldCharType="begin"/>
            </w:r>
            <w:r>
              <w:rPr>
                <w:noProof/>
                <w:webHidden/>
              </w:rPr>
              <w:instrText xml:space="preserve"> PAGEREF _Toc213258010 \h </w:instrText>
            </w:r>
            <w:r>
              <w:rPr>
                <w:noProof/>
                <w:webHidden/>
              </w:rPr>
            </w:r>
            <w:r>
              <w:rPr>
                <w:noProof/>
                <w:webHidden/>
              </w:rPr>
              <w:fldChar w:fldCharType="separate"/>
            </w:r>
            <w:r w:rsidR="00155659">
              <w:rPr>
                <w:noProof/>
                <w:webHidden/>
              </w:rPr>
              <w:t>11</w:t>
            </w:r>
            <w:r>
              <w:rPr>
                <w:noProof/>
                <w:webHidden/>
              </w:rPr>
              <w:fldChar w:fldCharType="end"/>
            </w:r>
          </w:hyperlink>
        </w:p>
        <w:p w14:paraId="07E873C5" w14:textId="5241D62A" w:rsidR="00BC0FC0" w:rsidRDefault="00BC0FC0">
          <w:pPr>
            <w:pStyle w:val="TOC1"/>
            <w:tabs>
              <w:tab w:val="left" w:pos="480"/>
              <w:tab w:val="right" w:leader="dot" w:pos="9016"/>
            </w:tabs>
            <w:rPr>
              <w:rFonts w:asciiTheme="minorHAnsi" w:eastAsiaTheme="minorEastAsia" w:hAnsiTheme="minorHAnsi"/>
              <w:noProof/>
              <w:sz w:val="24"/>
              <w:szCs w:val="24"/>
              <w:lang w:eastAsia="en-GB"/>
            </w:rPr>
          </w:pPr>
          <w:hyperlink w:anchor="_Toc213258011" w:history="1">
            <w:r w:rsidRPr="00F1780A">
              <w:rPr>
                <w:rStyle w:val="Hyperlink"/>
                <w:noProof/>
              </w:rPr>
              <w:t>5</w:t>
            </w:r>
            <w:r>
              <w:rPr>
                <w:rFonts w:asciiTheme="minorHAnsi" w:eastAsiaTheme="minorEastAsia" w:hAnsiTheme="minorHAnsi"/>
                <w:noProof/>
                <w:sz w:val="24"/>
                <w:szCs w:val="24"/>
                <w:lang w:eastAsia="en-GB"/>
              </w:rPr>
              <w:tab/>
            </w:r>
            <w:r w:rsidRPr="00F1780A">
              <w:rPr>
                <w:rStyle w:val="Hyperlink"/>
                <w:noProof/>
              </w:rPr>
              <w:t>Representations by Scrivens and Specsavers</w:t>
            </w:r>
            <w:r>
              <w:rPr>
                <w:noProof/>
                <w:webHidden/>
              </w:rPr>
              <w:tab/>
            </w:r>
            <w:r>
              <w:rPr>
                <w:noProof/>
                <w:webHidden/>
              </w:rPr>
              <w:fldChar w:fldCharType="begin"/>
            </w:r>
            <w:r>
              <w:rPr>
                <w:noProof/>
                <w:webHidden/>
              </w:rPr>
              <w:instrText xml:space="preserve"> PAGEREF _Toc213258011 \h </w:instrText>
            </w:r>
            <w:r>
              <w:rPr>
                <w:noProof/>
                <w:webHidden/>
              </w:rPr>
            </w:r>
            <w:r>
              <w:rPr>
                <w:noProof/>
                <w:webHidden/>
              </w:rPr>
              <w:fldChar w:fldCharType="separate"/>
            </w:r>
            <w:r w:rsidR="00155659">
              <w:rPr>
                <w:noProof/>
                <w:webHidden/>
              </w:rPr>
              <w:t>12</w:t>
            </w:r>
            <w:r>
              <w:rPr>
                <w:noProof/>
                <w:webHidden/>
              </w:rPr>
              <w:fldChar w:fldCharType="end"/>
            </w:r>
          </w:hyperlink>
        </w:p>
        <w:p w14:paraId="7BADFE51" w14:textId="2220F40B" w:rsidR="00BC0FC0" w:rsidRDefault="00BC0FC0">
          <w:pPr>
            <w:pStyle w:val="TOC2"/>
            <w:tabs>
              <w:tab w:val="left" w:pos="960"/>
              <w:tab w:val="right" w:leader="dot" w:pos="9016"/>
            </w:tabs>
            <w:rPr>
              <w:rFonts w:asciiTheme="minorHAnsi" w:eastAsiaTheme="minorEastAsia" w:hAnsiTheme="minorHAnsi"/>
              <w:noProof/>
              <w:sz w:val="24"/>
              <w:szCs w:val="24"/>
              <w:lang w:eastAsia="en-GB"/>
            </w:rPr>
          </w:pPr>
          <w:hyperlink w:anchor="_Toc213258012" w:history="1">
            <w:r w:rsidRPr="00F1780A">
              <w:rPr>
                <w:rStyle w:val="Hyperlink"/>
                <w:noProof/>
              </w:rPr>
              <w:t>5.1</w:t>
            </w:r>
            <w:r>
              <w:rPr>
                <w:rFonts w:asciiTheme="minorHAnsi" w:eastAsiaTheme="minorEastAsia" w:hAnsiTheme="minorHAnsi"/>
                <w:noProof/>
                <w:sz w:val="24"/>
                <w:szCs w:val="24"/>
                <w:lang w:eastAsia="en-GB"/>
              </w:rPr>
              <w:tab/>
            </w:r>
            <w:r w:rsidRPr="00F1780A">
              <w:rPr>
                <w:rStyle w:val="Hyperlink"/>
                <w:noProof/>
              </w:rPr>
              <w:t>Representations by Scrivens</w:t>
            </w:r>
            <w:r>
              <w:rPr>
                <w:noProof/>
                <w:webHidden/>
              </w:rPr>
              <w:tab/>
            </w:r>
            <w:r>
              <w:rPr>
                <w:noProof/>
                <w:webHidden/>
              </w:rPr>
              <w:fldChar w:fldCharType="begin"/>
            </w:r>
            <w:r>
              <w:rPr>
                <w:noProof/>
                <w:webHidden/>
              </w:rPr>
              <w:instrText xml:space="preserve"> PAGEREF _Toc213258012 \h </w:instrText>
            </w:r>
            <w:r>
              <w:rPr>
                <w:noProof/>
                <w:webHidden/>
              </w:rPr>
            </w:r>
            <w:r>
              <w:rPr>
                <w:noProof/>
                <w:webHidden/>
              </w:rPr>
              <w:fldChar w:fldCharType="separate"/>
            </w:r>
            <w:r w:rsidR="00155659">
              <w:rPr>
                <w:noProof/>
                <w:webHidden/>
              </w:rPr>
              <w:t>12</w:t>
            </w:r>
            <w:r>
              <w:rPr>
                <w:noProof/>
                <w:webHidden/>
              </w:rPr>
              <w:fldChar w:fldCharType="end"/>
            </w:r>
          </w:hyperlink>
        </w:p>
        <w:p w14:paraId="5D025AA4" w14:textId="3DAB6FD3" w:rsidR="00BC0FC0" w:rsidRDefault="00BC0FC0">
          <w:pPr>
            <w:pStyle w:val="TOC2"/>
            <w:tabs>
              <w:tab w:val="left" w:pos="960"/>
              <w:tab w:val="right" w:leader="dot" w:pos="9016"/>
            </w:tabs>
            <w:rPr>
              <w:rFonts w:asciiTheme="minorHAnsi" w:eastAsiaTheme="minorEastAsia" w:hAnsiTheme="minorHAnsi"/>
              <w:noProof/>
              <w:sz w:val="24"/>
              <w:szCs w:val="24"/>
              <w:lang w:eastAsia="en-GB"/>
            </w:rPr>
          </w:pPr>
          <w:hyperlink w:anchor="_Toc213258013" w:history="1">
            <w:r w:rsidRPr="00F1780A">
              <w:rPr>
                <w:rStyle w:val="Hyperlink"/>
                <w:noProof/>
              </w:rPr>
              <w:t>5.2</w:t>
            </w:r>
            <w:r>
              <w:rPr>
                <w:rFonts w:asciiTheme="minorHAnsi" w:eastAsiaTheme="minorEastAsia" w:hAnsiTheme="minorHAnsi"/>
                <w:noProof/>
                <w:sz w:val="24"/>
                <w:szCs w:val="24"/>
                <w:lang w:eastAsia="en-GB"/>
              </w:rPr>
              <w:tab/>
            </w:r>
            <w:r w:rsidRPr="00F1780A">
              <w:rPr>
                <w:rStyle w:val="Hyperlink"/>
                <w:noProof/>
              </w:rPr>
              <w:t>Representations by Specsavers</w:t>
            </w:r>
            <w:r>
              <w:rPr>
                <w:noProof/>
                <w:webHidden/>
              </w:rPr>
              <w:tab/>
            </w:r>
            <w:r>
              <w:rPr>
                <w:noProof/>
                <w:webHidden/>
              </w:rPr>
              <w:fldChar w:fldCharType="begin"/>
            </w:r>
            <w:r>
              <w:rPr>
                <w:noProof/>
                <w:webHidden/>
              </w:rPr>
              <w:instrText xml:space="preserve"> PAGEREF _Toc213258013 \h </w:instrText>
            </w:r>
            <w:r>
              <w:rPr>
                <w:noProof/>
                <w:webHidden/>
              </w:rPr>
            </w:r>
            <w:r>
              <w:rPr>
                <w:noProof/>
                <w:webHidden/>
              </w:rPr>
              <w:fldChar w:fldCharType="separate"/>
            </w:r>
            <w:r w:rsidR="00155659">
              <w:rPr>
                <w:noProof/>
                <w:webHidden/>
              </w:rPr>
              <w:t>13</w:t>
            </w:r>
            <w:r>
              <w:rPr>
                <w:noProof/>
                <w:webHidden/>
              </w:rPr>
              <w:fldChar w:fldCharType="end"/>
            </w:r>
          </w:hyperlink>
        </w:p>
        <w:p w14:paraId="3E5C311A" w14:textId="63ACBB09" w:rsidR="00BC0FC0" w:rsidRDefault="00BC0FC0">
          <w:pPr>
            <w:pStyle w:val="TOC1"/>
            <w:tabs>
              <w:tab w:val="left" w:pos="480"/>
              <w:tab w:val="right" w:leader="dot" w:pos="9016"/>
            </w:tabs>
            <w:rPr>
              <w:rFonts w:asciiTheme="minorHAnsi" w:eastAsiaTheme="minorEastAsia" w:hAnsiTheme="minorHAnsi"/>
              <w:noProof/>
              <w:sz w:val="24"/>
              <w:szCs w:val="24"/>
              <w:lang w:eastAsia="en-GB"/>
            </w:rPr>
          </w:pPr>
          <w:hyperlink w:anchor="_Toc213258014" w:history="1">
            <w:r w:rsidRPr="00F1780A">
              <w:rPr>
                <w:rStyle w:val="Hyperlink"/>
                <w:noProof/>
              </w:rPr>
              <w:t>6</w:t>
            </w:r>
            <w:r>
              <w:rPr>
                <w:rFonts w:asciiTheme="minorHAnsi" w:eastAsiaTheme="minorEastAsia" w:hAnsiTheme="minorHAnsi"/>
                <w:noProof/>
                <w:sz w:val="24"/>
                <w:szCs w:val="24"/>
                <w:lang w:eastAsia="en-GB"/>
              </w:rPr>
              <w:tab/>
            </w:r>
            <w:r w:rsidRPr="00F1780A">
              <w:rPr>
                <w:rStyle w:val="Hyperlink"/>
                <w:noProof/>
              </w:rPr>
              <w:t>PSR regulations relevant to this review</w:t>
            </w:r>
            <w:r>
              <w:rPr>
                <w:noProof/>
                <w:webHidden/>
              </w:rPr>
              <w:tab/>
            </w:r>
            <w:r>
              <w:rPr>
                <w:noProof/>
                <w:webHidden/>
              </w:rPr>
              <w:fldChar w:fldCharType="begin"/>
            </w:r>
            <w:r>
              <w:rPr>
                <w:noProof/>
                <w:webHidden/>
              </w:rPr>
              <w:instrText xml:space="preserve"> PAGEREF _Toc213258014 \h </w:instrText>
            </w:r>
            <w:r>
              <w:rPr>
                <w:noProof/>
                <w:webHidden/>
              </w:rPr>
            </w:r>
            <w:r>
              <w:rPr>
                <w:noProof/>
                <w:webHidden/>
              </w:rPr>
              <w:fldChar w:fldCharType="separate"/>
            </w:r>
            <w:r w:rsidR="00155659">
              <w:rPr>
                <w:noProof/>
                <w:webHidden/>
              </w:rPr>
              <w:t>13</w:t>
            </w:r>
            <w:r>
              <w:rPr>
                <w:noProof/>
                <w:webHidden/>
              </w:rPr>
              <w:fldChar w:fldCharType="end"/>
            </w:r>
          </w:hyperlink>
        </w:p>
        <w:p w14:paraId="71D47F05" w14:textId="5B9E39A2" w:rsidR="00BC0FC0" w:rsidRDefault="00BC0FC0">
          <w:pPr>
            <w:pStyle w:val="TOC1"/>
            <w:tabs>
              <w:tab w:val="left" w:pos="480"/>
              <w:tab w:val="right" w:leader="dot" w:pos="9016"/>
            </w:tabs>
            <w:rPr>
              <w:rFonts w:asciiTheme="minorHAnsi" w:eastAsiaTheme="minorEastAsia" w:hAnsiTheme="minorHAnsi"/>
              <w:noProof/>
              <w:sz w:val="24"/>
              <w:szCs w:val="24"/>
              <w:lang w:eastAsia="en-GB"/>
            </w:rPr>
          </w:pPr>
          <w:hyperlink w:anchor="_Toc213258015" w:history="1">
            <w:r w:rsidRPr="00F1780A">
              <w:rPr>
                <w:rStyle w:val="Hyperlink"/>
                <w:noProof/>
              </w:rPr>
              <w:t>7</w:t>
            </w:r>
            <w:r>
              <w:rPr>
                <w:rFonts w:asciiTheme="minorHAnsi" w:eastAsiaTheme="minorEastAsia" w:hAnsiTheme="minorHAnsi"/>
                <w:noProof/>
                <w:sz w:val="24"/>
                <w:szCs w:val="24"/>
                <w:lang w:eastAsia="en-GB"/>
              </w:rPr>
              <w:tab/>
            </w:r>
            <w:r w:rsidRPr="00F1780A">
              <w:rPr>
                <w:rStyle w:val="Hyperlink"/>
                <w:noProof/>
              </w:rPr>
              <w:t>Panel Assessment</w:t>
            </w:r>
            <w:r>
              <w:rPr>
                <w:noProof/>
                <w:webHidden/>
              </w:rPr>
              <w:tab/>
            </w:r>
            <w:r>
              <w:rPr>
                <w:noProof/>
                <w:webHidden/>
              </w:rPr>
              <w:fldChar w:fldCharType="begin"/>
            </w:r>
            <w:r>
              <w:rPr>
                <w:noProof/>
                <w:webHidden/>
              </w:rPr>
              <w:instrText xml:space="preserve"> PAGEREF _Toc213258015 \h </w:instrText>
            </w:r>
            <w:r>
              <w:rPr>
                <w:noProof/>
                <w:webHidden/>
              </w:rPr>
            </w:r>
            <w:r>
              <w:rPr>
                <w:noProof/>
                <w:webHidden/>
              </w:rPr>
              <w:fldChar w:fldCharType="separate"/>
            </w:r>
            <w:r w:rsidR="00155659">
              <w:rPr>
                <w:noProof/>
                <w:webHidden/>
              </w:rPr>
              <w:t>15</w:t>
            </w:r>
            <w:r>
              <w:rPr>
                <w:noProof/>
                <w:webHidden/>
              </w:rPr>
              <w:fldChar w:fldCharType="end"/>
            </w:r>
          </w:hyperlink>
        </w:p>
        <w:p w14:paraId="0019D516" w14:textId="40353EAA" w:rsidR="00BC0FC0" w:rsidRDefault="00BC0FC0">
          <w:pPr>
            <w:pStyle w:val="TOC2"/>
            <w:tabs>
              <w:tab w:val="left" w:pos="960"/>
              <w:tab w:val="right" w:leader="dot" w:pos="9016"/>
            </w:tabs>
            <w:rPr>
              <w:rFonts w:asciiTheme="minorHAnsi" w:eastAsiaTheme="minorEastAsia" w:hAnsiTheme="minorHAnsi"/>
              <w:noProof/>
              <w:sz w:val="24"/>
              <w:szCs w:val="24"/>
              <w:lang w:eastAsia="en-GB"/>
            </w:rPr>
          </w:pPr>
          <w:hyperlink w:anchor="_Toc213258016" w:history="1">
            <w:r w:rsidRPr="00F1780A">
              <w:rPr>
                <w:rStyle w:val="Hyperlink"/>
                <w:noProof/>
              </w:rPr>
              <w:t>7.1</w:t>
            </w:r>
            <w:r>
              <w:rPr>
                <w:rFonts w:asciiTheme="minorHAnsi" w:eastAsiaTheme="minorEastAsia" w:hAnsiTheme="minorHAnsi"/>
                <w:noProof/>
                <w:sz w:val="24"/>
                <w:szCs w:val="24"/>
                <w:lang w:eastAsia="en-GB"/>
              </w:rPr>
              <w:tab/>
            </w:r>
            <w:r w:rsidRPr="00F1780A">
              <w:rPr>
                <w:rStyle w:val="Hyperlink"/>
                <w:noProof/>
              </w:rPr>
              <w:t>NCL ICB’s use of Direct Award Process C to award a new contract</w:t>
            </w:r>
            <w:r>
              <w:rPr>
                <w:noProof/>
                <w:webHidden/>
              </w:rPr>
              <w:tab/>
            </w:r>
            <w:r>
              <w:rPr>
                <w:noProof/>
                <w:webHidden/>
              </w:rPr>
              <w:fldChar w:fldCharType="begin"/>
            </w:r>
            <w:r>
              <w:rPr>
                <w:noProof/>
                <w:webHidden/>
              </w:rPr>
              <w:instrText xml:space="preserve"> PAGEREF _Toc213258016 \h </w:instrText>
            </w:r>
            <w:r>
              <w:rPr>
                <w:noProof/>
                <w:webHidden/>
              </w:rPr>
            </w:r>
            <w:r>
              <w:rPr>
                <w:noProof/>
                <w:webHidden/>
              </w:rPr>
              <w:fldChar w:fldCharType="separate"/>
            </w:r>
            <w:r w:rsidR="00155659">
              <w:rPr>
                <w:noProof/>
                <w:webHidden/>
              </w:rPr>
              <w:t>15</w:t>
            </w:r>
            <w:r>
              <w:rPr>
                <w:noProof/>
                <w:webHidden/>
              </w:rPr>
              <w:fldChar w:fldCharType="end"/>
            </w:r>
          </w:hyperlink>
        </w:p>
        <w:p w14:paraId="7A10609D" w14:textId="2151E723" w:rsidR="00BC0FC0" w:rsidRDefault="00BC0FC0">
          <w:pPr>
            <w:pStyle w:val="TOC2"/>
            <w:tabs>
              <w:tab w:val="left" w:pos="960"/>
              <w:tab w:val="right" w:leader="dot" w:pos="9016"/>
            </w:tabs>
            <w:rPr>
              <w:rFonts w:asciiTheme="minorHAnsi" w:eastAsiaTheme="minorEastAsia" w:hAnsiTheme="minorHAnsi"/>
              <w:noProof/>
              <w:sz w:val="24"/>
              <w:szCs w:val="24"/>
              <w:lang w:eastAsia="en-GB"/>
            </w:rPr>
          </w:pPr>
          <w:hyperlink w:anchor="_Toc213258017" w:history="1">
            <w:r w:rsidRPr="00F1780A">
              <w:rPr>
                <w:rStyle w:val="Hyperlink"/>
                <w:noProof/>
              </w:rPr>
              <w:t>7.2</w:t>
            </w:r>
            <w:r>
              <w:rPr>
                <w:rFonts w:asciiTheme="minorHAnsi" w:eastAsiaTheme="minorEastAsia" w:hAnsiTheme="minorHAnsi"/>
                <w:noProof/>
                <w:sz w:val="24"/>
                <w:szCs w:val="24"/>
                <w:lang w:eastAsia="en-GB"/>
              </w:rPr>
              <w:tab/>
            </w:r>
            <w:r w:rsidRPr="00F1780A">
              <w:rPr>
                <w:rStyle w:val="Hyperlink"/>
                <w:noProof/>
              </w:rPr>
              <w:t>NCL ICB’s record keeping</w:t>
            </w:r>
            <w:r>
              <w:rPr>
                <w:noProof/>
                <w:webHidden/>
              </w:rPr>
              <w:tab/>
            </w:r>
            <w:r>
              <w:rPr>
                <w:noProof/>
                <w:webHidden/>
              </w:rPr>
              <w:fldChar w:fldCharType="begin"/>
            </w:r>
            <w:r>
              <w:rPr>
                <w:noProof/>
                <w:webHidden/>
              </w:rPr>
              <w:instrText xml:space="preserve"> PAGEREF _Toc213258017 \h </w:instrText>
            </w:r>
            <w:r>
              <w:rPr>
                <w:noProof/>
                <w:webHidden/>
              </w:rPr>
            </w:r>
            <w:r>
              <w:rPr>
                <w:noProof/>
                <w:webHidden/>
              </w:rPr>
              <w:fldChar w:fldCharType="separate"/>
            </w:r>
            <w:r w:rsidR="00155659">
              <w:rPr>
                <w:noProof/>
                <w:webHidden/>
              </w:rPr>
              <w:t>22</w:t>
            </w:r>
            <w:r>
              <w:rPr>
                <w:noProof/>
                <w:webHidden/>
              </w:rPr>
              <w:fldChar w:fldCharType="end"/>
            </w:r>
          </w:hyperlink>
        </w:p>
        <w:p w14:paraId="61576D02" w14:textId="183B45FD" w:rsidR="00BC0FC0" w:rsidRDefault="00BC0FC0">
          <w:pPr>
            <w:pStyle w:val="TOC2"/>
            <w:tabs>
              <w:tab w:val="left" w:pos="960"/>
              <w:tab w:val="right" w:leader="dot" w:pos="9016"/>
            </w:tabs>
            <w:rPr>
              <w:rFonts w:asciiTheme="minorHAnsi" w:eastAsiaTheme="minorEastAsia" w:hAnsiTheme="minorHAnsi"/>
              <w:noProof/>
              <w:sz w:val="24"/>
              <w:szCs w:val="24"/>
              <w:lang w:eastAsia="en-GB"/>
            </w:rPr>
          </w:pPr>
          <w:hyperlink w:anchor="_Toc213258018" w:history="1">
            <w:r w:rsidRPr="00F1780A">
              <w:rPr>
                <w:rStyle w:val="Hyperlink"/>
                <w:noProof/>
              </w:rPr>
              <w:t>7.3</w:t>
            </w:r>
            <w:r>
              <w:rPr>
                <w:rFonts w:asciiTheme="minorHAnsi" w:eastAsiaTheme="minorEastAsia" w:hAnsiTheme="minorHAnsi"/>
                <w:noProof/>
                <w:sz w:val="24"/>
                <w:szCs w:val="24"/>
                <w:lang w:eastAsia="en-GB"/>
              </w:rPr>
              <w:tab/>
            </w:r>
            <w:r w:rsidRPr="00F1780A">
              <w:rPr>
                <w:rStyle w:val="Hyperlink"/>
                <w:noProof/>
              </w:rPr>
              <w:t>Responses to information requests during the representations review process</w:t>
            </w:r>
            <w:r>
              <w:rPr>
                <w:noProof/>
                <w:webHidden/>
              </w:rPr>
              <w:tab/>
            </w:r>
            <w:r>
              <w:rPr>
                <w:noProof/>
                <w:webHidden/>
              </w:rPr>
              <w:fldChar w:fldCharType="begin"/>
            </w:r>
            <w:r>
              <w:rPr>
                <w:noProof/>
                <w:webHidden/>
              </w:rPr>
              <w:instrText xml:space="preserve"> PAGEREF _Toc213258018 \h </w:instrText>
            </w:r>
            <w:r>
              <w:rPr>
                <w:noProof/>
                <w:webHidden/>
              </w:rPr>
            </w:r>
            <w:r>
              <w:rPr>
                <w:noProof/>
                <w:webHidden/>
              </w:rPr>
              <w:fldChar w:fldCharType="separate"/>
            </w:r>
            <w:r w:rsidR="00155659">
              <w:rPr>
                <w:noProof/>
                <w:webHidden/>
              </w:rPr>
              <w:t>24</w:t>
            </w:r>
            <w:r>
              <w:rPr>
                <w:noProof/>
                <w:webHidden/>
              </w:rPr>
              <w:fldChar w:fldCharType="end"/>
            </w:r>
          </w:hyperlink>
        </w:p>
        <w:p w14:paraId="71FDC4A8" w14:textId="437A9B4F" w:rsidR="00BC0FC0" w:rsidRDefault="00BC0FC0">
          <w:pPr>
            <w:pStyle w:val="TOC2"/>
            <w:tabs>
              <w:tab w:val="left" w:pos="960"/>
              <w:tab w:val="right" w:leader="dot" w:pos="9016"/>
            </w:tabs>
            <w:rPr>
              <w:rFonts w:asciiTheme="minorHAnsi" w:eastAsiaTheme="minorEastAsia" w:hAnsiTheme="minorHAnsi"/>
              <w:noProof/>
              <w:sz w:val="24"/>
              <w:szCs w:val="24"/>
              <w:lang w:eastAsia="en-GB"/>
            </w:rPr>
          </w:pPr>
          <w:hyperlink w:anchor="_Toc213258019" w:history="1">
            <w:r w:rsidRPr="00F1780A">
              <w:rPr>
                <w:rStyle w:val="Hyperlink"/>
                <w:noProof/>
              </w:rPr>
              <w:t>7.4</w:t>
            </w:r>
            <w:r>
              <w:rPr>
                <w:rFonts w:asciiTheme="minorHAnsi" w:eastAsiaTheme="minorEastAsia" w:hAnsiTheme="minorHAnsi"/>
                <w:noProof/>
                <w:sz w:val="24"/>
                <w:szCs w:val="24"/>
                <w:lang w:eastAsia="en-GB"/>
              </w:rPr>
              <w:tab/>
            </w:r>
            <w:r w:rsidRPr="00F1780A">
              <w:rPr>
                <w:rStyle w:val="Hyperlink"/>
                <w:noProof/>
              </w:rPr>
              <w:t>NCL ICB’s additions to its records following the contract award decision</w:t>
            </w:r>
            <w:r>
              <w:rPr>
                <w:noProof/>
                <w:webHidden/>
              </w:rPr>
              <w:tab/>
            </w:r>
            <w:r>
              <w:rPr>
                <w:noProof/>
                <w:webHidden/>
              </w:rPr>
              <w:fldChar w:fldCharType="begin"/>
            </w:r>
            <w:r>
              <w:rPr>
                <w:noProof/>
                <w:webHidden/>
              </w:rPr>
              <w:instrText xml:space="preserve"> PAGEREF _Toc213258019 \h </w:instrText>
            </w:r>
            <w:r>
              <w:rPr>
                <w:noProof/>
                <w:webHidden/>
              </w:rPr>
            </w:r>
            <w:r>
              <w:rPr>
                <w:noProof/>
                <w:webHidden/>
              </w:rPr>
              <w:fldChar w:fldCharType="separate"/>
            </w:r>
            <w:r w:rsidR="00155659">
              <w:rPr>
                <w:noProof/>
                <w:webHidden/>
              </w:rPr>
              <w:t>32</w:t>
            </w:r>
            <w:r>
              <w:rPr>
                <w:noProof/>
                <w:webHidden/>
              </w:rPr>
              <w:fldChar w:fldCharType="end"/>
            </w:r>
          </w:hyperlink>
        </w:p>
        <w:p w14:paraId="2F6E668E" w14:textId="423C9F2F" w:rsidR="00BC0FC0" w:rsidRDefault="00BC0FC0">
          <w:pPr>
            <w:pStyle w:val="TOC1"/>
            <w:tabs>
              <w:tab w:val="left" w:pos="480"/>
              <w:tab w:val="right" w:leader="dot" w:pos="9016"/>
            </w:tabs>
            <w:rPr>
              <w:rFonts w:asciiTheme="minorHAnsi" w:eastAsiaTheme="minorEastAsia" w:hAnsiTheme="minorHAnsi"/>
              <w:noProof/>
              <w:sz w:val="24"/>
              <w:szCs w:val="24"/>
              <w:lang w:eastAsia="en-GB"/>
            </w:rPr>
          </w:pPr>
          <w:hyperlink w:anchor="_Toc213258020" w:history="1">
            <w:r w:rsidRPr="00F1780A">
              <w:rPr>
                <w:rStyle w:val="Hyperlink"/>
                <w:noProof/>
              </w:rPr>
              <w:t>8</w:t>
            </w:r>
            <w:r>
              <w:rPr>
                <w:rFonts w:asciiTheme="minorHAnsi" w:eastAsiaTheme="minorEastAsia" w:hAnsiTheme="minorHAnsi"/>
                <w:noProof/>
                <w:sz w:val="24"/>
                <w:szCs w:val="24"/>
                <w:lang w:eastAsia="en-GB"/>
              </w:rPr>
              <w:tab/>
            </w:r>
            <w:r w:rsidRPr="00F1780A">
              <w:rPr>
                <w:rStyle w:val="Hyperlink"/>
                <w:noProof/>
              </w:rPr>
              <w:t>Panel Advice</w:t>
            </w:r>
            <w:r>
              <w:rPr>
                <w:noProof/>
                <w:webHidden/>
              </w:rPr>
              <w:tab/>
            </w:r>
            <w:r>
              <w:rPr>
                <w:noProof/>
                <w:webHidden/>
              </w:rPr>
              <w:fldChar w:fldCharType="begin"/>
            </w:r>
            <w:r>
              <w:rPr>
                <w:noProof/>
                <w:webHidden/>
              </w:rPr>
              <w:instrText xml:space="preserve"> PAGEREF _Toc213258020 \h </w:instrText>
            </w:r>
            <w:r>
              <w:rPr>
                <w:noProof/>
                <w:webHidden/>
              </w:rPr>
            </w:r>
            <w:r>
              <w:rPr>
                <w:noProof/>
                <w:webHidden/>
              </w:rPr>
              <w:fldChar w:fldCharType="separate"/>
            </w:r>
            <w:r w:rsidR="00155659">
              <w:rPr>
                <w:noProof/>
                <w:webHidden/>
              </w:rPr>
              <w:t>34</w:t>
            </w:r>
            <w:r>
              <w:rPr>
                <w:noProof/>
                <w:webHidden/>
              </w:rPr>
              <w:fldChar w:fldCharType="end"/>
            </w:r>
          </w:hyperlink>
        </w:p>
        <w:p w14:paraId="61EBC374" w14:textId="39612370" w:rsidR="00B42AE6" w:rsidRDefault="00B42AE6">
          <w:r>
            <w:rPr>
              <w:b/>
              <w:bCs/>
            </w:rPr>
            <w:fldChar w:fldCharType="end"/>
          </w:r>
        </w:p>
      </w:sdtContent>
    </w:sdt>
    <w:p w14:paraId="63A34340" w14:textId="4CC36FC1" w:rsidR="00E56C34" w:rsidRDefault="00E56C34">
      <w:pPr>
        <w:rPr>
          <w:b/>
          <w:bCs/>
          <w:color w:val="0070C0"/>
          <w:sz w:val="28"/>
          <w:szCs w:val="28"/>
        </w:rPr>
      </w:pPr>
      <w:r>
        <w:rPr>
          <w:b/>
          <w:bCs/>
          <w:color w:val="0070C0"/>
          <w:sz w:val="28"/>
          <w:szCs w:val="28"/>
        </w:rPr>
        <w:br w:type="page"/>
      </w:r>
    </w:p>
    <w:p w14:paraId="00A30C5E" w14:textId="254F45D0" w:rsidR="0005616B" w:rsidRDefault="004B492C" w:rsidP="0025106C">
      <w:pPr>
        <w:pStyle w:val="Heading1"/>
      </w:pPr>
      <w:bookmarkStart w:id="1" w:name="_Toc213258004"/>
      <w:r w:rsidRPr="006B6C56">
        <w:lastRenderedPageBreak/>
        <w:t>Executive Summary</w:t>
      </w:r>
      <w:bookmarkEnd w:id="1"/>
    </w:p>
    <w:p w14:paraId="7B7D7550" w14:textId="54354E4D" w:rsidR="00601769" w:rsidRDefault="00601769">
      <w:pPr>
        <w:pStyle w:val="ListParagraph"/>
        <w:spacing w:line="276" w:lineRule="auto"/>
        <w:ind w:left="567" w:hanging="567"/>
      </w:pPr>
      <w:r>
        <w:t xml:space="preserve">On 8 July 2025, </w:t>
      </w:r>
      <w:r w:rsidR="00A51017" w:rsidRPr="00A51017">
        <w:t xml:space="preserve">the Panel received requests from </w:t>
      </w:r>
      <w:r>
        <w:t xml:space="preserve">Scrivens Limited (Scrivens) </w:t>
      </w:r>
      <w:r w:rsidR="00A51017" w:rsidRPr="00A51017">
        <w:t xml:space="preserve">and Specsavers Optical Superstores Limited (Specsavers) to advise on the </w:t>
      </w:r>
      <w:r>
        <w:t>selection of a provider by NHS North Central London Integrated Care Board (NCL ICB) for a Community Audiology Service in the London Borough of Barnet. The Panel accepted both requests on 11 July 2025.</w:t>
      </w:r>
    </w:p>
    <w:p w14:paraId="46ACE31F" w14:textId="1A8DB59F" w:rsidR="00601769" w:rsidRDefault="00601769">
      <w:pPr>
        <w:pStyle w:val="ListParagraph"/>
        <w:spacing w:line="276" w:lineRule="auto"/>
        <w:ind w:left="567" w:hanging="567"/>
      </w:pPr>
      <w:r w:rsidRPr="00D16C16">
        <w:t xml:space="preserve">NCL ICB is </w:t>
      </w:r>
      <w:r>
        <w:t>a</w:t>
      </w:r>
      <w:r w:rsidRPr="00D16C16">
        <w:t xml:space="preserve"> statutory body responsible for planning health services to meet the health needs of the North Central London population and managing the budget for the provision of NHS services to this population. The North Central London area includes five </w:t>
      </w:r>
      <w:r>
        <w:t xml:space="preserve">London </w:t>
      </w:r>
      <w:r w:rsidRPr="00D16C16">
        <w:t>boroughs, namely Barnet</w:t>
      </w:r>
      <w:r>
        <w:t>,</w:t>
      </w:r>
      <w:r w:rsidRPr="00D16C16">
        <w:t xml:space="preserve"> Camden</w:t>
      </w:r>
      <w:r>
        <w:t>,</w:t>
      </w:r>
      <w:r w:rsidRPr="00D16C16">
        <w:t xml:space="preserve"> Enfield</w:t>
      </w:r>
      <w:r>
        <w:t>,</w:t>
      </w:r>
      <w:r w:rsidRPr="00D16C16">
        <w:t xml:space="preserve"> Haringey and Islington.</w:t>
      </w:r>
      <w:r w:rsidR="00696836">
        <w:t xml:space="preserve"> </w:t>
      </w:r>
      <w:r>
        <w:t>Audiological Science Limited (Audiological Science) has been the provider of community audiology services in Barnet since 2019.</w:t>
      </w:r>
    </w:p>
    <w:p w14:paraId="3E6C1B1E" w14:textId="11CA7BE3" w:rsidR="001E12CA" w:rsidRPr="0097229B" w:rsidRDefault="001E12CA" w:rsidP="001E12CA">
      <w:pPr>
        <w:pStyle w:val="ListParagraph"/>
        <w:spacing w:line="276" w:lineRule="auto"/>
        <w:ind w:left="567" w:hanging="567"/>
      </w:pPr>
      <w:r>
        <w:t>In April 2024, NCL ICB carried out a strategic review of community audiology services, responding to the significant variation in service models and contracting approaches across North Central London. In May 2024, NCL ICB decided that it would move to a single point of access model for community audiology services in each borough from 1 April 2026. It told the Panel that having settled on this plan, it decided to renew contracts for existing providers until 31 March 2026 “to allow time for a procurement to be scoped and implemented for commencement on 1 April 2026”.</w:t>
      </w:r>
    </w:p>
    <w:p w14:paraId="54591F1F" w14:textId="4C773377" w:rsidR="001E12CA" w:rsidRPr="00561831" w:rsidRDefault="001E12CA" w:rsidP="001E12CA">
      <w:pPr>
        <w:pStyle w:val="ListParagraph"/>
        <w:spacing w:line="276" w:lineRule="auto"/>
        <w:ind w:left="567" w:hanging="567"/>
      </w:pPr>
      <w:r w:rsidRPr="00561831">
        <w:t xml:space="preserve">In November 2024, </w:t>
      </w:r>
      <w:r>
        <w:t>NCL ICB decided to award new one</w:t>
      </w:r>
      <w:r w:rsidDel="00953111">
        <w:t xml:space="preserve"> </w:t>
      </w:r>
      <w:r>
        <w:t xml:space="preserve">year contracts to five independent sector providers of community audiology services in North Central London, including Audiological Science, using </w:t>
      </w:r>
      <w:r w:rsidRPr="00561831">
        <w:t xml:space="preserve">Direct Award Process C </w:t>
      </w:r>
      <w:r>
        <w:t>under the Provider Selection Regime (PSR).</w:t>
      </w:r>
      <w:r w:rsidRPr="00561831">
        <w:t xml:space="preserve"> NCL ICB told the Panel that </w:t>
      </w:r>
      <w:r>
        <w:t xml:space="preserve">each new contract award </w:t>
      </w:r>
      <w:r w:rsidRPr="00561831">
        <w:t xml:space="preserve">was subject to </w:t>
      </w:r>
      <w:r>
        <w:t xml:space="preserve">it </w:t>
      </w:r>
      <w:r w:rsidRPr="00561831">
        <w:t>approv</w:t>
      </w:r>
      <w:r>
        <w:t>ing an assessment of the incumbent provider’s performance.</w:t>
      </w:r>
    </w:p>
    <w:p w14:paraId="7A0BBE34" w14:textId="37A96786" w:rsidR="001E12CA" w:rsidRDefault="001E12CA" w:rsidP="001E12CA">
      <w:pPr>
        <w:pStyle w:val="ListParagraph"/>
        <w:spacing w:line="276" w:lineRule="auto"/>
        <w:ind w:left="567" w:hanging="567"/>
      </w:pPr>
      <w:r>
        <w:t xml:space="preserve">In December 2024, NCL ICB </w:t>
      </w:r>
      <w:r w:rsidRPr="00570CA4">
        <w:t xml:space="preserve">completed </w:t>
      </w:r>
      <w:r>
        <w:t xml:space="preserve">its </w:t>
      </w:r>
      <w:r w:rsidRPr="00570CA4">
        <w:t>assess</w:t>
      </w:r>
      <w:r>
        <w:t>ment of</w:t>
      </w:r>
      <w:r w:rsidRPr="00570CA4">
        <w:t xml:space="preserve"> whether Audiological Science </w:t>
      </w:r>
      <w:r w:rsidR="00AC61F8">
        <w:t xml:space="preserve">should be awarded </w:t>
      </w:r>
      <w:r w:rsidRPr="00570CA4">
        <w:t>a new contract</w:t>
      </w:r>
      <w:r>
        <w:t xml:space="preserve"> </w:t>
      </w:r>
      <w:r w:rsidRPr="00570CA4">
        <w:t>using Direct Award Process C</w:t>
      </w:r>
      <w:r>
        <w:t>. On 13 January 2025, NCL ICB announced, by way of a notice published on the Find a Tender Service (FTS), its intention to award a new contract to Audiological Science for the period 1 April 2025 to 31 March 2026 (the “intention to award notice”).</w:t>
      </w:r>
    </w:p>
    <w:p w14:paraId="2F8CB7D8" w14:textId="227B1F28" w:rsidR="001E12CA" w:rsidRDefault="00ED38F6" w:rsidP="001E12CA">
      <w:pPr>
        <w:pStyle w:val="ListParagraph"/>
        <w:spacing w:line="276" w:lineRule="auto"/>
        <w:ind w:left="567" w:hanging="567"/>
      </w:pPr>
      <w:r>
        <w:t xml:space="preserve">Both Scrivens and Specsavers </w:t>
      </w:r>
      <w:r w:rsidR="001E12CA">
        <w:t xml:space="preserve">subsequently made </w:t>
      </w:r>
      <w:r w:rsidR="00DE61AF">
        <w:t>r</w:t>
      </w:r>
      <w:r w:rsidR="001E12CA">
        <w:t xml:space="preserve">epresentations </w:t>
      </w:r>
      <w:r w:rsidR="00C33219">
        <w:t xml:space="preserve">to NCL ICB </w:t>
      </w:r>
      <w:r w:rsidR="00DE61AF">
        <w:t>about</w:t>
      </w:r>
      <w:r w:rsidR="001E12CA" w:rsidDel="007E6AF3">
        <w:t xml:space="preserve"> </w:t>
      </w:r>
      <w:r w:rsidR="007E6AF3">
        <w:t xml:space="preserve">the </w:t>
      </w:r>
      <w:r w:rsidR="001E12CA">
        <w:t>contract award decision</w:t>
      </w:r>
      <w:r w:rsidR="00DE61AF">
        <w:t xml:space="preserve">. </w:t>
      </w:r>
      <w:r w:rsidR="00DA6DFD">
        <w:t xml:space="preserve">Following </w:t>
      </w:r>
      <w:r w:rsidR="00A80009">
        <w:t>these representations</w:t>
      </w:r>
      <w:r w:rsidR="00DA6DFD">
        <w:t>,</w:t>
      </w:r>
      <w:r w:rsidR="007E6AF3">
        <w:t xml:space="preserve"> NCL ICB </w:t>
      </w:r>
      <w:r w:rsidR="001E12CA">
        <w:t>identified several errors in the contract award approval process and the FTS notice. As a result, NCL ICB decided to abandon the provider selection process. On 18 March 2025, NCL ICB published a notice to this effect on FTS.</w:t>
      </w:r>
    </w:p>
    <w:p w14:paraId="6FFFCB4E" w14:textId="5AE2F983" w:rsidR="001E12CA" w:rsidRPr="0036355C" w:rsidRDefault="001E12CA" w:rsidP="001E12CA">
      <w:pPr>
        <w:pStyle w:val="ListParagraph"/>
        <w:spacing w:line="276" w:lineRule="auto"/>
        <w:ind w:left="567" w:hanging="567"/>
      </w:pPr>
      <w:r w:rsidRPr="0036355C">
        <w:t xml:space="preserve">In March 2025, NCL ICB </w:t>
      </w:r>
      <w:r w:rsidRPr="003469A1">
        <w:t xml:space="preserve">started a new </w:t>
      </w:r>
      <w:r>
        <w:t xml:space="preserve">assessment </w:t>
      </w:r>
      <w:r w:rsidR="00927620">
        <w:t xml:space="preserve">(“the current provider selection process”) </w:t>
      </w:r>
      <w:r>
        <w:t>of Audiological Science’s performance (by way of its “direct award toolkit”). This resulted in a recommendation to award a new contract to Audiological Science,</w:t>
      </w:r>
      <w:r w:rsidRPr="005D2957">
        <w:t xml:space="preserve"> </w:t>
      </w:r>
      <w:r>
        <w:t xml:space="preserve">which </w:t>
      </w:r>
      <w:r w:rsidRPr="005D2957">
        <w:t>was</w:t>
      </w:r>
      <w:r>
        <w:t xml:space="preserve"> </w:t>
      </w:r>
      <w:r w:rsidRPr="005D2957">
        <w:t>approved</w:t>
      </w:r>
      <w:r w:rsidRPr="0036355C">
        <w:t xml:space="preserve"> by NCL ICB’s Chief Executive Officer and Chief Finance Officer</w:t>
      </w:r>
      <w:r>
        <w:t xml:space="preserve"> on 10 March 2025</w:t>
      </w:r>
      <w:r w:rsidRPr="0036355C">
        <w:t>.</w:t>
      </w:r>
    </w:p>
    <w:p w14:paraId="5648C86B" w14:textId="4088374F" w:rsidR="001E12CA" w:rsidRPr="00077C13" w:rsidRDefault="001E12CA" w:rsidP="001E12CA">
      <w:pPr>
        <w:pStyle w:val="ListParagraph"/>
        <w:spacing w:line="276" w:lineRule="auto"/>
        <w:ind w:left="567" w:hanging="567"/>
      </w:pPr>
      <w:r>
        <w:t>O</w:t>
      </w:r>
      <w:r w:rsidRPr="00077C13">
        <w:t xml:space="preserve">n 31 March 2025, NCL ICB published a </w:t>
      </w:r>
      <w:r>
        <w:t>n</w:t>
      </w:r>
      <w:r w:rsidRPr="00077C13">
        <w:t xml:space="preserve">otice announcing its intention to award a </w:t>
      </w:r>
      <w:r>
        <w:t>new contract for c</w:t>
      </w:r>
      <w:r w:rsidRPr="00077C13">
        <w:t xml:space="preserve">ommunity </w:t>
      </w:r>
      <w:r>
        <w:t>a</w:t>
      </w:r>
      <w:r w:rsidRPr="00077C13">
        <w:t xml:space="preserve">udiology </w:t>
      </w:r>
      <w:r>
        <w:t>services</w:t>
      </w:r>
      <w:r w:rsidRPr="00077C13">
        <w:t xml:space="preserve"> to Audiological Science</w:t>
      </w:r>
      <w:r>
        <w:t xml:space="preserve"> using Direct Award Process C. The notice stated that t</w:t>
      </w:r>
      <w:r w:rsidRPr="00077C13">
        <w:t xml:space="preserve">he contract, which was intended to </w:t>
      </w:r>
      <w:r w:rsidRPr="00077C13">
        <w:lastRenderedPageBreak/>
        <w:t xml:space="preserve">commence on 1 April 2025, would be for one year, with no option to extend, and </w:t>
      </w:r>
      <w:r>
        <w:t xml:space="preserve">had </w:t>
      </w:r>
      <w:r w:rsidRPr="00077C13">
        <w:t>an estimated total contract value of approximately £920k (excluding VAT).</w:t>
      </w:r>
    </w:p>
    <w:p w14:paraId="67E70B35" w14:textId="6E4E1497" w:rsidR="00696836" w:rsidRDefault="002901F2">
      <w:pPr>
        <w:pStyle w:val="ListParagraph"/>
        <w:spacing w:line="276" w:lineRule="auto"/>
        <w:ind w:left="567" w:hanging="567"/>
      </w:pPr>
      <w:r>
        <w:t>Prior to the end of the standstill period, Scrivens and Specsavers both made representations to NCL ICB about the current provider selection process, and both requested information from the ICB.</w:t>
      </w:r>
      <w:r w:rsidR="004C771A">
        <w:t xml:space="preserve"> On 8 July 2025, NCL ICB communicated its further decision to proceed with the contract award as originally intended.</w:t>
      </w:r>
      <w:r w:rsidR="00602D5E" w:rsidRPr="00602D5E">
        <w:t xml:space="preserve"> </w:t>
      </w:r>
      <w:r w:rsidR="00602D5E">
        <w:t xml:space="preserve">That same day </w:t>
      </w:r>
      <w:r w:rsidR="00602D5E" w:rsidRPr="000D16B0">
        <w:t xml:space="preserve">both Scrivens and Specsavers asked the Panel to advise on NCL ICB’s provider selection </w:t>
      </w:r>
      <w:r w:rsidR="00172B5C">
        <w:t>process</w:t>
      </w:r>
      <w:r w:rsidR="00602D5E">
        <w:t>.</w:t>
      </w:r>
    </w:p>
    <w:p w14:paraId="0C4ABD31" w14:textId="227A8859" w:rsidR="002E4BEC" w:rsidRDefault="00F24A74" w:rsidP="002E4BEC">
      <w:pPr>
        <w:pStyle w:val="ListParagraph"/>
        <w:spacing w:line="276" w:lineRule="auto"/>
        <w:ind w:left="567" w:hanging="567"/>
      </w:pPr>
      <w:r>
        <w:t>T</w:t>
      </w:r>
      <w:r w:rsidR="002E4BEC">
        <w:t>he Panel’s findings on the provider selection process carried out by NCL ICB for community audiology services in Barnet are as follows:</w:t>
      </w:r>
    </w:p>
    <w:p w14:paraId="2A48AA8A" w14:textId="5E56677A" w:rsidR="002E4BEC" w:rsidRDefault="002E4BEC" w:rsidP="002E4BEC">
      <w:pPr>
        <w:pStyle w:val="ListParagraph"/>
        <w:numPr>
          <w:ilvl w:val="0"/>
          <w:numId w:val="8"/>
        </w:numPr>
        <w:spacing w:line="276" w:lineRule="auto"/>
        <w:ind w:left="1077" w:hanging="357"/>
      </w:pPr>
      <w:r>
        <w:t>First, the Panel finds that NCL ICB, in concluding that condition (d) of PSR regulation 6(5) was satisfied, and that it was accordingly eligible to award a new contract to Audiological Science using Direct Award Process C, breached the PSR regulations. The Panel also finds that while NCL ICB was able to conclude that conditions (a) to (c) and (e) of PSR regulation 6(5) for the use of Direct Award Process C w</w:t>
      </w:r>
      <w:r w:rsidR="00A351EB">
        <w:t>ere</w:t>
      </w:r>
      <w:r>
        <w:t xml:space="preserve"> satisfied it did not produce any documentation to support this conclusion.</w:t>
      </w:r>
    </w:p>
    <w:p w14:paraId="40C32A47" w14:textId="77777777" w:rsidR="002E4BEC" w:rsidRDefault="002E4BEC" w:rsidP="002E4BEC">
      <w:pPr>
        <w:pStyle w:val="ListParagraph"/>
        <w:numPr>
          <w:ilvl w:val="0"/>
          <w:numId w:val="8"/>
        </w:numPr>
        <w:spacing w:line="276" w:lineRule="auto"/>
        <w:ind w:left="1077" w:hanging="357"/>
      </w:pPr>
      <w:r>
        <w:t xml:space="preserve">Second, </w:t>
      </w:r>
      <w:r w:rsidRPr="00A42763">
        <w:t>the Panel finds that NCL ICB</w:t>
      </w:r>
      <w:r>
        <w:t>, in documenting its assessment and decision to award a new contract to NCL ICB using Direct Award Process C,</w:t>
      </w:r>
      <w:r w:rsidRPr="00A42763">
        <w:t xml:space="preserve"> breached </w:t>
      </w:r>
      <w:r>
        <w:t xml:space="preserve">the PSR regulations, and in particular </w:t>
      </w:r>
      <w:r w:rsidRPr="00A42763">
        <w:t>its recordkeeping obligations under Regulation 24.</w:t>
      </w:r>
    </w:p>
    <w:p w14:paraId="1A39BDD6" w14:textId="48E91016" w:rsidR="002E4BEC" w:rsidRDefault="002E4BEC" w:rsidP="002E4BEC">
      <w:pPr>
        <w:pStyle w:val="ListParagraph"/>
        <w:numPr>
          <w:ilvl w:val="0"/>
          <w:numId w:val="8"/>
        </w:numPr>
        <w:spacing w:line="276" w:lineRule="auto"/>
        <w:ind w:left="1077" w:hanging="357"/>
      </w:pPr>
      <w:r>
        <w:t>Third, the Panel finds that NCL ICB, in responding to Scrivens’ and Specsavers’ information requests during the representations review process, breached the PSR regulations, and in particular Regulation 12(4) which requires commissioners to “provide promptly any information requested by an aggrieved provider” and “ensure each provide</w:t>
      </w:r>
      <w:r w:rsidR="00EA3213">
        <w:t>r</w:t>
      </w:r>
      <w:r>
        <w:t xml:space="preserve"> who made representations is afforded such further opportunity to explain or clarify the representations”.</w:t>
      </w:r>
    </w:p>
    <w:p w14:paraId="34347EA1" w14:textId="5C0EC465" w:rsidR="002E4BEC" w:rsidRDefault="002E4BEC" w:rsidP="002E4BEC">
      <w:pPr>
        <w:pStyle w:val="ListParagraph"/>
        <w:numPr>
          <w:ilvl w:val="0"/>
          <w:numId w:val="8"/>
        </w:numPr>
      </w:pPr>
      <w:r>
        <w:t>Finally, t</w:t>
      </w:r>
      <w:r w:rsidRPr="004A4625">
        <w:t xml:space="preserve">he Panel finds that NCL ICB, in supplying the Panel with amended decision-making records and </w:t>
      </w:r>
      <w:r w:rsidR="00B63AF9">
        <w:t xml:space="preserve">only </w:t>
      </w:r>
      <w:r w:rsidR="00E71F62">
        <w:t xml:space="preserve">much </w:t>
      </w:r>
      <w:r w:rsidR="00B63AF9">
        <w:t xml:space="preserve">later </w:t>
      </w:r>
      <w:r w:rsidR="00E71F62">
        <w:t>explaining</w:t>
      </w:r>
      <w:r w:rsidRPr="004A4625">
        <w:t xml:space="preserve"> the changes it had made, breached its obligation under the PSR regulations to act transparently.</w:t>
      </w:r>
    </w:p>
    <w:p w14:paraId="5CEAAFB1" w14:textId="77777777" w:rsidR="00444433" w:rsidRPr="00E179A5" w:rsidRDefault="00C52B3C" w:rsidP="002E4BEC">
      <w:pPr>
        <w:pStyle w:val="ListParagraph"/>
        <w:spacing w:line="276" w:lineRule="auto"/>
        <w:ind w:left="567" w:hanging="567"/>
        <w:contextualSpacing/>
      </w:pPr>
      <w:r w:rsidRPr="00E179A5">
        <w:t>Given these conclusions, three options are open to the Panel. The Panel may advise that:</w:t>
      </w:r>
    </w:p>
    <w:p w14:paraId="326304E6" w14:textId="77777777" w:rsidR="002E4BEC" w:rsidRPr="00E179A5" w:rsidRDefault="002E4BEC" w:rsidP="002E4BEC">
      <w:pPr>
        <w:pStyle w:val="ListParagraph"/>
        <w:numPr>
          <w:ilvl w:val="0"/>
          <w:numId w:val="9"/>
        </w:numPr>
        <w:ind w:left="1077" w:hanging="357"/>
        <w:contextualSpacing/>
      </w:pPr>
      <w:r>
        <w:t>t</w:t>
      </w:r>
      <w:r w:rsidRPr="00E179A5">
        <w:t>he breaches had no material effect on NCL ICB’s selection of a provider and it should proceed with awarding the contract as originally intended;</w:t>
      </w:r>
    </w:p>
    <w:p w14:paraId="1BBFBF1A" w14:textId="77777777" w:rsidR="002E4BEC" w:rsidRPr="00E179A5" w:rsidRDefault="002E4BEC" w:rsidP="002E4BEC">
      <w:pPr>
        <w:pStyle w:val="ListParagraph"/>
        <w:numPr>
          <w:ilvl w:val="0"/>
          <w:numId w:val="9"/>
        </w:numPr>
        <w:ind w:left="1077" w:hanging="357"/>
        <w:contextualSpacing/>
      </w:pPr>
      <w:r w:rsidRPr="008062EA">
        <w:t xml:space="preserve">NCL ICB </w:t>
      </w:r>
      <w:r w:rsidRPr="00E179A5">
        <w:t>should return to an earlier step in the provider selection process to rectify the issues identified by the Panel; or</w:t>
      </w:r>
    </w:p>
    <w:p w14:paraId="2613103B" w14:textId="77777777" w:rsidR="002E4BEC" w:rsidRPr="008062EA" w:rsidRDefault="002E4BEC" w:rsidP="002E4BEC">
      <w:pPr>
        <w:pStyle w:val="ListParagraph"/>
        <w:numPr>
          <w:ilvl w:val="0"/>
          <w:numId w:val="9"/>
        </w:numPr>
        <w:ind w:left="1077" w:hanging="357"/>
      </w:pPr>
      <w:r w:rsidRPr="008062EA">
        <w:t xml:space="preserve">NCL ICB </w:t>
      </w:r>
      <w:r w:rsidRPr="00E179A5">
        <w:t>should abandon the current provider selection process</w:t>
      </w:r>
      <w:r w:rsidRPr="008062EA">
        <w:t>.</w:t>
      </w:r>
    </w:p>
    <w:p w14:paraId="44625B5C" w14:textId="4AF7A74E" w:rsidR="002E4BEC" w:rsidRPr="004102AD" w:rsidRDefault="002E4BEC">
      <w:pPr>
        <w:pStyle w:val="ListParagraph"/>
        <w:spacing w:line="276" w:lineRule="auto"/>
        <w:ind w:left="567" w:hanging="567"/>
      </w:pPr>
      <w:r>
        <w:t xml:space="preserve">The Panel, on this occasion, does not intend to offer advice on next steps, notwithstanding its findings of multiple breaches of the PSR regulations by NCL ICB. </w:t>
      </w:r>
      <w:r w:rsidR="006A007E">
        <w:t>This is because</w:t>
      </w:r>
      <w:r w:rsidR="00C55DC6">
        <w:t xml:space="preserve"> </w:t>
      </w:r>
      <w:r>
        <w:t>NCL ICB has, in effect, already abandoned the current provider selection process (in that it no longer intends to award a new contract to Audiological Science using Direct Award Process C).</w:t>
      </w:r>
      <w:r w:rsidR="006A007E">
        <w:t xml:space="preserve"> Instead, NCL ICB has decided to extend Audiological Science’s contract by way of an “urgent modification” with a view to </w:t>
      </w:r>
      <w:r w:rsidR="006A007E">
        <w:lastRenderedPageBreak/>
        <w:t>awarding a new contract for community audiology services in Barnet, Camden and Enfield starting on 1 July 2026.</w:t>
      </w:r>
    </w:p>
    <w:p w14:paraId="0C57AD8B" w14:textId="77777777" w:rsidR="002E4BEC" w:rsidRDefault="002E4BEC" w:rsidP="002E4BEC">
      <w:pPr>
        <w:pStyle w:val="ListParagraph"/>
        <w:spacing w:after="120" w:line="276" w:lineRule="auto"/>
        <w:ind w:left="567" w:hanging="567"/>
      </w:pPr>
      <w:r>
        <w:t>The Panel notes, however, that this review has highlighted several important issues for commissioners when awarding new contracts using Direct Award Process C.</w:t>
      </w:r>
    </w:p>
    <w:p w14:paraId="1AA96E29" w14:textId="6E17E4B3" w:rsidR="002E4BEC" w:rsidRPr="004102AD" w:rsidRDefault="002E4BEC" w:rsidP="002E4BEC">
      <w:pPr>
        <w:pStyle w:val="ListParagraph"/>
        <w:numPr>
          <w:ilvl w:val="0"/>
          <w:numId w:val="26"/>
        </w:numPr>
        <w:spacing w:after="120" w:line="276" w:lineRule="auto"/>
      </w:pPr>
      <w:r>
        <w:t xml:space="preserve">First, where contracts are low value and/or short term and commissioners wish to carry out an assessment process that is accordingly proportionate, the resulting process must still be </w:t>
      </w:r>
      <w:r w:rsidR="002D4D17">
        <w:t xml:space="preserve">robust, </w:t>
      </w:r>
      <w:r>
        <w:t>coherent and comprehensible, both to those carrying out the process and to other interested stakeholders.</w:t>
      </w:r>
    </w:p>
    <w:p w14:paraId="70F3EB5D" w14:textId="77777777" w:rsidR="002E4BEC" w:rsidRDefault="002E4BEC" w:rsidP="002E4BEC">
      <w:pPr>
        <w:pStyle w:val="ListParagraph"/>
        <w:numPr>
          <w:ilvl w:val="0"/>
          <w:numId w:val="26"/>
        </w:numPr>
        <w:spacing w:after="120" w:line="276" w:lineRule="auto"/>
      </w:pPr>
      <w:r>
        <w:t>Second, the same standards for recordkeeping apply to the award of contracts under Direct Award Process C as apply to other provider selection processes under the PSR regulations (e.g. the competitive process).</w:t>
      </w:r>
    </w:p>
    <w:p w14:paraId="58995222" w14:textId="77777777" w:rsidR="002E4BEC" w:rsidRDefault="002E4BEC" w:rsidP="002E4BEC">
      <w:pPr>
        <w:pStyle w:val="ListParagraph"/>
        <w:numPr>
          <w:ilvl w:val="0"/>
          <w:numId w:val="26"/>
        </w:numPr>
        <w:spacing w:line="276" w:lineRule="auto"/>
      </w:pPr>
      <w:r>
        <w:t>Finally, commissioners must keep decision making records intact and separate from other documents supplied to the Panel (or other stakeholders) during any subsequent review process.</w:t>
      </w:r>
    </w:p>
    <w:p w14:paraId="13A88E58" w14:textId="7E99FBB6" w:rsidR="00C55DC6" w:rsidRDefault="00AE5674" w:rsidP="00C55DC6">
      <w:pPr>
        <w:pStyle w:val="ListParagraph"/>
        <w:spacing w:line="276" w:lineRule="auto"/>
        <w:ind w:left="567" w:hanging="567"/>
      </w:pPr>
      <w:r>
        <w:t xml:space="preserve">On this final point, </w:t>
      </w:r>
      <w:r w:rsidR="00EC29FF">
        <w:t>d</w:t>
      </w:r>
      <w:r w:rsidR="00C55DC6">
        <w:t>uring this review NCL ICB supplied multiple documents in response to requests from the Panel. This included several versions of: (i) the key document in which NCL ICB recorded its assessment of whether to award a new contract to Audiological Science using Direct Award Process C (the “direct award toolkit”); and (ii) NCL ICB’s “scoring methodology” which supported its evaluation of Audiological Science’s performance.</w:t>
      </w:r>
    </w:p>
    <w:p w14:paraId="446977F2" w14:textId="384FB6E5" w:rsidR="00C55DC6" w:rsidRDefault="00EC29FF" w:rsidP="00C55DC6">
      <w:pPr>
        <w:pStyle w:val="ListParagraph"/>
        <w:spacing w:line="276" w:lineRule="auto"/>
        <w:ind w:left="567" w:hanging="567"/>
      </w:pPr>
      <w:r>
        <w:t>T</w:t>
      </w:r>
      <w:r w:rsidR="00C55DC6">
        <w:t>he Panel learnt</w:t>
      </w:r>
      <w:r>
        <w:t>, later in its review,</w:t>
      </w:r>
      <w:r w:rsidR="00C55DC6">
        <w:t xml:space="preserve"> that some of these versions were created </w:t>
      </w:r>
      <w:r w:rsidR="0044310F" w:rsidRPr="0044310F">
        <w:t xml:space="preserve">after NCL ICB’s contract award decision, either </w:t>
      </w:r>
      <w:r w:rsidR="00C55DC6">
        <w:t xml:space="preserve">in anticipation of the Panel’s review, </w:t>
      </w:r>
      <w:r w:rsidR="0044310F" w:rsidRPr="0044310F">
        <w:t>or</w:t>
      </w:r>
      <w:r w:rsidR="00C55DC6">
        <w:t xml:space="preserve"> in </w:t>
      </w:r>
      <w:r w:rsidR="0044310F" w:rsidRPr="0044310F">
        <w:t>response</w:t>
      </w:r>
      <w:r w:rsidR="00C55DC6">
        <w:t xml:space="preserve"> to the Panel’s requests for information. This has had the unfortunate effect of extending the time required for the Panel’s review, given the need to understand the process by which these documents were created and when each version was created.</w:t>
      </w:r>
      <w:r w:rsidR="00C55DC6" w:rsidRPr="00C24B0E">
        <w:t xml:space="preserve"> </w:t>
      </w:r>
      <w:r w:rsidR="00C55DC6">
        <w:t>The Panel has made its assessment against the versions of NCL ICB’s documentation that it understands were in place at the time of the contract award decision.</w:t>
      </w:r>
    </w:p>
    <w:p w14:paraId="1D2B5EAD" w14:textId="5C4AF96D" w:rsidR="00C55DC6" w:rsidRDefault="00C55DC6" w:rsidP="00C55DC6">
      <w:pPr>
        <w:pStyle w:val="ListParagraph"/>
        <w:spacing w:line="276" w:lineRule="auto"/>
        <w:ind w:left="567" w:hanging="567"/>
      </w:pPr>
      <w:r>
        <w:t>When any procurement decision is review</w:t>
      </w:r>
      <w:r w:rsidR="005E7E8F">
        <w:t>ed</w:t>
      </w:r>
      <w:r>
        <w:t xml:space="preserve"> by the Panel, the Panel will ask the commissioner to explain its decision-making process. It is important that commissioners, in providing documents in response to the Panel’s requests, clearly identify those documents that </w:t>
      </w:r>
      <w:r w:rsidR="00220C67">
        <w:t>are</w:t>
      </w:r>
      <w:r>
        <w:t xml:space="preserve"> the decision-making record for the contract award decision, and supply these documents to the Panel in an unamended form. Where further documentation is supplied to the Panel by way of additional explanation of the decision-making process, this further should be kept separate from the documents that form the decision-making record. If this does not happen there is a significant </w:t>
      </w:r>
      <w:r w:rsidDel="002A2881">
        <w:t xml:space="preserve">risk of </w:t>
      </w:r>
      <w:r>
        <w:t>the Panel being misled and/or there being an extended review period while the Panel ensures it has a clear understanding of events.</w:t>
      </w:r>
    </w:p>
    <w:p w14:paraId="23DBCB92" w14:textId="77777777" w:rsidR="00C55DC6" w:rsidRDefault="00C55DC6" w:rsidP="00C55DC6">
      <w:pPr>
        <w:pStyle w:val="ListParagraph"/>
        <w:spacing w:line="276" w:lineRule="auto"/>
        <w:ind w:left="567" w:hanging="567"/>
      </w:pPr>
      <w:r>
        <w:t>The Panel also reminds commissioners of the importance of ensuring that their decision-making records are clear and complete, including the reasons for their decisions, so as to ensure compliance with the PSR regulations.</w:t>
      </w:r>
    </w:p>
    <w:p w14:paraId="7AA49AA2" w14:textId="7D97CA60" w:rsidR="00AF703F" w:rsidRDefault="009E2DF7" w:rsidP="0025106C">
      <w:pPr>
        <w:pStyle w:val="Heading1"/>
      </w:pPr>
      <w:bookmarkStart w:id="2" w:name="_Toc213258005"/>
      <w:r>
        <w:lastRenderedPageBreak/>
        <w:t>Introduction</w:t>
      </w:r>
      <w:bookmarkEnd w:id="2"/>
    </w:p>
    <w:p w14:paraId="2DDB60E3" w14:textId="0CC7ADDC" w:rsidR="004724B3" w:rsidRDefault="00C52B3C" w:rsidP="00EA6E97">
      <w:pPr>
        <w:pStyle w:val="ListParagraph"/>
        <w:spacing w:line="276" w:lineRule="auto"/>
        <w:ind w:left="567" w:hanging="567"/>
      </w:pPr>
      <w:r>
        <w:t xml:space="preserve">On </w:t>
      </w:r>
      <w:r w:rsidR="00E7785D">
        <w:t>8 July 2025</w:t>
      </w:r>
      <w:r w:rsidR="008F72BD">
        <w:t xml:space="preserve">, </w:t>
      </w:r>
      <w:r w:rsidR="00A51017" w:rsidRPr="00A51017">
        <w:t xml:space="preserve">the Panel received requests from </w:t>
      </w:r>
      <w:r w:rsidR="007871E8">
        <w:t>Scrivens Limited</w:t>
      </w:r>
      <w:r w:rsidR="00FB0884">
        <w:t xml:space="preserve"> (Scrivens)</w:t>
      </w:r>
      <w:r w:rsidR="008F72BD">
        <w:t xml:space="preserve"> </w:t>
      </w:r>
      <w:r w:rsidR="00A51017" w:rsidRPr="00A51017">
        <w:t xml:space="preserve">and Specsavers Optical Superstores Limited (Specsavers) to advise on the </w:t>
      </w:r>
      <w:r w:rsidR="008F72BD">
        <w:t xml:space="preserve">selection of a provider </w:t>
      </w:r>
      <w:r w:rsidR="0033618B">
        <w:t>by</w:t>
      </w:r>
      <w:r w:rsidR="00FB0884">
        <w:t xml:space="preserve"> NHS North Central London Integrated Care Board (NCL ICB)</w:t>
      </w:r>
      <w:r w:rsidR="0033618B">
        <w:t xml:space="preserve"> </w:t>
      </w:r>
      <w:r w:rsidR="008F72BD">
        <w:t>for</w:t>
      </w:r>
      <w:r w:rsidR="00700D4E">
        <w:t xml:space="preserve"> a Community Audiology </w:t>
      </w:r>
      <w:r w:rsidR="006B3E8E">
        <w:t>Service</w:t>
      </w:r>
      <w:r w:rsidR="008F72BD">
        <w:t xml:space="preserve"> </w:t>
      </w:r>
      <w:r w:rsidR="009861DA">
        <w:t xml:space="preserve">in </w:t>
      </w:r>
      <w:r w:rsidR="0011021A">
        <w:t xml:space="preserve">the London Borough of </w:t>
      </w:r>
      <w:r w:rsidR="008E5F65">
        <w:t>Barnet</w:t>
      </w:r>
      <w:r w:rsidR="008F72BD">
        <w:t>.</w:t>
      </w:r>
      <w:r w:rsidR="00F954AD">
        <w:rPr>
          <w:rStyle w:val="FootnoteReference"/>
        </w:rPr>
        <w:footnoteReference w:id="1"/>
      </w:r>
    </w:p>
    <w:p w14:paraId="149DD1AB" w14:textId="6E0269DF" w:rsidR="009B5729" w:rsidRDefault="008F72BD" w:rsidP="00EA6E97">
      <w:pPr>
        <w:pStyle w:val="ListParagraph"/>
        <w:spacing w:line="276" w:lineRule="auto"/>
        <w:ind w:left="567" w:hanging="567"/>
      </w:pPr>
      <w:r>
        <w:t>The Panel accepted</w:t>
      </w:r>
      <w:r w:rsidR="004D540B">
        <w:t xml:space="preserve"> both </w:t>
      </w:r>
      <w:r w:rsidR="00442A95">
        <w:t>requests on 11 July 2025</w:t>
      </w:r>
      <w:r w:rsidR="00812837">
        <w:t xml:space="preserve"> in accordance with its case acceptance criteria. These criteria set out both eligibility requirements and the </w:t>
      </w:r>
      <w:r w:rsidR="002B6260">
        <w:t>prioritisation</w:t>
      </w:r>
      <w:r w:rsidR="00812837">
        <w:t xml:space="preserve"> criteria </w:t>
      </w:r>
      <w:r w:rsidR="002B6260">
        <w:t>the Panel will apply when it is approaching full caseloa</w:t>
      </w:r>
      <w:r w:rsidR="002B6260" w:rsidRPr="00DB063B">
        <w:t>d capacity.</w:t>
      </w:r>
      <w:r w:rsidR="004724B3" w:rsidRPr="00DB063B">
        <w:rPr>
          <w:rStyle w:val="FootnoteReference"/>
        </w:rPr>
        <w:footnoteReference w:id="2"/>
      </w:r>
      <w:r w:rsidR="002B6260" w:rsidRPr="00DB063B">
        <w:t xml:space="preserve"> </w:t>
      </w:r>
      <w:r w:rsidR="0039541D" w:rsidRPr="00DB063B">
        <w:t>Both providers</w:t>
      </w:r>
      <w:r w:rsidR="00DB063B" w:rsidRPr="00DB063B">
        <w:t>’ requests</w:t>
      </w:r>
      <w:r w:rsidR="002B6260" w:rsidRPr="00DB063B">
        <w:t xml:space="preserve"> met the </w:t>
      </w:r>
      <w:r w:rsidR="00A115D7">
        <w:t xml:space="preserve">Panel’s </w:t>
      </w:r>
      <w:r w:rsidR="002B6260" w:rsidRPr="00DB063B">
        <w:t>eligibility requirements</w:t>
      </w:r>
      <w:r w:rsidR="00C9391B">
        <w:t>.</w:t>
      </w:r>
    </w:p>
    <w:p w14:paraId="011AAA99" w14:textId="1D4830E5" w:rsidR="003043A7" w:rsidRDefault="00C9391B" w:rsidP="00752FAD">
      <w:pPr>
        <w:pStyle w:val="ListParagraph"/>
        <w:spacing w:line="276" w:lineRule="auto"/>
        <w:ind w:left="567" w:hanging="567"/>
      </w:pPr>
      <w:r>
        <w:t xml:space="preserve">The Panel also gave careful consideration as to whether </w:t>
      </w:r>
      <w:r w:rsidR="00E8406E">
        <w:t>the providers’ requests should be refused on prioritisation grounds</w:t>
      </w:r>
      <w:r w:rsidR="00A115D7">
        <w:t xml:space="preserve">. </w:t>
      </w:r>
      <w:r w:rsidR="00E77FE2">
        <w:t>T</w:t>
      </w:r>
      <w:r w:rsidR="00910EED">
        <w:t xml:space="preserve">he </w:t>
      </w:r>
      <w:r w:rsidR="009C369D">
        <w:t>proposed</w:t>
      </w:r>
      <w:r w:rsidR="00910EED">
        <w:t xml:space="preserve"> </w:t>
      </w:r>
      <w:r w:rsidR="00E259EF">
        <w:t>contract for</w:t>
      </w:r>
      <w:r w:rsidR="00910EED">
        <w:t xml:space="preserve"> </w:t>
      </w:r>
      <w:r w:rsidR="001F137C">
        <w:t>community audiology services</w:t>
      </w:r>
      <w:r w:rsidR="00910EED">
        <w:t xml:space="preserve"> </w:t>
      </w:r>
      <w:r w:rsidR="001F137C">
        <w:t xml:space="preserve">in Barnet </w:t>
      </w:r>
      <w:r w:rsidR="00F05F0A">
        <w:t>w</w:t>
      </w:r>
      <w:r w:rsidR="00D156F5">
        <w:t>a</w:t>
      </w:r>
      <w:r w:rsidR="001B0213">
        <w:t>s</w:t>
      </w:r>
      <w:r w:rsidR="00D156F5">
        <w:t xml:space="preserve"> </w:t>
      </w:r>
      <w:r w:rsidR="0065502C">
        <w:t xml:space="preserve">to be awarded </w:t>
      </w:r>
      <w:r w:rsidR="00910EED">
        <w:t>for a single year</w:t>
      </w:r>
      <w:r w:rsidR="006E1E2E">
        <w:t xml:space="preserve">, </w:t>
      </w:r>
      <w:r w:rsidR="001910D2">
        <w:t xml:space="preserve">with </w:t>
      </w:r>
      <w:r w:rsidR="00E411DC">
        <w:t xml:space="preserve">NCL ICB </w:t>
      </w:r>
      <w:r w:rsidR="00F370A3">
        <w:t>signall</w:t>
      </w:r>
      <w:r w:rsidR="001910D2">
        <w:t>ing</w:t>
      </w:r>
      <w:r w:rsidR="0039457C">
        <w:t xml:space="preserve"> </w:t>
      </w:r>
      <w:r w:rsidR="00F370A3">
        <w:t>it</w:t>
      </w:r>
      <w:r w:rsidR="002670E6">
        <w:t xml:space="preserve">s intention </w:t>
      </w:r>
      <w:r w:rsidR="00F370A3">
        <w:t xml:space="preserve">to </w:t>
      </w:r>
      <w:r w:rsidR="0054426C">
        <w:t>undertake</w:t>
      </w:r>
      <w:r w:rsidR="00F05972">
        <w:t xml:space="preserve"> a wider </w:t>
      </w:r>
      <w:r w:rsidR="0038279A">
        <w:t>re-procure</w:t>
      </w:r>
      <w:r w:rsidR="00F05972">
        <w:t>ment of</w:t>
      </w:r>
      <w:r w:rsidR="0038279A">
        <w:t xml:space="preserve"> community audiology services</w:t>
      </w:r>
      <w:r w:rsidR="00E7309D">
        <w:t xml:space="preserve"> </w:t>
      </w:r>
      <w:r w:rsidR="004C2000">
        <w:t>across</w:t>
      </w:r>
      <w:r w:rsidR="00E7309D">
        <w:t xml:space="preserve"> the ICB</w:t>
      </w:r>
      <w:r w:rsidR="0038279A">
        <w:t xml:space="preserve"> </w:t>
      </w:r>
      <w:r w:rsidR="004C2000">
        <w:t>in</w:t>
      </w:r>
      <w:r w:rsidR="009C5EC2">
        <w:t xml:space="preserve"> that</w:t>
      </w:r>
      <w:r w:rsidR="00036F04">
        <w:t xml:space="preserve"> year</w:t>
      </w:r>
      <w:r w:rsidR="00602DD9">
        <w:t xml:space="preserve"> (“the wider procurement”)</w:t>
      </w:r>
      <w:r w:rsidR="004C2000">
        <w:t xml:space="preserve">. </w:t>
      </w:r>
      <w:r w:rsidR="008D5F4F">
        <w:t>N</w:t>
      </w:r>
      <w:r w:rsidR="006B3EFB">
        <w:t xml:space="preserve">ew contracts </w:t>
      </w:r>
      <w:r w:rsidR="00E94982">
        <w:t xml:space="preserve">under the wider procurement </w:t>
      </w:r>
      <w:r w:rsidR="008D5F4F">
        <w:t>were</w:t>
      </w:r>
      <w:r w:rsidR="00E94982">
        <w:t>, at the time,</w:t>
      </w:r>
      <w:r w:rsidR="008D5F4F">
        <w:t xml:space="preserve"> </w:t>
      </w:r>
      <w:r w:rsidR="00C96E04">
        <w:t xml:space="preserve">expected to </w:t>
      </w:r>
      <w:r w:rsidR="006B3EFB">
        <w:t>commenc</w:t>
      </w:r>
      <w:r w:rsidR="00C96E04">
        <w:t>e</w:t>
      </w:r>
      <w:r w:rsidR="006B3EFB">
        <w:t xml:space="preserve"> in April 2026</w:t>
      </w:r>
      <w:r w:rsidR="00A60E52">
        <w:t xml:space="preserve">. </w:t>
      </w:r>
      <w:r w:rsidR="00C96E04">
        <w:t>This mean</w:t>
      </w:r>
      <w:r w:rsidR="00602DD9">
        <w:t>t</w:t>
      </w:r>
      <w:r w:rsidR="00C96E04">
        <w:t xml:space="preserve"> that </w:t>
      </w:r>
      <w:r w:rsidR="00C20865">
        <w:t xml:space="preserve">any advice from the Panel about the current procurement </w:t>
      </w:r>
      <w:r w:rsidR="000838A8">
        <w:t xml:space="preserve">could be rendered obsolete given the </w:t>
      </w:r>
      <w:r w:rsidR="00991BD8">
        <w:t>planned</w:t>
      </w:r>
      <w:r w:rsidR="000838A8">
        <w:t xml:space="preserve"> implementation of the wider procurement</w:t>
      </w:r>
      <w:r w:rsidR="00E62E76">
        <w:t>.</w:t>
      </w:r>
    </w:p>
    <w:p w14:paraId="7CC0C637" w14:textId="758875CA" w:rsidR="008C2DB7" w:rsidRDefault="002B56B7" w:rsidP="00EA6E97">
      <w:pPr>
        <w:pStyle w:val="ListParagraph"/>
        <w:spacing w:after="120" w:line="276" w:lineRule="auto"/>
        <w:ind w:left="567" w:hanging="567"/>
        <w:contextualSpacing/>
      </w:pPr>
      <w:r>
        <w:t xml:space="preserve">The </w:t>
      </w:r>
      <w:r w:rsidR="006A2208">
        <w:t xml:space="preserve">Panel, however, </w:t>
      </w:r>
      <w:r w:rsidR="00613115">
        <w:t>concluded</w:t>
      </w:r>
      <w:r w:rsidR="006A2208">
        <w:t xml:space="preserve"> that</w:t>
      </w:r>
      <w:r w:rsidR="00613115">
        <w:t xml:space="preserve"> there was merit in </w:t>
      </w:r>
      <w:r w:rsidR="002464F6">
        <w:t>reviewing the issues raised</w:t>
      </w:r>
      <w:r w:rsidR="007D0994">
        <w:t xml:space="preserve"> by </w:t>
      </w:r>
      <w:r w:rsidR="00991BD8">
        <w:t>Scrivens and Specsavers</w:t>
      </w:r>
      <w:r w:rsidR="001830F7">
        <w:t xml:space="preserve">. This was </w:t>
      </w:r>
      <w:r w:rsidR="00A60E52">
        <w:t xml:space="preserve">for </w:t>
      </w:r>
      <w:r w:rsidR="00012210">
        <w:t>three</w:t>
      </w:r>
      <w:r w:rsidR="00A60E52">
        <w:t xml:space="preserve"> reasons</w:t>
      </w:r>
      <w:r w:rsidR="008927CB">
        <w:t>:</w:t>
      </w:r>
    </w:p>
    <w:p w14:paraId="09602577" w14:textId="128E7C3B" w:rsidR="008C2DB7" w:rsidRDefault="008927CB" w:rsidP="002F1BBB">
      <w:pPr>
        <w:pStyle w:val="ListParagraph"/>
        <w:numPr>
          <w:ilvl w:val="0"/>
          <w:numId w:val="4"/>
        </w:numPr>
        <w:spacing w:after="120" w:line="276" w:lineRule="auto"/>
        <w:ind w:left="1077" w:hanging="357"/>
        <w:contextualSpacing/>
      </w:pPr>
      <w:r>
        <w:t>f</w:t>
      </w:r>
      <w:r w:rsidR="00012210">
        <w:t xml:space="preserve">irst, </w:t>
      </w:r>
      <w:r w:rsidR="00082D11">
        <w:t xml:space="preserve">NCL ICB’s plans </w:t>
      </w:r>
      <w:r w:rsidR="008E652E">
        <w:t xml:space="preserve">for the wider procurement </w:t>
      </w:r>
      <w:r w:rsidR="00B752E4">
        <w:t xml:space="preserve">could </w:t>
      </w:r>
      <w:r w:rsidR="00082D11">
        <w:t>change</w:t>
      </w:r>
      <w:r w:rsidR="008836A2">
        <w:t xml:space="preserve">, </w:t>
      </w:r>
      <w:r w:rsidR="008E652E">
        <w:t>allowing implementation of</w:t>
      </w:r>
      <w:r w:rsidR="008836A2">
        <w:t xml:space="preserve"> the Panel’s advice </w:t>
      </w:r>
      <w:r w:rsidR="006B401D">
        <w:t xml:space="preserve">in relation to the </w:t>
      </w:r>
      <w:r w:rsidR="008E652E">
        <w:t>current procurement</w:t>
      </w:r>
      <w:r>
        <w:t>;</w:t>
      </w:r>
    </w:p>
    <w:p w14:paraId="1A6C61EF" w14:textId="7F409E5C" w:rsidR="008C2DB7" w:rsidRDefault="008927CB" w:rsidP="002F1BBB">
      <w:pPr>
        <w:pStyle w:val="ListParagraph"/>
        <w:numPr>
          <w:ilvl w:val="0"/>
          <w:numId w:val="4"/>
        </w:numPr>
        <w:spacing w:after="120" w:line="276" w:lineRule="auto"/>
        <w:ind w:left="1077" w:hanging="357"/>
        <w:contextualSpacing/>
      </w:pPr>
      <w:r>
        <w:t>s</w:t>
      </w:r>
      <w:r w:rsidR="001D6458">
        <w:t>econd, the Panel’s advice might</w:t>
      </w:r>
      <w:r w:rsidR="009978A9">
        <w:t xml:space="preserve"> </w:t>
      </w:r>
      <w:r w:rsidR="008E61C5">
        <w:t xml:space="preserve">be relevant to NCL ICB’s </w:t>
      </w:r>
      <w:r w:rsidR="009978A9">
        <w:t>wide</w:t>
      </w:r>
      <w:r w:rsidR="00A72A39">
        <w:t>r</w:t>
      </w:r>
      <w:r w:rsidR="009978A9">
        <w:t xml:space="preserve"> </w:t>
      </w:r>
      <w:r w:rsidR="000B50AD">
        <w:t>procurement</w:t>
      </w:r>
      <w:r>
        <w:t>; and</w:t>
      </w:r>
    </w:p>
    <w:p w14:paraId="267D1CE4" w14:textId="702A36F9" w:rsidR="008C2DB7" w:rsidRDefault="008927CB" w:rsidP="00005D99">
      <w:pPr>
        <w:pStyle w:val="ListParagraph"/>
        <w:numPr>
          <w:ilvl w:val="0"/>
          <w:numId w:val="4"/>
        </w:numPr>
        <w:spacing w:line="276" w:lineRule="auto"/>
        <w:ind w:left="1077" w:hanging="357"/>
      </w:pPr>
      <w:r>
        <w:t>f</w:t>
      </w:r>
      <w:r w:rsidR="001D6458">
        <w:t>inally</w:t>
      </w:r>
      <w:r w:rsidR="003468A6">
        <w:t xml:space="preserve">, </w:t>
      </w:r>
      <w:r w:rsidR="001D6458">
        <w:t>the Panel</w:t>
      </w:r>
      <w:r w:rsidR="005C2816">
        <w:t xml:space="preserve">’s advice could </w:t>
      </w:r>
      <w:r w:rsidR="00A65932">
        <w:t>assist</w:t>
      </w:r>
      <w:r w:rsidR="005C2816">
        <w:t xml:space="preserve"> other</w:t>
      </w:r>
      <w:r w:rsidR="00A65932">
        <w:t xml:space="preserve"> commissioners in complying with the PSR regulations</w:t>
      </w:r>
      <w:r w:rsidR="00082223">
        <w:t>.</w:t>
      </w:r>
    </w:p>
    <w:p w14:paraId="4FF9EE89" w14:textId="7C2DB9F0" w:rsidR="005C2C79" w:rsidRDefault="00984978" w:rsidP="00EA6E97">
      <w:pPr>
        <w:pStyle w:val="ListParagraph"/>
        <w:spacing w:line="276" w:lineRule="auto"/>
        <w:ind w:left="567" w:hanging="567"/>
      </w:pPr>
      <w:r>
        <w:t>As a result, the providers’ requests for the Panel’s advice were not refused on prioritisation grounds.</w:t>
      </w:r>
    </w:p>
    <w:p w14:paraId="6B1A486F" w14:textId="62914556" w:rsidR="002B6260" w:rsidRDefault="00716EEB" w:rsidP="00EA6E97">
      <w:pPr>
        <w:pStyle w:val="ListParagraph"/>
        <w:spacing w:line="276" w:lineRule="auto"/>
        <w:ind w:left="567" w:hanging="567"/>
        <w:contextualSpacing/>
      </w:pPr>
      <w:r>
        <w:t>The Panel’s Chair appointed three members to a Case Panel</w:t>
      </w:r>
      <w:r w:rsidR="007F7092">
        <w:t xml:space="preserve"> for this review</w:t>
      </w:r>
      <w:r w:rsidR="00F76DA5">
        <w:t>, namely</w:t>
      </w:r>
      <w:r w:rsidR="007F7092">
        <w:t>:</w:t>
      </w:r>
    </w:p>
    <w:p w14:paraId="3C0A0165" w14:textId="4CC580DF" w:rsidR="007F7092" w:rsidRDefault="007F7092" w:rsidP="002F1BBB">
      <w:pPr>
        <w:pStyle w:val="ListParagraph"/>
        <w:numPr>
          <w:ilvl w:val="0"/>
          <w:numId w:val="4"/>
        </w:numPr>
        <w:spacing w:line="276" w:lineRule="auto"/>
        <w:ind w:left="1077" w:hanging="357"/>
        <w:contextualSpacing/>
      </w:pPr>
      <w:r>
        <w:t>Andrew Taylor, Panel Chair;</w:t>
      </w:r>
    </w:p>
    <w:p w14:paraId="2AF7F4B8" w14:textId="4EF11F83" w:rsidR="00955666" w:rsidRDefault="00B1442A" w:rsidP="002F1BBB">
      <w:pPr>
        <w:pStyle w:val="ListParagraph"/>
        <w:numPr>
          <w:ilvl w:val="0"/>
          <w:numId w:val="4"/>
        </w:numPr>
        <w:spacing w:line="276" w:lineRule="auto"/>
        <w:ind w:left="1077" w:hanging="357"/>
        <w:contextualSpacing/>
      </w:pPr>
      <w:r>
        <w:t>Carole Begent</w:t>
      </w:r>
      <w:r w:rsidR="00955666">
        <w:t>, Case Panel Member; and</w:t>
      </w:r>
    </w:p>
    <w:p w14:paraId="16B21427" w14:textId="7409606D" w:rsidR="00955666" w:rsidRDefault="00B1442A" w:rsidP="002F1BBB">
      <w:pPr>
        <w:pStyle w:val="ListParagraph"/>
        <w:numPr>
          <w:ilvl w:val="0"/>
          <w:numId w:val="4"/>
        </w:numPr>
        <w:spacing w:line="276" w:lineRule="auto"/>
        <w:ind w:left="1077" w:hanging="357"/>
      </w:pPr>
      <w:r>
        <w:t>Sally-Ann Collier</w:t>
      </w:r>
      <w:r w:rsidR="00955666">
        <w:t>, Case Panel Member.</w:t>
      </w:r>
      <w:r w:rsidR="004A0C4C">
        <w:rPr>
          <w:rStyle w:val="FootnoteReference"/>
        </w:rPr>
        <w:footnoteReference w:id="3"/>
      </w:r>
    </w:p>
    <w:p w14:paraId="6DBF7A0F" w14:textId="01431D2F" w:rsidR="00CD4CF5" w:rsidRDefault="00955666" w:rsidP="00EA6E97">
      <w:pPr>
        <w:pStyle w:val="ListParagraph"/>
        <w:spacing w:line="276" w:lineRule="auto"/>
        <w:ind w:left="567" w:hanging="567"/>
      </w:pPr>
      <w:r>
        <w:t>The Case Panel’s review has been carried out in accordance with the Panel’s Standard Operating Procedures (“procedures”)</w:t>
      </w:r>
      <w:r w:rsidR="00444D28">
        <w:t>.</w:t>
      </w:r>
      <w:r w:rsidR="00CD4CF5">
        <w:rPr>
          <w:rStyle w:val="FootnoteReference"/>
        </w:rPr>
        <w:footnoteReference w:id="4"/>
      </w:r>
    </w:p>
    <w:p w14:paraId="26F6E11E" w14:textId="025F53C9" w:rsidR="007F7092" w:rsidRDefault="00444D28" w:rsidP="00EA6E97">
      <w:pPr>
        <w:pStyle w:val="ListParagraph"/>
        <w:spacing w:after="0" w:line="276" w:lineRule="auto"/>
        <w:ind w:left="567" w:hanging="567"/>
      </w:pPr>
      <w:r>
        <w:t xml:space="preserve">This report provides the Panel’s assessment and advice to </w:t>
      </w:r>
      <w:r w:rsidR="00E11D50">
        <w:t xml:space="preserve">NCL ICB </w:t>
      </w:r>
      <w:r>
        <w:t>and is set out as follows:</w:t>
      </w:r>
    </w:p>
    <w:p w14:paraId="36D37C21" w14:textId="66780FE5" w:rsidR="0092692C" w:rsidRPr="00802591" w:rsidRDefault="0092692C" w:rsidP="002F1BBB">
      <w:pPr>
        <w:pStyle w:val="ListParagraph"/>
        <w:numPr>
          <w:ilvl w:val="0"/>
          <w:numId w:val="5"/>
        </w:numPr>
        <w:spacing w:line="276" w:lineRule="auto"/>
        <w:ind w:left="1077" w:hanging="357"/>
        <w:contextualSpacing/>
      </w:pPr>
      <w:r w:rsidRPr="00802591">
        <w:t>Section 3 briefly describes the role of the Panel;</w:t>
      </w:r>
    </w:p>
    <w:p w14:paraId="497E0A4E" w14:textId="5E457973" w:rsidR="0092692C" w:rsidRPr="00802591" w:rsidRDefault="0092692C" w:rsidP="002F1BBB">
      <w:pPr>
        <w:pStyle w:val="ListParagraph"/>
        <w:numPr>
          <w:ilvl w:val="0"/>
          <w:numId w:val="5"/>
        </w:numPr>
        <w:spacing w:line="276" w:lineRule="auto"/>
        <w:ind w:left="1077" w:hanging="357"/>
        <w:contextualSpacing/>
      </w:pPr>
      <w:r w:rsidRPr="00802591">
        <w:lastRenderedPageBreak/>
        <w:t xml:space="preserve">Section 4 sets out the background to the Panel’s review, including the events leading up to, and including, the </w:t>
      </w:r>
      <w:r w:rsidR="00C86A76" w:rsidRPr="00802591">
        <w:t>provider selection process</w:t>
      </w:r>
      <w:r w:rsidR="00C94378" w:rsidRPr="00802591">
        <w:t>;</w:t>
      </w:r>
    </w:p>
    <w:p w14:paraId="08A32742" w14:textId="788A1366" w:rsidR="00C94378" w:rsidRPr="00802591" w:rsidRDefault="00C94378" w:rsidP="002F1BBB">
      <w:pPr>
        <w:pStyle w:val="ListParagraph"/>
        <w:numPr>
          <w:ilvl w:val="0"/>
          <w:numId w:val="5"/>
        </w:numPr>
        <w:spacing w:line="276" w:lineRule="auto"/>
        <w:ind w:left="1077" w:hanging="357"/>
        <w:contextualSpacing/>
      </w:pPr>
      <w:r w:rsidRPr="00802591">
        <w:t>Section 5 sets out the concerns raised by</w:t>
      </w:r>
      <w:r w:rsidR="00C86A76" w:rsidRPr="00802591">
        <w:t xml:space="preserve"> Scrivens</w:t>
      </w:r>
      <w:r w:rsidR="00802591" w:rsidRPr="00802591">
        <w:t xml:space="preserve"> and Specsavers</w:t>
      </w:r>
      <w:r w:rsidRPr="00802591">
        <w:t>;</w:t>
      </w:r>
    </w:p>
    <w:p w14:paraId="224CF706" w14:textId="30B8FDD8" w:rsidR="00C94378" w:rsidRPr="00802591" w:rsidRDefault="00C94378" w:rsidP="002F1BBB">
      <w:pPr>
        <w:pStyle w:val="ListParagraph"/>
        <w:numPr>
          <w:ilvl w:val="0"/>
          <w:numId w:val="5"/>
        </w:numPr>
        <w:spacing w:line="276" w:lineRule="auto"/>
        <w:ind w:left="1077" w:hanging="357"/>
        <w:contextualSpacing/>
      </w:pPr>
      <w:r w:rsidRPr="00802591">
        <w:t xml:space="preserve">Section 6 </w:t>
      </w:r>
      <w:r w:rsidR="00C86A76" w:rsidRPr="00802591">
        <w:t xml:space="preserve">identifies the provisions of the PSR regulations relevant to Scrivens’ </w:t>
      </w:r>
      <w:r w:rsidR="00802591" w:rsidRPr="00802591">
        <w:t xml:space="preserve">and Specsavers’ </w:t>
      </w:r>
      <w:r w:rsidR="00C86A76" w:rsidRPr="00802591">
        <w:t>representations</w:t>
      </w:r>
      <w:r w:rsidRPr="00802591">
        <w:t>;</w:t>
      </w:r>
    </w:p>
    <w:p w14:paraId="441BE4DC" w14:textId="1DC3DD6C" w:rsidR="00C94378" w:rsidRPr="00802591" w:rsidRDefault="00C94378" w:rsidP="002F1BBB">
      <w:pPr>
        <w:pStyle w:val="ListParagraph"/>
        <w:numPr>
          <w:ilvl w:val="0"/>
          <w:numId w:val="5"/>
        </w:numPr>
        <w:spacing w:line="276" w:lineRule="auto"/>
        <w:ind w:left="1077" w:hanging="357"/>
        <w:contextualSpacing/>
      </w:pPr>
      <w:r w:rsidRPr="00802591">
        <w:t>Sections 7 sets out the</w:t>
      </w:r>
      <w:r w:rsidR="00DC2F36" w:rsidRPr="00802591">
        <w:t xml:space="preserve"> Panel’s assessment of the issues raised by Scrivens</w:t>
      </w:r>
      <w:r w:rsidR="00802591" w:rsidRPr="00802591">
        <w:t xml:space="preserve"> and Specsavers</w:t>
      </w:r>
      <w:r w:rsidRPr="00802591">
        <w:t xml:space="preserve">; </w:t>
      </w:r>
      <w:r w:rsidR="000E6B0A">
        <w:t>and</w:t>
      </w:r>
    </w:p>
    <w:p w14:paraId="0F291F4A" w14:textId="3C6C79EA" w:rsidR="00C94378" w:rsidRPr="00802591" w:rsidRDefault="5B47A8EA" w:rsidP="00F94A2B">
      <w:pPr>
        <w:pStyle w:val="ListParagraph"/>
        <w:numPr>
          <w:ilvl w:val="0"/>
          <w:numId w:val="5"/>
        </w:numPr>
        <w:spacing w:line="276" w:lineRule="auto"/>
        <w:ind w:left="1077" w:hanging="357"/>
      </w:pPr>
      <w:r w:rsidRPr="00802591">
        <w:t xml:space="preserve">Section </w:t>
      </w:r>
      <w:r w:rsidR="3E9FC341">
        <w:t>8</w:t>
      </w:r>
      <w:r w:rsidRPr="00802591">
        <w:t xml:space="preserve"> sets out the Panel’s advice to </w:t>
      </w:r>
      <w:r w:rsidR="1F09B63A" w:rsidRPr="00802591">
        <w:t>NCL ICB.</w:t>
      </w:r>
      <w:r w:rsidR="00A47C13" w:rsidRPr="00F94A2B">
        <w:rPr>
          <w:vertAlign w:val="superscript"/>
        </w:rPr>
        <w:footnoteReference w:id="5"/>
      </w:r>
    </w:p>
    <w:p w14:paraId="099C60BE" w14:textId="3C7F57AE" w:rsidR="005B534A" w:rsidRDefault="00E07B58" w:rsidP="00F94A2B">
      <w:pPr>
        <w:pStyle w:val="ListParagraph"/>
        <w:spacing w:line="276" w:lineRule="auto"/>
        <w:ind w:left="567" w:hanging="567"/>
      </w:pPr>
      <w:bookmarkStart w:id="3" w:name="_Ref210386151"/>
      <w:r>
        <w:t xml:space="preserve">During </w:t>
      </w:r>
      <w:r w:rsidR="1445ADDA">
        <w:t xml:space="preserve">this review, </w:t>
      </w:r>
      <w:r>
        <w:t xml:space="preserve">NCL ICB </w:t>
      </w:r>
      <w:r w:rsidR="00671622">
        <w:t>supplied</w:t>
      </w:r>
      <w:r>
        <w:t xml:space="preserve"> </w:t>
      </w:r>
      <w:r w:rsidR="009A57A7">
        <w:t>multiple</w:t>
      </w:r>
      <w:r w:rsidR="00AD7B9C">
        <w:t xml:space="preserve"> </w:t>
      </w:r>
      <w:r w:rsidR="5B467092">
        <w:t>document</w:t>
      </w:r>
      <w:r w:rsidR="00AD7B9C">
        <w:t xml:space="preserve">s </w:t>
      </w:r>
      <w:r w:rsidR="270F3966">
        <w:t xml:space="preserve">in response to requests </w:t>
      </w:r>
      <w:r w:rsidR="00AD7B9C">
        <w:t xml:space="preserve">from the Panel. This </w:t>
      </w:r>
      <w:r w:rsidR="5B467092">
        <w:t>include</w:t>
      </w:r>
      <w:r w:rsidR="00FD6424">
        <w:t>d</w:t>
      </w:r>
      <w:r w:rsidR="5B467092">
        <w:t xml:space="preserve"> </w:t>
      </w:r>
      <w:r w:rsidR="004A0827">
        <w:t xml:space="preserve">several </w:t>
      </w:r>
      <w:r w:rsidR="5B467092">
        <w:t>versions of</w:t>
      </w:r>
      <w:r w:rsidR="00BC5062">
        <w:t>: (i)</w:t>
      </w:r>
      <w:r w:rsidR="5B467092">
        <w:t xml:space="preserve"> </w:t>
      </w:r>
      <w:r w:rsidR="002F6382">
        <w:t xml:space="preserve">the </w:t>
      </w:r>
      <w:r w:rsidR="36425EE7">
        <w:t xml:space="preserve">key document in which </w:t>
      </w:r>
      <w:r w:rsidR="003E5128">
        <w:t xml:space="preserve">NCL </w:t>
      </w:r>
      <w:r w:rsidR="36425EE7">
        <w:t>ICB recorded its</w:t>
      </w:r>
      <w:r w:rsidR="52694BD5">
        <w:t xml:space="preserve"> </w:t>
      </w:r>
      <w:r w:rsidR="36425EE7">
        <w:t xml:space="preserve">assessment of </w:t>
      </w:r>
      <w:r w:rsidR="00C6740C">
        <w:t xml:space="preserve">whether to award a new contract to </w:t>
      </w:r>
      <w:r w:rsidR="36425EE7">
        <w:t>Audiolog</w:t>
      </w:r>
      <w:r w:rsidR="00C6740C">
        <w:t>ical Science using Direct Award Process C</w:t>
      </w:r>
      <w:r w:rsidR="003E5128">
        <w:t xml:space="preserve"> (the “direct award toolkit”)</w:t>
      </w:r>
      <w:r w:rsidR="00BC5062">
        <w:t>;</w:t>
      </w:r>
      <w:r w:rsidR="00E31EFC">
        <w:t xml:space="preserve"> and </w:t>
      </w:r>
      <w:r w:rsidR="00BC5062">
        <w:t>(ii)</w:t>
      </w:r>
      <w:r w:rsidR="00C644E8">
        <w:t> </w:t>
      </w:r>
      <w:r w:rsidR="00BC5062">
        <w:t xml:space="preserve">NCL ICB’s </w:t>
      </w:r>
      <w:r w:rsidR="00E31EFC">
        <w:t>“scoring methodology”</w:t>
      </w:r>
      <w:r w:rsidR="003A043A">
        <w:t xml:space="preserve"> </w:t>
      </w:r>
      <w:r w:rsidR="00653B88">
        <w:t>which</w:t>
      </w:r>
      <w:r w:rsidR="008E768F">
        <w:t xml:space="preserve"> supported</w:t>
      </w:r>
      <w:r w:rsidR="00627DA5">
        <w:t xml:space="preserve"> </w:t>
      </w:r>
      <w:r w:rsidR="005B534A">
        <w:t xml:space="preserve">its </w:t>
      </w:r>
      <w:r w:rsidR="00627DA5">
        <w:t>evaluation</w:t>
      </w:r>
      <w:r w:rsidR="00AC5B07">
        <w:t xml:space="preserve"> </w:t>
      </w:r>
      <w:r w:rsidR="007D55F7">
        <w:t>of Audiological Science’s performance</w:t>
      </w:r>
      <w:r w:rsidR="36425EE7">
        <w:t>.</w:t>
      </w:r>
    </w:p>
    <w:p w14:paraId="2C586FD5" w14:textId="66D13F87" w:rsidR="00FB0684" w:rsidRDefault="00C2647D" w:rsidP="00F94A2B">
      <w:pPr>
        <w:pStyle w:val="ListParagraph"/>
        <w:spacing w:line="276" w:lineRule="auto"/>
        <w:ind w:left="567" w:hanging="567"/>
      </w:pPr>
      <w:r>
        <w:t xml:space="preserve">The Panel </w:t>
      </w:r>
      <w:r w:rsidR="002B4B55" w:rsidRPr="0044310F">
        <w:t xml:space="preserve">learnt, later in its review, </w:t>
      </w:r>
      <w:r>
        <w:t>that some of these versions were</w:t>
      </w:r>
      <w:r w:rsidR="706830A3">
        <w:t xml:space="preserve"> </w:t>
      </w:r>
      <w:r w:rsidR="004D21DB">
        <w:t xml:space="preserve">created </w:t>
      </w:r>
      <w:r w:rsidR="002B4B55" w:rsidRPr="0044310F">
        <w:t xml:space="preserve">after NCL ICB’s contract award decision, either </w:t>
      </w:r>
      <w:r w:rsidR="00C6740C">
        <w:t>in</w:t>
      </w:r>
      <w:r w:rsidR="54D25392">
        <w:t xml:space="preserve"> antici</w:t>
      </w:r>
      <w:r w:rsidR="00C6740C">
        <w:t>p</w:t>
      </w:r>
      <w:r w:rsidR="54D25392">
        <w:t xml:space="preserve">ation of the </w:t>
      </w:r>
      <w:r w:rsidR="004D21DB">
        <w:t xml:space="preserve">Panel’s </w:t>
      </w:r>
      <w:r w:rsidR="54D25392">
        <w:t>review</w:t>
      </w:r>
      <w:r w:rsidR="00C6740C">
        <w:t xml:space="preserve">, </w:t>
      </w:r>
      <w:r w:rsidR="002B4B55" w:rsidRPr="0044310F">
        <w:t>or in response</w:t>
      </w:r>
      <w:r w:rsidR="00C6740C">
        <w:t xml:space="preserve"> to the Panel’s requests for information</w:t>
      </w:r>
      <w:r w:rsidR="54D25392">
        <w:t xml:space="preserve">. </w:t>
      </w:r>
      <w:r w:rsidR="4DB10AB4">
        <w:t xml:space="preserve">This has </w:t>
      </w:r>
      <w:r w:rsidR="008311B1">
        <w:t xml:space="preserve">had the unfortunate effect of </w:t>
      </w:r>
      <w:r w:rsidR="00E943E8">
        <w:t xml:space="preserve">extending the time </w:t>
      </w:r>
      <w:r w:rsidR="005A2F6D">
        <w:t>required</w:t>
      </w:r>
      <w:r w:rsidR="00E943E8">
        <w:t xml:space="preserve"> </w:t>
      </w:r>
      <w:r w:rsidR="0049180B">
        <w:t xml:space="preserve">for </w:t>
      </w:r>
      <w:r w:rsidR="00C6740C">
        <w:t>t</w:t>
      </w:r>
      <w:r w:rsidR="00CF40F2">
        <w:t>he Panel’s</w:t>
      </w:r>
      <w:r w:rsidR="4DB10AB4">
        <w:t xml:space="preserve"> review</w:t>
      </w:r>
      <w:r w:rsidR="00E943E8">
        <w:t xml:space="preserve">, given the need to </w:t>
      </w:r>
      <w:r w:rsidR="007C032E">
        <w:t xml:space="preserve">understand </w:t>
      </w:r>
      <w:r w:rsidR="00E943E8">
        <w:t xml:space="preserve">the </w:t>
      </w:r>
      <w:r w:rsidR="00541837">
        <w:t xml:space="preserve">process by which </w:t>
      </w:r>
      <w:r w:rsidR="00E943E8">
        <w:t xml:space="preserve">these documents </w:t>
      </w:r>
      <w:r w:rsidR="0082283F">
        <w:t xml:space="preserve">were created </w:t>
      </w:r>
      <w:r w:rsidR="00E943E8">
        <w:t xml:space="preserve">and </w:t>
      </w:r>
      <w:r w:rsidR="0082283F">
        <w:t xml:space="preserve">when each </w:t>
      </w:r>
      <w:r w:rsidR="0091666D">
        <w:t>version w</w:t>
      </w:r>
      <w:r w:rsidR="0082283F">
        <w:t xml:space="preserve">as </w:t>
      </w:r>
      <w:r w:rsidR="0091666D">
        <w:t>created.</w:t>
      </w:r>
      <w:r w:rsidR="00C24B0E" w:rsidRPr="00C24B0E">
        <w:t xml:space="preserve"> </w:t>
      </w:r>
      <w:r w:rsidR="001C0145">
        <w:t>T</w:t>
      </w:r>
      <w:r w:rsidR="00C24B0E">
        <w:t xml:space="preserve">he Panel has made its assessment against the versions of NCL ICB’s documentation that it understands were in place at the </w:t>
      </w:r>
      <w:r w:rsidR="00837ED9">
        <w:t>time</w:t>
      </w:r>
      <w:r w:rsidR="00C24B0E">
        <w:t xml:space="preserve"> of the contract award decision.</w:t>
      </w:r>
    </w:p>
    <w:p w14:paraId="1C649BC0" w14:textId="3F8E9570" w:rsidR="009B1B19" w:rsidRDefault="001023E0" w:rsidP="00F94A2B">
      <w:pPr>
        <w:pStyle w:val="ListParagraph"/>
        <w:spacing w:line="276" w:lineRule="auto"/>
        <w:ind w:left="567" w:hanging="567"/>
      </w:pPr>
      <w:r>
        <w:t xml:space="preserve">When any procurement decision is </w:t>
      </w:r>
      <w:r w:rsidR="005E7E8F">
        <w:t>reviewed</w:t>
      </w:r>
      <w:r>
        <w:t xml:space="preserve"> by the Panel, the </w:t>
      </w:r>
      <w:r w:rsidR="00FB0684">
        <w:t xml:space="preserve">Panel </w:t>
      </w:r>
      <w:r>
        <w:t xml:space="preserve">will </w:t>
      </w:r>
      <w:r w:rsidR="00CA78A0">
        <w:t>ask</w:t>
      </w:r>
      <w:r w:rsidR="00FB0684">
        <w:t xml:space="preserve"> </w:t>
      </w:r>
      <w:r w:rsidR="00DB0ABC">
        <w:t xml:space="preserve">the </w:t>
      </w:r>
      <w:r w:rsidR="00FB0684">
        <w:t xml:space="preserve">commissioner </w:t>
      </w:r>
      <w:r w:rsidR="0014745C">
        <w:t xml:space="preserve">to explain </w:t>
      </w:r>
      <w:r w:rsidR="00DB0ABC">
        <w:t xml:space="preserve">its </w:t>
      </w:r>
      <w:r w:rsidR="0014745C">
        <w:t>decision-making process</w:t>
      </w:r>
      <w:r w:rsidR="00CB4DCA">
        <w:t xml:space="preserve">. </w:t>
      </w:r>
      <w:r w:rsidR="00CC0D7C">
        <w:t>I</w:t>
      </w:r>
      <w:r w:rsidR="00CB4DCA">
        <w:t xml:space="preserve">t is important that </w:t>
      </w:r>
      <w:r w:rsidR="00CC0D7C">
        <w:t xml:space="preserve">commissioners, </w:t>
      </w:r>
      <w:r w:rsidR="00CB4DCA">
        <w:t xml:space="preserve">in </w:t>
      </w:r>
      <w:r w:rsidR="00F87DDD">
        <w:t>providing</w:t>
      </w:r>
      <w:r w:rsidR="00B72C97">
        <w:t xml:space="preserve"> documents </w:t>
      </w:r>
      <w:r w:rsidR="00F87DDD">
        <w:t xml:space="preserve">in response to </w:t>
      </w:r>
      <w:r w:rsidR="003F24D0">
        <w:t>the Panel’s</w:t>
      </w:r>
      <w:r w:rsidR="00F87DDD">
        <w:t xml:space="preserve"> </w:t>
      </w:r>
      <w:r w:rsidR="00EC670F">
        <w:t>requests</w:t>
      </w:r>
      <w:r w:rsidR="00CC0D7C">
        <w:t xml:space="preserve">, </w:t>
      </w:r>
      <w:r w:rsidR="00C83841">
        <w:t>clear</w:t>
      </w:r>
      <w:r w:rsidR="00F91F09">
        <w:t xml:space="preserve">ly identify those </w:t>
      </w:r>
      <w:r w:rsidR="00B72C97">
        <w:t xml:space="preserve">documents </w:t>
      </w:r>
      <w:r w:rsidR="00F91F09">
        <w:t xml:space="preserve">that </w:t>
      </w:r>
      <w:r w:rsidR="005E7E8F">
        <w:t>are</w:t>
      </w:r>
      <w:r w:rsidR="00B72C97">
        <w:t xml:space="preserve"> the decision-making record</w:t>
      </w:r>
      <w:r w:rsidR="00EC670F">
        <w:t xml:space="preserve"> for the contract award decision</w:t>
      </w:r>
      <w:r w:rsidR="00DE1B03">
        <w:t>,</w:t>
      </w:r>
      <w:r w:rsidR="00A07577">
        <w:t xml:space="preserve"> and</w:t>
      </w:r>
      <w:r w:rsidR="00C16D44">
        <w:t xml:space="preserve"> </w:t>
      </w:r>
      <w:r w:rsidR="00095550">
        <w:t>supply</w:t>
      </w:r>
      <w:r w:rsidR="005029D3">
        <w:t xml:space="preserve"> </w:t>
      </w:r>
      <w:r w:rsidR="00F23D7A">
        <w:t xml:space="preserve">these </w:t>
      </w:r>
      <w:r w:rsidR="00DA1673">
        <w:t xml:space="preserve">documents </w:t>
      </w:r>
      <w:r w:rsidR="005029D3">
        <w:t>to the Panel in an</w:t>
      </w:r>
      <w:r w:rsidR="00305FD6">
        <w:t xml:space="preserve"> unamended form</w:t>
      </w:r>
      <w:r w:rsidR="007546EE">
        <w:t xml:space="preserve">. </w:t>
      </w:r>
      <w:r w:rsidR="00305FD6">
        <w:t xml:space="preserve">Where </w:t>
      </w:r>
      <w:r w:rsidR="00095550">
        <w:t xml:space="preserve">further </w:t>
      </w:r>
      <w:r w:rsidR="00305FD6">
        <w:t xml:space="preserve">documentation is </w:t>
      </w:r>
      <w:r w:rsidR="00AB5B4A">
        <w:t xml:space="preserve">supplied to the Panel </w:t>
      </w:r>
      <w:r w:rsidR="00095550">
        <w:t xml:space="preserve">by way of </w:t>
      </w:r>
      <w:r w:rsidR="00AB5B4A">
        <w:t xml:space="preserve">additional explanation of the decision-making process, </w:t>
      </w:r>
      <w:r w:rsidR="00884BE8">
        <w:t>this further</w:t>
      </w:r>
      <w:r w:rsidR="00AB5B4A">
        <w:t xml:space="preserve"> </w:t>
      </w:r>
      <w:r w:rsidR="007546EE">
        <w:t xml:space="preserve">should be </w:t>
      </w:r>
      <w:r w:rsidR="00F23D7A">
        <w:t xml:space="preserve">kept separate from </w:t>
      </w:r>
      <w:r w:rsidR="00884BE8">
        <w:t xml:space="preserve">the documents </w:t>
      </w:r>
      <w:r w:rsidR="00DF280E">
        <w:t xml:space="preserve">that form the </w:t>
      </w:r>
      <w:r w:rsidR="00933598">
        <w:t>decision</w:t>
      </w:r>
      <w:r w:rsidR="006C1273">
        <w:t>-</w:t>
      </w:r>
      <w:r w:rsidR="00933598">
        <w:t xml:space="preserve">making </w:t>
      </w:r>
      <w:r w:rsidR="00DF280E">
        <w:t>record</w:t>
      </w:r>
      <w:r w:rsidR="00933598">
        <w:t xml:space="preserve">. </w:t>
      </w:r>
      <w:r w:rsidR="00F4518A">
        <w:t xml:space="preserve">If this does not happen there is </w:t>
      </w:r>
      <w:r w:rsidR="006669B0">
        <w:t xml:space="preserve">a significant </w:t>
      </w:r>
      <w:r w:rsidR="00A271F9" w:rsidDel="002A2881">
        <w:t xml:space="preserve">risk of </w:t>
      </w:r>
      <w:r w:rsidR="000A7A21">
        <w:t xml:space="preserve">the Panel being misled and/or </w:t>
      </w:r>
      <w:r w:rsidR="00FC596D">
        <w:t xml:space="preserve">there being </w:t>
      </w:r>
      <w:r w:rsidR="002A2881">
        <w:t xml:space="preserve">an extended review period while the Panel </w:t>
      </w:r>
      <w:r w:rsidR="00E545C2">
        <w:t>ensures it has a clear understanding of events</w:t>
      </w:r>
      <w:r w:rsidR="00DB2C17">
        <w:t>.</w:t>
      </w:r>
    </w:p>
    <w:p w14:paraId="6B4AC834" w14:textId="2D69383F" w:rsidR="00A20D8A" w:rsidRDefault="005A49B2" w:rsidP="00F94A2B">
      <w:pPr>
        <w:pStyle w:val="ListParagraph"/>
        <w:spacing w:line="276" w:lineRule="auto"/>
        <w:ind w:left="567" w:hanging="567"/>
      </w:pPr>
      <w:r>
        <w:t>T</w:t>
      </w:r>
      <w:r w:rsidR="00C6740C">
        <w:t xml:space="preserve">he Panel </w:t>
      </w:r>
      <w:r>
        <w:t xml:space="preserve">also </w:t>
      </w:r>
      <w:r w:rsidR="00C6740C">
        <w:t xml:space="preserve">reminds </w:t>
      </w:r>
      <w:r w:rsidR="00EE6F5F">
        <w:t xml:space="preserve">commissioners </w:t>
      </w:r>
      <w:r w:rsidR="00C6740C">
        <w:t xml:space="preserve">of the importance of </w:t>
      </w:r>
      <w:r>
        <w:t>ensuring that the</w:t>
      </w:r>
      <w:r w:rsidR="00A51D5E">
        <w:t xml:space="preserve">ir </w:t>
      </w:r>
      <w:r w:rsidR="00CF40F2">
        <w:t xml:space="preserve">decision-making </w:t>
      </w:r>
      <w:r w:rsidR="00A51D5E">
        <w:t xml:space="preserve">records are clear </w:t>
      </w:r>
      <w:r w:rsidR="00CF40F2">
        <w:t xml:space="preserve">and </w:t>
      </w:r>
      <w:r w:rsidR="00A51D5E">
        <w:t>complete</w:t>
      </w:r>
      <w:r w:rsidR="001F6D2B">
        <w:t xml:space="preserve">, including </w:t>
      </w:r>
      <w:r w:rsidR="00C6740C">
        <w:t>the</w:t>
      </w:r>
      <w:r w:rsidR="00CF40F2">
        <w:t xml:space="preserve"> reasons for their</w:t>
      </w:r>
      <w:r w:rsidR="00C6740C">
        <w:t xml:space="preserve"> decision</w:t>
      </w:r>
      <w:r w:rsidR="00CF40F2">
        <w:t>s</w:t>
      </w:r>
      <w:r w:rsidR="00C6740C">
        <w:t xml:space="preserve">, </w:t>
      </w:r>
      <w:r w:rsidR="00832A11">
        <w:t>so as</w:t>
      </w:r>
      <w:r w:rsidR="76F02EB7">
        <w:t xml:space="preserve"> to ensure compliance with the </w:t>
      </w:r>
      <w:r w:rsidR="001F6D2B">
        <w:t xml:space="preserve">PSR </w:t>
      </w:r>
      <w:r w:rsidR="76F02EB7">
        <w:t>regulations.</w:t>
      </w:r>
      <w:bookmarkEnd w:id="3"/>
    </w:p>
    <w:p w14:paraId="4B7770C8" w14:textId="366F4F51" w:rsidR="00444D28" w:rsidRPr="008B410D" w:rsidRDefault="32987904" w:rsidP="4FCC473C">
      <w:pPr>
        <w:pStyle w:val="ListParagraph"/>
        <w:spacing w:line="276" w:lineRule="auto"/>
        <w:ind w:left="567" w:hanging="567"/>
      </w:pPr>
      <w:r>
        <w:t>The Panel thank</w:t>
      </w:r>
      <w:r w:rsidR="00C1580D">
        <w:t>s</w:t>
      </w:r>
      <w:r w:rsidR="105776DD">
        <w:t xml:space="preserve"> NCL ICB, Scrivens and Specsavers</w:t>
      </w:r>
      <w:r>
        <w:t xml:space="preserve"> for their assistance and cooperation during this review.</w:t>
      </w:r>
    </w:p>
    <w:p w14:paraId="1FC86429" w14:textId="5C2EEC94" w:rsidR="00485DA5" w:rsidRDefault="00485DA5" w:rsidP="00485DA5">
      <w:pPr>
        <w:pStyle w:val="Heading1"/>
      </w:pPr>
      <w:bookmarkStart w:id="4" w:name="_Toc213258006"/>
      <w:r>
        <w:t>Role of the Panel</w:t>
      </w:r>
      <w:bookmarkEnd w:id="4"/>
    </w:p>
    <w:p w14:paraId="3999A5A7" w14:textId="1326EB0A" w:rsidR="00DA200D" w:rsidRDefault="00BF4715" w:rsidP="00EA6E97">
      <w:pPr>
        <w:pStyle w:val="ListParagraph"/>
        <w:spacing w:line="276" w:lineRule="auto"/>
        <w:ind w:left="567" w:hanging="567"/>
      </w:pPr>
      <w:r>
        <w:t>The PSR regulations, issued under the Health and Care Act 2022, put into effect the Provider Selection Regime for NHS and local authority commissioning of health care services. The P</w:t>
      </w:r>
      <w:r w:rsidR="00B3252E">
        <w:t>rovider Selection Regime came into force with the adoption of the P</w:t>
      </w:r>
      <w:r>
        <w:t xml:space="preserve">SR </w:t>
      </w:r>
      <w:r>
        <w:lastRenderedPageBreak/>
        <w:t>regulations on 1 January 2024</w:t>
      </w:r>
      <w:r w:rsidR="00EB3AAB">
        <w:t xml:space="preserve">, and gives relevant authorities (i.e. commissioners) greater flexibility in </w:t>
      </w:r>
      <w:r w:rsidR="763D63AF">
        <w:t>the</w:t>
      </w:r>
      <w:r w:rsidR="00EB3AAB">
        <w:t xml:space="preserve"> selection </w:t>
      </w:r>
      <w:r w:rsidR="653CE008">
        <w:t xml:space="preserve">of </w:t>
      </w:r>
      <w:r w:rsidR="00EB3AAB">
        <w:t>providers of health care services</w:t>
      </w:r>
      <w:r>
        <w:t>.</w:t>
      </w:r>
      <w:r w:rsidR="008F2F8C" w:rsidRPr="00A422A9">
        <w:rPr>
          <w:vertAlign w:val="superscript"/>
        </w:rPr>
        <w:footnoteReference w:id="6"/>
      </w:r>
    </w:p>
    <w:p w14:paraId="22550EC9" w14:textId="6C3458D6" w:rsidR="009C30B9" w:rsidRDefault="009C30B9" w:rsidP="00EA6E97">
      <w:pPr>
        <w:pStyle w:val="ListParagraph"/>
        <w:spacing w:line="276" w:lineRule="auto"/>
        <w:ind w:left="567" w:hanging="567"/>
      </w:pPr>
      <w:r>
        <w:t>The Panel’s role is to act as an independent review body where a provider has concerns about a commissioner’s provider selection decision. Panel reviews only take place following a commissioner’s review of its original decision.</w:t>
      </w:r>
    </w:p>
    <w:p w14:paraId="51B6322F" w14:textId="64E95A2F" w:rsidR="009C30B9" w:rsidRPr="008B410D" w:rsidRDefault="009C30B9" w:rsidP="00EA6E97">
      <w:pPr>
        <w:pStyle w:val="ListParagraph"/>
        <w:spacing w:line="276" w:lineRule="auto"/>
        <w:ind w:left="567" w:hanging="567"/>
      </w:pPr>
      <w:r>
        <w:t>For each review, the Panel’s assessment and advice is supplied to the commissioner and the potential provider that has requested the Panel’s review. It is also published on the Panel’s webpages. The commissioner is then responsible for reviewing its decision in light of the Panel’s advice.</w:t>
      </w:r>
    </w:p>
    <w:p w14:paraId="45E9213A" w14:textId="16E23B7E" w:rsidR="00485DA5" w:rsidRDefault="00485DA5" w:rsidP="00DA200D">
      <w:pPr>
        <w:pStyle w:val="Heading1"/>
      </w:pPr>
      <w:bookmarkStart w:id="5" w:name="_Toc213258007"/>
      <w:r>
        <w:t>Background to this review</w:t>
      </w:r>
      <w:bookmarkEnd w:id="5"/>
    </w:p>
    <w:p w14:paraId="5A18376A" w14:textId="653AC0E0" w:rsidR="00DA200D" w:rsidRDefault="00912293" w:rsidP="00AB0A0C">
      <w:pPr>
        <w:pStyle w:val="ListParagraph"/>
        <w:spacing w:line="276" w:lineRule="auto"/>
        <w:ind w:left="567" w:hanging="567"/>
      </w:pPr>
      <w:r w:rsidRPr="00D16C16">
        <w:t>NCL ICB</w:t>
      </w:r>
      <w:r w:rsidR="00DA66CD" w:rsidRPr="00D16C16">
        <w:t xml:space="preserve"> is </w:t>
      </w:r>
      <w:r w:rsidR="00034FC2">
        <w:t>a</w:t>
      </w:r>
      <w:r w:rsidR="00034FC2" w:rsidRPr="00D16C16">
        <w:t xml:space="preserve"> </w:t>
      </w:r>
      <w:r w:rsidR="00DA66CD" w:rsidRPr="00D16C16">
        <w:t xml:space="preserve">statutory body responsible for planning health services to meet the health needs of the </w:t>
      </w:r>
      <w:r w:rsidR="00310BAF" w:rsidRPr="00D16C16">
        <w:t xml:space="preserve">North Central London </w:t>
      </w:r>
      <w:r w:rsidR="00984AE2" w:rsidRPr="00D16C16">
        <w:t>population and managing the budget for the provision of NHS services to this population.</w:t>
      </w:r>
      <w:r w:rsidR="00323C2C" w:rsidRPr="00D16C16">
        <w:rPr>
          <w:rStyle w:val="FootnoteReference"/>
        </w:rPr>
        <w:footnoteReference w:id="7"/>
      </w:r>
      <w:r w:rsidR="00E130EE" w:rsidRPr="00D16C16">
        <w:t xml:space="preserve"> The North Central London area</w:t>
      </w:r>
      <w:r w:rsidR="00C02159" w:rsidRPr="00D16C16">
        <w:t xml:space="preserve"> includes five </w:t>
      </w:r>
      <w:r w:rsidR="00394F0C">
        <w:t xml:space="preserve">London </w:t>
      </w:r>
      <w:r w:rsidR="00C02159" w:rsidRPr="00D16C16">
        <w:t>boroughs</w:t>
      </w:r>
      <w:r w:rsidR="004F62BA" w:rsidRPr="00D16C16">
        <w:t>, namely Barnet</w:t>
      </w:r>
      <w:r w:rsidR="00265E40">
        <w:t>,</w:t>
      </w:r>
      <w:r w:rsidR="004F62BA" w:rsidRPr="00D16C16">
        <w:t xml:space="preserve"> Camden</w:t>
      </w:r>
      <w:r w:rsidR="00265E40">
        <w:t>,</w:t>
      </w:r>
      <w:r w:rsidR="004F62BA" w:rsidRPr="00D16C16">
        <w:t xml:space="preserve"> Enfield</w:t>
      </w:r>
      <w:r w:rsidR="00265E40">
        <w:t>,</w:t>
      </w:r>
      <w:r w:rsidR="004F62BA" w:rsidRPr="00D16C16">
        <w:t xml:space="preserve"> Haringey</w:t>
      </w:r>
      <w:r w:rsidR="00D16C16" w:rsidRPr="00D16C16">
        <w:t xml:space="preserve"> and Islington.</w:t>
      </w:r>
    </w:p>
    <w:p w14:paraId="0CB70EC1" w14:textId="5A6DE833" w:rsidR="004476C5" w:rsidRDefault="00F17B72" w:rsidP="00AB0A0C">
      <w:pPr>
        <w:pStyle w:val="ListParagraph"/>
        <w:spacing w:line="276" w:lineRule="auto"/>
        <w:ind w:left="567" w:hanging="567"/>
      </w:pPr>
      <w:bookmarkStart w:id="6" w:name="_Ref207983778"/>
      <w:r>
        <w:t>C</w:t>
      </w:r>
      <w:r w:rsidR="00DC5762">
        <w:t xml:space="preserve">ommunity </w:t>
      </w:r>
      <w:r w:rsidR="00DF37A2">
        <w:t>a</w:t>
      </w:r>
      <w:r w:rsidR="00DC5762">
        <w:t xml:space="preserve">udiology </w:t>
      </w:r>
      <w:r w:rsidR="00DF37A2">
        <w:t>s</w:t>
      </w:r>
      <w:r w:rsidR="00DC5762">
        <w:t>ervice</w:t>
      </w:r>
      <w:r>
        <w:t>s</w:t>
      </w:r>
      <w:r w:rsidR="00DC5762">
        <w:t xml:space="preserve"> </w:t>
      </w:r>
      <w:r w:rsidR="004C643B">
        <w:t xml:space="preserve">involve </w:t>
      </w:r>
      <w:r w:rsidR="00AF0A63">
        <w:t>assessment</w:t>
      </w:r>
      <w:r w:rsidR="0057727A">
        <w:t>,</w:t>
      </w:r>
      <w:r w:rsidR="00AF0A63">
        <w:t xml:space="preserve"> treatment (</w:t>
      </w:r>
      <w:r w:rsidR="00114070">
        <w:t xml:space="preserve">e.g. </w:t>
      </w:r>
      <w:r w:rsidR="00AF0A63">
        <w:t xml:space="preserve">hearing aids) </w:t>
      </w:r>
      <w:r w:rsidR="004829D7">
        <w:t>and ongoing</w:t>
      </w:r>
      <w:r w:rsidR="00C12B46">
        <w:t xml:space="preserve"> aftercare </w:t>
      </w:r>
      <w:r w:rsidR="00AF0A63">
        <w:t>for age-related hearing loss.</w:t>
      </w:r>
      <w:r w:rsidR="00492327">
        <w:t xml:space="preserve"> </w:t>
      </w:r>
      <w:r w:rsidR="004476C5">
        <w:t>Audiological Science Limited (Audiological Science)</w:t>
      </w:r>
      <w:r w:rsidR="00874BF8">
        <w:rPr>
          <w:rStyle w:val="FootnoteReference"/>
        </w:rPr>
        <w:footnoteReference w:id="8"/>
      </w:r>
      <w:r w:rsidR="00591129">
        <w:t xml:space="preserve"> has been the provider of </w:t>
      </w:r>
      <w:r w:rsidR="00620626">
        <w:t>c</w:t>
      </w:r>
      <w:r w:rsidR="00591129">
        <w:t xml:space="preserve">ommunity </w:t>
      </w:r>
      <w:r w:rsidR="00620626">
        <w:t>a</w:t>
      </w:r>
      <w:r w:rsidR="00591129">
        <w:t xml:space="preserve">udiology services in </w:t>
      </w:r>
      <w:r w:rsidR="00D12CAF">
        <w:t>Barnet since 2019</w:t>
      </w:r>
      <w:r w:rsidR="004E2B15">
        <w:t xml:space="preserve">. </w:t>
      </w:r>
      <w:r w:rsidR="38A1F33E">
        <w:t>Community audiology s</w:t>
      </w:r>
      <w:r w:rsidR="3793FA51">
        <w:t>ervices</w:t>
      </w:r>
      <w:r w:rsidR="00E2748F">
        <w:t xml:space="preserve"> in </w:t>
      </w:r>
      <w:r w:rsidR="00FD5EB1">
        <w:t xml:space="preserve">the </w:t>
      </w:r>
      <w:r w:rsidR="00E2748F">
        <w:t xml:space="preserve">other </w:t>
      </w:r>
      <w:r w:rsidR="00852613">
        <w:t>four</w:t>
      </w:r>
      <w:r w:rsidR="00E2748F">
        <w:t xml:space="preserve"> b</w:t>
      </w:r>
      <w:r w:rsidR="004216E5">
        <w:t xml:space="preserve">oroughs </w:t>
      </w:r>
      <w:r w:rsidR="00882F3F">
        <w:t xml:space="preserve">in North Central London </w:t>
      </w:r>
      <w:r w:rsidR="004216E5">
        <w:t xml:space="preserve">are </w:t>
      </w:r>
      <w:r w:rsidR="00093158">
        <w:t xml:space="preserve">supplied </w:t>
      </w:r>
      <w:r w:rsidR="004216E5">
        <w:t xml:space="preserve">by </w:t>
      </w:r>
      <w:r w:rsidR="00093158">
        <w:t xml:space="preserve">several </w:t>
      </w:r>
      <w:r w:rsidR="00E63578">
        <w:t xml:space="preserve">providers, including </w:t>
      </w:r>
      <w:r w:rsidR="004216E5">
        <w:t>Whittington Health, University College London Hospitals NHS Foundation Trust (UCLH), Royal Free London (RFL)</w:t>
      </w:r>
      <w:r w:rsidR="00B41973">
        <w:t xml:space="preserve">, </w:t>
      </w:r>
      <w:r w:rsidR="001B6370">
        <w:t>S</w:t>
      </w:r>
      <w:r w:rsidR="00A77DEB">
        <w:t>c</w:t>
      </w:r>
      <w:r w:rsidR="001B6370">
        <w:t>rivens and Specsavers</w:t>
      </w:r>
      <w:r w:rsidR="00B41973">
        <w:t xml:space="preserve">. </w:t>
      </w:r>
      <w:r w:rsidR="005D2A74">
        <w:t>In at least some</w:t>
      </w:r>
      <w:r w:rsidR="00774E12">
        <w:t xml:space="preserve"> </w:t>
      </w:r>
      <w:r w:rsidR="00ED6A83">
        <w:t xml:space="preserve">of these </w:t>
      </w:r>
      <w:r w:rsidR="005D2A74">
        <w:t>areas</w:t>
      </w:r>
      <w:r w:rsidR="001B6370">
        <w:t xml:space="preserve"> </w:t>
      </w:r>
      <w:r w:rsidR="00042554">
        <w:t>patients are offered a choice of provider</w:t>
      </w:r>
      <w:bookmarkEnd w:id="6"/>
      <w:r w:rsidR="005D2A74">
        <w:t>.</w:t>
      </w:r>
    </w:p>
    <w:p w14:paraId="7F061B69" w14:textId="7CC470A7" w:rsidR="001B2458" w:rsidRPr="007D4304" w:rsidRDefault="001B2458" w:rsidP="001B2458">
      <w:pPr>
        <w:pStyle w:val="ListParagraph"/>
        <w:spacing w:line="276" w:lineRule="auto"/>
        <w:ind w:left="567" w:hanging="567"/>
      </w:pPr>
      <w:r w:rsidRPr="007D4304">
        <w:t xml:space="preserve">This section sets out the background to the current </w:t>
      </w:r>
      <w:r w:rsidR="008E213D" w:rsidRPr="007D4304">
        <w:t xml:space="preserve">provider selection process </w:t>
      </w:r>
      <w:r w:rsidRPr="007D4304">
        <w:t xml:space="preserve">for </w:t>
      </w:r>
      <w:r w:rsidR="008E213D" w:rsidRPr="007D4304">
        <w:t>community audiology</w:t>
      </w:r>
      <w:r w:rsidRPr="007D4304">
        <w:t xml:space="preserve"> services</w:t>
      </w:r>
      <w:r w:rsidR="008E213D" w:rsidRPr="007D4304">
        <w:t xml:space="preserve"> in Barnet</w:t>
      </w:r>
      <w:r w:rsidRPr="007D4304">
        <w:t xml:space="preserve">. It sets out the </w:t>
      </w:r>
      <w:r w:rsidR="00474C76" w:rsidRPr="007D4304">
        <w:t xml:space="preserve">history of contracting and service provision in Barnet since 2013 </w:t>
      </w:r>
      <w:r w:rsidRPr="007D4304">
        <w:t xml:space="preserve">(Section 4.1), </w:t>
      </w:r>
      <w:r w:rsidR="005F76A8">
        <w:t xml:space="preserve">describes </w:t>
      </w:r>
      <w:r w:rsidR="00B75A54" w:rsidRPr="007D4304">
        <w:t>the events leading up to</w:t>
      </w:r>
      <w:r w:rsidR="00B32781" w:rsidRPr="007D4304">
        <w:t xml:space="preserve"> the </w:t>
      </w:r>
      <w:r w:rsidR="00D239A8">
        <w:t xml:space="preserve">current </w:t>
      </w:r>
      <w:r w:rsidR="00B32781" w:rsidRPr="007D4304">
        <w:t>provider selection process</w:t>
      </w:r>
      <w:r w:rsidR="002B53D7" w:rsidRPr="007D4304">
        <w:t xml:space="preserve"> </w:t>
      </w:r>
      <w:r w:rsidRPr="007D4304">
        <w:t xml:space="preserve">(Section 4.2), and </w:t>
      </w:r>
      <w:r w:rsidR="00420435">
        <w:t xml:space="preserve">sets out </w:t>
      </w:r>
      <w:r w:rsidRPr="007D4304">
        <w:t xml:space="preserve">the </w:t>
      </w:r>
      <w:r w:rsidR="005F76A8">
        <w:t xml:space="preserve">key steps in the current </w:t>
      </w:r>
      <w:r w:rsidR="00767160" w:rsidRPr="007D4304">
        <w:t xml:space="preserve">provider selection process </w:t>
      </w:r>
      <w:r w:rsidR="00AD6AAF">
        <w:t xml:space="preserve">(i.e. the process </w:t>
      </w:r>
      <w:r w:rsidR="00767160" w:rsidRPr="007D4304">
        <w:t>which is the subject of the Panel’s review</w:t>
      </w:r>
      <w:r w:rsidR="00AD6AAF">
        <w:t>)</w:t>
      </w:r>
      <w:r w:rsidR="00767160" w:rsidRPr="007D4304">
        <w:t xml:space="preserve"> </w:t>
      </w:r>
      <w:r w:rsidRPr="007D4304">
        <w:t>(Section 4.3).</w:t>
      </w:r>
    </w:p>
    <w:p w14:paraId="3C695F1F" w14:textId="17C146D6" w:rsidR="0006511C" w:rsidRDefault="00663B43" w:rsidP="00EA6E97">
      <w:pPr>
        <w:pStyle w:val="Heading2"/>
        <w:spacing w:before="240" w:after="160"/>
        <w:ind w:left="578" w:hanging="578"/>
      </w:pPr>
      <w:bookmarkStart w:id="7" w:name="_Toc213258008"/>
      <w:r>
        <w:t>Community audiology services in Barnet since 2013</w:t>
      </w:r>
      <w:bookmarkEnd w:id="7"/>
    </w:p>
    <w:p w14:paraId="4C65ECEC" w14:textId="46BB9766" w:rsidR="00D66702" w:rsidRDefault="00462064">
      <w:pPr>
        <w:pStyle w:val="ListParagraph"/>
        <w:spacing w:line="276" w:lineRule="auto"/>
        <w:ind w:left="567" w:hanging="567"/>
      </w:pPr>
      <w:bookmarkStart w:id="8" w:name="_Ref208588313"/>
      <w:r>
        <w:t xml:space="preserve">Community </w:t>
      </w:r>
      <w:r w:rsidR="00DB1CBA">
        <w:t>a</w:t>
      </w:r>
      <w:r>
        <w:t xml:space="preserve">udiology </w:t>
      </w:r>
      <w:r w:rsidR="00DB1CBA">
        <w:t>s</w:t>
      </w:r>
      <w:r>
        <w:t>ervices in Barnet were</w:t>
      </w:r>
      <w:r w:rsidR="00FD0FC2">
        <w:t>, prior to the establishment of NCL ICB in 2022,</w:t>
      </w:r>
      <w:r>
        <w:t xml:space="preserve"> commissioned by </w:t>
      </w:r>
      <w:r w:rsidR="001676EE">
        <w:t xml:space="preserve">NHS </w:t>
      </w:r>
      <w:r>
        <w:t>Barnet Clinical Commissioning Group</w:t>
      </w:r>
      <w:r w:rsidR="001715D1">
        <w:t xml:space="preserve"> (Barnet CCG)</w:t>
      </w:r>
      <w:r w:rsidR="008A44A5">
        <w:t>.</w:t>
      </w:r>
      <w:r w:rsidR="00C879ED">
        <w:t xml:space="preserve"> </w:t>
      </w:r>
      <w:r w:rsidR="00486287">
        <w:t>F</w:t>
      </w:r>
      <w:r w:rsidR="00BB2186">
        <w:t>rom 2013 to 2016,</w:t>
      </w:r>
      <w:r w:rsidR="00AB3E49">
        <w:t xml:space="preserve"> </w:t>
      </w:r>
      <w:r w:rsidR="001F416A">
        <w:t>patients could choose their provider</w:t>
      </w:r>
      <w:r w:rsidR="00E1402E">
        <w:t xml:space="preserve"> </w:t>
      </w:r>
      <w:r w:rsidR="00957916">
        <w:t>under a</w:t>
      </w:r>
      <w:r w:rsidR="00123EDD">
        <w:t xml:space="preserve">n Any Qualified Provider </w:t>
      </w:r>
      <w:r w:rsidR="001F416A">
        <w:t xml:space="preserve">arrangement, </w:t>
      </w:r>
      <w:r w:rsidR="00123EDD">
        <w:t xml:space="preserve">and </w:t>
      </w:r>
      <w:r w:rsidR="00BB6638">
        <w:t>providers</w:t>
      </w:r>
      <w:r w:rsidR="00123EDD">
        <w:t xml:space="preserve"> included </w:t>
      </w:r>
      <w:r w:rsidR="007F597D">
        <w:t>Scrivens</w:t>
      </w:r>
      <w:r w:rsidR="00123EDD">
        <w:t xml:space="preserve"> and Specsavers.</w:t>
      </w:r>
      <w:r w:rsidR="00560A3C" w:rsidRPr="00870F72">
        <w:rPr>
          <w:rStyle w:val="FootnoteReference"/>
          <w:rFonts w:cs="Arial"/>
          <w:sz w:val="18"/>
          <w:szCs w:val="18"/>
        </w:rPr>
        <w:footnoteReference w:id="9"/>
      </w:r>
      <w:r w:rsidR="00AB3E49">
        <w:t xml:space="preserve"> </w:t>
      </w:r>
      <w:r w:rsidR="00123EDD">
        <w:t>F</w:t>
      </w:r>
      <w:r w:rsidR="00BB2186">
        <w:t>rom 2016 to 2019</w:t>
      </w:r>
      <w:r w:rsidR="006D4DB8">
        <w:t>,</w:t>
      </w:r>
      <w:r w:rsidR="00AB3E49">
        <w:t xml:space="preserve"> </w:t>
      </w:r>
      <w:r w:rsidR="00D474C5">
        <w:t xml:space="preserve">Concordia Healthcare was contracted to provide </w:t>
      </w:r>
      <w:r w:rsidR="00A51702">
        <w:t xml:space="preserve">a consultant-led community service </w:t>
      </w:r>
      <w:r w:rsidR="002043CD">
        <w:t>for audiology and related services</w:t>
      </w:r>
      <w:r w:rsidR="00C948F6">
        <w:t>.</w:t>
      </w:r>
      <w:r w:rsidR="000D701F" w:rsidRPr="001B6821">
        <w:rPr>
          <w:rStyle w:val="FootnoteReference"/>
          <w:rFonts w:cs="Arial"/>
        </w:rPr>
        <w:footnoteReference w:id="10"/>
      </w:r>
      <w:r w:rsidR="00681D5B">
        <w:t xml:space="preserve"> </w:t>
      </w:r>
      <w:r w:rsidR="00D66702">
        <w:t xml:space="preserve">In 2019, </w:t>
      </w:r>
      <w:r w:rsidR="002752F0">
        <w:t xml:space="preserve">following the </w:t>
      </w:r>
      <w:r w:rsidR="00046B3D">
        <w:t>unplanned exit</w:t>
      </w:r>
      <w:r w:rsidR="002752F0">
        <w:t xml:space="preserve"> of </w:t>
      </w:r>
      <w:r w:rsidR="00D66702">
        <w:lastRenderedPageBreak/>
        <w:t xml:space="preserve">Concordia </w:t>
      </w:r>
      <w:r w:rsidR="002752F0">
        <w:t xml:space="preserve">Healthcare, </w:t>
      </w:r>
      <w:r w:rsidR="00AF4EAB">
        <w:t xml:space="preserve">Audiological Science was awarded </w:t>
      </w:r>
      <w:r w:rsidR="007C1E30">
        <w:t xml:space="preserve">an </w:t>
      </w:r>
      <w:r w:rsidR="000D2F4E">
        <w:t xml:space="preserve">“emergency interim contract” for </w:t>
      </w:r>
      <w:r w:rsidR="00AF4EAB">
        <w:t xml:space="preserve">community audiology services </w:t>
      </w:r>
      <w:r w:rsidR="000D2F4E">
        <w:t xml:space="preserve">in </w:t>
      </w:r>
      <w:r w:rsidR="00AF4EAB">
        <w:t>Barnet.</w:t>
      </w:r>
      <w:r w:rsidR="00B26A1C" w:rsidRPr="001B6821">
        <w:rPr>
          <w:rStyle w:val="FootnoteReference"/>
          <w:rFonts w:cs="Arial"/>
        </w:rPr>
        <w:footnoteReference w:id="11"/>
      </w:r>
    </w:p>
    <w:p w14:paraId="40137287" w14:textId="2A8917A0" w:rsidR="00746FE0" w:rsidRDefault="00FD124E" w:rsidP="00746FE0">
      <w:pPr>
        <w:pStyle w:val="ListParagraph"/>
        <w:spacing w:line="276" w:lineRule="auto"/>
        <w:ind w:left="567" w:hanging="567"/>
      </w:pPr>
      <w:r>
        <w:t>Audiological Science</w:t>
      </w:r>
      <w:r w:rsidR="00523FB6">
        <w:t>’s</w:t>
      </w:r>
      <w:r w:rsidR="00CD3932">
        <w:t xml:space="preserve"> services have been retained by commissioners </w:t>
      </w:r>
      <w:r w:rsidR="00523FB6">
        <w:t>since the initial contract award in 2019</w:t>
      </w:r>
      <w:r w:rsidR="00CD3932">
        <w:t xml:space="preserve"> (i.e. </w:t>
      </w:r>
      <w:r w:rsidR="0043082E">
        <w:t xml:space="preserve">by </w:t>
      </w:r>
      <w:r w:rsidR="00CD3932">
        <w:t xml:space="preserve">Barnet CCG </w:t>
      </w:r>
      <w:r w:rsidR="00274A10">
        <w:t>until 2022 and</w:t>
      </w:r>
      <w:r w:rsidR="0043082E">
        <w:t xml:space="preserve"> by</w:t>
      </w:r>
      <w:r w:rsidR="00274A10">
        <w:t xml:space="preserve"> NCL ICB since 2022)</w:t>
      </w:r>
      <w:r w:rsidR="00096336">
        <w:t>. This has involved</w:t>
      </w:r>
      <w:r w:rsidR="00A45E57">
        <w:t xml:space="preserve"> a combination of </w:t>
      </w:r>
      <w:r w:rsidR="00176D18">
        <w:t>contract extensions and/or awards of new contracts</w:t>
      </w:r>
      <w:r w:rsidR="00A45E57">
        <w:t>.</w:t>
      </w:r>
      <w:r w:rsidR="00782153">
        <w:rPr>
          <w:rStyle w:val="FootnoteReference"/>
        </w:rPr>
        <w:footnoteReference w:id="12"/>
      </w:r>
    </w:p>
    <w:p w14:paraId="3E4C70EF" w14:textId="3265CA57" w:rsidR="000C5609" w:rsidRDefault="00210328" w:rsidP="00AB0A0C">
      <w:pPr>
        <w:pStyle w:val="ListParagraph"/>
        <w:spacing w:line="276" w:lineRule="auto"/>
        <w:ind w:left="567" w:hanging="567"/>
      </w:pPr>
      <w:bookmarkStart w:id="9" w:name="_Ref209077492"/>
      <w:r>
        <w:t xml:space="preserve">The </w:t>
      </w:r>
      <w:r w:rsidR="00C879ED">
        <w:t xml:space="preserve">Panel’s understanding </w:t>
      </w:r>
      <w:r>
        <w:t xml:space="preserve">of </w:t>
      </w:r>
      <w:r w:rsidR="003F5588">
        <w:t xml:space="preserve">key events </w:t>
      </w:r>
      <w:r w:rsidR="00421291">
        <w:t xml:space="preserve">in the </w:t>
      </w:r>
      <w:r w:rsidR="00E14772">
        <w:t xml:space="preserve">history </w:t>
      </w:r>
      <w:r w:rsidR="00684B96">
        <w:t xml:space="preserve">of </w:t>
      </w:r>
      <w:r w:rsidR="00421291">
        <w:t>community audiology services</w:t>
      </w:r>
      <w:r w:rsidR="00684B96">
        <w:t xml:space="preserve"> contracting</w:t>
      </w:r>
      <w:r w:rsidR="00421291">
        <w:t xml:space="preserve"> in Barnet </w:t>
      </w:r>
      <w:r w:rsidR="00A25FBC">
        <w:t xml:space="preserve">from </w:t>
      </w:r>
      <w:r w:rsidR="000965A7">
        <w:t>2013</w:t>
      </w:r>
      <w:r w:rsidR="00A25FBC">
        <w:t xml:space="preserve"> </w:t>
      </w:r>
      <w:r w:rsidR="00684B96">
        <w:t>until</w:t>
      </w:r>
      <w:r w:rsidR="00E14772">
        <w:t xml:space="preserve"> the 2024/25 contracting year</w:t>
      </w:r>
      <w:r w:rsidR="386DB32E">
        <w:t xml:space="preserve"> </w:t>
      </w:r>
      <w:r w:rsidR="00421291">
        <w:t>is set out in the table below</w:t>
      </w:r>
      <w:r w:rsidR="000C5609">
        <w:t>.</w:t>
      </w:r>
      <w:bookmarkEnd w:id="8"/>
      <w:bookmarkEnd w:id="9"/>
    </w:p>
    <w:tbl>
      <w:tblPr>
        <w:tblStyle w:val="TableGrid"/>
        <w:tblW w:w="0" w:type="auto"/>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7"/>
        <w:gridCol w:w="6605"/>
      </w:tblGrid>
      <w:tr w:rsidR="009D15E7" w:rsidRPr="00870F72" w14:paraId="232C93EC" w14:textId="77777777" w:rsidTr="00EA6E97">
        <w:tc>
          <w:tcPr>
            <w:tcW w:w="1617" w:type="dxa"/>
            <w:shd w:val="clear" w:color="auto" w:fill="BFBFBF" w:themeFill="background1" w:themeFillShade="BF"/>
          </w:tcPr>
          <w:p w14:paraId="0AC9332C" w14:textId="3BD2F565" w:rsidR="009D15E7" w:rsidRPr="00870F72" w:rsidRDefault="000A1118" w:rsidP="00EA6E97">
            <w:pPr>
              <w:keepNext/>
              <w:spacing w:before="60" w:after="60"/>
              <w:jc w:val="center"/>
              <w:rPr>
                <w:rFonts w:cs="Arial"/>
                <w:b/>
                <w:sz w:val="18"/>
                <w:szCs w:val="18"/>
              </w:rPr>
            </w:pPr>
            <w:r>
              <w:rPr>
                <w:rFonts w:cs="Arial"/>
                <w:b/>
                <w:sz w:val="18"/>
                <w:szCs w:val="18"/>
              </w:rPr>
              <w:t>Date</w:t>
            </w:r>
          </w:p>
        </w:tc>
        <w:tc>
          <w:tcPr>
            <w:tcW w:w="6605" w:type="dxa"/>
            <w:shd w:val="clear" w:color="auto" w:fill="BFBFBF" w:themeFill="background1" w:themeFillShade="BF"/>
          </w:tcPr>
          <w:p w14:paraId="5F9646F2" w14:textId="77777777" w:rsidR="009D15E7" w:rsidRPr="00870F72" w:rsidRDefault="009D15E7" w:rsidP="00EA6E97">
            <w:pPr>
              <w:keepNext/>
              <w:spacing w:before="60" w:after="60"/>
              <w:jc w:val="center"/>
              <w:rPr>
                <w:rFonts w:cs="Arial"/>
                <w:b/>
                <w:sz w:val="18"/>
                <w:szCs w:val="18"/>
              </w:rPr>
            </w:pPr>
            <w:r w:rsidRPr="00870F72">
              <w:rPr>
                <w:rFonts w:cs="Arial"/>
                <w:b/>
                <w:sz w:val="18"/>
                <w:szCs w:val="18"/>
              </w:rPr>
              <w:t>Event</w:t>
            </w:r>
          </w:p>
        </w:tc>
      </w:tr>
      <w:tr w:rsidR="009D15E7" w:rsidRPr="00870F72" w14:paraId="0708CFE0" w14:textId="77777777" w:rsidTr="00EA6E97">
        <w:tc>
          <w:tcPr>
            <w:tcW w:w="1617" w:type="dxa"/>
          </w:tcPr>
          <w:p w14:paraId="00338EB1" w14:textId="77777777" w:rsidR="009D15E7" w:rsidRPr="00870F72" w:rsidRDefault="009D15E7">
            <w:pPr>
              <w:spacing w:before="60" w:after="60"/>
              <w:jc w:val="center"/>
              <w:rPr>
                <w:rFonts w:cs="Arial"/>
                <w:sz w:val="18"/>
                <w:szCs w:val="18"/>
              </w:rPr>
            </w:pPr>
            <w:r w:rsidRPr="00870F72">
              <w:rPr>
                <w:rFonts w:cs="Arial"/>
                <w:sz w:val="18"/>
                <w:szCs w:val="18"/>
              </w:rPr>
              <w:t>2013</w:t>
            </w:r>
            <w:r>
              <w:rPr>
                <w:rFonts w:cs="Arial"/>
                <w:sz w:val="18"/>
                <w:szCs w:val="18"/>
              </w:rPr>
              <w:t>-</w:t>
            </w:r>
            <w:r w:rsidRPr="00870F72">
              <w:rPr>
                <w:rFonts w:cs="Arial"/>
                <w:sz w:val="18"/>
                <w:szCs w:val="18"/>
              </w:rPr>
              <w:t>16</w:t>
            </w:r>
          </w:p>
        </w:tc>
        <w:tc>
          <w:tcPr>
            <w:tcW w:w="6605" w:type="dxa"/>
          </w:tcPr>
          <w:p w14:paraId="76CBE478" w14:textId="09429E7D" w:rsidR="009D15E7" w:rsidRPr="00870F72" w:rsidRDefault="00E439B7">
            <w:pPr>
              <w:spacing w:before="60" w:after="60"/>
              <w:rPr>
                <w:rFonts w:cs="Arial"/>
                <w:sz w:val="18"/>
                <w:szCs w:val="18"/>
              </w:rPr>
            </w:pPr>
            <w:r>
              <w:rPr>
                <w:rFonts w:cs="Arial"/>
                <w:sz w:val="18"/>
                <w:szCs w:val="18"/>
              </w:rPr>
              <w:t xml:space="preserve">Barnet CCG contracts with </w:t>
            </w:r>
            <w:r w:rsidR="009D15E7" w:rsidRPr="00870F72">
              <w:rPr>
                <w:rFonts w:cs="Arial"/>
                <w:sz w:val="18"/>
                <w:szCs w:val="18"/>
              </w:rPr>
              <w:t xml:space="preserve">Scrivens </w:t>
            </w:r>
            <w:r w:rsidR="000A1118">
              <w:rPr>
                <w:rFonts w:cs="Arial"/>
                <w:sz w:val="18"/>
                <w:szCs w:val="18"/>
              </w:rPr>
              <w:t>to provide community audiology services.</w:t>
            </w:r>
          </w:p>
        </w:tc>
      </w:tr>
      <w:tr w:rsidR="009D15E7" w:rsidRPr="00870F72" w14:paraId="70479F5A" w14:textId="77777777" w:rsidTr="00EA6E97">
        <w:tc>
          <w:tcPr>
            <w:tcW w:w="1617" w:type="dxa"/>
          </w:tcPr>
          <w:p w14:paraId="781B76A6" w14:textId="0BABD9F3" w:rsidR="009D15E7" w:rsidRPr="00870F72" w:rsidRDefault="009D15E7">
            <w:pPr>
              <w:spacing w:before="60" w:after="60"/>
              <w:jc w:val="center"/>
              <w:rPr>
                <w:rFonts w:cs="Arial"/>
                <w:sz w:val="18"/>
                <w:szCs w:val="18"/>
              </w:rPr>
            </w:pPr>
            <w:r w:rsidRPr="00870F72">
              <w:rPr>
                <w:rFonts w:cs="Arial"/>
                <w:sz w:val="18"/>
                <w:szCs w:val="18"/>
              </w:rPr>
              <w:t>2016</w:t>
            </w:r>
            <w:r>
              <w:rPr>
                <w:rFonts w:cs="Arial"/>
                <w:sz w:val="18"/>
                <w:szCs w:val="18"/>
              </w:rPr>
              <w:t>-</w:t>
            </w:r>
            <w:r w:rsidRPr="00870F72">
              <w:rPr>
                <w:rFonts w:cs="Arial"/>
                <w:sz w:val="18"/>
                <w:szCs w:val="18"/>
              </w:rPr>
              <w:t>1</w:t>
            </w:r>
            <w:r w:rsidR="003539D1">
              <w:rPr>
                <w:rFonts w:cs="Arial"/>
                <w:sz w:val="18"/>
                <w:szCs w:val="18"/>
              </w:rPr>
              <w:t>9</w:t>
            </w:r>
          </w:p>
        </w:tc>
        <w:tc>
          <w:tcPr>
            <w:tcW w:w="6605" w:type="dxa"/>
          </w:tcPr>
          <w:p w14:paraId="3420FAF0" w14:textId="58F6B95C" w:rsidR="009D15E7" w:rsidRPr="00870F72" w:rsidRDefault="002C7EF7">
            <w:pPr>
              <w:spacing w:before="60" w:after="60"/>
              <w:rPr>
                <w:rFonts w:cs="Arial"/>
                <w:sz w:val="18"/>
                <w:szCs w:val="18"/>
              </w:rPr>
            </w:pPr>
            <w:r w:rsidRPr="002C7EF7">
              <w:rPr>
                <w:rFonts w:cs="Arial"/>
                <w:sz w:val="18"/>
                <w:szCs w:val="18"/>
              </w:rPr>
              <w:t>Concordia h</w:t>
            </w:r>
            <w:r>
              <w:rPr>
                <w:rFonts w:cs="Arial"/>
                <w:sz w:val="18"/>
                <w:szCs w:val="18"/>
              </w:rPr>
              <w:t>olds</w:t>
            </w:r>
            <w:r w:rsidRPr="002C7EF7">
              <w:rPr>
                <w:rFonts w:cs="Arial"/>
                <w:sz w:val="18"/>
                <w:szCs w:val="18"/>
              </w:rPr>
              <w:t xml:space="preserve"> a prime provider contract with Barnet CCG for multiple services.</w:t>
            </w:r>
            <w:r>
              <w:rPr>
                <w:rFonts w:cs="Arial"/>
                <w:sz w:val="18"/>
                <w:szCs w:val="18"/>
              </w:rPr>
              <w:t xml:space="preserve"> </w:t>
            </w:r>
            <w:r w:rsidR="00720FEE">
              <w:rPr>
                <w:rFonts w:cs="Arial"/>
                <w:sz w:val="18"/>
                <w:szCs w:val="18"/>
              </w:rPr>
              <w:t>Concordia subcon</w:t>
            </w:r>
            <w:r>
              <w:rPr>
                <w:rFonts w:cs="Arial"/>
                <w:sz w:val="18"/>
                <w:szCs w:val="18"/>
              </w:rPr>
              <w:t xml:space="preserve">tracts </w:t>
            </w:r>
            <w:r w:rsidR="00302E80">
              <w:rPr>
                <w:rFonts w:cs="Arial"/>
                <w:sz w:val="18"/>
                <w:szCs w:val="18"/>
              </w:rPr>
              <w:t xml:space="preserve">the provision of </w:t>
            </w:r>
            <w:r w:rsidR="000A1118">
              <w:rPr>
                <w:rFonts w:cs="Arial"/>
                <w:sz w:val="18"/>
                <w:szCs w:val="18"/>
              </w:rPr>
              <w:t>community audiology services in Barnet.</w:t>
            </w:r>
          </w:p>
        </w:tc>
      </w:tr>
      <w:tr w:rsidR="009D15E7" w:rsidRPr="00870F72" w14:paraId="53456939" w14:textId="77777777" w:rsidTr="00EA6E97">
        <w:tc>
          <w:tcPr>
            <w:tcW w:w="1617" w:type="dxa"/>
          </w:tcPr>
          <w:p w14:paraId="06B93B8E" w14:textId="77777777" w:rsidR="009D15E7" w:rsidRPr="00870F72" w:rsidRDefault="009D15E7">
            <w:pPr>
              <w:spacing w:before="60" w:after="60"/>
              <w:jc w:val="center"/>
              <w:rPr>
                <w:rFonts w:cs="Arial"/>
                <w:sz w:val="18"/>
                <w:szCs w:val="18"/>
              </w:rPr>
            </w:pPr>
            <w:r w:rsidRPr="00870F72">
              <w:rPr>
                <w:rFonts w:cs="Arial"/>
                <w:sz w:val="18"/>
                <w:szCs w:val="18"/>
              </w:rPr>
              <w:t>Apr 2019</w:t>
            </w:r>
          </w:p>
        </w:tc>
        <w:tc>
          <w:tcPr>
            <w:tcW w:w="6605" w:type="dxa"/>
          </w:tcPr>
          <w:p w14:paraId="101D68AD" w14:textId="2B8051E7" w:rsidR="009D15E7" w:rsidRPr="00870F72" w:rsidRDefault="001C5C05">
            <w:pPr>
              <w:spacing w:before="60" w:after="60"/>
              <w:rPr>
                <w:rFonts w:cs="Arial"/>
                <w:sz w:val="18"/>
                <w:szCs w:val="18"/>
              </w:rPr>
            </w:pPr>
            <w:r>
              <w:rPr>
                <w:rFonts w:cs="Arial"/>
                <w:sz w:val="18"/>
                <w:szCs w:val="18"/>
              </w:rPr>
              <w:t xml:space="preserve">Barnet CCG awards an </w:t>
            </w:r>
            <w:r w:rsidR="009D15E7" w:rsidRPr="00870F72">
              <w:rPr>
                <w:rFonts w:cs="Arial"/>
                <w:sz w:val="18"/>
                <w:szCs w:val="18"/>
              </w:rPr>
              <w:t xml:space="preserve">“emergency interim contract” </w:t>
            </w:r>
            <w:r>
              <w:rPr>
                <w:rFonts w:cs="Arial"/>
                <w:sz w:val="18"/>
                <w:szCs w:val="18"/>
              </w:rPr>
              <w:t xml:space="preserve">to </w:t>
            </w:r>
            <w:r w:rsidRPr="001C5C05">
              <w:rPr>
                <w:rFonts w:cs="Arial"/>
                <w:sz w:val="18"/>
                <w:szCs w:val="18"/>
              </w:rPr>
              <w:t xml:space="preserve">Audiological Science </w:t>
            </w:r>
            <w:r w:rsidR="000A1118">
              <w:rPr>
                <w:rFonts w:cs="Arial"/>
                <w:sz w:val="18"/>
                <w:szCs w:val="18"/>
              </w:rPr>
              <w:t>for community audiology services</w:t>
            </w:r>
            <w:r w:rsidR="000A1118" w:rsidRPr="00870F72">
              <w:rPr>
                <w:rFonts w:cs="Arial"/>
                <w:sz w:val="18"/>
                <w:szCs w:val="18"/>
              </w:rPr>
              <w:t xml:space="preserve"> </w:t>
            </w:r>
            <w:r w:rsidR="009D15E7" w:rsidRPr="00870F72">
              <w:rPr>
                <w:rFonts w:cs="Arial"/>
                <w:sz w:val="18"/>
                <w:szCs w:val="18"/>
              </w:rPr>
              <w:t xml:space="preserve">following Concordia’s unplanned exit. </w:t>
            </w:r>
            <w:r w:rsidR="000A1118">
              <w:rPr>
                <w:rFonts w:cs="Arial"/>
                <w:sz w:val="18"/>
                <w:szCs w:val="18"/>
              </w:rPr>
              <w:t xml:space="preserve">This contract had a one year duration, commencing on 1 April 2019 with the option of </w:t>
            </w:r>
            <w:r w:rsidR="000A1118" w:rsidRPr="00870F72">
              <w:rPr>
                <w:rFonts w:cs="Arial"/>
                <w:sz w:val="18"/>
                <w:szCs w:val="18"/>
              </w:rPr>
              <w:t>a one year extension</w:t>
            </w:r>
            <w:r w:rsidR="000A1118">
              <w:rPr>
                <w:rFonts w:cs="Arial"/>
                <w:sz w:val="18"/>
                <w:szCs w:val="18"/>
              </w:rPr>
              <w:t xml:space="preserve">, </w:t>
            </w:r>
            <w:r w:rsidR="009D1252">
              <w:rPr>
                <w:rFonts w:cs="Arial"/>
                <w:sz w:val="18"/>
                <w:szCs w:val="18"/>
              </w:rPr>
              <w:t>leading to</w:t>
            </w:r>
            <w:r w:rsidR="00665DFB">
              <w:rPr>
                <w:rFonts w:cs="Arial"/>
                <w:sz w:val="18"/>
                <w:szCs w:val="18"/>
              </w:rPr>
              <w:t xml:space="preserve"> a</w:t>
            </w:r>
            <w:r w:rsidR="002E05C2">
              <w:rPr>
                <w:rFonts w:cs="Arial"/>
                <w:sz w:val="18"/>
                <w:szCs w:val="18"/>
              </w:rPr>
              <w:t xml:space="preserve"> contract end date</w:t>
            </w:r>
            <w:r w:rsidR="000A1118">
              <w:rPr>
                <w:rFonts w:cs="Arial"/>
                <w:sz w:val="18"/>
                <w:szCs w:val="18"/>
              </w:rPr>
              <w:t xml:space="preserve">, including the extension, </w:t>
            </w:r>
            <w:r w:rsidR="00FB524E">
              <w:rPr>
                <w:rFonts w:cs="Arial"/>
                <w:sz w:val="18"/>
                <w:szCs w:val="18"/>
              </w:rPr>
              <w:t xml:space="preserve">of </w:t>
            </w:r>
            <w:r w:rsidR="000A1118">
              <w:rPr>
                <w:rFonts w:cs="Arial"/>
                <w:sz w:val="18"/>
                <w:szCs w:val="18"/>
              </w:rPr>
              <w:t>31</w:t>
            </w:r>
            <w:r w:rsidR="008248F1">
              <w:rPr>
                <w:rFonts w:cs="Arial"/>
                <w:sz w:val="18"/>
                <w:szCs w:val="18"/>
              </w:rPr>
              <w:t> </w:t>
            </w:r>
            <w:r w:rsidR="000A1118">
              <w:rPr>
                <w:rFonts w:cs="Arial"/>
                <w:sz w:val="18"/>
                <w:szCs w:val="18"/>
              </w:rPr>
              <w:t>March 2021.</w:t>
            </w:r>
            <w:r w:rsidR="000A1118">
              <w:rPr>
                <w:rStyle w:val="FootnoteReference"/>
                <w:rFonts w:cs="Arial"/>
                <w:sz w:val="18"/>
                <w:szCs w:val="18"/>
              </w:rPr>
              <w:footnoteReference w:id="13"/>
            </w:r>
          </w:p>
        </w:tc>
      </w:tr>
      <w:tr w:rsidR="009D15E7" w:rsidRPr="00870F72" w14:paraId="5461F7E3" w14:textId="77777777" w:rsidTr="00EA6E97">
        <w:tc>
          <w:tcPr>
            <w:tcW w:w="1617" w:type="dxa"/>
          </w:tcPr>
          <w:p w14:paraId="28E28846" w14:textId="77777777" w:rsidR="009D15E7" w:rsidRPr="00870F72" w:rsidRDefault="009D15E7">
            <w:pPr>
              <w:spacing w:before="60" w:after="60"/>
              <w:jc w:val="center"/>
              <w:rPr>
                <w:rFonts w:cs="Arial"/>
                <w:sz w:val="18"/>
                <w:szCs w:val="18"/>
              </w:rPr>
            </w:pPr>
            <w:r w:rsidRPr="00870F72">
              <w:rPr>
                <w:rFonts w:cs="Arial"/>
                <w:sz w:val="18"/>
                <w:szCs w:val="18"/>
              </w:rPr>
              <w:t>Nov 2019</w:t>
            </w:r>
          </w:p>
        </w:tc>
        <w:tc>
          <w:tcPr>
            <w:tcW w:w="6605" w:type="dxa"/>
          </w:tcPr>
          <w:p w14:paraId="3805DFA8" w14:textId="2C76C132" w:rsidR="009D15E7" w:rsidRPr="00870F72" w:rsidRDefault="009D15E7">
            <w:pPr>
              <w:spacing w:before="60" w:after="60"/>
              <w:rPr>
                <w:rFonts w:cs="Arial"/>
                <w:sz w:val="18"/>
                <w:szCs w:val="18"/>
              </w:rPr>
            </w:pPr>
            <w:r w:rsidRPr="00870F72">
              <w:rPr>
                <w:rFonts w:cs="Arial"/>
                <w:sz w:val="18"/>
                <w:szCs w:val="18"/>
              </w:rPr>
              <w:t xml:space="preserve">Barnet CCG </w:t>
            </w:r>
            <w:r w:rsidR="000A1118" w:rsidRPr="00870F72">
              <w:rPr>
                <w:rFonts w:cs="Arial"/>
                <w:sz w:val="18"/>
                <w:szCs w:val="18"/>
              </w:rPr>
              <w:t>h</w:t>
            </w:r>
            <w:r w:rsidR="000A1118">
              <w:rPr>
                <w:rFonts w:cs="Arial"/>
                <w:sz w:val="18"/>
                <w:szCs w:val="18"/>
              </w:rPr>
              <w:t xml:space="preserve">olds </w:t>
            </w:r>
            <w:r w:rsidRPr="00870F72">
              <w:rPr>
                <w:rFonts w:cs="Arial"/>
                <w:sz w:val="18"/>
                <w:szCs w:val="18"/>
              </w:rPr>
              <w:t xml:space="preserve">a market engagement event </w:t>
            </w:r>
            <w:r w:rsidR="000A1118">
              <w:rPr>
                <w:rFonts w:cs="Arial"/>
                <w:sz w:val="18"/>
                <w:szCs w:val="18"/>
              </w:rPr>
              <w:t xml:space="preserve">for community </w:t>
            </w:r>
            <w:r w:rsidRPr="00870F72">
              <w:rPr>
                <w:rFonts w:cs="Arial"/>
                <w:sz w:val="18"/>
                <w:szCs w:val="18"/>
              </w:rPr>
              <w:t xml:space="preserve">audiology services, but </w:t>
            </w:r>
            <w:r w:rsidR="000A1118">
              <w:rPr>
                <w:rFonts w:cs="Arial"/>
                <w:sz w:val="18"/>
                <w:szCs w:val="18"/>
              </w:rPr>
              <w:t xml:space="preserve">further </w:t>
            </w:r>
            <w:r w:rsidRPr="00870F72">
              <w:rPr>
                <w:rFonts w:cs="Arial"/>
                <w:sz w:val="18"/>
                <w:szCs w:val="18"/>
              </w:rPr>
              <w:t>engagement suspended due to the COVID-19 pandemic</w:t>
            </w:r>
            <w:r w:rsidR="000A1118">
              <w:rPr>
                <w:rFonts w:cs="Arial"/>
                <w:sz w:val="18"/>
                <w:szCs w:val="18"/>
              </w:rPr>
              <w:t>.</w:t>
            </w:r>
            <w:r w:rsidRPr="00870F72">
              <w:rPr>
                <w:rStyle w:val="FootnoteReference"/>
                <w:rFonts w:cs="Arial"/>
                <w:sz w:val="18"/>
                <w:szCs w:val="18"/>
              </w:rPr>
              <w:footnoteReference w:id="14"/>
            </w:r>
          </w:p>
        </w:tc>
      </w:tr>
      <w:tr w:rsidR="00E76472" w:rsidRPr="00870F72" w14:paraId="24B6CA46" w14:textId="77777777" w:rsidTr="00EA6E97">
        <w:tc>
          <w:tcPr>
            <w:tcW w:w="1617" w:type="dxa"/>
          </w:tcPr>
          <w:p w14:paraId="5348C3BB" w14:textId="62DE6D35" w:rsidR="00E76472" w:rsidRPr="00870F72" w:rsidRDefault="00E76472">
            <w:pPr>
              <w:spacing w:before="60" w:after="60"/>
              <w:jc w:val="center"/>
              <w:rPr>
                <w:rFonts w:cs="Arial"/>
                <w:sz w:val="18"/>
                <w:szCs w:val="18"/>
              </w:rPr>
            </w:pPr>
            <w:r>
              <w:rPr>
                <w:rFonts w:cs="Arial"/>
                <w:sz w:val="18"/>
                <w:szCs w:val="18"/>
              </w:rPr>
              <w:t>Apr 2021 –</w:t>
            </w:r>
            <w:r w:rsidR="001A7B5F">
              <w:rPr>
                <w:rFonts w:cs="Arial"/>
                <w:sz w:val="18"/>
                <w:szCs w:val="18"/>
              </w:rPr>
              <w:br/>
            </w:r>
            <w:r>
              <w:rPr>
                <w:rFonts w:cs="Arial"/>
                <w:sz w:val="18"/>
                <w:szCs w:val="18"/>
              </w:rPr>
              <w:t>Mar 2022</w:t>
            </w:r>
          </w:p>
        </w:tc>
        <w:tc>
          <w:tcPr>
            <w:tcW w:w="6605" w:type="dxa"/>
          </w:tcPr>
          <w:p w14:paraId="2989C0D1" w14:textId="7812718B" w:rsidR="00E76472" w:rsidRPr="00870F72" w:rsidRDefault="00E76472">
            <w:pPr>
              <w:spacing w:before="60" w:after="60"/>
              <w:rPr>
                <w:rFonts w:cs="Arial"/>
                <w:sz w:val="18"/>
                <w:szCs w:val="18"/>
              </w:rPr>
            </w:pPr>
            <w:r>
              <w:rPr>
                <w:rFonts w:cs="Arial"/>
                <w:sz w:val="18"/>
                <w:szCs w:val="18"/>
              </w:rPr>
              <w:t>Barnet CCG contracts with Audiological Science via “</w:t>
            </w:r>
            <w:r w:rsidRPr="00E76472">
              <w:rPr>
                <w:rFonts w:cs="Arial"/>
                <w:sz w:val="18"/>
                <w:szCs w:val="18"/>
              </w:rPr>
              <w:t>an urgent award under the previous legislation and in light of government contract guidance arising from the pandemic in order to provide continuity of service when Concordia withdrew from providing the service.</w:t>
            </w:r>
            <w:r>
              <w:rPr>
                <w:rFonts w:cs="Arial"/>
                <w:sz w:val="18"/>
                <w:szCs w:val="18"/>
              </w:rPr>
              <w:t>”</w:t>
            </w:r>
            <w:r>
              <w:rPr>
                <w:rStyle w:val="FootnoteReference"/>
                <w:rFonts w:cs="Arial"/>
                <w:sz w:val="18"/>
                <w:szCs w:val="18"/>
              </w:rPr>
              <w:footnoteReference w:id="15"/>
            </w:r>
          </w:p>
        </w:tc>
      </w:tr>
      <w:tr w:rsidR="009D15E7" w:rsidRPr="00870F72" w14:paraId="52ED2E32" w14:textId="77777777" w:rsidTr="00EA6E97">
        <w:tc>
          <w:tcPr>
            <w:tcW w:w="1617" w:type="dxa"/>
          </w:tcPr>
          <w:p w14:paraId="4D6FA0B9" w14:textId="77777777" w:rsidR="009D15E7" w:rsidRPr="00870F72" w:rsidRDefault="009D15E7">
            <w:pPr>
              <w:spacing w:before="60" w:after="60"/>
              <w:jc w:val="center"/>
              <w:rPr>
                <w:rFonts w:cs="Arial"/>
                <w:sz w:val="18"/>
                <w:szCs w:val="18"/>
              </w:rPr>
            </w:pPr>
            <w:r w:rsidRPr="00870F72">
              <w:rPr>
                <w:rFonts w:cs="Arial"/>
                <w:sz w:val="18"/>
                <w:szCs w:val="18"/>
              </w:rPr>
              <w:t>Jul 2022</w:t>
            </w:r>
          </w:p>
        </w:tc>
        <w:tc>
          <w:tcPr>
            <w:tcW w:w="6605" w:type="dxa"/>
          </w:tcPr>
          <w:p w14:paraId="130F744B" w14:textId="70614284" w:rsidR="009D15E7" w:rsidRPr="00870F72" w:rsidRDefault="009D15E7">
            <w:pPr>
              <w:spacing w:before="60" w:after="60"/>
              <w:rPr>
                <w:rFonts w:cs="Arial"/>
                <w:sz w:val="18"/>
                <w:szCs w:val="18"/>
              </w:rPr>
            </w:pPr>
            <w:r w:rsidRPr="00870F72">
              <w:rPr>
                <w:rFonts w:cs="Arial"/>
                <w:sz w:val="18"/>
                <w:szCs w:val="18"/>
              </w:rPr>
              <w:t xml:space="preserve">NCL ICB </w:t>
            </w:r>
            <w:r w:rsidR="000A1118">
              <w:rPr>
                <w:rFonts w:cs="Arial"/>
                <w:sz w:val="18"/>
                <w:szCs w:val="18"/>
              </w:rPr>
              <w:t>takes</w:t>
            </w:r>
            <w:r w:rsidR="000A1118" w:rsidRPr="00870F72">
              <w:rPr>
                <w:rFonts w:cs="Arial"/>
                <w:sz w:val="18"/>
                <w:szCs w:val="18"/>
              </w:rPr>
              <w:t xml:space="preserve"> </w:t>
            </w:r>
            <w:r w:rsidRPr="00870F72">
              <w:rPr>
                <w:rFonts w:cs="Arial"/>
                <w:sz w:val="18"/>
                <w:szCs w:val="18"/>
              </w:rPr>
              <w:t>over commissioning responsibilities from Barnet CCG</w:t>
            </w:r>
            <w:r w:rsidR="000A1118">
              <w:rPr>
                <w:rFonts w:cs="Arial"/>
                <w:sz w:val="18"/>
                <w:szCs w:val="18"/>
              </w:rPr>
              <w:t>.</w:t>
            </w:r>
            <w:r w:rsidR="00072900">
              <w:rPr>
                <w:rStyle w:val="FootnoteReference"/>
                <w:rFonts w:cs="Arial"/>
                <w:sz w:val="18"/>
                <w:szCs w:val="18"/>
              </w:rPr>
              <w:footnoteReference w:id="16"/>
            </w:r>
          </w:p>
        </w:tc>
      </w:tr>
      <w:tr w:rsidR="009D15E7" w:rsidRPr="00870F72" w14:paraId="50799210" w14:textId="77777777" w:rsidTr="00EA6E97">
        <w:tc>
          <w:tcPr>
            <w:tcW w:w="1617" w:type="dxa"/>
          </w:tcPr>
          <w:p w14:paraId="701222E8" w14:textId="77777777" w:rsidR="009D15E7" w:rsidRPr="00870F72" w:rsidRDefault="009D15E7">
            <w:pPr>
              <w:spacing w:before="60" w:after="60"/>
              <w:jc w:val="center"/>
              <w:rPr>
                <w:rFonts w:cs="Arial"/>
                <w:sz w:val="18"/>
                <w:szCs w:val="18"/>
              </w:rPr>
            </w:pPr>
            <w:r w:rsidRPr="00870F72">
              <w:rPr>
                <w:rFonts w:cs="Arial"/>
                <w:sz w:val="18"/>
                <w:szCs w:val="18"/>
              </w:rPr>
              <w:t>12 Sep 2022</w:t>
            </w:r>
          </w:p>
        </w:tc>
        <w:tc>
          <w:tcPr>
            <w:tcW w:w="6605" w:type="dxa"/>
          </w:tcPr>
          <w:p w14:paraId="4ED4B03A" w14:textId="488C5C66" w:rsidR="009D15E7" w:rsidRPr="00870F72" w:rsidRDefault="009D15E7">
            <w:pPr>
              <w:spacing w:before="60" w:after="60"/>
              <w:rPr>
                <w:rFonts w:cs="Arial"/>
                <w:sz w:val="18"/>
                <w:szCs w:val="18"/>
              </w:rPr>
            </w:pPr>
            <w:r w:rsidRPr="00870F72">
              <w:rPr>
                <w:rFonts w:cs="Arial"/>
                <w:sz w:val="18"/>
                <w:szCs w:val="18"/>
              </w:rPr>
              <w:t xml:space="preserve">NCL ICB </w:t>
            </w:r>
            <w:r w:rsidR="000A1118">
              <w:rPr>
                <w:rFonts w:cs="Arial"/>
                <w:sz w:val="18"/>
                <w:szCs w:val="18"/>
              </w:rPr>
              <w:t xml:space="preserve">awards </w:t>
            </w:r>
            <w:r w:rsidRPr="00870F72">
              <w:rPr>
                <w:rFonts w:cs="Arial"/>
                <w:sz w:val="18"/>
                <w:szCs w:val="18"/>
              </w:rPr>
              <w:t xml:space="preserve">a new </w:t>
            </w:r>
            <w:r w:rsidR="000A1118">
              <w:rPr>
                <w:rFonts w:cs="Arial"/>
                <w:sz w:val="18"/>
                <w:szCs w:val="18"/>
              </w:rPr>
              <w:t xml:space="preserve">community audiology </w:t>
            </w:r>
            <w:r w:rsidRPr="00870F72">
              <w:rPr>
                <w:rFonts w:cs="Arial"/>
                <w:sz w:val="18"/>
                <w:szCs w:val="18"/>
              </w:rPr>
              <w:t xml:space="preserve">contract </w:t>
            </w:r>
            <w:r w:rsidR="000A1118">
              <w:rPr>
                <w:rFonts w:cs="Arial"/>
                <w:sz w:val="18"/>
                <w:szCs w:val="18"/>
              </w:rPr>
              <w:t xml:space="preserve">to </w:t>
            </w:r>
            <w:r w:rsidRPr="00870F72">
              <w:rPr>
                <w:rFonts w:cs="Arial"/>
                <w:sz w:val="18"/>
                <w:szCs w:val="18"/>
              </w:rPr>
              <w:t xml:space="preserve">Audiological Science for the period 1 Apr 2022 – 31 Mar 2023, with </w:t>
            </w:r>
            <w:r w:rsidR="000A1118">
              <w:rPr>
                <w:rFonts w:cs="Arial"/>
                <w:sz w:val="18"/>
                <w:szCs w:val="18"/>
              </w:rPr>
              <w:t xml:space="preserve">the option of a one </w:t>
            </w:r>
            <w:r w:rsidRPr="00870F72">
              <w:rPr>
                <w:rFonts w:cs="Arial"/>
                <w:sz w:val="18"/>
                <w:szCs w:val="18"/>
              </w:rPr>
              <w:t>year extension</w:t>
            </w:r>
            <w:r w:rsidR="000A1118">
              <w:rPr>
                <w:rFonts w:cs="Arial"/>
                <w:sz w:val="18"/>
                <w:szCs w:val="18"/>
              </w:rPr>
              <w:t>.</w:t>
            </w:r>
          </w:p>
        </w:tc>
      </w:tr>
      <w:tr w:rsidR="009D15E7" w:rsidRPr="00870F72" w14:paraId="523D8930" w14:textId="77777777" w:rsidTr="00EA6E97">
        <w:tc>
          <w:tcPr>
            <w:tcW w:w="1617" w:type="dxa"/>
          </w:tcPr>
          <w:p w14:paraId="62E55D5B" w14:textId="77777777" w:rsidR="009D15E7" w:rsidRPr="00870F72" w:rsidRDefault="009D15E7">
            <w:pPr>
              <w:spacing w:before="60" w:after="60"/>
              <w:jc w:val="center"/>
              <w:rPr>
                <w:rFonts w:cs="Arial"/>
                <w:sz w:val="18"/>
                <w:szCs w:val="18"/>
              </w:rPr>
            </w:pPr>
            <w:r w:rsidRPr="00870F72">
              <w:rPr>
                <w:rFonts w:cs="Arial"/>
                <w:sz w:val="18"/>
                <w:szCs w:val="18"/>
              </w:rPr>
              <w:t>11 May 2023</w:t>
            </w:r>
          </w:p>
        </w:tc>
        <w:tc>
          <w:tcPr>
            <w:tcW w:w="6605" w:type="dxa"/>
          </w:tcPr>
          <w:p w14:paraId="442B753D" w14:textId="6271A07B" w:rsidR="009D15E7" w:rsidRPr="00870F72" w:rsidRDefault="009D15E7">
            <w:pPr>
              <w:spacing w:before="60" w:after="60"/>
              <w:rPr>
                <w:rFonts w:cs="Arial"/>
                <w:sz w:val="18"/>
                <w:szCs w:val="18"/>
              </w:rPr>
            </w:pPr>
            <w:r w:rsidRPr="00870F72">
              <w:rPr>
                <w:rFonts w:cs="Arial"/>
                <w:sz w:val="18"/>
                <w:szCs w:val="18"/>
              </w:rPr>
              <w:t xml:space="preserve">NCL ICB </w:t>
            </w:r>
            <w:r w:rsidR="000A1118">
              <w:rPr>
                <w:rFonts w:cs="Arial"/>
                <w:sz w:val="18"/>
                <w:szCs w:val="18"/>
              </w:rPr>
              <w:t xml:space="preserve">exercises the option to extend its contract with </w:t>
            </w:r>
            <w:r w:rsidRPr="00870F72">
              <w:rPr>
                <w:rFonts w:cs="Arial"/>
                <w:sz w:val="18"/>
                <w:szCs w:val="18"/>
              </w:rPr>
              <w:t xml:space="preserve">Audiological Science </w:t>
            </w:r>
            <w:r w:rsidR="000A1118">
              <w:rPr>
                <w:rFonts w:cs="Arial"/>
                <w:sz w:val="18"/>
                <w:szCs w:val="18"/>
              </w:rPr>
              <w:t xml:space="preserve">for a further year (with the contract now due to expire on </w:t>
            </w:r>
            <w:r w:rsidRPr="00870F72">
              <w:rPr>
                <w:rFonts w:cs="Arial"/>
                <w:sz w:val="18"/>
                <w:szCs w:val="18"/>
              </w:rPr>
              <w:t>31 Mar</w:t>
            </w:r>
            <w:r w:rsidR="0082689A">
              <w:rPr>
                <w:rFonts w:cs="Arial"/>
                <w:sz w:val="18"/>
                <w:szCs w:val="18"/>
              </w:rPr>
              <w:t>ch</w:t>
            </w:r>
            <w:r w:rsidRPr="00870F72">
              <w:rPr>
                <w:rFonts w:cs="Arial"/>
                <w:sz w:val="18"/>
                <w:szCs w:val="18"/>
              </w:rPr>
              <w:t xml:space="preserve"> 2024</w:t>
            </w:r>
            <w:r w:rsidR="000A1118">
              <w:rPr>
                <w:rFonts w:cs="Arial"/>
                <w:sz w:val="18"/>
                <w:szCs w:val="18"/>
              </w:rPr>
              <w:t>).</w:t>
            </w:r>
          </w:p>
        </w:tc>
      </w:tr>
      <w:tr w:rsidR="009D15E7" w:rsidRPr="00870F72" w14:paraId="681467E1" w14:textId="77777777" w:rsidTr="00EA6E97">
        <w:tc>
          <w:tcPr>
            <w:tcW w:w="1617" w:type="dxa"/>
          </w:tcPr>
          <w:p w14:paraId="1DC4E316" w14:textId="77777777" w:rsidR="009D15E7" w:rsidRPr="00870F72" w:rsidRDefault="009D15E7" w:rsidP="00EA6E97">
            <w:pPr>
              <w:spacing w:before="60" w:after="60"/>
              <w:jc w:val="center"/>
              <w:rPr>
                <w:rFonts w:cs="Arial"/>
                <w:sz w:val="18"/>
                <w:szCs w:val="18"/>
              </w:rPr>
            </w:pPr>
            <w:r w:rsidRPr="00870F72">
              <w:rPr>
                <w:rFonts w:cs="Arial"/>
                <w:sz w:val="18"/>
                <w:szCs w:val="18"/>
              </w:rPr>
              <w:t>19 May 2023</w:t>
            </w:r>
          </w:p>
        </w:tc>
        <w:tc>
          <w:tcPr>
            <w:tcW w:w="6605" w:type="dxa"/>
          </w:tcPr>
          <w:p w14:paraId="6A23522D" w14:textId="24A8B9B7" w:rsidR="009D15E7" w:rsidRPr="00870F72" w:rsidRDefault="000A1118">
            <w:pPr>
              <w:spacing w:before="60" w:after="60"/>
              <w:rPr>
                <w:rFonts w:cs="Arial"/>
                <w:sz w:val="18"/>
                <w:szCs w:val="18"/>
              </w:rPr>
            </w:pPr>
            <w:r>
              <w:rPr>
                <w:rFonts w:cs="Arial"/>
                <w:sz w:val="18"/>
                <w:szCs w:val="18"/>
              </w:rPr>
              <w:t xml:space="preserve">Following a delay in completing a planned strategic review of community audiology services, </w:t>
            </w:r>
            <w:r w:rsidR="009D15E7" w:rsidRPr="00870F72">
              <w:rPr>
                <w:rFonts w:cs="Arial"/>
                <w:sz w:val="18"/>
                <w:szCs w:val="18"/>
              </w:rPr>
              <w:t>NCL ICB’s Finance Committee approve</w:t>
            </w:r>
            <w:r>
              <w:rPr>
                <w:rFonts w:cs="Arial"/>
                <w:sz w:val="18"/>
                <w:szCs w:val="18"/>
              </w:rPr>
              <w:t>s</w:t>
            </w:r>
            <w:r w:rsidR="009D15E7" w:rsidRPr="00870F72">
              <w:rPr>
                <w:rFonts w:cs="Arial"/>
                <w:sz w:val="18"/>
                <w:szCs w:val="18"/>
              </w:rPr>
              <w:t xml:space="preserve"> a decision to </w:t>
            </w:r>
            <w:r w:rsidR="00E27E33">
              <w:rPr>
                <w:rFonts w:cs="Arial"/>
                <w:sz w:val="18"/>
                <w:szCs w:val="18"/>
              </w:rPr>
              <w:t xml:space="preserve">extend the </w:t>
            </w:r>
            <w:r w:rsidR="009D15E7" w:rsidRPr="00870F72">
              <w:rPr>
                <w:rFonts w:cs="Arial"/>
                <w:sz w:val="18"/>
                <w:szCs w:val="18"/>
              </w:rPr>
              <w:t>contract with Audiological Science for a further year</w:t>
            </w:r>
            <w:r>
              <w:rPr>
                <w:rFonts w:cs="Arial"/>
                <w:sz w:val="18"/>
                <w:szCs w:val="18"/>
              </w:rPr>
              <w:t xml:space="preserve"> (i.e. from 1</w:t>
            </w:r>
            <w:r w:rsidR="003724BD">
              <w:rPr>
                <w:rFonts w:cs="Arial"/>
                <w:sz w:val="18"/>
                <w:szCs w:val="18"/>
              </w:rPr>
              <w:t> </w:t>
            </w:r>
            <w:r>
              <w:rPr>
                <w:rFonts w:cs="Arial"/>
                <w:sz w:val="18"/>
                <w:szCs w:val="18"/>
              </w:rPr>
              <w:t>Apr 2024 to 31 Mar 2025)</w:t>
            </w:r>
            <w:r w:rsidR="009D15E7" w:rsidRPr="00870F72">
              <w:rPr>
                <w:rFonts w:cs="Arial"/>
                <w:sz w:val="18"/>
                <w:szCs w:val="18"/>
              </w:rPr>
              <w:t xml:space="preserve"> via a </w:t>
            </w:r>
            <w:r w:rsidR="0031197B">
              <w:rPr>
                <w:rFonts w:cs="Arial"/>
                <w:sz w:val="18"/>
                <w:szCs w:val="18"/>
              </w:rPr>
              <w:t>“</w:t>
            </w:r>
            <w:r w:rsidR="009D15E7" w:rsidRPr="00870F72">
              <w:rPr>
                <w:rFonts w:cs="Arial"/>
                <w:sz w:val="18"/>
                <w:szCs w:val="18"/>
              </w:rPr>
              <w:t>Single Tender Waiver</w:t>
            </w:r>
            <w:r w:rsidR="0031197B">
              <w:rPr>
                <w:rFonts w:cs="Arial"/>
                <w:sz w:val="18"/>
                <w:szCs w:val="18"/>
              </w:rPr>
              <w:t>”</w:t>
            </w:r>
            <w:r w:rsidR="009D15E7" w:rsidRPr="00870F72">
              <w:rPr>
                <w:rFonts w:cs="Arial"/>
                <w:sz w:val="18"/>
                <w:szCs w:val="18"/>
              </w:rPr>
              <w:t>.</w:t>
            </w:r>
          </w:p>
        </w:tc>
      </w:tr>
      <w:tr w:rsidR="000E5286" w:rsidRPr="00870F72" w14:paraId="0D53C506" w14:textId="77777777" w:rsidTr="00EA6E97">
        <w:tc>
          <w:tcPr>
            <w:tcW w:w="1617" w:type="dxa"/>
          </w:tcPr>
          <w:p w14:paraId="03AAA7F6" w14:textId="72EB83A0" w:rsidR="000E5286" w:rsidRPr="00870F72" w:rsidRDefault="000E5286">
            <w:pPr>
              <w:spacing w:before="60" w:after="60"/>
              <w:jc w:val="center"/>
              <w:rPr>
                <w:rFonts w:cs="Arial"/>
                <w:sz w:val="18"/>
                <w:szCs w:val="18"/>
              </w:rPr>
            </w:pPr>
            <w:r>
              <w:rPr>
                <w:rFonts w:cs="Arial"/>
                <w:sz w:val="18"/>
                <w:szCs w:val="18"/>
              </w:rPr>
              <w:t>1 Jan 2024</w:t>
            </w:r>
          </w:p>
        </w:tc>
        <w:tc>
          <w:tcPr>
            <w:tcW w:w="6605" w:type="dxa"/>
          </w:tcPr>
          <w:p w14:paraId="4C023FBB" w14:textId="5ECC89C0" w:rsidR="000E5286" w:rsidRPr="00870F72" w:rsidRDefault="002838C3">
            <w:pPr>
              <w:spacing w:before="60" w:after="60"/>
              <w:rPr>
                <w:rFonts w:cs="Arial"/>
                <w:sz w:val="18"/>
                <w:szCs w:val="18"/>
              </w:rPr>
            </w:pPr>
            <w:r>
              <w:rPr>
                <w:rFonts w:cs="Arial"/>
                <w:sz w:val="18"/>
                <w:szCs w:val="18"/>
              </w:rPr>
              <w:t xml:space="preserve">The Provider Selection Regime </w:t>
            </w:r>
            <w:r w:rsidR="000A1118">
              <w:rPr>
                <w:rFonts w:cs="Arial"/>
                <w:sz w:val="18"/>
                <w:szCs w:val="18"/>
              </w:rPr>
              <w:t xml:space="preserve">for healthcare services comes </w:t>
            </w:r>
            <w:r>
              <w:rPr>
                <w:rFonts w:cs="Arial"/>
                <w:sz w:val="18"/>
                <w:szCs w:val="18"/>
              </w:rPr>
              <w:t>into force</w:t>
            </w:r>
            <w:r w:rsidR="000A1118">
              <w:rPr>
                <w:rFonts w:cs="Arial"/>
                <w:sz w:val="18"/>
                <w:szCs w:val="18"/>
              </w:rPr>
              <w:t>.</w:t>
            </w:r>
          </w:p>
        </w:tc>
      </w:tr>
      <w:tr w:rsidR="009D15E7" w:rsidRPr="00870F72" w14:paraId="223C97CD" w14:textId="77777777" w:rsidTr="00EA6E97">
        <w:tc>
          <w:tcPr>
            <w:tcW w:w="1617" w:type="dxa"/>
          </w:tcPr>
          <w:p w14:paraId="71E21347" w14:textId="77777777" w:rsidR="009D15E7" w:rsidRPr="00870F72" w:rsidRDefault="009D15E7">
            <w:pPr>
              <w:spacing w:before="60" w:after="60"/>
              <w:jc w:val="center"/>
              <w:rPr>
                <w:rFonts w:cs="Arial"/>
                <w:sz w:val="18"/>
                <w:szCs w:val="18"/>
              </w:rPr>
            </w:pPr>
            <w:r w:rsidRPr="00870F72">
              <w:rPr>
                <w:rFonts w:cs="Arial"/>
                <w:sz w:val="18"/>
                <w:szCs w:val="18"/>
              </w:rPr>
              <w:t>22 Feb 2024</w:t>
            </w:r>
          </w:p>
        </w:tc>
        <w:tc>
          <w:tcPr>
            <w:tcW w:w="6605" w:type="dxa"/>
          </w:tcPr>
          <w:p w14:paraId="73807605" w14:textId="7EF3FD0F" w:rsidR="009D15E7" w:rsidRPr="00870F72" w:rsidRDefault="009D15E7">
            <w:pPr>
              <w:spacing w:before="60" w:after="60"/>
              <w:rPr>
                <w:rFonts w:cs="Arial"/>
                <w:sz w:val="18"/>
                <w:szCs w:val="18"/>
              </w:rPr>
            </w:pPr>
            <w:r w:rsidRPr="00870F72">
              <w:rPr>
                <w:rFonts w:cs="Arial"/>
                <w:sz w:val="18"/>
                <w:szCs w:val="18"/>
              </w:rPr>
              <w:t xml:space="preserve">Audiological Science </w:t>
            </w:r>
            <w:r w:rsidR="000A1118" w:rsidRPr="00870F72">
              <w:rPr>
                <w:rFonts w:cs="Arial"/>
                <w:sz w:val="18"/>
                <w:szCs w:val="18"/>
              </w:rPr>
              <w:t>sign</w:t>
            </w:r>
            <w:r w:rsidR="00427DE8">
              <w:rPr>
                <w:rFonts w:cs="Arial"/>
                <w:sz w:val="18"/>
                <w:szCs w:val="18"/>
              </w:rPr>
              <w:t>s</w:t>
            </w:r>
            <w:r w:rsidRPr="00870F72">
              <w:rPr>
                <w:rFonts w:cs="Arial"/>
                <w:sz w:val="18"/>
                <w:szCs w:val="18"/>
              </w:rPr>
              <w:t xml:space="preserve"> a Variation Agreement </w:t>
            </w:r>
            <w:r w:rsidR="000A1118" w:rsidRPr="00870F72">
              <w:rPr>
                <w:rFonts w:cs="Arial"/>
                <w:sz w:val="18"/>
                <w:szCs w:val="18"/>
              </w:rPr>
              <w:t>t</w:t>
            </w:r>
            <w:r w:rsidR="00ED7E4B">
              <w:rPr>
                <w:rFonts w:cs="Arial"/>
                <w:sz w:val="18"/>
                <w:szCs w:val="18"/>
              </w:rPr>
              <w:t>hat</w:t>
            </w:r>
            <w:r w:rsidR="000A1118" w:rsidRPr="00870F72">
              <w:rPr>
                <w:rFonts w:cs="Arial"/>
                <w:sz w:val="18"/>
                <w:szCs w:val="18"/>
              </w:rPr>
              <w:t xml:space="preserve"> </w:t>
            </w:r>
            <w:r w:rsidR="00E27E33">
              <w:rPr>
                <w:rFonts w:cs="Arial"/>
                <w:sz w:val="18"/>
                <w:szCs w:val="18"/>
              </w:rPr>
              <w:t>put</w:t>
            </w:r>
            <w:r w:rsidR="00ED7E4B">
              <w:rPr>
                <w:rFonts w:cs="Arial"/>
                <w:sz w:val="18"/>
                <w:szCs w:val="18"/>
              </w:rPr>
              <w:t>s</w:t>
            </w:r>
            <w:r w:rsidR="00E27E33">
              <w:rPr>
                <w:rFonts w:cs="Arial"/>
                <w:sz w:val="18"/>
                <w:szCs w:val="18"/>
              </w:rPr>
              <w:t xml:space="preserve"> into effect </w:t>
            </w:r>
            <w:r w:rsidR="00ED7E4B">
              <w:rPr>
                <w:rFonts w:cs="Arial"/>
                <w:sz w:val="18"/>
                <w:szCs w:val="18"/>
              </w:rPr>
              <w:t xml:space="preserve">NCL ICB’s decision </w:t>
            </w:r>
            <w:r w:rsidR="1A6E6F20" w:rsidRPr="09D8A47A">
              <w:rPr>
                <w:rFonts w:cs="Arial"/>
                <w:sz w:val="18"/>
                <w:szCs w:val="18"/>
              </w:rPr>
              <w:t>o</w:t>
            </w:r>
            <w:r w:rsidR="504905E0" w:rsidRPr="09D8A47A">
              <w:rPr>
                <w:rFonts w:cs="Arial"/>
                <w:sz w:val="18"/>
                <w:szCs w:val="18"/>
              </w:rPr>
              <w:t>f</w:t>
            </w:r>
            <w:r w:rsidR="00ED7E4B">
              <w:rPr>
                <w:rFonts w:cs="Arial"/>
                <w:sz w:val="18"/>
                <w:szCs w:val="18"/>
              </w:rPr>
              <w:t xml:space="preserve"> </w:t>
            </w:r>
            <w:r w:rsidR="00E27E33">
              <w:rPr>
                <w:rFonts w:cs="Arial"/>
                <w:sz w:val="18"/>
                <w:szCs w:val="18"/>
              </w:rPr>
              <w:t xml:space="preserve">19 May </w:t>
            </w:r>
            <w:r w:rsidR="00ED7E4B">
              <w:rPr>
                <w:rFonts w:cs="Arial"/>
                <w:sz w:val="18"/>
                <w:szCs w:val="18"/>
              </w:rPr>
              <w:t>202</w:t>
            </w:r>
            <w:r w:rsidR="003E26AC">
              <w:rPr>
                <w:rFonts w:cs="Arial"/>
                <w:sz w:val="18"/>
                <w:szCs w:val="18"/>
              </w:rPr>
              <w:t>3</w:t>
            </w:r>
            <w:r w:rsidR="00ED7E4B">
              <w:rPr>
                <w:rFonts w:cs="Arial"/>
                <w:sz w:val="18"/>
                <w:szCs w:val="18"/>
              </w:rPr>
              <w:t xml:space="preserve"> </w:t>
            </w:r>
            <w:r w:rsidRPr="00870F72">
              <w:rPr>
                <w:rFonts w:cs="Arial"/>
                <w:sz w:val="18"/>
                <w:szCs w:val="18"/>
              </w:rPr>
              <w:t xml:space="preserve">to extend the </w:t>
            </w:r>
            <w:r w:rsidR="000A1118" w:rsidRPr="00870F72">
              <w:rPr>
                <w:rFonts w:cs="Arial"/>
                <w:sz w:val="18"/>
                <w:szCs w:val="18"/>
              </w:rPr>
              <w:t>contract</w:t>
            </w:r>
            <w:r w:rsidR="00E27E33">
              <w:rPr>
                <w:rFonts w:cs="Arial"/>
                <w:sz w:val="18"/>
                <w:szCs w:val="18"/>
              </w:rPr>
              <w:t xml:space="preserve"> with Audiological Science </w:t>
            </w:r>
            <w:r w:rsidR="00ED7E4B">
              <w:rPr>
                <w:rFonts w:cs="Arial"/>
                <w:sz w:val="18"/>
                <w:szCs w:val="18"/>
              </w:rPr>
              <w:t xml:space="preserve">for a </w:t>
            </w:r>
            <w:r w:rsidR="00ED7E4B" w:rsidRPr="009E353E">
              <w:rPr>
                <w:rFonts w:cs="Arial"/>
                <w:sz w:val="18"/>
                <w:szCs w:val="18"/>
              </w:rPr>
              <w:t xml:space="preserve">further </w:t>
            </w:r>
            <w:r w:rsidRPr="009E353E">
              <w:rPr>
                <w:rFonts w:cs="Arial"/>
                <w:sz w:val="18"/>
                <w:szCs w:val="18"/>
              </w:rPr>
              <w:t>year</w:t>
            </w:r>
            <w:r w:rsidR="00FC06C3">
              <w:rPr>
                <w:rFonts w:cs="Arial"/>
                <w:sz w:val="18"/>
                <w:szCs w:val="18"/>
              </w:rPr>
              <w:t>,</w:t>
            </w:r>
            <w:r w:rsidR="009E353E">
              <w:rPr>
                <w:rFonts w:cs="Arial"/>
                <w:sz w:val="18"/>
                <w:szCs w:val="18"/>
              </w:rPr>
              <w:t xml:space="preserve"> to 31 March 2025</w:t>
            </w:r>
            <w:r w:rsidRPr="009E353E">
              <w:rPr>
                <w:rFonts w:cs="Arial"/>
                <w:sz w:val="18"/>
                <w:szCs w:val="18"/>
              </w:rPr>
              <w:t>.</w:t>
            </w:r>
            <w:r w:rsidR="143162CD" w:rsidRPr="009E353E">
              <w:rPr>
                <w:rFonts w:cs="Arial"/>
                <w:sz w:val="18"/>
                <w:szCs w:val="18"/>
              </w:rPr>
              <w:t xml:space="preserve"> </w:t>
            </w:r>
          </w:p>
        </w:tc>
      </w:tr>
    </w:tbl>
    <w:p w14:paraId="469FCB28" w14:textId="77777777" w:rsidR="0027219D" w:rsidRPr="00EA6E97" w:rsidRDefault="0027219D" w:rsidP="005F07B0">
      <w:pPr>
        <w:spacing w:before="60" w:after="360" w:line="240" w:lineRule="auto"/>
        <w:rPr>
          <w:sz w:val="16"/>
          <w:szCs w:val="16"/>
        </w:rPr>
      </w:pPr>
    </w:p>
    <w:p w14:paraId="0903F9C7" w14:textId="3C236341" w:rsidR="00AD45E0" w:rsidRDefault="00AD45E0" w:rsidP="00AD45E0">
      <w:pPr>
        <w:pStyle w:val="ListParagraph"/>
        <w:spacing w:line="276" w:lineRule="auto"/>
        <w:ind w:left="567" w:hanging="567"/>
      </w:pPr>
      <w:r>
        <w:t>The Panel notes that NCL ICB</w:t>
      </w:r>
      <w:r w:rsidR="00575DE8">
        <w:t xml:space="preserve">’s </w:t>
      </w:r>
      <w:r>
        <w:t>contract</w:t>
      </w:r>
      <w:r w:rsidR="00575DE8">
        <w:t>ing</w:t>
      </w:r>
      <w:r>
        <w:t xml:space="preserve"> with Audiological Science in recent years has </w:t>
      </w:r>
      <w:r w:rsidR="00575DE8">
        <w:t xml:space="preserve">taken place </w:t>
      </w:r>
      <w:r>
        <w:t xml:space="preserve">in </w:t>
      </w:r>
      <w:r w:rsidR="00575DE8">
        <w:t xml:space="preserve">an environment where </w:t>
      </w:r>
      <w:r>
        <w:t xml:space="preserve">the ICB’s resources have been stretched by </w:t>
      </w:r>
      <w:r>
        <w:lastRenderedPageBreak/>
        <w:t xml:space="preserve">the large number and short duration of the contracts that it inherited from the former CCGs. NCL ICB told the Panel that </w:t>
      </w:r>
      <w:r w:rsidR="0006636A">
        <w:t>this included</w:t>
      </w:r>
      <w:r>
        <w:t xml:space="preserve"> around 1,200 contracts</w:t>
      </w:r>
      <w:r w:rsidR="00E82D78">
        <w:t xml:space="preserve"> with independent and third sector providers</w:t>
      </w:r>
      <w:r w:rsidR="0006636A">
        <w:t>, and resulted in</w:t>
      </w:r>
      <w:r>
        <w:t xml:space="preserve"> a heavy burden of </w:t>
      </w:r>
      <w:r w:rsidR="0006636A">
        <w:t xml:space="preserve">annual </w:t>
      </w:r>
      <w:r>
        <w:t>contract reviews and renewals</w:t>
      </w:r>
      <w:r w:rsidR="0006636A">
        <w:t>. However</w:t>
      </w:r>
      <w:r>
        <w:t xml:space="preserve">, since </w:t>
      </w:r>
      <w:r w:rsidR="00C50C57">
        <w:t xml:space="preserve">the ICB’s </w:t>
      </w:r>
      <w:r>
        <w:t>formation</w:t>
      </w:r>
      <w:r w:rsidR="00C50C57">
        <w:t xml:space="preserve"> it </w:t>
      </w:r>
      <w:r>
        <w:t xml:space="preserve">has been able to consolidate many of these contracts and extend durations, reducing the </w:t>
      </w:r>
      <w:r w:rsidR="00C50C57">
        <w:t xml:space="preserve">total </w:t>
      </w:r>
      <w:r>
        <w:t xml:space="preserve">number of contracts </w:t>
      </w:r>
      <w:r w:rsidR="00C50C57">
        <w:t xml:space="preserve">with independent and third sector providers </w:t>
      </w:r>
      <w:r>
        <w:t>to around 400</w:t>
      </w:r>
      <w:r w:rsidR="00D85E5B">
        <w:t xml:space="preserve">, </w:t>
      </w:r>
      <w:r w:rsidR="00797EAE">
        <w:t xml:space="preserve">with </w:t>
      </w:r>
      <w:r w:rsidR="00D85E5B">
        <w:t xml:space="preserve">around 250 </w:t>
      </w:r>
      <w:r w:rsidR="00797EAE">
        <w:t xml:space="preserve">contracts coming up for </w:t>
      </w:r>
      <w:r w:rsidR="00D85E5B">
        <w:t>renew</w:t>
      </w:r>
      <w:r w:rsidR="00797EAE">
        <w:t xml:space="preserve">al </w:t>
      </w:r>
      <w:r w:rsidR="00117AC6">
        <w:t>every</w:t>
      </w:r>
      <w:r w:rsidR="00D85E5B">
        <w:t xml:space="preserve"> year</w:t>
      </w:r>
      <w:r>
        <w:t>.</w:t>
      </w:r>
      <w:r>
        <w:rPr>
          <w:rStyle w:val="FootnoteReference"/>
        </w:rPr>
        <w:footnoteReference w:id="17"/>
      </w:r>
    </w:p>
    <w:p w14:paraId="5D1E3C3D" w14:textId="7C5F5A12" w:rsidR="00921C07" w:rsidRDefault="00634941" w:rsidP="00EA6E97">
      <w:pPr>
        <w:pStyle w:val="Heading2"/>
        <w:spacing w:before="240" w:after="160"/>
        <w:ind w:left="578" w:hanging="578"/>
      </w:pPr>
      <w:bookmarkStart w:id="10" w:name="_Toc213258009"/>
      <w:r>
        <w:t>Events leading up to</w:t>
      </w:r>
      <w:r w:rsidR="0022144F">
        <w:t xml:space="preserve"> the </w:t>
      </w:r>
      <w:r w:rsidR="00174525">
        <w:t>provider selection process</w:t>
      </w:r>
      <w:bookmarkEnd w:id="10"/>
    </w:p>
    <w:p w14:paraId="6B5A2F71" w14:textId="09F3CFE2" w:rsidR="00873A59" w:rsidRPr="0097229B" w:rsidRDefault="00873A59" w:rsidP="00873A59">
      <w:pPr>
        <w:pStyle w:val="ListParagraph"/>
        <w:spacing w:line="276" w:lineRule="auto"/>
        <w:ind w:left="567" w:hanging="567"/>
      </w:pPr>
      <w:r>
        <w:t xml:space="preserve">In April 2024, NCL ICB carried out a strategic review of community audiology services, responding to the significant variation in service models and contracting approaches across </w:t>
      </w:r>
      <w:r w:rsidR="00EA146F">
        <w:t>North Central London</w:t>
      </w:r>
      <w:r>
        <w:t>.</w:t>
      </w:r>
      <w:r>
        <w:rPr>
          <w:rStyle w:val="FootnoteReference"/>
        </w:rPr>
        <w:footnoteReference w:id="18"/>
      </w:r>
      <w:r>
        <w:t xml:space="preserve"> In May 2024, NCL ICB decided that it would move to a </w:t>
      </w:r>
      <w:r w:rsidR="004900AD">
        <w:t>s</w:t>
      </w:r>
      <w:r>
        <w:t xml:space="preserve">ingle </w:t>
      </w:r>
      <w:r w:rsidR="004900AD">
        <w:t>p</w:t>
      </w:r>
      <w:r>
        <w:t xml:space="preserve">oint of </w:t>
      </w:r>
      <w:r w:rsidR="004900AD">
        <w:t>a</w:t>
      </w:r>
      <w:r>
        <w:t xml:space="preserve">ccess model for community audiology services </w:t>
      </w:r>
      <w:r w:rsidR="00FA78F0">
        <w:t xml:space="preserve">in each </w:t>
      </w:r>
      <w:r w:rsidR="00C42056">
        <w:t xml:space="preserve">borough </w:t>
      </w:r>
      <w:r>
        <w:t>from 1</w:t>
      </w:r>
      <w:r w:rsidR="00C42056">
        <w:t> </w:t>
      </w:r>
      <w:r>
        <w:t>April 2026. It told the Panel that having settled on this plan, it decided to renew contracts for existing providers until 31 March 2026 “to allow time for a procurement to be scoped and implemented for commencement on 1 April 2026”.</w:t>
      </w:r>
      <w:r>
        <w:rPr>
          <w:rStyle w:val="FootnoteReference"/>
        </w:rPr>
        <w:footnoteReference w:id="19"/>
      </w:r>
    </w:p>
    <w:p w14:paraId="459114AC" w14:textId="7AC55F5E" w:rsidR="00795F3B" w:rsidRPr="00561831" w:rsidRDefault="00AE3EAA" w:rsidP="00AB0A0C">
      <w:pPr>
        <w:pStyle w:val="ListParagraph"/>
        <w:spacing w:line="276" w:lineRule="auto"/>
        <w:ind w:left="567" w:hanging="567"/>
      </w:pPr>
      <w:r w:rsidRPr="00561831">
        <w:t>In November 2024</w:t>
      </w:r>
      <w:r w:rsidR="007935C4" w:rsidRPr="00561831">
        <w:t>,</w:t>
      </w:r>
      <w:r w:rsidRPr="00561831">
        <w:t xml:space="preserve"> </w:t>
      </w:r>
      <w:r w:rsidR="002F4B5C">
        <w:t xml:space="preserve">NCL ICB decided to </w:t>
      </w:r>
      <w:r w:rsidR="00E031DA">
        <w:t>award</w:t>
      </w:r>
      <w:r w:rsidR="361995AA">
        <w:t xml:space="preserve"> </w:t>
      </w:r>
      <w:r w:rsidR="00E031DA">
        <w:t xml:space="preserve">new </w:t>
      </w:r>
      <w:r w:rsidR="00D40BE6">
        <w:t xml:space="preserve">one year contracts to </w:t>
      </w:r>
      <w:r w:rsidR="00FF621D">
        <w:t>five independent sector</w:t>
      </w:r>
      <w:r w:rsidR="00D40BE6">
        <w:t xml:space="preserve"> providers of </w:t>
      </w:r>
      <w:r w:rsidR="00E031DA">
        <w:t xml:space="preserve">community audiology services </w:t>
      </w:r>
      <w:r w:rsidR="005A4DFD">
        <w:t>in</w:t>
      </w:r>
      <w:r w:rsidR="00BD45A7">
        <w:t xml:space="preserve"> </w:t>
      </w:r>
      <w:r w:rsidR="006D634B">
        <w:t>North Central London</w:t>
      </w:r>
      <w:r w:rsidR="000F6C82">
        <w:t>, including Audiological Science,</w:t>
      </w:r>
      <w:r w:rsidR="00BD45A7">
        <w:t xml:space="preserve"> </w:t>
      </w:r>
      <w:r w:rsidR="00D40BE6">
        <w:t xml:space="preserve">using </w:t>
      </w:r>
      <w:r w:rsidR="009A3085" w:rsidRPr="00561831">
        <w:t>Direct Award</w:t>
      </w:r>
      <w:r w:rsidRPr="00561831">
        <w:t xml:space="preserve"> </w:t>
      </w:r>
      <w:r w:rsidR="009A3085" w:rsidRPr="00561831">
        <w:t>Process C</w:t>
      </w:r>
      <w:r w:rsidR="004C7252" w:rsidRPr="00561831">
        <w:t xml:space="preserve"> </w:t>
      </w:r>
      <w:r w:rsidR="00D40BE6">
        <w:t>under the Provider Selection Regime (PSR).</w:t>
      </w:r>
      <w:r w:rsidR="003B4282" w:rsidRPr="00561831">
        <w:rPr>
          <w:rStyle w:val="FootnoteReference"/>
        </w:rPr>
        <w:footnoteReference w:id="20"/>
      </w:r>
      <w:r w:rsidR="008A431C" w:rsidRPr="00561831">
        <w:t xml:space="preserve"> </w:t>
      </w:r>
      <w:r w:rsidR="00542CB1" w:rsidRPr="00561831">
        <w:t xml:space="preserve">NCL ICB told the Panel that </w:t>
      </w:r>
      <w:r w:rsidR="00AC3476">
        <w:t xml:space="preserve">each new contract award </w:t>
      </w:r>
      <w:r w:rsidR="00562BC3" w:rsidRPr="00561831">
        <w:t xml:space="preserve">was subject to </w:t>
      </w:r>
      <w:r w:rsidR="007F4C49">
        <w:t xml:space="preserve">it </w:t>
      </w:r>
      <w:r w:rsidR="00562BC3" w:rsidRPr="00561831">
        <w:t>approv</w:t>
      </w:r>
      <w:r w:rsidR="007F4C49">
        <w:t xml:space="preserve">ing </w:t>
      </w:r>
      <w:r w:rsidR="00E94618">
        <w:t xml:space="preserve">an </w:t>
      </w:r>
      <w:r w:rsidR="007F4C49">
        <w:t>assessment of the incumbent provider</w:t>
      </w:r>
      <w:r w:rsidR="00E94618">
        <w:t>’s performance</w:t>
      </w:r>
      <w:r w:rsidR="00421C05">
        <w:t xml:space="preserve">. </w:t>
      </w:r>
      <w:r w:rsidR="001A514B">
        <w:t>Each of t</w:t>
      </w:r>
      <w:r w:rsidR="00421C05">
        <w:t>hese assessments</w:t>
      </w:r>
      <w:r w:rsidR="007F4C49">
        <w:t xml:space="preserve"> </w:t>
      </w:r>
      <w:r w:rsidR="001A514B">
        <w:t xml:space="preserve">is </w:t>
      </w:r>
      <w:r w:rsidR="003D1774">
        <w:t xml:space="preserve">set out in </w:t>
      </w:r>
      <w:r w:rsidR="008B06F6">
        <w:t>a</w:t>
      </w:r>
      <w:r w:rsidR="00F866AD" w:rsidRPr="00561831">
        <w:t xml:space="preserve"> </w:t>
      </w:r>
      <w:r w:rsidR="008B06F6">
        <w:t>“</w:t>
      </w:r>
      <w:r w:rsidR="00F866AD" w:rsidRPr="00561831">
        <w:t xml:space="preserve">direct award </w:t>
      </w:r>
      <w:r w:rsidR="00293198" w:rsidRPr="00561831">
        <w:t>toolkit</w:t>
      </w:r>
      <w:r w:rsidR="008B06F6">
        <w:t>”</w:t>
      </w:r>
      <w:r w:rsidR="00015D56">
        <w:rPr>
          <w:rStyle w:val="FootnoteReference"/>
        </w:rPr>
        <w:footnoteReference w:id="21"/>
      </w:r>
      <w:r w:rsidR="00E7307E">
        <w:t xml:space="preserve"> that </w:t>
      </w:r>
      <w:r w:rsidR="00EF557C">
        <w:t xml:space="preserve">NCL ICB </w:t>
      </w:r>
      <w:r w:rsidR="00E7307E">
        <w:t>employ</w:t>
      </w:r>
      <w:r w:rsidR="00EF557C">
        <w:t xml:space="preserve">s for the purposes of </w:t>
      </w:r>
      <w:r w:rsidR="000F6C82">
        <w:t>considering contract awards using Direct Award Process C</w:t>
      </w:r>
      <w:r w:rsidR="00AC48BD" w:rsidRPr="00561831">
        <w:t>.</w:t>
      </w:r>
      <w:r w:rsidR="00AC48BD" w:rsidRPr="00561831">
        <w:rPr>
          <w:rStyle w:val="FootnoteReference"/>
        </w:rPr>
        <w:footnoteReference w:id="22"/>
      </w:r>
    </w:p>
    <w:p w14:paraId="2C006315" w14:textId="776CF954" w:rsidR="000D4070" w:rsidRDefault="003D1622" w:rsidP="006F50AE">
      <w:pPr>
        <w:pStyle w:val="ListParagraph"/>
        <w:spacing w:line="276" w:lineRule="auto"/>
        <w:ind w:left="567" w:hanging="567"/>
      </w:pPr>
      <w:bookmarkStart w:id="11" w:name="_Ref211496150"/>
      <w:bookmarkStart w:id="12" w:name="_Ref210302820"/>
      <w:r>
        <w:t>I</w:t>
      </w:r>
      <w:r w:rsidR="00E84B16">
        <w:t>n December 202</w:t>
      </w:r>
      <w:r w:rsidR="00410773">
        <w:t>4</w:t>
      </w:r>
      <w:r w:rsidR="00E84B16">
        <w:t xml:space="preserve">, NCL ICB </w:t>
      </w:r>
      <w:r w:rsidR="00570CA4" w:rsidRPr="00570CA4">
        <w:t xml:space="preserve">completed </w:t>
      </w:r>
      <w:r w:rsidR="007547C7">
        <w:t xml:space="preserve">its </w:t>
      </w:r>
      <w:r w:rsidR="00570CA4" w:rsidRPr="00570CA4">
        <w:t>assess</w:t>
      </w:r>
      <w:r w:rsidR="007547C7">
        <w:t>ment of</w:t>
      </w:r>
      <w:r w:rsidR="00570CA4" w:rsidRPr="00570CA4">
        <w:t xml:space="preserve"> whether Audiological Science </w:t>
      </w:r>
      <w:r w:rsidR="000C6C12">
        <w:t xml:space="preserve">should be awarded </w:t>
      </w:r>
      <w:r w:rsidR="000C6C12" w:rsidRPr="00570CA4">
        <w:t>a new contract</w:t>
      </w:r>
      <w:r w:rsidR="000C6C12">
        <w:t xml:space="preserve"> </w:t>
      </w:r>
      <w:r w:rsidR="00570CA4" w:rsidRPr="00570CA4">
        <w:t>using Direct Award Process C</w:t>
      </w:r>
      <w:r w:rsidR="00A271C5">
        <w:t>. O</w:t>
      </w:r>
      <w:r w:rsidR="00E84B16">
        <w:t>n 13</w:t>
      </w:r>
      <w:r w:rsidR="006124DC">
        <w:t> </w:t>
      </w:r>
      <w:r w:rsidR="00E84B16">
        <w:t>January 2025</w:t>
      </w:r>
      <w:r w:rsidR="00D62C10">
        <w:t xml:space="preserve">, </w:t>
      </w:r>
      <w:r w:rsidR="00045BBC">
        <w:t xml:space="preserve">NCL ICB </w:t>
      </w:r>
      <w:r w:rsidR="00820D5E">
        <w:t>announced</w:t>
      </w:r>
      <w:r w:rsidR="006124DC">
        <w:t>,</w:t>
      </w:r>
      <w:r w:rsidR="00820D5E">
        <w:t xml:space="preserve"> </w:t>
      </w:r>
      <w:r w:rsidR="006124DC">
        <w:t>by way of a</w:t>
      </w:r>
      <w:r w:rsidR="007E4C3C">
        <w:t xml:space="preserve"> </w:t>
      </w:r>
      <w:r w:rsidR="006124DC">
        <w:t>notice published on the Find a Tender Service (FTS),</w:t>
      </w:r>
      <w:r w:rsidR="00820D5E">
        <w:t xml:space="preserve"> its intention to award a new contract to Audiological Science for the period 1 April 2025 to 31 March 2026 </w:t>
      </w:r>
      <w:bookmarkEnd w:id="11"/>
      <w:r w:rsidR="00D16E47">
        <w:t>(the “intention to award notice”)</w:t>
      </w:r>
      <w:r w:rsidR="00E84B16">
        <w:t>.</w:t>
      </w:r>
      <w:r w:rsidR="003E794D">
        <w:rPr>
          <w:rStyle w:val="FootnoteReference"/>
        </w:rPr>
        <w:footnoteReference w:id="23"/>
      </w:r>
    </w:p>
    <w:p w14:paraId="69B55D3A" w14:textId="23D31538" w:rsidR="00662ECA" w:rsidRDefault="00F60B4C" w:rsidP="006F50AE">
      <w:pPr>
        <w:pStyle w:val="ListParagraph"/>
        <w:spacing w:line="276" w:lineRule="auto"/>
        <w:ind w:left="567" w:hanging="567"/>
      </w:pPr>
      <w:r>
        <w:t>Both</w:t>
      </w:r>
      <w:r w:rsidR="007E42A8">
        <w:t xml:space="preserve"> Scrivens and Specsavers </w:t>
      </w:r>
      <w:r>
        <w:t xml:space="preserve">subsequently made representations to NCL ICB about the contract award </w:t>
      </w:r>
      <w:r w:rsidR="00D20960">
        <w:t>decision</w:t>
      </w:r>
      <w:r>
        <w:t xml:space="preserve">. Following these representations, NCL ICB </w:t>
      </w:r>
      <w:r w:rsidR="00551507">
        <w:t>identified several errors</w:t>
      </w:r>
      <w:r w:rsidR="007A46E0">
        <w:t xml:space="preserve"> in </w:t>
      </w:r>
      <w:r w:rsidR="009A096C">
        <w:t xml:space="preserve">the </w:t>
      </w:r>
      <w:r w:rsidR="00315D11">
        <w:t xml:space="preserve">contract award </w:t>
      </w:r>
      <w:r w:rsidR="00637732">
        <w:t>approval</w:t>
      </w:r>
      <w:r w:rsidR="00A46F37">
        <w:t xml:space="preserve"> process</w:t>
      </w:r>
      <w:r w:rsidR="009A096C">
        <w:t xml:space="preserve"> and </w:t>
      </w:r>
      <w:r w:rsidR="009C792B">
        <w:t xml:space="preserve">the </w:t>
      </w:r>
      <w:r w:rsidR="002474FA">
        <w:t xml:space="preserve">FTS </w:t>
      </w:r>
      <w:r w:rsidR="006718E7">
        <w:t>notice</w:t>
      </w:r>
      <w:r w:rsidR="009A096C">
        <w:t>. As a result</w:t>
      </w:r>
      <w:r w:rsidR="00D74A77">
        <w:t xml:space="preserve">, </w:t>
      </w:r>
      <w:r w:rsidR="00551507">
        <w:t xml:space="preserve">NCL ICB decided to </w:t>
      </w:r>
      <w:r w:rsidR="000A0547">
        <w:t>abandon</w:t>
      </w:r>
      <w:r w:rsidR="00551507">
        <w:t xml:space="preserve"> the provider selection process</w:t>
      </w:r>
      <w:r w:rsidR="007E681E">
        <w:t>.</w:t>
      </w:r>
      <w:r w:rsidR="004564B5">
        <w:t xml:space="preserve"> </w:t>
      </w:r>
      <w:r w:rsidR="007E681E">
        <w:t>O</w:t>
      </w:r>
      <w:r w:rsidR="00901A74">
        <w:t>n 18 March 2025</w:t>
      </w:r>
      <w:r w:rsidR="007E681E">
        <w:t>, NCL ICB</w:t>
      </w:r>
      <w:r w:rsidR="00901A74">
        <w:t xml:space="preserve"> published </w:t>
      </w:r>
      <w:r w:rsidR="0094021A">
        <w:t xml:space="preserve">a notice </w:t>
      </w:r>
      <w:r w:rsidR="007E681E">
        <w:t>to this effect</w:t>
      </w:r>
      <w:r w:rsidR="0094021A">
        <w:t xml:space="preserve"> on FTS.</w:t>
      </w:r>
      <w:r w:rsidR="0094021A">
        <w:rPr>
          <w:rStyle w:val="FootnoteReference"/>
        </w:rPr>
        <w:footnoteReference w:id="24"/>
      </w:r>
      <w:bookmarkEnd w:id="12"/>
    </w:p>
    <w:p w14:paraId="49180839" w14:textId="026B166E" w:rsidR="0044454E" w:rsidRDefault="00931C52" w:rsidP="00EA6E97">
      <w:pPr>
        <w:pStyle w:val="Heading2"/>
        <w:spacing w:before="240" w:after="160"/>
        <w:ind w:left="578" w:hanging="578"/>
      </w:pPr>
      <w:bookmarkStart w:id="13" w:name="_Toc213258010"/>
      <w:r>
        <w:lastRenderedPageBreak/>
        <w:t>The provider selection process</w:t>
      </w:r>
      <w:bookmarkEnd w:id="13"/>
    </w:p>
    <w:p w14:paraId="45F7910D" w14:textId="2C4A0217" w:rsidR="000A451A" w:rsidRPr="0036355C" w:rsidRDefault="00BA1717" w:rsidP="001C6394">
      <w:pPr>
        <w:pStyle w:val="ListParagraph"/>
        <w:spacing w:line="276" w:lineRule="auto"/>
        <w:ind w:left="567" w:hanging="567"/>
      </w:pPr>
      <w:bookmarkStart w:id="14" w:name="_Ref209623247"/>
      <w:bookmarkStart w:id="15" w:name="_Ref209941400"/>
      <w:r w:rsidRPr="0036355C">
        <w:t xml:space="preserve">In March 2025, </w:t>
      </w:r>
      <w:r w:rsidR="00850A0E" w:rsidRPr="0036355C">
        <w:t>NCL ICB</w:t>
      </w:r>
      <w:r w:rsidR="00F04D5F" w:rsidRPr="0036355C">
        <w:t xml:space="preserve"> </w:t>
      </w:r>
      <w:r w:rsidR="003469A1" w:rsidRPr="003469A1">
        <w:t xml:space="preserve">started a new </w:t>
      </w:r>
      <w:r w:rsidR="006F5D1B">
        <w:t xml:space="preserve">assessment </w:t>
      </w:r>
      <w:r w:rsidR="007C2DA1">
        <w:t xml:space="preserve">(“the current provider selection process”) </w:t>
      </w:r>
      <w:r w:rsidR="006F5D1B">
        <w:t xml:space="preserve">of </w:t>
      </w:r>
      <w:r w:rsidR="00415EC1">
        <w:t>Audiological Science</w:t>
      </w:r>
      <w:r w:rsidR="006F5D1B">
        <w:t xml:space="preserve">’s performance (by way of its </w:t>
      </w:r>
      <w:r w:rsidR="00E01789">
        <w:t>“</w:t>
      </w:r>
      <w:r w:rsidR="003469A1" w:rsidRPr="003469A1">
        <w:t>direct award toolkit</w:t>
      </w:r>
      <w:r w:rsidR="00E01789">
        <w:t>”)</w:t>
      </w:r>
      <w:r w:rsidR="003469A1">
        <w:t xml:space="preserve">. </w:t>
      </w:r>
      <w:r w:rsidR="00B51FEE">
        <w:t>Th</w:t>
      </w:r>
      <w:r w:rsidR="00E01789">
        <w:t xml:space="preserve">is </w:t>
      </w:r>
      <w:bookmarkStart w:id="16" w:name="_Ref209536663"/>
      <w:bookmarkEnd w:id="14"/>
      <w:r w:rsidR="009905E5">
        <w:t>resulted in</w:t>
      </w:r>
      <w:r w:rsidR="00B51FEE">
        <w:t xml:space="preserve"> a recommendation to award a new contract to Audiological Science,</w:t>
      </w:r>
      <w:r w:rsidR="00B51FEE" w:rsidRPr="005D2957">
        <w:t xml:space="preserve"> </w:t>
      </w:r>
      <w:r w:rsidR="009905E5">
        <w:t xml:space="preserve">which </w:t>
      </w:r>
      <w:r w:rsidR="00B51FEE" w:rsidRPr="005D2957">
        <w:t>was</w:t>
      </w:r>
      <w:r w:rsidR="00B51FEE">
        <w:t xml:space="preserve"> </w:t>
      </w:r>
      <w:r w:rsidR="00B51FEE" w:rsidRPr="005D2957">
        <w:t>approved</w:t>
      </w:r>
      <w:r w:rsidR="008A23F2" w:rsidRPr="0036355C">
        <w:t xml:space="preserve"> </w:t>
      </w:r>
      <w:r w:rsidR="00C64EC7" w:rsidRPr="0036355C">
        <w:t xml:space="preserve">by </w:t>
      </w:r>
      <w:r w:rsidR="009A6A26" w:rsidRPr="0036355C">
        <w:t>NCL ICB’s</w:t>
      </w:r>
      <w:r w:rsidR="00B42643" w:rsidRPr="0036355C">
        <w:t xml:space="preserve"> Chief </w:t>
      </w:r>
      <w:r w:rsidR="009A6A26" w:rsidRPr="0036355C">
        <w:t>Executive Officer and Chief Finance Officer</w:t>
      </w:r>
      <w:bookmarkEnd w:id="15"/>
      <w:r w:rsidR="00F67E5D">
        <w:t xml:space="preserve"> on 1</w:t>
      </w:r>
      <w:r w:rsidR="008751AF">
        <w:t>0</w:t>
      </w:r>
      <w:r w:rsidR="00B01DFE">
        <w:t> </w:t>
      </w:r>
      <w:r w:rsidR="008751AF">
        <w:t>March 2025</w:t>
      </w:r>
      <w:r w:rsidR="009A6A26" w:rsidRPr="0036355C">
        <w:t>.</w:t>
      </w:r>
      <w:r w:rsidR="00576D92" w:rsidRPr="0036355C">
        <w:rPr>
          <w:rStyle w:val="FootnoteReference"/>
        </w:rPr>
        <w:footnoteReference w:id="25"/>
      </w:r>
    </w:p>
    <w:p w14:paraId="2B342CB2" w14:textId="239859D9" w:rsidR="009A6E40" w:rsidRPr="0036355C" w:rsidRDefault="00AF5992" w:rsidP="001C6394">
      <w:pPr>
        <w:pStyle w:val="ListParagraph"/>
        <w:spacing w:line="276" w:lineRule="auto"/>
        <w:ind w:left="567" w:hanging="567"/>
      </w:pPr>
      <w:r w:rsidRPr="0036355C">
        <w:t xml:space="preserve">NCL ICB told the Panel that </w:t>
      </w:r>
      <w:r w:rsidR="004B0823">
        <w:t xml:space="preserve">the March 2025 </w:t>
      </w:r>
      <w:r w:rsidR="00D23E0B">
        <w:t>assessment of Audiological Science’s performance</w:t>
      </w:r>
      <w:r w:rsidR="00AB45DA">
        <w:t xml:space="preserve"> used the same </w:t>
      </w:r>
      <w:r w:rsidR="001002D0" w:rsidRPr="0036355C">
        <w:t xml:space="preserve">process </w:t>
      </w:r>
      <w:r w:rsidR="004B0823">
        <w:t xml:space="preserve">as </w:t>
      </w:r>
      <w:r w:rsidR="2F38B7A4" w:rsidRPr="0036355C">
        <w:t xml:space="preserve">the </w:t>
      </w:r>
      <w:r w:rsidR="40DDC95E" w:rsidRPr="0036355C">
        <w:t xml:space="preserve">December </w:t>
      </w:r>
      <w:r w:rsidR="00E469B0">
        <w:t>20</w:t>
      </w:r>
      <w:r w:rsidR="40DDC95E" w:rsidRPr="0036355C">
        <w:t>24</w:t>
      </w:r>
      <w:r w:rsidR="00BB4461">
        <w:t xml:space="preserve"> </w:t>
      </w:r>
      <w:r w:rsidR="004B0823">
        <w:t xml:space="preserve">process </w:t>
      </w:r>
      <w:r w:rsidR="00BB4461">
        <w:t>(see paragraph</w:t>
      </w:r>
      <w:r w:rsidR="00D03399">
        <w:t> </w:t>
      </w:r>
      <w:r w:rsidR="009E6531">
        <w:t>43</w:t>
      </w:r>
      <w:r w:rsidR="00F306ED">
        <w:t>)</w:t>
      </w:r>
      <w:r w:rsidR="00D62F95" w:rsidRPr="0036355C">
        <w:t>, but that</w:t>
      </w:r>
      <w:r w:rsidR="000A451A" w:rsidRPr="0036355C">
        <w:t xml:space="preserve"> a “refined and updated”</w:t>
      </w:r>
      <w:r w:rsidR="000F3F64" w:rsidRPr="0036355C">
        <w:t xml:space="preserve"> direct award toolkit </w:t>
      </w:r>
      <w:bookmarkEnd w:id="16"/>
      <w:r w:rsidR="002E0EA3" w:rsidRPr="0036355C">
        <w:t>was used</w:t>
      </w:r>
      <w:r w:rsidR="00B509E5" w:rsidRPr="0036355C">
        <w:t>.</w:t>
      </w:r>
      <w:r w:rsidR="009D24D2" w:rsidRPr="0036355C">
        <w:rPr>
          <w:rStyle w:val="FootnoteReference"/>
        </w:rPr>
        <w:footnoteReference w:id="26"/>
      </w:r>
      <w:r w:rsidR="0004598F" w:rsidRPr="0036355C">
        <w:t xml:space="preserve"> </w:t>
      </w:r>
      <w:r w:rsidR="007C410F" w:rsidRPr="0036355C">
        <w:t xml:space="preserve">NCL ICB later </w:t>
      </w:r>
      <w:r w:rsidR="0081770D">
        <w:t>explained</w:t>
      </w:r>
      <w:r w:rsidR="007C410F" w:rsidRPr="0036355C">
        <w:t xml:space="preserve"> that</w:t>
      </w:r>
      <w:r w:rsidR="00AA2EFB" w:rsidRPr="0036355C">
        <w:t xml:space="preserve"> </w:t>
      </w:r>
      <w:r w:rsidR="000B70F4">
        <w:t xml:space="preserve">this involved </w:t>
      </w:r>
      <w:r w:rsidR="00F04EAD">
        <w:t>the use of</w:t>
      </w:r>
      <w:r w:rsidR="00A45F94" w:rsidRPr="0036355C">
        <w:t xml:space="preserve"> </w:t>
      </w:r>
      <w:r w:rsidR="00C50840" w:rsidRPr="0036355C">
        <w:t xml:space="preserve">sub-criteria and </w:t>
      </w:r>
      <w:r w:rsidR="00F04EAD">
        <w:t xml:space="preserve">associated </w:t>
      </w:r>
      <w:r w:rsidR="00C50840" w:rsidRPr="0036355C">
        <w:t xml:space="preserve">weightings </w:t>
      </w:r>
      <w:r w:rsidR="00F04EAD">
        <w:t xml:space="preserve">under </w:t>
      </w:r>
      <w:r w:rsidR="000B70F4">
        <w:t>each of</w:t>
      </w:r>
      <w:r w:rsidR="00C50840" w:rsidRPr="0036355C">
        <w:t xml:space="preserve"> the five key criteria</w:t>
      </w:r>
      <w:r w:rsidR="00E729B2">
        <w:t xml:space="preserve"> </w:t>
      </w:r>
      <w:r w:rsidR="000956D3" w:rsidRPr="0036355C">
        <w:t>against which Audiological Science was assessed</w:t>
      </w:r>
      <w:r w:rsidR="00C50840" w:rsidRPr="0036355C">
        <w:t>.</w:t>
      </w:r>
      <w:r w:rsidR="000956D3" w:rsidRPr="0036355C">
        <w:rPr>
          <w:rStyle w:val="FootnoteReference"/>
        </w:rPr>
        <w:footnoteReference w:id="27"/>
      </w:r>
    </w:p>
    <w:p w14:paraId="36466089" w14:textId="32A5CA4F" w:rsidR="000947C9" w:rsidRPr="00077C13" w:rsidRDefault="000C3695" w:rsidP="00AB0A0C">
      <w:pPr>
        <w:pStyle w:val="ListParagraph"/>
        <w:spacing w:line="276" w:lineRule="auto"/>
        <w:ind w:left="567" w:hanging="567"/>
      </w:pPr>
      <w:r>
        <w:t>O</w:t>
      </w:r>
      <w:r w:rsidR="00EB69D5" w:rsidRPr="00077C13">
        <w:t xml:space="preserve">n 31 March 2025, NCL ICB published a </w:t>
      </w:r>
      <w:r w:rsidR="000E2EE9">
        <w:t>n</w:t>
      </w:r>
      <w:r w:rsidR="00EB69D5" w:rsidRPr="00077C13">
        <w:t xml:space="preserve">otice </w:t>
      </w:r>
      <w:r w:rsidR="009D4B4E" w:rsidRPr="00077C13">
        <w:t xml:space="preserve">announcing its intention </w:t>
      </w:r>
      <w:r w:rsidR="008F0171" w:rsidRPr="00077C13">
        <w:t xml:space="preserve">to award a </w:t>
      </w:r>
      <w:r w:rsidR="00922E08">
        <w:t xml:space="preserve">new contract for </w:t>
      </w:r>
      <w:r w:rsidR="000E2EE9">
        <w:t>c</w:t>
      </w:r>
      <w:r w:rsidR="008F0171" w:rsidRPr="00077C13">
        <w:t xml:space="preserve">ommunity </w:t>
      </w:r>
      <w:r w:rsidR="000E2EE9">
        <w:t>a</w:t>
      </w:r>
      <w:r w:rsidR="008F0171" w:rsidRPr="00077C13">
        <w:t xml:space="preserve">udiology </w:t>
      </w:r>
      <w:r w:rsidR="00922E08">
        <w:t>services</w:t>
      </w:r>
      <w:r w:rsidR="00922E08" w:rsidRPr="00077C13">
        <w:t xml:space="preserve"> </w:t>
      </w:r>
      <w:r w:rsidR="008F0171" w:rsidRPr="00077C13">
        <w:t>to Audiological Science</w:t>
      </w:r>
      <w:r w:rsidR="008D6834">
        <w:t xml:space="preserve"> </w:t>
      </w:r>
      <w:r w:rsidR="00922E08">
        <w:t xml:space="preserve">using </w:t>
      </w:r>
      <w:r w:rsidR="008D6834">
        <w:t>Direct Award Process C</w:t>
      </w:r>
      <w:r w:rsidR="006A75CA">
        <w:t>.</w:t>
      </w:r>
      <w:r w:rsidR="004A669A">
        <w:t xml:space="preserve"> The notice state</w:t>
      </w:r>
      <w:r w:rsidR="00391437">
        <w:t>d</w:t>
      </w:r>
      <w:r w:rsidR="004A669A">
        <w:t xml:space="preserve"> that t</w:t>
      </w:r>
      <w:r w:rsidR="008F0171" w:rsidRPr="00077C13">
        <w:t>he contract, which was intended to commence on 1 April 2025, would be for one year, with</w:t>
      </w:r>
      <w:r w:rsidR="00077C13" w:rsidRPr="00077C13">
        <w:t xml:space="preserve"> no option to extend</w:t>
      </w:r>
      <w:r w:rsidR="008F0171" w:rsidRPr="00077C13">
        <w:t xml:space="preserve">, and </w:t>
      </w:r>
      <w:r w:rsidR="00E5250A">
        <w:t xml:space="preserve">had </w:t>
      </w:r>
      <w:r w:rsidR="008F0171" w:rsidRPr="00077C13">
        <w:t xml:space="preserve">an estimated total contract value of approximately </w:t>
      </w:r>
      <w:r w:rsidR="001858E7" w:rsidRPr="00077C13">
        <w:t>£920k (excluding VAT).</w:t>
      </w:r>
      <w:r w:rsidR="007D56C2" w:rsidRPr="00077C13">
        <w:rPr>
          <w:rStyle w:val="FootnoteReference"/>
        </w:rPr>
        <w:footnoteReference w:id="28"/>
      </w:r>
    </w:p>
    <w:p w14:paraId="6591769D" w14:textId="69ABE575" w:rsidR="00B44E24" w:rsidRDefault="0047056E" w:rsidP="00AB0A0C">
      <w:pPr>
        <w:pStyle w:val="ListParagraph"/>
        <w:spacing w:line="276" w:lineRule="auto"/>
        <w:ind w:left="567" w:hanging="567"/>
      </w:pPr>
      <w:bookmarkStart w:id="17" w:name="_Ref209077895"/>
      <w:r>
        <w:t>P</w:t>
      </w:r>
      <w:r w:rsidR="00FF6320">
        <w:t xml:space="preserve">rior to the end of the standstill period, </w:t>
      </w:r>
      <w:r>
        <w:t>Scrivens</w:t>
      </w:r>
      <w:r w:rsidR="00FF6320">
        <w:t xml:space="preserve"> </w:t>
      </w:r>
      <w:r>
        <w:t xml:space="preserve">and Specsavers </w:t>
      </w:r>
      <w:r w:rsidR="00E72530">
        <w:t xml:space="preserve">both </w:t>
      </w:r>
      <w:r w:rsidR="005E6CD3">
        <w:t xml:space="preserve">made representations to </w:t>
      </w:r>
      <w:r w:rsidR="00FF6320">
        <w:t>NCL ICB</w:t>
      </w:r>
      <w:r w:rsidR="00D51601">
        <w:t xml:space="preserve"> about </w:t>
      </w:r>
      <w:r w:rsidR="005D343B">
        <w:t>th</w:t>
      </w:r>
      <w:r w:rsidR="00190BA3">
        <w:t>e current</w:t>
      </w:r>
      <w:r w:rsidR="00B36EC6">
        <w:t xml:space="preserve"> </w:t>
      </w:r>
      <w:r w:rsidR="00E72530">
        <w:t>provider</w:t>
      </w:r>
      <w:r w:rsidR="0043007D">
        <w:t xml:space="preserve"> selection process</w:t>
      </w:r>
      <w:r w:rsidR="00D51601">
        <w:t xml:space="preserve">, </w:t>
      </w:r>
      <w:r w:rsidR="0344F175">
        <w:t>and both requ</w:t>
      </w:r>
      <w:r w:rsidR="224CA6F3">
        <w:t>e</w:t>
      </w:r>
      <w:r w:rsidR="0344F175">
        <w:t xml:space="preserve">sted </w:t>
      </w:r>
      <w:r w:rsidR="00D70D05">
        <w:t xml:space="preserve">information from </w:t>
      </w:r>
      <w:r w:rsidR="2948B7F0">
        <w:t>the</w:t>
      </w:r>
      <w:r w:rsidR="00D70D05">
        <w:t xml:space="preserve"> ICB.</w:t>
      </w:r>
      <w:r w:rsidR="00733E49">
        <w:t xml:space="preserve"> </w:t>
      </w:r>
      <w:r w:rsidR="00722C45">
        <w:t xml:space="preserve">On 8 July 2025, NCL ICB </w:t>
      </w:r>
      <w:r w:rsidR="004C771A">
        <w:t xml:space="preserve">communicated its further decision to proceed with the contract award as originally intended. </w:t>
      </w:r>
      <w:r w:rsidR="00733E49">
        <w:t xml:space="preserve">The table below sets out the chronology of events in relation to these </w:t>
      </w:r>
      <w:r w:rsidR="00A81EE8">
        <w:t>representations.</w:t>
      </w:r>
      <w:bookmarkEnd w:id="17"/>
    </w:p>
    <w:tbl>
      <w:tblPr>
        <w:tblStyle w:val="TableGrid"/>
        <w:tblW w:w="4560" w:type="pct"/>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18"/>
        <w:gridCol w:w="6805"/>
      </w:tblGrid>
      <w:tr w:rsidR="00D32053" w:rsidRPr="00870F72" w14:paraId="24AD387A" w14:textId="77777777" w:rsidTr="00394B7C">
        <w:tc>
          <w:tcPr>
            <w:tcW w:w="862" w:type="pct"/>
            <w:shd w:val="clear" w:color="auto" w:fill="BFBFBF" w:themeFill="background1" w:themeFillShade="BF"/>
          </w:tcPr>
          <w:p w14:paraId="1E5C3169" w14:textId="3E062CCC" w:rsidR="00D32053" w:rsidRPr="00D32053" w:rsidRDefault="00C11D38">
            <w:pPr>
              <w:spacing w:before="60" w:after="60"/>
              <w:jc w:val="center"/>
              <w:rPr>
                <w:rFonts w:cs="Arial"/>
                <w:b/>
                <w:bCs/>
                <w:sz w:val="18"/>
                <w:szCs w:val="18"/>
              </w:rPr>
            </w:pPr>
            <w:r>
              <w:rPr>
                <w:rFonts w:cs="Arial"/>
                <w:b/>
                <w:bCs/>
                <w:sz w:val="18"/>
                <w:szCs w:val="18"/>
              </w:rPr>
              <w:t>Date</w:t>
            </w:r>
          </w:p>
        </w:tc>
        <w:tc>
          <w:tcPr>
            <w:tcW w:w="4138" w:type="pct"/>
            <w:shd w:val="clear" w:color="auto" w:fill="BFBFBF" w:themeFill="background1" w:themeFillShade="BF"/>
          </w:tcPr>
          <w:p w14:paraId="51E04B15" w14:textId="6BF700C2" w:rsidR="00D32053" w:rsidRPr="00D32053" w:rsidRDefault="00D32053" w:rsidP="00D32053">
            <w:pPr>
              <w:spacing w:before="60" w:after="60"/>
              <w:jc w:val="center"/>
              <w:rPr>
                <w:rFonts w:cs="Arial"/>
                <w:b/>
                <w:bCs/>
                <w:sz w:val="18"/>
                <w:szCs w:val="18"/>
              </w:rPr>
            </w:pPr>
            <w:r w:rsidRPr="00D32053">
              <w:rPr>
                <w:rFonts w:cs="Arial"/>
                <w:b/>
                <w:bCs/>
                <w:sz w:val="18"/>
                <w:szCs w:val="18"/>
              </w:rPr>
              <w:t>Event</w:t>
            </w:r>
          </w:p>
        </w:tc>
      </w:tr>
      <w:tr w:rsidR="00046CF1" w:rsidRPr="00870F72" w14:paraId="22C8CD97" w14:textId="77777777" w:rsidTr="00394B7C">
        <w:tc>
          <w:tcPr>
            <w:tcW w:w="862" w:type="pct"/>
          </w:tcPr>
          <w:p w14:paraId="28DB9314" w14:textId="10932F96" w:rsidR="00046CF1" w:rsidRPr="00870F72" w:rsidRDefault="002D4C29">
            <w:pPr>
              <w:spacing w:before="60" w:after="60"/>
              <w:jc w:val="center"/>
              <w:rPr>
                <w:rFonts w:cs="Arial"/>
                <w:sz w:val="18"/>
                <w:szCs w:val="18"/>
              </w:rPr>
            </w:pPr>
            <w:r>
              <w:rPr>
                <w:rFonts w:cs="Arial"/>
                <w:sz w:val="18"/>
                <w:szCs w:val="18"/>
              </w:rPr>
              <w:t>1 Apr 2025</w:t>
            </w:r>
          </w:p>
        </w:tc>
        <w:tc>
          <w:tcPr>
            <w:tcW w:w="4138" w:type="pct"/>
          </w:tcPr>
          <w:p w14:paraId="0AA6243C" w14:textId="560AD210" w:rsidR="00046CF1" w:rsidRPr="00870F72" w:rsidRDefault="00046CF1">
            <w:pPr>
              <w:spacing w:before="60" w:after="60"/>
              <w:rPr>
                <w:rFonts w:cs="Arial"/>
                <w:sz w:val="18"/>
                <w:szCs w:val="18"/>
              </w:rPr>
            </w:pPr>
            <w:r>
              <w:rPr>
                <w:rFonts w:cs="Arial"/>
                <w:sz w:val="18"/>
                <w:szCs w:val="18"/>
              </w:rPr>
              <w:t>Standstill period commence</w:t>
            </w:r>
            <w:r w:rsidR="002F71CF">
              <w:rPr>
                <w:rFonts w:cs="Arial"/>
                <w:sz w:val="18"/>
                <w:szCs w:val="18"/>
              </w:rPr>
              <w:t>s</w:t>
            </w:r>
          </w:p>
        </w:tc>
      </w:tr>
      <w:tr w:rsidR="00D32053" w:rsidRPr="00870F72" w14:paraId="281EF9E5" w14:textId="77777777" w:rsidTr="00394B7C">
        <w:tc>
          <w:tcPr>
            <w:tcW w:w="862" w:type="pct"/>
          </w:tcPr>
          <w:p w14:paraId="2A029D54" w14:textId="77777777" w:rsidR="00D32053" w:rsidRPr="00870F72" w:rsidRDefault="00D32053">
            <w:pPr>
              <w:spacing w:before="60" w:after="60"/>
              <w:jc w:val="center"/>
              <w:rPr>
                <w:rFonts w:cs="Arial"/>
                <w:sz w:val="18"/>
                <w:szCs w:val="18"/>
              </w:rPr>
            </w:pPr>
            <w:r w:rsidRPr="00870F72">
              <w:rPr>
                <w:rFonts w:cs="Arial"/>
                <w:sz w:val="18"/>
                <w:szCs w:val="18"/>
              </w:rPr>
              <w:t>3 Apr 2025</w:t>
            </w:r>
          </w:p>
        </w:tc>
        <w:tc>
          <w:tcPr>
            <w:tcW w:w="4138" w:type="pct"/>
          </w:tcPr>
          <w:p w14:paraId="44EBE0E1" w14:textId="3CD880AA" w:rsidR="00D32053" w:rsidRPr="00870F72" w:rsidRDefault="00D32053">
            <w:pPr>
              <w:spacing w:before="60" w:after="60"/>
              <w:rPr>
                <w:rFonts w:cs="Arial"/>
                <w:sz w:val="18"/>
                <w:szCs w:val="18"/>
              </w:rPr>
            </w:pPr>
            <w:r w:rsidRPr="00870F72">
              <w:rPr>
                <w:rFonts w:cs="Arial"/>
                <w:sz w:val="18"/>
                <w:szCs w:val="18"/>
              </w:rPr>
              <w:t>Specsavers ma</w:t>
            </w:r>
            <w:r w:rsidR="002F71CF">
              <w:rPr>
                <w:rFonts w:cs="Arial"/>
                <w:sz w:val="18"/>
                <w:szCs w:val="18"/>
              </w:rPr>
              <w:t>kes</w:t>
            </w:r>
            <w:r w:rsidRPr="00870F72">
              <w:rPr>
                <w:rFonts w:cs="Arial"/>
                <w:sz w:val="18"/>
                <w:szCs w:val="18"/>
              </w:rPr>
              <w:t xml:space="preserve"> representations to NCL ICB about the provider selection process, including a request for information from NCL ICB</w:t>
            </w:r>
          </w:p>
        </w:tc>
      </w:tr>
      <w:tr w:rsidR="00D32053" w:rsidRPr="00870F72" w14:paraId="1107767D" w14:textId="77777777" w:rsidTr="00394B7C">
        <w:tc>
          <w:tcPr>
            <w:tcW w:w="862" w:type="pct"/>
          </w:tcPr>
          <w:p w14:paraId="47659E15" w14:textId="77777777" w:rsidR="00D32053" w:rsidRPr="00870F72" w:rsidRDefault="00D32053">
            <w:pPr>
              <w:spacing w:before="60" w:after="60"/>
              <w:jc w:val="center"/>
              <w:rPr>
                <w:rFonts w:cs="Arial"/>
                <w:sz w:val="18"/>
                <w:szCs w:val="18"/>
              </w:rPr>
            </w:pPr>
            <w:r w:rsidRPr="00870F72">
              <w:rPr>
                <w:rFonts w:cs="Arial"/>
                <w:sz w:val="18"/>
                <w:szCs w:val="18"/>
              </w:rPr>
              <w:t>9 Apr 2025</w:t>
            </w:r>
          </w:p>
        </w:tc>
        <w:tc>
          <w:tcPr>
            <w:tcW w:w="4138" w:type="pct"/>
          </w:tcPr>
          <w:p w14:paraId="469659FF" w14:textId="0CDDE2E8" w:rsidR="00D32053" w:rsidRPr="00870F72" w:rsidRDefault="00D32053">
            <w:pPr>
              <w:spacing w:before="60" w:after="60"/>
              <w:rPr>
                <w:rFonts w:cs="Arial"/>
                <w:sz w:val="18"/>
                <w:szCs w:val="18"/>
              </w:rPr>
            </w:pPr>
            <w:r w:rsidRPr="00870F72">
              <w:rPr>
                <w:rFonts w:cs="Arial"/>
                <w:sz w:val="18"/>
                <w:szCs w:val="18"/>
              </w:rPr>
              <w:t>Scrivens ma</w:t>
            </w:r>
            <w:r w:rsidR="002F71CF">
              <w:rPr>
                <w:rFonts w:cs="Arial"/>
                <w:sz w:val="18"/>
                <w:szCs w:val="18"/>
              </w:rPr>
              <w:t>kes</w:t>
            </w:r>
            <w:r w:rsidRPr="00870F72">
              <w:rPr>
                <w:rFonts w:cs="Arial"/>
                <w:sz w:val="18"/>
                <w:szCs w:val="18"/>
              </w:rPr>
              <w:t xml:space="preserve"> representations to NCL ICB about the provider selection process, including a request for information from NCL ICB</w:t>
            </w:r>
          </w:p>
        </w:tc>
      </w:tr>
      <w:tr w:rsidR="008141D6" w:rsidRPr="00870F72" w14:paraId="0D3D1D34" w14:textId="77777777" w:rsidTr="00394B7C">
        <w:tc>
          <w:tcPr>
            <w:tcW w:w="862" w:type="pct"/>
          </w:tcPr>
          <w:p w14:paraId="2B2D9891" w14:textId="38997361" w:rsidR="008141D6" w:rsidRPr="00870F72" w:rsidRDefault="00EC7D92">
            <w:pPr>
              <w:spacing w:before="60" w:after="60"/>
              <w:jc w:val="center"/>
              <w:rPr>
                <w:rFonts w:cs="Arial"/>
                <w:sz w:val="18"/>
                <w:szCs w:val="18"/>
              </w:rPr>
            </w:pPr>
            <w:r>
              <w:rPr>
                <w:rFonts w:cs="Arial"/>
                <w:sz w:val="18"/>
                <w:szCs w:val="18"/>
              </w:rPr>
              <w:t>22 May 2025</w:t>
            </w:r>
          </w:p>
        </w:tc>
        <w:tc>
          <w:tcPr>
            <w:tcW w:w="4138" w:type="pct"/>
          </w:tcPr>
          <w:p w14:paraId="0F42B597" w14:textId="4DE50265" w:rsidR="008141D6" w:rsidRPr="00870F72" w:rsidRDefault="00EC7D92">
            <w:pPr>
              <w:spacing w:before="60" w:after="60"/>
              <w:rPr>
                <w:rFonts w:cs="Arial"/>
                <w:sz w:val="18"/>
                <w:szCs w:val="18"/>
              </w:rPr>
            </w:pPr>
            <w:r>
              <w:rPr>
                <w:rFonts w:cs="Arial"/>
                <w:sz w:val="18"/>
                <w:szCs w:val="18"/>
              </w:rPr>
              <w:t>NCL ICB convene</w:t>
            </w:r>
            <w:r w:rsidR="002F71CF">
              <w:rPr>
                <w:rFonts w:cs="Arial"/>
                <w:sz w:val="18"/>
                <w:szCs w:val="18"/>
              </w:rPr>
              <w:t>s</w:t>
            </w:r>
            <w:r w:rsidR="00150391">
              <w:rPr>
                <w:rFonts w:cs="Arial"/>
                <w:sz w:val="18"/>
                <w:szCs w:val="18"/>
              </w:rPr>
              <w:t xml:space="preserve"> its internal review panel to review the representations and </w:t>
            </w:r>
            <w:r w:rsidR="00150391" w:rsidRPr="00150391">
              <w:rPr>
                <w:rFonts w:cs="Arial"/>
                <w:sz w:val="18"/>
                <w:szCs w:val="18"/>
              </w:rPr>
              <w:t>consider the information</w:t>
            </w:r>
            <w:r w:rsidR="00CC1233">
              <w:rPr>
                <w:rFonts w:cs="Arial"/>
                <w:sz w:val="18"/>
                <w:szCs w:val="18"/>
              </w:rPr>
              <w:t xml:space="preserve"> requests</w:t>
            </w:r>
            <w:r w:rsidR="00150391" w:rsidRPr="00150391">
              <w:rPr>
                <w:rFonts w:cs="Arial"/>
                <w:sz w:val="18"/>
                <w:szCs w:val="18"/>
              </w:rPr>
              <w:t xml:space="preserve"> from Specsavers and Scrivens</w:t>
            </w:r>
          </w:p>
        </w:tc>
      </w:tr>
      <w:tr w:rsidR="00D32053" w:rsidRPr="00870F72" w14:paraId="3E113610" w14:textId="77777777" w:rsidTr="00394B7C">
        <w:tc>
          <w:tcPr>
            <w:tcW w:w="862" w:type="pct"/>
          </w:tcPr>
          <w:p w14:paraId="66594DA2" w14:textId="77777777" w:rsidR="00D32053" w:rsidRPr="00870F72" w:rsidRDefault="00D32053">
            <w:pPr>
              <w:spacing w:before="60" w:after="60"/>
              <w:jc w:val="center"/>
              <w:rPr>
                <w:rFonts w:cs="Arial"/>
                <w:sz w:val="18"/>
                <w:szCs w:val="18"/>
              </w:rPr>
            </w:pPr>
            <w:r w:rsidRPr="00870F72">
              <w:rPr>
                <w:rFonts w:cs="Arial"/>
                <w:sz w:val="18"/>
                <w:szCs w:val="18"/>
              </w:rPr>
              <w:t>3 Jul 2025</w:t>
            </w:r>
          </w:p>
        </w:tc>
        <w:tc>
          <w:tcPr>
            <w:tcW w:w="4138" w:type="pct"/>
          </w:tcPr>
          <w:p w14:paraId="3AD2A503" w14:textId="15B821FB" w:rsidR="00D32053" w:rsidRPr="00870F72" w:rsidRDefault="00D32053">
            <w:pPr>
              <w:spacing w:before="60" w:after="60"/>
              <w:rPr>
                <w:rFonts w:cs="Arial"/>
                <w:sz w:val="18"/>
                <w:szCs w:val="18"/>
              </w:rPr>
            </w:pPr>
            <w:r w:rsidRPr="00870F72">
              <w:rPr>
                <w:rFonts w:cs="Arial"/>
                <w:sz w:val="18"/>
                <w:szCs w:val="18"/>
              </w:rPr>
              <w:t>NCL ICB provide</w:t>
            </w:r>
            <w:r w:rsidR="002F71CF">
              <w:rPr>
                <w:rFonts w:cs="Arial"/>
                <w:sz w:val="18"/>
                <w:szCs w:val="18"/>
              </w:rPr>
              <w:t>s</w:t>
            </w:r>
            <w:r w:rsidRPr="00870F72">
              <w:rPr>
                <w:rFonts w:cs="Arial"/>
                <w:sz w:val="18"/>
                <w:szCs w:val="18"/>
              </w:rPr>
              <w:t xml:space="preserve"> additional information to Scrivens and Specsavers in response to each provider’s request. NCL ICB told the Panel that this information “related to both the first and second Direct Awards”</w:t>
            </w:r>
          </w:p>
        </w:tc>
      </w:tr>
      <w:tr w:rsidR="00D32053" w:rsidRPr="00870F72" w14:paraId="091A4A56" w14:textId="77777777" w:rsidTr="00394B7C">
        <w:tc>
          <w:tcPr>
            <w:tcW w:w="862" w:type="pct"/>
          </w:tcPr>
          <w:p w14:paraId="3553D2B7" w14:textId="77777777" w:rsidR="00D32053" w:rsidRPr="00870F72" w:rsidRDefault="00D32053">
            <w:pPr>
              <w:spacing w:before="60" w:after="60"/>
              <w:jc w:val="center"/>
              <w:rPr>
                <w:rFonts w:cs="Arial"/>
                <w:sz w:val="18"/>
                <w:szCs w:val="18"/>
              </w:rPr>
            </w:pPr>
            <w:r w:rsidRPr="00870F72">
              <w:rPr>
                <w:rFonts w:cs="Arial"/>
                <w:sz w:val="18"/>
                <w:szCs w:val="18"/>
              </w:rPr>
              <w:t>8 Jul 2025</w:t>
            </w:r>
          </w:p>
        </w:tc>
        <w:tc>
          <w:tcPr>
            <w:tcW w:w="4138" w:type="pct"/>
          </w:tcPr>
          <w:p w14:paraId="5DC27BF5" w14:textId="6853778A" w:rsidR="00D32053" w:rsidRPr="00870F72" w:rsidRDefault="00D32053">
            <w:pPr>
              <w:spacing w:before="60" w:after="60"/>
              <w:rPr>
                <w:rFonts w:cs="Arial"/>
                <w:sz w:val="18"/>
                <w:szCs w:val="18"/>
              </w:rPr>
            </w:pPr>
            <w:r w:rsidRPr="00870F72">
              <w:rPr>
                <w:rFonts w:cs="Arial"/>
                <w:sz w:val="18"/>
                <w:szCs w:val="18"/>
              </w:rPr>
              <w:t>NCL ICB communicate</w:t>
            </w:r>
            <w:r w:rsidR="002F71CF">
              <w:rPr>
                <w:rFonts w:cs="Arial"/>
                <w:sz w:val="18"/>
                <w:szCs w:val="18"/>
              </w:rPr>
              <w:t xml:space="preserve">s </w:t>
            </w:r>
            <w:r w:rsidRPr="00870F72">
              <w:rPr>
                <w:rFonts w:cs="Arial"/>
                <w:sz w:val="18"/>
                <w:szCs w:val="18"/>
              </w:rPr>
              <w:t>to both providers its further decision to proceed with the contract award as intended</w:t>
            </w:r>
          </w:p>
        </w:tc>
      </w:tr>
    </w:tbl>
    <w:p w14:paraId="5E8B72F3" w14:textId="77777777" w:rsidR="00E17B9C" w:rsidRPr="00EA6E97" w:rsidRDefault="00E17B9C" w:rsidP="00EA6E97">
      <w:pPr>
        <w:pStyle w:val="ListParagraph"/>
        <w:numPr>
          <w:ilvl w:val="0"/>
          <w:numId w:val="0"/>
        </w:numPr>
        <w:spacing w:before="60" w:after="360" w:line="240" w:lineRule="auto"/>
        <w:ind w:left="567"/>
        <w:rPr>
          <w:sz w:val="16"/>
          <w:szCs w:val="16"/>
        </w:rPr>
      </w:pPr>
    </w:p>
    <w:p w14:paraId="321C6D80" w14:textId="0DF157B1" w:rsidR="000D16B0" w:rsidRDefault="00FD251F" w:rsidP="00AB0A0C">
      <w:pPr>
        <w:pStyle w:val="ListParagraph"/>
        <w:spacing w:line="276" w:lineRule="auto"/>
        <w:ind w:left="567" w:hanging="567"/>
      </w:pPr>
      <w:bookmarkStart w:id="18" w:name="_Ref209605153"/>
      <w:bookmarkStart w:id="19" w:name="_Ref208490969"/>
      <w:r>
        <w:t>On 8 July 2025, p</w:t>
      </w:r>
      <w:r w:rsidR="000D16B0" w:rsidRPr="000D16B0">
        <w:t>rior to the end of the standstill period, both Scrivens and Specsavers asked the Panel to advise on NCL ICB’s provider selection decision</w:t>
      </w:r>
      <w:r w:rsidR="00A14F5F">
        <w:t xml:space="preserve">. These requests were </w:t>
      </w:r>
      <w:r w:rsidR="00BB4361" w:rsidRPr="00BB4361">
        <w:t xml:space="preserve">accepted </w:t>
      </w:r>
      <w:r w:rsidR="00BB4361">
        <w:t>by the Panel on 11 July 2025</w:t>
      </w:r>
      <w:r w:rsidR="00BB4361" w:rsidRPr="00BB4361">
        <w:t>. On being made aware of the Panel’s acceptance decision, NCL ICB confirmed that it would hold the standstill period open for the duration of the Panel’s review</w:t>
      </w:r>
      <w:r w:rsidR="00BB4361">
        <w:t>.</w:t>
      </w:r>
      <w:bookmarkEnd w:id="18"/>
    </w:p>
    <w:p w14:paraId="596B8BB9" w14:textId="01F7D97A" w:rsidR="004D55D0" w:rsidRPr="00561831" w:rsidRDefault="7317C40A" w:rsidP="00AB0A0C">
      <w:pPr>
        <w:pStyle w:val="ListParagraph"/>
        <w:spacing w:line="276" w:lineRule="auto"/>
        <w:ind w:left="567" w:hanging="567"/>
      </w:pPr>
      <w:bookmarkStart w:id="20" w:name="_Ref211854341"/>
      <w:r>
        <w:lastRenderedPageBreak/>
        <w:t xml:space="preserve">Since the start of the Panel’s review, </w:t>
      </w:r>
      <w:r w:rsidR="7D718DC6" w:rsidRPr="00561831">
        <w:t>NCL ICB has</w:t>
      </w:r>
      <w:r w:rsidR="00B291AF">
        <w:t>:</w:t>
      </w:r>
      <w:r w:rsidR="7D718DC6" w:rsidRPr="00561831">
        <w:t xml:space="preserve"> </w:t>
      </w:r>
      <w:r w:rsidR="6004998C" w:rsidRPr="00561831">
        <w:t xml:space="preserve">(i) </w:t>
      </w:r>
      <w:r w:rsidR="2E991426">
        <w:t xml:space="preserve">told the Panel that it </w:t>
      </w:r>
      <w:r w:rsidR="008C41C4">
        <w:t>intended to implement</w:t>
      </w:r>
      <w:r w:rsidR="0F3F8A10" w:rsidRPr="00561831">
        <w:t xml:space="preserve"> </w:t>
      </w:r>
      <w:r w:rsidR="01B901DF" w:rsidRPr="00561831">
        <w:t xml:space="preserve">an “urgent modification” </w:t>
      </w:r>
      <w:r w:rsidR="00A26F6C">
        <w:t xml:space="preserve">of Audiological Science’s existing contract </w:t>
      </w:r>
      <w:r w:rsidR="01B901DF" w:rsidRPr="00561831">
        <w:t>to cover the 1 April 2025 to 31 March 2026</w:t>
      </w:r>
      <w:r w:rsidR="188CD6C7" w:rsidRPr="00561831">
        <w:t xml:space="preserve"> period</w:t>
      </w:r>
      <w:r w:rsidR="09A81C4B" w:rsidRPr="00561831">
        <w:t>;</w:t>
      </w:r>
      <w:r w:rsidR="00BD0691" w:rsidRPr="00561831">
        <w:rPr>
          <w:rStyle w:val="FootnoteReference"/>
        </w:rPr>
        <w:footnoteReference w:id="29"/>
      </w:r>
      <w:r w:rsidR="09A81C4B" w:rsidRPr="00561831">
        <w:t xml:space="preserve"> and (ii) </w:t>
      </w:r>
      <w:r w:rsidR="41EE52B2">
        <w:t xml:space="preserve">published a </w:t>
      </w:r>
      <w:r w:rsidR="00942052">
        <w:t>contract notice</w:t>
      </w:r>
      <w:r w:rsidR="00363423">
        <w:t xml:space="preserve"> on 13</w:t>
      </w:r>
      <w:r w:rsidR="008C41C4">
        <w:t> </w:t>
      </w:r>
      <w:r w:rsidR="00363423">
        <w:t>October</w:t>
      </w:r>
      <w:r w:rsidR="664E7000" w:rsidRPr="00561831">
        <w:t xml:space="preserve"> 2025 </w:t>
      </w:r>
      <w:r w:rsidR="5C914C2A" w:rsidRPr="00561831">
        <w:t xml:space="preserve">advertising a </w:t>
      </w:r>
      <w:r w:rsidR="00882910">
        <w:t>contract opportunity</w:t>
      </w:r>
      <w:r w:rsidR="5C914C2A" w:rsidRPr="00561831">
        <w:t xml:space="preserve"> for </w:t>
      </w:r>
      <w:r w:rsidR="0047432E">
        <w:t>“</w:t>
      </w:r>
      <w:r w:rsidR="0047432E" w:rsidRPr="0047432E">
        <w:t>Community Audiology Services for the London Boroughs of Barnet, Camden and Enfield</w:t>
      </w:r>
      <w:r w:rsidR="0047432E">
        <w:t>”</w:t>
      </w:r>
      <w:r w:rsidR="140C8305" w:rsidRPr="00323163">
        <w:t xml:space="preserve">, to commence on 1 </w:t>
      </w:r>
      <w:r w:rsidR="00DF4BCE">
        <w:t>July</w:t>
      </w:r>
      <w:r w:rsidR="00DF4BCE" w:rsidRPr="00323163">
        <w:t xml:space="preserve"> </w:t>
      </w:r>
      <w:r w:rsidR="140C8305" w:rsidRPr="00323163">
        <w:t>2026</w:t>
      </w:r>
      <w:r w:rsidR="4D089D99" w:rsidRPr="00561831">
        <w:t>.</w:t>
      </w:r>
      <w:r w:rsidR="00F514C7" w:rsidRPr="00561831">
        <w:rPr>
          <w:rStyle w:val="FootnoteReference"/>
        </w:rPr>
        <w:footnoteReference w:id="30"/>
      </w:r>
      <w:bookmarkEnd w:id="20"/>
    </w:p>
    <w:p w14:paraId="7C82D25B" w14:textId="17C802C4" w:rsidR="00DA200D" w:rsidRDefault="00DA200D" w:rsidP="00DA200D">
      <w:pPr>
        <w:pStyle w:val="Heading1"/>
      </w:pPr>
      <w:bookmarkStart w:id="21" w:name="_Toc213258011"/>
      <w:bookmarkEnd w:id="19"/>
      <w:r>
        <w:t xml:space="preserve">Representations by </w:t>
      </w:r>
      <w:r w:rsidR="004131B2">
        <w:t>Scrivens and Specsavers</w:t>
      </w:r>
      <w:bookmarkEnd w:id="21"/>
    </w:p>
    <w:p w14:paraId="6351C71F" w14:textId="3747923E" w:rsidR="00DA200D" w:rsidRDefault="004131B2" w:rsidP="0090577B">
      <w:pPr>
        <w:pStyle w:val="ListParagraph"/>
        <w:ind w:left="567" w:hanging="567"/>
      </w:pPr>
      <w:r>
        <w:t xml:space="preserve">This section sets out </w:t>
      </w:r>
      <w:r w:rsidR="004363F1">
        <w:t>Scrivens’ and Specsavers’ concerns about NCL ICB</w:t>
      </w:r>
      <w:r w:rsidR="005E362F">
        <w:t>’s</w:t>
      </w:r>
      <w:r w:rsidR="004363F1">
        <w:t xml:space="preserve"> provider selection process for Community Audiology </w:t>
      </w:r>
      <w:r w:rsidR="005D371F">
        <w:t>s</w:t>
      </w:r>
      <w:r w:rsidR="004D5101">
        <w:t xml:space="preserve">ervices </w:t>
      </w:r>
      <w:r w:rsidR="004363F1">
        <w:t xml:space="preserve">in </w:t>
      </w:r>
      <w:r w:rsidR="007A4FB3">
        <w:t>Barnet, as summarised in their representations to the Panel.</w:t>
      </w:r>
    </w:p>
    <w:p w14:paraId="1CC9D493" w14:textId="70C10D69" w:rsidR="00C6317D" w:rsidRDefault="00D4350E" w:rsidP="0090577B">
      <w:pPr>
        <w:pStyle w:val="Heading2"/>
        <w:spacing w:before="240" w:after="120"/>
        <w:ind w:left="578" w:hanging="578"/>
      </w:pPr>
      <w:bookmarkStart w:id="22" w:name="_Toc213258012"/>
      <w:r>
        <w:t>Representations by Scrivens</w:t>
      </w:r>
      <w:bookmarkEnd w:id="22"/>
    </w:p>
    <w:p w14:paraId="77E11D0C" w14:textId="4FC227EB" w:rsidR="00D4350E" w:rsidRDefault="00A657F6" w:rsidP="0090577B">
      <w:pPr>
        <w:pStyle w:val="ListParagraph"/>
        <w:spacing w:after="120"/>
        <w:ind w:left="567" w:hanging="567"/>
      </w:pPr>
      <w:bookmarkStart w:id="23" w:name="_Ref207623265"/>
      <w:r>
        <w:t>Scrivens’ concerns about the provider selection process, as summarised in its representations to the Panel, are as follows:</w:t>
      </w:r>
      <w:bookmarkEnd w:id="23"/>
    </w:p>
    <w:p w14:paraId="40A592F2" w14:textId="77777777" w:rsidR="00B54CC2" w:rsidRDefault="00127D68" w:rsidP="00906B05">
      <w:pPr>
        <w:spacing w:after="120"/>
        <w:ind w:left="851"/>
        <w:rPr>
          <w:sz w:val="21"/>
          <w:szCs w:val="21"/>
        </w:rPr>
      </w:pPr>
      <w:r w:rsidRPr="00B54CC2">
        <w:rPr>
          <w:sz w:val="21"/>
          <w:szCs w:val="21"/>
        </w:rPr>
        <w:t>“</w:t>
      </w:r>
      <w:r w:rsidR="00B54CC2" w:rsidRPr="00B54CC2">
        <w:rPr>
          <w:sz w:val="21"/>
          <w:szCs w:val="21"/>
        </w:rPr>
        <w:t>If the NCL ICB had acted in accordance to PSR rules and statutory guidance it would have recognised that Direct Award C would have been inappropriate and should have acted differently. That in turn could have led to a materially different outcome. The failure to recognise this has led up to this point.</w:t>
      </w:r>
    </w:p>
    <w:p w14:paraId="3B5B7F24" w14:textId="675651FB" w:rsidR="00B54CC2" w:rsidRPr="00B54CC2" w:rsidRDefault="000D44EE" w:rsidP="00906B05">
      <w:pPr>
        <w:spacing w:after="120"/>
        <w:ind w:left="851"/>
        <w:rPr>
          <w:sz w:val="21"/>
          <w:szCs w:val="21"/>
        </w:rPr>
      </w:pPr>
      <w:r>
        <w:rPr>
          <w:sz w:val="21"/>
          <w:szCs w:val="21"/>
        </w:rPr>
        <w:t>“</w:t>
      </w:r>
      <w:r w:rsidR="00B54CC2" w:rsidRPr="00B54CC2">
        <w:rPr>
          <w:sz w:val="21"/>
          <w:szCs w:val="21"/>
        </w:rPr>
        <w:t xml:space="preserve">It is our position that it is essential to clearly document how the ICB has ensured that it understands the “provider landscape” so that it has the necessary level of knowledge to determine if Direct Award C for a lapsed contract is appropriate or not. </w:t>
      </w:r>
    </w:p>
    <w:p w14:paraId="489F6815" w14:textId="18EFD8F9" w:rsidR="00B54CC2" w:rsidRPr="00B54CC2" w:rsidRDefault="000D44EE" w:rsidP="00906B05">
      <w:pPr>
        <w:spacing w:after="120"/>
        <w:ind w:left="851"/>
        <w:rPr>
          <w:sz w:val="21"/>
          <w:szCs w:val="21"/>
        </w:rPr>
      </w:pPr>
      <w:r>
        <w:rPr>
          <w:sz w:val="21"/>
          <w:szCs w:val="21"/>
        </w:rPr>
        <w:t>“</w:t>
      </w:r>
      <w:r w:rsidR="00B54CC2" w:rsidRPr="00B54CC2">
        <w:rPr>
          <w:sz w:val="21"/>
          <w:szCs w:val="21"/>
        </w:rPr>
        <w:t>NCL ICB has not supplied evidence to demonstrate it had the necessary knowledge. The absence of demonstrable knowledge means that NCL ICB has failed to comply with its obligation to act with a view to improving (i) the quality of the services, and (ii) the efficiency in the provision of the services, as they are required to do under Regulation 4</w:t>
      </w:r>
      <w:r w:rsidR="00B54CC2">
        <w:rPr>
          <w:sz w:val="21"/>
          <w:szCs w:val="21"/>
        </w:rPr>
        <w:t>.</w:t>
      </w:r>
    </w:p>
    <w:p w14:paraId="6AB0816B" w14:textId="1AC93829" w:rsidR="00B54CC2" w:rsidRPr="00B54CC2" w:rsidRDefault="000D44EE" w:rsidP="00906B05">
      <w:pPr>
        <w:spacing w:after="120"/>
        <w:ind w:left="851"/>
        <w:rPr>
          <w:sz w:val="21"/>
          <w:szCs w:val="21"/>
        </w:rPr>
      </w:pPr>
      <w:r>
        <w:rPr>
          <w:sz w:val="21"/>
          <w:szCs w:val="21"/>
        </w:rPr>
        <w:t>“</w:t>
      </w:r>
      <w:r w:rsidR="00B54CC2" w:rsidRPr="00B54CC2">
        <w:rPr>
          <w:sz w:val="21"/>
          <w:szCs w:val="21"/>
        </w:rPr>
        <w:t>We have received none of the documentation requested for Community Audiology Contract – Notice reference 2025/s 000=001001 in breach of regulations 12 4b and 24 – The ICB is content with its position that this</w:t>
      </w:r>
      <w:r w:rsidR="00B54CC2">
        <w:rPr>
          <w:sz w:val="21"/>
          <w:szCs w:val="21"/>
        </w:rPr>
        <w:t xml:space="preserve"> </w:t>
      </w:r>
      <w:r w:rsidR="00B54CC2" w:rsidRPr="00B54CC2">
        <w:rPr>
          <w:sz w:val="21"/>
          <w:szCs w:val="21"/>
        </w:rPr>
        <w:t xml:space="preserve">information is irrelevant. This position is flawed as the first process clearly informed the second. This also denied Scrivens the opportunity to explore any conflicts of interest i.e. Were the same evaluators, </w:t>
      </w:r>
      <w:r w:rsidR="00B54CC2">
        <w:rPr>
          <w:sz w:val="21"/>
          <w:szCs w:val="21"/>
        </w:rPr>
        <w:t>k</w:t>
      </w:r>
      <w:r w:rsidR="00B54CC2" w:rsidRPr="00B54CC2">
        <w:rPr>
          <w:sz w:val="21"/>
          <w:szCs w:val="21"/>
        </w:rPr>
        <w:t>nowledge holders and decision makers involved in both Community Audiology Contract – Notice reference 2025/s 000=001001 and Community Audiology Services – Notice reference: 2025/S 000-012100</w:t>
      </w:r>
      <w:r w:rsidR="00B54CC2">
        <w:rPr>
          <w:sz w:val="21"/>
          <w:szCs w:val="21"/>
        </w:rPr>
        <w:t>.</w:t>
      </w:r>
    </w:p>
    <w:p w14:paraId="50570A07" w14:textId="691F3DBF" w:rsidR="00B54CC2" w:rsidRPr="00B54CC2" w:rsidRDefault="000D44EE" w:rsidP="0090577B">
      <w:pPr>
        <w:ind w:left="851"/>
        <w:rPr>
          <w:sz w:val="21"/>
          <w:szCs w:val="21"/>
        </w:rPr>
      </w:pPr>
      <w:r>
        <w:rPr>
          <w:sz w:val="21"/>
          <w:szCs w:val="21"/>
        </w:rPr>
        <w:t>“</w:t>
      </w:r>
      <w:r w:rsidR="00B54CC2" w:rsidRPr="00B54CC2">
        <w:rPr>
          <w:sz w:val="21"/>
          <w:szCs w:val="21"/>
        </w:rPr>
        <w:t>The documentation received for Notice reference: 2025/S 000-012100 falls short of that required by regulations 12 4b and 24 and does not address our concerns as set out in detail in our representations.</w:t>
      </w:r>
      <w:r w:rsidR="00AD15C4">
        <w:rPr>
          <w:sz w:val="21"/>
          <w:szCs w:val="21"/>
        </w:rPr>
        <w:t>”</w:t>
      </w:r>
    </w:p>
    <w:p w14:paraId="742F4D88" w14:textId="77777777" w:rsidR="00EF237E" w:rsidRPr="00EF237E" w:rsidRDefault="00B631C3" w:rsidP="0090577B">
      <w:pPr>
        <w:pStyle w:val="ListParagraph"/>
        <w:spacing w:after="120"/>
        <w:ind w:left="567" w:hanging="567"/>
      </w:pPr>
      <w:bookmarkStart w:id="24" w:name="_Ref209702288"/>
      <w:r w:rsidRPr="00EF237E">
        <w:t>In summarising its concerns, Scrivens said</w:t>
      </w:r>
      <w:r w:rsidR="00EF237E" w:rsidRPr="00EF237E">
        <w:t>:</w:t>
      </w:r>
      <w:bookmarkEnd w:id="24"/>
    </w:p>
    <w:p w14:paraId="2A562CE5" w14:textId="55BE4002" w:rsidR="00127D68" w:rsidRPr="00AD15C4" w:rsidRDefault="000D44EE" w:rsidP="0090577B">
      <w:pPr>
        <w:spacing w:after="120"/>
        <w:ind w:left="851"/>
        <w:rPr>
          <w:sz w:val="21"/>
          <w:szCs w:val="21"/>
        </w:rPr>
      </w:pPr>
      <w:r w:rsidRPr="00AD15C4">
        <w:rPr>
          <w:sz w:val="21"/>
          <w:szCs w:val="21"/>
        </w:rPr>
        <w:t>“</w:t>
      </w:r>
      <w:r w:rsidR="00127D68" w:rsidRPr="00AD15C4">
        <w:rPr>
          <w:sz w:val="21"/>
          <w:szCs w:val="21"/>
        </w:rPr>
        <w:t>North Central London ICB has;</w:t>
      </w:r>
    </w:p>
    <w:p w14:paraId="53C515DB" w14:textId="40137F21" w:rsidR="00127D68" w:rsidRPr="00AD15C4" w:rsidRDefault="006629B3" w:rsidP="0090577B">
      <w:pPr>
        <w:spacing w:after="120"/>
        <w:ind w:left="851"/>
        <w:rPr>
          <w:sz w:val="21"/>
          <w:szCs w:val="21"/>
        </w:rPr>
      </w:pPr>
      <w:r w:rsidRPr="00AD15C4">
        <w:rPr>
          <w:sz w:val="21"/>
          <w:szCs w:val="21"/>
        </w:rPr>
        <w:t xml:space="preserve">1 </w:t>
      </w:r>
      <w:r w:rsidR="00A804AC" w:rsidRPr="00AD15C4">
        <w:rPr>
          <w:sz w:val="21"/>
          <w:szCs w:val="21"/>
        </w:rPr>
        <w:t>–</w:t>
      </w:r>
      <w:r w:rsidRPr="00AD15C4">
        <w:rPr>
          <w:sz w:val="21"/>
          <w:szCs w:val="21"/>
        </w:rPr>
        <w:t xml:space="preserve"> </w:t>
      </w:r>
      <w:r w:rsidR="00127D68" w:rsidRPr="00AD15C4">
        <w:rPr>
          <w:sz w:val="21"/>
          <w:szCs w:val="21"/>
        </w:rPr>
        <w:t>Failed to provide us with the documents we requested in our original request to review the decision and has failed to provide the information required by the Regulations. This has inhibited our ability to review whether the ICB completed a fair and complete process which denied us the ability to ask follow</w:t>
      </w:r>
      <w:r w:rsidR="54DBFEB4" w:rsidRPr="05CA79B3">
        <w:rPr>
          <w:sz w:val="21"/>
          <w:szCs w:val="21"/>
        </w:rPr>
        <w:t>-</w:t>
      </w:r>
      <w:r w:rsidR="00127D68" w:rsidRPr="00AD15C4">
        <w:rPr>
          <w:sz w:val="21"/>
          <w:szCs w:val="21"/>
        </w:rPr>
        <w:t>up questions.</w:t>
      </w:r>
    </w:p>
    <w:p w14:paraId="0FC5F77E" w14:textId="1ACF1BD9" w:rsidR="00127D68" w:rsidRPr="00AD15C4" w:rsidRDefault="006629B3" w:rsidP="0090577B">
      <w:pPr>
        <w:spacing w:after="120"/>
        <w:ind w:left="851"/>
        <w:rPr>
          <w:sz w:val="21"/>
          <w:szCs w:val="21"/>
        </w:rPr>
      </w:pPr>
      <w:r w:rsidRPr="00AD15C4">
        <w:rPr>
          <w:sz w:val="21"/>
          <w:szCs w:val="21"/>
        </w:rPr>
        <w:lastRenderedPageBreak/>
        <w:t xml:space="preserve">2 - </w:t>
      </w:r>
      <w:r w:rsidR="009A48AA" w:rsidRPr="00AD15C4">
        <w:rPr>
          <w:sz w:val="21"/>
          <w:szCs w:val="21"/>
        </w:rPr>
        <w:t>Undertaken a PSR Direct Award C which is not appropriate for a lapsed contract – in breach of regulation 65b.</w:t>
      </w:r>
    </w:p>
    <w:p w14:paraId="6D7368C7" w14:textId="06CDDC13" w:rsidR="009A48AA" w:rsidRPr="00AD15C4" w:rsidRDefault="006629B3" w:rsidP="0090577B">
      <w:pPr>
        <w:spacing w:after="120"/>
        <w:ind w:left="851"/>
        <w:rPr>
          <w:sz w:val="21"/>
          <w:szCs w:val="21"/>
        </w:rPr>
      </w:pPr>
      <w:r w:rsidRPr="00AD15C4">
        <w:rPr>
          <w:sz w:val="21"/>
          <w:szCs w:val="21"/>
        </w:rPr>
        <w:t xml:space="preserve">3 - </w:t>
      </w:r>
      <w:r w:rsidR="009A48AA" w:rsidRPr="00AD15C4">
        <w:rPr>
          <w:sz w:val="21"/>
          <w:szCs w:val="21"/>
        </w:rPr>
        <w:t xml:space="preserve">Failed to supply the names and qualifications of the evaluators, knowledge holders and decision makers. This inhibits our ability </w:t>
      </w:r>
      <w:r w:rsidR="00DF1E5F" w:rsidRPr="00AD15C4">
        <w:rPr>
          <w:sz w:val="21"/>
          <w:szCs w:val="21"/>
        </w:rPr>
        <w:t xml:space="preserve">to </w:t>
      </w:r>
      <w:r w:rsidR="002E76CC" w:rsidRPr="00AD15C4">
        <w:rPr>
          <w:sz w:val="21"/>
          <w:szCs w:val="21"/>
        </w:rPr>
        <w:t>identify</w:t>
      </w:r>
      <w:r w:rsidR="00DF1E5F" w:rsidRPr="00AD15C4">
        <w:rPr>
          <w:sz w:val="21"/>
          <w:szCs w:val="21"/>
        </w:rPr>
        <w:t xml:space="preserve"> the suitability of the process and whether conflicts of interest have suitably managed. </w:t>
      </w:r>
    </w:p>
    <w:p w14:paraId="18AF9161" w14:textId="54FE4F38" w:rsidR="00DF1E5F" w:rsidRPr="00AD15C4" w:rsidRDefault="006629B3" w:rsidP="00251C53">
      <w:pPr>
        <w:ind w:left="851"/>
        <w:rPr>
          <w:sz w:val="21"/>
          <w:szCs w:val="21"/>
        </w:rPr>
      </w:pPr>
      <w:r w:rsidRPr="00AD15C4">
        <w:rPr>
          <w:sz w:val="21"/>
          <w:szCs w:val="21"/>
        </w:rPr>
        <w:t xml:space="preserve">4 - </w:t>
      </w:r>
      <w:r w:rsidR="00DF1E5F" w:rsidRPr="00AD15C4">
        <w:rPr>
          <w:sz w:val="21"/>
          <w:szCs w:val="21"/>
        </w:rPr>
        <w:t>Failed to demonstrate that it was in command of the knowledge/intelligence it needed to meet Regulation 4.</w:t>
      </w:r>
      <w:r w:rsidR="00E33560" w:rsidRPr="00AD15C4">
        <w:rPr>
          <w:sz w:val="21"/>
          <w:szCs w:val="21"/>
        </w:rPr>
        <w:t>”</w:t>
      </w:r>
    </w:p>
    <w:p w14:paraId="063E3ED4" w14:textId="324C7411" w:rsidR="00182504" w:rsidRDefault="00182504" w:rsidP="0090577B">
      <w:pPr>
        <w:pStyle w:val="Heading2"/>
        <w:spacing w:before="240" w:after="160"/>
        <w:ind w:left="578" w:hanging="578"/>
      </w:pPr>
      <w:bookmarkStart w:id="25" w:name="_Toc213258013"/>
      <w:r>
        <w:t>Representations by Specsavers</w:t>
      </w:r>
      <w:bookmarkEnd w:id="25"/>
    </w:p>
    <w:p w14:paraId="33E7B377" w14:textId="4374DA6A" w:rsidR="00182504" w:rsidRDefault="00182504" w:rsidP="00E56A62">
      <w:pPr>
        <w:pStyle w:val="ListParagraph"/>
        <w:ind w:left="567" w:hanging="567"/>
      </w:pPr>
      <w:bookmarkStart w:id="26" w:name="_Ref207974891"/>
      <w:r>
        <w:t>Spec</w:t>
      </w:r>
      <w:r w:rsidR="00A673A4">
        <w:t>s</w:t>
      </w:r>
      <w:r>
        <w:t xml:space="preserve">avers’ concerns about the provider selection process, as </w:t>
      </w:r>
      <w:r w:rsidR="008A64D8">
        <w:t>set out</w:t>
      </w:r>
      <w:r>
        <w:t xml:space="preserve"> in its representations to the Panel, are as follows:</w:t>
      </w:r>
      <w:bookmarkEnd w:id="26"/>
    </w:p>
    <w:p w14:paraId="1F12977C" w14:textId="304409F9" w:rsidR="008A64D8" w:rsidRDefault="00FC70F5" w:rsidP="00564D17">
      <w:pPr>
        <w:spacing w:after="120"/>
        <w:ind w:left="851"/>
        <w:rPr>
          <w:sz w:val="21"/>
          <w:szCs w:val="21"/>
        </w:rPr>
      </w:pPr>
      <w:r w:rsidRPr="00564D17">
        <w:rPr>
          <w:sz w:val="21"/>
          <w:szCs w:val="21"/>
        </w:rPr>
        <w:t>“</w:t>
      </w:r>
      <w:r w:rsidR="00564D17" w:rsidRPr="00564D17">
        <w:rPr>
          <w:sz w:val="21"/>
          <w:szCs w:val="21"/>
        </w:rPr>
        <w:t xml:space="preserve">It was not appropriate to use Process C when multiple other capable providers have made representations and the ICB and its predecessor CCG have acknowledged these representations and engaged directly with potential providers on the basis of an imminent competitive procurement, since 2019. </w:t>
      </w:r>
      <w:r w:rsidR="00564D17" w:rsidRPr="25AA3AE8">
        <w:rPr>
          <w:sz w:val="21"/>
          <w:szCs w:val="21"/>
        </w:rPr>
        <w:t>The incumbent</w:t>
      </w:r>
      <w:r w:rsidR="6B5E010C" w:rsidRPr="25AA3AE8">
        <w:rPr>
          <w:sz w:val="21"/>
          <w:szCs w:val="21"/>
        </w:rPr>
        <w:t>’</w:t>
      </w:r>
      <w:r w:rsidR="00564D17" w:rsidRPr="25AA3AE8">
        <w:rPr>
          <w:sz w:val="21"/>
          <w:szCs w:val="21"/>
        </w:rPr>
        <w:t>s</w:t>
      </w:r>
      <w:r w:rsidR="00564D17" w:rsidRPr="00564D17">
        <w:rPr>
          <w:sz w:val="21"/>
          <w:szCs w:val="21"/>
        </w:rPr>
        <w:t xml:space="preserve"> previous contract was awarded in 2019 as a short term emergency arrangement pending competitive re-</w:t>
      </w:r>
      <w:r w:rsidR="00564D17">
        <w:rPr>
          <w:sz w:val="21"/>
          <w:szCs w:val="21"/>
        </w:rPr>
        <w:t>p</w:t>
      </w:r>
      <w:r w:rsidR="00564D17" w:rsidRPr="00564D17">
        <w:rPr>
          <w:sz w:val="21"/>
          <w:szCs w:val="21"/>
        </w:rPr>
        <w:t xml:space="preserve">rocurement. The ICB claims to have satisfied itself of the quality and value of money of the incumbents offer despite not having any current comparators, not having solicited offers for this service since 2016. The ICB's response to specific questions on this has not produced any evidence which would support a reasonable comparison of the incumbent's offer with what else is available in the market. The service specification under which the incumbent has operated since 2019, while arguably necessary as a short-term, emergency arrangement is incompatible with NHS guidance on the procurement of community audiology </w:t>
      </w:r>
      <w:r w:rsidR="00564D17" w:rsidRPr="00A95B4B">
        <w:rPr>
          <w:sz w:val="21"/>
          <w:szCs w:val="21"/>
        </w:rPr>
        <w:t xml:space="preserve">services, </w:t>
      </w:r>
      <w:hyperlink r:id="rId11" w:history="1">
        <w:r w:rsidR="00A95B4B" w:rsidRPr="00A95B4B">
          <w:rPr>
            <w:rStyle w:val="Hyperlink"/>
            <w:sz w:val="21"/>
            <w:szCs w:val="21"/>
          </w:rPr>
          <w:t>https://www.england.nhs.uk/wp-content/uploads/2016/07/HLCF.pdf</w:t>
        </w:r>
      </w:hyperlink>
      <w:r w:rsidR="0014388D" w:rsidRPr="00A95B4B">
        <w:rPr>
          <w:sz w:val="21"/>
          <w:szCs w:val="21"/>
        </w:rPr>
        <w:t xml:space="preserve"> </w:t>
      </w:r>
      <w:r w:rsidR="00564D17" w:rsidRPr="00A95B4B">
        <w:rPr>
          <w:sz w:val="21"/>
          <w:szCs w:val="21"/>
        </w:rPr>
        <w:t>and sh</w:t>
      </w:r>
      <w:r w:rsidR="00564D17" w:rsidRPr="00564D17">
        <w:rPr>
          <w:sz w:val="21"/>
          <w:szCs w:val="21"/>
        </w:rPr>
        <w:t>ould not be allowed to continue beyond a reasonable emergency period as, amongst other things, it denies patients choice of provider. The ICB continues to let, manage, renew and reprocure community audiology services in other "places" in its footprint, and is therefore perfectly capable of</w:t>
      </w:r>
      <w:r w:rsidR="008A64D8">
        <w:rPr>
          <w:sz w:val="21"/>
          <w:szCs w:val="21"/>
        </w:rPr>
        <w:t xml:space="preserve"> </w:t>
      </w:r>
      <w:r w:rsidR="00564D17" w:rsidRPr="00564D17">
        <w:rPr>
          <w:sz w:val="21"/>
          <w:szCs w:val="21"/>
        </w:rPr>
        <w:t>running a competitive procurement for services according to the Hearing Loss Commissioning Framework (above). Under such an arrangement the incumbent would be free to continue providing services, alongside other</w:t>
      </w:r>
      <w:r w:rsidR="008A64D8">
        <w:rPr>
          <w:sz w:val="21"/>
          <w:szCs w:val="21"/>
        </w:rPr>
        <w:t xml:space="preserve"> </w:t>
      </w:r>
      <w:r w:rsidR="00564D17" w:rsidRPr="00564D17">
        <w:rPr>
          <w:sz w:val="21"/>
          <w:szCs w:val="21"/>
        </w:rPr>
        <w:t>providers, but subject to Patient Choice.</w:t>
      </w:r>
      <w:r w:rsidR="00332FA6">
        <w:rPr>
          <w:sz w:val="21"/>
          <w:szCs w:val="21"/>
        </w:rPr>
        <w:t>”</w:t>
      </w:r>
      <w:r w:rsidR="00564D17" w:rsidRPr="00564D17">
        <w:rPr>
          <w:sz w:val="21"/>
          <w:szCs w:val="21"/>
        </w:rPr>
        <w:t xml:space="preserve"> </w:t>
      </w:r>
    </w:p>
    <w:p w14:paraId="5E24F2F2" w14:textId="26759677" w:rsidR="00332FA6" w:rsidRPr="0014388D" w:rsidRDefault="005E542C" w:rsidP="00E56A62">
      <w:pPr>
        <w:pStyle w:val="ListParagraph"/>
        <w:spacing w:after="120"/>
        <w:ind w:left="567" w:hanging="567"/>
      </w:pPr>
      <w:bookmarkStart w:id="27" w:name="_Ref209706314"/>
      <w:r>
        <w:t xml:space="preserve">Specsavers summarised </w:t>
      </w:r>
      <w:r w:rsidR="00B631C3">
        <w:t>its concerns</w:t>
      </w:r>
      <w:r>
        <w:t xml:space="preserve"> as follows</w:t>
      </w:r>
      <w:r w:rsidR="00B631C3">
        <w:t>:</w:t>
      </w:r>
      <w:bookmarkEnd w:id="27"/>
    </w:p>
    <w:p w14:paraId="2673F990" w14:textId="6DA5056C" w:rsidR="00182504" w:rsidRPr="00AD15C4" w:rsidRDefault="00332FA6" w:rsidP="00564D17">
      <w:pPr>
        <w:spacing w:after="120"/>
        <w:ind w:left="851"/>
        <w:rPr>
          <w:sz w:val="21"/>
          <w:szCs w:val="21"/>
        </w:rPr>
      </w:pPr>
      <w:r w:rsidRPr="00AD15C4">
        <w:rPr>
          <w:sz w:val="21"/>
          <w:szCs w:val="21"/>
        </w:rPr>
        <w:t>“</w:t>
      </w:r>
      <w:r w:rsidR="00FC70F5" w:rsidRPr="00AD15C4">
        <w:rPr>
          <w:sz w:val="21"/>
          <w:szCs w:val="21"/>
        </w:rPr>
        <w:t>Inappropriate selection of Process C in following representations and prior regis</w:t>
      </w:r>
      <w:r w:rsidR="004A7380" w:rsidRPr="00AD15C4">
        <w:rPr>
          <w:sz w:val="21"/>
          <w:szCs w:val="21"/>
        </w:rPr>
        <w:t>trations of interest from qualified and capable providers</w:t>
      </w:r>
      <w:r w:rsidR="00494B26">
        <w:rPr>
          <w:sz w:val="21"/>
          <w:szCs w:val="21"/>
        </w:rPr>
        <w:t>.</w:t>
      </w:r>
    </w:p>
    <w:p w14:paraId="71790DE5" w14:textId="6ECDFFD6" w:rsidR="004A7380" w:rsidRPr="00AD15C4" w:rsidRDefault="005E542C" w:rsidP="00E56A62">
      <w:pPr>
        <w:spacing w:after="120"/>
        <w:ind w:left="851"/>
        <w:rPr>
          <w:sz w:val="21"/>
          <w:szCs w:val="21"/>
        </w:rPr>
      </w:pPr>
      <w:r>
        <w:rPr>
          <w:sz w:val="21"/>
          <w:szCs w:val="21"/>
        </w:rPr>
        <w:t>“</w:t>
      </w:r>
      <w:r w:rsidR="004A7380" w:rsidRPr="00AD15C4">
        <w:rPr>
          <w:sz w:val="21"/>
          <w:szCs w:val="21"/>
        </w:rPr>
        <w:t>Inappropriate reliance on internal and incumbent representations to assure value of money and quality in the absence of bona fide comparators</w:t>
      </w:r>
      <w:r w:rsidR="00494B26">
        <w:rPr>
          <w:sz w:val="21"/>
          <w:szCs w:val="21"/>
        </w:rPr>
        <w:t>.</w:t>
      </w:r>
    </w:p>
    <w:p w14:paraId="1B23EC94" w14:textId="27681EA1" w:rsidR="004A7380" w:rsidRPr="00AD15C4" w:rsidRDefault="005E542C" w:rsidP="00251C53">
      <w:pPr>
        <w:ind w:left="851"/>
        <w:rPr>
          <w:sz w:val="21"/>
          <w:szCs w:val="21"/>
        </w:rPr>
      </w:pPr>
      <w:r>
        <w:rPr>
          <w:sz w:val="21"/>
          <w:szCs w:val="21"/>
        </w:rPr>
        <w:t>“</w:t>
      </w:r>
      <w:r w:rsidR="004A7380" w:rsidRPr="00AD15C4">
        <w:rPr>
          <w:sz w:val="21"/>
          <w:szCs w:val="21"/>
        </w:rPr>
        <w:t>Time taken to respond to representations</w:t>
      </w:r>
      <w:r w:rsidR="009B3D3D">
        <w:rPr>
          <w:sz w:val="21"/>
          <w:szCs w:val="21"/>
        </w:rPr>
        <w:t>.</w:t>
      </w:r>
      <w:r w:rsidR="004A7380" w:rsidRPr="00AD15C4">
        <w:rPr>
          <w:sz w:val="21"/>
          <w:szCs w:val="21"/>
        </w:rPr>
        <w:t>”</w:t>
      </w:r>
    </w:p>
    <w:p w14:paraId="7904AE47" w14:textId="5012CB56" w:rsidR="00DA200D" w:rsidRDefault="00DA200D" w:rsidP="00DA200D">
      <w:pPr>
        <w:pStyle w:val="Heading1"/>
      </w:pPr>
      <w:bookmarkStart w:id="28" w:name="_Toc213258014"/>
      <w:r>
        <w:t>PSR regulations relevant to this review</w:t>
      </w:r>
      <w:bookmarkEnd w:id="28"/>
    </w:p>
    <w:p w14:paraId="2C8EEAAE" w14:textId="76A58177" w:rsidR="00DA200D" w:rsidRDefault="00236F9E" w:rsidP="00E56A62">
      <w:pPr>
        <w:pStyle w:val="ListParagraph"/>
        <w:spacing w:line="276" w:lineRule="auto"/>
        <w:ind w:left="567" w:hanging="567"/>
      </w:pPr>
      <w:r>
        <w:t xml:space="preserve">In its representations to the Panel, </w:t>
      </w:r>
      <w:r w:rsidR="00A33590">
        <w:t>Scrivens</w:t>
      </w:r>
      <w:r>
        <w:t xml:space="preserve"> suggested that </w:t>
      </w:r>
      <w:r w:rsidR="00A33590">
        <w:t xml:space="preserve">NCL ICB </w:t>
      </w:r>
      <w:r>
        <w:t xml:space="preserve">breached the PSR regulations in relation to </w:t>
      </w:r>
      <w:r w:rsidR="00300824">
        <w:t>the general requirements on commissioners (as set out in Regulation 4),</w:t>
      </w:r>
      <w:r w:rsidR="00A04AA8">
        <w:t xml:space="preserve"> the</w:t>
      </w:r>
      <w:r w:rsidR="002B1508">
        <w:t xml:space="preserve"> </w:t>
      </w:r>
      <w:r w:rsidR="00FF560A">
        <w:t xml:space="preserve">general conditions that apply when using Direct Award Process C </w:t>
      </w:r>
      <w:r w:rsidR="002B1508">
        <w:t>(as set out in Regulation 6</w:t>
      </w:r>
      <w:r w:rsidR="00FF560A">
        <w:t>(5)</w:t>
      </w:r>
      <w:r w:rsidR="002B1508">
        <w:t xml:space="preserve">), the steps that commissioners must follow when using </w:t>
      </w:r>
      <w:r w:rsidR="00F229E0">
        <w:t>D</w:t>
      </w:r>
      <w:r w:rsidR="002B1508">
        <w:t xml:space="preserve">irect </w:t>
      </w:r>
      <w:r w:rsidR="00F229E0">
        <w:t>A</w:t>
      </w:r>
      <w:r w:rsidR="002B1508">
        <w:t xml:space="preserve">ward </w:t>
      </w:r>
      <w:r w:rsidR="00F229E0">
        <w:t>P</w:t>
      </w:r>
      <w:r w:rsidR="002B1508">
        <w:t xml:space="preserve">rocess </w:t>
      </w:r>
      <w:r w:rsidR="00F229E0">
        <w:t>C</w:t>
      </w:r>
      <w:r w:rsidR="002B1508">
        <w:t xml:space="preserve"> (as set out in Regulation 9), </w:t>
      </w:r>
      <w:r w:rsidR="00704C8F">
        <w:t>the requirements in relation to responding to representations (as set out in</w:t>
      </w:r>
      <w:r w:rsidR="001C751C">
        <w:t xml:space="preserve"> Regulation 12</w:t>
      </w:r>
      <w:r w:rsidR="00704C8F">
        <w:t xml:space="preserve">), </w:t>
      </w:r>
      <w:r w:rsidR="00311CF3">
        <w:t>and the requirement</w:t>
      </w:r>
      <w:r w:rsidR="00CD56C7">
        <w:t xml:space="preserve"> to keep a record of all decisions made </w:t>
      </w:r>
      <w:r w:rsidR="007C568A">
        <w:t xml:space="preserve">under the Regulations </w:t>
      </w:r>
      <w:r w:rsidR="00CD56C7">
        <w:t>and their rationale (</w:t>
      </w:r>
      <w:r w:rsidR="00E253C7">
        <w:t>as</w:t>
      </w:r>
      <w:r w:rsidR="00CD56C7">
        <w:t xml:space="preserve"> set out in Regulation 24).</w:t>
      </w:r>
    </w:p>
    <w:p w14:paraId="5F28DE89" w14:textId="36A698BB" w:rsidR="00EE7213" w:rsidRDefault="00EE7213" w:rsidP="00E56A62">
      <w:pPr>
        <w:pStyle w:val="ListParagraph"/>
        <w:spacing w:line="276" w:lineRule="auto"/>
        <w:ind w:left="567" w:hanging="567"/>
      </w:pPr>
      <w:r>
        <w:lastRenderedPageBreak/>
        <w:t xml:space="preserve">Specsavers’ representations additionally suggested that NCL </w:t>
      </w:r>
      <w:r w:rsidR="00804994">
        <w:t xml:space="preserve">ICB </w:t>
      </w:r>
      <w:r>
        <w:t xml:space="preserve">breached </w:t>
      </w:r>
      <w:r w:rsidR="001151DD">
        <w:t xml:space="preserve">the PSR regulations in relation to </w:t>
      </w:r>
      <w:r w:rsidR="00082843">
        <w:t>the application of key criteria (</w:t>
      </w:r>
      <w:r w:rsidR="003C48F4">
        <w:t xml:space="preserve">as </w:t>
      </w:r>
      <w:r w:rsidR="00082843">
        <w:t>set out in Regulation 5),</w:t>
      </w:r>
      <w:r w:rsidR="00F755C6">
        <w:t xml:space="preserve"> the application of the basi</w:t>
      </w:r>
      <w:r w:rsidR="003C48F4">
        <w:t xml:space="preserve">c selection criteria (as set out in Regulation 19), </w:t>
      </w:r>
      <w:r w:rsidR="00FE3EA8">
        <w:t xml:space="preserve">and </w:t>
      </w:r>
      <w:r w:rsidR="003C48F4">
        <w:t>the conditions to exclude a provider from a procurement process (as set out in Regulation</w:t>
      </w:r>
      <w:r w:rsidR="001872E0">
        <w:t> </w:t>
      </w:r>
      <w:r w:rsidR="003C48F4">
        <w:t>20)</w:t>
      </w:r>
      <w:r w:rsidR="00FE3EA8">
        <w:t>.</w:t>
      </w:r>
    </w:p>
    <w:p w14:paraId="0D8F02B1" w14:textId="0D62D65F" w:rsidR="00247071" w:rsidRDefault="00247071" w:rsidP="00E56A62">
      <w:pPr>
        <w:pStyle w:val="ListParagraph"/>
        <w:ind w:left="567" w:hanging="567"/>
      </w:pPr>
      <w:r>
        <w:t>Those parts of the PSR regulations most relevant to this review are set out below:</w:t>
      </w:r>
    </w:p>
    <w:p w14:paraId="651BF1E2" w14:textId="5F885B08" w:rsidR="00C24242" w:rsidRDefault="00C24242" w:rsidP="002F1BBB">
      <w:pPr>
        <w:pStyle w:val="ListParagraph"/>
        <w:numPr>
          <w:ilvl w:val="0"/>
          <w:numId w:val="6"/>
        </w:numPr>
      </w:pPr>
      <w:r w:rsidRPr="008A3CEB">
        <w:t xml:space="preserve">Regulation </w:t>
      </w:r>
      <w:r w:rsidR="00B90B24" w:rsidRPr="008A3CEB">
        <w:t>4</w:t>
      </w:r>
      <w:r w:rsidRPr="008A3CEB">
        <w:t xml:space="preserve"> sets out</w:t>
      </w:r>
      <w:r w:rsidR="008F04B5" w:rsidRPr="008A3CEB">
        <w:t xml:space="preserve"> the general requirements on relevant authorities (i.e. commissioners) when selecting a provider of health care services. Th</w:t>
      </w:r>
      <w:r w:rsidR="00EA5F8A" w:rsidRPr="008A3CEB">
        <w:t>is states that relevant authorities “must act – (a) with a view to (i) securing the needs of the people who use the services; (ii) improving the quality of the services</w:t>
      </w:r>
      <w:r w:rsidR="00BB364B" w:rsidRPr="008A3CEB">
        <w:t>; and; (iii) improving the efficiency in the provision of the services; and (b) transparently, fairly and prop</w:t>
      </w:r>
      <w:r w:rsidR="008A3CEB" w:rsidRPr="008A3CEB">
        <w:t>ortionately.”</w:t>
      </w:r>
    </w:p>
    <w:p w14:paraId="1040E63A" w14:textId="3ED3E5E9" w:rsidR="008A3CEB" w:rsidRDefault="008A3CEB" w:rsidP="002F1BBB">
      <w:pPr>
        <w:pStyle w:val="ListParagraph"/>
        <w:numPr>
          <w:ilvl w:val="0"/>
          <w:numId w:val="6"/>
        </w:numPr>
      </w:pPr>
      <w:r>
        <w:t>Regulation 5 sets out the key criteria which a commissioner must consider when procuring relevant health care services. The five key criteria are: (a) quality and innovation</w:t>
      </w:r>
      <w:r w:rsidR="009A40D8">
        <w:t>; (b) value; (c) integration, collaboration and service sustainability; (d)</w:t>
      </w:r>
      <w:r w:rsidR="001872E0">
        <w:t> </w:t>
      </w:r>
      <w:r w:rsidR="009A40D8">
        <w:t>improving access, reducing health inequalities and facilitating choice; and (e)</w:t>
      </w:r>
      <w:r w:rsidR="001872E0">
        <w:t> </w:t>
      </w:r>
      <w:r w:rsidR="009A40D8">
        <w:t>social value.</w:t>
      </w:r>
    </w:p>
    <w:p w14:paraId="1C21D2B1" w14:textId="261E6065" w:rsidR="0079049C" w:rsidRDefault="0079049C" w:rsidP="002F1BBB">
      <w:pPr>
        <w:pStyle w:val="ListParagraph"/>
        <w:numPr>
          <w:ilvl w:val="0"/>
          <w:numId w:val="6"/>
        </w:numPr>
      </w:pPr>
      <w:r>
        <w:t>Regulation 6</w:t>
      </w:r>
      <w:r w:rsidR="00FB6890">
        <w:t>(5)</w:t>
      </w:r>
      <w:r w:rsidR="007B1172">
        <w:t xml:space="preserve"> sets out the </w:t>
      </w:r>
      <w:r w:rsidR="00B5786D">
        <w:t>general conditions that apply to relevant authorities (i.e. commissioners) when using Direct Award Process C</w:t>
      </w:r>
      <w:r w:rsidR="000F6AF8">
        <w:t xml:space="preserve">. It states that a relevant authority can use Direct Award Process C when </w:t>
      </w:r>
      <w:r w:rsidR="008F3D1B">
        <w:t>“</w:t>
      </w:r>
      <w:r w:rsidR="002B7CF1">
        <w:t xml:space="preserve">(a) </w:t>
      </w:r>
      <w:r w:rsidR="008F3D1B" w:rsidRPr="008F3D1B">
        <w:t xml:space="preserve">the relevant authority is not required to follow Direct Award Process A or Direct Award Process B, </w:t>
      </w:r>
      <w:r w:rsidR="008F3D1B">
        <w:t xml:space="preserve">(b) </w:t>
      </w:r>
      <w:r w:rsidR="008D25F5">
        <w:t>the term of an existing contract is due to expire and the relevant authority proposes a new contact to replace that existing contract the end of its term</w:t>
      </w:r>
      <w:r w:rsidR="004D5EE1">
        <w:t xml:space="preserve">, (c) </w:t>
      </w:r>
      <w:r w:rsidR="004D5EE1" w:rsidRPr="004D5EE1">
        <w:t>the considerable change threshold is not met</w:t>
      </w:r>
      <w:r w:rsidR="004D5EE1">
        <w:t xml:space="preserve"> …, (d) </w:t>
      </w:r>
      <w:r w:rsidR="009F40AC">
        <w:t xml:space="preserve">the relevant authority is of the view that the existing provider is satisfying the existing contract and will likely satisfy the proposed contract to a </w:t>
      </w:r>
      <w:r w:rsidR="004D5EE1">
        <w:t>sufficient</w:t>
      </w:r>
      <w:r w:rsidR="009F40AC">
        <w:t xml:space="preserve"> standard</w:t>
      </w:r>
      <w:r w:rsidR="004D5EE1">
        <w:t>, and (e) the procurement is not to conclude a framework agreement</w:t>
      </w:r>
      <w:r w:rsidR="00A055F4">
        <w:t>.”</w:t>
      </w:r>
    </w:p>
    <w:p w14:paraId="263273E6" w14:textId="547BBC13" w:rsidR="009F1B4C" w:rsidRDefault="00FD5AF3" w:rsidP="00A422A9">
      <w:pPr>
        <w:pStyle w:val="ListParagraph"/>
        <w:numPr>
          <w:ilvl w:val="1"/>
          <w:numId w:val="1"/>
        </w:numPr>
      </w:pPr>
      <w:r>
        <w:t>Regulation 9 sets out the obligations that apply to commission</w:t>
      </w:r>
      <w:r w:rsidR="00D71449">
        <w:t>er</w:t>
      </w:r>
      <w:r>
        <w:t>s when following direct award process C.</w:t>
      </w:r>
      <w:r w:rsidR="00B660E2">
        <w:t xml:space="preserve"> It states that “where the relevant authority </w:t>
      </w:r>
      <w:r w:rsidR="00574A5C">
        <w:t xml:space="preserve">follows Direct Award Process C, the process is that the </w:t>
      </w:r>
      <w:r w:rsidR="00D91851">
        <w:t>relevant</w:t>
      </w:r>
      <w:r w:rsidR="00574A5C">
        <w:t xml:space="preserve"> authority</w:t>
      </w:r>
      <w:r w:rsidR="00F40084">
        <w:t xml:space="preserve"> (a) </w:t>
      </w:r>
      <w:r w:rsidR="00D91851">
        <w:t>follows the steps</w:t>
      </w:r>
      <w:r w:rsidR="00F40084">
        <w:t xml:space="preserve"> set out in this regulation</w:t>
      </w:r>
      <w:r w:rsidR="00694A37">
        <w:t xml:space="preserve"> </w:t>
      </w:r>
      <w:r w:rsidR="00E841F8">
        <w:t>…</w:t>
      </w:r>
      <w:r w:rsidR="00694A37">
        <w:t xml:space="preserve"> </w:t>
      </w:r>
      <w:r w:rsidR="00E841F8">
        <w:t xml:space="preserve">(2) </w:t>
      </w:r>
      <w:r w:rsidR="00E841F8" w:rsidRPr="005C0F73">
        <w:t>Step 1 is that the relevant authority decided, taking into account the key criteria</w:t>
      </w:r>
      <w:r w:rsidR="0025678C" w:rsidRPr="00A422A9">
        <w:rPr>
          <w:vertAlign w:val="superscript"/>
        </w:rPr>
        <w:footnoteReference w:id="31"/>
      </w:r>
      <w:r w:rsidR="00E841F8" w:rsidRPr="00A422A9">
        <w:rPr>
          <w:vertAlign w:val="superscript"/>
        </w:rPr>
        <w:t xml:space="preserve"> </w:t>
      </w:r>
      <w:r w:rsidR="00E841F8" w:rsidRPr="005C0F73">
        <w:t>and applying the basic selection criteria</w:t>
      </w:r>
      <w:r w:rsidR="0027389B" w:rsidRPr="005C0F73">
        <w:t>,</w:t>
      </w:r>
      <w:r w:rsidR="007F56FB" w:rsidRPr="00A422A9">
        <w:rPr>
          <w:vertAlign w:val="superscript"/>
        </w:rPr>
        <w:footnoteReference w:id="32"/>
      </w:r>
      <w:r w:rsidR="0027389B">
        <w:t xml:space="preserve"> whether it is content that the existing provider is satisfying the original contact and will likely satisfy the proposed contact to a </w:t>
      </w:r>
      <w:r w:rsidR="0047019F">
        <w:t>sufficient</w:t>
      </w:r>
      <w:r w:rsidR="0027389B">
        <w:t xml:space="preserve"> standard</w:t>
      </w:r>
      <w:r w:rsidR="00694A37">
        <w:t xml:space="preserve"> </w:t>
      </w:r>
      <w:r w:rsidR="0027389B">
        <w:t>…</w:t>
      </w:r>
      <w:r w:rsidR="00FB6890">
        <w:t>”</w:t>
      </w:r>
    </w:p>
    <w:p w14:paraId="1DF56E02" w14:textId="17C466BD" w:rsidR="008A4B6C" w:rsidRDefault="008A4B6C" w:rsidP="002F1BBB">
      <w:pPr>
        <w:pStyle w:val="ListParagraph"/>
        <w:numPr>
          <w:ilvl w:val="0"/>
          <w:numId w:val="6"/>
        </w:numPr>
      </w:pPr>
      <w:r>
        <w:t>Regulation 12 sets out the requirements on commissioners in relation to the standstill period after a contract award decision. It states that “</w:t>
      </w:r>
      <w:r w:rsidR="006D5328">
        <w:t>(4) where the relevant authority receives representations [during the standstill period], it must … (b) provide promptly any information requested by an aggrieved provider where the relevant authority has a duty to record that information under regulation 24 (information requirements)</w:t>
      </w:r>
      <w:r w:rsidR="00DF4799">
        <w:t xml:space="preserve">, and </w:t>
      </w:r>
      <w:r w:rsidR="000E7774">
        <w:t>“(6) The further decision in paragraph (4)(d) must be communicated promptly</w:t>
      </w:r>
      <w:r w:rsidR="009166DD">
        <w:t xml:space="preserve"> </w:t>
      </w:r>
      <w:r w:rsidR="000E7774">
        <w:t>…”</w:t>
      </w:r>
    </w:p>
    <w:p w14:paraId="29FB6F11" w14:textId="360ADE68" w:rsidR="0081650A" w:rsidRDefault="0081650A" w:rsidP="002F1BBB">
      <w:pPr>
        <w:pStyle w:val="ListParagraph"/>
        <w:numPr>
          <w:ilvl w:val="0"/>
          <w:numId w:val="6"/>
        </w:numPr>
      </w:pPr>
      <w:r>
        <w:lastRenderedPageBreak/>
        <w:t>Regulation 19</w:t>
      </w:r>
      <w:r w:rsidR="001D4E67">
        <w:t xml:space="preserve"> </w:t>
      </w:r>
      <w:r w:rsidR="0003307B">
        <w:t>sets out th</w:t>
      </w:r>
      <w:r w:rsidR="00A14DBC">
        <w:t xml:space="preserve">e obligations on commissioners </w:t>
      </w:r>
      <w:r w:rsidR="006F4715">
        <w:t>when applying the basic selection criteria. It states that “</w:t>
      </w:r>
      <w:r w:rsidR="008332F0">
        <w:t xml:space="preserve">(1) </w:t>
      </w:r>
      <w:r w:rsidR="00BD6A5E">
        <w:t xml:space="preserve">… </w:t>
      </w:r>
      <w:r w:rsidR="008332F0">
        <w:t>a relevant authority must not award a contract to, or conclude a framework agreement with, a provider who does not meet the basic selection criteria</w:t>
      </w:r>
      <w:r w:rsidR="002929B1">
        <w:t>”</w:t>
      </w:r>
      <w:r w:rsidR="00DC3331">
        <w:t>,</w:t>
      </w:r>
      <w:r w:rsidR="002929B1">
        <w:t xml:space="preserve"> and “(3) The relevant authority must determine the basic selection criteria in accordance with Schedule 16</w:t>
      </w:r>
      <w:r w:rsidR="00DC3331">
        <w:t>.</w:t>
      </w:r>
      <w:r w:rsidR="00D55ABD">
        <w:t>”</w:t>
      </w:r>
    </w:p>
    <w:p w14:paraId="205E6D26" w14:textId="5F2B5542" w:rsidR="0081650A" w:rsidRDefault="0081650A" w:rsidP="002F1BBB">
      <w:pPr>
        <w:pStyle w:val="ListParagraph"/>
        <w:numPr>
          <w:ilvl w:val="0"/>
          <w:numId w:val="6"/>
        </w:numPr>
      </w:pPr>
      <w:r>
        <w:t xml:space="preserve">Regulation 20 sets out the conditions for exclusions of providers from a procurement process. It states that </w:t>
      </w:r>
      <w:r w:rsidR="00970B21" w:rsidRPr="00970B21">
        <w:t>“(1)</w:t>
      </w:r>
      <w:r w:rsidR="00970B21">
        <w:t> </w:t>
      </w:r>
      <w:r w:rsidR="00970B21" w:rsidRPr="00970B21">
        <w:t>… a relevant authority must not award a contract to a provider, and may exclude a provider from a procurement process under these Regulations, where the relevant authority would be obliged to exclude the provider from participation in a procurement procedure under regulation 57 of the Public Contracts Regulations 2015 (exclusion grounds) were the relevant authority the contracting authority and the provider an economic operator under that regulation ...”</w:t>
      </w:r>
      <w:r w:rsidR="003A1FF7">
        <w:t>.</w:t>
      </w:r>
    </w:p>
    <w:p w14:paraId="68624A5F" w14:textId="3FC96FD1" w:rsidR="0081650A" w:rsidRPr="008A3CEB" w:rsidRDefault="0081650A" w:rsidP="002F1BBB">
      <w:pPr>
        <w:pStyle w:val="ListParagraph"/>
        <w:numPr>
          <w:ilvl w:val="0"/>
          <w:numId w:val="6"/>
        </w:numPr>
      </w:pPr>
      <w:r>
        <w:t xml:space="preserve">Regulation 24 sets out the information that must be recorded by commissioners. This includes </w:t>
      </w:r>
      <w:r w:rsidR="00745F91" w:rsidRPr="00745F91">
        <w:t>“… (d) the decision-making process followed, including the identity of individuals making decision</w:t>
      </w:r>
      <w:r w:rsidR="00D97357">
        <w:t>s; (e)</w:t>
      </w:r>
      <w:r w:rsidR="00745F91" w:rsidRPr="00745F91">
        <w:t xml:space="preserve"> where </w:t>
      </w:r>
      <w:r w:rsidR="00D97357">
        <w:t>Direct Award Process C or the Most Suitable Provider process was followed,</w:t>
      </w:r>
      <w:r w:rsidR="00745F91" w:rsidRPr="00745F91">
        <w:t xml:space="preserve"> a description of the way in which the key criteria were taken into account, the basic selection criteria were assessed when making a decision</w:t>
      </w:r>
      <w:r w:rsidR="0098508F">
        <w:t xml:space="preserve"> </w:t>
      </w:r>
      <w:r w:rsidR="00DD5E28">
        <w:t>…</w:t>
      </w:r>
      <w:r w:rsidR="00745F91" w:rsidRPr="00745F91">
        <w:t xml:space="preserve"> (g) the reasons for decisions made under these Regulations; (h) declared conflicts or potential conflicts of interest; (i) how any conflicts or potential conflicts of interest were managed for each decision …”.</w:t>
      </w:r>
    </w:p>
    <w:p w14:paraId="173BBE07" w14:textId="3420FE0E" w:rsidR="00247071" w:rsidRPr="008B410D" w:rsidRDefault="00247071" w:rsidP="00613257">
      <w:pPr>
        <w:pStyle w:val="ListParagraph"/>
        <w:ind w:left="567" w:hanging="567"/>
      </w:pPr>
      <w:r>
        <w:t xml:space="preserve">The Provider Selection Regime </w:t>
      </w:r>
      <w:r w:rsidR="00800E55">
        <w:t>Statutory Guidance “sits along the Regulations to support organisations to understand and interpret the PSR regulations”.</w:t>
      </w:r>
      <w:r w:rsidR="001A2DB4">
        <w:rPr>
          <w:rStyle w:val="FootnoteReference"/>
        </w:rPr>
        <w:footnoteReference w:id="33"/>
      </w:r>
      <w:r w:rsidR="00800E55">
        <w:t xml:space="preserve"> </w:t>
      </w:r>
      <w:r w:rsidR="0084662D">
        <w:t xml:space="preserve">The Panel has taken account </w:t>
      </w:r>
      <w:r w:rsidR="00D01B7F">
        <w:t xml:space="preserve">of </w:t>
      </w:r>
      <w:r w:rsidR="00800E55">
        <w:t xml:space="preserve">the Statutory Guidance in </w:t>
      </w:r>
      <w:r w:rsidR="00D01B7F">
        <w:t>carrying out its</w:t>
      </w:r>
      <w:r w:rsidR="00800E55">
        <w:t xml:space="preserve"> assessment</w:t>
      </w:r>
      <w:r w:rsidR="001A25A4">
        <w:t>.</w:t>
      </w:r>
    </w:p>
    <w:p w14:paraId="42FD0098" w14:textId="1C5B2080" w:rsidR="00DA200D" w:rsidRDefault="00DA200D" w:rsidP="00DA200D">
      <w:pPr>
        <w:pStyle w:val="Heading1"/>
      </w:pPr>
      <w:bookmarkStart w:id="29" w:name="_Toc213258015"/>
      <w:r>
        <w:t>Panel Assessment</w:t>
      </w:r>
      <w:bookmarkEnd w:id="29"/>
    </w:p>
    <w:p w14:paraId="02BABFC7" w14:textId="79681138" w:rsidR="00DA200D" w:rsidRDefault="00020FEE" w:rsidP="00613257">
      <w:pPr>
        <w:pStyle w:val="ListParagraph"/>
        <w:spacing w:line="276" w:lineRule="auto"/>
        <w:ind w:left="567" w:hanging="567"/>
        <w:contextualSpacing/>
      </w:pPr>
      <w:r>
        <w:t xml:space="preserve">This section </w:t>
      </w:r>
      <w:r w:rsidR="00A93CEB">
        <w:t xml:space="preserve">sets out the Panel’s assessment of whether </w:t>
      </w:r>
      <w:r w:rsidR="005730E8">
        <w:t>NCL ICB</w:t>
      </w:r>
      <w:r w:rsidR="43A3A9C3">
        <w:t xml:space="preserve">, when conducting the </w:t>
      </w:r>
      <w:r w:rsidR="00936B3B">
        <w:t xml:space="preserve">provider selection </w:t>
      </w:r>
      <w:r w:rsidR="43A3A9C3">
        <w:t>process</w:t>
      </w:r>
      <w:r w:rsidR="005257A4">
        <w:t>,</w:t>
      </w:r>
      <w:r w:rsidR="43A3A9C3">
        <w:t xml:space="preserve"> </w:t>
      </w:r>
      <w:r w:rsidR="00A93CEB">
        <w:t>complied with the PSR regulations in relation to:</w:t>
      </w:r>
    </w:p>
    <w:p w14:paraId="3AF8D225" w14:textId="79EB4FFD" w:rsidR="00A93CEB" w:rsidRDefault="00FE012B" w:rsidP="00850347">
      <w:pPr>
        <w:pStyle w:val="ListParagraph"/>
        <w:numPr>
          <w:ilvl w:val="0"/>
          <w:numId w:val="15"/>
        </w:numPr>
        <w:spacing w:line="276" w:lineRule="auto"/>
        <w:ind w:left="1134"/>
        <w:contextualSpacing/>
      </w:pPr>
      <w:r>
        <w:t>f</w:t>
      </w:r>
      <w:r w:rsidR="00A93CEB">
        <w:t xml:space="preserve">irst, </w:t>
      </w:r>
      <w:r w:rsidR="005257A4">
        <w:t xml:space="preserve">the decision to </w:t>
      </w:r>
      <w:r w:rsidR="007E512B">
        <w:t>use</w:t>
      </w:r>
      <w:r w:rsidR="00815462">
        <w:t xml:space="preserve"> </w:t>
      </w:r>
      <w:r w:rsidR="007E512B">
        <w:t xml:space="preserve">Direct Award Process C </w:t>
      </w:r>
      <w:r w:rsidR="006B5D8D">
        <w:t>to award a new contract</w:t>
      </w:r>
      <w:r w:rsidR="00AD633F">
        <w:t xml:space="preserve"> to Audiological Science</w:t>
      </w:r>
      <w:r w:rsidR="00A93CEB">
        <w:t xml:space="preserve"> (Section 7.1);</w:t>
      </w:r>
    </w:p>
    <w:p w14:paraId="458593AC" w14:textId="1DB66261" w:rsidR="000F1799" w:rsidRDefault="000F1799" w:rsidP="00850347">
      <w:pPr>
        <w:pStyle w:val="ListParagraph"/>
        <w:numPr>
          <w:ilvl w:val="0"/>
          <w:numId w:val="15"/>
        </w:numPr>
        <w:spacing w:line="276" w:lineRule="auto"/>
        <w:ind w:left="1134"/>
        <w:contextualSpacing/>
      </w:pPr>
      <w:r>
        <w:t>second</w:t>
      </w:r>
      <w:r w:rsidR="0086738F">
        <w:t xml:space="preserve">, </w:t>
      </w:r>
      <w:r w:rsidR="005257A4">
        <w:t>the</w:t>
      </w:r>
      <w:r w:rsidR="0086738F">
        <w:t xml:space="preserve"> keeping </w:t>
      </w:r>
      <w:r w:rsidR="005257A4">
        <w:t>of records related</w:t>
      </w:r>
      <w:r w:rsidR="0086738F">
        <w:t xml:space="preserve"> to its decision</w:t>
      </w:r>
      <w:r w:rsidR="005257A4">
        <w:t>-making process</w:t>
      </w:r>
      <w:r w:rsidR="0086738F">
        <w:t xml:space="preserve"> (Section</w:t>
      </w:r>
      <w:r w:rsidR="005257A4">
        <w:t> </w:t>
      </w:r>
      <w:r w:rsidR="0086738F">
        <w:t>7.2);</w:t>
      </w:r>
    </w:p>
    <w:p w14:paraId="30AD5432" w14:textId="1F70A521" w:rsidR="003E644F" w:rsidRDefault="00172C66" w:rsidP="00850347">
      <w:pPr>
        <w:pStyle w:val="ListParagraph"/>
        <w:numPr>
          <w:ilvl w:val="0"/>
          <w:numId w:val="15"/>
        </w:numPr>
        <w:spacing w:line="276" w:lineRule="auto"/>
        <w:ind w:left="1134"/>
        <w:contextualSpacing/>
      </w:pPr>
      <w:r>
        <w:t>third</w:t>
      </w:r>
      <w:r w:rsidR="00EC52DA" w:rsidRPr="00AD768B">
        <w:t xml:space="preserve">, </w:t>
      </w:r>
      <w:r>
        <w:t>its</w:t>
      </w:r>
      <w:r w:rsidR="00746550">
        <w:t xml:space="preserve"> response to </w:t>
      </w:r>
      <w:r w:rsidR="003E34BB">
        <w:t xml:space="preserve">information requests during </w:t>
      </w:r>
      <w:r w:rsidR="002E79D6" w:rsidRPr="00AD768B">
        <w:t>the representations review process</w:t>
      </w:r>
      <w:r w:rsidR="00EC52DA" w:rsidRPr="00AD768B">
        <w:t xml:space="preserve"> (Section 7.</w:t>
      </w:r>
      <w:r w:rsidR="0086738F">
        <w:t>3</w:t>
      </w:r>
      <w:r w:rsidR="00EC52DA" w:rsidRPr="00AD768B">
        <w:t>)</w:t>
      </w:r>
      <w:r w:rsidR="0029724B">
        <w:t>; and</w:t>
      </w:r>
    </w:p>
    <w:p w14:paraId="1E64F30C" w14:textId="06C05CF2" w:rsidR="00EC52DA" w:rsidRPr="00824A5D" w:rsidRDefault="003E644F" w:rsidP="00850347">
      <w:pPr>
        <w:pStyle w:val="ListParagraph"/>
        <w:numPr>
          <w:ilvl w:val="0"/>
          <w:numId w:val="15"/>
        </w:numPr>
        <w:spacing w:line="276" w:lineRule="auto"/>
        <w:ind w:left="1134"/>
        <w:contextualSpacing/>
      </w:pPr>
      <w:r w:rsidRPr="00E179A5">
        <w:t xml:space="preserve">finally, </w:t>
      </w:r>
      <w:r w:rsidR="00172C66">
        <w:t>the</w:t>
      </w:r>
      <w:r w:rsidR="0086738F">
        <w:t xml:space="preserve"> </w:t>
      </w:r>
      <w:r w:rsidR="00C01051">
        <w:t xml:space="preserve">additions </w:t>
      </w:r>
      <w:r w:rsidR="00172C66">
        <w:t xml:space="preserve">that were made </w:t>
      </w:r>
      <w:r w:rsidR="00C01051">
        <w:t>to</w:t>
      </w:r>
      <w:r w:rsidR="00A60E2F">
        <w:t xml:space="preserve"> </w:t>
      </w:r>
      <w:r w:rsidR="00122323" w:rsidRPr="00E179A5">
        <w:t xml:space="preserve">its </w:t>
      </w:r>
      <w:r w:rsidR="00022D52">
        <w:t xml:space="preserve">decision-making </w:t>
      </w:r>
      <w:r w:rsidR="00122323" w:rsidRPr="00E179A5">
        <w:t>record</w:t>
      </w:r>
      <w:r w:rsidR="00897582">
        <w:t>s</w:t>
      </w:r>
      <w:r w:rsidR="000F2A35" w:rsidRPr="00824A5D">
        <w:t xml:space="preserve"> </w:t>
      </w:r>
      <w:r w:rsidR="002A0A63" w:rsidRPr="00824A5D">
        <w:t xml:space="preserve">following </w:t>
      </w:r>
      <w:r w:rsidR="00172C66">
        <w:t>the</w:t>
      </w:r>
      <w:r w:rsidR="00423668" w:rsidRPr="00824A5D">
        <w:t xml:space="preserve"> </w:t>
      </w:r>
      <w:r w:rsidR="002A0A63" w:rsidRPr="00824A5D">
        <w:t>contract award decision</w:t>
      </w:r>
      <w:r w:rsidR="000F2A35" w:rsidRPr="00824A5D">
        <w:t xml:space="preserve"> </w:t>
      </w:r>
      <w:r w:rsidR="007A5617" w:rsidRPr="00824A5D">
        <w:t>(Section</w:t>
      </w:r>
      <w:r w:rsidR="00203963">
        <w:t> </w:t>
      </w:r>
      <w:r w:rsidR="007A5617" w:rsidRPr="00824A5D">
        <w:t>7.</w:t>
      </w:r>
      <w:r w:rsidR="0086738F">
        <w:t>4</w:t>
      </w:r>
      <w:r w:rsidR="007A5617" w:rsidRPr="00824A5D">
        <w:t>)</w:t>
      </w:r>
      <w:r w:rsidR="00EC52DA" w:rsidRPr="00824A5D">
        <w:t>.</w:t>
      </w:r>
    </w:p>
    <w:p w14:paraId="0F0E45B9" w14:textId="3A650101" w:rsidR="0034115B" w:rsidRPr="0034115B" w:rsidRDefault="00C33EBD" w:rsidP="005E2BEC">
      <w:pPr>
        <w:pStyle w:val="Heading2"/>
        <w:spacing w:before="240" w:after="160"/>
        <w:ind w:left="578" w:hanging="578"/>
      </w:pPr>
      <w:bookmarkStart w:id="30" w:name="_Toc213258016"/>
      <w:r>
        <w:t>NCL ICB</w:t>
      </w:r>
      <w:r w:rsidR="003F58A1">
        <w:t xml:space="preserve">’s use of </w:t>
      </w:r>
      <w:r w:rsidR="00C81553">
        <w:t>D</w:t>
      </w:r>
      <w:r w:rsidR="005B641E">
        <w:t xml:space="preserve">irect </w:t>
      </w:r>
      <w:r w:rsidR="00C81553">
        <w:t>A</w:t>
      </w:r>
      <w:r w:rsidR="005B641E">
        <w:t xml:space="preserve">ward </w:t>
      </w:r>
      <w:r w:rsidR="00C81553">
        <w:t>P</w:t>
      </w:r>
      <w:r w:rsidR="005B641E">
        <w:t>rocess C</w:t>
      </w:r>
      <w:r w:rsidR="003F58A1">
        <w:t xml:space="preserve"> to award a new contract</w:t>
      </w:r>
      <w:bookmarkEnd w:id="30"/>
    </w:p>
    <w:p w14:paraId="2F48A066" w14:textId="672C4AE2" w:rsidR="00A93CEB" w:rsidRDefault="0034115B" w:rsidP="00613257">
      <w:pPr>
        <w:pStyle w:val="ListParagraph"/>
        <w:spacing w:line="276" w:lineRule="auto"/>
        <w:ind w:left="567" w:hanging="567"/>
      </w:pPr>
      <w:bookmarkStart w:id="31" w:name="_Ref208316472"/>
      <w:bookmarkStart w:id="32" w:name="_Hlk199240393"/>
      <w:r w:rsidRPr="00092554">
        <w:t xml:space="preserve">This section sets out the Panel’s assessment of NCL </w:t>
      </w:r>
      <w:r>
        <w:t>ICB</w:t>
      </w:r>
      <w:r w:rsidR="700E7B72">
        <w:t xml:space="preserve">’s decision </w:t>
      </w:r>
      <w:r w:rsidR="005A4738" w:rsidRPr="00092554">
        <w:t>to award a new</w:t>
      </w:r>
      <w:r w:rsidRPr="00092554">
        <w:t xml:space="preserve"> </w:t>
      </w:r>
      <w:r w:rsidR="00C81553" w:rsidRPr="00092554">
        <w:t xml:space="preserve">contract to Audiological Science using </w:t>
      </w:r>
      <w:r w:rsidR="00F613E3" w:rsidRPr="00092554">
        <w:t>Direct Award Process C.</w:t>
      </w:r>
      <w:r w:rsidR="00A35212" w:rsidRPr="00A35212">
        <w:t xml:space="preserve"> </w:t>
      </w:r>
      <w:r w:rsidR="001D658D">
        <w:t>Scrivens and Specsavers</w:t>
      </w:r>
      <w:r w:rsidR="00A35212">
        <w:t>, in their representations to the Panel,</w:t>
      </w:r>
      <w:r w:rsidR="00A35212" w:rsidRPr="00092554">
        <w:t xml:space="preserve"> </w:t>
      </w:r>
      <w:r w:rsidR="001D658D">
        <w:t xml:space="preserve">both </w:t>
      </w:r>
      <w:r w:rsidR="00A35212" w:rsidRPr="00092554">
        <w:t xml:space="preserve">raised concerns about </w:t>
      </w:r>
      <w:r w:rsidR="00761EA4">
        <w:t xml:space="preserve">whether the </w:t>
      </w:r>
      <w:r w:rsidR="00E9780C">
        <w:t>necessary</w:t>
      </w:r>
      <w:r w:rsidR="00761EA4">
        <w:t xml:space="preserve"> conditions </w:t>
      </w:r>
      <w:r w:rsidR="00DD7B44">
        <w:t>for using</w:t>
      </w:r>
      <w:r w:rsidR="00A35212" w:rsidRPr="00092554">
        <w:t xml:space="preserve"> Direct Award Process</w:t>
      </w:r>
      <w:r w:rsidR="001D658D">
        <w:t> </w:t>
      </w:r>
      <w:r w:rsidR="00A35212" w:rsidRPr="00092554">
        <w:t>C</w:t>
      </w:r>
      <w:bookmarkEnd w:id="31"/>
      <w:r w:rsidR="00DD7B44">
        <w:t xml:space="preserve"> </w:t>
      </w:r>
      <w:r w:rsidR="00761EA4">
        <w:t>were met</w:t>
      </w:r>
      <w:r w:rsidR="00A35212">
        <w:t>.</w:t>
      </w:r>
    </w:p>
    <w:p w14:paraId="0A5C9347" w14:textId="3A4F4358" w:rsidR="009015FE" w:rsidRDefault="009015FE" w:rsidP="00613257">
      <w:pPr>
        <w:pStyle w:val="ListParagraph"/>
        <w:spacing w:line="276" w:lineRule="auto"/>
        <w:ind w:left="567" w:hanging="567"/>
        <w:contextualSpacing/>
      </w:pPr>
      <w:bookmarkStart w:id="33" w:name="_Ref207968947"/>
      <w:r>
        <w:t>Regulation 6(5) of the PSR regulations sets out five conditions that must be satisfied for Direct Award Process C to be used. These are:</w:t>
      </w:r>
      <w:bookmarkEnd w:id="33"/>
    </w:p>
    <w:p w14:paraId="145CAC1C" w14:textId="15C3253B" w:rsidR="00B74D1C" w:rsidRDefault="00B74D1C" w:rsidP="002F1BBB">
      <w:pPr>
        <w:pStyle w:val="ListParagraph"/>
        <w:numPr>
          <w:ilvl w:val="0"/>
          <w:numId w:val="10"/>
        </w:numPr>
        <w:spacing w:line="276" w:lineRule="auto"/>
        <w:ind w:left="1418" w:hanging="567"/>
        <w:contextualSpacing/>
      </w:pPr>
      <w:r>
        <w:lastRenderedPageBreak/>
        <w:t xml:space="preserve">the </w:t>
      </w:r>
      <w:r w:rsidR="00BB156C">
        <w:t>commissioner</w:t>
      </w:r>
      <w:r>
        <w:t xml:space="preserve"> is not required to follow Direct Award Process A or Direct Award Process B,</w:t>
      </w:r>
    </w:p>
    <w:p w14:paraId="6A00F893" w14:textId="7A77FFA7" w:rsidR="00B74D1C" w:rsidRDefault="00B74D1C" w:rsidP="002F1BBB">
      <w:pPr>
        <w:pStyle w:val="ListParagraph"/>
        <w:numPr>
          <w:ilvl w:val="0"/>
          <w:numId w:val="10"/>
        </w:numPr>
        <w:spacing w:line="276" w:lineRule="auto"/>
        <w:ind w:left="1418" w:hanging="567"/>
        <w:contextualSpacing/>
      </w:pPr>
      <w:r>
        <w:t xml:space="preserve">the term of an existing contract is due to expire and the </w:t>
      </w:r>
      <w:r w:rsidR="00BB156C">
        <w:t>commissioner</w:t>
      </w:r>
      <w:r>
        <w:t xml:space="preserve"> proposes a new </w:t>
      </w:r>
      <w:r w:rsidR="00662DCB">
        <w:t>contract</w:t>
      </w:r>
      <w:r>
        <w:t xml:space="preserve"> to replace the existing contract at the end of its term,</w:t>
      </w:r>
    </w:p>
    <w:p w14:paraId="272B4BF4" w14:textId="66B25E60" w:rsidR="00B74D1C" w:rsidRDefault="00B74D1C" w:rsidP="002F1BBB">
      <w:pPr>
        <w:pStyle w:val="ListParagraph"/>
        <w:numPr>
          <w:ilvl w:val="0"/>
          <w:numId w:val="10"/>
        </w:numPr>
        <w:spacing w:line="276" w:lineRule="auto"/>
        <w:ind w:left="1418" w:hanging="567"/>
        <w:contextualSpacing/>
      </w:pPr>
      <w:r>
        <w:t>the considerable change threshold is not met,</w:t>
      </w:r>
    </w:p>
    <w:p w14:paraId="68146A40" w14:textId="6897B059" w:rsidR="00B74D1C" w:rsidRDefault="00B74D1C" w:rsidP="002F1BBB">
      <w:pPr>
        <w:pStyle w:val="ListParagraph"/>
        <w:numPr>
          <w:ilvl w:val="0"/>
          <w:numId w:val="10"/>
        </w:numPr>
        <w:spacing w:line="276" w:lineRule="auto"/>
        <w:ind w:left="1418" w:hanging="567"/>
        <w:contextualSpacing/>
      </w:pPr>
      <w:r>
        <w:t xml:space="preserve">the </w:t>
      </w:r>
      <w:r w:rsidR="00BB156C">
        <w:t>commissioner</w:t>
      </w:r>
      <w:r>
        <w:t xml:space="preserve"> is of the view that the existing provider is satisfying the existing contract and will likely satisfy the proposed contract to a sufficient standard, and</w:t>
      </w:r>
    </w:p>
    <w:p w14:paraId="03716227" w14:textId="1FC9528E" w:rsidR="00B74D1C" w:rsidRPr="004108AC" w:rsidRDefault="00B74D1C" w:rsidP="002F1BBB">
      <w:pPr>
        <w:pStyle w:val="ListParagraph"/>
        <w:numPr>
          <w:ilvl w:val="0"/>
          <w:numId w:val="10"/>
        </w:numPr>
        <w:spacing w:line="276" w:lineRule="auto"/>
        <w:ind w:left="1418" w:hanging="567"/>
      </w:pPr>
      <w:r w:rsidRPr="004108AC">
        <w:t>the procurement is not to conclude a framework agreement.</w:t>
      </w:r>
    </w:p>
    <w:p w14:paraId="01CFD259" w14:textId="1B9FD66F" w:rsidR="0004649D" w:rsidRPr="00A449DB" w:rsidRDefault="00AA453A" w:rsidP="00C07C23">
      <w:pPr>
        <w:pStyle w:val="ListParagraph"/>
        <w:spacing w:line="276" w:lineRule="auto"/>
        <w:ind w:left="567" w:hanging="567"/>
      </w:pPr>
      <w:r>
        <w:t xml:space="preserve">The </w:t>
      </w:r>
      <w:r w:rsidR="00731D30">
        <w:t>pro</w:t>
      </w:r>
      <w:r w:rsidR="00B178CD">
        <w:t>curement</w:t>
      </w:r>
      <w:r w:rsidR="00731D30">
        <w:t xml:space="preserve"> was not </w:t>
      </w:r>
      <w:r w:rsidR="00B178CD">
        <w:t xml:space="preserve">to conclude a framework agreement, </w:t>
      </w:r>
      <w:r w:rsidR="00477FD5">
        <w:t xml:space="preserve">therefore the Panel’s view is that </w:t>
      </w:r>
      <w:r w:rsidR="00B178CD">
        <w:t xml:space="preserve">condition (e) </w:t>
      </w:r>
      <w:r w:rsidR="00477FD5">
        <w:t>wa</w:t>
      </w:r>
      <w:r w:rsidR="00B178CD">
        <w:t>s satisfied</w:t>
      </w:r>
      <w:r w:rsidR="00AD3573">
        <w:t xml:space="preserve"> (although the Panel notes that </w:t>
      </w:r>
      <w:r w:rsidR="00C62288">
        <w:t xml:space="preserve">NCL ICB’s decision making record makes no reference to </w:t>
      </w:r>
      <w:r w:rsidR="00D0496E">
        <w:t>this condition)</w:t>
      </w:r>
      <w:r w:rsidR="00B178CD">
        <w:t>.</w:t>
      </w:r>
      <w:r w:rsidR="00731D30">
        <w:t xml:space="preserve"> </w:t>
      </w:r>
      <w:r>
        <w:t xml:space="preserve">The extent to which the </w:t>
      </w:r>
      <w:r w:rsidR="009C1083">
        <w:t>remaining four</w:t>
      </w:r>
      <w:r w:rsidR="00C04954">
        <w:t xml:space="preserve"> </w:t>
      </w:r>
      <w:r>
        <w:t xml:space="preserve">conditions were met is discussed </w:t>
      </w:r>
      <w:r w:rsidR="00E65D38">
        <w:t>in Sections 7.1.1 to 7.1.</w:t>
      </w:r>
      <w:r w:rsidR="00C04954">
        <w:t>4</w:t>
      </w:r>
      <w:r w:rsidR="00E65D38">
        <w:t>.</w:t>
      </w:r>
    </w:p>
    <w:p w14:paraId="5F1D602F" w14:textId="2CB18303" w:rsidR="009E752F" w:rsidRDefault="00233710" w:rsidP="005E2BEC">
      <w:pPr>
        <w:keepNext/>
        <w:spacing w:before="240"/>
        <w:rPr>
          <w:b/>
          <w:bCs/>
        </w:rPr>
      </w:pPr>
      <w:r w:rsidRPr="00233710">
        <w:rPr>
          <w:b/>
          <w:bCs/>
        </w:rPr>
        <w:t xml:space="preserve">7.1.1 </w:t>
      </w:r>
      <w:r w:rsidR="005A0C3E">
        <w:rPr>
          <w:b/>
          <w:bCs/>
        </w:rPr>
        <w:t xml:space="preserve">Commissioner is not required to </w:t>
      </w:r>
      <w:r w:rsidR="00110AC3">
        <w:rPr>
          <w:b/>
          <w:bCs/>
        </w:rPr>
        <w:t>follow</w:t>
      </w:r>
      <w:r w:rsidR="008F1741">
        <w:rPr>
          <w:b/>
          <w:bCs/>
        </w:rPr>
        <w:t xml:space="preserve"> Direct Award Process A or Direct Award Process B</w:t>
      </w:r>
    </w:p>
    <w:p w14:paraId="59D675CA" w14:textId="093CE6E8" w:rsidR="00066B5F" w:rsidRDefault="00960CBB" w:rsidP="00C26B57">
      <w:pPr>
        <w:pStyle w:val="ListParagraph"/>
        <w:spacing w:line="276" w:lineRule="auto"/>
        <w:ind w:left="567" w:hanging="567"/>
      </w:pPr>
      <w:bookmarkStart w:id="34" w:name="_Ref208478173"/>
      <w:r>
        <w:t>A</w:t>
      </w:r>
      <w:r w:rsidRPr="00DF27FC">
        <w:t xml:space="preserve"> commissioner is unable to award a new contract using Direct Award Process C</w:t>
      </w:r>
      <w:r>
        <w:t xml:space="preserve"> if it</w:t>
      </w:r>
      <w:r w:rsidR="00A762D3">
        <w:t xml:space="preserve"> i</w:t>
      </w:r>
      <w:r>
        <w:t xml:space="preserve">s </w:t>
      </w:r>
      <w:bookmarkEnd w:id="34"/>
      <w:r w:rsidR="00960703">
        <w:t>required to use either Direct Award Process A or Direct Award Process B.</w:t>
      </w:r>
    </w:p>
    <w:p w14:paraId="01E9974A" w14:textId="14372087" w:rsidR="00EE3EA3" w:rsidRDefault="00486066" w:rsidP="00EE3EA3">
      <w:pPr>
        <w:pStyle w:val="ListParagraph"/>
        <w:spacing w:line="276" w:lineRule="auto"/>
        <w:ind w:left="567" w:hanging="567"/>
      </w:pPr>
      <w:r>
        <w:t xml:space="preserve">Regulation </w:t>
      </w:r>
      <w:r w:rsidR="005A4ABB">
        <w:t>6(3)</w:t>
      </w:r>
      <w:r w:rsidR="00094CF9">
        <w:t xml:space="preserve"> </w:t>
      </w:r>
      <w:r w:rsidR="00A34BD7">
        <w:t>sets out</w:t>
      </w:r>
      <w:r w:rsidR="00094CF9">
        <w:t xml:space="preserve"> that </w:t>
      </w:r>
      <w:r w:rsidR="00EE3EA3">
        <w:t xml:space="preserve">Direct Award Process A must be followed where </w:t>
      </w:r>
      <w:r w:rsidR="78BE303C">
        <w:t xml:space="preserve">prescribed circumstances apply including </w:t>
      </w:r>
      <w:r w:rsidR="00C0119A">
        <w:t xml:space="preserve">(a) </w:t>
      </w:r>
      <w:r w:rsidR="00EE3EA3">
        <w:t>there is an existing provider of the relevant health care services to which the proposed contract</w:t>
      </w:r>
      <w:r w:rsidR="00A80440">
        <w:t xml:space="preserve">ing </w:t>
      </w:r>
      <w:r w:rsidR="00EE3EA3">
        <w:t>arrangements relate</w:t>
      </w:r>
      <w:r w:rsidR="00C0119A">
        <w:t xml:space="preserve">, (b) </w:t>
      </w:r>
      <w:r w:rsidR="00EE3EA3">
        <w:t>the relevant authority is satisfied that the relevant health care services to which the proposed contract</w:t>
      </w:r>
      <w:r w:rsidR="00A80440">
        <w:t xml:space="preserve">ing </w:t>
      </w:r>
      <w:r w:rsidR="00EE3EA3">
        <w:t>arrangements relate are capable of being provided only by the existing provider due to the nature of the relevant health care services</w:t>
      </w:r>
      <w:r w:rsidR="00A34BD7">
        <w:t xml:space="preserve"> …</w:t>
      </w:r>
      <w:r w:rsidR="00197532">
        <w:t>”</w:t>
      </w:r>
      <w:r w:rsidR="00EE3EA3">
        <w:t>.</w:t>
      </w:r>
    </w:p>
    <w:p w14:paraId="795D9792" w14:textId="3B929F5E" w:rsidR="00EE3EA3" w:rsidRDefault="00094CF9" w:rsidP="00EE3EA3">
      <w:pPr>
        <w:pStyle w:val="ListParagraph"/>
        <w:spacing w:line="276" w:lineRule="auto"/>
        <w:ind w:left="567" w:hanging="567"/>
      </w:pPr>
      <w:r>
        <w:t xml:space="preserve">Regulation 6(4) </w:t>
      </w:r>
      <w:r w:rsidR="00A34BD7">
        <w:t>sets out</w:t>
      </w:r>
      <w:r>
        <w:t xml:space="preserve"> that </w:t>
      </w:r>
      <w:r w:rsidR="00EE3EA3">
        <w:t xml:space="preserve">Direct Award Process B must be followed where </w:t>
      </w:r>
      <w:r w:rsidR="409D2591">
        <w:t>prescribed circumstances apply including</w:t>
      </w:r>
      <w:r w:rsidR="00EE3EA3">
        <w:t xml:space="preserve"> “(a) the proposed contract</w:t>
      </w:r>
      <w:r w:rsidR="00F90FEE">
        <w:t>ing</w:t>
      </w:r>
      <w:r w:rsidR="00EE3EA3">
        <w:t xml:space="preserve"> arrangements relate to relevant health care services in respect of which a patient is offered a choice of provider, (b) the number of providers is not restricted by the relevant authority, (c)</w:t>
      </w:r>
      <w:r w:rsidR="00667981">
        <w:t> </w:t>
      </w:r>
      <w:r w:rsidR="00EE3EA3">
        <w:t>the relevant authority will offer contracts to all provider</w:t>
      </w:r>
      <w:r w:rsidR="00D40B35">
        <w:t>s</w:t>
      </w:r>
      <w:r w:rsidR="00EE3EA3">
        <w:t xml:space="preserve"> to whom an award can be made because they meet all requirements in relation to the provision of the relevant health care services to patients …”.</w:t>
      </w:r>
    </w:p>
    <w:p w14:paraId="74A49C2C" w14:textId="19D11473" w:rsidR="00FE21EB" w:rsidRDefault="00405B56" w:rsidP="00FE21EB">
      <w:pPr>
        <w:pStyle w:val="ListParagraph"/>
        <w:spacing w:line="276" w:lineRule="auto"/>
        <w:ind w:left="567" w:hanging="567"/>
      </w:pPr>
      <w:r>
        <w:t xml:space="preserve">NCL ICB told the Panel that it considered that it was not required to follow </w:t>
      </w:r>
      <w:r w:rsidR="00DC483C">
        <w:t>Direct Award Process A or Direct Award Process</w:t>
      </w:r>
      <w:r w:rsidR="005B5511">
        <w:t xml:space="preserve"> B</w:t>
      </w:r>
      <w:r w:rsidR="00FE21EB">
        <w:t>.</w:t>
      </w:r>
      <w:r w:rsidR="00703504">
        <w:rPr>
          <w:rStyle w:val="FootnoteReference"/>
        </w:rPr>
        <w:footnoteReference w:id="34"/>
      </w:r>
    </w:p>
    <w:p w14:paraId="32658557" w14:textId="566D58AA" w:rsidR="00474B7C" w:rsidRPr="00E55678" w:rsidRDefault="00474B7C" w:rsidP="00474B7C">
      <w:pPr>
        <w:pStyle w:val="ListParagraph"/>
        <w:spacing w:after="120" w:line="276" w:lineRule="auto"/>
        <w:ind w:left="567" w:hanging="567"/>
      </w:pPr>
      <w:r w:rsidRPr="00E55678">
        <w:t xml:space="preserve">Specsavers, in its representations to the </w:t>
      </w:r>
      <w:r w:rsidR="00405B56">
        <w:t xml:space="preserve">Panel </w:t>
      </w:r>
      <w:r>
        <w:t xml:space="preserve">suggested that community audiology services in Barnet should be commissioned so as to enable patient choice, referring the Panel to NHS England’s Hearing Loss Commissioning Framework. More specifically, Specsavers </w:t>
      </w:r>
      <w:r w:rsidRPr="00E55678">
        <w:t>said that:</w:t>
      </w:r>
    </w:p>
    <w:p w14:paraId="7BB93723" w14:textId="77777777" w:rsidR="00474B7C" w:rsidRPr="00E55678" w:rsidRDefault="00474B7C" w:rsidP="00474B7C">
      <w:pPr>
        <w:ind w:left="851"/>
        <w:rPr>
          <w:sz w:val="21"/>
          <w:szCs w:val="21"/>
        </w:rPr>
      </w:pPr>
      <w:r w:rsidRPr="00E55678">
        <w:rPr>
          <w:sz w:val="21"/>
          <w:szCs w:val="21"/>
        </w:rPr>
        <w:t>“The service specification under which the incumbent has operated since 2019, while arguably necessary as a short-term, emergency arrangement is incompatible</w:t>
      </w:r>
      <w:r w:rsidR="00405B56" w:rsidRPr="00E55678">
        <w:rPr>
          <w:sz w:val="21"/>
          <w:szCs w:val="21"/>
        </w:rPr>
        <w:t xml:space="preserve"> with </w:t>
      </w:r>
      <w:r w:rsidRPr="00E55678">
        <w:rPr>
          <w:sz w:val="21"/>
          <w:szCs w:val="21"/>
        </w:rPr>
        <w:t xml:space="preserve">NHS guidance on the procurement of community </w:t>
      </w:r>
      <w:r w:rsidRPr="008D7F6E">
        <w:rPr>
          <w:sz w:val="21"/>
          <w:szCs w:val="21"/>
        </w:rPr>
        <w:t xml:space="preserve">audiology services, </w:t>
      </w:r>
      <w:hyperlink r:id="rId12">
        <w:r w:rsidRPr="008D7F6E">
          <w:rPr>
            <w:rStyle w:val="Hyperlink"/>
            <w:sz w:val="21"/>
            <w:szCs w:val="21"/>
          </w:rPr>
          <w:t>https://www.england.nhs.uk/wp-content/uploads/2016/07/HLCF.pdf</w:t>
        </w:r>
      </w:hyperlink>
      <w:r>
        <w:t xml:space="preserve"> </w:t>
      </w:r>
      <w:r w:rsidRPr="00E55678">
        <w:rPr>
          <w:sz w:val="21"/>
          <w:szCs w:val="21"/>
        </w:rPr>
        <w:t>and should not be allowed to continue beyond a reasonable emergency period as, amongst other things, it denies patients choice of provider. The ICB continues to let, manage, renew and re-</w:t>
      </w:r>
      <w:r w:rsidRPr="00E55678">
        <w:rPr>
          <w:sz w:val="21"/>
          <w:szCs w:val="21"/>
        </w:rPr>
        <w:lastRenderedPageBreak/>
        <w:t xml:space="preserve">procure community audiology services in other </w:t>
      </w:r>
      <w:r>
        <w:rPr>
          <w:sz w:val="21"/>
          <w:szCs w:val="21"/>
        </w:rPr>
        <w:t>‘</w:t>
      </w:r>
      <w:r w:rsidRPr="00E55678">
        <w:rPr>
          <w:sz w:val="21"/>
          <w:szCs w:val="21"/>
        </w:rPr>
        <w:t>places</w:t>
      </w:r>
      <w:r>
        <w:rPr>
          <w:sz w:val="21"/>
          <w:szCs w:val="21"/>
        </w:rPr>
        <w:t>’</w:t>
      </w:r>
      <w:r w:rsidRPr="00E55678">
        <w:rPr>
          <w:sz w:val="21"/>
          <w:szCs w:val="21"/>
        </w:rPr>
        <w:t xml:space="preserve"> in its footprint, and is therefore perfectly capable of running a competitive procurement for services according to the Hearing Loss Commissioning Framework (above). Under such an arrangement the incumbent would be free to continue providing services, alongside other providers, but subject to Patient Choice.”</w:t>
      </w:r>
    </w:p>
    <w:p w14:paraId="0B85466F" w14:textId="77777777" w:rsidR="00474B7C" w:rsidRDefault="00474B7C" w:rsidP="00474B7C">
      <w:pPr>
        <w:pStyle w:val="ListParagraph"/>
        <w:spacing w:line="276" w:lineRule="auto"/>
        <w:ind w:left="567" w:hanging="567"/>
      </w:pPr>
      <w:r>
        <w:t>The Panel notes that NHS England’s</w:t>
      </w:r>
      <w:r w:rsidRPr="008961AF">
        <w:t xml:space="preserve"> Hearing Loss </w:t>
      </w:r>
      <w:r>
        <w:t xml:space="preserve">Commissioning </w:t>
      </w:r>
      <w:r w:rsidRPr="008961AF">
        <w:t>Framework</w:t>
      </w:r>
      <w:r>
        <w:t xml:space="preserve"> says</w:t>
      </w:r>
      <w:r w:rsidRPr="008961AF">
        <w:t xml:space="preserve"> </w:t>
      </w:r>
      <w:r>
        <w:t xml:space="preserve">that commissioners “should consider offering service users a </w:t>
      </w:r>
      <w:r w:rsidRPr="008961AF">
        <w:t>choice</w:t>
      </w:r>
      <w:r>
        <w:t xml:space="preserve"> of different providers for their hearing services”.</w:t>
      </w:r>
      <w:r>
        <w:rPr>
          <w:rStyle w:val="FootnoteReference"/>
        </w:rPr>
        <w:footnoteReference w:id="35"/>
      </w:r>
      <w:r>
        <w:t xml:space="preserve"> The Panel also notes that </w:t>
      </w:r>
      <w:r w:rsidR="00405B56">
        <w:t xml:space="preserve">this </w:t>
      </w:r>
      <w:r>
        <w:t>does not amount to a requirement that commissioners offer patients a choice of provider for community audiology services.</w:t>
      </w:r>
    </w:p>
    <w:p w14:paraId="1FD46C7A" w14:textId="2D35B4A0" w:rsidR="00091930" w:rsidRDefault="00405B56" w:rsidP="00901D01">
      <w:pPr>
        <w:pStyle w:val="ListParagraph"/>
        <w:spacing w:line="276" w:lineRule="auto"/>
        <w:ind w:left="567" w:hanging="567"/>
      </w:pPr>
      <w:r>
        <w:t>The Panel’s view is that neither Direct Award Process A nor B applied to the procurement of community audiology services in Barnet given that: (i) there is clearly more than one possible provider of community audiology services</w:t>
      </w:r>
      <w:r w:rsidR="006248C8">
        <w:t xml:space="preserve"> (thus meaning that Direct Award Process A was not applicable)</w:t>
      </w:r>
      <w:r w:rsidR="001B2ED6">
        <w:t xml:space="preserve"> (see paragraph </w:t>
      </w:r>
      <w:r w:rsidR="009E6531">
        <w:t>35</w:t>
      </w:r>
      <w:r w:rsidR="001B2ED6">
        <w:t>)</w:t>
      </w:r>
      <w:r>
        <w:t xml:space="preserve">; and (ii) </w:t>
      </w:r>
      <w:r w:rsidR="00312317">
        <w:t>community audiology services do not fall within the scope of elective services where patients have a legal right to choose their provider</w:t>
      </w:r>
      <w:r w:rsidR="006248C8">
        <w:t xml:space="preserve"> (thus meaning that Direct Award Process B was not applicable)</w:t>
      </w:r>
      <w:r w:rsidR="00312317">
        <w:t>.</w:t>
      </w:r>
    </w:p>
    <w:p w14:paraId="205563D0" w14:textId="15DAD1A5" w:rsidR="008610D6" w:rsidRDefault="002956DD" w:rsidP="00901D01">
      <w:pPr>
        <w:pStyle w:val="ListParagraph"/>
        <w:spacing w:line="276" w:lineRule="auto"/>
        <w:ind w:left="567" w:hanging="567"/>
      </w:pPr>
      <w:r>
        <w:t>As a result, the Panel</w:t>
      </w:r>
      <w:r w:rsidR="00DC1564">
        <w:t xml:space="preserve">’s view is </w:t>
      </w:r>
      <w:r>
        <w:t xml:space="preserve">that NCL ICB </w:t>
      </w:r>
      <w:r w:rsidR="00F8763E">
        <w:t xml:space="preserve">was able to </w:t>
      </w:r>
      <w:r>
        <w:t>conclude that condition (a) for the use of Direct Award Process C (as set out in PSR regulation 6(5), see paragraph</w:t>
      </w:r>
      <w:r w:rsidR="00091930">
        <w:t> </w:t>
      </w:r>
      <w:r w:rsidR="009E6531">
        <w:t>62</w:t>
      </w:r>
      <w:r>
        <w:t>) was satisfied.</w:t>
      </w:r>
      <w:r w:rsidR="00091930">
        <w:t xml:space="preserve"> </w:t>
      </w:r>
      <w:r w:rsidR="00C854A0">
        <w:t>The Panel</w:t>
      </w:r>
      <w:r w:rsidR="003E06DE">
        <w:t>, however,</w:t>
      </w:r>
      <w:r w:rsidR="00C854A0">
        <w:t xml:space="preserve"> notes that </w:t>
      </w:r>
      <w:r w:rsidR="005F183A">
        <w:t xml:space="preserve">NCL ICB </w:t>
      </w:r>
      <w:r w:rsidR="009012FD">
        <w:t>did not produce any</w:t>
      </w:r>
      <w:r w:rsidR="00D73535">
        <w:t xml:space="preserve"> contemporaneous </w:t>
      </w:r>
      <w:r w:rsidR="00C854A0">
        <w:t xml:space="preserve">document </w:t>
      </w:r>
      <w:r w:rsidR="009012FD">
        <w:t xml:space="preserve">to </w:t>
      </w:r>
      <w:r w:rsidR="00C854A0">
        <w:t xml:space="preserve">support </w:t>
      </w:r>
      <w:r w:rsidR="005F183A">
        <w:t>this conclusion</w:t>
      </w:r>
      <w:r w:rsidR="00182365">
        <w:t xml:space="preserve">, </w:t>
      </w:r>
      <w:r w:rsidR="009D78B0">
        <w:t xml:space="preserve">a subject that is </w:t>
      </w:r>
      <w:r w:rsidR="00182365">
        <w:t>addresse</w:t>
      </w:r>
      <w:r w:rsidR="009D78B0">
        <w:t>d</w:t>
      </w:r>
      <w:r w:rsidR="00182365">
        <w:t xml:space="preserve"> further in Section</w:t>
      </w:r>
      <w:r w:rsidR="009D78B0">
        <w:t> </w:t>
      </w:r>
      <w:r w:rsidR="00182365">
        <w:t>7.2.</w:t>
      </w:r>
    </w:p>
    <w:p w14:paraId="319A5880" w14:textId="67633564" w:rsidR="0053779D" w:rsidRDefault="0053779D" w:rsidP="0053779D">
      <w:pPr>
        <w:pStyle w:val="ListParagraph"/>
        <w:spacing w:line="276" w:lineRule="auto"/>
        <w:ind w:left="567" w:hanging="567"/>
      </w:pPr>
      <w:bookmarkStart w:id="35" w:name="_Ref211615308"/>
      <w:r>
        <w:t xml:space="preserve">The Panel notes that Scrivens and Specsavers both raised concerns that NCL ICB did not undertake a competitive procurement process (see paragraphs </w:t>
      </w:r>
      <w:r w:rsidR="009E6531">
        <w:t>52</w:t>
      </w:r>
      <w:r>
        <w:t xml:space="preserve"> to </w:t>
      </w:r>
      <w:r w:rsidR="009E6531">
        <w:t>55</w:t>
      </w:r>
      <w:r>
        <w:t xml:space="preserve">). Given the Panel’s view that neither Direct Award Process A or B applied to the procurement of community audiology services in Barnet, the Panel notes that in accordance with Regulation 6(5), NCL ICB was required to “follow </w:t>
      </w:r>
      <w:r w:rsidRPr="00015057">
        <w:t>one of Direct Award Process C, the Most Suitable Provider Process or the Competitive Process, such choice being at the discretion of the relevant authority</w:t>
      </w:r>
      <w:r>
        <w:t>”. That is, there was no requirement on NCL ICB to carry out a competitive tender.</w:t>
      </w:r>
    </w:p>
    <w:bookmarkEnd w:id="35"/>
    <w:p w14:paraId="046F6F74" w14:textId="0AFB306F" w:rsidR="00341494" w:rsidRPr="00233710" w:rsidRDefault="00E92A97" w:rsidP="005E2BEC">
      <w:pPr>
        <w:keepNext/>
        <w:spacing w:before="240"/>
        <w:rPr>
          <w:b/>
          <w:bCs/>
        </w:rPr>
      </w:pPr>
      <w:r>
        <w:rPr>
          <w:b/>
          <w:bCs/>
        </w:rPr>
        <w:t xml:space="preserve">7.1.2 </w:t>
      </w:r>
      <w:r w:rsidR="00546072">
        <w:rPr>
          <w:b/>
          <w:bCs/>
        </w:rPr>
        <w:t>T</w:t>
      </w:r>
      <w:r w:rsidR="00546072" w:rsidRPr="00546072">
        <w:rPr>
          <w:b/>
          <w:bCs/>
        </w:rPr>
        <w:t xml:space="preserve">erm of an existing contract is due to expire and the </w:t>
      </w:r>
      <w:r w:rsidR="0017262F">
        <w:rPr>
          <w:b/>
          <w:bCs/>
        </w:rPr>
        <w:t>commissioner</w:t>
      </w:r>
      <w:r w:rsidR="00546072" w:rsidRPr="00546072">
        <w:rPr>
          <w:b/>
          <w:bCs/>
        </w:rPr>
        <w:t xml:space="preserve"> proposes a new contract to replace the existing contract</w:t>
      </w:r>
    </w:p>
    <w:p w14:paraId="114B8ADE" w14:textId="1BC88B0C" w:rsidR="005E35B8" w:rsidRDefault="00816D4D" w:rsidP="005E35B8">
      <w:pPr>
        <w:pStyle w:val="ListParagraph"/>
        <w:spacing w:line="276" w:lineRule="auto"/>
        <w:ind w:left="567" w:hanging="567"/>
      </w:pPr>
      <w:r>
        <w:t>A</w:t>
      </w:r>
      <w:r w:rsidRPr="00DF27FC">
        <w:t xml:space="preserve"> commissioner is unable to award a new contract using Direct Award Process C</w:t>
      </w:r>
      <w:r>
        <w:t xml:space="preserve"> if </w:t>
      </w:r>
      <w:r w:rsidR="00A95E14">
        <w:t xml:space="preserve">there is not a </w:t>
      </w:r>
      <w:r w:rsidR="000B47AF">
        <w:t xml:space="preserve">contract </w:t>
      </w:r>
      <w:r w:rsidR="00433D38">
        <w:t xml:space="preserve">currently in place </w:t>
      </w:r>
      <w:r w:rsidR="000B47AF">
        <w:t>with the supplier.</w:t>
      </w:r>
      <w:r w:rsidR="005E35B8">
        <w:t xml:space="preserve"> </w:t>
      </w:r>
      <w:r w:rsidR="00F05579">
        <w:t xml:space="preserve">Scrivens, in its representations to the Panel, </w:t>
      </w:r>
      <w:r w:rsidR="006D1BA5">
        <w:t xml:space="preserve">said </w:t>
      </w:r>
      <w:r w:rsidR="00F05579">
        <w:t xml:space="preserve">that </w:t>
      </w:r>
      <w:r w:rsidR="00A74B91">
        <w:t>NCL ICB</w:t>
      </w:r>
      <w:r w:rsidR="005E35B8">
        <w:t>’s contract with Audiological Science had lapsed and it had</w:t>
      </w:r>
      <w:r w:rsidR="00A74B91">
        <w:t xml:space="preserve"> “</w:t>
      </w:r>
      <w:r w:rsidR="00A74B91" w:rsidRPr="00A74B91">
        <w:t>undertaken a PSR Direct Award C which is not appropriate for a lapsed contract – in breach of regulation 6 5b</w:t>
      </w:r>
      <w:r w:rsidR="00A74B91">
        <w:t>”</w:t>
      </w:r>
      <w:r w:rsidR="00A74B91" w:rsidRPr="00A74B91">
        <w:t>.</w:t>
      </w:r>
    </w:p>
    <w:p w14:paraId="24DACF0E" w14:textId="5C2BA9CD" w:rsidR="00BB3A9B" w:rsidRDefault="698AC301" w:rsidP="42A69710">
      <w:pPr>
        <w:pStyle w:val="ListParagraph"/>
        <w:spacing w:line="276" w:lineRule="auto"/>
        <w:ind w:left="567" w:hanging="567"/>
      </w:pPr>
      <w:r>
        <w:t>Scrivens</w:t>
      </w:r>
      <w:r w:rsidR="19D375D5">
        <w:t xml:space="preserve">’ view </w:t>
      </w:r>
      <w:r w:rsidR="50991F4A">
        <w:t xml:space="preserve">that </w:t>
      </w:r>
      <w:r w:rsidR="4124090C">
        <w:t>the existing contract had lapsed is based</w:t>
      </w:r>
      <w:r w:rsidR="724C0EE8">
        <w:t xml:space="preserve"> on, as the Panel understands it</w:t>
      </w:r>
      <w:r w:rsidR="4124090C">
        <w:t xml:space="preserve">, </w:t>
      </w:r>
      <w:r w:rsidR="37CD29C9">
        <w:t xml:space="preserve">the </w:t>
      </w:r>
      <w:r w:rsidR="005E0442">
        <w:t>“</w:t>
      </w:r>
      <w:r w:rsidR="003658A9">
        <w:t>intention to</w:t>
      </w:r>
      <w:r w:rsidR="00104C54">
        <w:t xml:space="preserve"> award n</w:t>
      </w:r>
      <w:r w:rsidR="37CD29C9">
        <w:t>otice</w:t>
      </w:r>
      <w:r w:rsidR="005E0442">
        <w:t>”</w:t>
      </w:r>
      <w:r w:rsidR="37CD29C9">
        <w:t xml:space="preserve"> published by NCL ICB </w:t>
      </w:r>
      <w:r w:rsidR="0DE95C7F">
        <w:t>on</w:t>
      </w:r>
      <w:r w:rsidR="03B80601">
        <w:t xml:space="preserve"> 13 January </w:t>
      </w:r>
      <w:r w:rsidR="03B80601">
        <w:lastRenderedPageBreak/>
        <w:t>2025</w:t>
      </w:r>
      <w:r w:rsidR="7EBA2589">
        <w:t xml:space="preserve"> </w:t>
      </w:r>
      <w:r w:rsidR="30D0D49F">
        <w:t>(</w:t>
      </w:r>
      <w:r w:rsidR="004C17CD">
        <w:t>see</w:t>
      </w:r>
      <w:r w:rsidR="008137CA">
        <w:t xml:space="preserve"> </w:t>
      </w:r>
      <w:r w:rsidR="004C17CD">
        <w:t xml:space="preserve">paragraph </w:t>
      </w:r>
      <w:r w:rsidR="00456BFE">
        <w:t>43</w:t>
      </w:r>
      <w:r w:rsidR="30D0D49F">
        <w:t>)</w:t>
      </w:r>
      <w:r w:rsidR="64771E28">
        <w:t>.</w:t>
      </w:r>
      <w:r w:rsidR="0DE95C7F">
        <w:t xml:space="preserve"> </w:t>
      </w:r>
      <w:r w:rsidR="39C69D41">
        <w:t xml:space="preserve">This notice </w:t>
      </w:r>
      <w:r w:rsidR="79087A67">
        <w:t xml:space="preserve">includes a field </w:t>
      </w:r>
      <w:r w:rsidR="00500FCA">
        <w:t>en</w:t>
      </w:r>
      <w:r w:rsidR="7EBA2589">
        <w:t>titled</w:t>
      </w:r>
      <w:r w:rsidR="1417AF0B">
        <w:t xml:space="preserve"> </w:t>
      </w:r>
      <w:r w:rsidR="7EBA2589">
        <w:t>“</w:t>
      </w:r>
      <w:r w:rsidR="7EBA2589" w:rsidRPr="005A7CDA">
        <w:t>V.2.1) Date of conclusion of the contract</w:t>
      </w:r>
      <w:r w:rsidR="7EBA2589">
        <w:t>”</w:t>
      </w:r>
      <w:r w:rsidR="00500FCA">
        <w:t xml:space="preserve">. </w:t>
      </w:r>
      <w:r w:rsidR="403C044E">
        <w:t>NCL ICB</w:t>
      </w:r>
      <w:r w:rsidR="00500FCA">
        <w:t xml:space="preserve">’s entry into this field was </w:t>
      </w:r>
      <w:r w:rsidR="403C044E">
        <w:t>“</w:t>
      </w:r>
      <w:r w:rsidR="1217C58B" w:rsidRPr="00662659">
        <w:t>16 December 2024</w:t>
      </w:r>
      <w:r w:rsidR="3B540632">
        <w:t>”</w:t>
      </w:r>
      <w:r w:rsidR="00442870">
        <w:t>.</w:t>
      </w:r>
      <w:r w:rsidR="00DB74A8" w:rsidRPr="00137D7D">
        <w:rPr>
          <w:vertAlign w:val="superscript"/>
        </w:rPr>
        <w:footnoteReference w:id="36"/>
      </w:r>
    </w:p>
    <w:p w14:paraId="6F5A72CE" w14:textId="6AE2BCB9" w:rsidR="005A3AEB" w:rsidRPr="00FC6190" w:rsidRDefault="21C866A2" w:rsidP="42A69710">
      <w:pPr>
        <w:pStyle w:val="ListParagraph"/>
        <w:spacing w:line="276" w:lineRule="auto"/>
        <w:ind w:left="567" w:hanging="567"/>
      </w:pPr>
      <w:r w:rsidRPr="008A0405">
        <w:t xml:space="preserve">The guidance for </w:t>
      </w:r>
      <w:r w:rsidR="00500FCA">
        <w:t xml:space="preserve">entries into this </w:t>
      </w:r>
      <w:r w:rsidR="7CF7ED4F">
        <w:t xml:space="preserve">field </w:t>
      </w:r>
      <w:r w:rsidR="005E0442">
        <w:t>when</w:t>
      </w:r>
      <w:r w:rsidRPr="008A0405">
        <w:t xml:space="preserve"> </w:t>
      </w:r>
      <w:r w:rsidR="00500FCA">
        <w:t>using</w:t>
      </w:r>
      <w:r w:rsidRPr="008A0405">
        <w:t xml:space="preserve"> Direct Award Process C </w:t>
      </w:r>
      <w:r w:rsidR="00500FCA">
        <w:t>says</w:t>
      </w:r>
      <w:r w:rsidRPr="008A0405">
        <w:t xml:space="preserve"> “Please enter the date when the relevant decision on the provider in question was made (even though the contract has not yet been awarded)”.</w:t>
      </w:r>
      <w:r w:rsidR="008A0405" w:rsidRPr="00137D7D">
        <w:rPr>
          <w:vertAlign w:val="superscript"/>
        </w:rPr>
        <w:footnoteReference w:id="37"/>
      </w:r>
      <w:r w:rsidR="0B356B07" w:rsidRPr="00692DF5">
        <w:t xml:space="preserve"> </w:t>
      </w:r>
      <w:r w:rsidR="00692DF5" w:rsidRPr="00692DF5">
        <w:t>As a resu</w:t>
      </w:r>
      <w:r w:rsidR="00692DF5">
        <w:t>lt, w</w:t>
      </w:r>
      <w:r w:rsidR="0B356B07" w:rsidRPr="00A422A9">
        <w:t xml:space="preserve">hile </w:t>
      </w:r>
      <w:r w:rsidR="00692DF5">
        <w:t xml:space="preserve">NCL ICB’s entry into this field was correct, </w:t>
      </w:r>
      <w:r w:rsidR="002975DD">
        <w:t>th</w:t>
      </w:r>
      <w:r w:rsidR="00B631E8">
        <w:t xml:space="preserve">e field </w:t>
      </w:r>
      <w:r w:rsidR="00590297">
        <w:t xml:space="preserve">title has the effect of giving the impression </w:t>
      </w:r>
      <w:r w:rsidR="00B631E8">
        <w:t xml:space="preserve">that the </w:t>
      </w:r>
      <w:r w:rsidR="002975DD">
        <w:t>contract expiry date</w:t>
      </w:r>
      <w:r w:rsidR="007C4216">
        <w:t xml:space="preserve"> was 16 December 2024</w:t>
      </w:r>
      <w:r w:rsidR="0B356B07" w:rsidRPr="00A422A9">
        <w:t>.</w:t>
      </w:r>
      <w:r w:rsidR="00590297">
        <w:t xml:space="preserve"> This, however, was not the case.</w:t>
      </w:r>
    </w:p>
    <w:p w14:paraId="3973512D" w14:textId="7A5819C1" w:rsidR="001A79DF" w:rsidRDefault="003F11D7" w:rsidP="00EA6E97">
      <w:pPr>
        <w:pStyle w:val="ListParagraph"/>
        <w:spacing w:after="120" w:line="276" w:lineRule="auto"/>
        <w:ind w:left="567" w:hanging="567"/>
      </w:pPr>
      <w:bookmarkStart w:id="36" w:name="_Ref209077522"/>
      <w:r w:rsidRPr="00717396">
        <w:t xml:space="preserve">NCL ICB told the Panel that the expiry date </w:t>
      </w:r>
      <w:r w:rsidR="00DB174A">
        <w:t>for</w:t>
      </w:r>
      <w:r w:rsidRPr="00717396">
        <w:t xml:space="preserve"> the existing contract </w:t>
      </w:r>
      <w:r w:rsidR="00DB174A">
        <w:t xml:space="preserve">was </w:t>
      </w:r>
      <w:r w:rsidRPr="00717396">
        <w:t>31 March 2025</w:t>
      </w:r>
      <w:r w:rsidR="00DB174A">
        <w:t xml:space="preserve"> as </w:t>
      </w:r>
      <w:r w:rsidRPr="00AF3A9D">
        <w:t>it had varied the contract with Audiological Science</w:t>
      </w:r>
      <w:r w:rsidR="002A1DEA">
        <w:t xml:space="preserve"> to extend the expiry date</w:t>
      </w:r>
      <w:r w:rsidRPr="00AF3A9D">
        <w:t xml:space="preserve"> from </w:t>
      </w:r>
      <w:r w:rsidR="00877CAA">
        <w:t>31 March 2024</w:t>
      </w:r>
      <w:r w:rsidRPr="00AF3A9D">
        <w:t xml:space="preserve"> to 31 March 2025</w:t>
      </w:r>
      <w:r w:rsidR="00E823C4">
        <w:t xml:space="preserve"> (see paragraph</w:t>
      </w:r>
      <w:r w:rsidR="001F5F0A">
        <w:t xml:space="preserve"> </w:t>
      </w:r>
      <w:r w:rsidR="00456BFE">
        <w:t>39</w:t>
      </w:r>
      <w:r w:rsidR="00E823C4">
        <w:t>)</w:t>
      </w:r>
      <w:r>
        <w:t>.</w:t>
      </w:r>
      <w:r w:rsidRPr="00AF3A9D">
        <w:t xml:space="preserve"> NCL ICB said that this extension </w:t>
      </w:r>
      <w:r>
        <w:t>“</w:t>
      </w:r>
      <w:r w:rsidRPr="00AF3A9D">
        <w:t xml:space="preserve">was </w:t>
      </w:r>
      <w:r w:rsidRPr="00C62BE9">
        <w:t xml:space="preserve">agreed for extension via a Single Tender Waiver (STW) on the 19 May 2023 </w:t>
      </w:r>
      <w:r w:rsidR="00BB3E60">
        <w:t>…</w:t>
      </w:r>
      <w:r w:rsidRPr="00C62BE9">
        <w:t xml:space="preserve"> by the ICB Finance Committee</w:t>
      </w:r>
      <w:r>
        <w:t>”</w:t>
      </w:r>
      <w:r w:rsidR="00E823C4">
        <w:t>.</w:t>
      </w:r>
      <w:r w:rsidR="00DB2BB5">
        <w:rPr>
          <w:rStyle w:val="FootnoteReference"/>
        </w:rPr>
        <w:footnoteReference w:id="38"/>
      </w:r>
    </w:p>
    <w:bookmarkEnd w:id="36"/>
    <w:p w14:paraId="1B6762DF" w14:textId="5E5C406E" w:rsidR="009202EC" w:rsidRDefault="009202EC" w:rsidP="00AC48FD">
      <w:pPr>
        <w:pStyle w:val="ListParagraph"/>
        <w:spacing w:line="276" w:lineRule="auto"/>
        <w:ind w:left="567" w:hanging="567"/>
      </w:pPr>
      <w:r>
        <w:t>Given this, t</w:t>
      </w:r>
      <w:r w:rsidR="20C2F8E3">
        <w:t xml:space="preserve">he Panel’s view is that </w:t>
      </w:r>
      <w:r w:rsidR="005F76C2">
        <w:t xml:space="preserve">there was </w:t>
      </w:r>
      <w:r w:rsidR="792F6456">
        <w:t xml:space="preserve">a contract in place between NCL ICB and </w:t>
      </w:r>
      <w:r w:rsidR="3DDB934F">
        <w:t xml:space="preserve">Audiological Science when </w:t>
      </w:r>
      <w:r w:rsidR="00BD24F9">
        <w:t>NCL</w:t>
      </w:r>
      <w:r w:rsidR="00BD24F9" w:rsidRPr="00364A64">
        <w:t xml:space="preserve"> </w:t>
      </w:r>
      <w:r w:rsidR="3DDB934F" w:rsidRPr="00364A64">
        <w:t xml:space="preserve">ICB decided to </w:t>
      </w:r>
      <w:r w:rsidR="007F66D8">
        <w:t>use Direct Award Process C</w:t>
      </w:r>
      <w:r w:rsidR="007F66D8" w:rsidRPr="00364A64">
        <w:t xml:space="preserve"> </w:t>
      </w:r>
      <w:r w:rsidR="007F66D8">
        <w:t xml:space="preserve">to </w:t>
      </w:r>
      <w:r w:rsidR="00A86E45" w:rsidRPr="00364A64">
        <w:t>award a new contract to Audiological</w:t>
      </w:r>
      <w:r w:rsidR="00A86E45">
        <w:t xml:space="preserve"> Science</w:t>
      </w:r>
      <w:r>
        <w:t>.</w:t>
      </w:r>
    </w:p>
    <w:p w14:paraId="5CA49B2C" w14:textId="3462538A" w:rsidR="00EF78CC" w:rsidRDefault="00EF78CC" w:rsidP="00AC48FD">
      <w:pPr>
        <w:pStyle w:val="ListParagraph"/>
        <w:spacing w:line="276" w:lineRule="auto"/>
        <w:ind w:left="567" w:hanging="567"/>
      </w:pPr>
      <w:r>
        <w:t xml:space="preserve">As a result, the Panel’s view is that NCL ICB </w:t>
      </w:r>
      <w:r w:rsidR="00F8763E">
        <w:t xml:space="preserve">was able to </w:t>
      </w:r>
      <w:r>
        <w:t>conclude that condition (b) for the use of Direct Award Process C (as set out in PSR regulation 6(5), see paragraph </w:t>
      </w:r>
      <w:r w:rsidR="00456BFE">
        <w:t>62</w:t>
      </w:r>
      <w:r>
        <w:t>) was satisfied. The Panel</w:t>
      </w:r>
      <w:r w:rsidR="003E06DE">
        <w:t>, however,</w:t>
      </w:r>
      <w:r>
        <w:t xml:space="preserve"> notes that NCL ICB did not produce any documentation to support this conclusion, a subject that is addressed further in Section 7.2.</w:t>
      </w:r>
    </w:p>
    <w:p w14:paraId="255BA976" w14:textId="72E5C1F8" w:rsidR="003B2A6F" w:rsidRDefault="003B2A6F" w:rsidP="005E2BEC">
      <w:pPr>
        <w:keepNext/>
        <w:spacing w:before="240"/>
        <w:rPr>
          <w:b/>
          <w:bCs/>
        </w:rPr>
      </w:pPr>
      <w:r>
        <w:rPr>
          <w:b/>
          <w:bCs/>
        </w:rPr>
        <w:t>7.1.3</w:t>
      </w:r>
      <w:r w:rsidR="006C242A">
        <w:rPr>
          <w:b/>
          <w:bCs/>
        </w:rPr>
        <w:t xml:space="preserve"> Considerable change threshold</w:t>
      </w:r>
      <w:r w:rsidR="00BA5FAD">
        <w:rPr>
          <w:b/>
          <w:bCs/>
        </w:rPr>
        <w:t xml:space="preserve"> is not met</w:t>
      </w:r>
    </w:p>
    <w:p w14:paraId="44FCBAF5" w14:textId="7069422F" w:rsidR="00A55F0C" w:rsidRPr="00054275" w:rsidRDefault="008B32C0" w:rsidP="002C0BE8">
      <w:pPr>
        <w:pStyle w:val="ListParagraph"/>
        <w:spacing w:line="276" w:lineRule="auto"/>
        <w:ind w:left="567" w:hanging="567"/>
        <w:contextualSpacing/>
      </w:pPr>
      <w:r>
        <w:t>A</w:t>
      </w:r>
      <w:r w:rsidR="00DF27FC" w:rsidRPr="00DF27FC">
        <w:t xml:space="preserve"> commissioner is unable to award a new contract using Direct Award Process C</w:t>
      </w:r>
      <w:r>
        <w:t xml:space="preserve"> if the considerable change threshold </w:t>
      </w:r>
      <w:r w:rsidR="00EA5C24">
        <w:t xml:space="preserve">is </w:t>
      </w:r>
      <w:r>
        <w:t>met.</w:t>
      </w:r>
      <w:r w:rsidR="00B00D08">
        <w:t xml:space="preserve"> </w:t>
      </w:r>
      <w:bookmarkStart w:id="37" w:name="_Ref200911713"/>
      <w:r w:rsidR="00A55F0C" w:rsidRPr="00054275">
        <w:t>Regulation 6(10) says</w:t>
      </w:r>
      <w:r>
        <w:t>,</w:t>
      </w:r>
      <w:r w:rsidR="00A55F0C" w:rsidRPr="00054275">
        <w:t xml:space="preserve"> </w:t>
      </w:r>
      <w:r w:rsidR="2550A9A3">
        <w:t xml:space="preserve">subject to </w:t>
      </w:r>
      <w:r>
        <w:t xml:space="preserve">the provisions of </w:t>
      </w:r>
      <w:r w:rsidR="2550A9A3">
        <w:t>Reg</w:t>
      </w:r>
      <w:r>
        <w:t>ulation</w:t>
      </w:r>
      <w:r w:rsidR="2550A9A3">
        <w:t xml:space="preserve"> 6(11) and 6(12)</w:t>
      </w:r>
      <w:r>
        <w:t>,</w:t>
      </w:r>
      <w:r w:rsidR="2550A9A3">
        <w:t xml:space="preserve"> </w:t>
      </w:r>
      <w:r w:rsidR="00A55F0C">
        <w:t>that</w:t>
      </w:r>
      <w:r w:rsidR="00A55F0C" w:rsidRPr="00054275">
        <w:t xml:space="preserve"> the considerable change threshold is met:</w:t>
      </w:r>
      <w:bookmarkEnd w:id="37"/>
    </w:p>
    <w:p w14:paraId="2E9D1488" w14:textId="77777777" w:rsidR="00A55F0C" w:rsidRDefault="00A55F0C" w:rsidP="002C0BE8">
      <w:pPr>
        <w:pStyle w:val="ListParagraph"/>
        <w:numPr>
          <w:ilvl w:val="0"/>
          <w:numId w:val="13"/>
        </w:numPr>
        <w:spacing w:line="276" w:lineRule="auto"/>
        <w:ind w:left="1276" w:hanging="357"/>
        <w:contextualSpacing/>
        <w:rPr>
          <w:rFonts w:cs="Arial"/>
        </w:rPr>
      </w:pPr>
      <w:r>
        <w:rPr>
          <w:rFonts w:cs="Arial"/>
        </w:rPr>
        <w:t xml:space="preserve">where the </w:t>
      </w:r>
      <w:r w:rsidRPr="00597B7A">
        <w:rPr>
          <w:rFonts w:cs="Arial"/>
        </w:rPr>
        <w:t>proposed contracting arrangements are materially different in character to the existing contract when that existing contract was entered into, or</w:t>
      </w:r>
    </w:p>
    <w:p w14:paraId="5B2982D7" w14:textId="77777777" w:rsidR="00A55F0C" w:rsidRDefault="00A55F0C" w:rsidP="002C0BE8">
      <w:pPr>
        <w:pStyle w:val="ListParagraph"/>
        <w:numPr>
          <w:ilvl w:val="0"/>
          <w:numId w:val="13"/>
        </w:numPr>
        <w:spacing w:line="276" w:lineRule="auto"/>
        <w:ind w:left="1276" w:hanging="357"/>
        <w:contextualSpacing/>
        <w:rPr>
          <w:rFonts w:cs="Arial"/>
        </w:rPr>
      </w:pPr>
      <w:r>
        <w:rPr>
          <w:rFonts w:cs="Arial"/>
        </w:rPr>
        <w:t xml:space="preserve">where – </w:t>
      </w:r>
    </w:p>
    <w:p w14:paraId="628D5F59" w14:textId="77777777" w:rsidR="00A55F0C" w:rsidRDefault="00A55F0C" w:rsidP="002C0BE8">
      <w:pPr>
        <w:pStyle w:val="ListParagraph"/>
        <w:numPr>
          <w:ilvl w:val="1"/>
          <w:numId w:val="13"/>
        </w:numPr>
        <w:spacing w:line="276" w:lineRule="auto"/>
        <w:ind w:hanging="357"/>
        <w:contextualSpacing/>
        <w:rPr>
          <w:rFonts w:cs="Arial"/>
        </w:rPr>
      </w:pPr>
      <w:r>
        <w:rPr>
          <w:rFonts w:cs="Arial"/>
        </w:rPr>
        <w:t xml:space="preserve">changes in the </w:t>
      </w:r>
      <w:r w:rsidRPr="00597B7A">
        <w:rPr>
          <w:rFonts w:cs="Arial"/>
        </w:rPr>
        <w:t>relevant health care services to which the proposed contracting arrangements relate (compared with the existing contract) are attributable to a decision of the relevant authority,</w:t>
      </w:r>
    </w:p>
    <w:p w14:paraId="648FD317" w14:textId="77777777" w:rsidR="00A55F0C" w:rsidRDefault="00A55F0C" w:rsidP="002C0BE8">
      <w:pPr>
        <w:pStyle w:val="ListParagraph"/>
        <w:numPr>
          <w:ilvl w:val="1"/>
          <w:numId w:val="13"/>
        </w:numPr>
        <w:spacing w:line="276" w:lineRule="auto"/>
        <w:ind w:hanging="357"/>
        <w:contextualSpacing/>
        <w:rPr>
          <w:rFonts w:cs="Arial"/>
        </w:rPr>
      </w:pPr>
      <w:r w:rsidRPr="00597B7A">
        <w:rPr>
          <w:rFonts w:cs="Arial"/>
        </w:rPr>
        <w:t>the lifetime value of the proposed contracting arrangements is at least £500,000 higher than the lifetime value of the existing contract when that existing contract was entered into, and</w:t>
      </w:r>
    </w:p>
    <w:p w14:paraId="7CA1F98F" w14:textId="77777777" w:rsidR="00A55F0C" w:rsidRDefault="00A55F0C" w:rsidP="002C0BE8">
      <w:pPr>
        <w:pStyle w:val="ListParagraph"/>
        <w:numPr>
          <w:ilvl w:val="1"/>
          <w:numId w:val="13"/>
        </w:numPr>
        <w:spacing w:line="276" w:lineRule="auto"/>
        <w:rPr>
          <w:rFonts w:cs="Arial"/>
        </w:rPr>
      </w:pPr>
      <w:r w:rsidRPr="00597B7A">
        <w:rPr>
          <w:rFonts w:cs="Arial"/>
        </w:rPr>
        <w:lastRenderedPageBreak/>
        <w:t>the lifetime value of the proposed contracting arrangements is at least 25% higher than the lifetime value of the existing contract when that existing contract was entered into.</w:t>
      </w:r>
    </w:p>
    <w:p w14:paraId="3E3A99DD" w14:textId="77777777" w:rsidR="005164F8" w:rsidRDefault="00932C45" w:rsidP="005E2BEC">
      <w:pPr>
        <w:pStyle w:val="ListParagraph"/>
        <w:spacing w:line="276" w:lineRule="auto"/>
        <w:ind w:left="567" w:hanging="567"/>
      </w:pPr>
      <w:r>
        <w:t xml:space="preserve">In relation to </w:t>
      </w:r>
      <w:r w:rsidR="00007311">
        <w:t xml:space="preserve">whether the </w:t>
      </w:r>
      <w:r w:rsidR="00C91585">
        <w:t>new contract with</w:t>
      </w:r>
      <w:r>
        <w:t xml:space="preserve"> </w:t>
      </w:r>
      <w:r w:rsidR="00A92A97">
        <w:t xml:space="preserve">Audiological Science was materially different to its existing contract, </w:t>
      </w:r>
      <w:r w:rsidR="008C2F8A" w:rsidRPr="008C2F8A">
        <w:t xml:space="preserve">NCL ICB </w:t>
      </w:r>
      <w:r w:rsidR="001903EA">
        <w:t xml:space="preserve">shared relevant documentation with the Panel and </w:t>
      </w:r>
      <w:r w:rsidR="006C1EC3">
        <w:t>said that “</w:t>
      </w:r>
      <w:r w:rsidR="006C1EC3" w:rsidRPr="00767385">
        <w:t>the specification for the existing contract will remain the same for the proposed contracting arrangements with the exception of the delivery dates contained within</w:t>
      </w:r>
      <w:r w:rsidR="006C1EC3">
        <w:t>”.</w:t>
      </w:r>
      <w:r w:rsidR="006C1EC3">
        <w:rPr>
          <w:rStyle w:val="FootnoteReference"/>
        </w:rPr>
        <w:footnoteReference w:id="39"/>
      </w:r>
      <w:r w:rsidR="006C1EC3">
        <w:t xml:space="preserve"> It also </w:t>
      </w:r>
      <w:r w:rsidR="008C2F8A" w:rsidRPr="008C2F8A">
        <w:t xml:space="preserve">told the Panel </w:t>
      </w:r>
      <w:r w:rsidR="008C2F8A">
        <w:t>that</w:t>
      </w:r>
      <w:r w:rsidR="00DF0C9B">
        <w:t xml:space="preserve"> </w:t>
      </w:r>
      <w:r w:rsidR="00BB6ABB">
        <w:t>“</w:t>
      </w:r>
      <w:r w:rsidR="00473A6D" w:rsidRPr="00473A6D">
        <w:t>key similarities in both patient group, the procedures available under the service and the population coverage are demonstrative of the fact that the proposed contracting arrangements are not materially different in character to the existing contract</w:t>
      </w:r>
      <w:r w:rsidR="00473A6D">
        <w:t>”.</w:t>
      </w:r>
      <w:r w:rsidR="00F7238C">
        <w:rPr>
          <w:rStyle w:val="FootnoteReference"/>
        </w:rPr>
        <w:footnoteReference w:id="40"/>
      </w:r>
    </w:p>
    <w:p w14:paraId="51DC116B" w14:textId="3DFDAE8F" w:rsidR="00FC0BDE" w:rsidRDefault="00B305C3" w:rsidP="005E2BEC">
      <w:pPr>
        <w:pStyle w:val="ListParagraph"/>
        <w:spacing w:line="276" w:lineRule="auto"/>
        <w:ind w:left="567" w:hanging="567"/>
      </w:pPr>
      <w:r>
        <w:t>The Panel</w:t>
      </w:r>
      <w:r w:rsidR="005164F8">
        <w:t xml:space="preserve">’s view is that </w:t>
      </w:r>
      <w:r w:rsidR="008F5ADE">
        <w:t>the new contract with Audiological Science was not materially different in character to the existing contract when that contract was entered into</w:t>
      </w:r>
      <w:r w:rsidRPr="00260D38">
        <w:t>.</w:t>
      </w:r>
    </w:p>
    <w:p w14:paraId="479A77EA" w14:textId="01CEE01F" w:rsidR="00392174" w:rsidRDefault="10E1968F" w:rsidP="005E2BEC">
      <w:pPr>
        <w:pStyle w:val="ListParagraph"/>
        <w:spacing w:line="276" w:lineRule="auto"/>
        <w:ind w:left="567" w:hanging="567"/>
      </w:pPr>
      <w:bookmarkStart w:id="38" w:name="_Ref210725661"/>
      <w:r>
        <w:t xml:space="preserve">In relation to whether the </w:t>
      </w:r>
      <w:r w:rsidR="003BA07A">
        <w:t xml:space="preserve">value of the </w:t>
      </w:r>
      <w:r w:rsidR="00B62B08">
        <w:t xml:space="preserve">new </w:t>
      </w:r>
      <w:r w:rsidR="003BA07A">
        <w:t>contract exceed</w:t>
      </w:r>
      <w:r w:rsidR="00B62B08">
        <w:t>ed</w:t>
      </w:r>
      <w:r w:rsidR="003BA07A">
        <w:t xml:space="preserve"> the </w:t>
      </w:r>
      <w:r w:rsidR="69DA716C">
        <w:t>considerable</w:t>
      </w:r>
      <w:r w:rsidR="2A0A7CD2">
        <w:t xml:space="preserve"> change threshold, </w:t>
      </w:r>
      <w:r w:rsidR="0111333A">
        <w:t xml:space="preserve">the Panel notes that </w:t>
      </w:r>
      <w:r w:rsidR="00790C22">
        <w:t xml:space="preserve">the </w:t>
      </w:r>
      <w:r w:rsidR="7C9B1778">
        <w:t>new contract</w:t>
      </w:r>
      <w:r w:rsidR="00B62B08">
        <w:t>’s</w:t>
      </w:r>
      <w:r w:rsidR="7C9B1778">
        <w:t xml:space="preserve"> value of £921,345</w:t>
      </w:r>
      <w:r w:rsidR="00B62B08">
        <w:t xml:space="preserve"> was</w:t>
      </w:r>
      <w:r w:rsidR="7C9B1778">
        <w:t xml:space="preserve"> </w:t>
      </w:r>
      <w:r w:rsidR="001F36C6">
        <w:t>less than the lifetime value of the existing contract</w:t>
      </w:r>
      <w:r w:rsidR="0017768A">
        <w:t>. A</w:t>
      </w:r>
      <w:r w:rsidR="001F36C6">
        <w:t>s a result</w:t>
      </w:r>
      <w:r w:rsidR="0017768A">
        <w:t>, the new contract’s value</w:t>
      </w:r>
      <w:r w:rsidR="001F36C6">
        <w:t xml:space="preserve"> </w:t>
      </w:r>
      <w:r w:rsidR="06950977">
        <w:t>does not exceed</w:t>
      </w:r>
      <w:r w:rsidR="087D24E5">
        <w:t xml:space="preserve"> </w:t>
      </w:r>
      <w:r w:rsidR="00EB7F4A">
        <w:t>that</w:t>
      </w:r>
      <w:r w:rsidR="4F6612CD">
        <w:t xml:space="preserve"> of the existing contract </w:t>
      </w:r>
      <w:r w:rsidR="4C0C2A0C">
        <w:t xml:space="preserve">by </w:t>
      </w:r>
      <w:r w:rsidR="017556B0">
        <w:t>the</w:t>
      </w:r>
      <w:r w:rsidR="00AF04AE">
        <w:t xml:space="preserve"> </w:t>
      </w:r>
      <w:r w:rsidR="67D12A8E">
        <w:t xml:space="preserve">£500,000 </w:t>
      </w:r>
      <w:r w:rsidR="003E3119">
        <w:t>and</w:t>
      </w:r>
      <w:r w:rsidR="00041124">
        <w:t xml:space="preserve"> </w:t>
      </w:r>
      <w:r w:rsidR="67D12A8E">
        <w:t>25%</w:t>
      </w:r>
      <w:r w:rsidR="039EDDA1">
        <w:t xml:space="preserve"> </w:t>
      </w:r>
      <w:r w:rsidR="4E3D69F2">
        <w:t>threshold</w:t>
      </w:r>
      <w:r w:rsidR="010C403A">
        <w:t>s</w:t>
      </w:r>
      <w:r w:rsidR="4E3D69F2">
        <w:t>.</w:t>
      </w:r>
      <w:bookmarkEnd w:id="38"/>
    </w:p>
    <w:p w14:paraId="2E4FB030" w14:textId="316FC52F" w:rsidR="009003D3" w:rsidRDefault="00136B1C" w:rsidP="00142757">
      <w:pPr>
        <w:pStyle w:val="ListParagraph"/>
        <w:spacing w:line="276" w:lineRule="auto"/>
        <w:ind w:left="567" w:hanging="567"/>
      </w:pPr>
      <w:r w:rsidRPr="00EA6E97">
        <w:t xml:space="preserve">In summary, the Panel’s view is that </w:t>
      </w:r>
      <w:r w:rsidR="0000093A">
        <w:t xml:space="preserve">the new contract does not </w:t>
      </w:r>
      <w:r w:rsidR="00F0045E">
        <w:t xml:space="preserve">meet </w:t>
      </w:r>
      <w:r w:rsidR="00D65037">
        <w:t xml:space="preserve">the </w:t>
      </w:r>
      <w:r w:rsidR="0000093A">
        <w:t xml:space="preserve">considerable change threshold with respect to either the nature of the services that will be supplied under the new contract </w:t>
      </w:r>
      <w:r w:rsidR="00C132D4">
        <w:t xml:space="preserve">or </w:t>
      </w:r>
      <w:r w:rsidR="00F20B96">
        <w:t>the value of the new contract.</w:t>
      </w:r>
    </w:p>
    <w:p w14:paraId="7003617F" w14:textId="68AC6AFE" w:rsidR="00F0549D" w:rsidRDefault="00F0549D" w:rsidP="00142757">
      <w:pPr>
        <w:pStyle w:val="ListParagraph"/>
        <w:spacing w:line="276" w:lineRule="auto"/>
        <w:ind w:left="567" w:hanging="567"/>
      </w:pPr>
      <w:r>
        <w:t>As a result, the Panel</w:t>
      </w:r>
      <w:r w:rsidR="00E44286">
        <w:t xml:space="preserve"> is also of the</w:t>
      </w:r>
      <w:r>
        <w:t xml:space="preserve"> view is that NCL ICB was able to conclude that condition (c) for the use of Direct Award Process C (as set out in PSR regulation 6(5), see paragraph </w:t>
      </w:r>
      <w:r w:rsidR="00456BFE">
        <w:t>62</w:t>
      </w:r>
      <w:r>
        <w:t>) was satisfied. The Panel, however, notes that NCL ICB did not produce any documentation to support this conclusion, a subject that is addressed further in Section 7.2.</w:t>
      </w:r>
    </w:p>
    <w:p w14:paraId="2B6B4DA1" w14:textId="3A924355" w:rsidR="00082DB0" w:rsidRPr="003B2A6F" w:rsidRDefault="006C242A" w:rsidP="001A5605">
      <w:pPr>
        <w:keepNext/>
        <w:spacing w:before="240"/>
        <w:rPr>
          <w:b/>
          <w:bCs/>
        </w:rPr>
      </w:pPr>
      <w:r w:rsidRPr="00796826">
        <w:rPr>
          <w:b/>
          <w:bCs/>
        </w:rPr>
        <w:t xml:space="preserve">7.1.4 </w:t>
      </w:r>
      <w:r w:rsidR="004401D8">
        <w:rPr>
          <w:b/>
          <w:bCs/>
        </w:rPr>
        <w:t>Whether</w:t>
      </w:r>
      <w:r w:rsidRPr="00796826">
        <w:rPr>
          <w:b/>
          <w:bCs/>
        </w:rPr>
        <w:t xml:space="preserve"> </w:t>
      </w:r>
      <w:r w:rsidR="00082DB0" w:rsidRPr="00796826">
        <w:rPr>
          <w:b/>
          <w:bCs/>
        </w:rPr>
        <w:t>Audiological Science</w:t>
      </w:r>
      <w:r w:rsidR="00C24307" w:rsidRPr="00796826">
        <w:rPr>
          <w:b/>
          <w:bCs/>
        </w:rPr>
        <w:t xml:space="preserve"> </w:t>
      </w:r>
      <w:r w:rsidR="00796826" w:rsidRPr="007E2DA2">
        <w:rPr>
          <w:b/>
          <w:bCs/>
        </w:rPr>
        <w:t>is satisfying the existing contract</w:t>
      </w:r>
      <w:r w:rsidR="00796826">
        <w:rPr>
          <w:b/>
          <w:bCs/>
        </w:rPr>
        <w:t>,</w:t>
      </w:r>
      <w:r w:rsidR="00796826" w:rsidRPr="007E2DA2">
        <w:rPr>
          <w:b/>
          <w:bCs/>
        </w:rPr>
        <w:t xml:space="preserve"> and will likely satisfy the </w:t>
      </w:r>
      <w:r w:rsidR="0040639D">
        <w:rPr>
          <w:b/>
          <w:bCs/>
        </w:rPr>
        <w:t>new</w:t>
      </w:r>
      <w:r w:rsidR="00796826" w:rsidRPr="007E2DA2">
        <w:rPr>
          <w:b/>
          <w:bCs/>
        </w:rPr>
        <w:t xml:space="preserve"> contract</w:t>
      </w:r>
      <w:r w:rsidR="00796826">
        <w:rPr>
          <w:b/>
          <w:bCs/>
        </w:rPr>
        <w:t>,</w:t>
      </w:r>
      <w:r w:rsidR="00796826" w:rsidRPr="007E2DA2">
        <w:rPr>
          <w:b/>
          <w:bCs/>
        </w:rPr>
        <w:t xml:space="preserve"> to a sufficient standard</w:t>
      </w:r>
    </w:p>
    <w:p w14:paraId="3AB881E9" w14:textId="6D5502B0" w:rsidR="000C38F9" w:rsidRPr="000734DC" w:rsidRDefault="008913A4" w:rsidP="000C38F9">
      <w:pPr>
        <w:pStyle w:val="ListParagraph"/>
        <w:ind w:left="567" w:hanging="567"/>
      </w:pPr>
      <w:r>
        <w:t xml:space="preserve">A commissioner </w:t>
      </w:r>
      <w:r w:rsidR="00665B4D">
        <w:t xml:space="preserve">may only award </w:t>
      </w:r>
      <w:r w:rsidRPr="00DF27FC">
        <w:t>a new contract using Direct Award Process C</w:t>
      </w:r>
      <w:r>
        <w:t xml:space="preserve"> if </w:t>
      </w:r>
      <w:r w:rsidR="00665B4D">
        <w:t>the commissioner is of the view that the existing provider is satisfying the existing contract and will likely satisfy the proposed contract to a sufficient standard.</w:t>
      </w:r>
      <w:r w:rsidR="00BD41B1">
        <w:t xml:space="preserve"> </w:t>
      </w:r>
      <w:r w:rsidR="000C38F9">
        <w:t>Scrivens and Specsavers</w:t>
      </w:r>
      <w:r w:rsidR="000C38F9" w:rsidRPr="00DE7747">
        <w:t xml:space="preserve">, in </w:t>
      </w:r>
      <w:r w:rsidR="000C38F9">
        <w:t>their</w:t>
      </w:r>
      <w:r w:rsidR="000C38F9" w:rsidRPr="00DE7747">
        <w:t xml:space="preserve"> representations to the Panel, </w:t>
      </w:r>
      <w:r w:rsidR="000C38F9">
        <w:t xml:space="preserve">both </w:t>
      </w:r>
      <w:r w:rsidR="000C38F9" w:rsidRPr="00DE7747">
        <w:t>expressed concerns about</w:t>
      </w:r>
      <w:r w:rsidR="000C38F9">
        <w:t xml:space="preserve"> how</w:t>
      </w:r>
      <w:r w:rsidR="000C38F9" w:rsidRPr="00DE7747">
        <w:t xml:space="preserve"> </w:t>
      </w:r>
      <w:r w:rsidR="000C38F9">
        <w:t>NCL ICB assured itself that Audiological Science</w:t>
      </w:r>
      <w:r w:rsidR="000C38F9" w:rsidRPr="00DE7747">
        <w:t xml:space="preserve"> </w:t>
      </w:r>
      <w:r w:rsidR="000C38F9">
        <w:t xml:space="preserve">was likely to satisfy the new contract to a sufficient standard (see </w:t>
      </w:r>
      <w:r w:rsidR="000C38F9" w:rsidRPr="008C4528">
        <w:t>paragraph</w:t>
      </w:r>
      <w:r w:rsidR="000C38F9">
        <w:t xml:space="preserve">s </w:t>
      </w:r>
      <w:r w:rsidR="00456BFE">
        <w:t>52</w:t>
      </w:r>
      <w:r w:rsidR="000C38F9">
        <w:t xml:space="preserve"> and </w:t>
      </w:r>
      <w:r w:rsidR="00456BFE">
        <w:t>54</w:t>
      </w:r>
      <w:r w:rsidR="000C38F9">
        <w:t>).</w:t>
      </w:r>
    </w:p>
    <w:p w14:paraId="1562ED04" w14:textId="194C0222" w:rsidR="00070895" w:rsidRDefault="00082DB0" w:rsidP="000C38F9">
      <w:pPr>
        <w:pStyle w:val="ListParagraph"/>
        <w:spacing w:line="276" w:lineRule="auto"/>
        <w:ind w:left="567" w:hanging="567"/>
      </w:pPr>
      <w:r w:rsidRPr="00495CB0">
        <w:t>This section sets out the Panel’s assessment of NCL ICB</w:t>
      </w:r>
      <w:r w:rsidR="44C2298A" w:rsidRPr="00495CB0">
        <w:t xml:space="preserve">’s decision </w:t>
      </w:r>
      <w:r w:rsidRPr="00495CB0">
        <w:t xml:space="preserve">that Audiological Science </w:t>
      </w:r>
      <w:r w:rsidR="003C7575">
        <w:t>was</w:t>
      </w:r>
      <w:r w:rsidR="7D519BC7" w:rsidRPr="00495CB0">
        <w:t xml:space="preserve"> satisfying the existing contract</w:t>
      </w:r>
      <w:r w:rsidR="00961EDB">
        <w:t>,</w:t>
      </w:r>
      <w:r w:rsidR="7D519BC7" w:rsidRPr="00495CB0">
        <w:t xml:space="preserve"> and </w:t>
      </w:r>
      <w:r w:rsidR="003C7575">
        <w:t>would</w:t>
      </w:r>
      <w:r w:rsidR="7D519BC7" w:rsidRPr="00495CB0">
        <w:t xml:space="preserve"> </w:t>
      </w:r>
      <w:r w:rsidR="001E670E" w:rsidRPr="00495CB0">
        <w:t>likely</w:t>
      </w:r>
      <w:r w:rsidR="7D519BC7" w:rsidRPr="00495CB0">
        <w:t xml:space="preserve"> satisfy the proposed</w:t>
      </w:r>
      <w:r w:rsidRPr="00495CB0">
        <w:t xml:space="preserve"> contract</w:t>
      </w:r>
      <w:r w:rsidR="00961EDB">
        <w:t>,</w:t>
      </w:r>
      <w:r w:rsidRPr="00495CB0">
        <w:t xml:space="preserve"> to a sufficient standard.</w:t>
      </w:r>
      <w:r w:rsidRPr="00495CB0">
        <w:rPr>
          <w:rStyle w:val="FootnoteReference"/>
        </w:rPr>
        <w:footnoteReference w:id="41"/>
      </w:r>
    </w:p>
    <w:p w14:paraId="589B1C2C" w14:textId="641B7E48" w:rsidR="00D15BA2" w:rsidRPr="00D15BA2" w:rsidRDefault="00D15BA2" w:rsidP="005E2BEC">
      <w:pPr>
        <w:pStyle w:val="ListParagraph"/>
        <w:ind w:left="567" w:hanging="567"/>
        <w:contextualSpacing/>
      </w:pPr>
      <w:r w:rsidRPr="00D15BA2">
        <w:t xml:space="preserve">The Panel’s assessment is in </w:t>
      </w:r>
      <w:r w:rsidR="00DC55AE">
        <w:t>three</w:t>
      </w:r>
      <w:r w:rsidRPr="00D15BA2">
        <w:t xml:space="preserve"> parts:</w:t>
      </w:r>
    </w:p>
    <w:p w14:paraId="5194A159" w14:textId="6BBCCC08" w:rsidR="00D15BA2" w:rsidRPr="00D15BA2" w:rsidRDefault="00D15BA2" w:rsidP="002F1BBB">
      <w:pPr>
        <w:pStyle w:val="ListParagraph"/>
        <w:numPr>
          <w:ilvl w:val="0"/>
          <w:numId w:val="12"/>
        </w:numPr>
        <w:ind w:left="1077" w:hanging="357"/>
        <w:contextualSpacing/>
      </w:pPr>
      <w:r w:rsidRPr="00D15BA2">
        <w:t xml:space="preserve">first, an overview of </w:t>
      </w:r>
      <w:r>
        <w:t>NCL</w:t>
      </w:r>
      <w:r w:rsidRPr="00D15BA2">
        <w:t xml:space="preserve"> ICB’s methodology for carrying out its assessment</w:t>
      </w:r>
      <w:r>
        <w:t>;</w:t>
      </w:r>
    </w:p>
    <w:p w14:paraId="4DFEAA40" w14:textId="36EDA688" w:rsidR="00D15BA2" w:rsidRPr="00D15BA2" w:rsidRDefault="00D15BA2" w:rsidP="002F1BBB">
      <w:pPr>
        <w:pStyle w:val="ListParagraph"/>
        <w:numPr>
          <w:ilvl w:val="0"/>
          <w:numId w:val="12"/>
        </w:numPr>
        <w:ind w:left="1077" w:hanging="357"/>
        <w:contextualSpacing/>
      </w:pPr>
      <w:r w:rsidRPr="00D15BA2">
        <w:lastRenderedPageBreak/>
        <w:t xml:space="preserve">second, a discussion of </w:t>
      </w:r>
      <w:r w:rsidR="00434FB9">
        <w:t>NCL</w:t>
      </w:r>
      <w:r w:rsidRPr="00D15BA2">
        <w:t xml:space="preserve"> ICB’s assessment of </w:t>
      </w:r>
      <w:r w:rsidR="00434FB9">
        <w:t>Audiological Science’s</w:t>
      </w:r>
      <w:r w:rsidRPr="00D15BA2">
        <w:t xml:space="preserve"> performance </w:t>
      </w:r>
      <w:r w:rsidR="00855FB3">
        <w:t>under its existing contract</w:t>
      </w:r>
      <w:r w:rsidR="00DC55AE">
        <w:t xml:space="preserve"> and its likely future performance</w:t>
      </w:r>
      <w:r w:rsidR="00855FB3">
        <w:t xml:space="preserve"> </w:t>
      </w:r>
      <w:r w:rsidRPr="00D15BA2">
        <w:t>against the</w:t>
      </w:r>
      <w:r w:rsidR="00447084">
        <w:t xml:space="preserve"> basic selection criteria and</w:t>
      </w:r>
      <w:r w:rsidRPr="00D15BA2">
        <w:t xml:space="preserve"> key criteria;</w:t>
      </w:r>
      <w:r w:rsidR="00E461DF">
        <w:t xml:space="preserve"> and</w:t>
      </w:r>
    </w:p>
    <w:p w14:paraId="705DD98F" w14:textId="7B8F3CEA" w:rsidR="00A66A88" w:rsidRDefault="00D15BA2" w:rsidP="002F1BBB">
      <w:pPr>
        <w:pStyle w:val="ListParagraph"/>
        <w:numPr>
          <w:ilvl w:val="0"/>
          <w:numId w:val="12"/>
        </w:numPr>
        <w:ind w:left="1077" w:hanging="357"/>
      </w:pPr>
      <w:r w:rsidRPr="00D15BA2">
        <w:t>finally, the Panel’s conclusions.</w:t>
      </w:r>
    </w:p>
    <w:p w14:paraId="379A8F8B" w14:textId="1CE6BC12" w:rsidR="003A508D" w:rsidRPr="00AE4961" w:rsidRDefault="00B14E04" w:rsidP="004E4ABF">
      <w:pPr>
        <w:keepNext/>
        <w:spacing w:before="240"/>
        <w:rPr>
          <w:b/>
          <w:bCs/>
        </w:rPr>
      </w:pPr>
      <w:r>
        <w:rPr>
          <w:b/>
          <w:bCs/>
        </w:rPr>
        <w:t>Overview of NCL ICB’s m</w:t>
      </w:r>
      <w:r w:rsidR="002157C6">
        <w:rPr>
          <w:b/>
          <w:bCs/>
        </w:rPr>
        <w:t xml:space="preserve">ethodology for </w:t>
      </w:r>
      <w:r w:rsidR="006B4D9E">
        <w:rPr>
          <w:b/>
          <w:bCs/>
        </w:rPr>
        <w:t>assess</w:t>
      </w:r>
      <w:r>
        <w:rPr>
          <w:b/>
          <w:bCs/>
        </w:rPr>
        <w:t>ing Audiological Science’s performance</w:t>
      </w:r>
    </w:p>
    <w:p w14:paraId="1216FC7A" w14:textId="63335BB4" w:rsidR="00E02633" w:rsidRDefault="00497B42" w:rsidP="005A5525">
      <w:pPr>
        <w:pStyle w:val="ListParagraph"/>
        <w:spacing w:line="276" w:lineRule="auto"/>
        <w:ind w:left="567" w:hanging="567"/>
        <w:contextualSpacing/>
      </w:pPr>
      <w:bookmarkStart w:id="39" w:name="_Ref211596644"/>
      <w:bookmarkStart w:id="40" w:name="_Ref210130180"/>
      <w:bookmarkStart w:id="41" w:name="_Ref208241081"/>
      <w:bookmarkStart w:id="42" w:name="_Ref208839503"/>
      <w:bookmarkStart w:id="43" w:name="_Ref208567410"/>
      <w:r>
        <w:t xml:space="preserve">NCL ICB’s </w:t>
      </w:r>
      <w:r w:rsidR="00591A14">
        <w:t xml:space="preserve">assessment of Audiological Science’s performance was carried out by members of </w:t>
      </w:r>
      <w:r>
        <w:t>its</w:t>
      </w:r>
      <w:r w:rsidR="00591A14">
        <w:t xml:space="preserve"> commissioning and contracting teams</w:t>
      </w:r>
      <w:r w:rsidR="009E6BBB">
        <w:t>.</w:t>
      </w:r>
      <w:r w:rsidR="00584A79">
        <w:rPr>
          <w:rStyle w:val="FootnoteReference"/>
        </w:rPr>
        <w:footnoteReference w:id="42"/>
      </w:r>
      <w:r w:rsidR="009E6BBB">
        <w:t xml:space="preserve"> </w:t>
      </w:r>
      <w:r w:rsidR="00913742" w:rsidRPr="00913742">
        <w:t>Evaluators were not provided with any training specific to this evaluation.</w:t>
      </w:r>
      <w:r w:rsidR="009E6BBB">
        <w:t xml:space="preserve"> T</w:t>
      </w:r>
      <w:r w:rsidR="007E2B95">
        <w:t xml:space="preserve">wo key documents </w:t>
      </w:r>
      <w:r w:rsidR="0019361B">
        <w:t>used by the evaluators</w:t>
      </w:r>
      <w:r w:rsidR="007E2B95">
        <w:t xml:space="preserve"> were shared with the Panel. These were:</w:t>
      </w:r>
      <w:bookmarkEnd w:id="39"/>
    </w:p>
    <w:p w14:paraId="06BF6780" w14:textId="6E0C1B1D" w:rsidR="00591A14" w:rsidRDefault="007E2B95" w:rsidP="005A5525">
      <w:pPr>
        <w:pStyle w:val="ListParagraph"/>
        <w:numPr>
          <w:ilvl w:val="0"/>
          <w:numId w:val="12"/>
        </w:numPr>
        <w:ind w:left="1077" w:hanging="357"/>
        <w:contextualSpacing/>
      </w:pPr>
      <w:r>
        <w:t xml:space="preserve">first, the </w:t>
      </w:r>
      <w:r w:rsidR="00E02633">
        <w:t>completed direct award toolkit</w:t>
      </w:r>
      <w:r w:rsidR="00125A49">
        <w:t xml:space="preserve">, which </w:t>
      </w:r>
      <w:r w:rsidR="00497B42">
        <w:t>set out</w:t>
      </w:r>
      <w:r w:rsidR="00125A49">
        <w:t xml:space="preserve"> the assessment </w:t>
      </w:r>
      <w:r w:rsidR="00B85038">
        <w:t>of Audiological Science’s performance</w:t>
      </w:r>
      <w:r w:rsidR="00497B42">
        <w:t xml:space="preserve"> in relation to both the basic and key criteria</w:t>
      </w:r>
      <w:r w:rsidR="00125A49">
        <w:t>;</w:t>
      </w:r>
      <w:r w:rsidR="00F82D54">
        <w:rPr>
          <w:rStyle w:val="FootnoteReference"/>
        </w:rPr>
        <w:footnoteReference w:id="43"/>
      </w:r>
      <w:r w:rsidR="00125A49">
        <w:t xml:space="preserve"> and</w:t>
      </w:r>
    </w:p>
    <w:p w14:paraId="30533DF2" w14:textId="79321A8E" w:rsidR="00125A49" w:rsidRDefault="00125A49" w:rsidP="00E02633">
      <w:pPr>
        <w:pStyle w:val="ListParagraph"/>
        <w:numPr>
          <w:ilvl w:val="0"/>
          <w:numId w:val="12"/>
        </w:numPr>
        <w:ind w:left="1077" w:hanging="357"/>
      </w:pPr>
      <w:r>
        <w:t xml:space="preserve">second, </w:t>
      </w:r>
      <w:r w:rsidR="005A5525">
        <w:t>a scoring methodology document, which provided guidance to NCL ICB staff on how to carry out the assessment.</w:t>
      </w:r>
    </w:p>
    <w:bookmarkEnd w:id="40"/>
    <w:p w14:paraId="44E9C9FB" w14:textId="140D2BA1" w:rsidR="005D2957" w:rsidRDefault="000E7CD3" w:rsidP="00EC4AC6">
      <w:pPr>
        <w:pStyle w:val="ListParagraph"/>
        <w:spacing w:line="276" w:lineRule="auto"/>
        <w:ind w:left="567" w:hanging="567"/>
      </w:pPr>
      <w:r>
        <w:t>The completed direct award toolkit</w:t>
      </w:r>
      <w:r w:rsidR="0010018D">
        <w:t xml:space="preserve">, containing </w:t>
      </w:r>
      <w:r w:rsidR="00821E94">
        <w:t xml:space="preserve">the evaluation of </w:t>
      </w:r>
      <w:r w:rsidR="002D15EE">
        <w:t>Audiological Science’s performance</w:t>
      </w:r>
      <w:r w:rsidR="00AB39EC">
        <w:t>,</w:t>
      </w:r>
      <w:r w:rsidR="00994407">
        <w:t xml:space="preserve"> </w:t>
      </w:r>
      <w:r w:rsidR="00617B59">
        <w:t>was submitted to NCL ICB’s Chief Executive Officer and Chief Finance Officer</w:t>
      </w:r>
      <w:r w:rsidR="00F56DEE">
        <w:t xml:space="preserve">. This was accompanied by </w:t>
      </w:r>
      <w:r w:rsidR="00617B59">
        <w:t>a recommendation to award a new contract to Audiological Science using Direct Award Process C</w:t>
      </w:r>
      <w:r w:rsidR="00406B4F">
        <w:t xml:space="preserve"> (see paragraph</w:t>
      </w:r>
      <w:r w:rsidR="00F56DEE">
        <w:t> </w:t>
      </w:r>
      <w:r w:rsidR="00456BFE">
        <w:t>45</w:t>
      </w:r>
      <w:r w:rsidR="00406B4F">
        <w:t>).</w:t>
      </w:r>
    </w:p>
    <w:p w14:paraId="3FB47FA9" w14:textId="1EA09252" w:rsidR="002D15EE" w:rsidRPr="000313E4" w:rsidRDefault="003901F8" w:rsidP="00EC4AC6">
      <w:pPr>
        <w:pStyle w:val="ListParagraph"/>
        <w:spacing w:line="276" w:lineRule="auto"/>
        <w:ind w:left="567" w:hanging="567"/>
      </w:pPr>
      <w:bookmarkStart w:id="44" w:name="_Ref210660452"/>
      <w:r>
        <w:t xml:space="preserve">In relation to the basic criteria, </w:t>
      </w:r>
      <w:r w:rsidR="68C43627" w:rsidRPr="000313E4">
        <w:t xml:space="preserve">Audiological Science was assessed on a pass/fail basis </w:t>
      </w:r>
      <w:r w:rsidR="68C43627" w:rsidRPr="00CD5467">
        <w:t xml:space="preserve">against </w:t>
      </w:r>
      <w:r w:rsidR="00B0571B">
        <w:t>various</w:t>
      </w:r>
      <w:r w:rsidR="003057C0" w:rsidRPr="00CD5467">
        <w:t xml:space="preserve"> </w:t>
      </w:r>
      <w:r w:rsidR="68C43627" w:rsidRPr="00CD5467">
        <w:t xml:space="preserve">grounds for </w:t>
      </w:r>
      <w:r w:rsidR="00B0571B">
        <w:t xml:space="preserve">either </w:t>
      </w:r>
      <w:r w:rsidR="68C43627" w:rsidRPr="00CD5467">
        <w:t>mandatory or discretionary exclusion. NCL ICB also lo</w:t>
      </w:r>
      <w:r w:rsidR="68C43627" w:rsidRPr="000313E4">
        <w:t>oked at</w:t>
      </w:r>
      <w:r w:rsidR="68C43627">
        <w:t xml:space="preserve"> Audiological Science’s</w:t>
      </w:r>
      <w:r w:rsidR="68C43627" w:rsidRPr="000313E4">
        <w:t>: (i)</w:t>
      </w:r>
      <w:r w:rsidR="68C43627">
        <w:t> </w:t>
      </w:r>
      <w:r w:rsidR="68C43627" w:rsidRPr="000313E4">
        <w:t>suitability to pursue a particular activity</w:t>
      </w:r>
      <w:r w:rsidR="68C43627">
        <w:t>;</w:t>
      </w:r>
      <w:r w:rsidR="68C43627" w:rsidRPr="000313E4">
        <w:t xml:space="preserve"> (ii)</w:t>
      </w:r>
      <w:r w:rsidR="00D74247">
        <w:t> </w:t>
      </w:r>
      <w:r w:rsidR="68C43627" w:rsidRPr="000313E4">
        <w:t>economic and financial standing</w:t>
      </w:r>
      <w:r w:rsidR="68C43627">
        <w:t>;</w:t>
      </w:r>
      <w:r w:rsidR="68C43627" w:rsidRPr="000313E4">
        <w:t xml:space="preserve"> and (iii)</w:t>
      </w:r>
      <w:r w:rsidR="68C43627">
        <w:t> </w:t>
      </w:r>
      <w:r w:rsidR="68C43627" w:rsidRPr="000313E4">
        <w:t>technical and professional ability.</w:t>
      </w:r>
      <w:bookmarkEnd w:id="44"/>
      <w:r w:rsidR="002D15EE" w:rsidRPr="000313E4">
        <w:rPr>
          <w:rStyle w:val="FootnoteReference"/>
        </w:rPr>
        <w:footnoteReference w:id="44"/>
      </w:r>
    </w:p>
    <w:p w14:paraId="2FABEF7A" w14:textId="13268C68" w:rsidR="000E5214" w:rsidRDefault="006E1152" w:rsidP="00C024CD">
      <w:pPr>
        <w:pStyle w:val="ListParagraph"/>
        <w:spacing w:after="120" w:line="276" w:lineRule="auto"/>
        <w:ind w:left="567" w:hanging="567"/>
      </w:pPr>
      <w:bookmarkStart w:id="45" w:name="_Ref211611006"/>
      <w:bookmarkStart w:id="46" w:name="_Ref210725539"/>
      <w:bookmarkStart w:id="47" w:name="_Ref210732288"/>
      <w:bookmarkStart w:id="48" w:name="_Ref210304471"/>
      <w:bookmarkStart w:id="49" w:name="_Ref210660568"/>
      <w:bookmarkStart w:id="50" w:name="_Ref210308203"/>
      <w:bookmarkStart w:id="51" w:name="_Ref209943664"/>
      <w:r>
        <w:t xml:space="preserve">In relation to the key criteria, </w:t>
      </w:r>
      <w:r w:rsidR="00073A62">
        <w:t>the</w:t>
      </w:r>
      <w:r>
        <w:t xml:space="preserve"> </w:t>
      </w:r>
      <w:r w:rsidR="005C56E8">
        <w:t xml:space="preserve">assessment of Audiological Science’s performance </w:t>
      </w:r>
      <w:r w:rsidR="000D2B9A">
        <w:t>was</w:t>
      </w:r>
      <w:r w:rsidR="009E477D">
        <w:t xml:space="preserve"> set out </w:t>
      </w:r>
      <w:r w:rsidR="00AB79C7">
        <w:t xml:space="preserve">in two </w:t>
      </w:r>
      <w:r w:rsidR="00647D4B">
        <w:t>parts</w:t>
      </w:r>
      <w:r w:rsidR="0002274C">
        <w:t>.</w:t>
      </w:r>
      <w:bookmarkEnd w:id="45"/>
    </w:p>
    <w:p w14:paraId="11AF0502" w14:textId="4A1D0F6D" w:rsidR="0002274C" w:rsidRDefault="00B10A64" w:rsidP="00C024CD">
      <w:pPr>
        <w:pStyle w:val="ListParagraph"/>
        <w:numPr>
          <w:ilvl w:val="0"/>
          <w:numId w:val="21"/>
        </w:numPr>
        <w:spacing w:after="120" w:line="276" w:lineRule="auto"/>
      </w:pPr>
      <w:r>
        <w:t>First</w:t>
      </w:r>
      <w:r w:rsidR="00647D4B">
        <w:t>,</w:t>
      </w:r>
      <w:r w:rsidR="003E544F">
        <w:t xml:space="preserve"> </w:t>
      </w:r>
      <w:r w:rsidR="00D21C4C">
        <w:t xml:space="preserve">a commentary on </w:t>
      </w:r>
      <w:r w:rsidR="007868A8">
        <w:t>Audiological Science’s performance against each of the key criteria</w:t>
      </w:r>
      <w:r w:rsidR="008F51BA">
        <w:t xml:space="preserve"> </w:t>
      </w:r>
      <w:r w:rsidR="00E643D6">
        <w:t xml:space="preserve">with separate assessments of </w:t>
      </w:r>
      <w:r w:rsidR="006E7416">
        <w:t>current and likely future performance</w:t>
      </w:r>
      <w:r w:rsidR="00853DB9">
        <w:t>. A</w:t>
      </w:r>
      <w:r w:rsidR="00F84EC4">
        <w:t xml:space="preserve"> </w:t>
      </w:r>
      <w:r w:rsidR="00A31C8E">
        <w:t xml:space="preserve">single </w:t>
      </w:r>
      <w:r w:rsidR="00F84EC4">
        <w:t xml:space="preserve">score </w:t>
      </w:r>
      <w:r w:rsidR="00285116">
        <w:t>was</w:t>
      </w:r>
      <w:r w:rsidR="002529C5">
        <w:t xml:space="preserve"> also</w:t>
      </w:r>
      <w:r w:rsidR="00F84EC4">
        <w:t xml:space="preserve"> </w:t>
      </w:r>
      <w:r w:rsidR="00674849">
        <w:t xml:space="preserve">awarded </w:t>
      </w:r>
      <w:r w:rsidR="00F84EC4">
        <w:t xml:space="preserve">against </w:t>
      </w:r>
      <w:r w:rsidR="00F536C9">
        <w:t xml:space="preserve">each of the key criteria </w:t>
      </w:r>
      <w:r w:rsidR="006B5F1C">
        <w:t>tak</w:t>
      </w:r>
      <w:r w:rsidR="00275D91">
        <w:t xml:space="preserve">ing </w:t>
      </w:r>
      <w:r w:rsidR="006B5F1C">
        <w:t xml:space="preserve">into account both </w:t>
      </w:r>
      <w:r w:rsidR="00F536C9">
        <w:t>current and likely future performance.</w:t>
      </w:r>
    </w:p>
    <w:p w14:paraId="705CF215" w14:textId="5AA71B3D" w:rsidR="008F5340" w:rsidRDefault="00917D2D" w:rsidP="00C024CD">
      <w:pPr>
        <w:pStyle w:val="ListParagraph"/>
        <w:numPr>
          <w:ilvl w:val="0"/>
          <w:numId w:val="21"/>
        </w:numPr>
        <w:spacing w:line="276" w:lineRule="auto"/>
        <w:ind w:left="1281" w:hanging="357"/>
      </w:pPr>
      <w:r>
        <w:t>Second</w:t>
      </w:r>
      <w:r w:rsidR="000E5214">
        <w:t xml:space="preserve">, </w:t>
      </w:r>
      <w:r w:rsidR="003A047A">
        <w:t xml:space="preserve">sub-criteria </w:t>
      </w:r>
      <w:r w:rsidR="00FF0D36">
        <w:t>were</w:t>
      </w:r>
      <w:r w:rsidR="003A047A">
        <w:t xml:space="preserve"> set out </w:t>
      </w:r>
      <w:r w:rsidR="00D90A3F">
        <w:t>for each of the key criteria</w:t>
      </w:r>
      <w:r w:rsidR="005E185A">
        <w:t xml:space="preserve"> with</w:t>
      </w:r>
      <w:r w:rsidR="00B64CF4">
        <w:t xml:space="preserve"> </w:t>
      </w:r>
      <w:r w:rsidR="00D90A3F">
        <w:t>weight</w:t>
      </w:r>
      <w:r w:rsidR="00C659AC">
        <w:t>ing</w:t>
      </w:r>
      <w:r w:rsidR="00D90A3F">
        <w:t xml:space="preserve">s allocated </w:t>
      </w:r>
      <w:r w:rsidR="00A31C8E">
        <w:t>for</w:t>
      </w:r>
      <w:r w:rsidR="00D90A3F">
        <w:t xml:space="preserve"> each sub-criterion. </w:t>
      </w:r>
      <w:r w:rsidR="008F5340">
        <w:t xml:space="preserve">For each sub-criterion, a brief assessment of Audiological Science’s performance was set out (on a combined basis for current and likely future performance). Scores were awarded </w:t>
      </w:r>
      <w:r w:rsidR="006341AF">
        <w:t>for each of the sub-criteria</w:t>
      </w:r>
      <w:r>
        <w:t xml:space="preserve"> which, in total, matched the </w:t>
      </w:r>
      <w:r w:rsidR="000520D2">
        <w:t xml:space="preserve">overall </w:t>
      </w:r>
      <w:r>
        <w:t xml:space="preserve">scores </w:t>
      </w:r>
      <w:r w:rsidR="000520D2">
        <w:t xml:space="preserve">for each of the key criteria that were </w:t>
      </w:r>
      <w:r>
        <w:t>set out in the first part of the assessment.</w:t>
      </w:r>
    </w:p>
    <w:p w14:paraId="3521B1DE" w14:textId="23D948CA" w:rsidR="00CD4826" w:rsidRPr="00CD4826" w:rsidRDefault="00F41040" w:rsidP="00637AD3">
      <w:pPr>
        <w:pStyle w:val="ListParagraph"/>
        <w:spacing w:line="276" w:lineRule="auto"/>
        <w:ind w:left="567" w:hanging="567"/>
        <w:rPr>
          <w:rFonts w:cs="Arial"/>
        </w:rPr>
      </w:pPr>
      <w:bookmarkStart w:id="52" w:name="_Ref209943043"/>
      <w:bookmarkStart w:id="53" w:name="_Ref210385404"/>
      <w:bookmarkEnd w:id="46"/>
      <w:bookmarkEnd w:id="47"/>
      <w:bookmarkEnd w:id="48"/>
      <w:bookmarkEnd w:id="49"/>
      <w:bookmarkEnd w:id="50"/>
      <w:bookmarkEnd w:id="51"/>
      <w:r w:rsidRPr="002C1BDF">
        <w:rPr>
          <w:rFonts w:cs="Arial"/>
        </w:rPr>
        <w:t xml:space="preserve">NCL ICB told the Panel that its </w:t>
      </w:r>
      <w:r w:rsidRPr="005D5815">
        <w:t xml:space="preserve">commissioning and contracting teams </w:t>
      </w:r>
      <w:r w:rsidR="000077D0">
        <w:t>are</w:t>
      </w:r>
      <w:r w:rsidRPr="005D5815">
        <w:t xml:space="preserve"> provided with general evaluator training, covering PSR processes, record keeping requirements, and the use of Direct Award Process C.</w:t>
      </w:r>
      <w:r w:rsidRPr="00B40DD5">
        <w:rPr>
          <w:vertAlign w:val="superscript"/>
        </w:rPr>
        <w:footnoteReference w:id="45"/>
      </w:r>
      <w:r w:rsidR="00B40DD5" w:rsidRPr="00B40DD5">
        <w:t xml:space="preserve"> </w:t>
      </w:r>
      <w:r w:rsidR="00953053">
        <w:t>NCL ICB</w:t>
      </w:r>
      <w:r w:rsidR="00E65253">
        <w:t xml:space="preserve"> </w:t>
      </w:r>
      <w:r w:rsidR="00F079BE" w:rsidRPr="00DE2AA2">
        <w:t xml:space="preserve">told the Panel that </w:t>
      </w:r>
      <w:r w:rsidR="00F079BE">
        <w:t xml:space="preserve">it </w:t>
      </w:r>
      <w:r w:rsidR="002A46B8">
        <w:t xml:space="preserve">also </w:t>
      </w:r>
      <w:r w:rsidR="00F079BE">
        <w:t xml:space="preserve">shared with </w:t>
      </w:r>
      <w:r w:rsidR="00F079BE">
        <w:lastRenderedPageBreak/>
        <w:t xml:space="preserve">evaluators, to inform their assessment, </w:t>
      </w:r>
      <w:r w:rsidR="00F079BE" w:rsidRPr="00DE2AA2">
        <w:t xml:space="preserve">Audiological Science’s </w:t>
      </w:r>
      <w:r w:rsidR="00492A48">
        <w:t xml:space="preserve">recent </w:t>
      </w:r>
      <w:r w:rsidR="00F079BE" w:rsidRPr="00DE2AA2">
        <w:t>Change of Control Notification, financial accounts</w:t>
      </w:r>
      <w:r w:rsidR="00F079BE">
        <w:t xml:space="preserve"> and</w:t>
      </w:r>
      <w:r w:rsidR="00F079BE" w:rsidRPr="00DE2AA2">
        <w:t xml:space="preserve"> KPI report </w:t>
      </w:r>
      <w:r w:rsidR="00F079BE">
        <w:t>as well as</w:t>
      </w:r>
      <w:r w:rsidR="00F079BE" w:rsidRPr="00DE2AA2">
        <w:t xml:space="preserve"> NCL ICB’s comparison of costs and tariffs between Audiological Science and other providers of community audiology services in the ICB.</w:t>
      </w:r>
      <w:r w:rsidR="00F079BE" w:rsidRPr="00DE2AA2">
        <w:rPr>
          <w:rStyle w:val="FootnoteReference"/>
        </w:rPr>
        <w:footnoteReference w:id="46"/>
      </w:r>
      <w:r w:rsidR="00CD4826">
        <w:t xml:space="preserve"> </w:t>
      </w:r>
      <w:bookmarkStart w:id="54" w:name="_Ref211611358"/>
      <w:r w:rsidR="001D5D7C">
        <w:t>In addition, evaluators were provided with the scoring methodology document</w:t>
      </w:r>
      <w:r w:rsidR="002C1BDF">
        <w:t xml:space="preserve"> </w:t>
      </w:r>
      <w:r w:rsidR="00AD38FC">
        <w:t xml:space="preserve">(see </w:t>
      </w:r>
      <w:r w:rsidR="002C1BDF">
        <w:t xml:space="preserve">paragraph </w:t>
      </w:r>
      <w:r w:rsidR="00456BFE">
        <w:t>88</w:t>
      </w:r>
      <w:r w:rsidR="00AD38FC">
        <w:t>)</w:t>
      </w:r>
      <w:r w:rsidR="002C1BDF">
        <w:t>, which provided guidance to NCL ICB staff on how to carry out the assessment.</w:t>
      </w:r>
      <w:r w:rsidR="002C1BDF" w:rsidRPr="005D5815">
        <w:rPr>
          <w:rStyle w:val="FootnoteReference"/>
        </w:rPr>
        <w:footnoteReference w:id="47"/>
      </w:r>
      <w:bookmarkEnd w:id="52"/>
    </w:p>
    <w:p w14:paraId="2035F0F6" w14:textId="77777777" w:rsidR="00C52665" w:rsidRPr="00C52665" w:rsidRDefault="00BF4901">
      <w:pPr>
        <w:pStyle w:val="ListParagraph"/>
        <w:spacing w:after="120" w:line="276" w:lineRule="auto"/>
        <w:ind w:left="567" w:hanging="567"/>
        <w:rPr>
          <w:rFonts w:cs="Arial"/>
        </w:rPr>
      </w:pPr>
      <w:bookmarkStart w:id="55" w:name="_Ref213656663"/>
      <w:r>
        <w:t>Th</w:t>
      </w:r>
      <w:r w:rsidR="007D1BA4">
        <w:t xml:space="preserve">e scoring methodology </w:t>
      </w:r>
      <w:r>
        <w:t xml:space="preserve">document </w:t>
      </w:r>
      <w:r w:rsidR="00D47AF3">
        <w:t xml:space="preserve">includes </w:t>
      </w:r>
      <w:r w:rsidR="00D5466E">
        <w:t>two tables.</w:t>
      </w:r>
      <w:bookmarkEnd w:id="54"/>
      <w:bookmarkEnd w:id="55"/>
    </w:p>
    <w:p w14:paraId="4C3A5590" w14:textId="493D7162" w:rsidR="00F079BE" w:rsidRPr="00CD4826" w:rsidRDefault="00D5466E" w:rsidP="00D14EDF">
      <w:pPr>
        <w:pStyle w:val="ListParagraph"/>
        <w:numPr>
          <w:ilvl w:val="0"/>
          <w:numId w:val="22"/>
        </w:numPr>
        <w:spacing w:after="120" w:line="276" w:lineRule="auto"/>
        <w:rPr>
          <w:rFonts w:cs="Arial"/>
        </w:rPr>
      </w:pPr>
      <w:r>
        <w:t xml:space="preserve">The first table </w:t>
      </w:r>
      <w:r w:rsidR="003E6118">
        <w:t xml:space="preserve">repeats </w:t>
      </w:r>
      <w:r>
        <w:t>the sub-criteria and</w:t>
      </w:r>
      <w:r w:rsidR="006006DB">
        <w:t xml:space="preserve"> weightings </w:t>
      </w:r>
      <w:r w:rsidR="003E6118">
        <w:t>set out in the direct award toolkit</w:t>
      </w:r>
      <w:r w:rsidR="006006DB">
        <w:t xml:space="preserve">, </w:t>
      </w:r>
      <w:r w:rsidR="00213987">
        <w:t xml:space="preserve">and lists </w:t>
      </w:r>
      <w:r w:rsidR="00A145B1">
        <w:t>“areas to consider”</w:t>
      </w:r>
      <w:r w:rsidR="00036184">
        <w:t xml:space="preserve"> </w:t>
      </w:r>
      <w:r w:rsidR="00301C7F">
        <w:t>for</w:t>
      </w:r>
      <w:r w:rsidR="000F62BF">
        <w:t xml:space="preserve"> each</w:t>
      </w:r>
      <w:r w:rsidR="00E22F54">
        <w:t xml:space="preserve"> of the</w:t>
      </w:r>
      <w:r w:rsidR="00A637F4">
        <w:t xml:space="preserve"> </w:t>
      </w:r>
      <w:r w:rsidR="00DA0EA9">
        <w:t>sub-criteri</w:t>
      </w:r>
      <w:r w:rsidR="00E22F54">
        <w:t>a</w:t>
      </w:r>
      <w:r w:rsidR="6A4A1A76">
        <w:t xml:space="preserve"> </w:t>
      </w:r>
      <w:r w:rsidR="1F8D8ED4">
        <w:t>such as</w:t>
      </w:r>
      <w:r w:rsidR="00213987">
        <w:t xml:space="preserve"> </w:t>
      </w:r>
      <w:r w:rsidR="00A54308">
        <w:t>“</w:t>
      </w:r>
      <w:r w:rsidR="004158D7">
        <w:t>provider’s KPI report”</w:t>
      </w:r>
      <w:r w:rsidR="003660E3">
        <w:t xml:space="preserve">, </w:t>
      </w:r>
      <w:r w:rsidR="00553520">
        <w:t>“patient surveys”</w:t>
      </w:r>
      <w:r w:rsidR="00651E74">
        <w:t>, “compare against National Tariff” and “</w:t>
      </w:r>
      <w:r w:rsidR="00726C94">
        <w:t>how is the provider improving access”.</w:t>
      </w:r>
      <w:r w:rsidR="00254FDB">
        <w:rPr>
          <w:rStyle w:val="FootnoteReference"/>
        </w:rPr>
        <w:footnoteReference w:id="48"/>
      </w:r>
      <w:bookmarkStart w:id="56" w:name="_Ref210122832"/>
      <w:bookmarkEnd w:id="53"/>
    </w:p>
    <w:p w14:paraId="569D1885" w14:textId="3DD5C02D" w:rsidR="00A011C8" w:rsidRPr="00F079BE" w:rsidRDefault="00596990" w:rsidP="00F079BE">
      <w:pPr>
        <w:pStyle w:val="ListParagraph"/>
        <w:numPr>
          <w:ilvl w:val="0"/>
          <w:numId w:val="22"/>
        </w:numPr>
        <w:spacing w:line="276" w:lineRule="auto"/>
        <w:rPr>
          <w:rFonts w:cs="Arial"/>
        </w:rPr>
      </w:pPr>
      <w:r>
        <w:t>T</w:t>
      </w:r>
      <w:r w:rsidR="00D5466E">
        <w:t xml:space="preserve">he second table, </w:t>
      </w:r>
      <w:r w:rsidR="001F6AF3">
        <w:t xml:space="preserve">reproduced </w:t>
      </w:r>
      <w:r w:rsidR="00D5466E">
        <w:t xml:space="preserve">below, </w:t>
      </w:r>
      <w:r w:rsidR="00AC6F92">
        <w:t xml:space="preserve">seeks to </w:t>
      </w:r>
      <w:r w:rsidR="00F449EB">
        <w:t>provid</w:t>
      </w:r>
      <w:r w:rsidR="00AC6F92">
        <w:t xml:space="preserve">e </w:t>
      </w:r>
      <w:r w:rsidR="00CF773D">
        <w:t>guidance for</w:t>
      </w:r>
      <w:r w:rsidR="00A011C8" w:rsidRPr="000D6985">
        <w:t xml:space="preserve"> evaluators in </w:t>
      </w:r>
      <w:r w:rsidR="00CF773D">
        <w:t xml:space="preserve">scoring </w:t>
      </w:r>
      <w:r w:rsidR="0014481C">
        <w:t xml:space="preserve">Audiological Science’s </w:t>
      </w:r>
      <w:r w:rsidR="00CF773D">
        <w:t>performance</w:t>
      </w:r>
      <w:r w:rsidR="00A011C8" w:rsidRPr="000D6985">
        <w:t>.</w:t>
      </w:r>
      <w:r w:rsidR="00A011C8">
        <w:rPr>
          <w:rStyle w:val="FootnoteReference"/>
        </w:rPr>
        <w:footnoteReference w:id="49"/>
      </w:r>
      <w:bookmarkEnd w:id="56"/>
    </w:p>
    <w:tbl>
      <w:tblPr>
        <w:tblW w:w="4560" w:type="pct"/>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097"/>
        <w:gridCol w:w="2126"/>
      </w:tblGrid>
      <w:tr w:rsidR="00A011C8" w:rsidRPr="003E012E" w14:paraId="0F8E2838" w14:textId="77777777" w:rsidTr="00112A55">
        <w:trPr>
          <w:trHeight w:val="20"/>
        </w:trPr>
        <w:tc>
          <w:tcPr>
            <w:tcW w:w="3707" w:type="pct"/>
            <w:shd w:val="clear" w:color="auto" w:fill="D9D9D9" w:themeFill="background1" w:themeFillShade="D9"/>
            <w:hideMark/>
          </w:tcPr>
          <w:p w14:paraId="63C29C2D" w14:textId="77777777" w:rsidR="00A011C8" w:rsidRPr="003E012E" w:rsidRDefault="00A011C8" w:rsidP="00400B4A">
            <w:pPr>
              <w:keepNext/>
              <w:spacing w:before="60" w:after="60" w:line="276" w:lineRule="auto"/>
              <w:ind w:left="567" w:hanging="567"/>
              <w:rPr>
                <w:rFonts w:eastAsia="Times New Roman" w:cs="Arial"/>
                <w:b/>
                <w:bCs/>
                <w:kern w:val="0"/>
                <w:sz w:val="18"/>
                <w:szCs w:val="18"/>
                <w:lang w:eastAsia="en-GB"/>
                <w14:ligatures w14:val="none"/>
              </w:rPr>
            </w:pPr>
            <w:r w:rsidRPr="003E012E">
              <w:rPr>
                <w:rFonts w:eastAsia="Times New Roman" w:cs="Arial"/>
                <w:b/>
                <w:bCs/>
                <w:kern w:val="0"/>
                <w:sz w:val="18"/>
                <w:szCs w:val="18"/>
                <w:lang w:eastAsia="en-GB"/>
                <w14:ligatures w14:val="none"/>
              </w:rPr>
              <w:t>Allocation of Scores</w:t>
            </w:r>
          </w:p>
        </w:tc>
        <w:tc>
          <w:tcPr>
            <w:tcW w:w="1293" w:type="pct"/>
            <w:shd w:val="clear" w:color="auto" w:fill="D9D9D9" w:themeFill="background1" w:themeFillShade="D9"/>
            <w:hideMark/>
          </w:tcPr>
          <w:p w14:paraId="42DF6763" w14:textId="77777777" w:rsidR="00A011C8" w:rsidRPr="003E012E" w:rsidRDefault="00A011C8" w:rsidP="00400B4A">
            <w:pPr>
              <w:keepNext/>
              <w:spacing w:before="60" w:after="60" w:line="276" w:lineRule="auto"/>
              <w:ind w:left="567" w:hanging="567"/>
              <w:jc w:val="center"/>
              <w:rPr>
                <w:rFonts w:eastAsia="Times New Roman" w:cs="Arial"/>
                <w:b/>
                <w:bCs/>
                <w:kern w:val="0"/>
                <w:sz w:val="18"/>
                <w:szCs w:val="18"/>
                <w:lang w:eastAsia="en-GB"/>
                <w14:ligatures w14:val="none"/>
              </w:rPr>
            </w:pPr>
            <w:r w:rsidRPr="003E012E">
              <w:rPr>
                <w:rFonts w:eastAsia="Times New Roman" w:cs="Arial"/>
                <w:b/>
                <w:bCs/>
                <w:kern w:val="0"/>
                <w:sz w:val="18"/>
                <w:szCs w:val="18"/>
                <w:lang w:eastAsia="en-GB"/>
                <w14:ligatures w14:val="none"/>
              </w:rPr>
              <w:t>%</w:t>
            </w:r>
          </w:p>
        </w:tc>
      </w:tr>
      <w:tr w:rsidR="00A011C8" w:rsidRPr="003E012E" w14:paraId="3357A9EE" w14:textId="77777777" w:rsidTr="00112A55">
        <w:trPr>
          <w:trHeight w:val="20"/>
        </w:trPr>
        <w:tc>
          <w:tcPr>
            <w:tcW w:w="3707" w:type="pct"/>
            <w:noWrap/>
            <w:hideMark/>
          </w:tcPr>
          <w:p w14:paraId="5BA9AB5B" w14:textId="77777777" w:rsidR="00A011C8" w:rsidRPr="003E012E" w:rsidRDefault="00A011C8" w:rsidP="00446EBC">
            <w:pPr>
              <w:spacing w:before="60" w:after="60" w:line="240" w:lineRule="auto"/>
              <w:ind w:left="567" w:hanging="567"/>
              <w:rPr>
                <w:rFonts w:eastAsia="Times New Roman" w:cs="Arial"/>
                <w:color w:val="000000"/>
                <w:kern w:val="0"/>
                <w:sz w:val="18"/>
                <w:szCs w:val="18"/>
                <w:lang w:eastAsia="en-GB"/>
                <w14:ligatures w14:val="none"/>
              </w:rPr>
            </w:pPr>
            <w:r w:rsidRPr="003E012E">
              <w:rPr>
                <w:rFonts w:eastAsia="Times New Roman" w:cs="Arial"/>
                <w:color w:val="000000"/>
                <w:kern w:val="0"/>
                <w:sz w:val="18"/>
                <w:szCs w:val="18"/>
                <w:lang w:eastAsia="en-GB"/>
                <w14:ligatures w14:val="none"/>
              </w:rPr>
              <w:t>Full Marks</w:t>
            </w:r>
          </w:p>
        </w:tc>
        <w:tc>
          <w:tcPr>
            <w:tcW w:w="1293" w:type="pct"/>
            <w:noWrap/>
            <w:hideMark/>
          </w:tcPr>
          <w:p w14:paraId="370AC5EB" w14:textId="77777777" w:rsidR="00A011C8" w:rsidRPr="003E012E" w:rsidRDefault="00A011C8" w:rsidP="00446EBC">
            <w:pPr>
              <w:spacing w:before="60" w:after="60" w:line="240" w:lineRule="auto"/>
              <w:ind w:left="567" w:hanging="567"/>
              <w:jc w:val="center"/>
              <w:rPr>
                <w:rFonts w:eastAsia="Times New Roman" w:cs="Arial"/>
                <w:color w:val="000000"/>
                <w:kern w:val="0"/>
                <w:sz w:val="18"/>
                <w:szCs w:val="18"/>
                <w:lang w:eastAsia="en-GB"/>
                <w14:ligatures w14:val="none"/>
              </w:rPr>
            </w:pPr>
            <w:r w:rsidRPr="003E012E">
              <w:rPr>
                <w:rFonts w:eastAsia="Times New Roman" w:cs="Arial"/>
                <w:color w:val="000000"/>
                <w:kern w:val="0"/>
                <w:sz w:val="18"/>
                <w:szCs w:val="18"/>
                <w:lang w:eastAsia="en-GB"/>
                <w14:ligatures w14:val="none"/>
              </w:rPr>
              <w:t>81%-100%</w:t>
            </w:r>
          </w:p>
        </w:tc>
      </w:tr>
      <w:tr w:rsidR="00A011C8" w:rsidRPr="003E012E" w14:paraId="699A1DCA" w14:textId="77777777" w:rsidTr="00112A55">
        <w:trPr>
          <w:trHeight w:val="20"/>
        </w:trPr>
        <w:tc>
          <w:tcPr>
            <w:tcW w:w="3707" w:type="pct"/>
            <w:hideMark/>
          </w:tcPr>
          <w:p w14:paraId="451ED5F8" w14:textId="77777777" w:rsidR="00A011C8" w:rsidRPr="003E012E" w:rsidRDefault="00A011C8" w:rsidP="00446EBC">
            <w:pPr>
              <w:spacing w:before="60" w:after="60" w:line="240" w:lineRule="auto"/>
              <w:ind w:left="22" w:hanging="22"/>
              <w:rPr>
                <w:rFonts w:eastAsia="Times New Roman" w:cs="Arial"/>
                <w:color w:val="000000"/>
                <w:kern w:val="0"/>
                <w:sz w:val="18"/>
                <w:szCs w:val="18"/>
                <w:lang w:eastAsia="en-GB"/>
                <w14:ligatures w14:val="none"/>
              </w:rPr>
            </w:pPr>
            <w:r w:rsidRPr="003E012E">
              <w:rPr>
                <w:rFonts w:eastAsia="Times New Roman" w:cs="Arial"/>
                <w:color w:val="000000"/>
                <w:kern w:val="0"/>
                <w:sz w:val="18"/>
                <w:szCs w:val="18"/>
                <w:lang w:eastAsia="en-GB"/>
                <w14:ligatures w14:val="none"/>
              </w:rPr>
              <w:t>Reduced Marks</w:t>
            </w:r>
            <w:r w:rsidRPr="003E012E">
              <w:rPr>
                <w:rFonts w:eastAsia="Times New Roman" w:cs="Arial"/>
                <w:color w:val="000000"/>
                <w:kern w:val="0"/>
                <w:sz w:val="18"/>
                <w:szCs w:val="18"/>
                <w:lang w:eastAsia="en-GB"/>
                <w14:ligatures w14:val="none"/>
              </w:rPr>
              <w:br/>
              <w:t>moderato</w:t>
            </w:r>
            <w:r>
              <w:rPr>
                <w:rFonts w:eastAsia="Times New Roman" w:cs="Arial"/>
                <w:color w:val="000000"/>
                <w:kern w:val="0"/>
                <w:sz w:val="18"/>
                <w:szCs w:val="18"/>
                <w:lang w:eastAsia="en-GB"/>
                <w14:ligatures w14:val="none"/>
              </w:rPr>
              <w:t>r</w:t>
            </w:r>
            <w:r w:rsidRPr="003E012E">
              <w:rPr>
                <w:rFonts w:eastAsia="Times New Roman" w:cs="Arial"/>
                <w:color w:val="000000"/>
                <w:kern w:val="0"/>
                <w:sz w:val="18"/>
                <w:szCs w:val="18"/>
                <w:lang w:eastAsia="en-GB"/>
                <w14:ligatures w14:val="none"/>
              </w:rPr>
              <w:t>s can reduce score on the basis that not all key criteria are fulfilled by provider</w:t>
            </w:r>
          </w:p>
        </w:tc>
        <w:tc>
          <w:tcPr>
            <w:tcW w:w="1293" w:type="pct"/>
            <w:noWrap/>
            <w:hideMark/>
          </w:tcPr>
          <w:p w14:paraId="5BD3DB8A" w14:textId="77777777" w:rsidR="00A011C8" w:rsidRPr="003E012E" w:rsidRDefault="00A011C8" w:rsidP="00446EBC">
            <w:pPr>
              <w:spacing w:before="60" w:after="60" w:line="240" w:lineRule="auto"/>
              <w:ind w:left="567" w:hanging="567"/>
              <w:jc w:val="center"/>
              <w:rPr>
                <w:rFonts w:eastAsia="Times New Roman" w:cs="Arial"/>
                <w:color w:val="000000"/>
                <w:kern w:val="0"/>
                <w:sz w:val="18"/>
                <w:szCs w:val="18"/>
                <w:lang w:eastAsia="en-GB"/>
                <w14:ligatures w14:val="none"/>
              </w:rPr>
            </w:pPr>
            <w:r w:rsidRPr="003E012E">
              <w:rPr>
                <w:rFonts w:eastAsia="Times New Roman" w:cs="Arial"/>
                <w:color w:val="000000"/>
                <w:kern w:val="0"/>
                <w:sz w:val="18"/>
                <w:szCs w:val="18"/>
                <w:lang w:eastAsia="en-GB"/>
                <w14:ligatures w14:val="none"/>
              </w:rPr>
              <w:t>51%-80%</w:t>
            </w:r>
          </w:p>
        </w:tc>
      </w:tr>
      <w:tr w:rsidR="00A011C8" w:rsidRPr="003E012E" w14:paraId="652BCD8F" w14:textId="77777777" w:rsidTr="00112A55">
        <w:trPr>
          <w:trHeight w:val="20"/>
        </w:trPr>
        <w:tc>
          <w:tcPr>
            <w:tcW w:w="3707" w:type="pct"/>
            <w:noWrap/>
            <w:hideMark/>
          </w:tcPr>
          <w:p w14:paraId="5875B45C" w14:textId="77777777" w:rsidR="00A011C8" w:rsidRPr="003E012E" w:rsidRDefault="00A011C8" w:rsidP="00446EBC">
            <w:pPr>
              <w:spacing w:before="60" w:after="60" w:line="240" w:lineRule="auto"/>
              <w:ind w:left="567" w:hanging="567"/>
              <w:rPr>
                <w:rFonts w:eastAsia="Times New Roman" w:cs="Arial"/>
                <w:color w:val="000000"/>
                <w:kern w:val="0"/>
                <w:sz w:val="18"/>
                <w:szCs w:val="18"/>
                <w:lang w:eastAsia="en-GB"/>
                <w14:ligatures w14:val="none"/>
              </w:rPr>
            </w:pPr>
            <w:r w:rsidRPr="003E012E">
              <w:rPr>
                <w:rFonts w:eastAsia="Times New Roman" w:cs="Arial"/>
                <w:color w:val="000000"/>
                <w:kern w:val="0"/>
                <w:sz w:val="18"/>
                <w:szCs w:val="18"/>
                <w:lang w:eastAsia="en-GB"/>
                <w14:ligatures w14:val="none"/>
              </w:rPr>
              <w:t>Zero or minimal Marks</w:t>
            </w:r>
          </w:p>
        </w:tc>
        <w:tc>
          <w:tcPr>
            <w:tcW w:w="1293" w:type="pct"/>
            <w:noWrap/>
            <w:hideMark/>
          </w:tcPr>
          <w:p w14:paraId="0F7DB8EB" w14:textId="77777777" w:rsidR="00A011C8" w:rsidRPr="003E012E" w:rsidRDefault="00A011C8" w:rsidP="00446EBC">
            <w:pPr>
              <w:spacing w:before="60" w:after="60" w:line="240" w:lineRule="auto"/>
              <w:ind w:left="567" w:hanging="567"/>
              <w:jc w:val="center"/>
              <w:rPr>
                <w:rFonts w:eastAsia="Times New Roman" w:cs="Arial"/>
                <w:color w:val="000000"/>
                <w:kern w:val="0"/>
                <w:sz w:val="18"/>
                <w:szCs w:val="18"/>
                <w:lang w:eastAsia="en-GB"/>
                <w14:ligatures w14:val="none"/>
              </w:rPr>
            </w:pPr>
            <w:r w:rsidRPr="003E012E">
              <w:rPr>
                <w:rFonts w:eastAsia="Times New Roman" w:cs="Arial"/>
                <w:color w:val="000000"/>
                <w:kern w:val="0"/>
                <w:sz w:val="18"/>
                <w:szCs w:val="18"/>
                <w:lang w:eastAsia="en-GB"/>
                <w14:ligatures w14:val="none"/>
              </w:rPr>
              <w:t>&lt;51%</w:t>
            </w:r>
          </w:p>
        </w:tc>
      </w:tr>
    </w:tbl>
    <w:p w14:paraId="769F28DB" w14:textId="57B5E0DF" w:rsidR="00B14251" w:rsidRPr="00B14251" w:rsidRDefault="00B14251" w:rsidP="004E5A79">
      <w:pPr>
        <w:spacing w:before="60" w:after="360" w:line="240" w:lineRule="auto"/>
        <w:ind w:left="567"/>
        <w:rPr>
          <w:rFonts w:cs="Arial"/>
          <w:sz w:val="16"/>
          <w:szCs w:val="16"/>
        </w:rPr>
      </w:pPr>
      <w:r w:rsidRPr="00B14251">
        <w:rPr>
          <w:rFonts w:cs="Arial"/>
          <w:sz w:val="16"/>
          <w:szCs w:val="16"/>
        </w:rPr>
        <w:t xml:space="preserve">Source: NCL ICB, </w:t>
      </w:r>
      <w:r w:rsidR="001A5142" w:rsidRPr="003229E9">
        <w:rPr>
          <w:rFonts w:cs="Arial"/>
          <w:i/>
          <w:iCs/>
          <w:sz w:val="16"/>
          <w:szCs w:val="16"/>
        </w:rPr>
        <w:t>March 2025</w:t>
      </w:r>
      <w:r w:rsidR="00B9391C" w:rsidRPr="003229E9">
        <w:rPr>
          <w:rFonts w:cs="Arial"/>
          <w:i/>
          <w:iCs/>
          <w:sz w:val="16"/>
          <w:szCs w:val="16"/>
        </w:rPr>
        <w:t xml:space="preserve"> - </w:t>
      </w:r>
      <w:r w:rsidRPr="003229E9">
        <w:rPr>
          <w:rFonts w:cs="Arial"/>
          <w:i/>
          <w:sz w:val="16"/>
          <w:szCs w:val="16"/>
        </w:rPr>
        <w:t>Scoring Methodology given to Evaluators to inform their scoring for 2nd Toolkit</w:t>
      </w:r>
      <w:r w:rsidRPr="00B14251">
        <w:rPr>
          <w:rFonts w:cs="Arial"/>
          <w:sz w:val="16"/>
          <w:szCs w:val="16"/>
        </w:rPr>
        <w:t xml:space="preserve">, </w:t>
      </w:r>
      <w:r w:rsidRPr="003229E9">
        <w:rPr>
          <w:rFonts w:cs="Arial"/>
          <w:sz w:val="16"/>
          <w:szCs w:val="16"/>
        </w:rPr>
        <w:t>March</w:t>
      </w:r>
      <w:r w:rsidRPr="00B14251">
        <w:rPr>
          <w:rFonts w:cs="Arial"/>
          <w:sz w:val="16"/>
          <w:szCs w:val="16"/>
        </w:rPr>
        <w:t xml:space="preserve"> 2025.</w:t>
      </w:r>
    </w:p>
    <w:bookmarkEnd w:id="41"/>
    <w:bookmarkEnd w:id="42"/>
    <w:bookmarkEnd w:id="43"/>
    <w:p w14:paraId="73720669" w14:textId="36F4F1FE" w:rsidR="00976A85" w:rsidRDefault="00174451" w:rsidP="000648E8">
      <w:pPr>
        <w:keepNext/>
        <w:spacing w:before="240" w:line="276" w:lineRule="auto"/>
        <w:rPr>
          <w:rFonts w:cs="Arial"/>
          <w:b/>
          <w:bCs/>
        </w:rPr>
      </w:pPr>
      <w:r>
        <w:rPr>
          <w:rFonts w:cs="Arial"/>
          <w:b/>
          <w:bCs/>
        </w:rPr>
        <w:t xml:space="preserve">Panel assessment of </w:t>
      </w:r>
      <w:r w:rsidR="006B4D9E">
        <w:rPr>
          <w:rFonts w:cs="Arial"/>
          <w:b/>
          <w:bCs/>
        </w:rPr>
        <w:t xml:space="preserve">NCL ICB’s assessment of </w:t>
      </w:r>
      <w:r w:rsidR="000D47D5">
        <w:rPr>
          <w:rFonts w:cs="Arial"/>
          <w:b/>
          <w:bCs/>
        </w:rPr>
        <w:t>Audiological Science’s performance</w:t>
      </w:r>
    </w:p>
    <w:p w14:paraId="74CE52AD" w14:textId="71489847" w:rsidR="006154D4" w:rsidRDefault="006154D4" w:rsidP="006268CA">
      <w:pPr>
        <w:pStyle w:val="ListParagraph"/>
        <w:spacing w:line="276" w:lineRule="auto"/>
        <w:ind w:left="567" w:hanging="567"/>
        <w:contextualSpacing/>
      </w:pPr>
      <w:r>
        <w:t xml:space="preserve">The Panel has </w:t>
      </w:r>
      <w:r w:rsidR="008B5617">
        <w:t xml:space="preserve">two </w:t>
      </w:r>
      <w:r>
        <w:t xml:space="preserve">concerns about </w:t>
      </w:r>
      <w:r w:rsidR="005434B3">
        <w:t>NCL ICB’s assessment of Audiological Science’s performance:</w:t>
      </w:r>
    </w:p>
    <w:p w14:paraId="61A51C75" w14:textId="3833F8DD" w:rsidR="005434B3" w:rsidRDefault="00384B94" w:rsidP="006268CA">
      <w:pPr>
        <w:pStyle w:val="ListParagraph"/>
        <w:numPr>
          <w:ilvl w:val="0"/>
          <w:numId w:val="23"/>
        </w:numPr>
        <w:spacing w:line="276" w:lineRule="auto"/>
        <w:contextualSpacing/>
      </w:pPr>
      <w:r>
        <w:t>f</w:t>
      </w:r>
      <w:r w:rsidR="005434B3">
        <w:t xml:space="preserve">irst, </w:t>
      </w:r>
      <w:r w:rsidR="00DF78D7">
        <w:t xml:space="preserve">the </w:t>
      </w:r>
      <w:r w:rsidR="00CE6BFB">
        <w:t xml:space="preserve">two </w:t>
      </w:r>
      <w:r w:rsidR="00E54123">
        <w:t>different parts</w:t>
      </w:r>
      <w:r w:rsidR="00871DFE">
        <w:t xml:space="preserve"> </w:t>
      </w:r>
      <w:r w:rsidR="00CE6BFB">
        <w:t xml:space="preserve">of the assessment of Audiological Science’s performance </w:t>
      </w:r>
      <w:r w:rsidR="002A6063">
        <w:t xml:space="preserve">(described in paragraph </w:t>
      </w:r>
      <w:r w:rsidR="00456BFE">
        <w:t>91</w:t>
      </w:r>
      <w:r w:rsidR="000A4897">
        <w:t xml:space="preserve">) </w:t>
      </w:r>
      <w:r w:rsidR="002A6063">
        <w:t>lacked coherence</w:t>
      </w:r>
      <w:r w:rsidR="00CE6BFB">
        <w:t>;</w:t>
      </w:r>
      <w:r w:rsidR="00497E3C">
        <w:t xml:space="preserve"> </w:t>
      </w:r>
      <w:r w:rsidR="008B5617">
        <w:t>and</w:t>
      </w:r>
    </w:p>
    <w:p w14:paraId="44BF5D2C" w14:textId="6270DBA7" w:rsidR="00721D2E" w:rsidRDefault="00384B94" w:rsidP="008B5617">
      <w:pPr>
        <w:pStyle w:val="ListParagraph"/>
        <w:numPr>
          <w:ilvl w:val="0"/>
          <w:numId w:val="23"/>
        </w:numPr>
        <w:spacing w:line="276" w:lineRule="auto"/>
        <w:ind w:left="1281" w:hanging="357"/>
      </w:pPr>
      <w:r>
        <w:t>s</w:t>
      </w:r>
      <w:r w:rsidR="00196DF0">
        <w:t xml:space="preserve">econd, </w:t>
      </w:r>
      <w:r>
        <w:t xml:space="preserve">the adequacy of the </w:t>
      </w:r>
      <w:r w:rsidR="00196DF0">
        <w:t xml:space="preserve">guidance </w:t>
      </w:r>
      <w:r w:rsidR="00711320">
        <w:t>for</w:t>
      </w:r>
      <w:r w:rsidR="00196DF0">
        <w:t xml:space="preserve"> evaluators </w:t>
      </w:r>
      <w:r>
        <w:t>in the</w:t>
      </w:r>
      <w:r w:rsidR="00196DF0">
        <w:t xml:space="preserve"> scoring</w:t>
      </w:r>
      <w:r>
        <w:t xml:space="preserve"> methodology document</w:t>
      </w:r>
      <w:r w:rsidR="008B5617">
        <w:t>.</w:t>
      </w:r>
    </w:p>
    <w:p w14:paraId="17B9A837" w14:textId="49AE2211" w:rsidR="00AD23D3" w:rsidRDefault="000D5625" w:rsidP="001D7643">
      <w:pPr>
        <w:pStyle w:val="ListParagraph"/>
        <w:spacing w:line="276" w:lineRule="auto"/>
        <w:ind w:left="567" w:hanging="567"/>
      </w:pPr>
      <w:bookmarkStart w:id="57" w:name="_Ref211616257"/>
      <w:r>
        <w:t xml:space="preserve">Regarding </w:t>
      </w:r>
      <w:r w:rsidR="006042FF">
        <w:t xml:space="preserve">the assessment of Audiological Science’s performance in the completed direct award toolkit, </w:t>
      </w:r>
      <w:r w:rsidR="004B07DD">
        <w:t>as noted in paragraph</w:t>
      </w:r>
      <w:r w:rsidR="005A633D">
        <w:t xml:space="preserve"> </w:t>
      </w:r>
      <w:r w:rsidR="00456BFE">
        <w:t>91</w:t>
      </w:r>
      <w:r w:rsidR="005A633D">
        <w:t>,</w:t>
      </w:r>
      <w:r w:rsidR="004B07DD">
        <w:t xml:space="preserve"> </w:t>
      </w:r>
      <w:r w:rsidR="00090AF3" w:rsidRPr="002D5574">
        <w:t>the first part contained detailed commentary distinguishing between current and likely future performance but w</w:t>
      </w:r>
      <w:r w:rsidR="00090AF3">
        <w:t xml:space="preserve">as not broken down </w:t>
      </w:r>
      <w:r w:rsidR="00090AF3" w:rsidRPr="002D5574">
        <w:t>by sub-criteria</w:t>
      </w:r>
      <w:r w:rsidR="00090AF3">
        <w:t>, while</w:t>
      </w:r>
      <w:r w:rsidR="004B07DD">
        <w:t xml:space="preserve"> </w:t>
      </w:r>
      <w:r w:rsidR="0003736D">
        <w:t xml:space="preserve">the </w:t>
      </w:r>
      <w:r w:rsidR="002A503A">
        <w:t xml:space="preserve">second part </w:t>
      </w:r>
      <w:r w:rsidR="0003736D">
        <w:t>assess</w:t>
      </w:r>
      <w:r w:rsidR="009F4F81">
        <w:t xml:space="preserve">ed Audiological Science’s performance </w:t>
      </w:r>
      <w:r w:rsidR="0003736D">
        <w:t xml:space="preserve">against </w:t>
      </w:r>
      <w:r w:rsidR="002A503A">
        <w:t xml:space="preserve">individual </w:t>
      </w:r>
      <w:r w:rsidR="0003736D">
        <w:t>sub-criteria</w:t>
      </w:r>
      <w:r w:rsidR="009F4F81">
        <w:t>, but</w:t>
      </w:r>
      <w:r w:rsidR="0003736D">
        <w:t xml:space="preserve"> included only a brief commentary</w:t>
      </w:r>
      <w:r w:rsidR="00EF7A6D">
        <w:t xml:space="preserve"> that did not distinguish between current and likely future performance. </w:t>
      </w:r>
      <w:r w:rsidR="006A008A">
        <w:t xml:space="preserve">The Panel’s view is that it was not clear </w:t>
      </w:r>
      <w:r w:rsidR="003E6989">
        <w:t xml:space="preserve">how these different elements of the assessment came together to support </w:t>
      </w:r>
      <w:r w:rsidR="005A1260">
        <w:t>the scores that were awarded.</w:t>
      </w:r>
      <w:bookmarkEnd w:id="57"/>
    </w:p>
    <w:p w14:paraId="3F529165" w14:textId="304015C0" w:rsidR="00CF2179" w:rsidRDefault="000D5625" w:rsidP="001D7643">
      <w:pPr>
        <w:pStyle w:val="ListParagraph"/>
        <w:spacing w:line="276" w:lineRule="auto"/>
        <w:ind w:left="567" w:hanging="567"/>
      </w:pPr>
      <w:bookmarkStart w:id="58" w:name="_Ref211862097"/>
      <w:r>
        <w:t xml:space="preserve">Regarding </w:t>
      </w:r>
      <w:r w:rsidR="006628F3">
        <w:t xml:space="preserve">the adequacy of the guidance </w:t>
      </w:r>
      <w:r w:rsidR="00BF3295">
        <w:t>for</w:t>
      </w:r>
      <w:r w:rsidR="006628F3">
        <w:t xml:space="preserve"> evaluators in the scoring methodology document, </w:t>
      </w:r>
      <w:r w:rsidR="00777EC7" w:rsidRPr="009D4EA9">
        <w:t>NCL ICB told the Panel</w:t>
      </w:r>
      <w:r w:rsidR="00777EC7">
        <w:t xml:space="preserve"> that th</w:t>
      </w:r>
      <w:r w:rsidR="00D93F05">
        <w:t>is</w:t>
      </w:r>
      <w:r w:rsidR="000E7E06">
        <w:t xml:space="preserve"> </w:t>
      </w:r>
      <w:r w:rsidR="00777EC7">
        <w:t xml:space="preserve">was </w:t>
      </w:r>
      <w:r w:rsidR="00777EC7" w:rsidRPr="009D4EA9">
        <w:t xml:space="preserve">“the closest we have to a scoring template” and that “one of the learnings from this is that this table needs to be </w:t>
      </w:r>
      <w:r w:rsidR="00777EC7" w:rsidRPr="009D4EA9">
        <w:lastRenderedPageBreak/>
        <w:t>customised for each of the elements in the scoring methodology, so that for each question [it states</w:t>
      </w:r>
      <w:r w:rsidR="00777EC7">
        <w:t xml:space="preserve"> that</w:t>
      </w:r>
      <w:r w:rsidR="00777EC7" w:rsidRPr="009D4EA9">
        <w:t>] you can give three points or three percent for this, two percent for this and one percent for that to reduce some of that ambiguity”.</w:t>
      </w:r>
      <w:r w:rsidR="00777EC7" w:rsidRPr="009D4EA9">
        <w:rPr>
          <w:rStyle w:val="FootnoteReference"/>
        </w:rPr>
        <w:footnoteReference w:id="50"/>
      </w:r>
      <w:bookmarkEnd w:id="58"/>
    </w:p>
    <w:p w14:paraId="5AA51573" w14:textId="4CBF0BDC" w:rsidR="00D93F05" w:rsidRDefault="00D93F05">
      <w:pPr>
        <w:pStyle w:val="ListParagraph"/>
        <w:spacing w:line="276" w:lineRule="auto"/>
        <w:ind w:left="567" w:hanging="567"/>
      </w:pPr>
      <w:r>
        <w:t xml:space="preserve">The Panel’s view is that </w:t>
      </w:r>
      <w:r w:rsidR="002A1C1A">
        <w:t xml:space="preserve">the </w:t>
      </w:r>
      <w:r w:rsidR="00606DFC">
        <w:t>scoring guidance given to evaluators, reproduced in the table at paragraph</w:t>
      </w:r>
      <w:r w:rsidR="00132702">
        <w:t xml:space="preserve"> </w:t>
      </w:r>
      <w:r w:rsidR="00456BFE">
        <w:t>93</w:t>
      </w:r>
      <w:r w:rsidR="002E6587">
        <w:t>,</w:t>
      </w:r>
      <w:r w:rsidR="00606DFC">
        <w:t xml:space="preserve"> was not helpful. </w:t>
      </w:r>
      <w:r w:rsidR="0025589A">
        <w:t xml:space="preserve">It is difficult to make sense of the table, but in general terms it does </w:t>
      </w:r>
      <w:r w:rsidR="00E36934">
        <w:t xml:space="preserve">not describe </w:t>
      </w:r>
      <w:r w:rsidR="00DE4ECF">
        <w:t xml:space="preserve">the </w:t>
      </w:r>
      <w:r w:rsidR="002B5FFE">
        <w:t xml:space="preserve">characteristics of </w:t>
      </w:r>
      <w:r w:rsidR="00067176">
        <w:t xml:space="preserve">Audiological Science’s performance that might warrant </w:t>
      </w:r>
      <w:r w:rsidR="009D1267">
        <w:t>a particular score</w:t>
      </w:r>
      <w:r w:rsidR="009B054C">
        <w:t xml:space="preserve">, and the </w:t>
      </w:r>
      <w:r w:rsidR="00A86021">
        <w:t>scor</w:t>
      </w:r>
      <w:r w:rsidR="00BB451A">
        <w:t xml:space="preserve">ing range set out within each of the three bands </w:t>
      </w:r>
      <w:r w:rsidR="009E7D0A">
        <w:t>is</w:t>
      </w:r>
      <w:r w:rsidR="00BB451A">
        <w:t xml:space="preserve"> so wide that it is difficult to see how an assessment </w:t>
      </w:r>
      <w:r w:rsidR="002210F7">
        <w:t xml:space="preserve">that falls </w:t>
      </w:r>
      <w:r w:rsidR="00FA7E58">
        <w:t xml:space="preserve">within </w:t>
      </w:r>
      <w:r w:rsidR="00727F0C">
        <w:t>any</w:t>
      </w:r>
      <w:r w:rsidR="007D39BC">
        <w:t xml:space="preserve"> of the bands </w:t>
      </w:r>
      <w:r w:rsidR="00036AA5">
        <w:t>then translate</w:t>
      </w:r>
      <w:r w:rsidR="007D39BC">
        <w:t>s</w:t>
      </w:r>
      <w:r w:rsidR="00036AA5">
        <w:t xml:space="preserve"> into a specific score</w:t>
      </w:r>
      <w:r w:rsidR="00CB0185">
        <w:t>.</w:t>
      </w:r>
    </w:p>
    <w:p w14:paraId="39E460CF" w14:textId="6B4C653A" w:rsidR="000648E8" w:rsidRPr="003B58DF" w:rsidRDefault="000648E8" w:rsidP="000648E8">
      <w:pPr>
        <w:keepNext/>
        <w:spacing w:before="240" w:line="276" w:lineRule="auto"/>
        <w:rPr>
          <w:rFonts w:cs="Arial"/>
          <w:b/>
          <w:bCs/>
        </w:rPr>
      </w:pPr>
      <w:r>
        <w:rPr>
          <w:rFonts w:cs="Arial"/>
          <w:b/>
          <w:bCs/>
        </w:rPr>
        <w:t xml:space="preserve">Panel conclusions on </w:t>
      </w:r>
      <w:r w:rsidR="00976A85">
        <w:rPr>
          <w:rFonts w:cs="Arial"/>
          <w:b/>
          <w:bCs/>
        </w:rPr>
        <w:t>NCL</w:t>
      </w:r>
      <w:r>
        <w:rPr>
          <w:rFonts w:cs="Arial"/>
          <w:b/>
          <w:bCs/>
        </w:rPr>
        <w:t xml:space="preserve"> ICB’s assessment of </w:t>
      </w:r>
      <w:r w:rsidR="00976A85">
        <w:rPr>
          <w:rFonts w:cs="Arial"/>
          <w:b/>
          <w:bCs/>
        </w:rPr>
        <w:t>Audiological Science’s</w:t>
      </w:r>
      <w:r>
        <w:rPr>
          <w:rFonts w:cs="Arial"/>
          <w:b/>
          <w:bCs/>
        </w:rPr>
        <w:t xml:space="preserve"> performance</w:t>
      </w:r>
    </w:p>
    <w:p w14:paraId="1BDEE646" w14:textId="5F1EDAA9" w:rsidR="00305257" w:rsidRDefault="00304DAE" w:rsidP="003A4770">
      <w:pPr>
        <w:pStyle w:val="ListParagraph"/>
        <w:spacing w:line="276" w:lineRule="auto"/>
        <w:ind w:left="567" w:hanging="567"/>
      </w:pPr>
      <w:bookmarkStart w:id="59" w:name="_Ref210745525"/>
      <w:r>
        <w:t xml:space="preserve">The </w:t>
      </w:r>
      <w:r w:rsidR="008E59E8">
        <w:t>Panel’s view is that</w:t>
      </w:r>
      <w:r w:rsidR="00E66D8A">
        <w:t xml:space="preserve"> </w:t>
      </w:r>
      <w:r w:rsidR="004547DE">
        <w:t xml:space="preserve">NCL ICB’s assessment of Audiological Science’s performance </w:t>
      </w:r>
      <w:r w:rsidR="00FC11FE">
        <w:t>had</w:t>
      </w:r>
      <w:r w:rsidR="004547DE">
        <w:t xml:space="preserve"> significant shortcomings</w:t>
      </w:r>
      <w:r w:rsidR="00537C74">
        <w:t xml:space="preserve">. </w:t>
      </w:r>
      <w:r w:rsidR="00F976A5">
        <w:t xml:space="preserve">As set out above, these </w:t>
      </w:r>
      <w:r w:rsidR="00CD3EB8">
        <w:t xml:space="preserve">related to the </w:t>
      </w:r>
      <w:r w:rsidR="009C21AD">
        <w:t>scoring methodology</w:t>
      </w:r>
      <w:r w:rsidR="0079082E">
        <w:t xml:space="preserve">, </w:t>
      </w:r>
      <w:r w:rsidR="009C21AD">
        <w:t xml:space="preserve">the guidance given to evaluators for </w:t>
      </w:r>
      <w:r w:rsidR="00476762">
        <w:t>implement</w:t>
      </w:r>
      <w:r w:rsidR="00E91568">
        <w:t xml:space="preserve">ing that </w:t>
      </w:r>
      <w:r w:rsidR="00476762">
        <w:t>methodology</w:t>
      </w:r>
      <w:r w:rsidR="0079082E">
        <w:t xml:space="preserve">, and </w:t>
      </w:r>
      <w:r w:rsidR="00CF5D10">
        <w:t xml:space="preserve">the lack of coherence </w:t>
      </w:r>
      <w:r w:rsidR="0062157A">
        <w:t>between</w:t>
      </w:r>
      <w:r w:rsidR="00CF5D10">
        <w:t xml:space="preserve"> the </w:t>
      </w:r>
      <w:r w:rsidR="00246FA8">
        <w:t xml:space="preserve">evaluation </w:t>
      </w:r>
      <w:r w:rsidR="00B37884">
        <w:t>against the sub-criteria a</w:t>
      </w:r>
      <w:r w:rsidR="002F5A17">
        <w:t xml:space="preserve">nd </w:t>
      </w:r>
      <w:r w:rsidR="0062157A">
        <w:t xml:space="preserve">the evaluation of </w:t>
      </w:r>
      <w:r w:rsidR="002F5A17">
        <w:t>current and future performance</w:t>
      </w:r>
      <w:r w:rsidR="00476762">
        <w:t>.</w:t>
      </w:r>
      <w:r w:rsidR="004B4115">
        <w:t xml:space="preserve"> </w:t>
      </w:r>
      <w:r w:rsidR="00305257">
        <w:t>The</w:t>
      </w:r>
      <w:r w:rsidR="00B14F04">
        <w:t xml:space="preserve">se shortcomings do not </w:t>
      </w:r>
      <w:r w:rsidR="002A1EA7">
        <w:t xml:space="preserve">necessarily </w:t>
      </w:r>
      <w:r w:rsidR="00B14F04">
        <w:t>mean</w:t>
      </w:r>
      <w:r w:rsidR="002A1EA7">
        <w:t xml:space="preserve"> that NCL ICB reached </w:t>
      </w:r>
      <w:r w:rsidR="0005368A">
        <w:t>the wrong</w:t>
      </w:r>
      <w:r w:rsidR="002A1EA7">
        <w:t xml:space="preserve"> conclusion</w:t>
      </w:r>
      <w:r w:rsidR="000F142D">
        <w:t xml:space="preserve"> </w:t>
      </w:r>
      <w:r w:rsidR="0005368A">
        <w:t>about</w:t>
      </w:r>
      <w:r w:rsidR="000F142D">
        <w:t xml:space="preserve"> Audiological Science’s performance. However, </w:t>
      </w:r>
      <w:r w:rsidR="00D27713">
        <w:t xml:space="preserve">NCL ICB’s conclusion </w:t>
      </w:r>
      <w:r w:rsidR="003F5464">
        <w:t xml:space="preserve">is not sufficiently supported by the evaluation </w:t>
      </w:r>
      <w:r w:rsidR="006543EF">
        <w:t>set out in the completed direct award tool</w:t>
      </w:r>
      <w:r w:rsidR="00270777">
        <w:t>kit</w:t>
      </w:r>
      <w:r w:rsidR="003F5464">
        <w:t>.</w:t>
      </w:r>
    </w:p>
    <w:bookmarkEnd w:id="59"/>
    <w:p w14:paraId="667A43A7" w14:textId="6DD83764" w:rsidR="00722838" w:rsidRDefault="00722838" w:rsidP="003A4770">
      <w:pPr>
        <w:pStyle w:val="ListParagraph"/>
        <w:spacing w:line="276" w:lineRule="auto"/>
        <w:ind w:left="567" w:hanging="567"/>
      </w:pPr>
      <w:r>
        <w:t xml:space="preserve">As a result, </w:t>
      </w:r>
      <w:r w:rsidDel="0041541A">
        <w:t xml:space="preserve">the Panel finds that NCL ICB, in concluding that condition (d) </w:t>
      </w:r>
      <w:r w:rsidR="0041541A">
        <w:t xml:space="preserve">for the use of Direct Award Process C (as set out in PSR regulation 6(5), see paragraph </w:t>
      </w:r>
      <w:r w:rsidR="00456BFE">
        <w:t>62</w:t>
      </w:r>
      <w:r>
        <w:t>) was satisfied, breach</w:t>
      </w:r>
      <w:r w:rsidR="002E730D">
        <w:t>ed</w:t>
      </w:r>
      <w:r>
        <w:t xml:space="preserve"> the PSR regulations.</w:t>
      </w:r>
    </w:p>
    <w:p w14:paraId="26B11ADE" w14:textId="7310CA96" w:rsidR="00112AB7" w:rsidRPr="00112AB7" w:rsidRDefault="00112AB7" w:rsidP="00112AB7">
      <w:pPr>
        <w:keepNext/>
        <w:spacing w:before="240"/>
        <w:rPr>
          <w:b/>
          <w:bCs/>
        </w:rPr>
      </w:pPr>
      <w:r>
        <w:rPr>
          <w:b/>
          <w:bCs/>
        </w:rPr>
        <w:t xml:space="preserve">7.1.5 Panel conclusions on </w:t>
      </w:r>
      <w:r w:rsidR="00EC03B3">
        <w:rPr>
          <w:b/>
          <w:bCs/>
        </w:rPr>
        <w:t>NCL ICB’s use of Direct Award Process C to award a new contract to Audiological Science</w:t>
      </w:r>
    </w:p>
    <w:p w14:paraId="1B47EE8D" w14:textId="5E735561" w:rsidR="00BF2C31" w:rsidRDefault="00FB6525">
      <w:pPr>
        <w:pStyle w:val="ListParagraph"/>
        <w:spacing w:line="276" w:lineRule="auto"/>
        <w:ind w:left="567" w:hanging="567"/>
      </w:pPr>
      <w:bookmarkStart w:id="60" w:name="_Ref211843838"/>
      <w:r>
        <w:t xml:space="preserve">In summary, the Panel finds that NCL ICB, in concluding that </w:t>
      </w:r>
      <w:r w:rsidR="00E20277">
        <w:t>condition (</w:t>
      </w:r>
      <w:r w:rsidR="00AD3573">
        <w:t>d</w:t>
      </w:r>
      <w:r w:rsidR="00E20277">
        <w:t xml:space="preserve">) of PSR regulation 6(5) </w:t>
      </w:r>
      <w:r w:rsidR="007E011F">
        <w:t>was</w:t>
      </w:r>
      <w:r w:rsidR="00E20277">
        <w:t xml:space="preserve"> satisfied</w:t>
      </w:r>
      <w:r w:rsidR="002715A5">
        <w:t>, and that it was accordingly eligible to award a new contract to Audiological Science using Direct Award Process C</w:t>
      </w:r>
      <w:r w:rsidR="00E9217F">
        <w:t>, breach</w:t>
      </w:r>
      <w:r w:rsidR="00C66096">
        <w:t>ed</w:t>
      </w:r>
      <w:r w:rsidR="00E9217F">
        <w:t xml:space="preserve"> the PSR regulations.</w:t>
      </w:r>
      <w:bookmarkEnd w:id="60"/>
      <w:r w:rsidR="00CC11DD">
        <w:t xml:space="preserve"> </w:t>
      </w:r>
      <w:r w:rsidR="00BF2C31">
        <w:t xml:space="preserve">The Panel also finds that </w:t>
      </w:r>
      <w:r w:rsidR="008127CF">
        <w:t>while</w:t>
      </w:r>
      <w:r w:rsidR="00BF2C31">
        <w:t xml:space="preserve"> NCL ICB was able to conclude that conditions (a) to (c)</w:t>
      </w:r>
      <w:r w:rsidR="00A551F5">
        <w:t xml:space="preserve"> and (e)</w:t>
      </w:r>
      <w:r w:rsidR="00BF2C31">
        <w:t xml:space="preserve"> for the use of Direct Award Process C (as set out in PSR regulation 6(5), see paragraph </w:t>
      </w:r>
      <w:r w:rsidR="00456BFE">
        <w:t>62</w:t>
      </w:r>
      <w:r w:rsidR="00BF2C31">
        <w:t xml:space="preserve">) </w:t>
      </w:r>
      <w:r w:rsidR="009C2512">
        <w:t>were</w:t>
      </w:r>
      <w:r w:rsidR="00BF2C31">
        <w:t xml:space="preserve"> satisfied</w:t>
      </w:r>
      <w:r w:rsidR="008127CF">
        <w:t xml:space="preserve"> it </w:t>
      </w:r>
      <w:r w:rsidR="00BF2C31">
        <w:t>did not produce any documentation to support this conclusion, a subject that is addressed further in Section 7.2.</w:t>
      </w:r>
    </w:p>
    <w:p w14:paraId="09DAE8C7" w14:textId="66A230CC" w:rsidR="00C23324" w:rsidRPr="0086738F" w:rsidRDefault="00DA4932" w:rsidP="0086738F">
      <w:pPr>
        <w:pStyle w:val="Heading2"/>
        <w:spacing w:before="240" w:after="160"/>
        <w:ind w:left="578" w:hanging="578"/>
      </w:pPr>
      <w:bookmarkStart w:id="61" w:name="_Toc213258017"/>
      <w:r w:rsidRPr="0086738F">
        <w:t>NCL ICB’s record keeping</w:t>
      </w:r>
      <w:bookmarkEnd w:id="61"/>
    </w:p>
    <w:p w14:paraId="28A703F9" w14:textId="25ECC68B" w:rsidR="00F34176" w:rsidRDefault="007906D6" w:rsidP="00A422A9">
      <w:pPr>
        <w:pStyle w:val="ListParagraph"/>
        <w:spacing w:line="276" w:lineRule="auto"/>
        <w:ind w:left="567" w:hanging="567"/>
      </w:pPr>
      <w:r>
        <w:t>NCL ICB’s record</w:t>
      </w:r>
      <w:r w:rsidR="00144061">
        <w:t xml:space="preserve"> of its decision-making process </w:t>
      </w:r>
      <w:r w:rsidR="00BE4699">
        <w:t>for</w:t>
      </w:r>
      <w:r w:rsidR="00144061">
        <w:t xml:space="preserve"> </w:t>
      </w:r>
      <w:r w:rsidR="00E34C36">
        <w:t xml:space="preserve">the award of a new contract to Audiological Science </w:t>
      </w:r>
      <w:r w:rsidR="00F47E9C">
        <w:t>is, for the most part, contained within the completed direct award toolkit.</w:t>
      </w:r>
    </w:p>
    <w:p w14:paraId="2D6C8EBF" w14:textId="7D4AAFFF" w:rsidR="0029547F" w:rsidRDefault="00F34176" w:rsidP="00A422A9">
      <w:pPr>
        <w:pStyle w:val="ListParagraph"/>
        <w:spacing w:line="276" w:lineRule="auto"/>
        <w:ind w:left="567" w:hanging="567"/>
      </w:pPr>
      <w:r>
        <w:t xml:space="preserve">NCL ICB’s </w:t>
      </w:r>
      <w:r w:rsidR="00EE7492">
        <w:t>record keeping obligations are set out in Regulation 24 of the PSR regulations.</w:t>
      </w:r>
      <w:r w:rsidR="00FF3589">
        <w:t xml:space="preserve"> This includes</w:t>
      </w:r>
      <w:r w:rsidR="00DB4CD7">
        <w:t xml:space="preserve"> a requirement to keep a record of “</w:t>
      </w:r>
      <w:r w:rsidR="00951F6C">
        <w:t xml:space="preserve">(d) </w:t>
      </w:r>
      <w:r w:rsidR="00DB4CD7">
        <w:t>the decision making process followed” and “</w:t>
      </w:r>
      <w:r w:rsidR="00951F6C">
        <w:t xml:space="preserve">(e) </w:t>
      </w:r>
      <w:r w:rsidR="00DB4CD7">
        <w:t>where Direct Award Process C</w:t>
      </w:r>
      <w:r w:rsidR="00403E51">
        <w:t xml:space="preserve"> … was followed, a description of the way in which the key criteria were taken into account and the basic selection criteria were assessed when making a decision</w:t>
      </w:r>
      <w:r w:rsidR="00951F6C">
        <w:t>” and “(g) the reasons for decisions made under these Regulations”.</w:t>
      </w:r>
    </w:p>
    <w:p w14:paraId="766901BA" w14:textId="6C9052E3" w:rsidR="00A36E5C" w:rsidRDefault="002077B5" w:rsidP="00A422A9">
      <w:pPr>
        <w:pStyle w:val="ListParagraph"/>
        <w:spacing w:line="276" w:lineRule="auto"/>
        <w:ind w:left="567" w:hanging="567"/>
      </w:pPr>
      <w:r>
        <w:lastRenderedPageBreak/>
        <w:t xml:space="preserve">The Panel has concerns that </w:t>
      </w:r>
      <w:r w:rsidR="00A36E5C">
        <w:t>the completed direct award toolkit does not include sufficient information to meet NCL ICB’s record keeping obligations</w:t>
      </w:r>
      <w:r w:rsidR="00393885">
        <w:t xml:space="preserve">, and that NCL ICB has not been able to produce other </w:t>
      </w:r>
      <w:r w:rsidR="00C52CD6">
        <w:t>contem</w:t>
      </w:r>
      <w:r w:rsidR="007672ED">
        <w:t xml:space="preserve">poraneous </w:t>
      </w:r>
      <w:r w:rsidR="00393885">
        <w:t>records sufficient to meet the gaps identified by the Panel.</w:t>
      </w:r>
    </w:p>
    <w:p w14:paraId="4717115C" w14:textId="160E24CF" w:rsidR="003551F1" w:rsidRDefault="00CE3017" w:rsidP="00C729FA">
      <w:pPr>
        <w:pStyle w:val="ListParagraph"/>
        <w:spacing w:after="120" w:line="276" w:lineRule="auto"/>
        <w:ind w:left="567" w:hanging="567"/>
      </w:pPr>
      <w:bookmarkStart w:id="62" w:name="_Ref211856615"/>
      <w:r>
        <w:t xml:space="preserve">Specifically in relation to the use of Direct Award Process C, the Panel’s view is that </w:t>
      </w:r>
      <w:r w:rsidR="00FB22DB">
        <w:t xml:space="preserve">for NCL ICB to comply with its obligations under Regulation 24, its </w:t>
      </w:r>
      <w:r>
        <w:t xml:space="preserve">records </w:t>
      </w:r>
      <w:r w:rsidR="00287A53">
        <w:t xml:space="preserve">need to </w:t>
      </w:r>
      <w:r w:rsidR="00144C62">
        <w:t xml:space="preserve">set out its decisions, and supporting reasons, </w:t>
      </w:r>
      <w:r w:rsidR="00FB22DB">
        <w:t xml:space="preserve">in relation to </w:t>
      </w:r>
      <w:r w:rsidR="00287A53">
        <w:t xml:space="preserve">each of the conditions set out in </w:t>
      </w:r>
      <w:r w:rsidR="003E0ADF">
        <w:t>R</w:t>
      </w:r>
      <w:r w:rsidR="00287A53">
        <w:t>egulation 6(5)</w:t>
      </w:r>
      <w:r w:rsidR="002B73D6">
        <w:t>.</w:t>
      </w:r>
      <w:r w:rsidR="005F29C7">
        <w:t xml:space="preserve"> Taking conditions (a) to (e) under Regulation 6(5) in turn:</w:t>
      </w:r>
      <w:bookmarkEnd w:id="62"/>
    </w:p>
    <w:p w14:paraId="55404FCF" w14:textId="2B9F527E" w:rsidR="00B66336" w:rsidRDefault="003E0ADF" w:rsidP="00C729FA">
      <w:pPr>
        <w:pStyle w:val="ListParagraph"/>
        <w:numPr>
          <w:ilvl w:val="0"/>
          <w:numId w:val="24"/>
        </w:numPr>
        <w:spacing w:after="120" w:line="276" w:lineRule="auto"/>
      </w:pPr>
      <w:r w:rsidRPr="00EF392E">
        <w:rPr>
          <w:i/>
          <w:iCs/>
        </w:rPr>
        <w:t>C</w:t>
      </w:r>
      <w:r w:rsidR="00B66336" w:rsidRPr="00EF392E">
        <w:rPr>
          <w:i/>
          <w:iCs/>
        </w:rPr>
        <w:t xml:space="preserve">ondition (a) </w:t>
      </w:r>
      <w:r w:rsidR="00D727D9" w:rsidRPr="00EF392E">
        <w:rPr>
          <w:i/>
          <w:iCs/>
        </w:rPr>
        <w:t xml:space="preserve">(i.e. </w:t>
      </w:r>
      <w:r w:rsidR="00B66336" w:rsidRPr="00EF392E">
        <w:rPr>
          <w:i/>
          <w:iCs/>
        </w:rPr>
        <w:t>that the relevant authority is not required to follow Direct Award Process A or Direct Award Process B</w:t>
      </w:r>
      <w:r w:rsidR="00D727D9" w:rsidRPr="00EF392E">
        <w:rPr>
          <w:i/>
          <w:iCs/>
        </w:rPr>
        <w:t>)</w:t>
      </w:r>
      <w:r>
        <w:t xml:space="preserve">: the Panel agrees with </w:t>
      </w:r>
      <w:r w:rsidR="00E322FE">
        <w:t xml:space="preserve">NCL ICB that it was not required to follow either of these processes (see paragraph </w:t>
      </w:r>
      <w:r w:rsidR="00456BFE">
        <w:t>72</w:t>
      </w:r>
      <w:r w:rsidR="00E322FE">
        <w:t>)</w:t>
      </w:r>
      <w:r w:rsidR="00D674A2">
        <w:t xml:space="preserve">. This decision and the supporting reasons are not, however, set out in the completed direct award toolkit. </w:t>
      </w:r>
      <w:r w:rsidR="002663AA">
        <w:t xml:space="preserve">When asked about its documentation of this decision, </w:t>
      </w:r>
      <w:r w:rsidR="00B66336" w:rsidRPr="00473ABA">
        <w:t>NCL ICB referred the Panel to its strategic review of ENT, Earwax and Audiology services of May 2024</w:t>
      </w:r>
      <w:r w:rsidR="00347C78">
        <w:t>.</w:t>
      </w:r>
      <w:r w:rsidR="008E392F">
        <w:rPr>
          <w:rStyle w:val="FootnoteReference"/>
        </w:rPr>
        <w:footnoteReference w:id="51"/>
      </w:r>
      <w:r w:rsidR="00347C78">
        <w:t xml:space="preserve"> </w:t>
      </w:r>
      <w:r w:rsidR="00B66336" w:rsidRPr="00C53CE6">
        <w:t>T</w:t>
      </w:r>
      <w:r w:rsidR="00B66336" w:rsidRPr="00473ABA">
        <w:t>he Panel</w:t>
      </w:r>
      <w:r w:rsidR="00EF392E">
        <w:t>, however,</w:t>
      </w:r>
      <w:r w:rsidR="00B66336" w:rsidRPr="00473ABA">
        <w:t xml:space="preserve"> notes that this </w:t>
      </w:r>
      <w:r w:rsidR="00A30BEF">
        <w:t>review</w:t>
      </w:r>
      <w:r w:rsidR="00B66336" w:rsidRPr="00473ABA">
        <w:t xml:space="preserve"> did not record any assessment of whether Direct Award Processes A or B applied</w:t>
      </w:r>
      <w:r w:rsidR="00EF392E">
        <w:t xml:space="preserve"> to these services.</w:t>
      </w:r>
    </w:p>
    <w:p w14:paraId="00A26EC2" w14:textId="26536728" w:rsidR="00EF392E" w:rsidRDefault="00EF392E" w:rsidP="00C729FA">
      <w:pPr>
        <w:pStyle w:val="ListParagraph"/>
        <w:numPr>
          <w:ilvl w:val="0"/>
          <w:numId w:val="24"/>
        </w:numPr>
        <w:spacing w:after="120" w:line="276" w:lineRule="auto"/>
      </w:pPr>
      <w:r w:rsidRPr="00EF392E">
        <w:rPr>
          <w:i/>
          <w:iCs/>
        </w:rPr>
        <w:t>Condition (b) (i.e. that the term of an existing contract is due to expire and the relevant authority proposes a new contract to replace that existing contract at the end of its term)</w:t>
      </w:r>
      <w:r>
        <w:t xml:space="preserve">: </w:t>
      </w:r>
      <w:r w:rsidR="00220981" w:rsidRPr="00B301FA">
        <w:t xml:space="preserve">the </w:t>
      </w:r>
      <w:r w:rsidR="00220981">
        <w:t xml:space="preserve">completed </w:t>
      </w:r>
      <w:r w:rsidR="00220981" w:rsidRPr="00B301FA">
        <w:t xml:space="preserve">direct award toolkit </w:t>
      </w:r>
      <w:r w:rsidR="00220981">
        <w:t xml:space="preserve">does not include any </w:t>
      </w:r>
      <w:r w:rsidR="00220981" w:rsidRPr="00B301FA">
        <w:t xml:space="preserve">details </w:t>
      </w:r>
      <w:r w:rsidR="00220981">
        <w:t xml:space="preserve">about </w:t>
      </w:r>
      <w:r w:rsidR="00220981" w:rsidRPr="00B301FA">
        <w:t xml:space="preserve">current contracting arrangements </w:t>
      </w:r>
      <w:r w:rsidR="00220981">
        <w:t xml:space="preserve">(e.g. </w:t>
      </w:r>
      <w:r w:rsidR="00220981" w:rsidRPr="00B301FA">
        <w:t>the existing contract</w:t>
      </w:r>
      <w:r w:rsidR="00220981">
        <w:t>’s</w:t>
      </w:r>
      <w:r w:rsidR="00220981" w:rsidRPr="00B301FA">
        <w:t xml:space="preserve"> term and expiry date</w:t>
      </w:r>
      <w:r w:rsidR="00220981">
        <w:t xml:space="preserve">). </w:t>
      </w:r>
      <w:r w:rsidR="00220981" w:rsidRPr="00E54429">
        <w:t xml:space="preserve">NCL ICB </w:t>
      </w:r>
      <w:r w:rsidR="00220981">
        <w:t xml:space="preserve">was unable to provide the Panel with </w:t>
      </w:r>
      <w:r w:rsidR="00220981" w:rsidRPr="00E54429">
        <w:t xml:space="preserve">any </w:t>
      </w:r>
      <w:r w:rsidR="00233572">
        <w:t>other</w:t>
      </w:r>
      <w:r w:rsidR="00220981" w:rsidRPr="00E54429">
        <w:t xml:space="preserve"> contemporaneous records </w:t>
      </w:r>
      <w:r w:rsidR="00220981">
        <w:t xml:space="preserve">setting out an </w:t>
      </w:r>
      <w:r w:rsidR="00220981" w:rsidRPr="00E54429">
        <w:t xml:space="preserve">assessment </w:t>
      </w:r>
      <w:r w:rsidR="00220981">
        <w:t>of whether this condition was satisfied</w:t>
      </w:r>
      <w:r w:rsidR="00220981" w:rsidRPr="00E54429">
        <w:t>.</w:t>
      </w:r>
      <w:r w:rsidR="003E46FA">
        <w:rPr>
          <w:rStyle w:val="FootnoteReference"/>
        </w:rPr>
        <w:footnoteReference w:id="52"/>
      </w:r>
    </w:p>
    <w:p w14:paraId="58D4C9F9" w14:textId="3700571E" w:rsidR="00220981" w:rsidRDefault="00537812" w:rsidP="00C729FA">
      <w:pPr>
        <w:pStyle w:val="ListParagraph"/>
        <w:numPr>
          <w:ilvl w:val="0"/>
          <w:numId w:val="24"/>
        </w:numPr>
        <w:spacing w:after="120" w:line="276" w:lineRule="auto"/>
      </w:pPr>
      <w:r w:rsidRPr="00537812">
        <w:rPr>
          <w:i/>
          <w:iCs/>
        </w:rPr>
        <w:t>Condition (c) (i.e. that the considerable change threshold is not met)</w:t>
      </w:r>
      <w:r>
        <w:t>:</w:t>
      </w:r>
      <w:r w:rsidRPr="00013BA6">
        <w:t xml:space="preserve"> NCL ICB’s </w:t>
      </w:r>
      <w:r w:rsidR="00DD1793">
        <w:t xml:space="preserve">completed </w:t>
      </w:r>
      <w:r w:rsidRPr="00013BA6">
        <w:t>direct award toolkit states that “the new contract does not significantly alter the existing arrangement's terms, scope or character”.</w:t>
      </w:r>
      <w:r w:rsidRPr="006C3BE6">
        <w:rPr>
          <w:vertAlign w:val="superscript"/>
        </w:rPr>
        <w:footnoteReference w:id="53"/>
      </w:r>
      <w:r w:rsidRPr="00013BA6">
        <w:t xml:space="preserve"> </w:t>
      </w:r>
      <w:r>
        <w:t xml:space="preserve">However, </w:t>
      </w:r>
      <w:r w:rsidR="000E0672">
        <w:t xml:space="preserve">the completed direct award toolkit does not address the monetary component of the considerable change threshold and </w:t>
      </w:r>
      <w:r>
        <w:t xml:space="preserve">NCL ICB </w:t>
      </w:r>
      <w:r w:rsidR="000E0672">
        <w:t xml:space="preserve">was unable to </w:t>
      </w:r>
      <w:r>
        <w:t xml:space="preserve">provide </w:t>
      </w:r>
      <w:r w:rsidR="000E0672">
        <w:t xml:space="preserve">the Panel with </w:t>
      </w:r>
      <w:r>
        <w:t>any</w:t>
      </w:r>
      <w:r w:rsidRPr="00013BA6">
        <w:t xml:space="preserve"> </w:t>
      </w:r>
      <w:r w:rsidR="006664D8">
        <w:t>other</w:t>
      </w:r>
      <w:r w:rsidRPr="00013BA6">
        <w:t xml:space="preserve"> record detail</w:t>
      </w:r>
      <w:r w:rsidR="00B3007E">
        <w:t>ing</w:t>
      </w:r>
      <w:r w:rsidRPr="00013BA6">
        <w:t xml:space="preserve"> how NCL ICB assured itself that the considerable change threshold </w:t>
      </w:r>
      <w:r w:rsidR="006664D8">
        <w:t>was</w:t>
      </w:r>
      <w:r w:rsidRPr="00013BA6">
        <w:t xml:space="preserve"> not met.</w:t>
      </w:r>
    </w:p>
    <w:p w14:paraId="5ED188BD" w14:textId="3615769F" w:rsidR="00537812" w:rsidRDefault="00773F26" w:rsidP="00C729FA">
      <w:pPr>
        <w:pStyle w:val="ListParagraph"/>
        <w:numPr>
          <w:ilvl w:val="0"/>
          <w:numId w:val="24"/>
        </w:numPr>
        <w:spacing w:after="120" w:line="276" w:lineRule="auto"/>
      </w:pPr>
      <w:r w:rsidRPr="00773F26">
        <w:rPr>
          <w:i/>
          <w:iCs/>
        </w:rPr>
        <w:t>Condition (d) (i.e. whether Audiological Science satisfied the existing contract and would likely satisfy the proposed contract to a sufficient standard)</w:t>
      </w:r>
      <w:r>
        <w:t xml:space="preserve">: </w:t>
      </w:r>
      <w:r w:rsidR="000238F2">
        <w:t xml:space="preserve">the </w:t>
      </w:r>
      <w:r w:rsidR="00FA7E7B">
        <w:t xml:space="preserve">lack of coherence in NCL ICB’s assessment of Audiological Science’s performance </w:t>
      </w:r>
      <w:r w:rsidR="00FA7E7B">
        <w:lastRenderedPageBreak/>
        <w:t xml:space="preserve">(see </w:t>
      </w:r>
      <w:r w:rsidR="000238F2">
        <w:t xml:space="preserve">paragraph </w:t>
      </w:r>
      <w:r w:rsidR="00456BFE">
        <w:t>95</w:t>
      </w:r>
      <w:r w:rsidR="008F53CE">
        <w:t>) mean</w:t>
      </w:r>
      <w:r w:rsidR="0021731B">
        <w:t>s</w:t>
      </w:r>
      <w:r w:rsidR="008F53CE">
        <w:t xml:space="preserve"> that NCL ICB </w:t>
      </w:r>
      <w:r w:rsidR="00D20877">
        <w:t>has not clearly set out “the reasons for its decisions”.</w:t>
      </w:r>
    </w:p>
    <w:p w14:paraId="14338D1D" w14:textId="089377A6" w:rsidR="00433626" w:rsidRPr="00C53CE6" w:rsidRDefault="00433626" w:rsidP="00AF4408">
      <w:pPr>
        <w:pStyle w:val="ListParagraph"/>
        <w:numPr>
          <w:ilvl w:val="0"/>
          <w:numId w:val="24"/>
        </w:numPr>
        <w:spacing w:line="276" w:lineRule="auto"/>
        <w:ind w:left="1281" w:hanging="357"/>
      </w:pPr>
      <w:r w:rsidRPr="006C3A29">
        <w:rPr>
          <w:i/>
          <w:iCs/>
        </w:rPr>
        <w:t>Condition (e)</w:t>
      </w:r>
      <w:r w:rsidR="008A25DB" w:rsidRPr="006C3A29">
        <w:rPr>
          <w:i/>
          <w:iCs/>
        </w:rPr>
        <w:t xml:space="preserve"> (i.e.</w:t>
      </w:r>
      <w:r w:rsidRPr="006C3A29">
        <w:rPr>
          <w:i/>
          <w:iCs/>
        </w:rPr>
        <w:t xml:space="preserve"> that the procurement is not to conclude a framework agreement</w:t>
      </w:r>
      <w:r w:rsidR="008A25DB" w:rsidRPr="006C3A29">
        <w:rPr>
          <w:i/>
          <w:iCs/>
        </w:rPr>
        <w:t>)</w:t>
      </w:r>
      <w:r w:rsidR="008A25DB">
        <w:t xml:space="preserve">: </w:t>
      </w:r>
      <w:r>
        <w:t>the completed direct award toolkit is silent in relation to whether this condition is satisfied</w:t>
      </w:r>
      <w:r w:rsidR="008A25DB">
        <w:t>.</w:t>
      </w:r>
    </w:p>
    <w:p w14:paraId="574993F9" w14:textId="07E52914" w:rsidR="00444670" w:rsidRDefault="00B867EC" w:rsidP="00C87F23">
      <w:pPr>
        <w:pStyle w:val="ListParagraph"/>
        <w:spacing w:line="276" w:lineRule="auto"/>
        <w:ind w:left="567" w:hanging="567"/>
      </w:pPr>
      <w:bookmarkStart w:id="63" w:name="_Ref212474765"/>
      <w:r>
        <w:t xml:space="preserve">In addition to these specific points about recordkeeping in relation to the conditions that have to be met to use Direct Award Process C, the Panel </w:t>
      </w:r>
      <w:r w:rsidR="001B51E0">
        <w:t xml:space="preserve">also notes that </w:t>
      </w:r>
      <w:r w:rsidR="00D81A56">
        <w:t>other elements of the direct award toolkit template were not completed. In particular</w:t>
      </w:r>
      <w:r w:rsidR="003727D4">
        <w:t xml:space="preserve">, </w:t>
      </w:r>
      <w:r w:rsidR="00CD795F">
        <w:t>NCL ICB’s</w:t>
      </w:r>
      <w:r w:rsidR="003727D4">
        <w:t xml:space="preserve"> toolkit </w:t>
      </w:r>
      <w:r w:rsidR="007E7A34">
        <w:t>made provision for a “</w:t>
      </w:r>
      <w:r w:rsidR="00CF5E5E" w:rsidRPr="00CF5E5E">
        <w:t xml:space="preserve">Completed PSR - toolkit route </w:t>
      </w:r>
      <w:r w:rsidR="007E7A34">
        <w:t>decision log”</w:t>
      </w:r>
      <w:r w:rsidR="00C10D7C">
        <w:t xml:space="preserve"> to be inserted </w:t>
      </w:r>
      <w:r w:rsidR="00CF5E5E" w:rsidRPr="00CF5E5E">
        <w:t xml:space="preserve">as a separate tab </w:t>
      </w:r>
      <w:r w:rsidR="00854BAF">
        <w:t xml:space="preserve">but </w:t>
      </w:r>
      <w:r w:rsidR="00E02E51">
        <w:t>no such decision lo</w:t>
      </w:r>
      <w:r w:rsidR="008D6475">
        <w:t>g</w:t>
      </w:r>
      <w:r w:rsidR="00E02E51">
        <w:t xml:space="preserve"> was entered, </w:t>
      </w:r>
      <w:r w:rsidR="00E87268">
        <w:t>and</w:t>
      </w:r>
      <w:r w:rsidR="003D48B1">
        <w:t xml:space="preserve"> </w:t>
      </w:r>
      <w:r w:rsidR="004E0096">
        <w:t>the</w:t>
      </w:r>
      <w:r w:rsidR="005A3DD2">
        <w:t xml:space="preserve"> </w:t>
      </w:r>
      <w:r w:rsidR="00A215AD">
        <w:t xml:space="preserve">separate </w:t>
      </w:r>
      <w:r w:rsidR="00463F24">
        <w:t>“decision-making record” table</w:t>
      </w:r>
      <w:r w:rsidR="00EB31E2">
        <w:t xml:space="preserve"> was </w:t>
      </w:r>
      <w:r w:rsidR="00BE5FB8">
        <w:t>not fully completed</w:t>
      </w:r>
      <w:r w:rsidR="00300E9F">
        <w:t>.</w:t>
      </w:r>
      <w:bookmarkEnd w:id="63"/>
      <w:r w:rsidR="00A50C64">
        <w:t xml:space="preserve"> </w:t>
      </w:r>
    </w:p>
    <w:p w14:paraId="0B214253" w14:textId="2A8AF179" w:rsidR="00FC418A" w:rsidRPr="00A422A9" w:rsidRDefault="00B66336">
      <w:pPr>
        <w:pStyle w:val="ListParagraph"/>
        <w:spacing w:line="276" w:lineRule="auto"/>
        <w:ind w:left="567" w:hanging="567"/>
      </w:pPr>
      <w:r w:rsidRPr="00A42763">
        <w:t>As a result, the Panel finds that NCL ICB</w:t>
      </w:r>
      <w:r w:rsidR="00DD6721">
        <w:t xml:space="preserve">, in documenting its </w:t>
      </w:r>
      <w:r w:rsidR="005B13F5">
        <w:t xml:space="preserve">assessment and decision to award a new contract to </w:t>
      </w:r>
      <w:r w:rsidR="00D905C0">
        <w:t>NCL ICB using Direct Award Process C,</w:t>
      </w:r>
      <w:r w:rsidRPr="00A42763">
        <w:t xml:space="preserve"> breached </w:t>
      </w:r>
      <w:r w:rsidR="00D905C0">
        <w:t xml:space="preserve">the PSR regulations, and in particular </w:t>
      </w:r>
      <w:r w:rsidRPr="00A42763">
        <w:t>its recordkeeping obligations under Regulation 24.</w:t>
      </w:r>
    </w:p>
    <w:p w14:paraId="7E34FC8F" w14:textId="781C2406" w:rsidR="009E5133" w:rsidRPr="009E5133" w:rsidRDefault="00AD04D2" w:rsidP="00CC1B07">
      <w:pPr>
        <w:pStyle w:val="Heading2"/>
        <w:spacing w:before="240" w:after="120"/>
        <w:ind w:left="578" w:hanging="578"/>
      </w:pPr>
      <w:bookmarkStart w:id="64" w:name="_Toc213258018"/>
      <w:bookmarkEnd w:id="32"/>
      <w:r>
        <w:t>R</w:t>
      </w:r>
      <w:r w:rsidR="008A58D8">
        <w:t xml:space="preserve">esponses </w:t>
      </w:r>
      <w:r w:rsidR="00B72AB7">
        <w:t xml:space="preserve">to </w:t>
      </w:r>
      <w:r w:rsidR="006F2C12">
        <w:t xml:space="preserve">information requests during the representations review </w:t>
      </w:r>
      <w:r w:rsidR="00B83A61">
        <w:t>process</w:t>
      </w:r>
      <w:bookmarkEnd w:id="64"/>
    </w:p>
    <w:p w14:paraId="40DFEF10" w14:textId="654E62B3" w:rsidR="00D06827" w:rsidRDefault="008D6F29" w:rsidP="005E2BEC">
      <w:pPr>
        <w:pStyle w:val="ListParagraph"/>
        <w:spacing w:line="276" w:lineRule="auto"/>
        <w:ind w:left="567" w:hanging="567"/>
      </w:pPr>
      <w:r>
        <w:t xml:space="preserve">This section sets out the Panel’s assessment of whether NCL ICB complied with the PSR regulations when responding to Scrivens’ and Specsavers’ representations </w:t>
      </w:r>
      <w:r w:rsidR="00720FB8">
        <w:t xml:space="preserve">and </w:t>
      </w:r>
      <w:r w:rsidR="00BC4021">
        <w:t xml:space="preserve">information </w:t>
      </w:r>
      <w:r>
        <w:t>requests</w:t>
      </w:r>
      <w:r w:rsidR="003D17E5">
        <w:t xml:space="preserve"> following the ICB’s decision to award a new contract to Audiological Science</w:t>
      </w:r>
      <w:r>
        <w:t>.</w:t>
      </w:r>
    </w:p>
    <w:p w14:paraId="6C05DA90" w14:textId="77777777" w:rsidR="00DF0CED" w:rsidRPr="00F57ED7" w:rsidRDefault="00DF0CED" w:rsidP="00DF0CED">
      <w:pPr>
        <w:pStyle w:val="ListParagraph"/>
        <w:spacing w:line="276" w:lineRule="auto"/>
        <w:ind w:left="567" w:hanging="567"/>
      </w:pPr>
      <w:r w:rsidRPr="00F57ED7">
        <w:t>PSR regulation 12(4) says that “where the relevant authority receives representations … it must: (a) ensure each provider who made representations is afforded such further opportunity to explain or clarify the representations made as the relevant authority considers appropriate; and (b) provide promptly any information requested by an aggrieved provider where the relevant authority has a duty to record that information under Regulation 24 (information requirements)”.</w:t>
      </w:r>
    </w:p>
    <w:p w14:paraId="379EB475" w14:textId="77777777" w:rsidR="00DF0CED" w:rsidRPr="00F57ED7" w:rsidRDefault="00DF0CED" w:rsidP="00DF0CED">
      <w:pPr>
        <w:pStyle w:val="ListParagraph"/>
        <w:spacing w:line="276" w:lineRule="auto"/>
        <w:ind w:left="567" w:hanging="567"/>
      </w:pPr>
      <w:r w:rsidRPr="00F57ED7">
        <w:t>PSR regulation 12(5) says that a commissioner is not required to provide requested information where provision: (a) would prejudice the legitimate commercial interests of any person, including those of the relevant authority; (b) might prejudice fair competition between providers; or (c) would otherwise be contrary to the public interest.</w:t>
      </w:r>
    </w:p>
    <w:p w14:paraId="52EE6A3C" w14:textId="2CE6C851" w:rsidR="00DF0CED" w:rsidRPr="00DF0CED" w:rsidRDefault="00DF0CED" w:rsidP="00DF0CED">
      <w:pPr>
        <w:pStyle w:val="ListParagraph"/>
        <w:spacing w:line="276" w:lineRule="auto"/>
        <w:ind w:left="567" w:hanging="567"/>
      </w:pPr>
      <w:r w:rsidRPr="00DF0CED">
        <w:t xml:space="preserve">NCL ICB told the Panel that upon receipt of the representations from Scrivens and Specsavers </w:t>
      </w:r>
      <w:r w:rsidR="00E20AFF">
        <w:t>on 3 and 9</w:t>
      </w:r>
      <w:r w:rsidRPr="00DF0CED">
        <w:t xml:space="preserve"> April 2025 it convened its internal review panel</w:t>
      </w:r>
      <w:r w:rsidR="00E20AFF">
        <w:t xml:space="preserve">. The internal review panel </w:t>
      </w:r>
      <w:r w:rsidRPr="00DF0CED">
        <w:t>met on 22 May 2025</w:t>
      </w:r>
      <w:r w:rsidR="00E20AFF">
        <w:t xml:space="preserve">, and at </w:t>
      </w:r>
      <w:r w:rsidRPr="00DF0CED">
        <w:t>this meeting</w:t>
      </w:r>
      <w:r w:rsidR="00E20AFF">
        <w:t xml:space="preserve"> </w:t>
      </w:r>
      <w:r w:rsidRPr="00DF0CED">
        <w:t>“considered the requested information from Specsavers and Scrivens in relation to both Direct Awards. The review panel noted that this information for the first Direct Award had not yet been sent and that this would be rectified”.</w:t>
      </w:r>
      <w:r w:rsidRPr="00DF0CED">
        <w:rPr>
          <w:rStyle w:val="FootnoteReference"/>
        </w:rPr>
        <w:footnoteReference w:id="54"/>
      </w:r>
      <w:r w:rsidRPr="00DF0CED">
        <w:t xml:space="preserve"> NCL ICB responded to Scrivens’</w:t>
      </w:r>
      <w:r w:rsidR="00A94575">
        <w:t xml:space="preserve"> and Specsavers’</w:t>
      </w:r>
      <w:r w:rsidRPr="00DF0CED">
        <w:t xml:space="preserve"> information request</w:t>
      </w:r>
      <w:r w:rsidR="00A94575">
        <w:t>s</w:t>
      </w:r>
      <w:r w:rsidRPr="00DF0CED">
        <w:t xml:space="preserve"> on 3 July, and on 8 July it told </w:t>
      </w:r>
      <w:r w:rsidR="00A94575">
        <w:t xml:space="preserve">both providers </w:t>
      </w:r>
      <w:r w:rsidRPr="00DF0CED">
        <w:t>of its further decision to proceed with the contract award as intended (see paragraph</w:t>
      </w:r>
      <w:r w:rsidR="00A94575">
        <w:t xml:space="preserve"> </w:t>
      </w:r>
      <w:r w:rsidR="00456BFE">
        <w:t>48</w:t>
      </w:r>
      <w:r w:rsidRPr="00DF0CED">
        <w:t>).</w:t>
      </w:r>
    </w:p>
    <w:p w14:paraId="403D06AC" w14:textId="2712DF86" w:rsidR="00312232" w:rsidRDefault="00312232" w:rsidP="00312232">
      <w:pPr>
        <w:pStyle w:val="ListParagraph"/>
        <w:spacing w:line="276" w:lineRule="auto"/>
        <w:ind w:left="567" w:hanging="567"/>
      </w:pPr>
      <w:r>
        <w:t xml:space="preserve">In assessing whether NCL ICB complied with the PSR regulations, the Panel has reviewed: (a) the completeness of NCL ICB’s response to Scrivens’ </w:t>
      </w:r>
      <w:r w:rsidR="004C101D">
        <w:t>and Specsavers’</w:t>
      </w:r>
      <w:r>
        <w:t xml:space="preserve"> </w:t>
      </w:r>
      <w:r>
        <w:lastRenderedPageBreak/>
        <w:t>information request</w:t>
      </w:r>
      <w:r w:rsidR="004C101D">
        <w:t>s</w:t>
      </w:r>
      <w:r>
        <w:t>; and (b) the timeliness of NCL ICB’s response to Scrivens’</w:t>
      </w:r>
      <w:r w:rsidR="0079482E">
        <w:t xml:space="preserve"> and Specsavers’</w:t>
      </w:r>
      <w:r>
        <w:t xml:space="preserve"> </w:t>
      </w:r>
      <w:r w:rsidR="004B29D8">
        <w:t>representations</w:t>
      </w:r>
      <w:r w:rsidR="00015AE4">
        <w:t xml:space="preserve"> and </w:t>
      </w:r>
      <w:r>
        <w:t>information request</w:t>
      </w:r>
      <w:r w:rsidR="0079482E">
        <w:t>s</w:t>
      </w:r>
      <w:r>
        <w:t>.</w:t>
      </w:r>
    </w:p>
    <w:p w14:paraId="6E1292B1" w14:textId="19E7822F" w:rsidR="00E37D4E" w:rsidRPr="00E54326" w:rsidRDefault="00E54326" w:rsidP="005E2BEC">
      <w:pPr>
        <w:keepNext/>
        <w:spacing w:before="240"/>
        <w:rPr>
          <w:b/>
          <w:bCs/>
        </w:rPr>
      </w:pPr>
      <w:r w:rsidRPr="00F57ED7">
        <w:rPr>
          <w:b/>
          <w:bCs/>
        </w:rPr>
        <w:t>7.</w:t>
      </w:r>
      <w:r w:rsidR="00112AB7">
        <w:rPr>
          <w:b/>
          <w:bCs/>
        </w:rPr>
        <w:t>3</w:t>
      </w:r>
      <w:r w:rsidR="001F49EF" w:rsidRPr="00F57ED7">
        <w:rPr>
          <w:b/>
          <w:bCs/>
        </w:rPr>
        <w:t xml:space="preserve">.1 </w:t>
      </w:r>
      <w:r w:rsidR="00053BF0">
        <w:rPr>
          <w:b/>
          <w:bCs/>
        </w:rPr>
        <w:t xml:space="preserve">Completeness of </w:t>
      </w:r>
      <w:r w:rsidRPr="00F57ED7">
        <w:rPr>
          <w:b/>
          <w:bCs/>
        </w:rPr>
        <w:t>NCL ICB’s response to information requests</w:t>
      </w:r>
    </w:p>
    <w:p w14:paraId="487E48FC" w14:textId="2D54D32E" w:rsidR="003D3F05" w:rsidRPr="00BF46A5" w:rsidRDefault="00BF46A5" w:rsidP="00D82111">
      <w:pPr>
        <w:pStyle w:val="ListParagraph"/>
        <w:spacing w:line="276" w:lineRule="auto"/>
        <w:ind w:left="567" w:hanging="567"/>
        <w:rPr>
          <w:rStyle w:val="normaltextrun"/>
          <w:rFonts w:cs="Arial"/>
        </w:rPr>
      </w:pPr>
      <w:bookmarkStart w:id="65" w:name="_Ref209078056"/>
      <w:bookmarkStart w:id="66" w:name="_Ref208919613"/>
      <w:r>
        <w:rPr>
          <w:rStyle w:val="normaltextrun"/>
          <w:rFonts w:eastAsiaTheme="majorEastAsia" w:cs="Arial"/>
        </w:rPr>
        <w:t xml:space="preserve">This section discusses, in turn, </w:t>
      </w:r>
      <w:r w:rsidR="00AD0EF4">
        <w:rPr>
          <w:rStyle w:val="normaltextrun"/>
          <w:rFonts w:eastAsiaTheme="majorEastAsia" w:cs="Arial"/>
        </w:rPr>
        <w:t>NCL ICB’s response</w:t>
      </w:r>
      <w:r w:rsidR="007D10D9">
        <w:rPr>
          <w:rStyle w:val="normaltextrun"/>
          <w:rFonts w:eastAsiaTheme="majorEastAsia" w:cs="Arial"/>
        </w:rPr>
        <w:t>s</w:t>
      </w:r>
      <w:r w:rsidR="00AD0EF4">
        <w:rPr>
          <w:rStyle w:val="normaltextrun"/>
          <w:rFonts w:eastAsiaTheme="majorEastAsia" w:cs="Arial"/>
        </w:rPr>
        <w:t xml:space="preserve"> to </w:t>
      </w:r>
      <w:r w:rsidR="007D10D9">
        <w:rPr>
          <w:rStyle w:val="normaltextrun"/>
          <w:rFonts w:eastAsiaTheme="majorEastAsia" w:cs="Arial"/>
        </w:rPr>
        <w:t>Scrivens’ and Specsavers’ information requests</w:t>
      </w:r>
      <w:r>
        <w:rPr>
          <w:rStyle w:val="normaltextrun"/>
          <w:rFonts w:eastAsiaTheme="majorEastAsia" w:cs="Arial"/>
        </w:rPr>
        <w:t>.</w:t>
      </w:r>
    </w:p>
    <w:p w14:paraId="67127E6A" w14:textId="2B0528DD" w:rsidR="00BF46A5" w:rsidRPr="00C9298C" w:rsidRDefault="00BF46A5" w:rsidP="00DD2ABC">
      <w:pPr>
        <w:keepNext/>
        <w:spacing w:before="240" w:line="276" w:lineRule="auto"/>
        <w:rPr>
          <w:rStyle w:val="normaltextrun"/>
          <w:rFonts w:cs="Arial"/>
          <w:b/>
          <w:bCs/>
        </w:rPr>
      </w:pPr>
      <w:r w:rsidRPr="00C9298C">
        <w:rPr>
          <w:rStyle w:val="normaltextrun"/>
          <w:rFonts w:cs="Arial"/>
          <w:b/>
          <w:bCs/>
        </w:rPr>
        <w:t>Scr</w:t>
      </w:r>
      <w:r w:rsidR="00C61E54" w:rsidRPr="00C9298C">
        <w:rPr>
          <w:rStyle w:val="normaltextrun"/>
          <w:rFonts w:cs="Arial"/>
          <w:b/>
          <w:bCs/>
        </w:rPr>
        <w:t>iven</w:t>
      </w:r>
      <w:r w:rsidR="00B50653">
        <w:rPr>
          <w:rStyle w:val="normaltextrun"/>
          <w:rFonts w:cs="Arial"/>
          <w:b/>
          <w:bCs/>
        </w:rPr>
        <w:t>s</w:t>
      </w:r>
      <w:r w:rsidR="00C61E54" w:rsidRPr="00C9298C">
        <w:rPr>
          <w:rStyle w:val="normaltextrun"/>
          <w:rFonts w:cs="Arial"/>
          <w:b/>
          <w:bCs/>
        </w:rPr>
        <w:t xml:space="preserve">’ </w:t>
      </w:r>
      <w:r w:rsidR="00C9298C" w:rsidRPr="00C9298C">
        <w:rPr>
          <w:rStyle w:val="normaltextrun"/>
          <w:rFonts w:cs="Arial"/>
          <w:b/>
          <w:bCs/>
        </w:rPr>
        <w:t>information requests</w:t>
      </w:r>
    </w:p>
    <w:p w14:paraId="76818DE3" w14:textId="22B302C7" w:rsidR="00D82111" w:rsidRPr="00F22685" w:rsidRDefault="00D82111" w:rsidP="00DD2ABC">
      <w:pPr>
        <w:pStyle w:val="ListParagraph"/>
        <w:spacing w:after="120" w:line="276" w:lineRule="auto"/>
        <w:ind w:left="567" w:hanging="567"/>
        <w:rPr>
          <w:rFonts w:cs="Arial"/>
        </w:rPr>
      </w:pPr>
      <w:r>
        <w:rPr>
          <w:rStyle w:val="normaltextrun"/>
          <w:rFonts w:eastAsiaTheme="majorEastAsia" w:cs="Arial"/>
        </w:rPr>
        <w:t>Scrivens told the Panel that:</w:t>
      </w:r>
    </w:p>
    <w:p w14:paraId="632D29E2" w14:textId="77777777" w:rsidR="00D82111" w:rsidRDefault="00D82111" w:rsidP="00D82111">
      <w:pPr>
        <w:pStyle w:val="ListParagraph"/>
        <w:numPr>
          <w:ilvl w:val="0"/>
          <w:numId w:val="0"/>
        </w:numPr>
        <w:ind w:left="851"/>
        <w:rPr>
          <w:rStyle w:val="normaltextrun"/>
          <w:rFonts w:eastAsiaTheme="majorEastAsia" w:cs="Arial"/>
          <w:sz w:val="21"/>
          <w:szCs w:val="21"/>
        </w:rPr>
      </w:pPr>
      <w:r>
        <w:rPr>
          <w:rStyle w:val="normaltextrun"/>
          <w:rFonts w:eastAsiaTheme="majorEastAsia" w:cs="Arial"/>
          <w:sz w:val="21"/>
          <w:szCs w:val="21"/>
        </w:rPr>
        <w:t>“[NCL ICB has] Failed to provide us with the documents we requested in our original request to review the decision and has failed to provide the information required by the Regulations. This has inhibited our ability to review whether the ICB completed a fair and complete process which denied us the ability to ask follow up questions.”</w:t>
      </w:r>
    </w:p>
    <w:p w14:paraId="56ACBD02" w14:textId="77777777" w:rsidR="00D82111" w:rsidRPr="000569E3" w:rsidRDefault="00D82111" w:rsidP="00D82111">
      <w:pPr>
        <w:pStyle w:val="ListParagraph"/>
        <w:numPr>
          <w:ilvl w:val="0"/>
          <w:numId w:val="0"/>
        </w:numPr>
        <w:ind w:left="851"/>
        <w:rPr>
          <w:rStyle w:val="normaltextrun"/>
          <w:rFonts w:eastAsiaTheme="majorEastAsia" w:cs="Arial"/>
          <w:sz w:val="21"/>
          <w:szCs w:val="21"/>
        </w:rPr>
      </w:pPr>
      <w:r w:rsidRPr="000569E3">
        <w:rPr>
          <w:rStyle w:val="normaltextrun"/>
          <w:rFonts w:eastAsiaTheme="majorEastAsia" w:cs="Arial"/>
          <w:sz w:val="21"/>
          <w:szCs w:val="21"/>
        </w:rPr>
        <w:t>“[NCL ICB has] Failed to supply the names and qualifications of the evaluators, knowledge holders and decision makers. This inhibits our ability to identify the suitability of the process and whether conflicts of interest have suitably managed.”</w:t>
      </w:r>
    </w:p>
    <w:p w14:paraId="3BDBE3DF" w14:textId="77777777" w:rsidR="00D82111" w:rsidRDefault="00D82111" w:rsidP="00D82111">
      <w:pPr>
        <w:pStyle w:val="ListParagraph"/>
        <w:numPr>
          <w:ilvl w:val="0"/>
          <w:numId w:val="0"/>
        </w:numPr>
        <w:ind w:left="851"/>
        <w:rPr>
          <w:rFonts w:ascii="Segoe UI" w:hAnsi="Segoe UI" w:cs="Segoe UI"/>
          <w:sz w:val="18"/>
          <w:szCs w:val="18"/>
        </w:rPr>
      </w:pPr>
      <w:r>
        <w:rPr>
          <w:rStyle w:val="normaltextrun"/>
          <w:rFonts w:eastAsiaTheme="majorEastAsia" w:cs="Arial"/>
          <w:sz w:val="21"/>
          <w:szCs w:val="21"/>
        </w:rPr>
        <w:t>“We have received none of the documentation requested for Community Audiology Contract – Notice reference 2025/s 000=001001 in breach of regulations 12 4b and 24 – The ICB is content with its position that this information is irrelevant. This position is flawed as the first process clearly informed the second.</w:t>
      </w:r>
      <w:r w:rsidRPr="00E0066A">
        <w:rPr>
          <w:sz w:val="21"/>
          <w:szCs w:val="21"/>
        </w:rPr>
        <w:t xml:space="preserve"> </w:t>
      </w:r>
      <w:r w:rsidRPr="000569E3">
        <w:rPr>
          <w:sz w:val="21"/>
          <w:szCs w:val="21"/>
        </w:rPr>
        <w:t>This also denied Scrivens the opportunity to explore any conflicts of interest i.e. Were the same evaluators, knowledge holders and decision makers involved in both Community Audiology Contract - – Notice reference 2025/s 000=001001 and Community Audiology Services – Notice reference: 2025/S 000-01210”</w:t>
      </w:r>
    </w:p>
    <w:p w14:paraId="7DC1BC4C" w14:textId="6A898BBB" w:rsidR="00D82111" w:rsidRDefault="00D82111" w:rsidP="00D82111">
      <w:pPr>
        <w:pStyle w:val="ListParagraph"/>
        <w:numPr>
          <w:ilvl w:val="0"/>
          <w:numId w:val="0"/>
        </w:numPr>
        <w:ind w:left="851"/>
        <w:rPr>
          <w:rStyle w:val="eop"/>
          <w:rFonts w:eastAsiaTheme="majorEastAsia" w:cs="Arial"/>
          <w:sz w:val="21"/>
          <w:szCs w:val="21"/>
        </w:rPr>
      </w:pPr>
      <w:r w:rsidRPr="00EF2651">
        <w:rPr>
          <w:rStyle w:val="normaltextrun"/>
          <w:rFonts w:eastAsiaTheme="majorEastAsia" w:cs="Arial"/>
          <w:sz w:val="21"/>
          <w:szCs w:val="21"/>
        </w:rPr>
        <w:t>“The documentation received for Notice reference 2025/S 000-012100 falls short of that required by regulations 12 4b and 24 and does not address our concerns as set out in detail in our representations” (see paragraph</w:t>
      </w:r>
      <w:r w:rsidR="00EF2651">
        <w:rPr>
          <w:rStyle w:val="normaltextrun"/>
          <w:rFonts w:eastAsiaTheme="majorEastAsia" w:cs="Arial"/>
          <w:sz w:val="21"/>
          <w:szCs w:val="21"/>
        </w:rPr>
        <w:t>s</w:t>
      </w:r>
      <w:r w:rsidRPr="00EF2651">
        <w:rPr>
          <w:rStyle w:val="normaltextrun"/>
          <w:rFonts w:eastAsiaTheme="majorEastAsia" w:cs="Arial"/>
          <w:sz w:val="21"/>
          <w:szCs w:val="21"/>
        </w:rPr>
        <w:t xml:space="preserve"> </w:t>
      </w:r>
      <w:r w:rsidR="00456BFE">
        <w:rPr>
          <w:rStyle w:val="normaltextrun"/>
          <w:rFonts w:eastAsiaTheme="majorEastAsia" w:cs="Arial"/>
          <w:sz w:val="21"/>
          <w:szCs w:val="21"/>
        </w:rPr>
        <w:t>52</w:t>
      </w:r>
      <w:r w:rsidR="001035A5">
        <w:rPr>
          <w:rStyle w:val="normaltextrun"/>
          <w:rFonts w:eastAsiaTheme="majorEastAsia" w:cs="Arial"/>
          <w:sz w:val="21"/>
          <w:szCs w:val="21"/>
        </w:rPr>
        <w:t xml:space="preserve"> </w:t>
      </w:r>
      <w:r w:rsidR="00EF2651" w:rsidRPr="00EF2651">
        <w:rPr>
          <w:rStyle w:val="normaltextrun"/>
          <w:rFonts w:eastAsiaTheme="majorEastAsia" w:cs="Arial"/>
          <w:sz w:val="21"/>
          <w:szCs w:val="21"/>
        </w:rPr>
        <w:t xml:space="preserve">and </w:t>
      </w:r>
      <w:r w:rsidR="00456BFE">
        <w:rPr>
          <w:rStyle w:val="normaltextrun"/>
          <w:rFonts w:eastAsiaTheme="majorEastAsia" w:cs="Arial"/>
          <w:sz w:val="21"/>
          <w:szCs w:val="21"/>
        </w:rPr>
        <w:t>53</w:t>
      </w:r>
      <w:r w:rsidR="001035A5">
        <w:rPr>
          <w:rStyle w:val="normaltextrun"/>
          <w:rFonts w:eastAsiaTheme="majorEastAsia" w:cs="Arial"/>
          <w:sz w:val="21"/>
          <w:szCs w:val="21"/>
        </w:rPr>
        <w:t>)</w:t>
      </w:r>
      <w:r w:rsidRPr="00EF2651">
        <w:rPr>
          <w:rStyle w:val="normaltextrun"/>
          <w:rFonts w:eastAsiaTheme="majorEastAsia" w:cs="Arial"/>
          <w:sz w:val="21"/>
          <w:szCs w:val="21"/>
        </w:rPr>
        <w:t>.</w:t>
      </w:r>
    </w:p>
    <w:p w14:paraId="2B306F5B" w14:textId="622B0F67" w:rsidR="007C5CA6" w:rsidRPr="00231FF7" w:rsidRDefault="00594D7D" w:rsidP="004B5E00">
      <w:pPr>
        <w:pStyle w:val="ListParagraph"/>
        <w:spacing w:line="276" w:lineRule="auto"/>
        <w:ind w:left="567" w:hanging="567"/>
      </w:pPr>
      <w:r w:rsidRPr="00231FF7">
        <w:t xml:space="preserve">Regarding the </w:t>
      </w:r>
      <w:r w:rsidR="00A915A2" w:rsidRPr="00231FF7">
        <w:t>completeness</w:t>
      </w:r>
      <w:r w:rsidRPr="00231FF7">
        <w:t xml:space="preserve"> of </w:t>
      </w:r>
      <w:r w:rsidR="005132B6" w:rsidRPr="00231FF7">
        <w:t xml:space="preserve">NCL ICB’s response to Scrivens’ information request, the Panel’s view is that </w:t>
      </w:r>
      <w:r w:rsidR="007B6A6D" w:rsidRPr="00231FF7">
        <w:t>NCL ICB, for the most part, provided the information requested by Scrivens</w:t>
      </w:r>
      <w:r w:rsidR="00D74ABF" w:rsidRPr="00231FF7">
        <w:t xml:space="preserve"> (see paragraph </w:t>
      </w:r>
      <w:r w:rsidR="00456BFE">
        <w:t>124</w:t>
      </w:r>
      <w:r w:rsidR="00270AE8" w:rsidRPr="00231FF7">
        <w:t xml:space="preserve"> and the following table</w:t>
      </w:r>
      <w:r w:rsidR="00D74ABF" w:rsidRPr="00231FF7">
        <w:t>)</w:t>
      </w:r>
      <w:r w:rsidR="007B6A6D" w:rsidRPr="00231FF7">
        <w:t>.</w:t>
      </w:r>
      <w:r w:rsidR="004B2FCE" w:rsidRPr="00231FF7">
        <w:t xml:space="preserve"> There are, however, two </w:t>
      </w:r>
      <w:r w:rsidR="009B4F23" w:rsidRPr="00231FF7">
        <w:t>areas of concern for the Panel in relation to NCL ICB’s response.</w:t>
      </w:r>
    </w:p>
    <w:p w14:paraId="00A88F23" w14:textId="7A91A15B" w:rsidR="002176B6" w:rsidRDefault="009B4F23" w:rsidP="00E96348">
      <w:pPr>
        <w:pStyle w:val="ListParagraph"/>
        <w:spacing w:line="276" w:lineRule="auto"/>
        <w:ind w:left="567" w:hanging="567"/>
      </w:pPr>
      <w:bookmarkStart w:id="67" w:name="_Ref211928422"/>
      <w:bookmarkStart w:id="68" w:name="_Ref211864240"/>
      <w:r>
        <w:t xml:space="preserve">First, </w:t>
      </w:r>
      <w:r w:rsidR="00DC7AD8">
        <w:t>in response</w:t>
      </w:r>
      <w:r w:rsidR="00F86346">
        <w:t xml:space="preserve"> </w:t>
      </w:r>
      <w:r w:rsidR="0049118B">
        <w:t xml:space="preserve">to </w:t>
      </w:r>
      <w:r w:rsidR="00F86346">
        <w:t xml:space="preserve">Scrivens’ </w:t>
      </w:r>
      <w:r w:rsidR="00F86346" w:rsidRPr="00E96348">
        <w:rPr>
          <w:rStyle w:val="normaltextrun"/>
          <w:rFonts w:eastAsiaTheme="majorEastAsia" w:cs="Arial"/>
          <w:sz w:val="21"/>
          <w:szCs w:val="21"/>
        </w:rPr>
        <w:t>request</w:t>
      </w:r>
      <w:r w:rsidR="00F86346">
        <w:t xml:space="preserve"> for information </w:t>
      </w:r>
      <w:r w:rsidR="00F86346" w:rsidRPr="00F86346">
        <w:t>concerning “</w:t>
      </w:r>
      <w:r w:rsidR="00F86346" w:rsidRPr="00B034D7">
        <w:t>the decision-making process followed, including the identity of individuals making decisions</w:t>
      </w:r>
      <w:r w:rsidR="00F86346">
        <w:t>”</w:t>
      </w:r>
      <w:r w:rsidR="00501986">
        <w:t xml:space="preserve"> and </w:t>
      </w:r>
      <w:r w:rsidR="00A03EE9">
        <w:t>“</w:t>
      </w:r>
      <w:r w:rsidR="00640925">
        <w:t xml:space="preserve">the </w:t>
      </w:r>
      <w:r w:rsidR="00701681">
        <w:t>reasons</w:t>
      </w:r>
      <w:r w:rsidR="00640925">
        <w:t xml:space="preserve"> for decisions made under these Regulations”</w:t>
      </w:r>
      <w:r w:rsidR="00DC7AD8">
        <w:t xml:space="preserve">, </w:t>
      </w:r>
      <w:r w:rsidR="00162BC7">
        <w:t xml:space="preserve">NCL ICB </w:t>
      </w:r>
      <w:r w:rsidR="00E14827">
        <w:t xml:space="preserve">provided </w:t>
      </w:r>
      <w:r w:rsidR="002176B6">
        <w:t>Scrivens with a copy of the direct award toolkit template and a redacted copy of the completed direct award toolkit</w:t>
      </w:r>
      <w:r w:rsidR="00BA492A">
        <w:t>.</w:t>
      </w:r>
      <w:r w:rsidR="008D5F68">
        <w:t xml:space="preserve"> NCL ICB also told Scrivens that the </w:t>
      </w:r>
      <w:r w:rsidR="00503740" w:rsidRPr="00B034D7">
        <w:t xml:space="preserve">individuals making decisions were the </w:t>
      </w:r>
      <w:r w:rsidR="00503740">
        <w:t xml:space="preserve">ICB’s </w:t>
      </w:r>
      <w:r w:rsidR="00503740" w:rsidRPr="00B034D7">
        <w:t>Chief Executive Officer and the Chief Finance Officer</w:t>
      </w:r>
      <w:r w:rsidR="00503740">
        <w:t>.</w:t>
      </w:r>
    </w:p>
    <w:p w14:paraId="25438FA4" w14:textId="3ED897E7" w:rsidR="00DF22EB" w:rsidRDefault="007134FF">
      <w:pPr>
        <w:pStyle w:val="ListParagraph"/>
        <w:spacing w:line="276" w:lineRule="auto"/>
        <w:ind w:left="567" w:hanging="567"/>
      </w:pPr>
      <w:bookmarkStart w:id="69" w:name="_Ref209795802"/>
      <w:bookmarkStart w:id="70" w:name="_Ref211938617"/>
      <w:r>
        <w:t>The Panel’s view is that</w:t>
      </w:r>
      <w:r w:rsidR="00BE047B">
        <w:t xml:space="preserve"> this information did not sufficiently set out a record of “the decision-making process followed” </w:t>
      </w:r>
      <w:r w:rsidR="00257A2D">
        <w:t xml:space="preserve">and “the reasons for decisions made under these Regulations” </w:t>
      </w:r>
      <w:r w:rsidR="00383D00">
        <w:t xml:space="preserve">given the </w:t>
      </w:r>
      <w:r w:rsidR="0017498D">
        <w:t xml:space="preserve">lack of coherence in the assessment (see paragraph </w:t>
      </w:r>
      <w:r w:rsidR="00456BFE">
        <w:t>95</w:t>
      </w:r>
      <w:r w:rsidR="00565DE2">
        <w:t>)</w:t>
      </w:r>
      <w:r w:rsidR="00271550">
        <w:t>, the</w:t>
      </w:r>
      <w:r w:rsidR="00A535D1">
        <w:t xml:space="preserve"> </w:t>
      </w:r>
      <w:r w:rsidR="00F92D49">
        <w:t>absence of its</w:t>
      </w:r>
      <w:r w:rsidR="00BB2F6B">
        <w:t xml:space="preserve"> </w:t>
      </w:r>
      <w:r w:rsidR="00561D0A">
        <w:t>“</w:t>
      </w:r>
      <w:r w:rsidR="00CB219B">
        <w:t xml:space="preserve">decision log” </w:t>
      </w:r>
      <w:r w:rsidR="00782F7C">
        <w:t xml:space="preserve">and </w:t>
      </w:r>
      <w:r w:rsidR="00D5542C">
        <w:t xml:space="preserve">the </w:t>
      </w:r>
      <w:r w:rsidR="00782F7C">
        <w:t>incomplete “</w:t>
      </w:r>
      <w:r w:rsidR="00061C41">
        <w:t>decision-making record”</w:t>
      </w:r>
      <w:r w:rsidR="00561D0A">
        <w:t xml:space="preserve"> (see paragraph</w:t>
      </w:r>
      <w:r w:rsidR="00AE11BB">
        <w:t xml:space="preserve"> </w:t>
      </w:r>
      <w:r w:rsidR="00456BFE">
        <w:t>105</w:t>
      </w:r>
      <w:r w:rsidR="00561D0A">
        <w:t>)</w:t>
      </w:r>
      <w:r w:rsidR="00223B69">
        <w:t>,</w:t>
      </w:r>
      <w:r w:rsidR="0017498D">
        <w:t xml:space="preserve"> and</w:t>
      </w:r>
      <w:r w:rsidR="00C67048">
        <w:t>, to some</w:t>
      </w:r>
      <w:r w:rsidR="0017498D">
        <w:t xml:space="preserve"> </w:t>
      </w:r>
      <w:r w:rsidR="763657CD">
        <w:t>extent</w:t>
      </w:r>
      <w:r w:rsidR="00C67048">
        <w:t>,</w:t>
      </w:r>
      <w:r w:rsidR="00F014D7">
        <w:t xml:space="preserve"> the</w:t>
      </w:r>
      <w:r w:rsidR="0017498D">
        <w:t xml:space="preserve"> </w:t>
      </w:r>
      <w:r w:rsidR="00383D00">
        <w:t xml:space="preserve">redactions </w:t>
      </w:r>
      <w:r w:rsidR="0017498D">
        <w:t>made by the ICB</w:t>
      </w:r>
      <w:r w:rsidR="0003308D">
        <w:t xml:space="preserve"> (see paragraph</w:t>
      </w:r>
      <w:r w:rsidR="00801E64">
        <w:t>s</w:t>
      </w:r>
      <w:r w:rsidR="00565DE2">
        <w:t xml:space="preserve"> </w:t>
      </w:r>
      <w:r w:rsidR="00456BFE">
        <w:t>122</w:t>
      </w:r>
      <w:r w:rsidR="001348A4">
        <w:t xml:space="preserve"> and </w:t>
      </w:r>
      <w:r w:rsidR="00456BFE">
        <w:t>123</w:t>
      </w:r>
      <w:r w:rsidR="00D144D4">
        <w:t>).</w:t>
      </w:r>
      <w:bookmarkEnd w:id="67"/>
      <w:bookmarkEnd w:id="68"/>
      <w:bookmarkEnd w:id="69"/>
    </w:p>
    <w:p w14:paraId="77E8EE0C" w14:textId="737CE61E" w:rsidR="00E73153" w:rsidRDefault="00F3194C">
      <w:pPr>
        <w:pStyle w:val="ListParagraph"/>
        <w:spacing w:line="276" w:lineRule="auto"/>
        <w:ind w:left="567" w:hanging="567"/>
      </w:pPr>
      <w:r>
        <w:t xml:space="preserve">Regarding </w:t>
      </w:r>
      <w:r w:rsidR="005F5DD6">
        <w:t xml:space="preserve">the identity of </w:t>
      </w:r>
      <w:r w:rsidR="0092175E">
        <w:t xml:space="preserve">individuals making decisions, the Panel has previously set out its </w:t>
      </w:r>
      <w:r w:rsidR="00C53464">
        <w:t xml:space="preserve">views on this in </w:t>
      </w:r>
      <w:r w:rsidR="002A12CF">
        <w:t>its r</w:t>
      </w:r>
      <w:r w:rsidR="002A12CF" w:rsidRPr="002A12CF">
        <w:t xml:space="preserve">eview of a proposed contract award for the community aural </w:t>
      </w:r>
      <w:r w:rsidR="002A12CF" w:rsidRPr="002A12CF">
        <w:lastRenderedPageBreak/>
        <w:t>microsuction service in Norfolk and Waveney</w:t>
      </w:r>
      <w:r w:rsidR="002A12CF">
        <w:t>,</w:t>
      </w:r>
      <w:r w:rsidR="00B620E0" w:rsidRPr="00B620E0">
        <w:rPr>
          <w:vertAlign w:val="superscript"/>
        </w:rPr>
        <w:footnoteReference w:id="55"/>
      </w:r>
      <w:r w:rsidR="00B620E0" w:rsidRPr="00B620E0">
        <w:t xml:space="preserve"> </w:t>
      </w:r>
      <w:r w:rsidR="00FF3B49">
        <w:t>where it said that</w:t>
      </w:r>
      <w:r w:rsidR="00126BC2" w:rsidRPr="00126BC2">
        <w:t xml:space="preserve"> </w:t>
      </w:r>
      <w:r w:rsidR="00126BC2" w:rsidRPr="00E57BB9">
        <w:t>“individuals making decisions”</w:t>
      </w:r>
      <w:r w:rsidR="005D596B">
        <w:t>, as per Regulation 24,</w:t>
      </w:r>
      <w:r w:rsidR="00126BC2" w:rsidRPr="00E57BB9">
        <w:t xml:space="preserve"> includes all individuals whose role makes a material contribution to determining the outcome of a provider selection process, and that this covers both individual evaluators and the officials responsible for formally deciding whether to adopt the outcome of a provider selection process.</w:t>
      </w:r>
      <w:bookmarkEnd w:id="70"/>
    </w:p>
    <w:p w14:paraId="518A5894" w14:textId="7BF2C257" w:rsidR="003F42FD" w:rsidRPr="003F42FD" w:rsidRDefault="003F42FD">
      <w:pPr>
        <w:pStyle w:val="ListParagraph"/>
        <w:spacing w:line="276" w:lineRule="auto"/>
        <w:ind w:left="567" w:hanging="567"/>
      </w:pPr>
      <w:r w:rsidRPr="00BA68C4">
        <w:t>As set out in that decision, the underlying purpose of requiring commissioners to keep a record of decision makers’ identities is to facilitate the transparency necessary to demonstrate that the provider selection process has been free of conflicts of interest and that those involved have sufficient expertise to make fair decisions. Excluding evaluators from the Regulation 24 record keeping requirement would defeat the underlying purpose of recording this information. These issues were further elaborated in the Panel’s review of the contract award for intermediate minor oral surgery services in Yorkshire and the Humber.</w:t>
      </w:r>
      <w:r w:rsidR="00FA2E0E">
        <w:rPr>
          <w:rStyle w:val="FootnoteReference"/>
        </w:rPr>
        <w:footnoteReference w:id="56"/>
      </w:r>
      <w:r w:rsidRPr="00BA68C4">
        <w:t xml:space="preserve"> Consistent with these two previous reviews, the Panel’s view is that NCL ICB was obliged to provide Scrivens with further information on those involved in the decision-making process.</w:t>
      </w:r>
    </w:p>
    <w:p w14:paraId="20AC2B51" w14:textId="25E4721F" w:rsidR="00BC1CD0" w:rsidRDefault="007121DA" w:rsidP="00BC1CD0">
      <w:pPr>
        <w:pStyle w:val="ListParagraph"/>
        <w:spacing w:after="120" w:line="276" w:lineRule="auto"/>
        <w:ind w:left="567" w:hanging="567"/>
      </w:pPr>
      <w:bookmarkStart w:id="71" w:name="_Ref211861368"/>
      <w:r w:rsidRPr="001F7F44">
        <w:t xml:space="preserve">Second, </w:t>
      </w:r>
      <w:r w:rsidR="00745714" w:rsidRPr="001F7F44">
        <w:t xml:space="preserve">in response </w:t>
      </w:r>
      <w:r w:rsidR="00F55F13">
        <w:t xml:space="preserve">to </w:t>
      </w:r>
      <w:r w:rsidR="00745714" w:rsidRPr="001F7F44">
        <w:t xml:space="preserve">Scrivens’ </w:t>
      </w:r>
      <w:r w:rsidR="00745714" w:rsidRPr="00B034D7">
        <w:rPr>
          <w:rStyle w:val="normaltextrun"/>
          <w:rFonts w:eastAsiaTheme="majorEastAsia" w:cs="Arial"/>
        </w:rPr>
        <w:t>request</w:t>
      </w:r>
      <w:r w:rsidR="00745714" w:rsidRPr="001F7F44">
        <w:t xml:space="preserve"> for </w:t>
      </w:r>
      <w:r w:rsidR="00BE6D82" w:rsidRPr="001F7F44">
        <w:t>“</w:t>
      </w:r>
      <w:r w:rsidR="00BE6D82" w:rsidRPr="00B034D7">
        <w:t xml:space="preserve">a description of the way in which the key criteria were taken into account and the basic selection criteria were assessed when making a decision”, </w:t>
      </w:r>
      <w:r w:rsidR="00A71967" w:rsidRPr="00B034D7">
        <w:t>NCL ICB said</w:t>
      </w:r>
      <w:r w:rsidR="00BC1CD0">
        <w:t>:</w:t>
      </w:r>
      <w:bookmarkEnd w:id="71"/>
    </w:p>
    <w:p w14:paraId="3E426698" w14:textId="169E3991" w:rsidR="00FF3B49" w:rsidRPr="00BC1CD0" w:rsidRDefault="00A71967" w:rsidP="002A333F">
      <w:pPr>
        <w:pStyle w:val="ListParagraph"/>
        <w:numPr>
          <w:ilvl w:val="0"/>
          <w:numId w:val="0"/>
        </w:numPr>
        <w:spacing w:line="276" w:lineRule="auto"/>
        <w:ind w:left="851"/>
        <w:rPr>
          <w:sz w:val="21"/>
          <w:szCs w:val="21"/>
        </w:rPr>
      </w:pPr>
      <w:r w:rsidRPr="00BC1CD0">
        <w:rPr>
          <w:sz w:val="21"/>
          <w:szCs w:val="21"/>
        </w:rPr>
        <w:t>“</w:t>
      </w:r>
      <w:r w:rsidR="00B35610" w:rsidRPr="00BC1CD0">
        <w:rPr>
          <w:sz w:val="21"/>
          <w:szCs w:val="21"/>
        </w:rPr>
        <w:t xml:space="preserve">Please see attached scoring methodology </w:t>
      </w:r>
      <w:r w:rsidR="003740B0">
        <w:rPr>
          <w:sz w:val="21"/>
          <w:szCs w:val="21"/>
        </w:rPr>
        <w:t xml:space="preserve">[referring to </w:t>
      </w:r>
      <w:r w:rsidR="002216A8">
        <w:rPr>
          <w:sz w:val="21"/>
          <w:szCs w:val="21"/>
        </w:rPr>
        <w:t>a table setting out the key criteria</w:t>
      </w:r>
      <w:r w:rsidR="009B7E52">
        <w:rPr>
          <w:sz w:val="21"/>
          <w:szCs w:val="21"/>
        </w:rPr>
        <w:t>/sub-criteria</w:t>
      </w:r>
      <w:r w:rsidR="002216A8">
        <w:rPr>
          <w:sz w:val="21"/>
          <w:szCs w:val="21"/>
        </w:rPr>
        <w:t xml:space="preserve"> and weightings]</w:t>
      </w:r>
      <w:r w:rsidR="00ED4BF2">
        <w:rPr>
          <w:rStyle w:val="FootnoteReference"/>
          <w:sz w:val="21"/>
          <w:szCs w:val="21"/>
        </w:rPr>
        <w:footnoteReference w:id="57"/>
      </w:r>
      <w:r w:rsidR="002216A8">
        <w:rPr>
          <w:sz w:val="21"/>
          <w:szCs w:val="21"/>
        </w:rPr>
        <w:t xml:space="preserve"> </w:t>
      </w:r>
      <w:r w:rsidR="00B35610" w:rsidRPr="00BC1CD0">
        <w:rPr>
          <w:sz w:val="21"/>
          <w:szCs w:val="21"/>
        </w:rPr>
        <w:t>and completed scoring matrix</w:t>
      </w:r>
      <w:r w:rsidR="0046765D">
        <w:rPr>
          <w:sz w:val="21"/>
          <w:szCs w:val="21"/>
        </w:rPr>
        <w:t xml:space="preserve"> [referring to </w:t>
      </w:r>
      <w:r w:rsidR="00B318C6">
        <w:rPr>
          <w:sz w:val="21"/>
          <w:szCs w:val="21"/>
        </w:rPr>
        <w:t>the</w:t>
      </w:r>
      <w:r w:rsidR="00D7386C">
        <w:rPr>
          <w:sz w:val="21"/>
          <w:szCs w:val="21"/>
        </w:rPr>
        <w:t xml:space="preserve"> </w:t>
      </w:r>
      <w:r w:rsidR="002A2411">
        <w:rPr>
          <w:sz w:val="21"/>
          <w:szCs w:val="21"/>
        </w:rPr>
        <w:t>completed direct award toolkit]</w:t>
      </w:r>
      <w:r w:rsidR="00B35610" w:rsidRPr="00BC1CD0">
        <w:rPr>
          <w:sz w:val="21"/>
          <w:szCs w:val="21"/>
        </w:rPr>
        <w:t>”</w:t>
      </w:r>
      <w:r w:rsidR="00533E68" w:rsidRPr="00BC1CD0">
        <w:rPr>
          <w:sz w:val="21"/>
          <w:szCs w:val="21"/>
        </w:rPr>
        <w:t xml:space="preserve">, and went on to say that </w:t>
      </w:r>
      <w:r w:rsidR="001F7F44" w:rsidRPr="00BC1CD0">
        <w:rPr>
          <w:sz w:val="21"/>
          <w:szCs w:val="21"/>
        </w:rPr>
        <w:t>“Certain information in the completed version of the scoring matrix has been redacted. This is because we consider that to disclose it would prejudice the legitimate commercial interests of the ICB and would prejudice fair competition between providers. We take this view in particular because the ICB intends, subject to approval, to undertake an open, competitive procurement procedure for audiological services within the next 12</w:t>
      </w:r>
      <w:r w:rsidR="00D51838" w:rsidRPr="00BC1CD0">
        <w:rPr>
          <w:sz w:val="21"/>
          <w:szCs w:val="21"/>
        </w:rPr>
        <w:t> </w:t>
      </w:r>
      <w:r w:rsidR="001F7F44" w:rsidRPr="00BC1CD0">
        <w:rPr>
          <w:sz w:val="21"/>
          <w:szCs w:val="21"/>
        </w:rPr>
        <w:t>months. The release of commercially sensitive information could prejudice that procedure. The ICB notes that it is entitled to withhold this information under PSR regulation 12(5).”</w:t>
      </w:r>
      <w:r w:rsidR="001F7F44" w:rsidRPr="00BC1CD0">
        <w:rPr>
          <w:rStyle w:val="FootnoteReference"/>
          <w:sz w:val="21"/>
          <w:szCs w:val="21"/>
        </w:rPr>
        <w:footnoteReference w:id="58"/>
      </w:r>
    </w:p>
    <w:p w14:paraId="6C3579F0" w14:textId="7F37EAC4" w:rsidR="00582A48" w:rsidRDefault="00582A48" w:rsidP="00B034D7">
      <w:pPr>
        <w:pStyle w:val="ListParagraph"/>
        <w:spacing w:line="276" w:lineRule="auto"/>
        <w:ind w:left="567" w:hanging="567"/>
      </w:pPr>
      <w:r w:rsidRPr="00E57BB9">
        <w:t>NCL ICB told the Panel that it had decided on the information redactions in accordance with its Freedom of Information (FOI) policy which “makes clear when information is deemed commercially sensitive”.</w:t>
      </w:r>
      <w:r w:rsidRPr="00E57BB9">
        <w:rPr>
          <w:rStyle w:val="FootnoteReference"/>
        </w:rPr>
        <w:footnoteReference w:id="59"/>
      </w:r>
      <w:r w:rsidRPr="00E57BB9">
        <w:t xml:space="preserve"> It told the Panel that it </w:t>
      </w:r>
      <w:r w:rsidR="00D94480">
        <w:t xml:space="preserve">did not consult with Audiological Science about what it considered to be commercially sensitive, and </w:t>
      </w:r>
      <w:r w:rsidRPr="00E57BB9">
        <w:t>it had not recorded its rationale for each of the redactions at the time,</w:t>
      </w:r>
      <w:r w:rsidRPr="00E57BB9">
        <w:rPr>
          <w:rStyle w:val="FootnoteReference"/>
        </w:rPr>
        <w:footnoteReference w:id="60"/>
      </w:r>
      <w:r w:rsidRPr="00E57BB9">
        <w:t xml:space="preserve"> but upon request shared a retrospective perspective on each of the redactions with the Panel “to show how it aligns to the classifications within the Information Commissioner</w:t>
      </w:r>
      <w:r w:rsidR="52E04C51" w:rsidRPr="00E57BB9">
        <w:t>‘</w:t>
      </w:r>
      <w:r w:rsidRPr="00E57BB9">
        <w:t>s Office (ICO) definition as referenced within the NCL ICB FOI Policy”. In summary, NCL ICB’s rationale for its redactions were on the basis of exemptions under Section 43 (commercial interest) and Section 40 (personal information).</w:t>
      </w:r>
      <w:r w:rsidRPr="00E57BB9">
        <w:rPr>
          <w:rStyle w:val="FootnoteReference"/>
        </w:rPr>
        <w:footnoteReference w:id="61"/>
      </w:r>
    </w:p>
    <w:p w14:paraId="4CBB8DCD" w14:textId="032CA0F9" w:rsidR="00552CBD" w:rsidRDefault="00552CBD" w:rsidP="00947136">
      <w:pPr>
        <w:pStyle w:val="ListParagraph"/>
        <w:spacing w:line="276" w:lineRule="auto"/>
        <w:ind w:left="567" w:hanging="567"/>
        <w:contextualSpacing/>
      </w:pPr>
      <w:bookmarkStart w:id="72" w:name="_Ref212472417"/>
      <w:r>
        <w:lastRenderedPageBreak/>
        <w:t xml:space="preserve">The Panel notes that </w:t>
      </w:r>
      <w:r w:rsidR="00D049DD">
        <w:t>the basis for any redactions to information requested by an aggrieved party is set out in Regulation 12(5) of the PSR regulations</w:t>
      </w:r>
      <w:r w:rsidR="00CA635A">
        <w:t>. This sets out three grounds for possible redactions, namely</w:t>
      </w:r>
      <w:r w:rsidR="00E43876">
        <w:t>, the provision of information</w:t>
      </w:r>
      <w:r w:rsidR="00FA5E47">
        <w:t>:</w:t>
      </w:r>
      <w:bookmarkEnd w:id="72"/>
    </w:p>
    <w:p w14:paraId="36AFD3C1" w14:textId="33E62E8C" w:rsidR="00FA5E47" w:rsidRDefault="002507D2" w:rsidP="00947136">
      <w:pPr>
        <w:pStyle w:val="ListParagraph"/>
        <w:numPr>
          <w:ilvl w:val="1"/>
          <w:numId w:val="10"/>
        </w:numPr>
        <w:spacing w:line="276" w:lineRule="auto"/>
        <w:ind w:left="1276" w:hanging="425"/>
        <w:contextualSpacing/>
      </w:pPr>
      <w:r>
        <w:t xml:space="preserve">would </w:t>
      </w:r>
      <w:r w:rsidR="00C41125">
        <w:t>prejudice the legitimate commercial interests of any person, including those of the relevant authority;</w:t>
      </w:r>
    </w:p>
    <w:p w14:paraId="4A4DA8F4" w14:textId="03637D4D" w:rsidR="00C41125" w:rsidRDefault="00947136" w:rsidP="00947136">
      <w:pPr>
        <w:pStyle w:val="ListParagraph"/>
        <w:numPr>
          <w:ilvl w:val="1"/>
          <w:numId w:val="10"/>
        </w:numPr>
        <w:spacing w:line="276" w:lineRule="auto"/>
        <w:ind w:left="1276" w:hanging="425"/>
        <w:contextualSpacing/>
      </w:pPr>
      <w:r>
        <w:t>might prejudice fair competition between providers; or</w:t>
      </w:r>
    </w:p>
    <w:p w14:paraId="69667235" w14:textId="7DA41DAC" w:rsidR="00947136" w:rsidRDefault="00947136" w:rsidP="00947136">
      <w:pPr>
        <w:pStyle w:val="ListParagraph"/>
        <w:numPr>
          <w:ilvl w:val="1"/>
          <w:numId w:val="10"/>
        </w:numPr>
        <w:spacing w:line="276" w:lineRule="auto"/>
        <w:ind w:left="1276" w:hanging="425"/>
      </w:pPr>
      <w:r>
        <w:t>would otherwise be contrary to the public interest.</w:t>
      </w:r>
    </w:p>
    <w:p w14:paraId="1E8A78DC" w14:textId="0FFE49FA" w:rsidR="002D29F7" w:rsidRDefault="00C92D8B" w:rsidP="00B231B8">
      <w:pPr>
        <w:pStyle w:val="ListParagraph"/>
        <w:spacing w:line="276" w:lineRule="auto"/>
        <w:ind w:left="567" w:hanging="567"/>
      </w:pPr>
      <w:bookmarkStart w:id="73" w:name="_Ref212474602"/>
      <w:bookmarkStart w:id="74" w:name="_Ref210374937"/>
      <w:bookmarkStart w:id="75" w:name="_Ref210130414"/>
      <w:bookmarkStart w:id="76" w:name="_Ref212462016"/>
      <w:r>
        <w:t xml:space="preserve">The Panel reviewed the redactions made by </w:t>
      </w:r>
      <w:r w:rsidR="006C118C">
        <w:t xml:space="preserve">NCL ICB and </w:t>
      </w:r>
      <w:r w:rsidR="007F7D64">
        <w:t xml:space="preserve">is of the view that </w:t>
      </w:r>
      <w:r w:rsidR="00386F4C">
        <w:t xml:space="preserve">at least some of </w:t>
      </w:r>
      <w:r w:rsidR="007F7D64">
        <w:t>these redactions went beyond the e</w:t>
      </w:r>
      <w:r w:rsidR="002D29F7">
        <w:t>xemptions set out in Regulation 12(5). For example:</w:t>
      </w:r>
      <w:bookmarkEnd w:id="73"/>
      <w:r w:rsidR="00DF2E7A">
        <w:t xml:space="preserve"> </w:t>
      </w:r>
      <w:r w:rsidR="002D29F7">
        <w:t xml:space="preserve">NCL ICB redacted </w:t>
      </w:r>
      <w:r w:rsidR="001223EA">
        <w:t xml:space="preserve">all of its </w:t>
      </w:r>
      <w:r w:rsidR="00E7607E">
        <w:t xml:space="preserve">assessment of </w:t>
      </w:r>
      <w:r w:rsidR="00C16307">
        <w:t xml:space="preserve">Audiological Science’s </w:t>
      </w:r>
      <w:r w:rsidR="00A66C56">
        <w:t xml:space="preserve">performance against </w:t>
      </w:r>
      <w:r w:rsidR="00355D3C">
        <w:t>a set of</w:t>
      </w:r>
      <w:r w:rsidR="00355D3C" w:rsidRPr="00CD5467">
        <w:t xml:space="preserve"> grounds for mandatory or discretionary exclusion</w:t>
      </w:r>
      <w:r w:rsidR="00A66C56">
        <w:t xml:space="preserve">. </w:t>
      </w:r>
      <w:r w:rsidR="00D22678">
        <w:t>The Panel</w:t>
      </w:r>
      <w:r w:rsidR="009E31A7">
        <w:t xml:space="preserve">’s view is </w:t>
      </w:r>
      <w:r w:rsidR="00D22678">
        <w:t xml:space="preserve">that </w:t>
      </w:r>
      <w:r w:rsidR="00D43A85">
        <w:t xml:space="preserve">the outcome of </w:t>
      </w:r>
      <w:r w:rsidR="00760AE6">
        <w:t>this</w:t>
      </w:r>
      <w:r w:rsidR="00D43A85">
        <w:t xml:space="preserve"> assessment </w:t>
      </w:r>
      <w:r w:rsidR="009E31A7">
        <w:t xml:space="preserve">does not </w:t>
      </w:r>
      <w:r w:rsidR="00760AE6">
        <w:t>fall within any of the exemptions set out in Regulation 12(5).</w:t>
      </w:r>
    </w:p>
    <w:p w14:paraId="3761B3B3" w14:textId="5C922799" w:rsidR="00DF000F" w:rsidRDefault="0303B24F" w:rsidP="00B231B8">
      <w:pPr>
        <w:pStyle w:val="ListParagraph"/>
        <w:spacing w:line="276" w:lineRule="auto"/>
        <w:ind w:left="567" w:hanging="567"/>
      </w:pPr>
      <w:bookmarkStart w:id="77" w:name="_Ref213656974"/>
      <w:r>
        <w:t>NCL ICB redacted all information related to Audiological Science’s KPI performance, including the conclusion that it was achieving or exceeding all KPIs. The Panel is also of the view that the redaction of NCL ICB’s overall conclusion about Audiological Science’s KPI performance does not fall within any of the exemptions set out in Regulation 12(5).</w:t>
      </w:r>
      <w:bookmarkEnd w:id="77"/>
    </w:p>
    <w:p w14:paraId="01273231" w14:textId="028CF358" w:rsidR="009F1215" w:rsidRPr="00E0146D" w:rsidRDefault="00E92F90" w:rsidP="00C96203">
      <w:pPr>
        <w:pStyle w:val="ListParagraph"/>
        <w:spacing w:line="276" w:lineRule="auto"/>
        <w:ind w:left="567" w:hanging="567"/>
      </w:pPr>
      <w:bookmarkStart w:id="78" w:name="_Ref209796053"/>
      <w:bookmarkStart w:id="79" w:name="_Ref212461848"/>
      <w:bookmarkEnd w:id="74"/>
      <w:bookmarkEnd w:id="75"/>
      <w:bookmarkEnd w:id="76"/>
      <w:r>
        <w:t>Full d</w:t>
      </w:r>
      <w:r w:rsidR="009F1215" w:rsidRPr="00E0146D">
        <w:t>etails</w:t>
      </w:r>
      <w:r w:rsidR="007A29FC" w:rsidRPr="00E0146D">
        <w:t xml:space="preserve"> of Scrivens’</w:t>
      </w:r>
      <w:r w:rsidR="008944DE" w:rsidRPr="00E0146D">
        <w:t xml:space="preserve"> information requests</w:t>
      </w:r>
      <w:r w:rsidR="00F452B2" w:rsidRPr="00E0146D">
        <w:t xml:space="preserve">, </w:t>
      </w:r>
      <w:r w:rsidR="008944DE" w:rsidRPr="00E0146D">
        <w:t xml:space="preserve">NCL ICB’s </w:t>
      </w:r>
      <w:r w:rsidR="00E26BF9" w:rsidRPr="00E0146D">
        <w:t>responses</w:t>
      </w:r>
      <w:r w:rsidR="00A92816" w:rsidRPr="00E0146D">
        <w:t xml:space="preserve"> </w:t>
      </w:r>
      <w:r w:rsidR="00E30105" w:rsidRPr="00E0146D">
        <w:t>to those requests</w:t>
      </w:r>
      <w:r w:rsidR="00F452B2" w:rsidRPr="00E0146D">
        <w:t>, and the Panel’s assessment</w:t>
      </w:r>
      <w:r w:rsidR="004638FC" w:rsidRPr="00E0146D">
        <w:t xml:space="preserve"> of NCL ICB’s responses</w:t>
      </w:r>
      <w:r w:rsidR="00D048AC" w:rsidRPr="00E0146D">
        <w:t xml:space="preserve"> are set out in the table below</w:t>
      </w:r>
      <w:r w:rsidR="002473FA" w:rsidRPr="00E0146D">
        <w:t>.</w:t>
      </w:r>
      <w:bookmarkEnd w:id="65"/>
      <w:bookmarkEnd w:id="66"/>
      <w:bookmarkEnd w:id="78"/>
      <w:bookmarkEnd w:id="79"/>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1"/>
        <w:gridCol w:w="2835"/>
        <w:gridCol w:w="3210"/>
      </w:tblGrid>
      <w:tr w:rsidR="0080485D" w:rsidRPr="00B76317" w14:paraId="3DFA7FE0" w14:textId="6DB0E44A" w:rsidTr="00FB7F20">
        <w:tc>
          <w:tcPr>
            <w:tcW w:w="1648" w:type="pct"/>
            <w:shd w:val="clear" w:color="auto" w:fill="D9D9D9" w:themeFill="background1" w:themeFillShade="D9"/>
          </w:tcPr>
          <w:p w14:paraId="389091F8" w14:textId="0B148EF5" w:rsidR="004144C5" w:rsidRPr="009A0EA5" w:rsidRDefault="004144C5" w:rsidP="00AE0093">
            <w:pPr>
              <w:pStyle w:val="ListParagraph"/>
              <w:keepNext/>
              <w:numPr>
                <w:ilvl w:val="0"/>
                <w:numId w:val="0"/>
              </w:numPr>
              <w:spacing w:before="60" w:after="60"/>
              <w:jc w:val="center"/>
              <w:rPr>
                <w:b/>
                <w:bCs/>
                <w:sz w:val="18"/>
                <w:szCs w:val="18"/>
              </w:rPr>
            </w:pPr>
            <w:r w:rsidRPr="009A0EA5">
              <w:rPr>
                <w:b/>
                <w:bCs/>
                <w:sz w:val="18"/>
                <w:szCs w:val="18"/>
              </w:rPr>
              <w:t>Scrivens’</w:t>
            </w:r>
            <w:r w:rsidR="002404F0">
              <w:rPr>
                <w:b/>
                <w:bCs/>
                <w:sz w:val="18"/>
                <w:szCs w:val="18"/>
              </w:rPr>
              <w:t>s</w:t>
            </w:r>
            <w:r w:rsidRPr="009A0EA5">
              <w:rPr>
                <w:b/>
                <w:bCs/>
                <w:sz w:val="18"/>
                <w:szCs w:val="18"/>
              </w:rPr>
              <w:t xml:space="preserve"> information request</w:t>
            </w:r>
          </w:p>
        </w:tc>
        <w:tc>
          <w:tcPr>
            <w:tcW w:w="1572" w:type="pct"/>
            <w:shd w:val="clear" w:color="auto" w:fill="D9D9D9" w:themeFill="background1" w:themeFillShade="D9"/>
          </w:tcPr>
          <w:p w14:paraId="1D3CBBBA" w14:textId="027CEF75" w:rsidR="004144C5" w:rsidRPr="009A0EA5" w:rsidRDefault="004144C5" w:rsidP="00AE0093">
            <w:pPr>
              <w:pStyle w:val="ListParagraph"/>
              <w:keepNext/>
              <w:numPr>
                <w:ilvl w:val="0"/>
                <w:numId w:val="0"/>
              </w:numPr>
              <w:spacing w:before="60" w:after="60"/>
              <w:jc w:val="center"/>
              <w:rPr>
                <w:b/>
                <w:bCs/>
                <w:sz w:val="18"/>
                <w:szCs w:val="18"/>
              </w:rPr>
            </w:pPr>
            <w:r w:rsidRPr="009A0EA5">
              <w:rPr>
                <w:b/>
                <w:bCs/>
                <w:sz w:val="18"/>
                <w:szCs w:val="18"/>
              </w:rPr>
              <w:t>NCL ICB’s response</w:t>
            </w:r>
          </w:p>
        </w:tc>
        <w:tc>
          <w:tcPr>
            <w:tcW w:w="1780" w:type="pct"/>
            <w:shd w:val="clear" w:color="auto" w:fill="D9D9D9" w:themeFill="background1" w:themeFillShade="D9"/>
          </w:tcPr>
          <w:p w14:paraId="3632D582" w14:textId="1EAE389F" w:rsidR="004144C5" w:rsidRPr="00E0146D" w:rsidRDefault="00F452B2" w:rsidP="00AE0093">
            <w:pPr>
              <w:pStyle w:val="ListParagraph"/>
              <w:keepNext/>
              <w:numPr>
                <w:ilvl w:val="0"/>
                <w:numId w:val="0"/>
              </w:numPr>
              <w:spacing w:before="60" w:after="60"/>
              <w:jc w:val="center"/>
              <w:rPr>
                <w:b/>
                <w:bCs/>
                <w:sz w:val="18"/>
                <w:szCs w:val="18"/>
              </w:rPr>
            </w:pPr>
            <w:r w:rsidRPr="00E0146D">
              <w:rPr>
                <w:b/>
                <w:bCs/>
                <w:sz w:val="18"/>
                <w:szCs w:val="18"/>
              </w:rPr>
              <w:t>Panel’s view</w:t>
            </w:r>
          </w:p>
        </w:tc>
      </w:tr>
      <w:tr w:rsidR="0080485D" w:rsidRPr="00B76317" w14:paraId="71D5B6EF" w14:textId="1D1B7684" w:rsidTr="00FB7F20">
        <w:tc>
          <w:tcPr>
            <w:tcW w:w="1648" w:type="pct"/>
          </w:tcPr>
          <w:p w14:paraId="2B72E8CC" w14:textId="7B33C69C" w:rsidR="004144C5" w:rsidRPr="00105A80" w:rsidRDefault="004144C5" w:rsidP="00B034D7">
            <w:pPr>
              <w:spacing w:before="60" w:after="60"/>
              <w:ind w:left="22"/>
              <w:rPr>
                <w:sz w:val="18"/>
                <w:szCs w:val="18"/>
              </w:rPr>
            </w:pPr>
            <w:r>
              <w:rPr>
                <w:sz w:val="18"/>
                <w:szCs w:val="18"/>
              </w:rPr>
              <w:t>(</w:t>
            </w:r>
            <w:r w:rsidR="00D94C6B">
              <w:rPr>
                <w:sz w:val="18"/>
                <w:szCs w:val="18"/>
              </w:rPr>
              <w:t>i</w:t>
            </w:r>
            <w:r>
              <w:rPr>
                <w:sz w:val="18"/>
                <w:szCs w:val="18"/>
              </w:rPr>
              <w:t xml:space="preserve">) </w:t>
            </w:r>
            <w:r w:rsidR="00831993">
              <w:rPr>
                <w:sz w:val="18"/>
                <w:szCs w:val="18"/>
              </w:rPr>
              <w:t>“</w:t>
            </w:r>
            <w:r w:rsidRPr="00105A80">
              <w:rPr>
                <w:sz w:val="18"/>
                <w:szCs w:val="18"/>
              </w:rPr>
              <w:t>the name of any provider to whom it awards a contract</w:t>
            </w:r>
            <w:r w:rsidR="00831993">
              <w:rPr>
                <w:sz w:val="18"/>
                <w:szCs w:val="18"/>
              </w:rPr>
              <w:t>”</w:t>
            </w:r>
          </w:p>
        </w:tc>
        <w:tc>
          <w:tcPr>
            <w:tcW w:w="1572" w:type="pct"/>
          </w:tcPr>
          <w:p w14:paraId="725995D3" w14:textId="0BECDF8A" w:rsidR="004144C5" w:rsidRPr="00B76317" w:rsidRDefault="00A318AE" w:rsidP="00AB4AD3">
            <w:pPr>
              <w:pStyle w:val="ListParagraph"/>
              <w:numPr>
                <w:ilvl w:val="0"/>
                <w:numId w:val="0"/>
              </w:numPr>
              <w:spacing w:before="60" w:after="60"/>
              <w:rPr>
                <w:sz w:val="18"/>
                <w:szCs w:val="18"/>
              </w:rPr>
            </w:pPr>
            <w:r>
              <w:rPr>
                <w:sz w:val="18"/>
                <w:szCs w:val="18"/>
              </w:rPr>
              <w:t>“</w:t>
            </w:r>
            <w:r w:rsidR="004144C5" w:rsidRPr="007D3BAF">
              <w:rPr>
                <w:sz w:val="18"/>
                <w:szCs w:val="18"/>
              </w:rPr>
              <w:t>Audiological Science Ltd</w:t>
            </w:r>
            <w:r>
              <w:rPr>
                <w:sz w:val="18"/>
                <w:szCs w:val="18"/>
              </w:rPr>
              <w:t>”</w:t>
            </w:r>
          </w:p>
        </w:tc>
        <w:tc>
          <w:tcPr>
            <w:tcW w:w="1780" w:type="pct"/>
          </w:tcPr>
          <w:p w14:paraId="419E5469" w14:textId="7903D577" w:rsidR="004144C5" w:rsidRPr="00E0146D" w:rsidRDefault="007569A4" w:rsidP="00AB4AD3">
            <w:pPr>
              <w:pStyle w:val="ListParagraph"/>
              <w:numPr>
                <w:ilvl w:val="0"/>
                <w:numId w:val="0"/>
              </w:numPr>
              <w:spacing w:before="60" w:after="60"/>
              <w:rPr>
                <w:sz w:val="18"/>
                <w:szCs w:val="18"/>
              </w:rPr>
            </w:pPr>
            <w:r>
              <w:rPr>
                <w:sz w:val="18"/>
                <w:szCs w:val="18"/>
              </w:rPr>
              <w:t xml:space="preserve">The Panel’s view is that </w:t>
            </w:r>
            <w:r w:rsidR="005132B6">
              <w:rPr>
                <w:sz w:val="18"/>
                <w:szCs w:val="18"/>
              </w:rPr>
              <w:t>NCL ICB</w:t>
            </w:r>
            <w:r w:rsidR="00ED5D0B">
              <w:rPr>
                <w:sz w:val="18"/>
                <w:szCs w:val="18"/>
              </w:rPr>
              <w:t>’s response</w:t>
            </w:r>
            <w:r w:rsidR="005132B6">
              <w:rPr>
                <w:sz w:val="18"/>
                <w:szCs w:val="18"/>
              </w:rPr>
              <w:t xml:space="preserve"> </w:t>
            </w:r>
            <w:r w:rsidR="00ED5D0B">
              <w:rPr>
                <w:sz w:val="18"/>
                <w:szCs w:val="18"/>
              </w:rPr>
              <w:t>satisfied</w:t>
            </w:r>
            <w:r w:rsidR="005132B6">
              <w:rPr>
                <w:sz w:val="18"/>
                <w:szCs w:val="18"/>
              </w:rPr>
              <w:t xml:space="preserve"> </w:t>
            </w:r>
            <w:r w:rsidR="000D5D77" w:rsidRPr="00E0146D">
              <w:rPr>
                <w:sz w:val="18"/>
                <w:szCs w:val="18"/>
              </w:rPr>
              <w:t>Scrivens’ information request</w:t>
            </w:r>
            <w:r>
              <w:rPr>
                <w:sz w:val="18"/>
                <w:szCs w:val="18"/>
              </w:rPr>
              <w:t>.</w:t>
            </w:r>
          </w:p>
        </w:tc>
      </w:tr>
      <w:tr w:rsidR="0080485D" w:rsidRPr="00B76317" w14:paraId="6A47AA9E" w14:textId="54D3ED50" w:rsidTr="00FB7F20">
        <w:tc>
          <w:tcPr>
            <w:tcW w:w="1648" w:type="pct"/>
          </w:tcPr>
          <w:p w14:paraId="2ED7F59F" w14:textId="4CA37A5D" w:rsidR="004144C5" w:rsidRPr="00B76317" w:rsidRDefault="004144C5" w:rsidP="00B034D7">
            <w:pPr>
              <w:spacing w:before="60" w:after="60"/>
              <w:ind w:left="22"/>
              <w:rPr>
                <w:sz w:val="18"/>
                <w:szCs w:val="18"/>
              </w:rPr>
            </w:pPr>
            <w:r w:rsidRPr="005F7C5E">
              <w:rPr>
                <w:sz w:val="18"/>
                <w:szCs w:val="18"/>
              </w:rPr>
              <w:t>(</w:t>
            </w:r>
            <w:r w:rsidR="00D94C6B">
              <w:rPr>
                <w:sz w:val="18"/>
                <w:szCs w:val="18"/>
              </w:rPr>
              <w:t>ii</w:t>
            </w:r>
            <w:r w:rsidRPr="005F7C5E">
              <w:rPr>
                <w:sz w:val="18"/>
                <w:szCs w:val="18"/>
              </w:rPr>
              <w:t>)</w:t>
            </w:r>
            <w:r>
              <w:rPr>
                <w:sz w:val="18"/>
                <w:szCs w:val="18"/>
              </w:rPr>
              <w:t xml:space="preserve"> </w:t>
            </w:r>
            <w:r w:rsidR="00831993">
              <w:rPr>
                <w:sz w:val="18"/>
                <w:szCs w:val="18"/>
              </w:rPr>
              <w:t>“</w:t>
            </w:r>
            <w:r w:rsidRPr="005F7C5E">
              <w:rPr>
                <w:sz w:val="18"/>
                <w:szCs w:val="18"/>
              </w:rPr>
              <w:t>the name of any provider who is a party to a framework agreement</w:t>
            </w:r>
            <w:r w:rsidR="00831993">
              <w:rPr>
                <w:sz w:val="18"/>
                <w:szCs w:val="18"/>
              </w:rPr>
              <w:t>”</w:t>
            </w:r>
          </w:p>
        </w:tc>
        <w:tc>
          <w:tcPr>
            <w:tcW w:w="1572" w:type="pct"/>
          </w:tcPr>
          <w:p w14:paraId="2DF6A5E9" w14:textId="53B7BD0D" w:rsidR="004144C5" w:rsidRPr="00B76317" w:rsidRDefault="00A318AE" w:rsidP="00AB4AD3">
            <w:pPr>
              <w:pStyle w:val="ListParagraph"/>
              <w:numPr>
                <w:ilvl w:val="0"/>
                <w:numId w:val="0"/>
              </w:numPr>
              <w:spacing w:before="60" w:after="60"/>
              <w:rPr>
                <w:sz w:val="18"/>
                <w:szCs w:val="18"/>
              </w:rPr>
            </w:pPr>
            <w:r>
              <w:rPr>
                <w:sz w:val="18"/>
                <w:szCs w:val="18"/>
              </w:rPr>
              <w:t>“</w:t>
            </w:r>
            <w:r w:rsidR="004144C5" w:rsidRPr="00A555F6">
              <w:rPr>
                <w:sz w:val="18"/>
                <w:szCs w:val="18"/>
              </w:rPr>
              <w:t>Not applicable</w:t>
            </w:r>
            <w:r>
              <w:rPr>
                <w:sz w:val="18"/>
                <w:szCs w:val="18"/>
              </w:rPr>
              <w:t>”</w:t>
            </w:r>
          </w:p>
        </w:tc>
        <w:tc>
          <w:tcPr>
            <w:tcW w:w="1780" w:type="pct"/>
          </w:tcPr>
          <w:p w14:paraId="6143F585" w14:textId="23212AAC" w:rsidR="004144C5" w:rsidRPr="00E0146D" w:rsidRDefault="007569A4" w:rsidP="00AB4AD3">
            <w:pPr>
              <w:pStyle w:val="ListParagraph"/>
              <w:numPr>
                <w:ilvl w:val="0"/>
                <w:numId w:val="0"/>
              </w:numPr>
              <w:spacing w:before="60" w:after="60"/>
              <w:rPr>
                <w:sz w:val="18"/>
                <w:szCs w:val="18"/>
              </w:rPr>
            </w:pPr>
            <w:r>
              <w:rPr>
                <w:sz w:val="18"/>
                <w:szCs w:val="18"/>
              </w:rPr>
              <w:t xml:space="preserve">The Panel’s view is that </w:t>
            </w:r>
            <w:r w:rsidR="00ED5D0B">
              <w:rPr>
                <w:sz w:val="18"/>
                <w:szCs w:val="18"/>
              </w:rPr>
              <w:t xml:space="preserve">NCL ICB’s response satisfied </w:t>
            </w:r>
            <w:r w:rsidR="00ED5D0B" w:rsidRPr="00E0146D">
              <w:rPr>
                <w:sz w:val="18"/>
                <w:szCs w:val="18"/>
              </w:rPr>
              <w:t>Scrivens’ information request</w:t>
            </w:r>
            <w:r>
              <w:rPr>
                <w:sz w:val="18"/>
                <w:szCs w:val="18"/>
              </w:rPr>
              <w:t>.</w:t>
            </w:r>
          </w:p>
        </w:tc>
      </w:tr>
      <w:tr w:rsidR="0080485D" w:rsidRPr="00B76317" w14:paraId="7657399E" w14:textId="56ADE251" w:rsidTr="00FB7F20">
        <w:tc>
          <w:tcPr>
            <w:tcW w:w="1648" w:type="pct"/>
          </w:tcPr>
          <w:p w14:paraId="5A695A78" w14:textId="43302DD8" w:rsidR="004144C5" w:rsidRPr="00B76317" w:rsidRDefault="004144C5" w:rsidP="00B034D7">
            <w:pPr>
              <w:spacing w:before="60" w:after="60"/>
              <w:ind w:left="22"/>
              <w:rPr>
                <w:sz w:val="18"/>
                <w:szCs w:val="18"/>
              </w:rPr>
            </w:pPr>
            <w:r>
              <w:rPr>
                <w:sz w:val="18"/>
                <w:szCs w:val="18"/>
              </w:rPr>
              <w:t>(</w:t>
            </w:r>
            <w:r w:rsidR="00D94C6B">
              <w:rPr>
                <w:sz w:val="18"/>
                <w:szCs w:val="18"/>
              </w:rPr>
              <w:t>iii</w:t>
            </w:r>
            <w:r>
              <w:rPr>
                <w:sz w:val="18"/>
                <w:szCs w:val="18"/>
              </w:rPr>
              <w:t xml:space="preserve">) </w:t>
            </w:r>
            <w:r w:rsidR="00831993">
              <w:rPr>
                <w:sz w:val="18"/>
                <w:szCs w:val="18"/>
              </w:rPr>
              <w:t>“</w:t>
            </w:r>
            <w:r>
              <w:rPr>
                <w:sz w:val="18"/>
                <w:szCs w:val="18"/>
              </w:rPr>
              <w:t>the address of the registered office or principle place of business of each provider referred to in paragraph (a) or (b)</w:t>
            </w:r>
            <w:r w:rsidR="00831993">
              <w:rPr>
                <w:sz w:val="18"/>
                <w:szCs w:val="18"/>
              </w:rPr>
              <w:t>”</w:t>
            </w:r>
          </w:p>
        </w:tc>
        <w:tc>
          <w:tcPr>
            <w:tcW w:w="1572" w:type="pct"/>
          </w:tcPr>
          <w:p w14:paraId="16C09D17" w14:textId="171E8726" w:rsidR="004144C5" w:rsidRPr="00B76317" w:rsidRDefault="00A318AE" w:rsidP="00B034D7">
            <w:pPr>
              <w:spacing w:before="60" w:after="60"/>
              <w:rPr>
                <w:sz w:val="18"/>
                <w:szCs w:val="18"/>
              </w:rPr>
            </w:pPr>
            <w:r>
              <w:rPr>
                <w:sz w:val="18"/>
                <w:szCs w:val="18"/>
              </w:rPr>
              <w:t>“</w:t>
            </w:r>
            <w:r w:rsidR="004144C5" w:rsidRPr="00545A3E">
              <w:rPr>
                <w:sz w:val="18"/>
                <w:szCs w:val="18"/>
              </w:rPr>
              <w:t>5 Hoop Lane</w:t>
            </w:r>
            <w:r w:rsidR="004144C5">
              <w:rPr>
                <w:sz w:val="18"/>
                <w:szCs w:val="18"/>
              </w:rPr>
              <w:t xml:space="preserve">, </w:t>
            </w:r>
            <w:r w:rsidR="004144C5" w:rsidRPr="00545A3E">
              <w:rPr>
                <w:sz w:val="18"/>
                <w:szCs w:val="18"/>
              </w:rPr>
              <w:t>London</w:t>
            </w:r>
            <w:r w:rsidR="004144C5">
              <w:rPr>
                <w:sz w:val="18"/>
                <w:szCs w:val="18"/>
              </w:rPr>
              <w:t xml:space="preserve">, </w:t>
            </w:r>
            <w:r w:rsidR="004144C5" w:rsidRPr="00545A3E">
              <w:rPr>
                <w:sz w:val="18"/>
                <w:szCs w:val="18"/>
              </w:rPr>
              <w:t>NW11 8JR</w:t>
            </w:r>
            <w:r>
              <w:rPr>
                <w:sz w:val="18"/>
                <w:szCs w:val="18"/>
              </w:rPr>
              <w:t>”</w:t>
            </w:r>
          </w:p>
        </w:tc>
        <w:tc>
          <w:tcPr>
            <w:tcW w:w="1780" w:type="pct"/>
          </w:tcPr>
          <w:p w14:paraId="67D033F6" w14:textId="0ADCD490" w:rsidR="004144C5" w:rsidRPr="00E0146D" w:rsidRDefault="007569A4" w:rsidP="000D5D77">
            <w:pPr>
              <w:spacing w:before="60" w:after="60"/>
              <w:rPr>
                <w:sz w:val="18"/>
                <w:szCs w:val="18"/>
              </w:rPr>
            </w:pPr>
            <w:r>
              <w:rPr>
                <w:sz w:val="18"/>
                <w:szCs w:val="18"/>
              </w:rPr>
              <w:t xml:space="preserve">The Panel’s view is that </w:t>
            </w:r>
            <w:r w:rsidR="00ED5D0B">
              <w:rPr>
                <w:sz w:val="18"/>
                <w:szCs w:val="18"/>
              </w:rPr>
              <w:t xml:space="preserve">NCL ICB’s response satisfied </w:t>
            </w:r>
            <w:r w:rsidR="00ED5D0B" w:rsidRPr="00E0146D">
              <w:rPr>
                <w:sz w:val="18"/>
                <w:szCs w:val="18"/>
              </w:rPr>
              <w:t>Scrivens’ information request</w:t>
            </w:r>
            <w:r>
              <w:rPr>
                <w:sz w:val="18"/>
                <w:szCs w:val="18"/>
              </w:rPr>
              <w:t>.</w:t>
            </w:r>
          </w:p>
        </w:tc>
      </w:tr>
      <w:tr w:rsidR="0080485D" w:rsidRPr="006D1488" w14:paraId="32F96AB3" w14:textId="3BA2CD97" w:rsidTr="00FB7F20">
        <w:tc>
          <w:tcPr>
            <w:tcW w:w="1648" w:type="pct"/>
          </w:tcPr>
          <w:p w14:paraId="0B4A606E" w14:textId="417A3EDA" w:rsidR="004144C5" w:rsidRPr="00B76317" w:rsidRDefault="004144C5" w:rsidP="00B034D7">
            <w:pPr>
              <w:spacing w:before="60" w:after="60"/>
              <w:ind w:left="22"/>
              <w:rPr>
                <w:sz w:val="18"/>
                <w:szCs w:val="18"/>
              </w:rPr>
            </w:pPr>
            <w:r>
              <w:rPr>
                <w:sz w:val="18"/>
                <w:szCs w:val="18"/>
              </w:rPr>
              <w:t>(</w:t>
            </w:r>
            <w:r w:rsidR="00D94C6B">
              <w:rPr>
                <w:sz w:val="18"/>
                <w:szCs w:val="18"/>
              </w:rPr>
              <w:t>iv</w:t>
            </w:r>
            <w:r>
              <w:rPr>
                <w:sz w:val="18"/>
                <w:szCs w:val="18"/>
              </w:rPr>
              <w:t>)</w:t>
            </w:r>
            <w:r w:rsidRPr="00AB4AD3">
              <w:rPr>
                <w:sz w:val="18"/>
                <w:szCs w:val="18"/>
              </w:rPr>
              <w:t xml:space="preserve"> </w:t>
            </w:r>
            <w:r w:rsidR="00831993">
              <w:rPr>
                <w:sz w:val="18"/>
                <w:szCs w:val="18"/>
              </w:rPr>
              <w:t>“</w:t>
            </w:r>
            <w:r w:rsidRPr="00610B80">
              <w:rPr>
                <w:sz w:val="18"/>
                <w:szCs w:val="18"/>
              </w:rPr>
              <w:t>the decision-making process followed, including the identity of individuals making decisions</w:t>
            </w:r>
            <w:r w:rsidR="00831993">
              <w:rPr>
                <w:sz w:val="18"/>
                <w:szCs w:val="18"/>
              </w:rPr>
              <w:t>”</w:t>
            </w:r>
          </w:p>
        </w:tc>
        <w:tc>
          <w:tcPr>
            <w:tcW w:w="1572" w:type="pct"/>
          </w:tcPr>
          <w:p w14:paraId="3F622385" w14:textId="2ED5BA1F" w:rsidR="004144C5" w:rsidRPr="00B76317" w:rsidRDefault="00A318AE" w:rsidP="00AB4AD3">
            <w:pPr>
              <w:pStyle w:val="ListParagraph"/>
              <w:numPr>
                <w:ilvl w:val="0"/>
                <w:numId w:val="0"/>
              </w:numPr>
              <w:spacing w:before="60" w:after="60"/>
              <w:rPr>
                <w:sz w:val="18"/>
                <w:szCs w:val="18"/>
              </w:rPr>
            </w:pPr>
            <w:r>
              <w:rPr>
                <w:sz w:val="18"/>
                <w:szCs w:val="18"/>
              </w:rPr>
              <w:t>“</w:t>
            </w:r>
            <w:r w:rsidR="004144C5" w:rsidRPr="00FB51CB">
              <w:rPr>
                <w:sz w:val="18"/>
                <w:szCs w:val="18"/>
              </w:rPr>
              <w:t>Please see attached template scoring matrix</w:t>
            </w:r>
            <w:r w:rsidR="00024EF9">
              <w:rPr>
                <w:sz w:val="18"/>
                <w:szCs w:val="18"/>
              </w:rPr>
              <w:t xml:space="preserve"> [referring to the direct award toolkit template]</w:t>
            </w:r>
            <w:r w:rsidR="004144C5" w:rsidRPr="00FB51CB">
              <w:rPr>
                <w:sz w:val="18"/>
                <w:szCs w:val="18"/>
              </w:rPr>
              <w:t>. The individuals making decisions were the Chief Executive Officer and the Chief Finance Officer of the ICB</w:t>
            </w:r>
            <w:r>
              <w:rPr>
                <w:sz w:val="18"/>
                <w:szCs w:val="18"/>
              </w:rPr>
              <w:t>”</w:t>
            </w:r>
          </w:p>
        </w:tc>
        <w:tc>
          <w:tcPr>
            <w:tcW w:w="1780" w:type="pct"/>
          </w:tcPr>
          <w:p w14:paraId="6FB5DF89" w14:textId="02A7ECCD" w:rsidR="00F17555" w:rsidRPr="00E0146D" w:rsidRDefault="007569A4" w:rsidP="00BC21D9">
            <w:pPr>
              <w:pStyle w:val="ListParagraph"/>
              <w:numPr>
                <w:ilvl w:val="0"/>
                <w:numId w:val="0"/>
              </w:numPr>
              <w:spacing w:before="60" w:after="60"/>
              <w:rPr>
                <w:sz w:val="18"/>
                <w:szCs w:val="18"/>
              </w:rPr>
            </w:pPr>
            <w:r>
              <w:rPr>
                <w:sz w:val="18"/>
                <w:szCs w:val="18"/>
              </w:rPr>
              <w:t>The Panel’s view is that NCL ICB’s response did not satisfy Scrivens’ information request</w:t>
            </w:r>
            <w:r w:rsidR="00060772">
              <w:rPr>
                <w:sz w:val="18"/>
                <w:szCs w:val="18"/>
              </w:rPr>
              <w:t xml:space="preserve"> (see paragraph </w:t>
            </w:r>
            <w:r w:rsidR="000969B7">
              <w:rPr>
                <w:sz w:val="18"/>
                <w:szCs w:val="18"/>
              </w:rPr>
              <w:t>116</w:t>
            </w:r>
            <w:r w:rsidR="00060772">
              <w:rPr>
                <w:sz w:val="18"/>
                <w:szCs w:val="18"/>
              </w:rPr>
              <w:t>)</w:t>
            </w:r>
            <w:r w:rsidR="002352C4">
              <w:rPr>
                <w:sz w:val="18"/>
                <w:szCs w:val="18"/>
              </w:rPr>
              <w:t xml:space="preserve">. </w:t>
            </w:r>
          </w:p>
        </w:tc>
      </w:tr>
      <w:tr w:rsidR="0080485D" w:rsidRPr="006D1488" w14:paraId="3B9474DE" w14:textId="67A6A767" w:rsidTr="00FB7F20">
        <w:tc>
          <w:tcPr>
            <w:tcW w:w="1648" w:type="pct"/>
          </w:tcPr>
          <w:p w14:paraId="08183628" w14:textId="1C80750D" w:rsidR="004144C5" w:rsidRDefault="004144C5" w:rsidP="00B034D7">
            <w:pPr>
              <w:spacing w:before="60" w:after="60"/>
              <w:ind w:left="22"/>
              <w:rPr>
                <w:sz w:val="18"/>
                <w:szCs w:val="18"/>
              </w:rPr>
            </w:pPr>
            <w:r w:rsidRPr="00AE2BF5">
              <w:rPr>
                <w:sz w:val="18"/>
                <w:szCs w:val="18"/>
              </w:rPr>
              <w:t>(</w:t>
            </w:r>
            <w:r w:rsidR="00D94C6B">
              <w:rPr>
                <w:sz w:val="18"/>
                <w:szCs w:val="18"/>
              </w:rPr>
              <w:t>v</w:t>
            </w:r>
            <w:r w:rsidRPr="00AE2BF5">
              <w:rPr>
                <w:sz w:val="18"/>
                <w:szCs w:val="18"/>
              </w:rPr>
              <w:t>)</w:t>
            </w:r>
            <w:r w:rsidR="0061503C">
              <w:rPr>
                <w:sz w:val="18"/>
                <w:szCs w:val="18"/>
              </w:rPr>
              <w:t xml:space="preserve"> </w:t>
            </w:r>
            <w:r w:rsidR="00831993">
              <w:rPr>
                <w:sz w:val="18"/>
                <w:szCs w:val="18"/>
              </w:rPr>
              <w:t>“</w:t>
            </w:r>
            <w:r w:rsidRPr="00AE2BF5">
              <w:rPr>
                <w:sz w:val="18"/>
                <w:szCs w:val="18"/>
              </w:rPr>
              <w:t>where Direct Award Process C or the Most Suitable Provider Process was followed, a description of the way in which the key criteria were taken into account and the basic selection criteria were assessed when making a decision</w:t>
            </w:r>
            <w:r w:rsidR="00831993">
              <w:rPr>
                <w:sz w:val="18"/>
                <w:szCs w:val="18"/>
              </w:rPr>
              <w:t>”</w:t>
            </w:r>
          </w:p>
        </w:tc>
        <w:tc>
          <w:tcPr>
            <w:tcW w:w="1572" w:type="pct"/>
          </w:tcPr>
          <w:p w14:paraId="23E24C43" w14:textId="5A609AF1" w:rsidR="004144C5" w:rsidRPr="00B76317" w:rsidRDefault="00A318AE" w:rsidP="00AB4AD3">
            <w:pPr>
              <w:pStyle w:val="ListParagraph"/>
              <w:numPr>
                <w:ilvl w:val="0"/>
                <w:numId w:val="0"/>
              </w:numPr>
              <w:spacing w:before="60" w:after="60"/>
              <w:rPr>
                <w:sz w:val="18"/>
                <w:szCs w:val="18"/>
              </w:rPr>
            </w:pPr>
            <w:r>
              <w:rPr>
                <w:sz w:val="18"/>
                <w:szCs w:val="18"/>
              </w:rPr>
              <w:t>“</w:t>
            </w:r>
            <w:r w:rsidR="004144C5" w:rsidRPr="00480563">
              <w:rPr>
                <w:sz w:val="18"/>
                <w:szCs w:val="18"/>
              </w:rPr>
              <w:t xml:space="preserve">Please see attached scoring methodology </w:t>
            </w:r>
            <w:r w:rsidR="00024EF9">
              <w:rPr>
                <w:sz w:val="18"/>
                <w:szCs w:val="18"/>
              </w:rPr>
              <w:t xml:space="preserve">[referring to a table </w:t>
            </w:r>
            <w:r w:rsidR="00024EF9" w:rsidRPr="00024EF9">
              <w:rPr>
                <w:sz w:val="18"/>
                <w:szCs w:val="18"/>
              </w:rPr>
              <w:t>setting out the key criteria/sub-criteria and weightings</w:t>
            </w:r>
            <w:r w:rsidR="00024EF9">
              <w:rPr>
                <w:sz w:val="18"/>
                <w:szCs w:val="18"/>
              </w:rPr>
              <w:t xml:space="preserve">] </w:t>
            </w:r>
            <w:r w:rsidR="004144C5" w:rsidRPr="00480563">
              <w:rPr>
                <w:sz w:val="18"/>
                <w:szCs w:val="18"/>
              </w:rPr>
              <w:t>and completed scoring matrix</w:t>
            </w:r>
            <w:r w:rsidR="00024EF9">
              <w:rPr>
                <w:sz w:val="18"/>
                <w:szCs w:val="18"/>
              </w:rPr>
              <w:t xml:space="preserve"> [referring to the completed direct award toolkit]</w:t>
            </w:r>
            <w:r>
              <w:rPr>
                <w:sz w:val="18"/>
                <w:szCs w:val="18"/>
              </w:rPr>
              <w:t>”</w:t>
            </w:r>
          </w:p>
        </w:tc>
        <w:tc>
          <w:tcPr>
            <w:tcW w:w="1780" w:type="pct"/>
          </w:tcPr>
          <w:p w14:paraId="7F70FCA5" w14:textId="6F3FB38C" w:rsidR="00CF678D" w:rsidRPr="00E0146D" w:rsidRDefault="00C65A58" w:rsidP="00621241">
            <w:pPr>
              <w:pStyle w:val="ListParagraph"/>
              <w:numPr>
                <w:ilvl w:val="0"/>
                <w:numId w:val="0"/>
              </w:numPr>
              <w:spacing w:before="60" w:after="60"/>
              <w:rPr>
                <w:sz w:val="18"/>
                <w:szCs w:val="18"/>
              </w:rPr>
            </w:pPr>
            <w:r w:rsidRPr="008C7E94">
              <w:rPr>
                <w:sz w:val="18"/>
                <w:szCs w:val="18"/>
              </w:rPr>
              <w:t xml:space="preserve">The Panel’s view is that NCL ICB’s response </w:t>
            </w:r>
            <w:r w:rsidR="00B173FE" w:rsidRPr="00A422A9">
              <w:rPr>
                <w:sz w:val="18"/>
                <w:szCs w:val="18"/>
              </w:rPr>
              <w:t>did not satisfy</w:t>
            </w:r>
            <w:r w:rsidRPr="008C7E94">
              <w:rPr>
                <w:sz w:val="18"/>
                <w:szCs w:val="18"/>
              </w:rPr>
              <w:t xml:space="preserve"> Scrivens’ information request</w:t>
            </w:r>
            <w:r w:rsidR="007E1B4F">
              <w:rPr>
                <w:sz w:val="18"/>
                <w:szCs w:val="18"/>
              </w:rPr>
              <w:t xml:space="preserve"> </w:t>
            </w:r>
            <w:r w:rsidR="008C7E94">
              <w:rPr>
                <w:sz w:val="18"/>
                <w:szCs w:val="18"/>
              </w:rPr>
              <w:t xml:space="preserve">(see </w:t>
            </w:r>
            <w:r w:rsidR="00021283" w:rsidRPr="00B961F3">
              <w:rPr>
                <w:sz w:val="18"/>
                <w:szCs w:val="18"/>
              </w:rPr>
              <w:t>para</w:t>
            </w:r>
            <w:r w:rsidR="002A5FBF" w:rsidRPr="00B961F3">
              <w:rPr>
                <w:sz w:val="18"/>
                <w:szCs w:val="18"/>
              </w:rPr>
              <w:t>graph</w:t>
            </w:r>
            <w:r w:rsidR="00452383">
              <w:rPr>
                <w:sz w:val="18"/>
                <w:szCs w:val="18"/>
              </w:rPr>
              <w:t xml:space="preserve"> </w:t>
            </w:r>
            <w:r w:rsidR="000969B7">
              <w:rPr>
                <w:sz w:val="18"/>
                <w:szCs w:val="18"/>
              </w:rPr>
              <w:t>122</w:t>
            </w:r>
            <w:r w:rsidR="008C7E94">
              <w:rPr>
                <w:sz w:val="18"/>
                <w:szCs w:val="18"/>
              </w:rPr>
              <w:t>)</w:t>
            </w:r>
            <w:r w:rsidR="004D6719" w:rsidRPr="00B961F3">
              <w:rPr>
                <w:sz w:val="18"/>
                <w:szCs w:val="18"/>
              </w:rPr>
              <w:t>.</w:t>
            </w:r>
          </w:p>
        </w:tc>
      </w:tr>
      <w:tr w:rsidR="0080485D" w:rsidRPr="006D1488" w14:paraId="2CEAF0B8" w14:textId="6E046757" w:rsidTr="00FB7F20">
        <w:tc>
          <w:tcPr>
            <w:tcW w:w="1648" w:type="pct"/>
          </w:tcPr>
          <w:p w14:paraId="601E5DE1" w14:textId="3185FDF6" w:rsidR="004144C5" w:rsidRDefault="004144C5" w:rsidP="00B034D7">
            <w:pPr>
              <w:spacing w:before="60" w:after="60"/>
              <w:ind w:left="22"/>
              <w:rPr>
                <w:sz w:val="18"/>
                <w:szCs w:val="18"/>
              </w:rPr>
            </w:pPr>
            <w:r>
              <w:rPr>
                <w:sz w:val="18"/>
                <w:szCs w:val="18"/>
              </w:rPr>
              <w:t>(</w:t>
            </w:r>
            <w:r w:rsidR="00D94C6B">
              <w:rPr>
                <w:sz w:val="18"/>
                <w:szCs w:val="18"/>
              </w:rPr>
              <w:t>vi</w:t>
            </w:r>
            <w:r w:rsidRPr="004D0815">
              <w:rPr>
                <w:sz w:val="18"/>
                <w:szCs w:val="18"/>
              </w:rPr>
              <w:t>)</w:t>
            </w:r>
            <w:r w:rsidR="0061503C">
              <w:rPr>
                <w:sz w:val="18"/>
                <w:szCs w:val="18"/>
              </w:rPr>
              <w:t xml:space="preserve"> </w:t>
            </w:r>
            <w:r w:rsidR="00831993">
              <w:rPr>
                <w:sz w:val="18"/>
                <w:szCs w:val="18"/>
              </w:rPr>
              <w:t>“</w:t>
            </w:r>
            <w:r w:rsidRPr="004D0815">
              <w:rPr>
                <w:sz w:val="18"/>
                <w:szCs w:val="18"/>
              </w:rPr>
              <w:t xml:space="preserve">where the Competitive Process was followed, a description of the way in which the key criteria were taken into account, the basic selection criteria were assessed and </w:t>
            </w:r>
            <w:r w:rsidRPr="004D0815">
              <w:rPr>
                <w:sz w:val="18"/>
                <w:szCs w:val="18"/>
              </w:rPr>
              <w:lastRenderedPageBreak/>
              <w:t>contract or framework award criteria were evaluated when making a decision</w:t>
            </w:r>
            <w:r w:rsidR="00831993">
              <w:rPr>
                <w:sz w:val="18"/>
                <w:szCs w:val="18"/>
              </w:rPr>
              <w:t>”</w:t>
            </w:r>
          </w:p>
        </w:tc>
        <w:tc>
          <w:tcPr>
            <w:tcW w:w="1572" w:type="pct"/>
          </w:tcPr>
          <w:p w14:paraId="08046D8A" w14:textId="6D92EB33" w:rsidR="004144C5" w:rsidRPr="00B76317" w:rsidRDefault="00A318AE" w:rsidP="00480563">
            <w:pPr>
              <w:pStyle w:val="ListParagraph"/>
              <w:numPr>
                <w:ilvl w:val="0"/>
                <w:numId w:val="0"/>
              </w:numPr>
              <w:spacing w:before="60" w:after="60"/>
              <w:rPr>
                <w:sz w:val="18"/>
                <w:szCs w:val="18"/>
              </w:rPr>
            </w:pPr>
            <w:r>
              <w:rPr>
                <w:sz w:val="18"/>
                <w:szCs w:val="18"/>
              </w:rPr>
              <w:lastRenderedPageBreak/>
              <w:t>“</w:t>
            </w:r>
            <w:r w:rsidR="004144C5" w:rsidRPr="00A555F6">
              <w:rPr>
                <w:sz w:val="18"/>
                <w:szCs w:val="18"/>
              </w:rPr>
              <w:t>Not applicable</w:t>
            </w:r>
            <w:r>
              <w:rPr>
                <w:sz w:val="18"/>
                <w:szCs w:val="18"/>
              </w:rPr>
              <w:t>”</w:t>
            </w:r>
          </w:p>
        </w:tc>
        <w:tc>
          <w:tcPr>
            <w:tcW w:w="1780" w:type="pct"/>
          </w:tcPr>
          <w:p w14:paraId="39FD53B1" w14:textId="25DC2F5C" w:rsidR="004144C5" w:rsidRPr="006625BF" w:rsidRDefault="003A618C" w:rsidP="00480563">
            <w:pPr>
              <w:pStyle w:val="ListParagraph"/>
              <w:numPr>
                <w:ilvl w:val="0"/>
                <w:numId w:val="0"/>
              </w:numPr>
              <w:spacing w:before="60" w:after="60"/>
              <w:rPr>
                <w:sz w:val="18"/>
                <w:szCs w:val="18"/>
              </w:rPr>
            </w:pPr>
            <w:r>
              <w:rPr>
                <w:sz w:val="18"/>
                <w:szCs w:val="18"/>
              </w:rPr>
              <w:t xml:space="preserve">The Panel’s view is that NCL ICB’s response satisfied </w:t>
            </w:r>
            <w:r w:rsidRPr="00E0146D">
              <w:rPr>
                <w:sz w:val="18"/>
                <w:szCs w:val="18"/>
              </w:rPr>
              <w:t>Scrivens’ information request</w:t>
            </w:r>
            <w:r>
              <w:rPr>
                <w:sz w:val="18"/>
                <w:szCs w:val="18"/>
              </w:rPr>
              <w:t>.</w:t>
            </w:r>
          </w:p>
        </w:tc>
      </w:tr>
      <w:tr w:rsidR="0080485D" w:rsidRPr="006D1488" w14:paraId="203E07DB" w14:textId="32832BEA" w:rsidTr="00FB7F20">
        <w:tc>
          <w:tcPr>
            <w:tcW w:w="1648" w:type="pct"/>
          </w:tcPr>
          <w:p w14:paraId="75C8A5E1" w14:textId="56167779" w:rsidR="004144C5" w:rsidRDefault="004144C5" w:rsidP="00B034D7">
            <w:pPr>
              <w:spacing w:before="60" w:after="60"/>
              <w:ind w:left="22"/>
              <w:rPr>
                <w:sz w:val="18"/>
                <w:szCs w:val="18"/>
              </w:rPr>
            </w:pPr>
            <w:r w:rsidRPr="00245CBF">
              <w:rPr>
                <w:sz w:val="18"/>
                <w:szCs w:val="18"/>
              </w:rPr>
              <w:t>(</w:t>
            </w:r>
            <w:r w:rsidR="00D94C6B">
              <w:rPr>
                <w:sz w:val="18"/>
                <w:szCs w:val="18"/>
              </w:rPr>
              <w:t>vii</w:t>
            </w:r>
            <w:r w:rsidRPr="00245CBF">
              <w:rPr>
                <w:sz w:val="18"/>
                <w:szCs w:val="18"/>
              </w:rPr>
              <w:t>)</w:t>
            </w:r>
            <w:r w:rsidR="0061503C">
              <w:rPr>
                <w:sz w:val="18"/>
                <w:szCs w:val="18"/>
              </w:rPr>
              <w:t xml:space="preserve"> </w:t>
            </w:r>
            <w:r w:rsidR="00831993">
              <w:rPr>
                <w:sz w:val="18"/>
                <w:szCs w:val="18"/>
              </w:rPr>
              <w:t>“</w:t>
            </w:r>
            <w:r w:rsidRPr="00245CBF">
              <w:rPr>
                <w:sz w:val="18"/>
                <w:szCs w:val="18"/>
              </w:rPr>
              <w:t>the reasons for decisions made under these Regulations</w:t>
            </w:r>
            <w:r w:rsidR="00831993">
              <w:rPr>
                <w:sz w:val="18"/>
                <w:szCs w:val="18"/>
              </w:rPr>
              <w:t>”</w:t>
            </w:r>
          </w:p>
        </w:tc>
        <w:tc>
          <w:tcPr>
            <w:tcW w:w="1572" w:type="pct"/>
          </w:tcPr>
          <w:p w14:paraId="2D909F5A" w14:textId="062A8CF2" w:rsidR="004144C5" w:rsidRPr="00B76317" w:rsidRDefault="00A318AE" w:rsidP="00480563">
            <w:pPr>
              <w:pStyle w:val="ListParagraph"/>
              <w:numPr>
                <w:ilvl w:val="0"/>
                <w:numId w:val="0"/>
              </w:numPr>
              <w:spacing w:before="60" w:after="60"/>
              <w:rPr>
                <w:sz w:val="18"/>
                <w:szCs w:val="18"/>
              </w:rPr>
            </w:pPr>
            <w:r>
              <w:rPr>
                <w:sz w:val="18"/>
                <w:szCs w:val="18"/>
              </w:rPr>
              <w:t>“</w:t>
            </w:r>
            <w:r w:rsidR="004144C5" w:rsidRPr="00CA76FF">
              <w:rPr>
                <w:sz w:val="18"/>
                <w:szCs w:val="18"/>
              </w:rPr>
              <w:t>Please see attached completed scoring matrix</w:t>
            </w:r>
            <w:r w:rsidR="00024EF9">
              <w:rPr>
                <w:sz w:val="18"/>
                <w:szCs w:val="18"/>
              </w:rPr>
              <w:t xml:space="preserve"> [referring to the completed direct award toolkit]</w:t>
            </w:r>
            <w:r>
              <w:rPr>
                <w:sz w:val="18"/>
                <w:szCs w:val="18"/>
              </w:rPr>
              <w:t>”</w:t>
            </w:r>
          </w:p>
        </w:tc>
        <w:tc>
          <w:tcPr>
            <w:tcW w:w="1780" w:type="pct"/>
          </w:tcPr>
          <w:p w14:paraId="6D386BCC" w14:textId="4D45594C" w:rsidR="00DF4CFC" w:rsidRPr="006625BF" w:rsidRDefault="00197B5B" w:rsidP="00DF4CFC">
            <w:pPr>
              <w:pStyle w:val="ListParagraph"/>
              <w:numPr>
                <w:ilvl w:val="0"/>
                <w:numId w:val="0"/>
              </w:numPr>
              <w:spacing w:before="60" w:after="60"/>
              <w:rPr>
                <w:sz w:val="18"/>
                <w:szCs w:val="18"/>
              </w:rPr>
            </w:pPr>
            <w:r>
              <w:rPr>
                <w:sz w:val="18"/>
                <w:szCs w:val="18"/>
              </w:rPr>
              <w:t xml:space="preserve">The Panel’s view is that NCL ICB’s response </w:t>
            </w:r>
            <w:r w:rsidR="00927368">
              <w:rPr>
                <w:sz w:val="18"/>
                <w:szCs w:val="18"/>
              </w:rPr>
              <w:t xml:space="preserve">did not satisfy </w:t>
            </w:r>
            <w:r w:rsidRPr="00E0146D">
              <w:rPr>
                <w:sz w:val="18"/>
                <w:szCs w:val="18"/>
              </w:rPr>
              <w:t>Scrivens’ information request</w:t>
            </w:r>
            <w:r w:rsidR="00B81FD0">
              <w:rPr>
                <w:sz w:val="18"/>
                <w:szCs w:val="18"/>
              </w:rPr>
              <w:t xml:space="preserve"> (see paragraph</w:t>
            </w:r>
            <w:r w:rsidR="000969B7">
              <w:rPr>
                <w:sz w:val="18"/>
                <w:szCs w:val="18"/>
              </w:rPr>
              <w:t xml:space="preserve"> 116</w:t>
            </w:r>
            <w:r w:rsidR="00B81FD0">
              <w:rPr>
                <w:sz w:val="18"/>
                <w:szCs w:val="18"/>
              </w:rPr>
              <w:t>)</w:t>
            </w:r>
            <w:r>
              <w:rPr>
                <w:sz w:val="18"/>
                <w:szCs w:val="18"/>
              </w:rPr>
              <w:t>.</w:t>
            </w:r>
          </w:p>
        </w:tc>
      </w:tr>
      <w:tr w:rsidR="0080485D" w:rsidRPr="006D1488" w14:paraId="377286EB" w14:textId="434DB366" w:rsidTr="00FB7F20">
        <w:tc>
          <w:tcPr>
            <w:tcW w:w="1648" w:type="pct"/>
          </w:tcPr>
          <w:p w14:paraId="68E7D36C" w14:textId="4573933D" w:rsidR="004144C5" w:rsidRDefault="004144C5" w:rsidP="00B034D7">
            <w:pPr>
              <w:spacing w:before="60" w:after="60"/>
              <w:ind w:left="22"/>
              <w:rPr>
                <w:sz w:val="18"/>
                <w:szCs w:val="18"/>
              </w:rPr>
            </w:pPr>
            <w:r w:rsidRPr="0068308A">
              <w:rPr>
                <w:sz w:val="18"/>
                <w:szCs w:val="18"/>
              </w:rPr>
              <w:t>(</w:t>
            </w:r>
            <w:r w:rsidR="00D94C6B">
              <w:rPr>
                <w:sz w:val="18"/>
                <w:szCs w:val="18"/>
              </w:rPr>
              <w:t>viii</w:t>
            </w:r>
            <w:r w:rsidRPr="0068308A">
              <w:rPr>
                <w:sz w:val="18"/>
                <w:szCs w:val="18"/>
              </w:rPr>
              <w:t>)</w:t>
            </w:r>
            <w:r w:rsidR="0061503C">
              <w:rPr>
                <w:sz w:val="18"/>
                <w:szCs w:val="18"/>
              </w:rPr>
              <w:t xml:space="preserve"> </w:t>
            </w:r>
            <w:r w:rsidR="00831993">
              <w:rPr>
                <w:sz w:val="18"/>
                <w:szCs w:val="18"/>
              </w:rPr>
              <w:t>“</w:t>
            </w:r>
            <w:r w:rsidRPr="0068308A">
              <w:rPr>
                <w:sz w:val="18"/>
                <w:szCs w:val="18"/>
              </w:rPr>
              <w:t>declared conflicts or potential conflicts of interest</w:t>
            </w:r>
            <w:r w:rsidR="00831993">
              <w:rPr>
                <w:sz w:val="18"/>
                <w:szCs w:val="18"/>
              </w:rPr>
              <w:t>”</w:t>
            </w:r>
          </w:p>
        </w:tc>
        <w:tc>
          <w:tcPr>
            <w:tcW w:w="1572" w:type="pct"/>
          </w:tcPr>
          <w:p w14:paraId="20A6BB77" w14:textId="40D22257" w:rsidR="004144C5" w:rsidRPr="00B76317" w:rsidRDefault="00A318AE" w:rsidP="00480563">
            <w:pPr>
              <w:pStyle w:val="ListParagraph"/>
              <w:numPr>
                <w:ilvl w:val="0"/>
                <w:numId w:val="0"/>
              </w:numPr>
              <w:spacing w:before="60" w:after="60"/>
              <w:rPr>
                <w:sz w:val="18"/>
                <w:szCs w:val="18"/>
              </w:rPr>
            </w:pPr>
            <w:r>
              <w:rPr>
                <w:sz w:val="18"/>
                <w:szCs w:val="18"/>
              </w:rPr>
              <w:t>“</w:t>
            </w:r>
            <w:r w:rsidR="004144C5" w:rsidRPr="00CA76FF">
              <w:rPr>
                <w:sz w:val="18"/>
                <w:szCs w:val="18"/>
              </w:rPr>
              <w:t>No conflicts or potential conflicts of interest were declared</w:t>
            </w:r>
            <w:r>
              <w:rPr>
                <w:sz w:val="18"/>
                <w:szCs w:val="18"/>
              </w:rPr>
              <w:t>”</w:t>
            </w:r>
          </w:p>
        </w:tc>
        <w:tc>
          <w:tcPr>
            <w:tcW w:w="1780" w:type="pct"/>
          </w:tcPr>
          <w:p w14:paraId="16E836C9" w14:textId="1AF89D2A" w:rsidR="004144C5" w:rsidRPr="006625BF" w:rsidRDefault="00197B5B" w:rsidP="00480563">
            <w:pPr>
              <w:pStyle w:val="ListParagraph"/>
              <w:numPr>
                <w:ilvl w:val="0"/>
                <w:numId w:val="0"/>
              </w:numPr>
              <w:spacing w:before="60" w:after="60"/>
              <w:rPr>
                <w:sz w:val="18"/>
                <w:szCs w:val="18"/>
              </w:rPr>
            </w:pPr>
            <w:r>
              <w:rPr>
                <w:sz w:val="18"/>
                <w:szCs w:val="18"/>
              </w:rPr>
              <w:t xml:space="preserve">The Panel’s view is that NCL ICB’s response satisfied </w:t>
            </w:r>
            <w:r w:rsidRPr="00E0146D">
              <w:rPr>
                <w:sz w:val="18"/>
                <w:szCs w:val="18"/>
              </w:rPr>
              <w:t>Scrivens’ information request</w:t>
            </w:r>
            <w:r>
              <w:rPr>
                <w:sz w:val="18"/>
                <w:szCs w:val="18"/>
              </w:rPr>
              <w:t>.</w:t>
            </w:r>
          </w:p>
        </w:tc>
      </w:tr>
      <w:tr w:rsidR="0080485D" w:rsidRPr="006D1488" w14:paraId="2C36FE00" w14:textId="2475D7F3" w:rsidTr="00FB7F20">
        <w:tc>
          <w:tcPr>
            <w:tcW w:w="1648" w:type="pct"/>
          </w:tcPr>
          <w:p w14:paraId="661F1971" w14:textId="4F21DFB3" w:rsidR="004144C5" w:rsidRPr="0068308A" w:rsidRDefault="004144C5" w:rsidP="00B034D7">
            <w:pPr>
              <w:spacing w:before="60" w:after="60"/>
              <w:ind w:left="22"/>
              <w:rPr>
                <w:sz w:val="18"/>
                <w:szCs w:val="18"/>
              </w:rPr>
            </w:pPr>
            <w:r w:rsidRPr="003C3554">
              <w:rPr>
                <w:sz w:val="18"/>
                <w:szCs w:val="18"/>
              </w:rPr>
              <w:t>(i</w:t>
            </w:r>
            <w:r w:rsidR="00D94C6B">
              <w:rPr>
                <w:sz w:val="18"/>
                <w:szCs w:val="18"/>
              </w:rPr>
              <w:t>x</w:t>
            </w:r>
            <w:r w:rsidRPr="003C3554">
              <w:rPr>
                <w:sz w:val="18"/>
                <w:szCs w:val="18"/>
              </w:rPr>
              <w:t>)</w:t>
            </w:r>
            <w:r w:rsidR="0061503C">
              <w:rPr>
                <w:sz w:val="18"/>
                <w:szCs w:val="18"/>
              </w:rPr>
              <w:t xml:space="preserve"> </w:t>
            </w:r>
            <w:r w:rsidR="00831993">
              <w:rPr>
                <w:sz w:val="18"/>
                <w:szCs w:val="18"/>
              </w:rPr>
              <w:t>“</w:t>
            </w:r>
            <w:r w:rsidRPr="003C3554">
              <w:rPr>
                <w:sz w:val="18"/>
                <w:szCs w:val="18"/>
              </w:rPr>
              <w:t>how any conflicts or potential conflicts of interest were managed for each decision</w:t>
            </w:r>
            <w:r w:rsidR="00831993">
              <w:rPr>
                <w:sz w:val="18"/>
                <w:szCs w:val="18"/>
              </w:rPr>
              <w:t>”</w:t>
            </w:r>
          </w:p>
        </w:tc>
        <w:tc>
          <w:tcPr>
            <w:tcW w:w="1572" w:type="pct"/>
          </w:tcPr>
          <w:p w14:paraId="521FE23C" w14:textId="76265541" w:rsidR="004144C5" w:rsidRPr="00B76317" w:rsidRDefault="00A318AE" w:rsidP="00480563">
            <w:pPr>
              <w:pStyle w:val="ListParagraph"/>
              <w:numPr>
                <w:ilvl w:val="0"/>
                <w:numId w:val="0"/>
              </w:numPr>
              <w:spacing w:before="60" w:after="60"/>
              <w:rPr>
                <w:sz w:val="18"/>
                <w:szCs w:val="18"/>
              </w:rPr>
            </w:pPr>
            <w:r>
              <w:rPr>
                <w:sz w:val="18"/>
                <w:szCs w:val="18"/>
              </w:rPr>
              <w:t>“</w:t>
            </w:r>
            <w:r w:rsidR="004144C5" w:rsidRPr="00A555F6">
              <w:rPr>
                <w:sz w:val="18"/>
                <w:szCs w:val="18"/>
              </w:rPr>
              <w:t>Not applicable</w:t>
            </w:r>
            <w:r>
              <w:rPr>
                <w:sz w:val="18"/>
                <w:szCs w:val="18"/>
              </w:rPr>
              <w:t>”</w:t>
            </w:r>
          </w:p>
        </w:tc>
        <w:tc>
          <w:tcPr>
            <w:tcW w:w="1780" w:type="pct"/>
          </w:tcPr>
          <w:p w14:paraId="57EA591F" w14:textId="4EB21405" w:rsidR="004144C5" w:rsidRPr="006625BF" w:rsidRDefault="00197B5B" w:rsidP="00480563">
            <w:pPr>
              <w:pStyle w:val="ListParagraph"/>
              <w:numPr>
                <w:ilvl w:val="0"/>
                <w:numId w:val="0"/>
              </w:numPr>
              <w:spacing w:before="60" w:after="60"/>
              <w:rPr>
                <w:sz w:val="18"/>
                <w:szCs w:val="18"/>
              </w:rPr>
            </w:pPr>
            <w:r>
              <w:rPr>
                <w:sz w:val="18"/>
                <w:szCs w:val="18"/>
              </w:rPr>
              <w:t xml:space="preserve">The Panel’s view is that NCL ICB’s response satisfied </w:t>
            </w:r>
            <w:r w:rsidRPr="00E0146D">
              <w:rPr>
                <w:sz w:val="18"/>
                <w:szCs w:val="18"/>
              </w:rPr>
              <w:t>Scrivens’ information request</w:t>
            </w:r>
            <w:r>
              <w:rPr>
                <w:sz w:val="18"/>
                <w:szCs w:val="18"/>
              </w:rPr>
              <w:t>.</w:t>
            </w:r>
          </w:p>
        </w:tc>
      </w:tr>
      <w:tr w:rsidR="0080485D" w:rsidRPr="006D1488" w14:paraId="6F607C78" w14:textId="6DF176F6" w:rsidTr="00FB7F20">
        <w:tc>
          <w:tcPr>
            <w:tcW w:w="1648" w:type="pct"/>
          </w:tcPr>
          <w:p w14:paraId="0D8FFD3E" w14:textId="0EA6B352" w:rsidR="004144C5" w:rsidRPr="0068308A" w:rsidRDefault="004144C5" w:rsidP="00B034D7">
            <w:pPr>
              <w:spacing w:before="60" w:after="60"/>
              <w:ind w:left="22"/>
              <w:rPr>
                <w:sz w:val="18"/>
                <w:szCs w:val="18"/>
              </w:rPr>
            </w:pPr>
            <w:r w:rsidRPr="009A0EA5">
              <w:rPr>
                <w:sz w:val="18"/>
                <w:szCs w:val="18"/>
              </w:rPr>
              <w:t>(</w:t>
            </w:r>
            <w:r w:rsidR="00D94C6B">
              <w:rPr>
                <w:sz w:val="18"/>
                <w:szCs w:val="18"/>
              </w:rPr>
              <w:t>x</w:t>
            </w:r>
            <w:r w:rsidRPr="009A0EA5">
              <w:rPr>
                <w:sz w:val="18"/>
                <w:szCs w:val="18"/>
              </w:rPr>
              <w:t>)</w:t>
            </w:r>
            <w:r w:rsidR="0061503C">
              <w:rPr>
                <w:sz w:val="18"/>
                <w:szCs w:val="18"/>
              </w:rPr>
              <w:t xml:space="preserve"> </w:t>
            </w:r>
            <w:r w:rsidR="00831993">
              <w:rPr>
                <w:sz w:val="18"/>
                <w:szCs w:val="18"/>
              </w:rPr>
              <w:t>“</w:t>
            </w:r>
            <w:r w:rsidRPr="009A0EA5">
              <w:rPr>
                <w:sz w:val="18"/>
                <w:szCs w:val="18"/>
              </w:rPr>
              <w:t>where a procurement is abandoned, the date on which it is abandoned</w:t>
            </w:r>
            <w:r w:rsidR="00831993">
              <w:rPr>
                <w:sz w:val="18"/>
                <w:szCs w:val="18"/>
              </w:rPr>
              <w:t>”</w:t>
            </w:r>
          </w:p>
        </w:tc>
        <w:tc>
          <w:tcPr>
            <w:tcW w:w="1572" w:type="pct"/>
          </w:tcPr>
          <w:p w14:paraId="67F2F9A7" w14:textId="483E3C53" w:rsidR="004144C5" w:rsidRPr="00B76317" w:rsidRDefault="00A318AE" w:rsidP="00480563">
            <w:pPr>
              <w:pStyle w:val="ListParagraph"/>
              <w:numPr>
                <w:ilvl w:val="0"/>
                <w:numId w:val="0"/>
              </w:numPr>
              <w:spacing w:before="60" w:after="60"/>
              <w:rPr>
                <w:sz w:val="18"/>
                <w:szCs w:val="18"/>
              </w:rPr>
            </w:pPr>
            <w:r>
              <w:rPr>
                <w:sz w:val="18"/>
                <w:szCs w:val="18"/>
              </w:rPr>
              <w:t>“</w:t>
            </w:r>
            <w:r w:rsidR="004144C5" w:rsidRPr="00A555F6">
              <w:rPr>
                <w:sz w:val="18"/>
                <w:szCs w:val="18"/>
              </w:rPr>
              <w:t>Not applicable</w:t>
            </w:r>
            <w:r>
              <w:rPr>
                <w:sz w:val="18"/>
                <w:szCs w:val="18"/>
              </w:rPr>
              <w:t>”</w:t>
            </w:r>
          </w:p>
        </w:tc>
        <w:tc>
          <w:tcPr>
            <w:tcW w:w="1780" w:type="pct"/>
          </w:tcPr>
          <w:p w14:paraId="636DBAAB" w14:textId="20B6F3C3" w:rsidR="004144C5" w:rsidRPr="006625BF" w:rsidRDefault="00197B5B" w:rsidP="00480563">
            <w:pPr>
              <w:pStyle w:val="ListParagraph"/>
              <w:numPr>
                <w:ilvl w:val="0"/>
                <w:numId w:val="0"/>
              </w:numPr>
              <w:spacing w:before="60" w:after="60"/>
              <w:rPr>
                <w:sz w:val="18"/>
                <w:szCs w:val="18"/>
              </w:rPr>
            </w:pPr>
            <w:r>
              <w:rPr>
                <w:sz w:val="18"/>
                <w:szCs w:val="18"/>
              </w:rPr>
              <w:t xml:space="preserve">The Panel’s view is that NCL ICB’s response satisfied </w:t>
            </w:r>
            <w:r w:rsidRPr="00E0146D">
              <w:rPr>
                <w:sz w:val="18"/>
                <w:szCs w:val="18"/>
              </w:rPr>
              <w:t>Scrivens’ information request</w:t>
            </w:r>
            <w:r>
              <w:rPr>
                <w:sz w:val="18"/>
                <w:szCs w:val="18"/>
              </w:rPr>
              <w:t>.</w:t>
            </w:r>
          </w:p>
        </w:tc>
      </w:tr>
      <w:tr w:rsidR="003A618C" w:rsidRPr="00E0146D" w14:paraId="1EB64F9F" w14:textId="77777777" w:rsidTr="00BC0E7C">
        <w:tc>
          <w:tcPr>
            <w:tcW w:w="1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455036" w14:textId="6B327085" w:rsidR="0061503C" w:rsidRPr="00F55112" w:rsidRDefault="00D94C6B">
            <w:pPr>
              <w:pStyle w:val="ListParagraph"/>
              <w:numPr>
                <w:ilvl w:val="0"/>
                <w:numId w:val="0"/>
              </w:numPr>
              <w:spacing w:before="60" w:after="60"/>
              <w:rPr>
                <w:sz w:val="18"/>
                <w:szCs w:val="18"/>
              </w:rPr>
            </w:pPr>
            <w:r>
              <w:rPr>
                <w:sz w:val="18"/>
                <w:szCs w:val="18"/>
              </w:rPr>
              <w:t xml:space="preserve">(xi) </w:t>
            </w:r>
            <w:r w:rsidR="00831993">
              <w:rPr>
                <w:sz w:val="18"/>
                <w:szCs w:val="18"/>
              </w:rPr>
              <w:t>“</w:t>
            </w:r>
            <w:r w:rsidR="0061503C" w:rsidRPr="00F55112">
              <w:rPr>
                <w:sz w:val="18"/>
                <w:szCs w:val="18"/>
              </w:rPr>
              <w:t>Details of all Market Engagement processes that it undertook as part of this process to establish an appropriate evidence base for its decisions</w:t>
            </w:r>
            <w:r w:rsidR="00831993">
              <w:rPr>
                <w:sz w:val="18"/>
                <w:szCs w:val="18"/>
              </w:rPr>
              <w:t>”</w:t>
            </w:r>
          </w:p>
        </w:tc>
        <w:tc>
          <w:tcPr>
            <w:tcW w:w="1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23196F" w14:textId="4D680C16" w:rsidR="0061503C" w:rsidRPr="00F55112" w:rsidRDefault="00A318AE">
            <w:pPr>
              <w:pStyle w:val="ListParagraph"/>
              <w:numPr>
                <w:ilvl w:val="0"/>
                <w:numId w:val="0"/>
              </w:numPr>
              <w:spacing w:before="60" w:after="60"/>
              <w:rPr>
                <w:sz w:val="18"/>
                <w:szCs w:val="18"/>
              </w:rPr>
            </w:pPr>
            <w:r>
              <w:rPr>
                <w:sz w:val="18"/>
                <w:szCs w:val="18"/>
              </w:rPr>
              <w:t>“</w:t>
            </w:r>
            <w:r w:rsidR="0061503C" w:rsidRPr="00F23AFB">
              <w:rPr>
                <w:sz w:val="18"/>
                <w:szCs w:val="18"/>
              </w:rPr>
              <w:t>The ICB has the right to implement the procurement process as long as it complies with its requirements. The ICB followed the correct process with each of the steps required to implement the Direct Award Process C and had demonstrated this in the documentation provided to Scrivens Limited</w:t>
            </w:r>
            <w:r w:rsidR="00FB7F20">
              <w:rPr>
                <w:sz w:val="18"/>
                <w:szCs w:val="18"/>
              </w:rPr>
              <w:t>.</w:t>
            </w:r>
            <w:r>
              <w:rPr>
                <w:sz w:val="18"/>
                <w:szCs w:val="18"/>
              </w:rPr>
              <w:t>”</w:t>
            </w:r>
          </w:p>
        </w:tc>
        <w:tc>
          <w:tcPr>
            <w:tcW w:w="17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38DDF" w14:textId="5FA88A79" w:rsidR="0061503C" w:rsidRPr="00F55112" w:rsidRDefault="0061503C">
            <w:pPr>
              <w:pStyle w:val="ListParagraph"/>
              <w:numPr>
                <w:ilvl w:val="0"/>
                <w:numId w:val="0"/>
              </w:numPr>
              <w:spacing w:before="60" w:after="60"/>
              <w:rPr>
                <w:sz w:val="18"/>
                <w:szCs w:val="18"/>
              </w:rPr>
            </w:pPr>
            <w:r>
              <w:rPr>
                <w:sz w:val="18"/>
                <w:szCs w:val="18"/>
              </w:rPr>
              <w:t>T</w:t>
            </w:r>
            <w:r w:rsidRPr="00050441">
              <w:rPr>
                <w:sz w:val="18"/>
                <w:szCs w:val="18"/>
              </w:rPr>
              <w:t xml:space="preserve">he Panel’s view is that the information </w:t>
            </w:r>
            <w:r w:rsidR="00CD77ED" w:rsidRPr="00050441">
              <w:rPr>
                <w:sz w:val="18"/>
                <w:szCs w:val="18"/>
              </w:rPr>
              <w:t xml:space="preserve">requested </w:t>
            </w:r>
            <w:r w:rsidR="00CD77ED">
              <w:rPr>
                <w:sz w:val="18"/>
                <w:szCs w:val="18"/>
              </w:rPr>
              <w:t xml:space="preserve">by Scrivens </w:t>
            </w:r>
            <w:r w:rsidRPr="00050441">
              <w:rPr>
                <w:sz w:val="18"/>
                <w:szCs w:val="18"/>
              </w:rPr>
              <w:t>falls outside the scope of Regulation 24</w:t>
            </w:r>
            <w:r w:rsidR="00CD77ED">
              <w:rPr>
                <w:sz w:val="18"/>
                <w:szCs w:val="18"/>
              </w:rPr>
              <w:t xml:space="preserve">, and as a result, there was no obligation on NCL ICB to provide this information under the </w:t>
            </w:r>
            <w:r w:rsidR="00481069">
              <w:rPr>
                <w:sz w:val="18"/>
                <w:szCs w:val="18"/>
              </w:rPr>
              <w:t>provisions of Regulation 12.</w:t>
            </w:r>
          </w:p>
        </w:tc>
      </w:tr>
      <w:tr w:rsidR="003A618C" w:rsidRPr="00E0146D" w14:paraId="67256A3C" w14:textId="77777777" w:rsidTr="00BC0E7C">
        <w:tc>
          <w:tcPr>
            <w:tcW w:w="1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1955A9" w14:textId="11856303" w:rsidR="0061503C" w:rsidRPr="00F55112" w:rsidRDefault="00D94C6B">
            <w:pPr>
              <w:pStyle w:val="ListParagraph"/>
              <w:numPr>
                <w:ilvl w:val="0"/>
                <w:numId w:val="0"/>
              </w:numPr>
              <w:spacing w:before="60" w:after="60"/>
              <w:rPr>
                <w:sz w:val="18"/>
                <w:szCs w:val="18"/>
              </w:rPr>
            </w:pPr>
            <w:r>
              <w:rPr>
                <w:sz w:val="18"/>
                <w:szCs w:val="18"/>
              </w:rPr>
              <w:t xml:space="preserve">(xii) </w:t>
            </w:r>
            <w:r w:rsidR="00831993">
              <w:rPr>
                <w:sz w:val="18"/>
                <w:szCs w:val="18"/>
              </w:rPr>
              <w:t>“</w:t>
            </w:r>
            <w:r w:rsidR="0061503C" w:rsidRPr="005D42E8">
              <w:rPr>
                <w:sz w:val="18"/>
                <w:szCs w:val="18"/>
              </w:rPr>
              <w:t>Copies of all supporting documents and in particular the business cases that were used to support award notice 2025/S/000-001001 and transparency notice 2025/S 000-012100, along with any market engagement outcomes and procurement exemption relied upon. This is not an exhaustive list so we rely on the ICB to further supply any documents that have not been named but have been used in its decision making processes</w:t>
            </w:r>
            <w:r w:rsidR="00831993">
              <w:rPr>
                <w:sz w:val="18"/>
                <w:szCs w:val="18"/>
              </w:rPr>
              <w:t>.”</w:t>
            </w:r>
          </w:p>
        </w:tc>
        <w:tc>
          <w:tcPr>
            <w:tcW w:w="1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8CB101" w14:textId="25672CAA" w:rsidR="0061503C" w:rsidRPr="00F55112" w:rsidRDefault="0061503C">
            <w:pPr>
              <w:pStyle w:val="ListParagraph"/>
              <w:numPr>
                <w:ilvl w:val="0"/>
                <w:numId w:val="0"/>
              </w:numPr>
              <w:spacing w:before="60" w:after="60"/>
              <w:rPr>
                <w:sz w:val="18"/>
                <w:szCs w:val="18"/>
              </w:rPr>
            </w:pPr>
          </w:p>
        </w:tc>
        <w:tc>
          <w:tcPr>
            <w:tcW w:w="17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F4E8E" w14:textId="1CB4A1DD" w:rsidR="0061503C" w:rsidRPr="00F55112" w:rsidRDefault="001C612E">
            <w:pPr>
              <w:pStyle w:val="ListParagraph"/>
              <w:numPr>
                <w:ilvl w:val="0"/>
                <w:numId w:val="0"/>
              </w:numPr>
              <w:spacing w:before="60" w:after="60"/>
              <w:rPr>
                <w:sz w:val="18"/>
                <w:szCs w:val="18"/>
              </w:rPr>
            </w:pPr>
            <w:r w:rsidRPr="001C612E">
              <w:rPr>
                <w:sz w:val="18"/>
                <w:szCs w:val="18"/>
              </w:rPr>
              <w:t>The Panel has not seen any response by NCL ICB to this request</w:t>
            </w:r>
            <w:r w:rsidR="00F4562D">
              <w:rPr>
                <w:sz w:val="18"/>
                <w:szCs w:val="18"/>
              </w:rPr>
              <w:t>.</w:t>
            </w:r>
            <w:r w:rsidR="005E2E1C">
              <w:rPr>
                <w:sz w:val="18"/>
                <w:szCs w:val="18"/>
              </w:rPr>
              <w:t xml:space="preserve"> </w:t>
            </w:r>
            <w:r w:rsidR="007C6AC6">
              <w:rPr>
                <w:sz w:val="18"/>
                <w:szCs w:val="18"/>
              </w:rPr>
              <w:t>Notwithstanding this, t</w:t>
            </w:r>
            <w:r w:rsidR="00954CEB" w:rsidRPr="00050441">
              <w:rPr>
                <w:sz w:val="18"/>
                <w:szCs w:val="18"/>
              </w:rPr>
              <w:t xml:space="preserve">he Panel’s view is that the information requested </w:t>
            </w:r>
            <w:r w:rsidR="00954CEB">
              <w:rPr>
                <w:sz w:val="18"/>
                <w:szCs w:val="18"/>
              </w:rPr>
              <w:t xml:space="preserve">by Scrivens </w:t>
            </w:r>
            <w:r w:rsidR="008F2FB5">
              <w:rPr>
                <w:sz w:val="18"/>
                <w:szCs w:val="18"/>
              </w:rPr>
              <w:t>(business cases</w:t>
            </w:r>
            <w:r w:rsidR="00954CEB">
              <w:rPr>
                <w:sz w:val="18"/>
                <w:szCs w:val="18"/>
              </w:rPr>
              <w:t xml:space="preserve"> </w:t>
            </w:r>
            <w:r w:rsidR="00CC5A6B">
              <w:rPr>
                <w:sz w:val="18"/>
                <w:szCs w:val="18"/>
              </w:rPr>
              <w:t>and market engagement</w:t>
            </w:r>
            <w:r w:rsidR="00954CEB">
              <w:rPr>
                <w:sz w:val="18"/>
                <w:szCs w:val="18"/>
              </w:rPr>
              <w:t xml:space="preserve"> </w:t>
            </w:r>
            <w:r w:rsidR="00DA771F">
              <w:rPr>
                <w:sz w:val="18"/>
                <w:szCs w:val="18"/>
              </w:rPr>
              <w:t>documentation)</w:t>
            </w:r>
            <w:r w:rsidR="00954CEB">
              <w:rPr>
                <w:sz w:val="18"/>
                <w:szCs w:val="18"/>
              </w:rPr>
              <w:t xml:space="preserve"> </w:t>
            </w:r>
            <w:r w:rsidR="00954CEB" w:rsidRPr="00050441">
              <w:rPr>
                <w:sz w:val="18"/>
                <w:szCs w:val="18"/>
              </w:rPr>
              <w:t>falls outside the scope of Regulation 24</w:t>
            </w:r>
            <w:r w:rsidR="00954CEB">
              <w:rPr>
                <w:sz w:val="18"/>
                <w:szCs w:val="18"/>
              </w:rPr>
              <w:t>, and as a result, there was no obligation on NCL ICB to provide this information under the provisions of Regulation 12.</w:t>
            </w:r>
          </w:p>
        </w:tc>
      </w:tr>
      <w:tr w:rsidR="003A618C" w:rsidRPr="00E0146D" w14:paraId="71879161" w14:textId="77777777" w:rsidTr="00BC0E7C">
        <w:tc>
          <w:tcPr>
            <w:tcW w:w="1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97908" w14:textId="1A1DD960" w:rsidR="0061503C" w:rsidRPr="00F55112" w:rsidRDefault="00D94C6B">
            <w:pPr>
              <w:pStyle w:val="ListParagraph"/>
              <w:numPr>
                <w:ilvl w:val="0"/>
                <w:numId w:val="0"/>
              </w:numPr>
              <w:spacing w:before="60" w:after="60"/>
              <w:rPr>
                <w:sz w:val="18"/>
                <w:szCs w:val="18"/>
              </w:rPr>
            </w:pPr>
            <w:r>
              <w:rPr>
                <w:sz w:val="18"/>
                <w:szCs w:val="18"/>
              </w:rPr>
              <w:t xml:space="preserve">(xiii) </w:t>
            </w:r>
            <w:r w:rsidR="0061503C" w:rsidRPr="003A6F08">
              <w:rPr>
                <w:sz w:val="18"/>
                <w:szCs w:val="18"/>
              </w:rPr>
              <w:t>“There is a historical request from us for this information with the ICB for award notice 2025/S000-001001 by letter dated 3rd March 2025, and we ask for this again, along with the same request for information on how the ICB carried out their assessment, its weighting and the scoring process”</w:t>
            </w:r>
          </w:p>
        </w:tc>
        <w:tc>
          <w:tcPr>
            <w:tcW w:w="1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4FDB2" w14:textId="74772901" w:rsidR="0061503C" w:rsidRPr="00F55112" w:rsidRDefault="0061503C">
            <w:pPr>
              <w:pStyle w:val="ListParagraph"/>
              <w:numPr>
                <w:ilvl w:val="0"/>
                <w:numId w:val="0"/>
              </w:numPr>
              <w:spacing w:before="60" w:after="60"/>
              <w:rPr>
                <w:sz w:val="18"/>
                <w:szCs w:val="18"/>
              </w:rPr>
            </w:pPr>
            <w:r>
              <w:rPr>
                <w:sz w:val="18"/>
                <w:szCs w:val="18"/>
              </w:rPr>
              <w:t>“</w:t>
            </w:r>
            <w:r w:rsidRPr="003F587A">
              <w:rPr>
                <w:sz w:val="18"/>
                <w:szCs w:val="18"/>
              </w:rPr>
              <w:t>Notice 2025/S 000-0010001 refers to the Direct Award Process C published on 13 January 2025, which was challenged on 17 January 2025. The ICB set up a panel to review the process and the outcome of such review concluded to abandon the process. On 19</w:t>
            </w:r>
            <w:r w:rsidR="009F14B5">
              <w:rPr>
                <w:sz w:val="18"/>
                <w:szCs w:val="18"/>
              </w:rPr>
              <w:t> </w:t>
            </w:r>
            <w:r w:rsidRPr="003F587A">
              <w:rPr>
                <w:sz w:val="18"/>
                <w:szCs w:val="18"/>
              </w:rPr>
              <w:t>March 2025, the ICB informed the aggrieved party. As such, and since notice 2025/S000012100 is a new procurement process with new evidence, comparisons with previous processes are irrelevant.”</w:t>
            </w:r>
          </w:p>
        </w:tc>
        <w:tc>
          <w:tcPr>
            <w:tcW w:w="17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398BE" w14:textId="5A8132B5" w:rsidR="0061503C" w:rsidRPr="00F55112" w:rsidRDefault="00D76BEA">
            <w:pPr>
              <w:pStyle w:val="ListParagraph"/>
              <w:numPr>
                <w:ilvl w:val="0"/>
                <w:numId w:val="0"/>
              </w:numPr>
              <w:spacing w:before="60" w:after="60"/>
              <w:rPr>
                <w:sz w:val="18"/>
                <w:szCs w:val="18"/>
              </w:rPr>
            </w:pPr>
            <w:r>
              <w:rPr>
                <w:sz w:val="18"/>
                <w:szCs w:val="18"/>
              </w:rPr>
              <w:t xml:space="preserve">The Panel’s view is that </w:t>
            </w:r>
            <w:r w:rsidR="008F0019">
              <w:rPr>
                <w:sz w:val="18"/>
                <w:szCs w:val="18"/>
              </w:rPr>
              <w:t>as Scriven</w:t>
            </w:r>
            <w:r w:rsidR="00BD7595">
              <w:rPr>
                <w:sz w:val="18"/>
                <w:szCs w:val="18"/>
              </w:rPr>
              <w:t>s</w:t>
            </w:r>
            <w:r w:rsidR="008F0019">
              <w:rPr>
                <w:sz w:val="18"/>
                <w:szCs w:val="18"/>
              </w:rPr>
              <w:t xml:space="preserve">’ </w:t>
            </w:r>
            <w:r>
              <w:rPr>
                <w:sz w:val="18"/>
                <w:szCs w:val="18"/>
              </w:rPr>
              <w:t xml:space="preserve">information request </w:t>
            </w:r>
            <w:r w:rsidR="008F0019">
              <w:rPr>
                <w:sz w:val="18"/>
                <w:szCs w:val="18"/>
              </w:rPr>
              <w:t>relates to NCL ICB’s previous</w:t>
            </w:r>
            <w:r w:rsidR="00EC6991">
              <w:rPr>
                <w:sz w:val="18"/>
                <w:szCs w:val="18"/>
              </w:rPr>
              <w:t>, abandoned</w:t>
            </w:r>
            <w:r w:rsidR="008F0019">
              <w:rPr>
                <w:sz w:val="18"/>
                <w:szCs w:val="18"/>
              </w:rPr>
              <w:t xml:space="preserve"> </w:t>
            </w:r>
            <w:r w:rsidR="00E65778">
              <w:rPr>
                <w:sz w:val="18"/>
                <w:szCs w:val="18"/>
              </w:rPr>
              <w:t>provide</w:t>
            </w:r>
            <w:r w:rsidR="00EC6991">
              <w:rPr>
                <w:sz w:val="18"/>
                <w:szCs w:val="18"/>
              </w:rPr>
              <w:t>r selection</w:t>
            </w:r>
            <w:r w:rsidR="008F0019">
              <w:rPr>
                <w:sz w:val="18"/>
                <w:szCs w:val="18"/>
              </w:rPr>
              <w:t xml:space="preserve"> process, it falls outside the scope of this review.</w:t>
            </w:r>
          </w:p>
        </w:tc>
      </w:tr>
    </w:tbl>
    <w:p w14:paraId="32003BD1" w14:textId="233E90DE" w:rsidR="002473FA" w:rsidRPr="00067FCC" w:rsidRDefault="000E3C82" w:rsidP="007E07AD">
      <w:pPr>
        <w:spacing w:before="60" w:after="360" w:line="240" w:lineRule="auto"/>
        <w:rPr>
          <w:sz w:val="16"/>
          <w:szCs w:val="16"/>
        </w:rPr>
      </w:pPr>
      <w:r w:rsidRPr="006B7755">
        <w:rPr>
          <w:sz w:val="16"/>
          <w:szCs w:val="16"/>
        </w:rPr>
        <w:t>Source</w:t>
      </w:r>
      <w:r w:rsidR="003C7253" w:rsidRPr="006B7755">
        <w:rPr>
          <w:sz w:val="16"/>
          <w:szCs w:val="16"/>
        </w:rPr>
        <w:t>s</w:t>
      </w:r>
      <w:r w:rsidR="00DF7DF4" w:rsidRPr="006B7755">
        <w:rPr>
          <w:sz w:val="16"/>
          <w:szCs w:val="16"/>
        </w:rPr>
        <w:t xml:space="preserve">: </w:t>
      </w:r>
      <w:r w:rsidR="00CB2330" w:rsidRPr="006B7755">
        <w:rPr>
          <w:sz w:val="16"/>
          <w:szCs w:val="16"/>
        </w:rPr>
        <w:t xml:space="preserve">Scrivens, </w:t>
      </w:r>
      <w:r w:rsidR="00CB2330" w:rsidRPr="00014074">
        <w:rPr>
          <w:i/>
          <w:iCs/>
          <w:sz w:val="16"/>
          <w:szCs w:val="16"/>
        </w:rPr>
        <w:t xml:space="preserve">Representations to </w:t>
      </w:r>
      <w:r w:rsidR="00DF7DF4" w:rsidRPr="00014074">
        <w:rPr>
          <w:i/>
          <w:iCs/>
          <w:sz w:val="16"/>
          <w:szCs w:val="16"/>
        </w:rPr>
        <w:t>NCL ICB</w:t>
      </w:r>
      <w:r w:rsidR="00CB2330" w:rsidRPr="006B7755">
        <w:rPr>
          <w:sz w:val="16"/>
          <w:szCs w:val="16"/>
        </w:rPr>
        <w:t xml:space="preserve">, </w:t>
      </w:r>
      <w:r w:rsidR="00505C87">
        <w:rPr>
          <w:sz w:val="16"/>
          <w:szCs w:val="16"/>
        </w:rPr>
        <w:t>9</w:t>
      </w:r>
      <w:r w:rsidR="00CB2330" w:rsidRPr="006B7755">
        <w:rPr>
          <w:sz w:val="16"/>
          <w:szCs w:val="16"/>
        </w:rPr>
        <w:t xml:space="preserve"> April 2025; NCL ICB, </w:t>
      </w:r>
      <w:r w:rsidR="0002167A" w:rsidRPr="00014074">
        <w:rPr>
          <w:i/>
          <w:iCs/>
          <w:sz w:val="16"/>
          <w:szCs w:val="16"/>
        </w:rPr>
        <w:t>Letter to Scrivens</w:t>
      </w:r>
      <w:r w:rsidR="003C7253" w:rsidRPr="006B7755">
        <w:rPr>
          <w:sz w:val="16"/>
          <w:szCs w:val="16"/>
        </w:rPr>
        <w:t xml:space="preserve">, 3 July 2025; NCL ICB, </w:t>
      </w:r>
      <w:r w:rsidR="003C7253" w:rsidRPr="00014074">
        <w:rPr>
          <w:i/>
          <w:iCs/>
          <w:sz w:val="16"/>
          <w:szCs w:val="16"/>
        </w:rPr>
        <w:t>Representations response</w:t>
      </w:r>
      <w:r w:rsidR="003C7253" w:rsidRPr="006B7755">
        <w:rPr>
          <w:sz w:val="16"/>
          <w:szCs w:val="16"/>
        </w:rPr>
        <w:t>, 8 July 2025.</w:t>
      </w:r>
    </w:p>
    <w:p w14:paraId="6F2BC6F3" w14:textId="77777777" w:rsidR="00AA19C0" w:rsidRDefault="00AA19C0" w:rsidP="00AA19C0">
      <w:pPr>
        <w:pStyle w:val="ListParagraph"/>
        <w:ind w:left="567" w:hanging="567"/>
      </w:pPr>
      <w:r w:rsidRPr="00A422A9">
        <w:lastRenderedPageBreak/>
        <w:t>As a result, the Panel finds that NCL ICB, in failing to provide Scrivens with a sufficient response to its request for information, breached Regulation 12(4), which requires it to promptly provide any information requested by an aggrieved provider where the relevant authority has a duty to record that information under Regulation 24, subject to the exclusions set out in Regulation 12(5).</w:t>
      </w:r>
    </w:p>
    <w:p w14:paraId="0C1D6C08" w14:textId="0FF85C4A" w:rsidR="000C2B60" w:rsidRDefault="000C2B60" w:rsidP="005E2BEC">
      <w:pPr>
        <w:keepNext/>
        <w:spacing w:before="240"/>
        <w:rPr>
          <w:b/>
          <w:bCs/>
        </w:rPr>
      </w:pPr>
      <w:r>
        <w:rPr>
          <w:b/>
          <w:bCs/>
        </w:rPr>
        <w:t>Specsavers’ information requests</w:t>
      </w:r>
    </w:p>
    <w:p w14:paraId="3C36F30A" w14:textId="14751572" w:rsidR="000C2B60" w:rsidRDefault="000C2B60" w:rsidP="009A22A8">
      <w:pPr>
        <w:pStyle w:val="ListParagraph"/>
        <w:spacing w:line="276" w:lineRule="auto"/>
        <w:ind w:left="567" w:hanging="567"/>
      </w:pPr>
      <w:r w:rsidRPr="000C2B60">
        <w:t>Specsavers</w:t>
      </w:r>
      <w:r w:rsidR="009A22A8">
        <w:t xml:space="preserve"> told the Panel that </w:t>
      </w:r>
      <w:r w:rsidR="003A7B8A">
        <w:t xml:space="preserve">it was not satisfied </w:t>
      </w:r>
      <w:r w:rsidR="00566581">
        <w:t>with</w:t>
      </w:r>
      <w:r w:rsidR="003A7B8A">
        <w:t xml:space="preserve"> NCL</w:t>
      </w:r>
      <w:r w:rsidR="002B7348" w:rsidRPr="002B7348">
        <w:t xml:space="preserve"> ICB's</w:t>
      </w:r>
      <w:r w:rsidR="00BE181D">
        <w:t xml:space="preserve"> responses to </w:t>
      </w:r>
      <w:r w:rsidR="007563A7">
        <w:t xml:space="preserve">the </w:t>
      </w:r>
      <w:r w:rsidR="00BE181D">
        <w:t xml:space="preserve">questions it </w:t>
      </w:r>
      <w:r w:rsidR="007563A7">
        <w:t xml:space="preserve">asked during </w:t>
      </w:r>
      <w:r w:rsidR="000F7B21">
        <w:t>its representations to NCL ICB</w:t>
      </w:r>
      <w:r w:rsidR="00091FC3">
        <w:t xml:space="preserve"> </w:t>
      </w:r>
      <w:r w:rsidR="00091FC3" w:rsidRPr="003B3C73">
        <w:t>(see paragrap</w:t>
      </w:r>
      <w:r w:rsidR="0056064B">
        <w:t xml:space="preserve">h </w:t>
      </w:r>
      <w:r w:rsidR="000969B7">
        <w:t>54</w:t>
      </w:r>
      <w:r w:rsidR="0056064B">
        <w:t>)</w:t>
      </w:r>
      <w:r w:rsidR="002B7348" w:rsidRPr="003B3C73">
        <w:t>.</w:t>
      </w:r>
    </w:p>
    <w:p w14:paraId="6A8CCC87" w14:textId="5A390CF1" w:rsidR="0025754D" w:rsidRPr="00142192" w:rsidRDefault="0025754D" w:rsidP="00376F95">
      <w:pPr>
        <w:pStyle w:val="ListParagraph"/>
        <w:spacing w:line="276" w:lineRule="auto"/>
        <w:ind w:left="567" w:hanging="567"/>
      </w:pPr>
      <w:r w:rsidRPr="00142192">
        <w:t xml:space="preserve">Regarding the completeness of NCL ICB’s response to Specsavers’ information request, the Panel’s view is that NCL ICB, </w:t>
      </w:r>
      <w:r w:rsidR="00232FD8" w:rsidRPr="00142192">
        <w:t>for the most part</w:t>
      </w:r>
      <w:r w:rsidR="00380339" w:rsidRPr="00142192">
        <w:t>, provided the information re</w:t>
      </w:r>
      <w:r w:rsidR="003918B9" w:rsidRPr="00142192">
        <w:t>quested by Specsavers</w:t>
      </w:r>
      <w:r w:rsidR="00D74ABF" w:rsidRPr="00142192">
        <w:t xml:space="preserve"> (see paragraph</w:t>
      </w:r>
      <w:r w:rsidR="003D5198" w:rsidRPr="00142192">
        <w:t xml:space="preserve"> </w:t>
      </w:r>
      <w:r w:rsidR="000969B7">
        <w:t>131</w:t>
      </w:r>
      <w:r w:rsidR="00C405CE">
        <w:t xml:space="preserve"> and the following table</w:t>
      </w:r>
      <w:r w:rsidR="00B60219">
        <w:t>)</w:t>
      </w:r>
      <w:r w:rsidRPr="00142192">
        <w:t>. There are</w:t>
      </w:r>
      <w:r w:rsidR="00270AE8">
        <w:t>, however,</w:t>
      </w:r>
      <w:r w:rsidRPr="00142192">
        <w:t xml:space="preserve"> </w:t>
      </w:r>
      <w:r w:rsidR="003918B9" w:rsidRPr="00A422A9">
        <w:t>two</w:t>
      </w:r>
      <w:r w:rsidRPr="00142192">
        <w:t xml:space="preserve"> areas of concern for the Panel in relation to NCL ICB’s response.</w:t>
      </w:r>
    </w:p>
    <w:p w14:paraId="20206683" w14:textId="4DA15798" w:rsidR="003A7331" w:rsidRDefault="00532FE7" w:rsidP="00376F95">
      <w:pPr>
        <w:pStyle w:val="ListParagraph"/>
        <w:spacing w:line="276" w:lineRule="auto"/>
        <w:ind w:left="567" w:hanging="567"/>
      </w:pPr>
      <w:bookmarkStart w:id="80" w:name="_Ref210378052"/>
      <w:r>
        <w:t xml:space="preserve">First, </w:t>
      </w:r>
      <w:r w:rsidR="00DC3B09">
        <w:t>in respon</w:t>
      </w:r>
      <w:r w:rsidR="00CE1509">
        <w:t>ding</w:t>
      </w:r>
      <w:r w:rsidR="00DC3B09">
        <w:t xml:space="preserve"> to Specsavers’ </w:t>
      </w:r>
      <w:r w:rsidR="00CE1509">
        <w:t>question</w:t>
      </w:r>
      <w:r w:rsidR="00E125C9">
        <w:t xml:space="preserve"> “what evidence </w:t>
      </w:r>
      <w:r w:rsidR="00896BB6">
        <w:t>did the ICB consider in relation to the specified criteria</w:t>
      </w:r>
      <w:r w:rsidR="000B204E">
        <w:t xml:space="preserve"> </w:t>
      </w:r>
      <w:r w:rsidR="00896BB6">
        <w:t>…”, NCL ICB said “</w:t>
      </w:r>
      <w:r w:rsidR="00896BB6" w:rsidRPr="00896BB6">
        <w:t xml:space="preserve">Please see the attached completed version of the scoring matrix </w:t>
      </w:r>
      <w:r w:rsidR="00024EF9">
        <w:t xml:space="preserve">[referring to the completed direct award toolkit] </w:t>
      </w:r>
      <w:r w:rsidR="00896BB6" w:rsidRPr="00896BB6">
        <w:t>used in the procurement process”</w:t>
      </w:r>
      <w:r w:rsidR="00896BB6">
        <w:t>.</w:t>
      </w:r>
      <w:bookmarkEnd w:id="80"/>
    </w:p>
    <w:p w14:paraId="36CC27B6" w14:textId="238EDF4A" w:rsidR="00ED15A3" w:rsidRDefault="00FE5307" w:rsidP="00BF10E1">
      <w:pPr>
        <w:pStyle w:val="ListParagraph"/>
        <w:spacing w:line="276" w:lineRule="auto"/>
        <w:ind w:left="567" w:hanging="567"/>
      </w:pPr>
      <w:r>
        <w:t xml:space="preserve">Second, in response to Specsavers’ </w:t>
      </w:r>
      <w:r w:rsidR="00CA7AA2">
        <w:t>question</w:t>
      </w:r>
      <w:r>
        <w:t xml:space="preserve"> “</w:t>
      </w:r>
      <w:r w:rsidRPr="00FE5307">
        <w:t>Who evaluated this evidence and what was the process for oversight and moderation of their findings?</w:t>
      </w:r>
      <w:r>
        <w:t>”</w:t>
      </w:r>
      <w:r w:rsidR="00617069">
        <w:t>, NCL ICB initially said “</w:t>
      </w:r>
      <w:r w:rsidR="00617069" w:rsidRPr="00617069">
        <w:t xml:space="preserve">“Please see the attached completed version of the scoring matrix </w:t>
      </w:r>
      <w:r w:rsidR="009124B4">
        <w:t xml:space="preserve">[referring to the completed direct award toolkit] </w:t>
      </w:r>
      <w:r w:rsidR="00617069" w:rsidRPr="00617069">
        <w:t>used in the procurement process”</w:t>
      </w:r>
      <w:r w:rsidR="00617069">
        <w:t>, and later followed up with “</w:t>
      </w:r>
      <w:r w:rsidR="00617069" w:rsidRPr="00617069">
        <w:t>The evidence received had been evaluated by The Senior Contracts Manager, Senior Commissioner Manager and Head of Business Processes, the processes complied and met the criteria to award the contract. This was in line with best practice”</w:t>
      </w:r>
      <w:r w:rsidR="00617069">
        <w:t>.</w:t>
      </w:r>
    </w:p>
    <w:p w14:paraId="2DD26528" w14:textId="2ED63383" w:rsidR="00FA514B" w:rsidRDefault="002A0BFC" w:rsidP="00BF10E1">
      <w:pPr>
        <w:pStyle w:val="ListParagraph"/>
        <w:spacing w:line="276" w:lineRule="auto"/>
        <w:ind w:left="567" w:hanging="567"/>
      </w:pPr>
      <w:bookmarkStart w:id="81" w:name="_Ref211865738"/>
      <w:r>
        <w:t>The Panel’s view is that both of these responses are problematic g</w:t>
      </w:r>
      <w:r w:rsidR="007F0F17">
        <w:t>iven the lack of coherence in the assessment (see paragraph</w:t>
      </w:r>
      <w:r w:rsidR="00800FAF">
        <w:t xml:space="preserve"> </w:t>
      </w:r>
      <w:r w:rsidR="000969B7">
        <w:t>95</w:t>
      </w:r>
      <w:r w:rsidR="007F0F17">
        <w:t xml:space="preserve">), </w:t>
      </w:r>
      <w:r w:rsidR="00800FAF">
        <w:t xml:space="preserve">the inadequacy of the scoring methodology guidance (see paragraph </w:t>
      </w:r>
      <w:r w:rsidR="000969B7">
        <w:t>96</w:t>
      </w:r>
      <w:r w:rsidR="00800FAF">
        <w:t>),</w:t>
      </w:r>
      <w:r w:rsidR="00800FAF" w:rsidDel="00381032">
        <w:t xml:space="preserve"> </w:t>
      </w:r>
      <w:r w:rsidR="007F0F17">
        <w:t xml:space="preserve">the absence of </w:t>
      </w:r>
      <w:r w:rsidR="00740DAB">
        <w:t>a</w:t>
      </w:r>
      <w:r w:rsidR="007F0F17">
        <w:t xml:space="preserve"> “decision log” and incomplete “decision-making record”</w:t>
      </w:r>
      <w:r w:rsidR="00740DAB">
        <w:t xml:space="preserve"> </w:t>
      </w:r>
      <w:r w:rsidR="00B00E45">
        <w:t xml:space="preserve">table </w:t>
      </w:r>
      <w:r w:rsidR="007F0F17">
        <w:t>(see paragraph</w:t>
      </w:r>
      <w:r w:rsidR="00AE11BB">
        <w:t xml:space="preserve"> </w:t>
      </w:r>
      <w:r w:rsidR="000969B7">
        <w:t>105</w:t>
      </w:r>
      <w:r w:rsidR="00AE11BB">
        <w:t>)</w:t>
      </w:r>
      <w:r w:rsidR="007F0F17">
        <w:t>,</w:t>
      </w:r>
      <w:r w:rsidR="00381032">
        <w:t xml:space="preserve"> and, to some extent, the redactions made by the ICB (see paragraphs </w:t>
      </w:r>
      <w:r w:rsidR="000969B7">
        <w:t>122</w:t>
      </w:r>
      <w:r w:rsidR="004E06CB">
        <w:t xml:space="preserve"> and </w:t>
      </w:r>
      <w:r w:rsidR="000969B7">
        <w:t>123</w:t>
      </w:r>
      <w:r w:rsidR="00381032">
        <w:t>)</w:t>
      </w:r>
      <w:r w:rsidR="00BC42B1">
        <w:t>. T</w:t>
      </w:r>
      <w:r w:rsidR="001F6161">
        <w:t>he Panel</w:t>
      </w:r>
      <w:r w:rsidR="00BC42B1">
        <w:t xml:space="preserve"> is also of</w:t>
      </w:r>
      <w:r w:rsidR="001F6161">
        <w:t xml:space="preserve"> the view</w:t>
      </w:r>
      <w:r w:rsidR="009A3BFD">
        <w:t xml:space="preserve"> that </w:t>
      </w:r>
      <w:r w:rsidR="00ED55C7" w:rsidRPr="00ED55C7">
        <w:t>the completed direct award toolkit insufficiently set out a record of the decision-making process</w:t>
      </w:r>
      <w:r w:rsidR="00E15669">
        <w:t xml:space="preserve"> that was</w:t>
      </w:r>
      <w:r w:rsidR="00ED55C7" w:rsidRPr="00ED55C7">
        <w:t xml:space="preserve"> followed</w:t>
      </w:r>
      <w:r w:rsidR="00F11568">
        <w:t xml:space="preserve"> </w:t>
      </w:r>
      <w:r w:rsidR="007F2CCB">
        <w:t>(see also paragraph</w:t>
      </w:r>
      <w:r w:rsidR="00A7185B">
        <w:t xml:space="preserve"> </w:t>
      </w:r>
      <w:bookmarkEnd w:id="81"/>
      <w:r w:rsidR="000969B7">
        <w:t>116</w:t>
      </w:r>
      <w:r w:rsidR="00AE11BB">
        <w:t>)</w:t>
      </w:r>
      <w:r w:rsidR="008F2684">
        <w:t>.</w:t>
      </w:r>
    </w:p>
    <w:p w14:paraId="3941DF44" w14:textId="525453F9" w:rsidR="00230A3D" w:rsidRDefault="00683A68" w:rsidP="009A22A8">
      <w:pPr>
        <w:pStyle w:val="ListParagraph"/>
        <w:spacing w:line="276" w:lineRule="auto"/>
        <w:ind w:left="567" w:hanging="567"/>
      </w:pPr>
      <w:bookmarkStart w:id="82" w:name="_Ref209796085"/>
      <w:bookmarkStart w:id="83" w:name="_Ref211864346"/>
      <w:bookmarkStart w:id="84" w:name="_Ref212462127"/>
      <w:r>
        <w:t>F</w:t>
      </w:r>
      <w:r w:rsidR="00230A3D">
        <w:t>ull d</w:t>
      </w:r>
      <w:r w:rsidR="00230A3D" w:rsidRPr="00E0146D">
        <w:t xml:space="preserve">etails of </w:t>
      </w:r>
      <w:r w:rsidR="00230A3D">
        <w:t>Specsavers’</w:t>
      </w:r>
      <w:r w:rsidR="00230A3D" w:rsidRPr="00E0146D">
        <w:t xml:space="preserve"> information requests, NCL ICB’s responses to those requests</w:t>
      </w:r>
      <w:r w:rsidR="00D5273C">
        <w:t xml:space="preserve"> </w:t>
      </w:r>
      <w:r w:rsidR="00141A1D">
        <w:t xml:space="preserve">on 3 July and </w:t>
      </w:r>
      <w:r w:rsidR="007B30F8">
        <w:t>on 8 July</w:t>
      </w:r>
      <w:r w:rsidR="007356A2">
        <w:t xml:space="preserve">, </w:t>
      </w:r>
      <w:r w:rsidR="00230A3D" w:rsidRPr="00E0146D">
        <w:t>and the Panel’s assessment of NCL ICB’s responses are set out in the table below</w:t>
      </w:r>
      <w:r w:rsidR="00CC57FB">
        <w:t>.</w:t>
      </w:r>
      <w:bookmarkEnd w:id="82"/>
      <w:bookmarkEnd w:id="83"/>
      <w:bookmarkEnd w:id="84"/>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6"/>
        <w:gridCol w:w="3826"/>
        <w:gridCol w:w="2784"/>
      </w:tblGrid>
      <w:tr w:rsidR="0025754D" w:rsidRPr="00E0146D" w14:paraId="69BDD8FA" w14:textId="77777777" w:rsidTr="0076181A">
        <w:tc>
          <w:tcPr>
            <w:tcW w:w="1334" w:type="pct"/>
            <w:shd w:val="clear" w:color="auto" w:fill="D9D9D9" w:themeFill="background1" w:themeFillShade="D9"/>
          </w:tcPr>
          <w:p w14:paraId="0975FD40" w14:textId="5A10D452" w:rsidR="0025754D" w:rsidRPr="009A0EA5" w:rsidRDefault="0025754D" w:rsidP="00C437E0">
            <w:pPr>
              <w:pStyle w:val="ListParagraph"/>
              <w:numPr>
                <w:ilvl w:val="0"/>
                <w:numId w:val="0"/>
              </w:numPr>
              <w:spacing w:before="60" w:after="60"/>
              <w:jc w:val="center"/>
              <w:rPr>
                <w:b/>
                <w:bCs/>
                <w:sz w:val="18"/>
                <w:szCs w:val="18"/>
              </w:rPr>
            </w:pPr>
            <w:r>
              <w:rPr>
                <w:b/>
                <w:bCs/>
                <w:sz w:val="18"/>
                <w:szCs w:val="18"/>
              </w:rPr>
              <w:t>Specsavers’s</w:t>
            </w:r>
            <w:r w:rsidRPr="009A0EA5">
              <w:rPr>
                <w:b/>
                <w:bCs/>
                <w:sz w:val="18"/>
                <w:szCs w:val="18"/>
              </w:rPr>
              <w:t xml:space="preserve"> request</w:t>
            </w:r>
          </w:p>
        </w:tc>
        <w:tc>
          <w:tcPr>
            <w:tcW w:w="2122" w:type="pct"/>
            <w:shd w:val="clear" w:color="auto" w:fill="D9D9D9" w:themeFill="background1" w:themeFillShade="D9"/>
          </w:tcPr>
          <w:p w14:paraId="0E813B39" w14:textId="77777777" w:rsidR="0025754D" w:rsidRPr="009A0EA5" w:rsidRDefault="0025754D" w:rsidP="00C437E0">
            <w:pPr>
              <w:pStyle w:val="ListParagraph"/>
              <w:numPr>
                <w:ilvl w:val="0"/>
                <w:numId w:val="0"/>
              </w:numPr>
              <w:spacing w:before="60" w:after="60"/>
              <w:jc w:val="center"/>
              <w:rPr>
                <w:b/>
                <w:bCs/>
                <w:sz w:val="18"/>
                <w:szCs w:val="18"/>
              </w:rPr>
            </w:pPr>
            <w:r w:rsidRPr="009A0EA5">
              <w:rPr>
                <w:b/>
                <w:bCs/>
                <w:sz w:val="18"/>
                <w:szCs w:val="18"/>
              </w:rPr>
              <w:t>NCL ICB’s response</w:t>
            </w:r>
          </w:p>
        </w:tc>
        <w:tc>
          <w:tcPr>
            <w:tcW w:w="1544" w:type="pct"/>
            <w:shd w:val="clear" w:color="auto" w:fill="D9D9D9" w:themeFill="background1" w:themeFillShade="D9"/>
          </w:tcPr>
          <w:p w14:paraId="0EC9AB50" w14:textId="77777777" w:rsidR="0025754D" w:rsidRPr="00E0146D" w:rsidRDefault="0025754D" w:rsidP="00C437E0">
            <w:pPr>
              <w:pStyle w:val="ListParagraph"/>
              <w:numPr>
                <w:ilvl w:val="0"/>
                <w:numId w:val="0"/>
              </w:numPr>
              <w:spacing w:before="60" w:after="60"/>
              <w:jc w:val="center"/>
              <w:rPr>
                <w:b/>
                <w:bCs/>
                <w:sz w:val="18"/>
                <w:szCs w:val="18"/>
              </w:rPr>
            </w:pPr>
            <w:r w:rsidRPr="00E0146D">
              <w:rPr>
                <w:b/>
                <w:bCs/>
                <w:sz w:val="18"/>
                <w:szCs w:val="18"/>
              </w:rPr>
              <w:t>Panel’s view</w:t>
            </w:r>
          </w:p>
        </w:tc>
      </w:tr>
      <w:tr w:rsidR="0025754D" w:rsidRPr="00E0146D" w14:paraId="3C3544DB" w14:textId="77777777" w:rsidTr="0076181A">
        <w:tc>
          <w:tcPr>
            <w:tcW w:w="1334" w:type="pct"/>
          </w:tcPr>
          <w:p w14:paraId="3339E283" w14:textId="76A5FA2C" w:rsidR="0025754D" w:rsidRPr="00105A80" w:rsidRDefault="00E46D5C" w:rsidP="001B19C7">
            <w:pPr>
              <w:spacing w:before="60" w:after="60"/>
              <w:ind w:left="22"/>
              <w:rPr>
                <w:sz w:val="18"/>
                <w:szCs w:val="18"/>
              </w:rPr>
            </w:pPr>
            <w:r>
              <w:rPr>
                <w:sz w:val="18"/>
                <w:szCs w:val="18"/>
              </w:rPr>
              <w:t xml:space="preserve">(i) </w:t>
            </w:r>
            <w:r w:rsidR="001B19C7" w:rsidRPr="001B19C7">
              <w:rPr>
                <w:sz w:val="18"/>
                <w:szCs w:val="18"/>
              </w:rPr>
              <w:t>Did Audiological Science declare its change of ownership to the ICB? And, if so, did the ICB conduct appropriate due diligence at the time? Or prior to the proposed direct award?</w:t>
            </w:r>
          </w:p>
        </w:tc>
        <w:tc>
          <w:tcPr>
            <w:tcW w:w="2122" w:type="pct"/>
          </w:tcPr>
          <w:p w14:paraId="4F65725D" w14:textId="70F594F8" w:rsidR="0025754D" w:rsidRDefault="0076181A" w:rsidP="00C437E0">
            <w:pPr>
              <w:pStyle w:val="ListParagraph"/>
              <w:numPr>
                <w:ilvl w:val="0"/>
                <w:numId w:val="0"/>
              </w:numPr>
              <w:spacing w:before="60" w:after="60"/>
              <w:rPr>
                <w:sz w:val="18"/>
                <w:szCs w:val="18"/>
              </w:rPr>
            </w:pPr>
            <w:r>
              <w:rPr>
                <w:sz w:val="18"/>
                <w:szCs w:val="18"/>
              </w:rPr>
              <w:t>[3 July 2025]</w:t>
            </w:r>
            <w:r w:rsidR="004F0841">
              <w:rPr>
                <w:sz w:val="18"/>
                <w:szCs w:val="18"/>
              </w:rPr>
              <w:t xml:space="preserve"> </w:t>
            </w:r>
            <w:r w:rsidR="009F4DBA">
              <w:rPr>
                <w:sz w:val="18"/>
                <w:szCs w:val="18"/>
              </w:rPr>
              <w:t>“</w:t>
            </w:r>
            <w:r w:rsidR="00DA4279">
              <w:rPr>
                <w:sz w:val="18"/>
                <w:szCs w:val="18"/>
              </w:rPr>
              <w:t>I</w:t>
            </w:r>
            <w:r w:rsidR="00DA4279" w:rsidRPr="00DA4279">
              <w:rPr>
                <w:sz w:val="18"/>
                <w:szCs w:val="18"/>
              </w:rPr>
              <w:t xml:space="preserve">CB was informed on 4th October 2024 about the change in control in respect of Audiological Science Ltd. The change of control took the form of a sale of all the shares in the company from the two existing shareholders to a third party. There has, accordingly, been no change in the identity of the company itself, but rather to the identity of its shareholders; Audiological Science Ltd, as a legal entity, continues to exist. The ICB undertook appropriate due diligence into the economic and financial </w:t>
            </w:r>
            <w:r w:rsidR="00DA4279" w:rsidRPr="00DA4279">
              <w:rPr>
                <w:sz w:val="18"/>
                <w:szCs w:val="18"/>
              </w:rPr>
              <w:lastRenderedPageBreak/>
              <w:t>standing of Audiological Science Ltd as part of its analysis pursuant to Direct Award Process C. Under regulation 9 of the PSR, the ICB had to apply the basic selection criteria when deciding whether it was content that the existing provider was satisfying the original contract and would likely satisfy the proposed contract to a sufficient standard. One element of the basic selection criteria is economic and financial standing. Please see the attached completed version of the scoring matrix used in the procurement process.</w:t>
            </w:r>
            <w:r w:rsidR="009F4DBA">
              <w:rPr>
                <w:sz w:val="18"/>
                <w:szCs w:val="18"/>
              </w:rPr>
              <w:t>”</w:t>
            </w:r>
          </w:p>
          <w:p w14:paraId="4EB38073" w14:textId="39F076C6" w:rsidR="003B6D30" w:rsidRPr="00B76317" w:rsidRDefault="003B6D30" w:rsidP="00F16D62">
            <w:pPr>
              <w:pStyle w:val="ListParagraph"/>
              <w:numPr>
                <w:ilvl w:val="0"/>
                <w:numId w:val="0"/>
              </w:numPr>
              <w:spacing w:before="60" w:after="60"/>
            </w:pPr>
            <w:r>
              <w:rPr>
                <w:sz w:val="18"/>
                <w:szCs w:val="18"/>
              </w:rPr>
              <w:t>[8 July 2025]</w:t>
            </w:r>
            <w:r w:rsidR="00F16D62">
              <w:rPr>
                <w:sz w:val="18"/>
                <w:szCs w:val="18"/>
              </w:rPr>
              <w:t xml:space="preserve"> </w:t>
            </w:r>
            <w:r w:rsidRPr="00181730">
              <w:rPr>
                <w:sz w:val="18"/>
                <w:szCs w:val="18"/>
              </w:rPr>
              <w:t>“</w:t>
            </w:r>
            <w:r w:rsidR="009124EF" w:rsidRPr="009124EF">
              <w:rPr>
                <w:sz w:val="18"/>
                <w:szCs w:val="18"/>
              </w:rPr>
              <w:t>It was content the change of control did not have a material impact on the provision of the service, noting that there had been no change to the operational, day to day management by the existing provider</w:t>
            </w:r>
            <w:r w:rsidR="009124EF">
              <w:rPr>
                <w:sz w:val="18"/>
                <w:szCs w:val="18"/>
              </w:rPr>
              <w:t>”</w:t>
            </w:r>
          </w:p>
        </w:tc>
        <w:tc>
          <w:tcPr>
            <w:tcW w:w="1544" w:type="pct"/>
          </w:tcPr>
          <w:p w14:paraId="575392D8" w14:textId="59560A2B" w:rsidR="00EF3BEC" w:rsidRPr="00E0146D" w:rsidRDefault="0025754D" w:rsidP="00C437E0">
            <w:pPr>
              <w:pStyle w:val="ListParagraph"/>
              <w:numPr>
                <w:ilvl w:val="0"/>
                <w:numId w:val="0"/>
              </w:numPr>
              <w:spacing w:before="60" w:after="60"/>
              <w:rPr>
                <w:sz w:val="18"/>
                <w:szCs w:val="18"/>
              </w:rPr>
            </w:pPr>
            <w:r>
              <w:rPr>
                <w:sz w:val="18"/>
                <w:szCs w:val="18"/>
              </w:rPr>
              <w:lastRenderedPageBreak/>
              <w:t>The Panel’s view is that NCL ICB’s response</w:t>
            </w:r>
            <w:r w:rsidR="00CF633B">
              <w:rPr>
                <w:sz w:val="18"/>
                <w:szCs w:val="18"/>
              </w:rPr>
              <w:t xml:space="preserve"> satisfied Specsavers’ information request</w:t>
            </w:r>
            <w:r w:rsidR="0030608E">
              <w:rPr>
                <w:sz w:val="18"/>
                <w:szCs w:val="18"/>
              </w:rPr>
              <w:t>.</w:t>
            </w:r>
          </w:p>
        </w:tc>
      </w:tr>
      <w:tr w:rsidR="0025754D" w:rsidRPr="00E0146D" w14:paraId="29990F3F" w14:textId="77777777" w:rsidTr="0076181A">
        <w:tc>
          <w:tcPr>
            <w:tcW w:w="1334" w:type="pct"/>
          </w:tcPr>
          <w:p w14:paraId="2CB9502D" w14:textId="50B9809E" w:rsidR="0025754D" w:rsidRPr="00105A80" w:rsidRDefault="00E46D5C" w:rsidP="00EF3BEC">
            <w:pPr>
              <w:spacing w:before="60" w:after="60"/>
              <w:rPr>
                <w:sz w:val="18"/>
                <w:szCs w:val="18"/>
              </w:rPr>
            </w:pPr>
            <w:r>
              <w:rPr>
                <w:sz w:val="18"/>
                <w:szCs w:val="18"/>
              </w:rPr>
              <w:t xml:space="preserve">(ii) </w:t>
            </w:r>
            <w:r w:rsidR="00540ADA" w:rsidRPr="00540ADA">
              <w:rPr>
                <w:sz w:val="18"/>
                <w:szCs w:val="18"/>
              </w:rPr>
              <w:t xml:space="preserve">On what basis was the Competitive Process rejected? </w:t>
            </w:r>
            <w:r w:rsidR="00540ADA">
              <w:rPr>
                <w:sz w:val="18"/>
                <w:szCs w:val="18"/>
              </w:rPr>
              <w:t>W</w:t>
            </w:r>
            <w:r w:rsidR="00540ADA" w:rsidRPr="00540ADA">
              <w:rPr>
                <w:sz w:val="18"/>
                <w:szCs w:val="18"/>
              </w:rPr>
              <w:t>ho made that decision and when?</w:t>
            </w:r>
          </w:p>
        </w:tc>
        <w:tc>
          <w:tcPr>
            <w:tcW w:w="2122" w:type="pct"/>
          </w:tcPr>
          <w:p w14:paraId="281BC07C" w14:textId="64557F87" w:rsidR="0025754D" w:rsidRDefault="000925F2" w:rsidP="00C437E0">
            <w:pPr>
              <w:pStyle w:val="ListParagraph"/>
              <w:numPr>
                <w:ilvl w:val="0"/>
                <w:numId w:val="0"/>
              </w:numPr>
              <w:spacing w:before="60" w:after="60"/>
              <w:rPr>
                <w:sz w:val="18"/>
                <w:szCs w:val="18"/>
              </w:rPr>
            </w:pPr>
            <w:r>
              <w:rPr>
                <w:sz w:val="18"/>
                <w:szCs w:val="18"/>
              </w:rPr>
              <w:t>[3 July 2025]</w:t>
            </w:r>
            <w:r w:rsidR="00F16D62">
              <w:rPr>
                <w:sz w:val="18"/>
                <w:szCs w:val="18"/>
              </w:rPr>
              <w:t xml:space="preserve"> </w:t>
            </w:r>
            <w:r w:rsidR="00F746EA">
              <w:rPr>
                <w:sz w:val="18"/>
                <w:szCs w:val="18"/>
              </w:rPr>
              <w:t>“</w:t>
            </w:r>
            <w:r w:rsidR="00573FB8">
              <w:rPr>
                <w:sz w:val="18"/>
                <w:szCs w:val="18"/>
              </w:rPr>
              <w:t>T</w:t>
            </w:r>
            <w:r w:rsidR="00573FB8" w:rsidRPr="00573FB8">
              <w:rPr>
                <w:sz w:val="18"/>
                <w:szCs w:val="18"/>
              </w:rPr>
              <w:t>he ICB has the right to implement Direct Award Process C provided that it complies with the requirements relating to that process as set out in the PSR. Direct Award Process C was chosen because the relevant contract forms part of a wider strategic commissioning review of audiology services across the five boroughs in North Central London. Due to the complexity of and timeframe for this review, it was considered necessary to renew contracts with existing providers to ensure service continuity and to negate any impact on the population.</w:t>
            </w:r>
            <w:r w:rsidR="00F746EA">
              <w:rPr>
                <w:sz w:val="18"/>
                <w:szCs w:val="18"/>
              </w:rPr>
              <w:t>”</w:t>
            </w:r>
          </w:p>
          <w:p w14:paraId="5C459F7E" w14:textId="5C707866" w:rsidR="000925F2" w:rsidRPr="00B76317" w:rsidRDefault="000925F2" w:rsidP="00F16D62">
            <w:pPr>
              <w:pStyle w:val="ListParagraph"/>
              <w:numPr>
                <w:ilvl w:val="0"/>
                <w:numId w:val="0"/>
              </w:numPr>
              <w:spacing w:before="60" w:after="60"/>
            </w:pPr>
            <w:r>
              <w:rPr>
                <w:sz w:val="18"/>
                <w:szCs w:val="18"/>
              </w:rPr>
              <w:t>[8 July 2025]</w:t>
            </w:r>
            <w:r w:rsidR="00F16D62">
              <w:rPr>
                <w:sz w:val="18"/>
                <w:szCs w:val="18"/>
              </w:rPr>
              <w:t xml:space="preserve"> </w:t>
            </w:r>
            <w:r>
              <w:rPr>
                <w:sz w:val="18"/>
                <w:szCs w:val="18"/>
              </w:rPr>
              <w:t>“</w:t>
            </w:r>
            <w:r w:rsidRPr="000925F2">
              <w:rPr>
                <w:sz w:val="18"/>
                <w:szCs w:val="18"/>
              </w:rPr>
              <w:t>It was further noted that the PSR route was approved at the Procurement Oversight Group meeting on 20 November 2024. It was the ICB's prerogative to choose the Direct Award C procurement route under the PSR provided that it complied with the requirements relating to that procurement route as set out in the regulations.</w:t>
            </w:r>
            <w:r>
              <w:rPr>
                <w:sz w:val="18"/>
                <w:szCs w:val="18"/>
              </w:rPr>
              <w:t>”</w:t>
            </w:r>
          </w:p>
        </w:tc>
        <w:tc>
          <w:tcPr>
            <w:tcW w:w="1544" w:type="pct"/>
          </w:tcPr>
          <w:p w14:paraId="76049A1C" w14:textId="03B2F16E" w:rsidR="004210F8" w:rsidRDefault="0093379F" w:rsidP="00C437E0">
            <w:pPr>
              <w:pStyle w:val="ListParagraph"/>
              <w:numPr>
                <w:ilvl w:val="0"/>
                <w:numId w:val="0"/>
              </w:numPr>
              <w:spacing w:before="60" w:after="60"/>
              <w:rPr>
                <w:sz w:val="18"/>
                <w:szCs w:val="18"/>
              </w:rPr>
            </w:pPr>
            <w:r>
              <w:rPr>
                <w:sz w:val="18"/>
                <w:szCs w:val="18"/>
              </w:rPr>
              <w:t>The Panel’s view is that</w:t>
            </w:r>
            <w:r w:rsidR="008550D0">
              <w:rPr>
                <w:sz w:val="18"/>
                <w:szCs w:val="18"/>
              </w:rPr>
              <w:t xml:space="preserve"> NCL ICB’s response </w:t>
            </w:r>
            <w:r w:rsidR="009C14CA">
              <w:rPr>
                <w:sz w:val="18"/>
                <w:szCs w:val="18"/>
              </w:rPr>
              <w:t>satisfied</w:t>
            </w:r>
            <w:r w:rsidR="008550D0">
              <w:rPr>
                <w:sz w:val="18"/>
                <w:szCs w:val="18"/>
              </w:rPr>
              <w:t xml:space="preserve"> Specsavers’ information request.</w:t>
            </w:r>
          </w:p>
        </w:tc>
      </w:tr>
      <w:tr w:rsidR="0025754D" w:rsidRPr="00E0146D" w14:paraId="618A0D1E" w14:textId="77777777" w:rsidTr="0076181A">
        <w:tc>
          <w:tcPr>
            <w:tcW w:w="1334" w:type="pct"/>
          </w:tcPr>
          <w:p w14:paraId="261CB339" w14:textId="4074D2B0" w:rsidR="0025754D" w:rsidRPr="00105A80" w:rsidRDefault="00E46D5C" w:rsidP="00C437E0">
            <w:pPr>
              <w:spacing w:before="60" w:after="60"/>
              <w:ind w:left="22"/>
              <w:rPr>
                <w:sz w:val="18"/>
                <w:szCs w:val="18"/>
              </w:rPr>
            </w:pPr>
            <w:r>
              <w:rPr>
                <w:sz w:val="18"/>
                <w:szCs w:val="18"/>
              </w:rPr>
              <w:t xml:space="preserve">(iii) </w:t>
            </w:r>
            <w:r w:rsidR="00BD0A2A" w:rsidRPr="00BD0A2A">
              <w:rPr>
                <w:sz w:val="18"/>
                <w:szCs w:val="18"/>
              </w:rPr>
              <w:t>What evidence did the ICB consider in relation to the specified criteria (1 quality and innovation, 2 value for money compared to other providers, 3 Integration, collaboration and service sustainability, 4 improving access, reducing health inequalities and facilitating choice, 5 Social Value).</w:t>
            </w:r>
          </w:p>
        </w:tc>
        <w:tc>
          <w:tcPr>
            <w:tcW w:w="2122" w:type="pct"/>
          </w:tcPr>
          <w:p w14:paraId="361445A2" w14:textId="577AAE2A" w:rsidR="0025754D" w:rsidRPr="00B76317" w:rsidRDefault="711E5586" w:rsidP="00C437E0">
            <w:pPr>
              <w:pStyle w:val="ListParagraph"/>
              <w:numPr>
                <w:ilvl w:val="0"/>
                <w:numId w:val="0"/>
              </w:numPr>
              <w:spacing w:before="60" w:after="60"/>
              <w:rPr>
                <w:sz w:val="18"/>
                <w:szCs w:val="18"/>
              </w:rPr>
            </w:pPr>
            <w:r w:rsidRPr="29B0A718">
              <w:rPr>
                <w:sz w:val="18"/>
                <w:szCs w:val="18"/>
              </w:rPr>
              <w:t xml:space="preserve">[3 July 2025] </w:t>
            </w:r>
            <w:r w:rsidR="00F746EA">
              <w:rPr>
                <w:sz w:val="18"/>
                <w:szCs w:val="18"/>
              </w:rPr>
              <w:t>“P</w:t>
            </w:r>
            <w:r w:rsidR="00F746EA" w:rsidRPr="00F746EA">
              <w:rPr>
                <w:sz w:val="18"/>
                <w:szCs w:val="18"/>
              </w:rPr>
              <w:t xml:space="preserve">lease see the attached completed version of the scoring matrix </w:t>
            </w:r>
            <w:r w:rsidR="00AB2CFA">
              <w:rPr>
                <w:sz w:val="18"/>
                <w:szCs w:val="18"/>
              </w:rPr>
              <w:t>[referring to the completed direct award toolkit]</w:t>
            </w:r>
            <w:r w:rsidR="00F746EA" w:rsidRPr="00F746EA">
              <w:rPr>
                <w:sz w:val="18"/>
                <w:szCs w:val="18"/>
              </w:rPr>
              <w:t xml:space="preserve"> used in the procurement process.</w:t>
            </w:r>
            <w:r w:rsidR="00F746EA">
              <w:rPr>
                <w:sz w:val="18"/>
                <w:szCs w:val="18"/>
              </w:rPr>
              <w:t>”</w:t>
            </w:r>
          </w:p>
        </w:tc>
        <w:tc>
          <w:tcPr>
            <w:tcW w:w="1544" w:type="pct"/>
          </w:tcPr>
          <w:p w14:paraId="42C02CF8" w14:textId="1997F2DE" w:rsidR="0025754D" w:rsidRDefault="001F513F" w:rsidP="00737F3B">
            <w:pPr>
              <w:pStyle w:val="ListParagraph"/>
              <w:numPr>
                <w:ilvl w:val="0"/>
                <w:numId w:val="0"/>
              </w:numPr>
              <w:spacing w:before="60" w:after="60"/>
              <w:rPr>
                <w:sz w:val="18"/>
                <w:szCs w:val="18"/>
              </w:rPr>
            </w:pPr>
            <w:r>
              <w:rPr>
                <w:sz w:val="18"/>
                <w:szCs w:val="18"/>
              </w:rPr>
              <w:t xml:space="preserve">The Panel’s view is that NCL ICB’s response </w:t>
            </w:r>
            <w:r w:rsidR="008413F3">
              <w:rPr>
                <w:sz w:val="18"/>
                <w:szCs w:val="18"/>
              </w:rPr>
              <w:t xml:space="preserve">did not </w:t>
            </w:r>
            <w:r>
              <w:rPr>
                <w:sz w:val="18"/>
                <w:szCs w:val="18"/>
              </w:rPr>
              <w:t>satisf</w:t>
            </w:r>
            <w:r w:rsidR="008413F3">
              <w:rPr>
                <w:sz w:val="18"/>
                <w:szCs w:val="18"/>
              </w:rPr>
              <w:t>y</w:t>
            </w:r>
            <w:r>
              <w:rPr>
                <w:sz w:val="18"/>
                <w:szCs w:val="18"/>
              </w:rPr>
              <w:t xml:space="preserve"> Specsavers’</w:t>
            </w:r>
            <w:r w:rsidRPr="00E0146D">
              <w:rPr>
                <w:sz w:val="18"/>
                <w:szCs w:val="18"/>
              </w:rPr>
              <w:t xml:space="preserve"> information request</w:t>
            </w:r>
            <w:r w:rsidR="00F065AA">
              <w:rPr>
                <w:sz w:val="18"/>
                <w:szCs w:val="18"/>
              </w:rPr>
              <w:t xml:space="preserve"> </w:t>
            </w:r>
            <w:r w:rsidR="00617069" w:rsidRPr="00617069">
              <w:rPr>
                <w:sz w:val="18"/>
                <w:szCs w:val="18"/>
              </w:rPr>
              <w:t xml:space="preserve"> (see paragraph</w:t>
            </w:r>
            <w:r w:rsidR="00155E97" w:rsidDel="00F065AA">
              <w:rPr>
                <w:sz w:val="18"/>
                <w:szCs w:val="18"/>
              </w:rPr>
              <w:t xml:space="preserve"> </w:t>
            </w:r>
            <w:r w:rsidR="000969B7">
              <w:rPr>
                <w:sz w:val="18"/>
                <w:szCs w:val="18"/>
              </w:rPr>
              <w:t>130</w:t>
            </w:r>
            <w:r w:rsidR="00617069" w:rsidRPr="00617069">
              <w:rPr>
                <w:sz w:val="18"/>
                <w:szCs w:val="18"/>
              </w:rPr>
              <w:t>).</w:t>
            </w:r>
          </w:p>
        </w:tc>
      </w:tr>
      <w:tr w:rsidR="0025754D" w:rsidRPr="00E0146D" w14:paraId="37CA3985" w14:textId="77777777" w:rsidTr="0076181A">
        <w:tc>
          <w:tcPr>
            <w:tcW w:w="1334" w:type="pct"/>
          </w:tcPr>
          <w:p w14:paraId="33EB7AC3" w14:textId="582C36FF" w:rsidR="0025754D" w:rsidRPr="00105A80" w:rsidRDefault="00E46D5C" w:rsidP="00C437E0">
            <w:pPr>
              <w:spacing w:before="60" w:after="60"/>
              <w:ind w:left="22"/>
              <w:rPr>
                <w:sz w:val="18"/>
                <w:szCs w:val="18"/>
              </w:rPr>
            </w:pPr>
            <w:r>
              <w:rPr>
                <w:sz w:val="18"/>
                <w:szCs w:val="18"/>
              </w:rPr>
              <w:t xml:space="preserve">(iv) </w:t>
            </w:r>
            <w:r w:rsidR="007136D7" w:rsidRPr="007136D7">
              <w:rPr>
                <w:sz w:val="18"/>
                <w:szCs w:val="18"/>
              </w:rPr>
              <w:t>Who evaluated this evidence and what was the process for oversight and moderation of their findings?</w:t>
            </w:r>
          </w:p>
        </w:tc>
        <w:tc>
          <w:tcPr>
            <w:tcW w:w="2122" w:type="pct"/>
          </w:tcPr>
          <w:p w14:paraId="486A24EE" w14:textId="48086912" w:rsidR="0025754D" w:rsidRDefault="009F0E0B" w:rsidP="00C437E0">
            <w:pPr>
              <w:pStyle w:val="ListParagraph"/>
              <w:numPr>
                <w:ilvl w:val="0"/>
                <w:numId w:val="0"/>
              </w:numPr>
              <w:spacing w:before="60" w:after="60"/>
              <w:rPr>
                <w:sz w:val="18"/>
                <w:szCs w:val="18"/>
              </w:rPr>
            </w:pPr>
            <w:r>
              <w:rPr>
                <w:sz w:val="18"/>
                <w:szCs w:val="18"/>
              </w:rPr>
              <w:t xml:space="preserve">[3 July 2025] </w:t>
            </w:r>
            <w:r w:rsidR="00F746EA">
              <w:rPr>
                <w:sz w:val="18"/>
                <w:szCs w:val="18"/>
              </w:rPr>
              <w:t>“P</w:t>
            </w:r>
            <w:r w:rsidR="00F746EA" w:rsidRPr="00F746EA">
              <w:rPr>
                <w:sz w:val="18"/>
                <w:szCs w:val="18"/>
              </w:rPr>
              <w:t xml:space="preserve">lease see the attached completed version of the scoring matrix </w:t>
            </w:r>
            <w:r w:rsidR="00AB2CFA">
              <w:rPr>
                <w:sz w:val="18"/>
                <w:szCs w:val="18"/>
              </w:rPr>
              <w:t xml:space="preserve">[referring to the completed direct award toolkit] </w:t>
            </w:r>
            <w:r w:rsidR="00F746EA" w:rsidRPr="00F746EA">
              <w:rPr>
                <w:sz w:val="18"/>
                <w:szCs w:val="18"/>
              </w:rPr>
              <w:t>used in the procurement process.</w:t>
            </w:r>
            <w:r w:rsidR="00F746EA">
              <w:rPr>
                <w:sz w:val="18"/>
                <w:szCs w:val="18"/>
              </w:rPr>
              <w:t>”</w:t>
            </w:r>
            <w:r w:rsidR="004F3A4D">
              <w:rPr>
                <w:sz w:val="18"/>
                <w:szCs w:val="18"/>
              </w:rPr>
              <w:t xml:space="preserve"> </w:t>
            </w:r>
          </w:p>
          <w:p w14:paraId="6BD168DF" w14:textId="0CF17932" w:rsidR="00E158DB" w:rsidRPr="00B76317" w:rsidRDefault="009F0E0B" w:rsidP="00F16D62">
            <w:pPr>
              <w:pStyle w:val="ListParagraph"/>
              <w:numPr>
                <w:ilvl w:val="0"/>
                <w:numId w:val="0"/>
              </w:numPr>
              <w:spacing w:before="60" w:after="60"/>
              <w:rPr>
                <w:sz w:val="18"/>
                <w:szCs w:val="18"/>
              </w:rPr>
            </w:pPr>
            <w:r>
              <w:rPr>
                <w:sz w:val="18"/>
                <w:szCs w:val="18"/>
              </w:rPr>
              <w:t>[8 July 2025]</w:t>
            </w:r>
            <w:r w:rsidR="00F16D62">
              <w:rPr>
                <w:sz w:val="18"/>
                <w:szCs w:val="18"/>
              </w:rPr>
              <w:t xml:space="preserve"> </w:t>
            </w:r>
            <w:r w:rsidR="00E158DB" w:rsidRPr="001C002C">
              <w:rPr>
                <w:sz w:val="18"/>
                <w:szCs w:val="18"/>
              </w:rPr>
              <w:t>“</w:t>
            </w:r>
            <w:r w:rsidR="001C002C" w:rsidRPr="001C002C">
              <w:rPr>
                <w:sz w:val="18"/>
                <w:szCs w:val="18"/>
              </w:rPr>
              <w:t>The evidence received had been</w:t>
            </w:r>
            <w:r w:rsidR="001C002C">
              <w:rPr>
                <w:sz w:val="18"/>
                <w:szCs w:val="18"/>
              </w:rPr>
              <w:t xml:space="preserve"> </w:t>
            </w:r>
            <w:r w:rsidR="001C002C" w:rsidRPr="001C002C">
              <w:rPr>
                <w:sz w:val="18"/>
                <w:szCs w:val="18"/>
              </w:rPr>
              <w:t>evaluated by The Senior Contracts Manager, Senior Commissioner Manager and Head of Business Processes, the processes complied and met the criteria to award the contract. This was in line with best practice.</w:t>
            </w:r>
            <w:r w:rsidR="001C002C">
              <w:rPr>
                <w:sz w:val="18"/>
                <w:szCs w:val="18"/>
              </w:rPr>
              <w:t xml:space="preserve">” </w:t>
            </w:r>
          </w:p>
        </w:tc>
        <w:tc>
          <w:tcPr>
            <w:tcW w:w="1544" w:type="pct"/>
          </w:tcPr>
          <w:p w14:paraId="5BB131A4" w14:textId="26239F39" w:rsidR="009F15AF" w:rsidRDefault="00BB383C" w:rsidP="000C4DAA">
            <w:pPr>
              <w:pStyle w:val="ListParagraph"/>
              <w:numPr>
                <w:ilvl w:val="0"/>
                <w:numId w:val="0"/>
              </w:numPr>
              <w:spacing w:before="60" w:after="60"/>
              <w:rPr>
                <w:sz w:val="18"/>
                <w:szCs w:val="18"/>
              </w:rPr>
            </w:pPr>
            <w:r>
              <w:rPr>
                <w:sz w:val="18"/>
                <w:szCs w:val="18"/>
              </w:rPr>
              <w:t>The Panel’s view is that NCL ICB’s response did not satisfy Specsavers’ information request</w:t>
            </w:r>
            <w:r w:rsidR="00136911">
              <w:rPr>
                <w:sz w:val="18"/>
                <w:szCs w:val="18"/>
              </w:rPr>
              <w:t xml:space="preserve"> </w:t>
            </w:r>
            <w:r w:rsidR="00002EAB">
              <w:rPr>
                <w:sz w:val="18"/>
                <w:szCs w:val="18"/>
              </w:rPr>
              <w:t>(see paragraph</w:t>
            </w:r>
            <w:r w:rsidR="00136911">
              <w:rPr>
                <w:sz w:val="18"/>
                <w:szCs w:val="18"/>
              </w:rPr>
              <w:t xml:space="preserve"> </w:t>
            </w:r>
            <w:r w:rsidR="000969B7">
              <w:rPr>
                <w:sz w:val="18"/>
                <w:szCs w:val="18"/>
              </w:rPr>
              <w:t>130</w:t>
            </w:r>
            <w:r w:rsidR="00002EAB">
              <w:rPr>
                <w:sz w:val="18"/>
                <w:szCs w:val="18"/>
              </w:rPr>
              <w:t>).</w:t>
            </w:r>
          </w:p>
        </w:tc>
      </w:tr>
    </w:tbl>
    <w:p w14:paraId="736FB911" w14:textId="516A88E0" w:rsidR="00564CC6" w:rsidRPr="00067FCC" w:rsidRDefault="00564CC6" w:rsidP="00564CC6">
      <w:pPr>
        <w:spacing w:before="60" w:after="360" w:line="240" w:lineRule="auto"/>
        <w:rPr>
          <w:sz w:val="16"/>
          <w:szCs w:val="16"/>
        </w:rPr>
      </w:pPr>
      <w:r w:rsidRPr="006B7755">
        <w:rPr>
          <w:sz w:val="16"/>
          <w:szCs w:val="16"/>
        </w:rPr>
        <w:lastRenderedPageBreak/>
        <w:t xml:space="preserve">Sources: </w:t>
      </w:r>
      <w:r>
        <w:rPr>
          <w:sz w:val="16"/>
          <w:szCs w:val="16"/>
        </w:rPr>
        <w:t>Specsavers</w:t>
      </w:r>
      <w:r w:rsidRPr="006B7755">
        <w:rPr>
          <w:sz w:val="16"/>
          <w:szCs w:val="16"/>
        </w:rPr>
        <w:t xml:space="preserve">, </w:t>
      </w:r>
      <w:r w:rsidRPr="00014074">
        <w:rPr>
          <w:i/>
          <w:iCs/>
          <w:sz w:val="16"/>
          <w:szCs w:val="16"/>
        </w:rPr>
        <w:t>Representations to NCL ICB</w:t>
      </w:r>
      <w:r w:rsidRPr="006B7755">
        <w:rPr>
          <w:sz w:val="16"/>
          <w:szCs w:val="16"/>
        </w:rPr>
        <w:t xml:space="preserve">, 3 April 2025; NCL ICB, </w:t>
      </w:r>
      <w:r w:rsidRPr="00014074">
        <w:rPr>
          <w:i/>
          <w:iCs/>
          <w:sz w:val="16"/>
          <w:szCs w:val="16"/>
        </w:rPr>
        <w:t xml:space="preserve">Letter to </w:t>
      </w:r>
      <w:r w:rsidR="007214DA" w:rsidRPr="00014074">
        <w:rPr>
          <w:i/>
          <w:iCs/>
          <w:sz w:val="16"/>
          <w:szCs w:val="16"/>
        </w:rPr>
        <w:t>Specsavers</w:t>
      </w:r>
      <w:r w:rsidRPr="00014074">
        <w:rPr>
          <w:i/>
          <w:iCs/>
          <w:sz w:val="16"/>
          <w:szCs w:val="16"/>
        </w:rPr>
        <w:t>,</w:t>
      </w:r>
      <w:r w:rsidRPr="006B7755">
        <w:rPr>
          <w:sz w:val="16"/>
          <w:szCs w:val="16"/>
        </w:rPr>
        <w:t xml:space="preserve"> 3 July 2025; NCL ICB, </w:t>
      </w:r>
      <w:r w:rsidRPr="00014074">
        <w:rPr>
          <w:i/>
          <w:iCs/>
          <w:sz w:val="16"/>
          <w:szCs w:val="16"/>
        </w:rPr>
        <w:t>Representations response</w:t>
      </w:r>
      <w:r w:rsidRPr="006B7755">
        <w:rPr>
          <w:sz w:val="16"/>
          <w:szCs w:val="16"/>
        </w:rPr>
        <w:t>, 8 July 2025.</w:t>
      </w:r>
    </w:p>
    <w:p w14:paraId="000C0F73" w14:textId="77777777" w:rsidR="003A7FBE" w:rsidRDefault="003A7FBE" w:rsidP="003A7FBE">
      <w:pPr>
        <w:pStyle w:val="ListParagraph"/>
        <w:spacing w:line="276" w:lineRule="auto"/>
        <w:ind w:left="567" w:hanging="567"/>
      </w:pPr>
      <w:r w:rsidRPr="00A422A9">
        <w:t xml:space="preserve">As a result, the Panel finds that NCL ICB, in failing to provide </w:t>
      </w:r>
      <w:r>
        <w:t>Specsavers</w:t>
      </w:r>
      <w:r w:rsidRPr="00A422A9">
        <w:t xml:space="preserve"> with a sufficient response to its request for information, breached Regulation 12(4), which requires it to promptly provide any information requested by an aggrieved provider where the relevant authority has a duty to record that information under Regulation 24, subject to the exclusions set out in Regulation 12(5</w:t>
      </w:r>
      <w:r>
        <w:t>).</w:t>
      </w:r>
    </w:p>
    <w:p w14:paraId="3BA8A977" w14:textId="2800C454" w:rsidR="00F009A2" w:rsidRPr="000470C9" w:rsidRDefault="00F009A2" w:rsidP="005E2BEC">
      <w:pPr>
        <w:keepNext/>
        <w:spacing w:before="240"/>
        <w:rPr>
          <w:b/>
          <w:bCs/>
        </w:rPr>
      </w:pPr>
      <w:r w:rsidRPr="00F57ED7">
        <w:rPr>
          <w:b/>
          <w:bCs/>
        </w:rPr>
        <w:t>7.</w:t>
      </w:r>
      <w:r w:rsidR="00112AB7">
        <w:rPr>
          <w:b/>
          <w:bCs/>
        </w:rPr>
        <w:t>3</w:t>
      </w:r>
      <w:r w:rsidRPr="00F57ED7">
        <w:rPr>
          <w:b/>
          <w:bCs/>
        </w:rPr>
        <w:t xml:space="preserve">.2 </w:t>
      </w:r>
      <w:r w:rsidR="0031248E">
        <w:rPr>
          <w:b/>
          <w:bCs/>
        </w:rPr>
        <w:t xml:space="preserve">Timeliness of </w:t>
      </w:r>
      <w:r w:rsidR="006065D2" w:rsidRPr="00F57ED7">
        <w:rPr>
          <w:b/>
          <w:bCs/>
        </w:rPr>
        <w:t xml:space="preserve">NCL ICB’s response to </w:t>
      </w:r>
      <w:r w:rsidR="00912EF5">
        <w:rPr>
          <w:b/>
          <w:bCs/>
        </w:rPr>
        <w:t xml:space="preserve">representations and </w:t>
      </w:r>
      <w:r w:rsidR="006065D2" w:rsidRPr="00F57ED7">
        <w:rPr>
          <w:b/>
          <w:bCs/>
        </w:rPr>
        <w:t>information requests</w:t>
      </w:r>
    </w:p>
    <w:p w14:paraId="07AEEA1C" w14:textId="3BF5BBB1" w:rsidR="009A0074" w:rsidRPr="005C61C1" w:rsidRDefault="009A0074" w:rsidP="000673BA">
      <w:pPr>
        <w:pStyle w:val="ListParagraph"/>
        <w:spacing w:line="276" w:lineRule="auto"/>
        <w:ind w:left="567" w:hanging="567"/>
      </w:pPr>
      <w:r>
        <w:t>Specsavers, i</w:t>
      </w:r>
      <w:r w:rsidRPr="002131AD">
        <w:t>n its representations to the Panel</w:t>
      </w:r>
      <w:r w:rsidRPr="006067B2">
        <w:t xml:space="preserve">, raised concerns about </w:t>
      </w:r>
      <w:r w:rsidR="007A0107">
        <w:t>the</w:t>
      </w:r>
      <w:r w:rsidRPr="006067B2">
        <w:t xml:space="preserve"> “</w:t>
      </w:r>
      <w:r w:rsidR="00DD4C0E">
        <w:t>t</w:t>
      </w:r>
      <w:r w:rsidRPr="006067B2">
        <w:t xml:space="preserve">ime taken to respond to representations” </w:t>
      </w:r>
      <w:r>
        <w:t xml:space="preserve">(see paragraph </w:t>
      </w:r>
      <w:r w:rsidR="000969B7">
        <w:t>55</w:t>
      </w:r>
      <w:r>
        <w:t>), telling the Panel that it felt that there were unnecessary delays in the process.</w:t>
      </w:r>
      <w:r w:rsidRPr="005018E7">
        <w:rPr>
          <w:rStyle w:val="FootnoteReference"/>
          <w:sz w:val="21"/>
          <w:szCs w:val="21"/>
        </w:rPr>
        <w:footnoteReference w:id="62"/>
      </w:r>
      <w:r>
        <w:t xml:space="preserve"> Specsavers also raised concerns about the time taken by NCL ICB to respond to its requests for information.</w:t>
      </w:r>
    </w:p>
    <w:p w14:paraId="7AE78319" w14:textId="1144C683" w:rsidR="00C27A0F" w:rsidRDefault="00195F19" w:rsidP="00DD2ABC">
      <w:pPr>
        <w:pStyle w:val="ListParagraph"/>
        <w:spacing w:line="276" w:lineRule="auto"/>
        <w:ind w:left="567" w:hanging="567"/>
      </w:pPr>
      <w:r w:rsidRPr="006623E3">
        <w:rPr>
          <w:rStyle w:val="normaltextrun"/>
          <w:rFonts w:cs="Arial"/>
        </w:rPr>
        <w:t>On 8 May 2025, NCL ICB provided Scrivens and Specsavers with an update</w:t>
      </w:r>
      <w:r w:rsidR="00666F67">
        <w:rPr>
          <w:rStyle w:val="normaltextrun"/>
          <w:rFonts w:cs="Arial"/>
        </w:rPr>
        <w:t xml:space="preserve"> </w:t>
      </w:r>
      <w:r w:rsidR="00375C76">
        <w:rPr>
          <w:rStyle w:val="normaltextrun"/>
          <w:rFonts w:cs="Arial"/>
        </w:rPr>
        <w:t>on</w:t>
      </w:r>
      <w:r w:rsidR="00666F67">
        <w:rPr>
          <w:rStyle w:val="normaltextrun"/>
          <w:rFonts w:cs="Arial"/>
        </w:rPr>
        <w:t xml:space="preserve"> the </w:t>
      </w:r>
      <w:r w:rsidR="0081754D">
        <w:rPr>
          <w:rStyle w:val="normaltextrun"/>
          <w:rFonts w:cs="Arial"/>
        </w:rPr>
        <w:t xml:space="preserve">progress of </w:t>
      </w:r>
      <w:r w:rsidR="00666F67">
        <w:rPr>
          <w:rStyle w:val="normaltextrun"/>
          <w:rFonts w:cs="Arial"/>
        </w:rPr>
        <w:t>their representations</w:t>
      </w:r>
      <w:r w:rsidRPr="006623E3">
        <w:rPr>
          <w:rStyle w:val="normaltextrun"/>
          <w:rFonts w:cs="Arial"/>
        </w:rPr>
        <w:t>, saying that the internal review was taking longer than initially anticipated</w:t>
      </w:r>
      <w:r w:rsidR="006623E3" w:rsidRPr="006623E3">
        <w:rPr>
          <w:rStyle w:val="normaltextrun"/>
          <w:rFonts w:cs="Arial"/>
        </w:rPr>
        <w:t>,</w:t>
      </w:r>
      <w:r>
        <w:rPr>
          <w:rStyle w:val="FootnoteReference"/>
          <w:rFonts w:cs="Arial"/>
          <w:sz w:val="21"/>
          <w:szCs w:val="21"/>
        </w:rPr>
        <w:footnoteReference w:id="63"/>
      </w:r>
      <w:r w:rsidR="006623E3" w:rsidRPr="006623E3">
        <w:rPr>
          <w:rStyle w:val="normaltextrun"/>
          <w:rFonts w:cs="Arial"/>
        </w:rPr>
        <w:t xml:space="preserve"> and </w:t>
      </w:r>
      <w:r w:rsidR="006623E3">
        <w:rPr>
          <w:rStyle w:val="normaltextrun"/>
          <w:rFonts w:cs="Arial"/>
        </w:rPr>
        <w:t>o</w:t>
      </w:r>
      <w:r w:rsidR="00DC1B42" w:rsidRPr="00DC1B42">
        <w:t xml:space="preserve">n </w:t>
      </w:r>
      <w:r w:rsidR="0020748B">
        <w:t xml:space="preserve">Thursday </w:t>
      </w:r>
      <w:r w:rsidR="00DC1B42" w:rsidRPr="00DC1B42">
        <w:t>3 July, NCL ICB</w:t>
      </w:r>
      <w:r w:rsidR="00DC1B42">
        <w:t xml:space="preserve"> shared information </w:t>
      </w:r>
      <w:r w:rsidR="004538FC">
        <w:t>in</w:t>
      </w:r>
      <w:r w:rsidR="00DC1B42">
        <w:t xml:space="preserve"> response to </w:t>
      </w:r>
      <w:r w:rsidR="004538FC">
        <w:t>Specsavers’</w:t>
      </w:r>
      <w:r w:rsidR="004179BD">
        <w:t xml:space="preserve"> </w:t>
      </w:r>
      <w:r w:rsidR="002F3412">
        <w:t xml:space="preserve">information request of 3 April 2025 </w:t>
      </w:r>
      <w:r w:rsidR="004179BD">
        <w:t>and Scrivens’</w:t>
      </w:r>
      <w:r w:rsidR="00DC1B42">
        <w:t xml:space="preserve"> information request</w:t>
      </w:r>
      <w:r w:rsidR="002F3412">
        <w:t xml:space="preserve"> of 9 April 2025</w:t>
      </w:r>
      <w:r w:rsidR="00722913">
        <w:t xml:space="preserve"> (see paragraph </w:t>
      </w:r>
      <w:r w:rsidR="000969B7">
        <w:t>48</w:t>
      </w:r>
      <w:r w:rsidR="00722913">
        <w:t>)</w:t>
      </w:r>
      <w:r w:rsidR="00F502C7">
        <w:t>.</w:t>
      </w:r>
      <w:r w:rsidR="0023620A" w:rsidRPr="0023620A">
        <w:t xml:space="preserve"> </w:t>
      </w:r>
      <w:r w:rsidR="0023620A">
        <w:t xml:space="preserve">NCL ICB communicated its further decision, to continue with the contract award to Audiological Science as originally </w:t>
      </w:r>
      <w:r w:rsidR="0023620A" w:rsidRPr="00E44477">
        <w:t>intended</w:t>
      </w:r>
      <w:r w:rsidR="0023620A">
        <w:t>, three working days later, on Tuesday 8 July 2025.</w:t>
      </w:r>
    </w:p>
    <w:p w14:paraId="650764AC" w14:textId="627C17A3" w:rsidR="00D74C99" w:rsidRPr="00A422A9" w:rsidRDefault="00D82111" w:rsidP="00DD2ABC">
      <w:pPr>
        <w:pStyle w:val="ListParagraph"/>
        <w:spacing w:line="276" w:lineRule="auto"/>
        <w:ind w:left="567" w:hanging="567"/>
        <w:rPr>
          <w:sz w:val="21"/>
          <w:szCs w:val="21"/>
        </w:rPr>
      </w:pPr>
      <w:r>
        <w:t xml:space="preserve">NCL ICB told the Panel that it had not been “immediately obvious” that the representations included </w:t>
      </w:r>
      <w:r w:rsidR="00A70AFC">
        <w:t>“embedded</w:t>
      </w:r>
      <w:r w:rsidR="00677807">
        <w:t xml:space="preserve"> </w:t>
      </w:r>
      <w:r>
        <w:t>information requests</w:t>
      </w:r>
      <w:r w:rsidR="00677807">
        <w:t>”</w:t>
      </w:r>
      <w:r w:rsidR="00205BAA">
        <w:t>,</w:t>
      </w:r>
      <w:r>
        <w:t xml:space="preserve"> and that its internal review panel had identified the information requests on 22 May 2025.</w:t>
      </w:r>
      <w:r w:rsidR="00C820C0">
        <w:rPr>
          <w:rStyle w:val="FootnoteReference"/>
        </w:rPr>
        <w:footnoteReference w:id="64"/>
      </w:r>
      <w:r w:rsidR="003C697A">
        <w:t xml:space="preserve"> </w:t>
      </w:r>
      <w:r w:rsidR="002B568B" w:rsidRPr="008279E5">
        <w:t>NCL ICB</w:t>
      </w:r>
      <w:r w:rsidR="00B10994">
        <w:t xml:space="preserve"> told the Panel that </w:t>
      </w:r>
      <w:r w:rsidR="00F502C7">
        <w:t xml:space="preserve">it took </w:t>
      </w:r>
      <w:r w:rsidR="00E952DD" w:rsidRPr="008279E5">
        <w:t>three months to respond to</w:t>
      </w:r>
      <w:r w:rsidR="00155DA1" w:rsidRPr="008279E5">
        <w:t xml:space="preserve"> </w:t>
      </w:r>
      <w:r w:rsidR="00B673CF">
        <w:t>the providers’</w:t>
      </w:r>
      <w:r w:rsidR="00155DA1" w:rsidRPr="008279E5">
        <w:t xml:space="preserve"> information request</w:t>
      </w:r>
      <w:r w:rsidR="00B673CF">
        <w:t>s</w:t>
      </w:r>
      <w:r w:rsidR="00131711">
        <w:t xml:space="preserve"> because of the volume and nature of</w:t>
      </w:r>
      <w:r w:rsidR="00E8277A">
        <w:t xml:space="preserve"> </w:t>
      </w:r>
      <w:r w:rsidR="00FF4028">
        <w:t>requests</w:t>
      </w:r>
      <w:r w:rsidR="00F2091A">
        <w:t xml:space="preserve"> and, more broadly, because of organisational changes within the ICB.</w:t>
      </w:r>
      <w:r w:rsidR="00C97F24" w:rsidRPr="00400B4A">
        <w:rPr>
          <w:rStyle w:val="FootnoteReference"/>
          <w:sz w:val="21"/>
          <w:szCs w:val="21"/>
        </w:rPr>
        <w:footnoteReference w:id="65"/>
      </w:r>
    </w:p>
    <w:p w14:paraId="0DC37F89" w14:textId="671FA8BC" w:rsidR="00471AB0" w:rsidRDefault="00471AB0" w:rsidP="000673BA">
      <w:pPr>
        <w:pStyle w:val="ListParagraph"/>
        <w:spacing w:line="276" w:lineRule="auto"/>
        <w:ind w:left="567" w:hanging="567"/>
      </w:pPr>
      <w:r>
        <w:t xml:space="preserve">NCL ICB </w:t>
      </w:r>
      <w:r w:rsidR="009E7491">
        <w:t xml:space="preserve">further </w:t>
      </w:r>
      <w:r w:rsidR="00CB70BB">
        <w:t>told the Panel that “</w:t>
      </w:r>
      <w:r w:rsidR="00865662" w:rsidRPr="00865662">
        <w:t>Whilst the ICB would ideally have provided a response to the representations more quickly, we note that neither complainant has raised any additional substantive issues since the response was supplied – evidence that they have not been disadvantaged by any alleged delay</w:t>
      </w:r>
      <w:r w:rsidR="0028152A">
        <w:t>”.</w:t>
      </w:r>
      <w:r w:rsidR="0028152A">
        <w:rPr>
          <w:rStyle w:val="FootnoteReference"/>
        </w:rPr>
        <w:footnoteReference w:id="66"/>
      </w:r>
    </w:p>
    <w:p w14:paraId="51B29911" w14:textId="2AAD8867" w:rsidR="00C53B6B" w:rsidRDefault="00C53B6B" w:rsidP="0023620A">
      <w:pPr>
        <w:pStyle w:val="ListParagraph"/>
        <w:spacing w:line="276" w:lineRule="auto"/>
        <w:ind w:left="567" w:hanging="567"/>
      </w:pPr>
      <w:r>
        <w:t xml:space="preserve">Regarding Specsavers’ concerns about the overall length of </w:t>
      </w:r>
      <w:r w:rsidR="00E600F3">
        <w:t xml:space="preserve">NCL ICB’s representations review process, the Panel notes that there are no specific requirements set out in the PSR regulations in relation to the </w:t>
      </w:r>
      <w:r w:rsidR="005A5BE6">
        <w:t xml:space="preserve">duration of this process. </w:t>
      </w:r>
      <w:r w:rsidR="0086621B">
        <w:t xml:space="preserve">The Panel, however, also notes that </w:t>
      </w:r>
      <w:r w:rsidR="00806A28">
        <w:t>in reviewing an aggrieved provider’s representations</w:t>
      </w:r>
      <w:r w:rsidR="00677AFF">
        <w:t xml:space="preserve"> a commissioner </w:t>
      </w:r>
      <w:r w:rsidR="00ED5305">
        <w:t xml:space="preserve">remains subject to the overall obligation under the PSR regulations </w:t>
      </w:r>
      <w:r w:rsidR="00677AFF">
        <w:t>to act</w:t>
      </w:r>
      <w:r w:rsidR="00ED5305">
        <w:t xml:space="preserve"> transparently, fairly and proportionately.</w:t>
      </w:r>
    </w:p>
    <w:p w14:paraId="2CA5D205" w14:textId="76414809" w:rsidR="003735A3" w:rsidRDefault="0040652A" w:rsidP="0020454D">
      <w:pPr>
        <w:pStyle w:val="ListParagraph"/>
        <w:spacing w:line="276" w:lineRule="auto"/>
        <w:ind w:left="567" w:hanging="567"/>
      </w:pPr>
      <w:r>
        <w:t xml:space="preserve">In relation to the time taken to respond to Specsavers’ </w:t>
      </w:r>
      <w:r w:rsidR="009E6DD7">
        <w:t xml:space="preserve">and Scrivens’ </w:t>
      </w:r>
      <w:r>
        <w:t>information request</w:t>
      </w:r>
      <w:r w:rsidR="009E6DD7">
        <w:t>s</w:t>
      </w:r>
      <w:r>
        <w:t xml:space="preserve">, </w:t>
      </w:r>
      <w:r w:rsidR="0020454D">
        <w:t>the Panel</w:t>
      </w:r>
      <w:r w:rsidR="00882753">
        <w:t xml:space="preserve"> has </w:t>
      </w:r>
      <w:r w:rsidR="00FC43DA">
        <w:t xml:space="preserve">in </w:t>
      </w:r>
      <w:r w:rsidR="00882753">
        <w:t>previous</w:t>
      </w:r>
      <w:r w:rsidR="00FC43DA">
        <w:t xml:space="preserve"> cases</w:t>
      </w:r>
      <w:r w:rsidR="00882753">
        <w:t xml:space="preserve"> set out its </w:t>
      </w:r>
      <w:r w:rsidR="0020454D">
        <w:t xml:space="preserve">view that taking three months to respond to an information request does not meet the requirement on commissioners, as set out in the PSR regulations, to respond “promptly” to information requests during </w:t>
      </w:r>
      <w:r w:rsidR="0020454D">
        <w:lastRenderedPageBreak/>
        <w:t>the representations process.</w:t>
      </w:r>
      <w:r w:rsidR="00852E0D">
        <w:rPr>
          <w:rStyle w:val="FootnoteReference"/>
        </w:rPr>
        <w:footnoteReference w:id="67"/>
      </w:r>
      <w:r w:rsidR="0020454D">
        <w:t xml:space="preserve"> Moreover, by issuing its further decision on 8 July 2025, only three working days after responding to Specsavers’</w:t>
      </w:r>
      <w:r w:rsidR="00106EE3">
        <w:t xml:space="preserve"> and Scrivens’</w:t>
      </w:r>
      <w:r w:rsidR="0020454D">
        <w:t xml:space="preserve"> information request</w:t>
      </w:r>
      <w:r w:rsidR="00106EE3">
        <w:t>s</w:t>
      </w:r>
      <w:r w:rsidR="0020454D">
        <w:t xml:space="preserve">, Specsavers </w:t>
      </w:r>
      <w:r w:rsidR="00106EE3">
        <w:t>and Scrivens were</w:t>
      </w:r>
      <w:r w:rsidR="0020454D">
        <w:t xml:space="preserve"> denied the opportunity to make further explanations or clarifications based on the information supplied by NCL ICB.</w:t>
      </w:r>
    </w:p>
    <w:p w14:paraId="28E05178" w14:textId="4573346D" w:rsidR="0020454D" w:rsidRPr="006065D2" w:rsidRDefault="0020454D" w:rsidP="0020454D">
      <w:pPr>
        <w:pStyle w:val="ListParagraph"/>
        <w:spacing w:line="276" w:lineRule="auto"/>
        <w:ind w:left="567" w:hanging="567"/>
      </w:pPr>
      <w:r>
        <w:t xml:space="preserve">As a result, the Panel finds that NCL ICB, in responding to </w:t>
      </w:r>
      <w:r w:rsidR="00106EE3">
        <w:t xml:space="preserve">Scrivens’ and </w:t>
      </w:r>
      <w:r>
        <w:t>Specsavers’ information request</w:t>
      </w:r>
      <w:r w:rsidR="00106EE3">
        <w:t>s</w:t>
      </w:r>
      <w:r>
        <w:t xml:space="preserve"> during the representations review process, breached the PSR regulations, and in particular Regulation 12(4) which requires commissioners to “provide promptly any information requested by an aggrieved provider” and “ensure each provide</w:t>
      </w:r>
      <w:r w:rsidR="00B50141">
        <w:t>r</w:t>
      </w:r>
      <w:r>
        <w:t xml:space="preserve"> who made representations is afforded such further opportunity to explain or clarify the representations”.</w:t>
      </w:r>
    </w:p>
    <w:p w14:paraId="58F9054C" w14:textId="02B5226E" w:rsidR="00A449DB" w:rsidRPr="00F55D41" w:rsidRDefault="00A449DB" w:rsidP="00DD2ABC">
      <w:pPr>
        <w:pStyle w:val="Heading2"/>
        <w:spacing w:before="240" w:after="160"/>
        <w:ind w:left="578" w:hanging="578"/>
      </w:pPr>
      <w:bookmarkStart w:id="85" w:name="_Toc213258019"/>
      <w:r w:rsidRPr="00F55D41">
        <w:t xml:space="preserve">NCL ICB’s </w:t>
      </w:r>
      <w:r w:rsidR="008B0F90">
        <w:t>additions</w:t>
      </w:r>
      <w:r w:rsidR="00F00D78" w:rsidRPr="00F55D41">
        <w:t xml:space="preserve"> </w:t>
      </w:r>
      <w:r w:rsidR="00A067F2">
        <w:t>to its records</w:t>
      </w:r>
      <w:r w:rsidR="00F00D78" w:rsidRPr="00F55D41">
        <w:t xml:space="preserve"> </w:t>
      </w:r>
      <w:r w:rsidR="00C978C2">
        <w:t>following the</w:t>
      </w:r>
      <w:r w:rsidR="00797300" w:rsidRPr="00F55D41">
        <w:t xml:space="preserve"> contract award decision</w:t>
      </w:r>
      <w:bookmarkEnd w:id="85"/>
    </w:p>
    <w:p w14:paraId="13DEC65A" w14:textId="1456F6C0" w:rsidR="00AC0EBA" w:rsidRDefault="6EE777DD" w:rsidP="00A5219F">
      <w:pPr>
        <w:pStyle w:val="ListParagraph"/>
        <w:spacing w:line="276" w:lineRule="auto"/>
        <w:ind w:left="567" w:hanging="567"/>
      </w:pPr>
      <w:r>
        <w:t>D</w:t>
      </w:r>
      <w:r w:rsidR="3D9874EA">
        <w:t>uring th</w:t>
      </w:r>
      <w:r w:rsidR="00385C5D">
        <w:t xml:space="preserve">is </w:t>
      </w:r>
      <w:r w:rsidR="3D9874EA">
        <w:t xml:space="preserve">review the Panel became aware that NCL ICB </w:t>
      </w:r>
      <w:r w:rsidR="00DD5DB6">
        <w:t xml:space="preserve">had provided the Panel with </w:t>
      </w:r>
      <w:r w:rsidR="0062180B">
        <w:t xml:space="preserve">documents from its decision-making process that </w:t>
      </w:r>
      <w:r w:rsidR="00F04033">
        <w:t xml:space="preserve">included </w:t>
      </w:r>
      <w:r w:rsidR="001130D4">
        <w:t>content</w:t>
      </w:r>
      <w:r w:rsidR="00F04033">
        <w:t xml:space="preserve"> </w:t>
      </w:r>
      <w:r w:rsidR="001130D4">
        <w:t xml:space="preserve">that had been inserted </w:t>
      </w:r>
      <w:r w:rsidR="008A02DF">
        <w:t xml:space="preserve">since </w:t>
      </w:r>
      <w:r w:rsidR="00965594">
        <w:t>its contract award decision</w:t>
      </w:r>
      <w:r w:rsidR="00A5219F">
        <w:t xml:space="preserve"> (see paragraph </w:t>
      </w:r>
      <w:r w:rsidR="00055D1A">
        <w:t>26</w:t>
      </w:r>
      <w:r w:rsidR="00A5219F">
        <w:t>)</w:t>
      </w:r>
      <w:r w:rsidR="00965594">
        <w:t>.</w:t>
      </w:r>
      <w:r w:rsidR="00ED704A">
        <w:t xml:space="preserve"> NCL ICB did not alert the Panel to the fact that </w:t>
      </w:r>
      <w:r w:rsidR="00A8389E">
        <w:t>the records it had supplied to the Panel included this additional material</w:t>
      </w:r>
      <w:r w:rsidR="008357A7">
        <w:t xml:space="preserve">. </w:t>
      </w:r>
      <w:r w:rsidR="00385C5D">
        <w:t xml:space="preserve">This section </w:t>
      </w:r>
      <w:r w:rsidR="00C96A25">
        <w:t xml:space="preserve">sets out the Panel’s assessment of whether </w:t>
      </w:r>
      <w:r w:rsidR="003C344E">
        <w:t xml:space="preserve">this has </w:t>
      </w:r>
      <w:r w:rsidR="00C96A25">
        <w:t xml:space="preserve">resulted in </w:t>
      </w:r>
      <w:r w:rsidR="000532CC">
        <w:t xml:space="preserve">a </w:t>
      </w:r>
      <w:r w:rsidR="00135223">
        <w:t>breach of the PSR regulations</w:t>
      </w:r>
      <w:r w:rsidR="00385C5D">
        <w:t>.</w:t>
      </w:r>
    </w:p>
    <w:p w14:paraId="4424A914" w14:textId="786F114F" w:rsidR="00830333" w:rsidRDefault="00E759B9" w:rsidP="00A5219F">
      <w:pPr>
        <w:pStyle w:val="ListParagraph"/>
        <w:spacing w:line="276" w:lineRule="auto"/>
        <w:ind w:left="567" w:hanging="567"/>
      </w:pPr>
      <w:r>
        <w:t xml:space="preserve">The PSR regulations </w:t>
      </w:r>
      <w:r w:rsidR="00510ECD">
        <w:t xml:space="preserve">place </w:t>
      </w:r>
      <w:r w:rsidR="00F73B57">
        <w:t xml:space="preserve">general and specific obligations on commissioners </w:t>
      </w:r>
      <w:r w:rsidR="005F283C">
        <w:t xml:space="preserve">that relate to their record </w:t>
      </w:r>
      <w:r w:rsidR="000C3221">
        <w:t>keeping</w:t>
      </w:r>
      <w:r w:rsidR="005F283C">
        <w:t xml:space="preserve"> and to their </w:t>
      </w:r>
      <w:r w:rsidR="00D476C3">
        <w:t xml:space="preserve">subsequent communication with </w:t>
      </w:r>
      <w:r w:rsidR="002F0962">
        <w:t>stakeholders</w:t>
      </w:r>
      <w:r w:rsidR="003F2293">
        <w:t>, including aggrieved bidders and the Panel</w:t>
      </w:r>
      <w:r w:rsidR="00951440">
        <w:t xml:space="preserve">. In particular, </w:t>
      </w:r>
      <w:r w:rsidR="00CF0ABD">
        <w:t>commissioners are obliged to act transparently</w:t>
      </w:r>
      <w:r w:rsidR="006F5D61">
        <w:t xml:space="preserve"> (under </w:t>
      </w:r>
      <w:r w:rsidR="002B2E74">
        <w:t xml:space="preserve">Regulation </w:t>
      </w:r>
      <w:r w:rsidR="006F5D61">
        <w:t>4), and</w:t>
      </w:r>
      <w:r w:rsidR="002B2E74">
        <w:t xml:space="preserve"> </w:t>
      </w:r>
      <w:r w:rsidR="00C00D08">
        <w:t xml:space="preserve">to share information </w:t>
      </w:r>
      <w:r w:rsidR="00F657BF">
        <w:t xml:space="preserve">with aggrieved bidders </w:t>
      </w:r>
      <w:r w:rsidR="003F2DC6">
        <w:t xml:space="preserve">which the relevant authority has </w:t>
      </w:r>
      <w:r w:rsidR="002B2E74">
        <w:t xml:space="preserve">a duty to record </w:t>
      </w:r>
      <w:r w:rsidR="00A56FD1">
        <w:t>(</w:t>
      </w:r>
      <w:r w:rsidR="002B2E74">
        <w:t>under Regulation</w:t>
      </w:r>
      <w:r w:rsidR="00A56FD1">
        <w:t>s 12 and</w:t>
      </w:r>
      <w:r w:rsidR="002B2E74">
        <w:t xml:space="preserve"> 24</w:t>
      </w:r>
      <w:r w:rsidR="00A56FD1">
        <w:t>)</w:t>
      </w:r>
      <w:r w:rsidR="00C00D08">
        <w:t>.</w:t>
      </w:r>
    </w:p>
    <w:p w14:paraId="35069A99" w14:textId="5032A069" w:rsidR="00367E42" w:rsidRPr="00F55D41" w:rsidDel="00A67628" w:rsidRDefault="00367E42" w:rsidP="00A5219F">
      <w:pPr>
        <w:pStyle w:val="ListParagraph"/>
        <w:spacing w:line="276" w:lineRule="auto"/>
        <w:ind w:left="567" w:hanging="567"/>
      </w:pPr>
      <w:r>
        <w:t xml:space="preserve">In this case, </w:t>
      </w:r>
      <w:r w:rsidR="00F37160">
        <w:t xml:space="preserve">NCL ICB supplied the Panel with versions of its </w:t>
      </w:r>
      <w:r w:rsidR="00050CF9">
        <w:t xml:space="preserve">completed direct award toolkit and its scoring methodology document that </w:t>
      </w:r>
      <w:r w:rsidR="00E3156C">
        <w:t xml:space="preserve">had been amended to include </w:t>
      </w:r>
      <w:r w:rsidR="00F546FB">
        <w:t>substantial additional information that was not present in these documents at the time of the ICB’s contract award decision.</w:t>
      </w:r>
      <w:r w:rsidR="007F6AAE">
        <w:rPr>
          <w:rStyle w:val="FootnoteReference"/>
        </w:rPr>
        <w:footnoteReference w:id="68"/>
      </w:r>
    </w:p>
    <w:p w14:paraId="731E28D1" w14:textId="52E07B85" w:rsidR="00C11B52" w:rsidRPr="00976BA1" w:rsidRDefault="00656288" w:rsidP="004A6AD6">
      <w:pPr>
        <w:pStyle w:val="ListParagraph"/>
        <w:spacing w:line="276" w:lineRule="auto"/>
        <w:ind w:left="567" w:hanging="567"/>
      </w:pPr>
      <w:bookmarkStart w:id="86" w:name="_Ref213411542"/>
      <w:r>
        <w:t>For example</w:t>
      </w:r>
      <w:r w:rsidR="3D9874EA">
        <w:t>, in June 2025</w:t>
      </w:r>
      <w:r w:rsidR="00D40B2F">
        <w:t>,</w:t>
      </w:r>
      <w:r w:rsidR="3D9874EA">
        <w:t xml:space="preserve"> NCL ICB created a new version of the </w:t>
      </w:r>
      <w:r w:rsidR="004D7B40">
        <w:t>“</w:t>
      </w:r>
      <w:r w:rsidR="0029255B">
        <w:t xml:space="preserve">scoring </w:t>
      </w:r>
      <w:r w:rsidR="004D7B40">
        <w:t>methodology”</w:t>
      </w:r>
      <w:r w:rsidR="0029255B">
        <w:t xml:space="preserve"> </w:t>
      </w:r>
      <w:r w:rsidR="3D9874EA">
        <w:t xml:space="preserve">document </w:t>
      </w:r>
      <w:r w:rsidR="00CE1526">
        <w:t xml:space="preserve">(see paragraph </w:t>
      </w:r>
      <w:r w:rsidR="00055D1A">
        <w:t>92</w:t>
      </w:r>
      <w:r w:rsidR="00CE1526">
        <w:t>)</w:t>
      </w:r>
      <w:r w:rsidR="00E82DA4">
        <w:t>, which</w:t>
      </w:r>
      <w:r w:rsidR="00A754AD">
        <w:t xml:space="preserve"> </w:t>
      </w:r>
      <w:r w:rsidR="3D9874EA">
        <w:t>add</w:t>
      </w:r>
      <w:r w:rsidR="00E82DA4">
        <w:t>ed</w:t>
      </w:r>
      <w:r w:rsidR="3D9874EA">
        <w:t xml:space="preserve"> a large amount of detail to the “Rationale” column </w:t>
      </w:r>
      <w:r w:rsidR="00A1656C">
        <w:t xml:space="preserve">in </w:t>
      </w:r>
      <w:r w:rsidR="3D9874EA">
        <w:t>the table of awarded scores</w:t>
      </w:r>
      <w:r w:rsidR="006D7BD4">
        <w:t>. Further</w:t>
      </w:r>
      <w:r w:rsidR="3D9874EA">
        <w:t>, in August 2025</w:t>
      </w:r>
      <w:r w:rsidR="006D7BD4">
        <w:t>,</w:t>
      </w:r>
      <w:r w:rsidR="3D9874EA">
        <w:t xml:space="preserve"> NCL ICB created another new version of th</w:t>
      </w:r>
      <w:r w:rsidR="0037092C">
        <w:t xml:space="preserve">is </w:t>
      </w:r>
      <w:r w:rsidR="3D9874EA">
        <w:t>document</w:t>
      </w:r>
      <w:r w:rsidR="0037092C">
        <w:t>, which</w:t>
      </w:r>
      <w:r w:rsidR="3D9874EA">
        <w:t xml:space="preserve"> included further information </w:t>
      </w:r>
      <w:r w:rsidR="00207B6D">
        <w:t xml:space="preserve">to support </w:t>
      </w:r>
      <w:r w:rsidR="3D9874EA">
        <w:t>NCL ICB’s scoring decisions. Th</w:t>
      </w:r>
      <w:r w:rsidR="00D15683">
        <w:t xml:space="preserve">ese later changes </w:t>
      </w:r>
      <w:r w:rsidR="3D9874EA">
        <w:t>included</w:t>
      </w:r>
      <w:r w:rsidR="00FC5E9A">
        <w:t>:</w:t>
      </w:r>
      <w:r w:rsidR="3D9874EA">
        <w:t xml:space="preserve"> </w:t>
      </w:r>
      <w:r w:rsidR="008222B6">
        <w:t>(i) a new column in the table of awarded scores</w:t>
      </w:r>
      <w:r w:rsidR="00C220FF">
        <w:t>, which</w:t>
      </w:r>
      <w:r w:rsidR="008222B6">
        <w:t xml:space="preserve"> sought to provide a</w:t>
      </w:r>
      <w:r w:rsidR="00417B8E">
        <w:t>n</w:t>
      </w:r>
      <w:r w:rsidR="008222B6">
        <w:t xml:space="preserve"> explanation of NCL </w:t>
      </w:r>
      <w:r w:rsidR="008222B6">
        <w:lastRenderedPageBreak/>
        <w:t>ICB’s scoring decisions</w:t>
      </w:r>
      <w:r w:rsidR="00197FB3">
        <w:t>;</w:t>
      </w:r>
      <w:r w:rsidR="00C220FF">
        <w:t xml:space="preserve"> and (ii)</w:t>
      </w:r>
      <w:r w:rsidR="008222B6">
        <w:t xml:space="preserve"> </w:t>
      </w:r>
      <w:r w:rsidR="3D9874EA">
        <w:t xml:space="preserve">a </w:t>
      </w:r>
      <w:r w:rsidR="00EA0096">
        <w:t>new column in</w:t>
      </w:r>
      <w:r w:rsidR="002D4517">
        <w:t xml:space="preserve"> the </w:t>
      </w:r>
      <w:r w:rsidR="3D9874EA">
        <w:t>scoring matrix</w:t>
      </w:r>
      <w:r w:rsidR="00C220FF">
        <w:t xml:space="preserve"> table</w:t>
      </w:r>
      <w:r w:rsidR="00010FDE">
        <w:t>, which</w:t>
      </w:r>
      <w:r w:rsidR="008D6572">
        <w:t xml:space="preserve"> </w:t>
      </w:r>
      <w:r w:rsidR="00E52459">
        <w:t>sought to further explain</w:t>
      </w:r>
      <w:r w:rsidR="000D0828">
        <w:t xml:space="preserve"> how </w:t>
      </w:r>
      <w:r w:rsidR="00155494">
        <w:t>marks</w:t>
      </w:r>
      <w:r w:rsidR="00C51D91">
        <w:t xml:space="preserve"> should be</w:t>
      </w:r>
      <w:r w:rsidR="00805AFD">
        <w:t xml:space="preserve"> allocate</w:t>
      </w:r>
      <w:r w:rsidR="00C51D91">
        <w:t>d</w:t>
      </w:r>
      <w:r w:rsidR="00F65E2B">
        <w:t>.</w:t>
      </w:r>
      <w:bookmarkEnd w:id="86"/>
    </w:p>
    <w:p w14:paraId="6EBB71FB" w14:textId="64FE5725" w:rsidR="00A449DB" w:rsidRPr="00976BA1" w:rsidRDefault="3D9874EA" w:rsidP="00A449DB">
      <w:pPr>
        <w:pStyle w:val="ListParagraph"/>
        <w:spacing w:line="276" w:lineRule="auto"/>
        <w:ind w:left="567" w:hanging="567"/>
      </w:pPr>
      <w:bookmarkStart w:id="87" w:name="_Ref213411559"/>
      <w:r>
        <w:t xml:space="preserve">The </w:t>
      </w:r>
      <w:r w:rsidR="00C47765">
        <w:t xml:space="preserve">“scoring methodology” </w:t>
      </w:r>
      <w:r>
        <w:t xml:space="preserve">document </w:t>
      </w:r>
      <w:r w:rsidR="00C35706">
        <w:t xml:space="preserve">was </w:t>
      </w:r>
      <w:r>
        <w:t xml:space="preserve">also </w:t>
      </w:r>
      <w:r w:rsidR="00C35706">
        <w:t>amended to include</w:t>
      </w:r>
      <w:r w:rsidR="00C24F72">
        <w:t xml:space="preserve"> what appears to be</w:t>
      </w:r>
      <w:r w:rsidR="00C35706">
        <w:t xml:space="preserve"> </w:t>
      </w:r>
      <w:r>
        <w:t>guidance</w:t>
      </w:r>
      <w:r w:rsidR="004E3D0F">
        <w:t xml:space="preserve"> for moderators</w:t>
      </w:r>
      <w:r w:rsidR="008C4276">
        <w:t>, such as</w:t>
      </w:r>
      <w:r>
        <w:t xml:space="preserve"> “Note to Moderators; score will be reduced by 1% for each issue recorded here</w:t>
      </w:r>
      <w:r w:rsidR="004E3D0F">
        <w:t>”. However</w:t>
      </w:r>
      <w:r>
        <w:t xml:space="preserve">, the Panel understands </w:t>
      </w:r>
      <w:r w:rsidR="004E3D0F">
        <w:t xml:space="preserve">that this </w:t>
      </w:r>
      <w:r w:rsidR="00E94648">
        <w:t xml:space="preserve">amended version of the “scoring methodology” document </w:t>
      </w:r>
      <w:r>
        <w:t>was not supplied to evaluators ahead of the actual assessment and contract award decision</w:t>
      </w:r>
      <w:r w:rsidR="004E3D0F">
        <w:t>.</w:t>
      </w:r>
      <w:bookmarkEnd w:id="87"/>
    </w:p>
    <w:p w14:paraId="21872EDD" w14:textId="47724C11" w:rsidR="00A449DB" w:rsidRPr="00976BA1" w:rsidRDefault="008C00CC">
      <w:pPr>
        <w:pStyle w:val="ListParagraph"/>
        <w:spacing w:line="276" w:lineRule="auto"/>
        <w:ind w:left="567" w:hanging="567"/>
      </w:pPr>
      <w:bookmarkStart w:id="88" w:name="_Ref213411244"/>
      <w:r>
        <w:t xml:space="preserve">The August 2025 version of the scoring methodology document was supplied to the Panel in response to a question about the guidance given to evaluators with </w:t>
      </w:r>
      <w:r w:rsidR="009778BC">
        <w:t>no explanation that this version was not the original version given to evaluators.</w:t>
      </w:r>
      <w:r w:rsidR="00900D5D">
        <w:t xml:space="preserve"> </w:t>
      </w:r>
      <w:r w:rsidR="00234DC1">
        <w:t xml:space="preserve">It was not </w:t>
      </w:r>
      <w:r w:rsidR="006869E8" w:rsidRPr="00F62AE9">
        <w:t xml:space="preserve">until 25 September 2025 that </w:t>
      </w:r>
      <w:r w:rsidR="00DA0E8F">
        <w:t xml:space="preserve">NCL ICB </w:t>
      </w:r>
      <w:r w:rsidR="00DD0775">
        <w:t xml:space="preserve">started to clarify </w:t>
      </w:r>
      <w:r w:rsidR="00DD207C">
        <w:t xml:space="preserve">the </w:t>
      </w:r>
      <w:r w:rsidR="006869E8" w:rsidRPr="00976BA1">
        <w:t xml:space="preserve">modifications </w:t>
      </w:r>
      <w:r w:rsidR="005151D8">
        <w:t>it</w:t>
      </w:r>
      <w:r w:rsidR="005151D8" w:rsidRPr="00976BA1">
        <w:t xml:space="preserve"> </w:t>
      </w:r>
      <w:r w:rsidR="006869E8" w:rsidRPr="00976BA1">
        <w:t>had made</w:t>
      </w:r>
      <w:r w:rsidR="00DD207C">
        <w:t xml:space="preserve"> to its records</w:t>
      </w:r>
      <w:r w:rsidR="009960C2">
        <w:t xml:space="preserve">, providing </w:t>
      </w:r>
      <w:r w:rsidR="00A449DB" w:rsidRPr="00976BA1">
        <w:t xml:space="preserve">the previous versions of the </w:t>
      </w:r>
      <w:r w:rsidR="001F140A">
        <w:t>s</w:t>
      </w:r>
      <w:r w:rsidR="00A449DB" w:rsidRPr="00976BA1">
        <w:t xml:space="preserve">coring methodology document dated </w:t>
      </w:r>
      <w:r w:rsidR="009960C2">
        <w:t>“</w:t>
      </w:r>
      <w:r w:rsidR="00A449DB" w:rsidRPr="00976BA1">
        <w:t>March 2025</w:t>
      </w:r>
      <w:r w:rsidR="009960C2">
        <w:t>”</w:t>
      </w:r>
      <w:r w:rsidR="00A449DB" w:rsidRPr="00976BA1">
        <w:t xml:space="preserve"> and </w:t>
      </w:r>
      <w:r w:rsidR="009960C2">
        <w:t>“</w:t>
      </w:r>
      <w:r w:rsidR="00A449DB" w:rsidRPr="00976BA1">
        <w:t>June 2025</w:t>
      </w:r>
      <w:r w:rsidR="009960C2">
        <w:t>”</w:t>
      </w:r>
      <w:r w:rsidR="00A449DB" w:rsidRPr="00976BA1">
        <w:t>.</w:t>
      </w:r>
      <w:r w:rsidR="002D6ADD">
        <w:rPr>
          <w:rStyle w:val="FootnoteReference"/>
        </w:rPr>
        <w:footnoteReference w:id="69"/>
      </w:r>
      <w:bookmarkEnd w:id="88"/>
    </w:p>
    <w:p w14:paraId="5CD2CBE9" w14:textId="2A051BCA" w:rsidR="00EB377A" w:rsidRDefault="00AA3C2F" w:rsidP="00976BA1">
      <w:pPr>
        <w:pStyle w:val="ListParagraph"/>
        <w:spacing w:line="276" w:lineRule="auto"/>
        <w:ind w:left="567" w:hanging="567"/>
      </w:pPr>
      <w:bookmarkStart w:id="89" w:name="_Ref213411570"/>
      <w:r>
        <w:t xml:space="preserve">Regarding the completed direct award toolkit, </w:t>
      </w:r>
      <w:r w:rsidR="00174FE7">
        <w:t xml:space="preserve">on 13 August 2025, </w:t>
      </w:r>
      <w:r w:rsidR="00580F6B">
        <w:t xml:space="preserve">in response to a Panel question, </w:t>
      </w:r>
      <w:r w:rsidR="00174FE7">
        <w:t xml:space="preserve">NCL ICB supplied the Panel with a new version of this document, saying that </w:t>
      </w:r>
      <w:r w:rsidR="00793DFE">
        <w:t>there had been an error in</w:t>
      </w:r>
      <w:r w:rsidR="00793DFE" w:rsidRPr="00976BA1">
        <w:t xml:space="preserve"> the </w:t>
      </w:r>
      <w:r w:rsidR="00793DFE">
        <w:t>“</w:t>
      </w:r>
      <w:r w:rsidR="00793DFE" w:rsidRPr="00976BA1">
        <w:t>initial version</w:t>
      </w:r>
      <w:r w:rsidR="00793DFE">
        <w:t>”, and that the new version had been</w:t>
      </w:r>
      <w:r w:rsidR="00793DFE" w:rsidRPr="00976BA1">
        <w:t xml:space="preserve"> </w:t>
      </w:r>
      <w:r w:rsidR="00793DFE">
        <w:t>“</w:t>
      </w:r>
      <w:r w:rsidR="00793DFE" w:rsidRPr="00976BA1">
        <w:t>subsequently updated with the missing information</w:t>
      </w:r>
      <w:r w:rsidR="003C38E3">
        <w:t xml:space="preserve">” </w:t>
      </w:r>
      <w:r w:rsidR="007B196F">
        <w:t>and</w:t>
      </w:r>
      <w:r w:rsidR="003C38E3">
        <w:t xml:space="preserve"> “</w:t>
      </w:r>
      <w:r w:rsidR="00EB377A">
        <w:t>t</w:t>
      </w:r>
      <w:r w:rsidR="00793DFE" w:rsidRPr="00976BA1">
        <w:t>his was an error on an internal document only and did not feed through to any documents issued in the public domain”</w:t>
      </w:r>
      <w:r w:rsidR="00EB377A">
        <w:t>.</w:t>
      </w:r>
      <w:r w:rsidR="00F131DF">
        <w:rPr>
          <w:rStyle w:val="FootnoteReference"/>
        </w:rPr>
        <w:footnoteReference w:id="70"/>
      </w:r>
      <w:r w:rsidR="00EB377A">
        <w:t xml:space="preserve"> NCL ICB subsequently told the Panel that th</w:t>
      </w:r>
      <w:r w:rsidR="00BC17B6">
        <w:t>is</w:t>
      </w:r>
      <w:r w:rsidR="00EB377A">
        <w:t xml:space="preserve"> new version of the completed direct award toolkit had</w:t>
      </w:r>
      <w:r w:rsidR="00BC17B6">
        <w:t>, in fact,</w:t>
      </w:r>
      <w:r w:rsidR="00EB377A">
        <w:t xml:space="preserve"> been created </w:t>
      </w:r>
      <w:r w:rsidR="00353766">
        <w:t>following the Panel’s question.</w:t>
      </w:r>
      <w:r w:rsidR="00E84E12">
        <w:rPr>
          <w:rStyle w:val="FootnoteReference"/>
        </w:rPr>
        <w:footnoteReference w:id="71"/>
      </w:r>
      <w:bookmarkEnd w:id="89"/>
    </w:p>
    <w:p w14:paraId="4DFC7D76" w14:textId="52B64044" w:rsidR="00790949" w:rsidRDefault="00820C20" w:rsidP="00976BA1">
      <w:pPr>
        <w:pStyle w:val="ListParagraph"/>
        <w:spacing w:line="276" w:lineRule="auto"/>
        <w:ind w:left="567" w:hanging="567"/>
      </w:pPr>
      <w:r>
        <w:t>The Panel notes that NCL ICB</w:t>
      </w:r>
      <w:r w:rsidR="00CE6704">
        <w:t>, before later c</w:t>
      </w:r>
      <w:r w:rsidR="00C02CEC">
        <w:t xml:space="preserve">larifying the situation, </w:t>
      </w:r>
      <w:r w:rsidR="007F765F">
        <w:t xml:space="preserve">provided the Panel </w:t>
      </w:r>
      <w:r w:rsidR="006937B5">
        <w:t xml:space="preserve">on at least two occasions </w:t>
      </w:r>
      <w:r w:rsidR="007F765F">
        <w:t xml:space="preserve">with documents </w:t>
      </w:r>
      <w:r w:rsidR="006937B5">
        <w:t xml:space="preserve">where significant changes had been made </w:t>
      </w:r>
      <w:r w:rsidR="004C1909">
        <w:t xml:space="preserve">subsequent to the ICB’s decision. </w:t>
      </w:r>
      <w:r w:rsidR="005763E6">
        <w:t xml:space="preserve">In both cases, the ICB did not inform the Panel that these documents had been amended </w:t>
      </w:r>
      <w:r w:rsidR="003D3BA7">
        <w:t>until questioned on this by the Panel.</w:t>
      </w:r>
    </w:p>
    <w:p w14:paraId="21AF8913" w14:textId="43A5B8AB" w:rsidR="00D33084" w:rsidRDefault="0015428B" w:rsidP="00976BA1">
      <w:pPr>
        <w:pStyle w:val="ListParagraph"/>
        <w:spacing w:line="276" w:lineRule="auto"/>
        <w:ind w:left="567" w:hanging="567"/>
      </w:pPr>
      <w:r>
        <w:t xml:space="preserve">The Panel will always seek from commissioners, in its review </w:t>
      </w:r>
      <w:r w:rsidR="006167EF">
        <w:t xml:space="preserve">of </w:t>
      </w:r>
      <w:r w:rsidR="007031BD">
        <w:t xml:space="preserve">a </w:t>
      </w:r>
      <w:r w:rsidR="006167EF">
        <w:t>contract award decision</w:t>
      </w:r>
      <w:r w:rsidR="007031BD">
        <w:t xml:space="preserve">, explanation </w:t>
      </w:r>
      <w:r w:rsidR="009006F2">
        <w:t xml:space="preserve">of </w:t>
      </w:r>
      <w:r>
        <w:t xml:space="preserve">the </w:t>
      </w:r>
      <w:r w:rsidR="009006F2">
        <w:t>commissioners’ decision making processes and rationales</w:t>
      </w:r>
      <w:r w:rsidR="00841D30">
        <w:t xml:space="preserve"> </w:t>
      </w:r>
      <w:r w:rsidR="007833DB">
        <w:t xml:space="preserve">so as </w:t>
      </w:r>
      <w:r w:rsidR="00841D30">
        <w:t>to ensure that it has a fully informed view before reaching any conclusio</w:t>
      </w:r>
      <w:r w:rsidR="007833DB">
        <w:t xml:space="preserve">ns. </w:t>
      </w:r>
      <w:r w:rsidR="00414477">
        <w:t>Critical to this process is being supplied with a complete an</w:t>
      </w:r>
      <w:r w:rsidR="001E748B">
        <w:t>d</w:t>
      </w:r>
      <w:r w:rsidR="00414477">
        <w:t xml:space="preserve"> unadulterated version of the relevant </w:t>
      </w:r>
      <w:r w:rsidR="003847F6">
        <w:t xml:space="preserve">decision making </w:t>
      </w:r>
      <w:r w:rsidR="00D511BF">
        <w:t xml:space="preserve">records </w:t>
      </w:r>
      <w:r w:rsidR="00981E92">
        <w:t xml:space="preserve">as they were created during the </w:t>
      </w:r>
      <w:r w:rsidR="00006F43">
        <w:t>provider selection process</w:t>
      </w:r>
      <w:r w:rsidR="0011330E">
        <w:t>.</w:t>
      </w:r>
    </w:p>
    <w:p w14:paraId="57CCC222" w14:textId="7729DCC8" w:rsidR="007621F8" w:rsidRDefault="0088680C">
      <w:pPr>
        <w:pStyle w:val="ListParagraph"/>
        <w:spacing w:line="276" w:lineRule="auto"/>
        <w:ind w:left="567" w:hanging="567"/>
      </w:pPr>
      <w:r>
        <w:t>Additional explanation and additional material from commissioners, that provide</w:t>
      </w:r>
      <w:r w:rsidR="009A074F">
        <w:t>s</w:t>
      </w:r>
      <w:r>
        <w:t xml:space="preserve"> further explanation and support, is </w:t>
      </w:r>
      <w:r w:rsidR="00187ADA">
        <w:t xml:space="preserve">welcomed. However, this additional material should be provided separately, rather than </w:t>
      </w:r>
      <w:r w:rsidR="007621F8">
        <w:t>through amending the original decision making record.</w:t>
      </w:r>
      <w:r w:rsidR="00D33084">
        <w:t xml:space="preserve"> </w:t>
      </w:r>
      <w:r w:rsidR="007621F8">
        <w:t>In practical terms,</w:t>
      </w:r>
      <w:r w:rsidR="00E0005C">
        <w:t xml:space="preserve"> when the Panel is supplied with amended records</w:t>
      </w:r>
      <w:r w:rsidR="006D6E85">
        <w:t xml:space="preserve"> which then need to be clarified</w:t>
      </w:r>
      <w:r w:rsidR="00E0005C">
        <w:t xml:space="preserve">, this will inevitably result in a much longer review process given the time that is required to </w:t>
      </w:r>
      <w:r w:rsidR="003C44E2">
        <w:t>clarify the situation.</w:t>
      </w:r>
    </w:p>
    <w:p w14:paraId="2B2EBAA0" w14:textId="101F2D0A" w:rsidR="00A449DB" w:rsidRPr="004A4625" w:rsidRDefault="004A4625" w:rsidP="00A449DB">
      <w:pPr>
        <w:pStyle w:val="ListParagraph"/>
        <w:spacing w:line="276" w:lineRule="auto"/>
        <w:ind w:left="567" w:hanging="567"/>
      </w:pPr>
      <w:r>
        <w:t>T</w:t>
      </w:r>
      <w:r w:rsidR="00A449DB" w:rsidRPr="004A4625">
        <w:t>he Panel finds that NCL ICB</w:t>
      </w:r>
      <w:r w:rsidR="00E2200C" w:rsidRPr="004A4625">
        <w:t xml:space="preserve">, in supplying the Panel with amended </w:t>
      </w:r>
      <w:r w:rsidR="005829A4" w:rsidRPr="004A4625">
        <w:t xml:space="preserve">decision-making </w:t>
      </w:r>
      <w:r w:rsidR="00E2200C" w:rsidRPr="004A4625">
        <w:t xml:space="preserve">records </w:t>
      </w:r>
      <w:r w:rsidR="005829A4" w:rsidRPr="004A4625">
        <w:t xml:space="preserve">and </w:t>
      </w:r>
      <w:r w:rsidR="00166AD8">
        <w:t>only much later explaining</w:t>
      </w:r>
      <w:r w:rsidR="005829A4" w:rsidRPr="004A4625">
        <w:t xml:space="preserve"> </w:t>
      </w:r>
      <w:r w:rsidR="003D4537" w:rsidRPr="004A4625">
        <w:t>the changes it had made</w:t>
      </w:r>
      <w:r w:rsidR="00F60A04" w:rsidRPr="004A4625">
        <w:t>,</w:t>
      </w:r>
      <w:r w:rsidR="00A449DB" w:rsidRPr="004A4625">
        <w:t xml:space="preserve"> breached its obligation </w:t>
      </w:r>
      <w:r w:rsidR="00026155" w:rsidRPr="004A4625">
        <w:t>under the PSR regulations to act transparently.</w:t>
      </w:r>
    </w:p>
    <w:p w14:paraId="1FAEB393" w14:textId="781A7444" w:rsidR="00DA200D" w:rsidRDefault="00DA200D" w:rsidP="00DA200D">
      <w:pPr>
        <w:pStyle w:val="Heading1"/>
      </w:pPr>
      <w:bookmarkStart w:id="90" w:name="_Toc213258020"/>
      <w:r>
        <w:lastRenderedPageBreak/>
        <w:t>Panel Advice</w:t>
      </w:r>
      <w:bookmarkEnd w:id="90"/>
    </w:p>
    <w:p w14:paraId="480E1A3F" w14:textId="4AD472D5" w:rsidR="00651010" w:rsidRDefault="009E5133" w:rsidP="00681732">
      <w:pPr>
        <w:pStyle w:val="ListParagraph"/>
        <w:spacing w:line="276" w:lineRule="auto"/>
        <w:ind w:left="567" w:hanging="567"/>
      </w:pPr>
      <w:r>
        <w:t xml:space="preserve">In summary, the Panel’s findings on the provider selection process carried out by </w:t>
      </w:r>
      <w:r w:rsidR="006676AE">
        <w:t>NCL ICB</w:t>
      </w:r>
      <w:r>
        <w:t xml:space="preserve"> for </w:t>
      </w:r>
      <w:r w:rsidR="00323688">
        <w:t>community audiology services</w:t>
      </w:r>
      <w:r>
        <w:t xml:space="preserve"> </w:t>
      </w:r>
      <w:r w:rsidR="00793842">
        <w:t xml:space="preserve">in Barnet </w:t>
      </w:r>
      <w:r>
        <w:t xml:space="preserve">are </w:t>
      </w:r>
      <w:r w:rsidR="00321E12">
        <w:t>as follows</w:t>
      </w:r>
      <w:r>
        <w:t>:</w:t>
      </w:r>
    </w:p>
    <w:p w14:paraId="558C7C88" w14:textId="30303418" w:rsidR="00321E12" w:rsidRDefault="00321E12" w:rsidP="00A36227">
      <w:pPr>
        <w:pStyle w:val="ListParagraph"/>
        <w:numPr>
          <w:ilvl w:val="0"/>
          <w:numId w:val="8"/>
        </w:numPr>
        <w:spacing w:line="276" w:lineRule="auto"/>
        <w:ind w:left="1077" w:hanging="357"/>
      </w:pPr>
      <w:r>
        <w:t>First, the Panel finds that NCL ICB</w:t>
      </w:r>
      <w:r w:rsidR="00FA7C93" w:rsidRPr="00FA7C93">
        <w:t xml:space="preserve"> </w:t>
      </w:r>
      <w:r w:rsidR="00FA7C93">
        <w:t>breached the PSR regulations</w:t>
      </w:r>
      <w:r>
        <w:t xml:space="preserve"> in concluding that </w:t>
      </w:r>
      <w:r w:rsidR="00B40AF9">
        <w:t>condition (d</w:t>
      </w:r>
      <w:r>
        <w:t xml:space="preserve">) of PSR regulation 6(5) </w:t>
      </w:r>
      <w:r w:rsidR="00B40AF9">
        <w:t>was</w:t>
      </w:r>
      <w:r>
        <w:t xml:space="preserve"> satisfied, and that it was accordingly eligible to award a new contract to Audiological Science using Direct Award Process C</w:t>
      </w:r>
      <w:r w:rsidR="00B40AF9">
        <w:t xml:space="preserve">. The Panel also finds that </w:t>
      </w:r>
      <w:r w:rsidR="00502855">
        <w:t xml:space="preserve">while </w:t>
      </w:r>
      <w:r w:rsidR="00B40AF9">
        <w:t xml:space="preserve">NCL ICB was able to conclude that conditions (a) to (c) and (e) </w:t>
      </w:r>
      <w:r w:rsidR="00502855">
        <w:t xml:space="preserve">of PSR regulation 6(5) </w:t>
      </w:r>
      <w:r w:rsidR="00B40AF9">
        <w:t xml:space="preserve">for the use of Direct Award Process C </w:t>
      </w:r>
      <w:r w:rsidR="00DF39D3">
        <w:t>were</w:t>
      </w:r>
      <w:r w:rsidR="00B40AF9">
        <w:t xml:space="preserve"> satisfied</w:t>
      </w:r>
      <w:r w:rsidR="004C5BFC">
        <w:t xml:space="preserve"> it</w:t>
      </w:r>
      <w:r>
        <w:t xml:space="preserve"> did not </w:t>
      </w:r>
      <w:r w:rsidR="00B40AF9">
        <w:t>produce any documentation to support this conclusion</w:t>
      </w:r>
      <w:r>
        <w:t>.</w:t>
      </w:r>
    </w:p>
    <w:p w14:paraId="79299694" w14:textId="48910999" w:rsidR="00321E12" w:rsidRDefault="00321E12" w:rsidP="00C36C3A">
      <w:pPr>
        <w:pStyle w:val="ListParagraph"/>
        <w:numPr>
          <w:ilvl w:val="0"/>
          <w:numId w:val="8"/>
        </w:numPr>
        <w:spacing w:line="276" w:lineRule="auto"/>
        <w:ind w:left="1077" w:hanging="357"/>
      </w:pPr>
      <w:r>
        <w:t xml:space="preserve">Second, </w:t>
      </w:r>
      <w:r w:rsidRPr="00A42763">
        <w:t>the Panel finds that NCL ICB</w:t>
      </w:r>
      <w:r>
        <w:t>, in documenting its assessment and decision to award a new contract to NCL ICB using Direct Award Process C,</w:t>
      </w:r>
      <w:r w:rsidRPr="00A42763">
        <w:t xml:space="preserve"> breached </w:t>
      </w:r>
      <w:r>
        <w:t xml:space="preserve">the PSR regulations, and in particular </w:t>
      </w:r>
      <w:r w:rsidRPr="00A42763">
        <w:t>its recordkeeping obligations under Regulation 24.</w:t>
      </w:r>
    </w:p>
    <w:p w14:paraId="0A176953" w14:textId="6F45D193" w:rsidR="00321E12" w:rsidRDefault="00321E12" w:rsidP="00C36C3A">
      <w:pPr>
        <w:pStyle w:val="ListParagraph"/>
        <w:numPr>
          <w:ilvl w:val="0"/>
          <w:numId w:val="8"/>
        </w:numPr>
        <w:spacing w:line="276" w:lineRule="auto"/>
        <w:ind w:left="1077" w:hanging="357"/>
      </w:pPr>
      <w:r>
        <w:t>Third, the Panel finds that NCL ICB, in responding to Scrivens’ and Specsavers’ information requests during the representations review process, breached the PSR regulations, and in particular Regulation 12(4) which requires commissioners to “provide promptly any information requested by an aggrieved provider” and “ensure each provide who made representations is afforded such further opportunity to explain or clarify the representations”.</w:t>
      </w:r>
    </w:p>
    <w:p w14:paraId="7DC440FE" w14:textId="0318B038" w:rsidR="00321E12" w:rsidRDefault="00321E12" w:rsidP="002F1BBB">
      <w:pPr>
        <w:pStyle w:val="ListParagraph"/>
        <w:numPr>
          <w:ilvl w:val="0"/>
          <w:numId w:val="8"/>
        </w:numPr>
      </w:pPr>
      <w:r>
        <w:t xml:space="preserve">Finally, </w:t>
      </w:r>
      <w:r w:rsidR="00C16157">
        <w:t>t</w:t>
      </w:r>
      <w:r w:rsidR="00C16157" w:rsidRPr="004A4625">
        <w:t xml:space="preserve">he Panel finds that NCL ICB, in supplying the Panel with amended decision-making records and </w:t>
      </w:r>
      <w:r w:rsidR="003032DB">
        <w:t>only much later explaining</w:t>
      </w:r>
      <w:r w:rsidR="00C16157" w:rsidRPr="004A4625">
        <w:t xml:space="preserve"> the changes it had made, breached its obligation under the PSR regulations to act transparently.</w:t>
      </w:r>
    </w:p>
    <w:p w14:paraId="113E73DC" w14:textId="25B7FFB3" w:rsidR="00FB4784" w:rsidRPr="00E179A5" w:rsidRDefault="00FB4784" w:rsidP="00C16157">
      <w:pPr>
        <w:pStyle w:val="ListParagraph"/>
        <w:spacing w:line="276" w:lineRule="auto"/>
        <w:ind w:left="567" w:hanging="567"/>
        <w:contextualSpacing/>
      </w:pPr>
      <w:r w:rsidRPr="00E179A5">
        <w:t xml:space="preserve">Given </w:t>
      </w:r>
      <w:r w:rsidR="008062EA" w:rsidRPr="00E179A5">
        <w:t>these</w:t>
      </w:r>
      <w:r w:rsidR="00C655F8" w:rsidRPr="00E179A5">
        <w:t xml:space="preserve"> </w:t>
      </w:r>
      <w:r w:rsidRPr="00E179A5">
        <w:t>conclusions, three options are open to the Panel. The Panel may advise that:</w:t>
      </w:r>
    </w:p>
    <w:p w14:paraId="33C267B4" w14:textId="050FADF8" w:rsidR="00FB4784" w:rsidRPr="00E179A5" w:rsidRDefault="009B2D81" w:rsidP="00E179A5">
      <w:pPr>
        <w:pStyle w:val="ListParagraph"/>
        <w:numPr>
          <w:ilvl w:val="0"/>
          <w:numId w:val="9"/>
        </w:numPr>
        <w:ind w:left="1077" w:hanging="357"/>
        <w:contextualSpacing/>
      </w:pPr>
      <w:r>
        <w:t>t</w:t>
      </w:r>
      <w:r w:rsidR="00FB4784" w:rsidRPr="00E179A5">
        <w:t xml:space="preserve">he breaches had no material effect on </w:t>
      </w:r>
      <w:r w:rsidR="008062EA" w:rsidRPr="00E179A5">
        <w:t>NCL ICB</w:t>
      </w:r>
      <w:r w:rsidR="00FB4784" w:rsidRPr="00E179A5">
        <w:t>’s selection of a provider and it should proceed with awarding the contract as originally intended;</w:t>
      </w:r>
    </w:p>
    <w:p w14:paraId="7E7C1BE6" w14:textId="241A0516" w:rsidR="00FB4784" w:rsidRPr="00E179A5" w:rsidRDefault="008062EA" w:rsidP="00E179A5">
      <w:pPr>
        <w:pStyle w:val="ListParagraph"/>
        <w:numPr>
          <w:ilvl w:val="0"/>
          <w:numId w:val="9"/>
        </w:numPr>
        <w:ind w:left="1077" w:hanging="357"/>
        <w:contextualSpacing/>
      </w:pPr>
      <w:r w:rsidRPr="008062EA">
        <w:t>NCL ICB</w:t>
      </w:r>
      <w:r w:rsidR="00FB4784" w:rsidRPr="008062EA">
        <w:t xml:space="preserve"> </w:t>
      </w:r>
      <w:r w:rsidR="00FB4784" w:rsidRPr="00E179A5">
        <w:t>should return to an earlier step in the provider selection process to rectify the issues identified by the Panel; or</w:t>
      </w:r>
    </w:p>
    <w:p w14:paraId="0163F59C" w14:textId="57776866" w:rsidR="00FB4784" w:rsidRPr="008062EA" w:rsidRDefault="008062EA" w:rsidP="004102AD">
      <w:pPr>
        <w:pStyle w:val="ListParagraph"/>
        <w:numPr>
          <w:ilvl w:val="0"/>
          <w:numId w:val="9"/>
        </w:numPr>
        <w:ind w:left="1077" w:hanging="357"/>
      </w:pPr>
      <w:r w:rsidRPr="008062EA">
        <w:t>NCL ICB</w:t>
      </w:r>
      <w:r w:rsidR="00FB4784" w:rsidRPr="008062EA">
        <w:t xml:space="preserve"> </w:t>
      </w:r>
      <w:r w:rsidR="00FB4784" w:rsidRPr="00E179A5">
        <w:t>should abandon the current provider selection process</w:t>
      </w:r>
      <w:r w:rsidR="00FB4784" w:rsidRPr="008062EA">
        <w:t>.</w:t>
      </w:r>
    </w:p>
    <w:p w14:paraId="07E60263" w14:textId="74D796F1" w:rsidR="00C70658" w:rsidRPr="004102AD" w:rsidRDefault="00C70658" w:rsidP="00E179A5">
      <w:pPr>
        <w:pStyle w:val="ListParagraph"/>
        <w:spacing w:line="276" w:lineRule="auto"/>
        <w:ind w:left="567" w:hanging="567"/>
      </w:pPr>
      <w:r>
        <w:t>The Panel</w:t>
      </w:r>
      <w:r w:rsidR="00DD72F5">
        <w:t>,</w:t>
      </w:r>
      <w:r w:rsidR="004102AD">
        <w:t xml:space="preserve"> </w:t>
      </w:r>
      <w:r w:rsidR="00DD72F5">
        <w:t>on this occasion, does not intend to offer advice on next steps</w:t>
      </w:r>
      <w:r w:rsidR="006C71BF">
        <w:t>,</w:t>
      </w:r>
      <w:r w:rsidR="00DD72F5">
        <w:t xml:space="preserve"> notwithstanding </w:t>
      </w:r>
      <w:r w:rsidR="00A61EBE">
        <w:t xml:space="preserve">its findings </w:t>
      </w:r>
      <w:r w:rsidR="00734F8F">
        <w:t xml:space="preserve">of multiple breaches of the PSR regulations by </w:t>
      </w:r>
      <w:r w:rsidR="00A61EBE">
        <w:t>NCL ICB</w:t>
      </w:r>
      <w:r w:rsidR="001F5A24">
        <w:t xml:space="preserve">. </w:t>
      </w:r>
      <w:r w:rsidR="00734F8F">
        <w:t xml:space="preserve">This is </w:t>
      </w:r>
      <w:r w:rsidR="001F5A24">
        <w:t>because</w:t>
      </w:r>
      <w:r w:rsidR="004102AD">
        <w:t xml:space="preserve"> NCL ICB has, in effect, already abandoned the current provider selection process </w:t>
      </w:r>
      <w:r w:rsidR="00137F85">
        <w:t>(</w:t>
      </w:r>
      <w:r w:rsidR="004102AD">
        <w:t>in that it no longer intends to award a new contract to Audiological Science using Direct Award Process C</w:t>
      </w:r>
      <w:r w:rsidR="00137F85">
        <w:t>)</w:t>
      </w:r>
      <w:r w:rsidR="004102AD">
        <w:t xml:space="preserve">. Instead, NCL ICB has </w:t>
      </w:r>
      <w:r w:rsidR="008A61D5">
        <w:t>deci</w:t>
      </w:r>
      <w:r w:rsidR="007B06BD">
        <w:t xml:space="preserve">ded to </w:t>
      </w:r>
      <w:r w:rsidR="00C94939">
        <w:t xml:space="preserve">extend Audiological Science’s contract </w:t>
      </w:r>
      <w:r w:rsidR="00545706">
        <w:t xml:space="preserve">by way of an </w:t>
      </w:r>
      <w:r w:rsidR="00F65054">
        <w:t>“urgent modification”</w:t>
      </w:r>
      <w:r w:rsidR="00E74167">
        <w:t xml:space="preserve"> with a view to </w:t>
      </w:r>
      <w:r w:rsidR="00F45C6D">
        <w:t xml:space="preserve">awarding </w:t>
      </w:r>
      <w:r w:rsidR="00944384">
        <w:t xml:space="preserve">a new contract </w:t>
      </w:r>
      <w:r w:rsidR="00AC045F">
        <w:t xml:space="preserve">for community audiology </w:t>
      </w:r>
      <w:r w:rsidR="00F45C6D">
        <w:t>services in Barnet, Camden and Enfield</w:t>
      </w:r>
      <w:r w:rsidR="008869E2">
        <w:t xml:space="preserve"> starting </w:t>
      </w:r>
      <w:r w:rsidR="00A2222A">
        <w:t>on 1 July 2026.</w:t>
      </w:r>
    </w:p>
    <w:p w14:paraId="2906AFD9" w14:textId="5A305DB5" w:rsidR="005B0D96" w:rsidRDefault="00F77E78" w:rsidP="008B66EB">
      <w:pPr>
        <w:pStyle w:val="ListParagraph"/>
        <w:spacing w:after="120" w:line="276" w:lineRule="auto"/>
        <w:ind w:left="567" w:hanging="567"/>
      </w:pPr>
      <w:r>
        <w:t>T</w:t>
      </w:r>
      <w:r w:rsidR="00287A7F">
        <w:t>he Panel notes</w:t>
      </w:r>
      <w:r>
        <w:t>, however,</w:t>
      </w:r>
      <w:r w:rsidR="00287A7F">
        <w:t xml:space="preserve"> that this review has highlighted several important </w:t>
      </w:r>
      <w:r>
        <w:t xml:space="preserve">issues </w:t>
      </w:r>
      <w:r w:rsidR="00945785">
        <w:t>for</w:t>
      </w:r>
      <w:r>
        <w:t xml:space="preserve"> commissioners when </w:t>
      </w:r>
      <w:r w:rsidR="00F1482D">
        <w:t>awarding new contracts using Direct Award Process C</w:t>
      </w:r>
      <w:r w:rsidR="008D1FB3">
        <w:t>.</w:t>
      </w:r>
    </w:p>
    <w:p w14:paraId="11298021" w14:textId="5EDDF6D2" w:rsidR="00210404" w:rsidRPr="004102AD" w:rsidRDefault="008D1FB3" w:rsidP="005B232E">
      <w:pPr>
        <w:pStyle w:val="ListParagraph"/>
        <w:numPr>
          <w:ilvl w:val="0"/>
          <w:numId w:val="26"/>
        </w:numPr>
        <w:spacing w:after="120" w:line="276" w:lineRule="auto"/>
      </w:pPr>
      <w:r>
        <w:t>First, w</w:t>
      </w:r>
      <w:r w:rsidR="00467085">
        <w:t xml:space="preserve">here contracts are </w:t>
      </w:r>
      <w:r w:rsidR="0071622A">
        <w:t>low value and/or short term a</w:t>
      </w:r>
      <w:r w:rsidR="00467085">
        <w:t xml:space="preserve">nd commissioners </w:t>
      </w:r>
      <w:r w:rsidR="00B160F1">
        <w:t xml:space="preserve">wish to </w:t>
      </w:r>
      <w:r w:rsidR="00467085">
        <w:t xml:space="preserve">carry out an assessment process that is </w:t>
      </w:r>
      <w:r w:rsidR="006B7BDF">
        <w:t xml:space="preserve">accordingly </w:t>
      </w:r>
      <w:r w:rsidR="00467085">
        <w:t>proportionate</w:t>
      </w:r>
      <w:r w:rsidR="006B7BDF">
        <w:t xml:space="preserve">, </w:t>
      </w:r>
      <w:r w:rsidR="005B232E">
        <w:t xml:space="preserve">the </w:t>
      </w:r>
      <w:r w:rsidR="005B232E">
        <w:lastRenderedPageBreak/>
        <w:t xml:space="preserve">resulting process </w:t>
      </w:r>
      <w:r w:rsidR="00C22406">
        <w:t xml:space="preserve">must still be </w:t>
      </w:r>
      <w:r w:rsidR="00CC2DFB">
        <w:t xml:space="preserve">robust, </w:t>
      </w:r>
      <w:r w:rsidR="00210404">
        <w:t>coherent and comprehensible</w:t>
      </w:r>
      <w:r w:rsidR="005B232E">
        <w:t>, both</w:t>
      </w:r>
      <w:r w:rsidR="00996996">
        <w:t xml:space="preserve"> to </w:t>
      </w:r>
      <w:r w:rsidR="00BA13C9">
        <w:t xml:space="preserve">those </w:t>
      </w:r>
      <w:r w:rsidR="005B232E">
        <w:t>carrying out the process</w:t>
      </w:r>
      <w:r w:rsidR="00BA13C9">
        <w:t xml:space="preserve"> </w:t>
      </w:r>
      <w:r w:rsidR="004122A9">
        <w:t xml:space="preserve">and to </w:t>
      </w:r>
      <w:r w:rsidR="001E529E">
        <w:t>other interested stakeholders</w:t>
      </w:r>
      <w:r w:rsidR="00D754B3">
        <w:t>.</w:t>
      </w:r>
    </w:p>
    <w:p w14:paraId="61468E65" w14:textId="1A14D320" w:rsidR="00A87BBD" w:rsidRDefault="008D1FB3" w:rsidP="005B232E">
      <w:pPr>
        <w:pStyle w:val="ListParagraph"/>
        <w:numPr>
          <w:ilvl w:val="0"/>
          <w:numId w:val="26"/>
        </w:numPr>
        <w:spacing w:after="120" w:line="276" w:lineRule="auto"/>
      </w:pPr>
      <w:r>
        <w:t>Second, t</w:t>
      </w:r>
      <w:r w:rsidR="0027299C">
        <w:t xml:space="preserve">he same standards for recordkeeping </w:t>
      </w:r>
      <w:r w:rsidR="00FA53E1">
        <w:t xml:space="preserve">apply to the award of </w:t>
      </w:r>
      <w:r w:rsidR="00F1482D">
        <w:t xml:space="preserve">contracts </w:t>
      </w:r>
      <w:r w:rsidR="000C02A8">
        <w:t>under</w:t>
      </w:r>
      <w:r w:rsidR="00F1482D">
        <w:t xml:space="preserve"> Direct Award Process C</w:t>
      </w:r>
      <w:r w:rsidR="0027299C">
        <w:t xml:space="preserve"> as </w:t>
      </w:r>
      <w:r w:rsidR="000C02A8">
        <w:t>apply to other provider selection processes under the PSR regulations (e.g. the competitive process).</w:t>
      </w:r>
    </w:p>
    <w:p w14:paraId="319BF07B" w14:textId="73E55A85" w:rsidR="00210404" w:rsidRDefault="00BC0FC0" w:rsidP="00A87BBD">
      <w:pPr>
        <w:pStyle w:val="ListParagraph"/>
        <w:numPr>
          <w:ilvl w:val="0"/>
          <w:numId w:val="26"/>
        </w:numPr>
        <w:spacing w:line="276" w:lineRule="auto"/>
      </w:pPr>
      <w:r>
        <w:t>Finally, c</w:t>
      </w:r>
      <w:r w:rsidR="006322A4">
        <w:t xml:space="preserve">ommissioners must keep decision making records intact and separate from </w:t>
      </w:r>
      <w:r w:rsidR="00695095">
        <w:t xml:space="preserve">other </w:t>
      </w:r>
      <w:r>
        <w:t>documents</w:t>
      </w:r>
      <w:r w:rsidR="00157DAB">
        <w:t xml:space="preserve"> supplied to the Panel (or other stakeholders) </w:t>
      </w:r>
      <w:r w:rsidR="003271B9">
        <w:t>during any subsequent review process.</w:t>
      </w:r>
    </w:p>
    <w:p w14:paraId="28BFF2B5" w14:textId="77777777" w:rsidR="00485DA5" w:rsidRPr="00485DA5" w:rsidRDefault="00485DA5" w:rsidP="00202DBA">
      <w:pPr>
        <w:spacing w:line="276" w:lineRule="auto"/>
      </w:pPr>
    </w:p>
    <w:sectPr w:rsidR="00485DA5" w:rsidRPr="00485DA5" w:rsidSect="005E2BEC">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6EB6" w14:textId="77777777" w:rsidR="00C31776" w:rsidRDefault="00C31776" w:rsidP="008F2F8C">
      <w:pPr>
        <w:spacing w:after="0" w:line="240" w:lineRule="auto"/>
      </w:pPr>
      <w:r>
        <w:separator/>
      </w:r>
    </w:p>
  </w:endnote>
  <w:endnote w:type="continuationSeparator" w:id="0">
    <w:p w14:paraId="36B3C1EF" w14:textId="77777777" w:rsidR="00C31776" w:rsidRDefault="00C31776" w:rsidP="008F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30990"/>
      <w:docPartObj>
        <w:docPartGallery w:val="Page Numbers (Bottom of Page)"/>
        <w:docPartUnique/>
      </w:docPartObj>
    </w:sdtPr>
    <w:sdtEndPr>
      <w:rPr>
        <w:sz w:val="20"/>
        <w:szCs w:val="20"/>
      </w:rPr>
    </w:sdtEndPr>
    <w:sdtContent>
      <w:p w14:paraId="7B495C93" w14:textId="373D2A9D" w:rsidR="00213FBC" w:rsidRPr="00202DBA" w:rsidRDefault="00213FBC">
        <w:pPr>
          <w:pStyle w:val="Footer"/>
          <w:jc w:val="right"/>
          <w:rPr>
            <w:sz w:val="20"/>
            <w:szCs w:val="20"/>
          </w:rPr>
        </w:pPr>
        <w:r w:rsidRPr="00202DBA">
          <w:rPr>
            <w:sz w:val="20"/>
            <w:szCs w:val="20"/>
          </w:rPr>
          <w:fldChar w:fldCharType="begin"/>
        </w:r>
        <w:r w:rsidRPr="00202DBA">
          <w:rPr>
            <w:sz w:val="20"/>
            <w:szCs w:val="20"/>
          </w:rPr>
          <w:instrText xml:space="preserve"> PAGE   \* MERGEFORMAT </w:instrText>
        </w:r>
        <w:r w:rsidRPr="00202DBA">
          <w:rPr>
            <w:sz w:val="20"/>
            <w:szCs w:val="20"/>
          </w:rPr>
          <w:fldChar w:fldCharType="separate"/>
        </w:r>
        <w:r w:rsidRPr="00202DBA">
          <w:rPr>
            <w:sz w:val="20"/>
            <w:szCs w:val="20"/>
          </w:rPr>
          <w:t>2</w:t>
        </w:r>
        <w:r w:rsidRPr="00202DBA">
          <w:rPr>
            <w:sz w:val="20"/>
            <w:szCs w:val="20"/>
          </w:rPr>
          <w:fldChar w:fldCharType="end"/>
        </w:r>
      </w:p>
    </w:sdtContent>
  </w:sdt>
  <w:p w14:paraId="6ACF6AF1" w14:textId="77777777" w:rsidR="001D7437" w:rsidRDefault="001D7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74EE" w14:textId="77777777" w:rsidR="00C31776" w:rsidRDefault="00C31776" w:rsidP="008F2F8C">
      <w:pPr>
        <w:spacing w:after="0" w:line="240" w:lineRule="auto"/>
      </w:pPr>
      <w:r>
        <w:separator/>
      </w:r>
    </w:p>
  </w:footnote>
  <w:footnote w:type="continuationSeparator" w:id="0">
    <w:p w14:paraId="05834CD5" w14:textId="77777777" w:rsidR="00C31776" w:rsidRDefault="00C31776" w:rsidP="008F2F8C">
      <w:pPr>
        <w:spacing w:after="0" w:line="240" w:lineRule="auto"/>
      </w:pPr>
      <w:r>
        <w:continuationSeparator/>
      </w:r>
    </w:p>
  </w:footnote>
  <w:footnote w:id="1">
    <w:p w14:paraId="19D2053D" w14:textId="2598206F" w:rsidR="00F954AD" w:rsidRPr="00856A83" w:rsidRDefault="00F954AD" w:rsidP="00F954AD">
      <w:pPr>
        <w:pStyle w:val="FootnoteText"/>
        <w:rPr>
          <w:sz w:val="16"/>
          <w:szCs w:val="16"/>
        </w:rPr>
      </w:pPr>
      <w:r w:rsidRPr="0073742D">
        <w:rPr>
          <w:rStyle w:val="FootnoteReference"/>
          <w:sz w:val="16"/>
          <w:szCs w:val="16"/>
        </w:rPr>
        <w:footnoteRef/>
      </w:r>
      <w:r w:rsidRPr="0073742D">
        <w:rPr>
          <w:sz w:val="16"/>
          <w:szCs w:val="16"/>
        </w:rPr>
        <w:t xml:space="preserve"> Scrivens</w:t>
      </w:r>
      <w:r>
        <w:rPr>
          <w:sz w:val="16"/>
          <w:szCs w:val="16"/>
        </w:rPr>
        <w:t xml:space="preserve"> and Specsavers are</w:t>
      </w:r>
      <w:r w:rsidRPr="0073742D">
        <w:rPr>
          <w:sz w:val="16"/>
          <w:szCs w:val="16"/>
        </w:rPr>
        <w:t xml:space="preserve"> </w:t>
      </w:r>
      <w:r>
        <w:rPr>
          <w:sz w:val="16"/>
          <w:szCs w:val="16"/>
        </w:rPr>
        <w:t xml:space="preserve">both </w:t>
      </w:r>
      <w:r w:rsidRPr="0073742D">
        <w:rPr>
          <w:sz w:val="16"/>
          <w:szCs w:val="16"/>
        </w:rPr>
        <w:t>provider</w:t>
      </w:r>
      <w:r>
        <w:rPr>
          <w:sz w:val="16"/>
          <w:szCs w:val="16"/>
        </w:rPr>
        <w:t>s</w:t>
      </w:r>
      <w:r w:rsidRPr="0073742D">
        <w:rPr>
          <w:sz w:val="16"/>
          <w:szCs w:val="16"/>
        </w:rPr>
        <w:t xml:space="preserve"> of optical and hearing care. Further information </w:t>
      </w:r>
      <w:r>
        <w:rPr>
          <w:sz w:val="16"/>
          <w:szCs w:val="16"/>
        </w:rPr>
        <w:t xml:space="preserve">on Scrivens </w:t>
      </w:r>
      <w:r w:rsidRPr="0073742D">
        <w:rPr>
          <w:sz w:val="16"/>
          <w:szCs w:val="16"/>
        </w:rPr>
        <w:t xml:space="preserve">can be found on its website at </w:t>
      </w:r>
      <w:hyperlink r:id="rId1" w:history="1">
        <w:r w:rsidRPr="0073742D">
          <w:rPr>
            <w:rStyle w:val="Hyperlink"/>
            <w:sz w:val="16"/>
            <w:szCs w:val="16"/>
          </w:rPr>
          <w:t>https://scrivens.com/</w:t>
        </w:r>
      </w:hyperlink>
      <w:r>
        <w:rPr>
          <w:sz w:val="16"/>
          <w:szCs w:val="16"/>
        </w:rPr>
        <w:t xml:space="preserve"> and </w:t>
      </w:r>
      <w:r w:rsidR="0095107E">
        <w:rPr>
          <w:sz w:val="16"/>
          <w:szCs w:val="16"/>
        </w:rPr>
        <w:t xml:space="preserve">further information on Specsavers can be found on its website at </w:t>
      </w:r>
      <w:hyperlink r:id="rId2" w:history="1">
        <w:r w:rsidR="0095107E" w:rsidRPr="00332715">
          <w:rPr>
            <w:rStyle w:val="Hyperlink"/>
            <w:sz w:val="16"/>
            <w:szCs w:val="16"/>
          </w:rPr>
          <w:t>https://www.specsavers.co.uk/</w:t>
        </w:r>
      </w:hyperlink>
      <w:r w:rsidR="0095107E">
        <w:rPr>
          <w:sz w:val="16"/>
          <w:szCs w:val="16"/>
        </w:rPr>
        <w:t>.</w:t>
      </w:r>
    </w:p>
  </w:footnote>
  <w:footnote w:id="2">
    <w:p w14:paraId="0451A91F" w14:textId="53FF603C" w:rsidR="004724B3" w:rsidRPr="004A0C4C" w:rsidRDefault="004724B3">
      <w:pPr>
        <w:pStyle w:val="FootnoteText"/>
        <w:rPr>
          <w:sz w:val="16"/>
          <w:szCs w:val="16"/>
        </w:rPr>
      </w:pPr>
      <w:r w:rsidRPr="004A0C4C">
        <w:rPr>
          <w:rStyle w:val="FootnoteReference"/>
          <w:sz w:val="16"/>
          <w:szCs w:val="16"/>
        </w:rPr>
        <w:footnoteRef/>
      </w:r>
      <w:r w:rsidRPr="004A0C4C">
        <w:rPr>
          <w:sz w:val="16"/>
          <w:szCs w:val="16"/>
        </w:rPr>
        <w:t xml:space="preserve"> The Panel’s case acceptance criteria are available at </w:t>
      </w:r>
      <w:hyperlink r:id="rId3" w:history="1">
        <w:r w:rsidR="004A0C4C" w:rsidRPr="004A0C4C">
          <w:rPr>
            <w:rStyle w:val="Hyperlink"/>
            <w:rFonts w:cs="Arial"/>
            <w:sz w:val="16"/>
            <w:szCs w:val="16"/>
          </w:rPr>
          <w:t>https://www.england.nhs.uk/commissioning/how-commissioning-is-changing/nhs-provider-selection-regime/independent-patient-choice-and-procurement-panel/</w:t>
        </w:r>
      </w:hyperlink>
      <w:r w:rsidR="004A0C4C">
        <w:rPr>
          <w:sz w:val="16"/>
          <w:szCs w:val="16"/>
        </w:rPr>
        <w:t>.</w:t>
      </w:r>
    </w:p>
  </w:footnote>
  <w:footnote w:id="3">
    <w:p w14:paraId="6E6F3ED5" w14:textId="56ED232F" w:rsidR="004A0C4C" w:rsidRPr="00660518" w:rsidRDefault="004A0C4C">
      <w:pPr>
        <w:pStyle w:val="FootnoteText"/>
        <w:rPr>
          <w:sz w:val="16"/>
          <w:szCs w:val="16"/>
        </w:rPr>
      </w:pPr>
      <w:r w:rsidRPr="00660518">
        <w:rPr>
          <w:rStyle w:val="FootnoteReference"/>
          <w:sz w:val="16"/>
          <w:szCs w:val="16"/>
        </w:rPr>
        <w:footnoteRef/>
      </w:r>
      <w:r w:rsidRPr="00660518">
        <w:rPr>
          <w:sz w:val="16"/>
          <w:szCs w:val="16"/>
        </w:rPr>
        <w:t xml:space="preserve"> Biographies of Panel members are available at </w:t>
      </w:r>
      <w:hyperlink r:id="rId4" w:history="1">
        <w:r w:rsidR="0050576A" w:rsidRPr="00660518">
          <w:rPr>
            <w:rStyle w:val="Hyperlink"/>
            <w:rFonts w:cs="Arial"/>
            <w:sz w:val="16"/>
            <w:szCs w:val="16"/>
          </w:rPr>
          <w:t>https://www.england.nhs.uk/commissioning/how-commissioning-is-changing/nhs-provider-selection-regime/independent-patient-choice-and-procurement-panel/panel-members/</w:t>
        </w:r>
      </w:hyperlink>
      <w:r w:rsidR="0050576A" w:rsidRPr="00660518">
        <w:rPr>
          <w:rFonts w:cs="Arial"/>
          <w:sz w:val="16"/>
          <w:szCs w:val="16"/>
        </w:rPr>
        <w:t>.</w:t>
      </w:r>
    </w:p>
  </w:footnote>
  <w:footnote w:id="4">
    <w:p w14:paraId="3EB524F8" w14:textId="292229CD" w:rsidR="00CD4CF5" w:rsidRPr="00660518" w:rsidRDefault="00CD4CF5">
      <w:pPr>
        <w:pStyle w:val="FootnoteText"/>
        <w:rPr>
          <w:sz w:val="16"/>
          <w:szCs w:val="16"/>
        </w:rPr>
      </w:pPr>
      <w:r w:rsidRPr="00660518">
        <w:rPr>
          <w:rStyle w:val="FootnoteReference"/>
          <w:sz w:val="16"/>
          <w:szCs w:val="16"/>
        </w:rPr>
        <w:footnoteRef/>
      </w:r>
      <w:r w:rsidRPr="00660518">
        <w:rPr>
          <w:sz w:val="16"/>
          <w:szCs w:val="16"/>
        </w:rPr>
        <w:t xml:space="preserve"> The Panel’s Standard Operating Procedures are available at </w:t>
      </w:r>
      <w:hyperlink r:id="rId5" w:history="1">
        <w:r w:rsidR="00A47C13" w:rsidRPr="00660518">
          <w:rPr>
            <w:rStyle w:val="Hyperlink"/>
            <w:rFonts w:cs="Arial"/>
            <w:sz w:val="16"/>
            <w:szCs w:val="16"/>
          </w:rPr>
          <w:t>https://www.england.nhs.uk/commissioning/how-commissioning-is-changing/nhs-provider-selection-regime/independent-patient-choice-and-procurement-panel/</w:t>
        </w:r>
      </w:hyperlink>
      <w:r w:rsidR="00A47C13" w:rsidRPr="00660518">
        <w:rPr>
          <w:rFonts w:cs="Arial"/>
          <w:sz w:val="16"/>
          <w:szCs w:val="16"/>
        </w:rPr>
        <w:t>.</w:t>
      </w:r>
    </w:p>
  </w:footnote>
  <w:footnote w:id="5">
    <w:p w14:paraId="79995ABF" w14:textId="04E9C25F" w:rsidR="00A47C13" w:rsidRPr="00660518" w:rsidRDefault="00A47C13">
      <w:pPr>
        <w:pStyle w:val="FootnoteText"/>
        <w:rPr>
          <w:sz w:val="16"/>
          <w:szCs w:val="16"/>
        </w:rPr>
      </w:pPr>
      <w:r w:rsidRPr="00660518">
        <w:rPr>
          <w:rStyle w:val="FootnoteReference"/>
          <w:sz w:val="16"/>
          <w:szCs w:val="16"/>
        </w:rPr>
        <w:footnoteRef/>
      </w:r>
      <w:r w:rsidRPr="00660518">
        <w:rPr>
          <w:sz w:val="16"/>
          <w:szCs w:val="16"/>
        </w:rPr>
        <w:t xml:space="preserve"> The Panel’s advice is provided under paragraph 23 of the PSR Regulations and takes account of the representations made to the Panel prior to forming its opinion.</w:t>
      </w:r>
    </w:p>
  </w:footnote>
  <w:footnote w:id="6">
    <w:p w14:paraId="3C8291CB" w14:textId="742D2D33" w:rsidR="008F2F8C" w:rsidRDefault="008F2F8C">
      <w:pPr>
        <w:pStyle w:val="FootnoteText"/>
      </w:pPr>
      <w:r w:rsidRPr="009C30B9">
        <w:rPr>
          <w:rStyle w:val="FootnoteReference"/>
          <w:sz w:val="16"/>
          <w:szCs w:val="16"/>
        </w:rPr>
        <w:footnoteRef/>
      </w:r>
      <w:r w:rsidRPr="009C30B9">
        <w:rPr>
          <w:sz w:val="16"/>
          <w:szCs w:val="16"/>
        </w:rPr>
        <w:t xml:space="preserve"> The PSR Regulations are available at </w:t>
      </w:r>
      <w:hyperlink r:id="rId6" w:history="1">
        <w:r w:rsidR="009C30B9" w:rsidRPr="00EE7D7D">
          <w:rPr>
            <w:rStyle w:val="Hyperlink"/>
            <w:rFonts w:cs="Arial"/>
            <w:sz w:val="16"/>
            <w:szCs w:val="16"/>
          </w:rPr>
          <w:t>https://www.legislation.gov.uk/uksi/2023/1348/contents/made</w:t>
        </w:r>
      </w:hyperlink>
      <w:r w:rsidR="009C30B9" w:rsidRPr="00EE7D7D">
        <w:rPr>
          <w:rFonts w:cs="Arial"/>
          <w:sz w:val="16"/>
          <w:szCs w:val="16"/>
        </w:rPr>
        <w:t xml:space="preserve"> and the accompanying statutory guidance is available at NHS England, </w:t>
      </w:r>
      <w:r w:rsidR="009C30B9" w:rsidRPr="00EE7D7D">
        <w:rPr>
          <w:rFonts w:cs="Arial"/>
          <w:i/>
          <w:iCs/>
          <w:sz w:val="16"/>
          <w:szCs w:val="16"/>
        </w:rPr>
        <w:t>The Provider Selection Regime: statutory guidance</w:t>
      </w:r>
      <w:r w:rsidR="009C30B9" w:rsidRPr="00EE7D7D">
        <w:rPr>
          <w:rFonts w:cs="Arial"/>
          <w:sz w:val="16"/>
          <w:szCs w:val="16"/>
        </w:rPr>
        <w:t xml:space="preserve">, </w:t>
      </w:r>
      <w:hyperlink r:id="rId7" w:history="1">
        <w:r w:rsidR="009C30B9" w:rsidRPr="00EE7D7D">
          <w:rPr>
            <w:rStyle w:val="Hyperlink"/>
            <w:rFonts w:cs="Arial"/>
            <w:sz w:val="16"/>
            <w:szCs w:val="16"/>
          </w:rPr>
          <w:t>https://www.england.nhs.uk/long-read/the-provider-selection-regime-statutory-guidance/</w:t>
        </w:r>
      </w:hyperlink>
    </w:p>
  </w:footnote>
  <w:footnote w:id="7">
    <w:p w14:paraId="4722B677" w14:textId="45CF7C5D" w:rsidR="00323C2C" w:rsidRPr="00323C2C" w:rsidRDefault="00323C2C">
      <w:pPr>
        <w:pStyle w:val="FootnoteText"/>
        <w:rPr>
          <w:sz w:val="16"/>
          <w:szCs w:val="16"/>
        </w:rPr>
      </w:pPr>
      <w:r w:rsidRPr="00323C2C">
        <w:rPr>
          <w:rStyle w:val="FootnoteReference"/>
          <w:sz w:val="16"/>
          <w:szCs w:val="16"/>
        </w:rPr>
        <w:footnoteRef/>
      </w:r>
      <w:r w:rsidRPr="00323C2C">
        <w:rPr>
          <w:sz w:val="16"/>
          <w:szCs w:val="16"/>
        </w:rPr>
        <w:t xml:space="preserve"> Further information on </w:t>
      </w:r>
      <w:r w:rsidR="00692D8B">
        <w:rPr>
          <w:sz w:val="16"/>
          <w:szCs w:val="16"/>
        </w:rPr>
        <w:t>NCL</w:t>
      </w:r>
      <w:r w:rsidR="003A0D00">
        <w:rPr>
          <w:sz w:val="16"/>
          <w:szCs w:val="16"/>
        </w:rPr>
        <w:t xml:space="preserve"> ICB</w:t>
      </w:r>
      <w:r w:rsidRPr="00323C2C">
        <w:rPr>
          <w:sz w:val="16"/>
          <w:szCs w:val="16"/>
        </w:rPr>
        <w:t xml:space="preserve"> can be found on its website at </w:t>
      </w:r>
      <w:hyperlink r:id="rId8" w:history="1">
        <w:r w:rsidR="001D0079" w:rsidRPr="00332715">
          <w:rPr>
            <w:rStyle w:val="Hyperlink"/>
            <w:sz w:val="16"/>
            <w:szCs w:val="16"/>
          </w:rPr>
          <w:t>https://nclhealthandcare.org.uk/icb/about/</w:t>
        </w:r>
      </w:hyperlink>
      <w:r w:rsidRPr="00323C2C">
        <w:rPr>
          <w:sz w:val="16"/>
          <w:szCs w:val="16"/>
        </w:rPr>
        <w:t>.</w:t>
      </w:r>
    </w:p>
  </w:footnote>
  <w:footnote w:id="8">
    <w:p w14:paraId="187DC52F" w14:textId="1059562D" w:rsidR="00874BF8" w:rsidRPr="00472E26" w:rsidRDefault="00874BF8">
      <w:pPr>
        <w:pStyle w:val="FootnoteText"/>
        <w:rPr>
          <w:sz w:val="16"/>
          <w:szCs w:val="16"/>
        </w:rPr>
      </w:pPr>
      <w:r w:rsidRPr="00472E26">
        <w:rPr>
          <w:rStyle w:val="FootnoteReference"/>
          <w:sz w:val="16"/>
          <w:szCs w:val="16"/>
        </w:rPr>
        <w:footnoteRef/>
      </w:r>
      <w:r w:rsidRPr="00472E26">
        <w:rPr>
          <w:sz w:val="16"/>
          <w:szCs w:val="16"/>
        </w:rPr>
        <w:t xml:space="preserve"> </w:t>
      </w:r>
      <w:r w:rsidR="0095107E" w:rsidRPr="0056785C">
        <w:rPr>
          <w:sz w:val="16"/>
          <w:szCs w:val="16"/>
        </w:rPr>
        <w:t xml:space="preserve">Audiological Science </w:t>
      </w:r>
      <w:r w:rsidR="002B5B8B" w:rsidRPr="0056785C">
        <w:rPr>
          <w:sz w:val="16"/>
          <w:szCs w:val="16"/>
        </w:rPr>
        <w:t>is</w:t>
      </w:r>
      <w:r w:rsidR="003B6FDD" w:rsidRPr="0056785C">
        <w:rPr>
          <w:sz w:val="16"/>
          <w:szCs w:val="16"/>
        </w:rPr>
        <w:t xml:space="preserve"> a provider of hearing </w:t>
      </w:r>
      <w:r w:rsidR="00273034" w:rsidRPr="0056785C">
        <w:rPr>
          <w:sz w:val="16"/>
          <w:szCs w:val="16"/>
        </w:rPr>
        <w:t>aids</w:t>
      </w:r>
      <w:r w:rsidR="002B5B8B" w:rsidRPr="0056785C">
        <w:rPr>
          <w:sz w:val="16"/>
          <w:szCs w:val="16"/>
        </w:rPr>
        <w:t xml:space="preserve">. Further information can be found on its website </w:t>
      </w:r>
      <w:r w:rsidR="0056785C" w:rsidRPr="0056785C">
        <w:rPr>
          <w:sz w:val="16"/>
          <w:szCs w:val="16"/>
        </w:rPr>
        <w:t xml:space="preserve">at </w:t>
      </w:r>
      <w:hyperlink r:id="rId9" w:history="1">
        <w:r w:rsidR="0056785C" w:rsidRPr="0056785C">
          <w:rPr>
            <w:rStyle w:val="Hyperlink"/>
            <w:sz w:val="16"/>
            <w:szCs w:val="16"/>
          </w:rPr>
          <w:t>https://www.audiologicalscience.com/</w:t>
        </w:r>
      </w:hyperlink>
      <w:r w:rsidR="002B5B8B" w:rsidRPr="0056785C">
        <w:rPr>
          <w:sz w:val="16"/>
          <w:szCs w:val="16"/>
        </w:rPr>
        <w:t>.</w:t>
      </w:r>
    </w:p>
  </w:footnote>
  <w:footnote w:id="9">
    <w:p w14:paraId="680E8CE1" w14:textId="4BC09C7A" w:rsidR="00560A3C" w:rsidRPr="00F72519" w:rsidRDefault="00560A3C" w:rsidP="00560A3C">
      <w:pPr>
        <w:pStyle w:val="FootnoteText"/>
        <w:rPr>
          <w:sz w:val="16"/>
          <w:szCs w:val="16"/>
        </w:rPr>
      </w:pPr>
      <w:r w:rsidRPr="00F72519">
        <w:rPr>
          <w:rStyle w:val="FootnoteReference"/>
          <w:sz w:val="16"/>
          <w:szCs w:val="16"/>
        </w:rPr>
        <w:footnoteRef/>
      </w:r>
      <w:r w:rsidRPr="00F72519">
        <w:rPr>
          <w:sz w:val="16"/>
          <w:szCs w:val="16"/>
        </w:rPr>
        <w:t xml:space="preserve"> </w:t>
      </w:r>
      <w:r>
        <w:rPr>
          <w:sz w:val="16"/>
          <w:szCs w:val="16"/>
        </w:rPr>
        <w:t xml:space="preserve">Panel meeting with </w:t>
      </w:r>
      <w:r w:rsidRPr="00F72519">
        <w:rPr>
          <w:sz w:val="16"/>
          <w:szCs w:val="16"/>
        </w:rPr>
        <w:t>Scrivens, 1 September 2025</w:t>
      </w:r>
      <w:r>
        <w:rPr>
          <w:sz w:val="16"/>
          <w:szCs w:val="16"/>
        </w:rPr>
        <w:t>.</w:t>
      </w:r>
    </w:p>
  </w:footnote>
  <w:footnote w:id="10">
    <w:p w14:paraId="62FD0603" w14:textId="77777777" w:rsidR="000D701F" w:rsidRPr="003F0C47" w:rsidRDefault="000D701F" w:rsidP="000D701F">
      <w:pPr>
        <w:pStyle w:val="FootnoteText"/>
        <w:rPr>
          <w:sz w:val="16"/>
          <w:szCs w:val="16"/>
        </w:rPr>
      </w:pPr>
      <w:r w:rsidRPr="003F0C47">
        <w:rPr>
          <w:rStyle w:val="FootnoteReference"/>
          <w:sz w:val="16"/>
          <w:szCs w:val="16"/>
        </w:rPr>
        <w:footnoteRef/>
      </w:r>
      <w:r w:rsidRPr="003F0C47">
        <w:rPr>
          <w:sz w:val="16"/>
          <w:szCs w:val="16"/>
        </w:rPr>
        <w:t xml:space="preserve"> Panel meeting with Specsavers, 1 September 2025</w:t>
      </w:r>
      <w:r>
        <w:rPr>
          <w:sz w:val="16"/>
          <w:szCs w:val="16"/>
        </w:rPr>
        <w:t>.</w:t>
      </w:r>
    </w:p>
  </w:footnote>
  <w:footnote w:id="11">
    <w:p w14:paraId="0EA6866C" w14:textId="77777777" w:rsidR="00B26A1C" w:rsidRPr="00472E26" w:rsidRDefault="00B26A1C" w:rsidP="00B26A1C">
      <w:pPr>
        <w:pStyle w:val="FootnoteText"/>
        <w:rPr>
          <w:sz w:val="16"/>
          <w:szCs w:val="16"/>
        </w:rPr>
      </w:pPr>
      <w:r w:rsidRPr="00472E26">
        <w:rPr>
          <w:rStyle w:val="FootnoteReference"/>
          <w:sz w:val="16"/>
          <w:szCs w:val="16"/>
        </w:rPr>
        <w:footnoteRef/>
      </w:r>
      <w:r>
        <w:rPr>
          <w:sz w:val="16"/>
          <w:szCs w:val="16"/>
        </w:rPr>
        <w:t xml:space="preserve"> </w:t>
      </w:r>
      <w:r w:rsidRPr="00815BC0">
        <w:rPr>
          <w:sz w:val="16"/>
          <w:szCs w:val="16"/>
        </w:rPr>
        <w:t>Panel meeting with Specsavers, 1 September 2025</w:t>
      </w:r>
      <w:r>
        <w:rPr>
          <w:sz w:val="16"/>
          <w:szCs w:val="16"/>
        </w:rPr>
        <w:t>.</w:t>
      </w:r>
    </w:p>
  </w:footnote>
  <w:footnote w:id="12">
    <w:p w14:paraId="685C0E4B" w14:textId="44A87D19" w:rsidR="00782153" w:rsidRPr="00782153" w:rsidRDefault="00782153">
      <w:pPr>
        <w:pStyle w:val="FootnoteText"/>
        <w:rPr>
          <w:sz w:val="16"/>
          <w:szCs w:val="16"/>
        </w:rPr>
      </w:pPr>
      <w:r w:rsidRPr="00782153">
        <w:rPr>
          <w:rStyle w:val="FootnoteReference"/>
          <w:sz w:val="16"/>
          <w:szCs w:val="16"/>
        </w:rPr>
        <w:footnoteRef/>
      </w:r>
      <w:r w:rsidRPr="00782153">
        <w:rPr>
          <w:sz w:val="16"/>
          <w:szCs w:val="16"/>
        </w:rPr>
        <w:t xml:space="preserve"> To note, the Panel has not assessed the validity of NCL ICB's previous contract award processes.</w:t>
      </w:r>
    </w:p>
  </w:footnote>
  <w:footnote w:id="13">
    <w:p w14:paraId="1273CB4B" w14:textId="7E7D74AF" w:rsidR="000A1118" w:rsidRDefault="000A1118">
      <w:pPr>
        <w:pStyle w:val="FootnoteText"/>
      </w:pPr>
      <w:r w:rsidRPr="000D7217">
        <w:rPr>
          <w:rStyle w:val="FootnoteReference"/>
          <w:sz w:val="16"/>
          <w:szCs w:val="16"/>
        </w:rPr>
        <w:footnoteRef/>
      </w:r>
      <w:r w:rsidRPr="000D7217">
        <w:rPr>
          <w:sz w:val="16"/>
          <w:szCs w:val="16"/>
        </w:rPr>
        <w:t xml:space="preserve"> NCL ICB, </w:t>
      </w:r>
      <w:r w:rsidRPr="00A94CA2">
        <w:rPr>
          <w:i/>
          <w:iCs/>
          <w:sz w:val="16"/>
          <w:szCs w:val="16"/>
        </w:rPr>
        <w:t>audiology signed contract 2019</w:t>
      </w:r>
      <w:r w:rsidR="001A67DE">
        <w:rPr>
          <w:i/>
          <w:iCs/>
          <w:sz w:val="16"/>
          <w:szCs w:val="16"/>
        </w:rPr>
        <w:t>.</w:t>
      </w:r>
    </w:p>
  </w:footnote>
  <w:footnote w:id="14">
    <w:p w14:paraId="46C43A66" w14:textId="77777777" w:rsidR="009D15E7" w:rsidRPr="000B183A" w:rsidRDefault="009D15E7" w:rsidP="009D15E7">
      <w:pPr>
        <w:pStyle w:val="FootnoteText"/>
        <w:rPr>
          <w:sz w:val="16"/>
          <w:szCs w:val="16"/>
        </w:rPr>
      </w:pPr>
      <w:r w:rsidRPr="00411538">
        <w:rPr>
          <w:rStyle w:val="FootnoteReference"/>
          <w:sz w:val="16"/>
          <w:szCs w:val="16"/>
        </w:rPr>
        <w:footnoteRef/>
      </w:r>
      <w:r w:rsidRPr="00411538">
        <w:rPr>
          <w:sz w:val="16"/>
          <w:szCs w:val="16"/>
        </w:rPr>
        <w:t xml:space="preserve"> Panel meeting with Specsavers, 1 September 2025.</w:t>
      </w:r>
    </w:p>
  </w:footnote>
  <w:footnote w:id="15">
    <w:p w14:paraId="769AE5BE" w14:textId="18FCB674" w:rsidR="00E76472" w:rsidRPr="00A422A9" w:rsidRDefault="00E76472">
      <w:pPr>
        <w:pStyle w:val="FootnoteText"/>
        <w:rPr>
          <w:sz w:val="16"/>
          <w:szCs w:val="16"/>
        </w:rPr>
      </w:pPr>
      <w:r w:rsidRPr="00A422A9">
        <w:rPr>
          <w:rStyle w:val="FootnoteReference"/>
          <w:sz w:val="16"/>
          <w:szCs w:val="16"/>
        </w:rPr>
        <w:footnoteRef/>
      </w:r>
      <w:r>
        <w:t xml:space="preserve"> </w:t>
      </w:r>
      <w:r>
        <w:rPr>
          <w:sz w:val="16"/>
          <w:szCs w:val="16"/>
        </w:rPr>
        <w:t xml:space="preserve">NCL ICB, </w:t>
      </w:r>
      <w:r w:rsidRPr="000F64DC">
        <w:rPr>
          <w:i/>
          <w:iCs/>
          <w:sz w:val="16"/>
          <w:szCs w:val="16"/>
        </w:rPr>
        <w:t>Response to Panel questions</w:t>
      </w:r>
      <w:r>
        <w:rPr>
          <w:sz w:val="16"/>
          <w:szCs w:val="16"/>
        </w:rPr>
        <w:t>, 22 September 2025.</w:t>
      </w:r>
    </w:p>
  </w:footnote>
  <w:footnote w:id="16">
    <w:p w14:paraId="02E7EAF7" w14:textId="00FDD050" w:rsidR="00072900" w:rsidRPr="00C74DB6" w:rsidRDefault="00072900">
      <w:pPr>
        <w:pStyle w:val="FootnoteText"/>
        <w:rPr>
          <w:sz w:val="16"/>
          <w:szCs w:val="16"/>
        </w:rPr>
      </w:pPr>
      <w:r w:rsidRPr="00561831">
        <w:rPr>
          <w:rStyle w:val="FootnoteReference"/>
          <w:sz w:val="16"/>
          <w:szCs w:val="16"/>
        </w:rPr>
        <w:footnoteRef/>
      </w:r>
      <w:r w:rsidRPr="00561831">
        <w:rPr>
          <w:sz w:val="16"/>
          <w:szCs w:val="16"/>
        </w:rPr>
        <w:t xml:space="preserve"> </w:t>
      </w:r>
      <w:r w:rsidR="00F5017A" w:rsidRPr="00561831">
        <w:rPr>
          <w:sz w:val="16"/>
          <w:szCs w:val="16"/>
        </w:rPr>
        <w:t>NCL ICB have declined to comment on</w:t>
      </w:r>
      <w:r w:rsidR="00562D5F">
        <w:rPr>
          <w:sz w:val="16"/>
          <w:szCs w:val="16"/>
        </w:rPr>
        <w:t xml:space="preserve"> or </w:t>
      </w:r>
      <w:r w:rsidR="00F5017A" w:rsidRPr="00561831">
        <w:rPr>
          <w:sz w:val="16"/>
          <w:szCs w:val="16"/>
        </w:rPr>
        <w:t xml:space="preserve">provide information about </w:t>
      </w:r>
      <w:r w:rsidR="006D0737">
        <w:rPr>
          <w:sz w:val="16"/>
          <w:szCs w:val="16"/>
        </w:rPr>
        <w:t>Barnet CCG’s</w:t>
      </w:r>
      <w:r w:rsidR="00F5017A" w:rsidRPr="00561831">
        <w:rPr>
          <w:sz w:val="16"/>
          <w:szCs w:val="16"/>
        </w:rPr>
        <w:t xml:space="preserve"> contracting </w:t>
      </w:r>
      <w:r w:rsidR="006D0737">
        <w:rPr>
          <w:sz w:val="16"/>
          <w:szCs w:val="16"/>
        </w:rPr>
        <w:t xml:space="preserve">with Audiological Science beyond </w:t>
      </w:r>
      <w:r w:rsidR="00F21497" w:rsidRPr="00561831">
        <w:rPr>
          <w:sz w:val="16"/>
          <w:szCs w:val="16"/>
        </w:rPr>
        <w:t>providing a copy of the 2019-2021 contract</w:t>
      </w:r>
      <w:r w:rsidR="00F5017A" w:rsidRPr="00561831">
        <w:rPr>
          <w:sz w:val="16"/>
          <w:szCs w:val="16"/>
        </w:rPr>
        <w:t>.</w:t>
      </w:r>
      <w:r w:rsidR="00977A4B">
        <w:rPr>
          <w:sz w:val="16"/>
          <w:szCs w:val="16"/>
        </w:rPr>
        <w:t xml:space="preserve"> </w:t>
      </w:r>
      <w:r w:rsidR="003D48F2" w:rsidRPr="00561831">
        <w:rPr>
          <w:sz w:val="16"/>
          <w:szCs w:val="16"/>
        </w:rPr>
        <w:t xml:space="preserve">The </w:t>
      </w:r>
      <w:r w:rsidR="00905392" w:rsidRPr="00561831">
        <w:rPr>
          <w:sz w:val="16"/>
          <w:szCs w:val="16"/>
        </w:rPr>
        <w:t xml:space="preserve">Panel </w:t>
      </w:r>
      <w:r w:rsidR="003D48F2" w:rsidRPr="00561831">
        <w:rPr>
          <w:sz w:val="16"/>
          <w:szCs w:val="16"/>
        </w:rPr>
        <w:t xml:space="preserve">has no information about </w:t>
      </w:r>
      <w:r w:rsidR="00905392" w:rsidRPr="00561831">
        <w:rPr>
          <w:sz w:val="16"/>
          <w:szCs w:val="16"/>
        </w:rPr>
        <w:t>the contractual arrangement</w:t>
      </w:r>
      <w:r w:rsidR="00867921">
        <w:rPr>
          <w:sz w:val="16"/>
          <w:szCs w:val="16"/>
        </w:rPr>
        <w:t>s that were in place with Audiological Science</w:t>
      </w:r>
      <w:r w:rsidR="00905392" w:rsidRPr="00561831">
        <w:rPr>
          <w:sz w:val="16"/>
          <w:szCs w:val="16"/>
        </w:rPr>
        <w:t xml:space="preserve"> </w:t>
      </w:r>
      <w:r w:rsidR="00F54BFD" w:rsidRPr="00561831">
        <w:rPr>
          <w:sz w:val="16"/>
          <w:szCs w:val="16"/>
        </w:rPr>
        <w:t>for the period 1</w:t>
      </w:r>
      <w:r w:rsidR="004D3CBC">
        <w:rPr>
          <w:sz w:val="16"/>
          <w:szCs w:val="16"/>
        </w:rPr>
        <w:t> </w:t>
      </w:r>
      <w:r w:rsidR="00F54BFD" w:rsidRPr="00561831">
        <w:rPr>
          <w:sz w:val="16"/>
          <w:szCs w:val="16"/>
        </w:rPr>
        <w:t>April 2021 to 31 March 2022</w:t>
      </w:r>
      <w:r w:rsidR="00F5017A" w:rsidRPr="00561831">
        <w:rPr>
          <w:sz w:val="16"/>
          <w:szCs w:val="16"/>
        </w:rPr>
        <w:t>.</w:t>
      </w:r>
    </w:p>
  </w:footnote>
  <w:footnote w:id="17">
    <w:p w14:paraId="7891F479" w14:textId="77777777" w:rsidR="00AD45E0" w:rsidRPr="00BD070D" w:rsidRDefault="00AD45E0" w:rsidP="00AD45E0">
      <w:pPr>
        <w:pStyle w:val="FootnoteText"/>
        <w:rPr>
          <w:sz w:val="16"/>
          <w:szCs w:val="16"/>
        </w:rPr>
      </w:pPr>
      <w:r w:rsidRPr="00BD070D">
        <w:rPr>
          <w:rStyle w:val="FootnoteReference"/>
          <w:sz w:val="16"/>
          <w:szCs w:val="16"/>
        </w:rPr>
        <w:footnoteRef/>
      </w:r>
      <w:r w:rsidRPr="00BD070D">
        <w:rPr>
          <w:sz w:val="16"/>
          <w:szCs w:val="16"/>
        </w:rPr>
        <w:t xml:space="preserve"> Panel meeting with NCL ICB, 4 September 2025.</w:t>
      </w:r>
    </w:p>
  </w:footnote>
  <w:footnote w:id="18">
    <w:p w14:paraId="7DDAFA15" w14:textId="77777777" w:rsidR="00873A59" w:rsidRPr="00056DAC" w:rsidRDefault="00873A59" w:rsidP="00873A59">
      <w:pPr>
        <w:pStyle w:val="FootnoteText"/>
        <w:rPr>
          <w:sz w:val="16"/>
          <w:szCs w:val="16"/>
        </w:rPr>
      </w:pPr>
      <w:r w:rsidRPr="00056DAC">
        <w:rPr>
          <w:rStyle w:val="FootnoteReference"/>
          <w:sz w:val="16"/>
          <w:szCs w:val="16"/>
        </w:rPr>
        <w:footnoteRef/>
      </w:r>
      <w:r w:rsidRPr="00056DAC">
        <w:rPr>
          <w:sz w:val="16"/>
          <w:szCs w:val="16"/>
        </w:rPr>
        <w:t xml:space="preserve"> NCL ICB told the Panel that “This commissioning landscape is a legacy of historic commissioning arrangements pre-dating the NCL ICB and all were in scope of the Strategic Commissioning Review into Audiology Services” (NCL ICB, </w:t>
      </w:r>
      <w:r w:rsidRPr="00056DAC">
        <w:rPr>
          <w:i/>
          <w:iCs/>
          <w:sz w:val="16"/>
          <w:szCs w:val="16"/>
        </w:rPr>
        <w:t>Response to Panel questions</w:t>
      </w:r>
      <w:r w:rsidRPr="00056DAC">
        <w:rPr>
          <w:sz w:val="16"/>
          <w:szCs w:val="16"/>
        </w:rPr>
        <w:t>, 13 August 2025).</w:t>
      </w:r>
    </w:p>
  </w:footnote>
  <w:footnote w:id="19">
    <w:p w14:paraId="54B8F788" w14:textId="77777777" w:rsidR="00873A59" w:rsidRPr="00CA41FB" w:rsidRDefault="00873A59" w:rsidP="00873A59">
      <w:pPr>
        <w:pStyle w:val="FootnoteText"/>
        <w:rPr>
          <w:sz w:val="16"/>
          <w:szCs w:val="16"/>
        </w:rPr>
      </w:pPr>
      <w:r w:rsidRPr="00CA41FB">
        <w:rPr>
          <w:rStyle w:val="FootnoteReference"/>
          <w:sz w:val="16"/>
          <w:szCs w:val="16"/>
        </w:rPr>
        <w:footnoteRef/>
      </w:r>
      <w:r w:rsidRPr="00CA41FB">
        <w:rPr>
          <w:sz w:val="16"/>
          <w:szCs w:val="16"/>
        </w:rPr>
        <w:t xml:space="preserve"> NCL ICB, </w:t>
      </w:r>
      <w:r w:rsidRPr="00CA41FB">
        <w:rPr>
          <w:i/>
          <w:iCs/>
          <w:sz w:val="16"/>
          <w:szCs w:val="16"/>
        </w:rPr>
        <w:t>Response to Panel questions</w:t>
      </w:r>
      <w:r w:rsidRPr="00CA41FB">
        <w:rPr>
          <w:sz w:val="16"/>
          <w:szCs w:val="16"/>
        </w:rPr>
        <w:t>, 13 August 2025.</w:t>
      </w:r>
    </w:p>
  </w:footnote>
  <w:footnote w:id="20">
    <w:p w14:paraId="62CC4025" w14:textId="0504ECD4" w:rsidR="003B4282" w:rsidRPr="00CA41FB" w:rsidRDefault="003B4282">
      <w:pPr>
        <w:pStyle w:val="FootnoteText"/>
        <w:rPr>
          <w:sz w:val="16"/>
          <w:szCs w:val="16"/>
        </w:rPr>
      </w:pPr>
      <w:r w:rsidRPr="00CA41FB">
        <w:rPr>
          <w:rStyle w:val="FootnoteReference"/>
          <w:sz w:val="16"/>
          <w:szCs w:val="16"/>
        </w:rPr>
        <w:footnoteRef/>
      </w:r>
      <w:r w:rsidRPr="00CA41FB">
        <w:rPr>
          <w:sz w:val="16"/>
          <w:szCs w:val="16"/>
        </w:rPr>
        <w:t xml:space="preserve"> NCL ICB, </w:t>
      </w:r>
      <w:r w:rsidR="00420400" w:rsidRPr="00CA41FB">
        <w:rPr>
          <w:i/>
          <w:iCs/>
          <w:sz w:val="16"/>
          <w:szCs w:val="16"/>
        </w:rPr>
        <w:t xml:space="preserve">Procurement Oversight Group </w:t>
      </w:r>
      <w:r w:rsidR="008311F4" w:rsidRPr="00CA41FB">
        <w:rPr>
          <w:i/>
          <w:iCs/>
          <w:sz w:val="16"/>
          <w:szCs w:val="16"/>
        </w:rPr>
        <w:t>– Procurement &amp; Contracting Update</w:t>
      </w:r>
      <w:r w:rsidR="008311F4" w:rsidRPr="00CA41FB">
        <w:rPr>
          <w:sz w:val="16"/>
          <w:szCs w:val="16"/>
        </w:rPr>
        <w:t>, 2</w:t>
      </w:r>
      <w:r w:rsidR="00694BB6" w:rsidRPr="00CA41FB">
        <w:rPr>
          <w:sz w:val="16"/>
          <w:szCs w:val="16"/>
        </w:rPr>
        <w:t>0 November 2024.</w:t>
      </w:r>
    </w:p>
  </w:footnote>
  <w:footnote w:id="21">
    <w:p w14:paraId="35520E65" w14:textId="0DF63A70" w:rsidR="00015D56" w:rsidRPr="00CA41FB" w:rsidRDefault="00015D56">
      <w:pPr>
        <w:pStyle w:val="FootnoteText"/>
        <w:rPr>
          <w:sz w:val="16"/>
          <w:szCs w:val="16"/>
        </w:rPr>
      </w:pPr>
      <w:r w:rsidRPr="00CA41FB">
        <w:rPr>
          <w:rStyle w:val="FootnoteReference"/>
          <w:sz w:val="16"/>
          <w:szCs w:val="16"/>
        </w:rPr>
        <w:footnoteRef/>
      </w:r>
      <w:r w:rsidRPr="00CA41FB">
        <w:rPr>
          <w:sz w:val="16"/>
          <w:szCs w:val="16"/>
        </w:rPr>
        <w:t xml:space="preserve"> The Panel notes that </w:t>
      </w:r>
      <w:r w:rsidR="005F13CF" w:rsidRPr="00CA41FB">
        <w:rPr>
          <w:sz w:val="16"/>
          <w:szCs w:val="16"/>
        </w:rPr>
        <w:t xml:space="preserve">these toolkits are </w:t>
      </w:r>
      <w:r w:rsidRPr="00CA41FB">
        <w:rPr>
          <w:sz w:val="16"/>
          <w:szCs w:val="16"/>
        </w:rPr>
        <w:t xml:space="preserve">based on the national Direct Award Process C Guide published by NHSE on </w:t>
      </w:r>
      <w:hyperlink r:id="rId10" w:history="1">
        <w:r w:rsidRPr="00CA41FB">
          <w:rPr>
            <w:rStyle w:val="Hyperlink"/>
            <w:sz w:val="16"/>
            <w:szCs w:val="16"/>
          </w:rPr>
          <w:t>https://www.england.nhs.uk/publication/provider-selection-regime-toolkit-products/</w:t>
        </w:r>
      </w:hyperlink>
      <w:r w:rsidRPr="00CA41FB">
        <w:rPr>
          <w:sz w:val="16"/>
          <w:szCs w:val="16"/>
        </w:rPr>
        <w:t>, and ha</w:t>
      </w:r>
      <w:r w:rsidR="005F13CF" w:rsidRPr="00CA41FB">
        <w:rPr>
          <w:sz w:val="16"/>
          <w:szCs w:val="16"/>
        </w:rPr>
        <w:t>ve</w:t>
      </w:r>
      <w:r w:rsidRPr="00CA41FB">
        <w:rPr>
          <w:sz w:val="16"/>
          <w:szCs w:val="16"/>
        </w:rPr>
        <w:t xml:space="preserve"> been customised by NCL ICB.</w:t>
      </w:r>
    </w:p>
  </w:footnote>
  <w:footnote w:id="22">
    <w:p w14:paraId="2D902234" w14:textId="5E40FB42" w:rsidR="00AC48BD" w:rsidRPr="00CA41FB" w:rsidRDefault="00AC48BD">
      <w:pPr>
        <w:pStyle w:val="FootnoteText"/>
        <w:rPr>
          <w:sz w:val="16"/>
          <w:szCs w:val="16"/>
        </w:rPr>
      </w:pPr>
      <w:r w:rsidRPr="00CA41FB">
        <w:rPr>
          <w:rStyle w:val="FootnoteReference"/>
          <w:sz w:val="16"/>
          <w:szCs w:val="16"/>
        </w:rPr>
        <w:footnoteRef/>
      </w:r>
      <w:r w:rsidRPr="00CA41FB">
        <w:rPr>
          <w:sz w:val="16"/>
          <w:szCs w:val="16"/>
        </w:rPr>
        <w:t xml:space="preserve"> </w:t>
      </w:r>
      <w:r w:rsidR="005D3466" w:rsidRPr="00CA41FB">
        <w:rPr>
          <w:sz w:val="16"/>
          <w:szCs w:val="16"/>
        </w:rPr>
        <w:t xml:space="preserve">NCL ICB, </w:t>
      </w:r>
      <w:r w:rsidR="005D3466" w:rsidRPr="00CA41FB">
        <w:rPr>
          <w:i/>
          <w:iCs/>
          <w:sz w:val="16"/>
          <w:szCs w:val="16"/>
        </w:rPr>
        <w:t>Response to Panel questions</w:t>
      </w:r>
      <w:r w:rsidR="005D3466" w:rsidRPr="00CA41FB">
        <w:rPr>
          <w:sz w:val="16"/>
          <w:szCs w:val="16"/>
        </w:rPr>
        <w:t xml:space="preserve">, 2 September 2025; </w:t>
      </w:r>
      <w:r w:rsidRPr="00CA41FB">
        <w:rPr>
          <w:sz w:val="16"/>
          <w:szCs w:val="16"/>
        </w:rPr>
        <w:t>Panel meeting with NCL ICB, 4 September 2025.</w:t>
      </w:r>
      <w:r w:rsidR="0035214E">
        <w:rPr>
          <w:sz w:val="16"/>
          <w:szCs w:val="16"/>
        </w:rPr>
        <w:t xml:space="preserve"> The ICB further told the Panel that </w:t>
      </w:r>
      <w:r w:rsidR="000A1E83">
        <w:rPr>
          <w:sz w:val="16"/>
          <w:szCs w:val="16"/>
        </w:rPr>
        <w:t xml:space="preserve">the decision to award the new one year contracts was informed by its strategic review of </w:t>
      </w:r>
      <w:r w:rsidR="00F470A1">
        <w:rPr>
          <w:sz w:val="16"/>
          <w:szCs w:val="16"/>
        </w:rPr>
        <w:t>audiology services in 2024.</w:t>
      </w:r>
    </w:p>
  </w:footnote>
  <w:footnote w:id="23">
    <w:p w14:paraId="4A3F51F2" w14:textId="3C0CC51E" w:rsidR="003E794D" w:rsidRPr="00CA41FB" w:rsidRDefault="003E794D">
      <w:pPr>
        <w:pStyle w:val="FootnoteText"/>
        <w:rPr>
          <w:sz w:val="16"/>
          <w:szCs w:val="16"/>
        </w:rPr>
      </w:pPr>
      <w:r w:rsidRPr="00CA41FB">
        <w:rPr>
          <w:rStyle w:val="FootnoteReference"/>
          <w:sz w:val="16"/>
          <w:szCs w:val="16"/>
        </w:rPr>
        <w:footnoteRef/>
      </w:r>
      <w:r w:rsidRPr="00CA41FB">
        <w:rPr>
          <w:sz w:val="16"/>
          <w:szCs w:val="16"/>
        </w:rPr>
        <w:t xml:space="preserve"> NCL ICB, </w:t>
      </w:r>
      <w:r w:rsidR="00A324C0" w:rsidRPr="00CA41FB">
        <w:rPr>
          <w:i/>
          <w:iCs/>
          <w:sz w:val="16"/>
          <w:szCs w:val="16"/>
        </w:rPr>
        <w:t>Contract Award Notice on Find a Tender Service,</w:t>
      </w:r>
      <w:r w:rsidR="00A324C0" w:rsidRPr="00CA41FB">
        <w:rPr>
          <w:sz w:val="16"/>
          <w:szCs w:val="16"/>
        </w:rPr>
        <w:t xml:space="preserve"> 13 January 2025</w:t>
      </w:r>
      <w:r w:rsidR="0035214E">
        <w:rPr>
          <w:sz w:val="16"/>
          <w:szCs w:val="16"/>
        </w:rPr>
        <w:t>.</w:t>
      </w:r>
    </w:p>
  </w:footnote>
  <w:footnote w:id="24">
    <w:p w14:paraId="73FD85A6" w14:textId="37BB8439" w:rsidR="0094021A" w:rsidRPr="00CA41FB" w:rsidRDefault="0094021A">
      <w:pPr>
        <w:pStyle w:val="FootnoteText"/>
        <w:rPr>
          <w:sz w:val="16"/>
          <w:szCs w:val="16"/>
        </w:rPr>
      </w:pPr>
      <w:r w:rsidRPr="00CA41FB">
        <w:rPr>
          <w:rStyle w:val="FootnoteReference"/>
          <w:sz w:val="16"/>
          <w:szCs w:val="16"/>
        </w:rPr>
        <w:footnoteRef/>
      </w:r>
      <w:r w:rsidRPr="00CA41FB">
        <w:rPr>
          <w:sz w:val="16"/>
          <w:szCs w:val="16"/>
        </w:rPr>
        <w:t xml:space="preserve"> NCL ICB, </w:t>
      </w:r>
      <w:r w:rsidRPr="00CA41FB">
        <w:rPr>
          <w:i/>
          <w:iCs/>
          <w:sz w:val="16"/>
          <w:szCs w:val="16"/>
        </w:rPr>
        <w:t xml:space="preserve">F14: Notice for changes or additional information </w:t>
      </w:r>
      <w:r w:rsidRPr="0048089E">
        <w:rPr>
          <w:sz w:val="16"/>
          <w:szCs w:val="16"/>
        </w:rPr>
        <w:t>on</w:t>
      </w:r>
      <w:r w:rsidRPr="00CA41FB">
        <w:rPr>
          <w:i/>
          <w:iCs/>
          <w:sz w:val="16"/>
          <w:szCs w:val="16"/>
        </w:rPr>
        <w:t xml:space="preserve"> Find a Tender Service,</w:t>
      </w:r>
      <w:r w:rsidRPr="00CA41FB">
        <w:rPr>
          <w:sz w:val="16"/>
          <w:szCs w:val="16"/>
        </w:rPr>
        <w:t xml:space="preserve"> 18 March 2025</w:t>
      </w:r>
      <w:r w:rsidR="0048089E">
        <w:rPr>
          <w:sz w:val="16"/>
          <w:szCs w:val="16"/>
        </w:rPr>
        <w:t>.</w:t>
      </w:r>
    </w:p>
  </w:footnote>
  <w:footnote w:id="25">
    <w:p w14:paraId="66DFF5FC" w14:textId="42A11290" w:rsidR="00576D92" w:rsidRPr="00CA41FB" w:rsidRDefault="00576D92">
      <w:pPr>
        <w:pStyle w:val="FootnoteText"/>
        <w:rPr>
          <w:sz w:val="16"/>
          <w:szCs w:val="16"/>
        </w:rPr>
      </w:pPr>
      <w:r w:rsidRPr="00CA41FB">
        <w:rPr>
          <w:rStyle w:val="FootnoteReference"/>
          <w:sz w:val="16"/>
          <w:szCs w:val="16"/>
        </w:rPr>
        <w:footnoteRef/>
      </w:r>
      <w:r w:rsidRPr="00CA41FB">
        <w:rPr>
          <w:sz w:val="16"/>
          <w:szCs w:val="16"/>
        </w:rPr>
        <w:t xml:space="preserve"> NCL ICB, </w:t>
      </w:r>
      <w:r w:rsidRPr="00CA41FB">
        <w:rPr>
          <w:i/>
          <w:iCs/>
          <w:sz w:val="16"/>
          <w:szCs w:val="16"/>
        </w:rPr>
        <w:t>Response to Panel questions</w:t>
      </w:r>
      <w:r w:rsidRPr="00CA41FB">
        <w:rPr>
          <w:sz w:val="16"/>
          <w:szCs w:val="16"/>
        </w:rPr>
        <w:t xml:space="preserve">, </w:t>
      </w:r>
      <w:r w:rsidR="00B53B42" w:rsidRPr="00CA41FB">
        <w:rPr>
          <w:sz w:val="16"/>
          <w:szCs w:val="16"/>
        </w:rPr>
        <w:t>13 August 2025</w:t>
      </w:r>
      <w:r w:rsidR="00F679DF" w:rsidRPr="00CA41FB">
        <w:rPr>
          <w:sz w:val="16"/>
          <w:szCs w:val="16"/>
        </w:rPr>
        <w:t>; 2 September 2025</w:t>
      </w:r>
      <w:r w:rsidR="00B53B42" w:rsidRPr="00CA41FB">
        <w:rPr>
          <w:sz w:val="16"/>
          <w:szCs w:val="16"/>
        </w:rPr>
        <w:t>.</w:t>
      </w:r>
    </w:p>
  </w:footnote>
  <w:footnote w:id="26">
    <w:p w14:paraId="227F1D20" w14:textId="22A13EB3" w:rsidR="009D24D2" w:rsidRPr="00CA41FB" w:rsidRDefault="009D24D2">
      <w:pPr>
        <w:pStyle w:val="FootnoteText"/>
        <w:rPr>
          <w:sz w:val="16"/>
          <w:szCs w:val="16"/>
        </w:rPr>
      </w:pPr>
      <w:r w:rsidRPr="00CA41FB">
        <w:rPr>
          <w:rStyle w:val="FootnoteReference"/>
          <w:sz w:val="16"/>
          <w:szCs w:val="16"/>
        </w:rPr>
        <w:footnoteRef/>
      </w:r>
      <w:r w:rsidRPr="00CA41FB">
        <w:rPr>
          <w:sz w:val="16"/>
          <w:szCs w:val="16"/>
        </w:rPr>
        <w:t xml:space="preserve"> NCL ICB</w:t>
      </w:r>
      <w:r w:rsidRPr="00CA41FB">
        <w:rPr>
          <w:i/>
          <w:iCs/>
          <w:sz w:val="16"/>
          <w:szCs w:val="16"/>
        </w:rPr>
        <w:t>, Response to Panel questions</w:t>
      </w:r>
      <w:r w:rsidRPr="00CA41FB">
        <w:rPr>
          <w:sz w:val="16"/>
          <w:szCs w:val="16"/>
        </w:rPr>
        <w:t>, 13 August 2025.</w:t>
      </w:r>
    </w:p>
  </w:footnote>
  <w:footnote w:id="27">
    <w:p w14:paraId="074DFD9B" w14:textId="5AB42B65" w:rsidR="000956D3" w:rsidRPr="00CA41FB" w:rsidRDefault="000956D3">
      <w:pPr>
        <w:pStyle w:val="FootnoteText"/>
        <w:rPr>
          <w:sz w:val="16"/>
          <w:szCs w:val="16"/>
        </w:rPr>
      </w:pPr>
      <w:r w:rsidRPr="00CA41FB">
        <w:rPr>
          <w:rStyle w:val="FootnoteReference"/>
          <w:sz w:val="16"/>
          <w:szCs w:val="16"/>
        </w:rPr>
        <w:footnoteRef/>
      </w:r>
      <w:r w:rsidRPr="00CA41FB">
        <w:rPr>
          <w:sz w:val="16"/>
          <w:szCs w:val="16"/>
        </w:rPr>
        <w:t xml:space="preserve"> NCL ICB, </w:t>
      </w:r>
      <w:r w:rsidRPr="00EA0F87">
        <w:rPr>
          <w:i/>
          <w:iCs/>
          <w:sz w:val="16"/>
          <w:szCs w:val="16"/>
        </w:rPr>
        <w:t>Response to Panel questions</w:t>
      </w:r>
      <w:r w:rsidRPr="00CA41FB">
        <w:rPr>
          <w:sz w:val="16"/>
          <w:szCs w:val="16"/>
        </w:rPr>
        <w:t xml:space="preserve">, </w:t>
      </w:r>
      <w:r w:rsidR="00FB131F" w:rsidRPr="00CA41FB">
        <w:rPr>
          <w:sz w:val="16"/>
          <w:szCs w:val="16"/>
        </w:rPr>
        <w:t>24 September 2025.</w:t>
      </w:r>
    </w:p>
  </w:footnote>
  <w:footnote w:id="28">
    <w:p w14:paraId="2A3CA40B" w14:textId="495DF150" w:rsidR="007D56C2" w:rsidRPr="00B10523" w:rsidRDefault="007D56C2">
      <w:pPr>
        <w:pStyle w:val="FootnoteText"/>
        <w:rPr>
          <w:sz w:val="16"/>
          <w:szCs w:val="16"/>
        </w:rPr>
      </w:pPr>
      <w:r w:rsidRPr="00B10523">
        <w:rPr>
          <w:rStyle w:val="FootnoteReference"/>
          <w:sz w:val="16"/>
          <w:szCs w:val="16"/>
        </w:rPr>
        <w:footnoteRef/>
      </w:r>
      <w:r w:rsidRPr="00B10523">
        <w:rPr>
          <w:sz w:val="16"/>
          <w:szCs w:val="16"/>
        </w:rPr>
        <w:t xml:space="preserve"> NCL ICB, </w:t>
      </w:r>
      <w:r w:rsidRPr="00B10523">
        <w:rPr>
          <w:i/>
          <w:iCs/>
          <w:sz w:val="16"/>
          <w:szCs w:val="16"/>
        </w:rPr>
        <w:t xml:space="preserve">Contract Award Notice </w:t>
      </w:r>
      <w:r w:rsidR="00804ABA" w:rsidRPr="0087583D">
        <w:rPr>
          <w:sz w:val="16"/>
          <w:szCs w:val="16"/>
        </w:rPr>
        <w:t>on</w:t>
      </w:r>
      <w:r w:rsidR="00804ABA" w:rsidRPr="00B10523">
        <w:rPr>
          <w:i/>
          <w:iCs/>
          <w:sz w:val="16"/>
          <w:szCs w:val="16"/>
        </w:rPr>
        <w:t xml:space="preserve"> Find a Tender Service,</w:t>
      </w:r>
      <w:r w:rsidR="00804ABA" w:rsidRPr="00B10523">
        <w:rPr>
          <w:sz w:val="16"/>
          <w:szCs w:val="16"/>
        </w:rPr>
        <w:t xml:space="preserve"> 31 March 2025</w:t>
      </w:r>
      <w:r w:rsidR="0087583D">
        <w:rPr>
          <w:sz w:val="16"/>
          <w:szCs w:val="16"/>
        </w:rPr>
        <w:t>.</w:t>
      </w:r>
    </w:p>
  </w:footnote>
  <w:footnote w:id="29">
    <w:p w14:paraId="0D8F446D" w14:textId="73AC715B" w:rsidR="00BD0691" w:rsidRPr="00B90599" w:rsidRDefault="00BD0691">
      <w:pPr>
        <w:pStyle w:val="FootnoteText"/>
        <w:rPr>
          <w:sz w:val="16"/>
          <w:szCs w:val="16"/>
        </w:rPr>
      </w:pPr>
      <w:r w:rsidRPr="00B90599">
        <w:rPr>
          <w:rStyle w:val="FootnoteReference"/>
          <w:sz w:val="16"/>
          <w:szCs w:val="16"/>
        </w:rPr>
        <w:footnoteRef/>
      </w:r>
      <w:r w:rsidRPr="00B90599">
        <w:rPr>
          <w:sz w:val="16"/>
          <w:szCs w:val="16"/>
        </w:rPr>
        <w:t xml:space="preserve"> NCL ICB, </w:t>
      </w:r>
      <w:r w:rsidRPr="00B90599">
        <w:rPr>
          <w:i/>
          <w:sz w:val="16"/>
          <w:szCs w:val="16"/>
        </w:rPr>
        <w:t>Response to Panel questions</w:t>
      </w:r>
      <w:r w:rsidRPr="00B90599">
        <w:rPr>
          <w:sz w:val="16"/>
          <w:szCs w:val="16"/>
        </w:rPr>
        <w:t xml:space="preserve">, </w:t>
      </w:r>
      <w:r w:rsidR="00B90599" w:rsidRPr="00B90599">
        <w:rPr>
          <w:sz w:val="16"/>
          <w:szCs w:val="16"/>
        </w:rPr>
        <w:t>2 September 2025.</w:t>
      </w:r>
    </w:p>
  </w:footnote>
  <w:footnote w:id="30">
    <w:p w14:paraId="29631A8D" w14:textId="528FDD24" w:rsidR="00F514C7" w:rsidRPr="00F514C7" w:rsidRDefault="00F514C7">
      <w:pPr>
        <w:pStyle w:val="FootnoteText"/>
        <w:rPr>
          <w:sz w:val="16"/>
          <w:szCs w:val="16"/>
        </w:rPr>
      </w:pPr>
      <w:r w:rsidRPr="00F514C7">
        <w:rPr>
          <w:rStyle w:val="FootnoteReference"/>
          <w:sz w:val="16"/>
          <w:szCs w:val="16"/>
        </w:rPr>
        <w:footnoteRef/>
      </w:r>
      <w:r w:rsidRPr="00F514C7">
        <w:rPr>
          <w:sz w:val="16"/>
          <w:szCs w:val="16"/>
        </w:rPr>
        <w:t xml:space="preserve"> NCL ICB, </w:t>
      </w:r>
      <w:r w:rsidR="004B2559">
        <w:rPr>
          <w:i/>
          <w:iCs/>
          <w:sz w:val="16"/>
          <w:szCs w:val="16"/>
        </w:rPr>
        <w:t>Contract</w:t>
      </w:r>
      <w:r w:rsidRPr="00F514C7">
        <w:rPr>
          <w:i/>
          <w:iCs/>
          <w:sz w:val="16"/>
          <w:szCs w:val="16"/>
        </w:rPr>
        <w:t xml:space="preserve"> Notice </w:t>
      </w:r>
      <w:r w:rsidRPr="0087583D">
        <w:rPr>
          <w:sz w:val="16"/>
          <w:szCs w:val="16"/>
        </w:rPr>
        <w:t>on</w:t>
      </w:r>
      <w:r w:rsidRPr="00F514C7">
        <w:rPr>
          <w:i/>
          <w:iCs/>
          <w:sz w:val="16"/>
          <w:szCs w:val="16"/>
        </w:rPr>
        <w:t xml:space="preserve"> Find a Tender Service,</w:t>
      </w:r>
      <w:r w:rsidRPr="00F514C7">
        <w:rPr>
          <w:sz w:val="16"/>
          <w:szCs w:val="16"/>
        </w:rPr>
        <w:t xml:space="preserve"> </w:t>
      </w:r>
      <w:r w:rsidR="004B2559">
        <w:rPr>
          <w:sz w:val="16"/>
          <w:szCs w:val="16"/>
        </w:rPr>
        <w:t>13 October</w:t>
      </w:r>
      <w:r w:rsidRPr="00F514C7">
        <w:rPr>
          <w:sz w:val="16"/>
          <w:szCs w:val="16"/>
        </w:rPr>
        <w:t xml:space="preserve"> 2025.</w:t>
      </w:r>
    </w:p>
  </w:footnote>
  <w:footnote w:id="31">
    <w:p w14:paraId="13DB4365" w14:textId="2DD56660" w:rsidR="0025678C" w:rsidRPr="007F56FB" w:rsidRDefault="0025678C">
      <w:pPr>
        <w:pStyle w:val="FootnoteText"/>
        <w:rPr>
          <w:sz w:val="16"/>
          <w:szCs w:val="16"/>
        </w:rPr>
      </w:pPr>
      <w:r w:rsidRPr="007F56FB">
        <w:rPr>
          <w:rStyle w:val="FootnoteReference"/>
          <w:sz w:val="16"/>
          <w:szCs w:val="16"/>
        </w:rPr>
        <w:footnoteRef/>
      </w:r>
      <w:r w:rsidRPr="007F56FB">
        <w:rPr>
          <w:sz w:val="16"/>
          <w:szCs w:val="16"/>
        </w:rPr>
        <w:t xml:space="preserve"> </w:t>
      </w:r>
      <w:r w:rsidR="007F56FB" w:rsidRPr="007F56FB">
        <w:rPr>
          <w:rFonts w:cs="Arial"/>
          <w:sz w:val="16"/>
          <w:szCs w:val="16"/>
        </w:rPr>
        <w:t>The key criteria set out in the PSR regulations are: (i) Quality and innovation; (ii) Value; (iii) Integration, collaboration and service sustainability; (iv) Improving access, reducing health inequalities and facilitating patient choice; and (v) Social value.</w:t>
      </w:r>
    </w:p>
  </w:footnote>
  <w:footnote w:id="32">
    <w:p w14:paraId="191C8050" w14:textId="2A775D2D" w:rsidR="007F56FB" w:rsidRPr="009B3AC1" w:rsidRDefault="007F56FB">
      <w:pPr>
        <w:pStyle w:val="FootnoteText"/>
        <w:rPr>
          <w:rFonts w:cs="Arial"/>
          <w:sz w:val="16"/>
          <w:szCs w:val="16"/>
        </w:rPr>
      </w:pPr>
      <w:r w:rsidRPr="009B3AC1">
        <w:rPr>
          <w:rStyle w:val="FootnoteReference"/>
          <w:sz w:val="16"/>
          <w:szCs w:val="16"/>
        </w:rPr>
        <w:footnoteRef/>
      </w:r>
      <w:r w:rsidRPr="009B3AC1">
        <w:rPr>
          <w:sz w:val="16"/>
          <w:szCs w:val="16"/>
        </w:rPr>
        <w:t xml:space="preserve"> </w:t>
      </w:r>
      <w:r w:rsidR="009B3AC1" w:rsidRPr="009B3AC1">
        <w:rPr>
          <w:rFonts w:cs="Arial"/>
          <w:sz w:val="16"/>
          <w:szCs w:val="16"/>
        </w:rPr>
        <w:t>The basic criteria are set out in Schedule 16 of the Regulations. The basic selection criteria may relate to: (a) suitability to pursue a particular activity; (b) economic and financial standing; (c) technical and professional ability.”</w:t>
      </w:r>
    </w:p>
  </w:footnote>
  <w:footnote w:id="33">
    <w:p w14:paraId="300B6995" w14:textId="77920AC6" w:rsidR="001A2DB4" w:rsidRPr="001A2DB4" w:rsidRDefault="001A2DB4">
      <w:pPr>
        <w:pStyle w:val="FootnoteText"/>
        <w:rPr>
          <w:sz w:val="16"/>
          <w:szCs w:val="16"/>
        </w:rPr>
      </w:pPr>
      <w:r w:rsidRPr="001A2DB4">
        <w:rPr>
          <w:rStyle w:val="FootnoteReference"/>
          <w:sz w:val="16"/>
          <w:szCs w:val="16"/>
        </w:rPr>
        <w:footnoteRef/>
      </w:r>
      <w:r w:rsidRPr="001A2DB4">
        <w:rPr>
          <w:sz w:val="16"/>
          <w:szCs w:val="16"/>
        </w:rPr>
        <w:t xml:space="preserve"> NHS England, </w:t>
      </w:r>
      <w:r w:rsidRPr="001A2DB4">
        <w:rPr>
          <w:i/>
          <w:iCs/>
          <w:sz w:val="16"/>
          <w:szCs w:val="16"/>
        </w:rPr>
        <w:t>The Provider Selection Regime: statutory guidance</w:t>
      </w:r>
      <w:r w:rsidRPr="001A2DB4">
        <w:rPr>
          <w:sz w:val="16"/>
          <w:szCs w:val="16"/>
        </w:rPr>
        <w:t>, 21 February 2024, p.2.</w:t>
      </w:r>
    </w:p>
  </w:footnote>
  <w:footnote w:id="34">
    <w:p w14:paraId="050A3F65" w14:textId="76C5BC8D" w:rsidR="00703504" w:rsidRPr="006D5844" w:rsidRDefault="00703504">
      <w:pPr>
        <w:pStyle w:val="FootnoteText"/>
        <w:rPr>
          <w:sz w:val="16"/>
          <w:szCs w:val="16"/>
        </w:rPr>
      </w:pPr>
      <w:r w:rsidRPr="006D5844">
        <w:rPr>
          <w:rStyle w:val="FootnoteReference"/>
          <w:sz w:val="16"/>
          <w:szCs w:val="16"/>
        </w:rPr>
        <w:footnoteRef/>
      </w:r>
      <w:r w:rsidRPr="006D5844">
        <w:rPr>
          <w:sz w:val="16"/>
          <w:szCs w:val="16"/>
        </w:rPr>
        <w:t xml:space="preserve"> </w:t>
      </w:r>
      <w:r w:rsidR="002A4C1C" w:rsidRPr="006D5844">
        <w:rPr>
          <w:sz w:val="16"/>
          <w:szCs w:val="16"/>
        </w:rPr>
        <w:t>Panel meeting with NCL ICB, 4 September 2025.</w:t>
      </w:r>
    </w:p>
  </w:footnote>
  <w:footnote w:id="35">
    <w:p w14:paraId="12EBC899" w14:textId="77777777" w:rsidR="00474B7C" w:rsidRPr="00A70FFC" w:rsidRDefault="00474B7C" w:rsidP="00474B7C">
      <w:pPr>
        <w:pStyle w:val="FootnoteText"/>
        <w:rPr>
          <w:sz w:val="16"/>
          <w:szCs w:val="16"/>
        </w:rPr>
      </w:pPr>
      <w:r w:rsidRPr="00A70FFC">
        <w:rPr>
          <w:rStyle w:val="FootnoteReference"/>
          <w:sz w:val="16"/>
          <w:szCs w:val="16"/>
        </w:rPr>
        <w:footnoteRef/>
      </w:r>
      <w:r w:rsidRPr="00A70FFC">
        <w:rPr>
          <w:sz w:val="16"/>
          <w:szCs w:val="16"/>
        </w:rPr>
        <w:t xml:space="preserve"> NHS England, </w:t>
      </w:r>
      <w:r w:rsidRPr="00A70FFC">
        <w:rPr>
          <w:i/>
          <w:iCs/>
          <w:sz w:val="16"/>
          <w:szCs w:val="16"/>
        </w:rPr>
        <w:t>Commissioning Services for People with Hearing Loss: A framework for clinical commissioning groups</w:t>
      </w:r>
      <w:r w:rsidRPr="00A70FFC">
        <w:rPr>
          <w:sz w:val="16"/>
          <w:szCs w:val="16"/>
        </w:rPr>
        <w:t>, 18 July 2016.</w:t>
      </w:r>
    </w:p>
  </w:footnote>
  <w:footnote w:id="36">
    <w:p w14:paraId="601738D3" w14:textId="21700BB3" w:rsidR="00DB74A8" w:rsidRPr="00400B4A" w:rsidRDefault="00DB74A8" w:rsidP="00DB74A8">
      <w:pPr>
        <w:pStyle w:val="FootnoteText"/>
        <w:rPr>
          <w:b/>
          <w:bCs/>
          <w:sz w:val="16"/>
          <w:szCs w:val="16"/>
        </w:rPr>
      </w:pPr>
      <w:r w:rsidRPr="00400B4A">
        <w:rPr>
          <w:rStyle w:val="FootnoteReference"/>
          <w:sz w:val="16"/>
          <w:szCs w:val="16"/>
        </w:rPr>
        <w:footnoteRef/>
      </w:r>
      <w:r w:rsidRPr="00400B4A">
        <w:rPr>
          <w:sz w:val="16"/>
          <w:szCs w:val="16"/>
        </w:rPr>
        <w:t xml:space="preserve"> </w:t>
      </w:r>
      <w:r>
        <w:rPr>
          <w:sz w:val="16"/>
          <w:szCs w:val="16"/>
        </w:rPr>
        <w:t xml:space="preserve">The Panel notes that </w:t>
      </w:r>
      <w:r w:rsidR="004A5DF7" w:rsidRPr="004A5DF7">
        <w:rPr>
          <w:sz w:val="16"/>
          <w:szCs w:val="16"/>
        </w:rPr>
        <w:t>NCL ICB’s intention to award notice for the current provider selection process (as published on FTS on 31 March 2025) does not include this field</w:t>
      </w:r>
      <w:r w:rsidR="00D20467">
        <w:rPr>
          <w:sz w:val="16"/>
          <w:szCs w:val="16"/>
        </w:rPr>
        <w:t>.</w:t>
      </w:r>
      <w:r w:rsidR="004A5DF7" w:rsidRPr="004A5DF7">
        <w:rPr>
          <w:sz w:val="16"/>
          <w:szCs w:val="16"/>
        </w:rPr>
        <w:t xml:space="preserve"> The comparable information in th</w:t>
      </w:r>
      <w:r w:rsidR="006454C3">
        <w:rPr>
          <w:sz w:val="16"/>
          <w:szCs w:val="16"/>
        </w:rPr>
        <w:t xml:space="preserve">e </w:t>
      </w:r>
      <w:r w:rsidR="00981074">
        <w:rPr>
          <w:sz w:val="16"/>
          <w:szCs w:val="16"/>
        </w:rPr>
        <w:t>31 March 2025</w:t>
      </w:r>
      <w:r w:rsidR="004A5DF7" w:rsidRPr="004A5DF7">
        <w:rPr>
          <w:sz w:val="16"/>
          <w:szCs w:val="16"/>
        </w:rPr>
        <w:t xml:space="preserve"> notice is a field for “Earliest date the contract will be signed”, which NCL ICB completed with “31 March 2025”.</w:t>
      </w:r>
      <w:r w:rsidR="00981074">
        <w:rPr>
          <w:sz w:val="16"/>
          <w:szCs w:val="16"/>
        </w:rPr>
        <w:t xml:space="preserve"> </w:t>
      </w:r>
      <w:r w:rsidR="005103AC">
        <w:rPr>
          <w:sz w:val="16"/>
          <w:szCs w:val="16"/>
        </w:rPr>
        <w:t xml:space="preserve">The Panel further notes that </w:t>
      </w:r>
      <w:r w:rsidR="00B074FF">
        <w:rPr>
          <w:sz w:val="16"/>
          <w:szCs w:val="16"/>
        </w:rPr>
        <w:t>the 31 March 2025 notice</w:t>
      </w:r>
      <w:r w:rsidR="00984910" w:rsidRPr="00984910">
        <w:rPr>
          <w:sz w:val="16"/>
          <w:szCs w:val="16"/>
        </w:rPr>
        <w:t xml:space="preserve"> </w:t>
      </w:r>
      <w:r w:rsidR="00C949C8">
        <w:rPr>
          <w:sz w:val="16"/>
          <w:szCs w:val="16"/>
        </w:rPr>
        <w:t xml:space="preserve">does not </w:t>
      </w:r>
      <w:r w:rsidR="00984910" w:rsidRPr="00984910">
        <w:rPr>
          <w:sz w:val="16"/>
          <w:szCs w:val="16"/>
        </w:rPr>
        <w:t xml:space="preserve">use </w:t>
      </w:r>
      <w:r w:rsidR="00C949C8">
        <w:rPr>
          <w:sz w:val="16"/>
          <w:szCs w:val="16"/>
        </w:rPr>
        <w:t xml:space="preserve">the </w:t>
      </w:r>
      <w:r w:rsidR="00071693">
        <w:rPr>
          <w:sz w:val="16"/>
          <w:szCs w:val="16"/>
        </w:rPr>
        <w:t xml:space="preserve">intention to award </w:t>
      </w:r>
      <w:r w:rsidR="00984910" w:rsidRPr="00984910">
        <w:rPr>
          <w:sz w:val="16"/>
          <w:szCs w:val="16"/>
        </w:rPr>
        <w:t xml:space="preserve">notice template </w:t>
      </w:r>
      <w:r w:rsidR="00C949C8">
        <w:rPr>
          <w:sz w:val="16"/>
          <w:szCs w:val="16"/>
        </w:rPr>
        <w:t xml:space="preserve">stipulated in the FTS Supplementary Guide (March 2024). Instead, it uses </w:t>
      </w:r>
      <w:r w:rsidR="00BA40D5">
        <w:rPr>
          <w:sz w:val="16"/>
          <w:szCs w:val="16"/>
        </w:rPr>
        <w:t>a</w:t>
      </w:r>
      <w:r w:rsidRPr="00400B4A">
        <w:rPr>
          <w:sz w:val="16"/>
          <w:szCs w:val="16"/>
        </w:rPr>
        <w:t xml:space="preserve"> “UK5” notice</w:t>
      </w:r>
      <w:r w:rsidR="00BA40D5">
        <w:rPr>
          <w:sz w:val="16"/>
          <w:szCs w:val="16"/>
        </w:rPr>
        <w:t>, which</w:t>
      </w:r>
      <w:r w:rsidRPr="00400B4A">
        <w:rPr>
          <w:sz w:val="16"/>
          <w:szCs w:val="16"/>
        </w:rPr>
        <w:t xml:space="preserve"> is a transparency notice for the purposes of the Procurement Act 2023, “published to provide transparency before making a direct award”, </w:t>
      </w:r>
      <w:r w:rsidRPr="00337C69">
        <w:rPr>
          <w:sz w:val="16"/>
          <w:szCs w:val="16"/>
        </w:rPr>
        <w:t>F</w:t>
      </w:r>
      <w:r w:rsidR="00337C69" w:rsidRPr="00337C69">
        <w:rPr>
          <w:sz w:val="16"/>
          <w:szCs w:val="16"/>
        </w:rPr>
        <w:t>ind a Tender Service</w:t>
      </w:r>
      <w:r w:rsidRPr="00337C69">
        <w:rPr>
          <w:sz w:val="16"/>
          <w:szCs w:val="16"/>
        </w:rPr>
        <w:t xml:space="preserve">, </w:t>
      </w:r>
      <w:r w:rsidRPr="00337C69">
        <w:rPr>
          <w:i/>
          <w:sz w:val="16"/>
          <w:szCs w:val="16"/>
        </w:rPr>
        <w:t>Notice types and sequences</w:t>
      </w:r>
      <w:r w:rsidR="00634E0E" w:rsidRPr="00337C69">
        <w:rPr>
          <w:i/>
          <w:sz w:val="16"/>
          <w:szCs w:val="16"/>
        </w:rPr>
        <w:t>.</w:t>
      </w:r>
    </w:p>
  </w:footnote>
  <w:footnote w:id="37">
    <w:p w14:paraId="3F944183" w14:textId="6F8E0E89" w:rsidR="008A0405" w:rsidRPr="00DB7735" w:rsidRDefault="008A0405" w:rsidP="008A0405">
      <w:pPr>
        <w:pStyle w:val="FootnoteText"/>
        <w:rPr>
          <w:sz w:val="16"/>
          <w:szCs w:val="16"/>
        </w:rPr>
      </w:pPr>
      <w:r w:rsidRPr="00DB7735">
        <w:rPr>
          <w:rStyle w:val="FootnoteReference"/>
          <w:sz w:val="16"/>
          <w:szCs w:val="16"/>
        </w:rPr>
        <w:footnoteRef/>
      </w:r>
      <w:r w:rsidRPr="00DB7735">
        <w:rPr>
          <w:sz w:val="16"/>
          <w:szCs w:val="16"/>
        </w:rPr>
        <w:t xml:space="preserve"> NHS England, </w:t>
      </w:r>
      <w:r w:rsidRPr="00EA0F87">
        <w:rPr>
          <w:i/>
          <w:iCs/>
          <w:sz w:val="16"/>
          <w:szCs w:val="16"/>
        </w:rPr>
        <w:t>FTS Supplementary Guide</w:t>
      </w:r>
      <w:r w:rsidRPr="00DB7735">
        <w:rPr>
          <w:sz w:val="16"/>
          <w:szCs w:val="16"/>
        </w:rPr>
        <w:t xml:space="preserve">, March 2024. </w:t>
      </w:r>
      <w:r w:rsidR="008B7855">
        <w:rPr>
          <w:sz w:val="16"/>
          <w:szCs w:val="16"/>
        </w:rPr>
        <w:t xml:space="preserve">The Panel </w:t>
      </w:r>
      <w:r w:rsidR="008C298F">
        <w:rPr>
          <w:sz w:val="16"/>
          <w:szCs w:val="16"/>
        </w:rPr>
        <w:t xml:space="preserve">also </w:t>
      </w:r>
      <w:r w:rsidR="008B7855">
        <w:rPr>
          <w:sz w:val="16"/>
          <w:szCs w:val="16"/>
        </w:rPr>
        <w:t>notes that field V.2.1</w:t>
      </w:r>
      <w:r w:rsidR="008C298F">
        <w:rPr>
          <w:sz w:val="16"/>
          <w:szCs w:val="16"/>
        </w:rPr>
        <w:t xml:space="preserve"> is r</w:t>
      </w:r>
      <w:r w:rsidR="008B7855" w:rsidRPr="00B0566D">
        <w:rPr>
          <w:sz w:val="16"/>
          <w:szCs w:val="16"/>
        </w:rPr>
        <w:t>enamed from “Date of conclusion of the contract” to “</w:t>
      </w:r>
      <w:r w:rsidR="008B7855">
        <w:rPr>
          <w:sz w:val="16"/>
          <w:szCs w:val="16"/>
        </w:rPr>
        <w:t>A</w:t>
      </w:r>
      <w:r w:rsidR="008B7855" w:rsidRPr="00B0566D">
        <w:rPr>
          <w:sz w:val="16"/>
          <w:szCs w:val="16"/>
        </w:rPr>
        <w:t xml:space="preserve">ward date” </w:t>
      </w:r>
      <w:r w:rsidR="008B7855">
        <w:rPr>
          <w:sz w:val="16"/>
          <w:szCs w:val="16"/>
        </w:rPr>
        <w:t>within</w:t>
      </w:r>
      <w:r w:rsidR="008B7855" w:rsidRPr="00B0566D">
        <w:rPr>
          <w:sz w:val="16"/>
          <w:szCs w:val="16"/>
        </w:rPr>
        <w:t xml:space="preserve"> </w:t>
      </w:r>
      <w:r w:rsidR="008C298F">
        <w:rPr>
          <w:sz w:val="16"/>
          <w:szCs w:val="16"/>
        </w:rPr>
        <w:t>this guidance.</w:t>
      </w:r>
    </w:p>
  </w:footnote>
  <w:footnote w:id="38">
    <w:p w14:paraId="3F01B14C" w14:textId="7C240333" w:rsidR="00DB2BB5" w:rsidRPr="00DB2BB5" w:rsidRDefault="00DB2BB5">
      <w:pPr>
        <w:pStyle w:val="FootnoteText"/>
        <w:rPr>
          <w:sz w:val="16"/>
          <w:szCs w:val="16"/>
        </w:rPr>
      </w:pPr>
      <w:r w:rsidRPr="00DB2BB5">
        <w:rPr>
          <w:rStyle w:val="FootnoteReference"/>
          <w:sz w:val="16"/>
          <w:szCs w:val="16"/>
        </w:rPr>
        <w:footnoteRef/>
      </w:r>
      <w:r w:rsidRPr="00DB2BB5">
        <w:rPr>
          <w:sz w:val="16"/>
          <w:szCs w:val="16"/>
        </w:rPr>
        <w:t xml:space="preserve"> NCL ICB, </w:t>
      </w:r>
      <w:r w:rsidRPr="00DB2BB5">
        <w:rPr>
          <w:i/>
          <w:iCs/>
          <w:sz w:val="16"/>
          <w:szCs w:val="16"/>
        </w:rPr>
        <w:t>Response to Panel questions,</w:t>
      </w:r>
      <w:r w:rsidRPr="00DB2BB5">
        <w:rPr>
          <w:sz w:val="16"/>
          <w:szCs w:val="16"/>
        </w:rPr>
        <w:t xml:space="preserve"> 9 September 2025.</w:t>
      </w:r>
    </w:p>
  </w:footnote>
  <w:footnote w:id="39">
    <w:p w14:paraId="2EE7A2DE" w14:textId="77777777" w:rsidR="006C1EC3" w:rsidRPr="00CD131F" w:rsidRDefault="006C1EC3" w:rsidP="006C1EC3">
      <w:pPr>
        <w:pStyle w:val="FootnoteText"/>
        <w:rPr>
          <w:sz w:val="16"/>
          <w:szCs w:val="16"/>
        </w:rPr>
      </w:pPr>
      <w:r w:rsidRPr="00CD131F">
        <w:rPr>
          <w:rStyle w:val="FootnoteReference"/>
          <w:sz w:val="16"/>
          <w:szCs w:val="16"/>
        </w:rPr>
        <w:footnoteRef/>
      </w:r>
      <w:r w:rsidRPr="00CD131F">
        <w:rPr>
          <w:sz w:val="16"/>
          <w:szCs w:val="16"/>
        </w:rPr>
        <w:t xml:space="preserve"> NCL ICB, </w:t>
      </w:r>
      <w:r w:rsidRPr="00CD131F">
        <w:rPr>
          <w:i/>
          <w:iCs/>
          <w:sz w:val="16"/>
          <w:szCs w:val="16"/>
        </w:rPr>
        <w:t>Response to Panel questions</w:t>
      </w:r>
      <w:r w:rsidRPr="00CD131F">
        <w:rPr>
          <w:sz w:val="16"/>
          <w:szCs w:val="16"/>
        </w:rPr>
        <w:t>, 21 July 2025.</w:t>
      </w:r>
    </w:p>
  </w:footnote>
  <w:footnote w:id="40">
    <w:p w14:paraId="764AE698" w14:textId="1B41DE24" w:rsidR="00F7238C" w:rsidRPr="00F7238C" w:rsidRDefault="00F7238C">
      <w:pPr>
        <w:pStyle w:val="FootnoteText"/>
        <w:rPr>
          <w:sz w:val="16"/>
          <w:szCs w:val="16"/>
        </w:rPr>
      </w:pPr>
      <w:r w:rsidRPr="00F7238C">
        <w:rPr>
          <w:rStyle w:val="FootnoteReference"/>
          <w:sz w:val="16"/>
          <w:szCs w:val="16"/>
        </w:rPr>
        <w:footnoteRef/>
      </w:r>
      <w:r w:rsidRPr="00F7238C">
        <w:rPr>
          <w:sz w:val="16"/>
          <w:szCs w:val="16"/>
        </w:rPr>
        <w:t xml:space="preserve"> NCL ICB, </w:t>
      </w:r>
      <w:r w:rsidRPr="00F7238C">
        <w:rPr>
          <w:i/>
          <w:iCs/>
          <w:sz w:val="16"/>
          <w:szCs w:val="16"/>
        </w:rPr>
        <w:t>Response to Panel questions</w:t>
      </w:r>
      <w:r w:rsidRPr="00F7238C">
        <w:rPr>
          <w:sz w:val="16"/>
          <w:szCs w:val="16"/>
        </w:rPr>
        <w:t>, 21 July 2025.</w:t>
      </w:r>
    </w:p>
  </w:footnote>
  <w:footnote w:id="41">
    <w:p w14:paraId="2B42A2FA" w14:textId="77777777" w:rsidR="00082DB0" w:rsidRPr="0041649D" w:rsidRDefault="00082DB0" w:rsidP="00082DB0">
      <w:pPr>
        <w:pStyle w:val="FootnoteText"/>
        <w:rPr>
          <w:sz w:val="16"/>
          <w:szCs w:val="16"/>
        </w:rPr>
      </w:pPr>
      <w:r w:rsidRPr="0041649D">
        <w:rPr>
          <w:rStyle w:val="FootnoteReference"/>
          <w:sz w:val="16"/>
          <w:szCs w:val="16"/>
        </w:rPr>
        <w:footnoteRef/>
      </w:r>
      <w:r w:rsidRPr="0041649D">
        <w:rPr>
          <w:sz w:val="16"/>
          <w:szCs w:val="16"/>
        </w:rPr>
        <w:t xml:space="preserve"> The Panel’s view is that a commissioner, when using Direct Award Process C, will only need to carry out any assessment needed to satisfy this test once, and can then rely on this assessment for the purposes of both deciding that it is eligible to use Direct Award Process C, and as Step 1 in carrying out Direct Award Process C.</w:t>
      </w:r>
    </w:p>
  </w:footnote>
  <w:footnote w:id="42">
    <w:p w14:paraId="2FCF22AE" w14:textId="77777777" w:rsidR="00584A79" w:rsidRPr="00F82D54" w:rsidRDefault="00584A79" w:rsidP="00584A79">
      <w:pPr>
        <w:pStyle w:val="FootnoteText"/>
        <w:rPr>
          <w:sz w:val="16"/>
          <w:szCs w:val="16"/>
        </w:rPr>
      </w:pPr>
      <w:r w:rsidRPr="00F82D54">
        <w:rPr>
          <w:rStyle w:val="FootnoteReference"/>
          <w:sz w:val="16"/>
          <w:szCs w:val="16"/>
        </w:rPr>
        <w:footnoteRef/>
      </w:r>
      <w:r w:rsidRPr="00F82D54">
        <w:rPr>
          <w:sz w:val="16"/>
          <w:szCs w:val="16"/>
        </w:rPr>
        <w:t xml:space="preserve"> The evaluation and scoring was recorded in a direct award toolkit, where it was reviewed and finalised by another member of staff (NCL ICB, Response to Panel questions, 13 August 2025; 9 September 2025; 25 September 2025).</w:t>
      </w:r>
    </w:p>
  </w:footnote>
  <w:footnote w:id="43">
    <w:p w14:paraId="615F4F2C" w14:textId="29C78391" w:rsidR="00F82D54" w:rsidRPr="00F82D54" w:rsidRDefault="00F82D54" w:rsidP="00F82D54">
      <w:pPr>
        <w:pStyle w:val="FootnoteText"/>
        <w:rPr>
          <w:sz w:val="16"/>
          <w:szCs w:val="16"/>
        </w:rPr>
      </w:pPr>
      <w:r w:rsidRPr="00F82D54">
        <w:rPr>
          <w:rStyle w:val="FootnoteReference"/>
          <w:sz w:val="16"/>
          <w:szCs w:val="16"/>
        </w:rPr>
        <w:footnoteRef/>
      </w:r>
      <w:r w:rsidR="000E2834" w:rsidRPr="00AE4961">
        <w:rPr>
          <w:sz w:val="16"/>
          <w:szCs w:val="16"/>
        </w:rPr>
        <w:t xml:space="preserve"> The</w:t>
      </w:r>
      <w:r w:rsidR="000E2834">
        <w:rPr>
          <w:sz w:val="16"/>
          <w:szCs w:val="16"/>
        </w:rPr>
        <w:t xml:space="preserve"> key criteria are</w:t>
      </w:r>
      <w:r w:rsidR="000E2834" w:rsidRPr="00AE4961">
        <w:rPr>
          <w:sz w:val="16"/>
          <w:szCs w:val="16"/>
        </w:rPr>
        <w:t xml:space="preserve"> (i) Quality and innovation, (ii) Integration, collaboration and service accountability, (iii) Improving access, reducing health inequalities and facilitating choice, (iv) Social value</w:t>
      </w:r>
      <w:r w:rsidR="000E2834">
        <w:rPr>
          <w:sz w:val="16"/>
          <w:szCs w:val="16"/>
        </w:rPr>
        <w:t>, and (v) Value.</w:t>
      </w:r>
    </w:p>
  </w:footnote>
  <w:footnote w:id="44">
    <w:p w14:paraId="0F6503E3" w14:textId="77777777" w:rsidR="002D15EE" w:rsidRPr="00012E41" w:rsidRDefault="002D15EE" w:rsidP="002D15EE">
      <w:pPr>
        <w:pStyle w:val="FootnoteText"/>
        <w:rPr>
          <w:sz w:val="16"/>
          <w:szCs w:val="16"/>
        </w:rPr>
      </w:pPr>
      <w:r w:rsidRPr="00012E41">
        <w:rPr>
          <w:rStyle w:val="FootnoteReference"/>
          <w:sz w:val="16"/>
          <w:szCs w:val="16"/>
        </w:rPr>
        <w:footnoteRef/>
      </w:r>
      <w:r w:rsidRPr="00012E41">
        <w:rPr>
          <w:sz w:val="16"/>
          <w:szCs w:val="16"/>
        </w:rPr>
        <w:t xml:space="preserve"> NCL ICB, </w:t>
      </w:r>
      <w:r w:rsidRPr="00012E41">
        <w:rPr>
          <w:i/>
          <w:iCs/>
          <w:sz w:val="16"/>
          <w:szCs w:val="16"/>
        </w:rPr>
        <w:t>DAPC Toolkit for Audiological Science</w:t>
      </w:r>
      <w:r w:rsidRPr="00012E41">
        <w:rPr>
          <w:sz w:val="16"/>
          <w:szCs w:val="16"/>
        </w:rPr>
        <w:t>, 27 March 2025.</w:t>
      </w:r>
    </w:p>
  </w:footnote>
  <w:footnote w:id="45">
    <w:p w14:paraId="6AA3A27A" w14:textId="77777777" w:rsidR="00F41040" w:rsidRPr="00A43D8C" w:rsidRDefault="00F41040" w:rsidP="00F41040">
      <w:pPr>
        <w:pStyle w:val="FootnoteText"/>
        <w:rPr>
          <w:sz w:val="16"/>
          <w:szCs w:val="16"/>
        </w:rPr>
      </w:pPr>
      <w:r w:rsidRPr="00A43D8C">
        <w:rPr>
          <w:rStyle w:val="FootnoteReference"/>
          <w:sz w:val="16"/>
          <w:szCs w:val="16"/>
        </w:rPr>
        <w:footnoteRef/>
      </w:r>
      <w:r w:rsidRPr="00A43D8C">
        <w:rPr>
          <w:sz w:val="16"/>
          <w:szCs w:val="16"/>
        </w:rPr>
        <w:t xml:space="preserve"> </w:t>
      </w:r>
      <w:r>
        <w:rPr>
          <w:sz w:val="16"/>
          <w:szCs w:val="16"/>
        </w:rPr>
        <w:t>Panel meeting with NCL ICB, 4 September 2025;</w:t>
      </w:r>
      <w:r w:rsidRPr="00A43D8C">
        <w:rPr>
          <w:sz w:val="16"/>
          <w:szCs w:val="16"/>
        </w:rPr>
        <w:t xml:space="preserve"> NCL ICB, </w:t>
      </w:r>
      <w:r w:rsidRPr="00A43D8C">
        <w:rPr>
          <w:i/>
          <w:iCs/>
          <w:sz w:val="16"/>
          <w:szCs w:val="16"/>
        </w:rPr>
        <w:t>NHS Procurement Training Programme</w:t>
      </w:r>
      <w:r w:rsidRPr="00A43D8C">
        <w:rPr>
          <w:sz w:val="16"/>
          <w:szCs w:val="16"/>
        </w:rPr>
        <w:t xml:space="preserve">, 28 November 2023; NCL ICB, </w:t>
      </w:r>
      <w:r w:rsidRPr="00A43D8C">
        <w:rPr>
          <w:i/>
          <w:iCs/>
          <w:sz w:val="16"/>
          <w:szCs w:val="16"/>
        </w:rPr>
        <w:t>Direct Award C How to Guide (External),</w:t>
      </w:r>
      <w:r w:rsidRPr="00A43D8C">
        <w:rPr>
          <w:sz w:val="16"/>
          <w:szCs w:val="16"/>
        </w:rPr>
        <w:t xml:space="preserve"> September 2024.</w:t>
      </w:r>
    </w:p>
  </w:footnote>
  <w:footnote w:id="46">
    <w:p w14:paraId="77834FC0" w14:textId="77777777" w:rsidR="00F079BE" w:rsidRPr="00A43D8C" w:rsidRDefault="00F079BE" w:rsidP="00F079BE">
      <w:pPr>
        <w:pStyle w:val="FootnoteText"/>
        <w:rPr>
          <w:sz w:val="16"/>
          <w:szCs w:val="16"/>
        </w:rPr>
      </w:pPr>
      <w:r w:rsidRPr="00A43D8C">
        <w:rPr>
          <w:rStyle w:val="FootnoteReference"/>
          <w:sz w:val="16"/>
          <w:szCs w:val="16"/>
        </w:rPr>
        <w:footnoteRef/>
      </w:r>
      <w:r w:rsidRPr="00A43D8C">
        <w:rPr>
          <w:sz w:val="16"/>
          <w:szCs w:val="16"/>
        </w:rPr>
        <w:t xml:space="preserve"> NCL ICB, </w:t>
      </w:r>
      <w:r w:rsidRPr="00A43D8C">
        <w:rPr>
          <w:i/>
          <w:iCs/>
          <w:sz w:val="16"/>
          <w:szCs w:val="16"/>
        </w:rPr>
        <w:t>Response to Panel questions</w:t>
      </w:r>
      <w:r w:rsidRPr="00A43D8C">
        <w:rPr>
          <w:sz w:val="16"/>
          <w:szCs w:val="16"/>
        </w:rPr>
        <w:t>, 9 September 2025.</w:t>
      </w:r>
    </w:p>
  </w:footnote>
  <w:footnote w:id="47">
    <w:p w14:paraId="3AD82683" w14:textId="77777777" w:rsidR="002C1BDF" w:rsidRPr="00207754" w:rsidRDefault="002C1BDF" w:rsidP="002C1BDF">
      <w:pPr>
        <w:pStyle w:val="FootnoteText"/>
        <w:rPr>
          <w:sz w:val="16"/>
          <w:szCs w:val="16"/>
        </w:rPr>
      </w:pPr>
      <w:r w:rsidRPr="00207754">
        <w:rPr>
          <w:rStyle w:val="FootnoteReference"/>
          <w:sz w:val="16"/>
          <w:szCs w:val="16"/>
        </w:rPr>
        <w:footnoteRef/>
      </w:r>
      <w:r w:rsidRPr="00207754">
        <w:rPr>
          <w:sz w:val="16"/>
          <w:szCs w:val="16"/>
        </w:rPr>
        <w:t xml:space="preserve"> NCL ICB, </w:t>
      </w:r>
      <w:r w:rsidRPr="00207754">
        <w:rPr>
          <w:i/>
          <w:iCs/>
          <w:sz w:val="16"/>
          <w:szCs w:val="16"/>
        </w:rPr>
        <w:t>Response to Panel questions</w:t>
      </w:r>
      <w:r w:rsidRPr="00207754">
        <w:rPr>
          <w:sz w:val="16"/>
          <w:szCs w:val="16"/>
        </w:rPr>
        <w:t xml:space="preserve">, </w:t>
      </w:r>
      <w:r w:rsidRPr="00FA7A0C">
        <w:rPr>
          <w:sz w:val="16"/>
          <w:szCs w:val="16"/>
        </w:rPr>
        <w:t>24 September 2025.</w:t>
      </w:r>
    </w:p>
  </w:footnote>
  <w:footnote w:id="48">
    <w:p w14:paraId="3F6CDBA7" w14:textId="19B78844" w:rsidR="00254FDB" w:rsidRPr="00A422A9" w:rsidRDefault="00254FDB">
      <w:pPr>
        <w:pStyle w:val="FootnoteText"/>
        <w:rPr>
          <w:sz w:val="16"/>
          <w:szCs w:val="16"/>
        </w:rPr>
      </w:pPr>
      <w:r w:rsidRPr="00A422A9">
        <w:rPr>
          <w:rStyle w:val="FootnoteReference"/>
          <w:sz w:val="16"/>
          <w:szCs w:val="16"/>
        </w:rPr>
        <w:footnoteRef/>
      </w:r>
      <w:r w:rsidRPr="00A422A9">
        <w:rPr>
          <w:sz w:val="16"/>
          <w:szCs w:val="16"/>
        </w:rPr>
        <w:t xml:space="preserve"> </w:t>
      </w:r>
      <w:r w:rsidRPr="00254FDB">
        <w:rPr>
          <w:rFonts w:cs="Arial"/>
          <w:sz w:val="16"/>
          <w:szCs w:val="16"/>
        </w:rPr>
        <w:t xml:space="preserve">NCL ICB, </w:t>
      </w:r>
      <w:r w:rsidR="001A5142" w:rsidRPr="003229E9">
        <w:rPr>
          <w:rFonts w:cs="Arial"/>
          <w:i/>
          <w:iCs/>
          <w:sz w:val="16"/>
          <w:szCs w:val="16"/>
        </w:rPr>
        <w:t xml:space="preserve">March 2025 - </w:t>
      </w:r>
      <w:r w:rsidRPr="003229E9">
        <w:rPr>
          <w:rFonts w:cs="Arial"/>
          <w:i/>
          <w:sz w:val="16"/>
          <w:szCs w:val="16"/>
        </w:rPr>
        <w:t>Scoring Methodology given to Evaluators to inform their scoring for 2nd Toolkit</w:t>
      </w:r>
      <w:r w:rsidRPr="00254FDB">
        <w:rPr>
          <w:rFonts w:cs="Arial"/>
          <w:sz w:val="16"/>
          <w:szCs w:val="16"/>
        </w:rPr>
        <w:t xml:space="preserve">, </w:t>
      </w:r>
      <w:r w:rsidRPr="003229E9">
        <w:rPr>
          <w:rFonts w:cs="Arial"/>
          <w:sz w:val="16"/>
          <w:szCs w:val="16"/>
        </w:rPr>
        <w:t>March</w:t>
      </w:r>
      <w:r w:rsidRPr="00254FDB">
        <w:rPr>
          <w:rFonts w:cs="Arial"/>
          <w:sz w:val="16"/>
          <w:szCs w:val="16"/>
        </w:rPr>
        <w:t xml:space="preserve"> 2025</w:t>
      </w:r>
      <w:r>
        <w:rPr>
          <w:rFonts w:cs="Arial"/>
          <w:sz w:val="16"/>
          <w:szCs w:val="16"/>
        </w:rPr>
        <w:t>.</w:t>
      </w:r>
    </w:p>
  </w:footnote>
  <w:footnote w:id="49">
    <w:p w14:paraId="42E9B836" w14:textId="77777777" w:rsidR="00A011C8" w:rsidRPr="0050641C" w:rsidRDefault="00A011C8" w:rsidP="00A011C8">
      <w:pPr>
        <w:pStyle w:val="FootnoteText"/>
        <w:rPr>
          <w:sz w:val="16"/>
          <w:szCs w:val="16"/>
        </w:rPr>
      </w:pPr>
      <w:r w:rsidRPr="0050641C">
        <w:rPr>
          <w:rStyle w:val="FootnoteReference"/>
          <w:sz w:val="16"/>
          <w:szCs w:val="16"/>
        </w:rPr>
        <w:footnoteRef/>
      </w:r>
      <w:r w:rsidRPr="0050641C">
        <w:rPr>
          <w:sz w:val="16"/>
          <w:szCs w:val="16"/>
        </w:rPr>
        <w:t xml:space="preserve"> Panel meeting with NCL ICB, 4 September 2025.</w:t>
      </w:r>
    </w:p>
  </w:footnote>
  <w:footnote w:id="50">
    <w:p w14:paraId="7A74A761" w14:textId="77777777" w:rsidR="00777EC7" w:rsidRPr="009D4EA9" w:rsidRDefault="00777EC7" w:rsidP="00777EC7">
      <w:pPr>
        <w:pStyle w:val="FootnoteText"/>
        <w:rPr>
          <w:sz w:val="16"/>
          <w:szCs w:val="16"/>
        </w:rPr>
      </w:pPr>
      <w:r w:rsidRPr="009D4EA9">
        <w:rPr>
          <w:rStyle w:val="FootnoteReference"/>
          <w:sz w:val="16"/>
          <w:szCs w:val="16"/>
        </w:rPr>
        <w:footnoteRef/>
      </w:r>
      <w:r w:rsidRPr="009D4EA9">
        <w:rPr>
          <w:sz w:val="16"/>
          <w:szCs w:val="16"/>
        </w:rPr>
        <w:t xml:space="preserve"> Panel meeting with NCL ICB, 4 September 2025.</w:t>
      </w:r>
    </w:p>
  </w:footnote>
  <w:footnote w:id="51">
    <w:p w14:paraId="175A5DD2" w14:textId="2FB1030B" w:rsidR="008E392F" w:rsidRPr="00C17ABA" w:rsidRDefault="008E392F">
      <w:pPr>
        <w:pStyle w:val="FootnoteText"/>
        <w:rPr>
          <w:sz w:val="16"/>
          <w:szCs w:val="16"/>
        </w:rPr>
      </w:pPr>
      <w:r w:rsidRPr="00C17ABA">
        <w:rPr>
          <w:rStyle w:val="FootnoteReference"/>
          <w:sz w:val="16"/>
          <w:szCs w:val="16"/>
        </w:rPr>
        <w:footnoteRef/>
      </w:r>
      <w:r w:rsidRPr="00C17ABA">
        <w:rPr>
          <w:sz w:val="16"/>
          <w:szCs w:val="16"/>
        </w:rPr>
        <w:t xml:space="preserve"> NCL ICB, </w:t>
      </w:r>
      <w:r w:rsidR="00EE1C33" w:rsidRPr="00C17ABA">
        <w:rPr>
          <w:i/>
          <w:sz w:val="16"/>
          <w:szCs w:val="16"/>
        </w:rPr>
        <w:t>ENT, Earwax and Audiology Thematic Reviews,</w:t>
      </w:r>
      <w:r w:rsidR="00EE1C33" w:rsidRPr="00C17ABA">
        <w:rPr>
          <w:sz w:val="16"/>
          <w:szCs w:val="16"/>
        </w:rPr>
        <w:t xml:space="preserve"> May 2024.</w:t>
      </w:r>
    </w:p>
  </w:footnote>
  <w:footnote w:id="52">
    <w:p w14:paraId="2D1F6715" w14:textId="77777777" w:rsidR="00E96649" w:rsidRPr="006C2AE3" w:rsidRDefault="003E46FA">
      <w:pPr>
        <w:pStyle w:val="FootnoteText"/>
        <w:rPr>
          <w:sz w:val="16"/>
          <w:szCs w:val="16"/>
        </w:rPr>
      </w:pPr>
      <w:r w:rsidRPr="006C2AE3">
        <w:rPr>
          <w:rStyle w:val="FootnoteReference"/>
          <w:sz w:val="16"/>
          <w:szCs w:val="16"/>
        </w:rPr>
        <w:footnoteRef/>
      </w:r>
      <w:r w:rsidRPr="006C2AE3">
        <w:rPr>
          <w:sz w:val="16"/>
          <w:szCs w:val="16"/>
        </w:rPr>
        <w:t xml:space="preserve"> </w:t>
      </w:r>
      <w:r w:rsidR="002B700A" w:rsidRPr="006C2AE3">
        <w:rPr>
          <w:sz w:val="16"/>
          <w:szCs w:val="16"/>
        </w:rPr>
        <w:t xml:space="preserve">The Panel routinely fact-checks excerpts of its reports with parties ahead of publication. </w:t>
      </w:r>
      <w:r w:rsidR="000A187F" w:rsidRPr="006C2AE3">
        <w:rPr>
          <w:sz w:val="16"/>
          <w:szCs w:val="16"/>
        </w:rPr>
        <w:t>In response to</w:t>
      </w:r>
      <w:r w:rsidR="00EC72A6" w:rsidRPr="006C2AE3">
        <w:rPr>
          <w:sz w:val="16"/>
          <w:szCs w:val="16"/>
        </w:rPr>
        <w:t xml:space="preserve"> this </w:t>
      </w:r>
      <w:r w:rsidR="00E96649" w:rsidRPr="006C2AE3">
        <w:rPr>
          <w:sz w:val="16"/>
          <w:szCs w:val="16"/>
        </w:rPr>
        <w:t xml:space="preserve">particular </w:t>
      </w:r>
      <w:r w:rsidR="000A187F" w:rsidRPr="006C2AE3">
        <w:rPr>
          <w:sz w:val="16"/>
          <w:szCs w:val="16"/>
        </w:rPr>
        <w:t>point</w:t>
      </w:r>
      <w:r w:rsidR="00EC72A6" w:rsidRPr="006C2AE3">
        <w:rPr>
          <w:sz w:val="16"/>
          <w:szCs w:val="16"/>
        </w:rPr>
        <w:t>, NCL ICB</w:t>
      </w:r>
      <w:r w:rsidR="00904023" w:rsidRPr="006C2AE3">
        <w:rPr>
          <w:sz w:val="16"/>
          <w:szCs w:val="16"/>
        </w:rPr>
        <w:t xml:space="preserve"> </w:t>
      </w:r>
      <w:r w:rsidR="00721621" w:rsidRPr="006C2AE3">
        <w:rPr>
          <w:sz w:val="16"/>
          <w:szCs w:val="16"/>
        </w:rPr>
        <w:t>respond</w:t>
      </w:r>
      <w:r w:rsidR="00904023" w:rsidRPr="006C2AE3">
        <w:rPr>
          <w:sz w:val="16"/>
          <w:szCs w:val="16"/>
        </w:rPr>
        <w:t>ed</w:t>
      </w:r>
      <w:r w:rsidR="00E96649" w:rsidRPr="006C2AE3">
        <w:rPr>
          <w:sz w:val="16"/>
          <w:szCs w:val="16"/>
        </w:rPr>
        <w:t>:</w:t>
      </w:r>
    </w:p>
    <w:p w14:paraId="36505208" w14:textId="41E12769" w:rsidR="00E96649" w:rsidRPr="006C2AE3" w:rsidRDefault="00904023" w:rsidP="00E96649">
      <w:pPr>
        <w:pStyle w:val="FootnoteText"/>
        <w:ind w:left="284"/>
        <w:rPr>
          <w:sz w:val="16"/>
          <w:szCs w:val="16"/>
        </w:rPr>
      </w:pPr>
      <w:r w:rsidRPr="006C2AE3">
        <w:rPr>
          <w:sz w:val="16"/>
          <w:szCs w:val="16"/>
        </w:rPr>
        <w:t>“The Panel is confusing the authority to proceed which was granted by the Procurement Oversight Group (POG) held on 8</w:t>
      </w:r>
      <w:r w:rsidR="006A234D" w:rsidRPr="006C2AE3">
        <w:rPr>
          <w:sz w:val="16"/>
          <w:szCs w:val="16"/>
        </w:rPr>
        <w:t> </w:t>
      </w:r>
      <w:r w:rsidRPr="006C2AE3">
        <w:rPr>
          <w:sz w:val="16"/>
          <w:szCs w:val="16"/>
        </w:rPr>
        <w:t>November 2024 which considered Condition (b) with the fact that this was not recorded within the toolkit. The Panel is reminded that the toolkit document is primarily an internal checklist and does not in itself provide any authority to proceed, this having been granted by POG, something those involved in completing the document would have been well aware</w:t>
      </w:r>
      <w:r w:rsidR="00011980" w:rsidRPr="006C2AE3">
        <w:rPr>
          <w:sz w:val="16"/>
          <w:szCs w:val="16"/>
        </w:rPr>
        <w:t xml:space="preserve"> </w:t>
      </w:r>
      <w:r w:rsidRPr="006C2AE3">
        <w:rPr>
          <w:sz w:val="16"/>
          <w:szCs w:val="16"/>
        </w:rPr>
        <w:t>at the time of completing it.”</w:t>
      </w:r>
    </w:p>
    <w:p w14:paraId="68A92F96" w14:textId="51CEA221" w:rsidR="003E46FA" w:rsidRPr="00904023" w:rsidRDefault="00502593">
      <w:pPr>
        <w:pStyle w:val="FootnoteText"/>
        <w:rPr>
          <w:sz w:val="16"/>
          <w:szCs w:val="16"/>
        </w:rPr>
      </w:pPr>
      <w:r w:rsidRPr="006C2AE3">
        <w:rPr>
          <w:sz w:val="16"/>
          <w:szCs w:val="16"/>
        </w:rPr>
        <w:t xml:space="preserve">The Panel notes that </w:t>
      </w:r>
      <w:r w:rsidR="003A14C7" w:rsidRPr="006C2AE3">
        <w:rPr>
          <w:sz w:val="16"/>
          <w:szCs w:val="16"/>
        </w:rPr>
        <w:t xml:space="preserve">NCL ICB is required to maintain a record of reasons for decisions made under the </w:t>
      </w:r>
      <w:r w:rsidR="00CF5F35" w:rsidRPr="006C2AE3">
        <w:rPr>
          <w:sz w:val="16"/>
          <w:szCs w:val="16"/>
        </w:rPr>
        <w:t>PSR Regulations. This includes reasons for decisions in relation to condition 6(5)</w:t>
      </w:r>
      <w:r w:rsidR="00D75B1B" w:rsidRPr="006C2AE3">
        <w:rPr>
          <w:sz w:val="16"/>
          <w:szCs w:val="16"/>
        </w:rPr>
        <w:t xml:space="preserve">(b) regarding the term of the existing contract. NCL ICB used the </w:t>
      </w:r>
      <w:r w:rsidRPr="006C2AE3">
        <w:rPr>
          <w:sz w:val="16"/>
          <w:szCs w:val="16"/>
        </w:rPr>
        <w:t xml:space="preserve">direct award toolkit </w:t>
      </w:r>
      <w:r w:rsidR="00D75B1B" w:rsidRPr="006C2AE3">
        <w:rPr>
          <w:sz w:val="16"/>
          <w:szCs w:val="16"/>
        </w:rPr>
        <w:t>as its</w:t>
      </w:r>
      <w:r w:rsidRPr="006C2AE3">
        <w:rPr>
          <w:sz w:val="16"/>
          <w:szCs w:val="16"/>
        </w:rPr>
        <w:t xml:space="preserve"> decision record </w:t>
      </w:r>
      <w:r w:rsidR="00C260C4" w:rsidRPr="006C2AE3">
        <w:rPr>
          <w:sz w:val="16"/>
          <w:szCs w:val="16"/>
        </w:rPr>
        <w:t>but</w:t>
      </w:r>
      <w:r w:rsidR="00D75B1B" w:rsidRPr="006C2AE3">
        <w:rPr>
          <w:sz w:val="16"/>
          <w:szCs w:val="16"/>
        </w:rPr>
        <w:t xml:space="preserve"> as noted, </w:t>
      </w:r>
      <w:r w:rsidR="00823948" w:rsidRPr="006C2AE3">
        <w:rPr>
          <w:sz w:val="16"/>
          <w:szCs w:val="16"/>
        </w:rPr>
        <w:t>it contained no details about the current contracting arrangements</w:t>
      </w:r>
      <w:r w:rsidR="003947E3" w:rsidRPr="006C2AE3">
        <w:rPr>
          <w:sz w:val="16"/>
          <w:szCs w:val="16"/>
        </w:rPr>
        <w:t>. In addition, t</w:t>
      </w:r>
      <w:r w:rsidR="00904023" w:rsidRPr="006C2AE3">
        <w:rPr>
          <w:sz w:val="16"/>
          <w:szCs w:val="16"/>
        </w:rPr>
        <w:t>he Panel</w:t>
      </w:r>
      <w:r w:rsidR="009F1929" w:rsidRPr="006C2AE3">
        <w:rPr>
          <w:sz w:val="16"/>
          <w:szCs w:val="16"/>
        </w:rPr>
        <w:t xml:space="preserve"> </w:t>
      </w:r>
      <w:r w:rsidR="003947E3" w:rsidRPr="006C2AE3">
        <w:rPr>
          <w:sz w:val="16"/>
          <w:szCs w:val="16"/>
        </w:rPr>
        <w:t>notes that</w:t>
      </w:r>
      <w:r w:rsidR="009F1929" w:rsidRPr="006C2AE3">
        <w:rPr>
          <w:sz w:val="16"/>
          <w:szCs w:val="16"/>
        </w:rPr>
        <w:t xml:space="preserve"> the minutes from the </w:t>
      </w:r>
      <w:r w:rsidR="00532948" w:rsidRPr="006C2AE3">
        <w:rPr>
          <w:sz w:val="16"/>
          <w:szCs w:val="16"/>
        </w:rPr>
        <w:t xml:space="preserve">POG meeting of 8 November 2024 </w:t>
      </w:r>
      <w:r w:rsidR="003947E3" w:rsidRPr="006C2AE3">
        <w:rPr>
          <w:sz w:val="16"/>
          <w:szCs w:val="16"/>
        </w:rPr>
        <w:t>did not</w:t>
      </w:r>
      <w:r w:rsidR="001E6A2E" w:rsidRPr="006C2AE3">
        <w:rPr>
          <w:sz w:val="16"/>
          <w:szCs w:val="16"/>
        </w:rPr>
        <w:t xml:space="preserve"> address </w:t>
      </w:r>
      <w:r w:rsidR="009C1219" w:rsidRPr="006C2AE3">
        <w:rPr>
          <w:sz w:val="16"/>
          <w:szCs w:val="16"/>
        </w:rPr>
        <w:t>condition (b)</w:t>
      </w:r>
      <w:r w:rsidR="003947E3" w:rsidRPr="006C2AE3">
        <w:rPr>
          <w:sz w:val="16"/>
          <w:szCs w:val="16"/>
        </w:rPr>
        <w:t xml:space="preserve"> either</w:t>
      </w:r>
      <w:r w:rsidR="00F04D61" w:rsidRPr="006C2AE3">
        <w:rPr>
          <w:sz w:val="16"/>
          <w:szCs w:val="16"/>
        </w:rPr>
        <w:t>. No</w:t>
      </w:r>
      <w:r w:rsidR="006C2AE3" w:rsidRPr="006C2AE3">
        <w:rPr>
          <w:sz w:val="16"/>
          <w:szCs w:val="16"/>
        </w:rPr>
        <w:t xml:space="preserve"> other</w:t>
      </w:r>
      <w:r w:rsidR="00F04D61" w:rsidRPr="006C2AE3">
        <w:rPr>
          <w:sz w:val="16"/>
          <w:szCs w:val="16"/>
        </w:rPr>
        <w:t xml:space="preserve"> record was made known to the Panel</w:t>
      </w:r>
      <w:r w:rsidR="00E36E8A" w:rsidRPr="006C2AE3">
        <w:rPr>
          <w:sz w:val="16"/>
          <w:szCs w:val="16"/>
        </w:rPr>
        <w:t>.</w:t>
      </w:r>
    </w:p>
  </w:footnote>
  <w:footnote w:id="53">
    <w:p w14:paraId="00CDA002" w14:textId="77777777" w:rsidR="00537812" w:rsidRPr="00D01A17" w:rsidRDefault="00537812" w:rsidP="00537812">
      <w:pPr>
        <w:pStyle w:val="FootnoteText"/>
        <w:rPr>
          <w:sz w:val="16"/>
          <w:szCs w:val="16"/>
        </w:rPr>
      </w:pPr>
      <w:r w:rsidRPr="00D01A17">
        <w:rPr>
          <w:rStyle w:val="FootnoteReference"/>
          <w:sz w:val="16"/>
          <w:szCs w:val="16"/>
        </w:rPr>
        <w:footnoteRef/>
      </w:r>
      <w:r w:rsidRPr="00D01A17">
        <w:rPr>
          <w:sz w:val="16"/>
          <w:szCs w:val="16"/>
        </w:rPr>
        <w:t xml:space="preserve"> NCL ICB, </w:t>
      </w:r>
      <w:r w:rsidRPr="00D01A17">
        <w:rPr>
          <w:i/>
          <w:iCs/>
          <w:sz w:val="16"/>
          <w:szCs w:val="16"/>
        </w:rPr>
        <w:t>DAPC Toolkit</w:t>
      </w:r>
      <w:r>
        <w:rPr>
          <w:i/>
          <w:iCs/>
          <w:sz w:val="16"/>
          <w:szCs w:val="16"/>
        </w:rPr>
        <w:t xml:space="preserve"> for Audiological Science -</w:t>
      </w:r>
      <w:r w:rsidRPr="00D01A17">
        <w:rPr>
          <w:i/>
          <w:iCs/>
          <w:sz w:val="16"/>
          <w:szCs w:val="16"/>
        </w:rPr>
        <w:t xml:space="preserve"> Tab 4. Decision Making Record</w:t>
      </w:r>
      <w:r w:rsidRPr="00D01A17">
        <w:rPr>
          <w:sz w:val="16"/>
          <w:szCs w:val="16"/>
        </w:rPr>
        <w:t>, 27 March 2025.</w:t>
      </w:r>
    </w:p>
  </w:footnote>
  <w:footnote w:id="54">
    <w:p w14:paraId="1F6E731D" w14:textId="77777777" w:rsidR="00DF0CED" w:rsidRPr="00900BCB" w:rsidRDefault="00DF0CED" w:rsidP="00DF0CED">
      <w:pPr>
        <w:pStyle w:val="FootnoteText"/>
        <w:rPr>
          <w:sz w:val="16"/>
          <w:szCs w:val="16"/>
        </w:rPr>
      </w:pPr>
      <w:r w:rsidRPr="00900BCB">
        <w:rPr>
          <w:rStyle w:val="FootnoteReference"/>
          <w:sz w:val="16"/>
          <w:szCs w:val="16"/>
        </w:rPr>
        <w:footnoteRef/>
      </w:r>
      <w:r w:rsidRPr="00900BCB">
        <w:rPr>
          <w:sz w:val="16"/>
          <w:szCs w:val="16"/>
        </w:rPr>
        <w:t xml:space="preserve"> NCL ICB</w:t>
      </w:r>
      <w:r w:rsidRPr="00900BCB">
        <w:rPr>
          <w:i/>
          <w:iCs/>
          <w:sz w:val="16"/>
          <w:szCs w:val="16"/>
        </w:rPr>
        <w:t>, Response to Panel questions</w:t>
      </w:r>
      <w:r w:rsidRPr="00900BCB">
        <w:rPr>
          <w:sz w:val="16"/>
          <w:szCs w:val="16"/>
        </w:rPr>
        <w:t>, 21 July 2025.</w:t>
      </w:r>
    </w:p>
  </w:footnote>
  <w:footnote w:id="55">
    <w:p w14:paraId="3CB12077" w14:textId="77777777" w:rsidR="00B620E0" w:rsidRPr="00400B4A" w:rsidRDefault="00B620E0" w:rsidP="00B620E0">
      <w:pPr>
        <w:pStyle w:val="FootnoteText"/>
        <w:rPr>
          <w:sz w:val="16"/>
          <w:szCs w:val="16"/>
        </w:rPr>
      </w:pPr>
      <w:r w:rsidRPr="00400B4A">
        <w:rPr>
          <w:rStyle w:val="FootnoteReference"/>
          <w:sz w:val="16"/>
          <w:szCs w:val="16"/>
        </w:rPr>
        <w:footnoteRef/>
      </w:r>
      <w:r w:rsidRPr="00400B4A">
        <w:rPr>
          <w:sz w:val="16"/>
          <w:szCs w:val="16"/>
        </w:rPr>
        <w:t xml:space="preserve"> See </w:t>
      </w:r>
      <w:r w:rsidRPr="00126BC2">
        <w:rPr>
          <w:sz w:val="16"/>
          <w:szCs w:val="16"/>
        </w:rPr>
        <w:t xml:space="preserve">CR0011-25, </w:t>
      </w:r>
      <w:r w:rsidRPr="00126BC2">
        <w:rPr>
          <w:i/>
          <w:iCs/>
          <w:sz w:val="16"/>
          <w:szCs w:val="16"/>
        </w:rPr>
        <w:t>Community aural microsuction service in Norfolk and Waveney</w:t>
      </w:r>
      <w:r w:rsidRPr="00126BC2">
        <w:rPr>
          <w:sz w:val="16"/>
          <w:szCs w:val="16"/>
        </w:rPr>
        <w:t>, 8 April 2025.</w:t>
      </w:r>
    </w:p>
  </w:footnote>
  <w:footnote w:id="56">
    <w:p w14:paraId="2B167D71" w14:textId="15C070A2" w:rsidR="00FA2E0E" w:rsidRPr="00C17ABA" w:rsidRDefault="00FA2E0E">
      <w:pPr>
        <w:pStyle w:val="FootnoteText"/>
        <w:rPr>
          <w:sz w:val="16"/>
          <w:szCs w:val="16"/>
        </w:rPr>
      </w:pPr>
      <w:r w:rsidRPr="00C17ABA">
        <w:rPr>
          <w:rStyle w:val="FootnoteReference"/>
          <w:sz w:val="16"/>
          <w:szCs w:val="16"/>
        </w:rPr>
        <w:footnoteRef/>
      </w:r>
      <w:r w:rsidRPr="00C17ABA">
        <w:rPr>
          <w:sz w:val="16"/>
          <w:szCs w:val="16"/>
        </w:rPr>
        <w:t xml:space="preserve"> See</w:t>
      </w:r>
      <w:r w:rsidR="00193AF4" w:rsidRPr="00C17ABA">
        <w:rPr>
          <w:sz w:val="16"/>
          <w:szCs w:val="16"/>
        </w:rPr>
        <w:t xml:space="preserve"> </w:t>
      </w:r>
      <w:r w:rsidR="00664905" w:rsidRPr="00C17ABA">
        <w:rPr>
          <w:sz w:val="16"/>
          <w:szCs w:val="16"/>
        </w:rPr>
        <w:t xml:space="preserve">CR0013-25, </w:t>
      </w:r>
      <w:r w:rsidR="00FE6C66" w:rsidRPr="00C17ABA">
        <w:rPr>
          <w:i/>
          <w:sz w:val="16"/>
          <w:szCs w:val="16"/>
        </w:rPr>
        <w:t xml:space="preserve">Intermediate minor oral surgery services </w:t>
      </w:r>
      <w:r w:rsidR="00FF7250" w:rsidRPr="00C17ABA">
        <w:rPr>
          <w:i/>
          <w:sz w:val="16"/>
          <w:szCs w:val="16"/>
        </w:rPr>
        <w:t>for Yorkshire and the Humber</w:t>
      </w:r>
      <w:r w:rsidR="00FF7250" w:rsidRPr="00C17ABA">
        <w:rPr>
          <w:sz w:val="16"/>
          <w:szCs w:val="16"/>
        </w:rPr>
        <w:t>, 27 May 2025.</w:t>
      </w:r>
    </w:p>
  </w:footnote>
  <w:footnote w:id="57">
    <w:p w14:paraId="4F133356" w14:textId="1DF76E4A" w:rsidR="00ED4BF2" w:rsidRPr="00400330" w:rsidRDefault="00ED4BF2">
      <w:pPr>
        <w:pStyle w:val="FootnoteText"/>
        <w:rPr>
          <w:sz w:val="16"/>
          <w:szCs w:val="16"/>
        </w:rPr>
      </w:pPr>
      <w:r w:rsidRPr="00400330">
        <w:rPr>
          <w:rStyle w:val="FootnoteReference"/>
          <w:sz w:val="16"/>
          <w:szCs w:val="16"/>
        </w:rPr>
        <w:footnoteRef/>
      </w:r>
      <w:r w:rsidRPr="00400330">
        <w:rPr>
          <w:sz w:val="16"/>
          <w:szCs w:val="16"/>
        </w:rPr>
        <w:t xml:space="preserve"> The Panel notes that this </w:t>
      </w:r>
      <w:r w:rsidR="007F7DBF" w:rsidRPr="00400330">
        <w:rPr>
          <w:sz w:val="16"/>
          <w:szCs w:val="16"/>
        </w:rPr>
        <w:t>“scoring methodology” document</w:t>
      </w:r>
      <w:r w:rsidR="00F06D7D">
        <w:rPr>
          <w:sz w:val="16"/>
          <w:szCs w:val="16"/>
        </w:rPr>
        <w:t xml:space="preserve"> shared with Scrivens</w:t>
      </w:r>
      <w:r w:rsidR="007F7DBF" w:rsidRPr="00400330">
        <w:rPr>
          <w:sz w:val="16"/>
          <w:szCs w:val="16"/>
        </w:rPr>
        <w:t xml:space="preserve"> </w:t>
      </w:r>
      <w:r w:rsidR="00312CB9">
        <w:rPr>
          <w:sz w:val="16"/>
          <w:szCs w:val="16"/>
        </w:rPr>
        <w:t>wa</w:t>
      </w:r>
      <w:r w:rsidR="00033E63" w:rsidRPr="00400330">
        <w:rPr>
          <w:sz w:val="16"/>
          <w:szCs w:val="16"/>
        </w:rPr>
        <w:t xml:space="preserve">s different from the </w:t>
      </w:r>
      <w:r w:rsidR="00312CB9">
        <w:rPr>
          <w:sz w:val="16"/>
          <w:szCs w:val="16"/>
        </w:rPr>
        <w:t>“</w:t>
      </w:r>
      <w:r w:rsidR="00EA3347" w:rsidRPr="00400330">
        <w:rPr>
          <w:sz w:val="16"/>
          <w:szCs w:val="16"/>
        </w:rPr>
        <w:t>scoring methodology</w:t>
      </w:r>
      <w:r w:rsidR="00312CB9">
        <w:rPr>
          <w:sz w:val="16"/>
          <w:szCs w:val="16"/>
        </w:rPr>
        <w:t xml:space="preserve">” </w:t>
      </w:r>
      <w:r w:rsidR="00EA3347" w:rsidRPr="00400330">
        <w:rPr>
          <w:sz w:val="16"/>
          <w:szCs w:val="16"/>
        </w:rPr>
        <w:t>document that NCL ICB shared with the Panel</w:t>
      </w:r>
      <w:r w:rsidR="001A5D02" w:rsidRPr="00400330">
        <w:rPr>
          <w:sz w:val="16"/>
          <w:szCs w:val="16"/>
        </w:rPr>
        <w:t xml:space="preserve">, </w:t>
      </w:r>
      <w:r w:rsidR="0093374F" w:rsidRPr="00400330">
        <w:rPr>
          <w:sz w:val="16"/>
          <w:szCs w:val="16"/>
        </w:rPr>
        <w:t>in that it did</w:t>
      </w:r>
      <w:r w:rsidR="00F42329">
        <w:rPr>
          <w:sz w:val="16"/>
          <w:szCs w:val="16"/>
        </w:rPr>
        <w:t xml:space="preserve"> </w:t>
      </w:r>
      <w:r w:rsidR="0093374F" w:rsidRPr="00400330">
        <w:rPr>
          <w:sz w:val="16"/>
          <w:szCs w:val="16"/>
        </w:rPr>
        <w:t>n</w:t>
      </w:r>
      <w:r w:rsidR="00F42329">
        <w:rPr>
          <w:sz w:val="16"/>
          <w:szCs w:val="16"/>
        </w:rPr>
        <w:t>o</w:t>
      </w:r>
      <w:r w:rsidR="0093374F" w:rsidRPr="00400330">
        <w:rPr>
          <w:sz w:val="16"/>
          <w:szCs w:val="16"/>
        </w:rPr>
        <w:t>t include</w:t>
      </w:r>
      <w:r w:rsidR="00CB0699" w:rsidRPr="00400330">
        <w:rPr>
          <w:sz w:val="16"/>
          <w:szCs w:val="16"/>
        </w:rPr>
        <w:t xml:space="preserve"> the column</w:t>
      </w:r>
      <w:r w:rsidR="00305C87" w:rsidRPr="00400330">
        <w:rPr>
          <w:sz w:val="16"/>
          <w:szCs w:val="16"/>
        </w:rPr>
        <w:t xml:space="preserve"> “areas to consider”</w:t>
      </w:r>
      <w:r w:rsidR="00CB0699" w:rsidRPr="00400330">
        <w:rPr>
          <w:sz w:val="16"/>
          <w:szCs w:val="16"/>
        </w:rPr>
        <w:t xml:space="preserve"> or the</w:t>
      </w:r>
      <w:r w:rsidR="000D4945" w:rsidRPr="00400330">
        <w:rPr>
          <w:sz w:val="16"/>
          <w:szCs w:val="16"/>
        </w:rPr>
        <w:t xml:space="preserve"> </w:t>
      </w:r>
      <w:r w:rsidR="009559D2">
        <w:rPr>
          <w:sz w:val="16"/>
          <w:szCs w:val="16"/>
        </w:rPr>
        <w:t>additional</w:t>
      </w:r>
      <w:r w:rsidR="00F06D7D" w:rsidRPr="00400330">
        <w:rPr>
          <w:sz w:val="16"/>
          <w:szCs w:val="16"/>
        </w:rPr>
        <w:t xml:space="preserve"> table which</w:t>
      </w:r>
      <w:r w:rsidR="0063196D">
        <w:rPr>
          <w:sz w:val="16"/>
          <w:szCs w:val="16"/>
        </w:rPr>
        <w:t xml:space="preserve"> </w:t>
      </w:r>
      <w:r w:rsidR="00F06D7D" w:rsidRPr="00400330">
        <w:rPr>
          <w:sz w:val="16"/>
          <w:szCs w:val="16"/>
        </w:rPr>
        <w:t>sought to provide guidance for evaluators in scoring Audiological Science’s performance</w:t>
      </w:r>
      <w:r w:rsidR="00F051B2" w:rsidRPr="00400330">
        <w:rPr>
          <w:sz w:val="16"/>
          <w:szCs w:val="16"/>
        </w:rPr>
        <w:t xml:space="preserve"> (see paragraph</w:t>
      </w:r>
      <w:r w:rsidR="000A4101">
        <w:rPr>
          <w:sz w:val="16"/>
          <w:szCs w:val="16"/>
        </w:rPr>
        <w:t xml:space="preserve"> </w:t>
      </w:r>
      <w:r w:rsidR="00055D1A">
        <w:rPr>
          <w:sz w:val="16"/>
          <w:szCs w:val="16"/>
        </w:rPr>
        <w:t>93</w:t>
      </w:r>
      <w:r w:rsidR="00396EBC" w:rsidRPr="00400330">
        <w:rPr>
          <w:sz w:val="16"/>
          <w:szCs w:val="16"/>
        </w:rPr>
        <w:t>).</w:t>
      </w:r>
    </w:p>
  </w:footnote>
  <w:footnote w:id="58">
    <w:p w14:paraId="470B08FC" w14:textId="77777777" w:rsidR="001F7F44" w:rsidRPr="005B4B10" w:rsidRDefault="001F7F44" w:rsidP="001F7F44">
      <w:pPr>
        <w:pStyle w:val="FootnoteText"/>
        <w:rPr>
          <w:sz w:val="16"/>
          <w:szCs w:val="16"/>
        </w:rPr>
      </w:pPr>
      <w:r w:rsidRPr="005B4B10">
        <w:rPr>
          <w:rStyle w:val="FootnoteReference"/>
          <w:sz w:val="16"/>
          <w:szCs w:val="16"/>
        </w:rPr>
        <w:footnoteRef/>
      </w:r>
      <w:r w:rsidRPr="005B4B10">
        <w:rPr>
          <w:sz w:val="16"/>
          <w:szCs w:val="16"/>
        </w:rPr>
        <w:t xml:space="preserve"> NCL ICB, </w:t>
      </w:r>
      <w:r w:rsidRPr="00F57ED7">
        <w:rPr>
          <w:i/>
          <w:iCs/>
          <w:sz w:val="16"/>
          <w:szCs w:val="16"/>
        </w:rPr>
        <w:t xml:space="preserve">Representations response to </w:t>
      </w:r>
      <w:r>
        <w:rPr>
          <w:i/>
          <w:iCs/>
          <w:sz w:val="16"/>
          <w:szCs w:val="16"/>
        </w:rPr>
        <w:t>Scrivens</w:t>
      </w:r>
      <w:r w:rsidRPr="005B4B10">
        <w:rPr>
          <w:sz w:val="16"/>
          <w:szCs w:val="16"/>
        </w:rPr>
        <w:t>, 3 July 2025.</w:t>
      </w:r>
    </w:p>
  </w:footnote>
  <w:footnote w:id="59">
    <w:p w14:paraId="4F3C13E2" w14:textId="77777777" w:rsidR="00582A48" w:rsidRPr="00690695" w:rsidRDefault="00582A48" w:rsidP="00582A48">
      <w:pPr>
        <w:pStyle w:val="FootnoteText"/>
        <w:rPr>
          <w:sz w:val="16"/>
          <w:szCs w:val="16"/>
        </w:rPr>
      </w:pPr>
      <w:r w:rsidRPr="00690695">
        <w:rPr>
          <w:rStyle w:val="FootnoteReference"/>
          <w:sz w:val="16"/>
          <w:szCs w:val="16"/>
        </w:rPr>
        <w:footnoteRef/>
      </w:r>
      <w:r w:rsidRPr="00690695">
        <w:rPr>
          <w:sz w:val="16"/>
          <w:szCs w:val="16"/>
        </w:rPr>
        <w:t xml:space="preserve"> NCL ICB</w:t>
      </w:r>
      <w:r w:rsidRPr="00003393">
        <w:rPr>
          <w:i/>
          <w:iCs/>
          <w:sz w:val="16"/>
          <w:szCs w:val="16"/>
        </w:rPr>
        <w:t>, Response to Panel questions</w:t>
      </w:r>
      <w:r w:rsidRPr="00690695">
        <w:rPr>
          <w:sz w:val="16"/>
          <w:szCs w:val="16"/>
        </w:rPr>
        <w:t>, 9 July 2025.</w:t>
      </w:r>
    </w:p>
  </w:footnote>
  <w:footnote w:id="60">
    <w:p w14:paraId="4ED3962C" w14:textId="77777777" w:rsidR="00582A48" w:rsidRPr="004E7135" w:rsidRDefault="00582A48" w:rsidP="00582A48">
      <w:pPr>
        <w:pStyle w:val="FootnoteText"/>
        <w:rPr>
          <w:sz w:val="16"/>
          <w:szCs w:val="16"/>
        </w:rPr>
      </w:pPr>
      <w:r w:rsidRPr="004E7135">
        <w:rPr>
          <w:rStyle w:val="FootnoteReference"/>
          <w:sz w:val="16"/>
          <w:szCs w:val="16"/>
        </w:rPr>
        <w:footnoteRef/>
      </w:r>
      <w:r w:rsidRPr="004E7135">
        <w:rPr>
          <w:sz w:val="16"/>
          <w:szCs w:val="16"/>
        </w:rPr>
        <w:t xml:space="preserve"> Panel meeting with NCL ICB, 4 September 2025.</w:t>
      </w:r>
    </w:p>
  </w:footnote>
  <w:footnote w:id="61">
    <w:p w14:paraId="2635045B" w14:textId="77777777" w:rsidR="00582A48" w:rsidRPr="00C31A9A" w:rsidRDefault="00582A48" w:rsidP="00582A48">
      <w:pPr>
        <w:pStyle w:val="FootnoteText"/>
        <w:rPr>
          <w:sz w:val="16"/>
          <w:szCs w:val="16"/>
        </w:rPr>
      </w:pPr>
      <w:r w:rsidRPr="00C31A9A">
        <w:rPr>
          <w:rStyle w:val="FootnoteReference"/>
          <w:sz w:val="16"/>
          <w:szCs w:val="16"/>
        </w:rPr>
        <w:footnoteRef/>
      </w:r>
      <w:r w:rsidRPr="00C31A9A">
        <w:rPr>
          <w:sz w:val="16"/>
          <w:szCs w:val="16"/>
        </w:rPr>
        <w:t xml:space="preserve"> NCL ICB, </w:t>
      </w:r>
      <w:r w:rsidRPr="00003393">
        <w:rPr>
          <w:i/>
          <w:iCs/>
          <w:sz w:val="16"/>
          <w:szCs w:val="16"/>
        </w:rPr>
        <w:t>Response to Panel questions</w:t>
      </w:r>
      <w:r w:rsidRPr="00C31A9A">
        <w:rPr>
          <w:sz w:val="16"/>
          <w:szCs w:val="16"/>
        </w:rPr>
        <w:t>, 9 July 2025.</w:t>
      </w:r>
    </w:p>
  </w:footnote>
  <w:footnote w:id="62">
    <w:p w14:paraId="5C57DF7B" w14:textId="77777777" w:rsidR="009A0074" w:rsidRPr="003B611E" w:rsidRDefault="009A0074" w:rsidP="009A0074">
      <w:pPr>
        <w:pStyle w:val="FootnoteText"/>
        <w:rPr>
          <w:sz w:val="16"/>
          <w:szCs w:val="16"/>
        </w:rPr>
      </w:pPr>
      <w:r w:rsidRPr="003B611E">
        <w:rPr>
          <w:rStyle w:val="FootnoteReference"/>
          <w:sz w:val="16"/>
          <w:szCs w:val="16"/>
        </w:rPr>
        <w:footnoteRef/>
      </w:r>
      <w:r w:rsidRPr="003B611E">
        <w:rPr>
          <w:sz w:val="16"/>
          <w:szCs w:val="16"/>
        </w:rPr>
        <w:t xml:space="preserve"> Panel meeting with Specsavers, 1 September 2025.</w:t>
      </w:r>
    </w:p>
  </w:footnote>
  <w:footnote w:id="63">
    <w:p w14:paraId="4D531275" w14:textId="23FCCABA" w:rsidR="00195F19" w:rsidRPr="005A2116" w:rsidRDefault="00195F19" w:rsidP="00195F19">
      <w:pPr>
        <w:pStyle w:val="FootnoteText"/>
        <w:rPr>
          <w:sz w:val="16"/>
          <w:szCs w:val="16"/>
        </w:rPr>
      </w:pPr>
      <w:r w:rsidRPr="005A2116">
        <w:rPr>
          <w:rStyle w:val="FootnoteReference"/>
          <w:sz w:val="16"/>
          <w:szCs w:val="16"/>
        </w:rPr>
        <w:footnoteRef/>
      </w:r>
      <w:r w:rsidRPr="005A2116">
        <w:rPr>
          <w:sz w:val="16"/>
          <w:szCs w:val="16"/>
        </w:rPr>
        <w:t xml:space="preserve"> </w:t>
      </w:r>
      <w:r>
        <w:rPr>
          <w:sz w:val="16"/>
          <w:szCs w:val="16"/>
        </w:rPr>
        <w:t xml:space="preserve">NCL ICB, </w:t>
      </w:r>
      <w:r w:rsidRPr="00195F19">
        <w:rPr>
          <w:i/>
          <w:iCs/>
          <w:sz w:val="16"/>
          <w:szCs w:val="16"/>
        </w:rPr>
        <w:t>Email to Scrivens</w:t>
      </w:r>
      <w:r>
        <w:rPr>
          <w:sz w:val="16"/>
          <w:szCs w:val="16"/>
        </w:rPr>
        <w:t xml:space="preserve">, 8 May 2025; </w:t>
      </w:r>
      <w:r w:rsidRPr="005A2116">
        <w:rPr>
          <w:sz w:val="16"/>
          <w:szCs w:val="16"/>
        </w:rPr>
        <w:t xml:space="preserve">NCL ICB, </w:t>
      </w:r>
      <w:r w:rsidRPr="00195F19">
        <w:rPr>
          <w:i/>
          <w:iCs/>
          <w:sz w:val="16"/>
          <w:szCs w:val="16"/>
        </w:rPr>
        <w:t>Email to Specsavers</w:t>
      </w:r>
      <w:r w:rsidRPr="005A2116">
        <w:rPr>
          <w:sz w:val="16"/>
          <w:szCs w:val="16"/>
        </w:rPr>
        <w:t>, 8 May 2025</w:t>
      </w:r>
      <w:r>
        <w:rPr>
          <w:sz w:val="16"/>
          <w:szCs w:val="16"/>
        </w:rPr>
        <w:t xml:space="preserve">. </w:t>
      </w:r>
    </w:p>
  </w:footnote>
  <w:footnote w:id="64">
    <w:p w14:paraId="2A80DBD6" w14:textId="77777777" w:rsidR="00C820C0" w:rsidRPr="00C820C0" w:rsidRDefault="00C820C0">
      <w:pPr>
        <w:pStyle w:val="FootnoteText"/>
        <w:rPr>
          <w:sz w:val="16"/>
          <w:szCs w:val="16"/>
        </w:rPr>
      </w:pPr>
      <w:r w:rsidRPr="00C820C0">
        <w:rPr>
          <w:rStyle w:val="FootnoteReference"/>
          <w:sz w:val="16"/>
          <w:szCs w:val="16"/>
        </w:rPr>
        <w:footnoteRef/>
      </w:r>
      <w:r w:rsidRPr="00C820C0">
        <w:rPr>
          <w:sz w:val="16"/>
          <w:szCs w:val="16"/>
        </w:rPr>
        <w:t xml:space="preserve"> Panel meeting with NCL ICB, 4 September 2025.</w:t>
      </w:r>
    </w:p>
  </w:footnote>
  <w:footnote w:id="65">
    <w:p w14:paraId="0695584B" w14:textId="3AA9D083" w:rsidR="00C97F24" w:rsidRPr="00C97F24" w:rsidRDefault="00C97F24">
      <w:pPr>
        <w:pStyle w:val="FootnoteText"/>
        <w:rPr>
          <w:sz w:val="16"/>
          <w:szCs w:val="16"/>
        </w:rPr>
      </w:pPr>
      <w:r w:rsidRPr="00C97F24">
        <w:rPr>
          <w:rStyle w:val="FootnoteReference"/>
          <w:sz w:val="16"/>
          <w:szCs w:val="16"/>
        </w:rPr>
        <w:footnoteRef/>
      </w:r>
      <w:r w:rsidRPr="00C97F24">
        <w:rPr>
          <w:sz w:val="16"/>
          <w:szCs w:val="16"/>
        </w:rPr>
        <w:t xml:space="preserve"> NCL ICB, </w:t>
      </w:r>
      <w:r w:rsidRPr="00C97F24">
        <w:rPr>
          <w:i/>
          <w:iCs/>
          <w:sz w:val="16"/>
          <w:szCs w:val="16"/>
        </w:rPr>
        <w:t>Opening Statement for Panel meeting</w:t>
      </w:r>
      <w:r w:rsidRPr="00C97F24">
        <w:rPr>
          <w:sz w:val="16"/>
          <w:szCs w:val="16"/>
        </w:rPr>
        <w:t>, 4 September 2025</w:t>
      </w:r>
      <w:r>
        <w:rPr>
          <w:sz w:val="16"/>
          <w:szCs w:val="16"/>
        </w:rPr>
        <w:t>.</w:t>
      </w:r>
    </w:p>
  </w:footnote>
  <w:footnote w:id="66">
    <w:p w14:paraId="3138D779" w14:textId="4BCC7434" w:rsidR="0028152A" w:rsidRPr="00C97F24" w:rsidRDefault="0028152A">
      <w:pPr>
        <w:pStyle w:val="FootnoteText"/>
        <w:rPr>
          <w:sz w:val="16"/>
          <w:szCs w:val="16"/>
        </w:rPr>
      </w:pPr>
      <w:r w:rsidRPr="00C97F24">
        <w:rPr>
          <w:rStyle w:val="FootnoteReference"/>
          <w:sz w:val="16"/>
          <w:szCs w:val="16"/>
        </w:rPr>
        <w:footnoteRef/>
      </w:r>
      <w:r w:rsidRPr="00C97F24">
        <w:rPr>
          <w:sz w:val="16"/>
          <w:szCs w:val="16"/>
        </w:rPr>
        <w:t xml:space="preserve"> NCL ICB, </w:t>
      </w:r>
      <w:r w:rsidR="003A286B" w:rsidRPr="00C97F24">
        <w:rPr>
          <w:i/>
          <w:iCs/>
          <w:sz w:val="16"/>
          <w:szCs w:val="16"/>
        </w:rPr>
        <w:t xml:space="preserve">Opening Statement </w:t>
      </w:r>
      <w:r w:rsidR="004867E6" w:rsidRPr="00C97F24">
        <w:rPr>
          <w:i/>
          <w:iCs/>
          <w:sz w:val="16"/>
          <w:szCs w:val="16"/>
        </w:rPr>
        <w:t>for Panel meeting</w:t>
      </w:r>
      <w:r w:rsidR="00C97F24" w:rsidRPr="00C97F24">
        <w:rPr>
          <w:sz w:val="16"/>
          <w:szCs w:val="16"/>
        </w:rPr>
        <w:t xml:space="preserve">, </w:t>
      </w:r>
      <w:r w:rsidRPr="00C97F24">
        <w:rPr>
          <w:sz w:val="16"/>
          <w:szCs w:val="16"/>
        </w:rPr>
        <w:t>4 September</w:t>
      </w:r>
      <w:r w:rsidR="00C97F24" w:rsidRPr="00C97F24">
        <w:rPr>
          <w:sz w:val="16"/>
          <w:szCs w:val="16"/>
        </w:rPr>
        <w:t xml:space="preserve"> 2025.</w:t>
      </w:r>
    </w:p>
  </w:footnote>
  <w:footnote w:id="67">
    <w:p w14:paraId="7C2E2F3B" w14:textId="77777777" w:rsidR="00852E0D" w:rsidRPr="00477C44" w:rsidRDefault="00852E0D" w:rsidP="00852E0D">
      <w:pPr>
        <w:pStyle w:val="FootnoteText"/>
        <w:rPr>
          <w:sz w:val="16"/>
          <w:szCs w:val="16"/>
        </w:rPr>
      </w:pPr>
      <w:r w:rsidRPr="00477C44">
        <w:rPr>
          <w:rStyle w:val="FootnoteReference"/>
          <w:sz w:val="16"/>
          <w:szCs w:val="16"/>
        </w:rPr>
        <w:footnoteRef/>
      </w:r>
      <w:r w:rsidRPr="00477C44">
        <w:rPr>
          <w:sz w:val="16"/>
          <w:szCs w:val="16"/>
        </w:rPr>
        <w:t xml:space="preserve"> For example, see CR0015-25, </w:t>
      </w:r>
      <w:r w:rsidRPr="00477C44">
        <w:rPr>
          <w:i/>
          <w:iCs/>
          <w:sz w:val="16"/>
          <w:szCs w:val="16"/>
        </w:rPr>
        <w:t>Targeted lung healthcare checks for Shropshire, Telford and Wrekin</w:t>
      </w:r>
      <w:r w:rsidRPr="00477C44">
        <w:rPr>
          <w:sz w:val="16"/>
          <w:szCs w:val="16"/>
        </w:rPr>
        <w:t>, 19 May 2025</w:t>
      </w:r>
      <w:r>
        <w:rPr>
          <w:sz w:val="16"/>
          <w:szCs w:val="16"/>
        </w:rPr>
        <w:t>.</w:t>
      </w:r>
    </w:p>
  </w:footnote>
  <w:footnote w:id="68">
    <w:p w14:paraId="04EAB772" w14:textId="2A364356" w:rsidR="001A4A31" w:rsidRPr="004F4213" w:rsidRDefault="007F6AAE" w:rsidP="00820A60">
      <w:pPr>
        <w:pStyle w:val="FootnoteText"/>
        <w:rPr>
          <w:sz w:val="16"/>
          <w:szCs w:val="16"/>
        </w:rPr>
      </w:pPr>
      <w:r w:rsidRPr="004F4213">
        <w:rPr>
          <w:rStyle w:val="FootnoteReference"/>
          <w:sz w:val="16"/>
          <w:szCs w:val="16"/>
        </w:rPr>
        <w:footnoteRef/>
      </w:r>
      <w:r w:rsidRPr="004F4213">
        <w:rPr>
          <w:sz w:val="16"/>
          <w:szCs w:val="16"/>
        </w:rPr>
        <w:t xml:space="preserve"> In response to the Panel’s pre-publication fact-checking</w:t>
      </w:r>
      <w:r w:rsidR="00F67947" w:rsidRPr="004F4213">
        <w:rPr>
          <w:sz w:val="16"/>
          <w:szCs w:val="16"/>
        </w:rPr>
        <w:t xml:space="preserve"> on this issue</w:t>
      </w:r>
      <w:r w:rsidRPr="004F4213">
        <w:rPr>
          <w:sz w:val="16"/>
          <w:szCs w:val="16"/>
        </w:rPr>
        <w:t xml:space="preserve">, NCL ICB </w:t>
      </w:r>
      <w:r w:rsidR="00F67947" w:rsidRPr="004F4213">
        <w:rPr>
          <w:sz w:val="16"/>
          <w:szCs w:val="16"/>
        </w:rPr>
        <w:t xml:space="preserve">said </w:t>
      </w:r>
      <w:r w:rsidR="00B820C5" w:rsidRPr="004F4213">
        <w:rPr>
          <w:sz w:val="16"/>
          <w:szCs w:val="16"/>
        </w:rPr>
        <w:t>that</w:t>
      </w:r>
      <w:r w:rsidR="001A4A31" w:rsidRPr="004F4213">
        <w:rPr>
          <w:sz w:val="16"/>
          <w:szCs w:val="16"/>
        </w:rPr>
        <w:t>:</w:t>
      </w:r>
      <w:r w:rsidR="00D57B25">
        <w:rPr>
          <w:sz w:val="16"/>
          <w:szCs w:val="16"/>
        </w:rPr>
        <w:t xml:space="preserve"> </w:t>
      </w:r>
    </w:p>
    <w:p w14:paraId="1C22C0C3" w14:textId="4D4347CA" w:rsidR="00820A60" w:rsidRPr="004F4213" w:rsidRDefault="00F67947" w:rsidP="000A300B">
      <w:pPr>
        <w:pStyle w:val="FootnoteText"/>
        <w:widowControl w:val="0"/>
        <w:ind w:left="425"/>
        <w:contextualSpacing/>
        <w:rPr>
          <w:sz w:val="16"/>
          <w:szCs w:val="16"/>
        </w:rPr>
      </w:pPr>
      <w:r w:rsidRPr="004F4213">
        <w:rPr>
          <w:sz w:val="16"/>
          <w:szCs w:val="16"/>
        </w:rPr>
        <w:t>“</w:t>
      </w:r>
      <w:r w:rsidR="006375CC" w:rsidRPr="004F4213">
        <w:rPr>
          <w:sz w:val="16"/>
          <w:szCs w:val="16"/>
        </w:rPr>
        <w:t xml:space="preserve">[this statement] </w:t>
      </w:r>
      <w:r w:rsidR="00820A60" w:rsidRPr="004F4213">
        <w:rPr>
          <w:sz w:val="16"/>
          <w:szCs w:val="16"/>
        </w:rPr>
        <w:t xml:space="preserve">seems to imply that additional information was added retrospectively to the toolkits created for both the first and second procurements. This is categorically denied by the ICB and the </w:t>
      </w:r>
      <w:r w:rsidR="00206B29" w:rsidRPr="004F4213">
        <w:rPr>
          <w:sz w:val="16"/>
          <w:szCs w:val="16"/>
        </w:rPr>
        <w:t>P</w:t>
      </w:r>
      <w:r w:rsidR="00820A60" w:rsidRPr="004F4213">
        <w:rPr>
          <w:sz w:val="16"/>
          <w:szCs w:val="16"/>
        </w:rPr>
        <w:t>anel has seen the unedited versions. The confusion here is arising because of the following:</w:t>
      </w:r>
    </w:p>
    <w:p w14:paraId="7C49BDFF" w14:textId="74F2B038" w:rsidR="00820A60" w:rsidRPr="004F4213" w:rsidRDefault="00820A60" w:rsidP="001A4A31">
      <w:pPr>
        <w:pStyle w:val="FootnoteText"/>
        <w:numPr>
          <w:ilvl w:val="0"/>
          <w:numId w:val="31"/>
        </w:numPr>
        <w:tabs>
          <w:tab w:val="clear" w:pos="720"/>
        </w:tabs>
        <w:ind w:left="851" w:hanging="219"/>
        <w:contextualSpacing/>
        <w:rPr>
          <w:sz w:val="16"/>
          <w:szCs w:val="16"/>
        </w:rPr>
      </w:pPr>
      <w:r w:rsidRPr="004F4213">
        <w:rPr>
          <w:sz w:val="16"/>
          <w:szCs w:val="16"/>
        </w:rPr>
        <w:t>In June 2025, when it became obvious the complainants were intending to make a formal complaint the responsible director requested additional information on the decision making</w:t>
      </w:r>
      <w:r w:rsidR="005A6E0A" w:rsidRPr="004F4213">
        <w:rPr>
          <w:sz w:val="16"/>
          <w:szCs w:val="16"/>
        </w:rPr>
        <w:t xml:space="preserve"> </w:t>
      </w:r>
      <w:r w:rsidRPr="004F4213">
        <w:rPr>
          <w:sz w:val="16"/>
          <w:szCs w:val="16"/>
        </w:rPr>
        <w:t>processes to confirm that the decisions had been taken appropriately.</w:t>
      </w:r>
    </w:p>
    <w:p w14:paraId="340AD294" w14:textId="77777777" w:rsidR="00820A60" w:rsidRPr="004F4213" w:rsidRDefault="00820A60" w:rsidP="001A4A31">
      <w:pPr>
        <w:pStyle w:val="FootnoteText"/>
        <w:numPr>
          <w:ilvl w:val="0"/>
          <w:numId w:val="31"/>
        </w:numPr>
        <w:tabs>
          <w:tab w:val="clear" w:pos="720"/>
        </w:tabs>
        <w:ind w:left="851" w:hanging="219"/>
        <w:contextualSpacing/>
        <w:rPr>
          <w:sz w:val="16"/>
          <w:szCs w:val="16"/>
        </w:rPr>
      </w:pPr>
      <w:r w:rsidRPr="004F4213">
        <w:rPr>
          <w:sz w:val="16"/>
          <w:szCs w:val="16"/>
        </w:rPr>
        <w:t>In August 2025 the Panel requested clarifications on why certain decisions had been taken to which additional information was added for the Panel’s benefit.</w:t>
      </w:r>
    </w:p>
    <w:p w14:paraId="05CD8730" w14:textId="77777777" w:rsidR="00780F10" w:rsidRDefault="001A4A31" w:rsidP="0065326D">
      <w:pPr>
        <w:pStyle w:val="FootnoteText"/>
        <w:widowControl w:val="0"/>
        <w:ind w:left="567"/>
        <w:contextualSpacing/>
        <w:rPr>
          <w:sz w:val="16"/>
          <w:szCs w:val="16"/>
        </w:rPr>
      </w:pPr>
      <w:r w:rsidRPr="004F4213">
        <w:rPr>
          <w:sz w:val="16"/>
          <w:szCs w:val="16"/>
        </w:rPr>
        <w:t>“</w:t>
      </w:r>
      <w:r w:rsidR="00820A60" w:rsidRPr="004F4213">
        <w:rPr>
          <w:sz w:val="16"/>
          <w:szCs w:val="16"/>
        </w:rPr>
        <w:t>The Panel is in receipt of all four versions, the two original versions and the June 2025 (internal) and August 2025 (Panel) amended versions. This has previously been explained in writing and was further discussed at the Review Meeting</w:t>
      </w:r>
      <w:r w:rsidRPr="004F4213">
        <w:rPr>
          <w:sz w:val="16"/>
          <w:szCs w:val="16"/>
        </w:rPr>
        <w:t>.</w:t>
      </w:r>
      <w:r w:rsidR="002804FD" w:rsidRPr="004F4213">
        <w:rPr>
          <w:sz w:val="16"/>
          <w:szCs w:val="16"/>
        </w:rPr>
        <w:t>”</w:t>
      </w:r>
      <w:r w:rsidR="00E03E54" w:rsidRPr="004F4213">
        <w:rPr>
          <w:sz w:val="16"/>
          <w:szCs w:val="16"/>
        </w:rPr>
        <w:t xml:space="preserve"> </w:t>
      </w:r>
      <w:r w:rsidR="00A213C3" w:rsidRPr="004F4213">
        <w:rPr>
          <w:sz w:val="16"/>
          <w:szCs w:val="16"/>
        </w:rPr>
        <w:t>(</w:t>
      </w:r>
      <w:r w:rsidR="00E03E54" w:rsidRPr="004F4213">
        <w:rPr>
          <w:sz w:val="16"/>
          <w:szCs w:val="16"/>
        </w:rPr>
        <w:t xml:space="preserve">NCL ICB </w:t>
      </w:r>
      <w:r w:rsidR="00A213C3" w:rsidRPr="004F4213">
        <w:rPr>
          <w:sz w:val="16"/>
          <w:szCs w:val="16"/>
        </w:rPr>
        <w:t xml:space="preserve">also </w:t>
      </w:r>
      <w:r w:rsidR="00E03E54" w:rsidRPr="004F4213">
        <w:rPr>
          <w:sz w:val="16"/>
          <w:szCs w:val="16"/>
        </w:rPr>
        <w:t xml:space="preserve">made similar remarks </w:t>
      </w:r>
      <w:r w:rsidR="001B0560" w:rsidRPr="004F4213">
        <w:rPr>
          <w:sz w:val="16"/>
          <w:szCs w:val="16"/>
        </w:rPr>
        <w:t xml:space="preserve">regarding </w:t>
      </w:r>
      <w:r w:rsidR="00E03E54" w:rsidRPr="004F4213">
        <w:rPr>
          <w:sz w:val="16"/>
          <w:szCs w:val="16"/>
        </w:rPr>
        <w:t xml:space="preserve">paragraphs </w:t>
      </w:r>
      <w:r w:rsidR="00055D1A">
        <w:rPr>
          <w:sz w:val="16"/>
          <w:szCs w:val="16"/>
        </w:rPr>
        <w:t>143</w:t>
      </w:r>
      <w:r w:rsidR="00E03E54" w:rsidRPr="004F4213">
        <w:rPr>
          <w:sz w:val="16"/>
          <w:szCs w:val="16"/>
        </w:rPr>
        <w:t xml:space="preserve">, </w:t>
      </w:r>
      <w:r w:rsidR="00055D1A">
        <w:rPr>
          <w:sz w:val="16"/>
          <w:szCs w:val="16"/>
        </w:rPr>
        <w:t>144</w:t>
      </w:r>
      <w:r w:rsidR="00E03E54" w:rsidRPr="004F4213">
        <w:rPr>
          <w:sz w:val="16"/>
          <w:szCs w:val="16"/>
        </w:rPr>
        <w:t xml:space="preserve"> and </w:t>
      </w:r>
      <w:r w:rsidR="00055D1A">
        <w:rPr>
          <w:sz w:val="16"/>
          <w:szCs w:val="16"/>
        </w:rPr>
        <w:t>146</w:t>
      </w:r>
      <w:r w:rsidR="00E03E54" w:rsidRPr="004F4213">
        <w:rPr>
          <w:sz w:val="16"/>
          <w:szCs w:val="16"/>
        </w:rPr>
        <w:t>.</w:t>
      </w:r>
      <w:r w:rsidR="00A213C3" w:rsidRPr="004F4213">
        <w:rPr>
          <w:sz w:val="16"/>
          <w:szCs w:val="16"/>
        </w:rPr>
        <w:t>)</w:t>
      </w:r>
      <w:r w:rsidR="00833651">
        <w:rPr>
          <w:sz w:val="16"/>
          <w:szCs w:val="16"/>
        </w:rPr>
        <w:t xml:space="preserve"> </w:t>
      </w:r>
    </w:p>
    <w:p w14:paraId="4140C199" w14:textId="546019E0" w:rsidR="007F6AAE" w:rsidRPr="007F6AAE" w:rsidRDefault="00111E68" w:rsidP="0065326D">
      <w:pPr>
        <w:pStyle w:val="FootnoteText"/>
        <w:widowControl w:val="0"/>
        <w:ind w:left="142"/>
        <w:contextualSpacing/>
        <w:rPr>
          <w:sz w:val="16"/>
          <w:szCs w:val="16"/>
        </w:rPr>
      </w:pPr>
      <w:r w:rsidRPr="00FD795F">
        <w:rPr>
          <w:sz w:val="16"/>
          <w:szCs w:val="16"/>
        </w:rPr>
        <w:t>The Panel</w:t>
      </w:r>
      <w:r w:rsidR="00E21322" w:rsidRPr="00FD795F">
        <w:rPr>
          <w:sz w:val="16"/>
          <w:szCs w:val="16"/>
        </w:rPr>
        <w:t xml:space="preserve"> notes</w:t>
      </w:r>
      <w:r w:rsidR="003E212D" w:rsidRPr="00FD795F">
        <w:rPr>
          <w:sz w:val="16"/>
          <w:szCs w:val="16"/>
        </w:rPr>
        <w:t xml:space="preserve"> </w:t>
      </w:r>
      <w:r w:rsidRPr="00FD795F">
        <w:rPr>
          <w:sz w:val="16"/>
          <w:szCs w:val="16"/>
        </w:rPr>
        <w:t xml:space="preserve">that </w:t>
      </w:r>
      <w:r w:rsidR="007926EF" w:rsidRPr="00FD795F">
        <w:rPr>
          <w:sz w:val="16"/>
          <w:szCs w:val="16"/>
        </w:rPr>
        <w:t>NCL ICB did not provide the “orig</w:t>
      </w:r>
      <w:r w:rsidR="003139E5" w:rsidRPr="00FD795F">
        <w:rPr>
          <w:sz w:val="16"/>
          <w:szCs w:val="16"/>
        </w:rPr>
        <w:t xml:space="preserve">inal versions” until </w:t>
      </w:r>
      <w:r w:rsidR="00330894" w:rsidRPr="00FD795F">
        <w:rPr>
          <w:sz w:val="16"/>
          <w:szCs w:val="16"/>
        </w:rPr>
        <w:t>25 September 2025</w:t>
      </w:r>
      <w:r w:rsidR="00285C4D" w:rsidRPr="00FD795F">
        <w:rPr>
          <w:sz w:val="16"/>
          <w:szCs w:val="16"/>
        </w:rPr>
        <w:t xml:space="preserve">, </w:t>
      </w:r>
      <w:r w:rsidR="009D218F" w:rsidRPr="00FD795F">
        <w:rPr>
          <w:sz w:val="16"/>
          <w:szCs w:val="16"/>
        </w:rPr>
        <w:t xml:space="preserve">by </w:t>
      </w:r>
      <w:r w:rsidR="00285C4D" w:rsidRPr="00FD795F">
        <w:rPr>
          <w:sz w:val="16"/>
          <w:szCs w:val="16"/>
        </w:rPr>
        <w:t xml:space="preserve">which </w:t>
      </w:r>
      <w:r w:rsidR="009D218F" w:rsidRPr="00FD795F">
        <w:rPr>
          <w:sz w:val="16"/>
          <w:szCs w:val="16"/>
        </w:rPr>
        <w:t xml:space="preserve">time it </w:t>
      </w:r>
      <w:r w:rsidR="00285C4D" w:rsidRPr="00FD795F">
        <w:rPr>
          <w:sz w:val="16"/>
          <w:szCs w:val="16"/>
        </w:rPr>
        <w:t xml:space="preserve">was </w:t>
      </w:r>
      <w:r w:rsidR="009D218F" w:rsidRPr="00FD795F">
        <w:rPr>
          <w:sz w:val="16"/>
          <w:szCs w:val="16"/>
        </w:rPr>
        <w:t>more than</w:t>
      </w:r>
      <w:r w:rsidR="00C77629" w:rsidRPr="00FD795F">
        <w:rPr>
          <w:sz w:val="16"/>
          <w:szCs w:val="16"/>
        </w:rPr>
        <w:t xml:space="preserve"> two months </w:t>
      </w:r>
      <w:r w:rsidR="009D218F" w:rsidRPr="00FD795F">
        <w:rPr>
          <w:sz w:val="16"/>
          <w:szCs w:val="16"/>
        </w:rPr>
        <w:t xml:space="preserve">since </w:t>
      </w:r>
      <w:r w:rsidR="00C77629" w:rsidRPr="00FD795F">
        <w:rPr>
          <w:sz w:val="16"/>
          <w:szCs w:val="16"/>
        </w:rPr>
        <w:t>the</w:t>
      </w:r>
      <w:r w:rsidR="00074F68" w:rsidRPr="00FD795F">
        <w:rPr>
          <w:sz w:val="16"/>
          <w:szCs w:val="16"/>
        </w:rPr>
        <w:t xml:space="preserve"> commencement of the</w:t>
      </w:r>
      <w:r w:rsidR="00C77629" w:rsidRPr="00FD795F">
        <w:rPr>
          <w:sz w:val="16"/>
          <w:szCs w:val="16"/>
        </w:rPr>
        <w:t xml:space="preserve"> Panel’s review</w:t>
      </w:r>
      <w:r w:rsidR="00074F68" w:rsidRPr="00FD795F">
        <w:rPr>
          <w:sz w:val="16"/>
          <w:szCs w:val="16"/>
        </w:rPr>
        <w:t>. Moreover</w:t>
      </w:r>
      <w:r w:rsidR="00285C4D" w:rsidRPr="00FD795F">
        <w:rPr>
          <w:sz w:val="16"/>
          <w:szCs w:val="16"/>
        </w:rPr>
        <w:t xml:space="preserve">, these documents were only supplied </w:t>
      </w:r>
      <w:r w:rsidR="00074F68" w:rsidRPr="00FD795F">
        <w:rPr>
          <w:sz w:val="16"/>
          <w:szCs w:val="16"/>
        </w:rPr>
        <w:t xml:space="preserve">by NCL ICB after </w:t>
      </w:r>
      <w:r w:rsidR="003D06A0" w:rsidRPr="00FD795F">
        <w:rPr>
          <w:sz w:val="16"/>
          <w:szCs w:val="16"/>
        </w:rPr>
        <w:t xml:space="preserve">repeated questions </w:t>
      </w:r>
      <w:r w:rsidR="00297ACB" w:rsidRPr="00FD795F">
        <w:rPr>
          <w:sz w:val="16"/>
          <w:szCs w:val="16"/>
        </w:rPr>
        <w:t>by</w:t>
      </w:r>
      <w:r w:rsidR="003D06A0" w:rsidRPr="00FD795F">
        <w:rPr>
          <w:sz w:val="16"/>
          <w:szCs w:val="16"/>
        </w:rPr>
        <w:t xml:space="preserve"> the Panel about </w:t>
      </w:r>
      <w:r w:rsidR="00B56C89" w:rsidRPr="00FD795F">
        <w:rPr>
          <w:sz w:val="16"/>
          <w:szCs w:val="16"/>
        </w:rPr>
        <w:t>the ICB’s decision making process</w:t>
      </w:r>
      <w:r w:rsidR="00511EF2" w:rsidRPr="00FD795F">
        <w:rPr>
          <w:sz w:val="16"/>
          <w:szCs w:val="16"/>
        </w:rPr>
        <w:t xml:space="preserve"> and the records arising from this process</w:t>
      </w:r>
      <w:r w:rsidR="00F859D1" w:rsidRPr="00FD795F">
        <w:rPr>
          <w:sz w:val="16"/>
          <w:szCs w:val="16"/>
        </w:rPr>
        <w:t>.</w:t>
      </w:r>
    </w:p>
  </w:footnote>
  <w:footnote w:id="69">
    <w:p w14:paraId="3471ECE4" w14:textId="7C7E5E40" w:rsidR="002D6ADD" w:rsidRPr="00976BA1" w:rsidRDefault="002D6ADD">
      <w:pPr>
        <w:pStyle w:val="FootnoteText"/>
        <w:rPr>
          <w:sz w:val="16"/>
          <w:szCs w:val="16"/>
        </w:rPr>
      </w:pPr>
      <w:r w:rsidRPr="00976BA1">
        <w:rPr>
          <w:rStyle w:val="FootnoteReference"/>
          <w:sz w:val="16"/>
          <w:szCs w:val="16"/>
        </w:rPr>
        <w:footnoteRef/>
      </w:r>
      <w:r w:rsidRPr="00976BA1">
        <w:rPr>
          <w:sz w:val="16"/>
          <w:szCs w:val="16"/>
        </w:rPr>
        <w:t xml:space="preserve"> NCL ICB, </w:t>
      </w:r>
      <w:r w:rsidRPr="00976BA1">
        <w:rPr>
          <w:i/>
          <w:sz w:val="16"/>
          <w:szCs w:val="16"/>
        </w:rPr>
        <w:t>Response to Panel questions</w:t>
      </w:r>
      <w:r w:rsidRPr="00976BA1">
        <w:rPr>
          <w:sz w:val="16"/>
          <w:szCs w:val="16"/>
        </w:rPr>
        <w:t>, 25 September 2025.</w:t>
      </w:r>
    </w:p>
  </w:footnote>
  <w:footnote w:id="70">
    <w:p w14:paraId="2F98A6AB" w14:textId="51C41DE4" w:rsidR="00F131DF" w:rsidRPr="00EC1473" w:rsidRDefault="00F131DF">
      <w:pPr>
        <w:pStyle w:val="FootnoteText"/>
        <w:rPr>
          <w:sz w:val="16"/>
          <w:szCs w:val="16"/>
        </w:rPr>
      </w:pPr>
      <w:r w:rsidRPr="00EC1473">
        <w:rPr>
          <w:rStyle w:val="FootnoteReference"/>
          <w:sz w:val="16"/>
          <w:szCs w:val="16"/>
        </w:rPr>
        <w:footnoteRef/>
      </w:r>
      <w:r w:rsidRPr="00EC1473">
        <w:rPr>
          <w:sz w:val="16"/>
          <w:szCs w:val="16"/>
        </w:rPr>
        <w:t xml:space="preserve"> NCL ICB, </w:t>
      </w:r>
      <w:r w:rsidRPr="00EC1473">
        <w:rPr>
          <w:i/>
          <w:sz w:val="16"/>
          <w:szCs w:val="16"/>
        </w:rPr>
        <w:t>Response to Panel questions</w:t>
      </w:r>
      <w:r w:rsidRPr="00EC1473">
        <w:rPr>
          <w:sz w:val="16"/>
          <w:szCs w:val="16"/>
        </w:rPr>
        <w:t xml:space="preserve">, </w:t>
      </w:r>
      <w:r w:rsidR="0066005D" w:rsidRPr="00EC1473">
        <w:rPr>
          <w:sz w:val="16"/>
          <w:szCs w:val="16"/>
        </w:rPr>
        <w:t>13 August 2025</w:t>
      </w:r>
      <w:r w:rsidR="00E84E12">
        <w:rPr>
          <w:sz w:val="16"/>
          <w:szCs w:val="16"/>
        </w:rPr>
        <w:t>.</w:t>
      </w:r>
    </w:p>
  </w:footnote>
  <w:footnote w:id="71">
    <w:p w14:paraId="2107D9B2" w14:textId="108D1B73" w:rsidR="00E84E12" w:rsidRPr="00EC1473" w:rsidRDefault="00E84E12">
      <w:pPr>
        <w:pStyle w:val="FootnoteText"/>
        <w:rPr>
          <w:sz w:val="16"/>
          <w:szCs w:val="16"/>
        </w:rPr>
      </w:pPr>
      <w:r w:rsidRPr="00EC1473">
        <w:rPr>
          <w:rStyle w:val="FootnoteReference"/>
          <w:sz w:val="16"/>
          <w:szCs w:val="16"/>
        </w:rPr>
        <w:footnoteRef/>
      </w:r>
      <w:r w:rsidRPr="00EC1473">
        <w:rPr>
          <w:sz w:val="16"/>
          <w:szCs w:val="16"/>
        </w:rPr>
        <w:t xml:space="preserve"> NCL ICB, </w:t>
      </w:r>
      <w:r w:rsidRPr="00EC1473">
        <w:rPr>
          <w:i/>
          <w:sz w:val="16"/>
          <w:szCs w:val="16"/>
        </w:rPr>
        <w:t>Response to Panel questions</w:t>
      </w:r>
      <w:r w:rsidRPr="00EC1473">
        <w:rPr>
          <w:sz w:val="16"/>
          <w:szCs w:val="16"/>
        </w:rPr>
        <w:t>, 25 September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D8"/>
    <w:multiLevelType w:val="multilevel"/>
    <w:tmpl w:val="4610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A19BA"/>
    <w:multiLevelType w:val="hybridMultilevel"/>
    <w:tmpl w:val="603410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3C647E9"/>
    <w:multiLevelType w:val="hybridMultilevel"/>
    <w:tmpl w:val="160AE9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D3710D2"/>
    <w:multiLevelType w:val="hybridMultilevel"/>
    <w:tmpl w:val="DA28C2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5A27C41"/>
    <w:multiLevelType w:val="hybridMultilevel"/>
    <w:tmpl w:val="32DC7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97609E"/>
    <w:multiLevelType w:val="hybridMultilevel"/>
    <w:tmpl w:val="D0B89F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ED566FE"/>
    <w:multiLevelType w:val="hybridMultilevel"/>
    <w:tmpl w:val="CB227E74"/>
    <w:lvl w:ilvl="0" w:tplc="9F1213D6">
      <w:start w:val="1"/>
      <w:numFmt w:val="decimal"/>
      <w:pStyle w:val="standardednumberedparagraph"/>
      <w:lvlText w:val="%1."/>
      <w:lvlJc w:val="left"/>
      <w:pPr>
        <w:ind w:left="928" w:hanging="360"/>
      </w:pPr>
    </w:lvl>
    <w:lvl w:ilvl="1" w:tplc="08090001">
      <w:start w:val="1"/>
      <w:numFmt w:val="bullet"/>
      <w:lvlText w:val=""/>
      <w:lvlJc w:val="left"/>
      <w:pPr>
        <w:ind w:left="72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FE3E3C"/>
    <w:multiLevelType w:val="hybridMultilevel"/>
    <w:tmpl w:val="777E8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2D2443"/>
    <w:multiLevelType w:val="hybridMultilevel"/>
    <w:tmpl w:val="16CA9220"/>
    <w:lvl w:ilvl="0" w:tplc="DD62AE14">
      <w:start w:val="1"/>
      <w:numFmt w:val="decimal"/>
      <w:pStyle w:val="ListParagraph"/>
      <w:lvlText w:val="%1."/>
      <w:lvlJc w:val="left"/>
      <w:pPr>
        <w:ind w:left="360" w:hanging="360"/>
      </w:pPr>
      <w:rPr>
        <w:rFonts w:ascii="Arial" w:hAnsi="Arial" w:cs="Arial" w:hint="default"/>
        <w:sz w:val="22"/>
        <w:szCs w:val="22"/>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170EAB"/>
    <w:multiLevelType w:val="hybridMultilevel"/>
    <w:tmpl w:val="CA467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A86B80"/>
    <w:multiLevelType w:val="hybridMultilevel"/>
    <w:tmpl w:val="A3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604606"/>
    <w:multiLevelType w:val="hybridMultilevel"/>
    <w:tmpl w:val="77DE0E3C"/>
    <w:lvl w:ilvl="0" w:tplc="08090001">
      <w:start w:val="1"/>
      <w:numFmt w:val="bullet"/>
      <w:lvlText w:val=""/>
      <w:lvlJc w:val="left"/>
      <w:pPr>
        <w:ind w:left="927" w:hanging="360"/>
      </w:pPr>
      <w:rPr>
        <w:rFonts w:ascii="Symbol" w:hAnsi="Symbol" w:hint="default"/>
        <w:sz w:val="22"/>
        <w:szCs w:val="22"/>
      </w:rPr>
    </w:lvl>
    <w:lvl w:ilvl="1" w:tplc="FFFFFFFF">
      <w:start w:val="1"/>
      <w:numFmt w:val="bullet"/>
      <w:lvlText w:val=""/>
      <w:lvlJc w:val="left"/>
      <w:pPr>
        <w:ind w:left="16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64AA26C6"/>
    <w:multiLevelType w:val="hybridMultilevel"/>
    <w:tmpl w:val="78168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9F0823"/>
    <w:multiLevelType w:val="multilevel"/>
    <w:tmpl w:val="5D92378A"/>
    <w:lvl w:ilvl="0">
      <w:start w:val="1"/>
      <w:numFmt w:val="lowerLetter"/>
      <w:lvlText w:val="(%1)"/>
      <w:lvlJc w:val="left"/>
      <w:pPr>
        <w:ind w:left="927" w:hanging="360"/>
      </w:pPr>
      <w:rPr>
        <w:rFonts w:hint="default"/>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 w15:restartNumberingAfterBreak="0">
    <w:nsid w:val="734C7ED7"/>
    <w:multiLevelType w:val="hybridMultilevel"/>
    <w:tmpl w:val="AE545E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3974940"/>
    <w:multiLevelType w:val="hybridMultilevel"/>
    <w:tmpl w:val="AF26CC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3A667D5"/>
    <w:multiLevelType w:val="hybridMultilevel"/>
    <w:tmpl w:val="2FE61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5CA2145"/>
    <w:multiLevelType w:val="hybridMultilevel"/>
    <w:tmpl w:val="30F8E23A"/>
    <w:lvl w:ilvl="0" w:tplc="55A86C90">
      <w:start w:val="1"/>
      <w:numFmt w:val="lowerLetter"/>
      <w:lvlText w:val="(%1)"/>
      <w:lvlJc w:val="left"/>
      <w:pPr>
        <w:ind w:left="1080" w:hanging="360"/>
      </w:pPr>
      <w:rPr>
        <w:rFonts w:ascii="Arial" w:eastAsiaTheme="minorHAnsi" w:hAnsi="Arial" w:cs="Arial" w:hint="default"/>
      </w:rPr>
    </w:lvl>
    <w:lvl w:ilvl="1" w:tplc="FFFFFFFF">
      <w:start w:val="1"/>
      <w:numFmt w:val="lowerLetter"/>
      <w:lvlText w:val="(%2)"/>
      <w:lvlJc w:val="left"/>
      <w:pPr>
        <w:ind w:left="1800" w:hanging="360"/>
      </w:pPr>
      <w:rPr>
        <w:rFonts w:ascii="Arial" w:eastAsiaTheme="minorHAnsi"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5D410E4"/>
    <w:multiLevelType w:val="hybridMultilevel"/>
    <w:tmpl w:val="52D87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AE9093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CE06530"/>
    <w:multiLevelType w:val="hybridMultilevel"/>
    <w:tmpl w:val="700CDC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E334541"/>
    <w:multiLevelType w:val="hybridMultilevel"/>
    <w:tmpl w:val="3E187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4503779">
    <w:abstractNumId w:val="8"/>
  </w:num>
  <w:num w:numId="2" w16cid:durableId="1644848656">
    <w:abstractNumId w:val="10"/>
  </w:num>
  <w:num w:numId="3" w16cid:durableId="1069158940">
    <w:abstractNumId w:val="21"/>
  </w:num>
  <w:num w:numId="4" w16cid:durableId="66223732">
    <w:abstractNumId w:val="18"/>
  </w:num>
  <w:num w:numId="5" w16cid:durableId="45104576">
    <w:abstractNumId w:val="4"/>
  </w:num>
  <w:num w:numId="6" w16cid:durableId="730158728">
    <w:abstractNumId w:val="16"/>
  </w:num>
  <w:num w:numId="7" w16cid:durableId="197207422">
    <w:abstractNumId w:val="19"/>
  </w:num>
  <w:num w:numId="8" w16cid:durableId="177431390">
    <w:abstractNumId w:val="12"/>
  </w:num>
  <w:num w:numId="9" w16cid:durableId="1663048386">
    <w:abstractNumId w:val="7"/>
  </w:num>
  <w:num w:numId="10" w16cid:durableId="156384210">
    <w:abstractNumId w:val="17"/>
  </w:num>
  <w:num w:numId="11" w16cid:durableId="1711148116">
    <w:abstractNumId w:val="6"/>
  </w:num>
  <w:num w:numId="12" w16cid:durableId="1731806043">
    <w:abstractNumId w:val="9"/>
  </w:num>
  <w:num w:numId="13" w16cid:durableId="819926782">
    <w:abstractNumId w:val="13"/>
  </w:num>
  <w:num w:numId="14" w16cid:durableId="146678501">
    <w:abstractNumId w:val="8"/>
  </w:num>
  <w:num w:numId="15" w16cid:durableId="586380620">
    <w:abstractNumId w:val="11"/>
  </w:num>
  <w:num w:numId="16" w16cid:durableId="1212183052">
    <w:abstractNumId w:val="8"/>
  </w:num>
  <w:num w:numId="17" w16cid:durableId="710036754">
    <w:abstractNumId w:val="8"/>
  </w:num>
  <w:num w:numId="18" w16cid:durableId="2050689633">
    <w:abstractNumId w:val="8"/>
  </w:num>
  <w:num w:numId="19" w16cid:durableId="16153031">
    <w:abstractNumId w:val="8"/>
  </w:num>
  <w:num w:numId="20" w16cid:durableId="1361006675">
    <w:abstractNumId w:val="8"/>
  </w:num>
  <w:num w:numId="21" w16cid:durableId="1367829878">
    <w:abstractNumId w:val="3"/>
  </w:num>
  <w:num w:numId="22" w16cid:durableId="1948847394">
    <w:abstractNumId w:val="1"/>
  </w:num>
  <w:num w:numId="23" w16cid:durableId="166140618">
    <w:abstractNumId w:val="14"/>
  </w:num>
  <w:num w:numId="24" w16cid:durableId="2055496703">
    <w:abstractNumId w:val="15"/>
  </w:num>
  <w:num w:numId="25" w16cid:durableId="1553426748">
    <w:abstractNumId w:val="19"/>
  </w:num>
  <w:num w:numId="26" w16cid:durableId="611862129">
    <w:abstractNumId w:val="5"/>
  </w:num>
  <w:num w:numId="27" w16cid:durableId="1968731378">
    <w:abstractNumId w:val="8"/>
  </w:num>
  <w:num w:numId="28" w16cid:durableId="1196773105">
    <w:abstractNumId w:val="8"/>
  </w:num>
  <w:num w:numId="29" w16cid:durableId="1639913096">
    <w:abstractNumId w:val="2"/>
  </w:num>
  <w:num w:numId="30" w16cid:durableId="1533954506">
    <w:abstractNumId w:val="20"/>
  </w:num>
  <w:num w:numId="31" w16cid:durableId="152863729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vBRJ8xQGx/CrT6JZL/IPF3Jmn4PkWjzg2w+MSdGCaCPAEGy8M1l9OKXpnunMGxPs6zG8PQKGeuEbddjpYtMxYg==" w:salt="3eqUStNB7EoazZVhYJfz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A3"/>
    <w:rsid w:val="0000007C"/>
    <w:rsid w:val="00000761"/>
    <w:rsid w:val="000007B8"/>
    <w:rsid w:val="0000093A"/>
    <w:rsid w:val="0000098A"/>
    <w:rsid w:val="00000E51"/>
    <w:rsid w:val="00001185"/>
    <w:rsid w:val="00001414"/>
    <w:rsid w:val="00001520"/>
    <w:rsid w:val="00001545"/>
    <w:rsid w:val="00001780"/>
    <w:rsid w:val="000017F6"/>
    <w:rsid w:val="000018E7"/>
    <w:rsid w:val="00001A00"/>
    <w:rsid w:val="00001A1A"/>
    <w:rsid w:val="00001A64"/>
    <w:rsid w:val="00002137"/>
    <w:rsid w:val="00002143"/>
    <w:rsid w:val="000022A4"/>
    <w:rsid w:val="0000243D"/>
    <w:rsid w:val="000024F5"/>
    <w:rsid w:val="00002520"/>
    <w:rsid w:val="00002661"/>
    <w:rsid w:val="0000274E"/>
    <w:rsid w:val="000027BE"/>
    <w:rsid w:val="0000287E"/>
    <w:rsid w:val="00002A56"/>
    <w:rsid w:val="00002B01"/>
    <w:rsid w:val="00002B4F"/>
    <w:rsid w:val="00002CEB"/>
    <w:rsid w:val="00002E4B"/>
    <w:rsid w:val="00002E63"/>
    <w:rsid w:val="00002EAB"/>
    <w:rsid w:val="00002EDD"/>
    <w:rsid w:val="00002FDD"/>
    <w:rsid w:val="00003393"/>
    <w:rsid w:val="000033C2"/>
    <w:rsid w:val="0000351B"/>
    <w:rsid w:val="0000352F"/>
    <w:rsid w:val="0000365A"/>
    <w:rsid w:val="0000380F"/>
    <w:rsid w:val="00003846"/>
    <w:rsid w:val="00003976"/>
    <w:rsid w:val="00003C7A"/>
    <w:rsid w:val="00003CC1"/>
    <w:rsid w:val="00003E83"/>
    <w:rsid w:val="00003FEA"/>
    <w:rsid w:val="0000406A"/>
    <w:rsid w:val="0000426D"/>
    <w:rsid w:val="0000471C"/>
    <w:rsid w:val="00004818"/>
    <w:rsid w:val="000049B0"/>
    <w:rsid w:val="000049F2"/>
    <w:rsid w:val="00004D9D"/>
    <w:rsid w:val="0000531C"/>
    <w:rsid w:val="00005462"/>
    <w:rsid w:val="000054D0"/>
    <w:rsid w:val="000058F0"/>
    <w:rsid w:val="00005932"/>
    <w:rsid w:val="00005D0E"/>
    <w:rsid w:val="00005D49"/>
    <w:rsid w:val="00005D99"/>
    <w:rsid w:val="00005EE8"/>
    <w:rsid w:val="00005F7C"/>
    <w:rsid w:val="00006204"/>
    <w:rsid w:val="0000636D"/>
    <w:rsid w:val="0000641F"/>
    <w:rsid w:val="000066D5"/>
    <w:rsid w:val="000067F8"/>
    <w:rsid w:val="000069E8"/>
    <w:rsid w:val="00006D4A"/>
    <w:rsid w:val="00006DFB"/>
    <w:rsid w:val="00006F43"/>
    <w:rsid w:val="00007311"/>
    <w:rsid w:val="0000737E"/>
    <w:rsid w:val="00007494"/>
    <w:rsid w:val="00007680"/>
    <w:rsid w:val="0000768F"/>
    <w:rsid w:val="0000777A"/>
    <w:rsid w:val="000077D0"/>
    <w:rsid w:val="0000781D"/>
    <w:rsid w:val="00007A16"/>
    <w:rsid w:val="00007DAC"/>
    <w:rsid w:val="00007EDB"/>
    <w:rsid w:val="00007F87"/>
    <w:rsid w:val="00010033"/>
    <w:rsid w:val="0001022C"/>
    <w:rsid w:val="0001061E"/>
    <w:rsid w:val="00010E1B"/>
    <w:rsid w:val="00010F54"/>
    <w:rsid w:val="00010F68"/>
    <w:rsid w:val="00010FDE"/>
    <w:rsid w:val="000113D1"/>
    <w:rsid w:val="00011463"/>
    <w:rsid w:val="000115D5"/>
    <w:rsid w:val="000115DA"/>
    <w:rsid w:val="000117FA"/>
    <w:rsid w:val="00011928"/>
    <w:rsid w:val="00011956"/>
    <w:rsid w:val="00011980"/>
    <w:rsid w:val="000119E4"/>
    <w:rsid w:val="00011B1F"/>
    <w:rsid w:val="00011EE3"/>
    <w:rsid w:val="00012063"/>
    <w:rsid w:val="00012210"/>
    <w:rsid w:val="000128C7"/>
    <w:rsid w:val="00012961"/>
    <w:rsid w:val="00012C88"/>
    <w:rsid w:val="00012E23"/>
    <w:rsid w:val="00012E41"/>
    <w:rsid w:val="00013044"/>
    <w:rsid w:val="000131C9"/>
    <w:rsid w:val="0001328B"/>
    <w:rsid w:val="000138AC"/>
    <w:rsid w:val="000138D6"/>
    <w:rsid w:val="0001392D"/>
    <w:rsid w:val="00013A64"/>
    <w:rsid w:val="00013B49"/>
    <w:rsid w:val="00013BA6"/>
    <w:rsid w:val="00013D99"/>
    <w:rsid w:val="00013E6B"/>
    <w:rsid w:val="00013F82"/>
    <w:rsid w:val="00013FFA"/>
    <w:rsid w:val="00014074"/>
    <w:rsid w:val="000143F8"/>
    <w:rsid w:val="000144E6"/>
    <w:rsid w:val="00014604"/>
    <w:rsid w:val="000146F6"/>
    <w:rsid w:val="000147DE"/>
    <w:rsid w:val="000147F4"/>
    <w:rsid w:val="0001484B"/>
    <w:rsid w:val="00014D72"/>
    <w:rsid w:val="00014D80"/>
    <w:rsid w:val="00014F44"/>
    <w:rsid w:val="00015057"/>
    <w:rsid w:val="0001558B"/>
    <w:rsid w:val="00015804"/>
    <w:rsid w:val="00015885"/>
    <w:rsid w:val="000158A1"/>
    <w:rsid w:val="00015AE4"/>
    <w:rsid w:val="00015C34"/>
    <w:rsid w:val="00015CC9"/>
    <w:rsid w:val="00015D56"/>
    <w:rsid w:val="00016196"/>
    <w:rsid w:val="0001666C"/>
    <w:rsid w:val="000168EF"/>
    <w:rsid w:val="000169E3"/>
    <w:rsid w:val="00016A89"/>
    <w:rsid w:val="00016DEB"/>
    <w:rsid w:val="00016E3F"/>
    <w:rsid w:val="00017242"/>
    <w:rsid w:val="00017512"/>
    <w:rsid w:val="000176D2"/>
    <w:rsid w:val="00017B19"/>
    <w:rsid w:val="00017D2E"/>
    <w:rsid w:val="00017DA9"/>
    <w:rsid w:val="00017F80"/>
    <w:rsid w:val="000200EF"/>
    <w:rsid w:val="00020323"/>
    <w:rsid w:val="00020369"/>
    <w:rsid w:val="00020420"/>
    <w:rsid w:val="000204F7"/>
    <w:rsid w:val="00020DB5"/>
    <w:rsid w:val="00020E27"/>
    <w:rsid w:val="00020FEE"/>
    <w:rsid w:val="00021071"/>
    <w:rsid w:val="000210B3"/>
    <w:rsid w:val="0002110B"/>
    <w:rsid w:val="0002116F"/>
    <w:rsid w:val="00021232"/>
    <w:rsid w:val="00021283"/>
    <w:rsid w:val="00021525"/>
    <w:rsid w:val="0002159E"/>
    <w:rsid w:val="000215FC"/>
    <w:rsid w:val="0002167A"/>
    <w:rsid w:val="0002167F"/>
    <w:rsid w:val="000216CE"/>
    <w:rsid w:val="00021782"/>
    <w:rsid w:val="000217A0"/>
    <w:rsid w:val="00021AA8"/>
    <w:rsid w:val="00021B14"/>
    <w:rsid w:val="00021B1D"/>
    <w:rsid w:val="00021D20"/>
    <w:rsid w:val="00021F01"/>
    <w:rsid w:val="00021F07"/>
    <w:rsid w:val="00021FF1"/>
    <w:rsid w:val="00022188"/>
    <w:rsid w:val="00022249"/>
    <w:rsid w:val="000223AD"/>
    <w:rsid w:val="0002255E"/>
    <w:rsid w:val="0002259B"/>
    <w:rsid w:val="00022617"/>
    <w:rsid w:val="0002267A"/>
    <w:rsid w:val="00022699"/>
    <w:rsid w:val="000226F0"/>
    <w:rsid w:val="0002274C"/>
    <w:rsid w:val="0002283F"/>
    <w:rsid w:val="0002288A"/>
    <w:rsid w:val="000228A7"/>
    <w:rsid w:val="00022BC4"/>
    <w:rsid w:val="00022BFE"/>
    <w:rsid w:val="00022D52"/>
    <w:rsid w:val="0002311D"/>
    <w:rsid w:val="000231F0"/>
    <w:rsid w:val="0002322D"/>
    <w:rsid w:val="0002360A"/>
    <w:rsid w:val="000238F2"/>
    <w:rsid w:val="00023B80"/>
    <w:rsid w:val="00023BC3"/>
    <w:rsid w:val="00023CE0"/>
    <w:rsid w:val="00023D29"/>
    <w:rsid w:val="00023E03"/>
    <w:rsid w:val="00023E2A"/>
    <w:rsid w:val="00023E78"/>
    <w:rsid w:val="00023EC7"/>
    <w:rsid w:val="000241CC"/>
    <w:rsid w:val="0002421B"/>
    <w:rsid w:val="0002436F"/>
    <w:rsid w:val="0002441E"/>
    <w:rsid w:val="00024C2B"/>
    <w:rsid w:val="00024EB5"/>
    <w:rsid w:val="00024EF9"/>
    <w:rsid w:val="0002519F"/>
    <w:rsid w:val="00025256"/>
    <w:rsid w:val="000252CA"/>
    <w:rsid w:val="000252ED"/>
    <w:rsid w:val="00025429"/>
    <w:rsid w:val="00025498"/>
    <w:rsid w:val="00025552"/>
    <w:rsid w:val="00025773"/>
    <w:rsid w:val="000257EF"/>
    <w:rsid w:val="0002594D"/>
    <w:rsid w:val="000259CB"/>
    <w:rsid w:val="000259E6"/>
    <w:rsid w:val="00025BC5"/>
    <w:rsid w:val="00025CB1"/>
    <w:rsid w:val="00025DA5"/>
    <w:rsid w:val="00025DC7"/>
    <w:rsid w:val="00026029"/>
    <w:rsid w:val="000260F9"/>
    <w:rsid w:val="0002610A"/>
    <w:rsid w:val="00026155"/>
    <w:rsid w:val="000262A3"/>
    <w:rsid w:val="0002662C"/>
    <w:rsid w:val="00026678"/>
    <w:rsid w:val="000267C0"/>
    <w:rsid w:val="0002693A"/>
    <w:rsid w:val="00026AC1"/>
    <w:rsid w:val="00026B19"/>
    <w:rsid w:val="00026B8C"/>
    <w:rsid w:val="00026C72"/>
    <w:rsid w:val="00026E1C"/>
    <w:rsid w:val="0002700A"/>
    <w:rsid w:val="00027029"/>
    <w:rsid w:val="0002749E"/>
    <w:rsid w:val="0002760F"/>
    <w:rsid w:val="00027626"/>
    <w:rsid w:val="0002762C"/>
    <w:rsid w:val="0002769F"/>
    <w:rsid w:val="000278AC"/>
    <w:rsid w:val="00027981"/>
    <w:rsid w:val="00027C36"/>
    <w:rsid w:val="00027F7D"/>
    <w:rsid w:val="000300C9"/>
    <w:rsid w:val="00030423"/>
    <w:rsid w:val="00030809"/>
    <w:rsid w:val="000308F9"/>
    <w:rsid w:val="00030A5C"/>
    <w:rsid w:val="00031253"/>
    <w:rsid w:val="000312E0"/>
    <w:rsid w:val="0003135D"/>
    <w:rsid w:val="000313E4"/>
    <w:rsid w:val="000314BE"/>
    <w:rsid w:val="0003151A"/>
    <w:rsid w:val="00031523"/>
    <w:rsid w:val="000316F7"/>
    <w:rsid w:val="00031888"/>
    <w:rsid w:val="00031A8F"/>
    <w:rsid w:val="00031AD4"/>
    <w:rsid w:val="00031BB6"/>
    <w:rsid w:val="00031DAF"/>
    <w:rsid w:val="00031DF0"/>
    <w:rsid w:val="00031FB3"/>
    <w:rsid w:val="000320BB"/>
    <w:rsid w:val="00032194"/>
    <w:rsid w:val="0003228D"/>
    <w:rsid w:val="00032474"/>
    <w:rsid w:val="00032DBB"/>
    <w:rsid w:val="00032F1E"/>
    <w:rsid w:val="0003307B"/>
    <w:rsid w:val="0003308D"/>
    <w:rsid w:val="000330E4"/>
    <w:rsid w:val="00033209"/>
    <w:rsid w:val="0003346F"/>
    <w:rsid w:val="000335C2"/>
    <w:rsid w:val="0003366E"/>
    <w:rsid w:val="000339DD"/>
    <w:rsid w:val="00033C3E"/>
    <w:rsid w:val="00033CA0"/>
    <w:rsid w:val="00033D3A"/>
    <w:rsid w:val="00033E63"/>
    <w:rsid w:val="00033F49"/>
    <w:rsid w:val="00034062"/>
    <w:rsid w:val="000340EA"/>
    <w:rsid w:val="000341F7"/>
    <w:rsid w:val="0003461D"/>
    <w:rsid w:val="00034A44"/>
    <w:rsid w:val="00034D12"/>
    <w:rsid w:val="00034EBD"/>
    <w:rsid w:val="00034FC2"/>
    <w:rsid w:val="000352DB"/>
    <w:rsid w:val="0003533C"/>
    <w:rsid w:val="0003537A"/>
    <w:rsid w:val="00035426"/>
    <w:rsid w:val="00035532"/>
    <w:rsid w:val="0003568A"/>
    <w:rsid w:val="000357F5"/>
    <w:rsid w:val="00035A16"/>
    <w:rsid w:val="00035B99"/>
    <w:rsid w:val="00035BDB"/>
    <w:rsid w:val="00035FF7"/>
    <w:rsid w:val="00036070"/>
    <w:rsid w:val="00036116"/>
    <w:rsid w:val="00036184"/>
    <w:rsid w:val="0003632D"/>
    <w:rsid w:val="0003665A"/>
    <w:rsid w:val="00036777"/>
    <w:rsid w:val="00036782"/>
    <w:rsid w:val="000367D3"/>
    <w:rsid w:val="000367D4"/>
    <w:rsid w:val="000367EC"/>
    <w:rsid w:val="00036803"/>
    <w:rsid w:val="00036860"/>
    <w:rsid w:val="0003689C"/>
    <w:rsid w:val="0003692D"/>
    <w:rsid w:val="00036A8B"/>
    <w:rsid w:val="00036A9E"/>
    <w:rsid w:val="00036AA5"/>
    <w:rsid w:val="00036B62"/>
    <w:rsid w:val="00036D8A"/>
    <w:rsid w:val="00036E29"/>
    <w:rsid w:val="00036F04"/>
    <w:rsid w:val="00036F6B"/>
    <w:rsid w:val="000370F5"/>
    <w:rsid w:val="00037368"/>
    <w:rsid w:val="00037369"/>
    <w:rsid w:val="0003736D"/>
    <w:rsid w:val="000374E6"/>
    <w:rsid w:val="0003758E"/>
    <w:rsid w:val="0003771C"/>
    <w:rsid w:val="000378DB"/>
    <w:rsid w:val="00037A49"/>
    <w:rsid w:val="00037A8E"/>
    <w:rsid w:val="00037B20"/>
    <w:rsid w:val="00037BE6"/>
    <w:rsid w:val="00037E66"/>
    <w:rsid w:val="00037EDC"/>
    <w:rsid w:val="00037F60"/>
    <w:rsid w:val="00037FAF"/>
    <w:rsid w:val="00040299"/>
    <w:rsid w:val="00040373"/>
    <w:rsid w:val="000404A9"/>
    <w:rsid w:val="000404CC"/>
    <w:rsid w:val="0004060E"/>
    <w:rsid w:val="00040B02"/>
    <w:rsid w:val="00040B2A"/>
    <w:rsid w:val="00040BCB"/>
    <w:rsid w:val="00040DD8"/>
    <w:rsid w:val="00040E28"/>
    <w:rsid w:val="00040EE4"/>
    <w:rsid w:val="00040EFD"/>
    <w:rsid w:val="000410E3"/>
    <w:rsid w:val="00041124"/>
    <w:rsid w:val="0004125B"/>
    <w:rsid w:val="0004139B"/>
    <w:rsid w:val="000413E8"/>
    <w:rsid w:val="0004179E"/>
    <w:rsid w:val="00041A00"/>
    <w:rsid w:val="00041A13"/>
    <w:rsid w:val="00041ACA"/>
    <w:rsid w:val="00041F85"/>
    <w:rsid w:val="000422C6"/>
    <w:rsid w:val="000422DD"/>
    <w:rsid w:val="0004249C"/>
    <w:rsid w:val="00042554"/>
    <w:rsid w:val="0004272B"/>
    <w:rsid w:val="000427B7"/>
    <w:rsid w:val="00042936"/>
    <w:rsid w:val="00042BF0"/>
    <w:rsid w:val="00042DB9"/>
    <w:rsid w:val="00042DF6"/>
    <w:rsid w:val="00043120"/>
    <w:rsid w:val="00043241"/>
    <w:rsid w:val="0004335C"/>
    <w:rsid w:val="00043385"/>
    <w:rsid w:val="00043432"/>
    <w:rsid w:val="000434C7"/>
    <w:rsid w:val="0004360F"/>
    <w:rsid w:val="000436A2"/>
    <w:rsid w:val="00043704"/>
    <w:rsid w:val="00043791"/>
    <w:rsid w:val="000437D7"/>
    <w:rsid w:val="00043812"/>
    <w:rsid w:val="0004388C"/>
    <w:rsid w:val="00043A85"/>
    <w:rsid w:val="00043B0E"/>
    <w:rsid w:val="00043C77"/>
    <w:rsid w:val="00043ED8"/>
    <w:rsid w:val="00043F9B"/>
    <w:rsid w:val="000441FE"/>
    <w:rsid w:val="00044217"/>
    <w:rsid w:val="0004429C"/>
    <w:rsid w:val="00044332"/>
    <w:rsid w:val="000443E8"/>
    <w:rsid w:val="0004448F"/>
    <w:rsid w:val="0004449E"/>
    <w:rsid w:val="000445FA"/>
    <w:rsid w:val="000447E3"/>
    <w:rsid w:val="00044A60"/>
    <w:rsid w:val="00044DFA"/>
    <w:rsid w:val="00045277"/>
    <w:rsid w:val="00045334"/>
    <w:rsid w:val="000453BD"/>
    <w:rsid w:val="0004550F"/>
    <w:rsid w:val="00045915"/>
    <w:rsid w:val="00045972"/>
    <w:rsid w:val="0004598F"/>
    <w:rsid w:val="00045997"/>
    <w:rsid w:val="00045A87"/>
    <w:rsid w:val="00045B7F"/>
    <w:rsid w:val="00045BBC"/>
    <w:rsid w:val="0004649D"/>
    <w:rsid w:val="000465F1"/>
    <w:rsid w:val="000468B2"/>
    <w:rsid w:val="00046927"/>
    <w:rsid w:val="000469B7"/>
    <w:rsid w:val="00046AD7"/>
    <w:rsid w:val="00046B3D"/>
    <w:rsid w:val="00046CF1"/>
    <w:rsid w:val="00046E8D"/>
    <w:rsid w:val="00047060"/>
    <w:rsid w:val="000470C9"/>
    <w:rsid w:val="000472A0"/>
    <w:rsid w:val="00047360"/>
    <w:rsid w:val="000473F9"/>
    <w:rsid w:val="000476A9"/>
    <w:rsid w:val="00047709"/>
    <w:rsid w:val="0004770A"/>
    <w:rsid w:val="00047737"/>
    <w:rsid w:val="00047776"/>
    <w:rsid w:val="000478D7"/>
    <w:rsid w:val="000479A2"/>
    <w:rsid w:val="00047A1A"/>
    <w:rsid w:val="00047AD5"/>
    <w:rsid w:val="00047C90"/>
    <w:rsid w:val="00047D63"/>
    <w:rsid w:val="00047E05"/>
    <w:rsid w:val="00047FBE"/>
    <w:rsid w:val="0005002C"/>
    <w:rsid w:val="000501A9"/>
    <w:rsid w:val="000502B8"/>
    <w:rsid w:val="00050321"/>
    <w:rsid w:val="000503BB"/>
    <w:rsid w:val="00050441"/>
    <w:rsid w:val="00050598"/>
    <w:rsid w:val="000507AA"/>
    <w:rsid w:val="000507B8"/>
    <w:rsid w:val="00050AAD"/>
    <w:rsid w:val="00050AD1"/>
    <w:rsid w:val="00050BB9"/>
    <w:rsid w:val="00050BF6"/>
    <w:rsid w:val="00050C60"/>
    <w:rsid w:val="00050CF9"/>
    <w:rsid w:val="00050F4E"/>
    <w:rsid w:val="00051311"/>
    <w:rsid w:val="000513BF"/>
    <w:rsid w:val="00051917"/>
    <w:rsid w:val="00051A53"/>
    <w:rsid w:val="00051AC4"/>
    <w:rsid w:val="00051CA2"/>
    <w:rsid w:val="00051CD8"/>
    <w:rsid w:val="00051D0D"/>
    <w:rsid w:val="00051DA4"/>
    <w:rsid w:val="00051E16"/>
    <w:rsid w:val="00051F38"/>
    <w:rsid w:val="00051FE3"/>
    <w:rsid w:val="000520D2"/>
    <w:rsid w:val="00052557"/>
    <w:rsid w:val="000527D9"/>
    <w:rsid w:val="00052B1E"/>
    <w:rsid w:val="00052D2A"/>
    <w:rsid w:val="00052E2D"/>
    <w:rsid w:val="0005305B"/>
    <w:rsid w:val="000532CC"/>
    <w:rsid w:val="0005348F"/>
    <w:rsid w:val="000534DC"/>
    <w:rsid w:val="00053547"/>
    <w:rsid w:val="0005364B"/>
    <w:rsid w:val="0005368A"/>
    <w:rsid w:val="00053954"/>
    <w:rsid w:val="00053B35"/>
    <w:rsid w:val="00053BF0"/>
    <w:rsid w:val="00053EAF"/>
    <w:rsid w:val="00053FA4"/>
    <w:rsid w:val="00054121"/>
    <w:rsid w:val="000541C3"/>
    <w:rsid w:val="000541EF"/>
    <w:rsid w:val="000544B4"/>
    <w:rsid w:val="000546CF"/>
    <w:rsid w:val="00054808"/>
    <w:rsid w:val="00054826"/>
    <w:rsid w:val="00054A80"/>
    <w:rsid w:val="00054B32"/>
    <w:rsid w:val="00054B5D"/>
    <w:rsid w:val="00054C83"/>
    <w:rsid w:val="00054D0A"/>
    <w:rsid w:val="00054EAE"/>
    <w:rsid w:val="00054F6A"/>
    <w:rsid w:val="000551AA"/>
    <w:rsid w:val="00055207"/>
    <w:rsid w:val="00055291"/>
    <w:rsid w:val="0005532A"/>
    <w:rsid w:val="0005583B"/>
    <w:rsid w:val="00055889"/>
    <w:rsid w:val="000558D2"/>
    <w:rsid w:val="0005598A"/>
    <w:rsid w:val="000559AE"/>
    <w:rsid w:val="00055A36"/>
    <w:rsid w:val="00055A68"/>
    <w:rsid w:val="00055B5A"/>
    <w:rsid w:val="00055BAC"/>
    <w:rsid w:val="00055D1A"/>
    <w:rsid w:val="00055D41"/>
    <w:rsid w:val="00055EB1"/>
    <w:rsid w:val="00055FD4"/>
    <w:rsid w:val="0005616B"/>
    <w:rsid w:val="00056217"/>
    <w:rsid w:val="0005637E"/>
    <w:rsid w:val="00056664"/>
    <w:rsid w:val="000566B9"/>
    <w:rsid w:val="000569A0"/>
    <w:rsid w:val="000569E3"/>
    <w:rsid w:val="00056DAC"/>
    <w:rsid w:val="0005755E"/>
    <w:rsid w:val="00057A4B"/>
    <w:rsid w:val="00057B16"/>
    <w:rsid w:val="00057E73"/>
    <w:rsid w:val="00057E8C"/>
    <w:rsid w:val="000600F9"/>
    <w:rsid w:val="00060113"/>
    <w:rsid w:val="0006025B"/>
    <w:rsid w:val="0006059A"/>
    <w:rsid w:val="00060772"/>
    <w:rsid w:val="0006090F"/>
    <w:rsid w:val="00060EC9"/>
    <w:rsid w:val="000611B3"/>
    <w:rsid w:val="000614BC"/>
    <w:rsid w:val="00061991"/>
    <w:rsid w:val="00061B18"/>
    <w:rsid w:val="00061C41"/>
    <w:rsid w:val="00061E39"/>
    <w:rsid w:val="00061E86"/>
    <w:rsid w:val="00061FD9"/>
    <w:rsid w:val="0006210C"/>
    <w:rsid w:val="000623D0"/>
    <w:rsid w:val="000625AA"/>
    <w:rsid w:val="000627A9"/>
    <w:rsid w:val="00062920"/>
    <w:rsid w:val="00062C24"/>
    <w:rsid w:val="00062C44"/>
    <w:rsid w:val="00062FD2"/>
    <w:rsid w:val="00063154"/>
    <w:rsid w:val="000635C2"/>
    <w:rsid w:val="0006398D"/>
    <w:rsid w:val="00063AE6"/>
    <w:rsid w:val="00063AFE"/>
    <w:rsid w:val="00063B6D"/>
    <w:rsid w:val="00063C0B"/>
    <w:rsid w:val="00063C79"/>
    <w:rsid w:val="00063D22"/>
    <w:rsid w:val="00063F08"/>
    <w:rsid w:val="00063F4B"/>
    <w:rsid w:val="00063F56"/>
    <w:rsid w:val="00063F88"/>
    <w:rsid w:val="0006423F"/>
    <w:rsid w:val="0006435D"/>
    <w:rsid w:val="00064444"/>
    <w:rsid w:val="00064550"/>
    <w:rsid w:val="00064590"/>
    <w:rsid w:val="000648E8"/>
    <w:rsid w:val="00064960"/>
    <w:rsid w:val="00064D7A"/>
    <w:rsid w:val="00064EDD"/>
    <w:rsid w:val="00064FAC"/>
    <w:rsid w:val="00064FFF"/>
    <w:rsid w:val="0006504B"/>
    <w:rsid w:val="0006511C"/>
    <w:rsid w:val="0006530A"/>
    <w:rsid w:val="00065494"/>
    <w:rsid w:val="000655B7"/>
    <w:rsid w:val="00065669"/>
    <w:rsid w:val="000656A3"/>
    <w:rsid w:val="00065A6B"/>
    <w:rsid w:val="00065AE2"/>
    <w:rsid w:val="00065E99"/>
    <w:rsid w:val="00066058"/>
    <w:rsid w:val="000662D7"/>
    <w:rsid w:val="00066326"/>
    <w:rsid w:val="0006636A"/>
    <w:rsid w:val="000664DF"/>
    <w:rsid w:val="000664F9"/>
    <w:rsid w:val="0006678F"/>
    <w:rsid w:val="00066792"/>
    <w:rsid w:val="000667A0"/>
    <w:rsid w:val="00066820"/>
    <w:rsid w:val="00066925"/>
    <w:rsid w:val="00066975"/>
    <w:rsid w:val="0006699F"/>
    <w:rsid w:val="00066A7D"/>
    <w:rsid w:val="00066B14"/>
    <w:rsid w:val="00066B5F"/>
    <w:rsid w:val="00066CA6"/>
    <w:rsid w:val="000670A9"/>
    <w:rsid w:val="000670B3"/>
    <w:rsid w:val="00067176"/>
    <w:rsid w:val="00067308"/>
    <w:rsid w:val="000673BA"/>
    <w:rsid w:val="000675A7"/>
    <w:rsid w:val="00067888"/>
    <w:rsid w:val="00067A1C"/>
    <w:rsid w:val="00067AF1"/>
    <w:rsid w:val="00067B74"/>
    <w:rsid w:val="00067D5E"/>
    <w:rsid w:val="00067FCC"/>
    <w:rsid w:val="00067FD7"/>
    <w:rsid w:val="00070095"/>
    <w:rsid w:val="000703E1"/>
    <w:rsid w:val="00070436"/>
    <w:rsid w:val="0007070F"/>
    <w:rsid w:val="00070895"/>
    <w:rsid w:val="000709DB"/>
    <w:rsid w:val="00070A93"/>
    <w:rsid w:val="00070D0E"/>
    <w:rsid w:val="00070E26"/>
    <w:rsid w:val="00070EEB"/>
    <w:rsid w:val="00071160"/>
    <w:rsid w:val="000711FA"/>
    <w:rsid w:val="00071693"/>
    <w:rsid w:val="0007178A"/>
    <w:rsid w:val="00071A0C"/>
    <w:rsid w:val="00071C74"/>
    <w:rsid w:val="00071EC3"/>
    <w:rsid w:val="0007231B"/>
    <w:rsid w:val="00072597"/>
    <w:rsid w:val="00072900"/>
    <w:rsid w:val="00072F5A"/>
    <w:rsid w:val="00073147"/>
    <w:rsid w:val="00073159"/>
    <w:rsid w:val="000731B2"/>
    <w:rsid w:val="00073258"/>
    <w:rsid w:val="000734DC"/>
    <w:rsid w:val="00073512"/>
    <w:rsid w:val="00073523"/>
    <w:rsid w:val="00073583"/>
    <w:rsid w:val="000735BA"/>
    <w:rsid w:val="00073623"/>
    <w:rsid w:val="000737B7"/>
    <w:rsid w:val="00073817"/>
    <w:rsid w:val="00073A62"/>
    <w:rsid w:val="00073C71"/>
    <w:rsid w:val="00073E2F"/>
    <w:rsid w:val="0007405D"/>
    <w:rsid w:val="0007415E"/>
    <w:rsid w:val="0007429A"/>
    <w:rsid w:val="0007429C"/>
    <w:rsid w:val="00074711"/>
    <w:rsid w:val="0007475F"/>
    <w:rsid w:val="000747DB"/>
    <w:rsid w:val="00074A1D"/>
    <w:rsid w:val="00074ACF"/>
    <w:rsid w:val="00074BFA"/>
    <w:rsid w:val="00074C44"/>
    <w:rsid w:val="00074C51"/>
    <w:rsid w:val="00074E42"/>
    <w:rsid w:val="00074E90"/>
    <w:rsid w:val="00074F68"/>
    <w:rsid w:val="0007512F"/>
    <w:rsid w:val="000751EC"/>
    <w:rsid w:val="00075250"/>
    <w:rsid w:val="00075930"/>
    <w:rsid w:val="000759C7"/>
    <w:rsid w:val="00075A1F"/>
    <w:rsid w:val="00075BC2"/>
    <w:rsid w:val="00075D29"/>
    <w:rsid w:val="00075D50"/>
    <w:rsid w:val="00076027"/>
    <w:rsid w:val="0007603A"/>
    <w:rsid w:val="00076090"/>
    <w:rsid w:val="000760B7"/>
    <w:rsid w:val="000764A6"/>
    <w:rsid w:val="00076573"/>
    <w:rsid w:val="0007670A"/>
    <w:rsid w:val="000767E4"/>
    <w:rsid w:val="00076A34"/>
    <w:rsid w:val="00076AF4"/>
    <w:rsid w:val="00076B3C"/>
    <w:rsid w:val="00076D8F"/>
    <w:rsid w:val="00076DF0"/>
    <w:rsid w:val="00076F14"/>
    <w:rsid w:val="00077437"/>
    <w:rsid w:val="00077733"/>
    <w:rsid w:val="00077921"/>
    <w:rsid w:val="0007799B"/>
    <w:rsid w:val="00077C13"/>
    <w:rsid w:val="00077D24"/>
    <w:rsid w:val="0008013D"/>
    <w:rsid w:val="00080383"/>
    <w:rsid w:val="000805ED"/>
    <w:rsid w:val="000808B2"/>
    <w:rsid w:val="00080E01"/>
    <w:rsid w:val="0008107C"/>
    <w:rsid w:val="000810AF"/>
    <w:rsid w:val="000814BA"/>
    <w:rsid w:val="00081A1F"/>
    <w:rsid w:val="00081A63"/>
    <w:rsid w:val="00081C16"/>
    <w:rsid w:val="00081D85"/>
    <w:rsid w:val="00081FA5"/>
    <w:rsid w:val="00082195"/>
    <w:rsid w:val="0008219C"/>
    <w:rsid w:val="00082223"/>
    <w:rsid w:val="00082341"/>
    <w:rsid w:val="0008253D"/>
    <w:rsid w:val="00082586"/>
    <w:rsid w:val="00082843"/>
    <w:rsid w:val="0008284D"/>
    <w:rsid w:val="000828B6"/>
    <w:rsid w:val="00082D11"/>
    <w:rsid w:val="00082DB0"/>
    <w:rsid w:val="000831C9"/>
    <w:rsid w:val="00083404"/>
    <w:rsid w:val="00083451"/>
    <w:rsid w:val="00083568"/>
    <w:rsid w:val="0008368D"/>
    <w:rsid w:val="000838A8"/>
    <w:rsid w:val="0008391A"/>
    <w:rsid w:val="000839E3"/>
    <w:rsid w:val="00083ECD"/>
    <w:rsid w:val="0008410A"/>
    <w:rsid w:val="000843A6"/>
    <w:rsid w:val="000844D3"/>
    <w:rsid w:val="000845C7"/>
    <w:rsid w:val="000847E9"/>
    <w:rsid w:val="00084969"/>
    <w:rsid w:val="00084A9B"/>
    <w:rsid w:val="00084CCA"/>
    <w:rsid w:val="00085249"/>
    <w:rsid w:val="000852CB"/>
    <w:rsid w:val="0008568F"/>
    <w:rsid w:val="00085716"/>
    <w:rsid w:val="00085865"/>
    <w:rsid w:val="00085B05"/>
    <w:rsid w:val="00085EC6"/>
    <w:rsid w:val="0008611B"/>
    <w:rsid w:val="0008624A"/>
    <w:rsid w:val="000864F6"/>
    <w:rsid w:val="00086522"/>
    <w:rsid w:val="00086860"/>
    <w:rsid w:val="00087111"/>
    <w:rsid w:val="000871C5"/>
    <w:rsid w:val="00087241"/>
    <w:rsid w:val="0008733B"/>
    <w:rsid w:val="0008746B"/>
    <w:rsid w:val="000875A0"/>
    <w:rsid w:val="000875E3"/>
    <w:rsid w:val="000876F0"/>
    <w:rsid w:val="00087724"/>
    <w:rsid w:val="00087779"/>
    <w:rsid w:val="0008779F"/>
    <w:rsid w:val="00087A5F"/>
    <w:rsid w:val="00087C44"/>
    <w:rsid w:val="000901D7"/>
    <w:rsid w:val="00090237"/>
    <w:rsid w:val="000902F7"/>
    <w:rsid w:val="00090A93"/>
    <w:rsid w:val="00090AF3"/>
    <w:rsid w:val="00090C7A"/>
    <w:rsid w:val="00090D58"/>
    <w:rsid w:val="00090DB5"/>
    <w:rsid w:val="00090E5B"/>
    <w:rsid w:val="00091433"/>
    <w:rsid w:val="00091523"/>
    <w:rsid w:val="0009155F"/>
    <w:rsid w:val="00091586"/>
    <w:rsid w:val="00091930"/>
    <w:rsid w:val="0009196A"/>
    <w:rsid w:val="00091C4B"/>
    <w:rsid w:val="00091CBB"/>
    <w:rsid w:val="00091D18"/>
    <w:rsid w:val="00091D75"/>
    <w:rsid w:val="00091FA1"/>
    <w:rsid w:val="00091FC3"/>
    <w:rsid w:val="00092033"/>
    <w:rsid w:val="00092336"/>
    <w:rsid w:val="00092554"/>
    <w:rsid w:val="000925F2"/>
    <w:rsid w:val="0009261F"/>
    <w:rsid w:val="000927CD"/>
    <w:rsid w:val="0009289E"/>
    <w:rsid w:val="0009296C"/>
    <w:rsid w:val="000929C9"/>
    <w:rsid w:val="000929D3"/>
    <w:rsid w:val="00092C88"/>
    <w:rsid w:val="00092E23"/>
    <w:rsid w:val="00092FA7"/>
    <w:rsid w:val="00093008"/>
    <w:rsid w:val="00093158"/>
    <w:rsid w:val="000931D2"/>
    <w:rsid w:val="00093590"/>
    <w:rsid w:val="00093909"/>
    <w:rsid w:val="00093978"/>
    <w:rsid w:val="0009399B"/>
    <w:rsid w:val="00093BE6"/>
    <w:rsid w:val="00093E63"/>
    <w:rsid w:val="00093F82"/>
    <w:rsid w:val="0009401E"/>
    <w:rsid w:val="0009433A"/>
    <w:rsid w:val="00094408"/>
    <w:rsid w:val="00094661"/>
    <w:rsid w:val="000946F3"/>
    <w:rsid w:val="000947C9"/>
    <w:rsid w:val="00094CF9"/>
    <w:rsid w:val="000952FC"/>
    <w:rsid w:val="000954E7"/>
    <w:rsid w:val="00095550"/>
    <w:rsid w:val="000956D3"/>
    <w:rsid w:val="0009579C"/>
    <w:rsid w:val="0009592E"/>
    <w:rsid w:val="00095C32"/>
    <w:rsid w:val="00095C4F"/>
    <w:rsid w:val="00095F18"/>
    <w:rsid w:val="00096336"/>
    <w:rsid w:val="000965A7"/>
    <w:rsid w:val="000965B9"/>
    <w:rsid w:val="00096634"/>
    <w:rsid w:val="000966D4"/>
    <w:rsid w:val="0009673B"/>
    <w:rsid w:val="00096788"/>
    <w:rsid w:val="000967B7"/>
    <w:rsid w:val="00096898"/>
    <w:rsid w:val="000968EB"/>
    <w:rsid w:val="000969B7"/>
    <w:rsid w:val="00096A2E"/>
    <w:rsid w:val="00096A95"/>
    <w:rsid w:val="00096C27"/>
    <w:rsid w:val="000971C9"/>
    <w:rsid w:val="000975A3"/>
    <w:rsid w:val="00097728"/>
    <w:rsid w:val="0009786B"/>
    <w:rsid w:val="000978B6"/>
    <w:rsid w:val="00097AE5"/>
    <w:rsid w:val="00097B05"/>
    <w:rsid w:val="00097CAC"/>
    <w:rsid w:val="00097CD6"/>
    <w:rsid w:val="00097D19"/>
    <w:rsid w:val="00097ED2"/>
    <w:rsid w:val="00097EEA"/>
    <w:rsid w:val="000A0401"/>
    <w:rsid w:val="000A0547"/>
    <w:rsid w:val="000A059B"/>
    <w:rsid w:val="000A05D4"/>
    <w:rsid w:val="000A078B"/>
    <w:rsid w:val="000A07F4"/>
    <w:rsid w:val="000A0A11"/>
    <w:rsid w:val="000A0D87"/>
    <w:rsid w:val="000A0F97"/>
    <w:rsid w:val="000A10ED"/>
    <w:rsid w:val="000A1118"/>
    <w:rsid w:val="000A11C2"/>
    <w:rsid w:val="000A187F"/>
    <w:rsid w:val="000A1918"/>
    <w:rsid w:val="000A197B"/>
    <w:rsid w:val="000A1A33"/>
    <w:rsid w:val="000A1CBA"/>
    <w:rsid w:val="000A1CFA"/>
    <w:rsid w:val="000A1DCF"/>
    <w:rsid w:val="000A1E83"/>
    <w:rsid w:val="000A1E90"/>
    <w:rsid w:val="000A2156"/>
    <w:rsid w:val="000A21DA"/>
    <w:rsid w:val="000A247D"/>
    <w:rsid w:val="000A24FD"/>
    <w:rsid w:val="000A29D1"/>
    <w:rsid w:val="000A2B5C"/>
    <w:rsid w:val="000A2C48"/>
    <w:rsid w:val="000A2C4E"/>
    <w:rsid w:val="000A2DAB"/>
    <w:rsid w:val="000A2DD1"/>
    <w:rsid w:val="000A2DDC"/>
    <w:rsid w:val="000A2ED1"/>
    <w:rsid w:val="000A300B"/>
    <w:rsid w:val="000A3157"/>
    <w:rsid w:val="000A31FE"/>
    <w:rsid w:val="000A33E6"/>
    <w:rsid w:val="000A34E2"/>
    <w:rsid w:val="000A35A1"/>
    <w:rsid w:val="000A35F7"/>
    <w:rsid w:val="000A3650"/>
    <w:rsid w:val="000A3A95"/>
    <w:rsid w:val="000A3B81"/>
    <w:rsid w:val="000A3C11"/>
    <w:rsid w:val="000A3C88"/>
    <w:rsid w:val="000A3F0F"/>
    <w:rsid w:val="000A40D5"/>
    <w:rsid w:val="000A4101"/>
    <w:rsid w:val="000A4158"/>
    <w:rsid w:val="000A42CE"/>
    <w:rsid w:val="000A4400"/>
    <w:rsid w:val="000A451A"/>
    <w:rsid w:val="000A467C"/>
    <w:rsid w:val="000A4897"/>
    <w:rsid w:val="000A48B2"/>
    <w:rsid w:val="000A4B80"/>
    <w:rsid w:val="000A4CE5"/>
    <w:rsid w:val="000A4D71"/>
    <w:rsid w:val="000A4F16"/>
    <w:rsid w:val="000A4F28"/>
    <w:rsid w:val="000A4F61"/>
    <w:rsid w:val="000A54A0"/>
    <w:rsid w:val="000A564D"/>
    <w:rsid w:val="000A57F6"/>
    <w:rsid w:val="000A587E"/>
    <w:rsid w:val="000A588B"/>
    <w:rsid w:val="000A595A"/>
    <w:rsid w:val="000A59E8"/>
    <w:rsid w:val="000A5B15"/>
    <w:rsid w:val="000A5CEE"/>
    <w:rsid w:val="000A5F25"/>
    <w:rsid w:val="000A6240"/>
    <w:rsid w:val="000A635A"/>
    <w:rsid w:val="000A63C6"/>
    <w:rsid w:val="000A63E0"/>
    <w:rsid w:val="000A63EF"/>
    <w:rsid w:val="000A6449"/>
    <w:rsid w:val="000A64C6"/>
    <w:rsid w:val="000A6576"/>
    <w:rsid w:val="000A65F1"/>
    <w:rsid w:val="000A6B1F"/>
    <w:rsid w:val="000A6C8C"/>
    <w:rsid w:val="000A6EFF"/>
    <w:rsid w:val="000A7366"/>
    <w:rsid w:val="000A75A4"/>
    <w:rsid w:val="000A7827"/>
    <w:rsid w:val="000A7841"/>
    <w:rsid w:val="000A7863"/>
    <w:rsid w:val="000A7A21"/>
    <w:rsid w:val="000A7B66"/>
    <w:rsid w:val="000A7B7C"/>
    <w:rsid w:val="000A7DEB"/>
    <w:rsid w:val="000A7E6F"/>
    <w:rsid w:val="000B0050"/>
    <w:rsid w:val="000B028C"/>
    <w:rsid w:val="000B0369"/>
    <w:rsid w:val="000B05A9"/>
    <w:rsid w:val="000B05B0"/>
    <w:rsid w:val="000B0661"/>
    <w:rsid w:val="000B07F9"/>
    <w:rsid w:val="000B083C"/>
    <w:rsid w:val="000B093D"/>
    <w:rsid w:val="000B0A41"/>
    <w:rsid w:val="000B0DCC"/>
    <w:rsid w:val="000B1016"/>
    <w:rsid w:val="000B109E"/>
    <w:rsid w:val="000B16F8"/>
    <w:rsid w:val="000B183A"/>
    <w:rsid w:val="000B1AC5"/>
    <w:rsid w:val="000B204E"/>
    <w:rsid w:val="000B2390"/>
    <w:rsid w:val="000B242B"/>
    <w:rsid w:val="000B2683"/>
    <w:rsid w:val="000B26BE"/>
    <w:rsid w:val="000B2792"/>
    <w:rsid w:val="000B27E2"/>
    <w:rsid w:val="000B2B88"/>
    <w:rsid w:val="000B3305"/>
    <w:rsid w:val="000B352F"/>
    <w:rsid w:val="000B3615"/>
    <w:rsid w:val="000B3747"/>
    <w:rsid w:val="000B3B81"/>
    <w:rsid w:val="000B3FAC"/>
    <w:rsid w:val="000B4590"/>
    <w:rsid w:val="000B45A6"/>
    <w:rsid w:val="000B4748"/>
    <w:rsid w:val="000B47AF"/>
    <w:rsid w:val="000B49CA"/>
    <w:rsid w:val="000B4A06"/>
    <w:rsid w:val="000B4EA8"/>
    <w:rsid w:val="000B4F52"/>
    <w:rsid w:val="000B4FC9"/>
    <w:rsid w:val="000B5071"/>
    <w:rsid w:val="000B50AD"/>
    <w:rsid w:val="000B51AC"/>
    <w:rsid w:val="000B5210"/>
    <w:rsid w:val="000B558A"/>
    <w:rsid w:val="000B5986"/>
    <w:rsid w:val="000B5E75"/>
    <w:rsid w:val="000B5F89"/>
    <w:rsid w:val="000B6112"/>
    <w:rsid w:val="000B6151"/>
    <w:rsid w:val="000B6269"/>
    <w:rsid w:val="000B631D"/>
    <w:rsid w:val="000B6347"/>
    <w:rsid w:val="000B64F8"/>
    <w:rsid w:val="000B6636"/>
    <w:rsid w:val="000B6A46"/>
    <w:rsid w:val="000B6A6E"/>
    <w:rsid w:val="000B6A79"/>
    <w:rsid w:val="000B6AA0"/>
    <w:rsid w:val="000B6DBB"/>
    <w:rsid w:val="000B6E6D"/>
    <w:rsid w:val="000B6FEA"/>
    <w:rsid w:val="000B70F4"/>
    <w:rsid w:val="000B739B"/>
    <w:rsid w:val="000B73CB"/>
    <w:rsid w:val="000B7BD9"/>
    <w:rsid w:val="000C0026"/>
    <w:rsid w:val="000C004E"/>
    <w:rsid w:val="000C02A8"/>
    <w:rsid w:val="000C034A"/>
    <w:rsid w:val="000C03A4"/>
    <w:rsid w:val="000C0516"/>
    <w:rsid w:val="000C06C8"/>
    <w:rsid w:val="000C0988"/>
    <w:rsid w:val="000C0B6F"/>
    <w:rsid w:val="000C0CA8"/>
    <w:rsid w:val="000C0DD6"/>
    <w:rsid w:val="000C0DD8"/>
    <w:rsid w:val="000C0E6F"/>
    <w:rsid w:val="000C12B6"/>
    <w:rsid w:val="000C131E"/>
    <w:rsid w:val="000C13FA"/>
    <w:rsid w:val="000C141D"/>
    <w:rsid w:val="000C1746"/>
    <w:rsid w:val="000C1A89"/>
    <w:rsid w:val="000C1B40"/>
    <w:rsid w:val="000C1BA9"/>
    <w:rsid w:val="000C1D5E"/>
    <w:rsid w:val="000C1EFD"/>
    <w:rsid w:val="000C2086"/>
    <w:rsid w:val="000C20F4"/>
    <w:rsid w:val="000C21DA"/>
    <w:rsid w:val="000C2254"/>
    <w:rsid w:val="000C22BD"/>
    <w:rsid w:val="000C23D7"/>
    <w:rsid w:val="000C289E"/>
    <w:rsid w:val="000C28D9"/>
    <w:rsid w:val="000C2A32"/>
    <w:rsid w:val="000C2B60"/>
    <w:rsid w:val="000C2B7D"/>
    <w:rsid w:val="000C2B82"/>
    <w:rsid w:val="000C2B83"/>
    <w:rsid w:val="000C2D80"/>
    <w:rsid w:val="000C2E27"/>
    <w:rsid w:val="000C30ED"/>
    <w:rsid w:val="000C3221"/>
    <w:rsid w:val="000C32C9"/>
    <w:rsid w:val="000C34DC"/>
    <w:rsid w:val="000C350E"/>
    <w:rsid w:val="000C3695"/>
    <w:rsid w:val="000C38F9"/>
    <w:rsid w:val="000C39EE"/>
    <w:rsid w:val="000C3B52"/>
    <w:rsid w:val="000C3B6F"/>
    <w:rsid w:val="000C3CEE"/>
    <w:rsid w:val="000C3CF4"/>
    <w:rsid w:val="000C3D2C"/>
    <w:rsid w:val="000C3FAC"/>
    <w:rsid w:val="000C3FB7"/>
    <w:rsid w:val="000C407B"/>
    <w:rsid w:val="000C410F"/>
    <w:rsid w:val="000C4351"/>
    <w:rsid w:val="000C45BB"/>
    <w:rsid w:val="000C49A9"/>
    <w:rsid w:val="000C4ACC"/>
    <w:rsid w:val="000C4CCA"/>
    <w:rsid w:val="000C4D42"/>
    <w:rsid w:val="000C4DAA"/>
    <w:rsid w:val="000C4E37"/>
    <w:rsid w:val="000C513E"/>
    <w:rsid w:val="000C527F"/>
    <w:rsid w:val="000C556B"/>
    <w:rsid w:val="000C5609"/>
    <w:rsid w:val="000C570C"/>
    <w:rsid w:val="000C5860"/>
    <w:rsid w:val="000C58A6"/>
    <w:rsid w:val="000C5907"/>
    <w:rsid w:val="000C59B2"/>
    <w:rsid w:val="000C59C1"/>
    <w:rsid w:val="000C5EA8"/>
    <w:rsid w:val="000C65BC"/>
    <w:rsid w:val="000C6840"/>
    <w:rsid w:val="000C6C12"/>
    <w:rsid w:val="000C6D40"/>
    <w:rsid w:val="000C6E8E"/>
    <w:rsid w:val="000C7184"/>
    <w:rsid w:val="000C7190"/>
    <w:rsid w:val="000C735B"/>
    <w:rsid w:val="000C76FB"/>
    <w:rsid w:val="000C7CF4"/>
    <w:rsid w:val="000C7EBB"/>
    <w:rsid w:val="000C7EFC"/>
    <w:rsid w:val="000D01F0"/>
    <w:rsid w:val="000D0563"/>
    <w:rsid w:val="000D0696"/>
    <w:rsid w:val="000D06D0"/>
    <w:rsid w:val="000D079C"/>
    <w:rsid w:val="000D07DF"/>
    <w:rsid w:val="000D0828"/>
    <w:rsid w:val="000D098B"/>
    <w:rsid w:val="000D0991"/>
    <w:rsid w:val="000D0996"/>
    <w:rsid w:val="000D0A4F"/>
    <w:rsid w:val="000D0E9E"/>
    <w:rsid w:val="000D115C"/>
    <w:rsid w:val="000D133D"/>
    <w:rsid w:val="000D134A"/>
    <w:rsid w:val="000D141B"/>
    <w:rsid w:val="000D1496"/>
    <w:rsid w:val="000D1632"/>
    <w:rsid w:val="000D16B0"/>
    <w:rsid w:val="000D1D9F"/>
    <w:rsid w:val="000D1DB9"/>
    <w:rsid w:val="000D1E79"/>
    <w:rsid w:val="000D1FAE"/>
    <w:rsid w:val="000D2158"/>
    <w:rsid w:val="000D2507"/>
    <w:rsid w:val="000D2729"/>
    <w:rsid w:val="000D277A"/>
    <w:rsid w:val="000D27C2"/>
    <w:rsid w:val="000D2832"/>
    <w:rsid w:val="000D2B9A"/>
    <w:rsid w:val="000D2BE0"/>
    <w:rsid w:val="000D2C28"/>
    <w:rsid w:val="000D2CC7"/>
    <w:rsid w:val="000D2CEB"/>
    <w:rsid w:val="000D2E80"/>
    <w:rsid w:val="000D2F4E"/>
    <w:rsid w:val="000D2FF1"/>
    <w:rsid w:val="000D3063"/>
    <w:rsid w:val="000D3286"/>
    <w:rsid w:val="000D3375"/>
    <w:rsid w:val="000D33CF"/>
    <w:rsid w:val="000D3595"/>
    <w:rsid w:val="000D3AE3"/>
    <w:rsid w:val="000D3B9D"/>
    <w:rsid w:val="000D3BE9"/>
    <w:rsid w:val="000D3DAE"/>
    <w:rsid w:val="000D3EB5"/>
    <w:rsid w:val="000D4070"/>
    <w:rsid w:val="000D416B"/>
    <w:rsid w:val="000D4396"/>
    <w:rsid w:val="000D44EE"/>
    <w:rsid w:val="000D4635"/>
    <w:rsid w:val="000D473B"/>
    <w:rsid w:val="000D47D5"/>
    <w:rsid w:val="000D4880"/>
    <w:rsid w:val="000D490F"/>
    <w:rsid w:val="000D4939"/>
    <w:rsid w:val="000D4945"/>
    <w:rsid w:val="000D49BC"/>
    <w:rsid w:val="000D4A56"/>
    <w:rsid w:val="000D4C78"/>
    <w:rsid w:val="000D4FFF"/>
    <w:rsid w:val="000D50C2"/>
    <w:rsid w:val="000D53A8"/>
    <w:rsid w:val="000D5625"/>
    <w:rsid w:val="000D56F2"/>
    <w:rsid w:val="000D579C"/>
    <w:rsid w:val="000D58A9"/>
    <w:rsid w:val="000D58F8"/>
    <w:rsid w:val="000D5AF3"/>
    <w:rsid w:val="000D5BA2"/>
    <w:rsid w:val="000D5D0C"/>
    <w:rsid w:val="000D5D77"/>
    <w:rsid w:val="000D5F5B"/>
    <w:rsid w:val="000D5F91"/>
    <w:rsid w:val="000D6066"/>
    <w:rsid w:val="000D6087"/>
    <w:rsid w:val="000D60DE"/>
    <w:rsid w:val="000D6129"/>
    <w:rsid w:val="000D62D3"/>
    <w:rsid w:val="000D6623"/>
    <w:rsid w:val="000D6703"/>
    <w:rsid w:val="000D6888"/>
    <w:rsid w:val="000D6985"/>
    <w:rsid w:val="000D69E7"/>
    <w:rsid w:val="000D6B91"/>
    <w:rsid w:val="000D6C93"/>
    <w:rsid w:val="000D6CD3"/>
    <w:rsid w:val="000D6D8E"/>
    <w:rsid w:val="000D701F"/>
    <w:rsid w:val="000D7217"/>
    <w:rsid w:val="000D7237"/>
    <w:rsid w:val="000D73C0"/>
    <w:rsid w:val="000D76A5"/>
    <w:rsid w:val="000D77DB"/>
    <w:rsid w:val="000D78B5"/>
    <w:rsid w:val="000D79CE"/>
    <w:rsid w:val="000D7CFD"/>
    <w:rsid w:val="000D7FAB"/>
    <w:rsid w:val="000E0421"/>
    <w:rsid w:val="000E055D"/>
    <w:rsid w:val="000E0672"/>
    <w:rsid w:val="000E0693"/>
    <w:rsid w:val="000E0A5F"/>
    <w:rsid w:val="000E0C81"/>
    <w:rsid w:val="000E0D42"/>
    <w:rsid w:val="000E0D6E"/>
    <w:rsid w:val="000E0E5C"/>
    <w:rsid w:val="000E0EF3"/>
    <w:rsid w:val="000E0F2F"/>
    <w:rsid w:val="000E135D"/>
    <w:rsid w:val="000E13E0"/>
    <w:rsid w:val="000E14D5"/>
    <w:rsid w:val="000E1652"/>
    <w:rsid w:val="000E1942"/>
    <w:rsid w:val="000E1A2D"/>
    <w:rsid w:val="000E1A33"/>
    <w:rsid w:val="000E1A45"/>
    <w:rsid w:val="000E1C1F"/>
    <w:rsid w:val="000E1C4C"/>
    <w:rsid w:val="000E1C84"/>
    <w:rsid w:val="000E1CEF"/>
    <w:rsid w:val="000E1D8F"/>
    <w:rsid w:val="000E1E1D"/>
    <w:rsid w:val="000E24AB"/>
    <w:rsid w:val="000E27A7"/>
    <w:rsid w:val="000E2806"/>
    <w:rsid w:val="000E2834"/>
    <w:rsid w:val="000E2BD1"/>
    <w:rsid w:val="000E2CA9"/>
    <w:rsid w:val="000E2E79"/>
    <w:rsid w:val="000E2EE9"/>
    <w:rsid w:val="000E2FA1"/>
    <w:rsid w:val="000E330A"/>
    <w:rsid w:val="000E3312"/>
    <w:rsid w:val="000E344F"/>
    <w:rsid w:val="000E38D6"/>
    <w:rsid w:val="000E3C82"/>
    <w:rsid w:val="000E3D13"/>
    <w:rsid w:val="000E3D53"/>
    <w:rsid w:val="000E3D70"/>
    <w:rsid w:val="000E3E7F"/>
    <w:rsid w:val="000E3F10"/>
    <w:rsid w:val="000E41F6"/>
    <w:rsid w:val="000E4293"/>
    <w:rsid w:val="000E4327"/>
    <w:rsid w:val="000E4359"/>
    <w:rsid w:val="000E4547"/>
    <w:rsid w:val="000E45BE"/>
    <w:rsid w:val="000E478E"/>
    <w:rsid w:val="000E4A81"/>
    <w:rsid w:val="000E4C02"/>
    <w:rsid w:val="000E4C2C"/>
    <w:rsid w:val="000E507F"/>
    <w:rsid w:val="000E5214"/>
    <w:rsid w:val="000E5286"/>
    <w:rsid w:val="000E533D"/>
    <w:rsid w:val="000E54B7"/>
    <w:rsid w:val="000E55DE"/>
    <w:rsid w:val="000E55FE"/>
    <w:rsid w:val="000E5702"/>
    <w:rsid w:val="000E57DB"/>
    <w:rsid w:val="000E583E"/>
    <w:rsid w:val="000E58B0"/>
    <w:rsid w:val="000E5A50"/>
    <w:rsid w:val="000E5CEE"/>
    <w:rsid w:val="000E6154"/>
    <w:rsid w:val="000E61BF"/>
    <w:rsid w:val="000E62C0"/>
    <w:rsid w:val="000E64A7"/>
    <w:rsid w:val="000E69B3"/>
    <w:rsid w:val="000E6B0A"/>
    <w:rsid w:val="000E6D09"/>
    <w:rsid w:val="000E6F70"/>
    <w:rsid w:val="000E6FA4"/>
    <w:rsid w:val="000E7164"/>
    <w:rsid w:val="000E7210"/>
    <w:rsid w:val="000E76D0"/>
    <w:rsid w:val="000E7774"/>
    <w:rsid w:val="000E799D"/>
    <w:rsid w:val="000E799F"/>
    <w:rsid w:val="000E7CA3"/>
    <w:rsid w:val="000E7CC4"/>
    <w:rsid w:val="000E7CD3"/>
    <w:rsid w:val="000E7E06"/>
    <w:rsid w:val="000F027A"/>
    <w:rsid w:val="000F02A4"/>
    <w:rsid w:val="000F0488"/>
    <w:rsid w:val="000F065E"/>
    <w:rsid w:val="000F0673"/>
    <w:rsid w:val="000F09C2"/>
    <w:rsid w:val="000F0AE7"/>
    <w:rsid w:val="000F0D09"/>
    <w:rsid w:val="000F0E87"/>
    <w:rsid w:val="000F101C"/>
    <w:rsid w:val="000F1088"/>
    <w:rsid w:val="000F115D"/>
    <w:rsid w:val="000F120F"/>
    <w:rsid w:val="000F1408"/>
    <w:rsid w:val="000F142D"/>
    <w:rsid w:val="000F14FF"/>
    <w:rsid w:val="000F1586"/>
    <w:rsid w:val="000F1799"/>
    <w:rsid w:val="000F1B3A"/>
    <w:rsid w:val="000F1D2C"/>
    <w:rsid w:val="000F1E3C"/>
    <w:rsid w:val="000F1EDE"/>
    <w:rsid w:val="000F2084"/>
    <w:rsid w:val="000F208A"/>
    <w:rsid w:val="000F2168"/>
    <w:rsid w:val="000F2204"/>
    <w:rsid w:val="000F238B"/>
    <w:rsid w:val="000F2882"/>
    <w:rsid w:val="000F2A30"/>
    <w:rsid w:val="000F2A35"/>
    <w:rsid w:val="000F2BA7"/>
    <w:rsid w:val="000F2C35"/>
    <w:rsid w:val="000F2F8A"/>
    <w:rsid w:val="000F2FB4"/>
    <w:rsid w:val="000F325B"/>
    <w:rsid w:val="000F330A"/>
    <w:rsid w:val="000F35D5"/>
    <w:rsid w:val="000F3748"/>
    <w:rsid w:val="000F3C03"/>
    <w:rsid w:val="000F3D99"/>
    <w:rsid w:val="000F3F64"/>
    <w:rsid w:val="000F4419"/>
    <w:rsid w:val="000F455D"/>
    <w:rsid w:val="000F47E6"/>
    <w:rsid w:val="000F4882"/>
    <w:rsid w:val="000F4B91"/>
    <w:rsid w:val="000F4B9C"/>
    <w:rsid w:val="000F4D65"/>
    <w:rsid w:val="000F50AE"/>
    <w:rsid w:val="000F52BF"/>
    <w:rsid w:val="000F5355"/>
    <w:rsid w:val="000F5487"/>
    <w:rsid w:val="000F5765"/>
    <w:rsid w:val="000F57D1"/>
    <w:rsid w:val="000F5A78"/>
    <w:rsid w:val="000F5B23"/>
    <w:rsid w:val="000F5B79"/>
    <w:rsid w:val="000F5E8D"/>
    <w:rsid w:val="000F5EFA"/>
    <w:rsid w:val="000F6046"/>
    <w:rsid w:val="000F610C"/>
    <w:rsid w:val="000F61DC"/>
    <w:rsid w:val="000F62BF"/>
    <w:rsid w:val="000F64DC"/>
    <w:rsid w:val="000F662A"/>
    <w:rsid w:val="000F69A3"/>
    <w:rsid w:val="000F6A48"/>
    <w:rsid w:val="000F6A84"/>
    <w:rsid w:val="000F6AF8"/>
    <w:rsid w:val="000F6BC7"/>
    <w:rsid w:val="000F6C82"/>
    <w:rsid w:val="000F6D4D"/>
    <w:rsid w:val="000F6E0E"/>
    <w:rsid w:val="000F74F1"/>
    <w:rsid w:val="000F758E"/>
    <w:rsid w:val="000F76DB"/>
    <w:rsid w:val="000F7A5A"/>
    <w:rsid w:val="000F7A90"/>
    <w:rsid w:val="000F7B21"/>
    <w:rsid w:val="000F7E52"/>
    <w:rsid w:val="0010018D"/>
    <w:rsid w:val="0010028B"/>
    <w:rsid w:val="001002D0"/>
    <w:rsid w:val="00100349"/>
    <w:rsid w:val="00100673"/>
    <w:rsid w:val="001007B4"/>
    <w:rsid w:val="001008E2"/>
    <w:rsid w:val="00100A16"/>
    <w:rsid w:val="00100DB1"/>
    <w:rsid w:val="0010135C"/>
    <w:rsid w:val="0010151E"/>
    <w:rsid w:val="0010166B"/>
    <w:rsid w:val="001016A6"/>
    <w:rsid w:val="001016C3"/>
    <w:rsid w:val="001017EC"/>
    <w:rsid w:val="00101A03"/>
    <w:rsid w:val="00101A93"/>
    <w:rsid w:val="00101AD0"/>
    <w:rsid w:val="00101C53"/>
    <w:rsid w:val="00101C59"/>
    <w:rsid w:val="00101E36"/>
    <w:rsid w:val="00101E4D"/>
    <w:rsid w:val="00101E99"/>
    <w:rsid w:val="00101EA8"/>
    <w:rsid w:val="0010201B"/>
    <w:rsid w:val="00102065"/>
    <w:rsid w:val="001023D4"/>
    <w:rsid w:val="001023E0"/>
    <w:rsid w:val="001026E9"/>
    <w:rsid w:val="001027C1"/>
    <w:rsid w:val="0010286F"/>
    <w:rsid w:val="001028B3"/>
    <w:rsid w:val="00102AF5"/>
    <w:rsid w:val="00102B5D"/>
    <w:rsid w:val="00103114"/>
    <w:rsid w:val="00103162"/>
    <w:rsid w:val="0010337A"/>
    <w:rsid w:val="001035A5"/>
    <w:rsid w:val="0010364E"/>
    <w:rsid w:val="0010368E"/>
    <w:rsid w:val="00103C91"/>
    <w:rsid w:val="00103C9C"/>
    <w:rsid w:val="00103D01"/>
    <w:rsid w:val="00103D3E"/>
    <w:rsid w:val="00103F77"/>
    <w:rsid w:val="00103FCA"/>
    <w:rsid w:val="00103FD4"/>
    <w:rsid w:val="00104060"/>
    <w:rsid w:val="00104269"/>
    <w:rsid w:val="0010466F"/>
    <w:rsid w:val="0010468E"/>
    <w:rsid w:val="001046E0"/>
    <w:rsid w:val="0010474A"/>
    <w:rsid w:val="0010479F"/>
    <w:rsid w:val="00104838"/>
    <w:rsid w:val="001048B2"/>
    <w:rsid w:val="001049BE"/>
    <w:rsid w:val="00104A60"/>
    <w:rsid w:val="00104AE6"/>
    <w:rsid w:val="00104C21"/>
    <w:rsid w:val="00104C54"/>
    <w:rsid w:val="00104CA8"/>
    <w:rsid w:val="00104D1D"/>
    <w:rsid w:val="00104EA9"/>
    <w:rsid w:val="00105099"/>
    <w:rsid w:val="001052A6"/>
    <w:rsid w:val="0010537C"/>
    <w:rsid w:val="00105486"/>
    <w:rsid w:val="001056D6"/>
    <w:rsid w:val="00105A5A"/>
    <w:rsid w:val="00105A80"/>
    <w:rsid w:val="00105DF8"/>
    <w:rsid w:val="00106042"/>
    <w:rsid w:val="00106379"/>
    <w:rsid w:val="001065C6"/>
    <w:rsid w:val="00106787"/>
    <w:rsid w:val="00106839"/>
    <w:rsid w:val="00106991"/>
    <w:rsid w:val="00106E4F"/>
    <w:rsid w:val="00106EE3"/>
    <w:rsid w:val="00107308"/>
    <w:rsid w:val="001073AC"/>
    <w:rsid w:val="0010746F"/>
    <w:rsid w:val="0010754C"/>
    <w:rsid w:val="001077C0"/>
    <w:rsid w:val="00107A65"/>
    <w:rsid w:val="00107BAA"/>
    <w:rsid w:val="00107D7D"/>
    <w:rsid w:val="00107EE4"/>
    <w:rsid w:val="00110061"/>
    <w:rsid w:val="0011021A"/>
    <w:rsid w:val="0011043D"/>
    <w:rsid w:val="0011083B"/>
    <w:rsid w:val="0011090A"/>
    <w:rsid w:val="00110AC3"/>
    <w:rsid w:val="00110BE6"/>
    <w:rsid w:val="00110CFD"/>
    <w:rsid w:val="00111047"/>
    <w:rsid w:val="00111117"/>
    <w:rsid w:val="0011141C"/>
    <w:rsid w:val="0011144E"/>
    <w:rsid w:val="0011159B"/>
    <w:rsid w:val="00111864"/>
    <w:rsid w:val="0011191D"/>
    <w:rsid w:val="00111985"/>
    <w:rsid w:val="00111A46"/>
    <w:rsid w:val="00111A53"/>
    <w:rsid w:val="00111DFC"/>
    <w:rsid w:val="00111E23"/>
    <w:rsid w:val="00111E68"/>
    <w:rsid w:val="00111FFD"/>
    <w:rsid w:val="00112224"/>
    <w:rsid w:val="00112788"/>
    <w:rsid w:val="001129EE"/>
    <w:rsid w:val="00112A55"/>
    <w:rsid w:val="00112AB7"/>
    <w:rsid w:val="00112BFD"/>
    <w:rsid w:val="00112C27"/>
    <w:rsid w:val="00112DCE"/>
    <w:rsid w:val="00112EBB"/>
    <w:rsid w:val="001130D4"/>
    <w:rsid w:val="0011311E"/>
    <w:rsid w:val="001132C4"/>
    <w:rsid w:val="001132FD"/>
    <w:rsid w:val="0011330E"/>
    <w:rsid w:val="001136D8"/>
    <w:rsid w:val="00113741"/>
    <w:rsid w:val="001137C5"/>
    <w:rsid w:val="00113CBF"/>
    <w:rsid w:val="00113F9C"/>
    <w:rsid w:val="00113FA1"/>
    <w:rsid w:val="00114070"/>
    <w:rsid w:val="00114173"/>
    <w:rsid w:val="001141AA"/>
    <w:rsid w:val="001142E1"/>
    <w:rsid w:val="001142E7"/>
    <w:rsid w:val="001143CB"/>
    <w:rsid w:val="001144FF"/>
    <w:rsid w:val="001146A1"/>
    <w:rsid w:val="00114954"/>
    <w:rsid w:val="00114A8E"/>
    <w:rsid w:val="00114AE2"/>
    <w:rsid w:val="00114B23"/>
    <w:rsid w:val="00114DD1"/>
    <w:rsid w:val="00114E9C"/>
    <w:rsid w:val="00114F4D"/>
    <w:rsid w:val="00115056"/>
    <w:rsid w:val="001151DD"/>
    <w:rsid w:val="0011538E"/>
    <w:rsid w:val="001155CB"/>
    <w:rsid w:val="00115A3B"/>
    <w:rsid w:val="00115AD2"/>
    <w:rsid w:val="00115B97"/>
    <w:rsid w:val="00115CD9"/>
    <w:rsid w:val="00115DD7"/>
    <w:rsid w:val="001164A3"/>
    <w:rsid w:val="00116505"/>
    <w:rsid w:val="001166D7"/>
    <w:rsid w:val="00116907"/>
    <w:rsid w:val="00116A2E"/>
    <w:rsid w:val="00116AF0"/>
    <w:rsid w:val="00116DA9"/>
    <w:rsid w:val="00116DDB"/>
    <w:rsid w:val="00116E5D"/>
    <w:rsid w:val="00116F33"/>
    <w:rsid w:val="00116FD1"/>
    <w:rsid w:val="001170CD"/>
    <w:rsid w:val="00117118"/>
    <w:rsid w:val="001173B1"/>
    <w:rsid w:val="00117562"/>
    <w:rsid w:val="00117790"/>
    <w:rsid w:val="00117865"/>
    <w:rsid w:val="00117878"/>
    <w:rsid w:val="00117A15"/>
    <w:rsid w:val="00117AC6"/>
    <w:rsid w:val="00117C36"/>
    <w:rsid w:val="00117C81"/>
    <w:rsid w:val="00117D39"/>
    <w:rsid w:val="00117E47"/>
    <w:rsid w:val="00117EA7"/>
    <w:rsid w:val="0012007C"/>
    <w:rsid w:val="001203CD"/>
    <w:rsid w:val="0012043A"/>
    <w:rsid w:val="0012096F"/>
    <w:rsid w:val="00120A01"/>
    <w:rsid w:val="00120AD9"/>
    <w:rsid w:val="00120C6D"/>
    <w:rsid w:val="00120D67"/>
    <w:rsid w:val="00120EA3"/>
    <w:rsid w:val="00120EA7"/>
    <w:rsid w:val="00120F41"/>
    <w:rsid w:val="00121073"/>
    <w:rsid w:val="00121094"/>
    <w:rsid w:val="001210E6"/>
    <w:rsid w:val="001211B1"/>
    <w:rsid w:val="0012134C"/>
    <w:rsid w:val="001214CC"/>
    <w:rsid w:val="00121550"/>
    <w:rsid w:val="0012161E"/>
    <w:rsid w:val="0012175F"/>
    <w:rsid w:val="00121827"/>
    <w:rsid w:val="00121A6C"/>
    <w:rsid w:val="00122323"/>
    <w:rsid w:val="001223D3"/>
    <w:rsid w:val="001223EA"/>
    <w:rsid w:val="0012244E"/>
    <w:rsid w:val="00122484"/>
    <w:rsid w:val="00122598"/>
    <w:rsid w:val="0012268B"/>
    <w:rsid w:val="001226AB"/>
    <w:rsid w:val="0012273B"/>
    <w:rsid w:val="00122A74"/>
    <w:rsid w:val="00122BC2"/>
    <w:rsid w:val="00122C44"/>
    <w:rsid w:val="00122D7C"/>
    <w:rsid w:val="00122E82"/>
    <w:rsid w:val="00123160"/>
    <w:rsid w:val="001233AF"/>
    <w:rsid w:val="00123802"/>
    <w:rsid w:val="0012380E"/>
    <w:rsid w:val="001238F1"/>
    <w:rsid w:val="00123928"/>
    <w:rsid w:val="00123AE9"/>
    <w:rsid w:val="00123C90"/>
    <w:rsid w:val="00123E91"/>
    <w:rsid w:val="00123EDD"/>
    <w:rsid w:val="00123FEE"/>
    <w:rsid w:val="00124052"/>
    <w:rsid w:val="001244BE"/>
    <w:rsid w:val="0012455F"/>
    <w:rsid w:val="00124564"/>
    <w:rsid w:val="00124678"/>
    <w:rsid w:val="0012470A"/>
    <w:rsid w:val="001247A5"/>
    <w:rsid w:val="00124A3C"/>
    <w:rsid w:val="00124AA0"/>
    <w:rsid w:val="00124B58"/>
    <w:rsid w:val="00124D44"/>
    <w:rsid w:val="00124F2F"/>
    <w:rsid w:val="00125006"/>
    <w:rsid w:val="00125341"/>
    <w:rsid w:val="0012584A"/>
    <w:rsid w:val="00125894"/>
    <w:rsid w:val="0012594A"/>
    <w:rsid w:val="00125A49"/>
    <w:rsid w:val="00125ABD"/>
    <w:rsid w:val="00125C27"/>
    <w:rsid w:val="00125CDA"/>
    <w:rsid w:val="00125DE4"/>
    <w:rsid w:val="00125F20"/>
    <w:rsid w:val="00126121"/>
    <w:rsid w:val="001261CB"/>
    <w:rsid w:val="001265CE"/>
    <w:rsid w:val="001265E6"/>
    <w:rsid w:val="00126A95"/>
    <w:rsid w:val="00126B36"/>
    <w:rsid w:val="00126B9A"/>
    <w:rsid w:val="00126BAE"/>
    <w:rsid w:val="00126BC2"/>
    <w:rsid w:val="00126CEA"/>
    <w:rsid w:val="00126F9A"/>
    <w:rsid w:val="00126FF0"/>
    <w:rsid w:val="0012722F"/>
    <w:rsid w:val="00127293"/>
    <w:rsid w:val="001274CB"/>
    <w:rsid w:val="001275C3"/>
    <w:rsid w:val="00127713"/>
    <w:rsid w:val="0012775B"/>
    <w:rsid w:val="001277AE"/>
    <w:rsid w:val="00127943"/>
    <w:rsid w:val="00127A05"/>
    <w:rsid w:val="00127D68"/>
    <w:rsid w:val="00127E48"/>
    <w:rsid w:val="00130353"/>
    <w:rsid w:val="0013055F"/>
    <w:rsid w:val="0013079A"/>
    <w:rsid w:val="00130D53"/>
    <w:rsid w:val="00131067"/>
    <w:rsid w:val="001311AE"/>
    <w:rsid w:val="0013133B"/>
    <w:rsid w:val="001313EB"/>
    <w:rsid w:val="00131711"/>
    <w:rsid w:val="0013173A"/>
    <w:rsid w:val="0013175F"/>
    <w:rsid w:val="001317EC"/>
    <w:rsid w:val="00131992"/>
    <w:rsid w:val="00131BA1"/>
    <w:rsid w:val="00131C7B"/>
    <w:rsid w:val="00131F3B"/>
    <w:rsid w:val="00132068"/>
    <w:rsid w:val="001321B0"/>
    <w:rsid w:val="001322BD"/>
    <w:rsid w:val="00132702"/>
    <w:rsid w:val="0013277B"/>
    <w:rsid w:val="00132D0B"/>
    <w:rsid w:val="00132D29"/>
    <w:rsid w:val="0013302C"/>
    <w:rsid w:val="001331A5"/>
    <w:rsid w:val="001331F1"/>
    <w:rsid w:val="00133205"/>
    <w:rsid w:val="001332C2"/>
    <w:rsid w:val="0013392C"/>
    <w:rsid w:val="001339F2"/>
    <w:rsid w:val="00133C85"/>
    <w:rsid w:val="00133E35"/>
    <w:rsid w:val="00133E6F"/>
    <w:rsid w:val="00133F04"/>
    <w:rsid w:val="001340FB"/>
    <w:rsid w:val="00134276"/>
    <w:rsid w:val="00134377"/>
    <w:rsid w:val="00134579"/>
    <w:rsid w:val="001345AB"/>
    <w:rsid w:val="00134731"/>
    <w:rsid w:val="00134820"/>
    <w:rsid w:val="001348A4"/>
    <w:rsid w:val="00134BEF"/>
    <w:rsid w:val="00134C44"/>
    <w:rsid w:val="00134C5E"/>
    <w:rsid w:val="00134C82"/>
    <w:rsid w:val="00134CFF"/>
    <w:rsid w:val="00134EE6"/>
    <w:rsid w:val="00134F11"/>
    <w:rsid w:val="00134F1C"/>
    <w:rsid w:val="00135055"/>
    <w:rsid w:val="001350DF"/>
    <w:rsid w:val="0013520C"/>
    <w:rsid w:val="00135223"/>
    <w:rsid w:val="001353BB"/>
    <w:rsid w:val="00135479"/>
    <w:rsid w:val="0013556A"/>
    <w:rsid w:val="00135841"/>
    <w:rsid w:val="00135864"/>
    <w:rsid w:val="00135B10"/>
    <w:rsid w:val="00135B98"/>
    <w:rsid w:val="00135CC3"/>
    <w:rsid w:val="00135EF9"/>
    <w:rsid w:val="00135F06"/>
    <w:rsid w:val="0013605B"/>
    <w:rsid w:val="001361A4"/>
    <w:rsid w:val="00136372"/>
    <w:rsid w:val="00136418"/>
    <w:rsid w:val="001367BE"/>
    <w:rsid w:val="00136892"/>
    <w:rsid w:val="00136911"/>
    <w:rsid w:val="00136AE4"/>
    <w:rsid w:val="00136B1C"/>
    <w:rsid w:val="00136C7D"/>
    <w:rsid w:val="00136E7A"/>
    <w:rsid w:val="00137377"/>
    <w:rsid w:val="001374B7"/>
    <w:rsid w:val="00137521"/>
    <w:rsid w:val="00137567"/>
    <w:rsid w:val="00137634"/>
    <w:rsid w:val="00137677"/>
    <w:rsid w:val="001377A7"/>
    <w:rsid w:val="00137AA7"/>
    <w:rsid w:val="00137B4D"/>
    <w:rsid w:val="00137D7D"/>
    <w:rsid w:val="00137F85"/>
    <w:rsid w:val="001402F3"/>
    <w:rsid w:val="00140640"/>
    <w:rsid w:val="001406E5"/>
    <w:rsid w:val="0014099A"/>
    <w:rsid w:val="00140AB1"/>
    <w:rsid w:val="00140C30"/>
    <w:rsid w:val="00140C99"/>
    <w:rsid w:val="0014100E"/>
    <w:rsid w:val="001410E9"/>
    <w:rsid w:val="00141131"/>
    <w:rsid w:val="00141253"/>
    <w:rsid w:val="0014143B"/>
    <w:rsid w:val="001416C7"/>
    <w:rsid w:val="0014174D"/>
    <w:rsid w:val="001418F2"/>
    <w:rsid w:val="00141A1D"/>
    <w:rsid w:val="00141ADD"/>
    <w:rsid w:val="00141B1A"/>
    <w:rsid w:val="00141B41"/>
    <w:rsid w:val="00141C4A"/>
    <w:rsid w:val="00141D72"/>
    <w:rsid w:val="00141EFB"/>
    <w:rsid w:val="00141F34"/>
    <w:rsid w:val="00141F51"/>
    <w:rsid w:val="001420AC"/>
    <w:rsid w:val="00142118"/>
    <w:rsid w:val="00142123"/>
    <w:rsid w:val="00142192"/>
    <w:rsid w:val="0014222D"/>
    <w:rsid w:val="0014223A"/>
    <w:rsid w:val="001422D0"/>
    <w:rsid w:val="00142378"/>
    <w:rsid w:val="00142399"/>
    <w:rsid w:val="0014250F"/>
    <w:rsid w:val="00142757"/>
    <w:rsid w:val="0014278E"/>
    <w:rsid w:val="001429A0"/>
    <w:rsid w:val="001429F4"/>
    <w:rsid w:val="00142BE0"/>
    <w:rsid w:val="00142D6C"/>
    <w:rsid w:val="00142EB6"/>
    <w:rsid w:val="00143161"/>
    <w:rsid w:val="00143307"/>
    <w:rsid w:val="00143368"/>
    <w:rsid w:val="00143592"/>
    <w:rsid w:val="0014388D"/>
    <w:rsid w:val="00143903"/>
    <w:rsid w:val="00143A4B"/>
    <w:rsid w:val="00143A6B"/>
    <w:rsid w:val="00143C4E"/>
    <w:rsid w:val="00143E20"/>
    <w:rsid w:val="00143EF2"/>
    <w:rsid w:val="00143FB7"/>
    <w:rsid w:val="00143FC1"/>
    <w:rsid w:val="00144061"/>
    <w:rsid w:val="00144154"/>
    <w:rsid w:val="00144191"/>
    <w:rsid w:val="001441E4"/>
    <w:rsid w:val="00144225"/>
    <w:rsid w:val="001442BE"/>
    <w:rsid w:val="00144602"/>
    <w:rsid w:val="00144613"/>
    <w:rsid w:val="0014481C"/>
    <w:rsid w:val="00144848"/>
    <w:rsid w:val="00144C62"/>
    <w:rsid w:val="00144E7E"/>
    <w:rsid w:val="001450F5"/>
    <w:rsid w:val="0014534A"/>
    <w:rsid w:val="001453A4"/>
    <w:rsid w:val="00145460"/>
    <w:rsid w:val="0014562C"/>
    <w:rsid w:val="001456EF"/>
    <w:rsid w:val="00145B6C"/>
    <w:rsid w:val="00145CD2"/>
    <w:rsid w:val="00146033"/>
    <w:rsid w:val="0014608C"/>
    <w:rsid w:val="001461E3"/>
    <w:rsid w:val="0014632B"/>
    <w:rsid w:val="00146428"/>
    <w:rsid w:val="00146A2E"/>
    <w:rsid w:val="00146EB4"/>
    <w:rsid w:val="00146EDA"/>
    <w:rsid w:val="0014700E"/>
    <w:rsid w:val="0014723D"/>
    <w:rsid w:val="00147373"/>
    <w:rsid w:val="0014737F"/>
    <w:rsid w:val="0014745C"/>
    <w:rsid w:val="00147520"/>
    <w:rsid w:val="0014752F"/>
    <w:rsid w:val="00147567"/>
    <w:rsid w:val="00147621"/>
    <w:rsid w:val="0014769D"/>
    <w:rsid w:val="001477C9"/>
    <w:rsid w:val="00147833"/>
    <w:rsid w:val="00147A4F"/>
    <w:rsid w:val="00147BA7"/>
    <w:rsid w:val="00147BB1"/>
    <w:rsid w:val="00147C31"/>
    <w:rsid w:val="00147C4F"/>
    <w:rsid w:val="00147CE1"/>
    <w:rsid w:val="00147F21"/>
    <w:rsid w:val="0014F66E"/>
    <w:rsid w:val="0015002A"/>
    <w:rsid w:val="00150391"/>
    <w:rsid w:val="001504C1"/>
    <w:rsid w:val="001505D9"/>
    <w:rsid w:val="001505F1"/>
    <w:rsid w:val="00150654"/>
    <w:rsid w:val="0015072C"/>
    <w:rsid w:val="00150764"/>
    <w:rsid w:val="00150926"/>
    <w:rsid w:val="001509DD"/>
    <w:rsid w:val="00150CAC"/>
    <w:rsid w:val="00150DD1"/>
    <w:rsid w:val="00150EDF"/>
    <w:rsid w:val="00151186"/>
    <w:rsid w:val="0015123D"/>
    <w:rsid w:val="00151279"/>
    <w:rsid w:val="001513B3"/>
    <w:rsid w:val="001513F1"/>
    <w:rsid w:val="001514BA"/>
    <w:rsid w:val="001515E6"/>
    <w:rsid w:val="0015170D"/>
    <w:rsid w:val="00151841"/>
    <w:rsid w:val="00151BF9"/>
    <w:rsid w:val="00151C78"/>
    <w:rsid w:val="00151D76"/>
    <w:rsid w:val="00151E14"/>
    <w:rsid w:val="00151E90"/>
    <w:rsid w:val="00151F4E"/>
    <w:rsid w:val="001521E0"/>
    <w:rsid w:val="001524C4"/>
    <w:rsid w:val="0015276B"/>
    <w:rsid w:val="0015278E"/>
    <w:rsid w:val="0015279C"/>
    <w:rsid w:val="001527DD"/>
    <w:rsid w:val="001528BC"/>
    <w:rsid w:val="001528F1"/>
    <w:rsid w:val="00152B0A"/>
    <w:rsid w:val="00152BB1"/>
    <w:rsid w:val="00152F2F"/>
    <w:rsid w:val="00152FDC"/>
    <w:rsid w:val="00153080"/>
    <w:rsid w:val="00153145"/>
    <w:rsid w:val="001534FC"/>
    <w:rsid w:val="001537F6"/>
    <w:rsid w:val="0015398F"/>
    <w:rsid w:val="00153B07"/>
    <w:rsid w:val="00153C48"/>
    <w:rsid w:val="00153CCB"/>
    <w:rsid w:val="00153D82"/>
    <w:rsid w:val="00153EE8"/>
    <w:rsid w:val="001541E8"/>
    <w:rsid w:val="0015428B"/>
    <w:rsid w:val="0015469A"/>
    <w:rsid w:val="00154723"/>
    <w:rsid w:val="001548CC"/>
    <w:rsid w:val="0015495E"/>
    <w:rsid w:val="00154B3B"/>
    <w:rsid w:val="00154BB9"/>
    <w:rsid w:val="00154E87"/>
    <w:rsid w:val="00154ECB"/>
    <w:rsid w:val="0015511B"/>
    <w:rsid w:val="001551C3"/>
    <w:rsid w:val="001553F3"/>
    <w:rsid w:val="00155488"/>
    <w:rsid w:val="00155494"/>
    <w:rsid w:val="001554DF"/>
    <w:rsid w:val="00155659"/>
    <w:rsid w:val="0015594F"/>
    <w:rsid w:val="00155A07"/>
    <w:rsid w:val="00155AC8"/>
    <w:rsid w:val="00155DA1"/>
    <w:rsid w:val="00155E2A"/>
    <w:rsid w:val="00155E97"/>
    <w:rsid w:val="00155F01"/>
    <w:rsid w:val="00156395"/>
    <w:rsid w:val="0015649A"/>
    <w:rsid w:val="001564BD"/>
    <w:rsid w:val="0015651B"/>
    <w:rsid w:val="001566A3"/>
    <w:rsid w:val="001566AD"/>
    <w:rsid w:val="0015673B"/>
    <w:rsid w:val="00156797"/>
    <w:rsid w:val="00156832"/>
    <w:rsid w:val="001568BE"/>
    <w:rsid w:val="00156DAC"/>
    <w:rsid w:val="00156E5A"/>
    <w:rsid w:val="00156F10"/>
    <w:rsid w:val="001572C9"/>
    <w:rsid w:val="001572E7"/>
    <w:rsid w:val="0015735B"/>
    <w:rsid w:val="0015737F"/>
    <w:rsid w:val="001577C0"/>
    <w:rsid w:val="00157C68"/>
    <w:rsid w:val="00157DAB"/>
    <w:rsid w:val="00157E0D"/>
    <w:rsid w:val="00160130"/>
    <w:rsid w:val="001602A5"/>
    <w:rsid w:val="001606F2"/>
    <w:rsid w:val="0016073D"/>
    <w:rsid w:val="001608BF"/>
    <w:rsid w:val="00160AF5"/>
    <w:rsid w:val="00160B90"/>
    <w:rsid w:val="00160FB6"/>
    <w:rsid w:val="001612A9"/>
    <w:rsid w:val="0016180D"/>
    <w:rsid w:val="001618C4"/>
    <w:rsid w:val="00161969"/>
    <w:rsid w:val="00161977"/>
    <w:rsid w:val="00161DF7"/>
    <w:rsid w:val="0016213B"/>
    <w:rsid w:val="0016224F"/>
    <w:rsid w:val="00162422"/>
    <w:rsid w:val="00162450"/>
    <w:rsid w:val="0016274F"/>
    <w:rsid w:val="00162867"/>
    <w:rsid w:val="001629F6"/>
    <w:rsid w:val="00162BC7"/>
    <w:rsid w:val="00162E96"/>
    <w:rsid w:val="0016306E"/>
    <w:rsid w:val="001633EF"/>
    <w:rsid w:val="00163642"/>
    <w:rsid w:val="001638E4"/>
    <w:rsid w:val="00163A70"/>
    <w:rsid w:val="00163B46"/>
    <w:rsid w:val="00163BCF"/>
    <w:rsid w:val="00163C22"/>
    <w:rsid w:val="00163D2C"/>
    <w:rsid w:val="00164362"/>
    <w:rsid w:val="001644CB"/>
    <w:rsid w:val="001647C5"/>
    <w:rsid w:val="001647CC"/>
    <w:rsid w:val="00164871"/>
    <w:rsid w:val="00164AFA"/>
    <w:rsid w:val="00164B69"/>
    <w:rsid w:val="00164B85"/>
    <w:rsid w:val="00164C2A"/>
    <w:rsid w:val="00164F3A"/>
    <w:rsid w:val="001650A5"/>
    <w:rsid w:val="001652D7"/>
    <w:rsid w:val="001653C8"/>
    <w:rsid w:val="001653F4"/>
    <w:rsid w:val="00165BCC"/>
    <w:rsid w:val="00165C23"/>
    <w:rsid w:val="00165CEF"/>
    <w:rsid w:val="00165E28"/>
    <w:rsid w:val="00165E4E"/>
    <w:rsid w:val="00165E90"/>
    <w:rsid w:val="00165EED"/>
    <w:rsid w:val="001665D5"/>
    <w:rsid w:val="0016695D"/>
    <w:rsid w:val="00166A7B"/>
    <w:rsid w:val="00166AD8"/>
    <w:rsid w:val="00166DA4"/>
    <w:rsid w:val="00166E5C"/>
    <w:rsid w:val="00166FE1"/>
    <w:rsid w:val="001673C6"/>
    <w:rsid w:val="00167513"/>
    <w:rsid w:val="001675CB"/>
    <w:rsid w:val="001676EE"/>
    <w:rsid w:val="00167784"/>
    <w:rsid w:val="00167822"/>
    <w:rsid w:val="00167C06"/>
    <w:rsid w:val="00167D69"/>
    <w:rsid w:val="00167E1A"/>
    <w:rsid w:val="00167FF9"/>
    <w:rsid w:val="001703AB"/>
    <w:rsid w:val="001706BC"/>
    <w:rsid w:val="001706C4"/>
    <w:rsid w:val="00170728"/>
    <w:rsid w:val="00170803"/>
    <w:rsid w:val="00170CC4"/>
    <w:rsid w:val="00170F17"/>
    <w:rsid w:val="00170FE6"/>
    <w:rsid w:val="00171196"/>
    <w:rsid w:val="00171262"/>
    <w:rsid w:val="001714F7"/>
    <w:rsid w:val="0017158B"/>
    <w:rsid w:val="001715D1"/>
    <w:rsid w:val="0017168E"/>
    <w:rsid w:val="00171991"/>
    <w:rsid w:val="00171B39"/>
    <w:rsid w:val="00171D47"/>
    <w:rsid w:val="00171D79"/>
    <w:rsid w:val="00171EA8"/>
    <w:rsid w:val="00171FEC"/>
    <w:rsid w:val="0017244F"/>
    <w:rsid w:val="00172465"/>
    <w:rsid w:val="0017262F"/>
    <w:rsid w:val="00172740"/>
    <w:rsid w:val="00172A19"/>
    <w:rsid w:val="00172A1D"/>
    <w:rsid w:val="00172B0F"/>
    <w:rsid w:val="00172B5C"/>
    <w:rsid w:val="00172C66"/>
    <w:rsid w:val="00172DF7"/>
    <w:rsid w:val="00172DFA"/>
    <w:rsid w:val="00172EAC"/>
    <w:rsid w:val="00172FEA"/>
    <w:rsid w:val="001730D5"/>
    <w:rsid w:val="001733EA"/>
    <w:rsid w:val="0017370E"/>
    <w:rsid w:val="00173731"/>
    <w:rsid w:val="00173784"/>
    <w:rsid w:val="001738AA"/>
    <w:rsid w:val="00173A6A"/>
    <w:rsid w:val="00173D07"/>
    <w:rsid w:val="00174042"/>
    <w:rsid w:val="00174340"/>
    <w:rsid w:val="001743F2"/>
    <w:rsid w:val="00174451"/>
    <w:rsid w:val="00174525"/>
    <w:rsid w:val="00174601"/>
    <w:rsid w:val="00174939"/>
    <w:rsid w:val="0017498D"/>
    <w:rsid w:val="00174AF5"/>
    <w:rsid w:val="00174B3D"/>
    <w:rsid w:val="00174C26"/>
    <w:rsid w:val="00174C46"/>
    <w:rsid w:val="00174C68"/>
    <w:rsid w:val="00174CE9"/>
    <w:rsid w:val="00174D14"/>
    <w:rsid w:val="00174E49"/>
    <w:rsid w:val="00174FE7"/>
    <w:rsid w:val="0017511A"/>
    <w:rsid w:val="0017518B"/>
    <w:rsid w:val="0017527F"/>
    <w:rsid w:val="00175606"/>
    <w:rsid w:val="0017564E"/>
    <w:rsid w:val="001759D2"/>
    <w:rsid w:val="00175ABD"/>
    <w:rsid w:val="00175C5D"/>
    <w:rsid w:val="00175DDE"/>
    <w:rsid w:val="00175FC2"/>
    <w:rsid w:val="00176416"/>
    <w:rsid w:val="001766EB"/>
    <w:rsid w:val="00176914"/>
    <w:rsid w:val="0017696E"/>
    <w:rsid w:val="00176BCE"/>
    <w:rsid w:val="00176D18"/>
    <w:rsid w:val="00176D57"/>
    <w:rsid w:val="00176EB0"/>
    <w:rsid w:val="00177069"/>
    <w:rsid w:val="0017724A"/>
    <w:rsid w:val="00177293"/>
    <w:rsid w:val="00177316"/>
    <w:rsid w:val="00177361"/>
    <w:rsid w:val="001775AE"/>
    <w:rsid w:val="0017768A"/>
    <w:rsid w:val="00177806"/>
    <w:rsid w:val="001778A9"/>
    <w:rsid w:val="00177956"/>
    <w:rsid w:val="001779A0"/>
    <w:rsid w:val="00177A63"/>
    <w:rsid w:val="00177B4B"/>
    <w:rsid w:val="00177C95"/>
    <w:rsid w:val="00177D28"/>
    <w:rsid w:val="00177D74"/>
    <w:rsid w:val="00177E52"/>
    <w:rsid w:val="00180147"/>
    <w:rsid w:val="00180417"/>
    <w:rsid w:val="001804CB"/>
    <w:rsid w:val="001805D0"/>
    <w:rsid w:val="0018067E"/>
    <w:rsid w:val="001808F8"/>
    <w:rsid w:val="0018092C"/>
    <w:rsid w:val="00180930"/>
    <w:rsid w:val="0018097E"/>
    <w:rsid w:val="00180AF4"/>
    <w:rsid w:val="00180BC7"/>
    <w:rsid w:val="0018130E"/>
    <w:rsid w:val="0018135C"/>
    <w:rsid w:val="00181381"/>
    <w:rsid w:val="00181442"/>
    <w:rsid w:val="00181730"/>
    <w:rsid w:val="0018183B"/>
    <w:rsid w:val="001818DD"/>
    <w:rsid w:val="00181916"/>
    <w:rsid w:val="00181B00"/>
    <w:rsid w:val="00181CB9"/>
    <w:rsid w:val="00181D59"/>
    <w:rsid w:val="00181E21"/>
    <w:rsid w:val="00181FAF"/>
    <w:rsid w:val="00182325"/>
    <w:rsid w:val="00182365"/>
    <w:rsid w:val="00182376"/>
    <w:rsid w:val="0018242D"/>
    <w:rsid w:val="00182449"/>
    <w:rsid w:val="00182504"/>
    <w:rsid w:val="00182563"/>
    <w:rsid w:val="001826FF"/>
    <w:rsid w:val="00182872"/>
    <w:rsid w:val="00182A62"/>
    <w:rsid w:val="00182A73"/>
    <w:rsid w:val="00182B5A"/>
    <w:rsid w:val="00182D9F"/>
    <w:rsid w:val="00182FDA"/>
    <w:rsid w:val="001830F7"/>
    <w:rsid w:val="001835D0"/>
    <w:rsid w:val="001839D0"/>
    <w:rsid w:val="00183A14"/>
    <w:rsid w:val="00183A3E"/>
    <w:rsid w:val="00183ABC"/>
    <w:rsid w:val="00183B74"/>
    <w:rsid w:val="00183E29"/>
    <w:rsid w:val="00183FF4"/>
    <w:rsid w:val="001841B1"/>
    <w:rsid w:val="001843C4"/>
    <w:rsid w:val="0018454D"/>
    <w:rsid w:val="00184555"/>
    <w:rsid w:val="001846C6"/>
    <w:rsid w:val="0018479D"/>
    <w:rsid w:val="00184876"/>
    <w:rsid w:val="00184885"/>
    <w:rsid w:val="001848F3"/>
    <w:rsid w:val="00184B98"/>
    <w:rsid w:val="00184BCC"/>
    <w:rsid w:val="00184DA0"/>
    <w:rsid w:val="0018507D"/>
    <w:rsid w:val="00185319"/>
    <w:rsid w:val="001853D3"/>
    <w:rsid w:val="0018563A"/>
    <w:rsid w:val="001858E7"/>
    <w:rsid w:val="00185B7E"/>
    <w:rsid w:val="00185CA4"/>
    <w:rsid w:val="00185CE5"/>
    <w:rsid w:val="00185FED"/>
    <w:rsid w:val="00186316"/>
    <w:rsid w:val="001864EC"/>
    <w:rsid w:val="00186756"/>
    <w:rsid w:val="00186765"/>
    <w:rsid w:val="00186787"/>
    <w:rsid w:val="00186850"/>
    <w:rsid w:val="0018686E"/>
    <w:rsid w:val="001869E2"/>
    <w:rsid w:val="00186A44"/>
    <w:rsid w:val="00186C12"/>
    <w:rsid w:val="00186CA3"/>
    <w:rsid w:val="00186E61"/>
    <w:rsid w:val="0018707B"/>
    <w:rsid w:val="0018708B"/>
    <w:rsid w:val="0018728D"/>
    <w:rsid w:val="001872E0"/>
    <w:rsid w:val="001873C9"/>
    <w:rsid w:val="001875DE"/>
    <w:rsid w:val="00187A43"/>
    <w:rsid w:val="00187ADA"/>
    <w:rsid w:val="00187F49"/>
    <w:rsid w:val="00187F5C"/>
    <w:rsid w:val="00187FFE"/>
    <w:rsid w:val="0019020B"/>
    <w:rsid w:val="001903EA"/>
    <w:rsid w:val="0019043F"/>
    <w:rsid w:val="00190643"/>
    <w:rsid w:val="001906D1"/>
    <w:rsid w:val="001908BD"/>
    <w:rsid w:val="00190BA3"/>
    <w:rsid w:val="00190CC8"/>
    <w:rsid w:val="00190DBF"/>
    <w:rsid w:val="00190E0B"/>
    <w:rsid w:val="00190FA2"/>
    <w:rsid w:val="001910D2"/>
    <w:rsid w:val="0019112E"/>
    <w:rsid w:val="001911D5"/>
    <w:rsid w:val="001913B9"/>
    <w:rsid w:val="001915EE"/>
    <w:rsid w:val="0019161A"/>
    <w:rsid w:val="001919E2"/>
    <w:rsid w:val="00191A99"/>
    <w:rsid w:val="00191CE1"/>
    <w:rsid w:val="00191F4B"/>
    <w:rsid w:val="001920E6"/>
    <w:rsid w:val="00192170"/>
    <w:rsid w:val="00192285"/>
    <w:rsid w:val="00192385"/>
    <w:rsid w:val="0019255A"/>
    <w:rsid w:val="001925C3"/>
    <w:rsid w:val="001925C5"/>
    <w:rsid w:val="00192996"/>
    <w:rsid w:val="00192A1F"/>
    <w:rsid w:val="00192EBA"/>
    <w:rsid w:val="00192ED7"/>
    <w:rsid w:val="00192F4B"/>
    <w:rsid w:val="001931A5"/>
    <w:rsid w:val="0019361B"/>
    <w:rsid w:val="0019362E"/>
    <w:rsid w:val="001936E6"/>
    <w:rsid w:val="001938F8"/>
    <w:rsid w:val="00193945"/>
    <w:rsid w:val="00193978"/>
    <w:rsid w:val="00193AF4"/>
    <w:rsid w:val="00193DE9"/>
    <w:rsid w:val="00193FC5"/>
    <w:rsid w:val="00193FE9"/>
    <w:rsid w:val="001940A3"/>
    <w:rsid w:val="001940E3"/>
    <w:rsid w:val="0019440E"/>
    <w:rsid w:val="0019459C"/>
    <w:rsid w:val="0019478E"/>
    <w:rsid w:val="001947D2"/>
    <w:rsid w:val="00194AC5"/>
    <w:rsid w:val="00194B40"/>
    <w:rsid w:val="00194DDF"/>
    <w:rsid w:val="00194E5B"/>
    <w:rsid w:val="0019511D"/>
    <w:rsid w:val="0019522D"/>
    <w:rsid w:val="001952DF"/>
    <w:rsid w:val="001955CD"/>
    <w:rsid w:val="001956B7"/>
    <w:rsid w:val="001956DB"/>
    <w:rsid w:val="00195780"/>
    <w:rsid w:val="00195981"/>
    <w:rsid w:val="00195994"/>
    <w:rsid w:val="001959D3"/>
    <w:rsid w:val="00195A94"/>
    <w:rsid w:val="00195B3D"/>
    <w:rsid w:val="00195B50"/>
    <w:rsid w:val="00195BA3"/>
    <w:rsid w:val="00195BD9"/>
    <w:rsid w:val="00195DEE"/>
    <w:rsid w:val="00195E03"/>
    <w:rsid w:val="00195F19"/>
    <w:rsid w:val="00195F55"/>
    <w:rsid w:val="00195FD8"/>
    <w:rsid w:val="0019626E"/>
    <w:rsid w:val="001963C3"/>
    <w:rsid w:val="001965B3"/>
    <w:rsid w:val="00196765"/>
    <w:rsid w:val="001967CD"/>
    <w:rsid w:val="00196987"/>
    <w:rsid w:val="001969FE"/>
    <w:rsid w:val="00196BCB"/>
    <w:rsid w:val="00196C6C"/>
    <w:rsid w:val="00196DF0"/>
    <w:rsid w:val="00196F03"/>
    <w:rsid w:val="00196F75"/>
    <w:rsid w:val="001970B7"/>
    <w:rsid w:val="00197103"/>
    <w:rsid w:val="001972A4"/>
    <w:rsid w:val="00197426"/>
    <w:rsid w:val="0019748C"/>
    <w:rsid w:val="00197532"/>
    <w:rsid w:val="001976F1"/>
    <w:rsid w:val="00197976"/>
    <w:rsid w:val="00197A2B"/>
    <w:rsid w:val="00197A75"/>
    <w:rsid w:val="00197A7F"/>
    <w:rsid w:val="00197B5B"/>
    <w:rsid w:val="00197D7A"/>
    <w:rsid w:val="00197D83"/>
    <w:rsid w:val="00197DFA"/>
    <w:rsid w:val="00197E38"/>
    <w:rsid w:val="00197E82"/>
    <w:rsid w:val="00197FB3"/>
    <w:rsid w:val="0019B4BA"/>
    <w:rsid w:val="001A033E"/>
    <w:rsid w:val="001A0590"/>
    <w:rsid w:val="001A0709"/>
    <w:rsid w:val="001A0943"/>
    <w:rsid w:val="001A0C78"/>
    <w:rsid w:val="001A0D39"/>
    <w:rsid w:val="001A0D42"/>
    <w:rsid w:val="001A0F60"/>
    <w:rsid w:val="001A125E"/>
    <w:rsid w:val="001A1261"/>
    <w:rsid w:val="001A13B2"/>
    <w:rsid w:val="001A1481"/>
    <w:rsid w:val="001A151A"/>
    <w:rsid w:val="001A1988"/>
    <w:rsid w:val="001A1D80"/>
    <w:rsid w:val="001A1E01"/>
    <w:rsid w:val="001A1E60"/>
    <w:rsid w:val="001A1EF2"/>
    <w:rsid w:val="001A1F4E"/>
    <w:rsid w:val="001A204E"/>
    <w:rsid w:val="001A20E2"/>
    <w:rsid w:val="001A25A4"/>
    <w:rsid w:val="001A260C"/>
    <w:rsid w:val="001A2BF3"/>
    <w:rsid w:val="001A2CAD"/>
    <w:rsid w:val="001A2DB4"/>
    <w:rsid w:val="001A2FBF"/>
    <w:rsid w:val="001A304A"/>
    <w:rsid w:val="001A3277"/>
    <w:rsid w:val="001A33F3"/>
    <w:rsid w:val="001A34CD"/>
    <w:rsid w:val="001A34E6"/>
    <w:rsid w:val="001A350B"/>
    <w:rsid w:val="001A35FD"/>
    <w:rsid w:val="001A3647"/>
    <w:rsid w:val="001A384F"/>
    <w:rsid w:val="001A39DD"/>
    <w:rsid w:val="001A3A72"/>
    <w:rsid w:val="001A3CAE"/>
    <w:rsid w:val="001A3E7B"/>
    <w:rsid w:val="001A3FDC"/>
    <w:rsid w:val="001A41E3"/>
    <w:rsid w:val="001A446D"/>
    <w:rsid w:val="001A4506"/>
    <w:rsid w:val="001A46CB"/>
    <w:rsid w:val="001A4776"/>
    <w:rsid w:val="001A4972"/>
    <w:rsid w:val="001A4981"/>
    <w:rsid w:val="001A4A31"/>
    <w:rsid w:val="001A4BC4"/>
    <w:rsid w:val="001A4C7D"/>
    <w:rsid w:val="001A4EF7"/>
    <w:rsid w:val="001A5103"/>
    <w:rsid w:val="001A5142"/>
    <w:rsid w:val="001A514B"/>
    <w:rsid w:val="001A518D"/>
    <w:rsid w:val="001A522F"/>
    <w:rsid w:val="001A52E5"/>
    <w:rsid w:val="001A544C"/>
    <w:rsid w:val="001A5605"/>
    <w:rsid w:val="001A5687"/>
    <w:rsid w:val="001A5791"/>
    <w:rsid w:val="001A57C5"/>
    <w:rsid w:val="001A5A1D"/>
    <w:rsid w:val="001A5CAE"/>
    <w:rsid w:val="001A5D02"/>
    <w:rsid w:val="001A5DE6"/>
    <w:rsid w:val="001A5E98"/>
    <w:rsid w:val="001A5F6B"/>
    <w:rsid w:val="001A61E9"/>
    <w:rsid w:val="001A622B"/>
    <w:rsid w:val="001A6249"/>
    <w:rsid w:val="001A642F"/>
    <w:rsid w:val="001A6658"/>
    <w:rsid w:val="001A6680"/>
    <w:rsid w:val="001A6734"/>
    <w:rsid w:val="001A67DE"/>
    <w:rsid w:val="001A6811"/>
    <w:rsid w:val="001A6A59"/>
    <w:rsid w:val="001A6AE2"/>
    <w:rsid w:val="001A6EA5"/>
    <w:rsid w:val="001A6FD6"/>
    <w:rsid w:val="001A7098"/>
    <w:rsid w:val="001A70F0"/>
    <w:rsid w:val="001A71E4"/>
    <w:rsid w:val="001A74C9"/>
    <w:rsid w:val="001A7642"/>
    <w:rsid w:val="001A76FA"/>
    <w:rsid w:val="001A7770"/>
    <w:rsid w:val="001A79DF"/>
    <w:rsid w:val="001A7A85"/>
    <w:rsid w:val="001A7B5F"/>
    <w:rsid w:val="001A7BB9"/>
    <w:rsid w:val="001A7CF4"/>
    <w:rsid w:val="001A7E21"/>
    <w:rsid w:val="001A7E8D"/>
    <w:rsid w:val="001A7F5E"/>
    <w:rsid w:val="001A7F93"/>
    <w:rsid w:val="001B010E"/>
    <w:rsid w:val="001B013A"/>
    <w:rsid w:val="001B0168"/>
    <w:rsid w:val="001B01B4"/>
    <w:rsid w:val="001B01DC"/>
    <w:rsid w:val="001B0213"/>
    <w:rsid w:val="001B023B"/>
    <w:rsid w:val="001B049D"/>
    <w:rsid w:val="001B04F2"/>
    <w:rsid w:val="001B0560"/>
    <w:rsid w:val="001B07B7"/>
    <w:rsid w:val="001B0811"/>
    <w:rsid w:val="001B0C1D"/>
    <w:rsid w:val="001B0D2B"/>
    <w:rsid w:val="001B0D46"/>
    <w:rsid w:val="001B12DD"/>
    <w:rsid w:val="001B12F8"/>
    <w:rsid w:val="001B1300"/>
    <w:rsid w:val="001B13C0"/>
    <w:rsid w:val="001B17CC"/>
    <w:rsid w:val="001B1850"/>
    <w:rsid w:val="001B1950"/>
    <w:rsid w:val="001B19C7"/>
    <w:rsid w:val="001B1ADE"/>
    <w:rsid w:val="001B1BBC"/>
    <w:rsid w:val="001B1C1F"/>
    <w:rsid w:val="001B1D6C"/>
    <w:rsid w:val="001B1F17"/>
    <w:rsid w:val="001B2068"/>
    <w:rsid w:val="001B20E4"/>
    <w:rsid w:val="001B216D"/>
    <w:rsid w:val="001B2458"/>
    <w:rsid w:val="001B2C43"/>
    <w:rsid w:val="001B2CC3"/>
    <w:rsid w:val="001B2E71"/>
    <w:rsid w:val="001B2ED6"/>
    <w:rsid w:val="001B349F"/>
    <w:rsid w:val="001B359A"/>
    <w:rsid w:val="001B395D"/>
    <w:rsid w:val="001B3AB7"/>
    <w:rsid w:val="001B3EA6"/>
    <w:rsid w:val="001B40B9"/>
    <w:rsid w:val="001B469B"/>
    <w:rsid w:val="001B4737"/>
    <w:rsid w:val="001B4896"/>
    <w:rsid w:val="001B4A7E"/>
    <w:rsid w:val="001B4BAA"/>
    <w:rsid w:val="001B4C2F"/>
    <w:rsid w:val="001B4CAF"/>
    <w:rsid w:val="001B4D3B"/>
    <w:rsid w:val="001B4D70"/>
    <w:rsid w:val="001B4ED0"/>
    <w:rsid w:val="001B4F41"/>
    <w:rsid w:val="001B507F"/>
    <w:rsid w:val="001B50B0"/>
    <w:rsid w:val="001B5103"/>
    <w:rsid w:val="001B513F"/>
    <w:rsid w:val="001B51E0"/>
    <w:rsid w:val="001B51ED"/>
    <w:rsid w:val="001B550C"/>
    <w:rsid w:val="001B55E0"/>
    <w:rsid w:val="001B57A5"/>
    <w:rsid w:val="001B5818"/>
    <w:rsid w:val="001B59E0"/>
    <w:rsid w:val="001B5B11"/>
    <w:rsid w:val="001B5D16"/>
    <w:rsid w:val="001B5E2F"/>
    <w:rsid w:val="001B5EE5"/>
    <w:rsid w:val="001B6160"/>
    <w:rsid w:val="001B627C"/>
    <w:rsid w:val="001B628E"/>
    <w:rsid w:val="001B62AA"/>
    <w:rsid w:val="001B6370"/>
    <w:rsid w:val="001B63B4"/>
    <w:rsid w:val="001B677C"/>
    <w:rsid w:val="001B6821"/>
    <w:rsid w:val="001B6A7D"/>
    <w:rsid w:val="001B6BDA"/>
    <w:rsid w:val="001B787C"/>
    <w:rsid w:val="001B7C63"/>
    <w:rsid w:val="001B7CCA"/>
    <w:rsid w:val="001B7CEB"/>
    <w:rsid w:val="001B7D0A"/>
    <w:rsid w:val="001B7FF8"/>
    <w:rsid w:val="001C0022"/>
    <w:rsid w:val="001C002C"/>
    <w:rsid w:val="001C0145"/>
    <w:rsid w:val="001C01AE"/>
    <w:rsid w:val="001C022E"/>
    <w:rsid w:val="001C02F7"/>
    <w:rsid w:val="001C0459"/>
    <w:rsid w:val="001C04A7"/>
    <w:rsid w:val="001C04C5"/>
    <w:rsid w:val="001C078E"/>
    <w:rsid w:val="001C0B96"/>
    <w:rsid w:val="001C0BD9"/>
    <w:rsid w:val="001C0C04"/>
    <w:rsid w:val="001C0C63"/>
    <w:rsid w:val="001C0C7D"/>
    <w:rsid w:val="001C0CE2"/>
    <w:rsid w:val="001C0D65"/>
    <w:rsid w:val="001C0F61"/>
    <w:rsid w:val="001C12A4"/>
    <w:rsid w:val="001C12D8"/>
    <w:rsid w:val="001C1483"/>
    <w:rsid w:val="001C15EC"/>
    <w:rsid w:val="001C17F5"/>
    <w:rsid w:val="001C18E3"/>
    <w:rsid w:val="001C19C8"/>
    <w:rsid w:val="001C1A67"/>
    <w:rsid w:val="001C1BDE"/>
    <w:rsid w:val="001C1CB6"/>
    <w:rsid w:val="001C1E9E"/>
    <w:rsid w:val="001C2077"/>
    <w:rsid w:val="001C209B"/>
    <w:rsid w:val="001C2188"/>
    <w:rsid w:val="001C21B6"/>
    <w:rsid w:val="001C2244"/>
    <w:rsid w:val="001C224E"/>
    <w:rsid w:val="001C242E"/>
    <w:rsid w:val="001C2467"/>
    <w:rsid w:val="001C26C6"/>
    <w:rsid w:val="001C2800"/>
    <w:rsid w:val="001C2E23"/>
    <w:rsid w:val="001C2F38"/>
    <w:rsid w:val="001C2F77"/>
    <w:rsid w:val="001C2FEA"/>
    <w:rsid w:val="001C3016"/>
    <w:rsid w:val="001C305F"/>
    <w:rsid w:val="001C31F6"/>
    <w:rsid w:val="001C3257"/>
    <w:rsid w:val="001C32A0"/>
    <w:rsid w:val="001C3683"/>
    <w:rsid w:val="001C3813"/>
    <w:rsid w:val="001C3818"/>
    <w:rsid w:val="001C3A8F"/>
    <w:rsid w:val="001C3ECB"/>
    <w:rsid w:val="001C3ED5"/>
    <w:rsid w:val="001C434F"/>
    <w:rsid w:val="001C45A6"/>
    <w:rsid w:val="001C4628"/>
    <w:rsid w:val="001C470C"/>
    <w:rsid w:val="001C48BA"/>
    <w:rsid w:val="001C4958"/>
    <w:rsid w:val="001C4A13"/>
    <w:rsid w:val="001C4A3A"/>
    <w:rsid w:val="001C4A61"/>
    <w:rsid w:val="001C4C24"/>
    <w:rsid w:val="001C4C4A"/>
    <w:rsid w:val="001C4EF6"/>
    <w:rsid w:val="001C4F45"/>
    <w:rsid w:val="001C536E"/>
    <w:rsid w:val="001C5716"/>
    <w:rsid w:val="001C5A41"/>
    <w:rsid w:val="001C5C05"/>
    <w:rsid w:val="001C5D73"/>
    <w:rsid w:val="001C5E05"/>
    <w:rsid w:val="001C5EDB"/>
    <w:rsid w:val="001C60B6"/>
    <w:rsid w:val="001C612E"/>
    <w:rsid w:val="001C6394"/>
    <w:rsid w:val="001C65AB"/>
    <w:rsid w:val="001C65C0"/>
    <w:rsid w:val="001C67A1"/>
    <w:rsid w:val="001C67A9"/>
    <w:rsid w:val="001C6D59"/>
    <w:rsid w:val="001C6F3F"/>
    <w:rsid w:val="001C7000"/>
    <w:rsid w:val="001C706D"/>
    <w:rsid w:val="001C707B"/>
    <w:rsid w:val="001C72F4"/>
    <w:rsid w:val="001C7431"/>
    <w:rsid w:val="001C7485"/>
    <w:rsid w:val="001C751C"/>
    <w:rsid w:val="001C756C"/>
    <w:rsid w:val="001C7605"/>
    <w:rsid w:val="001C77D9"/>
    <w:rsid w:val="001C79DB"/>
    <w:rsid w:val="001C7AC9"/>
    <w:rsid w:val="001C7AE8"/>
    <w:rsid w:val="001C7B2F"/>
    <w:rsid w:val="001C7B6F"/>
    <w:rsid w:val="001C7F35"/>
    <w:rsid w:val="001D0079"/>
    <w:rsid w:val="001D0375"/>
    <w:rsid w:val="001D046B"/>
    <w:rsid w:val="001D060E"/>
    <w:rsid w:val="001D08A6"/>
    <w:rsid w:val="001D0A3F"/>
    <w:rsid w:val="001D0A82"/>
    <w:rsid w:val="001D0B4C"/>
    <w:rsid w:val="001D0C06"/>
    <w:rsid w:val="001D0D41"/>
    <w:rsid w:val="001D0D7C"/>
    <w:rsid w:val="001D0F14"/>
    <w:rsid w:val="001D1354"/>
    <w:rsid w:val="001D13F2"/>
    <w:rsid w:val="001D1598"/>
    <w:rsid w:val="001D1796"/>
    <w:rsid w:val="001D1936"/>
    <w:rsid w:val="001D1B05"/>
    <w:rsid w:val="001D1CAC"/>
    <w:rsid w:val="001D21BF"/>
    <w:rsid w:val="001D2560"/>
    <w:rsid w:val="001D2871"/>
    <w:rsid w:val="001D2AC6"/>
    <w:rsid w:val="001D2D12"/>
    <w:rsid w:val="001D33ED"/>
    <w:rsid w:val="001D38C2"/>
    <w:rsid w:val="001D39E9"/>
    <w:rsid w:val="001D39F2"/>
    <w:rsid w:val="001D3FB9"/>
    <w:rsid w:val="001D3FC2"/>
    <w:rsid w:val="001D4001"/>
    <w:rsid w:val="001D429F"/>
    <w:rsid w:val="001D4399"/>
    <w:rsid w:val="001D450C"/>
    <w:rsid w:val="001D4AB1"/>
    <w:rsid w:val="001D4B97"/>
    <w:rsid w:val="001D4C62"/>
    <w:rsid w:val="001D4E2E"/>
    <w:rsid w:val="001D4E67"/>
    <w:rsid w:val="001D4F48"/>
    <w:rsid w:val="001D51CB"/>
    <w:rsid w:val="001D5383"/>
    <w:rsid w:val="001D552D"/>
    <w:rsid w:val="001D56B5"/>
    <w:rsid w:val="001D58B3"/>
    <w:rsid w:val="001D5D7C"/>
    <w:rsid w:val="001D5E46"/>
    <w:rsid w:val="001D5E48"/>
    <w:rsid w:val="001D5EC0"/>
    <w:rsid w:val="001D625D"/>
    <w:rsid w:val="001D6363"/>
    <w:rsid w:val="001D6458"/>
    <w:rsid w:val="001D658D"/>
    <w:rsid w:val="001D67F4"/>
    <w:rsid w:val="001D6BDE"/>
    <w:rsid w:val="001D6F10"/>
    <w:rsid w:val="001D6FE4"/>
    <w:rsid w:val="001D70BD"/>
    <w:rsid w:val="001D7132"/>
    <w:rsid w:val="001D7322"/>
    <w:rsid w:val="001D7437"/>
    <w:rsid w:val="001D7531"/>
    <w:rsid w:val="001D7643"/>
    <w:rsid w:val="001D7743"/>
    <w:rsid w:val="001D7910"/>
    <w:rsid w:val="001D79DE"/>
    <w:rsid w:val="001D7BC4"/>
    <w:rsid w:val="001D7C9A"/>
    <w:rsid w:val="001D7F88"/>
    <w:rsid w:val="001E0151"/>
    <w:rsid w:val="001E0651"/>
    <w:rsid w:val="001E09C1"/>
    <w:rsid w:val="001E09C6"/>
    <w:rsid w:val="001E09E9"/>
    <w:rsid w:val="001E0BC0"/>
    <w:rsid w:val="001E0BD3"/>
    <w:rsid w:val="001E0D56"/>
    <w:rsid w:val="001E0EA2"/>
    <w:rsid w:val="001E1286"/>
    <w:rsid w:val="001E12CA"/>
    <w:rsid w:val="001E14E1"/>
    <w:rsid w:val="001E157C"/>
    <w:rsid w:val="001E1769"/>
    <w:rsid w:val="001E176B"/>
    <w:rsid w:val="001E17C6"/>
    <w:rsid w:val="001E19A2"/>
    <w:rsid w:val="001E19C3"/>
    <w:rsid w:val="001E1A59"/>
    <w:rsid w:val="001E1C22"/>
    <w:rsid w:val="001E1CFE"/>
    <w:rsid w:val="001E1EDB"/>
    <w:rsid w:val="001E1F56"/>
    <w:rsid w:val="001E2073"/>
    <w:rsid w:val="001E20FD"/>
    <w:rsid w:val="001E2585"/>
    <w:rsid w:val="001E25D9"/>
    <w:rsid w:val="001E267C"/>
    <w:rsid w:val="001E26C2"/>
    <w:rsid w:val="001E2924"/>
    <w:rsid w:val="001E29FB"/>
    <w:rsid w:val="001E2B3E"/>
    <w:rsid w:val="001E2C3A"/>
    <w:rsid w:val="001E30CB"/>
    <w:rsid w:val="001E30F5"/>
    <w:rsid w:val="001E31A2"/>
    <w:rsid w:val="001E31A5"/>
    <w:rsid w:val="001E31E0"/>
    <w:rsid w:val="001E339F"/>
    <w:rsid w:val="001E37F6"/>
    <w:rsid w:val="001E38CD"/>
    <w:rsid w:val="001E3A39"/>
    <w:rsid w:val="001E3C0C"/>
    <w:rsid w:val="001E3CB5"/>
    <w:rsid w:val="001E3E86"/>
    <w:rsid w:val="001E47BB"/>
    <w:rsid w:val="001E4864"/>
    <w:rsid w:val="001E4899"/>
    <w:rsid w:val="001E4A55"/>
    <w:rsid w:val="001E4D4E"/>
    <w:rsid w:val="001E4DF9"/>
    <w:rsid w:val="001E4EBD"/>
    <w:rsid w:val="001E4F76"/>
    <w:rsid w:val="001E529E"/>
    <w:rsid w:val="001E5347"/>
    <w:rsid w:val="001E564C"/>
    <w:rsid w:val="001E576E"/>
    <w:rsid w:val="001E57F5"/>
    <w:rsid w:val="001E5CFD"/>
    <w:rsid w:val="001E5EA2"/>
    <w:rsid w:val="001E5FB2"/>
    <w:rsid w:val="001E5FE6"/>
    <w:rsid w:val="001E6195"/>
    <w:rsid w:val="001E61A3"/>
    <w:rsid w:val="001E61E0"/>
    <w:rsid w:val="001E63A5"/>
    <w:rsid w:val="001E647E"/>
    <w:rsid w:val="001E66E4"/>
    <w:rsid w:val="001E66E5"/>
    <w:rsid w:val="001E670E"/>
    <w:rsid w:val="001E671E"/>
    <w:rsid w:val="001E672A"/>
    <w:rsid w:val="001E686F"/>
    <w:rsid w:val="001E6979"/>
    <w:rsid w:val="001E6984"/>
    <w:rsid w:val="001E6A2E"/>
    <w:rsid w:val="001E6B33"/>
    <w:rsid w:val="001E6C29"/>
    <w:rsid w:val="001E6D5C"/>
    <w:rsid w:val="001E6DCF"/>
    <w:rsid w:val="001E6DFE"/>
    <w:rsid w:val="001E6FF5"/>
    <w:rsid w:val="001E70B5"/>
    <w:rsid w:val="001E7187"/>
    <w:rsid w:val="001E71E7"/>
    <w:rsid w:val="001E72E7"/>
    <w:rsid w:val="001E740A"/>
    <w:rsid w:val="001E748B"/>
    <w:rsid w:val="001E7581"/>
    <w:rsid w:val="001E7C20"/>
    <w:rsid w:val="001E7DDE"/>
    <w:rsid w:val="001E7E1C"/>
    <w:rsid w:val="001E7E77"/>
    <w:rsid w:val="001F0143"/>
    <w:rsid w:val="001F01C2"/>
    <w:rsid w:val="001F029C"/>
    <w:rsid w:val="001F03E7"/>
    <w:rsid w:val="001F073D"/>
    <w:rsid w:val="001F0837"/>
    <w:rsid w:val="001F08EC"/>
    <w:rsid w:val="001F0A4D"/>
    <w:rsid w:val="001F0CBF"/>
    <w:rsid w:val="001F0F7E"/>
    <w:rsid w:val="001F116C"/>
    <w:rsid w:val="001F137C"/>
    <w:rsid w:val="001F140A"/>
    <w:rsid w:val="001F142E"/>
    <w:rsid w:val="001F1751"/>
    <w:rsid w:val="001F1A7F"/>
    <w:rsid w:val="001F1B8A"/>
    <w:rsid w:val="001F1BD5"/>
    <w:rsid w:val="001F1D9B"/>
    <w:rsid w:val="001F1F1A"/>
    <w:rsid w:val="001F2111"/>
    <w:rsid w:val="001F220F"/>
    <w:rsid w:val="001F2751"/>
    <w:rsid w:val="001F2BB8"/>
    <w:rsid w:val="001F2C28"/>
    <w:rsid w:val="001F2C5E"/>
    <w:rsid w:val="001F2D00"/>
    <w:rsid w:val="001F2D7D"/>
    <w:rsid w:val="001F30E3"/>
    <w:rsid w:val="001F3259"/>
    <w:rsid w:val="001F36B8"/>
    <w:rsid w:val="001F36C6"/>
    <w:rsid w:val="001F3A19"/>
    <w:rsid w:val="001F3B57"/>
    <w:rsid w:val="001F3FB2"/>
    <w:rsid w:val="001F416A"/>
    <w:rsid w:val="001F4399"/>
    <w:rsid w:val="001F446D"/>
    <w:rsid w:val="001F4852"/>
    <w:rsid w:val="001F49EF"/>
    <w:rsid w:val="001F4A32"/>
    <w:rsid w:val="001F4A37"/>
    <w:rsid w:val="001F4B67"/>
    <w:rsid w:val="001F4DB3"/>
    <w:rsid w:val="001F4DB4"/>
    <w:rsid w:val="001F513F"/>
    <w:rsid w:val="001F526D"/>
    <w:rsid w:val="001F53DA"/>
    <w:rsid w:val="001F5401"/>
    <w:rsid w:val="001F54AA"/>
    <w:rsid w:val="001F54D8"/>
    <w:rsid w:val="001F5561"/>
    <w:rsid w:val="001F5639"/>
    <w:rsid w:val="001F5786"/>
    <w:rsid w:val="001F57A0"/>
    <w:rsid w:val="001F5948"/>
    <w:rsid w:val="001F5A24"/>
    <w:rsid w:val="001F5AFB"/>
    <w:rsid w:val="001F5B1B"/>
    <w:rsid w:val="001F5B2B"/>
    <w:rsid w:val="001F5CB3"/>
    <w:rsid w:val="001F5E8A"/>
    <w:rsid w:val="001F5F0A"/>
    <w:rsid w:val="001F6161"/>
    <w:rsid w:val="001F63F4"/>
    <w:rsid w:val="001F6685"/>
    <w:rsid w:val="001F6A4F"/>
    <w:rsid w:val="001F6AF3"/>
    <w:rsid w:val="001F6B0F"/>
    <w:rsid w:val="001F6D2B"/>
    <w:rsid w:val="001F6DB0"/>
    <w:rsid w:val="001F71E0"/>
    <w:rsid w:val="001F71F5"/>
    <w:rsid w:val="001F730C"/>
    <w:rsid w:val="001F734A"/>
    <w:rsid w:val="001F74F5"/>
    <w:rsid w:val="001F75CB"/>
    <w:rsid w:val="001F76E4"/>
    <w:rsid w:val="001F77FF"/>
    <w:rsid w:val="001F7AE4"/>
    <w:rsid w:val="001F7B05"/>
    <w:rsid w:val="001F7B33"/>
    <w:rsid w:val="001F7BD0"/>
    <w:rsid w:val="001F7C86"/>
    <w:rsid w:val="001F7CD1"/>
    <w:rsid w:val="001F7EEC"/>
    <w:rsid w:val="001F7F44"/>
    <w:rsid w:val="00200060"/>
    <w:rsid w:val="002000B9"/>
    <w:rsid w:val="00200206"/>
    <w:rsid w:val="002003A6"/>
    <w:rsid w:val="002003EF"/>
    <w:rsid w:val="00200477"/>
    <w:rsid w:val="002008E8"/>
    <w:rsid w:val="002009F7"/>
    <w:rsid w:val="00200AD0"/>
    <w:rsid w:val="00200FCF"/>
    <w:rsid w:val="002010BE"/>
    <w:rsid w:val="00201407"/>
    <w:rsid w:val="00201488"/>
    <w:rsid w:val="00201629"/>
    <w:rsid w:val="002017B0"/>
    <w:rsid w:val="0020180F"/>
    <w:rsid w:val="002018EF"/>
    <w:rsid w:val="00201995"/>
    <w:rsid w:val="00201C19"/>
    <w:rsid w:val="00201C65"/>
    <w:rsid w:val="00201C8C"/>
    <w:rsid w:val="00201D0F"/>
    <w:rsid w:val="00201DE7"/>
    <w:rsid w:val="00201E2F"/>
    <w:rsid w:val="00201F69"/>
    <w:rsid w:val="00201FDC"/>
    <w:rsid w:val="0020212A"/>
    <w:rsid w:val="00202131"/>
    <w:rsid w:val="002023A2"/>
    <w:rsid w:val="0020267E"/>
    <w:rsid w:val="00202680"/>
    <w:rsid w:val="00202682"/>
    <w:rsid w:val="00202ACB"/>
    <w:rsid w:val="00202C83"/>
    <w:rsid w:val="00202CCC"/>
    <w:rsid w:val="00202DBA"/>
    <w:rsid w:val="00202DE8"/>
    <w:rsid w:val="00202E22"/>
    <w:rsid w:val="00202E55"/>
    <w:rsid w:val="00202E6B"/>
    <w:rsid w:val="00202E93"/>
    <w:rsid w:val="00202ED9"/>
    <w:rsid w:val="00202F88"/>
    <w:rsid w:val="00203031"/>
    <w:rsid w:val="00203043"/>
    <w:rsid w:val="00203339"/>
    <w:rsid w:val="00203374"/>
    <w:rsid w:val="0020339F"/>
    <w:rsid w:val="002037B8"/>
    <w:rsid w:val="00203963"/>
    <w:rsid w:val="00203A31"/>
    <w:rsid w:val="00203D16"/>
    <w:rsid w:val="00203FE0"/>
    <w:rsid w:val="002040CC"/>
    <w:rsid w:val="0020414C"/>
    <w:rsid w:val="0020421C"/>
    <w:rsid w:val="002043CD"/>
    <w:rsid w:val="002043E1"/>
    <w:rsid w:val="002043F2"/>
    <w:rsid w:val="002043FF"/>
    <w:rsid w:val="0020454D"/>
    <w:rsid w:val="00204560"/>
    <w:rsid w:val="00204613"/>
    <w:rsid w:val="00204E5B"/>
    <w:rsid w:val="00204FA3"/>
    <w:rsid w:val="002051E0"/>
    <w:rsid w:val="00205260"/>
    <w:rsid w:val="002056B1"/>
    <w:rsid w:val="00205778"/>
    <w:rsid w:val="00205A0C"/>
    <w:rsid w:val="00205BAA"/>
    <w:rsid w:val="00205BDA"/>
    <w:rsid w:val="00206072"/>
    <w:rsid w:val="00206114"/>
    <w:rsid w:val="002062F8"/>
    <w:rsid w:val="00206498"/>
    <w:rsid w:val="002064F0"/>
    <w:rsid w:val="00206723"/>
    <w:rsid w:val="00206B29"/>
    <w:rsid w:val="00206F27"/>
    <w:rsid w:val="00206F69"/>
    <w:rsid w:val="00206F6C"/>
    <w:rsid w:val="00207128"/>
    <w:rsid w:val="002073D8"/>
    <w:rsid w:val="002073F8"/>
    <w:rsid w:val="00207464"/>
    <w:rsid w:val="0020748B"/>
    <w:rsid w:val="002074DD"/>
    <w:rsid w:val="002074FD"/>
    <w:rsid w:val="002075D1"/>
    <w:rsid w:val="00207754"/>
    <w:rsid w:val="002077B5"/>
    <w:rsid w:val="002077D2"/>
    <w:rsid w:val="0020782B"/>
    <w:rsid w:val="00207B2E"/>
    <w:rsid w:val="00207B40"/>
    <w:rsid w:val="00207B6D"/>
    <w:rsid w:val="00207BD4"/>
    <w:rsid w:val="00207CCC"/>
    <w:rsid w:val="00207E16"/>
    <w:rsid w:val="00210097"/>
    <w:rsid w:val="002100D4"/>
    <w:rsid w:val="00210328"/>
    <w:rsid w:val="00210404"/>
    <w:rsid w:val="0021060F"/>
    <w:rsid w:val="002106DF"/>
    <w:rsid w:val="00210775"/>
    <w:rsid w:val="0021086F"/>
    <w:rsid w:val="00210946"/>
    <w:rsid w:val="002109F4"/>
    <w:rsid w:val="00210AF5"/>
    <w:rsid w:val="00210B04"/>
    <w:rsid w:val="00211384"/>
    <w:rsid w:val="002113B9"/>
    <w:rsid w:val="002114B3"/>
    <w:rsid w:val="00211825"/>
    <w:rsid w:val="00211AEB"/>
    <w:rsid w:val="00211B51"/>
    <w:rsid w:val="00211D0D"/>
    <w:rsid w:val="002120F2"/>
    <w:rsid w:val="002120F3"/>
    <w:rsid w:val="00212208"/>
    <w:rsid w:val="0021281B"/>
    <w:rsid w:val="00212980"/>
    <w:rsid w:val="00212BA1"/>
    <w:rsid w:val="00212C81"/>
    <w:rsid w:val="00212DFE"/>
    <w:rsid w:val="002132DE"/>
    <w:rsid w:val="00213355"/>
    <w:rsid w:val="00213432"/>
    <w:rsid w:val="0021361A"/>
    <w:rsid w:val="00213987"/>
    <w:rsid w:val="002139D9"/>
    <w:rsid w:val="00213B1F"/>
    <w:rsid w:val="00213D14"/>
    <w:rsid w:val="00213DFD"/>
    <w:rsid w:val="00213EB3"/>
    <w:rsid w:val="00213FBC"/>
    <w:rsid w:val="00214026"/>
    <w:rsid w:val="00214053"/>
    <w:rsid w:val="0021434C"/>
    <w:rsid w:val="0021452C"/>
    <w:rsid w:val="0021466C"/>
    <w:rsid w:val="00214972"/>
    <w:rsid w:val="00214983"/>
    <w:rsid w:val="00214C11"/>
    <w:rsid w:val="00214E1B"/>
    <w:rsid w:val="00214E89"/>
    <w:rsid w:val="00214FCC"/>
    <w:rsid w:val="00214FD8"/>
    <w:rsid w:val="00215498"/>
    <w:rsid w:val="0021579F"/>
    <w:rsid w:val="002157C6"/>
    <w:rsid w:val="00215850"/>
    <w:rsid w:val="002159B0"/>
    <w:rsid w:val="00215C40"/>
    <w:rsid w:val="00215D57"/>
    <w:rsid w:val="00215D58"/>
    <w:rsid w:val="00215E12"/>
    <w:rsid w:val="00216484"/>
    <w:rsid w:val="00216535"/>
    <w:rsid w:val="00216839"/>
    <w:rsid w:val="0021689D"/>
    <w:rsid w:val="002168DC"/>
    <w:rsid w:val="00216A54"/>
    <w:rsid w:val="00216AB4"/>
    <w:rsid w:val="00216BB4"/>
    <w:rsid w:val="00216D0A"/>
    <w:rsid w:val="00216E1B"/>
    <w:rsid w:val="0021731B"/>
    <w:rsid w:val="00217347"/>
    <w:rsid w:val="0021751C"/>
    <w:rsid w:val="002176B6"/>
    <w:rsid w:val="002176C1"/>
    <w:rsid w:val="00217D4E"/>
    <w:rsid w:val="00217D89"/>
    <w:rsid w:val="00217DDE"/>
    <w:rsid w:val="00217F89"/>
    <w:rsid w:val="00217FE4"/>
    <w:rsid w:val="00220741"/>
    <w:rsid w:val="002207E7"/>
    <w:rsid w:val="00220981"/>
    <w:rsid w:val="00220C67"/>
    <w:rsid w:val="00221015"/>
    <w:rsid w:val="00221041"/>
    <w:rsid w:val="002210F7"/>
    <w:rsid w:val="002211D1"/>
    <w:rsid w:val="0022131A"/>
    <w:rsid w:val="0022144F"/>
    <w:rsid w:val="00221595"/>
    <w:rsid w:val="002215DC"/>
    <w:rsid w:val="002216A8"/>
    <w:rsid w:val="002218A0"/>
    <w:rsid w:val="002218FB"/>
    <w:rsid w:val="00221A27"/>
    <w:rsid w:val="00221B00"/>
    <w:rsid w:val="00221B89"/>
    <w:rsid w:val="00221B8B"/>
    <w:rsid w:val="00221C74"/>
    <w:rsid w:val="00221CE0"/>
    <w:rsid w:val="00221EDD"/>
    <w:rsid w:val="00222233"/>
    <w:rsid w:val="002222C7"/>
    <w:rsid w:val="00222487"/>
    <w:rsid w:val="00222596"/>
    <w:rsid w:val="0022290F"/>
    <w:rsid w:val="00222964"/>
    <w:rsid w:val="00222A9A"/>
    <w:rsid w:val="00222D23"/>
    <w:rsid w:val="00222D54"/>
    <w:rsid w:val="0022322E"/>
    <w:rsid w:val="00223445"/>
    <w:rsid w:val="002234E9"/>
    <w:rsid w:val="00223545"/>
    <w:rsid w:val="0022385A"/>
    <w:rsid w:val="002238A9"/>
    <w:rsid w:val="002238B5"/>
    <w:rsid w:val="00223AA6"/>
    <w:rsid w:val="00223B32"/>
    <w:rsid w:val="00223B36"/>
    <w:rsid w:val="00223B69"/>
    <w:rsid w:val="00223BC8"/>
    <w:rsid w:val="00223C01"/>
    <w:rsid w:val="00223E93"/>
    <w:rsid w:val="00223F86"/>
    <w:rsid w:val="00224073"/>
    <w:rsid w:val="002240F4"/>
    <w:rsid w:val="0022446B"/>
    <w:rsid w:val="002244EA"/>
    <w:rsid w:val="0022474E"/>
    <w:rsid w:val="0022480D"/>
    <w:rsid w:val="00224949"/>
    <w:rsid w:val="00224A40"/>
    <w:rsid w:val="00224B1B"/>
    <w:rsid w:val="00224BB9"/>
    <w:rsid w:val="00224CEF"/>
    <w:rsid w:val="00224CF4"/>
    <w:rsid w:val="00224F5E"/>
    <w:rsid w:val="00225271"/>
    <w:rsid w:val="002252EF"/>
    <w:rsid w:val="00225536"/>
    <w:rsid w:val="00225782"/>
    <w:rsid w:val="0022578F"/>
    <w:rsid w:val="00225931"/>
    <w:rsid w:val="00225DF4"/>
    <w:rsid w:val="00225F9F"/>
    <w:rsid w:val="0022612C"/>
    <w:rsid w:val="00226137"/>
    <w:rsid w:val="0022645B"/>
    <w:rsid w:val="002266C5"/>
    <w:rsid w:val="0022681A"/>
    <w:rsid w:val="00226851"/>
    <w:rsid w:val="00226A54"/>
    <w:rsid w:val="00226A99"/>
    <w:rsid w:val="00226AC1"/>
    <w:rsid w:val="00226D10"/>
    <w:rsid w:val="00226EF6"/>
    <w:rsid w:val="00227136"/>
    <w:rsid w:val="00227176"/>
    <w:rsid w:val="00227398"/>
    <w:rsid w:val="002273D5"/>
    <w:rsid w:val="002278B1"/>
    <w:rsid w:val="00227900"/>
    <w:rsid w:val="00227948"/>
    <w:rsid w:val="00227AAC"/>
    <w:rsid w:val="00227C54"/>
    <w:rsid w:val="00227D2F"/>
    <w:rsid w:val="00227EA3"/>
    <w:rsid w:val="00227ED3"/>
    <w:rsid w:val="00227F1C"/>
    <w:rsid w:val="00230470"/>
    <w:rsid w:val="00230493"/>
    <w:rsid w:val="002304C8"/>
    <w:rsid w:val="002305E3"/>
    <w:rsid w:val="00230833"/>
    <w:rsid w:val="002308B1"/>
    <w:rsid w:val="0023096E"/>
    <w:rsid w:val="002309E2"/>
    <w:rsid w:val="00230A3D"/>
    <w:rsid w:val="00230A87"/>
    <w:rsid w:val="00230AC2"/>
    <w:rsid w:val="00230EA5"/>
    <w:rsid w:val="00231149"/>
    <w:rsid w:val="00231190"/>
    <w:rsid w:val="0023149F"/>
    <w:rsid w:val="00231574"/>
    <w:rsid w:val="00231757"/>
    <w:rsid w:val="0023192C"/>
    <w:rsid w:val="00231A5E"/>
    <w:rsid w:val="00231E36"/>
    <w:rsid w:val="00231F62"/>
    <w:rsid w:val="00231FF7"/>
    <w:rsid w:val="00232091"/>
    <w:rsid w:val="00232194"/>
    <w:rsid w:val="0023285E"/>
    <w:rsid w:val="002329A3"/>
    <w:rsid w:val="00232A45"/>
    <w:rsid w:val="00232BE5"/>
    <w:rsid w:val="00232FD8"/>
    <w:rsid w:val="00232FE4"/>
    <w:rsid w:val="00232FEB"/>
    <w:rsid w:val="0023312A"/>
    <w:rsid w:val="00233150"/>
    <w:rsid w:val="002331A4"/>
    <w:rsid w:val="002333EF"/>
    <w:rsid w:val="00233572"/>
    <w:rsid w:val="00233710"/>
    <w:rsid w:val="002338DF"/>
    <w:rsid w:val="00233BB0"/>
    <w:rsid w:val="00233C4D"/>
    <w:rsid w:val="00233E91"/>
    <w:rsid w:val="0023434B"/>
    <w:rsid w:val="00234400"/>
    <w:rsid w:val="0023450C"/>
    <w:rsid w:val="00234539"/>
    <w:rsid w:val="002345BB"/>
    <w:rsid w:val="0023463F"/>
    <w:rsid w:val="00234912"/>
    <w:rsid w:val="00234A11"/>
    <w:rsid w:val="00234B81"/>
    <w:rsid w:val="00234DC1"/>
    <w:rsid w:val="00234FB2"/>
    <w:rsid w:val="0023527B"/>
    <w:rsid w:val="00235297"/>
    <w:rsid w:val="002352C4"/>
    <w:rsid w:val="002353A2"/>
    <w:rsid w:val="00235539"/>
    <w:rsid w:val="00235779"/>
    <w:rsid w:val="002357FC"/>
    <w:rsid w:val="00235B03"/>
    <w:rsid w:val="00235F50"/>
    <w:rsid w:val="002361FF"/>
    <w:rsid w:val="0023620A"/>
    <w:rsid w:val="0023624D"/>
    <w:rsid w:val="002363A3"/>
    <w:rsid w:val="00236963"/>
    <w:rsid w:val="00236A53"/>
    <w:rsid w:val="00236BAF"/>
    <w:rsid w:val="00236C6D"/>
    <w:rsid w:val="00236EA4"/>
    <w:rsid w:val="00236F32"/>
    <w:rsid w:val="00236F4A"/>
    <w:rsid w:val="00236F9E"/>
    <w:rsid w:val="00236FE0"/>
    <w:rsid w:val="0023713F"/>
    <w:rsid w:val="00237362"/>
    <w:rsid w:val="00237428"/>
    <w:rsid w:val="0023764A"/>
    <w:rsid w:val="0023773A"/>
    <w:rsid w:val="002377A2"/>
    <w:rsid w:val="00237DDC"/>
    <w:rsid w:val="00237DEC"/>
    <w:rsid w:val="00237FBB"/>
    <w:rsid w:val="00237FC4"/>
    <w:rsid w:val="002400BF"/>
    <w:rsid w:val="002400F4"/>
    <w:rsid w:val="0024022B"/>
    <w:rsid w:val="0024045D"/>
    <w:rsid w:val="002404F0"/>
    <w:rsid w:val="0024056D"/>
    <w:rsid w:val="00240750"/>
    <w:rsid w:val="0024076A"/>
    <w:rsid w:val="00240AD5"/>
    <w:rsid w:val="00240DBE"/>
    <w:rsid w:val="00240E10"/>
    <w:rsid w:val="00240F5C"/>
    <w:rsid w:val="00241040"/>
    <w:rsid w:val="0024114A"/>
    <w:rsid w:val="002412CB"/>
    <w:rsid w:val="00241511"/>
    <w:rsid w:val="00241572"/>
    <w:rsid w:val="002415CC"/>
    <w:rsid w:val="0024192D"/>
    <w:rsid w:val="00241A19"/>
    <w:rsid w:val="00241AF7"/>
    <w:rsid w:val="00241CFC"/>
    <w:rsid w:val="00241DEF"/>
    <w:rsid w:val="00241E2D"/>
    <w:rsid w:val="002420C5"/>
    <w:rsid w:val="002420F9"/>
    <w:rsid w:val="00242178"/>
    <w:rsid w:val="002426C5"/>
    <w:rsid w:val="00242795"/>
    <w:rsid w:val="0024286C"/>
    <w:rsid w:val="002428BC"/>
    <w:rsid w:val="00242D17"/>
    <w:rsid w:val="00242D56"/>
    <w:rsid w:val="00242F4D"/>
    <w:rsid w:val="00242FEC"/>
    <w:rsid w:val="00243092"/>
    <w:rsid w:val="002430F9"/>
    <w:rsid w:val="002434B1"/>
    <w:rsid w:val="0024352D"/>
    <w:rsid w:val="00243A40"/>
    <w:rsid w:val="00243BB2"/>
    <w:rsid w:val="00243D38"/>
    <w:rsid w:val="00243DEF"/>
    <w:rsid w:val="00244100"/>
    <w:rsid w:val="0024411F"/>
    <w:rsid w:val="0024440C"/>
    <w:rsid w:val="002446F9"/>
    <w:rsid w:val="002447CA"/>
    <w:rsid w:val="00244A40"/>
    <w:rsid w:val="00244B54"/>
    <w:rsid w:val="00244F3C"/>
    <w:rsid w:val="00244F6F"/>
    <w:rsid w:val="0024500C"/>
    <w:rsid w:val="0024544F"/>
    <w:rsid w:val="0024545C"/>
    <w:rsid w:val="002454C4"/>
    <w:rsid w:val="00245552"/>
    <w:rsid w:val="002456C5"/>
    <w:rsid w:val="002456E4"/>
    <w:rsid w:val="00245CBF"/>
    <w:rsid w:val="00245D85"/>
    <w:rsid w:val="0024604C"/>
    <w:rsid w:val="002464F6"/>
    <w:rsid w:val="002467BA"/>
    <w:rsid w:val="0024693E"/>
    <w:rsid w:val="00246974"/>
    <w:rsid w:val="00246B77"/>
    <w:rsid w:val="00246B92"/>
    <w:rsid w:val="00246BD8"/>
    <w:rsid w:val="00246CA3"/>
    <w:rsid w:val="00246E03"/>
    <w:rsid w:val="00246FA8"/>
    <w:rsid w:val="00247071"/>
    <w:rsid w:val="002470C5"/>
    <w:rsid w:val="00247242"/>
    <w:rsid w:val="00247324"/>
    <w:rsid w:val="0024734F"/>
    <w:rsid w:val="002473FA"/>
    <w:rsid w:val="002474BC"/>
    <w:rsid w:val="002474FA"/>
    <w:rsid w:val="00247647"/>
    <w:rsid w:val="0024772D"/>
    <w:rsid w:val="0024786A"/>
    <w:rsid w:val="002479B9"/>
    <w:rsid w:val="00247A3B"/>
    <w:rsid w:val="00247A61"/>
    <w:rsid w:val="00247AA1"/>
    <w:rsid w:val="00247AA3"/>
    <w:rsid w:val="00247F3D"/>
    <w:rsid w:val="00247F6A"/>
    <w:rsid w:val="00250014"/>
    <w:rsid w:val="002502D7"/>
    <w:rsid w:val="00250519"/>
    <w:rsid w:val="0025063F"/>
    <w:rsid w:val="0025065E"/>
    <w:rsid w:val="00250779"/>
    <w:rsid w:val="0025077D"/>
    <w:rsid w:val="002507D2"/>
    <w:rsid w:val="00250971"/>
    <w:rsid w:val="00250A95"/>
    <w:rsid w:val="00250D1C"/>
    <w:rsid w:val="0025106C"/>
    <w:rsid w:val="0025114A"/>
    <w:rsid w:val="00251509"/>
    <w:rsid w:val="00251651"/>
    <w:rsid w:val="00251893"/>
    <w:rsid w:val="002518B6"/>
    <w:rsid w:val="00251C19"/>
    <w:rsid w:val="00251C53"/>
    <w:rsid w:val="00251D5F"/>
    <w:rsid w:val="002520CB"/>
    <w:rsid w:val="00252141"/>
    <w:rsid w:val="00252245"/>
    <w:rsid w:val="00252584"/>
    <w:rsid w:val="002525B6"/>
    <w:rsid w:val="0025284E"/>
    <w:rsid w:val="002528BF"/>
    <w:rsid w:val="002529C5"/>
    <w:rsid w:val="00252BA2"/>
    <w:rsid w:val="00252BA8"/>
    <w:rsid w:val="00252BBE"/>
    <w:rsid w:val="00252E78"/>
    <w:rsid w:val="00252EDE"/>
    <w:rsid w:val="00252F29"/>
    <w:rsid w:val="002530E0"/>
    <w:rsid w:val="002532C2"/>
    <w:rsid w:val="002536E0"/>
    <w:rsid w:val="00253874"/>
    <w:rsid w:val="0025395C"/>
    <w:rsid w:val="0025396B"/>
    <w:rsid w:val="00253B9F"/>
    <w:rsid w:val="00253E3D"/>
    <w:rsid w:val="0025409A"/>
    <w:rsid w:val="00254198"/>
    <w:rsid w:val="002541D8"/>
    <w:rsid w:val="002541EE"/>
    <w:rsid w:val="002544B3"/>
    <w:rsid w:val="00254505"/>
    <w:rsid w:val="002546CC"/>
    <w:rsid w:val="00254B44"/>
    <w:rsid w:val="00254B87"/>
    <w:rsid w:val="00254F95"/>
    <w:rsid w:val="00254FDB"/>
    <w:rsid w:val="0025565B"/>
    <w:rsid w:val="0025589A"/>
    <w:rsid w:val="00255A79"/>
    <w:rsid w:val="00255DF3"/>
    <w:rsid w:val="00255E8B"/>
    <w:rsid w:val="0025605D"/>
    <w:rsid w:val="00256098"/>
    <w:rsid w:val="002564BC"/>
    <w:rsid w:val="0025678C"/>
    <w:rsid w:val="002569C0"/>
    <w:rsid w:val="00256B32"/>
    <w:rsid w:val="00257048"/>
    <w:rsid w:val="002570C0"/>
    <w:rsid w:val="002570C4"/>
    <w:rsid w:val="002571A0"/>
    <w:rsid w:val="002572E2"/>
    <w:rsid w:val="0025754D"/>
    <w:rsid w:val="002576A5"/>
    <w:rsid w:val="00257795"/>
    <w:rsid w:val="00257854"/>
    <w:rsid w:val="00257934"/>
    <w:rsid w:val="00257A2D"/>
    <w:rsid w:val="00257D01"/>
    <w:rsid w:val="00257E48"/>
    <w:rsid w:val="00257F4E"/>
    <w:rsid w:val="00260016"/>
    <w:rsid w:val="002600BF"/>
    <w:rsid w:val="002600F0"/>
    <w:rsid w:val="002603B6"/>
    <w:rsid w:val="00260527"/>
    <w:rsid w:val="00260560"/>
    <w:rsid w:val="00260971"/>
    <w:rsid w:val="002609A4"/>
    <w:rsid w:val="002609C7"/>
    <w:rsid w:val="00260ACA"/>
    <w:rsid w:val="00260BB1"/>
    <w:rsid w:val="00260D38"/>
    <w:rsid w:val="00260F29"/>
    <w:rsid w:val="00261030"/>
    <w:rsid w:val="002611CD"/>
    <w:rsid w:val="00261358"/>
    <w:rsid w:val="002616D8"/>
    <w:rsid w:val="0026172A"/>
    <w:rsid w:val="002617FC"/>
    <w:rsid w:val="0026188C"/>
    <w:rsid w:val="00261A89"/>
    <w:rsid w:val="00261C17"/>
    <w:rsid w:val="00261DFB"/>
    <w:rsid w:val="00261FA6"/>
    <w:rsid w:val="002624A6"/>
    <w:rsid w:val="0026268C"/>
    <w:rsid w:val="00262870"/>
    <w:rsid w:val="002628A9"/>
    <w:rsid w:val="002628B6"/>
    <w:rsid w:val="002629E8"/>
    <w:rsid w:val="00262E04"/>
    <w:rsid w:val="002631DC"/>
    <w:rsid w:val="002639A9"/>
    <w:rsid w:val="00263EC6"/>
    <w:rsid w:val="00263FE7"/>
    <w:rsid w:val="0026423E"/>
    <w:rsid w:val="002642AF"/>
    <w:rsid w:val="002642FB"/>
    <w:rsid w:val="00264380"/>
    <w:rsid w:val="00264783"/>
    <w:rsid w:val="002647F2"/>
    <w:rsid w:val="00264893"/>
    <w:rsid w:val="00264904"/>
    <w:rsid w:val="00264949"/>
    <w:rsid w:val="00264979"/>
    <w:rsid w:val="00264B43"/>
    <w:rsid w:val="00264D65"/>
    <w:rsid w:val="00264EBD"/>
    <w:rsid w:val="00264F59"/>
    <w:rsid w:val="00264FDD"/>
    <w:rsid w:val="0026543C"/>
    <w:rsid w:val="0026589B"/>
    <w:rsid w:val="00265A85"/>
    <w:rsid w:val="00265B20"/>
    <w:rsid w:val="00265DE0"/>
    <w:rsid w:val="00265E40"/>
    <w:rsid w:val="00265E95"/>
    <w:rsid w:val="0026611E"/>
    <w:rsid w:val="0026636B"/>
    <w:rsid w:val="00266393"/>
    <w:rsid w:val="002663AA"/>
    <w:rsid w:val="0026640E"/>
    <w:rsid w:val="00266469"/>
    <w:rsid w:val="0026650C"/>
    <w:rsid w:val="002665C9"/>
    <w:rsid w:val="002665F5"/>
    <w:rsid w:val="0026664A"/>
    <w:rsid w:val="00266824"/>
    <w:rsid w:val="002669C1"/>
    <w:rsid w:val="00266A23"/>
    <w:rsid w:val="00266B19"/>
    <w:rsid w:val="00266CE6"/>
    <w:rsid w:val="00266E90"/>
    <w:rsid w:val="00266FAE"/>
    <w:rsid w:val="00266FB1"/>
    <w:rsid w:val="00267029"/>
    <w:rsid w:val="002670E6"/>
    <w:rsid w:val="002675CA"/>
    <w:rsid w:val="0026762B"/>
    <w:rsid w:val="002676FB"/>
    <w:rsid w:val="00267769"/>
    <w:rsid w:val="0026779A"/>
    <w:rsid w:val="00267B7D"/>
    <w:rsid w:val="00267C20"/>
    <w:rsid w:val="00267DCF"/>
    <w:rsid w:val="002700A9"/>
    <w:rsid w:val="0027021B"/>
    <w:rsid w:val="0027021D"/>
    <w:rsid w:val="0027023F"/>
    <w:rsid w:val="002704E2"/>
    <w:rsid w:val="002705D9"/>
    <w:rsid w:val="002706C7"/>
    <w:rsid w:val="00270742"/>
    <w:rsid w:val="00270777"/>
    <w:rsid w:val="0027094D"/>
    <w:rsid w:val="00270965"/>
    <w:rsid w:val="00270AE8"/>
    <w:rsid w:val="00270BC9"/>
    <w:rsid w:val="00270DAE"/>
    <w:rsid w:val="002711AD"/>
    <w:rsid w:val="00271252"/>
    <w:rsid w:val="00271311"/>
    <w:rsid w:val="0027133D"/>
    <w:rsid w:val="00271397"/>
    <w:rsid w:val="002713AE"/>
    <w:rsid w:val="00271550"/>
    <w:rsid w:val="002715A5"/>
    <w:rsid w:val="002715ED"/>
    <w:rsid w:val="002716BC"/>
    <w:rsid w:val="002719D3"/>
    <w:rsid w:val="00271A38"/>
    <w:rsid w:val="00271B24"/>
    <w:rsid w:val="00271B26"/>
    <w:rsid w:val="00271BD5"/>
    <w:rsid w:val="00271C5E"/>
    <w:rsid w:val="00271CF9"/>
    <w:rsid w:val="00271F5C"/>
    <w:rsid w:val="0027219D"/>
    <w:rsid w:val="00272341"/>
    <w:rsid w:val="0027253A"/>
    <w:rsid w:val="00272948"/>
    <w:rsid w:val="0027299C"/>
    <w:rsid w:val="00272AEA"/>
    <w:rsid w:val="00272BCD"/>
    <w:rsid w:val="00272BDA"/>
    <w:rsid w:val="00272C1A"/>
    <w:rsid w:val="00272DEF"/>
    <w:rsid w:val="00273034"/>
    <w:rsid w:val="002730EA"/>
    <w:rsid w:val="002736B1"/>
    <w:rsid w:val="0027382D"/>
    <w:rsid w:val="0027389B"/>
    <w:rsid w:val="00273B40"/>
    <w:rsid w:val="00273E7A"/>
    <w:rsid w:val="00274439"/>
    <w:rsid w:val="00274780"/>
    <w:rsid w:val="00274887"/>
    <w:rsid w:val="00274A10"/>
    <w:rsid w:val="00274ACA"/>
    <w:rsid w:val="00274DA3"/>
    <w:rsid w:val="0027505A"/>
    <w:rsid w:val="002752F0"/>
    <w:rsid w:val="00275325"/>
    <w:rsid w:val="002754F7"/>
    <w:rsid w:val="00275533"/>
    <w:rsid w:val="002757A3"/>
    <w:rsid w:val="002759C2"/>
    <w:rsid w:val="00275A17"/>
    <w:rsid w:val="00275D4E"/>
    <w:rsid w:val="00275D91"/>
    <w:rsid w:val="00275E2E"/>
    <w:rsid w:val="00275F7E"/>
    <w:rsid w:val="0027617A"/>
    <w:rsid w:val="002764E7"/>
    <w:rsid w:val="00276926"/>
    <w:rsid w:val="00276C03"/>
    <w:rsid w:val="00276D75"/>
    <w:rsid w:val="00276E4C"/>
    <w:rsid w:val="00276E8D"/>
    <w:rsid w:val="00276EA1"/>
    <w:rsid w:val="00276EDE"/>
    <w:rsid w:val="00276FD0"/>
    <w:rsid w:val="00277397"/>
    <w:rsid w:val="00277845"/>
    <w:rsid w:val="00277D46"/>
    <w:rsid w:val="00277E7E"/>
    <w:rsid w:val="00277EBF"/>
    <w:rsid w:val="00280002"/>
    <w:rsid w:val="002800AF"/>
    <w:rsid w:val="002800C8"/>
    <w:rsid w:val="002801DB"/>
    <w:rsid w:val="00280277"/>
    <w:rsid w:val="002803EC"/>
    <w:rsid w:val="002804B3"/>
    <w:rsid w:val="002804FD"/>
    <w:rsid w:val="00280816"/>
    <w:rsid w:val="00280836"/>
    <w:rsid w:val="00280965"/>
    <w:rsid w:val="00280F23"/>
    <w:rsid w:val="00280FC8"/>
    <w:rsid w:val="0028131D"/>
    <w:rsid w:val="002814A6"/>
    <w:rsid w:val="002814BB"/>
    <w:rsid w:val="0028152A"/>
    <w:rsid w:val="00281549"/>
    <w:rsid w:val="00281655"/>
    <w:rsid w:val="002817C0"/>
    <w:rsid w:val="002818EC"/>
    <w:rsid w:val="00281AEB"/>
    <w:rsid w:val="00281C52"/>
    <w:rsid w:val="00281D2E"/>
    <w:rsid w:val="00281DFE"/>
    <w:rsid w:val="00281E0D"/>
    <w:rsid w:val="00282136"/>
    <w:rsid w:val="00282166"/>
    <w:rsid w:val="00282269"/>
    <w:rsid w:val="0028251E"/>
    <w:rsid w:val="00282537"/>
    <w:rsid w:val="0028277D"/>
    <w:rsid w:val="0028287C"/>
    <w:rsid w:val="00282924"/>
    <w:rsid w:val="00282986"/>
    <w:rsid w:val="00282B18"/>
    <w:rsid w:val="00282F43"/>
    <w:rsid w:val="002831CF"/>
    <w:rsid w:val="0028328B"/>
    <w:rsid w:val="00283339"/>
    <w:rsid w:val="00283662"/>
    <w:rsid w:val="00283671"/>
    <w:rsid w:val="002837F7"/>
    <w:rsid w:val="002838C3"/>
    <w:rsid w:val="00283926"/>
    <w:rsid w:val="00284A4D"/>
    <w:rsid w:val="00284A80"/>
    <w:rsid w:val="00284A85"/>
    <w:rsid w:val="00284ACE"/>
    <w:rsid w:val="00284AD6"/>
    <w:rsid w:val="00284C05"/>
    <w:rsid w:val="00284DF5"/>
    <w:rsid w:val="00285116"/>
    <w:rsid w:val="00285290"/>
    <w:rsid w:val="002852C3"/>
    <w:rsid w:val="0028540C"/>
    <w:rsid w:val="0028558A"/>
    <w:rsid w:val="002858CD"/>
    <w:rsid w:val="00285997"/>
    <w:rsid w:val="00285C4D"/>
    <w:rsid w:val="00285D5E"/>
    <w:rsid w:val="00285DB2"/>
    <w:rsid w:val="00285F7C"/>
    <w:rsid w:val="002865FD"/>
    <w:rsid w:val="00286672"/>
    <w:rsid w:val="0028669A"/>
    <w:rsid w:val="00286883"/>
    <w:rsid w:val="00286988"/>
    <w:rsid w:val="00286B73"/>
    <w:rsid w:val="00286BA3"/>
    <w:rsid w:val="00286C41"/>
    <w:rsid w:val="00286CBE"/>
    <w:rsid w:val="00286CBF"/>
    <w:rsid w:val="00286D6C"/>
    <w:rsid w:val="00286F20"/>
    <w:rsid w:val="00286F66"/>
    <w:rsid w:val="00287035"/>
    <w:rsid w:val="002870CD"/>
    <w:rsid w:val="002870D7"/>
    <w:rsid w:val="002872FE"/>
    <w:rsid w:val="0028764D"/>
    <w:rsid w:val="00287672"/>
    <w:rsid w:val="00287965"/>
    <w:rsid w:val="002879A3"/>
    <w:rsid w:val="00287A53"/>
    <w:rsid w:val="00287A7F"/>
    <w:rsid w:val="00287AA3"/>
    <w:rsid w:val="00287EE2"/>
    <w:rsid w:val="0029007F"/>
    <w:rsid w:val="0029009B"/>
    <w:rsid w:val="0029012D"/>
    <w:rsid w:val="002901F2"/>
    <w:rsid w:val="00290494"/>
    <w:rsid w:val="002909C4"/>
    <w:rsid w:val="00290EE9"/>
    <w:rsid w:val="00290F3E"/>
    <w:rsid w:val="002912C5"/>
    <w:rsid w:val="00291350"/>
    <w:rsid w:val="00291A79"/>
    <w:rsid w:val="00291AC6"/>
    <w:rsid w:val="00291B73"/>
    <w:rsid w:val="00291BF4"/>
    <w:rsid w:val="00291D31"/>
    <w:rsid w:val="00291EB6"/>
    <w:rsid w:val="00291F2E"/>
    <w:rsid w:val="00292125"/>
    <w:rsid w:val="00292200"/>
    <w:rsid w:val="00292247"/>
    <w:rsid w:val="0029251A"/>
    <w:rsid w:val="0029255B"/>
    <w:rsid w:val="002925BB"/>
    <w:rsid w:val="00292679"/>
    <w:rsid w:val="00292752"/>
    <w:rsid w:val="002927DC"/>
    <w:rsid w:val="00292832"/>
    <w:rsid w:val="002929B1"/>
    <w:rsid w:val="00292BBD"/>
    <w:rsid w:val="00292C0E"/>
    <w:rsid w:val="00292C37"/>
    <w:rsid w:val="00293198"/>
    <w:rsid w:val="002932E3"/>
    <w:rsid w:val="0029343D"/>
    <w:rsid w:val="0029368C"/>
    <w:rsid w:val="0029389D"/>
    <w:rsid w:val="00293946"/>
    <w:rsid w:val="002939FF"/>
    <w:rsid w:val="00293B82"/>
    <w:rsid w:val="00293B92"/>
    <w:rsid w:val="00293C37"/>
    <w:rsid w:val="00293CDD"/>
    <w:rsid w:val="00293D04"/>
    <w:rsid w:val="00293E53"/>
    <w:rsid w:val="00293F80"/>
    <w:rsid w:val="0029463C"/>
    <w:rsid w:val="0029496F"/>
    <w:rsid w:val="002949D0"/>
    <w:rsid w:val="00294AB7"/>
    <w:rsid w:val="00294B59"/>
    <w:rsid w:val="00294E4B"/>
    <w:rsid w:val="00294EAA"/>
    <w:rsid w:val="00294EB2"/>
    <w:rsid w:val="00294EE8"/>
    <w:rsid w:val="00295113"/>
    <w:rsid w:val="00295150"/>
    <w:rsid w:val="00295163"/>
    <w:rsid w:val="0029547F"/>
    <w:rsid w:val="002956DC"/>
    <w:rsid w:val="002956DD"/>
    <w:rsid w:val="0029581B"/>
    <w:rsid w:val="00295870"/>
    <w:rsid w:val="0029589D"/>
    <w:rsid w:val="002958CB"/>
    <w:rsid w:val="002958CE"/>
    <w:rsid w:val="00295BEC"/>
    <w:rsid w:val="00295CFB"/>
    <w:rsid w:val="00295D97"/>
    <w:rsid w:val="00295D9A"/>
    <w:rsid w:val="00296103"/>
    <w:rsid w:val="00296335"/>
    <w:rsid w:val="0029659D"/>
    <w:rsid w:val="00296840"/>
    <w:rsid w:val="002969B1"/>
    <w:rsid w:val="00296AED"/>
    <w:rsid w:val="00297215"/>
    <w:rsid w:val="0029724B"/>
    <w:rsid w:val="002972E8"/>
    <w:rsid w:val="00297576"/>
    <w:rsid w:val="002975DD"/>
    <w:rsid w:val="002975F0"/>
    <w:rsid w:val="002977AD"/>
    <w:rsid w:val="00297901"/>
    <w:rsid w:val="00297ACB"/>
    <w:rsid w:val="00297C34"/>
    <w:rsid w:val="00297DCC"/>
    <w:rsid w:val="00297DE2"/>
    <w:rsid w:val="00297E99"/>
    <w:rsid w:val="00297EE9"/>
    <w:rsid w:val="00297EFC"/>
    <w:rsid w:val="00297FD9"/>
    <w:rsid w:val="002A03ED"/>
    <w:rsid w:val="002A0558"/>
    <w:rsid w:val="002A0646"/>
    <w:rsid w:val="002A0816"/>
    <w:rsid w:val="002A0A4A"/>
    <w:rsid w:val="002A0A63"/>
    <w:rsid w:val="002A0A8B"/>
    <w:rsid w:val="002A0B8D"/>
    <w:rsid w:val="002A0BFC"/>
    <w:rsid w:val="002A0E3E"/>
    <w:rsid w:val="002A0EC2"/>
    <w:rsid w:val="002A106C"/>
    <w:rsid w:val="002A12CF"/>
    <w:rsid w:val="002A1369"/>
    <w:rsid w:val="002A14C7"/>
    <w:rsid w:val="002A15EC"/>
    <w:rsid w:val="002A164B"/>
    <w:rsid w:val="002A1721"/>
    <w:rsid w:val="002A188E"/>
    <w:rsid w:val="002A1946"/>
    <w:rsid w:val="002A195E"/>
    <w:rsid w:val="002A1C1A"/>
    <w:rsid w:val="002A1DEA"/>
    <w:rsid w:val="002A1EA7"/>
    <w:rsid w:val="002A1EFC"/>
    <w:rsid w:val="002A20D7"/>
    <w:rsid w:val="002A2212"/>
    <w:rsid w:val="002A233F"/>
    <w:rsid w:val="002A2411"/>
    <w:rsid w:val="002A2881"/>
    <w:rsid w:val="002A2B38"/>
    <w:rsid w:val="002A2F5B"/>
    <w:rsid w:val="002A333F"/>
    <w:rsid w:val="002A33CA"/>
    <w:rsid w:val="002A3778"/>
    <w:rsid w:val="002A3AF1"/>
    <w:rsid w:val="002A3B1C"/>
    <w:rsid w:val="002A3BB0"/>
    <w:rsid w:val="002A3D39"/>
    <w:rsid w:val="002A3D50"/>
    <w:rsid w:val="002A40B0"/>
    <w:rsid w:val="002A41B6"/>
    <w:rsid w:val="002A43BB"/>
    <w:rsid w:val="002A45E4"/>
    <w:rsid w:val="002A46B8"/>
    <w:rsid w:val="002A4720"/>
    <w:rsid w:val="002A478D"/>
    <w:rsid w:val="002A47E1"/>
    <w:rsid w:val="002A494F"/>
    <w:rsid w:val="002A4AD1"/>
    <w:rsid w:val="002A4B0D"/>
    <w:rsid w:val="002A4C1C"/>
    <w:rsid w:val="002A4C31"/>
    <w:rsid w:val="002A4F48"/>
    <w:rsid w:val="002A5026"/>
    <w:rsid w:val="002A503A"/>
    <w:rsid w:val="002A5AAE"/>
    <w:rsid w:val="002A5B00"/>
    <w:rsid w:val="002A5B28"/>
    <w:rsid w:val="002A5B5D"/>
    <w:rsid w:val="002A5E14"/>
    <w:rsid w:val="002A5FB1"/>
    <w:rsid w:val="002A5FBF"/>
    <w:rsid w:val="002A6063"/>
    <w:rsid w:val="002A6065"/>
    <w:rsid w:val="002A63B9"/>
    <w:rsid w:val="002A66A5"/>
    <w:rsid w:val="002A6717"/>
    <w:rsid w:val="002A6A7C"/>
    <w:rsid w:val="002A6DB5"/>
    <w:rsid w:val="002A70A0"/>
    <w:rsid w:val="002A741E"/>
    <w:rsid w:val="002A755C"/>
    <w:rsid w:val="002A7584"/>
    <w:rsid w:val="002A759D"/>
    <w:rsid w:val="002A75AF"/>
    <w:rsid w:val="002A7874"/>
    <w:rsid w:val="002A7951"/>
    <w:rsid w:val="002A797F"/>
    <w:rsid w:val="002A7D07"/>
    <w:rsid w:val="002A7E90"/>
    <w:rsid w:val="002B0356"/>
    <w:rsid w:val="002B04F1"/>
    <w:rsid w:val="002B058D"/>
    <w:rsid w:val="002B073B"/>
    <w:rsid w:val="002B0A13"/>
    <w:rsid w:val="002B0CAB"/>
    <w:rsid w:val="002B0D30"/>
    <w:rsid w:val="002B0D7D"/>
    <w:rsid w:val="002B0DF0"/>
    <w:rsid w:val="002B127A"/>
    <w:rsid w:val="002B130C"/>
    <w:rsid w:val="002B136A"/>
    <w:rsid w:val="002B1508"/>
    <w:rsid w:val="002B2074"/>
    <w:rsid w:val="002B2164"/>
    <w:rsid w:val="002B2227"/>
    <w:rsid w:val="002B22BA"/>
    <w:rsid w:val="002B22F9"/>
    <w:rsid w:val="002B2648"/>
    <w:rsid w:val="002B26CC"/>
    <w:rsid w:val="002B275F"/>
    <w:rsid w:val="002B2783"/>
    <w:rsid w:val="002B27D4"/>
    <w:rsid w:val="002B2CCC"/>
    <w:rsid w:val="002B2E39"/>
    <w:rsid w:val="002B2E74"/>
    <w:rsid w:val="002B2F28"/>
    <w:rsid w:val="002B2F41"/>
    <w:rsid w:val="002B2FF9"/>
    <w:rsid w:val="002B3023"/>
    <w:rsid w:val="002B30BA"/>
    <w:rsid w:val="002B31F4"/>
    <w:rsid w:val="002B33E9"/>
    <w:rsid w:val="002B340A"/>
    <w:rsid w:val="002B3495"/>
    <w:rsid w:val="002B34D8"/>
    <w:rsid w:val="002B36E0"/>
    <w:rsid w:val="002B3831"/>
    <w:rsid w:val="002B38CB"/>
    <w:rsid w:val="002B38CE"/>
    <w:rsid w:val="002B3A34"/>
    <w:rsid w:val="002B3D1B"/>
    <w:rsid w:val="002B3DB6"/>
    <w:rsid w:val="002B41DD"/>
    <w:rsid w:val="002B4282"/>
    <w:rsid w:val="002B4457"/>
    <w:rsid w:val="002B4493"/>
    <w:rsid w:val="002B449C"/>
    <w:rsid w:val="002B4651"/>
    <w:rsid w:val="002B4782"/>
    <w:rsid w:val="002B482E"/>
    <w:rsid w:val="002B4909"/>
    <w:rsid w:val="002B4B55"/>
    <w:rsid w:val="002B4C28"/>
    <w:rsid w:val="002B53D7"/>
    <w:rsid w:val="002B53F5"/>
    <w:rsid w:val="002B54FF"/>
    <w:rsid w:val="002B568B"/>
    <w:rsid w:val="002B56A8"/>
    <w:rsid w:val="002B56B7"/>
    <w:rsid w:val="002B5754"/>
    <w:rsid w:val="002B5B8B"/>
    <w:rsid w:val="002B5C77"/>
    <w:rsid w:val="002B5CF5"/>
    <w:rsid w:val="002B5D53"/>
    <w:rsid w:val="002B5D88"/>
    <w:rsid w:val="002B5E04"/>
    <w:rsid w:val="002B5E52"/>
    <w:rsid w:val="002B5FFE"/>
    <w:rsid w:val="002B6118"/>
    <w:rsid w:val="002B6148"/>
    <w:rsid w:val="002B6260"/>
    <w:rsid w:val="002B62CB"/>
    <w:rsid w:val="002B643D"/>
    <w:rsid w:val="002B6450"/>
    <w:rsid w:val="002B65C9"/>
    <w:rsid w:val="002B6826"/>
    <w:rsid w:val="002B6B0C"/>
    <w:rsid w:val="002B6D23"/>
    <w:rsid w:val="002B700A"/>
    <w:rsid w:val="002B7306"/>
    <w:rsid w:val="002B7348"/>
    <w:rsid w:val="002B7374"/>
    <w:rsid w:val="002B73D6"/>
    <w:rsid w:val="002B766D"/>
    <w:rsid w:val="002B7693"/>
    <w:rsid w:val="002B772B"/>
    <w:rsid w:val="002B7CF1"/>
    <w:rsid w:val="002B7E16"/>
    <w:rsid w:val="002B7ED5"/>
    <w:rsid w:val="002B7F89"/>
    <w:rsid w:val="002C00FA"/>
    <w:rsid w:val="002C01DD"/>
    <w:rsid w:val="002C03DC"/>
    <w:rsid w:val="002C03F0"/>
    <w:rsid w:val="002C08E9"/>
    <w:rsid w:val="002C0956"/>
    <w:rsid w:val="002C0AF5"/>
    <w:rsid w:val="002C0BE8"/>
    <w:rsid w:val="002C0C3B"/>
    <w:rsid w:val="002C0DDC"/>
    <w:rsid w:val="002C0F33"/>
    <w:rsid w:val="002C0F73"/>
    <w:rsid w:val="002C116F"/>
    <w:rsid w:val="002C16B8"/>
    <w:rsid w:val="002C1833"/>
    <w:rsid w:val="002C1986"/>
    <w:rsid w:val="002C1AC3"/>
    <w:rsid w:val="002C1BDF"/>
    <w:rsid w:val="002C1C30"/>
    <w:rsid w:val="002C1C6D"/>
    <w:rsid w:val="002C1CDB"/>
    <w:rsid w:val="002C1CE4"/>
    <w:rsid w:val="002C1DED"/>
    <w:rsid w:val="002C1E45"/>
    <w:rsid w:val="002C1EA1"/>
    <w:rsid w:val="002C20C5"/>
    <w:rsid w:val="002C2442"/>
    <w:rsid w:val="002C245D"/>
    <w:rsid w:val="002C2736"/>
    <w:rsid w:val="002C279F"/>
    <w:rsid w:val="002C2964"/>
    <w:rsid w:val="002C2A22"/>
    <w:rsid w:val="002C2B61"/>
    <w:rsid w:val="002C2CA4"/>
    <w:rsid w:val="002C2DC2"/>
    <w:rsid w:val="002C2F4F"/>
    <w:rsid w:val="002C318C"/>
    <w:rsid w:val="002C3489"/>
    <w:rsid w:val="002C34C0"/>
    <w:rsid w:val="002C3638"/>
    <w:rsid w:val="002C379E"/>
    <w:rsid w:val="002C398A"/>
    <w:rsid w:val="002C3E50"/>
    <w:rsid w:val="002C3F7C"/>
    <w:rsid w:val="002C4124"/>
    <w:rsid w:val="002C41A6"/>
    <w:rsid w:val="002C4310"/>
    <w:rsid w:val="002C44A2"/>
    <w:rsid w:val="002C4680"/>
    <w:rsid w:val="002C47AA"/>
    <w:rsid w:val="002C4A97"/>
    <w:rsid w:val="002C4D01"/>
    <w:rsid w:val="002C4EBD"/>
    <w:rsid w:val="002C4F0D"/>
    <w:rsid w:val="002C510D"/>
    <w:rsid w:val="002C51AE"/>
    <w:rsid w:val="002C5359"/>
    <w:rsid w:val="002C54E8"/>
    <w:rsid w:val="002C54FE"/>
    <w:rsid w:val="002C56E8"/>
    <w:rsid w:val="002C58B4"/>
    <w:rsid w:val="002C6490"/>
    <w:rsid w:val="002C66F5"/>
    <w:rsid w:val="002C69E9"/>
    <w:rsid w:val="002C6AC8"/>
    <w:rsid w:val="002C6C1F"/>
    <w:rsid w:val="002C6C39"/>
    <w:rsid w:val="002C6CDD"/>
    <w:rsid w:val="002C6D29"/>
    <w:rsid w:val="002C6E65"/>
    <w:rsid w:val="002C70F6"/>
    <w:rsid w:val="002C7367"/>
    <w:rsid w:val="002C7607"/>
    <w:rsid w:val="002C7618"/>
    <w:rsid w:val="002C78D2"/>
    <w:rsid w:val="002C7BA0"/>
    <w:rsid w:val="002C7BB6"/>
    <w:rsid w:val="002C7DA1"/>
    <w:rsid w:val="002C7EF7"/>
    <w:rsid w:val="002C7F0A"/>
    <w:rsid w:val="002C7F6C"/>
    <w:rsid w:val="002D012B"/>
    <w:rsid w:val="002D0210"/>
    <w:rsid w:val="002D04C3"/>
    <w:rsid w:val="002D04E0"/>
    <w:rsid w:val="002D0810"/>
    <w:rsid w:val="002D0AA4"/>
    <w:rsid w:val="002D0E96"/>
    <w:rsid w:val="002D0F1B"/>
    <w:rsid w:val="002D10B5"/>
    <w:rsid w:val="002D10D0"/>
    <w:rsid w:val="002D10D2"/>
    <w:rsid w:val="002D1563"/>
    <w:rsid w:val="002D15EE"/>
    <w:rsid w:val="002D1662"/>
    <w:rsid w:val="002D16F9"/>
    <w:rsid w:val="002D1942"/>
    <w:rsid w:val="002D1A2A"/>
    <w:rsid w:val="002D1AA5"/>
    <w:rsid w:val="002D1CF0"/>
    <w:rsid w:val="002D2272"/>
    <w:rsid w:val="002D24E1"/>
    <w:rsid w:val="002D2531"/>
    <w:rsid w:val="002D2760"/>
    <w:rsid w:val="002D294E"/>
    <w:rsid w:val="002D29F7"/>
    <w:rsid w:val="002D2DEA"/>
    <w:rsid w:val="002D2F4B"/>
    <w:rsid w:val="002D305B"/>
    <w:rsid w:val="002D325D"/>
    <w:rsid w:val="002D32CE"/>
    <w:rsid w:val="002D3372"/>
    <w:rsid w:val="002D33C8"/>
    <w:rsid w:val="002D3411"/>
    <w:rsid w:val="002D3792"/>
    <w:rsid w:val="002D37FB"/>
    <w:rsid w:val="002D3856"/>
    <w:rsid w:val="002D387F"/>
    <w:rsid w:val="002D389F"/>
    <w:rsid w:val="002D38A9"/>
    <w:rsid w:val="002D3A99"/>
    <w:rsid w:val="002D3AF7"/>
    <w:rsid w:val="002D3E09"/>
    <w:rsid w:val="002D3F26"/>
    <w:rsid w:val="002D4517"/>
    <w:rsid w:val="002D472E"/>
    <w:rsid w:val="002D4838"/>
    <w:rsid w:val="002D495A"/>
    <w:rsid w:val="002D4A1B"/>
    <w:rsid w:val="002D4B9A"/>
    <w:rsid w:val="002D4C29"/>
    <w:rsid w:val="002D4D17"/>
    <w:rsid w:val="002D4F43"/>
    <w:rsid w:val="002D4F47"/>
    <w:rsid w:val="002D500B"/>
    <w:rsid w:val="002D5198"/>
    <w:rsid w:val="002D52FD"/>
    <w:rsid w:val="002D5512"/>
    <w:rsid w:val="002D5574"/>
    <w:rsid w:val="002D58E6"/>
    <w:rsid w:val="002D5AE7"/>
    <w:rsid w:val="002D5C90"/>
    <w:rsid w:val="002D5CC5"/>
    <w:rsid w:val="002D64F4"/>
    <w:rsid w:val="002D6834"/>
    <w:rsid w:val="002D6ADD"/>
    <w:rsid w:val="002D6B9F"/>
    <w:rsid w:val="002D6BF6"/>
    <w:rsid w:val="002D7022"/>
    <w:rsid w:val="002D72CC"/>
    <w:rsid w:val="002D74EA"/>
    <w:rsid w:val="002D7561"/>
    <w:rsid w:val="002D7595"/>
    <w:rsid w:val="002D759D"/>
    <w:rsid w:val="002D7723"/>
    <w:rsid w:val="002D7A09"/>
    <w:rsid w:val="002D7AAE"/>
    <w:rsid w:val="002D7BE4"/>
    <w:rsid w:val="002D7C51"/>
    <w:rsid w:val="002E02F0"/>
    <w:rsid w:val="002E03DA"/>
    <w:rsid w:val="002E05C2"/>
    <w:rsid w:val="002E0650"/>
    <w:rsid w:val="002E0671"/>
    <w:rsid w:val="002E0A93"/>
    <w:rsid w:val="002E0C47"/>
    <w:rsid w:val="002E0CCB"/>
    <w:rsid w:val="002E0E68"/>
    <w:rsid w:val="002E0E7D"/>
    <w:rsid w:val="002E0EA3"/>
    <w:rsid w:val="002E1090"/>
    <w:rsid w:val="002E11A4"/>
    <w:rsid w:val="002E1255"/>
    <w:rsid w:val="002E1670"/>
    <w:rsid w:val="002E1685"/>
    <w:rsid w:val="002E16F0"/>
    <w:rsid w:val="002E17AA"/>
    <w:rsid w:val="002E17B7"/>
    <w:rsid w:val="002E18A6"/>
    <w:rsid w:val="002E18EA"/>
    <w:rsid w:val="002E19B3"/>
    <w:rsid w:val="002E1D7B"/>
    <w:rsid w:val="002E1DCD"/>
    <w:rsid w:val="002E2062"/>
    <w:rsid w:val="002E20E2"/>
    <w:rsid w:val="002E245E"/>
    <w:rsid w:val="002E2479"/>
    <w:rsid w:val="002E262E"/>
    <w:rsid w:val="002E2799"/>
    <w:rsid w:val="002E2810"/>
    <w:rsid w:val="002E2A6F"/>
    <w:rsid w:val="002E2E33"/>
    <w:rsid w:val="002E2FE4"/>
    <w:rsid w:val="002E30DD"/>
    <w:rsid w:val="002E3118"/>
    <w:rsid w:val="002E322B"/>
    <w:rsid w:val="002E36D6"/>
    <w:rsid w:val="002E394D"/>
    <w:rsid w:val="002E3D71"/>
    <w:rsid w:val="002E3E3B"/>
    <w:rsid w:val="002E41DD"/>
    <w:rsid w:val="002E4205"/>
    <w:rsid w:val="002E4289"/>
    <w:rsid w:val="002E4350"/>
    <w:rsid w:val="002E4374"/>
    <w:rsid w:val="002E448A"/>
    <w:rsid w:val="002E4774"/>
    <w:rsid w:val="002E4806"/>
    <w:rsid w:val="002E49A4"/>
    <w:rsid w:val="002E4BEC"/>
    <w:rsid w:val="002E4BEE"/>
    <w:rsid w:val="002E4D17"/>
    <w:rsid w:val="002E4D22"/>
    <w:rsid w:val="002E4D73"/>
    <w:rsid w:val="002E4D84"/>
    <w:rsid w:val="002E508A"/>
    <w:rsid w:val="002E510F"/>
    <w:rsid w:val="002E531D"/>
    <w:rsid w:val="002E54E6"/>
    <w:rsid w:val="002E567C"/>
    <w:rsid w:val="002E5869"/>
    <w:rsid w:val="002E5997"/>
    <w:rsid w:val="002E5CF7"/>
    <w:rsid w:val="002E613F"/>
    <w:rsid w:val="002E6587"/>
    <w:rsid w:val="002E65A3"/>
    <w:rsid w:val="002E66AE"/>
    <w:rsid w:val="002E673B"/>
    <w:rsid w:val="002E6802"/>
    <w:rsid w:val="002E681F"/>
    <w:rsid w:val="002E689E"/>
    <w:rsid w:val="002E6C8F"/>
    <w:rsid w:val="002E6CF4"/>
    <w:rsid w:val="002E6D7C"/>
    <w:rsid w:val="002E7055"/>
    <w:rsid w:val="002E727A"/>
    <w:rsid w:val="002E72E0"/>
    <w:rsid w:val="002E730D"/>
    <w:rsid w:val="002E7381"/>
    <w:rsid w:val="002E743A"/>
    <w:rsid w:val="002E744B"/>
    <w:rsid w:val="002E76CC"/>
    <w:rsid w:val="002E794C"/>
    <w:rsid w:val="002E7969"/>
    <w:rsid w:val="002E79D6"/>
    <w:rsid w:val="002E7B2B"/>
    <w:rsid w:val="002E7BB6"/>
    <w:rsid w:val="002E7D96"/>
    <w:rsid w:val="002E7E4F"/>
    <w:rsid w:val="002E7F90"/>
    <w:rsid w:val="002F02EB"/>
    <w:rsid w:val="002F03F5"/>
    <w:rsid w:val="002F0451"/>
    <w:rsid w:val="002F07A4"/>
    <w:rsid w:val="002F07B8"/>
    <w:rsid w:val="002F07D0"/>
    <w:rsid w:val="002F0962"/>
    <w:rsid w:val="002F09E2"/>
    <w:rsid w:val="002F0C22"/>
    <w:rsid w:val="002F0EDC"/>
    <w:rsid w:val="002F0FE7"/>
    <w:rsid w:val="002F118D"/>
    <w:rsid w:val="002F11B6"/>
    <w:rsid w:val="002F12B2"/>
    <w:rsid w:val="002F12BA"/>
    <w:rsid w:val="002F1718"/>
    <w:rsid w:val="002F1972"/>
    <w:rsid w:val="002F1999"/>
    <w:rsid w:val="002F19A9"/>
    <w:rsid w:val="002F1BBB"/>
    <w:rsid w:val="002F1D5F"/>
    <w:rsid w:val="002F1F70"/>
    <w:rsid w:val="002F2017"/>
    <w:rsid w:val="002F2018"/>
    <w:rsid w:val="002F2050"/>
    <w:rsid w:val="002F215F"/>
    <w:rsid w:val="002F2497"/>
    <w:rsid w:val="002F2583"/>
    <w:rsid w:val="002F2829"/>
    <w:rsid w:val="002F2972"/>
    <w:rsid w:val="002F2B97"/>
    <w:rsid w:val="002F308F"/>
    <w:rsid w:val="002F30D9"/>
    <w:rsid w:val="002F31B8"/>
    <w:rsid w:val="002F322C"/>
    <w:rsid w:val="002F3252"/>
    <w:rsid w:val="002F3412"/>
    <w:rsid w:val="002F35E6"/>
    <w:rsid w:val="002F3668"/>
    <w:rsid w:val="002F3A04"/>
    <w:rsid w:val="002F3D5F"/>
    <w:rsid w:val="002F3FCD"/>
    <w:rsid w:val="002F406D"/>
    <w:rsid w:val="002F40E0"/>
    <w:rsid w:val="002F41BF"/>
    <w:rsid w:val="002F42D9"/>
    <w:rsid w:val="002F4322"/>
    <w:rsid w:val="002F4362"/>
    <w:rsid w:val="002F452E"/>
    <w:rsid w:val="002F4985"/>
    <w:rsid w:val="002F49F5"/>
    <w:rsid w:val="002F4B5C"/>
    <w:rsid w:val="002F4C24"/>
    <w:rsid w:val="002F4D30"/>
    <w:rsid w:val="002F4DDC"/>
    <w:rsid w:val="002F4E51"/>
    <w:rsid w:val="002F4E71"/>
    <w:rsid w:val="002F4FC5"/>
    <w:rsid w:val="002F507D"/>
    <w:rsid w:val="002F55EB"/>
    <w:rsid w:val="002F56B4"/>
    <w:rsid w:val="002F5817"/>
    <w:rsid w:val="002F5A17"/>
    <w:rsid w:val="002F5B61"/>
    <w:rsid w:val="002F5BA8"/>
    <w:rsid w:val="002F5DFF"/>
    <w:rsid w:val="002F603B"/>
    <w:rsid w:val="002F6144"/>
    <w:rsid w:val="002F62FA"/>
    <w:rsid w:val="002F6382"/>
    <w:rsid w:val="002F6666"/>
    <w:rsid w:val="002F673C"/>
    <w:rsid w:val="002F677A"/>
    <w:rsid w:val="002F68B0"/>
    <w:rsid w:val="002F68BB"/>
    <w:rsid w:val="002F6971"/>
    <w:rsid w:val="002F69AD"/>
    <w:rsid w:val="002F6E9A"/>
    <w:rsid w:val="002F71A7"/>
    <w:rsid w:val="002F71CF"/>
    <w:rsid w:val="002F723A"/>
    <w:rsid w:val="002F759D"/>
    <w:rsid w:val="002F75ED"/>
    <w:rsid w:val="002F77D2"/>
    <w:rsid w:val="002F7C65"/>
    <w:rsid w:val="002F7C89"/>
    <w:rsid w:val="002F7F46"/>
    <w:rsid w:val="00300170"/>
    <w:rsid w:val="00300235"/>
    <w:rsid w:val="003004A6"/>
    <w:rsid w:val="00300548"/>
    <w:rsid w:val="0030064F"/>
    <w:rsid w:val="0030071E"/>
    <w:rsid w:val="00300824"/>
    <w:rsid w:val="0030090C"/>
    <w:rsid w:val="0030092C"/>
    <w:rsid w:val="0030094F"/>
    <w:rsid w:val="003009FB"/>
    <w:rsid w:val="00300E9F"/>
    <w:rsid w:val="00300EA8"/>
    <w:rsid w:val="00300ED6"/>
    <w:rsid w:val="00301092"/>
    <w:rsid w:val="00301234"/>
    <w:rsid w:val="003012A2"/>
    <w:rsid w:val="00301360"/>
    <w:rsid w:val="00301397"/>
    <w:rsid w:val="003013B9"/>
    <w:rsid w:val="00301499"/>
    <w:rsid w:val="0030170B"/>
    <w:rsid w:val="003018C9"/>
    <w:rsid w:val="00301B13"/>
    <w:rsid w:val="00301C7F"/>
    <w:rsid w:val="00301EF6"/>
    <w:rsid w:val="00301F2F"/>
    <w:rsid w:val="00301F97"/>
    <w:rsid w:val="00302089"/>
    <w:rsid w:val="0030231E"/>
    <w:rsid w:val="003023CF"/>
    <w:rsid w:val="003024F9"/>
    <w:rsid w:val="0030253D"/>
    <w:rsid w:val="003025CF"/>
    <w:rsid w:val="0030264E"/>
    <w:rsid w:val="00302841"/>
    <w:rsid w:val="00302842"/>
    <w:rsid w:val="003028D4"/>
    <w:rsid w:val="00302A66"/>
    <w:rsid w:val="00302D11"/>
    <w:rsid w:val="00302D5C"/>
    <w:rsid w:val="00302E80"/>
    <w:rsid w:val="00302F70"/>
    <w:rsid w:val="00303051"/>
    <w:rsid w:val="00303091"/>
    <w:rsid w:val="003030A8"/>
    <w:rsid w:val="003031B6"/>
    <w:rsid w:val="00303231"/>
    <w:rsid w:val="00303250"/>
    <w:rsid w:val="003032DB"/>
    <w:rsid w:val="00303378"/>
    <w:rsid w:val="003033FC"/>
    <w:rsid w:val="003034CC"/>
    <w:rsid w:val="003035F0"/>
    <w:rsid w:val="00303774"/>
    <w:rsid w:val="00303786"/>
    <w:rsid w:val="0030385C"/>
    <w:rsid w:val="00303B58"/>
    <w:rsid w:val="00303CA4"/>
    <w:rsid w:val="00303DBB"/>
    <w:rsid w:val="0030400C"/>
    <w:rsid w:val="0030419F"/>
    <w:rsid w:val="003043A7"/>
    <w:rsid w:val="003044F4"/>
    <w:rsid w:val="00304657"/>
    <w:rsid w:val="00304875"/>
    <w:rsid w:val="0030497C"/>
    <w:rsid w:val="0030499A"/>
    <w:rsid w:val="003049AF"/>
    <w:rsid w:val="00304A0D"/>
    <w:rsid w:val="00304D6F"/>
    <w:rsid w:val="00304DAE"/>
    <w:rsid w:val="00304EE5"/>
    <w:rsid w:val="00304EE7"/>
    <w:rsid w:val="00305100"/>
    <w:rsid w:val="00305255"/>
    <w:rsid w:val="00305257"/>
    <w:rsid w:val="003052AE"/>
    <w:rsid w:val="0030538F"/>
    <w:rsid w:val="003055EE"/>
    <w:rsid w:val="003057C0"/>
    <w:rsid w:val="00305C87"/>
    <w:rsid w:val="00305D4C"/>
    <w:rsid w:val="00305F08"/>
    <w:rsid w:val="00305F6D"/>
    <w:rsid w:val="00305FD6"/>
    <w:rsid w:val="0030608E"/>
    <w:rsid w:val="00306104"/>
    <w:rsid w:val="003066E4"/>
    <w:rsid w:val="0030678F"/>
    <w:rsid w:val="00306798"/>
    <w:rsid w:val="00306A7C"/>
    <w:rsid w:val="00306AEF"/>
    <w:rsid w:val="00306EE0"/>
    <w:rsid w:val="0030713E"/>
    <w:rsid w:val="00307271"/>
    <w:rsid w:val="00307379"/>
    <w:rsid w:val="003074EB"/>
    <w:rsid w:val="00307559"/>
    <w:rsid w:val="003076A1"/>
    <w:rsid w:val="003076D6"/>
    <w:rsid w:val="00307747"/>
    <w:rsid w:val="0030777E"/>
    <w:rsid w:val="00307BF2"/>
    <w:rsid w:val="00307C53"/>
    <w:rsid w:val="00307DD6"/>
    <w:rsid w:val="00307E3D"/>
    <w:rsid w:val="00310152"/>
    <w:rsid w:val="0031041C"/>
    <w:rsid w:val="00310421"/>
    <w:rsid w:val="003105B5"/>
    <w:rsid w:val="0031060E"/>
    <w:rsid w:val="003106E6"/>
    <w:rsid w:val="003106EC"/>
    <w:rsid w:val="003107D6"/>
    <w:rsid w:val="00310B3D"/>
    <w:rsid w:val="00310BAF"/>
    <w:rsid w:val="00310C8B"/>
    <w:rsid w:val="00310CB9"/>
    <w:rsid w:val="00310E18"/>
    <w:rsid w:val="00310EEE"/>
    <w:rsid w:val="0031118F"/>
    <w:rsid w:val="00311193"/>
    <w:rsid w:val="003113A6"/>
    <w:rsid w:val="00311558"/>
    <w:rsid w:val="003117DB"/>
    <w:rsid w:val="0031197B"/>
    <w:rsid w:val="00311CF3"/>
    <w:rsid w:val="00311DAA"/>
    <w:rsid w:val="003121B8"/>
    <w:rsid w:val="00312232"/>
    <w:rsid w:val="00312317"/>
    <w:rsid w:val="0031244C"/>
    <w:rsid w:val="0031248E"/>
    <w:rsid w:val="003124B8"/>
    <w:rsid w:val="0031253D"/>
    <w:rsid w:val="0031297D"/>
    <w:rsid w:val="003129BE"/>
    <w:rsid w:val="00312A41"/>
    <w:rsid w:val="00312CB9"/>
    <w:rsid w:val="00312FC9"/>
    <w:rsid w:val="00313216"/>
    <w:rsid w:val="00313335"/>
    <w:rsid w:val="00313408"/>
    <w:rsid w:val="0031341B"/>
    <w:rsid w:val="003138E8"/>
    <w:rsid w:val="003139E5"/>
    <w:rsid w:val="00313A04"/>
    <w:rsid w:val="00313BFA"/>
    <w:rsid w:val="00313ECC"/>
    <w:rsid w:val="00313ECD"/>
    <w:rsid w:val="00313FBF"/>
    <w:rsid w:val="003140F9"/>
    <w:rsid w:val="00314598"/>
    <w:rsid w:val="003145B3"/>
    <w:rsid w:val="003145FB"/>
    <w:rsid w:val="0031468E"/>
    <w:rsid w:val="00314757"/>
    <w:rsid w:val="003148A3"/>
    <w:rsid w:val="00314B86"/>
    <w:rsid w:val="00314D67"/>
    <w:rsid w:val="00314F36"/>
    <w:rsid w:val="0031525B"/>
    <w:rsid w:val="00315523"/>
    <w:rsid w:val="00315863"/>
    <w:rsid w:val="0031594D"/>
    <w:rsid w:val="003159C5"/>
    <w:rsid w:val="00315D11"/>
    <w:rsid w:val="00315F7C"/>
    <w:rsid w:val="00315FD3"/>
    <w:rsid w:val="003162BD"/>
    <w:rsid w:val="00316504"/>
    <w:rsid w:val="0031654A"/>
    <w:rsid w:val="003166B6"/>
    <w:rsid w:val="003166D2"/>
    <w:rsid w:val="00316E9D"/>
    <w:rsid w:val="003176CF"/>
    <w:rsid w:val="00317745"/>
    <w:rsid w:val="0031791D"/>
    <w:rsid w:val="00320587"/>
    <w:rsid w:val="0032089D"/>
    <w:rsid w:val="00320991"/>
    <w:rsid w:val="003209FF"/>
    <w:rsid w:val="00320A83"/>
    <w:rsid w:val="00320D31"/>
    <w:rsid w:val="00320D7B"/>
    <w:rsid w:val="00320FFD"/>
    <w:rsid w:val="00321052"/>
    <w:rsid w:val="00321442"/>
    <w:rsid w:val="0032146A"/>
    <w:rsid w:val="00321698"/>
    <w:rsid w:val="00321870"/>
    <w:rsid w:val="00321E12"/>
    <w:rsid w:val="00321E91"/>
    <w:rsid w:val="00321F15"/>
    <w:rsid w:val="00322263"/>
    <w:rsid w:val="0032239F"/>
    <w:rsid w:val="0032257E"/>
    <w:rsid w:val="0032276A"/>
    <w:rsid w:val="003229E9"/>
    <w:rsid w:val="00322C6A"/>
    <w:rsid w:val="00322DB9"/>
    <w:rsid w:val="00322F63"/>
    <w:rsid w:val="00322FCB"/>
    <w:rsid w:val="00323163"/>
    <w:rsid w:val="0032324A"/>
    <w:rsid w:val="00323462"/>
    <w:rsid w:val="0032356C"/>
    <w:rsid w:val="00323688"/>
    <w:rsid w:val="003236BC"/>
    <w:rsid w:val="0032393B"/>
    <w:rsid w:val="00323C2C"/>
    <w:rsid w:val="00323C4F"/>
    <w:rsid w:val="00323F88"/>
    <w:rsid w:val="00324072"/>
    <w:rsid w:val="003240B4"/>
    <w:rsid w:val="00324102"/>
    <w:rsid w:val="00324297"/>
    <w:rsid w:val="003245D0"/>
    <w:rsid w:val="0032481E"/>
    <w:rsid w:val="00324849"/>
    <w:rsid w:val="00324940"/>
    <w:rsid w:val="00324D27"/>
    <w:rsid w:val="003250DA"/>
    <w:rsid w:val="0032529E"/>
    <w:rsid w:val="00325450"/>
    <w:rsid w:val="003255D9"/>
    <w:rsid w:val="003255FA"/>
    <w:rsid w:val="00325627"/>
    <w:rsid w:val="003256EC"/>
    <w:rsid w:val="003257A3"/>
    <w:rsid w:val="00325864"/>
    <w:rsid w:val="00325934"/>
    <w:rsid w:val="003259A9"/>
    <w:rsid w:val="00325D83"/>
    <w:rsid w:val="00325E22"/>
    <w:rsid w:val="00325F24"/>
    <w:rsid w:val="00325F78"/>
    <w:rsid w:val="0032631C"/>
    <w:rsid w:val="0032687C"/>
    <w:rsid w:val="00326A25"/>
    <w:rsid w:val="00326A51"/>
    <w:rsid w:val="00326B87"/>
    <w:rsid w:val="00326C3D"/>
    <w:rsid w:val="00326FB6"/>
    <w:rsid w:val="003271B9"/>
    <w:rsid w:val="003272F7"/>
    <w:rsid w:val="00327316"/>
    <w:rsid w:val="0032737D"/>
    <w:rsid w:val="00327478"/>
    <w:rsid w:val="003275A5"/>
    <w:rsid w:val="003276A5"/>
    <w:rsid w:val="003277EC"/>
    <w:rsid w:val="00327827"/>
    <w:rsid w:val="00327990"/>
    <w:rsid w:val="00327A89"/>
    <w:rsid w:val="00327A99"/>
    <w:rsid w:val="00327DBF"/>
    <w:rsid w:val="00327F04"/>
    <w:rsid w:val="00327F4A"/>
    <w:rsid w:val="003300A9"/>
    <w:rsid w:val="003300E7"/>
    <w:rsid w:val="00330425"/>
    <w:rsid w:val="003306DA"/>
    <w:rsid w:val="0033073D"/>
    <w:rsid w:val="0033086E"/>
    <w:rsid w:val="00330894"/>
    <w:rsid w:val="00330B3D"/>
    <w:rsid w:val="00330E8C"/>
    <w:rsid w:val="00330EF7"/>
    <w:rsid w:val="00331383"/>
    <w:rsid w:val="003313B3"/>
    <w:rsid w:val="003319FC"/>
    <w:rsid w:val="00331A4E"/>
    <w:rsid w:val="00331C0C"/>
    <w:rsid w:val="00331CAB"/>
    <w:rsid w:val="003325DF"/>
    <w:rsid w:val="003326F8"/>
    <w:rsid w:val="00332D03"/>
    <w:rsid w:val="00332D28"/>
    <w:rsid w:val="00332D85"/>
    <w:rsid w:val="00332F86"/>
    <w:rsid w:val="00332FA6"/>
    <w:rsid w:val="003330D0"/>
    <w:rsid w:val="0033323A"/>
    <w:rsid w:val="0033381B"/>
    <w:rsid w:val="0033384D"/>
    <w:rsid w:val="00333AFF"/>
    <w:rsid w:val="00333B79"/>
    <w:rsid w:val="00333C90"/>
    <w:rsid w:val="00333D82"/>
    <w:rsid w:val="00333DD5"/>
    <w:rsid w:val="00333F11"/>
    <w:rsid w:val="00334018"/>
    <w:rsid w:val="003340FE"/>
    <w:rsid w:val="00334148"/>
    <w:rsid w:val="0033417D"/>
    <w:rsid w:val="00334691"/>
    <w:rsid w:val="0033479B"/>
    <w:rsid w:val="00334C03"/>
    <w:rsid w:val="00334D24"/>
    <w:rsid w:val="00334FCE"/>
    <w:rsid w:val="00335039"/>
    <w:rsid w:val="00335184"/>
    <w:rsid w:val="00335200"/>
    <w:rsid w:val="003356EB"/>
    <w:rsid w:val="00335A54"/>
    <w:rsid w:val="00335A57"/>
    <w:rsid w:val="00335BC5"/>
    <w:rsid w:val="00335C3D"/>
    <w:rsid w:val="00335CDA"/>
    <w:rsid w:val="00335D86"/>
    <w:rsid w:val="00335FD0"/>
    <w:rsid w:val="00336083"/>
    <w:rsid w:val="0033609A"/>
    <w:rsid w:val="00336125"/>
    <w:rsid w:val="0033618B"/>
    <w:rsid w:val="003363DA"/>
    <w:rsid w:val="0033654C"/>
    <w:rsid w:val="003365B5"/>
    <w:rsid w:val="003366D4"/>
    <w:rsid w:val="003367C1"/>
    <w:rsid w:val="003367D5"/>
    <w:rsid w:val="003368C3"/>
    <w:rsid w:val="003368ED"/>
    <w:rsid w:val="00336907"/>
    <w:rsid w:val="0033693D"/>
    <w:rsid w:val="00336964"/>
    <w:rsid w:val="003369D1"/>
    <w:rsid w:val="00336AB9"/>
    <w:rsid w:val="00336CE5"/>
    <w:rsid w:val="00336D4B"/>
    <w:rsid w:val="00336D54"/>
    <w:rsid w:val="00336D8A"/>
    <w:rsid w:val="00336F6C"/>
    <w:rsid w:val="00336FFA"/>
    <w:rsid w:val="003371A0"/>
    <w:rsid w:val="003373A9"/>
    <w:rsid w:val="00337400"/>
    <w:rsid w:val="003374D7"/>
    <w:rsid w:val="003375D2"/>
    <w:rsid w:val="00337635"/>
    <w:rsid w:val="0033775B"/>
    <w:rsid w:val="00337854"/>
    <w:rsid w:val="0033798A"/>
    <w:rsid w:val="00337A4B"/>
    <w:rsid w:val="00337A58"/>
    <w:rsid w:val="00337AD4"/>
    <w:rsid w:val="00337B1D"/>
    <w:rsid w:val="00337B4E"/>
    <w:rsid w:val="00337B9F"/>
    <w:rsid w:val="00337C04"/>
    <w:rsid w:val="00337C69"/>
    <w:rsid w:val="00337C7E"/>
    <w:rsid w:val="00337CAC"/>
    <w:rsid w:val="00337D82"/>
    <w:rsid w:val="00340086"/>
    <w:rsid w:val="003401D1"/>
    <w:rsid w:val="00340459"/>
    <w:rsid w:val="003404E9"/>
    <w:rsid w:val="00340646"/>
    <w:rsid w:val="00340DBC"/>
    <w:rsid w:val="00341082"/>
    <w:rsid w:val="0034115B"/>
    <w:rsid w:val="00341241"/>
    <w:rsid w:val="003412A3"/>
    <w:rsid w:val="0034132A"/>
    <w:rsid w:val="00341494"/>
    <w:rsid w:val="00341730"/>
    <w:rsid w:val="003417D6"/>
    <w:rsid w:val="00341817"/>
    <w:rsid w:val="0034221A"/>
    <w:rsid w:val="003422FE"/>
    <w:rsid w:val="00342432"/>
    <w:rsid w:val="003424AA"/>
    <w:rsid w:val="00342559"/>
    <w:rsid w:val="00342630"/>
    <w:rsid w:val="0034267A"/>
    <w:rsid w:val="003427B4"/>
    <w:rsid w:val="00342AAA"/>
    <w:rsid w:val="00343084"/>
    <w:rsid w:val="003430E0"/>
    <w:rsid w:val="003431D3"/>
    <w:rsid w:val="003434B0"/>
    <w:rsid w:val="0034370E"/>
    <w:rsid w:val="003437AC"/>
    <w:rsid w:val="00343819"/>
    <w:rsid w:val="00343D24"/>
    <w:rsid w:val="00343E9C"/>
    <w:rsid w:val="00343EDC"/>
    <w:rsid w:val="0034407F"/>
    <w:rsid w:val="003440BE"/>
    <w:rsid w:val="003440EA"/>
    <w:rsid w:val="003442B8"/>
    <w:rsid w:val="003442FA"/>
    <w:rsid w:val="003443E0"/>
    <w:rsid w:val="00344459"/>
    <w:rsid w:val="003444A0"/>
    <w:rsid w:val="00344520"/>
    <w:rsid w:val="0034498A"/>
    <w:rsid w:val="00344A07"/>
    <w:rsid w:val="00344B45"/>
    <w:rsid w:val="00344C5A"/>
    <w:rsid w:val="00344DE6"/>
    <w:rsid w:val="00344F3C"/>
    <w:rsid w:val="00344F56"/>
    <w:rsid w:val="003453A1"/>
    <w:rsid w:val="0034548E"/>
    <w:rsid w:val="003454B1"/>
    <w:rsid w:val="00345988"/>
    <w:rsid w:val="00345AC6"/>
    <w:rsid w:val="00345B93"/>
    <w:rsid w:val="00345CEE"/>
    <w:rsid w:val="00345D79"/>
    <w:rsid w:val="00345E39"/>
    <w:rsid w:val="00345F75"/>
    <w:rsid w:val="00346086"/>
    <w:rsid w:val="003460E8"/>
    <w:rsid w:val="0034629D"/>
    <w:rsid w:val="00346311"/>
    <w:rsid w:val="003464E9"/>
    <w:rsid w:val="003464FD"/>
    <w:rsid w:val="0034655D"/>
    <w:rsid w:val="003468A6"/>
    <w:rsid w:val="003469A1"/>
    <w:rsid w:val="00346B0C"/>
    <w:rsid w:val="00346C2F"/>
    <w:rsid w:val="00346D68"/>
    <w:rsid w:val="00346EAF"/>
    <w:rsid w:val="00347186"/>
    <w:rsid w:val="0034759F"/>
    <w:rsid w:val="00347891"/>
    <w:rsid w:val="003479D5"/>
    <w:rsid w:val="00347C78"/>
    <w:rsid w:val="00347D18"/>
    <w:rsid w:val="00347ECA"/>
    <w:rsid w:val="00347FE4"/>
    <w:rsid w:val="0035009F"/>
    <w:rsid w:val="003501FA"/>
    <w:rsid w:val="0035035D"/>
    <w:rsid w:val="00350488"/>
    <w:rsid w:val="00350A35"/>
    <w:rsid w:val="00350ADB"/>
    <w:rsid w:val="00351003"/>
    <w:rsid w:val="0035143E"/>
    <w:rsid w:val="0035145F"/>
    <w:rsid w:val="003515C6"/>
    <w:rsid w:val="0035160E"/>
    <w:rsid w:val="00351655"/>
    <w:rsid w:val="00351742"/>
    <w:rsid w:val="00351817"/>
    <w:rsid w:val="003518F3"/>
    <w:rsid w:val="00351A35"/>
    <w:rsid w:val="00351B18"/>
    <w:rsid w:val="00351CE8"/>
    <w:rsid w:val="00351FB4"/>
    <w:rsid w:val="0035214E"/>
    <w:rsid w:val="00352194"/>
    <w:rsid w:val="003522C5"/>
    <w:rsid w:val="00352392"/>
    <w:rsid w:val="00352836"/>
    <w:rsid w:val="00352A06"/>
    <w:rsid w:val="00352B0B"/>
    <w:rsid w:val="00352DEF"/>
    <w:rsid w:val="00352F5F"/>
    <w:rsid w:val="0035309F"/>
    <w:rsid w:val="003530AA"/>
    <w:rsid w:val="00353138"/>
    <w:rsid w:val="00353360"/>
    <w:rsid w:val="0035345D"/>
    <w:rsid w:val="00353766"/>
    <w:rsid w:val="0035388A"/>
    <w:rsid w:val="003538EE"/>
    <w:rsid w:val="00353959"/>
    <w:rsid w:val="003539D1"/>
    <w:rsid w:val="00353CB2"/>
    <w:rsid w:val="00353D05"/>
    <w:rsid w:val="00354121"/>
    <w:rsid w:val="003542A7"/>
    <w:rsid w:val="00354301"/>
    <w:rsid w:val="003543E2"/>
    <w:rsid w:val="003546BA"/>
    <w:rsid w:val="00354842"/>
    <w:rsid w:val="00354A04"/>
    <w:rsid w:val="00354A26"/>
    <w:rsid w:val="00354B64"/>
    <w:rsid w:val="00354F0C"/>
    <w:rsid w:val="00354FF2"/>
    <w:rsid w:val="003551F1"/>
    <w:rsid w:val="0035526D"/>
    <w:rsid w:val="003552A5"/>
    <w:rsid w:val="003556DB"/>
    <w:rsid w:val="00355783"/>
    <w:rsid w:val="003557B1"/>
    <w:rsid w:val="003559F4"/>
    <w:rsid w:val="00355B88"/>
    <w:rsid w:val="00355CA7"/>
    <w:rsid w:val="00355CC2"/>
    <w:rsid w:val="00355D3C"/>
    <w:rsid w:val="00355F8F"/>
    <w:rsid w:val="003560C0"/>
    <w:rsid w:val="0035621F"/>
    <w:rsid w:val="00356227"/>
    <w:rsid w:val="003562D8"/>
    <w:rsid w:val="003563E0"/>
    <w:rsid w:val="00356504"/>
    <w:rsid w:val="00356510"/>
    <w:rsid w:val="00356623"/>
    <w:rsid w:val="0035671C"/>
    <w:rsid w:val="003568C4"/>
    <w:rsid w:val="00356A39"/>
    <w:rsid w:val="00356A7B"/>
    <w:rsid w:val="00356C6C"/>
    <w:rsid w:val="00356D42"/>
    <w:rsid w:val="00356D64"/>
    <w:rsid w:val="00356EFC"/>
    <w:rsid w:val="00356F90"/>
    <w:rsid w:val="003570BD"/>
    <w:rsid w:val="00357503"/>
    <w:rsid w:val="00357551"/>
    <w:rsid w:val="003575B5"/>
    <w:rsid w:val="003575BC"/>
    <w:rsid w:val="00357657"/>
    <w:rsid w:val="003577E5"/>
    <w:rsid w:val="003577FF"/>
    <w:rsid w:val="00357A3B"/>
    <w:rsid w:val="00357D60"/>
    <w:rsid w:val="003601D7"/>
    <w:rsid w:val="0036032B"/>
    <w:rsid w:val="00360567"/>
    <w:rsid w:val="003605AA"/>
    <w:rsid w:val="00360818"/>
    <w:rsid w:val="00360A01"/>
    <w:rsid w:val="00360FDB"/>
    <w:rsid w:val="003613B4"/>
    <w:rsid w:val="003613C0"/>
    <w:rsid w:val="003614AC"/>
    <w:rsid w:val="003615F6"/>
    <w:rsid w:val="00361662"/>
    <w:rsid w:val="003617C0"/>
    <w:rsid w:val="003617C6"/>
    <w:rsid w:val="00361AB8"/>
    <w:rsid w:val="00361B7D"/>
    <w:rsid w:val="00361C6E"/>
    <w:rsid w:val="00361CA7"/>
    <w:rsid w:val="00361DC3"/>
    <w:rsid w:val="00361F1A"/>
    <w:rsid w:val="00361F90"/>
    <w:rsid w:val="00361FB4"/>
    <w:rsid w:val="00362005"/>
    <w:rsid w:val="00362145"/>
    <w:rsid w:val="003624F9"/>
    <w:rsid w:val="003627AA"/>
    <w:rsid w:val="00362810"/>
    <w:rsid w:val="003628D3"/>
    <w:rsid w:val="00362A93"/>
    <w:rsid w:val="00362B74"/>
    <w:rsid w:val="00362B77"/>
    <w:rsid w:val="00362CEE"/>
    <w:rsid w:val="00362DAA"/>
    <w:rsid w:val="00362F27"/>
    <w:rsid w:val="00363016"/>
    <w:rsid w:val="00363087"/>
    <w:rsid w:val="003630AD"/>
    <w:rsid w:val="003631E5"/>
    <w:rsid w:val="00363378"/>
    <w:rsid w:val="00363414"/>
    <w:rsid w:val="00363423"/>
    <w:rsid w:val="0036355C"/>
    <w:rsid w:val="00363655"/>
    <w:rsid w:val="00363674"/>
    <w:rsid w:val="00363D87"/>
    <w:rsid w:val="00364241"/>
    <w:rsid w:val="003645C1"/>
    <w:rsid w:val="00364797"/>
    <w:rsid w:val="00364A64"/>
    <w:rsid w:val="00364AA9"/>
    <w:rsid w:val="00364AE2"/>
    <w:rsid w:val="00364D2E"/>
    <w:rsid w:val="00365104"/>
    <w:rsid w:val="003652A0"/>
    <w:rsid w:val="003652A3"/>
    <w:rsid w:val="0036533E"/>
    <w:rsid w:val="003656DC"/>
    <w:rsid w:val="00365895"/>
    <w:rsid w:val="003658A9"/>
    <w:rsid w:val="003659C3"/>
    <w:rsid w:val="003659E6"/>
    <w:rsid w:val="00365BAB"/>
    <w:rsid w:val="00365C92"/>
    <w:rsid w:val="00365E9D"/>
    <w:rsid w:val="00366017"/>
    <w:rsid w:val="0036607F"/>
    <w:rsid w:val="003660E3"/>
    <w:rsid w:val="003662ED"/>
    <w:rsid w:val="00366411"/>
    <w:rsid w:val="003664E2"/>
    <w:rsid w:val="0036663F"/>
    <w:rsid w:val="003666CF"/>
    <w:rsid w:val="00366745"/>
    <w:rsid w:val="00366782"/>
    <w:rsid w:val="003667D7"/>
    <w:rsid w:val="003668B1"/>
    <w:rsid w:val="00366933"/>
    <w:rsid w:val="00366C5B"/>
    <w:rsid w:val="00366D23"/>
    <w:rsid w:val="00366E9B"/>
    <w:rsid w:val="003672C0"/>
    <w:rsid w:val="003672D8"/>
    <w:rsid w:val="00367577"/>
    <w:rsid w:val="00367656"/>
    <w:rsid w:val="0036786B"/>
    <w:rsid w:val="00367920"/>
    <w:rsid w:val="00367A1E"/>
    <w:rsid w:val="00367A93"/>
    <w:rsid w:val="00367B01"/>
    <w:rsid w:val="00367E39"/>
    <w:rsid w:val="00367E42"/>
    <w:rsid w:val="00367E74"/>
    <w:rsid w:val="00367F16"/>
    <w:rsid w:val="00367FD5"/>
    <w:rsid w:val="003700C6"/>
    <w:rsid w:val="0037027B"/>
    <w:rsid w:val="003702A3"/>
    <w:rsid w:val="00370539"/>
    <w:rsid w:val="003706C3"/>
    <w:rsid w:val="00370700"/>
    <w:rsid w:val="003707A8"/>
    <w:rsid w:val="00370848"/>
    <w:rsid w:val="0037092C"/>
    <w:rsid w:val="00370EF6"/>
    <w:rsid w:val="003712A3"/>
    <w:rsid w:val="003715A2"/>
    <w:rsid w:val="003715C3"/>
    <w:rsid w:val="003718A3"/>
    <w:rsid w:val="00371B35"/>
    <w:rsid w:val="00371CB3"/>
    <w:rsid w:val="00371CE9"/>
    <w:rsid w:val="00371DE3"/>
    <w:rsid w:val="00371E16"/>
    <w:rsid w:val="00371E9D"/>
    <w:rsid w:val="00371FD5"/>
    <w:rsid w:val="0037200B"/>
    <w:rsid w:val="0037211A"/>
    <w:rsid w:val="003722CE"/>
    <w:rsid w:val="00372302"/>
    <w:rsid w:val="0037230C"/>
    <w:rsid w:val="00372446"/>
    <w:rsid w:val="003724BD"/>
    <w:rsid w:val="0037259A"/>
    <w:rsid w:val="0037268E"/>
    <w:rsid w:val="003726F4"/>
    <w:rsid w:val="003727D4"/>
    <w:rsid w:val="0037292B"/>
    <w:rsid w:val="0037294D"/>
    <w:rsid w:val="00372D4A"/>
    <w:rsid w:val="00372D5E"/>
    <w:rsid w:val="00372DD2"/>
    <w:rsid w:val="00372FF6"/>
    <w:rsid w:val="00373186"/>
    <w:rsid w:val="003731C2"/>
    <w:rsid w:val="00373413"/>
    <w:rsid w:val="0037341E"/>
    <w:rsid w:val="0037344A"/>
    <w:rsid w:val="00373481"/>
    <w:rsid w:val="003735A3"/>
    <w:rsid w:val="003738D0"/>
    <w:rsid w:val="00373A59"/>
    <w:rsid w:val="00373AAF"/>
    <w:rsid w:val="00373BC2"/>
    <w:rsid w:val="00373C8D"/>
    <w:rsid w:val="00373E21"/>
    <w:rsid w:val="003740B0"/>
    <w:rsid w:val="00374206"/>
    <w:rsid w:val="00374500"/>
    <w:rsid w:val="003746D9"/>
    <w:rsid w:val="00374868"/>
    <w:rsid w:val="00374979"/>
    <w:rsid w:val="003749F4"/>
    <w:rsid w:val="00374E1F"/>
    <w:rsid w:val="003750A3"/>
    <w:rsid w:val="0037547D"/>
    <w:rsid w:val="003757D2"/>
    <w:rsid w:val="00375B81"/>
    <w:rsid w:val="00375C41"/>
    <w:rsid w:val="00375C76"/>
    <w:rsid w:val="00375E13"/>
    <w:rsid w:val="00375EDF"/>
    <w:rsid w:val="00375FC6"/>
    <w:rsid w:val="0037600F"/>
    <w:rsid w:val="0037620B"/>
    <w:rsid w:val="003764EC"/>
    <w:rsid w:val="00376695"/>
    <w:rsid w:val="00376AB6"/>
    <w:rsid w:val="00376BE0"/>
    <w:rsid w:val="00376D24"/>
    <w:rsid w:val="00376E74"/>
    <w:rsid w:val="00376F95"/>
    <w:rsid w:val="003770E7"/>
    <w:rsid w:val="00377181"/>
    <w:rsid w:val="0037728F"/>
    <w:rsid w:val="00377492"/>
    <w:rsid w:val="0037758D"/>
    <w:rsid w:val="00377A48"/>
    <w:rsid w:val="00377ACE"/>
    <w:rsid w:val="00377B71"/>
    <w:rsid w:val="00377BD5"/>
    <w:rsid w:val="00377C62"/>
    <w:rsid w:val="00377E2D"/>
    <w:rsid w:val="00377E4A"/>
    <w:rsid w:val="00377EFB"/>
    <w:rsid w:val="0038011F"/>
    <w:rsid w:val="003801B0"/>
    <w:rsid w:val="00380339"/>
    <w:rsid w:val="00380826"/>
    <w:rsid w:val="003808B8"/>
    <w:rsid w:val="00380A9D"/>
    <w:rsid w:val="00380B35"/>
    <w:rsid w:val="00380C80"/>
    <w:rsid w:val="00380E8B"/>
    <w:rsid w:val="00380F49"/>
    <w:rsid w:val="00381032"/>
    <w:rsid w:val="003810E9"/>
    <w:rsid w:val="0038115B"/>
    <w:rsid w:val="00381166"/>
    <w:rsid w:val="0038132C"/>
    <w:rsid w:val="0038151E"/>
    <w:rsid w:val="0038160E"/>
    <w:rsid w:val="003816B6"/>
    <w:rsid w:val="00381775"/>
    <w:rsid w:val="00381840"/>
    <w:rsid w:val="0038190F"/>
    <w:rsid w:val="00381A56"/>
    <w:rsid w:val="00381A5C"/>
    <w:rsid w:val="00381D4E"/>
    <w:rsid w:val="00381DA6"/>
    <w:rsid w:val="00381ED2"/>
    <w:rsid w:val="00381F05"/>
    <w:rsid w:val="00381F14"/>
    <w:rsid w:val="0038211C"/>
    <w:rsid w:val="003821F8"/>
    <w:rsid w:val="0038241B"/>
    <w:rsid w:val="00382759"/>
    <w:rsid w:val="0038279A"/>
    <w:rsid w:val="00382913"/>
    <w:rsid w:val="0038314D"/>
    <w:rsid w:val="00383178"/>
    <w:rsid w:val="003831C9"/>
    <w:rsid w:val="00383304"/>
    <w:rsid w:val="00383346"/>
    <w:rsid w:val="0038343B"/>
    <w:rsid w:val="00383514"/>
    <w:rsid w:val="0038353A"/>
    <w:rsid w:val="003835C5"/>
    <w:rsid w:val="00383711"/>
    <w:rsid w:val="003838EA"/>
    <w:rsid w:val="00383CBD"/>
    <w:rsid w:val="00383D00"/>
    <w:rsid w:val="00383D6B"/>
    <w:rsid w:val="00383F0A"/>
    <w:rsid w:val="00384004"/>
    <w:rsid w:val="00384364"/>
    <w:rsid w:val="003843CB"/>
    <w:rsid w:val="003846C4"/>
    <w:rsid w:val="00384757"/>
    <w:rsid w:val="003847BA"/>
    <w:rsid w:val="003847F6"/>
    <w:rsid w:val="00384921"/>
    <w:rsid w:val="00384929"/>
    <w:rsid w:val="00384B59"/>
    <w:rsid w:val="00384B94"/>
    <w:rsid w:val="00384DA2"/>
    <w:rsid w:val="00384E28"/>
    <w:rsid w:val="00384FFA"/>
    <w:rsid w:val="0038535C"/>
    <w:rsid w:val="00385365"/>
    <w:rsid w:val="003854F0"/>
    <w:rsid w:val="003858BA"/>
    <w:rsid w:val="00385947"/>
    <w:rsid w:val="00385AA0"/>
    <w:rsid w:val="00385C33"/>
    <w:rsid w:val="00385C52"/>
    <w:rsid w:val="00385C5D"/>
    <w:rsid w:val="00385DD6"/>
    <w:rsid w:val="00385EC7"/>
    <w:rsid w:val="0038605D"/>
    <w:rsid w:val="0038646D"/>
    <w:rsid w:val="00386513"/>
    <w:rsid w:val="00386671"/>
    <w:rsid w:val="003866D1"/>
    <w:rsid w:val="00386751"/>
    <w:rsid w:val="0038682E"/>
    <w:rsid w:val="00386872"/>
    <w:rsid w:val="00386AE8"/>
    <w:rsid w:val="00386CC0"/>
    <w:rsid w:val="00386EF4"/>
    <w:rsid w:val="00386F4C"/>
    <w:rsid w:val="00387093"/>
    <w:rsid w:val="003870B2"/>
    <w:rsid w:val="003871A7"/>
    <w:rsid w:val="003871C4"/>
    <w:rsid w:val="00387238"/>
    <w:rsid w:val="0038729D"/>
    <w:rsid w:val="003872A5"/>
    <w:rsid w:val="00387463"/>
    <w:rsid w:val="00387740"/>
    <w:rsid w:val="00387799"/>
    <w:rsid w:val="00387892"/>
    <w:rsid w:val="00387A55"/>
    <w:rsid w:val="00387B4F"/>
    <w:rsid w:val="00387BED"/>
    <w:rsid w:val="00387CC0"/>
    <w:rsid w:val="00387DB6"/>
    <w:rsid w:val="00387E5A"/>
    <w:rsid w:val="003900A8"/>
    <w:rsid w:val="00390125"/>
    <w:rsid w:val="00390163"/>
    <w:rsid w:val="00390182"/>
    <w:rsid w:val="003901F8"/>
    <w:rsid w:val="003902D5"/>
    <w:rsid w:val="00390498"/>
    <w:rsid w:val="0039071E"/>
    <w:rsid w:val="00390868"/>
    <w:rsid w:val="0039087C"/>
    <w:rsid w:val="0039093E"/>
    <w:rsid w:val="00390A6E"/>
    <w:rsid w:val="00390B9F"/>
    <w:rsid w:val="00390C55"/>
    <w:rsid w:val="00390DB8"/>
    <w:rsid w:val="00390E52"/>
    <w:rsid w:val="00390F01"/>
    <w:rsid w:val="00391042"/>
    <w:rsid w:val="0039106C"/>
    <w:rsid w:val="00391437"/>
    <w:rsid w:val="003914DD"/>
    <w:rsid w:val="003915FE"/>
    <w:rsid w:val="0039160A"/>
    <w:rsid w:val="003916F1"/>
    <w:rsid w:val="00391899"/>
    <w:rsid w:val="003918B9"/>
    <w:rsid w:val="003919FA"/>
    <w:rsid w:val="00391AB4"/>
    <w:rsid w:val="00391F03"/>
    <w:rsid w:val="00391FAA"/>
    <w:rsid w:val="00391FCC"/>
    <w:rsid w:val="0039202B"/>
    <w:rsid w:val="00392174"/>
    <w:rsid w:val="00392353"/>
    <w:rsid w:val="00392423"/>
    <w:rsid w:val="00392469"/>
    <w:rsid w:val="003925C4"/>
    <w:rsid w:val="003925D1"/>
    <w:rsid w:val="00392773"/>
    <w:rsid w:val="0039286F"/>
    <w:rsid w:val="00392B38"/>
    <w:rsid w:val="00392F0C"/>
    <w:rsid w:val="003932AB"/>
    <w:rsid w:val="0039344B"/>
    <w:rsid w:val="00393885"/>
    <w:rsid w:val="003940E2"/>
    <w:rsid w:val="003941F1"/>
    <w:rsid w:val="00394215"/>
    <w:rsid w:val="003943C0"/>
    <w:rsid w:val="0039457C"/>
    <w:rsid w:val="003945A4"/>
    <w:rsid w:val="0039469A"/>
    <w:rsid w:val="003947E3"/>
    <w:rsid w:val="00394819"/>
    <w:rsid w:val="00394B7C"/>
    <w:rsid w:val="00394CDE"/>
    <w:rsid w:val="00394DDA"/>
    <w:rsid w:val="00394F0C"/>
    <w:rsid w:val="00394FAE"/>
    <w:rsid w:val="00394FC1"/>
    <w:rsid w:val="003952BB"/>
    <w:rsid w:val="0039541D"/>
    <w:rsid w:val="00395501"/>
    <w:rsid w:val="0039572A"/>
    <w:rsid w:val="003957A0"/>
    <w:rsid w:val="00395D18"/>
    <w:rsid w:val="003960CE"/>
    <w:rsid w:val="003961B5"/>
    <w:rsid w:val="0039629F"/>
    <w:rsid w:val="00396322"/>
    <w:rsid w:val="00396420"/>
    <w:rsid w:val="003965A4"/>
    <w:rsid w:val="0039670D"/>
    <w:rsid w:val="00396946"/>
    <w:rsid w:val="00396EBC"/>
    <w:rsid w:val="00396F51"/>
    <w:rsid w:val="00396FA1"/>
    <w:rsid w:val="00396FA2"/>
    <w:rsid w:val="00397054"/>
    <w:rsid w:val="0039712F"/>
    <w:rsid w:val="00397172"/>
    <w:rsid w:val="00397396"/>
    <w:rsid w:val="00397468"/>
    <w:rsid w:val="00397731"/>
    <w:rsid w:val="00397A0A"/>
    <w:rsid w:val="00397BDC"/>
    <w:rsid w:val="003A0080"/>
    <w:rsid w:val="003A043A"/>
    <w:rsid w:val="003A047A"/>
    <w:rsid w:val="003A0728"/>
    <w:rsid w:val="003A074B"/>
    <w:rsid w:val="003A087C"/>
    <w:rsid w:val="003A0C0B"/>
    <w:rsid w:val="003A0C45"/>
    <w:rsid w:val="003A0D00"/>
    <w:rsid w:val="003A10B2"/>
    <w:rsid w:val="003A1391"/>
    <w:rsid w:val="003A14C7"/>
    <w:rsid w:val="003A15F6"/>
    <w:rsid w:val="003A1653"/>
    <w:rsid w:val="003A1679"/>
    <w:rsid w:val="003A170D"/>
    <w:rsid w:val="003A176A"/>
    <w:rsid w:val="003A1AB0"/>
    <w:rsid w:val="003A1B6F"/>
    <w:rsid w:val="003A1FF7"/>
    <w:rsid w:val="003A2123"/>
    <w:rsid w:val="003A21BA"/>
    <w:rsid w:val="003A2202"/>
    <w:rsid w:val="003A22EA"/>
    <w:rsid w:val="003A279F"/>
    <w:rsid w:val="003A286B"/>
    <w:rsid w:val="003A28BF"/>
    <w:rsid w:val="003A2988"/>
    <w:rsid w:val="003A2A8E"/>
    <w:rsid w:val="003A2B7D"/>
    <w:rsid w:val="003A2BF1"/>
    <w:rsid w:val="003A2CE3"/>
    <w:rsid w:val="003A2D6D"/>
    <w:rsid w:val="003A2F1A"/>
    <w:rsid w:val="003A31F2"/>
    <w:rsid w:val="003A3245"/>
    <w:rsid w:val="003A3550"/>
    <w:rsid w:val="003A355D"/>
    <w:rsid w:val="003A35A9"/>
    <w:rsid w:val="003A35FF"/>
    <w:rsid w:val="003A3837"/>
    <w:rsid w:val="003A3A1B"/>
    <w:rsid w:val="003A3A8F"/>
    <w:rsid w:val="003A41E5"/>
    <w:rsid w:val="003A4201"/>
    <w:rsid w:val="003A426C"/>
    <w:rsid w:val="003A42C7"/>
    <w:rsid w:val="003A440C"/>
    <w:rsid w:val="003A44FF"/>
    <w:rsid w:val="003A4573"/>
    <w:rsid w:val="003A459B"/>
    <w:rsid w:val="003A46A3"/>
    <w:rsid w:val="003A4770"/>
    <w:rsid w:val="003A4850"/>
    <w:rsid w:val="003A4853"/>
    <w:rsid w:val="003A4ABA"/>
    <w:rsid w:val="003A4D00"/>
    <w:rsid w:val="003A4D2D"/>
    <w:rsid w:val="003A4E3B"/>
    <w:rsid w:val="003A4E78"/>
    <w:rsid w:val="003A4E83"/>
    <w:rsid w:val="003A4EDB"/>
    <w:rsid w:val="003A4F6D"/>
    <w:rsid w:val="003A4F89"/>
    <w:rsid w:val="003A508D"/>
    <w:rsid w:val="003A5314"/>
    <w:rsid w:val="003A5855"/>
    <w:rsid w:val="003A59CF"/>
    <w:rsid w:val="003A5A68"/>
    <w:rsid w:val="003A5AAC"/>
    <w:rsid w:val="003A5B34"/>
    <w:rsid w:val="003A5C71"/>
    <w:rsid w:val="003A5CF5"/>
    <w:rsid w:val="003A5DDD"/>
    <w:rsid w:val="003A5F2C"/>
    <w:rsid w:val="003A5F42"/>
    <w:rsid w:val="003A6182"/>
    <w:rsid w:val="003A618C"/>
    <w:rsid w:val="003A624D"/>
    <w:rsid w:val="003A629C"/>
    <w:rsid w:val="003A6330"/>
    <w:rsid w:val="003A64FD"/>
    <w:rsid w:val="003A66F2"/>
    <w:rsid w:val="003A68E7"/>
    <w:rsid w:val="003A6A49"/>
    <w:rsid w:val="003A6AA9"/>
    <w:rsid w:val="003A6C69"/>
    <w:rsid w:val="003A6C9E"/>
    <w:rsid w:val="003A6D74"/>
    <w:rsid w:val="003A6E1A"/>
    <w:rsid w:val="003A6E4B"/>
    <w:rsid w:val="003A6E5A"/>
    <w:rsid w:val="003A6F08"/>
    <w:rsid w:val="003A6F6D"/>
    <w:rsid w:val="003A7040"/>
    <w:rsid w:val="003A713B"/>
    <w:rsid w:val="003A72ED"/>
    <w:rsid w:val="003A7331"/>
    <w:rsid w:val="003A7490"/>
    <w:rsid w:val="003A79DF"/>
    <w:rsid w:val="003A7B13"/>
    <w:rsid w:val="003A7B8A"/>
    <w:rsid w:val="003A7DFC"/>
    <w:rsid w:val="003A7FBE"/>
    <w:rsid w:val="003B00C7"/>
    <w:rsid w:val="003B00EC"/>
    <w:rsid w:val="003B0504"/>
    <w:rsid w:val="003B054A"/>
    <w:rsid w:val="003B084A"/>
    <w:rsid w:val="003B093E"/>
    <w:rsid w:val="003B0DBE"/>
    <w:rsid w:val="003B0E9F"/>
    <w:rsid w:val="003B0EB5"/>
    <w:rsid w:val="003B0EF7"/>
    <w:rsid w:val="003B10F4"/>
    <w:rsid w:val="003B1151"/>
    <w:rsid w:val="003B11FE"/>
    <w:rsid w:val="003B1300"/>
    <w:rsid w:val="003B1334"/>
    <w:rsid w:val="003B1371"/>
    <w:rsid w:val="003B13B3"/>
    <w:rsid w:val="003B14FE"/>
    <w:rsid w:val="003B18D9"/>
    <w:rsid w:val="003B1DA7"/>
    <w:rsid w:val="003B1F70"/>
    <w:rsid w:val="003B201A"/>
    <w:rsid w:val="003B21D3"/>
    <w:rsid w:val="003B2233"/>
    <w:rsid w:val="003B229D"/>
    <w:rsid w:val="003B23AB"/>
    <w:rsid w:val="003B245D"/>
    <w:rsid w:val="003B2661"/>
    <w:rsid w:val="003B286A"/>
    <w:rsid w:val="003B2A1D"/>
    <w:rsid w:val="003B2A6F"/>
    <w:rsid w:val="003B2C48"/>
    <w:rsid w:val="003B2CA4"/>
    <w:rsid w:val="003B2D4D"/>
    <w:rsid w:val="003B2D93"/>
    <w:rsid w:val="003B2F3A"/>
    <w:rsid w:val="003B302C"/>
    <w:rsid w:val="003B30EB"/>
    <w:rsid w:val="003B312A"/>
    <w:rsid w:val="003B32B4"/>
    <w:rsid w:val="003B3462"/>
    <w:rsid w:val="003B350A"/>
    <w:rsid w:val="003B3640"/>
    <w:rsid w:val="003B38A9"/>
    <w:rsid w:val="003B392C"/>
    <w:rsid w:val="003B39A6"/>
    <w:rsid w:val="003B3A94"/>
    <w:rsid w:val="003B3AE2"/>
    <w:rsid w:val="003B3C73"/>
    <w:rsid w:val="003B3D95"/>
    <w:rsid w:val="003B3DA2"/>
    <w:rsid w:val="003B3DB2"/>
    <w:rsid w:val="003B3DF2"/>
    <w:rsid w:val="003B3EC2"/>
    <w:rsid w:val="003B40DF"/>
    <w:rsid w:val="003B4282"/>
    <w:rsid w:val="003B4392"/>
    <w:rsid w:val="003B46F7"/>
    <w:rsid w:val="003B4904"/>
    <w:rsid w:val="003B4933"/>
    <w:rsid w:val="003B496D"/>
    <w:rsid w:val="003B49EA"/>
    <w:rsid w:val="003B4A0E"/>
    <w:rsid w:val="003B4BA6"/>
    <w:rsid w:val="003B4BCC"/>
    <w:rsid w:val="003B4C17"/>
    <w:rsid w:val="003B4D1E"/>
    <w:rsid w:val="003B4D49"/>
    <w:rsid w:val="003B4DD2"/>
    <w:rsid w:val="003B4ECE"/>
    <w:rsid w:val="003B4F9A"/>
    <w:rsid w:val="003B4FB0"/>
    <w:rsid w:val="003B5013"/>
    <w:rsid w:val="003B52C2"/>
    <w:rsid w:val="003B5599"/>
    <w:rsid w:val="003B55DA"/>
    <w:rsid w:val="003B588B"/>
    <w:rsid w:val="003B5917"/>
    <w:rsid w:val="003B5A18"/>
    <w:rsid w:val="003B5AA6"/>
    <w:rsid w:val="003B5B5E"/>
    <w:rsid w:val="003B5C94"/>
    <w:rsid w:val="003B5F3B"/>
    <w:rsid w:val="003B611E"/>
    <w:rsid w:val="003B6129"/>
    <w:rsid w:val="003B62BB"/>
    <w:rsid w:val="003B6316"/>
    <w:rsid w:val="003B63F5"/>
    <w:rsid w:val="003B66B3"/>
    <w:rsid w:val="003B679A"/>
    <w:rsid w:val="003B6853"/>
    <w:rsid w:val="003B6B75"/>
    <w:rsid w:val="003B6C2C"/>
    <w:rsid w:val="003B6CBE"/>
    <w:rsid w:val="003B6D30"/>
    <w:rsid w:val="003B6DDF"/>
    <w:rsid w:val="003B6ED3"/>
    <w:rsid w:val="003B6FDD"/>
    <w:rsid w:val="003B7211"/>
    <w:rsid w:val="003B72B3"/>
    <w:rsid w:val="003B735A"/>
    <w:rsid w:val="003B747E"/>
    <w:rsid w:val="003B75B2"/>
    <w:rsid w:val="003B75FC"/>
    <w:rsid w:val="003B76F0"/>
    <w:rsid w:val="003B7756"/>
    <w:rsid w:val="003B7806"/>
    <w:rsid w:val="003B7866"/>
    <w:rsid w:val="003B78E8"/>
    <w:rsid w:val="003B7941"/>
    <w:rsid w:val="003B7A19"/>
    <w:rsid w:val="003B7AE4"/>
    <w:rsid w:val="003B7B55"/>
    <w:rsid w:val="003B7B9F"/>
    <w:rsid w:val="003B7EBE"/>
    <w:rsid w:val="003B7F43"/>
    <w:rsid w:val="003BA07A"/>
    <w:rsid w:val="003C0093"/>
    <w:rsid w:val="003C0268"/>
    <w:rsid w:val="003C0718"/>
    <w:rsid w:val="003C0A94"/>
    <w:rsid w:val="003C0C15"/>
    <w:rsid w:val="003C0CA8"/>
    <w:rsid w:val="003C0CE1"/>
    <w:rsid w:val="003C0E62"/>
    <w:rsid w:val="003C0EC1"/>
    <w:rsid w:val="003C0ECB"/>
    <w:rsid w:val="003C0FED"/>
    <w:rsid w:val="003C1166"/>
    <w:rsid w:val="003C1823"/>
    <w:rsid w:val="003C1845"/>
    <w:rsid w:val="003C1AB1"/>
    <w:rsid w:val="003C1D08"/>
    <w:rsid w:val="003C1DC9"/>
    <w:rsid w:val="003C23E2"/>
    <w:rsid w:val="003C2411"/>
    <w:rsid w:val="003C2438"/>
    <w:rsid w:val="003C2565"/>
    <w:rsid w:val="003C26A9"/>
    <w:rsid w:val="003C2909"/>
    <w:rsid w:val="003C3157"/>
    <w:rsid w:val="003C32F6"/>
    <w:rsid w:val="003C344E"/>
    <w:rsid w:val="003C3462"/>
    <w:rsid w:val="003C3554"/>
    <w:rsid w:val="003C3798"/>
    <w:rsid w:val="003C38E3"/>
    <w:rsid w:val="003C3CE0"/>
    <w:rsid w:val="003C431F"/>
    <w:rsid w:val="003C4346"/>
    <w:rsid w:val="003C43D2"/>
    <w:rsid w:val="003C44AE"/>
    <w:rsid w:val="003C44E2"/>
    <w:rsid w:val="003C46AE"/>
    <w:rsid w:val="003C48F4"/>
    <w:rsid w:val="003C4A62"/>
    <w:rsid w:val="003C4ACF"/>
    <w:rsid w:val="003C4E52"/>
    <w:rsid w:val="003C4F4A"/>
    <w:rsid w:val="003C5001"/>
    <w:rsid w:val="003C5004"/>
    <w:rsid w:val="003C58E0"/>
    <w:rsid w:val="003C5998"/>
    <w:rsid w:val="003C5A7C"/>
    <w:rsid w:val="003C5BF4"/>
    <w:rsid w:val="003C5F49"/>
    <w:rsid w:val="003C60B5"/>
    <w:rsid w:val="003C61DE"/>
    <w:rsid w:val="003C650C"/>
    <w:rsid w:val="003C669B"/>
    <w:rsid w:val="003C697A"/>
    <w:rsid w:val="003C6AB8"/>
    <w:rsid w:val="003C6B57"/>
    <w:rsid w:val="003C6B5F"/>
    <w:rsid w:val="003C6BBC"/>
    <w:rsid w:val="003C6D99"/>
    <w:rsid w:val="003C6E3A"/>
    <w:rsid w:val="003C6EFA"/>
    <w:rsid w:val="003C704E"/>
    <w:rsid w:val="003C7253"/>
    <w:rsid w:val="003C72A7"/>
    <w:rsid w:val="003C735A"/>
    <w:rsid w:val="003C7575"/>
    <w:rsid w:val="003C78A1"/>
    <w:rsid w:val="003C79A0"/>
    <w:rsid w:val="003C79C0"/>
    <w:rsid w:val="003C79F2"/>
    <w:rsid w:val="003C7ABC"/>
    <w:rsid w:val="003C7BFE"/>
    <w:rsid w:val="003CE864"/>
    <w:rsid w:val="003D0109"/>
    <w:rsid w:val="003D0230"/>
    <w:rsid w:val="003D02A1"/>
    <w:rsid w:val="003D02A8"/>
    <w:rsid w:val="003D0549"/>
    <w:rsid w:val="003D0690"/>
    <w:rsid w:val="003D06A0"/>
    <w:rsid w:val="003D0B24"/>
    <w:rsid w:val="003D0C84"/>
    <w:rsid w:val="003D0CFE"/>
    <w:rsid w:val="003D0D9C"/>
    <w:rsid w:val="003D0EDB"/>
    <w:rsid w:val="003D10B0"/>
    <w:rsid w:val="003D1206"/>
    <w:rsid w:val="003D12FB"/>
    <w:rsid w:val="003D14C0"/>
    <w:rsid w:val="003D14F5"/>
    <w:rsid w:val="003D1622"/>
    <w:rsid w:val="003D1677"/>
    <w:rsid w:val="003D1774"/>
    <w:rsid w:val="003D1787"/>
    <w:rsid w:val="003D17E5"/>
    <w:rsid w:val="003D1B40"/>
    <w:rsid w:val="003D1EAC"/>
    <w:rsid w:val="003D1FD8"/>
    <w:rsid w:val="003D2017"/>
    <w:rsid w:val="003D2020"/>
    <w:rsid w:val="003D231A"/>
    <w:rsid w:val="003D2395"/>
    <w:rsid w:val="003D24C7"/>
    <w:rsid w:val="003D25E1"/>
    <w:rsid w:val="003D26F1"/>
    <w:rsid w:val="003D2AFF"/>
    <w:rsid w:val="003D2B22"/>
    <w:rsid w:val="003D30AA"/>
    <w:rsid w:val="003D3457"/>
    <w:rsid w:val="003D3552"/>
    <w:rsid w:val="003D3676"/>
    <w:rsid w:val="003D36ED"/>
    <w:rsid w:val="003D3B08"/>
    <w:rsid w:val="003D3B67"/>
    <w:rsid w:val="003D3BA7"/>
    <w:rsid w:val="003D3C28"/>
    <w:rsid w:val="003D3D08"/>
    <w:rsid w:val="003D3DCB"/>
    <w:rsid w:val="003D3F05"/>
    <w:rsid w:val="003D3F59"/>
    <w:rsid w:val="003D40EC"/>
    <w:rsid w:val="003D4318"/>
    <w:rsid w:val="003D4537"/>
    <w:rsid w:val="003D46ED"/>
    <w:rsid w:val="003D48B1"/>
    <w:rsid w:val="003D48F2"/>
    <w:rsid w:val="003D4AD8"/>
    <w:rsid w:val="003D4B03"/>
    <w:rsid w:val="003D4D28"/>
    <w:rsid w:val="003D4DBF"/>
    <w:rsid w:val="003D4E87"/>
    <w:rsid w:val="003D5188"/>
    <w:rsid w:val="003D5198"/>
    <w:rsid w:val="003D52B9"/>
    <w:rsid w:val="003D5467"/>
    <w:rsid w:val="003D55C5"/>
    <w:rsid w:val="003D5A8E"/>
    <w:rsid w:val="003D5AC8"/>
    <w:rsid w:val="003D5CB7"/>
    <w:rsid w:val="003D5E55"/>
    <w:rsid w:val="003D6156"/>
    <w:rsid w:val="003D648E"/>
    <w:rsid w:val="003D6727"/>
    <w:rsid w:val="003D694A"/>
    <w:rsid w:val="003D6A6D"/>
    <w:rsid w:val="003D6E1B"/>
    <w:rsid w:val="003D6EA8"/>
    <w:rsid w:val="003D6FAA"/>
    <w:rsid w:val="003D700A"/>
    <w:rsid w:val="003D7358"/>
    <w:rsid w:val="003D74F7"/>
    <w:rsid w:val="003D7669"/>
    <w:rsid w:val="003D7A5F"/>
    <w:rsid w:val="003D7B0D"/>
    <w:rsid w:val="003D7BEF"/>
    <w:rsid w:val="003D7FFC"/>
    <w:rsid w:val="003E012E"/>
    <w:rsid w:val="003E018B"/>
    <w:rsid w:val="003E043A"/>
    <w:rsid w:val="003E06DE"/>
    <w:rsid w:val="003E07D5"/>
    <w:rsid w:val="003E07DE"/>
    <w:rsid w:val="003E0AA2"/>
    <w:rsid w:val="003E0ADF"/>
    <w:rsid w:val="003E0D9D"/>
    <w:rsid w:val="003E107A"/>
    <w:rsid w:val="003E11DA"/>
    <w:rsid w:val="003E12ED"/>
    <w:rsid w:val="003E138A"/>
    <w:rsid w:val="003E145F"/>
    <w:rsid w:val="003E1928"/>
    <w:rsid w:val="003E194C"/>
    <w:rsid w:val="003E1B76"/>
    <w:rsid w:val="003E2044"/>
    <w:rsid w:val="003E20A6"/>
    <w:rsid w:val="003E212D"/>
    <w:rsid w:val="003E2543"/>
    <w:rsid w:val="003E2557"/>
    <w:rsid w:val="003E2588"/>
    <w:rsid w:val="003E26AC"/>
    <w:rsid w:val="003E2C1B"/>
    <w:rsid w:val="003E2D24"/>
    <w:rsid w:val="003E2D47"/>
    <w:rsid w:val="003E2D73"/>
    <w:rsid w:val="003E3119"/>
    <w:rsid w:val="003E31DA"/>
    <w:rsid w:val="003E34BB"/>
    <w:rsid w:val="003E3537"/>
    <w:rsid w:val="003E3AE6"/>
    <w:rsid w:val="003E3B5B"/>
    <w:rsid w:val="003E3DB0"/>
    <w:rsid w:val="003E46FA"/>
    <w:rsid w:val="003E479F"/>
    <w:rsid w:val="003E4847"/>
    <w:rsid w:val="003E494B"/>
    <w:rsid w:val="003E4A7A"/>
    <w:rsid w:val="003E4B01"/>
    <w:rsid w:val="003E50BF"/>
    <w:rsid w:val="003E5128"/>
    <w:rsid w:val="003E5151"/>
    <w:rsid w:val="003E5221"/>
    <w:rsid w:val="003E5232"/>
    <w:rsid w:val="003E544F"/>
    <w:rsid w:val="003E580B"/>
    <w:rsid w:val="003E585A"/>
    <w:rsid w:val="003E59B8"/>
    <w:rsid w:val="003E5BC3"/>
    <w:rsid w:val="003E5FA6"/>
    <w:rsid w:val="003E5FE2"/>
    <w:rsid w:val="003E603F"/>
    <w:rsid w:val="003E6118"/>
    <w:rsid w:val="003E62F2"/>
    <w:rsid w:val="003E644F"/>
    <w:rsid w:val="003E65D2"/>
    <w:rsid w:val="003E6989"/>
    <w:rsid w:val="003E69B3"/>
    <w:rsid w:val="003E6ADA"/>
    <w:rsid w:val="003E6C84"/>
    <w:rsid w:val="003E6D2F"/>
    <w:rsid w:val="003E6F98"/>
    <w:rsid w:val="003E726F"/>
    <w:rsid w:val="003E7344"/>
    <w:rsid w:val="003E73D8"/>
    <w:rsid w:val="003E7440"/>
    <w:rsid w:val="003E7599"/>
    <w:rsid w:val="003E76B2"/>
    <w:rsid w:val="003E794D"/>
    <w:rsid w:val="003E7FAF"/>
    <w:rsid w:val="003F0084"/>
    <w:rsid w:val="003F0216"/>
    <w:rsid w:val="003F0273"/>
    <w:rsid w:val="003F03CB"/>
    <w:rsid w:val="003F03CC"/>
    <w:rsid w:val="003F055B"/>
    <w:rsid w:val="003F0634"/>
    <w:rsid w:val="003F0726"/>
    <w:rsid w:val="003F0784"/>
    <w:rsid w:val="003F081A"/>
    <w:rsid w:val="003F0B20"/>
    <w:rsid w:val="003F0C3D"/>
    <w:rsid w:val="003F0C47"/>
    <w:rsid w:val="003F0F5A"/>
    <w:rsid w:val="003F0F81"/>
    <w:rsid w:val="003F1117"/>
    <w:rsid w:val="003F11B9"/>
    <w:rsid w:val="003F11D7"/>
    <w:rsid w:val="003F13B9"/>
    <w:rsid w:val="003F1573"/>
    <w:rsid w:val="003F16E2"/>
    <w:rsid w:val="003F1929"/>
    <w:rsid w:val="003F1AA3"/>
    <w:rsid w:val="003F1E01"/>
    <w:rsid w:val="003F1E59"/>
    <w:rsid w:val="003F21FC"/>
    <w:rsid w:val="003F2293"/>
    <w:rsid w:val="003F24D0"/>
    <w:rsid w:val="003F2656"/>
    <w:rsid w:val="003F269F"/>
    <w:rsid w:val="003F27CC"/>
    <w:rsid w:val="003F2866"/>
    <w:rsid w:val="003F2945"/>
    <w:rsid w:val="003F2975"/>
    <w:rsid w:val="003F29E5"/>
    <w:rsid w:val="003F2AC2"/>
    <w:rsid w:val="003F2C4B"/>
    <w:rsid w:val="003F2DC6"/>
    <w:rsid w:val="003F38AC"/>
    <w:rsid w:val="003F38E6"/>
    <w:rsid w:val="003F3A6E"/>
    <w:rsid w:val="003F3B60"/>
    <w:rsid w:val="003F3F22"/>
    <w:rsid w:val="003F3FFF"/>
    <w:rsid w:val="003F417B"/>
    <w:rsid w:val="003F42FD"/>
    <w:rsid w:val="003F471B"/>
    <w:rsid w:val="003F47C1"/>
    <w:rsid w:val="003F4844"/>
    <w:rsid w:val="003F49DA"/>
    <w:rsid w:val="003F4BB4"/>
    <w:rsid w:val="003F4CB3"/>
    <w:rsid w:val="003F4E3D"/>
    <w:rsid w:val="003F5234"/>
    <w:rsid w:val="003F5464"/>
    <w:rsid w:val="003F5588"/>
    <w:rsid w:val="003F587A"/>
    <w:rsid w:val="003F58A1"/>
    <w:rsid w:val="003F5983"/>
    <w:rsid w:val="003F5A3A"/>
    <w:rsid w:val="003F5B78"/>
    <w:rsid w:val="003F5B8F"/>
    <w:rsid w:val="003F5BBF"/>
    <w:rsid w:val="003F5D84"/>
    <w:rsid w:val="003F6134"/>
    <w:rsid w:val="003F64FA"/>
    <w:rsid w:val="003F65DC"/>
    <w:rsid w:val="003F678E"/>
    <w:rsid w:val="003F67ED"/>
    <w:rsid w:val="003F6A26"/>
    <w:rsid w:val="003F6B3A"/>
    <w:rsid w:val="003F7177"/>
    <w:rsid w:val="003F71F2"/>
    <w:rsid w:val="003F7200"/>
    <w:rsid w:val="003F739E"/>
    <w:rsid w:val="003F7634"/>
    <w:rsid w:val="003F782A"/>
    <w:rsid w:val="003F784A"/>
    <w:rsid w:val="003F79C3"/>
    <w:rsid w:val="003F7A6A"/>
    <w:rsid w:val="003F7A76"/>
    <w:rsid w:val="003F7D32"/>
    <w:rsid w:val="0040014A"/>
    <w:rsid w:val="004002B3"/>
    <w:rsid w:val="00400330"/>
    <w:rsid w:val="00400527"/>
    <w:rsid w:val="0040074E"/>
    <w:rsid w:val="004007B3"/>
    <w:rsid w:val="00400B4A"/>
    <w:rsid w:val="00400EAE"/>
    <w:rsid w:val="004010BC"/>
    <w:rsid w:val="00401151"/>
    <w:rsid w:val="00401171"/>
    <w:rsid w:val="0040117D"/>
    <w:rsid w:val="0040133C"/>
    <w:rsid w:val="00401387"/>
    <w:rsid w:val="004013B7"/>
    <w:rsid w:val="004013D8"/>
    <w:rsid w:val="0040158D"/>
    <w:rsid w:val="004018DB"/>
    <w:rsid w:val="00401AEA"/>
    <w:rsid w:val="00401C22"/>
    <w:rsid w:val="00401CA1"/>
    <w:rsid w:val="0040213C"/>
    <w:rsid w:val="00402143"/>
    <w:rsid w:val="00402497"/>
    <w:rsid w:val="00402598"/>
    <w:rsid w:val="00402599"/>
    <w:rsid w:val="00402A6C"/>
    <w:rsid w:val="00402AFB"/>
    <w:rsid w:val="00402D8E"/>
    <w:rsid w:val="00402EFF"/>
    <w:rsid w:val="00402F71"/>
    <w:rsid w:val="00402F90"/>
    <w:rsid w:val="00403119"/>
    <w:rsid w:val="0040325E"/>
    <w:rsid w:val="0040339C"/>
    <w:rsid w:val="004033B4"/>
    <w:rsid w:val="004035B5"/>
    <w:rsid w:val="0040365F"/>
    <w:rsid w:val="004039AF"/>
    <w:rsid w:val="004039BB"/>
    <w:rsid w:val="00403A6B"/>
    <w:rsid w:val="00403AED"/>
    <w:rsid w:val="00403C51"/>
    <w:rsid w:val="00403CED"/>
    <w:rsid w:val="00403DB1"/>
    <w:rsid w:val="00403E51"/>
    <w:rsid w:val="004041ED"/>
    <w:rsid w:val="00404503"/>
    <w:rsid w:val="00404A3C"/>
    <w:rsid w:val="00404C69"/>
    <w:rsid w:val="00404E59"/>
    <w:rsid w:val="00405027"/>
    <w:rsid w:val="004053FD"/>
    <w:rsid w:val="004055C9"/>
    <w:rsid w:val="0040582D"/>
    <w:rsid w:val="00405953"/>
    <w:rsid w:val="00405B56"/>
    <w:rsid w:val="00405BCB"/>
    <w:rsid w:val="00405BF6"/>
    <w:rsid w:val="00405FC6"/>
    <w:rsid w:val="00406145"/>
    <w:rsid w:val="0040639D"/>
    <w:rsid w:val="004064E1"/>
    <w:rsid w:val="0040652A"/>
    <w:rsid w:val="0040670C"/>
    <w:rsid w:val="00406B05"/>
    <w:rsid w:val="00406B4F"/>
    <w:rsid w:val="00406D89"/>
    <w:rsid w:val="00406D9F"/>
    <w:rsid w:val="00406F5A"/>
    <w:rsid w:val="0040717C"/>
    <w:rsid w:val="0040718E"/>
    <w:rsid w:val="0040741B"/>
    <w:rsid w:val="00407512"/>
    <w:rsid w:val="004077CC"/>
    <w:rsid w:val="00407891"/>
    <w:rsid w:val="00407E15"/>
    <w:rsid w:val="0041004B"/>
    <w:rsid w:val="004102AD"/>
    <w:rsid w:val="00410426"/>
    <w:rsid w:val="00410460"/>
    <w:rsid w:val="00410773"/>
    <w:rsid w:val="004108AC"/>
    <w:rsid w:val="004108D5"/>
    <w:rsid w:val="00410913"/>
    <w:rsid w:val="004109F8"/>
    <w:rsid w:val="00410BF5"/>
    <w:rsid w:val="00410C23"/>
    <w:rsid w:val="00410F64"/>
    <w:rsid w:val="00411051"/>
    <w:rsid w:val="00411058"/>
    <w:rsid w:val="004113D5"/>
    <w:rsid w:val="00411413"/>
    <w:rsid w:val="00411538"/>
    <w:rsid w:val="00411727"/>
    <w:rsid w:val="00411A25"/>
    <w:rsid w:val="00411C93"/>
    <w:rsid w:val="00411CCC"/>
    <w:rsid w:val="00411D6D"/>
    <w:rsid w:val="004122A9"/>
    <w:rsid w:val="004123F6"/>
    <w:rsid w:val="0041242A"/>
    <w:rsid w:val="004125E0"/>
    <w:rsid w:val="00412717"/>
    <w:rsid w:val="00412778"/>
    <w:rsid w:val="004129C1"/>
    <w:rsid w:val="00412AE8"/>
    <w:rsid w:val="00412E83"/>
    <w:rsid w:val="004131B2"/>
    <w:rsid w:val="00413495"/>
    <w:rsid w:val="004139C8"/>
    <w:rsid w:val="004139CD"/>
    <w:rsid w:val="00413E9E"/>
    <w:rsid w:val="004141A5"/>
    <w:rsid w:val="00414265"/>
    <w:rsid w:val="00414477"/>
    <w:rsid w:val="004144C5"/>
    <w:rsid w:val="004145EC"/>
    <w:rsid w:val="00414714"/>
    <w:rsid w:val="004147C6"/>
    <w:rsid w:val="004147F6"/>
    <w:rsid w:val="00414877"/>
    <w:rsid w:val="00414B87"/>
    <w:rsid w:val="004150AE"/>
    <w:rsid w:val="00415179"/>
    <w:rsid w:val="00415266"/>
    <w:rsid w:val="0041541A"/>
    <w:rsid w:val="00415486"/>
    <w:rsid w:val="0041554D"/>
    <w:rsid w:val="004155BC"/>
    <w:rsid w:val="00415602"/>
    <w:rsid w:val="004156AF"/>
    <w:rsid w:val="00415762"/>
    <w:rsid w:val="00415887"/>
    <w:rsid w:val="004158D7"/>
    <w:rsid w:val="004158F9"/>
    <w:rsid w:val="00415A47"/>
    <w:rsid w:val="00415A97"/>
    <w:rsid w:val="00415BCB"/>
    <w:rsid w:val="00415EC1"/>
    <w:rsid w:val="00415EC7"/>
    <w:rsid w:val="00416012"/>
    <w:rsid w:val="0041603B"/>
    <w:rsid w:val="004160AC"/>
    <w:rsid w:val="004161D0"/>
    <w:rsid w:val="00416307"/>
    <w:rsid w:val="0041649D"/>
    <w:rsid w:val="00416612"/>
    <w:rsid w:val="00416A8D"/>
    <w:rsid w:val="00416CDC"/>
    <w:rsid w:val="00416DAD"/>
    <w:rsid w:val="00416F22"/>
    <w:rsid w:val="0041739F"/>
    <w:rsid w:val="004173D5"/>
    <w:rsid w:val="0041753A"/>
    <w:rsid w:val="004176BA"/>
    <w:rsid w:val="004177CF"/>
    <w:rsid w:val="004178EB"/>
    <w:rsid w:val="004179BD"/>
    <w:rsid w:val="004179F1"/>
    <w:rsid w:val="00417B8E"/>
    <w:rsid w:val="00417BFE"/>
    <w:rsid w:val="00417DEB"/>
    <w:rsid w:val="00417F16"/>
    <w:rsid w:val="00420013"/>
    <w:rsid w:val="0042014B"/>
    <w:rsid w:val="00420292"/>
    <w:rsid w:val="004202C1"/>
    <w:rsid w:val="004203B3"/>
    <w:rsid w:val="00420400"/>
    <w:rsid w:val="00420435"/>
    <w:rsid w:val="0042058E"/>
    <w:rsid w:val="004206BF"/>
    <w:rsid w:val="0042076A"/>
    <w:rsid w:val="004207E6"/>
    <w:rsid w:val="00420CDB"/>
    <w:rsid w:val="00420E80"/>
    <w:rsid w:val="004210BA"/>
    <w:rsid w:val="004210F8"/>
    <w:rsid w:val="00421160"/>
    <w:rsid w:val="00421291"/>
    <w:rsid w:val="00421323"/>
    <w:rsid w:val="004216E5"/>
    <w:rsid w:val="00421AD5"/>
    <w:rsid w:val="00421C05"/>
    <w:rsid w:val="00421D4E"/>
    <w:rsid w:val="0042207E"/>
    <w:rsid w:val="004220FE"/>
    <w:rsid w:val="004221E2"/>
    <w:rsid w:val="00422256"/>
    <w:rsid w:val="004223FD"/>
    <w:rsid w:val="004226FE"/>
    <w:rsid w:val="0042273A"/>
    <w:rsid w:val="00422791"/>
    <w:rsid w:val="00422B80"/>
    <w:rsid w:val="00423179"/>
    <w:rsid w:val="0042322E"/>
    <w:rsid w:val="00423255"/>
    <w:rsid w:val="004234F0"/>
    <w:rsid w:val="004235C9"/>
    <w:rsid w:val="00423668"/>
    <w:rsid w:val="0042381F"/>
    <w:rsid w:val="004238CF"/>
    <w:rsid w:val="0042412E"/>
    <w:rsid w:val="0042414B"/>
    <w:rsid w:val="00424290"/>
    <w:rsid w:val="004243F6"/>
    <w:rsid w:val="0042459A"/>
    <w:rsid w:val="00424703"/>
    <w:rsid w:val="00424981"/>
    <w:rsid w:val="00424A92"/>
    <w:rsid w:val="00424ADE"/>
    <w:rsid w:val="00424CAA"/>
    <w:rsid w:val="00424FC4"/>
    <w:rsid w:val="004250BE"/>
    <w:rsid w:val="00425178"/>
    <w:rsid w:val="00425217"/>
    <w:rsid w:val="0042526D"/>
    <w:rsid w:val="00425481"/>
    <w:rsid w:val="00425492"/>
    <w:rsid w:val="004254A0"/>
    <w:rsid w:val="004256A6"/>
    <w:rsid w:val="0042575D"/>
    <w:rsid w:val="00425A31"/>
    <w:rsid w:val="00425B44"/>
    <w:rsid w:val="00425CB8"/>
    <w:rsid w:val="00425CD1"/>
    <w:rsid w:val="00425D7F"/>
    <w:rsid w:val="00425DE7"/>
    <w:rsid w:val="00426251"/>
    <w:rsid w:val="004262D6"/>
    <w:rsid w:val="00426415"/>
    <w:rsid w:val="0042646D"/>
    <w:rsid w:val="004264BA"/>
    <w:rsid w:val="00426929"/>
    <w:rsid w:val="00426C50"/>
    <w:rsid w:val="00426D7A"/>
    <w:rsid w:val="004272AC"/>
    <w:rsid w:val="004272EA"/>
    <w:rsid w:val="00427409"/>
    <w:rsid w:val="0042754E"/>
    <w:rsid w:val="0042761E"/>
    <w:rsid w:val="00427761"/>
    <w:rsid w:val="004278D9"/>
    <w:rsid w:val="00427A3B"/>
    <w:rsid w:val="00427C48"/>
    <w:rsid w:val="00427CFE"/>
    <w:rsid w:val="00427DE8"/>
    <w:rsid w:val="00427E49"/>
    <w:rsid w:val="00427E8A"/>
    <w:rsid w:val="0043007D"/>
    <w:rsid w:val="00430142"/>
    <w:rsid w:val="0043019B"/>
    <w:rsid w:val="00430200"/>
    <w:rsid w:val="00430668"/>
    <w:rsid w:val="0043082E"/>
    <w:rsid w:val="0043088A"/>
    <w:rsid w:val="00430BF4"/>
    <w:rsid w:val="00430FBA"/>
    <w:rsid w:val="004315FF"/>
    <w:rsid w:val="004316E8"/>
    <w:rsid w:val="0043177F"/>
    <w:rsid w:val="004317DE"/>
    <w:rsid w:val="00431819"/>
    <w:rsid w:val="004318FE"/>
    <w:rsid w:val="004319CB"/>
    <w:rsid w:val="00431BB1"/>
    <w:rsid w:val="00431CA7"/>
    <w:rsid w:val="00431E8D"/>
    <w:rsid w:val="00431FC1"/>
    <w:rsid w:val="00432375"/>
    <w:rsid w:val="0043252E"/>
    <w:rsid w:val="004326AC"/>
    <w:rsid w:val="004326FA"/>
    <w:rsid w:val="00432949"/>
    <w:rsid w:val="00432BA0"/>
    <w:rsid w:val="00432D39"/>
    <w:rsid w:val="00432D72"/>
    <w:rsid w:val="00432F28"/>
    <w:rsid w:val="00432F52"/>
    <w:rsid w:val="00433069"/>
    <w:rsid w:val="004331C0"/>
    <w:rsid w:val="0043352B"/>
    <w:rsid w:val="00433626"/>
    <w:rsid w:val="004336E2"/>
    <w:rsid w:val="004337FA"/>
    <w:rsid w:val="00433989"/>
    <w:rsid w:val="00433A04"/>
    <w:rsid w:val="00433C33"/>
    <w:rsid w:val="00433D38"/>
    <w:rsid w:val="00433D5F"/>
    <w:rsid w:val="00433D8A"/>
    <w:rsid w:val="00433ECC"/>
    <w:rsid w:val="00433F70"/>
    <w:rsid w:val="00434071"/>
    <w:rsid w:val="0043419A"/>
    <w:rsid w:val="00434282"/>
    <w:rsid w:val="00434410"/>
    <w:rsid w:val="0043457D"/>
    <w:rsid w:val="0043494C"/>
    <w:rsid w:val="00434AF3"/>
    <w:rsid w:val="00434B2F"/>
    <w:rsid w:val="00434BF5"/>
    <w:rsid w:val="00434C30"/>
    <w:rsid w:val="00434C66"/>
    <w:rsid w:val="00434F56"/>
    <w:rsid w:val="00434FB9"/>
    <w:rsid w:val="00434FD9"/>
    <w:rsid w:val="00435072"/>
    <w:rsid w:val="00435196"/>
    <w:rsid w:val="004351FE"/>
    <w:rsid w:val="0043529E"/>
    <w:rsid w:val="004352AC"/>
    <w:rsid w:val="004353E7"/>
    <w:rsid w:val="00435632"/>
    <w:rsid w:val="00435791"/>
    <w:rsid w:val="00435941"/>
    <w:rsid w:val="00435967"/>
    <w:rsid w:val="0043596C"/>
    <w:rsid w:val="00435A1D"/>
    <w:rsid w:val="00435BCA"/>
    <w:rsid w:val="00435C91"/>
    <w:rsid w:val="00435D25"/>
    <w:rsid w:val="004363F1"/>
    <w:rsid w:val="00436538"/>
    <w:rsid w:val="004365CC"/>
    <w:rsid w:val="004367C9"/>
    <w:rsid w:val="004369B1"/>
    <w:rsid w:val="00436ABF"/>
    <w:rsid w:val="00436B23"/>
    <w:rsid w:val="00436B47"/>
    <w:rsid w:val="00436BDD"/>
    <w:rsid w:val="00437288"/>
    <w:rsid w:val="00437390"/>
    <w:rsid w:val="0043739E"/>
    <w:rsid w:val="00437499"/>
    <w:rsid w:val="00437562"/>
    <w:rsid w:val="00437799"/>
    <w:rsid w:val="00437827"/>
    <w:rsid w:val="0043796B"/>
    <w:rsid w:val="004379B5"/>
    <w:rsid w:val="00437BED"/>
    <w:rsid w:val="00437ED3"/>
    <w:rsid w:val="004401D8"/>
    <w:rsid w:val="00440268"/>
    <w:rsid w:val="004403DD"/>
    <w:rsid w:val="004404E2"/>
    <w:rsid w:val="0044063D"/>
    <w:rsid w:val="004406A9"/>
    <w:rsid w:val="004409AA"/>
    <w:rsid w:val="00440DDD"/>
    <w:rsid w:val="00441145"/>
    <w:rsid w:val="004412B9"/>
    <w:rsid w:val="00441552"/>
    <w:rsid w:val="0044165A"/>
    <w:rsid w:val="00441AD7"/>
    <w:rsid w:val="00441C65"/>
    <w:rsid w:val="00441CC3"/>
    <w:rsid w:val="00441D19"/>
    <w:rsid w:val="004420D8"/>
    <w:rsid w:val="004423D7"/>
    <w:rsid w:val="00442870"/>
    <w:rsid w:val="00442A95"/>
    <w:rsid w:val="00442B13"/>
    <w:rsid w:val="00442C5E"/>
    <w:rsid w:val="00442E2F"/>
    <w:rsid w:val="00442E46"/>
    <w:rsid w:val="00442F57"/>
    <w:rsid w:val="0044301A"/>
    <w:rsid w:val="0044310F"/>
    <w:rsid w:val="00443A3A"/>
    <w:rsid w:val="0044424F"/>
    <w:rsid w:val="0044431C"/>
    <w:rsid w:val="00444433"/>
    <w:rsid w:val="0044454E"/>
    <w:rsid w:val="00444670"/>
    <w:rsid w:val="00444708"/>
    <w:rsid w:val="004447EC"/>
    <w:rsid w:val="00444826"/>
    <w:rsid w:val="0044489D"/>
    <w:rsid w:val="004448B2"/>
    <w:rsid w:val="0044499D"/>
    <w:rsid w:val="00444CC5"/>
    <w:rsid w:val="00444D28"/>
    <w:rsid w:val="00444F6B"/>
    <w:rsid w:val="00444FEC"/>
    <w:rsid w:val="00445059"/>
    <w:rsid w:val="004451B4"/>
    <w:rsid w:val="004452C9"/>
    <w:rsid w:val="00445475"/>
    <w:rsid w:val="00445733"/>
    <w:rsid w:val="0044594F"/>
    <w:rsid w:val="00445A02"/>
    <w:rsid w:val="00445A50"/>
    <w:rsid w:val="00446463"/>
    <w:rsid w:val="00446587"/>
    <w:rsid w:val="0044662A"/>
    <w:rsid w:val="00446633"/>
    <w:rsid w:val="0044677D"/>
    <w:rsid w:val="00446AD8"/>
    <w:rsid w:val="00446B33"/>
    <w:rsid w:val="00446EBC"/>
    <w:rsid w:val="00446F0F"/>
    <w:rsid w:val="00446FE6"/>
    <w:rsid w:val="00446FF5"/>
    <w:rsid w:val="00447051"/>
    <w:rsid w:val="00447084"/>
    <w:rsid w:val="00447086"/>
    <w:rsid w:val="00447187"/>
    <w:rsid w:val="0044720A"/>
    <w:rsid w:val="0044746B"/>
    <w:rsid w:val="00447681"/>
    <w:rsid w:val="004476C5"/>
    <w:rsid w:val="00447ADD"/>
    <w:rsid w:val="00447CB0"/>
    <w:rsid w:val="00450040"/>
    <w:rsid w:val="0045020A"/>
    <w:rsid w:val="00450288"/>
    <w:rsid w:val="00450492"/>
    <w:rsid w:val="0045050C"/>
    <w:rsid w:val="004506A1"/>
    <w:rsid w:val="004507A2"/>
    <w:rsid w:val="004508C6"/>
    <w:rsid w:val="00450929"/>
    <w:rsid w:val="00450CA4"/>
    <w:rsid w:val="00450DEB"/>
    <w:rsid w:val="00450EB0"/>
    <w:rsid w:val="004510D5"/>
    <w:rsid w:val="00451103"/>
    <w:rsid w:val="004512CD"/>
    <w:rsid w:val="004513F5"/>
    <w:rsid w:val="00451749"/>
    <w:rsid w:val="00451A11"/>
    <w:rsid w:val="00451B91"/>
    <w:rsid w:val="00451BE7"/>
    <w:rsid w:val="00451BEF"/>
    <w:rsid w:val="00451C27"/>
    <w:rsid w:val="00451DFE"/>
    <w:rsid w:val="00451F91"/>
    <w:rsid w:val="00452383"/>
    <w:rsid w:val="0045238A"/>
    <w:rsid w:val="00452402"/>
    <w:rsid w:val="00452442"/>
    <w:rsid w:val="0045274A"/>
    <w:rsid w:val="00452912"/>
    <w:rsid w:val="00452BB0"/>
    <w:rsid w:val="00452D7D"/>
    <w:rsid w:val="004533F7"/>
    <w:rsid w:val="00453472"/>
    <w:rsid w:val="0045353F"/>
    <w:rsid w:val="004535A8"/>
    <w:rsid w:val="00453688"/>
    <w:rsid w:val="00453857"/>
    <w:rsid w:val="004538FC"/>
    <w:rsid w:val="00453AB5"/>
    <w:rsid w:val="00453AD4"/>
    <w:rsid w:val="00453AF1"/>
    <w:rsid w:val="00453B81"/>
    <w:rsid w:val="00453BE4"/>
    <w:rsid w:val="00453BF0"/>
    <w:rsid w:val="00453D2F"/>
    <w:rsid w:val="00453D4F"/>
    <w:rsid w:val="0045431C"/>
    <w:rsid w:val="004544E1"/>
    <w:rsid w:val="00454652"/>
    <w:rsid w:val="004546E7"/>
    <w:rsid w:val="004547DE"/>
    <w:rsid w:val="00454965"/>
    <w:rsid w:val="00454AC3"/>
    <w:rsid w:val="00454DCA"/>
    <w:rsid w:val="00454EB8"/>
    <w:rsid w:val="004550C7"/>
    <w:rsid w:val="004550CD"/>
    <w:rsid w:val="00455554"/>
    <w:rsid w:val="0045563F"/>
    <w:rsid w:val="004556EC"/>
    <w:rsid w:val="0045577B"/>
    <w:rsid w:val="00455AA4"/>
    <w:rsid w:val="00455B2F"/>
    <w:rsid w:val="00455B99"/>
    <w:rsid w:val="00455E02"/>
    <w:rsid w:val="00455FD6"/>
    <w:rsid w:val="004564B5"/>
    <w:rsid w:val="004566AA"/>
    <w:rsid w:val="004568E2"/>
    <w:rsid w:val="00456A72"/>
    <w:rsid w:val="00456BFE"/>
    <w:rsid w:val="00456CD6"/>
    <w:rsid w:val="00456F17"/>
    <w:rsid w:val="00456F37"/>
    <w:rsid w:val="00457133"/>
    <w:rsid w:val="004572EB"/>
    <w:rsid w:val="004573F3"/>
    <w:rsid w:val="00457502"/>
    <w:rsid w:val="004575D6"/>
    <w:rsid w:val="00457834"/>
    <w:rsid w:val="004578D9"/>
    <w:rsid w:val="004579F8"/>
    <w:rsid w:val="00457A29"/>
    <w:rsid w:val="00457B25"/>
    <w:rsid w:val="00457C8A"/>
    <w:rsid w:val="00457CF8"/>
    <w:rsid w:val="00457EF2"/>
    <w:rsid w:val="004601A5"/>
    <w:rsid w:val="004601D5"/>
    <w:rsid w:val="004601F4"/>
    <w:rsid w:val="004602C1"/>
    <w:rsid w:val="00460362"/>
    <w:rsid w:val="0046042F"/>
    <w:rsid w:val="004604C5"/>
    <w:rsid w:val="00460636"/>
    <w:rsid w:val="004606DB"/>
    <w:rsid w:val="004607C2"/>
    <w:rsid w:val="004607DE"/>
    <w:rsid w:val="0046093E"/>
    <w:rsid w:val="004609BD"/>
    <w:rsid w:val="00460BD1"/>
    <w:rsid w:val="00460D85"/>
    <w:rsid w:val="00460DB9"/>
    <w:rsid w:val="004610EF"/>
    <w:rsid w:val="00461187"/>
    <w:rsid w:val="0046124D"/>
    <w:rsid w:val="004617C1"/>
    <w:rsid w:val="004617DC"/>
    <w:rsid w:val="00461C6E"/>
    <w:rsid w:val="00461D04"/>
    <w:rsid w:val="00461D2F"/>
    <w:rsid w:val="00461EB2"/>
    <w:rsid w:val="00461FF8"/>
    <w:rsid w:val="00462064"/>
    <w:rsid w:val="004622AE"/>
    <w:rsid w:val="0046264E"/>
    <w:rsid w:val="0046277F"/>
    <w:rsid w:val="004627C8"/>
    <w:rsid w:val="00462804"/>
    <w:rsid w:val="0046299E"/>
    <w:rsid w:val="00462A60"/>
    <w:rsid w:val="00462A7E"/>
    <w:rsid w:val="00462B4E"/>
    <w:rsid w:val="00462CD3"/>
    <w:rsid w:val="00462EC3"/>
    <w:rsid w:val="00462FA2"/>
    <w:rsid w:val="00463418"/>
    <w:rsid w:val="004634E4"/>
    <w:rsid w:val="0046352F"/>
    <w:rsid w:val="00463531"/>
    <w:rsid w:val="004635B7"/>
    <w:rsid w:val="00463615"/>
    <w:rsid w:val="00463616"/>
    <w:rsid w:val="00463758"/>
    <w:rsid w:val="004638B8"/>
    <w:rsid w:val="004638FC"/>
    <w:rsid w:val="004639E5"/>
    <w:rsid w:val="00463DAF"/>
    <w:rsid w:val="00463F24"/>
    <w:rsid w:val="00464289"/>
    <w:rsid w:val="004642A1"/>
    <w:rsid w:val="004642BD"/>
    <w:rsid w:val="00464492"/>
    <w:rsid w:val="004644B1"/>
    <w:rsid w:val="00464817"/>
    <w:rsid w:val="0046485F"/>
    <w:rsid w:val="00464E2A"/>
    <w:rsid w:val="00465243"/>
    <w:rsid w:val="00465454"/>
    <w:rsid w:val="004654A4"/>
    <w:rsid w:val="00465760"/>
    <w:rsid w:val="004659BD"/>
    <w:rsid w:val="00465BDE"/>
    <w:rsid w:val="00465CD7"/>
    <w:rsid w:val="00466106"/>
    <w:rsid w:val="00466470"/>
    <w:rsid w:val="00466650"/>
    <w:rsid w:val="0046683E"/>
    <w:rsid w:val="00466E9A"/>
    <w:rsid w:val="00466F6B"/>
    <w:rsid w:val="00467046"/>
    <w:rsid w:val="00467085"/>
    <w:rsid w:val="00467288"/>
    <w:rsid w:val="0046756C"/>
    <w:rsid w:val="0046765D"/>
    <w:rsid w:val="00467692"/>
    <w:rsid w:val="00467694"/>
    <w:rsid w:val="00467B1A"/>
    <w:rsid w:val="00467D11"/>
    <w:rsid w:val="00467FE5"/>
    <w:rsid w:val="00470038"/>
    <w:rsid w:val="00470148"/>
    <w:rsid w:val="00470172"/>
    <w:rsid w:val="0047019F"/>
    <w:rsid w:val="00470256"/>
    <w:rsid w:val="0047056E"/>
    <w:rsid w:val="00470616"/>
    <w:rsid w:val="0047083C"/>
    <w:rsid w:val="00470957"/>
    <w:rsid w:val="00470BA8"/>
    <w:rsid w:val="00470C34"/>
    <w:rsid w:val="00470CBA"/>
    <w:rsid w:val="00470CED"/>
    <w:rsid w:val="00470CF4"/>
    <w:rsid w:val="00470D06"/>
    <w:rsid w:val="00470F9E"/>
    <w:rsid w:val="004711E0"/>
    <w:rsid w:val="004714B0"/>
    <w:rsid w:val="00471517"/>
    <w:rsid w:val="00471A75"/>
    <w:rsid w:val="00471AB0"/>
    <w:rsid w:val="00471B0C"/>
    <w:rsid w:val="00471B51"/>
    <w:rsid w:val="00471F17"/>
    <w:rsid w:val="004721C6"/>
    <w:rsid w:val="00472242"/>
    <w:rsid w:val="0047229A"/>
    <w:rsid w:val="004722D5"/>
    <w:rsid w:val="004724B3"/>
    <w:rsid w:val="00472BD0"/>
    <w:rsid w:val="00472E26"/>
    <w:rsid w:val="00472E5A"/>
    <w:rsid w:val="00472FB4"/>
    <w:rsid w:val="00473096"/>
    <w:rsid w:val="004731BD"/>
    <w:rsid w:val="0047340A"/>
    <w:rsid w:val="004738BA"/>
    <w:rsid w:val="00473912"/>
    <w:rsid w:val="00473A6D"/>
    <w:rsid w:val="00473A6F"/>
    <w:rsid w:val="00473ABA"/>
    <w:rsid w:val="00473C84"/>
    <w:rsid w:val="00473C92"/>
    <w:rsid w:val="00473DFD"/>
    <w:rsid w:val="00473E7D"/>
    <w:rsid w:val="00473F54"/>
    <w:rsid w:val="004741AA"/>
    <w:rsid w:val="004741B7"/>
    <w:rsid w:val="004742C9"/>
    <w:rsid w:val="00474318"/>
    <w:rsid w:val="0047432E"/>
    <w:rsid w:val="0047433F"/>
    <w:rsid w:val="004743F7"/>
    <w:rsid w:val="0047447B"/>
    <w:rsid w:val="004749D5"/>
    <w:rsid w:val="00474AA4"/>
    <w:rsid w:val="00474B7C"/>
    <w:rsid w:val="00474C76"/>
    <w:rsid w:val="00474CF8"/>
    <w:rsid w:val="00475041"/>
    <w:rsid w:val="00475207"/>
    <w:rsid w:val="004754E6"/>
    <w:rsid w:val="004756CD"/>
    <w:rsid w:val="0047572C"/>
    <w:rsid w:val="00475836"/>
    <w:rsid w:val="0047586E"/>
    <w:rsid w:val="0047596F"/>
    <w:rsid w:val="004759AB"/>
    <w:rsid w:val="00475BD0"/>
    <w:rsid w:val="00475E88"/>
    <w:rsid w:val="00475EA8"/>
    <w:rsid w:val="00475F3F"/>
    <w:rsid w:val="00475FEC"/>
    <w:rsid w:val="00475FFA"/>
    <w:rsid w:val="00476179"/>
    <w:rsid w:val="00476327"/>
    <w:rsid w:val="0047632A"/>
    <w:rsid w:val="004764A9"/>
    <w:rsid w:val="00476508"/>
    <w:rsid w:val="0047665E"/>
    <w:rsid w:val="00476762"/>
    <w:rsid w:val="00476799"/>
    <w:rsid w:val="00476E9D"/>
    <w:rsid w:val="00476F62"/>
    <w:rsid w:val="00476FA8"/>
    <w:rsid w:val="004772D1"/>
    <w:rsid w:val="0047738E"/>
    <w:rsid w:val="004773E7"/>
    <w:rsid w:val="00477672"/>
    <w:rsid w:val="004776FA"/>
    <w:rsid w:val="0047778B"/>
    <w:rsid w:val="00477824"/>
    <w:rsid w:val="00477A5B"/>
    <w:rsid w:val="00477C44"/>
    <w:rsid w:val="00477DF6"/>
    <w:rsid w:val="00477E70"/>
    <w:rsid w:val="00477EBC"/>
    <w:rsid w:val="00477FD5"/>
    <w:rsid w:val="00480025"/>
    <w:rsid w:val="00480563"/>
    <w:rsid w:val="0048089E"/>
    <w:rsid w:val="00480A19"/>
    <w:rsid w:val="00480FA2"/>
    <w:rsid w:val="00480FED"/>
    <w:rsid w:val="00481069"/>
    <w:rsid w:val="0048155F"/>
    <w:rsid w:val="004816C9"/>
    <w:rsid w:val="004818A7"/>
    <w:rsid w:val="004818DD"/>
    <w:rsid w:val="0048194E"/>
    <w:rsid w:val="00481D3C"/>
    <w:rsid w:val="00481F9A"/>
    <w:rsid w:val="00481F9B"/>
    <w:rsid w:val="00482174"/>
    <w:rsid w:val="00482471"/>
    <w:rsid w:val="004824B6"/>
    <w:rsid w:val="00482586"/>
    <w:rsid w:val="004826DB"/>
    <w:rsid w:val="0048274E"/>
    <w:rsid w:val="004829D7"/>
    <w:rsid w:val="00482BAF"/>
    <w:rsid w:val="00482CB0"/>
    <w:rsid w:val="00482E63"/>
    <w:rsid w:val="00482EAF"/>
    <w:rsid w:val="0048308A"/>
    <w:rsid w:val="004830B8"/>
    <w:rsid w:val="00483132"/>
    <w:rsid w:val="0048372B"/>
    <w:rsid w:val="00483812"/>
    <w:rsid w:val="004839F7"/>
    <w:rsid w:val="00483A2B"/>
    <w:rsid w:val="00483B36"/>
    <w:rsid w:val="00483B88"/>
    <w:rsid w:val="00483CCB"/>
    <w:rsid w:val="00483DC4"/>
    <w:rsid w:val="00483FE2"/>
    <w:rsid w:val="00483FFB"/>
    <w:rsid w:val="004841AF"/>
    <w:rsid w:val="0048421C"/>
    <w:rsid w:val="004845F7"/>
    <w:rsid w:val="00484849"/>
    <w:rsid w:val="00484A12"/>
    <w:rsid w:val="00484A39"/>
    <w:rsid w:val="00484A62"/>
    <w:rsid w:val="00484C67"/>
    <w:rsid w:val="0048501E"/>
    <w:rsid w:val="004855F9"/>
    <w:rsid w:val="00485744"/>
    <w:rsid w:val="00485A18"/>
    <w:rsid w:val="00485B6A"/>
    <w:rsid w:val="00485CBE"/>
    <w:rsid w:val="00485DA5"/>
    <w:rsid w:val="00485E12"/>
    <w:rsid w:val="00485E55"/>
    <w:rsid w:val="00486066"/>
    <w:rsid w:val="00486287"/>
    <w:rsid w:val="00486308"/>
    <w:rsid w:val="004863D1"/>
    <w:rsid w:val="004865C6"/>
    <w:rsid w:val="004867E6"/>
    <w:rsid w:val="004868EB"/>
    <w:rsid w:val="00486A9B"/>
    <w:rsid w:val="00486DB4"/>
    <w:rsid w:val="00486F36"/>
    <w:rsid w:val="00487013"/>
    <w:rsid w:val="004871FC"/>
    <w:rsid w:val="00487268"/>
    <w:rsid w:val="00487291"/>
    <w:rsid w:val="0048744F"/>
    <w:rsid w:val="0048748A"/>
    <w:rsid w:val="00487521"/>
    <w:rsid w:val="00487527"/>
    <w:rsid w:val="0048797C"/>
    <w:rsid w:val="00487A21"/>
    <w:rsid w:val="00487AEC"/>
    <w:rsid w:val="00487B32"/>
    <w:rsid w:val="00487E17"/>
    <w:rsid w:val="004900AD"/>
    <w:rsid w:val="00490133"/>
    <w:rsid w:val="0049016D"/>
    <w:rsid w:val="004904C2"/>
    <w:rsid w:val="00490512"/>
    <w:rsid w:val="00490620"/>
    <w:rsid w:val="004906F4"/>
    <w:rsid w:val="004909D0"/>
    <w:rsid w:val="00490C5B"/>
    <w:rsid w:val="00490DBF"/>
    <w:rsid w:val="0049109C"/>
    <w:rsid w:val="004910A9"/>
    <w:rsid w:val="0049118B"/>
    <w:rsid w:val="0049180B"/>
    <w:rsid w:val="00491815"/>
    <w:rsid w:val="00491842"/>
    <w:rsid w:val="0049191F"/>
    <w:rsid w:val="00491CC8"/>
    <w:rsid w:val="00491DE3"/>
    <w:rsid w:val="00491E12"/>
    <w:rsid w:val="00491E20"/>
    <w:rsid w:val="00491EF2"/>
    <w:rsid w:val="004921B6"/>
    <w:rsid w:val="0049231E"/>
    <w:rsid w:val="00492327"/>
    <w:rsid w:val="004923E1"/>
    <w:rsid w:val="004927A1"/>
    <w:rsid w:val="0049294C"/>
    <w:rsid w:val="00492A48"/>
    <w:rsid w:val="00492A92"/>
    <w:rsid w:val="00492AAA"/>
    <w:rsid w:val="00492AE3"/>
    <w:rsid w:val="00492B90"/>
    <w:rsid w:val="00493015"/>
    <w:rsid w:val="0049302A"/>
    <w:rsid w:val="0049318C"/>
    <w:rsid w:val="0049335C"/>
    <w:rsid w:val="00493473"/>
    <w:rsid w:val="004934AB"/>
    <w:rsid w:val="004934CE"/>
    <w:rsid w:val="0049375A"/>
    <w:rsid w:val="00493774"/>
    <w:rsid w:val="004938E2"/>
    <w:rsid w:val="0049393D"/>
    <w:rsid w:val="00493A9C"/>
    <w:rsid w:val="00493BAB"/>
    <w:rsid w:val="00493D5A"/>
    <w:rsid w:val="00493D8D"/>
    <w:rsid w:val="00493E32"/>
    <w:rsid w:val="00493F5D"/>
    <w:rsid w:val="00493F8E"/>
    <w:rsid w:val="00493FEA"/>
    <w:rsid w:val="004940EA"/>
    <w:rsid w:val="00494380"/>
    <w:rsid w:val="004945CF"/>
    <w:rsid w:val="00494722"/>
    <w:rsid w:val="00494B26"/>
    <w:rsid w:val="00494D49"/>
    <w:rsid w:val="00494DB9"/>
    <w:rsid w:val="00494E5B"/>
    <w:rsid w:val="00494EDC"/>
    <w:rsid w:val="00494FA7"/>
    <w:rsid w:val="00495164"/>
    <w:rsid w:val="004951E7"/>
    <w:rsid w:val="004954A4"/>
    <w:rsid w:val="00495583"/>
    <w:rsid w:val="004955EA"/>
    <w:rsid w:val="004956B4"/>
    <w:rsid w:val="00495702"/>
    <w:rsid w:val="00495983"/>
    <w:rsid w:val="004959F3"/>
    <w:rsid w:val="00495BCF"/>
    <w:rsid w:val="00495CB0"/>
    <w:rsid w:val="00495D5A"/>
    <w:rsid w:val="0049604E"/>
    <w:rsid w:val="00496094"/>
    <w:rsid w:val="00496164"/>
    <w:rsid w:val="00496401"/>
    <w:rsid w:val="004966C6"/>
    <w:rsid w:val="00496740"/>
    <w:rsid w:val="0049674A"/>
    <w:rsid w:val="004967AD"/>
    <w:rsid w:val="004970E2"/>
    <w:rsid w:val="004972B6"/>
    <w:rsid w:val="00497477"/>
    <w:rsid w:val="004974AD"/>
    <w:rsid w:val="00497673"/>
    <w:rsid w:val="00497691"/>
    <w:rsid w:val="00497B42"/>
    <w:rsid w:val="00497E3C"/>
    <w:rsid w:val="00497E7E"/>
    <w:rsid w:val="00497E89"/>
    <w:rsid w:val="004A0083"/>
    <w:rsid w:val="004A038F"/>
    <w:rsid w:val="004A03EB"/>
    <w:rsid w:val="004A0475"/>
    <w:rsid w:val="004A055C"/>
    <w:rsid w:val="004A0696"/>
    <w:rsid w:val="004A0827"/>
    <w:rsid w:val="004A0B54"/>
    <w:rsid w:val="004A0C4C"/>
    <w:rsid w:val="004A0E1E"/>
    <w:rsid w:val="004A0E27"/>
    <w:rsid w:val="004A0E96"/>
    <w:rsid w:val="004A12DB"/>
    <w:rsid w:val="004A1371"/>
    <w:rsid w:val="004A151D"/>
    <w:rsid w:val="004A1698"/>
    <w:rsid w:val="004A18B2"/>
    <w:rsid w:val="004A18D7"/>
    <w:rsid w:val="004A1A0F"/>
    <w:rsid w:val="004A1B40"/>
    <w:rsid w:val="004A1D51"/>
    <w:rsid w:val="004A1F4B"/>
    <w:rsid w:val="004A20AF"/>
    <w:rsid w:val="004A20BF"/>
    <w:rsid w:val="004A20FF"/>
    <w:rsid w:val="004A225E"/>
    <w:rsid w:val="004A2454"/>
    <w:rsid w:val="004A24F5"/>
    <w:rsid w:val="004A2520"/>
    <w:rsid w:val="004A2999"/>
    <w:rsid w:val="004A2AA8"/>
    <w:rsid w:val="004A2DE2"/>
    <w:rsid w:val="004A2FB0"/>
    <w:rsid w:val="004A3004"/>
    <w:rsid w:val="004A31E7"/>
    <w:rsid w:val="004A33CC"/>
    <w:rsid w:val="004A34FE"/>
    <w:rsid w:val="004A37DD"/>
    <w:rsid w:val="004A392A"/>
    <w:rsid w:val="004A39F0"/>
    <w:rsid w:val="004A3B33"/>
    <w:rsid w:val="004A3BF7"/>
    <w:rsid w:val="004A3D55"/>
    <w:rsid w:val="004A4367"/>
    <w:rsid w:val="004A4625"/>
    <w:rsid w:val="004A48B7"/>
    <w:rsid w:val="004A4C0E"/>
    <w:rsid w:val="004A4E3D"/>
    <w:rsid w:val="004A4EB8"/>
    <w:rsid w:val="004A4F2D"/>
    <w:rsid w:val="004A5490"/>
    <w:rsid w:val="004A57AC"/>
    <w:rsid w:val="004A57E5"/>
    <w:rsid w:val="004A5829"/>
    <w:rsid w:val="004A58CC"/>
    <w:rsid w:val="004A5DF7"/>
    <w:rsid w:val="004A5EE4"/>
    <w:rsid w:val="004A5FB2"/>
    <w:rsid w:val="004A5FB6"/>
    <w:rsid w:val="004A62BF"/>
    <w:rsid w:val="004A6428"/>
    <w:rsid w:val="004A669A"/>
    <w:rsid w:val="004A683D"/>
    <w:rsid w:val="004A68C4"/>
    <w:rsid w:val="004A6A78"/>
    <w:rsid w:val="004A6AD6"/>
    <w:rsid w:val="004A6B2D"/>
    <w:rsid w:val="004A6BA2"/>
    <w:rsid w:val="004A6D70"/>
    <w:rsid w:val="004A70AD"/>
    <w:rsid w:val="004A7162"/>
    <w:rsid w:val="004A7380"/>
    <w:rsid w:val="004A7449"/>
    <w:rsid w:val="004A7C2B"/>
    <w:rsid w:val="004A7CD2"/>
    <w:rsid w:val="004A7E2B"/>
    <w:rsid w:val="004A7F73"/>
    <w:rsid w:val="004A7F74"/>
    <w:rsid w:val="004A7FDB"/>
    <w:rsid w:val="004B00F5"/>
    <w:rsid w:val="004B04F3"/>
    <w:rsid w:val="004B056F"/>
    <w:rsid w:val="004B0709"/>
    <w:rsid w:val="004B07DD"/>
    <w:rsid w:val="004B0823"/>
    <w:rsid w:val="004B085E"/>
    <w:rsid w:val="004B09D0"/>
    <w:rsid w:val="004B09F7"/>
    <w:rsid w:val="004B0C08"/>
    <w:rsid w:val="004B0E92"/>
    <w:rsid w:val="004B12A3"/>
    <w:rsid w:val="004B13DA"/>
    <w:rsid w:val="004B17F3"/>
    <w:rsid w:val="004B19C5"/>
    <w:rsid w:val="004B19D1"/>
    <w:rsid w:val="004B1B4F"/>
    <w:rsid w:val="004B1BB0"/>
    <w:rsid w:val="004B1E03"/>
    <w:rsid w:val="004B1F22"/>
    <w:rsid w:val="004B2081"/>
    <w:rsid w:val="004B20C7"/>
    <w:rsid w:val="004B212D"/>
    <w:rsid w:val="004B2205"/>
    <w:rsid w:val="004B222B"/>
    <w:rsid w:val="004B246B"/>
    <w:rsid w:val="004B2559"/>
    <w:rsid w:val="004B2638"/>
    <w:rsid w:val="004B2788"/>
    <w:rsid w:val="004B2955"/>
    <w:rsid w:val="004B29D8"/>
    <w:rsid w:val="004B2B97"/>
    <w:rsid w:val="004B2D92"/>
    <w:rsid w:val="004B2DCD"/>
    <w:rsid w:val="004B2FB1"/>
    <w:rsid w:val="004B2FCE"/>
    <w:rsid w:val="004B3151"/>
    <w:rsid w:val="004B3178"/>
    <w:rsid w:val="004B31B1"/>
    <w:rsid w:val="004B36CC"/>
    <w:rsid w:val="004B36F4"/>
    <w:rsid w:val="004B3974"/>
    <w:rsid w:val="004B39B3"/>
    <w:rsid w:val="004B39F4"/>
    <w:rsid w:val="004B3BFA"/>
    <w:rsid w:val="004B3DFA"/>
    <w:rsid w:val="004B3F14"/>
    <w:rsid w:val="004B4082"/>
    <w:rsid w:val="004B409A"/>
    <w:rsid w:val="004B4115"/>
    <w:rsid w:val="004B4247"/>
    <w:rsid w:val="004B428A"/>
    <w:rsid w:val="004B4296"/>
    <w:rsid w:val="004B457A"/>
    <w:rsid w:val="004B45A0"/>
    <w:rsid w:val="004B46E2"/>
    <w:rsid w:val="004B492B"/>
    <w:rsid w:val="004B492C"/>
    <w:rsid w:val="004B497E"/>
    <w:rsid w:val="004B4A1A"/>
    <w:rsid w:val="004B4A1C"/>
    <w:rsid w:val="004B4A62"/>
    <w:rsid w:val="004B4B47"/>
    <w:rsid w:val="004B4B54"/>
    <w:rsid w:val="004B4CAC"/>
    <w:rsid w:val="004B4D15"/>
    <w:rsid w:val="004B4EED"/>
    <w:rsid w:val="004B52A7"/>
    <w:rsid w:val="004B52AE"/>
    <w:rsid w:val="004B545C"/>
    <w:rsid w:val="004B598A"/>
    <w:rsid w:val="004B5A74"/>
    <w:rsid w:val="004B5AEF"/>
    <w:rsid w:val="004B5B59"/>
    <w:rsid w:val="004B5DF0"/>
    <w:rsid w:val="004B5E00"/>
    <w:rsid w:val="004B5E2E"/>
    <w:rsid w:val="004B5E5A"/>
    <w:rsid w:val="004B5E63"/>
    <w:rsid w:val="004B63CA"/>
    <w:rsid w:val="004B63D0"/>
    <w:rsid w:val="004B6592"/>
    <w:rsid w:val="004B6885"/>
    <w:rsid w:val="004B69FC"/>
    <w:rsid w:val="004B6A3E"/>
    <w:rsid w:val="004B6A79"/>
    <w:rsid w:val="004B6B18"/>
    <w:rsid w:val="004B6BB2"/>
    <w:rsid w:val="004B7130"/>
    <w:rsid w:val="004B7139"/>
    <w:rsid w:val="004B71E4"/>
    <w:rsid w:val="004B7224"/>
    <w:rsid w:val="004B72D8"/>
    <w:rsid w:val="004B750A"/>
    <w:rsid w:val="004B7998"/>
    <w:rsid w:val="004B7A93"/>
    <w:rsid w:val="004B7C51"/>
    <w:rsid w:val="004B7C93"/>
    <w:rsid w:val="004B7F7F"/>
    <w:rsid w:val="004C0132"/>
    <w:rsid w:val="004C035A"/>
    <w:rsid w:val="004C0468"/>
    <w:rsid w:val="004C0862"/>
    <w:rsid w:val="004C0C5E"/>
    <w:rsid w:val="004C0CB6"/>
    <w:rsid w:val="004C0D0C"/>
    <w:rsid w:val="004C0DA3"/>
    <w:rsid w:val="004C0FA6"/>
    <w:rsid w:val="004C101D"/>
    <w:rsid w:val="004C11AF"/>
    <w:rsid w:val="004C13C2"/>
    <w:rsid w:val="004C15F4"/>
    <w:rsid w:val="004C1786"/>
    <w:rsid w:val="004C17CD"/>
    <w:rsid w:val="004C1898"/>
    <w:rsid w:val="004C1909"/>
    <w:rsid w:val="004C1C68"/>
    <w:rsid w:val="004C1E68"/>
    <w:rsid w:val="004C1EFD"/>
    <w:rsid w:val="004C2000"/>
    <w:rsid w:val="004C2506"/>
    <w:rsid w:val="004C25E0"/>
    <w:rsid w:val="004C2773"/>
    <w:rsid w:val="004C29BC"/>
    <w:rsid w:val="004C2C00"/>
    <w:rsid w:val="004C2E9D"/>
    <w:rsid w:val="004C2EF0"/>
    <w:rsid w:val="004C2F07"/>
    <w:rsid w:val="004C3113"/>
    <w:rsid w:val="004C31BC"/>
    <w:rsid w:val="004C31E6"/>
    <w:rsid w:val="004C31F3"/>
    <w:rsid w:val="004C34D2"/>
    <w:rsid w:val="004C35DE"/>
    <w:rsid w:val="004C35EA"/>
    <w:rsid w:val="004C377B"/>
    <w:rsid w:val="004C3ECC"/>
    <w:rsid w:val="004C41BA"/>
    <w:rsid w:val="004C43C5"/>
    <w:rsid w:val="004C456C"/>
    <w:rsid w:val="004C4841"/>
    <w:rsid w:val="004C4F75"/>
    <w:rsid w:val="004C5204"/>
    <w:rsid w:val="004C5501"/>
    <w:rsid w:val="004C580D"/>
    <w:rsid w:val="004C5845"/>
    <w:rsid w:val="004C5A8E"/>
    <w:rsid w:val="004C5B1E"/>
    <w:rsid w:val="004C5B51"/>
    <w:rsid w:val="004C5BFC"/>
    <w:rsid w:val="004C6123"/>
    <w:rsid w:val="004C6347"/>
    <w:rsid w:val="004C639E"/>
    <w:rsid w:val="004C643B"/>
    <w:rsid w:val="004C6474"/>
    <w:rsid w:val="004C657A"/>
    <w:rsid w:val="004C6719"/>
    <w:rsid w:val="004C6754"/>
    <w:rsid w:val="004C699C"/>
    <w:rsid w:val="004C69F9"/>
    <w:rsid w:val="004C716B"/>
    <w:rsid w:val="004C7252"/>
    <w:rsid w:val="004C7449"/>
    <w:rsid w:val="004C75E8"/>
    <w:rsid w:val="004C76E3"/>
    <w:rsid w:val="004C771A"/>
    <w:rsid w:val="004C79B5"/>
    <w:rsid w:val="004C7C5A"/>
    <w:rsid w:val="004C7EF0"/>
    <w:rsid w:val="004D018C"/>
    <w:rsid w:val="004D0205"/>
    <w:rsid w:val="004D0214"/>
    <w:rsid w:val="004D0239"/>
    <w:rsid w:val="004D02CE"/>
    <w:rsid w:val="004D054E"/>
    <w:rsid w:val="004D0777"/>
    <w:rsid w:val="004D0815"/>
    <w:rsid w:val="004D08F8"/>
    <w:rsid w:val="004D09EE"/>
    <w:rsid w:val="004D0BFC"/>
    <w:rsid w:val="004D0F7A"/>
    <w:rsid w:val="004D109B"/>
    <w:rsid w:val="004D1254"/>
    <w:rsid w:val="004D1295"/>
    <w:rsid w:val="004D15B2"/>
    <w:rsid w:val="004D17AB"/>
    <w:rsid w:val="004D1AEF"/>
    <w:rsid w:val="004D1D60"/>
    <w:rsid w:val="004D1E53"/>
    <w:rsid w:val="004D2002"/>
    <w:rsid w:val="004D21DB"/>
    <w:rsid w:val="004D2576"/>
    <w:rsid w:val="004D27A1"/>
    <w:rsid w:val="004D28DE"/>
    <w:rsid w:val="004D291B"/>
    <w:rsid w:val="004D2B09"/>
    <w:rsid w:val="004D2B9B"/>
    <w:rsid w:val="004D2ED3"/>
    <w:rsid w:val="004D341C"/>
    <w:rsid w:val="004D359D"/>
    <w:rsid w:val="004D364F"/>
    <w:rsid w:val="004D366A"/>
    <w:rsid w:val="004D3A65"/>
    <w:rsid w:val="004D3B4B"/>
    <w:rsid w:val="004D3CBC"/>
    <w:rsid w:val="004D3F61"/>
    <w:rsid w:val="004D3F69"/>
    <w:rsid w:val="004D401C"/>
    <w:rsid w:val="004D40C9"/>
    <w:rsid w:val="004D42B5"/>
    <w:rsid w:val="004D440C"/>
    <w:rsid w:val="004D46FE"/>
    <w:rsid w:val="004D4714"/>
    <w:rsid w:val="004D4819"/>
    <w:rsid w:val="004D48B7"/>
    <w:rsid w:val="004D4939"/>
    <w:rsid w:val="004D49D5"/>
    <w:rsid w:val="004D4B0F"/>
    <w:rsid w:val="004D4D9F"/>
    <w:rsid w:val="004D4E00"/>
    <w:rsid w:val="004D4E3C"/>
    <w:rsid w:val="004D4E50"/>
    <w:rsid w:val="004D5101"/>
    <w:rsid w:val="004D5211"/>
    <w:rsid w:val="004D524B"/>
    <w:rsid w:val="004D53E2"/>
    <w:rsid w:val="004D5401"/>
    <w:rsid w:val="004D540B"/>
    <w:rsid w:val="004D5485"/>
    <w:rsid w:val="004D55D0"/>
    <w:rsid w:val="004D58F3"/>
    <w:rsid w:val="004D5C92"/>
    <w:rsid w:val="004D5CE3"/>
    <w:rsid w:val="004D5E02"/>
    <w:rsid w:val="004D5EE1"/>
    <w:rsid w:val="004D5F7F"/>
    <w:rsid w:val="004D63B9"/>
    <w:rsid w:val="004D65D3"/>
    <w:rsid w:val="004D65F4"/>
    <w:rsid w:val="004D6650"/>
    <w:rsid w:val="004D668B"/>
    <w:rsid w:val="004D6719"/>
    <w:rsid w:val="004D6873"/>
    <w:rsid w:val="004D6922"/>
    <w:rsid w:val="004D6960"/>
    <w:rsid w:val="004D6FF7"/>
    <w:rsid w:val="004D70F5"/>
    <w:rsid w:val="004D7274"/>
    <w:rsid w:val="004D7333"/>
    <w:rsid w:val="004D7380"/>
    <w:rsid w:val="004D76C6"/>
    <w:rsid w:val="004D775D"/>
    <w:rsid w:val="004D79FE"/>
    <w:rsid w:val="004D7B40"/>
    <w:rsid w:val="004D7B42"/>
    <w:rsid w:val="004D7C1D"/>
    <w:rsid w:val="004D7D11"/>
    <w:rsid w:val="004D7E34"/>
    <w:rsid w:val="004E0096"/>
    <w:rsid w:val="004E0273"/>
    <w:rsid w:val="004E03A1"/>
    <w:rsid w:val="004E06CB"/>
    <w:rsid w:val="004E0875"/>
    <w:rsid w:val="004E09B2"/>
    <w:rsid w:val="004E0F0D"/>
    <w:rsid w:val="004E10C8"/>
    <w:rsid w:val="004E148D"/>
    <w:rsid w:val="004E14B1"/>
    <w:rsid w:val="004E16E3"/>
    <w:rsid w:val="004E1762"/>
    <w:rsid w:val="004E1C11"/>
    <w:rsid w:val="004E1C2D"/>
    <w:rsid w:val="004E1C8B"/>
    <w:rsid w:val="004E1EAB"/>
    <w:rsid w:val="004E20B9"/>
    <w:rsid w:val="004E218F"/>
    <w:rsid w:val="004E221F"/>
    <w:rsid w:val="004E2552"/>
    <w:rsid w:val="004E265D"/>
    <w:rsid w:val="004E26ED"/>
    <w:rsid w:val="004E2B15"/>
    <w:rsid w:val="004E2DEE"/>
    <w:rsid w:val="004E2FBF"/>
    <w:rsid w:val="004E2FDC"/>
    <w:rsid w:val="004E30C2"/>
    <w:rsid w:val="004E337C"/>
    <w:rsid w:val="004E3590"/>
    <w:rsid w:val="004E3718"/>
    <w:rsid w:val="004E3781"/>
    <w:rsid w:val="004E38BF"/>
    <w:rsid w:val="004E3A70"/>
    <w:rsid w:val="004E3AB0"/>
    <w:rsid w:val="004E3BC4"/>
    <w:rsid w:val="004E3D0F"/>
    <w:rsid w:val="004E3E73"/>
    <w:rsid w:val="004E3E9D"/>
    <w:rsid w:val="004E4036"/>
    <w:rsid w:val="004E41AD"/>
    <w:rsid w:val="004E41ED"/>
    <w:rsid w:val="004E4272"/>
    <w:rsid w:val="004E429B"/>
    <w:rsid w:val="004E477E"/>
    <w:rsid w:val="004E480E"/>
    <w:rsid w:val="004E492E"/>
    <w:rsid w:val="004E4ABF"/>
    <w:rsid w:val="004E4EA3"/>
    <w:rsid w:val="004E4F81"/>
    <w:rsid w:val="004E555B"/>
    <w:rsid w:val="004E5695"/>
    <w:rsid w:val="004E5808"/>
    <w:rsid w:val="004E5A79"/>
    <w:rsid w:val="004E5D32"/>
    <w:rsid w:val="004E5E0E"/>
    <w:rsid w:val="004E5E63"/>
    <w:rsid w:val="004E604F"/>
    <w:rsid w:val="004E61B9"/>
    <w:rsid w:val="004E6259"/>
    <w:rsid w:val="004E6791"/>
    <w:rsid w:val="004E6D6A"/>
    <w:rsid w:val="004E6DE2"/>
    <w:rsid w:val="004E6F88"/>
    <w:rsid w:val="004E70C6"/>
    <w:rsid w:val="004E7135"/>
    <w:rsid w:val="004E71AC"/>
    <w:rsid w:val="004E726A"/>
    <w:rsid w:val="004E739E"/>
    <w:rsid w:val="004E7645"/>
    <w:rsid w:val="004E7655"/>
    <w:rsid w:val="004E7753"/>
    <w:rsid w:val="004E777F"/>
    <w:rsid w:val="004E7851"/>
    <w:rsid w:val="004E7904"/>
    <w:rsid w:val="004E7999"/>
    <w:rsid w:val="004E7FF2"/>
    <w:rsid w:val="004F0021"/>
    <w:rsid w:val="004F0431"/>
    <w:rsid w:val="004F0841"/>
    <w:rsid w:val="004F0D3F"/>
    <w:rsid w:val="004F0FF4"/>
    <w:rsid w:val="004F1260"/>
    <w:rsid w:val="004F1550"/>
    <w:rsid w:val="004F155B"/>
    <w:rsid w:val="004F1583"/>
    <w:rsid w:val="004F1786"/>
    <w:rsid w:val="004F1966"/>
    <w:rsid w:val="004F1C00"/>
    <w:rsid w:val="004F1E44"/>
    <w:rsid w:val="004F1F18"/>
    <w:rsid w:val="004F1F1B"/>
    <w:rsid w:val="004F1FF0"/>
    <w:rsid w:val="004F210F"/>
    <w:rsid w:val="004F247C"/>
    <w:rsid w:val="004F24FA"/>
    <w:rsid w:val="004F25C8"/>
    <w:rsid w:val="004F274C"/>
    <w:rsid w:val="004F2DEE"/>
    <w:rsid w:val="004F31F7"/>
    <w:rsid w:val="004F3248"/>
    <w:rsid w:val="004F3301"/>
    <w:rsid w:val="004F3504"/>
    <w:rsid w:val="004F3559"/>
    <w:rsid w:val="004F3997"/>
    <w:rsid w:val="004F3A4D"/>
    <w:rsid w:val="004F3C49"/>
    <w:rsid w:val="004F40EB"/>
    <w:rsid w:val="004F417E"/>
    <w:rsid w:val="004F4213"/>
    <w:rsid w:val="004F4365"/>
    <w:rsid w:val="004F4C03"/>
    <w:rsid w:val="004F4C8C"/>
    <w:rsid w:val="004F4E1B"/>
    <w:rsid w:val="004F4E8C"/>
    <w:rsid w:val="004F4F4D"/>
    <w:rsid w:val="004F552D"/>
    <w:rsid w:val="004F55FE"/>
    <w:rsid w:val="004F561F"/>
    <w:rsid w:val="004F56CB"/>
    <w:rsid w:val="004F571B"/>
    <w:rsid w:val="004F5742"/>
    <w:rsid w:val="004F5803"/>
    <w:rsid w:val="004F5B3F"/>
    <w:rsid w:val="004F5CC7"/>
    <w:rsid w:val="004F5E6D"/>
    <w:rsid w:val="004F5E81"/>
    <w:rsid w:val="004F5E82"/>
    <w:rsid w:val="004F62B7"/>
    <w:rsid w:val="004F62BA"/>
    <w:rsid w:val="004F632C"/>
    <w:rsid w:val="004F67F4"/>
    <w:rsid w:val="004F6AFD"/>
    <w:rsid w:val="004F6B0F"/>
    <w:rsid w:val="004F6C8A"/>
    <w:rsid w:val="004F6CBB"/>
    <w:rsid w:val="004F6F0D"/>
    <w:rsid w:val="004F6F8F"/>
    <w:rsid w:val="004F6FF8"/>
    <w:rsid w:val="004F714C"/>
    <w:rsid w:val="004F76BB"/>
    <w:rsid w:val="004F7778"/>
    <w:rsid w:val="004F7A77"/>
    <w:rsid w:val="004F7D38"/>
    <w:rsid w:val="004F7F2C"/>
    <w:rsid w:val="004F7FF8"/>
    <w:rsid w:val="00500080"/>
    <w:rsid w:val="005002AE"/>
    <w:rsid w:val="00500401"/>
    <w:rsid w:val="00500527"/>
    <w:rsid w:val="0050055C"/>
    <w:rsid w:val="00500591"/>
    <w:rsid w:val="00500758"/>
    <w:rsid w:val="0050086F"/>
    <w:rsid w:val="00500916"/>
    <w:rsid w:val="00500AE5"/>
    <w:rsid w:val="00500AFC"/>
    <w:rsid w:val="00500B41"/>
    <w:rsid w:val="00500BC7"/>
    <w:rsid w:val="00500C18"/>
    <w:rsid w:val="00500E52"/>
    <w:rsid w:val="00500FA9"/>
    <w:rsid w:val="00500FC6"/>
    <w:rsid w:val="00500FCA"/>
    <w:rsid w:val="00501131"/>
    <w:rsid w:val="005012F4"/>
    <w:rsid w:val="005013DC"/>
    <w:rsid w:val="005014EA"/>
    <w:rsid w:val="005015E9"/>
    <w:rsid w:val="005018E7"/>
    <w:rsid w:val="00501986"/>
    <w:rsid w:val="00501A91"/>
    <w:rsid w:val="00501B01"/>
    <w:rsid w:val="00501B98"/>
    <w:rsid w:val="00501BA5"/>
    <w:rsid w:val="00501E64"/>
    <w:rsid w:val="00501EA6"/>
    <w:rsid w:val="00501FE2"/>
    <w:rsid w:val="00501FEF"/>
    <w:rsid w:val="0050231E"/>
    <w:rsid w:val="00502446"/>
    <w:rsid w:val="00502593"/>
    <w:rsid w:val="00502653"/>
    <w:rsid w:val="00502789"/>
    <w:rsid w:val="00502855"/>
    <w:rsid w:val="005029D3"/>
    <w:rsid w:val="00502B03"/>
    <w:rsid w:val="00503288"/>
    <w:rsid w:val="005032B2"/>
    <w:rsid w:val="0050340E"/>
    <w:rsid w:val="005034A1"/>
    <w:rsid w:val="005035B9"/>
    <w:rsid w:val="005036F4"/>
    <w:rsid w:val="00503740"/>
    <w:rsid w:val="00503754"/>
    <w:rsid w:val="0050377E"/>
    <w:rsid w:val="0050389F"/>
    <w:rsid w:val="005038D4"/>
    <w:rsid w:val="005038D5"/>
    <w:rsid w:val="005039DB"/>
    <w:rsid w:val="005039FB"/>
    <w:rsid w:val="00503A03"/>
    <w:rsid w:val="00503C5A"/>
    <w:rsid w:val="00503D8F"/>
    <w:rsid w:val="00503FF7"/>
    <w:rsid w:val="00504007"/>
    <w:rsid w:val="0050404A"/>
    <w:rsid w:val="00504129"/>
    <w:rsid w:val="0050429D"/>
    <w:rsid w:val="005042A5"/>
    <w:rsid w:val="00504493"/>
    <w:rsid w:val="00504635"/>
    <w:rsid w:val="005046A6"/>
    <w:rsid w:val="00504980"/>
    <w:rsid w:val="00504A93"/>
    <w:rsid w:val="00504BAD"/>
    <w:rsid w:val="00504BE5"/>
    <w:rsid w:val="00504E9C"/>
    <w:rsid w:val="00505106"/>
    <w:rsid w:val="00505383"/>
    <w:rsid w:val="0050566C"/>
    <w:rsid w:val="0050576A"/>
    <w:rsid w:val="0050595D"/>
    <w:rsid w:val="00505A15"/>
    <w:rsid w:val="00505AF2"/>
    <w:rsid w:val="00505BD3"/>
    <w:rsid w:val="00505C87"/>
    <w:rsid w:val="00505DB2"/>
    <w:rsid w:val="00505E3B"/>
    <w:rsid w:val="00505F50"/>
    <w:rsid w:val="00506393"/>
    <w:rsid w:val="0050641C"/>
    <w:rsid w:val="0050658D"/>
    <w:rsid w:val="005065CA"/>
    <w:rsid w:val="00506828"/>
    <w:rsid w:val="0050688A"/>
    <w:rsid w:val="00506BFB"/>
    <w:rsid w:val="00506C96"/>
    <w:rsid w:val="00506D54"/>
    <w:rsid w:val="00506EBB"/>
    <w:rsid w:val="0050711F"/>
    <w:rsid w:val="0050714D"/>
    <w:rsid w:val="0050737B"/>
    <w:rsid w:val="00507534"/>
    <w:rsid w:val="00507616"/>
    <w:rsid w:val="00507696"/>
    <w:rsid w:val="00507719"/>
    <w:rsid w:val="0050772E"/>
    <w:rsid w:val="00507951"/>
    <w:rsid w:val="00507AE3"/>
    <w:rsid w:val="00507EDD"/>
    <w:rsid w:val="00507FE3"/>
    <w:rsid w:val="00510109"/>
    <w:rsid w:val="005103AC"/>
    <w:rsid w:val="005105DF"/>
    <w:rsid w:val="005107D2"/>
    <w:rsid w:val="005108D5"/>
    <w:rsid w:val="00510B40"/>
    <w:rsid w:val="00510D2A"/>
    <w:rsid w:val="00510ECD"/>
    <w:rsid w:val="00510F18"/>
    <w:rsid w:val="00510F33"/>
    <w:rsid w:val="00511021"/>
    <w:rsid w:val="005111BE"/>
    <w:rsid w:val="005113C0"/>
    <w:rsid w:val="005113C7"/>
    <w:rsid w:val="005115EF"/>
    <w:rsid w:val="005119E7"/>
    <w:rsid w:val="00511D62"/>
    <w:rsid w:val="00511EF2"/>
    <w:rsid w:val="00512453"/>
    <w:rsid w:val="005124E5"/>
    <w:rsid w:val="005125E8"/>
    <w:rsid w:val="005127E9"/>
    <w:rsid w:val="005127EF"/>
    <w:rsid w:val="0051282F"/>
    <w:rsid w:val="00512CEC"/>
    <w:rsid w:val="00512E2A"/>
    <w:rsid w:val="00512E5C"/>
    <w:rsid w:val="005130AC"/>
    <w:rsid w:val="005132B6"/>
    <w:rsid w:val="0051332F"/>
    <w:rsid w:val="005134F7"/>
    <w:rsid w:val="00513577"/>
    <w:rsid w:val="00513759"/>
    <w:rsid w:val="005137B2"/>
    <w:rsid w:val="00513AD7"/>
    <w:rsid w:val="005140B9"/>
    <w:rsid w:val="005144B4"/>
    <w:rsid w:val="00514597"/>
    <w:rsid w:val="005146FA"/>
    <w:rsid w:val="0051479B"/>
    <w:rsid w:val="00514851"/>
    <w:rsid w:val="005149A2"/>
    <w:rsid w:val="00514ACC"/>
    <w:rsid w:val="00514C9B"/>
    <w:rsid w:val="00514D18"/>
    <w:rsid w:val="00514F5C"/>
    <w:rsid w:val="005150B7"/>
    <w:rsid w:val="005151D8"/>
    <w:rsid w:val="005151F7"/>
    <w:rsid w:val="005151FC"/>
    <w:rsid w:val="005152E6"/>
    <w:rsid w:val="0051569C"/>
    <w:rsid w:val="00515935"/>
    <w:rsid w:val="00515FBA"/>
    <w:rsid w:val="005160D5"/>
    <w:rsid w:val="00516205"/>
    <w:rsid w:val="0051623C"/>
    <w:rsid w:val="0051649F"/>
    <w:rsid w:val="005164F8"/>
    <w:rsid w:val="00516519"/>
    <w:rsid w:val="00516670"/>
    <w:rsid w:val="00516865"/>
    <w:rsid w:val="00516AB5"/>
    <w:rsid w:val="00516BAE"/>
    <w:rsid w:val="00516BF0"/>
    <w:rsid w:val="00516C07"/>
    <w:rsid w:val="00516D62"/>
    <w:rsid w:val="00516D8F"/>
    <w:rsid w:val="00516F54"/>
    <w:rsid w:val="00516F7F"/>
    <w:rsid w:val="005171F7"/>
    <w:rsid w:val="00517254"/>
    <w:rsid w:val="00517588"/>
    <w:rsid w:val="005175A6"/>
    <w:rsid w:val="00517643"/>
    <w:rsid w:val="005177A8"/>
    <w:rsid w:val="00517E5A"/>
    <w:rsid w:val="00517F06"/>
    <w:rsid w:val="00517FCA"/>
    <w:rsid w:val="00520289"/>
    <w:rsid w:val="005202A5"/>
    <w:rsid w:val="005204B1"/>
    <w:rsid w:val="0052062E"/>
    <w:rsid w:val="0052069C"/>
    <w:rsid w:val="00520729"/>
    <w:rsid w:val="0052072C"/>
    <w:rsid w:val="0052076D"/>
    <w:rsid w:val="005208BB"/>
    <w:rsid w:val="00520A31"/>
    <w:rsid w:val="00520A91"/>
    <w:rsid w:val="00520BAE"/>
    <w:rsid w:val="00520D75"/>
    <w:rsid w:val="00520DA5"/>
    <w:rsid w:val="00520E1B"/>
    <w:rsid w:val="00520FCA"/>
    <w:rsid w:val="0052114E"/>
    <w:rsid w:val="00521161"/>
    <w:rsid w:val="00521225"/>
    <w:rsid w:val="005212D9"/>
    <w:rsid w:val="005215D3"/>
    <w:rsid w:val="005217C8"/>
    <w:rsid w:val="00521E1E"/>
    <w:rsid w:val="00522064"/>
    <w:rsid w:val="005220AC"/>
    <w:rsid w:val="005223C3"/>
    <w:rsid w:val="005223ED"/>
    <w:rsid w:val="00522428"/>
    <w:rsid w:val="005224A0"/>
    <w:rsid w:val="0052265D"/>
    <w:rsid w:val="00522781"/>
    <w:rsid w:val="005229C5"/>
    <w:rsid w:val="00522B2C"/>
    <w:rsid w:val="00522C2C"/>
    <w:rsid w:val="00522C95"/>
    <w:rsid w:val="00522E07"/>
    <w:rsid w:val="00522F43"/>
    <w:rsid w:val="00523114"/>
    <w:rsid w:val="00523127"/>
    <w:rsid w:val="005231D3"/>
    <w:rsid w:val="005232BF"/>
    <w:rsid w:val="00523316"/>
    <w:rsid w:val="0052334C"/>
    <w:rsid w:val="005234B6"/>
    <w:rsid w:val="005234D3"/>
    <w:rsid w:val="005235CE"/>
    <w:rsid w:val="00523609"/>
    <w:rsid w:val="0052396B"/>
    <w:rsid w:val="00523B5B"/>
    <w:rsid w:val="00523DFB"/>
    <w:rsid w:val="00523F98"/>
    <w:rsid w:val="00523FB6"/>
    <w:rsid w:val="00524512"/>
    <w:rsid w:val="005247E3"/>
    <w:rsid w:val="00524933"/>
    <w:rsid w:val="00524AC4"/>
    <w:rsid w:val="00525086"/>
    <w:rsid w:val="00525360"/>
    <w:rsid w:val="0052539D"/>
    <w:rsid w:val="005254BA"/>
    <w:rsid w:val="00525539"/>
    <w:rsid w:val="0052555F"/>
    <w:rsid w:val="005255FA"/>
    <w:rsid w:val="0052561A"/>
    <w:rsid w:val="0052562D"/>
    <w:rsid w:val="005257A4"/>
    <w:rsid w:val="0052598C"/>
    <w:rsid w:val="00525A88"/>
    <w:rsid w:val="00525B13"/>
    <w:rsid w:val="00525BA7"/>
    <w:rsid w:val="00525C1E"/>
    <w:rsid w:val="00525D2D"/>
    <w:rsid w:val="00525EF7"/>
    <w:rsid w:val="00525FBF"/>
    <w:rsid w:val="005262D5"/>
    <w:rsid w:val="005263A8"/>
    <w:rsid w:val="00526530"/>
    <w:rsid w:val="005265DD"/>
    <w:rsid w:val="005266D5"/>
    <w:rsid w:val="00526A51"/>
    <w:rsid w:val="00526C09"/>
    <w:rsid w:val="00526C94"/>
    <w:rsid w:val="0052709A"/>
    <w:rsid w:val="005275CB"/>
    <w:rsid w:val="0052770B"/>
    <w:rsid w:val="005278D0"/>
    <w:rsid w:val="00527A3A"/>
    <w:rsid w:val="00527EDD"/>
    <w:rsid w:val="00527F1B"/>
    <w:rsid w:val="0053002E"/>
    <w:rsid w:val="00530099"/>
    <w:rsid w:val="00530A00"/>
    <w:rsid w:val="00530AE4"/>
    <w:rsid w:val="00530B17"/>
    <w:rsid w:val="00530B99"/>
    <w:rsid w:val="00530C05"/>
    <w:rsid w:val="00530D88"/>
    <w:rsid w:val="0053126B"/>
    <w:rsid w:val="005312C8"/>
    <w:rsid w:val="005316C2"/>
    <w:rsid w:val="005319C1"/>
    <w:rsid w:val="00531B74"/>
    <w:rsid w:val="00531D58"/>
    <w:rsid w:val="00531EB5"/>
    <w:rsid w:val="0053222F"/>
    <w:rsid w:val="00532796"/>
    <w:rsid w:val="0053279A"/>
    <w:rsid w:val="005327F1"/>
    <w:rsid w:val="00532807"/>
    <w:rsid w:val="00532948"/>
    <w:rsid w:val="00532BBE"/>
    <w:rsid w:val="00532BE4"/>
    <w:rsid w:val="00532D89"/>
    <w:rsid w:val="00532FE7"/>
    <w:rsid w:val="005332D9"/>
    <w:rsid w:val="005333DB"/>
    <w:rsid w:val="0053348E"/>
    <w:rsid w:val="005335A1"/>
    <w:rsid w:val="005335A7"/>
    <w:rsid w:val="0053377A"/>
    <w:rsid w:val="005338A9"/>
    <w:rsid w:val="00533B72"/>
    <w:rsid w:val="00533C6F"/>
    <w:rsid w:val="00533E68"/>
    <w:rsid w:val="00533F20"/>
    <w:rsid w:val="005340B1"/>
    <w:rsid w:val="005340B8"/>
    <w:rsid w:val="00534568"/>
    <w:rsid w:val="005346C5"/>
    <w:rsid w:val="0053471D"/>
    <w:rsid w:val="00534A1D"/>
    <w:rsid w:val="00534AC5"/>
    <w:rsid w:val="00534C71"/>
    <w:rsid w:val="00534E7D"/>
    <w:rsid w:val="00534ED4"/>
    <w:rsid w:val="0053522F"/>
    <w:rsid w:val="00535261"/>
    <w:rsid w:val="00535307"/>
    <w:rsid w:val="005354B2"/>
    <w:rsid w:val="00535725"/>
    <w:rsid w:val="0053592D"/>
    <w:rsid w:val="005359EC"/>
    <w:rsid w:val="00535A29"/>
    <w:rsid w:val="00535B2B"/>
    <w:rsid w:val="00535B33"/>
    <w:rsid w:val="00535BCA"/>
    <w:rsid w:val="00535C53"/>
    <w:rsid w:val="00535EA8"/>
    <w:rsid w:val="00535EE4"/>
    <w:rsid w:val="00536407"/>
    <w:rsid w:val="00536801"/>
    <w:rsid w:val="0053696F"/>
    <w:rsid w:val="0053721C"/>
    <w:rsid w:val="005374D2"/>
    <w:rsid w:val="005374E8"/>
    <w:rsid w:val="00537606"/>
    <w:rsid w:val="005376E7"/>
    <w:rsid w:val="005376EE"/>
    <w:rsid w:val="0053779D"/>
    <w:rsid w:val="00537812"/>
    <w:rsid w:val="00537A99"/>
    <w:rsid w:val="00537C74"/>
    <w:rsid w:val="00537C95"/>
    <w:rsid w:val="00537FF2"/>
    <w:rsid w:val="0054000D"/>
    <w:rsid w:val="0054062B"/>
    <w:rsid w:val="0054064C"/>
    <w:rsid w:val="0054077B"/>
    <w:rsid w:val="005408A6"/>
    <w:rsid w:val="005408AA"/>
    <w:rsid w:val="005409B2"/>
    <w:rsid w:val="00540AA2"/>
    <w:rsid w:val="00540AB4"/>
    <w:rsid w:val="00540ADA"/>
    <w:rsid w:val="00540CDE"/>
    <w:rsid w:val="00540CF2"/>
    <w:rsid w:val="00540D6E"/>
    <w:rsid w:val="00541039"/>
    <w:rsid w:val="0054113B"/>
    <w:rsid w:val="00541336"/>
    <w:rsid w:val="005413C1"/>
    <w:rsid w:val="00541500"/>
    <w:rsid w:val="005415D7"/>
    <w:rsid w:val="00541639"/>
    <w:rsid w:val="0054169A"/>
    <w:rsid w:val="005416A0"/>
    <w:rsid w:val="0054174F"/>
    <w:rsid w:val="0054175C"/>
    <w:rsid w:val="00541837"/>
    <w:rsid w:val="00541888"/>
    <w:rsid w:val="0054193B"/>
    <w:rsid w:val="00541DEE"/>
    <w:rsid w:val="00541E89"/>
    <w:rsid w:val="00541E8B"/>
    <w:rsid w:val="00541F05"/>
    <w:rsid w:val="00541F23"/>
    <w:rsid w:val="00542662"/>
    <w:rsid w:val="0054273F"/>
    <w:rsid w:val="0054297D"/>
    <w:rsid w:val="005429A8"/>
    <w:rsid w:val="00542A1A"/>
    <w:rsid w:val="00542AF4"/>
    <w:rsid w:val="00542CB1"/>
    <w:rsid w:val="00542E10"/>
    <w:rsid w:val="00542E4A"/>
    <w:rsid w:val="0054306C"/>
    <w:rsid w:val="00543191"/>
    <w:rsid w:val="005431CF"/>
    <w:rsid w:val="005433A1"/>
    <w:rsid w:val="005434B3"/>
    <w:rsid w:val="00543693"/>
    <w:rsid w:val="005438D8"/>
    <w:rsid w:val="00543A2D"/>
    <w:rsid w:val="00543F91"/>
    <w:rsid w:val="0054401F"/>
    <w:rsid w:val="00544155"/>
    <w:rsid w:val="005441D4"/>
    <w:rsid w:val="005441D5"/>
    <w:rsid w:val="00544210"/>
    <w:rsid w:val="0054426C"/>
    <w:rsid w:val="005444E1"/>
    <w:rsid w:val="00544506"/>
    <w:rsid w:val="0054456C"/>
    <w:rsid w:val="00544A82"/>
    <w:rsid w:val="00544F33"/>
    <w:rsid w:val="00545051"/>
    <w:rsid w:val="00545211"/>
    <w:rsid w:val="005453EC"/>
    <w:rsid w:val="005455E5"/>
    <w:rsid w:val="00545662"/>
    <w:rsid w:val="00545706"/>
    <w:rsid w:val="00545A3E"/>
    <w:rsid w:val="00545E46"/>
    <w:rsid w:val="00545F53"/>
    <w:rsid w:val="00545FE7"/>
    <w:rsid w:val="00546072"/>
    <w:rsid w:val="0054619B"/>
    <w:rsid w:val="00546234"/>
    <w:rsid w:val="005462CB"/>
    <w:rsid w:val="005462FB"/>
    <w:rsid w:val="00546621"/>
    <w:rsid w:val="005468C0"/>
    <w:rsid w:val="00546B0D"/>
    <w:rsid w:val="00546B25"/>
    <w:rsid w:val="00546B35"/>
    <w:rsid w:val="00546C1C"/>
    <w:rsid w:val="00546C9B"/>
    <w:rsid w:val="00546EA5"/>
    <w:rsid w:val="00546EDF"/>
    <w:rsid w:val="00546FD8"/>
    <w:rsid w:val="00547052"/>
    <w:rsid w:val="005476B3"/>
    <w:rsid w:val="005477B3"/>
    <w:rsid w:val="00547814"/>
    <w:rsid w:val="00547964"/>
    <w:rsid w:val="005479C0"/>
    <w:rsid w:val="005479F2"/>
    <w:rsid w:val="00547AF8"/>
    <w:rsid w:val="00547C93"/>
    <w:rsid w:val="00547CFA"/>
    <w:rsid w:val="00547E4C"/>
    <w:rsid w:val="00547EBE"/>
    <w:rsid w:val="0055007D"/>
    <w:rsid w:val="0055008F"/>
    <w:rsid w:val="005503CD"/>
    <w:rsid w:val="00550593"/>
    <w:rsid w:val="005508D0"/>
    <w:rsid w:val="00550A39"/>
    <w:rsid w:val="00550B87"/>
    <w:rsid w:val="00550C9B"/>
    <w:rsid w:val="00550E7C"/>
    <w:rsid w:val="00550FF7"/>
    <w:rsid w:val="0055126A"/>
    <w:rsid w:val="00551391"/>
    <w:rsid w:val="005513A6"/>
    <w:rsid w:val="00551507"/>
    <w:rsid w:val="00551771"/>
    <w:rsid w:val="005517B2"/>
    <w:rsid w:val="005519E5"/>
    <w:rsid w:val="00551A85"/>
    <w:rsid w:val="00551E7A"/>
    <w:rsid w:val="005520F2"/>
    <w:rsid w:val="00552177"/>
    <w:rsid w:val="005522CD"/>
    <w:rsid w:val="00552457"/>
    <w:rsid w:val="0055249C"/>
    <w:rsid w:val="00552586"/>
    <w:rsid w:val="0055259E"/>
    <w:rsid w:val="0055264C"/>
    <w:rsid w:val="00552754"/>
    <w:rsid w:val="0055281F"/>
    <w:rsid w:val="00552B05"/>
    <w:rsid w:val="00552B86"/>
    <w:rsid w:val="00552BFD"/>
    <w:rsid w:val="00552CBD"/>
    <w:rsid w:val="00552D2C"/>
    <w:rsid w:val="00552E68"/>
    <w:rsid w:val="005532E4"/>
    <w:rsid w:val="00553321"/>
    <w:rsid w:val="00553422"/>
    <w:rsid w:val="00553437"/>
    <w:rsid w:val="00553495"/>
    <w:rsid w:val="005534D2"/>
    <w:rsid w:val="00553520"/>
    <w:rsid w:val="00553579"/>
    <w:rsid w:val="00553727"/>
    <w:rsid w:val="00553C07"/>
    <w:rsid w:val="00553EDA"/>
    <w:rsid w:val="00553FB4"/>
    <w:rsid w:val="00553FE8"/>
    <w:rsid w:val="005543B4"/>
    <w:rsid w:val="00554B34"/>
    <w:rsid w:val="00555248"/>
    <w:rsid w:val="005552B0"/>
    <w:rsid w:val="00555304"/>
    <w:rsid w:val="005553E4"/>
    <w:rsid w:val="005554AF"/>
    <w:rsid w:val="005554C2"/>
    <w:rsid w:val="00555572"/>
    <w:rsid w:val="005557CD"/>
    <w:rsid w:val="00555812"/>
    <w:rsid w:val="00555816"/>
    <w:rsid w:val="0055583B"/>
    <w:rsid w:val="00555969"/>
    <w:rsid w:val="00555AD1"/>
    <w:rsid w:val="00555CA0"/>
    <w:rsid w:val="00556277"/>
    <w:rsid w:val="005563F9"/>
    <w:rsid w:val="005564D6"/>
    <w:rsid w:val="0055652B"/>
    <w:rsid w:val="005565F9"/>
    <w:rsid w:val="0055671F"/>
    <w:rsid w:val="00556766"/>
    <w:rsid w:val="005567B9"/>
    <w:rsid w:val="00556868"/>
    <w:rsid w:val="005569B5"/>
    <w:rsid w:val="005569F0"/>
    <w:rsid w:val="00556AE0"/>
    <w:rsid w:val="00556B04"/>
    <w:rsid w:val="00556D1E"/>
    <w:rsid w:val="0055715B"/>
    <w:rsid w:val="00557237"/>
    <w:rsid w:val="0055737F"/>
    <w:rsid w:val="0055739C"/>
    <w:rsid w:val="00557D31"/>
    <w:rsid w:val="0056018D"/>
    <w:rsid w:val="00560364"/>
    <w:rsid w:val="00560464"/>
    <w:rsid w:val="0056064B"/>
    <w:rsid w:val="00560A3C"/>
    <w:rsid w:val="00560AAC"/>
    <w:rsid w:val="005610E6"/>
    <w:rsid w:val="005612AD"/>
    <w:rsid w:val="005613F5"/>
    <w:rsid w:val="00561489"/>
    <w:rsid w:val="0056151E"/>
    <w:rsid w:val="005615FB"/>
    <w:rsid w:val="00561831"/>
    <w:rsid w:val="00561939"/>
    <w:rsid w:val="00561BB2"/>
    <w:rsid w:val="00561D0A"/>
    <w:rsid w:val="0056221A"/>
    <w:rsid w:val="00562562"/>
    <w:rsid w:val="00562626"/>
    <w:rsid w:val="005626A8"/>
    <w:rsid w:val="005628B6"/>
    <w:rsid w:val="005628D7"/>
    <w:rsid w:val="00562BC3"/>
    <w:rsid w:val="00562C83"/>
    <w:rsid w:val="00562CEB"/>
    <w:rsid w:val="00562D05"/>
    <w:rsid w:val="00562D5F"/>
    <w:rsid w:val="00562DE0"/>
    <w:rsid w:val="00562FD9"/>
    <w:rsid w:val="005632D7"/>
    <w:rsid w:val="00563345"/>
    <w:rsid w:val="0056344F"/>
    <w:rsid w:val="0056363C"/>
    <w:rsid w:val="00563724"/>
    <w:rsid w:val="0056386E"/>
    <w:rsid w:val="0056391F"/>
    <w:rsid w:val="0056419B"/>
    <w:rsid w:val="0056431B"/>
    <w:rsid w:val="005643A6"/>
    <w:rsid w:val="005644BB"/>
    <w:rsid w:val="00564650"/>
    <w:rsid w:val="00564872"/>
    <w:rsid w:val="00564904"/>
    <w:rsid w:val="00564CC6"/>
    <w:rsid w:val="00564D17"/>
    <w:rsid w:val="00564E53"/>
    <w:rsid w:val="00564E59"/>
    <w:rsid w:val="00565092"/>
    <w:rsid w:val="005650B8"/>
    <w:rsid w:val="00565477"/>
    <w:rsid w:val="00565515"/>
    <w:rsid w:val="00565587"/>
    <w:rsid w:val="005655D7"/>
    <w:rsid w:val="00565664"/>
    <w:rsid w:val="00565807"/>
    <w:rsid w:val="0056582B"/>
    <w:rsid w:val="005658E2"/>
    <w:rsid w:val="0056593E"/>
    <w:rsid w:val="0056595F"/>
    <w:rsid w:val="00565B8F"/>
    <w:rsid w:val="00565C27"/>
    <w:rsid w:val="00565D3B"/>
    <w:rsid w:val="00565DE2"/>
    <w:rsid w:val="0056603D"/>
    <w:rsid w:val="00566173"/>
    <w:rsid w:val="00566178"/>
    <w:rsid w:val="005663F2"/>
    <w:rsid w:val="00566533"/>
    <w:rsid w:val="00566581"/>
    <w:rsid w:val="00566586"/>
    <w:rsid w:val="005665BD"/>
    <w:rsid w:val="0056673C"/>
    <w:rsid w:val="00566837"/>
    <w:rsid w:val="005669EB"/>
    <w:rsid w:val="00566C56"/>
    <w:rsid w:val="00566C7B"/>
    <w:rsid w:val="00566CA3"/>
    <w:rsid w:val="00566DAB"/>
    <w:rsid w:val="00566F02"/>
    <w:rsid w:val="00566F28"/>
    <w:rsid w:val="00566F95"/>
    <w:rsid w:val="00566FD7"/>
    <w:rsid w:val="005672DE"/>
    <w:rsid w:val="005675E6"/>
    <w:rsid w:val="00567727"/>
    <w:rsid w:val="0056785C"/>
    <w:rsid w:val="005678E1"/>
    <w:rsid w:val="00567969"/>
    <w:rsid w:val="00567A9C"/>
    <w:rsid w:val="00567D1B"/>
    <w:rsid w:val="00567DE6"/>
    <w:rsid w:val="00567F7E"/>
    <w:rsid w:val="005702D5"/>
    <w:rsid w:val="00570335"/>
    <w:rsid w:val="0057039A"/>
    <w:rsid w:val="0057058F"/>
    <w:rsid w:val="005706DE"/>
    <w:rsid w:val="00570810"/>
    <w:rsid w:val="00570BE2"/>
    <w:rsid w:val="00570CA4"/>
    <w:rsid w:val="00570EC9"/>
    <w:rsid w:val="00570EF9"/>
    <w:rsid w:val="0057131F"/>
    <w:rsid w:val="00571574"/>
    <w:rsid w:val="00571952"/>
    <w:rsid w:val="005719FD"/>
    <w:rsid w:val="0057235F"/>
    <w:rsid w:val="005723E4"/>
    <w:rsid w:val="0057297C"/>
    <w:rsid w:val="00572A84"/>
    <w:rsid w:val="00572C8E"/>
    <w:rsid w:val="00572CEF"/>
    <w:rsid w:val="00572D1C"/>
    <w:rsid w:val="00572FD5"/>
    <w:rsid w:val="005730E8"/>
    <w:rsid w:val="005731FD"/>
    <w:rsid w:val="005735DC"/>
    <w:rsid w:val="00573A0D"/>
    <w:rsid w:val="00573B8A"/>
    <w:rsid w:val="00573D51"/>
    <w:rsid w:val="00573EFF"/>
    <w:rsid w:val="00573FB8"/>
    <w:rsid w:val="005742A7"/>
    <w:rsid w:val="005742AA"/>
    <w:rsid w:val="005742B3"/>
    <w:rsid w:val="0057436F"/>
    <w:rsid w:val="005743F5"/>
    <w:rsid w:val="005745B3"/>
    <w:rsid w:val="00574631"/>
    <w:rsid w:val="005747EF"/>
    <w:rsid w:val="005749C5"/>
    <w:rsid w:val="00574A5C"/>
    <w:rsid w:val="00574C53"/>
    <w:rsid w:val="00574D45"/>
    <w:rsid w:val="005753FD"/>
    <w:rsid w:val="00575450"/>
    <w:rsid w:val="0057560A"/>
    <w:rsid w:val="0057580A"/>
    <w:rsid w:val="0057595D"/>
    <w:rsid w:val="00575B1F"/>
    <w:rsid w:val="00575DE8"/>
    <w:rsid w:val="00575E6B"/>
    <w:rsid w:val="00575E88"/>
    <w:rsid w:val="00575EB0"/>
    <w:rsid w:val="00575EE6"/>
    <w:rsid w:val="005762A7"/>
    <w:rsid w:val="005763E6"/>
    <w:rsid w:val="0057663C"/>
    <w:rsid w:val="00576725"/>
    <w:rsid w:val="005767D0"/>
    <w:rsid w:val="00576D59"/>
    <w:rsid w:val="00576D92"/>
    <w:rsid w:val="00576E8D"/>
    <w:rsid w:val="0057727A"/>
    <w:rsid w:val="005775FB"/>
    <w:rsid w:val="00577940"/>
    <w:rsid w:val="00577C7E"/>
    <w:rsid w:val="00577C86"/>
    <w:rsid w:val="00577CF6"/>
    <w:rsid w:val="00577DB0"/>
    <w:rsid w:val="00580082"/>
    <w:rsid w:val="005800F3"/>
    <w:rsid w:val="0058015A"/>
    <w:rsid w:val="0058021D"/>
    <w:rsid w:val="005802F6"/>
    <w:rsid w:val="0058041B"/>
    <w:rsid w:val="00580866"/>
    <w:rsid w:val="005808BA"/>
    <w:rsid w:val="00580A01"/>
    <w:rsid w:val="00580A38"/>
    <w:rsid w:val="00580A76"/>
    <w:rsid w:val="00580CB1"/>
    <w:rsid w:val="00580F00"/>
    <w:rsid w:val="00580F6B"/>
    <w:rsid w:val="005812A9"/>
    <w:rsid w:val="0058147A"/>
    <w:rsid w:val="0058159A"/>
    <w:rsid w:val="00581651"/>
    <w:rsid w:val="00581813"/>
    <w:rsid w:val="00581C7C"/>
    <w:rsid w:val="00581DA2"/>
    <w:rsid w:val="00581F62"/>
    <w:rsid w:val="00581FE5"/>
    <w:rsid w:val="00582131"/>
    <w:rsid w:val="0058231C"/>
    <w:rsid w:val="005823FF"/>
    <w:rsid w:val="0058267E"/>
    <w:rsid w:val="00582767"/>
    <w:rsid w:val="005829A4"/>
    <w:rsid w:val="00582A48"/>
    <w:rsid w:val="00582A79"/>
    <w:rsid w:val="00582B01"/>
    <w:rsid w:val="00582B71"/>
    <w:rsid w:val="00582C48"/>
    <w:rsid w:val="00582C56"/>
    <w:rsid w:val="00582E01"/>
    <w:rsid w:val="00583053"/>
    <w:rsid w:val="00583098"/>
    <w:rsid w:val="00583107"/>
    <w:rsid w:val="00583176"/>
    <w:rsid w:val="005832B5"/>
    <w:rsid w:val="005832E5"/>
    <w:rsid w:val="00583358"/>
    <w:rsid w:val="005833AC"/>
    <w:rsid w:val="0058356F"/>
    <w:rsid w:val="005835C2"/>
    <w:rsid w:val="005835DA"/>
    <w:rsid w:val="00583613"/>
    <w:rsid w:val="00583616"/>
    <w:rsid w:val="00583629"/>
    <w:rsid w:val="00583866"/>
    <w:rsid w:val="005838CD"/>
    <w:rsid w:val="00583BE7"/>
    <w:rsid w:val="00584246"/>
    <w:rsid w:val="005843C6"/>
    <w:rsid w:val="00584477"/>
    <w:rsid w:val="005844EA"/>
    <w:rsid w:val="00584A79"/>
    <w:rsid w:val="00584B93"/>
    <w:rsid w:val="00584CE2"/>
    <w:rsid w:val="00584E65"/>
    <w:rsid w:val="00584F9E"/>
    <w:rsid w:val="00584FB8"/>
    <w:rsid w:val="00585094"/>
    <w:rsid w:val="005854EE"/>
    <w:rsid w:val="00585680"/>
    <w:rsid w:val="00585803"/>
    <w:rsid w:val="0058580F"/>
    <w:rsid w:val="00585A43"/>
    <w:rsid w:val="00585CFC"/>
    <w:rsid w:val="005860C7"/>
    <w:rsid w:val="005860D4"/>
    <w:rsid w:val="0058610D"/>
    <w:rsid w:val="0058652D"/>
    <w:rsid w:val="005866C2"/>
    <w:rsid w:val="005867C1"/>
    <w:rsid w:val="005868BA"/>
    <w:rsid w:val="0058699D"/>
    <w:rsid w:val="00586AE8"/>
    <w:rsid w:val="00586C5A"/>
    <w:rsid w:val="00586F41"/>
    <w:rsid w:val="00587013"/>
    <w:rsid w:val="00587274"/>
    <w:rsid w:val="005878D2"/>
    <w:rsid w:val="00587A71"/>
    <w:rsid w:val="00587ADE"/>
    <w:rsid w:val="00587C7E"/>
    <w:rsid w:val="00587CDE"/>
    <w:rsid w:val="00587E8E"/>
    <w:rsid w:val="00587EFD"/>
    <w:rsid w:val="00590060"/>
    <w:rsid w:val="0059008C"/>
    <w:rsid w:val="0059021B"/>
    <w:rsid w:val="00590274"/>
    <w:rsid w:val="00590297"/>
    <w:rsid w:val="005902D5"/>
    <w:rsid w:val="0059040E"/>
    <w:rsid w:val="005904D7"/>
    <w:rsid w:val="00590537"/>
    <w:rsid w:val="00590A67"/>
    <w:rsid w:val="00590A6A"/>
    <w:rsid w:val="00590B75"/>
    <w:rsid w:val="00590CE3"/>
    <w:rsid w:val="005910C3"/>
    <w:rsid w:val="00591129"/>
    <w:rsid w:val="005914FB"/>
    <w:rsid w:val="00591549"/>
    <w:rsid w:val="00591590"/>
    <w:rsid w:val="00591671"/>
    <w:rsid w:val="005919E4"/>
    <w:rsid w:val="00591A14"/>
    <w:rsid w:val="00591BAC"/>
    <w:rsid w:val="00591C88"/>
    <w:rsid w:val="00591E47"/>
    <w:rsid w:val="00591F1F"/>
    <w:rsid w:val="00591F28"/>
    <w:rsid w:val="00591FD8"/>
    <w:rsid w:val="0059229D"/>
    <w:rsid w:val="005922BB"/>
    <w:rsid w:val="0059233E"/>
    <w:rsid w:val="0059239C"/>
    <w:rsid w:val="005925F9"/>
    <w:rsid w:val="00592710"/>
    <w:rsid w:val="0059277B"/>
    <w:rsid w:val="00592781"/>
    <w:rsid w:val="00592999"/>
    <w:rsid w:val="005929AF"/>
    <w:rsid w:val="00592AFA"/>
    <w:rsid w:val="00592B97"/>
    <w:rsid w:val="00592C29"/>
    <w:rsid w:val="00592C60"/>
    <w:rsid w:val="00592C9B"/>
    <w:rsid w:val="00592E45"/>
    <w:rsid w:val="00592EF1"/>
    <w:rsid w:val="00592F58"/>
    <w:rsid w:val="00593004"/>
    <w:rsid w:val="00593076"/>
    <w:rsid w:val="00593383"/>
    <w:rsid w:val="005933BB"/>
    <w:rsid w:val="00593472"/>
    <w:rsid w:val="005934ED"/>
    <w:rsid w:val="005935C7"/>
    <w:rsid w:val="0059366A"/>
    <w:rsid w:val="005936CA"/>
    <w:rsid w:val="00593776"/>
    <w:rsid w:val="00593870"/>
    <w:rsid w:val="00593B4B"/>
    <w:rsid w:val="00593BEB"/>
    <w:rsid w:val="00593C55"/>
    <w:rsid w:val="00593F4D"/>
    <w:rsid w:val="005940DF"/>
    <w:rsid w:val="0059426E"/>
    <w:rsid w:val="0059439A"/>
    <w:rsid w:val="0059450A"/>
    <w:rsid w:val="005945DF"/>
    <w:rsid w:val="00594656"/>
    <w:rsid w:val="005948BE"/>
    <w:rsid w:val="00594915"/>
    <w:rsid w:val="00594B66"/>
    <w:rsid w:val="00594C7A"/>
    <w:rsid w:val="00594D7D"/>
    <w:rsid w:val="00594F44"/>
    <w:rsid w:val="00595048"/>
    <w:rsid w:val="00595596"/>
    <w:rsid w:val="00595658"/>
    <w:rsid w:val="005956B4"/>
    <w:rsid w:val="00595CF6"/>
    <w:rsid w:val="00595EF9"/>
    <w:rsid w:val="00595F03"/>
    <w:rsid w:val="00596430"/>
    <w:rsid w:val="00596579"/>
    <w:rsid w:val="0059665B"/>
    <w:rsid w:val="00596891"/>
    <w:rsid w:val="0059691B"/>
    <w:rsid w:val="0059694B"/>
    <w:rsid w:val="0059695B"/>
    <w:rsid w:val="00596990"/>
    <w:rsid w:val="00596A5E"/>
    <w:rsid w:val="00596B4F"/>
    <w:rsid w:val="0059751E"/>
    <w:rsid w:val="00597E01"/>
    <w:rsid w:val="00597E1C"/>
    <w:rsid w:val="00597ECB"/>
    <w:rsid w:val="005A03A4"/>
    <w:rsid w:val="005A056C"/>
    <w:rsid w:val="005A06F7"/>
    <w:rsid w:val="005A0BAF"/>
    <w:rsid w:val="005A0BD2"/>
    <w:rsid w:val="005A0C3E"/>
    <w:rsid w:val="005A0C40"/>
    <w:rsid w:val="005A0D89"/>
    <w:rsid w:val="005A0E1A"/>
    <w:rsid w:val="005A0FA6"/>
    <w:rsid w:val="005A1169"/>
    <w:rsid w:val="005A11BF"/>
    <w:rsid w:val="005A1260"/>
    <w:rsid w:val="005A1572"/>
    <w:rsid w:val="005A15A4"/>
    <w:rsid w:val="005A15F7"/>
    <w:rsid w:val="005A1679"/>
    <w:rsid w:val="005A1700"/>
    <w:rsid w:val="005A184C"/>
    <w:rsid w:val="005A199F"/>
    <w:rsid w:val="005A1BB4"/>
    <w:rsid w:val="005A1C3F"/>
    <w:rsid w:val="005A20B3"/>
    <w:rsid w:val="005A2116"/>
    <w:rsid w:val="005A220A"/>
    <w:rsid w:val="005A22D7"/>
    <w:rsid w:val="005A23C6"/>
    <w:rsid w:val="005A2533"/>
    <w:rsid w:val="005A25D7"/>
    <w:rsid w:val="005A2700"/>
    <w:rsid w:val="005A2756"/>
    <w:rsid w:val="005A28D4"/>
    <w:rsid w:val="005A2992"/>
    <w:rsid w:val="005A2B53"/>
    <w:rsid w:val="005A2B56"/>
    <w:rsid w:val="005A2B7A"/>
    <w:rsid w:val="005A2CAF"/>
    <w:rsid w:val="005A2D28"/>
    <w:rsid w:val="005A2F21"/>
    <w:rsid w:val="005A2F6D"/>
    <w:rsid w:val="005A30A8"/>
    <w:rsid w:val="005A33AE"/>
    <w:rsid w:val="005A34F4"/>
    <w:rsid w:val="005A3911"/>
    <w:rsid w:val="005A3A07"/>
    <w:rsid w:val="005A3A2E"/>
    <w:rsid w:val="005A3AEB"/>
    <w:rsid w:val="005A3C91"/>
    <w:rsid w:val="005A3CE5"/>
    <w:rsid w:val="005A3DD2"/>
    <w:rsid w:val="005A3FE3"/>
    <w:rsid w:val="005A4066"/>
    <w:rsid w:val="005A420B"/>
    <w:rsid w:val="005A4240"/>
    <w:rsid w:val="005A4286"/>
    <w:rsid w:val="005A452C"/>
    <w:rsid w:val="005A4547"/>
    <w:rsid w:val="005A4572"/>
    <w:rsid w:val="005A4647"/>
    <w:rsid w:val="005A465F"/>
    <w:rsid w:val="005A46A8"/>
    <w:rsid w:val="005A4738"/>
    <w:rsid w:val="005A4869"/>
    <w:rsid w:val="005A49B2"/>
    <w:rsid w:val="005A4ABB"/>
    <w:rsid w:val="005A4CA3"/>
    <w:rsid w:val="005A4DFD"/>
    <w:rsid w:val="005A4FAD"/>
    <w:rsid w:val="005A4FAE"/>
    <w:rsid w:val="005A51F5"/>
    <w:rsid w:val="005A5228"/>
    <w:rsid w:val="005A5300"/>
    <w:rsid w:val="005A5525"/>
    <w:rsid w:val="005A5658"/>
    <w:rsid w:val="005A5931"/>
    <w:rsid w:val="005A5B7A"/>
    <w:rsid w:val="005A5BE6"/>
    <w:rsid w:val="005A5CA1"/>
    <w:rsid w:val="005A5D31"/>
    <w:rsid w:val="005A5D8C"/>
    <w:rsid w:val="005A5F41"/>
    <w:rsid w:val="005A60F4"/>
    <w:rsid w:val="005A625F"/>
    <w:rsid w:val="005A632D"/>
    <w:rsid w:val="005A633D"/>
    <w:rsid w:val="005A6430"/>
    <w:rsid w:val="005A6440"/>
    <w:rsid w:val="005A6634"/>
    <w:rsid w:val="005A691F"/>
    <w:rsid w:val="005A6ACA"/>
    <w:rsid w:val="005A6DBE"/>
    <w:rsid w:val="005A6E0A"/>
    <w:rsid w:val="005A6E61"/>
    <w:rsid w:val="005A6F65"/>
    <w:rsid w:val="005A7674"/>
    <w:rsid w:val="005A79FC"/>
    <w:rsid w:val="005A7AB1"/>
    <w:rsid w:val="005A7CDA"/>
    <w:rsid w:val="005A7CED"/>
    <w:rsid w:val="005A7DC5"/>
    <w:rsid w:val="005A7E9E"/>
    <w:rsid w:val="005A7EF9"/>
    <w:rsid w:val="005A7FE2"/>
    <w:rsid w:val="005B0016"/>
    <w:rsid w:val="005B0344"/>
    <w:rsid w:val="005B03DA"/>
    <w:rsid w:val="005B0434"/>
    <w:rsid w:val="005B0544"/>
    <w:rsid w:val="005B0806"/>
    <w:rsid w:val="005B09F9"/>
    <w:rsid w:val="005B0A84"/>
    <w:rsid w:val="005B0B12"/>
    <w:rsid w:val="005B0C76"/>
    <w:rsid w:val="005B0D96"/>
    <w:rsid w:val="005B0E64"/>
    <w:rsid w:val="005B0EA4"/>
    <w:rsid w:val="005B1331"/>
    <w:rsid w:val="005B13F5"/>
    <w:rsid w:val="005B1421"/>
    <w:rsid w:val="005B1436"/>
    <w:rsid w:val="005B14C0"/>
    <w:rsid w:val="005B1513"/>
    <w:rsid w:val="005B1712"/>
    <w:rsid w:val="005B18C0"/>
    <w:rsid w:val="005B19A8"/>
    <w:rsid w:val="005B1A70"/>
    <w:rsid w:val="005B1B59"/>
    <w:rsid w:val="005B1D82"/>
    <w:rsid w:val="005B1EEC"/>
    <w:rsid w:val="005B2191"/>
    <w:rsid w:val="005B2207"/>
    <w:rsid w:val="005B232E"/>
    <w:rsid w:val="005B2396"/>
    <w:rsid w:val="005B23EB"/>
    <w:rsid w:val="005B25DD"/>
    <w:rsid w:val="005B2743"/>
    <w:rsid w:val="005B2925"/>
    <w:rsid w:val="005B307A"/>
    <w:rsid w:val="005B3177"/>
    <w:rsid w:val="005B318B"/>
    <w:rsid w:val="005B33F3"/>
    <w:rsid w:val="005B36C7"/>
    <w:rsid w:val="005B3744"/>
    <w:rsid w:val="005B378D"/>
    <w:rsid w:val="005B39FE"/>
    <w:rsid w:val="005B3AA0"/>
    <w:rsid w:val="005B3AFA"/>
    <w:rsid w:val="005B3EEE"/>
    <w:rsid w:val="005B42C6"/>
    <w:rsid w:val="005B4437"/>
    <w:rsid w:val="005B448B"/>
    <w:rsid w:val="005B4630"/>
    <w:rsid w:val="005B471C"/>
    <w:rsid w:val="005B48CD"/>
    <w:rsid w:val="005B49AD"/>
    <w:rsid w:val="005B49E9"/>
    <w:rsid w:val="005B4B10"/>
    <w:rsid w:val="005B4B17"/>
    <w:rsid w:val="005B4E4A"/>
    <w:rsid w:val="005B4E51"/>
    <w:rsid w:val="005B534A"/>
    <w:rsid w:val="005B5451"/>
    <w:rsid w:val="005B5511"/>
    <w:rsid w:val="005B5560"/>
    <w:rsid w:val="005B5C2E"/>
    <w:rsid w:val="005B5F3D"/>
    <w:rsid w:val="005B621A"/>
    <w:rsid w:val="005B622E"/>
    <w:rsid w:val="005B62A7"/>
    <w:rsid w:val="005B641E"/>
    <w:rsid w:val="005B64B7"/>
    <w:rsid w:val="005B680C"/>
    <w:rsid w:val="005B6B06"/>
    <w:rsid w:val="005B6BA4"/>
    <w:rsid w:val="005B6C82"/>
    <w:rsid w:val="005B6D32"/>
    <w:rsid w:val="005B6DC8"/>
    <w:rsid w:val="005B6FE8"/>
    <w:rsid w:val="005B73B8"/>
    <w:rsid w:val="005B7798"/>
    <w:rsid w:val="005B7910"/>
    <w:rsid w:val="005B7AA5"/>
    <w:rsid w:val="005B7BA6"/>
    <w:rsid w:val="005C0175"/>
    <w:rsid w:val="005C063B"/>
    <w:rsid w:val="005C07FC"/>
    <w:rsid w:val="005C0923"/>
    <w:rsid w:val="005C095C"/>
    <w:rsid w:val="005C0A2F"/>
    <w:rsid w:val="005C0A81"/>
    <w:rsid w:val="005C0E01"/>
    <w:rsid w:val="005C0F73"/>
    <w:rsid w:val="005C1536"/>
    <w:rsid w:val="005C15B2"/>
    <w:rsid w:val="005C172E"/>
    <w:rsid w:val="005C1C75"/>
    <w:rsid w:val="005C1CBC"/>
    <w:rsid w:val="005C1D8F"/>
    <w:rsid w:val="005C21AD"/>
    <w:rsid w:val="005C24A2"/>
    <w:rsid w:val="005C2761"/>
    <w:rsid w:val="005C2777"/>
    <w:rsid w:val="005C27DC"/>
    <w:rsid w:val="005C2816"/>
    <w:rsid w:val="005C2825"/>
    <w:rsid w:val="005C2952"/>
    <w:rsid w:val="005C2C50"/>
    <w:rsid w:val="005C2C79"/>
    <w:rsid w:val="005C2E22"/>
    <w:rsid w:val="005C3000"/>
    <w:rsid w:val="005C30FB"/>
    <w:rsid w:val="005C327C"/>
    <w:rsid w:val="005C3431"/>
    <w:rsid w:val="005C3586"/>
    <w:rsid w:val="005C35FA"/>
    <w:rsid w:val="005C3687"/>
    <w:rsid w:val="005C36D4"/>
    <w:rsid w:val="005C38EE"/>
    <w:rsid w:val="005C3BEA"/>
    <w:rsid w:val="005C3C9C"/>
    <w:rsid w:val="005C3F00"/>
    <w:rsid w:val="005C41C0"/>
    <w:rsid w:val="005C4223"/>
    <w:rsid w:val="005C42FF"/>
    <w:rsid w:val="005C44AA"/>
    <w:rsid w:val="005C468F"/>
    <w:rsid w:val="005C48C9"/>
    <w:rsid w:val="005C49CD"/>
    <w:rsid w:val="005C4A73"/>
    <w:rsid w:val="005C4AE8"/>
    <w:rsid w:val="005C4F36"/>
    <w:rsid w:val="005C5063"/>
    <w:rsid w:val="005C511F"/>
    <w:rsid w:val="005C515E"/>
    <w:rsid w:val="005C523D"/>
    <w:rsid w:val="005C52ED"/>
    <w:rsid w:val="005C5568"/>
    <w:rsid w:val="005C56E8"/>
    <w:rsid w:val="005C5872"/>
    <w:rsid w:val="005C591E"/>
    <w:rsid w:val="005C59C7"/>
    <w:rsid w:val="005C5BC1"/>
    <w:rsid w:val="005C5D93"/>
    <w:rsid w:val="005C5F96"/>
    <w:rsid w:val="005C61C1"/>
    <w:rsid w:val="005C6284"/>
    <w:rsid w:val="005C65FA"/>
    <w:rsid w:val="005C66EE"/>
    <w:rsid w:val="005C68BB"/>
    <w:rsid w:val="005C69E4"/>
    <w:rsid w:val="005C6EBA"/>
    <w:rsid w:val="005C7045"/>
    <w:rsid w:val="005C7056"/>
    <w:rsid w:val="005C7067"/>
    <w:rsid w:val="005C71C1"/>
    <w:rsid w:val="005C72F0"/>
    <w:rsid w:val="005C7350"/>
    <w:rsid w:val="005C7520"/>
    <w:rsid w:val="005C75B8"/>
    <w:rsid w:val="005C75C9"/>
    <w:rsid w:val="005C7AC8"/>
    <w:rsid w:val="005C7BF8"/>
    <w:rsid w:val="005D01EF"/>
    <w:rsid w:val="005D0376"/>
    <w:rsid w:val="005D0400"/>
    <w:rsid w:val="005D0545"/>
    <w:rsid w:val="005D06D2"/>
    <w:rsid w:val="005D09AE"/>
    <w:rsid w:val="005D0A6B"/>
    <w:rsid w:val="005D0AE0"/>
    <w:rsid w:val="005D0D76"/>
    <w:rsid w:val="005D0D9D"/>
    <w:rsid w:val="005D0DED"/>
    <w:rsid w:val="005D1313"/>
    <w:rsid w:val="005D1B6C"/>
    <w:rsid w:val="005D1C74"/>
    <w:rsid w:val="005D1D53"/>
    <w:rsid w:val="005D1F72"/>
    <w:rsid w:val="005D2102"/>
    <w:rsid w:val="005D2146"/>
    <w:rsid w:val="005D22A7"/>
    <w:rsid w:val="005D2659"/>
    <w:rsid w:val="005D26B8"/>
    <w:rsid w:val="005D2782"/>
    <w:rsid w:val="005D2850"/>
    <w:rsid w:val="005D2957"/>
    <w:rsid w:val="005D2A74"/>
    <w:rsid w:val="005D2B43"/>
    <w:rsid w:val="005D2E27"/>
    <w:rsid w:val="005D3072"/>
    <w:rsid w:val="005D31E4"/>
    <w:rsid w:val="005D3243"/>
    <w:rsid w:val="005D3266"/>
    <w:rsid w:val="005D330B"/>
    <w:rsid w:val="005D343B"/>
    <w:rsid w:val="005D3466"/>
    <w:rsid w:val="005D34DD"/>
    <w:rsid w:val="005D36AA"/>
    <w:rsid w:val="005D36CD"/>
    <w:rsid w:val="005D36E8"/>
    <w:rsid w:val="005D371F"/>
    <w:rsid w:val="005D39F9"/>
    <w:rsid w:val="005D3B03"/>
    <w:rsid w:val="005D3C1E"/>
    <w:rsid w:val="005D3C7B"/>
    <w:rsid w:val="005D42E8"/>
    <w:rsid w:val="005D4351"/>
    <w:rsid w:val="005D43FD"/>
    <w:rsid w:val="005D441D"/>
    <w:rsid w:val="005D44AA"/>
    <w:rsid w:val="005D4517"/>
    <w:rsid w:val="005D45F6"/>
    <w:rsid w:val="005D475F"/>
    <w:rsid w:val="005D480B"/>
    <w:rsid w:val="005D49F6"/>
    <w:rsid w:val="005D5034"/>
    <w:rsid w:val="005D508A"/>
    <w:rsid w:val="005D5112"/>
    <w:rsid w:val="005D52EF"/>
    <w:rsid w:val="005D5313"/>
    <w:rsid w:val="005D5365"/>
    <w:rsid w:val="005D5507"/>
    <w:rsid w:val="005D55F6"/>
    <w:rsid w:val="005D56CD"/>
    <w:rsid w:val="005D5815"/>
    <w:rsid w:val="005D5872"/>
    <w:rsid w:val="005D589E"/>
    <w:rsid w:val="005D593C"/>
    <w:rsid w:val="005D596B"/>
    <w:rsid w:val="005D597B"/>
    <w:rsid w:val="005D5C91"/>
    <w:rsid w:val="005D5E5D"/>
    <w:rsid w:val="005D5F81"/>
    <w:rsid w:val="005D60E6"/>
    <w:rsid w:val="005D61B8"/>
    <w:rsid w:val="005D6283"/>
    <w:rsid w:val="005D6494"/>
    <w:rsid w:val="005D64CB"/>
    <w:rsid w:val="005D659A"/>
    <w:rsid w:val="005D675C"/>
    <w:rsid w:val="005D6B01"/>
    <w:rsid w:val="005D6C10"/>
    <w:rsid w:val="005D6F8C"/>
    <w:rsid w:val="005D70C3"/>
    <w:rsid w:val="005D70FA"/>
    <w:rsid w:val="005D7268"/>
    <w:rsid w:val="005D72A6"/>
    <w:rsid w:val="005D72B1"/>
    <w:rsid w:val="005D74D0"/>
    <w:rsid w:val="005D7573"/>
    <w:rsid w:val="005D7650"/>
    <w:rsid w:val="005D793E"/>
    <w:rsid w:val="005D7BE0"/>
    <w:rsid w:val="005D7EF6"/>
    <w:rsid w:val="005E00D1"/>
    <w:rsid w:val="005E014B"/>
    <w:rsid w:val="005E0396"/>
    <w:rsid w:val="005E03E5"/>
    <w:rsid w:val="005E0442"/>
    <w:rsid w:val="005E044B"/>
    <w:rsid w:val="005E046B"/>
    <w:rsid w:val="005E04E0"/>
    <w:rsid w:val="005E06B2"/>
    <w:rsid w:val="005E08CF"/>
    <w:rsid w:val="005E09E2"/>
    <w:rsid w:val="005E0A7F"/>
    <w:rsid w:val="005E0BF0"/>
    <w:rsid w:val="005E1028"/>
    <w:rsid w:val="005E1217"/>
    <w:rsid w:val="005E1258"/>
    <w:rsid w:val="005E13F3"/>
    <w:rsid w:val="005E15EA"/>
    <w:rsid w:val="005E1667"/>
    <w:rsid w:val="005E1789"/>
    <w:rsid w:val="005E17E1"/>
    <w:rsid w:val="005E181B"/>
    <w:rsid w:val="005E1857"/>
    <w:rsid w:val="005E185A"/>
    <w:rsid w:val="005E1965"/>
    <w:rsid w:val="005E1AC7"/>
    <w:rsid w:val="005E1D55"/>
    <w:rsid w:val="005E1D6D"/>
    <w:rsid w:val="005E1DFD"/>
    <w:rsid w:val="005E1EF3"/>
    <w:rsid w:val="005E20D1"/>
    <w:rsid w:val="005E2466"/>
    <w:rsid w:val="005E24C0"/>
    <w:rsid w:val="005E2658"/>
    <w:rsid w:val="005E291A"/>
    <w:rsid w:val="005E2AE1"/>
    <w:rsid w:val="005E2B38"/>
    <w:rsid w:val="005E2BEC"/>
    <w:rsid w:val="005E2CA2"/>
    <w:rsid w:val="005E2DB8"/>
    <w:rsid w:val="005E2E1C"/>
    <w:rsid w:val="005E2EB3"/>
    <w:rsid w:val="005E31FB"/>
    <w:rsid w:val="005E3269"/>
    <w:rsid w:val="005E3417"/>
    <w:rsid w:val="005E35B8"/>
    <w:rsid w:val="005E362F"/>
    <w:rsid w:val="005E3927"/>
    <w:rsid w:val="005E3A57"/>
    <w:rsid w:val="005E3A85"/>
    <w:rsid w:val="005E3B23"/>
    <w:rsid w:val="005E3C63"/>
    <w:rsid w:val="005E3C70"/>
    <w:rsid w:val="005E3D34"/>
    <w:rsid w:val="005E3E45"/>
    <w:rsid w:val="005E404A"/>
    <w:rsid w:val="005E46FD"/>
    <w:rsid w:val="005E4CE4"/>
    <w:rsid w:val="005E4E0F"/>
    <w:rsid w:val="005E4F20"/>
    <w:rsid w:val="005E4FC4"/>
    <w:rsid w:val="005E5005"/>
    <w:rsid w:val="005E504D"/>
    <w:rsid w:val="005E50F0"/>
    <w:rsid w:val="005E520E"/>
    <w:rsid w:val="005E542C"/>
    <w:rsid w:val="005E5567"/>
    <w:rsid w:val="005E5661"/>
    <w:rsid w:val="005E57CA"/>
    <w:rsid w:val="005E5986"/>
    <w:rsid w:val="005E5A4B"/>
    <w:rsid w:val="005E5DA3"/>
    <w:rsid w:val="005E5ED3"/>
    <w:rsid w:val="005E5F37"/>
    <w:rsid w:val="005E6093"/>
    <w:rsid w:val="005E60F7"/>
    <w:rsid w:val="005E6119"/>
    <w:rsid w:val="005E6497"/>
    <w:rsid w:val="005E66EB"/>
    <w:rsid w:val="005E67D4"/>
    <w:rsid w:val="005E6C77"/>
    <w:rsid w:val="005E6CBD"/>
    <w:rsid w:val="005E6CD3"/>
    <w:rsid w:val="005E6DC5"/>
    <w:rsid w:val="005E6FF4"/>
    <w:rsid w:val="005E7091"/>
    <w:rsid w:val="005E70EB"/>
    <w:rsid w:val="005E716D"/>
    <w:rsid w:val="005E72E7"/>
    <w:rsid w:val="005E7347"/>
    <w:rsid w:val="005E73BA"/>
    <w:rsid w:val="005E743A"/>
    <w:rsid w:val="005E75A3"/>
    <w:rsid w:val="005E7719"/>
    <w:rsid w:val="005E792B"/>
    <w:rsid w:val="005E7E8F"/>
    <w:rsid w:val="005E7FF1"/>
    <w:rsid w:val="005F0012"/>
    <w:rsid w:val="005F029A"/>
    <w:rsid w:val="005F0616"/>
    <w:rsid w:val="005F0694"/>
    <w:rsid w:val="005F0799"/>
    <w:rsid w:val="005F07B0"/>
    <w:rsid w:val="005F07F2"/>
    <w:rsid w:val="005F0818"/>
    <w:rsid w:val="005F0865"/>
    <w:rsid w:val="005F0A04"/>
    <w:rsid w:val="005F0B09"/>
    <w:rsid w:val="005F0C2E"/>
    <w:rsid w:val="005F0D48"/>
    <w:rsid w:val="005F0DCA"/>
    <w:rsid w:val="005F0F21"/>
    <w:rsid w:val="005F126D"/>
    <w:rsid w:val="005F1348"/>
    <w:rsid w:val="005F13CF"/>
    <w:rsid w:val="005F1547"/>
    <w:rsid w:val="005F15D0"/>
    <w:rsid w:val="005F15FB"/>
    <w:rsid w:val="005F183A"/>
    <w:rsid w:val="005F19A8"/>
    <w:rsid w:val="005F1A9C"/>
    <w:rsid w:val="005F1E05"/>
    <w:rsid w:val="005F2096"/>
    <w:rsid w:val="005F220F"/>
    <w:rsid w:val="005F231F"/>
    <w:rsid w:val="005F23B1"/>
    <w:rsid w:val="005F242D"/>
    <w:rsid w:val="005F24D4"/>
    <w:rsid w:val="005F251A"/>
    <w:rsid w:val="005F25C6"/>
    <w:rsid w:val="005F2667"/>
    <w:rsid w:val="005F2740"/>
    <w:rsid w:val="005F283C"/>
    <w:rsid w:val="005F29C7"/>
    <w:rsid w:val="005F2CA0"/>
    <w:rsid w:val="005F325E"/>
    <w:rsid w:val="005F35EE"/>
    <w:rsid w:val="005F3620"/>
    <w:rsid w:val="005F36B4"/>
    <w:rsid w:val="005F3916"/>
    <w:rsid w:val="005F3CE8"/>
    <w:rsid w:val="005F3CF7"/>
    <w:rsid w:val="005F3D27"/>
    <w:rsid w:val="005F3E6C"/>
    <w:rsid w:val="005F3F0C"/>
    <w:rsid w:val="005F3FA3"/>
    <w:rsid w:val="005F4223"/>
    <w:rsid w:val="005F480E"/>
    <w:rsid w:val="005F4A52"/>
    <w:rsid w:val="005F4AA8"/>
    <w:rsid w:val="005F4B06"/>
    <w:rsid w:val="005F4DAE"/>
    <w:rsid w:val="005F5145"/>
    <w:rsid w:val="005F52DE"/>
    <w:rsid w:val="005F530A"/>
    <w:rsid w:val="005F53DD"/>
    <w:rsid w:val="005F5487"/>
    <w:rsid w:val="005F5539"/>
    <w:rsid w:val="005F56F8"/>
    <w:rsid w:val="005F5798"/>
    <w:rsid w:val="005F5A7D"/>
    <w:rsid w:val="005F5DC7"/>
    <w:rsid w:val="005F5DD6"/>
    <w:rsid w:val="005F5EC1"/>
    <w:rsid w:val="005F5EEF"/>
    <w:rsid w:val="005F5EF6"/>
    <w:rsid w:val="005F6155"/>
    <w:rsid w:val="005F61A1"/>
    <w:rsid w:val="005F6532"/>
    <w:rsid w:val="005F65DA"/>
    <w:rsid w:val="005F65ED"/>
    <w:rsid w:val="005F684D"/>
    <w:rsid w:val="005F6B8F"/>
    <w:rsid w:val="005F6E20"/>
    <w:rsid w:val="005F7098"/>
    <w:rsid w:val="005F70D3"/>
    <w:rsid w:val="005F71B4"/>
    <w:rsid w:val="005F7450"/>
    <w:rsid w:val="005F745B"/>
    <w:rsid w:val="005F74A2"/>
    <w:rsid w:val="005F74CC"/>
    <w:rsid w:val="005F76A8"/>
    <w:rsid w:val="005F76C2"/>
    <w:rsid w:val="005F7847"/>
    <w:rsid w:val="005F7ADC"/>
    <w:rsid w:val="005F7BC1"/>
    <w:rsid w:val="005F7BD7"/>
    <w:rsid w:val="005F7C5E"/>
    <w:rsid w:val="00600173"/>
    <w:rsid w:val="006001A9"/>
    <w:rsid w:val="0060023A"/>
    <w:rsid w:val="006003CA"/>
    <w:rsid w:val="00600673"/>
    <w:rsid w:val="006006DB"/>
    <w:rsid w:val="0060072D"/>
    <w:rsid w:val="0060081D"/>
    <w:rsid w:val="00600D70"/>
    <w:rsid w:val="00600DA6"/>
    <w:rsid w:val="00600E90"/>
    <w:rsid w:val="00600EE2"/>
    <w:rsid w:val="00601165"/>
    <w:rsid w:val="006011B5"/>
    <w:rsid w:val="00601531"/>
    <w:rsid w:val="00601769"/>
    <w:rsid w:val="0060183A"/>
    <w:rsid w:val="006019F5"/>
    <w:rsid w:val="00601ADC"/>
    <w:rsid w:val="00601E3A"/>
    <w:rsid w:val="00602078"/>
    <w:rsid w:val="006020DE"/>
    <w:rsid w:val="00602188"/>
    <w:rsid w:val="0060236A"/>
    <w:rsid w:val="00602440"/>
    <w:rsid w:val="00602757"/>
    <w:rsid w:val="0060275B"/>
    <w:rsid w:val="00602831"/>
    <w:rsid w:val="006028AB"/>
    <w:rsid w:val="00602AAC"/>
    <w:rsid w:val="00602CB8"/>
    <w:rsid w:val="00602D5E"/>
    <w:rsid w:val="00602DD9"/>
    <w:rsid w:val="00602FC8"/>
    <w:rsid w:val="00602FDC"/>
    <w:rsid w:val="006030A7"/>
    <w:rsid w:val="00603307"/>
    <w:rsid w:val="006034BC"/>
    <w:rsid w:val="00603754"/>
    <w:rsid w:val="0060381B"/>
    <w:rsid w:val="0060385D"/>
    <w:rsid w:val="006038C7"/>
    <w:rsid w:val="00603959"/>
    <w:rsid w:val="00603AF8"/>
    <w:rsid w:val="00603C01"/>
    <w:rsid w:val="00603C07"/>
    <w:rsid w:val="00603C85"/>
    <w:rsid w:val="00603D25"/>
    <w:rsid w:val="00603EE5"/>
    <w:rsid w:val="00603F0B"/>
    <w:rsid w:val="0060403A"/>
    <w:rsid w:val="0060413C"/>
    <w:rsid w:val="00604154"/>
    <w:rsid w:val="00604175"/>
    <w:rsid w:val="006041F8"/>
    <w:rsid w:val="006042FF"/>
    <w:rsid w:val="0060443D"/>
    <w:rsid w:val="006045AE"/>
    <w:rsid w:val="00604637"/>
    <w:rsid w:val="0060496F"/>
    <w:rsid w:val="00604E49"/>
    <w:rsid w:val="0060502B"/>
    <w:rsid w:val="00605360"/>
    <w:rsid w:val="006054B4"/>
    <w:rsid w:val="0060580B"/>
    <w:rsid w:val="0060599B"/>
    <w:rsid w:val="006059DD"/>
    <w:rsid w:val="00605D8A"/>
    <w:rsid w:val="006062BB"/>
    <w:rsid w:val="006062C5"/>
    <w:rsid w:val="006063B3"/>
    <w:rsid w:val="006064B0"/>
    <w:rsid w:val="0060651F"/>
    <w:rsid w:val="006065D2"/>
    <w:rsid w:val="006066C6"/>
    <w:rsid w:val="00606884"/>
    <w:rsid w:val="00606C50"/>
    <w:rsid w:val="00606C8F"/>
    <w:rsid w:val="00606DFC"/>
    <w:rsid w:val="00606F9E"/>
    <w:rsid w:val="00607034"/>
    <w:rsid w:val="00607058"/>
    <w:rsid w:val="006071A5"/>
    <w:rsid w:val="006071CB"/>
    <w:rsid w:val="006071F3"/>
    <w:rsid w:val="006072AF"/>
    <w:rsid w:val="006075F0"/>
    <w:rsid w:val="00607603"/>
    <w:rsid w:val="006076EC"/>
    <w:rsid w:val="00607D4B"/>
    <w:rsid w:val="00610049"/>
    <w:rsid w:val="00610961"/>
    <w:rsid w:val="00610B80"/>
    <w:rsid w:val="00610BFA"/>
    <w:rsid w:val="00610E4D"/>
    <w:rsid w:val="006110AF"/>
    <w:rsid w:val="006110D9"/>
    <w:rsid w:val="006112A8"/>
    <w:rsid w:val="00611322"/>
    <w:rsid w:val="006115D9"/>
    <w:rsid w:val="0061163E"/>
    <w:rsid w:val="00611841"/>
    <w:rsid w:val="0061194A"/>
    <w:rsid w:val="00611A55"/>
    <w:rsid w:val="00611AEC"/>
    <w:rsid w:val="00611CFC"/>
    <w:rsid w:val="00611D79"/>
    <w:rsid w:val="00611DEB"/>
    <w:rsid w:val="00611ED7"/>
    <w:rsid w:val="00611FA4"/>
    <w:rsid w:val="00611FC8"/>
    <w:rsid w:val="00612255"/>
    <w:rsid w:val="006123C4"/>
    <w:rsid w:val="00612432"/>
    <w:rsid w:val="0061246B"/>
    <w:rsid w:val="006124DC"/>
    <w:rsid w:val="0061265D"/>
    <w:rsid w:val="006127F0"/>
    <w:rsid w:val="00612A0D"/>
    <w:rsid w:val="00612A31"/>
    <w:rsid w:val="00612B97"/>
    <w:rsid w:val="00612D4F"/>
    <w:rsid w:val="0061310C"/>
    <w:rsid w:val="00613115"/>
    <w:rsid w:val="00613135"/>
    <w:rsid w:val="006131F3"/>
    <w:rsid w:val="00613229"/>
    <w:rsid w:val="00613257"/>
    <w:rsid w:val="00613347"/>
    <w:rsid w:val="006133E8"/>
    <w:rsid w:val="006133FE"/>
    <w:rsid w:val="00613566"/>
    <w:rsid w:val="0061366B"/>
    <w:rsid w:val="00613734"/>
    <w:rsid w:val="00613A42"/>
    <w:rsid w:val="00613B7B"/>
    <w:rsid w:val="00613C41"/>
    <w:rsid w:val="006140EA"/>
    <w:rsid w:val="006142A2"/>
    <w:rsid w:val="006142CB"/>
    <w:rsid w:val="006143B4"/>
    <w:rsid w:val="0061453B"/>
    <w:rsid w:val="00614598"/>
    <w:rsid w:val="006148AF"/>
    <w:rsid w:val="00614AD9"/>
    <w:rsid w:val="00614B7C"/>
    <w:rsid w:val="0061503C"/>
    <w:rsid w:val="00615123"/>
    <w:rsid w:val="006151CB"/>
    <w:rsid w:val="00615388"/>
    <w:rsid w:val="006153AD"/>
    <w:rsid w:val="006154D4"/>
    <w:rsid w:val="00615608"/>
    <w:rsid w:val="006156F5"/>
    <w:rsid w:val="0061581B"/>
    <w:rsid w:val="006158B6"/>
    <w:rsid w:val="006166E0"/>
    <w:rsid w:val="00616780"/>
    <w:rsid w:val="00616786"/>
    <w:rsid w:val="006167EF"/>
    <w:rsid w:val="006168A4"/>
    <w:rsid w:val="00616D8A"/>
    <w:rsid w:val="00616F4C"/>
    <w:rsid w:val="00616F4D"/>
    <w:rsid w:val="00617069"/>
    <w:rsid w:val="006170D5"/>
    <w:rsid w:val="0061723D"/>
    <w:rsid w:val="00617342"/>
    <w:rsid w:val="00617439"/>
    <w:rsid w:val="0061743C"/>
    <w:rsid w:val="0061744A"/>
    <w:rsid w:val="006174CA"/>
    <w:rsid w:val="006175F9"/>
    <w:rsid w:val="00617A20"/>
    <w:rsid w:val="00617B59"/>
    <w:rsid w:val="00617C9A"/>
    <w:rsid w:val="00617CAB"/>
    <w:rsid w:val="00617E85"/>
    <w:rsid w:val="00617F13"/>
    <w:rsid w:val="00620351"/>
    <w:rsid w:val="006203ED"/>
    <w:rsid w:val="006204A8"/>
    <w:rsid w:val="006204E8"/>
    <w:rsid w:val="006205CF"/>
    <w:rsid w:val="00620626"/>
    <w:rsid w:val="006206F3"/>
    <w:rsid w:val="00620744"/>
    <w:rsid w:val="006208BB"/>
    <w:rsid w:val="006208CA"/>
    <w:rsid w:val="00620EB8"/>
    <w:rsid w:val="00620EFD"/>
    <w:rsid w:val="00621080"/>
    <w:rsid w:val="00621241"/>
    <w:rsid w:val="006212A5"/>
    <w:rsid w:val="006212D8"/>
    <w:rsid w:val="00621477"/>
    <w:rsid w:val="00621502"/>
    <w:rsid w:val="0062157A"/>
    <w:rsid w:val="0062166D"/>
    <w:rsid w:val="00621700"/>
    <w:rsid w:val="0062180B"/>
    <w:rsid w:val="00621A38"/>
    <w:rsid w:val="00621A56"/>
    <w:rsid w:val="00621AC5"/>
    <w:rsid w:val="00621FDA"/>
    <w:rsid w:val="00622275"/>
    <w:rsid w:val="00622707"/>
    <w:rsid w:val="00622790"/>
    <w:rsid w:val="006227B3"/>
    <w:rsid w:val="00622887"/>
    <w:rsid w:val="00622982"/>
    <w:rsid w:val="006229DC"/>
    <w:rsid w:val="00622A72"/>
    <w:rsid w:val="0062325E"/>
    <w:rsid w:val="0062327C"/>
    <w:rsid w:val="0062329F"/>
    <w:rsid w:val="0062334F"/>
    <w:rsid w:val="006233C3"/>
    <w:rsid w:val="006236B3"/>
    <w:rsid w:val="006239EC"/>
    <w:rsid w:val="00623EF3"/>
    <w:rsid w:val="00623F5A"/>
    <w:rsid w:val="00624075"/>
    <w:rsid w:val="006240C7"/>
    <w:rsid w:val="006241A3"/>
    <w:rsid w:val="00624211"/>
    <w:rsid w:val="0062421A"/>
    <w:rsid w:val="006242F1"/>
    <w:rsid w:val="00624419"/>
    <w:rsid w:val="006245B6"/>
    <w:rsid w:val="006248C8"/>
    <w:rsid w:val="00624977"/>
    <w:rsid w:val="0062499C"/>
    <w:rsid w:val="00624C8D"/>
    <w:rsid w:val="00624E0B"/>
    <w:rsid w:val="00624E45"/>
    <w:rsid w:val="00625071"/>
    <w:rsid w:val="006252D6"/>
    <w:rsid w:val="0062541D"/>
    <w:rsid w:val="00625459"/>
    <w:rsid w:val="00625555"/>
    <w:rsid w:val="0062585D"/>
    <w:rsid w:val="00625A41"/>
    <w:rsid w:val="00625A5C"/>
    <w:rsid w:val="00625B54"/>
    <w:rsid w:val="00625D18"/>
    <w:rsid w:val="00625EC2"/>
    <w:rsid w:val="006261EF"/>
    <w:rsid w:val="00626221"/>
    <w:rsid w:val="006264B9"/>
    <w:rsid w:val="00626551"/>
    <w:rsid w:val="006265B7"/>
    <w:rsid w:val="0062671E"/>
    <w:rsid w:val="006267EB"/>
    <w:rsid w:val="006268CA"/>
    <w:rsid w:val="00626D98"/>
    <w:rsid w:val="00626E00"/>
    <w:rsid w:val="00627298"/>
    <w:rsid w:val="00627328"/>
    <w:rsid w:val="00627427"/>
    <w:rsid w:val="006274B5"/>
    <w:rsid w:val="006278A6"/>
    <w:rsid w:val="00627A27"/>
    <w:rsid w:val="00627A45"/>
    <w:rsid w:val="00627DA5"/>
    <w:rsid w:val="00627F08"/>
    <w:rsid w:val="006300E7"/>
    <w:rsid w:val="006302B3"/>
    <w:rsid w:val="006302C7"/>
    <w:rsid w:val="0063032A"/>
    <w:rsid w:val="00630354"/>
    <w:rsid w:val="006303D9"/>
    <w:rsid w:val="0063067B"/>
    <w:rsid w:val="0063070F"/>
    <w:rsid w:val="00630B26"/>
    <w:rsid w:val="00630BBD"/>
    <w:rsid w:val="00630C5F"/>
    <w:rsid w:val="00630C81"/>
    <w:rsid w:val="00630D81"/>
    <w:rsid w:val="00630E05"/>
    <w:rsid w:val="00630EA1"/>
    <w:rsid w:val="0063107C"/>
    <w:rsid w:val="0063196D"/>
    <w:rsid w:val="00631CB2"/>
    <w:rsid w:val="00631CED"/>
    <w:rsid w:val="00631DF0"/>
    <w:rsid w:val="00631EDE"/>
    <w:rsid w:val="006320BE"/>
    <w:rsid w:val="006322A4"/>
    <w:rsid w:val="0063243D"/>
    <w:rsid w:val="00632556"/>
    <w:rsid w:val="00632702"/>
    <w:rsid w:val="006328B4"/>
    <w:rsid w:val="006328FC"/>
    <w:rsid w:val="00632A59"/>
    <w:rsid w:val="00632E3C"/>
    <w:rsid w:val="00632F69"/>
    <w:rsid w:val="006330A3"/>
    <w:rsid w:val="0063326C"/>
    <w:rsid w:val="0063339E"/>
    <w:rsid w:val="00633568"/>
    <w:rsid w:val="00633672"/>
    <w:rsid w:val="00633995"/>
    <w:rsid w:val="00633ECD"/>
    <w:rsid w:val="00633F18"/>
    <w:rsid w:val="006341AF"/>
    <w:rsid w:val="00634367"/>
    <w:rsid w:val="006344DE"/>
    <w:rsid w:val="00634941"/>
    <w:rsid w:val="0063494C"/>
    <w:rsid w:val="00634BB6"/>
    <w:rsid w:val="00634E0E"/>
    <w:rsid w:val="00634E70"/>
    <w:rsid w:val="00634EB7"/>
    <w:rsid w:val="00634ECE"/>
    <w:rsid w:val="00634FA9"/>
    <w:rsid w:val="00634FAD"/>
    <w:rsid w:val="00635045"/>
    <w:rsid w:val="006350C2"/>
    <w:rsid w:val="00635124"/>
    <w:rsid w:val="00635268"/>
    <w:rsid w:val="00635314"/>
    <w:rsid w:val="0063582F"/>
    <w:rsid w:val="0063585F"/>
    <w:rsid w:val="0063586E"/>
    <w:rsid w:val="00635A2A"/>
    <w:rsid w:val="00635CEA"/>
    <w:rsid w:val="00635F7B"/>
    <w:rsid w:val="0063600C"/>
    <w:rsid w:val="0063616A"/>
    <w:rsid w:val="0063623E"/>
    <w:rsid w:val="006365DF"/>
    <w:rsid w:val="00636660"/>
    <w:rsid w:val="0063667E"/>
    <w:rsid w:val="0063680F"/>
    <w:rsid w:val="00636865"/>
    <w:rsid w:val="00636A8B"/>
    <w:rsid w:val="00636AD9"/>
    <w:rsid w:val="00636C38"/>
    <w:rsid w:val="00636EE3"/>
    <w:rsid w:val="00637441"/>
    <w:rsid w:val="00637469"/>
    <w:rsid w:val="006375CC"/>
    <w:rsid w:val="00637611"/>
    <w:rsid w:val="00637650"/>
    <w:rsid w:val="00637732"/>
    <w:rsid w:val="00637AD3"/>
    <w:rsid w:val="00637BD6"/>
    <w:rsid w:val="00637C09"/>
    <w:rsid w:val="00637F85"/>
    <w:rsid w:val="006401DE"/>
    <w:rsid w:val="00640297"/>
    <w:rsid w:val="00640460"/>
    <w:rsid w:val="00640649"/>
    <w:rsid w:val="006407DB"/>
    <w:rsid w:val="006407FB"/>
    <w:rsid w:val="00640878"/>
    <w:rsid w:val="00640925"/>
    <w:rsid w:val="0064096C"/>
    <w:rsid w:val="0064099B"/>
    <w:rsid w:val="00640A4D"/>
    <w:rsid w:val="00640A69"/>
    <w:rsid w:val="00640B9A"/>
    <w:rsid w:val="00640DCE"/>
    <w:rsid w:val="00640F3C"/>
    <w:rsid w:val="00641008"/>
    <w:rsid w:val="00641220"/>
    <w:rsid w:val="006413C4"/>
    <w:rsid w:val="00641D51"/>
    <w:rsid w:val="00641DD7"/>
    <w:rsid w:val="00641EBA"/>
    <w:rsid w:val="00642469"/>
    <w:rsid w:val="0064257A"/>
    <w:rsid w:val="006425C0"/>
    <w:rsid w:val="006427A5"/>
    <w:rsid w:val="0064290A"/>
    <w:rsid w:val="006429C3"/>
    <w:rsid w:val="00642C89"/>
    <w:rsid w:val="00642D9C"/>
    <w:rsid w:val="00642E4A"/>
    <w:rsid w:val="00642FC2"/>
    <w:rsid w:val="00643507"/>
    <w:rsid w:val="006438EB"/>
    <w:rsid w:val="00643B9D"/>
    <w:rsid w:val="00643E41"/>
    <w:rsid w:val="00643E77"/>
    <w:rsid w:val="00643FC4"/>
    <w:rsid w:val="00644010"/>
    <w:rsid w:val="006443F4"/>
    <w:rsid w:val="0064443D"/>
    <w:rsid w:val="00644492"/>
    <w:rsid w:val="00644642"/>
    <w:rsid w:val="0064489F"/>
    <w:rsid w:val="00644B73"/>
    <w:rsid w:val="00644B77"/>
    <w:rsid w:val="00644F17"/>
    <w:rsid w:val="0064521A"/>
    <w:rsid w:val="006454C3"/>
    <w:rsid w:val="00645757"/>
    <w:rsid w:val="00645A46"/>
    <w:rsid w:val="00645A78"/>
    <w:rsid w:val="00645DAC"/>
    <w:rsid w:val="00645DBF"/>
    <w:rsid w:val="00645F6D"/>
    <w:rsid w:val="0064606A"/>
    <w:rsid w:val="006461FA"/>
    <w:rsid w:val="006462FD"/>
    <w:rsid w:val="006464A6"/>
    <w:rsid w:val="006464ED"/>
    <w:rsid w:val="006466A3"/>
    <w:rsid w:val="00646757"/>
    <w:rsid w:val="00646931"/>
    <w:rsid w:val="00646986"/>
    <w:rsid w:val="006469E1"/>
    <w:rsid w:val="006469EE"/>
    <w:rsid w:val="00646BC9"/>
    <w:rsid w:val="00646E7E"/>
    <w:rsid w:val="0064749A"/>
    <w:rsid w:val="006479A7"/>
    <w:rsid w:val="006479AC"/>
    <w:rsid w:val="00647C3A"/>
    <w:rsid w:val="00647D43"/>
    <w:rsid w:val="00647D4B"/>
    <w:rsid w:val="00647FC5"/>
    <w:rsid w:val="006503B6"/>
    <w:rsid w:val="006504AC"/>
    <w:rsid w:val="00650592"/>
    <w:rsid w:val="006507A4"/>
    <w:rsid w:val="00650902"/>
    <w:rsid w:val="00650929"/>
    <w:rsid w:val="00650AB5"/>
    <w:rsid w:val="00650B88"/>
    <w:rsid w:val="00650BAA"/>
    <w:rsid w:val="00650E81"/>
    <w:rsid w:val="00650EA0"/>
    <w:rsid w:val="00651010"/>
    <w:rsid w:val="006510DD"/>
    <w:rsid w:val="006510FC"/>
    <w:rsid w:val="0065124D"/>
    <w:rsid w:val="006512C5"/>
    <w:rsid w:val="00651328"/>
    <w:rsid w:val="0065149C"/>
    <w:rsid w:val="006514C7"/>
    <w:rsid w:val="0065163A"/>
    <w:rsid w:val="00651904"/>
    <w:rsid w:val="006519BE"/>
    <w:rsid w:val="00651A95"/>
    <w:rsid w:val="00651BB9"/>
    <w:rsid w:val="00651E74"/>
    <w:rsid w:val="006520A8"/>
    <w:rsid w:val="0065256D"/>
    <w:rsid w:val="006526B6"/>
    <w:rsid w:val="0065283B"/>
    <w:rsid w:val="0065298C"/>
    <w:rsid w:val="00652A2F"/>
    <w:rsid w:val="0065315A"/>
    <w:rsid w:val="0065326D"/>
    <w:rsid w:val="006533DC"/>
    <w:rsid w:val="00653429"/>
    <w:rsid w:val="006536C4"/>
    <w:rsid w:val="00653855"/>
    <w:rsid w:val="006539FB"/>
    <w:rsid w:val="00653B88"/>
    <w:rsid w:val="00653C20"/>
    <w:rsid w:val="00653FB8"/>
    <w:rsid w:val="00654107"/>
    <w:rsid w:val="00654168"/>
    <w:rsid w:val="00654264"/>
    <w:rsid w:val="006543EF"/>
    <w:rsid w:val="006546EC"/>
    <w:rsid w:val="006549AD"/>
    <w:rsid w:val="006549E4"/>
    <w:rsid w:val="00654BAC"/>
    <w:rsid w:val="0065502C"/>
    <w:rsid w:val="00655054"/>
    <w:rsid w:val="0065539B"/>
    <w:rsid w:val="0065542D"/>
    <w:rsid w:val="006554A5"/>
    <w:rsid w:val="006554B1"/>
    <w:rsid w:val="00655947"/>
    <w:rsid w:val="00655ACB"/>
    <w:rsid w:val="00655B6A"/>
    <w:rsid w:val="00655CBE"/>
    <w:rsid w:val="00655CDA"/>
    <w:rsid w:val="00655E49"/>
    <w:rsid w:val="00655E5F"/>
    <w:rsid w:val="00655F09"/>
    <w:rsid w:val="006560D5"/>
    <w:rsid w:val="00656103"/>
    <w:rsid w:val="00656244"/>
    <w:rsid w:val="00656288"/>
    <w:rsid w:val="00656354"/>
    <w:rsid w:val="00656450"/>
    <w:rsid w:val="00656514"/>
    <w:rsid w:val="006566BF"/>
    <w:rsid w:val="006566E6"/>
    <w:rsid w:val="0065673D"/>
    <w:rsid w:val="006568B6"/>
    <w:rsid w:val="006569B5"/>
    <w:rsid w:val="00656BC5"/>
    <w:rsid w:val="00656DE4"/>
    <w:rsid w:val="00656EEA"/>
    <w:rsid w:val="00656F9C"/>
    <w:rsid w:val="00657042"/>
    <w:rsid w:val="006573F8"/>
    <w:rsid w:val="00657685"/>
    <w:rsid w:val="00657760"/>
    <w:rsid w:val="006577A2"/>
    <w:rsid w:val="006577DB"/>
    <w:rsid w:val="0066005D"/>
    <w:rsid w:val="006600AF"/>
    <w:rsid w:val="006600B6"/>
    <w:rsid w:val="0066049B"/>
    <w:rsid w:val="006604D7"/>
    <w:rsid w:val="00660518"/>
    <w:rsid w:val="00660648"/>
    <w:rsid w:val="0066090D"/>
    <w:rsid w:val="00660B1E"/>
    <w:rsid w:val="00660C9A"/>
    <w:rsid w:val="006611B1"/>
    <w:rsid w:val="006612AC"/>
    <w:rsid w:val="006612FF"/>
    <w:rsid w:val="006614EC"/>
    <w:rsid w:val="00661543"/>
    <w:rsid w:val="00661663"/>
    <w:rsid w:val="006617C5"/>
    <w:rsid w:val="00661863"/>
    <w:rsid w:val="006618B9"/>
    <w:rsid w:val="00661978"/>
    <w:rsid w:val="006619E5"/>
    <w:rsid w:val="00661A88"/>
    <w:rsid w:val="00661FA1"/>
    <w:rsid w:val="00662082"/>
    <w:rsid w:val="0066217A"/>
    <w:rsid w:val="00662190"/>
    <w:rsid w:val="00662288"/>
    <w:rsid w:val="006622DC"/>
    <w:rsid w:val="006622FC"/>
    <w:rsid w:val="006623E3"/>
    <w:rsid w:val="006625BF"/>
    <w:rsid w:val="006625F9"/>
    <w:rsid w:val="00662659"/>
    <w:rsid w:val="006626BF"/>
    <w:rsid w:val="006628AB"/>
    <w:rsid w:val="006628F3"/>
    <w:rsid w:val="006629B3"/>
    <w:rsid w:val="00662C03"/>
    <w:rsid w:val="00662C0E"/>
    <w:rsid w:val="00662DCB"/>
    <w:rsid w:val="00662ECA"/>
    <w:rsid w:val="00662F30"/>
    <w:rsid w:val="006630E7"/>
    <w:rsid w:val="006632D9"/>
    <w:rsid w:val="00663523"/>
    <w:rsid w:val="00663634"/>
    <w:rsid w:val="00663917"/>
    <w:rsid w:val="00663B43"/>
    <w:rsid w:val="00663ECC"/>
    <w:rsid w:val="0066403E"/>
    <w:rsid w:val="00664157"/>
    <w:rsid w:val="0066418C"/>
    <w:rsid w:val="00664550"/>
    <w:rsid w:val="006645CA"/>
    <w:rsid w:val="006646CB"/>
    <w:rsid w:val="00664886"/>
    <w:rsid w:val="006648CD"/>
    <w:rsid w:val="00664905"/>
    <w:rsid w:val="006649D8"/>
    <w:rsid w:val="00664B42"/>
    <w:rsid w:val="00664C65"/>
    <w:rsid w:val="00664C89"/>
    <w:rsid w:val="00665005"/>
    <w:rsid w:val="00665016"/>
    <w:rsid w:val="006652FF"/>
    <w:rsid w:val="0066533E"/>
    <w:rsid w:val="006656D6"/>
    <w:rsid w:val="006656DC"/>
    <w:rsid w:val="006657AB"/>
    <w:rsid w:val="006657BF"/>
    <w:rsid w:val="00665B4D"/>
    <w:rsid w:val="00665CA3"/>
    <w:rsid w:val="00665DFB"/>
    <w:rsid w:val="00665F6E"/>
    <w:rsid w:val="00665FF6"/>
    <w:rsid w:val="006660DD"/>
    <w:rsid w:val="00666144"/>
    <w:rsid w:val="0066621E"/>
    <w:rsid w:val="006663B4"/>
    <w:rsid w:val="00666455"/>
    <w:rsid w:val="00666481"/>
    <w:rsid w:val="006664D8"/>
    <w:rsid w:val="006667E0"/>
    <w:rsid w:val="006669B0"/>
    <w:rsid w:val="00666A46"/>
    <w:rsid w:val="00666F67"/>
    <w:rsid w:val="006670D2"/>
    <w:rsid w:val="00667116"/>
    <w:rsid w:val="00667180"/>
    <w:rsid w:val="006671B9"/>
    <w:rsid w:val="006673A4"/>
    <w:rsid w:val="0066766F"/>
    <w:rsid w:val="006676AE"/>
    <w:rsid w:val="00667981"/>
    <w:rsid w:val="00667BD1"/>
    <w:rsid w:val="00667C6D"/>
    <w:rsid w:val="00667F57"/>
    <w:rsid w:val="00670196"/>
    <w:rsid w:val="006702BF"/>
    <w:rsid w:val="00670708"/>
    <w:rsid w:val="00670712"/>
    <w:rsid w:val="00670720"/>
    <w:rsid w:val="00670853"/>
    <w:rsid w:val="00670A0F"/>
    <w:rsid w:val="00670AFB"/>
    <w:rsid w:val="00670F1D"/>
    <w:rsid w:val="00671090"/>
    <w:rsid w:val="0067110A"/>
    <w:rsid w:val="0067115B"/>
    <w:rsid w:val="006711FC"/>
    <w:rsid w:val="006713B6"/>
    <w:rsid w:val="006713E7"/>
    <w:rsid w:val="00671436"/>
    <w:rsid w:val="00671438"/>
    <w:rsid w:val="006714CC"/>
    <w:rsid w:val="00671622"/>
    <w:rsid w:val="00671627"/>
    <w:rsid w:val="006718B1"/>
    <w:rsid w:val="006718E7"/>
    <w:rsid w:val="0067195D"/>
    <w:rsid w:val="00671A05"/>
    <w:rsid w:val="00671AF8"/>
    <w:rsid w:val="00671B62"/>
    <w:rsid w:val="00671B9A"/>
    <w:rsid w:val="00671C93"/>
    <w:rsid w:val="00671D19"/>
    <w:rsid w:val="00671D31"/>
    <w:rsid w:val="00671F98"/>
    <w:rsid w:val="006720F9"/>
    <w:rsid w:val="00672154"/>
    <w:rsid w:val="0067244F"/>
    <w:rsid w:val="00672875"/>
    <w:rsid w:val="006728E4"/>
    <w:rsid w:val="00672925"/>
    <w:rsid w:val="0067295B"/>
    <w:rsid w:val="00672AC4"/>
    <w:rsid w:val="00672B15"/>
    <w:rsid w:val="00672C0E"/>
    <w:rsid w:val="00672D0D"/>
    <w:rsid w:val="00672D45"/>
    <w:rsid w:val="006732BC"/>
    <w:rsid w:val="00673355"/>
    <w:rsid w:val="0067347F"/>
    <w:rsid w:val="00673705"/>
    <w:rsid w:val="00673831"/>
    <w:rsid w:val="00673883"/>
    <w:rsid w:val="0067390D"/>
    <w:rsid w:val="00673C45"/>
    <w:rsid w:val="00673D2B"/>
    <w:rsid w:val="00673D36"/>
    <w:rsid w:val="00673E92"/>
    <w:rsid w:val="00674099"/>
    <w:rsid w:val="006740E1"/>
    <w:rsid w:val="00674444"/>
    <w:rsid w:val="0067457B"/>
    <w:rsid w:val="0067468A"/>
    <w:rsid w:val="00674752"/>
    <w:rsid w:val="00674849"/>
    <w:rsid w:val="00674890"/>
    <w:rsid w:val="00674CC5"/>
    <w:rsid w:val="00674D68"/>
    <w:rsid w:val="00674D69"/>
    <w:rsid w:val="00674D8D"/>
    <w:rsid w:val="00674ECC"/>
    <w:rsid w:val="00674FAB"/>
    <w:rsid w:val="006750C3"/>
    <w:rsid w:val="00675364"/>
    <w:rsid w:val="006754C7"/>
    <w:rsid w:val="00675644"/>
    <w:rsid w:val="00675854"/>
    <w:rsid w:val="00675A4A"/>
    <w:rsid w:val="00675A4B"/>
    <w:rsid w:val="00675A69"/>
    <w:rsid w:val="00675B75"/>
    <w:rsid w:val="00675E56"/>
    <w:rsid w:val="00675F30"/>
    <w:rsid w:val="006762C7"/>
    <w:rsid w:val="006763DE"/>
    <w:rsid w:val="00676580"/>
    <w:rsid w:val="00676672"/>
    <w:rsid w:val="0067680F"/>
    <w:rsid w:val="00676971"/>
    <w:rsid w:val="00676A6D"/>
    <w:rsid w:val="00676EA7"/>
    <w:rsid w:val="006770DC"/>
    <w:rsid w:val="0067732B"/>
    <w:rsid w:val="00677437"/>
    <w:rsid w:val="00677807"/>
    <w:rsid w:val="00677859"/>
    <w:rsid w:val="0067785F"/>
    <w:rsid w:val="00677AB6"/>
    <w:rsid w:val="00677AFF"/>
    <w:rsid w:val="00677D0E"/>
    <w:rsid w:val="00677F8D"/>
    <w:rsid w:val="0068009A"/>
    <w:rsid w:val="00680523"/>
    <w:rsid w:val="0068063F"/>
    <w:rsid w:val="006806B5"/>
    <w:rsid w:val="00680725"/>
    <w:rsid w:val="006807D2"/>
    <w:rsid w:val="00680997"/>
    <w:rsid w:val="00680CA2"/>
    <w:rsid w:val="00680E59"/>
    <w:rsid w:val="006811B2"/>
    <w:rsid w:val="00681296"/>
    <w:rsid w:val="00681661"/>
    <w:rsid w:val="006816D8"/>
    <w:rsid w:val="00681714"/>
    <w:rsid w:val="00681732"/>
    <w:rsid w:val="00681993"/>
    <w:rsid w:val="00681A33"/>
    <w:rsid w:val="00681C19"/>
    <w:rsid w:val="00681C48"/>
    <w:rsid w:val="00681CC0"/>
    <w:rsid w:val="00681D29"/>
    <w:rsid w:val="00681D5B"/>
    <w:rsid w:val="00682129"/>
    <w:rsid w:val="0068239B"/>
    <w:rsid w:val="00682617"/>
    <w:rsid w:val="006828F0"/>
    <w:rsid w:val="00682F42"/>
    <w:rsid w:val="00682F4D"/>
    <w:rsid w:val="00682FED"/>
    <w:rsid w:val="0068308A"/>
    <w:rsid w:val="006830E8"/>
    <w:rsid w:val="006830FA"/>
    <w:rsid w:val="00683553"/>
    <w:rsid w:val="006835D7"/>
    <w:rsid w:val="00683781"/>
    <w:rsid w:val="006839C0"/>
    <w:rsid w:val="006839FA"/>
    <w:rsid w:val="00683A5E"/>
    <w:rsid w:val="00683A68"/>
    <w:rsid w:val="00683AF4"/>
    <w:rsid w:val="00683BDC"/>
    <w:rsid w:val="00683CDB"/>
    <w:rsid w:val="00683D58"/>
    <w:rsid w:val="0068409C"/>
    <w:rsid w:val="00684345"/>
    <w:rsid w:val="006845B6"/>
    <w:rsid w:val="006846D0"/>
    <w:rsid w:val="006846FF"/>
    <w:rsid w:val="006849FE"/>
    <w:rsid w:val="00684AFE"/>
    <w:rsid w:val="00684B96"/>
    <w:rsid w:val="00684BFD"/>
    <w:rsid w:val="006851D0"/>
    <w:rsid w:val="00685B9E"/>
    <w:rsid w:val="0068608F"/>
    <w:rsid w:val="0068621D"/>
    <w:rsid w:val="00686274"/>
    <w:rsid w:val="006862E8"/>
    <w:rsid w:val="00686383"/>
    <w:rsid w:val="00686582"/>
    <w:rsid w:val="006869B8"/>
    <w:rsid w:val="006869E8"/>
    <w:rsid w:val="00686DA9"/>
    <w:rsid w:val="00686E25"/>
    <w:rsid w:val="006870D5"/>
    <w:rsid w:val="006872CA"/>
    <w:rsid w:val="00687327"/>
    <w:rsid w:val="0068749A"/>
    <w:rsid w:val="00687506"/>
    <w:rsid w:val="00687643"/>
    <w:rsid w:val="006879BA"/>
    <w:rsid w:val="006879E5"/>
    <w:rsid w:val="00687B62"/>
    <w:rsid w:val="00690099"/>
    <w:rsid w:val="00690137"/>
    <w:rsid w:val="0069056E"/>
    <w:rsid w:val="0069065F"/>
    <w:rsid w:val="00690695"/>
    <w:rsid w:val="00690A96"/>
    <w:rsid w:val="00690DEF"/>
    <w:rsid w:val="00690E2C"/>
    <w:rsid w:val="006911E5"/>
    <w:rsid w:val="00691335"/>
    <w:rsid w:val="006913AA"/>
    <w:rsid w:val="006913B3"/>
    <w:rsid w:val="00691441"/>
    <w:rsid w:val="006915F1"/>
    <w:rsid w:val="006916C1"/>
    <w:rsid w:val="006918B2"/>
    <w:rsid w:val="00691B87"/>
    <w:rsid w:val="00691C03"/>
    <w:rsid w:val="00691C3B"/>
    <w:rsid w:val="00691CB6"/>
    <w:rsid w:val="00691E05"/>
    <w:rsid w:val="00692250"/>
    <w:rsid w:val="0069228C"/>
    <w:rsid w:val="0069239A"/>
    <w:rsid w:val="0069242B"/>
    <w:rsid w:val="006924D8"/>
    <w:rsid w:val="0069256F"/>
    <w:rsid w:val="00692647"/>
    <w:rsid w:val="00692869"/>
    <w:rsid w:val="00692983"/>
    <w:rsid w:val="00692C64"/>
    <w:rsid w:val="00692D8B"/>
    <w:rsid w:val="00692DF5"/>
    <w:rsid w:val="00692E63"/>
    <w:rsid w:val="0069344D"/>
    <w:rsid w:val="006937B5"/>
    <w:rsid w:val="006937C2"/>
    <w:rsid w:val="00693BEC"/>
    <w:rsid w:val="00693C79"/>
    <w:rsid w:val="00694084"/>
    <w:rsid w:val="00694214"/>
    <w:rsid w:val="00694298"/>
    <w:rsid w:val="00694645"/>
    <w:rsid w:val="00694675"/>
    <w:rsid w:val="006946DC"/>
    <w:rsid w:val="00694885"/>
    <w:rsid w:val="00694A37"/>
    <w:rsid w:val="00694AA5"/>
    <w:rsid w:val="00694AC7"/>
    <w:rsid w:val="00694BB6"/>
    <w:rsid w:val="00694C28"/>
    <w:rsid w:val="00694D1B"/>
    <w:rsid w:val="00694E3D"/>
    <w:rsid w:val="00694E97"/>
    <w:rsid w:val="00694EBA"/>
    <w:rsid w:val="00695095"/>
    <w:rsid w:val="006950DA"/>
    <w:rsid w:val="0069515B"/>
    <w:rsid w:val="00695472"/>
    <w:rsid w:val="00695542"/>
    <w:rsid w:val="00695611"/>
    <w:rsid w:val="006957F7"/>
    <w:rsid w:val="006958D6"/>
    <w:rsid w:val="00695962"/>
    <w:rsid w:val="00695B65"/>
    <w:rsid w:val="00695C20"/>
    <w:rsid w:val="00695D04"/>
    <w:rsid w:val="00695DB9"/>
    <w:rsid w:val="00695DEF"/>
    <w:rsid w:val="00695F5F"/>
    <w:rsid w:val="0069600B"/>
    <w:rsid w:val="00696339"/>
    <w:rsid w:val="006967AB"/>
    <w:rsid w:val="006967BF"/>
    <w:rsid w:val="006967DE"/>
    <w:rsid w:val="00696836"/>
    <w:rsid w:val="006968B6"/>
    <w:rsid w:val="00696A8B"/>
    <w:rsid w:val="00696B90"/>
    <w:rsid w:val="00696F6D"/>
    <w:rsid w:val="00696F8F"/>
    <w:rsid w:val="00697159"/>
    <w:rsid w:val="006971FA"/>
    <w:rsid w:val="0069749D"/>
    <w:rsid w:val="0069763D"/>
    <w:rsid w:val="00697677"/>
    <w:rsid w:val="00697958"/>
    <w:rsid w:val="00697C05"/>
    <w:rsid w:val="00697C08"/>
    <w:rsid w:val="00697E44"/>
    <w:rsid w:val="00697EE9"/>
    <w:rsid w:val="00697FF3"/>
    <w:rsid w:val="006A007E"/>
    <w:rsid w:val="006A008A"/>
    <w:rsid w:val="006A01DE"/>
    <w:rsid w:val="006A0542"/>
    <w:rsid w:val="006A07C1"/>
    <w:rsid w:val="006A07E3"/>
    <w:rsid w:val="006A0F5E"/>
    <w:rsid w:val="006A0F81"/>
    <w:rsid w:val="006A101B"/>
    <w:rsid w:val="006A12DB"/>
    <w:rsid w:val="006A1608"/>
    <w:rsid w:val="006A1636"/>
    <w:rsid w:val="006A176C"/>
    <w:rsid w:val="006A17AF"/>
    <w:rsid w:val="006A18CA"/>
    <w:rsid w:val="006A1B2B"/>
    <w:rsid w:val="006A1FFB"/>
    <w:rsid w:val="006A2208"/>
    <w:rsid w:val="006A234D"/>
    <w:rsid w:val="006A2775"/>
    <w:rsid w:val="006A2829"/>
    <w:rsid w:val="006A2BB3"/>
    <w:rsid w:val="006A2EFE"/>
    <w:rsid w:val="006A3002"/>
    <w:rsid w:val="006A3247"/>
    <w:rsid w:val="006A33B1"/>
    <w:rsid w:val="006A33F9"/>
    <w:rsid w:val="006A3D63"/>
    <w:rsid w:val="006A3DE0"/>
    <w:rsid w:val="006A4064"/>
    <w:rsid w:val="006A40B1"/>
    <w:rsid w:val="006A4321"/>
    <w:rsid w:val="006A4323"/>
    <w:rsid w:val="006A43EB"/>
    <w:rsid w:val="006A451F"/>
    <w:rsid w:val="006A45DB"/>
    <w:rsid w:val="006A479C"/>
    <w:rsid w:val="006A4944"/>
    <w:rsid w:val="006A4DF1"/>
    <w:rsid w:val="006A5206"/>
    <w:rsid w:val="006A5313"/>
    <w:rsid w:val="006A5338"/>
    <w:rsid w:val="006A53EB"/>
    <w:rsid w:val="006A572D"/>
    <w:rsid w:val="006A578F"/>
    <w:rsid w:val="006A58C5"/>
    <w:rsid w:val="006A5BBB"/>
    <w:rsid w:val="006A5C9D"/>
    <w:rsid w:val="006A5EE0"/>
    <w:rsid w:val="006A5F54"/>
    <w:rsid w:val="006A62F7"/>
    <w:rsid w:val="006A640A"/>
    <w:rsid w:val="006A6924"/>
    <w:rsid w:val="006A6C77"/>
    <w:rsid w:val="006A6F0A"/>
    <w:rsid w:val="006A7072"/>
    <w:rsid w:val="006A7307"/>
    <w:rsid w:val="006A7521"/>
    <w:rsid w:val="006A754F"/>
    <w:rsid w:val="006A75CA"/>
    <w:rsid w:val="006A78C9"/>
    <w:rsid w:val="006B0071"/>
    <w:rsid w:val="006B06FC"/>
    <w:rsid w:val="006B083D"/>
    <w:rsid w:val="006B08A1"/>
    <w:rsid w:val="006B0AD7"/>
    <w:rsid w:val="006B0BC1"/>
    <w:rsid w:val="006B0C85"/>
    <w:rsid w:val="006B0DD0"/>
    <w:rsid w:val="006B0EC5"/>
    <w:rsid w:val="006B10E1"/>
    <w:rsid w:val="006B12B4"/>
    <w:rsid w:val="006B1492"/>
    <w:rsid w:val="006B15A9"/>
    <w:rsid w:val="006B15F2"/>
    <w:rsid w:val="006B1686"/>
    <w:rsid w:val="006B169D"/>
    <w:rsid w:val="006B1704"/>
    <w:rsid w:val="006B17E5"/>
    <w:rsid w:val="006B1961"/>
    <w:rsid w:val="006B1A94"/>
    <w:rsid w:val="006B1B1C"/>
    <w:rsid w:val="006B1C08"/>
    <w:rsid w:val="006B1C29"/>
    <w:rsid w:val="006B1C55"/>
    <w:rsid w:val="006B1DD9"/>
    <w:rsid w:val="006B217B"/>
    <w:rsid w:val="006B2566"/>
    <w:rsid w:val="006B2834"/>
    <w:rsid w:val="006B2A61"/>
    <w:rsid w:val="006B2B82"/>
    <w:rsid w:val="006B31B8"/>
    <w:rsid w:val="006B3207"/>
    <w:rsid w:val="006B3250"/>
    <w:rsid w:val="006B326F"/>
    <w:rsid w:val="006B331A"/>
    <w:rsid w:val="006B355F"/>
    <w:rsid w:val="006B35E6"/>
    <w:rsid w:val="006B368D"/>
    <w:rsid w:val="006B3E30"/>
    <w:rsid w:val="006B3E8E"/>
    <w:rsid w:val="006B3EFB"/>
    <w:rsid w:val="006B3F5F"/>
    <w:rsid w:val="006B3FF2"/>
    <w:rsid w:val="006B401D"/>
    <w:rsid w:val="006B4239"/>
    <w:rsid w:val="006B4390"/>
    <w:rsid w:val="006B45AA"/>
    <w:rsid w:val="006B4731"/>
    <w:rsid w:val="006B47D3"/>
    <w:rsid w:val="006B47EB"/>
    <w:rsid w:val="006B4830"/>
    <w:rsid w:val="006B4870"/>
    <w:rsid w:val="006B4B7F"/>
    <w:rsid w:val="006B4C81"/>
    <w:rsid w:val="006B4CAE"/>
    <w:rsid w:val="006B4CD1"/>
    <w:rsid w:val="006B4CE4"/>
    <w:rsid w:val="006B4CF6"/>
    <w:rsid w:val="006B4D2E"/>
    <w:rsid w:val="006B4D9E"/>
    <w:rsid w:val="006B51C4"/>
    <w:rsid w:val="006B53CA"/>
    <w:rsid w:val="006B56D0"/>
    <w:rsid w:val="006B5744"/>
    <w:rsid w:val="006B57FC"/>
    <w:rsid w:val="006B588B"/>
    <w:rsid w:val="006B5D8D"/>
    <w:rsid w:val="006B5F1C"/>
    <w:rsid w:val="006B61E7"/>
    <w:rsid w:val="006B6223"/>
    <w:rsid w:val="006B62C3"/>
    <w:rsid w:val="006B6411"/>
    <w:rsid w:val="006B64BB"/>
    <w:rsid w:val="006B6536"/>
    <w:rsid w:val="006B668C"/>
    <w:rsid w:val="006B67A1"/>
    <w:rsid w:val="006B6A68"/>
    <w:rsid w:val="006B6BDD"/>
    <w:rsid w:val="006B6C56"/>
    <w:rsid w:val="006B6C5B"/>
    <w:rsid w:val="006B7544"/>
    <w:rsid w:val="006B7583"/>
    <w:rsid w:val="006B75FD"/>
    <w:rsid w:val="006B7755"/>
    <w:rsid w:val="006B788A"/>
    <w:rsid w:val="006B7908"/>
    <w:rsid w:val="006B7B7F"/>
    <w:rsid w:val="006B7BDF"/>
    <w:rsid w:val="006C00B8"/>
    <w:rsid w:val="006C0126"/>
    <w:rsid w:val="006C0164"/>
    <w:rsid w:val="006C0235"/>
    <w:rsid w:val="006C0306"/>
    <w:rsid w:val="006C032A"/>
    <w:rsid w:val="006C04D8"/>
    <w:rsid w:val="006C06A0"/>
    <w:rsid w:val="006C072D"/>
    <w:rsid w:val="006C07AE"/>
    <w:rsid w:val="006C093C"/>
    <w:rsid w:val="006C093E"/>
    <w:rsid w:val="006C0D24"/>
    <w:rsid w:val="006C0DBA"/>
    <w:rsid w:val="006C0F73"/>
    <w:rsid w:val="006C0F91"/>
    <w:rsid w:val="006C1032"/>
    <w:rsid w:val="006C118C"/>
    <w:rsid w:val="006C1273"/>
    <w:rsid w:val="006C12C9"/>
    <w:rsid w:val="006C1337"/>
    <w:rsid w:val="006C133B"/>
    <w:rsid w:val="006C138A"/>
    <w:rsid w:val="006C14FE"/>
    <w:rsid w:val="006C1510"/>
    <w:rsid w:val="006C1B2A"/>
    <w:rsid w:val="006C1B3F"/>
    <w:rsid w:val="006C1D8A"/>
    <w:rsid w:val="006C1EC3"/>
    <w:rsid w:val="006C21FA"/>
    <w:rsid w:val="006C234D"/>
    <w:rsid w:val="006C242A"/>
    <w:rsid w:val="006C243F"/>
    <w:rsid w:val="006C25A9"/>
    <w:rsid w:val="006C2705"/>
    <w:rsid w:val="006C27D7"/>
    <w:rsid w:val="006C28D1"/>
    <w:rsid w:val="006C2952"/>
    <w:rsid w:val="006C29F0"/>
    <w:rsid w:val="006C2AE3"/>
    <w:rsid w:val="006C2C42"/>
    <w:rsid w:val="006C2C6F"/>
    <w:rsid w:val="006C2CC3"/>
    <w:rsid w:val="006C2D9B"/>
    <w:rsid w:val="006C2DD0"/>
    <w:rsid w:val="006C30C9"/>
    <w:rsid w:val="006C320A"/>
    <w:rsid w:val="006C36EA"/>
    <w:rsid w:val="006C371D"/>
    <w:rsid w:val="006C3A29"/>
    <w:rsid w:val="006C3B1B"/>
    <w:rsid w:val="006C3BE6"/>
    <w:rsid w:val="006C3E70"/>
    <w:rsid w:val="006C4255"/>
    <w:rsid w:val="006C43D0"/>
    <w:rsid w:val="006C4437"/>
    <w:rsid w:val="006C4490"/>
    <w:rsid w:val="006C4590"/>
    <w:rsid w:val="006C45E6"/>
    <w:rsid w:val="006C4A46"/>
    <w:rsid w:val="006C4A92"/>
    <w:rsid w:val="006C4DBA"/>
    <w:rsid w:val="006C5012"/>
    <w:rsid w:val="006C518E"/>
    <w:rsid w:val="006C51EF"/>
    <w:rsid w:val="006C5811"/>
    <w:rsid w:val="006C5B5E"/>
    <w:rsid w:val="006C5BA5"/>
    <w:rsid w:val="006C5BF8"/>
    <w:rsid w:val="006C5E40"/>
    <w:rsid w:val="006C5EA6"/>
    <w:rsid w:val="006C5EDE"/>
    <w:rsid w:val="006C60F6"/>
    <w:rsid w:val="006C6370"/>
    <w:rsid w:val="006C6522"/>
    <w:rsid w:val="006C66C2"/>
    <w:rsid w:val="006C675F"/>
    <w:rsid w:val="006C6784"/>
    <w:rsid w:val="006C67CF"/>
    <w:rsid w:val="006C68E7"/>
    <w:rsid w:val="006C6945"/>
    <w:rsid w:val="006C6AB7"/>
    <w:rsid w:val="006C6B76"/>
    <w:rsid w:val="006C6C11"/>
    <w:rsid w:val="006C6CC5"/>
    <w:rsid w:val="006C6CF1"/>
    <w:rsid w:val="006C6DEE"/>
    <w:rsid w:val="006C6DFD"/>
    <w:rsid w:val="006C6FD9"/>
    <w:rsid w:val="006C7011"/>
    <w:rsid w:val="006C7047"/>
    <w:rsid w:val="006C708B"/>
    <w:rsid w:val="006C7188"/>
    <w:rsid w:val="006C71BF"/>
    <w:rsid w:val="006C7353"/>
    <w:rsid w:val="006C73A3"/>
    <w:rsid w:val="006C746D"/>
    <w:rsid w:val="006C74D2"/>
    <w:rsid w:val="006C763F"/>
    <w:rsid w:val="006C7678"/>
    <w:rsid w:val="006C76F9"/>
    <w:rsid w:val="006C7847"/>
    <w:rsid w:val="006C7E8D"/>
    <w:rsid w:val="006C7FF4"/>
    <w:rsid w:val="006D0537"/>
    <w:rsid w:val="006D060A"/>
    <w:rsid w:val="006D0737"/>
    <w:rsid w:val="006D074A"/>
    <w:rsid w:val="006D0891"/>
    <w:rsid w:val="006D0C92"/>
    <w:rsid w:val="006D0CFB"/>
    <w:rsid w:val="006D0D4A"/>
    <w:rsid w:val="006D0DBA"/>
    <w:rsid w:val="006D0E73"/>
    <w:rsid w:val="006D108A"/>
    <w:rsid w:val="006D110F"/>
    <w:rsid w:val="006D1114"/>
    <w:rsid w:val="006D1206"/>
    <w:rsid w:val="006D145F"/>
    <w:rsid w:val="006D1488"/>
    <w:rsid w:val="006D1644"/>
    <w:rsid w:val="006D1A18"/>
    <w:rsid w:val="006D1A22"/>
    <w:rsid w:val="006D1A4F"/>
    <w:rsid w:val="006D1BA5"/>
    <w:rsid w:val="006D1D48"/>
    <w:rsid w:val="006D20D6"/>
    <w:rsid w:val="006D236E"/>
    <w:rsid w:val="006D24AE"/>
    <w:rsid w:val="006D24D3"/>
    <w:rsid w:val="006D252A"/>
    <w:rsid w:val="006D26D5"/>
    <w:rsid w:val="006D28B4"/>
    <w:rsid w:val="006D28BE"/>
    <w:rsid w:val="006D2993"/>
    <w:rsid w:val="006D29F1"/>
    <w:rsid w:val="006D2B0D"/>
    <w:rsid w:val="006D2BF4"/>
    <w:rsid w:val="006D2C33"/>
    <w:rsid w:val="006D2D9E"/>
    <w:rsid w:val="006D3025"/>
    <w:rsid w:val="006D302F"/>
    <w:rsid w:val="006D311C"/>
    <w:rsid w:val="006D34E4"/>
    <w:rsid w:val="006D3596"/>
    <w:rsid w:val="006D3755"/>
    <w:rsid w:val="006D3BC6"/>
    <w:rsid w:val="006D3C59"/>
    <w:rsid w:val="006D3C6E"/>
    <w:rsid w:val="006D3C9D"/>
    <w:rsid w:val="006D3CDA"/>
    <w:rsid w:val="006D3D45"/>
    <w:rsid w:val="006D3D91"/>
    <w:rsid w:val="006D3DB9"/>
    <w:rsid w:val="006D3E6F"/>
    <w:rsid w:val="006D40EA"/>
    <w:rsid w:val="006D4122"/>
    <w:rsid w:val="006D41E8"/>
    <w:rsid w:val="006D42B2"/>
    <w:rsid w:val="006D4302"/>
    <w:rsid w:val="006D4368"/>
    <w:rsid w:val="006D4457"/>
    <w:rsid w:val="006D45C4"/>
    <w:rsid w:val="006D4682"/>
    <w:rsid w:val="006D4746"/>
    <w:rsid w:val="006D4922"/>
    <w:rsid w:val="006D4C26"/>
    <w:rsid w:val="006D4D05"/>
    <w:rsid w:val="006D4DB8"/>
    <w:rsid w:val="006D4DF2"/>
    <w:rsid w:val="006D5096"/>
    <w:rsid w:val="006D5328"/>
    <w:rsid w:val="006D5331"/>
    <w:rsid w:val="006D535E"/>
    <w:rsid w:val="006D56AA"/>
    <w:rsid w:val="006D574B"/>
    <w:rsid w:val="006D5755"/>
    <w:rsid w:val="006D5844"/>
    <w:rsid w:val="006D5852"/>
    <w:rsid w:val="006D585D"/>
    <w:rsid w:val="006D586F"/>
    <w:rsid w:val="006D599B"/>
    <w:rsid w:val="006D5A34"/>
    <w:rsid w:val="006D5C58"/>
    <w:rsid w:val="006D5CB3"/>
    <w:rsid w:val="006D60DD"/>
    <w:rsid w:val="006D6115"/>
    <w:rsid w:val="006D611C"/>
    <w:rsid w:val="006D6325"/>
    <w:rsid w:val="006D634B"/>
    <w:rsid w:val="006D6453"/>
    <w:rsid w:val="006D66B8"/>
    <w:rsid w:val="006D6961"/>
    <w:rsid w:val="006D6ADC"/>
    <w:rsid w:val="006D6B15"/>
    <w:rsid w:val="006D6B72"/>
    <w:rsid w:val="006D6B8A"/>
    <w:rsid w:val="006D6D5B"/>
    <w:rsid w:val="006D6E85"/>
    <w:rsid w:val="006D7109"/>
    <w:rsid w:val="006D7162"/>
    <w:rsid w:val="006D71D2"/>
    <w:rsid w:val="006D7261"/>
    <w:rsid w:val="006D72A2"/>
    <w:rsid w:val="006D7380"/>
    <w:rsid w:val="006D76E9"/>
    <w:rsid w:val="006D77DC"/>
    <w:rsid w:val="006D786B"/>
    <w:rsid w:val="006D7B0A"/>
    <w:rsid w:val="006D7BAA"/>
    <w:rsid w:val="006D7BD4"/>
    <w:rsid w:val="006D7C49"/>
    <w:rsid w:val="006D7C79"/>
    <w:rsid w:val="006D7CD1"/>
    <w:rsid w:val="006D7D04"/>
    <w:rsid w:val="006D7D19"/>
    <w:rsid w:val="006D7D45"/>
    <w:rsid w:val="006D7D60"/>
    <w:rsid w:val="006D7E57"/>
    <w:rsid w:val="006E0022"/>
    <w:rsid w:val="006E0073"/>
    <w:rsid w:val="006E0142"/>
    <w:rsid w:val="006E01F9"/>
    <w:rsid w:val="006E041D"/>
    <w:rsid w:val="006E0840"/>
    <w:rsid w:val="006E0933"/>
    <w:rsid w:val="006E0AB1"/>
    <w:rsid w:val="006E0DDB"/>
    <w:rsid w:val="006E0FC5"/>
    <w:rsid w:val="006E10D3"/>
    <w:rsid w:val="006E10E1"/>
    <w:rsid w:val="006E1152"/>
    <w:rsid w:val="006E1311"/>
    <w:rsid w:val="006E1427"/>
    <w:rsid w:val="006E1576"/>
    <w:rsid w:val="006E1604"/>
    <w:rsid w:val="006E1623"/>
    <w:rsid w:val="006E18BB"/>
    <w:rsid w:val="006E18E5"/>
    <w:rsid w:val="006E1954"/>
    <w:rsid w:val="006E1A0E"/>
    <w:rsid w:val="006E1CC6"/>
    <w:rsid w:val="006E1DD4"/>
    <w:rsid w:val="006E1E2E"/>
    <w:rsid w:val="006E1EED"/>
    <w:rsid w:val="006E1FBB"/>
    <w:rsid w:val="006E20D8"/>
    <w:rsid w:val="006E22C1"/>
    <w:rsid w:val="006E2417"/>
    <w:rsid w:val="006E244E"/>
    <w:rsid w:val="006E2536"/>
    <w:rsid w:val="006E26A6"/>
    <w:rsid w:val="006E2834"/>
    <w:rsid w:val="006E2A5F"/>
    <w:rsid w:val="006E2AB3"/>
    <w:rsid w:val="006E2B6D"/>
    <w:rsid w:val="006E2BBC"/>
    <w:rsid w:val="006E2C17"/>
    <w:rsid w:val="006E2C6F"/>
    <w:rsid w:val="006E2E67"/>
    <w:rsid w:val="006E312D"/>
    <w:rsid w:val="006E3135"/>
    <w:rsid w:val="006E3166"/>
    <w:rsid w:val="006E36B7"/>
    <w:rsid w:val="006E3745"/>
    <w:rsid w:val="006E374A"/>
    <w:rsid w:val="006E39C4"/>
    <w:rsid w:val="006E39D2"/>
    <w:rsid w:val="006E3A23"/>
    <w:rsid w:val="006E3CF1"/>
    <w:rsid w:val="006E428C"/>
    <w:rsid w:val="006E45D1"/>
    <w:rsid w:val="006E4920"/>
    <w:rsid w:val="006E49C7"/>
    <w:rsid w:val="006E4C08"/>
    <w:rsid w:val="006E4EE9"/>
    <w:rsid w:val="006E5080"/>
    <w:rsid w:val="006E50C4"/>
    <w:rsid w:val="006E52F7"/>
    <w:rsid w:val="006E58A6"/>
    <w:rsid w:val="006E58BE"/>
    <w:rsid w:val="006E59F5"/>
    <w:rsid w:val="006E5C3A"/>
    <w:rsid w:val="006E5E7B"/>
    <w:rsid w:val="006E6076"/>
    <w:rsid w:val="006E60D4"/>
    <w:rsid w:val="006E635C"/>
    <w:rsid w:val="006E63B1"/>
    <w:rsid w:val="006E64EF"/>
    <w:rsid w:val="006E66B3"/>
    <w:rsid w:val="006E6777"/>
    <w:rsid w:val="006E696A"/>
    <w:rsid w:val="006E69BD"/>
    <w:rsid w:val="006E6ACE"/>
    <w:rsid w:val="006E6CF6"/>
    <w:rsid w:val="006E6F01"/>
    <w:rsid w:val="006E708C"/>
    <w:rsid w:val="006E7416"/>
    <w:rsid w:val="006E7490"/>
    <w:rsid w:val="006E7693"/>
    <w:rsid w:val="006E79F0"/>
    <w:rsid w:val="006E79F9"/>
    <w:rsid w:val="006E7AA3"/>
    <w:rsid w:val="006E7BB4"/>
    <w:rsid w:val="006E7F24"/>
    <w:rsid w:val="006F00AC"/>
    <w:rsid w:val="006F01E4"/>
    <w:rsid w:val="006F06E8"/>
    <w:rsid w:val="006F0801"/>
    <w:rsid w:val="006F093F"/>
    <w:rsid w:val="006F0A6C"/>
    <w:rsid w:val="006F0AAA"/>
    <w:rsid w:val="006F0BD0"/>
    <w:rsid w:val="006F0C8A"/>
    <w:rsid w:val="006F107F"/>
    <w:rsid w:val="006F114D"/>
    <w:rsid w:val="006F1227"/>
    <w:rsid w:val="006F13AD"/>
    <w:rsid w:val="006F14A8"/>
    <w:rsid w:val="006F182C"/>
    <w:rsid w:val="006F18AD"/>
    <w:rsid w:val="006F1935"/>
    <w:rsid w:val="006F1BD2"/>
    <w:rsid w:val="006F1F04"/>
    <w:rsid w:val="006F1F32"/>
    <w:rsid w:val="006F2480"/>
    <w:rsid w:val="006F2590"/>
    <w:rsid w:val="006F26DC"/>
    <w:rsid w:val="006F2830"/>
    <w:rsid w:val="006F28CE"/>
    <w:rsid w:val="006F2922"/>
    <w:rsid w:val="006F2992"/>
    <w:rsid w:val="006F2A43"/>
    <w:rsid w:val="006F2AC3"/>
    <w:rsid w:val="006F2B15"/>
    <w:rsid w:val="006F2B31"/>
    <w:rsid w:val="006F2B40"/>
    <w:rsid w:val="006F2C12"/>
    <w:rsid w:val="006F2D70"/>
    <w:rsid w:val="006F3026"/>
    <w:rsid w:val="006F302D"/>
    <w:rsid w:val="006F3052"/>
    <w:rsid w:val="006F370D"/>
    <w:rsid w:val="006F3724"/>
    <w:rsid w:val="006F3742"/>
    <w:rsid w:val="006F377E"/>
    <w:rsid w:val="006F37CA"/>
    <w:rsid w:val="006F3B81"/>
    <w:rsid w:val="006F3D48"/>
    <w:rsid w:val="006F3F5C"/>
    <w:rsid w:val="006F3FEF"/>
    <w:rsid w:val="006F41F7"/>
    <w:rsid w:val="006F4271"/>
    <w:rsid w:val="006F4328"/>
    <w:rsid w:val="006F43BF"/>
    <w:rsid w:val="006F456F"/>
    <w:rsid w:val="006F4715"/>
    <w:rsid w:val="006F48CF"/>
    <w:rsid w:val="006F494B"/>
    <w:rsid w:val="006F4CAF"/>
    <w:rsid w:val="006F4E2C"/>
    <w:rsid w:val="006F4E94"/>
    <w:rsid w:val="006F4F8B"/>
    <w:rsid w:val="006F4F9E"/>
    <w:rsid w:val="006F4FD1"/>
    <w:rsid w:val="006F4FDB"/>
    <w:rsid w:val="006F50AE"/>
    <w:rsid w:val="006F534F"/>
    <w:rsid w:val="006F540F"/>
    <w:rsid w:val="006F5518"/>
    <w:rsid w:val="006F56C6"/>
    <w:rsid w:val="006F58CD"/>
    <w:rsid w:val="006F595A"/>
    <w:rsid w:val="006F5A1E"/>
    <w:rsid w:val="006F5BAF"/>
    <w:rsid w:val="006F5D1B"/>
    <w:rsid w:val="006F5D61"/>
    <w:rsid w:val="006F5DF4"/>
    <w:rsid w:val="006F5EC7"/>
    <w:rsid w:val="006F6347"/>
    <w:rsid w:val="006F6559"/>
    <w:rsid w:val="006F6A05"/>
    <w:rsid w:val="006F6A3A"/>
    <w:rsid w:val="006F6AB0"/>
    <w:rsid w:val="006F6AD5"/>
    <w:rsid w:val="006F713F"/>
    <w:rsid w:val="006F71F9"/>
    <w:rsid w:val="006F745F"/>
    <w:rsid w:val="006F78BB"/>
    <w:rsid w:val="006F78FA"/>
    <w:rsid w:val="006F7A89"/>
    <w:rsid w:val="00700085"/>
    <w:rsid w:val="007000D4"/>
    <w:rsid w:val="007005BA"/>
    <w:rsid w:val="0070065D"/>
    <w:rsid w:val="00700663"/>
    <w:rsid w:val="007006AA"/>
    <w:rsid w:val="0070091A"/>
    <w:rsid w:val="00700984"/>
    <w:rsid w:val="00700A25"/>
    <w:rsid w:val="00700AD3"/>
    <w:rsid w:val="00700D41"/>
    <w:rsid w:val="00700D4E"/>
    <w:rsid w:val="00700F9F"/>
    <w:rsid w:val="0070158B"/>
    <w:rsid w:val="00701681"/>
    <w:rsid w:val="0070178B"/>
    <w:rsid w:val="00701983"/>
    <w:rsid w:val="00701C46"/>
    <w:rsid w:val="0070202E"/>
    <w:rsid w:val="00702135"/>
    <w:rsid w:val="007021DD"/>
    <w:rsid w:val="00702305"/>
    <w:rsid w:val="0070236B"/>
    <w:rsid w:val="00702387"/>
    <w:rsid w:val="0070288C"/>
    <w:rsid w:val="007028BE"/>
    <w:rsid w:val="00702BFB"/>
    <w:rsid w:val="00702ED5"/>
    <w:rsid w:val="00703179"/>
    <w:rsid w:val="007031BD"/>
    <w:rsid w:val="00703227"/>
    <w:rsid w:val="00703255"/>
    <w:rsid w:val="007032A6"/>
    <w:rsid w:val="007033E2"/>
    <w:rsid w:val="00703493"/>
    <w:rsid w:val="00703504"/>
    <w:rsid w:val="007038AE"/>
    <w:rsid w:val="00703A0C"/>
    <w:rsid w:val="00703E35"/>
    <w:rsid w:val="00703F82"/>
    <w:rsid w:val="0070438E"/>
    <w:rsid w:val="007043B6"/>
    <w:rsid w:val="007044FB"/>
    <w:rsid w:val="00704640"/>
    <w:rsid w:val="00704647"/>
    <w:rsid w:val="00704809"/>
    <w:rsid w:val="00704AAF"/>
    <w:rsid w:val="00704B9F"/>
    <w:rsid w:val="00704C3E"/>
    <w:rsid w:val="00704C67"/>
    <w:rsid w:val="00704C8F"/>
    <w:rsid w:val="00704D4E"/>
    <w:rsid w:val="00704D93"/>
    <w:rsid w:val="00704E29"/>
    <w:rsid w:val="00704FE1"/>
    <w:rsid w:val="00705121"/>
    <w:rsid w:val="007056AB"/>
    <w:rsid w:val="00705A56"/>
    <w:rsid w:val="00705D6B"/>
    <w:rsid w:val="00705E13"/>
    <w:rsid w:val="00705E88"/>
    <w:rsid w:val="00705EA4"/>
    <w:rsid w:val="00706188"/>
    <w:rsid w:val="0070640C"/>
    <w:rsid w:val="00706561"/>
    <w:rsid w:val="00706781"/>
    <w:rsid w:val="007068EA"/>
    <w:rsid w:val="0070697D"/>
    <w:rsid w:val="00706995"/>
    <w:rsid w:val="00706BBA"/>
    <w:rsid w:val="00706CE7"/>
    <w:rsid w:val="00706D46"/>
    <w:rsid w:val="00706DAE"/>
    <w:rsid w:val="00707195"/>
    <w:rsid w:val="00707259"/>
    <w:rsid w:val="00707380"/>
    <w:rsid w:val="0070766B"/>
    <w:rsid w:val="0070772A"/>
    <w:rsid w:val="00707783"/>
    <w:rsid w:val="007077D4"/>
    <w:rsid w:val="0070786E"/>
    <w:rsid w:val="00707B47"/>
    <w:rsid w:val="00707CB6"/>
    <w:rsid w:val="00707D2C"/>
    <w:rsid w:val="007100EF"/>
    <w:rsid w:val="007100FB"/>
    <w:rsid w:val="00710383"/>
    <w:rsid w:val="00710404"/>
    <w:rsid w:val="0071056D"/>
    <w:rsid w:val="007106A2"/>
    <w:rsid w:val="00710F8A"/>
    <w:rsid w:val="00711192"/>
    <w:rsid w:val="00711320"/>
    <w:rsid w:val="0071148E"/>
    <w:rsid w:val="007115BA"/>
    <w:rsid w:val="007117C4"/>
    <w:rsid w:val="00711913"/>
    <w:rsid w:val="00711A0E"/>
    <w:rsid w:val="00711A52"/>
    <w:rsid w:val="00711AE3"/>
    <w:rsid w:val="00711B04"/>
    <w:rsid w:val="00711B12"/>
    <w:rsid w:val="00711C8E"/>
    <w:rsid w:val="00711F5D"/>
    <w:rsid w:val="00712053"/>
    <w:rsid w:val="007121DA"/>
    <w:rsid w:val="00712390"/>
    <w:rsid w:val="0071239B"/>
    <w:rsid w:val="0071281A"/>
    <w:rsid w:val="00712871"/>
    <w:rsid w:val="007128BA"/>
    <w:rsid w:val="00712943"/>
    <w:rsid w:val="00712AC4"/>
    <w:rsid w:val="00712BB6"/>
    <w:rsid w:val="00712CC0"/>
    <w:rsid w:val="00712E5C"/>
    <w:rsid w:val="00712F95"/>
    <w:rsid w:val="00712FBE"/>
    <w:rsid w:val="007130AC"/>
    <w:rsid w:val="007130F9"/>
    <w:rsid w:val="007131A6"/>
    <w:rsid w:val="007134FF"/>
    <w:rsid w:val="0071355A"/>
    <w:rsid w:val="00713594"/>
    <w:rsid w:val="007136D7"/>
    <w:rsid w:val="0071373F"/>
    <w:rsid w:val="00713998"/>
    <w:rsid w:val="00713C2C"/>
    <w:rsid w:val="00713E7D"/>
    <w:rsid w:val="00713F7D"/>
    <w:rsid w:val="007140F2"/>
    <w:rsid w:val="00714196"/>
    <w:rsid w:val="0071419D"/>
    <w:rsid w:val="007141AB"/>
    <w:rsid w:val="00714362"/>
    <w:rsid w:val="00714942"/>
    <w:rsid w:val="00714954"/>
    <w:rsid w:val="00714C2D"/>
    <w:rsid w:val="00714E95"/>
    <w:rsid w:val="00714ED5"/>
    <w:rsid w:val="00714EEA"/>
    <w:rsid w:val="00714F60"/>
    <w:rsid w:val="00714FE8"/>
    <w:rsid w:val="00715054"/>
    <w:rsid w:val="00715107"/>
    <w:rsid w:val="007151C2"/>
    <w:rsid w:val="007154E8"/>
    <w:rsid w:val="007157CD"/>
    <w:rsid w:val="00715C4A"/>
    <w:rsid w:val="00715C70"/>
    <w:rsid w:val="00715D0E"/>
    <w:rsid w:val="00715D51"/>
    <w:rsid w:val="00715E42"/>
    <w:rsid w:val="00715FB9"/>
    <w:rsid w:val="0071614D"/>
    <w:rsid w:val="007161A2"/>
    <w:rsid w:val="0071622A"/>
    <w:rsid w:val="00716380"/>
    <w:rsid w:val="007163EB"/>
    <w:rsid w:val="00716572"/>
    <w:rsid w:val="0071671F"/>
    <w:rsid w:val="00716771"/>
    <w:rsid w:val="007168C1"/>
    <w:rsid w:val="007169D4"/>
    <w:rsid w:val="00716C0F"/>
    <w:rsid w:val="00716C73"/>
    <w:rsid w:val="00716CF7"/>
    <w:rsid w:val="00716EEB"/>
    <w:rsid w:val="00716FF3"/>
    <w:rsid w:val="00717281"/>
    <w:rsid w:val="00717395"/>
    <w:rsid w:val="00717396"/>
    <w:rsid w:val="00717562"/>
    <w:rsid w:val="00717692"/>
    <w:rsid w:val="007179F3"/>
    <w:rsid w:val="00717BE5"/>
    <w:rsid w:val="00717E00"/>
    <w:rsid w:val="00717E2B"/>
    <w:rsid w:val="00717EC9"/>
    <w:rsid w:val="00720181"/>
    <w:rsid w:val="007201BC"/>
    <w:rsid w:val="0072052B"/>
    <w:rsid w:val="007207FA"/>
    <w:rsid w:val="0072096E"/>
    <w:rsid w:val="00720AEF"/>
    <w:rsid w:val="00720CB6"/>
    <w:rsid w:val="00720FB8"/>
    <w:rsid w:val="00720FEE"/>
    <w:rsid w:val="00721327"/>
    <w:rsid w:val="007214DA"/>
    <w:rsid w:val="00721561"/>
    <w:rsid w:val="007215EC"/>
    <w:rsid w:val="00721621"/>
    <w:rsid w:val="00721736"/>
    <w:rsid w:val="0072174C"/>
    <w:rsid w:val="00721C3C"/>
    <w:rsid w:val="00721CB2"/>
    <w:rsid w:val="00721D2E"/>
    <w:rsid w:val="00721E3D"/>
    <w:rsid w:val="00721FF5"/>
    <w:rsid w:val="0072229C"/>
    <w:rsid w:val="0072232E"/>
    <w:rsid w:val="00722376"/>
    <w:rsid w:val="007225AC"/>
    <w:rsid w:val="00722665"/>
    <w:rsid w:val="007226C7"/>
    <w:rsid w:val="007227EC"/>
    <w:rsid w:val="00722838"/>
    <w:rsid w:val="00722913"/>
    <w:rsid w:val="0072296F"/>
    <w:rsid w:val="00722A49"/>
    <w:rsid w:val="00722C45"/>
    <w:rsid w:val="00722D07"/>
    <w:rsid w:val="00722F6C"/>
    <w:rsid w:val="00723039"/>
    <w:rsid w:val="007230D1"/>
    <w:rsid w:val="00723151"/>
    <w:rsid w:val="007233C7"/>
    <w:rsid w:val="00723421"/>
    <w:rsid w:val="007234ED"/>
    <w:rsid w:val="00723645"/>
    <w:rsid w:val="00723767"/>
    <w:rsid w:val="007237A7"/>
    <w:rsid w:val="007238C2"/>
    <w:rsid w:val="00723C96"/>
    <w:rsid w:val="00723C9A"/>
    <w:rsid w:val="00723CD0"/>
    <w:rsid w:val="00723D0D"/>
    <w:rsid w:val="00723DE1"/>
    <w:rsid w:val="00723FFC"/>
    <w:rsid w:val="00724078"/>
    <w:rsid w:val="007240CA"/>
    <w:rsid w:val="0072431D"/>
    <w:rsid w:val="007243E9"/>
    <w:rsid w:val="00724511"/>
    <w:rsid w:val="0072457F"/>
    <w:rsid w:val="007247B6"/>
    <w:rsid w:val="00724850"/>
    <w:rsid w:val="00724881"/>
    <w:rsid w:val="00724ABA"/>
    <w:rsid w:val="00724EFE"/>
    <w:rsid w:val="00725174"/>
    <w:rsid w:val="00725497"/>
    <w:rsid w:val="00725513"/>
    <w:rsid w:val="007255B3"/>
    <w:rsid w:val="0072562A"/>
    <w:rsid w:val="00725670"/>
    <w:rsid w:val="007257CD"/>
    <w:rsid w:val="007257ED"/>
    <w:rsid w:val="0072589C"/>
    <w:rsid w:val="00725913"/>
    <w:rsid w:val="00725946"/>
    <w:rsid w:val="00725A35"/>
    <w:rsid w:val="00725F64"/>
    <w:rsid w:val="00725F71"/>
    <w:rsid w:val="00725F75"/>
    <w:rsid w:val="007262D6"/>
    <w:rsid w:val="007265E7"/>
    <w:rsid w:val="00726648"/>
    <w:rsid w:val="007269E7"/>
    <w:rsid w:val="00726AE2"/>
    <w:rsid w:val="00726C03"/>
    <w:rsid w:val="00726C2C"/>
    <w:rsid w:val="00726C94"/>
    <w:rsid w:val="00726FBB"/>
    <w:rsid w:val="0072709A"/>
    <w:rsid w:val="00727153"/>
    <w:rsid w:val="007271BA"/>
    <w:rsid w:val="00727550"/>
    <w:rsid w:val="00727606"/>
    <w:rsid w:val="007278F2"/>
    <w:rsid w:val="0072790D"/>
    <w:rsid w:val="0072791D"/>
    <w:rsid w:val="007279A6"/>
    <w:rsid w:val="00727B69"/>
    <w:rsid w:val="00727BED"/>
    <w:rsid w:val="00727C5B"/>
    <w:rsid w:val="00727C6A"/>
    <w:rsid w:val="00727DBC"/>
    <w:rsid w:val="00727F0C"/>
    <w:rsid w:val="00727FF3"/>
    <w:rsid w:val="007301C8"/>
    <w:rsid w:val="007301E3"/>
    <w:rsid w:val="00730412"/>
    <w:rsid w:val="00730BDD"/>
    <w:rsid w:val="00730C0E"/>
    <w:rsid w:val="00730C61"/>
    <w:rsid w:val="00730DEE"/>
    <w:rsid w:val="00730E3E"/>
    <w:rsid w:val="00730F27"/>
    <w:rsid w:val="00730F2A"/>
    <w:rsid w:val="00730FB5"/>
    <w:rsid w:val="0073137B"/>
    <w:rsid w:val="0073153B"/>
    <w:rsid w:val="0073181D"/>
    <w:rsid w:val="00731A91"/>
    <w:rsid w:val="00731D30"/>
    <w:rsid w:val="007321C0"/>
    <w:rsid w:val="00732208"/>
    <w:rsid w:val="007322F1"/>
    <w:rsid w:val="0073254D"/>
    <w:rsid w:val="00732578"/>
    <w:rsid w:val="007326A3"/>
    <w:rsid w:val="00732763"/>
    <w:rsid w:val="00732A51"/>
    <w:rsid w:val="00732AB4"/>
    <w:rsid w:val="00732AED"/>
    <w:rsid w:val="00732C28"/>
    <w:rsid w:val="00732EF0"/>
    <w:rsid w:val="00732F65"/>
    <w:rsid w:val="007331E8"/>
    <w:rsid w:val="0073320A"/>
    <w:rsid w:val="00733594"/>
    <w:rsid w:val="007337B7"/>
    <w:rsid w:val="0073393B"/>
    <w:rsid w:val="00733A06"/>
    <w:rsid w:val="00733A22"/>
    <w:rsid w:val="00733A9C"/>
    <w:rsid w:val="00733C1E"/>
    <w:rsid w:val="00733C3F"/>
    <w:rsid w:val="00733C9F"/>
    <w:rsid w:val="00733CF9"/>
    <w:rsid w:val="00733E3A"/>
    <w:rsid w:val="00733E49"/>
    <w:rsid w:val="00733F89"/>
    <w:rsid w:val="007341CC"/>
    <w:rsid w:val="007343A9"/>
    <w:rsid w:val="00734592"/>
    <w:rsid w:val="00734742"/>
    <w:rsid w:val="00734925"/>
    <w:rsid w:val="007349D3"/>
    <w:rsid w:val="00734E6F"/>
    <w:rsid w:val="00734F8F"/>
    <w:rsid w:val="007351B2"/>
    <w:rsid w:val="0073560A"/>
    <w:rsid w:val="007356A2"/>
    <w:rsid w:val="007357EE"/>
    <w:rsid w:val="00735831"/>
    <w:rsid w:val="007358B2"/>
    <w:rsid w:val="00735922"/>
    <w:rsid w:val="0073594B"/>
    <w:rsid w:val="00735C04"/>
    <w:rsid w:val="00735D76"/>
    <w:rsid w:val="00735E53"/>
    <w:rsid w:val="0073613A"/>
    <w:rsid w:val="0073613D"/>
    <w:rsid w:val="0073622E"/>
    <w:rsid w:val="00736262"/>
    <w:rsid w:val="0073627F"/>
    <w:rsid w:val="00736398"/>
    <w:rsid w:val="00736488"/>
    <w:rsid w:val="00736551"/>
    <w:rsid w:val="00736737"/>
    <w:rsid w:val="007367EC"/>
    <w:rsid w:val="007368B8"/>
    <w:rsid w:val="00736CA6"/>
    <w:rsid w:val="00736F48"/>
    <w:rsid w:val="00736F7B"/>
    <w:rsid w:val="00736F86"/>
    <w:rsid w:val="0073721D"/>
    <w:rsid w:val="00737416"/>
    <w:rsid w:val="0073742D"/>
    <w:rsid w:val="00737514"/>
    <w:rsid w:val="00737877"/>
    <w:rsid w:val="007378C1"/>
    <w:rsid w:val="0073795B"/>
    <w:rsid w:val="00737F3B"/>
    <w:rsid w:val="00737FD7"/>
    <w:rsid w:val="00740312"/>
    <w:rsid w:val="007408D0"/>
    <w:rsid w:val="00740A3A"/>
    <w:rsid w:val="00740C2A"/>
    <w:rsid w:val="00740CFE"/>
    <w:rsid w:val="00740D54"/>
    <w:rsid w:val="00740D76"/>
    <w:rsid w:val="00740DAB"/>
    <w:rsid w:val="00740DB0"/>
    <w:rsid w:val="00740E06"/>
    <w:rsid w:val="00740F7E"/>
    <w:rsid w:val="00740FFB"/>
    <w:rsid w:val="00741199"/>
    <w:rsid w:val="0074121F"/>
    <w:rsid w:val="0074125E"/>
    <w:rsid w:val="0074126F"/>
    <w:rsid w:val="0074148A"/>
    <w:rsid w:val="00741601"/>
    <w:rsid w:val="0074161D"/>
    <w:rsid w:val="00741850"/>
    <w:rsid w:val="00741A28"/>
    <w:rsid w:val="00741ABA"/>
    <w:rsid w:val="00741B60"/>
    <w:rsid w:val="00741B8C"/>
    <w:rsid w:val="00741BA3"/>
    <w:rsid w:val="00741DB5"/>
    <w:rsid w:val="00741F6F"/>
    <w:rsid w:val="00741FAB"/>
    <w:rsid w:val="00741FB7"/>
    <w:rsid w:val="00742032"/>
    <w:rsid w:val="00742264"/>
    <w:rsid w:val="00742309"/>
    <w:rsid w:val="007424ED"/>
    <w:rsid w:val="00742551"/>
    <w:rsid w:val="0074263C"/>
    <w:rsid w:val="007426AE"/>
    <w:rsid w:val="007428CF"/>
    <w:rsid w:val="007428E7"/>
    <w:rsid w:val="00742AA7"/>
    <w:rsid w:val="00742B1C"/>
    <w:rsid w:val="00742D01"/>
    <w:rsid w:val="00742D3D"/>
    <w:rsid w:val="00742DDC"/>
    <w:rsid w:val="00742E83"/>
    <w:rsid w:val="00743497"/>
    <w:rsid w:val="00743547"/>
    <w:rsid w:val="00743A18"/>
    <w:rsid w:val="00743B15"/>
    <w:rsid w:val="00743C14"/>
    <w:rsid w:val="0074432B"/>
    <w:rsid w:val="007444BC"/>
    <w:rsid w:val="007446DB"/>
    <w:rsid w:val="007447B2"/>
    <w:rsid w:val="00744BC7"/>
    <w:rsid w:val="00744BCC"/>
    <w:rsid w:val="00744C92"/>
    <w:rsid w:val="00744D19"/>
    <w:rsid w:val="00744FFF"/>
    <w:rsid w:val="007453DD"/>
    <w:rsid w:val="00745714"/>
    <w:rsid w:val="0074576F"/>
    <w:rsid w:val="00745962"/>
    <w:rsid w:val="007459DB"/>
    <w:rsid w:val="00745EBA"/>
    <w:rsid w:val="00745F91"/>
    <w:rsid w:val="00745FDE"/>
    <w:rsid w:val="0074610F"/>
    <w:rsid w:val="0074611E"/>
    <w:rsid w:val="007461F5"/>
    <w:rsid w:val="0074621C"/>
    <w:rsid w:val="00746248"/>
    <w:rsid w:val="007462B0"/>
    <w:rsid w:val="00746550"/>
    <w:rsid w:val="007466D8"/>
    <w:rsid w:val="007468C9"/>
    <w:rsid w:val="00746CF8"/>
    <w:rsid w:val="00746F8B"/>
    <w:rsid w:val="00746FE0"/>
    <w:rsid w:val="00747016"/>
    <w:rsid w:val="007474D6"/>
    <w:rsid w:val="007475EB"/>
    <w:rsid w:val="00747694"/>
    <w:rsid w:val="007476DB"/>
    <w:rsid w:val="00747749"/>
    <w:rsid w:val="0074775E"/>
    <w:rsid w:val="007477A4"/>
    <w:rsid w:val="0074783C"/>
    <w:rsid w:val="0074784E"/>
    <w:rsid w:val="007478AC"/>
    <w:rsid w:val="007479D4"/>
    <w:rsid w:val="00747A35"/>
    <w:rsid w:val="00747D90"/>
    <w:rsid w:val="00747E5C"/>
    <w:rsid w:val="00747EB5"/>
    <w:rsid w:val="007500F2"/>
    <w:rsid w:val="00750176"/>
    <w:rsid w:val="0075052D"/>
    <w:rsid w:val="00750619"/>
    <w:rsid w:val="0075066A"/>
    <w:rsid w:val="00750983"/>
    <w:rsid w:val="007509DC"/>
    <w:rsid w:val="007509E7"/>
    <w:rsid w:val="00750AA8"/>
    <w:rsid w:val="00750B32"/>
    <w:rsid w:val="00750BBC"/>
    <w:rsid w:val="00750C04"/>
    <w:rsid w:val="00750DFD"/>
    <w:rsid w:val="00750FA4"/>
    <w:rsid w:val="0075100E"/>
    <w:rsid w:val="00751033"/>
    <w:rsid w:val="0075110B"/>
    <w:rsid w:val="007511DA"/>
    <w:rsid w:val="0075149A"/>
    <w:rsid w:val="00751686"/>
    <w:rsid w:val="00751712"/>
    <w:rsid w:val="0075198B"/>
    <w:rsid w:val="00751B92"/>
    <w:rsid w:val="00751E7E"/>
    <w:rsid w:val="00751E85"/>
    <w:rsid w:val="00751EAA"/>
    <w:rsid w:val="007520D0"/>
    <w:rsid w:val="007523A7"/>
    <w:rsid w:val="007525C8"/>
    <w:rsid w:val="00752705"/>
    <w:rsid w:val="007528CC"/>
    <w:rsid w:val="00752CE7"/>
    <w:rsid w:val="00752E4D"/>
    <w:rsid w:val="00752FAD"/>
    <w:rsid w:val="00752FC0"/>
    <w:rsid w:val="0075302D"/>
    <w:rsid w:val="0075315E"/>
    <w:rsid w:val="00753439"/>
    <w:rsid w:val="00753456"/>
    <w:rsid w:val="00753488"/>
    <w:rsid w:val="007536EF"/>
    <w:rsid w:val="007537CF"/>
    <w:rsid w:val="00753898"/>
    <w:rsid w:val="007539AE"/>
    <w:rsid w:val="00753B06"/>
    <w:rsid w:val="00753DAB"/>
    <w:rsid w:val="00754110"/>
    <w:rsid w:val="0075428F"/>
    <w:rsid w:val="007543CB"/>
    <w:rsid w:val="007546EE"/>
    <w:rsid w:val="0075474F"/>
    <w:rsid w:val="00754774"/>
    <w:rsid w:val="007547C7"/>
    <w:rsid w:val="007549C6"/>
    <w:rsid w:val="00754AF9"/>
    <w:rsid w:val="00754BF3"/>
    <w:rsid w:val="00754C52"/>
    <w:rsid w:val="00754CFD"/>
    <w:rsid w:val="00755800"/>
    <w:rsid w:val="00755832"/>
    <w:rsid w:val="00755885"/>
    <w:rsid w:val="00755C60"/>
    <w:rsid w:val="00755CD4"/>
    <w:rsid w:val="0075607C"/>
    <w:rsid w:val="00756394"/>
    <w:rsid w:val="007563A7"/>
    <w:rsid w:val="0075644C"/>
    <w:rsid w:val="0075648D"/>
    <w:rsid w:val="0075652A"/>
    <w:rsid w:val="007565FE"/>
    <w:rsid w:val="007569A4"/>
    <w:rsid w:val="00756D31"/>
    <w:rsid w:val="00756F34"/>
    <w:rsid w:val="00756F76"/>
    <w:rsid w:val="0075710B"/>
    <w:rsid w:val="0075717B"/>
    <w:rsid w:val="00757194"/>
    <w:rsid w:val="00757492"/>
    <w:rsid w:val="007576D2"/>
    <w:rsid w:val="0075770F"/>
    <w:rsid w:val="0075781D"/>
    <w:rsid w:val="00757A14"/>
    <w:rsid w:val="00757A89"/>
    <w:rsid w:val="00757D8E"/>
    <w:rsid w:val="00757E79"/>
    <w:rsid w:val="00757FA8"/>
    <w:rsid w:val="00760189"/>
    <w:rsid w:val="007602B1"/>
    <w:rsid w:val="00760322"/>
    <w:rsid w:val="00760444"/>
    <w:rsid w:val="00760466"/>
    <w:rsid w:val="007604CE"/>
    <w:rsid w:val="0076074A"/>
    <w:rsid w:val="00760772"/>
    <w:rsid w:val="00760827"/>
    <w:rsid w:val="00760AAE"/>
    <w:rsid w:val="00760AE6"/>
    <w:rsid w:val="00760D3B"/>
    <w:rsid w:val="00761085"/>
    <w:rsid w:val="00761754"/>
    <w:rsid w:val="0076181A"/>
    <w:rsid w:val="00761D28"/>
    <w:rsid w:val="00761EA4"/>
    <w:rsid w:val="0076209E"/>
    <w:rsid w:val="007620E2"/>
    <w:rsid w:val="00762118"/>
    <w:rsid w:val="007621F8"/>
    <w:rsid w:val="0076239C"/>
    <w:rsid w:val="007623C7"/>
    <w:rsid w:val="0076262F"/>
    <w:rsid w:val="0076275F"/>
    <w:rsid w:val="007627B9"/>
    <w:rsid w:val="007628C0"/>
    <w:rsid w:val="00762908"/>
    <w:rsid w:val="00762F9E"/>
    <w:rsid w:val="00763024"/>
    <w:rsid w:val="00763067"/>
    <w:rsid w:val="0076308D"/>
    <w:rsid w:val="007630E6"/>
    <w:rsid w:val="00763149"/>
    <w:rsid w:val="0076316C"/>
    <w:rsid w:val="007633FE"/>
    <w:rsid w:val="00763755"/>
    <w:rsid w:val="007637D2"/>
    <w:rsid w:val="00763828"/>
    <w:rsid w:val="00763BA0"/>
    <w:rsid w:val="00763E0B"/>
    <w:rsid w:val="00763FAF"/>
    <w:rsid w:val="00763FF6"/>
    <w:rsid w:val="00764029"/>
    <w:rsid w:val="00764631"/>
    <w:rsid w:val="00764688"/>
    <w:rsid w:val="007647EB"/>
    <w:rsid w:val="00764884"/>
    <w:rsid w:val="00764A0E"/>
    <w:rsid w:val="00764AEC"/>
    <w:rsid w:val="007652C1"/>
    <w:rsid w:val="0076558E"/>
    <w:rsid w:val="0076561E"/>
    <w:rsid w:val="00765647"/>
    <w:rsid w:val="00765689"/>
    <w:rsid w:val="00765795"/>
    <w:rsid w:val="007659BD"/>
    <w:rsid w:val="00765A6F"/>
    <w:rsid w:val="00765B5A"/>
    <w:rsid w:val="00765BEC"/>
    <w:rsid w:val="00765C51"/>
    <w:rsid w:val="00765C67"/>
    <w:rsid w:val="00765DC3"/>
    <w:rsid w:val="00765DFA"/>
    <w:rsid w:val="00765F1B"/>
    <w:rsid w:val="00766207"/>
    <w:rsid w:val="00766226"/>
    <w:rsid w:val="0076625E"/>
    <w:rsid w:val="00766394"/>
    <w:rsid w:val="00766539"/>
    <w:rsid w:val="00766583"/>
    <w:rsid w:val="007666E9"/>
    <w:rsid w:val="00766A14"/>
    <w:rsid w:val="00766A46"/>
    <w:rsid w:val="00766B6C"/>
    <w:rsid w:val="00766B7E"/>
    <w:rsid w:val="00766BCC"/>
    <w:rsid w:val="00766DEC"/>
    <w:rsid w:val="00766EDB"/>
    <w:rsid w:val="00767093"/>
    <w:rsid w:val="007670F5"/>
    <w:rsid w:val="00767160"/>
    <w:rsid w:val="007672ED"/>
    <w:rsid w:val="00767385"/>
    <w:rsid w:val="00767649"/>
    <w:rsid w:val="0076783A"/>
    <w:rsid w:val="00767A0D"/>
    <w:rsid w:val="00767B16"/>
    <w:rsid w:val="0077019F"/>
    <w:rsid w:val="007702DD"/>
    <w:rsid w:val="00770379"/>
    <w:rsid w:val="0077042E"/>
    <w:rsid w:val="00770623"/>
    <w:rsid w:val="007706C3"/>
    <w:rsid w:val="00770814"/>
    <w:rsid w:val="00770A1A"/>
    <w:rsid w:val="00770AEF"/>
    <w:rsid w:val="00770C96"/>
    <w:rsid w:val="00770CC2"/>
    <w:rsid w:val="00771052"/>
    <w:rsid w:val="00771333"/>
    <w:rsid w:val="007717B2"/>
    <w:rsid w:val="0077186C"/>
    <w:rsid w:val="00771C44"/>
    <w:rsid w:val="00771EE4"/>
    <w:rsid w:val="00771FC6"/>
    <w:rsid w:val="00771FEF"/>
    <w:rsid w:val="0077203D"/>
    <w:rsid w:val="0077215F"/>
    <w:rsid w:val="00772762"/>
    <w:rsid w:val="007727C5"/>
    <w:rsid w:val="00772B26"/>
    <w:rsid w:val="0077308A"/>
    <w:rsid w:val="00773111"/>
    <w:rsid w:val="007733B0"/>
    <w:rsid w:val="007735D3"/>
    <w:rsid w:val="00773781"/>
    <w:rsid w:val="00773929"/>
    <w:rsid w:val="00773988"/>
    <w:rsid w:val="00773A70"/>
    <w:rsid w:val="00773B5D"/>
    <w:rsid w:val="00773D29"/>
    <w:rsid w:val="00773F26"/>
    <w:rsid w:val="00774297"/>
    <w:rsid w:val="007742C2"/>
    <w:rsid w:val="00774346"/>
    <w:rsid w:val="0077447C"/>
    <w:rsid w:val="007744A3"/>
    <w:rsid w:val="0077461D"/>
    <w:rsid w:val="00774697"/>
    <w:rsid w:val="007748AC"/>
    <w:rsid w:val="00774C88"/>
    <w:rsid w:val="00774E12"/>
    <w:rsid w:val="00774E3B"/>
    <w:rsid w:val="00774EA9"/>
    <w:rsid w:val="00774FAC"/>
    <w:rsid w:val="0077506C"/>
    <w:rsid w:val="0077514F"/>
    <w:rsid w:val="00775312"/>
    <w:rsid w:val="00775403"/>
    <w:rsid w:val="0077544D"/>
    <w:rsid w:val="007755F4"/>
    <w:rsid w:val="007756E9"/>
    <w:rsid w:val="00775D85"/>
    <w:rsid w:val="00775D8D"/>
    <w:rsid w:val="007760CE"/>
    <w:rsid w:val="007766F4"/>
    <w:rsid w:val="00776793"/>
    <w:rsid w:val="00776803"/>
    <w:rsid w:val="007768BB"/>
    <w:rsid w:val="00776A69"/>
    <w:rsid w:val="00776B28"/>
    <w:rsid w:val="00776C10"/>
    <w:rsid w:val="00776D64"/>
    <w:rsid w:val="00776DB0"/>
    <w:rsid w:val="00776DB2"/>
    <w:rsid w:val="00776F1B"/>
    <w:rsid w:val="00776F9A"/>
    <w:rsid w:val="00777A08"/>
    <w:rsid w:val="00777A61"/>
    <w:rsid w:val="00777ABC"/>
    <w:rsid w:val="00777B0C"/>
    <w:rsid w:val="00777BA0"/>
    <w:rsid w:val="00777C47"/>
    <w:rsid w:val="00777EC7"/>
    <w:rsid w:val="00777F3E"/>
    <w:rsid w:val="007800D1"/>
    <w:rsid w:val="007803D3"/>
    <w:rsid w:val="0078041B"/>
    <w:rsid w:val="00780505"/>
    <w:rsid w:val="00780540"/>
    <w:rsid w:val="0078054B"/>
    <w:rsid w:val="00780567"/>
    <w:rsid w:val="00780A3E"/>
    <w:rsid w:val="00780E34"/>
    <w:rsid w:val="00780F10"/>
    <w:rsid w:val="00781371"/>
    <w:rsid w:val="00781381"/>
    <w:rsid w:val="0078198A"/>
    <w:rsid w:val="007819C3"/>
    <w:rsid w:val="00781F42"/>
    <w:rsid w:val="00781FB3"/>
    <w:rsid w:val="00781FFD"/>
    <w:rsid w:val="0078202B"/>
    <w:rsid w:val="00782153"/>
    <w:rsid w:val="00782399"/>
    <w:rsid w:val="007823E5"/>
    <w:rsid w:val="0078257B"/>
    <w:rsid w:val="00782581"/>
    <w:rsid w:val="007827C8"/>
    <w:rsid w:val="007829E3"/>
    <w:rsid w:val="00782C2B"/>
    <w:rsid w:val="00782E0F"/>
    <w:rsid w:val="00782EC5"/>
    <w:rsid w:val="00782F4A"/>
    <w:rsid w:val="00782F7C"/>
    <w:rsid w:val="00782F80"/>
    <w:rsid w:val="00783257"/>
    <w:rsid w:val="007833DB"/>
    <w:rsid w:val="007834FF"/>
    <w:rsid w:val="007837EF"/>
    <w:rsid w:val="00783861"/>
    <w:rsid w:val="00783866"/>
    <w:rsid w:val="00783994"/>
    <w:rsid w:val="00783C28"/>
    <w:rsid w:val="00783C2D"/>
    <w:rsid w:val="00783C43"/>
    <w:rsid w:val="00783C68"/>
    <w:rsid w:val="00783DD4"/>
    <w:rsid w:val="00783FAF"/>
    <w:rsid w:val="00784076"/>
    <w:rsid w:val="00784098"/>
    <w:rsid w:val="0078412F"/>
    <w:rsid w:val="007841E9"/>
    <w:rsid w:val="00784312"/>
    <w:rsid w:val="007847BD"/>
    <w:rsid w:val="007848BC"/>
    <w:rsid w:val="00784C37"/>
    <w:rsid w:val="00784EEB"/>
    <w:rsid w:val="007850AB"/>
    <w:rsid w:val="007853C2"/>
    <w:rsid w:val="00785609"/>
    <w:rsid w:val="0078566D"/>
    <w:rsid w:val="00785C0C"/>
    <w:rsid w:val="00785CA1"/>
    <w:rsid w:val="00785D8C"/>
    <w:rsid w:val="00785EE8"/>
    <w:rsid w:val="00785FE5"/>
    <w:rsid w:val="00785FFB"/>
    <w:rsid w:val="007860ED"/>
    <w:rsid w:val="00786158"/>
    <w:rsid w:val="007863DF"/>
    <w:rsid w:val="007863F6"/>
    <w:rsid w:val="00786499"/>
    <w:rsid w:val="0078651C"/>
    <w:rsid w:val="0078654F"/>
    <w:rsid w:val="007868A8"/>
    <w:rsid w:val="00786964"/>
    <w:rsid w:val="00786B6F"/>
    <w:rsid w:val="00786D60"/>
    <w:rsid w:val="00786E64"/>
    <w:rsid w:val="007871E8"/>
    <w:rsid w:val="00787293"/>
    <w:rsid w:val="007873EA"/>
    <w:rsid w:val="0078756A"/>
    <w:rsid w:val="007875C0"/>
    <w:rsid w:val="007877EC"/>
    <w:rsid w:val="0078786A"/>
    <w:rsid w:val="007879BA"/>
    <w:rsid w:val="00787B9C"/>
    <w:rsid w:val="00787C50"/>
    <w:rsid w:val="00787E9A"/>
    <w:rsid w:val="00787F94"/>
    <w:rsid w:val="00787FAA"/>
    <w:rsid w:val="00790051"/>
    <w:rsid w:val="007900C8"/>
    <w:rsid w:val="007902FE"/>
    <w:rsid w:val="00790311"/>
    <w:rsid w:val="0079039A"/>
    <w:rsid w:val="0079049C"/>
    <w:rsid w:val="00790675"/>
    <w:rsid w:val="007906D6"/>
    <w:rsid w:val="00790726"/>
    <w:rsid w:val="00790822"/>
    <w:rsid w:val="0079082E"/>
    <w:rsid w:val="00790949"/>
    <w:rsid w:val="00790A74"/>
    <w:rsid w:val="00790A94"/>
    <w:rsid w:val="00790C22"/>
    <w:rsid w:val="00790C33"/>
    <w:rsid w:val="00790C48"/>
    <w:rsid w:val="00790C66"/>
    <w:rsid w:val="00790E49"/>
    <w:rsid w:val="00790F26"/>
    <w:rsid w:val="00790FAA"/>
    <w:rsid w:val="0079101B"/>
    <w:rsid w:val="00791052"/>
    <w:rsid w:val="007910CA"/>
    <w:rsid w:val="0079113E"/>
    <w:rsid w:val="00791281"/>
    <w:rsid w:val="007912A6"/>
    <w:rsid w:val="007912AD"/>
    <w:rsid w:val="00791403"/>
    <w:rsid w:val="007914DB"/>
    <w:rsid w:val="0079160B"/>
    <w:rsid w:val="007916A7"/>
    <w:rsid w:val="007918D7"/>
    <w:rsid w:val="00791B81"/>
    <w:rsid w:val="007922D1"/>
    <w:rsid w:val="007926EF"/>
    <w:rsid w:val="007927A7"/>
    <w:rsid w:val="00792964"/>
    <w:rsid w:val="00792A56"/>
    <w:rsid w:val="00792C22"/>
    <w:rsid w:val="00792D0D"/>
    <w:rsid w:val="00792DA6"/>
    <w:rsid w:val="00792EF3"/>
    <w:rsid w:val="0079306B"/>
    <w:rsid w:val="00793210"/>
    <w:rsid w:val="007934A1"/>
    <w:rsid w:val="007935C4"/>
    <w:rsid w:val="00793842"/>
    <w:rsid w:val="00793AD0"/>
    <w:rsid w:val="00793B54"/>
    <w:rsid w:val="00793DA9"/>
    <w:rsid w:val="00793DFE"/>
    <w:rsid w:val="00793FEC"/>
    <w:rsid w:val="0079403C"/>
    <w:rsid w:val="007941C4"/>
    <w:rsid w:val="00794215"/>
    <w:rsid w:val="00794330"/>
    <w:rsid w:val="00794659"/>
    <w:rsid w:val="007946C7"/>
    <w:rsid w:val="0079482E"/>
    <w:rsid w:val="00794979"/>
    <w:rsid w:val="00794C8D"/>
    <w:rsid w:val="00794E05"/>
    <w:rsid w:val="00794ED1"/>
    <w:rsid w:val="00794FEF"/>
    <w:rsid w:val="007951BB"/>
    <w:rsid w:val="007951E8"/>
    <w:rsid w:val="00795346"/>
    <w:rsid w:val="00795581"/>
    <w:rsid w:val="007955AB"/>
    <w:rsid w:val="00795610"/>
    <w:rsid w:val="0079563C"/>
    <w:rsid w:val="0079565E"/>
    <w:rsid w:val="0079583D"/>
    <w:rsid w:val="00795F3B"/>
    <w:rsid w:val="00796194"/>
    <w:rsid w:val="00796502"/>
    <w:rsid w:val="00796826"/>
    <w:rsid w:val="00796908"/>
    <w:rsid w:val="00796C57"/>
    <w:rsid w:val="00796C61"/>
    <w:rsid w:val="00796F41"/>
    <w:rsid w:val="007970C0"/>
    <w:rsid w:val="007971B1"/>
    <w:rsid w:val="00797300"/>
    <w:rsid w:val="0079751E"/>
    <w:rsid w:val="0079770A"/>
    <w:rsid w:val="007979C8"/>
    <w:rsid w:val="00797AE0"/>
    <w:rsid w:val="00797E9C"/>
    <w:rsid w:val="00797EAE"/>
    <w:rsid w:val="00797EB8"/>
    <w:rsid w:val="00797F71"/>
    <w:rsid w:val="00797FBE"/>
    <w:rsid w:val="007A008B"/>
    <w:rsid w:val="007A0107"/>
    <w:rsid w:val="007A03DE"/>
    <w:rsid w:val="007A03DF"/>
    <w:rsid w:val="007A0402"/>
    <w:rsid w:val="007A0431"/>
    <w:rsid w:val="007A0740"/>
    <w:rsid w:val="007A0879"/>
    <w:rsid w:val="007A087D"/>
    <w:rsid w:val="007A0B0A"/>
    <w:rsid w:val="007A0C01"/>
    <w:rsid w:val="007A10A0"/>
    <w:rsid w:val="007A1540"/>
    <w:rsid w:val="007A1795"/>
    <w:rsid w:val="007A1827"/>
    <w:rsid w:val="007A196C"/>
    <w:rsid w:val="007A19CD"/>
    <w:rsid w:val="007A1A47"/>
    <w:rsid w:val="007A1A83"/>
    <w:rsid w:val="007A1CF2"/>
    <w:rsid w:val="007A1D0B"/>
    <w:rsid w:val="007A2125"/>
    <w:rsid w:val="007A239E"/>
    <w:rsid w:val="007A279B"/>
    <w:rsid w:val="007A281E"/>
    <w:rsid w:val="007A2999"/>
    <w:rsid w:val="007A29FC"/>
    <w:rsid w:val="007A2B52"/>
    <w:rsid w:val="007A2C26"/>
    <w:rsid w:val="007A2D09"/>
    <w:rsid w:val="007A2DE6"/>
    <w:rsid w:val="007A2DF6"/>
    <w:rsid w:val="007A2E2F"/>
    <w:rsid w:val="007A3110"/>
    <w:rsid w:val="007A31AD"/>
    <w:rsid w:val="007A328D"/>
    <w:rsid w:val="007A35B0"/>
    <w:rsid w:val="007A35C3"/>
    <w:rsid w:val="007A391E"/>
    <w:rsid w:val="007A3989"/>
    <w:rsid w:val="007A39FE"/>
    <w:rsid w:val="007A3C2F"/>
    <w:rsid w:val="007A3DB8"/>
    <w:rsid w:val="007A3DD4"/>
    <w:rsid w:val="007A3F82"/>
    <w:rsid w:val="007A4182"/>
    <w:rsid w:val="007A457B"/>
    <w:rsid w:val="007A46E0"/>
    <w:rsid w:val="007A471E"/>
    <w:rsid w:val="007A4804"/>
    <w:rsid w:val="007A48F5"/>
    <w:rsid w:val="007A4EA8"/>
    <w:rsid w:val="007A4FB3"/>
    <w:rsid w:val="007A500E"/>
    <w:rsid w:val="007A5079"/>
    <w:rsid w:val="007A51B4"/>
    <w:rsid w:val="007A5337"/>
    <w:rsid w:val="007A53FE"/>
    <w:rsid w:val="007A5400"/>
    <w:rsid w:val="007A5530"/>
    <w:rsid w:val="007A555C"/>
    <w:rsid w:val="007A5617"/>
    <w:rsid w:val="007A56A6"/>
    <w:rsid w:val="007A584A"/>
    <w:rsid w:val="007A599E"/>
    <w:rsid w:val="007A5A76"/>
    <w:rsid w:val="007A5AD4"/>
    <w:rsid w:val="007A5E12"/>
    <w:rsid w:val="007A5E1E"/>
    <w:rsid w:val="007A60BE"/>
    <w:rsid w:val="007A6203"/>
    <w:rsid w:val="007A6297"/>
    <w:rsid w:val="007A62A9"/>
    <w:rsid w:val="007A6405"/>
    <w:rsid w:val="007A66A3"/>
    <w:rsid w:val="007A670B"/>
    <w:rsid w:val="007A67FA"/>
    <w:rsid w:val="007A68BC"/>
    <w:rsid w:val="007A6935"/>
    <w:rsid w:val="007A69FF"/>
    <w:rsid w:val="007A6F67"/>
    <w:rsid w:val="007A71CF"/>
    <w:rsid w:val="007A71D8"/>
    <w:rsid w:val="007A71EC"/>
    <w:rsid w:val="007A7256"/>
    <w:rsid w:val="007A73A8"/>
    <w:rsid w:val="007A7468"/>
    <w:rsid w:val="007A7678"/>
    <w:rsid w:val="007A77BD"/>
    <w:rsid w:val="007A782C"/>
    <w:rsid w:val="007A79FB"/>
    <w:rsid w:val="007A7C86"/>
    <w:rsid w:val="007A7F3D"/>
    <w:rsid w:val="007A7F44"/>
    <w:rsid w:val="007B002E"/>
    <w:rsid w:val="007B007E"/>
    <w:rsid w:val="007B0201"/>
    <w:rsid w:val="007B0340"/>
    <w:rsid w:val="007B0506"/>
    <w:rsid w:val="007B06BD"/>
    <w:rsid w:val="007B0864"/>
    <w:rsid w:val="007B0A67"/>
    <w:rsid w:val="007B0AEF"/>
    <w:rsid w:val="007B0BA4"/>
    <w:rsid w:val="007B0CAF"/>
    <w:rsid w:val="007B0EA9"/>
    <w:rsid w:val="007B0EFB"/>
    <w:rsid w:val="007B0F49"/>
    <w:rsid w:val="007B1172"/>
    <w:rsid w:val="007B1429"/>
    <w:rsid w:val="007B148D"/>
    <w:rsid w:val="007B17FB"/>
    <w:rsid w:val="007B196F"/>
    <w:rsid w:val="007B1C46"/>
    <w:rsid w:val="007B1D94"/>
    <w:rsid w:val="007B1F09"/>
    <w:rsid w:val="007B24F0"/>
    <w:rsid w:val="007B2520"/>
    <w:rsid w:val="007B252C"/>
    <w:rsid w:val="007B2953"/>
    <w:rsid w:val="007B2A19"/>
    <w:rsid w:val="007B2A9E"/>
    <w:rsid w:val="007B2BED"/>
    <w:rsid w:val="007B2BF4"/>
    <w:rsid w:val="007B2C91"/>
    <w:rsid w:val="007B2D77"/>
    <w:rsid w:val="007B2DF7"/>
    <w:rsid w:val="007B2FCB"/>
    <w:rsid w:val="007B2FCF"/>
    <w:rsid w:val="007B30F8"/>
    <w:rsid w:val="007B32DF"/>
    <w:rsid w:val="007B35C2"/>
    <w:rsid w:val="007B35E8"/>
    <w:rsid w:val="007B3733"/>
    <w:rsid w:val="007B3885"/>
    <w:rsid w:val="007B3A9E"/>
    <w:rsid w:val="007B40F5"/>
    <w:rsid w:val="007B411E"/>
    <w:rsid w:val="007B4256"/>
    <w:rsid w:val="007B4468"/>
    <w:rsid w:val="007B44FF"/>
    <w:rsid w:val="007B4724"/>
    <w:rsid w:val="007B4861"/>
    <w:rsid w:val="007B4920"/>
    <w:rsid w:val="007B4BEC"/>
    <w:rsid w:val="007B4CD4"/>
    <w:rsid w:val="007B5229"/>
    <w:rsid w:val="007B5388"/>
    <w:rsid w:val="007B53D2"/>
    <w:rsid w:val="007B54A1"/>
    <w:rsid w:val="007B56AC"/>
    <w:rsid w:val="007B57E7"/>
    <w:rsid w:val="007B5812"/>
    <w:rsid w:val="007B58ED"/>
    <w:rsid w:val="007B5AA3"/>
    <w:rsid w:val="007B5B03"/>
    <w:rsid w:val="007B5CEA"/>
    <w:rsid w:val="007B5DC9"/>
    <w:rsid w:val="007B5F25"/>
    <w:rsid w:val="007B61EE"/>
    <w:rsid w:val="007B62B8"/>
    <w:rsid w:val="007B6397"/>
    <w:rsid w:val="007B63D0"/>
    <w:rsid w:val="007B65CB"/>
    <w:rsid w:val="007B6640"/>
    <w:rsid w:val="007B664C"/>
    <w:rsid w:val="007B6816"/>
    <w:rsid w:val="007B6822"/>
    <w:rsid w:val="007B6827"/>
    <w:rsid w:val="007B6A6D"/>
    <w:rsid w:val="007B6BD8"/>
    <w:rsid w:val="007B6D87"/>
    <w:rsid w:val="007B743F"/>
    <w:rsid w:val="007B74C9"/>
    <w:rsid w:val="007B76BF"/>
    <w:rsid w:val="007B7855"/>
    <w:rsid w:val="007B7896"/>
    <w:rsid w:val="007B78EA"/>
    <w:rsid w:val="007B799D"/>
    <w:rsid w:val="007B7E76"/>
    <w:rsid w:val="007C0098"/>
    <w:rsid w:val="007C02D6"/>
    <w:rsid w:val="007C0322"/>
    <w:rsid w:val="007C032E"/>
    <w:rsid w:val="007C0346"/>
    <w:rsid w:val="007C03BF"/>
    <w:rsid w:val="007C043C"/>
    <w:rsid w:val="007C04D3"/>
    <w:rsid w:val="007C0832"/>
    <w:rsid w:val="007C0A7B"/>
    <w:rsid w:val="007C0B8B"/>
    <w:rsid w:val="007C0BA8"/>
    <w:rsid w:val="007C0D89"/>
    <w:rsid w:val="007C1043"/>
    <w:rsid w:val="007C1140"/>
    <w:rsid w:val="007C128E"/>
    <w:rsid w:val="007C1419"/>
    <w:rsid w:val="007C14E4"/>
    <w:rsid w:val="007C1636"/>
    <w:rsid w:val="007C17B7"/>
    <w:rsid w:val="007C19B1"/>
    <w:rsid w:val="007C1B24"/>
    <w:rsid w:val="007C1D58"/>
    <w:rsid w:val="007C1E13"/>
    <w:rsid w:val="007C1E30"/>
    <w:rsid w:val="007C1ECF"/>
    <w:rsid w:val="007C2149"/>
    <w:rsid w:val="007C2168"/>
    <w:rsid w:val="007C22B8"/>
    <w:rsid w:val="007C2372"/>
    <w:rsid w:val="007C23EF"/>
    <w:rsid w:val="007C248E"/>
    <w:rsid w:val="007C2515"/>
    <w:rsid w:val="007C2B6B"/>
    <w:rsid w:val="007C2CB6"/>
    <w:rsid w:val="007C2D10"/>
    <w:rsid w:val="007C2DA1"/>
    <w:rsid w:val="007C302A"/>
    <w:rsid w:val="007C314D"/>
    <w:rsid w:val="007C3312"/>
    <w:rsid w:val="007C33B3"/>
    <w:rsid w:val="007C3488"/>
    <w:rsid w:val="007C34E2"/>
    <w:rsid w:val="007C35A2"/>
    <w:rsid w:val="007C3650"/>
    <w:rsid w:val="007C3964"/>
    <w:rsid w:val="007C3E21"/>
    <w:rsid w:val="007C40B7"/>
    <w:rsid w:val="007C40F7"/>
    <w:rsid w:val="007C410F"/>
    <w:rsid w:val="007C4216"/>
    <w:rsid w:val="007C444C"/>
    <w:rsid w:val="007C4546"/>
    <w:rsid w:val="007C4596"/>
    <w:rsid w:val="007C4A60"/>
    <w:rsid w:val="007C4AE9"/>
    <w:rsid w:val="007C4B96"/>
    <w:rsid w:val="007C4C87"/>
    <w:rsid w:val="007C4C99"/>
    <w:rsid w:val="007C4DC5"/>
    <w:rsid w:val="007C5014"/>
    <w:rsid w:val="007C5024"/>
    <w:rsid w:val="007C510B"/>
    <w:rsid w:val="007C5136"/>
    <w:rsid w:val="007C5330"/>
    <w:rsid w:val="007C53DB"/>
    <w:rsid w:val="007C54CA"/>
    <w:rsid w:val="007C5525"/>
    <w:rsid w:val="007C568A"/>
    <w:rsid w:val="007C5899"/>
    <w:rsid w:val="007C59D0"/>
    <w:rsid w:val="007C59E4"/>
    <w:rsid w:val="007C5A9F"/>
    <w:rsid w:val="007C5CA6"/>
    <w:rsid w:val="007C5EAD"/>
    <w:rsid w:val="007C616C"/>
    <w:rsid w:val="007C636E"/>
    <w:rsid w:val="007C652F"/>
    <w:rsid w:val="007C65C4"/>
    <w:rsid w:val="007C65DC"/>
    <w:rsid w:val="007C65E3"/>
    <w:rsid w:val="007C66A7"/>
    <w:rsid w:val="007C674D"/>
    <w:rsid w:val="007C674E"/>
    <w:rsid w:val="007C6A21"/>
    <w:rsid w:val="007C6A8A"/>
    <w:rsid w:val="007C6AC6"/>
    <w:rsid w:val="007C6B67"/>
    <w:rsid w:val="007C6C39"/>
    <w:rsid w:val="007C6D4A"/>
    <w:rsid w:val="007C6D52"/>
    <w:rsid w:val="007C6F58"/>
    <w:rsid w:val="007C70EC"/>
    <w:rsid w:val="007C72E9"/>
    <w:rsid w:val="007C7390"/>
    <w:rsid w:val="007C76BE"/>
    <w:rsid w:val="007C777A"/>
    <w:rsid w:val="007C7CCC"/>
    <w:rsid w:val="007C7F71"/>
    <w:rsid w:val="007D0125"/>
    <w:rsid w:val="007D02C6"/>
    <w:rsid w:val="007D030E"/>
    <w:rsid w:val="007D043E"/>
    <w:rsid w:val="007D0756"/>
    <w:rsid w:val="007D087C"/>
    <w:rsid w:val="007D0888"/>
    <w:rsid w:val="007D0994"/>
    <w:rsid w:val="007D09A1"/>
    <w:rsid w:val="007D0A0A"/>
    <w:rsid w:val="007D0E36"/>
    <w:rsid w:val="007D10D9"/>
    <w:rsid w:val="007D1233"/>
    <w:rsid w:val="007D1317"/>
    <w:rsid w:val="007D1341"/>
    <w:rsid w:val="007D1379"/>
    <w:rsid w:val="007D15C4"/>
    <w:rsid w:val="007D16D2"/>
    <w:rsid w:val="007D1B45"/>
    <w:rsid w:val="007D1BA4"/>
    <w:rsid w:val="007D1CD9"/>
    <w:rsid w:val="007D1D65"/>
    <w:rsid w:val="007D1DAA"/>
    <w:rsid w:val="007D1DD1"/>
    <w:rsid w:val="007D1F46"/>
    <w:rsid w:val="007D225D"/>
    <w:rsid w:val="007D2560"/>
    <w:rsid w:val="007D2798"/>
    <w:rsid w:val="007D2810"/>
    <w:rsid w:val="007D2946"/>
    <w:rsid w:val="007D2D05"/>
    <w:rsid w:val="007D2EAE"/>
    <w:rsid w:val="007D336A"/>
    <w:rsid w:val="007D33CA"/>
    <w:rsid w:val="007D35A6"/>
    <w:rsid w:val="007D3650"/>
    <w:rsid w:val="007D36A5"/>
    <w:rsid w:val="007D3848"/>
    <w:rsid w:val="007D392A"/>
    <w:rsid w:val="007D39BC"/>
    <w:rsid w:val="007D3AD3"/>
    <w:rsid w:val="007D3B69"/>
    <w:rsid w:val="007D3B6A"/>
    <w:rsid w:val="007D3BAF"/>
    <w:rsid w:val="007D3DA2"/>
    <w:rsid w:val="007D40B6"/>
    <w:rsid w:val="007D4227"/>
    <w:rsid w:val="007D4304"/>
    <w:rsid w:val="007D4329"/>
    <w:rsid w:val="007D45E1"/>
    <w:rsid w:val="007D461A"/>
    <w:rsid w:val="007D46E5"/>
    <w:rsid w:val="007D48C0"/>
    <w:rsid w:val="007D49FF"/>
    <w:rsid w:val="007D4AB1"/>
    <w:rsid w:val="007D4CB8"/>
    <w:rsid w:val="007D4E51"/>
    <w:rsid w:val="007D4E99"/>
    <w:rsid w:val="007D4EEA"/>
    <w:rsid w:val="007D522F"/>
    <w:rsid w:val="007D5556"/>
    <w:rsid w:val="007D5562"/>
    <w:rsid w:val="007D55C3"/>
    <w:rsid w:val="007D55F7"/>
    <w:rsid w:val="007D56C2"/>
    <w:rsid w:val="007D575A"/>
    <w:rsid w:val="007D5775"/>
    <w:rsid w:val="007D59F2"/>
    <w:rsid w:val="007D5A0D"/>
    <w:rsid w:val="007D5E69"/>
    <w:rsid w:val="007D5E8A"/>
    <w:rsid w:val="007D6230"/>
    <w:rsid w:val="007D6269"/>
    <w:rsid w:val="007D62CF"/>
    <w:rsid w:val="007D62D2"/>
    <w:rsid w:val="007D63EC"/>
    <w:rsid w:val="007D650F"/>
    <w:rsid w:val="007D6636"/>
    <w:rsid w:val="007D69FE"/>
    <w:rsid w:val="007D6A91"/>
    <w:rsid w:val="007D6B3D"/>
    <w:rsid w:val="007D6CC2"/>
    <w:rsid w:val="007D6D18"/>
    <w:rsid w:val="007D6DFC"/>
    <w:rsid w:val="007D6F2B"/>
    <w:rsid w:val="007D7082"/>
    <w:rsid w:val="007D70A1"/>
    <w:rsid w:val="007D70A6"/>
    <w:rsid w:val="007D73CB"/>
    <w:rsid w:val="007D7513"/>
    <w:rsid w:val="007D7544"/>
    <w:rsid w:val="007D78D7"/>
    <w:rsid w:val="007D7AED"/>
    <w:rsid w:val="007D7BDB"/>
    <w:rsid w:val="007D7D12"/>
    <w:rsid w:val="007D7D8E"/>
    <w:rsid w:val="007D7E4C"/>
    <w:rsid w:val="007E004B"/>
    <w:rsid w:val="007E009A"/>
    <w:rsid w:val="007E00EC"/>
    <w:rsid w:val="007E011F"/>
    <w:rsid w:val="007E0205"/>
    <w:rsid w:val="007E06BE"/>
    <w:rsid w:val="007E071E"/>
    <w:rsid w:val="007E07AD"/>
    <w:rsid w:val="007E0900"/>
    <w:rsid w:val="007E0CA7"/>
    <w:rsid w:val="007E0CB1"/>
    <w:rsid w:val="007E0E31"/>
    <w:rsid w:val="007E147F"/>
    <w:rsid w:val="007E1654"/>
    <w:rsid w:val="007E1768"/>
    <w:rsid w:val="007E1892"/>
    <w:rsid w:val="007E1A61"/>
    <w:rsid w:val="007E1AE4"/>
    <w:rsid w:val="007E1B4F"/>
    <w:rsid w:val="007E20B5"/>
    <w:rsid w:val="007E22F6"/>
    <w:rsid w:val="007E22FA"/>
    <w:rsid w:val="007E2324"/>
    <w:rsid w:val="007E27A0"/>
    <w:rsid w:val="007E2B95"/>
    <w:rsid w:val="007E2DA1"/>
    <w:rsid w:val="007E2DA2"/>
    <w:rsid w:val="007E3011"/>
    <w:rsid w:val="007E3246"/>
    <w:rsid w:val="007E34DB"/>
    <w:rsid w:val="007E36EB"/>
    <w:rsid w:val="007E37EC"/>
    <w:rsid w:val="007E396F"/>
    <w:rsid w:val="007E397D"/>
    <w:rsid w:val="007E3B42"/>
    <w:rsid w:val="007E3CEB"/>
    <w:rsid w:val="007E4099"/>
    <w:rsid w:val="007E42A8"/>
    <w:rsid w:val="007E45E7"/>
    <w:rsid w:val="007E4C3C"/>
    <w:rsid w:val="007E4C54"/>
    <w:rsid w:val="007E4E2C"/>
    <w:rsid w:val="007E4EF5"/>
    <w:rsid w:val="007E4FC2"/>
    <w:rsid w:val="007E512B"/>
    <w:rsid w:val="007E531E"/>
    <w:rsid w:val="007E53EE"/>
    <w:rsid w:val="007E5438"/>
    <w:rsid w:val="007E5989"/>
    <w:rsid w:val="007E59C3"/>
    <w:rsid w:val="007E5A17"/>
    <w:rsid w:val="007E5A82"/>
    <w:rsid w:val="007E5A99"/>
    <w:rsid w:val="007E5AD9"/>
    <w:rsid w:val="007E5AF1"/>
    <w:rsid w:val="007E5B8B"/>
    <w:rsid w:val="007E5E4C"/>
    <w:rsid w:val="007E5E6B"/>
    <w:rsid w:val="007E5F42"/>
    <w:rsid w:val="007E605C"/>
    <w:rsid w:val="007E61FC"/>
    <w:rsid w:val="007E6571"/>
    <w:rsid w:val="007E67BE"/>
    <w:rsid w:val="007E681E"/>
    <w:rsid w:val="007E6821"/>
    <w:rsid w:val="007E6985"/>
    <w:rsid w:val="007E6AF3"/>
    <w:rsid w:val="007E6CF9"/>
    <w:rsid w:val="007E7090"/>
    <w:rsid w:val="007E710B"/>
    <w:rsid w:val="007E756A"/>
    <w:rsid w:val="007E77DD"/>
    <w:rsid w:val="007E7A33"/>
    <w:rsid w:val="007E7A34"/>
    <w:rsid w:val="007E7AB5"/>
    <w:rsid w:val="007E7AFB"/>
    <w:rsid w:val="007E7B32"/>
    <w:rsid w:val="007E7BCA"/>
    <w:rsid w:val="007E7C9F"/>
    <w:rsid w:val="007E7DEF"/>
    <w:rsid w:val="007E7E1A"/>
    <w:rsid w:val="007F06E7"/>
    <w:rsid w:val="007F0835"/>
    <w:rsid w:val="007F0A2E"/>
    <w:rsid w:val="007F0B26"/>
    <w:rsid w:val="007F0F17"/>
    <w:rsid w:val="007F0F4A"/>
    <w:rsid w:val="007F1065"/>
    <w:rsid w:val="007F1109"/>
    <w:rsid w:val="007F120D"/>
    <w:rsid w:val="007F13A5"/>
    <w:rsid w:val="007F1B8F"/>
    <w:rsid w:val="007F1BD3"/>
    <w:rsid w:val="007F1C17"/>
    <w:rsid w:val="007F1C3C"/>
    <w:rsid w:val="007F1D8D"/>
    <w:rsid w:val="007F1E0F"/>
    <w:rsid w:val="007F2211"/>
    <w:rsid w:val="007F2866"/>
    <w:rsid w:val="007F2C69"/>
    <w:rsid w:val="007F2CCB"/>
    <w:rsid w:val="007F3362"/>
    <w:rsid w:val="007F34C7"/>
    <w:rsid w:val="007F35AE"/>
    <w:rsid w:val="007F37B0"/>
    <w:rsid w:val="007F3B35"/>
    <w:rsid w:val="007F3DCA"/>
    <w:rsid w:val="007F40BA"/>
    <w:rsid w:val="007F4421"/>
    <w:rsid w:val="007F45DB"/>
    <w:rsid w:val="007F46B5"/>
    <w:rsid w:val="007F4767"/>
    <w:rsid w:val="007F47C0"/>
    <w:rsid w:val="007F482E"/>
    <w:rsid w:val="007F494C"/>
    <w:rsid w:val="007F49E9"/>
    <w:rsid w:val="007F4A63"/>
    <w:rsid w:val="007F4C49"/>
    <w:rsid w:val="007F50BC"/>
    <w:rsid w:val="007F52B9"/>
    <w:rsid w:val="007F5565"/>
    <w:rsid w:val="007F56FB"/>
    <w:rsid w:val="007F5806"/>
    <w:rsid w:val="007F597D"/>
    <w:rsid w:val="007F59CB"/>
    <w:rsid w:val="007F5CF7"/>
    <w:rsid w:val="007F5EA3"/>
    <w:rsid w:val="007F5F87"/>
    <w:rsid w:val="007F6102"/>
    <w:rsid w:val="007F66D8"/>
    <w:rsid w:val="007F67B3"/>
    <w:rsid w:val="007F688E"/>
    <w:rsid w:val="007F69F5"/>
    <w:rsid w:val="007F6A4F"/>
    <w:rsid w:val="007F6AAE"/>
    <w:rsid w:val="007F6C4F"/>
    <w:rsid w:val="007F6FD1"/>
    <w:rsid w:val="007F7092"/>
    <w:rsid w:val="007F73D0"/>
    <w:rsid w:val="007F765F"/>
    <w:rsid w:val="007F7830"/>
    <w:rsid w:val="007F7937"/>
    <w:rsid w:val="007F79FF"/>
    <w:rsid w:val="007F7CF5"/>
    <w:rsid w:val="007F7D64"/>
    <w:rsid w:val="007F7D74"/>
    <w:rsid w:val="007F7D83"/>
    <w:rsid w:val="007F7DBF"/>
    <w:rsid w:val="00800114"/>
    <w:rsid w:val="008005AE"/>
    <w:rsid w:val="00800715"/>
    <w:rsid w:val="00800862"/>
    <w:rsid w:val="00800C50"/>
    <w:rsid w:val="00800E55"/>
    <w:rsid w:val="00800E76"/>
    <w:rsid w:val="00800EC0"/>
    <w:rsid w:val="00800F4A"/>
    <w:rsid w:val="00800F78"/>
    <w:rsid w:val="00800FAF"/>
    <w:rsid w:val="00800FB7"/>
    <w:rsid w:val="00801025"/>
    <w:rsid w:val="0080130E"/>
    <w:rsid w:val="00801561"/>
    <w:rsid w:val="00801578"/>
    <w:rsid w:val="008016D4"/>
    <w:rsid w:val="008016F8"/>
    <w:rsid w:val="00801741"/>
    <w:rsid w:val="0080192B"/>
    <w:rsid w:val="008019E3"/>
    <w:rsid w:val="00801A9E"/>
    <w:rsid w:val="00801B4E"/>
    <w:rsid w:val="00801B58"/>
    <w:rsid w:val="00801D19"/>
    <w:rsid w:val="00801D48"/>
    <w:rsid w:val="00801E64"/>
    <w:rsid w:val="00802164"/>
    <w:rsid w:val="00802303"/>
    <w:rsid w:val="00802591"/>
    <w:rsid w:val="008026F1"/>
    <w:rsid w:val="008027B2"/>
    <w:rsid w:val="00802841"/>
    <w:rsid w:val="008028FE"/>
    <w:rsid w:val="00802A84"/>
    <w:rsid w:val="00802BFC"/>
    <w:rsid w:val="00802C79"/>
    <w:rsid w:val="00802CC7"/>
    <w:rsid w:val="00802D6F"/>
    <w:rsid w:val="00803269"/>
    <w:rsid w:val="0080337F"/>
    <w:rsid w:val="00803449"/>
    <w:rsid w:val="00803456"/>
    <w:rsid w:val="00803554"/>
    <w:rsid w:val="008037CF"/>
    <w:rsid w:val="00803E25"/>
    <w:rsid w:val="00804097"/>
    <w:rsid w:val="00804256"/>
    <w:rsid w:val="008043FD"/>
    <w:rsid w:val="00804478"/>
    <w:rsid w:val="008044B9"/>
    <w:rsid w:val="008046F2"/>
    <w:rsid w:val="008046F6"/>
    <w:rsid w:val="0080485D"/>
    <w:rsid w:val="0080492C"/>
    <w:rsid w:val="00804994"/>
    <w:rsid w:val="00804ABA"/>
    <w:rsid w:val="00804B19"/>
    <w:rsid w:val="00804C23"/>
    <w:rsid w:val="00804D6F"/>
    <w:rsid w:val="008052D1"/>
    <w:rsid w:val="00805716"/>
    <w:rsid w:val="0080574C"/>
    <w:rsid w:val="00805907"/>
    <w:rsid w:val="00805AFD"/>
    <w:rsid w:val="00805C29"/>
    <w:rsid w:val="00805D06"/>
    <w:rsid w:val="00805D6F"/>
    <w:rsid w:val="008062EA"/>
    <w:rsid w:val="008062F8"/>
    <w:rsid w:val="008063D1"/>
    <w:rsid w:val="0080650F"/>
    <w:rsid w:val="008065EE"/>
    <w:rsid w:val="0080672C"/>
    <w:rsid w:val="00806751"/>
    <w:rsid w:val="00806A28"/>
    <w:rsid w:val="00806A57"/>
    <w:rsid w:val="00806B68"/>
    <w:rsid w:val="00806B7C"/>
    <w:rsid w:val="00806D5B"/>
    <w:rsid w:val="00806EAE"/>
    <w:rsid w:val="00806FBB"/>
    <w:rsid w:val="008070DC"/>
    <w:rsid w:val="0080718E"/>
    <w:rsid w:val="00807252"/>
    <w:rsid w:val="00807407"/>
    <w:rsid w:val="00807534"/>
    <w:rsid w:val="00807669"/>
    <w:rsid w:val="008078E5"/>
    <w:rsid w:val="00807C72"/>
    <w:rsid w:val="00807EC9"/>
    <w:rsid w:val="00807FDC"/>
    <w:rsid w:val="00810086"/>
    <w:rsid w:val="008100EC"/>
    <w:rsid w:val="00810277"/>
    <w:rsid w:val="00810468"/>
    <w:rsid w:val="00810499"/>
    <w:rsid w:val="00810625"/>
    <w:rsid w:val="008106F5"/>
    <w:rsid w:val="0081083B"/>
    <w:rsid w:val="00810854"/>
    <w:rsid w:val="008109C6"/>
    <w:rsid w:val="00810A0A"/>
    <w:rsid w:val="00810A44"/>
    <w:rsid w:val="00810AF1"/>
    <w:rsid w:val="008110E7"/>
    <w:rsid w:val="00811167"/>
    <w:rsid w:val="00811385"/>
    <w:rsid w:val="0081139A"/>
    <w:rsid w:val="00811407"/>
    <w:rsid w:val="00811420"/>
    <w:rsid w:val="0081142E"/>
    <w:rsid w:val="00811596"/>
    <w:rsid w:val="00811896"/>
    <w:rsid w:val="00811960"/>
    <w:rsid w:val="00811A11"/>
    <w:rsid w:val="00811BA3"/>
    <w:rsid w:val="00811D1E"/>
    <w:rsid w:val="00811E6C"/>
    <w:rsid w:val="00811F31"/>
    <w:rsid w:val="00811F98"/>
    <w:rsid w:val="008120C2"/>
    <w:rsid w:val="008121FD"/>
    <w:rsid w:val="008122E2"/>
    <w:rsid w:val="008123BB"/>
    <w:rsid w:val="008123F3"/>
    <w:rsid w:val="00812556"/>
    <w:rsid w:val="0081259E"/>
    <w:rsid w:val="008125CC"/>
    <w:rsid w:val="008125F7"/>
    <w:rsid w:val="008126F5"/>
    <w:rsid w:val="00812742"/>
    <w:rsid w:val="008127CF"/>
    <w:rsid w:val="008127E1"/>
    <w:rsid w:val="00812837"/>
    <w:rsid w:val="00812B38"/>
    <w:rsid w:val="00812B4E"/>
    <w:rsid w:val="00812BDC"/>
    <w:rsid w:val="00812DB2"/>
    <w:rsid w:val="00812EBA"/>
    <w:rsid w:val="008134D8"/>
    <w:rsid w:val="00813502"/>
    <w:rsid w:val="008136F3"/>
    <w:rsid w:val="008137CA"/>
    <w:rsid w:val="00813857"/>
    <w:rsid w:val="008138BF"/>
    <w:rsid w:val="008139CF"/>
    <w:rsid w:val="00813AE2"/>
    <w:rsid w:val="00813EAD"/>
    <w:rsid w:val="00813F71"/>
    <w:rsid w:val="008141D6"/>
    <w:rsid w:val="00814464"/>
    <w:rsid w:val="00814731"/>
    <w:rsid w:val="0081477F"/>
    <w:rsid w:val="00814C3F"/>
    <w:rsid w:val="00814D40"/>
    <w:rsid w:val="00814DFC"/>
    <w:rsid w:val="0081513D"/>
    <w:rsid w:val="008151CF"/>
    <w:rsid w:val="00815390"/>
    <w:rsid w:val="00815441"/>
    <w:rsid w:val="00815462"/>
    <w:rsid w:val="00815564"/>
    <w:rsid w:val="00815742"/>
    <w:rsid w:val="0081598F"/>
    <w:rsid w:val="00815B45"/>
    <w:rsid w:val="00815BC0"/>
    <w:rsid w:val="00815F50"/>
    <w:rsid w:val="008161E7"/>
    <w:rsid w:val="00816438"/>
    <w:rsid w:val="0081650A"/>
    <w:rsid w:val="0081664A"/>
    <w:rsid w:val="008166D9"/>
    <w:rsid w:val="008169F2"/>
    <w:rsid w:val="00816D45"/>
    <w:rsid w:val="00816D4D"/>
    <w:rsid w:val="00816E14"/>
    <w:rsid w:val="00816F55"/>
    <w:rsid w:val="00817085"/>
    <w:rsid w:val="00817254"/>
    <w:rsid w:val="008172C8"/>
    <w:rsid w:val="00817341"/>
    <w:rsid w:val="008173F6"/>
    <w:rsid w:val="0081754D"/>
    <w:rsid w:val="0081770D"/>
    <w:rsid w:val="008177CB"/>
    <w:rsid w:val="008177FB"/>
    <w:rsid w:val="00817879"/>
    <w:rsid w:val="00817D21"/>
    <w:rsid w:val="00820223"/>
    <w:rsid w:val="008203F4"/>
    <w:rsid w:val="008204E9"/>
    <w:rsid w:val="008208DE"/>
    <w:rsid w:val="00820902"/>
    <w:rsid w:val="0082090C"/>
    <w:rsid w:val="00820A60"/>
    <w:rsid w:val="00820BA4"/>
    <w:rsid w:val="00820C20"/>
    <w:rsid w:val="00820C74"/>
    <w:rsid w:val="00820D5E"/>
    <w:rsid w:val="00820EFE"/>
    <w:rsid w:val="00820FED"/>
    <w:rsid w:val="0082100F"/>
    <w:rsid w:val="00821051"/>
    <w:rsid w:val="008210F9"/>
    <w:rsid w:val="00821282"/>
    <w:rsid w:val="008212F2"/>
    <w:rsid w:val="008214D3"/>
    <w:rsid w:val="008214ED"/>
    <w:rsid w:val="00821713"/>
    <w:rsid w:val="008217B8"/>
    <w:rsid w:val="0082187E"/>
    <w:rsid w:val="0082198B"/>
    <w:rsid w:val="00821AE2"/>
    <w:rsid w:val="00821B18"/>
    <w:rsid w:val="00821D00"/>
    <w:rsid w:val="00821E94"/>
    <w:rsid w:val="00821EC2"/>
    <w:rsid w:val="00821F8F"/>
    <w:rsid w:val="008220C6"/>
    <w:rsid w:val="0082211C"/>
    <w:rsid w:val="008222B6"/>
    <w:rsid w:val="008222D9"/>
    <w:rsid w:val="00822391"/>
    <w:rsid w:val="008225C0"/>
    <w:rsid w:val="00822674"/>
    <w:rsid w:val="008227E2"/>
    <w:rsid w:val="0082283F"/>
    <w:rsid w:val="00822864"/>
    <w:rsid w:val="008228B9"/>
    <w:rsid w:val="00822CAA"/>
    <w:rsid w:val="00822CAE"/>
    <w:rsid w:val="00822E54"/>
    <w:rsid w:val="00822FEB"/>
    <w:rsid w:val="008230D3"/>
    <w:rsid w:val="0082314E"/>
    <w:rsid w:val="008231A3"/>
    <w:rsid w:val="00823261"/>
    <w:rsid w:val="00823436"/>
    <w:rsid w:val="0082345C"/>
    <w:rsid w:val="00823548"/>
    <w:rsid w:val="00823653"/>
    <w:rsid w:val="0082368D"/>
    <w:rsid w:val="008237DB"/>
    <w:rsid w:val="008238AC"/>
    <w:rsid w:val="0082390A"/>
    <w:rsid w:val="00823948"/>
    <w:rsid w:val="008239E3"/>
    <w:rsid w:val="00823B67"/>
    <w:rsid w:val="00823CE7"/>
    <w:rsid w:val="00823F46"/>
    <w:rsid w:val="0082430E"/>
    <w:rsid w:val="00824336"/>
    <w:rsid w:val="008243A6"/>
    <w:rsid w:val="00824432"/>
    <w:rsid w:val="008244E6"/>
    <w:rsid w:val="00824587"/>
    <w:rsid w:val="00824836"/>
    <w:rsid w:val="008248F1"/>
    <w:rsid w:val="00824920"/>
    <w:rsid w:val="008249EB"/>
    <w:rsid w:val="00824A5D"/>
    <w:rsid w:val="00824B3F"/>
    <w:rsid w:val="00824E94"/>
    <w:rsid w:val="00824EB7"/>
    <w:rsid w:val="00824F2C"/>
    <w:rsid w:val="0082506A"/>
    <w:rsid w:val="00825324"/>
    <w:rsid w:val="00825736"/>
    <w:rsid w:val="00825974"/>
    <w:rsid w:val="00825B97"/>
    <w:rsid w:val="00825C60"/>
    <w:rsid w:val="00825F91"/>
    <w:rsid w:val="00826316"/>
    <w:rsid w:val="008263A9"/>
    <w:rsid w:val="0082647C"/>
    <w:rsid w:val="0082650F"/>
    <w:rsid w:val="00826772"/>
    <w:rsid w:val="0082689A"/>
    <w:rsid w:val="00826B3F"/>
    <w:rsid w:val="00826E16"/>
    <w:rsid w:val="00826E6D"/>
    <w:rsid w:val="00826EE9"/>
    <w:rsid w:val="00826EFF"/>
    <w:rsid w:val="00827088"/>
    <w:rsid w:val="00827092"/>
    <w:rsid w:val="00827282"/>
    <w:rsid w:val="0082736A"/>
    <w:rsid w:val="008273D6"/>
    <w:rsid w:val="008275CC"/>
    <w:rsid w:val="00827785"/>
    <w:rsid w:val="0082794B"/>
    <w:rsid w:val="0082797D"/>
    <w:rsid w:val="008279E5"/>
    <w:rsid w:val="008279FA"/>
    <w:rsid w:val="00827A53"/>
    <w:rsid w:val="00827D5A"/>
    <w:rsid w:val="00827DFF"/>
    <w:rsid w:val="00827E9E"/>
    <w:rsid w:val="00830020"/>
    <w:rsid w:val="008300BB"/>
    <w:rsid w:val="00830118"/>
    <w:rsid w:val="00830313"/>
    <w:rsid w:val="00830333"/>
    <w:rsid w:val="00830428"/>
    <w:rsid w:val="00830A11"/>
    <w:rsid w:val="00830BC4"/>
    <w:rsid w:val="00830C5A"/>
    <w:rsid w:val="00830C80"/>
    <w:rsid w:val="00830F23"/>
    <w:rsid w:val="00831186"/>
    <w:rsid w:val="008311B1"/>
    <w:rsid w:val="008311CA"/>
    <w:rsid w:val="008311F4"/>
    <w:rsid w:val="00831331"/>
    <w:rsid w:val="00831642"/>
    <w:rsid w:val="0083192C"/>
    <w:rsid w:val="00831993"/>
    <w:rsid w:val="00831B85"/>
    <w:rsid w:val="00831BA0"/>
    <w:rsid w:val="00831CAA"/>
    <w:rsid w:val="00831E4A"/>
    <w:rsid w:val="00831E5A"/>
    <w:rsid w:val="0083215B"/>
    <w:rsid w:val="0083220A"/>
    <w:rsid w:val="008322ED"/>
    <w:rsid w:val="008323D7"/>
    <w:rsid w:val="00832504"/>
    <w:rsid w:val="00832635"/>
    <w:rsid w:val="008326BC"/>
    <w:rsid w:val="00832795"/>
    <w:rsid w:val="008329FC"/>
    <w:rsid w:val="00832A11"/>
    <w:rsid w:val="00832D57"/>
    <w:rsid w:val="00832EFF"/>
    <w:rsid w:val="00832F33"/>
    <w:rsid w:val="00832FCB"/>
    <w:rsid w:val="00833193"/>
    <w:rsid w:val="008332F0"/>
    <w:rsid w:val="0083342C"/>
    <w:rsid w:val="0083348D"/>
    <w:rsid w:val="008334F5"/>
    <w:rsid w:val="00833651"/>
    <w:rsid w:val="008338F1"/>
    <w:rsid w:val="00833912"/>
    <w:rsid w:val="00833C98"/>
    <w:rsid w:val="00833F4C"/>
    <w:rsid w:val="0083409C"/>
    <w:rsid w:val="00834489"/>
    <w:rsid w:val="008344FA"/>
    <w:rsid w:val="0083481D"/>
    <w:rsid w:val="00834C5A"/>
    <w:rsid w:val="00834CB8"/>
    <w:rsid w:val="00834F37"/>
    <w:rsid w:val="008350A1"/>
    <w:rsid w:val="00835210"/>
    <w:rsid w:val="008352E3"/>
    <w:rsid w:val="00835454"/>
    <w:rsid w:val="0083568B"/>
    <w:rsid w:val="0083572B"/>
    <w:rsid w:val="0083576A"/>
    <w:rsid w:val="008357A7"/>
    <w:rsid w:val="008357DE"/>
    <w:rsid w:val="00835B22"/>
    <w:rsid w:val="00835BD6"/>
    <w:rsid w:val="00835C02"/>
    <w:rsid w:val="00835D46"/>
    <w:rsid w:val="00835E6D"/>
    <w:rsid w:val="00835E9A"/>
    <w:rsid w:val="00835F59"/>
    <w:rsid w:val="00835FB1"/>
    <w:rsid w:val="00835FD7"/>
    <w:rsid w:val="0083604E"/>
    <w:rsid w:val="008363F5"/>
    <w:rsid w:val="0083664B"/>
    <w:rsid w:val="00836684"/>
    <w:rsid w:val="0083685E"/>
    <w:rsid w:val="008368BA"/>
    <w:rsid w:val="00836941"/>
    <w:rsid w:val="00836DA4"/>
    <w:rsid w:val="00836E51"/>
    <w:rsid w:val="0083704B"/>
    <w:rsid w:val="008370E1"/>
    <w:rsid w:val="0083727A"/>
    <w:rsid w:val="008374A5"/>
    <w:rsid w:val="008375B2"/>
    <w:rsid w:val="00837629"/>
    <w:rsid w:val="0083772B"/>
    <w:rsid w:val="008378EA"/>
    <w:rsid w:val="00837A12"/>
    <w:rsid w:val="00837C2B"/>
    <w:rsid w:val="00837C38"/>
    <w:rsid w:val="00837C82"/>
    <w:rsid w:val="00837ED9"/>
    <w:rsid w:val="008401EE"/>
    <w:rsid w:val="00840493"/>
    <w:rsid w:val="008404A7"/>
    <w:rsid w:val="008405A8"/>
    <w:rsid w:val="008405B0"/>
    <w:rsid w:val="00840948"/>
    <w:rsid w:val="00840A5E"/>
    <w:rsid w:val="00840B6E"/>
    <w:rsid w:val="00840DB8"/>
    <w:rsid w:val="008411BB"/>
    <w:rsid w:val="00841328"/>
    <w:rsid w:val="008413F3"/>
    <w:rsid w:val="0084149F"/>
    <w:rsid w:val="008415FF"/>
    <w:rsid w:val="00841778"/>
    <w:rsid w:val="008419ED"/>
    <w:rsid w:val="00841D30"/>
    <w:rsid w:val="00841D7C"/>
    <w:rsid w:val="00841DED"/>
    <w:rsid w:val="00842264"/>
    <w:rsid w:val="008423E9"/>
    <w:rsid w:val="00842459"/>
    <w:rsid w:val="00842568"/>
    <w:rsid w:val="008425DC"/>
    <w:rsid w:val="008427B7"/>
    <w:rsid w:val="00842896"/>
    <w:rsid w:val="00842906"/>
    <w:rsid w:val="00842AA8"/>
    <w:rsid w:val="00842BFC"/>
    <w:rsid w:val="00842C31"/>
    <w:rsid w:val="00842D17"/>
    <w:rsid w:val="00842D79"/>
    <w:rsid w:val="00842F4C"/>
    <w:rsid w:val="00843159"/>
    <w:rsid w:val="008431ED"/>
    <w:rsid w:val="00843318"/>
    <w:rsid w:val="00843338"/>
    <w:rsid w:val="00843497"/>
    <w:rsid w:val="008437BA"/>
    <w:rsid w:val="0084387C"/>
    <w:rsid w:val="0084396C"/>
    <w:rsid w:val="00843ABF"/>
    <w:rsid w:val="00843B25"/>
    <w:rsid w:val="00843BE9"/>
    <w:rsid w:val="00843D24"/>
    <w:rsid w:val="00843F3F"/>
    <w:rsid w:val="0084434D"/>
    <w:rsid w:val="008443F6"/>
    <w:rsid w:val="00844463"/>
    <w:rsid w:val="008444AC"/>
    <w:rsid w:val="00844506"/>
    <w:rsid w:val="008445C1"/>
    <w:rsid w:val="00844893"/>
    <w:rsid w:val="0084489C"/>
    <w:rsid w:val="00844982"/>
    <w:rsid w:val="00844BDB"/>
    <w:rsid w:val="00844DBE"/>
    <w:rsid w:val="00844E63"/>
    <w:rsid w:val="00844FB8"/>
    <w:rsid w:val="0084514D"/>
    <w:rsid w:val="008455D8"/>
    <w:rsid w:val="0084576D"/>
    <w:rsid w:val="00845850"/>
    <w:rsid w:val="00845CC9"/>
    <w:rsid w:val="00845E6E"/>
    <w:rsid w:val="00845E7F"/>
    <w:rsid w:val="00845EF4"/>
    <w:rsid w:val="0084605D"/>
    <w:rsid w:val="0084619C"/>
    <w:rsid w:val="0084662D"/>
    <w:rsid w:val="00846681"/>
    <w:rsid w:val="008466E4"/>
    <w:rsid w:val="008468B5"/>
    <w:rsid w:val="00846B28"/>
    <w:rsid w:val="00846B62"/>
    <w:rsid w:val="00846F9B"/>
    <w:rsid w:val="00847074"/>
    <w:rsid w:val="00847077"/>
    <w:rsid w:val="008475A8"/>
    <w:rsid w:val="00847825"/>
    <w:rsid w:val="00847CD2"/>
    <w:rsid w:val="008500D0"/>
    <w:rsid w:val="00850241"/>
    <w:rsid w:val="00850347"/>
    <w:rsid w:val="00850375"/>
    <w:rsid w:val="008504CB"/>
    <w:rsid w:val="00850623"/>
    <w:rsid w:val="00850773"/>
    <w:rsid w:val="008508C1"/>
    <w:rsid w:val="0085093A"/>
    <w:rsid w:val="0085096B"/>
    <w:rsid w:val="008509D0"/>
    <w:rsid w:val="00850A0E"/>
    <w:rsid w:val="00850AAF"/>
    <w:rsid w:val="00851009"/>
    <w:rsid w:val="00851088"/>
    <w:rsid w:val="00851178"/>
    <w:rsid w:val="00851183"/>
    <w:rsid w:val="0085121D"/>
    <w:rsid w:val="0085145D"/>
    <w:rsid w:val="00851BC7"/>
    <w:rsid w:val="00851C77"/>
    <w:rsid w:val="00852099"/>
    <w:rsid w:val="00852115"/>
    <w:rsid w:val="0085227D"/>
    <w:rsid w:val="008525B0"/>
    <w:rsid w:val="00852613"/>
    <w:rsid w:val="0085270C"/>
    <w:rsid w:val="00852829"/>
    <w:rsid w:val="00852C37"/>
    <w:rsid w:val="00852DA6"/>
    <w:rsid w:val="00852E0D"/>
    <w:rsid w:val="008531FF"/>
    <w:rsid w:val="00853303"/>
    <w:rsid w:val="008533B3"/>
    <w:rsid w:val="00853433"/>
    <w:rsid w:val="008535AE"/>
    <w:rsid w:val="008537B5"/>
    <w:rsid w:val="00853907"/>
    <w:rsid w:val="00853A1D"/>
    <w:rsid w:val="00853A2F"/>
    <w:rsid w:val="00853AD5"/>
    <w:rsid w:val="00853DB9"/>
    <w:rsid w:val="00853E4D"/>
    <w:rsid w:val="00854094"/>
    <w:rsid w:val="00854856"/>
    <w:rsid w:val="00854932"/>
    <w:rsid w:val="00854BAF"/>
    <w:rsid w:val="008550D0"/>
    <w:rsid w:val="008553A5"/>
    <w:rsid w:val="008553AF"/>
    <w:rsid w:val="008553C5"/>
    <w:rsid w:val="00855583"/>
    <w:rsid w:val="008555D9"/>
    <w:rsid w:val="00855757"/>
    <w:rsid w:val="008558D1"/>
    <w:rsid w:val="0085595F"/>
    <w:rsid w:val="00855981"/>
    <w:rsid w:val="00855B38"/>
    <w:rsid w:val="00855C00"/>
    <w:rsid w:val="00855E2B"/>
    <w:rsid w:val="00855FB3"/>
    <w:rsid w:val="0085607B"/>
    <w:rsid w:val="008562B3"/>
    <w:rsid w:val="0085652E"/>
    <w:rsid w:val="00856673"/>
    <w:rsid w:val="0085697D"/>
    <w:rsid w:val="008569F1"/>
    <w:rsid w:val="00856A70"/>
    <w:rsid w:val="00856A83"/>
    <w:rsid w:val="00856D90"/>
    <w:rsid w:val="00856EE2"/>
    <w:rsid w:val="00856F20"/>
    <w:rsid w:val="00856F47"/>
    <w:rsid w:val="00857455"/>
    <w:rsid w:val="00857884"/>
    <w:rsid w:val="008578F2"/>
    <w:rsid w:val="008579F2"/>
    <w:rsid w:val="00857A98"/>
    <w:rsid w:val="00860088"/>
    <w:rsid w:val="00860138"/>
    <w:rsid w:val="008601C5"/>
    <w:rsid w:val="008604C7"/>
    <w:rsid w:val="008606A0"/>
    <w:rsid w:val="00860A05"/>
    <w:rsid w:val="00860A0B"/>
    <w:rsid w:val="00860B8B"/>
    <w:rsid w:val="00860D17"/>
    <w:rsid w:val="00860FE1"/>
    <w:rsid w:val="008610B3"/>
    <w:rsid w:val="008610D6"/>
    <w:rsid w:val="0086116F"/>
    <w:rsid w:val="008613EA"/>
    <w:rsid w:val="00861482"/>
    <w:rsid w:val="00861923"/>
    <w:rsid w:val="008620CB"/>
    <w:rsid w:val="008628E7"/>
    <w:rsid w:val="008628E8"/>
    <w:rsid w:val="00862B51"/>
    <w:rsid w:val="00862DC3"/>
    <w:rsid w:val="00862E4F"/>
    <w:rsid w:val="00862FC6"/>
    <w:rsid w:val="008630F0"/>
    <w:rsid w:val="008632B8"/>
    <w:rsid w:val="00863314"/>
    <w:rsid w:val="008633D4"/>
    <w:rsid w:val="008633F9"/>
    <w:rsid w:val="008635FA"/>
    <w:rsid w:val="00863805"/>
    <w:rsid w:val="00863993"/>
    <w:rsid w:val="00863A1E"/>
    <w:rsid w:val="00863F51"/>
    <w:rsid w:val="0086402C"/>
    <w:rsid w:val="008640FF"/>
    <w:rsid w:val="0086412A"/>
    <w:rsid w:val="0086427C"/>
    <w:rsid w:val="0086464B"/>
    <w:rsid w:val="008647FE"/>
    <w:rsid w:val="008648C7"/>
    <w:rsid w:val="00864BDD"/>
    <w:rsid w:val="00864D10"/>
    <w:rsid w:val="00864E38"/>
    <w:rsid w:val="00864E4D"/>
    <w:rsid w:val="00864FAD"/>
    <w:rsid w:val="00865068"/>
    <w:rsid w:val="00865265"/>
    <w:rsid w:val="008653EC"/>
    <w:rsid w:val="0086547C"/>
    <w:rsid w:val="00865662"/>
    <w:rsid w:val="008656BE"/>
    <w:rsid w:val="00865720"/>
    <w:rsid w:val="0086574D"/>
    <w:rsid w:val="00865847"/>
    <w:rsid w:val="008658E8"/>
    <w:rsid w:val="00865923"/>
    <w:rsid w:val="00865960"/>
    <w:rsid w:val="008659A2"/>
    <w:rsid w:val="00865A08"/>
    <w:rsid w:val="00865A17"/>
    <w:rsid w:val="00865AB5"/>
    <w:rsid w:val="00865D7D"/>
    <w:rsid w:val="00865E02"/>
    <w:rsid w:val="00866031"/>
    <w:rsid w:val="0086605B"/>
    <w:rsid w:val="0086621B"/>
    <w:rsid w:val="00866223"/>
    <w:rsid w:val="00866255"/>
    <w:rsid w:val="00866598"/>
    <w:rsid w:val="0086690B"/>
    <w:rsid w:val="00866B36"/>
    <w:rsid w:val="00866B52"/>
    <w:rsid w:val="00866C17"/>
    <w:rsid w:val="00866E75"/>
    <w:rsid w:val="00866F6C"/>
    <w:rsid w:val="00867153"/>
    <w:rsid w:val="0086722E"/>
    <w:rsid w:val="0086731B"/>
    <w:rsid w:val="0086738F"/>
    <w:rsid w:val="00867802"/>
    <w:rsid w:val="00867921"/>
    <w:rsid w:val="00867A4C"/>
    <w:rsid w:val="00867DE4"/>
    <w:rsid w:val="00870128"/>
    <w:rsid w:val="008701C9"/>
    <w:rsid w:val="0087030D"/>
    <w:rsid w:val="00870602"/>
    <w:rsid w:val="0087063D"/>
    <w:rsid w:val="00870810"/>
    <w:rsid w:val="00870B6B"/>
    <w:rsid w:val="00870BE5"/>
    <w:rsid w:val="00870DF6"/>
    <w:rsid w:val="00870F72"/>
    <w:rsid w:val="0087107A"/>
    <w:rsid w:val="008711FC"/>
    <w:rsid w:val="00871410"/>
    <w:rsid w:val="00871425"/>
    <w:rsid w:val="00871476"/>
    <w:rsid w:val="0087197E"/>
    <w:rsid w:val="008719F7"/>
    <w:rsid w:val="00871DFE"/>
    <w:rsid w:val="00871E02"/>
    <w:rsid w:val="00871F6B"/>
    <w:rsid w:val="00871F8D"/>
    <w:rsid w:val="008722A3"/>
    <w:rsid w:val="0087232D"/>
    <w:rsid w:val="008724A0"/>
    <w:rsid w:val="008724E9"/>
    <w:rsid w:val="008724EF"/>
    <w:rsid w:val="008725DC"/>
    <w:rsid w:val="00872699"/>
    <w:rsid w:val="008728E3"/>
    <w:rsid w:val="008729A0"/>
    <w:rsid w:val="00872B1B"/>
    <w:rsid w:val="00872C17"/>
    <w:rsid w:val="00872DE1"/>
    <w:rsid w:val="008732B7"/>
    <w:rsid w:val="008732C7"/>
    <w:rsid w:val="008736B0"/>
    <w:rsid w:val="008737AC"/>
    <w:rsid w:val="00873A59"/>
    <w:rsid w:val="00873E0A"/>
    <w:rsid w:val="00873E55"/>
    <w:rsid w:val="00873F7D"/>
    <w:rsid w:val="00873FFD"/>
    <w:rsid w:val="0087400B"/>
    <w:rsid w:val="00874211"/>
    <w:rsid w:val="008743C5"/>
    <w:rsid w:val="008744AF"/>
    <w:rsid w:val="0087472F"/>
    <w:rsid w:val="008747C1"/>
    <w:rsid w:val="00874A05"/>
    <w:rsid w:val="00874AED"/>
    <w:rsid w:val="00874BF8"/>
    <w:rsid w:val="00874D11"/>
    <w:rsid w:val="00874D9E"/>
    <w:rsid w:val="00874F9F"/>
    <w:rsid w:val="0087507B"/>
    <w:rsid w:val="00875082"/>
    <w:rsid w:val="00875092"/>
    <w:rsid w:val="008751AF"/>
    <w:rsid w:val="0087528D"/>
    <w:rsid w:val="008756F0"/>
    <w:rsid w:val="008757C1"/>
    <w:rsid w:val="0087583D"/>
    <w:rsid w:val="00875870"/>
    <w:rsid w:val="0087587B"/>
    <w:rsid w:val="008758CA"/>
    <w:rsid w:val="008759F3"/>
    <w:rsid w:val="00875CA0"/>
    <w:rsid w:val="00875D82"/>
    <w:rsid w:val="00875FB9"/>
    <w:rsid w:val="00875FF2"/>
    <w:rsid w:val="0087619A"/>
    <w:rsid w:val="0087653A"/>
    <w:rsid w:val="008765DD"/>
    <w:rsid w:val="0087663A"/>
    <w:rsid w:val="0087665C"/>
    <w:rsid w:val="00876662"/>
    <w:rsid w:val="008767BD"/>
    <w:rsid w:val="008768AC"/>
    <w:rsid w:val="008769B5"/>
    <w:rsid w:val="00876AA9"/>
    <w:rsid w:val="00876B29"/>
    <w:rsid w:val="00876C33"/>
    <w:rsid w:val="00876C7F"/>
    <w:rsid w:val="00876E3F"/>
    <w:rsid w:val="00876FDF"/>
    <w:rsid w:val="00877200"/>
    <w:rsid w:val="00877310"/>
    <w:rsid w:val="008774C8"/>
    <w:rsid w:val="00877553"/>
    <w:rsid w:val="00877676"/>
    <w:rsid w:val="008778A2"/>
    <w:rsid w:val="00877CAA"/>
    <w:rsid w:val="00877D5F"/>
    <w:rsid w:val="00877DDA"/>
    <w:rsid w:val="008800BD"/>
    <w:rsid w:val="008801EC"/>
    <w:rsid w:val="0088022E"/>
    <w:rsid w:val="0088072F"/>
    <w:rsid w:val="00880756"/>
    <w:rsid w:val="008807A3"/>
    <w:rsid w:val="0088089A"/>
    <w:rsid w:val="008808DF"/>
    <w:rsid w:val="00880A32"/>
    <w:rsid w:val="00880AEE"/>
    <w:rsid w:val="00880B2B"/>
    <w:rsid w:val="00880BB8"/>
    <w:rsid w:val="00880D2E"/>
    <w:rsid w:val="00880DA0"/>
    <w:rsid w:val="00880E1D"/>
    <w:rsid w:val="00880EA6"/>
    <w:rsid w:val="00880ED9"/>
    <w:rsid w:val="00880F0B"/>
    <w:rsid w:val="00881122"/>
    <w:rsid w:val="008811C7"/>
    <w:rsid w:val="008811D5"/>
    <w:rsid w:val="008813E2"/>
    <w:rsid w:val="008814BD"/>
    <w:rsid w:val="008817C9"/>
    <w:rsid w:val="00881801"/>
    <w:rsid w:val="00881A58"/>
    <w:rsid w:val="00881B17"/>
    <w:rsid w:val="00881DCE"/>
    <w:rsid w:val="00881ED0"/>
    <w:rsid w:val="00881F3D"/>
    <w:rsid w:val="00881FF6"/>
    <w:rsid w:val="008820EF"/>
    <w:rsid w:val="00882323"/>
    <w:rsid w:val="00882438"/>
    <w:rsid w:val="0088247B"/>
    <w:rsid w:val="00882753"/>
    <w:rsid w:val="0088277E"/>
    <w:rsid w:val="00882910"/>
    <w:rsid w:val="00882954"/>
    <w:rsid w:val="00882B49"/>
    <w:rsid w:val="00882DD4"/>
    <w:rsid w:val="00882E0D"/>
    <w:rsid w:val="00882F3F"/>
    <w:rsid w:val="00883033"/>
    <w:rsid w:val="0088333C"/>
    <w:rsid w:val="008834A7"/>
    <w:rsid w:val="008835F8"/>
    <w:rsid w:val="00883642"/>
    <w:rsid w:val="008836A2"/>
    <w:rsid w:val="008836C1"/>
    <w:rsid w:val="00883725"/>
    <w:rsid w:val="00883768"/>
    <w:rsid w:val="008838F0"/>
    <w:rsid w:val="008839A1"/>
    <w:rsid w:val="00883B95"/>
    <w:rsid w:val="00883E96"/>
    <w:rsid w:val="00883FEF"/>
    <w:rsid w:val="00884680"/>
    <w:rsid w:val="008846B1"/>
    <w:rsid w:val="0088489B"/>
    <w:rsid w:val="008848BD"/>
    <w:rsid w:val="00884B5D"/>
    <w:rsid w:val="00884BE8"/>
    <w:rsid w:val="00884EA4"/>
    <w:rsid w:val="00884F7A"/>
    <w:rsid w:val="00884FE2"/>
    <w:rsid w:val="0088506D"/>
    <w:rsid w:val="0088525D"/>
    <w:rsid w:val="008852DD"/>
    <w:rsid w:val="008853D1"/>
    <w:rsid w:val="008853E4"/>
    <w:rsid w:val="008854EC"/>
    <w:rsid w:val="00885546"/>
    <w:rsid w:val="008858A3"/>
    <w:rsid w:val="00885AE1"/>
    <w:rsid w:val="00885E27"/>
    <w:rsid w:val="00885EBD"/>
    <w:rsid w:val="00885F84"/>
    <w:rsid w:val="0088618C"/>
    <w:rsid w:val="0088620F"/>
    <w:rsid w:val="008862AC"/>
    <w:rsid w:val="008864AD"/>
    <w:rsid w:val="008864F1"/>
    <w:rsid w:val="0088680C"/>
    <w:rsid w:val="008868FC"/>
    <w:rsid w:val="008869DF"/>
    <w:rsid w:val="008869E2"/>
    <w:rsid w:val="00886A4D"/>
    <w:rsid w:val="00886A88"/>
    <w:rsid w:val="00886CCD"/>
    <w:rsid w:val="00886CE6"/>
    <w:rsid w:val="00886D9F"/>
    <w:rsid w:val="00886DAA"/>
    <w:rsid w:val="008870D5"/>
    <w:rsid w:val="00887178"/>
    <w:rsid w:val="00887260"/>
    <w:rsid w:val="008872F7"/>
    <w:rsid w:val="00887397"/>
    <w:rsid w:val="008873F1"/>
    <w:rsid w:val="0088748E"/>
    <w:rsid w:val="008875CA"/>
    <w:rsid w:val="00887719"/>
    <w:rsid w:val="00887A75"/>
    <w:rsid w:val="00887C54"/>
    <w:rsid w:val="00887DC9"/>
    <w:rsid w:val="00887EF8"/>
    <w:rsid w:val="00887F51"/>
    <w:rsid w:val="00887FE9"/>
    <w:rsid w:val="00890074"/>
    <w:rsid w:val="008901D8"/>
    <w:rsid w:val="00890336"/>
    <w:rsid w:val="008906D5"/>
    <w:rsid w:val="008906EA"/>
    <w:rsid w:val="00890741"/>
    <w:rsid w:val="008907CF"/>
    <w:rsid w:val="00890800"/>
    <w:rsid w:val="00890A5D"/>
    <w:rsid w:val="00890A97"/>
    <w:rsid w:val="00890AB3"/>
    <w:rsid w:val="00890C9E"/>
    <w:rsid w:val="00890F81"/>
    <w:rsid w:val="008910DA"/>
    <w:rsid w:val="008912F7"/>
    <w:rsid w:val="008913A4"/>
    <w:rsid w:val="00891771"/>
    <w:rsid w:val="008918C3"/>
    <w:rsid w:val="0089192B"/>
    <w:rsid w:val="008919AA"/>
    <w:rsid w:val="008919BD"/>
    <w:rsid w:val="00891C2E"/>
    <w:rsid w:val="00891E31"/>
    <w:rsid w:val="00891E95"/>
    <w:rsid w:val="008921C0"/>
    <w:rsid w:val="00892255"/>
    <w:rsid w:val="00892352"/>
    <w:rsid w:val="008923B0"/>
    <w:rsid w:val="00892625"/>
    <w:rsid w:val="008927CB"/>
    <w:rsid w:val="00892855"/>
    <w:rsid w:val="00892E6D"/>
    <w:rsid w:val="00892E80"/>
    <w:rsid w:val="008930ED"/>
    <w:rsid w:val="0089314F"/>
    <w:rsid w:val="008933F5"/>
    <w:rsid w:val="00893500"/>
    <w:rsid w:val="008935C6"/>
    <w:rsid w:val="008936DE"/>
    <w:rsid w:val="0089373F"/>
    <w:rsid w:val="00893756"/>
    <w:rsid w:val="008937A9"/>
    <w:rsid w:val="008937EE"/>
    <w:rsid w:val="0089382C"/>
    <w:rsid w:val="008938BF"/>
    <w:rsid w:val="00893985"/>
    <w:rsid w:val="00893A30"/>
    <w:rsid w:val="00893A33"/>
    <w:rsid w:val="008941BE"/>
    <w:rsid w:val="008941CB"/>
    <w:rsid w:val="00894248"/>
    <w:rsid w:val="0089437C"/>
    <w:rsid w:val="008943AC"/>
    <w:rsid w:val="008944DE"/>
    <w:rsid w:val="00894961"/>
    <w:rsid w:val="00894C92"/>
    <w:rsid w:val="00894E2E"/>
    <w:rsid w:val="00894E38"/>
    <w:rsid w:val="00894EAF"/>
    <w:rsid w:val="00894ED1"/>
    <w:rsid w:val="00894F57"/>
    <w:rsid w:val="00895055"/>
    <w:rsid w:val="0089542D"/>
    <w:rsid w:val="00895564"/>
    <w:rsid w:val="0089566F"/>
    <w:rsid w:val="00895671"/>
    <w:rsid w:val="00895674"/>
    <w:rsid w:val="008956A7"/>
    <w:rsid w:val="008956F0"/>
    <w:rsid w:val="00895724"/>
    <w:rsid w:val="008957EE"/>
    <w:rsid w:val="008958DB"/>
    <w:rsid w:val="008958E4"/>
    <w:rsid w:val="008958FE"/>
    <w:rsid w:val="00895ADA"/>
    <w:rsid w:val="00895BC5"/>
    <w:rsid w:val="00895D5E"/>
    <w:rsid w:val="00895E15"/>
    <w:rsid w:val="00895E5F"/>
    <w:rsid w:val="008961AF"/>
    <w:rsid w:val="008964CB"/>
    <w:rsid w:val="008966CC"/>
    <w:rsid w:val="008967B3"/>
    <w:rsid w:val="0089698D"/>
    <w:rsid w:val="00896BB6"/>
    <w:rsid w:val="00896CA1"/>
    <w:rsid w:val="00896D85"/>
    <w:rsid w:val="00896EE9"/>
    <w:rsid w:val="008972A1"/>
    <w:rsid w:val="008972CE"/>
    <w:rsid w:val="0089730A"/>
    <w:rsid w:val="00897582"/>
    <w:rsid w:val="00897674"/>
    <w:rsid w:val="008976B4"/>
    <w:rsid w:val="008977D3"/>
    <w:rsid w:val="008978CB"/>
    <w:rsid w:val="00897AD0"/>
    <w:rsid w:val="00897ADC"/>
    <w:rsid w:val="00897D82"/>
    <w:rsid w:val="00897F6D"/>
    <w:rsid w:val="008A013D"/>
    <w:rsid w:val="008A01A7"/>
    <w:rsid w:val="008A01D9"/>
    <w:rsid w:val="008A02DF"/>
    <w:rsid w:val="008A0405"/>
    <w:rsid w:val="008A06F6"/>
    <w:rsid w:val="008A0BE0"/>
    <w:rsid w:val="008A0C21"/>
    <w:rsid w:val="008A0C99"/>
    <w:rsid w:val="008A0CA4"/>
    <w:rsid w:val="008A0E06"/>
    <w:rsid w:val="008A0E68"/>
    <w:rsid w:val="008A100B"/>
    <w:rsid w:val="008A123F"/>
    <w:rsid w:val="008A12F8"/>
    <w:rsid w:val="008A13DD"/>
    <w:rsid w:val="008A155A"/>
    <w:rsid w:val="008A1864"/>
    <w:rsid w:val="008A198F"/>
    <w:rsid w:val="008A19D2"/>
    <w:rsid w:val="008A1A15"/>
    <w:rsid w:val="008A1A52"/>
    <w:rsid w:val="008A1AE9"/>
    <w:rsid w:val="008A1E14"/>
    <w:rsid w:val="008A23F2"/>
    <w:rsid w:val="008A246C"/>
    <w:rsid w:val="008A25DB"/>
    <w:rsid w:val="008A261E"/>
    <w:rsid w:val="008A28EA"/>
    <w:rsid w:val="008A299E"/>
    <w:rsid w:val="008A2D4D"/>
    <w:rsid w:val="008A2D8A"/>
    <w:rsid w:val="008A2E51"/>
    <w:rsid w:val="008A2F01"/>
    <w:rsid w:val="008A2F5A"/>
    <w:rsid w:val="008A371C"/>
    <w:rsid w:val="008A376F"/>
    <w:rsid w:val="008A37FC"/>
    <w:rsid w:val="008A3848"/>
    <w:rsid w:val="008A3AB9"/>
    <w:rsid w:val="008A3C59"/>
    <w:rsid w:val="008A3CEB"/>
    <w:rsid w:val="008A3DA7"/>
    <w:rsid w:val="008A42D0"/>
    <w:rsid w:val="008A431C"/>
    <w:rsid w:val="008A4320"/>
    <w:rsid w:val="008A44A5"/>
    <w:rsid w:val="008A49A9"/>
    <w:rsid w:val="008A4A90"/>
    <w:rsid w:val="008A4B6C"/>
    <w:rsid w:val="008A4BC2"/>
    <w:rsid w:val="008A4BDF"/>
    <w:rsid w:val="008A4D23"/>
    <w:rsid w:val="008A4E33"/>
    <w:rsid w:val="008A4E56"/>
    <w:rsid w:val="008A4EE0"/>
    <w:rsid w:val="008A50E2"/>
    <w:rsid w:val="008A5129"/>
    <w:rsid w:val="008A56F7"/>
    <w:rsid w:val="008A57E0"/>
    <w:rsid w:val="008A58D8"/>
    <w:rsid w:val="008A58E1"/>
    <w:rsid w:val="008A5979"/>
    <w:rsid w:val="008A5CBD"/>
    <w:rsid w:val="008A5DDF"/>
    <w:rsid w:val="008A5DFF"/>
    <w:rsid w:val="008A5E0D"/>
    <w:rsid w:val="008A5FC4"/>
    <w:rsid w:val="008A60C7"/>
    <w:rsid w:val="008A61CF"/>
    <w:rsid w:val="008A61D5"/>
    <w:rsid w:val="008A6424"/>
    <w:rsid w:val="008A64D8"/>
    <w:rsid w:val="008A65E4"/>
    <w:rsid w:val="008A671F"/>
    <w:rsid w:val="008A682F"/>
    <w:rsid w:val="008A684D"/>
    <w:rsid w:val="008A68B4"/>
    <w:rsid w:val="008A69F4"/>
    <w:rsid w:val="008A6D35"/>
    <w:rsid w:val="008A6DDA"/>
    <w:rsid w:val="008A6E45"/>
    <w:rsid w:val="008A6E4E"/>
    <w:rsid w:val="008A6FB1"/>
    <w:rsid w:val="008A7554"/>
    <w:rsid w:val="008A792E"/>
    <w:rsid w:val="008A7EB3"/>
    <w:rsid w:val="008A7F76"/>
    <w:rsid w:val="008A7FB9"/>
    <w:rsid w:val="008B0209"/>
    <w:rsid w:val="008B0608"/>
    <w:rsid w:val="008B0699"/>
    <w:rsid w:val="008B06F6"/>
    <w:rsid w:val="008B0732"/>
    <w:rsid w:val="008B08D2"/>
    <w:rsid w:val="008B0ACC"/>
    <w:rsid w:val="008B0C97"/>
    <w:rsid w:val="008B0D59"/>
    <w:rsid w:val="008B0EB4"/>
    <w:rsid w:val="008B0EC7"/>
    <w:rsid w:val="008B0F90"/>
    <w:rsid w:val="008B10FD"/>
    <w:rsid w:val="008B11CD"/>
    <w:rsid w:val="008B1614"/>
    <w:rsid w:val="008B1669"/>
    <w:rsid w:val="008B1F3D"/>
    <w:rsid w:val="008B1F41"/>
    <w:rsid w:val="008B20AD"/>
    <w:rsid w:val="008B20AF"/>
    <w:rsid w:val="008B20F8"/>
    <w:rsid w:val="008B2113"/>
    <w:rsid w:val="008B2169"/>
    <w:rsid w:val="008B225C"/>
    <w:rsid w:val="008B227E"/>
    <w:rsid w:val="008B26B4"/>
    <w:rsid w:val="008B2975"/>
    <w:rsid w:val="008B2AF8"/>
    <w:rsid w:val="008B2D02"/>
    <w:rsid w:val="008B2F5A"/>
    <w:rsid w:val="008B2FD7"/>
    <w:rsid w:val="008B3232"/>
    <w:rsid w:val="008B32C0"/>
    <w:rsid w:val="008B34EA"/>
    <w:rsid w:val="008B3922"/>
    <w:rsid w:val="008B3BE4"/>
    <w:rsid w:val="008B3F00"/>
    <w:rsid w:val="008B4002"/>
    <w:rsid w:val="008B4018"/>
    <w:rsid w:val="008B401D"/>
    <w:rsid w:val="008B410D"/>
    <w:rsid w:val="008B4221"/>
    <w:rsid w:val="008B4291"/>
    <w:rsid w:val="008B4409"/>
    <w:rsid w:val="008B4561"/>
    <w:rsid w:val="008B467A"/>
    <w:rsid w:val="008B4771"/>
    <w:rsid w:val="008B4C03"/>
    <w:rsid w:val="008B4C9C"/>
    <w:rsid w:val="008B4CB0"/>
    <w:rsid w:val="008B5142"/>
    <w:rsid w:val="008B5343"/>
    <w:rsid w:val="008B5519"/>
    <w:rsid w:val="008B5617"/>
    <w:rsid w:val="008B5675"/>
    <w:rsid w:val="008B5828"/>
    <w:rsid w:val="008B5891"/>
    <w:rsid w:val="008B5E84"/>
    <w:rsid w:val="008B5F4E"/>
    <w:rsid w:val="008B620B"/>
    <w:rsid w:val="008B6214"/>
    <w:rsid w:val="008B6393"/>
    <w:rsid w:val="008B645C"/>
    <w:rsid w:val="008B64A4"/>
    <w:rsid w:val="008B65E7"/>
    <w:rsid w:val="008B667B"/>
    <w:rsid w:val="008B66EB"/>
    <w:rsid w:val="008B6D7F"/>
    <w:rsid w:val="008B7202"/>
    <w:rsid w:val="008B77F8"/>
    <w:rsid w:val="008B7855"/>
    <w:rsid w:val="008B7978"/>
    <w:rsid w:val="008B79C2"/>
    <w:rsid w:val="008B7A8D"/>
    <w:rsid w:val="008B7E1E"/>
    <w:rsid w:val="008B7FFE"/>
    <w:rsid w:val="008C00CC"/>
    <w:rsid w:val="008C0130"/>
    <w:rsid w:val="008C0438"/>
    <w:rsid w:val="008C04A2"/>
    <w:rsid w:val="008C04BE"/>
    <w:rsid w:val="008C0760"/>
    <w:rsid w:val="008C082F"/>
    <w:rsid w:val="008C0AEF"/>
    <w:rsid w:val="008C0D18"/>
    <w:rsid w:val="008C0D6A"/>
    <w:rsid w:val="008C0DB8"/>
    <w:rsid w:val="008C0F0C"/>
    <w:rsid w:val="008C0F80"/>
    <w:rsid w:val="008C0FAA"/>
    <w:rsid w:val="008C115A"/>
    <w:rsid w:val="008C116B"/>
    <w:rsid w:val="008C1423"/>
    <w:rsid w:val="008C177D"/>
    <w:rsid w:val="008C1807"/>
    <w:rsid w:val="008C181A"/>
    <w:rsid w:val="008C182F"/>
    <w:rsid w:val="008C191D"/>
    <w:rsid w:val="008C1B22"/>
    <w:rsid w:val="008C1B3C"/>
    <w:rsid w:val="008C1EA2"/>
    <w:rsid w:val="008C22AC"/>
    <w:rsid w:val="008C2339"/>
    <w:rsid w:val="008C2669"/>
    <w:rsid w:val="008C2734"/>
    <w:rsid w:val="008C2744"/>
    <w:rsid w:val="008C275C"/>
    <w:rsid w:val="008C28A2"/>
    <w:rsid w:val="008C28A6"/>
    <w:rsid w:val="008C298F"/>
    <w:rsid w:val="008C2B41"/>
    <w:rsid w:val="008C2D7D"/>
    <w:rsid w:val="008C2DA7"/>
    <w:rsid w:val="008C2DB7"/>
    <w:rsid w:val="008C2E15"/>
    <w:rsid w:val="008C2E2F"/>
    <w:rsid w:val="008C2E4C"/>
    <w:rsid w:val="008C2F8A"/>
    <w:rsid w:val="008C3201"/>
    <w:rsid w:val="008C3211"/>
    <w:rsid w:val="008C3215"/>
    <w:rsid w:val="008C3302"/>
    <w:rsid w:val="008C345C"/>
    <w:rsid w:val="008C34A5"/>
    <w:rsid w:val="008C358D"/>
    <w:rsid w:val="008C36A3"/>
    <w:rsid w:val="008C3A1B"/>
    <w:rsid w:val="008C3A9B"/>
    <w:rsid w:val="008C3CE1"/>
    <w:rsid w:val="008C3DE8"/>
    <w:rsid w:val="008C3E70"/>
    <w:rsid w:val="008C3EA4"/>
    <w:rsid w:val="008C41C4"/>
    <w:rsid w:val="008C425F"/>
    <w:rsid w:val="008C4276"/>
    <w:rsid w:val="008C433D"/>
    <w:rsid w:val="008C445F"/>
    <w:rsid w:val="008C4528"/>
    <w:rsid w:val="008C4695"/>
    <w:rsid w:val="008C47B0"/>
    <w:rsid w:val="008C4974"/>
    <w:rsid w:val="008C4A84"/>
    <w:rsid w:val="008C4AAC"/>
    <w:rsid w:val="008C4C12"/>
    <w:rsid w:val="008C4C7C"/>
    <w:rsid w:val="008C4DBB"/>
    <w:rsid w:val="008C4EC5"/>
    <w:rsid w:val="008C51D2"/>
    <w:rsid w:val="008C5220"/>
    <w:rsid w:val="008C54FE"/>
    <w:rsid w:val="008C5547"/>
    <w:rsid w:val="008C565A"/>
    <w:rsid w:val="008C56E8"/>
    <w:rsid w:val="008C570F"/>
    <w:rsid w:val="008C5A81"/>
    <w:rsid w:val="008C5C03"/>
    <w:rsid w:val="008C5FAC"/>
    <w:rsid w:val="008C6056"/>
    <w:rsid w:val="008C609A"/>
    <w:rsid w:val="008C60BA"/>
    <w:rsid w:val="008C6233"/>
    <w:rsid w:val="008C64BB"/>
    <w:rsid w:val="008C666A"/>
    <w:rsid w:val="008C66DD"/>
    <w:rsid w:val="008C67F6"/>
    <w:rsid w:val="008C68A9"/>
    <w:rsid w:val="008C7000"/>
    <w:rsid w:val="008C71B8"/>
    <w:rsid w:val="008C7205"/>
    <w:rsid w:val="008C72D1"/>
    <w:rsid w:val="008C7354"/>
    <w:rsid w:val="008C7410"/>
    <w:rsid w:val="008C76F9"/>
    <w:rsid w:val="008C7701"/>
    <w:rsid w:val="008C78B1"/>
    <w:rsid w:val="008C7E94"/>
    <w:rsid w:val="008D0118"/>
    <w:rsid w:val="008D02D2"/>
    <w:rsid w:val="008D0484"/>
    <w:rsid w:val="008D06ED"/>
    <w:rsid w:val="008D0753"/>
    <w:rsid w:val="008D08FF"/>
    <w:rsid w:val="008D0A2F"/>
    <w:rsid w:val="008D0A74"/>
    <w:rsid w:val="008D0C8A"/>
    <w:rsid w:val="008D0CA3"/>
    <w:rsid w:val="008D0CC4"/>
    <w:rsid w:val="008D0D18"/>
    <w:rsid w:val="008D1372"/>
    <w:rsid w:val="008D1407"/>
    <w:rsid w:val="008D1625"/>
    <w:rsid w:val="008D190D"/>
    <w:rsid w:val="008D1D2E"/>
    <w:rsid w:val="008D1D52"/>
    <w:rsid w:val="008D1D91"/>
    <w:rsid w:val="008D1E06"/>
    <w:rsid w:val="008D1FB1"/>
    <w:rsid w:val="008D1FB3"/>
    <w:rsid w:val="008D2080"/>
    <w:rsid w:val="008D232B"/>
    <w:rsid w:val="008D2445"/>
    <w:rsid w:val="008D25F5"/>
    <w:rsid w:val="008D2996"/>
    <w:rsid w:val="008D29C5"/>
    <w:rsid w:val="008D2B22"/>
    <w:rsid w:val="008D2CAD"/>
    <w:rsid w:val="008D36D1"/>
    <w:rsid w:val="008D3B56"/>
    <w:rsid w:val="008D3DC1"/>
    <w:rsid w:val="008D40E0"/>
    <w:rsid w:val="008D4200"/>
    <w:rsid w:val="008D425D"/>
    <w:rsid w:val="008D4274"/>
    <w:rsid w:val="008D42C6"/>
    <w:rsid w:val="008D45A6"/>
    <w:rsid w:val="008D4919"/>
    <w:rsid w:val="008D49F8"/>
    <w:rsid w:val="008D49F9"/>
    <w:rsid w:val="008D4C30"/>
    <w:rsid w:val="008D4C79"/>
    <w:rsid w:val="008D4F1B"/>
    <w:rsid w:val="008D516A"/>
    <w:rsid w:val="008D51FD"/>
    <w:rsid w:val="008D5292"/>
    <w:rsid w:val="008D52E7"/>
    <w:rsid w:val="008D5307"/>
    <w:rsid w:val="008D54E8"/>
    <w:rsid w:val="008D550C"/>
    <w:rsid w:val="008D5527"/>
    <w:rsid w:val="008D5541"/>
    <w:rsid w:val="008D5953"/>
    <w:rsid w:val="008D598B"/>
    <w:rsid w:val="008D5A73"/>
    <w:rsid w:val="008D5B7A"/>
    <w:rsid w:val="008D5D34"/>
    <w:rsid w:val="008D5F4F"/>
    <w:rsid w:val="008D5F68"/>
    <w:rsid w:val="008D5F7B"/>
    <w:rsid w:val="008D6064"/>
    <w:rsid w:val="008D635B"/>
    <w:rsid w:val="008D6475"/>
    <w:rsid w:val="008D6572"/>
    <w:rsid w:val="008D6660"/>
    <w:rsid w:val="008D67A3"/>
    <w:rsid w:val="008D6834"/>
    <w:rsid w:val="008D6B79"/>
    <w:rsid w:val="008D6D9E"/>
    <w:rsid w:val="008D6E1B"/>
    <w:rsid w:val="008D6F29"/>
    <w:rsid w:val="008D70C5"/>
    <w:rsid w:val="008D73A8"/>
    <w:rsid w:val="008D73F8"/>
    <w:rsid w:val="008D74A0"/>
    <w:rsid w:val="008D755A"/>
    <w:rsid w:val="008D7572"/>
    <w:rsid w:val="008D7707"/>
    <w:rsid w:val="008D7A20"/>
    <w:rsid w:val="008D7D39"/>
    <w:rsid w:val="008D7EA1"/>
    <w:rsid w:val="008D7F6E"/>
    <w:rsid w:val="008E0004"/>
    <w:rsid w:val="008E02CD"/>
    <w:rsid w:val="008E0449"/>
    <w:rsid w:val="008E047B"/>
    <w:rsid w:val="008E061C"/>
    <w:rsid w:val="008E0770"/>
    <w:rsid w:val="008E08C7"/>
    <w:rsid w:val="008E08EB"/>
    <w:rsid w:val="008E0B05"/>
    <w:rsid w:val="008E0E0A"/>
    <w:rsid w:val="008E10FD"/>
    <w:rsid w:val="008E136F"/>
    <w:rsid w:val="008E154C"/>
    <w:rsid w:val="008E195B"/>
    <w:rsid w:val="008E1A42"/>
    <w:rsid w:val="008E1BCB"/>
    <w:rsid w:val="008E1CD1"/>
    <w:rsid w:val="008E1DAB"/>
    <w:rsid w:val="008E1E8D"/>
    <w:rsid w:val="008E1EDB"/>
    <w:rsid w:val="008E1F9E"/>
    <w:rsid w:val="008E213D"/>
    <w:rsid w:val="008E2173"/>
    <w:rsid w:val="008E22DA"/>
    <w:rsid w:val="008E24D2"/>
    <w:rsid w:val="008E270A"/>
    <w:rsid w:val="008E2CC2"/>
    <w:rsid w:val="008E2D47"/>
    <w:rsid w:val="008E33E7"/>
    <w:rsid w:val="008E3591"/>
    <w:rsid w:val="008E36DC"/>
    <w:rsid w:val="008E37AB"/>
    <w:rsid w:val="008E392F"/>
    <w:rsid w:val="008E3A42"/>
    <w:rsid w:val="008E3ACB"/>
    <w:rsid w:val="008E3B23"/>
    <w:rsid w:val="008E3F32"/>
    <w:rsid w:val="008E3FD6"/>
    <w:rsid w:val="008E42FC"/>
    <w:rsid w:val="008E4385"/>
    <w:rsid w:val="008E44A8"/>
    <w:rsid w:val="008E45B8"/>
    <w:rsid w:val="008E477D"/>
    <w:rsid w:val="008E4A82"/>
    <w:rsid w:val="008E4C77"/>
    <w:rsid w:val="008E5011"/>
    <w:rsid w:val="008E527A"/>
    <w:rsid w:val="008E52AB"/>
    <w:rsid w:val="008E5730"/>
    <w:rsid w:val="008E5753"/>
    <w:rsid w:val="008E57CA"/>
    <w:rsid w:val="008E5937"/>
    <w:rsid w:val="008E59E8"/>
    <w:rsid w:val="008E5AA4"/>
    <w:rsid w:val="008E5C6C"/>
    <w:rsid w:val="008E5C9F"/>
    <w:rsid w:val="008E5DE4"/>
    <w:rsid w:val="008E5E2E"/>
    <w:rsid w:val="008E5E6D"/>
    <w:rsid w:val="008E5F65"/>
    <w:rsid w:val="008E602F"/>
    <w:rsid w:val="008E61C5"/>
    <w:rsid w:val="008E6247"/>
    <w:rsid w:val="008E62BA"/>
    <w:rsid w:val="008E631D"/>
    <w:rsid w:val="008E652E"/>
    <w:rsid w:val="008E66F0"/>
    <w:rsid w:val="008E68B5"/>
    <w:rsid w:val="008E6C62"/>
    <w:rsid w:val="008E6D38"/>
    <w:rsid w:val="008E6F38"/>
    <w:rsid w:val="008E7084"/>
    <w:rsid w:val="008E723D"/>
    <w:rsid w:val="008E7301"/>
    <w:rsid w:val="008E7391"/>
    <w:rsid w:val="008E768F"/>
    <w:rsid w:val="008E76B7"/>
    <w:rsid w:val="008E77A1"/>
    <w:rsid w:val="008E79D1"/>
    <w:rsid w:val="008E7A6B"/>
    <w:rsid w:val="008E7C08"/>
    <w:rsid w:val="008E7C98"/>
    <w:rsid w:val="008E7D0B"/>
    <w:rsid w:val="008F0019"/>
    <w:rsid w:val="008F0022"/>
    <w:rsid w:val="008F0171"/>
    <w:rsid w:val="008F025E"/>
    <w:rsid w:val="008F04B5"/>
    <w:rsid w:val="008F0564"/>
    <w:rsid w:val="008F06A6"/>
    <w:rsid w:val="008F070F"/>
    <w:rsid w:val="008F0930"/>
    <w:rsid w:val="008F0A54"/>
    <w:rsid w:val="008F0A89"/>
    <w:rsid w:val="008F0BAB"/>
    <w:rsid w:val="008F0CA4"/>
    <w:rsid w:val="008F0CC8"/>
    <w:rsid w:val="008F11EC"/>
    <w:rsid w:val="008F13B4"/>
    <w:rsid w:val="008F168C"/>
    <w:rsid w:val="008F1700"/>
    <w:rsid w:val="008F1741"/>
    <w:rsid w:val="008F1954"/>
    <w:rsid w:val="008F1D61"/>
    <w:rsid w:val="008F232D"/>
    <w:rsid w:val="008F2385"/>
    <w:rsid w:val="008F2574"/>
    <w:rsid w:val="008F2670"/>
    <w:rsid w:val="008F2684"/>
    <w:rsid w:val="008F27F5"/>
    <w:rsid w:val="008F28D7"/>
    <w:rsid w:val="008F2AF4"/>
    <w:rsid w:val="008F2DF6"/>
    <w:rsid w:val="008F2F8C"/>
    <w:rsid w:val="008F2FB5"/>
    <w:rsid w:val="008F3147"/>
    <w:rsid w:val="008F3177"/>
    <w:rsid w:val="008F3480"/>
    <w:rsid w:val="008F35AF"/>
    <w:rsid w:val="008F36F8"/>
    <w:rsid w:val="008F37D0"/>
    <w:rsid w:val="008F3A21"/>
    <w:rsid w:val="008F3AF9"/>
    <w:rsid w:val="008F3B42"/>
    <w:rsid w:val="008F3C5E"/>
    <w:rsid w:val="008F3C73"/>
    <w:rsid w:val="008F3D1B"/>
    <w:rsid w:val="008F3DFD"/>
    <w:rsid w:val="008F3E63"/>
    <w:rsid w:val="008F425C"/>
    <w:rsid w:val="008F43A4"/>
    <w:rsid w:val="008F43FD"/>
    <w:rsid w:val="008F44F8"/>
    <w:rsid w:val="008F462C"/>
    <w:rsid w:val="008F4844"/>
    <w:rsid w:val="008F4891"/>
    <w:rsid w:val="008F496C"/>
    <w:rsid w:val="008F4B5F"/>
    <w:rsid w:val="008F4B8A"/>
    <w:rsid w:val="008F4BE4"/>
    <w:rsid w:val="008F4BFD"/>
    <w:rsid w:val="008F5045"/>
    <w:rsid w:val="008F51BA"/>
    <w:rsid w:val="008F5340"/>
    <w:rsid w:val="008F53CE"/>
    <w:rsid w:val="008F55B0"/>
    <w:rsid w:val="008F590F"/>
    <w:rsid w:val="008F5934"/>
    <w:rsid w:val="008F5A49"/>
    <w:rsid w:val="008F5ADE"/>
    <w:rsid w:val="008F5BF6"/>
    <w:rsid w:val="008F5C59"/>
    <w:rsid w:val="008F5CC3"/>
    <w:rsid w:val="008F6046"/>
    <w:rsid w:val="008F60C8"/>
    <w:rsid w:val="008F617E"/>
    <w:rsid w:val="008F6399"/>
    <w:rsid w:val="008F64A4"/>
    <w:rsid w:val="008F6634"/>
    <w:rsid w:val="008F67D9"/>
    <w:rsid w:val="008F67DF"/>
    <w:rsid w:val="008F6B60"/>
    <w:rsid w:val="008F6CD2"/>
    <w:rsid w:val="008F6EAA"/>
    <w:rsid w:val="008F7258"/>
    <w:rsid w:val="008F72BD"/>
    <w:rsid w:val="008F76C0"/>
    <w:rsid w:val="008F7836"/>
    <w:rsid w:val="008F7AE8"/>
    <w:rsid w:val="008F7B2A"/>
    <w:rsid w:val="008F7BDE"/>
    <w:rsid w:val="008F7E99"/>
    <w:rsid w:val="00900089"/>
    <w:rsid w:val="00900093"/>
    <w:rsid w:val="00900137"/>
    <w:rsid w:val="009001C2"/>
    <w:rsid w:val="00900296"/>
    <w:rsid w:val="0090029E"/>
    <w:rsid w:val="009003D3"/>
    <w:rsid w:val="0090054B"/>
    <w:rsid w:val="009005DD"/>
    <w:rsid w:val="00900679"/>
    <w:rsid w:val="009006F2"/>
    <w:rsid w:val="00900715"/>
    <w:rsid w:val="0090079C"/>
    <w:rsid w:val="00900821"/>
    <w:rsid w:val="00900B02"/>
    <w:rsid w:val="00900BCB"/>
    <w:rsid w:val="00900D5D"/>
    <w:rsid w:val="00900DF5"/>
    <w:rsid w:val="0090127A"/>
    <w:rsid w:val="009012FD"/>
    <w:rsid w:val="009014F4"/>
    <w:rsid w:val="009015FE"/>
    <w:rsid w:val="009017C6"/>
    <w:rsid w:val="00901964"/>
    <w:rsid w:val="00901A74"/>
    <w:rsid w:val="00901D01"/>
    <w:rsid w:val="00901D7D"/>
    <w:rsid w:val="00901DF5"/>
    <w:rsid w:val="00901E0D"/>
    <w:rsid w:val="00901E24"/>
    <w:rsid w:val="00901EE5"/>
    <w:rsid w:val="00902168"/>
    <w:rsid w:val="00902264"/>
    <w:rsid w:val="00902321"/>
    <w:rsid w:val="0090239A"/>
    <w:rsid w:val="009024B4"/>
    <w:rsid w:val="00902531"/>
    <w:rsid w:val="0090267B"/>
    <w:rsid w:val="00902A87"/>
    <w:rsid w:val="00902BE0"/>
    <w:rsid w:val="00902DF1"/>
    <w:rsid w:val="00902E57"/>
    <w:rsid w:val="00902EE8"/>
    <w:rsid w:val="00902F29"/>
    <w:rsid w:val="00902FDB"/>
    <w:rsid w:val="009030C3"/>
    <w:rsid w:val="009033CF"/>
    <w:rsid w:val="00903616"/>
    <w:rsid w:val="00903645"/>
    <w:rsid w:val="0090366B"/>
    <w:rsid w:val="0090371D"/>
    <w:rsid w:val="009038D9"/>
    <w:rsid w:val="00903BB0"/>
    <w:rsid w:val="00903D66"/>
    <w:rsid w:val="00903F68"/>
    <w:rsid w:val="00903FFB"/>
    <w:rsid w:val="00904023"/>
    <w:rsid w:val="009040DD"/>
    <w:rsid w:val="009042E1"/>
    <w:rsid w:val="00904382"/>
    <w:rsid w:val="0090497F"/>
    <w:rsid w:val="00905238"/>
    <w:rsid w:val="00905286"/>
    <w:rsid w:val="009052A3"/>
    <w:rsid w:val="009052B2"/>
    <w:rsid w:val="00905392"/>
    <w:rsid w:val="00905425"/>
    <w:rsid w:val="00905752"/>
    <w:rsid w:val="0090577B"/>
    <w:rsid w:val="00905797"/>
    <w:rsid w:val="00905871"/>
    <w:rsid w:val="00905B29"/>
    <w:rsid w:val="00906134"/>
    <w:rsid w:val="0090633B"/>
    <w:rsid w:val="009063B5"/>
    <w:rsid w:val="009063D7"/>
    <w:rsid w:val="00906557"/>
    <w:rsid w:val="009067CB"/>
    <w:rsid w:val="00906914"/>
    <w:rsid w:val="009069C2"/>
    <w:rsid w:val="00906B05"/>
    <w:rsid w:val="00906D9F"/>
    <w:rsid w:val="00906E8F"/>
    <w:rsid w:val="00906FA5"/>
    <w:rsid w:val="0090738A"/>
    <w:rsid w:val="009078CE"/>
    <w:rsid w:val="00907A02"/>
    <w:rsid w:val="00907DAE"/>
    <w:rsid w:val="00907E0C"/>
    <w:rsid w:val="00907E56"/>
    <w:rsid w:val="00907F86"/>
    <w:rsid w:val="00907FC1"/>
    <w:rsid w:val="009100A1"/>
    <w:rsid w:val="009100BA"/>
    <w:rsid w:val="009101E2"/>
    <w:rsid w:val="00910258"/>
    <w:rsid w:val="0091036F"/>
    <w:rsid w:val="0091055F"/>
    <w:rsid w:val="00910DD5"/>
    <w:rsid w:val="00910EED"/>
    <w:rsid w:val="00910F4C"/>
    <w:rsid w:val="00911007"/>
    <w:rsid w:val="009112F0"/>
    <w:rsid w:val="0091157C"/>
    <w:rsid w:val="009116A0"/>
    <w:rsid w:val="009116D5"/>
    <w:rsid w:val="00911962"/>
    <w:rsid w:val="00911E2E"/>
    <w:rsid w:val="00911E6F"/>
    <w:rsid w:val="00912272"/>
    <w:rsid w:val="00912292"/>
    <w:rsid w:val="00912293"/>
    <w:rsid w:val="00912344"/>
    <w:rsid w:val="009123ED"/>
    <w:rsid w:val="009124B4"/>
    <w:rsid w:val="009124EF"/>
    <w:rsid w:val="00912597"/>
    <w:rsid w:val="0091291F"/>
    <w:rsid w:val="009129CC"/>
    <w:rsid w:val="00912A11"/>
    <w:rsid w:val="00912ABD"/>
    <w:rsid w:val="00912ABE"/>
    <w:rsid w:val="00912C98"/>
    <w:rsid w:val="00912E41"/>
    <w:rsid w:val="00912E6C"/>
    <w:rsid w:val="00912E90"/>
    <w:rsid w:val="00912EF5"/>
    <w:rsid w:val="00912FD2"/>
    <w:rsid w:val="00912FE2"/>
    <w:rsid w:val="0091329C"/>
    <w:rsid w:val="00913391"/>
    <w:rsid w:val="009135EC"/>
    <w:rsid w:val="009136D7"/>
    <w:rsid w:val="009136F4"/>
    <w:rsid w:val="00913742"/>
    <w:rsid w:val="00913869"/>
    <w:rsid w:val="00913900"/>
    <w:rsid w:val="00913975"/>
    <w:rsid w:val="00913AA3"/>
    <w:rsid w:val="00913AD4"/>
    <w:rsid w:val="00913DED"/>
    <w:rsid w:val="009143C9"/>
    <w:rsid w:val="00914461"/>
    <w:rsid w:val="009144D2"/>
    <w:rsid w:val="00914538"/>
    <w:rsid w:val="009145D5"/>
    <w:rsid w:val="009146B8"/>
    <w:rsid w:val="0091493A"/>
    <w:rsid w:val="009149BF"/>
    <w:rsid w:val="009149EC"/>
    <w:rsid w:val="00914BF1"/>
    <w:rsid w:val="00914CC4"/>
    <w:rsid w:val="00914D95"/>
    <w:rsid w:val="00914EC9"/>
    <w:rsid w:val="00915067"/>
    <w:rsid w:val="0091526D"/>
    <w:rsid w:val="00915578"/>
    <w:rsid w:val="009155E3"/>
    <w:rsid w:val="0091574F"/>
    <w:rsid w:val="00915751"/>
    <w:rsid w:val="00915870"/>
    <w:rsid w:val="009159FD"/>
    <w:rsid w:val="00915B44"/>
    <w:rsid w:val="00915B6A"/>
    <w:rsid w:val="00915C67"/>
    <w:rsid w:val="00915F73"/>
    <w:rsid w:val="00915F94"/>
    <w:rsid w:val="00915FB5"/>
    <w:rsid w:val="00916237"/>
    <w:rsid w:val="009162C8"/>
    <w:rsid w:val="00916387"/>
    <w:rsid w:val="009164E7"/>
    <w:rsid w:val="0091663F"/>
    <w:rsid w:val="0091666D"/>
    <w:rsid w:val="009166DD"/>
    <w:rsid w:val="009169B2"/>
    <w:rsid w:val="009169F4"/>
    <w:rsid w:val="00916A1F"/>
    <w:rsid w:val="00916A6F"/>
    <w:rsid w:val="00916BCB"/>
    <w:rsid w:val="00916C63"/>
    <w:rsid w:val="00916DB7"/>
    <w:rsid w:val="00916F1E"/>
    <w:rsid w:val="00917029"/>
    <w:rsid w:val="0091709D"/>
    <w:rsid w:val="00917154"/>
    <w:rsid w:val="0091735A"/>
    <w:rsid w:val="009173F5"/>
    <w:rsid w:val="00917608"/>
    <w:rsid w:val="00917826"/>
    <w:rsid w:val="0091789D"/>
    <w:rsid w:val="00917B3A"/>
    <w:rsid w:val="00917C02"/>
    <w:rsid w:val="00917C89"/>
    <w:rsid w:val="00917D2D"/>
    <w:rsid w:val="00917EE5"/>
    <w:rsid w:val="00917F2C"/>
    <w:rsid w:val="00920054"/>
    <w:rsid w:val="009200AA"/>
    <w:rsid w:val="009201BF"/>
    <w:rsid w:val="00920253"/>
    <w:rsid w:val="00920271"/>
    <w:rsid w:val="009202EC"/>
    <w:rsid w:val="00920368"/>
    <w:rsid w:val="009203FB"/>
    <w:rsid w:val="00920D63"/>
    <w:rsid w:val="009210CC"/>
    <w:rsid w:val="0092114D"/>
    <w:rsid w:val="00921247"/>
    <w:rsid w:val="009215E3"/>
    <w:rsid w:val="00921694"/>
    <w:rsid w:val="0092175E"/>
    <w:rsid w:val="0092183B"/>
    <w:rsid w:val="00921A92"/>
    <w:rsid w:val="00921AEC"/>
    <w:rsid w:val="00921C07"/>
    <w:rsid w:val="00921C56"/>
    <w:rsid w:val="00921F62"/>
    <w:rsid w:val="0092203D"/>
    <w:rsid w:val="0092226C"/>
    <w:rsid w:val="009223F1"/>
    <w:rsid w:val="009223F8"/>
    <w:rsid w:val="00922573"/>
    <w:rsid w:val="0092262E"/>
    <w:rsid w:val="0092296A"/>
    <w:rsid w:val="009229A1"/>
    <w:rsid w:val="00922B58"/>
    <w:rsid w:val="00922BE9"/>
    <w:rsid w:val="00922CEB"/>
    <w:rsid w:val="00922D89"/>
    <w:rsid w:val="00922E08"/>
    <w:rsid w:val="00922F17"/>
    <w:rsid w:val="00922FF1"/>
    <w:rsid w:val="009230D2"/>
    <w:rsid w:val="0092333E"/>
    <w:rsid w:val="009233D7"/>
    <w:rsid w:val="009234EB"/>
    <w:rsid w:val="009236D0"/>
    <w:rsid w:val="00923AD0"/>
    <w:rsid w:val="00923BFE"/>
    <w:rsid w:val="00923C14"/>
    <w:rsid w:val="00923FB2"/>
    <w:rsid w:val="00924368"/>
    <w:rsid w:val="009246EA"/>
    <w:rsid w:val="009247D2"/>
    <w:rsid w:val="009248ED"/>
    <w:rsid w:val="00924A10"/>
    <w:rsid w:val="00924C83"/>
    <w:rsid w:val="00924CC2"/>
    <w:rsid w:val="00924DA5"/>
    <w:rsid w:val="00924E3B"/>
    <w:rsid w:val="0092508B"/>
    <w:rsid w:val="00925160"/>
    <w:rsid w:val="0092571C"/>
    <w:rsid w:val="009257DB"/>
    <w:rsid w:val="00925965"/>
    <w:rsid w:val="00925974"/>
    <w:rsid w:val="00925B1A"/>
    <w:rsid w:val="00925B20"/>
    <w:rsid w:val="00925F1D"/>
    <w:rsid w:val="00925FD7"/>
    <w:rsid w:val="009265E9"/>
    <w:rsid w:val="009266AF"/>
    <w:rsid w:val="0092676F"/>
    <w:rsid w:val="00926839"/>
    <w:rsid w:val="009268BE"/>
    <w:rsid w:val="0092692C"/>
    <w:rsid w:val="00926AF4"/>
    <w:rsid w:val="00926FF9"/>
    <w:rsid w:val="00927187"/>
    <w:rsid w:val="009271C9"/>
    <w:rsid w:val="0092720F"/>
    <w:rsid w:val="0092722E"/>
    <w:rsid w:val="0092726A"/>
    <w:rsid w:val="009272D7"/>
    <w:rsid w:val="0092733B"/>
    <w:rsid w:val="00927368"/>
    <w:rsid w:val="009273AE"/>
    <w:rsid w:val="0092747C"/>
    <w:rsid w:val="00927620"/>
    <w:rsid w:val="0092769C"/>
    <w:rsid w:val="00927A52"/>
    <w:rsid w:val="00927D32"/>
    <w:rsid w:val="00930041"/>
    <w:rsid w:val="00930310"/>
    <w:rsid w:val="00930642"/>
    <w:rsid w:val="009306B6"/>
    <w:rsid w:val="0093087D"/>
    <w:rsid w:val="0093093F"/>
    <w:rsid w:val="00930BC0"/>
    <w:rsid w:val="00930C63"/>
    <w:rsid w:val="00930C82"/>
    <w:rsid w:val="00931075"/>
    <w:rsid w:val="00931566"/>
    <w:rsid w:val="009315FF"/>
    <w:rsid w:val="009316C0"/>
    <w:rsid w:val="009318A1"/>
    <w:rsid w:val="00931B15"/>
    <w:rsid w:val="00931C52"/>
    <w:rsid w:val="00932088"/>
    <w:rsid w:val="00932147"/>
    <w:rsid w:val="0093215E"/>
    <w:rsid w:val="009321A6"/>
    <w:rsid w:val="0093241C"/>
    <w:rsid w:val="009326EC"/>
    <w:rsid w:val="0093273D"/>
    <w:rsid w:val="0093295E"/>
    <w:rsid w:val="00932C45"/>
    <w:rsid w:val="00932F77"/>
    <w:rsid w:val="00932FB6"/>
    <w:rsid w:val="009334EA"/>
    <w:rsid w:val="00933598"/>
    <w:rsid w:val="009335BA"/>
    <w:rsid w:val="0093374F"/>
    <w:rsid w:val="0093379F"/>
    <w:rsid w:val="0093398D"/>
    <w:rsid w:val="009339AA"/>
    <w:rsid w:val="0093404D"/>
    <w:rsid w:val="009340AB"/>
    <w:rsid w:val="00934139"/>
    <w:rsid w:val="00934162"/>
    <w:rsid w:val="009343AF"/>
    <w:rsid w:val="0093443C"/>
    <w:rsid w:val="00934473"/>
    <w:rsid w:val="0093458A"/>
    <w:rsid w:val="0093464B"/>
    <w:rsid w:val="00934880"/>
    <w:rsid w:val="00934B1E"/>
    <w:rsid w:val="00934C5C"/>
    <w:rsid w:val="00935168"/>
    <w:rsid w:val="00935203"/>
    <w:rsid w:val="00935211"/>
    <w:rsid w:val="0093533F"/>
    <w:rsid w:val="00935AF1"/>
    <w:rsid w:val="00935CAA"/>
    <w:rsid w:val="00935D05"/>
    <w:rsid w:val="00935E83"/>
    <w:rsid w:val="009361C8"/>
    <w:rsid w:val="009362D4"/>
    <w:rsid w:val="00936307"/>
    <w:rsid w:val="009363BD"/>
    <w:rsid w:val="00936418"/>
    <w:rsid w:val="00936637"/>
    <w:rsid w:val="00936790"/>
    <w:rsid w:val="009368EC"/>
    <w:rsid w:val="00936902"/>
    <w:rsid w:val="00936AA1"/>
    <w:rsid w:val="00936B3B"/>
    <w:rsid w:val="00936CE6"/>
    <w:rsid w:val="009371D5"/>
    <w:rsid w:val="009374C5"/>
    <w:rsid w:val="009375B8"/>
    <w:rsid w:val="00937798"/>
    <w:rsid w:val="009377F5"/>
    <w:rsid w:val="009379A6"/>
    <w:rsid w:val="00937B24"/>
    <w:rsid w:val="00937CE4"/>
    <w:rsid w:val="00937D31"/>
    <w:rsid w:val="00937F6F"/>
    <w:rsid w:val="00940025"/>
    <w:rsid w:val="00940031"/>
    <w:rsid w:val="00940116"/>
    <w:rsid w:val="0094021A"/>
    <w:rsid w:val="009402DC"/>
    <w:rsid w:val="0094054E"/>
    <w:rsid w:val="00940567"/>
    <w:rsid w:val="009405D6"/>
    <w:rsid w:val="0094072A"/>
    <w:rsid w:val="00940822"/>
    <w:rsid w:val="009409CE"/>
    <w:rsid w:val="00940B21"/>
    <w:rsid w:val="00940BD2"/>
    <w:rsid w:val="00940BD6"/>
    <w:rsid w:val="00940D60"/>
    <w:rsid w:val="00940DCF"/>
    <w:rsid w:val="00940DE2"/>
    <w:rsid w:val="00940E9B"/>
    <w:rsid w:val="00941061"/>
    <w:rsid w:val="009413F5"/>
    <w:rsid w:val="00941480"/>
    <w:rsid w:val="009419A4"/>
    <w:rsid w:val="00941A1E"/>
    <w:rsid w:val="00941B1A"/>
    <w:rsid w:val="00942052"/>
    <w:rsid w:val="0094212C"/>
    <w:rsid w:val="00942348"/>
    <w:rsid w:val="00942587"/>
    <w:rsid w:val="0094267A"/>
    <w:rsid w:val="009426F3"/>
    <w:rsid w:val="00942986"/>
    <w:rsid w:val="00942A0F"/>
    <w:rsid w:val="00942AD2"/>
    <w:rsid w:val="00942B86"/>
    <w:rsid w:val="00942D13"/>
    <w:rsid w:val="00942E6F"/>
    <w:rsid w:val="00943136"/>
    <w:rsid w:val="00943262"/>
    <w:rsid w:val="009434C0"/>
    <w:rsid w:val="0094357B"/>
    <w:rsid w:val="009435CE"/>
    <w:rsid w:val="00943671"/>
    <w:rsid w:val="00943741"/>
    <w:rsid w:val="009439A7"/>
    <w:rsid w:val="00943A20"/>
    <w:rsid w:val="00943A79"/>
    <w:rsid w:val="00943CBC"/>
    <w:rsid w:val="00943CD2"/>
    <w:rsid w:val="00943D2D"/>
    <w:rsid w:val="00943DDF"/>
    <w:rsid w:val="00943F88"/>
    <w:rsid w:val="00943F8B"/>
    <w:rsid w:val="00943FA2"/>
    <w:rsid w:val="009441D9"/>
    <w:rsid w:val="00944384"/>
    <w:rsid w:val="0094444E"/>
    <w:rsid w:val="0094450B"/>
    <w:rsid w:val="00944675"/>
    <w:rsid w:val="0094467F"/>
    <w:rsid w:val="00944748"/>
    <w:rsid w:val="0094477D"/>
    <w:rsid w:val="009448F7"/>
    <w:rsid w:val="00944914"/>
    <w:rsid w:val="009449A7"/>
    <w:rsid w:val="009449D5"/>
    <w:rsid w:val="00944A10"/>
    <w:rsid w:val="00944BDD"/>
    <w:rsid w:val="00944CB8"/>
    <w:rsid w:val="00944E25"/>
    <w:rsid w:val="00944E61"/>
    <w:rsid w:val="00944E6F"/>
    <w:rsid w:val="00944FBC"/>
    <w:rsid w:val="009450B5"/>
    <w:rsid w:val="0094519D"/>
    <w:rsid w:val="009452D6"/>
    <w:rsid w:val="009454D3"/>
    <w:rsid w:val="009455F1"/>
    <w:rsid w:val="00945686"/>
    <w:rsid w:val="00945785"/>
    <w:rsid w:val="009458CC"/>
    <w:rsid w:val="009459EF"/>
    <w:rsid w:val="00945A55"/>
    <w:rsid w:val="00945AB0"/>
    <w:rsid w:val="00945D85"/>
    <w:rsid w:val="00945DA3"/>
    <w:rsid w:val="00945EF8"/>
    <w:rsid w:val="00945FA2"/>
    <w:rsid w:val="009460EB"/>
    <w:rsid w:val="00946361"/>
    <w:rsid w:val="00946449"/>
    <w:rsid w:val="00946658"/>
    <w:rsid w:val="009469C2"/>
    <w:rsid w:val="00946BDA"/>
    <w:rsid w:val="00946C33"/>
    <w:rsid w:val="00946CA6"/>
    <w:rsid w:val="00947004"/>
    <w:rsid w:val="00947136"/>
    <w:rsid w:val="0094715C"/>
    <w:rsid w:val="009471C7"/>
    <w:rsid w:val="00947267"/>
    <w:rsid w:val="00947349"/>
    <w:rsid w:val="009473CE"/>
    <w:rsid w:val="009473E0"/>
    <w:rsid w:val="00947437"/>
    <w:rsid w:val="00947671"/>
    <w:rsid w:val="009477FB"/>
    <w:rsid w:val="00947AC6"/>
    <w:rsid w:val="00947CEC"/>
    <w:rsid w:val="00950006"/>
    <w:rsid w:val="0095005C"/>
    <w:rsid w:val="009500C0"/>
    <w:rsid w:val="009500C7"/>
    <w:rsid w:val="00950162"/>
    <w:rsid w:val="00950344"/>
    <w:rsid w:val="00950417"/>
    <w:rsid w:val="009505F7"/>
    <w:rsid w:val="0095085E"/>
    <w:rsid w:val="00950884"/>
    <w:rsid w:val="009508B0"/>
    <w:rsid w:val="00950A1B"/>
    <w:rsid w:val="00950A82"/>
    <w:rsid w:val="00950F1D"/>
    <w:rsid w:val="00950F29"/>
    <w:rsid w:val="0095107E"/>
    <w:rsid w:val="00951323"/>
    <w:rsid w:val="00951440"/>
    <w:rsid w:val="00951471"/>
    <w:rsid w:val="0095157A"/>
    <w:rsid w:val="0095179E"/>
    <w:rsid w:val="009518B9"/>
    <w:rsid w:val="009518C7"/>
    <w:rsid w:val="00951B43"/>
    <w:rsid w:val="00951D6D"/>
    <w:rsid w:val="00951F6C"/>
    <w:rsid w:val="0095230D"/>
    <w:rsid w:val="0095240C"/>
    <w:rsid w:val="009524F0"/>
    <w:rsid w:val="009525A0"/>
    <w:rsid w:val="0095279E"/>
    <w:rsid w:val="00952867"/>
    <w:rsid w:val="009528BE"/>
    <w:rsid w:val="00952C16"/>
    <w:rsid w:val="00952D18"/>
    <w:rsid w:val="00953053"/>
    <w:rsid w:val="00953062"/>
    <w:rsid w:val="00953111"/>
    <w:rsid w:val="00953347"/>
    <w:rsid w:val="00953B4C"/>
    <w:rsid w:val="00953CE3"/>
    <w:rsid w:val="00953EAB"/>
    <w:rsid w:val="00953EF7"/>
    <w:rsid w:val="00954093"/>
    <w:rsid w:val="009540B8"/>
    <w:rsid w:val="009542FE"/>
    <w:rsid w:val="0095436B"/>
    <w:rsid w:val="00954556"/>
    <w:rsid w:val="009546EF"/>
    <w:rsid w:val="0095476B"/>
    <w:rsid w:val="009547CA"/>
    <w:rsid w:val="009549AA"/>
    <w:rsid w:val="009549B0"/>
    <w:rsid w:val="009549EC"/>
    <w:rsid w:val="00954A3B"/>
    <w:rsid w:val="00954CEB"/>
    <w:rsid w:val="00954DD0"/>
    <w:rsid w:val="00954E56"/>
    <w:rsid w:val="00954E81"/>
    <w:rsid w:val="0095530E"/>
    <w:rsid w:val="00955622"/>
    <w:rsid w:val="00955666"/>
    <w:rsid w:val="009557AC"/>
    <w:rsid w:val="009558D3"/>
    <w:rsid w:val="009559A9"/>
    <w:rsid w:val="009559D2"/>
    <w:rsid w:val="00955A75"/>
    <w:rsid w:val="00955AE7"/>
    <w:rsid w:val="00955B49"/>
    <w:rsid w:val="00955C3B"/>
    <w:rsid w:val="00955D4B"/>
    <w:rsid w:val="00955D57"/>
    <w:rsid w:val="00955E76"/>
    <w:rsid w:val="0095604A"/>
    <w:rsid w:val="00956187"/>
    <w:rsid w:val="00956211"/>
    <w:rsid w:val="009564C4"/>
    <w:rsid w:val="009565DC"/>
    <w:rsid w:val="00956727"/>
    <w:rsid w:val="009568B9"/>
    <w:rsid w:val="00956958"/>
    <w:rsid w:val="009569CF"/>
    <w:rsid w:val="00956A59"/>
    <w:rsid w:val="00956AFD"/>
    <w:rsid w:val="00956D8B"/>
    <w:rsid w:val="00956E04"/>
    <w:rsid w:val="00956E32"/>
    <w:rsid w:val="00956E66"/>
    <w:rsid w:val="00956F30"/>
    <w:rsid w:val="0095700A"/>
    <w:rsid w:val="0095717F"/>
    <w:rsid w:val="0095720A"/>
    <w:rsid w:val="00957250"/>
    <w:rsid w:val="009574CA"/>
    <w:rsid w:val="00957712"/>
    <w:rsid w:val="009578E4"/>
    <w:rsid w:val="00957916"/>
    <w:rsid w:val="00957B17"/>
    <w:rsid w:val="00957D3B"/>
    <w:rsid w:val="00957F4F"/>
    <w:rsid w:val="009601DD"/>
    <w:rsid w:val="00960279"/>
    <w:rsid w:val="00960438"/>
    <w:rsid w:val="0096048F"/>
    <w:rsid w:val="0096054F"/>
    <w:rsid w:val="00960582"/>
    <w:rsid w:val="00960592"/>
    <w:rsid w:val="00960703"/>
    <w:rsid w:val="00960742"/>
    <w:rsid w:val="00960813"/>
    <w:rsid w:val="00960CBB"/>
    <w:rsid w:val="00960CBF"/>
    <w:rsid w:val="00960D45"/>
    <w:rsid w:val="00960F48"/>
    <w:rsid w:val="009614B1"/>
    <w:rsid w:val="009617EB"/>
    <w:rsid w:val="0096180B"/>
    <w:rsid w:val="00961CCF"/>
    <w:rsid w:val="00961EDB"/>
    <w:rsid w:val="00961EF5"/>
    <w:rsid w:val="00961F1B"/>
    <w:rsid w:val="0096209B"/>
    <w:rsid w:val="009621D7"/>
    <w:rsid w:val="00962266"/>
    <w:rsid w:val="009622A7"/>
    <w:rsid w:val="009622FC"/>
    <w:rsid w:val="0096263D"/>
    <w:rsid w:val="009626B9"/>
    <w:rsid w:val="009626FB"/>
    <w:rsid w:val="00962714"/>
    <w:rsid w:val="00962795"/>
    <w:rsid w:val="00962940"/>
    <w:rsid w:val="00962AEE"/>
    <w:rsid w:val="00962C3F"/>
    <w:rsid w:val="00962C64"/>
    <w:rsid w:val="00962F81"/>
    <w:rsid w:val="0096308B"/>
    <w:rsid w:val="009630F2"/>
    <w:rsid w:val="00963128"/>
    <w:rsid w:val="00963209"/>
    <w:rsid w:val="0096320F"/>
    <w:rsid w:val="009634C7"/>
    <w:rsid w:val="0096362F"/>
    <w:rsid w:val="00963681"/>
    <w:rsid w:val="0096371A"/>
    <w:rsid w:val="00963A03"/>
    <w:rsid w:val="00963DC8"/>
    <w:rsid w:val="00964069"/>
    <w:rsid w:val="0096417B"/>
    <w:rsid w:val="00964351"/>
    <w:rsid w:val="00964382"/>
    <w:rsid w:val="00964659"/>
    <w:rsid w:val="009646A3"/>
    <w:rsid w:val="0096492F"/>
    <w:rsid w:val="00964959"/>
    <w:rsid w:val="009649F1"/>
    <w:rsid w:val="00964A72"/>
    <w:rsid w:val="00964C88"/>
    <w:rsid w:val="00964F53"/>
    <w:rsid w:val="00964F80"/>
    <w:rsid w:val="009650E6"/>
    <w:rsid w:val="009651E9"/>
    <w:rsid w:val="00965308"/>
    <w:rsid w:val="009653AC"/>
    <w:rsid w:val="009653C2"/>
    <w:rsid w:val="00965550"/>
    <w:rsid w:val="00965594"/>
    <w:rsid w:val="0096573D"/>
    <w:rsid w:val="0096587B"/>
    <w:rsid w:val="00965995"/>
    <w:rsid w:val="00965B42"/>
    <w:rsid w:val="00965F65"/>
    <w:rsid w:val="009660EB"/>
    <w:rsid w:val="0096610A"/>
    <w:rsid w:val="00966305"/>
    <w:rsid w:val="009663A1"/>
    <w:rsid w:val="009663D2"/>
    <w:rsid w:val="00966705"/>
    <w:rsid w:val="009667B4"/>
    <w:rsid w:val="00966D65"/>
    <w:rsid w:val="00966FA2"/>
    <w:rsid w:val="00967325"/>
    <w:rsid w:val="0096736A"/>
    <w:rsid w:val="0096745B"/>
    <w:rsid w:val="009674A3"/>
    <w:rsid w:val="00967534"/>
    <w:rsid w:val="00967604"/>
    <w:rsid w:val="00967795"/>
    <w:rsid w:val="00967811"/>
    <w:rsid w:val="00967836"/>
    <w:rsid w:val="00967844"/>
    <w:rsid w:val="00967D6D"/>
    <w:rsid w:val="0097018E"/>
    <w:rsid w:val="00970271"/>
    <w:rsid w:val="0097027E"/>
    <w:rsid w:val="009702AE"/>
    <w:rsid w:val="00970439"/>
    <w:rsid w:val="0097049D"/>
    <w:rsid w:val="00970909"/>
    <w:rsid w:val="00970B21"/>
    <w:rsid w:val="00970EFC"/>
    <w:rsid w:val="00970EFF"/>
    <w:rsid w:val="00970F3E"/>
    <w:rsid w:val="00971119"/>
    <w:rsid w:val="00971268"/>
    <w:rsid w:val="009715D7"/>
    <w:rsid w:val="0097179C"/>
    <w:rsid w:val="009718D0"/>
    <w:rsid w:val="009718F4"/>
    <w:rsid w:val="00971C84"/>
    <w:rsid w:val="00971CF3"/>
    <w:rsid w:val="00971DA2"/>
    <w:rsid w:val="00971FA3"/>
    <w:rsid w:val="00972121"/>
    <w:rsid w:val="0097229B"/>
    <w:rsid w:val="00972358"/>
    <w:rsid w:val="00972BCE"/>
    <w:rsid w:val="00972C0B"/>
    <w:rsid w:val="00972C6C"/>
    <w:rsid w:val="00972EB9"/>
    <w:rsid w:val="00972EED"/>
    <w:rsid w:val="00973011"/>
    <w:rsid w:val="00973099"/>
    <w:rsid w:val="009730FC"/>
    <w:rsid w:val="0097356E"/>
    <w:rsid w:val="009737E7"/>
    <w:rsid w:val="009738CA"/>
    <w:rsid w:val="00973DB3"/>
    <w:rsid w:val="0097412F"/>
    <w:rsid w:val="009741CD"/>
    <w:rsid w:val="0097443F"/>
    <w:rsid w:val="0097465E"/>
    <w:rsid w:val="00974678"/>
    <w:rsid w:val="00974707"/>
    <w:rsid w:val="0097474D"/>
    <w:rsid w:val="009747AA"/>
    <w:rsid w:val="00974865"/>
    <w:rsid w:val="009749C7"/>
    <w:rsid w:val="00974D2C"/>
    <w:rsid w:val="00974EAD"/>
    <w:rsid w:val="0097513D"/>
    <w:rsid w:val="0097513F"/>
    <w:rsid w:val="0097520F"/>
    <w:rsid w:val="0097530D"/>
    <w:rsid w:val="009754D2"/>
    <w:rsid w:val="00975694"/>
    <w:rsid w:val="00975942"/>
    <w:rsid w:val="00975AC3"/>
    <w:rsid w:val="00975DE4"/>
    <w:rsid w:val="00975E5C"/>
    <w:rsid w:val="0097601F"/>
    <w:rsid w:val="00976274"/>
    <w:rsid w:val="00976478"/>
    <w:rsid w:val="009764EA"/>
    <w:rsid w:val="0097652A"/>
    <w:rsid w:val="00976745"/>
    <w:rsid w:val="00976926"/>
    <w:rsid w:val="00976A62"/>
    <w:rsid w:val="00976A85"/>
    <w:rsid w:val="00976BA1"/>
    <w:rsid w:val="00976EAE"/>
    <w:rsid w:val="00976EE9"/>
    <w:rsid w:val="0097709A"/>
    <w:rsid w:val="009773E1"/>
    <w:rsid w:val="00977582"/>
    <w:rsid w:val="009776A6"/>
    <w:rsid w:val="009776C1"/>
    <w:rsid w:val="00977765"/>
    <w:rsid w:val="009778BC"/>
    <w:rsid w:val="00977A4B"/>
    <w:rsid w:val="00977BE7"/>
    <w:rsid w:val="00977C8C"/>
    <w:rsid w:val="00977D6A"/>
    <w:rsid w:val="00977DC6"/>
    <w:rsid w:val="009800C1"/>
    <w:rsid w:val="00980305"/>
    <w:rsid w:val="0098031D"/>
    <w:rsid w:val="0098038B"/>
    <w:rsid w:val="0098042D"/>
    <w:rsid w:val="009804B2"/>
    <w:rsid w:val="00980603"/>
    <w:rsid w:val="00980705"/>
    <w:rsid w:val="00980886"/>
    <w:rsid w:val="00981074"/>
    <w:rsid w:val="00981117"/>
    <w:rsid w:val="009813AA"/>
    <w:rsid w:val="00981459"/>
    <w:rsid w:val="009815EC"/>
    <w:rsid w:val="0098177F"/>
    <w:rsid w:val="0098179D"/>
    <w:rsid w:val="00981864"/>
    <w:rsid w:val="0098192C"/>
    <w:rsid w:val="00981979"/>
    <w:rsid w:val="00981A00"/>
    <w:rsid w:val="00981E1B"/>
    <w:rsid w:val="00981E86"/>
    <w:rsid w:val="00981E92"/>
    <w:rsid w:val="00981FB3"/>
    <w:rsid w:val="00982064"/>
    <w:rsid w:val="00982209"/>
    <w:rsid w:val="009825C8"/>
    <w:rsid w:val="00982B74"/>
    <w:rsid w:val="00982CB1"/>
    <w:rsid w:val="00982D08"/>
    <w:rsid w:val="00982DAF"/>
    <w:rsid w:val="00982F25"/>
    <w:rsid w:val="00983290"/>
    <w:rsid w:val="0098335A"/>
    <w:rsid w:val="009834C0"/>
    <w:rsid w:val="00983670"/>
    <w:rsid w:val="009839A6"/>
    <w:rsid w:val="00983A67"/>
    <w:rsid w:val="00983B62"/>
    <w:rsid w:val="00983D62"/>
    <w:rsid w:val="00983DD8"/>
    <w:rsid w:val="00983E95"/>
    <w:rsid w:val="0098417E"/>
    <w:rsid w:val="009845B0"/>
    <w:rsid w:val="009845CE"/>
    <w:rsid w:val="009847F2"/>
    <w:rsid w:val="00984910"/>
    <w:rsid w:val="00984978"/>
    <w:rsid w:val="00984AE2"/>
    <w:rsid w:val="00984B97"/>
    <w:rsid w:val="00984D5B"/>
    <w:rsid w:val="00984FEE"/>
    <w:rsid w:val="0098508F"/>
    <w:rsid w:val="009852EB"/>
    <w:rsid w:val="00985498"/>
    <w:rsid w:val="0098550D"/>
    <w:rsid w:val="00985706"/>
    <w:rsid w:val="00985865"/>
    <w:rsid w:val="009858DC"/>
    <w:rsid w:val="0098602A"/>
    <w:rsid w:val="0098602C"/>
    <w:rsid w:val="00986096"/>
    <w:rsid w:val="009861DA"/>
    <w:rsid w:val="009863BB"/>
    <w:rsid w:val="009863C7"/>
    <w:rsid w:val="009865AC"/>
    <w:rsid w:val="009868E6"/>
    <w:rsid w:val="009869D0"/>
    <w:rsid w:val="00986A0E"/>
    <w:rsid w:val="00986C9E"/>
    <w:rsid w:val="00986D4B"/>
    <w:rsid w:val="00986DE8"/>
    <w:rsid w:val="00986F5C"/>
    <w:rsid w:val="00986FCA"/>
    <w:rsid w:val="00987331"/>
    <w:rsid w:val="009874AC"/>
    <w:rsid w:val="00987544"/>
    <w:rsid w:val="00987609"/>
    <w:rsid w:val="00987821"/>
    <w:rsid w:val="009878D7"/>
    <w:rsid w:val="0098790B"/>
    <w:rsid w:val="00987971"/>
    <w:rsid w:val="00987BB3"/>
    <w:rsid w:val="00987BDF"/>
    <w:rsid w:val="00987C8A"/>
    <w:rsid w:val="00987C90"/>
    <w:rsid w:val="00987D9A"/>
    <w:rsid w:val="00987FB2"/>
    <w:rsid w:val="0099008C"/>
    <w:rsid w:val="009901C3"/>
    <w:rsid w:val="0099038A"/>
    <w:rsid w:val="009905E5"/>
    <w:rsid w:val="00990AD7"/>
    <w:rsid w:val="00990F65"/>
    <w:rsid w:val="00990FB1"/>
    <w:rsid w:val="009910B3"/>
    <w:rsid w:val="0099140F"/>
    <w:rsid w:val="0099149E"/>
    <w:rsid w:val="009916D0"/>
    <w:rsid w:val="00991BC2"/>
    <w:rsid w:val="00991BD8"/>
    <w:rsid w:val="00991C1E"/>
    <w:rsid w:val="00991C3D"/>
    <w:rsid w:val="00991DCD"/>
    <w:rsid w:val="00991E7C"/>
    <w:rsid w:val="00991EAB"/>
    <w:rsid w:val="00991EC4"/>
    <w:rsid w:val="00991F66"/>
    <w:rsid w:val="00992017"/>
    <w:rsid w:val="00992331"/>
    <w:rsid w:val="00992579"/>
    <w:rsid w:val="00992584"/>
    <w:rsid w:val="00992664"/>
    <w:rsid w:val="00992860"/>
    <w:rsid w:val="009929D9"/>
    <w:rsid w:val="009929FE"/>
    <w:rsid w:val="00992AAB"/>
    <w:rsid w:val="00992AE2"/>
    <w:rsid w:val="00992B2D"/>
    <w:rsid w:val="00992B40"/>
    <w:rsid w:val="00992B63"/>
    <w:rsid w:val="00992E54"/>
    <w:rsid w:val="00992F46"/>
    <w:rsid w:val="00993033"/>
    <w:rsid w:val="00993126"/>
    <w:rsid w:val="009931D6"/>
    <w:rsid w:val="009932E5"/>
    <w:rsid w:val="0099337C"/>
    <w:rsid w:val="009933C4"/>
    <w:rsid w:val="009934D3"/>
    <w:rsid w:val="0099354F"/>
    <w:rsid w:val="009935D8"/>
    <w:rsid w:val="0099374A"/>
    <w:rsid w:val="00993884"/>
    <w:rsid w:val="009938F2"/>
    <w:rsid w:val="00993A2B"/>
    <w:rsid w:val="00993A34"/>
    <w:rsid w:val="00993AAD"/>
    <w:rsid w:val="00993CDC"/>
    <w:rsid w:val="00993CF8"/>
    <w:rsid w:val="00993DCE"/>
    <w:rsid w:val="00993EF0"/>
    <w:rsid w:val="00993F5F"/>
    <w:rsid w:val="0099429F"/>
    <w:rsid w:val="00994407"/>
    <w:rsid w:val="0099452C"/>
    <w:rsid w:val="009946C0"/>
    <w:rsid w:val="009946D3"/>
    <w:rsid w:val="0099473F"/>
    <w:rsid w:val="009949F4"/>
    <w:rsid w:val="00994D6E"/>
    <w:rsid w:val="009950BB"/>
    <w:rsid w:val="00995388"/>
    <w:rsid w:val="009954C4"/>
    <w:rsid w:val="009956D4"/>
    <w:rsid w:val="009959CE"/>
    <w:rsid w:val="00995AA3"/>
    <w:rsid w:val="00995AC4"/>
    <w:rsid w:val="00995F66"/>
    <w:rsid w:val="00996079"/>
    <w:rsid w:val="009960C2"/>
    <w:rsid w:val="00996380"/>
    <w:rsid w:val="00996504"/>
    <w:rsid w:val="00996996"/>
    <w:rsid w:val="00996FEC"/>
    <w:rsid w:val="00997102"/>
    <w:rsid w:val="009973BE"/>
    <w:rsid w:val="00997494"/>
    <w:rsid w:val="0099751B"/>
    <w:rsid w:val="009976EB"/>
    <w:rsid w:val="009978A9"/>
    <w:rsid w:val="0099794B"/>
    <w:rsid w:val="00997976"/>
    <w:rsid w:val="00997AB7"/>
    <w:rsid w:val="00997D79"/>
    <w:rsid w:val="00997EF0"/>
    <w:rsid w:val="009A0074"/>
    <w:rsid w:val="009A00B2"/>
    <w:rsid w:val="009A0155"/>
    <w:rsid w:val="009A029C"/>
    <w:rsid w:val="009A02F7"/>
    <w:rsid w:val="009A034F"/>
    <w:rsid w:val="009A035F"/>
    <w:rsid w:val="009A074F"/>
    <w:rsid w:val="009A094C"/>
    <w:rsid w:val="009A096C"/>
    <w:rsid w:val="009A0A95"/>
    <w:rsid w:val="009A0E7C"/>
    <w:rsid w:val="009A0EA5"/>
    <w:rsid w:val="009A0EB8"/>
    <w:rsid w:val="009A11C6"/>
    <w:rsid w:val="009A121C"/>
    <w:rsid w:val="009A158F"/>
    <w:rsid w:val="009A1591"/>
    <w:rsid w:val="009A15B8"/>
    <w:rsid w:val="009A16A0"/>
    <w:rsid w:val="009A16A1"/>
    <w:rsid w:val="009A16FC"/>
    <w:rsid w:val="009A1914"/>
    <w:rsid w:val="009A19EC"/>
    <w:rsid w:val="009A1B56"/>
    <w:rsid w:val="009A1BFD"/>
    <w:rsid w:val="009A1CE8"/>
    <w:rsid w:val="009A1E31"/>
    <w:rsid w:val="009A1EEE"/>
    <w:rsid w:val="009A1FD4"/>
    <w:rsid w:val="009A1FFF"/>
    <w:rsid w:val="009A22A8"/>
    <w:rsid w:val="009A248F"/>
    <w:rsid w:val="009A25E3"/>
    <w:rsid w:val="009A2941"/>
    <w:rsid w:val="009A2947"/>
    <w:rsid w:val="009A29C3"/>
    <w:rsid w:val="009A2C0E"/>
    <w:rsid w:val="009A2EF0"/>
    <w:rsid w:val="009A2FEE"/>
    <w:rsid w:val="009A3085"/>
    <w:rsid w:val="009A3127"/>
    <w:rsid w:val="009A3207"/>
    <w:rsid w:val="009A32B4"/>
    <w:rsid w:val="009A3449"/>
    <w:rsid w:val="009A35BE"/>
    <w:rsid w:val="009A35FE"/>
    <w:rsid w:val="009A3660"/>
    <w:rsid w:val="009A38DE"/>
    <w:rsid w:val="009A3BFD"/>
    <w:rsid w:val="009A3CDC"/>
    <w:rsid w:val="009A3CE9"/>
    <w:rsid w:val="009A3D8D"/>
    <w:rsid w:val="009A3D91"/>
    <w:rsid w:val="009A3DB7"/>
    <w:rsid w:val="009A40D8"/>
    <w:rsid w:val="009A40ED"/>
    <w:rsid w:val="009A41D6"/>
    <w:rsid w:val="009A44E9"/>
    <w:rsid w:val="009A48AA"/>
    <w:rsid w:val="009A4937"/>
    <w:rsid w:val="009A4A8F"/>
    <w:rsid w:val="009A4E44"/>
    <w:rsid w:val="009A4E7C"/>
    <w:rsid w:val="009A4F55"/>
    <w:rsid w:val="009A5226"/>
    <w:rsid w:val="009A56BD"/>
    <w:rsid w:val="009A57A7"/>
    <w:rsid w:val="009A5898"/>
    <w:rsid w:val="009A5A5D"/>
    <w:rsid w:val="009A6403"/>
    <w:rsid w:val="009A6452"/>
    <w:rsid w:val="009A6617"/>
    <w:rsid w:val="009A66DD"/>
    <w:rsid w:val="009A6723"/>
    <w:rsid w:val="009A6739"/>
    <w:rsid w:val="009A685E"/>
    <w:rsid w:val="009A6A26"/>
    <w:rsid w:val="009A6C45"/>
    <w:rsid w:val="009A6D7E"/>
    <w:rsid w:val="009A6E40"/>
    <w:rsid w:val="009A6F32"/>
    <w:rsid w:val="009A70BE"/>
    <w:rsid w:val="009A70D2"/>
    <w:rsid w:val="009A733F"/>
    <w:rsid w:val="009A7688"/>
    <w:rsid w:val="009A7697"/>
    <w:rsid w:val="009A775F"/>
    <w:rsid w:val="009A7A65"/>
    <w:rsid w:val="009A7A8E"/>
    <w:rsid w:val="009A7BC7"/>
    <w:rsid w:val="009A7F52"/>
    <w:rsid w:val="009B0017"/>
    <w:rsid w:val="009B00B1"/>
    <w:rsid w:val="009B016F"/>
    <w:rsid w:val="009B02F8"/>
    <w:rsid w:val="009B03E2"/>
    <w:rsid w:val="009B0409"/>
    <w:rsid w:val="009B054C"/>
    <w:rsid w:val="009B0697"/>
    <w:rsid w:val="009B0B0F"/>
    <w:rsid w:val="009B0D6A"/>
    <w:rsid w:val="009B0DC9"/>
    <w:rsid w:val="009B0F69"/>
    <w:rsid w:val="009B1182"/>
    <w:rsid w:val="009B149B"/>
    <w:rsid w:val="009B16D5"/>
    <w:rsid w:val="009B17D1"/>
    <w:rsid w:val="009B184B"/>
    <w:rsid w:val="009B1B19"/>
    <w:rsid w:val="009B1B40"/>
    <w:rsid w:val="009B1F33"/>
    <w:rsid w:val="009B226B"/>
    <w:rsid w:val="009B234B"/>
    <w:rsid w:val="009B2464"/>
    <w:rsid w:val="009B2659"/>
    <w:rsid w:val="009B276B"/>
    <w:rsid w:val="009B280A"/>
    <w:rsid w:val="009B2820"/>
    <w:rsid w:val="009B2854"/>
    <w:rsid w:val="009B2AB8"/>
    <w:rsid w:val="009B2D7F"/>
    <w:rsid w:val="009B2D81"/>
    <w:rsid w:val="009B31DB"/>
    <w:rsid w:val="009B31E3"/>
    <w:rsid w:val="009B3626"/>
    <w:rsid w:val="009B3814"/>
    <w:rsid w:val="009B389F"/>
    <w:rsid w:val="009B3920"/>
    <w:rsid w:val="009B3AC1"/>
    <w:rsid w:val="009B3AE9"/>
    <w:rsid w:val="009B3CCC"/>
    <w:rsid w:val="009B3D3D"/>
    <w:rsid w:val="009B3D9B"/>
    <w:rsid w:val="009B3E2F"/>
    <w:rsid w:val="009B40BA"/>
    <w:rsid w:val="009B4199"/>
    <w:rsid w:val="009B4391"/>
    <w:rsid w:val="009B45C1"/>
    <w:rsid w:val="009B45EB"/>
    <w:rsid w:val="009B48F1"/>
    <w:rsid w:val="009B49E1"/>
    <w:rsid w:val="009B4D81"/>
    <w:rsid w:val="009B4ED3"/>
    <w:rsid w:val="009B4EF0"/>
    <w:rsid w:val="009B4F23"/>
    <w:rsid w:val="009B5205"/>
    <w:rsid w:val="009B5377"/>
    <w:rsid w:val="009B53C0"/>
    <w:rsid w:val="009B5729"/>
    <w:rsid w:val="009B5BC6"/>
    <w:rsid w:val="009B5F4F"/>
    <w:rsid w:val="009B5F79"/>
    <w:rsid w:val="009B60BB"/>
    <w:rsid w:val="009B6215"/>
    <w:rsid w:val="009B62D8"/>
    <w:rsid w:val="009B666A"/>
    <w:rsid w:val="009B66CD"/>
    <w:rsid w:val="009B68E4"/>
    <w:rsid w:val="009B6A2C"/>
    <w:rsid w:val="009B6B04"/>
    <w:rsid w:val="009B6C49"/>
    <w:rsid w:val="009B6EC5"/>
    <w:rsid w:val="009B6F5F"/>
    <w:rsid w:val="009B71A4"/>
    <w:rsid w:val="009B7273"/>
    <w:rsid w:val="009B737D"/>
    <w:rsid w:val="009B74AF"/>
    <w:rsid w:val="009B751D"/>
    <w:rsid w:val="009B761D"/>
    <w:rsid w:val="009B778B"/>
    <w:rsid w:val="009B77DE"/>
    <w:rsid w:val="009B7914"/>
    <w:rsid w:val="009B79A4"/>
    <w:rsid w:val="009B79EE"/>
    <w:rsid w:val="009B7B03"/>
    <w:rsid w:val="009B7B63"/>
    <w:rsid w:val="009B7B7C"/>
    <w:rsid w:val="009B7BC6"/>
    <w:rsid w:val="009B7C26"/>
    <w:rsid w:val="009B7D63"/>
    <w:rsid w:val="009B7E52"/>
    <w:rsid w:val="009B7FE2"/>
    <w:rsid w:val="009C0098"/>
    <w:rsid w:val="009C01D9"/>
    <w:rsid w:val="009C029E"/>
    <w:rsid w:val="009C031E"/>
    <w:rsid w:val="009C059D"/>
    <w:rsid w:val="009C0687"/>
    <w:rsid w:val="009C0B28"/>
    <w:rsid w:val="009C0BF1"/>
    <w:rsid w:val="009C0C5A"/>
    <w:rsid w:val="009C0C89"/>
    <w:rsid w:val="009C0D9B"/>
    <w:rsid w:val="009C0DCE"/>
    <w:rsid w:val="009C0E3C"/>
    <w:rsid w:val="009C0E83"/>
    <w:rsid w:val="009C0EAF"/>
    <w:rsid w:val="009C0FDA"/>
    <w:rsid w:val="009C1083"/>
    <w:rsid w:val="009C1180"/>
    <w:rsid w:val="009C1219"/>
    <w:rsid w:val="009C145A"/>
    <w:rsid w:val="009C146C"/>
    <w:rsid w:val="009C146F"/>
    <w:rsid w:val="009C14CA"/>
    <w:rsid w:val="009C1791"/>
    <w:rsid w:val="009C1C07"/>
    <w:rsid w:val="009C1FB6"/>
    <w:rsid w:val="009C21AD"/>
    <w:rsid w:val="009C21BB"/>
    <w:rsid w:val="009C2313"/>
    <w:rsid w:val="009C234F"/>
    <w:rsid w:val="009C2368"/>
    <w:rsid w:val="009C2381"/>
    <w:rsid w:val="009C23B5"/>
    <w:rsid w:val="009C24DE"/>
    <w:rsid w:val="009C2512"/>
    <w:rsid w:val="009C2789"/>
    <w:rsid w:val="009C28FC"/>
    <w:rsid w:val="009C2C7D"/>
    <w:rsid w:val="009C2D3A"/>
    <w:rsid w:val="009C2D59"/>
    <w:rsid w:val="009C2E60"/>
    <w:rsid w:val="009C30B9"/>
    <w:rsid w:val="009C369D"/>
    <w:rsid w:val="009C386A"/>
    <w:rsid w:val="009C39B7"/>
    <w:rsid w:val="009C39F8"/>
    <w:rsid w:val="009C3B69"/>
    <w:rsid w:val="009C3B93"/>
    <w:rsid w:val="009C3B97"/>
    <w:rsid w:val="009C3D21"/>
    <w:rsid w:val="009C3D34"/>
    <w:rsid w:val="009C3DFC"/>
    <w:rsid w:val="009C403A"/>
    <w:rsid w:val="009C4265"/>
    <w:rsid w:val="009C43F8"/>
    <w:rsid w:val="009C45EF"/>
    <w:rsid w:val="009C47C1"/>
    <w:rsid w:val="009C481D"/>
    <w:rsid w:val="009C4872"/>
    <w:rsid w:val="009C49A1"/>
    <w:rsid w:val="009C4A2D"/>
    <w:rsid w:val="009C4A82"/>
    <w:rsid w:val="009C4BCC"/>
    <w:rsid w:val="009C4EBD"/>
    <w:rsid w:val="009C5078"/>
    <w:rsid w:val="009C5084"/>
    <w:rsid w:val="009C5150"/>
    <w:rsid w:val="009C5191"/>
    <w:rsid w:val="009C52D0"/>
    <w:rsid w:val="009C5381"/>
    <w:rsid w:val="009C53ED"/>
    <w:rsid w:val="009C542F"/>
    <w:rsid w:val="009C5538"/>
    <w:rsid w:val="009C5602"/>
    <w:rsid w:val="009C5721"/>
    <w:rsid w:val="009C573E"/>
    <w:rsid w:val="009C5841"/>
    <w:rsid w:val="009C5866"/>
    <w:rsid w:val="009C5910"/>
    <w:rsid w:val="009C5EC2"/>
    <w:rsid w:val="009C5FE1"/>
    <w:rsid w:val="009C602F"/>
    <w:rsid w:val="009C60FD"/>
    <w:rsid w:val="009C632D"/>
    <w:rsid w:val="009C6804"/>
    <w:rsid w:val="009C699C"/>
    <w:rsid w:val="009C6A9A"/>
    <w:rsid w:val="009C6B3F"/>
    <w:rsid w:val="009C6CCE"/>
    <w:rsid w:val="009C6E2E"/>
    <w:rsid w:val="009C7067"/>
    <w:rsid w:val="009C792B"/>
    <w:rsid w:val="009C7BF9"/>
    <w:rsid w:val="009C7DDE"/>
    <w:rsid w:val="009C7E02"/>
    <w:rsid w:val="009C7EDC"/>
    <w:rsid w:val="009C7FCE"/>
    <w:rsid w:val="009D05E7"/>
    <w:rsid w:val="009D06D4"/>
    <w:rsid w:val="009D0A52"/>
    <w:rsid w:val="009D0F8A"/>
    <w:rsid w:val="009D10FD"/>
    <w:rsid w:val="009D1135"/>
    <w:rsid w:val="009D1252"/>
    <w:rsid w:val="009D1267"/>
    <w:rsid w:val="009D141D"/>
    <w:rsid w:val="009D14F7"/>
    <w:rsid w:val="009D15E5"/>
    <w:rsid w:val="009D15E7"/>
    <w:rsid w:val="009D1AF0"/>
    <w:rsid w:val="009D1BDF"/>
    <w:rsid w:val="009D1D6A"/>
    <w:rsid w:val="009D1F1A"/>
    <w:rsid w:val="009D2119"/>
    <w:rsid w:val="009D218F"/>
    <w:rsid w:val="009D222C"/>
    <w:rsid w:val="009D24D2"/>
    <w:rsid w:val="009D2593"/>
    <w:rsid w:val="009D2784"/>
    <w:rsid w:val="009D3190"/>
    <w:rsid w:val="009D32F8"/>
    <w:rsid w:val="009D35C1"/>
    <w:rsid w:val="009D36DF"/>
    <w:rsid w:val="009D3919"/>
    <w:rsid w:val="009D3997"/>
    <w:rsid w:val="009D3B86"/>
    <w:rsid w:val="009D3BA5"/>
    <w:rsid w:val="009D3F5A"/>
    <w:rsid w:val="009D3F80"/>
    <w:rsid w:val="009D4238"/>
    <w:rsid w:val="009D4495"/>
    <w:rsid w:val="009D454F"/>
    <w:rsid w:val="009D4651"/>
    <w:rsid w:val="009D4B4E"/>
    <w:rsid w:val="009D4DA0"/>
    <w:rsid w:val="009D4EA9"/>
    <w:rsid w:val="009D5145"/>
    <w:rsid w:val="009D514E"/>
    <w:rsid w:val="009D57B3"/>
    <w:rsid w:val="009D58A0"/>
    <w:rsid w:val="009D595E"/>
    <w:rsid w:val="009D5AA7"/>
    <w:rsid w:val="009D5B51"/>
    <w:rsid w:val="009D5B65"/>
    <w:rsid w:val="009D5D54"/>
    <w:rsid w:val="009D61CA"/>
    <w:rsid w:val="009D63FB"/>
    <w:rsid w:val="009D64C9"/>
    <w:rsid w:val="009D6697"/>
    <w:rsid w:val="009D669F"/>
    <w:rsid w:val="009D66F8"/>
    <w:rsid w:val="009D6806"/>
    <w:rsid w:val="009D6999"/>
    <w:rsid w:val="009D6C27"/>
    <w:rsid w:val="009D6C64"/>
    <w:rsid w:val="009D6E68"/>
    <w:rsid w:val="009D7046"/>
    <w:rsid w:val="009D70E1"/>
    <w:rsid w:val="009D719E"/>
    <w:rsid w:val="009D75C3"/>
    <w:rsid w:val="009D7652"/>
    <w:rsid w:val="009D783D"/>
    <w:rsid w:val="009D78B0"/>
    <w:rsid w:val="009D7941"/>
    <w:rsid w:val="009D7BDD"/>
    <w:rsid w:val="009D7FEB"/>
    <w:rsid w:val="009E03E7"/>
    <w:rsid w:val="009E07D8"/>
    <w:rsid w:val="009E0884"/>
    <w:rsid w:val="009E0939"/>
    <w:rsid w:val="009E0B57"/>
    <w:rsid w:val="009E0C8D"/>
    <w:rsid w:val="009E0E5E"/>
    <w:rsid w:val="009E109E"/>
    <w:rsid w:val="009E1305"/>
    <w:rsid w:val="009E1314"/>
    <w:rsid w:val="009E134D"/>
    <w:rsid w:val="009E1633"/>
    <w:rsid w:val="009E168C"/>
    <w:rsid w:val="009E18E9"/>
    <w:rsid w:val="009E1950"/>
    <w:rsid w:val="009E1BD3"/>
    <w:rsid w:val="009E1DD3"/>
    <w:rsid w:val="009E2028"/>
    <w:rsid w:val="009E212F"/>
    <w:rsid w:val="009E2355"/>
    <w:rsid w:val="009E236B"/>
    <w:rsid w:val="009E24DB"/>
    <w:rsid w:val="009E24F8"/>
    <w:rsid w:val="009E251B"/>
    <w:rsid w:val="009E25CD"/>
    <w:rsid w:val="009E2680"/>
    <w:rsid w:val="009E29AD"/>
    <w:rsid w:val="009E2A73"/>
    <w:rsid w:val="009E2DF7"/>
    <w:rsid w:val="009E2E77"/>
    <w:rsid w:val="009E2FCA"/>
    <w:rsid w:val="009E3018"/>
    <w:rsid w:val="009E31A7"/>
    <w:rsid w:val="009E31F2"/>
    <w:rsid w:val="009E3525"/>
    <w:rsid w:val="009E353E"/>
    <w:rsid w:val="009E354E"/>
    <w:rsid w:val="009E3556"/>
    <w:rsid w:val="009E3636"/>
    <w:rsid w:val="009E36D9"/>
    <w:rsid w:val="009E375D"/>
    <w:rsid w:val="009E38D7"/>
    <w:rsid w:val="009E38DC"/>
    <w:rsid w:val="009E39BC"/>
    <w:rsid w:val="009E3A47"/>
    <w:rsid w:val="009E3ABD"/>
    <w:rsid w:val="009E3B52"/>
    <w:rsid w:val="009E3F57"/>
    <w:rsid w:val="009E44A5"/>
    <w:rsid w:val="009E477D"/>
    <w:rsid w:val="009E486E"/>
    <w:rsid w:val="009E48A5"/>
    <w:rsid w:val="009E5133"/>
    <w:rsid w:val="009E5144"/>
    <w:rsid w:val="009E52E4"/>
    <w:rsid w:val="009E5485"/>
    <w:rsid w:val="009E5540"/>
    <w:rsid w:val="009E5635"/>
    <w:rsid w:val="009E591B"/>
    <w:rsid w:val="009E5B20"/>
    <w:rsid w:val="009E5D1C"/>
    <w:rsid w:val="009E5EF0"/>
    <w:rsid w:val="009E627C"/>
    <w:rsid w:val="009E6486"/>
    <w:rsid w:val="009E6531"/>
    <w:rsid w:val="009E65D6"/>
    <w:rsid w:val="009E6710"/>
    <w:rsid w:val="009E67C0"/>
    <w:rsid w:val="009E67EF"/>
    <w:rsid w:val="009E698C"/>
    <w:rsid w:val="009E6A12"/>
    <w:rsid w:val="009E6A8C"/>
    <w:rsid w:val="009E6B1F"/>
    <w:rsid w:val="009E6B79"/>
    <w:rsid w:val="009E6BBB"/>
    <w:rsid w:val="009E6DD7"/>
    <w:rsid w:val="009E6E19"/>
    <w:rsid w:val="009E6ED6"/>
    <w:rsid w:val="009E71A9"/>
    <w:rsid w:val="009E7491"/>
    <w:rsid w:val="009E752F"/>
    <w:rsid w:val="009E7868"/>
    <w:rsid w:val="009E7A20"/>
    <w:rsid w:val="009E7D0A"/>
    <w:rsid w:val="009E7D6A"/>
    <w:rsid w:val="009E7E63"/>
    <w:rsid w:val="009E7F6D"/>
    <w:rsid w:val="009F01AA"/>
    <w:rsid w:val="009F0491"/>
    <w:rsid w:val="009F04AB"/>
    <w:rsid w:val="009F0599"/>
    <w:rsid w:val="009F0632"/>
    <w:rsid w:val="009F078C"/>
    <w:rsid w:val="009F08AB"/>
    <w:rsid w:val="009F09AC"/>
    <w:rsid w:val="009F0A1C"/>
    <w:rsid w:val="009F0AB7"/>
    <w:rsid w:val="009F0B4C"/>
    <w:rsid w:val="009F0CEA"/>
    <w:rsid w:val="009F0E0B"/>
    <w:rsid w:val="009F1215"/>
    <w:rsid w:val="009F14B5"/>
    <w:rsid w:val="009F15AF"/>
    <w:rsid w:val="009F1929"/>
    <w:rsid w:val="009F1B4C"/>
    <w:rsid w:val="009F1D79"/>
    <w:rsid w:val="009F2286"/>
    <w:rsid w:val="009F22E4"/>
    <w:rsid w:val="009F2348"/>
    <w:rsid w:val="009F2446"/>
    <w:rsid w:val="009F280C"/>
    <w:rsid w:val="009F2971"/>
    <w:rsid w:val="009F29A8"/>
    <w:rsid w:val="009F2B42"/>
    <w:rsid w:val="009F2EF0"/>
    <w:rsid w:val="009F2F95"/>
    <w:rsid w:val="009F2FB9"/>
    <w:rsid w:val="009F301A"/>
    <w:rsid w:val="009F310A"/>
    <w:rsid w:val="009F3173"/>
    <w:rsid w:val="009F3621"/>
    <w:rsid w:val="009F37CE"/>
    <w:rsid w:val="009F37FC"/>
    <w:rsid w:val="009F3BF0"/>
    <w:rsid w:val="009F3CE6"/>
    <w:rsid w:val="009F3CF2"/>
    <w:rsid w:val="009F4011"/>
    <w:rsid w:val="009F40AC"/>
    <w:rsid w:val="009F41F4"/>
    <w:rsid w:val="009F43DD"/>
    <w:rsid w:val="009F43FA"/>
    <w:rsid w:val="009F4630"/>
    <w:rsid w:val="009F47EB"/>
    <w:rsid w:val="009F49EB"/>
    <w:rsid w:val="009F49F0"/>
    <w:rsid w:val="009F4A59"/>
    <w:rsid w:val="009F4BED"/>
    <w:rsid w:val="009F4DBA"/>
    <w:rsid w:val="009F4E5C"/>
    <w:rsid w:val="009F4F81"/>
    <w:rsid w:val="009F5123"/>
    <w:rsid w:val="009F5292"/>
    <w:rsid w:val="009F5422"/>
    <w:rsid w:val="009F54D1"/>
    <w:rsid w:val="009F5531"/>
    <w:rsid w:val="009F56C2"/>
    <w:rsid w:val="009F585B"/>
    <w:rsid w:val="009F5A64"/>
    <w:rsid w:val="009F5C28"/>
    <w:rsid w:val="009F5D4D"/>
    <w:rsid w:val="009F5E55"/>
    <w:rsid w:val="009F5FEF"/>
    <w:rsid w:val="009F5FF5"/>
    <w:rsid w:val="009F609D"/>
    <w:rsid w:val="009F6193"/>
    <w:rsid w:val="009F61A9"/>
    <w:rsid w:val="009F6219"/>
    <w:rsid w:val="009F652C"/>
    <w:rsid w:val="009F6C45"/>
    <w:rsid w:val="009F6F5C"/>
    <w:rsid w:val="009F703B"/>
    <w:rsid w:val="009F712F"/>
    <w:rsid w:val="009F765D"/>
    <w:rsid w:val="009F774F"/>
    <w:rsid w:val="009F7B64"/>
    <w:rsid w:val="009F7CE1"/>
    <w:rsid w:val="009F7D15"/>
    <w:rsid w:val="009F7EF1"/>
    <w:rsid w:val="009F7F7D"/>
    <w:rsid w:val="009F7F9F"/>
    <w:rsid w:val="00A0011E"/>
    <w:rsid w:val="00A003BF"/>
    <w:rsid w:val="00A004E6"/>
    <w:rsid w:val="00A00610"/>
    <w:rsid w:val="00A00627"/>
    <w:rsid w:val="00A00A03"/>
    <w:rsid w:val="00A00A41"/>
    <w:rsid w:val="00A00B23"/>
    <w:rsid w:val="00A00B25"/>
    <w:rsid w:val="00A00BAB"/>
    <w:rsid w:val="00A00CFC"/>
    <w:rsid w:val="00A0104D"/>
    <w:rsid w:val="00A01147"/>
    <w:rsid w:val="00A0115D"/>
    <w:rsid w:val="00A011C8"/>
    <w:rsid w:val="00A01526"/>
    <w:rsid w:val="00A015BC"/>
    <w:rsid w:val="00A016C4"/>
    <w:rsid w:val="00A018AF"/>
    <w:rsid w:val="00A01906"/>
    <w:rsid w:val="00A01A8D"/>
    <w:rsid w:val="00A01C03"/>
    <w:rsid w:val="00A01C39"/>
    <w:rsid w:val="00A01D0A"/>
    <w:rsid w:val="00A01DD0"/>
    <w:rsid w:val="00A02052"/>
    <w:rsid w:val="00A020EC"/>
    <w:rsid w:val="00A027BF"/>
    <w:rsid w:val="00A02829"/>
    <w:rsid w:val="00A0287A"/>
    <w:rsid w:val="00A02BF5"/>
    <w:rsid w:val="00A02D41"/>
    <w:rsid w:val="00A030A8"/>
    <w:rsid w:val="00A03190"/>
    <w:rsid w:val="00A03281"/>
    <w:rsid w:val="00A032CE"/>
    <w:rsid w:val="00A034A3"/>
    <w:rsid w:val="00A0371F"/>
    <w:rsid w:val="00A0382C"/>
    <w:rsid w:val="00A0395C"/>
    <w:rsid w:val="00A03EE9"/>
    <w:rsid w:val="00A03F1D"/>
    <w:rsid w:val="00A03F3D"/>
    <w:rsid w:val="00A040BC"/>
    <w:rsid w:val="00A04274"/>
    <w:rsid w:val="00A04432"/>
    <w:rsid w:val="00A04999"/>
    <w:rsid w:val="00A04A4F"/>
    <w:rsid w:val="00A04AA8"/>
    <w:rsid w:val="00A04D64"/>
    <w:rsid w:val="00A04DCD"/>
    <w:rsid w:val="00A04E44"/>
    <w:rsid w:val="00A05048"/>
    <w:rsid w:val="00A053A0"/>
    <w:rsid w:val="00A05439"/>
    <w:rsid w:val="00A0551B"/>
    <w:rsid w:val="00A055C8"/>
    <w:rsid w:val="00A055F4"/>
    <w:rsid w:val="00A056CA"/>
    <w:rsid w:val="00A05A62"/>
    <w:rsid w:val="00A05DC0"/>
    <w:rsid w:val="00A05E6A"/>
    <w:rsid w:val="00A05EB0"/>
    <w:rsid w:val="00A0612A"/>
    <w:rsid w:val="00A061F0"/>
    <w:rsid w:val="00A063CE"/>
    <w:rsid w:val="00A064CE"/>
    <w:rsid w:val="00A0654C"/>
    <w:rsid w:val="00A065E4"/>
    <w:rsid w:val="00A06785"/>
    <w:rsid w:val="00A067F2"/>
    <w:rsid w:val="00A06C89"/>
    <w:rsid w:val="00A06EF6"/>
    <w:rsid w:val="00A070F1"/>
    <w:rsid w:val="00A07218"/>
    <w:rsid w:val="00A07577"/>
    <w:rsid w:val="00A07757"/>
    <w:rsid w:val="00A079E5"/>
    <w:rsid w:val="00A07C52"/>
    <w:rsid w:val="00A07CF1"/>
    <w:rsid w:val="00A07D20"/>
    <w:rsid w:val="00A07E72"/>
    <w:rsid w:val="00A102CA"/>
    <w:rsid w:val="00A105E5"/>
    <w:rsid w:val="00A10601"/>
    <w:rsid w:val="00A10692"/>
    <w:rsid w:val="00A108A6"/>
    <w:rsid w:val="00A10A19"/>
    <w:rsid w:val="00A10A78"/>
    <w:rsid w:val="00A10A98"/>
    <w:rsid w:val="00A10F5A"/>
    <w:rsid w:val="00A11057"/>
    <w:rsid w:val="00A1113A"/>
    <w:rsid w:val="00A111A8"/>
    <w:rsid w:val="00A11277"/>
    <w:rsid w:val="00A1131D"/>
    <w:rsid w:val="00A11530"/>
    <w:rsid w:val="00A115D7"/>
    <w:rsid w:val="00A11819"/>
    <w:rsid w:val="00A1198E"/>
    <w:rsid w:val="00A11A5A"/>
    <w:rsid w:val="00A11B01"/>
    <w:rsid w:val="00A11B17"/>
    <w:rsid w:val="00A11C86"/>
    <w:rsid w:val="00A11CD3"/>
    <w:rsid w:val="00A11CFF"/>
    <w:rsid w:val="00A11DD8"/>
    <w:rsid w:val="00A11DF4"/>
    <w:rsid w:val="00A12047"/>
    <w:rsid w:val="00A12071"/>
    <w:rsid w:val="00A12076"/>
    <w:rsid w:val="00A120FA"/>
    <w:rsid w:val="00A121E8"/>
    <w:rsid w:val="00A122D5"/>
    <w:rsid w:val="00A122D9"/>
    <w:rsid w:val="00A123E7"/>
    <w:rsid w:val="00A125CA"/>
    <w:rsid w:val="00A12649"/>
    <w:rsid w:val="00A1297F"/>
    <w:rsid w:val="00A12ACB"/>
    <w:rsid w:val="00A12D8B"/>
    <w:rsid w:val="00A12E90"/>
    <w:rsid w:val="00A13150"/>
    <w:rsid w:val="00A13280"/>
    <w:rsid w:val="00A132BB"/>
    <w:rsid w:val="00A1331F"/>
    <w:rsid w:val="00A13C70"/>
    <w:rsid w:val="00A13F4A"/>
    <w:rsid w:val="00A14081"/>
    <w:rsid w:val="00A1422A"/>
    <w:rsid w:val="00A145A7"/>
    <w:rsid w:val="00A145B1"/>
    <w:rsid w:val="00A145B2"/>
    <w:rsid w:val="00A1462D"/>
    <w:rsid w:val="00A14A03"/>
    <w:rsid w:val="00A14A79"/>
    <w:rsid w:val="00A14D1C"/>
    <w:rsid w:val="00A14DBC"/>
    <w:rsid w:val="00A14F5F"/>
    <w:rsid w:val="00A1521D"/>
    <w:rsid w:val="00A15259"/>
    <w:rsid w:val="00A152A4"/>
    <w:rsid w:val="00A1534D"/>
    <w:rsid w:val="00A15352"/>
    <w:rsid w:val="00A15516"/>
    <w:rsid w:val="00A15569"/>
    <w:rsid w:val="00A155FC"/>
    <w:rsid w:val="00A15609"/>
    <w:rsid w:val="00A1563D"/>
    <w:rsid w:val="00A15AB3"/>
    <w:rsid w:val="00A15B2F"/>
    <w:rsid w:val="00A15B38"/>
    <w:rsid w:val="00A15D0A"/>
    <w:rsid w:val="00A16440"/>
    <w:rsid w:val="00A16506"/>
    <w:rsid w:val="00A16521"/>
    <w:rsid w:val="00A1656C"/>
    <w:rsid w:val="00A1665F"/>
    <w:rsid w:val="00A1688B"/>
    <w:rsid w:val="00A168C8"/>
    <w:rsid w:val="00A16B8C"/>
    <w:rsid w:val="00A16EB9"/>
    <w:rsid w:val="00A16ED2"/>
    <w:rsid w:val="00A17059"/>
    <w:rsid w:val="00A171A6"/>
    <w:rsid w:val="00A1727B"/>
    <w:rsid w:val="00A17591"/>
    <w:rsid w:val="00A176B8"/>
    <w:rsid w:val="00A179DD"/>
    <w:rsid w:val="00A17B77"/>
    <w:rsid w:val="00A20011"/>
    <w:rsid w:val="00A2007F"/>
    <w:rsid w:val="00A20698"/>
    <w:rsid w:val="00A2069C"/>
    <w:rsid w:val="00A20737"/>
    <w:rsid w:val="00A207DB"/>
    <w:rsid w:val="00A20800"/>
    <w:rsid w:val="00A2096A"/>
    <w:rsid w:val="00A209E1"/>
    <w:rsid w:val="00A20A35"/>
    <w:rsid w:val="00A20A7E"/>
    <w:rsid w:val="00A20B96"/>
    <w:rsid w:val="00A20CA8"/>
    <w:rsid w:val="00A20D8A"/>
    <w:rsid w:val="00A20F9D"/>
    <w:rsid w:val="00A2126E"/>
    <w:rsid w:val="00A21369"/>
    <w:rsid w:val="00A213C3"/>
    <w:rsid w:val="00A215AD"/>
    <w:rsid w:val="00A215EB"/>
    <w:rsid w:val="00A21606"/>
    <w:rsid w:val="00A21626"/>
    <w:rsid w:val="00A216B5"/>
    <w:rsid w:val="00A2186E"/>
    <w:rsid w:val="00A219EC"/>
    <w:rsid w:val="00A21AA3"/>
    <w:rsid w:val="00A21CDC"/>
    <w:rsid w:val="00A21F09"/>
    <w:rsid w:val="00A21F7E"/>
    <w:rsid w:val="00A2206A"/>
    <w:rsid w:val="00A221BB"/>
    <w:rsid w:val="00A2222A"/>
    <w:rsid w:val="00A22235"/>
    <w:rsid w:val="00A222D3"/>
    <w:rsid w:val="00A2246B"/>
    <w:rsid w:val="00A22526"/>
    <w:rsid w:val="00A2255D"/>
    <w:rsid w:val="00A2266C"/>
    <w:rsid w:val="00A2273A"/>
    <w:rsid w:val="00A229CD"/>
    <w:rsid w:val="00A229D4"/>
    <w:rsid w:val="00A22A71"/>
    <w:rsid w:val="00A22E6B"/>
    <w:rsid w:val="00A22EF6"/>
    <w:rsid w:val="00A233A2"/>
    <w:rsid w:val="00A238A7"/>
    <w:rsid w:val="00A23AF5"/>
    <w:rsid w:val="00A23AFB"/>
    <w:rsid w:val="00A23BA5"/>
    <w:rsid w:val="00A23C7A"/>
    <w:rsid w:val="00A23DE0"/>
    <w:rsid w:val="00A240E3"/>
    <w:rsid w:val="00A24154"/>
    <w:rsid w:val="00A242F4"/>
    <w:rsid w:val="00A243CA"/>
    <w:rsid w:val="00A24635"/>
    <w:rsid w:val="00A24C74"/>
    <w:rsid w:val="00A24D64"/>
    <w:rsid w:val="00A24E2A"/>
    <w:rsid w:val="00A24ED1"/>
    <w:rsid w:val="00A24FF9"/>
    <w:rsid w:val="00A25204"/>
    <w:rsid w:val="00A25363"/>
    <w:rsid w:val="00A25433"/>
    <w:rsid w:val="00A25527"/>
    <w:rsid w:val="00A25597"/>
    <w:rsid w:val="00A25622"/>
    <w:rsid w:val="00A2579C"/>
    <w:rsid w:val="00A25843"/>
    <w:rsid w:val="00A25B63"/>
    <w:rsid w:val="00A25B7A"/>
    <w:rsid w:val="00A25CA2"/>
    <w:rsid w:val="00A25DA8"/>
    <w:rsid w:val="00A25F11"/>
    <w:rsid w:val="00A25F25"/>
    <w:rsid w:val="00A25FBC"/>
    <w:rsid w:val="00A261D4"/>
    <w:rsid w:val="00A2645A"/>
    <w:rsid w:val="00A267D0"/>
    <w:rsid w:val="00A26811"/>
    <w:rsid w:val="00A26A5F"/>
    <w:rsid w:val="00A26CCA"/>
    <w:rsid w:val="00A26EB6"/>
    <w:rsid w:val="00A26F6C"/>
    <w:rsid w:val="00A271C5"/>
    <w:rsid w:val="00A271F9"/>
    <w:rsid w:val="00A272B0"/>
    <w:rsid w:val="00A273B0"/>
    <w:rsid w:val="00A27596"/>
    <w:rsid w:val="00A275E5"/>
    <w:rsid w:val="00A276AA"/>
    <w:rsid w:val="00A27E76"/>
    <w:rsid w:val="00A27E82"/>
    <w:rsid w:val="00A302D4"/>
    <w:rsid w:val="00A3045E"/>
    <w:rsid w:val="00A307E8"/>
    <w:rsid w:val="00A30AA8"/>
    <w:rsid w:val="00A30B25"/>
    <w:rsid w:val="00A30BEF"/>
    <w:rsid w:val="00A30D96"/>
    <w:rsid w:val="00A30F5C"/>
    <w:rsid w:val="00A31050"/>
    <w:rsid w:val="00A31251"/>
    <w:rsid w:val="00A314EC"/>
    <w:rsid w:val="00A31527"/>
    <w:rsid w:val="00A318AE"/>
    <w:rsid w:val="00A31AF7"/>
    <w:rsid w:val="00A31B06"/>
    <w:rsid w:val="00A31C8E"/>
    <w:rsid w:val="00A32040"/>
    <w:rsid w:val="00A3216F"/>
    <w:rsid w:val="00A32174"/>
    <w:rsid w:val="00A3233F"/>
    <w:rsid w:val="00A3246D"/>
    <w:rsid w:val="00A3248E"/>
    <w:rsid w:val="00A324C0"/>
    <w:rsid w:val="00A326A7"/>
    <w:rsid w:val="00A328DD"/>
    <w:rsid w:val="00A32A49"/>
    <w:rsid w:val="00A32ADF"/>
    <w:rsid w:val="00A32C5A"/>
    <w:rsid w:val="00A32D89"/>
    <w:rsid w:val="00A32FA8"/>
    <w:rsid w:val="00A330A2"/>
    <w:rsid w:val="00A3319C"/>
    <w:rsid w:val="00A33590"/>
    <w:rsid w:val="00A33760"/>
    <w:rsid w:val="00A3385A"/>
    <w:rsid w:val="00A33BEE"/>
    <w:rsid w:val="00A33CB1"/>
    <w:rsid w:val="00A33EAF"/>
    <w:rsid w:val="00A33ED1"/>
    <w:rsid w:val="00A33F0C"/>
    <w:rsid w:val="00A34082"/>
    <w:rsid w:val="00A3408C"/>
    <w:rsid w:val="00A34202"/>
    <w:rsid w:val="00A34343"/>
    <w:rsid w:val="00A344A2"/>
    <w:rsid w:val="00A3467C"/>
    <w:rsid w:val="00A34741"/>
    <w:rsid w:val="00A34766"/>
    <w:rsid w:val="00A349EE"/>
    <w:rsid w:val="00A34A09"/>
    <w:rsid w:val="00A34BD7"/>
    <w:rsid w:val="00A34D12"/>
    <w:rsid w:val="00A34D3C"/>
    <w:rsid w:val="00A35121"/>
    <w:rsid w:val="00A351D4"/>
    <w:rsid w:val="00A351EB"/>
    <w:rsid w:val="00A35212"/>
    <w:rsid w:val="00A35404"/>
    <w:rsid w:val="00A35452"/>
    <w:rsid w:val="00A35864"/>
    <w:rsid w:val="00A3590B"/>
    <w:rsid w:val="00A35A20"/>
    <w:rsid w:val="00A35B97"/>
    <w:rsid w:val="00A35C7F"/>
    <w:rsid w:val="00A35FBE"/>
    <w:rsid w:val="00A36195"/>
    <w:rsid w:val="00A36227"/>
    <w:rsid w:val="00A3644F"/>
    <w:rsid w:val="00A365A5"/>
    <w:rsid w:val="00A36D3F"/>
    <w:rsid w:val="00A36E5C"/>
    <w:rsid w:val="00A37301"/>
    <w:rsid w:val="00A3768B"/>
    <w:rsid w:val="00A377F8"/>
    <w:rsid w:val="00A37AE3"/>
    <w:rsid w:val="00A37B9A"/>
    <w:rsid w:val="00A37D28"/>
    <w:rsid w:val="00A37D34"/>
    <w:rsid w:val="00A37D9E"/>
    <w:rsid w:val="00A37FBC"/>
    <w:rsid w:val="00A40117"/>
    <w:rsid w:val="00A40378"/>
    <w:rsid w:val="00A403BC"/>
    <w:rsid w:val="00A403C8"/>
    <w:rsid w:val="00A4049F"/>
    <w:rsid w:val="00A40510"/>
    <w:rsid w:val="00A4063E"/>
    <w:rsid w:val="00A4064A"/>
    <w:rsid w:val="00A40848"/>
    <w:rsid w:val="00A409ED"/>
    <w:rsid w:val="00A40ADE"/>
    <w:rsid w:val="00A40B1A"/>
    <w:rsid w:val="00A40BB5"/>
    <w:rsid w:val="00A41092"/>
    <w:rsid w:val="00A410C2"/>
    <w:rsid w:val="00A4119C"/>
    <w:rsid w:val="00A4133C"/>
    <w:rsid w:val="00A41471"/>
    <w:rsid w:val="00A414DF"/>
    <w:rsid w:val="00A41502"/>
    <w:rsid w:val="00A41742"/>
    <w:rsid w:val="00A4185D"/>
    <w:rsid w:val="00A41CFE"/>
    <w:rsid w:val="00A41D98"/>
    <w:rsid w:val="00A42016"/>
    <w:rsid w:val="00A422A9"/>
    <w:rsid w:val="00A424F6"/>
    <w:rsid w:val="00A425B1"/>
    <w:rsid w:val="00A42763"/>
    <w:rsid w:val="00A42B87"/>
    <w:rsid w:val="00A42E6C"/>
    <w:rsid w:val="00A4307B"/>
    <w:rsid w:val="00A431D7"/>
    <w:rsid w:val="00A43295"/>
    <w:rsid w:val="00A433AF"/>
    <w:rsid w:val="00A4355D"/>
    <w:rsid w:val="00A4356D"/>
    <w:rsid w:val="00A438D4"/>
    <w:rsid w:val="00A43A00"/>
    <w:rsid w:val="00A43B3A"/>
    <w:rsid w:val="00A43D8C"/>
    <w:rsid w:val="00A44027"/>
    <w:rsid w:val="00A44052"/>
    <w:rsid w:val="00A44609"/>
    <w:rsid w:val="00A4468F"/>
    <w:rsid w:val="00A4496F"/>
    <w:rsid w:val="00A449CE"/>
    <w:rsid w:val="00A449DB"/>
    <w:rsid w:val="00A44C12"/>
    <w:rsid w:val="00A44F7A"/>
    <w:rsid w:val="00A45035"/>
    <w:rsid w:val="00A45295"/>
    <w:rsid w:val="00A45540"/>
    <w:rsid w:val="00A455B4"/>
    <w:rsid w:val="00A456E9"/>
    <w:rsid w:val="00A45760"/>
    <w:rsid w:val="00A457B4"/>
    <w:rsid w:val="00A45B66"/>
    <w:rsid w:val="00A45C1E"/>
    <w:rsid w:val="00A45E57"/>
    <w:rsid w:val="00A45EAA"/>
    <w:rsid w:val="00A45F94"/>
    <w:rsid w:val="00A462F5"/>
    <w:rsid w:val="00A46432"/>
    <w:rsid w:val="00A464C9"/>
    <w:rsid w:val="00A467E2"/>
    <w:rsid w:val="00A46B35"/>
    <w:rsid w:val="00A46BCB"/>
    <w:rsid w:val="00A46C88"/>
    <w:rsid w:val="00A46F20"/>
    <w:rsid w:val="00A46F37"/>
    <w:rsid w:val="00A470D9"/>
    <w:rsid w:val="00A47520"/>
    <w:rsid w:val="00A476ED"/>
    <w:rsid w:val="00A4776A"/>
    <w:rsid w:val="00A4780C"/>
    <w:rsid w:val="00A47B2E"/>
    <w:rsid w:val="00A47B46"/>
    <w:rsid w:val="00A47C13"/>
    <w:rsid w:val="00A47E38"/>
    <w:rsid w:val="00A47ED9"/>
    <w:rsid w:val="00A47F7C"/>
    <w:rsid w:val="00A47F9E"/>
    <w:rsid w:val="00A501BA"/>
    <w:rsid w:val="00A501E7"/>
    <w:rsid w:val="00A50333"/>
    <w:rsid w:val="00A5077E"/>
    <w:rsid w:val="00A507ED"/>
    <w:rsid w:val="00A50893"/>
    <w:rsid w:val="00A50899"/>
    <w:rsid w:val="00A508D1"/>
    <w:rsid w:val="00A50925"/>
    <w:rsid w:val="00A50A8E"/>
    <w:rsid w:val="00A50C64"/>
    <w:rsid w:val="00A50D18"/>
    <w:rsid w:val="00A50DC6"/>
    <w:rsid w:val="00A50E39"/>
    <w:rsid w:val="00A50E61"/>
    <w:rsid w:val="00A51017"/>
    <w:rsid w:val="00A51159"/>
    <w:rsid w:val="00A51204"/>
    <w:rsid w:val="00A51280"/>
    <w:rsid w:val="00A512FD"/>
    <w:rsid w:val="00A513DE"/>
    <w:rsid w:val="00A5151D"/>
    <w:rsid w:val="00A515F7"/>
    <w:rsid w:val="00A51702"/>
    <w:rsid w:val="00A519FD"/>
    <w:rsid w:val="00A51A1F"/>
    <w:rsid w:val="00A51D5E"/>
    <w:rsid w:val="00A51F17"/>
    <w:rsid w:val="00A51FA7"/>
    <w:rsid w:val="00A51FFD"/>
    <w:rsid w:val="00A5219F"/>
    <w:rsid w:val="00A5239C"/>
    <w:rsid w:val="00A526D4"/>
    <w:rsid w:val="00A526E0"/>
    <w:rsid w:val="00A5272C"/>
    <w:rsid w:val="00A529DD"/>
    <w:rsid w:val="00A52E6C"/>
    <w:rsid w:val="00A5303D"/>
    <w:rsid w:val="00A530ED"/>
    <w:rsid w:val="00A53180"/>
    <w:rsid w:val="00A53238"/>
    <w:rsid w:val="00A5349B"/>
    <w:rsid w:val="00A535D1"/>
    <w:rsid w:val="00A53667"/>
    <w:rsid w:val="00A53692"/>
    <w:rsid w:val="00A53741"/>
    <w:rsid w:val="00A53757"/>
    <w:rsid w:val="00A538AC"/>
    <w:rsid w:val="00A5393E"/>
    <w:rsid w:val="00A53EE3"/>
    <w:rsid w:val="00A53F02"/>
    <w:rsid w:val="00A53F9E"/>
    <w:rsid w:val="00A53FD2"/>
    <w:rsid w:val="00A54004"/>
    <w:rsid w:val="00A5415C"/>
    <w:rsid w:val="00A5425C"/>
    <w:rsid w:val="00A54292"/>
    <w:rsid w:val="00A54308"/>
    <w:rsid w:val="00A54755"/>
    <w:rsid w:val="00A5483D"/>
    <w:rsid w:val="00A54C4A"/>
    <w:rsid w:val="00A54EBA"/>
    <w:rsid w:val="00A55019"/>
    <w:rsid w:val="00A550F8"/>
    <w:rsid w:val="00A551F5"/>
    <w:rsid w:val="00A55280"/>
    <w:rsid w:val="00A55288"/>
    <w:rsid w:val="00A5534B"/>
    <w:rsid w:val="00A55385"/>
    <w:rsid w:val="00A55448"/>
    <w:rsid w:val="00A55494"/>
    <w:rsid w:val="00A554D0"/>
    <w:rsid w:val="00A555F6"/>
    <w:rsid w:val="00A55602"/>
    <w:rsid w:val="00A558BC"/>
    <w:rsid w:val="00A55BED"/>
    <w:rsid w:val="00A55C02"/>
    <w:rsid w:val="00A55CD6"/>
    <w:rsid w:val="00A55F0C"/>
    <w:rsid w:val="00A55F78"/>
    <w:rsid w:val="00A5630F"/>
    <w:rsid w:val="00A563BF"/>
    <w:rsid w:val="00A564ED"/>
    <w:rsid w:val="00A5670D"/>
    <w:rsid w:val="00A567FE"/>
    <w:rsid w:val="00A5694B"/>
    <w:rsid w:val="00A56A77"/>
    <w:rsid w:val="00A56ADE"/>
    <w:rsid w:val="00A56BB5"/>
    <w:rsid w:val="00A56C08"/>
    <w:rsid w:val="00A56FB9"/>
    <w:rsid w:val="00A56FD1"/>
    <w:rsid w:val="00A57043"/>
    <w:rsid w:val="00A57179"/>
    <w:rsid w:val="00A57269"/>
    <w:rsid w:val="00A57453"/>
    <w:rsid w:val="00A574C0"/>
    <w:rsid w:val="00A5765B"/>
    <w:rsid w:val="00A57870"/>
    <w:rsid w:val="00A57985"/>
    <w:rsid w:val="00A57A22"/>
    <w:rsid w:val="00A57CA9"/>
    <w:rsid w:val="00A57DDA"/>
    <w:rsid w:val="00A57E30"/>
    <w:rsid w:val="00A6001E"/>
    <w:rsid w:val="00A60037"/>
    <w:rsid w:val="00A6006E"/>
    <w:rsid w:val="00A6025B"/>
    <w:rsid w:val="00A603D7"/>
    <w:rsid w:val="00A60E15"/>
    <w:rsid w:val="00A60E2F"/>
    <w:rsid w:val="00A60E52"/>
    <w:rsid w:val="00A60E98"/>
    <w:rsid w:val="00A61132"/>
    <w:rsid w:val="00A613C7"/>
    <w:rsid w:val="00A613D6"/>
    <w:rsid w:val="00A61498"/>
    <w:rsid w:val="00A61499"/>
    <w:rsid w:val="00A6150C"/>
    <w:rsid w:val="00A61600"/>
    <w:rsid w:val="00A61A27"/>
    <w:rsid w:val="00A61B59"/>
    <w:rsid w:val="00A61BC3"/>
    <w:rsid w:val="00A61EBE"/>
    <w:rsid w:val="00A61EDF"/>
    <w:rsid w:val="00A61FAC"/>
    <w:rsid w:val="00A626E3"/>
    <w:rsid w:val="00A62876"/>
    <w:rsid w:val="00A62A52"/>
    <w:rsid w:val="00A62C54"/>
    <w:rsid w:val="00A62CA1"/>
    <w:rsid w:val="00A62E4E"/>
    <w:rsid w:val="00A63006"/>
    <w:rsid w:val="00A633A3"/>
    <w:rsid w:val="00A63425"/>
    <w:rsid w:val="00A63600"/>
    <w:rsid w:val="00A6364C"/>
    <w:rsid w:val="00A636FA"/>
    <w:rsid w:val="00A637F4"/>
    <w:rsid w:val="00A63D78"/>
    <w:rsid w:val="00A63E35"/>
    <w:rsid w:val="00A63EC0"/>
    <w:rsid w:val="00A63F42"/>
    <w:rsid w:val="00A63F64"/>
    <w:rsid w:val="00A6402E"/>
    <w:rsid w:val="00A64123"/>
    <w:rsid w:val="00A641F3"/>
    <w:rsid w:val="00A6457F"/>
    <w:rsid w:val="00A6485F"/>
    <w:rsid w:val="00A64C2B"/>
    <w:rsid w:val="00A64CCE"/>
    <w:rsid w:val="00A64E20"/>
    <w:rsid w:val="00A64ED4"/>
    <w:rsid w:val="00A64FDA"/>
    <w:rsid w:val="00A655C4"/>
    <w:rsid w:val="00A65714"/>
    <w:rsid w:val="00A65779"/>
    <w:rsid w:val="00A657F6"/>
    <w:rsid w:val="00A65846"/>
    <w:rsid w:val="00A65932"/>
    <w:rsid w:val="00A6595F"/>
    <w:rsid w:val="00A65C01"/>
    <w:rsid w:val="00A661B1"/>
    <w:rsid w:val="00A661E9"/>
    <w:rsid w:val="00A66332"/>
    <w:rsid w:val="00A6653F"/>
    <w:rsid w:val="00A6675D"/>
    <w:rsid w:val="00A669F7"/>
    <w:rsid w:val="00A66A50"/>
    <w:rsid w:val="00A66A88"/>
    <w:rsid w:val="00A66AAC"/>
    <w:rsid w:val="00A66C4B"/>
    <w:rsid w:val="00A66C56"/>
    <w:rsid w:val="00A66CCF"/>
    <w:rsid w:val="00A66F42"/>
    <w:rsid w:val="00A66FC4"/>
    <w:rsid w:val="00A671B5"/>
    <w:rsid w:val="00A673A4"/>
    <w:rsid w:val="00A6757D"/>
    <w:rsid w:val="00A675EE"/>
    <w:rsid w:val="00A67628"/>
    <w:rsid w:val="00A67743"/>
    <w:rsid w:val="00A67848"/>
    <w:rsid w:val="00A67A07"/>
    <w:rsid w:val="00A67CB3"/>
    <w:rsid w:val="00A67D22"/>
    <w:rsid w:val="00A67DE2"/>
    <w:rsid w:val="00A67EAC"/>
    <w:rsid w:val="00A701B8"/>
    <w:rsid w:val="00A703F2"/>
    <w:rsid w:val="00A704F7"/>
    <w:rsid w:val="00A70533"/>
    <w:rsid w:val="00A7055A"/>
    <w:rsid w:val="00A705B1"/>
    <w:rsid w:val="00A70826"/>
    <w:rsid w:val="00A70AFC"/>
    <w:rsid w:val="00A70B6A"/>
    <w:rsid w:val="00A70B8D"/>
    <w:rsid w:val="00A70C55"/>
    <w:rsid w:val="00A70E87"/>
    <w:rsid w:val="00A70E9A"/>
    <w:rsid w:val="00A70EB9"/>
    <w:rsid w:val="00A70FFC"/>
    <w:rsid w:val="00A714F2"/>
    <w:rsid w:val="00A71635"/>
    <w:rsid w:val="00A7184F"/>
    <w:rsid w:val="00A7185B"/>
    <w:rsid w:val="00A7192B"/>
    <w:rsid w:val="00A71967"/>
    <w:rsid w:val="00A71B70"/>
    <w:rsid w:val="00A71C74"/>
    <w:rsid w:val="00A71CAF"/>
    <w:rsid w:val="00A71E2A"/>
    <w:rsid w:val="00A71F04"/>
    <w:rsid w:val="00A720F9"/>
    <w:rsid w:val="00A722E2"/>
    <w:rsid w:val="00A726B8"/>
    <w:rsid w:val="00A72769"/>
    <w:rsid w:val="00A72891"/>
    <w:rsid w:val="00A729F9"/>
    <w:rsid w:val="00A72A39"/>
    <w:rsid w:val="00A72B07"/>
    <w:rsid w:val="00A72C0B"/>
    <w:rsid w:val="00A72FBF"/>
    <w:rsid w:val="00A73027"/>
    <w:rsid w:val="00A731C0"/>
    <w:rsid w:val="00A73264"/>
    <w:rsid w:val="00A73899"/>
    <w:rsid w:val="00A73B8F"/>
    <w:rsid w:val="00A73C89"/>
    <w:rsid w:val="00A73D4F"/>
    <w:rsid w:val="00A73EF4"/>
    <w:rsid w:val="00A73F18"/>
    <w:rsid w:val="00A73F2E"/>
    <w:rsid w:val="00A73F5D"/>
    <w:rsid w:val="00A740B1"/>
    <w:rsid w:val="00A741FE"/>
    <w:rsid w:val="00A74366"/>
    <w:rsid w:val="00A74995"/>
    <w:rsid w:val="00A74B91"/>
    <w:rsid w:val="00A75490"/>
    <w:rsid w:val="00A754AD"/>
    <w:rsid w:val="00A75605"/>
    <w:rsid w:val="00A75745"/>
    <w:rsid w:val="00A75837"/>
    <w:rsid w:val="00A7589C"/>
    <w:rsid w:val="00A758FB"/>
    <w:rsid w:val="00A75966"/>
    <w:rsid w:val="00A75A7B"/>
    <w:rsid w:val="00A75A93"/>
    <w:rsid w:val="00A75E23"/>
    <w:rsid w:val="00A75FCA"/>
    <w:rsid w:val="00A75FCC"/>
    <w:rsid w:val="00A762D3"/>
    <w:rsid w:val="00A7667D"/>
    <w:rsid w:val="00A7678E"/>
    <w:rsid w:val="00A76903"/>
    <w:rsid w:val="00A76916"/>
    <w:rsid w:val="00A7697E"/>
    <w:rsid w:val="00A76ACA"/>
    <w:rsid w:val="00A76C9A"/>
    <w:rsid w:val="00A76D40"/>
    <w:rsid w:val="00A76E98"/>
    <w:rsid w:val="00A7745C"/>
    <w:rsid w:val="00A7784F"/>
    <w:rsid w:val="00A77C4D"/>
    <w:rsid w:val="00A77DEB"/>
    <w:rsid w:val="00A80009"/>
    <w:rsid w:val="00A80302"/>
    <w:rsid w:val="00A803E8"/>
    <w:rsid w:val="00A80440"/>
    <w:rsid w:val="00A80469"/>
    <w:rsid w:val="00A804AC"/>
    <w:rsid w:val="00A8057D"/>
    <w:rsid w:val="00A80DE2"/>
    <w:rsid w:val="00A80E1D"/>
    <w:rsid w:val="00A81544"/>
    <w:rsid w:val="00A816DB"/>
    <w:rsid w:val="00A81742"/>
    <w:rsid w:val="00A81780"/>
    <w:rsid w:val="00A81905"/>
    <w:rsid w:val="00A81C82"/>
    <w:rsid w:val="00A81DCE"/>
    <w:rsid w:val="00A81EE8"/>
    <w:rsid w:val="00A8208C"/>
    <w:rsid w:val="00A8243B"/>
    <w:rsid w:val="00A82518"/>
    <w:rsid w:val="00A8263B"/>
    <w:rsid w:val="00A8283B"/>
    <w:rsid w:val="00A82CDF"/>
    <w:rsid w:val="00A83009"/>
    <w:rsid w:val="00A832CA"/>
    <w:rsid w:val="00A8338A"/>
    <w:rsid w:val="00A8365B"/>
    <w:rsid w:val="00A837AF"/>
    <w:rsid w:val="00A8389E"/>
    <w:rsid w:val="00A838B9"/>
    <w:rsid w:val="00A839F9"/>
    <w:rsid w:val="00A83CF1"/>
    <w:rsid w:val="00A83D26"/>
    <w:rsid w:val="00A83D55"/>
    <w:rsid w:val="00A83DA1"/>
    <w:rsid w:val="00A83DA3"/>
    <w:rsid w:val="00A83DD4"/>
    <w:rsid w:val="00A83EB5"/>
    <w:rsid w:val="00A83EE1"/>
    <w:rsid w:val="00A83F8B"/>
    <w:rsid w:val="00A83FEC"/>
    <w:rsid w:val="00A840D3"/>
    <w:rsid w:val="00A84274"/>
    <w:rsid w:val="00A848C6"/>
    <w:rsid w:val="00A84900"/>
    <w:rsid w:val="00A849E3"/>
    <w:rsid w:val="00A84A49"/>
    <w:rsid w:val="00A84F08"/>
    <w:rsid w:val="00A85336"/>
    <w:rsid w:val="00A85355"/>
    <w:rsid w:val="00A85557"/>
    <w:rsid w:val="00A85691"/>
    <w:rsid w:val="00A85B75"/>
    <w:rsid w:val="00A85CD8"/>
    <w:rsid w:val="00A85F79"/>
    <w:rsid w:val="00A86021"/>
    <w:rsid w:val="00A8603F"/>
    <w:rsid w:val="00A86190"/>
    <w:rsid w:val="00A86214"/>
    <w:rsid w:val="00A8624E"/>
    <w:rsid w:val="00A86286"/>
    <w:rsid w:val="00A86323"/>
    <w:rsid w:val="00A863B5"/>
    <w:rsid w:val="00A8665D"/>
    <w:rsid w:val="00A86800"/>
    <w:rsid w:val="00A869C8"/>
    <w:rsid w:val="00A86E45"/>
    <w:rsid w:val="00A87381"/>
    <w:rsid w:val="00A873ED"/>
    <w:rsid w:val="00A87595"/>
    <w:rsid w:val="00A8772F"/>
    <w:rsid w:val="00A879D0"/>
    <w:rsid w:val="00A87A96"/>
    <w:rsid w:val="00A87BBD"/>
    <w:rsid w:val="00A87D2C"/>
    <w:rsid w:val="00A87D88"/>
    <w:rsid w:val="00A87E12"/>
    <w:rsid w:val="00A90794"/>
    <w:rsid w:val="00A90875"/>
    <w:rsid w:val="00A90A88"/>
    <w:rsid w:val="00A90DB9"/>
    <w:rsid w:val="00A90F14"/>
    <w:rsid w:val="00A9110D"/>
    <w:rsid w:val="00A911BF"/>
    <w:rsid w:val="00A9139F"/>
    <w:rsid w:val="00A914C1"/>
    <w:rsid w:val="00A915A2"/>
    <w:rsid w:val="00A91624"/>
    <w:rsid w:val="00A91A81"/>
    <w:rsid w:val="00A91A9A"/>
    <w:rsid w:val="00A91CAF"/>
    <w:rsid w:val="00A91E04"/>
    <w:rsid w:val="00A91F94"/>
    <w:rsid w:val="00A9220B"/>
    <w:rsid w:val="00A926D1"/>
    <w:rsid w:val="00A92704"/>
    <w:rsid w:val="00A92816"/>
    <w:rsid w:val="00A929E7"/>
    <w:rsid w:val="00A92A97"/>
    <w:rsid w:val="00A92BCD"/>
    <w:rsid w:val="00A92CAA"/>
    <w:rsid w:val="00A92CD2"/>
    <w:rsid w:val="00A92CDA"/>
    <w:rsid w:val="00A92DBC"/>
    <w:rsid w:val="00A92F9D"/>
    <w:rsid w:val="00A931BD"/>
    <w:rsid w:val="00A9327B"/>
    <w:rsid w:val="00A93293"/>
    <w:rsid w:val="00A932A3"/>
    <w:rsid w:val="00A937E9"/>
    <w:rsid w:val="00A93AFE"/>
    <w:rsid w:val="00A93CEB"/>
    <w:rsid w:val="00A93D3F"/>
    <w:rsid w:val="00A93DC9"/>
    <w:rsid w:val="00A93E04"/>
    <w:rsid w:val="00A93F83"/>
    <w:rsid w:val="00A94285"/>
    <w:rsid w:val="00A942B0"/>
    <w:rsid w:val="00A94341"/>
    <w:rsid w:val="00A94575"/>
    <w:rsid w:val="00A94710"/>
    <w:rsid w:val="00A948EA"/>
    <w:rsid w:val="00A94A52"/>
    <w:rsid w:val="00A94AB4"/>
    <w:rsid w:val="00A94AFE"/>
    <w:rsid w:val="00A94BF1"/>
    <w:rsid w:val="00A94CA2"/>
    <w:rsid w:val="00A94D00"/>
    <w:rsid w:val="00A94DC7"/>
    <w:rsid w:val="00A94E15"/>
    <w:rsid w:val="00A94E33"/>
    <w:rsid w:val="00A94E54"/>
    <w:rsid w:val="00A94F61"/>
    <w:rsid w:val="00A95304"/>
    <w:rsid w:val="00A95385"/>
    <w:rsid w:val="00A95577"/>
    <w:rsid w:val="00A9576B"/>
    <w:rsid w:val="00A9580F"/>
    <w:rsid w:val="00A9598E"/>
    <w:rsid w:val="00A9599B"/>
    <w:rsid w:val="00A95B4B"/>
    <w:rsid w:val="00A95BD9"/>
    <w:rsid w:val="00A95C00"/>
    <w:rsid w:val="00A95C21"/>
    <w:rsid w:val="00A95D1D"/>
    <w:rsid w:val="00A95D38"/>
    <w:rsid w:val="00A95E14"/>
    <w:rsid w:val="00A95E75"/>
    <w:rsid w:val="00A95E9E"/>
    <w:rsid w:val="00A96398"/>
    <w:rsid w:val="00A9678B"/>
    <w:rsid w:val="00A967BD"/>
    <w:rsid w:val="00A9682E"/>
    <w:rsid w:val="00A969ED"/>
    <w:rsid w:val="00A96A4B"/>
    <w:rsid w:val="00A96B84"/>
    <w:rsid w:val="00A96C1F"/>
    <w:rsid w:val="00A96FC7"/>
    <w:rsid w:val="00A97124"/>
    <w:rsid w:val="00A972C6"/>
    <w:rsid w:val="00A975FE"/>
    <w:rsid w:val="00A97663"/>
    <w:rsid w:val="00A97986"/>
    <w:rsid w:val="00A97A9B"/>
    <w:rsid w:val="00A97C11"/>
    <w:rsid w:val="00A97D3C"/>
    <w:rsid w:val="00A97E28"/>
    <w:rsid w:val="00A97EA0"/>
    <w:rsid w:val="00AA031A"/>
    <w:rsid w:val="00AA0383"/>
    <w:rsid w:val="00AA050D"/>
    <w:rsid w:val="00AA0546"/>
    <w:rsid w:val="00AA094A"/>
    <w:rsid w:val="00AA0AFC"/>
    <w:rsid w:val="00AA0C0B"/>
    <w:rsid w:val="00AA0C44"/>
    <w:rsid w:val="00AA0CBA"/>
    <w:rsid w:val="00AA0E3F"/>
    <w:rsid w:val="00AA0E8E"/>
    <w:rsid w:val="00AA144B"/>
    <w:rsid w:val="00AA15C3"/>
    <w:rsid w:val="00AA16DF"/>
    <w:rsid w:val="00AA184D"/>
    <w:rsid w:val="00AA19C0"/>
    <w:rsid w:val="00AA1A56"/>
    <w:rsid w:val="00AA1BCE"/>
    <w:rsid w:val="00AA1C63"/>
    <w:rsid w:val="00AA1C82"/>
    <w:rsid w:val="00AA1D26"/>
    <w:rsid w:val="00AA2056"/>
    <w:rsid w:val="00AA20EC"/>
    <w:rsid w:val="00AA2141"/>
    <w:rsid w:val="00AA2162"/>
    <w:rsid w:val="00AA23F5"/>
    <w:rsid w:val="00AA255B"/>
    <w:rsid w:val="00AA2899"/>
    <w:rsid w:val="00AA2A16"/>
    <w:rsid w:val="00AA2A29"/>
    <w:rsid w:val="00AA2CB2"/>
    <w:rsid w:val="00AA2EFB"/>
    <w:rsid w:val="00AA33BF"/>
    <w:rsid w:val="00AA3869"/>
    <w:rsid w:val="00AA390D"/>
    <w:rsid w:val="00AA3B39"/>
    <w:rsid w:val="00AA3C2F"/>
    <w:rsid w:val="00AA3CAB"/>
    <w:rsid w:val="00AA3F1C"/>
    <w:rsid w:val="00AA4001"/>
    <w:rsid w:val="00AA4074"/>
    <w:rsid w:val="00AA414E"/>
    <w:rsid w:val="00AA41C5"/>
    <w:rsid w:val="00AA44D0"/>
    <w:rsid w:val="00AA453A"/>
    <w:rsid w:val="00AA466E"/>
    <w:rsid w:val="00AA49E0"/>
    <w:rsid w:val="00AA4CC4"/>
    <w:rsid w:val="00AA50A1"/>
    <w:rsid w:val="00AA50A9"/>
    <w:rsid w:val="00AA50AB"/>
    <w:rsid w:val="00AA53D4"/>
    <w:rsid w:val="00AA54DB"/>
    <w:rsid w:val="00AA551F"/>
    <w:rsid w:val="00AA555E"/>
    <w:rsid w:val="00AA5B6D"/>
    <w:rsid w:val="00AA5C35"/>
    <w:rsid w:val="00AA5CCA"/>
    <w:rsid w:val="00AA5D57"/>
    <w:rsid w:val="00AA62F4"/>
    <w:rsid w:val="00AA65C5"/>
    <w:rsid w:val="00AA672D"/>
    <w:rsid w:val="00AA6A12"/>
    <w:rsid w:val="00AA6A5A"/>
    <w:rsid w:val="00AA6F8B"/>
    <w:rsid w:val="00AA71F7"/>
    <w:rsid w:val="00AA74E8"/>
    <w:rsid w:val="00AA7D23"/>
    <w:rsid w:val="00AA7E38"/>
    <w:rsid w:val="00AA7FA6"/>
    <w:rsid w:val="00AB0221"/>
    <w:rsid w:val="00AB0594"/>
    <w:rsid w:val="00AB0699"/>
    <w:rsid w:val="00AB0805"/>
    <w:rsid w:val="00AB0A0C"/>
    <w:rsid w:val="00AB0A76"/>
    <w:rsid w:val="00AB0B14"/>
    <w:rsid w:val="00AB0CD3"/>
    <w:rsid w:val="00AB0FE0"/>
    <w:rsid w:val="00AB10DD"/>
    <w:rsid w:val="00AB115F"/>
    <w:rsid w:val="00AB12DA"/>
    <w:rsid w:val="00AB1421"/>
    <w:rsid w:val="00AB1501"/>
    <w:rsid w:val="00AB1620"/>
    <w:rsid w:val="00AB1916"/>
    <w:rsid w:val="00AB1AF1"/>
    <w:rsid w:val="00AB1BB4"/>
    <w:rsid w:val="00AB1BE4"/>
    <w:rsid w:val="00AB2116"/>
    <w:rsid w:val="00AB21D5"/>
    <w:rsid w:val="00AB227E"/>
    <w:rsid w:val="00AB22C4"/>
    <w:rsid w:val="00AB2447"/>
    <w:rsid w:val="00AB2622"/>
    <w:rsid w:val="00AB26BA"/>
    <w:rsid w:val="00AB26F8"/>
    <w:rsid w:val="00AB2882"/>
    <w:rsid w:val="00AB2CF5"/>
    <w:rsid w:val="00AB2CFA"/>
    <w:rsid w:val="00AB3039"/>
    <w:rsid w:val="00AB313B"/>
    <w:rsid w:val="00AB321A"/>
    <w:rsid w:val="00AB33E6"/>
    <w:rsid w:val="00AB3622"/>
    <w:rsid w:val="00AB38FF"/>
    <w:rsid w:val="00AB39EC"/>
    <w:rsid w:val="00AB3A28"/>
    <w:rsid w:val="00AB3E49"/>
    <w:rsid w:val="00AB42B3"/>
    <w:rsid w:val="00AB430A"/>
    <w:rsid w:val="00AB4541"/>
    <w:rsid w:val="00AB4563"/>
    <w:rsid w:val="00AB45DA"/>
    <w:rsid w:val="00AB465D"/>
    <w:rsid w:val="00AB47D4"/>
    <w:rsid w:val="00AB47DE"/>
    <w:rsid w:val="00AB49D1"/>
    <w:rsid w:val="00AB4AD3"/>
    <w:rsid w:val="00AB4B27"/>
    <w:rsid w:val="00AB4DB0"/>
    <w:rsid w:val="00AB4DE3"/>
    <w:rsid w:val="00AB4F9A"/>
    <w:rsid w:val="00AB4FCC"/>
    <w:rsid w:val="00AB5017"/>
    <w:rsid w:val="00AB50D7"/>
    <w:rsid w:val="00AB5297"/>
    <w:rsid w:val="00AB571A"/>
    <w:rsid w:val="00AB5B4A"/>
    <w:rsid w:val="00AB60E3"/>
    <w:rsid w:val="00AB6165"/>
    <w:rsid w:val="00AB6169"/>
    <w:rsid w:val="00AB621D"/>
    <w:rsid w:val="00AB652A"/>
    <w:rsid w:val="00AB6649"/>
    <w:rsid w:val="00AB674D"/>
    <w:rsid w:val="00AB677E"/>
    <w:rsid w:val="00AB69B7"/>
    <w:rsid w:val="00AB6A1A"/>
    <w:rsid w:val="00AB6A99"/>
    <w:rsid w:val="00AB6B02"/>
    <w:rsid w:val="00AB6B55"/>
    <w:rsid w:val="00AB6B8E"/>
    <w:rsid w:val="00AB6EA9"/>
    <w:rsid w:val="00AB718D"/>
    <w:rsid w:val="00AB72F0"/>
    <w:rsid w:val="00AB7304"/>
    <w:rsid w:val="00AB744A"/>
    <w:rsid w:val="00AB756A"/>
    <w:rsid w:val="00AB757B"/>
    <w:rsid w:val="00AB7586"/>
    <w:rsid w:val="00AB75AF"/>
    <w:rsid w:val="00AB774D"/>
    <w:rsid w:val="00AB7875"/>
    <w:rsid w:val="00AB793A"/>
    <w:rsid w:val="00AB79C7"/>
    <w:rsid w:val="00AB7A32"/>
    <w:rsid w:val="00AB7B8C"/>
    <w:rsid w:val="00AB7BEC"/>
    <w:rsid w:val="00AB7E11"/>
    <w:rsid w:val="00AC0158"/>
    <w:rsid w:val="00AC0339"/>
    <w:rsid w:val="00AC0420"/>
    <w:rsid w:val="00AC045F"/>
    <w:rsid w:val="00AC0874"/>
    <w:rsid w:val="00AC0955"/>
    <w:rsid w:val="00AC09A0"/>
    <w:rsid w:val="00AC0A52"/>
    <w:rsid w:val="00AC0A7D"/>
    <w:rsid w:val="00AC0C0B"/>
    <w:rsid w:val="00AC0D70"/>
    <w:rsid w:val="00AC0DB4"/>
    <w:rsid w:val="00AC0DC5"/>
    <w:rsid w:val="00AC0E1A"/>
    <w:rsid w:val="00AC0EBA"/>
    <w:rsid w:val="00AC10E2"/>
    <w:rsid w:val="00AC136F"/>
    <w:rsid w:val="00AC13C9"/>
    <w:rsid w:val="00AC159B"/>
    <w:rsid w:val="00AC168D"/>
    <w:rsid w:val="00AC1AC1"/>
    <w:rsid w:val="00AC1AD3"/>
    <w:rsid w:val="00AC1CA3"/>
    <w:rsid w:val="00AC1F09"/>
    <w:rsid w:val="00AC1F22"/>
    <w:rsid w:val="00AC2015"/>
    <w:rsid w:val="00AC2132"/>
    <w:rsid w:val="00AC2218"/>
    <w:rsid w:val="00AC2353"/>
    <w:rsid w:val="00AC2C3F"/>
    <w:rsid w:val="00AC2EAD"/>
    <w:rsid w:val="00AC2F30"/>
    <w:rsid w:val="00AC324C"/>
    <w:rsid w:val="00AC33B1"/>
    <w:rsid w:val="00AC3476"/>
    <w:rsid w:val="00AC377D"/>
    <w:rsid w:val="00AC3877"/>
    <w:rsid w:val="00AC3BDB"/>
    <w:rsid w:val="00AC3E57"/>
    <w:rsid w:val="00AC3ED5"/>
    <w:rsid w:val="00AC3FE8"/>
    <w:rsid w:val="00AC400A"/>
    <w:rsid w:val="00AC4100"/>
    <w:rsid w:val="00AC46E8"/>
    <w:rsid w:val="00AC47A3"/>
    <w:rsid w:val="00AC484A"/>
    <w:rsid w:val="00AC48BD"/>
    <w:rsid w:val="00AC48FD"/>
    <w:rsid w:val="00AC4B1A"/>
    <w:rsid w:val="00AC4FC6"/>
    <w:rsid w:val="00AC520D"/>
    <w:rsid w:val="00AC525B"/>
    <w:rsid w:val="00AC5320"/>
    <w:rsid w:val="00AC5589"/>
    <w:rsid w:val="00AC5710"/>
    <w:rsid w:val="00AC57CE"/>
    <w:rsid w:val="00AC5999"/>
    <w:rsid w:val="00AC5B07"/>
    <w:rsid w:val="00AC5BC6"/>
    <w:rsid w:val="00AC610D"/>
    <w:rsid w:val="00AC61F8"/>
    <w:rsid w:val="00AC64AD"/>
    <w:rsid w:val="00AC6803"/>
    <w:rsid w:val="00AC6B0B"/>
    <w:rsid w:val="00AC6CEF"/>
    <w:rsid w:val="00AC6E4B"/>
    <w:rsid w:val="00AC6E7A"/>
    <w:rsid w:val="00AC6F5E"/>
    <w:rsid w:val="00AC6F64"/>
    <w:rsid w:val="00AC6F92"/>
    <w:rsid w:val="00AC70F6"/>
    <w:rsid w:val="00AC7658"/>
    <w:rsid w:val="00AC78A4"/>
    <w:rsid w:val="00AC7928"/>
    <w:rsid w:val="00AC7A05"/>
    <w:rsid w:val="00AC7B57"/>
    <w:rsid w:val="00AC7B7C"/>
    <w:rsid w:val="00AC7B93"/>
    <w:rsid w:val="00AC7D79"/>
    <w:rsid w:val="00AC7E0F"/>
    <w:rsid w:val="00AC7EA6"/>
    <w:rsid w:val="00AD00C9"/>
    <w:rsid w:val="00AD010B"/>
    <w:rsid w:val="00AD02A9"/>
    <w:rsid w:val="00AD0314"/>
    <w:rsid w:val="00AD0448"/>
    <w:rsid w:val="00AD04D2"/>
    <w:rsid w:val="00AD04D8"/>
    <w:rsid w:val="00AD0547"/>
    <w:rsid w:val="00AD078B"/>
    <w:rsid w:val="00AD0800"/>
    <w:rsid w:val="00AD09C9"/>
    <w:rsid w:val="00AD0A4F"/>
    <w:rsid w:val="00AD0B1A"/>
    <w:rsid w:val="00AD0B36"/>
    <w:rsid w:val="00AD0B4D"/>
    <w:rsid w:val="00AD0BE1"/>
    <w:rsid w:val="00AD0D36"/>
    <w:rsid w:val="00AD0EF4"/>
    <w:rsid w:val="00AD0FF5"/>
    <w:rsid w:val="00AD108A"/>
    <w:rsid w:val="00AD111B"/>
    <w:rsid w:val="00AD1250"/>
    <w:rsid w:val="00AD15C4"/>
    <w:rsid w:val="00AD17B0"/>
    <w:rsid w:val="00AD18C6"/>
    <w:rsid w:val="00AD19C5"/>
    <w:rsid w:val="00AD1A24"/>
    <w:rsid w:val="00AD1F08"/>
    <w:rsid w:val="00AD2064"/>
    <w:rsid w:val="00AD2115"/>
    <w:rsid w:val="00AD23D3"/>
    <w:rsid w:val="00AD24F4"/>
    <w:rsid w:val="00AD266B"/>
    <w:rsid w:val="00AD27DF"/>
    <w:rsid w:val="00AD2A30"/>
    <w:rsid w:val="00AD307C"/>
    <w:rsid w:val="00AD3130"/>
    <w:rsid w:val="00AD343D"/>
    <w:rsid w:val="00AD34E1"/>
    <w:rsid w:val="00AD3573"/>
    <w:rsid w:val="00AD3601"/>
    <w:rsid w:val="00AD38FC"/>
    <w:rsid w:val="00AD39EF"/>
    <w:rsid w:val="00AD3A66"/>
    <w:rsid w:val="00AD3C1F"/>
    <w:rsid w:val="00AD4510"/>
    <w:rsid w:val="00AD45E0"/>
    <w:rsid w:val="00AD491F"/>
    <w:rsid w:val="00AD494C"/>
    <w:rsid w:val="00AD4A56"/>
    <w:rsid w:val="00AD4C6E"/>
    <w:rsid w:val="00AD5017"/>
    <w:rsid w:val="00AD5206"/>
    <w:rsid w:val="00AD5286"/>
    <w:rsid w:val="00AD52D8"/>
    <w:rsid w:val="00AD5547"/>
    <w:rsid w:val="00AD5564"/>
    <w:rsid w:val="00AD5784"/>
    <w:rsid w:val="00AD5A0B"/>
    <w:rsid w:val="00AD5AB5"/>
    <w:rsid w:val="00AD5C84"/>
    <w:rsid w:val="00AD5CB7"/>
    <w:rsid w:val="00AD5CBA"/>
    <w:rsid w:val="00AD5CEC"/>
    <w:rsid w:val="00AD5DD3"/>
    <w:rsid w:val="00AD5F82"/>
    <w:rsid w:val="00AD6059"/>
    <w:rsid w:val="00AD615C"/>
    <w:rsid w:val="00AD633F"/>
    <w:rsid w:val="00AD651B"/>
    <w:rsid w:val="00AD6896"/>
    <w:rsid w:val="00AD6937"/>
    <w:rsid w:val="00AD69BD"/>
    <w:rsid w:val="00AD6AAF"/>
    <w:rsid w:val="00AD6DE7"/>
    <w:rsid w:val="00AD6E34"/>
    <w:rsid w:val="00AD6E75"/>
    <w:rsid w:val="00AD6F80"/>
    <w:rsid w:val="00AD6FF0"/>
    <w:rsid w:val="00AD7169"/>
    <w:rsid w:val="00AD73A7"/>
    <w:rsid w:val="00AD753A"/>
    <w:rsid w:val="00AD756D"/>
    <w:rsid w:val="00AD757A"/>
    <w:rsid w:val="00AD75BA"/>
    <w:rsid w:val="00AD768B"/>
    <w:rsid w:val="00AD7B59"/>
    <w:rsid w:val="00AD7B62"/>
    <w:rsid w:val="00AD7B9C"/>
    <w:rsid w:val="00AD7F36"/>
    <w:rsid w:val="00AE0093"/>
    <w:rsid w:val="00AE01F2"/>
    <w:rsid w:val="00AE0281"/>
    <w:rsid w:val="00AE031F"/>
    <w:rsid w:val="00AE043D"/>
    <w:rsid w:val="00AE04B9"/>
    <w:rsid w:val="00AE0736"/>
    <w:rsid w:val="00AE0832"/>
    <w:rsid w:val="00AE0983"/>
    <w:rsid w:val="00AE0999"/>
    <w:rsid w:val="00AE09FC"/>
    <w:rsid w:val="00AE0A6F"/>
    <w:rsid w:val="00AE0ABB"/>
    <w:rsid w:val="00AE0ADC"/>
    <w:rsid w:val="00AE0BC3"/>
    <w:rsid w:val="00AE0C9A"/>
    <w:rsid w:val="00AE0D13"/>
    <w:rsid w:val="00AE11BB"/>
    <w:rsid w:val="00AE11DF"/>
    <w:rsid w:val="00AE15F9"/>
    <w:rsid w:val="00AE16B4"/>
    <w:rsid w:val="00AE1AB3"/>
    <w:rsid w:val="00AE1DF7"/>
    <w:rsid w:val="00AE1E70"/>
    <w:rsid w:val="00AE1E88"/>
    <w:rsid w:val="00AE228F"/>
    <w:rsid w:val="00AE2299"/>
    <w:rsid w:val="00AE22D7"/>
    <w:rsid w:val="00AE24ED"/>
    <w:rsid w:val="00AE2513"/>
    <w:rsid w:val="00AE2607"/>
    <w:rsid w:val="00AE277C"/>
    <w:rsid w:val="00AE27EB"/>
    <w:rsid w:val="00AE2824"/>
    <w:rsid w:val="00AE2A98"/>
    <w:rsid w:val="00AE2AED"/>
    <w:rsid w:val="00AE2BF5"/>
    <w:rsid w:val="00AE3044"/>
    <w:rsid w:val="00AE32DE"/>
    <w:rsid w:val="00AE3337"/>
    <w:rsid w:val="00AE35B8"/>
    <w:rsid w:val="00AE370F"/>
    <w:rsid w:val="00AE373C"/>
    <w:rsid w:val="00AE3856"/>
    <w:rsid w:val="00AE3A21"/>
    <w:rsid w:val="00AE3B46"/>
    <w:rsid w:val="00AE3EAA"/>
    <w:rsid w:val="00AE47C9"/>
    <w:rsid w:val="00AE47DC"/>
    <w:rsid w:val="00AE4882"/>
    <w:rsid w:val="00AE4961"/>
    <w:rsid w:val="00AE4A1C"/>
    <w:rsid w:val="00AE4C31"/>
    <w:rsid w:val="00AE4DB5"/>
    <w:rsid w:val="00AE4E82"/>
    <w:rsid w:val="00AE5085"/>
    <w:rsid w:val="00AE5379"/>
    <w:rsid w:val="00AE53CB"/>
    <w:rsid w:val="00AE54D7"/>
    <w:rsid w:val="00AE54F5"/>
    <w:rsid w:val="00AE5674"/>
    <w:rsid w:val="00AE5841"/>
    <w:rsid w:val="00AE58A3"/>
    <w:rsid w:val="00AE5A04"/>
    <w:rsid w:val="00AE5B84"/>
    <w:rsid w:val="00AE5C3E"/>
    <w:rsid w:val="00AE5F03"/>
    <w:rsid w:val="00AE5F79"/>
    <w:rsid w:val="00AE5F7A"/>
    <w:rsid w:val="00AE5F82"/>
    <w:rsid w:val="00AE658C"/>
    <w:rsid w:val="00AE677B"/>
    <w:rsid w:val="00AE685E"/>
    <w:rsid w:val="00AE693C"/>
    <w:rsid w:val="00AE6A3C"/>
    <w:rsid w:val="00AE6AA2"/>
    <w:rsid w:val="00AE6BFE"/>
    <w:rsid w:val="00AE6D30"/>
    <w:rsid w:val="00AE6E34"/>
    <w:rsid w:val="00AE71B2"/>
    <w:rsid w:val="00AE7203"/>
    <w:rsid w:val="00AE733F"/>
    <w:rsid w:val="00AE7540"/>
    <w:rsid w:val="00AE75E5"/>
    <w:rsid w:val="00AE75F5"/>
    <w:rsid w:val="00AE7895"/>
    <w:rsid w:val="00AE7A5B"/>
    <w:rsid w:val="00AE7C2A"/>
    <w:rsid w:val="00AE7CFE"/>
    <w:rsid w:val="00AE7DAD"/>
    <w:rsid w:val="00AE7E15"/>
    <w:rsid w:val="00AF010B"/>
    <w:rsid w:val="00AF04AE"/>
    <w:rsid w:val="00AF08EF"/>
    <w:rsid w:val="00AF0A63"/>
    <w:rsid w:val="00AF0B5F"/>
    <w:rsid w:val="00AF0DF7"/>
    <w:rsid w:val="00AF0ED5"/>
    <w:rsid w:val="00AF0F39"/>
    <w:rsid w:val="00AF116A"/>
    <w:rsid w:val="00AF127C"/>
    <w:rsid w:val="00AF15CB"/>
    <w:rsid w:val="00AF17AA"/>
    <w:rsid w:val="00AF1A94"/>
    <w:rsid w:val="00AF1CE5"/>
    <w:rsid w:val="00AF1EDE"/>
    <w:rsid w:val="00AF23E0"/>
    <w:rsid w:val="00AF2629"/>
    <w:rsid w:val="00AF294B"/>
    <w:rsid w:val="00AF2A3F"/>
    <w:rsid w:val="00AF2A41"/>
    <w:rsid w:val="00AF2AE6"/>
    <w:rsid w:val="00AF2D94"/>
    <w:rsid w:val="00AF2E28"/>
    <w:rsid w:val="00AF30E9"/>
    <w:rsid w:val="00AF3351"/>
    <w:rsid w:val="00AF3390"/>
    <w:rsid w:val="00AF3642"/>
    <w:rsid w:val="00AF36C3"/>
    <w:rsid w:val="00AF37B2"/>
    <w:rsid w:val="00AF38C1"/>
    <w:rsid w:val="00AF3A9D"/>
    <w:rsid w:val="00AF3D7B"/>
    <w:rsid w:val="00AF41AC"/>
    <w:rsid w:val="00AF43E0"/>
    <w:rsid w:val="00AF4408"/>
    <w:rsid w:val="00AF45EF"/>
    <w:rsid w:val="00AF497F"/>
    <w:rsid w:val="00AF4B6B"/>
    <w:rsid w:val="00AF4CBA"/>
    <w:rsid w:val="00AF4CD7"/>
    <w:rsid w:val="00AF4D3B"/>
    <w:rsid w:val="00AF4E41"/>
    <w:rsid w:val="00AF4E42"/>
    <w:rsid w:val="00AF4E7A"/>
    <w:rsid w:val="00AF4EAB"/>
    <w:rsid w:val="00AF5285"/>
    <w:rsid w:val="00AF528A"/>
    <w:rsid w:val="00AF5429"/>
    <w:rsid w:val="00AF551E"/>
    <w:rsid w:val="00AF57C4"/>
    <w:rsid w:val="00AF584F"/>
    <w:rsid w:val="00AF58CD"/>
    <w:rsid w:val="00AF58E7"/>
    <w:rsid w:val="00AF591D"/>
    <w:rsid w:val="00AF5983"/>
    <w:rsid w:val="00AF5992"/>
    <w:rsid w:val="00AF5AA3"/>
    <w:rsid w:val="00AF5E22"/>
    <w:rsid w:val="00AF5E6C"/>
    <w:rsid w:val="00AF6044"/>
    <w:rsid w:val="00AF63CB"/>
    <w:rsid w:val="00AF653A"/>
    <w:rsid w:val="00AF659A"/>
    <w:rsid w:val="00AF6894"/>
    <w:rsid w:val="00AF6B15"/>
    <w:rsid w:val="00AF6B31"/>
    <w:rsid w:val="00AF6CE6"/>
    <w:rsid w:val="00AF6D1C"/>
    <w:rsid w:val="00AF6E42"/>
    <w:rsid w:val="00AF6E5C"/>
    <w:rsid w:val="00AF6EAA"/>
    <w:rsid w:val="00AF6FCE"/>
    <w:rsid w:val="00AF703F"/>
    <w:rsid w:val="00AF716C"/>
    <w:rsid w:val="00AF73E9"/>
    <w:rsid w:val="00AF7496"/>
    <w:rsid w:val="00AF77CC"/>
    <w:rsid w:val="00AF77F8"/>
    <w:rsid w:val="00AF784A"/>
    <w:rsid w:val="00AF78F5"/>
    <w:rsid w:val="00AF7C06"/>
    <w:rsid w:val="00AF7D05"/>
    <w:rsid w:val="00AF7EA8"/>
    <w:rsid w:val="00B00057"/>
    <w:rsid w:val="00B0025F"/>
    <w:rsid w:val="00B0030B"/>
    <w:rsid w:val="00B004B8"/>
    <w:rsid w:val="00B00659"/>
    <w:rsid w:val="00B0070A"/>
    <w:rsid w:val="00B0074D"/>
    <w:rsid w:val="00B0075F"/>
    <w:rsid w:val="00B009ED"/>
    <w:rsid w:val="00B00A3F"/>
    <w:rsid w:val="00B00BAB"/>
    <w:rsid w:val="00B00D08"/>
    <w:rsid w:val="00B00E45"/>
    <w:rsid w:val="00B01023"/>
    <w:rsid w:val="00B010BA"/>
    <w:rsid w:val="00B01113"/>
    <w:rsid w:val="00B011D4"/>
    <w:rsid w:val="00B011E6"/>
    <w:rsid w:val="00B0125F"/>
    <w:rsid w:val="00B014BD"/>
    <w:rsid w:val="00B01B52"/>
    <w:rsid w:val="00B01C1B"/>
    <w:rsid w:val="00B01D59"/>
    <w:rsid w:val="00B01DFE"/>
    <w:rsid w:val="00B0203E"/>
    <w:rsid w:val="00B0213D"/>
    <w:rsid w:val="00B0219F"/>
    <w:rsid w:val="00B022E5"/>
    <w:rsid w:val="00B02382"/>
    <w:rsid w:val="00B02396"/>
    <w:rsid w:val="00B02581"/>
    <w:rsid w:val="00B02A90"/>
    <w:rsid w:val="00B02AAB"/>
    <w:rsid w:val="00B02BF7"/>
    <w:rsid w:val="00B02C61"/>
    <w:rsid w:val="00B02C76"/>
    <w:rsid w:val="00B02DD2"/>
    <w:rsid w:val="00B031E2"/>
    <w:rsid w:val="00B03285"/>
    <w:rsid w:val="00B032F3"/>
    <w:rsid w:val="00B03320"/>
    <w:rsid w:val="00B03479"/>
    <w:rsid w:val="00B034A6"/>
    <w:rsid w:val="00B034D7"/>
    <w:rsid w:val="00B03591"/>
    <w:rsid w:val="00B037F7"/>
    <w:rsid w:val="00B0389D"/>
    <w:rsid w:val="00B03956"/>
    <w:rsid w:val="00B04096"/>
    <w:rsid w:val="00B0413F"/>
    <w:rsid w:val="00B041C4"/>
    <w:rsid w:val="00B041CE"/>
    <w:rsid w:val="00B0423D"/>
    <w:rsid w:val="00B0434C"/>
    <w:rsid w:val="00B04378"/>
    <w:rsid w:val="00B04787"/>
    <w:rsid w:val="00B047E1"/>
    <w:rsid w:val="00B04927"/>
    <w:rsid w:val="00B049A1"/>
    <w:rsid w:val="00B04A74"/>
    <w:rsid w:val="00B04BFF"/>
    <w:rsid w:val="00B04D12"/>
    <w:rsid w:val="00B04ED1"/>
    <w:rsid w:val="00B051D1"/>
    <w:rsid w:val="00B051E6"/>
    <w:rsid w:val="00B0532A"/>
    <w:rsid w:val="00B055C2"/>
    <w:rsid w:val="00B0565E"/>
    <w:rsid w:val="00B0566D"/>
    <w:rsid w:val="00B056FB"/>
    <w:rsid w:val="00B0571B"/>
    <w:rsid w:val="00B059A4"/>
    <w:rsid w:val="00B05BC5"/>
    <w:rsid w:val="00B05D7A"/>
    <w:rsid w:val="00B05EB6"/>
    <w:rsid w:val="00B05F3F"/>
    <w:rsid w:val="00B06113"/>
    <w:rsid w:val="00B0625E"/>
    <w:rsid w:val="00B06814"/>
    <w:rsid w:val="00B06A1F"/>
    <w:rsid w:val="00B06A22"/>
    <w:rsid w:val="00B07003"/>
    <w:rsid w:val="00B074FF"/>
    <w:rsid w:val="00B076D3"/>
    <w:rsid w:val="00B077F7"/>
    <w:rsid w:val="00B07842"/>
    <w:rsid w:val="00B07E2A"/>
    <w:rsid w:val="00B07E57"/>
    <w:rsid w:val="00B10182"/>
    <w:rsid w:val="00B102D7"/>
    <w:rsid w:val="00B10523"/>
    <w:rsid w:val="00B105E9"/>
    <w:rsid w:val="00B10994"/>
    <w:rsid w:val="00B10A64"/>
    <w:rsid w:val="00B10B2E"/>
    <w:rsid w:val="00B10BD5"/>
    <w:rsid w:val="00B10BDF"/>
    <w:rsid w:val="00B10D7A"/>
    <w:rsid w:val="00B10D92"/>
    <w:rsid w:val="00B10E4E"/>
    <w:rsid w:val="00B10ED4"/>
    <w:rsid w:val="00B10F7F"/>
    <w:rsid w:val="00B11198"/>
    <w:rsid w:val="00B111FB"/>
    <w:rsid w:val="00B1128A"/>
    <w:rsid w:val="00B1138E"/>
    <w:rsid w:val="00B11391"/>
    <w:rsid w:val="00B11398"/>
    <w:rsid w:val="00B114F4"/>
    <w:rsid w:val="00B11D3D"/>
    <w:rsid w:val="00B11DC9"/>
    <w:rsid w:val="00B11EE0"/>
    <w:rsid w:val="00B123BB"/>
    <w:rsid w:val="00B12519"/>
    <w:rsid w:val="00B12918"/>
    <w:rsid w:val="00B129A5"/>
    <w:rsid w:val="00B12C76"/>
    <w:rsid w:val="00B12CF6"/>
    <w:rsid w:val="00B12FAC"/>
    <w:rsid w:val="00B13045"/>
    <w:rsid w:val="00B13287"/>
    <w:rsid w:val="00B1358F"/>
    <w:rsid w:val="00B13673"/>
    <w:rsid w:val="00B136B8"/>
    <w:rsid w:val="00B13A24"/>
    <w:rsid w:val="00B13A64"/>
    <w:rsid w:val="00B13A82"/>
    <w:rsid w:val="00B13C0A"/>
    <w:rsid w:val="00B13D49"/>
    <w:rsid w:val="00B13E7F"/>
    <w:rsid w:val="00B14091"/>
    <w:rsid w:val="00B141EA"/>
    <w:rsid w:val="00B14251"/>
    <w:rsid w:val="00B14295"/>
    <w:rsid w:val="00B1442A"/>
    <w:rsid w:val="00B14476"/>
    <w:rsid w:val="00B14504"/>
    <w:rsid w:val="00B145A1"/>
    <w:rsid w:val="00B147D7"/>
    <w:rsid w:val="00B1495F"/>
    <w:rsid w:val="00B14A06"/>
    <w:rsid w:val="00B14CC9"/>
    <w:rsid w:val="00B14D00"/>
    <w:rsid w:val="00B14E04"/>
    <w:rsid w:val="00B14F04"/>
    <w:rsid w:val="00B14FC6"/>
    <w:rsid w:val="00B14FE5"/>
    <w:rsid w:val="00B15025"/>
    <w:rsid w:val="00B1513F"/>
    <w:rsid w:val="00B15397"/>
    <w:rsid w:val="00B15507"/>
    <w:rsid w:val="00B157EC"/>
    <w:rsid w:val="00B1596D"/>
    <w:rsid w:val="00B1598E"/>
    <w:rsid w:val="00B15A66"/>
    <w:rsid w:val="00B15C51"/>
    <w:rsid w:val="00B15FCD"/>
    <w:rsid w:val="00B160F1"/>
    <w:rsid w:val="00B163A1"/>
    <w:rsid w:val="00B16574"/>
    <w:rsid w:val="00B165F4"/>
    <w:rsid w:val="00B1665F"/>
    <w:rsid w:val="00B167F6"/>
    <w:rsid w:val="00B1695A"/>
    <w:rsid w:val="00B169C5"/>
    <w:rsid w:val="00B16AE2"/>
    <w:rsid w:val="00B16E87"/>
    <w:rsid w:val="00B170C3"/>
    <w:rsid w:val="00B170E0"/>
    <w:rsid w:val="00B17121"/>
    <w:rsid w:val="00B1724D"/>
    <w:rsid w:val="00B173FE"/>
    <w:rsid w:val="00B1754F"/>
    <w:rsid w:val="00B17763"/>
    <w:rsid w:val="00B1782A"/>
    <w:rsid w:val="00B178CD"/>
    <w:rsid w:val="00B17927"/>
    <w:rsid w:val="00B17BD8"/>
    <w:rsid w:val="00B2018E"/>
    <w:rsid w:val="00B2039F"/>
    <w:rsid w:val="00B20437"/>
    <w:rsid w:val="00B20667"/>
    <w:rsid w:val="00B20A10"/>
    <w:rsid w:val="00B20B20"/>
    <w:rsid w:val="00B20B4B"/>
    <w:rsid w:val="00B20C45"/>
    <w:rsid w:val="00B20EAB"/>
    <w:rsid w:val="00B212D7"/>
    <w:rsid w:val="00B2153B"/>
    <w:rsid w:val="00B2153F"/>
    <w:rsid w:val="00B21C3A"/>
    <w:rsid w:val="00B21C92"/>
    <w:rsid w:val="00B21D3F"/>
    <w:rsid w:val="00B21D45"/>
    <w:rsid w:val="00B21DE0"/>
    <w:rsid w:val="00B21F34"/>
    <w:rsid w:val="00B21F8B"/>
    <w:rsid w:val="00B2205B"/>
    <w:rsid w:val="00B2212E"/>
    <w:rsid w:val="00B222BD"/>
    <w:rsid w:val="00B223A4"/>
    <w:rsid w:val="00B22499"/>
    <w:rsid w:val="00B22A64"/>
    <w:rsid w:val="00B22E94"/>
    <w:rsid w:val="00B22F1F"/>
    <w:rsid w:val="00B231B3"/>
    <w:rsid w:val="00B231B8"/>
    <w:rsid w:val="00B232C6"/>
    <w:rsid w:val="00B23310"/>
    <w:rsid w:val="00B233A5"/>
    <w:rsid w:val="00B23428"/>
    <w:rsid w:val="00B2346A"/>
    <w:rsid w:val="00B234BC"/>
    <w:rsid w:val="00B236CA"/>
    <w:rsid w:val="00B239D7"/>
    <w:rsid w:val="00B23A3C"/>
    <w:rsid w:val="00B23B52"/>
    <w:rsid w:val="00B23D9A"/>
    <w:rsid w:val="00B23DBF"/>
    <w:rsid w:val="00B23E54"/>
    <w:rsid w:val="00B23F7B"/>
    <w:rsid w:val="00B23F86"/>
    <w:rsid w:val="00B241FE"/>
    <w:rsid w:val="00B242F2"/>
    <w:rsid w:val="00B2473F"/>
    <w:rsid w:val="00B2499E"/>
    <w:rsid w:val="00B249C6"/>
    <w:rsid w:val="00B24BB2"/>
    <w:rsid w:val="00B25599"/>
    <w:rsid w:val="00B256A7"/>
    <w:rsid w:val="00B25842"/>
    <w:rsid w:val="00B25F1D"/>
    <w:rsid w:val="00B25F4C"/>
    <w:rsid w:val="00B25FB9"/>
    <w:rsid w:val="00B2601C"/>
    <w:rsid w:val="00B26146"/>
    <w:rsid w:val="00B26231"/>
    <w:rsid w:val="00B26316"/>
    <w:rsid w:val="00B264EE"/>
    <w:rsid w:val="00B2669A"/>
    <w:rsid w:val="00B26793"/>
    <w:rsid w:val="00B26904"/>
    <w:rsid w:val="00B26A1C"/>
    <w:rsid w:val="00B26AF6"/>
    <w:rsid w:val="00B26C52"/>
    <w:rsid w:val="00B271E9"/>
    <w:rsid w:val="00B2725F"/>
    <w:rsid w:val="00B276C2"/>
    <w:rsid w:val="00B276C5"/>
    <w:rsid w:val="00B278EA"/>
    <w:rsid w:val="00B27943"/>
    <w:rsid w:val="00B27993"/>
    <w:rsid w:val="00B27A8A"/>
    <w:rsid w:val="00B27BF2"/>
    <w:rsid w:val="00B27DC9"/>
    <w:rsid w:val="00B27EE2"/>
    <w:rsid w:val="00B27F19"/>
    <w:rsid w:val="00B27F74"/>
    <w:rsid w:val="00B27F8B"/>
    <w:rsid w:val="00B291AF"/>
    <w:rsid w:val="00B3007E"/>
    <w:rsid w:val="00B30106"/>
    <w:rsid w:val="00B3012F"/>
    <w:rsid w:val="00B301FA"/>
    <w:rsid w:val="00B30407"/>
    <w:rsid w:val="00B304E7"/>
    <w:rsid w:val="00B305C3"/>
    <w:rsid w:val="00B3060D"/>
    <w:rsid w:val="00B30681"/>
    <w:rsid w:val="00B30B37"/>
    <w:rsid w:val="00B30B99"/>
    <w:rsid w:val="00B30BB6"/>
    <w:rsid w:val="00B30E49"/>
    <w:rsid w:val="00B31478"/>
    <w:rsid w:val="00B3148B"/>
    <w:rsid w:val="00B3184C"/>
    <w:rsid w:val="00B318C6"/>
    <w:rsid w:val="00B31C83"/>
    <w:rsid w:val="00B31E7E"/>
    <w:rsid w:val="00B32322"/>
    <w:rsid w:val="00B3252E"/>
    <w:rsid w:val="00B32540"/>
    <w:rsid w:val="00B32694"/>
    <w:rsid w:val="00B32781"/>
    <w:rsid w:val="00B3298B"/>
    <w:rsid w:val="00B329C3"/>
    <w:rsid w:val="00B32A7B"/>
    <w:rsid w:val="00B32C0D"/>
    <w:rsid w:val="00B32C53"/>
    <w:rsid w:val="00B32DCA"/>
    <w:rsid w:val="00B32F56"/>
    <w:rsid w:val="00B3319C"/>
    <w:rsid w:val="00B331E5"/>
    <w:rsid w:val="00B3324C"/>
    <w:rsid w:val="00B333FF"/>
    <w:rsid w:val="00B33517"/>
    <w:rsid w:val="00B33DF8"/>
    <w:rsid w:val="00B33E24"/>
    <w:rsid w:val="00B33E88"/>
    <w:rsid w:val="00B34240"/>
    <w:rsid w:val="00B34321"/>
    <w:rsid w:val="00B3432B"/>
    <w:rsid w:val="00B34350"/>
    <w:rsid w:val="00B34695"/>
    <w:rsid w:val="00B34CF2"/>
    <w:rsid w:val="00B34DF9"/>
    <w:rsid w:val="00B34EAF"/>
    <w:rsid w:val="00B35091"/>
    <w:rsid w:val="00B35127"/>
    <w:rsid w:val="00B3516F"/>
    <w:rsid w:val="00B3517D"/>
    <w:rsid w:val="00B3542E"/>
    <w:rsid w:val="00B35537"/>
    <w:rsid w:val="00B35610"/>
    <w:rsid w:val="00B35726"/>
    <w:rsid w:val="00B35E05"/>
    <w:rsid w:val="00B3610C"/>
    <w:rsid w:val="00B36134"/>
    <w:rsid w:val="00B3654B"/>
    <w:rsid w:val="00B368A0"/>
    <w:rsid w:val="00B36934"/>
    <w:rsid w:val="00B36AE0"/>
    <w:rsid w:val="00B36D46"/>
    <w:rsid w:val="00B36DD6"/>
    <w:rsid w:val="00B36EAB"/>
    <w:rsid w:val="00B36EC6"/>
    <w:rsid w:val="00B36EED"/>
    <w:rsid w:val="00B36F03"/>
    <w:rsid w:val="00B37033"/>
    <w:rsid w:val="00B37148"/>
    <w:rsid w:val="00B377A3"/>
    <w:rsid w:val="00B37884"/>
    <w:rsid w:val="00B379B1"/>
    <w:rsid w:val="00B37C7D"/>
    <w:rsid w:val="00B37D22"/>
    <w:rsid w:val="00B37D84"/>
    <w:rsid w:val="00B37E74"/>
    <w:rsid w:val="00B37EA6"/>
    <w:rsid w:val="00B37EF9"/>
    <w:rsid w:val="00B40355"/>
    <w:rsid w:val="00B403B2"/>
    <w:rsid w:val="00B403CF"/>
    <w:rsid w:val="00B40534"/>
    <w:rsid w:val="00B405A1"/>
    <w:rsid w:val="00B406A6"/>
    <w:rsid w:val="00B407CE"/>
    <w:rsid w:val="00B40904"/>
    <w:rsid w:val="00B40A98"/>
    <w:rsid w:val="00B40AF9"/>
    <w:rsid w:val="00B40B58"/>
    <w:rsid w:val="00B40DD5"/>
    <w:rsid w:val="00B410F8"/>
    <w:rsid w:val="00B4122C"/>
    <w:rsid w:val="00B41352"/>
    <w:rsid w:val="00B41538"/>
    <w:rsid w:val="00B41855"/>
    <w:rsid w:val="00B41973"/>
    <w:rsid w:val="00B41D59"/>
    <w:rsid w:val="00B41E0D"/>
    <w:rsid w:val="00B41E89"/>
    <w:rsid w:val="00B41FA1"/>
    <w:rsid w:val="00B420BA"/>
    <w:rsid w:val="00B42269"/>
    <w:rsid w:val="00B4246C"/>
    <w:rsid w:val="00B4256A"/>
    <w:rsid w:val="00B425D7"/>
    <w:rsid w:val="00B42605"/>
    <w:rsid w:val="00B42643"/>
    <w:rsid w:val="00B429F3"/>
    <w:rsid w:val="00B42AE6"/>
    <w:rsid w:val="00B42BAF"/>
    <w:rsid w:val="00B42E78"/>
    <w:rsid w:val="00B42F13"/>
    <w:rsid w:val="00B43008"/>
    <w:rsid w:val="00B43030"/>
    <w:rsid w:val="00B4308C"/>
    <w:rsid w:val="00B430D7"/>
    <w:rsid w:val="00B4324B"/>
    <w:rsid w:val="00B43282"/>
    <w:rsid w:val="00B433B6"/>
    <w:rsid w:val="00B437BB"/>
    <w:rsid w:val="00B43BAC"/>
    <w:rsid w:val="00B43D5C"/>
    <w:rsid w:val="00B43F12"/>
    <w:rsid w:val="00B4405C"/>
    <w:rsid w:val="00B4431E"/>
    <w:rsid w:val="00B443A8"/>
    <w:rsid w:val="00B4442A"/>
    <w:rsid w:val="00B4479F"/>
    <w:rsid w:val="00B4481E"/>
    <w:rsid w:val="00B44A80"/>
    <w:rsid w:val="00B44B0B"/>
    <w:rsid w:val="00B44E24"/>
    <w:rsid w:val="00B45017"/>
    <w:rsid w:val="00B45027"/>
    <w:rsid w:val="00B45211"/>
    <w:rsid w:val="00B452AB"/>
    <w:rsid w:val="00B4542C"/>
    <w:rsid w:val="00B45686"/>
    <w:rsid w:val="00B45C9D"/>
    <w:rsid w:val="00B461AC"/>
    <w:rsid w:val="00B461E9"/>
    <w:rsid w:val="00B4620E"/>
    <w:rsid w:val="00B4654A"/>
    <w:rsid w:val="00B465D0"/>
    <w:rsid w:val="00B46823"/>
    <w:rsid w:val="00B4682C"/>
    <w:rsid w:val="00B46906"/>
    <w:rsid w:val="00B46ACC"/>
    <w:rsid w:val="00B46DE9"/>
    <w:rsid w:val="00B46E0F"/>
    <w:rsid w:val="00B46FBD"/>
    <w:rsid w:val="00B470B2"/>
    <w:rsid w:val="00B470C6"/>
    <w:rsid w:val="00B472EA"/>
    <w:rsid w:val="00B47344"/>
    <w:rsid w:val="00B477D4"/>
    <w:rsid w:val="00B477E4"/>
    <w:rsid w:val="00B47824"/>
    <w:rsid w:val="00B479B8"/>
    <w:rsid w:val="00B47B92"/>
    <w:rsid w:val="00B47C0E"/>
    <w:rsid w:val="00B47FCC"/>
    <w:rsid w:val="00B50079"/>
    <w:rsid w:val="00B50141"/>
    <w:rsid w:val="00B501BA"/>
    <w:rsid w:val="00B504DC"/>
    <w:rsid w:val="00B50633"/>
    <w:rsid w:val="00B50653"/>
    <w:rsid w:val="00B5085D"/>
    <w:rsid w:val="00B509E5"/>
    <w:rsid w:val="00B50B50"/>
    <w:rsid w:val="00B50C7F"/>
    <w:rsid w:val="00B50E09"/>
    <w:rsid w:val="00B50E95"/>
    <w:rsid w:val="00B50EF4"/>
    <w:rsid w:val="00B5105C"/>
    <w:rsid w:val="00B5120F"/>
    <w:rsid w:val="00B512A6"/>
    <w:rsid w:val="00B516C3"/>
    <w:rsid w:val="00B5198B"/>
    <w:rsid w:val="00B51A8A"/>
    <w:rsid w:val="00B51C17"/>
    <w:rsid w:val="00B51FEE"/>
    <w:rsid w:val="00B52249"/>
    <w:rsid w:val="00B52318"/>
    <w:rsid w:val="00B52422"/>
    <w:rsid w:val="00B52481"/>
    <w:rsid w:val="00B525F0"/>
    <w:rsid w:val="00B52641"/>
    <w:rsid w:val="00B5295A"/>
    <w:rsid w:val="00B52B42"/>
    <w:rsid w:val="00B52D67"/>
    <w:rsid w:val="00B52F26"/>
    <w:rsid w:val="00B53146"/>
    <w:rsid w:val="00B531B7"/>
    <w:rsid w:val="00B53229"/>
    <w:rsid w:val="00B533CB"/>
    <w:rsid w:val="00B534EA"/>
    <w:rsid w:val="00B535F1"/>
    <w:rsid w:val="00B53993"/>
    <w:rsid w:val="00B539DE"/>
    <w:rsid w:val="00B53A43"/>
    <w:rsid w:val="00B53B42"/>
    <w:rsid w:val="00B53C12"/>
    <w:rsid w:val="00B53F2F"/>
    <w:rsid w:val="00B540AF"/>
    <w:rsid w:val="00B541CE"/>
    <w:rsid w:val="00B5473D"/>
    <w:rsid w:val="00B5495E"/>
    <w:rsid w:val="00B54B44"/>
    <w:rsid w:val="00B54C18"/>
    <w:rsid w:val="00B54CC2"/>
    <w:rsid w:val="00B54F9D"/>
    <w:rsid w:val="00B55120"/>
    <w:rsid w:val="00B55140"/>
    <w:rsid w:val="00B5535E"/>
    <w:rsid w:val="00B554E7"/>
    <w:rsid w:val="00B5561F"/>
    <w:rsid w:val="00B55779"/>
    <w:rsid w:val="00B55820"/>
    <w:rsid w:val="00B55BC9"/>
    <w:rsid w:val="00B5610F"/>
    <w:rsid w:val="00B563CB"/>
    <w:rsid w:val="00B563F3"/>
    <w:rsid w:val="00B56ADF"/>
    <w:rsid w:val="00B56C89"/>
    <w:rsid w:val="00B56E1F"/>
    <w:rsid w:val="00B56E77"/>
    <w:rsid w:val="00B57051"/>
    <w:rsid w:val="00B57166"/>
    <w:rsid w:val="00B5755F"/>
    <w:rsid w:val="00B5786D"/>
    <w:rsid w:val="00B60219"/>
    <w:rsid w:val="00B60319"/>
    <w:rsid w:val="00B604CB"/>
    <w:rsid w:val="00B6078E"/>
    <w:rsid w:val="00B60AC0"/>
    <w:rsid w:val="00B60BC8"/>
    <w:rsid w:val="00B60CB3"/>
    <w:rsid w:val="00B60FF1"/>
    <w:rsid w:val="00B610AF"/>
    <w:rsid w:val="00B611D3"/>
    <w:rsid w:val="00B612BA"/>
    <w:rsid w:val="00B61480"/>
    <w:rsid w:val="00B615C9"/>
    <w:rsid w:val="00B615E1"/>
    <w:rsid w:val="00B61859"/>
    <w:rsid w:val="00B61916"/>
    <w:rsid w:val="00B61A55"/>
    <w:rsid w:val="00B61DF2"/>
    <w:rsid w:val="00B620E0"/>
    <w:rsid w:val="00B623D3"/>
    <w:rsid w:val="00B62449"/>
    <w:rsid w:val="00B62458"/>
    <w:rsid w:val="00B627AB"/>
    <w:rsid w:val="00B62828"/>
    <w:rsid w:val="00B628FA"/>
    <w:rsid w:val="00B62AE9"/>
    <w:rsid w:val="00B62B08"/>
    <w:rsid w:val="00B62B5E"/>
    <w:rsid w:val="00B62EAA"/>
    <w:rsid w:val="00B631C3"/>
    <w:rsid w:val="00B631E8"/>
    <w:rsid w:val="00B6346F"/>
    <w:rsid w:val="00B636DA"/>
    <w:rsid w:val="00B637B0"/>
    <w:rsid w:val="00B6392E"/>
    <w:rsid w:val="00B63A82"/>
    <w:rsid w:val="00B63AF9"/>
    <w:rsid w:val="00B63B2B"/>
    <w:rsid w:val="00B63BE6"/>
    <w:rsid w:val="00B63DAC"/>
    <w:rsid w:val="00B63EE4"/>
    <w:rsid w:val="00B63F07"/>
    <w:rsid w:val="00B63FA8"/>
    <w:rsid w:val="00B6455D"/>
    <w:rsid w:val="00B64768"/>
    <w:rsid w:val="00B64864"/>
    <w:rsid w:val="00B64CF4"/>
    <w:rsid w:val="00B64E16"/>
    <w:rsid w:val="00B64E8B"/>
    <w:rsid w:val="00B64F9B"/>
    <w:rsid w:val="00B6575F"/>
    <w:rsid w:val="00B6597B"/>
    <w:rsid w:val="00B65D3D"/>
    <w:rsid w:val="00B660E2"/>
    <w:rsid w:val="00B662FB"/>
    <w:rsid w:val="00B66336"/>
    <w:rsid w:val="00B666AD"/>
    <w:rsid w:val="00B66A0E"/>
    <w:rsid w:val="00B66AAD"/>
    <w:rsid w:val="00B66ABA"/>
    <w:rsid w:val="00B66E61"/>
    <w:rsid w:val="00B66FB3"/>
    <w:rsid w:val="00B67019"/>
    <w:rsid w:val="00B670AB"/>
    <w:rsid w:val="00B67296"/>
    <w:rsid w:val="00B673CF"/>
    <w:rsid w:val="00B676C7"/>
    <w:rsid w:val="00B67AAE"/>
    <w:rsid w:val="00B67B4E"/>
    <w:rsid w:val="00B67CF6"/>
    <w:rsid w:val="00B67F61"/>
    <w:rsid w:val="00B67F98"/>
    <w:rsid w:val="00B700FD"/>
    <w:rsid w:val="00B7012B"/>
    <w:rsid w:val="00B702C6"/>
    <w:rsid w:val="00B70534"/>
    <w:rsid w:val="00B70C99"/>
    <w:rsid w:val="00B70F53"/>
    <w:rsid w:val="00B713CA"/>
    <w:rsid w:val="00B71536"/>
    <w:rsid w:val="00B715A9"/>
    <w:rsid w:val="00B71769"/>
    <w:rsid w:val="00B717ED"/>
    <w:rsid w:val="00B71A69"/>
    <w:rsid w:val="00B71A70"/>
    <w:rsid w:val="00B71AAF"/>
    <w:rsid w:val="00B71EE7"/>
    <w:rsid w:val="00B721F4"/>
    <w:rsid w:val="00B723AF"/>
    <w:rsid w:val="00B723B8"/>
    <w:rsid w:val="00B72464"/>
    <w:rsid w:val="00B72798"/>
    <w:rsid w:val="00B72A0C"/>
    <w:rsid w:val="00B72AB7"/>
    <w:rsid w:val="00B72C97"/>
    <w:rsid w:val="00B72E6D"/>
    <w:rsid w:val="00B72FD4"/>
    <w:rsid w:val="00B7309A"/>
    <w:rsid w:val="00B733BC"/>
    <w:rsid w:val="00B733CC"/>
    <w:rsid w:val="00B73611"/>
    <w:rsid w:val="00B736D3"/>
    <w:rsid w:val="00B7374E"/>
    <w:rsid w:val="00B73A4D"/>
    <w:rsid w:val="00B741E3"/>
    <w:rsid w:val="00B7433A"/>
    <w:rsid w:val="00B7435F"/>
    <w:rsid w:val="00B7468E"/>
    <w:rsid w:val="00B748F6"/>
    <w:rsid w:val="00B749A8"/>
    <w:rsid w:val="00B74BBA"/>
    <w:rsid w:val="00B74D1C"/>
    <w:rsid w:val="00B74E80"/>
    <w:rsid w:val="00B74FDC"/>
    <w:rsid w:val="00B750D0"/>
    <w:rsid w:val="00B752E4"/>
    <w:rsid w:val="00B752FD"/>
    <w:rsid w:val="00B75447"/>
    <w:rsid w:val="00B75461"/>
    <w:rsid w:val="00B759AD"/>
    <w:rsid w:val="00B75A54"/>
    <w:rsid w:val="00B75D09"/>
    <w:rsid w:val="00B75D71"/>
    <w:rsid w:val="00B75EAC"/>
    <w:rsid w:val="00B75F28"/>
    <w:rsid w:val="00B76015"/>
    <w:rsid w:val="00B76138"/>
    <w:rsid w:val="00B7624A"/>
    <w:rsid w:val="00B76308"/>
    <w:rsid w:val="00B76317"/>
    <w:rsid w:val="00B76427"/>
    <w:rsid w:val="00B7646F"/>
    <w:rsid w:val="00B7664B"/>
    <w:rsid w:val="00B76729"/>
    <w:rsid w:val="00B76865"/>
    <w:rsid w:val="00B7686B"/>
    <w:rsid w:val="00B76880"/>
    <w:rsid w:val="00B769A0"/>
    <w:rsid w:val="00B76A2B"/>
    <w:rsid w:val="00B76B3F"/>
    <w:rsid w:val="00B76B59"/>
    <w:rsid w:val="00B76EDD"/>
    <w:rsid w:val="00B77137"/>
    <w:rsid w:val="00B7720F"/>
    <w:rsid w:val="00B773B1"/>
    <w:rsid w:val="00B775C6"/>
    <w:rsid w:val="00B7772B"/>
    <w:rsid w:val="00B779EC"/>
    <w:rsid w:val="00B77BA7"/>
    <w:rsid w:val="00B77F84"/>
    <w:rsid w:val="00B800A6"/>
    <w:rsid w:val="00B800B4"/>
    <w:rsid w:val="00B802E6"/>
    <w:rsid w:val="00B80783"/>
    <w:rsid w:val="00B80A13"/>
    <w:rsid w:val="00B80CF5"/>
    <w:rsid w:val="00B80E5E"/>
    <w:rsid w:val="00B80EDA"/>
    <w:rsid w:val="00B811FE"/>
    <w:rsid w:val="00B81869"/>
    <w:rsid w:val="00B818AC"/>
    <w:rsid w:val="00B81B2F"/>
    <w:rsid w:val="00B81E1A"/>
    <w:rsid w:val="00B81FD0"/>
    <w:rsid w:val="00B82081"/>
    <w:rsid w:val="00B820C5"/>
    <w:rsid w:val="00B820EC"/>
    <w:rsid w:val="00B8268B"/>
    <w:rsid w:val="00B826C2"/>
    <w:rsid w:val="00B8288F"/>
    <w:rsid w:val="00B82B44"/>
    <w:rsid w:val="00B82B89"/>
    <w:rsid w:val="00B82C9D"/>
    <w:rsid w:val="00B82D58"/>
    <w:rsid w:val="00B82FCC"/>
    <w:rsid w:val="00B832BF"/>
    <w:rsid w:val="00B8341D"/>
    <w:rsid w:val="00B835BE"/>
    <w:rsid w:val="00B83898"/>
    <w:rsid w:val="00B83990"/>
    <w:rsid w:val="00B839CF"/>
    <w:rsid w:val="00B83A61"/>
    <w:rsid w:val="00B83F4C"/>
    <w:rsid w:val="00B84023"/>
    <w:rsid w:val="00B840DF"/>
    <w:rsid w:val="00B84187"/>
    <w:rsid w:val="00B84193"/>
    <w:rsid w:val="00B8452D"/>
    <w:rsid w:val="00B84662"/>
    <w:rsid w:val="00B846DA"/>
    <w:rsid w:val="00B8484C"/>
    <w:rsid w:val="00B848E4"/>
    <w:rsid w:val="00B84943"/>
    <w:rsid w:val="00B84A14"/>
    <w:rsid w:val="00B84E6A"/>
    <w:rsid w:val="00B84FE4"/>
    <w:rsid w:val="00B85038"/>
    <w:rsid w:val="00B850B2"/>
    <w:rsid w:val="00B85110"/>
    <w:rsid w:val="00B85341"/>
    <w:rsid w:val="00B8541F"/>
    <w:rsid w:val="00B8553B"/>
    <w:rsid w:val="00B8573B"/>
    <w:rsid w:val="00B8577B"/>
    <w:rsid w:val="00B85806"/>
    <w:rsid w:val="00B8594A"/>
    <w:rsid w:val="00B85AC6"/>
    <w:rsid w:val="00B85CFC"/>
    <w:rsid w:val="00B85D87"/>
    <w:rsid w:val="00B86044"/>
    <w:rsid w:val="00B86057"/>
    <w:rsid w:val="00B86239"/>
    <w:rsid w:val="00B863EB"/>
    <w:rsid w:val="00B8658A"/>
    <w:rsid w:val="00B8660D"/>
    <w:rsid w:val="00B867BD"/>
    <w:rsid w:val="00B867EC"/>
    <w:rsid w:val="00B86B12"/>
    <w:rsid w:val="00B86BBA"/>
    <w:rsid w:val="00B86CC7"/>
    <w:rsid w:val="00B86D65"/>
    <w:rsid w:val="00B872EF"/>
    <w:rsid w:val="00B873D3"/>
    <w:rsid w:val="00B874B2"/>
    <w:rsid w:val="00B87527"/>
    <w:rsid w:val="00B876EB"/>
    <w:rsid w:val="00B876FA"/>
    <w:rsid w:val="00B8782E"/>
    <w:rsid w:val="00B87860"/>
    <w:rsid w:val="00B8786E"/>
    <w:rsid w:val="00B87A36"/>
    <w:rsid w:val="00B87A74"/>
    <w:rsid w:val="00B87F19"/>
    <w:rsid w:val="00B87F75"/>
    <w:rsid w:val="00B900E4"/>
    <w:rsid w:val="00B9022C"/>
    <w:rsid w:val="00B90254"/>
    <w:rsid w:val="00B90388"/>
    <w:rsid w:val="00B9046C"/>
    <w:rsid w:val="00B90599"/>
    <w:rsid w:val="00B9088A"/>
    <w:rsid w:val="00B90906"/>
    <w:rsid w:val="00B909EB"/>
    <w:rsid w:val="00B90B24"/>
    <w:rsid w:val="00B90CD6"/>
    <w:rsid w:val="00B90D28"/>
    <w:rsid w:val="00B911F2"/>
    <w:rsid w:val="00B914B1"/>
    <w:rsid w:val="00B91701"/>
    <w:rsid w:val="00B91752"/>
    <w:rsid w:val="00B9181C"/>
    <w:rsid w:val="00B91851"/>
    <w:rsid w:val="00B9189C"/>
    <w:rsid w:val="00B919ED"/>
    <w:rsid w:val="00B91AEB"/>
    <w:rsid w:val="00B91DB3"/>
    <w:rsid w:val="00B91FB2"/>
    <w:rsid w:val="00B91FD4"/>
    <w:rsid w:val="00B92266"/>
    <w:rsid w:val="00B922E4"/>
    <w:rsid w:val="00B923C4"/>
    <w:rsid w:val="00B92673"/>
    <w:rsid w:val="00B9280F"/>
    <w:rsid w:val="00B92A0A"/>
    <w:rsid w:val="00B92A35"/>
    <w:rsid w:val="00B92A92"/>
    <w:rsid w:val="00B92B58"/>
    <w:rsid w:val="00B92BE9"/>
    <w:rsid w:val="00B92E01"/>
    <w:rsid w:val="00B92EFF"/>
    <w:rsid w:val="00B9338C"/>
    <w:rsid w:val="00B9353E"/>
    <w:rsid w:val="00B935B8"/>
    <w:rsid w:val="00B93602"/>
    <w:rsid w:val="00B936DF"/>
    <w:rsid w:val="00B93706"/>
    <w:rsid w:val="00B938CD"/>
    <w:rsid w:val="00B9391C"/>
    <w:rsid w:val="00B93ACB"/>
    <w:rsid w:val="00B93ADE"/>
    <w:rsid w:val="00B93BCF"/>
    <w:rsid w:val="00B93C66"/>
    <w:rsid w:val="00B93E4A"/>
    <w:rsid w:val="00B94061"/>
    <w:rsid w:val="00B94106"/>
    <w:rsid w:val="00B94527"/>
    <w:rsid w:val="00B94640"/>
    <w:rsid w:val="00B94735"/>
    <w:rsid w:val="00B948E8"/>
    <w:rsid w:val="00B94B4C"/>
    <w:rsid w:val="00B94B68"/>
    <w:rsid w:val="00B94E0D"/>
    <w:rsid w:val="00B9525D"/>
    <w:rsid w:val="00B952E0"/>
    <w:rsid w:val="00B95666"/>
    <w:rsid w:val="00B95821"/>
    <w:rsid w:val="00B95ABB"/>
    <w:rsid w:val="00B95AE4"/>
    <w:rsid w:val="00B95BBF"/>
    <w:rsid w:val="00B96166"/>
    <w:rsid w:val="00B961F3"/>
    <w:rsid w:val="00B965A4"/>
    <w:rsid w:val="00B965B9"/>
    <w:rsid w:val="00B96644"/>
    <w:rsid w:val="00B96BA2"/>
    <w:rsid w:val="00B96D3B"/>
    <w:rsid w:val="00B96EAB"/>
    <w:rsid w:val="00B970D5"/>
    <w:rsid w:val="00B970D8"/>
    <w:rsid w:val="00B971BB"/>
    <w:rsid w:val="00B972AB"/>
    <w:rsid w:val="00B972BE"/>
    <w:rsid w:val="00B975AE"/>
    <w:rsid w:val="00B97705"/>
    <w:rsid w:val="00B977CD"/>
    <w:rsid w:val="00B977FA"/>
    <w:rsid w:val="00B979BA"/>
    <w:rsid w:val="00B97B25"/>
    <w:rsid w:val="00B97FE6"/>
    <w:rsid w:val="00BA0052"/>
    <w:rsid w:val="00BA0289"/>
    <w:rsid w:val="00BA047F"/>
    <w:rsid w:val="00BA05B2"/>
    <w:rsid w:val="00BA063F"/>
    <w:rsid w:val="00BA07A3"/>
    <w:rsid w:val="00BA0B2F"/>
    <w:rsid w:val="00BA0BC3"/>
    <w:rsid w:val="00BA0CD6"/>
    <w:rsid w:val="00BA0CF8"/>
    <w:rsid w:val="00BA1083"/>
    <w:rsid w:val="00BA10C5"/>
    <w:rsid w:val="00BA1278"/>
    <w:rsid w:val="00BA1284"/>
    <w:rsid w:val="00BA13C9"/>
    <w:rsid w:val="00BA1717"/>
    <w:rsid w:val="00BA1809"/>
    <w:rsid w:val="00BA18EF"/>
    <w:rsid w:val="00BA1B0F"/>
    <w:rsid w:val="00BA1B90"/>
    <w:rsid w:val="00BA1DCB"/>
    <w:rsid w:val="00BA1F79"/>
    <w:rsid w:val="00BA1FCF"/>
    <w:rsid w:val="00BA2177"/>
    <w:rsid w:val="00BA2451"/>
    <w:rsid w:val="00BA26E4"/>
    <w:rsid w:val="00BA29FB"/>
    <w:rsid w:val="00BA2AFD"/>
    <w:rsid w:val="00BA2BF7"/>
    <w:rsid w:val="00BA2C1B"/>
    <w:rsid w:val="00BA2D06"/>
    <w:rsid w:val="00BA33A7"/>
    <w:rsid w:val="00BA33DC"/>
    <w:rsid w:val="00BA347B"/>
    <w:rsid w:val="00BA3798"/>
    <w:rsid w:val="00BA3A1D"/>
    <w:rsid w:val="00BA3AF6"/>
    <w:rsid w:val="00BA3B74"/>
    <w:rsid w:val="00BA3C54"/>
    <w:rsid w:val="00BA40D5"/>
    <w:rsid w:val="00BA420E"/>
    <w:rsid w:val="00BA428B"/>
    <w:rsid w:val="00BA44C7"/>
    <w:rsid w:val="00BA45B8"/>
    <w:rsid w:val="00BA462D"/>
    <w:rsid w:val="00BA475C"/>
    <w:rsid w:val="00BA47E6"/>
    <w:rsid w:val="00BA492A"/>
    <w:rsid w:val="00BA49D6"/>
    <w:rsid w:val="00BA4AF6"/>
    <w:rsid w:val="00BA4B04"/>
    <w:rsid w:val="00BA4C54"/>
    <w:rsid w:val="00BA4D76"/>
    <w:rsid w:val="00BA507D"/>
    <w:rsid w:val="00BA5434"/>
    <w:rsid w:val="00BA5584"/>
    <w:rsid w:val="00BA563D"/>
    <w:rsid w:val="00BA5642"/>
    <w:rsid w:val="00BA56C2"/>
    <w:rsid w:val="00BA5808"/>
    <w:rsid w:val="00BA5823"/>
    <w:rsid w:val="00BA5B96"/>
    <w:rsid w:val="00BA5DF0"/>
    <w:rsid w:val="00BA5E46"/>
    <w:rsid w:val="00BA5FAD"/>
    <w:rsid w:val="00BA642F"/>
    <w:rsid w:val="00BA668E"/>
    <w:rsid w:val="00BA6729"/>
    <w:rsid w:val="00BA68C4"/>
    <w:rsid w:val="00BA68D1"/>
    <w:rsid w:val="00BA6A40"/>
    <w:rsid w:val="00BA6CB9"/>
    <w:rsid w:val="00BA70A3"/>
    <w:rsid w:val="00BA72E3"/>
    <w:rsid w:val="00BA750E"/>
    <w:rsid w:val="00BA77C2"/>
    <w:rsid w:val="00BA78A5"/>
    <w:rsid w:val="00BA78F7"/>
    <w:rsid w:val="00BA7B1D"/>
    <w:rsid w:val="00BA7C68"/>
    <w:rsid w:val="00BA7CD0"/>
    <w:rsid w:val="00BA7E2C"/>
    <w:rsid w:val="00BA7F69"/>
    <w:rsid w:val="00BB0108"/>
    <w:rsid w:val="00BB0268"/>
    <w:rsid w:val="00BB03FB"/>
    <w:rsid w:val="00BB045E"/>
    <w:rsid w:val="00BB052E"/>
    <w:rsid w:val="00BB0574"/>
    <w:rsid w:val="00BB0A33"/>
    <w:rsid w:val="00BB111D"/>
    <w:rsid w:val="00BB12F0"/>
    <w:rsid w:val="00BB1355"/>
    <w:rsid w:val="00BB14C8"/>
    <w:rsid w:val="00BB156C"/>
    <w:rsid w:val="00BB16C4"/>
    <w:rsid w:val="00BB18F2"/>
    <w:rsid w:val="00BB1BC0"/>
    <w:rsid w:val="00BB1EA5"/>
    <w:rsid w:val="00BB20F1"/>
    <w:rsid w:val="00BB2186"/>
    <w:rsid w:val="00BB2449"/>
    <w:rsid w:val="00BB24FC"/>
    <w:rsid w:val="00BB26BB"/>
    <w:rsid w:val="00BB27E0"/>
    <w:rsid w:val="00BB2AE7"/>
    <w:rsid w:val="00BB2F18"/>
    <w:rsid w:val="00BB2F6B"/>
    <w:rsid w:val="00BB3083"/>
    <w:rsid w:val="00BB3218"/>
    <w:rsid w:val="00BB3266"/>
    <w:rsid w:val="00BB362B"/>
    <w:rsid w:val="00BB364B"/>
    <w:rsid w:val="00BB37A9"/>
    <w:rsid w:val="00BB3803"/>
    <w:rsid w:val="00BB3809"/>
    <w:rsid w:val="00BB383C"/>
    <w:rsid w:val="00BB3A9B"/>
    <w:rsid w:val="00BB3D83"/>
    <w:rsid w:val="00BB3E60"/>
    <w:rsid w:val="00BB41D9"/>
    <w:rsid w:val="00BB4361"/>
    <w:rsid w:val="00BB4461"/>
    <w:rsid w:val="00BB451A"/>
    <w:rsid w:val="00BB46B6"/>
    <w:rsid w:val="00BB46E1"/>
    <w:rsid w:val="00BB4A3C"/>
    <w:rsid w:val="00BB4D1C"/>
    <w:rsid w:val="00BB504A"/>
    <w:rsid w:val="00BB5286"/>
    <w:rsid w:val="00BB52BD"/>
    <w:rsid w:val="00BB539A"/>
    <w:rsid w:val="00BB54AD"/>
    <w:rsid w:val="00BB56DF"/>
    <w:rsid w:val="00BB576A"/>
    <w:rsid w:val="00BB5792"/>
    <w:rsid w:val="00BB5F88"/>
    <w:rsid w:val="00BB5FB0"/>
    <w:rsid w:val="00BB6293"/>
    <w:rsid w:val="00BB6374"/>
    <w:rsid w:val="00BB643D"/>
    <w:rsid w:val="00BB6538"/>
    <w:rsid w:val="00BB6638"/>
    <w:rsid w:val="00BB664C"/>
    <w:rsid w:val="00BB695A"/>
    <w:rsid w:val="00BB69F2"/>
    <w:rsid w:val="00BB6A07"/>
    <w:rsid w:val="00BB6A90"/>
    <w:rsid w:val="00BB6ABB"/>
    <w:rsid w:val="00BB6AD3"/>
    <w:rsid w:val="00BB6D64"/>
    <w:rsid w:val="00BB717F"/>
    <w:rsid w:val="00BB7594"/>
    <w:rsid w:val="00BB75E7"/>
    <w:rsid w:val="00BB76D2"/>
    <w:rsid w:val="00BB76DC"/>
    <w:rsid w:val="00BB77DD"/>
    <w:rsid w:val="00BB7AF1"/>
    <w:rsid w:val="00BB7D11"/>
    <w:rsid w:val="00BC000E"/>
    <w:rsid w:val="00BC0122"/>
    <w:rsid w:val="00BC0397"/>
    <w:rsid w:val="00BC0581"/>
    <w:rsid w:val="00BC068E"/>
    <w:rsid w:val="00BC07F0"/>
    <w:rsid w:val="00BC0AC6"/>
    <w:rsid w:val="00BC0B69"/>
    <w:rsid w:val="00BC0C16"/>
    <w:rsid w:val="00BC0C18"/>
    <w:rsid w:val="00BC0D8B"/>
    <w:rsid w:val="00BC0DCD"/>
    <w:rsid w:val="00BC0E7C"/>
    <w:rsid w:val="00BC0EF5"/>
    <w:rsid w:val="00BC0F81"/>
    <w:rsid w:val="00BC0FC0"/>
    <w:rsid w:val="00BC12A2"/>
    <w:rsid w:val="00BC1347"/>
    <w:rsid w:val="00BC174F"/>
    <w:rsid w:val="00BC1798"/>
    <w:rsid w:val="00BC17B6"/>
    <w:rsid w:val="00BC180D"/>
    <w:rsid w:val="00BC1B73"/>
    <w:rsid w:val="00BC1CAD"/>
    <w:rsid w:val="00BC1CD0"/>
    <w:rsid w:val="00BC1E87"/>
    <w:rsid w:val="00BC1FEE"/>
    <w:rsid w:val="00BC2057"/>
    <w:rsid w:val="00BC210A"/>
    <w:rsid w:val="00BC21D9"/>
    <w:rsid w:val="00BC2232"/>
    <w:rsid w:val="00BC23A2"/>
    <w:rsid w:val="00BC26B4"/>
    <w:rsid w:val="00BC2785"/>
    <w:rsid w:val="00BC279A"/>
    <w:rsid w:val="00BC27C9"/>
    <w:rsid w:val="00BC27DD"/>
    <w:rsid w:val="00BC2A23"/>
    <w:rsid w:val="00BC2AA9"/>
    <w:rsid w:val="00BC2C8C"/>
    <w:rsid w:val="00BC2F52"/>
    <w:rsid w:val="00BC31AC"/>
    <w:rsid w:val="00BC32CE"/>
    <w:rsid w:val="00BC330A"/>
    <w:rsid w:val="00BC377B"/>
    <w:rsid w:val="00BC39CA"/>
    <w:rsid w:val="00BC3B18"/>
    <w:rsid w:val="00BC3B6A"/>
    <w:rsid w:val="00BC3BAC"/>
    <w:rsid w:val="00BC3D17"/>
    <w:rsid w:val="00BC3D41"/>
    <w:rsid w:val="00BC3F0A"/>
    <w:rsid w:val="00BC3F38"/>
    <w:rsid w:val="00BC4021"/>
    <w:rsid w:val="00BC4099"/>
    <w:rsid w:val="00BC41EF"/>
    <w:rsid w:val="00BC4237"/>
    <w:rsid w:val="00BC42B1"/>
    <w:rsid w:val="00BC43B8"/>
    <w:rsid w:val="00BC474A"/>
    <w:rsid w:val="00BC4AE7"/>
    <w:rsid w:val="00BC4CA4"/>
    <w:rsid w:val="00BC5040"/>
    <w:rsid w:val="00BC5062"/>
    <w:rsid w:val="00BC511B"/>
    <w:rsid w:val="00BC523E"/>
    <w:rsid w:val="00BC5350"/>
    <w:rsid w:val="00BC5382"/>
    <w:rsid w:val="00BC5443"/>
    <w:rsid w:val="00BC54B2"/>
    <w:rsid w:val="00BC58EC"/>
    <w:rsid w:val="00BC5E0D"/>
    <w:rsid w:val="00BC60ED"/>
    <w:rsid w:val="00BC6197"/>
    <w:rsid w:val="00BC61C3"/>
    <w:rsid w:val="00BC6228"/>
    <w:rsid w:val="00BC625A"/>
    <w:rsid w:val="00BC62C0"/>
    <w:rsid w:val="00BC6930"/>
    <w:rsid w:val="00BC69C8"/>
    <w:rsid w:val="00BC6A91"/>
    <w:rsid w:val="00BC6CD0"/>
    <w:rsid w:val="00BC6F6B"/>
    <w:rsid w:val="00BC6FE7"/>
    <w:rsid w:val="00BC7034"/>
    <w:rsid w:val="00BC745F"/>
    <w:rsid w:val="00BC74F9"/>
    <w:rsid w:val="00BC775D"/>
    <w:rsid w:val="00BC7A5E"/>
    <w:rsid w:val="00BC7B06"/>
    <w:rsid w:val="00BC7B5D"/>
    <w:rsid w:val="00BC7D8C"/>
    <w:rsid w:val="00BC7DD9"/>
    <w:rsid w:val="00BC7E07"/>
    <w:rsid w:val="00BC7FA7"/>
    <w:rsid w:val="00BD0038"/>
    <w:rsid w:val="00BD0106"/>
    <w:rsid w:val="00BD01D9"/>
    <w:rsid w:val="00BD0270"/>
    <w:rsid w:val="00BD035B"/>
    <w:rsid w:val="00BD0691"/>
    <w:rsid w:val="00BD070D"/>
    <w:rsid w:val="00BD08C7"/>
    <w:rsid w:val="00BD0A2A"/>
    <w:rsid w:val="00BD0A69"/>
    <w:rsid w:val="00BD0DE1"/>
    <w:rsid w:val="00BD0F39"/>
    <w:rsid w:val="00BD0F98"/>
    <w:rsid w:val="00BD10DA"/>
    <w:rsid w:val="00BD1158"/>
    <w:rsid w:val="00BD1286"/>
    <w:rsid w:val="00BD12D6"/>
    <w:rsid w:val="00BD1644"/>
    <w:rsid w:val="00BD17EE"/>
    <w:rsid w:val="00BD1875"/>
    <w:rsid w:val="00BD1905"/>
    <w:rsid w:val="00BD1B2A"/>
    <w:rsid w:val="00BD1BFA"/>
    <w:rsid w:val="00BD1C6A"/>
    <w:rsid w:val="00BD1DF8"/>
    <w:rsid w:val="00BD1F2A"/>
    <w:rsid w:val="00BD1FB6"/>
    <w:rsid w:val="00BD1FD6"/>
    <w:rsid w:val="00BD237F"/>
    <w:rsid w:val="00BD24F9"/>
    <w:rsid w:val="00BD2527"/>
    <w:rsid w:val="00BD28A1"/>
    <w:rsid w:val="00BD29C3"/>
    <w:rsid w:val="00BD2A6D"/>
    <w:rsid w:val="00BD2E75"/>
    <w:rsid w:val="00BD34FD"/>
    <w:rsid w:val="00BD3684"/>
    <w:rsid w:val="00BD37E1"/>
    <w:rsid w:val="00BD395F"/>
    <w:rsid w:val="00BD3A9E"/>
    <w:rsid w:val="00BD3AF0"/>
    <w:rsid w:val="00BD3C31"/>
    <w:rsid w:val="00BD3FFF"/>
    <w:rsid w:val="00BD41B1"/>
    <w:rsid w:val="00BD429E"/>
    <w:rsid w:val="00BD435F"/>
    <w:rsid w:val="00BD4381"/>
    <w:rsid w:val="00BD451B"/>
    <w:rsid w:val="00BD45A6"/>
    <w:rsid w:val="00BD45A7"/>
    <w:rsid w:val="00BD460F"/>
    <w:rsid w:val="00BD462F"/>
    <w:rsid w:val="00BD475C"/>
    <w:rsid w:val="00BD4769"/>
    <w:rsid w:val="00BD504A"/>
    <w:rsid w:val="00BD50F8"/>
    <w:rsid w:val="00BD537A"/>
    <w:rsid w:val="00BD53A5"/>
    <w:rsid w:val="00BD554C"/>
    <w:rsid w:val="00BD56B6"/>
    <w:rsid w:val="00BD59C3"/>
    <w:rsid w:val="00BD59D0"/>
    <w:rsid w:val="00BD61BC"/>
    <w:rsid w:val="00BD63D8"/>
    <w:rsid w:val="00BD64AD"/>
    <w:rsid w:val="00BD64D2"/>
    <w:rsid w:val="00BD65FA"/>
    <w:rsid w:val="00BD669A"/>
    <w:rsid w:val="00BD6733"/>
    <w:rsid w:val="00BD6A38"/>
    <w:rsid w:val="00BD6A5E"/>
    <w:rsid w:val="00BD6AA5"/>
    <w:rsid w:val="00BD6D74"/>
    <w:rsid w:val="00BD6F43"/>
    <w:rsid w:val="00BD734C"/>
    <w:rsid w:val="00BD7395"/>
    <w:rsid w:val="00BD73DB"/>
    <w:rsid w:val="00BD748C"/>
    <w:rsid w:val="00BD74D6"/>
    <w:rsid w:val="00BD7595"/>
    <w:rsid w:val="00BD76BE"/>
    <w:rsid w:val="00BD79B9"/>
    <w:rsid w:val="00BD7C0B"/>
    <w:rsid w:val="00BD7E52"/>
    <w:rsid w:val="00BD7E8B"/>
    <w:rsid w:val="00BD7F5D"/>
    <w:rsid w:val="00BE0080"/>
    <w:rsid w:val="00BE0462"/>
    <w:rsid w:val="00BE047B"/>
    <w:rsid w:val="00BE04D5"/>
    <w:rsid w:val="00BE04FB"/>
    <w:rsid w:val="00BE0505"/>
    <w:rsid w:val="00BE07AD"/>
    <w:rsid w:val="00BE0DE6"/>
    <w:rsid w:val="00BE0E62"/>
    <w:rsid w:val="00BE0E93"/>
    <w:rsid w:val="00BE112D"/>
    <w:rsid w:val="00BE11ED"/>
    <w:rsid w:val="00BE127F"/>
    <w:rsid w:val="00BE14C3"/>
    <w:rsid w:val="00BE181D"/>
    <w:rsid w:val="00BE1ACC"/>
    <w:rsid w:val="00BE1D79"/>
    <w:rsid w:val="00BE1E10"/>
    <w:rsid w:val="00BE2024"/>
    <w:rsid w:val="00BE23AF"/>
    <w:rsid w:val="00BE2449"/>
    <w:rsid w:val="00BE256F"/>
    <w:rsid w:val="00BE276B"/>
    <w:rsid w:val="00BE27A8"/>
    <w:rsid w:val="00BE29D3"/>
    <w:rsid w:val="00BE2B96"/>
    <w:rsid w:val="00BE2BD8"/>
    <w:rsid w:val="00BE2C6A"/>
    <w:rsid w:val="00BE2D88"/>
    <w:rsid w:val="00BE33FD"/>
    <w:rsid w:val="00BE34DD"/>
    <w:rsid w:val="00BE365B"/>
    <w:rsid w:val="00BE36A5"/>
    <w:rsid w:val="00BE36F9"/>
    <w:rsid w:val="00BE3ABF"/>
    <w:rsid w:val="00BE3B85"/>
    <w:rsid w:val="00BE3C3F"/>
    <w:rsid w:val="00BE3C51"/>
    <w:rsid w:val="00BE3CA8"/>
    <w:rsid w:val="00BE3CDB"/>
    <w:rsid w:val="00BE3E68"/>
    <w:rsid w:val="00BE409F"/>
    <w:rsid w:val="00BE44B7"/>
    <w:rsid w:val="00BE45C3"/>
    <w:rsid w:val="00BE4664"/>
    <w:rsid w:val="00BE4699"/>
    <w:rsid w:val="00BE46CE"/>
    <w:rsid w:val="00BE491A"/>
    <w:rsid w:val="00BE496E"/>
    <w:rsid w:val="00BE49C6"/>
    <w:rsid w:val="00BE4B56"/>
    <w:rsid w:val="00BE4D2F"/>
    <w:rsid w:val="00BE4D82"/>
    <w:rsid w:val="00BE520F"/>
    <w:rsid w:val="00BE5348"/>
    <w:rsid w:val="00BE5457"/>
    <w:rsid w:val="00BE54D8"/>
    <w:rsid w:val="00BE575F"/>
    <w:rsid w:val="00BE5771"/>
    <w:rsid w:val="00BE5901"/>
    <w:rsid w:val="00BE5A71"/>
    <w:rsid w:val="00BE5FB8"/>
    <w:rsid w:val="00BE62F4"/>
    <w:rsid w:val="00BE640D"/>
    <w:rsid w:val="00BE667D"/>
    <w:rsid w:val="00BE66DD"/>
    <w:rsid w:val="00BE6A10"/>
    <w:rsid w:val="00BE6C62"/>
    <w:rsid w:val="00BE6D82"/>
    <w:rsid w:val="00BE6DA1"/>
    <w:rsid w:val="00BE72D4"/>
    <w:rsid w:val="00BE75D0"/>
    <w:rsid w:val="00BE768A"/>
    <w:rsid w:val="00BE7820"/>
    <w:rsid w:val="00BE7B85"/>
    <w:rsid w:val="00BF056A"/>
    <w:rsid w:val="00BF0865"/>
    <w:rsid w:val="00BF0A34"/>
    <w:rsid w:val="00BF0B7A"/>
    <w:rsid w:val="00BF0C94"/>
    <w:rsid w:val="00BF0E65"/>
    <w:rsid w:val="00BF0F2C"/>
    <w:rsid w:val="00BF0F6B"/>
    <w:rsid w:val="00BF0F80"/>
    <w:rsid w:val="00BF10AF"/>
    <w:rsid w:val="00BF10E1"/>
    <w:rsid w:val="00BF1527"/>
    <w:rsid w:val="00BF1939"/>
    <w:rsid w:val="00BF1941"/>
    <w:rsid w:val="00BF199B"/>
    <w:rsid w:val="00BF1A34"/>
    <w:rsid w:val="00BF2083"/>
    <w:rsid w:val="00BF20A3"/>
    <w:rsid w:val="00BF21C6"/>
    <w:rsid w:val="00BF221C"/>
    <w:rsid w:val="00BF229A"/>
    <w:rsid w:val="00BF231A"/>
    <w:rsid w:val="00BF269D"/>
    <w:rsid w:val="00BF2916"/>
    <w:rsid w:val="00BF2C31"/>
    <w:rsid w:val="00BF2D45"/>
    <w:rsid w:val="00BF2D54"/>
    <w:rsid w:val="00BF2FC7"/>
    <w:rsid w:val="00BF3061"/>
    <w:rsid w:val="00BF308E"/>
    <w:rsid w:val="00BF3116"/>
    <w:rsid w:val="00BF3193"/>
    <w:rsid w:val="00BF31C0"/>
    <w:rsid w:val="00BF3266"/>
    <w:rsid w:val="00BF3295"/>
    <w:rsid w:val="00BF333A"/>
    <w:rsid w:val="00BF3517"/>
    <w:rsid w:val="00BF3657"/>
    <w:rsid w:val="00BF38AA"/>
    <w:rsid w:val="00BF3EC1"/>
    <w:rsid w:val="00BF3FE0"/>
    <w:rsid w:val="00BF40C1"/>
    <w:rsid w:val="00BF4139"/>
    <w:rsid w:val="00BF43AA"/>
    <w:rsid w:val="00BF43E3"/>
    <w:rsid w:val="00BF440C"/>
    <w:rsid w:val="00BF441C"/>
    <w:rsid w:val="00BF466E"/>
    <w:rsid w:val="00BF46A5"/>
    <w:rsid w:val="00BF4715"/>
    <w:rsid w:val="00BF482A"/>
    <w:rsid w:val="00BF4901"/>
    <w:rsid w:val="00BF4A13"/>
    <w:rsid w:val="00BF4E5F"/>
    <w:rsid w:val="00BF4E6D"/>
    <w:rsid w:val="00BF4EA9"/>
    <w:rsid w:val="00BF4ECA"/>
    <w:rsid w:val="00BF523C"/>
    <w:rsid w:val="00BF5477"/>
    <w:rsid w:val="00BF581B"/>
    <w:rsid w:val="00BF59B1"/>
    <w:rsid w:val="00BF59FF"/>
    <w:rsid w:val="00BF5D17"/>
    <w:rsid w:val="00BF5E1D"/>
    <w:rsid w:val="00BF5E4A"/>
    <w:rsid w:val="00BF620D"/>
    <w:rsid w:val="00BF6234"/>
    <w:rsid w:val="00BF6245"/>
    <w:rsid w:val="00BF6326"/>
    <w:rsid w:val="00BF6477"/>
    <w:rsid w:val="00BF647A"/>
    <w:rsid w:val="00BF64D1"/>
    <w:rsid w:val="00BF655E"/>
    <w:rsid w:val="00BF667F"/>
    <w:rsid w:val="00BF67FE"/>
    <w:rsid w:val="00BF68ED"/>
    <w:rsid w:val="00BF6D3B"/>
    <w:rsid w:val="00BF7276"/>
    <w:rsid w:val="00BF7279"/>
    <w:rsid w:val="00BF7756"/>
    <w:rsid w:val="00BF7CE7"/>
    <w:rsid w:val="00BF7DC7"/>
    <w:rsid w:val="00BF7EF0"/>
    <w:rsid w:val="00C00163"/>
    <w:rsid w:val="00C00379"/>
    <w:rsid w:val="00C008A2"/>
    <w:rsid w:val="00C00A0C"/>
    <w:rsid w:val="00C00C4B"/>
    <w:rsid w:val="00C00C81"/>
    <w:rsid w:val="00C00D08"/>
    <w:rsid w:val="00C00D12"/>
    <w:rsid w:val="00C00DF6"/>
    <w:rsid w:val="00C00E57"/>
    <w:rsid w:val="00C00FB8"/>
    <w:rsid w:val="00C01051"/>
    <w:rsid w:val="00C0119A"/>
    <w:rsid w:val="00C011A0"/>
    <w:rsid w:val="00C012BD"/>
    <w:rsid w:val="00C01878"/>
    <w:rsid w:val="00C018E5"/>
    <w:rsid w:val="00C01A62"/>
    <w:rsid w:val="00C01BF8"/>
    <w:rsid w:val="00C01EB5"/>
    <w:rsid w:val="00C01F05"/>
    <w:rsid w:val="00C01F44"/>
    <w:rsid w:val="00C01FB1"/>
    <w:rsid w:val="00C02159"/>
    <w:rsid w:val="00C021B3"/>
    <w:rsid w:val="00C024CD"/>
    <w:rsid w:val="00C0251A"/>
    <w:rsid w:val="00C0276F"/>
    <w:rsid w:val="00C02902"/>
    <w:rsid w:val="00C02CEC"/>
    <w:rsid w:val="00C02D11"/>
    <w:rsid w:val="00C02E14"/>
    <w:rsid w:val="00C0308C"/>
    <w:rsid w:val="00C03097"/>
    <w:rsid w:val="00C031BB"/>
    <w:rsid w:val="00C0339A"/>
    <w:rsid w:val="00C0358B"/>
    <w:rsid w:val="00C037C4"/>
    <w:rsid w:val="00C03828"/>
    <w:rsid w:val="00C03866"/>
    <w:rsid w:val="00C03C25"/>
    <w:rsid w:val="00C03C35"/>
    <w:rsid w:val="00C03C59"/>
    <w:rsid w:val="00C03D14"/>
    <w:rsid w:val="00C040BB"/>
    <w:rsid w:val="00C0419E"/>
    <w:rsid w:val="00C0421F"/>
    <w:rsid w:val="00C04358"/>
    <w:rsid w:val="00C043A0"/>
    <w:rsid w:val="00C04420"/>
    <w:rsid w:val="00C0447D"/>
    <w:rsid w:val="00C0464C"/>
    <w:rsid w:val="00C046E4"/>
    <w:rsid w:val="00C047EF"/>
    <w:rsid w:val="00C04954"/>
    <w:rsid w:val="00C04A03"/>
    <w:rsid w:val="00C04ADE"/>
    <w:rsid w:val="00C04B50"/>
    <w:rsid w:val="00C04BBF"/>
    <w:rsid w:val="00C04C4A"/>
    <w:rsid w:val="00C04D83"/>
    <w:rsid w:val="00C04DC1"/>
    <w:rsid w:val="00C050DA"/>
    <w:rsid w:val="00C0544F"/>
    <w:rsid w:val="00C05495"/>
    <w:rsid w:val="00C0570A"/>
    <w:rsid w:val="00C05B88"/>
    <w:rsid w:val="00C05B89"/>
    <w:rsid w:val="00C05D57"/>
    <w:rsid w:val="00C05E19"/>
    <w:rsid w:val="00C05E70"/>
    <w:rsid w:val="00C05ED1"/>
    <w:rsid w:val="00C0620D"/>
    <w:rsid w:val="00C068C9"/>
    <w:rsid w:val="00C06ADF"/>
    <w:rsid w:val="00C06BE0"/>
    <w:rsid w:val="00C06F31"/>
    <w:rsid w:val="00C070FF"/>
    <w:rsid w:val="00C07415"/>
    <w:rsid w:val="00C0745B"/>
    <w:rsid w:val="00C0780B"/>
    <w:rsid w:val="00C078A4"/>
    <w:rsid w:val="00C078EC"/>
    <w:rsid w:val="00C07A3B"/>
    <w:rsid w:val="00C07AC2"/>
    <w:rsid w:val="00C07C23"/>
    <w:rsid w:val="00C07CEA"/>
    <w:rsid w:val="00C07F17"/>
    <w:rsid w:val="00C07FE3"/>
    <w:rsid w:val="00C10256"/>
    <w:rsid w:val="00C10506"/>
    <w:rsid w:val="00C10554"/>
    <w:rsid w:val="00C1062E"/>
    <w:rsid w:val="00C10752"/>
    <w:rsid w:val="00C108B7"/>
    <w:rsid w:val="00C10951"/>
    <w:rsid w:val="00C10AF9"/>
    <w:rsid w:val="00C10B1A"/>
    <w:rsid w:val="00C10B23"/>
    <w:rsid w:val="00C10D7C"/>
    <w:rsid w:val="00C10E6C"/>
    <w:rsid w:val="00C10EE2"/>
    <w:rsid w:val="00C1126E"/>
    <w:rsid w:val="00C11438"/>
    <w:rsid w:val="00C11527"/>
    <w:rsid w:val="00C118F9"/>
    <w:rsid w:val="00C11B52"/>
    <w:rsid w:val="00C11CDD"/>
    <w:rsid w:val="00C11D38"/>
    <w:rsid w:val="00C11DF8"/>
    <w:rsid w:val="00C1211E"/>
    <w:rsid w:val="00C12357"/>
    <w:rsid w:val="00C12406"/>
    <w:rsid w:val="00C124BA"/>
    <w:rsid w:val="00C12795"/>
    <w:rsid w:val="00C12938"/>
    <w:rsid w:val="00C129F2"/>
    <w:rsid w:val="00C12A8D"/>
    <w:rsid w:val="00C12B46"/>
    <w:rsid w:val="00C12D2C"/>
    <w:rsid w:val="00C12D2D"/>
    <w:rsid w:val="00C12DC4"/>
    <w:rsid w:val="00C12FEB"/>
    <w:rsid w:val="00C130CF"/>
    <w:rsid w:val="00C1312D"/>
    <w:rsid w:val="00C132D4"/>
    <w:rsid w:val="00C13367"/>
    <w:rsid w:val="00C133F9"/>
    <w:rsid w:val="00C135CD"/>
    <w:rsid w:val="00C136DC"/>
    <w:rsid w:val="00C13AEF"/>
    <w:rsid w:val="00C13BA3"/>
    <w:rsid w:val="00C13BC3"/>
    <w:rsid w:val="00C13EAB"/>
    <w:rsid w:val="00C140B7"/>
    <w:rsid w:val="00C14453"/>
    <w:rsid w:val="00C14530"/>
    <w:rsid w:val="00C1454D"/>
    <w:rsid w:val="00C14730"/>
    <w:rsid w:val="00C14930"/>
    <w:rsid w:val="00C14DA4"/>
    <w:rsid w:val="00C14DAE"/>
    <w:rsid w:val="00C14F6A"/>
    <w:rsid w:val="00C14F73"/>
    <w:rsid w:val="00C151BF"/>
    <w:rsid w:val="00C15251"/>
    <w:rsid w:val="00C15357"/>
    <w:rsid w:val="00C15501"/>
    <w:rsid w:val="00C15791"/>
    <w:rsid w:val="00C1580D"/>
    <w:rsid w:val="00C1585D"/>
    <w:rsid w:val="00C158D0"/>
    <w:rsid w:val="00C15D38"/>
    <w:rsid w:val="00C15DED"/>
    <w:rsid w:val="00C16157"/>
    <w:rsid w:val="00C16307"/>
    <w:rsid w:val="00C16717"/>
    <w:rsid w:val="00C16923"/>
    <w:rsid w:val="00C16AB0"/>
    <w:rsid w:val="00C16C2B"/>
    <w:rsid w:val="00C16D44"/>
    <w:rsid w:val="00C16FBF"/>
    <w:rsid w:val="00C1728A"/>
    <w:rsid w:val="00C17374"/>
    <w:rsid w:val="00C17627"/>
    <w:rsid w:val="00C178F5"/>
    <w:rsid w:val="00C17970"/>
    <w:rsid w:val="00C17A3B"/>
    <w:rsid w:val="00C17ABA"/>
    <w:rsid w:val="00C17B77"/>
    <w:rsid w:val="00C17C46"/>
    <w:rsid w:val="00C17CAF"/>
    <w:rsid w:val="00C17CE9"/>
    <w:rsid w:val="00C20006"/>
    <w:rsid w:val="00C20091"/>
    <w:rsid w:val="00C2016A"/>
    <w:rsid w:val="00C20242"/>
    <w:rsid w:val="00C20257"/>
    <w:rsid w:val="00C204BE"/>
    <w:rsid w:val="00C2081A"/>
    <w:rsid w:val="00C20865"/>
    <w:rsid w:val="00C208E7"/>
    <w:rsid w:val="00C20A61"/>
    <w:rsid w:val="00C20BF7"/>
    <w:rsid w:val="00C20CFD"/>
    <w:rsid w:val="00C20D2A"/>
    <w:rsid w:val="00C20D55"/>
    <w:rsid w:val="00C20EB2"/>
    <w:rsid w:val="00C20ECB"/>
    <w:rsid w:val="00C20ED2"/>
    <w:rsid w:val="00C20F32"/>
    <w:rsid w:val="00C214ED"/>
    <w:rsid w:val="00C2152E"/>
    <w:rsid w:val="00C21A6A"/>
    <w:rsid w:val="00C21CAE"/>
    <w:rsid w:val="00C21DCF"/>
    <w:rsid w:val="00C21EAA"/>
    <w:rsid w:val="00C21FC9"/>
    <w:rsid w:val="00C220FF"/>
    <w:rsid w:val="00C22406"/>
    <w:rsid w:val="00C22504"/>
    <w:rsid w:val="00C2250C"/>
    <w:rsid w:val="00C2268F"/>
    <w:rsid w:val="00C22876"/>
    <w:rsid w:val="00C228F7"/>
    <w:rsid w:val="00C22B9C"/>
    <w:rsid w:val="00C22D20"/>
    <w:rsid w:val="00C22E44"/>
    <w:rsid w:val="00C2307D"/>
    <w:rsid w:val="00C2325E"/>
    <w:rsid w:val="00C232A9"/>
    <w:rsid w:val="00C23324"/>
    <w:rsid w:val="00C23685"/>
    <w:rsid w:val="00C23768"/>
    <w:rsid w:val="00C2381D"/>
    <w:rsid w:val="00C238A9"/>
    <w:rsid w:val="00C23D4E"/>
    <w:rsid w:val="00C23D81"/>
    <w:rsid w:val="00C23D9E"/>
    <w:rsid w:val="00C24242"/>
    <w:rsid w:val="00C24307"/>
    <w:rsid w:val="00C24522"/>
    <w:rsid w:val="00C246EE"/>
    <w:rsid w:val="00C2485C"/>
    <w:rsid w:val="00C248E7"/>
    <w:rsid w:val="00C24B0E"/>
    <w:rsid w:val="00C24D29"/>
    <w:rsid w:val="00C24E5F"/>
    <w:rsid w:val="00C24F72"/>
    <w:rsid w:val="00C250FB"/>
    <w:rsid w:val="00C2528A"/>
    <w:rsid w:val="00C2584E"/>
    <w:rsid w:val="00C25C65"/>
    <w:rsid w:val="00C25CDD"/>
    <w:rsid w:val="00C25E1A"/>
    <w:rsid w:val="00C25E6B"/>
    <w:rsid w:val="00C260C4"/>
    <w:rsid w:val="00C2647D"/>
    <w:rsid w:val="00C264C5"/>
    <w:rsid w:val="00C26744"/>
    <w:rsid w:val="00C26B57"/>
    <w:rsid w:val="00C26B69"/>
    <w:rsid w:val="00C26BAA"/>
    <w:rsid w:val="00C26D95"/>
    <w:rsid w:val="00C26EEE"/>
    <w:rsid w:val="00C26EF9"/>
    <w:rsid w:val="00C271A7"/>
    <w:rsid w:val="00C271B6"/>
    <w:rsid w:val="00C272B6"/>
    <w:rsid w:val="00C27354"/>
    <w:rsid w:val="00C273A2"/>
    <w:rsid w:val="00C275D7"/>
    <w:rsid w:val="00C27618"/>
    <w:rsid w:val="00C27759"/>
    <w:rsid w:val="00C27A0F"/>
    <w:rsid w:val="00C27B5F"/>
    <w:rsid w:val="00C27CFA"/>
    <w:rsid w:val="00C27D0D"/>
    <w:rsid w:val="00C27D23"/>
    <w:rsid w:val="00C27E31"/>
    <w:rsid w:val="00C2D978"/>
    <w:rsid w:val="00C30086"/>
    <w:rsid w:val="00C300B1"/>
    <w:rsid w:val="00C30346"/>
    <w:rsid w:val="00C30375"/>
    <w:rsid w:val="00C303E1"/>
    <w:rsid w:val="00C307C0"/>
    <w:rsid w:val="00C308AF"/>
    <w:rsid w:val="00C308B4"/>
    <w:rsid w:val="00C30C6C"/>
    <w:rsid w:val="00C30C9B"/>
    <w:rsid w:val="00C30E64"/>
    <w:rsid w:val="00C30FC4"/>
    <w:rsid w:val="00C30FF9"/>
    <w:rsid w:val="00C3128F"/>
    <w:rsid w:val="00C3140C"/>
    <w:rsid w:val="00C31559"/>
    <w:rsid w:val="00C31581"/>
    <w:rsid w:val="00C316D4"/>
    <w:rsid w:val="00C31776"/>
    <w:rsid w:val="00C3190B"/>
    <w:rsid w:val="00C3190D"/>
    <w:rsid w:val="00C31A03"/>
    <w:rsid w:val="00C31A82"/>
    <w:rsid w:val="00C31A9A"/>
    <w:rsid w:val="00C31C35"/>
    <w:rsid w:val="00C31E40"/>
    <w:rsid w:val="00C31E62"/>
    <w:rsid w:val="00C31EE7"/>
    <w:rsid w:val="00C320F2"/>
    <w:rsid w:val="00C32270"/>
    <w:rsid w:val="00C32407"/>
    <w:rsid w:val="00C325C5"/>
    <w:rsid w:val="00C32818"/>
    <w:rsid w:val="00C32AFF"/>
    <w:rsid w:val="00C32B44"/>
    <w:rsid w:val="00C32BB6"/>
    <w:rsid w:val="00C32C19"/>
    <w:rsid w:val="00C32D63"/>
    <w:rsid w:val="00C32E7F"/>
    <w:rsid w:val="00C33018"/>
    <w:rsid w:val="00C3308A"/>
    <w:rsid w:val="00C330CA"/>
    <w:rsid w:val="00C330FE"/>
    <w:rsid w:val="00C33219"/>
    <w:rsid w:val="00C33496"/>
    <w:rsid w:val="00C33895"/>
    <w:rsid w:val="00C3389D"/>
    <w:rsid w:val="00C33B34"/>
    <w:rsid w:val="00C33C0A"/>
    <w:rsid w:val="00C33C19"/>
    <w:rsid w:val="00C33E82"/>
    <w:rsid w:val="00C33E89"/>
    <w:rsid w:val="00C33EBD"/>
    <w:rsid w:val="00C33F68"/>
    <w:rsid w:val="00C33FB7"/>
    <w:rsid w:val="00C3401C"/>
    <w:rsid w:val="00C34090"/>
    <w:rsid w:val="00C341D5"/>
    <w:rsid w:val="00C343AB"/>
    <w:rsid w:val="00C34598"/>
    <w:rsid w:val="00C3463C"/>
    <w:rsid w:val="00C34718"/>
    <w:rsid w:val="00C3471E"/>
    <w:rsid w:val="00C34955"/>
    <w:rsid w:val="00C34C2F"/>
    <w:rsid w:val="00C34EDF"/>
    <w:rsid w:val="00C34F46"/>
    <w:rsid w:val="00C35490"/>
    <w:rsid w:val="00C35574"/>
    <w:rsid w:val="00C355C5"/>
    <w:rsid w:val="00C35649"/>
    <w:rsid w:val="00C35706"/>
    <w:rsid w:val="00C35AA4"/>
    <w:rsid w:val="00C35AB9"/>
    <w:rsid w:val="00C35B77"/>
    <w:rsid w:val="00C35C8F"/>
    <w:rsid w:val="00C35DCA"/>
    <w:rsid w:val="00C35E99"/>
    <w:rsid w:val="00C361D5"/>
    <w:rsid w:val="00C36205"/>
    <w:rsid w:val="00C36242"/>
    <w:rsid w:val="00C36295"/>
    <w:rsid w:val="00C362DA"/>
    <w:rsid w:val="00C3639C"/>
    <w:rsid w:val="00C365BE"/>
    <w:rsid w:val="00C366A9"/>
    <w:rsid w:val="00C366EE"/>
    <w:rsid w:val="00C36793"/>
    <w:rsid w:val="00C36AEE"/>
    <w:rsid w:val="00C36C3A"/>
    <w:rsid w:val="00C36C70"/>
    <w:rsid w:val="00C36EE3"/>
    <w:rsid w:val="00C36F7B"/>
    <w:rsid w:val="00C36F80"/>
    <w:rsid w:val="00C37309"/>
    <w:rsid w:val="00C37357"/>
    <w:rsid w:val="00C37458"/>
    <w:rsid w:val="00C37547"/>
    <w:rsid w:val="00C37666"/>
    <w:rsid w:val="00C377BB"/>
    <w:rsid w:val="00C37B09"/>
    <w:rsid w:val="00C37BB5"/>
    <w:rsid w:val="00C37BDA"/>
    <w:rsid w:val="00C37C13"/>
    <w:rsid w:val="00C37D26"/>
    <w:rsid w:val="00C37E85"/>
    <w:rsid w:val="00C37F2C"/>
    <w:rsid w:val="00C40074"/>
    <w:rsid w:val="00C401BB"/>
    <w:rsid w:val="00C4022B"/>
    <w:rsid w:val="00C402A9"/>
    <w:rsid w:val="00C4038E"/>
    <w:rsid w:val="00C40547"/>
    <w:rsid w:val="00C405CE"/>
    <w:rsid w:val="00C40822"/>
    <w:rsid w:val="00C409E9"/>
    <w:rsid w:val="00C40BFB"/>
    <w:rsid w:val="00C40C7A"/>
    <w:rsid w:val="00C40FA7"/>
    <w:rsid w:val="00C41125"/>
    <w:rsid w:val="00C413C0"/>
    <w:rsid w:val="00C41708"/>
    <w:rsid w:val="00C417C5"/>
    <w:rsid w:val="00C4180A"/>
    <w:rsid w:val="00C41894"/>
    <w:rsid w:val="00C41A25"/>
    <w:rsid w:val="00C41C51"/>
    <w:rsid w:val="00C41E1E"/>
    <w:rsid w:val="00C41F82"/>
    <w:rsid w:val="00C41FBE"/>
    <w:rsid w:val="00C42056"/>
    <w:rsid w:val="00C42818"/>
    <w:rsid w:val="00C428B5"/>
    <w:rsid w:val="00C428C1"/>
    <w:rsid w:val="00C428EF"/>
    <w:rsid w:val="00C42931"/>
    <w:rsid w:val="00C429F4"/>
    <w:rsid w:val="00C42A7F"/>
    <w:rsid w:val="00C42BC9"/>
    <w:rsid w:val="00C42CCB"/>
    <w:rsid w:val="00C42CEC"/>
    <w:rsid w:val="00C42DC6"/>
    <w:rsid w:val="00C42E14"/>
    <w:rsid w:val="00C42FCE"/>
    <w:rsid w:val="00C43126"/>
    <w:rsid w:val="00C43323"/>
    <w:rsid w:val="00C4338D"/>
    <w:rsid w:val="00C433E7"/>
    <w:rsid w:val="00C434F5"/>
    <w:rsid w:val="00C437E0"/>
    <w:rsid w:val="00C438DA"/>
    <w:rsid w:val="00C43A87"/>
    <w:rsid w:val="00C43B39"/>
    <w:rsid w:val="00C43C75"/>
    <w:rsid w:val="00C44077"/>
    <w:rsid w:val="00C4414E"/>
    <w:rsid w:val="00C4431D"/>
    <w:rsid w:val="00C44799"/>
    <w:rsid w:val="00C4480E"/>
    <w:rsid w:val="00C448D0"/>
    <w:rsid w:val="00C44960"/>
    <w:rsid w:val="00C44AEC"/>
    <w:rsid w:val="00C45045"/>
    <w:rsid w:val="00C45231"/>
    <w:rsid w:val="00C452FC"/>
    <w:rsid w:val="00C4539C"/>
    <w:rsid w:val="00C453BA"/>
    <w:rsid w:val="00C455FB"/>
    <w:rsid w:val="00C45736"/>
    <w:rsid w:val="00C457C1"/>
    <w:rsid w:val="00C45BCD"/>
    <w:rsid w:val="00C45D0E"/>
    <w:rsid w:val="00C4600A"/>
    <w:rsid w:val="00C46033"/>
    <w:rsid w:val="00C460F5"/>
    <w:rsid w:val="00C46412"/>
    <w:rsid w:val="00C46440"/>
    <w:rsid w:val="00C46783"/>
    <w:rsid w:val="00C46851"/>
    <w:rsid w:val="00C46878"/>
    <w:rsid w:val="00C4691C"/>
    <w:rsid w:val="00C46995"/>
    <w:rsid w:val="00C46999"/>
    <w:rsid w:val="00C46A18"/>
    <w:rsid w:val="00C46C24"/>
    <w:rsid w:val="00C46C33"/>
    <w:rsid w:val="00C46C3B"/>
    <w:rsid w:val="00C46DF5"/>
    <w:rsid w:val="00C47004"/>
    <w:rsid w:val="00C470C5"/>
    <w:rsid w:val="00C47765"/>
    <w:rsid w:val="00C4781D"/>
    <w:rsid w:val="00C4783B"/>
    <w:rsid w:val="00C47A3C"/>
    <w:rsid w:val="00C47C20"/>
    <w:rsid w:val="00C47DA7"/>
    <w:rsid w:val="00C50152"/>
    <w:rsid w:val="00C50216"/>
    <w:rsid w:val="00C50246"/>
    <w:rsid w:val="00C503E0"/>
    <w:rsid w:val="00C50440"/>
    <w:rsid w:val="00C504AD"/>
    <w:rsid w:val="00C50727"/>
    <w:rsid w:val="00C50840"/>
    <w:rsid w:val="00C5092F"/>
    <w:rsid w:val="00C50B77"/>
    <w:rsid w:val="00C50C57"/>
    <w:rsid w:val="00C50D08"/>
    <w:rsid w:val="00C50F00"/>
    <w:rsid w:val="00C510C4"/>
    <w:rsid w:val="00C512FE"/>
    <w:rsid w:val="00C51625"/>
    <w:rsid w:val="00C5175F"/>
    <w:rsid w:val="00C517DE"/>
    <w:rsid w:val="00C51B3C"/>
    <w:rsid w:val="00C51B40"/>
    <w:rsid w:val="00C51D91"/>
    <w:rsid w:val="00C51E21"/>
    <w:rsid w:val="00C51F7C"/>
    <w:rsid w:val="00C51FE6"/>
    <w:rsid w:val="00C52174"/>
    <w:rsid w:val="00C52383"/>
    <w:rsid w:val="00C52535"/>
    <w:rsid w:val="00C52665"/>
    <w:rsid w:val="00C5283C"/>
    <w:rsid w:val="00C528F1"/>
    <w:rsid w:val="00C52B3C"/>
    <w:rsid w:val="00C52BE5"/>
    <w:rsid w:val="00C52CD6"/>
    <w:rsid w:val="00C52D7E"/>
    <w:rsid w:val="00C52FE5"/>
    <w:rsid w:val="00C53285"/>
    <w:rsid w:val="00C53355"/>
    <w:rsid w:val="00C533D8"/>
    <w:rsid w:val="00C533E8"/>
    <w:rsid w:val="00C53464"/>
    <w:rsid w:val="00C534EB"/>
    <w:rsid w:val="00C534F8"/>
    <w:rsid w:val="00C536D3"/>
    <w:rsid w:val="00C537D5"/>
    <w:rsid w:val="00C539E8"/>
    <w:rsid w:val="00C53B6B"/>
    <w:rsid w:val="00C53C0E"/>
    <w:rsid w:val="00C53CE6"/>
    <w:rsid w:val="00C53F1A"/>
    <w:rsid w:val="00C541A6"/>
    <w:rsid w:val="00C54232"/>
    <w:rsid w:val="00C542F8"/>
    <w:rsid w:val="00C54533"/>
    <w:rsid w:val="00C54587"/>
    <w:rsid w:val="00C546E0"/>
    <w:rsid w:val="00C548F9"/>
    <w:rsid w:val="00C55147"/>
    <w:rsid w:val="00C5535F"/>
    <w:rsid w:val="00C5555C"/>
    <w:rsid w:val="00C556E2"/>
    <w:rsid w:val="00C5581E"/>
    <w:rsid w:val="00C5593D"/>
    <w:rsid w:val="00C55A22"/>
    <w:rsid w:val="00C55BEE"/>
    <w:rsid w:val="00C55D8B"/>
    <w:rsid w:val="00C55DC6"/>
    <w:rsid w:val="00C55E4C"/>
    <w:rsid w:val="00C55EB8"/>
    <w:rsid w:val="00C55F1E"/>
    <w:rsid w:val="00C55F6B"/>
    <w:rsid w:val="00C56004"/>
    <w:rsid w:val="00C5621E"/>
    <w:rsid w:val="00C5624E"/>
    <w:rsid w:val="00C564B2"/>
    <w:rsid w:val="00C5665D"/>
    <w:rsid w:val="00C5685D"/>
    <w:rsid w:val="00C5689F"/>
    <w:rsid w:val="00C56B18"/>
    <w:rsid w:val="00C57004"/>
    <w:rsid w:val="00C571A3"/>
    <w:rsid w:val="00C5721C"/>
    <w:rsid w:val="00C5734A"/>
    <w:rsid w:val="00C5739A"/>
    <w:rsid w:val="00C574AD"/>
    <w:rsid w:val="00C574C9"/>
    <w:rsid w:val="00C5768A"/>
    <w:rsid w:val="00C5786E"/>
    <w:rsid w:val="00C578BD"/>
    <w:rsid w:val="00C578CE"/>
    <w:rsid w:val="00C57A58"/>
    <w:rsid w:val="00C57C1C"/>
    <w:rsid w:val="00C57EAD"/>
    <w:rsid w:val="00C57FA6"/>
    <w:rsid w:val="00C60076"/>
    <w:rsid w:val="00C6018C"/>
    <w:rsid w:val="00C602B9"/>
    <w:rsid w:val="00C6051B"/>
    <w:rsid w:val="00C60A46"/>
    <w:rsid w:val="00C60AD7"/>
    <w:rsid w:val="00C60C04"/>
    <w:rsid w:val="00C60CDE"/>
    <w:rsid w:val="00C60DE6"/>
    <w:rsid w:val="00C61425"/>
    <w:rsid w:val="00C618B2"/>
    <w:rsid w:val="00C6199B"/>
    <w:rsid w:val="00C61C0C"/>
    <w:rsid w:val="00C61C8E"/>
    <w:rsid w:val="00C61E54"/>
    <w:rsid w:val="00C61FCD"/>
    <w:rsid w:val="00C620B3"/>
    <w:rsid w:val="00C62183"/>
    <w:rsid w:val="00C62288"/>
    <w:rsid w:val="00C622A4"/>
    <w:rsid w:val="00C622C5"/>
    <w:rsid w:val="00C622F5"/>
    <w:rsid w:val="00C62553"/>
    <w:rsid w:val="00C62599"/>
    <w:rsid w:val="00C62744"/>
    <w:rsid w:val="00C62785"/>
    <w:rsid w:val="00C62BE9"/>
    <w:rsid w:val="00C62D1E"/>
    <w:rsid w:val="00C62E3D"/>
    <w:rsid w:val="00C62EDA"/>
    <w:rsid w:val="00C62F05"/>
    <w:rsid w:val="00C62F4C"/>
    <w:rsid w:val="00C62F8B"/>
    <w:rsid w:val="00C63102"/>
    <w:rsid w:val="00C6317D"/>
    <w:rsid w:val="00C63376"/>
    <w:rsid w:val="00C63379"/>
    <w:rsid w:val="00C633AE"/>
    <w:rsid w:val="00C63421"/>
    <w:rsid w:val="00C634E2"/>
    <w:rsid w:val="00C63575"/>
    <w:rsid w:val="00C635AF"/>
    <w:rsid w:val="00C635D9"/>
    <w:rsid w:val="00C635E1"/>
    <w:rsid w:val="00C637F9"/>
    <w:rsid w:val="00C63A28"/>
    <w:rsid w:val="00C63B1D"/>
    <w:rsid w:val="00C63E39"/>
    <w:rsid w:val="00C63EB8"/>
    <w:rsid w:val="00C63F82"/>
    <w:rsid w:val="00C63FF6"/>
    <w:rsid w:val="00C641A8"/>
    <w:rsid w:val="00C644E8"/>
    <w:rsid w:val="00C645A9"/>
    <w:rsid w:val="00C6473B"/>
    <w:rsid w:val="00C64749"/>
    <w:rsid w:val="00C6489B"/>
    <w:rsid w:val="00C64EC7"/>
    <w:rsid w:val="00C65222"/>
    <w:rsid w:val="00C6525F"/>
    <w:rsid w:val="00C653EA"/>
    <w:rsid w:val="00C654DF"/>
    <w:rsid w:val="00C655F8"/>
    <w:rsid w:val="00C656F9"/>
    <w:rsid w:val="00C65803"/>
    <w:rsid w:val="00C6585E"/>
    <w:rsid w:val="00C659AC"/>
    <w:rsid w:val="00C65A58"/>
    <w:rsid w:val="00C65B0D"/>
    <w:rsid w:val="00C65C24"/>
    <w:rsid w:val="00C65D6E"/>
    <w:rsid w:val="00C65EBE"/>
    <w:rsid w:val="00C65FF5"/>
    <w:rsid w:val="00C66096"/>
    <w:rsid w:val="00C6613A"/>
    <w:rsid w:val="00C6616F"/>
    <w:rsid w:val="00C66348"/>
    <w:rsid w:val="00C666F1"/>
    <w:rsid w:val="00C667D1"/>
    <w:rsid w:val="00C66800"/>
    <w:rsid w:val="00C669E8"/>
    <w:rsid w:val="00C66B79"/>
    <w:rsid w:val="00C67048"/>
    <w:rsid w:val="00C673AD"/>
    <w:rsid w:val="00C6740C"/>
    <w:rsid w:val="00C6747E"/>
    <w:rsid w:val="00C674CA"/>
    <w:rsid w:val="00C6754B"/>
    <w:rsid w:val="00C67A1A"/>
    <w:rsid w:val="00C67F42"/>
    <w:rsid w:val="00C70510"/>
    <w:rsid w:val="00C70544"/>
    <w:rsid w:val="00C70658"/>
    <w:rsid w:val="00C707DF"/>
    <w:rsid w:val="00C70850"/>
    <w:rsid w:val="00C70876"/>
    <w:rsid w:val="00C70A5A"/>
    <w:rsid w:val="00C70C54"/>
    <w:rsid w:val="00C70CB1"/>
    <w:rsid w:val="00C70E8E"/>
    <w:rsid w:val="00C70EDC"/>
    <w:rsid w:val="00C70F26"/>
    <w:rsid w:val="00C70F6D"/>
    <w:rsid w:val="00C7106D"/>
    <w:rsid w:val="00C71281"/>
    <w:rsid w:val="00C7130C"/>
    <w:rsid w:val="00C71418"/>
    <w:rsid w:val="00C7158D"/>
    <w:rsid w:val="00C7170D"/>
    <w:rsid w:val="00C71BA1"/>
    <w:rsid w:val="00C71CA8"/>
    <w:rsid w:val="00C71CC0"/>
    <w:rsid w:val="00C71FF0"/>
    <w:rsid w:val="00C72107"/>
    <w:rsid w:val="00C72576"/>
    <w:rsid w:val="00C72605"/>
    <w:rsid w:val="00C72622"/>
    <w:rsid w:val="00C72695"/>
    <w:rsid w:val="00C729FA"/>
    <w:rsid w:val="00C72DEE"/>
    <w:rsid w:val="00C72EAD"/>
    <w:rsid w:val="00C72FDC"/>
    <w:rsid w:val="00C72FFE"/>
    <w:rsid w:val="00C73018"/>
    <w:rsid w:val="00C73172"/>
    <w:rsid w:val="00C73335"/>
    <w:rsid w:val="00C734C4"/>
    <w:rsid w:val="00C737E8"/>
    <w:rsid w:val="00C737F1"/>
    <w:rsid w:val="00C73A6B"/>
    <w:rsid w:val="00C73CC1"/>
    <w:rsid w:val="00C73EFD"/>
    <w:rsid w:val="00C740C1"/>
    <w:rsid w:val="00C740C7"/>
    <w:rsid w:val="00C742BD"/>
    <w:rsid w:val="00C74545"/>
    <w:rsid w:val="00C74606"/>
    <w:rsid w:val="00C747E2"/>
    <w:rsid w:val="00C748E3"/>
    <w:rsid w:val="00C74916"/>
    <w:rsid w:val="00C74DB6"/>
    <w:rsid w:val="00C74E41"/>
    <w:rsid w:val="00C74EB4"/>
    <w:rsid w:val="00C75236"/>
    <w:rsid w:val="00C7569D"/>
    <w:rsid w:val="00C756E8"/>
    <w:rsid w:val="00C7570E"/>
    <w:rsid w:val="00C75A50"/>
    <w:rsid w:val="00C75D48"/>
    <w:rsid w:val="00C76059"/>
    <w:rsid w:val="00C761B9"/>
    <w:rsid w:val="00C761FE"/>
    <w:rsid w:val="00C766F2"/>
    <w:rsid w:val="00C7677C"/>
    <w:rsid w:val="00C76847"/>
    <w:rsid w:val="00C76AEC"/>
    <w:rsid w:val="00C76DAC"/>
    <w:rsid w:val="00C76DEA"/>
    <w:rsid w:val="00C77190"/>
    <w:rsid w:val="00C771CE"/>
    <w:rsid w:val="00C77245"/>
    <w:rsid w:val="00C77469"/>
    <w:rsid w:val="00C774D3"/>
    <w:rsid w:val="00C77629"/>
    <w:rsid w:val="00C77819"/>
    <w:rsid w:val="00C77892"/>
    <w:rsid w:val="00C778D0"/>
    <w:rsid w:val="00C77A18"/>
    <w:rsid w:val="00C77A8B"/>
    <w:rsid w:val="00C77B08"/>
    <w:rsid w:val="00C77B74"/>
    <w:rsid w:val="00C77EC4"/>
    <w:rsid w:val="00C77EF7"/>
    <w:rsid w:val="00C77F24"/>
    <w:rsid w:val="00C77F7C"/>
    <w:rsid w:val="00C80127"/>
    <w:rsid w:val="00C801D7"/>
    <w:rsid w:val="00C80498"/>
    <w:rsid w:val="00C80CF4"/>
    <w:rsid w:val="00C810C0"/>
    <w:rsid w:val="00C8110F"/>
    <w:rsid w:val="00C81553"/>
    <w:rsid w:val="00C815AB"/>
    <w:rsid w:val="00C81655"/>
    <w:rsid w:val="00C8172F"/>
    <w:rsid w:val="00C81981"/>
    <w:rsid w:val="00C819EC"/>
    <w:rsid w:val="00C81D40"/>
    <w:rsid w:val="00C81DE5"/>
    <w:rsid w:val="00C81E45"/>
    <w:rsid w:val="00C82039"/>
    <w:rsid w:val="00C8204A"/>
    <w:rsid w:val="00C820C0"/>
    <w:rsid w:val="00C8221A"/>
    <w:rsid w:val="00C82312"/>
    <w:rsid w:val="00C8234C"/>
    <w:rsid w:val="00C8259E"/>
    <w:rsid w:val="00C825D8"/>
    <w:rsid w:val="00C82746"/>
    <w:rsid w:val="00C827DF"/>
    <w:rsid w:val="00C8290C"/>
    <w:rsid w:val="00C82A67"/>
    <w:rsid w:val="00C82A8A"/>
    <w:rsid w:val="00C82CC4"/>
    <w:rsid w:val="00C82E80"/>
    <w:rsid w:val="00C82FAE"/>
    <w:rsid w:val="00C82FB9"/>
    <w:rsid w:val="00C830E0"/>
    <w:rsid w:val="00C83269"/>
    <w:rsid w:val="00C83488"/>
    <w:rsid w:val="00C83841"/>
    <w:rsid w:val="00C83998"/>
    <w:rsid w:val="00C839E3"/>
    <w:rsid w:val="00C83B6B"/>
    <w:rsid w:val="00C83DDA"/>
    <w:rsid w:val="00C83F81"/>
    <w:rsid w:val="00C84209"/>
    <w:rsid w:val="00C842C5"/>
    <w:rsid w:val="00C84445"/>
    <w:rsid w:val="00C84573"/>
    <w:rsid w:val="00C8457A"/>
    <w:rsid w:val="00C845B2"/>
    <w:rsid w:val="00C84658"/>
    <w:rsid w:val="00C847BB"/>
    <w:rsid w:val="00C84B30"/>
    <w:rsid w:val="00C84BE6"/>
    <w:rsid w:val="00C84D7B"/>
    <w:rsid w:val="00C852A4"/>
    <w:rsid w:val="00C85437"/>
    <w:rsid w:val="00C854A0"/>
    <w:rsid w:val="00C85838"/>
    <w:rsid w:val="00C85890"/>
    <w:rsid w:val="00C85AFA"/>
    <w:rsid w:val="00C85C86"/>
    <w:rsid w:val="00C85D17"/>
    <w:rsid w:val="00C86209"/>
    <w:rsid w:val="00C8644F"/>
    <w:rsid w:val="00C867F1"/>
    <w:rsid w:val="00C86829"/>
    <w:rsid w:val="00C868EC"/>
    <w:rsid w:val="00C86A03"/>
    <w:rsid w:val="00C86A76"/>
    <w:rsid w:val="00C86A8B"/>
    <w:rsid w:val="00C86B4C"/>
    <w:rsid w:val="00C86D5A"/>
    <w:rsid w:val="00C86D9D"/>
    <w:rsid w:val="00C871B3"/>
    <w:rsid w:val="00C87356"/>
    <w:rsid w:val="00C875AC"/>
    <w:rsid w:val="00C875CC"/>
    <w:rsid w:val="00C878D6"/>
    <w:rsid w:val="00C87965"/>
    <w:rsid w:val="00C879ED"/>
    <w:rsid w:val="00C87DA5"/>
    <w:rsid w:val="00C87EC4"/>
    <w:rsid w:val="00C87F23"/>
    <w:rsid w:val="00C903EF"/>
    <w:rsid w:val="00C90420"/>
    <w:rsid w:val="00C9044E"/>
    <w:rsid w:val="00C906EE"/>
    <w:rsid w:val="00C9088E"/>
    <w:rsid w:val="00C90979"/>
    <w:rsid w:val="00C909A2"/>
    <w:rsid w:val="00C90BD2"/>
    <w:rsid w:val="00C90E85"/>
    <w:rsid w:val="00C911B6"/>
    <w:rsid w:val="00C91212"/>
    <w:rsid w:val="00C912E9"/>
    <w:rsid w:val="00C913DA"/>
    <w:rsid w:val="00C914E2"/>
    <w:rsid w:val="00C91585"/>
    <w:rsid w:val="00C916B8"/>
    <w:rsid w:val="00C91ED2"/>
    <w:rsid w:val="00C921AB"/>
    <w:rsid w:val="00C9236D"/>
    <w:rsid w:val="00C925B9"/>
    <w:rsid w:val="00C92718"/>
    <w:rsid w:val="00C927BF"/>
    <w:rsid w:val="00C928D7"/>
    <w:rsid w:val="00C9298C"/>
    <w:rsid w:val="00C92997"/>
    <w:rsid w:val="00C92A00"/>
    <w:rsid w:val="00C92A0A"/>
    <w:rsid w:val="00C92D8B"/>
    <w:rsid w:val="00C92EC2"/>
    <w:rsid w:val="00C93115"/>
    <w:rsid w:val="00C9324E"/>
    <w:rsid w:val="00C932D6"/>
    <w:rsid w:val="00C93411"/>
    <w:rsid w:val="00C93454"/>
    <w:rsid w:val="00C936A2"/>
    <w:rsid w:val="00C9371F"/>
    <w:rsid w:val="00C93798"/>
    <w:rsid w:val="00C937D3"/>
    <w:rsid w:val="00C938B2"/>
    <w:rsid w:val="00C938FF"/>
    <w:rsid w:val="00C9391B"/>
    <w:rsid w:val="00C93A85"/>
    <w:rsid w:val="00C93CB4"/>
    <w:rsid w:val="00C93D66"/>
    <w:rsid w:val="00C93DE0"/>
    <w:rsid w:val="00C93E6C"/>
    <w:rsid w:val="00C941E2"/>
    <w:rsid w:val="00C94378"/>
    <w:rsid w:val="00C94785"/>
    <w:rsid w:val="00C948F6"/>
    <w:rsid w:val="00C94939"/>
    <w:rsid w:val="00C949C8"/>
    <w:rsid w:val="00C94A48"/>
    <w:rsid w:val="00C94A8C"/>
    <w:rsid w:val="00C94C85"/>
    <w:rsid w:val="00C94DFA"/>
    <w:rsid w:val="00C94E2A"/>
    <w:rsid w:val="00C950C8"/>
    <w:rsid w:val="00C951A6"/>
    <w:rsid w:val="00C9524B"/>
    <w:rsid w:val="00C95261"/>
    <w:rsid w:val="00C95449"/>
    <w:rsid w:val="00C955F8"/>
    <w:rsid w:val="00C95812"/>
    <w:rsid w:val="00C959B8"/>
    <w:rsid w:val="00C95E79"/>
    <w:rsid w:val="00C96203"/>
    <w:rsid w:val="00C96213"/>
    <w:rsid w:val="00C96309"/>
    <w:rsid w:val="00C9635E"/>
    <w:rsid w:val="00C9648E"/>
    <w:rsid w:val="00C965AF"/>
    <w:rsid w:val="00C966D1"/>
    <w:rsid w:val="00C969F6"/>
    <w:rsid w:val="00C96A25"/>
    <w:rsid w:val="00C96CD0"/>
    <w:rsid w:val="00C96E04"/>
    <w:rsid w:val="00C96F1B"/>
    <w:rsid w:val="00C96F32"/>
    <w:rsid w:val="00C96FE1"/>
    <w:rsid w:val="00C971BC"/>
    <w:rsid w:val="00C97221"/>
    <w:rsid w:val="00C973E7"/>
    <w:rsid w:val="00C97455"/>
    <w:rsid w:val="00C97673"/>
    <w:rsid w:val="00C976BA"/>
    <w:rsid w:val="00C97858"/>
    <w:rsid w:val="00C978C2"/>
    <w:rsid w:val="00C97989"/>
    <w:rsid w:val="00C97A7F"/>
    <w:rsid w:val="00C97AFE"/>
    <w:rsid w:val="00C97B30"/>
    <w:rsid w:val="00C97CA1"/>
    <w:rsid w:val="00C97E9C"/>
    <w:rsid w:val="00C97F24"/>
    <w:rsid w:val="00CA0262"/>
    <w:rsid w:val="00CA040D"/>
    <w:rsid w:val="00CA06BE"/>
    <w:rsid w:val="00CA07D7"/>
    <w:rsid w:val="00CA08EE"/>
    <w:rsid w:val="00CA094B"/>
    <w:rsid w:val="00CA0A10"/>
    <w:rsid w:val="00CA0C33"/>
    <w:rsid w:val="00CA0C3A"/>
    <w:rsid w:val="00CA0D70"/>
    <w:rsid w:val="00CA0EB5"/>
    <w:rsid w:val="00CA1172"/>
    <w:rsid w:val="00CA11E3"/>
    <w:rsid w:val="00CA126A"/>
    <w:rsid w:val="00CA13F3"/>
    <w:rsid w:val="00CA1529"/>
    <w:rsid w:val="00CA1618"/>
    <w:rsid w:val="00CA1725"/>
    <w:rsid w:val="00CA1B47"/>
    <w:rsid w:val="00CA1DA1"/>
    <w:rsid w:val="00CA1DC7"/>
    <w:rsid w:val="00CA2249"/>
    <w:rsid w:val="00CA22E1"/>
    <w:rsid w:val="00CA2398"/>
    <w:rsid w:val="00CA2423"/>
    <w:rsid w:val="00CA2806"/>
    <w:rsid w:val="00CA2943"/>
    <w:rsid w:val="00CA2CA3"/>
    <w:rsid w:val="00CA2F05"/>
    <w:rsid w:val="00CA2FC9"/>
    <w:rsid w:val="00CA3265"/>
    <w:rsid w:val="00CA3750"/>
    <w:rsid w:val="00CA3753"/>
    <w:rsid w:val="00CA3E18"/>
    <w:rsid w:val="00CA3E2B"/>
    <w:rsid w:val="00CA3F43"/>
    <w:rsid w:val="00CA405F"/>
    <w:rsid w:val="00CA41FB"/>
    <w:rsid w:val="00CA42FC"/>
    <w:rsid w:val="00CA4589"/>
    <w:rsid w:val="00CA4B0E"/>
    <w:rsid w:val="00CA4D15"/>
    <w:rsid w:val="00CA5068"/>
    <w:rsid w:val="00CA51BF"/>
    <w:rsid w:val="00CA5209"/>
    <w:rsid w:val="00CA5B2A"/>
    <w:rsid w:val="00CA5E98"/>
    <w:rsid w:val="00CA6127"/>
    <w:rsid w:val="00CA61D4"/>
    <w:rsid w:val="00CA635A"/>
    <w:rsid w:val="00CA63C1"/>
    <w:rsid w:val="00CA6525"/>
    <w:rsid w:val="00CA652C"/>
    <w:rsid w:val="00CA6D2C"/>
    <w:rsid w:val="00CA6D77"/>
    <w:rsid w:val="00CA7089"/>
    <w:rsid w:val="00CA70E2"/>
    <w:rsid w:val="00CA7307"/>
    <w:rsid w:val="00CA73F0"/>
    <w:rsid w:val="00CA7562"/>
    <w:rsid w:val="00CA76FF"/>
    <w:rsid w:val="00CA7861"/>
    <w:rsid w:val="00CA78A0"/>
    <w:rsid w:val="00CA7AA2"/>
    <w:rsid w:val="00CA7D45"/>
    <w:rsid w:val="00CA7D72"/>
    <w:rsid w:val="00CA7DA4"/>
    <w:rsid w:val="00CA7F39"/>
    <w:rsid w:val="00CB00DB"/>
    <w:rsid w:val="00CB0185"/>
    <w:rsid w:val="00CB0199"/>
    <w:rsid w:val="00CB03EE"/>
    <w:rsid w:val="00CB0699"/>
    <w:rsid w:val="00CB09FD"/>
    <w:rsid w:val="00CB0A1F"/>
    <w:rsid w:val="00CB0A43"/>
    <w:rsid w:val="00CB0BB1"/>
    <w:rsid w:val="00CB0C2E"/>
    <w:rsid w:val="00CB0CB0"/>
    <w:rsid w:val="00CB107E"/>
    <w:rsid w:val="00CB11C5"/>
    <w:rsid w:val="00CB1657"/>
    <w:rsid w:val="00CB17D7"/>
    <w:rsid w:val="00CB17EB"/>
    <w:rsid w:val="00CB1AD0"/>
    <w:rsid w:val="00CB1B63"/>
    <w:rsid w:val="00CB1B97"/>
    <w:rsid w:val="00CB1CE2"/>
    <w:rsid w:val="00CB1D8A"/>
    <w:rsid w:val="00CB1DC8"/>
    <w:rsid w:val="00CB1F30"/>
    <w:rsid w:val="00CB1FA7"/>
    <w:rsid w:val="00CB20EC"/>
    <w:rsid w:val="00CB219B"/>
    <w:rsid w:val="00CB21BC"/>
    <w:rsid w:val="00CB2330"/>
    <w:rsid w:val="00CB2339"/>
    <w:rsid w:val="00CB24ED"/>
    <w:rsid w:val="00CB2658"/>
    <w:rsid w:val="00CB2C38"/>
    <w:rsid w:val="00CB2DBE"/>
    <w:rsid w:val="00CB2F17"/>
    <w:rsid w:val="00CB2F4F"/>
    <w:rsid w:val="00CB2FC5"/>
    <w:rsid w:val="00CB2FE4"/>
    <w:rsid w:val="00CB301C"/>
    <w:rsid w:val="00CB315E"/>
    <w:rsid w:val="00CB317B"/>
    <w:rsid w:val="00CB3289"/>
    <w:rsid w:val="00CB3784"/>
    <w:rsid w:val="00CB395A"/>
    <w:rsid w:val="00CB3A86"/>
    <w:rsid w:val="00CB3C3B"/>
    <w:rsid w:val="00CB3C67"/>
    <w:rsid w:val="00CB3F13"/>
    <w:rsid w:val="00CB3FFA"/>
    <w:rsid w:val="00CB40BE"/>
    <w:rsid w:val="00CB42B9"/>
    <w:rsid w:val="00CB4850"/>
    <w:rsid w:val="00CB48B0"/>
    <w:rsid w:val="00CB4ACE"/>
    <w:rsid w:val="00CB4DCA"/>
    <w:rsid w:val="00CB4E13"/>
    <w:rsid w:val="00CB52B5"/>
    <w:rsid w:val="00CB5510"/>
    <w:rsid w:val="00CB5734"/>
    <w:rsid w:val="00CB57A6"/>
    <w:rsid w:val="00CB5B04"/>
    <w:rsid w:val="00CB5CCE"/>
    <w:rsid w:val="00CB5CF5"/>
    <w:rsid w:val="00CB5F8D"/>
    <w:rsid w:val="00CB6164"/>
    <w:rsid w:val="00CB6297"/>
    <w:rsid w:val="00CB632D"/>
    <w:rsid w:val="00CB65A3"/>
    <w:rsid w:val="00CB68C2"/>
    <w:rsid w:val="00CB6A75"/>
    <w:rsid w:val="00CB6B5F"/>
    <w:rsid w:val="00CB6C73"/>
    <w:rsid w:val="00CB6DB2"/>
    <w:rsid w:val="00CB70BB"/>
    <w:rsid w:val="00CB725F"/>
    <w:rsid w:val="00CB7358"/>
    <w:rsid w:val="00CB789D"/>
    <w:rsid w:val="00CB78E7"/>
    <w:rsid w:val="00CB7938"/>
    <w:rsid w:val="00CB7B29"/>
    <w:rsid w:val="00CB7BC4"/>
    <w:rsid w:val="00CB7C0A"/>
    <w:rsid w:val="00CB7C32"/>
    <w:rsid w:val="00CB7CCA"/>
    <w:rsid w:val="00CC001F"/>
    <w:rsid w:val="00CC038B"/>
    <w:rsid w:val="00CC04B1"/>
    <w:rsid w:val="00CC04E4"/>
    <w:rsid w:val="00CC0612"/>
    <w:rsid w:val="00CC063B"/>
    <w:rsid w:val="00CC0727"/>
    <w:rsid w:val="00CC0CF0"/>
    <w:rsid w:val="00CC0D7C"/>
    <w:rsid w:val="00CC0DA6"/>
    <w:rsid w:val="00CC0EF4"/>
    <w:rsid w:val="00CC0FE6"/>
    <w:rsid w:val="00CC104D"/>
    <w:rsid w:val="00CC11DD"/>
    <w:rsid w:val="00CC1233"/>
    <w:rsid w:val="00CC1257"/>
    <w:rsid w:val="00CC126E"/>
    <w:rsid w:val="00CC158A"/>
    <w:rsid w:val="00CC1646"/>
    <w:rsid w:val="00CC1776"/>
    <w:rsid w:val="00CC17C2"/>
    <w:rsid w:val="00CC1A43"/>
    <w:rsid w:val="00CC1B07"/>
    <w:rsid w:val="00CC1C91"/>
    <w:rsid w:val="00CC1CED"/>
    <w:rsid w:val="00CC1DB2"/>
    <w:rsid w:val="00CC1FC7"/>
    <w:rsid w:val="00CC1FE2"/>
    <w:rsid w:val="00CC218C"/>
    <w:rsid w:val="00CC228C"/>
    <w:rsid w:val="00CC279C"/>
    <w:rsid w:val="00CC2898"/>
    <w:rsid w:val="00CC2D38"/>
    <w:rsid w:val="00CC2D69"/>
    <w:rsid w:val="00CC2DFB"/>
    <w:rsid w:val="00CC2F41"/>
    <w:rsid w:val="00CC2FA4"/>
    <w:rsid w:val="00CC2FA9"/>
    <w:rsid w:val="00CC324B"/>
    <w:rsid w:val="00CC334A"/>
    <w:rsid w:val="00CC338B"/>
    <w:rsid w:val="00CC34D0"/>
    <w:rsid w:val="00CC35D3"/>
    <w:rsid w:val="00CC398C"/>
    <w:rsid w:val="00CC39D2"/>
    <w:rsid w:val="00CC3C47"/>
    <w:rsid w:val="00CC3C82"/>
    <w:rsid w:val="00CC3CC3"/>
    <w:rsid w:val="00CC3CDB"/>
    <w:rsid w:val="00CC42E7"/>
    <w:rsid w:val="00CC48CF"/>
    <w:rsid w:val="00CC4DF2"/>
    <w:rsid w:val="00CC4F11"/>
    <w:rsid w:val="00CC4F54"/>
    <w:rsid w:val="00CC4FC2"/>
    <w:rsid w:val="00CC5173"/>
    <w:rsid w:val="00CC51D1"/>
    <w:rsid w:val="00CC53DE"/>
    <w:rsid w:val="00CC5558"/>
    <w:rsid w:val="00CC5565"/>
    <w:rsid w:val="00CC57B5"/>
    <w:rsid w:val="00CC57FB"/>
    <w:rsid w:val="00CC5A6B"/>
    <w:rsid w:val="00CC5A82"/>
    <w:rsid w:val="00CC5BEA"/>
    <w:rsid w:val="00CC61ED"/>
    <w:rsid w:val="00CC61F3"/>
    <w:rsid w:val="00CC64A0"/>
    <w:rsid w:val="00CC652D"/>
    <w:rsid w:val="00CC658F"/>
    <w:rsid w:val="00CC6666"/>
    <w:rsid w:val="00CC6669"/>
    <w:rsid w:val="00CC6A4B"/>
    <w:rsid w:val="00CC6C1C"/>
    <w:rsid w:val="00CC6E50"/>
    <w:rsid w:val="00CC6FB3"/>
    <w:rsid w:val="00CC705B"/>
    <w:rsid w:val="00CC71DE"/>
    <w:rsid w:val="00CC72CF"/>
    <w:rsid w:val="00CC72FD"/>
    <w:rsid w:val="00CC73E9"/>
    <w:rsid w:val="00CC742A"/>
    <w:rsid w:val="00CC75FC"/>
    <w:rsid w:val="00CC7766"/>
    <w:rsid w:val="00CC78AE"/>
    <w:rsid w:val="00CC7925"/>
    <w:rsid w:val="00CC79F5"/>
    <w:rsid w:val="00CC7AA8"/>
    <w:rsid w:val="00CC7B2B"/>
    <w:rsid w:val="00CC7CB4"/>
    <w:rsid w:val="00CC7CF0"/>
    <w:rsid w:val="00CC7D37"/>
    <w:rsid w:val="00CC7EA9"/>
    <w:rsid w:val="00CD0008"/>
    <w:rsid w:val="00CD00B0"/>
    <w:rsid w:val="00CD0394"/>
    <w:rsid w:val="00CD052A"/>
    <w:rsid w:val="00CD0BB1"/>
    <w:rsid w:val="00CD0DD5"/>
    <w:rsid w:val="00CD0EC3"/>
    <w:rsid w:val="00CD1034"/>
    <w:rsid w:val="00CD11A8"/>
    <w:rsid w:val="00CD131F"/>
    <w:rsid w:val="00CD14CA"/>
    <w:rsid w:val="00CD172F"/>
    <w:rsid w:val="00CD17E8"/>
    <w:rsid w:val="00CD188F"/>
    <w:rsid w:val="00CD1F42"/>
    <w:rsid w:val="00CD1F89"/>
    <w:rsid w:val="00CD2204"/>
    <w:rsid w:val="00CD24D8"/>
    <w:rsid w:val="00CD294D"/>
    <w:rsid w:val="00CD2C15"/>
    <w:rsid w:val="00CD2D26"/>
    <w:rsid w:val="00CD2D9D"/>
    <w:rsid w:val="00CD2F1F"/>
    <w:rsid w:val="00CD31CE"/>
    <w:rsid w:val="00CD3250"/>
    <w:rsid w:val="00CD32B8"/>
    <w:rsid w:val="00CD3374"/>
    <w:rsid w:val="00CD35EB"/>
    <w:rsid w:val="00CD361A"/>
    <w:rsid w:val="00CD380F"/>
    <w:rsid w:val="00CD38D3"/>
    <w:rsid w:val="00CD3932"/>
    <w:rsid w:val="00CD3B41"/>
    <w:rsid w:val="00CD3BC0"/>
    <w:rsid w:val="00CD3E0C"/>
    <w:rsid w:val="00CD3EB8"/>
    <w:rsid w:val="00CD3EDC"/>
    <w:rsid w:val="00CD3FAB"/>
    <w:rsid w:val="00CD3FF7"/>
    <w:rsid w:val="00CD451A"/>
    <w:rsid w:val="00CD4609"/>
    <w:rsid w:val="00CD479B"/>
    <w:rsid w:val="00CD4826"/>
    <w:rsid w:val="00CD4944"/>
    <w:rsid w:val="00CD4B45"/>
    <w:rsid w:val="00CD4B5E"/>
    <w:rsid w:val="00CD4C91"/>
    <w:rsid w:val="00CD4CE6"/>
    <w:rsid w:val="00CD4CF5"/>
    <w:rsid w:val="00CD5114"/>
    <w:rsid w:val="00CD52D1"/>
    <w:rsid w:val="00CD5467"/>
    <w:rsid w:val="00CD553E"/>
    <w:rsid w:val="00CD56C7"/>
    <w:rsid w:val="00CD5C2D"/>
    <w:rsid w:val="00CD5CBF"/>
    <w:rsid w:val="00CD5E30"/>
    <w:rsid w:val="00CD5F7C"/>
    <w:rsid w:val="00CD608D"/>
    <w:rsid w:val="00CD60D3"/>
    <w:rsid w:val="00CD61D1"/>
    <w:rsid w:val="00CD6216"/>
    <w:rsid w:val="00CD63FD"/>
    <w:rsid w:val="00CD641C"/>
    <w:rsid w:val="00CD67F4"/>
    <w:rsid w:val="00CD6E8F"/>
    <w:rsid w:val="00CD6F49"/>
    <w:rsid w:val="00CD71E0"/>
    <w:rsid w:val="00CD742C"/>
    <w:rsid w:val="00CD7579"/>
    <w:rsid w:val="00CD759A"/>
    <w:rsid w:val="00CD75BF"/>
    <w:rsid w:val="00CD77ED"/>
    <w:rsid w:val="00CD795F"/>
    <w:rsid w:val="00CD7A56"/>
    <w:rsid w:val="00CD7AD3"/>
    <w:rsid w:val="00CD7F97"/>
    <w:rsid w:val="00CD7FB3"/>
    <w:rsid w:val="00CE00A4"/>
    <w:rsid w:val="00CE0404"/>
    <w:rsid w:val="00CE05C0"/>
    <w:rsid w:val="00CE0624"/>
    <w:rsid w:val="00CE06A9"/>
    <w:rsid w:val="00CE0750"/>
    <w:rsid w:val="00CE083D"/>
    <w:rsid w:val="00CE0A95"/>
    <w:rsid w:val="00CE0B3E"/>
    <w:rsid w:val="00CE0BDB"/>
    <w:rsid w:val="00CE0C22"/>
    <w:rsid w:val="00CE0E8A"/>
    <w:rsid w:val="00CE0FC0"/>
    <w:rsid w:val="00CE1214"/>
    <w:rsid w:val="00CE129A"/>
    <w:rsid w:val="00CE135E"/>
    <w:rsid w:val="00CE1509"/>
    <w:rsid w:val="00CE1526"/>
    <w:rsid w:val="00CE156F"/>
    <w:rsid w:val="00CE157E"/>
    <w:rsid w:val="00CE1621"/>
    <w:rsid w:val="00CE16F3"/>
    <w:rsid w:val="00CE1836"/>
    <w:rsid w:val="00CE1CDB"/>
    <w:rsid w:val="00CE1D82"/>
    <w:rsid w:val="00CE1E78"/>
    <w:rsid w:val="00CE1F6E"/>
    <w:rsid w:val="00CE215A"/>
    <w:rsid w:val="00CE2346"/>
    <w:rsid w:val="00CE2744"/>
    <w:rsid w:val="00CE2AFC"/>
    <w:rsid w:val="00CE2C12"/>
    <w:rsid w:val="00CE2ED7"/>
    <w:rsid w:val="00CE2F8A"/>
    <w:rsid w:val="00CE3017"/>
    <w:rsid w:val="00CE3261"/>
    <w:rsid w:val="00CE32C9"/>
    <w:rsid w:val="00CE3387"/>
    <w:rsid w:val="00CE3781"/>
    <w:rsid w:val="00CE39D0"/>
    <w:rsid w:val="00CE3BCD"/>
    <w:rsid w:val="00CE3D14"/>
    <w:rsid w:val="00CE3FD2"/>
    <w:rsid w:val="00CE4101"/>
    <w:rsid w:val="00CE4106"/>
    <w:rsid w:val="00CE43FB"/>
    <w:rsid w:val="00CE460E"/>
    <w:rsid w:val="00CE466D"/>
    <w:rsid w:val="00CE4918"/>
    <w:rsid w:val="00CE4AE1"/>
    <w:rsid w:val="00CE51CF"/>
    <w:rsid w:val="00CE5218"/>
    <w:rsid w:val="00CE5262"/>
    <w:rsid w:val="00CE5271"/>
    <w:rsid w:val="00CE52F0"/>
    <w:rsid w:val="00CE5343"/>
    <w:rsid w:val="00CE5420"/>
    <w:rsid w:val="00CE5696"/>
    <w:rsid w:val="00CE56E4"/>
    <w:rsid w:val="00CE59DB"/>
    <w:rsid w:val="00CE5A22"/>
    <w:rsid w:val="00CE5A27"/>
    <w:rsid w:val="00CE5B18"/>
    <w:rsid w:val="00CE5D02"/>
    <w:rsid w:val="00CE5F03"/>
    <w:rsid w:val="00CE5F21"/>
    <w:rsid w:val="00CE5F9B"/>
    <w:rsid w:val="00CE634F"/>
    <w:rsid w:val="00CE65AB"/>
    <w:rsid w:val="00CE6704"/>
    <w:rsid w:val="00CE675B"/>
    <w:rsid w:val="00CE69A0"/>
    <w:rsid w:val="00CE69D6"/>
    <w:rsid w:val="00CE6B0C"/>
    <w:rsid w:val="00CE6BFB"/>
    <w:rsid w:val="00CE6D2C"/>
    <w:rsid w:val="00CE6D3E"/>
    <w:rsid w:val="00CE6DBE"/>
    <w:rsid w:val="00CE6E50"/>
    <w:rsid w:val="00CE6E84"/>
    <w:rsid w:val="00CE6E9E"/>
    <w:rsid w:val="00CE6F2B"/>
    <w:rsid w:val="00CE6FE3"/>
    <w:rsid w:val="00CE71F1"/>
    <w:rsid w:val="00CE7257"/>
    <w:rsid w:val="00CE726B"/>
    <w:rsid w:val="00CE7335"/>
    <w:rsid w:val="00CE73A8"/>
    <w:rsid w:val="00CE742F"/>
    <w:rsid w:val="00CE7584"/>
    <w:rsid w:val="00CE7B73"/>
    <w:rsid w:val="00CE7B91"/>
    <w:rsid w:val="00CE7D9A"/>
    <w:rsid w:val="00CE7FC3"/>
    <w:rsid w:val="00CF006A"/>
    <w:rsid w:val="00CF015D"/>
    <w:rsid w:val="00CF01F1"/>
    <w:rsid w:val="00CF04D0"/>
    <w:rsid w:val="00CF05C4"/>
    <w:rsid w:val="00CF0707"/>
    <w:rsid w:val="00CF0ABD"/>
    <w:rsid w:val="00CF0D40"/>
    <w:rsid w:val="00CF0FB3"/>
    <w:rsid w:val="00CF103A"/>
    <w:rsid w:val="00CF105B"/>
    <w:rsid w:val="00CF1236"/>
    <w:rsid w:val="00CF124C"/>
    <w:rsid w:val="00CF124E"/>
    <w:rsid w:val="00CF147F"/>
    <w:rsid w:val="00CF1A97"/>
    <w:rsid w:val="00CF1AC7"/>
    <w:rsid w:val="00CF1C01"/>
    <w:rsid w:val="00CF1C7F"/>
    <w:rsid w:val="00CF1E45"/>
    <w:rsid w:val="00CF1FEC"/>
    <w:rsid w:val="00CF20B2"/>
    <w:rsid w:val="00CF2179"/>
    <w:rsid w:val="00CF22D6"/>
    <w:rsid w:val="00CF2405"/>
    <w:rsid w:val="00CF2614"/>
    <w:rsid w:val="00CF26CA"/>
    <w:rsid w:val="00CF2846"/>
    <w:rsid w:val="00CF28D4"/>
    <w:rsid w:val="00CF2BB1"/>
    <w:rsid w:val="00CF2D4B"/>
    <w:rsid w:val="00CF2D5D"/>
    <w:rsid w:val="00CF3206"/>
    <w:rsid w:val="00CF364C"/>
    <w:rsid w:val="00CF3651"/>
    <w:rsid w:val="00CF3A29"/>
    <w:rsid w:val="00CF3A2E"/>
    <w:rsid w:val="00CF3A86"/>
    <w:rsid w:val="00CF3B73"/>
    <w:rsid w:val="00CF401C"/>
    <w:rsid w:val="00CF4078"/>
    <w:rsid w:val="00CF40F2"/>
    <w:rsid w:val="00CF43AC"/>
    <w:rsid w:val="00CF43E9"/>
    <w:rsid w:val="00CF4436"/>
    <w:rsid w:val="00CF49BE"/>
    <w:rsid w:val="00CF49DB"/>
    <w:rsid w:val="00CF4DE4"/>
    <w:rsid w:val="00CF4FD6"/>
    <w:rsid w:val="00CF58D8"/>
    <w:rsid w:val="00CF5A0B"/>
    <w:rsid w:val="00CF5D10"/>
    <w:rsid w:val="00CF5E5E"/>
    <w:rsid w:val="00CF5F35"/>
    <w:rsid w:val="00CF60F2"/>
    <w:rsid w:val="00CF633B"/>
    <w:rsid w:val="00CF63A8"/>
    <w:rsid w:val="00CF63D5"/>
    <w:rsid w:val="00CF678D"/>
    <w:rsid w:val="00CF6AA0"/>
    <w:rsid w:val="00CF6B3D"/>
    <w:rsid w:val="00CF6CF9"/>
    <w:rsid w:val="00CF6D54"/>
    <w:rsid w:val="00CF708D"/>
    <w:rsid w:val="00CF7508"/>
    <w:rsid w:val="00CF773D"/>
    <w:rsid w:val="00CF7777"/>
    <w:rsid w:val="00CF7E79"/>
    <w:rsid w:val="00CF7E97"/>
    <w:rsid w:val="00CF7F1A"/>
    <w:rsid w:val="00CF7F1E"/>
    <w:rsid w:val="00CF7F7D"/>
    <w:rsid w:val="00D00081"/>
    <w:rsid w:val="00D0012B"/>
    <w:rsid w:val="00D0016F"/>
    <w:rsid w:val="00D001AF"/>
    <w:rsid w:val="00D001C6"/>
    <w:rsid w:val="00D002E1"/>
    <w:rsid w:val="00D002FE"/>
    <w:rsid w:val="00D00592"/>
    <w:rsid w:val="00D00988"/>
    <w:rsid w:val="00D00C09"/>
    <w:rsid w:val="00D01061"/>
    <w:rsid w:val="00D012FF"/>
    <w:rsid w:val="00D014F9"/>
    <w:rsid w:val="00D01645"/>
    <w:rsid w:val="00D01689"/>
    <w:rsid w:val="00D016DE"/>
    <w:rsid w:val="00D016F9"/>
    <w:rsid w:val="00D01730"/>
    <w:rsid w:val="00D01764"/>
    <w:rsid w:val="00D017E2"/>
    <w:rsid w:val="00D01934"/>
    <w:rsid w:val="00D01A17"/>
    <w:rsid w:val="00D01A2E"/>
    <w:rsid w:val="00D01A5E"/>
    <w:rsid w:val="00D01A96"/>
    <w:rsid w:val="00D01AB7"/>
    <w:rsid w:val="00D01B7F"/>
    <w:rsid w:val="00D01BA3"/>
    <w:rsid w:val="00D01F0B"/>
    <w:rsid w:val="00D0204E"/>
    <w:rsid w:val="00D020AE"/>
    <w:rsid w:val="00D020E7"/>
    <w:rsid w:val="00D02127"/>
    <w:rsid w:val="00D02AFC"/>
    <w:rsid w:val="00D02C22"/>
    <w:rsid w:val="00D02D2E"/>
    <w:rsid w:val="00D02F38"/>
    <w:rsid w:val="00D03045"/>
    <w:rsid w:val="00D0304B"/>
    <w:rsid w:val="00D03088"/>
    <w:rsid w:val="00D030E7"/>
    <w:rsid w:val="00D0311B"/>
    <w:rsid w:val="00D03368"/>
    <w:rsid w:val="00D03399"/>
    <w:rsid w:val="00D0341C"/>
    <w:rsid w:val="00D034B7"/>
    <w:rsid w:val="00D03518"/>
    <w:rsid w:val="00D03866"/>
    <w:rsid w:val="00D039BB"/>
    <w:rsid w:val="00D039F5"/>
    <w:rsid w:val="00D03B41"/>
    <w:rsid w:val="00D03C64"/>
    <w:rsid w:val="00D03E07"/>
    <w:rsid w:val="00D03FEB"/>
    <w:rsid w:val="00D04000"/>
    <w:rsid w:val="00D0436B"/>
    <w:rsid w:val="00D043CE"/>
    <w:rsid w:val="00D043D6"/>
    <w:rsid w:val="00D045CE"/>
    <w:rsid w:val="00D048AC"/>
    <w:rsid w:val="00D048C5"/>
    <w:rsid w:val="00D0496E"/>
    <w:rsid w:val="00D049DD"/>
    <w:rsid w:val="00D04B37"/>
    <w:rsid w:val="00D04CBF"/>
    <w:rsid w:val="00D050AD"/>
    <w:rsid w:val="00D051B8"/>
    <w:rsid w:val="00D05591"/>
    <w:rsid w:val="00D05648"/>
    <w:rsid w:val="00D056F0"/>
    <w:rsid w:val="00D05A22"/>
    <w:rsid w:val="00D05DCE"/>
    <w:rsid w:val="00D05E47"/>
    <w:rsid w:val="00D06062"/>
    <w:rsid w:val="00D060B9"/>
    <w:rsid w:val="00D0632E"/>
    <w:rsid w:val="00D0642F"/>
    <w:rsid w:val="00D06530"/>
    <w:rsid w:val="00D0665D"/>
    <w:rsid w:val="00D06827"/>
    <w:rsid w:val="00D06A95"/>
    <w:rsid w:val="00D06AED"/>
    <w:rsid w:val="00D06D99"/>
    <w:rsid w:val="00D072A8"/>
    <w:rsid w:val="00D072F6"/>
    <w:rsid w:val="00D07473"/>
    <w:rsid w:val="00D07567"/>
    <w:rsid w:val="00D07711"/>
    <w:rsid w:val="00D077CA"/>
    <w:rsid w:val="00D0787D"/>
    <w:rsid w:val="00D0789B"/>
    <w:rsid w:val="00D0796F"/>
    <w:rsid w:val="00D07BB6"/>
    <w:rsid w:val="00D07D97"/>
    <w:rsid w:val="00D07E67"/>
    <w:rsid w:val="00D07FE8"/>
    <w:rsid w:val="00D1019C"/>
    <w:rsid w:val="00D101F8"/>
    <w:rsid w:val="00D1039A"/>
    <w:rsid w:val="00D103BB"/>
    <w:rsid w:val="00D104E2"/>
    <w:rsid w:val="00D10524"/>
    <w:rsid w:val="00D106E6"/>
    <w:rsid w:val="00D11024"/>
    <w:rsid w:val="00D11250"/>
    <w:rsid w:val="00D11524"/>
    <w:rsid w:val="00D11599"/>
    <w:rsid w:val="00D11981"/>
    <w:rsid w:val="00D11ADB"/>
    <w:rsid w:val="00D11BFF"/>
    <w:rsid w:val="00D11DF4"/>
    <w:rsid w:val="00D11F39"/>
    <w:rsid w:val="00D11F5D"/>
    <w:rsid w:val="00D1205D"/>
    <w:rsid w:val="00D121CD"/>
    <w:rsid w:val="00D126C0"/>
    <w:rsid w:val="00D1271D"/>
    <w:rsid w:val="00D12807"/>
    <w:rsid w:val="00D12CAF"/>
    <w:rsid w:val="00D12CF2"/>
    <w:rsid w:val="00D13094"/>
    <w:rsid w:val="00D13205"/>
    <w:rsid w:val="00D1321D"/>
    <w:rsid w:val="00D13297"/>
    <w:rsid w:val="00D1340B"/>
    <w:rsid w:val="00D13413"/>
    <w:rsid w:val="00D135A9"/>
    <w:rsid w:val="00D1379B"/>
    <w:rsid w:val="00D1382F"/>
    <w:rsid w:val="00D1386D"/>
    <w:rsid w:val="00D13AD0"/>
    <w:rsid w:val="00D13F26"/>
    <w:rsid w:val="00D14126"/>
    <w:rsid w:val="00D14213"/>
    <w:rsid w:val="00D144D4"/>
    <w:rsid w:val="00D1484E"/>
    <w:rsid w:val="00D14D3E"/>
    <w:rsid w:val="00D14DD4"/>
    <w:rsid w:val="00D14E98"/>
    <w:rsid w:val="00D14EDF"/>
    <w:rsid w:val="00D14FD5"/>
    <w:rsid w:val="00D15092"/>
    <w:rsid w:val="00D15191"/>
    <w:rsid w:val="00D15532"/>
    <w:rsid w:val="00D15683"/>
    <w:rsid w:val="00D156F5"/>
    <w:rsid w:val="00D15943"/>
    <w:rsid w:val="00D1594E"/>
    <w:rsid w:val="00D15A4D"/>
    <w:rsid w:val="00D15A77"/>
    <w:rsid w:val="00D15BA2"/>
    <w:rsid w:val="00D15D26"/>
    <w:rsid w:val="00D15DD5"/>
    <w:rsid w:val="00D15E56"/>
    <w:rsid w:val="00D16114"/>
    <w:rsid w:val="00D16300"/>
    <w:rsid w:val="00D1668B"/>
    <w:rsid w:val="00D1678B"/>
    <w:rsid w:val="00D169E7"/>
    <w:rsid w:val="00D16A97"/>
    <w:rsid w:val="00D16B09"/>
    <w:rsid w:val="00D16BD3"/>
    <w:rsid w:val="00D16C16"/>
    <w:rsid w:val="00D16DC1"/>
    <w:rsid w:val="00D16E47"/>
    <w:rsid w:val="00D17206"/>
    <w:rsid w:val="00D17330"/>
    <w:rsid w:val="00D1746F"/>
    <w:rsid w:val="00D17832"/>
    <w:rsid w:val="00D17A36"/>
    <w:rsid w:val="00D17AA5"/>
    <w:rsid w:val="00D17B57"/>
    <w:rsid w:val="00D17BA7"/>
    <w:rsid w:val="00D17D36"/>
    <w:rsid w:val="00D2000B"/>
    <w:rsid w:val="00D20024"/>
    <w:rsid w:val="00D20040"/>
    <w:rsid w:val="00D20249"/>
    <w:rsid w:val="00D20304"/>
    <w:rsid w:val="00D20467"/>
    <w:rsid w:val="00D20551"/>
    <w:rsid w:val="00D20573"/>
    <w:rsid w:val="00D20778"/>
    <w:rsid w:val="00D207EA"/>
    <w:rsid w:val="00D20863"/>
    <w:rsid w:val="00D20877"/>
    <w:rsid w:val="00D20924"/>
    <w:rsid w:val="00D20960"/>
    <w:rsid w:val="00D20B66"/>
    <w:rsid w:val="00D20C6C"/>
    <w:rsid w:val="00D20CAE"/>
    <w:rsid w:val="00D20D43"/>
    <w:rsid w:val="00D2103F"/>
    <w:rsid w:val="00D2104E"/>
    <w:rsid w:val="00D2115C"/>
    <w:rsid w:val="00D2126A"/>
    <w:rsid w:val="00D21597"/>
    <w:rsid w:val="00D216BC"/>
    <w:rsid w:val="00D216FA"/>
    <w:rsid w:val="00D217F7"/>
    <w:rsid w:val="00D21836"/>
    <w:rsid w:val="00D21A25"/>
    <w:rsid w:val="00D21AED"/>
    <w:rsid w:val="00D21C38"/>
    <w:rsid w:val="00D21C4C"/>
    <w:rsid w:val="00D21DE9"/>
    <w:rsid w:val="00D21DEE"/>
    <w:rsid w:val="00D21FAC"/>
    <w:rsid w:val="00D2201F"/>
    <w:rsid w:val="00D220D5"/>
    <w:rsid w:val="00D2231C"/>
    <w:rsid w:val="00D22678"/>
    <w:rsid w:val="00D22765"/>
    <w:rsid w:val="00D22904"/>
    <w:rsid w:val="00D2292E"/>
    <w:rsid w:val="00D2295E"/>
    <w:rsid w:val="00D22969"/>
    <w:rsid w:val="00D22A39"/>
    <w:rsid w:val="00D22A63"/>
    <w:rsid w:val="00D22B23"/>
    <w:rsid w:val="00D22CE8"/>
    <w:rsid w:val="00D23226"/>
    <w:rsid w:val="00D232CF"/>
    <w:rsid w:val="00D23327"/>
    <w:rsid w:val="00D2354F"/>
    <w:rsid w:val="00D2366E"/>
    <w:rsid w:val="00D2372A"/>
    <w:rsid w:val="00D237A5"/>
    <w:rsid w:val="00D2382B"/>
    <w:rsid w:val="00D238F7"/>
    <w:rsid w:val="00D239A8"/>
    <w:rsid w:val="00D23A90"/>
    <w:rsid w:val="00D23C0B"/>
    <w:rsid w:val="00D23E0B"/>
    <w:rsid w:val="00D2405A"/>
    <w:rsid w:val="00D24161"/>
    <w:rsid w:val="00D241E7"/>
    <w:rsid w:val="00D2459B"/>
    <w:rsid w:val="00D24A40"/>
    <w:rsid w:val="00D24CDB"/>
    <w:rsid w:val="00D24D5A"/>
    <w:rsid w:val="00D24F4E"/>
    <w:rsid w:val="00D24F6A"/>
    <w:rsid w:val="00D2522D"/>
    <w:rsid w:val="00D255C4"/>
    <w:rsid w:val="00D257B7"/>
    <w:rsid w:val="00D258F8"/>
    <w:rsid w:val="00D25B05"/>
    <w:rsid w:val="00D26CEF"/>
    <w:rsid w:val="00D26D50"/>
    <w:rsid w:val="00D270A7"/>
    <w:rsid w:val="00D270C2"/>
    <w:rsid w:val="00D27130"/>
    <w:rsid w:val="00D271D2"/>
    <w:rsid w:val="00D27291"/>
    <w:rsid w:val="00D276E0"/>
    <w:rsid w:val="00D27713"/>
    <w:rsid w:val="00D27779"/>
    <w:rsid w:val="00D27CE6"/>
    <w:rsid w:val="00D3024F"/>
    <w:rsid w:val="00D302AF"/>
    <w:rsid w:val="00D3055B"/>
    <w:rsid w:val="00D309A0"/>
    <w:rsid w:val="00D30A28"/>
    <w:rsid w:val="00D30A9A"/>
    <w:rsid w:val="00D30E50"/>
    <w:rsid w:val="00D31368"/>
    <w:rsid w:val="00D314B8"/>
    <w:rsid w:val="00D316A5"/>
    <w:rsid w:val="00D317FA"/>
    <w:rsid w:val="00D31829"/>
    <w:rsid w:val="00D31AFD"/>
    <w:rsid w:val="00D31CBC"/>
    <w:rsid w:val="00D32053"/>
    <w:rsid w:val="00D32372"/>
    <w:rsid w:val="00D32631"/>
    <w:rsid w:val="00D326C9"/>
    <w:rsid w:val="00D326CB"/>
    <w:rsid w:val="00D329C0"/>
    <w:rsid w:val="00D32A93"/>
    <w:rsid w:val="00D32BDE"/>
    <w:rsid w:val="00D32CC1"/>
    <w:rsid w:val="00D32E6C"/>
    <w:rsid w:val="00D32F1F"/>
    <w:rsid w:val="00D32F94"/>
    <w:rsid w:val="00D33069"/>
    <w:rsid w:val="00D33084"/>
    <w:rsid w:val="00D3311D"/>
    <w:rsid w:val="00D33130"/>
    <w:rsid w:val="00D33369"/>
    <w:rsid w:val="00D3337B"/>
    <w:rsid w:val="00D335FB"/>
    <w:rsid w:val="00D33893"/>
    <w:rsid w:val="00D33A32"/>
    <w:rsid w:val="00D33B81"/>
    <w:rsid w:val="00D33BE7"/>
    <w:rsid w:val="00D33C03"/>
    <w:rsid w:val="00D33E61"/>
    <w:rsid w:val="00D33E98"/>
    <w:rsid w:val="00D3414C"/>
    <w:rsid w:val="00D34263"/>
    <w:rsid w:val="00D343A9"/>
    <w:rsid w:val="00D34662"/>
    <w:rsid w:val="00D348A4"/>
    <w:rsid w:val="00D34A14"/>
    <w:rsid w:val="00D34CD2"/>
    <w:rsid w:val="00D34EFF"/>
    <w:rsid w:val="00D34F20"/>
    <w:rsid w:val="00D34F9D"/>
    <w:rsid w:val="00D35505"/>
    <w:rsid w:val="00D3556C"/>
    <w:rsid w:val="00D355AA"/>
    <w:rsid w:val="00D358BE"/>
    <w:rsid w:val="00D35994"/>
    <w:rsid w:val="00D359B4"/>
    <w:rsid w:val="00D35DB5"/>
    <w:rsid w:val="00D35DC9"/>
    <w:rsid w:val="00D364F6"/>
    <w:rsid w:val="00D36834"/>
    <w:rsid w:val="00D36A31"/>
    <w:rsid w:val="00D36BA8"/>
    <w:rsid w:val="00D36BF7"/>
    <w:rsid w:val="00D36E12"/>
    <w:rsid w:val="00D36F7C"/>
    <w:rsid w:val="00D36FE3"/>
    <w:rsid w:val="00D3710E"/>
    <w:rsid w:val="00D371FA"/>
    <w:rsid w:val="00D371FF"/>
    <w:rsid w:val="00D373D8"/>
    <w:rsid w:val="00D37960"/>
    <w:rsid w:val="00D379C1"/>
    <w:rsid w:val="00D379C3"/>
    <w:rsid w:val="00D37AE7"/>
    <w:rsid w:val="00D37AEC"/>
    <w:rsid w:val="00D37BB1"/>
    <w:rsid w:val="00D37BF9"/>
    <w:rsid w:val="00D37CFA"/>
    <w:rsid w:val="00D40069"/>
    <w:rsid w:val="00D400AE"/>
    <w:rsid w:val="00D40162"/>
    <w:rsid w:val="00D401A3"/>
    <w:rsid w:val="00D40212"/>
    <w:rsid w:val="00D4021F"/>
    <w:rsid w:val="00D403D2"/>
    <w:rsid w:val="00D4066D"/>
    <w:rsid w:val="00D408B2"/>
    <w:rsid w:val="00D408EB"/>
    <w:rsid w:val="00D40B2F"/>
    <w:rsid w:val="00D40B35"/>
    <w:rsid w:val="00D40BD2"/>
    <w:rsid w:val="00D40BE6"/>
    <w:rsid w:val="00D40E3D"/>
    <w:rsid w:val="00D40F11"/>
    <w:rsid w:val="00D41012"/>
    <w:rsid w:val="00D41071"/>
    <w:rsid w:val="00D41265"/>
    <w:rsid w:val="00D4148F"/>
    <w:rsid w:val="00D415B2"/>
    <w:rsid w:val="00D41921"/>
    <w:rsid w:val="00D419F6"/>
    <w:rsid w:val="00D41B8C"/>
    <w:rsid w:val="00D41C14"/>
    <w:rsid w:val="00D41D3B"/>
    <w:rsid w:val="00D41E02"/>
    <w:rsid w:val="00D425A3"/>
    <w:rsid w:val="00D42657"/>
    <w:rsid w:val="00D426FE"/>
    <w:rsid w:val="00D42774"/>
    <w:rsid w:val="00D42913"/>
    <w:rsid w:val="00D42AC9"/>
    <w:rsid w:val="00D42D12"/>
    <w:rsid w:val="00D42D4B"/>
    <w:rsid w:val="00D42E3F"/>
    <w:rsid w:val="00D43174"/>
    <w:rsid w:val="00D431BA"/>
    <w:rsid w:val="00D4321D"/>
    <w:rsid w:val="00D4350E"/>
    <w:rsid w:val="00D437A9"/>
    <w:rsid w:val="00D438AE"/>
    <w:rsid w:val="00D43A71"/>
    <w:rsid w:val="00D43A85"/>
    <w:rsid w:val="00D43B64"/>
    <w:rsid w:val="00D43CCC"/>
    <w:rsid w:val="00D43D54"/>
    <w:rsid w:val="00D44719"/>
    <w:rsid w:val="00D448AE"/>
    <w:rsid w:val="00D4493B"/>
    <w:rsid w:val="00D449F2"/>
    <w:rsid w:val="00D44B4D"/>
    <w:rsid w:val="00D44DA5"/>
    <w:rsid w:val="00D44E28"/>
    <w:rsid w:val="00D44EC9"/>
    <w:rsid w:val="00D44EEC"/>
    <w:rsid w:val="00D4525D"/>
    <w:rsid w:val="00D4598E"/>
    <w:rsid w:val="00D45ADC"/>
    <w:rsid w:val="00D45B75"/>
    <w:rsid w:val="00D45C2D"/>
    <w:rsid w:val="00D45E83"/>
    <w:rsid w:val="00D46138"/>
    <w:rsid w:val="00D461DB"/>
    <w:rsid w:val="00D4631C"/>
    <w:rsid w:val="00D4635D"/>
    <w:rsid w:val="00D46548"/>
    <w:rsid w:val="00D4673D"/>
    <w:rsid w:val="00D46B6E"/>
    <w:rsid w:val="00D46C4A"/>
    <w:rsid w:val="00D46D18"/>
    <w:rsid w:val="00D46E66"/>
    <w:rsid w:val="00D46FBA"/>
    <w:rsid w:val="00D46FCF"/>
    <w:rsid w:val="00D47204"/>
    <w:rsid w:val="00D472AF"/>
    <w:rsid w:val="00D472F8"/>
    <w:rsid w:val="00D47379"/>
    <w:rsid w:val="00D474C5"/>
    <w:rsid w:val="00D47597"/>
    <w:rsid w:val="00D4769E"/>
    <w:rsid w:val="00D476C3"/>
    <w:rsid w:val="00D47789"/>
    <w:rsid w:val="00D47957"/>
    <w:rsid w:val="00D47AF3"/>
    <w:rsid w:val="00D47C1C"/>
    <w:rsid w:val="00D50151"/>
    <w:rsid w:val="00D501BD"/>
    <w:rsid w:val="00D505C5"/>
    <w:rsid w:val="00D50784"/>
    <w:rsid w:val="00D507D6"/>
    <w:rsid w:val="00D507E4"/>
    <w:rsid w:val="00D50854"/>
    <w:rsid w:val="00D50AEA"/>
    <w:rsid w:val="00D50BB1"/>
    <w:rsid w:val="00D50C33"/>
    <w:rsid w:val="00D50CDA"/>
    <w:rsid w:val="00D511BF"/>
    <w:rsid w:val="00D51249"/>
    <w:rsid w:val="00D51362"/>
    <w:rsid w:val="00D5143A"/>
    <w:rsid w:val="00D514C8"/>
    <w:rsid w:val="00D51601"/>
    <w:rsid w:val="00D51838"/>
    <w:rsid w:val="00D519EF"/>
    <w:rsid w:val="00D51C4B"/>
    <w:rsid w:val="00D51ECE"/>
    <w:rsid w:val="00D51F7A"/>
    <w:rsid w:val="00D51FB9"/>
    <w:rsid w:val="00D51FBA"/>
    <w:rsid w:val="00D51FC7"/>
    <w:rsid w:val="00D52010"/>
    <w:rsid w:val="00D521B8"/>
    <w:rsid w:val="00D52383"/>
    <w:rsid w:val="00D5242A"/>
    <w:rsid w:val="00D5246D"/>
    <w:rsid w:val="00D5272C"/>
    <w:rsid w:val="00D5273C"/>
    <w:rsid w:val="00D52803"/>
    <w:rsid w:val="00D528A2"/>
    <w:rsid w:val="00D52BB7"/>
    <w:rsid w:val="00D53020"/>
    <w:rsid w:val="00D530A9"/>
    <w:rsid w:val="00D530D8"/>
    <w:rsid w:val="00D531ED"/>
    <w:rsid w:val="00D5320E"/>
    <w:rsid w:val="00D533EC"/>
    <w:rsid w:val="00D53577"/>
    <w:rsid w:val="00D53878"/>
    <w:rsid w:val="00D53A54"/>
    <w:rsid w:val="00D53E97"/>
    <w:rsid w:val="00D53FFE"/>
    <w:rsid w:val="00D54056"/>
    <w:rsid w:val="00D543DF"/>
    <w:rsid w:val="00D543E7"/>
    <w:rsid w:val="00D54598"/>
    <w:rsid w:val="00D5466E"/>
    <w:rsid w:val="00D546D2"/>
    <w:rsid w:val="00D5481F"/>
    <w:rsid w:val="00D54903"/>
    <w:rsid w:val="00D5496D"/>
    <w:rsid w:val="00D54B9F"/>
    <w:rsid w:val="00D55019"/>
    <w:rsid w:val="00D553AE"/>
    <w:rsid w:val="00D553C3"/>
    <w:rsid w:val="00D5542C"/>
    <w:rsid w:val="00D5568E"/>
    <w:rsid w:val="00D55784"/>
    <w:rsid w:val="00D557DC"/>
    <w:rsid w:val="00D55899"/>
    <w:rsid w:val="00D55A33"/>
    <w:rsid w:val="00D55ABD"/>
    <w:rsid w:val="00D55C1F"/>
    <w:rsid w:val="00D55CD6"/>
    <w:rsid w:val="00D55D30"/>
    <w:rsid w:val="00D55D76"/>
    <w:rsid w:val="00D55F7F"/>
    <w:rsid w:val="00D56150"/>
    <w:rsid w:val="00D56452"/>
    <w:rsid w:val="00D564E7"/>
    <w:rsid w:val="00D56822"/>
    <w:rsid w:val="00D5682E"/>
    <w:rsid w:val="00D56880"/>
    <w:rsid w:val="00D56974"/>
    <w:rsid w:val="00D56A4B"/>
    <w:rsid w:val="00D56B74"/>
    <w:rsid w:val="00D56B7E"/>
    <w:rsid w:val="00D56B87"/>
    <w:rsid w:val="00D56CCC"/>
    <w:rsid w:val="00D56D38"/>
    <w:rsid w:val="00D56F93"/>
    <w:rsid w:val="00D56FAA"/>
    <w:rsid w:val="00D570BE"/>
    <w:rsid w:val="00D570E8"/>
    <w:rsid w:val="00D571CE"/>
    <w:rsid w:val="00D57363"/>
    <w:rsid w:val="00D57481"/>
    <w:rsid w:val="00D5748A"/>
    <w:rsid w:val="00D574A2"/>
    <w:rsid w:val="00D57550"/>
    <w:rsid w:val="00D57657"/>
    <w:rsid w:val="00D576EA"/>
    <w:rsid w:val="00D57766"/>
    <w:rsid w:val="00D57847"/>
    <w:rsid w:val="00D57858"/>
    <w:rsid w:val="00D57B25"/>
    <w:rsid w:val="00D57D7F"/>
    <w:rsid w:val="00D57E59"/>
    <w:rsid w:val="00D6011E"/>
    <w:rsid w:val="00D60313"/>
    <w:rsid w:val="00D6037C"/>
    <w:rsid w:val="00D603F8"/>
    <w:rsid w:val="00D60536"/>
    <w:rsid w:val="00D605FD"/>
    <w:rsid w:val="00D60676"/>
    <w:rsid w:val="00D607EC"/>
    <w:rsid w:val="00D6082A"/>
    <w:rsid w:val="00D608E3"/>
    <w:rsid w:val="00D608FA"/>
    <w:rsid w:val="00D60A0E"/>
    <w:rsid w:val="00D60BCC"/>
    <w:rsid w:val="00D60BD6"/>
    <w:rsid w:val="00D60D80"/>
    <w:rsid w:val="00D60E50"/>
    <w:rsid w:val="00D60EF8"/>
    <w:rsid w:val="00D60F54"/>
    <w:rsid w:val="00D6101B"/>
    <w:rsid w:val="00D61457"/>
    <w:rsid w:val="00D61465"/>
    <w:rsid w:val="00D615CB"/>
    <w:rsid w:val="00D6175E"/>
    <w:rsid w:val="00D6198E"/>
    <w:rsid w:val="00D619A7"/>
    <w:rsid w:val="00D619BD"/>
    <w:rsid w:val="00D61A60"/>
    <w:rsid w:val="00D61C5C"/>
    <w:rsid w:val="00D61D8F"/>
    <w:rsid w:val="00D61DD8"/>
    <w:rsid w:val="00D61FFD"/>
    <w:rsid w:val="00D6216A"/>
    <w:rsid w:val="00D62325"/>
    <w:rsid w:val="00D6240E"/>
    <w:rsid w:val="00D62726"/>
    <w:rsid w:val="00D62A1F"/>
    <w:rsid w:val="00D62B67"/>
    <w:rsid w:val="00D62B96"/>
    <w:rsid w:val="00D62C10"/>
    <w:rsid w:val="00D62EEF"/>
    <w:rsid w:val="00D62F4D"/>
    <w:rsid w:val="00D62F95"/>
    <w:rsid w:val="00D630C3"/>
    <w:rsid w:val="00D6320E"/>
    <w:rsid w:val="00D6329C"/>
    <w:rsid w:val="00D634B9"/>
    <w:rsid w:val="00D634D6"/>
    <w:rsid w:val="00D63552"/>
    <w:rsid w:val="00D636CE"/>
    <w:rsid w:val="00D63781"/>
    <w:rsid w:val="00D63A23"/>
    <w:rsid w:val="00D63AB4"/>
    <w:rsid w:val="00D63AE2"/>
    <w:rsid w:val="00D64134"/>
    <w:rsid w:val="00D64398"/>
    <w:rsid w:val="00D643A2"/>
    <w:rsid w:val="00D643FD"/>
    <w:rsid w:val="00D6451C"/>
    <w:rsid w:val="00D646A6"/>
    <w:rsid w:val="00D646EB"/>
    <w:rsid w:val="00D64726"/>
    <w:rsid w:val="00D64762"/>
    <w:rsid w:val="00D6488D"/>
    <w:rsid w:val="00D648C6"/>
    <w:rsid w:val="00D64926"/>
    <w:rsid w:val="00D649BD"/>
    <w:rsid w:val="00D64A2E"/>
    <w:rsid w:val="00D64C93"/>
    <w:rsid w:val="00D64D52"/>
    <w:rsid w:val="00D65037"/>
    <w:rsid w:val="00D65060"/>
    <w:rsid w:val="00D6531A"/>
    <w:rsid w:val="00D65324"/>
    <w:rsid w:val="00D6550B"/>
    <w:rsid w:val="00D65534"/>
    <w:rsid w:val="00D65561"/>
    <w:rsid w:val="00D65613"/>
    <w:rsid w:val="00D65775"/>
    <w:rsid w:val="00D6577F"/>
    <w:rsid w:val="00D65889"/>
    <w:rsid w:val="00D65C9B"/>
    <w:rsid w:val="00D660F0"/>
    <w:rsid w:val="00D661AF"/>
    <w:rsid w:val="00D66702"/>
    <w:rsid w:val="00D66A4C"/>
    <w:rsid w:val="00D66B74"/>
    <w:rsid w:val="00D66BB5"/>
    <w:rsid w:val="00D671E0"/>
    <w:rsid w:val="00D67491"/>
    <w:rsid w:val="00D674A2"/>
    <w:rsid w:val="00D674D0"/>
    <w:rsid w:val="00D6763F"/>
    <w:rsid w:val="00D67794"/>
    <w:rsid w:val="00D677C0"/>
    <w:rsid w:val="00D678EF"/>
    <w:rsid w:val="00D67968"/>
    <w:rsid w:val="00D679BA"/>
    <w:rsid w:val="00D67BAD"/>
    <w:rsid w:val="00D67CBF"/>
    <w:rsid w:val="00D67D6F"/>
    <w:rsid w:val="00D67F5E"/>
    <w:rsid w:val="00D67FC1"/>
    <w:rsid w:val="00D70045"/>
    <w:rsid w:val="00D7005D"/>
    <w:rsid w:val="00D70857"/>
    <w:rsid w:val="00D7094C"/>
    <w:rsid w:val="00D7094E"/>
    <w:rsid w:val="00D70B11"/>
    <w:rsid w:val="00D70B71"/>
    <w:rsid w:val="00D70D05"/>
    <w:rsid w:val="00D70E69"/>
    <w:rsid w:val="00D70E76"/>
    <w:rsid w:val="00D70E83"/>
    <w:rsid w:val="00D70F8B"/>
    <w:rsid w:val="00D70F8F"/>
    <w:rsid w:val="00D71057"/>
    <w:rsid w:val="00D71084"/>
    <w:rsid w:val="00D710BC"/>
    <w:rsid w:val="00D71229"/>
    <w:rsid w:val="00D71449"/>
    <w:rsid w:val="00D71552"/>
    <w:rsid w:val="00D7198B"/>
    <w:rsid w:val="00D71AA0"/>
    <w:rsid w:val="00D71AD5"/>
    <w:rsid w:val="00D71B84"/>
    <w:rsid w:val="00D71D72"/>
    <w:rsid w:val="00D7230B"/>
    <w:rsid w:val="00D72326"/>
    <w:rsid w:val="00D723E1"/>
    <w:rsid w:val="00D725A8"/>
    <w:rsid w:val="00D72762"/>
    <w:rsid w:val="00D727D9"/>
    <w:rsid w:val="00D72A0F"/>
    <w:rsid w:val="00D72A2B"/>
    <w:rsid w:val="00D72A32"/>
    <w:rsid w:val="00D72AB5"/>
    <w:rsid w:val="00D72AC3"/>
    <w:rsid w:val="00D72B1A"/>
    <w:rsid w:val="00D72E4A"/>
    <w:rsid w:val="00D73183"/>
    <w:rsid w:val="00D731E2"/>
    <w:rsid w:val="00D73261"/>
    <w:rsid w:val="00D73278"/>
    <w:rsid w:val="00D73535"/>
    <w:rsid w:val="00D736FD"/>
    <w:rsid w:val="00D7385F"/>
    <w:rsid w:val="00D7386C"/>
    <w:rsid w:val="00D73A5D"/>
    <w:rsid w:val="00D73A65"/>
    <w:rsid w:val="00D73B6D"/>
    <w:rsid w:val="00D73FB1"/>
    <w:rsid w:val="00D74247"/>
    <w:rsid w:val="00D742EF"/>
    <w:rsid w:val="00D7434B"/>
    <w:rsid w:val="00D74399"/>
    <w:rsid w:val="00D745AB"/>
    <w:rsid w:val="00D7470E"/>
    <w:rsid w:val="00D74812"/>
    <w:rsid w:val="00D74895"/>
    <w:rsid w:val="00D748A8"/>
    <w:rsid w:val="00D748DD"/>
    <w:rsid w:val="00D74A76"/>
    <w:rsid w:val="00D74A77"/>
    <w:rsid w:val="00D74ABF"/>
    <w:rsid w:val="00D74AD8"/>
    <w:rsid w:val="00D74B2F"/>
    <w:rsid w:val="00D74C11"/>
    <w:rsid w:val="00D74C12"/>
    <w:rsid w:val="00D74C4E"/>
    <w:rsid w:val="00D74C7E"/>
    <w:rsid w:val="00D74C99"/>
    <w:rsid w:val="00D74D3D"/>
    <w:rsid w:val="00D74F3F"/>
    <w:rsid w:val="00D74FCD"/>
    <w:rsid w:val="00D75261"/>
    <w:rsid w:val="00D754B3"/>
    <w:rsid w:val="00D75563"/>
    <w:rsid w:val="00D75622"/>
    <w:rsid w:val="00D756B1"/>
    <w:rsid w:val="00D75759"/>
    <w:rsid w:val="00D75A31"/>
    <w:rsid w:val="00D75B1B"/>
    <w:rsid w:val="00D75DD6"/>
    <w:rsid w:val="00D75EE3"/>
    <w:rsid w:val="00D75EE8"/>
    <w:rsid w:val="00D76274"/>
    <w:rsid w:val="00D76422"/>
    <w:rsid w:val="00D7661C"/>
    <w:rsid w:val="00D76684"/>
    <w:rsid w:val="00D76832"/>
    <w:rsid w:val="00D76A58"/>
    <w:rsid w:val="00D76B4E"/>
    <w:rsid w:val="00D76B55"/>
    <w:rsid w:val="00D76BEA"/>
    <w:rsid w:val="00D76D1D"/>
    <w:rsid w:val="00D76EE5"/>
    <w:rsid w:val="00D76F08"/>
    <w:rsid w:val="00D76FDB"/>
    <w:rsid w:val="00D7700B"/>
    <w:rsid w:val="00D770E7"/>
    <w:rsid w:val="00D773B6"/>
    <w:rsid w:val="00D774C6"/>
    <w:rsid w:val="00D7752A"/>
    <w:rsid w:val="00D7753E"/>
    <w:rsid w:val="00D775D0"/>
    <w:rsid w:val="00D77883"/>
    <w:rsid w:val="00D778A6"/>
    <w:rsid w:val="00D778AC"/>
    <w:rsid w:val="00D77AA3"/>
    <w:rsid w:val="00D77AB7"/>
    <w:rsid w:val="00D77D5F"/>
    <w:rsid w:val="00D77EDD"/>
    <w:rsid w:val="00D77EF7"/>
    <w:rsid w:val="00D80013"/>
    <w:rsid w:val="00D80048"/>
    <w:rsid w:val="00D80213"/>
    <w:rsid w:val="00D80580"/>
    <w:rsid w:val="00D8071D"/>
    <w:rsid w:val="00D80772"/>
    <w:rsid w:val="00D80816"/>
    <w:rsid w:val="00D80B6E"/>
    <w:rsid w:val="00D80C14"/>
    <w:rsid w:val="00D80F27"/>
    <w:rsid w:val="00D81531"/>
    <w:rsid w:val="00D8154B"/>
    <w:rsid w:val="00D816A2"/>
    <w:rsid w:val="00D81915"/>
    <w:rsid w:val="00D81A43"/>
    <w:rsid w:val="00D81A56"/>
    <w:rsid w:val="00D81C1C"/>
    <w:rsid w:val="00D81D68"/>
    <w:rsid w:val="00D81DBC"/>
    <w:rsid w:val="00D81E25"/>
    <w:rsid w:val="00D82111"/>
    <w:rsid w:val="00D82132"/>
    <w:rsid w:val="00D821EF"/>
    <w:rsid w:val="00D822AC"/>
    <w:rsid w:val="00D8240C"/>
    <w:rsid w:val="00D82470"/>
    <w:rsid w:val="00D826B0"/>
    <w:rsid w:val="00D827C3"/>
    <w:rsid w:val="00D827FD"/>
    <w:rsid w:val="00D82862"/>
    <w:rsid w:val="00D82955"/>
    <w:rsid w:val="00D82B02"/>
    <w:rsid w:val="00D82BD3"/>
    <w:rsid w:val="00D82C96"/>
    <w:rsid w:val="00D82D92"/>
    <w:rsid w:val="00D82F8C"/>
    <w:rsid w:val="00D830A9"/>
    <w:rsid w:val="00D830F7"/>
    <w:rsid w:val="00D833BC"/>
    <w:rsid w:val="00D83450"/>
    <w:rsid w:val="00D834A0"/>
    <w:rsid w:val="00D834E7"/>
    <w:rsid w:val="00D836BA"/>
    <w:rsid w:val="00D8370C"/>
    <w:rsid w:val="00D838DD"/>
    <w:rsid w:val="00D838E4"/>
    <w:rsid w:val="00D83D71"/>
    <w:rsid w:val="00D840B1"/>
    <w:rsid w:val="00D84373"/>
    <w:rsid w:val="00D84454"/>
    <w:rsid w:val="00D844BA"/>
    <w:rsid w:val="00D84CED"/>
    <w:rsid w:val="00D84D7C"/>
    <w:rsid w:val="00D850F3"/>
    <w:rsid w:val="00D851A5"/>
    <w:rsid w:val="00D851B5"/>
    <w:rsid w:val="00D853AE"/>
    <w:rsid w:val="00D8580A"/>
    <w:rsid w:val="00D859B5"/>
    <w:rsid w:val="00D85AD3"/>
    <w:rsid w:val="00D85BF2"/>
    <w:rsid w:val="00D85DF1"/>
    <w:rsid w:val="00D85E5B"/>
    <w:rsid w:val="00D86287"/>
    <w:rsid w:val="00D86519"/>
    <w:rsid w:val="00D8671E"/>
    <w:rsid w:val="00D868ED"/>
    <w:rsid w:val="00D86E24"/>
    <w:rsid w:val="00D86F28"/>
    <w:rsid w:val="00D86F29"/>
    <w:rsid w:val="00D8734B"/>
    <w:rsid w:val="00D873FA"/>
    <w:rsid w:val="00D87452"/>
    <w:rsid w:val="00D874CA"/>
    <w:rsid w:val="00D87715"/>
    <w:rsid w:val="00D8780A"/>
    <w:rsid w:val="00D8780E"/>
    <w:rsid w:val="00D87D2D"/>
    <w:rsid w:val="00D87D2F"/>
    <w:rsid w:val="00D87E05"/>
    <w:rsid w:val="00D87ED0"/>
    <w:rsid w:val="00D90125"/>
    <w:rsid w:val="00D90218"/>
    <w:rsid w:val="00D9049E"/>
    <w:rsid w:val="00D9053B"/>
    <w:rsid w:val="00D905C0"/>
    <w:rsid w:val="00D90842"/>
    <w:rsid w:val="00D90A3F"/>
    <w:rsid w:val="00D90CE4"/>
    <w:rsid w:val="00D9122E"/>
    <w:rsid w:val="00D9129F"/>
    <w:rsid w:val="00D912B6"/>
    <w:rsid w:val="00D914A8"/>
    <w:rsid w:val="00D916DC"/>
    <w:rsid w:val="00D9181A"/>
    <w:rsid w:val="00D91851"/>
    <w:rsid w:val="00D91B02"/>
    <w:rsid w:val="00D91D5B"/>
    <w:rsid w:val="00D91DE8"/>
    <w:rsid w:val="00D91E6C"/>
    <w:rsid w:val="00D91EA1"/>
    <w:rsid w:val="00D921BB"/>
    <w:rsid w:val="00D9226D"/>
    <w:rsid w:val="00D9234A"/>
    <w:rsid w:val="00D924FD"/>
    <w:rsid w:val="00D929D0"/>
    <w:rsid w:val="00D929DC"/>
    <w:rsid w:val="00D92AD0"/>
    <w:rsid w:val="00D92D20"/>
    <w:rsid w:val="00D93144"/>
    <w:rsid w:val="00D9317D"/>
    <w:rsid w:val="00D9320B"/>
    <w:rsid w:val="00D933CB"/>
    <w:rsid w:val="00D93590"/>
    <w:rsid w:val="00D93ACD"/>
    <w:rsid w:val="00D93CE6"/>
    <w:rsid w:val="00D93F05"/>
    <w:rsid w:val="00D9423D"/>
    <w:rsid w:val="00D94480"/>
    <w:rsid w:val="00D944F3"/>
    <w:rsid w:val="00D947BF"/>
    <w:rsid w:val="00D9497B"/>
    <w:rsid w:val="00D94AAB"/>
    <w:rsid w:val="00D94C5D"/>
    <w:rsid w:val="00D94C6B"/>
    <w:rsid w:val="00D94CA9"/>
    <w:rsid w:val="00D94F67"/>
    <w:rsid w:val="00D94F6F"/>
    <w:rsid w:val="00D950CF"/>
    <w:rsid w:val="00D95253"/>
    <w:rsid w:val="00D95383"/>
    <w:rsid w:val="00D95721"/>
    <w:rsid w:val="00D95749"/>
    <w:rsid w:val="00D95799"/>
    <w:rsid w:val="00D95972"/>
    <w:rsid w:val="00D95A8B"/>
    <w:rsid w:val="00D95AFD"/>
    <w:rsid w:val="00D95B1F"/>
    <w:rsid w:val="00D95D79"/>
    <w:rsid w:val="00D9625F"/>
    <w:rsid w:val="00D963E4"/>
    <w:rsid w:val="00D97092"/>
    <w:rsid w:val="00D97357"/>
    <w:rsid w:val="00D97427"/>
    <w:rsid w:val="00D974A9"/>
    <w:rsid w:val="00D9756E"/>
    <w:rsid w:val="00D97627"/>
    <w:rsid w:val="00D976F1"/>
    <w:rsid w:val="00D97784"/>
    <w:rsid w:val="00D9781A"/>
    <w:rsid w:val="00D97887"/>
    <w:rsid w:val="00D97A3B"/>
    <w:rsid w:val="00D97C5B"/>
    <w:rsid w:val="00D97E74"/>
    <w:rsid w:val="00D97F90"/>
    <w:rsid w:val="00DA0033"/>
    <w:rsid w:val="00DA01A8"/>
    <w:rsid w:val="00DA01B9"/>
    <w:rsid w:val="00DA01FD"/>
    <w:rsid w:val="00DA0275"/>
    <w:rsid w:val="00DA05F6"/>
    <w:rsid w:val="00DA0874"/>
    <w:rsid w:val="00DA0946"/>
    <w:rsid w:val="00DA09C9"/>
    <w:rsid w:val="00DA0B65"/>
    <w:rsid w:val="00DA0C38"/>
    <w:rsid w:val="00DA0D35"/>
    <w:rsid w:val="00DA0E6D"/>
    <w:rsid w:val="00DA0E8F"/>
    <w:rsid w:val="00DA0EA9"/>
    <w:rsid w:val="00DA15DA"/>
    <w:rsid w:val="00DA1673"/>
    <w:rsid w:val="00DA1776"/>
    <w:rsid w:val="00DA17B5"/>
    <w:rsid w:val="00DA1835"/>
    <w:rsid w:val="00DA1F21"/>
    <w:rsid w:val="00DA200D"/>
    <w:rsid w:val="00DA21FC"/>
    <w:rsid w:val="00DA2208"/>
    <w:rsid w:val="00DA221F"/>
    <w:rsid w:val="00DA237C"/>
    <w:rsid w:val="00DA238D"/>
    <w:rsid w:val="00DA243E"/>
    <w:rsid w:val="00DA24C6"/>
    <w:rsid w:val="00DA2576"/>
    <w:rsid w:val="00DA26EB"/>
    <w:rsid w:val="00DA273C"/>
    <w:rsid w:val="00DA2799"/>
    <w:rsid w:val="00DA29B4"/>
    <w:rsid w:val="00DA29DA"/>
    <w:rsid w:val="00DA2A6B"/>
    <w:rsid w:val="00DA2F15"/>
    <w:rsid w:val="00DA325F"/>
    <w:rsid w:val="00DA3499"/>
    <w:rsid w:val="00DA3756"/>
    <w:rsid w:val="00DA3BDD"/>
    <w:rsid w:val="00DA3D45"/>
    <w:rsid w:val="00DA4279"/>
    <w:rsid w:val="00DA428B"/>
    <w:rsid w:val="00DA4382"/>
    <w:rsid w:val="00DA438B"/>
    <w:rsid w:val="00DA4921"/>
    <w:rsid w:val="00DA4932"/>
    <w:rsid w:val="00DA49EF"/>
    <w:rsid w:val="00DA49FD"/>
    <w:rsid w:val="00DA551E"/>
    <w:rsid w:val="00DA59BE"/>
    <w:rsid w:val="00DA59F7"/>
    <w:rsid w:val="00DA5DDB"/>
    <w:rsid w:val="00DA62BA"/>
    <w:rsid w:val="00DA645E"/>
    <w:rsid w:val="00DA6693"/>
    <w:rsid w:val="00DA66CD"/>
    <w:rsid w:val="00DA6809"/>
    <w:rsid w:val="00DA691A"/>
    <w:rsid w:val="00DA6CC0"/>
    <w:rsid w:val="00DA6DFD"/>
    <w:rsid w:val="00DA6E81"/>
    <w:rsid w:val="00DA6F20"/>
    <w:rsid w:val="00DA704E"/>
    <w:rsid w:val="00DA7125"/>
    <w:rsid w:val="00DA7276"/>
    <w:rsid w:val="00DA72AF"/>
    <w:rsid w:val="00DA74BA"/>
    <w:rsid w:val="00DA74D5"/>
    <w:rsid w:val="00DA7504"/>
    <w:rsid w:val="00DA7591"/>
    <w:rsid w:val="00DA75A1"/>
    <w:rsid w:val="00DA761A"/>
    <w:rsid w:val="00DA771F"/>
    <w:rsid w:val="00DA7886"/>
    <w:rsid w:val="00DA79D7"/>
    <w:rsid w:val="00DA7A8D"/>
    <w:rsid w:val="00DA7D70"/>
    <w:rsid w:val="00DA7DD4"/>
    <w:rsid w:val="00DA7ECD"/>
    <w:rsid w:val="00DB00BE"/>
    <w:rsid w:val="00DB020F"/>
    <w:rsid w:val="00DB03AC"/>
    <w:rsid w:val="00DB050E"/>
    <w:rsid w:val="00DB063B"/>
    <w:rsid w:val="00DB08A4"/>
    <w:rsid w:val="00DB097A"/>
    <w:rsid w:val="00DB0A84"/>
    <w:rsid w:val="00DB0ABC"/>
    <w:rsid w:val="00DB0B61"/>
    <w:rsid w:val="00DB0E48"/>
    <w:rsid w:val="00DB0E8F"/>
    <w:rsid w:val="00DB1084"/>
    <w:rsid w:val="00DB12E8"/>
    <w:rsid w:val="00DB1419"/>
    <w:rsid w:val="00DB1489"/>
    <w:rsid w:val="00DB1526"/>
    <w:rsid w:val="00DB1725"/>
    <w:rsid w:val="00DB174A"/>
    <w:rsid w:val="00DB19BD"/>
    <w:rsid w:val="00DB1CBA"/>
    <w:rsid w:val="00DB2269"/>
    <w:rsid w:val="00DB2843"/>
    <w:rsid w:val="00DB2B13"/>
    <w:rsid w:val="00DB2B62"/>
    <w:rsid w:val="00DB2BB5"/>
    <w:rsid w:val="00DB2C17"/>
    <w:rsid w:val="00DB2C2A"/>
    <w:rsid w:val="00DB30D1"/>
    <w:rsid w:val="00DB3146"/>
    <w:rsid w:val="00DB3183"/>
    <w:rsid w:val="00DB336F"/>
    <w:rsid w:val="00DB3605"/>
    <w:rsid w:val="00DB3DCE"/>
    <w:rsid w:val="00DB412E"/>
    <w:rsid w:val="00DB45E4"/>
    <w:rsid w:val="00DB4621"/>
    <w:rsid w:val="00DB470D"/>
    <w:rsid w:val="00DB4817"/>
    <w:rsid w:val="00DB4AEE"/>
    <w:rsid w:val="00DB4B40"/>
    <w:rsid w:val="00DB4BE6"/>
    <w:rsid w:val="00DB4C14"/>
    <w:rsid w:val="00DB4CD7"/>
    <w:rsid w:val="00DB4F33"/>
    <w:rsid w:val="00DB4F3F"/>
    <w:rsid w:val="00DB50E7"/>
    <w:rsid w:val="00DB518D"/>
    <w:rsid w:val="00DB528C"/>
    <w:rsid w:val="00DB52AE"/>
    <w:rsid w:val="00DB541B"/>
    <w:rsid w:val="00DB5659"/>
    <w:rsid w:val="00DB5678"/>
    <w:rsid w:val="00DB58DA"/>
    <w:rsid w:val="00DB5CC9"/>
    <w:rsid w:val="00DB5E53"/>
    <w:rsid w:val="00DB5F26"/>
    <w:rsid w:val="00DB617E"/>
    <w:rsid w:val="00DB6297"/>
    <w:rsid w:val="00DB6413"/>
    <w:rsid w:val="00DB6458"/>
    <w:rsid w:val="00DB65AB"/>
    <w:rsid w:val="00DB66AB"/>
    <w:rsid w:val="00DB66D2"/>
    <w:rsid w:val="00DB66F7"/>
    <w:rsid w:val="00DB673F"/>
    <w:rsid w:val="00DB6763"/>
    <w:rsid w:val="00DB6839"/>
    <w:rsid w:val="00DB699F"/>
    <w:rsid w:val="00DB712A"/>
    <w:rsid w:val="00DB7186"/>
    <w:rsid w:val="00DB7288"/>
    <w:rsid w:val="00DB748C"/>
    <w:rsid w:val="00DB74A8"/>
    <w:rsid w:val="00DB750B"/>
    <w:rsid w:val="00DB7547"/>
    <w:rsid w:val="00DB769F"/>
    <w:rsid w:val="00DB7735"/>
    <w:rsid w:val="00DB7ED3"/>
    <w:rsid w:val="00DC0120"/>
    <w:rsid w:val="00DC0441"/>
    <w:rsid w:val="00DC0544"/>
    <w:rsid w:val="00DC06FF"/>
    <w:rsid w:val="00DC0C6B"/>
    <w:rsid w:val="00DC0D12"/>
    <w:rsid w:val="00DC0D67"/>
    <w:rsid w:val="00DC13EE"/>
    <w:rsid w:val="00DC1479"/>
    <w:rsid w:val="00DC1564"/>
    <w:rsid w:val="00DC17D7"/>
    <w:rsid w:val="00DC17F6"/>
    <w:rsid w:val="00DC193D"/>
    <w:rsid w:val="00DC19A0"/>
    <w:rsid w:val="00DC1B42"/>
    <w:rsid w:val="00DC1DF3"/>
    <w:rsid w:val="00DC1FA8"/>
    <w:rsid w:val="00DC206E"/>
    <w:rsid w:val="00DC23EF"/>
    <w:rsid w:val="00DC23F2"/>
    <w:rsid w:val="00DC245D"/>
    <w:rsid w:val="00DC2557"/>
    <w:rsid w:val="00DC2649"/>
    <w:rsid w:val="00DC281A"/>
    <w:rsid w:val="00DC2DD3"/>
    <w:rsid w:val="00DC2F36"/>
    <w:rsid w:val="00DC3331"/>
    <w:rsid w:val="00DC34DB"/>
    <w:rsid w:val="00DC3628"/>
    <w:rsid w:val="00DC3744"/>
    <w:rsid w:val="00DC382A"/>
    <w:rsid w:val="00DC397B"/>
    <w:rsid w:val="00DC3B09"/>
    <w:rsid w:val="00DC4148"/>
    <w:rsid w:val="00DC440A"/>
    <w:rsid w:val="00DC4525"/>
    <w:rsid w:val="00DC4534"/>
    <w:rsid w:val="00DC483C"/>
    <w:rsid w:val="00DC48BC"/>
    <w:rsid w:val="00DC4BEB"/>
    <w:rsid w:val="00DC4C4B"/>
    <w:rsid w:val="00DC4C7F"/>
    <w:rsid w:val="00DC4EBA"/>
    <w:rsid w:val="00DC4F78"/>
    <w:rsid w:val="00DC4FE6"/>
    <w:rsid w:val="00DC50E1"/>
    <w:rsid w:val="00DC55AE"/>
    <w:rsid w:val="00DC5643"/>
    <w:rsid w:val="00DC568B"/>
    <w:rsid w:val="00DC5762"/>
    <w:rsid w:val="00DC58DD"/>
    <w:rsid w:val="00DC5CC9"/>
    <w:rsid w:val="00DC5DB0"/>
    <w:rsid w:val="00DC61E0"/>
    <w:rsid w:val="00DC64CE"/>
    <w:rsid w:val="00DC6674"/>
    <w:rsid w:val="00DC67D1"/>
    <w:rsid w:val="00DC6956"/>
    <w:rsid w:val="00DC6BC9"/>
    <w:rsid w:val="00DC6D12"/>
    <w:rsid w:val="00DC6D78"/>
    <w:rsid w:val="00DC704A"/>
    <w:rsid w:val="00DC71C8"/>
    <w:rsid w:val="00DC72C8"/>
    <w:rsid w:val="00DC761B"/>
    <w:rsid w:val="00DC779E"/>
    <w:rsid w:val="00DC7873"/>
    <w:rsid w:val="00DC7AD8"/>
    <w:rsid w:val="00DC7B27"/>
    <w:rsid w:val="00DC7CE0"/>
    <w:rsid w:val="00DC7D12"/>
    <w:rsid w:val="00DC7E9F"/>
    <w:rsid w:val="00DD011D"/>
    <w:rsid w:val="00DD0775"/>
    <w:rsid w:val="00DD0821"/>
    <w:rsid w:val="00DD0892"/>
    <w:rsid w:val="00DD0A0B"/>
    <w:rsid w:val="00DD0E1F"/>
    <w:rsid w:val="00DD0E9C"/>
    <w:rsid w:val="00DD10E4"/>
    <w:rsid w:val="00DD138A"/>
    <w:rsid w:val="00DD1715"/>
    <w:rsid w:val="00DD1793"/>
    <w:rsid w:val="00DD179A"/>
    <w:rsid w:val="00DD1AC1"/>
    <w:rsid w:val="00DD1CEA"/>
    <w:rsid w:val="00DD1DBD"/>
    <w:rsid w:val="00DD207C"/>
    <w:rsid w:val="00DD224D"/>
    <w:rsid w:val="00DD24A4"/>
    <w:rsid w:val="00DD250E"/>
    <w:rsid w:val="00DD2646"/>
    <w:rsid w:val="00DD27F9"/>
    <w:rsid w:val="00DD28BA"/>
    <w:rsid w:val="00DD2ABC"/>
    <w:rsid w:val="00DD2F04"/>
    <w:rsid w:val="00DD3033"/>
    <w:rsid w:val="00DD307E"/>
    <w:rsid w:val="00DD31C9"/>
    <w:rsid w:val="00DD33F0"/>
    <w:rsid w:val="00DD3688"/>
    <w:rsid w:val="00DD3988"/>
    <w:rsid w:val="00DD3A1B"/>
    <w:rsid w:val="00DD3E69"/>
    <w:rsid w:val="00DD3EC9"/>
    <w:rsid w:val="00DD3FAE"/>
    <w:rsid w:val="00DD4200"/>
    <w:rsid w:val="00DD4373"/>
    <w:rsid w:val="00DD440B"/>
    <w:rsid w:val="00DD44BB"/>
    <w:rsid w:val="00DD458E"/>
    <w:rsid w:val="00DD45A7"/>
    <w:rsid w:val="00DD4878"/>
    <w:rsid w:val="00DD4971"/>
    <w:rsid w:val="00DD4AAD"/>
    <w:rsid w:val="00DD4C0E"/>
    <w:rsid w:val="00DD4EDF"/>
    <w:rsid w:val="00DD5196"/>
    <w:rsid w:val="00DD5241"/>
    <w:rsid w:val="00DD5281"/>
    <w:rsid w:val="00DD54B8"/>
    <w:rsid w:val="00DD5762"/>
    <w:rsid w:val="00DD5823"/>
    <w:rsid w:val="00DD5A2A"/>
    <w:rsid w:val="00DD5B6F"/>
    <w:rsid w:val="00DD5C0D"/>
    <w:rsid w:val="00DD5C11"/>
    <w:rsid w:val="00DD5D62"/>
    <w:rsid w:val="00DD5DB6"/>
    <w:rsid w:val="00DD5E28"/>
    <w:rsid w:val="00DD5E2E"/>
    <w:rsid w:val="00DD5E46"/>
    <w:rsid w:val="00DD5F5B"/>
    <w:rsid w:val="00DD5FC6"/>
    <w:rsid w:val="00DD61B5"/>
    <w:rsid w:val="00DD63E7"/>
    <w:rsid w:val="00DD6721"/>
    <w:rsid w:val="00DD6946"/>
    <w:rsid w:val="00DD6A8D"/>
    <w:rsid w:val="00DD6CBA"/>
    <w:rsid w:val="00DD6F9B"/>
    <w:rsid w:val="00DD715F"/>
    <w:rsid w:val="00DD72F5"/>
    <w:rsid w:val="00DD736C"/>
    <w:rsid w:val="00DD7646"/>
    <w:rsid w:val="00DD7928"/>
    <w:rsid w:val="00DD7B22"/>
    <w:rsid w:val="00DD7B44"/>
    <w:rsid w:val="00DD7C3A"/>
    <w:rsid w:val="00DD7DA9"/>
    <w:rsid w:val="00DE040D"/>
    <w:rsid w:val="00DE06A9"/>
    <w:rsid w:val="00DE084D"/>
    <w:rsid w:val="00DE08D8"/>
    <w:rsid w:val="00DE09BE"/>
    <w:rsid w:val="00DE0A3A"/>
    <w:rsid w:val="00DE0DB9"/>
    <w:rsid w:val="00DE0F83"/>
    <w:rsid w:val="00DE11A3"/>
    <w:rsid w:val="00DE12A1"/>
    <w:rsid w:val="00DE12C3"/>
    <w:rsid w:val="00DE142C"/>
    <w:rsid w:val="00DE1607"/>
    <w:rsid w:val="00DE16D2"/>
    <w:rsid w:val="00DE1A4C"/>
    <w:rsid w:val="00DE1B03"/>
    <w:rsid w:val="00DE1DC1"/>
    <w:rsid w:val="00DE209F"/>
    <w:rsid w:val="00DE20E7"/>
    <w:rsid w:val="00DE232C"/>
    <w:rsid w:val="00DE2406"/>
    <w:rsid w:val="00DE240A"/>
    <w:rsid w:val="00DE2720"/>
    <w:rsid w:val="00DE297C"/>
    <w:rsid w:val="00DE2AA2"/>
    <w:rsid w:val="00DE2F3D"/>
    <w:rsid w:val="00DE326A"/>
    <w:rsid w:val="00DE32B9"/>
    <w:rsid w:val="00DE32D7"/>
    <w:rsid w:val="00DE3429"/>
    <w:rsid w:val="00DE36C4"/>
    <w:rsid w:val="00DE3705"/>
    <w:rsid w:val="00DE3A0F"/>
    <w:rsid w:val="00DE3B53"/>
    <w:rsid w:val="00DE3C68"/>
    <w:rsid w:val="00DE3D4D"/>
    <w:rsid w:val="00DE3DC5"/>
    <w:rsid w:val="00DE3EDD"/>
    <w:rsid w:val="00DE443A"/>
    <w:rsid w:val="00DE44A3"/>
    <w:rsid w:val="00DE44B8"/>
    <w:rsid w:val="00DE4663"/>
    <w:rsid w:val="00DE46D2"/>
    <w:rsid w:val="00DE4850"/>
    <w:rsid w:val="00DE4B20"/>
    <w:rsid w:val="00DE4C30"/>
    <w:rsid w:val="00DE4D2C"/>
    <w:rsid w:val="00DE4E2D"/>
    <w:rsid w:val="00DE4ECF"/>
    <w:rsid w:val="00DE5104"/>
    <w:rsid w:val="00DE5195"/>
    <w:rsid w:val="00DE5482"/>
    <w:rsid w:val="00DE570E"/>
    <w:rsid w:val="00DE5999"/>
    <w:rsid w:val="00DE5AAB"/>
    <w:rsid w:val="00DE5D04"/>
    <w:rsid w:val="00DE5EB7"/>
    <w:rsid w:val="00DE5EF7"/>
    <w:rsid w:val="00DE5F43"/>
    <w:rsid w:val="00DE61AF"/>
    <w:rsid w:val="00DE6287"/>
    <w:rsid w:val="00DE634F"/>
    <w:rsid w:val="00DE6457"/>
    <w:rsid w:val="00DE661F"/>
    <w:rsid w:val="00DE67F8"/>
    <w:rsid w:val="00DE6851"/>
    <w:rsid w:val="00DE6BF8"/>
    <w:rsid w:val="00DE6C60"/>
    <w:rsid w:val="00DE6D12"/>
    <w:rsid w:val="00DE6DF3"/>
    <w:rsid w:val="00DE6FB0"/>
    <w:rsid w:val="00DE7294"/>
    <w:rsid w:val="00DE72B9"/>
    <w:rsid w:val="00DE7380"/>
    <w:rsid w:val="00DE75BD"/>
    <w:rsid w:val="00DE7710"/>
    <w:rsid w:val="00DE7747"/>
    <w:rsid w:val="00DE7E15"/>
    <w:rsid w:val="00DE7E8D"/>
    <w:rsid w:val="00DE7F58"/>
    <w:rsid w:val="00DF000F"/>
    <w:rsid w:val="00DF0129"/>
    <w:rsid w:val="00DF0141"/>
    <w:rsid w:val="00DF0196"/>
    <w:rsid w:val="00DF03B1"/>
    <w:rsid w:val="00DF0494"/>
    <w:rsid w:val="00DF0567"/>
    <w:rsid w:val="00DF0683"/>
    <w:rsid w:val="00DF07C9"/>
    <w:rsid w:val="00DF0848"/>
    <w:rsid w:val="00DF090D"/>
    <w:rsid w:val="00DF0C9B"/>
    <w:rsid w:val="00DF0CED"/>
    <w:rsid w:val="00DF0DF8"/>
    <w:rsid w:val="00DF10B0"/>
    <w:rsid w:val="00DF1231"/>
    <w:rsid w:val="00DF132D"/>
    <w:rsid w:val="00DF153C"/>
    <w:rsid w:val="00DF164A"/>
    <w:rsid w:val="00DF165A"/>
    <w:rsid w:val="00DF173D"/>
    <w:rsid w:val="00DF17B2"/>
    <w:rsid w:val="00DF17CC"/>
    <w:rsid w:val="00DF1812"/>
    <w:rsid w:val="00DF183A"/>
    <w:rsid w:val="00DF1B49"/>
    <w:rsid w:val="00DF1B9D"/>
    <w:rsid w:val="00DF1BDD"/>
    <w:rsid w:val="00DF1D82"/>
    <w:rsid w:val="00DF1E5F"/>
    <w:rsid w:val="00DF22EB"/>
    <w:rsid w:val="00DF25EC"/>
    <w:rsid w:val="00DF26ED"/>
    <w:rsid w:val="00DF27A9"/>
    <w:rsid w:val="00DF27FC"/>
    <w:rsid w:val="00DF280E"/>
    <w:rsid w:val="00DF2C40"/>
    <w:rsid w:val="00DF2D76"/>
    <w:rsid w:val="00DF2E6D"/>
    <w:rsid w:val="00DF2E7A"/>
    <w:rsid w:val="00DF3006"/>
    <w:rsid w:val="00DF324F"/>
    <w:rsid w:val="00DF3378"/>
    <w:rsid w:val="00DF35BB"/>
    <w:rsid w:val="00DF3639"/>
    <w:rsid w:val="00DF3659"/>
    <w:rsid w:val="00DF37A2"/>
    <w:rsid w:val="00DF3924"/>
    <w:rsid w:val="00DF39D3"/>
    <w:rsid w:val="00DF3A66"/>
    <w:rsid w:val="00DF3BBE"/>
    <w:rsid w:val="00DF40A0"/>
    <w:rsid w:val="00DF421A"/>
    <w:rsid w:val="00DF421E"/>
    <w:rsid w:val="00DF46C3"/>
    <w:rsid w:val="00DF4799"/>
    <w:rsid w:val="00DF47C9"/>
    <w:rsid w:val="00DF4886"/>
    <w:rsid w:val="00DF48EB"/>
    <w:rsid w:val="00DF4BC5"/>
    <w:rsid w:val="00DF4BCE"/>
    <w:rsid w:val="00DF4CFC"/>
    <w:rsid w:val="00DF4F5E"/>
    <w:rsid w:val="00DF5386"/>
    <w:rsid w:val="00DF545F"/>
    <w:rsid w:val="00DF5529"/>
    <w:rsid w:val="00DF556F"/>
    <w:rsid w:val="00DF5A16"/>
    <w:rsid w:val="00DF5AF7"/>
    <w:rsid w:val="00DF5C54"/>
    <w:rsid w:val="00DF5CC4"/>
    <w:rsid w:val="00DF5DC1"/>
    <w:rsid w:val="00DF5E06"/>
    <w:rsid w:val="00DF5E51"/>
    <w:rsid w:val="00DF6468"/>
    <w:rsid w:val="00DF6538"/>
    <w:rsid w:val="00DF66D8"/>
    <w:rsid w:val="00DF6794"/>
    <w:rsid w:val="00DF67AB"/>
    <w:rsid w:val="00DF697C"/>
    <w:rsid w:val="00DF6C88"/>
    <w:rsid w:val="00DF6F4F"/>
    <w:rsid w:val="00DF7335"/>
    <w:rsid w:val="00DF7377"/>
    <w:rsid w:val="00DF73EC"/>
    <w:rsid w:val="00DF754F"/>
    <w:rsid w:val="00DF7762"/>
    <w:rsid w:val="00DF789D"/>
    <w:rsid w:val="00DF78D7"/>
    <w:rsid w:val="00DF7962"/>
    <w:rsid w:val="00DF7987"/>
    <w:rsid w:val="00DF79EF"/>
    <w:rsid w:val="00DF7AD3"/>
    <w:rsid w:val="00DF7BA4"/>
    <w:rsid w:val="00DF7D80"/>
    <w:rsid w:val="00DF7DF4"/>
    <w:rsid w:val="00DF7E61"/>
    <w:rsid w:val="00DF7FE4"/>
    <w:rsid w:val="00E0005C"/>
    <w:rsid w:val="00E001B6"/>
    <w:rsid w:val="00E00213"/>
    <w:rsid w:val="00E00255"/>
    <w:rsid w:val="00E00422"/>
    <w:rsid w:val="00E00428"/>
    <w:rsid w:val="00E0066A"/>
    <w:rsid w:val="00E00A72"/>
    <w:rsid w:val="00E00A94"/>
    <w:rsid w:val="00E00B09"/>
    <w:rsid w:val="00E00B78"/>
    <w:rsid w:val="00E00F8E"/>
    <w:rsid w:val="00E00FAF"/>
    <w:rsid w:val="00E0146D"/>
    <w:rsid w:val="00E01780"/>
    <w:rsid w:val="00E01789"/>
    <w:rsid w:val="00E0180D"/>
    <w:rsid w:val="00E01864"/>
    <w:rsid w:val="00E018E2"/>
    <w:rsid w:val="00E01B9B"/>
    <w:rsid w:val="00E01DA7"/>
    <w:rsid w:val="00E01E6F"/>
    <w:rsid w:val="00E01F33"/>
    <w:rsid w:val="00E02037"/>
    <w:rsid w:val="00E02116"/>
    <w:rsid w:val="00E02201"/>
    <w:rsid w:val="00E02633"/>
    <w:rsid w:val="00E027A4"/>
    <w:rsid w:val="00E028D4"/>
    <w:rsid w:val="00E02968"/>
    <w:rsid w:val="00E02CE4"/>
    <w:rsid w:val="00E02D00"/>
    <w:rsid w:val="00E02D6E"/>
    <w:rsid w:val="00E02E51"/>
    <w:rsid w:val="00E031DA"/>
    <w:rsid w:val="00E0342C"/>
    <w:rsid w:val="00E03844"/>
    <w:rsid w:val="00E0397C"/>
    <w:rsid w:val="00E03AF6"/>
    <w:rsid w:val="00E03B12"/>
    <w:rsid w:val="00E03CB7"/>
    <w:rsid w:val="00E03CC6"/>
    <w:rsid w:val="00E03CF9"/>
    <w:rsid w:val="00E03DFC"/>
    <w:rsid w:val="00E03E54"/>
    <w:rsid w:val="00E03ECC"/>
    <w:rsid w:val="00E03F19"/>
    <w:rsid w:val="00E04369"/>
    <w:rsid w:val="00E04520"/>
    <w:rsid w:val="00E04523"/>
    <w:rsid w:val="00E04AD9"/>
    <w:rsid w:val="00E04CB3"/>
    <w:rsid w:val="00E04E1C"/>
    <w:rsid w:val="00E05460"/>
    <w:rsid w:val="00E0574E"/>
    <w:rsid w:val="00E05AAC"/>
    <w:rsid w:val="00E05D32"/>
    <w:rsid w:val="00E05E37"/>
    <w:rsid w:val="00E05FDF"/>
    <w:rsid w:val="00E06270"/>
    <w:rsid w:val="00E06301"/>
    <w:rsid w:val="00E06478"/>
    <w:rsid w:val="00E06528"/>
    <w:rsid w:val="00E06547"/>
    <w:rsid w:val="00E0669E"/>
    <w:rsid w:val="00E066BC"/>
    <w:rsid w:val="00E066EE"/>
    <w:rsid w:val="00E06785"/>
    <w:rsid w:val="00E07180"/>
    <w:rsid w:val="00E07460"/>
    <w:rsid w:val="00E075DA"/>
    <w:rsid w:val="00E0768B"/>
    <w:rsid w:val="00E077F0"/>
    <w:rsid w:val="00E0781D"/>
    <w:rsid w:val="00E0792F"/>
    <w:rsid w:val="00E07A15"/>
    <w:rsid w:val="00E07B58"/>
    <w:rsid w:val="00E07C71"/>
    <w:rsid w:val="00E07CCB"/>
    <w:rsid w:val="00E10059"/>
    <w:rsid w:val="00E1005A"/>
    <w:rsid w:val="00E1017B"/>
    <w:rsid w:val="00E10232"/>
    <w:rsid w:val="00E10359"/>
    <w:rsid w:val="00E103B5"/>
    <w:rsid w:val="00E104C7"/>
    <w:rsid w:val="00E10580"/>
    <w:rsid w:val="00E10926"/>
    <w:rsid w:val="00E10966"/>
    <w:rsid w:val="00E10CD4"/>
    <w:rsid w:val="00E10DB6"/>
    <w:rsid w:val="00E10E82"/>
    <w:rsid w:val="00E110BE"/>
    <w:rsid w:val="00E113A1"/>
    <w:rsid w:val="00E11410"/>
    <w:rsid w:val="00E1158F"/>
    <w:rsid w:val="00E11731"/>
    <w:rsid w:val="00E11898"/>
    <w:rsid w:val="00E11925"/>
    <w:rsid w:val="00E11CA5"/>
    <w:rsid w:val="00E11D13"/>
    <w:rsid w:val="00E11D50"/>
    <w:rsid w:val="00E11F7B"/>
    <w:rsid w:val="00E12258"/>
    <w:rsid w:val="00E12353"/>
    <w:rsid w:val="00E12400"/>
    <w:rsid w:val="00E12598"/>
    <w:rsid w:val="00E125C9"/>
    <w:rsid w:val="00E12A06"/>
    <w:rsid w:val="00E12AA9"/>
    <w:rsid w:val="00E12AB6"/>
    <w:rsid w:val="00E12D96"/>
    <w:rsid w:val="00E12DBB"/>
    <w:rsid w:val="00E12EC4"/>
    <w:rsid w:val="00E12FD5"/>
    <w:rsid w:val="00E130EE"/>
    <w:rsid w:val="00E13156"/>
    <w:rsid w:val="00E132CF"/>
    <w:rsid w:val="00E132DF"/>
    <w:rsid w:val="00E132F2"/>
    <w:rsid w:val="00E1331F"/>
    <w:rsid w:val="00E13416"/>
    <w:rsid w:val="00E13487"/>
    <w:rsid w:val="00E13524"/>
    <w:rsid w:val="00E1364D"/>
    <w:rsid w:val="00E13689"/>
    <w:rsid w:val="00E13942"/>
    <w:rsid w:val="00E13EA4"/>
    <w:rsid w:val="00E13FC6"/>
    <w:rsid w:val="00E1402E"/>
    <w:rsid w:val="00E14080"/>
    <w:rsid w:val="00E14114"/>
    <w:rsid w:val="00E143A9"/>
    <w:rsid w:val="00E144D5"/>
    <w:rsid w:val="00E1469F"/>
    <w:rsid w:val="00E14726"/>
    <w:rsid w:val="00E14772"/>
    <w:rsid w:val="00E14824"/>
    <w:rsid w:val="00E14827"/>
    <w:rsid w:val="00E1485D"/>
    <w:rsid w:val="00E14AC5"/>
    <w:rsid w:val="00E14BC6"/>
    <w:rsid w:val="00E14C14"/>
    <w:rsid w:val="00E14E97"/>
    <w:rsid w:val="00E14EC3"/>
    <w:rsid w:val="00E14EDF"/>
    <w:rsid w:val="00E1505E"/>
    <w:rsid w:val="00E151F3"/>
    <w:rsid w:val="00E15499"/>
    <w:rsid w:val="00E154BD"/>
    <w:rsid w:val="00E155E0"/>
    <w:rsid w:val="00E15669"/>
    <w:rsid w:val="00E158DB"/>
    <w:rsid w:val="00E1596C"/>
    <w:rsid w:val="00E15998"/>
    <w:rsid w:val="00E15F2D"/>
    <w:rsid w:val="00E15F59"/>
    <w:rsid w:val="00E160C3"/>
    <w:rsid w:val="00E16443"/>
    <w:rsid w:val="00E16765"/>
    <w:rsid w:val="00E1686B"/>
    <w:rsid w:val="00E16CA4"/>
    <w:rsid w:val="00E16DEC"/>
    <w:rsid w:val="00E173BF"/>
    <w:rsid w:val="00E1769A"/>
    <w:rsid w:val="00E177E6"/>
    <w:rsid w:val="00E179A5"/>
    <w:rsid w:val="00E17ABE"/>
    <w:rsid w:val="00E17AD7"/>
    <w:rsid w:val="00E17B8F"/>
    <w:rsid w:val="00E17B9C"/>
    <w:rsid w:val="00E17D8C"/>
    <w:rsid w:val="00E17F2B"/>
    <w:rsid w:val="00E17FE4"/>
    <w:rsid w:val="00E20277"/>
    <w:rsid w:val="00E2058D"/>
    <w:rsid w:val="00E205DB"/>
    <w:rsid w:val="00E206A8"/>
    <w:rsid w:val="00E2076B"/>
    <w:rsid w:val="00E20775"/>
    <w:rsid w:val="00E20826"/>
    <w:rsid w:val="00E20AFF"/>
    <w:rsid w:val="00E20B72"/>
    <w:rsid w:val="00E20B86"/>
    <w:rsid w:val="00E20CE2"/>
    <w:rsid w:val="00E20D29"/>
    <w:rsid w:val="00E20EEC"/>
    <w:rsid w:val="00E212A7"/>
    <w:rsid w:val="00E21322"/>
    <w:rsid w:val="00E214FB"/>
    <w:rsid w:val="00E21537"/>
    <w:rsid w:val="00E216A5"/>
    <w:rsid w:val="00E21A17"/>
    <w:rsid w:val="00E21DBC"/>
    <w:rsid w:val="00E2200C"/>
    <w:rsid w:val="00E22071"/>
    <w:rsid w:val="00E222E2"/>
    <w:rsid w:val="00E22385"/>
    <w:rsid w:val="00E224D0"/>
    <w:rsid w:val="00E22618"/>
    <w:rsid w:val="00E2266F"/>
    <w:rsid w:val="00E2268D"/>
    <w:rsid w:val="00E228C2"/>
    <w:rsid w:val="00E2292A"/>
    <w:rsid w:val="00E22AC7"/>
    <w:rsid w:val="00E22B7C"/>
    <w:rsid w:val="00E22C1F"/>
    <w:rsid w:val="00E22CB9"/>
    <w:rsid w:val="00E22F27"/>
    <w:rsid w:val="00E22F54"/>
    <w:rsid w:val="00E22F67"/>
    <w:rsid w:val="00E23010"/>
    <w:rsid w:val="00E230C7"/>
    <w:rsid w:val="00E23361"/>
    <w:rsid w:val="00E239A8"/>
    <w:rsid w:val="00E23B5C"/>
    <w:rsid w:val="00E23C58"/>
    <w:rsid w:val="00E23C6C"/>
    <w:rsid w:val="00E23E67"/>
    <w:rsid w:val="00E23EEC"/>
    <w:rsid w:val="00E24053"/>
    <w:rsid w:val="00E2407B"/>
    <w:rsid w:val="00E240EC"/>
    <w:rsid w:val="00E243F5"/>
    <w:rsid w:val="00E2474E"/>
    <w:rsid w:val="00E247D0"/>
    <w:rsid w:val="00E249BC"/>
    <w:rsid w:val="00E24B9E"/>
    <w:rsid w:val="00E24DA7"/>
    <w:rsid w:val="00E24E2D"/>
    <w:rsid w:val="00E250CD"/>
    <w:rsid w:val="00E25104"/>
    <w:rsid w:val="00E2510D"/>
    <w:rsid w:val="00E25262"/>
    <w:rsid w:val="00E2532A"/>
    <w:rsid w:val="00E25394"/>
    <w:rsid w:val="00E253C7"/>
    <w:rsid w:val="00E254E8"/>
    <w:rsid w:val="00E25838"/>
    <w:rsid w:val="00E259D1"/>
    <w:rsid w:val="00E259EF"/>
    <w:rsid w:val="00E25C4B"/>
    <w:rsid w:val="00E25F14"/>
    <w:rsid w:val="00E25FC2"/>
    <w:rsid w:val="00E26561"/>
    <w:rsid w:val="00E2657F"/>
    <w:rsid w:val="00E26744"/>
    <w:rsid w:val="00E267B3"/>
    <w:rsid w:val="00E26A2C"/>
    <w:rsid w:val="00E26BF9"/>
    <w:rsid w:val="00E26F99"/>
    <w:rsid w:val="00E27206"/>
    <w:rsid w:val="00E2736E"/>
    <w:rsid w:val="00E2748F"/>
    <w:rsid w:val="00E27675"/>
    <w:rsid w:val="00E276D3"/>
    <w:rsid w:val="00E27AD9"/>
    <w:rsid w:val="00E27B2A"/>
    <w:rsid w:val="00E27E33"/>
    <w:rsid w:val="00E27FCB"/>
    <w:rsid w:val="00E30105"/>
    <w:rsid w:val="00E3011A"/>
    <w:rsid w:val="00E3060D"/>
    <w:rsid w:val="00E308E8"/>
    <w:rsid w:val="00E3095B"/>
    <w:rsid w:val="00E30A8F"/>
    <w:rsid w:val="00E30AB0"/>
    <w:rsid w:val="00E30CE6"/>
    <w:rsid w:val="00E30DF5"/>
    <w:rsid w:val="00E30F33"/>
    <w:rsid w:val="00E30FE0"/>
    <w:rsid w:val="00E31003"/>
    <w:rsid w:val="00E31175"/>
    <w:rsid w:val="00E3156C"/>
    <w:rsid w:val="00E315BE"/>
    <w:rsid w:val="00E318A1"/>
    <w:rsid w:val="00E319BE"/>
    <w:rsid w:val="00E31AB4"/>
    <w:rsid w:val="00E31C6F"/>
    <w:rsid w:val="00E31CC1"/>
    <w:rsid w:val="00E31D0B"/>
    <w:rsid w:val="00E31EC2"/>
    <w:rsid w:val="00E31EFC"/>
    <w:rsid w:val="00E32028"/>
    <w:rsid w:val="00E320B9"/>
    <w:rsid w:val="00E322FE"/>
    <w:rsid w:val="00E3233E"/>
    <w:rsid w:val="00E3250C"/>
    <w:rsid w:val="00E32972"/>
    <w:rsid w:val="00E32AB6"/>
    <w:rsid w:val="00E32B78"/>
    <w:rsid w:val="00E32B7A"/>
    <w:rsid w:val="00E32C78"/>
    <w:rsid w:val="00E32E10"/>
    <w:rsid w:val="00E32F02"/>
    <w:rsid w:val="00E3307F"/>
    <w:rsid w:val="00E33393"/>
    <w:rsid w:val="00E333BD"/>
    <w:rsid w:val="00E3345E"/>
    <w:rsid w:val="00E3352D"/>
    <w:rsid w:val="00E33560"/>
    <w:rsid w:val="00E33589"/>
    <w:rsid w:val="00E3364D"/>
    <w:rsid w:val="00E33828"/>
    <w:rsid w:val="00E338B3"/>
    <w:rsid w:val="00E338C8"/>
    <w:rsid w:val="00E33B16"/>
    <w:rsid w:val="00E33B25"/>
    <w:rsid w:val="00E33C93"/>
    <w:rsid w:val="00E34312"/>
    <w:rsid w:val="00E343CB"/>
    <w:rsid w:val="00E3468A"/>
    <w:rsid w:val="00E347B8"/>
    <w:rsid w:val="00E349E9"/>
    <w:rsid w:val="00E34C36"/>
    <w:rsid w:val="00E34DD8"/>
    <w:rsid w:val="00E34F01"/>
    <w:rsid w:val="00E352AF"/>
    <w:rsid w:val="00E352B1"/>
    <w:rsid w:val="00E35318"/>
    <w:rsid w:val="00E3535D"/>
    <w:rsid w:val="00E35B50"/>
    <w:rsid w:val="00E3606F"/>
    <w:rsid w:val="00E36205"/>
    <w:rsid w:val="00E362A0"/>
    <w:rsid w:val="00E36396"/>
    <w:rsid w:val="00E363DF"/>
    <w:rsid w:val="00E364BC"/>
    <w:rsid w:val="00E36634"/>
    <w:rsid w:val="00E3677F"/>
    <w:rsid w:val="00E36930"/>
    <w:rsid w:val="00E36934"/>
    <w:rsid w:val="00E36B75"/>
    <w:rsid w:val="00E36D71"/>
    <w:rsid w:val="00E36E8A"/>
    <w:rsid w:val="00E36F08"/>
    <w:rsid w:val="00E36F0F"/>
    <w:rsid w:val="00E371A2"/>
    <w:rsid w:val="00E37213"/>
    <w:rsid w:val="00E3725F"/>
    <w:rsid w:val="00E37276"/>
    <w:rsid w:val="00E3736E"/>
    <w:rsid w:val="00E37455"/>
    <w:rsid w:val="00E3751A"/>
    <w:rsid w:val="00E375B6"/>
    <w:rsid w:val="00E376CC"/>
    <w:rsid w:val="00E37827"/>
    <w:rsid w:val="00E378BA"/>
    <w:rsid w:val="00E37933"/>
    <w:rsid w:val="00E37C57"/>
    <w:rsid w:val="00E37D4E"/>
    <w:rsid w:val="00E37DFB"/>
    <w:rsid w:val="00E37F3C"/>
    <w:rsid w:val="00E40158"/>
    <w:rsid w:val="00E4045E"/>
    <w:rsid w:val="00E404D4"/>
    <w:rsid w:val="00E40844"/>
    <w:rsid w:val="00E40993"/>
    <w:rsid w:val="00E40B60"/>
    <w:rsid w:val="00E40DF0"/>
    <w:rsid w:val="00E41158"/>
    <w:rsid w:val="00E411D5"/>
    <w:rsid w:val="00E411DC"/>
    <w:rsid w:val="00E413EA"/>
    <w:rsid w:val="00E414B0"/>
    <w:rsid w:val="00E41C5A"/>
    <w:rsid w:val="00E41D9D"/>
    <w:rsid w:val="00E41E61"/>
    <w:rsid w:val="00E41EBF"/>
    <w:rsid w:val="00E41F27"/>
    <w:rsid w:val="00E41F68"/>
    <w:rsid w:val="00E4202F"/>
    <w:rsid w:val="00E421B0"/>
    <w:rsid w:val="00E42395"/>
    <w:rsid w:val="00E423D1"/>
    <w:rsid w:val="00E42415"/>
    <w:rsid w:val="00E428F6"/>
    <w:rsid w:val="00E42D2A"/>
    <w:rsid w:val="00E42F03"/>
    <w:rsid w:val="00E42F37"/>
    <w:rsid w:val="00E433C4"/>
    <w:rsid w:val="00E433D7"/>
    <w:rsid w:val="00E434F9"/>
    <w:rsid w:val="00E4359D"/>
    <w:rsid w:val="00E435C5"/>
    <w:rsid w:val="00E436A7"/>
    <w:rsid w:val="00E43726"/>
    <w:rsid w:val="00E43876"/>
    <w:rsid w:val="00E438DA"/>
    <w:rsid w:val="00E439B7"/>
    <w:rsid w:val="00E43CC9"/>
    <w:rsid w:val="00E44032"/>
    <w:rsid w:val="00E44286"/>
    <w:rsid w:val="00E44477"/>
    <w:rsid w:val="00E444B6"/>
    <w:rsid w:val="00E444B8"/>
    <w:rsid w:val="00E444F3"/>
    <w:rsid w:val="00E446F9"/>
    <w:rsid w:val="00E44755"/>
    <w:rsid w:val="00E44852"/>
    <w:rsid w:val="00E44885"/>
    <w:rsid w:val="00E44A3A"/>
    <w:rsid w:val="00E44BA7"/>
    <w:rsid w:val="00E44C41"/>
    <w:rsid w:val="00E44CC7"/>
    <w:rsid w:val="00E44E0B"/>
    <w:rsid w:val="00E450AD"/>
    <w:rsid w:val="00E45330"/>
    <w:rsid w:val="00E453FB"/>
    <w:rsid w:val="00E45401"/>
    <w:rsid w:val="00E45661"/>
    <w:rsid w:val="00E45693"/>
    <w:rsid w:val="00E45709"/>
    <w:rsid w:val="00E45781"/>
    <w:rsid w:val="00E4593C"/>
    <w:rsid w:val="00E45AE6"/>
    <w:rsid w:val="00E45B0F"/>
    <w:rsid w:val="00E45C4E"/>
    <w:rsid w:val="00E45CBC"/>
    <w:rsid w:val="00E45D3C"/>
    <w:rsid w:val="00E45DB6"/>
    <w:rsid w:val="00E45F31"/>
    <w:rsid w:val="00E4609F"/>
    <w:rsid w:val="00E4616B"/>
    <w:rsid w:val="00E461AE"/>
    <w:rsid w:val="00E461DF"/>
    <w:rsid w:val="00E4669B"/>
    <w:rsid w:val="00E4674B"/>
    <w:rsid w:val="00E4684F"/>
    <w:rsid w:val="00E469B0"/>
    <w:rsid w:val="00E46C4E"/>
    <w:rsid w:val="00E46CDC"/>
    <w:rsid w:val="00E46D5C"/>
    <w:rsid w:val="00E47510"/>
    <w:rsid w:val="00E477C4"/>
    <w:rsid w:val="00E477F8"/>
    <w:rsid w:val="00E479D1"/>
    <w:rsid w:val="00E47A5F"/>
    <w:rsid w:val="00E47B5A"/>
    <w:rsid w:val="00E47D8E"/>
    <w:rsid w:val="00E47DDF"/>
    <w:rsid w:val="00E47E9C"/>
    <w:rsid w:val="00E47FE6"/>
    <w:rsid w:val="00E500A0"/>
    <w:rsid w:val="00E501AE"/>
    <w:rsid w:val="00E50391"/>
    <w:rsid w:val="00E503AF"/>
    <w:rsid w:val="00E503CC"/>
    <w:rsid w:val="00E50503"/>
    <w:rsid w:val="00E50860"/>
    <w:rsid w:val="00E5093B"/>
    <w:rsid w:val="00E509A1"/>
    <w:rsid w:val="00E50A4E"/>
    <w:rsid w:val="00E50A67"/>
    <w:rsid w:val="00E50ABD"/>
    <w:rsid w:val="00E50B56"/>
    <w:rsid w:val="00E50F16"/>
    <w:rsid w:val="00E51144"/>
    <w:rsid w:val="00E511D3"/>
    <w:rsid w:val="00E513D3"/>
    <w:rsid w:val="00E51441"/>
    <w:rsid w:val="00E51562"/>
    <w:rsid w:val="00E5199F"/>
    <w:rsid w:val="00E51A4C"/>
    <w:rsid w:val="00E51A96"/>
    <w:rsid w:val="00E51B74"/>
    <w:rsid w:val="00E51FBD"/>
    <w:rsid w:val="00E52024"/>
    <w:rsid w:val="00E52158"/>
    <w:rsid w:val="00E522FA"/>
    <w:rsid w:val="00E5232E"/>
    <w:rsid w:val="00E52344"/>
    <w:rsid w:val="00E52372"/>
    <w:rsid w:val="00E52447"/>
    <w:rsid w:val="00E52459"/>
    <w:rsid w:val="00E5250A"/>
    <w:rsid w:val="00E52578"/>
    <w:rsid w:val="00E52641"/>
    <w:rsid w:val="00E52649"/>
    <w:rsid w:val="00E52881"/>
    <w:rsid w:val="00E528CF"/>
    <w:rsid w:val="00E528D5"/>
    <w:rsid w:val="00E52A20"/>
    <w:rsid w:val="00E52A34"/>
    <w:rsid w:val="00E52C3E"/>
    <w:rsid w:val="00E52CF1"/>
    <w:rsid w:val="00E52E76"/>
    <w:rsid w:val="00E532B8"/>
    <w:rsid w:val="00E532D5"/>
    <w:rsid w:val="00E532D7"/>
    <w:rsid w:val="00E53406"/>
    <w:rsid w:val="00E5359D"/>
    <w:rsid w:val="00E535EE"/>
    <w:rsid w:val="00E53AED"/>
    <w:rsid w:val="00E53B22"/>
    <w:rsid w:val="00E53B32"/>
    <w:rsid w:val="00E53D48"/>
    <w:rsid w:val="00E53F20"/>
    <w:rsid w:val="00E54123"/>
    <w:rsid w:val="00E54191"/>
    <w:rsid w:val="00E54326"/>
    <w:rsid w:val="00E54429"/>
    <w:rsid w:val="00E544DC"/>
    <w:rsid w:val="00E545C2"/>
    <w:rsid w:val="00E546E4"/>
    <w:rsid w:val="00E547AA"/>
    <w:rsid w:val="00E549D1"/>
    <w:rsid w:val="00E54A7E"/>
    <w:rsid w:val="00E54AEF"/>
    <w:rsid w:val="00E54C91"/>
    <w:rsid w:val="00E54D38"/>
    <w:rsid w:val="00E54EE9"/>
    <w:rsid w:val="00E54F73"/>
    <w:rsid w:val="00E54FCA"/>
    <w:rsid w:val="00E551D1"/>
    <w:rsid w:val="00E552E3"/>
    <w:rsid w:val="00E552F9"/>
    <w:rsid w:val="00E555AC"/>
    <w:rsid w:val="00E55678"/>
    <w:rsid w:val="00E55812"/>
    <w:rsid w:val="00E55AF0"/>
    <w:rsid w:val="00E55BBE"/>
    <w:rsid w:val="00E560AA"/>
    <w:rsid w:val="00E56129"/>
    <w:rsid w:val="00E5615A"/>
    <w:rsid w:val="00E56192"/>
    <w:rsid w:val="00E5636D"/>
    <w:rsid w:val="00E563AA"/>
    <w:rsid w:val="00E56417"/>
    <w:rsid w:val="00E56742"/>
    <w:rsid w:val="00E569A0"/>
    <w:rsid w:val="00E569DF"/>
    <w:rsid w:val="00E569E0"/>
    <w:rsid w:val="00E56A62"/>
    <w:rsid w:val="00E56AF0"/>
    <w:rsid w:val="00E56BE7"/>
    <w:rsid w:val="00E56C34"/>
    <w:rsid w:val="00E56FB3"/>
    <w:rsid w:val="00E57085"/>
    <w:rsid w:val="00E575A7"/>
    <w:rsid w:val="00E5796F"/>
    <w:rsid w:val="00E57AB3"/>
    <w:rsid w:val="00E57BB9"/>
    <w:rsid w:val="00E57C95"/>
    <w:rsid w:val="00E600F3"/>
    <w:rsid w:val="00E601EC"/>
    <w:rsid w:val="00E60217"/>
    <w:rsid w:val="00E603F6"/>
    <w:rsid w:val="00E608BE"/>
    <w:rsid w:val="00E609C4"/>
    <w:rsid w:val="00E60CF1"/>
    <w:rsid w:val="00E60E0C"/>
    <w:rsid w:val="00E60E9F"/>
    <w:rsid w:val="00E6129C"/>
    <w:rsid w:val="00E61415"/>
    <w:rsid w:val="00E6141B"/>
    <w:rsid w:val="00E6145C"/>
    <w:rsid w:val="00E6161F"/>
    <w:rsid w:val="00E6179E"/>
    <w:rsid w:val="00E617E7"/>
    <w:rsid w:val="00E617EF"/>
    <w:rsid w:val="00E618AE"/>
    <w:rsid w:val="00E619D8"/>
    <w:rsid w:val="00E61A6E"/>
    <w:rsid w:val="00E61DA0"/>
    <w:rsid w:val="00E61E9A"/>
    <w:rsid w:val="00E61ED2"/>
    <w:rsid w:val="00E61F0F"/>
    <w:rsid w:val="00E61FB3"/>
    <w:rsid w:val="00E620CD"/>
    <w:rsid w:val="00E623D0"/>
    <w:rsid w:val="00E6244B"/>
    <w:rsid w:val="00E6263E"/>
    <w:rsid w:val="00E62717"/>
    <w:rsid w:val="00E62936"/>
    <w:rsid w:val="00E62B67"/>
    <w:rsid w:val="00E62BDB"/>
    <w:rsid w:val="00E62DD4"/>
    <w:rsid w:val="00E62E76"/>
    <w:rsid w:val="00E62ED2"/>
    <w:rsid w:val="00E6302D"/>
    <w:rsid w:val="00E632A1"/>
    <w:rsid w:val="00E634B7"/>
    <w:rsid w:val="00E63578"/>
    <w:rsid w:val="00E636FF"/>
    <w:rsid w:val="00E63B94"/>
    <w:rsid w:val="00E63B96"/>
    <w:rsid w:val="00E63C52"/>
    <w:rsid w:val="00E643D6"/>
    <w:rsid w:val="00E644DC"/>
    <w:rsid w:val="00E64556"/>
    <w:rsid w:val="00E64654"/>
    <w:rsid w:val="00E64702"/>
    <w:rsid w:val="00E64730"/>
    <w:rsid w:val="00E64A7F"/>
    <w:rsid w:val="00E64ABA"/>
    <w:rsid w:val="00E64B01"/>
    <w:rsid w:val="00E64B63"/>
    <w:rsid w:val="00E64C2F"/>
    <w:rsid w:val="00E64DE7"/>
    <w:rsid w:val="00E64E91"/>
    <w:rsid w:val="00E64F02"/>
    <w:rsid w:val="00E64F06"/>
    <w:rsid w:val="00E65253"/>
    <w:rsid w:val="00E65778"/>
    <w:rsid w:val="00E65817"/>
    <w:rsid w:val="00E6591B"/>
    <w:rsid w:val="00E65D38"/>
    <w:rsid w:val="00E661ED"/>
    <w:rsid w:val="00E664FF"/>
    <w:rsid w:val="00E6677D"/>
    <w:rsid w:val="00E667BF"/>
    <w:rsid w:val="00E6681E"/>
    <w:rsid w:val="00E6687B"/>
    <w:rsid w:val="00E66CFB"/>
    <w:rsid w:val="00E66D8A"/>
    <w:rsid w:val="00E66FAA"/>
    <w:rsid w:val="00E6718C"/>
    <w:rsid w:val="00E673E7"/>
    <w:rsid w:val="00E6784E"/>
    <w:rsid w:val="00E6793F"/>
    <w:rsid w:val="00E67998"/>
    <w:rsid w:val="00E67C4F"/>
    <w:rsid w:val="00E67D1E"/>
    <w:rsid w:val="00E67D57"/>
    <w:rsid w:val="00E67E4B"/>
    <w:rsid w:val="00E67F8A"/>
    <w:rsid w:val="00E70204"/>
    <w:rsid w:val="00E703E5"/>
    <w:rsid w:val="00E7045F"/>
    <w:rsid w:val="00E70863"/>
    <w:rsid w:val="00E708C0"/>
    <w:rsid w:val="00E70964"/>
    <w:rsid w:val="00E709F6"/>
    <w:rsid w:val="00E70B3E"/>
    <w:rsid w:val="00E70B8C"/>
    <w:rsid w:val="00E70C33"/>
    <w:rsid w:val="00E70CCF"/>
    <w:rsid w:val="00E70D72"/>
    <w:rsid w:val="00E70DFA"/>
    <w:rsid w:val="00E70F06"/>
    <w:rsid w:val="00E71128"/>
    <w:rsid w:val="00E711F9"/>
    <w:rsid w:val="00E7189D"/>
    <w:rsid w:val="00E71BAC"/>
    <w:rsid w:val="00E71C68"/>
    <w:rsid w:val="00E71D5C"/>
    <w:rsid w:val="00E71DBC"/>
    <w:rsid w:val="00E71F62"/>
    <w:rsid w:val="00E72327"/>
    <w:rsid w:val="00E723A4"/>
    <w:rsid w:val="00E72453"/>
    <w:rsid w:val="00E72530"/>
    <w:rsid w:val="00E72936"/>
    <w:rsid w:val="00E729B2"/>
    <w:rsid w:val="00E72A27"/>
    <w:rsid w:val="00E72AEE"/>
    <w:rsid w:val="00E72F96"/>
    <w:rsid w:val="00E7307E"/>
    <w:rsid w:val="00E7309D"/>
    <w:rsid w:val="00E73153"/>
    <w:rsid w:val="00E7330E"/>
    <w:rsid w:val="00E736C6"/>
    <w:rsid w:val="00E73F62"/>
    <w:rsid w:val="00E73FEF"/>
    <w:rsid w:val="00E7405A"/>
    <w:rsid w:val="00E74167"/>
    <w:rsid w:val="00E74175"/>
    <w:rsid w:val="00E7418D"/>
    <w:rsid w:val="00E7419A"/>
    <w:rsid w:val="00E748D0"/>
    <w:rsid w:val="00E748DF"/>
    <w:rsid w:val="00E74FFF"/>
    <w:rsid w:val="00E75174"/>
    <w:rsid w:val="00E7530E"/>
    <w:rsid w:val="00E75740"/>
    <w:rsid w:val="00E7590B"/>
    <w:rsid w:val="00E759B9"/>
    <w:rsid w:val="00E75CA4"/>
    <w:rsid w:val="00E7607E"/>
    <w:rsid w:val="00E76141"/>
    <w:rsid w:val="00E76153"/>
    <w:rsid w:val="00E7618D"/>
    <w:rsid w:val="00E76258"/>
    <w:rsid w:val="00E76365"/>
    <w:rsid w:val="00E76472"/>
    <w:rsid w:val="00E764CE"/>
    <w:rsid w:val="00E765AB"/>
    <w:rsid w:val="00E76875"/>
    <w:rsid w:val="00E769D9"/>
    <w:rsid w:val="00E76B0A"/>
    <w:rsid w:val="00E770A1"/>
    <w:rsid w:val="00E7723E"/>
    <w:rsid w:val="00E77341"/>
    <w:rsid w:val="00E77353"/>
    <w:rsid w:val="00E77567"/>
    <w:rsid w:val="00E775C0"/>
    <w:rsid w:val="00E77799"/>
    <w:rsid w:val="00E7785D"/>
    <w:rsid w:val="00E7786F"/>
    <w:rsid w:val="00E77925"/>
    <w:rsid w:val="00E77BD6"/>
    <w:rsid w:val="00E77D16"/>
    <w:rsid w:val="00E77DD9"/>
    <w:rsid w:val="00E77FE2"/>
    <w:rsid w:val="00E800A6"/>
    <w:rsid w:val="00E8015F"/>
    <w:rsid w:val="00E803B7"/>
    <w:rsid w:val="00E80401"/>
    <w:rsid w:val="00E80602"/>
    <w:rsid w:val="00E80677"/>
    <w:rsid w:val="00E8073E"/>
    <w:rsid w:val="00E80937"/>
    <w:rsid w:val="00E80ACC"/>
    <w:rsid w:val="00E80F10"/>
    <w:rsid w:val="00E812BE"/>
    <w:rsid w:val="00E812E0"/>
    <w:rsid w:val="00E815CF"/>
    <w:rsid w:val="00E81717"/>
    <w:rsid w:val="00E817AB"/>
    <w:rsid w:val="00E81803"/>
    <w:rsid w:val="00E81904"/>
    <w:rsid w:val="00E81A34"/>
    <w:rsid w:val="00E81A44"/>
    <w:rsid w:val="00E81AB2"/>
    <w:rsid w:val="00E81BF6"/>
    <w:rsid w:val="00E81D53"/>
    <w:rsid w:val="00E81E3D"/>
    <w:rsid w:val="00E8206F"/>
    <w:rsid w:val="00E8210F"/>
    <w:rsid w:val="00E821B4"/>
    <w:rsid w:val="00E822D8"/>
    <w:rsid w:val="00E8235B"/>
    <w:rsid w:val="00E823C4"/>
    <w:rsid w:val="00E826B7"/>
    <w:rsid w:val="00E8277A"/>
    <w:rsid w:val="00E829EE"/>
    <w:rsid w:val="00E82BA7"/>
    <w:rsid w:val="00E82CB7"/>
    <w:rsid w:val="00E82D3D"/>
    <w:rsid w:val="00E82D78"/>
    <w:rsid w:val="00E82DA4"/>
    <w:rsid w:val="00E832CA"/>
    <w:rsid w:val="00E832DA"/>
    <w:rsid w:val="00E835A1"/>
    <w:rsid w:val="00E83671"/>
    <w:rsid w:val="00E839EA"/>
    <w:rsid w:val="00E83A10"/>
    <w:rsid w:val="00E83CA5"/>
    <w:rsid w:val="00E83D04"/>
    <w:rsid w:val="00E83D7C"/>
    <w:rsid w:val="00E84005"/>
    <w:rsid w:val="00E8406E"/>
    <w:rsid w:val="00E84197"/>
    <w:rsid w:val="00E841F8"/>
    <w:rsid w:val="00E842A4"/>
    <w:rsid w:val="00E8438D"/>
    <w:rsid w:val="00E84448"/>
    <w:rsid w:val="00E844A1"/>
    <w:rsid w:val="00E8459B"/>
    <w:rsid w:val="00E84AE3"/>
    <w:rsid w:val="00E84AF2"/>
    <w:rsid w:val="00E84B16"/>
    <w:rsid w:val="00E84B5F"/>
    <w:rsid w:val="00E84B80"/>
    <w:rsid w:val="00E84E12"/>
    <w:rsid w:val="00E84EA3"/>
    <w:rsid w:val="00E84ED9"/>
    <w:rsid w:val="00E84F26"/>
    <w:rsid w:val="00E851A2"/>
    <w:rsid w:val="00E852B8"/>
    <w:rsid w:val="00E852E7"/>
    <w:rsid w:val="00E85387"/>
    <w:rsid w:val="00E854CF"/>
    <w:rsid w:val="00E855E1"/>
    <w:rsid w:val="00E856BE"/>
    <w:rsid w:val="00E85A5C"/>
    <w:rsid w:val="00E85D07"/>
    <w:rsid w:val="00E85E6A"/>
    <w:rsid w:val="00E85E7E"/>
    <w:rsid w:val="00E85F91"/>
    <w:rsid w:val="00E85F9F"/>
    <w:rsid w:val="00E85FFF"/>
    <w:rsid w:val="00E86346"/>
    <w:rsid w:val="00E86447"/>
    <w:rsid w:val="00E86656"/>
    <w:rsid w:val="00E86865"/>
    <w:rsid w:val="00E86964"/>
    <w:rsid w:val="00E869F1"/>
    <w:rsid w:val="00E86BDB"/>
    <w:rsid w:val="00E86C6C"/>
    <w:rsid w:val="00E86C75"/>
    <w:rsid w:val="00E86E84"/>
    <w:rsid w:val="00E86F82"/>
    <w:rsid w:val="00E871B1"/>
    <w:rsid w:val="00E87268"/>
    <w:rsid w:val="00E872BC"/>
    <w:rsid w:val="00E87315"/>
    <w:rsid w:val="00E87A6A"/>
    <w:rsid w:val="00E87C2D"/>
    <w:rsid w:val="00E87CA7"/>
    <w:rsid w:val="00E87D44"/>
    <w:rsid w:val="00E87FE4"/>
    <w:rsid w:val="00E90016"/>
    <w:rsid w:val="00E900C0"/>
    <w:rsid w:val="00E900FD"/>
    <w:rsid w:val="00E9012D"/>
    <w:rsid w:val="00E90187"/>
    <w:rsid w:val="00E901D9"/>
    <w:rsid w:val="00E90320"/>
    <w:rsid w:val="00E904AA"/>
    <w:rsid w:val="00E904D0"/>
    <w:rsid w:val="00E90587"/>
    <w:rsid w:val="00E905D6"/>
    <w:rsid w:val="00E90778"/>
    <w:rsid w:val="00E907FF"/>
    <w:rsid w:val="00E90895"/>
    <w:rsid w:val="00E90C50"/>
    <w:rsid w:val="00E90E55"/>
    <w:rsid w:val="00E90F80"/>
    <w:rsid w:val="00E91014"/>
    <w:rsid w:val="00E911A4"/>
    <w:rsid w:val="00E91413"/>
    <w:rsid w:val="00E914E9"/>
    <w:rsid w:val="00E91568"/>
    <w:rsid w:val="00E918D4"/>
    <w:rsid w:val="00E91A0E"/>
    <w:rsid w:val="00E91B47"/>
    <w:rsid w:val="00E91C4E"/>
    <w:rsid w:val="00E91D15"/>
    <w:rsid w:val="00E91D5F"/>
    <w:rsid w:val="00E91EE6"/>
    <w:rsid w:val="00E91FC5"/>
    <w:rsid w:val="00E91FCC"/>
    <w:rsid w:val="00E92060"/>
    <w:rsid w:val="00E9211B"/>
    <w:rsid w:val="00E9217F"/>
    <w:rsid w:val="00E922CA"/>
    <w:rsid w:val="00E923AC"/>
    <w:rsid w:val="00E92426"/>
    <w:rsid w:val="00E92512"/>
    <w:rsid w:val="00E926AD"/>
    <w:rsid w:val="00E92755"/>
    <w:rsid w:val="00E92821"/>
    <w:rsid w:val="00E92830"/>
    <w:rsid w:val="00E9297C"/>
    <w:rsid w:val="00E92A97"/>
    <w:rsid w:val="00E92C25"/>
    <w:rsid w:val="00E92CAE"/>
    <w:rsid w:val="00E92CCF"/>
    <w:rsid w:val="00E92F90"/>
    <w:rsid w:val="00E92FB7"/>
    <w:rsid w:val="00E93056"/>
    <w:rsid w:val="00E930DF"/>
    <w:rsid w:val="00E9333E"/>
    <w:rsid w:val="00E93369"/>
    <w:rsid w:val="00E93915"/>
    <w:rsid w:val="00E93BDE"/>
    <w:rsid w:val="00E93DE8"/>
    <w:rsid w:val="00E9426E"/>
    <w:rsid w:val="00E943C2"/>
    <w:rsid w:val="00E943E8"/>
    <w:rsid w:val="00E945CD"/>
    <w:rsid w:val="00E94618"/>
    <w:rsid w:val="00E94648"/>
    <w:rsid w:val="00E947F7"/>
    <w:rsid w:val="00E94982"/>
    <w:rsid w:val="00E94DE3"/>
    <w:rsid w:val="00E94E99"/>
    <w:rsid w:val="00E95080"/>
    <w:rsid w:val="00E95211"/>
    <w:rsid w:val="00E952DD"/>
    <w:rsid w:val="00E9543F"/>
    <w:rsid w:val="00E95449"/>
    <w:rsid w:val="00E957DC"/>
    <w:rsid w:val="00E959FC"/>
    <w:rsid w:val="00E95AAA"/>
    <w:rsid w:val="00E95B2C"/>
    <w:rsid w:val="00E95BCF"/>
    <w:rsid w:val="00E95C56"/>
    <w:rsid w:val="00E9612C"/>
    <w:rsid w:val="00E9615B"/>
    <w:rsid w:val="00E961A1"/>
    <w:rsid w:val="00E961C4"/>
    <w:rsid w:val="00E96348"/>
    <w:rsid w:val="00E964FF"/>
    <w:rsid w:val="00E96649"/>
    <w:rsid w:val="00E96906"/>
    <w:rsid w:val="00E96AFE"/>
    <w:rsid w:val="00E96C4E"/>
    <w:rsid w:val="00E96F6F"/>
    <w:rsid w:val="00E97104"/>
    <w:rsid w:val="00E97172"/>
    <w:rsid w:val="00E97184"/>
    <w:rsid w:val="00E971E7"/>
    <w:rsid w:val="00E973B7"/>
    <w:rsid w:val="00E973D2"/>
    <w:rsid w:val="00E97603"/>
    <w:rsid w:val="00E9780C"/>
    <w:rsid w:val="00E978E8"/>
    <w:rsid w:val="00E9792B"/>
    <w:rsid w:val="00E97CAD"/>
    <w:rsid w:val="00E97F0F"/>
    <w:rsid w:val="00E97FA5"/>
    <w:rsid w:val="00EA0043"/>
    <w:rsid w:val="00EA0096"/>
    <w:rsid w:val="00EA034E"/>
    <w:rsid w:val="00EA0890"/>
    <w:rsid w:val="00EA09BB"/>
    <w:rsid w:val="00EA0A22"/>
    <w:rsid w:val="00EA0F78"/>
    <w:rsid w:val="00EA0F87"/>
    <w:rsid w:val="00EA1318"/>
    <w:rsid w:val="00EA146F"/>
    <w:rsid w:val="00EA15B0"/>
    <w:rsid w:val="00EA16CA"/>
    <w:rsid w:val="00EA1771"/>
    <w:rsid w:val="00EA19A7"/>
    <w:rsid w:val="00EA1A1A"/>
    <w:rsid w:val="00EA1AB9"/>
    <w:rsid w:val="00EA1CCB"/>
    <w:rsid w:val="00EA1CEE"/>
    <w:rsid w:val="00EA2563"/>
    <w:rsid w:val="00EA25D3"/>
    <w:rsid w:val="00EA26D7"/>
    <w:rsid w:val="00EA27D2"/>
    <w:rsid w:val="00EA2CA6"/>
    <w:rsid w:val="00EA2DAC"/>
    <w:rsid w:val="00EA3030"/>
    <w:rsid w:val="00EA3213"/>
    <w:rsid w:val="00EA3232"/>
    <w:rsid w:val="00EA3347"/>
    <w:rsid w:val="00EA352F"/>
    <w:rsid w:val="00EA3677"/>
    <w:rsid w:val="00EA385C"/>
    <w:rsid w:val="00EA38BA"/>
    <w:rsid w:val="00EA3B69"/>
    <w:rsid w:val="00EA3C46"/>
    <w:rsid w:val="00EA3DB6"/>
    <w:rsid w:val="00EA3E97"/>
    <w:rsid w:val="00EA3EB7"/>
    <w:rsid w:val="00EA3F27"/>
    <w:rsid w:val="00EA403B"/>
    <w:rsid w:val="00EA44A8"/>
    <w:rsid w:val="00EA49C5"/>
    <w:rsid w:val="00EA4C9A"/>
    <w:rsid w:val="00EA4D84"/>
    <w:rsid w:val="00EA4D8D"/>
    <w:rsid w:val="00EA4FCE"/>
    <w:rsid w:val="00EA5122"/>
    <w:rsid w:val="00EA5126"/>
    <w:rsid w:val="00EA5C24"/>
    <w:rsid w:val="00EA5D6B"/>
    <w:rsid w:val="00EA5F06"/>
    <w:rsid w:val="00EA5F40"/>
    <w:rsid w:val="00EA5F8A"/>
    <w:rsid w:val="00EA613E"/>
    <w:rsid w:val="00EA6164"/>
    <w:rsid w:val="00EA61D3"/>
    <w:rsid w:val="00EA6331"/>
    <w:rsid w:val="00EA6792"/>
    <w:rsid w:val="00EA688D"/>
    <w:rsid w:val="00EA6D25"/>
    <w:rsid w:val="00EA6E97"/>
    <w:rsid w:val="00EA7066"/>
    <w:rsid w:val="00EA7103"/>
    <w:rsid w:val="00EA720A"/>
    <w:rsid w:val="00EA72D3"/>
    <w:rsid w:val="00EA74D7"/>
    <w:rsid w:val="00EA7518"/>
    <w:rsid w:val="00EA7629"/>
    <w:rsid w:val="00EA7641"/>
    <w:rsid w:val="00EA7694"/>
    <w:rsid w:val="00EA78ED"/>
    <w:rsid w:val="00EA7D0A"/>
    <w:rsid w:val="00EA7D1B"/>
    <w:rsid w:val="00EA7EC9"/>
    <w:rsid w:val="00EB0163"/>
    <w:rsid w:val="00EB01F5"/>
    <w:rsid w:val="00EB02B4"/>
    <w:rsid w:val="00EB02DB"/>
    <w:rsid w:val="00EB0333"/>
    <w:rsid w:val="00EB03F2"/>
    <w:rsid w:val="00EB0409"/>
    <w:rsid w:val="00EB05D9"/>
    <w:rsid w:val="00EB0890"/>
    <w:rsid w:val="00EB0BCD"/>
    <w:rsid w:val="00EB0C2E"/>
    <w:rsid w:val="00EB0E0D"/>
    <w:rsid w:val="00EB0E5B"/>
    <w:rsid w:val="00EB0F68"/>
    <w:rsid w:val="00EB1194"/>
    <w:rsid w:val="00EB1478"/>
    <w:rsid w:val="00EB1B3F"/>
    <w:rsid w:val="00EB1CC8"/>
    <w:rsid w:val="00EB1EF6"/>
    <w:rsid w:val="00EB1F5E"/>
    <w:rsid w:val="00EB2014"/>
    <w:rsid w:val="00EB2018"/>
    <w:rsid w:val="00EB2039"/>
    <w:rsid w:val="00EB2113"/>
    <w:rsid w:val="00EB2244"/>
    <w:rsid w:val="00EB232E"/>
    <w:rsid w:val="00EB23AB"/>
    <w:rsid w:val="00EB25F8"/>
    <w:rsid w:val="00EB271E"/>
    <w:rsid w:val="00EB2857"/>
    <w:rsid w:val="00EB2B68"/>
    <w:rsid w:val="00EB2EAE"/>
    <w:rsid w:val="00EB2EEC"/>
    <w:rsid w:val="00EB2FCE"/>
    <w:rsid w:val="00EB3002"/>
    <w:rsid w:val="00EB31E2"/>
    <w:rsid w:val="00EB3339"/>
    <w:rsid w:val="00EB33AA"/>
    <w:rsid w:val="00EB33B5"/>
    <w:rsid w:val="00EB3509"/>
    <w:rsid w:val="00EB3649"/>
    <w:rsid w:val="00EB36DF"/>
    <w:rsid w:val="00EB377A"/>
    <w:rsid w:val="00EB3828"/>
    <w:rsid w:val="00EB382F"/>
    <w:rsid w:val="00EB38F7"/>
    <w:rsid w:val="00EB3982"/>
    <w:rsid w:val="00EB3A03"/>
    <w:rsid w:val="00EB3AAB"/>
    <w:rsid w:val="00EB3AB2"/>
    <w:rsid w:val="00EB3CCE"/>
    <w:rsid w:val="00EB3D76"/>
    <w:rsid w:val="00EB3F57"/>
    <w:rsid w:val="00EB403B"/>
    <w:rsid w:val="00EB4283"/>
    <w:rsid w:val="00EB42F0"/>
    <w:rsid w:val="00EB43EA"/>
    <w:rsid w:val="00EB44A6"/>
    <w:rsid w:val="00EB453C"/>
    <w:rsid w:val="00EB459F"/>
    <w:rsid w:val="00EB468B"/>
    <w:rsid w:val="00EB4793"/>
    <w:rsid w:val="00EB47B6"/>
    <w:rsid w:val="00EB4B88"/>
    <w:rsid w:val="00EB4D06"/>
    <w:rsid w:val="00EB4F57"/>
    <w:rsid w:val="00EB5104"/>
    <w:rsid w:val="00EB5264"/>
    <w:rsid w:val="00EB53F0"/>
    <w:rsid w:val="00EB53F3"/>
    <w:rsid w:val="00EB54AB"/>
    <w:rsid w:val="00EB5507"/>
    <w:rsid w:val="00EB55B2"/>
    <w:rsid w:val="00EB55E1"/>
    <w:rsid w:val="00EB5629"/>
    <w:rsid w:val="00EB58D6"/>
    <w:rsid w:val="00EB58F6"/>
    <w:rsid w:val="00EB591F"/>
    <w:rsid w:val="00EB5A6D"/>
    <w:rsid w:val="00EB5BF3"/>
    <w:rsid w:val="00EB5C47"/>
    <w:rsid w:val="00EB6002"/>
    <w:rsid w:val="00EB607C"/>
    <w:rsid w:val="00EB61B0"/>
    <w:rsid w:val="00EB65A4"/>
    <w:rsid w:val="00EB689F"/>
    <w:rsid w:val="00EB699A"/>
    <w:rsid w:val="00EB69D5"/>
    <w:rsid w:val="00EB6AD6"/>
    <w:rsid w:val="00EB6AE5"/>
    <w:rsid w:val="00EB6AF1"/>
    <w:rsid w:val="00EB6AFE"/>
    <w:rsid w:val="00EB6B7D"/>
    <w:rsid w:val="00EB6E6C"/>
    <w:rsid w:val="00EB6EA6"/>
    <w:rsid w:val="00EB6FE5"/>
    <w:rsid w:val="00EB718C"/>
    <w:rsid w:val="00EB7273"/>
    <w:rsid w:val="00EB72A7"/>
    <w:rsid w:val="00EB73A3"/>
    <w:rsid w:val="00EB7669"/>
    <w:rsid w:val="00EB769B"/>
    <w:rsid w:val="00EB76E4"/>
    <w:rsid w:val="00EB791D"/>
    <w:rsid w:val="00EB7B15"/>
    <w:rsid w:val="00EB7BED"/>
    <w:rsid w:val="00EB7CD3"/>
    <w:rsid w:val="00EB7F4A"/>
    <w:rsid w:val="00EC0078"/>
    <w:rsid w:val="00EC01A8"/>
    <w:rsid w:val="00EC03B3"/>
    <w:rsid w:val="00EC07C5"/>
    <w:rsid w:val="00EC07C7"/>
    <w:rsid w:val="00EC0923"/>
    <w:rsid w:val="00EC0944"/>
    <w:rsid w:val="00EC0BF4"/>
    <w:rsid w:val="00EC0F3F"/>
    <w:rsid w:val="00EC0F74"/>
    <w:rsid w:val="00EC11DE"/>
    <w:rsid w:val="00EC145D"/>
    <w:rsid w:val="00EC1473"/>
    <w:rsid w:val="00EC160B"/>
    <w:rsid w:val="00EC1A0E"/>
    <w:rsid w:val="00EC1BC7"/>
    <w:rsid w:val="00EC1CBB"/>
    <w:rsid w:val="00EC1DB4"/>
    <w:rsid w:val="00EC2041"/>
    <w:rsid w:val="00EC2406"/>
    <w:rsid w:val="00EC2477"/>
    <w:rsid w:val="00EC25DB"/>
    <w:rsid w:val="00EC2822"/>
    <w:rsid w:val="00EC2863"/>
    <w:rsid w:val="00EC28F3"/>
    <w:rsid w:val="00EC2983"/>
    <w:rsid w:val="00EC29FF"/>
    <w:rsid w:val="00EC2D31"/>
    <w:rsid w:val="00EC2D48"/>
    <w:rsid w:val="00EC2EEC"/>
    <w:rsid w:val="00EC3163"/>
    <w:rsid w:val="00EC3AE1"/>
    <w:rsid w:val="00EC3D40"/>
    <w:rsid w:val="00EC3E56"/>
    <w:rsid w:val="00EC40BF"/>
    <w:rsid w:val="00EC42C0"/>
    <w:rsid w:val="00EC461B"/>
    <w:rsid w:val="00EC4731"/>
    <w:rsid w:val="00EC478D"/>
    <w:rsid w:val="00EC4AC6"/>
    <w:rsid w:val="00EC4C4D"/>
    <w:rsid w:val="00EC51CB"/>
    <w:rsid w:val="00EC52DA"/>
    <w:rsid w:val="00EC544D"/>
    <w:rsid w:val="00EC551C"/>
    <w:rsid w:val="00EC5521"/>
    <w:rsid w:val="00EC554B"/>
    <w:rsid w:val="00EC55CF"/>
    <w:rsid w:val="00EC5849"/>
    <w:rsid w:val="00EC596F"/>
    <w:rsid w:val="00EC5B61"/>
    <w:rsid w:val="00EC5E38"/>
    <w:rsid w:val="00EC5EFB"/>
    <w:rsid w:val="00EC5F9F"/>
    <w:rsid w:val="00EC6185"/>
    <w:rsid w:val="00EC65D1"/>
    <w:rsid w:val="00EC670F"/>
    <w:rsid w:val="00EC6731"/>
    <w:rsid w:val="00EC6991"/>
    <w:rsid w:val="00EC69A1"/>
    <w:rsid w:val="00EC6DF8"/>
    <w:rsid w:val="00EC7098"/>
    <w:rsid w:val="00EC7165"/>
    <w:rsid w:val="00EC7275"/>
    <w:rsid w:val="00EC72A6"/>
    <w:rsid w:val="00EC736B"/>
    <w:rsid w:val="00EC73DD"/>
    <w:rsid w:val="00EC75E8"/>
    <w:rsid w:val="00EC78A2"/>
    <w:rsid w:val="00EC7A9E"/>
    <w:rsid w:val="00EC7AC1"/>
    <w:rsid w:val="00EC7B1D"/>
    <w:rsid w:val="00EC7BC1"/>
    <w:rsid w:val="00EC7C4F"/>
    <w:rsid w:val="00EC7D92"/>
    <w:rsid w:val="00EC7E11"/>
    <w:rsid w:val="00EC7FB0"/>
    <w:rsid w:val="00ED01F2"/>
    <w:rsid w:val="00ED05FC"/>
    <w:rsid w:val="00ED0687"/>
    <w:rsid w:val="00ED069D"/>
    <w:rsid w:val="00ED08F9"/>
    <w:rsid w:val="00ED0900"/>
    <w:rsid w:val="00ED0961"/>
    <w:rsid w:val="00ED09C0"/>
    <w:rsid w:val="00ED0A3C"/>
    <w:rsid w:val="00ED0BEC"/>
    <w:rsid w:val="00ED0CB6"/>
    <w:rsid w:val="00ED0F2E"/>
    <w:rsid w:val="00ED1025"/>
    <w:rsid w:val="00ED1145"/>
    <w:rsid w:val="00ED11A8"/>
    <w:rsid w:val="00ED11FC"/>
    <w:rsid w:val="00ED1366"/>
    <w:rsid w:val="00ED1373"/>
    <w:rsid w:val="00ED13B4"/>
    <w:rsid w:val="00ED1442"/>
    <w:rsid w:val="00ED15A3"/>
    <w:rsid w:val="00ED1692"/>
    <w:rsid w:val="00ED1D52"/>
    <w:rsid w:val="00ED1D76"/>
    <w:rsid w:val="00ED1FD3"/>
    <w:rsid w:val="00ED1FFD"/>
    <w:rsid w:val="00ED2352"/>
    <w:rsid w:val="00ED25D3"/>
    <w:rsid w:val="00ED2720"/>
    <w:rsid w:val="00ED27F5"/>
    <w:rsid w:val="00ED2900"/>
    <w:rsid w:val="00ED2D08"/>
    <w:rsid w:val="00ED2D4F"/>
    <w:rsid w:val="00ED2D6E"/>
    <w:rsid w:val="00ED2FB6"/>
    <w:rsid w:val="00ED31B9"/>
    <w:rsid w:val="00ED3245"/>
    <w:rsid w:val="00ED3251"/>
    <w:rsid w:val="00ED327D"/>
    <w:rsid w:val="00ED329D"/>
    <w:rsid w:val="00ED32B2"/>
    <w:rsid w:val="00ED33DC"/>
    <w:rsid w:val="00ED33F5"/>
    <w:rsid w:val="00ED37D0"/>
    <w:rsid w:val="00ED38AF"/>
    <w:rsid w:val="00ED38F6"/>
    <w:rsid w:val="00ED3A59"/>
    <w:rsid w:val="00ED3AC8"/>
    <w:rsid w:val="00ED3B0F"/>
    <w:rsid w:val="00ED3BB9"/>
    <w:rsid w:val="00ED3C67"/>
    <w:rsid w:val="00ED3C79"/>
    <w:rsid w:val="00ED3F6E"/>
    <w:rsid w:val="00ED4047"/>
    <w:rsid w:val="00ED410C"/>
    <w:rsid w:val="00ED4134"/>
    <w:rsid w:val="00ED4467"/>
    <w:rsid w:val="00ED44F6"/>
    <w:rsid w:val="00ED4552"/>
    <w:rsid w:val="00ED4610"/>
    <w:rsid w:val="00ED4B3A"/>
    <w:rsid w:val="00ED4BF2"/>
    <w:rsid w:val="00ED4D6F"/>
    <w:rsid w:val="00ED4DF6"/>
    <w:rsid w:val="00ED4E23"/>
    <w:rsid w:val="00ED516D"/>
    <w:rsid w:val="00ED52B6"/>
    <w:rsid w:val="00ED5305"/>
    <w:rsid w:val="00ED547B"/>
    <w:rsid w:val="00ED5525"/>
    <w:rsid w:val="00ED55A3"/>
    <w:rsid w:val="00ED55C7"/>
    <w:rsid w:val="00ED55F0"/>
    <w:rsid w:val="00ED597E"/>
    <w:rsid w:val="00ED5BCC"/>
    <w:rsid w:val="00ED5CD6"/>
    <w:rsid w:val="00ED5D0B"/>
    <w:rsid w:val="00ED6253"/>
    <w:rsid w:val="00ED64F5"/>
    <w:rsid w:val="00ED6772"/>
    <w:rsid w:val="00ED67A7"/>
    <w:rsid w:val="00ED68A3"/>
    <w:rsid w:val="00ED69D8"/>
    <w:rsid w:val="00ED6A83"/>
    <w:rsid w:val="00ED6D49"/>
    <w:rsid w:val="00ED6DC8"/>
    <w:rsid w:val="00ED704A"/>
    <w:rsid w:val="00ED707F"/>
    <w:rsid w:val="00ED70F6"/>
    <w:rsid w:val="00ED71D0"/>
    <w:rsid w:val="00ED741D"/>
    <w:rsid w:val="00ED74EC"/>
    <w:rsid w:val="00ED778A"/>
    <w:rsid w:val="00ED78B7"/>
    <w:rsid w:val="00ED7D86"/>
    <w:rsid w:val="00ED7E4B"/>
    <w:rsid w:val="00ED7ED1"/>
    <w:rsid w:val="00ED7F74"/>
    <w:rsid w:val="00EE00E6"/>
    <w:rsid w:val="00EE00E7"/>
    <w:rsid w:val="00EE028A"/>
    <w:rsid w:val="00EE036F"/>
    <w:rsid w:val="00EE06F4"/>
    <w:rsid w:val="00EE06FF"/>
    <w:rsid w:val="00EE075F"/>
    <w:rsid w:val="00EE07A3"/>
    <w:rsid w:val="00EE09FE"/>
    <w:rsid w:val="00EE0B07"/>
    <w:rsid w:val="00EE0BB8"/>
    <w:rsid w:val="00EE0C49"/>
    <w:rsid w:val="00EE1139"/>
    <w:rsid w:val="00EE11C6"/>
    <w:rsid w:val="00EE126B"/>
    <w:rsid w:val="00EE147A"/>
    <w:rsid w:val="00EE19F9"/>
    <w:rsid w:val="00EE1A8F"/>
    <w:rsid w:val="00EE1B08"/>
    <w:rsid w:val="00EE1B5E"/>
    <w:rsid w:val="00EE1C33"/>
    <w:rsid w:val="00EE1EDA"/>
    <w:rsid w:val="00EE1FAD"/>
    <w:rsid w:val="00EE206C"/>
    <w:rsid w:val="00EE22E7"/>
    <w:rsid w:val="00EE2684"/>
    <w:rsid w:val="00EE26FD"/>
    <w:rsid w:val="00EE2703"/>
    <w:rsid w:val="00EE2777"/>
    <w:rsid w:val="00EE2807"/>
    <w:rsid w:val="00EE2848"/>
    <w:rsid w:val="00EE28C5"/>
    <w:rsid w:val="00EE28C9"/>
    <w:rsid w:val="00EE2A04"/>
    <w:rsid w:val="00EE2A4B"/>
    <w:rsid w:val="00EE2C83"/>
    <w:rsid w:val="00EE2CC0"/>
    <w:rsid w:val="00EE2EB4"/>
    <w:rsid w:val="00EE301C"/>
    <w:rsid w:val="00EE30F8"/>
    <w:rsid w:val="00EE3158"/>
    <w:rsid w:val="00EE3328"/>
    <w:rsid w:val="00EE3336"/>
    <w:rsid w:val="00EE33DB"/>
    <w:rsid w:val="00EE352D"/>
    <w:rsid w:val="00EE359B"/>
    <w:rsid w:val="00EE360D"/>
    <w:rsid w:val="00EE3612"/>
    <w:rsid w:val="00EE3627"/>
    <w:rsid w:val="00EE3675"/>
    <w:rsid w:val="00EE37CC"/>
    <w:rsid w:val="00EE3EA3"/>
    <w:rsid w:val="00EE4243"/>
    <w:rsid w:val="00EE43A6"/>
    <w:rsid w:val="00EE45C3"/>
    <w:rsid w:val="00EE4604"/>
    <w:rsid w:val="00EE461D"/>
    <w:rsid w:val="00EE46A9"/>
    <w:rsid w:val="00EE46C7"/>
    <w:rsid w:val="00EE4745"/>
    <w:rsid w:val="00EE48E0"/>
    <w:rsid w:val="00EE49C5"/>
    <w:rsid w:val="00EE49EE"/>
    <w:rsid w:val="00EE4B18"/>
    <w:rsid w:val="00EE4F68"/>
    <w:rsid w:val="00EE4FD2"/>
    <w:rsid w:val="00EE5098"/>
    <w:rsid w:val="00EE5101"/>
    <w:rsid w:val="00EE51FC"/>
    <w:rsid w:val="00EE5247"/>
    <w:rsid w:val="00EE5330"/>
    <w:rsid w:val="00EE5566"/>
    <w:rsid w:val="00EE57A7"/>
    <w:rsid w:val="00EE5886"/>
    <w:rsid w:val="00EE5F68"/>
    <w:rsid w:val="00EE66B7"/>
    <w:rsid w:val="00EE6807"/>
    <w:rsid w:val="00EE68CF"/>
    <w:rsid w:val="00EE699E"/>
    <w:rsid w:val="00EE6A88"/>
    <w:rsid w:val="00EE6CFD"/>
    <w:rsid w:val="00EE6F5F"/>
    <w:rsid w:val="00EE70EE"/>
    <w:rsid w:val="00EE7154"/>
    <w:rsid w:val="00EE7213"/>
    <w:rsid w:val="00EE725B"/>
    <w:rsid w:val="00EE7492"/>
    <w:rsid w:val="00EE7658"/>
    <w:rsid w:val="00EE78BA"/>
    <w:rsid w:val="00EE7903"/>
    <w:rsid w:val="00EE79F9"/>
    <w:rsid w:val="00EE7A05"/>
    <w:rsid w:val="00EE7B17"/>
    <w:rsid w:val="00EE7DAE"/>
    <w:rsid w:val="00EF01DF"/>
    <w:rsid w:val="00EF02A5"/>
    <w:rsid w:val="00EF05D2"/>
    <w:rsid w:val="00EF05E9"/>
    <w:rsid w:val="00EF06B6"/>
    <w:rsid w:val="00EF074F"/>
    <w:rsid w:val="00EF0A79"/>
    <w:rsid w:val="00EF0BEB"/>
    <w:rsid w:val="00EF1032"/>
    <w:rsid w:val="00EF10A5"/>
    <w:rsid w:val="00EF1318"/>
    <w:rsid w:val="00EF152A"/>
    <w:rsid w:val="00EF18F3"/>
    <w:rsid w:val="00EF1A84"/>
    <w:rsid w:val="00EF1B52"/>
    <w:rsid w:val="00EF1EC8"/>
    <w:rsid w:val="00EF1F4C"/>
    <w:rsid w:val="00EF21A3"/>
    <w:rsid w:val="00EF237E"/>
    <w:rsid w:val="00EF2651"/>
    <w:rsid w:val="00EF26AC"/>
    <w:rsid w:val="00EF275B"/>
    <w:rsid w:val="00EF2876"/>
    <w:rsid w:val="00EF28F1"/>
    <w:rsid w:val="00EF2CFA"/>
    <w:rsid w:val="00EF2EDC"/>
    <w:rsid w:val="00EF2F70"/>
    <w:rsid w:val="00EF305B"/>
    <w:rsid w:val="00EF3075"/>
    <w:rsid w:val="00EF30B6"/>
    <w:rsid w:val="00EF3298"/>
    <w:rsid w:val="00EF333A"/>
    <w:rsid w:val="00EF378B"/>
    <w:rsid w:val="00EF392E"/>
    <w:rsid w:val="00EF3BEC"/>
    <w:rsid w:val="00EF4485"/>
    <w:rsid w:val="00EF4543"/>
    <w:rsid w:val="00EF4691"/>
    <w:rsid w:val="00EF4761"/>
    <w:rsid w:val="00EF4773"/>
    <w:rsid w:val="00EF48D8"/>
    <w:rsid w:val="00EF4902"/>
    <w:rsid w:val="00EF4A0B"/>
    <w:rsid w:val="00EF4A14"/>
    <w:rsid w:val="00EF4A5C"/>
    <w:rsid w:val="00EF4A71"/>
    <w:rsid w:val="00EF4F98"/>
    <w:rsid w:val="00EF5036"/>
    <w:rsid w:val="00EF534A"/>
    <w:rsid w:val="00EF53EA"/>
    <w:rsid w:val="00EF557C"/>
    <w:rsid w:val="00EF55E8"/>
    <w:rsid w:val="00EF5663"/>
    <w:rsid w:val="00EF57ED"/>
    <w:rsid w:val="00EF5966"/>
    <w:rsid w:val="00EF5D14"/>
    <w:rsid w:val="00EF6176"/>
    <w:rsid w:val="00EF628A"/>
    <w:rsid w:val="00EF63D3"/>
    <w:rsid w:val="00EF64C3"/>
    <w:rsid w:val="00EF6788"/>
    <w:rsid w:val="00EF694B"/>
    <w:rsid w:val="00EF6EB9"/>
    <w:rsid w:val="00EF6F74"/>
    <w:rsid w:val="00EF6F76"/>
    <w:rsid w:val="00EF6FD0"/>
    <w:rsid w:val="00EF7018"/>
    <w:rsid w:val="00EF7803"/>
    <w:rsid w:val="00EF78CC"/>
    <w:rsid w:val="00EF7A6D"/>
    <w:rsid w:val="00EF7C82"/>
    <w:rsid w:val="00F00020"/>
    <w:rsid w:val="00F0045E"/>
    <w:rsid w:val="00F004C6"/>
    <w:rsid w:val="00F0052C"/>
    <w:rsid w:val="00F00617"/>
    <w:rsid w:val="00F00863"/>
    <w:rsid w:val="00F008CD"/>
    <w:rsid w:val="00F009A2"/>
    <w:rsid w:val="00F009F7"/>
    <w:rsid w:val="00F00AA3"/>
    <w:rsid w:val="00F00BF9"/>
    <w:rsid w:val="00F00C54"/>
    <w:rsid w:val="00F00D78"/>
    <w:rsid w:val="00F00DA5"/>
    <w:rsid w:val="00F01019"/>
    <w:rsid w:val="00F011BF"/>
    <w:rsid w:val="00F013CE"/>
    <w:rsid w:val="00F014D7"/>
    <w:rsid w:val="00F01599"/>
    <w:rsid w:val="00F015A3"/>
    <w:rsid w:val="00F015DB"/>
    <w:rsid w:val="00F01605"/>
    <w:rsid w:val="00F018B3"/>
    <w:rsid w:val="00F01B02"/>
    <w:rsid w:val="00F01B99"/>
    <w:rsid w:val="00F01DC0"/>
    <w:rsid w:val="00F01FD9"/>
    <w:rsid w:val="00F0200F"/>
    <w:rsid w:val="00F02681"/>
    <w:rsid w:val="00F027E3"/>
    <w:rsid w:val="00F02876"/>
    <w:rsid w:val="00F028E6"/>
    <w:rsid w:val="00F02AC7"/>
    <w:rsid w:val="00F02B60"/>
    <w:rsid w:val="00F02BF4"/>
    <w:rsid w:val="00F02D12"/>
    <w:rsid w:val="00F030A0"/>
    <w:rsid w:val="00F03353"/>
    <w:rsid w:val="00F034DA"/>
    <w:rsid w:val="00F03677"/>
    <w:rsid w:val="00F03940"/>
    <w:rsid w:val="00F03970"/>
    <w:rsid w:val="00F03AFF"/>
    <w:rsid w:val="00F03F27"/>
    <w:rsid w:val="00F03F41"/>
    <w:rsid w:val="00F04033"/>
    <w:rsid w:val="00F04193"/>
    <w:rsid w:val="00F04384"/>
    <w:rsid w:val="00F043AF"/>
    <w:rsid w:val="00F04412"/>
    <w:rsid w:val="00F04468"/>
    <w:rsid w:val="00F04588"/>
    <w:rsid w:val="00F045ED"/>
    <w:rsid w:val="00F04685"/>
    <w:rsid w:val="00F04BF9"/>
    <w:rsid w:val="00F04D5F"/>
    <w:rsid w:val="00F04D61"/>
    <w:rsid w:val="00F04DA4"/>
    <w:rsid w:val="00F04DB5"/>
    <w:rsid w:val="00F04EAD"/>
    <w:rsid w:val="00F04F00"/>
    <w:rsid w:val="00F04F14"/>
    <w:rsid w:val="00F04F2C"/>
    <w:rsid w:val="00F050FC"/>
    <w:rsid w:val="00F051B2"/>
    <w:rsid w:val="00F05329"/>
    <w:rsid w:val="00F05338"/>
    <w:rsid w:val="00F0546C"/>
    <w:rsid w:val="00F0549D"/>
    <w:rsid w:val="00F05556"/>
    <w:rsid w:val="00F05579"/>
    <w:rsid w:val="00F055CB"/>
    <w:rsid w:val="00F056B9"/>
    <w:rsid w:val="00F057A5"/>
    <w:rsid w:val="00F058D7"/>
    <w:rsid w:val="00F05972"/>
    <w:rsid w:val="00F05A75"/>
    <w:rsid w:val="00F05DDA"/>
    <w:rsid w:val="00F05F0A"/>
    <w:rsid w:val="00F0622A"/>
    <w:rsid w:val="00F0650C"/>
    <w:rsid w:val="00F065AA"/>
    <w:rsid w:val="00F065C8"/>
    <w:rsid w:val="00F06A0F"/>
    <w:rsid w:val="00F06D7D"/>
    <w:rsid w:val="00F079BE"/>
    <w:rsid w:val="00F07C14"/>
    <w:rsid w:val="00F07CA4"/>
    <w:rsid w:val="00F103FB"/>
    <w:rsid w:val="00F104A5"/>
    <w:rsid w:val="00F105D0"/>
    <w:rsid w:val="00F105D4"/>
    <w:rsid w:val="00F1060C"/>
    <w:rsid w:val="00F1090A"/>
    <w:rsid w:val="00F10919"/>
    <w:rsid w:val="00F10C18"/>
    <w:rsid w:val="00F10CBB"/>
    <w:rsid w:val="00F10FBD"/>
    <w:rsid w:val="00F11133"/>
    <w:rsid w:val="00F1114A"/>
    <w:rsid w:val="00F11174"/>
    <w:rsid w:val="00F111F3"/>
    <w:rsid w:val="00F11203"/>
    <w:rsid w:val="00F11568"/>
    <w:rsid w:val="00F117F0"/>
    <w:rsid w:val="00F11BED"/>
    <w:rsid w:val="00F11FB8"/>
    <w:rsid w:val="00F11FC2"/>
    <w:rsid w:val="00F12468"/>
    <w:rsid w:val="00F127F9"/>
    <w:rsid w:val="00F1287C"/>
    <w:rsid w:val="00F12963"/>
    <w:rsid w:val="00F12DD7"/>
    <w:rsid w:val="00F131DF"/>
    <w:rsid w:val="00F13252"/>
    <w:rsid w:val="00F132FD"/>
    <w:rsid w:val="00F13498"/>
    <w:rsid w:val="00F134AB"/>
    <w:rsid w:val="00F13647"/>
    <w:rsid w:val="00F136A3"/>
    <w:rsid w:val="00F136C2"/>
    <w:rsid w:val="00F1370D"/>
    <w:rsid w:val="00F1382B"/>
    <w:rsid w:val="00F13A72"/>
    <w:rsid w:val="00F13B19"/>
    <w:rsid w:val="00F14567"/>
    <w:rsid w:val="00F1456C"/>
    <w:rsid w:val="00F1460B"/>
    <w:rsid w:val="00F14722"/>
    <w:rsid w:val="00F14746"/>
    <w:rsid w:val="00F14748"/>
    <w:rsid w:val="00F14787"/>
    <w:rsid w:val="00F1482D"/>
    <w:rsid w:val="00F148B0"/>
    <w:rsid w:val="00F149E1"/>
    <w:rsid w:val="00F14BFA"/>
    <w:rsid w:val="00F151FC"/>
    <w:rsid w:val="00F155ED"/>
    <w:rsid w:val="00F156AB"/>
    <w:rsid w:val="00F15C51"/>
    <w:rsid w:val="00F15D42"/>
    <w:rsid w:val="00F15DF7"/>
    <w:rsid w:val="00F15F3D"/>
    <w:rsid w:val="00F16017"/>
    <w:rsid w:val="00F16186"/>
    <w:rsid w:val="00F161A0"/>
    <w:rsid w:val="00F164B6"/>
    <w:rsid w:val="00F16540"/>
    <w:rsid w:val="00F167F1"/>
    <w:rsid w:val="00F16975"/>
    <w:rsid w:val="00F16AF2"/>
    <w:rsid w:val="00F16CAF"/>
    <w:rsid w:val="00F16D62"/>
    <w:rsid w:val="00F16E48"/>
    <w:rsid w:val="00F16EB1"/>
    <w:rsid w:val="00F16ECC"/>
    <w:rsid w:val="00F16F3A"/>
    <w:rsid w:val="00F1702F"/>
    <w:rsid w:val="00F171B7"/>
    <w:rsid w:val="00F17455"/>
    <w:rsid w:val="00F17555"/>
    <w:rsid w:val="00F176CD"/>
    <w:rsid w:val="00F177CE"/>
    <w:rsid w:val="00F178D0"/>
    <w:rsid w:val="00F17ADF"/>
    <w:rsid w:val="00F17B13"/>
    <w:rsid w:val="00F17B65"/>
    <w:rsid w:val="00F17B72"/>
    <w:rsid w:val="00F17D28"/>
    <w:rsid w:val="00F17D9F"/>
    <w:rsid w:val="00F20064"/>
    <w:rsid w:val="00F2047A"/>
    <w:rsid w:val="00F204B1"/>
    <w:rsid w:val="00F20549"/>
    <w:rsid w:val="00F208C2"/>
    <w:rsid w:val="00F208C5"/>
    <w:rsid w:val="00F2091A"/>
    <w:rsid w:val="00F20A5A"/>
    <w:rsid w:val="00F20B96"/>
    <w:rsid w:val="00F20C44"/>
    <w:rsid w:val="00F20EB6"/>
    <w:rsid w:val="00F21069"/>
    <w:rsid w:val="00F211AF"/>
    <w:rsid w:val="00F2120B"/>
    <w:rsid w:val="00F21364"/>
    <w:rsid w:val="00F21430"/>
    <w:rsid w:val="00F21497"/>
    <w:rsid w:val="00F21752"/>
    <w:rsid w:val="00F21AA8"/>
    <w:rsid w:val="00F21DB7"/>
    <w:rsid w:val="00F2223A"/>
    <w:rsid w:val="00F22258"/>
    <w:rsid w:val="00F22318"/>
    <w:rsid w:val="00F22460"/>
    <w:rsid w:val="00F224B5"/>
    <w:rsid w:val="00F22556"/>
    <w:rsid w:val="00F22579"/>
    <w:rsid w:val="00F22685"/>
    <w:rsid w:val="00F226BD"/>
    <w:rsid w:val="00F229B2"/>
    <w:rsid w:val="00F229E0"/>
    <w:rsid w:val="00F22A0B"/>
    <w:rsid w:val="00F22AD9"/>
    <w:rsid w:val="00F22D30"/>
    <w:rsid w:val="00F22E80"/>
    <w:rsid w:val="00F23121"/>
    <w:rsid w:val="00F2321C"/>
    <w:rsid w:val="00F23446"/>
    <w:rsid w:val="00F2357A"/>
    <w:rsid w:val="00F235BF"/>
    <w:rsid w:val="00F2397D"/>
    <w:rsid w:val="00F239B1"/>
    <w:rsid w:val="00F23A4D"/>
    <w:rsid w:val="00F23AD5"/>
    <w:rsid w:val="00F23AFB"/>
    <w:rsid w:val="00F23BC8"/>
    <w:rsid w:val="00F23D7A"/>
    <w:rsid w:val="00F23E60"/>
    <w:rsid w:val="00F24265"/>
    <w:rsid w:val="00F244B3"/>
    <w:rsid w:val="00F246CF"/>
    <w:rsid w:val="00F2476E"/>
    <w:rsid w:val="00F248AE"/>
    <w:rsid w:val="00F248DD"/>
    <w:rsid w:val="00F24931"/>
    <w:rsid w:val="00F24A74"/>
    <w:rsid w:val="00F24ACA"/>
    <w:rsid w:val="00F24B27"/>
    <w:rsid w:val="00F24D85"/>
    <w:rsid w:val="00F24D96"/>
    <w:rsid w:val="00F24E68"/>
    <w:rsid w:val="00F24EDB"/>
    <w:rsid w:val="00F25332"/>
    <w:rsid w:val="00F257EE"/>
    <w:rsid w:val="00F25EC9"/>
    <w:rsid w:val="00F25EE6"/>
    <w:rsid w:val="00F25F29"/>
    <w:rsid w:val="00F25F80"/>
    <w:rsid w:val="00F25FA6"/>
    <w:rsid w:val="00F25FEB"/>
    <w:rsid w:val="00F26090"/>
    <w:rsid w:val="00F2630D"/>
    <w:rsid w:val="00F26361"/>
    <w:rsid w:val="00F26422"/>
    <w:rsid w:val="00F26472"/>
    <w:rsid w:val="00F268F3"/>
    <w:rsid w:val="00F26951"/>
    <w:rsid w:val="00F269C2"/>
    <w:rsid w:val="00F26DAC"/>
    <w:rsid w:val="00F26E06"/>
    <w:rsid w:val="00F26E24"/>
    <w:rsid w:val="00F26F26"/>
    <w:rsid w:val="00F26F4C"/>
    <w:rsid w:val="00F26FF7"/>
    <w:rsid w:val="00F270B6"/>
    <w:rsid w:val="00F27217"/>
    <w:rsid w:val="00F274F6"/>
    <w:rsid w:val="00F2751A"/>
    <w:rsid w:val="00F275C4"/>
    <w:rsid w:val="00F278DF"/>
    <w:rsid w:val="00F27B93"/>
    <w:rsid w:val="00F3020D"/>
    <w:rsid w:val="00F30332"/>
    <w:rsid w:val="00F3037D"/>
    <w:rsid w:val="00F306ED"/>
    <w:rsid w:val="00F30A95"/>
    <w:rsid w:val="00F30B38"/>
    <w:rsid w:val="00F30D6C"/>
    <w:rsid w:val="00F30E7A"/>
    <w:rsid w:val="00F30F24"/>
    <w:rsid w:val="00F311BB"/>
    <w:rsid w:val="00F312B6"/>
    <w:rsid w:val="00F314C2"/>
    <w:rsid w:val="00F318AC"/>
    <w:rsid w:val="00F31944"/>
    <w:rsid w:val="00F3194C"/>
    <w:rsid w:val="00F31A6F"/>
    <w:rsid w:val="00F31DF4"/>
    <w:rsid w:val="00F31FCE"/>
    <w:rsid w:val="00F31FD9"/>
    <w:rsid w:val="00F32349"/>
    <w:rsid w:val="00F323F8"/>
    <w:rsid w:val="00F3240E"/>
    <w:rsid w:val="00F327F3"/>
    <w:rsid w:val="00F32CC3"/>
    <w:rsid w:val="00F32E2F"/>
    <w:rsid w:val="00F32E3B"/>
    <w:rsid w:val="00F335DA"/>
    <w:rsid w:val="00F338D3"/>
    <w:rsid w:val="00F33911"/>
    <w:rsid w:val="00F33A3C"/>
    <w:rsid w:val="00F33C7F"/>
    <w:rsid w:val="00F33E3E"/>
    <w:rsid w:val="00F33E51"/>
    <w:rsid w:val="00F33F33"/>
    <w:rsid w:val="00F33FA6"/>
    <w:rsid w:val="00F34176"/>
    <w:rsid w:val="00F34252"/>
    <w:rsid w:val="00F343AF"/>
    <w:rsid w:val="00F3444E"/>
    <w:rsid w:val="00F3462E"/>
    <w:rsid w:val="00F34AE6"/>
    <w:rsid w:val="00F34C82"/>
    <w:rsid w:val="00F34ECA"/>
    <w:rsid w:val="00F3576E"/>
    <w:rsid w:val="00F3577D"/>
    <w:rsid w:val="00F357D1"/>
    <w:rsid w:val="00F35A16"/>
    <w:rsid w:val="00F35B19"/>
    <w:rsid w:val="00F35B32"/>
    <w:rsid w:val="00F35CDB"/>
    <w:rsid w:val="00F35DE6"/>
    <w:rsid w:val="00F35FA0"/>
    <w:rsid w:val="00F3621F"/>
    <w:rsid w:val="00F36376"/>
    <w:rsid w:val="00F36398"/>
    <w:rsid w:val="00F363AA"/>
    <w:rsid w:val="00F36448"/>
    <w:rsid w:val="00F36653"/>
    <w:rsid w:val="00F368E9"/>
    <w:rsid w:val="00F36A5C"/>
    <w:rsid w:val="00F36B50"/>
    <w:rsid w:val="00F36BDF"/>
    <w:rsid w:val="00F36BEE"/>
    <w:rsid w:val="00F36DF7"/>
    <w:rsid w:val="00F36E80"/>
    <w:rsid w:val="00F3708C"/>
    <w:rsid w:val="00F370A3"/>
    <w:rsid w:val="00F37156"/>
    <w:rsid w:val="00F37160"/>
    <w:rsid w:val="00F37404"/>
    <w:rsid w:val="00F37471"/>
    <w:rsid w:val="00F375B2"/>
    <w:rsid w:val="00F377DA"/>
    <w:rsid w:val="00F37923"/>
    <w:rsid w:val="00F37A88"/>
    <w:rsid w:val="00F37AA6"/>
    <w:rsid w:val="00F37BC2"/>
    <w:rsid w:val="00F40084"/>
    <w:rsid w:val="00F4021D"/>
    <w:rsid w:val="00F40253"/>
    <w:rsid w:val="00F403B6"/>
    <w:rsid w:val="00F405B8"/>
    <w:rsid w:val="00F405BF"/>
    <w:rsid w:val="00F4062C"/>
    <w:rsid w:val="00F4071E"/>
    <w:rsid w:val="00F40A24"/>
    <w:rsid w:val="00F40C8A"/>
    <w:rsid w:val="00F40CF7"/>
    <w:rsid w:val="00F40DEE"/>
    <w:rsid w:val="00F40E02"/>
    <w:rsid w:val="00F41040"/>
    <w:rsid w:val="00F411DE"/>
    <w:rsid w:val="00F41263"/>
    <w:rsid w:val="00F414D9"/>
    <w:rsid w:val="00F41632"/>
    <w:rsid w:val="00F4168E"/>
    <w:rsid w:val="00F417FD"/>
    <w:rsid w:val="00F41B6C"/>
    <w:rsid w:val="00F41C35"/>
    <w:rsid w:val="00F41EAC"/>
    <w:rsid w:val="00F4201B"/>
    <w:rsid w:val="00F421A0"/>
    <w:rsid w:val="00F421C6"/>
    <w:rsid w:val="00F42329"/>
    <w:rsid w:val="00F42358"/>
    <w:rsid w:val="00F42483"/>
    <w:rsid w:val="00F4251B"/>
    <w:rsid w:val="00F425AC"/>
    <w:rsid w:val="00F4270F"/>
    <w:rsid w:val="00F429F6"/>
    <w:rsid w:val="00F42D9A"/>
    <w:rsid w:val="00F42EA5"/>
    <w:rsid w:val="00F4314A"/>
    <w:rsid w:val="00F43246"/>
    <w:rsid w:val="00F432DE"/>
    <w:rsid w:val="00F434B9"/>
    <w:rsid w:val="00F436C4"/>
    <w:rsid w:val="00F43AB7"/>
    <w:rsid w:val="00F43CD5"/>
    <w:rsid w:val="00F43CEE"/>
    <w:rsid w:val="00F43DEC"/>
    <w:rsid w:val="00F4442F"/>
    <w:rsid w:val="00F44466"/>
    <w:rsid w:val="00F44567"/>
    <w:rsid w:val="00F44710"/>
    <w:rsid w:val="00F448F6"/>
    <w:rsid w:val="00F4492C"/>
    <w:rsid w:val="00F449EB"/>
    <w:rsid w:val="00F44A3D"/>
    <w:rsid w:val="00F44B95"/>
    <w:rsid w:val="00F44DC1"/>
    <w:rsid w:val="00F45057"/>
    <w:rsid w:val="00F4518A"/>
    <w:rsid w:val="00F4519C"/>
    <w:rsid w:val="00F452B2"/>
    <w:rsid w:val="00F454A9"/>
    <w:rsid w:val="00F4562D"/>
    <w:rsid w:val="00F456A0"/>
    <w:rsid w:val="00F456D3"/>
    <w:rsid w:val="00F4571A"/>
    <w:rsid w:val="00F4578C"/>
    <w:rsid w:val="00F45898"/>
    <w:rsid w:val="00F45C02"/>
    <w:rsid w:val="00F45C6D"/>
    <w:rsid w:val="00F45C79"/>
    <w:rsid w:val="00F45ED9"/>
    <w:rsid w:val="00F46176"/>
    <w:rsid w:val="00F4618A"/>
    <w:rsid w:val="00F464F3"/>
    <w:rsid w:val="00F46503"/>
    <w:rsid w:val="00F4653A"/>
    <w:rsid w:val="00F46540"/>
    <w:rsid w:val="00F46654"/>
    <w:rsid w:val="00F46699"/>
    <w:rsid w:val="00F466D6"/>
    <w:rsid w:val="00F4682B"/>
    <w:rsid w:val="00F468E6"/>
    <w:rsid w:val="00F46978"/>
    <w:rsid w:val="00F46A61"/>
    <w:rsid w:val="00F46B2E"/>
    <w:rsid w:val="00F46B37"/>
    <w:rsid w:val="00F46FA0"/>
    <w:rsid w:val="00F47087"/>
    <w:rsid w:val="00F470A1"/>
    <w:rsid w:val="00F47283"/>
    <w:rsid w:val="00F473F7"/>
    <w:rsid w:val="00F4768E"/>
    <w:rsid w:val="00F47730"/>
    <w:rsid w:val="00F477C7"/>
    <w:rsid w:val="00F4783C"/>
    <w:rsid w:val="00F47B6E"/>
    <w:rsid w:val="00F47BD7"/>
    <w:rsid w:val="00F47C53"/>
    <w:rsid w:val="00F47D39"/>
    <w:rsid w:val="00F47E9C"/>
    <w:rsid w:val="00F47ED7"/>
    <w:rsid w:val="00F47F78"/>
    <w:rsid w:val="00F5017A"/>
    <w:rsid w:val="00F502C7"/>
    <w:rsid w:val="00F50562"/>
    <w:rsid w:val="00F5073D"/>
    <w:rsid w:val="00F5082E"/>
    <w:rsid w:val="00F5085D"/>
    <w:rsid w:val="00F50A96"/>
    <w:rsid w:val="00F50AD4"/>
    <w:rsid w:val="00F50DE1"/>
    <w:rsid w:val="00F50EF4"/>
    <w:rsid w:val="00F50FEC"/>
    <w:rsid w:val="00F510BA"/>
    <w:rsid w:val="00F5120E"/>
    <w:rsid w:val="00F514C7"/>
    <w:rsid w:val="00F5164F"/>
    <w:rsid w:val="00F51678"/>
    <w:rsid w:val="00F51913"/>
    <w:rsid w:val="00F51C5D"/>
    <w:rsid w:val="00F51CF1"/>
    <w:rsid w:val="00F51D3D"/>
    <w:rsid w:val="00F51DE6"/>
    <w:rsid w:val="00F51F4E"/>
    <w:rsid w:val="00F52008"/>
    <w:rsid w:val="00F521FE"/>
    <w:rsid w:val="00F52252"/>
    <w:rsid w:val="00F523D2"/>
    <w:rsid w:val="00F52569"/>
    <w:rsid w:val="00F525A4"/>
    <w:rsid w:val="00F52A12"/>
    <w:rsid w:val="00F52A64"/>
    <w:rsid w:val="00F52DAC"/>
    <w:rsid w:val="00F53149"/>
    <w:rsid w:val="00F532D4"/>
    <w:rsid w:val="00F536C9"/>
    <w:rsid w:val="00F53AA4"/>
    <w:rsid w:val="00F53AAC"/>
    <w:rsid w:val="00F53DF8"/>
    <w:rsid w:val="00F53F7F"/>
    <w:rsid w:val="00F541CE"/>
    <w:rsid w:val="00F542B9"/>
    <w:rsid w:val="00F54362"/>
    <w:rsid w:val="00F546FB"/>
    <w:rsid w:val="00F547D8"/>
    <w:rsid w:val="00F549E2"/>
    <w:rsid w:val="00F54BFD"/>
    <w:rsid w:val="00F54C17"/>
    <w:rsid w:val="00F54E23"/>
    <w:rsid w:val="00F54FEE"/>
    <w:rsid w:val="00F54FF4"/>
    <w:rsid w:val="00F5503B"/>
    <w:rsid w:val="00F550D2"/>
    <w:rsid w:val="00F55112"/>
    <w:rsid w:val="00F55126"/>
    <w:rsid w:val="00F55171"/>
    <w:rsid w:val="00F552ED"/>
    <w:rsid w:val="00F5551D"/>
    <w:rsid w:val="00F55686"/>
    <w:rsid w:val="00F55697"/>
    <w:rsid w:val="00F556F6"/>
    <w:rsid w:val="00F55B34"/>
    <w:rsid w:val="00F55CCA"/>
    <w:rsid w:val="00F55CD5"/>
    <w:rsid w:val="00F55D41"/>
    <w:rsid w:val="00F55D79"/>
    <w:rsid w:val="00F55F13"/>
    <w:rsid w:val="00F56044"/>
    <w:rsid w:val="00F561DD"/>
    <w:rsid w:val="00F56346"/>
    <w:rsid w:val="00F565C7"/>
    <w:rsid w:val="00F5667B"/>
    <w:rsid w:val="00F566F8"/>
    <w:rsid w:val="00F567F8"/>
    <w:rsid w:val="00F568BF"/>
    <w:rsid w:val="00F569AA"/>
    <w:rsid w:val="00F56CB1"/>
    <w:rsid w:val="00F56D3E"/>
    <w:rsid w:val="00F56DCD"/>
    <w:rsid w:val="00F56DEE"/>
    <w:rsid w:val="00F56E84"/>
    <w:rsid w:val="00F574BA"/>
    <w:rsid w:val="00F5766D"/>
    <w:rsid w:val="00F5788E"/>
    <w:rsid w:val="00F57A62"/>
    <w:rsid w:val="00F57CB2"/>
    <w:rsid w:val="00F57D62"/>
    <w:rsid w:val="00F57E3F"/>
    <w:rsid w:val="00F57ED7"/>
    <w:rsid w:val="00F57FB8"/>
    <w:rsid w:val="00F60008"/>
    <w:rsid w:val="00F604E8"/>
    <w:rsid w:val="00F609FB"/>
    <w:rsid w:val="00F60A04"/>
    <w:rsid w:val="00F60B4C"/>
    <w:rsid w:val="00F60B9C"/>
    <w:rsid w:val="00F60D11"/>
    <w:rsid w:val="00F60DF1"/>
    <w:rsid w:val="00F6109B"/>
    <w:rsid w:val="00F610DB"/>
    <w:rsid w:val="00F613E3"/>
    <w:rsid w:val="00F614EE"/>
    <w:rsid w:val="00F619E6"/>
    <w:rsid w:val="00F61AAC"/>
    <w:rsid w:val="00F62112"/>
    <w:rsid w:val="00F62279"/>
    <w:rsid w:val="00F622A5"/>
    <w:rsid w:val="00F627EE"/>
    <w:rsid w:val="00F628FB"/>
    <w:rsid w:val="00F62A15"/>
    <w:rsid w:val="00F62AAC"/>
    <w:rsid w:val="00F62AE9"/>
    <w:rsid w:val="00F62C35"/>
    <w:rsid w:val="00F630AB"/>
    <w:rsid w:val="00F6333B"/>
    <w:rsid w:val="00F6354D"/>
    <w:rsid w:val="00F635C8"/>
    <w:rsid w:val="00F638CF"/>
    <w:rsid w:val="00F6394E"/>
    <w:rsid w:val="00F63A10"/>
    <w:rsid w:val="00F63B20"/>
    <w:rsid w:val="00F63B4C"/>
    <w:rsid w:val="00F63B56"/>
    <w:rsid w:val="00F63C65"/>
    <w:rsid w:val="00F64064"/>
    <w:rsid w:val="00F640FF"/>
    <w:rsid w:val="00F6435F"/>
    <w:rsid w:val="00F646B2"/>
    <w:rsid w:val="00F64AD3"/>
    <w:rsid w:val="00F64B07"/>
    <w:rsid w:val="00F64D19"/>
    <w:rsid w:val="00F64F42"/>
    <w:rsid w:val="00F64FC3"/>
    <w:rsid w:val="00F65054"/>
    <w:rsid w:val="00F6517C"/>
    <w:rsid w:val="00F6535D"/>
    <w:rsid w:val="00F653FD"/>
    <w:rsid w:val="00F65488"/>
    <w:rsid w:val="00F65542"/>
    <w:rsid w:val="00F657BF"/>
    <w:rsid w:val="00F6593E"/>
    <w:rsid w:val="00F65D59"/>
    <w:rsid w:val="00F65E2B"/>
    <w:rsid w:val="00F65FEA"/>
    <w:rsid w:val="00F6606D"/>
    <w:rsid w:val="00F661A0"/>
    <w:rsid w:val="00F66502"/>
    <w:rsid w:val="00F6680F"/>
    <w:rsid w:val="00F668E3"/>
    <w:rsid w:val="00F66A88"/>
    <w:rsid w:val="00F66ABB"/>
    <w:rsid w:val="00F66C85"/>
    <w:rsid w:val="00F66D16"/>
    <w:rsid w:val="00F66F95"/>
    <w:rsid w:val="00F6747E"/>
    <w:rsid w:val="00F67494"/>
    <w:rsid w:val="00F674C7"/>
    <w:rsid w:val="00F676D3"/>
    <w:rsid w:val="00F6781F"/>
    <w:rsid w:val="00F67947"/>
    <w:rsid w:val="00F67972"/>
    <w:rsid w:val="00F679DF"/>
    <w:rsid w:val="00F67BEE"/>
    <w:rsid w:val="00F67C6F"/>
    <w:rsid w:val="00F67D68"/>
    <w:rsid w:val="00F67E07"/>
    <w:rsid w:val="00F67E5D"/>
    <w:rsid w:val="00F67F55"/>
    <w:rsid w:val="00F67F57"/>
    <w:rsid w:val="00F7064F"/>
    <w:rsid w:val="00F7066D"/>
    <w:rsid w:val="00F707CD"/>
    <w:rsid w:val="00F70840"/>
    <w:rsid w:val="00F70880"/>
    <w:rsid w:val="00F709BF"/>
    <w:rsid w:val="00F70D61"/>
    <w:rsid w:val="00F70DC1"/>
    <w:rsid w:val="00F70E31"/>
    <w:rsid w:val="00F70F99"/>
    <w:rsid w:val="00F710F1"/>
    <w:rsid w:val="00F71223"/>
    <w:rsid w:val="00F713E0"/>
    <w:rsid w:val="00F715FE"/>
    <w:rsid w:val="00F718DF"/>
    <w:rsid w:val="00F71AEA"/>
    <w:rsid w:val="00F71BE4"/>
    <w:rsid w:val="00F71EA9"/>
    <w:rsid w:val="00F72108"/>
    <w:rsid w:val="00F72146"/>
    <w:rsid w:val="00F721A9"/>
    <w:rsid w:val="00F721E2"/>
    <w:rsid w:val="00F7238C"/>
    <w:rsid w:val="00F72519"/>
    <w:rsid w:val="00F72563"/>
    <w:rsid w:val="00F725B1"/>
    <w:rsid w:val="00F725E8"/>
    <w:rsid w:val="00F728A1"/>
    <w:rsid w:val="00F729BB"/>
    <w:rsid w:val="00F72AB8"/>
    <w:rsid w:val="00F72D03"/>
    <w:rsid w:val="00F72E04"/>
    <w:rsid w:val="00F72E21"/>
    <w:rsid w:val="00F72E77"/>
    <w:rsid w:val="00F733E6"/>
    <w:rsid w:val="00F7390A"/>
    <w:rsid w:val="00F739C0"/>
    <w:rsid w:val="00F73A5F"/>
    <w:rsid w:val="00F73AB9"/>
    <w:rsid w:val="00F73B57"/>
    <w:rsid w:val="00F73C6C"/>
    <w:rsid w:val="00F73CDE"/>
    <w:rsid w:val="00F73D9E"/>
    <w:rsid w:val="00F73DCC"/>
    <w:rsid w:val="00F74270"/>
    <w:rsid w:val="00F742E7"/>
    <w:rsid w:val="00F74695"/>
    <w:rsid w:val="00F7469C"/>
    <w:rsid w:val="00F746EA"/>
    <w:rsid w:val="00F74875"/>
    <w:rsid w:val="00F74C66"/>
    <w:rsid w:val="00F74CBC"/>
    <w:rsid w:val="00F74F99"/>
    <w:rsid w:val="00F7512F"/>
    <w:rsid w:val="00F755C6"/>
    <w:rsid w:val="00F75658"/>
    <w:rsid w:val="00F75A15"/>
    <w:rsid w:val="00F75B37"/>
    <w:rsid w:val="00F75C0F"/>
    <w:rsid w:val="00F75CB4"/>
    <w:rsid w:val="00F76034"/>
    <w:rsid w:val="00F763FC"/>
    <w:rsid w:val="00F76486"/>
    <w:rsid w:val="00F7656C"/>
    <w:rsid w:val="00F7675E"/>
    <w:rsid w:val="00F76A41"/>
    <w:rsid w:val="00F76DA5"/>
    <w:rsid w:val="00F77027"/>
    <w:rsid w:val="00F77095"/>
    <w:rsid w:val="00F77390"/>
    <w:rsid w:val="00F7742D"/>
    <w:rsid w:val="00F77C77"/>
    <w:rsid w:val="00F77C9D"/>
    <w:rsid w:val="00F77D74"/>
    <w:rsid w:val="00F77E78"/>
    <w:rsid w:val="00F77EE9"/>
    <w:rsid w:val="00F77FE4"/>
    <w:rsid w:val="00F80135"/>
    <w:rsid w:val="00F8020D"/>
    <w:rsid w:val="00F80303"/>
    <w:rsid w:val="00F8048D"/>
    <w:rsid w:val="00F80630"/>
    <w:rsid w:val="00F809FB"/>
    <w:rsid w:val="00F80A24"/>
    <w:rsid w:val="00F80C39"/>
    <w:rsid w:val="00F80C92"/>
    <w:rsid w:val="00F80DEE"/>
    <w:rsid w:val="00F80E16"/>
    <w:rsid w:val="00F815BB"/>
    <w:rsid w:val="00F818C1"/>
    <w:rsid w:val="00F8190F"/>
    <w:rsid w:val="00F81B6E"/>
    <w:rsid w:val="00F81BA0"/>
    <w:rsid w:val="00F81C16"/>
    <w:rsid w:val="00F81C36"/>
    <w:rsid w:val="00F81DD0"/>
    <w:rsid w:val="00F81E6F"/>
    <w:rsid w:val="00F81FA0"/>
    <w:rsid w:val="00F82074"/>
    <w:rsid w:val="00F82142"/>
    <w:rsid w:val="00F8229A"/>
    <w:rsid w:val="00F82668"/>
    <w:rsid w:val="00F82A68"/>
    <w:rsid w:val="00F82D54"/>
    <w:rsid w:val="00F82ECA"/>
    <w:rsid w:val="00F83032"/>
    <w:rsid w:val="00F83160"/>
    <w:rsid w:val="00F831D0"/>
    <w:rsid w:val="00F8331F"/>
    <w:rsid w:val="00F8334E"/>
    <w:rsid w:val="00F834EE"/>
    <w:rsid w:val="00F83C23"/>
    <w:rsid w:val="00F83F09"/>
    <w:rsid w:val="00F84032"/>
    <w:rsid w:val="00F84152"/>
    <w:rsid w:val="00F8420A"/>
    <w:rsid w:val="00F84491"/>
    <w:rsid w:val="00F845B1"/>
    <w:rsid w:val="00F8460A"/>
    <w:rsid w:val="00F8463A"/>
    <w:rsid w:val="00F84756"/>
    <w:rsid w:val="00F8491B"/>
    <w:rsid w:val="00F84958"/>
    <w:rsid w:val="00F84AFD"/>
    <w:rsid w:val="00F84B04"/>
    <w:rsid w:val="00F84EC4"/>
    <w:rsid w:val="00F85106"/>
    <w:rsid w:val="00F851BF"/>
    <w:rsid w:val="00F852C8"/>
    <w:rsid w:val="00F853ED"/>
    <w:rsid w:val="00F8593F"/>
    <w:rsid w:val="00F859D1"/>
    <w:rsid w:val="00F85A16"/>
    <w:rsid w:val="00F85AA1"/>
    <w:rsid w:val="00F85B53"/>
    <w:rsid w:val="00F85C11"/>
    <w:rsid w:val="00F85C93"/>
    <w:rsid w:val="00F85C9D"/>
    <w:rsid w:val="00F8610D"/>
    <w:rsid w:val="00F86346"/>
    <w:rsid w:val="00F863DA"/>
    <w:rsid w:val="00F86440"/>
    <w:rsid w:val="00F86538"/>
    <w:rsid w:val="00F866AD"/>
    <w:rsid w:val="00F86712"/>
    <w:rsid w:val="00F86735"/>
    <w:rsid w:val="00F86AC3"/>
    <w:rsid w:val="00F86C6C"/>
    <w:rsid w:val="00F86D83"/>
    <w:rsid w:val="00F86E8F"/>
    <w:rsid w:val="00F86F00"/>
    <w:rsid w:val="00F86F35"/>
    <w:rsid w:val="00F870F5"/>
    <w:rsid w:val="00F8725C"/>
    <w:rsid w:val="00F87302"/>
    <w:rsid w:val="00F87591"/>
    <w:rsid w:val="00F8763E"/>
    <w:rsid w:val="00F8763F"/>
    <w:rsid w:val="00F87729"/>
    <w:rsid w:val="00F878AB"/>
    <w:rsid w:val="00F879DE"/>
    <w:rsid w:val="00F87BDD"/>
    <w:rsid w:val="00F87DDD"/>
    <w:rsid w:val="00F90141"/>
    <w:rsid w:val="00F9067B"/>
    <w:rsid w:val="00F906CF"/>
    <w:rsid w:val="00F906F3"/>
    <w:rsid w:val="00F909BD"/>
    <w:rsid w:val="00F90BAD"/>
    <w:rsid w:val="00F90C57"/>
    <w:rsid w:val="00F90FEE"/>
    <w:rsid w:val="00F910E0"/>
    <w:rsid w:val="00F91124"/>
    <w:rsid w:val="00F91142"/>
    <w:rsid w:val="00F9119B"/>
    <w:rsid w:val="00F91491"/>
    <w:rsid w:val="00F914C7"/>
    <w:rsid w:val="00F915C1"/>
    <w:rsid w:val="00F91646"/>
    <w:rsid w:val="00F91A8D"/>
    <w:rsid w:val="00F91B65"/>
    <w:rsid w:val="00F91BC3"/>
    <w:rsid w:val="00F91C44"/>
    <w:rsid w:val="00F91C50"/>
    <w:rsid w:val="00F91CF7"/>
    <w:rsid w:val="00F91DF1"/>
    <w:rsid w:val="00F91E26"/>
    <w:rsid w:val="00F91F09"/>
    <w:rsid w:val="00F91FCE"/>
    <w:rsid w:val="00F92192"/>
    <w:rsid w:val="00F922C6"/>
    <w:rsid w:val="00F92334"/>
    <w:rsid w:val="00F9246E"/>
    <w:rsid w:val="00F9291E"/>
    <w:rsid w:val="00F9294D"/>
    <w:rsid w:val="00F9299C"/>
    <w:rsid w:val="00F929DA"/>
    <w:rsid w:val="00F92B7D"/>
    <w:rsid w:val="00F92BD6"/>
    <w:rsid w:val="00F92D49"/>
    <w:rsid w:val="00F92DC0"/>
    <w:rsid w:val="00F92F1E"/>
    <w:rsid w:val="00F9309B"/>
    <w:rsid w:val="00F93120"/>
    <w:rsid w:val="00F9324C"/>
    <w:rsid w:val="00F933BF"/>
    <w:rsid w:val="00F93A38"/>
    <w:rsid w:val="00F93BB9"/>
    <w:rsid w:val="00F93C85"/>
    <w:rsid w:val="00F93EE7"/>
    <w:rsid w:val="00F93FD1"/>
    <w:rsid w:val="00F940E8"/>
    <w:rsid w:val="00F940EB"/>
    <w:rsid w:val="00F943E0"/>
    <w:rsid w:val="00F94A2B"/>
    <w:rsid w:val="00F94C72"/>
    <w:rsid w:val="00F94CEA"/>
    <w:rsid w:val="00F94DAB"/>
    <w:rsid w:val="00F951DB"/>
    <w:rsid w:val="00F954AD"/>
    <w:rsid w:val="00F95523"/>
    <w:rsid w:val="00F956B6"/>
    <w:rsid w:val="00F95907"/>
    <w:rsid w:val="00F9592F"/>
    <w:rsid w:val="00F95B6B"/>
    <w:rsid w:val="00F95FA4"/>
    <w:rsid w:val="00F96611"/>
    <w:rsid w:val="00F96878"/>
    <w:rsid w:val="00F96936"/>
    <w:rsid w:val="00F96958"/>
    <w:rsid w:val="00F969D5"/>
    <w:rsid w:val="00F96BF5"/>
    <w:rsid w:val="00F96E16"/>
    <w:rsid w:val="00F97098"/>
    <w:rsid w:val="00F97559"/>
    <w:rsid w:val="00F97560"/>
    <w:rsid w:val="00F976A5"/>
    <w:rsid w:val="00F97781"/>
    <w:rsid w:val="00F978AC"/>
    <w:rsid w:val="00F978F1"/>
    <w:rsid w:val="00F979C2"/>
    <w:rsid w:val="00F979C3"/>
    <w:rsid w:val="00F97C45"/>
    <w:rsid w:val="00F97CBE"/>
    <w:rsid w:val="00F97FC3"/>
    <w:rsid w:val="00FA0004"/>
    <w:rsid w:val="00FA0117"/>
    <w:rsid w:val="00FA0157"/>
    <w:rsid w:val="00FA05B9"/>
    <w:rsid w:val="00FA0731"/>
    <w:rsid w:val="00FA078C"/>
    <w:rsid w:val="00FA07B6"/>
    <w:rsid w:val="00FA07C6"/>
    <w:rsid w:val="00FA07FE"/>
    <w:rsid w:val="00FA0CC8"/>
    <w:rsid w:val="00FA0DE5"/>
    <w:rsid w:val="00FA110E"/>
    <w:rsid w:val="00FA143E"/>
    <w:rsid w:val="00FA14FB"/>
    <w:rsid w:val="00FA192F"/>
    <w:rsid w:val="00FA1933"/>
    <w:rsid w:val="00FA1B1B"/>
    <w:rsid w:val="00FA1C1E"/>
    <w:rsid w:val="00FA1F96"/>
    <w:rsid w:val="00FA2085"/>
    <w:rsid w:val="00FA21DE"/>
    <w:rsid w:val="00FA23CD"/>
    <w:rsid w:val="00FA25E3"/>
    <w:rsid w:val="00FA2783"/>
    <w:rsid w:val="00FA2D34"/>
    <w:rsid w:val="00FA2E0E"/>
    <w:rsid w:val="00FA2E13"/>
    <w:rsid w:val="00FA2F68"/>
    <w:rsid w:val="00FA2F89"/>
    <w:rsid w:val="00FA3536"/>
    <w:rsid w:val="00FA4407"/>
    <w:rsid w:val="00FA4462"/>
    <w:rsid w:val="00FA49CE"/>
    <w:rsid w:val="00FA49D7"/>
    <w:rsid w:val="00FA4A47"/>
    <w:rsid w:val="00FA4D31"/>
    <w:rsid w:val="00FA4F57"/>
    <w:rsid w:val="00FA514B"/>
    <w:rsid w:val="00FA515C"/>
    <w:rsid w:val="00FA5240"/>
    <w:rsid w:val="00FA53E1"/>
    <w:rsid w:val="00FA5473"/>
    <w:rsid w:val="00FA5494"/>
    <w:rsid w:val="00FA54DB"/>
    <w:rsid w:val="00FA5698"/>
    <w:rsid w:val="00FA574F"/>
    <w:rsid w:val="00FA5A9A"/>
    <w:rsid w:val="00FA5E47"/>
    <w:rsid w:val="00FA5EF3"/>
    <w:rsid w:val="00FA631C"/>
    <w:rsid w:val="00FA6360"/>
    <w:rsid w:val="00FA6563"/>
    <w:rsid w:val="00FA65E0"/>
    <w:rsid w:val="00FA6620"/>
    <w:rsid w:val="00FA6669"/>
    <w:rsid w:val="00FA66E9"/>
    <w:rsid w:val="00FA6AEE"/>
    <w:rsid w:val="00FA6E28"/>
    <w:rsid w:val="00FA6E66"/>
    <w:rsid w:val="00FA6E91"/>
    <w:rsid w:val="00FA6F0F"/>
    <w:rsid w:val="00FA7273"/>
    <w:rsid w:val="00FA78F0"/>
    <w:rsid w:val="00FA7A0C"/>
    <w:rsid w:val="00FA7AC7"/>
    <w:rsid w:val="00FA7C93"/>
    <w:rsid w:val="00FA7E58"/>
    <w:rsid w:val="00FA7E7B"/>
    <w:rsid w:val="00FB0148"/>
    <w:rsid w:val="00FB0173"/>
    <w:rsid w:val="00FB0674"/>
    <w:rsid w:val="00FB0684"/>
    <w:rsid w:val="00FB0884"/>
    <w:rsid w:val="00FB08D0"/>
    <w:rsid w:val="00FB09F2"/>
    <w:rsid w:val="00FB0A9E"/>
    <w:rsid w:val="00FB0D5C"/>
    <w:rsid w:val="00FB0F0A"/>
    <w:rsid w:val="00FB115E"/>
    <w:rsid w:val="00FB11B9"/>
    <w:rsid w:val="00FB131F"/>
    <w:rsid w:val="00FB155E"/>
    <w:rsid w:val="00FB15BE"/>
    <w:rsid w:val="00FB170B"/>
    <w:rsid w:val="00FB17A9"/>
    <w:rsid w:val="00FB1D59"/>
    <w:rsid w:val="00FB1DE7"/>
    <w:rsid w:val="00FB1E3C"/>
    <w:rsid w:val="00FB1F03"/>
    <w:rsid w:val="00FB1F6C"/>
    <w:rsid w:val="00FB2118"/>
    <w:rsid w:val="00FB21BA"/>
    <w:rsid w:val="00FB22DB"/>
    <w:rsid w:val="00FB23D3"/>
    <w:rsid w:val="00FB2605"/>
    <w:rsid w:val="00FB2736"/>
    <w:rsid w:val="00FB2777"/>
    <w:rsid w:val="00FB2AA3"/>
    <w:rsid w:val="00FB2DC2"/>
    <w:rsid w:val="00FB3101"/>
    <w:rsid w:val="00FB31A4"/>
    <w:rsid w:val="00FB3332"/>
    <w:rsid w:val="00FB337F"/>
    <w:rsid w:val="00FB39C2"/>
    <w:rsid w:val="00FB3BE1"/>
    <w:rsid w:val="00FB3D91"/>
    <w:rsid w:val="00FB3DF0"/>
    <w:rsid w:val="00FB3E0C"/>
    <w:rsid w:val="00FB3E7E"/>
    <w:rsid w:val="00FB3FBC"/>
    <w:rsid w:val="00FB414C"/>
    <w:rsid w:val="00FB42E6"/>
    <w:rsid w:val="00FB438D"/>
    <w:rsid w:val="00FB43E6"/>
    <w:rsid w:val="00FB44E1"/>
    <w:rsid w:val="00FB4525"/>
    <w:rsid w:val="00FB46ED"/>
    <w:rsid w:val="00FB4721"/>
    <w:rsid w:val="00FB4784"/>
    <w:rsid w:val="00FB4D6D"/>
    <w:rsid w:val="00FB5063"/>
    <w:rsid w:val="00FB5072"/>
    <w:rsid w:val="00FB51CB"/>
    <w:rsid w:val="00FB524E"/>
    <w:rsid w:val="00FB566A"/>
    <w:rsid w:val="00FB5687"/>
    <w:rsid w:val="00FB59E3"/>
    <w:rsid w:val="00FB5BC6"/>
    <w:rsid w:val="00FB5BFE"/>
    <w:rsid w:val="00FB5E2E"/>
    <w:rsid w:val="00FB611C"/>
    <w:rsid w:val="00FB642D"/>
    <w:rsid w:val="00FB64C0"/>
    <w:rsid w:val="00FB6525"/>
    <w:rsid w:val="00FB6579"/>
    <w:rsid w:val="00FB6890"/>
    <w:rsid w:val="00FB69BC"/>
    <w:rsid w:val="00FB6BA4"/>
    <w:rsid w:val="00FB6BDA"/>
    <w:rsid w:val="00FB6D42"/>
    <w:rsid w:val="00FB6DBD"/>
    <w:rsid w:val="00FB6EB2"/>
    <w:rsid w:val="00FB6F0D"/>
    <w:rsid w:val="00FB6F39"/>
    <w:rsid w:val="00FB73A0"/>
    <w:rsid w:val="00FB7429"/>
    <w:rsid w:val="00FB760B"/>
    <w:rsid w:val="00FB7A1A"/>
    <w:rsid w:val="00FB7A43"/>
    <w:rsid w:val="00FB7B97"/>
    <w:rsid w:val="00FB7C20"/>
    <w:rsid w:val="00FB7D0F"/>
    <w:rsid w:val="00FB7D3A"/>
    <w:rsid w:val="00FB7D56"/>
    <w:rsid w:val="00FB7E51"/>
    <w:rsid w:val="00FB7F20"/>
    <w:rsid w:val="00FC0290"/>
    <w:rsid w:val="00FC0298"/>
    <w:rsid w:val="00FC0375"/>
    <w:rsid w:val="00FC03F2"/>
    <w:rsid w:val="00FC05A2"/>
    <w:rsid w:val="00FC06C3"/>
    <w:rsid w:val="00FC0759"/>
    <w:rsid w:val="00FC07BA"/>
    <w:rsid w:val="00FC0949"/>
    <w:rsid w:val="00FC0988"/>
    <w:rsid w:val="00FC0B34"/>
    <w:rsid w:val="00FC0BDE"/>
    <w:rsid w:val="00FC0D33"/>
    <w:rsid w:val="00FC0DE6"/>
    <w:rsid w:val="00FC0F82"/>
    <w:rsid w:val="00FC0FF4"/>
    <w:rsid w:val="00FC1197"/>
    <w:rsid w:val="00FC11FE"/>
    <w:rsid w:val="00FC171D"/>
    <w:rsid w:val="00FC1930"/>
    <w:rsid w:val="00FC1BF2"/>
    <w:rsid w:val="00FC1E0F"/>
    <w:rsid w:val="00FC1E4E"/>
    <w:rsid w:val="00FC1E67"/>
    <w:rsid w:val="00FC2374"/>
    <w:rsid w:val="00FC267D"/>
    <w:rsid w:val="00FC2772"/>
    <w:rsid w:val="00FC279E"/>
    <w:rsid w:val="00FC2A70"/>
    <w:rsid w:val="00FC2E48"/>
    <w:rsid w:val="00FC2E9F"/>
    <w:rsid w:val="00FC2EB0"/>
    <w:rsid w:val="00FC34AD"/>
    <w:rsid w:val="00FC35E6"/>
    <w:rsid w:val="00FC3A52"/>
    <w:rsid w:val="00FC3B20"/>
    <w:rsid w:val="00FC3D71"/>
    <w:rsid w:val="00FC3E01"/>
    <w:rsid w:val="00FC3EB6"/>
    <w:rsid w:val="00FC418A"/>
    <w:rsid w:val="00FC4244"/>
    <w:rsid w:val="00FC426B"/>
    <w:rsid w:val="00FC42C5"/>
    <w:rsid w:val="00FC43DA"/>
    <w:rsid w:val="00FC46F5"/>
    <w:rsid w:val="00FC46FB"/>
    <w:rsid w:val="00FC4910"/>
    <w:rsid w:val="00FC4BA7"/>
    <w:rsid w:val="00FC4BEF"/>
    <w:rsid w:val="00FC4C14"/>
    <w:rsid w:val="00FC4CF3"/>
    <w:rsid w:val="00FC4EC5"/>
    <w:rsid w:val="00FC4F95"/>
    <w:rsid w:val="00FC5223"/>
    <w:rsid w:val="00FC525E"/>
    <w:rsid w:val="00FC5472"/>
    <w:rsid w:val="00FC55A5"/>
    <w:rsid w:val="00FC568F"/>
    <w:rsid w:val="00FC5736"/>
    <w:rsid w:val="00FC57FB"/>
    <w:rsid w:val="00FC58B2"/>
    <w:rsid w:val="00FC58ED"/>
    <w:rsid w:val="00FC5915"/>
    <w:rsid w:val="00FC596D"/>
    <w:rsid w:val="00FC5998"/>
    <w:rsid w:val="00FC5A25"/>
    <w:rsid w:val="00FC5B26"/>
    <w:rsid w:val="00FC5B58"/>
    <w:rsid w:val="00FC5BA9"/>
    <w:rsid w:val="00FC5C9F"/>
    <w:rsid w:val="00FC5D44"/>
    <w:rsid w:val="00FC5E9A"/>
    <w:rsid w:val="00FC60B5"/>
    <w:rsid w:val="00FC610C"/>
    <w:rsid w:val="00FC6190"/>
    <w:rsid w:val="00FC6242"/>
    <w:rsid w:val="00FC6688"/>
    <w:rsid w:val="00FC680C"/>
    <w:rsid w:val="00FC6ABC"/>
    <w:rsid w:val="00FC6B9C"/>
    <w:rsid w:val="00FC6D6B"/>
    <w:rsid w:val="00FC6EE1"/>
    <w:rsid w:val="00FC6FF2"/>
    <w:rsid w:val="00FC6FF4"/>
    <w:rsid w:val="00FC70B5"/>
    <w:rsid w:val="00FC70F5"/>
    <w:rsid w:val="00FC77A9"/>
    <w:rsid w:val="00FC794A"/>
    <w:rsid w:val="00FC7D45"/>
    <w:rsid w:val="00FC7D4A"/>
    <w:rsid w:val="00FC7D88"/>
    <w:rsid w:val="00FC7DEC"/>
    <w:rsid w:val="00FC7EA6"/>
    <w:rsid w:val="00FC7FB2"/>
    <w:rsid w:val="00FD051C"/>
    <w:rsid w:val="00FD083E"/>
    <w:rsid w:val="00FD099A"/>
    <w:rsid w:val="00FD0B2F"/>
    <w:rsid w:val="00FD0F9F"/>
    <w:rsid w:val="00FD0FC2"/>
    <w:rsid w:val="00FD124E"/>
    <w:rsid w:val="00FD12CF"/>
    <w:rsid w:val="00FD1740"/>
    <w:rsid w:val="00FD18DE"/>
    <w:rsid w:val="00FD18EC"/>
    <w:rsid w:val="00FD1D70"/>
    <w:rsid w:val="00FD1EB6"/>
    <w:rsid w:val="00FD2363"/>
    <w:rsid w:val="00FD24E9"/>
    <w:rsid w:val="00FD251F"/>
    <w:rsid w:val="00FD26CF"/>
    <w:rsid w:val="00FD26EB"/>
    <w:rsid w:val="00FD27AE"/>
    <w:rsid w:val="00FD2C7A"/>
    <w:rsid w:val="00FD2F32"/>
    <w:rsid w:val="00FD2FDC"/>
    <w:rsid w:val="00FD3538"/>
    <w:rsid w:val="00FD3561"/>
    <w:rsid w:val="00FD3581"/>
    <w:rsid w:val="00FD380D"/>
    <w:rsid w:val="00FD3B55"/>
    <w:rsid w:val="00FD3D5B"/>
    <w:rsid w:val="00FD3DC1"/>
    <w:rsid w:val="00FD4046"/>
    <w:rsid w:val="00FD415F"/>
    <w:rsid w:val="00FD434A"/>
    <w:rsid w:val="00FD46F7"/>
    <w:rsid w:val="00FD4B02"/>
    <w:rsid w:val="00FD4E8F"/>
    <w:rsid w:val="00FD4FA4"/>
    <w:rsid w:val="00FD5024"/>
    <w:rsid w:val="00FD514D"/>
    <w:rsid w:val="00FD5227"/>
    <w:rsid w:val="00FD5247"/>
    <w:rsid w:val="00FD5279"/>
    <w:rsid w:val="00FD52F7"/>
    <w:rsid w:val="00FD54A0"/>
    <w:rsid w:val="00FD5876"/>
    <w:rsid w:val="00FD58B0"/>
    <w:rsid w:val="00FD5976"/>
    <w:rsid w:val="00FD5A16"/>
    <w:rsid w:val="00FD5A2E"/>
    <w:rsid w:val="00FD5A32"/>
    <w:rsid w:val="00FD5ADE"/>
    <w:rsid w:val="00FD5AE0"/>
    <w:rsid w:val="00FD5AF3"/>
    <w:rsid w:val="00FD5D3C"/>
    <w:rsid w:val="00FD5D43"/>
    <w:rsid w:val="00FD5D53"/>
    <w:rsid w:val="00FD5EB1"/>
    <w:rsid w:val="00FD6095"/>
    <w:rsid w:val="00FD615F"/>
    <w:rsid w:val="00FD62D0"/>
    <w:rsid w:val="00FD6424"/>
    <w:rsid w:val="00FD6541"/>
    <w:rsid w:val="00FD65D5"/>
    <w:rsid w:val="00FD67C6"/>
    <w:rsid w:val="00FD68BE"/>
    <w:rsid w:val="00FD6ADC"/>
    <w:rsid w:val="00FD6E54"/>
    <w:rsid w:val="00FD6FE0"/>
    <w:rsid w:val="00FD7200"/>
    <w:rsid w:val="00FD7502"/>
    <w:rsid w:val="00FD78B0"/>
    <w:rsid w:val="00FD795F"/>
    <w:rsid w:val="00FD7A4C"/>
    <w:rsid w:val="00FD7BAA"/>
    <w:rsid w:val="00FD7E7A"/>
    <w:rsid w:val="00FE0032"/>
    <w:rsid w:val="00FE012B"/>
    <w:rsid w:val="00FE066C"/>
    <w:rsid w:val="00FE0767"/>
    <w:rsid w:val="00FE07DD"/>
    <w:rsid w:val="00FE07E3"/>
    <w:rsid w:val="00FE0C32"/>
    <w:rsid w:val="00FE0D08"/>
    <w:rsid w:val="00FE1104"/>
    <w:rsid w:val="00FE11E8"/>
    <w:rsid w:val="00FE12D0"/>
    <w:rsid w:val="00FE139E"/>
    <w:rsid w:val="00FE15D0"/>
    <w:rsid w:val="00FE18BF"/>
    <w:rsid w:val="00FE18CE"/>
    <w:rsid w:val="00FE1D87"/>
    <w:rsid w:val="00FE1DFB"/>
    <w:rsid w:val="00FE1FDC"/>
    <w:rsid w:val="00FE1FF8"/>
    <w:rsid w:val="00FE2102"/>
    <w:rsid w:val="00FE2178"/>
    <w:rsid w:val="00FE21EB"/>
    <w:rsid w:val="00FE21F8"/>
    <w:rsid w:val="00FE21F9"/>
    <w:rsid w:val="00FE2270"/>
    <w:rsid w:val="00FE230A"/>
    <w:rsid w:val="00FE25A5"/>
    <w:rsid w:val="00FE25F1"/>
    <w:rsid w:val="00FE2906"/>
    <w:rsid w:val="00FE2AF6"/>
    <w:rsid w:val="00FE2C1C"/>
    <w:rsid w:val="00FE2C4F"/>
    <w:rsid w:val="00FE2CD1"/>
    <w:rsid w:val="00FE2D9F"/>
    <w:rsid w:val="00FE2F38"/>
    <w:rsid w:val="00FE321B"/>
    <w:rsid w:val="00FE32B1"/>
    <w:rsid w:val="00FE35C3"/>
    <w:rsid w:val="00FE3684"/>
    <w:rsid w:val="00FE36E5"/>
    <w:rsid w:val="00FE3809"/>
    <w:rsid w:val="00FE3CFD"/>
    <w:rsid w:val="00FE3DA8"/>
    <w:rsid w:val="00FE3EA8"/>
    <w:rsid w:val="00FE3F50"/>
    <w:rsid w:val="00FE4119"/>
    <w:rsid w:val="00FE41F1"/>
    <w:rsid w:val="00FE4368"/>
    <w:rsid w:val="00FE45D2"/>
    <w:rsid w:val="00FE4B01"/>
    <w:rsid w:val="00FE4E77"/>
    <w:rsid w:val="00FE50DB"/>
    <w:rsid w:val="00FE5117"/>
    <w:rsid w:val="00FE52F6"/>
    <w:rsid w:val="00FE5307"/>
    <w:rsid w:val="00FE55DC"/>
    <w:rsid w:val="00FE587C"/>
    <w:rsid w:val="00FE58F7"/>
    <w:rsid w:val="00FE5929"/>
    <w:rsid w:val="00FE5BE4"/>
    <w:rsid w:val="00FE5F8C"/>
    <w:rsid w:val="00FE6097"/>
    <w:rsid w:val="00FE6126"/>
    <w:rsid w:val="00FE615A"/>
    <w:rsid w:val="00FE6924"/>
    <w:rsid w:val="00FE69A7"/>
    <w:rsid w:val="00FE6C66"/>
    <w:rsid w:val="00FE6EBA"/>
    <w:rsid w:val="00FE6F30"/>
    <w:rsid w:val="00FE72CA"/>
    <w:rsid w:val="00FE73DD"/>
    <w:rsid w:val="00FE73FA"/>
    <w:rsid w:val="00FE761D"/>
    <w:rsid w:val="00FE7704"/>
    <w:rsid w:val="00FE7933"/>
    <w:rsid w:val="00FE7D34"/>
    <w:rsid w:val="00FE7E6F"/>
    <w:rsid w:val="00FF0077"/>
    <w:rsid w:val="00FF00AA"/>
    <w:rsid w:val="00FF0104"/>
    <w:rsid w:val="00FF0111"/>
    <w:rsid w:val="00FF0272"/>
    <w:rsid w:val="00FF0385"/>
    <w:rsid w:val="00FF09DD"/>
    <w:rsid w:val="00FF0AB6"/>
    <w:rsid w:val="00FF0C3A"/>
    <w:rsid w:val="00FF0CA3"/>
    <w:rsid w:val="00FF0D36"/>
    <w:rsid w:val="00FF0F3F"/>
    <w:rsid w:val="00FF0F62"/>
    <w:rsid w:val="00FF0F93"/>
    <w:rsid w:val="00FF1228"/>
    <w:rsid w:val="00FF13E2"/>
    <w:rsid w:val="00FF142A"/>
    <w:rsid w:val="00FF163E"/>
    <w:rsid w:val="00FF1BBE"/>
    <w:rsid w:val="00FF1C48"/>
    <w:rsid w:val="00FF1CB6"/>
    <w:rsid w:val="00FF1E36"/>
    <w:rsid w:val="00FF1F9F"/>
    <w:rsid w:val="00FF1FB9"/>
    <w:rsid w:val="00FF21EC"/>
    <w:rsid w:val="00FF2849"/>
    <w:rsid w:val="00FF29F8"/>
    <w:rsid w:val="00FF2DC4"/>
    <w:rsid w:val="00FF2E1C"/>
    <w:rsid w:val="00FF2EC1"/>
    <w:rsid w:val="00FF305B"/>
    <w:rsid w:val="00FF31B8"/>
    <w:rsid w:val="00FF31D5"/>
    <w:rsid w:val="00FF31E0"/>
    <w:rsid w:val="00FF3369"/>
    <w:rsid w:val="00FF345D"/>
    <w:rsid w:val="00FF3543"/>
    <w:rsid w:val="00FF3589"/>
    <w:rsid w:val="00FF38B2"/>
    <w:rsid w:val="00FF3B49"/>
    <w:rsid w:val="00FF3BAA"/>
    <w:rsid w:val="00FF3D84"/>
    <w:rsid w:val="00FF3DC2"/>
    <w:rsid w:val="00FF4028"/>
    <w:rsid w:val="00FF4250"/>
    <w:rsid w:val="00FF4438"/>
    <w:rsid w:val="00FF454C"/>
    <w:rsid w:val="00FF48E6"/>
    <w:rsid w:val="00FF4947"/>
    <w:rsid w:val="00FF49BD"/>
    <w:rsid w:val="00FF4B36"/>
    <w:rsid w:val="00FF4B64"/>
    <w:rsid w:val="00FF4C79"/>
    <w:rsid w:val="00FF4DBE"/>
    <w:rsid w:val="00FF4EA2"/>
    <w:rsid w:val="00FF4EC5"/>
    <w:rsid w:val="00FF503E"/>
    <w:rsid w:val="00FF51AC"/>
    <w:rsid w:val="00FF51E4"/>
    <w:rsid w:val="00FF52A4"/>
    <w:rsid w:val="00FF52D4"/>
    <w:rsid w:val="00FF5349"/>
    <w:rsid w:val="00FF5411"/>
    <w:rsid w:val="00FF560A"/>
    <w:rsid w:val="00FF562B"/>
    <w:rsid w:val="00FF564E"/>
    <w:rsid w:val="00FF59A5"/>
    <w:rsid w:val="00FF5A77"/>
    <w:rsid w:val="00FF5CA6"/>
    <w:rsid w:val="00FF5E9B"/>
    <w:rsid w:val="00FF621D"/>
    <w:rsid w:val="00FF6320"/>
    <w:rsid w:val="00FF644C"/>
    <w:rsid w:val="00FF652E"/>
    <w:rsid w:val="00FF6634"/>
    <w:rsid w:val="00FF67D6"/>
    <w:rsid w:val="00FF699D"/>
    <w:rsid w:val="00FF69E6"/>
    <w:rsid w:val="00FF6AA9"/>
    <w:rsid w:val="00FF6C2A"/>
    <w:rsid w:val="00FF6C88"/>
    <w:rsid w:val="00FF6F8F"/>
    <w:rsid w:val="00FF6FAA"/>
    <w:rsid w:val="00FF7039"/>
    <w:rsid w:val="00FF7250"/>
    <w:rsid w:val="00FF74D0"/>
    <w:rsid w:val="00FF75BC"/>
    <w:rsid w:val="00FF75F4"/>
    <w:rsid w:val="00FF77C8"/>
    <w:rsid w:val="00FF77EA"/>
    <w:rsid w:val="00FF78C8"/>
    <w:rsid w:val="00FF7AE6"/>
    <w:rsid w:val="00FF7E41"/>
    <w:rsid w:val="00FFE6D2"/>
    <w:rsid w:val="0106E090"/>
    <w:rsid w:val="010C403A"/>
    <w:rsid w:val="0111333A"/>
    <w:rsid w:val="0164EA02"/>
    <w:rsid w:val="017556B0"/>
    <w:rsid w:val="018E9F6E"/>
    <w:rsid w:val="01B901DF"/>
    <w:rsid w:val="01C0B69B"/>
    <w:rsid w:val="01CA06CC"/>
    <w:rsid w:val="02007C80"/>
    <w:rsid w:val="0235A5A9"/>
    <w:rsid w:val="02381092"/>
    <w:rsid w:val="026A2B68"/>
    <w:rsid w:val="02993F2A"/>
    <w:rsid w:val="02AD2E10"/>
    <w:rsid w:val="0303B24F"/>
    <w:rsid w:val="0325F28C"/>
    <w:rsid w:val="0344F175"/>
    <w:rsid w:val="035BC90E"/>
    <w:rsid w:val="03829331"/>
    <w:rsid w:val="039EDDA1"/>
    <w:rsid w:val="03B80601"/>
    <w:rsid w:val="03BA61A0"/>
    <w:rsid w:val="03C64BE1"/>
    <w:rsid w:val="03DD907C"/>
    <w:rsid w:val="03F4BDDE"/>
    <w:rsid w:val="040BAEF0"/>
    <w:rsid w:val="045CDC33"/>
    <w:rsid w:val="049CC054"/>
    <w:rsid w:val="04EBC866"/>
    <w:rsid w:val="051F240A"/>
    <w:rsid w:val="05332F95"/>
    <w:rsid w:val="0534E3BE"/>
    <w:rsid w:val="05453EA5"/>
    <w:rsid w:val="05580792"/>
    <w:rsid w:val="057BAC18"/>
    <w:rsid w:val="057E98D3"/>
    <w:rsid w:val="057EE330"/>
    <w:rsid w:val="058C9219"/>
    <w:rsid w:val="05B5DBBB"/>
    <w:rsid w:val="05CA79B3"/>
    <w:rsid w:val="06271357"/>
    <w:rsid w:val="0685958E"/>
    <w:rsid w:val="06950977"/>
    <w:rsid w:val="06B99AF9"/>
    <w:rsid w:val="06BAEA1D"/>
    <w:rsid w:val="06D58C08"/>
    <w:rsid w:val="06DAB106"/>
    <w:rsid w:val="073B26BE"/>
    <w:rsid w:val="073FF142"/>
    <w:rsid w:val="07409E23"/>
    <w:rsid w:val="0783A7A1"/>
    <w:rsid w:val="07CAB99F"/>
    <w:rsid w:val="07D04AFA"/>
    <w:rsid w:val="0818A1EC"/>
    <w:rsid w:val="087A8619"/>
    <w:rsid w:val="087D24E5"/>
    <w:rsid w:val="088D4E75"/>
    <w:rsid w:val="089726B0"/>
    <w:rsid w:val="08AA0F37"/>
    <w:rsid w:val="08D2060D"/>
    <w:rsid w:val="08ED6EE4"/>
    <w:rsid w:val="08ED839D"/>
    <w:rsid w:val="08FEAFBF"/>
    <w:rsid w:val="092D3374"/>
    <w:rsid w:val="093C61E6"/>
    <w:rsid w:val="0941E2D6"/>
    <w:rsid w:val="098BF26F"/>
    <w:rsid w:val="099CAD6D"/>
    <w:rsid w:val="09A81C4B"/>
    <w:rsid w:val="09AE4B53"/>
    <w:rsid w:val="09BBBFBC"/>
    <w:rsid w:val="09D04AF7"/>
    <w:rsid w:val="09D8A47A"/>
    <w:rsid w:val="09E33206"/>
    <w:rsid w:val="0A12C9E3"/>
    <w:rsid w:val="0A57508C"/>
    <w:rsid w:val="0A9BB7EB"/>
    <w:rsid w:val="0AA91BED"/>
    <w:rsid w:val="0AF0E791"/>
    <w:rsid w:val="0B356B07"/>
    <w:rsid w:val="0C3DB797"/>
    <w:rsid w:val="0C58162C"/>
    <w:rsid w:val="0C60CD08"/>
    <w:rsid w:val="0C93A55F"/>
    <w:rsid w:val="0CDE11DE"/>
    <w:rsid w:val="0CE6A7DE"/>
    <w:rsid w:val="0CF2AE6B"/>
    <w:rsid w:val="0D412505"/>
    <w:rsid w:val="0D4FE2A4"/>
    <w:rsid w:val="0D60AF7C"/>
    <w:rsid w:val="0D924878"/>
    <w:rsid w:val="0DA2A990"/>
    <w:rsid w:val="0DC979C8"/>
    <w:rsid w:val="0DE95C7F"/>
    <w:rsid w:val="0E29C3DF"/>
    <w:rsid w:val="0E552E89"/>
    <w:rsid w:val="0EA1A137"/>
    <w:rsid w:val="0EA2E6E6"/>
    <w:rsid w:val="0EACA395"/>
    <w:rsid w:val="0EC74E20"/>
    <w:rsid w:val="0EE5DAB4"/>
    <w:rsid w:val="0EF3E036"/>
    <w:rsid w:val="0EF56EC4"/>
    <w:rsid w:val="0F263F4F"/>
    <w:rsid w:val="0F35825A"/>
    <w:rsid w:val="0F3AE788"/>
    <w:rsid w:val="0F3F8A10"/>
    <w:rsid w:val="0F455BCA"/>
    <w:rsid w:val="0FA1AEF2"/>
    <w:rsid w:val="0FDBD358"/>
    <w:rsid w:val="0FDC6903"/>
    <w:rsid w:val="1007A5B0"/>
    <w:rsid w:val="10322F32"/>
    <w:rsid w:val="105776DD"/>
    <w:rsid w:val="10639F5B"/>
    <w:rsid w:val="1086E538"/>
    <w:rsid w:val="1087FF86"/>
    <w:rsid w:val="10A07121"/>
    <w:rsid w:val="10E1968F"/>
    <w:rsid w:val="10EEF7E8"/>
    <w:rsid w:val="10F90B14"/>
    <w:rsid w:val="111E46A8"/>
    <w:rsid w:val="112E3C14"/>
    <w:rsid w:val="11771A55"/>
    <w:rsid w:val="11A5C247"/>
    <w:rsid w:val="11ADA910"/>
    <w:rsid w:val="11B4C5DB"/>
    <w:rsid w:val="11CAB6B9"/>
    <w:rsid w:val="11D77189"/>
    <w:rsid w:val="11FDD6F9"/>
    <w:rsid w:val="120676E9"/>
    <w:rsid w:val="1216BCA2"/>
    <w:rsid w:val="1217C58B"/>
    <w:rsid w:val="1234CEB4"/>
    <w:rsid w:val="124B4309"/>
    <w:rsid w:val="125827EB"/>
    <w:rsid w:val="126F4E6C"/>
    <w:rsid w:val="1275B9A8"/>
    <w:rsid w:val="1294CAAB"/>
    <w:rsid w:val="12AB8074"/>
    <w:rsid w:val="12B18C86"/>
    <w:rsid w:val="12DC76CB"/>
    <w:rsid w:val="12FEBE93"/>
    <w:rsid w:val="130A2FE9"/>
    <w:rsid w:val="13118391"/>
    <w:rsid w:val="131372AD"/>
    <w:rsid w:val="131D74D5"/>
    <w:rsid w:val="1351095F"/>
    <w:rsid w:val="1357272A"/>
    <w:rsid w:val="139BC92D"/>
    <w:rsid w:val="13A6F860"/>
    <w:rsid w:val="13ACF3AD"/>
    <w:rsid w:val="13F92350"/>
    <w:rsid w:val="1401FFF0"/>
    <w:rsid w:val="140C8305"/>
    <w:rsid w:val="1417AF0B"/>
    <w:rsid w:val="143162CD"/>
    <w:rsid w:val="1445ADDA"/>
    <w:rsid w:val="1477B80D"/>
    <w:rsid w:val="1496041D"/>
    <w:rsid w:val="14B2042E"/>
    <w:rsid w:val="14D8141F"/>
    <w:rsid w:val="150736FA"/>
    <w:rsid w:val="150FD452"/>
    <w:rsid w:val="153D0E05"/>
    <w:rsid w:val="155EB46F"/>
    <w:rsid w:val="15662043"/>
    <w:rsid w:val="15710697"/>
    <w:rsid w:val="15767057"/>
    <w:rsid w:val="1588404D"/>
    <w:rsid w:val="15B2E3AB"/>
    <w:rsid w:val="160A47CE"/>
    <w:rsid w:val="160F5603"/>
    <w:rsid w:val="16290E91"/>
    <w:rsid w:val="1631CCF3"/>
    <w:rsid w:val="163E0F3C"/>
    <w:rsid w:val="1640AAB8"/>
    <w:rsid w:val="16516341"/>
    <w:rsid w:val="1673EC4B"/>
    <w:rsid w:val="167F036A"/>
    <w:rsid w:val="1689CC2D"/>
    <w:rsid w:val="16BCDFF8"/>
    <w:rsid w:val="16E7D195"/>
    <w:rsid w:val="17022F8D"/>
    <w:rsid w:val="1719008A"/>
    <w:rsid w:val="1723F283"/>
    <w:rsid w:val="17612211"/>
    <w:rsid w:val="179100EA"/>
    <w:rsid w:val="1791E8EF"/>
    <w:rsid w:val="17CBD935"/>
    <w:rsid w:val="17CF65A5"/>
    <w:rsid w:val="17D82A0A"/>
    <w:rsid w:val="17DE4FE1"/>
    <w:rsid w:val="18128998"/>
    <w:rsid w:val="18301CE6"/>
    <w:rsid w:val="188CD6C7"/>
    <w:rsid w:val="188D6DDD"/>
    <w:rsid w:val="1894A440"/>
    <w:rsid w:val="18E0C1F2"/>
    <w:rsid w:val="19108134"/>
    <w:rsid w:val="19217AF8"/>
    <w:rsid w:val="19658630"/>
    <w:rsid w:val="19780537"/>
    <w:rsid w:val="1991E8EC"/>
    <w:rsid w:val="19D375D5"/>
    <w:rsid w:val="19D62D2C"/>
    <w:rsid w:val="19FE0ED0"/>
    <w:rsid w:val="1A2FEBBE"/>
    <w:rsid w:val="1A35D803"/>
    <w:rsid w:val="1A3A6A52"/>
    <w:rsid w:val="1A64D2D7"/>
    <w:rsid w:val="1A6E6F20"/>
    <w:rsid w:val="1A715B90"/>
    <w:rsid w:val="1A781F04"/>
    <w:rsid w:val="1A8C53AD"/>
    <w:rsid w:val="1A8FE8C2"/>
    <w:rsid w:val="1AA88947"/>
    <w:rsid w:val="1AC1041F"/>
    <w:rsid w:val="1B08C080"/>
    <w:rsid w:val="1B5D8833"/>
    <w:rsid w:val="1B5D8C1B"/>
    <w:rsid w:val="1B64BA87"/>
    <w:rsid w:val="1B7980D3"/>
    <w:rsid w:val="1B938879"/>
    <w:rsid w:val="1B980F2A"/>
    <w:rsid w:val="1B9EDF9E"/>
    <w:rsid w:val="1C25D694"/>
    <w:rsid w:val="1C4E2B12"/>
    <w:rsid w:val="1C645DAE"/>
    <w:rsid w:val="1C691C04"/>
    <w:rsid w:val="1C901FD9"/>
    <w:rsid w:val="1CBF0652"/>
    <w:rsid w:val="1CD5A579"/>
    <w:rsid w:val="1D189F1E"/>
    <w:rsid w:val="1D29A98B"/>
    <w:rsid w:val="1D8D8D11"/>
    <w:rsid w:val="1D8F512C"/>
    <w:rsid w:val="1DAFE76F"/>
    <w:rsid w:val="1DB823E9"/>
    <w:rsid w:val="1DD963B0"/>
    <w:rsid w:val="1DEE64D6"/>
    <w:rsid w:val="1DFA4A9C"/>
    <w:rsid w:val="1E7CB836"/>
    <w:rsid w:val="1EACAFAF"/>
    <w:rsid w:val="1ECDD3CB"/>
    <w:rsid w:val="1ED38212"/>
    <w:rsid w:val="1EE7168E"/>
    <w:rsid w:val="1F09B63A"/>
    <w:rsid w:val="1F0E49FB"/>
    <w:rsid w:val="1F33B649"/>
    <w:rsid w:val="1F436C53"/>
    <w:rsid w:val="1F8B8882"/>
    <w:rsid w:val="1F8D8ED4"/>
    <w:rsid w:val="1F9458B1"/>
    <w:rsid w:val="1FD59EBF"/>
    <w:rsid w:val="207D2865"/>
    <w:rsid w:val="20C2F8E3"/>
    <w:rsid w:val="20CC7B77"/>
    <w:rsid w:val="20DF1270"/>
    <w:rsid w:val="214E1BB1"/>
    <w:rsid w:val="216A61DA"/>
    <w:rsid w:val="219831BB"/>
    <w:rsid w:val="21C866A2"/>
    <w:rsid w:val="21F94584"/>
    <w:rsid w:val="224CA6F3"/>
    <w:rsid w:val="22861B5B"/>
    <w:rsid w:val="22886215"/>
    <w:rsid w:val="22B69A11"/>
    <w:rsid w:val="22B947BD"/>
    <w:rsid w:val="22BC1E0D"/>
    <w:rsid w:val="22BFD82D"/>
    <w:rsid w:val="22E90105"/>
    <w:rsid w:val="231ADF28"/>
    <w:rsid w:val="2339F8D7"/>
    <w:rsid w:val="23B8CC08"/>
    <w:rsid w:val="23C9A081"/>
    <w:rsid w:val="23E47D34"/>
    <w:rsid w:val="2410CD3E"/>
    <w:rsid w:val="24199F54"/>
    <w:rsid w:val="2443D919"/>
    <w:rsid w:val="249B3996"/>
    <w:rsid w:val="24A5395F"/>
    <w:rsid w:val="24A8A3E5"/>
    <w:rsid w:val="24AAAD26"/>
    <w:rsid w:val="24B38FCF"/>
    <w:rsid w:val="24D0D312"/>
    <w:rsid w:val="24DC7924"/>
    <w:rsid w:val="2525FEC9"/>
    <w:rsid w:val="2550A9A3"/>
    <w:rsid w:val="255D7C8E"/>
    <w:rsid w:val="25932EF0"/>
    <w:rsid w:val="25AA3AE8"/>
    <w:rsid w:val="25B26F35"/>
    <w:rsid w:val="25C288FB"/>
    <w:rsid w:val="25FA125A"/>
    <w:rsid w:val="261DAC14"/>
    <w:rsid w:val="26392D8B"/>
    <w:rsid w:val="265EB4C1"/>
    <w:rsid w:val="266C1AE3"/>
    <w:rsid w:val="266E2F08"/>
    <w:rsid w:val="267733E1"/>
    <w:rsid w:val="2690B3F0"/>
    <w:rsid w:val="26AE1E74"/>
    <w:rsid w:val="26CEEE30"/>
    <w:rsid w:val="26D2B92B"/>
    <w:rsid w:val="26D615EC"/>
    <w:rsid w:val="26EEC110"/>
    <w:rsid w:val="26F5E377"/>
    <w:rsid w:val="2704D2C8"/>
    <w:rsid w:val="270F3966"/>
    <w:rsid w:val="27147DFD"/>
    <w:rsid w:val="275F6AF7"/>
    <w:rsid w:val="2765E0E2"/>
    <w:rsid w:val="2771613B"/>
    <w:rsid w:val="2784E271"/>
    <w:rsid w:val="27A3EBC2"/>
    <w:rsid w:val="27DAA85D"/>
    <w:rsid w:val="27EFE1EE"/>
    <w:rsid w:val="27F6B1FF"/>
    <w:rsid w:val="28791257"/>
    <w:rsid w:val="288F8572"/>
    <w:rsid w:val="28B02D02"/>
    <w:rsid w:val="28E2E60D"/>
    <w:rsid w:val="28F8A6D0"/>
    <w:rsid w:val="29084C86"/>
    <w:rsid w:val="2948B7F0"/>
    <w:rsid w:val="299115F0"/>
    <w:rsid w:val="29A85862"/>
    <w:rsid w:val="29B0A718"/>
    <w:rsid w:val="29E1E5D0"/>
    <w:rsid w:val="29F71766"/>
    <w:rsid w:val="2A0A7CD2"/>
    <w:rsid w:val="2A3E1783"/>
    <w:rsid w:val="2A449B34"/>
    <w:rsid w:val="2A461337"/>
    <w:rsid w:val="2ACC159E"/>
    <w:rsid w:val="2AF74E82"/>
    <w:rsid w:val="2B029B6E"/>
    <w:rsid w:val="2B42E3B3"/>
    <w:rsid w:val="2B58012A"/>
    <w:rsid w:val="2B72355B"/>
    <w:rsid w:val="2B93ABE7"/>
    <w:rsid w:val="2B9452DA"/>
    <w:rsid w:val="2BA1307E"/>
    <w:rsid w:val="2BB210D6"/>
    <w:rsid w:val="2BC47806"/>
    <w:rsid w:val="2BDBCFBF"/>
    <w:rsid w:val="2C3BC0CA"/>
    <w:rsid w:val="2C4B16EE"/>
    <w:rsid w:val="2C4DFEA9"/>
    <w:rsid w:val="2C53A358"/>
    <w:rsid w:val="2C668339"/>
    <w:rsid w:val="2C714331"/>
    <w:rsid w:val="2C7514F5"/>
    <w:rsid w:val="2C7A2F93"/>
    <w:rsid w:val="2C7C85BD"/>
    <w:rsid w:val="2CBFF017"/>
    <w:rsid w:val="2CDD03EC"/>
    <w:rsid w:val="2CEFD58C"/>
    <w:rsid w:val="2CF15A16"/>
    <w:rsid w:val="2D1A17AD"/>
    <w:rsid w:val="2D423EAC"/>
    <w:rsid w:val="2D83789B"/>
    <w:rsid w:val="2DB1C26B"/>
    <w:rsid w:val="2DD5F785"/>
    <w:rsid w:val="2E84D973"/>
    <w:rsid w:val="2E991426"/>
    <w:rsid w:val="2EC71D42"/>
    <w:rsid w:val="2F15E396"/>
    <w:rsid w:val="2F38B7A4"/>
    <w:rsid w:val="2F94B3AE"/>
    <w:rsid w:val="2F9BFD18"/>
    <w:rsid w:val="2FC070CB"/>
    <w:rsid w:val="2FEEF1EC"/>
    <w:rsid w:val="3003769E"/>
    <w:rsid w:val="307BAF2A"/>
    <w:rsid w:val="307D39FE"/>
    <w:rsid w:val="309CD137"/>
    <w:rsid w:val="30D0D49F"/>
    <w:rsid w:val="30D4A7EB"/>
    <w:rsid w:val="30DB7001"/>
    <w:rsid w:val="31162CCB"/>
    <w:rsid w:val="312A93FC"/>
    <w:rsid w:val="313A41AD"/>
    <w:rsid w:val="313D748F"/>
    <w:rsid w:val="3140718F"/>
    <w:rsid w:val="31527F0E"/>
    <w:rsid w:val="317F5034"/>
    <w:rsid w:val="31A1B582"/>
    <w:rsid w:val="31B87299"/>
    <w:rsid w:val="31BC6F46"/>
    <w:rsid w:val="31E4CF26"/>
    <w:rsid w:val="31FD7843"/>
    <w:rsid w:val="32987904"/>
    <w:rsid w:val="32AAC7DB"/>
    <w:rsid w:val="32CDF1C1"/>
    <w:rsid w:val="32F09574"/>
    <w:rsid w:val="330C4854"/>
    <w:rsid w:val="3316D9D6"/>
    <w:rsid w:val="3357EEFD"/>
    <w:rsid w:val="33A5B70D"/>
    <w:rsid w:val="33BDF5AE"/>
    <w:rsid w:val="33CA73B0"/>
    <w:rsid w:val="33F0FA8B"/>
    <w:rsid w:val="34040E00"/>
    <w:rsid w:val="3409680F"/>
    <w:rsid w:val="3413223B"/>
    <w:rsid w:val="346D4397"/>
    <w:rsid w:val="347052FD"/>
    <w:rsid w:val="3485CE04"/>
    <w:rsid w:val="34AFAB6F"/>
    <w:rsid w:val="34C5104B"/>
    <w:rsid w:val="34C867B5"/>
    <w:rsid w:val="34D99123"/>
    <w:rsid w:val="34F9E92E"/>
    <w:rsid w:val="350725B1"/>
    <w:rsid w:val="35125C4C"/>
    <w:rsid w:val="35210486"/>
    <w:rsid w:val="352738DA"/>
    <w:rsid w:val="35423247"/>
    <w:rsid w:val="356DD7FF"/>
    <w:rsid w:val="3578D17D"/>
    <w:rsid w:val="358921B2"/>
    <w:rsid w:val="35A2EFB0"/>
    <w:rsid w:val="35AC1DA0"/>
    <w:rsid w:val="35C282AF"/>
    <w:rsid w:val="35D9C524"/>
    <w:rsid w:val="35DDFEDA"/>
    <w:rsid w:val="35F263E9"/>
    <w:rsid w:val="360B1AC3"/>
    <w:rsid w:val="361995AA"/>
    <w:rsid w:val="36425EE7"/>
    <w:rsid w:val="36534EAB"/>
    <w:rsid w:val="36713C48"/>
    <w:rsid w:val="367974B1"/>
    <w:rsid w:val="36851C91"/>
    <w:rsid w:val="36989BBC"/>
    <w:rsid w:val="369C64D4"/>
    <w:rsid w:val="36AA3490"/>
    <w:rsid w:val="36C4EFF7"/>
    <w:rsid w:val="36DC0034"/>
    <w:rsid w:val="36F1984D"/>
    <w:rsid w:val="36FBB448"/>
    <w:rsid w:val="37064556"/>
    <w:rsid w:val="3709B091"/>
    <w:rsid w:val="372AB750"/>
    <w:rsid w:val="374159C9"/>
    <w:rsid w:val="37700753"/>
    <w:rsid w:val="3793FA51"/>
    <w:rsid w:val="37B6B3A6"/>
    <w:rsid w:val="37CCC3F7"/>
    <w:rsid w:val="37CD29C9"/>
    <w:rsid w:val="37EA275E"/>
    <w:rsid w:val="38209640"/>
    <w:rsid w:val="38342530"/>
    <w:rsid w:val="385C881A"/>
    <w:rsid w:val="386DB32E"/>
    <w:rsid w:val="3872FD5A"/>
    <w:rsid w:val="3896BC19"/>
    <w:rsid w:val="38A1F33E"/>
    <w:rsid w:val="38A7F848"/>
    <w:rsid w:val="38C5E76D"/>
    <w:rsid w:val="38D02999"/>
    <w:rsid w:val="38D52CD1"/>
    <w:rsid w:val="38E67996"/>
    <w:rsid w:val="38EB4B53"/>
    <w:rsid w:val="38F01790"/>
    <w:rsid w:val="38F369E4"/>
    <w:rsid w:val="39315629"/>
    <w:rsid w:val="395153F4"/>
    <w:rsid w:val="39670726"/>
    <w:rsid w:val="396CFFB0"/>
    <w:rsid w:val="397C7E54"/>
    <w:rsid w:val="3995CA6B"/>
    <w:rsid w:val="39BE5016"/>
    <w:rsid w:val="39C69D41"/>
    <w:rsid w:val="3A2100E0"/>
    <w:rsid w:val="3AB951F3"/>
    <w:rsid w:val="3ADCBFA7"/>
    <w:rsid w:val="3B06D997"/>
    <w:rsid w:val="3B1F1043"/>
    <w:rsid w:val="3B2161DB"/>
    <w:rsid w:val="3B3788B2"/>
    <w:rsid w:val="3B540632"/>
    <w:rsid w:val="3B610A5E"/>
    <w:rsid w:val="3BCB7C81"/>
    <w:rsid w:val="3C00F382"/>
    <w:rsid w:val="3C06C524"/>
    <w:rsid w:val="3C109379"/>
    <w:rsid w:val="3C19BD7B"/>
    <w:rsid w:val="3C2A21A9"/>
    <w:rsid w:val="3C62B789"/>
    <w:rsid w:val="3C819E11"/>
    <w:rsid w:val="3C8A555E"/>
    <w:rsid w:val="3D0C99D5"/>
    <w:rsid w:val="3D19D5FD"/>
    <w:rsid w:val="3D34CE10"/>
    <w:rsid w:val="3D3F57F0"/>
    <w:rsid w:val="3D413B21"/>
    <w:rsid w:val="3D4AA386"/>
    <w:rsid w:val="3D7D7271"/>
    <w:rsid w:val="3D94CA8C"/>
    <w:rsid w:val="3D9874EA"/>
    <w:rsid w:val="3DAFD85F"/>
    <w:rsid w:val="3DDB934F"/>
    <w:rsid w:val="3DDF22C1"/>
    <w:rsid w:val="3DED9BA9"/>
    <w:rsid w:val="3DF2807A"/>
    <w:rsid w:val="3E212EB2"/>
    <w:rsid w:val="3E22A278"/>
    <w:rsid w:val="3E362E6B"/>
    <w:rsid w:val="3E80C0E9"/>
    <w:rsid w:val="3E8D0F6D"/>
    <w:rsid w:val="3E9FC341"/>
    <w:rsid w:val="3EC33736"/>
    <w:rsid w:val="3F349768"/>
    <w:rsid w:val="3F7F93E7"/>
    <w:rsid w:val="3F885C2B"/>
    <w:rsid w:val="3F9DDEE2"/>
    <w:rsid w:val="3FA40298"/>
    <w:rsid w:val="402CD620"/>
    <w:rsid w:val="403C044E"/>
    <w:rsid w:val="408EF18E"/>
    <w:rsid w:val="40918A65"/>
    <w:rsid w:val="40938132"/>
    <w:rsid w:val="409D2591"/>
    <w:rsid w:val="40A6C56B"/>
    <w:rsid w:val="40AE398F"/>
    <w:rsid w:val="40B070C5"/>
    <w:rsid w:val="40D4F9FF"/>
    <w:rsid w:val="40DDC95E"/>
    <w:rsid w:val="411775EE"/>
    <w:rsid w:val="4124090C"/>
    <w:rsid w:val="41BBDA29"/>
    <w:rsid w:val="41D3545B"/>
    <w:rsid w:val="41D78240"/>
    <w:rsid w:val="41EE52B2"/>
    <w:rsid w:val="4216644B"/>
    <w:rsid w:val="423C2F74"/>
    <w:rsid w:val="429FD193"/>
    <w:rsid w:val="42A69710"/>
    <w:rsid w:val="42F83F43"/>
    <w:rsid w:val="430B1451"/>
    <w:rsid w:val="432D9EC1"/>
    <w:rsid w:val="4369CD82"/>
    <w:rsid w:val="4381B063"/>
    <w:rsid w:val="43A1B512"/>
    <w:rsid w:val="43A3A9C3"/>
    <w:rsid w:val="43AC7818"/>
    <w:rsid w:val="4409F59B"/>
    <w:rsid w:val="44C2298A"/>
    <w:rsid w:val="44C8DAF2"/>
    <w:rsid w:val="44E296EA"/>
    <w:rsid w:val="45131E7B"/>
    <w:rsid w:val="451D5EEF"/>
    <w:rsid w:val="4531A02B"/>
    <w:rsid w:val="45365C4C"/>
    <w:rsid w:val="456E1C04"/>
    <w:rsid w:val="459E1B6E"/>
    <w:rsid w:val="45F13631"/>
    <w:rsid w:val="4609511C"/>
    <w:rsid w:val="463435B7"/>
    <w:rsid w:val="4658764E"/>
    <w:rsid w:val="4676B1C2"/>
    <w:rsid w:val="469491EF"/>
    <w:rsid w:val="46A1E191"/>
    <w:rsid w:val="46DED087"/>
    <w:rsid w:val="46FCD022"/>
    <w:rsid w:val="470F53A0"/>
    <w:rsid w:val="4723D00E"/>
    <w:rsid w:val="47372328"/>
    <w:rsid w:val="479DD0EC"/>
    <w:rsid w:val="47B7F868"/>
    <w:rsid w:val="47D04CBD"/>
    <w:rsid w:val="47F1A79B"/>
    <w:rsid w:val="47F2319C"/>
    <w:rsid w:val="482997DB"/>
    <w:rsid w:val="48476C4E"/>
    <w:rsid w:val="487BB557"/>
    <w:rsid w:val="4880B0DF"/>
    <w:rsid w:val="488212D0"/>
    <w:rsid w:val="48965DF1"/>
    <w:rsid w:val="48B76BAE"/>
    <w:rsid w:val="48C3CED2"/>
    <w:rsid w:val="48E06A47"/>
    <w:rsid w:val="48EA6591"/>
    <w:rsid w:val="48ED30C7"/>
    <w:rsid w:val="49130868"/>
    <w:rsid w:val="4922CEDE"/>
    <w:rsid w:val="49593F61"/>
    <w:rsid w:val="498E3F0A"/>
    <w:rsid w:val="499A93D8"/>
    <w:rsid w:val="49D1F2F1"/>
    <w:rsid w:val="49E16C1F"/>
    <w:rsid w:val="49F482A0"/>
    <w:rsid w:val="49F8512F"/>
    <w:rsid w:val="4A167CCB"/>
    <w:rsid w:val="4A1B9A3E"/>
    <w:rsid w:val="4A94616E"/>
    <w:rsid w:val="4AE12916"/>
    <w:rsid w:val="4B3F8590"/>
    <w:rsid w:val="4B477B71"/>
    <w:rsid w:val="4B4E2E6A"/>
    <w:rsid w:val="4BA02AEB"/>
    <w:rsid w:val="4BBE22BF"/>
    <w:rsid w:val="4BE07573"/>
    <w:rsid w:val="4C0C2A0C"/>
    <w:rsid w:val="4C235A9F"/>
    <w:rsid w:val="4C44498B"/>
    <w:rsid w:val="4CBE8720"/>
    <w:rsid w:val="4CCFBD7C"/>
    <w:rsid w:val="4CFCBAA0"/>
    <w:rsid w:val="4D089D99"/>
    <w:rsid w:val="4D2CDDA6"/>
    <w:rsid w:val="4D3317A9"/>
    <w:rsid w:val="4D7D8B02"/>
    <w:rsid w:val="4D7E2FFE"/>
    <w:rsid w:val="4DB10AB4"/>
    <w:rsid w:val="4DB52C71"/>
    <w:rsid w:val="4DBA536A"/>
    <w:rsid w:val="4DD74A4E"/>
    <w:rsid w:val="4DDF68A3"/>
    <w:rsid w:val="4DEBFD7F"/>
    <w:rsid w:val="4DF066B0"/>
    <w:rsid w:val="4DF505BF"/>
    <w:rsid w:val="4DF73AF3"/>
    <w:rsid w:val="4E0DF459"/>
    <w:rsid w:val="4E3D69F2"/>
    <w:rsid w:val="4ED8FF0E"/>
    <w:rsid w:val="4F011807"/>
    <w:rsid w:val="4F0BC44B"/>
    <w:rsid w:val="4F2C30B1"/>
    <w:rsid w:val="4F3CD7BA"/>
    <w:rsid w:val="4F400ADF"/>
    <w:rsid w:val="4F6612CD"/>
    <w:rsid w:val="4F71F1FB"/>
    <w:rsid w:val="4F775423"/>
    <w:rsid w:val="4FBB1D17"/>
    <w:rsid w:val="4FC5D34C"/>
    <w:rsid w:val="4FC77AE8"/>
    <w:rsid w:val="4FCC473C"/>
    <w:rsid w:val="500F027D"/>
    <w:rsid w:val="501F17A2"/>
    <w:rsid w:val="5047953E"/>
    <w:rsid w:val="504905E0"/>
    <w:rsid w:val="50559310"/>
    <w:rsid w:val="50991F4A"/>
    <w:rsid w:val="50A28473"/>
    <w:rsid w:val="50C00D71"/>
    <w:rsid w:val="50E225B0"/>
    <w:rsid w:val="50F44BAF"/>
    <w:rsid w:val="510EC2DF"/>
    <w:rsid w:val="514ADA1A"/>
    <w:rsid w:val="5176D638"/>
    <w:rsid w:val="51A1CF71"/>
    <w:rsid w:val="51B0AA0B"/>
    <w:rsid w:val="51CE97EA"/>
    <w:rsid w:val="51E0A2CC"/>
    <w:rsid w:val="51E3E1AA"/>
    <w:rsid w:val="5208EEC5"/>
    <w:rsid w:val="521463DC"/>
    <w:rsid w:val="5221C0B8"/>
    <w:rsid w:val="52483613"/>
    <w:rsid w:val="52694BD5"/>
    <w:rsid w:val="52D71A47"/>
    <w:rsid w:val="52E04C51"/>
    <w:rsid w:val="52E93875"/>
    <w:rsid w:val="52E9C3A3"/>
    <w:rsid w:val="531D6DBE"/>
    <w:rsid w:val="53FAB13A"/>
    <w:rsid w:val="542CDDD9"/>
    <w:rsid w:val="5446B94A"/>
    <w:rsid w:val="545B23F9"/>
    <w:rsid w:val="54A551F5"/>
    <w:rsid w:val="54BB1757"/>
    <w:rsid w:val="54C2B4D8"/>
    <w:rsid w:val="54D25392"/>
    <w:rsid w:val="54DBFEB4"/>
    <w:rsid w:val="54E859AA"/>
    <w:rsid w:val="54FE4E5E"/>
    <w:rsid w:val="551C5090"/>
    <w:rsid w:val="552AC622"/>
    <w:rsid w:val="553BB3DD"/>
    <w:rsid w:val="553E9B5A"/>
    <w:rsid w:val="55410D71"/>
    <w:rsid w:val="554301C2"/>
    <w:rsid w:val="555C3A42"/>
    <w:rsid w:val="555F6B92"/>
    <w:rsid w:val="55804F2B"/>
    <w:rsid w:val="55E3D3F3"/>
    <w:rsid w:val="55E91395"/>
    <w:rsid w:val="55E9E718"/>
    <w:rsid w:val="55F1A947"/>
    <w:rsid w:val="560EF175"/>
    <w:rsid w:val="56164ECD"/>
    <w:rsid w:val="56524662"/>
    <w:rsid w:val="568C2730"/>
    <w:rsid w:val="56AAAE19"/>
    <w:rsid w:val="56CFB005"/>
    <w:rsid w:val="56D6BE9D"/>
    <w:rsid w:val="56EDCE64"/>
    <w:rsid w:val="56F5E524"/>
    <w:rsid w:val="570ABF02"/>
    <w:rsid w:val="5714099C"/>
    <w:rsid w:val="571844BB"/>
    <w:rsid w:val="5786915A"/>
    <w:rsid w:val="57DDF623"/>
    <w:rsid w:val="57E3F031"/>
    <w:rsid w:val="57EDCC45"/>
    <w:rsid w:val="58071DF3"/>
    <w:rsid w:val="586710F9"/>
    <w:rsid w:val="58698521"/>
    <w:rsid w:val="587FD81A"/>
    <w:rsid w:val="58B91AA9"/>
    <w:rsid w:val="58DA4BD6"/>
    <w:rsid w:val="5912EFAE"/>
    <w:rsid w:val="59364804"/>
    <w:rsid w:val="59742053"/>
    <w:rsid w:val="5976E251"/>
    <w:rsid w:val="59DD5A80"/>
    <w:rsid w:val="59F82149"/>
    <w:rsid w:val="5A04928D"/>
    <w:rsid w:val="5A2D25E0"/>
    <w:rsid w:val="5A4CC633"/>
    <w:rsid w:val="5A7B7805"/>
    <w:rsid w:val="5A7DE4B0"/>
    <w:rsid w:val="5A9F9ACA"/>
    <w:rsid w:val="5AA8E57F"/>
    <w:rsid w:val="5AB180FB"/>
    <w:rsid w:val="5AF05AE3"/>
    <w:rsid w:val="5B1B0348"/>
    <w:rsid w:val="5B467092"/>
    <w:rsid w:val="5B47A8EA"/>
    <w:rsid w:val="5B72E39A"/>
    <w:rsid w:val="5BBFD0B5"/>
    <w:rsid w:val="5BEAAC1F"/>
    <w:rsid w:val="5BFA7E3D"/>
    <w:rsid w:val="5C18CB97"/>
    <w:rsid w:val="5C5E12FD"/>
    <w:rsid w:val="5C889580"/>
    <w:rsid w:val="5C914C2A"/>
    <w:rsid w:val="5C977760"/>
    <w:rsid w:val="5C9DDB12"/>
    <w:rsid w:val="5CEB1DEA"/>
    <w:rsid w:val="5CF16AA1"/>
    <w:rsid w:val="5D09D1E2"/>
    <w:rsid w:val="5D247ECA"/>
    <w:rsid w:val="5D3BECC0"/>
    <w:rsid w:val="5D3E58B8"/>
    <w:rsid w:val="5D7E789B"/>
    <w:rsid w:val="5DADB863"/>
    <w:rsid w:val="5DD506B2"/>
    <w:rsid w:val="5DDC6522"/>
    <w:rsid w:val="5DE17901"/>
    <w:rsid w:val="5DF98C24"/>
    <w:rsid w:val="5E05A251"/>
    <w:rsid w:val="5E0F8B98"/>
    <w:rsid w:val="5E2F5EFB"/>
    <w:rsid w:val="5E3217EA"/>
    <w:rsid w:val="5E662303"/>
    <w:rsid w:val="5E90A42A"/>
    <w:rsid w:val="5EC4A8F7"/>
    <w:rsid w:val="5F698E91"/>
    <w:rsid w:val="5F7A4509"/>
    <w:rsid w:val="5F95800B"/>
    <w:rsid w:val="5F9CD58E"/>
    <w:rsid w:val="5FC27E26"/>
    <w:rsid w:val="6004998C"/>
    <w:rsid w:val="600E5044"/>
    <w:rsid w:val="602F3063"/>
    <w:rsid w:val="60845F6D"/>
    <w:rsid w:val="609D3C61"/>
    <w:rsid w:val="60B3B3B9"/>
    <w:rsid w:val="60B49C29"/>
    <w:rsid w:val="60D8A4F0"/>
    <w:rsid w:val="60EF93B2"/>
    <w:rsid w:val="6131ED07"/>
    <w:rsid w:val="6189A5F0"/>
    <w:rsid w:val="6197A57A"/>
    <w:rsid w:val="61A534A8"/>
    <w:rsid w:val="620EA765"/>
    <w:rsid w:val="624B0949"/>
    <w:rsid w:val="6253DF2C"/>
    <w:rsid w:val="62612B70"/>
    <w:rsid w:val="6285A0AB"/>
    <w:rsid w:val="628D4813"/>
    <w:rsid w:val="628E140A"/>
    <w:rsid w:val="6308D9C6"/>
    <w:rsid w:val="6339B4F0"/>
    <w:rsid w:val="634EC210"/>
    <w:rsid w:val="6354FD5E"/>
    <w:rsid w:val="6378CC8F"/>
    <w:rsid w:val="6387B1D4"/>
    <w:rsid w:val="638FFEA8"/>
    <w:rsid w:val="63B2F666"/>
    <w:rsid w:val="63E66BF7"/>
    <w:rsid w:val="64103669"/>
    <w:rsid w:val="644B0623"/>
    <w:rsid w:val="647136AD"/>
    <w:rsid w:val="64771E28"/>
    <w:rsid w:val="6499615A"/>
    <w:rsid w:val="649D4DAE"/>
    <w:rsid w:val="64D0D0F2"/>
    <w:rsid w:val="65306B58"/>
    <w:rsid w:val="653CE008"/>
    <w:rsid w:val="65527522"/>
    <w:rsid w:val="6567E08D"/>
    <w:rsid w:val="657BAFC9"/>
    <w:rsid w:val="65ADB322"/>
    <w:rsid w:val="65BE8C04"/>
    <w:rsid w:val="65C8EDF9"/>
    <w:rsid w:val="66022C70"/>
    <w:rsid w:val="660B9788"/>
    <w:rsid w:val="66261FB4"/>
    <w:rsid w:val="66364681"/>
    <w:rsid w:val="66376F24"/>
    <w:rsid w:val="663BEDCA"/>
    <w:rsid w:val="664E7000"/>
    <w:rsid w:val="6671B3BE"/>
    <w:rsid w:val="66A87F6B"/>
    <w:rsid w:val="66F3B6E4"/>
    <w:rsid w:val="6708D4A6"/>
    <w:rsid w:val="67117730"/>
    <w:rsid w:val="67282C53"/>
    <w:rsid w:val="674E902F"/>
    <w:rsid w:val="6779FBBD"/>
    <w:rsid w:val="67D12A8E"/>
    <w:rsid w:val="68161E45"/>
    <w:rsid w:val="68275583"/>
    <w:rsid w:val="684FB696"/>
    <w:rsid w:val="68689A21"/>
    <w:rsid w:val="68C43627"/>
    <w:rsid w:val="68CAA054"/>
    <w:rsid w:val="68E52274"/>
    <w:rsid w:val="68EDC629"/>
    <w:rsid w:val="68FC883C"/>
    <w:rsid w:val="694E1C2B"/>
    <w:rsid w:val="69748691"/>
    <w:rsid w:val="698AC301"/>
    <w:rsid w:val="699F4D7A"/>
    <w:rsid w:val="69B540F3"/>
    <w:rsid w:val="69BF7D55"/>
    <w:rsid w:val="69DA716C"/>
    <w:rsid w:val="69EA348A"/>
    <w:rsid w:val="69ED2C5F"/>
    <w:rsid w:val="6A1832FF"/>
    <w:rsid w:val="6A2B3755"/>
    <w:rsid w:val="6A49DB5C"/>
    <w:rsid w:val="6A4A1A76"/>
    <w:rsid w:val="6A78868E"/>
    <w:rsid w:val="6AC9475D"/>
    <w:rsid w:val="6AD5CB5C"/>
    <w:rsid w:val="6ADE2CE8"/>
    <w:rsid w:val="6AED2CAD"/>
    <w:rsid w:val="6B0B0A32"/>
    <w:rsid w:val="6B2F4E73"/>
    <w:rsid w:val="6B4FF363"/>
    <w:rsid w:val="6B5E010C"/>
    <w:rsid w:val="6B628D25"/>
    <w:rsid w:val="6BA4F17B"/>
    <w:rsid w:val="6BE14BA4"/>
    <w:rsid w:val="6C1E376D"/>
    <w:rsid w:val="6C73EA0A"/>
    <w:rsid w:val="6C78DFA1"/>
    <w:rsid w:val="6CF66D6F"/>
    <w:rsid w:val="6D012C50"/>
    <w:rsid w:val="6D3A8CEE"/>
    <w:rsid w:val="6D46D899"/>
    <w:rsid w:val="6DAD1E43"/>
    <w:rsid w:val="6DC1E3EB"/>
    <w:rsid w:val="6DE09731"/>
    <w:rsid w:val="6DE884E7"/>
    <w:rsid w:val="6DECFA55"/>
    <w:rsid w:val="6DF9F488"/>
    <w:rsid w:val="6E07783E"/>
    <w:rsid w:val="6E2EF8B7"/>
    <w:rsid w:val="6E4BA0FB"/>
    <w:rsid w:val="6E76B60F"/>
    <w:rsid w:val="6EB7A8D3"/>
    <w:rsid w:val="6EE777DD"/>
    <w:rsid w:val="6F052E19"/>
    <w:rsid w:val="6F194F29"/>
    <w:rsid w:val="6F418114"/>
    <w:rsid w:val="6F455992"/>
    <w:rsid w:val="6F5FD3B8"/>
    <w:rsid w:val="6F8045AE"/>
    <w:rsid w:val="6F88F7F2"/>
    <w:rsid w:val="6FAF4B95"/>
    <w:rsid w:val="6FE8FBB9"/>
    <w:rsid w:val="700E7B72"/>
    <w:rsid w:val="7041DA3E"/>
    <w:rsid w:val="706830A3"/>
    <w:rsid w:val="7089C284"/>
    <w:rsid w:val="70928D62"/>
    <w:rsid w:val="709767DF"/>
    <w:rsid w:val="711E5586"/>
    <w:rsid w:val="71400A11"/>
    <w:rsid w:val="716CB726"/>
    <w:rsid w:val="7184BE2F"/>
    <w:rsid w:val="7199272F"/>
    <w:rsid w:val="7225EA8C"/>
    <w:rsid w:val="723EE6DC"/>
    <w:rsid w:val="724C0EE8"/>
    <w:rsid w:val="725C3188"/>
    <w:rsid w:val="72692F58"/>
    <w:rsid w:val="72AA0ADB"/>
    <w:rsid w:val="72AA9666"/>
    <w:rsid w:val="72D489C6"/>
    <w:rsid w:val="72D55D73"/>
    <w:rsid w:val="72DA1F08"/>
    <w:rsid w:val="7311BAEE"/>
    <w:rsid w:val="7317C40A"/>
    <w:rsid w:val="7366E4A2"/>
    <w:rsid w:val="738A1D52"/>
    <w:rsid w:val="7391B92C"/>
    <w:rsid w:val="73A98173"/>
    <w:rsid w:val="73B424BB"/>
    <w:rsid w:val="73C0546C"/>
    <w:rsid w:val="740711F7"/>
    <w:rsid w:val="7416D57E"/>
    <w:rsid w:val="741C8882"/>
    <w:rsid w:val="7467C356"/>
    <w:rsid w:val="7474A2F3"/>
    <w:rsid w:val="7495329C"/>
    <w:rsid w:val="74AFFF77"/>
    <w:rsid w:val="74C0914B"/>
    <w:rsid w:val="74DA5DF2"/>
    <w:rsid w:val="74F01542"/>
    <w:rsid w:val="757A9A2F"/>
    <w:rsid w:val="7583CF63"/>
    <w:rsid w:val="7585AC7D"/>
    <w:rsid w:val="758B37F4"/>
    <w:rsid w:val="75956CBE"/>
    <w:rsid w:val="759E5238"/>
    <w:rsid w:val="75A23DE4"/>
    <w:rsid w:val="75A9298F"/>
    <w:rsid w:val="75D6C0E9"/>
    <w:rsid w:val="76056DC5"/>
    <w:rsid w:val="761E746C"/>
    <w:rsid w:val="763657CD"/>
    <w:rsid w:val="763D63AF"/>
    <w:rsid w:val="7668C202"/>
    <w:rsid w:val="769D2C5D"/>
    <w:rsid w:val="76BA3361"/>
    <w:rsid w:val="76E7B37B"/>
    <w:rsid w:val="76F02EB7"/>
    <w:rsid w:val="775949FD"/>
    <w:rsid w:val="77A23B01"/>
    <w:rsid w:val="77AEA607"/>
    <w:rsid w:val="77DC2378"/>
    <w:rsid w:val="77FB4824"/>
    <w:rsid w:val="7857A79A"/>
    <w:rsid w:val="78690D8C"/>
    <w:rsid w:val="78706DBD"/>
    <w:rsid w:val="788A426F"/>
    <w:rsid w:val="7896D4D0"/>
    <w:rsid w:val="78AFD548"/>
    <w:rsid w:val="78BE303C"/>
    <w:rsid w:val="78CAFF2D"/>
    <w:rsid w:val="78CB8F4D"/>
    <w:rsid w:val="79087A67"/>
    <w:rsid w:val="790EF583"/>
    <w:rsid w:val="792F6456"/>
    <w:rsid w:val="793B1A2D"/>
    <w:rsid w:val="797C069B"/>
    <w:rsid w:val="797EFC12"/>
    <w:rsid w:val="798C58E3"/>
    <w:rsid w:val="79CBC9EA"/>
    <w:rsid w:val="7A045682"/>
    <w:rsid w:val="7A1DC4D9"/>
    <w:rsid w:val="7A3445CD"/>
    <w:rsid w:val="7A3AF110"/>
    <w:rsid w:val="7AD155A1"/>
    <w:rsid w:val="7AFBF4BA"/>
    <w:rsid w:val="7B231CA1"/>
    <w:rsid w:val="7B97716E"/>
    <w:rsid w:val="7BAB5D31"/>
    <w:rsid w:val="7BB0B0D6"/>
    <w:rsid w:val="7BB80F4F"/>
    <w:rsid w:val="7BE6561E"/>
    <w:rsid w:val="7C00AC15"/>
    <w:rsid w:val="7C32D2E4"/>
    <w:rsid w:val="7C8ACB66"/>
    <w:rsid w:val="7C8AE6F2"/>
    <w:rsid w:val="7C96E669"/>
    <w:rsid w:val="7C9B1778"/>
    <w:rsid w:val="7CA15C7D"/>
    <w:rsid w:val="7CAFC244"/>
    <w:rsid w:val="7CD6BC38"/>
    <w:rsid w:val="7CD9F237"/>
    <w:rsid w:val="7CE3F7F4"/>
    <w:rsid w:val="7CEEE484"/>
    <w:rsid w:val="7CF7ED4F"/>
    <w:rsid w:val="7CFB087E"/>
    <w:rsid w:val="7D211A15"/>
    <w:rsid w:val="7D3066CC"/>
    <w:rsid w:val="7D519BC7"/>
    <w:rsid w:val="7D581416"/>
    <w:rsid w:val="7D718DC6"/>
    <w:rsid w:val="7D9F5FE4"/>
    <w:rsid w:val="7DBCDC4A"/>
    <w:rsid w:val="7DCF4479"/>
    <w:rsid w:val="7DD56D1A"/>
    <w:rsid w:val="7E0AE319"/>
    <w:rsid w:val="7E94075F"/>
    <w:rsid w:val="7EBA2589"/>
    <w:rsid w:val="7F269377"/>
    <w:rsid w:val="7F2C9A53"/>
    <w:rsid w:val="7F75BE1D"/>
    <w:rsid w:val="7F96527D"/>
    <w:rsid w:val="7FAA980D"/>
    <w:rsid w:val="7FB35ED1"/>
    <w:rsid w:val="7FB7EA00"/>
    <w:rsid w:val="7FE45FE2"/>
    <w:rsid w:val="7FF70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F70F"/>
  <w15:chartTrackingRefBased/>
  <w15:docId w15:val="{A07107E4-437D-4823-9F78-6019F4A5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E42"/>
    <w:rPr>
      <w:rFonts w:ascii="Arial" w:hAnsi="Arial"/>
    </w:rPr>
  </w:style>
  <w:style w:type="paragraph" w:styleId="Heading1">
    <w:name w:val="heading 1"/>
    <w:basedOn w:val="Normal"/>
    <w:next w:val="Normal"/>
    <w:link w:val="Heading1Char"/>
    <w:autoRedefine/>
    <w:uiPriority w:val="9"/>
    <w:qFormat/>
    <w:rsid w:val="0025106C"/>
    <w:pPr>
      <w:keepNext/>
      <w:keepLines/>
      <w:numPr>
        <w:numId w:val="7"/>
      </w:numPr>
      <w:spacing w:before="36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3F65DC"/>
    <w:pPr>
      <w:keepNext/>
      <w:keepLines/>
      <w:numPr>
        <w:ilvl w:val="1"/>
        <w:numId w:val="7"/>
      </w:numPr>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247AA3"/>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AA3"/>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AA3"/>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AA3"/>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AA3"/>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AA3"/>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AA3"/>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06C"/>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3F65DC"/>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247AA3"/>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AA3"/>
    <w:rPr>
      <w:rFonts w:ascii="Arial" w:eastAsiaTheme="majorEastAsia" w:hAnsi="Arial" w:cstheme="majorBidi"/>
      <w:i/>
      <w:iCs/>
      <w:color w:val="0F4761" w:themeColor="accent1" w:themeShade="BF"/>
    </w:rPr>
  </w:style>
  <w:style w:type="character" w:customStyle="1" w:styleId="Heading5Char">
    <w:name w:val="Heading 5 Char"/>
    <w:basedOn w:val="DefaultParagraphFont"/>
    <w:link w:val="Heading5"/>
    <w:uiPriority w:val="9"/>
    <w:semiHidden/>
    <w:rsid w:val="00247AA3"/>
    <w:rPr>
      <w:rFonts w:ascii="Arial" w:eastAsiaTheme="majorEastAsia" w:hAnsi="Arial" w:cstheme="majorBidi"/>
      <w:color w:val="0F4761" w:themeColor="accent1" w:themeShade="BF"/>
    </w:rPr>
  </w:style>
  <w:style w:type="character" w:customStyle="1" w:styleId="Heading6Char">
    <w:name w:val="Heading 6 Char"/>
    <w:basedOn w:val="DefaultParagraphFont"/>
    <w:link w:val="Heading6"/>
    <w:uiPriority w:val="9"/>
    <w:semiHidden/>
    <w:rsid w:val="00247AA3"/>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247AA3"/>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247AA3"/>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247AA3"/>
    <w:rPr>
      <w:rFonts w:ascii="Arial" w:eastAsiaTheme="majorEastAsia" w:hAnsi="Arial" w:cstheme="majorBidi"/>
      <w:color w:val="272727" w:themeColor="text1" w:themeTint="D8"/>
    </w:rPr>
  </w:style>
  <w:style w:type="paragraph" w:styleId="Title">
    <w:name w:val="Title"/>
    <w:basedOn w:val="Normal"/>
    <w:next w:val="Normal"/>
    <w:link w:val="TitleChar"/>
    <w:uiPriority w:val="10"/>
    <w:qFormat/>
    <w:rsid w:val="00C2528A"/>
    <w:pPr>
      <w:spacing w:before="2600" w:after="480" w:line="240" w:lineRule="auto"/>
      <w:contextualSpacing/>
    </w:pPr>
    <w:rPr>
      <w:rFonts w:eastAsiaTheme="majorEastAsia" w:cstheme="majorBidi"/>
      <w:b/>
      <w:color w:val="0070C0"/>
      <w:spacing w:val="-10"/>
      <w:kern w:val="28"/>
      <w:sz w:val="40"/>
      <w:szCs w:val="56"/>
    </w:rPr>
  </w:style>
  <w:style w:type="character" w:customStyle="1" w:styleId="TitleChar">
    <w:name w:val="Title Char"/>
    <w:basedOn w:val="DefaultParagraphFont"/>
    <w:link w:val="Title"/>
    <w:uiPriority w:val="10"/>
    <w:rsid w:val="00C2528A"/>
    <w:rPr>
      <w:rFonts w:ascii="Arial" w:eastAsiaTheme="majorEastAsia" w:hAnsi="Arial" w:cstheme="majorBidi"/>
      <w:b/>
      <w:color w:val="0070C0"/>
      <w:spacing w:val="-10"/>
      <w:kern w:val="28"/>
      <w:sz w:val="40"/>
      <w:szCs w:val="56"/>
    </w:rPr>
  </w:style>
  <w:style w:type="paragraph" w:styleId="Subtitle">
    <w:name w:val="Subtitle"/>
    <w:basedOn w:val="Normal"/>
    <w:next w:val="Normal"/>
    <w:link w:val="SubtitleChar"/>
    <w:uiPriority w:val="11"/>
    <w:qFormat/>
    <w:rsid w:val="00812B38"/>
    <w:pPr>
      <w:numPr>
        <w:ilvl w:val="1"/>
      </w:numPr>
    </w:pPr>
    <w:rPr>
      <w:rFonts w:eastAsiaTheme="majorEastAsia" w:cstheme="majorBidi"/>
      <w:b/>
      <w:color w:val="0070C0"/>
      <w:sz w:val="32"/>
      <w:szCs w:val="28"/>
    </w:rPr>
  </w:style>
  <w:style w:type="character" w:customStyle="1" w:styleId="SubtitleChar">
    <w:name w:val="Subtitle Char"/>
    <w:basedOn w:val="DefaultParagraphFont"/>
    <w:link w:val="Subtitle"/>
    <w:uiPriority w:val="11"/>
    <w:rsid w:val="00812B38"/>
    <w:rPr>
      <w:rFonts w:ascii="Arial" w:eastAsiaTheme="majorEastAsia" w:hAnsi="Arial" w:cstheme="majorBidi"/>
      <w:b/>
      <w:color w:val="0070C0"/>
      <w:sz w:val="32"/>
      <w:szCs w:val="28"/>
    </w:rPr>
  </w:style>
  <w:style w:type="paragraph" w:styleId="Quote">
    <w:name w:val="Quote"/>
    <w:basedOn w:val="Normal"/>
    <w:next w:val="Normal"/>
    <w:link w:val="QuoteChar"/>
    <w:uiPriority w:val="29"/>
    <w:qFormat/>
    <w:rsid w:val="00247AA3"/>
    <w:pPr>
      <w:spacing w:before="160"/>
      <w:jc w:val="center"/>
    </w:pPr>
    <w:rPr>
      <w:i/>
      <w:iCs/>
      <w:color w:val="404040" w:themeColor="text1" w:themeTint="BF"/>
    </w:rPr>
  </w:style>
  <w:style w:type="character" w:customStyle="1" w:styleId="QuoteChar">
    <w:name w:val="Quote Char"/>
    <w:basedOn w:val="DefaultParagraphFont"/>
    <w:link w:val="Quote"/>
    <w:uiPriority w:val="29"/>
    <w:rsid w:val="00247AA3"/>
    <w:rPr>
      <w:i/>
      <w:iCs/>
      <w:color w:val="404040" w:themeColor="text1" w:themeTint="BF"/>
    </w:rPr>
  </w:style>
  <w:style w:type="paragraph" w:styleId="ListParagraph">
    <w:name w:val="List Paragraph"/>
    <w:basedOn w:val="Normal"/>
    <w:link w:val="ListParagraphChar"/>
    <w:uiPriority w:val="34"/>
    <w:qFormat/>
    <w:rsid w:val="00251C53"/>
    <w:pPr>
      <w:numPr>
        <w:numId w:val="14"/>
      </w:numPr>
    </w:pPr>
  </w:style>
  <w:style w:type="character" w:styleId="IntenseEmphasis">
    <w:name w:val="Intense Emphasis"/>
    <w:basedOn w:val="DefaultParagraphFont"/>
    <w:uiPriority w:val="21"/>
    <w:qFormat/>
    <w:rsid w:val="00247AA3"/>
    <w:rPr>
      <w:i/>
      <w:iCs/>
      <w:color w:val="0F4761" w:themeColor="accent1" w:themeShade="BF"/>
    </w:rPr>
  </w:style>
  <w:style w:type="paragraph" w:styleId="IntenseQuote">
    <w:name w:val="Intense Quote"/>
    <w:basedOn w:val="Normal"/>
    <w:next w:val="Normal"/>
    <w:link w:val="IntenseQuoteChar"/>
    <w:uiPriority w:val="30"/>
    <w:qFormat/>
    <w:rsid w:val="00247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AA3"/>
    <w:rPr>
      <w:i/>
      <w:iCs/>
      <w:color w:val="0F4761" w:themeColor="accent1" w:themeShade="BF"/>
    </w:rPr>
  </w:style>
  <w:style w:type="character" w:styleId="IntenseReference">
    <w:name w:val="Intense Reference"/>
    <w:basedOn w:val="DefaultParagraphFont"/>
    <w:uiPriority w:val="32"/>
    <w:qFormat/>
    <w:rsid w:val="00247AA3"/>
    <w:rPr>
      <w:b/>
      <w:bCs/>
      <w:smallCaps/>
      <w:color w:val="0F4761" w:themeColor="accent1" w:themeShade="BF"/>
      <w:spacing w:val="5"/>
    </w:rPr>
  </w:style>
  <w:style w:type="paragraph" w:styleId="TOCHeading">
    <w:name w:val="TOC Heading"/>
    <w:basedOn w:val="Heading1"/>
    <w:next w:val="Normal"/>
    <w:uiPriority w:val="39"/>
    <w:unhideWhenUsed/>
    <w:qFormat/>
    <w:rsid w:val="00B42AE6"/>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971C84"/>
    <w:pPr>
      <w:spacing w:after="100"/>
    </w:pPr>
  </w:style>
  <w:style w:type="character" w:styleId="Hyperlink">
    <w:name w:val="Hyperlink"/>
    <w:basedOn w:val="DefaultParagraphFont"/>
    <w:uiPriority w:val="99"/>
    <w:unhideWhenUsed/>
    <w:rsid w:val="00971C84"/>
    <w:rPr>
      <w:color w:val="467886" w:themeColor="hyperlink"/>
      <w:u w:val="single"/>
    </w:rPr>
  </w:style>
  <w:style w:type="paragraph" w:styleId="FootnoteText">
    <w:name w:val="footnote text"/>
    <w:basedOn w:val="Normal"/>
    <w:link w:val="FootnoteTextChar"/>
    <w:uiPriority w:val="99"/>
    <w:semiHidden/>
    <w:unhideWhenUsed/>
    <w:rsid w:val="008F2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F8C"/>
    <w:rPr>
      <w:rFonts w:ascii="Arial" w:hAnsi="Arial"/>
      <w:sz w:val="20"/>
      <w:szCs w:val="20"/>
    </w:rPr>
  </w:style>
  <w:style w:type="character" w:styleId="FootnoteReference">
    <w:name w:val="footnote reference"/>
    <w:basedOn w:val="DefaultParagraphFont"/>
    <w:uiPriority w:val="99"/>
    <w:semiHidden/>
    <w:unhideWhenUsed/>
    <w:rsid w:val="008F2F8C"/>
    <w:rPr>
      <w:vertAlign w:val="superscript"/>
    </w:rPr>
  </w:style>
  <w:style w:type="character" w:styleId="CommentReference">
    <w:name w:val="annotation reference"/>
    <w:basedOn w:val="DefaultParagraphFont"/>
    <w:uiPriority w:val="99"/>
    <w:semiHidden/>
    <w:unhideWhenUsed/>
    <w:rsid w:val="00334148"/>
    <w:rPr>
      <w:sz w:val="16"/>
      <w:szCs w:val="16"/>
    </w:rPr>
  </w:style>
  <w:style w:type="paragraph" w:styleId="CommentText">
    <w:name w:val="annotation text"/>
    <w:basedOn w:val="Normal"/>
    <w:link w:val="CommentTextChar"/>
    <w:uiPriority w:val="99"/>
    <w:unhideWhenUsed/>
    <w:rsid w:val="00334148"/>
    <w:pPr>
      <w:spacing w:line="240" w:lineRule="auto"/>
    </w:pPr>
    <w:rPr>
      <w:sz w:val="20"/>
      <w:szCs w:val="20"/>
    </w:rPr>
  </w:style>
  <w:style w:type="character" w:customStyle="1" w:styleId="CommentTextChar">
    <w:name w:val="Comment Text Char"/>
    <w:basedOn w:val="DefaultParagraphFont"/>
    <w:link w:val="CommentText"/>
    <w:uiPriority w:val="99"/>
    <w:rsid w:val="0033414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34148"/>
    <w:rPr>
      <w:b/>
      <w:bCs/>
    </w:rPr>
  </w:style>
  <w:style w:type="character" w:customStyle="1" w:styleId="CommentSubjectChar">
    <w:name w:val="Comment Subject Char"/>
    <w:basedOn w:val="CommentTextChar"/>
    <w:link w:val="CommentSubject"/>
    <w:uiPriority w:val="99"/>
    <w:semiHidden/>
    <w:rsid w:val="00334148"/>
    <w:rPr>
      <w:rFonts w:ascii="Arial" w:hAnsi="Arial"/>
      <w:b/>
      <w:bCs/>
      <w:sz w:val="20"/>
      <w:szCs w:val="20"/>
    </w:rPr>
  </w:style>
  <w:style w:type="paragraph" w:styleId="Header">
    <w:name w:val="header"/>
    <w:basedOn w:val="Normal"/>
    <w:link w:val="HeaderChar"/>
    <w:uiPriority w:val="99"/>
    <w:unhideWhenUsed/>
    <w:rsid w:val="00506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D54"/>
    <w:rPr>
      <w:rFonts w:ascii="Arial" w:hAnsi="Arial"/>
    </w:rPr>
  </w:style>
  <w:style w:type="paragraph" w:styleId="Footer">
    <w:name w:val="footer"/>
    <w:basedOn w:val="Normal"/>
    <w:link w:val="FooterChar"/>
    <w:uiPriority w:val="99"/>
    <w:unhideWhenUsed/>
    <w:rsid w:val="00506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D54"/>
    <w:rPr>
      <w:rFonts w:ascii="Arial" w:hAnsi="Arial"/>
    </w:rPr>
  </w:style>
  <w:style w:type="paragraph" w:styleId="TOC2">
    <w:name w:val="toc 2"/>
    <w:basedOn w:val="Normal"/>
    <w:next w:val="Normal"/>
    <w:autoRedefine/>
    <w:uiPriority w:val="39"/>
    <w:unhideWhenUsed/>
    <w:rsid w:val="00B7646F"/>
    <w:pPr>
      <w:spacing w:after="100"/>
      <w:ind w:left="220"/>
    </w:pPr>
  </w:style>
  <w:style w:type="paragraph" w:styleId="Revision">
    <w:name w:val="Revision"/>
    <w:hidden/>
    <w:uiPriority w:val="99"/>
    <w:semiHidden/>
    <w:rsid w:val="005A2CAF"/>
    <w:pPr>
      <w:spacing w:after="0" w:line="240" w:lineRule="auto"/>
    </w:pPr>
    <w:rPr>
      <w:rFonts w:ascii="Arial" w:hAnsi="Arial"/>
    </w:rPr>
  </w:style>
  <w:style w:type="character" w:styleId="FollowedHyperlink">
    <w:name w:val="FollowedHyperlink"/>
    <w:basedOn w:val="DefaultParagraphFont"/>
    <w:uiPriority w:val="99"/>
    <w:semiHidden/>
    <w:unhideWhenUsed/>
    <w:rsid w:val="005A2CAF"/>
    <w:rPr>
      <w:color w:val="96607D" w:themeColor="followedHyperlink"/>
      <w:u w:val="single"/>
    </w:rPr>
  </w:style>
  <w:style w:type="paragraph" w:customStyle="1" w:styleId="paragraph">
    <w:name w:val="paragraph"/>
    <w:basedOn w:val="Normal"/>
    <w:rsid w:val="005A2C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A2CAF"/>
  </w:style>
  <w:style w:type="character" w:customStyle="1" w:styleId="eop">
    <w:name w:val="eop"/>
    <w:basedOn w:val="DefaultParagraphFont"/>
    <w:rsid w:val="005A2CAF"/>
  </w:style>
  <w:style w:type="character" w:styleId="UnresolvedMention">
    <w:name w:val="Unresolved Mention"/>
    <w:basedOn w:val="DefaultParagraphFont"/>
    <w:uiPriority w:val="99"/>
    <w:semiHidden/>
    <w:unhideWhenUsed/>
    <w:rsid w:val="001D0079"/>
    <w:rPr>
      <w:color w:val="605E5C"/>
      <w:shd w:val="clear" w:color="auto" w:fill="E1DFDD"/>
    </w:rPr>
  </w:style>
  <w:style w:type="paragraph" w:customStyle="1" w:styleId="standardednumberedparagraph">
    <w:name w:val="standarded numbered paragraph"/>
    <w:basedOn w:val="ListParagraph"/>
    <w:link w:val="standardednumberedparagraphChar"/>
    <w:qFormat/>
    <w:rsid w:val="00DF27FC"/>
    <w:pPr>
      <w:numPr>
        <w:numId w:val="11"/>
      </w:numPr>
      <w:spacing w:line="276" w:lineRule="auto"/>
      <w:ind w:left="567" w:hanging="567"/>
    </w:pPr>
    <w:rPr>
      <w:rFonts w:cs="Arial"/>
      <w:szCs w:val="24"/>
    </w:rPr>
  </w:style>
  <w:style w:type="character" w:customStyle="1" w:styleId="standardednumberedparagraphChar">
    <w:name w:val="standarded numbered paragraph Char"/>
    <w:basedOn w:val="DefaultParagraphFont"/>
    <w:link w:val="standardednumberedparagraph"/>
    <w:rsid w:val="00851C77"/>
    <w:rPr>
      <w:rFonts w:ascii="Arial" w:hAnsi="Arial" w:cs="Arial"/>
      <w:szCs w:val="24"/>
    </w:rPr>
  </w:style>
  <w:style w:type="character" w:customStyle="1" w:styleId="ListParagraphChar">
    <w:name w:val="List Paragraph Char"/>
    <w:basedOn w:val="DefaultParagraphFont"/>
    <w:link w:val="ListParagraph"/>
    <w:uiPriority w:val="34"/>
    <w:rsid w:val="0040158D"/>
    <w:rPr>
      <w:rFonts w:ascii="Arial" w:hAnsi="Arial"/>
    </w:rPr>
  </w:style>
  <w:style w:type="table" w:styleId="TableGrid">
    <w:name w:val="Table Grid"/>
    <w:basedOn w:val="TableNormal"/>
    <w:uiPriority w:val="39"/>
    <w:rsid w:val="008D02D2"/>
    <w:pPr>
      <w:spacing w:after="0" w:line="240" w:lineRule="auto"/>
    </w:pPr>
    <w:tblPr/>
  </w:style>
  <w:style w:type="character" w:styleId="Mention">
    <w:name w:val="Mention"/>
    <w:basedOn w:val="DefaultParagraphFont"/>
    <w:uiPriority w:val="99"/>
    <w:unhideWhenUsed/>
    <w:rsid w:val="00970909"/>
    <w:rPr>
      <w:color w:val="2B579A"/>
      <w:shd w:val="clear" w:color="auto" w:fill="E1DFDD"/>
    </w:rPr>
  </w:style>
  <w:style w:type="paragraph" w:styleId="NormalWeb">
    <w:name w:val="Normal (Web)"/>
    <w:basedOn w:val="Normal"/>
    <w:uiPriority w:val="99"/>
    <w:semiHidden/>
    <w:unhideWhenUsed/>
    <w:rsid w:val="00E43726"/>
    <w:rPr>
      <w:rFonts w:ascii="Times New Roman" w:hAnsi="Times New Roman" w:cs="Times New Roman"/>
      <w:sz w:val="24"/>
      <w:szCs w:val="24"/>
    </w:rPr>
  </w:style>
  <w:style w:type="paragraph" w:customStyle="1" w:styleId="pf0">
    <w:name w:val="pf0"/>
    <w:basedOn w:val="Normal"/>
    <w:rsid w:val="00870B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870BE5"/>
    <w:rPr>
      <w:rFonts w:ascii="Segoe UI" w:hAnsi="Segoe UI" w:cs="Segoe UI" w:hint="default"/>
      <w:sz w:val="18"/>
      <w:szCs w:val="18"/>
    </w:rPr>
  </w:style>
  <w:style w:type="character" w:customStyle="1" w:styleId="cf11">
    <w:name w:val="cf11"/>
    <w:basedOn w:val="DefaultParagraphFont"/>
    <w:rsid w:val="00870BE5"/>
    <w:rPr>
      <w:rFonts w:ascii="Segoe UI" w:hAnsi="Segoe UI" w:cs="Segoe UI" w:hint="default"/>
      <w:i/>
      <w:iCs/>
      <w:sz w:val="18"/>
      <w:szCs w:val="18"/>
    </w:rPr>
  </w:style>
  <w:style w:type="paragraph" w:styleId="EndnoteText">
    <w:name w:val="endnote text"/>
    <w:basedOn w:val="Normal"/>
    <w:link w:val="EndnoteTextChar"/>
    <w:uiPriority w:val="99"/>
    <w:semiHidden/>
    <w:unhideWhenUsed/>
    <w:rsid w:val="00352B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2B0B"/>
    <w:rPr>
      <w:rFonts w:ascii="Arial" w:hAnsi="Arial"/>
      <w:sz w:val="20"/>
      <w:szCs w:val="20"/>
    </w:rPr>
  </w:style>
  <w:style w:type="character" w:styleId="EndnoteReference">
    <w:name w:val="endnote reference"/>
    <w:basedOn w:val="DefaultParagraphFont"/>
    <w:uiPriority w:val="99"/>
    <w:semiHidden/>
    <w:unhideWhenUsed/>
    <w:rsid w:val="00352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156">
      <w:bodyDiv w:val="1"/>
      <w:marLeft w:val="0"/>
      <w:marRight w:val="0"/>
      <w:marTop w:val="0"/>
      <w:marBottom w:val="0"/>
      <w:divBdr>
        <w:top w:val="none" w:sz="0" w:space="0" w:color="auto"/>
        <w:left w:val="none" w:sz="0" w:space="0" w:color="auto"/>
        <w:bottom w:val="none" w:sz="0" w:space="0" w:color="auto"/>
        <w:right w:val="none" w:sz="0" w:space="0" w:color="auto"/>
      </w:divBdr>
    </w:div>
    <w:div w:id="33891249">
      <w:bodyDiv w:val="1"/>
      <w:marLeft w:val="0"/>
      <w:marRight w:val="0"/>
      <w:marTop w:val="0"/>
      <w:marBottom w:val="0"/>
      <w:divBdr>
        <w:top w:val="none" w:sz="0" w:space="0" w:color="auto"/>
        <w:left w:val="none" w:sz="0" w:space="0" w:color="auto"/>
        <w:bottom w:val="none" w:sz="0" w:space="0" w:color="auto"/>
        <w:right w:val="none" w:sz="0" w:space="0" w:color="auto"/>
      </w:divBdr>
    </w:div>
    <w:div w:id="80681817">
      <w:bodyDiv w:val="1"/>
      <w:marLeft w:val="0"/>
      <w:marRight w:val="0"/>
      <w:marTop w:val="0"/>
      <w:marBottom w:val="0"/>
      <w:divBdr>
        <w:top w:val="none" w:sz="0" w:space="0" w:color="auto"/>
        <w:left w:val="none" w:sz="0" w:space="0" w:color="auto"/>
        <w:bottom w:val="none" w:sz="0" w:space="0" w:color="auto"/>
        <w:right w:val="none" w:sz="0" w:space="0" w:color="auto"/>
      </w:divBdr>
    </w:div>
    <w:div w:id="136461986">
      <w:bodyDiv w:val="1"/>
      <w:marLeft w:val="0"/>
      <w:marRight w:val="0"/>
      <w:marTop w:val="0"/>
      <w:marBottom w:val="0"/>
      <w:divBdr>
        <w:top w:val="none" w:sz="0" w:space="0" w:color="auto"/>
        <w:left w:val="none" w:sz="0" w:space="0" w:color="auto"/>
        <w:bottom w:val="none" w:sz="0" w:space="0" w:color="auto"/>
        <w:right w:val="none" w:sz="0" w:space="0" w:color="auto"/>
      </w:divBdr>
    </w:div>
    <w:div w:id="144588624">
      <w:bodyDiv w:val="1"/>
      <w:marLeft w:val="0"/>
      <w:marRight w:val="0"/>
      <w:marTop w:val="0"/>
      <w:marBottom w:val="0"/>
      <w:divBdr>
        <w:top w:val="none" w:sz="0" w:space="0" w:color="auto"/>
        <w:left w:val="none" w:sz="0" w:space="0" w:color="auto"/>
        <w:bottom w:val="none" w:sz="0" w:space="0" w:color="auto"/>
        <w:right w:val="none" w:sz="0" w:space="0" w:color="auto"/>
      </w:divBdr>
    </w:div>
    <w:div w:id="210195695">
      <w:bodyDiv w:val="1"/>
      <w:marLeft w:val="0"/>
      <w:marRight w:val="0"/>
      <w:marTop w:val="0"/>
      <w:marBottom w:val="0"/>
      <w:divBdr>
        <w:top w:val="none" w:sz="0" w:space="0" w:color="auto"/>
        <w:left w:val="none" w:sz="0" w:space="0" w:color="auto"/>
        <w:bottom w:val="none" w:sz="0" w:space="0" w:color="auto"/>
        <w:right w:val="none" w:sz="0" w:space="0" w:color="auto"/>
      </w:divBdr>
    </w:div>
    <w:div w:id="219638714">
      <w:bodyDiv w:val="1"/>
      <w:marLeft w:val="0"/>
      <w:marRight w:val="0"/>
      <w:marTop w:val="0"/>
      <w:marBottom w:val="0"/>
      <w:divBdr>
        <w:top w:val="none" w:sz="0" w:space="0" w:color="auto"/>
        <w:left w:val="none" w:sz="0" w:space="0" w:color="auto"/>
        <w:bottom w:val="none" w:sz="0" w:space="0" w:color="auto"/>
        <w:right w:val="none" w:sz="0" w:space="0" w:color="auto"/>
      </w:divBdr>
    </w:div>
    <w:div w:id="264967757">
      <w:bodyDiv w:val="1"/>
      <w:marLeft w:val="0"/>
      <w:marRight w:val="0"/>
      <w:marTop w:val="0"/>
      <w:marBottom w:val="0"/>
      <w:divBdr>
        <w:top w:val="none" w:sz="0" w:space="0" w:color="auto"/>
        <w:left w:val="none" w:sz="0" w:space="0" w:color="auto"/>
        <w:bottom w:val="none" w:sz="0" w:space="0" w:color="auto"/>
        <w:right w:val="none" w:sz="0" w:space="0" w:color="auto"/>
      </w:divBdr>
    </w:div>
    <w:div w:id="296646511">
      <w:bodyDiv w:val="1"/>
      <w:marLeft w:val="0"/>
      <w:marRight w:val="0"/>
      <w:marTop w:val="0"/>
      <w:marBottom w:val="0"/>
      <w:divBdr>
        <w:top w:val="none" w:sz="0" w:space="0" w:color="auto"/>
        <w:left w:val="none" w:sz="0" w:space="0" w:color="auto"/>
        <w:bottom w:val="none" w:sz="0" w:space="0" w:color="auto"/>
        <w:right w:val="none" w:sz="0" w:space="0" w:color="auto"/>
      </w:divBdr>
    </w:div>
    <w:div w:id="383064873">
      <w:bodyDiv w:val="1"/>
      <w:marLeft w:val="0"/>
      <w:marRight w:val="0"/>
      <w:marTop w:val="0"/>
      <w:marBottom w:val="0"/>
      <w:divBdr>
        <w:top w:val="none" w:sz="0" w:space="0" w:color="auto"/>
        <w:left w:val="none" w:sz="0" w:space="0" w:color="auto"/>
        <w:bottom w:val="none" w:sz="0" w:space="0" w:color="auto"/>
        <w:right w:val="none" w:sz="0" w:space="0" w:color="auto"/>
      </w:divBdr>
    </w:div>
    <w:div w:id="461385743">
      <w:bodyDiv w:val="1"/>
      <w:marLeft w:val="0"/>
      <w:marRight w:val="0"/>
      <w:marTop w:val="0"/>
      <w:marBottom w:val="0"/>
      <w:divBdr>
        <w:top w:val="none" w:sz="0" w:space="0" w:color="auto"/>
        <w:left w:val="none" w:sz="0" w:space="0" w:color="auto"/>
        <w:bottom w:val="none" w:sz="0" w:space="0" w:color="auto"/>
        <w:right w:val="none" w:sz="0" w:space="0" w:color="auto"/>
      </w:divBdr>
    </w:div>
    <w:div w:id="487476999">
      <w:bodyDiv w:val="1"/>
      <w:marLeft w:val="0"/>
      <w:marRight w:val="0"/>
      <w:marTop w:val="0"/>
      <w:marBottom w:val="0"/>
      <w:divBdr>
        <w:top w:val="none" w:sz="0" w:space="0" w:color="auto"/>
        <w:left w:val="none" w:sz="0" w:space="0" w:color="auto"/>
        <w:bottom w:val="none" w:sz="0" w:space="0" w:color="auto"/>
        <w:right w:val="none" w:sz="0" w:space="0" w:color="auto"/>
      </w:divBdr>
    </w:div>
    <w:div w:id="547884774">
      <w:bodyDiv w:val="1"/>
      <w:marLeft w:val="0"/>
      <w:marRight w:val="0"/>
      <w:marTop w:val="0"/>
      <w:marBottom w:val="0"/>
      <w:divBdr>
        <w:top w:val="none" w:sz="0" w:space="0" w:color="auto"/>
        <w:left w:val="none" w:sz="0" w:space="0" w:color="auto"/>
        <w:bottom w:val="none" w:sz="0" w:space="0" w:color="auto"/>
        <w:right w:val="none" w:sz="0" w:space="0" w:color="auto"/>
      </w:divBdr>
    </w:div>
    <w:div w:id="593174577">
      <w:bodyDiv w:val="1"/>
      <w:marLeft w:val="0"/>
      <w:marRight w:val="0"/>
      <w:marTop w:val="0"/>
      <w:marBottom w:val="0"/>
      <w:divBdr>
        <w:top w:val="none" w:sz="0" w:space="0" w:color="auto"/>
        <w:left w:val="none" w:sz="0" w:space="0" w:color="auto"/>
        <w:bottom w:val="none" w:sz="0" w:space="0" w:color="auto"/>
        <w:right w:val="none" w:sz="0" w:space="0" w:color="auto"/>
      </w:divBdr>
    </w:div>
    <w:div w:id="625429429">
      <w:bodyDiv w:val="1"/>
      <w:marLeft w:val="0"/>
      <w:marRight w:val="0"/>
      <w:marTop w:val="0"/>
      <w:marBottom w:val="0"/>
      <w:divBdr>
        <w:top w:val="none" w:sz="0" w:space="0" w:color="auto"/>
        <w:left w:val="none" w:sz="0" w:space="0" w:color="auto"/>
        <w:bottom w:val="none" w:sz="0" w:space="0" w:color="auto"/>
        <w:right w:val="none" w:sz="0" w:space="0" w:color="auto"/>
      </w:divBdr>
    </w:div>
    <w:div w:id="716979008">
      <w:bodyDiv w:val="1"/>
      <w:marLeft w:val="0"/>
      <w:marRight w:val="0"/>
      <w:marTop w:val="0"/>
      <w:marBottom w:val="0"/>
      <w:divBdr>
        <w:top w:val="none" w:sz="0" w:space="0" w:color="auto"/>
        <w:left w:val="none" w:sz="0" w:space="0" w:color="auto"/>
        <w:bottom w:val="none" w:sz="0" w:space="0" w:color="auto"/>
        <w:right w:val="none" w:sz="0" w:space="0" w:color="auto"/>
      </w:divBdr>
    </w:div>
    <w:div w:id="717900341">
      <w:bodyDiv w:val="1"/>
      <w:marLeft w:val="0"/>
      <w:marRight w:val="0"/>
      <w:marTop w:val="0"/>
      <w:marBottom w:val="0"/>
      <w:divBdr>
        <w:top w:val="none" w:sz="0" w:space="0" w:color="auto"/>
        <w:left w:val="none" w:sz="0" w:space="0" w:color="auto"/>
        <w:bottom w:val="none" w:sz="0" w:space="0" w:color="auto"/>
        <w:right w:val="none" w:sz="0" w:space="0" w:color="auto"/>
      </w:divBdr>
    </w:div>
    <w:div w:id="748887936">
      <w:bodyDiv w:val="1"/>
      <w:marLeft w:val="0"/>
      <w:marRight w:val="0"/>
      <w:marTop w:val="0"/>
      <w:marBottom w:val="0"/>
      <w:divBdr>
        <w:top w:val="none" w:sz="0" w:space="0" w:color="auto"/>
        <w:left w:val="none" w:sz="0" w:space="0" w:color="auto"/>
        <w:bottom w:val="none" w:sz="0" w:space="0" w:color="auto"/>
        <w:right w:val="none" w:sz="0" w:space="0" w:color="auto"/>
      </w:divBdr>
    </w:div>
    <w:div w:id="786970888">
      <w:bodyDiv w:val="1"/>
      <w:marLeft w:val="0"/>
      <w:marRight w:val="0"/>
      <w:marTop w:val="0"/>
      <w:marBottom w:val="0"/>
      <w:divBdr>
        <w:top w:val="none" w:sz="0" w:space="0" w:color="auto"/>
        <w:left w:val="none" w:sz="0" w:space="0" w:color="auto"/>
        <w:bottom w:val="none" w:sz="0" w:space="0" w:color="auto"/>
        <w:right w:val="none" w:sz="0" w:space="0" w:color="auto"/>
      </w:divBdr>
    </w:div>
    <w:div w:id="849832592">
      <w:bodyDiv w:val="1"/>
      <w:marLeft w:val="0"/>
      <w:marRight w:val="0"/>
      <w:marTop w:val="0"/>
      <w:marBottom w:val="0"/>
      <w:divBdr>
        <w:top w:val="none" w:sz="0" w:space="0" w:color="auto"/>
        <w:left w:val="none" w:sz="0" w:space="0" w:color="auto"/>
        <w:bottom w:val="none" w:sz="0" w:space="0" w:color="auto"/>
        <w:right w:val="none" w:sz="0" w:space="0" w:color="auto"/>
      </w:divBdr>
    </w:div>
    <w:div w:id="862788024">
      <w:bodyDiv w:val="1"/>
      <w:marLeft w:val="0"/>
      <w:marRight w:val="0"/>
      <w:marTop w:val="0"/>
      <w:marBottom w:val="0"/>
      <w:divBdr>
        <w:top w:val="none" w:sz="0" w:space="0" w:color="auto"/>
        <w:left w:val="none" w:sz="0" w:space="0" w:color="auto"/>
        <w:bottom w:val="none" w:sz="0" w:space="0" w:color="auto"/>
        <w:right w:val="none" w:sz="0" w:space="0" w:color="auto"/>
      </w:divBdr>
    </w:div>
    <w:div w:id="878080726">
      <w:bodyDiv w:val="1"/>
      <w:marLeft w:val="0"/>
      <w:marRight w:val="0"/>
      <w:marTop w:val="0"/>
      <w:marBottom w:val="0"/>
      <w:divBdr>
        <w:top w:val="none" w:sz="0" w:space="0" w:color="auto"/>
        <w:left w:val="none" w:sz="0" w:space="0" w:color="auto"/>
        <w:bottom w:val="none" w:sz="0" w:space="0" w:color="auto"/>
        <w:right w:val="none" w:sz="0" w:space="0" w:color="auto"/>
      </w:divBdr>
    </w:div>
    <w:div w:id="935554419">
      <w:bodyDiv w:val="1"/>
      <w:marLeft w:val="0"/>
      <w:marRight w:val="0"/>
      <w:marTop w:val="0"/>
      <w:marBottom w:val="0"/>
      <w:divBdr>
        <w:top w:val="none" w:sz="0" w:space="0" w:color="auto"/>
        <w:left w:val="none" w:sz="0" w:space="0" w:color="auto"/>
        <w:bottom w:val="none" w:sz="0" w:space="0" w:color="auto"/>
        <w:right w:val="none" w:sz="0" w:space="0" w:color="auto"/>
      </w:divBdr>
    </w:div>
    <w:div w:id="967587899">
      <w:bodyDiv w:val="1"/>
      <w:marLeft w:val="0"/>
      <w:marRight w:val="0"/>
      <w:marTop w:val="0"/>
      <w:marBottom w:val="0"/>
      <w:divBdr>
        <w:top w:val="none" w:sz="0" w:space="0" w:color="auto"/>
        <w:left w:val="none" w:sz="0" w:space="0" w:color="auto"/>
        <w:bottom w:val="none" w:sz="0" w:space="0" w:color="auto"/>
        <w:right w:val="none" w:sz="0" w:space="0" w:color="auto"/>
      </w:divBdr>
    </w:div>
    <w:div w:id="996423496">
      <w:bodyDiv w:val="1"/>
      <w:marLeft w:val="0"/>
      <w:marRight w:val="0"/>
      <w:marTop w:val="0"/>
      <w:marBottom w:val="0"/>
      <w:divBdr>
        <w:top w:val="none" w:sz="0" w:space="0" w:color="auto"/>
        <w:left w:val="none" w:sz="0" w:space="0" w:color="auto"/>
        <w:bottom w:val="none" w:sz="0" w:space="0" w:color="auto"/>
        <w:right w:val="none" w:sz="0" w:space="0" w:color="auto"/>
      </w:divBdr>
    </w:div>
    <w:div w:id="1012415995">
      <w:bodyDiv w:val="1"/>
      <w:marLeft w:val="0"/>
      <w:marRight w:val="0"/>
      <w:marTop w:val="0"/>
      <w:marBottom w:val="0"/>
      <w:divBdr>
        <w:top w:val="none" w:sz="0" w:space="0" w:color="auto"/>
        <w:left w:val="none" w:sz="0" w:space="0" w:color="auto"/>
        <w:bottom w:val="none" w:sz="0" w:space="0" w:color="auto"/>
        <w:right w:val="none" w:sz="0" w:space="0" w:color="auto"/>
      </w:divBdr>
      <w:divsChild>
        <w:div w:id="702172307">
          <w:marLeft w:val="0"/>
          <w:marRight w:val="0"/>
          <w:marTop w:val="0"/>
          <w:marBottom w:val="0"/>
          <w:divBdr>
            <w:top w:val="none" w:sz="0" w:space="0" w:color="auto"/>
            <w:left w:val="none" w:sz="0" w:space="0" w:color="auto"/>
            <w:bottom w:val="none" w:sz="0" w:space="0" w:color="auto"/>
            <w:right w:val="none" w:sz="0" w:space="0" w:color="auto"/>
          </w:divBdr>
        </w:div>
        <w:div w:id="1555922754">
          <w:marLeft w:val="0"/>
          <w:marRight w:val="0"/>
          <w:marTop w:val="0"/>
          <w:marBottom w:val="0"/>
          <w:divBdr>
            <w:top w:val="none" w:sz="0" w:space="0" w:color="auto"/>
            <w:left w:val="none" w:sz="0" w:space="0" w:color="auto"/>
            <w:bottom w:val="none" w:sz="0" w:space="0" w:color="auto"/>
            <w:right w:val="none" w:sz="0" w:space="0" w:color="auto"/>
          </w:divBdr>
        </w:div>
      </w:divsChild>
    </w:div>
    <w:div w:id="1088650021">
      <w:bodyDiv w:val="1"/>
      <w:marLeft w:val="0"/>
      <w:marRight w:val="0"/>
      <w:marTop w:val="0"/>
      <w:marBottom w:val="0"/>
      <w:divBdr>
        <w:top w:val="none" w:sz="0" w:space="0" w:color="auto"/>
        <w:left w:val="none" w:sz="0" w:space="0" w:color="auto"/>
        <w:bottom w:val="none" w:sz="0" w:space="0" w:color="auto"/>
        <w:right w:val="none" w:sz="0" w:space="0" w:color="auto"/>
      </w:divBdr>
      <w:divsChild>
        <w:div w:id="184026998">
          <w:marLeft w:val="0"/>
          <w:marRight w:val="0"/>
          <w:marTop w:val="0"/>
          <w:marBottom w:val="0"/>
          <w:divBdr>
            <w:top w:val="none" w:sz="0" w:space="0" w:color="auto"/>
            <w:left w:val="none" w:sz="0" w:space="0" w:color="auto"/>
            <w:bottom w:val="none" w:sz="0" w:space="0" w:color="auto"/>
            <w:right w:val="none" w:sz="0" w:space="0" w:color="auto"/>
          </w:divBdr>
        </w:div>
        <w:div w:id="650839618">
          <w:marLeft w:val="0"/>
          <w:marRight w:val="0"/>
          <w:marTop w:val="0"/>
          <w:marBottom w:val="0"/>
          <w:divBdr>
            <w:top w:val="none" w:sz="0" w:space="0" w:color="auto"/>
            <w:left w:val="none" w:sz="0" w:space="0" w:color="auto"/>
            <w:bottom w:val="none" w:sz="0" w:space="0" w:color="auto"/>
            <w:right w:val="none" w:sz="0" w:space="0" w:color="auto"/>
          </w:divBdr>
        </w:div>
        <w:div w:id="949243797">
          <w:marLeft w:val="0"/>
          <w:marRight w:val="0"/>
          <w:marTop w:val="0"/>
          <w:marBottom w:val="0"/>
          <w:divBdr>
            <w:top w:val="none" w:sz="0" w:space="0" w:color="auto"/>
            <w:left w:val="none" w:sz="0" w:space="0" w:color="auto"/>
            <w:bottom w:val="none" w:sz="0" w:space="0" w:color="auto"/>
            <w:right w:val="none" w:sz="0" w:space="0" w:color="auto"/>
          </w:divBdr>
        </w:div>
        <w:div w:id="1416323210">
          <w:marLeft w:val="0"/>
          <w:marRight w:val="0"/>
          <w:marTop w:val="0"/>
          <w:marBottom w:val="0"/>
          <w:divBdr>
            <w:top w:val="none" w:sz="0" w:space="0" w:color="auto"/>
            <w:left w:val="none" w:sz="0" w:space="0" w:color="auto"/>
            <w:bottom w:val="none" w:sz="0" w:space="0" w:color="auto"/>
            <w:right w:val="none" w:sz="0" w:space="0" w:color="auto"/>
          </w:divBdr>
        </w:div>
      </w:divsChild>
    </w:div>
    <w:div w:id="1091657331">
      <w:bodyDiv w:val="1"/>
      <w:marLeft w:val="0"/>
      <w:marRight w:val="0"/>
      <w:marTop w:val="0"/>
      <w:marBottom w:val="0"/>
      <w:divBdr>
        <w:top w:val="none" w:sz="0" w:space="0" w:color="auto"/>
        <w:left w:val="none" w:sz="0" w:space="0" w:color="auto"/>
        <w:bottom w:val="none" w:sz="0" w:space="0" w:color="auto"/>
        <w:right w:val="none" w:sz="0" w:space="0" w:color="auto"/>
      </w:divBdr>
    </w:div>
    <w:div w:id="1107457862">
      <w:bodyDiv w:val="1"/>
      <w:marLeft w:val="0"/>
      <w:marRight w:val="0"/>
      <w:marTop w:val="0"/>
      <w:marBottom w:val="0"/>
      <w:divBdr>
        <w:top w:val="none" w:sz="0" w:space="0" w:color="auto"/>
        <w:left w:val="none" w:sz="0" w:space="0" w:color="auto"/>
        <w:bottom w:val="none" w:sz="0" w:space="0" w:color="auto"/>
        <w:right w:val="none" w:sz="0" w:space="0" w:color="auto"/>
      </w:divBdr>
      <w:divsChild>
        <w:div w:id="77992716">
          <w:marLeft w:val="0"/>
          <w:marRight w:val="0"/>
          <w:marTop w:val="0"/>
          <w:marBottom w:val="0"/>
          <w:divBdr>
            <w:top w:val="none" w:sz="0" w:space="0" w:color="auto"/>
            <w:left w:val="none" w:sz="0" w:space="0" w:color="auto"/>
            <w:bottom w:val="none" w:sz="0" w:space="0" w:color="auto"/>
            <w:right w:val="none" w:sz="0" w:space="0" w:color="auto"/>
          </w:divBdr>
        </w:div>
        <w:div w:id="167404014">
          <w:marLeft w:val="0"/>
          <w:marRight w:val="0"/>
          <w:marTop w:val="0"/>
          <w:marBottom w:val="0"/>
          <w:divBdr>
            <w:top w:val="none" w:sz="0" w:space="0" w:color="auto"/>
            <w:left w:val="none" w:sz="0" w:space="0" w:color="auto"/>
            <w:bottom w:val="none" w:sz="0" w:space="0" w:color="auto"/>
            <w:right w:val="none" w:sz="0" w:space="0" w:color="auto"/>
          </w:divBdr>
        </w:div>
        <w:div w:id="395594364">
          <w:marLeft w:val="0"/>
          <w:marRight w:val="0"/>
          <w:marTop w:val="0"/>
          <w:marBottom w:val="0"/>
          <w:divBdr>
            <w:top w:val="none" w:sz="0" w:space="0" w:color="auto"/>
            <w:left w:val="none" w:sz="0" w:space="0" w:color="auto"/>
            <w:bottom w:val="none" w:sz="0" w:space="0" w:color="auto"/>
            <w:right w:val="none" w:sz="0" w:space="0" w:color="auto"/>
          </w:divBdr>
        </w:div>
        <w:div w:id="546986946">
          <w:marLeft w:val="0"/>
          <w:marRight w:val="0"/>
          <w:marTop w:val="0"/>
          <w:marBottom w:val="0"/>
          <w:divBdr>
            <w:top w:val="none" w:sz="0" w:space="0" w:color="auto"/>
            <w:left w:val="none" w:sz="0" w:space="0" w:color="auto"/>
            <w:bottom w:val="none" w:sz="0" w:space="0" w:color="auto"/>
            <w:right w:val="none" w:sz="0" w:space="0" w:color="auto"/>
          </w:divBdr>
        </w:div>
        <w:div w:id="549221541">
          <w:marLeft w:val="0"/>
          <w:marRight w:val="0"/>
          <w:marTop w:val="0"/>
          <w:marBottom w:val="0"/>
          <w:divBdr>
            <w:top w:val="none" w:sz="0" w:space="0" w:color="auto"/>
            <w:left w:val="none" w:sz="0" w:space="0" w:color="auto"/>
            <w:bottom w:val="none" w:sz="0" w:space="0" w:color="auto"/>
            <w:right w:val="none" w:sz="0" w:space="0" w:color="auto"/>
          </w:divBdr>
        </w:div>
        <w:div w:id="1043142522">
          <w:marLeft w:val="0"/>
          <w:marRight w:val="0"/>
          <w:marTop w:val="0"/>
          <w:marBottom w:val="0"/>
          <w:divBdr>
            <w:top w:val="none" w:sz="0" w:space="0" w:color="auto"/>
            <w:left w:val="none" w:sz="0" w:space="0" w:color="auto"/>
            <w:bottom w:val="none" w:sz="0" w:space="0" w:color="auto"/>
            <w:right w:val="none" w:sz="0" w:space="0" w:color="auto"/>
          </w:divBdr>
        </w:div>
      </w:divsChild>
    </w:div>
    <w:div w:id="1116365314">
      <w:bodyDiv w:val="1"/>
      <w:marLeft w:val="0"/>
      <w:marRight w:val="0"/>
      <w:marTop w:val="0"/>
      <w:marBottom w:val="0"/>
      <w:divBdr>
        <w:top w:val="none" w:sz="0" w:space="0" w:color="auto"/>
        <w:left w:val="none" w:sz="0" w:space="0" w:color="auto"/>
        <w:bottom w:val="none" w:sz="0" w:space="0" w:color="auto"/>
        <w:right w:val="none" w:sz="0" w:space="0" w:color="auto"/>
      </w:divBdr>
      <w:divsChild>
        <w:div w:id="1499416459">
          <w:marLeft w:val="0"/>
          <w:marRight w:val="0"/>
          <w:marTop w:val="0"/>
          <w:marBottom w:val="0"/>
          <w:divBdr>
            <w:top w:val="none" w:sz="0" w:space="0" w:color="auto"/>
            <w:left w:val="none" w:sz="0" w:space="0" w:color="auto"/>
            <w:bottom w:val="none" w:sz="0" w:space="0" w:color="auto"/>
            <w:right w:val="none" w:sz="0" w:space="0" w:color="auto"/>
          </w:divBdr>
        </w:div>
      </w:divsChild>
    </w:div>
    <w:div w:id="1119374375">
      <w:bodyDiv w:val="1"/>
      <w:marLeft w:val="0"/>
      <w:marRight w:val="0"/>
      <w:marTop w:val="0"/>
      <w:marBottom w:val="0"/>
      <w:divBdr>
        <w:top w:val="none" w:sz="0" w:space="0" w:color="auto"/>
        <w:left w:val="none" w:sz="0" w:space="0" w:color="auto"/>
        <w:bottom w:val="none" w:sz="0" w:space="0" w:color="auto"/>
        <w:right w:val="none" w:sz="0" w:space="0" w:color="auto"/>
      </w:divBdr>
    </w:div>
    <w:div w:id="1127431539">
      <w:bodyDiv w:val="1"/>
      <w:marLeft w:val="0"/>
      <w:marRight w:val="0"/>
      <w:marTop w:val="0"/>
      <w:marBottom w:val="0"/>
      <w:divBdr>
        <w:top w:val="none" w:sz="0" w:space="0" w:color="auto"/>
        <w:left w:val="none" w:sz="0" w:space="0" w:color="auto"/>
        <w:bottom w:val="none" w:sz="0" w:space="0" w:color="auto"/>
        <w:right w:val="none" w:sz="0" w:space="0" w:color="auto"/>
      </w:divBdr>
      <w:divsChild>
        <w:div w:id="841895753">
          <w:marLeft w:val="0"/>
          <w:marRight w:val="0"/>
          <w:marTop w:val="0"/>
          <w:marBottom w:val="0"/>
          <w:divBdr>
            <w:top w:val="none" w:sz="0" w:space="0" w:color="auto"/>
            <w:left w:val="none" w:sz="0" w:space="0" w:color="auto"/>
            <w:bottom w:val="none" w:sz="0" w:space="0" w:color="auto"/>
            <w:right w:val="none" w:sz="0" w:space="0" w:color="auto"/>
          </w:divBdr>
        </w:div>
        <w:div w:id="879904167">
          <w:marLeft w:val="0"/>
          <w:marRight w:val="0"/>
          <w:marTop w:val="0"/>
          <w:marBottom w:val="0"/>
          <w:divBdr>
            <w:top w:val="none" w:sz="0" w:space="0" w:color="auto"/>
            <w:left w:val="none" w:sz="0" w:space="0" w:color="auto"/>
            <w:bottom w:val="none" w:sz="0" w:space="0" w:color="auto"/>
            <w:right w:val="none" w:sz="0" w:space="0" w:color="auto"/>
          </w:divBdr>
        </w:div>
      </w:divsChild>
    </w:div>
    <w:div w:id="1176115274">
      <w:bodyDiv w:val="1"/>
      <w:marLeft w:val="0"/>
      <w:marRight w:val="0"/>
      <w:marTop w:val="0"/>
      <w:marBottom w:val="0"/>
      <w:divBdr>
        <w:top w:val="none" w:sz="0" w:space="0" w:color="auto"/>
        <w:left w:val="none" w:sz="0" w:space="0" w:color="auto"/>
        <w:bottom w:val="none" w:sz="0" w:space="0" w:color="auto"/>
        <w:right w:val="none" w:sz="0" w:space="0" w:color="auto"/>
      </w:divBdr>
    </w:div>
    <w:div w:id="1191256771">
      <w:bodyDiv w:val="1"/>
      <w:marLeft w:val="0"/>
      <w:marRight w:val="0"/>
      <w:marTop w:val="0"/>
      <w:marBottom w:val="0"/>
      <w:divBdr>
        <w:top w:val="none" w:sz="0" w:space="0" w:color="auto"/>
        <w:left w:val="none" w:sz="0" w:space="0" w:color="auto"/>
        <w:bottom w:val="none" w:sz="0" w:space="0" w:color="auto"/>
        <w:right w:val="none" w:sz="0" w:space="0" w:color="auto"/>
      </w:divBdr>
      <w:divsChild>
        <w:div w:id="731348095">
          <w:marLeft w:val="0"/>
          <w:marRight w:val="0"/>
          <w:marTop w:val="0"/>
          <w:marBottom w:val="0"/>
          <w:divBdr>
            <w:top w:val="none" w:sz="0" w:space="0" w:color="auto"/>
            <w:left w:val="none" w:sz="0" w:space="0" w:color="auto"/>
            <w:bottom w:val="none" w:sz="0" w:space="0" w:color="auto"/>
            <w:right w:val="none" w:sz="0" w:space="0" w:color="auto"/>
          </w:divBdr>
        </w:div>
        <w:div w:id="940453335">
          <w:marLeft w:val="0"/>
          <w:marRight w:val="0"/>
          <w:marTop w:val="0"/>
          <w:marBottom w:val="0"/>
          <w:divBdr>
            <w:top w:val="none" w:sz="0" w:space="0" w:color="auto"/>
            <w:left w:val="none" w:sz="0" w:space="0" w:color="auto"/>
            <w:bottom w:val="none" w:sz="0" w:space="0" w:color="auto"/>
            <w:right w:val="none" w:sz="0" w:space="0" w:color="auto"/>
          </w:divBdr>
        </w:div>
        <w:div w:id="1323848622">
          <w:marLeft w:val="0"/>
          <w:marRight w:val="0"/>
          <w:marTop w:val="0"/>
          <w:marBottom w:val="0"/>
          <w:divBdr>
            <w:top w:val="none" w:sz="0" w:space="0" w:color="auto"/>
            <w:left w:val="none" w:sz="0" w:space="0" w:color="auto"/>
            <w:bottom w:val="none" w:sz="0" w:space="0" w:color="auto"/>
            <w:right w:val="none" w:sz="0" w:space="0" w:color="auto"/>
          </w:divBdr>
        </w:div>
        <w:div w:id="1449543102">
          <w:marLeft w:val="0"/>
          <w:marRight w:val="0"/>
          <w:marTop w:val="0"/>
          <w:marBottom w:val="0"/>
          <w:divBdr>
            <w:top w:val="none" w:sz="0" w:space="0" w:color="auto"/>
            <w:left w:val="none" w:sz="0" w:space="0" w:color="auto"/>
            <w:bottom w:val="none" w:sz="0" w:space="0" w:color="auto"/>
            <w:right w:val="none" w:sz="0" w:space="0" w:color="auto"/>
          </w:divBdr>
        </w:div>
      </w:divsChild>
    </w:div>
    <w:div w:id="1234075072">
      <w:bodyDiv w:val="1"/>
      <w:marLeft w:val="0"/>
      <w:marRight w:val="0"/>
      <w:marTop w:val="0"/>
      <w:marBottom w:val="0"/>
      <w:divBdr>
        <w:top w:val="none" w:sz="0" w:space="0" w:color="auto"/>
        <w:left w:val="none" w:sz="0" w:space="0" w:color="auto"/>
        <w:bottom w:val="none" w:sz="0" w:space="0" w:color="auto"/>
        <w:right w:val="none" w:sz="0" w:space="0" w:color="auto"/>
      </w:divBdr>
    </w:div>
    <w:div w:id="1259681613">
      <w:bodyDiv w:val="1"/>
      <w:marLeft w:val="0"/>
      <w:marRight w:val="0"/>
      <w:marTop w:val="0"/>
      <w:marBottom w:val="0"/>
      <w:divBdr>
        <w:top w:val="none" w:sz="0" w:space="0" w:color="auto"/>
        <w:left w:val="none" w:sz="0" w:space="0" w:color="auto"/>
        <w:bottom w:val="none" w:sz="0" w:space="0" w:color="auto"/>
        <w:right w:val="none" w:sz="0" w:space="0" w:color="auto"/>
      </w:divBdr>
    </w:div>
    <w:div w:id="1290627035">
      <w:bodyDiv w:val="1"/>
      <w:marLeft w:val="0"/>
      <w:marRight w:val="0"/>
      <w:marTop w:val="0"/>
      <w:marBottom w:val="0"/>
      <w:divBdr>
        <w:top w:val="none" w:sz="0" w:space="0" w:color="auto"/>
        <w:left w:val="none" w:sz="0" w:space="0" w:color="auto"/>
        <w:bottom w:val="none" w:sz="0" w:space="0" w:color="auto"/>
        <w:right w:val="none" w:sz="0" w:space="0" w:color="auto"/>
      </w:divBdr>
    </w:div>
    <w:div w:id="1313870369">
      <w:bodyDiv w:val="1"/>
      <w:marLeft w:val="0"/>
      <w:marRight w:val="0"/>
      <w:marTop w:val="0"/>
      <w:marBottom w:val="0"/>
      <w:divBdr>
        <w:top w:val="none" w:sz="0" w:space="0" w:color="auto"/>
        <w:left w:val="none" w:sz="0" w:space="0" w:color="auto"/>
        <w:bottom w:val="none" w:sz="0" w:space="0" w:color="auto"/>
        <w:right w:val="none" w:sz="0" w:space="0" w:color="auto"/>
      </w:divBdr>
      <w:divsChild>
        <w:div w:id="1964573739">
          <w:marLeft w:val="0"/>
          <w:marRight w:val="0"/>
          <w:marTop w:val="0"/>
          <w:marBottom w:val="0"/>
          <w:divBdr>
            <w:top w:val="none" w:sz="0" w:space="0" w:color="auto"/>
            <w:left w:val="none" w:sz="0" w:space="0" w:color="auto"/>
            <w:bottom w:val="none" w:sz="0" w:space="0" w:color="auto"/>
            <w:right w:val="none" w:sz="0" w:space="0" w:color="auto"/>
          </w:divBdr>
        </w:div>
        <w:div w:id="2103136160">
          <w:marLeft w:val="0"/>
          <w:marRight w:val="0"/>
          <w:marTop w:val="0"/>
          <w:marBottom w:val="0"/>
          <w:divBdr>
            <w:top w:val="none" w:sz="0" w:space="0" w:color="auto"/>
            <w:left w:val="none" w:sz="0" w:space="0" w:color="auto"/>
            <w:bottom w:val="none" w:sz="0" w:space="0" w:color="auto"/>
            <w:right w:val="none" w:sz="0" w:space="0" w:color="auto"/>
          </w:divBdr>
        </w:div>
      </w:divsChild>
    </w:div>
    <w:div w:id="1320842249">
      <w:bodyDiv w:val="1"/>
      <w:marLeft w:val="0"/>
      <w:marRight w:val="0"/>
      <w:marTop w:val="0"/>
      <w:marBottom w:val="0"/>
      <w:divBdr>
        <w:top w:val="none" w:sz="0" w:space="0" w:color="auto"/>
        <w:left w:val="none" w:sz="0" w:space="0" w:color="auto"/>
        <w:bottom w:val="none" w:sz="0" w:space="0" w:color="auto"/>
        <w:right w:val="none" w:sz="0" w:space="0" w:color="auto"/>
      </w:divBdr>
    </w:div>
    <w:div w:id="1409379016">
      <w:bodyDiv w:val="1"/>
      <w:marLeft w:val="0"/>
      <w:marRight w:val="0"/>
      <w:marTop w:val="0"/>
      <w:marBottom w:val="0"/>
      <w:divBdr>
        <w:top w:val="none" w:sz="0" w:space="0" w:color="auto"/>
        <w:left w:val="none" w:sz="0" w:space="0" w:color="auto"/>
        <w:bottom w:val="none" w:sz="0" w:space="0" w:color="auto"/>
        <w:right w:val="none" w:sz="0" w:space="0" w:color="auto"/>
      </w:divBdr>
      <w:divsChild>
        <w:div w:id="1130055842">
          <w:marLeft w:val="0"/>
          <w:marRight w:val="0"/>
          <w:marTop w:val="0"/>
          <w:marBottom w:val="0"/>
          <w:divBdr>
            <w:top w:val="none" w:sz="0" w:space="0" w:color="auto"/>
            <w:left w:val="none" w:sz="0" w:space="0" w:color="auto"/>
            <w:bottom w:val="none" w:sz="0" w:space="0" w:color="auto"/>
            <w:right w:val="none" w:sz="0" w:space="0" w:color="auto"/>
          </w:divBdr>
        </w:div>
        <w:div w:id="2106339433">
          <w:marLeft w:val="0"/>
          <w:marRight w:val="0"/>
          <w:marTop w:val="0"/>
          <w:marBottom w:val="0"/>
          <w:divBdr>
            <w:top w:val="none" w:sz="0" w:space="0" w:color="auto"/>
            <w:left w:val="none" w:sz="0" w:space="0" w:color="auto"/>
            <w:bottom w:val="none" w:sz="0" w:space="0" w:color="auto"/>
            <w:right w:val="none" w:sz="0" w:space="0" w:color="auto"/>
          </w:divBdr>
        </w:div>
      </w:divsChild>
    </w:div>
    <w:div w:id="1444762788">
      <w:bodyDiv w:val="1"/>
      <w:marLeft w:val="0"/>
      <w:marRight w:val="0"/>
      <w:marTop w:val="0"/>
      <w:marBottom w:val="0"/>
      <w:divBdr>
        <w:top w:val="none" w:sz="0" w:space="0" w:color="auto"/>
        <w:left w:val="none" w:sz="0" w:space="0" w:color="auto"/>
        <w:bottom w:val="none" w:sz="0" w:space="0" w:color="auto"/>
        <w:right w:val="none" w:sz="0" w:space="0" w:color="auto"/>
      </w:divBdr>
      <w:divsChild>
        <w:div w:id="987902498">
          <w:marLeft w:val="0"/>
          <w:marRight w:val="0"/>
          <w:marTop w:val="0"/>
          <w:marBottom w:val="0"/>
          <w:divBdr>
            <w:top w:val="none" w:sz="0" w:space="0" w:color="auto"/>
            <w:left w:val="none" w:sz="0" w:space="0" w:color="auto"/>
            <w:bottom w:val="none" w:sz="0" w:space="0" w:color="auto"/>
            <w:right w:val="none" w:sz="0" w:space="0" w:color="auto"/>
          </w:divBdr>
        </w:div>
        <w:div w:id="1094014697">
          <w:marLeft w:val="0"/>
          <w:marRight w:val="0"/>
          <w:marTop w:val="0"/>
          <w:marBottom w:val="0"/>
          <w:divBdr>
            <w:top w:val="none" w:sz="0" w:space="0" w:color="auto"/>
            <w:left w:val="none" w:sz="0" w:space="0" w:color="auto"/>
            <w:bottom w:val="none" w:sz="0" w:space="0" w:color="auto"/>
            <w:right w:val="none" w:sz="0" w:space="0" w:color="auto"/>
          </w:divBdr>
        </w:div>
        <w:div w:id="1157186023">
          <w:marLeft w:val="0"/>
          <w:marRight w:val="0"/>
          <w:marTop w:val="0"/>
          <w:marBottom w:val="0"/>
          <w:divBdr>
            <w:top w:val="none" w:sz="0" w:space="0" w:color="auto"/>
            <w:left w:val="none" w:sz="0" w:space="0" w:color="auto"/>
            <w:bottom w:val="none" w:sz="0" w:space="0" w:color="auto"/>
            <w:right w:val="none" w:sz="0" w:space="0" w:color="auto"/>
          </w:divBdr>
        </w:div>
        <w:div w:id="1375033759">
          <w:marLeft w:val="0"/>
          <w:marRight w:val="0"/>
          <w:marTop w:val="0"/>
          <w:marBottom w:val="0"/>
          <w:divBdr>
            <w:top w:val="none" w:sz="0" w:space="0" w:color="auto"/>
            <w:left w:val="none" w:sz="0" w:space="0" w:color="auto"/>
            <w:bottom w:val="none" w:sz="0" w:space="0" w:color="auto"/>
            <w:right w:val="none" w:sz="0" w:space="0" w:color="auto"/>
          </w:divBdr>
        </w:div>
        <w:div w:id="1433671126">
          <w:marLeft w:val="0"/>
          <w:marRight w:val="0"/>
          <w:marTop w:val="0"/>
          <w:marBottom w:val="0"/>
          <w:divBdr>
            <w:top w:val="none" w:sz="0" w:space="0" w:color="auto"/>
            <w:left w:val="none" w:sz="0" w:space="0" w:color="auto"/>
            <w:bottom w:val="none" w:sz="0" w:space="0" w:color="auto"/>
            <w:right w:val="none" w:sz="0" w:space="0" w:color="auto"/>
          </w:divBdr>
        </w:div>
        <w:div w:id="1478760431">
          <w:marLeft w:val="0"/>
          <w:marRight w:val="0"/>
          <w:marTop w:val="0"/>
          <w:marBottom w:val="0"/>
          <w:divBdr>
            <w:top w:val="none" w:sz="0" w:space="0" w:color="auto"/>
            <w:left w:val="none" w:sz="0" w:space="0" w:color="auto"/>
            <w:bottom w:val="none" w:sz="0" w:space="0" w:color="auto"/>
            <w:right w:val="none" w:sz="0" w:space="0" w:color="auto"/>
          </w:divBdr>
        </w:div>
      </w:divsChild>
    </w:div>
    <w:div w:id="1471022993">
      <w:bodyDiv w:val="1"/>
      <w:marLeft w:val="0"/>
      <w:marRight w:val="0"/>
      <w:marTop w:val="0"/>
      <w:marBottom w:val="0"/>
      <w:divBdr>
        <w:top w:val="none" w:sz="0" w:space="0" w:color="auto"/>
        <w:left w:val="none" w:sz="0" w:space="0" w:color="auto"/>
        <w:bottom w:val="none" w:sz="0" w:space="0" w:color="auto"/>
        <w:right w:val="none" w:sz="0" w:space="0" w:color="auto"/>
      </w:divBdr>
    </w:div>
    <w:div w:id="1477648707">
      <w:bodyDiv w:val="1"/>
      <w:marLeft w:val="0"/>
      <w:marRight w:val="0"/>
      <w:marTop w:val="0"/>
      <w:marBottom w:val="0"/>
      <w:divBdr>
        <w:top w:val="none" w:sz="0" w:space="0" w:color="auto"/>
        <w:left w:val="none" w:sz="0" w:space="0" w:color="auto"/>
        <w:bottom w:val="none" w:sz="0" w:space="0" w:color="auto"/>
        <w:right w:val="none" w:sz="0" w:space="0" w:color="auto"/>
      </w:divBdr>
    </w:div>
    <w:div w:id="1508906736">
      <w:bodyDiv w:val="1"/>
      <w:marLeft w:val="0"/>
      <w:marRight w:val="0"/>
      <w:marTop w:val="0"/>
      <w:marBottom w:val="0"/>
      <w:divBdr>
        <w:top w:val="none" w:sz="0" w:space="0" w:color="auto"/>
        <w:left w:val="none" w:sz="0" w:space="0" w:color="auto"/>
        <w:bottom w:val="none" w:sz="0" w:space="0" w:color="auto"/>
        <w:right w:val="none" w:sz="0" w:space="0" w:color="auto"/>
      </w:divBdr>
      <w:divsChild>
        <w:div w:id="2142385488">
          <w:marLeft w:val="0"/>
          <w:marRight w:val="0"/>
          <w:marTop w:val="0"/>
          <w:marBottom w:val="0"/>
          <w:divBdr>
            <w:top w:val="none" w:sz="0" w:space="0" w:color="auto"/>
            <w:left w:val="none" w:sz="0" w:space="0" w:color="auto"/>
            <w:bottom w:val="none" w:sz="0" w:space="0" w:color="auto"/>
            <w:right w:val="none" w:sz="0" w:space="0" w:color="auto"/>
          </w:divBdr>
        </w:div>
      </w:divsChild>
    </w:div>
    <w:div w:id="1546404584">
      <w:bodyDiv w:val="1"/>
      <w:marLeft w:val="0"/>
      <w:marRight w:val="0"/>
      <w:marTop w:val="0"/>
      <w:marBottom w:val="0"/>
      <w:divBdr>
        <w:top w:val="none" w:sz="0" w:space="0" w:color="auto"/>
        <w:left w:val="none" w:sz="0" w:space="0" w:color="auto"/>
        <w:bottom w:val="none" w:sz="0" w:space="0" w:color="auto"/>
        <w:right w:val="none" w:sz="0" w:space="0" w:color="auto"/>
      </w:divBdr>
    </w:div>
    <w:div w:id="1555121418">
      <w:bodyDiv w:val="1"/>
      <w:marLeft w:val="0"/>
      <w:marRight w:val="0"/>
      <w:marTop w:val="0"/>
      <w:marBottom w:val="0"/>
      <w:divBdr>
        <w:top w:val="none" w:sz="0" w:space="0" w:color="auto"/>
        <w:left w:val="none" w:sz="0" w:space="0" w:color="auto"/>
        <w:bottom w:val="none" w:sz="0" w:space="0" w:color="auto"/>
        <w:right w:val="none" w:sz="0" w:space="0" w:color="auto"/>
      </w:divBdr>
    </w:div>
    <w:div w:id="1590042232">
      <w:bodyDiv w:val="1"/>
      <w:marLeft w:val="0"/>
      <w:marRight w:val="0"/>
      <w:marTop w:val="0"/>
      <w:marBottom w:val="0"/>
      <w:divBdr>
        <w:top w:val="none" w:sz="0" w:space="0" w:color="auto"/>
        <w:left w:val="none" w:sz="0" w:space="0" w:color="auto"/>
        <w:bottom w:val="none" w:sz="0" w:space="0" w:color="auto"/>
        <w:right w:val="none" w:sz="0" w:space="0" w:color="auto"/>
      </w:divBdr>
      <w:divsChild>
        <w:div w:id="39600539">
          <w:marLeft w:val="0"/>
          <w:marRight w:val="0"/>
          <w:marTop w:val="0"/>
          <w:marBottom w:val="0"/>
          <w:divBdr>
            <w:top w:val="none" w:sz="0" w:space="0" w:color="auto"/>
            <w:left w:val="none" w:sz="0" w:space="0" w:color="auto"/>
            <w:bottom w:val="none" w:sz="0" w:space="0" w:color="auto"/>
            <w:right w:val="none" w:sz="0" w:space="0" w:color="auto"/>
          </w:divBdr>
        </w:div>
        <w:div w:id="1695761892">
          <w:marLeft w:val="0"/>
          <w:marRight w:val="0"/>
          <w:marTop w:val="0"/>
          <w:marBottom w:val="0"/>
          <w:divBdr>
            <w:top w:val="none" w:sz="0" w:space="0" w:color="auto"/>
            <w:left w:val="none" w:sz="0" w:space="0" w:color="auto"/>
            <w:bottom w:val="none" w:sz="0" w:space="0" w:color="auto"/>
            <w:right w:val="none" w:sz="0" w:space="0" w:color="auto"/>
          </w:divBdr>
        </w:div>
      </w:divsChild>
    </w:div>
    <w:div w:id="1647052567">
      <w:bodyDiv w:val="1"/>
      <w:marLeft w:val="0"/>
      <w:marRight w:val="0"/>
      <w:marTop w:val="0"/>
      <w:marBottom w:val="0"/>
      <w:divBdr>
        <w:top w:val="none" w:sz="0" w:space="0" w:color="auto"/>
        <w:left w:val="none" w:sz="0" w:space="0" w:color="auto"/>
        <w:bottom w:val="none" w:sz="0" w:space="0" w:color="auto"/>
        <w:right w:val="none" w:sz="0" w:space="0" w:color="auto"/>
      </w:divBdr>
    </w:div>
    <w:div w:id="1682930370">
      <w:bodyDiv w:val="1"/>
      <w:marLeft w:val="0"/>
      <w:marRight w:val="0"/>
      <w:marTop w:val="0"/>
      <w:marBottom w:val="0"/>
      <w:divBdr>
        <w:top w:val="none" w:sz="0" w:space="0" w:color="auto"/>
        <w:left w:val="none" w:sz="0" w:space="0" w:color="auto"/>
        <w:bottom w:val="none" w:sz="0" w:space="0" w:color="auto"/>
        <w:right w:val="none" w:sz="0" w:space="0" w:color="auto"/>
      </w:divBdr>
      <w:divsChild>
        <w:div w:id="326634890">
          <w:marLeft w:val="0"/>
          <w:marRight w:val="0"/>
          <w:marTop w:val="0"/>
          <w:marBottom w:val="0"/>
          <w:divBdr>
            <w:top w:val="none" w:sz="0" w:space="0" w:color="auto"/>
            <w:left w:val="none" w:sz="0" w:space="0" w:color="auto"/>
            <w:bottom w:val="none" w:sz="0" w:space="0" w:color="auto"/>
            <w:right w:val="none" w:sz="0" w:space="0" w:color="auto"/>
          </w:divBdr>
        </w:div>
        <w:div w:id="379861226">
          <w:marLeft w:val="0"/>
          <w:marRight w:val="0"/>
          <w:marTop w:val="0"/>
          <w:marBottom w:val="0"/>
          <w:divBdr>
            <w:top w:val="none" w:sz="0" w:space="0" w:color="auto"/>
            <w:left w:val="none" w:sz="0" w:space="0" w:color="auto"/>
            <w:bottom w:val="none" w:sz="0" w:space="0" w:color="auto"/>
            <w:right w:val="none" w:sz="0" w:space="0" w:color="auto"/>
          </w:divBdr>
        </w:div>
      </w:divsChild>
    </w:div>
    <w:div w:id="1723944777">
      <w:bodyDiv w:val="1"/>
      <w:marLeft w:val="0"/>
      <w:marRight w:val="0"/>
      <w:marTop w:val="0"/>
      <w:marBottom w:val="0"/>
      <w:divBdr>
        <w:top w:val="none" w:sz="0" w:space="0" w:color="auto"/>
        <w:left w:val="none" w:sz="0" w:space="0" w:color="auto"/>
        <w:bottom w:val="none" w:sz="0" w:space="0" w:color="auto"/>
        <w:right w:val="none" w:sz="0" w:space="0" w:color="auto"/>
      </w:divBdr>
      <w:divsChild>
        <w:div w:id="1691640938">
          <w:marLeft w:val="0"/>
          <w:marRight w:val="0"/>
          <w:marTop w:val="0"/>
          <w:marBottom w:val="0"/>
          <w:divBdr>
            <w:top w:val="none" w:sz="0" w:space="0" w:color="auto"/>
            <w:left w:val="none" w:sz="0" w:space="0" w:color="auto"/>
            <w:bottom w:val="none" w:sz="0" w:space="0" w:color="auto"/>
            <w:right w:val="none" w:sz="0" w:space="0" w:color="auto"/>
          </w:divBdr>
        </w:div>
      </w:divsChild>
    </w:div>
    <w:div w:id="1733038141">
      <w:bodyDiv w:val="1"/>
      <w:marLeft w:val="0"/>
      <w:marRight w:val="0"/>
      <w:marTop w:val="0"/>
      <w:marBottom w:val="0"/>
      <w:divBdr>
        <w:top w:val="none" w:sz="0" w:space="0" w:color="auto"/>
        <w:left w:val="none" w:sz="0" w:space="0" w:color="auto"/>
        <w:bottom w:val="none" w:sz="0" w:space="0" w:color="auto"/>
        <w:right w:val="none" w:sz="0" w:space="0" w:color="auto"/>
      </w:divBdr>
    </w:div>
    <w:div w:id="1787037838">
      <w:bodyDiv w:val="1"/>
      <w:marLeft w:val="0"/>
      <w:marRight w:val="0"/>
      <w:marTop w:val="0"/>
      <w:marBottom w:val="0"/>
      <w:divBdr>
        <w:top w:val="none" w:sz="0" w:space="0" w:color="auto"/>
        <w:left w:val="none" w:sz="0" w:space="0" w:color="auto"/>
        <w:bottom w:val="none" w:sz="0" w:space="0" w:color="auto"/>
        <w:right w:val="none" w:sz="0" w:space="0" w:color="auto"/>
      </w:divBdr>
    </w:div>
    <w:div w:id="1789355635">
      <w:bodyDiv w:val="1"/>
      <w:marLeft w:val="0"/>
      <w:marRight w:val="0"/>
      <w:marTop w:val="0"/>
      <w:marBottom w:val="0"/>
      <w:divBdr>
        <w:top w:val="none" w:sz="0" w:space="0" w:color="auto"/>
        <w:left w:val="none" w:sz="0" w:space="0" w:color="auto"/>
        <w:bottom w:val="none" w:sz="0" w:space="0" w:color="auto"/>
        <w:right w:val="none" w:sz="0" w:space="0" w:color="auto"/>
      </w:divBdr>
      <w:divsChild>
        <w:div w:id="1867057649">
          <w:marLeft w:val="0"/>
          <w:marRight w:val="0"/>
          <w:marTop w:val="0"/>
          <w:marBottom w:val="0"/>
          <w:divBdr>
            <w:top w:val="none" w:sz="0" w:space="0" w:color="auto"/>
            <w:left w:val="none" w:sz="0" w:space="0" w:color="auto"/>
            <w:bottom w:val="none" w:sz="0" w:space="0" w:color="auto"/>
            <w:right w:val="none" w:sz="0" w:space="0" w:color="auto"/>
          </w:divBdr>
        </w:div>
      </w:divsChild>
    </w:div>
    <w:div w:id="1844472564">
      <w:bodyDiv w:val="1"/>
      <w:marLeft w:val="0"/>
      <w:marRight w:val="0"/>
      <w:marTop w:val="0"/>
      <w:marBottom w:val="0"/>
      <w:divBdr>
        <w:top w:val="none" w:sz="0" w:space="0" w:color="auto"/>
        <w:left w:val="none" w:sz="0" w:space="0" w:color="auto"/>
        <w:bottom w:val="none" w:sz="0" w:space="0" w:color="auto"/>
        <w:right w:val="none" w:sz="0" w:space="0" w:color="auto"/>
      </w:divBdr>
    </w:div>
    <w:div w:id="1849714235">
      <w:bodyDiv w:val="1"/>
      <w:marLeft w:val="0"/>
      <w:marRight w:val="0"/>
      <w:marTop w:val="0"/>
      <w:marBottom w:val="0"/>
      <w:divBdr>
        <w:top w:val="none" w:sz="0" w:space="0" w:color="auto"/>
        <w:left w:val="none" w:sz="0" w:space="0" w:color="auto"/>
        <w:bottom w:val="none" w:sz="0" w:space="0" w:color="auto"/>
        <w:right w:val="none" w:sz="0" w:space="0" w:color="auto"/>
      </w:divBdr>
    </w:div>
    <w:div w:id="1854759852">
      <w:bodyDiv w:val="1"/>
      <w:marLeft w:val="0"/>
      <w:marRight w:val="0"/>
      <w:marTop w:val="0"/>
      <w:marBottom w:val="0"/>
      <w:divBdr>
        <w:top w:val="none" w:sz="0" w:space="0" w:color="auto"/>
        <w:left w:val="none" w:sz="0" w:space="0" w:color="auto"/>
        <w:bottom w:val="none" w:sz="0" w:space="0" w:color="auto"/>
        <w:right w:val="none" w:sz="0" w:space="0" w:color="auto"/>
      </w:divBdr>
    </w:div>
    <w:div w:id="1885293023">
      <w:bodyDiv w:val="1"/>
      <w:marLeft w:val="0"/>
      <w:marRight w:val="0"/>
      <w:marTop w:val="0"/>
      <w:marBottom w:val="0"/>
      <w:divBdr>
        <w:top w:val="none" w:sz="0" w:space="0" w:color="auto"/>
        <w:left w:val="none" w:sz="0" w:space="0" w:color="auto"/>
        <w:bottom w:val="none" w:sz="0" w:space="0" w:color="auto"/>
        <w:right w:val="none" w:sz="0" w:space="0" w:color="auto"/>
      </w:divBdr>
    </w:div>
    <w:div w:id="1915698942">
      <w:bodyDiv w:val="1"/>
      <w:marLeft w:val="0"/>
      <w:marRight w:val="0"/>
      <w:marTop w:val="0"/>
      <w:marBottom w:val="0"/>
      <w:divBdr>
        <w:top w:val="none" w:sz="0" w:space="0" w:color="auto"/>
        <w:left w:val="none" w:sz="0" w:space="0" w:color="auto"/>
        <w:bottom w:val="none" w:sz="0" w:space="0" w:color="auto"/>
        <w:right w:val="none" w:sz="0" w:space="0" w:color="auto"/>
      </w:divBdr>
    </w:div>
    <w:div w:id="1915819691">
      <w:bodyDiv w:val="1"/>
      <w:marLeft w:val="0"/>
      <w:marRight w:val="0"/>
      <w:marTop w:val="0"/>
      <w:marBottom w:val="0"/>
      <w:divBdr>
        <w:top w:val="none" w:sz="0" w:space="0" w:color="auto"/>
        <w:left w:val="none" w:sz="0" w:space="0" w:color="auto"/>
        <w:bottom w:val="none" w:sz="0" w:space="0" w:color="auto"/>
        <w:right w:val="none" w:sz="0" w:space="0" w:color="auto"/>
      </w:divBdr>
    </w:div>
    <w:div w:id="1991400490">
      <w:bodyDiv w:val="1"/>
      <w:marLeft w:val="0"/>
      <w:marRight w:val="0"/>
      <w:marTop w:val="0"/>
      <w:marBottom w:val="0"/>
      <w:divBdr>
        <w:top w:val="none" w:sz="0" w:space="0" w:color="auto"/>
        <w:left w:val="none" w:sz="0" w:space="0" w:color="auto"/>
        <w:bottom w:val="none" w:sz="0" w:space="0" w:color="auto"/>
        <w:right w:val="none" w:sz="0" w:space="0" w:color="auto"/>
      </w:divBdr>
    </w:div>
    <w:div w:id="2081055522">
      <w:bodyDiv w:val="1"/>
      <w:marLeft w:val="0"/>
      <w:marRight w:val="0"/>
      <w:marTop w:val="0"/>
      <w:marBottom w:val="0"/>
      <w:divBdr>
        <w:top w:val="none" w:sz="0" w:space="0" w:color="auto"/>
        <w:left w:val="none" w:sz="0" w:space="0" w:color="auto"/>
        <w:bottom w:val="none" w:sz="0" w:space="0" w:color="auto"/>
        <w:right w:val="none" w:sz="0" w:space="0" w:color="auto"/>
      </w:divBdr>
    </w:div>
    <w:div w:id="2092501416">
      <w:bodyDiv w:val="1"/>
      <w:marLeft w:val="0"/>
      <w:marRight w:val="0"/>
      <w:marTop w:val="0"/>
      <w:marBottom w:val="0"/>
      <w:divBdr>
        <w:top w:val="none" w:sz="0" w:space="0" w:color="auto"/>
        <w:left w:val="none" w:sz="0" w:space="0" w:color="auto"/>
        <w:bottom w:val="none" w:sz="0" w:space="0" w:color="auto"/>
        <w:right w:val="none" w:sz="0" w:space="0" w:color="auto"/>
      </w:divBdr>
    </w:div>
    <w:div w:id="2132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wp-content/uploads/2016/07/HLCF.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wp-content/uploads/2016/07/HLCF.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clhealthandcare.org.uk/icb/about/"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2" Type="http://schemas.openxmlformats.org/officeDocument/2006/relationships/hyperlink" Target="https://www.specsavers.co.uk/" TargetMode="External"/><Relationship Id="rId1" Type="http://schemas.openxmlformats.org/officeDocument/2006/relationships/hyperlink" Target="https://scrivens.com/" TargetMode="External"/><Relationship Id="rId6" Type="http://schemas.openxmlformats.org/officeDocument/2006/relationships/hyperlink" Target="https://www.legislation.gov.uk/uksi/2023/1348/contents/made"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10" Type="http://schemas.openxmlformats.org/officeDocument/2006/relationships/hyperlink" Target="https://www.england.nhs.uk/publication/provider-selection-regime-toolkit-products/"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 Id="rId9" Type="http://schemas.openxmlformats.org/officeDocument/2006/relationships/hyperlink" Target="https://www.audiological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 xmlns="96410c0b-a514-402d-9462-ba76dadfba38">CMS00</DocumentN>
    <Category xmlns="96410c0b-a514-402d-9462-ba76dadfba38">Case Document</Category>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6" ma:contentTypeDescription="Create a new document." ma:contentTypeScope="" ma:versionID="dbd89b8293e1d18a66add87c64a6c559">
  <xsd:schema xmlns:xsd="http://www.w3.org/2001/XMLSchema" xmlns:xs="http://www.w3.org/2001/XMLSchema" xmlns:p="http://schemas.microsoft.com/office/2006/metadata/properties" xmlns:ns2="96410c0b-a514-402d-9462-ba76dadfba38" xmlns:ns3="47bd0a4b-cdef-49e3-b4c2-dc603af9f461" targetNamespace="http://schemas.microsoft.com/office/2006/metadata/properties" ma:root="true" ma:fieldsID="53c7865baffb229b289839c6e0965d4e" ns2:_="" ns3:_="">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7D4D9-D4EE-4A2A-9370-55F6AE00D4B1}">
  <ds:schemaRefs>
    <ds:schemaRef ds:uri="http://schemas.microsoft.com/office/infopath/2007/PartnerControls"/>
    <ds:schemaRef ds:uri="47bd0a4b-cdef-49e3-b4c2-dc603af9f461"/>
    <ds:schemaRef ds:uri="http://purl.org/dc/terms/"/>
    <ds:schemaRef ds:uri="http://purl.org/dc/elements/1.1/"/>
    <ds:schemaRef ds:uri="96410c0b-a514-402d-9462-ba76dadfba38"/>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30C106A-8FDF-4189-864E-CD98D0A0E7E6}">
  <ds:schemaRefs>
    <ds:schemaRef ds:uri="http://schemas.microsoft.com/sharepoint/v3/contenttype/forms"/>
  </ds:schemaRefs>
</ds:datastoreItem>
</file>

<file path=customXml/itemProps3.xml><?xml version="1.0" encoding="utf-8"?>
<ds:datastoreItem xmlns:ds="http://schemas.openxmlformats.org/officeDocument/2006/customXml" ds:itemID="{ED6BB0BA-2C4D-4BAB-A3C4-A9F9FA9A03C3}">
  <ds:schemaRefs>
    <ds:schemaRef ds:uri="http://schemas.openxmlformats.org/officeDocument/2006/bibliography"/>
  </ds:schemaRefs>
</ds:datastoreItem>
</file>

<file path=customXml/itemProps4.xml><?xml version="1.0" encoding="utf-8"?>
<ds:datastoreItem xmlns:ds="http://schemas.openxmlformats.org/officeDocument/2006/customXml" ds:itemID="{D4C9E0CA-C4D6-4774-AD1A-9C1212C06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173</TotalTime>
  <Pages>35</Pages>
  <Words>14293</Words>
  <Characters>81476</Characters>
  <Application>Microsoft Office Word</Application>
  <DocSecurity>8</DocSecurity>
  <Lines>678</Lines>
  <Paragraphs>191</Paragraphs>
  <ScaleCrop>false</ScaleCrop>
  <Company/>
  <LinksUpToDate>false</LinksUpToDate>
  <CharactersWithSpaces>95578</CharactersWithSpaces>
  <SharedDoc>false</SharedDoc>
  <HLinks>
    <vt:vector size="174" baseType="variant">
      <vt:variant>
        <vt:i4>7733309</vt:i4>
      </vt:variant>
      <vt:variant>
        <vt:i4>108</vt:i4>
      </vt:variant>
      <vt:variant>
        <vt:i4>0</vt:i4>
      </vt:variant>
      <vt:variant>
        <vt:i4>5</vt:i4>
      </vt:variant>
      <vt:variant>
        <vt:lpwstr>https://www.england.nhs.uk/wp-content/uploads/2016/07/HLCF.pdf</vt:lpwstr>
      </vt:variant>
      <vt:variant>
        <vt:lpwstr/>
      </vt:variant>
      <vt:variant>
        <vt:i4>1900573</vt:i4>
      </vt:variant>
      <vt:variant>
        <vt:i4>105</vt:i4>
      </vt:variant>
      <vt:variant>
        <vt:i4>0</vt:i4>
      </vt:variant>
      <vt:variant>
        <vt:i4>5</vt:i4>
      </vt:variant>
      <vt:variant>
        <vt:lpwstr>https://www.england.nhs.uk/wpcontent/uploads/2016/07/HLCF.pdf</vt:lpwstr>
      </vt:variant>
      <vt:variant>
        <vt:lpwstr/>
      </vt:variant>
      <vt:variant>
        <vt:i4>1966132</vt:i4>
      </vt:variant>
      <vt:variant>
        <vt:i4>98</vt:i4>
      </vt:variant>
      <vt:variant>
        <vt:i4>0</vt:i4>
      </vt:variant>
      <vt:variant>
        <vt:i4>5</vt:i4>
      </vt:variant>
      <vt:variant>
        <vt:lpwstr/>
      </vt:variant>
      <vt:variant>
        <vt:lpwstr>_Toc213258020</vt:lpwstr>
      </vt:variant>
      <vt:variant>
        <vt:i4>1900596</vt:i4>
      </vt:variant>
      <vt:variant>
        <vt:i4>92</vt:i4>
      </vt:variant>
      <vt:variant>
        <vt:i4>0</vt:i4>
      </vt:variant>
      <vt:variant>
        <vt:i4>5</vt:i4>
      </vt:variant>
      <vt:variant>
        <vt:lpwstr/>
      </vt:variant>
      <vt:variant>
        <vt:lpwstr>_Toc213258019</vt:lpwstr>
      </vt:variant>
      <vt:variant>
        <vt:i4>1900596</vt:i4>
      </vt:variant>
      <vt:variant>
        <vt:i4>86</vt:i4>
      </vt:variant>
      <vt:variant>
        <vt:i4>0</vt:i4>
      </vt:variant>
      <vt:variant>
        <vt:i4>5</vt:i4>
      </vt:variant>
      <vt:variant>
        <vt:lpwstr/>
      </vt:variant>
      <vt:variant>
        <vt:lpwstr>_Toc213258018</vt:lpwstr>
      </vt:variant>
      <vt:variant>
        <vt:i4>1900596</vt:i4>
      </vt:variant>
      <vt:variant>
        <vt:i4>80</vt:i4>
      </vt:variant>
      <vt:variant>
        <vt:i4>0</vt:i4>
      </vt:variant>
      <vt:variant>
        <vt:i4>5</vt:i4>
      </vt:variant>
      <vt:variant>
        <vt:lpwstr/>
      </vt:variant>
      <vt:variant>
        <vt:lpwstr>_Toc213258017</vt:lpwstr>
      </vt:variant>
      <vt:variant>
        <vt:i4>1900596</vt:i4>
      </vt:variant>
      <vt:variant>
        <vt:i4>74</vt:i4>
      </vt:variant>
      <vt:variant>
        <vt:i4>0</vt:i4>
      </vt:variant>
      <vt:variant>
        <vt:i4>5</vt:i4>
      </vt:variant>
      <vt:variant>
        <vt:lpwstr/>
      </vt:variant>
      <vt:variant>
        <vt:lpwstr>_Toc213258016</vt:lpwstr>
      </vt:variant>
      <vt:variant>
        <vt:i4>1900596</vt:i4>
      </vt:variant>
      <vt:variant>
        <vt:i4>68</vt:i4>
      </vt:variant>
      <vt:variant>
        <vt:i4>0</vt:i4>
      </vt:variant>
      <vt:variant>
        <vt:i4>5</vt:i4>
      </vt:variant>
      <vt:variant>
        <vt:lpwstr/>
      </vt:variant>
      <vt:variant>
        <vt:lpwstr>_Toc213258015</vt:lpwstr>
      </vt:variant>
      <vt:variant>
        <vt:i4>1900596</vt:i4>
      </vt:variant>
      <vt:variant>
        <vt:i4>62</vt:i4>
      </vt:variant>
      <vt:variant>
        <vt:i4>0</vt:i4>
      </vt:variant>
      <vt:variant>
        <vt:i4>5</vt:i4>
      </vt:variant>
      <vt:variant>
        <vt:lpwstr/>
      </vt:variant>
      <vt:variant>
        <vt:lpwstr>_Toc213258014</vt:lpwstr>
      </vt:variant>
      <vt:variant>
        <vt:i4>1900596</vt:i4>
      </vt:variant>
      <vt:variant>
        <vt:i4>56</vt:i4>
      </vt:variant>
      <vt:variant>
        <vt:i4>0</vt:i4>
      </vt:variant>
      <vt:variant>
        <vt:i4>5</vt:i4>
      </vt:variant>
      <vt:variant>
        <vt:lpwstr/>
      </vt:variant>
      <vt:variant>
        <vt:lpwstr>_Toc213258013</vt:lpwstr>
      </vt:variant>
      <vt:variant>
        <vt:i4>1900596</vt:i4>
      </vt:variant>
      <vt:variant>
        <vt:i4>50</vt:i4>
      </vt:variant>
      <vt:variant>
        <vt:i4>0</vt:i4>
      </vt:variant>
      <vt:variant>
        <vt:i4>5</vt:i4>
      </vt:variant>
      <vt:variant>
        <vt:lpwstr/>
      </vt:variant>
      <vt:variant>
        <vt:lpwstr>_Toc213258012</vt:lpwstr>
      </vt:variant>
      <vt:variant>
        <vt:i4>1900596</vt:i4>
      </vt:variant>
      <vt:variant>
        <vt:i4>44</vt:i4>
      </vt:variant>
      <vt:variant>
        <vt:i4>0</vt:i4>
      </vt:variant>
      <vt:variant>
        <vt:i4>5</vt:i4>
      </vt:variant>
      <vt:variant>
        <vt:lpwstr/>
      </vt:variant>
      <vt:variant>
        <vt:lpwstr>_Toc213258011</vt:lpwstr>
      </vt:variant>
      <vt:variant>
        <vt:i4>1900596</vt:i4>
      </vt:variant>
      <vt:variant>
        <vt:i4>38</vt:i4>
      </vt:variant>
      <vt:variant>
        <vt:i4>0</vt:i4>
      </vt:variant>
      <vt:variant>
        <vt:i4>5</vt:i4>
      </vt:variant>
      <vt:variant>
        <vt:lpwstr/>
      </vt:variant>
      <vt:variant>
        <vt:lpwstr>_Toc213258010</vt:lpwstr>
      </vt:variant>
      <vt:variant>
        <vt:i4>1835060</vt:i4>
      </vt:variant>
      <vt:variant>
        <vt:i4>32</vt:i4>
      </vt:variant>
      <vt:variant>
        <vt:i4>0</vt:i4>
      </vt:variant>
      <vt:variant>
        <vt:i4>5</vt:i4>
      </vt:variant>
      <vt:variant>
        <vt:lpwstr/>
      </vt:variant>
      <vt:variant>
        <vt:lpwstr>_Toc213258009</vt:lpwstr>
      </vt:variant>
      <vt:variant>
        <vt:i4>1835060</vt:i4>
      </vt:variant>
      <vt:variant>
        <vt:i4>26</vt:i4>
      </vt:variant>
      <vt:variant>
        <vt:i4>0</vt:i4>
      </vt:variant>
      <vt:variant>
        <vt:i4>5</vt:i4>
      </vt:variant>
      <vt:variant>
        <vt:lpwstr/>
      </vt:variant>
      <vt:variant>
        <vt:lpwstr>_Toc213258008</vt:lpwstr>
      </vt:variant>
      <vt:variant>
        <vt:i4>1835060</vt:i4>
      </vt:variant>
      <vt:variant>
        <vt:i4>20</vt:i4>
      </vt:variant>
      <vt:variant>
        <vt:i4>0</vt:i4>
      </vt:variant>
      <vt:variant>
        <vt:i4>5</vt:i4>
      </vt:variant>
      <vt:variant>
        <vt:lpwstr/>
      </vt:variant>
      <vt:variant>
        <vt:lpwstr>_Toc213258007</vt:lpwstr>
      </vt:variant>
      <vt:variant>
        <vt:i4>1835060</vt:i4>
      </vt:variant>
      <vt:variant>
        <vt:i4>14</vt:i4>
      </vt:variant>
      <vt:variant>
        <vt:i4>0</vt:i4>
      </vt:variant>
      <vt:variant>
        <vt:i4>5</vt:i4>
      </vt:variant>
      <vt:variant>
        <vt:lpwstr/>
      </vt:variant>
      <vt:variant>
        <vt:lpwstr>_Toc213258006</vt:lpwstr>
      </vt:variant>
      <vt:variant>
        <vt:i4>1835060</vt:i4>
      </vt:variant>
      <vt:variant>
        <vt:i4>8</vt:i4>
      </vt:variant>
      <vt:variant>
        <vt:i4>0</vt:i4>
      </vt:variant>
      <vt:variant>
        <vt:i4>5</vt:i4>
      </vt:variant>
      <vt:variant>
        <vt:lpwstr/>
      </vt:variant>
      <vt:variant>
        <vt:lpwstr>_Toc213258005</vt:lpwstr>
      </vt:variant>
      <vt:variant>
        <vt:i4>1835060</vt:i4>
      </vt:variant>
      <vt:variant>
        <vt:i4>2</vt:i4>
      </vt:variant>
      <vt:variant>
        <vt:i4>0</vt:i4>
      </vt:variant>
      <vt:variant>
        <vt:i4>5</vt:i4>
      </vt:variant>
      <vt:variant>
        <vt:lpwstr/>
      </vt:variant>
      <vt:variant>
        <vt:lpwstr>_Toc213258004</vt:lpwstr>
      </vt:variant>
      <vt:variant>
        <vt:i4>7209011</vt:i4>
      </vt:variant>
      <vt:variant>
        <vt:i4>27</vt:i4>
      </vt:variant>
      <vt:variant>
        <vt:i4>0</vt:i4>
      </vt:variant>
      <vt:variant>
        <vt:i4>5</vt:i4>
      </vt:variant>
      <vt:variant>
        <vt:lpwstr>https://www.england.nhs.uk/publication/provider-selection-regime-toolkit-products/</vt:lpwstr>
      </vt:variant>
      <vt:variant>
        <vt:lpwstr/>
      </vt:variant>
      <vt:variant>
        <vt:i4>5963858</vt:i4>
      </vt:variant>
      <vt:variant>
        <vt:i4>24</vt:i4>
      </vt:variant>
      <vt:variant>
        <vt:i4>0</vt:i4>
      </vt:variant>
      <vt:variant>
        <vt:i4>5</vt:i4>
      </vt:variant>
      <vt:variant>
        <vt:lpwstr>https://www.audiologicalscience.com/</vt:lpwstr>
      </vt:variant>
      <vt:variant>
        <vt:lpwstr/>
      </vt:variant>
      <vt:variant>
        <vt:i4>2621492</vt:i4>
      </vt:variant>
      <vt:variant>
        <vt:i4>21</vt:i4>
      </vt:variant>
      <vt:variant>
        <vt:i4>0</vt:i4>
      </vt:variant>
      <vt:variant>
        <vt:i4>5</vt:i4>
      </vt:variant>
      <vt:variant>
        <vt:lpwstr>https://nclhealthandcare.org.uk/icb/about/</vt:lpwstr>
      </vt:variant>
      <vt:variant>
        <vt:lpwstr/>
      </vt:variant>
      <vt:variant>
        <vt:i4>2818172</vt:i4>
      </vt:variant>
      <vt:variant>
        <vt:i4>18</vt:i4>
      </vt:variant>
      <vt:variant>
        <vt:i4>0</vt:i4>
      </vt:variant>
      <vt:variant>
        <vt:i4>5</vt:i4>
      </vt:variant>
      <vt:variant>
        <vt:lpwstr>https://www.england.nhs.uk/long-read/the-provider-selection-regime-statutory-guidance/</vt:lpwstr>
      </vt:variant>
      <vt:variant>
        <vt:lpwstr/>
      </vt:variant>
      <vt:variant>
        <vt:i4>3670113</vt:i4>
      </vt:variant>
      <vt:variant>
        <vt:i4>15</vt:i4>
      </vt:variant>
      <vt:variant>
        <vt:i4>0</vt:i4>
      </vt:variant>
      <vt:variant>
        <vt:i4>5</vt:i4>
      </vt:variant>
      <vt:variant>
        <vt:lpwstr>https://www.legislation.gov.uk/uksi/2023/1348/contents/made</vt:lpwstr>
      </vt:variant>
      <vt:variant>
        <vt:lpwstr/>
      </vt:variant>
      <vt:variant>
        <vt:i4>7864419</vt:i4>
      </vt:variant>
      <vt:variant>
        <vt:i4>12</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720903</vt:i4>
      </vt:variant>
      <vt:variant>
        <vt:i4>9</vt:i4>
      </vt:variant>
      <vt:variant>
        <vt:i4>0</vt:i4>
      </vt:variant>
      <vt:variant>
        <vt:i4>5</vt:i4>
      </vt:variant>
      <vt:variant>
        <vt:lpwstr>https://www.england.nhs.uk/commissioning/how-commissioning-is-changing/nhs-provider-selection-regime/independent-patient-choice-and-procurement-panel/panel-members/</vt:lpwstr>
      </vt:variant>
      <vt:variant>
        <vt:lpwstr/>
      </vt:variant>
      <vt:variant>
        <vt:i4>7864419</vt:i4>
      </vt:variant>
      <vt:variant>
        <vt:i4>6</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655381</vt:i4>
      </vt:variant>
      <vt:variant>
        <vt:i4>3</vt:i4>
      </vt:variant>
      <vt:variant>
        <vt:i4>0</vt:i4>
      </vt:variant>
      <vt:variant>
        <vt:i4>5</vt:i4>
      </vt:variant>
      <vt:variant>
        <vt:lpwstr>https://www.specsavers.co.uk/</vt:lpwstr>
      </vt:variant>
      <vt:variant>
        <vt:lpwstr/>
      </vt:variant>
      <vt:variant>
        <vt:i4>196632</vt:i4>
      </vt:variant>
      <vt:variant>
        <vt:i4>0</vt:i4>
      </vt:variant>
      <vt:variant>
        <vt:i4>0</vt:i4>
      </vt:variant>
      <vt:variant>
        <vt:i4>5</vt:i4>
      </vt:variant>
      <vt:variant>
        <vt:lpwstr>https://scrivens.com/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Bianca (NHS SOUTH, CENTRAL AND WEST COMMISSIONING SUPPORT UNIT)</dc:creator>
  <cp:keywords/>
  <dc:description/>
  <cp:lastModifiedBy>WALTERS, Bianca (NHS SOUTH, CENTRAL AND WEST COMMISSIONING SUPPORT UNIT)</cp:lastModifiedBy>
  <cp:revision>91</cp:revision>
  <cp:lastPrinted>2025-11-13T12:03:00Z</cp:lastPrinted>
  <dcterms:created xsi:type="dcterms:W3CDTF">2025-11-10T13:20:00Z</dcterms:created>
  <dcterms:modified xsi:type="dcterms:W3CDTF">2025-11-13T12:04:00Z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