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FD040" w14:textId="77777777" w:rsidR="006747EA" w:rsidRPr="006747EA" w:rsidRDefault="006747EA" w:rsidP="006747EA">
      <w:pPr>
        <w:pStyle w:val="Title"/>
        <w:spacing w:before="2600" w:after="480"/>
        <w:rPr>
          <w:rFonts w:ascii="Arial" w:hAnsi="Arial" w:cs="Arial"/>
          <w:b/>
          <w:bCs/>
          <w:color w:val="0070C0"/>
          <w:sz w:val="40"/>
          <w:szCs w:val="40"/>
        </w:rPr>
      </w:pPr>
      <w:r w:rsidRPr="006747EA">
        <w:rPr>
          <w:rFonts w:ascii="Arial" w:hAnsi="Arial" w:cs="Arial"/>
          <w:b/>
          <w:bCs/>
          <w:color w:val="0070C0"/>
          <w:sz w:val="40"/>
          <w:szCs w:val="40"/>
        </w:rPr>
        <w:t>Independent Patient Choice and Procurement Panel</w:t>
      </w:r>
    </w:p>
    <w:p w14:paraId="0C412498" w14:textId="56021170" w:rsidR="006747EA" w:rsidRPr="006747EA" w:rsidRDefault="006747EA" w:rsidP="006747EA">
      <w:pPr>
        <w:pStyle w:val="Subtitle"/>
        <w:spacing w:after="600"/>
        <w:rPr>
          <w:rFonts w:cs="Arial"/>
          <w:b/>
          <w:bCs/>
          <w:color w:val="0070C0"/>
          <w:sz w:val="32"/>
          <w:szCs w:val="32"/>
        </w:rPr>
      </w:pPr>
      <w:r w:rsidRPr="006747EA">
        <w:rPr>
          <w:rFonts w:cs="Arial"/>
          <w:b/>
          <w:bCs/>
          <w:color w:val="0070C0"/>
          <w:sz w:val="32"/>
          <w:szCs w:val="32"/>
        </w:rPr>
        <w:t>Review of a proposed contract award</w:t>
      </w:r>
    </w:p>
    <w:p w14:paraId="3A25A300" w14:textId="1212D1D0" w:rsidR="006747EA" w:rsidRPr="006747EA" w:rsidRDefault="000623CA" w:rsidP="006747EA">
      <w:pPr>
        <w:pStyle w:val="Subtitle"/>
        <w:spacing w:after="1680"/>
        <w:rPr>
          <w:rFonts w:cs="Arial"/>
          <w:b/>
          <w:bCs/>
          <w:color w:val="0070C0"/>
          <w:sz w:val="32"/>
          <w:szCs w:val="32"/>
        </w:rPr>
      </w:pPr>
      <w:r>
        <w:rPr>
          <w:rFonts w:cs="Arial"/>
          <w:b/>
          <w:bCs/>
          <w:color w:val="0070C0"/>
          <w:sz w:val="32"/>
          <w:szCs w:val="32"/>
        </w:rPr>
        <w:t>Integrated Podiatry Service</w:t>
      </w:r>
      <w:r w:rsidR="004D3CC0">
        <w:rPr>
          <w:rFonts w:cs="Arial"/>
          <w:b/>
          <w:bCs/>
          <w:color w:val="0070C0"/>
          <w:sz w:val="32"/>
          <w:szCs w:val="32"/>
        </w:rPr>
        <w:t xml:space="preserve"> in South Tyneside and Sunderland</w:t>
      </w:r>
    </w:p>
    <w:p w14:paraId="1A289B71" w14:textId="7C7DF059" w:rsidR="006747EA" w:rsidRPr="006747EA" w:rsidRDefault="006747EA" w:rsidP="006747EA">
      <w:pPr>
        <w:pStyle w:val="Subtitle"/>
        <w:rPr>
          <w:rFonts w:cs="Arial"/>
          <w:b/>
          <w:bCs/>
          <w:color w:val="0070C0"/>
          <w:szCs w:val="24"/>
        </w:rPr>
      </w:pPr>
      <w:r w:rsidRPr="006747EA">
        <w:rPr>
          <w:rFonts w:cs="Arial"/>
          <w:b/>
          <w:bCs/>
          <w:color w:val="0070C0"/>
          <w:szCs w:val="24"/>
        </w:rPr>
        <w:t xml:space="preserve">Case Reference: </w:t>
      </w:r>
      <w:r w:rsidR="00614490">
        <w:rPr>
          <w:rFonts w:cs="Arial"/>
          <w:b/>
          <w:bCs/>
          <w:color w:val="0070C0"/>
          <w:szCs w:val="24"/>
        </w:rPr>
        <w:t>CR0037-25</w:t>
      </w:r>
    </w:p>
    <w:p w14:paraId="22E0017D" w14:textId="23B3D7ED" w:rsidR="006747EA" w:rsidRDefault="005E693C" w:rsidP="006747EA">
      <w:pPr>
        <w:pStyle w:val="Subtitle"/>
        <w:rPr>
          <w:rFonts w:cs="Arial"/>
          <w:b/>
          <w:bCs/>
          <w:color w:val="0070C0"/>
          <w:szCs w:val="24"/>
          <w:highlight w:val="yellow"/>
        </w:rPr>
      </w:pPr>
      <w:r>
        <w:rPr>
          <w:rFonts w:cs="Arial"/>
          <w:b/>
          <w:bCs/>
          <w:color w:val="0070C0"/>
          <w:szCs w:val="24"/>
        </w:rPr>
        <w:t>9</w:t>
      </w:r>
      <w:r w:rsidR="00647E37">
        <w:rPr>
          <w:rFonts w:cs="Arial"/>
          <w:b/>
          <w:bCs/>
          <w:color w:val="0070C0"/>
          <w:szCs w:val="24"/>
        </w:rPr>
        <w:t xml:space="preserve"> </w:t>
      </w:r>
      <w:r w:rsidR="00392153">
        <w:rPr>
          <w:rFonts w:cs="Arial"/>
          <w:b/>
          <w:bCs/>
          <w:color w:val="0070C0"/>
          <w:szCs w:val="24"/>
        </w:rPr>
        <w:t>February</w:t>
      </w:r>
      <w:r w:rsidR="009E1E77" w:rsidRPr="009E1E77">
        <w:rPr>
          <w:rFonts w:cs="Arial"/>
          <w:b/>
          <w:bCs/>
          <w:color w:val="0070C0"/>
          <w:szCs w:val="24"/>
        </w:rPr>
        <w:t xml:space="preserve"> 2026</w:t>
      </w:r>
    </w:p>
    <w:p w14:paraId="3F741E4E" w14:textId="77777777" w:rsidR="006747EA" w:rsidRDefault="006747EA">
      <w:pPr>
        <w:rPr>
          <w:rFonts w:eastAsiaTheme="majorEastAsia" w:cs="Arial"/>
          <w:b/>
          <w:bCs/>
          <w:color w:val="0070C0"/>
          <w:spacing w:val="15"/>
          <w:sz w:val="28"/>
          <w:szCs w:val="24"/>
          <w:highlight w:val="yellow"/>
        </w:rPr>
      </w:pPr>
      <w:r>
        <w:rPr>
          <w:rFonts w:cs="Arial"/>
          <w:b/>
          <w:bCs/>
          <w:color w:val="0070C0"/>
          <w:szCs w:val="24"/>
          <w:highlight w:val="yellow"/>
        </w:rPr>
        <w:br w:type="page"/>
      </w:r>
    </w:p>
    <w:p w14:paraId="7766794D" w14:textId="7F2CC667" w:rsidR="007B56C4" w:rsidRPr="001A783B" w:rsidRDefault="001A7881" w:rsidP="001A783B">
      <w:pPr>
        <w:pStyle w:val="Heading1"/>
      </w:pPr>
      <w:r>
        <w:lastRenderedPageBreak/>
        <w:t>Case closure note</w:t>
      </w:r>
    </w:p>
    <w:p w14:paraId="3177703D" w14:textId="350102E5" w:rsidR="00280B4D" w:rsidRPr="008A65BF" w:rsidRDefault="00D479ED" w:rsidP="00D04F4D">
      <w:pPr>
        <w:pStyle w:val="ListParagraph"/>
      </w:pPr>
      <w:r w:rsidRPr="008A65BF">
        <w:t xml:space="preserve">On </w:t>
      </w:r>
      <w:r w:rsidR="00D50422" w:rsidRPr="008A65BF">
        <w:t>26 November 2025</w:t>
      </w:r>
      <w:r w:rsidRPr="008A65BF">
        <w:t xml:space="preserve">, </w:t>
      </w:r>
      <w:r w:rsidR="00D50422" w:rsidRPr="008A65BF">
        <w:t>Thrive Health Hubs Limited (THH)</w:t>
      </w:r>
      <w:r w:rsidRPr="009E1E77">
        <w:rPr>
          <w:rStyle w:val="FootnoteReference"/>
        </w:rPr>
        <w:footnoteReference w:id="1"/>
      </w:r>
      <w:r w:rsidRPr="00031327">
        <w:rPr>
          <w:vertAlign w:val="superscript"/>
        </w:rPr>
        <w:t xml:space="preserve"> </w:t>
      </w:r>
      <w:r w:rsidRPr="008A65BF">
        <w:t xml:space="preserve">asked the Panel to advise on </w:t>
      </w:r>
      <w:r w:rsidR="00C845C8" w:rsidRPr="008A65BF">
        <w:t xml:space="preserve">the provider selection process conducted by </w:t>
      </w:r>
      <w:r w:rsidR="00D42C0A" w:rsidRPr="008A65BF">
        <w:t xml:space="preserve">NHS </w:t>
      </w:r>
      <w:proofErr w:type="gramStart"/>
      <w:r w:rsidR="00D42C0A" w:rsidRPr="008A65BF">
        <w:t>North East</w:t>
      </w:r>
      <w:proofErr w:type="gramEnd"/>
      <w:r w:rsidR="00D42C0A" w:rsidRPr="008A65BF">
        <w:t xml:space="preserve"> and North Cumbria Integrated Care Board (NENC ICB)</w:t>
      </w:r>
      <w:r w:rsidRPr="008A65BF">
        <w:t xml:space="preserve"> for its </w:t>
      </w:r>
      <w:r w:rsidR="001A7881">
        <w:t>i</w:t>
      </w:r>
      <w:r w:rsidR="00D42C0A" w:rsidRPr="008A65BF">
        <w:t xml:space="preserve">ntegrated </w:t>
      </w:r>
      <w:r w:rsidR="001A7881">
        <w:t>p</w:t>
      </w:r>
      <w:r w:rsidR="00D42C0A" w:rsidRPr="008A65BF">
        <w:t xml:space="preserve">odiatry </w:t>
      </w:r>
      <w:r w:rsidRPr="008A65BF">
        <w:t>service</w:t>
      </w:r>
      <w:r w:rsidR="00BB6BC6" w:rsidRPr="008A65BF">
        <w:t>.</w:t>
      </w:r>
      <w:r w:rsidR="00AD450D" w:rsidRPr="009E1E77">
        <w:rPr>
          <w:rStyle w:val="FootnoteReference"/>
        </w:rPr>
        <w:footnoteReference w:id="2"/>
      </w:r>
      <w:r w:rsidR="009E1E77">
        <w:t xml:space="preserve"> </w:t>
      </w:r>
      <w:r w:rsidR="00BB6BC6" w:rsidRPr="008A65BF">
        <w:t xml:space="preserve">The Panel accepted </w:t>
      </w:r>
      <w:r w:rsidR="001E0ECF" w:rsidRPr="008A65BF">
        <w:t>THH</w:t>
      </w:r>
      <w:r w:rsidR="00BB6BC6" w:rsidRPr="008A65BF">
        <w:t xml:space="preserve">’s request on </w:t>
      </w:r>
      <w:r w:rsidR="001E0ECF" w:rsidRPr="008A65BF">
        <w:t>1 December 2025</w:t>
      </w:r>
      <w:r w:rsidR="00BB6BC6" w:rsidRPr="008A65BF">
        <w:t xml:space="preserve"> in accordance with its case acceptance criteria</w:t>
      </w:r>
      <w:r w:rsidR="00280B4D" w:rsidRPr="008A65BF">
        <w:t>.</w:t>
      </w:r>
      <w:r w:rsidR="00280B4D" w:rsidRPr="000C5144">
        <w:rPr>
          <w:rStyle w:val="FootnoteReference"/>
        </w:rPr>
        <w:footnoteReference w:id="3"/>
      </w:r>
    </w:p>
    <w:p w14:paraId="3D39BB89" w14:textId="3D3C4E13" w:rsidR="009D11E4" w:rsidRDefault="00763974" w:rsidP="00D04F4D">
      <w:pPr>
        <w:pStyle w:val="ListParagraph"/>
      </w:pPr>
      <w:r w:rsidRPr="008A65BF">
        <w:t>On 8 August 2025, NENC ICB</w:t>
      </w:r>
      <w:r w:rsidR="00600D16" w:rsidRPr="008A65BF">
        <w:t xml:space="preserve"> published a notice setting out its intention to </w:t>
      </w:r>
      <w:r w:rsidR="00953D3B" w:rsidRPr="008A65BF">
        <w:t xml:space="preserve">follow the Most Suitable Provider (MSP) process to </w:t>
      </w:r>
      <w:r w:rsidR="00814908" w:rsidRPr="008A65BF">
        <w:t xml:space="preserve">award a new contract for the </w:t>
      </w:r>
      <w:r w:rsidR="00035BB2" w:rsidRPr="008A65BF">
        <w:t xml:space="preserve">provision of </w:t>
      </w:r>
      <w:r w:rsidR="00B456FF">
        <w:t>the</w:t>
      </w:r>
      <w:r w:rsidR="00035BB2" w:rsidRPr="008A65BF">
        <w:t xml:space="preserve"> </w:t>
      </w:r>
      <w:r w:rsidR="00896F03">
        <w:t>i</w:t>
      </w:r>
      <w:r w:rsidR="00035BB2" w:rsidRPr="008A65BF">
        <w:t xml:space="preserve">ntegrated </w:t>
      </w:r>
      <w:r w:rsidR="00896F03">
        <w:t>p</w:t>
      </w:r>
      <w:r w:rsidR="00035BB2" w:rsidRPr="008A65BF">
        <w:t xml:space="preserve">odiatry </w:t>
      </w:r>
      <w:r w:rsidR="00896F03">
        <w:t>s</w:t>
      </w:r>
      <w:r w:rsidR="00035BB2" w:rsidRPr="008A65BF">
        <w:t xml:space="preserve">ervice for </w:t>
      </w:r>
      <w:r w:rsidR="00065F49" w:rsidRPr="008A65BF">
        <w:t>South Tyneside and Sunderland.</w:t>
      </w:r>
      <w:r w:rsidR="003C6AB0">
        <w:rPr>
          <w:rStyle w:val="FootnoteReference"/>
        </w:rPr>
        <w:footnoteReference w:id="4"/>
      </w:r>
      <w:r w:rsidR="003C6AB0" w:rsidRPr="008A65BF">
        <w:t xml:space="preserve"> </w:t>
      </w:r>
      <w:r w:rsidR="00A0189A" w:rsidRPr="008A65BF">
        <w:t>The new contract</w:t>
      </w:r>
      <w:r w:rsidR="00A8447F" w:rsidRPr="008A65BF">
        <w:t xml:space="preserve">, which </w:t>
      </w:r>
      <w:r w:rsidR="001F684E">
        <w:t>wa</w:t>
      </w:r>
      <w:r w:rsidR="00A8447F" w:rsidRPr="008A65BF">
        <w:t>s intended to start on 1 February 2026</w:t>
      </w:r>
      <w:r w:rsidR="00B31061" w:rsidRPr="008A65BF">
        <w:t>, ha</w:t>
      </w:r>
      <w:r w:rsidR="00E02312">
        <w:t>s</w:t>
      </w:r>
      <w:r w:rsidR="00B31061" w:rsidRPr="008A65BF">
        <w:t xml:space="preserve"> a five year and two month duration</w:t>
      </w:r>
      <w:r w:rsidR="00FE1496" w:rsidRPr="008A65BF">
        <w:t>,</w:t>
      </w:r>
      <w:r w:rsidR="00FE7033" w:rsidRPr="008A65BF">
        <w:t xml:space="preserve"> with the option of a two year extension</w:t>
      </w:r>
      <w:r w:rsidR="00320036" w:rsidRPr="008A65BF">
        <w:t xml:space="preserve"> and a total contract value of approximately </w:t>
      </w:r>
      <w:r w:rsidR="00603148" w:rsidRPr="008A65BF">
        <w:t>£25 million (excluding VAT).</w:t>
      </w:r>
      <w:r w:rsidR="003359CB">
        <w:rPr>
          <w:rStyle w:val="FootnoteReference"/>
        </w:rPr>
        <w:footnoteReference w:id="5"/>
      </w:r>
    </w:p>
    <w:p w14:paraId="4BDF19DC" w14:textId="48B498BD" w:rsidR="00C43650" w:rsidRDefault="00B456FF" w:rsidP="00D04F4D">
      <w:pPr>
        <w:pStyle w:val="ListParagraph"/>
      </w:pPr>
      <w:r w:rsidRPr="00E927D2">
        <w:t xml:space="preserve">The aim of the </w:t>
      </w:r>
      <w:r w:rsidR="00C43650">
        <w:t xml:space="preserve">new </w:t>
      </w:r>
      <w:r w:rsidRPr="00E927D2">
        <w:t xml:space="preserve">service is to deliver an integrated podiatry </w:t>
      </w:r>
      <w:r w:rsidR="001F684E">
        <w:t>service</w:t>
      </w:r>
      <w:r w:rsidR="001F684E" w:rsidRPr="00E927D2">
        <w:t xml:space="preserve"> </w:t>
      </w:r>
      <w:r w:rsidRPr="00E927D2">
        <w:t xml:space="preserve">across South Tyneside and Sunderland </w:t>
      </w:r>
      <w:r w:rsidR="00571834">
        <w:t xml:space="preserve">with </w:t>
      </w:r>
      <w:r w:rsidRPr="00E927D2">
        <w:t xml:space="preserve">a single point of access, delivering integrated care including diagnosis, assessment and treatment of any deformity or disease of the foot. </w:t>
      </w:r>
      <w:r w:rsidR="00902570">
        <w:t>One</w:t>
      </w:r>
      <w:r w:rsidRPr="00E927D2">
        <w:t xml:space="preserve"> requirement of th</w:t>
      </w:r>
      <w:r w:rsidR="00902570">
        <w:t>is</w:t>
      </w:r>
      <w:r w:rsidRPr="00E927D2">
        <w:t xml:space="preserve"> service is to </w:t>
      </w:r>
      <w:r w:rsidR="00902570">
        <w:t>deliver</w:t>
      </w:r>
      <w:r w:rsidR="00902570" w:rsidRPr="00E927D2">
        <w:t xml:space="preserve"> </w:t>
      </w:r>
      <w:r w:rsidRPr="00E927D2">
        <w:t xml:space="preserve">care </w:t>
      </w:r>
      <w:r w:rsidR="00E57A8F">
        <w:t xml:space="preserve">to </w:t>
      </w:r>
      <w:r w:rsidRPr="00E927D2">
        <w:t xml:space="preserve">patients admitted to Sunderland Royal Hospital and South Tyneside District Hospital under specialities including </w:t>
      </w:r>
      <w:r w:rsidR="00472E71">
        <w:t>v</w:t>
      </w:r>
      <w:r w:rsidRPr="00E927D2">
        <w:t xml:space="preserve">ascular and </w:t>
      </w:r>
      <w:r w:rsidR="00472E71">
        <w:t>d</w:t>
      </w:r>
      <w:r w:rsidRPr="00E927D2">
        <w:t xml:space="preserve">iabetology, and </w:t>
      </w:r>
      <w:r w:rsidR="0045089C">
        <w:t xml:space="preserve">to deliver </w:t>
      </w:r>
      <w:r w:rsidR="007E5DAF">
        <w:t>other</w:t>
      </w:r>
      <w:r w:rsidRPr="00E927D2">
        <w:t xml:space="preserve"> care as required on these sites.</w:t>
      </w:r>
      <w:r w:rsidR="00365B06">
        <w:rPr>
          <w:rStyle w:val="FootnoteReference"/>
        </w:rPr>
        <w:footnoteReference w:id="6"/>
      </w:r>
    </w:p>
    <w:p w14:paraId="3804F612" w14:textId="1F202E12" w:rsidR="00A25A93" w:rsidRPr="008A65BF" w:rsidRDefault="00B663DD" w:rsidP="00D04F4D">
      <w:pPr>
        <w:pStyle w:val="ListParagraph"/>
      </w:pPr>
      <w:r>
        <w:t xml:space="preserve">By the </w:t>
      </w:r>
      <w:r w:rsidR="0094796A" w:rsidRPr="008A65BF">
        <w:t>26 August 2025</w:t>
      </w:r>
      <w:r w:rsidR="00166686" w:rsidRPr="00166686">
        <w:t xml:space="preserve"> </w:t>
      </w:r>
      <w:r w:rsidR="00166686">
        <w:t>deadline</w:t>
      </w:r>
      <w:r w:rsidR="005246ED">
        <w:t>, N</w:t>
      </w:r>
      <w:r w:rsidR="00050C34" w:rsidRPr="008A65BF">
        <w:t xml:space="preserve">ENC ICB received </w:t>
      </w:r>
      <w:r w:rsidR="005246ED">
        <w:t>expressions of interests</w:t>
      </w:r>
      <w:r w:rsidR="00C9547C" w:rsidRPr="008A65BF">
        <w:t xml:space="preserve"> from </w:t>
      </w:r>
      <w:r w:rsidR="005246ED">
        <w:t>three</w:t>
      </w:r>
      <w:r w:rsidR="00C9547C" w:rsidRPr="008A65BF">
        <w:t xml:space="preserve"> providers,</w:t>
      </w:r>
      <w:r w:rsidR="005246ED">
        <w:t xml:space="preserve"> </w:t>
      </w:r>
      <w:r w:rsidR="00C9547C" w:rsidRPr="008A65BF">
        <w:t xml:space="preserve">including THH and </w:t>
      </w:r>
      <w:r w:rsidR="00C562B4" w:rsidRPr="00C562B4">
        <w:t>South Tyneside and Sunderland NHS Foundation Trust (STSFT)</w:t>
      </w:r>
      <w:r w:rsidR="00C562B4" w:rsidRPr="00C562B4">
        <w:rPr>
          <w:vertAlign w:val="superscript"/>
        </w:rPr>
        <w:footnoteReference w:id="7"/>
      </w:r>
      <w:r w:rsidR="00ED3F72" w:rsidRPr="008A65BF">
        <w:t xml:space="preserve">. </w:t>
      </w:r>
    </w:p>
    <w:p w14:paraId="37F38057" w14:textId="1E49EE47" w:rsidR="002700B1" w:rsidRPr="008A65BF" w:rsidRDefault="00F868BD" w:rsidP="00D04F4D">
      <w:pPr>
        <w:pStyle w:val="ListParagraph"/>
      </w:pPr>
      <w:r>
        <w:t>O</w:t>
      </w:r>
      <w:r w:rsidR="002700B1" w:rsidRPr="008A65BF">
        <w:t>n 15 October 2025</w:t>
      </w:r>
      <w:r w:rsidR="00E010A2" w:rsidRPr="008A65BF">
        <w:t xml:space="preserve"> </w:t>
      </w:r>
      <w:r>
        <w:t xml:space="preserve">NENC ICB </w:t>
      </w:r>
      <w:r w:rsidR="00E010A2" w:rsidRPr="008A65BF">
        <w:t xml:space="preserve">published a notice announcing that STSFT </w:t>
      </w:r>
      <w:r w:rsidR="00B80E94">
        <w:t>had been</w:t>
      </w:r>
      <w:r w:rsidR="00E010A2" w:rsidRPr="008A65BF">
        <w:t xml:space="preserve"> identified as the most suitable provider for the </w:t>
      </w:r>
      <w:r w:rsidR="00114198">
        <w:t>i</w:t>
      </w:r>
      <w:r w:rsidR="00E010A2" w:rsidRPr="008A65BF">
        <w:t xml:space="preserve">ntegrated </w:t>
      </w:r>
      <w:r w:rsidR="00114198">
        <w:t>p</w:t>
      </w:r>
      <w:r w:rsidR="00E010A2" w:rsidRPr="008A65BF">
        <w:t xml:space="preserve">odiatry </w:t>
      </w:r>
      <w:r w:rsidR="00114198">
        <w:t>s</w:t>
      </w:r>
      <w:r w:rsidR="00E010A2" w:rsidRPr="008A65BF">
        <w:t>ervice.</w:t>
      </w:r>
      <w:r w:rsidR="009203D1">
        <w:rPr>
          <w:rStyle w:val="FootnoteReference"/>
        </w:rPr>
        <w:footnoteReference w:id="8"/>
      </w:r>
    </w:p>
    <w:p w14:paraId="20EB932F" w14:textId="5F226BBD" w:rsidR="000075AD" w:rsidRPr="009F27A6" w:rsidRDefault="006A08DD" w:rsidP="00D04F4D">
      <w:pPr>
        <w:pStyle w:val="ListParagraph"/>
      </w:pPr>
      <w:r w:rsidRPr="009F27A6">
        <w:t>On 27 October 2025, p</w:t>
      </w:r>
      <w:r w:rsidR="003E3CA7" w:rsidRPr="009F27A6">
        <w:t xml:space="preserve">rior to the end of the standstill period, THH submitted representations to NENC ICB, setting out its concerns </w:t>
      </w:r>
      <w:r w:rsidR="0010760E">
        <w:t>about</w:t>
      </w:r>
      <w:r w:rsidR="003E3CA7" w:rsidRPr="009F27A6">
        <w:t xml:space="preserve"> the provider selection process. </w:t>
      </w:r>
      <w:r w:rsidR="00171DDC" w:rsidRPr="009F27A6">
        <w:t xml:space="preserve">On 24 November, having reviewed THH’s representations, NENC ICB </w:t>
      </w:r>
      <w:r w:rsidRPr="009F27A6">
        <w:t>communicated</w:t>
      </w:r>
      <w:r w:rsidR="00171DDC" w:rsidRPr="009F27A6">
        <w:t xml:space="preserve"> its further decision to continue with the contract award to STSFT, as originally intended</w:t>
      </w:r>
      <w:r w:rsidR="00ED1891" w:rsidRPr="009F27A6">
        <w:t>.</w:t>
      </w:r>
    </w:p>
    <w:p w14:paraId="34A5E3C9" w14:textId="28AD60AC" w:rsidR="00D50D6C" w:rsidRDefault="000B6037" w:rsidP="006D517B">
      <w:pPr>
        <w:pStyle w:val="ListParagraph"/>
      </w:pPr>
      <w:r w:rsidRPr="008A65BF">
        <w:t>THH</w:t>
      </w:r>
      <w:r w:rsidR="00637679">
        <w:t xml:space="preserve">, having </w:t>
      </w:r>
      <w:r w:rsidR="00C01965">
        <w:t xml:space="preserve">considered </w:t>
      </w:r>
      <w:r w:rsidR="00637679">
        <w:t xml:space="preserve">NENC ICB’s response and information, </w:t>
      </w:r>
      <w:r w:rsidR="009F27A6">
        <w:t xml:space="preserve">submitted </w:t>
      </w:r>
      <w:r w:rsidR="00E1269B">
        <w:t xml:space="preserve">a </w:t>
      </w:r>
      <w:r w:rsidR="009F27A6">
        <w:t xml:space="preserve">review request </w:t>
      </w:r>
      <w:r w:rsidR="00743393" w:rsidRPr="008A65BF">
        <w:t>to the Panel</w:t>
      </w:r>
      <w:r w:rsidR="009F27A6">
        <w:t xml:space="preserve"> on 2</w:t>
      </w:r>
      <w:r w:rsidR="00652578">
        <w:t>6 November 2025</w:t>
      </w:r>
      <w:r w:rsidR="00E844A1">
        <w:t>.</w:t>
      </w:r>
    </w:p>
    <w:p w14:paraId="6BEEC637" w14:textId="101C9C53" w:rsidR="006D517B" w:rsidRPr="00CC702B" w:rsidRDefault="00D53443" w:rsidP="00791695">
      <w:pPr>
        <w:pStyle w:val="ListParagraph"/>
        <w:spacing w:after="0"/>
      </w:pPr>
      <w:r w:rsidRPr="00CC702B">
        <w:t>Following acceptance of THH’s request</w:t>
      </w:r>
      <w:r w:rsidR="00652578">
        <w:t xml:space="preserve"> on 1 December 2025</w:t>
      </w:r>
      <w:r w:rsidRPr="00CC702B">
        <w:t xml:space="preserve">, </w:t>
      </w:r>
      <w:r w:rsidR="00183B88">
        <w:t xml:space="preserve">and in </w:t>
      </w:r>
      <w:r w:rsidR="00183B88" w:rsidRPr="006D517B">
        <w:t>accordance with the Panel’s Standard Operating Procedures</w:t>
      </w:r>
      <w:r w:rsidR="00183B88">
        <w:t>,</w:t>
      </w:r>
      <w:r w:rsidR="00183B88" w:rsidRPr="006D517B">
        <w:rPr>
          <w:vertAlign w:val="superscript"/>
        </w:rPr>
        <w:footnoteReference w:id="9"/>
      </w:r>
      <w:r w:rsidR="00183B88">
        <w:t xml:space="preserve"> </w:t>
      </w:r>
      <w:r w:rsidRPr="00CC702B">
        <w:t>the Panel Chair</w:t>
      </w:r>
      <w:r w:rsidR="006D517B" w:rsidRPr="00CC702B">
        <w:t xml:space="preserve"> appointed three members to a Case Panel for this review, namely:</w:t>
      </w:r>
    </w:p>
    <w:p w14:paraId="42370B4A" w14:textId="77777777" w:rsidR="006D517B" w:rsidRPr="00CC702B" w:rsidRDefault="006D517B" w:rsidP="006D517B">
      <w:pPr>
        <w:pStyle w:val="ListParagraph"/>
        <w:numPr>
          <w:ilvl w:val="0"/>
          <w:numId w:val="20"/>
        </w:numPr>
        <w:ind w:left="1071" w:hanging="357"/>
        <w:contextualSpacing/>
      </w:pPr>
      <w:r w:rsidRPr="00CC702B">
        <w:lastRenderedPageBreak/>
        <w:t>Andrew Taylor, Panel Chair;</w:t>
      </w:r>
    </w:p>
    <w:p w14:paraId="54B8F185" w14:textId="77777777" w:rsidR="006D517B" w:rsidRPr="00CC702B" w:rsidRDefault="006D517B" w:rsidP="006D517B">
      <w:pPr>
        <w:pStyle w:val="ListParagraph"/>
        <w:numPr>
          <w:ilvl w:val="0"/>
          <w:numId w:val="20"/>
        </w:numPr>
        <w:ind w:left="1071" w:hanging="357"/>
        <w:contextualSpacing/>
      </w:pPr>
      <w:r w:rsidRPr="00CC702B">
        <w:t xml:space="preserve">Alison Tonge, Case Panel Member; and </w:t>
      </w:r>
    </w:p>
    <w:p w14:paraId="56165AC6" w14:textId="77777777" w:rsidR="006D517B" w:rsidRPr="00CC702B" w:rsidRDefault="006D517B" w:rsidP="00CC702B">
      <w:pPr>
        <w:pStyle w:val="ListParagraph"/>
        <w:numPr>
          <w:ilvl w:val="0"/>
          <w:numId w:val="20"/>
        </w:numPr>
        <w:ind w:left="1071" w:hanging="357"/>
      </w:pPr>
      <w:r w:rsidRPr="00CC702B">
        <w:t>Carole Begent, Case Panel Member.</w:t>
      </w:r>
      <w:r w:rsidRPr="00CC702B">
        <w:rPr>
          <w:vertAlign w:val="superscript"/>
        </w:rPr>
        <w:footnoteReference w:id="10"/>
      </w:r>
    </w:p>
    <w:p w14:paraId="3A0AC9B0" w14:textId="307014D0" w:rsidR="002311A2" w:rsidRPr="00E55E45" w:rsidRDefault="00256B68" w:rsidP="00B66D66">
      <w:pPr>
        <w:pStyle w:val="ListParagraph"/>
      </w:pPr>
      <w:r>
        <w:t>On 1</w:t>
      </w:r>
      <w:r w:rsidR="00EA0860">
        <w:t>6</w:t>
      </w:r>
      <w:r>
        <w:t xml:space="preserve"> January 2026, NENC ICB </w:t>
      </w:r>
      <w:r w:rsidR="008F1A2E">
        <w:t xml:space="preserve">notified the Panel that </w:t>
      </w:r>
      <w:r w:rsidR="00F73827" w:rsidRPr="00F73827">
        <w:t>it ha</w:t>
      </w:r>
      <w:r w:rsidR="00F73827">
        <w:t>d</w:t>
      </w:r>
      <w:r w:rsidR="00F73827" w:rsidRPr="00F73827">
        <w:t xml:space="preserve"> decided to return to an earlier step in the provider selection process in advance of the Panel finishing its review. </w:t>
      </w:r>
      <w:r w:rsidR="00C079A7">
        <w:t>NENC ICB subsequently informed</w:t>
      </w:r>
      <w:r w:rsidR="0083327B">
        <w:t xml:space="preserve"> the providers who had </w:t>
      </w:r>
      <w:r w:rsidR="00A91617">
        <w:t>taken part</w:t>
      </w:r>
      <w:r w:rsidR="0083327B">
        <w:t xml:space="preserve"> in the MSP process that </w:t>
      </w:r>
      <w:r w:rsidR="00A91617">
        <w:t xml:space="preserve">it </w:t>
      </w:r>
      <w:r w:rsidR="004165ED">
        <w:t xml:space="preserve">would be </w:t>
      </w:r>
      <w:r w:rsidR="00F6274A">
        <w:t xml:space="preserve">returning to Step 1 in the MSP process (i.e. </w:t>
      </w:r>
      <w:r w:rsidR="000F31B7">
        <w:t>“</w:t>
      </w:r>
      <w:r w:rsidR="000F31B7" w:rsidRPr="000F31B7">
        <w:t>the relevant authority submits for publication on the UK e-notification service a notice of intention to follow the Most Suitable Provider Process.”</w:t>
      </w:r>
      <w:r w:rsidR="000F31B7">
        <w:t xml:space="preserve">), and observed a </w:t>
      </w:r>
      <w:r w:rsidR="00E55E45">
        <w:t xml:space="preserve">five working day period before closing the standstill period. </w:t>
      </w:r>
      <w:r w:rsidR="00F73827" w:rsidRPr="00F73827">
        <w:t xml:space="preserve">As a result, the Panel </w:t>
      </w:r>
      <w:r w:rsidR="007F17FC">
        <w:t>closed</w:t>
      </w:r>
      <w:r w:rsidR="00A83011">
        <w:t xml:space="preserve"> </w:t>
      </w:r>
      <w:r w:rsidR="003D5679">
        <w:t xml:space="preserve">its </w:t>
      </w:r>
      <w:r w:rsidR="00F73827" w:rsidRPr="00F73827">
        <w:t>case review</w:t>
      </w:r>
      <w:r w:rsidR="003D5679">
        <w:t xml:space="preserve"> on </w:t>
      </w:r>
      <w:r w:rsidR="007F17FC">
        <w:t>5 Febr</w:t>
      </w:r>
      <w:r w:rsidR="003D5679">
        <w:t>uary 2026</w:t>
      </w:r>
      <w:r w:rsidR="00F73827" w:rsidRPr="00F73827">
        <w:t>.</w:t>
      </w:r>
    </w:p>
    <w:sectPr w:rsidR="002311A2" w:rsidRPr="00E55E45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F9D81" w14:textId="77777777" w:rsidR="00F5400C" w:rsidRDefault="00F5400C" w:rsidP="006747EA">
      <w:pPr>
        <w:spacing w:after="0" w:line="240" w:lineRule="auto"/>
      </w:pPr>
      <w:r>
        <w:separator/>
      </w:r>
    </w:p>
  </w:endnote>
  <w:endnote w:type="continuationSeparator" w:id="0">
    <w:p w14:paraId="3EA5F5A8" w14:textId="77777777" w:rsidR="00F5400C" w:rsidRDefault="00F5400C" w:rsidP="00674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672471911"/>
      <w:docPartObj>
        <w:docPartGallery w:val="Page Numbers (Bottom of Page)"/>
        <w:docPartUnique/>
      </w:docPartObj>
    </w:sdtPr>
    <w:sdtEndPr/>
    <w:sdtContent>
      <w:p w14:paraId="4F6F9BF1" w14:textId="3DFA80B7" w:rsidR="0010529B" w:rsidRPr="0010529B" w:rsidRDefault="0010529B">
        <w:pPr>
          <w:pStyle w:val="Footer"/>
          <w:jc w:val="right"/>
          <w:rPr>
            <w:sz w:val="18"/>
            <w:szCs w:val="18"/>
          </w:rPr>
        </w:pPr>
        <w:r w:rsidRPr="0010529B">
          <w:rPr>
            <w:sz w:val="20"/>
            <w:szCs w:val="20"/>
          </w:rPr>
          <w:fldChar w:fldCharType="begin"/>
        </w:r>
        <w:r w:rsidRPr="0010529B">
          <w:rPr>
            <w:sz w:val="20"/>
            <w:szCs w:val="20"/>
          </w:rPr>
          <w:instrText>PAGE   \* MERGEFORMAT</w:instrText>
        </w:r>
        <w:r w:rsidRPr="0010529B">
          <w:rPr>
            <w:sz w:val="20"/>
            <w:szCs w:val="20"/>
          </w:rPr>
          <w:fldChar w:fldCharType="separate"/>
        </w:r>
        <w:r w:rsidRPr="0010529B">
          <w:rPr>
            <w:sz w:val="20"/>
            <w:szCs w:val="20"/>
          </w:rPr>
          <w:t>2</w:t>
        </w:r>
        <w:r w:rsidRPr="0010529B">
          <w:rPr>
            <w:sz w:val="20"/>
            <w:szCs w:val="20"/>
          </w:rPr>
          <w:fldChar w:fldCharType="end"/>
        </w:r>
      </w:p>
    </w:sdtContent>
  </w:sdt>
  <w:p w14:paraId="03F67E88" w14:textId="77777777" w:rsidR="004838B6" w:rsidRDefault="004838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693E9" w14:textId="77777777" w:rsidR="00F5400C" w:rsidRDefault="00F5400C" w:rsidP="006747EA">
      <w:pPr>
        <w:spacing w:after="0" w:line="240" w:lineRule="auto"/>
      </w:pPr>
      <w:r>
        <w:separator/>
      </w:r>
    </w:p>
  </w:footnote>
  <w:footnote w:type="continuationSeparator" w:id="0">
    <w:p w14:paraId="32B494B9" w14:textId="77777777" w:rsidR="00F5400C" w:rsidRDefault="00F5400C" w:rsidP="006747EA">
      <w:pPr>
        <w:spacing w:after="0" w:line="240" w:lineRule="auto"/>
      </w:pPr>
      <w:r>
        <w:continuationSeparator/>
      </w:r>
    </w:p>
  </w:footnote>
  <w:footnote w:id="1">
    <w:p w14:paraId="6320AB2E" w14:textId="0DD7C80C" w:rsidR="00D479ED" w:rsidRPr="001568C4" w:rsidRDefault="00D479ED">
      <w:pPr>
        <w:pStyle w:val="FootnoteText"/>
        <w:rPr>
          <w:sz w:val="16"/>
          <w:szCs w:val="16"/>
        </w:rPr>
      </w:pPr>
      <w:r w:rsidRPr="001568C4">
        <w:rPr>
          <w:rStyle w:val="FootnoteReference"/>
          <w:sz w:val="16"/>
          <w:szCs w:val="16"/>
        </w:rPr>
        <w:footnoteRef/>
      </w:r>
      <w:r w:rsidRPr="001568C4">
        <w:rPr>
          <w:sz w:val="16"/>
          <w:szCs w:val="16"/>
        </w:rPr>
        <w:t xml:space="preserve"> </w:t>
      </w:r>
      <w:r w:rsidR="00AD450D">
        <w:rPr>
          <w:sz w:val="16"/>
          <w:szCs w:val="16"/>
        </w:rPr>
        <w:t>THH</w:t>
      </w:r>
      <w:r w:rsidR="00247869">
        <w:rPr>
          <w:sz w:val="16"/>
          <w:szCs w:val="16"/>
        </w:rPr>
        <w:t xml:space="preserve"> is</w:t>
      </w:r>
      <w:r w:rsidR="009A2FC7">
        <w:rPr>
          <w:sz w:val="16"/>
          <w:szCs w:val="16"/>
        </w:rPr>
        <w:t xml:space="preserve"> a</w:t>
      </w:r>
      <w:r w:rsidR="00FC77C8">
        <w:rPr>
          <w:sz w:val="16"/>
          <w:szCs w:val="16"/>
        </w:rPr>
        <w:t xml:space="preserve">n independent sector </w:t>
      </w:r>
      <w:r w:rsidR="00C40B8B">
        <w:rPr>
          <w:sz w:val="16"/>
          <w:szCs w:val="16"/>
        </w:rPr>
        <w:t>healthcare</w:t>
      </w:r>
      <w:r w:rsidR="009A2FC7">
        <w:rPr>
          <w:sz w:val="16"/>
          <w:szCs w:val="16"/>
        </w:rPr>
        <w:t xml:space="preserve"> provider</w:t>
      </w:r>
      <w:r w:rsidR="009A3865">
        <w:rPr>
          <w:sz w:val="16"/>
          <w:szCs w:val="16"/>
        </w:rPr>
        <w:t xml:space="preserve"> of diagnostic services, musculoskeletal services and specialist service</w:t>
      </w:r>
      <w:r w:rsidR="00BD41F0">
        <w:rPr>
          <w:sz w:val="16"/>
          <w:szCs w:val="16"/>
        </w:rPr>
        <w:t xml:space="preserve">. </w:t>
      </w:r>
      <w:r w:rsidR="00247869">
        <w:rPr>
          <w:sz w:val="16"/>
          <w:szCs w:val="16"/>
        </w:rPr>
        <w:t>Further information can be found on its website</w:t>
      </w:r>
      <w:r w:rsidR="009A3865">
        <w:rPr>
          <w:sz w:val="16"/>
          <w:szCs w:val="16"/>
        </w:rPr>
        <w:t xml:space="preserve"> at </w:t>
      </w:r>
      <w:hyperlink r:id="rId1" w:history="1">
        <w:r w:rsidR="009A3865" w:rsidRPr="00583AFF">
          <w:rPr>
            <w:rStyle w:val="Hyperlink"/>
            <w:sz w:val="16"/>
            <w:szCs w:val="16"/>
          </w:rPr>
          <w:t>https://www.thrivehealthhubs.co.uk</w:t>
        </w:r>
      </w:hyperlink>
      <w:r w:rsidR="003C705B">
        <w:rPr>
          <w:sz w:val="16"/>
          <w:szCs w:val="16"/>
        </w:rPr>
        <w:t>.</w:t>
      </w:r>
      <w:r w:rsidR="009A3865">
        <w:rPr>
          <w:sz w:val="16"/>
          <w:szCs w:val="16"/>
        </w:rPr>
        <w:t xml:space="preserve"> </w:t>
      </w:r>
    </w:p>
  </w:footnote>
  <w:footnote w:id="2">
    <w:p w14:paraId="63680EB2" w14:textId="2C0F9EC9" w:rsidR="00AD450D" w:rsidRPr="00EE226B" w:rsidRDefault="00AD450D">
      <w:pPr>
        <w:pStyle w:val="FootnoteText"/>
        <w:rPr>
          <w:sz w:val="16"/>
          <w:szCs w:val="16"/>
        </w:rPr>
      </w:pPr>
      <w:r w:rsidRPr="00EE226B">
        <w:rPr>
          <w:rStyle w:val="FootnoteReference"/>
          <w:sz w:val="16"/>
          <w:szCs w:val="16"/>
        </w:rPr>
        <w:footnoteRef/>
      </w:r>
      <w:r w:rsidRPr="00EE226B">
        <w:rPr>
          <w:sz w:val="16"/>
          <w:szCs w:val="16"/>
        </w:rPr>
        <w:t xml:space="preserve"> </w:t>
      </w:r>
      <w:r w:rsidR="00EE226B">
        <w:rPr>
          <w:sz w:val="16"/>
          <w:szCs w:val="16"/>
        </w:rPr>
        <w:t xml:space="preserve">NENC ICB is the statutory body responsible for planning health services for the </w:t>
      </w:r>
      <w:proofErr w:type="gramStart"/>
      <w:r w:rsidR="00EE226B">
        <w:rPr>
          <w:sz w:val="16"/>
          <w:szCs w:val="16"/>
        </w:rPr>
        <w:t>North East</w:t>
      </w:r>
      <w:proofErr w:type="gramEnd"/>
      <w:r w:rsidR="00EE226B">
        <w:rPr>
          <w:sz w:val="16"/>
          <w:szCs w:val="16"/>
        </w:rPr>
        <w:t xml:space="preserve"> and North Cumbria population and managing the budget for these services. Further information on NENC ICB can be found on its website at</w:t>
      </w:r>
      <w:r w:rsidR="000C113D">
        <w:rPr>
          <w:sz w:val="16"/>
          <w:szCs w:val="16"/>
        </w:rPr>
        <w:t xml:space="preserve"> </w:t>
      </w:r>
      <w:hyperlink r:id="rId2" w:history="1">
        <w:r w:rsidR="009B293D" w:rsidRPr="00583AFF">
          <w:rPr>
            <w:rStyle w:val="Hyperlink"/>
            <w:sz w:val="16"/>
            <w:szCs w:val="16"/>
          </w:rPr>
          <w:t>https://northeastnorthcumbria.nhs.uk/</w:t>
        </w:r>
      </w:hyperlink>
      <w:r w:rsidR="009B293D">
        <w:rPr>
          <w:sz w:val="16"/>
          <w:szCs w:val="16"/>
        </w:rPr>
        <w:t xml:space="preserve">. </w:t>
      </w:r>
    </w:p>
  </w:footnote>
  <w:footnote w:id="3">
    <w:p w14:paraId="4CD568E9" w14:textId="6FEAACD5" w:rsidR="00280B4D" w:rsidRDefault="00280B4D">
      <w:pPr>
        <w:pStyle w:val="FootnoteText"/>
      </w:pPr>
      <w:r w:rsidRPr="001568C4">
        <w:rPr>
          <w:rStyle w:val="FootnoteReference"/>
          <w:sz w:val="16"/>
          <w:szCs w:val="16"/>
        </w:rPr>
        <w:footnoteRef/>
      </w:r>
      <w:r>
        <w:t xml:space="preserve"> </w:t>
      </w:r>
      <w:r w:rsidR="00247869" w:rsidRPr="00166E81">
        <w:rPr>
          <w:sz w:val="16"/>
          <w:szCs w:val="16"/>
        </w:rPr>
        <w:t>The Panel</w:t>
      </w:r>
      <w:r w:rsidR="007477B3" w:rsidRPr="00166E81">
        <w:rPr>
          <w:sz w:val="16"/>
          <w:szCs w:val="16"/>
        </w:rPr>
        <w:t>’s case acceptance criteria are available at</w:t>
      </w:r>
      <w:r w:rsidR="00166E81" w:rsidRPr="00166E81">
        <w:rPr>
          <w:sz w:val="16"/>
          <w:szCs w:val="16"/>
        </w:rPr>
        <w:t xml:space="preserve"> </w:t>
      </w:r>
      <w:hyperlink r:id="rId3" w:history="1">
        <w:r w:rsidR="00166E81" w:rsidRPr="00A43E28">
          <w:rPr>
            <w:rStyle w:val="Hyperlink"/>
            <w:sz w:val="16"/>
            <w:szCs w:val="16"/>
          </w:rPr>
          <w:t>https://www.england.nhs.uk/commissioning/how-commissioning-is-changing/nhs-provider-selection-regime/independent-patient-choice-and-procurement-panel/</w:t>
        </w:r>
      </w:hyperlink>
      <w:r w:rsidR="007477B3">
        <w:t xml:space="preserve"> </w:t>
      </w:r>
    </w:p>
  </w:footnote>
  <w:footnote w:id="4">
    <w:p w14:paraId="23603A2A" w14:textId="77777777" w:rsidR="003C6AB0" w:rsidRPr="00E86FCF" w:rsidRDefault="003C6AB0" w:rsidP="003C6AB0">
      <w:pPr>
        <w:pStyle w:val="FootnoteText"/>
        <w:rPr>
          <w:sz w:val="16"/>
          <w:szCs w:val="16"/>
        </w:rPr>
      </w:pPr>
      <w:r w:rsidRPr="00E86FCF">
        <w:rPr>
          <w:rStyle w:val="FootnoteReference"/>
          <w:sz w:val="16"/>
          <w:szCs w:val="16"/>
        </w:rPr>
        <w:footnoteRef/>
      </w:r>
      <w:r w:rsidRPr="00E86FCF">
        <w:rPr>
          <w:sz w:val="16"/>
          <w:szCs w:val="16"/>
        </w:rPr>
        <w:t xml:space="preserve"> NENC ICB, </w:t>
      </w:r>
      <w:r w:rsidRPr="00E86FCF">
        <w:rPr>
          <w:i/>
          <w:iCs/>
          <w:sz w:val="16"/>
          <w:szCs w:val="16"/>
        </w:rPr>
        <w:t xml:space="preserve">Prior information notice </w:t>
      </w:r>
      <w:r w:rsidRPr="00E86FCF">
        <w:rPr>
          <w:sz w:val="16"/>
          <w:szCs w:val="16"/>
        </w:rPr>
        <w:t>on</w:t>
      </w:r>
      <w:r w:rsidRPr="00E86FCF">
        <w:rPr>
          <w:i/>
          <w:iCs/>
          <w:sz w:val="16"/>
          <w:szCs w:val="16"/>
        </w:rPr>
        <w:t xml:space="preserve"> Find a Tender Service</w:t>
      </w:r>
      <w:r w:rsidRPr="00E86FCF">
        <w:rPr>
          <w:sz w:val="16"/>
          <w:szCs w:val="16"/>
        </w:rPr>
        <w:t>, 8 August 2025</w:t>
      </w:r>
    </w:p>
  </w:footnote>
  <w:footnote w:id="5">
    <w:p w14:paraId="47FD7ED3" w14:textId="214EC91E" w:rsidR="003359CB" w:rsidRPr="003359CB" w:rsidRDefault="003359CB">
      <w:pPr>
        <w:pStyle w:val="FootnoteText"/>
        <w:rPr>
          <w:sz w:val="16"/>
          <w:szCs w:val="16"/>
        </w:rPr>
      </w:pPr>
      <w:r w:rsidRPr="003359CB">
        <w:rPr>
          <w:rStyle w:val="FootnoteReference"/>
          <w:sz w:val="16"/>
          <w:szCs w:val="16"/>
        </w:rPr>
        <w:footnoteRef/>
      </w:r>
      <w:r w:rsidRPr="003359CB">
        <w:rPr>
          <w:sz w:val="16"/>
          <w:szCs w:val="16"/>
        </w:rPr>
        <w:t xml:space="preserve"> NENC ICB, </w:t>
      </w:r>
      <w:r w:rsidRPr="003359CB">
        <w:rPr>
          <w:i/>
          <w:iCs/>
          <w:sz w:val="16"/>
          <w:szCs w:val="16"/>
        </w:rPr>
        <w:t>Most Suitable Provider (MSP) Document</w:t>
      </w:r>
      <w:r w:rsidRPr="003359CB">
        <w:rPr>
          <w:sz w:val="16"/>
          <w:szCs w:val="16"/>
        </w:rPr>
        <w:t>, 8 August 2025.</w:t>
      </w:r>
    </w:p>
  </w:footnote>
  <w:footnote w:id="6">
    <w:p w14:paraId="15C9E9EC" w14:textId="469FC07B" w:rsidR="00365B06" w:rsidRPr="00E86FCF" w:rsidRDefault="00365B06">
      <w:pPr>
        <w:pStyle w:val="FootnoteText"/>
        <w:rPr>
          <w:sz w:val="16"/>
          <w:szCs w:val="16"/>
        </w:rPr>
      </w:pPr>
      <w:r w:rsidRPr="00E86FCF">
        <w:rPr>
          <w:rStyle w:val="FootnoteReference"/>
          <w:sz w:val="16"/>
          <w:szCs w:val="16"/>
        </w:rPr>
        <w:footnoteRef/>
      </w:r>
      <w:r w:rsidRPr="00E86FCF">
        <w:rPr>
          <w:sz w:val="16"/>
          <w:szCs w:val="16"/>
        </w:rPr>
        <w:t xml:space="preserve"> NENC ICB, </w:t>
      </w:r>
      <w:r w:rsidR="00E86FCF" w:rsidRPr="00E86FCF">
        <w:rPr>
          <w:i/>
          <w:iCs/>
          <w:sz w:val="16"/>
          <w:szCs w:val="16"/>
        </w:rPr>
        <w:t xml:space="preserve">Prior information notice </w:t>
      </w:r>
      <w:r w:rsidR="00E86FCF" w:rsidRPr="00E86FCF">
        <w:rPr>
          <w:sz w:val="16"/>
          <w:szCs w:val="16"/>
        </w:rPr>
        <w:t>on</w:t>
      </w:r>
      <w:r w:rsidR="00E86FCF" w:rsidRPr="00E86FCF">
        <w:rPr>
          <w:i/>
          <w:iCs/>
          <w:sz w:val="16"/>
          <w:szCs w:val="16"/>
        </w:rPr>
        <w:t xml:space="preserve"> Find a Tender Service</w:t>
      </w:r>
      <w:r w:rsidR="00E86FCF" w:rsidRPr="00E86FCF">
        <w:rPr>
          <w:sz w:val="16"/>
          <w:szCs w:val="16"/>
        </w:rPr>
        <w:t>, 8 August 2025.</w:t>
      </w:r>
    </w:p>
  </w:footnote>
  <w:footnote w:id="7">
    <w:p w14:paraId="0B05BE17" w14:textId="77777777" w:rsidR="00C562B4" w:rsidRPr="005F0550" w:rsidRDefault="00C562B4" w:rsidP="00C562B4">
      <w:pPr>
        <w:pStyle w:val="FootnoteText"/>
        <w:rPr>
          <w:sz w:val="16"/>
          <w:szCs w:val="16"/>
        </w:rPr>
      </w:pPr>
      <w:r w:rsidRPr="00C84350">
        <w:rPr>
          <w:rStyle w:val="FootnoteReference"/>
          <w:sz w:val="16"/>
          <w:szCs w:val="16"/>
        </w:rPr>
        <w:footnoteRef/>
      </w:r>
      <w:r w:rsidRPr="00C84350">
        <w:rPr>
          <w:sz w:val="16"/>
          <w:szCs w:val="16"/>
        </w:rPr>
        <w:t xml:space="preserve"> STSFT is an NHS Foundation Trust, providing </w:t>
      </w:r>
      <w:r>
        <w:rPr>
          <w:sz w:val="16"/>
          <w:szCs w:val="16"/>
        </w:rPr>
        <w:t xml:space="preserve">inpatient and outpatient </w:t>
      </w:r>
      <w:r w:rsidRPr="00C84350">
        <w:rPr>
          <w:sz w:val="16"/>
          <w:szCs w:val="16"/>
        </w:rPr>
        <w:t xml:space="preserve">healthcare </w:t>
      </w:r>
      <w:r>
        <w:rPr>
          <w:sz w:val="16"/>
          <w:szCs w:val="16"/>
        </w:rPr>
        <w:t xml:space="preserve">services </w:t>
      </w:r>
      <w:r w:rsidRPr="00C84350">
        <w:rPr>
          <w:sz w:val="16"/>
          <w:szCs w:val="16"/>
        </w:rPr>
        <w:t>in</w:t>
      </w:r>
      <w:r>
        <w:rPr>
          <w:sz w:val="16"/>
          <w:szCs w:val="16"/>
        </w:rPr>
        <w:t xml:space="preserve"> its</w:t>
      </w:r>
      <w:r w:rsidRPr="00C84350">
        <w:rPr>
          <w:sz w:val="16"/>
          <w:szCs w:val="16"/>
        </w:rPr>
        <w:t xml:space="preserve"> hospitals and community services in South Tyneside and Sunderland.</w:t>
      </w:r>
      <w:r>
        <w:rPr>
          <w:sz w:val="16"/>
          <w:szCs w:val="16"/>
        </w:rPr>
        <w:t xml:space="preserve"> Further information can be found on its website at </w:t>
      </w:r>
      <w:hyperlink r:id="rId4" w:history="1">
        <w:r w:rsidRPr="00583AFF">
          <w:rPr>
            <w:rStyle w:val="Hyperlink"/>
            <w:sz w:val="16"/>
            <w:szCs w:val="16"/>
          </w:rPr>
          <w:t>https://www.stsft.nhs.uk/</w:t>
        </w:r>
      </w:hyperlink>
      <w:r>
        <w:rPr>
          <w:sz w:val="16"/>
          <w:szCs w:val="16"/>
        </w:rPr>
        <w:t xml:space="preserve">. </w:t>
      </w:r>
    </w:p>
  </w:footnote>
  <w:footnote w:id="8">
    <w:p w14:paraId="3305BF66" w14:textId="61DE8F78" w:rsidR="009203D1" w:rsidRPr="00F53196" w:rsidRDefault="009203D1">
      <w:pPr>
        <w:pStyle w:val="FootnoteText"/>
        <w:rPr>
          <w:sz w:val="16"/>
          <w:szCs w:val="16"/>
        </w:rPr>
      </w:pPr>
      <w:r w:rsidRPr="00F53196">
        <w:rPr>
          <w:rStyle w:val="FootnoteReference"/>
          <w:sz w:val="16"/>
          <w:szCs w:val="16"/>
        </w:rPr>
        <w:footnoteRef/>
      </w:r>
      <w:r w:rsidRPr="00F53196">
        <w:rPr>
          <w:sz w:val="16"/>
          <w:szCs w:val="16"/>
        </w:rPr>
        <w:t xml:space="preserve"> NENC ICB, </w:t>
      </w:r>
      <w:r w:rsidRPr="00F53196">
        <w:rPr>
          <w:i/>
          <w:iCs/>
          <w:sz w:val="16"/>
          <w:szCs w:val="16"/>
        </w:rPr>
        <w:t>Contract award notice</w:t>
      </w:r>
      <w:r w:rsidRPr="00F53196">
        <w:rPr>
          <w:sz w:val="16"/>
          <w:szCs w:val="16"/>
        </w:rPr>
        <w:t xml:space="preserve">, </w:t>
      </w:r>
      <w:r w:rsidR="00F53196" w:rsidRPr="00F53196">
        <w:rPr>
          <w:sz w:val="16"/>
          <w:szCs w:val="16"/>
        </w:rPr>
        <w:t>15 October 2025.</w:t>
      </w:r>
    </w:p>
  </w:footnote>
  <w:footnote w:id="9">
    <w:p w14:paraId="09EA68C5" w14:textId="77777777" w:rsidR="00183B88" w:rsidRPr="003B4728" w:rsidRDefault="00183B88" w:rsidP="00183B88">
      <w:pPr>
        <w:pStyle w:val="FootnoteText"/>
        <w:rPr>
          <w:sz w:val="16"/>
          <w:szCs w:val="16"/>
        </w:rPr>
      </w:pPr>
      <w:r w:rsidRPr="003B4728">
        <w:rPr>
          <w:rStyle w:val="FootnoteReference"/>
          <w:sz w:val="16"/>
          <w:szCs w:val="16"/>
        </w:rPr>
        <w:footnoteRef/>
      </w:r>
      <w:r w:rsidRPr="003B4728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The Panel’s Standard Operating Procedures are available at </w:t>
      </w:r>
      <w:hyperlink r:id="rId5" w:history="1">
        <w:r w:rsidRPr="007B19B4">
          <w:rPr>
            <w:rStyle w:val="Hyperlink"/>
            <w:sz w:val="16"/>
            <w:szCs w:val="16"/>
          </w:rPr>
          <w:t>https://www.england.nhs.uk/commissioning/how-commissioning-is-changing/nhs-provider-selection-regime/independent-patient-choice-and-procurement-panel/</w:t>
        </w:r>
      </w:hyperlink>
      <w:r>
        <w:rPr>
          <w:sz w:val="16"/>
          <w:szCs w:val="16"/>
        </w:rPr>
        <w:t xml:space="preserve"> </w:t>
      </w:r>
    </w:p>
  </w:footnote>
  <w:footnote w:id="10">
    <w:p w14:paraId="7E77A496" w14:textId="77777777" w:rsidR="006D517B" w:rsidRPr="003B4728" w:rsidRDefault="006D517B" w:rsidP="006D517B">
      <w:pPr>
        <w:pStyle w:val="FootnoteText"/>
        <w:rPr>
          <w:sz w:val="16"/>
          <w:szCs w:val="16"/>
        </w:rPr>
      </w:pPr>
      <w:r w:rsidRPr="003B4728">
        <w:rPr>
          <w:rStyle w:val="FootnoteReference"/>
          <w:sz w:val="16"/>
          <w:szCs w:val="16"/>
        </w:rPr>
        <w:footnoteRef/>
      </w:r>
      <w:r w:rsidRPr="003B4728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Biographies of Panel members are available at </w:t>
      </w:r>
      <w:hyperlink r:id="rId6" w:history="1">
        <w:r w:rsidRPr="00710393">
          <w:rPr>
            <w:rStyle w:val="Hyperlink"/>
            <w:sz w:val="16"/>
            <w:szCs w:val="16"/>
          </w:rPr>
          <w:t>https://www.england.nhs.uk/commissioning/how-commissioning-is-changing/nhs-provider-selection-regime/independent-patient-choice-and-procurement-panel/panel-members/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32095"/>
    <w:multiLevelType w:val="hybridMultilevel"/>
    <w:tmpl w:val="44F4B9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1B2E09"/>
    <w:multiLevelType w:val="multilevel"/>
    <w:tmpl w:val="8610BC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firstLine="604"/>
      </w:pPr>
      <w:rPr>
        <w:rFonts w:hint="default"/>
        <w:b w:val="0"/>
        <w:i w:val="0"/>
        <w:i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15707D3"/>
    <w:multiLevelType w:val="hybridMultilevel"/>
    <w:tmpl w:val="C53287F6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316D4EC8"/>
    <w:multiLevelType w:val="hybridMultilevel"/>
    <w:tmpl w:val="05420350"/>
    <w:lvl w:ilvl="0" w:tplc="9776FA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E0D4566"/>
    <w:multiLevelType w:val="hybridMultilevel"/>
    <w:tmpl w:val="3796FE44"/>
    <w:lvl w:ilvl="0" w:tplc="230CF63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A42345"/>
    <w:multiLevelType w:val="hybridMultilevel"/>
    <w:tmpl w:val="7AF8FC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05045F5"/>
    <w:multiLevelType w:val="hybridMultilevel"/>
    <w:tmpl w:val="F8AC7D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15E3F09"/>
    <w:multiLevelType w:val="hybridMultilevel"/>
    <w:tmpl w:val="EB6A00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E70973"/>
    <w:multiLevelType w:val="hybridMultilevel"/>
    <w:tmpl w:val="4B1CF09A"/>
    <w:lvl w:ilvl="0" w:tplc="E29060CC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596AC6"/>
    <w:multiLevelType w:val="hybridMultilevel"/>
    <w:tmpl w:val="F63294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A8200C5"/>
    <w:multiLevelType w:val="multilevel"/>
    <w:tmpl w:val="722EE6F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CCE078A"/>
    <w:multiLevelType w:val="hybridMultilevel"/>
    <w:tmpl w:val="EB501A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D042580"/>
    <w:multiLevelType w:val="hybridMultilevel"/>
    <w:tmpl w:val="C6F2EFD8"/>
    <w:lvl w:ilvl="0" w:tplc="E2BCFDDC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9B4A19"/>
    <w:multiLevelType w:val="hybridMultilevel"/>
    <w:tmpl w:val="A63AA92C"/>
    <w:lvl w:ilvl="0" w:tplc="08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4" w15:restartNumberingAfterBreak="0">
    <w:nsid w:val="6BB72953"/>
    <w:multiLevelType w:val="hybridMultilevel"/>
    <w:tmpl w:val="33CA4A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C1416FF"/>
    <w:multiLevelType w:val="hybridMultilevel"/>
    <w:tmpl w:val="E1D691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E6C74BB"/>
    <w:multiLevelType w:val="hybridMultilevel"/>
    <w:tmpl w:val="EF844D00"/>
    <w:lvl w:ilvl="0" w:tplc="080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7" w15:restartNumberingAfterBreak="0">
    <w:nsid w:val="749F5395"/>
    <w:multiLevelType w:val="hybridMultilevel"/>
    <w:tmpl w:val="815E8E7C"/>
    <w:lvl w:ilvl="0" w:tplc="94D2D2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167938">
    <w:abstractNumId w:val="7"/>
  </w:num>
  <w:num w:numId="2" w16cid:durableId="688677479">
    <w:abstractNumId w:val="17"/>
  </w:num>
  <w:num w:numId="3" w16cid:durableId="1553033104">
    <w:abstractNumId w:val="9"/>
  </w:num>
  <w:num w:numId="4" w16cid:durableId="1957641585">
    <w:abstractNumId w:val="11"/>
  </w:num>
  <w:num w:numId="5" w16cid:durableId="194780621">
    <w:abstractNumId w:val="14"/>
  </w:num>
  <w:num w:numId="6" w16cid:durableId="895160670">
    <w:abstractNumId w:val="15"/>
  </w:num>
  <w:num w:numId="7" w16cid:durableId="709499666">
    <w:abstractNumId w:val="17"/>
  </w:num>
  <w:num w:numId="8" w16cid:durableId="1864128803">
    <w:abstractNumId w:val="17"/>
    <w:lvlOverride w:ilvl="0">
      <w:startOverride w:val="2"/>
    </w:lvlOverride>
  </w:num>
  <w:num w:numId="9" w16cid:durableId="1139496106">
    <w:abstractNumId w:val="10"/>
  </w:num>
  <w:num w:numId="10" w16cid:durableId="643857812">
    <w:abstractNumId w:val="12"/>
  </w:num>
  <w:num w:numId="11" w16cid:durableId="2000695017">
    <w:abstractNumId w:val="8"/>
  </w:num>
  <w:num w:numId="12" w16cid:durableId="641428876">
    <w:abstractNumId w:val="6"/>
  </w:num>
  <w:num w:numId="13" w16cid:durableId="1084454028">
    <w:abstractNumId w:val="16"/>
  </w:num>
  <w:num w:numId="14" w16cid:durableId="1965429470">
    <w:abstractNumId w:val="0"/>
  </w:num>
  <w:num w:numId="15" w16cid:durableId="1918244656">
    <w:abstractNumId w:val="5"/>
  </w:num>
  <w:num w:numId="16" w16cid:durableId="1415587059">
    <w:abstractNumId w:val="1"/>
  </w:num>
  <w:num w:numId="17" w16cid:durableId="1328244724">
    <w:abstractNumId w:val="3"/>
  </w:num>
  <w:num w:numId="18" w16cid:durableId="1745487549">
    <w:abstractNumId w:val="2"/>
  </w:num>
  <w:num w:numId="19" w16cid:durableId="554241716">
    <w:abstractNumId w:val="4"/>
  </w:num>
  <w:num w:numId="20" w16cid:durableId="4526013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kEq7hxYmIDZUTneoZiD1bSCvT0zenHX0H0q0/j/XCtIW0a1zuD2+wumkO07YN6xUD870oMAMmjFvZ7PyRt9mPg==" w:salt="w9ENcxt01Zv/H6c/YrlRBg=="/>
  <w:defaultTabStop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EA"/>
    <w:rsid w:val="000017E2"/>
    <w:rsid w:val="000075AD"/>
    <w:rsid w:val="000151BA"/>
    <w:rsid w:val="00020564"/>
    <w:rsid w:val="00022C2F"/>
    <w:rsid w:val="00031327"/>
    <w:rsid w:val="00032568"/>
    <w:rsid w:val="00035697"/>
    <w:rsid w:val="00035BB2"/>
    <w:rsid w:val="00041361"/>
    <w:rsid w:val="00042C19"/>
    <w:rsid w:val="00044F85"/>
    <w:rsid w:val="00050C34"/>
    <w:rsid w:val="000514FE"/>
    <w:rsid w:val="00053180"/>
    <w:rsid w:val="00055DD8"/>
    <w:rsid w:val="000604ED"/>
    <w:rsid w:val="0006199E"/>
    <w:rsid w:val="000623CA"/>
    <w:rsid w:val="00065D64"/>
    <w:rsid w:val="00065F49"/>
    <w:rsid w:val="000664FA"/>
    <w:rsid w:val="00070C69"/>
    <w:rsid w:val="00071A61"/>
    <w:rsid w:val="000807B4"/>
    <w:rsid w:val="00082B33"/>
    <w:rsid w:val="00091D7D"/>
    <w:rsid w:val="00095B92"/>
    <w:rsid w:val="000966BC"/>
    <w:rsid w:val="000A3EDC"/>
    <w:rsid w:val="000B6037"/>
    <w:rsid w:val="000B7319"/>
    <w:rsid w:val="000C0302"/>
    <w:rsid w:val="000C113D"/>
    <w:rsid w:val="000C11E7"/>
    <w:rsid w:val="000C4B42"/>
    <w:rsid w:val="000C5144"/>
    <w:rsid w:val="000D000D"/>
    <w:rsid w:val="000D5E24"/>
    <w:rsid w:val="000E2D44"/>
    <w:rsid w:val="000F31B7"/>
    <w:rsid w:val="001049A5"/>
    <w:rsid w:val="0010529B"/>
    <w:rsid w:val="00105C08"/>
    <w:rsid w:val="00106963"/>
    <w:rsid w:val="0010760E"/>
    <w:rsid w:val="00107A74"/>
    <w:rsid w:val="00114198"/>
    <w:rsid w:val="00122449"/>
    <w:rsid w:val="001255A3"/>
    <w:rsid w:val="0012603E"/>
    <w:rsid w:val="00131A9C"/>
    <w:rsid w:val="00144436"/>
    <w:rsid w:val="00153087"/>
    <w:rsid w:val="0015401A"/>
    <w:rsid w:val="001562FB"/>
    <w:rsid w:val="001568C4"/>
    <w:rsid w:val="00163A6C"/>
    <w:rsid w:val="00166686"/>
    <w:rsid w:val="00166E81"/>
    <w:rsid w:val="00167670"/>
    <w:rsid w:val="00170831"/>
    <w:rsid w:val="00171DDC"/>
    <w:rsid w:val="00176656"/>
    <w:rsid w:val="001812A7"/>
    <w:rsid w:val="00182F54"/>
    <w:rsid w:val="0018394E"/>
    <w:rsid w:val="00183B88"/>
    <w:rsid w:val="001864EF"/>
    <w:rsid w:val="00192205"/>
    <w:rsid w:val="00193091"/>
    <w:rsid w:val="00194BCB"/>
    <w:rsid w:val="00194CC4"/>
    <w:rsid w:val="00197219"/>
    <w:rsid w:val="001A56B8"/>
    <w:rsid w:val="001A783B"/>
    <w:rsid w:val="001A7881"/>
    <w:rsid w:val="001B1DFB"/>
    <w:rsid w:val="001B2791"/>
    <w:rsid w:val="001B7BF1"/>
    <w:rsid w:val="001C0D11"/>
    <w:rsid w:val="001C168B"/>
    <w:rsid w:val="001C17CF"/>
    <w:rsid w:val="001C578F"/>
    <w:rsid w:val="001C58D7"/>
    <w:rsid w:val="001C7307"/>
    <w:rsid w:val="001D5059"/>
    <w:rsid w:val="001D5698"/>
    <w:rsid w:val="001D6F8B"/>
    <w:rsid w:val="001E0ECF"/>
    <w:rsid w:val="001E13FC"/>
    <w:rsid w:val="001E1AA7"/>
    <w:rsid w:val="001E22AC"/>
    <w:rsid w:val="001F00A5"/>
    <w:rsid w:val="001F2CE9"/>
    <w:rsid w:val="001F684E"/>
    <w:rsid w:val="00206B3C"/>
    <w:rsid w:val="00207AEE"/>
    <w:rsid w:val="00211868"/>
    <w:rsid w:val="00211DBC"/>
    <w:rsid w:val="0021368F"/>
    <w:rsid w:val="00220164"/>
    <w:rsid w:val="002207A1"/>
    <w:rsid w:val="00221EB9"/>
    <w:rsid w:val="00225B38"/>
    <w:rsid w:val="00227CFB"/>
    <w:rsid w:val="002311A2"/>
    <w:rsid w:val="002324CA"/>
    <w:rsid w:val="00237448"/>
    <w:rsid w:val="00240046"/>
    <w:rsid w:val="002402F3"/>
    <w:rsid w:val="002432C1"/>
    <w:rsid w:val="00247869"/>
    <w:rsid w:val="00252FB4"/>
    <w:rsid w:val="00256B68"/>
    <w:rsid w:val="002612C2"/>
    <w:rsid w:val="00263ABF"/>
    <w:rsid w:val="0026721C"/>
    <w:rsid w:val="002700B1"/>
    <w:rsid w:val="00270D52"/>
    <w:rsid w:val="00271A5E"/>
    <w:rsid w:val="00277D05"/>
    <w:rsid w:val="00280B4D"/>
    <w:rsid w:val="00296CA1"/>
    <w:rsid w:val="0029755C"/>
    <w:rsid w:val="00297F3D"/>
    <w:rsid w:val="002A2516"/>
    <w:rsid w:val="002A30E8"/>
    <w:rsid w:val="002A4535"/>
    <w:rsid w:val="002B162A"/>
    <w:rsid w:val="002B4631"/>
    <w:rsid w:val="002C36CE"/>
    <w:rsid w:val="002C6A34"/>
    <w:rsid w:val="002E3D0E"/>
    <w:rsid w:val="002E4529"/>
    <w:rsid w:val="002F04E7"/>
    <w:rsid w:val="0030241F"/>
    <w:rsid w:val="00306EE7"/>
    <w:rsid w:val="00314C0F"/>
    <w:rsid w:val="0031562D"/>
    <w:rsid w:val="00320036"/>
    <w:rsid w:val="00322A1D"/>
    <w:rsid w:val="00327DC6"/>
    <w:rsid w:val="00331D56"/>
    <w:rsid w:val="0033350E"/>
    <w:rsid w:val="003359CB"/>
    <w:rsid w:val="00335FFD"/>
    <w:rsid w:val="003366C8"/>
    <w:rsid w:val="0033678C"/>
    <w:rsid w:val="0034139C"/>
    <w:rsid w:val="0035334E"/>
    <w:rsid w:val="0035732F"/>
    <w:rsid w:val="00365981"/>
    <w:rsid w:val="00365B06"/>
    <w:rsid w:val="00371AE8"/>
    <w:rsid w:val="00380521"/>
    <w:rsid w:val="00381136"/>
    <w:rsid w:val="00385685"/>
    <w:rsid w:val="00385BF1"/>
    <w:rsid w:val="00392153"/>
    <w:rsid w:val="00397553"/>
    <w:rsid w:val="003977F0"/>
    <w:rsid w:val="003A40DA"/>
    <w:rsid w:val="003A673B"/>
    <w:rsid w:val="003A7668"/>
    <w:rsid w:val="003B0210"/>
    <w:rsid w:val="003B4728"/>
    <w:rsid w:val="003B5149"/>
    <w:rsid w:val="003C0986"/>
    <w:rsid w:val="003C13B7"/>
    <w:rsid w:val="003C5355"/>
    <w:rsid w:val="003C6A58"/>
    <w:rsid w:val="003C6AB0"/>
    <w:rsid w:val="003C705B"/>
    <w:rsid w:val="003D02FD"/>
    <w:rsid w:val="003D35CC"/>
    <w:rsid w:val="003D5679"/>
    <w:rsid w:val="003D6F82"/>
    <w:rsid w:val="003E3CA7"/>
    <w:rsid w:val="003F53E7"/>
    <w:rsid w:val="0040036C"/>
    <w:rsid w:val="00403594"/>
    <w:rsid w:val="00413DC1"/>
    <w:rsid w:val="004165ED"/>
    <w:rsid w:val="00426E4B"/>
    <w:rsid w:val="00430786"/>
    <w:rsid w:val="00434410"/>
    <w:rsid w:val="00434C6B"/>
    <w:rsid w:val="00437034"/>
    <w:rsid w:val="00442C27"/>
    <w:rsid w:val="0045089C"/>
    <w:rsid w:val="00455157"/>
    <w:rsid w:val="00465713"/>
    <w:rsid w:val="00466008"/>
    <w:rsid w:val="00470789"/>
    <w:rsid w:val="00472E71"/>
    <w:rsid w:val="00473D0F"/>
    <w:rsid w:val="004838B6"/>
    <w:rsid w:val="00483E97"/>
    <w:rsid w:val="004857E2"/>
    <w:rsid w:val="00486187"/>
    <w:rsid w:val="00486B97"/>
    <w:rsid w:val="0049004C"/>
    <w:rsid w:val="0049044E"/>
    <w:rsid w:val="00490650"/>
    <w:rsid w:val="004913BF"/>
    <w:rsid w:val="0049259F"/>
    <w:rsid w:val="00495549"/>
    <w:rsid w:val="004956FE"/>
    <w:rsid w:val="004A6468"/>
    <w:rsid w:val="004A7D2C"/>
    <w:rsid w:val="004B45D6"/>
    <w:rsid w:val="004B4E58"/>
    <w:rsid w:val="004B66D8"/>
    <w:rsid w:val="004C0DFF"/>
    <w:rsid w:val="004C2971"/>
    <w:rsid w:val="004C389A"/>
    <w:rsid w:val="004D330C"/>
    <w:rsid w:val="004D3CC0"/>
    <w:rsid w:val="004D585D"/>
    <w:rsid w:val="004E0E01"/>
    <w:rsid w:val="004E1435"/>
    <w:rsid w:val="004E5EEC"/>
    <w:rsid w:val="004E6716"/>
    <w:rsid w:val="004E6E99"/>
    <w:rsid w:val="004F1684"/>
    <w:rsid w:val="004F42F7"/>
    <w:rsid w:val="004F4C29"/>
    <w:rsid w:val="00500077"/>
    <w:rsid w:val="005023BA"/>
    <w:rsid w:val="005245F5"/>
    <w:rsid w:val="005246ED"/>
    <w:rsid w:val="00531C67"/>
    <w:rsid w:val="00531EB6"/>
    <w:rsid w:val="005324A9"/>
    <w:rsid w:val="00535477"/>
    <w:rsid w:val="005405E7"/>
    <w:rsid w:val="00543EDE"/>
    <w:rsid w:val="00545F96"/>
    <w:rsid w:val="0054651C"/>
    <w:rsid w:val="00546C1D"/>
    <w:rsid w:val="00551327"/>
    <w:rsid w:val="00551432"/>
    <w:rsid w:val="00563E85"/>
    <w:rsid w:val="00564FC6"/>
    <w:rsid w:val="00571834"/>
    <w:rsid w:val="00573A88"/>
    <w:rsid w:val="00575996"/>
    <w:rsid w:val="00582AD4"/>
    <w:rsid w:val="0058351C"/>
    <w:rsid w:val="00585C40"/>
    <w:rsid w:val="005924FB"/>
    <w:rsid w:val="00597865"/>
    <w:rsid w:val="005A0B30"/>
    <w:rsid w:val="005A1FA0"/>
    <w:rsid w:val="005B530D"/>
    <w:rsid w:val="005C0A27"/>
    <w:rsid w:val="005C54D5"/>
    <w:rsid w:val="005D19A0"/>
    <w:rsid w:val="005D2EF8"/>
    <w:rsid w:val="005D4754"/>
    <w:rsid w:val="005D7856"/>
    <w:rsid w:val="005E2E6D"/>
    <w:rsid w:val="005E693C"/>
    <w:rsid w:val="005E76E4"/>
    <w:rsid w:val="005F0550"/>
    <w:rsid w:val="005F1786"/>
    <w:rsid w:val="00600D16"/>
    <w:rsid w:val="00600E4D"/>
    <w:rsid w:val="00603148"/>
    <w:rsid w:val="00606F6D"/>
    <w:rsid w:val="00614490"/>
    <w:rsid w:val="00620605"/>
    <w:rsid w:val="006216E8"/>
    <w:rsid w:val="0062512E"/>
    <w:rsid w:val="00625403"/>
    <w:rsid w:val="00626E57"/>
    <w:rsid w:val="006311DA"/>
    <w:rsid w:val="006319F1"/>
    <w:rsid w:val="006371F2"/>
    <w:rsid w:val="00637679"/>
    <w:rsid w:val="006402E5"/>
    <w:rsid w:val="00647E37"/>
    <w:rsid w:val="0065059A"/>
    <w:rsid w:val="00652030"/>
    <w:rsid w:val="00652578"/>
    <w:rsid w:val="00652C37"/>
    <w:rsid w:val="00655E0E"/>
    <w:rsid w:val="0067000D"/>
    <w:rsid w:val="00670D74"/>
    <w:rsid w:val="006747EA"/>
    <w:rsid w:val="00676B2D"/>
    <w:rsid w:val="0067722C"/>
    <w:rsid w:val="00684EBD"/>
    <w:rsid w:val="00685802"/>
    <w:rsid w:val="0069323A"/>
    <w:rsid w:val="0069501C"/>
    <w:rsid w:val="006A08DD"/>
    <w:rsid w:val="006A0CB7"/>
    <w:rsid w:val="006A727F"/>
    <w:rsid w:val="006B3B2A"/>
    <w:rsid w:val="006B4438"/>
    <w:rsid w:val="006C58CF"/>
    <w:rsid w:val="006C717E"/>
    <w:rsid w:val="006D266D"/>
    <w:rsid w:val="006D4789"/>
    <w:rsid w:val="006D517B"/>
    <w:rsid w:val="006E0636"/>
    <w:rsid w:val="006F241C"/>
    <w:rsid w:val="006F50FF"/>
    <w:rsid w:val="00700043"/>
    <w:rsid w:val="0070189B"/>
    <w:rsid w:val="00704787"/>
    <w:rsid w:val="00710393"/>
    <w:rsid w:val="007124C5"/>
    <w:rsid w:val="00743393"/>
    <w:rsid w:val="007477B3"/>
    <w:rsid w:val="00752A12"/>
    <w:rsid w:val="007571E1"/>
    <w:rsid w:val="00763974"/>
    <w:rsid w:val="00763F00"/>
    <w:rsid w:val="00766602"/>
    <w:rsid w:val="00771E13"/>
    <w:rsid w:val="00773068"/>
    <w:rsid w:val="007766C8"/>
    <w:rsid w:val="00780FB4"/>
    <w:rsid w:val="00791695"/>
    <w:rsid w:val="00791C69"/>
    <w:rsid w:val="007928D5"/>
    <w:rsid w:val="007947B6"/>
    <w:rsid w:val="00795CF5"/>
    <w:rsid w:val="007A0D57"/>
    <w:rsid w:val="007A2AE6"/>
    <w:rsid w:val="007B2FBD"/>
    <w:rsid w:val="007B56C4"/>
    <w:rsid w:val="007B6C6A"/>
    <w:rsid w:val="007C287C"/>
    <w:rsid w:val="007C301E"/>
    <w:rsid w:val="007D1385"/>
    <w:rsid w:val="007D3828"/>
    <w:rsid w:val="007D3DAA"/>
    <w:rsid w:val="007D4219"/>
    <w:rsid w:val="007D58D8"/>
    <w:rsid w:val="007D5F7C"/>
    <w:rsid w:val="007D60CF"/>
    <w:rsid w:val="007E05A9"/>
    <w:rsid w:val="007E394A"/>
    <w:rsid w:val="007E5DAF"/>
    <w:rsid w:val="007F17FC"/>
    <w:rsid w:val="007F1FFD"/>
    <w:rsid w:val="008003E1"/>
    <w:rsid w:val="00800C69"/>
    <w:rsid w:val="008027E6"/>
    <w:rsid w:val="0080424A"/>
    <w:rsid w:val="00806F95"/>
    <w:rsid w:val="0081175B"/>
    <w:rsid w:val="008140C5"/>
    <w:rsid w:val="00814908"/>
    <w:rsid w:val="00817E91"/>
    <w:rsid w:val="00830499"/>
    <w:rsid w:val="008311B9"/>
    <w:rsid w:val="0083327B"/>
    <w:rsid w:val="008420DA"/>
    <w:rsid w:val="008439E7"/>
    <w:rsid w:val="008441EE"/>
    <w:rsid w:val="00850F40"/>
    <w:rsid w:val="008524EC"/>
    <w:rsid w:val="00856F48"/>
    <w:rsid w:val="00877C05"/>
    <w:rsid w:val="0088237A"/>
    <w:rsid w:val="00882F0A"/>
    <w:rsid w:val="00885299"/>
    <w:rsid w:val="0089143F"/>
    <w:rsid w:val="00893B55"/>
    <w:rsid w:val="008960A3"/>
    <w:rsid w:val="00896F03"/>
    <w:rsid w:val="008A09C6"/>
    <w:rsid w:val="008A0CEF"/>
    <w:rsid w:val="008A234C"/>
    <w:rsid w:val="008A4BFE"/>
    <w:rsid w:val="008A65BF"/>
    <w:rsid w:val="008C2002"/>
    <w:rsid w:val="008C2A2F"/>
    <w:rsid w:val="008C53AE"/>
    <w:rsid w:val="008D0608"/>
    <w:rsid w:val="008D11EC"/>
    <w:rsid w:val="008D16B3"/>
    <w:rsid w:val="008D2973"/>
    <w:rsid w:val="008D385B"/>
    <w:rsid w:val="008E1A9E"/>
    <w:rsid w:val="008E4F6C"/>
    <w:rsid w:val="008F1A2E"/>
    <w:rsid w:val="008F2097"/>
    <w:rsid w:val="008F29A8"/>
    <w:rsid w:val="008F2F15"/>
    <w:rsid w:val="008F306C"/>
    <w:rsid w:val="0090205E"/>
    <w:rsid w:val="00902570"/>
    <w:rsid w:val="00902B32"/>
    <w:rsid w:val="009043B6"/>
    <w:rsid w:val="00904A45"/>
    <w:rsid w:val="009057C3"/>
    <w:rsid w:val="00912BE5"/>
    <w:rsid w:val="00913252"/>
    <w:rsid w:val="009203D1"/>
    <w:rsid w:val="0092202D"/>
    <w:rsid w:val="00925BC0"/>
    <w:rsid w:val="00936124"/>
    <w:rsid w:val="00941651"/>
    <w:rsid w:val="00944248"/>
    <w:rsid w:val="0094796A"/>
    <w:rsid w:val="00951A29"/>
    <w:rsid w:val="00952F79"/>
    <w:rsid w:val="00953D3B"/>
    <w:rsid w:val="00957DA5"/>
    <w:rsid w:val="009634DD"/>
    <w:rsid w:val="00964F37"/>
    <w:rsid w:val="00991E6D"/>
    <w:rsid w:val="0099287C"/>
    <w:rsid w:val="00994D0E"/>
    <w:rsid w:val="009A00DF"/>
    <w:rsid w:val="009A2FC7"/>
    <w:rsid w:val="009A3865"/>
    <w:rsid w:val="009B0CE8"/>
    <w:rsid w:val="009B293D"/>
    <w:rsid w:val="009B3004"/>
    <w:rsid w:val="009C02D5"/>
    <w:rsid w:val="009C0A3E"/>
    <w:rsid w:val="009C304E"/>
    <w:rsid w:val="009C72A1"/>
    <w:rsid w:val="009D11E4"/>
    <w:rsid w:val="009D3EFB"/>
    <w:rsid w:val="009E1C65"/>
    <w:rsid w:val="009E1E77"/>
    <w:rsid w:val="009E76A2"/>
    <w:rsid w:val="009F27A6"/>
    <w:rsid w:val="009F4812"/>
    <w:rsid w:val="009F4B3B"/>
    <w:rsid w:val="00A008D3"/>
    <w:rsid w:val="00A0189A"/>
    <w:rsid w:val="00A030C0"/>
    <w:rsid w:val="00A0757F"/>
    <w:rsid w:val="00A25870"/>
    <w:rsid w:val="00A25A93"/>
    <w:rsid w:val="00A27650"/>
    <w:rsid w:val="00A32648"/>
    <w:rsid w:val="00A36CE5"/>
    <w:rsid w:val="00A4224C"/>
    <w:rsid w:val="00A43E28"/>
    <w:rsid w:val="00A647C2"/>
    <w:rsid w:val="00A73D7C"/>
    <w:rsid w:val="00A7485E"/>
    <w:rsid w:val="00A75EA1"/>
    <w:rsid w:val="00A821D2"/>
    <w:rsid w:val="00A82737"/>
    <w:rsid w:val="00A83011"/>
    <w:rsid w:val="00A8447F"/>
    <w:rsid w:val="00A87157"/>
    <w:rsid w:val="00A87973"/>
    <w:rsid w:val="00A87B37"/>
    <w:rsid w:val="00A91617"/>
    <w:rsid w:val="00A93DA6"/>
    <w:rsid w:val="00A96FC0"/>
    <w:rsid w:val="00A9775F"/>
    <w:rsid w:val="00A97E83"/>
    <w:rsid w:val="00AA0244"/>
    <w:rsid w:val="00AA0A85"/>
    <w:rsid w:val="00AA2866"/>
    <w:rsid w:val="00AB25C9"/>
    <w:rsid w:val="00AB4D62"/>
    <w:rsid w:val="00AB6140"/>
    <w:rsid w:val="00AB65C0"/>
    <w:rsid w:val="00AC3784"/>
    <w:rsid w:val="00AC4330"/>
    <w:rsid w:val="00AD450D"/>
    <w:rsid w:val="00AE14ED"/>
    <w:rsid w:val="00AE6304"/>
    <w:rsid w:val="00AF28D7"/>
    <w:rsid w:val="00B00C5F"/>
    <w:rsid w:val="00B05F25"/>
    <w:rsid w:val="00B12EC5"/>
    <w:rsid w:val="00B145C1"/>
    <w:rsid w:val="00B15DE9"/>
    <w:rsid w:val="00B24F83"/>
    <w:rsid w:val="00B274C8"/>
    <w:rsid w:val="00B31061"/>
    <w:rsid w:val="00B33599"/>
    <w:rsid w:val="00B33887"/>
    <w:rsid w:val="00B35071"/>
    <w:rsid w:val="00B3673E"/>
    <w:rsid w:val="00B40765"/>
    <w:rsid w:val="00B42935"/>
    <w:rsid w:val="00B444B2"/>
    <w:rsid w:val="00B456FF"/>
    <w:rsid w:val="00B50CAA"/>
    <w:rsid w:val="00B519A6"/>
    <w:rsid w:val="00B616ED"/>
    <w:rsid w:val="00B63E58"/>
    <w:rsid w:val="00B663DD"/>
    <w:rsid w:val="00B66D66"/>
    <w:rsid w:val="00B66E03"/>
    <w:rsid w:val="00B67E57"/>
    <w:rsid w:val="00B71C92"/>
    <w:rsid w:val="00B73B7E"/>
    <w:rsid w:val="00B80E94"/>
    <w:rsid w:val="00B84706"/>
    <w:rsid w:val="00B858AC"/>
    <w:rsid w:val="00B85B2D"/>
    <w:rsid w:val="00B87BBA"/>
    <w:rsid w:val="00B91844"/>
    <w:rsid w:val="00BA20B2"/>
    <w:rsid w:val="00BB2845"/>
    <w:rsid w:val="00BB39E5"/>
    <w:rsid w:val="00BB3C34"/>
    <w:rsid w:val="00BB42DF"/>
    <w:rsid w:val="00BB6BC6"/>
    <w:rsid w:val="00BB6FC1"/>
    <w:rsid w:val="00BC20E9"/>
    <w:rsid w:val="00BC7E76"/>
    <w:rsid w:val="00BD0A70"/>
    <w:rsid w:val="00BD1774"/>
    <w:rsid w:val="00BD2D0C"/>
    <w:rsid w:val="00BD37FC"/>
    <w:rsid w:val="00BD4189"/>
    <w:rsid w:val="00BD41F0"/>
    <w:rsid w:val="00BE3CA5"/>
    <w:rsid w:val="00BE3EA7"/>
    <w:rsid w:val="00BE6CBB"/>
    <w:rsid w:val="00BE7A6C"/>
    <w:rsid w:val="00BF16F4"/>
    <w:rsid w:val="00BF1F2E"/>
    <w:rsid w:val="00BF3A1F"/>
    <w:rsid w:val="00C00BCC"/>
    <w:rsid w:val="00C01965"/>
    <w:rsid w:val="00C0363F"/>
    <w:rsid w:val="00C04E8D"/>
    <w:rsid w:val="00C0769C"/>
    <w:rsid w:val="00C079A7"/>
    <w:rsid w:val="00C122CB"/>
    <w:rsid w:val="00C16544"/>
    <w:rsid w:val="00C23403"/>
    <w:rsid w:val="00C270B7"/>
    <w:rsid w:val="00C31F0D"/>
    <w:rsid w:val="00C329E2"/>
    <w:rsid w:val="00C40B8B"/>
    <w:rsid w:val="00C43650"/>
    <w:rsid w:val="00C55C7C"/>
    <w:rsid w:val="00C562B4"/>
    <w:rsid w:val="00C6040F"/>
    <w:rsid w:val="00C60F32"/>
    <w:rsid w:val="00C66F88"/>
    <w:rsid w:val="00C84350"/>
    <w:rsid w:val="00C845C8"/>
    <w:rsid w:val="00C9547C"/>
    <w:rsid w:val="00C97567"/>
    <w:rsid w:val="00C97582"/>
    <w:rsid w:val="00CA5666"/>
    <w:rsid w:val="00CB4A85"/>
    <w:rsid w:val="00CB6474"/>
    <w:rsid w:val="00CB6602"/>
    <w:rsid w:val="00CC702B"/>
    <w:rsid w:val="00CC7F7F"/>
    <w:rsid w:val="00CD2E6B"/>
    <w:rsid w:val="00CD430B"/>
    <w:rsid w:val="00CD72FB"/>
    <w:rsid w:val="00CD7C1E"/>
    <w:rsid w:val="00CE6029"/>
    <w:rsid w:val="00CF0922"/>
    <w:rsid w:val="00CF70FF"/>
    <w:rsid w:val="00D04F4D"/>
    <w:rsid w:val="00D30BCB"/>
    <w:rsid w:val="00D31FD6"/>
    <w:rsid w:val="00D428BA"/>
    <w:rsid w:val="00D42C0A"/>
    <w:rsid w:val="00D479ED"/>
    <w:rsid w:val="00D50422"/>
    <w:rsid w:val="00D50D6C"/>
    <w:rsid w:val="00D53443"/>
    <w:rsid w:val="00D55A87"/>
    <w:rsid w:val="00D55CF0"/>
    <w:rsid w:val="00D643D1"/>
    <w:rsid w:val="00D75974"/>
    <w:rsid w:val="00D76136"/>
    <w:rsid w:val="00D76BB7"/>
    <w:rsid w:val="00D81B63"/>
    <w:rsid w:val="00D861A6"/>
    <w:rsid w:val="00D87B17"/>
    <w:rsid w:val="00D91E45"/>
    <w:rsid w:val="00D92D34"/>
    <w:rsid w:val="00DB5005"/>
    <w:rsid w:val="00DB70FE"/>
    <w:rsid w:val="00DC1A9B"/>
    <w:rsid w:val="00DC22E9"/>
    <w:rsid w:val="00DC4ACB"/>
    <w:rsid w:val="00DC5F34"/>
    <w:rsid w:val="00DD1DD9"/>
    <w:rsid w:val="00DD2EEB"/>
    <w:rsid w:val="00DD4995"/>
    <w:rsid w:val="00DE7B78"/>
    <w:rsid w:val="00DF527E"/>
    <w:rsid w:val="00DF6FCC"/>
    <w:rsid w:val="00E010A2"/>
    <w:rsid w:val="00E01187"/>
    <w:rsid w:val="00E02312"/>
    <w:rsid w:val="00E054A9"/>
    <w:rsid w:val="00E1266E"/>
    <w:rsid w:val="00E1269B"/>
    <w:rsid w:val="00E1343E"/>
    <w:rsid w:val="00E14759"/>
    <w:rsid w:val="00E20ED2"/>
    <w:rsid w:val="00E213CA"/>
    <w:rsid w:val="00E220E1"/>
    <w:rsid w:val="00E302CB"/>
    <w:rsid w:val="00E310A9"/>
    <w:rsid w:val="00E3124B"/>
    <w:rsid w:val="00E33C19"/>
    <w:rsid w:val="00E342F3"/>
    <w:rsid w:val="00E37F05"/>
    <w:rsid w:val="00E40223"/>
    <w:rsid w:val="00E510A8"/>
    <w:rsid w:val="00E55E45"/>
    <w:rsid w:val="00E57877"/>
    <w:rsid w:val="00E57A8F"/>
    <w:rsid w:val="00E66407"/>
    <w:rsid w:val="00E668BB"/>
    <w:rsid w:val="00E722F9"/>
    <w:rsid w:val="00E74C7C"/>
    <w:rsid w:val="00E76E4D"/>
    <w:rsid w:val="00E7753A"/>
    <w:rsid w:val="00E8274B"/>
    <w:rsid w:val="00E82E23"/>
    <w:rsid w:val="00E831F5"/>
    <w:rsid w:val="00E844A1"/>
    <w:rsid w:val="00E86FCF"/>
    <w:rsid w:val="00E905F1"/>
    <w:rsid w:val="00E9095C"/>
    <w:rsid w:val="00E927D2"/>
    <w:rsid w:val="00E9606E"/>
    <w:rsid w:val="00EA0860"/>
    <w:rsid w:val="00EA0D54"/>
    <w:rsid w:val="00EA5BB8"/>
    <w:rsid w:val="00EB02EF"/>
    <w:rsid w:val="00EB1A62"/>
    <w:rsid w:val="00EB368A"/>
    <w:rsid w:val="00EB3A9D"/>
    <w:rsid w:val="00EB77B8"/>
    <w:rsid w:val="00EC3615"/>
    <w:rsid w:val="00ED1891"/>
    <w:rsid w:val="00ED3F72"/>
    <w:rsid w:val="00ED4D56"/>
    <w:rsid w:val="00EE226B"/>
    <w:rsid w:val="00EE2627"/>
    <w:rsid w:val="00EE7534"/>
    <w:rsid w:val="00EF1981"/>
    <w:rsid w:val="00EF4850"/>
    <w:rsid w:val="00EF4932"/>
    <w:rsid w:val="00F04CC5"/>
    <w:rsid w:val="00F04D62"/>
    <w:rsid w:val="00F06035"/>
    <w:rsid w:val="00F063AC"/>
    <w:rsid w:val="00F07723"/>
    <w:rsid w:val="00F07FAC"/>
    <w:rsid w:val="00F114D0"/>
    <w:rsid w:val="00F1792E"/>
    <w:rsid w:val="00F17E75"/>
    <w:rsid w:val="00F21261"/>
    <w:rsid w:val="00F231B2"/>
    <w:rsid w:val="00F31443"/>
    <w:rsid w:val="00F34DC4"/>
    <w:rsid w:val="00F378D5"/>
    <w:rsid w:val="00F37C8A"/>
    <w:rsid w:val="00F42607"/>
    <w:rsid w:val="00F44375"/>
    <w:rsid w:val="00F449A7"/>
    <w:rsid w:val="00F4759C"/>
    <w:rsid w:val="00F47F84"/>
    <w:rsid w:val="00F53196"/>
    <w:rsid w:val="00F5400C"/>
    <w:rsid w:val="00F57DB4"/>
    <w:rsid w:val="00F6274A"/>
    <w:rsid w:val="00F73827"/>
    <w:rsid w:val="00F75F54"/>
    <w:rsid w:val="00F80701"/>
    <w:rsid w:val="00F80DFE"/>
    <w:rsid w:val="00F835E0"/>
    <w:rsid w:val="00F85E6F"/>
    <w:rsid w:val="00F868BD"/>
    <w:rsid w:val="00F86DAB"/>
    <w:rsid w:val="00F920DF"/>
    <w:rsid w:val="00F942BC"/>
    <w:rsid w:val="00F9637B"/>
    <w:rsid w:val="00F970F2"/>
    <w:rsid w:val="00FA03C1"/>
    <w:rsid w:val="00FA1FD0"/>
    <w:rsid w:val="00FA335F"/>
    <w:rsid w:val="00FA6BF5"/>
    <w:rsid w:val="00FA706F"/>
    <w:rsid w:val="00FB0CD3"/>
    <w:rsid w:val="00FB28E1"/>
    <w:rsid w:val="00FB296C"/>
    <w:rsid w:val="00FB3D2C"/>
    <w:rsid w:val="00FB61F3"/>
    <w:rsid w:val="00FB7CE3"/>
    <w:rsid w:val="00FC2652"/>
    <w:rsid w:val="00FC44E5"/>
    <w:rsid w:val="00FC77C8"/>
    <w:rsid w:val="00FE1496"/>
    <w:rsid w:val="00FE227B"/>
    <w:rsid w:val="00FE7033"/>
    <w:rsid w:val="00FF3DD2"/>
    <w:rsid w:val="00FF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A5C3B"/>
  <w15:chartTrackingRefBased/>
  <w15:docId w15:val="{1355FA32-E4AE-490F-A5AD-CB2526B8F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37A"/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A783B"/>
    <w:pPr>
      <w:keepNext/>
      <w:keepLines/>
      <w:spacing w:before="360" w:line="240" w:lineRule="auto"/>
      <w:ind w:left="567" w:hanging="567"/>
      <w:outlineLvl w:val="0"/>
    </w:pPr>
    <w:rPr>
      <w:rFonts w:eastAsiaTheme="majorEastAsia" w:cstheme="majorBidi"/>
      <w:b/>
      <w:sz w:val="28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55DD8"/>
    <w:pPr>
      <w:keepNext/>
      <w:keepLines/>
      <w:spacing w:before="160" w:line="240" w:lineRule="auto"/>
      <w:ind w:left="578" w:hanging="578"/>
      <w:outlineLvl w:val="1"/>
    </w:pPr>
    <w:rPr>
      <w:rFonts w:eastAsiaTheme="majorEastAsia" w:cstheme="majorBidi"/>
      <w:b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47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47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47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47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47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47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47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783B"/>
    <w:rPr>
      <w:rFonts w:ascii="Arial" w:eastAsiaTheme="majorEastAsia" w:hAnsi="Arial" w:cstheme="majorBidi"/>
      <w:b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55DD8"/>
    <w:rPr>
      <w:rFonts w:ascii="Arial" w:eastAsiaTheme="majorEastAsia" w:hAnsi="Arial" w:cstheme="majorBidi"/>
      <w:b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47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47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47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47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47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47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47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47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4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47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47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47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47EA"/>
    <w:rPr>
      <w:i/>
      <w:iCs/>
      <w:color w:val="404040" w:themeColor="text1" w:themeTint="BF"/>
    </w:rPr>
  </w:style>
  <w:style w:type="paragraph" w:styleId="ListParagraph">
    <w:name w:val="List Paragraph"/>
    <w:aliases w:val="F5 List Paragraph,List Paragraph1,Dot pt,No Spacing1,List Paragraph Char Char Char,Indicator Text,Numbered Para 1,Bullet Points,MAIN CONTENT,List Paragraph12,Bullet Style,List Paragraph2,Normal numbered,Numbered Indented Text,Bullet 1,L"/>
    <w:basedOn w:val="Normal"/>
    <w:link w:val="ListParagraphChar"/>
    <w:autoRedefine/>
    <w:uiPriority w:val="34"/>
    <w:qFormat/>
    <w:rsid w:val="00D04F4D"/>
    <w:pPr>
      <w:numPr>
        <w:numId w:val="10"/>
      </w:numPr>
      <w:spacing w:line="276" w:lineRule="auto"/>
      <w:ind w:left="567" w:hanging="567"/>
    </w:pPr>
  </w:style>
  <w:style w:type="character" w:styleId="IntenseEmphasis">
    <w:name w:val="Intense Emphasis"/>
    <w:basedOn w:val="DefaultParagraphFont"/>
    <w:uiPriority w:val="21"/>
    <w:qFormat/>
    <w:rsid w:val="006747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47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47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47EA"/>
    <w:rPr>
      <w:b/>
      <w:bCs/>
      <w:smallCaps/>
      <w:color w:val="0F4761" w:themeColor="accent1" w:themeShade="BF"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5B530D"/>
    <w:pPr>
      <w:spacing w:before="240" w:after="0"/>
      <w:outlineLvl w:val="9"/>
    </w:pPr>
    <w:rPr>
      <w:kern w:val="0"/>
      <w:sz w:val="32"/>
      <w:szCs w:val="32"/>
      <w:lang w:eastAsia="en-GB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79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79ED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479ED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unhideWhenUsed/>
    <w:rsid w:val="00E722F9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E722F9"/>
    <w:rPr>
      <w:color w:val="467886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385685"/>
    <w:pPr>
      <w:spacing w:after="100"/>
      <w:ind w:left="220"/>
    </w:pPr>
  </w:style>
  <w:style w:type="character" w:styleId="UnresolvedMention">
    <w:name w:val="Unresolved Mention"/>
    <w:basedOn w:val="DefaultParagraphFont"/>
    <w:uiPriority w:val="99"/>
    <w:semiHidden/>
    <w:unhideWhenUsed/>
    <w:rsid w:val="00F37C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F40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40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409A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40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409A"/>
    <w:rPr>
      <w:rFonts w:ascii="Arial" w:hAnsi="Arial"/>
      <w:b/>
      <w:bCs/>
      <w:sz w:val="20"/>
      <w:szCs w:val="20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Bullet Points Char,MAIN CONTENT Char,List Paragraph12 Char,Bullet Style Char,L Char"/>
    <w:link w:val="ListParagraph"/>
    <w:uiPriority w:val="34"/>
    <w:qFormat/>
    <w:locked/>
    <w:rsid w:val="00D04F4D"/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838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8B6"/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838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8B6"/>
    <w:rPr>
      <w:rFonts w:ascii="Arial" w:hAnsi="Arial"/>
      <w:sz w:val="22"/>
      <w:szCs w:val="22"/>
    </w:rPr>
  </w:style>
  <w:style w:type="paragraph" w:styleId="Revision">
    <w:name w:val="Revision"/>
    <w:hidden/>
    <w:uiPriority w:val="99"/>
    <w:semiHidden/>
    <w:rsid w:val="00BF16F4"/>
    <w:pPr>
      <w:spacing w:after="0" w:line="240" w:lineRule="auto"/>
    </w:pPr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england.nhs.uk/commissioning/how-commissioning-is-changing/nhs-provider-selection-regime/independent-patient-choice-and-procurement-panel/" TargetMode="External"/><Relationship Id="rId2" Type="http://schemas.openxmlformats.org/officeDocument/2006/relationships/hyperlink" Target="https://northeastnorthcumbria.nhs.uk/" TargetMode="External"/><Relationship Id="rId1" Type="http://schemas.openxmlformats.org/officeDocument/2006/relationships/hyperlink" Target="https://www.thrivehealthhubs.co.uk" TargetMode="External"/><Relationship Id="rId6" Type="http://schemas.openxmlformats.org/officeDocument/2006/relationships/hyperlink" Target="https://www.england.nhs.uk/commissioning/how-commissioning-is-changing/nhs-provider-selection-regime/independent-patient-choice-and-procurement-panel/panel-members/" TargetMode="External"/><Relationship Id="rId5" Type="http://schemas.openxmlformats.org/officeDocument/2006/relationships/hyperlink" Target="https://www.england.nhs.uk/commissioning/how-commissioning-is-changing/nhs-provider-selection-regime/independent-patient-choice-and-procurement-panel/" TargetMode="External"/><Relationship Id="rId4" Type="http://schemas.openxmlformats.org/officeDocument/2006/relationships/hyperlink" Target="https://www.stsft.nhs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B4B43881409A4B9BCB39EE28F08756" ma:contentTypeVersion="28" ma:contentTypeDescription="Create a new document." ma:contentTypeScope="" ma:versionID="a05b2dce787b60fe7ff962efb2cfffe1">
  <xsd:schema xmlns:xsd="http://www.w3.org/2001/XMLSchema" xmlns:xs="http://www.w3.org/2001/XMLSchema" xmlns:p="http://schemas.microsoft.com/office/2006/metadata/properties" xmlns:ns1="http://schemas.microsoft.com/sharepoint/v3" xmlns:ns2="96410c0b-a514-402d-9462-ba76dadfba38" xmlns:ns3="47bd0a4b-cdef-49e3-b4c2-dc603af9f461" targetNamespace="http://schemas.microsoft.com/office/2006/metadata/properties" ma:root="true" ma:fieldsID="6186108655342bb1f944b7e0aa211fe1" ns1:_="" ns2:_="" ns3:_="">
    <xsd:import namespace="http://schemas.microsoft.com/sharepoint/v3"/>
    <xsd:import namespace="96410c0b-a514-402d-9462-ba76dadfba38"/>
    <xsd:import namespace="47bd0a4b-cdef-49e3-b4c2-dc603af9f461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MeetingDate" minOccurs="0"/>
                <xsd:element ref="ns2:DocumentN" minOccurs="0"/>
                <xsd:element ref="ns2:Duplicateversion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10c0b-a514-402d-9462-ba76dadfba38" elementFormDefault="qualified">
    <xsd:import namespace="http://schemas.microsoft.com/office/2006/documentManagement/types"/>
    <xsd:import namespace="http://schemas.microsoft.com/office/infopath/2007/PartnerControls"/>
    <xsd:element name="Category" ma:index="2" nillable="true" ma:displayName="Category " ma:format="Dropdown" ma:internalName="Category">
      <xsd:simpleType>
        <xsd:restriction base="dms:Choice">
          <xsd:enumeration value="Case Document"/>
          <xsd:enumeration value="Evidence Document"/>
          <xsd:enumeration value="E-correspondence"/>
          <xsd:enumeration value="Letter"/>
          <xsd:enumeration value="DO NOT USE"/>
        </xsd:restriction>
      </xsd:simpleType>
    </xsd:element>
    <xsd:element name="MeetingDate" ma:index="4" nillable="true" ma:displayName="Meeting Date " ma:format="DateOnly" ma:internalName="MeetingDate">
      <xsd:simpleType>
        <xsd:restriction base="dms:DateTime"/>
      </xsd:simpleType>
    </xsd:element>
    <xsd:element name="DocumentN" ma:index="5" nillable="true" ma:displayName="Document N" ma:format="Dropdown" ma:internalName="DocumentN">
      <xsd:simpleType>
        <xsd:restriction base="dms:Note">
          <xsd:maxLength value="255"/>
        </xsd:restriction>
      </xsd:simpleType>
    </xsd:element>
    <xsd:element name="Duplicateversions" ma:index="6" nillable="true" ma:displayName="Duplicate versions" ma:format="Dropdown" ma:internalName="Duplicateversions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d0a4b-cdef-49e3-b4c2-dc603af9f4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3ef46ec-daea-48c6-8848-a1cfc81ca0b7}" ma:internalName="TaxCatchAll" ma:showField="CatchAllData" ma:web="47bd0a4b-cdef-49e3-b4c2-dc603af9f4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ocumentN xmlns="96410c0b-a514-402d-9462-ba76dadfba38" xsi:nil="true"/>
    <Category xmlns="96410c0b-a514-402d-9462-ba76dadfba38" xsi:nil="true"/>
    <_ip_UnifiedCompliancePolicyProperties xmlns="http://schemas.microsoft.com/sharepoint/v3" xsi:nil="true"/>
    <Duplicateversions xmlns="96410c0b-a514-402d-9462-ba76dadfba38" xsi:nil="true"/>
    <lcf76f155ced4ddcb4097134ff3c332f xmlns="96410c0b-a514-402d-9462-ba76dadfba38">
      <Terms xmlns="http://schemas.microsoft.com/office/infopath/2007/PartnerControls"/>
    </lcf76f155ced4ddcb4097134ff3c332f>
    <TaxCatchAll xmlns="47bd0a4b-cdef-49e3-b4c2-dc603af9f461" xsi:nil="true"/>
    <MeetingDate xmlns="96410c0b-a514-402d-9462-ba76dadfba38" xsi:nil="true"/>
  </documentManagement>
</p:properties>
</file>

<file path=customXml/itemProps1.xml><?xml version="1.0" encoding="utf-8"?>
<ds:datastoreItem xmlns:ds="http://schemas.openxmlformats.org/officeDocument/2006/customXml" ds:itemID="{8B9E0192-F7EE-425A-AABE-FB02ED5FD6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5DFAE1-3104-4562-BBC2-9B706424F7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410c0b-a514-402d-9462-ba76dadfba38"/>
    <ds:schemaRef ds:uri="47bd0a4b-cdef-49e3-b4c2-dc603af9f4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CD21EF-C5F3-4393-B632-8DBDA4789E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098A47-3B4F-4865-8239-54A54D5BFC6D}">
  <ds:schemaRefs>
    <ds:schemaRef ds:uri="http://schemas.microsoft.com/office/2006/documentManagement/types"/>
    <ds:schemaRef ds:uri="47bd0a4b-cdef-49e3-b4c2-dc603af9f461"/>
    <ds:schemaRef ds:uri="http://schemas.microsoft.com/office/infopath/2007/PartnerControls"/>
    <ds:schemaRef ds:uri="96410c0b-a514-402d-9462-ba76dadfba38"/>
    <ds:schemaRef ds:uri="http://schemas.microsoft.com/sharepoint/v3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480</Words>
  <Characters>2736</Characters>
  <Application>Microsoft Office Word</Application>
  <DocSecurity>8</DocSecurity>
  <Lines>22</Lines>
  <Paragraphs>6</Paragraphs>
  <ScaleCrop>false</ScaleCrop>
  <Company>NHS South, Central and West</Company>
  <LinksUpToDate>false</LinksUpToDate>
  <CharactersWithSpaces>3210</CharactersWithSpaces>
  <SharedDoc>false</SharedDoc>
  <HLinks>
    <vt:vector size="36" baseType="variant">
      <vt:variant>
        <vt:i4>720903</vt:i4>
      </vt:variant>
      <vt:variant>
        <vt:i4>15</vt:i4>
      </vt:variant>
      <vt:variant>
        <vt:i4>0</vt:i4>
      </vt:variant>
      <vt:variant>
        <vt:i4>5</vt:i4>
      </vt:variant>
      <vt:variant>
        <vt:lpwstr>https://www.england.nhs.uk/commissioning/how-commissioning-is-changing/nhs-provider-selection-regime/independent-patient-choice-and-procurement-panel/panel-members/</vt:lpwstr>
      </vt:variant>
      <vt:variant>
        <vt:lpwstr/>
      </vt:variant>
      <vt:variant>
        <vt:i4>7864419</vt:i4>
      </vt:variant>
      <vt:variant>
        <vt:i4>12</vt:i4>
      </vt:variant>
      <vt:variant>
        <vt:i4>0</vt:i4>
      </vt:variant>
      <vt:variant>
        <vt:i4>5</vt:i4>
      </vt:variant>
      <vt:variant>
        <vt:lpwstr>https://www.england.nhs.uk/commissioning/how-commissioning-is-changing/nhs-provider-selection-regime/independent-patient-choice-and-procurement-panel/</vt:lpwstr>
      </vt:variant>
      <vt:variant>
        <vt:lpwstr/>
      </vt:variant>
      <vt:variant>
        <vt:i4>5832796</vt:i4>
      </vt:variant>
      <vt:variant>
        <vt:i4>9</vt:i4>
      </vt:variant>
      <vt:variant>
        <vt:i4>0</vt:i4>
      </vt:variant>
      <vt:variant>
        <vt:i4>5</vt:i4>
      </vt:variant>
      <vt:variant>
        <vt:lpwstr>https://www.stsft.nhs.uk/</vt:lpwstr>
      </vt:variant>
      <vt:variant>
        <vt:lpwstr/>
      </vt:variant>
      <vt:variant>
        <vt:i4>7864419</vt:i4>
      </vt:variant>
      <vt:variant>
        <vt:i4>6</vt:i4>
      </vt:variant>
      <vt:variant>
        <vt:i4>0</vt:i4>
      </vt:variant>
      <vt:variant>
        <vt:i4>5</vt:i4>
      </vt:variant>
      <vt:variant>
        <vt:lpwstr>https://www.england.nhs.uk/commissioning/how-commissioning-is-changing/nhs-provider-selection-regime/independent-patient-choice-and-procurement-panel/</vt:lpwstr>
      </vt:variant>
      <vt:variant>
        <vt:lpwstr/>
      </vt:variant>
      <vt:variant>
        <vt:i4>1376335</vt:i4>
      </vt:variant>
      <vt:variant>
        <vt:i4>3</vt:i4>
      </vt:variant>
      <vt:variant>
        <vt:i4>0</vt:i4>
      </vt:variant>
      <vt:variant>
        <vt:i4>5</vt:i4>
      </vt:variant>
      <vt:variant>
        <vt:lpwstr>https://northeastnorthcumbria.nhs.uk/</vt:lpwstr>
      </vt:variant>
      <vt:variant>
        <vt:lpwstr/>
      </vt:variant>
      <vt:variant>
        <vt:i4>7143539</vt:i4>
      </vt:variant>
      <vt:variant>
        <vt:i4>0</vt:i4>
      </vt:variant>
      <vt:variant>
        <vt:i4>0</vt:i4>
      </vt:variant>
      <vt:variant>
        <vt:i4>5</vt:i4>
      </vt:variant>
      <vt:variant>
        <vt:lpwstr>https://www.thrivehealthhubs.co.uk/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DAVIES, Amy (NHS SOUTH, CENTRAL AND WEST COMMISSIONING SUPPORT UNIT)</dc:creator>
  <cp:keywords/>
  <dc:description/>
  <cp:lastModifiedBy>WALTERS, Bianca (NHS SOUTH, CENTRAL AND WEST COMMISSIONING SUPPORT UNIT)</cp:lastModifiedBy>
  <cp:revision>11</cp:revision>
  <cp:lastPrinted>2026-02-09T16:35:00Z</cp:lastPrinted>
  <dcterms:created xsi:type="dcterms:W3CDTF">2026-02-06T10:51:00Z</dcterms:created>
  <dcterms:modified xsi:type="dcterms:W3CDTF">2026-02-09T16:36:00Z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0x01010053B4B43881409A4B9BCB39EE28F08756</vt:lpwstr>
  </property>
  <property fmtid="{D5CDD505-2E9C-101B-9397-08002B2CF9AE}" pid="3" name="MediaServiceImageTags">
    <vt:lpwstr/>
  </property>
</Properties>
</file>