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F2D9" w14:textId="77777777" w:rsidR="008D2091" w:rsidRPr="00FB1B21" w:rsidRDefault="008D2091" w:rsidP="008D2091">
      <w:pPr>
        <w:overflowPunct w:val="0"/>
        <w:autoSpaceDE w:val="0"/>
        <w:autoSpaceDN w:val="0"/>
        <w:adjustRightInd w:val="0"/>
        <w:spacing w:before="200" w:after="60" w:line="240" w:lineRule="auto"/>
        <w:textAlignment w:val="baseline"/>
        <w:rPr>
          <w:rFonts w:ascii="Arial" w:eastAsia="Times New Roman" w:hAnsi="Arial" w:cs="Times New Roman"/>
          <w:b/>
          <w:kern w:val="0"/>
          <w:sz w:val="24"/>
          <w:szCs w:val="20"/>
          <w:lang w:eastAsia="en-GB"/>
          <w14:ligatures w14:val="none"/>
        </w:rPr>
      </w:pPr>
    </w:p>
    <w:p w14:paraId="30B35842" w14:textId="77777777" w:rsidR="008D2091" w:rsidRDefault="008D2091" w:rsidP="008D2091">
      <w:pPr>
        <w:overflowPunct w:val="0"/>
        <w:autoSpaceDE w:val="0"/>
        <w:autoSpaceDN w:val="0"/>
        <w:adjustRightInd w:val="0"/>
        <w:spacing w:before="200" w:after="60" w:line="240" w:lineRule="auto"/>
        <w:textAlignment w:val="baseline"/>
        <w:rPr>
          <w:rFonts w:ascii="Arial" w:eastAsia="Times New Roman" w:hAnsi="Arial" w:cs="Times New Roman"/>
          <w:b/>
          <w:kern w:val="0"/>
          <w:sz w:val="24"/>
          <w:szCs w:val="20"/>
          <w:lang w:eastAsia="en-GB"/>
          <w14:ligatures w14:val="none"/>
        </w:rPr>
      </w:pPr>
    </w:p>
    <w:p w14:paraId="6B4DA541" w14:textId="7CCB1507" w:rsidR="008D2091" w:rsidRPr="00EB3F3A" w:rsidRDefault="008D2091" w:rsidP="008D2091">
      <w:pPr>
        <w:overflowPunct w:val="0"/>
        <w:autoSpaceDE w:val="0"/>
        <w:autoSpaceDN w:val="0"/>
        <w:adjustRightInd w:val="0"/>
        <w:spacing w:before="280" w:after="240" w:line="240" w:lineRule="auto"/>
        <w:textAlignment w:val="baseline"/>
        <w:rPr>
          <w:rFonts w:ascii="Arial" w:eastAsia="Times New Roman" w:hAnsi="Arial" w:cs="Times New Roman"/>
          <w:b/>
          <w:bCs/>
          <w:kern w:val="0"/>
          <w:sz w:val="24"/>
          <w:szCs w:val="24"/>
          <w:lang w:eastAsia="en-GB"/>
          <w14:ligatures w14:val="none"/>
        </w:rPr>
      </w:pPr>
      <w:r w:rsidRPr="37090DE1">
        <w:rPr>
          <w:rFonts w:ascii="Arial" w:eastAsia="Times New Roman" w:hAnsi="Arial" w:cs="Times New Roman"/>
          <w:b/>
          <w:bCs/>
          <w:kern w:val="0"/>
          <w:sz w:val="24"/>
          <w:szCs w:val="24"/>
          <w:lang w:eastAsia="en-GB"/>
          <w14:ligatures w14:val="none"/>
        </w:rPr>
        <w:t xml:space="preserve">Publications approval reference: </w:t>
      </w:r>
      <w:r w:rsidR="009C24E7" w:rsidRPr="37090DE1">
        <w:rPr>
          <w:rFonts w:ascii="Arial" w:eastAsia="Times New Roman" w:hAnsi="Arial" w:cs="Times New Roman"/>
          <w:b/>
          <w:bCs/>
          <w:kern w:val="0"/>
          <w:sz w:val="24"/>
          <w:szCs w:val="24"/>
          <w:lang w:eastAsia="en-GB"/>
          <w14:ligatures w14:val="none"/>
        </w:rPr>
        <w:t>PRN</w:t>
      </w:r>
      <w:r w:rsidR="1AE7F6A0" w:rsidRPr="37090DE1">
        <w:rPr>
          <w:rFonts w:ascii="Arial" w:eastAsia="Times New Roman" w:hAnsi="Arial" w:cs="Times New Roman"/>
          <w:b/>
          <w:bCs/>
          <w:kern w:val="0"/>
          <w:sz w:val="24"/>
          <w:szCs w:val="24"/>
          <w:lang w:eastAsia="en-GB"/>
          <w14:ligatures w14:val="none"/>
        </w:rPr>
        <w:t>02433</w:t>
      </w:r>
    </w:p>
    <w:p w14:paraId="1CC9A12E" w14:textId="40606521" w:rsidR="008D2091" w:rsidRPr="00EB3F3A" w:rsidRDefault="008D2091" w:rsidP="008D2091">
      <w:pPr>
        <w:keepNext/>
        <w:overflowPunct w:val="0"/>
        <w:autoSpaceDE w:val="0"/>
        <w:autoSpaceDN w:val="0"/>
        <w:adjustRightInd w:val="0"/>
        <w:spacing w:before="120" w:after="120" w:line="240" w:lineRule="auto"/>
        <w:ind w:rightChars="-2" w:right="-4"/>
        <w:jc w:val="center"/>
        <w:textAlignment w:val="baseline"/>
        <w:outlineLvl w:val="1"/>
        <w:rPr>
          <w:rFonts w:ascii="Times New Roman" w:eastAsia="Times New Roman" w:hAnsi="Times New Roman" w:cs="Times New Roman"/>
          <w:b/>
          <w:bCs/>
          <w:kern w:val="0"/>
          <w:sz w:val="40"/>
          <w:szCs w:val="40"/>
          <w:lang w:eastAsia="en-GB"/>
          <w14:ligatures w14:val="none"/>
        </w:rPr>
      </w:pPr>
      <w:r w:rsidRPr="00EB3F3A">
        <w:rPr>
          <w:rFonts w:ascii="Arial" w:eastAsia="Times New Roman" w:hAnsi="Arial" w:cs="Arial"/>
          <w:b/>
          <w:bCs/>
          <w:kern w:val="0"/>
          <w:sz w:val="32"/>
          <w:szCs w:val="32"/>
          <w:lang w:eastAsia="en-GB"/>
          <w14:ligatures w14:val="none"/>
        </w:rPr>
        <w:t>COVID-19</w:t>
      </w:r>
      <w:r w:rsidR="007B6BD0">
        <w:rPr>
          <w:rFonts w:ascii="Arial" w:eastAsia="Times New Roman" w:hAnsi="Arial" w:cs="Arial"/>
          <w:b/>
          <w:bCs/>
          <w:kern w:val="0"/>
          <w:sz w:val="32"/>
          <w:szCs w:val="32"/>
          <w:lang w:eastAsia="en-GB"/>
          <w14:ligatures w14:val="none"/>
        </w:rPr>
        <w:t xml:space="preserve"> </w:t>
      </w:r>
      <w:r w:rsidRPr="00EB3F3A">
        <w:rPr>
          <w:rFonts w:ascii="Arial" w:eastAsia="Times New Roman" w:hAnsi="Arial" w:cs="Arial"/>
          <w:b/>
          <w:bCs/>
          <w:kern w:val="0"/>
          <w:sz w:val="32"/>
          <w:szCs w:val="32"/>
          <w:lang w:eastAsia="en-GB"/>
          <w14:ligatures w14:val="none"/>
        </w:rPr>
        <w:t>vaccine (5 years and over) Patient Group Direction</w:t>
      </w:r>
    </w:p>
    <w:p w14:paraId="7E393135" w14:textId="4D146779" w:rsidR="008D2091" w:rsidRPr="00EB3F3A" w:rsidRDefault="008D2091" w:rsidP="008D2091">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r w:rsidRPr="00EB3F3A">
        <w:rPr>
          <w:rFonts w:ascii="Arial" w:eastAsia="Times New Roman" w:hAnsi="Arial" w:cs="Times New Roman"/>
          <w:kern w:val="0"/>
          <w:sz w:val="24"/>
          <w:szCs w:val="24"/>
          <w:lang w:eastAsia="en-GB"/>
          <w14:ligatures w14:val="none"/>
        </w:rPr>
        <w:t>This Patient Group Direction (PGD) is for the administration of COVID-19</w:t>
      </w:r>
      <w:r w:rsidR="00A4283B">
        <w:rPr>
          <w:rFonts w:ascii="Arial" w:eastAsia="Times New Roman" w:hAnsi="Arial" w:cs="Times New Roman"/>
          <w:kern w:val="0"/>
          <w:sz w:val="24"/>
          <w:szCs w:val="24"/>
          <w:lang w:eastAsia="en-GB"/>
          <w14:ligatures w14:val="none"/>
        </w:rPr>
        <w:t xml:space="preserve"> </w:t>
      </w:r>
      <w:r w:rsidRPr="00EB3F3A">
        <w:rPr>
          <w:rFonts w:ascii="Arial" w:eastAsia="Times New Roman" w:hAnsi="Arial" w:cs="Times New Roman"/>
          <w:kern w:val="0"/>
          <w:sz w:val="24"/>
          <w:szCs w:val="24"/>
          <w:lang w:eastAsia="en-GB"/>
          <w14:ligatures w14:val="none"/>
        </w:rPr>
        <w:t>vaccine to eligible individuals from the age of 5 years, in accordance with the national COVID-19 vaccination programme.</w:t>
      </w:r>
    </w:p>
    <w:p w14:paraId="7321B3BD" w14:textId="22D2678C" w:rsidR="008D2091" w:rsidRPr="00EB3F3A" w:rsidRDefault="008D2091" w:rsidP="008D2091">
      <w:pPr>
        <w:overflowPunct w:val="0"/>
        <w:autoSpaceDE w:val="0"/>
        <w:autoSpaceDN w:val="0"/>
        <w:adjustRightInd w:val="0"/>
        <w:spacing w:before="120" w:after="0" w:line="240" w:lineRule="auto"/>
        <w:ind w:rightChars="34" w:right="75"/>
        <w:textAlignment w:val="baseline"/>
        <w:rPr>
          <w:rFonts w:ascii="Arial" w:eastAsia="Times New Roman" w:hAnsi="Arial" w:cs="Times New Roman"/>
          <w:kern w:val="0"/>
          <w:sz w:val="24"/>
          <w:szCs w:val="24"/>
          <w:lang w:eastAsia="en-GB"/>
          <w14:ligatures w14:val="none"/>
        </w:rPr>
      </w:pPr>
      <w:r w:rsidRPr="00EB3F3A">
        <w:rPr>
          <w:rFonts w:ascii="Arial" w:eastAsia="Times New Roman" w:hAnsi="Arial" w:cs="Times New Roman"/>
          <w:kern w:val="0"/>
          <w:sz w:val="24"/>
          <w:szCs w:val="24"/>
          <w:lang w:eastAsia="en-GB"/>
          <w14:ligatures w14:val="none"/>
        </w:rPr>
        <w:t>This PGD is for the administration of COVID-19</w:t>
      </w:r>
      <w:r w:rsidR="00465845">
        <w:rPr>
          <w:rFonts w:ascii="Arial" w:eastAsia="Times New Roman" w:hAnsi="Arial" w:cs="Times New Roman"/>
          <w:kern w:val="0"/>
          <w:sz w:val="24"/>
          <w:szCs w:val="24"/>
          <w:lang w:eastAsia="en-GB"/>
          <w14:ligatures w14:val="none"/>
        </w:rPr>
        <w:t xml:space="preserve"> </w:t>
      </w:r>
      <w:r w:rsidRPr="00EB3F3A">
        <w:rPr>
          <w:rFonts w:ascii="Arial" w:eastAsia="Times New Roman" w:hAnsi="Arial" w:cs="Times New Roman"/>
          <w:kern w:val="0"/>
          <w:sz w:val="24"/>
          <w:szCs w:val="24"/>
          <w:lang w:eastAsia="en-GB"/>
          <w14:ligatures w14:val="none"/>
        </w:rPr>
        <w:t xml:space="preserve">vaccine by registered healthcare practitioners identified in </w:t>
      </w:r>
      <w:hyperlink w:anchor="Section3" w:history="1">
        <w:r w:rsidRPr="00EB3F3A">
          <w:rPr>
            <w:rFonts w:ascii="Arial" w:eastAsia="Times New Roman" w:hAnsi="Arial" w:cs="Times New Roman"/>
            <w:color w:val="0000FF"/>
            <w:kern w:val="0"/>
            <w:sz w:val="24"/>
            <w:szCs w:val="24"/>
            <w:u w:val="single"/>
            <w:lang w:eastAsia="en-GB"/>
            <w14:ligatures w14:val="none"/>
          </w:rPr>
          <w:t>section 3</w:t>
        </w:r>
      </w:hyperlink>
      <w:r w:rsidRPr="00EB3F3A">
        <w:rPr>
          <w:rFonts w:ascii="Arial" w:eastAsia="Times New Roman" w:hAnsi="Arial" w:cs="Times New Roman"/>
          <w:kern w:val="0"/>
          <w:sz w:val="24"/>
          <w:szCs w:val="24"/>
          <w:lang w:eastAsia="en-GB"/>
          <w14:ligatures w14:val="none"/>
        </w:rPr>
        <w:t>.</w:t>
      </w:r>
    </w:p>
    <w:p w14:paraId="6EF952AB" w14:textId="7CDB307C"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kern w:val="0"/>
          <w:sz w:val="24"/>
          <w:szCs w:val="20"/>
          <w:lang w:eastAsia="en-GB"/>
          <w14:ligatures w14:val="none"/>
        </w:rPr>
      </w:pPr>
      <w:bookmarkStart w:id="0" w:name="_Hlk62739167"/>
      <w:r w:rsidRPr="00EB3F3A">
        <w:rPr>
          <w:rFonts w:ascii="Arial" w:eastAsia="Times New Roman" w:hAnsi="Arial" w:cs="Arial"/>
          <w:kern w:val="0"/>
          <w:sz w:val="24"/>
          <w:szCs w:val="24"/>
          <w14:ligatures w14:val="none"/>
        </w:rPr>
        <w:t xml:space="preserve">The national COVID-19 vaccination programme may also be provided under </w:t>
      </w:r>
      <w:r w:rsidR="009F06D6">
        <w:rPr>
          <w:rFonts w:ascii="Arial" w:eastAsia="Times New Roman" w:hAnsi="Arial" w:cs="Arial"/>
          <w:kern w:val="0"/>
          <w:sz w:val="24"/>
          <w:szCs w:val="24"/>
          <w14:ligatures w14:val="none"/>
        </w:rPr>
        <w:t xml:space="preserve">a </w:t>
      </w:r>
      <w:r w:rsidR="009F06D6" w:rsidRPr="009C24E7">
        <w:rPr>
          <w:rFonts w:ascii="Arial" w:eastAsia="Times New Roman" w:hAnsi="Arial" w:cs="Arial"/>
          <w:kern w:val="0"/>
          <w:sz w:val="24"/>
          <w:szCs w:val="24"/>
          <w14:ligatures w14:val="none"/>
        </w:rPr>
        <w:t xml:space="preserve">vaccine group direction (VGD) </w:t>
      </w:r>
      <w:r w:rsidRPr="009C24E7">
        <w:rPr>
          <w:rFonts w:ascii="Arial" w:eastAsia="Times New Roman" w:hAnsi="Arial" w:cs="Arial"/>
          <w:kern w:val="0"/>
          <w:sz w:val="24"/>
          <w:szCs w:val="24"/>
          <w14:ligatures w14:val="none"/>
        </w:rPr>
        <w:t>or on a patient-specific basis (that is by or on the direction of an appropriate independent prescriber). Supply and administration in these instances are not covered by this PGD.</w:t>
      </w:r>
      <w:bookmarkEnd w:id="0"/>
    </w:p>
    <w:p w14:paraId="6DE55172" w14:textId="35B8A61A" w:rsidR="008D2091" w:rsidRPr="00EB3F3A" w:rsidRDefault="008D2091" w:rsidP="008D2091">
      <w:pPr>
        <w:overflowPunct w:val="0"/>
        <w:autoSpaceDE w:val="0"/>
        <w:autoSpaceDN w:val="0"/>
        <w:adjustRightInd w:val="0"/>
        <w:spacing w:before="120" w:after="0" w:line="240" w:lineRule="auto"/>
        <w:ind w:rightChars="-375" w:right="-825"/>
        <w:textAlignment w:val="baseline"/>
        <w:rPr>
          <w:rFonts w:ascii="Arial" w:eastAsia="Times New Roman" w:hAnsi="Arial" w:cs="Arial"/>
          <w:kern w:val="0"/>
          <w:sz w:val="24"/>
          <w:szCs w:val="24"/>
          <w:lang w:eastAsia="en-GB"/>
          <w14:ligatures w14:val="none"/>
        </w:rPr>
      </w:pPr>
      <w:r w:rsidRPr="00EB3F3A">
        <w:rPr>
          <w:rFonts w:ascii="Arial" w:eastAsia="Times New Roman" w:hAnsi="Arial" w:cs="Arial"/>
          <w:color w:val="000000"/>
          <w:kern w:val="0"/>
          <w:sz w:val="24"/>
          <w:szCs w:val="24"/>
          <w:lang w:eastAsia="en-GB"/>
          <w14:ligatures w14:val="none"/>
        </w:rPr>
        <w:t>Reference no:</w:t>
      </w:r>
      <w:r w:rsidRPr="00EB3F3A">
        <w:rPr>
          <w:rFonts w:ascii="Arial" w:eastAsia="Times New Roman" w:hAnsi="Arial" w:cs="Arial"/>
          <w:color w:val="000000"/>
          <w:kern w:val="0"/>
          <w:sz w:val="24"/>
          <w:szCs w:val="24"/>
          <w:lang w:eastAsia="en-GB"/>
          <w14:ligatures w14:val="none"/>
        </w:rPr>
        <w:tab/>
      </w:r>
      <w:r w:rsidRPr="00EB3F3A">
        <w:rPr>
          <w:rFonts w:ascii="Arial" w:eastAsia="Times New Roman" w:hAnsi="Arial" w:cs="Times New Roman"/>
          <w:color w:val="000000"/>
          <w:kern w:val="0"/>
          <w:sz w:val="24"/>
          <w:szCs w:val="20"/>
          <w:lang w:eastAsia="en-GB"/>
          <w14:ligatures w14:val="none"/>
        </w:rPr>
        <w:t xml:space="preserve">COVID-19 </w:t>
      </w:r>
      <w:r w:rsidRPr="00EB3F3A">
        <w:rPr>
          <w:rFonts w:ascii="Arial" w:eastAsia="Times New Roman" w:hAnsi="Arial" w:cs="Arial"/>
          <w:color w:val="000000"/>
          <w:kern w:val="0"/>
          <w:sz w:val="24"/>
          <w:szCs w:val="24"/>
          <w:lang w:eastAsia="en-GB"/>
          <w14:ligatures w14:val="none"/>
        </w:rPr>
        <w:t xml:space="preserve">vaccine (5 years and over) </w:t>
      </w:r>
      <w:r w:rsidRPr="00EB3F3A">
        <w:rPr>
          <w:rFonts w:ascii="Arial" w:eastAsia="Times New Roman" w:hAnsi="Arial" w:cs="Arial"/>
          <w:kern w:val="0"/>
          <w:sz w:val="24"/>
          <w:szCs w:val="24"/>
          <w:lang w:eastAsia="en-GB"/>
          <w14:ligatures w14:val="none"/>
        </w:rPr>
        <w:t xml:space="preserve">PGD </w:t>
      </w:r>
    </w:p>
    <w:p w14:paraId="11726ED7" w14:textId="04C29355"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Times New Roman"/>
          <w:kern w:val="0"/>
          <w:sz w:val="24"/>
          <w:szCs w:val="20"/>
          <w:lang w:eastAsia="en-GB"/>
          <w14:ligatures w14:val="none"/>
        </w:rPr>
      </w:pPr>
      <w:r w:rsidRPr="00EB3F3A">
        <w:rPr>
          <w:rFonts w:ascii="Arial" w:eastAsia="Times New Roman" w:hAnsi="Arial" w:cs="Times New Roman"/>
          <w:kern w:val="0"/>
          <w:sz w:val="24"/>
          <w:szCs w:val="24"/>
          <w:lang w:eastAsia="en-GB"/>
          <w14:ligatures w14:val="none"/>
        </w:rPr>
        <w:t>Version no:</w:t>
      </w:r>
      <w:r w:rsidRPr="00EB3F3A">
        <w:rPr>
          <w:rFonts w:ascii="Arial" w:eastAsia="Times New Roman" w:hAnsi="Arial" w:cs="Arial"/>
          <w:kern w:val="0"/>
          <w:sz w:val="24"/>
          <w:szCs w:val="24"/>
          <w:lang w:eastAsia="en-GB"/>
          <w14:ligatures w14:val="none"/>
        </w:rPr>
        <w:t xml:space="preserve"> </w:t>
      </w:r>
      <w:r w:rsidRPr="00EB3F3A">
        <w:rPr>
          <w:rFonts w:ascii="Arial" w:eastAsia="Times New Roman" w:hAnsi="Arial" w:cs="Arial"/>
          <w:kern w:val="0"/>
          <w:sz w:val="24"/>
          <w:szCs w:val="24"/>
          <w:lang w:eastAsia="en-GB"/>
          <w14:ligatures w14:val="none"/>
        </w:rPr>
        <w:tab/>
      </w:r>
      <w:r w:rsidRPr="00EB3F3A">
        <w:rPr>
          <w:rFonts w:ascii="Arial" w:eastAsia="Times New Roman" w:hAnsi="Arial" w:cs="Arial"/>
          <w:kern w:val="0"/>
          <w:sz w:val="24"/>
          <w:szCs w:val="24"/>
          <w:lang w:eastAsia="en-GB"/>
          <w14:ligatures w14:val="none"/>
        </w:rPr>
        <w:tab/>
        <w:t>v</w:t>
      </w:r>
      <w:r w:rsidR="00322E9A">
        <w:rPr>
          <w:rFonts w:ascii="Arial" w:eastAsia="Times New Roman" w:hAnsi="Arial" w:cs="Arial"/>
          <w:kern w:val="0"/>
          <w:sz w:val="24"/>
          <w:szCs w:val="24"/>
          <w:lang w:eastAsia="en-GB"/>
          <w14:ligatures w14:val="none"/>
        </w:rPr>
        <w:t>4</w:t>
      </w:r>
      <w:r>
        <w:rPr>
          <w:rFonts w:ascii="Arial" w:eastAsia="Times New Roman" w:hAnsi="Arial" w:cs="Arial"/>
          <w:kern w:val="0"/>
          <w:sz w:val="24"/>
          <w:szCs w:val="24"/>
          <w:lang w:eastAsia="en-GB"/>
          <w14:ligatures w14:val="none"/>
        </w:rPr>
        <w:t>.0</w:t>
      </w:r>
    </w:p>
    <w:p w14:paraId="6E12DB49" w14:textId="16658120"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Arial"/>
          <w:kern w:val="0"/>
          <w:sz w:val="24"/>
          <w:szCs w:val="24"/>
          <w:lang w:eastAsia="en-GB"/>
          <w14:ligatures w14:val="none"/>
        </w:rPr>
      </w:pPr>
      <w:r w:rsidRPr="00EB3F3A">
        <w:rPr>
          <w:rFonts w:ascii="Arial" w:eastAsia="Times New Roman" w:hAnsi="Arial" w:cs="Arial"/>
          <w:kern w:val="0"/>
          <w:sz w:val="24"/>
          <w:szCs w:val="24"/>
          <w:lang w:eastAsia="en-GB"/>
          <w14:ligatures w14:val="none"/>
        </w:rPr>
        <w:t>Valid from:</w:t>
      </w:r>
      <w:r w:rsidRPr="00EB3F3A">
        <w:rPr>
          <w:rFonts w:ascii="Arial" w:eastAsia="Times New Roman" w:hAnsi="Arial" w:cs="Arial"/>
          <w:kern w:val="0"/>
          <w:sz w:val="24"/>
          <w:szCs w:val="24"/>
          <w:lang w:eastAsia="en-GB"/>
          <w14:ligatures w14:val="none"/>
        </w:rPr>
        <w:tab/>
      </w:r>
      <w:r w:rsidRPr="00EB3F3A">
        <w:rPr>
          <w:rFonts w:ascii="Arial" w:eastAsia="Times New Roman" w:hAnsi="Arial" w:cs="Arial"/>
          <w:kern w:val="0"/>
          <w:sz w:val="24"/>
          <w:szCs w:val="24"/>
          <w:lang w:eastAsia="en-GB"/>
          <w14:ligatures w14:val="none"/>
        </w:rPr>
        <w:tab/>
      </w:r>
      <w:r>
        <w:rPr>
          <w:rFonts w:ascii="Arial" w:eastAsia="Times New Roman" w:hAnsi="Arial" w:cs="Arial"/>
          <w:kern w:val="0"/>
          <w:sz w:val="24"/>
          <w:szCs w:val="24"/>
          <w:lang w:eastAsia="en-GB"/>
          <w14:ligatures w14:val="none"/>
        </w:rPr>
        <w:t>1</w:t>
      </w:r>
      <w:r w:rsidR="00322E9A">
        <w:rPr>
          <w:rFonts w:ascii="Arial" w:eastAsia="Times New Roman" w:hAnsi="Arial" w:cs="Arial"/>
          <w:kern w:val="0"/>
          <w:sz w:val="24"/>
          <w:szCs w:val="24"/>
          <w:lang w:eastAsia="en-GB"/>
          <w14:ligatures w14:val="none"/>
        </w:rPr>
        <w:t xml:space="preserve">3 April </w:t>
      </w:r>
      <w:r>
        <w:rPr>
          <w:rFonts w:ascii="Arial" w:eastAsia="Times New Roman" w:hAnsi="Arial" w:cs="Arial"/>
          <w:kern w:val="0"/>
          <w:sz w:val="24"/>
          <w:szCs w:val="24"/>
          <w:lang w:eastAsia="en-GB"/>
          <w14:ligatures w14:val="none"/>
        </w:rPr>
        <w:t>202</w:t>
      </w:r>
      <w:r w:rsidR="00322E9A">
        <w:rPr>
          <w:rFonts w:ascii="Arial" w:eastAsia="Times New Roman" w:hAnsi="Arial" w:cs="Arial"/>
          <w:kern w:val="0"/>
          <w:sz w:val="24"/>
          <w:szCs w:val="24"/>
          <w:lang w:eastAsia="en-GB"/>
          <w14:ligatures w14:val="none"/>
        </w:rPr>
        <w:t>6</w:t>
      </w:r>
    </w:p>
    <w:p w14:paraId="64736DAA" w14:textId="5B6D0843" w:rsidR="008D2091" w:rsidRPr="00EB3F3A" w:rsidRDefault="008D2091" w:rsidP="008D2091">
      <w:pPr>
        <w:overflowPunct w:val="0"/>
        <w:autoSpaceDE w:val="0"/>
        <w:autoSpaceDN w:val="0"/>
        <w:adjustRightInd w:val="0"/>
        <w:spacing w:after="0" w:line="240" w:lineRule="auto"/>
        <w:ind w:rightChars="-375" w:right="-825"/>
        <w:contextualSpacing/>
        <w:textAlignment w:val="baseline"/>
        <w:rPr>
          <w:rFonts w:ascii="Arial" w:eastAsia="Times New Roman" w:hAnsi="Arial" w:cs="Arial"/>
          <w:b/>
          <w:kern w:val="0"/>
          <w:sz w:val="24"/>
          <w:szCs w:val="24"/>
          <w:lang w:eastAsia="en-GB"/>
          <w14:ligatures w14:val="none"/>
        </w:rPr>
      </w:pPr>
      <w:r w:rsidRPr="00EB3F3A">
        <w:rPr>
          <w:rFonts w:ascii="Arial" w:eastAsia="Times New Roman" w:hAnsi="Arial" w:cs="Arial"/>
          <w:kern w:val="0"/>
          <w:sz w:val="24"/>
          <w:szCs w:val="24"/>
          <w:lang w:eastAsia="en-GB"/>
          <w14:ligatures w14:val="none"/>
        </w:rPr>
        <w:t>Expiry date:</w:t>
      </w:r>
      <w:r w:rsidRPr="00EB3F3A">
        <w:rPr>
          <w:rFonts w:ascii="Arial" w:eastAsia="Times New Roman" w:hAnsi="Arial" w:cs="Arial"/>
          <w:kern w:val="0"/>
          <w:sz w:val="24"/>
          <w:szCs w:val="24"/>
          <w:lang w:eastAsia="en-GB"/>
          <w14:ligatures w14:val="none"/>
        </w:rPr>
        <w:tab/>
      </w:r>
      <w:r>
        <w:rPr>
          <w:rFonts w:ascii="Arial" w:eastAsia="Times New Roman" w:hAnsi="Arial" w:cs="Arial"/>
          <w:kern w:val="0"/>
          <w:sz w:val="24"/>
          <w:szCs w:val="24"/>
          <w:lang w:eastAsia="en-GB"/>
          <w14:ligatures w14:val="none"/>
        </w:rPr>
        <w:tab/>
      </w:r>
      <w:r w:rsidR="00AB19E6">
        <w:rPr>
          <w:rFonts w:ascii="Arial" w:eastAsia="Times New Roman" w:hAnsi="Arial" w:cs="Arial"/>
          <w:kern w:val="0"/>
          <w:sz w:val="24"/>
          <w:szCs w:val="24"/>
          <w:lang w:eastAsia="en-GB"/>
          <w14:ligatures w14:val="none"/>
        </w:rPr>
        <w:t xml:space="preserve">30 June </w:t>
      </w:r>
      <w:r w:rsidR="004A5EEB">
        <w:rPr>
          <w:rFonts w:ascii="Arial" w:eastAsia="Times New Roman" w:hAnsi="Arial" w:cs="Arial"/>
          <w:kern w:val="0"/>
          <w:sz w:val="24"/>
          <w:szCs w:val="24"/>
          <w:lang w:eastAsia="en-GB"/>
          <w14:ligatures w14:val="none"/>
        </w:rPr>
        <w:t>2026</w:t>
      </w:r>
    </w:p>
    <w:p w14:paraId="3B42ED32" w14:textId="28AFDB88"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Arial"/>
          <w:b/>
          <w:kern w:val="0"/>
          <w:sz w:val="24"/>
          <w:szCs w:val="24"/>
          <w:lang w:eastAsia="en-GB"/>
          <w14:ligatures w14:val="none"/>
        </w:rPr>
      </w:pPr>
      <w:r w:rsidRPr="00EB3F3A">
        <w:rPr>
          <w:rFonts w:ascii="Arial" w:eastAsia="Times New Roman" w:hAnsi="Arial" w:cs="Arial"/>
          <w:b/>
          <w:kern w:val="0"/>
          <w:sz w:val="24"/>
          <w:szCs w:val="24"/>
          <w:lang w:eastAsia="en-GB"/>
          <w14:ligatures w14:val="none"/>
        </w:rPr>
        <w:t xml:space="preserve">The UK Health Security Agency (UKHSA) has developed this PGD for authorisation by NHS England </w:t>
      </w:r>
      <w:r w:rsidRPr="00EB3F3A">
        <w:rPr>
          <w:rFonts w:ascii="Arial" w:eastAsia="Times New Roman" w:hAnsi="Arial" w:cs="Times New Roman"/>
          <w:b/>
          <w:bCs/>
          <w:kern w:val="0"/>
          <w:sz w:val="24"/>
          <w:szCs w:val="24"/>
          <w:lang w:eastAsia="en-GB"/>
          <w14:ligatures w14:val="none"/>
        </w:rPr>
        <w:t>to facilitate the delivery of the national COVID-19 vaccination programme in England.</w:t>
      </w:r>
    </w:p>
    <w:p w14:paraId="11927A39" w14:textId="420683D0" w:rsidR="008D2091" w:rsidRPr="00A31CD6" w:rsidRDefault="008D2091" w:rsidP="008D2091">
      <w:pPr>
        <w:autoSpaceDE w:val="0"/>
        <w:autoSpaceDN w:val="0"/>
        <w:adjustRightInd w:val="0"/>
        <w:spacing w:before="120" w:after="0" w:line="240" w:lineRule="auto"/>
        <w:rPr>
          <w:rFonts w:ascii="Arial" w:eastAsia="Times New Roman" w:hAnsi="Arial" w:cs="Arial"/>
          <w:kern w:val="0"/>
          <w:sz w:val="24"/>
          <w:szCs w:val="24"/>
          <w:lang w:eastAsia="en-GB"/>
          <w14:ligatures w14:val="none"/>
        </w:rPr>
      </w:pPr>
      <w:bookmarkStart w:id="1" w:name="_Hlk190421032"/>
      <w:r w:rsidRPr="00A31CD6">
        <w:rPr>
          <w:rFonts w:ascii="Arial" w:eastAsia="Times New Roman" w:hAnsi="Arial" w:cs="Arial"/>
          <w:kern w:val="0"/>
          <w:sz w:val="24"/>
          <w:szCs w:val="24"/>
          <w:lang w:eastAsia="en-GB"/>
          <w14:ligatures w14:val="none"/>
        </w:rPr>
        <w:t>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and those providing services in accordance with this PGD must not alter, amend or add to the </w:t>
      </w:r>
      <w:r w:rsidRPr="00A31CD6">
        <w:rPr>
          <w:rFonts w:ascii="Arial" w:eastAsia="Times New Roman" w:hAnsi="Arial" w:cs="Arial"/>
          <w:iCs/>
          <w:kern w:val="0"/>
          <w:sz w:val="24"/>
          <w:szCs w:val="24"/>
          <w:lang w:eastAsia="en-GB"/>
          <w14:ligatures w14:val="none"/>
        </w:rPr>
        <w:t>clinical</w:t>
      </w:r>
      <w:r w:rsidRPr="00A31CD6">
        <w:rPr>
          <w:rFonts w:ascii="Arial" w:eastAsia="Times New Roman" w:hAnsi="Arial" w:cs="Arial"/>
          <w:kern w:val="0"/>
          <w:sz w:val="24"/>
          <w:szCs w:val="24"/>
          <w:lang w:eastAsia="en-GB"/>
          <w14:ligatures w14:val="none"/>
        </w:rPr>
        <w:t xml:space="preserve"> content of this document (sections 4, 5 and 6); such action will invalidate the </w:t>
      </w:r>
      <w:r w:rsidRPr="00A31CD6">
        <w:rPr>
          <w:rFonts w:ascii="Arial" w:eastAsia="Times New Roman" w:hAnsi="Arial" w:cs="Arial"/>
          <w:iCs/>
          <w:kern w:val="0"/>
          <w:sz w:val="24"/>
          <w:szCs w:val="24"/>
          <w:lang w:eastAsia="en-GB"/>
          <w14:ligatures w14:val="none"/>
        </w:rPr>
        <w:t>clinical sign-off</w:t>
      </w:r>
      <w:r w:rsidRPr="00A31CD6">
        <w:rPr>
          <w:rFonts w:ascii="Arial" w:eastAsia="Times New Roman" w:hAnsi="Arial" w:cs="Arial"/>
          <w:kern w:val="0"/>
          <w:sz w:val="24"/>
          <w:szCs w:val="24"/>
          <w:lang w:eastAsia="en-GB"/>
          <w14:ligatures w14:val="none"/>
        </w:rPr>
        <w:t xml:space="preserve"> with which it is provided. In addition, authorising organisations must not alter section 3 (Characteristics of staff). </w:t>
      </w:r>
      <w:hyperlink w:anchor="Section2" w:history="1">
        <w:r w:rsidRPr="00A31CD6">
          <w:rPr>
            <w:rFonts w:ascii="Arial" w:eastAsia="Times New Roman" w:hAnsi="Arial" w:cs="Arial"/>
            <w:color w:val="0000FF"/>
            <w:kern w:val="0"/>
            <w:sz w:val="24"/>
            <w:szCs w:val="24"/>
            <w:u w:val="single"/>
            <w:lang w:eastAsia="en-GB"/>
            <w14:ligatures w14:val="none"/>
          </w:rPr>
          <w:t>Section 2</w:t>
        </w:r>
      </w:hyperlink>
      <w:r w:rsidRPr="00A31CD6">
        <w:rPr>
          <w:rFonts w:ascii="Arial" w:eastAsia="Times New Roman" w:hAnsi="Arial" w:cs="Arial"/>
          <w:kern w:val="0"/>
          <w:sz w:val="24"/>
          <w:szCs w:val="24"/>
          <w:lang w:eastAsia="en-GB"/>
          <w14:ligatures w14:val="none"/>
        </w:rPr>
        <w:t xml:space="preserve"> may be amended only by the person(s) authorising the PGD, in accordance with Human Medicines Regulations 2012</w:t>
      </w:r>
      <w:r w:rsidRPr="00A31CD6">
        <w:rPr>
          <w:rFonts w:ascii="Arial" w:eastAsia="Times New Roman" w:hAnsi="Arial" w:cs="Arial"/>
          <w:kern w:val="0"/>
          <w:sz w:val="24"/>
          <w:szCs w:val="24"/>
          <w:vertAlign w:val="superscript"/>
          <w:lang w:eastAsia="en-GB"/>
          <w14:ligatures w14:val="none"/>
        </w:rPr>
        <w:footnoteReference w:id="2"/>
      </w:r>
      <w:r w:rsidRPr="00A31CD6">
        <w:rPr>
          <w:rFonts w:ascii="Arial" w:eastAsia="Times New Roman" w:hAnsi="Arial" w:cs="Arial"/>
          <w:kern w:val="0"/>
          <w:sz w:val="24"/>
          <w:szCs w:val="24"/>
          <w:lang w:eastAsia="en-GB"/>
          <w14:ligatures w14:val="none"/>
        </w:rPr>
        <w:t xml:space="preserve"> (HMR2012)</w:t>
      </w:r>
      <w:r w:rsidR="008119C4">
        <w:rPr>
          <w:rFonts w:ascii="Arial" w:eastAsia="Times New Roman" w:hAnsi="Arial" w:cs="Arial"/>
          <w:kern w:val="0"/>
          <w:sz w:val="24"/>
          <w:szCs w:val="24"/>
          <w:lang w:eastAsia="en-GB"/>
          <w14:ligatures w14:val="none"/>
        </w:rPr>
        <w:t xml:space="preserve"> </w:t>
      </w:r>
      <w:hyperlink r:id="rId7" w:history="1">
        <w:r w:rsidR="008119C4" w:rsidRPr="00A31CD6">
          <w:rPr>
            <w:rFonts w:ascii="Arial" w:eastAsia="Times New Roman" w:hAnsi="Arial" w:cs="Arial"/>
            <w:color w:val="0000FF"/>
            <w:kern w:val="0"/>
            <w:sz w:val="24"/>
            <w:szCs w:val="24"/>
            <w:u w:val="single"/>
            <w:lang w:eastAsia="en-GB"/>
            <w14:ligatures w14:val="none"/>
          </w:rPr>
          <w:t>Schedule 16 Part 2</w:t>
        </w:r>
      </w:hyperlink>
      <w:r w:rsidRPr="005D7F0A">
        <w:rPr>
          <w:rFonts w:ascii="Arial" w:eastAsia="Times New Roman" w:hAnsi="Arial" w:cs="Arial"/>
          <w:color w:val="0000FF"/>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on behalf of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w:t>
      </w:r>
      <w:r w:rsidRPr="00A31CD6">
        <w:rPr>
          <w:rFonts w:ascii="Arial" w:eastAsia="Times New Roman" w:hAnsi="Arial" w:cs="Arial"/>
          <w:b/>
          <w:kern w:val="0"/>
          <w:sz w:val="24"/>
          <w:szCs w:val="24"/>
          <w:lang w:eastAsia="en-GB"/>
          <w14:ligatures w14:val="none"/>
        </w:rPr>
        <w:t xml:space="preserve"> </w:t>
      </w:r>
      <w:hyperlink w:anchor="Section7PractitionerAuthorisation" w:history="1">
        <w:r w:rsidRPr="00A31CD6">
          <w:rPr>
            <w:rFonts w:ascii="Arial" w:eastAsia="Times New Roman" w:hAnsi="Arial" w:cs="Arial"/>
            <w:color w:val="0000FF"/>
            <w:kern w:val="0"/>
            <w:sz w:val="24"/>
            <w:szCs w:val="24"/>
            <w:u w:val="single"/>
            <w:lang w:eastAsia="en-GB"/>
            <w14:ligatures w14:val="none"/>
          </w:rPr>
          <w:t>Section 7</w:t>
        </w:r>
      </w:hyperlink>
      <w:r w:rsidRPr="00A31CD6">
        <w:rPr>
          <w:rFonts w:ascii="Arial" w:eastAsia="Times New Roman" w:hAnsi="Arial" w:cs="Arial"/>
          <w:kern w:val="0"/>
          <w:sz w:val="24"/>
          <w:szCs w:val="24"/>
          <w:lang w:eastAsia="en-GB"/>
          <w14:ligatures w14:val="none"/>
        </w:rPr>
        <w:t xml:space="preserve"> can be edited within the designated editable fields provided, but only for the purposes for which these sections are provided, namely the responsibilities and governance arrangements of the NHS </w:t>
      </w:r>
      <w:r w:rsidR="00A75568">
        <w:rPr>
          <w:rFonts w:ascii="Arial" w:eastAsia="Times New Roman" w:hAnsi="Arial" w:cs="Arial"/>
          <w:kern w:val="0"/>
          <w:sz w:val="24"/>
          <w:szCs w:val="24"/>
          <w:lang w:eastAsia="en-GB"/>
          <w14:ligatures w14:val="none"/>
        </w:rPr>
        <w:t xml:space="preserve">commissioned </w:t>
      </w:r>
      <w:r w:rsidRPr="00A31CD6">
        <w:rPr>
          <w:rFonts w:ascii="Arial" w:eastAsia="Times New Roman" w:hAnsi="Arial" w:cs="Arial"/>
          <w:kern w:val="0"/>
          <w:sz w:val="24"/>
          <w:szCs w:val="24"/>
          <w:lang w:eastAsia="en-GB"/>
          <w14:ligatures w14:val="none"/>
        </w:rPr>
        <w:t>organisation using the PGD. Section 7 cannot be used to alter, amend to or add to the clinical content. Such action will invalidate the UKHSA clinical content authorisation which is provided in accordance with the regulations. Section 7 is to be completed by registered practitioners providing the service and their authorising manager.</w:t>
      </w:r>
    </w:p>
    <w:p w14:paraId="3B679521" w14:textId="3E6B1EE0" w:rsidR="008D2091" w:rsidRPr="00A31CD6" w:rsidRDefault="008D2091" w:rsidP="008D2091">
      <w:pPr>
        <w:overflowPunct w:val="0"/>
        <w:autoSpaceDE w:val="0"/>
        <w:autoSpaceDN w:val="0"/>
        <w:adjustRightInd w:val="0"/>
        <w:spacing w:before="120" w:after="120" w:line="240" w:lineRule="auto"/>
        <w:textAlignment w:val="baseline"/>
        <w:rPr>
          <w:rFonts w:ascii="Arial" w:eastAsia="Times New Roman" w:hAnsi="Arial" w:cs="Arial"/>
          <w:b/>
          <w:bCs/>
          <w:kern w:val="0"/>
          <w:sz w:val="24"/>
          <w:szCs w:val="24"/>
          <w:lang w:eastAsia="en-GB"/>
          <w14:ligatures w14:val="none"/>
        </w:rPr>
      </w:pPr>
      <w:r w:rsidRPr="00A31CD6">
        <w:rPr>
          <w:rFonts w:ascii="Arial" w:eastAsia="Times New Roman" w:hAnsi="Arial" w:cs="Arial"/>
          <w:kern w:val="0"/>
          <w:sz w:val="24"/>
          <w:szCs w:val="24"/>
          <w:lang w:eastAsia="en-GB"/>
          <w14:ligatures w14:val="none"/>
        </w:rPr>
        <w:t>Operation of this PGD is the responsibility of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and service providers. The final authorised copy of this PGD should be kept by NHS</w:t>
      </w:r>
      <w:r w:rsidR="00BE0839">
        <w:rPr>
          <w:rFonts w:ascii="Arial" w:eastAsia="Times New Roman" w:hAnsi="Arial" w:cs="Arial"/>
          <w:kern w:val="0"/>
          <w:sz w:val="24"/>
          <w:szCs w:val="24"/>
          <w:lang w:eastAsia="en-GB"/>
          <w14:ligatures w14:val="none"/>
        </w:rPr>
        <w:t xml:space="preserve"> </w:t>
      </w:r>
      <w:r w:rsidRPr="00A31CD6">
        <w:rPr>
          <w:rFonts w:ascii="Arial" w:eastAsia="Times New Roman" w:hAnsi="Arial" w:cs="Arial"/>
          <w:kern w:val="0"/>
          <w:sz w:val="24"/>
          <w:szCs w:val="24"/>
          <w:lang w:eastAsia="en-GB"/>
          <w14:ligatures w14:val="none"/>
        </w:rPr>
        <w:t>E</w:t>
      </w:r>
      <w:r w:rsidR="00BE0839">
        <w:rPr>
          <w:rFonts w:ascii="Arial" w:eastAsia="Times New Roman" w:hAnsi="Arial" w:cs="Arial"/>
          <w:kern w:val="0"/>
          <w:sz w:val="24"/>
          <w:szCs w:val="24"/>
          <w:lang w:eastAsia="en-GB"/>
          <w14:ligatures w14:val="none"/>
        </w:rPr>
        <w:t>ngland</w:t>
      </w:r>
      <w:r w:rsidRPr="00A31CD6">
        <w:rPr>
          <w:rFonts w:ascii="Arial" w:eastAsia="Times New Roman" w:hAnsi="Arial" w:cs="Arial"/>
          <w:kern w:val="0"/>
          <w:sz w:val="24"/>
          <w:szCs w:val="24"/>
          <w:lang w:eastAsia="en-GB"/>
          <w14:ligatures w14:val="none"/>
        </w:rPr>
        <w:t xml:space="preserve"> for 25 years after the PGD expires.</w:t>
      </w:r>
      <w:r w:rsidRPr="00A31CD6">
        <w:rPr>
          <w:rFonts w:ascii="Arial" w:hAnsi="Arial" w:cs="Arial"/>
          <w:sz w:val="24"/>
          <w:szCs w:val="24"/>
        </w:rPr>
        <w:t xml:space="preserve"> </w:t>
      </w:r>
      <w:bookmarkStart w:id="2" w:name="_Hlk190420952"/>
      <w:r w:rsidRPr="00A31CD6">
        <w:rPr>
          <w:rFonts w:ascii="Arial" w:hAnsi="Arial" w:cs="Arial"/>
          <w:sz w:val="24"/>
          <w:szCs w:val="24"/>
        </w:rPr>
        <w:t>This PGD should also be</w:t>
      </w:r>
      <w:r>
        <w:rPr>
          <w:rFonts w:ascii="Arial" w:hAnsi="Arial" w:cs="Arial"/>
          <w:sz w:val="24"/>
          <w:szCs w:val="24"/>
        </w:rPr>
        <w:t xml:space="preserve"> </w:t>
      </w:r>
      <w:r w:rsidRPr="00A31CD6">
        <w:rPr>
          <w:rFonts w:ascii="Arial" w:hAnsi="Arial" w:cs="Arial"/>
          <w:sz w:val="24"/>
          <w:szCs w:val="24"/>
        </w:rPr>
        <w:t>kept by the provider organisation for 8 years after the PGD expires if the PGD relates to adults only and for 25 years after the PGD expires if the PGD relates to children only, or adults and children.</w:t>
      </w:r>
      <w:r w:rsidRPr="00A31CD6">
        <w:rPr>
          <w:rFonts w:ascii="Arial" w:eastAsia="Times New Roman" w:hAnsi="Arial" w:cs="Arial"/>
          <w:kern w:val="0"/>
          <w:sz w:val="24"/>
          <w:szCs w:val="24"/>
          <w:lang w:eastAsia="en-GB"/>
          <w14:ligatures w14:val="none"/>
        </w:rPr>
        <w:t xml:space="preserve"> </w:t>
      </w:r>
    </w:p>
    <w:bookmarkEnd w:id="1"/>
    <w:bookmarkEnd w:id="2"/>
    <w:p w14:paraId="0FD0E437" w14:textId="7BA8E55D" w:rsidR="008D2091" w:rsidRPr="00EB3F3A" w:rsidRDefault="008D2091" w:rsidP="008D2091">
      <w:pPr>
        <w:overflowPunct w:val="0"/>
        <w:autoSpaceDE w:val="0"/>
        <w:autoSpaceDN w:val="0"/>
        <w:adjustRightInd w:val="0"/>
        <w:spacing w:before="120" w:after="120" w:line="240" w:lineRule="auto"/>
        <w:textAlignment w:val="baseline"/>
        <w:rPr>
          <w:rFonts w:ascii="Arial" w:eastAsia="Times New Roman" w:hAnsi="Arial" w:cs="Arial"/>
          <w:b/>
          <w:bCs/>
          <w:kern w:val="0"/>
          <w:sz w:val="24"/>
          <w:szCs w:val="24"/>
          <w:lang w:eastAsia="en-GB"/>
          <w14:ligatures w14:val="none"/>
        </w:rPr>
      </w:pPr>
      <w:r w:rsidRPr="00EB3F3A">
        <w:rPr>
          <w:rFonts w:ascii="Arial" w:eastAsia="Times New Roman" w:hAnsi="Arial" w:cs="Arial"/>
          <w:b/>
          <w:bCs/>
          <w:kern w:val="0"/>
          <w:sz w:val="24"/>
          <w:szCs w:val="24"/>
          <w:lang w:eastAsia="en-GB"/>
          <w14:ligatures w14:val="none"/>
        </w:rPr>
        <w:t xml:space="preserve">Individual registered practitioners must be authorised by name to work according to the current version of this PGD by signing section 7. A manager with the relevant level of authority should also provide a countersignature unless </w:t>
      </w:r>
      <w:r w:rsidR="00A75568">
        <w:rPr>
          <w:rFonts w:ascii="Arial" w:eastAsia="Times New Roman" w:hAnsi="Arial" w:cs="Arial"/>
          <w:b/>
          <w:bCs/>
          <w:kern w:val="0"/>
          <w:sz w:val="24"/>
          <w:szCs w:val="24"/>
          <w:lang w:eastAsia="en-GB"/>
          <w14:ligatures w14:val="none"/>
        </w:rPr>
        <w:t xml:space="preserve">by exception </w:t>
      </w:r>
      <w:r w:rsidRPr="00EB3F3A">
        <w:rPr>
          <w:rFonts w:ascii="Arial" w:eastAsia="Times New Roman" w:hAnsi="Arial" w:cs="Arial"/>
          <w:b/>
          <w:bCs/>
          <w:kern w:val="0"/>
          <w:sz w:val="24"/>
          <w:szCs w:val="24"/>
          <w:lang w:eastAsia="en-GB"/>
          <w14:ligatures w14:val="none"/>
        </w:rPr>
        <w:t xml:space="preserve">there are arrangements for self-declaration. Providers are also reminded to ensure vaccination is in </w:t>
      </w:r>
      <w:r w:rsidRPr="00EB3F3A">
        <w:rPr>
          <w:rFonts w:ascii="Arial" w:eastAsia="Times New Roman" w:hAnsi="Arial" w:cs="Arial"/>
          <w:b/>
          <w:bCs/>
          <w:kern w:val="0"/>
          <w:sz w:val="24"/>
          <w:szCs w:val="24"/>
          <w:lang w:eastAsia="en-GB"/>
          <w14:ligatures w14:val="none"/>
        </w:rPr>
        <w:lastRenderedPageBreak/>
        <w:t>line with the contractual arrangements and limitations of service provision agreed with the service commissioner as well as the criteria for inclusion.</w:t>
      </w:r>
    </w:p>
    <w:p w14:paraId="5BCFC18F" w14:textId="77777777" w:rsidR="008D2091" w:rsidRPr="00EB3F3A"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color w:val="0000FF"/>
          <w:kern w:val="0"/>
          <w:sz w:val="24"/>
          <w:szCs w:val="20"/>
          <w:u w:val="single"/>
          <w:lang w:eastAsia="en-GB"/>
          <w14:ligatures w14:val="none"/>
        </w:rPr>
      </w:pPr>
      <w:bookmarkStart w:id="3" w:name="_Hlk57376704"/>
      <w:r w:rsidRPr="00EB3F3A">
        <w:rPr>
          <w:rFonts w:ascii="Arial" w:eastAsia="Times New Roman" w:hAnsi="Arial" w:cs="Arial"/>
          <w:bCs/>
          <w:kern w:val="0"/>
          <w:sz w:val="24"/>
          <w:szCs w:val="24"/>
          <w:lang w:eastAsia="en-GB"/>
          <w14:ligatures w14:val="none"/>
        </w:rPr>
        <w:t>Providers must check they are using the current version of the PGD. Amendments may become necessary prior to the published expiry date. Current versions of UKHSA developed COVID-19 vaccine PGDs can be found via:</w:t>
      </w:r>
      <w:r w:rsidRPr="00EB3F3A">
        <w:rPr>
          <w:rFonts w:ascii="Arial" w:eastAsia="Times New Roman" w:hAnsi="Arial" w:cs="Times New Roman"/>
          <w:kern w:val="0"/>
          <w:sz w:val="24"/>
          <w:szCs w:val="20"/>
          <w:lang w:eastAsia="en-GB"/>
          <w14:ligatures w14:val="none"/>
        </w:rPr>
        <w:t xml:space="preserve"> </w:t>
      </w:r>
      <w:hyperlink r:id="rId8" w:history="1">
        <w:r w:rsidRPr="00EB3F3A">
          <w:rPr>
            <w:rFonts w:ascii="Arial" w:eastAsia="Times New Roman" w:hAnsi="Arial" w:cs="Arial"/>
            <w:color w:val="0000FF"/>
            <w:kern w:val="0"/>
            <w:sz w:val="24"/>
            <w:szCs w:val="24"/>
            <w:u w:val="single"/>
            <w:lang w:eastAsia="en-GB"/>
            <w14:ligatures w14:val="none"/>
          </w:rPr>
          <w:t>COVID-19 vaccination programme</w:t>
        </w:r>
      </w:hyperlink>
    </w:p>
    <w:bookmarkEnd w:id="3"/>
    <w:p w14:paraId="4C4171E6" w14:textId="77777777" w:rsidR="008D2091" w:rsidRPr="00FB1B21" w:rsidRDefault="008D2091" w:rsidP="008D2091">
      <w:pPr>
        <w:overflowPunct w:val="0"/>
        <w:autoSpaceDE w:val="0"/>
        <w:autoSpaceDN w:val="0"/>
        <w:adjustRightInd w:val="0"/>
        <w:spacing w:before="120" w:after="0" w:line="240" w:lineRule="auto"/>
        <w:textAlignment w:val="baseline"/>
        <w:rPr>
          <w:rFonts w:ascii="Arial" w:eastAsia="Times New Roman" w:hAnsi="Arial" w:cs="Times New Roman"/>
          <w:color w:val="0000FF"/>
          <w:kern w:val="0"/>
          <w:sz w:val="24"/>
          <w:szCs w:val="20"/>
          <w:u w:val="single"/>
          <w:lang w:eastAsia="en-GB"/>
          <w14:ligatures w14:val="none"/>
        </w:rPr>
      </w:pPr>
      <w:r w:rsidRPr="00EB3F3A">
        <w:rPr>
          <w:rFonts w:ascii="Arial" w:eastAsia="Times New Roman" w:hAnsi="Arial" w:cs="Arial"/>
          <w:bCs/>
          <w:kern w:val="0"/>
          <w:sz w:val="24"/>
          <w:szCs w:val="24"/>
          <w:lang w:eastAsia="en-GB"/>
          <w14:ligatures w14:val="none"/>
        </w:rPr>
        <w:t>The most current national recommendations should be followed. This may mean a</w:t>
      </w:r>
      <w:r w:rsidRPr="00FB1B21">
        <w:rPr>
          <w:rFonts w:ascii="Arial" w:eastAsia="Times New Roman" w:hAnsi="Arial" w:cs="Arial"/>
          <w:bCs/>
          <w:kern w:val="0"/>
          <w:sz w:val="24"/>
          <w:szCs w:val="24"/>
          <w:lang w:eastAsia="en-GB"/>
          <w14:ligatures w14:val="none"/>
        </w:rPr>
        <w:t xml:space="preserve"> Patient Specific Direction (PSD) is required to administer the vaccine in line with updated recommendations that are outside the criteria specified in this PGD.</w:t>
      </w:r>
      <w:r w:rsidRPr="00FB1B21">
        <w:rPr>
          <w:rFonts w:ascii="Arial" w:eastAsia="Times New Roman" w:hAnsi="Arial" w:cs="Arial"/>
          <w:color w:val="000000"/>
          <w:kern w:val="0"/>
          <w:sz w:val="24"/>
          <w:szCs w:val="24"/>
          <w:lang w:eastAsia="en-GB"/>
          <w14:ligatures w14:val="none"/>
        </w:rPr>
        <w:t xml:space="preserve"> Any concerns regarding the content of this PGD should be addressed to:</w:t>
      </w:r>
      <w:r w:rsidRPr="00FB1B21">
        <w:rPr>
          <w:rFonts w:ascii="Arial" w:eastAsia="Times New Roman" w:hAnsi="Arial" w:cs="Times New Roman"/>
          <w:kern w:val="0"/>
          <w:sz w:val="24"/>
          <w:szCs w:val="24"/>
          <w:lang w:eastAsia="en-GB"/>
          <w14:ligatures w14:val="none"/>
        </w:rPr>
        <w:t xml:space="preserve"> </w:t>
      </w:r>
      <w:hyperlink r:id="rId9" w:history="1">
        <w:r w:rsidRPr="00FB1B21">
          <w:rPr>
            <w:rFonts w:ascii="Arial" w:eastAsia="Times New Roman" w:hAnsi="Arial" w:cs="Arial"/>
            <w:color w:val="0000FF"/>
            <w:kern w:val="0"/>
            <w:sz w:val="24"/>
            <w:szCs w:val="24"/>
            <w:u w:val="single"/>
            <w:lang w:eastAsia="en-GB"/>
            <w14:ligatures w14:val="none"/>
          </w:rPr>
          <w:t>immunisation@ukhsa.gov.uk</w:t>
        </w:r>
      </w:hyperlink>
      <w:bookmarkStart w:id="4" w:name="_Hlk34741928"/>
      <w:r w:rsidRPr="00FB1B21">
        <w:rPr>
          <w:rFonts w:ascii="Arial" w:eastAsia="Times New Roman" w:hAnsi="Arial" w:cs="Arial"/>
          <w:kern w:val="0"/>
          <w:sz w:val="24"/>
          <w:szCs w:val="24"/>
          <w:lang w:eastAsia="en-GB"/>
          <w14:ligatures w14:val="none"/>
        </w:rPr>
        <w:t xml:space="preserve"> </w:t>
      </w:r>
    </w:p>
    <w:bookmarkEnd w:id="4"/>
    <w:p w14:paraId="05BB746D" w14:textId="77777777" w:rsidR="008D2091" w:rsidRPr="00FB1B21" w:rsidRDefault="008D2091" w:rsidP="008D2091">
      <w:pPr>
        <w:keepNext/>
        <w:overflowPunct w:val="0"/>
        <w:autoSpaceDE w:val="0"/>
        <w:autoSpaceDN w:val="0"/>
        <w:adjustRightInd w:val="0"/>
        <w:spacing w:after="120" w:line="240" w:lineRule="auto"/>
        <w:textAlignment w:val="baseline"/>
        <w:outlineLvl w:val="0"/>
        <w:rPr>
          <w:rFonts w:ascii="Arial" w:eastAsia="Times New Roman" w:hAnsi="Arial" w:cs="Times New Roman"/>
          <w:b/>
          <w:kern w:val="0"/>
          <w:sz w:val="24"/>
          <w:szCs w:val="20"/>
          <w:lang w:val="en-US" w:eastAsia="en-GB"/>
          <w14:ligatures w14:val="none"/>
        </w:rPr>
      </w:pPr>
    </w:p>
    <w:p w14:paraId="036E3458" w14:textId="77777777" w:rsidR="008D2091" w:rsidRPr="00FB1B21" w:rsidRDefault="008D2091" w:rsidP="008D2091">
      <w:pPr>
        <w:keepNext/>
        <w:overflowPunct w:val="0"/>
        <w:autoSpaceDE w:val="0"/>
        <w:autoSpaceDN w:val="0"/>
        <w:adjustRightInd w:val="0"/>
        <w:spacing w:after="120" w:line="240" w:lineRule="auto"/>
        <w:textAlignment w:val="baseline"/>
        <w:outlineLvl w:val="0"/>
        <w:rPr>
          <w:rFonts w:ascii="Arial" w:eastAsia="Times New Roman" w:hAnsi="Arial" w:cs="Times New Roman"/>
          <w:kern w:val="0"/>
          <w:sz w:val="24"/>
          <w:szCs w:val="20"/>
          <w:lang w:val="en-US" w:eastAsia="en-GB"/>
          <w14:ligatures w14:val="none"/>
        </w:rPr>
      </w:pPr>
      <w:r w:rsidRPr="00FB1B21">
        <w:rPr>
          <w:rFonts w:ascii="Arial" w:eastAsia="Times New Roman" w:hAnsi="Arial" w:cs="Times New Roman"/>
          <w:b/>
          <w:kern w:val="0"/>
          <w:sz w:val="24"/>
          <w:szCs w:val="20"/>
          <w:lang w:val="en-US" w:eastAsia="en-GB"/>
          <w14:ligatures w14:val="none"/>
        </w:rPr>
        <w:t>Change history</w:t>
      </w:r>
    </w:p>
    <w:tbl>
      <w:tblPr>
        <w:tblpPr w:leftFromText="180" w:rightFromText="180" w:vertAnchor="text" w:tblpX="-147" w:tblpY="1"/>
        <w:tblOverlap w:val="never"/>
        <w:tblW w:w="5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7681"/>
        <w:gridCol w:w="1989"/>
      </w:tblGrid>
      <w:tr w:rsidR="008D2091" w:rsidRPr="00FB1B21" w14:paraId="383B5B01" w14:textId="77777777" w:rsidTr="005D7F0A">
        <w:trPr>
          <w:tblHeader/>
        </w:trPr>
        <w:tc>
          <w:tcPr>
            <w:tcW w:w="570" w:type="pct"/>
            <w:tcBorders>
              <w:top w:val="single" w:sz="4" w:space="0" w:color="auto"/>
              <w:left w:val="single" w:sz="4" w:space="0" w:color="auto"/>
              <w:bottom w:val="single" w:sz="4" w:space="0" w:color="auto"/>
              <w:right w:val="single" w:sz="4" w:space="0" w:color="auto"/>
            </w:tcBorders>
            <w:shd w:val="clear" w:color="auto" w:fill="D9D9D9"/>
          </w:tcPr>
          <w:p w14:paraId="35DAD708"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 xml:space="preserve">Version </w:t>
            </w:r>
          </w:p>
        </w:tc>
        <w:tc>
          <w:tcPr>
            <w:tcW w:w="3519" w:type="pct"/>
            <w:tcBorders>
              <w:top w:val="single" w:sz="4" w:space="0" w:color="auto"/>
              <w:left w:val="single" w:sz="4" w:space="0" w:color="auto"/>
              <w:bottom w:val="single" w:sz="4" w:space="0" w:color="auto"/>
              <w:right w:val="single" w:sz="4" w:space="0" w:color="auto"/>
            </w:tcBorders>
            <w:shd w:val="clear" w:color="auto" w:fill="D9D9D9"/>
          </w:tcPr>
          <w:p w14:paraId="27781730"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Change details</w:t>
            </w:r>
          </w:p>
        </w:tc>
        <w:tc>
          <w:tcPr>
            <w:tcW w:w="911" w:type="pct"/>
            <w:tcBorders>
              <w:top w:val="single" w:sz="4" w:space="0" w:color="auto"/>
              <w:left w:val="single" w:sz="4" w:space="0" w:color="auto"/>
              <w:bottom w:val="single" w:sz="4" w:space="0" w:color="auto"/>
              <w:right w:val="single" w:sz="4" w:space="0" w:color="auto"/>
            </w:tcBorders>
            <w:shd w:val="clear" w:color="auto" w:fill="D9D9D9"/>
          </w:tcPr>
          <w:p w14:paraId="451E58A4" w14:textId="77777777" w:rsidR="008D2091" w:rsidRPr="00FB1B21" w:rsidRDefault="008D2091" w:rsidP="002020BB">
            <w:pPr>
              <w:keepNext/>
              <w:spacing w:before="120" w:after="60" w:line="240" w:lineRule="auto"/>
              <w:rPr>
                <w:rFonts w:ascii="Arial" w:eastAsia="Times New Roman" w:hAnsi="Arial" w:cs="Times New Roman"/>
                <w:b/>
                <w:bCs/>
                <w:kern w:val="0"/>
                <w:sz w:val="24"/>
                <w:szCs w:val="24"/>
                <w:lang w:val="en-US"/>
                <w14:ligatures w14:val="none"/>
              </w:rPr>
            </w:pPr>
            <w:r w:rsidRPr="00FB1B21">
              <w:rPr>
                <w:rFonts w:ascii="Arial" w:eastAsia="Times New Roman" w:hAnsi="Arial" w:cs="Times New Roman"/>
                <w:b/>
                <w:bCs/>
                <w:kern w:val="0"/>
                <w:sz w:val="24"/>
                <w:szCs w:val="24"/>
                <w:lang w:val="en-US"/>
                <w14:ligatures w14:val="none"/>
              </w:rPr>
              <w:t>Date</w:t>
            </w:r>
          </w:p>
        </w:tc>
      </w:tr>
      <w:tr w:rsidR="008D2091" w:rsidRPr="00FB1B21" w14:paraId="402B37C3" w14:textId="77777777" w:rsidTr="005D7F0A">
        <w:tc>
          <w:tcPr>
            <w:tcW w:w="570" w:type="pct"/>
            <w:tcBorders>
              <w:top w:val="single" w:sz="4" w:space="0" w:color="auto"/>
              <w:left w:val="single" w:sz="4" w:space="0" w:color="auto"/>
              <w:bottom w:val="single" w:sz="4" w:space="0" w:color="auto"/>
              <w:right w:val="single" w:sz="4" w:space="0" w:color="auto"/>
            </w:tcBorders>
          </w:tcPr>
          <w:p w14:paraId="581EFD85"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sidRPr="00FB1B21">
              <w:rPr>
                <w:rFonts w:ascii="Arial" w:eastAsia="Times New Roman" w:hAnsi="Arial" w:cs="Times New Roman"/>
                <w:kern w:val="0"/>
                <w:sz w:val="24"/>
                <w:szCs w:val="24"/>
                <w:lang w:val="en-US"/>
                <w14:ligatures w14:val="none"/>
              </w:rPr>
              <w:t>v1.0</w:t>
            </w:r>
          </w:p>
        </w:tc>
        <w:tc>
          <w:tcPr>
            <w:tcW w:w="3519" w:type="pct"/>
            <w:tcBorders>
              <w:top w:val="single" w:sz="4" w:space="0" w:color="auto"/>
              <w:left w:val="single" w:sz="4" w:space="0" w:color="auto"/>
              <w:bottom w:val="single" w:sz="4" w:space="0" w:color="auto"/>
              <w:right w:val="single" w:sz="4" w:space="0" w:color="auto"/>
            </w:tcBorders>
          </w:tcPr>
          <w:p w14:paraId="37F0AE16" w14:textId="1925CEA5"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sidRPr="00FB1B21">
              <w:rPr>
                <w:rFonts w:ascii="Arial" w:eastAsia="Times New Roman" w:hAnsi="Arial" w:cs="Times New Roman"/>
                <w:kern w:val="0"/>
                <w:sz w:val="24"/>
                <w:szCs w:val="24"/>
                <w:lang w:val="en-US"/>
                <w14:ligatures w14:val="none"/>
              </w:rPr>
              <w:t xml:space="preserve">New UKHSA combined PGD to support delivery </w:t>
            </w:r>
            <w:r w:rsidRPr="00FB1B21">
              <w:rPr>
                <w:rFonts w:ascii="Arial" w:eastAsia="Times New Roman" w:hAnsi="Arial" w:cs="Arial"/>
                <w:kern w:val="0"/>
                <w:sz w:val="24"/>
                <w:szCs w:val="24"/>
                <w:lang w:eastAsia="en-GB"/>
                <w14:ligatures w14:val="none"/>
              </w:rPr>
              <w:t xml:space="preserve">of the </w:t>
            </w:r>
            <w:r>
              <w:rPr>
                <w:rFonts w:ascii="Arial" w:eastAsia="Times New Roman" w:hAnsi="Arial" w:cs="Arial"/>
                <w:kern w:val="0"/>
                <w:sz w:val="24"/>
                <w:szCs w:val="24"/>
                <w:lang w:eastAsia="en-GB"/>
                <w14:ligatures w14:val="none"/>
              </w:rPr>
              <w:t xml:space="preserve">Autumn 2024 </w:t>
            </w:r>
            <w:r w:rsidRPr="00FB1B21">
              <w:rPr>
                <w:rFonts w:ascii="Arial" w:eastAsia="Times New Roman" w:hAnsi="Arial" w:cs="Arial"/>
                <w:kern w:val="0"/>
                <w:sz w:val="24"/>
                <w:szCs w:val="24"/>
                <w:lang w:eastAsia="en-GB"/>
                <w14:ligatures w14:val="none"/>
              </w:rPr>
              <w:t xml:space="preserve">COVID-19 vaccination programme to eligible </w:t>
            </w:r>
            <w:r>
              <w:rPr>
                <w:rFonts w:ascii="Arial" w:eastAsia="Times New Roman" w:hAnsi="Arial" w:cs="Arial"/>
                <w:kern w:val="0"/>
                <w:sz w:val="24"/>
                <w:szCs w:val="24"/>
                <w:lang w:eastAsia="en-GB"/>
                <w14:ligatures w14:val="none"/>
              </w:rPr>
              <w:t xml:space="preserve">individuals aged 5 years and over. This PGD reflects the change in antigenic content of the COVID-19 vaccine, from XBB (as utilised in Autumn 2023 and Spring 2024 campaigns) to JN.1. The PGD also amalgamates the 2 previously separate PGDs for adults and children aged 5 to 17 years, into a single legal framework. </w:t>
            </w:r>
          </w:p>
        </w:tc>
        <w:tc>
          <w:tcPr>
            <w:tcW w:w="911" w:type="pct"/>
            <w:tcBorders>
              <w:top w:val="single" w:sz="4" w:space="0" w:color="auto"/>
              <w:left w:val="single" w:sz="4" w:space="0" w:color="auto"/>
              <w:bottom w:val="single" w:sz="4" w:space="0" w:color="auto"/>
              <w:right w:val="single" w:sz="4" w:space="0" w:color="auto"/>
            </w:tcBorders>
          </w:tcPr>
          <w:p w14:paraId="27534282"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6 September 2024</w:t>
            </w:r>
          </w:p>
        </w:tc>
      </w:tr>
      <w:tr w:rsidR="008D2091" w:rsidRPr="00FB1B21" w14:paraId="39EB20DF" w14:textId="77777777" w:rsidTr="005D7F0A">
        <w:tc>
          <w:tcPr>
            <w:tcW w:w="570" w:type="pct"/>
            <w:tcBorders>
              <w:top w:val="single" w:sz="4" w:space="0" w:color="auto"/>
              <w:left w:val="single" w:sz="4" w:space="0" w:color="auto"/>
              <w:bottom w:val="single" w:sz="4" w:space="0" w:color="auto"/>
              <w:right w:val="single" w:sz="4" w:space="0" w:color="auto"/>
            </w:tcBorders>
          </w:tcPr>
          <w:p w14:paraId="55071911" w14:textId="77777777" w:rsidR="008D2091" w:rsidRPr="00FB1B2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v2.0</w:t>
            </w:r>
          </w:p>
        </w:tc>
        <w:tc>
          <w:tcPr>
            <w:tcW w:w="3519" w:type="pct"/>
            <w:tcBorders>
              <w:top w:val="single" w:sz="4" w:space="0" w:color="auto"/>
              <w:left w:val="single" w:sz="4" w:space="0" w:color="auto"/>
              <w:bottom w:val="single" w:sz="4" w:space="0" w:color="auto"/>
              <w:right w:val="single" w:sz="4" w:space="0" w:color="auto"/>
            </w:tcBorders>
          </w:tcPr>
          <w:p w14:paraId="0C598A3B" w14:textId="7777777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UKHSA COVID-19 PGD updated to include: </w:t>
            </w:r>
          </w:p>
          <w:p w14:paraId="62189FDF" w14:textId="77777777" w:rsidR="008D2091" w:rsidRPr="008D2091" w:rsidRDefault="008D2091" w:rsidP="008D2091">
            <w:pPr>
              <w:pStyle w:val="ListParagraph"/>
              <w:keepNext/>
              <w:numPr>
                <w:ilvl w:val="0"/>
                <w:numId w:val="23"/>
              </w:numPr>
              <w:overflowPunct w:val="0"/>
              <w:autoSpaceDE w:val="0"/>
              <w:autoSpaceDN w:val="0"/>
              <w:adjustRightInd w:val="0"/>
              <w:spacing w:before="120" w:after="60" w:line="240" w:lineRule="auto"/>
              <w:ind w:left="357" w:hanging="357"/>
              <w:textAlignment w:val="baseline"/>
              <w:rPr>
                <w:rFonts w:ascii="Arial" w:hAnsi="Arial" w:cs="Arial"/>
                <w:sz w:val="24"/>
                <w:szCs w:val="24"/>
                <w:lang w:val="en-US"/>
              </w:rPr>
            </w:pPr>
            <w:r w:rsidRPr="008D2091">
              <w:rPr>
                <w:rFonts w:ascii="Arial" w:hAnsi="Arial" w:cs="Arial"/>
                <w:sz w:val="24"/>
                <w:szCs w:val="24"/>
                <w:lang w:val="en-US"/>
              </w:rPr>
              <w:t>eligibility criteria for Spring 2025</w:t>
            </w:r>
          </w:p>
          <w:p w14:paraId="65BA0ED1" w14:textId="77777777" w:rsidR="008D2091" w:rsidRPr="00852519" w:rsidRDefault="008D2091" w:rsidP="008D2091">
            <w:pPr>
              <w:pStyle w:val="ListParagraph"/>
              <w:keepNext/>
              <w:numPr>
                <w:ilvl w:val="0"/>
                <w:numId w:val="23"/>
              </w:numPr>
              <w:overflowPunct w:val="0"/>
              <w:autoSpaceDE w:val="0"/>
              <w:autoSpaceDN w:val="0"/>
              <w:adjustRightInd w:val="0"/>
              <w:spacing w:before="120" w:after="60" w:line="240" w:lineRule="auto"/>
              <w:ind w:left="357" w:hanging="357"/>
              <w:textAlignment w:val="baseline"/>
              <w:rPr>
                <w:szCs w:val="24"/>
                <w:lang w:val="en-US"/>
              </w:rPr>
            </w:pPr>
            <w:r w:rsidRPr="008D2091">
              <w:rPr>
                <w:rFonts w:ascii="Arial" w:hAnsi="Arial" w:cs="Arial"/>
                <w:sz w:val="24"/>
                <w:szCs w:val="24"/>
                <w:lang w:val="en-US"/>
              </w:rPr>
              <w:t>updated references and hyperlinks</w:t>
            </w:r>
          </w:p>
        </w:tc>
        <w:tc>
          <w:tcPr>
            <w:tcW w:w="911" w:type="pct"/>
            <w:tcBorders>
              <w:top w:val="single" w:sz="4" w:space="0" w:color="auto"/>
              <w:left w:val="single" w:sz="4" w:space="0" w:color="auto"/>
              <w:bottom w:val="single" w:sz="4" w:space="0" w:color="auto"/>
              <w:right w:val="single" w:sz="4" w:space="0" w:color="auto"/>
            </w:tcBorders>
          </w:tcPr>
          <w:p w14:paraId="2DD75BD7" w14:textId="7777777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18 February 2025</w:t>
            </w:r>
          </w:p>
        </w:tc>
      </w:tr>
      <w:tr w:rsidR="008D2091" w:rsidRPr="00FB1B21" w14:paraId="3629339E" w14:textId="77777777" w:rsidTr="005D7F0A">
        <w:tc>
          <w:tcPr>
            <w:tcW w:w="570" w:type="pct"/>
            <w:tcBorders>
              <w:top w:val="single" w:sz="4" w:space="0" w:color="auto"/>
              <w:left w:val="single" w:sz="4" w:space="0" w:color="auto"/>
              <w:bottom w:val="single" w:sz="4" w:space="0" w:color="auto"/>
              <w:right w:val="single" w:sz="4" w:space="0" w:color="auto"/>
            </w:tcBorders>
          </w:tcPr>
          <w:p w14:paraId="059F2A8E" w14:textId="646A72CB"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v3.0</w:t>
            </w:r>
          </w:p>
        </w:tc>
        <w:tc>
          <w:tcPr>
            <w:tcW w:w="3519" w:type="pct"/>
            <w:tcBorders>
              <w:top w:val="single" w:sz="4" w:space="0" w:color="auto"/>
              <w:left w:val="single" w:sz="4" w:space="0" w:color="auto"/>
              <w:bottom w:val="single" w:sz="4" w:space="0" w:color="auto"/>
              <w:right w:val="single" w:sz="4" w:space="0" w:color="auto"/>
            </w:tcBorders>
          </w:tcPr>
          <w:p w14:paraId="4C0C941D" w14:textId="1D0FB717" w:rsidR="008D2091" w:rsidRDefault="008D2091"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UKHSA COVID-19 PGD updated to include: </w:t>
            </w:r>
          </w:p>
          <w:p w14:paraId="01C614AC" w14:textId="77777777" w:rsidR="008D2091" w:rsidRPr="002012C9" w:rsidRDefault="008D2091"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2012C9">
              <w:rPr>
                <w:rFonts w:ascii="Arial" w:eastAsia="Times New Roman" w:hAnsi="Arial" w:cs="Arial"/>
                <w:kern w:val="0"/>
                <w:sz w:val="24"/>
                <w:szCs w:val="24"/>
                <w:lang w:val="en-US"/>
                <w14:ligatures w14:val="none"/>
              </w:rPr>
              <w:t>eligibility criteria for Autumn 2025</w:t>
            </w:r>
          </w:p>
          <w:p w14:paraId="4B7A04E8" w14:textId="6CF796F5" w:rsidR="00841BDA" w:rsidRPr="005D7F0A" w:rsidRDefault="008D2091"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5D7F0A">
              <w:rPr>
                <w:rFonts w:ascii="Arial" w:hAnsi="Arial" w:cs="Arial"/>
                <w:sz w:val="24"/>
                <w:szCs w:val="24"/>
                <w:lang w:val="en-US"/>
              </w:rPr>
              <w:t xml:space="preserve">recommended vaccines for the Autumn 2025 campaign, </w:t>
            </w:r>
            <w:r w:rsidR="00702E72" w:rsidRPr="002012C9">
              <w:rPr>
                <w:rFonts w:ascii="Arial" w:hAnsi="Arial" w:cs="Arial"/>
                <w:sz w:val="24"/>
                <w:szCs w:val="24"/>
                <w:lang w:val="en-US"/>
              </w:rPr>
              <w:t>including</w:t>
            </w:r>
            <w:r w:rsidRPr="005D7F0A">
              <w:rPr>
                <w:rFonts w:ascii="Arial" w:hAnsi="Arial" w:cs="Arial"/>
                <w:sz w:val="24"/>
                <w:szCs w:val="24"/>
                <w:lang w:val="en-US"/>
              </w:rPr>
              <w:t xml:space="preserve"> the introduction of Comirnaty</w:t>
            </w:r>
            <w:r w:rsidR="00AE1A2E" w:rsidRPr="005D7F0A">
              <w:rPr>
                <w:rFonts w:ascii="Arial" w:hAnsi="Arial" w:cs="Arial"/>
                <w:sz w:val="24"/>
                <w:szCs w:val="24"/>
                <w:vertAlign w:val="superscript"/>
                <w:lang w:val="en-US"/>
              </w:rPr>
              <w:t>®</w:t>
            </w:r>
            <w:r w:rsidRPr="005D7F0A">
              <w:rPr>
                <w:rFonts w:ascii="Arial" w:hAnsi="Arial" w:cs="Arial"/>
                <w:sz w:val="24"/>
                <w:szCs w:val="24"/>
                <w:lang w:val="en-US"/>
              </w:rPr>
              <w:t xml:space="preserve"> LP</w:t>
            </w:r>
            <w:r w:rsidR="00EA1075" w:rsidRPr="002012C9">
              <w:rPr>
                <w:rFonts w:ascii="Arial" w:hAnsi="Arial" w:cs="Arial"/>
                <w:sz w:val="24"/>
                <w:szCs w:val="24"/>
                <w:lang w:val="en-US"/>
              </w:rPr>
              <w:t>.</w:t>
            </w:r>
            <w:r w:rsidRPr="005D7F0A">
              <w:rPr>
                <w:rFonts w:ascii="Arial" w:hAnsi="Arial" w:cs="Arial"/>
                <w:sz w:val="24"/>
                <w:szCs w:val="24"/>
                <w:lang w:val="en-US"/>
              </w:rPr>
              <w:t>8.1 for individuals aged between 5 and 11 years of age</w:t>
            </w:r>
            <w:r w:rsidR="008D0C17" w:rsidRPr="002012C9">
              <w:rPr>
                <w:rFonts w:ascii="Arial" w:hAnsi="Arial" w:cs="Arial"/>
                <w:sz w:val="24"/>
                <w:szCs w:val="24"/>
                <w:lang w:val="en-US"/>
              </w:rPr>
              <w:t xml:space="preserve"> and KP.2 30 micrograms for those aged 12 years and over</w:t>
            </w:r>
          </w:p>
          <w:p w14:paraId="2EA5A718" w14:textId="77777777" w:rsidR="00115E5B" w:rsidRPr="002012C9" w:rsidRDefault="00115E5B"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2012C9">
              <w:rPr>
                <w:rFonts w:ascii="Arial" w:eastAsia="Times New Roman" w:hAnsi="Arial" w:cs="Arial"/>
                <w:kern w:val="0"/>
                <w:sz w:val="24"/>
                <w:szCs w:val="24"/>
                <w:lang w:val="en-US"/>
                <w14:ligatures w14:val="none"/>
              </w:rPr>
              <w:t>advice t</w:t>
            </w:r>
            <w:r w:rsidR="008D1743" w:rsidRPr="002012C9">
              <w:rPr>
                <w:rFonts w:ascii="Arial" w:eastAsia="Times New Roman" w:hAnsi="Arial" w:cs="Arial"/>
                <w:kern w:val="0"/>
                <w:sz w:val="24"/>
                <w:szCs w:val="24"/>
                <w:lang w:val="en-US"/>
                <w14:ligatures w14:val="none"/>
              </w:rPr>
              <w:t xml:space="preserve">hat COVID-19 and RSV vaccines may be co-administered in line with updates to </w:t>
            </w:r>
            <w:hyperlink r:id="rId10" w:history="1">
              <w:r w:rsidR="002D5C86" w:rsidRPr="002012C9">
                <w:rPr>
                  <w:rStyle w:val="Hyperlink"/>
                  <w:rFonts w:ascii="Arial" w:eastAsia="Times New Roman" w:hAnsi="Arial" w:cs="Arial"/>
                  <w:kern w:val="0"/>
                  <w:sz w:val="24"/>
                  <w:szCs w:val="24"/>
                  <w:lang w:val="en-US"/>
                  <w14:ligatures w14:val="none"/>
                </w:rPr>
                <w:t>Chapter 27a</w:t>
              </w:r>
            </w:hyperlink>
          </w:p>
          <w:p w14:paraId="66AEFB94" w14:textId="77777777" w:rsidR="002012C9" w:rsidRPr="005D7F0A" w:rsidRDefault="002012C9" w:rsidP="005D7F0A">
            <w:pPr>
              <w:pStyle w:val="ListParagraph"/>
              <w:keepNext/>
              <w:numPr>
                <w:ilvl w:val="0"/>
                <w:numId w:val="23"/>
              </w:numPr>
              <w:overflowPunct w:val="0"/>
              <w:autoSpaceDE w:val="0"/>
              <w:autoSpaceDN w:val="0"/>
              <w:adjustRightInd w:val="0"/>
              <w:spacing w:before="120" w:after="120" w:line="240" w:lineRule="auto"/>
              <w:ind w:left="357" w:hanging="357"/>
              <w:textAlignment w:val="baseline"/>
              <w:rPr>
                <w:rFonts w:ascii="Arial" w:hAnsi="Arial" w:cs="Arial"/>
                <w:sz w:val="24"/>
                <w:szCs w:val="24"/>
                <w:lang w:val="en-US"/>
              </w:rPr>
            </w:pPr>
            <w:r w:rsidRPr="005D7F0A">
              <w:rPr>
                <w:rFonts w:ascii="Arial" w:hAnsi="Arial" w:cs="Arial"/>
                <w:sz w:val="24"/>
                <w:szCs w:val="24"/>
                <w:lang w:val="en-US"/>
              </w:rPr>
              <w:t>r</w:t>
            </w:r>
            <w:r w:rsidRPr="005D7F0A">
              <w:rPr>
                <w:rFonts w:ascii="Arial" w:hAnsi="Arial" w:cs="Arial"/>
                <w:sz w:val="24"/>
                <w:szCs w:val="24"/>
              </w:rPr>
              <w:t xml:space="preserve">eplacement of the training recommendations for COVID-19 vaccinators and the COVID-19 vaccinator competency assessment tool, with the national minimum standards and core curriculum for vaccination training </w:t>
            </w:r>
          </w:p>
          <w:p w14:paraId="46304E12" w14:textId="61F65925" w:rsidR="009C450E" w:rsidRPr="005D7F0A" w:rsidRDefault="002012C9" w:rsidP="005D7F0A">
            <w:pPr>
              <w:pStyle w:val="ListParagraph"/>
              <w:keepNext/>
              <w:numPr>
                <w:ilvl w:val="0"/>
                <w:numId w:val="23"/>
              </w:numPr>
              <w:spacing w:before="120" w:after="60" w:line="240" w:lineRule="auto"/>
              <w:ind w:left="357" w:hanging="357"/>
              <w:rPr>
                <w:rFonts w:ascii="Arial" w:eastAsia="Times New Roman" w:hAnsi="Arial" w:cs="Arial"/>
                <w:kern w:val="0"/>
                <w:sz w:val="24"/>
                <w:szCs w:val="24"/>
                <w:lang w:val="en-US"/>
                <w14:ligatures w14:val="none"/>
              </w:rPr>
            </w:pPr>
            <w:r w:rsidRPr="005D7F0A">
              <w:rPr>
                <w:rFonts w:ascii="Arial" w:hAnsi="Arial" w:cs="Arial"/>
                <w:sz w:val="24"/>
                <w:szCs w:val="24"/>
                <w:lang w:val="en-US"/>
              </w:rPr>
              <w:t>removal of reference to the British Society of Haematology guidance on platelet monitoring in those with a history of idiopathic thrombocytic purpura (ITP), as this has been withdrawn</w:t>
            </w:r>
          </w:p>
        </w:tc>
        <w:tc>
          <w:tcPr>
            <w:tcW w:w="911" w:type="pct"/>
            <w:tcBorders>
              <w:top w:val="single" w:sz="4" w:space="0" w:color="auto"/>
              <w:left w:val="single" w:sz="4" w:space="0" w:color="auto"/>
              <w:bottom w:val="single" w:sz="4" w:space="0" w:color="auto"/>
              <w:right w:val="single" w:sz="4" w:space="0" w:color="auto"/>
            </w:tcBorders>
          </w:tcPr>
          <w:p w14:paraId="462FE321" w14:textId="44A33BD4" w:rsidR="008D2091" w:rsidRDefault="002A3A93"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29 August </w:t>
            </w:r>
            <w:r w:rsidR="008D2091">
              <w:rPr>
                <w:rFonts w:ascii="Arial" w:eastAsia="Times New Roman" w:hAnsi="Arial" w:cs="Times New Roman"/>
                <w:kern w:val="0"/>
                <w:sz w:val="24"/>
                <w:szCs w:val="24"/>
                <w:lang w:val="en-US"/>
                <w14:ligatures w14:val="none"/>
              </w:rPr>
              <w:t>2025</w:t>
            </w:r>
          </w:p>
        </w:tc>
      </w:tr>
      <w:tr w:rsidR="00322E9A" w:rsidRPr="00FB1B21" w14:paraId="78DCA70E" w14:textId="77777777" w:rsidTr="005D7F0A">
        <w:tc>
          <w:tcPr>
            <w:tcW w:w="570" w:type="pct"/>
            <w:tcBorders>
              <w:top w:val="single" w:sz="4" w:space="0" w:color="auto"/>
              <w:left w:val="single" w:sz="4" w:space="0" w:color="auto"/>
              <w:bottom w:val="single" w:sz="4" w:space="0" w:color="auto"/>
              <w:right w:val="single" w:sz="4" w:space="0" w:color="auto"/>
            </w:tcBorders>
          </w:tcPr>
          <w:p w14:paraId="428DC2C4" w14:textId="36325DC6" w:rsidR="00322E9A" w:rsidRDefault="00322E9A"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v4.0</w:t>
            </w:r>
          </w:p>
        </w:tc>
        <w:tc>
          <w:tcPr>
            <w:tcW w:w="3519" w:type="pct"/>
            <w:tcBorders>
              <w:top w:val="single" w:sz="4" w:space="0" w:color="auto"/>
              <w:left w:val="single" w:sz="4" w:space="0" w:color="auto"/>
              <w:bottom w:val="single" w:sz="4" w:space="0" w:color="auto"/>
              <w:right w:val="single" w:sz="4" w:space="0" w:color="auto"/>
            </w:tcBorders>
          </w:tcPr>
          <w:p w14:paraId="18E47D6D" w14:textId="77777777" w:rsidR="00322E9A" w:rsidRDefault="00322E9A"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UKHSA COVID-19 PGD updated to include: </w:t>
            </w:r>
          </w:p>
          <w:p w14:paraId="4FC748FA" w14:textId="62FCCC46" w:rsidR="00DB46D4" w:rsidRPr="009C24E7" w:rsidRDefault="00322E9A" w:rsidP="001707AF">
            <w:pPr>
              <w:pStyle w:val="ListParagraph"/>
              <w:keepNext/>
              <w:numPr>
                <w:ilvl w:val="0"/>
                <w:numId w:val="23"/>
              </w:numPr>
              <w:spacing w:before="120" w:after="60" w:line="240" w:lineRule="auto"/>
              <w:ind w:left="357" w:hanging="357"/>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recommended vaccines for the Spring 2026 campaign, including </w:t>
            </w:r>
            <w:r w:rsidRPr="009C24E7">
              <w:rPr>
                <w:rFonts w:ascii="Arial" w:eastAsia="Times New Roman" w:hAnsi="Arial" w:cs="Times New Roman"/>
                <w:kern w:val="0"/>
                <w:sz w:val="24"/>
                <w:szCs w:val="24"/>
                <w:lang w:val="en-US"/>
                <w14:ligatures w14:val="none"/>
              </w:rPr>
              <w:t>the introduction of Spikevax</w:t>
            </w:r>
            <w:r w:rsidRPr="006B1B40">
              <w:rPr>
                <w:rFonts w:ascii="Arial" w:eastAsia="Times New Roman" w:hAnsi="Arial" w:cs="Arial"/>
                <w:kern w:val="0"/>
                <w:vertAlign w:val="superscript"/>
                <w:lang w:val="en-US"/>
                <w14:ligatures w14:val="none"/>
              </w:rPr>
              <w:t>®</w:t>
            </w:r>
            <w:r w:rsidRPr="006B1B40">
              <w:rPr>
                <w:rFonts w:ascii="Arial" w:eastAsia="Times New Roman" w:hAnsi="Arial" w:cs="Times New Roman"/>
                <w:kern w:val="0"/>
                <w:vertAlign w:val="superscript"/>
                <w:lang w:val="en-US"/>
                <w14:ligatures w14:val="none"/>
              </w:rPr>
              <w:t xml:space="preserve"> </w:t>
            </w:r>
            <w:r w:rsidRPr="009C24E7">
              <w:rPr>
                <w:rFonts w:ascii="Arial" w:eastAsia="Times New Roman" w:hAnsi="Arial" w:cs="Times New Roman"/>
                <w:kern w:val="0"/>
                <w:sz w:val="24"/>
                <w:szCs w:val="24"/>
                <w:lang w:val="en-US"/>
                <w14:ligatures w14:val="none"/>
              </w:rPr>
              <w:t xml:space="preserve">LP.8.1 </w:t>
            </w:r>
            <w:r w:rsidR="00F101C4" w:rsidRPr="009C24E7">
              <w:rPr>
                <w:rFonts w:ascii="Arial" w:eastAsia="Times New Roman" w:hAnsi="Arial" w:cs="Times New Roman"/>
                <w:kern w:val="0"/>
                <w:sz w:val="24"/>
                <w:szCs w:val="24"/>
                <w:lang w:val="en-US"/>
                <w14:ligatures w14:val="none"/>
              </w:rPr>
              <w:t xml:space="preserve">for </w:t>
            </w:r>
            <w:r w:rsidRPr="009C24E7">
              <w:rPr>
                <w:rFonts w:ascii="Arial" w:eastAsia="Times New Roman" w:hAnsi="Arial" w:cs="Times New Roman"/>
                <w:kern w:val="0"/>
                <w:sz w:val="24"/>
                <w:szCs w:val="24"/>
                <w:lang w:val="en-US"/>
                <w14:ligatures w14:val="none"/>
              </w:rPr>
              <w:t>individuals aged 18 years and over</w:t>
            </w:r>
            <w:r w:rsidR="00F101C4" w:rsidRPr="009C24E7">
              <w:rPr>
                <w:rFonts w:ascii="Arial" w:eastAsia="Times New Roman" w:hAnsi="Arial" w:cs="Times New Roman"/>
                <w:kern w:val="0"/>
                <w:sz w:val="24"/>
                <w:szCs w:val="24"/>
                <w:lang w:val="en-US"/>
                <w14:ligatures w14:val="none"/>
              </w:rPr>
              <w:t xml:space="preserve">, </w:t>
            </w:r>
            <w:r w:rsidR="00F06753" w:rsidRPr="009C24E7">
              <w:rPr>
                <w:rFonts w:ascii="Arial" w:eastAsia="Times New Roman" w:hAnsi="Arial" w:cs="Times New Roman"/>
                <w:kern w:val="0"/>
                <w:sz w:val="24"/>
                <w:szCs w:val="24"/>
                <w:lang w:val="en-US"/>
                <w14:ligatures w14:val="none"/>
              </w:rPr>
              <w:t>replacement of Comirnaty</w:t>
            </w:r>
            <w:r w:rsidR="00093C1D" w:rsidRPr="006B1B40">
              <w:rPr>
                <w:rFonts w:ascii="Arial" w:eastAsia="Times New Roman" w:hAnsi="Arial" w:cs="Arial"/>
                <w:kern w:val="0"/>
                <w:sz w:val="24"/>
                <w:szCs w:val="24"/>
                <w:vertAlign w:val="superscript"/>
                <w:lang w:val="en-US"/>
                <w14:ligatures w14:val="none"/>
              </w:rPr>
              <w:t>®</w:t>
            </w:r>
            <w:r w:rsidR="00F06753" w:rsidRPr="009C24E7">
              <w:rPr>
                <w:rFonts w:ascii="Arial" w:eastAsia="Times New Roman" w:hAnsi="Arial" w:cs="Times New Roman"/>
                <w:kern w:val="0"/>
                <w:sz w:val="24"/>
                <w:szCs w:val="24"/>
                <w:lang w:val="en-US"/>
                <w14:ligatures w14:val="none"/>
              </w:rPr>
              <w:t xml:space="preserve"> KP.2 with Comirnaty</w:t>
            </w:r>
            <w:r w:rsidR="00093C1D" w:rsidRPr="006B1B40">
              <w:rPr>
                <w:rFonts w:ascii="Arial" w:eastAsia="Times New Roman" w:hAnsi="Arial" w:cs="Arial"/>
                <w:kern w:val="0"/>
                <w:sz w:val="24"/>
                <w:szCs w:val="24"/>
                <w:vertAlign w:val="superscript"/>
                <w:lang w:val="en-US"/>
                <w14:ligatures w14:val="none"/>
              </w:rPr>
              <w:t>®</w:t>
            </w:r>
            <w:r w:rsidR="00F06753" w:rsidRPr="006B1B40">
              <w:rPr>
                <w:rFonts w:ascii="Arial" w:eastAsia="Times New Roman" w:hAnsi="Arial" w:cs="Times New Roman"/>
                <w:kern w:val="0"/>
                <w:sz w:val="24"/>
                <w:szCs w:val="24"/>
                <w:vertAlign w:val="superscript"/>
                <w:lang w:val="en-US"/>
                <w14:ligatures w14:val="none"/>
              </w:rPr>
              <w:t xml:space="preserve"> </w:t>
            </w:r>
            <w:r w:rsidR="00F06753" w:rsidRPr="009C24E7">
              <w:rPr>
                <w:rFonts w:ascii="Arial" w:eastAsia="Times New Roman" w:hAnsi="Arial" w:cs="Times New Roman"/>
                <w:kern w:val="0"/>
                <w:sz w:val="24"/>
                <w:szCs w:val="24"/>
                <w:lang w:val="en-US"/>
                <w14:ligatures w14:val="none"/>
              </w:rPr>
              <w:t>LP.8.1</w:t>
            </w:r>
            <w:r w:rsidR="00093C1D" w:rsidRPr="009C24E7">
              <w:rPr>
                <w:rFonts w:ascii="Arial" w:eastAsia="Times New Roman" w:hAnsi="Arial" w:cs="Times New Roman"/>
                <w:kern w:val="0"/>
                <w:sz w:val="24"/>
                <w:szCs w:val="24"/>
                <w:lang w:val="en-US"/>
                <w14:ligatures w14:val="none"/>
              </w:rPr>
              <w:t xml:space="preserve"> for individuals aged </w:t>
            </w:r>
            <w:r w:rsidR="00C443D3" w:rsidRPr="009C24E7">
              <w:rPr>
                <w:rFonts w:ascii="Arial" w:eastAsia="Times New Roman" w:hAnsi="Arial" w:cs="Times New Roman"/>
                <w:kern w:val="0"/>
                <w:sz w:val="24"/>
                <w:szCs w:val="24"/>
                <w:lang w:val="en-US"/>
                <w14:ligatures w14:val="none"/>
              </w:rPr>
              <w:t xml:space="preserve">between </w:t>
            </w:r>
            <w:r w:rsidR="00486F23" w:rsidRPr="009C24E7">
              <w:rPr>
                <w:rFonts w:ascii="Arial" w:eastAsia="Times New Roman" w:hAnsi="Arial" w:cs="Times New Roman"/>
                <w:kern w:val="0"/>
                <w:sz w:val="24"/>
                <w:szCs w:val="24"/>
                <w:lang w:val="en-US"/>
                <w14:ligatures w14:val="none"/>
              </w:rPr>
              <w:t>5</w:t>
            </w:r>
            <w:r w:rsidR="00F101C4" w:rsidRPr="009C24E7">
              <w:rPr>
                <w:rFonts w:ascii="Arial" w:eastAsia="Times New Roman" w:hAnsi="Arial" w:cs="Times New Roman"/>
                <w:kern w:val="0"/>
                <w:sz w:val="24"/>
                <w:szCs w:val="24"/>
                <w:lang w:val="en-US"/>
                <w14:ligatures w14:val="none"/>
              </w:rPr>
              <w:t xml:space="preserve"> </w:t>
            </w:r>
            <w:r w:rsidR="00C443D3" w:rsidRPr="009C24E7">
              <w:rPr>
                <w:rFonts w:ascii="Arial" w:eastAsia="Times New Roman" w:hAnsi="Arial" w:cs="Times New Roman"/>
                <w:kern w:val="0"/>
                <w:sz w:val="24"/>
                <w:szCs w:val="24"/>
                <w:lang w:val="en-US"/>
                <w14:ligatures w14:val="none"/>
              </w:rPr>
              <w:t xml:space="preserve">and 17 </w:t>
            </w:r>
            <w:r w:rsidR="00093C1D" w:rsidRPr="009C24E7">
              <w:rPr>
                <w:rFonts w:ascii="Arial" w:eastAsia="Times New Roman" w:hAnsi="Arial" w:cs="Times New Roman"/>
                <w:kern w:val="0"/>
                <w:sz w:val="24"/>
                <w:szCs w:val="24"/>
                <w:lang w:val="en-US"/>
                <w14:ligatures w14:val="none"/>
              </w:rPr>
              <w:t xml:space="preserve">years and </w:t>
            </w:r>
            <w:r w:rsidR="001707AF" w:rsidRPr="009C24E7">
              <w:rPr>
                <w:rFonts w:ascii="Arial" w:eastAsia="Times New Roman" w:hAnsi="Arial" w:cs="Times New Roman"/>
                <w:kern w:val="0"/>
                <w:sz w:val="24"/>
                <w:szCs w:val="24"/>
                <w:lang w:val="en-US"/>
                <w14:ligatures w14:val="none"/>
              </w:rPr>
              <w:t>Nuvaxovid</w:t>
            </w:r>
            <w:r w:rsidR="001707AF" w:rsidRPr="009C24E7">
              <w:rPr>
                <w:rFonts w:ascii="Arial" w:eastAsia="Times New Roman" w:hAnsi="Arial" w:cs="Arial"/>
                <w:kern w:val="0"/>
                <w:vertAlign w:val="superscript"/>
                <w:lang w:val="en-US"/>
                <w14:ligatures w14:val="none"/>
              </w:rPr>
              <w:t>®</w:t>
            </w:r>
            <w:r w:rsidR="001707AF" w:rsidRPr="009C24E7">
              <w:rPr>
                <w:rFonts w:ascii="Arial" w:eastAsia="Times New Roman" w:hAnsi="Arial" w:cs="Times New Roman"/>
                <w:kern w:val="0"/>
                <w:sz w:val="24"/>
                <w:szCs w:val="24"/>
                <w:lang w:val="en-US"/>
                <w14:ligatures w14:val="none"/>
              </w:rPr>
              <w:t xml:space="preserve"> </w:t>
            </w:r>
            <w:r w:rsidR="00465845" w:rsidRPr="009C24E7">
              <w:rPr>
                <w:rFonts w:ascii="Arial" w:eastAsia="Times New Roman" w:hAnsi="Arial" w:cs="Times New Roman"/>
                <w:kern w:val="0"/>
                <w:sz w:val="24"/>
                <w:szCs w:val="24"/>
                <w:lang w:val="en-US"/>
                <w14:ligatures w14:val="none"/>
              </w:rPr>
              <w:t>JN.1</w:t>
            </w:r>
            <w:r w:rsidR="001707AF" w:rsidRPr="009C24E7">
              <w:rPr>
                <w:rFonts w:ascii="Arial" w:eastAsia="Times New Roman" w:hAnsi="Arial" w:cs="Times New Roman"/>
                <w:kern w:val="0"/>
                <w:sz w:val="24"/>
                <w:szCs w:val="24"/>
                <w:lang w:val="en-US"/>
                <w14:ligatures w14:val="none"/>
              </w:rPr>
              <w:t xml:space="preserve"> for individual</w:t>
            </w:r>
            <w:r w:rsidR="00891B91" w:rsidRPr="009C24E7">
              <w:rPr>
                <w:rFonts w:ascii="Arial" w:eastAsia="Times New Roman" w:hAnsi="Arial" w:cs="Times New Roman"/>
                <w:kern w:val="0"/>
                <w:sz w:val="24"/>
                <w:szCs w:val="24"/>
                <w:lang w:val="en-US"/>
                <w14:ligatures w14:val="none"/>
              </w:rPr>
              <w:t>s</w:t>
            </w:r>
            <w:r w:rsidR="001707AF" w:rsidRPr="009C24E7">
              <w:rPr>
                <w:rFonts w:ascii="Arial" w:eastAsia="Times New Roman" w:hAnsi="Arial" w:cs="Times New Roman"/>
                <w:kern w:val="0"/>
                <w:sz w:val="24"/>
                <w:szCs w:val="24"/>
                <w:lang w:val="en-US"/>
                <w14:ligatures w14:val="none"/>
              </w:rPr>
              <w:t xml:space="preserve"> from </w:t>
            </w:r>
            <w:r w:rsidR="00465845" w:rsidRPr="009C24E7">
              <w:rPr>
                <w:rFonts w:ascii="Arial" w:eastAsia="Times New Roman" w:hAnsi="Arial" w:cs="Times New Roman"/>
                <w:kern w:val="0"/>
                <w:sz w:val="24"/>
                <w:szCs w:val="24"/>
                <w:lang w:val="en-US"/>
                <w14:ligatures w14:val="none"/>
              </w:rPr>
              <w:t xml:space="preserve">18 </w:t>
            </w:r>
            <w:r w:rsidR="001707AF" w:rsidRPr="009C24E7">
              <w:rPr>
                <w:rFonts w:ascii="Arial" w:eastAsia="Times New Roman" w:hAnsi="Arial" w:cs="Times New Roman"/>
                <w:kern w:val="0"/>
                <w:sz w:val="24"/>
                <w:szCs w:val="24"/>
                <w:lang w:val="en-US"/>
                <w14:ligatures w14:val="none"/>
              </w:rPr>
              <w:t xml:space="preserve">years of age </w:t>
            </w:r>
          </w:p>
          <w:p w14:paraId="5B56CECF" w14:textId="0CFF3FCA" w:rsidR="00106862" w:rsidRPr="006B1B40" w:rsidRDefault="006D1463" w:rsidP="00106862">
            <w:pPr>
              <w:pStyle w:val="ListParagraph"/>
              <w:keepNext/>
              <w:numPr>
                <w:ilvl w:val="0"/>
                <w:numId w:val="23"/>
              </w:numPr>
              <w:spacing w:before="120" w:after="60" w:line="240" w:lineRule="auto"/>
              <w:ind w:left="357" w:hanging="357"/>
              <w:rPr>
                <w:rFonts w:ascii="Arial" w:eastAsia="Times New Roman" w:hAnsi="Arial" w:cs="Times New Roman"/>
                <w:kern w:val="0"/>
                <w:sz w:val="24"/>
                <w:szCs w:val="24"/>
                <w:lang w:val="en-US"/>
                <w14:ligatures w14:val="none"/>
              </w:rPr>
            </w:pPr>
            <w:r w:rsidRPr="009C24E7">
              <w:rPr>
                <w:rFonts w:ascii="Arial" w:eastAsia="Times New Roman" w:hAnsi="Arial" w:cs="Times New Roman"/>
                <w:kern w:val="0"/>
                <w:sz w:val="24"/>
                <w:szCs w:val="24"/>
                <w:lang w:val="en-US"/>
                <w14:ligatures w14:val="none"/>
              </w:rPr>
              <w:t>a switch from vial to prefilled syringe for Comirnaty</w:t>
            </w:r>
            <w:r w:rsidRPr="006B1B40">
              <w:rPr>
                <w:rFonts w:ascii="Arial" w:eastAsia="Times New Roman" w:hAnsi="Arial" w:cs="Arial"/>
                <w:kern w:val="0"/>
                <w:sz w:val="24"/>
                <w:szCs w:val="24"/>
                <w:vertAlign w:val="superscript"/>
                <w:lang w:val="en-US"/>
                <w14:ligatures w14:val="none"/>
              </w:rPr>
              <w:t>®</w:t>
            </w:r>
            <w:r>
              <w:rPr>
                <w:rFonts w:ascii="Arial" w:eastAsia="Times New Roman" w:hAnsi="Arial" w:cs="Times New Roman"/>
                <w:kern w:val="0"/>
                <w:sz w:val="24"/>
                <w:szCs w:val="24"/>
                <w:lang w:val="en-US"/>
                <w14:ligatures w14:val="none"/>
              </w:rPr>
              <w:t xml:space="preserve"> 30 micrograms </w:t>
            </w:r>
          </w:p>
          <w:p w14:paraId="130A2494" w14:textId="77777777" w:rsidR="00322E9A" w:rsidRDefault="00322E9A">
            <w:pPr>
              <w:pStyle w:val="ListParagraph"/>
              <w:keepNext/>
              <w:numPr>
                <w:ilvl w:val="0"/>
                <w:numId w:val="23"/>
              </w:numPr>
              <w:spacing w:before="120" w:after="60" w:line="240" w:lineRule="auto"/>
              <w:ind w:left="357" w:hanging="357"/>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updated references </w:t>
            </w:r>
          </w:p>
          <w:p w14:paraId="5375B776" w14:textId="0A6F74E2" w:rsidR="00DF1C19" w:rsidRPr="006B1B40" w:rsidRDefault="000549D4" w:rsidP="006B1B40">
            <w:pPr>
              <w:pStyle w:val="ListParagraph"/>
              <w:keepNext/>
              <w:numPr>
                <w:ilvl w:val="0"/>
                <w:numId w:val="23"/>
              </w:numPr>
              <w:spacing w:before="120" w:after="60" w:line="240" w:lineRule="auto"/>
              <w:ind w:left="357" w:hanging="357"/>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 xml:space="preserve">alignment of </w:t>
            </w:r>
            <w:r w:rsidR="00D5466C">
              <w:rPr>
                <w:rFonts w:ascii="Arial" w:eastAsia="Times New Roman" w:hAnsi="Arial" w:cs="Times New Roman"/>
                <w:kern w:val="0"/>
                <w:sz w:val="24"/>
                <w:szCs w:val="24"/>
                <w:lang w:val="en-US"/>
                <w14:ligatures w14:val="none"/>
              </w:rPr>
              <w:t xml:space="preserve">the named </w:t>
            </w:r>
            <w:r>
              <w:rPr>
                <w:rFonts w:ascii="Arial" w:eastAsia="Times New Roman" w:hAnsi="Arial" w:cs="Times New Roman"/>
                <w:kern w:val="0"/>
                <w:sz w:val="24"/>
                <w:szCs w:val="24"/>
                <w:lang w:val="en-US"/>
                <w14:ligatures w14:val="none"/>
              </w:rPr>
              <w:t xml:space="preserve">healthcare professionals </w:t>
            </w:r>
            <w:r w:rsidR="00B9478B">
              <w:rPr>
                <w:rFonts w:ascii="Arial" w:eastAsia="Times New Roman" w:hAnsi="Arial" w:cs="Times New Roman"/>
                <w:kern w:val="0"/>
                <w:sz w:val="24"/>
                <w:szCs w:val="24"/>
                <w:lang w:val="en-US"/>
                <w14:ligatures w14:val="none"/>
              </w:rPr>
              <w:t xml:space="preserve">able to work under </w:t>
            </w:r>
            <w:r w:rsidR="00D5466C">
              <w:rPr>
                <w:rFonts w:ascii="Arial" w:eastAsia="Times New Roman" w:hAnsi="Arial" w:cs="Times New Roman"/>
                <w:kern w:val="0"/>
                <w:sz w:val="24"/>
                <w:szCs w:val="24"/>
                <w:lang w:val="en-US"/>
                <w14:ligatures w14:val="none"/>
              </w:rPr>
              <w:t xml:space="preserve">this COVID-19 PGD, with those named </w:t>
            </w:r>
            <w:r w:rsidR="00BD3288">
              <w:rPr>
                <w:rFonts w:ascii="Arial" w:eastAsia="Times New Roman" w:hAnsi="Arial" w:cs="Times New Roman"/>
                <w:kern w:val="0"/>
                <w:sz w:val="24"/>
                <w:szCs w:val="24"/>
                <w:lang w:val="en-US"/>
                <w14:ligatures w14:val="none"/>
              </w:rPr>
              <w:t xml:space="preserve">in </w:t>
            </w:r>
            <w:r w:rsidR="00B9478B">
              <w:rPr>
                <w:rFonts w:ascii="Arial" w:eastAsia="Times New Roman" w:hAnsi="Arial" w:cs="Times New Roman"/>
                <w:kern w:val="0"/>
                <w:sz w:val="24"/>
                <w:szCs w:val="24"/>
                <w:lang w:val="en-US"/>
                <w14:ligatures w14:val="none"/>
              </w:rPr>
              <w:t xml:space="preserve">the routine </w:t>
            </w:r>
            <w:r w:rsidR="00BF1B43">
              <w:rPr>
                <w:rFonts w:ascii="Arial" w:eastAsia="Times New Roman" w:hAnsi="Arial" w:cs="Times New Roman"/>
                <w:kern w:val="0"/>
                <w:sz w:val="24"/>
                <w:szCs w:val="24"/>
                <w:lang w:val="en-US"/>
                <w14:ligatures w14:val="none"/>
              </w:rPr>
              <w:t>immunisation</w:t>
            </w:r>
            <w:r w:rsidR="00B9478B">
              <w:rPr>
                <w:rFonts w:ascii="Arial" w:eastAsia="Times New Roman" w:hAnsi="Arial" w:cs="Times New Roman"/>
                <w:kern w:val="0"/>
                <w:sz w:val="24"/>
                <w:szCs w:val="24"/>
                <w:lang w:val="en-US"/>
                <w14:ligatures w14:val="none"/>
              </w:rPr>
              <w:t xml:space="preserve"> programme</w:t>
            </w:r>
            <w:r w:rsidR="00BD3288">
              <w:rPr>
                <w:rFonts w:ascii="Arial" w:eastAsia="Times New Roman" w:hAnsi="Arial" w:cs="Times New Roman"/>
                <w:kern w:val="0"/>
                <w:sz w:val="24"/>
                <w:szCs w:val="24"/>
                <w:lang w:val="en-US"/>
                <w14:ligatures w14:val="none"/>
              </w:rPr>
              <w:t xml:space="preserve"> PGDs</w:t>
            </w:r>
          </w:p>
        </w:tc>
        <w:tc>
          <w:tcPr>
            <w:tcW w:w="911" w:type="pct"/>
            <w:tcBorders>
              <w:top w:val="single" w:sz="4" w:space="0" w:color="auto"/>
              <w:left w:val="single" w:sz="4" w:space="0" w:color="auto"/>
              <w:bottom w:val="single" w:sz="4" w:space="0" w:color="auto"/>
              <w:right w:val="single" w:sz="4" w:space="0" w:color="auto"/>
            </w:tcBorders>
          </w:tcPr>
          <w:p w14:paraId="660C1709" w14:textId="00FD92F2" w:rsidR="00322E9A" w:rsidRDefault="00927B23" w:rsidP="002020BB">
            <w:pPr>
              <w:keepNext/>
              <w:spacing w:before="120" w:after="60" w:line="240" w:lineRule="auto"/>
              <w:rPr>
                <w:rFonts w:ascii="Arial" w:eastAsia="Times New Roman" w:hAnsi="Arial" w:cs="Times New Roman"/>
                <w:kern w:val="0"/>
                <w:sz w:val="24"/>
                <w:szCs w:val="24"/>
                <w:lang w:val="en-US"/>
                <w14:ligatures w14:val="none"/>
              </w:rPr>
            </w:pPr>
            <w:r>
              <w:rPr>
                <w:rFonts w:ascii="Arial" w:eastAsia="Times New Roman" w:hAnsi="Arial" w:cs="Times New Roman"/>
                <w:kern w:val="0"/>
                <w:sz w:val="24"/>
                <w:szCs w:val="24"/>
                <w:lang w:val="en-US"/>
                <w14:ligatures w14:val="none"/>
              </w:rPr>
              <w:t>16</w:t>
            </w:r>
            <w:r w:rsidR="00322E9A">
              <w:rPr>
                <w:rFonts w:ascii="Arial" w:eastAsia="Times New Roman" w:hAnsi="Arial" w:cs="Times New Roman"/>
                <w:kern w:val="0"/>
                <w:sz w:val="24"/>
                <w:szCs w:val="24"/>
                <w:lang w:val="en-US"/>
                <w14:ligatures w14:val="none"/>
              </w:rPr>
              <w:t xml:space="preserve"> March 2026</w:t>
            </w:r>
          </w:p>
        </w:tc>
      </w:tr>
    </w:tbl>
    <w:p w14:paraId="25ABA020" w14:textId="77777777" w:rsidR="008D2091" w:rsidRDefault="008D2091" w:rsidP="006B1B40">
      <w:pPr>
        <w:rPr>
          <w:rFonts w:ascii="Arial" w:eastAsia="Times New Roman" w:hAnsi="Arial" w:cs="Arial"/>
          <w:b/>
          <w:kern w:val="0"/>
          <w:sz w:val="24"/>
          <w:szCs w:val="24"/>
          <w:lang w:eastAsia="en-GB"/>
          <w14:ligatures w14:val="none"/>
        </w:rPr>
      </w:pPr>
    </w:p>
    <w:p w14:paraId="442ABAE6" w14:textId="77777777" w:rsidR="008D2091" w:rsidRPr="005D7F0A" w:rsidRDefault="008D2091" w:rsidP="008D2091">
      <w:pPr>
        <w:pStyle w:val="ListParagraph"/>
        <w:numPr>
          <w:ilvl w:val="0"/>
          <w:numId w:val="22"/>
        </w:numPr>
        <w:overflowPunct w:val="0"/>
        <w:autoSpaceDE w:val="0"/>
        <w:autoSpaceDN w:val="0"/>
        <w:adjustRightInd w:val="0"/>
        <w:spacing w:after="0" w:line="240" w:lineRule="auto"/>
        <w:textAlignment w:val="baseline"/>
        <w:rPr>
          <w:rFonts w:ascii="Arial" w:hAnsi="Arial" w:cs="Arial"/>
          <w:sz w:val="24"/>
          <w:szCs w:val="24"/>
        </w:rPr>
      </w:pPr>
      <w:r w:rsidRPr="005D7F0A">
        <w:rPr>
          <w:rFonts w:ascii="Arial" w:hAnsi="Arial" w:cs="Arial"/>
          <w:b/>
          <w:sz w:val="24"/>
          <w:szCs w:val="24"/>
        </w:rPr>
        <w:t>PGD development</w:t>
      </w:r>
    </w:p>
    <w:p w14:paraId="3650EA23" w14:textId="77777777" w:rsidR="008D2091" w:rsidRPr="00FB1B21" w:rsidRDefault="008D2091" w:rsidP="008D2091">
      <w:pPr>
        <w:tabs>
          <w:tab w:val="center" w:pos="4153"/>
          <w:tab w:val="right" w:pos="8306"/>
        </w:tabs>
        <w:overflowPunct w:val="0"/>
        <w:autoSpaceDE w:val="0"/>
        <w:autoSpaceDN w:val="0"/>
        <w:adjustRightInd w:val="0"/>
        <w:spacing w:before="200" w:after="240" w:line="276"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This PGD has been developed by the following health professionals on behalf of the UKHSA:</w:t>
      </w:r>
    </w:p>
    <w:tbl>
      <w:tblPr>
        <w:tblW w:w="11341"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27"/>
        <w:gridCol w:w="3828"/>
        <w:gridCol w:w="2976"/>
        <w:gridCol w:w="2410"/>
      </w:tblGrid>
      <w:tr w:rsidR="008D2091" w:rsidRPr="00FB1B21" w14:paraId="34D62B17" w14:textId="77777777" w:rsidTr="005D7F0A">
        <w:trPr>
          <w:trHeight w:val="549"/>
        </w:trPr>
        <w:tc>
          <w:tcPr>
            <w:tcW w:w="2127" w:type="dxa"/>
            <w:shd w:val="clear" w:color="auto" w:fill="F2F2F2" w:themeFill="background1" w:themeFillShade="F2"/>
            <w:vAlign w:val="center"/>
          </w:tcPr>
          <w:p w14:paraId="59331FB9"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color w:val="FF0000"/>
                <w:kern w:val="0"/>
                <w:lang w:eastAsia="en-GB"/>
                <w14:ligatures w14:val="none"/>
              </w:rPr>
            </w:pPr>
            <w:r w:rsidRPr="00FB1B21">
              <w:rPr>
                <w:rFonts w:ascii="Arial" w:eastAsia="Times New Roman" w:hAnsi="Arial" w:cs="Arial"/>
                <w:b/>
                <w:kern w:val="0"/>
                <w:lang w:eastAsia="en-GB"/>
                <w14:ligatures w14:val="none"/>
              </w:rPr>
              <w:t>Developed by:</w:t>
            </w:r>
          </w:p>
        </w:tc>
        <w:tc>
          <w:tcPr>
            <w:tcW w:w="3828" w:type="dxa"/>
            <w:shd w:val="clear" w:color="auto" w:fill="F2F2F2" w:themeFill="background1" w:themeFillShade="F2"/>
            <w:vAlign w:val="center"/>
          </w:tcPr>
          <w:p w14:paraId="1954E256"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Name</w:t>
            </w:r>
          </w:p>
        </w:tc>
        <w:tc>
          <w:tcPr>
            <w:tcW w:w="2976" w:type="dxa"/>
            <w:shd w:val="clear" w:color="auto" w:fill="F2F2F2" w:themeFill="background1" w:themeFillShade="F2"/>
            <w:vAlign w:val="center"/>
          </w:tcPr>
          <w:p w14:paraId="687BC6D2"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Signature</w:t>
            </w:r>
          </w:p>
        </w:tc>
        <w:tc>
          <w:tcPr>
            <w:tcW w:w="2410" w:type="dxa"/>
            <w:shd w:val="clear" w:color="auto" w:fill="F2F2F2" w:themeFill="background1" w:themeFillShade="F2"/>
            <w:vAlign w:val="center"/>
          </w:tcPr>
          <w:p w14:paraId="6F874E5D"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Date</w:t>
            </w:r>
          </w:p>
        </w:tc>
      </w:tr>
      <w:tr w:rsidR="008D2091" w:rsidRPr="00FB1B21" w14:paraId="0FA17EC5" w14:textId="77777777" w:rsidTr="005D7F0A">
        <w:trPr>
          <w:trHeight w:val="720"/>
        </w:trPr>
        <w:tc>
          <w:tcPr>
            <w:tcW w:w="2127" w:type="dxa"/>
          </w:tcPr>
          <w:p w14:paraId="173FDB03" w14:textId="77777777" w:rsidR="008D2091" w:rsidRPr="00FB1B21" w:rsidRDefault="008D2091" w:rsidP="002020BB">
            <w:pPr>
              <w:keepNext/>
              <w:overflowPunct w:val="0"/>
              <w:autoSpaceDE w:val="0"/>
              <w:autoSpaceDN w:val="0"/>
              <w:adjustRightInd w:val="0"/>
              <w:spacing w:before="120" w:after="0" w:line="257" w:lineRule="auto"/>
              <w:textAlignment w:val="baseline"/>
              <w:outlineLvl w:val="5"/>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Pharmacist</w:t>
            </w:r>
          </w:p>
          <w:p w14:paraId="07C1CAC6"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kern w:val="0"/>
                <w:sz w:val="24"/>
                <w:szCs w:val="24"/>
                <w:lang w:eastAsia="en-GB"/>
                <w14:ligatures w14:val="none"/>
              </w:rPr>
              <w:t>(Lead Author)</w:t>
            </w:r>
          </w:p>
        </w:tc>
        <w:tc>
          <w:tcPr>
            <w:tcW w:w="3828" w:type="dxa"/>
            <w:vAlign w:val="center"/>
          </w:tcPr>
          <w:p w14:paraId="308CC8C0" w14:textId="77777777" w:rsidR="008D2091" w:rsidRPr="006B1B40" w:rsidRDefault="008D2091" w:rsidP="002020BB">
            <w:pPr>
              <w:overflowPunct w:val="0"/>
              <w:autoSpaceDE w:val="0"/>
              <w:autoSpaceDN w:val="0"/>
              <w:adjustRightInd w:val="0"/>
              <w:spacing w:before="60" w:after="0" w:line="240" w:lineRule="auto"/>
              <w:textAlignment w:val="baseline"/>
              <w:rPr>
                <w:rFonts w:ascii="Arial" w:eastAsia="Times New Roman" w:hAnsi="Arial" w:cs="Arial"/>
                <w:kern w:val="0"/>
                <w:sz w:val="24"/>
                <w:szCs w:val="24"/>
                <w:lang w:val="fr-FR"/>
                <w14:ligatures w14:val="none"/>
              </w:rPr>
            </w:pPr>
            <w:r w:rsidRPr="006B1B40">
              <w:rPr>
                <w:rFonts w:ascii="Arial" w:eastAsia="Times New Roman" w:hAnsi="Arial" w:cs="Arial"/>
                <w:kern w:val="0"/>
                <w:sz w:val="24"/>
                <w:szCs w:val="24"/>
                <w:lang w:val="fr-FR"/>
                <w14:ligatures w14:val="none"/>
              </w:rPr>
              <w:t>Christina Wilson</w:t>
            </w:r>
          </w:p>
          <w:p w14:paraId="23FE37C8" w14:textId="15877EF3" w:rsidR="008D2091" w:rsidRPr="006B1B40"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val="fr-FR"/>
                <w14:ligatures w14:val="none"/>
              </w:rPr>
            </w:pPr>
            <w:r w:rsidRPr="006B1B40">
              <w:rPr>
                <w:rFonts w:ascii="Arial" w:eastAsia="Times New Roman" w:hAnsi="Arial" w:cs="Arial"/>
                <w:kern w:val="0"/>
                <w:lang w:val="fr-FR"/>
                <w14:ligatures w14:val="none"/>
              </w:rPr>
              <w:t>Lead Pharmacist – Immunisation Programmes Division, UKHSA</w:t>
            </w:r>
            <w:r w:rsidRPr="006B1B40" w:rsidDel="00110BE2">
              <w:rPr>
                <w:rFonts w:ascii="Arial" w:eastAsia="Times New Roman" w:hAnsi="Arial" w:cs="Arial"/>
                <w:kern w:val="0"/>
                <w:lang w:val="fr-FR"/>
                <w14:ligatures w14:val="none"/>
              </w:rPr>
              <w:t xml:space="preserve"> </w:t>
            </w:r>
          </w:p>
        </w:tc>
        <w:tc>
          <w:tcPr>
            <w:tcW w:w="2976" w:type="dxa"/>
          </w:tcPr>
          <w:p w14:paraId="6AAEB8D0" w14:textId="25EE83C6" w:rsidR="008D2091" w:rsidRPr="006B1B40" w:rsidRDefault="004D202E" w:rsidP="002020BB">
            <w:pPr>
              <w:overflowPunct w:val="0"/>
              <w:autoSpaceDE w:val="0"/>
              <w:autoSpaceDN w:val="0"/>
              <w:adjustRightInd w:val="0"/>
              <w:spacing w:after="0" w:line="240" w:lineRule="auto"/>
              <w:textAlignment w:val="baseline"/>
              <w:rPr>
                <w:rFonts w:ascii="Arial" w:eastAsia="Times New Roman" w:hAnsi="Arial" w:cs="Arial"/>
                <w:iCs/>
                <w:kern w:val="0"/>
                <w:lang w:val="fr-FR" w:eastAsia="en-GB"/>
                <w14:ligatures w14:val="none"/>
              </w:rPr>
            </w:pPr>
            <w:r>
              <w:rPr>
                <w:noProof/>
              </w:rPr>
              <w:drawing>
                <wp:inline distT="0" distB="0" distL="0" distR="0" wp14:anchorId="4A4208FD" wp14:editId="625FA561">
                  <wp:extent cx="14859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2410" w:type="dxa"/>
            <w:vAlign w:val="center"/>
          </w:tcPr>
          <w:p w14:paraId="4BF4F681" w14:textId="027A423C" w:rsidR="008D2091" w:rsidRPr="005D7F0A" w:rsidRDefault="00101960"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val="fr-FR" w:eastAsia="en-GB"/>
                <w14:ligatures w14:val="none"/>
              </w:rPr>
              <w:t xml:space="preserve">2 </w:t>
            </w:r>
            <w:r w:rsidR="00322E9A">
              <w:rPr>
                <w:rFonts w:ascii="Arial" w:eastAsia="Times New Roman" w:hAnsi="Arial" w:cs="Arial"/>
                <w:kern w:val="0"/>
                <w:lang w:eastAsia="en-GB"/>
                <w14:ligatures w14:val="none"/>
              </w:rPr>
              <w:t xml:space="preserve">March </w:t>
            </w:r>
            <w:r w:rsidR="008D2091" w:rsidRPr="005D7F0A">
              <w:rPr>
                <w:rFonts w:ascii="Arial" w:eastAsia="Times New Roman" w:hAnsi="Arial" w:cs="Arial"/>
                <w:kern w:val="0"/>
                <w:lang w:eastAsia="en-GB"/>
                <w14:ligatures w14:val="none"/>
              </w:rPr>
              <w:t>202</w:t>
            </w:r>
            <w:r w:rsidR="00322E9A">
              <w:rPr>
                <w:rFonts w:ascii="Arial" w:eastAsia="Times New Roman" w:hAnsi="Arial" w:cs="Arial"/>
                <w:kern w:val="0"/>
                <w:lang w:eastAsia="en-GB"/>
                <w14:ligatures w14:val="none"/>
              </w:rPr>
              <w:t>6</w:t>
            </w:r>
          </w:p>
        </w:tc>
      </w:tr>
      <w:tr w:rsidR="008D2091" w:rsidRPr="00FB1B21" w14:paraId="2138A07A" w14:textId="77777777" w:rsidTr="005D7F0A">
        <w:trPr>
          <w:trHeight w:val="621"/>
        </w:trPr>
        <w:tc>
          <w:tcPr>
            <w:tcW w:w="2127" w:type="dxa"/>
          </w:tcPr>
          <w:p w14:paraId="4188FF1E" w14:textId="77777777" w:rsidR="008D2091" w:rsidRPr="00FB1B21" w:rsidRDefault="008D2091" w:rsidP="002020BB">
            <w:pPr>
              <w:keepNext/>
              <w:overflowPunct w:val="0"/>
              <w:autoSpaceDE w:val="0"/>
              <w:autoSpaceDN w:val="0"/>
              <w:adjustRightInd w:val="0"/>
              <w:spacing w:after="0" w:line="256" w:lineRule="auto"/>
              <w:textAlignment w:val="baseline"/>
              <w:outlineLvl w:val="4"/>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Doctor</w:t>
            </w:r>
          </w:p>
          <w:p w14:paraId="3FAFFA8A"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Times New Roman"/>
                <w:kern w:val="0"/>
                <w:sz w:val="24"/>
                <w:szCs w:val="24"/>
                <w:lang w:eastAsia="en-GB"/>
                <w14:ligatures w14:val="none"/>
              </w:rPr>
            </w:pPr>
          </w:p>
        </w:tc>
        <w:tc>
          <w:tcPr>
            <w:tcW w:w="3828" w:type="dxa"/>
            <w:vAlign w:val="center"/>
          </w:tcPr>
          <w:p w14:paraId="5D2B5566" w14:textId="77777777" w:rsidR="008D2091" w:rsidRPr="00FB1B21" w:rsidRDefault="008D2091" w:rsidP="002020BB">
            <w:pPr>
              <w:overflowPunct w:val="0"/>
              <w:autoSpaceDE w:val="0"/>
              <w:autoSpaceDN w:val="0"/>
              <w:adjustRightInd w:val="0"/>
              <w:spacing w:before="120" w:after="0" w:line="257" w:lineRule="auto"/>
              <w:textAlignment w:val="baseline"/>
              <w:rPr>
                <w:rFonts w:ascii="Arial" w:eastAsia="Times New Roman" w:hAnsi="Arial" w:cs="Arial"/>
                <w:kern w:val="0"/>
                <w:sz w:val="24"/>
                <w:szCs w:val="24"/>
                <w14:ligatures w14:val="none"/>
              </w:rPr>
            </w:pPr>
            <w:r w:rsidRPr="00FB1B21">
              <w:rPr>
                <w:rFonts w:ascii="Arial" w:eastAsia="Times New Roman" w:hAnsi="Arial" w:cs="Arial"/>
                <w:kern w:val="0"/>
                <w:sz w:val="24"/>
                <w:szCs w:val="24"/>
                <w14:ligatures w14:val="none"/>
              </w:rPr>
              <w:t>Dr</w:t>
            </w:r>
            <w:r>
              <w:rPr>
                <w:rFonts w:ascii="Arial" w:eastAsia="Times New Roman" w:hAnsi="Arial" w:cs="Arial"/>
                <w:kern w:val="0"/>
                <w:sz w:val="24"/>
                <w:szCs w:val="24"/>
                <w14:ligatures w14:val="none"/>
              </w:rPr>
              <w:t xml:space="preserve"> Alex Allen </w:t>
            </w:r>
          </w:p>
          <w:p w14:paraId="62781F04"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Cs/>
                <w:kern w:val="0"/>
                <w14:ligatures w14:val="none"/>
              </w:rPr>
            </w:pPr>
            <w:r w:rsidRPr="00FB1B21">
              <w:rPr>
                <w:rFonts w:ascii="Arial" w:eastAsia="Times New Roman" w:hAnsi="Arial" w:cs="Arial"/>
                <w:bCs/>
                <w:kern w:val="0"/>
                <w14:ligatures w14:val="none"/>
              </w:rPr>
              <w:t xml:space="preserve">Consultant Epidemiologist </w:t>
            </w:r>
            <w:r>
              <w:rPr>
                <w:rFonts w:ascii="Arial" w:eastAsia="Times New Roman" w:hAnsi="Arial" w:cs="Arial"/>
                <w:bCs/>
                <w:kern w:val="0"/>
                <w14:ligatures w14:val="none"/>
              </w:rPr>
              <w:t>–</w:t>
            </w:r>
            <w:r w:rsidRPr="00FB1B21">
              <w:rPr>
                <w:rFonts w:ascii="Arial" w:eastAsia="Times New Roman" w:hAnsi="Arial" w:cs="Arial"/>
                <w:bCs/>
                <w:kern w:val="0"/>
                <w14:ligatures w14:val="none"/>
              </w:rPr>
              <w:t xml:space="preserve"> </w:t>
            </w:r>
            <w:r w:rsidRPr="00FB1B21">
              <w:rPr>
                <w:rFonts w:ascii="Arial" w:eastAsia="Times New Roman" w:hAnsi="Arial" w:cs="Times New Roman"/>
                <w:kern w:val="0"/>
                <w14:ligatures w14:val="none"/>
              </w:rPr>
              <w:t>Immunisation and Vaccine Preventable Diseases Division, UKHSA</w:t>
            </w:r>
          </w:p>
        </w:tc>
        <w:tc>
          <w:tcPr>
            <w:tcW w:w="2976" w:type="dxa"/>
            <w:vAlign w:val="center"/>
          </w:tcPr>
          <w:p w14:paraId="354ACB0C" w14:textId="2A189AFD" w:rsidR="008D2091" w:rsidRPr="00FB1B21" w:rsidRDefault="004D202E" w:rsidP="002020BB">
            <w:pPr>
              <w:overflowPunct w:val="0"/>
              <w:autoSpaceDE w:val="0"/>
              <w:autoSpaceDN w:val="0"/>
              <w:adjustRightInd w:val="0"/>
              <w:spacing w:after="0" w:line="240" w:lineRule="auto"/>
              <w:textAlignment w:val="baseline"/>
              <w:rPr>
                <w:rFonts w:ascii="Arial" w:eastAsia="Times New Roman" w:hAnsi="Arial" w:cs="Arial"/>
                <w:iCs/>
                <w:kern w:val="0"/>
                <w:lang w:eastAsia="en-GB"/>
                <w14:ligatures w14:val="none"/>
              </w:rPr>
            </w:pPr>
            <w:r>
              <w:rPr>
                <w:noProof/>
              </w:rPr>
              <w:drawing>
                <wp:inline distT="0" distB="0" distL="0" distR="0" wp14:anchorId="0CFE9DA0" wp14:editId="0D453E55">
                  <wp:extent cx="1876425" cy="53456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4461" cy="539701"/>
                          </a:xfrm>
                          <a:prstGeom prst="rect">
                            <a:avLst/>
                          </a:prstGeom>
                          <a:noFill/>
                          <a:ln>
                            <a:noFill/>
                          </a:ln>
                        </pic:spPr>
                      </pic:pic>
                    </a:graphicData>
                  </a:graphic>
                </wp:inline>
              </w:drawing>
            </w:r>
          </w:p>
        </w:tc>
        <w:tc>
          <w:tcPr>
            <w:tcW w:w="2410" w:type="dxa"/>
            <w:vAlign w:val="center"/>
          </w:tcPr>
          <w:p w14:paraId="115C6919" w14:textId="1774A9C3" w:rsidR="008D2091" w:rsidRPr="005D7F0A" w:rsidRDefault="00101960"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2 </w:t>
            </w:r>
            <w:r w:rsidR="00322E9A">
              <w:rPr>
                <w:rFonts w:ascii="Arial" w:eastAsia="Times New Roman" w:hAnsi="Arial" w:cs="Arial"/>
                <w:kern w:val="0"/>
                <w:lang w:eastAsia="en-GB"/>
                <w14:ligatures w14:val="none"/>
              </w:rPr>
              <w:t xml:space="preserve">March </w:t>
            </w:r>
            <w:r w:rsidR="000430A5">
              <w:rPr>
                <w:rFonts w:ascii="Arial" w:eastAsia="Times New Roman" w:hAnsi="Arial" w:cs="Arial"/>
                <w:kern w:val="0"/>
                <w:lang w:eastAsia="en-GB"/>
                <w14:ligatures w14:val="none"/>
              </w:rPr>
              <w:t>2</w:t>
            </w:r>
            <w:r w:rsidR="008D2091" w:rsidRPr="005D7F0A">
              <w:rPr>
                <w:rFonts w:ascii="Arial" w:eastAsia="Times New Roman" w:hAnsi="Arial" w:cs="Arial"/>
                <w:kern w:val="0"/>
                <w:lang w:eastAsia="en-GB"/>
                <w14:ligatures w14:val="none"/>
              </w:rPr>
              <w:t>02</w:t>
            </w:r>
            <w:r w:rsidR="00322E9A">
              <w:rPr>
                <w:rFonts w:ascii="Arial" w:eastAsia="Times New Roman" w:hAnsi="Arial" w:cs="Arial"/>
                <w:kern w:val="0"/>
                <w:lang w:eastAsia="en-GB"/>
                <w14:ligatures w14:val="none"/>
              </w:rPr>
              <w:t>6</w:t>
            </w:r>
          </w:p>
        </w:tc>
      </w:tr>
      <w:tr w:rsidR="008D2091" w:rsidRPr="00FB1B21" w14:paraId="1D231EFD" w14:textId="77777777" w:rsidTr="005D7F0A">
        <w:trPr>
          <w:trHeight w:val="621"/>
        </w:trPr>
        <w:tc>
          <w:tcPr>
            <w:tcW w:w="2127" w:type="dxa"/>
          </w:tcPr>
          <w:p w14:paraId="14712B3C" w14:textId="77777777" w:rsidR="008D2091" w:rsidRPr="00FB1B21" w:rsidRDefault="008D2091" w:rsidP="002020BB">
            <w:pPr>
              <w:keepNext/>
              <w:overflowPunct w:val="0"/>
              <w:autoSpaceDE w:val="0"/>
              <w:autoSpaceDN w:val="0"/>
              <w:adjustRightInd w:val="0"/>
              <w:spacing w:before="60" w:after="0" w:line="257" w:lineRule="auto"/>
              <w:textAlignment w:val="baseline"/>
              <w:outlineLvl w:val="4"/>
              <w:rPr>
                <w:rFonts w:ascii="Arial" w:eastAsia="Times New Roman" w:hAnsi="Arial" w:cs="Arial"/>
                <w:b/>
                <w:kern w:val="0"/>
                <w:sz w:val="24"/>
                <w:szCs w:val="24"/>
                <w14:ligatures w14:val="none"/>
              </w:rPr>
            </w:pPr>
            <w:r w:rsidRPr="00FB1B21">
              <w:rPr>
                <w:rFonts w:ascii="Arial" w:eastAsia="Times New Roman" w:hAnsi="Arial" w:cs="Arial"/>
                <w:b/>
                <w:kern w:val="0"/>
                <w:sz w:val="24"/>
                <w:szCs w:val="24"/>
                <w14:ligatures w14:val="none"/>
              </w:rPr>
              <w:t>Registered Nurse</w:t>
            </w:r>
          </w:p>
          <w:p w14:paraId="54945824" w14:textId="77777777" w:rsidR="008D2091" w:rsidRPr="00FB1B21" w:rsidRDefault="008D2091" w:rsidP="002020BB">
            <w:pPr>
              <w:keepNext/>
              <w:overflowPunct w:val="0"/>
              <w:autoSpaceDE w:val="0"/>
              <w:autoSpaceDN w:val="0"/>
              <w:adjustRightInd w:val="0"/>
              <w:spacing w:after="0" w:line="240" w:lineRule="auto"/>
              <w:textAlignment w:val="baseline"/>
              <w:outlineLvl w:val="4"/>
              <w:rPr>
                <w:rFonts w:ascii="Times New Roman" w:eastAsia="Times New Roman" w:hAnsi="Times New Roman" w:cs="Times New Roman"/>
                <w:b/>
                <w:i/>
                <w:kern w:val="0"/>
                <w:sz w:val="24"/>
                <w:szCs w:val="24"/>
                <w:lang w:eastAsia="en-GB"/>
                <w14:ligatures w14:val="none"/>
              </w:rPr>
            </w:pPr>
            <w:r w:rsidRPr="00FB1B21">
              <w:rPr>
                <w:rFonts w:ascii="Arial" w:eastAsia="Times New Roman" w:hAnsi="Arial" w:cs="Times New Roman"/>
                <w:kern w:val="0"/>
                <w:sz w:val="24"/>
                <w:szCs w:val="24"/>
                <w:lang w:eastAsia="en-GB"/>
                <w14:ligatures w14:val="none"/>
              </w:rPr>
              <w:t>(Chair of Expert Panel)</w:t>
            </w:r>
          </w:p>
        </w:tc>
        <w:tc>
          <w:tcPr>
            <w:tcW w:w="3828" w:type="dxa"/>
            <w:vAlign w:val="center"/>
          </w:tcPr>
          <w:p w14:paraId="5A063185" w14:textId="77777777" w:rsidR="008D2091" w:rsidRPr="006B1B40" w:rsidRDefault="008D2091" w:rsidP="002020BB">
            <w:pPr>
              <w:autoSpaceDN w:val="0"/>
              <w:spacing w:before="60" w:after="0" w:line="240" w:lineRule="auto"/>
              <w:textAlignment w:val="baseline"/>
              <w:rPr>
                <w:rFonts w:ascii="Arial" w:eastAsia="Times New Roman" w:hAnsi="Arial" w:cs="Arial"/>
                <w:kern w:val="0"/>
                <w:sz w:val="24"/>
                <w:szCs w:val="24"/>
                <w:lang w:val="fr-FR" w:eastAsia="en-GB"/>
                <w14:ligatures w14:val="none"/>
              </w:rPr>
            </w:pPr>
            <w:r w:rsidRPr="006B1B40">
              <w:rPr>
                <w:rFonts w:ascii="Arial" w:eastAsia="Times New Roman" w:hAnsi="Arial" w:cs="Arial"/>
                <w:kern w:val="0"/>
                <w:sz w:val="24"/>
                <w:szCs w:val="24"/>
                <w:lang w:val="fr-FR" w:eastAsia="en-GB"/>
                <w14:ligatures w14:val="none"/>
              </w:rPr>
              <w:t>David Green</w:t>
            </w:r>
          </w:p>
          <w:p w14:paraId="3AA6B05B" w14:textId="6E39C30D" w:rsidR="008D2091" w:rsidRPr="006B1B40" w:rsidRDefault="008D2091" w:rsidP="002020BB">
            <w:pPr>
              <w:autoSpaceDN w:val="0"/>
              <w:spacing w:after="120" w:line="240" w:lineRule="auto"/>
              <w:textAlignment w:val="baseline"/>
              <w:rPr>
                <w:rFonts w:ascii="Arial" w:eastAsia="Calibri" w:hAnsi="Arial" w:cs="Arial"/>
                <w:kern w:val="0"/>
                <w:lang w:val="fr-FR" w:eastAsia="en-GB"/>
                <w14:ligatures w14:val="none"/>
              </w:rPr>
            </w:pPr>
            <w:r w:rsidRPr="006B1B40">
              <w:rPr>
                <w:rFonts w:ascii="Arial" w:eastAsia="Times New Roman" w:hAnsi="Arial" w:cs="Arial"/>
                <w:kern w:val="0"/>
                <w:lang w:val="fr-FR" w:eastAsia="en-GB"/>
                <w14:ligatures w14:val="none"/>
              </w:rPr>
              <w:t>Nurse Consultant</w:t>
            </w:r>
            <w:r w:rsidRPr="006B1B40">
              <w:rPr>
                <w:rFonts w:ascii="Arial" w:eastAsia="Calibri" w:hAnsi="Arial" w:cs="Arial"/>
                <w:kern w:val="0"/>
                <w:lang w:val="fr-FR" w:eastAsia="en-GB"/>
                <w14:ligatures w14:val="none"/>
              </w:rPr>
              <w:t xml:space="preserve"> for Immunisation Programmes, Immunisation Programmes Division, UKHSA</w:t>
            </w:r>
            <w:r w:rsidRPr="006B1B40" w:rsidDel="00110BE2">
              <w:rPr>
                <w:rFonts w:ascii="Arial" w:eastAsia="Times New Roman" w:hAnsi="Arial" w:cs="Arial"/>
                <w:kern w:val="0"/>
                <w:lang w:val="fr-FR" w:eastAsia="en-GB"/>
                <w14:ligatures w14:val="none"/>
              </w:rPr>
              <w:t xml:space="preserve"> </w:t>
            </w:r>
          </w:p>
        </w:tc>
        <w:tc>
          <w:tcPr>
            <w:tcW w:w="2976" w:type="dxa"/>
            <w:vAlign w:val="center"/>
          </w:tcPr>
          <w:p w14:paraId="27C86242" w14:textId="275BEF87" w:rsidR="008D2091" w:rsidRPr="006B1B40" w:rsidRDefault="003D740D" w:rsidP="002020BB">
            <w:pPr>
              <w:overflowPunct w:val="0"/>
              <w:autoSpaceDE w:val="0"/>
              <w:autoSpaceDN w:val="0"/>
              <w:adjustRightInd w:val="0"/>
              <w:spacing w:after="0" w:line="240" w:lineRule="auto"/>
              <w:textAlignment w:val="baseline"/>
              <w:rPr>
                <w:rFonts w:ascii="Arial" w:eastAsia="Times New Roman" w:hAnsi="Arial" w:cs="Arial"/>
                <w:iCs/>
                <w:kern w:val="0"/>
                <w:lang w:val="fr-FR" w:eastAsia="en-GB"/>
                <w14:ligatures w14:val="none"/>
              </w:rPr>
            </w:pPr>
            <w:r>
              <w:rPr>
                <w:noProof/>
              </w:rPr>
              <w:drawing>
                <wp:inline distT="0" distB="0" distL="0" distR="0" wp14:anchorId="0D00D993" wp14:editId="44578EEE">
                  <wp:extent cx="1762125" cy="6743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4388" cy="675260"/>
                          </a:xfrm>
                          <a:prstGeom prst="rect">
                            <a:avLst/>
                          </a:prstGeom>
                          <a:noFill/>
                          <a:ln>
                            <a:noFill/>
                          </a:ln>
                        </pic:spPr>
                      </pic:pic>
                    </a:graphicData>
                  </a:graphic>
                </wp:inline>
              </w:drawing>
            </w:r>
          </w:p>
        </w:tc>
        <w:tc>
          <w:tcPr>
            <w:tcW w:w="2410" w:type="dxa"/>
            <w:vAlign w:val="center"/>
          </w:tcPr>
          <w:p w14:paraId="4D6E5797" w14:textId="3E190C34" w:rsidR="008D2091" w:rsidRPr="005D7F0A" w:rsidRDefault="00101960" w:rsidP="002020BB">
            <w:pPr>
              <w:overflowPunct w:val="0"/>
              <w:autoSpaceDE w:val="0"/>
              <w:autoSpaceDN w:val="0"/>
              <w:adjustRightInd w:val="0"/>
              <w:spacing w:after="0" w:line="240" w:lineRule="auto"/>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2 </w:t>
            </w:r>
            <w:r w:rsidR="00322E9A">
              <w:rPr>
                <w:rFonts w:ascii="Arial" w:eastAsia="Times New Roman" w:hAnsi="Arial" w:cs="Arial"/>
                <w:kern w:val="0"/>
                <w:lang w:eastAsia="en-GB"/>
                <w14:ligatures w14:val="none"/>
              </w:rPr>
              <w:t xml:space="preserve">March </w:t>
            </w:r>
            <w:r w:rsidR="008D2091" w:rsidRPr="005D7F0A">
              <w:rPr>
                <w:rFonts w:ascii="Arial" w:eastAsia="Times New Roman" w:hAnsi="Arial" w:cs="Arial"/>
                <w:kern w:val="0"/>
                <w:lang w:eastAsia="en-GB"/>
                <w14:ligatures w14:val="none"/>
              </w:rPr>
              <w:t>202</w:t>
            </w:r>
            <w:r w:rsidR="00322E9A">
              <w:rPr>
                <w:rFonts w:ascii="Arial" w:eastAsia="Times New Roman" w:hAnsi="Arial" w:cs="Arial"/>
                <w:kern w:val="0"/>
                <w:lang w:eastAsia="en-GB"/>
                <w14:ligatures w14:val="none"/>
              </w:rPr>
              <w:t>6</w:t>
            </w:r>
          </w:p>
        </w:tc>
      </w:tr>
    </w:tbl>
    <w:p w14:paraId="0B6A90DA" w14:textId="4898A283" w:rsidR="008D2091" w:rsidRPr="00FB1B21" w:rsidRDefault="008D2091" w:rsidP="006B1B40">
      <w:pPr>
        <w:overflowPunct w:val="0"/>
        <w:autoSpaceDE w:val="0"/>
        <w:autoSpaceDN w:val="0"/>
        <w:adjustRightInd w:val="0"/>
        <w:spacing w:before="200" w:after="120" w:line="240" w:lineRule="auto"/>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Arial"/>
          <w:kern w:val="0"/>
          <w:sz w:val="24"/>
          <w:szCs w:val="24"/>
          <w:lang w:eastAsia="en-GB"/>
          <w14:ligatures w14:val="none"/>
        </w:rPr>
        <w:t xml:space="preserve">This PGD has been peer reviewed by the UKHSA Immunisations PGD Expert Panel (see </w:t>
      </w:r>
      <w:hyperlink w:anchor="ExpertPanel" w:history="1">
        <w:r w:rsidRPr="00FB1B21">
          <w:rPr>
            <w:rFonts w:ascii="Arial" w:eastAsia="Times New Roman" w:hAnsi="Arial" w:cs="Arial"/>
            <w:color w:val="0000FF"/>
            <w:kern w:val="0"/>
            <w:sz w:val="24"/>
            <w:szCs w:val="24"/>
            <w:u w:val="single"/>
            <w:lang w:eastAsia="en-GB"/>
            <w14:ligatures w14:val="none"/>
          </w:rPr>
          <w:t>over page</w:t>
        </w:r>
      </w:hyperlink>
      <w:r w:rsidRPr="00FB1B21">
        <w:rPr>
          <w:rFonts w:ascii="Arial" w:eastAsia="Times New Roman" w:hAnsi="Arial" w:cs="Arial"/>
          <w:kern w:val="0"/>
          <w:sz w:val="24"/>
          <w:szCs w:val="24"/>
          <w:lang w:eastAsia="en-GB"/>
          <w14:ligatures w14:val="none"/>
        </w:rPr>
        <w:t xml:space="preserve">) in accordance with the UKHSA PGD </w:t>
      </w:r>
      <w:r>
        <w:rPr>
          <w:rFonts w:ascii="Arial" w:eastAsia="Times New Roman" w:hAnsi="Arial" w:cs="Arial"/>
          <w:kern w:val="0"/>
          <w:sz w:val="24"/>
          <w:szCs w:val="24"/>
          <w:lang w:eastAsia="en-GB"/>
          <w14:ligatures w14:val="none"/>
        </w:rPr>
        <w:t xml:space="preserve">and Protocol </w:t>
      </w:r>
      <w:r w:rsidRPr="00FB1B21">
        <w:rPr>
          <w:rFonts w:ascii="Arial" w:eastAsia="Times New Roman" w:hAnsi="Arial" w:cs="Arial"/>
          <w:kern w:val="0"/>
          <w:sz w:val="24"/>
          <w:szCs w:val="24"/>
          <w:lang w:eastAsia="en-GB"/>
          <w14:ligatures w14:val="none"/>
        </w:rPr>
        <w:t xml:space="preserve">Policy. It has been ratified by the UKHSA Medicines Governance Committee. </w:t>
      </w:r>
    </w:p>
    <w:p w14:paraId="1243B591" w14:textId="4C71FC1D" w:rsidR="008D2091" w:rsidRPr="00FB1B21" w:rsidRDefault="008D2091" w:rsidP="008D2091">
      <w:pPr>
        <w:overflowPunct w:val="0"/>
        <w:autoSpaceDE w:val="0"/>
        <w:autoSpaceDN w:val="0"/>
        <w:adjustRightInd w:val="0"/>
        <w:spacing w:after="120" w:line="240" w:lineRule="auto"/>
        <w:textAlignment w:val="baseline"/>
        <w:rPr>
          <w:rFonts w:ascii="Arial" w:eastAsia="Times New Roman" w:hAnsi="Arial" w:cs="Times New Roman"/>
          <w:b/>
          <w:kern w:val="0"/>
          <w:sz w:val="24"/>
          <w:szCs w:val="20"/>
          <w:lang w:eastAsia="en-GB"/>
          <w14:ligatures w14:val="none"/>
        </w:rPr>
      </w:pPr>
      <w:bookmarkStart w:id="5" w:name="ExpertPanel"/>
      <w:bookmarkEnd w:id="5"/>
      <w:r w:rsidRPr="00FB1B21">
        <w:rPr>
          <w:rFonts w:ascii="Arial" w:eastAsia="Times New Roman" w:hAnsi="Arial" w:cs="Times New Roman"/>
          <w:b/>
          <w:kern w:val="0"/>
          <w:sz w:val="24"/>
          <w:szCs w:val="20"/>
          <w:lang w:eastAsia="en-GB"/>
          <w14:ligatures w14:val="none"/>
        </w:rPr>
        <w:t>Expert panel</w:t>
      </w:r>
      <w:r w:rsidR="009C24E7">
        <w:rPr>
          <w:rFonts w:ascii="Arial" w:eastAsia="Times New Roman" w:hAnsi="Arial" w:cs="Times New Roman"/>
          <w:b/>
          <w:kern w:val="0"/>
          <w:sz w:val="24"/>
          <w:szCs w:val="20"/>
          <w:lang w:eastAsia="en-GB"/>
          <w14:ligatures w14:val="none"/>
        </w:rPr>
        <w:t xml:space="preserve"> (continued over page)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655"/>
      </w:tblGrid>
      <w:tr w:rsidR="008D2091" w:rsidRPr="00FB1B21" w14:paraId="4926D79D" w14:textId="77777777">
        <w:trPr>
          <w:trHeight w:val="301"/>
        </w:trPr>
        <w:tc>
          <w:tcPr>
            <w:tcW w:w="2835" w:type="dxa"/>
            <w:shd w:val="clear" w:color="auto" w:fill="D9D9D9" w:themeFill="background1" w:themeFillShade="D9"/>
            <w:vAlign w:val="center"/>
          </w:tcPr>
          <w:p w14:paraId="4A994242"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Name</w:t>
            </w:r>
          </w:p>
        </w:tc>
        <w:tc>
          <w:tcPr>
            <w:tcW w:w="7655" w:type="dxa"/>
            <w:shd w:val="clear" w:color="auto" w:fill="D9D9D9" w:themeFill="background1" w:themeFillShade="D9"/>
            <w:vAlign w:val="center"/>
          </w:tcPr>
          <w:p w14:paraId="748FBBDC" w14:textId="77777777" w:rsidR="008D2091" w:rsidRPr="00FB1B21" w:rsidRDefault="008D2091" w:rsidP="002020BB">
            <w:pPr>
              <w:overflowPunct w:val="0"/>
              <w:autoSpaceDE w:val="0"/>
              <w:autoSpaceDN w:val="0"/>
              <w:adjustRightInd w:val="0"/>
              <w:spacing w:after="0" w:line="240" w:lineRule="auto"/>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Designation</w:t>
            </w:r>
          </w:p>
        </w:tc>
      </w:tr>
      <w:tr w:rsidR="008D2091" w:rsidRPr="00FB1B21" w14:paraId="7D2BE566" w14:textId="77777777">
        <w:trPr>
          <w:trHeight w:val="626"/>
        </w:trPr>
        <w:tc>
          <w:tcPr>
            <w:tcW w:w="2835" w:type="dxa"/>
            <w:vAlign w:val="center"/>
          </w:tcPr>
          <w:p w14:paraId="722A8311"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Dr </w:t>
            </w:r>
            <w:r w:rsidRPr="00FB1B21">
              <w:rPr>
                <w:rFonts w:ascii="Arial" w:eastAsia="Times New Roman" w:hAnsi="Arial" w:cs="Arial"/>
                <w:color w:val="000000"/>
                <w:kern w:val="0"/>
                <w:sz w:val="24"/>
                <w:szCs w:val="24"/>
                <w:lang w:eastAsia="en-GB"/>
                <w14:ligatures w14:val="none"/>
              </w:rPr>
              <w:t>Nicholas Aigbogun</w:t>
            </w:r>
          </w:p>
        </w:tc>
        <w:tc>
          <w:tcPr>
            <w:tcW w:w="7655" w:type="dxa"/>
            <w:vAlign w:val="center"/>
          </w:tcPr>
          <w:p w14:paraId="63F305A1"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14:ligatures w14:val="none"/>
              </w:rPr>
              <w:t>Consultant in Communicable Disease Control, Yorkshire and Humber Health Protection Team, UKHSA</w:t>
            </w:r>
          </w:p>
        </w:tc>
      </w:tr>
      <w:tr w:rsidR="008D2091" w:rsidRPr="00FB1B21" w14:paraId="00E09A8D" w14:textId="77777777">
        <w:trPr>
          <w:trHeight w:val="626"/>
        </w:trPr>
        <w:tc>
          <w:tcPr>
            <w:tcW w:w="2835" w:type="dxa"/>
            <w:vAlign w:val="center"/>
          </w:tcPr>
          <w:p w14:paraId="180C7A2F" w14:textId="77777777" w:rsidR="008D209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Jess Baldasera</w:t>
            </w:r>
          </w:p>
        </w:tc>
        <w:tc>
          <w:tcPr>
            <w:tcW w:w="7655" w:type="dxa"/>
            <w:vAlign w:val="center"/>
          </w:tcPr>
          <w:p w14:paraId="31B827EE"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14:ligatures w14:val="none"/>
              </w:rPr>
            </w:pPr>
            <w:r>
              <w:rPr>
                <w:rFonts w:ascii="Arial" w:eastAsia="Times New Roman" w:hAnsi="Arial" w:cs="Arial"/>
                <w:bCs/>
                <w:kern w:val="0"/>
                <w:sz w:val="24"/>
                <w:szCs w:val="24"/>
                <w:lang w:eastAsia="en-GB"/>
                <w14:ligatures w14:val="none"/>
              </w:rPr>
              <w:t>Health Protection Practitioner, North East Health Protection Team, Regions Directorate, UKHSA</w:t>
            </w:r>
          </w:p>
        </w:tc>
      </w:tr>
      <w:tr w:rsidR="008D2091" w:rsidRPr="00FB1B21" w14:paraId="6A691366" w14:textId="77777777">
        <w:trPr>
          <w:trHeight w:val="626"/>
        </w:trPr>
        <w:tc>
          <w:tcPr>
            <w:tcW w:w="2835" w:type="dxa"/>
            <w:vAlign w:val="center"/>
          </w:tcPr>
          <w:p w14:paraId="4395B278" w14:textId="77777777" w:rsidR="008D209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Helen Beynon</w:t>
            </w:r>
          </w:p>
        </w:tc>
        <w:tc>
          <w:tcPr>
            <w:tcW w:w="7655" w:type="dxa"/>
            <w:vAlign w:val="center"/>
          </w:tcPr>
          <w:p w14:paraId="60EC759E" w14:textId="77777777" w:rsidR="008D2091" w:rsidRDefault="008D2091" w:rsidP="002020BB">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Pr>
                <w:rFonts w:ascii="Arial" w:eastAsia="Times New Roman" w:hAnsi="Arial" w:cs="Arial"/>
                <w:bCs/>
                <w:kern w:val="0"/>
                <w:sz w:val="24"/>
                <w:szCs w:val="24"/>
                <w:lang w:eastAsia="en-GB"/>
                <w14:ligatures w14:val="none"/>
              </w:rPr>
              <w:t>Clinical Advisor, Immunisation Clinical Advice Response Service (CARS), NHSE London</w:t>
            </w:r>
          </w:p>
        </w:tc>
      </w:tr>
      <w:tr w:rsidR="008D2091" w:rsidRPr="00FB1B21" w14:paraId="0A5BBB02" w14:textId="77777777">
        <w:trPr>
          <w:trHeight w:val="626"/>
        </w:trPr>
        <w:tc>
          <w:tcPr>
            <w:tcW w:w="2835" w:type="dxa"/>
            <w:vAlign w:val="center"/>
          </w:tcPr>
          <w:p w14:paraId="5C1A2A90"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 xml:space="preserve">Alison Campbell </w:t>
            </w:r>
          </w:p>
        </w:tc>
        <w:tc>
          <w:tcPr>
            <w:tcW w:w="7655" w:type="dxa"/>
            <w:vAlign w:val="center"/>
          </w:tcPr>
          <w:p w14:paraId="72DFAF79" w14:textId="77777777" w:rsidR="008D2091" w:rsidRPr="00FB1B21" w:rsidRDefault="008D2091" w:rsidP="002020BB">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 xml:space="preserve">Screening and Immunisation Coordinator, Clinical, NHSE Midlands </w:t>
            </w:r>
          </w:p>
        </w:tc>
      </w:tr>
      <w:tr w:rsidR="00613F79" w:rsidRPr="00FB1B21" w14:paraId="42A48729" w14:textId="77777777">
        <w:trPr>
          <w:trHeight w:val="626"/>
        </w:trPr>
        <w:tc>
          <w:tcPr>
            <w:tcW w:w="2835" w:type="dxa"/>
            <w:vAlign w:val="center"/>
          </w:tcPr>
          <w:p w14:paraId="4DB99136" w14:textId="229F5B47" w:rsidR="00613F79" w:rsidRPr="00FB1B21" w:rsidRDefault="00465845" w:rsidP="00613F79">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Jane Freeguard </w:t>
            </w:r>
          </w:p>
        </w:tc>
        <w:tc>
          <w:tcPr>
            <w:tcW w:w="7655" w:type="dxa"/>
            <w:vAlign w:val="center"/>
          </w:tcPr>
          <w:p w14:paraId="63049A69" w14:textId="7B87368A" w:rsidR="00613F79" w:rsidRPr="00FB1B21" w:rsidRDefault="00465845" w:rsidP="00613F79">
            <w:pPr>
              <w:autoSpaceDE w:val="0"/>
              <w:autoSpaceDN w:val="0"/>
              <w:adjustRightInd w:val="0"/>
              <w:spacing w:before="60" w:after="60" w:line="240" w:lineRule="auto"/>
              <w:rPr>
                <w:rFonts w:ascii="Arial" w:eastAsia="Times New Roman" w:hAnsi="Arial" w:cs="Arial"/>
                <w:bCs/>
                <w:kern w:val="0"/>
                <w:sz w:val="24"/>
                <w:szCs w:val="24"/>
                <w:lang w:eastAsia="en-GB"/>
                <w14:ligatures w14:val="none"/>
              </w:rPr>
            </w:pPr>
            <w:r>
              <w:rPr>
                <w:rFonts w:ascii="Arial" w:eastAsia="Times New Roman" w:hAnsi="Arial" w:cs="Arial"/>
                <w:kern w:val="0"/>
                <w:sz w:val="24"/>
                <w:szCs w:val="24"/>
                <w:lang w:eastAsia="en-GB"/>
                <w14:ligatures w14:val="none"/>
              </w:rPr>
              <w:t xml:space="preserve">Deputy Director of Vaccination – Medicines and Pharmacy, </w:t>
            </w:r>
            <w:r w:rsidR="00111C32">
              <w:rPr>
                <w:rFonts w:ascii="Arial" w:eastAsia="Times New Roman" w:hAnsi="Arial" w:cs="Arial"/>
                <w:kern w:val="0"/>
                <w:sz w:val="24"/>
                <w:szCs w:val="24"/>
                <w:lang w:eastAsia="en-GB"/>
                <w14:ligatures w14:val="none"/>
              </w:rPr>
              <w:t xml:space="preserve">NHS England (National) </w:t>
            </w:r>
          </w:p>
        </w:tc>
      </w:tr>
      <w:tr w:rsidR="00613F79" w:rsidRPr="00FB1B21" w14:paraId="5BD1A71B" w14:textId="77777777">
        <w:trPr>
          <w:trHeight w:val="626"/>
        </w:trPr>
        <w:tc>
          <w:tcPr>
            <w:tcW w:w="2835" w:type="dxa"/>
            <w:vAlign w:val="center"/>
          </w:tcPr>
          <w:p w14:paraId="7C21ED8D"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bCs/>
                <w:kern w:val="0"/>
                <w:sz w:val="24"/>
                <w:szCs w:val="24"/>
                <w:lang w:eastAsia="en-GB"/>
                <w14:ligatures w14:val="none"/>
              </w:rPr>
              <w:t>Rosie Furner</w:t>
            </w:r>
          </w:p>
        </w:tc>
        <w:tc>
          <w:tcPr>
            <w:tcW w:w="7655" w:type="dxa"/>
            <w:vAlign w:val="center"/>
          </w:tcPr>
          <w:p w14:paraId="3CA33268"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bCs/>
                <w:kern w:val="0"/>
                <w:sz w:val="24"/>
                <w:szCs w:val="24"/>
                <w:lang w:eastAsia="en-GB"/>
                <w14:ligatures w14:val="none"/>
              </w:rPr>
              <w:t xml:space="preserve">Advanced Specialist </w:t>
            </w:r>
            <w:r w:rsidRPr="00FB1B21">
              <w:rPr>
                <w:rFonts w:ascii="Arial" w:eastAsia="Times New Roman" w:hAnsi="Arial" w:cs="Arial"/>
                <w:bCs/>
                <w:kern w:val="0"/>
                <w:sz w:val="24"/>
                <w:szCs w:val="24"/>
                <w:lang w:eastAsia="en-GB"/>
                <w14:ligatures w14:val="none"/>
              </w:rPr>
              <w:t>Pharmacist</w:t>
            </w:r>
            <w:r>
              <w:rPr>
                <w:rFonts w:ascii="Arial" w:eastAsia="Times New Roman" w:hAnsi="Arial" w:cs="Arial"/>
                <w:bCs/>
                <w:kern w:val="0"/>
                <w:sz w:val="24"/>
                <w:szCs w:val="24"/>
                <w:lang w:eastAsia="en-GB"/>
                <w14:ligatures w14:val="none"/>
              </w:rPr>
              <w:t xml:space="preserve"> – </w:t>
            </w:r>
            <w:r w:rsidRPr="00FB1B21">
              <w:rPr>
                <w:rFonts w:ascii="Arial" w:eastAsia="Times New Roman" w:hAnsi="Arial" w:cs="Arial"/>
                <w:bCs/>
                <w:kern w:val="0"/>
                <w:sz w:val="24"/>
                <w:szCs w:val="24"/>
                <w:lang w:eastAsia="en-GB"/>
                <w14:ligatures w14:val="none"/>
              </w:rPr>
              <w:t>Medicines Governance</w:t>
            </w:r>
            <w:r>
              <w:rPr>
                <w:rFonts w:ascii="Arial" w:eastAsia="Times New Roman" w:hAnsi="Arial" w:cs="Arial"/>
                <w:bCs/>
                <w:kern w:val="0"/>
                <w:sz w:val="24"/>
                <w:szCs w:val="24"/>
                <w:lang w:eastAsia="en-GB"/>
                <w14:ligatures w14:val="none"/>
              </w:rPr>
              <w:t xml:space="preserve"> (</w:t>
            </w:r>
            <w:r w:rsidRPr="00FB1B21">
              <w:rPr>
                <w:rFonts w:ascii="Arial" w:eastAsia="Times New Roman" w:hAnsi="Arial" w:cs="Arial"/>
                <w:bCs/>
                <w:kern w:val="0"/>
                <w:sz w:val="24"/>
                <w:szCs w:val="24"/>
                <w:lang w:eastAsia="en-GB"/>
                <w14:ligatures w14:val="none"/>
              </w:rPr>
              <w:t>Patient Group Directions and Medicines Mechanisms</w:t>
            </w:r>
            <w:r>
              <w:rPr>
                <w:rFonts w:ascii="Arial" w:eastAsia="Times New Roman" w:hAnsi="Arial" w:cs="Arial"/>
                <w:bCs/>
                <w:kern w:val="0"/>
                <w:sz w:val="24"/>
                <w:szCs w:val="24"/>
                <w:lang w:eastAsia="en-GB"/>
                <w14:ligatures w14:val="none"/>
              </w:rPr>
              <w:t>)</w:t>
            </w:r>
            <w:r w:rsidRPr="00FB1B21">
              <w:rPr>
                <w:rFonts w:ascii="Arial" w:eastAsia="Times New Roman" w:hAnsi="Arial" w:cs="Arial"/>
                <w:bCs/>
                <w:kern w:val="0"/>
                <w:sz w:val="24"/>
                <w:szCs w:val="24"/>
                <w:lang w:eastAsia="en-GB"/>
                <w14:ligatures w14:val="none"/>
              </w:rPr>
              <w:t>, NHS Specialist Pharmacy Service</w:t>
            </w:r>
          </w:p>
        </w:tc>
      </w:tr>
      <w:tr w:rsidR="00613F79" w:rsidRPr="00FB1B21" w14:paraId="44FED834" w14:textId="77777777">
        <w:trPr>
          <w:trHeight w:val="626"/>
        </w:trPr>
        <w:tc>
          <w:tcPr>
            <w:tcW w:w="2835" w:type="dxa"/>
            <w:vAlign w:val="center"/>
          </w:tcPr>
          <w:p w14:paraId="1504A328"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Ed Gardner</w:t>
            </w:r>
          </w:p>
        </w:tc>
        <w:tc>
          <w:tcPr>
            <w:tcW w:w="7655" w:type="dxa"/>
            <w:vAlign w:val="center"/>
          </w:tcPr>
          <w:p w14:paraId="6DF40208" w14:textId="77777777" w:rsidR="00613F79" w:rsidRPr="00FB1B21" w:rsidRDefault="00613F79" w:rsidP="00613F79">
            <w:pPr>
              <w:autoSpaceDE w:val="0"/>
              <w:autoSpaceDN w:val="0"/>
              <w:adjustRightInd w:val="0"/>
              <w:spacing w:before="60" w:after="60" w:line="240" w:lineRule="auto"/>
              <w:rPr>
                <w:rFonts w:ascii="Arial" w:eastAsia="Times New Roman" w:hAnsi="Arial" w:cs="Arial"/>
                <w:bCs/>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 xml:space="preserve">Advanced Paramedic Practitioner/Emergency Care Practitioner, </w:t>
            </w:r>
            <w:r>
              <w:rPr>
                <w:rFonts w:ascii="Arial" w:eastAsia="Times New Roman" w:hAnsi="Arial" w:cs="Arial"/>
                <w:color w:val="000000"/>
                <w:kern w:val="0"/>
                <w:sz w:val="24"/>
                <w:szCs w:val="24"/>
                <w:lang w:eastAsia="en-GB"/>
                <w14:ligatures w14:val="none"/>
              </w:rPr>
              <w:t>Primary Care Based, Southbourne Surgery</w:t>
            </w:r>
          </w:p>
        </w:tc>
      </w:tr>
      <w:tr w:rsidR="00613F79" w:rsidRPr="00FB1B21" w14:paraId="7E4E54B9" w14:textId="77777777">
        <w:trPr>
          <w:trHeight w:val="626"/>
        </w:trPr>
        <w:tc>
          <w:tcPr>
            <w:tcW w:w="2835" w:type="dxa"/>
            <w:vAlign w:val="center"/>
          </w:tcPr>
          <w:p w14:paraId="7FB920EC"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Shilan Ghafoor</w:t>
            </w:r>
          </w:p>
        </w:tc>
        <w:tc>
          <w:tcPr>
            <w:tcW w:w="7655" w:type="dxa"/>
            <w:vAlign w:val="center"/>
          </w:tcPr>
          <w:p w14:paraId="7C30FC5C" w14:textId="40D74E80"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 xml:space="preserve">Lead Pharmacist - Medicines Governance, UKHSA </w:t>
            </w:r>
          </w:p>
        </w:tc>
      </w:tr>
      <w:tr w:rsidR="00613F79" w:rsidRPr="00A75568" w14:paraId="5A2F6F0D" w14:textId="77777777">
        <w:trPr>
          <w:trHeight w:val="626"/>
        </w:trPr>
        <w:tc>
          <w:tcPr>
            <w:tcW w:w="2835" w:type="dxa"/>
            <w:vAlign w:val="center"/>
          </w:tcPr>
          <w:p w14:paraId="1E152E6D"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Greta Hayward</w:t>
            </w:r>
          </w:p>
        </w:tc>
        <w:tc>
          <w:tcPr>
            <w:tcW w:w="7655" w:type="dxa"/>
            <w:vAlign w:val="center"/>
          </w:tcPr>
          <w:p w14:paraId="2DA2D0C2" w14:textId="77777777" w:rsidR="00613F79" w:rsidRPr="006B1B40"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color w:val="000000"/>
                <w:kern w:val="0"/>
                <w:sz w:val="24"/>
                <w:szCs w:val="24"/>
                <w:lang w:val="fr-FR" w:eastAsia="en-GB"/>
                <w14:ligatures w14:val="none"/>
              </w:rPr>
            </w:pPr>
            <w:r w:rsidRPr="006B1B40">
              <w:rPr>
                <w:rFonts w:ascii="Arial" w:eastAsia="Times New Roman" w:hAnsi="Arial" w:cs="Times New Roman"/>
                <w:color w:val="000000"/>
                <w:kern w:val="0"/>
                <w:sz w:val="24"/>
                <w:szCs w:val="24"/>
                <w:lang w:val="fr-FR" w:eastAsia="en-GB"/>
                <w14:ligatures w14:val="none"/>
              </w:rPr>
              <w:t xml:space="preserve">Consultant Midwife – Immunisation Programmes, UKHSA </w:t>
            </w:r>
          </w:p>
        </w:tc>
      </w:tr>
      <w:tr w:rsidR="00613F79" w:rsidRPr="00FB1B21" w14:paraId="2D397D4B" w14:textId="77777777">
        <w:trPr>
          <w:trHeight w:val="626"/>
        </w:trPr>
        <w:tc>
          <w:tcPr>
            <w:tcW w:w="2835" w:type="dxa"/>
            <w:vAlign w:val="center"/>
          </w:tcPr>
          <w:p w14:paraId="68C437FC"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Michelle Jones</w:t>
            </w:r>
          </w:p>
        </w:tc>
        <w:tc>
          <w:tcPr>
            <w:tcW w:w="7655" w:type="dxa"/>
            <w:vAlign w:val="center"/>
          </w:tcPr>
          <w:p w14:paraId="4AA4BED3"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color w:val="000000"/>
                <w:kern w:val="0"/>
                <w:sz w:val="24"/>
                <w:szCs w:val="24"/>
                <w:lang w:eastAsia="en-GB"/>
                <w14:ligatures w14:val="none"/>
              </w:rPr>
              <w:t xml:space="preserve">Principal </w:t>
            </w:r>
            <w:r w:rsidRPr="00FB1B21">
              <w:rPr>
                <w:rFonts w:ascii="Arial" w:eastAsia="Times New Roman" w:hAnsi="Arial" w:cs="Arial"/>
                <w:color w:val="000000"/>
                <w:kern w:val="0"/>
                <w:sz w:val="24"/>
                <w:szCs w:val="24"/>
                <w:lang w:eastAsia="en-GB"/>
                <w14:ligatures w14:val="none"/>
              </w:rPr>
              <w:t>Medicines</w:t>
            </w:r>
            <w:r w:rsidRPr="00FB1B21">
              <w:rPr>
                <w:rFonts w:ascii="Arial" w:eastAsia="Times New Roman" w:hAnsi="Arial" w:cs="Times New Roman"/>
                <w:color w:val="000000"/>
                <w:kern w:val="0"/>
                <w:sz w:val="24"/>
                <w:szCs w:val="24"/>
                <w:lang w:eastAsia="en-GB"/>
                <w14:ligatures w14:val="none"/>
              </w:rPr>
              <w:t xml:space="preserve"> Optimisation Pharmacist, NHS Bristol North Somerset and South Gloucestershire Integrated Care Board</w:t>
            </w:r>
          </w:p>
        </w:tc>
      </w:tr>
      <w:tr w:rsidR="00613F79" w:rsidRPr="00FB1B21" w14:paraId="183420D2" w14:textId="77777777">
        <w:trPr>
          <w:trHeight w:val="626"/>
        </w:trPr>
        <w:tc>
          <w:tcPr>
            <w:tcW w:w="2835" w:type="dxa"/>
            <w:vAlign w:val="center"/>
          </w:tcPr>
          <w:p w14:paraId="11887B85" w14:textId="77777777" w:rsidR="00613F79" w:rsidRPr="00FB1B21" w:rsidRDefault="00613F79" w:rsidP="00613F79">
            <w:pPr>
              <w:autoSpaceDE w:val="0"/>
              <w:autoSpaceDN w:val="0"/>
              <w:adjustRightInd w:val="0"/>
              <w:spacing w:after="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Elizabeth Luckett</w:t>
            </w:r>
          </w:p>
        </w:tc>
        <w:tc>
          <w:tcPr>
            <w:tcW w:w="7655" w:type="dxa"/>
            <w:vAlign w:val="center"/>
          </w:tcPr>
          <w:p w14:paraId="3BF7458E"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kern w:val="0"/>
                <w:sz w:val="24"/>
                <w:szCs w:val="24"/>
                <w:lang w:eastAsia="en-GB"/>
                <w14:ligatures w14:val="none"/>
              </w:rPr>
            </w:pPr>
            <w:r w:rsidRPr="00FB1B21">
              <w:rPr>
                <w:rFonts w:ascii="Arial" w:eastAsia="Times New Roman" w:hAnsi="Arial" w:cs="Times New Roman"/>
                <w:kern w:val="0"/>
                <w:sz w:val="24"/>
                <w:szCs w:val="24"/>
                <w:lang w:eastAsia="en-GB"/>
                <w14:ligatures w14:val="none"/>
              </w:rPr>
              <w:t xml:space="preserve">Senior Screening and Immunisation Manager, </w:t>
            </w:r>
            <w:r>
              <w:rPr>
                <w:rFonts w:ascii="Arial" w:eastAsia="Times New Roman" w:hAnsi="Arial" w:cs="Times New Roman"/>
                <w:kern w:val="0"/>
                <w:sz w:val="24"/>
                <w:szCs w:val="24"/>
                <w:lang w:eastAsia="en-GB"/>
                <w14:ligatures w14:val="none"/>
              </w:rPr>
              <w:t xml:space="preserve">Screening and Immunisation Team – Kent and Medway, </w:t>
            </w:r>
            <w:r w:rsidRPr="00FB1B21">
              <w:rPr>
                <w:rFonts w:ascii="Arial" w:eastAsia="Times New Roman" w:hAnsi="Arial" w:cs="Times New Roman"/>
                <w:kern w:val="0"/>
                <w:sz w:val="24"/>
                <w:szCs w:val="24"/>
                <w:lang w:eastAsia="en-GB"/>
                <w14:ligatures w14:val="none"/>
              </w:rPr>
              <w:t>NHSE South</w:t>
            </w:r>
            <w:r>
              <w:rPr>
                <w:rFonts w:ascii="Arial" w:eastAsia="Times New Roman" w:hAnsi="Arial" w:cs="Times New Roman"/>
                <w:kern w:val="0"/>
                <w:sz w:val="24"/>
                <w:szCs w:val="24"/>
                <w:lang w:eastAsia="en-GB"/>
                <w14:ligatures w14:val="none"/>
              </w:rPr>
              <w:t xml:space="preserve"> East</w:t>
            </w:r>
          </w:p>
        </w:tc>
      </w:tr>
      <w:tr w:rsidR="00613F79" w:rsidRPr="00FB1B21" w14:paraId="3B60C014" w14:textId="77777777">
        <w:trPr>
          <w:trHeight w:val="626"/>
        </w:trPr>
        <w:tc>
          <w:tcPr>
            <w:tcW w:w="2835" w:type="dxa"/>
            <w:vAlign w:val="center"/>
          </w:tcPr>
          <w:p w14:paraId="22DBCFAA" w14:textId="77777777" w:rsidR="00613F79" w:rsidRPr="00FB1B21"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lastRenderedPageBreak/>
              <w:t xml:space="preserve">Dr </w:t>
            </w:r>
            <w:r w:rsidRPr="00FB1B21">
              <w:rPr>
                <w:rFonts w:ascii="Arial" w:eastAsia="Times New Roman" w:hAnsi="Arial" w:cs="Arial"/>
                <w:color w:val="000000"/>
                <w:kern w:val="0"/>
                <w:sz w:val="24"/>
                <w:szCs w:val="24"/>
                <w:lang w:eastAsia="en-GB"/>
                <w14:ligatures w14:val="none"/>
              </w:rPr>
              <w:t>Vanessa MacGregor</w:t>
            </w:r>
          </w:p>
        </w:tc>
        <w:tc>
          <w:tcPr>
            <w:tcW w:w="7655" w:type="dxa"/>
            <w:vAlign w:val="center"/>
          </w:tcPr>
          <w:p w14:paraId="65BA6926" w14:textId="7777777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Times New Roman"/>
                <w:color w:val="000000"/>
                <w:kern w:val="0"/>
                <w:sz w:val="24"/>
                <w:szCs w:val="24"/>
                <w:lang w:eastAsia="en-GB"/>
                <w14:ligatures w14:val="none"/>
              </w:rPr>
            </w:pPr>
            <w:r w:rsidRPr="00FB1B21">
              <w:rPr>
                <w:rFonts w:ascii="Arial" w:eastAsia="Times New Roman" w:hAnsi="Arial" w:cs="Arial"/>
                <w:color w:val="000000"/>
                <w:kern w:val="0"/>
                <w:sz w:val="24"/>
                <w:szCs w:val="24"/>
                <w14:ligatures w14:val="none"/>
              </w:rPr>
              <w:t>Consultant in Communicable Disease Control, East Midlands Health Protection Team, UKHSA</w:t>
            </w:r>
          </w:p>
        </w:tc>
      </w:tr>
      <w:tr w:rsidR="00613F79" w:rsidRPr="00FB1B21" w14:paraId="0D15E6EC" w14:textId="77777777">
        <w:trPr>
          <w:trHeight w:val="626"/>
        </w:trPr>
        <w:tc>
          <w:tcPr>
            <w:tcW w:w="2835" w:type="dxa"/>
            <w:vAlign w:val="center"/>
          </w:tcPr>
          <w:p w14:paraId="05664A4F" w14:textId="0856F11E" w:rsidR="00613F79"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sidRPr="00FB1B21">
              <w:rPr>
                <w:rFonts w:ascii="Arial" w:eastAsia="Times New Roman" w:hAnsi="Arial" w:cs="Arial"/>
                <w:color w:val="000000"/>
                <w:kern w:val="0"/>
                <w:sz w:val="24"/>
                <w:szCs w:val="24"/>
                <w:lang w:eastAsia="en-GB"/>
                <w14:ligatures w14:val="none"/>
              </w:rPr>
              <w:t xml:space="preserve">Lesley McFarlane </w:t>
            </w:r>
          </w:p>
        </w:tc>
        <w:tc>
          <w:tcPr>
            <w:tcW w:w="7655" w:type="dxa"/>
            <w:vAlign w:val="center"/>
          </w:tcPr>
          <w:p w14:paraId="403D5C97" w14:textId="0A6CB1F7"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Arial"/>
                <w:color w:val="000000"/>
                <w:kern w:val="0"/>
                <w:sz w:val="24"/>
                <w:szCs w:val="24"/>
                <w14:ligatures w14:val="none"/>
              </w:rPr>
            </w:pPr>
            <w:r w:rsidRPr="00FB1B21">
              <w:rPr>
                <w:rFonts w:ascii="Arial" w:eastAsia="Times New Roman" w:hAnsi="Arial" w:cs="Arial"/>
                <w:color w:val="000000"/>
                <w:kern w:val="0"/>
                <w:sz w:val="24"/>
                <w:szCs w:val="24"/>
                <w:lang w:eastAsia="en-GB"/>
                <w14:ligatures w14:val="none"/>
              </w:rPr>
              <w:t xml:space="preserve">Lead Immunisation Nurse Specialist, Immunisation </w:t>
            </w:r>
            <w:r>
              <w:rPr>
                <w:rFonts w:ascii="Arial" w:eastAsia="Times New Roman" w:hAnsi="Arial" w:cs="Arial"/>
                <w:color w:val="000000"/>
                <w:kern w:val="0"/>
                <w:sz w:val="24"/>
                <w:szCs w:val="24"/>
                <w:lang w:eastAsia="en-GB"/>
                <w14:ligatures w14:val="none"/>
              </w:rPr>
              <w:t xml:space="preserve">Programmes, </w:t>
            </w:r>
            <w:r w:rsidRPr="00FB1B21">
              <w:rPr>
                <w:rFonts w:ascii="Arial" w:eastAsia="Times New Roman" w:hAnsi="Arial" w:cs="Arial"/>
                <w:color w:val="000000"/>
                <w:kern w:val="0"/>
                <w:sz w:val="24"/>
                <w:szCs w:val="24"/>
                <w:lang w:eastAsia="en-GB"/>
                <w14:ligatures w14:val="none"/>
              </w:rPr>
              <w:t xml:space="preserve">UKHSA </w:t>
            </w:r>
          </w:p>
        </w:tc>
      </w:tr>
      <w:tr w:rsidR="00613F79" w:rsidRPr="00FB1B21" w14:paraId="04792099" w14:textId="77777777">
        <w:trPr>
          <w:trHeight w:val="626"/>
        </w:trPr>
        <w:tc>
          <w:tcPr>
            <w:tcW w:w="2835" w:type="dxa"/>
            <w:vAlign w:val="center"/>
          </w:tcPr>
          <w:p w14:paraId="09B5A0FA" w14:textId="77777777" w:rsidR="00613F79" w:rsidRDefault="00613F79" w:rsidP="00613F79">
            <w:pPr>
              <w:autoSpaceDE w:val="0"/>
              <w:autoSpaceDN w:val="0"/>
              <w:adjustRightInd w:val="0"/>
              <w:spacing w:before="60" w:after="60" w:line="240" w:lineRule="auto"/>
              <w:rPr>
                <w:rFonts w:ascii="Arial" w:eastAsia="Times New Roman" w:hAnsi="Arial" w:cs="Arial"/>
                <w:color w:val="000000"/>
                <w:kern w:val="0"/>
                <w:sz w:val="24"/>
                <w:szCs w:val="24"/>
                <w:lang w:eastAsia="en-GB"/>
                <w14:ligatures w14:val="none"/>
              </w:rPr>
            </w:pPr>
            <w:r>
              <w:rPr>
                <w:rFonts w:ascii="Arial" w:eastAsia="Times New Roman" w:hAnsi="Arial" w:cs="Arial"/>
                <w:color w:val="000000"/>
                <w:kern w:val="0"/>
                <w:sz w:val="24"/>
                <w:szCs w:val="24"/>
                <w:lang w:eastAsia="en-GB"/>
                <w14:ligatures w14:val="none"/>
              </w:rPr>
              <w:t>Briony Mason</w:t>
            </w:r>
          </w:p>
        </w:tc>
        <w:tc>
          <w:tcPr>
            <w:tcW w:w="7655" w:type="dxa"/>
            <w:vAlign w:val="center"/>
          </w:tcPr>
          <w:p w14:paraId="17ED44E7" w14:textId="03CE5E94" w:rsidR="00613F79" w:rsidRPr="00FB1B21" w:rsidRDefault="00613F79" w:rsidP="00613F79">
            <w:pPr>
              <w:overflowPunct w:val="0"/>
              <w:autoSpaceDE w:val="0"/>
              <w:autoSpaceDN w:val="0"/>
              <w:adjustRightInd w:val="0"/>
              <w:spacing w:before="60" w:after="60" w:line="240" w:lineRule="auto"/>
              <w:textAlignment w:val="baseline"/>
              <w:rPr>
                <w:rFonts w:ascii="Arial" w:eastAsia="Times New Roman" w:hAnsi="Arial" w:cs="Arial"/>
                <w:color w:val="000000"/>
                <w:kern w:val="0"/>
                <w:sz w:val="24"/>
                <w:szCs w:val="24"/>
                <w14:ligatures w14:val="none"/>
              </w:rPr>
            </w:pPr>
            <w:r>
              <w:rPr>
                <w:rFonts w:ascii="Arial" w:eastAsia="Times New Roman" w:hAnsi="Arial" w:cs="Arial"/>
                <w:color w:val="000000"/>
                <w:kern w:val="0"/>
                <w:sz w:val="24"/>
                <w:szCs w:val="24"/>
                <w14:ligatures w14:val="none"/>
              </w:rPr>
              <w:t>Vaccination Manager and Professional Midwifery Advocate, Vaccination and Screening, NHSE West Midlands</w:t>
            </w:r>
          </w:p>
        </w:tc>
      </w:tr>
    </w:tbl>
    <w:p w14:paraId="357EBC1A" w14:textId="77777777" w:rsidR="008D2091" w:rsidRPr="00FB1B21" w:rsidRDefault="008D2091" w:rsidP="008D2091">
      <w:pPr>
        <w:rPr>
          <w:rFonts w:ascii="Arial" w:eastAsia="Times New Roman" w:hAnsi="Arial" w:cs="Arial"/>
          <w:b/>
          <w:kern w:val="0"/>
          <w:sz w:val="24"/>
          <w:szCs w:val="24"/>
          <w:lang w:eastAsia="en-GB"/>
          <w14:ligatures w14:val="none"/>
        </w:rPr>
      </w:pPr>
    </w:p>
    <w:p w14:paraId="5A02FE8C" w14:textId="77777777" w:rsidR="008D2091" w:rsidRPr="00FB1B21" w:rsidRDefault="008D2091" w:rsidP="008D2091">
      <w:pPr>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br w:type="page"/>
      </w:r>
    </w:p>
    <w:p w14:paraId="3FEC172D" w14:textId="77777777" w:rsidR="008D2091" w:rsidRPr="005D7F0A" w:rsidRDefault="008D2091" w:rsidP="008D2091">
      <w:pPr>
        <w:pStyle w:val="ListParagraph"/>
        <w:numPr>
          <w:ilvl w:val="0"/>
          <w:numId w:val="22"/>
        </w:numPr>
        <w:overflowPunct w:val="0"/>
        <w:autoSpaceDE w:val="0"/>
        <w:autoSpaceDN w:val="0"/>
        <w:adjustRightInd w:val="0"/>
        <w:spacing w:after="240" w:line="240" w:lineRule="auto"/>
        <w:ind w:left="714" w:hanging="357"/>
        <w:contextualSpacing w:val="0"/>
        <w:textAlignment w:val="baseline"/>
        <w:rPr>
          <w:rFonts w:ascii="Arial" w:hAnsi="Arial" w:cs="Arial"/>
          <w:b/>
          <w:sz w:val="24"/>
          <w:szCs w:val="24"/>
        </w:rPr>
      </w:pPr>
      <w:bookmarkStart w:id="6" w:name="Section2"/>
      <w:r w:rsidRPr="005D7F0A">
        <w:rPr>
          <w:rFonts w:ascii="Arial" w:hAnsi="Arial" w:cs="Arial"/>
          <w:b/>
          <w:sz w:val="24"/>
          <w:szCs w:val="24"/>
        </w:rPr>
        <w:lastRenderedPageBreak/>
        <w:t>Organisational authorisation</w:t>
      </w:r>
    </w:p>
    <w:bookmarkEnd w:id="6"/>
    <w:p w14:paraId="5F41FCC7" w14:textId="0F617659"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Arial"/>
          <w:kern w:val="0"/>
          <w:sz w:val="24"/>
          <w:szCs w:val="24"/>
          <w:lang w:eastAsia="en-GB"/>
          <w14:ligatures w14:val="none"/>
        </w:rPr>
      </w:pPr>
      <w:r w:rsidRPr="00FB1B21">
        <w:rPr>
          <w:rFonts w:ascii="Arial" w:eastAsia="Times New Roman" w:hAnsi="Arial" w:cs="Arial"/>
          <w:kern w:val="0"/>
          <w:sz w:val="24"/>
          <w:szCs w:val="24"/>
          <w:lang w:eastAsia="en-GB"/>
          <w14:ligatures w14:val="none"/>
        </w:rPr>
        <w:t>This PGD is not legally valid until it has had the relevant organisational authorisation from NHS</w:t>
      </w:r>
      <w:r w:rsidR="00A46762">
        <w:rPr>
          <w:rFonts w:ascii="Arial" w:eastAsia="Times New Roman" w:hAnsi="Arial" w:cs="Arial"/>
          <w:kern w:val="0"/>
          <w:sz w:val="24"/>
          <w:szCs w:val="24"/>
          <w:lang w:eastAsia="en-GB"/>
          <w14:ligatures w14:val="none"/>
        </w:rPr>
        <w:t xml:space="preserve"> </w:t>
      </w:r>
      <w:r w:rsidRPr="00FB1B21">
        <w:rPr>
          <w:rFonts w:ascii="Arial" w:eastAsia="Times New Roman" w:hAnsi="Arial" w:cs="Arial"/>
          <w:kern w:val="0"/>
          <w:sz w:val="24"/>
          <w:szCs w:val="24"/>
          <w:lang w:eastAsia="en-GB"/>
          <w14:ligatures w14:val="none"/>
        </w:rPr>
        <w:t>E</w:t>
      </w:r>
      <w:r w:rsidR="00A46762">
        <w:rPr>
          <w:rFonts w:ascii="Arial" w:eastAsia="Times New Roman" w:hAnsi="Arial" w:cs="Arial"/>
          <w:kern w:val="0"/>
          <w:sz w:val="24"/>
          <w:szCs w:val="24"/>
          <w:lang w:eastAsia="en-GB"/>
          <w14:ligatures w14:val="none"/>
        </w:rPr>
        <w:t>ngland</w:t>
      </w:r>
      <w:r w:rsidRPr="00FB1B21">
        <w:rPr>
          <w:rFonts w:ascii="Arial" w:eastAsia="Times New Roman" w:hAnsi="Arial" w:cs="Arial"/>
          <w:kern w:val="0"/>
          <w:sz w:val="24"/>
          <w:szCs w:val="24"/>
          <w:lang w:eastAsia="en-GB"/>
          <w14:ligatures w14:val="none"/>
        </w:rPr>
        <w:t>, completed below.</w:t>
      </w:r>
    </w:p>
    <w:p w14:paraId="018B398F" w14:textId="0045BD44"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Arial"/>
          <w:kern w:val="0"/>
          <w:sz w:val="24"/>
          <w:szCs w:val="24"/>
          <w14:ligatures w14:val="none"/>
        </w:rPr>
      </w:pPr>
      <w:r w:rsidRPr="00FB1B21">
        <w:rPr>
          <w:rFonts w:ascii="Arial" w:eastAsia="Times New Roman" w:hAnsi="Arial" w:cs="Arial"/>
          <w:kern w:val="0"/>
          <w:sz w:val="24"/>
          <w:szCs w:val="24"/>
          <w14:ligatures w14:val="none"/>
        </w:rPr>
        <w:t>NHS</w:t>
      </w:r>
      <w:r w:rsidR="00A46762">
        <w:rPr>
          <w:rFonts w:ascii="Arial" w:eastAsia="Times New Roman" w:hAnsi="Arial" w:cs="Arial"/>
          <w:kern w:val="0"/>
          <w:sz w:val="24"/>
          <w:szCs w:val="24"/>
          <w14:ligatures w14:val="none"/>
        </w:rPr>
        <w:t xml:space="preserve"> </w:t>
      </w:r>
      <w:r w:rsidRPr="00FB1B21">
        <w:rPr>
          <w:rFonts w:ascii="Arial" w:eastAsia="Times New Roman" w:hAnsi="Arial" w:cs="Arial"/>
          <w:kern w:val="0"/>
          <w:sz w:val="24"/>
          <w:szCs w:val="24"/>
          <w14:ligatures w14:val="none"/>
        </w:rPr>
        <w:t>E</w:t>
      </w:r>
      <w:r w:rsidR="00A46762">
        <w:rPr>
          <w:rFonts w:ascii="Arial" w:eastAsia="Times New Roman" w:hAnsi="Arial" w:cs="Arial"/>
          <w:kern w:val="0"/>
          <w:sz w:val="24"/>
          <w:szCs w:val="24"/>
          <w14:ligatures w14:val="none"/>
        </w:rPr>
        <w:t>ngland</w:t>
      </w:r>
      <w:r w:rsidRPr="00FB1B21">
        <w:rPr>
          <w:rFonts w:ascii="Arial" w:eastAsia="Times New Roman" w:hAnsi="Arial" w:cs="Arial"/>
          <w:kern w:val="0"/>
          <w:sz w:val="24"/>
          <w:szCs w:val="24"/>
          <w14:ligatures w14:val="none"/>
        </w:rPr>
        <w:t xml:space="preserve"> accepts responsibility for governance of this PGD. Any provider delivering the national COVID-19 vaccination programme under PGD must work strictly within the terms of this PGD</w:t>
      </w:r>
      <w:r w:rsidR="00465845">
        <w:rPr>
          <w:rFonts w:ascii="Arial" w:eastAsia="Times New Roman" w:hAnsi="Arial" w:cs="Arial"/>
          <w:kern w:val="0"/>
          <w:sz w:val="24"/>
          <w:szCs w:val="24"/>
          <w14:ligatures w14:val="none"/>
        </w:rPr>
        <w:t xml:space="preserve"> and </w:t>
      </w:r>
      <w:r w:rsidRPr="00FB1B21">
        <w:rPr>
          <w:rFonts w:ascii="Arial" w:eastAsia="Times New Roman" w:hAnsi="Arial" w:cs="Arial"/>
          <w:kern w:val="0"/>
          <w:sz w:val="24"/>
          <w:szCs w:val="24"/>
          <w14:ligatures w14:val="none"/>
        </w:rPr>
        <w:t xml:space="preserve">contractual arrangements with the Commissioner </w:t>
      </w:r>
      <w:r>
        <w:rPr>
          <w:rFonts w:ascii="Arial" w:eastAsia="Times New Roman" w:hAnsi="Arial" w:cs="Arial"/>
          <w:kern w:val="0"/>
          <w:sz w:val="24"/>
          <w:szCs w:val="24"/>
          <w14:ligatures w14:val="none"/>
        </w:rPr>
        <w:t>f</w:t>
      </w:r>
      <w:r w:rsidRPr="00FB1B21">
        <w:rPr>
          <w:rFonts w:ascii="Arial" w:eastAsia="Times New Roman" w:hAnsi="Arial" w:cs="Arial"/>
          <w:kern w:val="0"/>
          <w:sz w:val="24"/>
          <w:szCs w:val="24"/>
          <w14:ligatures w14:val="none"/>
        </w:rPr>
        <w:t xml:space="preserve">or the delivery of the national COVID-19 vaccination programme. </w:t>
      </w:r>
    </w:p>
    <w:p w14:paraId="552BDF91" w14:textId="1302E6ED" w:rsidR="008D2091" w:rsidRPr="00FB1B21" w:rsidRDefault="008D2091" w:rsidP="008D2091">
      <w:pPr>
        <w:spacing w:before="120" w:after="240" w:line="240" w:lineRule="auto"/>
        <w:rPr>
          <w:rFonts w:ascii="Arial" w:eastAsia="Times New Roman" w:hAnsi="Arial" w:cs="Arial"/>
          <w:kern w:val="0"/>
          <w14:ligatures w14:val="none"/>
        </w:rPr>
      </w:pPr>
      <w:r w:rsidRPr="00FB1B21">
        <w:rPr>
          <w:rFonts w:ascii="Arial" w:eastAsia="Times New Roman" w:hAnsi="Arial" w:cs="Arial"/>
          <w:kern w:val="0"/>
          <w:sz w:val="24"/>
          <w:szCs w:val="24"/>
          <w14:ligatures w14:val="none"/>
        </w:rPr>
        <w:t>NHS</w:t>
      </w:r>
      <w:r w:rsidR="00A46762">
        <w:rPr>
          <w:rFonts w:ascii="Arial" w:eastAsia="Times New Roman" w:hAnsi="Arial" w:cs="Arial"/>
          <w:kern w:val="0"/>
          <w:sz w:val="24"/>
          <w:szCs w:val="24"/>
          <w14:ligatures w14:val="none"/>
        </w:rPr>
        <w:t xml:space="preserve"> </w:t>
      </w:r>
      <w:r w:rsidRPr="00FB1B21">
        <w:rPr>
          <w:rFonts w:ascii="Arial" w:eastAsia="Times New Roman" w:hAnsi="Arial" w:cs="Arial"/>
          <w:kern w:val="0"/>
          <w:sz w:val="24"/>
          <w:szCs w:val="24"/>
          <w14:ligatures w14:val="none"/>
        </w:rPr>
        <w:t>E</w:t>
      </w:r>
      <w:r w:rsidR="00A46762">
        <w:rPr>
          <w:rFonts w:ascii="Arial" w:eastAsia="Times New Roman" w:hAnsi="Arial" w:cs="Arial"/>
          <w:kern w:val="0"/>
          <w:sz w:val="24"/>
          <w:szCs w:val="24"/>
          <w14:ligatures w14:val="none"/>
        </w:rPr>
        <w:t>ngland</w:t>
      </w:r>
      <w:r w:rsidRPr="00FB1B21">
        <w:rPr>
          <w:rFonts w:ascii="Arial" w:eastAsia="Times New Roman" w:hAnsi="Arial" w:cs="Arial"/>
          <w:kern w:val="0"/>
          <w:sz w:val="24"/>
          <w:szCs w:val="24"/>
          <w14:ligatures w14:val="none"/>
        </w:rPr>
        <w:t xml:space="preserve"> authorises this PGD for use by the services or providers delivering the national COVID-19 vaccination programme.</w:t>
      </w:r>
    </w:p>
    <w:tbl>
      <w:tblPr>
        <w:tblStyle w:val="TableGrid"/>
        <w:tblW w:w="10774" w:type="dxa"/>
        <w:tblInd w:w="-147" w:type="dxa"/>
        <w:tblLook w:val="04A0" w:firstRow="1" w:lastRow="0" w:firstColumn="1" w:lastColumn="0" w:noHBand="0" w:noVBand="1"/>
      </w:tblPr>
      <w:tblGrid>
        <w:gridCol w:w="1836"/>
        <w:gridCol w:w="2840"/>
        <w:gridCol w:w="4152"/>
        <w:gridCol w:w="1946"/>
      </w:tblGrid>
      <w:tr w:rsidR="008D2091" w:rsidRPr="00FB1B21" w14:paraId="3C6FE395" w14:textId="77777777" w:rsidTr="006B1B40">
        <w:trPr>
          <w:trHeight w:val="421"/>
        </w:trPr>
        <w:tc>
          <w:tcPr>
            <w:tcW w:w="10774" w:type="dxa"/>
            <w:gridSpan w:val="4"/>
            <w:shd w:val="clear" w:color="auto" w:fill="E8E8E8" w:themeFill="background2"/>
          </w:tcPr>
          <w:p w14:paraId="0F2C957F" w14:textId="77777777" w:rsidR="008D2091" w:rsidRPr="00FB1B21" w:rsidRDefault="008D2091" w:rsidP="002020BB">
            <w:pPr>
              <w:rPr>
                <w:rFonts w:eastAsia="Times New Roman" w:cs="Arial"/>
                <w:b/>
                <w:sz w:val="24"/>
                <w:szCs w:val="24"/>
              </w:rPr>
            </w:pPr>
            <w:bookmarkStart w:id="7" w:name="LimitationsToAuthorisation"/>
            <w:bookmarkEnd w:id="7"/>
            <w:r w:rsidRPr="00FB1B21">
              <w:rPr>
                <w:rFonts w:eastAsia="Times New Roman" w:cs="Arial"/>
                <w:b/>
                <w:sz w:val="24"/>
                <w:szCs w:val="24"/>
              </w:rPr>
              <w:t>Organisational approval (legal requirement)</w:t>
            </w:r>
          </w:p>
        </w:tc>
      </w:tr>
      <w:tr w:rsidR="008D2091" w:rsidRPr="00FB1B21" w14:paraId="13CACCA8" w14:textId="77777777" w:rsidTr="006B1B40">
        <w:trPr>
          <w:trHeight w:val="335"/>
        </w:trPr>
        <w:tc>
          <w:tcPr>
            <w:tcW w:w="1843" w:type="dxa"/>
            <w:shd w:val="clear" w:color="auto" w:fill="E8E8E8" w:themeFill="background2"/>
          </w:tcPr>
          <w:p w14:paraId="2B7A98AE" w14:textId="77777777" w:rsidR="008D2091" w:rsidRPr="00FB1B21" w:rsidRDefault="008D2091" w:rsidP="002020BB">
            <w:pPr>
              <w:rPr>
                <w:rFonts w:eastAsia="Times New Roman" w:cs="Arial"/>
                <w:b/>
                <w:sz w:val="24"/>
                <w:szCs w:val="24"/>
              </w:rPr>
            </w:pPr>
            <w:r w:rsidRPr="00FB1B21">
              <w:rPr>
                <w:rFonts w:eastAsia="Times New Roman" w:cs="Arial"/>
                <w:b/>
                <w:sz w:val="24"/>
                <w:szCs w:val="24"/>
              </w:rPr>
              <w:t>Role</w:t>
            </w:r>
          </w:p>
        </w:tc>
        <w:tc>
          <w:tcPr>
            <w:tcW w:w="2893" w:type="dxa"/>
            <w:shd w:val="clear" w:color="auto" w:fill="E8E8E8" w:themeFill="background2"/>
          </w:tcPr>
          <w:p w14:paraId="194024FA" w14:textId="77777777" w:rsidR="008D2091" w:rsidRPr="00FB1B21" w:rsidRDefault="008D2091" w:rsidP="002020BB">
            <w:pPr>
              <w:rPr>
                <w:rFonts w:eastAsia="Times New Roman" w:cs="Arial"/>
                <w:b/>
                <w:sz w:val="24"/>
                <w:szCs w:val="24"/>
              </w:rPr>
            </w:pPr>
            <w:r w:rsidRPr="00FB1B21">
              <w:rPr>
                <w:rFonts w:eastAsia="Times New Roman" w:cs="Arial"/>
                <w:b/>
                <w:sz w:val="24"/>
                <w:szCs w:val="24"/>
              </w:rPr>
              <w:t xml:space="preserve">Name </w:t>
            </w:r>
          </w:p>
        </w:tc>
        <w:tc>
          <w:tcPr>
            <w:tcW w:w="4056" w:type="dxa"/>
            <w:shd w:val="clear" w:color="auto" w:fill="E8E8E8" w:themeFill="background2"/>
          </w:tcPr>
          <w:p w14:paraId="4CD75586" w14:textId="77777777" w:rsidR="008D2091" w:rsidRPr="00FB1B21" w:rsidRDefault="008D2091" w:rsidP="002020BB">
            <w:pPr>
              <w:rPr>
                <w:rFonts w:eastAsia="Times New Roman" w:cs="Arial"/>
                <w:b/>
                <w:sz w:val="24"/>
                <w:szCs w:val="24"/>
              </w:rPr>
            </w:pPr>
            <w:r w:rsidRPr="00FB1B21">
              <w:rPr>
                <w:rFonts w:eastAsia="Times New Roman" w:cs="Arial"/>
                <w:b/>
                <w:sz w:val="24"/>
                <w:szCs w:val="24"/>
              </w:rPr>
              <w:t>Signed</w:t>
            </w:r>
          </w:p>
        </w:tc>
        <w:tc>
          <w:tcPr>
            <w:tcW w:w="1982" w:type="dxa"/>
            <w:shd w:val="clear" w:color="auto" w:fill="E8E8E8" w:themeFill="background2"/>
          </w:tcPr>
          <w:p w14:paraId="7BF8D330" w14:textId="77777777" w:rsidR="008D2091" w:rsidRPr="00FB1B21" w:rsidRDefault="008D2091" w:rsidP="002020BB">
            <w:pPr>
              <w:rPr>
                <w:rFonts w:eastAsia="Times New Roman" w:cs="Arial"/>
                <w:b/>
                <w:sz w:val="24"/>
                <w:szCs w:val="24"/>
              </w:rPr>
            </w:pPr>
            <w:r w:rsidRPr="00FB1B21">
              <w:rPr>
                <w:rFonts w:eastAsia="Times New Roman" w:cs="Arial"/>
                <w:b/>
                <w:sz w:val="24"/>
                <w:szCs w:val="24"/>
              </w:rPr>
              <w:t>Date</w:t>
            </w:r>
          </w:p>
        </w:tc>
      </w:tr>
      <w:tr w:rsidR="008D2091" w:rsidRPr="00FB1B21" w14:paraId="39B73B51" w14:textId="77777777" w:rsidTr="007866C8">
        <w:trPr>
          <w:trHeight w:val="961"/>
        </w:trPr>
        <w:tc>
          <w:tcPr>
            <w:tcW w:w="1843" w:type="dxa"/>
          </w:tcPr>
          <w:p w14:paraId="18BC0A37" w14:textId="77777777" w:rsidR="00596697" w:rsidRDefault="008D2091" w:rsidP="007866C8">
            <w:pPr>
              <w:spacing w:before="60" w:line="240" w:lineRule="auto"/>
              <w:jc w:val="left"/>
              <w:rPr>
                <w:rFonts w:eastAsia="Times New Roman" w:cs="Arial"/>
                <w:b/>
                <w:bCs/>
                <w:sz w:val="24"/>
                <w:szCs w:val="24"/>
              </w:rPr>
            </w:pPr>
            <w:r w:rsidRPr="00FB1B21">
              <w:rPr>
                <w:rFonts w:eastAsia="Times New Roman" w:cs="Arial"/>
                <w:b/>
                <w:bCs/>
                <w:sz w:val="24"/>
                <w:szCs w:val="24"/>
              </w:rPr>
              <w:t xml:space="preserve">Director of Vaccination, </w:t>
            </w:r>
          </w:p>
          <w:p w14:paraId="0C666B02" w14:textId="1A9D1F07" w:rsidR="008D2091" w:rsidRPr="00FB1B21" w:rsidRDefault="008D2091" w:rsidP="002020BB">
            <w:pPr>
              <w:jc w:val="left"/>
              <w:rPr>
                <w:rFonts w:eastAsia="Times New Roman" w:cs="Arial"/>
                <w:b/>
                <w:bCs/>
                <w:sz w:val="24"/>
                <w:szCs w:val="24"/>
              </w:rPr>
            </w:pPr>
            <w:r w:rsidRPr="00FB1B21">
              <w:rPr>
                <w:rFonts w:eastAsia="Times New Roman" w:cs="Arial"/>
                <w:b/>
                <w:bCs/>
                <w:sz w:val="24"/>
                <w:szCs w:val="24"/>
              </w:rPr>
              <w:t>NHS</w:t>
            </w:r>
            <w:r w:rsidR="00A46762">
              <w:rPr>
                <w:rFonts w:eastAsia="Times New Roman" w:cs="Arial"/>
                <w:b/>
                <w:bCs/>
                <w:sz w:val="24"/>
                <w:szCs w:val="24"/>
              </w:rPr>
              <w:t xml:space="preserve"> England</w:t>
            </w:r>
          </w:p>
        </w:tc>
        <w:tc>
          <w:tcPr>
            <w:tcW w:w="2893" w:type="dxa"/>
            <w:vAlign w:val="center"/>
          </w:tcPr>
          <w:p w14:paraId="5023E040" w14:textId="77777777" w:rsidR="008D2091" w:rsidRPr="00FB1B21" w:rsidRDefault="008D2091" w:rsidP="002020BB">
            <w:pPr>
              <w:rPr>
                <w:rFonts w:eastAsia="Times New Roman" w:cs="Arial"/>
                <w:b/>
                <w:bCs/>
                <w:sz w:val="24"/>
                <w:szCs w:val="24"/>
              </w:rPr>
            </w:pPr>
            <w:r w:rsidRPr="00FB1B21">
              <w:rPr>
                <w:rFonts w:eastAsia="Times New Roman" w:cs="Arial"/>
                <w:b/>
                <w:bCs/>
                <w:sz w:val="24"/>
                <w:szCs w:val="24"/>
              </w:rPr>
              <w:t>Caroline Temmink</w:t>
            </w:r>
          </w:p>
        </w:tc>
        <w:tc>
          <w:tcPr>
            <w:tcW w:w="4056" w:type="dxa"/>
          </w:tcPr>
          <w:p w14:paraId="0B5EDDC1" w14:textId="2D771342" w:rsidR="008D2091" w:rsidRPr="00FB1B21" w:rsidRDefault="007866C8" w:rsidP="007866C8">
            <w:pPr>
              <w:tabs>
                <w:tab w:val="center" w:pos="1920"/>
                <w:tab w:val="left" w:pos="2355"/>
              </w:tabs>
              <w:spacing w:line="240" w:lineRule="auto"/>
              <w:jc w:val="left"/>
              <w:rPr>
                <w:rFonts w:eastAsia="Times New Roman" w:cs="Arial"/>
                <w:bCs/>
                <w:highlight w:val="yellow"/>
              </w:rPr>
            </w:pPr>
            <w:r>
              <w:rPr>
                <w:noProof/>
              </w:rPr>
              <w:drawing>
                <wp:anchor distT="0" distB="0" distL="114300" distR="114300" simplePos="0" relativeHeight="251660288" behindDoc="1" locked="0" layoutInCell="1" allowOverlap="1" wp14:anchorId="3069FAFF" wp14:editId="02F2CA03">
                  <wp:simplePos x="0" y="0"/>
                  <wp:positionH relativeFrom="margin">
                    <wp:posOffset>65405</wp:posOffset>
                  </wp:positionH>
                  <wp:positionV relativeFrom="paragraph">
                    <wp:posOffset>123825</wp:posOffset>
                  </wp:positionV>
                  <wp:extent cx="2499760" cy="495300"/>
                  <wp:effectExtent l="0" t="0" r="0" b="0"/>
                  <wp:wrapTight wrapText="bothSides">
                    <wp:wrapPolygon edited="0">
                      <wp:start x="0" y="0"/>
                      <wp:lineTo x="0" y="20769"/>
                      <wp:lineTo x="21402" y="20769"/>
                      <wp:lineTo x="21402" y="0"/>
                      <wp:lineTo x="0" y="0"/>
                    </wp:wrapPolygon>
                  </wp:wrapTight>
                  <wp:docPr id="1236233258" name="Picture 1"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33258" name="Picture 1" descr="A black line with a white background&#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972" t="13535" r="11228" b="18850"/>
                          <a:stretch/>
                        </pic:blipFill>
                        <pic:spPr bwMode="auto">
                          <a:xfrm>
                            <a:off x="0" y="0"/>
                            <a:ext cx="2500809" cy="4955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82" w:type="dxa"/>
          </w:tcPr>
          <w:p w14:paraId="516DFB2C" w14:textId="77777777" w:rsidR="008D2091" w:rsidRPr="00FB1B21" w:rsidRDefault="008D2091" w:rsidP="002020BB">
            <w:pPr>
              <w:rPr>
                <w:rFonts w:eastAsia="Times New Roman" w:cs="Arial"/>
                <w:bCs/>
              </w:rPr>
            </w:pPr>
          </w:p>
          <w:p w14:paraId="03499A75" w14:textId="4ECB7BB0" w:rsidR="008D2091" w:rsidRPr="00FB1B21" w:rsidRDefault="007866C8" w:rsidP="002020BB">
            <w:pPr>
              <w:spacing w:before="120"/>
              <w:jc w:val="left"/>
              <w:rPr>
                <w:rFonts w:eastAsia="Times New Roman" w:cs="Arial"/>
                <w:bCs/>
                <w:sz w:val="24"/>
                <w:szCs w:val="24"/>
                <w:highlight w:val="yellow"/>
              </w:rPr>
            </w:pPr>
            <w:r>
              <w:rPr>
                <w:rFonts w:eastAsia="Times New Roman" w:cs="Arial"/>
                <w:bCs/>
                <w:sz w:val="24"/>
                <w:szCs w:val="24"/>
              </w:rPr>
              <w:t xml:space="preserve">12 </w:t>
            </w:r>
            <w:r w:rsidR="00322E9A">
              <w:rPr>
                <w:rFonts w:eastAsia="Times New Roman" w:cs="Arial"/>
                <w:bCs/>
                <w:sz w:val="24"/>
                <w:szCs w:val="24"/>
              </w:rPr>
              <w:t xml:space="preserve">March </w:t>
            </w:r>
            <w:r w:rsidR="008D2091" w:rsidRPr="000F6079">
              <w:rPr>
                <w:rFonts w:eastAsia="Times New Roman" w:cs="Arial"/>
                <w:bCs/>
                <w:sz w:val="24"/>
                <w:szCs w:val="24"/>
              </w:rPr>
              <w:t>202</w:t>
            </w:r>
            <w:r w:rsidR="00322E9A">
              <w:rPr>
                <w:rFonts w:eastAsia="Times New Roman" w:cs="Arial"/>
                <w:bCs/>
                <w:sz w:val="24"/>
                <w:szCs w:val="24"/>
              </w:rPr>
              <w:t>6</w:t>
            </w:r>
          </w:p>
        </w:tc>
      </w:tr>
    </w:tbl>
    <w:p w14:paraId="456B70D6" w14:textId="77777777" w:rsidR="008D2091" w:rsidRPr="00FB1B21" w:rsidRDefault="008D2091" w:rsidP="008D2091">
      <w:pPr>
        <w:tabs>
          <w:tab w:val="left" w:pos="720"/>
          <w:tab w:val="center" w:pos="4153"/>
          <w:tab w:val="right" w:pos="8306"/>
        </w:tabs>
        <w:overflowPunct w:val="0"/>
        <w:autoSpaceDE w:val="0"/>
        <w:autoSpaceDN w:val="0"/>
        <w:adjustRightInd w:val="0"/>
        <w:spacing w:before="120" w:after="120" w:line="240" w:lineRule="auto"/>
        <w:textAlignment w:val="baseline"/>
        <w:rPr>
          <w:rFonts w:ascii="Times New Roman" w:eastAsia="Times New Roman" w:hAnsi="Times New Roman" w:cs="Times New Roman"/>
          <w:kern w:val="0"/>
          <w:sz w:val="24"/>
          <w:szCs w:val="20"/>
          <w:lang w:eastAsia="en-GB"/>
          <w14:ligatures w14:val="none"/>
        </w:rPr>
      </w:pPr>
    </w:p>
    <w:p w14:paraId="45D4AD7D" w14:textId="77777777" w:rsidR="008D2091" w:rsidRPr="00FB1B21" w:rsidRDefault="008D2091" w:rsidP="008D2091">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kern w:val="0"/>
          <w:sz w:val="24"/>
          <w:szCs w:val="24"/>
          <w:lang w:eastAsia="en-GB"/>
          <w14:ligatures w14:val="none"/>
        </w:rPr>
      </w:pPr>
      <w:hyperlink w:anchor="Section7PractitionerAuthorisation" w:history="1">
        <w:r w:rsidRPr="00FB1B21">
          <w:rPr>
            <w:rFonts w:ascii="Arial" w:eastAsia="Times New Roman" w:hAnsi="Arial" w:cs="Arial"/>
            <w:color w:val="0000FF"/>
            <w:kern w:val="0"/>
            <w:sz w:val="24"/>
            <w:szCs w:val="24"/>
            <w:u w:val="single"/>
            <w:lang w:eastAsia="en-GB"/>
            <w14:ligatures w14:val="none"/>
          </w:rPr>
          <w:t>Section 7</w:t>
        </w:r>
      </w:hyperlink>
      <w:r w:rsidRPr="00FB1B21">
        <w:rPr>
          <w:rFonts w:ascii="Arial" w:eastAsia="Times New Roman" w:hAnsi="Arial" w:cs="Arial"/>
          <w:kern w:val="0"/>
          <w:sz w:val="24"/>
          <w:szCs w:val="24"/>
          <w:lang w:eastAsia="en-GB"/>
          <w14:ligatures w14:val="none"/>
        </w:rPr>
        <w:t xml:space="preserve"> provides a practitioner authorisation sheet. Individual practitioners must be authorised by name to work to this PGD. Alternative practitioner authorisation records, specifying the PGD and version number, may be used where appropriate in accordance with local policy. This may include the use of electronic records.</w:t>
      </w:r>
    </w:p>
    <w:p w14:paraId="0B1075E5" w14:textId="77777777" w:rsidR="008D2091" w:rsidRPr="00E553F9" w:rsidRDefault="008D2091" w:rsidP="008D2091">
      <w:pPr>
        <w:overflowPunct w:val="0"/>
        <w:autoSpaceDE w:val="0"/>
        <w:autoSpaceDN w:val="0"/>
        <w:adjustRightInd w:val="0"/>
        <w:spacing w:before="120" w:after="120" w:line="240" w:lineRule="auto"/>
        <w:textAlignment w:val="baseline"/>
        <w:rPr>
          <w:rFonts w:ascii="Arial" w:eastAsia="Times New Roman" w:hAnsi="Arial" w:cs="Arial"/>
          <w:strike/>
          <w:kern w:val="0"/>
          <w:sz w:val="24"/>
          <w:szCs w:val="24"/>
          <w:lang w:eastAsia="en-GB"/>
          <w14:ligatures w14:val="none"/>
        </w:rPr>
      </w:pPr>
      <w:r w:rsidRPr="00E553F9">
        <w:rPr>
          <w:rFonts w:ascii="Arial" w:eastAsia="Times New Roman" w:hAnsi="Arial" w:cs="Arial"/>
          <w:strike/>
          <w:kern w:val="0"/>
          <w:sz w:val="24"/>
          <w:szCs w:val="24"/>
          <w:lang w:eastAsia="en-GB"/>
          <w14:ligatures w14:val="none"/>
        </w:rPr>
        <w:br w:type="page"/>
      </w:r>
    </w:p>
    <w:p w14:paraId="118791BC" w14:textId="77777777" w:rsidR="008D2091" w:rsidRPr="005D7F0A" w:rsidRDefault="008D2091" w:rsidP="008D2091">
      <w:pPr>
        <w:pStyle w:val="ListParagraph"/>
        <w:keepNext/>
        <w:numPr>
          <w:ilvl w:val="0"/>
          <w:numId w:val="22"/>
        </w:numPr>
        <w:overflowPunct w:val="0"/>
        <w:autoSpaceDE w:val="0"/>
        <w:autoSpaceDN w:val="0"/>
        <w:adjustRightInd w:val="0"/>
        <w:spacing w:before="120" w:after="240" w:line="240" w:lineRule="auto"/>
        <w:textAlignment w:val="baseline"/>
        <w:outlineLvl w:val="3"/>
        <w:rPr>
          <w:rFonts w:ascii="Arial" w:hAnsi="Arial" w:cs="Arial"/>
          <w:b/>
          <w:sz w:val="24"/>
          <w:szCs w:val="24"/>
        </w:rPr>
      </w:pPr>
      <w:bookmarkStart w:id="8" w:name="Section3"/>
      <w:bookmarkEnd w:id="8"/>
      <w:r w:rsidRPr="005D7F0A">
        <w:rPr>
          <w:rFonts w:ascii="Arial" w:hAnsi="Arial" w:cs="Arial"/>
          <w:b/>
          <w:sz w:val="24"/>
          <w:szCs w:val="24"/>
        </w:rPr>
        <w:lastRenderedPageBreak/>
        <w:t>Characteristics of staff</w:t>
      </w: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8505"/>
      </w:tblGrid>
      <w:tr w:rsidR="008D2091" w:rsidRPr="00FB1B21" w14:paraId="30098D7F" w14:textId="77777777" w:rsidTr="006B1B40">
        <w:trPr>
          <w:trHeight w:val="3083"/>
        </w:trPr>
        <w:tc>
          <w:tcPr>
            <w:tcW w:w="2269" w:type="dxa"/>
          </w:tcPr>
          <w:p w14:paraId="18EE8DF9"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 xml:space="preserve">Qualifications and professional registration </w:t>
            </w:r>
          </w:p>
        </w:tc>
        <w:tc>
          <w:tcPr>
            <w:tcW w:w="8505" w:type="dxa"/>
          </w:tcPr>
          <w:p w14:paraId="12C95789" w14:textId="77777777" w:rsidR="008D2091" w:rsidRPr="005274AD" w:rsidRDefault="008D2091" w:rsidP="002020BB">
            <w:pPr>
              <w:overflowPunct w:val="0"/>
              <w:autoSpaceDE w:val="0"/>
              <w:autoSpaceDN w:val="0"/>
              <w:adjustRightInd w:val="0"/>
              <w:spacing w:before="120" w:after="0" w:line="240" w:lineRule="auto"/>
              <w:textAlignment w:val="baseline"/>
              <w:rPr>
                <w:rFonts w:ascii="Arial" w:eastAsia="Times New Roman" w:hAnsi="Arial" w:cs="Arial"/>
                <w:b/>
                <w:bCs/>
                <w:noProof/>
                <w:kern w:val="0"/>
                <w:lang w:eastAsia="en-GB"/>
                <w14:ligatures w14:val="none"/>
              </w:rPr>
            </w:pPr>
            <w:bookmarkStart w:id="9" w:name="_Hlk42690097"/>
            <w:r w:rsidRPr="005274AD">
              <w:rPr>
                <w:rFonts w:ascii="Arial" w:eastAsia="Times New Roman" w:hAnsi="Arial" w:cs="Arial"/>
                <w:b/>
                <w:bCs/>
                <w:noProof/>
                <w:kern w:val="0"/>
                <w:lang w:eastAsia="en-GB"/>
                <w14:ligatures w14:val="none"/>
              </w:rPr>
              <w:t xml:space="preserve">All practitioners should only administer vaccinations where it is within their clinical scope of practice to do so. Practitioners must also fulfil the </w:t>
            </w:r>
            <w:hyperlink w:anchor="AdditionalRequirements" w:history="1">
              <w:r w:rsidRPr="005274AD">
                <w:rPr>
                  <w:rStyle w:val="Hyperlink"/>
                  <w:rFonts w:ascii="Arial" w:eastAsia="Times New Roman" w:hAnsi="Arial" w:cs="Arial"/>
                  <w:b/>
                  <w:bCs/>
                  <w:noProof/>
                  <w:kern w:val="0"/>
                  <w:lang w:eastAsia="en-GB"/>
                  <w14:ligatures w14:val="none"/>
                </w:rPr>
                <w:t>additional requirements</w:t>
              </w:r>
            </w:hyperlink>
            <w:r w:rsidRPr="005274AD">
              <w:rPr>
                <w:rFonts w:ascii="Arial" w:eastAsia="Times New Roman" w:hAnsi="Arial" w:cs="Arial"/>
                <w:b/>
                <w:bCs/>
                <w:noProof/>
                <w:kern w:val="0"/>
                <w:lang w:eastAsia="en-GB"/>
                <w14:ligatures w14:val="none"/>
              </w:rPr>
              <w:t xml:space="preserve"> and </w:t>
            </w:r>
            <w:hyperlink w:anchor="continued_training_req" w:history="1">
              <w:r w:rsidRPr="005274AD">
                <w:rPr>
                  <w:rStyle w:val="Hyperlink"/>
                  <w:rFonts w:ascii="Arial" w:eastAsia="Times New Roman" w:hAnsi="Arial" w:cs="Arial"/>
                  <w:b/>
                  <w:bCs/>
                  <w:noProof/>
                  <w:kern w:val="0"/>
                  <w:lang w:eastAsia="en-GB"/>
                  <w14:ligatures w14:val="none"/>
                </w:rPr>
                <w:t>continued training requirements</w:t>
              </w:r>
            </w:hyperlink>
            <w:r w:rsidRPr="005274AD">
              <w:rPr>
                <w:rFonts w:ascii="Arial" w:eastAsia="Times New Roman" w:hAnsi="Arial" w:cs="Arial"/>
                <w:b/>
                <w:bCs/>
                <w:noProof/>
                <w:kern w:val="0"/>
                <w:lang w:eastAsia="en-GB"/>
                <w14:ligatures w14:val="none"/>
              </w:rPr>
              <w:t xml:space="preserve"> to ensure their competency is up to date, as outlined in the sections below.</w:t>
            </w:r>
          </w:p>
          <w:p w14:paraId="512FE096" w14:textId="271048A5"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bCs/>
                <w:kern w:val="0"/>
                <w:lang w:eastAsia="en-GB"/>
                <w14:ligatures w14:val="none"/>
              </w:rPr>
            </w:pPr>
            <w:r w:rsidRPr="005274AD">
              <w:rPr>
                <w:rFonts w:ascii="Arial" w:eastAsia="Times New Roman" w:hAnsi="Arial" w:cs="Arial"/>
                <w:b/>
                <w:bCs/>
                <w:noProof/>
                <w:kern w:val="0"/>
                <w:lang w:eastAsia="en-GB"/>
                <w14:ligatures w14:val="none"/>
              </w:rPr>
              <w:t>Practitioners working to this PGD must also be one of the following registered professionals who can legally supply and administer under a PGD</w:t>
            </w:r>
            <w:r w:rsidR="00573FEF">
              <w:rPr>
                <w:rStyle w:val="FootnoteReference"/>
                <w:rFonts w:ascii="Arial" w:eastAsia="Times New Roman" w:hAnsi="Arial" w:cs="Arial"/>
                <w:b/>
                <w:bCs/>
                <w:noProof/>
                <w:kern w:val="0"/>
                <w:lang w:eastAsia="en-GB"/>
                <w14:ligatures w14:val="none"/>
              </w:rPr>
              <w:footnoteReference w:id="3"/>
            </w:r>
            <w:r w:rsidRPr="005274AD">
              <w:rPr>
                <w:rFonts w:ascii="Arial" w:eastAsia="Times New Roman" w:hAnsi="Arial" w:cs="Arial"/>
                <w:b/>
                <w:bCs/>
                <w:noProof/>
                <w:kern w:val="0"/>
                <w:lang w:eastAsia="en-GB"/>
                <w14:ligatures w14:val="none"/>
              </w:rPr>
              <w:t xml:space="preserve">: </w:t>
            </w:r>
          </w:p>
          <w:p w14:paraId="34C7AEB6" w14:textId="77777777" w:rsidR="008D2091" w:rsidRPr="005274AD" w:rsidRDefault="008D2091" w:rsidP="002020BB">
            <w:pPr>
              <w:numPr>
                <w:ilvl w:val="0"/>
                <w:numId w:val="4"/>
              </w:numPr>
              <w:overflowPunct w:val="0"/>
              <w:autoSpaceDE w:val="0"/>
              <w:autoSpaceDN w:val="0"/>
              <w:adjustRightInd w:val="0"/>
              <w:spacing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nurses and midwives currently registered with the Nursing and Midwifery Council (NMC)</w:t>
            </w:r>
          </w:p>
          <w:p w14:paraId="6B865C3F" w14:textId="77777777" w:rsidR="008D2091" w:rsidRPr="005274AD" w:rsidRDefault="008D2091" w:rsidP="002020BB">
            <w:pPr>
              <w:numPr>
                <w:ilvl w:val="0"/>
                <w:numId w:val="4"/>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pharmacists and pharmacy technicians currently registered with the General Pharmaceutical Council (GPhC)</w:t>
            </w:r>
          </w:p>
          <w:p w14:paraId="4CF36229" w14:textId="322B3B22" w:rsidR="008D2091" w:rsidRPr="005274AD" w:rsidRDefault="008D2091" w:rsidP="006B1B40">
            <w:pPr>
              <w:numPr>
                <w:ilvl w:val="0"/>
                <w:numId w:val="4"/>
              </w:numPr>
              <w:overflowPunct w:val="0"/>
              <w:autoSpaceDE w:val="0"/>
              <w:autoSpaceDN w:val="0"/>
              <w:adjustRightInd w:val="0"/>
              <w:spacing w:before="120" w:after="0" w:line="240" w:lineRule="auto"/>
              <w:ind w:left="324" w:hanging="283"/>
              <w:contextualSpacing/>
              <w:textAlignment w:val="baseline"/>
              <w:rPr>
                <w:rFonts w:ascii="Arial" w:eastAsia="Times New Roman" w:hAnsi="Arial" w:cs="Arial"/>
                <w:kern w:val="0"/>
                <w:lang w:eastAsia="en-GB"/>
                <w14:ligatures w14:val="none"/>
              </w:rPr>
            </w:pPr>
            <w:r w:rsidRPr="005274AD">
              <w:rPr>
                <w:rFonts w:ascii="Arial" w:eastAsia="Times New Roman" w:hAnsi="Arial" w:cs="Arial"/>
                <w:noProof/>
                <w:kern w:val="0"/>
                <w:lang w:eastAsia="en-GB"/>
                <w14:ligatures w14:val="none"/>
              </w:rPr>
              <w:t>dieticians, occupational therapists</w:t>
            </w:r>
            <w:r w:rsidR="00BD3288">
              <w:rPr>
                <w:rFonts w:ascii="Arial" w:eastAsia="Times New Roman" w:hAnsi="Arial" w:cs="Arial"/>
                <w:noProof/>
                <w:kern w:val="0"/>
                <w:lang w:eastAsia="en-GB"/>
                <w14:ligatures w14:val="none"/>
              </w:rPr>
              <w:t xml:space="preserve">, </w:t>
            </w:r>
            <w:r w:rsidRPr="005274AD">
              <w:rPr>
                <w:rFonts w:ascii="Arial" w:eastAsia="Times New Roman" w:hAnsi="Arial" w:cs="Arial"/>
                <w:kern w:val="0"/>
                <w:lang w:eastAsia="en-GB"/>
                <w14:ligatures w14:val="none"/>
              </w:rPr>
              <w:t xml:space="preserve">paramedics, </w:t>
            </w:r>
            <w:r w:rsidRPr="005274AD">
              <w:rPr>
                <w:rFonts w:ascii="Arial" w:eastAsia="Times New Roman" w:hAnsi="Arial" w:cs="Arial"/>
                <w:noProof/>
                <w:kern w:val="0"/>
                <w:lang w:eastAsia="en-GB"/>
                <w14:ligatures w14:val="none"/>
              </w:rPr>
              <w:t>physiotherapists</w:t>
            </w:r>
            <w:r w:rsidR="00BD3288">
              <w:rPr>
                <w:rFonts w:ascii="Arial" w:eastAsia="Times New Roman" w:hAnsi="Arial" w:cs="Arial"/>
                <w:noProof/>
                <w:kern w:val="0"/>
                <w:lang w:eastAsia="en-GB"/>
                <w14:ligatures w14:val="none"/>
              </w:rPr>
              <w:t xml:space="preserve"> and podiatrists </w:t>
            </w:r>
            <w:r w:rsidRPr="005274AD">
              <w:rPr>
                <w:rFonts w:ascii="Arial" w:eastAsia="Times New Roman" w:hAnsi="Arial" w:cs="Arial"/>
                <w:kern w:val="0"/>
                <w:lang w:eastAsia="en-GB"/>
                <w14:ligatures w14:val="none"/>
              </w:rPr>
              <w:t>currently registered with the Health and Care Professions Council (HCPC)</w:t>
            </w:r>
            <w:bookmarkEnd w:id="9"/>
            <w:r w:rsidRPr="005274AD">
              <w:rPr>
                <w:rFonts w:ascii="Arial" w:eastAsia="Times New Roman" w:hAnsi="Arial" w:cs="Arial"/>
                <w:kern w:val="0"/>
                <w:lang w:eastAsia="en-GB"/>
                <w14:ligatures w14:val="none"/>
              </w:rPr>
              <w:t xml:space="preserve"> </w:t>
            </w:r>
          </w:p>
        </w:tc>
      </w:tr>
      <w:tr w:rsidR="008D2091" w:rsidRPr="00FB1B21" w14:paraId="1481EDAB" w14:textId="77777777" w:rsidTr="006B1B40">
        <w:trPr>
          <w:trHeight w:val="53"/>
        </w:trPr>
        <w:tc>
          <w:tcPr>
            <w:tcW w:w="2269" w:type="dxa"/>
          </w:tcPr>
          <w:p w14:paraId="7986095D"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10" w:name="AdditionalRequirements"/>
            <w:r w:rsidRPr="00FB1B21">
              <w:rPr>
                <w:rFonts w:ascii="Arial" w:eastAsia="Times New Roman" w:hAnsi="Arial" w:cs="Arial"/>
                <w:b/>
                <w:kern w:val="0"/>
                <w:lang w:eastAsia="en-GB"/>
                <w14:ligatures w14:val="none"/>
              </w:rPr>
              <w:t>Additional requirements</w:t>
            </w:r>
          </w:p>
          <w:bookmarkEnd w:id="10"/>
          <w:p w14:paraId="262238E3"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9ED18F0"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7E252B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08BA0F9"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7AB6BA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64D3DB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C460FE5"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6DC7951"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326E9F3"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6E9DAB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4790E66"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32A506D"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95C1241"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C352B58"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ECC9FBD"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B190E8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B4EDDA2"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5B99571B"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24AF9D0C"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028A0F7"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1B3E1C6"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83E0774" w14:textId="77777777" w:rsidR="008D209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FF54C5C" w14:textId="6A762C4E" w:rsidR="008D2091" w:rsidRDefault="00D15ACB"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over page) </w:t>
            </w:r>
          </w:p>
          <w:p w14:paraId="26ED532C" w14:textId="77777777" w:rsidR="00D15ACB" w:rsidRPr="00FB1B21" w:rsidRDefault="00D15ACB" w:rsidP="00D15AC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lastRenderedPageBreak/>
              <w:t>Additional requirements</w:t>
            </w:r>
          </w:p>
          <w:p w14:paraId="7EB0EB64" w14:textId="4B10F232" w:rsidR="00D15ACB" w:rsidRPr="00E553F9" w:rsidRDefault="00D15ACB"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w:t>
            </w:r>
          </w:p>
        </w:tc>
        <w:tc>
          <w:tcPr>
            <w:tcW w:w="8505" w:type="dxa"/>
          </w:tcPr>
          <w:p w14:paraId="64435E13" w14:textId="77777777" w:rsidR="008D2091" w:rsidRPr="005274AD" w:rsidRDefault="008D2091" w:rsidP="002020BB">
            <w:pPr>
              <w:overflowPunct w:val="0"/>
              <w:autoSpaceDE w:val="0"/>
              <w:autoSpaceDN w:val="0"/>
              <w:adjustRightInd w:val="0"/>
              <w:spacing w:before="120" w:after="0" w:line="240" w:lineRule="auto"/>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lastRenderedPageBreak/>
              <w:t>Additionally, practitioners:</w:t>
            </w:r>
          </w:p>
          <w:p w14:paraId="077CFDC2" w14:textId="77777777" w:rsidR="008D2091" w:rsidRPr="005274AD"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must be authorised by name as an approved practitioner under the current terms of this PGD before working to it</w:t>
            </w:r>
          </w:p>
          <w:p w14:paraId="611FC2CE"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must have undertaken appropriate training for working under PGDs for supply and administration of medicines</w:t>
            </w:r>
          </w:p>
          <w:p w14:paraId="1A81560B"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competent in the use of PGDs (see </w:t>
            </w:r>
            <w:hyperlink r:id="rId15" w:history="1">
              <w:r w:rsidRPr="005274AD">
                <w:rPr>
                  <w:rFonts w:ascii="Arial" w:eastAsia="Times New Roman" w:hAnsi="Arial" w:cs="Arial"/>
                  <w:color w:val="0000FF"/>
                  <w:kern w:val="0"/>
                  <w:u w:val="single"/>
                  <w:lang w:eastAsia="en-GB"/>
                  <w14:ligatures w14:val="none"/>
                </w:rPr>
                <w:t>NICE Competency framework for health professionals using PGDs</w:t>
              </w:r>
            </w:hyperlink>
            <w:r w:rsidRPr="005274AD">
              <w:rPr>
                <w:rFonts w:ascii="Arial" w:eastAsia="Times New Roman" w:hAnsi="Arial" w:cs="Arial"/>
                <w:kern w:val="0"/>
                <w:lang w:eastAsia="en-GB"/>
                <w14:ligatures w14:val="none"/>
              </w:rPr>
              <w:t>)</w:t>
            </w:r>
          </w:p>
          <w:p w14:paraId="6ECEAB7A"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familiar with the vaccine product, alert to changes in the </w:t>
            </w:r>
            <w:hyperlink r:id="rId16"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xml:space="preserve"> and familiar with the national recommendations for the use of this vaccine</w:t>
            </w:r>
          </w:p>
          <w:p w14:paraId="09954C1A"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be familiar with and alert to changes in relevant chapters of Immunisation Against Infectious Disease: the </w:t>
            </w:r>
            <w:hyperlink r:id="rId17" w:history="1">
              <w:r w:rsidRPr="005274AD">
                <w:rPr>
                  <w:rFonts w:ascii="Arial" w:eastAsia="Times New Roman" w:hAnsi="Arial" w:cs="Arial"/>
                  <w:color w:val="0000FF"/>
                  <w:kern w:val="0"/>
                  <w:u w:val="single"/>
                  <w:lang w:eastAsia="en-GB"/>
                  <w14:ligatures w14:val="none"/>
                </w:rPr>
                <w:t>Green Book</w:t>
              </w:r>
            </w:hyperlink>
          </w:p>
          <w:p w14:paraId="15628109" w14:textId="14419F68" w:rsidR="00CE75E0" w:rsidRPr="00537942" w:rsidRDefault="008D2091" w:rsidP="00CE75E0">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must have undertaken training appropriate to this PGD as required by local policy and SOPs and in line </w:t>
            </w:r>
            <w:r w:rsidRPr="00F00F6A">
              <w:rPr>
                <w:rFonts w:ascii="Arial" w:eastAsia="Times New Roman" w:hAnsi="Arial" w:cs="Arial"/>
                <w:kern w:val="0"/>
                <w:lang w:eastAsia="en-GB"/>
                <w14:ligatures w14:val="none"/>
              </w:rPr>
              <w:t xml:space="preserve">with </w:t>
            </w:r>
            <w:r w:rsidR="006F2AB2" w:rsidRPr="00F00F6A">
              <w:rPr>
                <w:rFonts w:ascii="Arial" w:eastAsia="Times New Roman" w:hAnsi="Arial" w:cs="Arial"/>
                <w:kern w:val="0"/>
                <w:lang w:eastAsia="en-GB"/>
                <w14:ligatures w14:val="none"/>
              </w:rPr>
              <w:t xml:space="preserve">the </w:t>
            </w:r>
            <w:hyperlink r:id="rId18" w:history="1">
              <w:r w:rsidR="006F2AB2" w:rsidRPr="00F00F6A">
                <w:rPr>
                  <w:rStyle w:val="Hyperlink"/>
                  <w:rFonts w:ascii="Arial" w:eastAsia="Times New Roman" w:hAnsi="Arial" w:cs="Arial"/>
                  <w:kern w:val="0"/>
                  <w:lang w:eastAsia="en-GB"/>
                  <w14:ligatures w14:val="none"/>
                </w:rPr>
                <w:t>National Minimum Standards and core curriculum for vaccination training</w:t>
              </w:r>
            </w:hyperlink>
            <w:r w:rsidR="00CE75E0" w:rsidRPr="00F00F6A">
              <w:t xml:space="preserve">. </w:t>
            </w:r>
            <w:r w:rsidR="00CE75E0" w:rsidRPr="00F00F6A">
              <w:rPr>
                <w:rFonts w:ascii="Arial" w:hAnsi="Arial" w:cs="Arial"/>
              </w:rPr>
              <w:t xml:space="preserve">Where applicable to role, refer to </w:t>
            </w:r>
            <w:hyperlink r:id="rId19" w:history="1">
              <w:r w:rsidR="00CE75E0" w:rsidRPr="00F00F6A">
                <w:rPr>
                  <w:rStyle w:val="Hyperlink"/>
                  <w:rFonts w:ascii="Arial" w:hAnsi="Arial" w:cs="Arial"/>
                </w:rPr>
                <w:t>CPPE e-learning: vaccination – delivering a high quality service (2026</w:t>
              </w:r>
            </w:hyperlink>
            <w:r w:rsidR="00CE75E0" w:rsidRPr="00F00F6A">
              <w:rPr>
                <w:rFonts w:ascii="Arial" w:hAnsi="Arial" w:cs="Arial"/>
              </w:rPr>
              <w:t>)</w:t>
            </w:r>
          </w:p>
          <w:p w14:paraId="5BE23EF9" w14:textId="77777777" w:rsidR="008D2091" w:rsidRPr="00537942"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Arial" w:hAnsi="Arial" w:cs="Arial"/>
                <w:kern w:val="0"/>
                <w:lang w:eastAsia="en-GB"/>
                <w14:ligatures w14:val="none"/>
              </w:rPr>
              <w:t xml:space="preserve">must have completed the </w:t>
            </w:r>
            <w:hyperlink r:id="rId20" w:history="1">
              <w:r w:rsidRPr="00537942">
                <w:rPr>
                  <w:rFonts w:ascii="Arial" w:eastAsia="Arial" w:hAnsi="Arial" w:cs="Arial"/>
                  <w:color w:val="0000FF"/>
                  <w:kern w:val="0"/>
                  <w:u w:val="single"/>
                  <w:lang w:eastAsia="en-GB"/>
                  <w14:ligatures w14:val="none"/>
                </w:rPr>
                <w:t>national COVID-19 vaccination e-learning programme</w:t>
              </w:r>
            </w:hyperlink>
            <w:r w:rsidRPr="00537942">
              <w:rPr>
                <w:rFonts w:ascii="Arial" w:eastAsia="Arial" w:hAnsi="Arial" w:cs="Arial"/>
                <w:kern w:val="0"/>
                <w:lang w:eastAsia="en-GB"/>
                <w14:ligatures w14:val="none"/>
              </w:rPr>
              <w:t>, including the relevant vaccine specific session and/or locally-provided COVID-19 vaccine training</w:t>
            </w:r>
          </w:p>
          <w:p w14:paraId="1196B0E6" w14:textId="77777777" w:rsidR="008D2091" w:rsidRPr="00537942" w:rsidRDefault="008D2091" w:rsidP="002020BB">
            <w:pPr>
              <w:numPr>
                <w:ilvl w:val="0"/>
                <w:numId w:val="1"/>
              </w:numPr>
              <w:overflowPunct w:val="0"/>
              <w:autoSpaceDE w:val="0"/>
              <w:autoSpaceDN w:val="0"/>
              <w:adjustRightInd w:val="0"/>
              <w:spacing w:after="0" w:line="240" w:lineRule="auto"/>
              <w:ind w:left="323" w:hanging="323"/>
              <w:textAlignment w:val="baseline"/>
              <w:rPr>
                <w:rFonts w:ascii="Arial" w:eastAsia="Times New Roman" w:hAnsi="Arial" w:cs="Arial"/>
                <w:kern w:val="0"/>
                <w:lang w:eastAsia="en-GB"/>
                <w14:ligatures w14:val="none"/>
              </w:rPr>
            </w:pPr>
            <w:r w:rsidRPr="00537942">
              <w:rPr>
                <w:rFonts w:ascii="Arial" w:eastAsia="Arial" w:hAnsi="Arial" w:cs="Arial"/>
                <w:kern w:val="0"/>
                <w:lang w:eastAsia="en-GB"/>
                <w14:ligatures w14:val="none"/>
              </w:rPr>
              <w:t>must be competent to assess individuals for suitability for vaccination, identify any contraindications or precautions, obtain informed consent and discuss</w:t>
            </w:r>
            <w:r w:rsidRPr="00537942">
              <w:rPr>
                <w:rFonts w:ascii="Arial" w:eastAsia="Arial" w:hAnsi="Arial" w:cs="Arial"/>
                <w:spacing w:val="24"/>
                <w:kern w:val="0"/>
                <w:lang w:eastAsia="en-GB"/>
                <w14:ligatures w14:val="none"/>
              </w:rPr>
              <w:t xml:space="preserve"> </w:t>
            </w:r>
            <w:r w:rsidRPr="00537942">
              <w:rPr>
                <w:rFonts w:ascii="Arial" w:eastAsia="Arial" w:hAnsi="Arial" w:cs="Arial"/>
                <w:kern w:val="0"/>
                <w:lang w:eastAsia="en-GB"/>
                <w14:ligatures w14:val="none"/>
              </w:rPr>
              <w:t>issues</w:t>
            </w:r>
            <w:r w:rsidRPr="00537942">
              <w:rPr>
                <w:rFonts w:ascii="Arial" w:eastAsia="Arial" w:hAnsi="Arial" w:cs="Arial"/>
                <w:spacing w:val="16"/>
                <w:kern w:val="0"/>
                <w:lang w:eastAsia="en-GB"/>
                <w14:ligatures w14:val="none"/>
              </w:rPr>
              <w:t xml:space="preserve"> </w:t>
            </w:r>
            <w:r w:rsidRPr="00537942">
              <w:rPr>
                <w:rFonts w:ascii="Arial" w:eastAsia="Arial" w:hAnsi="Arial" w:cs="Arial"/>
                <w:kern w:val="0"/>
                <w:lang w:eastAsia="en-GB"/>
                <w14:ligatures w14:val="none"/>
              </w:rPr>
              <w:t>related</w:t>
            </w:r>
            <w:r w:rsidRPr="00537942">
              <w:rPr>
                <w:rFonts w:ascii="Arial" w:eastAsia="Arial" w:hAnsi="Arial" w:cs="Arial"/>
                <w:spacing w:val="-2"/>
                <w:kern w:val="0"/>
                <w:lang w:eastAsia="en-GB"/>
                <w14:ligatures w14:val="none"/>
              </w:rPr>
              <w:t xml:space="preserve"> </w:t>
            </w:r>
            <w:r w:rsidRPr="00537942">
              <w:rPr>
                <w:rFonts w:ascii="Arial" w:eastAsia="Arial" w:hAnsi="Arial" w:cs="Arial"/>
                <w:kern w:val="0"/>
                <w:lang w:eastAsia="en-GB"/>
                <w14:ligatures w14:val="none"/>
              </w:rPr>
              <w:t>to</w:t>
            </w:r>
            <w:r w:rsidRPr="00537942">
              <w:rPr>
                <w:rFonts w:ascii="Arial" w:eastAsia="Arial" w:hAnsi="Arial" w:cs="Arial"/>
                <w:w w:val="99"/>
                <w:kern w:val="0"/>
                <w:lang w:eastAsia="en-GB"/>
                <w14:ligatures w14:val="none"/>
              </w:rPr>
              <w:t xml:space="preserve"> </w:t>
            </w:r>
            <w:r w:rsidRPr="00537942">
              <w:rPr>
                <w:rFonts w:ascii="Arial" w:eastAsia="Arial" w:hAnsi="Arial" w:cs="Arial"/>
                <w:kern w:val="0"/>
                <w:lang w:eastAsia="en-GB"/>
                <w14:ligatures w14:val="none"/>
              </w:rPr>
              <w:t>vaccination. F</w:t>
            </w:r>
            <w:r w:rsidRPr="00537942">
              <w:rPr>
                <w:rFonts w:ascii="Arial" w:eastAsia="Times New Roman" w:hAnsi="Arial" w:cs="Arial"/>
                <w:kern w:val="0"/>
                <w:lang w:eastAsia="en-GB"/>
                <w14:ligatures w14:val="none"/>
              </w:rPr>
              <w:t>or further information on consent, see</w:t>
            </w:r>
            <w:r w:rsidRPr="00537942">
              <w:rPr>
                <w:rFonts w:ascii="Arial" w:hAnsi="Arial" w:cs="Arial"/>
                <w:kern w:val="0"/>
                <w:lang w:eastAsia="en-GB"/>
                <w14:ligatures w14:val="none"/>
              </w:rPr>
              <w:t xml:space="preserve"> </w:t>
            </w:r>
            <w:hyperlink r:id="rId21" w:history="1">
              <w:r w:rsidRPr="00537942">
                <w:rPr>
                  <w:rFonts w:ascii="Arial" w:hAnsi="Arial" w:cs="Arial"/>
                  <w:color w:val="0000FF"/>
                  <w:kern w:val="0"/>
                  <w:u w:val="single"/>
                  <w:lang w:eastAsia="en-GB"/>
                  <w14:ligatures w14:val="none"/>
                </w:rPr>
                <w:t>Chapter 2</w:t>
              </w:r>
            </w:hyperlink>
            <w:r w:rsidRPr="00537942">
              <w:rPr>
                <w:rFonts w:ascii="Arial" w:hAnsi="Arial" w:cs="Arial"/>
                <w:kern w:val="0"/>
                <w:lang w:eastAsia="en-GB"/>
                <w14:ligatures w14:val="none"/>
              </w:rPr>
              <w:t xml:space="preserve"> of the Green Book</w:t>
            </w:r>
          </w:p>
          <w:p w14:paraId="5D0D243F" w14:textId="77777777" w:rsidR="008D2091" w:rsidRPr="00537942"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Arial" w:hAnsi="Arial" w:cs="Arial"/>
                <w:kern w:val="0"/>
                <w:lang w:eastAsia="en-GB"/>
                <w14:ligatures w14:val="none"/>
              </w:rPr>
              <w:t xml:space="preserve">must be competent in the correct handling and storage of vaccines and </w:t>
            </w:r>
            <w:r w:rsidRPr="00537942">
              <w:rPr>
                <w:rFonts w:ascii="Arial" w:eastAsia="Times New Roman" w:hAnsi="Arial" w:cs="Arial"/>
                <w:kern w:val="0"/>
                <w:lang w:eastAsia="en-GB"/>
                <w14:ligatures w14:val="none"/>
              </w:rPr>
              <w:t>management of the cold chain</w:t>
            </w:r>
          </w:p>
          <w:p w14:paraId="5C3463AB" w14:textId="77777777" w:rsidR="008D2091" w:rsidRPr="00537942"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bookmarkStart w:id="11" w:name="_Hlk58066855"/>
            <w:r w:rsidRPr="00537942">
              <w:rPr>
                <w:rFonts w:ascii="Arial" w:eastAsia="Times New Roman" w:hAnsi="Arial" w:cs="Arial"/>
                <w:noProof/>
                <w:kern w:val="0"/>
                <w:lang w:eastAsia="en-GB"/>
                <w14:ligatures w14:val="none"/>
              </w:rPr>
              <w:t>must be competent in the handling of the vaccine product and use of the correct technique for drawing up the correct dose</w:t>
            </w:r>
            <w:bookmarkEnd w:id="11"/>
            <w:r w:rsidRPr="00537942">
              <w:rPr>
                <w:rFonts w:ascii="Arial" w:eastAsia="Times New Roman" w:hAnsi="Arial" w:cs="Arial"/>
                <w:noProof/>
                <w:kern w:val="0"/>
                <w:lang w:eastAsia="en-GB"/>
                <w14:ligatures w14:val="none"/>
              </w:rPr>
              <w:t xml:space="preserve"> </w:t>
            </w:r>
          </w:p>
          <w:p w14:paraId="60E08EB4" w14:textId="44789315" w:rsidR="008D2091" w:rsidRPr="00537942"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Times New Roman" w:hAnsi="Arial" w:cs="Arial"/>
                <w:kern w:val="0"/>
                <w:lang w:eastAsia="en-GB"/>
                <w14:ligatures w14:val="none"/>
              </w:rPr>
              <w:t xml:space="preserve">must be competent in the </w:t>
            </w:r>
            <w:r w:rsidR="00322E9A" w:rsidRPr="00537942">
              <w:rPr>
                <w:rFonts w:ascii="Arial" w:eastAsia="Times New Roman" w:hAnsi="Arial" w:cs="Arial"/>
                <w:kern w:val="0"/>
                <w:lang w:eastAsia="en-GB"/>
                <w14:ligatures w14:val="none"/>
              </w:rPr>
              <w:t>appropriate administration methods for the vaccines listed in this PGD</w:t>
            </w:r>
          </w:p>
          <w:p w14:paraId="21CF8BB3" w14:textId="77777777" w:rsidR="008D2091" w:rsidRPr="00537942" w:rsidRDefault="008D2091" w:rsidP="002020BB">
            <w:pPr>
              <w:numPr>
                <w:ilvl w:val="0"/>
                <w:numId w:val="1"/>
              </w:numPr>
              <w:overflowPunct w:val="0"/>
              <w:autoSpaceDE w:val="0"/>
              <w:autoSpaceDN w:val="0"/>
              <w:adjustRightInd w:val="0"/>
              <w:spacing w:after="12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Times New Roman" w:hAnsi="Arial" w:cs="Arial"/>
                <w:kern w:val="0"/>
                <w:lang w:eastAsia="en-GB"/>
                <w14:ligatures w14:val="none"/>
              </w:rPr>
              <w:t xml:space="preserve">must be competent in the recognition and management of anaphylaxis, </w:t>
            </w:r>
            <w:r w:rsidRPr="00537942">
              <w:rPr>
                <w:rFonts w:ascii="Arial" w:eastAsia="Times New Roman" w:hAnsi="Arial" w:cs="Arial"/>
                <w:noProof/>
                <w:kern w:val="0"/>
                <w:lang w:eastAsia="en-GB"/>
                <w14:ligatures w14:val="none"/>
              </w:rPr>
              <w:t>have completed basic life support training and be able to respond appropriately to immediate adverse reactions</w:t>
            </w:r>
          </w:p>
          <w:p w14:paraId="322F129E" w14:textId="77777777" w:rsidR="008D2091" w:rsidRPr="00537942"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Times New Roman" w:hAnsi="Arial" w:cs="Arial"/>
                <w:kern w:val="0"/>
                <w:lang w:eastAsia="en-GB"/>
                <w14:ligatures w14:val="none"/>
              </w:rPr>
              <w:t xml:space="preserve">must have access to the PGD and relevant </w:t>
            </w:r>
            <w:hyperlink r:id="rId22" w:history="1">
              <w:r w:rsidRPr="00537942">
                <w:rPr>
                  <w:rFonts w:ascii="Arial" w:eastAsia="Times New Roman" w:hAnsi="Arial" w:cs="Arial"/>
                  <w:noProof/>
                  <w:color w:val="0000FF"/>
                  <w:kern w:val="0"/>
                  <w:u w:val="single"/>
                  <w:lang w:eastAsia="en-GB"/>
                  <w14:ligatures w14:val="none"/>
                </w:rPr>
                <w:t>COVID-19 vaccination programme</w:t>
              </w:r>
            </w:hyperlink>
            <w:r w:rsidRPr="00537942">
              <w:rPr>
                <w:rFonts w:ascii="Arial" w:eastAsia="Times New Roman" w:hAnsi="Arial" w:cs="Arial"/>
                <w:noProof/>
                <w:kern w:val="0"/>
                <w:lang w:eastAsia="en-GB"/>
                <w14:ligatures w14:val="none"/>
              </w:rPr>
              <w:t xml:space="preserve"> </w:t>
            </w:r>
            <w:r w:rsidRPr="00537942">
              <w:rPr>
                <w:rFonts w:ascii="Arial" w:eastAsia="Times New Roman" w:hAnsi="Arial" w:cs="Arial"/>
                <w:kern w:val="0"/>
                <w:lang w:eastAsia="en-GB"/>
                <w14:ligatures w14:val="none"/>
              </w:rPr>
              <w:t xml:space="preserve">online resources such as the </w:t>
            </w:r>
            <w:hyperlink r:id="rId23" w:history="1">
              <w:r w:rsidRPr="00537942">
                <w:rPr>
                  <w:rFonts w:ascii="Arial" w:eastAsia="Times New Roman" w:hAnsi="Arial" w:cs="Arial"/>
                  <w:color w:val="0000FF"/>
                  <w:kern w:val="0"/>
                  <w:u w:val="single"/>
                  <w:lang w:eastAsia="en-GB"/>
                  <w14:ligatures w14:val="none"/>
                </w:rPr>
                <w:t>Green Book</w:t>
              </w:r>
            </w:hyperlink>
            <w:r w:rsidRPr="00537942">
              <w:rPr>
                <w:rFonts w:ascii="Arial" w:eastAsia="Times New Roman" w:hAnsi="Arial" w:cs="Arial"/>
                <w:kern w:val="0"/>
                <w:lang w:eastAsia="en-GB"/>
                <w14:ligatures w14:val="none"/>
              </w:rPr>
              <w:t xml:space="preserve"> and </w:t>
            </w:r>
            <w:hyperlink r:id="rId24" w:history="1">
              <w:r w:rsidRPr="00537942">
                <w:rPr>
                  <w:rFonts w:ascii="Arial" w:eastAsia="Times New Roman" w:hAnsi="Arial" w:cs="Arial"/>
                  <w:color w:val="0000FF"/>
                  <w:kern w:val="0"/>
                  <w:u w:val="single"/>
                  <w:lang w:eastAsia="en-GB"/>
                  <w14:ligatures w14:val="none"/>
                </w:rPr>
                <w:t>COVID-19 vaccination programme: information for healthcare practitioners</w:t>
              </w:r>
            </w:hyperlink>
          </w:p>
          <w:p w14:paraId="52EA00E7" w14:textId="5786D431" w:rsidR="008D2091" w:rsidRPr="00F00F6A" w:rsidRDefault="008D2091" w:rsidP="002020BB">
            <w:pPr>
              <w:numPr>
                <w:ilvl w:val="0"/>
                <w:numId w:val="1"/>
              </w:numPr>
              <w:overflowPunct w:val="0"/>
              <w:autoSpaceDE w:val="0"/>
              <w:autoSpaceDN w:val="0"/>
              <w:adjustRightInd w:val="0"/>
              <w:spacing w:after="0" w:line="240" w:lineRule="auto"/>
              <w:ind w:left="323" w:hanging="323"/>
              <w:contextualSpacing/>
              <w:textAlignment w:val="baseline"/>
              <w:rPr>
                <w:rFonts w:ascii="Arial" w:eastAsia="Times New Roman" w:hAnsi="Arial" w:cs="Arial"/>
                <w:kern w:val="0"/>
                <w:lang w:eastAsia="en-GB"/>
                <w14:ligatures w14:val="none"/>
              </w:rPr>
            </w:pPr>
            <w:r w:rsidRPr="00537942">
              <w:rPr>
                <w:rFonts w:ascii="Arial" w:eastAsia="Times New Roman" w:hAnsi="Arial" w:cs="Arial"/>
                <w:kern w:val="0"/>
                <w:lang w:eastAsia="en-GB"/>
                <w14:ligatures w14:val="none"/>
              </w:rPr>
              <w:t xml:space="preserve">must </w:t>
            </w:r>
            <w:r w:rsidR="00CE75E0" w:rsidRPr="00537942">
              <w:rPr>
                <w:rFonts w:ascii="Arial" w:eastAsia="Times New Roman" w:hAnsi="Arial" w:cs="Arial"/>
                <w:kern w:val="0"/>
                <w:lang w:eastAsia="en-GB"/>
                <w14:ligatures w14:val="none"/>
              </w:rPr>
              <w:t xml:space="preserve">either </w:t>
            </w:r>
            <w:r w:rsidRPr="00537942">
              <w:rPr>
                <w:rFonts w:ascii="Arial" w:eastAsia="Times New Roman" w:hAnsi="Arial" w:cs="Arial"/>
                <w:kern w:val="0"/>
                <w:lang w:eastAsia="en-GB"/>
                <w14:ligatures w14:val="none"/>
              </w:rPr>
              <w:t>have been signed off as competent</w:t>
            </w:r>
            <w:r w:rsidRPr="005274AD">
              <w:rPr>
                <w:rFonts w:ascii="Arial" w:eastAsia="Times New Roman" w:hAnsi="Arial" w:cs="Arial"/>
                <w:kern w:val="0"/>
                <w:lang w:eastAsia="en-GB"/>
                <w14:ligatures w14:val="none"/>
              </w:rPr>
              <w:t xml:space="preserve">, using the </w:t>
            </w:r>
            <w:hyperlink r:id="rId25" w:history="1">
              <w:r w:rsidR="006F2AB2">
                <w:rPr>
                  <w:rFonts w:ascii="Arial" w:eastAsia="Times New Roman" w:hAnsi="Arial" w:cs="Arial"/>
                  <w:color w:val="0000FF"/>
                  <w:kern w:val="0"/>
                  <w:u w:val="single"/>
                  <w:lang w:eastAsia="en-GB"/>
                  <w14:ligatures w14:val="none"/>
                </w:rPr>
                <w:t>vaccinator competency assessment tool</w:t>
              </w:r>
            </w:hyperlink>
            <w:r w:rsidRPr="005274AD">
              <w:rPr>
                <w:rFonts w:ascii="Arial" w:eastAsia="Times New Roman" w:hAnsi="Arial" w:cs="Arial"/>
                <w:color w:val="0000FF"/>
                <w:kern w:val="0"/>
                <w:lang w:eastAsia="en-GB"/>
                <w14:ligatures w14:val="none"/>
              </w:rPr>
              <w:t xml:space="preserve"> </w:t>
            </w:r>
            <w:r w:rsidRPr="005274AD">
              <w:rPr>
                <w:rFonts w:ascii="Arial" w:eastAsia="Times New Roman" w:hAnsi="Arial" w:cs="Arial"/>
                <w:kern w:val="0"/>
                <w:lang w:eastAsia="en-GB"/>
                <w14:ligatures w14:val="none"/>
              </w:rPr>
              <w:t>if new to or returning to immunisation after a prolonged period (more than 12 months)</w:t>
            </w:r>
            <w:r w:rsidR="00CE75E0">
              <w:rPr>
                <w:rFonts w:ascii="Arial" w:eastAsia="Times New Roman" w:hAnsi="Arial" w:cs="Arial"/>
                <w:kern w:val="0"/>
                <w:lang w:eastAsia="en-GB"/>
                <w14:ligatures w14:val="none"/>
              </w:rPr>
              <w:t xml:space="preserve">, </w:t>
            </w:r>
            <w:r w:rsidRPr="005274AD">
              <w:rPr>
                <w:rFonts w:ascii="Arial" w:eastAsia="Times New Roman" w:hAnsi="Arial" w:cs="Arial"/>
                <w:kern w:val="0"/>
                <w:lang w:eastAsia="en-GB"/>
                <w14:ligatures w14:val="none"/>
              </w:rPr>
              <w:t xml:space="preserve">or have used the tool for self-assessment if an </w:t>
            </w:r>
            <w:r w:rsidRPr="005274AD">
              <w:rPr>
                <w:rFonts w:ascii="Arial" w:eastAsia="Times New Roman" w:hAnsi="Arial" w:cs="Arial"/>
                <w:kern w:val="0"/>
                <w:lang w:eastAsia="en-GB"/>
                <w14:ligatures w14:val="none"/>
              </w:rPr>
              <w:lastRenderedPageBreak/>
              <w:t xml:space="preserve">experienced vaccinator (vaccinated within </w:t>
            </w:r>
            <w:r w:rsidR="00BB53F7">
              <w:rPr>
                <w:rFonts w:ascii="Arial" w:eastAsia="Times New Roman" w:hAnsi="Arial" w:cs="Arial"/>
                <w:kern w:val="0"/>
                <w:lang w:eastAsia="en-GB"/>
                <w14:ligatures w14:val="none"/>
              </w:rPr>
              <w:t xml:space="preserve">the last </w:t>
            </w:r>
            <w:r w:rsidRPr="005274AD">
              <w:rPr>
                <w:rFonts w:ascii="Arial" w:eastAsia="Times New Roman" w:hAnsi="Arial" w:cs="Arial"/>
                <w:kern w:val="0"/>
                <w:lang w:eastAsia="en-GB"/>
                <w14:ligatures w14:val="none"/>
              </w:rPr>
              <w:t>12 months</w:t>
            </w:r>
            <w:r w:rsidRPr="00F00F6A">
              <w:rPr>
                <w:rFonts w:ascii="Arial" w:eastAsia="Times New Roman" w:hAnsi="Arial" w:cs="Arial"/>
                <w:kern w:val="0"/>
                <w:lang w:eastAsia="en-GB"/>
                <w14:ligatures w14:val="none"/>
              </w:rPr>
              <w:t>)</w:t>
            </w:r>
            <w:r w:rsidR="00D117A4" w:rsidRPr="00F00F6A">
              <w:rPr>
                <w:rFonts w:ascii="Arial" w:eastAsia="Times New Roman" w:hAnsi="Arial" w:cs="Arial"/>
                <w:kern w:val="0"/>
                <w:lang w:eastAsia="en-GB"/>
                <w14:ligatures w14:val="none"/>
              </w:rPr>
              <w:t xml:space="preserve">. Refer to </w:t>
            </w:r>
            <w:hyperlink r:id="rId26" w:history="1">
              <w:r w:rsidR="00D117A4" w:rsidRPr="00F00F6A">
                <w:rPr>
                  <w:rStyle w:val="Hyperlink"/>
                  <w:rFonts w:ascii="Arial" w:eastAsia="Times New Roman" w:hAnsi="Arial" w:cs="Arial"/>
                  <w:kern w:val="0"/>
                  <w:lang w:eastAsia="en-GB"/>
                  <w14:ligatures w14:val="none"/>
                </w:rPr>
                <w:t>CPPE e-learning: vaccination – delivering a high quality service (2026)</w:t>
              </w:r>
            </w:hyperlink>
            <w:r w:rsidR="00D117A4" w:rsidRPr="00F00F6A">
              <w:rPr>
                <w:rFonts w:ascii="Arial" w:eastAsia="Times New Roman" w:hAnsi="Arial" w:cs="Arial"/>
                <w:kern w:val="0"/>
                <w:lang w:eastAsia="en-GB"/>
                <w14:ligatures w14:val="none"/>
              </w:rPr>
              <w:t xml:space="preserve">, as </w:t>
            </w:r>
            <w:r w:rsidR="00CE75E0" w:rsidRPr="00F00F6A">
              <w:rPr>
                <w:rFonts w:ascii="Arial" w:eastAsia="Times New Roman" w:hAnsi="Arial" w:cs="Arial"/>
                <w:kern w:val="0"/>
                <w:lang w:eastAsia="en-GB"/>
                <w14:ligatures w14:val="none"/>
              </w:rPr>
              <w:t>applicable to role</w:t>
            </w:r>
          </w:p>
          <w:p w14:paraId="76317F06" w14:textId="77777777" w:rsidR="008D2091" w:rsidRPr="005274AD" w:rsidRDefault="008D2091" w:rsidP="002020BB">
            <w:pPr>
              <w:numPr>
                <w:ilvl w:val="0"/>
                <w:numId w:val="1"/>
              </w:numPr>
              <w:overflowPunct w:val="0"/>
              <w:autoSpaceDE w:val="0"/>
              <w:autoSpaceDN w:val="0"/>
              <w:adjustRightInd w:val="0"/>
              <w:spacing w:after="120" w:line="240" w:lineRule="auto"/>
              <w:ind w:left="323" w:hanging="323"/>
              <w:textAlignment w:val="baseline"/>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should fulfil any additional requirements defined by local or national policy</w:t>
            </w:r>
          </w:p>
          <w:p w14:paraId="63E2F29A" w14:textId="77777777" w:rsidR="008D2091" w:rsidRPr="005274AD" w:rsidRDefault="008D2091" w:rsidP="002020BB">
            <w:pPr>
              <w:overflowPunct w:val="0"/>
              <w:autoSpaceDE w:val="0"/>
              <w:autoSpaceDN w:val="0"/>
              <w:adjustRightInd w:val="0"/>
              <w:spacing w:after="60" w:line="240" w:lineRule="auto"/>
              <w:contextualSpacing/>
              <w:textAlignment w:val="baseline"/>
              <w:rPr>
                <w:rFonts w:ascii="Arial" w:eastAsia="Times New Roman" w:hAnsi="Arial" w:cs="Arial"/>
                <w:kern w:val="0"/>
                <w:lang w:eastAsia="en-GB"/>
                <w14:ligatures w14:val="none"/>
              </w:rPr>
            </w:pPr>
            <w:r w:rsidRPr="005274AD">
              <w:rPr>
                <w:rFonts w:ascii="Arial" w:eastAsia="Times New Roman" w:hAnsi="Arial" w:cs="Arial"/>
                <w:b/>
                <w:bCs/>
                <w:kern w:val="0"/>
                <w:lang w:eastAsia="en-GB"/>
                <w14:ligatures w14:val="none"/>
              </w:rPr>
              <w:t>The individual practitioner must be authorised by name, under the current version of this PGD before working according to it.</w:t>
            </w:r>
          </w:p>
        </w:tc>
      </w:tr>
      <w:tr w:rsidR="008D2091" w:rsidRPr="00FB1B21" w14:paraId="7C4AB526" w14:textId="77777777" w:rsidTr="006B1B40">
        <w:trPr>
          <w:trHeight w:val="1320"/>
        </w:trPr>
        <w:tc>
          <w:tcPr>
            <w:tcW w:w="2269" w:type="dxa"/>
          </w:tcPr>
          <w:p w14:paraId="578765ED"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12" w:name="continued_training_req"/>
            <w:r w:rsidRPr="00FB1B21">
              <w:rPr>
                <w:rFonts w:ascii="Arial" w:eastAsia="Times New Roman" w:hAnsi="Arial" w:cs="Arial"/>
                <w:b/>
                <w:kern w:val="0"/>
                <w:lang w:eastAsia="en-GB"/>
                <w14:ligatures w14:val="none"/>
              </w:rPr>
              <w:lastRenderedPageBreak/>
              <w:t>Continued training requirements</w:t>
            </w:r>
          </w:p>
          <w:bookmarkEnd w:id="12"/>
          <w:p w14:paraId="005E26C5"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tc>
        <w:tc>
          <w:tcPr>
            <w:tcW w:w="8505" w:type="dxa"/>
          </w:tcPr>
          <w:p w14:paraId="3701F5BC"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Practitioners must ensure they are up to date with relevant issues and clinical skills relating to </w:t>
            </w:r>
            <w:r>
              <w:rPr>
                <w:rFonts w:ascii="Arial" w:eastAsia="Times New Roman" w:hAnsi="Arial" w:cs="Arial"/>
                <w:kern w:val="0"/>
                <w:lang w:eastAsia="en-GB"/>
                <w14:ligatures w14:val="none"/>
              </w:rPr>
              <w:t>immunisation</w:t>
            </w:r>
            <w:r w:rsidRPr="00FB1B21">
              <w:rPr>
                <w:rFonts w:ascii="Arial" w:eastAsia="Times New Roman" w:hAnsi="Arial" w:cs="Arial"/>
                <w:kern w:val="0"/>
                <w:lang w:eastAsia="en-GB"/>
                <w14:ligatures w14:val="none"/>
              </w:rPr>
              <w:t xml:space="preserve"> and management of anaphylaxis</w:t>
            </w:r>
            <w:r>
              <w:rPr>
                <w:rFonts w:ascii="Arial" w:eastAsia="Times New Roman" w:hAnsi="Arial" w:cs="Arial"/>
                <w:kern w:val="0"/>
                <w:lang w:eastAsia="en-GB"/>
                <w14:ligatures w14:val="none"/>
              </w:rPr>
              <w:t xml:space="preserve">, with evidence of appropriate Continued Professional Development (CPD). </w:t>
            </w:r>
          </w:p>
          <w:p w14:paraId="613D008B" w14:textId="53BD33FC"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Practitioners should be constantly alert to any subsequent recommendations from the UKHSA, NHS</w:t>
            </w:r>
            <w:r w:rsidR="009D3A57">
              <w:rPr>
                <w:rFonts w:ascii="Arial" w:eastAsia="Times New Roman" w:hAnsi="Arial" w:cs="Arial"/>
                <w:kern w:val="0"/>
                <w:lang w:eastAsia="en-GB"/>
                <w14:ligatures w14:val="none"/>
              </w:rPr>
              <w:t xml:space="preserve"> </w:t>
            </w:r>
            <w:r w:rsidRPr="00FB1B21">
              <w:rPr>
                <w:rFonts w:ascii="Arial" w:eastAsia="Times New Roman" w:hAnsi="Arial" w:cs="Arial"/>
                <w:kern w:val="0"/>
                <w:lang w:eastAsia="en-GB"/>
                <w14:ligatures w14:val="none"/>
              </w:rPr>
              <w:t>E</w:t>
            </w:r>
            <w:r w:rsidR="009D3A57">
              <w:rPr>
                <w:rFonts w:ascii="Arial" w:eastAsia="Times New Roman" w:hAnsi="Arial" w:cs="Arial"/>
                <w:kern w:val="0"/>
                <w:lang w:eastAsia="en-GB"/>
                <w14:ligatures w14:val="none"/>
              </w:rPr>
              <w:t>ngland</w:t>
            </w:r>
            <w:r w:rsidRPr="00FB1B21">
              <w:rPr>
                <w:rFonts w:ascii="Arial" w:eastAsia="Times New Roman" w:hAnsi="Arial" w:cs="Arial"/>
                <w:kern w:val="0"/>
                <w:lang w:eastAsia="en-GB"/>
                <w14:ligatures w14:val="none"/>
              </w:rPr>
              <w:t xml:space="preserve"> and other sources of medicines information. </w:t>
            </w:r>
          </w:p>
        </w:tc>
      </w:tr>
    </w:tbl>
    <w:p w14:paraId="59147F25" w14:textId="77777777" w:rsidR="008D2091" w:rsidRPr="00FB1B21" w:rsidRDefault="008D2091" w:rsidP="008D2091">
      <w:pPr>
        <w:overflowPunct w:val="0"/>
        <w:autoSpaceDE w:val="0"/>
        <w:autoSpaceDN w:val="0"/>
        <w:adjustRightInd w:val="0"/>
        <w:spacing w:after="0" w:line="240" w:lineRule="auto"/>
        <w:textAlignment w:val="baseline"/>
        <w:rPr>
          <w:rFonts w:ascii="Arial" w:eastAsia="Times New Roman" w:hAnsi="Arial" w:cs="Arial"/>
          <w:b/>
          <w:kern w:val="0"/>
          <w:sz w:val="2"/>
          <w:szCs w:val="2"/>
          <w:lang w:eastAsia="en-GB"/>
          <w14:ligatures w14:val="none"/>
        </w:rPr>
      </w:pPr>
      <w:r w:rsidRPr="00FB1B21">
        <w:rPr>
          <w:rFonts w:ascii="Arial" w:eastAsia="Times New Roman" w:hAnsi="Arial" w:cs="Arial"/>
          <w:b/>
          <w:kern w:val="0"/>
          <w:sz w:val="2"/>
          <w:szCs w:val="2"/>
          <w:lang w:eastAsia="en-GB"/>
          <w14:ligatures w14:val="none"/>
        </w:rPr>
        <w:t xml:space="preserve"> </w:t>
      </w:r>
    </w:p>
    <w:p w14:paraId="025E9087" w14:textId="77777777" w:rsidR="008D2091" w:rsidRPr="00FB1B21" w:rsidRDefault="008D2091" w:rsidP="008D2091">
      <w:pPr>
        <w:rPr>
          <w:rFonts w:ascii="Arial" w:eastAsia="Times New Roman" w:hAnsi="Arial" w:cs="Arial"/>
          <w:b/>
          <w:kern w:val="0"/>
          <w:sz w:val="2"/>
          <w:szCs w:val="2"/>
          <w:lang w:eastAsia="en-GB"/>
          <w14:ligatures w14:val="none"/>
        </w:rPr>
      </w:pPr>
    </w:p>
    <w:p w14:paraId="00DB359B" w14:textId="77777777" w:rsidR="008D2091" w:rsidRPr="00FB1B21" w:rsidRDefault="008D2091" w:rsidP="008D2091">
      <w:pPr>
        <w:spacing w:after="0" w:line="240" w:lineRule="auto"/>
        <w:rPr>
          <w:rFonts w:ascii="Arial" w:eastAsia="Times New Roman" w:hAnsi="Arial" w:cs="Arial"/>
          <w:b/>
          <w:kern w:val="0"/>
          <w:sz w:val="2"/>
          <w:szCs w:val="2"/>
          <w:lang w:eastAsia="en-GB"/>
          <w14:ligatures w14:val="none"/>
        </w:rPr>
      </w:pPr>
    </w:p>
    <w:p w14:paraId="74A43561" w14:textId="77777777" w:rsidR="008D2091" w:rsidRPr="00FB1B21" w:rsidRDefault="008D2091" w:rsidP="008D2091">
      <w:pPr>
        <w:numPr>
          <w:ilvl w:val="0"/>
          <w:numId w:val="22"/>
        </w:numPr>
        <w:overflowPunct w:val="0"/>
        <w:autoSpaceDE w:val="0"/>
        <w:autoSpaceDN w:val="0"/>
        <w:adjustRightInd w:val="0"/>
        <w:spacing w:before="120" w:after="0" w:line="240" w:lineRule="auto"/>
        <w:contextualSpacing/>
        <w:textAlignment w:val="baseline"/>
        <w:rPr>
          <w:rFonts w:ascii="Arial" w:eastAsia="Times New Roman" w:hAnsi="Arial" w:cs="Times New Roman"/>
          <w:b/>
          <w:kern w:val="0"/>
          <w:sz w:val="24"/>
          <w:szCs w:val="24"/>
          <w:lang w:eastAsia="en-GB"/>
          <w14:ligatures w14:val="none"/>
        </w:rPr>
      </w:pPr>
      <w:r w:rsidRPr="00FB1B21">
        <w:rPr>
          <w:rFonts w:ascii="Arial" w:eastAsia="Times New Roman" w:hAnsi="Arial" w:cs="Times New Roman"/>
          <w:b/>
          <w:kern w:val="0"/>
          <w:sz w:val="24"/>
          <w:szCs w:val="24"/>
          <w:lang w:eastAsia="en-GB"/>
          <w14:ligatures w14:val="none"/>
        </w:rPr>
        <w:t>Clinical condition or situation to which this PGD applies</w:t>
      </w:r>
    </w:p>
    <w:p w14:paraId="5AA0B24E" w14:textId="77777777" w:rsidR="008D2091" w:rsidRPr="00FB1B21" w:rsidRDefault="008D2091" w:rsidP="008D2091">
      <w:pPr>
        <w:overflowPunct w:val="0"/>
        <w:autoSpaceDE w:val="0"/>
        <w:autoSpaceDN w:val="0"/>
        <w:adjustRightInd w:val="0"/>
        <w:spacing w:after="0" w:line="240" w:lineRule="auto"/>
        <w:ind w:left="1080"/>
        <w:contextualSpacing/>
        <w:textAlignment w:val="baseline"/>
        <w:rPr>
          <w:rFonts w:ascii="Arial" w:eastAsia="Times New Roman" w:hAnsi="Arial" w:cs="Arial"/>
          <w:kern w:val="0"/>
          <w:sz w:val="24"/>
          <w:szCs w:val="24"/>
          <w:lang w:eastAsia="en-GB"/>
          <w14:ligatures w14:val="none"/>
        </w:rPr>
      </w:pPr>
    </w:p>
    <w:tbl>
      <w:tblPr>
        <w:tblW w:w="1049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20" w:type="dxa"/>
          <w:bottom w:w="120" w:type="dxa"/>
        </w:tblCellMar>
        <w:tblLook w:val="0000" w:firstRow="0" w:lastRow="0" w:firstColumn="0" w:lastColumn="0" w:noHBand="0" w:noVBand="0"/>
      </w:tblPr>
      <w:tblGrid>
        <w:gridCol w:w="2410"/>
        <w:gridCol w:w="8080"/>
      </w:tblGrid>
      <w:tr w:rsidR="008D2091" w:rsidRPr="00FB1B21" w14:paraId="55A85460" w14:textId="77777777" w:rsidTr="006B1B40">
        <w:tc>
          <w:tcPr>
            <w:tcW w:w="2410" w:type="dxa"/>
          </w:tcPr>
          <w:p w14:paraId="61E552E5" w14:textId="77777777" w:rsidR="008D2091" w:rsidRPr="00FB1B21" w:rsidRDefault="008D2091" w:rsidP="002020BB">
            <w:pPr>
              <w:overflowPunct w:val="0"/>
              <w:autoSpaceDE w:val="0"/>
              <w:autoSpaceDN w:val="0"/>
              <w:adjustRightInd w:val="0"/>
              <w:spacing w:before="60" w:after="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Clinical condition or situation to which this PGD applies</w:t>
            </w:r>
          </w:p>
        </w:tc>
        <w:tc>
          <w:tcPr>
            <w:tcW w:w="8080" w:type="dxa"/>
          </w:tcPr>
          <w:p w14:paraId="35A9FEFF" w14:textId="7AAD8097" w:rsidR="008D2091" w:rsidRPr="00794E45" w:rsidRDefault="008D2091" w:rsidP="002020BB">
            <w:pPr>
              <w:overflowPunct w:val="0"/>
              <w:autoSpaceDE w:val="0"/>
              <w:autoSpaceDN w:val="0"/>
              <w:adjustRightInd w:val="0"/>
              <w:spacing w:before="60" w:after="0" w:line="240" w:lineRule="auto"/>
              <w:textAlignment w:val="baseline"/>
              <w:rPr>
                <w:rFonts w:ascii="Arial" w:eastAsia="Times New Roman" w:hAnsi="Arial" w:cs="Times New Roman"/>
                <w:kern w:val="0"/>
                <w:lang w:eastAsia="en-GB"/>
                <w14:ligatures w14:val="none"/>
              </w:rPr>
            </w:pPr>
            <w:r w:rsidRPr="00FB1B21">
              <w:rPr>
                <w:rFonts w:ascii="Arial" w:eastAsia="Times New Roman" w:hAnsi="Arial" w:cs="Arial"/>
                <w:kern w:val="0"/>
                <w:lang w:eastAsia="en-GB"/>
                <w14:ligatures w14:val="none"/>
              </w:rPr>
              <w:t xml:space="preserve">COVID-19 vaccination is indicated for the active immunisation of </w:t>
            </w:r>
            <w:r>
              <w:rPr>
                <w:rFonts w:ascii="Arial" w:eastAsia="Times New Roman" w:hAnsi="Arial" w:cs="Times New Roman"/>
                <w:kern w:val="0"/>
                <w:lang w:eastAsia="en-GB"/>
                <w14:ligatures w14:val="none"/>
              </w:rPr>
              <w:t xml:space="preserve">eligible individuals </w:t>
            </w:r>
            <w:r w:rsidRPr="00FB1B21">
              <w:rPr>
                <w:rFonts w:ascii="Arial" w:eastAsia="Times New Roman" w:hAnsi="Arial" w:cs="Times New Roman"/>
                <w:kern w:val="0"/>
                <w:lang w:eastAsia="en-GB"/>
                <w14:ligatures w14:val="none"/>
              </w:rPr>
              <w:t xml:space="preserve">from </w:t>
            </w:r>
            <w:r>
              <w:rPr>
                <w:rFonts w:ascii="Arial" w:eastAsia="Times New Roman" w:hAnsi="Arial" w:cs="Times New Roman"/>
                <w:kern w:val="0"/>
                <w:lang w:eastAsia="en-GB"/>
                <w14:ligatures w14:val="none"/>
              </w:rPr>
              <w:t xml:space="preserve">the </w:t>
            </w:r>
            <w:r w:rsidRPr="00FB1B21">
              <w:rPr>
                <w:rFonts w:ascii="Arial" w:eastAsia="Times New Roman" w:hAnsi="Arial" w:cs="Times New Roman"/>
                <w:kern w:val="0"/>
                <w:lang w:eastAsia="en-GB"/>
                <w14:ligatures w14:val="none"/>
              </w:rPr>
              <w:t xml:space="preserve">age </w:t>
            </w:r>
            <w:r>
              <w:rPr>
                <w:rFonts w:ascii="Arial" w:eastAsia="Times New Roman" w:hAnsi="Arial" w:cs="Times New Roman"/>
                <w:kern w:val="0"/>
                <w:lang w:eastAsia="en-GB"/>
                <w14:ligatures w14:val="none"/>
              </w:rPr>
              <w:t xml:space="preserve">of 5 years </w:t>
            </w:r>
            <w:r w:rsidRPr="00FB1B21">
              <w:rPr>
                <w:rFonts w:ascii="Arial" w:eastAsia="Times New Roman" w:hAnsi="Arial" w:cs="Arial"/>
                <w:kern w:val="0"/>
                <w:lang w:eastAsia="en-GB"/>
                <w14:ligatures w14:val="none"/>
              </w:rPr>
              <w:t xml:space="preserve">for the prevention of coronavirus disease (COVID-19) caused by the </w:t>
            </w:r>
            <w:r w:rsidRPr="00FB1B21">
              <w:rPr>
                <w:rFonts w:ascii="Arial" w:eastAsia="Times New Roman" w:hAnsi="Arial" w:cs="Arial"/>
                <w:kern w:val="0"/>
                <w:sz w:val="24"/>
                <w:szCs w:val="24"/>
                <w14:ligatures w14:val="none"/>
              </w:rPr>
              <w:t>SARS-CoV-2</w:t>
            </w:r>
            <w:r w:rsidRPr="00FB1B21">
              <w:rPr>
                <w:rFonts w:ascii="Arial" w:eastAsia="Times New Roman" w:hAnsi="Arial" w:cs="Times New Roman"/>
                <w:kern w:val="0"/>
                <w:sz w:val="24"/>
                <w:szCs w:val="20"/>
                <w:lang w:eastAsia="en-GB"/>
                <w14:ligatures w14:val="none"/>
              </w:rPr>
              <w:t xml:space="preserve"> </w:t>
            </w:r>
            <w:r w:rsidRPr="00FB1B21">
              <w:rPr>
                <w:rFonts w:ascii="Arial" w:eastAsia="Times New Roman" w:hAnsi="Arial" w:cs="Arial"/>
                <w:kern w:val="0"/>
                <w:lang w:eastAsia="en-GB"/>
                <w14:ligatures w14:val="none"/>
              </w:rPr>
              <w:t xml:space="preserve">virus. Immunisation is indicated in accordance with the national COVID-19 vaccination programme (see </w:t>
            </w:r>
            <w:hyperlink r:id="rId27" w:history="1">
              <w:r w:rsidRPr="00FB1B21">
                <w:rPr>
                  <w:rFonts w:ascii="Arial" w:eastAsia="Times New Roman" w:hAnsi="Arial" w:cs="Arial"/>
                  <w:color w:val="0000FF"/>
                  <w:kern w:val="0"/>
                  <w:u w:val="single"/>
                  <w:lang w:eastAsia="en-GB"/>
                  <w14:ligatures w14:val="none"/>
                </w:rPr>
                <w:t>COVID-19 vaccination programme page</w:t>
              </w:r>
            </w:hyperlink>
            <w:r w:rsidRPr="00FB1B21">
              <w:rPr>
                <w:rFonts w:ascii="Arial" w:eastAsia="Times New Roman" w:hAnsi="Arial" w:cs="Arial"/>
                <w:kern w:val="0"/>
                <w:lang w:eastAsia="en-GB"/>
                <w14:ligatures w14:val="none"/>
              </w:rPr>
              <w:t xml:space="preserve">), recommendations given in </w:t>
            </w:r>
            <w:hyperlink r:id="rId28" w:history="1">
              <w:r w:rsidR="006F2AB2">
                <w:rPr>
                  <w:rFonts w:ascii="Arial" w:eastAsia="Times New Roman" w:hAnsi="Arial" w:cs="Arial"/>
                  <w:color w:val="0000FF"/>
                  <w:kern w:val="0"/>
                  <w:u w:val="single"/>
                  <w:lang w:eastAsia="en-GB"/>
                  <w14:ligatures w14:val="none"/>
                </w:rPr>
                <w:t>the COVID-19 chapter of the Green Book</w:t>
              </w:r>
            </w:hyperlink>
            <w:r w:rsidR="006F2AB2">
              <w:rPr>
                <w:rFonts w:ascii="Arial" w:eastAsia="Times New Roman" w:hAnsi="Arial" w:cs="Arial"/>
                <w:kern w:val="0"/>
                <w:lang w:eastAsia="en-GB"/>
                <w14:ligatures w14:val="none"/>
              </w:rPr>
              <w:t xml:space="preserve">, </w:t>
            </w:r>
            <w:hyperlink r:id="rId29" w:history="1">
              <w:r w:rsidRPr="00551CF4">
                <w:rPr>
                  <w:rStyle w:val="Hyperlink"/>
                  <w:rFonts w:ascii="Arial" w:eastAsia="Times New Roman" w:hAnsi="Arial" w:cs="Arial"/>
                  <w:kern w:val="0"/>
                  <w:lang w:eastAsia="en-GB"/>
                  <w14:ligatures w14:val="none"/>
                </w:rPr>
                <w:t>JCVI</w:t>
              </w:r>
            </w:hyperlink>
            <w:r>
              <w:rPr>
                <w:rFonts w:ascii="Arial" w:eastAsia="Times New Roman" w:hAnsi="Arial" w:cs="Arial"/>
                <w:kern w:val="0"/>
                <w:lang w:eastAsia="en-GB"/>
                <w14:ligatures w14:val="none"/>
              </w:rPr>
              <w:t xml:space="preserve"> </w:t>
            </w:r>
            <w:r w:rsidRPr="00FB1B21">
              <w:rPr>
                <w:rFonts w:ascii="Arial" w:eastAsia="Times New Roman" w:hAnsi="Arial" w:cs="Times New Roman"/>
                <w:kern w:val="0"/>
                <w:lang w:eastAsia="en-GB"/>
                <w14:ligatures w14:val="none"/>
              </w:rPr>
              <w:t xml:space="preserve">and subsequent </w:t>
            </w:r>
            <w:r w:rsidRPr="00FB1B21">
              <w:rPr>
                <w:rFonts w:ascii="Arial" w:eastAsia="Times New Roman" w:hAnsi="Arial" w:cs="Arial"/>
                <w:kern w:val="0"/>
                <w:lang w:eastAsia="en-GB"/>
                <w14:ligatures w14:val="none"/>
              </w:rPr>
              <w:t>correspondence</w:t>
            </w:r>
            <w:r w:rsidRPr="00FB1B21">
              <w:rPr>
                <w:rFonts w:ascii="Arial" w:eastAsia="Times New Roman" w:hAnsi="Arial" w:cs="Times New Roman"/>
                <w:kern w:val="0"/>
                <w:lang w:eastAsia="en-GB"/>
                <w14:ligatures w14:val="none"/>
              </w:rPr>
              <w:t xml:space="preserve"> and publications from the UKHSA and NHS</w:t>
            </w:r>
            <w:r w:rsidR="00BE0839">
              <w:rPr>
                <w:rFonts w:ascii="Arial" w:eastAsia="Times New Roman" w:hAnsi="Arial" w:cs="Times New Roman"/>
                <w:kern w:val="0"/>
                <w:lang w:eastAsia="en-GB"/>
                <w14:ligatures w14:val="none"/>
              </w:rPr>
              <w:t xml:space="preserve"> </w:t>
            </w:r>
            <w:r w:rsidRPr="00FB1B21">
              <w:rPr>
                <w:rFonts w:ascii="Arial" w:eastAsia="Times New Roman" w:hAnsi="Arial" w:cs="Times New Roman"/>
                <w:kern w:val="0"/>
                <w:lang w:eastAsia="en-GB"/>
                <w14:ligatures w14:val="none"/>
              </w:rPr>
              <w:t>E</w:t>
            </w:r>
            <w:r w:rsidR="00BE0839">
              <w:rPr>
                <w:rFonts w:ascii="Arial" w:eastAsia="Times New Roman" w:hAnsi="Arial" w:cs="Times New Roman"/>
                <w:kern w:val="0"/>
                <w:lang w:eastAsia="en-GB"/>
                <w14:ligatures w14:val="none"/>
              </w:rPr>
              <w:t>ngland</w:t>
            </w:r>
            <w:r w:rsidRPr="00FB1B21">
              <w:rPr>
                <w:rFonts w:ascii="Arial" w:eastAsia="Times New Roman" w:hAnsi="Arial" w:cs="Times New Roman"/>
                <w:kern w:val="0"/>
                <w:lang w:eastAsia="en-GB"/>
                <w14:ligatures w14:val="none"/>
              </w:rPr>
              <w:t xml:space="preserve">. </w:t>
            </w:r>
          </w:p>
        </w:tc>
      </w:tr>
      <w:tr w:rsidR="008D2091" w:rsidRPr="00FB1B21" w14:paraId="64B80191" w14:textId="77777777" w:rsidTr="006B1B40">
        <w:trPr>
          <w:trHeight w:val="2278"/>
        </w:trPr>
        <w:tc>
          <w:tcPr>
            <w:tcW w:w="2410" w:type="dxa"/>
          </w:tcPr>
          <w:p w14:paraId="35B9DB9D" w14:textId="77777777" w:rsidR="008D2091" w:rsidRPr="00FB1B21" w:rsidRDefault="008D2091" w:rsidP="002020BB">
            <w:pPr>
              <w:overflowPunct w:val="0"/>
              <w:autoSpaceDE w:val="0"/>
              <w:autoSpaceDN w:val="0"/>
              <w:adjustRightInd w:val="0"/>
              <w:spacing w:before="60" w:after="0" w:line="240" w:lineRule="auto"/>
              <w:textAlignment w:val="baseline"/>
              <w:rPr>
                <w:rFonts w:ascii="Arial" w:eastAsia="Times New Roman" w:hAnsi="Arial" w:cs="Arial"/>
                <w:b/>
                <w:kern w:val="0"/>
                <w:lang w:eastAsia="en-GB"/>
                <w14:ligatures w14:val="none"/>
              </w:rPr>
            </w:pPr>
            <w:bookmarkStart w:id="13" w:name="CriteriaForInclusion"/>
            <w:r w:rsidRPr="00FB1B21">
              <w:rPr>
                <w:rFonts w:ascii="Arial" w:eastAsia="Times New Roman" w:hAnsi="Arial" w:cs="Arial"/>
                <w:b/>
                <w:kern w:val="0"/>
                <w:lang w:eastAsia="en-GB"/>
                <w14:ligatures w14:val="none"/>
              </w:rPr>
              <w:t>Criteria for inclusion</w:t>
            </w:r>
          </w:p>
          <w:bookmarkEnd w:id="13"/>
          <w:p w14:paraId="362AEFBA" w14:textId="77777777" w:rsidR="008D2091" w:rsidRPr="00FB1B21" w:rsidRDefault="008D2091" w:rsidP="002020BB">
            <w:pPr>
              <w:overflowPunct w:val="0"/>
              <w:autoSpaceDE w:val="0"/>
              <w:autoSpaceDN w:val="0"/>
              <w:adjustRightInd w:val="0"/>
              <w:spacing w:before="120" w:after="0" w:line="240" w:lineRule="auto"/>
              <w:contextualSpacing/>
              <w:textAlignment w:val="baseline"/>
              <w:rPr>
                <w:rFonts w:ascii="Arial" w:eastAsia="Times New Roman" w:hAnsi="Arial" w:cs="Arial"/>
                <w:kern w:val="0"/>
                <w:lang w:eastAsia="en-GB"/>
                <w14:ligatures w14:val="none"/>
              </w:rPr>
            </w:pPr>
          </w:p>
        </w:tc>
        <w:tc>
          <w:tcPr>
            <w:tcW w:w="8080" w:type="dxa"/>
            <w:tcBorders>
              <w:bottom w:val="single" w:sz="6" w:space="0" w:color="auto"/>
            </w:tcBorders>
          </w:tcPr>
          <w:p w14:paraId="283B764F" w14:textId="77777777" w:rsidR="008D2091" w:rsidRPr="005274AD" w:rsidRDefault="008D2091" w:rsidP="002020BB">
            <w:pPr>
              <w:widowControl w:val="0"/>
              <w:spacing w:after="120"/>
              <w:rPr>
                <w:rFonts w:eastAsia="Calibri" w:cs="Arial"/>
                <w:lang w:val="en-US"/>
              </w:rPr>
            </w:pPr>
            <w:r w:rsidRPr="005274AD">
              <w:rPr>
                <w:rFonts w:ascii="Arial" w:eastAsia="Calibri" w:hAnsi="Arial" w:cs="Arial"/>
                <w:b/>
                <w:bCs/>
                <w:lang w:val="en-US"/>
              </w:rPr>
              <w:t>Individuals who have not already received a dose during the current seasonal campaign</w:t>
            </w:r>
            <w:r w:rsidRPr="005274AD">
              <w:rPr>
                <w:rFonts w:ascii="Arial" w:eastAsia="Calibri" w:hAnsi="Arial" w:cs="Arial"/>
                <w:lang w:val="en-US"/>
              </w:rPr>
              <w:t xml:space="preserve"> who are: </w:t>
            </w:r>
          </w:p>
          <w:p w14:paraId="0C366FF9" w14:textId="289D8546" w:rsidR="008D2091" w:rsidRPr="005D7F0A"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rPr>
                <w:rFonts w:ascii="Arial" w:hAnsi="Arial" w:cs="Arial"/>
              </w:rPr>
            </w:pPr>
            <w:r w:rsidRPr="005D7F0A">
              <w:rPr>
                <w:rFonts w:ascii="Arial" w:hAnsi="Arial" w:cs="Arial"/>
              </w:rPr>
              <w:t xml:space="preserve">aged 5 years to 74 years who are immunosuppressed, as defined in the immunosuppression section of either table 3 or 4 of </w:t>
            </w:r>
            <w:hyperlink r:id="rId30" w:history="1">
              <w:r w:rsidR="006F2AB2">
                <w:rPr>
                  <w:rFonts w:ascii="Arial" w:hAnsi="Arial" w:cs="Arial"/>
                  <w:color w:val="0000FF"/>
                  <w:u w:val="single"/>
                </w:rPr>
                <w:t>the COVID-19 chapter of the Green Book</w:t>
              </w:r>
            </w:hyperlink>
          </w:p>
          <w:p w14:paraId="1F724A92" w14:textId="77777777" w:rsidR="008D2091" w:rsidRPr="005D7F0A"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rPr>
                <w:rFonts w:ascii="Arial" w:hAnsi="Arial" w:cs="Arial"/>
              </w:rPr>
            </w:pPr>
            <w:r w:rsidRPr="005D7F0A">
              <w:rPr>
                <w:rFonts w:ascii="Arial" w:hAnsi="Arial" w:cs="Arial"/>
              </w:rPr>
              <w:t xml:space="preserve">residents in a care home for older adults </w:t>
            </w:r>
          </w:p>
          <w:p w14:paraId="7EA395D5" w14:textId="390CE5EC" w:rsidR="008D2091" w:rsidRPr="005274AD" w:rsidRDefault="008D2091" w:rsidP="008D2091">
            <w:pPr>
              <w:pStyle w:val="ListParagraph"/>
              <w:numPr>
                <w:ilvl w:val="0"/>
                <w:numId w:val="9"/>
              </w:numPr>
              <w:overflowPunct w:val="0"/>
              <w:autoSpaceDE w:val="0"/>
              <w:autoSpaceDN w:val="0"/>
              <w:adjustRightInd w:val="0"/>
              <w:spacing w:after="120" w:line="240" w:lineRule="auto"/>
              <w:ind w:left="845" w:hanging="703"/>
              <w:contextualSpacing w:val="0"/>
              <w:textAlignment w:val="baseline"/>
            </w:pPr>
            <w:r w:rsidRPr="005D7F0A">
              <w:rPr>
                <w:rFonts w:ascii="Arial" w:hAnsi="Arial" w:cs="Arial"/>
              </w:rPr>
              <w:t xml:space="preserve">aged 75 years and over, including those due to turn 75 of years </w:t>
            </w:r>
            <w:r w:rsidR="00F861F3">
              <w:rPr>
                <w:rFonts w:ascii="Arial" w:hAnsi="Arial" w:cs="Arial"/>
              </w:rPr>
              <w:t xml:space="preserve">of age </w:t>
            </w:r>
            <w:r w:rsidRPr="009C24E7">
              <w:rPr>
                <w:rFonts w:ascii="Arial" w:hAnsi="Arial" w:cs="Arial"/>
              </w:rPr>
              <w:t xml:space="preserve">on or before </w:t>
            </w:r>
            <w:r w:rsidR="000047DE" w:rsidRPr="009C24E7">
              <w:rPr>
                <w:rFonts w:ascii="Arial" w:hAnsi="Arial" w:cs="Arial"/>
              </w:rPr>
              <w:t>3</w:t>
            </w:r>
            <w:r w:rsidR="003837F2" w:rsidRPr="009C24E7">
              <w:rPr>
                <w:rFonts w:ascii="Arial" w:hAnsi="Arial" w:cs="Arial"/>
              </w:rPr>
              <w:t>0</w:t>
            </w:r>
            <w:r w:rsidR="00356754" w:rsidRPr="009C24E7">
              <w:rPr>
                <w:rFonts w:ascii="Arial" w:hAnsi="Arial" w:cs="Arial"/>
              </w:rPr>
              <w:t xml:space="preserve"> </w:t>
            </w:r>
            <w:r w:rsidRPr="009C24E7">
              <w:rPr>
                <w:rFonts w:ascii="Arial" w:hAnsi="Arial" w:cs="Arial"/>
              </w:rPr>
              <w:t>J</w:t>
            </w:r>
            <w:r w:rsidR="003837F2" w:rsidRPr="009C24E7">
              <w:rPr>
                <w:rFonts w:ascii="Arial" w:hAnsi="Arial" w:cs="Arial"/>
              </w:rPr>
              <w:t xml:space="preserve">une </w:t>
            </w:r>
            <w:r w:rsidRPr="009C24E7">
              <w:rPr>
                <w:rFonts w:ascii="Arial" w:hAnsi="Arial" w:cs="Arial"/>
              </w:rPr>
              <w:t>202</w:t>
            </w:r>
            <w:r w:rsidR="003837F2" w:rsidRPr="006B1B40">
              <w:rPr>
                <w:rFonts w:ascii="Arial" w:hAnsi="Arial" w:cs="Arial"/>
              </w:rPr>
              <w:t>6</w:t>
            </w:r>
          </w:p>
        </w:tc>
      </w:tr>
      <w:tr w:rsidR="008D2091" w:rsidRPr="00FB1B21" w14:paraId="740737D2" w14:textId="77777777" w:rsidTr="006B1B40">
        <w:tc>
          <w:tcPr>
            <w:tcW w:w="2410" w:type="dxa"/>
            <w:tcBorders>
              <w:bottom w:val="single" w:sz="4" w:space="0" w:color="auto"/>
            </w:tcBorders>
          </w:tcPr>
          <w:p w14:paraId="0220F4D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bookmarkStart w:id="14" w:name="CriteriaForExclusion"/>
            <w:r w:rsidRPr="00FB1B21">
              <w:rPr>
                <w:rFonts w:ascii="Arial" w:eastAsia="Times New Roman" w:hAnsi="Arial" w:cs="Arial"/>
                <w:b/>
                <w:kern w:val="0"/>
                <w:lang w:eastAsia="en-GB"/>
                <w14:ligatures w14:val="none"/>
              </w:rPr>
              <w:t>Criteria for exclusion</w:t>
            </w:r>
            <w:r w:rsidRPr="00FB1B21">
              <w:rPr>
                <w:rFonts w:ascii="Arial" w:eastAsia="Times New Roman" w:hAnsi="Arial" w:cs="Arial"/>
                <w:b/>
                <w:kern w:val="0"/>
                <w:vertAlign w:val="superscript"/>
                <w:lang w:eastAsia="en-GB"/>
                <w14:ligatures w14:val="none"/>
              </w:rPr>
              <w:footnoteReference w:id="4"/>
            </w:r>
            <w:bookmarkEnd w:id="14"/>
          </w:p>
          <w:p w14:paraId="455CA0E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r w:rsidRPr="00FB1B21">
              <w:rPr>
                <w:rFonts w:ascii="Arial" w:eastAsia="Times New Roman" w:hAnsi="Arial" w:cs="Arial"/>
                <w:bCs/>
                <w:kern w:val="0"/>
                <w:lang w:eastAsia="en-GB"/>
                <w14:ligatures w14:val="none"/>
              </w:rPr>
              <w:t xml:space="preserve"> </w:t>
            </w:r>
          </w:p>
          <w:p w14:paraId="0D96D4B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E6AF31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17FD1400"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2F4F8A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6AF4D2E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4D4C8BE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CA0644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034C514"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379415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5DCCA5D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0F02D4E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7AAF550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335E9C1B"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4F977D44" w14:textId="77777777" w:rsidR="008D209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r w:rsidRPr="00FB1B21">
              <w:rPr>
                <w:rFonts w:ascii="Arial" w:eastAsia="Times New Roman" w:hAnsi="Arial" w:cs="Arial"/>
                <w:bCs/>
                <w:kern w:val="0"/>
                <w:lang w:eastAsia="en-GB"/>
                <w14:ligatures w14:val="none"/>
              </w:rPr>
              <w:t xml:space="preserve"> </w:t>
            </w:r>
          </w:p>
          <w:p w14:paraId="01AD822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tc>
        <w:tc>
          <w:tcPr>
            <w:tcW w:w="8080" w:type="dxa"/>
            <w:tcBorders>
              <w:bottom w:val="single" w:sz="4" w:space="0" w:color="auto"/>
            </w:tcBorders>
          </w:tcPr>
          <w:p w14:paraId="7866F3F2" w14:textId="77777777" w:rsidR="008D2091" w:rsidRPr="005274AD" w:rsidRDefault="008D2091" w:rsidP="002020BB">
            <w:pPr>
              <w:widowControl w:val="0"/>
              <w:spacing w:after="120" w:line="240" w:lineRule="auto"/>
              <w:ind w:right="91"/>
              <w:rPr>
                <w:rFonts w:ascii="Arial" w:eastAsia="Calibri" w:hAnsi="Arial" w:cs="Arial"/>
                <w:kern w:val="0"/>
                <w:lang w:val="en-US"/>
                <w14:ligatures w14:val="none"/>
              </w:rPr>
            </w:pPr>
            <w:r w:rsidRPr="005274AD">
              <w:rPr>
                <w:rFonts w:ascii="Arial" w:eastAsia="Calibri" w:hAnsi="Arial" w:cs="Arial"/>
                <w:kern w:val="0"/>
                <w:lang w:val="en-US"/>
                <w14:ligatures w14:val="none"/>
              </w:rPr>
              <w:t xml:space="preserve">Individuals for whom valid consent or a best-interests decision in accordance with the </w:t>
            </w:r>
            <w:hyperlink r:id="rId31" w:history="1">
              <w:r w:rsidRPr="005274AD">
                <w:rPr>
                  <w:rStyle w:val="Hyperlink"/>
                  <w:rFonts w:ascii="Arial" w:eastAsia="Calibri" w:hAnsi="Arial" w:cs="Arial"/>
                  <w:kern w:val="0"/>
                  <w:lang w:val="en-US"/>
                  <w14:ligatures w14:val="none"/>
                </w:rPr>
                <w:t>Mental Capacity Act 2005</w:t>
              </w:r>
            </w:hyperlink>
            <w:r w:rsidRPr="005274AD">
              <w:rPr>
                <w:rFonts w:ascii="Arial" w:eastAsia="Calibri" w:hAnsi="Arial" w:cs="Arial"/>
                <w:kern w:val="0"/>
                <w:lang w:val="en-US"/>
                <w14:ligatures w14:val="none"/>
              </w:rPr>
              <w:t>, has not been obtained. For further information on consent, see</w:t>
            </w:r>
            <w:r w:rsidRPr="005274AD">
              <w:rPr>
                <w:rFonts w:ascii="Arial" w:hAnsi="Arial" w:cs="Arial"/>
                <w:kern w:val="0"/>
                <w:lang w:val="en-US"/>
                <w14:ligatures w14:val="none"/>
              </w:rPr>
              <w:t xml:space="preserve"> </w:t>
            </w:r>
            <w:hyperlink r:id="rId32">
              <w:r w:rsidRPr="005274AD">
                <w:rPr>
                  <w:rFonts w:ascii="Arial" w:hAnsi="Arial" w:cs="Arial"/>
                  <w:color w:val="0000FF"/>
                  <w:kern w:val="0"/>
                  <w:u w:val="single"/>
                  <w:lang w:val="en-US"/>
                  <w14:ligatures w14:val="none"/>
                </w:rPr>
                <w:t>Chapter 2</w:t>
              </w:r>
            </w:hyperlink>
            <w:r w:rsidRPr="005274AD">
              <w:rPr>
                <w:rFonts w:ascii="Arial" w:eastAsia="Calibri" w:hAnsi="Arial" w:cs="Arial"/>
                <w:kern w:val="0"/>
                <w:lang w:val="en-US"/>
                <w14:ligatures w14:val="none"/>
              </w:rPr>
              <w:t xml:space="preserve"> of the Green Book. Several resources are available to inform consent (see </w:t>
            </w:r>
            <w:hyperlink w:anchor="Written_info_tobe_given_to_pt_or_carer" w:history="1">
              <w:r w:rsidRPr="005274AD">
                <w:rPr>
                  <w:rFonts w:ascii="Arial" w:eastAsia="Calibri" w:hAnsi="Arial" w:cs="Arial"/>
                  <w:color w:val="0000FF"/>
                  <w:kern w:val="0"/>
                  <w:u w:val="single"/>
                  <w:lang w:val="en-US"/>
                  <w14:ligatures w14:val="none"/>
                </w:rPr>
                <w:t>written information to be given to the individual, parent or carer</w:t>
              </w:r>
            </w:hyperlink>
            <w:r w:rsidRPr="005274AD">
              <w:rPr>
                <w:rFonts w:ascii="Arial" w:eastAsia="Calibri" w:hAnsi="Arial" w:cs="Arial"/>
                <w:kern w:val="0"/>
                <w:lang w:val="en-US"/>
                <w14:ligatures w14:val="none"/>
              </w:rPr>
              <w:t xml:space="preserve"> section). </w:t>
            </w:r>
          </w:p>
          <w:p w14:paraId="20A98CB2" w14:textId="77777777" w:rsidR="008D2091" w:rsidRPr="005274AD" w:rsidRDefault="008D2091" w:rsidP="002020BB">
            <w:pPr>
              <w:autoSpaceDE w:val="0"/>
              <w:autoSpaceDN w:val="0"/>
              <w:adjustRightInd w:val="0"/>
              <w:spacing w:after="120" w:line="240" w:lineRule="auto"/>
              <w:contextualSpacing/>
              <w:rPr>
                <w:rFonts w:ascii="Arial" w:hAnsi="Arial" w:cs="Arial"/>
                <w:color w:val="000000"/>
                <w:kern w:val="0"/>
                <w14:ligatures w14:val="none"/>
              </w:rPr>
            </w:pPr>
            <w:r w:rsidRPr="005274AD">
              <w:rPr>
                <w:rFonts w:ascii="Arial" w:eastAsia="Times New Roman" w:hAnsi="Arial" w:cs="Arial"/>
                <w:color w:val="000000"/>
                <w:kern w:val="0"/>
                <w14:ligatures w14:val="none"/>
              </w:rPr>
              <w:t>Individuals who:</w:t>
            </w:r>
          </w:p>
          <w:p w14:paraId="238743EF"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are aged under 5 years</w:t>
            </w:r>
          </w:p>
          <w:p w14:paraId="1745F54E"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 xml:space="preserve">do not meet any of the </w:t>
            </w:r>
            <w:hyperlink w:anchor="CriteriaForInclusion" w:history="1">
              <w:r w:rsidRPr="005274AD">
                <w:rPr>
                  <w:rFonts w:ascii="Arial" w:eastAsia="Times New Roman" w:hAnsi="Arial" w:cs="Arial"/>
                  <w:color w:val="0000FF"/>
                  <w:kern w:val="0"/>
                  <w:u w:val="single"/>
                  <w:lang w:eastAsia="en-GB"/>
                  <w14:ligatures w14:val="none"/>
                </w:rPr>
                <w:t>criteria for inclusion</w:t>
              </w:r>
            </w:hyperlink>
            <w:r w:rsidRPr="005274AD">
              <w:rPr>
                <w:rFonts w:ascii="Arial" w:eastAsia="Times New Roman" w:hAnsi="Arial" w:cs="Arial"/>
                <w:kern w:val="0"/>
                <w:lang w:eastAsia="en-GB"/>
                <w14:ligatures w14:val="none"/>
              </w:rPr>
              <w:t>, irrespective of prior vaccination status or previous vaccine eligibility</w:t>
            </w:r>
          </w:p>
          <w:p w14:paraId="71E05DC4" w14:textId="77777777"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hAnsi="Arial" w:cs="Arial"/>
                <w:color w:val="000000"/>
                <w:kern w:val="0"/>
                <w14:ligatures w14:val="none"/>
              </w:rPr>
            </w:pPr>
            <w:r w:rsidRPr="005274AD">
              <w:rPr>
                <w:rFonts w:ascii="Arial" w:eastAsia="Times New Roman" w:hAnsi="Arial" w:cs="Arial"/>
                <w:kern w:val="0"/>
                <w:lang w:eastAsia="en-GB"/>
                <w14:ligatures w14:val="none"/>
              </w:rPr>
              <w:t>have already received a dose of COVID-19 vaccine in the last 3 months</w:t>
            </w:r>
          </w:p>
          <w:p w14:paraId="477A1D64" w14:textId="3210C889" w:rsidR="008D2091" w:rsidRPr="005274AD" w:rsidRDefault="008D2091" w:rsidP="002020BB">
            <w:pPr>
              <w:numPr>
                <w:ilvl w:val="0"/>
                <w:numId w:val="3"/>
              </w:numPr>
              <w:overflowPunct w:val="0"/>
              <w:autoSpaceDE w:val="0"/>
              <w:autoSpaceDN w:val="0"/>
              <w:adjustRightInd w:val="0"/>
              <w:spacing w:after="0" w:line="240" w:lineRule="auto"/>
              <w:ind w:left="319" w:hanging="284"/>
              <w:contextualSpacing/>
              <w:textAlignment w:val="baseline"/>
              <w:rPr>
                <w:rFonts w:ascii="Arial" w:eastAsia="Times New Roman" w:hAnsi="Arial" w:cs="Arial"/>
                <w:color w:val="000000"/>
                <w:kern w:val="0"/>
                <w:lang w:eastAsia="en-GB"/>
                <w14:ligatures w14:val="none"/>
              </w:rPr>
            </w:pPr>
            <w:r w:rsidRPr="005274AD">
              <w:rPr>
                <w:rFonts w:ascii="Arial" w:hAnsi="Arial" w:cs="Arial"/>
                <w:color w:val="000000"/>
                <w:kern w:val="0"/>
                <w14:ligatures w14:val="none"/>
              </w:rPr>
              <w:t xml:space="preserve">have had a previous systemic allergic reaction (including immediate-onset anaphylaxis) to a previous dose of a </w:t>
            </w:r>
            <w:r w:rsidRPr="005274AD">
              <w:rPr>
                <w:rFonts w:ascii="Arial" w:hAnsi="Arial" w:cs="Arial"/>
                <w:color w:val="000000"/>
                <w:kern w:val="0"/>
                <w:lang w:eastAsia="en-GB"/>
                <w14:ligatures w14:val="none"/>
              </w:rPr>
              <w:t>COVID-19</w:t>
            </w:r>
            <w:r w:rsidRPr="005274AD">
              <w:rPr>
                <w:rFonts w:ascii="Arial" w:hAnsi="Arial" w:cs="Arial"/>
                <w:color w:val="000000"/>
                <w:kern w:val="0"/>
                <w14:ligatures w14:val="none"/>
              </w:rPr>
              <w:t xml:space="preserve"> vaccine</w:t>
            </w:r>
            <w:r w:rsidRPr="005274AD">
              <w:rPr>
                <w:rFonts w:ascii="Arial" w:hAnsi="Arial" w:cs="Arial"/>
                <w:color w:val="000000"/>
                <w:kern w:val="0"/>
                <w:lang w:eastAsia="en-GB"/>
                <w14:ligatures w14:val="none"/>
              </w:rPr>
              <w:t xml:space="preserve"> or </w:t>
            </w:r>
            <w:r w:rsidRPr="005274AD">
              <w:rPr>
                <w:rFonts w:ascii="Arial" w:hAnsi="Arial" w:cs="Arial"/>
                <w:color w:val="000000"/>
                <w:kern w:val="0"/>
                <w14:ligatures w14:val="none"/>
              </w:rPr>
              <w:t>to any component or residue</w:t>
            </w:r>
            <w:r w:rsidRPr="005274AD">
              <w:rPr>
                <w:rFonts w:ascii="Arial" w:eastAsia="Times New Roman" w:hAnsi="Arial" w:cs="Arial"/>
                <w:color w:val="000000"/>
                <w:kern w:val="0"/>
                <w:lang w:eastAsia="en-GB"/>
                <w14:ligatures w14:val="none"/>
              </w:rPr>
              <w:t xml:space="preserve"> from the manufacturing process</w:t>
            </w:r>
            <w:r w:rsidRPr="005274AD">
              <w:rPr>
                <w:rFonts w:ascii="Arial" w:eastAsia="Times New Roman" w:hAnsi="Arial" w:cs="Arial"/>
                <w:color w:val="000000"/>
                <w:kern w:val="0"/>
                <w:vertAlign w:val="superscript"/>
                <w:lang w:eastAsia="en-GB"/>
                <w14:ligatures w14:val="none"/>
              </w:rPr>
              <w:footnoteReference w:id="5"/>
            </w:r>
            <w:r w:rsidRPr="005274AD">
              <w:rPr>
                <w:rFonts w:ascii="Arial" w:eastAsia="Times New Roman" w:hAnsi="Arial" w:cs="Arial"/>
                <w:color w:val="000000"/>
                <w:kern w:val="0"/>
                <w:lang w:eastAsia="en-GB"/>
                <w14:ligatures w14:val="none"/>
              </w:rPr>
              <w:t xml:space="preserve"> </w:t>
            </w:r>
            <w:r w:rsidRPr="005274AD">
              <w:rPr>
                <w:rFonts w:ascii="Arial" w:hAnsi="Arial" w:cs="Arial"/>
                <w:color w:val="000000"/>
                <w:kern w:val="0"/>
                <w14:ligatures w14:val="none"/>
              </w:rPr>
              <w:t xml:space="preserve">in the COVID-19 </w:t>
            </w:r>
            <w:r w:rsidRPr="005274AD">
              <w:rPr>
                <w:rFonts w:ascii="Arial" w:hAnsi="Arial" w:cs="Arial"/>
                <w:color w:val="000000"/>
                <w:kern w:val="0"/>
                <w:lang w:eastAsia="en-GB"/>
                <w14:ligatures w14:val="none"/>
              </w:rPr>
              <w:t>vaccines</w:t>
            </w:r>
          </w:p>
          <w:p w14:paraId="32C66277" w14:textId="77777777" w:rsidR="008D2091" w:rsidRPr="005274AD" w:rsidRDefault="008D2091" w:rsidP="002020BB">
            <w:pPr>
              <w:numPr>
                <w:ilvl w:val="0"/>
                <w:numId w:val="3"/>
              </w:numPr>
              <w:overflowPunct w:val="0"/>
              <w:autoSpaceDE w:val="0"/>
              <w:autoSpaceDN w:val="0"/>
              <w:adjustRightInd w:val="0"/>
              <w:spacing w:after="120" w:line="240" w:lineRule="auto"/>
              <w:ind w:left="319" w:hanging="284"/>
              <w:contextualSpacing/>
              <w:textAlignment w:val="baseline"/>
              <w:rPr>
                <w:rFonts w:ascii="Arial" w:hAnsi="Arial" w:cs="Arial"/>
                <w:color w:val="FF0000"/>
                <w:kern w:val="0"/>
                <w:lang w:eastAsia="en-GB"/>
                <w14:ligatures w14:val="none"/>
              </w:rPr>
            </w:pPr>
            <w:r w:rsidRPr="005274AD">
              <w:rPr>
                <w:rFonts w:ascii="Arial" w:eastAsia="Times New Roman" w:hAnsi="Arial" w:cs="Arial"/>
                <w:color w:val="000000"/>
                <w:kern w:val="0"/>
                <w:lang w:eastAsia="en-GB"/>
                <w14:ligatures w14:val="none"/>
              </w:rPr>
              <w:t>have experienced myocarditis or pericarditis determined as likely to be related to previous COVID-19 vaccination</w:t>
            </w:r>
          </w:p>
          <w:p w14:paraId="7FBC4099" w14:textId="77777777" w:rsidR="008D2091" w:rsidRPr="005274AD" w:rsidRDefault="008D2091" w:rsidP="002020BB">
            <w:pPr>
              <w:numPr>
                <w:ilvl w:val="0"/>
                <w:numId w:val="3"/>
              </w:numPr>
              <w:overflowPunct w:val="0"/>
              <w:autoSpaceDE w:val="0"/>
              <w:autoSpaceDN w:val="0"/>
              <w:adjustRightInd w:val="0"/>
              <w:spacing w:after="120" w:line="240" w:lineRule="auto"/>
              <w:ind w:left="319" w:hanging="284"/>
              <w:contextualSpacing/>
              <w:textAlignment w:val="baseline"/>
              <w:rPr>
                <w:rFonts w:ascii="Arial" w:hAnsi="Arial" w:cs="Arial"/>
                <w:color w:val="FF0000"/>
                <w:kern w:val="0"/>
                <w:lang w:eastAsia="en-GB"/>
                <w14:ligatures w14:val="none"/>
              </w:rPr>
            </w:pPr>
            <w:r w:rsidRPr="005274AD">
              <w:rPr>
                <w:rFonts w:ascii="Arial" w:eastAsia="Times New Roman" w:hAnsi="Arial" w:cs="Arial"/>
                <w:color w:val="000000"/>
                <w:kern w:val="0"/>
                <w:lang w:eastAsia="en-GB"/>
                <w14:ligatures w14:val="none"/>
              </w:rPr>
              <w:t xml:space="preserve">are suffering from acute severe illness (the </w:t>
            </w:r>
            <w:r w:rsidRPr="005274AD">
              <w:rPr>
                <w:rFonts w:ascii="Arial" w:eastAsia="Times New Roman" w:hAnsi="Arial" w:cs="Arial"/>
                <w:kern w:val="0"/>
                <w:lang w:eastAsia="en-GB"/>
                <w14:ligatures w14:val="none"/>
              </w:rPr>
              <w:t>presence of a minor infection is not a contraindication for vaccination)</w:t>
            </w:r>
            <w:bookmarkStart w:id="15" w:name="MHRAExclusionAdvice"/>
            <w:bookmarkEnd w:id="15"/>
          </w:p>
        </w:tc>
      </w:tr>
      <w:tr w:rsidR="008D2091" w:rsidRPr="00FB1B21" w14:paraId="08945956" w14:textId="77777777" w:rsidTr="006B1B40">
        <w:trPr>
          <w:trHeight w:val="291"/>
        </w:trPr>
        <w:tc>
          <w:tcPr>
            <w:tcW w:w="2410" w:type="dxa"/>
            <w:tcBorders>
              <w:top w:val="single" w:sz="6" w:space="0" w:color="auto"/>
              <w:left w:val="single" w:sz="6" w:space="0" w:color="auto"/>
              <w:bottom w:val="single" w:sz="6" w:space="0" w:color="auto"/>
              <w:right w:val="single" w:sz="6" w:space="0" w:color="auto"/>
            </w:tcBorders>
          </w:tcPr>
          <w:p w14:paraId="2BC7C6F8" w14:textId="103BA2B5" w:rsidR="00D552E4" w:rsidRPr="005D7F0A" w:rsidRDefault="008D2091" w:rsidP="00D73815">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bookmarkStart w:id="16" w:name="Cautions"/>
            <w:r w:rsidRPr="005D7F0A">
              <w:rPr>
                <w:rFonts w:ascii="Arial" w:eastAsia="Times New Roman" w:hAnsi="Arial" w:cs="Arial"/>
                <w:b/>
                <w:kern w:val="0"/>
                <w:lang w:eastAsia="en-GB"/>
                <w14:ligatures w14:val="none"/>
              </w:rPr>
              <w:lastRenderedPageBreak/>
              <w:t xml:space="preserve">Cautions, </w:t>
            </w:r>
            <w:bookmarkEnd w:id="16"/>
            <w:r w:rsidRPr="005D7F0A">
              <w:rPr>
                <w:rFonts w:ascii="Arial" w:eastAsia="Times New Roman" w:hAnsi="Arial" w:cs="Arial"/>
                <w:b/>
                <w:kern w:val="0"/>
                <w:lang w:eastAsia="en-GB"/>
                <w14:ligatures w14:val="none"/>
              </w:rPr>
              <w:t>including any relevant action to be taken</w:t>
            </w:r>
          </w:p>
          <w:p w14:paraId="1C5D715A" w14:textId="6DFE0BFE" w:rsidR="008D2091" w:rsidRDefault="008D2091" w:rsidP="006202F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90E40C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F7A097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6F2F7D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782FD68"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6788CC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79D84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DE11C8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1F0935B"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FEBD3E2"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414C04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D251F27"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6AD2CF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94BC3B8"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5A2D5E"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1C9549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306A81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534A45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D7DA3B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8C420A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3E7E753"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710C0F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133728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6FC3D0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955457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E570CB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EF4122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32FC6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3A633B5"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833DCD3"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6235A7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F9FA8A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87B791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A571EB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C5CC0C"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407E3C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284F20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0D495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C9CFAF9"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A8344CA"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6F9FF3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574EA4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E17039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CB3471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EE1B927"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0E5627D"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024874E"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19C960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993B391"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06BC650"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415F476"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07A3F54"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A6749F" w14:textId="77777777" w:rsidR="00D73815" w:rsidRDefault="00D73815"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200F7E0" w14:textId="77777777" w:rsidR="00BF2B91" w:rsidRDefault="00BF2B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604AE87" w14:textId="0A51CDEA" w:rsidR="00BF2B91" w:rsidRDefault="00BF2B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over page) </w:t>
            </w:r>
          </w:p>
          <w:p w14:paraId="14E16523" w14:textId="77777777" w:rsidR="00BF2B91" w:rsidRDefault="00BF2B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70C74BA" w14:textId="77777777" w:rsidR="00BF2B91" w:rsidRPr="005D7F0A" w:rsidRDefault="00BF2B91" w:rsidP="00BF2B91">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r w:rsidRPr="005D7F0A">
              <w:rPr>
                <w:rFonts w:ascii="Arial" w:eastAsia="Times New Roman" w:hAnsi="Arial" w:cs="Arial"/>
                <w:b/>
                <w:kern w:val="0"/>
                <w:lang w:eastAsia="en-GB"/>
                <w14:ligatures w14:val="none"/>
              </w:rPr>
              <w:lastRenderedPageBreak/>
              <w:t>Cautions, including any relevant action to be taken</w:t>
            </w:r>
          </w:p>
          <w:p w14:paraId="3144EBAF" w14:textId="72E9184A" w:rsidR="00BF2B91" w:rsidRDefault="00BF2B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w:t>
            </w:r>
          </w:p>
          <w:p w14:paraId="38D77CA7" w14:textId="112C3987" w:rsidR="00D73815" w:rsidRPr="005D7F0A" w:rsidRDefault="00D73815" w:rsidP="00D73815">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tc>
        <w:tc>
          <w:tcPr>
            <w:tcW w:w="8080" w:type="dxa"/>
            <w:tcBorders>
              <w:top w:val="single" w:sz="6" w:space="0" w:color="auto"/>
              <w:left w:val="single" w:sz="6" w:space="0" w:color="auto"/>
              <w:bottom w:val="single" w:sz="6" w:space="0" w:color="auto"/>
              <w:right w:val="single" w:sz="6" w:space="0" w:color="auto"/>
            </w:tcBorders>
          </w:tcPr>
          <w:p w14:paraId="3DD5DDD2" w14:textId="77777777" w:rsidR="008D2091" w:rsidRPr="005D7F0A" w:rsidRDefault="008D2091" w:rsidP="002020BB">
            <w:pPr>
              <w:widowControl w:val="0"/>
              <w:autoSpaceDE w:val="0"/>
              <w:autoSpaceDN w:val="0"/>
              <w:adjustRightInd w:val="0"/>
              <w:spacing w:after="0" w:line="240" w:lineRule="auto"/>
              <w:rPr>
                <w:rFonts w:ascii="Arial" w:eastAsia="Times New Roman" w:hAnsi="Arial" w:cs="Arial"/>
                <w:color w:val="000000"/>
                <w:kern w:val="0"/>
                <w:lang w:eastAsia="en-GB"/>
                <w14:ligatures w14:val="none"/>
              </w:rPr>
            </w:pPr>
            <w:bookmarkStart w:id="17" w:name="CautionsThrombosis"/>
            <w:bookmarkStart w:id="18" w:name="CautionsUnder30s"/>
            <w:bookmarkEnd w:id="17"/>
            <w:bookmarkEnd w:id="18"/>
            <w:r w:rsidRPr="005D7F0A">
              <w:rPr>
                <w:rFonts w:ascii="Arial" w:hAnsi="Arial" w:cs="Arial"/>
                <w:color w:val="000000"/>
                <w:kern w:val="0"/>
                <w14:ligatures w14:val="none"/>
              </w:rPr>
              <w:lastRenderedPageBreak/>
              <w:t xml:space="preserve">Facilities for management of anaphylaxis should be available at all vaccination sites (see </w:t>
            </w:r>
            <w:hyperlink r:id="rId33" w:history="1">
              <w:r w:rsidRPr="005D7F0A">
                <w:rPr>
                  <w:rFonts w:ascii="Arial" w:hAnsi="Arial" w:cs="Arial"/>
                  <w:color w:val="0000FF"/>
                  <w:kern w:val="0"/>
                  <w:u w:val="single"/>
                  <w14:ligatures w14:val="none"/>
                </w:rPr>
                <w:t>Chapter 8</w:t>
              </w:r>
            </w:hyperlink>
            <w:r w:rsidRPr="005D7F0A">
              <w:rPr>
                <w:rFonts w:ascii="Arial" w:hAnsi="Arial" w:cs="Arial"/>
                <w:color w:val="000000"/>
                <w:kern w:val="0"/>
                <w14:ligatures w14:val="none"/>
              </w:rPr>
              <w:t xml:space="preserve"> of the Green Book </w:t>
            </w:r>
            <w:r w:rsidRPr="005D7F0A">
              <w:rPr>
                <w:rFonts w:ascii="Arial" w:eastAsia="Times New Roman" w:hAnsi="Arial" w:cs="Arial"/>
                <w:color w:val="000000"/>
                <w:kern w:val="0"/>
                <w:lang w:eastAsia="en-GB"/>
                <w14:ligatures w14:val="none"/>
              </w:rPr>
              <w:t xml:space="preserve">and advice issued by the </w:t>
            </w:r>
            <w:hyperlink r:id="rId34" w:history="1">
              <w:r w:rsidRPr="005D7F0A">
                <w:rPr>
                  <w:rFonts w:ascii="Arial" w:eastAsia="Times New Roman" w:hAnsi="Arial" w:cs="Arial"/>
                  <w:color w:val="0000FF"/>
                  <w:kern w:val="0"/>
                  <w:u w:val="single"/>
                  <w:lang w:eastAsia="en-GB"/>
                  <w14:ligatures w14:val="none"/>
                </w:rPr>
                <w:t>Resuscitation Council UK</w:t>
              </w:r>
            </w:hyperlink>
            <w:r w:rsidRPr="005D7F0A">
              <w:rPr>
                <w:rFonts w:ascii="Arial" w:eastAsia="Times New Roman" w:hAnsi="Arial" w:cs="Arial"/>
                <w:color w:val="000000" w:themeColor="text1"/>
                <w:kern w:val="0"/>
                <w:lang w:eastAsia="en-GB"/>
                <w14:ligatures w14:val="none"/>
              </w:rPr>
              <w:t>).</w:t>
            </w:r>
            <w:r w:rsidRPr="005D7F0A">
              <w:rPr>
                <w:rFonts w:ascii="Arial" w:eastAsia="Times New Roman" w:hAnsi="Arial" w:cs="Arial"/>
                <w:color w:val="000000"/>
                <w:kern w:val="0"/>
                <w:lang w:eastAsia="en-GB"/>
                <w14:ligatures w14:val="none"/>
              </w:rPr>
              <w:t xml:space="preserve"> </w:t>
            </w:r>
          </w:p>
          <w:p w14:paraId="50ABA23F" w14:textId="603CBB66" w:rsidR="008D2091" w:rsidRPr="005D7F0A" w:rsidRDefault="008D2091" w:rsidP="002020BB">
            <w:pPr>
              <w:widowControl w:val="0"/>
              <w:overflowPunct w:val="0"/>
              <w:autoSpaceDE w:val="0"/>
              <w:autoSpaceDN w:val="0"/>
              <w:adjustRightInd w:val="0"/>
              <w:spacing w:before="120" w:after="24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The 15 minute observation period following vaccination with the COVID-19 vaccines has been suspended for individuals who have no history of allergy (see </w:t>
            </w:r>
            <w:hyperlink w:anchor="OffLabel" w:history="1">
              <w:r w:rsidRPr="005D7F0A">
                <w:rPr>
                  <w:rFonts w:ascii="Arial" w:eastAsia="Times New Roman" w:hAnsi="Arial" w:cs="Arial"/>
                  <w:color w:val="0000FF"/>
                  <w:kern w:val="0"/>
                  <w:u w:val="single"/>
                  <w:lang w:eastAsia="en-GB"/>
                  <w14:ligatures w14:val="none"/>
                </w:rPr>
                <w:t>off-label use</w:t>
              </w:r>
            </w:hyperlink>
            <w:r w:rsidRPr="005D7F0A">
              <w:rPr>
                <w:rFonts w:ascii="Arial" w:eastAsia="Times New Roman" w:hAnsi="Arial" w:cs="Arial"/>
                <w:color w:val="000000"/>
                <w:kern w:val="0"/>
                <w:lang w:eastAsia="en-GB"/>
                <w14:ligatures w14:val="none"/>
              </w:rPr>
              <w:t xml:space="preserve"> section </w:t>
            </w:r>
            <w:hyperlink w:anchor="OffLabel" w:history="1">
              <w:r w:rsidRPr="005D7F0A">
                <w:rPr>
                  <w:rFonts w:ascii="Arial" w:eastAsia="Times New Roman" w:hAnsi="Arial" w:cs="Arial"/>
                  <w:color w:val="000000" w:themeColor="text1"/>
                  <w:kern w:val="0"/>
                  <w:lang w:eastAsia="en-GB"/>
                  <w14:ligatures w14:val="none"/>
                </w:rPr>
                <w:t>below</w:t>
              </w:r>
            </w:hyperlink>
            <w:r w:rsidRPr="005D7F0A">
              <w:rPr>
                <w:rFonts w:ascii="Arial" w:eastAsia="Times New Roman" w:hAnsi="Arial" w:cs="Arial"/>
                <w:color w:val="000000" w:themeColor="text1"/>
                <w:kern w:val="0"/>
                <w:lang w:eastAsia="en-GB"/>
                <w14:ligatures w14:val="none"/>
              </w:rPr>
              <w:t xml:space="preserve"> </w:t>
            </w:r>
            <w:r w:rsidRPr="005D7F0A">
              <w:rPr>
                <w:rFonts w:ascii="Arial" w:eastAsia="Times New Roman" w:hAnsi="Arial" w:cs="Arial"/>
                <w:color w:val="000000"/>
                <w:kern w:val="0"/>
                <w:lang w:eastAsia="en-GB"/>
                <w14:ligatures w14:val="none"/>
              </w:rPr>
              <w:t xml:space="preserve">and </w:t>
            </w:r>
            <w:hyperlink r:id="rId35"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00"/>
                <w:kern w:val="0"/>
                <w:lang w:eastAsia="en-GB"/>
                <w14:ligatures w14:val="none"/>
              </w:rPr>
              <w:t>)</w:t>
            </w:r>
            <w:r w:rsidRPr="005D7F0A">
              <w:rPr>
                <w:rFonts w:ascii="Arial" w:eastAsia="Times New Roman" w:hAnsi="Arial" w:cs="Arial"/>
                <w:color w:val="000000" w:themeColor="text1"/>
                <w:kern w:val="0"/>
                <w:lang w:eastAsia="en-GB"/>
                <w14:ligatures w14:val="none"/>
              </w:rPr>
              <w:t>.</w:t>
            </w:r>
            <w:r w:rsidRPr="005D7F0A">
              <w:rPr>
                <w:rFonts w:ascii="Arial" w:eastAsia="Times New Roman" w:hAnsi="Arial" w:cs="Arial"/>
                <w:color w:val="000000"/>
                <w:kern w:val="0"/>
                <w:lang w:eastAsia="en-GB"/>
                <w14:ligatures w14:val="none"/>
              </w:rPr>
              <w:t xml:space="preserve"> </w:t>
            </w:r>
          </w:p>
          <w:p w14:paraId="637C265F" w14:textId="5AE5D90E" w:rsidR="008D2091" w:rsidRPr="005D7F0A" w:rsidRDefault="008D2091" w:rsidP="002020BB">
            <w:pPr>
              <w:overflowPunct w:val="0"/>
              <w:autoSpaceDE w:val="0"/>
              <w:autoSpaceDN w:val="0"/>
              <w:adjustRightInd w:val="0"/>
              <w:spacing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Individuals with a personal history of allergy should be managed in line with </w:t>
            </w:r>
            <w:hyperlink r:id="rId36"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00"/>
                <w:kern w:val="0"/>
                <w:lang w:eastAsia="en-GB"/>
                <w14:ligatures w14:val="none"/>
              </w:rPr>
              <w:t>, Table 5</w:t>
            </w:r>
            <w:r w:rsidR="00AA50BE">
              <w:rPr>
                <w:rFonts w:ascii="Arial" w:eastAsia="Times New Roman" w:hAnsi="Arial" w:cs="Arial"/>
                <w:color w:val="000000"/>
                <w:kern w:val="0"/>
                <w:lang w:eastAsia="en-GB"/>
                <w14:ligatures w14:val="none"/>
              </w:rPr>
              <w:t xml:space="preserve"> (management of patients with a history of allergy)</w:t>
            </w:r>
            <w:r w:rsidRPr="005D7F0A">
              <w:rPr>
                <w:rFonts w:ascii="Arial" w:eastAsia="Times New Roman" w:hAnsi="Arial" w:cs="Arial"/>
                <w:color w:val="000000"/>
                <w:kern w:val="0"/>
                <w:lang w:eastAsia="en-GB"/>
                <w14:ligatures w14:val="none"/>
              </w:rPr>
              <w:t xml:space="preserve">. </w:t>
            </w:r>
          </w:p>
          <w:p w14:paraId="2CD90266" w14:textId="4EAD0542" w:rsidR="008D2091" w:rsidRPr="005D7F0A" w:rsidRDefault="008D2091" w:rsidP="002020BB">
            <w:pPr>
              <w:widowControl w:val="0"/>
              <w:autoSpaceDE w:val="0"/>
              <w:autoSpaceDN w:val="0"/>
              <w:adjustRightInd w:val="0"/>
              <w:spacing w:before="120" w:after="0" w:line="240" w:lineRule="auto"/>
              <w:rPr>
                <w:rFonts w:ascii="Arial" w:hAnsi="Arial" w:cs="Arial"/>
                <w:color w:val="000000"/>
                <w:kern w:val="0"/>
                <w14:ligatures w14:val="none"/>
              </w:rPr>
            </w:pPr>
            <w:r w:rsidRPr="005D7F0A">
              <w:rPr>
                <w:rFonts w:ascii="Arial" w:hAnsi="Arial" w:cs="Arial"/>
                <w:color w:val="000000"/>
                <w:kern w:val="0"/>
                <w14:ligatures w14:val="none"/>
              </w:rPr>
              <w:t xml:space="preserve">Special precautions, such as those outlined in </w:t>
            </w:r>
            <w:hyperlink r:id="rId37"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hAnsi="Arial" w:cs="Arial"/>
                <w:color w:val="000000"/>
                <w:kern w:val="0"/>
                <w14:ligatures w14:val="none"/>
              </w:rPr>
              <w:t xml:space="preserve"> </w:t>
            </w:r>
            <w:r w:rsidRPr="005D7F0A">
              <w:rPr>
                <w:rFonts w:ascii="Arial" w:eastAsia="Times New Roman" w:hAnsi="Arial" w:cs="Arial"/>
                <w:color w:val="000000"/>
                <w:kern w:val="0"/>
                <w:lang w:eastAsia="en-GB"/>
                <w14:ligatures w14:val="none"/>
              </w:rPr>
              <w:t>(flowchart for managing patients who have allergic reactions to a previous dose of COVID-19 vaccine)</w:t>
            </w:r>
            <w:r w:rsidRPr="005D7F0A">
              <w:rPr>
                <w:rFonts w:ascii="Arial" w:hAnsi="Arial" w:cs="Arial"/>
                <w:color w:val="000000"/>
                <w:kern w:val="0"/>
                <w14:ligatures w14:val="none"/>
              </w:rPr>
              <w:t xml:space="preserve"> are advised for individuals with a personal history of allergy including a:</w:t>
            </w:r>
          </w:p>
          <w:p w14:paraId="1C3DCE83" w14:textId="77777777" w:rsidR="008D2091" w:rsidRPr="005D7F0A" w:rsidRDefault="008D2091" w:rsidP="002020BB">
            <w:pPr>
              <w:numPr>
                <w:ilvl w:val="0"/>
                <w:numId w:val="8"/>
              </w:numPr>
              <w:overflowPunct w:val="0"/>
              <w:autoSpaceDE w:val="0"/>
              <w:autoSpaceDN w:val="0"/>
              <w:adjustRightInd w:val="0"/>
              <w:spacing w:before="120"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prior non-anaphylaxis allergic reaction to COVID-19 vaccine</w:t>
            </w:r>
          </w:p>
          <w:p w14:paraId="0A2827B3"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immediate anaphylaxis to multiple, different drug classes, with the trigger unidentified (this may indicate polyethylene glycol (PEG) allergy)</w:t>
            </w:r>
          </w:p>
          <w:p w14:paraId="4187A2AB"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anaphylaxis to a vaccine, injected antibody preparation or a medicine likely to contain PEG (such as depot steroid injections, laxatives)</w:t>
            </w:r>
          </w:p>
          <w:p w14:paraId="0B784D25" w14:textId="77777777" w:rsidR="008D2091" w:rsidRPr="005D7F0A" w:rsidRDefault="008D2091" w:rsidP="002020BB">
            <w:pPr>
              <w:widowControl w:val="0"/>
              <w:numPr>
                <w:ilvl w:val="0"/>
                <w:numId w:val="8"/>
              </w:numPr>
              <w:overflowPunct w:val="0"/>
              <w:autoSpaceDE w:val="0"/>
              <w:autoSpaceDN w:val="0"/>
              <w:adjustRightInd w:val="0"/>
              <w:spacing w:after="0" w:line="240" w:lineRule="auto"/>
              <w:contextualSpacing/>
              <w:textAlignment w:val="baseline"/>
              <w:rPr>
                <w:rFonts w:ascii="Arial" w:hAnsi="Arial" w:cs="Arial"/>
                <w:color w:val="000000"/>
                <w:kern w:val="0"/>
                <w14:ligatures w14:val="none"/>
              </w:rPr>
            </w:pPr>
            <w:r w:rsidRPr="005D7F0A">
              <w:rPr>
                <w:rFonts w:ascii="Arial" w:hAnsi="Arial" w:cs="Arial"/>
                <w:color w:val="000000"/>
                <w:kern w:val="0"/>
                <w14:ligatures w14:val="none"/>
              </w:rPr>
              <w:t>history of idiopathic anaphylaxis</w:t>
            </w:r>
          </w:p>
          <w:p w14:paraId="213441CF" w14:textId="0FC1BCB4"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color w:val="000000"/>
                <w:kern w:val="0"/>
                <w:lang w:eastAsia="en-GB"/>
                <w14:ligatures w14:val="none"/>
              </w:rPr>
              <w:t xml:space="preserve">Individuals with undiagnosed </w:t>
            </w:r>
            <w:r w:rsidRPr="005D7F0A">
              <w:rPr>
                <w:rFonts w:ascii="Arial" w:hAnsi="Arial" w:cs="Arial"/>
                <w:color w:val="000000"/>
                <w:kern w:val="0"/>
                <w14:ligatures w14:val="none"/>
              </w:rPr>
              <w:t xml:space="preserve">PEG </w:t>
            </w:r>
            <w:r w:rsidRPr="005D7F0A">
              <w:rPr>
                <w:rFonts w:ascii="Arial" w:eastAsia="Times New Roman" w:hAnsi="Arial" w:cs="Arial"/>
                <w:color w:val="000000"/>
                <w:kern w:val="0"/>
                <w:lang w:eastAsia="en-GB"/>
                <w14:ligatures w14:val="none"/>
              </w:rPr>
              <w:t xml:space="preserve">allergy often have a history of immediate-onset unexplained anaphylaxis or anaphylaxis to multiple classes of drugs. Unless at least one dose of the same vaccine has been previously tolerated, it is advisable to seek advice from an allergy specialist (for further information, see </w:t>
            </w:r>
            <w:hyperlink r:id="rId38" w:history="1">
              <w:r w:rsidR="006F2AB2" w:rsidRPr="009C24E7">
                <w:rPr>
                  <w:rFonts w:ascii="Arial" w:eastAsia="Times New Roman" w:hAnsi="Arial" w:cs="Arial"/>
                  <w:color w:val="0000FF"/>
                  <w:kern w:val="0"/>
                  <w:u w:val="single"/>
                  <w:lang w:eastAsia="en-GB"/>
                  <w14:ligatures w14:val="none"/>
                </w:rPr>
                <w:t>the COVID-19 chapter of the Green Book</w:t>
              </w:r>
            </w:hyperlink>
            <w:r w:rsidRPr="009C24E7">
              <w:rPr>
                <w:rFonts w:ascii="Arial" w:eastAsia="Times New Roman" w:hAnsi="Arial" w:cs="Arial"/>
                <w:color w:val="000000"/>
                <w:kern w:val="0"/>
                <w:lang w:eastAsia="en-GB"/>
                <w14:ligatures w14:val="none"/>
              </w:rPr>
              <w:t>).</w:t>
            </w:r>
          </w:p>
          <w:p w14:paraId="00A7F916" w14:textId="620D48B5" w:rsidR="00E87683" w:rsidRPr="005D7F0A" w:rsidRDefault="00E87683" w:rsidP="002020BB">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9C24E7">
              <w:rPr>
                <w:rFonts w:ascii="Arial" w:eastAsia="Times New Roman" w:hAnsi="Arial" w:cs="Arial"/>
                <w:color w:val="000000"/>
                <w:kern w:val="0"/>
                <w:lang w:eastAsia="en-GB"/>
                <w14:ligatures w14:val="none"/>
              </w:rPr>
              <w:t>Rarely, people with PEG allergy may</w:t>
            </w:r>
            <w:r w:rsidR="001265C5" w:rsidRPr="009C24E7">
              <w:rPr>
                <w:rFonts w:ascii="Arial" w:eastAsia="Times New Roman" w:hAnsi="Arial" w:cs="Arial"/>
                <w:color w:val="000000"/>
                <w:kern w:val="0"/>
                <w:lang w:eastAsia="en-GB"/>
                <w14:ligatures w14:val="none"/>
              </w:rPr>
              <w:t xml:space="preserve"> also</w:t>
            </w:r>
            <w:r w:rsidRPr="009C24E7">
              <w:rPr>
                <w:rFonts w:ascii="Arial" w:eastAsia="Times New Roman" w:hAnsi="Arial" w:cs="Arial"/>
                <w:color w:val="000000"/>
                <w:kern w:val="0"/>
                <w:lang w:eastAsia="en-GB"/>
                <w14:ligatures w14:val="none"/>
              </w:rPr>
              <w:t xml:space="preserve"> be allergic to polysorbate 8</w:t>
            </w:r>
            <w:r w:rsidR="001265C5" w:rsidRPr="009C24E7">
              <w:rPr>
                <w:rFonts w:ascii="Arial" w:eastAsia="Times New Roman" w:hAnsi="Arial" w:cs="Arial"/>
                <w:color w:val="000000"/>
                <w:kern w:val="0"/>
                <w:lang w:eastAsia="en-GB"/>
                <w14:ligatures w14:val="none"/>
              </w:rPr>
              <w:t>0, which is present in</w:t>
            </w:r>
            <w:r w:rsidR="00F30058" w:rsidRPr="006B1B40">
              <w:rPr>
                <w:rFonts w:ascii="Arial" w:eastAsia="Times New Roman" w:hAnsi="Arial" w:cs="Arial"/>
                <w:color w:val="000000"/>
                <w:kern w:val="0"/>
                <w:lang w:eastAsia="en-GB"/>
                <w14:ligatures w14:val="none"/>
              </w:rPr>
              <w:t xml:space="preserve"> both</w:t>
            </w:r>
            <w:r w:rsidR="001265C5" w:rsidRPr="009C24E7">
              <w:rPr>
                <w:rFonts w:ascii="Arial" w:eastAsia="Times New Roman" w:hAnsi="Arial" w:cs="Arial"/>
                <w:color w:val="000000"/>
                <w:kern w:val="0"/>
                <w:lang w:eastAsia="en-GB"/>
                <w14:ligatures w14:val="none"/>
              </w:rPr>
              <w:t xml:space="preserve"> </w:t>
            </w:r>
            <w:r w:rsidR="00F30058" w:rsidRPr="006B1B40">
              <w:rPr>
                <w:rFonts w:ascii="Arial" w:eastAsia="Times New Roman" w:hAnsi="Arial" w:cs="Arial"/>
                <w:color w:val="000000"/>
                <w:kern w:val="0"/>
                <w:lang w:eastAsia="en-GB"/>
                <w14:ligatures w14:val="none"/>
              </w:rPr>
              <w:t>Nuvaxovid</w:t>
            </w:r>
            <w:r w:rsidR="00F30058" w:rsidRPr="006B1B40">
              <w:rPr>
                <w:rFonts w:ascii="Arial" w:eastAsia="Times New Roman" w:hAnsi="Arial" w:cs="Arial"/>
                <w:color w:val="000000"/>
                <w:kern w:val="0"/>
                <w:vertAlign w:val="superscript"/>
                <w:lang w:eastAsia="en-GB"/>
                <w14:ligatures w14:val="none"/>
              </w:rPr>
              <w:t>®</w:t>
            </w:r>
            <w:r w:rsidR="00F30058" w:rsidRPr="006B1B40">
              <w:rPr>
                <w:rFonts w:ascii="Arial" w:eastAsia="Times New Roman" w:hAnsi="Arial" w:cs="Arial"/>
                <w:color w:val="000000"/>
                <w:kern w:val="0"/>
                <w:lang w:eastAsia="en-GB"/>
                <w14:ligatures w14:val="none"/>
              </w:rPr>
              <w:t xml:space="preserve"> JN.1 and the </w:t>
            </w:r>
            <w:r w:rsidR="001265C5" w:rsidRPr="009C24E7">
              <w:rPr>
                <w:rFonts w:ascii="Arial" w:eastAsia="Times New Roman" w:hAnsi="Arial" w:cs="Arial"/>
                <w:color w:val="000000"/>
                <w:kern w:val="0"/>
                <w:lang w:eastAsia="en-GB"/>
                <w14:ligatures w14:val="none"/>
              </w:rPr>
              <w:t>adjuvanted flu vaccine</w:t>
            </w:r>
            <w:r w:rsidR="00934328" w:rsidRPr="006B1B40">
              <w:rPr>
                <w:rFonts w:ascii="Arial" w:eastAsia="Times New Roman" w:hAnsi="Arial" w:cs="Arial"/>
                <w:color w:val="000000"/>
                <w:kern w:val="0"/>
                <w:lang w:eastAsia="en-GB"/>
                <w14:ligatures w14:val="none"/>
              </w:rPr>
              <w:t>s</w:t>
            </w:r>
            <w:r w:rsidR="001265C5" w:rsidRPr="009C24E7">
              <w:rPr>
                <w:rFonts w:ascii="Arial" w:eastAsia="Times New Roman" w:hAnsi="Arial" w:cs="Arial"/>
                <w:color w:val="000000"/>
                <w:kern w:val="0"/>
                <w:lang w:eastAsia="en-GB"/>
                <w14:ligatures w14:val="none"/>
              </w:rPr>
              <w:t>. Individuals who have tolerated the adjuvanted flu vaccine are likely to tolerate</w:t>
            </w:r>
            <w:r w:rsidR="00B6651E" w:rsidRPr="006B1B40">
              <w:rPr>
                <w:rFonts w:ascii="Arial" w:eastAsia="Times New Roman" w:hAnsi="Arial" w:cs="Arial"/>
                <w:color w:val="000000"/>
                <w:kern w:val="0"/>
                <w:lang w:eastAsia="en-GB"/>
                <w14:ligatures w14:val="none"/>
              </w:rPr>
              <w:t xml:space="preserve"> a non-mRNA vaccine such as</w:t>
            </w:r>
            <w:r w:rsidR="001265C5" w:rsidRPr="009C24E7">
              <w:rPr>
                <w:rFonts w:ascii="Arial" w:eastAsia="Times New Roman" w:hAnsi="Arial" w:cs="Arial"/>
                <w:color w:val="000000"/>
                <w:kern w:val="0"/>
                <w:lang w:eastAsia="en-GB"/>
                <w14:ligatures w14:val="none"/>
              </w:rPr>
              <w:t xml:space="preserve"> Nuvaxovid</w:t>
            </w:r>
            <w:r w:rsidR="007049B8" w:rsidRPr="006B1B40">
              <w:rPr>
                <w:rFonts w:ascii="Arial" w:eastAsia="Times New Roman" w:hAnsi="Arial" w:cs="Arial"/>
                <w:color w:val="000000"/>
                <w:kern w:val="0"/>
                <w:vertAlign w:val="superscript"/>
                <w:lang w:eastAsia="en-GB"/>
                <w14:ligatures w14:val="none"/>
              </w:rPr>
              <w:t>®</w:t>
            </w:r>
            <w:r w:rsidR="007049B8" w:rsidRPr="009C24E7">
              <w:rPr>
                <w:rFonts w:ascii="Arial" w:eastAsia="Times New Roman" w:hAnsi="Arial" w:cs="Arial"/>
                <w:color w:val="000000"/>
                <w:kern w:val="0"/>
                <w:lang w:eastAsia="en-GB"/>
                <w14:ligatures w14:val="none"/>
              </w:rPr>
              <w:t xml:space="preserve">. </w:t>
            </w:r>
            <w:r w:rsidR="006C0C5B" w:rsidRPr="009C24E7">
              <w:rPr>
                <w:rFonts w:ascii="Arial" w:eastAsia="Times New Roman" w:hAnsi="Arial" w:cs="Arial"/>
                <w:color w:val="000000"/>
                <w:kern w:val="0"/>
                <w:lang w:eastAsia="en-GB"/>
                <w14:ligatures w14:val="none"/>
              </w:rPr>
              <w:t xml:space="preserve">The vaccine should be given in a setting with full resuscitation facilities and the individual should be observed for 30 minutes post administration. </w:t>
            </w:r>
            <w:r w:rsidR="004A61E0" w:rsidRPr="009C24E7">
              <w:rPr>
                <w:rFonts w:ascii="Arial" w:eastAsia="Times New Roman" w:hAnsi="Arial" w:cs="Arial"/>
                <w:color w:val="000000"/>
                <w:kern w:val="0"/>
                <w:lang w:eastAsia="en-GB"/>
                <w14:ligatures w14:val="none"/>
              </w:rPr>
              <w:t>Giving Nuvaxovid</w:t>
            </w:r>
            <w:r w:rsidR="004A61E0" w:rsidRPr="006B1B40">
              <w:rPr>
                <w:rFonts w:ascii="Arial" w:eastAsia="Times New Roman" w:hAnsi="Arial" w:cs="Arial"/>
                <w:color w:val="000000"/>
                <w:kern w:val="0"/>
                <w:vertAlign w:val="superscript"/>
                <w:lang w:eastAsia="en-GB"/>
                <w14:ligatures w14:val="none"/>
              </w:rPr>
              <w:t>®</w:t>
            </w:r>
            <w:r w:rsidR="004A61E0" w:rsidRPr="009C24E7">
              <w:rPr>
                <w:rFonts w:ascii="Arial" w:eastAsia="Times New Roman" w:hAnsi="Arial" w:cs="Arial"/>
                <w:color w:val="000000"/>
                <w:kern w:val="0"/>
                <w:lang w:eastAsia="en-GB"/>
                <w14:ligatures w14:val="none"/>
              </w:rPr>
              <w:t xml:space="preserve"> in this context is out of scope of this PGD and should be administered under a PSD.</w:t>
            </w:r>
            <w:r w:rsidR="004A61E0">
              <w:rPr>
                <w:rFonts w:ascii="Arial" w:eastAsia="Times New Roman" w:hAnsi="Arial" w:cs="Arial"/>
                <w:color w:val="000000"/>
                <w:kern w:val="0"/>
                <w:lang w:eastAsia="en-GB"/>
                <w14:ligatures w14:val="none"/>
              </w:rPr>
              <w:t xml:space="preserve"> </w:t>
            </w:r>
          </w:p>
          <w:p w14:paraId="6CCD72F8" w14:textId="0A49C8D2" w:rsidR="008D2091" w:rsidRPr="005D7F0A" w:rsidRDefault="008D2091" w:rsidP="002020BB">
            <w:pPr>
              <w:widowControl w:val="0"/>
              <w:autoSpaceDE w:val="0"/>
              <w:autoSpaceDN w:val="0"/>
              <w:adjustRightInd w:val="0"/>
              <w:spacing w:before="120" w:after="120" w:line="240" w:lineRule="auto"/>
              <w:rPr>
                <w:rFonts w:ascii="Arial" w:hAnsi="Arial" w:cs="Arial"/>
                <w:color w:val="000000"/>
                <w:kern w:val="0"/>
                <w14:ligatures w14:val="none"/>
              </w:rPr>
            </w:pPr>
            <w:r w:rsidRPr="005D7F0A">
              <w:rPr>
                <w:rFonts w:ascii="Arial" w:hAnsi="Arial" w:cs="Arial"/>
                <w:color w:val="000000"/>
                <w:kern w:val="0"/>
                <w14:ligatures w14:val="none"/>
              </w:rPr>
              <w:t xml:space="preserve">Where individuals experienced a possible allergic reaction to a dose of COVID-19 vaccine, follow the guidance in </w:t>
            </w:r>
            <w:hyperlink r:id="rId39"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hAnsi="Arial" w:cs="Arial"/>
                <w:color w:val="000000"/>
                <w:kern w:val="0"/>
                <w14:ligatures w14:val="none"/>
              </w:rPr>
              <w:t xml:space="preserve"> in relation to the administration of subsequent doses.</w:t>
            </w:r>
          </w:p>
          <w:p w14:paraId="20C08CF5" w14:textId="77777777" w:rsidR="008D2091" w:rsidRPr="005D7F0A"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5D7F0A">
              <w:rPr>
                <w:rFonts w:ascii="Arial" w:hAnsi="Arial" w:cs="Arial"/>
                <w:color w:val="000000"/>
                <w:kern w:val="0"/>
                <w14:ligatures w14:val="none"/>
              </w:rPr>
              <w:t>Individuals with non-allergic reactions (vasovagal episodes, non-urticarial skin reaction or non-specific symptoms) to a COVID-19 vaccine can receive subsequent doses of vaccine in any vaccination setting.</w:t>
            </w:r>
            <w:r w:rsidRPr="005D7F0A">
              <w:rPr>
                <w:rFonts w:ascii="Arial" w:eastAsia="Times New Roman" w:hAnsi="Arial" w:cs="Arial"/>
                <w:color w:val="000000"/>
                <w:kern w:val="0"/>
                <w:lang w:eastAsia="en-GB"/>
                <w14:ligatures w14:val="none"/>
              </w:rPr>
              <w:t xml:space="preserve"> Observation for 15 minutes is recommended for these individuals.</w:t>
            </w:r>
          </w:p>
          <w:p w14:paraId="15EC4608" w14:textId="77777777" w:rsidR="008D2091" w:rsidRPr="005D7F0A" w:rsidRDefault="008D2091" w:rsidP="002020BB">
            <w:pPr>
              <w:widowControl w:val="0"/>
              <w:autoSpaceDE w:val="0"/>
              <w:autoSpaceDN w:val="0"/>
              <w:adjustRightInd w:val="0"/>
              <w:spacing w:before="120"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Syncope (fainting) </w:t>
            </w:r>
            <w:r w:rsidRPr="005D7F0A">
              <w:rPr>
                <w:rFonts w:ascii="Arial" w:eastAsia="Times New Roman" w:hAnsi="Arial" w:cs="Arial"/>
                <w:kern w:val="0"/>
                <w:lang w:val="en" w:eastAsia="en-GB"/>
                <w14:ligatures w14:val="none"/>
              </w:rPr>
              <w:t>can occur following, or even before any vaccination as a psychogenic response to the needle injection, particularly in adolescents. This can be accompanied by several neurological signs such as transient visual disturbance, paraesthesia and tonic-clonic limb movements during recovery. It is important that procedures are in place to avoid injury from faints.</w:t>
            </w:r>
            <w:bookmarkStart w:id="19" w:name="CautionPregnancy"/>
            <w:bookmarkEnd w:id="19"/>
          </w:p>
          <w:p w14:paraId="24476F22" w14:textId="4C3C62BD"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kern w:val="0"/>
                <w:lang w:eastAsia="en-GB"/>
                <w14:ligatures w14:val="none"/>
              </w:rPr>
            </w:pPr>
            <w:r w:rsidRPr="005D7F0A">
              <w:rPr>
                <w:rFonts w:ascii="Arial" w:eastAsia="Times New Roman" w:hAnsi="Arial" w:cs="Arial"/>
                <w:kern w:val="0"/>
                <w:lang w:eastAsia="en-GB"/>
                <w14:ligatures w14:val="none"/>
              </w:rPr>
              <w:t>Very rare reports have been received of Guillain-Barré</w:t>
            </w:r>
            <w:r w:rsidRPr="005D7F0A">
              <w:rPr>
                <w:rFonts w:ascii="Arial" w:hAnsi="Arial" w:cs="Arial"/>
                <w:kern w:val="0"/>
                <w14:ligatures w14:val="none"/>
              </w:rPr>
              <w:t xml:space="preserve"> </w:t>
            </w:r>
            <w:r w:rsidRPr="005D7F0A">
              <w:rPr>
                <w:rFonts w:ascii="Arial" w:eastAsia="Times New Roman" w:hAnsi="Arial" w:cs="Arial"/>
                <w:kern w:val="0"/>
                <w:lang w:eastAsia="en-GB"/>
                <w14:ligatures w14:val="none"/>
              </w:rPr>
              <w:t xml:space="preserve">Syndrome (GBS) following COVID-19 vaccination (further information is available in </w:t>
            </w:r>
            <w:hyperlink r:id="rId40"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kern w:val="0"/>
                <w:lang w:eastAsia="en-GB"/>
                <w14:ligatures w14:val="none"/>
              </w:rPr>
              <w:t xml:space="preserve">). Healthcare professionals should be alert to the signs and symptoms of GBS to ensure correct diagnosis and to rule out other causes, in order to initiate adequate supportive care and treatment. Individuals who have a history of GBS should be vaccinated as recommended for their age and underlying risk status. </w:t>
            </w:r>
            <w:r w:rsidRPr="005D7F0A">
              <w:rPr>
                <w:rFonts w:ascii="Arial" w:eastAsia="Times New Roman" w:hAnsi="Arial" w:cs="Arial"/>
                <w:color w:val="000000"/>
                <w:kern w:val="0"/>
                <w:lang w:eastAsia="en-GB"/>
                <w14:ligatures w14:val="none"/>
              </w:rPr>
              <w:t xml:space="preserve">In those who are diagnosed with GBS after the first dose of </w:t>
            </w:r>
            <w:r w:rsidRPr="009C24E7">
              <w:rPr>
                <w:rFonts w:ascii="Arial" w:eastAsia="Times New Roman" w:hAnsi="Arial" w:cs="Arial"/>
                <w:color w:val="000000"/>
                <w:kern w:val="0"/>
                <w:lang w:eastAsia="en-GB"/>
                <w14:ligatures w14:val="none"/>
              </w:rPr>
              <w:t>vaccine, the balance of risk-benefit is in favour of vaccination.</w:t>
            </w:r>
            <w:bookmarkStart w:id="20" w:name="CautionHistoryOfInfection"/>
            <w:bookmarkEnd w:id="20"/>
          </w:p>
          <w:p w14:paraId="637F371A" w14:textId="02E28F5D" w:rsidR="008D2091" w:rsidRDefault="00D552E4" w:rsidP="002020BB">
            <w:pPr>
              <w:overflowPunct w:val="0"/>
              <w:autoSpaceDE w:val="0"/>
              <w:autoSpaceDN w:val="0"/>
              <w:adjustRightInd w:val="0"/>
              <w:spacing w:before="120" w:after="120" w:line="240" w:lineRule="auto"/>
              <w:textAlignment w:val="baseline"/>
              <w:rPr>
                <w:rFonts w:ascii="Arial" w:eastAsia="Calibri" w:hAnsi="Arial" w:cs="Arial"/>
                <w:color w:val="000000"/>
                <w:kern w:val="0"/>
                <w14:ligatures w14:val="none"/>
              </w:rPr>
            </w:pPr>
            <w:r w:rsidRPr="009C24E7">
              <w:rPr>
                <w:rFonts w:ascii="Arial" w:eastAsia="Calibri" w:hAnsi="Arial" w:cs="Arial"/>
                <w:color w:val="000000"/>
                <w:kern w:val="0"/>
                <w14:ligatures w14:val="none"/>
              </w:rPr>
              <w:t xml:space="preserve">For </w:t>
            </w:r>
            <w:r w:rsidR="008D2091" w:rsidRPr="009C24E7">
              <w:rPr>
                <w:rFonts w:ascii="Arial" w:eastAsia="Calibri" w:hAnsi="Arial" w:cs="Arial"/>
                <w:color w:val="000000"/>
                <w:kern w:val="0"/>
                <w14:ligatures w14:val="none"/>
              </w:rPr>
              <w:t xml:space="preserve">individuals with a history of </w:t>
            </w:r>
            <w:r w:rsidR="00126BE5" w:rsidRPr="009C24E7">
              <w:rPr>
                <w:rFonts w:ascii="Arial" w:eastAsia="Calibri" w:hAnsi="Arial" w:cs="Arial"/>
                <w:color w:val="000000"/>
                <w:kern w:val="0"/>
                <w14:ligatures w14:val="none"/>
              </w:rPr>
              <w:t>idiopathic thrombocytopaenic purpura (</w:t>
            </w:r>
            <w:r w:rsidR="008D2091" w:rsidRPr="009C24E7">
              <w:rPr>
                <w:rFonts w:ascii="Arial" w:eastAsia="Calibri" w:hAnsi="Arial" w:cs="Arial"/>
                <w:color w:val="000000"/>
                <w:kern w:val="0"/>
                <w14:ligatures w14:val="none"/>
              </w:rPr>
              <w:t>ITP</w:t>
            </w:r>
            <w:r w:rsidR="00126BE5" w:rsidRPr="009C24E7">
              <w:rPr>
                <w:rFonts w:ascii="Arial" w:eastAsia="Calibri" w:hAnsi="Arial" w:cs="Arial"/>
                <w:color w:val="000000"/>
                <w:kern w:val="0"/>
                <w14:ligatures w14:val="none"/>
              </w:rPr>
              <w:t>)</w:t>
            </w:r>
            <w:r w:rsidR="008D2091" w:rsidRPr="009C24E7">
              <w:rPr>
                <w:rFonts w:ascii="Arial" w:eastAsia="Calibri" w:hAnsi="Arial" w:cs="Arial"/>
                <w:color w:val="000000"/>
                <w:kern w:val="0"/>
                <w14:ligatures w14:val="none"/>
              </w:rPr>
              <w:t xml:space="preserve"> receiving any COVID-19 vaccine</w:t>
            </w:r>
            <w:r w:rsidRPr="009C24E7">
              <w:rPr>
                <w:rFonts w:ascii="Arial" w:eastAsia="Calibri" w:hAnsi="Arial" w:cs="Arial"/>
                <w:color w:val="000000"/>
                <w:kern w:val="0"/>
                <w14:ligatures w14:val="none"/>
              </w:rPr>
              <w:t xml:space="preserve">, </w:t>
            </w:r>
            <w:r w:rsidR="0085485D" w:rsidRPr="009C24E7">
              <w:rPr>
                <w:rFonts w:ascii="Arial" w:eastAsia="Calibri" w:hAnsi="Arial" w:cs="Arial"/>
                <w:color w:val="000000"/>
                <w:kern w:val="0"/>
                <w14:ligatures w14:val="none"/>
              </w:rPr>
              <w:t>checking their</w:t>
            </w:r>
            <w:r w:rsidR="008D2091" w:rsidRPr="009C24E7">
              <w:rPr>
                <w:rFonts w:ascii="Arial" w:eastAsia="Calibri" w:hAnsi="Arial" w:cs="Arial"/>
                <w:color w:val="000000"/>
                <w:kern w:val="0"/>
                <w14:ligatures w14:val="none"/>
              </w:rPr>
              <w:t xml:space="preserve"> platelet count </w:t>
            </w:r>
            <w:r w:rsidR="0085485D" w:rsidRPr="009C24E7">
              <w:rPr>
                <w:rFonts w:ascii="Arial" w:eastAsia="Calibri" w:hAnsi="Arial" w:cs="Arial"/>
                <w:color w:val="000000"/>
                <w:kern w:val="0"/>
                <w14:ligatures w14:val="none"/>
              </w:rPr>
              <w:t xml:space="preserve">should be considered </w:t>
            </w:r>
            <w:r w:rsidR="008D2091" w:rsidRPr="009C24E7">
              <w:rPr>
                <w:rFonts w:ascii="Arial" w:eastAsia="Calibri" w:hAnsi="Arial" w:cs="Arial"/>
                <w:color w:val="000000"/>
                <w:kern w:val="0"/>
                <w14:ligatures w14:val="none"/>
              </w:rPr>
              <w:t xml:space="preserve">2 to 5 days </w:t>
            </w:r>
            <w:r w:rsidR="00615A9E" w:rsidRPr="009C24E7">
              <w:rPr>
                <w:rFonts w:ascii="Arial" w:eastAsia="Calibri" w:hAnsi="Arial" w:cs="Arial"/>
                <w:color w:val="000000"/>
                <w:kern w:val="0"/>
                <w14:ligatures w14:val="none"/>
              </w:rPr>
              <w:t>post vaccination</w:t>
            </w:r>
            <w:r w:rsidRPr="009C24E7">
              <w:rPr>
                <w:rFonts w:ascii="Arial" w:eastAsia="Calibri" w:hAnsi="Arial" w:cs="Arial"/>
                <w:color w:val="000000"/>
                <w:kern w:val="0"/>
                <w14:ligatures w14:val="none"/>
              </w:rPr>
              <w:t>.</w:t>
            </w:r>
            <w:r w:rsidR="007B77B9" w:rsidRPr="009C24E7">
              <w:rPr>
                <w:rFonts w:ascii="Arial" w:eastAsia="Calibri" w:hAnsi="Arial" w:cs="Arial"/>
                <w:color w:val="000000"/>
                <w:kern w:val="0"/>
                <w14:ligatures w14:val="none"/>
              </w:rPr>
              <w:t xml:space="preserve"> </w:t>
            </w:r>
            <w:r w:rsidR="002A240F" w:rsidRPr="009C24E7">
              <w:rPr>
                <w:rFonts w:ascii="Arial" w:eastAsia="Calibri" w:hAnsi="Arial" w:cs="Arial"/>
                <w:color w:val="000000"/>
                <w:kern w:val="0"/>
                <w14:ligatures w14:val="none"/>
              </w:rPr>
              <w:t xml:space="preserve">Individuals who previously experienced </w:t>
            </w:r>
            <w:r w:rsidR="002A240F" w:rsidRPr="009C24E7">
              <w:rPr>
                <w:rFonts w:ascii="Arial" w:eastAsia="Calibri" w:hAnsi="Arial" w:cs="Arial"/>
                <w:color w:val="000000"/>
                <w:kern w:val="0"/>
                <w14:ligatures w14:val="none"/>
              </w:rPr>
              <w:lastRenderedPageBreak/>
              <w:t>ITP after the first dose of AstraZeneca</w:t>
            </w:r>
            <w:r w:rsidR="00B8322D" w:rsidRPr="006B1B40">
              <w:rPr>
                <w:rFonts w:ascii="Arial" w:eastAsia="Calibri" w:hAnsi="Arial" w:cs="Arial"/>
                <w:color w:val="000000"/>
                <w:kern w:val="0"/>
                <w:vertAlign w:val="superscript"/>
                <w14:ligatures w14:val="none"/>
              </w:rPr>
              <w:t>®</w:t>
            </w:r>
            <w:r w:rsidR="002A240F" w:rsidRPr="009C24E7">
              <w:rPr>
                <w:rFonts w:ascii="Arial" w:eastAsia="Calibri" w:hAnsi="Arial" w:cs="Arial"/>
                <w:color w:val="000000"/>
                <w:kern w:val="0"/>
                <w14:ligatures w14:val="none"/>
              </w:rPr>
              <w:t xml:space="preserve"> vaccin</w:t>
            </w:r>
            <w:r w:rsidR="00B8322D" w:rsidRPr="009C24E7">
              <w:rPr>
                <w:rFonts w:ascii="Arial" w:eastAsia="Calibri" w:hAnsi="Arial" w:cs="Arial"/>
                <w:color w:val="000000"/>
                <w:kern w:val="0"/>
                <w14:ligatures w14:val="none"/>
              </w:rPr>
              <w:t>e</w:t>
            </w:r>
            <w:r w:rsidR="002A240F" w:rsidRPr="009C24E7">
              <w:rPr>
                <w:rFonts w:ascii="Arial" w:eastAsia="Calibri" w:hAnsi="Arial" w:cs="Arial"/>
                <w:color w:val="000000"/>
                <w:kern w:val="0"/>
                <w14:ligatures w14:val="none"/>
              </w:rPr>
              <w:t xml:space="preserve"> should be assessed by a haem</w:t>
            </w:r>
            <w:r w:rsidR="00B8322D" w:rsidRPr="009C24E7">
              <w:rPr>
                <w:rFonts w:ascii="Arial" w:eastAsia="Calibri" w:hAnsi="Arial" w:cs="Arial"/>
                <w:color w:val="000000"/>
                <w:kern w:val="0"/>
                <w14:ligatures w14:val="none"/>
              </w:rPr>
              <w:t>atologist and the risk benefit of further vaccination and with which COVID-19 vaccine should be considered on an individual basis.</w:t>
            </w:r>
            <w:r w:rsidR="00B8322D">
              <w:rPr>
                <w:rFonts w:ascii="Arial" w:eastAsia="Calibri" w:hAnsi="Arial" w:cs="Arial"/>
                <w:color w:val="000000"/>
                <w:kern w:val="0"/>
                <w14:ligatures w14:val="none"/>
              </w:rPr>
              <w:t xml:space="preserve"> </w:t>
            </w:r>
          </w:p>
          <w:p w14:paraId="2271D2CA" w14:textId="77777777" w:rsidR="008D2091" w:rsidRPr="005D7F0A"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bookmarkStart w:id="21" w:name="IntervalPostInfectionDoseSection"/>
            <w:bookmarkStart w:id="22" w:name="Cautions_Past_history_of_covid19_vacc"/>
            <w:bookmarkEnd w:id="21"/>
            <w:r w:rsidRPr="005D7F0A">
              <w:rPr>
                <w:rFonts w:ascii="Arial" w:hAnsi="Arial" w:cs="Arial"/>
                <w:b/>
                <w:kern w:val="0"/>
                <w14:ligatures w14:val="none"/>
              </w:rPr>
              <w:t>Past history of COVID-19 infection</w:t>
            </w:r>
          </w:p>
          <w:bookmarkEnd w:id="22"/>
          <w:p w14:paraId="03B049E8" w14:textId="77777777" w:rsidR="008D2091" w:rsidRPr="005D7F0A" w:rsidRDefault="008D2091" w:rsidP="002020BB">
            <w:pPr>
              <w:widowControl w:val="0"/>
              <w:spacing w:before="121" w:after="0" w:line="240" w:lineRule="auto"/>
              <w:ind w:right="113"/>
              <w:rPr>
                <w:rFonts w:ascii="Arial" w:eastAsia="Calibri" w:hAnsi="Arial" w:cs="Arial"/>
                <w:kern w:val="0"/>
                <w:lang w:val="en-US"/>
                <w14:ligatures w14:val="none"/>
              </w:rPr>
            </w:pPr>
            <w:r w:rsidRPr="005D7F0A">
              <w:rPr>
                <w:rFonts w:ascii="Arial" w:eastAsia="Calibri" w:hAnsi="Arial" w:cs="Arial"/>
                <w:kern w:val="0"/>
                <w:lang w:val="en-US"/>
                <w14:ligatures w14:val="none"/>
              </w:rPr>
              <w:t>There are no safety concerns from vaccinating individuals with a past history of COVID-19 infection, or with detectable COVID-19 antibody. Vaccination of individuals who may be infected, asymptomatic or incubating COVID-19 infection is unlikely to have a detrimental effect on the illness, though those with suspected COVID-19 infection should not</w:t>
            </w:r>
            <w:r w:rsidRPr="005D7F0A">
              <w:rPr>
                <w:rFonts w:ascii="Arial" w:eastAsia="Calibri" w:hAnsi="Arial" w:cs="Arial"/>
                <w:spacing w:val="1"/>
                <w:kern w:val="0"/>
                <w:lang w:val="en-US"/>
                <w14:ligatures w14:val="none"/>
              </w:rPr>
              <w:t xml:space="preserve"> </w:t>
            </w:r>
            <w:r w:rsidRPr="005D7F0A">
              <w:rPr>
                <w:rFonts w:ascii="Arial" w:eastAsia="Calibri" w:hAnsi="Arial" w:cs="Arial"/>
                <w:kern w:val="0"/>
                <w:lang w:val="en-US"/>
                <w14:ligatures w14:val="none"/>
              </w:rPr>
              <w:t>attend</w:t>
            </w:r>
            <w:r w:rsidRPr="005D7F0A">
              <w:rPr>
                <w:rFonts w:ascii="Arial" w:eastAsia="Calibri" w:hAnsi="Arial" w:cs="Arial"/>
                <w:spacing w:val="-3"/>
                <w:kern w:val="0"/>
                <w:lang w:val="en-US"/>
                <w14:ligatures w14:val="none"/>
              </w:rPr>
              <w:t xml:space="preserve"> </w:t>
            </w:r>
            <w:r w:rsidRPr="005D7F0A">
              <w:rPr>
                <w:rFonts w:ascii="Arial" w:eastAsia="Calibri" w:hAnsi="Arial" w:cs="Arial"/>
                <w:kern w:val="0"/>
                <w:lang w:val="en-US"/>
                <w14:ligatures w14:val="none"/>
              </w:rPr>
              <w:t>vaccination</w:t>
            </w:r>
            <w:r w:rsidRPr="005D7F0A">
              <w:rPr>
                <w:rFonts w:ascii="Arial" w:eastAsia="Calibri" w:hAnsi="Arial" w:cs="Arial"/>
                <w:spacing w:val="-2"/>
                <w:kern w:val="0"/>
                <w:lang w:val="en-US"/>
                <w14:ligatures w14:val="none"/>
              </w:rPr>
              <w:t xml:space="preserve"> </w:t>
            </w:r>
            <w:r w:rsidRPr="005D7F0A">
              <w:rPr>
                <w:rFonts w:ascii="Arial" w:eastAsia="Calibri" w:hAnsi="Arial" w:cs="Arial"/>
                <w:kern w:val="0"/>
                <w:lang w:val="en-US"/>
                <w14:ligatures w14:val="none"/>
              </w:rPr>
              <w:t>sessions</w:t>
            </w:r>
            <w:r w:rsidRPr="005D7F0A">
              <w:rPr>
                <w:rFonts w:ascii="Arial" w:eastAsia="Calibri" w:hAnsi="Arial" w:cs="Arial"/>
                <w:spacing w:val="1"/>
                <w:kern w:val="0"/>
                <w:lang w:val="en-US"/>
                <w14:ligatures w14:val="none"/>
              </w:rPr>
              <w:t xml:space="preserve"> </w:t>
            </w:r>
            <w:r w:rsidRPr="005D7F0A">
              <w:rPr>
                <w:rFonts w:ascii="Arial" w:eastAsia="Calibri" w:hAnsi="Arial" w:cs="Arial"/>
                <w:kern w:val="0"/>
                <w:lang w:val="en-US"/>
                <w14:ligatures w14:val="none"/>
              </w:rPr>
              <w:t>to</w:t>
            </w:r>
            <w:r w:rsidRPr="005D7F0A">
              <w:rPr>
                <w:rFonts w:ascii="Arial" w:eastAsia="Calibri" w:hAnsi="Arial" w:cs="Arial"/>
                <w:spacing w:val="-2"/>
                <w:kern w:val="0"/>
                <w:lang w:val="en-US"/>
                <w14:ligatures w14:val="none"/>
              </w:rPr>
              <w:t xml:space="preserve"> </w:t>
            </w:r>
            <w:r w:rsidRPr="005D7F0A">
              <w:rPr>
                <w:rFonts w:ascii="Arial" w:eastAsia="Calibri" w:hAnsi="Arial" w:cs="Arial"/>
                <w:kern w:val="0"/>
                <w:lang w:val="en-US"/>
                <w14:ligatures w14:val="none"/>
              </w:rPr>
              <w:t xml:space="preserve">avoid infecting others. There is no need to defer immunisation in individuals after recovery from a recent episode of compatible symptoms, whether or not they are tested for COVID-19. </w:t>
            </w:r>
          </w:p>
          <w:p w14:paraId="1D0FF771" w14:textId="77777777" w:rsidR="008D2091" w:rsidRPr="005D7F0A"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Having prolonged COVID-19 symptoms is not a contraindication to receiving COVID-19 vaccine but if the individual is seriously debilitated, still under active investigation, or has evidence of recent deterioration, deferral of vaccination may be considered to avoid incorrect attribution of any change in the person’s underlying condition to the vaccine.</w:t>
            </w:r>
          </w:p>
        </w:tc>
      </w:tr>
      <w:tr w:rsidR="008D2091" w:rsidRPr="00FB1B21" w14:paraId="1FDBFC74" w14:textId="77777777" w:rsidTr="006B1B40">
        <w:trPr>
          <w:trHeight w:val="574"/>
        </w:trPr>
        <w:tc>
          <w:tcPr>
            <w:tcW w:w="2410" w:type="dxa"/>
          </w:tcPr>
          <w:p w14:paraId="3E33DCF5"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bookmarkStart w:id="23" w:name="ActionIfExcluded"/>
            <w:r w:rsidRPr="00FB1B21">
              <w:rPr>
                <w:rFonts w:ascii="Arial" w:eastAsia="Times New Roman" w:hAnsi="Arial" w:cs="Arial"/>
                <w:b/>
                <w:kern w:val="0"/>
                <w:lang w:eastAsia="en-GB"/>
                <w14:ligatures w14:val="none"/>
              </w:rPr>
              <w:lastRenderedPageBreak/>
              <w:t>Action to be taken if the individual is excluded</w:t>
            </w:r>
            <w:bookmarkEnd w:id="23"/>
          </w:p>
          <w:p w14:paraId="66B07CFE"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1BB7FBE2"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C46DE3F"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5C90C3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CE6D1EE"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E106E87"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676D0D6D"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DA90D6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973029A"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C37A8E9"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4E57B9C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67DE30E"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767C3D90"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752C75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DB5D1D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233FBCEF"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F3FED8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287F935"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257043B1"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5EE1A42E"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1647279"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21104BAB"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p>
          <w:p w14:paraId="3CC5ABB6" w14:textId="77777777" w:rsidR="00FB7F46" w:rsidRDefault="00FB7F46"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p>
          <w:p w14:paraId="3332F3E8" w14:textId="77777777" w:rsidR="00FB7F46" w:rsidRDefault="00FB7F46"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p>
          <w:p w14:paraId="18ED0D4B" w14:textId="77777777" w:rsidR="00FB7F46" w:rsidRDefault="00FB7F46"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r>
              <w:rPr>
                <w:rFonts w:ascii="Arial" w:eastAsia="Times New Roman" w:hAnsi="Arial" w:cs="Times New Roman"/>
                <w:kern w:val="0"/>
                <w:szCs w:val="20"/>
                <w:lang w:eastAsia="en-GB"/>
                <w14:ligatures w14:val="none"/>
              </w:rPr>
              <w:t xml:space="preserve">(continued over page) </w:t>
            </w:r>
          </w:p>
          <w:p w14:paraId="233FE699" w14:textId="77777777" w:rsidR="00FB7F46" w:rsidRPr="00FB1B21" w:rsidRDefault="00FB7F46" w:rsidP="00FB7F46">
            <w:pPr>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lastRenderedPageBreak/>
              <w:t>Action to be taken if the individual is excluded</w:t>
            </w:r>
          </w:p>
          <w:p w14:paraId="558845CD" w14:textId="47F28A41" w:rsidR="00FB7F46" w:rsidRPr="00FB1B21" w:rsidRDefault="00FB7F46"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r>
              <w:rPr>
                <w:rFonts w:ascii="Arial" w:eastAsia="Times New Roman" w:hAnsi="Arial" w:cs="Times New Roman"/>
                <w:kern w:val="0"/>
                <w:szCs w:val="20"/>
                <w:lang w:eastAsia="en-GB"/>
                <w14:ligatures w14:val="none"/>
              </w:rPr>
              <w:t xml:space="preserve">(continued) </w:t>
            </w:r>
          </w:p>
        </w:tc>
        <w:tc>
          <w:tcPr>
            <w:tcW w:w="8080" w:type="dxa"/>
          </w:tcPr>
          <w:p w14:paraId="67EAAC00" w14:textId="77777777" w:rsidR="008D2091" w:rsidRPr="005D7F0A" w:rsidRDefault="008D2091" w:rsidP="002020BB">
            <w:pPr>
              <w:widowControl w:val="0"/>
              <w:spacing w:after="120" w:line="240" w:lineRule="auto"/>
              <w:rPr>
                <w:rFonts w:ascii="Arial" w:hAnsi="Arial" w:cs="Arial"/>
                <w:kern w:val="0"/>
                <w:lang w:val="en-US"/>
                <w14:ligatures w14:val="none"/>
              </w:rPr>
            </w:pPr>
            <w:r w:rsidRPr="005D7F0A">
              <w:rPr>
                <w:rFonts w:ascii="Arial" w:eastAsia="Arial" w:hAnsi="Arial" w:cs="Arial"/>
                <w:kern w:val="0"/>
                <w:lang w:val="en-US"/>
                <w14:ligatures w14:val="none"/>
              </w:rPr>
              <w:lastRenderedPageBreak/>
              <w:t>The</w:t>
            </w:r>
            <w:r w:rsidRPr="005D7F0A">
              <w:rPr>
                <w:rFonts w:ascii="Arial" w:eastAsia="Arial" w:hAnsi="Arial" w:cs="Arial"/>
                <w:spacing w:val="23"/>
                <w:kern w:val="0"/>
                <w:lang w:val="en-US"/>
                <w14:ligatures w14:val="none"/>
              </w:rPr>
              <w:t xml:space="preserve"> </w:t>
            </w:r>
            <w:r w:rsidRPr="005D7F0A">
              <w:rPr>
                <w:rFonts w:ascii="Arial" w:eastAsia="Arial" w:hAnsi="Arial" w:cs="Arial"/>
                <w:kern w:val="0"/>
                <w:lang w:val="en-US"/>
                <w14:ligatures w14:val="none"/>
              </w:rPr>
              <w:t>risk</w:t>
            </w:r>
            <w:r w:rsidRPr="005D7F0A">
              <w:rPr>
                <w:rFonts w:ascii="Arial" w:eastAsia="Arial" w:hAnsi="Arial" w:cs="Arial"/>
                <w:spacing w:val="4"/>
                <w:kern w:val="0"/>
                <w:lang w:val="en-US"/>
                <w14:ligatures w14:val="none"/>
              </w:rPr>
              <w:t xml:space="preserve"> </w:t>
            </w:r>
            <w:r w:rsidRPr="005D7F0A">
              <w:rPr>
                <w:rFonts w:ascii="Arial" w:eastAsia="Arial" w:hAnsi="Arial" w:cs="Arial"/>
                <w:kern w:val="0"/>
                <w:lang w:val="en-US"/>
                <w14:ligatures w14:val="none"/>
              </w:rPr>
              <w:t>to</w:t>
            </w:r>
            <w:r w:rsidRPr="005D7F0A">
              <w:rPr>
                <w:rFonts w:ascii="Arial" w:eastAsia="Arial" w:hAnsi="Arial" w:cs="Arial"/>
                <w:spacing w:val="8"/>
                <w:kern w:val="0"/>
                <w:lang w:val="en-US"/>
                <w14:ligatures w14:val="none"/>
              </w:rPr>
              <w:t xml:space="preserve"> </w:t>
            </w:r>
            <w:r w:rsidRPr="005D7F0A">
              <w:rPr>
                <w:rFonts w:ascii="Arial" w:eastAsia="Arial" w:hAnsi="Arial" w:cs="Arial"/>
                <w:kern w:val="0"/>
                <w:lang w:val="en-US"/>
                <w14:ligatures w14:val="none"/>
              </w:rPr>
              <w:t>the</w:t>
            </w:r>
            <w:r w:rsidRPr="005D7F0A">
              <w:rPr>
                <w:rFonts w:ascii="Arial" w:eastAsia="Arial" w:hAnsi="Arial" w:cs="Arial"/>
                <w:spacing w:val="20"/>
                <w:kern w:val="0"/>
                <w:lang w:val="en-US"/>
                <w14:ligatures w14:val="none"/>
              </w:rPr>
              <w:t xml:space="preserve"> </w:t>
            </w:r>
            <w:r w:rsidRPr="005D7F0A">
              <w:rPr>
                <w:rFonts w:ascii="Arial" w:eastAsia="Arial" w:hAnsi="Arial" w:cs="Arial"/>
                <w:kern w:val="0"/>
                <w:lang w:val="en-US"/>
                <w14:ligatures w14:val="none"/>
              </w:rPr>
              <w:t>individual</w:t>
            </w:r>
            <w:r w:rsidRPr="005D7F0A">
              <w:rPr>
                <w:rFonts w:ascii="Arial" w:eastAsia="Arial" w:hAnsi="Arial" w:cs="Arial"/>
                <w:spacing w:val="14"/>
                <w:kern w:val="0"/>
                <w:lang w:val="en-US"/>
                <w14:ligatures w14:val="none"/>
              </w:rPr>
              <w:t xml:space="preserve"> </w:t>
            </w:r>
            <w:r w:rsidRPr="005D7F0A">
              <w:rPr>
                <w:rFonts w:ascii="Arial" w:eastAsia="Arial" w:hAnsi="Arial" w:cs="Arial"/>
                <w:kern w:val="0"/>
                <w:lang w:val="en-US"/>
                <w14:ligatures w14:val="none"/>
              </w:rPr>
              <w:t>of</w:t>
            </w:r>
            <w:r w:rsidRPr="005D7F0A">
              <w:rPr>
                <w:rFonts w:ascii="Arial" w:eastAsia="Arial" w:hAnsi="Arial" w:cs="Arial"/>
                <w:spacing w:val="15"/>
                <w:kern w:val="0"/>
                <w:lang w:val="en-US"/>
                <w14:ligatures w14:val="none"/>
              </w:rPr>
              <w:t xml:space="preserve"> </w:t>
            </w:r>
            <w:r w:rsidRPr="005D7F0A">
              <w:rPr>
                <w:rFonts w:ascii="Arial" w:eastAsia="Arial" w:hAnsi="Arial" w:cs="Arial"/>
                <w:kern w:val="0"/>
                <w:lang w:val="en-US"/>
                <w14:ligatures w14:val="none"/>
              </w:rPr>
              <w:t>not</w:t>
            </w:r>
            <w:r w:rsidRPr="005D7F0A">
              <w:rPr>
                <w:rFonts w:ascii="Arial" w:eastAsia="Arial" w:hAnsi="Arial" w:cs="Arial"/>
                <w:spacing w:val="12"/>
                <w:kern w:val="0"/>
                <w:lang w:val="en-US"/>
                <w14:ligatures w14:val="none"/>
              </w:rPr>
              <w:t xml:space="preserve"> </w:t>
            </w:r>
            <w:r w:rsidRPr="005D7F0A">
              <w:rPr>
                <w:rFonts w:ascii="Arial" w:eastAsia="Arial" w:hAnsi="Arial" w:cs="Arial"/>
                <w:kern w:val="0"/>
                <w:lang w:val="en-US"/>
                <w14:ligatures w14:val="none"/>
              </w:rPr>
              <w:t>being</w:t>
            </w:r>
            <w:r w:rsidRPr="005D7F0A">
              <w:rPr>
                <w:rFonts w:ascii="Arial" w:eastAsia="Arial" w:hAnsi="Arial" w:cs="Arial"/>
                <w:spacing w:val="12"/>
                <w:kern w:val="0"/>
                <w:lang w:val="en-US"/>
                <w14:ligatures w14:val="none"/>
              </w:rPr>
              <w:t xml:space="preserve"> </w:t>
            </w:r>
            <w:r w:rsidRPr="005D7F0A">
              <w:rPr>
                <w:rFonts w:ascii="Arial" w:eastAsia="Arial" w:hAnsi="Arial" w:cs="Arial"/>
                <w:kern w:val="0"/>
                <w:lang w:val="en-US"/>
                <w14:ligatures w14:val="none"/>
              </w:rPr>
              <w:t>immunised</w:t>
            </w:r>
            <w:r w:rsidRPr="005D7F0A">
              <w:rPr>
                <w:rFonts w:ascii="Arial" w:eastAsia="Arial" w:hAnsi="Arial" w:cs="Arial"/>
                <w:spacing w:val="20"/>
                <w:kern w:val="0"/>
                <w:lang w:val="en-US"/>
                <w14:ligatures w14:val="none"/>
              </w:rPr>
              <w:t xml:space="preserve"> </w:t>
            </w:r>
            <w:r w:rsidRPr="005D7F0A">
              <w:rPr>
                <w:rFonts w:ascii="Arial" w:eastAsia="Arial" w:hAnsi="Arial" w:cs="Arial"/>
                <w:kern w:val="0"/>
                <w:lang w:val="en-US"/>
                <w14:ligatures w14:val="none"/>
              </w:rPr>
              <w:t>must</w:t>
            </w:r>
            <w:r w:rsidRPr="005D7F0A">
              <w:rPr>
                <w:rFonts w:ascii="Arial" w:eastAsia="Arial" w:hAnsi="Arial" w:cs="Arial"/>
                <w:spacing w:val="15"/>
                <w:kern w:val="0"/>
                <w:lang w:val="en-US"/>
                <w14:ligatures w14:val="none"/>
              </w:rPr>
              <w:t xml:space="preserve"> </w:t>
            </w:r>
            <w:r w:rsidRPr="005D7F0A">
              <w:rPr>
                <w:rFonts w:ascii="Arial" w:eastAsia="Arial" w:hAnsi="Arial" w:cs="Arial"/>
                <w:kern w:val="0"/>
                <w:lang w:val="en-US"/>
                <w14:ligatures w14:val="none"/>
              </w:rPr>
              <w:t>be</w:t>
            </w:r>
            <w:r w:rsidRPr="005D7F0A">
              <w:rPr>
                <w:rFonts w:ascii="Arial" w:eastAsia="Arial" w:hAnsi="Arial" w:cs="Arial"/>
                <w:spacing w:val="5"/>
                <w:kern w:val="0"/>
                <w:lang w:val="en-US"/>
                <w14:ligatures w14:val="none"/>
              </w:rPr>
              <w:t xml:space="preserve"> </w:t>
            </w:r>
            <w:r w:rsidRPr="005D7F0A">
              <w:rPr>
                <w:rFonts w:ascii="Arial" w:eastAsia="Arial" w:hAnsi="Arial" w:cs="Arial"/>
                <w:kern w:val="0"/>
                <w:lang w:val="en-US"/>
                <w14:ligatures w14:val="none"/>
              </w:rPr>
              <w:t xml:space="preserve">considered. </w:t>
            </w:r>
            <w:r w:rsidRPr="005D7F0A">
              <w:rPr>
                <w:rFonts w:ascii="Arial" w:hAnsi="Arial" w:cs="Arial"/>
                <w:color w:val="000000"/>
                <w:kern w:val="0"/>
                <w:lang w:val="en-US"/>
                <w14:ligatures w14:val="none"/>
              </w:rPr>
              <w:t xml:space="preserve">The indications for risk groups are not exhaustive and the healthcare practitioner should consider the risk of </w:t>
            </w:r>
            <w:r w:rsidRPr="005D7F0A">
              <w:rPr>
                <w:rFonts w:ascii="Arial" w:eastAsia="Calibri" w:hAnsi="Arial" w:cs="Arial"/>
                <w:kern w:val="0"/>
                <w:lang w:val="en-US"/>
                <w14:ligatures w14:val="none"/>
              </w:rPr>
              <w:t>COVID-19</w:t>
            </w:r>
            <w:r w:rsidRPr="005D7F0A">
              <w:rPr>
                <w:rFonts w:ascii="Arial" w:hAnsi="Arial" w:cs="Arial"/>
                <w:color w:val="000000"/>
                <w:kern w:val="0"/>
                <w:lang w:val="en-US"/>
                <w14:ligatures w14:val="none"/>
              </w:rPr>
              <w:t xml:space="preserve"> exacerbating any underlying disease</w:t>
            </w:r>
            <w:r w:rsidRPr="005D7F0A">
              <w:rPr>
                <w:rFonts w:ascii="Arial" w:hAnsi="Arial" w:cs="Arial"/>
                <w:kern w:val="0"/>
                <w:lang w:val="en-US"/>
                <w14:ligatures w14:val="none"/>
              </w:rPr>
              <w:t xml:space="preserve"> an individual may have, as well as the risk of serious illness from COVID-19 itself. Where appropriate, such individuals should be referred for assessment of clinical risk. Where risk is identified as equivalent to those currently eligible for immunisation, vaccination may be provided by an appropriate prescriber or on a patient-specific basis, under a PSD.</w:t>
            </w:r>
          </w:p>
          <w:p w14:paraId="30D576BC" w14:textId="77777777" w:rsidR="008D2091" w:rsidRPr="005D7F0A" w:rsidRDefault="008D2091" w:rsidP="002020BB">
            <w:pPr>
              <w:widowControl w:val="0"/>
              <w:spacing w:before="120" w:after="120" w:line="240" w:lineRule="auto"/>
              <w:rPr>
                <w:rFonts w:ascii="Arial" w:eastAsia="Arial" w:hAnsi="Arial" w:cs="Arial"/>
                <w:kern w:val="0"/>
                <w:lang w:val="en-US"/>
                <w14:ligatures w14:val="none"/>
              </w:rPr>
            </w:pPr>
            <w:r w:rsidRPr="005D7F0A">
              <w:rPr>
                <w:rFonts w:ascii="Arial" w:eastAsia="Arial" w:hAnsi="Arial" w:cs="Arial"/>
                <w:kern w:val="0"/>
                <w:lang w:eastAsia="en-GB"/>
                <w14:ligatures w14:val="none"/>
              </w:rPr>
              <w:t>Minor</w:t>
            </w:r>
            <w:r w:rsidRPr="005D7F0A">
              <w:rPr>
                <w:rFonts w:ascii="Arial" w:hAnsi="Arial" w:cs="Arial"/>
                <w:kern w:val="0"/>
                <w14:ligatures w14:val="none"/>
              </w:rPr>
              <w:t xml:space="preserve"> illnesses without fever or systemic upset are not valid reasons to postpone vaccination. If an individual is acutely unwell, vaccination should be postponed until they have fully recovered. This is to avoid confusing the differential diagnosis of any acute illness (including COVID-19) by wrongly attributing any signs or symptoms to the adverse effects of the v</w:t>
            </w:r>
            <w:r w:rsidRPr="005D7F0A">
              <w:rPr>
                <w:rFonts w:ascii="Arial" w:eastAsia="Arial" w:hAnsi="Arial" w:cs="Arial"/>
                <w:kern w:val="0"/>
                <w:lang w:eastAsia="en-GB"/>
                <w14:ligatures w14:val="none"/>
              </w:rPr>
              <w:t>accine.</w:t>
            </w:r>
            <w:r w:rsidRPr="005D7F0A">
              <w:rPr>
                <w:rFonts w:ascii="Arial" w:eastAsia="Arial" w:hAnsi="Arial" w:cs="Arial"/>
                <w:kern w:val="0"/>
                <w:lang w:val="en-US"/>
                <w14:ligatures w14:val="none"/>
              </w:rPr>
              <w:t xml:space="preserve"> In case of postponement due to acute illness, advise when the individual can be vaccinated and if possible, ensure another appointment is arranged.</w:t>
            </w:r>
          </w:p>
          <w:p w14:paraId="3A557D31" w14:textId="362D0B0E" w:rsidR="000D306F" w:rsidRPr="005D7F0A"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 xml:space="preserve">For individuals who have had a </w:t>
            </w:r>
            <w:r w:rsidRPr="005D7F0A">
              <w:rPr>
                <w:rFonts w:ascii="Arial" w:hAnsi="Arial" w:cs="Arial"/>
                <w:kern w:val="0"/>
                <w14:ligatures w14:val="none"/>
              </w:rPr>
              <w:t xml:space="preserve">previous systemic allergic reaction (including immediate-onset anaphylaxis) to </w:t>
            </w:r>
            <w:r w:rsidRPr="005D7F0A">
              <w:rPr>
                <w:rFonts w:ascii="Arial" w:hAnsi="Arial" w:cs="Arial"/>
                <w:color w:val="000000"/>
                <w:kern w:val="0"/>
                <w:lang w:eastAsia="en-GB"/>
                <w14:ligatures w14:val="none"/>
              </w:rPr>
              <w:t xml:space="preserve">a previous dose of </w:t>
            </w:r>
            <w:r w:rsidRPr="005D7F0A">
              <w:rPr>
                <w:rFonts w:ascii="Arial" w:eastAsia="Times New Roman" w:hAnsi="Arial" w:cs="Arial"/>
                <w:kern w:val="0"/>
                <w:lang w:eastAsia="en-GB"/>
                <w14:ligatures w14:val="none"/>
              </w:rPr>
              <w:t>COVID-19</w:t>
            </w:r>
            <w:r w:rsidR="009865B8">
              <w:rPr>
                <w:rFonts w:ascii="Arial" w:eastAsia="Times New Roman" w:hAnsi="Arial" w:cs="Arial"/>
                <w:kern w:val="0"/>
                <w:lang w:eastAsia="en-GB"/>
                <w14:ligatures w14:val="none"/>
              </w:rPr>
              <w:t xml:space="preserve"> </w:t>
            </w:r>
            <w:r w:rsidRPr="005D7F0A">
              <w:rPr>
                <w:rFonts w:ascii="Arial" w:eastAsia="Times New Roman" w:hAnsi="Arial" w:cs="Arial"/>
                <w:kern w:val="0"/>
                <w:lang w:eastAsia="en-GB"/>
                <w14:ligatures w14:val="none"/>
              </w:rPr>
              <w:t>vaccine, or any component of the vaccine, advice should be sought from an allergy specialist. Any subsequent dose should be provided by an appropriate prescriber, under a PSD.</w:t>
            </w:r>
          </w:p>
          <w:p w14:paraId="06DD43B0" w14:textId="4AD84B60"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Individuals who have experienced myocarditis or pericarditis following COVID-19 vaccination should be assessed by an appropriate clinician to determine whether it is likely to be vaccine-related. As the mechanism of action and risk of recurrence of myocarditis and pericarditis are being investigated, the current advice is that an individual’s subsequent doses should be deferred </w:t>
            </w:r>
            <w:r w:rsidRPr="005D7F0A">
              <w:rPr>
                <w:rFonts w:ascii="Arial" w:eastAsia="Arial" w:hAnsi="Arial" w:cs="Arial"/>
                <w:kern w:val="0"/>
                <w:lang w:val="en-US"/>
                <w14:ligatures w14:val="none"/>
              </w:rPr>
              <w:t xml:space="preserve">pending further investigation. Following investigation, any subsequent dose </w:t>
            </w:r>
            <w:r w:rsidRPr="005D7F0A">
              <w:rPr>
                <w:rFonts w:ascii="Arial" w:eastAsia="Arial" w:hAnsi="Arial" w:cs="Arial"/>
                <w:kern w:val="0"/>
                <w:lang w:eastAsia="en-GB"/>
                <w14:ligatures w14:val="none"/>
              </w:rPr>
              <w:t>should</w:t>
            </w:r>
            <w:r w:rsidRPr="005D7F0A">
              <w:rPr>
                <w:rFonts w:ascii="Arial" w:eastAsia="Arial" w:hAnsi="Arial" w:cs="Arial"/>
                <w:kern w:val="0"/>
                <w:lang w:val="en-US"/>
                <w14:ligatures w14:val="none"/>
              </w:rPr>
              <w:t xml:space="preserve"> be provided by an appropriate prescriber or on a patient-specific basis, under a PSD</w:t>
            </w:r>
            <w:r w:rsidRPr="005D7F0A">
              <w:rPr>
                <w:rFonts w:ascii="Arial" w:eastAsia="Arial" w:hAnsi="Arial" w:cs="Arial"/>
                <w:kern w:val="0"/>
                <w:lang w:val="en-US" w:eastAsia="en-GB"/>
                <w14:ligatures w14:val="none"/>
              </w:rPr>
              <w:t xml:space="preserve"> (see </w:t>
            </w:r>
            <w:hyperlink r:id="rId41"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Times New Roman" w:hAnsi="Arial" w:cs="Arial"/>
                <w:color w:val="0000FF"/>
                <w:kern w:val="0"/>
                <w:lang w:eastAsia="en-GB"/>
                <w14:ligatures w14:val="none"/>
              </w:rPr>
              <w:t xml:space="preserve"> </w:t>
            </w:r>
            <w:r w:rsidRPr="005D7F0A">
              <w:rPr>
                <w:rFonts w:ascii="Arial" w:eastAsia="Arial" w:hAnsi="Arial" w:cs="Arial"/>
                <w:kern w:val="0"/>
                <w:lang w:val="en-US" w:eastAsia="en-GB"/>
                <w14:ligatures w14:val="none"/>
              </w:rPr>
              <w:t xml:space="preserve">for further details). </w:t>
            </w:r>
          </w:p>
          <w:p w14:paraId="717A69D0" w14:textId="256055C8"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Individuals who have never received a dose of COVID-19 vaccine and do not meet </w:t>
            </w:r>
            <w:hyperlink w:anchor="CriteriaForInclusion" w:history="1">
              <w:r w:rsidR="004E2427">
                <w:rPr>
                  <w:rFonts w:ascii="Arial" w:eastAsia="Arial" w:hAnsi="Arial" w:cs="Arial"/>
                  <w:color w:val="0000FF"/>
                  <w:kern w:val="0"/>
                  <w:u w:val="single"/>
                  <w:lang w:val="en-US" w:eastAsia="en-GB"/>
                  <w14:ligatures w14:val="none"/>
                </w:rPr>
                <w:t>criteria for inclusion</w:t>
              </w:r>
            </w:hyperlink>
            <w:r w:rsidRPr="005D7F0A">
              <w:rPr>
                <w:rFonts w:ascii="Arial" w:eastAsia="Arial" w:hAnsi="Arial" w:cs="Arial"/>
                <w:kern w:val="0"/>
                <w:lang w:val="en-US" w:eastAsia="en-GB"/>
                <w14:ligatures w14:val="none"/>
              </w:rPr>
              <w:t xml:space="preserve">, or who were previously eligible for a dose during previous campaigns but not the present one, should be reassured (or their parent or carer) that the evidence does not currently support a need to vaccinate them. If new evidence means that they are considered to be at high risk of COVID-19 during a future campaign, they will then be invited for vaccination. </w:t>
            </w:r>
          </w:p>
          <w:p w14:paraId="003A3738" w14:textId="64C2A8B2" w:rsidR="008D2091" w:rsidRPr="005D7F0A" w:rsidRDefault="008D2091" w:rsidP="002020BB">
            <w:pPr>
              <w:widowControl w:val="0"/>
              <w:autoSpaceDE w:val="0"/>
              <w:autoSpaceDN w:val="0"/>
              <w:adjustRightInd w:val="0"/>
              <w:spacing w:after="120" w:line="240" w:lineRule="auto"/>
              <w:rPr>
                <w:rFonts w:ascii="Arial" w:eastAsia="Arial" w:hAnsi="Arial" w:cs="Arial"/>
                <w:kern w:val="0"/>
                <w:lang w:val="en-US" w:eastAsia="en-GB"/>
                <w14:ligatures w14:val="none"/>
              </w:rPr>
            </w:pPr>
            <w:r w:rsidRPr="005D7F0A">
              <w:rPr>
                <w:rFonts w:ascii="Arial" w:eastAsia="Arial" w:hAnsi="Arial" w:cs="Arial"/>
                <w:kern w:val="0"/>
                <w:lang w:val="en-US" w:eastAsia="en-GB"/>
                <w14:ligatures w14:val="none"/>
              </w:rPr>
              <w:t xml:space="preserve">When the seasonal vaccination campaign has ended, individuals with severe immunosuppression (as defined in Boxes 1 and 2 of </w:t>
            </w:r>
            <w:hyperlink r:id="rId42" w:history="1">
              <w:r w:rsidR="006F2AB2" w:rsidRPr="005D7F0A">
                <w:rPr>
                  <w:rFonts w:ascii="Arial" w:eastAsia="Times New Roman" w:hAnsi="Arial" w:cs="Arial"/>
                  <w:color w:val="0000FF"/>
                  <w:kern w:val="0"/>
                  <w:u w:val="single"/>
                  <w:lang w:eastAsia="en-GB"/>
                  <w14:ligatures w14:val="none"/>
                </w:rPr>
                <w:t>the COVID-19 chapter of the Green Book</w:t>
              </w:r>
            </w:hyperlink>
            <w:r w:rsidRPr="005D7F0A">
              <w:rPr>
                <w:rFonts w:ascii="Arial" w:eastAsia="Arial" w:hAnsi="Arial" w:cs="Arial"/>
                <w:kern w:val="0"/>
                <w:lang w:val="en-US" w:eastAsia="en-GB"/>
                <w14:ligatures w14:val="none"/>
              </w:rPr>
              <w:t xml:space="preserve">) can be considered for vaccination outside of campaign periods, in accordance with the Green Book. A decision to proceed would be subject to </w:t>
            </w:r>
            <w:r w:rsidRPr="005D7F0A">
              <w:rPr>
                <w:rFonts w:ascii="Arial" w:eastAsia="Arial" w:hAnsi="Arial" w:cs="Arial"/>
                <w:kern w:val="0"/>
                <w:lang w:val="en-US" w:eastAsia="en-GB"/>
                <w14:ligatures w14:val="none"/>
              </w:rPr>
              <w:lastRenderedPageBreak/>
              <w:t xml:space="preserve">individual clinical decision and therefore a PSD should be used to administer the vaccine. </w:t>
            </w:r>
          </w:p>
          <w:p w14:paraId="54650D20" w14:textId="77777777" w:rsidR="008D2091" w:rsidRPr="005D7F0A" w:rsidRDefault="008D2091" w:rsidP="002020BB">
            <w:pPr>
              <w:widowControl w:val="0"/>
              <w:autoSpaceDE w:val="0"/>
              <w:autoSpaceDN w:val="0"/>
              <w:adjustRightInd w:val="0"/>
              <w:spacing w:after="120" w:line="240" w:lineRule="auto"/>
              <w:rPr>
                <w:rFonts w:ascii="Arial" w:eastAsia="Arial" w:hAnsi="Arial" w:cs="Arial"/>
                <w:kern w:val="0"/>
                <w:lang w:eastAsia="en-GB"/>
                <w14:ligatures w14:val="none"/>
              </w:rPr>
            </w:pPr>
            <w:r w:rsidRPr="005D7F0A">
              <w:rPr>
                <w:rFonts w:ascii="Arial" w:eastAsia="Arial" w:hAnsi="Arial" w:cs="Arial"/>
                <w:kern w:val="0"/>
                <w:lang w:val="en-US" w:eastAsia="en-GB"/>
                <w14:ligatures w14:val="none"/>
              </w:rPr>
              <w:t xml:space="preserve">If COVID-19 vaccine has been given in the preceding 3 months, advise the individual to return when they are next invited forward for vaccination, which may coincide with the next seasonal COVID-19 campaign. </w:t>
            </w:r>
          </w:p>
          <w:p w14:paraId="43B55DCB" w14:textId="31D878D2" w:rsidR="00D552E4" w:rsidRPr="005D7F0A" w:rsidRDefault="008D2091" w:rsidP="002020BB">
            <w:pPr>
              <w:widowControl w:val="0"/>
              <w:spacing w:before="120" w:after="120" w:line="240" w:lineRule="auto"/>
              <w:rPr>
                <w:rFonts w:ascii="Arial" w:eastAsia="Arial" w:hAnsi="Arial" w:cs="Arial"/>
                <w:kern w:val="0"/>
                <w:lang w:val="en-US"/>
                <w14:ligatures w14:val="none"/>
              </w:rPr>
            </w:pPr>
            <w:r w:rsidRPr="005D7F0A">
              <w:rPr>
                <w:rFonts w:ascii="Arial" w:eastAsia="Arial" w:hAnsi="Arial" w:cs="Arial"/>
                <w:kern w:val="0"/>
                <w:lang w:val="en-US"/>
                <w14:ligatures w14:val="none"/>
              </w:rPr>
              <w:t>Document the reason for exclusion and any action taken.</w:t>
            </w:r>
          </w:p>
        </w:tc>
      </w:tr>
      <w:tr w:rsidR="008D2091" w:rsidRPr="00FB1B21" w14:paraId="766538DE" w14:textId="77777777" w:rsidTr="006B1B40">
        <w:tc>
          <w:tcPr>
            <w:tcW w:w="2410" w:type="dxa"/>
          </w:tcPr>
          <w:p w14:paraId="168EF9DD" w14:textId="343EBC2C" w:rsidR="008D2091" w:rsidRPr="00FB1B21" w:rsidRDefault="008D2091" w:rsidP="006B1B40">
            <w:pPr>
              <w:tabs>
                <w:tab w:val="left" w:pos="720"/>
                <w:tab w:val="center" w:pos="4153"/>
                <w:tab w:val="right" w:pos="8306"/>
              </w:tabs>
              <w:overflowPunct w:val="0"/>
              <w:autoSpaceDE w:val="0"/>
              <w:autoSpaceDN w:val="0"/>
              <w:adjustRightInd w:val="0"/>
              <w:spacing w:after="60" w:line="240" w:lineRule="auto"/>
              <w:textAlignment w:val="baseline"/>
              <w:rPr>
                <w:rFonts w:ascii="Arial" w:eastAsia="Times New Roman" w:hAnsi="Arial" w:cs="Times New Roman"/>
                <w:b/>
                <w:kern w:val="0"/>
                <w:szCs w:val="20"/>
                <w:lang w:eastAsia="en-GB"/>
                <w14:ligatures w14:val="none"/>
              </w:rPr>
            </w:pPr>
            <w:r w:rsidRPr="00FB1B21">
              <w:rPr>
                <w:rFonts w:ascii="Arial" w:eastAsia="Times New Roman" w:hAnsi="Arial" w:cs="Arial"/>
                <w:b/>
                <w:kern w:val="0"/>
                <w:lang w:eastAsia="en-GB"/>
                <w14:ligatures w14:val="none"/>
              </w:rPr>
              <w:lastRenderedPageBreak/>
              <w:t>Action to be taken if the individual</w:t>
            </w:r>
            <w:r>
              <w:rPr>
                <w:rFonts w:ascii="Arial" w:eastAsia="Times New Roman" w:hAnsi="Arial" w:cs="Arial"/>
                <w:b/>
                <w:kern w:val="0"/>
                <w:lang w:eastAsia="en-GB"/>
                <w14:ligatures w14:val="none"/>
              </w:rPr>
              <w:t xml:space="preserve">, parent </w:t>
            </w:r>
            <w:r w:rsidRPr="00FB1B21">
              <w:rPr>
                <w:rFonts w:ascii="Arial" w:eastAsia="Times New Roman" w:hAnsi="Arial" w:cs="Arial"/>
                <w:b/>
                <w:kern w:val="0"/>
                <w:lang w:eastAsia="en-GB"/>
                <w14:ligatures w14:val="none"/>
              </w:rPr>
              <w:t>or carer declines treatment</w:t>
            </w:r>
            <w:r w:rsidR="00C508B0">
              <w:rPr>
                <w:rFonts w:ascii="Arial" w:eastAsia="Times New Roman" w:hAnsi="Arial" w:cs="Arial"/>
                <w:b/>
                <w:kern w:val="0"/>
                <w:lang w:eastAsia="en-GB"/>
                <w14:ligatures w14:val="none"/>
              </w:rPr>
              <w:t xml:space="preserve">  </w:t>
            </w:r>
            <w:r w:rsidR="00294D31">
              <w:rPr>
                <w:rFonts w:ascii="Arial" w:eastAsia="Times New Roman" w:hAnsi="Arial" w:cs="Arial"/>
                <w:b/>
                <w:kern w:val="0"/>
                <w:lang w:eastAsia="en-GB"/>
                <w14:ligatures w14:val="none"/>
              </w:rPr>
              <w:t xml:space="preserve">                                  </w:t>
            </w:r>
          </w:p>
        </w:tc>
        <w:tc>
          <w:tcPr>
            <w:tcW w:w="8080" w:type="dxa"/>
          </w:tcPr>
          <w:p w14:paraId="06145E84" w14:textId="77777777" w:rsidR="008D2091" w:rsidRPr="005274AD" w:rsidRDefault="008D2091" w:rsidP="002020BB">
            <w:pPr>
              <w:overflowPunct w:val="0"/>
              <w:autoSpaceDE w:val="0"/>
              <w:autoSpaceDN w:val="0"/>
              <w:adjustRightInd w:val="0"/>
              <w:spacing w:after="120" w:line="240" w:lineRule="auto"/>
              <w:textAlignment w:val="baseline"/>
              <w:rPr>
                <w:rFonts w:ascii="Arial" w:hAnsi="Arial" w:cs="Times New Roman"/>
                <w:kern w:val="0"/>
                <w:szCs w:val="20"/>
                <w:lang w:eastAsia="en-GB"/>
                <w14:ligatures w14:val="none"/>
              </w:rPr>
            </w:pPr>
            <w:r w:rsidRPr="00FB1B21">
              <w:rPr>
                <w:rFonts w:ascii="Arial" w:eastAsia="Times New Roman" w:hAnsi="Arial" w:cs="Times New Roman"/>
                <w:kern w:val="0"/>
                <w:szCs w:val="20"/>
                <w:lang w:val="en-US" w:eastAsia="en-GB"/>
                <w14:ligatures w14:val="none"/>
              </w:rPr>
              <w:t xml:space="preserve">Informed consent, from the individual or a person legally able to </w:t>
            </w:r>
            <w:r w:rsidRPr="005274AD">
              <w:rPr>
                <w:rFonts w:ascii="Arial" w:eastAsia="Times New Roman" w:hAnsi="Arial" w:cs="Times New Roman"/>
                <w:kern w:val="0"/>
                <w:szCs w:val="20"/>
                <w:lang w:val="en-US" w:eastAsia="en-GB"/>
                <w14:ligatures w14:val="none"/>
              </w:rPr>
              <w:t>act on the person’s behalf, must be obtained for each administration and recorded appropriately.</w:t>
            </w:r>
            <w:r w:rsidRPr="005274AD">
              <w:rPr>
                <w:rFonts w:ascii="Arial" w:eastAsia="Times New Roman" w:hAnsi="Arial" w:cs="Arial"/>
                <w:kern w:val="0"/>
                <w:lang w:val="en-US" w:eastAsia="en-GB"/>
                <w14:ligatures w14:val="none"/>
              </w:rPr>
              <w:t xml:space="preserve"> </w:t>
            </w:r>
            <w:r w:rsidRPr="005274AD">
              <w:rPr>
                <w:rFonts w:ascii="Arial" w:eastAsia="Times New Roman" w:hAnsi="Arial" w:cs="Arial"/>
                <w:kern w:val="0"/>
                <w:lang w:eastAsia="en-GB"/>
                <w14:ligatures w14:val="none"/>
              </w:rPr>
              <w:t xml:space="preserve">In the case of  individuals under 16 years, consent of someone with parental responsibility should be sought, unless the individual is </w:t>
            </w:r>
            <w:r w:rsidRPr="005274AD">
              <w:rPr>
                <w:rFonts w:ascii="Arial" w:eastAsia="Arial" w:hAnsi="Arial" w:cs="Arial"/>
                <w:kern w:val="0"/>
                <w:lang w:eastAsia="en-GB"/>
                <w14:ligatures w14:val="none"/>
              </w:rPr>
              <w:t>assessed as being Gillick competent. F</w:t>
            </w:r>
            <w:r w:rsidRPr="005274AD">
              <w:rPr>
                <w:rFonts w:ascii="Arial" w:eastAsia="Times New Roman" w:hAnsi="Arial" w:cs="Arial"/>
                <w:kern w:val="0"/>
                <w:lang w:eastAsia="en-GB"/>
                <w14:ligatures w14:val="none"/>
              </w:rPr>
              <w:t>or further information on consent, see</w:t>
            </w:r>
            <w:r w:rsidRPr="005274AD">
              <w:rPr>
                <w:rFonts w:ascii="Arial" w:hAnsi="Arial" w:cs="Arial"/>
                <w:kern w:val="0"/>
                <w:lang w:eastAsia="en-GB"/>
                <w14:ligatures w14:val="none"/>
              </w:rPr>
              <w:t xml:space="preserve"> </w:t>
            </w:r>
            <w:hyperlink r:id="rId43" w:history="1">
              <w:r w:rsidRPr="005274AD">
                <w:rPr>
                  <w:rFonts w:ascii="Arial" w:hAnsi="Arial" w:cs="Arial"/>
                  <w:color w:val="0000FF"/>
                  <w:kern w:val="0"/>
                  <w:u w:val="single"/>
                  <w:lang w:eastAsia="en-GB"/>
                  <w14:ligatures w14:val="none"/>
                </w:rPr>
                <w:t>Chapter 2</w:t>
              </w:r>
            </w:hyperlink>
            <w:r w:rsidRPr="005274AD">
              <w:rPr>
                <w:rFonts w:ascii="Arial" w:hAnsi="Arial" w:cs="Arial"/>
                <w:kern w:val="0"/>
                <w:lang w:eastAsia="en-GB"/>
                <w14:ligatures w14:val="none"/>
              </w:rPr>
              <w:t xml:space="preserve"> of the Green Book</w:t>
            </w:r>
            <w:r w:rsidRPr="005274AD">
              <w:rPr>
                <w:rFonts w:ascii="Arial" w:hAnsi="Arial" w:cs="Times New Roman"/>
                <w:kern w:val="0"/>
                <w:szCs w:val="20"/>
                <w:lang w:eastAsia="en-GB"/>
                <w14:ligatures w14:val="none"/>
              </w:rPr>
              <w:t xml:space="preserve">. </w:t>
            </w:r>
          </w:p>
          <w:p w14:paraId="567AAF84"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5274AD">
              <w:rPr>
                <w:rFonts w:ascii="Arial" w:eastAsia="Times New Roman" w:hAnsi="Arial" w:cs="Arial"/>
                <w:kern w:val="0"/>
                <w:lang w:val="en-US" w:eastAsia="en-GB"/>
                <w14:ligatures w14:val="none"/>
              </w:rPr>
              <w:t>Advise the individual, parent or carer about the protective effects of the vaccine,</w:t>
            </w:r>
            <w:r w:rsidRPr="00FB1B21">
              <w:rPr>
                <w:rFonts w:ascii="Arial" w:eastAsia="Times New Roman" w:hAnsi="Arial" w:cs="Arial"/>
                <w:kern w:val="0"/>
                <w:lang w:val="en-US" w:eastAsia="en-GB"/>
                <w14:ligatures w14:val="none"/>
              </w:rPr>
              <w:t xml:space="preserve"> the risks of infection and potential complications if not immunised.</w:t>
            </w:r>
          </w:p>
          <w:p w14:paraId="3BAC3252"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Document advice given and the decision reached. </w:t>
            </w:r>
          </w:p>
          <w:p w14:paraId="581345AF"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Inform or refer to the GP or a prescriber as appropriate. </w:t>
            </w:r>
          </w:p>
        </w:tc>
      </w:tr>
      <w:tr w:rsidR="008D2091" w:rsidRPr="00FB1B21" w14:paraId="2A5C28E6" w14:textId="77777777" w:rsidTr="006B1B40">
        <w:tc>
          <w:tcPr>
            <w:tcW w:w="2410" w:type="dxa"/>
          </w:tcPr>
          <w:p w14:paraId="244384E0"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Arrangements for referral</w:t>
            </w:r>
          </w:p>
        </w:tc>
        <w:tc>
          <w:tcPr>
            <w:tcW w:w="8080" w:type="dxa"/>
          </w:tcPr>
          <w:p w14:paraId="4D4D5253"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As per local policy.</w:t>
            </w:r>
          </w:p>
        </w:tc>
      </w:tr>
    </w:tbl>
    <w:p w14:paraId="2C99C4DD" w14:textId="77777777" w:rsidR="008D2091" w:rsidRPr="00FB1B21" w:rsidRDefault="008D2091" w:rsidP="008D2091">
      <w:pPr>
        <w:numPr>
          <w:ilvl w:val="0"/>
          <w:numId w:val="22"/>
        </w:numPr>
        <w:overflowPunct w:val="0"/>
        <w:autoSpaceDE w:val="0"/>
        <w:autoSpaceDN w:val="0"/>
        <w:adjustRightInd w:val="0"/>
        <w:spacing w:before="240" w:after="120" w:line="240" w:lineRule="auto"/>
        <w:ind w:left="714" w:hanging="357"/>
        <w:textAlignment w:val="baseline"/>
        <w:rPr>
          <w:rFonts w:ascii="Arial" w:eastAsia="Times New Roman" w:hAnsi="Arial" w:cs="Arial"/>
          <w:b/>
          <w:kern w:val="0"/>
          <w:sz w:val="24"/>
          <w:szCs w:val="24"/>
          <w:lang w:eastAsia="en-GB"/>
          <w14:ligatures w14:val="none"/>
        </w:rPr>
      </w:pPr>
      <w:r w:rsidRPr="00FB1B21">
        <w:rPr>
          <w:rFonts w:ascii="Arial" w:eastAsia="Times New Roman" w:hAnsi="Arial" w:cs="Arial"/>
          <w:b/>
          <w:kern w:val="0"/>
          <w:sz w:val="24"/>
          <w:szCs w:val="24"/>
          <w:lang w:eastAsia="en-GB"/>
          <w14:ligatures w14:val="none"/>
        </w:rPr>
        <w:t>Description of treatment</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647"/>
      </w:tblGrid>
      <w:tr w:rsidR="00353341" w:rsidRPr="00FB1B21" w14:paraId="4057E504" w14:textId="77777777" w:rsidTr="006B1B40">
        <w:trPr>
          <w:trHeight w:val="1628"/>
        </w:trPr>
        <w:tc>
          <w:tcPr>
            <w:tcW w:w="2127" w:type="dxa"/>
            <w:vMerge w:val="restart"/>
          </w:tcPr>
          <w:p w14:paraId="22222CCD" w14:textId="77777777" w:rsidR="00E0420B" w:rsidRPr="001E617D" w:rsidRDefault="00E0420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1E617D">
              <w:rPr>
                <w:rFonts w:ascii="Arial" w:eastAsia="Times New Roman" w:hAnsi="Arial" w:cs="Arial"/>
                <w:b/>
                <w:kern w:val="0"/>
                <w:lang w:eastAsia="en-GB"/>
                <w14:ligatures w14:val="none"/>
              </w:rPr>
              <w:t>Name, strength and formulation of drug</w:t>
            </w:r>
          </w:p>
        </w:tc>
        <w:tc>
          <w:tcPr>
            <w:tcW w:w="8647" w:type="dxa"/>
          </w:tcPr>
          <w:p w14:paraId="141D7823" w14:textId="1ACEAFD9" w:rsidR="00E0420B" w:rsidRPr="005D7F0A" w:rsidRDefault="00E0420B" w:rsidP="005D7F0A">
            <w:pPr>
              <w:shd w:val="clear" w:color="auto" w:fill="FFFFFF"/>
              <w:overflowPunct w:val="0"/>
              <w:autoSpaceDE w:val="0"/>
              <w:autoSpaceDN w:val="0"/>
              <w:adjustRightInd w:val="0"/>
              <w:spacing w:before="120" w:after="120" w:line="240" w:lineRule="auto"/>
              <w:textAlignment w:val="baseline"/>
              <w:rPr>
                <w:rFonts w:ascii="Arial" w:hAnsi="Arial" w:cs="Arial"/>
                <w:b/>
              </w:rPr>
            </w:pPr>
            <w:r w:rsidRPr="005D7F0A">
              <w:rPr>
                <w:rFonts w:ascii="Arial" w:hAnsi="Arial" w:cs="Arial"/>
                <w:b/>
                <w:bCs/>
              </w:rPr>
              <w:t>Comirnaty</w:t>
            </w:r>
            <w:r w:rsidRPr="005D7F0A">
              <w:rPr>
                <w:rFonts w:ascii="Arial" w:hAnsi="Arial" w:cs="Arial"/>
                <w:b/>
                <w:bCs/>
                <w:vertAlign w:val="superscript"/>
              </w:rPr>
              <w:t>®</w:t>
            </w:r>
            <w:r w:rsidRPr="005D7F0A">
              <w:rPr>
                <w:rFonts w:ascii="Arial" w:hAnsi="Arial" w:cs="Arial"/>
                <w:b/>
                <w:bCs/>
              </w:rPr>
              <w:t xml:space="preserve"> LP.8.1 (10 micrograms/dose) dispersion for injection COVID-19 mRNA vaccine (nucleoside modified). </w:t>
            </w:r>
          </w:p>
          <w:p w14:paraId="49968B04" w14:textId="77777777" w:rsidR="00E0420B" w:rsidRPr="005D7F0A" w:rsidRDefault="00E0420B" w:rsidP="002020BB">
            <w:pPr>
              <w:shd w:val="clear" w:color="auto" w:fill="FFFFFF"/>
              <w:spacing w:before="120" w:after="120"/>
              <w:rPr>
                <w:rFonts w:ascii="Arial" w:hAnsi="Arial" w:cs="Arial"/>
                <w:b/>
              </w:rPr>
            </w:pPr>
            <w:r w:rsidRPr="001E617D">
              <w:rPr>
                <w:rFonts w:ascii="Arial" w:hAnsi="Arial" w:cs="Arial"/>
              </w:rPr>
              <w:t xml:space="preserve">Each vial contains a single dose of </w:t>
            </w:r>
            <w:r w:rsidRPr="005D7F0A">
              <w:rPr>
                <w:rFonts w:ascii="Arial" w:hAnsi="Arial" w:cs="Arial"/>
              </w:rPr>
              <w:t xml:space="preserve">0.3ml. </w:t>
            </w:r>
          </w:p>
          <w:p w14:paraId="031B1095" w14:textId="24D7A696" w:rsidR="00E0420B" w:rsidRPr="006B1B40" w:rsidRDefault="00E0420B" w:rsidP="006B1B40">
            <w:pPr>
              <w:shd w:val="clear" w:color="auto" w:fill="FFFFFF"/>
              <w:spacing w:after="120" w:line="240" w:lineRule="auto"/>
              <w:rPr>
                <w:rFonts w:ascii="Arial" w:eastAsia="Times New Roman" w:hAnsi="Arial" w:cs="Arial"/>
                <w:kern w:val="0"/>
                <w:lang w:eastAsia="en-GB"/>
                <w14:ligatures w14:val="none"/>
              </w:rPr>
            </w:pPr>
            <w:r w:rsidRPr="005D7F0A">
              <w:rPr>
                <w:rFonts w:ascii="Arial" w:eastAsia="Times New Roman" w:hAnsi="Arial" w:cs="Arial"/>
                <w:kern w:val="0"/>
                <w:lang w:eastAsia="en-GB"/>
                <w14:ligatures w14:val="none"/>
              </w:rPr>
              <w:t>One dose (0.3ml) contains 10 micrograms of mRNA encoding LP.8.1</w:t>
            </w:r>
            <w:r>
              <w:rPr>
                <w:rFonts w:ascii="Arial" w:eastAsia="Times New Roman" w:hAnsi="Arial" w:cs="Arial"/>
                <w:kern w:val="0"/>
                <w:lang w:eastAsia="en-GB"/>
                <w14:ligatures w14:val="none"/>
              </w:rPr>
              <w:t xml:space="preserve">.  </w:t>
            </w:r>
          </w:p>
        </w:tc>
      </w:tr>
      <w:tr w:rsidR="00E0420B" w:rsidRPr="00FB1B21" w14:paraId="31D98E04" w14:textId="77777777" w:rsidTr="006B1B40">
        <w:trPr>
          <w:trHeight w:val="941"/>
        </w:trPr>
        <w:tc>
          <w:tcPr>
            <w:tcW w:w="2127" w:type="dxa"/>
            <w:vMerge/>
          </w:tcPr>
          <w:p w14:paraId="7F14E887" w14:textId="77777777" w:rsidR="00E0420B" w:rsidRPr="001E617D" w:rsidRDefault="00E0420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3441E993" w14:textId="77777777" w:rsidR="00E0420B" w:rsidRPr="009C24E7" w:rsidRDefault="00E0420B" w:rsidP="00E0420B">
            <w:pPr>
              <w:shd w:val="clear" w:color="auto" w:fill="FFFFFF"/>
              <w:overflowPunct w:val="0"/>
              <w:autoSpaceDE w:val="0"/>
              <w:autoSpaceDN w:val="0"/>
              <w:adjustRightInd w:val="0"/>
              <w:spacing w:before="120" w:after="0" w:line="240" w:lineRule="auto"/>
              <w:textAlignment w:val="baseline"/>
              <w:rPr>
                <w:rFonts w:ascii="Arial" w:hAnsi="Arial" w:cs="Arial"/>
                <w:b/>
              </w:rPr>
            </w:pPr>
            <w:r w:rsidRPr="009C24E7">
              <w:rPr>
                <w:rFonts w:ascii="Arial" w:hAnsi="Arial" w:cs="Arial"/>
                <w:b/>
                <w:bCs/>
              </w:rPr>
              <w:t>Comirnaty</w:t>
            </w:r>
            <w:r w:rsidRPr="009C24E7">
              <w:rPr>
                <w:rFonts w:ascii="Arial" w:hAnsi="Arial" w:cs="Arial"/>
                <w:b/>
                <w:bCs/>
                <w:vertAlign w:val="superscript"/>
              </w:rPr>
              <w:t>®</w:t>
            </w:r>
            <w:r w:rsidRPr="009C24E7">
              <w:rPr>
                <w:rFonts w:ascii="Arial" w:hAnsi="Arial" w:cs="Arial"/>
                <w:b/>
                <w:bCs/>
              </w:rPr>
              <w:t xml:space="preserve"> LP.8.1 (30 micrograms/dose) dispersion for injection COVID-19 mRNA vaccine (nucleoside modified). </w:t>
            </w:r>
          </w:p>
          <w:p w14:paraId="5FAA8770" w14:textId="44554CA6" w:rsidR="00E0420B" w:rsidRPr="009C24E7" w:rsidRDefault="00E0420B" w:rsidP="00E0420B">
            <w:pPr>
              <w:shd w:val="clear" w:color="auto" w:fill="FFFFFF"/>
              <w:spacing w:before="120" w:after="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Each pre-filled syringe contains </w:t>
            </w:r>
            <w:r w:rsidR="00FB0DAD" w:rsidRPr="009C24E7">
              <w:rPr>
                <w:rFonts w:ascii="Arial" w:eastAsia="Times New Roman" w:hAnsi="Arial" w:cs="Arial"/>
                <w:kern w:val="0"/>
                <w:lang w:eastAsia="en-GB"/>
                <w14:ligatures w14:val="none"/>
              </w:rPr>
              <w:t xml:space="preserve">a single dose of </w:t>
            </w:r>
            <w:r w:rsidRPr="009C24E7">
              <w:rPr>
                <w:rFonts w:ascii="Arial" w:eastAsia="Times New Roman" w:hAnsi="Arial" w:cs="Arial"/>
                <w:kern w:val="0"/>
                <w:lang w:eastAsia="en-GB"/>
                <w14:ligatures w14:val="none"/>
              </w:rPr>
              <w:t>0.3ml</w:t>
            </w:r>
            <w:r w:rsidR="00FB0DAD" w:rsidRPr="009C24E7">
              <w:rPr>
                <w:rFonts w:ascii="Arial" w:eastAsia="Times New Roman" w:hAnsi="Arial" w:cs="Arial"/>
                <w:kern w:val="0"/>
                <w:lang w:eastAsia="en-GB"/>
                <w14:ligatures w14:val="none"/>
              </w:rPr>
              <w:t xml:space="preserve">. </w:t>
            </w:r>
          </w:p>
          <w:p w14:paraId="6029777B" w14:textId="2C1AC821" w:rsidR="00E0420B" w:rsidRPr="009C24E7" w:rsidRDefault="00E0420B" w:rsidP="00E0420B">
            <w:pPr>
              <w:shd w:val="clear" w:color="auto" w:fill="FFFFFF"/>
              <w:overflowPunct w:val="0"/>
              <w:autoSpaceDE w:val="0"/>
              <w:autoSpaceDN w:val="0"/>
              <w:adjustRightInd w:val="0"/>
              <w:spacing w:before="120" w:after="120" w:line="240" w:lineRule="auto"/>
              <w:textAlignment w:val="baseline"/>
              <w:rPr>
                <w:rFonts w:ascii="Arial" w:hAnsi="Arial" w:cs="Arial"/>
                <w:b/>
                <w:bCs/>
              </w:rPr>
            </w:pPr>
            <w:r w:rsidRPr="009C24E7">
              <w:rPr>
                <w:rFonts w:ascii="Arial" w:eastAsia="Times New Roman" w:hAnsi="Arial" w:cs="Arial"/>
                <w:kern w:val="0"/>
                <w:lang w:eastAsia="en-GB"/>
                <w14:ligatures w14:val="none"/>
              </w:rPr>
              <w:t>One dose (0.3ml) contains 30 micrograms of mRNA encoding LP.8.1.</w:t>
            </w:r>
          </w:p>
        </w:tc>
      </w:tr>
      <w:tr w:rsidR="00E0420B" w:rsidRPr="00FB1B21" w14:paraId="3B5B599C" w14:textId="77777777" w:rsidTr="006B1B40">
        <w:trPr>
          <w:trHeight w:val="941"/>
        </w:trPr>
        <w:tc>
          <w:tcPr>
            <w:tcW w:w="2127" w:type="dxa"/>
            <w:vMerge/>
          </w:tcPr>
          <w:p w14:paraId="0229EB40" w14:textId="77777777" w:rsidR="00E0420B" w:rsidRPr="001E617D" w:rsidRDefault="00E0420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5F3E00F7" w14:textId="77777777" w:rsidR="00AB5095" w:rsidRPr="006B1B40" w:rsidRDefault="00AB5095" w:rsidP="00AB5095">
            <w:pPr>
              <w:shd w:val="clear" w:color="auto" w:fill="FFFFFF"/>
              <w:overflowPunct w:val="0"/>
              <w:autoSpaceDE w:val="0"/>
              <w:autoSpaceDN w:val="0"/>
              <w:adjustRightInd w:val="0"/>
              <w:spacing w:before="120" w:after="120" w:line="240" w:lineRule="auto"/>
              <w:textAlignment w:val="baseline"/>
              <w:rPr>
                <w:rFonts w:ascii="Arial" w:hAnsi="Arial" w:cs="Arial"/>
                <w:b/>
                <w:bCs/>
              </w:rPr>
            </w:pPr>
            <w:r w:rsidRPr="006B1B40">
              <w:rPr>
                <w:rFonts w:ascii="Arial" w:hAnsi="Arial" w:cs="Arial"/>
                <w:b/>
                <w:bCs/>
              </w:rPr>
              <w:t>Nuvaxovid</w:t>
            </w:r>
            <w:r w:rsidRPr="006B1B40">
              <w:rPr>
                <w:rFonts w:ascii="Arial" w:hAnsi="Arial" w:cs="Arial"/>
                <w:b/>
                <w:bCs/>
                <w:vertAlign w:val="superscript"/>
              </w:rPr>
              <w:t>®</w:t>
            </w:r>
            <w:r w:rsidRPr="006B1B40">
              <w:rPr>
                <w:rFonts w:ascii="Arial" w:hAnsi="Arial" w:cs="Arial"/>
                <w:b/>
                <w:bCs/>
              </w:rPr>
              <w:t xml:space="preserve"> JN.1 dispersion for injection </w:t>
            </w:r>
          </w:p>
          <w:p w14:paraId="68B7F0FA" w14:textId="77777777" w:rsidR="00AB5095" w:rsidRPr="006B1B40" w:rsidRDefault="00AB5095" w:rsidP="00AB5095">
            <w:pPr>
              <w:shd w:val="clear" w:color="auto" w:fill="FFFFFF"/>
              <w:overflowPunct w:val="0"/>
              <w:autoSpaceDE w:val="0"/>
              <w:autoSpaceDN w:val="0"/>
              <w:adjustRightInd w:val="0"/>
              <w:spacing w:before="120" w:after="120" w:line="240" w:lineRule="auto"/>
              <w:textAlignment w:val="baseline"/>
              <w:rPr>
                <w:rFonts w:ascii="Arial" w:hAnsi="Arial" w:cs="Arial"/>
              </w:rPr>
            </w:pPr>
            <w:r w:rsidRPr="006B1B40">
              <w:rPr>
                <w:rFonts w:ascii="Arial" w:hAnsi="Arial" w:cs="Arial"/>
              </w:rPr>
              <w:t xml:space="preserve">Each pre-filled syringe contains a single dose of 0.5ml. </w:t>
            </w:r>
          </w:p>
          <w:p w14:paraId="1D32A7C8" w14:textId="778A0072" w:rsidR="00A64D95" w:rsidRPr="009C24E7" w:rsidRDefault="00AB5095" w:rsidP="00AB5095">
            <w:pPr>
              <w:shd w:val="clear" w:color="auto" w:fill="FFFFFF"/>
              <w:overflowPunct w:val="0"/>
              <w:autoSpaceDE w:val="0"/>
              <w:autoSpaceDN w:val="0"/>
              <w:adjustRightInd w:val="0"/>
              <w:spacing w:before="120" w:after="120" w:line="240" w:lineRule="auto"/>
              <w:textAlignment w:val="baseline"/>
              <w:rPr>
                <w:rFonts w:ascii="Arial" w:hAnsi="Arial" w:cs="Arial"/>
                <w:b/>
                <w:bCs/>
              </w:rPr>
            </w:pPr>
            <w:r w:rsidRPr="006B1B40">
              <w:rPr>
                <w:rFonts w:ascii="Arial" w:hAnsi="Arial" w:cs="Arial"/>
              </w:rPr>
              <w:t>One dose (0.5ml) contains 5 micrograms of Omicron JN.1</w:t>
            </w:r>
            <w:r w:rsidRPr="006B1B40">
              <w:rPr>
                <w:rFonts w:ascii="Arial" w:hAnsi="Arial" w:cs="Arial"/>
                <w:b/>
                <w:bCs/>
              </w:rPr>
              <w:t xml:space="preserve"> </w:t>
            </w:r>
          </w:p>
        </w:tc>
      </w:tr>
      <w:tr w:rsidR="00E0420B" w:rsidRPr="00FB1B21" w14:paraId="6F55D263" w14:textId="77777777" w:rsidTr="006B1B40">
        <w:trPr>
          <w:trHeight w:val="941"/>
        </w:trPr>
        <w:tc>
          <w:tcPr>
            <w:tcW w:w="2127" w:type="dxa"/>
            <w:vMerge/>
          </w:tcPr>
          <w:p w14:paraId="3A8977C2" w14:textId="77777777" w:rsidR="00E0420B" w:rsidRPr="001E617D" w:rsidRDefault="00E0420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0440067C" w14:textId="1C6A0B3D" w:rsidR="00AB5095" w:rsidRPr="006B1B40" w:rsidRDefault="00AB5095" w:rsidP="00AB5095">
            <w:pPr>
              <w:shd w:val="clear" w:color="auto" w:fill="FFFFFF"/>
              <w:overflowPunct w:val="0"/>
              <w:autoSpaceDE w:val="0"/>
              <w:autoSpaceDN w:val="0"/>
              <w:adjustRightInd w:val="0"/>
              <w:spacing w:before="120" w:after="120" w:line="240" w:lineRule="auto"/>
              <w:textAlignment w:val="baseline"/>
              <w:rPr>
                <w:rFonts w:ascii="Arial" w:eastAsia="Times New Roman" w:hAnsi="Arial" w:cs="Arial"/>
                <w:b/>
                <w:bCs/>
                <w:kern w:val="0"/>
                <w:lang w:eastAsia="en-GB"/>
                <w14:ligatures w14:val="none"/>
              </w:rPr>
            </w:pPr>
            <w:r w:rsidRPr="006B1B40">
              <w:rPr>
                <w:rFonts w:ascii="Arial" w:eastAsia="Times New Roman" w:hAnsi="Arial" w:cs="Arial"/>
                <w:b/>
                <w:bCs/>
                <w:kern w:val="0"/>
                <w:lang w:eastAsia="en-GB"/>
                <w14:ligatures w14:val="none"/>
              </w:rPr>
              <w:t>Spikevax</w:t>
            </w:r>
            <w:r w:rsidRPr="006B1B40">
              <w:rPr>
                <w:rFonts w:ascii="Arial" w:eastAsia="Times New Roman" w:hAnsi="Arial" w:cs="Arial"/>
                <w:b/>
                <w:bCs/>
                <w:kern w:val="0"/>
                <w:vertAlign w:val="superscript"/>
                <w:lang w:eastAsia="en-GB"/>
                <w14:ligatures w14:val="none"/>
              </w:rPr>
              <w:t>®</w:t>
            </w:r>
            <w:r w:rsidRPr="006B1B40">
              <w:rPr>
                <w:rFonts w:ascii="Arial" w:eastAsia="Times New Roman" w:hAnsi="Arial" w:cs="Arial"/>
                <w:b/>
                <w:bCs/>
                <w:kern w:val="0"/>
                <w:lang w:eastAsia="en-GB"/>
                <w14:ligatures w14:val="none"/>
              </w:rPr>
              <w:t xml:space="preserve"> LP.8.1 (0.1mg/ml) dispersion for injection </w:t>
            </w:r>
          </w:p>
          <w:p w14:paraId="27457A45" w14:textId="77777777" w:rsidR="00AB5095" w:rsidRPr="006B1B40" w:rsidRDefault="00AB5095" w:rsidP="00AB5095">
            <w:pPr>
              <w:shd w:val="clear" w:color="auto" w:fill="FFFFFF"/>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6B1B40">
              <w:rPr>
                <w:rFonts w:ascii="Arial" w:eastAsia="Times New Roman" w:hAnsi="Arial" w:cs="Arial"/>
                <w:kern w:val="0"/>
                <w:lang w:eastAsia="en-GB"/>
                <w14:ligatures w14:val="none"/>
              </w:rPr>
              <w:t xml:space="preserve">Each multidose vial contains 5 doses of 0.5ml. </w:t>
            </w:r>
          </w:p>
          <w:p w14:paraId="46C42F42" w14:textId="36267806" w:rsidR="001D1173" w:rsidRPr="009C24E7" w:rsidRDefault="00AB5095" w:rsidP="00AB5095">
            <w:pPr>
              <w:shd w:val="clear" w:color="auto" w:fill="FFFFFF"/>
              <w:overflowPunct w:val="0"/>
              <w:autoSpaceDE w:val="0"/>
              <w:autoSpaceDN w:val="0"/>
              <w:adjustRightInd w:val="0"/>
              <w:spacing w:before="120" w:after="120" w:line="240" w:lineRule="auto"/>
              <w:textAlignment w:val="baseline"/>
              <w:rPr>
                <w:rFonts w:ascii="Arial" w:hAnsi="Arial" w:cs="Arial"/>
                <w:b/>
                <w:bCs/>
              </w:rPr>
            </w:pPr>
            <w:r w:rsidRPr="006B1B40">
              <w:rPr>
                <w:rFonts w:ascii="Arial" w:eastAsia="Times New Roman" w:hAnsi="Arial" w:cs="Arial"/>
                <w:kern w:val="0"/>
                <w:lang w:eastAsia="en-GB"/>
                <w14:ligatures w14:val="none"/>
              </w:rPr>
              <w:t>One dose (0.5ml) contains 50 micrograms of mRNA-1273.251</w:t>
            </w:r>
            <w:r w:rsidR="006B5CED" w:rsidRPr="006B1B40">
              <w:rPr>
                <w:rFonts w:ascii="Arial" w:eastAsia="Times New Roman" w:hAnsi="Arial" w:cs="Arial"/>
                <w:kern w:val="0"/>
                <w:lang w:eastAsia="en-GB"/>
                <w14:ligatures w14:val="none"/>
              </w:rPr>
              <w:t xml:space="preserve"> encoding the viral spike protein of SAR</w:t>
            </w:r>
            <w:r w:rsidR="00CC6E23" w:rsidRPr="006B1B40">
              <w:rPr>
                <w:rFonts w:ascii="Arial" w:eastAsia="Times New Roman" w:hAnsi="Arial" w:cs="Arial"/>
                <w:kern w:val="0"/>
                <w:lang w:eastAsia="en-GB"/>
                <w14:ligatures w14:val="none"/>
              </w:rPr>
              <w:t>S-CoV2 (LP.8.1)</w:t>
            </w:r>
          </w:p>
        </w:tc>
      </w:tr>
      <w:tr w:rsidR="008D2091" w:rsidRPr="00FB1B21" w14:paraId="02E51639" w14:textId="77777777" w:rsidTr="006B1B40">
        <w:tc>
          <w:tcPr>
            <w:tcW w:w="2127" w:type="dxa"/>
          </w:tcPr>
          <w:p w14:paraId="06F9AFD6"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Legal category</w:t>
            </w:r>
          </w:p>
        </w:tc>
        <w:tc>
          <w:tcPr>
            <w:tcW w:w="8647" w:type="dxa"/>
          </w:tcPr>
          <w:p w14:paraId="33DB6601" w14:textId="77777777"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r w:rsidRPr="009C24E7">
              <w:rPr>
                <w:rFonts w:ascii="Arial" w:eastAsia="Times New Roman" w:hAnsi="Arial" w:cs="Times New Roman"/>
                <w:kern w:val="0"/>
                <w:lang w:eastAsia="en-GB"/>
                <w14:ligatures w14:val="none"/>
              </w:rPr>
              <w:t>Prescription only medicine (POM).</w:t>
            </w:r>
          </w:p>
        </w:tc>
      </w:tr>
      <w:tr w:rsidR="008D2091" w:rsidRPr="00FB1B21" w14:paraId="2F385015" w14:textId="77777777" w:rsidTr="006B1B40">
        <w:tc>
          <w:tcPr>
            <w:tcW w:w="2127" w:type="dxa"/>
          </w:tcPr>
          <w:p w14:paraId="299244BA"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b/>
                <w:kern w:val="0"/>
                <w:lang w:eastAsia="en-GB"/>
                <w14:ligatures w14:val="none"/>
              </w:rPr>
              <w:t>Black triangle</w:t>
            </w:r>
            <w:r w:rsidRPr="00FB1B21">
              <w:rPr>
                <w:rFonts w:ascii="Wingdings 3" w:eastAsia="Wingdings 3" w:hAnsi="Wingdings 3" w:cs="Wingdings 3"/>
                <w:b/>
                <w:kern w:val="0"/>
                <w:lang w:eastAsia="en-GB"/>
                <w14:ligatures w14:val="none"/>
              </w:rPr>
              <w:t>q</w:t>
            </w:r>
            <w:r w:rsidRPr="00FB1B21">
              <w:rPr>
                <w:rFonts w:ascii="Arial" w:eastAsia="Times New Roman" w:hAnsi="Arial" w:cs="Arial"/>
                <w:b/>
                <w:kern w:val="0"/>
                <w:lang w:eastAsia="en-GB"/>
                <w14:ligatures w14:val="none"/>
              </w:rPr>
              <w:t xml:space="preserve"> </w:t>
            </w:r>
          </w:p>
          <w:p w14:paraId="6B635A0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tc>
        <w:tc>
          <w:tcPr>
            <w:tcW w:w="8647" w:type="dxa"/>
          </w:tcPr>
          <w:p w14:paraId="158E2BCA" w14:textId="65DECA99" w:rsidR="004A61E0" w:rsidRPr="009C24E7" w:rsidRDefault="008D2091" w:rsidP="004A61E0">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Yes </w:t>
            </w:r>
            <w:r w:rsidR="00D50538" w:rsidRPr="009C24E7">
              <w:rPr>
                <w:rFonts w:ascii="Arial" w:eastAsia="Times New Roman" w:hAnsi="Arial" w:cs="Arial"/>
                <w:kern w:val="0"/>
                <w:lang w:eastAsia="en-GB"/>
                <w14:ligatures w14:val="none"/>
              </w:rPr>
              <w:t>–</w:t>
            </w:r>
            <w:r w:rsidR="00E76FD5" w:rsidRPr="009C24E7">
              <w:rPr>
                <w:rFonts w:ascii="Arial" w:eastAsia="Times New Roman" w:hAnsi="Arial" w:cs="Arial"/>
                <w:kern w:val="0"/>
                <w:lang w:eastAsia="en-GB"/>
                <w14:ligatures w14:val="none"/>
              </w:rPr>
              <w:t xml:space="preserve">all of the above </w:t>
            </w:r>
            <w:r w:rsidR="004D254D" w:rsidRPr="009C24E7">
              <w:rPr>
                <w:rFonts w:ascii="Arial" w:eastAsia="Times New Roman" w:hAnsi="Arial" w:cs="Arial"/>
                <w:kern w:val="0"/>
                <w:lang w:eastAsia="en-GB"/>
                <w14:ligatures w14:val="none"/>
              </w:rPr>
              <w:t>C</w:t>
            </w:r>
            <w:r w:rsidRPr="009C24E7">
              <w:rPr>
                <w:rFonts w:ascii="Arial" w:eastAsia="Times New Roman" w:hAnsi="Arial" w:cs="Arial"/>
                <w:kern w:val="0"/>
                <w:lang w:eastAsia="en-GB"/>
                <w14:ligatures w14:val="none"/>
              </w:rPr>
              <w:t>OVID-19 vaccines</w:t>
            </w:r>
            <w:r w:rsidR="00E76FD5" w:rsidRPr="009C24E7">
              <w:rPr>
                <w:rFonts w:ascii="Arial" w:eastAsia="Times New Roman" w:hAnsi="Arial" w:cs="Arial"/>
                <w:kern w:val="0"/>
                <w:lang w:eastAsia="en-GB"/>
                <w14:ligatures w14:val="none"/>
              </w:rPr>
              <w:t xml:space="preserve"> in use for Spring 2026 </w:t>
            </w:r>
            <w:r w:rsidRPr="009C24E7">
              <w:rPr>
                <w:rFonts w:ascii="Arial" w:eastAsia="Times New Roman" w:hAnsi="Arial" w:cs="Arial"/>
                <w:kern w:val="0"/>
                <w:lang w:eastAsia="en-GB"/>
                <w14:ligatures w14:val="none"/>
              </w:rPr>
              <w:t xml:space="preserve">are black triangle products. As new vaccine products, </w:t>
            </w:r>
            <w:r w:rsidRPr="009C24E7">
              <w:rPr>
                <w:rFonts w:ascii="Arial" w:eastAsia="Arial" w:hAnsi="Arial" w:cs="Arial"/>
                <w:kern w:val="0"/>
                <w:lang w:eastAsia="en-GB"/>
                <w14:ligatures w14:val="none"/>
              </w:rPr>
              <w:t>the Medicines and Healthcare products Regulatory Agency</w:t>
            </w:r>
            <w:r w:rsidRPr="009C24E7">
              <w:rPr>
                <w:rFonts w:ascii="Arial" w:eastAsia="Times New Roman" w:hAnsi="Arial" w:cs="Arial"/>
                <w:kern w:val="0"/>
                <w:lang w:eastAsia="en-GB"/>
                <w14:ligatures w14:val="none"/>
              </w:rPr>
              <w:t xml:space="preserve"> (MHRA) has a specific interest in the reporting of adverse drug reactions for these products.</w:t>
            </w:r>
          </w:p>
          <w:p w14:paraId="2297F863" w14:textId="77777777" w:rsidR="004A61E0" w:rsidRDefault="004A61E0" w:rsidP="004A61E0">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p>
          <w:p w14:paraId="5D80BF50" w14:textId="0DC8C294" w:rsidR="00476F2B" w:rsidRPr="009C24E7" w:rsidRDefault="00476F2B" w:rsidP="004A61E0">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p>
        </w:tc>
      </w:tr>
      <w:tr w:rsidR="008D2091" w:rsidRPr="00FB1B21" w14:paraId="6D7CD536" w14:textId="77777777" w:rsidTr="006B1B40">
        <w:tc>
          <w:tcPr>
            <w:tcW w:w="2127" w:type="dxa"/>
          </w:tcPr>
          <w:p w14:paraId="237CFDE2" w14:textId="24A94E97" w:rsidR="008D2091" w:rsidRPr="00FB1B21" w:rsidRDefault="008D2091" w:rsidP="004A61E0">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bookmarkStart w:id="24" w:name="OffLabel"/>
            <w:r w:rsidRPr="00FB1B21">
              <w:rPr>
                <w:rFonts w:ascii="Arial" w:eastAsia="Times New Roman" w:hAnsi="Arial" w:cs="Arial"/>
                <w:b/>
                <w:kern w:val="0"/>
                <w:lang w:eastAsia="en-GB"/>
                <w14:ligatures w14:val="none"/>
              </w:rPr>
              <w:lastRenderedPageBreak/>
              <w:t>Off-label use</w:t>
            </w:r>
            <w:bookmarkEnd w:id="24"/>
          </w:p>
          <w:p w14:paraId="705D8D8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00B279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6FACAD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E452F30"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F30396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816ECB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28459F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AA6855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156672C"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AC0D387"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56E4A52"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kern w:val="0"/>
                <w:szCs w:val="20"/>
                <w:lang w:eastAsia="en-GB"/>
                <w14:ligatures w14:val="none"/>
              </w:rPr>
            </w:pPr>
          </w:p>
        </w:tc>
        <w:tc>
          <w:tcPr>
            <w:tcW w:w="8647" w:type="dxa"/>
          </w:tcPr>
          <w:p w14:paraId="6325FDFC" w14:textId="4DE048BF" w:rsidR="008D2091" w:rsidRPr="005274AD" w:rsidRDefault="008D2091" w:rsidP="002020BB">
            <w:pPr>
              <w:overflowPunct w:val="0"/>
              <w:autoSpaceDE w:val="0"/>
              <w:autoSpaceDN w:val="0"/>
              <w:adjustRightInd w:val="0"/>
              <w:spacing w:before="120" w:after="120" w:line="240" w:lineRule="auto"/>
              <w:textAlignment w:val="baseline"/>
              <w:rPr>
                <w:rFonts w:ascii="Arial" w:eastAsia="Arial" w:hAnsi="Arial" w:cs="Arial"/>
                <w:b/>
                <w:bCs/>
                <w:kern w:val="0"/>
                <w:lang w:eastAsia="en-GB"/>
                <w14:ligatures w14:val="none"/>
              </w:rPr>
            </w:pPr>
            <w:r w:rsidRPr="005274AD">
              <w:rPr>
                <w:rFonts w:ascii="Arial" w:eastAsia="Times New Roman" w:hAnsi="Arial" w:cs="Arial"/>
                <w:b/>
                <w:bCs/>
                <w:kern w:val="0"/>
                <w:lang w:eastAsia="en-GB"/>
                <w14:ligatures w14:val="none"/>
              </w:rPr>
              <w:t>A</w:t>
            </w:r>
            <w:bookmarkStart w:id="25" w:name="Allergy"/>
            <w:r w:rsidRPr="005274AD">
              <w:rPr>
                <w:rFonts w:ascii="Arial" w:eastAsia="Arial" w:hAnsi="Arial" w:cs="Arial"/>
                <w:b/>
                <w:bCs/>
                <w:kern w:val="0"/>
                <w:lang w:eastAsia="en-GB"/>
                <w14:ligatures w14:val="none"/>
              </w:rPr>
              <w:t>llergy</w:t>
            </w:r>
            <w:bookmarkEnd w:id="25"/>
          </w:p>
          <w:p w14:paraId="438D905A" w14:textId="00D8A7B4" w:rsidR="008D2091" w:rsidRPr="005274AD" w:rsidRDefault="008D2091" w:rsidP="002020BB">
            <w:pPr>
              <w:overflowPunct w:val="0"/>
              <w:autoSpaceDE w:val="0"/>
              <w:autoSpaceDN w:val="0"/>
              <w:adjustRightInd w:val="0"/>
              <w:spacing w:before="120" w:after="120" w:line="240" w:lineRule="auto"/>
              <w:textAlignment w:val="baseline"/>
              <w:rPr>
                <w:rFonts w:ascii="Arial" w:hAnsi="Arial" w:cs="Arial"/>
                <w:kern w:val="0"/>
                <w:lang w:eastAsia="en-GB"/>
                <w14:ligatures w14:val="none"/>
              </w:rPr>
            </w:pPr>
            <w:r w:rsidRPr="005274AD">
              <w:rPr>
                <w:rFonts w:ascii="Arial" w:eastAsia="Arial" w:hAnsi="Arial" w:cs="Arial"/>
                <w:kern w:val="0"/>
                <w:lang w:eastAsia="en-GB"/>
                <w14:ligatures w14:val="none"/>
              </w:rPr>
              <w:t xml:space="preserve">The </w:t>
            </w:r>
            <w:hyperlink r:id="rId44" w:history="1">
              <w:r w:rsidRPr="005274AD">
                <w:rPr>
                  <w:rFonts w:ascii="Arial" w:eastAsia="Arial" w:hAnsi="Arial" w:cs="Arial"/>
                  <w:color w:val="0000FF"/>
                  <w:kern w:val="0"/>
                  <w:u w:val="single"/>
                  <w:lang w:eastAsia="en-GB"/>
                  <w14:ligatures w14:val="none"/>
                </w:rPr>
                <w:t>SPCs</w:t>
              </w:r>
            </w:hyperlink>
            <w:r w:rsidRPr="005274AD">
              <w:rPr>
                <w:rFonts w:ascii="Arial" w:eastAsia="Arial" w:hAnsi="Arial" w:cs="Arial"/>
                <w:kern w:val="0"/>
                <w:lang w:eastAsia="en-GB"/>
                <w14:ligatures w14:val="none"/>
              </w:rPr>
              <w:t xml:space="preserve"> for all strengths of Comirnaty</w:t>
            </w:r>
            <w:r w:rsidRPr="005274AD">
              <w:rPr>
                <w:rFonts w:ascii="Arial" w:eastAsia="Arial" w:hAnsi="Arial" w:cs="Arial"/>
                <w:kern w:val="0"/>
                <w:vertAlign w:val="superscript"/>
                <w:lang w:eastAsia="en-GB"/>
                <w14:ligatures w14:val="none"/>
              </w:rPr>
              <w:t>®</w:t>
            </w:r>
            <w:r w:rsidRPr="005274AD">
              <w:rPr>
                <w:rFonts w:ascii="Arial" w:eastAsia="Arial" w:hAnsi="Arial" w:cs="Arial"/>
                <w:kern w:val="0"/>
                <w:lang w:eastAsia="en-GB"/>
                <w14:ligatures w14:val="none"/>
              </w:rPr>
              <w:t xml:space="preserve"> COVID-19 mRNA </w:t>
            </w:r>
            <w:r w:rsidRPr="009C24E7">
              <w:rPr>
                <w:rFonts w:ascii="Arial" w:eastAsia="Arial" w:hAnsi="Arial" w:cs="Arial"/>
                <w:kern w:val="0"/>
                <w:lang w:eastAsia="en-GB"/>
                <w14:ligatures w14:val="none"/>
              </w:rPr>
              <w:t>vaccine</w:t>
            </w:r>
            <w:r w:rsidR="000F7EA6" w:rsidRPr="009C24E7">
              <w:rPr>
                <w:rFonts w:ascii="Arial" w:eastAsia="Arial" w:hAnsi="Arial" w:cs="Arial"/>
                <w:kern w:val="0"/>
                <w:lang w:eastAsia="en-GB"/>
                <w14:ligatures w14:val="none"/>
              </w:rPr>
              <w:t>s and Nuvaxovid</w:t>
            </w:r>
            <w:r w:rsidR="000F7EA6" w:rsidRPr="006B1B40">
              <w:rPr>
                <w:rFonts w:ascii="Arial" w:eastAsia="Arial" w:hAnsi="Arial" w:cs="Arial"/>
                <w:kern w:val="0"/>
                <w:vertAlign w:val="superscript"/>
                <w:lang w:eastAsia="en-GB"/>
                <w14:ligatures w14:val="none"/>
              </w:rPr>
              <w:t>®</w:t>
            </w:r>
            <w:r w:rsidRPr="006B1B40">
              <w:rPr>
                <w:rFonts w:ascii="Arial" w:hAnsi="Arial" w:cs="Arial"/>
                <w:kern w:val="0"/>
                <w:shd w:val="clear" w:color="auto" w:fill="FFFFFF"/>
                <w:vertAlign w:val="superscript"/>
                <w:lang w:eastAsia="en-GB"/>
                <w14:ligatures w14:val="none"/>
              </w:rPr>
              <w:t xml:space="preserve"> </w:t>
            </w:r>
            <w:r w:rsidRPr="005274AD">
              <w:rPr>
                <w:rFonts w:ascii="Arial" w:hAnsi="Arial" w:cs="Arial"/>
                <w:kern w:val="0"/>
                <w:shd w:val="clear" w:color="auto" w:fill="FFFFFF"/>
                <w:lang w:eastAsia="en-GB"/>
                <w14:ligatures w14:val="none"/>
              </w:rPr>
              <w:t>recommend close observation for at least 15 minutes following vaccination.</w:t>
            </w:r>
            <w:r w:rsidRPr="005274AD">
              <w:rPr>
                <w:rFonts w:ascii="Arial" w:hAnsi="Arial" w:cs="Arial"/>
                <w:kern w:val="0"/>
                <w:lang w:eastAsia="en-GB"/>
                <w14:ligatures w14:val="none"/>
              </w:rPr>
              <w:t xml:space="preserve"> Following careful review of the safety data by the MHRA and advice from the Commission on Human Medicines, the 15 minute observation requirement has since been suspended for individuals who have no history of allergy, following vaccination with all COVID-19 vaccines. Individuals (or their parent or carer) should be counselled in line with the relevant points from the </w:t>
            </w:r>
            <w:hyperlink w:anchor="advicefollowuptreatment" w:history="1">
              <w:r w:rsidRPr="005274AD">
                <w:rPr>
                  <w:rStyle w:val="Hyperlink"/>
                  <w:rFonts w:ascii="Arial" w:hAnsi="Arial" w:cs="Arial"/>
                </w:rPr>
                <w:t>advice and follow-up treatment</w:t>
              </w:r>
            </w:hyperlink>
            <w:r w:rsidRPr="005274AD">
              <w:rPr>
                <w:rFonts w:ascii="Arial" w:hAnsi="Arial" w:cs="Arial"/>
                <w:kern w:val="0"/>
                <w:lang w:eastAsia="en-GB"/>
                <w14:ligatures w14:val="none"/>
              </w:rPr>
              <w:t xml:space="preserve"> section. </w:t>
            </w:r>
          </w:p>
          <w:p w14:paraId="728C1A8B" w14:textId="2B5E5F5E" w:rsidR="008D4AF8" w:rsidRDefault="008D2091" w:rsidP="002020BB">
            <w:pPr>
              <w:overflowPunct w:val="0"/>
              <w:autoSpaceDE w:val="0"/>
              <w:autoSpaceDN w:val="0"/>
              <w:adjustRightInd w:val="0"/>
              <w:spacing w:before="120" w:after="120" w:line="240" w:lineRule="auto"/>
              <w:textAlignment w:val="baseline"/>
              <w:rPr>
                <w:rFonts w:ascii="Arial" w:eastAsia="Times New Roman" w:hAnsi="Arial" w:cs="Frutiger 45 Light"/>
                <w:color w:val="000000"/>
                <w:kern w:val="0"/>
                <w:lang w:eastAsia="en-GB"/>
                <w14:ligatures w14:val="none"/>
              </w:rPr>
            </w:pPr>
            <w:r w:rsidRPr="005274AD">
              <w:rPr>
                <w:rFonts w:ascii="Arial" w:eastAsia="Times New Roman" w:hAnsi="Arial" w:cs="Frutiger 45 Light"/>
                <w:color w:val="000000"/>
                <w:kern w:val="0"/>
                <w:lang w:eastAsia="en-GB"/>
                <w14:ligatures w14:val="none"/>
              </w:rPr>
              <w:t xml:space="preserve">The MHRA will continue to closely monitor anaphylaxis post-COVID-19 vaccination; reporting of adverse events via the </w:t>
            </w:r>
            <w:hyperlink r:id="rId45">
              <w:r w:rsidRPr="005274AD">
                <w:rPr>
                  <w:rFonts w:ascii="Arial" w:hAnsi="Arial" w:cs="Arial"/>
                  <w:color w:val="0000FF"/>
                  <w:kern w:val="0"/>
                  <w:u w:val="single"/>
                  <w14:ligatures w14:val="none"/>
                </w:rPr>
                <w:t xml:space="preserve">Yellow Card reporting scheme </w:t>
              </w:r>
            </w:hyperlink>
            <w:r w:rsidRPr="005274AD">
              <w:rPr>
                <w:rFonts w:ascii="Arial" w:eastAsia="Times New Roman" w:hAnsi="Arial" w:cs="Frutiger 45 Light"/>
                <w:color w:val="000000"/>
                <w:kern w:val="0"/>
                <w:lang w:eastAsia="en-GB"/>
                <w14:ligatures w14:val="none"/>
              </w:rPr>
              <w:t>is strongly encouraged.</w:t>
            </w:r>
          </w:p>
          <w:p w14:paraId="599C2B10" w14:textId="12055B4C"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bCs/>
                <w:kern w:val="0"/>
                <w:lang w:val="en" w:eastAsia="en-GB"/>
                <w14:ligatures w14:val="none"/>
              </w:rPr>
            </w:pPr>
            <w:r w:rsidRPr="005274AD">
              <w:rPr>
                <w:rFonts w:ascii="Arial" w:eastAsia="Times New Roman" w:hAnsi="Arial" w:cs="Arial"/>
                <w:b/>
                <w:bCs/>
                <w:kern w:val="0"/>
                <w:lang w:val="en" w:eastAsia="en-GB"/>
                <w14:ligatures w14:val="none"/>
              </w:rPr>
              <w:t>Storage</w:t>
            </w:r>
          </w:p>
          <w:p w14:paraId="572CDE80"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5274AD">
              <w:rPr>
                <w:rFonts w:ascii="Arial" w:eastAsia="Times New Roman" w:hAnsi="Arial" w:cs="Arial"/>
                <w:kern w:val="0"/>
                <w:lang w:val="en-US" w:eastAsia="en-GB"/>
                <w14:ligatures w14:val="none"/>
              </w:rPr>
              <w:t xml:space="preserve">Vaccines should be stored according to the conditions detailed in the </w:t>
            </w:r>
            <w:hyperlink w:anchor="Storage" w:history="1">
              <w:r w:rsidRPr="005274AD">
                <w:rPr>
                  <w:rFonts w:ascii="Arial" w:eastAsia="Times New Roman" w:hAnsi="Arial" w:cs="Arial"/>
                  <w:color w:val="0000FF"/>
                  <w:kern w:val="0"/>
                  <w:u w:val="single"/>
                  <w:lang w:val="en-US" w:eastAsia="en-GB"/>
                  <w14:ligatures w14:val="none"/>
                </w:rPr>
                <w:t>storage</w:t>
              </w:r>
            </w:hyperlink>
            <w:r w:rsidRPr="005274AD">
              <w:rPr>
                <w:rFonts w:ascii="Arial" w:eastAsia="Times New Roman" w:hAnsi="Arial" w:cs="Arial"/>
                <w:color w:val="0000FF"/>
                <w:kern w:val="0"/>
                <w:lang w:val="en-US" w:eastAsia="en-GB"/>
                <w14:ligatures w14:val="none"/>
              </w:rPr>
              <w:t xml:space="preserve"> </w:t>
            </w:r>
            <w:r w:rsidRPr="005274AD">
              <w:rPr>
                <w:rFonts w:ascii="Arial" w:eastAsia="Times New Roman" w:hAnsi="Arial" w:cs="Arial"/>
                <w:color w:val="000000" w:themeColor="text1"/>
                <w:kern w:val="0"/>
                <w:lang w:val="en-US" w:eastAsia="en-GB"/>
                <w14:ligatures w14:val="none"/>
              </w:rPr>
              <w:t>section</w:t>
            </w:r>
            <w:r w:rsidRPr="005274AD">
              <w:rPr>
                <w:rFonts w:ascii="Arial" w:eastAsia="Times New Roman" w:hAnsi="Arial" w:cs="Arial"/>
                <w:kern w:val="0"/>
                <w:lang w:val="en-US" w:eastAsia="en-GB"/>
                <w14:ligatures w14:val="none"/>
              </w:rPr>
              <w:t xml:space="preserve"> below. However, in the event of an inadvertent or unavoidable deviation of these conditions, refer to </w:t>
            </w:r>
            <w:hyperlink r:id="rId46" w:history="1">
              <w:r w:rsidRPr="005274AD">
                <w:rPr>
                  <w:rFonts w:ascii="Arial" w:eastAsia="Times New Roman" w:hAnsi="Arial" w:cs="Arial"/>
                  <w:color w:val="0000FF"/>
                  <w:kern w:val="0"/>
                  <w:u w:val="single"/>
                  <w:lang w:val="en-US" w:eastAsia="en-GB"/>
                  <w14:ligatures w14:val="none"/>
                </w:rPr>
                <w:t>Vaccine Incident Guidance</w:t>
              </w:r>
            </w:hyperlink>
            <w:r w:rsidRPr="005274AD">
              <w:rPr>
                <w:rFonts w:ascii="Arial" w:eastAsia="Times New Roman" w:hAnsi="Arial" w:cs="Arial"/>
                <w:kern w:val="0"/>
                <w:lang w:val="en-US" w:eastAsia="en-GB"/>
                <w14:ligatures w14:val="none"/>
              </w:rPr>
              <w:t>. Where vaccines are assessed in accordance with these guidelines as appropriate for continued use, this would constitute off-label administration under this PGD.</w:t>
            </w:r>
          </w:p>
          <w:p w14:paraId="6F60BE99"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iCs/>
                <w:kern w:val="0"/>
                <w:lang w:eastAsia="en-GB"/>
                <w14:ligatures w14:val="none"/>
              </w:rPr>
            </w:pPr>
            <w:r w:rsidRPr="005274AD">
              <w:rPr>
                <w:rFonts w:ascii="Arial" w:eastAsia="Times New Roman" w:hAnsi="Arial" w:cs="Arial"/>
                <w:iCs/>
                <w:kern w:val="0"/>
                <w:lang w:eastAsia="en-GB"/>
                <w14:ligatures w14:val="none"/>
              </w:rPr>
              <w:t>Where a vaccine is recommended off-label, as</w:t>
            </w:r>
            <w:r w:rsidRPr="005274AD">
              <w:rPr>
                <w:rFonts w:ascii="Arial" w:eastAsia="Times New Roman" w:hAnsi="Arial" w:cs="Times New Roman"/>
                <w:kern w:val="0"/>
                <w:lang w:eastAsia="en-GB"/>
                <w14:ligatures w14:val="none"/>
              </w:rPr>
              <w:t xml:space="preserve"> part of the consent process</w:t>
            </w:r>
            <w:r w:rsidRPr="005274AD">
              <w:rPr>
                <w:rFonts w:ascii="Arial" w:eastAsia="Times New Roman" w:hAnsi="Arial" w:cs="Arial"/>
                <w:iCs/>
                <w:kern w:val="0"/>
                <w:lang w:eastAsia="en-GB"/>
                <w14:ligatures w14:val="none"/>
              </w:rPr>
              <w:t xml:space="preserve"> consider informing the </w:t>
            </w:r>
            <w:r w:rsidRPr="005274AD">
              <w:rPr>
                <w:rFonts w:ascii="Arial" w:eastAsia="Times New Roman" w:hAnsi="Arial" w:cs="Times New Roman"/>
                <w:kern w:val="0"/>
                <w:lang w:eastAsia="en-GB"/>
                <w14:ligatures w14:val="none"/>
              </w:rPr>
              <w:t xml:space="preserve">individual, parent or carer </w:t>
            </w:r>
            <w:r w:rsidRPr="005274AD">
              <w:rPr>
                <w:rFonts w:ascii="Arial" w:eastAsia="Times New Roman" w:hAnsi="Arial" w:cs="Arial"/>
                <w:iCs/>
                <w:kern w:val="0"/>
                <w:lang w:eastAsia="en-GB"/>
                <w14:ligatures w14:val="none"/>
              </w:rPr>
              <w:t xml:space="preserve">the vaccine is being </w:t>
            </w:r>
            <w:r w:rsidRPr="005274AD">
              <w:rPr>
                <w:rFonts w:ascii="Arial" w:eastAsia="Times New Roman" w:hAnsi="Arial" w:cs="Times New Roman"/>
                <w:kern w:val="0"/>
                <w:lang w:eastAsia="en-GB"/>
                <w14:ligatures w14:val="none"/>
              </w:rPr>
              <w:t xml:space="preserve">offered in accordance with national guidance but </w:t>
            </w:r>
            <w:r w:rsidRPr="005274AD">
              <w:rPr>
                <w:rFonts w:ascii="Arial" w:eastAsia="Times New Roman" w:hAnsi="Arial" w:cs="Arial"/>
                <w:iCs/>
                <w:kern w:val="0"/>
                <w:lang w:eastAsia="en-GB"/>
                <w14:ligatures w14:val="none"/>
              </w:rPr>
              <w:t xml:space="preserve">outside of product licence. </w:t>
            </w:r>
          </w:p>
        </w:tc>
      </w:tr>
      <w:tr w:rsidR="00E218CB" w:rsidRPr="00FB1B21" w14:paraId="00DA509C" w14:textId="77777777" w:rsidTr="00353341">
        <w:trPr>
          <w:trHeight w:val="834"/>
        </w:trPr>
        <w:tc>
          <w:tcPr>
            <w:tcW w:w="2127" w:type="dxa"/>
            <w:vMerge w:val="restart"/>
          </w:tcPr>
          <w:p w14:paraId="1BFFBCC8" w14:textId="77777777" w:rsidR="00E218CB" w:rsidRPr="005274AD" w:rsidRDefault="00E218CB" w:rsidP="002020BB">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r w:rsidRPr="005274AD">
              <w:rPr>
                <w:rFonts w:ascii="Arial" w:eastAsia="Times New Roman" w:hAnsi="Arial" w:cs="Arial"/>
                <w:b/>
                <w:kern w:val="0"/>
                <w:lang w:eastAsia="en-GB"/>
                <w14:ligatures w14:val="none"/>
              </w:rPr>
              <w:t>Route and method of administration</w:t>
            </w:r>
          </w:p>
          <w:p w14:paraId="3CF9F895"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CC2413F"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34DF4EA"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0B9857C"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8429CAB"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E8135EB"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DFE6FF6"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519DFF2"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CB12DDE"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4396728"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9372447"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3777ADB"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9B0ECD6"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37AC04E"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7306620"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6CAA1C8"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6AD4C6C"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159B21D"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912C512"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01F28C6"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66BDBB8"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2D8E6A1"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6147E97"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B492100"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F83D50B"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F90CAE1"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0C4094F"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BA5E103"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5B5E43D"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94EFFBC"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6B5C768" w14:textId="2D8D08ED" w:rsidR="00E218CB"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r>
              <w:rPr>
                <w:rFonts w:ascii="Arial" w:eastAsia="Times New Roman" w:hAnsi="Arial" w:cs="Times New Roman"/>
                <w:kern w:val="0"/>
                <w:szCs w:val="20"/>
                <w:lang w:eastAsia="en-GB"/>
                <w14:ligatures w14:val="none"/>
              </w:rPr>
              <w:t xml:space="preserve">(continued over page) </w:t>
            </w:r>
          </w:p>
          <w:p w14:paraId="13CE6AD0" w14:textId="77777777" w:rsidR="009C24E7" w:rsidRPr="005274AD" w:rsidRDefault="009C24E7" w:rsidP="009C24E7">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r w:rsidRPr="005274AD">
              <w:rPr>
                <w:rFonts w:ascii="Arial" w:eastAsia="Times New Roman" w:hAnsi="Arial" w:cs="Arial"/>
                <w:b/>
                <w:kern w:val="0"/>
                <w:lang w:eastAsia="en-GB"/>
                <w14:ligatures w14:val="none"/>
              </w:rPr>
              <w:lastRenderedPageBreak/>
              <w:t>Route and method of administration</w:t>
            </w:r>
          </w:p>
          <w:p w14:paraId="070923A2" w14:textId="258671A7" w:rsidR="009C24E7" w:rsidRPr="005274AD"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r>
              <w:rPr>
                <w:rFonts w:ascii="Arial" w:eastAsia="Times New Roman" w:hAnsi="Arial" w:cs="Times New Roman"/>
                <w:kern w:val="0"/>
                <w:szCs w:val="20"/>
                <w:lang w:eastAsia="en-GB"/>
                <w14:ligatures w14:val="none"/>
              </w:rPr>
              <w:t xml:space="preserve">(continued) </w:t>
            </w:r>
          </w:p>
          <w:p w14:paraId="46AFC124"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F914C2E"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4247333"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5645A58"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5EAD49C"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CEB3B11"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745BF36"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9C551C3"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1DE62D6"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B8259AD"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2B70295"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71EB0BEE"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6135A8C3" w14:textId="77777777" w:rsidR="00E218CB" w:rsidRPr="005274AD" w:rsidRDefault="00E218CB"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4C198F52" w14:textId="77777777" w:rsidR="00E218CB" w:rsidRPr="005274AD" w:rsidRDefault="00E218C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04CBE07D" w14:textId="77777777" w:rsidR="00E218CB" w:rsidRPr="005274AD" w:rsidRDefault="00E218CB" w:rsidP="00D70284">
            <w:pPr>
              <w:shd w:val="clear" w:color="auto" w:fill="FFFFFF"/>
              <w:spacing w:before="120" w:after="120" w:line="240" w:lineRule="auto"/>
              <w:rPr>
                <w:rFonts w:ascii="Arial" w:eastAsia="Times New Roman" w:hAnsi="Arial" w:cs="Arial"/>
                <w:b/>
                <w:bCs/>
                <w:kern w:val="0"/>
                <w:lang w:eastAsia="en-GB"/>
                <w14:ligatures w14:val="none"/>
              </w:rPr>
            </w:pPr>
            <w:r w:rsidRPr="005274AD">
              <w:rPr>
                <w:rFonts w:ascii="Arial" w:eastAsia="Times New Roman" w:hAnsi="Arial" w:cs="Arial"/>
                <w:b/>
                <w:bCs/>
                <w:kern w:val="0"/>
                <w:lang w:eastAsia="en-GB"/>
                <w14:ligatures w14:val="none"/>
              </w:rPr>
              <w:lastRenderedPageBreak/>
              <w:t xml:space="preserve">General principles </w:t>
            </w:r>
          </w:p>
          <w:p w14:paraId="2CA71022" w14:textId="77777777" w:rsidR="00E218CB" w:rsidRDefault="00E218CB" w:rsidP="005D2613">
            <w:pPr>
              <w:shd w:val="clear" w:color="auto" w:fill="FFFFFF"/>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 xml:space="preserve">Vaccines should be prepared in accordance with the manufacturer’s recommendations (see the product’s </w:t>
            </w:r>
            <w:hyperlink r:id="rId47"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Arial"/>
                <w:kern w:val="0"/>
                <w:lang w:eastAsia="en-GB"/>
                <w14:ligatures w14:val="none"/>
              </w:rPr>
              <w:t>) and standard operating procedures for the service.</w:t>
            </w:r>
          </w:p>
          <w:p w14:paraId="42AD2390" w14:textId="173507D7" w:rsidR="00E218CB" w:rsidRDefault="00E218CB">
            <w:pPr>
              <w:widowControl w:val="0"/>
              <w:spacing w:before="120" w:after="0" w:line="240" w:lineRule="auto"/>
              <w:ind w:right="156"/>
              <w:rPr>
                <w:rFonts w:ascii="Arial" w:eastAsia="Calibri" w:hAnsi="Arial" w:cs="Arial"/>
                <w:kern w:val="0"/>
                <w:lang w:val="en-US"/>
                <w14:ligatures w14:val="none"/>
              </w:rPr>
            </w:pPr>
            <w:r>
              <w:rPr>
                <w:rFonts w:ascii="Arial" w:eastAsia="Times New Roman" w:hAnsi="Arial" w:cs="Arial"/>
                <w:kern w:val="0"/>
                <w:lang w:val="en-US" w:eastAsia="en-GB"/>
                <w14:ligatures w14:val="none"/>
              </w:rPr>
              <w:t xml:space="preserve">Vaccines </w:t>
            </w:r>
            <w:r w:rsidRPr="005274AD">
              <w:rPr>
                <w:rFonts w:ascii="Arial" w:eastAsia="Times New Roman" w:hAnsi="Arial" w:cs="Arial"/>
                <w:kern w:val="0"/>
                <w:lang w:val="en-US" w:eastAsia="en-GB"/>
                <w14:ligatures w14:val="none"/>
              </w:rPr>
              <w:t xml:space="preserve">should be inspected for foreign particulate matter and other variation of expected appearance </w:t>
            </w:r>
            <w:r w:rsidRPr="005274AD">
              <w:rPr>
                <w:rFonts w:ascii="Arial" w:eastAsia="Calibri" w:hAnsi="Arial" w:cs="Arial"/>
                <w:kern w:val="0"/>
                <w:lang w:val="en-US"/>
                <w14:ligatures w14:val="none"/>
              </w:rPr>
              <w:t xml:space="preserve">not in line with the product </w:t>
            </w:r>
            <w:hyperlink r:id="rId48" w:history="1">
              <w:r w:rsidRPr="005274AD">
                <w:rPr>
                  <w:rFonts w:ascii="Arial" w:eastAsia="Times New Roman" w:hAnsi="Arial" w:cs="Arial"/>
                  <w:iCs/>
                  <w:color w:val="0000FF"/>
                  <w:kern w:val="0"/>
                  <w:u w:val="single"/>
                  <w:lang w:val="en-US" w:eastAsia="en-GB"/>
                  <w14:ligatures w14:val="none"/>
                </w:rPr>
                <w:t>SPC</w:t>
              </w:r>
            </w:hyperlink>
            <w:r w:rsidRPr="005274AD">
              <w:rPr>
                <w:rFonts w:ascii="Arial" w:eastAsia="Calibri" w:hAnsi="Arial" w:cs="Arial"/>
                <w:kern w:val="0"/>
                <w:lang w:val="en-US"/>
                <w14:ligatures w14:val="none"/>
              </w:rPr>
              <w:t xml:space="preserve"> before preparation and administration. Should either occur, discard the v</w:t>
            </w:r>
            <w:r>
              <w:rPr>
                <w:rFonts w:ascii="Arial" w:eastAsia="Calibri" w:hAnsi="Arial" w:cs="Arial"/>
                <w:kern w:val="0"/>
                <w:lang w:val="en-US"/>
                <w14:ligatures w14:val="none"/>
              </w:rPr>
              <w:t xml:space="preserve">accine </w:t>
            </w:r>
            <w:r w:rsidRPr="005274AD">
              <w:rPr>
                <w:rFonts w:ascii="Arial" w:eastAsia="Calibri" w:hAnsi="Arial" w:cs="Arial"/>
                <w:kern w:val="0"/>
                <w:lang w:val="en-US"/>
                <w14:ligatures w14:val="none"/>
              </w:rPr>
              <w:t xml:space="preserve">in accordance with local procedures. </w:t>
            </w:r>
          </w:p>
          <w:p w14:paraId="6C914AA9" w14:textId="2817BCBF" w:rsidR="0073533C" w:rsidRPr="006B1B40" w:rsidRDefault="0073533C" w:rsidP="006B1B40">
            <w:pPr>
              <w:widowControl w:val="0"/>
              <w:spacing w:before="120" w:after="0" w:line="240" w:lineRule="auto"/>
              <w:ind w:right="156"/>
              <w:rPr>
                <w:rFonts w:ascii="Arial" w:eastAsia="Calibri" w:hAnsi="Arial" w:cs="Arial"/>
                <w:kern w:val="0"/>
                <w:lang w:val="en-US"/>
                <w14:ligatures w14:val="none"/>
              </w:rPr>
            </w:pPr>
            <w:r>
              <w:rPr>
                <w:rFonts w:ascii="Arial" w:eastAsia="Times New Roman" w:hAnsi="Arial" w:cs="Arial"/>
                <w:color w:val="0B0C0C"/>
                <w:kern w:val="0"/>
                <w:lang w:eastAsia="en-GB"/>
                <w14:ligatures w14:val="none"/>
              </w:rPr>
              <w:t xml:space="preserve">Vaccines </w:t>
            </w:r>
            <w:r w:rsidRPr="005274AD">
              <w:rPr>
                <w:rFonts w:ascii="Arial" w:eastAsia="Times New Roman" w:hAnsi="Arial" w:cs="Arial"/>
                <w:color w:val="0B0C0C"/>
                <w:kern w:val="0"/>
                <w:lang w:eastAsia="en-GB"/>
                <w14:ligatures w14:val="none"/>
              </w:rPr>
              <w:t>should not be mixed in the same syringe with any other vaccines or medicinal products</w:t>
            </w:r>
            <w:r>
              <w:rPr>
                <w:rFonts w:ascii="Arial" w:eastAsia="Times New Roman" w:hAnsi="Arial" w:cs="Arial"/>
                <w:color w:val="0B0C0C"/>
                <w:kern w:val="0"/>
                <w:lang w:eastAsia="en-GB"/>
                <w14:ligatures w14:val="none"/>
              </w:rPr>
              <w:t xml:space="preserve">. </w:t>
            </w:r>
          </w:p>
          <w:p w14:paraId="1C6FCB84" w14:textId="3611899C" w:rsidR="00E218CB" w:rsidRPr="005274AD" w:rsidRDefault="00E218CB" w:rsidP="00D70284">
            <w:pPr>
              <w:shd w:val="clear" w:color="auto" w:fill="FFFFFF"/>
              <w:spacing w:before="120" w:after="120" w:line="240" w:lineRule="auto"/>
              <w:rPr>
                <w:rFonts w:ascii="Arial" w:eastAsia="Times New Roman" w:hAnsi="Arial" w:cs="Arial"/>
                <w:kern w:val="0"/>
                <w:lang w:eastAsia="en-GB"/>
                <w14:ligatures w14:val="none"/>
              </w:rPr>
            </w:pPr>
            <w:r w:rsidRPr="005274AD">
              <w:rPr>
                <w:rFonts w:ascii="Arial" w:eastAsia="Times New Roman" w:hAnsi="Arial" w:cs="Arial"/>
                <w:kern w:val="0"/>
                <w:lang w:eastAsia="en-GB"/>
                <w14:ligatures w14:val="none"/>
              </w:rPr>
              <w:t>Ensure vials</w:t>
            </w:r>
            <w:r w:rsidR="00E3263E">
              <w:rPr>
                <w:rFonts w:ascii="Arial" w:eastAsia="Times New Roman" w:hAnsi="Arial" w:cs="Arial"/>
                <w:kern w:val="0"/>
                <w:lang w:eastAsia="en-GB"/>
                <w14:ligatures w14:val="none"/>
              </w:rPr>
              <w:t xml:space="preserve"> (where applicable)</w:t>
            </w:r>
            <w:r w:rsidRPr="005274AD">
              <w:rPr>
                <w:rFonts w:ascii="Arial" w:eastAsia="Times New Roman" w:hAnsi="Arial" w:cs="Arial"/>
                <w:kern w:val="0"/>
                <w:lang w:eastAsia="en-GB"/>
                <w14:ligatures w14:val="none"/>
              </w:rPr>
              <w:t xml:space="preserve"> are completely thawed prior to use.</w:t>
            </w:r>
          </w:p>
          <w:p w14:paraId="7B53DAA8" w14:textId="77777777" w:rsidR="00E218CB" w:rsidRDefault="00E218CB" w:rsidP="00D70284">
            <w:pPr>
              <w:widowControl w:val="0"/>
              <w:spacing w:after="120" w:line="240" w:lineRule="auto"/>
              <w:ind w:right="159"/>
              <w:rPr>
                <w:rFonts w:ascii="Arial" w:eastAsia="Calibri" w:hAnsi="Arial" w:cs="Arial"/>
                <w:kern w:val="0"/>
                <w:lang w:val="en-US"/>
                <w14:ligatures w14:val="none"/>
              </w:rPr>
            </w:pPr>
            <w:r w:rsidRPr="005274AD">
              <w:rPr>
                <w:rFonts w:ascii="Arial" w:eastAsia="Calibri" w:hAnsi="Arial" w:cs="Arial"/>
                <w:kern w:val="0"/>
                <w:lang w:val="en-US"/>
                <w14:ligatures w14:val="none"/>
              </w:rPr>
              <w:t xml:space="preserve">Unopened vials should be used or discarded by the post-thaw expiry date indicated on the outer packaging. </w:t>
            </w:r>
          </w:p>
          <w:p w14:paraId="0B9C28EA" w14:textId="1C6F1428" w:rsidR="00E218CB" w:rsidRPr="006B1B40" w:rsidRDefault="008D4AF8" w:rsidP="006B1B40">
            <w:pPr>
              <w:widowControl w:val="0"/>
              <w:spacing w:after="120" w:line="240" w:lineRule="auto"/>
              <w:ind w:right="159"/>
              <w:rPr>
                <w:rFonts w:ascii="Arial" w:eastAsia="Calibri" w:hAnsi="Arial" w:cs="Arial"/>
                <w:kern w:val="0"/>
                <w:lang w:val="en-US"/>
                <w14:ligatures w14:val="none"/>
              </w:rPr>
            </w:pPr>
            <w:r>
              <w:rPr>
                <w:rFonts w:ascii="Arial" w:eastAsia="Times New Roman" w:hAnsi="Arial" w:cs="Arial"/>
                <w:kern w:val="0"/>
                <w:lang w:val="en-US" w:eastAsia="en-GB"/>
                <w14:ligatures w14:val="none"/>
              </w:rPr>
              <w:t>Individuals</w:t>
            </w:r>
            <w:r w:rsidR="00E218CB" w:rsidRPr="005274AD">
              <w:rPr>
                <w:rFonts w:ascii="Arial" w:eastAsia="Times New Roman" w:hAnsi="Arial" w:cs="Arial"/>
                <w:kern w:val="0"/>
                <w:lang w:eastAsia="en-GB"/>
                <w14:ligatures w14:val="none"/>
              </w:rPr>
              <w:t xml:space="preserve">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be vaccinated via the intramuscular route. If in any doubt, consult with the clinician responsible for prescribing or monitoring the individual’s anticoagulant therapy. A fine needle (23 gauge or 25 gauge) should be used for the vaccination, followed by firm pressure applied to the site (without rubbing) for at least 2 minutes. The individual, parent or carer should be informed about the risk of haematoma from the injection.</w:t>
            </w:r>
          </w:p>
        </w:tc>
      </w:tr>
      <w:tr w:rsidR="00E218CB" w:rsidRPr="00FB1B21" w14:paraId="2DE46BF8" w14:textId="77777777" w:rsidTr="00B465F9">
        <w:trPr>
          <w:trHeight w:val="834"/>
        </w:trPr>
        <w:tc>
          <w:tcPr>
            <w:tcW w:w="2127" w:type="dxa"/>
            <w:vMerge/>
          </w:tcPr>
          <w:p w14:paraId="4020922F" w14:textId="74EEA10F" w:rsidR="00E218CB" w:rsidRPr="005274AD" w:rsidRDefault="00E218CB" w:rsidP="002020BB">
            <w:pPr>
              <w:overflowPunct w:val="0"/>
              <w:autoSpaceDE w:val="0"/>
              <w:autoSpaceDN w:val="0"/>
              <w:adjustRightInd w:val="0"/>
              <w:spacing w:before="120" w:after="120" w:line="240" w:lineRule="auto"/>
              <w:textAlignment w:val="baseline"/>
              <w:rPr>
                <w:rFonts w:ascii="Arial" w:eastAsia="Times New Roman" w:hAnsi="Arial" w:cs="Times New Roman"/>
                <w:color w:val="FF0000"/>
                <w:kern w:val="0"/>
                <w:szCs w:val="20"/>
                <w:lang w:eastAsia="en-GB"/>
                <w14:ligatures w14:val="none"/>
              </w:rPr>
            </w:pPr>
            <w:bookmarkStart w:id="26" w:name="RouteOfAdministrationFluad"/>
            <w:bookmarkEnd w:id="26"/>
          </w:p>
        </w:tc>
        <w:tc>
          <w:tcPr>
            <w:tcW w:w="8647" w:type="dxa"/>
          </w:tcPr>
          <w:p w14:paraId="3CFCF238" w14:textId="531D258B" w:rsidR="009D674C" w:rsidRPr="009C24E7" w:rsidRDefault="009D674C" w:rsidP="002020BB">
            <w:pPr>
              <w:shd w:val="clear" w:color="auto" w:fill="FFFFFF"/>
              <w:spacing w:before="120" w:after="120" w:line="240" w:lineRule="auto"/>
              <w:rPr>
                <w:rFonts w:ascii="Arial" w:eastAsia="Times New Roman" w:hAnsi="Arial" w:cs="Arial"/>
                <w:b/>
                <w:bCs/>
                <w:kern w:val="0"/>
                <w:lang w:eastAsia="en-GB"/>
                <w14:ligatures w14:val="none"/>
              </w:rPr>
            </w:pPr>
            <w:r w:rsidRPr="006B1B40">
              <w:rPr>
                <w:rFonts w:ascii="Arial" w:eastAsia="Times New Roman" w:hAnsi="Arial" w:cs="Arial"/>
                <w:b/>
                <w:bCs/>
                <w:kern w:val="0"/>
                <w:lang w:eastAsia="en-GB"/>
                <w14:ligatures w14:val="none"/>
              </w:rPr>
              <w:t>Handling of vials</w:t>
            </w:r>
          </w:p>
          <w:p w14:paraId="59D500BF" w14:textId="0EFA1A7C" w:rsidR="00683A71" w:rsidRPr="009C24E7" w:rsidRDefault="00683A71" w:rsidP="00DC78BB">
            <w:pPr>
              <w:widowControl w:val="0"/>
              <w:spacing w:before="120" w:after="0" w:line="240" w:lineRule="auto"/>
              <w:ind w:right="156"/>
              <w:rPr>
                <w:rFonts w:ascii="Arial" w:eastAsia="Calibri" w:hAnsi="Arial" w:cs="Arial"/>
                <w:kern w:val="0"/>
                <w:lang w:val="en-US"/>
                <w14:ligatures w14:val="none"/>
              </w:rPr>
            </w:pPr>
            <w:r w:rsidRPr="006B1B40">
              <w:rPr>
                <w:rFonts w:ascii="Arial" w:eastAsia="Times New Roman" w:hAnsi="Arial" w:cs="Arial"/>
                <w:b/>
                <w:bCs/>
                <w:kern w:val="0"/>
                <w:lang w:eastAsia="en-GB"/>
                <w14:ligatures w14:val="none"/>
              </w:rPr>
              <w:t>Comirnaty</w:t>
            </w:r>
            <w:r w:rsidR="00337FF4" w:rsidRPr="006B1B40">
              <w:rPr>
                <w:rFonts w:ascii="Arial" w:eastAsia="Times New Roman" w:hAnsi="Arial" w:cs="Arial"/>
                <w:b/>
                <w:bCs/>
                <w:kern w:val="0"/>
                <w:vertAlign w:val="superscript"/>
                <w:lang w:eastAsia="en-GB"/>
                <w14:ligatures w14:val="none"/>
              </w:rPr>
              <w:t>®</w:t>
            </w:r>
            <w:r w:rsidRPr="006B1B40">
              <w:rPr>
                <w:rFonts w:ascii="Arial" w:eastAsia="Times New Roman" w:hAnsi="Arial" w:cs="Arial"/>
                <w:b/>
                <w:bCs/>
                <w:kern w:val="0"/>
                <w:lang w:eastAsia="en-GB"/>
                <w14:ligatures w14:val="none"/>
              </w:rPr>
              <w:t xml:space="preserve"> LP.8.1 (10 micrograms/ dose) and Spikevax</w:t>
            </w:r>
            <w:r w:rsidR="00337FF4" w:rsidRPr="006B1B40">
              <w:rPr>
                <w:rFonts w:ascii="Arial" w:eastAsia="Times New Roman" w:hAnsi="Arial" w:cs="Arial"/>
                <w:b/>
                <w:bCs/>
                <w:kern w:val="0"/>
                <w:vertAlign w:val="superscript"/>
                <w:lang w:eastAsia="en-GB"/>
                <w14:ligatures w14:val="none"/>
              </w:rPr>
              <w:t>®</w:t>
            </w:r>
            <w:r w:rsidRPr="006B1B40">
              <w:rPr>
                <w:rFonts w:ascii="Arial" w:eastAsia="Times New Roman" w:hAnsi="Arial" w:cs="Arial"/>
                <w:b/>
                <w:bCs/>
                <w:kern w:val="0"/>
                <w:lang w:eastAsia="en-GB"/>
                <w14:ligatures w14:val="none"/>
              </w:rPr>
              <w:t xml:space="preserve"> LP.8.1 (50 micrograms/ dose) vials</w:t>
            </w:r>
          </w:p>
          <w:p w14:paraId="70C57250" w14:textId="48985EDE" w:rsidR="00E218CB" w:rsidRPr="009C24E7" w:rsidRDefault="00E218CB" w:rsidP="005D7F0A">
            <w:pPr>
              <w:shd w:val="clear" w:color="auto" w:fill="FFFFFF"/>
              <w:spacing w:before="120" w:after="120" w:line="240" w:lineRule="auto"/>
              <w:rPr>
                <w:rFonts w:ascii="Arial" w:eastAsia="Times New Roman" w:hAnsi="Arial" w:cs="Arial"/>
                <w:color w:val="000000"/>
                <w:kern w:val="0"/>
                <w:lang w:eastAsia="en-GB"/>
                <w14:ligatures w14:val="none"/>
              </w:rPr>
            </w:pPr>
            <w:r w:rsidRPr="009C24E7">
              <w:rPr>
                <w:rFonts w:ascii="Arial" w:eastAsia="Times New Roman" w:hAnsi="Arial" w:cs="Arial"/>
                <w:color w:val="000000"/>
                <w:kern w:val="0"/>
                <w:lang w:eastAsia="en-GB"/>
                <w14:ligatures w14:val="none"/>
              </w:rPr>
              <w:t>Verify that the vial has the correct coloured plastic cap and the label matches the intended vaccine to be administered</w:t>
            </w:r>
            <w:r w:rsidR="009B0195" w:rsidRPr="009C24E7">
              <w:rPr>
                <w:rFonts w:ascii="Arial" w:eastAsia="Times New Roman" w:hAnsi="Arial" w:cs="Arial"/>
                <w:color w:val="000000"/>
                <w:kern w:val="0"/>
                <w:lang w:eastAsia="en-GB"/>
                <w14:ligatures w14:val="none"/>
              </w:rPr>
              <w:t xml:space="preserve"> as outlined in </w:t>
            </w:r>
            <w:hyperlink w:anchor="Table1" w:history="1">
              <w:r w:rsidR="009B0195" w:rsidRPr="009C24E7">
                <w:rPr>
                  <w:rStyle w:val="Hyperlink"/>
                  <w:rFonts w:ascii="Arial" w:eastAsia="Times New Roman" w:hAnsi="Arial" w:cs="Arial"/>
                  <w:kern w:val="0"/>
                  <w:lang w:eastAsia="en-GB"/>
                  <w14:ligatures w14:val="none"/>
                </w:rPr>
                <w:t>Table 1</w:t>
              </w:r>
            </w:hyperlink>
            <w:r w:rsidR="009B0195" w:rsidRPr="009C24E7">
              <w:rPr>
                <w:rFonts w:ascii="Arial" w:eastAsia="Times New Roman" w:hAnsi="Arial" w:cs="Arial"/>
                <w:color w:val="000000"/>
                <w:kern w:val="0"/>
                <w:lang w:eastAsia="en-GB"/>
                <w14:ligatures w14:val="none"/>
              </w:rPr>
              <w:t xml:space="preserve"> below</w:t>
            </w:r>
            <w:r w:rsidRPr="009C24E7">
              <w:rPr>
                <w:rFonts w:ascii="Arial" w:eastAsia="Times New Roman" w:hAnsi="Arial" w:cs="Arial"/>
                <w:color w:val="000000"/>
                <w:kern w:val="0"/>
                <w:lang w:eastAsia="en-GB"/>
                <w14:ligatures w14:val="none"/>
              </w:rPr>
              <w:t xml:space="preserve">. </w:t>
            </w:r>
          </w:p>
          <w:p w14:paraId="1AA42273" w14:textId="77777777" w:rsidR="009B0195" w:rsidRPr="009C24E7" w:rsidRDefault="009B0195" w:rsidP="009B0195">
            <w:pPr>
              <w:keepLines/>
              <w:shd w:val="clear" w:color="auto" w:fill="FFFFFF"/>
              <w:overflowPunct w:val="0"/>
              <w:autoSpaceDE w:val="0"/>
              <w:autoSpaceDN w:val="0"/>
              <w:adjustRightInd w:val="0"/>
              <w:spacing w:before="120" w:after="0" w:line="240" w:lineRule="auto"/>
              <w:textAlignment w:val="baseline"/>
              <w:rPr>
                <w:rFonts w:ascii="Arial" w:eastAsia="Times New Roman" w:hAnsi="Arial" w:cs="Arial"/>
                <w:color w:val="0B0C0C"/>
                <w:kern w:val="0"/>
                <w:lang w:eastAsia="en-GB"/>
                <w14:ligatures w14:val="none"/>
              </w:rPr>
            </w:pPr>
            <w:r w:rsidRPr="009C24E7">
              <w:rPr>
                <w:rFonts w:ascii="Arial" w:eastAsia="Times New Roman" w:hAnsi="Arial" w:cs="Arial"/>
                <w:b/>
                <w:bCs/>
                <w:color w:val="0B0C0C"/>
                <w:kern w:val="0"/>
                <w:lang w:eastAsia="en-GB"/>
                <w14:ligatures w14:val="none"/>
              </w:rPr>
              <w:lastRenderedPageBreak/>
              <w:t>Do not shake or dilute the vial contents</w:t>
            </w:r>
            <w:r w:rsidRPr="009C24E7">
              <w:rPr>
                <w:rFonts w:ascii="Arial" w:eastAsia="Times New Roman" w:hAnsi="Arial" w:cs="Arial"/>
                <w:color w:val="0B0C0C"/>
                <w:kern w:val="0"/>
                <w:lang w:eastAsia="en-GB"/>
                <w14:ligatures w14:val="none"/>
              </w:rPr>
              <w:t xml:space="preserve">. Thawed vials may be handled in room light conditions. </w:t>
            </w:r>
          </w:p>
          <w:p w14:paraId="6A458231" w14:textId="48EAC49D" w:rsidR="00A43DCD" w:rsidRPr="006B1B40" w:rsidRDefault="009B0195" w:rsidP="006B1B40">
            <w:pPr>
              <w:autoSpaceDE w:val="0"/>
              <w:autoSpaceDN w:val="0"/>
              <w:adjustRightInd w:val="0"/>
              <w:spacing w:before="120" w:after="12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The vial should be marked with the appropriate expiry date and time, once punctured.  </w:t>
            </w:r>
            <w:r w:rsidRPr="009C24E7">
              <w:rPr>
                <w:rFonts w:ascii="Arial" w:hAnsi="Arial" w:cs="Arial"/>
                <w:kern w:val="0"/>
                <w14:ligatures w14:val="none"/>
              </w:rPr>
              <w:t>From</w:t>
            </w:r>
            <w:r w:rsidRPr="009C24E7">
              <w:rPr>
                <w:rFonts w:ascii="Arial" w:hAnsi="Arial" w:cs="Arial"/>
                <w:spacing w:val="-2"/>
                <w:kern w:val="0"/>
                <w14:ligatures w14:val="none"/>
              </w:rPr>
              <w:t xml:space="preserve"> </w:t>
            </w:r>
            <w:r w:rsidRPr="009C24E7">
              <w:rPr>
                <w:rFonts w:ascii="Arial" w:hAnsi="Arial" w:cs="Arial"/>
                <w:kern w:val="0"/>
                <w14:ligatures w14:val="none"/>
              </w:rPr>
              <w:t>a</w:t>
            </w:r>
            <w:r w:rsidRPr="009C24E7">
              <w:rPr>
                <w:rFonts w:ascii="Arial" w:hAnsi="Arial" w:cs="Arial"/>
                <w:spacing w:val="-3"/>
                <w:kern w:val="0"/>
                <w14:ligatures w14:val="none"/>
              </w:rPr>
              <w:t xml:space="preserve"> </w:t>
            </w:r>
            <w:r w:rsidRPr="009C24E7">
              <w:rPr>
                <w:rFonts w:ascii="Arial" w:hAnsi="Arial" w:cs="Arial"/>
                <w:kern w:val="0"/>
                <w14:ligatures w14:val="none"/>
              </w:rPr>
              <w:t>microbiological</w:t>
            </w:r>
            <w:r w:rsidRPr="009C24E7">
              <w:rPr>
                <w:rFonts w:ascii="Arial" w:hAnsi="Arial" w:cs="Arial"/>
                <w:spacing w:val="-2"/>
                <w:kern w:val="0"/>
                <w14:ligatures w14:val="none"/>
              </w:rPr>
              <w:t xml:space="preserve"> </w:t>
            </w:r>
            <w:r w:rsidRPr="009C24E7">
              <w:rPr>
                <w:rFonts w:ascii="Arial" w:hAnsi="Arial" w:cs="Arial"/>
                <w:kern w:val="0"/>
                <w14:ligatures w14:val="none"/>
              </w:rPr>
              <w:t>point of</w:t>
            </w:r>
            <w:r w:rsidRPr="009C24E7">
              <w:rPr>
                <w:rFonts w:ascii="Arial" w:hAnsi="Arial" w:cs="Arial"/>
                <w:spacing w:val="-3"/>
                <w:kern w:val="0"/>
                <w14:ligatures w14:val="none"/>
              </w:rPr>
              <w:t xml:space="preserve"> </w:t>
            </w:r>
            <w:r w:rsidRPr="009C24E7">
              <w:rPr>
                <w:rFonts w:ascii="Arial" w:hAnsi="Arial" w:cs="Arial"/>
                <w:kern w:val="0"/>
                <w14:ligatures w14:val="none"/>
              </w:rPr>
              <w:t>view, the</w:t>
            </w:r>
            <w:r w:rsidRPr="009C24E7">
              <w:rPr>
                <w:rFonts w:ascii="Arial" w:hAnsi="Arial" w:cs="Arial"/>
                <w:spacing w:val="-3"/>
                <w:kern w:val="0"/>
                <w14:ligatures w14:val="none"/>
              </w:rPr>
              <w:t xml:space="preserve"> </w:t>
            </w:r>
            <w:r w:rsidRPr="009C24E7">
              <w:rPr>
                <w:rFonts w:ascii="Arial" w:hAnsi="Arial" w:cs="Arial"/>
                <w:kern w:val="0"/>
                <w14:ligatures w14:val="none"/>
              </w:rPr>
              <w:t>product</w:t>
            </w:r>
            <w:r w:rsidRPr="009C24E7">
              <w:rPr>
                <w:rFonts w:ascii="Arial" w:hAnsi="Arial" w:cs="Arial"/>
                <w:spacing w:val="-2"/>
                <w:kern w:val="0"/>
                <w14:ligatures w14:val="none"/>
              </w:rPr>
              <w:t xml:space="preserve"> </w:t>
            </w:r>
            <w:r w:rsidRPr="009C24E7">
              <w:rPr>
                <w:rFonts w:ascii="Arial" w:hAnsi="Arial" w:cs="Arial"/>
                <w:kern w:val="0"/>
                <w14:ligatures w14:val="none"/>
              </w:rPr>
              <w:t>should</w:t>
            </w:r>
            <w:r w:rsidRPr="009C24E7">
              <w:rPr>
                <w:rFonts w:ascii="Arial" w:hAnsi="Arial" w:cs="Arial"/>
                <w:spacing w:val="-1"/>
                <w:kern w:val="0"/>
                <w14:ligatures w14:val="none"/>
              </w:rPr>
              <w:t xml:space="preserve"> </w:t>
            </w:r>
            <w:r w:rsidRPr="009C24E7">
              <w:rPr>
                <w:rFonts w:ascii="Arial" w:hAnsi="Arial" w:cs="Arial"/>
                <w:kern w:val="0"/>
                <w14:ligatures w14:val="none"/>
              </w:rPr>
              <w:t>be</w:t>
            </w:r>
            <w:r w:rsidRPr="009C24E7">
              <w:rPr>
                <w:rFonts w:ascii="Arial" w:hAnsi="Arial" w:cs="Arial"/>
                <w:spacing w:val="-2"/>
                <w:kern w:val="0"/>
                <w14:ligatures w14:val="none"/>
              </w:rPr>
              <w:t xml:space="preserve"> </w:t>
            </w:r>
            <w:r w:rsidRPr="009C24E7">
              <w:rPr>
                <w:rFonts w:ascii="Arial" w:hAnsi="Arial" w:cs="Arial"/>
                <w:kern w:val="0"/>
                <w14:ligatures w14:val="none"/>
              </w:rPr>
              <w:t>used</w:t>
            </w:r>
            <w:r w:rsidRPr="009C24E7">
              <w:rPr>
                <w:rFonts w:ascii="Arial" w:hAnsi="Arial" w:cs="Arial"/>
                <w:spacing w:val="-3"/>
                <w:kern w:val="0"/>
                <w14:ligatures w14:val="none"/>
              </w:rPr>
              <w:t xml:space="preserve"> as soon as practicably possible</w:t>
            </w:r>
            <w:r w:rsidRPr="009C24E7">
              <w:rPr>
                <w:rFonts w:ascii="Arial" w:hAnsi="Arial" w:cs="Arial"/>
                <w:kern w:val="0"/>
                <w14:ligatures w14:val="none"/>
              </w:rPr>
              <w:t xml:space="preserve"> </w:t>
            </w:r>
            <w:r w:rsidRPr="009C24E7">
              <w:rPr>
                <w:rFonts w:ascii="Arial" w:hAnsi="Arial" w:cs="Arial"/>
                <w:spacing w:val="-58"/>
                <w:kern w:val="0"/>
                <w14:ligatures w14:val="none"/>
              </w:rPr>
              <w:t xml:space="preserve"> </w:t>
            </w:r>
            <w:r w:rsidRPr="009C24E7">
              <w:rPr>
                <w:rFonts w:ascii="Arial" w:hAnsi="Arial" w:cs="Arial"/>
                <w:kern w:val="0"/>
                <w14:ligatures w14:val="none"/>
              </w:rPr>
              <w:t xml:space="preserve">once opened. </w:t>
            </w:r>
          </w:p>
          <w:p w14:paraId="40C8C556" w14:textId="77777777" w:rsidR="00A43DCD" w:rsidRPr="009C24E7" w:rsidRDefault="00A43DCD" w:rsidP="005D7F0A">
            <w:pPr>
              <w:shd w:val="clear" w:color="auto" w:fill="FFFFFF"/>
              <w:spacing w:before="120" w:after="120" w:line="240" w:lineRule="auto"/>
              <w:rPr>
                <w:rFonts w:ascii="Arial" w:eastAsia="Times New Roman" w:hAnsi="Arial" w:cs="Arial"/>
                <w:color w:val="000000"/>
                <w:kern w:val="0"/>
                <w:lang w:eastAsia="en-GB"/>
                <w14:ligatures w14:val="none"/>
              </w:rPr>
            </w:pPr>
          </w:p>
          <w:p w14:paraId="14F17DBB" w14:textId="3A5E31FA" w:rsidR="00FD7EA2" w:rsidRPr="006B1B40" w:rsidRDefault="00FD7EA2" w:rsidP="006B1B40">
            <w:pPr>
              <w:shd w:val="clear" w:color="auto" w:fill="FFFFFF"/>
              <w:spacing w:before="120" w:after="120" w:line="240" w:lineRule="auto"/>
              <w:ind w:left="879" w:hanging="879"/>
              <w:rPr>
                <w:rFonts w:ascii="Arial" w:eastAsia="Times New Roman" w:hAnsi="Arial" w:cs="Arial"/>
                <w:b/>
                <w:bCs/>
                <w:color w:val="000000"/>
                <w:kern w:val="0"/>
                <w:lang w:eastAsia="en-GB"/>
                <w14:ligatures w14:val="none"/>
              </w:rPr>
            </w:pPr>
            <w:bookmarkStart w:id="27" w:name="Table1"/>
            <w:r w:rsidRPr="006B1B40">
              <w:rPr>
                <w:rFonts w:ascii="Arial" w:eastAsia="Times New Roman" w:hAnsi="Arial" w:cs="Arial"/>
                <w:b/>
                <w:bCs/>
                <w:color w:val="000000"/>
                <w:kern w:val="0"/>
                <w:lang w:eastAsia="en-GB"/>
                <w14:ligatures w14:val="none"/>
              </w:rPr>
              <w:t xml:space="preserve">Table 1: </w:t>
            </w:r>
            <w:bookmarkEnd w:id="27"/>
            <w:r w:rsidR="003E49E8" w:rsidRPr="006B1B40">
              <w:rPr>
                <w:rFonts w:ascii="Arial" w:eastAsia="Times New Roman" w:hAnsi="Arial" w:cs="Arial"/>
                <w:b/>
                <w:bCs/>
                <w:color w:val="000000"/>
                <w:kern w:val="0"/>
                <w:lang w:eastAsia="en-GB"/>
                <w14:ligatures w14:val="none"/>
              </w:rPr>
              <w:t xml:space="preserve">Summary of vaccine appearance and preparation for </w:t>
            </w:r>
            <w:r w:rsidR="00C60DDA" w:rsidRPr="006B1B40">
              <w:rPr>
                <w:rFonts w:ascii="Arial" w:eastAsia="Times New Roman" w:hAnsi="Arial" w:cs="Arial"/>
                <w:b/>
                <w:bCs/>
                <w:lang w:eastAsia="en-GB"/>
              </w:rPr>
              <w:t>Comirnaty</w:t>
            </w:r>
            <w:r w:rsidR="00C60DDA" w:rsidRPr="006B1B40">
              <w:rPr>
                <w:rFonts w:ascii="Arial" w:eastAsia="Times New Roman" w:hAnsi="Arial" w:cs="Arial"/>
                <w:b/>
                <w:bCs/>
                <w:vertAlign w:val="superscript"/>
                <w:lang w:eastAsia="en-GB"/>
              </w:rPr>
              <w:t>® </w:t>
            </w:r>
            <w:r w:rsidR="00C60DDA" w:rsidRPr="006B1B40">
              <w:rPr>
                <w:rFonts w:ascii="Arial" w:eastAsia="Times New Roman" w:hAnsi="Arial" w:cs="Arial"/>
                <w:b/>
                <w:bCs/>
                <w:lang w:eastAsia="en-GB"/>
              </w:rPr>
              <w:t>LP.8.1 and Spikevax</w:t>
            </w:r>
            <w:r w:rsidR="00C60DDA" w:rsidRPr="006B1B40">
              <w:rPr>
                <w:rFonts w:ascii="Arial" w:eastAsia="Times New Roman" w:hAnsi="Arial" w:cs="Arial"/>
                <w:b/>
                <w:bCs/>
                <w:vertAlign w:val="superscript"/>
                <w:lang w:eastAsia="en-GB"/>
              </w:rPr>
              <w:t>®</w:t>
            </w:r>
            <w:r w:rsidR="00C60DDA" w:rsidRPr="006B1B40">
              <w:rPr>
                <w:rFonts w:ascii="Arial" w:eastAsia="Times New Roman" w:hAnsi="Arial" w:cs="Arial"/>
                <w:b/>
                <w:bCs/>
                <w:lang w:eastAsia="en-GB"/>
              </w:rPr>
              <w:t xml:space="preserve"> LP.8.1 (50 micrograms/dose) vials </w:t>
            </w:r>
          </w:p>
          <w:tbl>
            <w:tblPr>
              <w:tblStyle w:val="TableGrid"/>
              <w:tblW w:w="8393" w:type="dxa"/>
              <w:tblLayout w:type="fixed"/>
              <w:tblLook w:val="04A0" w:firstRow="1" w:lastRow="0" w:firstColumn="1" w:lastColumn="0" w:noHBand="0" w:noVBand="1"/>
            </w:tblPr>
            <w:tblGrid>
              <w:gridCol w:w="2298"/>
              <w:gridCol w:w="1134"/>
              <w:gridCol w:w="2977"/>
              <w:gridCol w:w="1984"/>
            </w:tblGrid>
            <w:tr w:rsidR="00337FF4" w:rsidRPr="006B1B40" w14:paraId="6176FDF8" w14:textId="073B7481" w:rsidTr="006B1B40">
              <w:trPr>
                <w:trHeight w:val="234"/>
              </w:trPr>
              <w:tc>
                <w:tcPr>
                  <w:tcW w:w="2298" w:type="dxa"/>
                  <w:tcBorders>
                    <w:top w:val="single" w:sz="6" w:space="0" w:color="auto"/>
                    <w:left w:val="single" w:sz="6" w:space="0" w:color="auto"/>
                    <w:bottom w:val="single" w:sz="6" w:space="0" w:color="auto"/>
                    <w:right w:val="single" w:sz="6" w:space="0" w:color="auto"/>
                  </w:tcBorders>
                </w:tcPr>
                <w:p w14:paraId="61BF6DA2" w14:textId="77777777" w:rsidR="00FB73D8" w:rsidRPr="009C24E7" w:rsidRDefault="00FB73D8" w:rsidP="00EB3D34">
                  <w:pPr>
                    <w:textAlignment w:val="baseline"/>
                    <w:rPr>
                      <w:rFonts w:eastAsia="Times New Roman" w:cs="Arial"/>
                      <w:b/>
                      <w:bCs/>
                      <w:lang w:eastAsia="en-GB"/>
                    </w:rPr>
                  </w:pPr>
                  <w:r w:rsidRPr="009C24E7">
                    <w:rPr>
                      <w:rFonts w:eastAsia="Times New Roman" w:cs="Arial"/>
                      <w:b/>
                      <w:bCs/>
                      <w:lang w:eastAsia="en-GB"/>
                    </w:rPr>
                    <w:t>Vaccine</w:t>
                  </w:r>
                </w:p>
              </w:tc>
              <w:tc>
                <w:tcPr>
                  <w:tcW w:w="1134" w:type="dxa"/>
                </w:tcPr>
                <w:p w14:paraId="07DDC263" w14:textId="77777777" w:rsidR="00FB73D8" w:rsidRPr="009C24E7" w:rsidRDefault="00FB73D8" w:rsidP="00EB3D34">
                  <w:pPr>
                    <w:spacing w:after="120"/>
                    <w:rPr>
                      <w:rFonts w:eastAsia="Times New Roman" w:cs="Arial"/>
                      <w:b/>
                      <w:bCs/>
                      <w:color w:val="000000"/>
                      <w:lang w:eastAsia="en-GB"/>
                    </w:rPr>
                  </w:pPr>
                  <w:r w:rsidRPr="009C24E7">
                    <w:rPr>
                      <w:rFonts w:eastAsia="Times New Roman" w:cs="Arial"/>
                      <w:b/>
                      <w:bCs/>
                      <w:color w:val="000000"/>
                      <w:lang w:eastAsia="en-GB"/>
                    </w:rPr>
                    <w:t xml:space="preserve">Vial cap colour </w:t>
                  </w:r>
                </w:p>
              </w:tc>
              <w:tc>
                <w:tcPr>
                  <w:tcW w:w="2977" w:type="dxa"/>
                </w:tcPr>
                <w:p w14:paraId="48F39E44" w14:textId="3D3E1D44" w:rsidR="00FB73D8" w:rsidRPr="009C24E7" w:rsidRDefault="00FB73D8" w:rsidP="00EB3D34">
                  <w:pPr>
                    <w:spacing w:after="120"/>
                    <w:rPr>
                      <w:rFonts w:eastAsia="Times New Roman" w:cs="Arial"/>
                      <w:b/>
                      <w:bCs/>
                      <w:color w:val="000000"/>
                      <w:lang w:eastAsia="en-GB"/>
                    </w:rPr>
                  </w:pPr>
                  <w:r w:rsidRPr="009C24E7">
                    <w:rPr>
                      <w:rFonts w:eastAsia="Times New Roman" w:cs="Arial"/>
                      <w:b/>
                      <w:bCs/>
                      <w:color w:val="000000"/>
                      <w:lang w:eastAsia="en-GB"/>
                    </w:rPr>
                    <w:t>Vaccine appearance</w:t>
                  </w:r>
                </w:p>
              </w:tc>
              <w:tc>
                <w:tcPr>
                  <w:tcW w:w="1984" w:type="dxa"/>
                </w:tcPr>
                <w:p w14:paraId="0EF12945" w14:textId="024C6CB9" w:rsidR="00FB73D8" w:rsidRPr="009C24E7" w:rsidRDefault="00FB73D8" w:rsidP="00EB3D34">
                  <w:pPr>
                    <w:spacing w:after="120"/>
                    <w:rPr>
                      <w:rFonts w:eastAsia="Times New Roman" w:cs="Arial"/>
                      <w:b/>
                      <w:bCs/>
                      <w:color w:val="000000"/>
                      <w:lang w:eastAsia="en-GB"/>
                    </w:rPr>
                  </w:pPr>
                  <w:r w:rsidRPr="009C24E7">
                    <w:rPr>
                      <w:rFonts w:eastAsia="Times New Roman" w:cs="Arial"/>
                      <w:b/>
                      <w:bCs/>
                      <w:color w:val="000000"/>
                      <w:lang w:eastAsia="en-GB"/>
                    </w:rPr>
                    <w:t xml:space="preserve">Vial preparation </w:t>
                  </w:r>
                </w:p>
              </w:tc>
            </w:tr>
            <w:tr w:rsidR="00337FF4" w:rsidRPr="006B1B40" w14:paraId="6990B601" w14:textId="240338FD" w:rsidTr="006B1B40">
              <w:trPr>
                <w:trHeight w:val="249"/>
              </w:trPr>
              <w:tc>
                <w:tcPr>
                  <w:tcW w:w="2298" w:type="dxa"/>
                  <w:tcBorders>
                    <w:top w:val="single" w:sz="6" w:space="0" w:color="auto"/>
                    <w:left w:val="single" w:sz="6" w:space="0" w:color="auto"/>
                    <w:bottom w:val="single" w:sz="6" w:space="0" w:color="auto"/>
                    <w:right w:val="single" w:sz="6" w:space="0" w:color="auto"/>
                  </w:tcBorders>
                </w:tcPr>
                <w:p w14:paraId="2CFA012A" w14:textId="77777777" w:rsidR="00FB73D8" w:rsidRPr="006B1B40" w:rsidRDefault="00FB73D8" w:rsidP="006B1B40">
                  <w:pPr>
                    <w:jc w:val="left"/>
                    <w:textAlignment w:val="baseline"/>
                    <w:rPr>
                      <w:rFonts w:eastAsia="Times New Roman" w:cs="Arial"/>
                      <w:lang w:eastAsia="en-GB"/>
                    </w:rPr>
                  </w:pPr>
                  <w:r w:rsidRPr="009C24E7">
                    <w:rPr>
                      <w:rFonts w:eastAsia="Times New Roman" w:cs="Arial"/>
                      <w:lang w:eastAsia="en-GB"/>
                    </w:rPr>
                    <w:t>Comirnaty</w:t>
                  </w:r>
                  <w:r w:rsidRPr="009C24E7">
                    <w:rPr>
                      <w:rFonts w:eastAsia="Times New Roman" w:cs="Arial"/>
                      <w:vertAlign w:val="superscript"/>
                      <w:lang w:eastAsia="en-GB"/>
                    </w:rPr>
                    <w:t>® </w:t>
                  </w:r>
                  <w:r w:rsidRPr="009C24E7">
                    <w:rPr>
                      <w:rFonts w:eastAsia="Times New Roman" w:cs="Arial"/>
                      <w:lang w:eastAsia="en-GB"/>
                    </w:rPr>
                    <w:t xml:space="preserve">LP.8.1 (10 micrograms/dose) </w:t>
                  </w:r>
                </w:p>
              </w:tc>
              <w:tc>
                <w:tcPr>
                  <w:tcW w:w="1134" w:type="dxa"/>
                </w:tcPr>
                <w:p w14:paraId="0E0B7B95" w14:textId="77777777" w:rsidR="00FB73D8" w:rsidRPr="009C24E7" w:rsidRDefault="00FB73D8" w:rsidP="00EB3D34">
                  <w:pPr>
                    <w:spacing w:after="120"/>
                    <w:rPr>
                      <w:rFonts w:eastAsia="Times New Roman" w:cs="Arial"/>
                      <w:color w:val="000000"/>
                      <w:lang w:eastAsia="en-GB"/>
                    </w:rPr>
                  </w:pPr>
                  <w:r w:rsidRPr="009C24E7">
                    <w:rPr>
                      <w:rFonts w:eastAsia="Times New Roman" w:cs="Arial"/>
                      <w:color w:val="000000"/>
                      <w:lang w:eastAsia="en-GB"/>
                    </w:rPr>
                    <w:t>Blue</w:t>
                  </w:r>
                </w:p>
              </w:tc>
              <w:tc>
                <w:tcPr>
                  <w:tcW w:w="2977" w:type="dxa"/>
                </w:tcPr>
                <w:p w14:paraId="329B7AB7" w14:textId="316CFB30" w:rsidR="00FB73D8" w:rsidRPr="009C24E7" w:rsidRDefault="003B5D35" w:rsidP="006B1B40">
                  <w:pPr>
                    <w:spacing w:after="120"/>
                    <w:jc w:val="left"/>
                    <w:rPr>
                      <w:rFonts w:eastAsia="Times New Roman" w:cs="Arial"/>
                      <w:color w:val="000000"/>
                      <w:lang w:eastAsia="en-GB"/>
                    </w:rPr>
                  </w:pPr>
                  <w:r w:rsidRPr="009C24E7">
                    <w:rPr>
                      <w:rFonts w:eastAsia="Times New Roman" w:cs="Arial"/>
                      <w:color w:val="000000"/>
                      <w:lang w:eastAsia="en-GB"/>
                    </w:rPr>
                    <w:t xml:space="preserve">White to off-white </w:t>
                  </w:r>
                  <w:r w:rsidR="00387661" w:rsidRPr="009C24E7">
                    <w:rPr>
                      <w:rFonts w:eastAsia="Times New Roman" w:cs="Arial"/>
                      <w:color w:val="000000"/>
                      <w:lang w:eastAsia="en-GB"/>
                    </w:rPr>
                    <w:t>opaque amorphous particles</w:t>
                  </w:r>
                  <w:r w:rsidR="00FF771C" w:rsidRPr="009C24E7">
                    <w:rPr>
                      <w:rFonts w:eastAsia="Times New Roman" w:cs="Arial"/>
                      <w:color w:val="000000"/>
                      <w:lang w:eastAsia="en-GB"/>
                    </w:rPr>
                    <w:t>, changing to a clear to opalescent, particle-free dispersion after mixing</w:t>
                  </w:r>
                </w:p>
              </w:tc>
              <w:tc>
                <w:tcPr>
                  <w:tcW w:w="1984" w:type="dxa"/>
                </w:tcPr>
                <w:p w14:paraId="2AAE0499" w14:textId="13F82B22" w:rsidR="00FB73D8" w:rsidRPr="009C24E7" w:rsidRDefault="00FB73D8" w:rsidP="006B1B40">
                  <w:pPr>
                    <w:spacing w:after="120"/>
                    <w:jc w:val="left"/>
                    <w:rPr>
                      <w:rFonts w:eastAsia="Times New Roman" w:cs="Arial"/>
                      <w:color w:val="000000"/>
                      <w:lang w:eastAsia="en-GB"/>
                    </w:rPr>
                  </w:pPr>
                  <w:r w:rsidRPr="009C24E7">
                    <w:rPr>
                      <w:rFonts w:eastAsia="Times New Roman" w:cs="Arial"/>
                      <w:color w:val="000000"/>
                      <w:lang w:eastAsia="en-GB"/>
                    </w:rPr>
                    <w:t xml:space="preserve">Gently invert the vial 10 times prior to administration </w:t>
                  </w:r>
                </w:p>
              </w:tc>
            </w:tr>
            <w:tr w:rsidR="00337FF4" w:rsidRPr="006B1B40" w14:paraId="70920AB4" w14:textId="77777777" w:rsidTr="006B1B40">
              <w:trPr>
                <w:trHeight w:val="249"/>
              </w:trPr>
              <w:tc>
                <w:tcPr>
                  <w:tcW w:w="2298" w:type="dxa"/>
                  <w:tcBorders>
                    <w:top w:val="single" w:sz="6" w:space="0" w:color="auto"/>
                    <w:left w:val="single" w:sz="6" w:space="0" w:color="auto"/>
                    <w:bottom w:val="single" w:sz="6" w:space="0" w:color="auto"/>
                    <w:right w:val="single" w:sz="6" w:space="0" w:color="auto"/>
                  </w:tcBorders>
                </w:tcPr>
                <w:p w14:paraId="5C2B7C58" w14:textId="77777777" w:rsidR="0034380C" w:rsidRPr="009C24E7" w:rsidRDefault="00FB73D8" w:rsidP="0063565E">
                  <w:pPr>
                    <w:jc w:val="left"/>
                    <w:textAlignment w:val="baseline"/>
                    <w:rPr>
                      <w:rFonts w:eastAsia="Times New Roman" w:cs="Arial"/>
                      <w:lang w:eastAsia="en-GB"/>
                    </w:rPr>
                  </w:pPr>
                  <w:r w:rsidRPr="009C24E7">
                    <w:rPr>
                      <w:rFonts w:eastAsia="Times New Roman" w:cs="Arial"/>
                      <w:lang w:eastAsia="en-GB"/>
                    </w:rPr>
                    <w:t>Spikevax</w:t>
                  </w:r>
                  <w:r w:rsidRPr="006B1B40">
                    <w:rPr>
                      <w:rFonts w:eastAsia="Times New Roman" w:cs="Arial"/>
                      <w:vertAlign w:val="superscript"/>
                      <w:lang w:eastAsia="en-GB"/>
                    </w:rPr>
                    <w:t>®</w:t>
                  </w:r>
                  <w:r w:rsidRPr="009C24E7">
                    <w:rPr>
                      <w:rFonts w:eastAsia="Times New Roman" w:cs="Arial"/>
                      <w:lang w:eastAsia="en-GB"/>
                    </w:rPr>
                    <w:t xml:space="preserve"> LP.8.1 </w:t>
                  </w:r>
                </w:p>
                <w:p w14:paraId="22C45519" w14:textId="47BA9679" w:rsidR="00FB73D8" w:rsidRPr="009C24E7" w:rsidRDefault="00FB73D8" w:rsidP="006B1B40">
                  <w:pPr>
                    <w:jc w:val="left"/>
                    <w:textAlignment w:val="baseline"/>
                    <w:rPr>
                      <w:rFonts w:eastAsia="Times New Roman" w:cs="Arial"/>
                      <w:lang w:eastAsia="en-GB"/>
                    </w:rPr>
                  </w:pPr>
                  <w:r w:rsidRPr="009C24E7">
                    <w:rPr>
                      <w:rFonts w:eastAsia="Times New Roman" w:cs="Arial"/>
                      <w:lang w:eastAsia="en-GB"/>
                    </w:rPr>
                    <w:t xml:space="preserve">(50 micrograms/dose) </w:t>
                  </w:r>
                </w:p>
              </w:tc>
              <w:tc>
                <w:tcPr>
                  <w:tcW w:w="1134" w:type="dxa"/>
                </w:tcPr>
                <w:p w14:paraId="610156C7" w14:textId="11048814" w:rsidR="00FB73D8" w:rsidRPr="009C24E7" w:rsidRDefault="00FB73D8" w:rsidP="00EB3D34">
                  <w:pPr>
                    <w:spacing w:after="120"/>
                    <w:rPr>
                      <w:rFonts w:eastAsia="Times New Roman" w:cs="Arial"/>
                      <w:color w:val="000000"/>
                      <w:lang w:eastAsia="en-GB"/>
                    </w:rPr>
                  </w:pPr>
                  <w:r w:rsidRPr="009C24E7">
                    <w:rPr>
                      <w:rFonts w:eastAsia="Times New Roman" w:cs="Arial"/>
                      <w:color w:val="000000"/>
                      <w:lang w:eastAsia="en-GB"/>
                    </w:rPr>
                    <w:t>Blue</w:t>
                  </w:r>
                </w:p>
              </w:tc>
              <w:tc>
                <w:tcPr>
                  <w:tcW w:w="2977" w:type="dxa"/>
                </w:tcPr>
                <w:p w14:paraId="4E318A59" w14:textId="42FC336C" w:rsidR="00FB73D8" w:rsidRPr="006B1B40" w:rsidRDefault="00AC593B" w:rsidP="006B1B40">
                  <w:pPr>
                    <w:jc w:val="left"/>
                    <w:rPr>
                      <w:rFonts w:eastAsia="Times New Roman" w:cs="Arial"/>
                      <w:color w:val="000000"/>
                      <w:lang w:eastAsia="en-GB"/>
                    </w:rPr>
                  </w:pPr>
                  <w:r w:rsidRPr="006B1B40">
                    <w:rPr>
                      <w:rFonts w:eastAsia="Times New Roman" w:cs="Arial"/>
                      <w:color w:val="000000"/>
                      <w:lang w:eastAsia="en-GB"/>
                    </w:rPr>
                    <w:t>White to off-white dispersio</w:t>
                  </w:r>
                  <w:r w:rsidR="00AE5B91" w:rsidRPr="006B1B40">
                    <w:rPr>
                      <w:rFonts w:eastAsia="Times New Roman" w:cs="Arial"/>
                      <w:color w:val="000000"/>
                      <w:lang w:eastAsia="en-GB"/>
                    </w:rPr>
                    <w:t xml:space="preserve">n which may contain white or translucent product-related particulates </w:t>
                  </w:r>
                </w:p>
              </w:tc>
              <w:tc>
                <w:tcPr>
                  <w:tcW w:w="1984" w:type="dxa"/>
                </w:tcPr>
                <w:p w14:paraId="5E8E1286" w14:textId="63DA7118" w:rsidR="00FB73D8" w:rsidRPr="006B1B40" w:rsidRDefault="00FB73D8" w:rsidP="006B1B40">
                  <w:pPr>
                    <w:spacing w:after="120"/>
                    <w:jc w:val="left"/>
                    <w:rPr>
                      <w:rFonts w:eastAsia="Times New Roman" w:cs="Arial"/>
                      <w:color w:val="000000"/>
                      <w:lang w:eastAsia="en-GB"/>
                    </w:rPr>
                  </w:pPr>
                  <w:r w:rsidRPr="006B1B40">
                    <w:rPr>
                      <w:rFonts w:eastAsia="Times New Roman" w:cs="Arial"/>
                      <w:color w:val="000000"/>
                      <w:lang w:eastAsia="en-GB"/>
                    </w:rPr>
                    <w:t xml:space="preserve">Gently swirl the vial after thawing and before withdrawing each dose </w:t>
                  </w:r>
                </w:p>
              </w:tc>
            </w:tr>
          </w:tbl>
          <w:p w14:paraId="431EEDEB" w14:textId="45F5EC03" w:rsidR="00E218CB" w:rsidRPr="009C24E7" w:rsidRDefault="00E218CB" w:rsidP="000E4DC1">
            <w:pPr>
              <w:autoSpaceDE w:val="0"/>
              <w:autoSpaceDN w:val="0"/>
              <w:adjustRightInd w:val="0"/>
              <w:spacing w:before="120" w:after="120" w:line="240" w:lineRule="auto"/>
              <w:rPr>
                <w:rFonts w:ascii="Arial" w:eastAsia="Times New Roman" w:hAnsi="Arial" w:cs="Arial"/>
                <w:kern w:val="0"/>
                <w:lang w:eastAsia="en-GB"/>
                <w14:ligatures w14:val="none"/>
              </w:rPr>
            </w:pPr>
            <w:r w:rsidRPr="009C24E7">
              <w:rPr>
                <w:rFonts w:ascii="Arial" w:eastAsia="Calibri" w:hAnsi="Arial" w:cs="Arial"/>
                <w:kern w:val="0"/>
                <w:lang w:val="en-US"/>
                <w14:ligatures w14:val="none"/>
              </w:rPr>
              <w:t>Immediately prior to administration, recheck</w:t>
            </w:r>
            <w:r w:rsidRPr="009C24E7">
              <w:rPr>
                <w:rFonts w:ascii="Arial" w:eastAsia="Calibri" w:hAnsi="Arial" w:cs="Arial"/>
                <w:spacing w:val="-1"/>
                <w:kern w:val="0"/>
                <w:lang w:val="en-US"/>
                <w14:ligatures w14:val="none"/>
              </w:rPr>
              <w:t xml:space="preserve"> the </w:t>
            </w:r>
            <w:r w:rsidRPr="009C24E7">
              <w:rPr>
                <w:rFonts w:ascii="Arial" w:eastAsia="Calibri" w:hAnsi="Arial" w:cs="Arial"/>
                <w:kern w:val="0"/>
                <w:lang w:val="en-US"/>
                <w14:ligatures w14:val="none"/>
              </w:rPr>
              <w:t>product name,</w:t>
            </w:r>
            <w:r w:rsidRPr="009C24E7">
              <w:rPr>
                <w:rFonts w:ascii="Arial" w:eastAsia="Calibri" w:hAnsi="Arial" w:cs="Arial"/>
                <w:spacing w:val="-2"/>
                <w:kern w:val="0"/>
                <w:lang w:val="en-US"/>
                <w14:ligatures w14:val="none"/>
              </w:rPr>
              <w:t xml:space="preserve"> </w:t>
            </w:r>
            <w:r w:rsidRPr="009C24E7">
              <w:rPr>
                <w:rFonts w:ascii="Arial" w:eastAsia="Calibri" w:hAnsi="Arial" w:cs="Arial"/>
                <w:kern w:val="0"/>
                <w:lang w:val="en-US"/>
                <w14:ligatures w14:val="none"/>
              </w:rPr>
              <w:t>batch</w:t>
            </w:r>
            <w:r w:rsidRPr="009C24E7">
              <w:rPr>
                <w:rFonts w:ascii="Arial" w:eastAsia="Calibri" w:hAnsi="Arial" w:cs="Arial"/>
                <w:spacing w:val="-3"/>
                <w:kern w:val="0"/>
                <w:lang w:val="en-US"/>
                <w14:ligatures w14:val="none"/>
              </w:rPr>
              <w:t xml:space="preserve"> </w:t>
            </w:r>
            <w:r w:rsidRPr="009C24E7">
              <w:rPr>
                <w:rFonts w:ascii="Arial" w:eastAsia="Calibri" w:hAnsi="Arial" w:cs="Arial"/>
                <w:kern w:val="0"/>
                <w:lang w:val="en-US"/>
                <w14:ligatures w14:val="none"/>
              </w:rPr>
              <w:t>number</w:t>
            </w:r>
            <w:r w:rsidRPr="009C24E7">
              <w:rPr>
                <w:rFonts w:ascii="Arial" w:eastAsia="Calibri" w:hAnsi="Arial" w:cs="Arial"/>
                <w:spacing w:val="-3"/>
                <w:kern w:val="0"/>
                <w:lang w:val="en-US"/>
                <w14:ligatures w14:val="none"/>
              </w:rPr>
              <w:t xml:space="preserve">, dose volume and post-thaw expiry date, including the expiry date and time of the thawed, punctured vial. </w:t>
            </w:r>
          </w:p>
          <w:p w14:paraId="49D27FEA" w14:textId="2023F3B5" w:rsidR="00E218CB" w:rsidRPr="009C24E7" w:rsidRDefault="00E218CB" w:rsidP="002020BB">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Administer 0.3ml or 0.5ml of COVID-19 vaccine (as outlined in </w:t>
            </w:r>
            <w:hyperlink w:anchor="table2" w:history="1">
              <w:r w:rsidR="00C92F73" w:rsidRPr="009C24E7">
                <w:rPr>
                  <w:rStyle w:val="Hyperlink"/>
                  <w:rFonts w:ascii="Arial" w:eastAsia="Times New Roman" w:hAnsi="Arial" w:cs="Arial"/>
                  <w:kern w:val="0"/>
                  <w:lang w:eastAsia="en-GB"/>
                  <w14:ligatures w14:val="none"/>
                </w:rPr>
                <w:t>Table 2</w:t>
              </w:r>
            </w:hyperlink>
            <w:r w:rsidRPr="009C24E7">
              <w:rPr>
                <w:rFonts w:ascii="Arial" w:eastAsia="Times New Roman" w:hAnsi="Arial" w:cs="Arial"/>
                <w:kern w:val="0"/>
                <w:lang w:eastAsia="en-GB"/>
                <w14:ligatures w14:val="none"/>
              </w:rPr>
              <w:t>) by intramuscular injection only, preferably into the deltoid muscle of the upper arm.</w:t>
            </w:r>
          </w:p>
          <w:p w14:paraId="20676D89" w14:textId="7623F3BB" w:rsidR="00E218CB" w:rsidRPr="009C24E7" w:rsidRDefault="00E218CB" w:rsidP="002020BB">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9C24E7">
              <w:rPr>
                <w:rFonts w:ascii="Arial" w:eastAsia="Times New Roman" w:hAnsi="Arial" w:cs="Arial"/>
                <w:kern w:val="0"/>
                <w:lang w:val="en-US" w:eastAsia="en-GB"/>
                <w14:ligatures w14:val="none"/>
              </w:rPr>
              <w:t>To extract the anticipated number of doses from a multidose vial, low dead-volume syringes and/or needles should be used, with a combined dead volume of no more than 35 microlitres.</w:t>
            </w:r>
          </w:p>
          <w:p w14:paraId="0BA835E4" w14:textId="3F4ED3A7" w:rsidR="009C0CF6" w:rsidRPr="009C24E7" w:rsidRDefault="009C0CF6" w:rsidP="002020BB">
            <w:pPr>
              <w:keepLines/>
              <w:shd w:val="clear" w:color="auto" w:fill="FFFFFF"/>
              <w:overflowPunct w:val="0"/>
              <w:autoSpaceDE w:val="0"/>
              <w:autoSpaceDN w:val="0"/>
              <w:adjustRightInd w:val="0"/>
              <w:spacing w:before="120" w:after="120" w:line="240" w:lineRule="auto"/>
              <w:textAlignment w:val="baseline"/>
              <w:rPr>
                <w:rFonts w:ascii="Arial" w:eastAsia="Times New Roman" w:hAnsi="Arial" w:cs="Arial"/>
                <w:color w:val="0B0C0C"/>
                <w:kern w:val="0"/>
                <w:lang w:eastAsia="en-GB"/>
                <w14:ligatures w14:val="none"/>
              </w:rPr>
            </w:pPr>
            <w:r w:rsidRPr="009C24E7">
              <w:rPr>
                <w:rFonts w:ascii="Arial" w:eastAsia="Times New Roman" w:hAnsi="Arial" w:cs="Arial"/>
                <w:kern w:val="0"/>
                <w:lang w:val="en-US" w:eastAsia="en-GB"/>
                <w14:ligatures w14:val="none"/>
              </w:rPr>
              <w:t>An additional overfill is included in each Spikevax</w:t>
            </w:r>
            <w:r w:rsidRPr="006B1B40">
              <w:rPr>
                <w:rFonts w:ascii="Arial" w:eastAsia="Times New Roman" w:hAnsi="Arial" w:cs="Arial"/>
                <w:kern w:val="0"/>
                <w:vertAlign w:val="superscript"/>
                <w:lang w:val="en-US" w:eastAsia="en-GB"/>
                <w14:ligatures w14:val="none"/>
              </w:rPr>
              <w:t>®</w:t>
            </w:r>
            <w:r w:rsidRPr="009C24E7">
              <w:rPr>
                <w:rFonts w:ascii="Arial" w:eastAsia="Times New Roman" w:hAnsi="Arial" w:cs="Arial"/>
                <w:kern w:val="0"/>
                <w:lang w:val="en-US" w:eastAsia="en-GB"/>
                <w14:ligatures w14:val="none"/>
              </w:rPr>
              <w:t xml:space="preserve"> vial to ensure that 5 doses of 0.5ml can be given. </w:t>
            </w:r>
            <w:r w:rsidR="00B157D3" w:rsidRPr="009C24E7">
              <w:rPr>
                <w:rFonts w:ascii="Arial" w:eastAsia="Times New Roman" w:hAnsi="Arial" w:cs="Arial"/>
                <w:kern w:val="0"/>
                <w:lang w:val="en-US" w:eastAsia="en-GB"/>
                <w14:ligatures w14:val="none"/>
              </w:rPr>
              <w:t>It is advised that the stopper of the Spikevax</w:t>
            </w:r>
            <w:r w:rsidR="00484D60" w:rsidRPr="006B1B40">
              <w:rPr>
                <w:rFonts w:ascii="Arial" w:eastAsia="Times New Roman" w:hAnsi="Arial" w:cs="Arial"/>
                <w:kern w:val="0"/>
                <w:vertAlign w:val="superscript"/>
                <w:lang w:val="en-US" w:eastAsia="en-GB"/>
                <w14:ligatures w14:val="none"/>
              </w:rPr>
              <w:t>®</w:t>
            </w:r>
            <w:r w:rsidR="00B157D3" w:rsidRPr="009C24E7">
              <w:rPr>
                <w:rFonts w:ascii="Arial" w:eastAsia="Times New Roman" w:hAnsi="Arial" w:cs="Arial"/>
                <w:kern w:val="0"/>
                <w:lang w:val="en-US" w:eastAsia="en-GB"/>
                <w14:ligatures w14:val="none"/>
              </w:rPr>
              <w:t xml:space="preserve"> vial is pierced at a different site each time a </w:t>
            </w:r>
            <w:r w:rsidR="00484D60" w:rsidRPr="009C24E7">
              <w:rPr>
                <w:rFonts w:ascii="Arial" w:eastAsia="Times New Roman" w:hAnsi="Arial" w:cs="Arial"/>
                <w:kern w:val="0"/>
                <w:lang w:val="en-US" w:eastAsia="en-GB"/>
                <w14:ligatures w14:val="none"/>
              </w:rPr>
              <w:t xml:space="preserve">dose is withdrawn. </w:t>
            </w:r>
          </w:p>
          <w:p w14:paraId="21A76542" w14:textId="6924BBD1" w:rsidR="00E218CB" w:rsidRPr="009C24E7" w:rsidRDefault="00E218CB" w:rsidP="006B1B40">
            <w:pPr>
              <w:widowControl w:val="0"/>
              <w:spacing w:before="120" w:after="0" w:line="240" w:lineRule="auto"/>
              <w:rPr>
                <w:rFonts w:ascii="Arial" w:eastAsia="Times New Roman" w:hAnsi="Arial" w:cs="Arial"/>
                <w:kern w:val="0"/>
                <w:lang w:eastAsia="en-GB"/>
                <w14:ligatures w14:val="none"/>
              </w:rPr>
            </w:pPr>
            <w:r w:rsidRPr="009C24E7">
              <w:rPr>
                <w:rFonts w:ascii="Arial" w:eastAsia="Calibri" w:hAnsi="Arial" w:cs="Arial"/>
                <w:kern w:val="0"/>
                <w:lang w:val="en-US"/>
                <w14:ligatures w14:val="none"/>
              </w:rPr>
              <w:t xml:space="preserve">Care should be taken to ensure a full 0.3ml or 0.5ml dose is given. Each dose must </w:t>
            </w:r>
            <w:r w:rsidRPr="009C24E7">
              <w:rPr>
                <w:rFonts w:ascii="Arial" w:eastAsia="Times New Roman" w:hAnsi="Arial" w:cs="Arial"/>
                <w:kern w:val="0"/>
                <w:lang w:val="en-US" w:eastAsia="en-GB"/>
                <w14:ligatures w14:val="none"/>
              </w:rPr>
              <w:t>contain the correct volume of vaccine. If a full dose cannot be extracted from the remaining amount in the vial, discard the vial and any excess volume.</w:t>
            </w:r>
            <w:r w:rsidRPr="009C24E7">
              <w:rPr>
                <w:rFonts w:ascii="Arial" w:eastAsia="Calibri" w:hAnsi="Arial" w:cs="Arial"/>
                <w:kern w:val="0"/>
                <w:lang w:val="en-US"/>
                <w14:ligatures w14:val="none"/>
              </w:rPr>
              <w:t xml:space="preserve"> Do not pool excess vaccine from multiple vials. </w:t>
            </w:r>
          </w:p>
        </w:tc>
      </w:tr>
      <w:tr w:rsidR="00E218CB" w:rsidRPr="004776AF" w14:paraId="1F762966" w14:textId="77777777" w:rsidTr="00353341">
        <w:trPr>
          <w:trHeight w:val="834"/>
        </w:trPr>
        <w:tc>
          <w:tcPr>
            <w:tcW w:w="2127" w:type="dxa"/>
            <w:vMerge/>
          </w:tcPr>
          <w:p w14:paraId="5775DDA5" w14:textId="77777777" w:rsidR="00E218CB" w:rsidRPr="005274AD" w:rsidRDefault="00E218C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120BAE4C" w14:textId="77777777" w:rsidR="009D674C" w:rsidRPr="006B1B40" w:rsidRDefault="009D674C" w:rsidP="002020BB">
            <w:pPr>
              <w:shd w:val="clear" w:color="auto" w:fill="FFFFFF"/>
              <w:spacing w:before="120" w:after="120" w:line="240" w:lineRule="auto"/>
              <w:rPr>
                <w:rFonts w:ascii="Arial" w:eastAsia="Times New Roman" w:hAnsi="Arial" w:cs="Arial"/>
                <w:b/>
                <w:bCs/>
                <w:kern w:val="0"/>
                <w:lang w:eastAsia="en-GB"/>
                <w14:ligatures w14:val="none"/>
              </w:rPr>
            </w:pPr>
            <w:r w:rsidRPr="006B1B40">
              <w:rPr>
                <w:rFonts w:ascii="Arial" w:eastAsia="Times New Roman" w:hAnsi="Arial" w:cs="Arial"/>
                <w:b/>
                <w:bCs/>
                <w:kern w:val="0"/>
                <w:lang w:eastAsia="en-GB"/>
                <w14:ligatures w14:val="none"/>
              </w:rPr>
              <w:t xml:space="preserve">Handling pre-filled syringes </w:t>
            </w:r>
          </w:p>
          <w:p w14:paraId="547C885E" w14:textId="50FCEC8D" w:rsidR="00E218CB" w:rsidRPr="009C24E7" w:rsidRDefault="00E218CB" w:rsidP="002020BB">
            <w:pPr>
              <w:shd w:val="clear" w:color="auto" w:fill="FFFFFF"/>
              <w:spacing w:before="120" w:after="120" w:line="240" w:lineRule="auto"/>
              <w:rPr>
                <w:rFonts w:ascii="Arial" w:eastAsia="Times New Roman" w:hAnsi="Arial" w:cs="Arial"/>
                <w:b/>
                <w:bCs/>
                <w:kern w:val="0"/>
                <w:lang w:eastAsia="en-GB"/>
                <w14:ligatures w14:val="none"/>
              </w:rPr>
            </w:pPr>
            <w:r w:rsidRPr="009C24E7">
              <w:rPr>
                <w:rFonts w:ascii="Arial" w:eastAsia="Times New Roman" w:hAnsi="Arial" w:cs="Arial"/>
                <w:b/>
                <w:bCs/>
                <w:kern w:val="0"/>
                <w:lang w:eastAsia="en-GB"/>
                <w14:ligatures w14:val="none"/>
              </w:rPr>
              <w:t>Comirnaty</w:t>
            </w:r>
            <w:r w:rsidRPr="006B1B40">
              <w:rPr>
                <w:rFonts w:ascii="Arial" w:eastAsia="Times New Roman" w:hAnsi="Arial" w:cs="Arial"/>
                <w:b/>
                <w:bCs/>
                <w:kern w:val="0"/>
                <w:vertAlign w:val="superscript"/>
                <w:lang w:eastAsia="en-GB"/>
                <w14:ligatures w14:val="none"/>
              </w:rPr>
              <w:t xml:space="preserve">® </w:t>
            </w:r>
            <w:r w:rsidRPr="009C24E7">
              <w:rPr>
                <w:rFonts w:ascii="Arial" w:eastAsia="Times New Roman" w:hAnsi="Arial" w:cs="Arial"/>
                <w:b/>
                <w:bCs/>
                <w:kern w:val="0"/>
                <w:lang w:eastAsia="en-GB"/>
                <w14:ligatures w14:val="none"/>
              </w:rPr>
              <w:t>LP.8.1 30 micrograms/ dose dispersion fo</w:t>
            </w:r>
            <w:r w:rsidRPr="006B1B40">
              <w:rPr>
                <w:rFonts w:ascii="Arial" w:eastAsia="Times New Roman" w:hAnsi="Arial" w:cs="Arial"/>
                <w:b/>
                <w:bCs/>
                <w:kern w:val="0"/>
                <w:lang w:eastAsia="en-GB"/>
                <w14:ligatures w14:val="none"/>
              </w:rPr>
              <w:t>r injection in a pre-filled</w:t>
            </w:r>
            <w:r w:rsidRPr="009C24E7">
              <w:rPr>
                <w:rFonts w:ascii="Arial" w:eastAsia="Times New Roman" w:hAnsi="Arial" w:cs="Arial"/>
                <w:b/>
                <w:bCs/>
                <w:kern w:val="0"/>
                <w:lang w:eastAsia="en-GB"/>
                <w14:ligatures w14:val="none"/>
              </w:rPr>
              <w:t xml:space="preserve"> syringe</w:t>
            </w:r>
          </w:p>
          <w:p w14:paraId="69CCBF0B" w14:textId="77777777" w:rsidR="00E218CB" w:rsidRPr="009C24E7" w:rsidRDefault="00E218CB" w:rsidP="002020BB">
            <w:pPr>
              <w:shd w:val="clear" w:color="auto" w:fill="FFFFFF"/>
              <w:spacing w:before="120" w:after="12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The dispersion is white to off-white in appearance. </w:t>
            </w:r>
          </w:p>
          <w:p w14:paraId="2402719C" w14:textId="77777777" w:rsidR="00E218CB" w:rsidRPr="006B1B40" w:rsidRDefault="00E218CB" w:rsidP="002020BB">
            <w:pPr>
              <w:shd w:val="clear" w:color="auto" w:fill="FFFFFF"/>
              <w:spacing w:before="120" w:after="12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Do not dilute prior to use. Do not mix the vaccine in the same syringe with any other vaccines or other medicinal products. </w:t>
            </w:r>
          </w:p>
          <w:p w14:paraId="5FC4E446" w14:textId="79C544E3" w:rsidR="009D674C" w:rsidRPr="006B1B40" w:rsidRDefault="009D674C" w:rsidP="002020BB">
            <w:pPr>
              <w:shd w:val="clear" w:color="auto" w:fill="FFFFFF"/>
              <w:spacing w:before="120" w:after="120" w:line="240" w:lineRule="auto"/>
              <w:rPr>
                <w:rFonts w:ascii="Arial" w:eastAsia="Times New Roman" w:hAnsi="Arial" w:cs="Arial"/>
                <w:kern w:val="0"/>
                <w:lang w:eastAsia="en-GB"/>
                <w14:ligatures w14:val="none"/>
              </w:rPr>
            </w:pPr>
            <w:r w:rsidRPr="006B1B40">
              <w:rPr>
                <w:rFonts w:ascii="Arial" w:eastAsia="Times New Roman" w:hAnsi="Arial" w:cs="Arial"/>
                <w:b/>
                <w:bCs/>
                <w:kern w:val="0"/>
                <w:lang w:eastAsia="en-GB"/>
                <w14:ligatures w14:val="none"/>
              </w:rPr>
              <w:t>Do not shake the prefilled syringe</w:t>
            </w:r>
            <w:r w:rsidRPr="006B1B40">
              <w:rPr>
                <w:rFonts w:ascii="Arial" w:eastAsia="Times New Roman" w:hAnsi="Arial" w:cs="Arial"/>
                <w:kern w:val="0"/>
                <w:lang w:eastAsia="en-GB"/>
                <w14:ligatures w14:val="none"/>
              </w:rPr>
              <w:t xml:space="preserve">. </w:t>
            </w:r>
          </w:p>
        </w:tc>
      </w:tr>
      <w:tr w:rsidR="00E218CB" w:rsidRPr="00FB1B21" w14:paraId="4D13392A" w14:textId="77777777" w:rsidTr="00353341">
        <w:trPr>
          <w:trHeight w:val="834"/>
        </w:trPr>
        <w:tc>
          <w:tcPr>
            <w:tcW w:w="2127" w:type="dxa"/>
            <w:vMerge/>
          </w:tcPr>
          <w:p w14:paraId="379330D8" w14:textId="77777777" w:rsidR="00E218CB" w:rsidRPr="004776AF" w:rsidRDefault="00E218CB"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tc>
        <w:tc>
          <w:tcPr>
            <w:tcW w:w="8647" w:type="dxa"/>
          </w:tcPr>
          <w:p w14:paraId="311F4DA7" w14:textId="544A47D2" w:rsidR="00E218CB" w:rsidRPr="009C24E7" w:rsidRDefault="00E218CB" w:rsidP="002020BB">
            <w:pPr>
              <w:shd w:val="clear" w:color="auto" w:fill="FFFFFF"/>
              <w:spacing w:before="120" w:after="120" w:line="240" w:lineRule="auto"/>
              <w:rPr>
                <w:rFonts w:ascii="Arial" w:eastAsia="Times New Roman" w:hAnsi="Arial" w:cs="Arial"/>
                <w:b/>
                <w:bCs/>
                <w:kern w:val="0"/>
                <w:lang w:eastAsia="en-GB"/>
                <w14:ligatures w14:val="none"/>
              </w:rPr>
            </w:pPr>
            <w:r w:rsidRPr="009C24E7">
              <w:rPr>
                <w:rFonts w:ascii="Arial" w:eastAsia="Times New Roman" w:hAnsi="Arial" w:cs="Arial"/>
                <w:b/>
                <w:bCs/>
                <w:kern w:val="0"/>
                <w:lang w:eastAsia="en-GB"/>
                <w14:ligatures w14:val="none"/>
              </w:rPr>
              <w:t>Nuvaxovid</w:t>
            </w:r>
            <w:r w:rsidRPr="006B1B40">
              <w:rPr>
                <w:rFonts w:ascii="Arial" w:eastAsia="Times New Roman" w:hAnsi="Arial" w:cs="Arial"/>
                <w:b/>
                <w:bCs/>
                <w:kern w:val="0"/>
                <w:vertAlign w:val="superscript"/>
                <w:lang w:eastAsia="en-GB"/>
                <w14:ligatures w14:val="none"/>
              </w:rPr>
              <w:t>®</w:t>
            </w:r>
            <w:r w:rsidRPr="009C24E7">
              <w:rPr>
                <w:rFonts w:ascii="Arial" w:eastAsia="Times New Roman" w:hAnsi="Arial" w:cs="Arial"/>
                <w:b/>
                <w:bCs/>
                <w:kern w:val="0"/>
                <w:lang w:eastAsia="en-GB"/>
                <w14:ligatures w14:val="none"/>
              </w:rPr>
              <w:t xml:space="preserve"> JN.1 dispersion for injection in a pre-filled syringe </w:t>
            </w:r>
          </w:p>
          <w:p w14:paraId="701B19B1" w14:textId="77777777" w:rsidR="00E218CB" w:rsidRPr="009C24E7" w:rsidRDefault="00E218CB" w:rsidP="002020BB">
            <w:pPr>
              <w:shd w:val="clear" w:color="auto" w:fill="FFFFFF"/>
              <w:spacing w:before="120" w:after="12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The vaccine comes ready to use and is for single use only. </w:t>
            </w:r>
          </w:p>
          <w:p w14:paraId="3FBE4915" w14:textId="77777777" w:rsidR="00E218CB" w:rsidRPr="009C24E7" w:rsidRDefault="00E218CB" w:rsidP="002020BB">
            <w:pPr>
              <w:shd w:val="clear" w:color="auto" w:fill="FFFFFF"/>
              <w:spacing w:before="120" w:after="120" w:line="240" w:lineRule="auto"/>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The dispersion is colourless to slightly yellow and clear to mildly opalescent in appearance, free from visible particles. </w:t>
            </w:r>
          </w:p>
          <w:p w14:paraId="24C5A337" w14:textId="1E448E71" w:rsidR="00E46DF5" w:rsidRPr="006B1B40" w:rsidRDefault="00E218CB" w:rsidP="009D674C">
            <w:pPr>
              <w:shd w:val="clear" w:color="auto" w:fill="FFFFFF"/>
              <w:spacing w:before="120" w:after="120" w:line="240" w:lineRule="auto"/>
              <w:rPr>
                <w:rFonts w:ascii="Arial" w:eastAsia="Times New Roman" w:hAnsi="Arial" w:cs="Arial"/>
                <w:kern w:val="0"/>
                <w:lang w:eastAsia="en-GB"/>
                <w14:ligatures w14:val="none"/>
              </w:rPr>
            </w:pPr>
            <w:r w:rsidRPr="006B1B40">
              <w:rPr>
                <w:rFonts w:ascii="Arial" w:eastAsia="Times New Roman" w:hAnsi="Arial" w:cs="Arial"/>
                <w:b/>
                <w:bCs/>
                <w:kern w:val="0"/>
                <w:lang w:eastAsia="en-GB"/>
                <w14:ligatures w14:val="none"/>
              </w:rPr>
              <w:t>Do not shake the prefilled syringe</w:t>
            </w:r>
            <w:r w:rsidRPr="009C24E7">
              <w:rPr>
                <w:rFonts w:ascii="Arial" w:eastAsia="Times New Roman" w:hAnsi="Arial" w:cs="Arial"/>
                <w:kern w:val="0"/>
                <w:lang w:eastAsia="en-GB"/>
                <w14:ligatures w14:val="none"/>
              </w:rPr>
              <w:t xml:space="preserve">. </w:t>
            </w:r>
          </w:p>
        </w:tc>
      </w:tr>
      <w:tr w:rsidR="008D2091" w:rsidRPr="00FB1B21" w14:paraId="26B1C312" w14:textId="77777777" w:rsidTr="006B1B40">
        <w:trPr>
          <w:trHeight w:val="4527"/>
        </w:trPr>
        <w:tc>
          <w:tcPr>
            <w:tcW w:w="2127" w:type="dxa"/>
          </w:tcPr>
          <w:p w14:paraId="22B81E5C" w14:textId="6594C57E"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kern w:val="0"/>
                <w:szCs w:val="20"/>
                <w:lang w:eastAsia="en-GB"/>
                <w14:ligatures w14:val="none"/>
              </w:rPr>
            </w:pPr>
            <w:bookmarkStart w:id="28" w:name="_Hlk87268086"/>
            <w:bookmarkStart w:id="29" w:name="DoseAndFrequencyOfAdministration"/>
            <w:r w:rsidRPr="009C24E7">
              <w:rPr>
                <w:rFonts w:ascii="Arial" w:eastAsia="Times New Roman" w:hAnsi="Arial" w:cs="Times New Roman"/>
                <w:b/>
                <w:kern w:val="0"/>
                <w:szCs w:val="20"/>
                <w:lang w:eastAsia="en-GB"/>
                <w14:ligatures w14:val="none"/>
              </w:rPr>
              <w:lastRenderedPageBreak/>
              <w:t>Dose and frequency of administration</w:t>
            </w:r>
          </w:p>
          <w:bookmarkEnd w:id="28"/>
          <w:bookmarkEnd w:id="29"/>
          <w:p w14:paraId="0C71727C"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7741C853"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1AF0AB8"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233B0458"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2A227318"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b/>
                <w:kern w:val="0"/>
                <w:szCs w:val="20"/>
                <w:lang w:eastAsia="en-GB"/>
                <w14:ligatures w14:val="none"/>
              </w:rPr>
            </w:pPr>
          </w:p>
          <w:p w14:paraId="06A6325E"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0E7010A"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91F9BA6"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CA2FFEE"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4411205"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5F5D2B5F"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455C863"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39F52E85"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E0672C5"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286DA9DD"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121A42E7"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87C6643" w14:textId="77777777" w:rsidR="008D2091" w:rsidRPr="009C24E7" w:rsidDel="00DE655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tc>
        <w:tc>
          <w:tcPr>
            <w:tcW w:w="8647" w:type="dxa"/>
          </w:tcPr>
          <w:p w14:paraId="276BC2AD" w14:textId="654BD45E" w:rsidR="008D2091" w:rsidRPr="009C24E7"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bookmarkStart w:id="30" w:name="_Hlk87267574"/>
            <w:r w:rsidRPr="009C24E7">
              <w:rPr>
                <w:rFonts w:ascii="Arial" w:eastAsia="Times New Roman" w:hAnsi="Arial" w:cs="Arial"/>
                <w:kern w:val="0"/>
                <w:lang w:eastAsia="en-GB"/>
                <w14:ligatures w14:val="none"/>
              </w:rPr>
              <w:t xml:space="preserve">Vaccination </w:t>
            </w:r>
            <w:r w:rsidRPr="009C24E7">
              <w:rPr>
                <w:rFonts w:ascii="Arial" w:hAnsi="Arial" w:cs="Arial"/>
                <w:color w:val="000000"/>
                <w:kern w:val="0"/>
                <w14:ligatures w14:val="none"/>
              </w:rPr>
              <w:t xml:space="preserve">should be offered to individuals eligible for the current campaign, in accordance with the recommendations from the </w:t>
            </w:r>
            <w:hyperlink r:id="rId49" w:history="1">
              <w:r w:rsidRPr="009C24E7">
                <w:rPr>
                  <w:rFonts w:ascii="Arial" w:hAnsi="Arial" w:cs="Arial"/>
                  <w:color w:val="0000FF"/>
                  <w:kern w:val="0"/>
                  <w:u w:val="single"/>
                  <w14:ligatures w14:val="none"/>
                </w:rPr>
                <w:t>JCVI</w:t>
              </w:r>
            </w:hyperlink>
            <w:r w:rsidRPr="009C24E7">
              <w:rPr>
                <w:rFonts w:ascii="Arial" w:hAnsi="Arial" w:cs="Arial"/>
                <w:color w:val="000000"/>
                <w:kern w:val="0"/>
                <w14:ligatures w14:val="none"/>
              </w:rPr>
              <w:t xml:space="preserve"> and in </w:t>
            </w:r>
            <w:hyperlink r:id="rId50" w:history="1">
              <w:r w:rsidR="006F2AB2" w:rsidRPr="009C24E7">
                <w:rPr>
                  <w:rFonts w:ascii="Arial" w:hAnsi="Arial" w:cs="Arial"/>
                  <w:color w:val="0000FF"/>
                  <w:kern w:val="0"/>
                  <w:u w:val="single"/>
                  <w:lang w:eastAsia="en-GB"/>
                  <w14:ligatures w14:val="none"/>
                </w:rPr>
                <w:t>the COVID-19 chapter of the Green Book</w:t>
              </w:r>
            </w:hyperlink>
            <w:r w:rsidRPr="009C24E7">
              <w:rPr>
                <w:rFonts w:ascii="Arial" w:hAnsi="Arial" w:cs="Arial"/>
                <w:color w:val="000000" w:themeColor="text1"/>
                <w:kern w:val="0"/>
                <w:lang w:eastAsia="en-GB"/>
                <w14:ligatures w14:val="none"/>
              </w:rPr>
              <w:t xml:space="preserve">, </w:t>
            </w:r>
            <w:r w:rsidRPr="009C24E7">
              <w:rPr>
                <w:rFonts w:ascii="Arial" w:hAnsi="Arial" w:cs="Arial"/>
                <w:color w:val="000000"/>
                <w:kern w:val="0"/>
                <w14:ligatures w14:val="none"/>
              </w:rPr>
              <w:t xml:space="preserve">at a minimum interval of 3 months from the previous dose of COVID-19 vaccine. </w:t>
            </w:r>
          </w:p>
          <w:p w14:paraId="6C18325F" w14:textId="4B1BED08" w:rsidR="008D2091" w:rsidRPr="009C24E7" w:rsidRDefault="008D2091" w:rsidP="002020BB">
            <w:pPr>
              <w:overflowPunct w:val="0"/>
              <w:autoSpaceDE w:val="0"/>
              <w:autoSpaceDN w:val="0"/>
              <w:adjustRightInd w:val="0"/>
              <w:spacing w:before="120" w:after="120" w:line="240" w:lineRule="auto"/>
              <w:textAlignment w:val="baseline"/>
              <w:rPr>
                <w:rFonts w:ascii="Arial" w:hAnsi="Arial" w:cs="Arial"/>
                <w:kern w:val="0"/>
                <w14:ligatures w14:val="none"/>
              </w:rPr>
            </w:pPr>
            <w:r w:rsidRPr="009C24E7">
              <w:rPr>
                <w:rFonts w:ascii="Arial" w:hAnsi="Arial" w:cs="Arial"/>
                <w:kern w:val="0"/>
                <w14:ligatures w14:val="none"/>
              </w:rPr>
              <w:t xml:space="preserve">In line with </w:t>
            </w:r>
            <w:hyperlink r:id="rId51">
              <w:r w:rsidR="006F2AB2" w:rsidRPr="009C24E7">
                <w:rPr>
                  <w:rFonts w:ascii="Arial" w:hAnsi="Arial" w:cs="Arial"/>
                  <w:color w:val="0000FF"/>
                  <w:kern w:val="0"/>
                  <w:u w:val="single" w:color="0000FF"/>
                  <w14:ligatures w14:val="none"/>
                </w:rPr>
                <w:t>the COVID-19 chapter of the Green Book</w:t>
              </w:r>
            </w:hyperlink>
            <w:r w:rsidRPr="009C24E7">
              <w:rPr>
                <w:rFonts w:ascii="Arial" w:hAnsi="Arial" w:cs="Arial"/>
                <w:kern w:val="0"/>
                <w14:ligatures w14:val="none"/>
              </w:rPr>
              <w:t xml:space="preserve">, there is no requirement to administer the same vaccine brand as previously administered. </w:t>
            </w:r>
          </w:p>
          <w:p w14:paraId="6C99A875" w14:textId="4EB6931C" w:rsidR="00F521F0" w:rsidRPr="009C24E7" w:rsidRDefault="00F521F0" w:rsidP="002020BB">
            <w:pPr>
              <w:overflowPunct w:val="0"/>
              <w:autoSpaceDE w:val="0"/>
              <w:autoSpaceDN w:val="0"/>
              <w:adjustRightInd w:val="0"/>
              <w:spacing w:before="120" w:after="120" w:line="240" w:lineRule="auto"/>
              <w:textAlignment w:val="baseline"/>
              <w:rPr>
                <w:rFonts w:ascii="Arial" w:eastAsia="Arial" w:hAnsi="Arial" w:cs="Arial"/>
                <w:kern w:val="0"/>
                <w14:ligatures w14:val="none"/>
              </w:rPr>
            </w:pPr>
            <w:hyperlink r:id="rId52" w:history="1">
              <w:r w:rsidRPr="006B1B40">
                <w:rPr>
                  <w:rStyle w:val="Hyperlink"/>
                  <w:rFonts w:asciiTheme="minorBidi" w:hAnsiTheme="minorBidi"/>
                </w:rPr>
                <w:t>JCVI</w:t>
              </w:r>
            </w:hyperlink>
            <w:r w:rsidRPr="006B1B40">
              <w:rPr>
                <w:rFonts w:asciiTheme="minorBidi" w:hAnsiTheme="minorBidi"/>
                <w:kern w:val="0"/>
                <w14:ligatures w14:val="none"/>
              </w:rPr>
              <w:t xml:space="preserve"> do</w:t>
            </w:r>
            <w:r w:rsidRPr="009C24E7">
              <w:rPr>
                <w:rFonts w:ascii="Arial" w:hAnsi="Arial" w:cs="Arial"/>
                <w:kern w:val="0"/>
                <w14:ligatures w14:val="none"/>
              </w:rPr>
              <w:t xml:space="preserve"> not have a preference for a specific COVID-19 vaccine in the adult programme. Children and young people with severe immunosuppression should be </w:t>
            </w:r>
            <w:r w:rsidR="007D3E04" w:rsidRPr="009C24E7">
              <w:rPr>
                <w:rFonts w:ascii="Arial" w:hAnsi="Arial" w:cs="Arial"/>
                <w:kern w:val="0"/>
                <w14:ligatures w14:val="none"/>
              </w:rPr>
              <w:t>offered a Comirnaty</w:t>
            </w:r>
            <w:r w:rsidR="007D3E04" w:rsidRPr="006B1B40">
              <w:rPr>
                <w:rFonts w:ascii="Arial" w:hAnsi="Arial" w:cs="Arial"/>
                <w:kern w:val="0"/>
                <w:vertAlign w:val="superscript"/>
                <w14:ligatures w14:val="none"/>
              </w:rPr>
              <w:t xml:space="preserve">® </w:t>
            </w:r>
            <w:r w:rsidR="007D3E04" w:rsidRPr="009C24E7">
              <w:rPr>
                <w:rFonts w:ascii="Arial" w:hAnsi="Arial" w:cs="Arial"/>
                <w:kern w:val="0"/>
                <w14:ligatures w14:val="none"/>
              </w:rPr>
              <w:t xml:space="preserve">vaccine at a dose appropriate to their age. </w:t>
            </w:r>
          </w:p>
          <w:p w14:paraId="77516A4F" w14:textId="414632E4" w:rsidR="008D2091" w:rsidRPr="009C24E7" w:rsidRDefault="008D2091" w:rsidP="002020BB">
            <w:pPr>
              <w:autoSpaceDE w:val="0"/>
              <w:autoSpaceDN w:val="0"/>
              <w:adjustRightInd w:val="0"/>
              <w:spacing w:before="120" w:after="120" w:line="240" w:lineRule="auto"/>
              <w:rPr>
                <w:rFonts w:ascii="Arial" w:eastAsia="Times New Roman" w:hAnsi="Arial" w:cs="Times New Roman"/>
                <w:b/>
                <w:bCs/>
                <w:kern w:val="0"/>
                <w:lang w:eastAsia="en-GB"/>
                <w14:ligatures w14:val="none"/>
              </w:rPr>
            </w:pPr>
            <w:bookmarkStart w:id="31" w:name="table2"/>
            <w:r w:rsidRPr="009C24E7">
              <w:rPr>
                <w:rFonts w:ascii="Arial" w:eastAsia="Arial" w:hAnsi="Arial" w:cs="Arial"/>
                <w:b/>
                <w:bCs/>
                <w:kern w:val="0"/>
                <w14:ligatures w14:val="none"/>
              </w:rPr>
              <w:t>T</w:t>
            </w:r>
            <w:r w:rsidRPr="009C24E7">
              <w:rPr>
                <w:rFonts w:ascii="Arial" w:eastAsia="Times New Roman" w:hAnsi="Arial" w:cs="Times New Roman"/>
                <w:b/>
                <w:bCs/>
                <w:kern w:val="0"/>
                <w:lang w:eastAsia="en-GB"/>
                <w14:ligatures w14:val="none"/>
              </w:rPr>
              <w:t xml:space="preserve">able </w:t>
            </w:r>
            <w:r w:rsidR="00C92F73" w:rsidRPr="009C24E7">
              <w:rPr>
                <w:rFonts w:ascii="Arial" w:eastAsia="Times New Roman" w:hAnsi="Arial" w:cs="Times New Roman"/>
                <w:b/>
                <w:bCs/>
                <w:kern w:val="0"/>
                <w:lang w:eastAsia="en-GB"/>
                <w14:ligatures w14:val="none"/>
              </w:rPr>
              <w:t>2</w:t>
            </w:r>
            <w:bookmarkEnd w:id="31"/>
            <w:r w:rsidRPr="009C24E7">
              <w:rPr>
                <w:rFonts w:ascii="Arial" w:eastAsia="Times New Roman" w:hAnsi="Arial" w:cs="Times New Roman"/>
                <w:b/>
                <w:bCs/>
                <w:kern w:val="0"/>
                <w:lang w:eastAsia="en-GB"/>
                <w14:ligatures w14:val="none"/>
              </w:rPr>
              <w:t>: Age-specific recommendations on vaccine type and dose regimes</w:t>
            </w:r>
          </w:p>
          <w:tbl>
            <w:tblPr>
              <w:tblStyle w:val="TableGrid"/>
              <w:tblW w:w="8273" w:type="dxa"/>
              <w:tblLayout w:type="fixed"/>
              <w:tblLook w:val="04A0" w:firstRow="1" w:lastRow="0" w:firstColumn="1" w:lastColumn="0" w:noHBand="0" w:noVBand="1"/>
            </w:tblPr>
            <w:tblGrid>
              <w:gridCol w:w="2326"/>
              <w:gridCol w:w="4388"/>
              <w:gridCol w:w="1559"/>
            </w:tblGrid>
            <w:tr w:rsidR="008D2091" w:rsidRPr="009C24E7" w14:paraId="5437E6E8" w14:textId="77777777" w:rsidTr="002020BB">
              <w:trPr>
                <w:trHeight w:val="207"/>
              </w:trPr>
              <w:tc>
                <w:tcPr>
                  <w:tcW w:w="2326" w:type="dxa"/>
                </w:tcPr>
                <w:p w14:paraId="09684606" w14:textId="77777777" w:rsidR="008D2091" w:rsidRPr="009C24E7" w:rsidRDefault="008D2091" w:rsidP="002020BB">
                  <w:pPr>
                    <w:spacing w:before="120" w:after="120"/>
                    <w:rPr>
                      <w:rFonts w:cs="Arial"/>
                      <w:b/>
                      <w:bCs/>
                    </w:rPr>
                  </w:pPr>
                  <w:r w:rsidRPr="009C24E7">
                    <w:rPr>
                      <w:rFonts w:cs="Arial"/>
                      <w:b/>
                    </w:rPr>
                    <w:t>Age</w:t>
                  </w:r>
                </w:p>
              </w:tc>
              <w:tc>
                <w:tcPr>
                  <w:tcW w:w="4388" w:type="dxa"/>
                </w:tcPr>
                <w:p w14:paraId="00530842" w14:textId="77777777" w:rsidR="008D2091" w:rsidRPr="009C24E7" w:rsidRDefault="008D2091" w:rsidP="002020BB">
                  <w:pPr>
                    <w:spacing w:before="120" w:after="120"/>
                    <w:rPr>
                      <w:rFonts w:cs="Arial"/>
                      <w:b/>
                      <w:bCs/>
                    </w:rPr>
                  </w:pPr>
                  <w:r w:rsidRPr="009C24E7">
                    <w:rPr>
                      <w:rFonts w:cs="Arial"/>
                      <w:b/>
                    </w:rPr>
                    <w:t>Recommended COVID-19 vaccine(s)</w:t>
                  </w:r>
                  <w:r w:rsidRPr="009C24E7">
                    <w:rPr>
                      <w:rFonts w:cs="Arial"/>
                      <w:b/>
                      <w:vertAlign w:val="superscript"/>
                    </w:rPr>
                    <w:footnoteReference w:id="6"/>
                  </w:r>
                </w:p>
              </w:tc>
              <w:tc>
                <w:tcPr>
                  <w:tcW w:w="1559" w:type="dxa"/>
                </w:tcPr>
                <w:p w14:paraId="0C7088AC" w14:textId="77777777" w:rsidR="008D2091" w:rsidRPr="009C24E7" w:rsidDel="007E4C24" w:rsidRDefault="008D2091" w:rsidP="002020BB">
                  <w:pPr>
                    <w:spacing w:before="120" w:after="120"/>
                    <w:rPr>
                      <w:rFonts w:cs="Arial"/>
                      <w:b/>
                      <w:bCs/>
                    </w:rPr>
                  </w:pPr>
                  <w:r w:rsidRPr="009C24E7">
                    <w:rPr>
                      <w:rFonts w:cs="Arial"/>
                      <w:b/>
                    </w:rPr>
                    <w:t xml:space="preserve">Dose </w:t>
                  </w:r>
                </w:p>
              </w:tc>
            </w:tr>
            <w:tr w:rsidR="008D2091" w:rsidRPr="009C24E7" w14:paraId="29714550" w14:textId="77777777" w:rsidTr="00F26252">
              <w:trPr>
                <w:trHeight w:val="823"/>
              </w:trPr>
              <w:tc>
                <w:tcPr>
                  <w:tcW w:w="2326" w:type="dxa"/>
                  <w:vAlign w:val="center"/>
                </w:tcPr>
                <w:p w14:paraId="7FA231E0" w14:textId="77777777" w:rsidR="008D2091" w:rsidRPr="009C24E7" w:rsidRDefault="008D2091" w:rsidP="002020BB">
                  <w:pPr>
                    <w:rPr>
                      <w:rFonts w:cs="Arial"/>
                    </w:rPr>
                  </w:pPr>
                  <w:r w:rsidRPr="009C24E7">
                    <w:rPr>
                      <w:rFonts w:cs="Arial"/>
                    </w:rPr>
                    <w:t>5 to 11 years old</w:t>
                  </w:r>
                </w:p>
              </w:tc>
              <w:tc>
                <w:tcPr>
                  <w:tcW w:w="4388" w:type="dxa"/>
                  <w:vAlign w:val="center"/>
                </w:tcPr>
                <w:p w14:paraId="0C606CF8" w14:textId="33F0D1DA" w:rsidR="008D2091" w:rsidRPr="009C24E7" w:rsidRDefault="008D2091" w:rsidP="002020BB">
                  <w:pPr>
                    <w:spacing w:line="257" w:lineRule="auto"/>
                    <w:rPr>
                      <w:rFonts w:eastAsia="Arial" w:cs="Arial"/>
                    </w:rPr>
                  </w:pPr>
                  <w:r w:rsidRPr="009C24E7">
                    <w:rPr>
                      <w:rFonts w:eastAsia="Arial" w:cs="Arial"/>
                    </w:rPr>
                    <w:t>Comirnaty</w:t>
                  </w:r>
                  <w:r w:rsidRPr="009C24E7">
                    <w:rPr>
                      <w:rFonts w:eastAsia="Arial" w:cs="Arial"/>
                      <w:vertAlign w:val="superscript"/>
                    </w:rPr>
                    <w:t xml:space="preserve">® </w:t>
                  </w:r>
                  <w:r w:rsidR="0039436C" w:rsidRPr="009C24E7">
                    <w:rPr>
                      <w:rFonts w:eastAsia="Arial" w:cs="Arial"/>
                    </w:rPr>
                    <w:t>LP.8.1</w:t>
                  </w:r>
                </w:p>
                <w:p w14:paraId="6A410CAE" w14:textId="77777777" w:rsidR="008D2091" w:rsidRPr="009C24E7" w:rsidRDefault="008D2091" w:rsidP="002020BB">
                  <w:pPr>
                    <w:spacing w:line="257" w:lineRule="auto"/>
                    <w:rPr>
                      <w:rFonts w:eastAsia="Arial" w:cs="Arial"/>
                    </w:rPr>
                  </w:pPr>
                  <w:r w:rsidRPr="009C24E7">
                    <w:rPr>
                      <w:rFonts w:eastAsia="Arial" w:cs="Arial"/>
                    </w:rPr>
                    <w:t>(10 micrograms/dose)</w:t>
                  </w:r>
                </w:p>
              </w:tc>
              <w:tc>
                <w:tcPr>
                  <w:tcW w:w="1559" w:type="dxa"/>
                  <w:vAlign w:val="center"/>
                </w:tcPr>
                <w:p w14:paraId="5C905DF4" w14:textId="77777777" w:rsidR="008D2091" w:rsidRPr="009C24E7" w:rsidRDefault="008D2091" w:rsidP="002020BB">
                  <w:pPr>
                    <w:rPr>
                      <w:rFonts w:cs="Arial"/>
                    </w:rPr>
                  </w:pPr>
                  <w:r w:rsidRPr="009C24E7">
                    <w:rPr>
                      <w:rFonts w:cs="Arial"/>
                    </w:rPr>
                    <w:t>0.3ml</w:t>
                  </w:r>
                </w:p>
              </w:tc>
            </w:tr>
            <w:tr w:rsidR="00AB5095" w:rsidRPr="009C24E7" w14:paraId="6ECFF690" w14:textId="77777777" w:rsidTr="00AB5095">
              <w:trPr>
                <w:trHeight w:val="730"/>
              </w:trPr>
              <w:tc>
                <w:tcPr>
                  <w:tcW w:w="2326" w:type="dxa"/>
                </w:tcPr>
                <w:p w14:paraId="797CE893" w14:textId="77777777" w:rsidR="00AB5095" w:rsidRPr="009C24E7" w:rsidRDefault="00AB5095" w:rsidP="002020BB">
                  <w:pPr>
                    <w:rPr>
                      <w:rFonts w:cs="Arial"/>
                    </w:rPr>
                  </w:pPr>
                </w:p>
                <w:p w14:paraId="47F3396D" w14:textId="77777777" w:rsidR="00AB5095" w:rsidRPr="009C24E7" w:rsidRDefault="00AB5095" w:rsidP="002020BB">
                  <w:pPr>
                    <w:rPr>
                      <w:rFonts w:cs="Arial"/>
                    </w:rPr>
                  </w:pPr>
                  <w:r w:rsidRPr="009C24E7">
                    <w:rPr>
                      <w:rFonts w:cs="Arial"/>
                    </w:rPr>
                    <w:t>12 to 17 years old</w:t>
                  </w:r>
                </w:p>
                <w:p w14:paraId="58EEE556" w14:textId="46FDC2B8" w:rsidR="00AB5095" w:rsidRPr="009C24E7" w:rsidRDefault="00AB5095" w:rsidP="006B1B40">
                  <w:pPr>
                    <w:jc w:val="left"/>
                    <w:rPr>
                      <w:rFonts w:cs="Arial"/>
                    </w:rPr>
                  </w:pPr>
                  <w:r w:rsidRPr="009C24E7">
                    <w:rPr>
                      <w:rFonts w:cs="Arial"/>
                    </w:rPr>
                    <w:t xml:space="preserve"> </w:t>
                  </w:r>
                </w:p>
              </w:tc>
              <w:tc>
                <w:tcPr>
                  <w:tcW w:w="4388" w:type="dxa"/>
                  <w:vAlign w:val="center"/>
                </w:tcPr>
                <w:p w14:paraId="5FE0ECCE" w14:textId="1023E989" w:rsidR="00AB5095" w:rsidRPr="009C24E7" w:rsidRDefault="00AB5095" w:rsidP="002020BB">
                  <w:pPr>
                    <w:rPr>
                      <w:rFonts w:eastAsia="Arial" w:cs="Arial"/>
                    </w:rPr>
                  </w:pPr>
                  <w:r w:rsidRPr="009C24E7">
                    <w:rPr>
                      <w:rFonts w:eastAsia="Arial" w:cs="Arial"/>
                    </w:rPr>
                    <w:t>Comirnaty</w:t>
                  </w:r>
                  <w:r w:rsidRPr="009C24E7">
                    <w:rPr>
                      <w:rFonts w:eastAsia="Arial" w:cs="Arial"/>
                      <w:vertAlign w:val="superscript"/>
                    </w:rPr>
                    <w:t xml:space="preserve">® </w:t>
                  </w:r>
                  <w:r w:rsidRPr="009C24E7">
                    <w:rPr>
                      <w:rFonts w:eastAsia="Arial" w:cs="Arial"/>
                    </w:rPr>
                    <w:t>LP.8.1</w:t>
                  </w:r>
                </w:p>
                <w:p w14:paraId="52E98F80" w14:textId="77777777" w:rsidR="00AB5095" w:rsidRPr="009C24E7" w:rsidRDefault="00AB5095" w:rsidP="002020BB">
                  <w:pPr>
                    <w:rPr>
                      <w:rFonts w:cs="Arial"/>
                    </w:rPr>
                  </w:pPr>
                  <w:r w:rsidRPr="009C24E7">
                    <w:rPr>
                      <w:rFonts w:eastAsia="Arial" w:cs="Arial"/>
                    </w:rPr>
                    <w:t>(30 micrograms/dose)</w:t>
                  </w:r>
                </w:p>
              </w:tc>
              <w:tc>
                <w:tcPr>
                  <w:tcW w:w="1559" w:type="dxa"/>
                  <w:vAlign w:val="center"/>
                </w:tcPr>
                <w:p w14:paraId="6532F438" w14:textId="77777777" w:rsidR="00AB5095" w:rsidRPr="009C24E7" w:rsidRDefault="00AB5095" w:rsidP="002020BB">
                  <w:pPr>
                    <w:rPr>
                      <w:rFonts w:cs="Arial"/>
                    </w:rPr>
                  </w:pPr>
                  <w:r w:rsidRPr="009C24E7">
                    <w:rPr>
                      <w:rFonts w:cs="Arial"/>
                    </w:rPr>
                    <w:t>0.3ml</w:t>
                  </w:r>
                </w:p>
              </w:tc>
            </w:tr>
            <w:tr w:rsidR="00AB5095" w:rsidRPr="009C24E7" w14:paraId="2F9F2796" w14:textId="77777777" w:rsidTr="006B1B40">
              <w:trPr>
                <w:trHeight w:val="558"/>
              </w:trPr>
              <w:tc>
                <w:tcPr>
                  <w:tcW w:w="2326" w:type="dxa"/>
                  <w:vMerge w:val="restart"/>
                </w:tcPr>
                <w:p w14:paraId="19E60375" w14:textId="77777777" w:rsidR="00AB5095" w:rsidRPr="009C24E7" w:rsidRDefault="00AB5095" w:rsidP="00AB5095">
                  <w:pPr>
                    <w:spacing w:before="240"/>
                    <w:rPr>
                      <w:rFonts w:cs="Arial"/>
                    </w:rPr>
                  </w:pPr>
                  <w:r w:rsidRPr="009C24E7">
                    <w:rPr>
                      <w:rFonts w:cs="Arial"/>
                    </w:rPr>
                    <w:t xml:space="preserve">18 years and over </w:t>
                  </w:r>
                </w:p>
                <w:p w14:paraId="27EB5930" w14:textId="5279AE71" w:rsidR="00AB5095" w:rsidRPr="009C24E7" w:rsidRDefault="00AB5095" w:rsidP="006B1B40">
                  <w:pPr>
                    <w:spacing w:before="240"/>
                    <w:jc w:val="left"/>
                    <w:rPr>
                      <w:rFonts w:cs="Arial"/>
                    </w:rPr>
                  </w:pPr>
                  <w:r w:rsidRPr="009C24E7">
                    <w:rPr>
                      <w:rFonts w:cs="Arial"/>
                    </w:rPr>
                    <w:t xml:space="preserve"> </w:t>
                  </w:r>
                </w:p>
              </w:tc>
              <w:tc>
                <w:tcPr>
                  <w:tcW w:w="4388" w:type="dxa"/>
                  <w:vAlign w:val="center"/>
                </w:tcPr>
                <w:p w14:paraId="68DE8837" w14:textId="43E5C5D7" w:rsidR="00AB5095" w:rsidRPr="009C24E7" w:rsidRDefault="00AB5095" w:rsidP="006B1B40">
                  <w:pPr>
                    <w:spacing w:line="240" w:lineRule="auto"/>
                    <w:jc w:val="left"/>
                    <w:rPr>
                      <w:rFonts w:eastAsia="Arial" w:cs="Arial"/>
                    </w:rPr>
                  </w:pPr>
                  <w:r w:rsidRPr="009C24E7">
                    <w:rPr>
                      <w:rFonts w:eastAsia="Arial" w:cs="Arial"/>
                    </w:rPr>
                    <w:t>Spikevax</w:t>
                  </w:r>
                  <w:r w:rsidRPr="006B1B40">
                    <w:rPr>
                      <w:rFonts w:eastAsia="Arial" w:cs="Arial"/>
                      <w:vertAlign w:val="superscript"/>
                    </w:rPr>
                    <w:t>®</w:t>
                  </w:r>
                  <w:r w:rsidRPr="009C24E7">
                    <w:rPr>
                      <w:rFonts w:eastAsia="Arial" w:cs="Arial"/>
                    </w:rPr>
                    <w:t xml:space="preserve"> LP.8.1 (50 micrograms/dose)</w:t>
                  </w:r>
                </w:p>
              </w:tc>
              <w:tc>
                <w:tcPr>
                  <w:tcW w:w="1559" w:type="dxa"/>
                  <w:vAlign w:val="center"/>
                </w:tcPr>
                <w:p w14:paraId="3C1C9579" w14:textId="60E39CF3" w:rsidR="00AB5095" w:rsidRPr="009C24E7" w:rsidRDefault="00AB5095" w:rsidP="006B1B40">
                  <w:pPr>
                    <w:spacing w:before="120" w:line="240" w:lineRule="auto"/>
                    <w:rPr>
                      <w:rFonts w:cs="Arial"/>
                    </w:rPr>
                  </w:pPr>
                  <w:r w:rsidRPr="009C24E7">
                    <w:rPr>
                      <w:rFonts w:cs="Arial"/>
                    </w:rPr>
                    <w:t>0.5ml</w:t>
                  </w:r>
                </w:p>
              </w:tc>
            </w:tr>
            <w:tr w:rsidR="00AB5095" w:rsidRPr="009C24E7" w14:paraId="69B35F2C" w14:textId="77777777" w:rsidTr="006B1B40">
              <w:trPr>
                <w:trHeight w:val="426"/>
              </w:trPr>
              <w:tc>
                <w:tcPr>
                  <w:tcW w:w="2326" w:type="dxa"/>
                  <w:vMerge/>
                </w:tcPr>
                <w:p w14:paraId="49BABA7E" w14:textId="77777777" w:rsidR="00AB5095" w:rsidRPr="009C24E7" w:rsidRDefault="00AB5095" w:rsidP="00AB5095">
                  <w:pPr>
                    <w:spacing w:before="240"/>
                    <w:rPr>
                      <w:rFonts w:cs="Arial"/>
                    </w:rPr>
                  </w:pPr>
                </w:p>
              </w:tc>
              <w:tc>
                <w:tcPr>
                  <w:tcW w:w="4388" w:type="dxa"/>
                  <w:vAlign w:val="center"/>
                </w:tcPr>
                <w:p w14:paraId="1B914A2B" w14:textId="1561CEBA" w:rsidR="00AB5095" w:rsidRPr="009C24E7" w:rsidRDefault="00AB5095" w:rsidP="00AB5095">
                  <w:pPr>
                    <w:spacing w:line="240" w:lineRule="auto"/>
                    <w:rPr>
                      <w:rFonts w:eastAsia="Arial" w:cs="Arial"/>
                    </w:rPr>
                  </w:pPr>
                  <w:r w:rsidRPr="009C24E7">
                    <w:rPr>
                      <w:rFonts w:eastAsia="Arial" w:cs="Arial"/>
                    </w:rPr>
                    <w:t>Nuvaxovid</w:t>
                  </w:r>
                  <w:r w:rsidRPr="006B1B40">
                    <w:rPr>
                      <w:rFonts w:eastAsia="Arial" w:cs="Arial"/>
                      <w:vertAlign w:val="superscript"/>
                    </w:rPr>
                    <w:t>®</w:t>
                  </w:r>
                  <w:r w:rsidRPr="009C24E7">
                    <w:rPr>
                      <w:rFonts w:eastAsia="Arial" w:cs="Arial"/>
                    </w:rPr>
                    <w:t xml:space="preserve"> JN.1 (5 micrograms/dose)</w:t>
                  </w:r>
                </w:p>
              </w:tc>
              <w:tc>
                <w:tcPr>
                  <w:tcW w:w="1559" w:type="dxa"/>
                  <w:vAlign w:val="center"/>
                </w:tcPr>
                <w:p w14:paraId="2FD717A8" w14:textId="3F31FF46" w:rsidR="00AB5095" w:rsidRPr="009C24E7" w:rsidRDefault="00AB5095" w:rsidP="00AB5095">
                  <w:pPr>
                    <w:spacing w:line="240" w:lineRule="auto"/>
                    <w:rPr>
                      <w:rFonts w:cs="Arial"/>
                    </w:rPr>
                  </w:pPr>
                  <w:r w:rsidRPr="009C24E7">
                    <w:rPr>
                      <w:rFonts w:cs="Arial"/>
                    </w:rPr>
                    <w:t xml:space="preserve">0.5ml </w:t>
                  </w:r>
                </w:p>
              </w:tc>
            </w:tr>
          </w:tbl>
          <w:bookmarkEnd w:id="30"/>
          <w:p w14:paraId="15F9AFD2" w14:textId="2F896A1B" w:rsidR="008D4AF8" w:rsidRDefault="008D2091" w:rsidP="00114A2E">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Note: use of alternative variant vaccines such as </w:t>
            </w:r>
            <w:r w:rsidR="004038CB" w:rsidRPr="009C24E7">
              <w:rPr>
                <w:rFonts w:ascii="Arial" w:eastAsia="Times New Roman" w:hAnsi="Arial" w:cs="Arial"/>
                <w:kern w:val="0"/>
                <w:lang w:eastAsia="en-GB"/>
                <w14:ligatures w14:val="none"/>
              </w:rPr>
              <w:t>KP.2</w:t>
            </w:r>
            <w:r w:rsidRPr="009C24E7">
              <w:rPr>
                <w:rFonts w:ascii="Arial" w:eastAsia="Times New Roman" w:hAnsi="Arial" w:cs="Arial"/>
                <w:kern w:val="0"/>
                <w:lang w:eastAsia="en-GB"/>
                <w14:ligatures w14:val="none"/>
              </w:rPr>
              <w:t xml:space="preserve"> </w:t>
            </w:r>
            <w:r w:rsidR="004038CB" w:rsidRPr="009C24E7">
              <w:rPr>
                <w:rFonts w:ascii="Arial" w:eastAsia="Times New Roman" w:hAnsi="Arial" w:cs="Arial"/>
                <w:kern w:val="0"/>
                <w:lang w:eastAsia="en-GB"/>
                <w14:ligatures w14:val="none"/>
              </w:rPr>
              <w:t xml:space="preserve">are </w:t>
            </w:r>
            <w:r w:rsidRPr="009C24E7">
              <w:rPr>
                <w:rFonts w:ascii="Arial" w:eastAsia="Times New Roman" w:hAnsi="Arial" w:cs="Arial"/>
                <w:kern w:val="0"/>
                <w:lang w:eastAsia="en-GB"/>
                <w14:ligatures w14:val="none"/>
              </w:rPr>
              <w:t xml:space="preserve">not covered by this PGD. </w:t>
            </w:r>
          </w:p>
          <w:p w14:paraId="5B6AAE68" w14:textId="4C152C23" w:rsidR="00743555" w:rsidRPr="00CA530D" w:rsidRDefault="008D4AF8" w:rsidP="00CA530D">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CA530D">
              <w:rPr>
                <w:rFonts w:ascii="Arial" w:eastAsia="Times New Roman" w:hAnsi="Arial" w:cs="Arial"/>
                <w:kern w:val="0"/>
                <w:lang w:eastAsia="en-GB"/>
                <w14:ligatures w14:val="none"/>
              </w:rPr>
              <w:t>Nuvaxovid</w:t>
            </w:r>
            <w:r w:rsidRPr="00CA530D">
              <w:rPr>
                <w:rFonts w:ascii="Arial" w:eastAsia="Times New Roman" w:hAnsi="Arial" w:cs="Arial"/>
                <w:kern w:val="0"/>
                <w:vertAlign w:val="superscript"/>
                <w:lang w:eastAsia="en-GB"/>
                <w14:ligatures w14:val="none"/>
              </w:rPr>
              <w:t xml:space="preserve">® </w:t>
            </w:r>
            <w:r w:rsidRPr="00CA530D">
              <w:rPr>
                <w:rFonts w:ascii="Arial" w:eastAsia="Times New Roman" w:hAnsi="Arial" w:cs="Arial"/>
                <w:kern w:val="0"/>
                <w:lang w:eastAsia="en-GB"/>
                <w14:ligatures w14:val="none"/>
              </w:rPr>
              <w:t>JN.1 may be offered to any eligible individual over the age of 18 years. If being offered to an individual who is allergic to mRNA vaccines</w:t>
            </w:r>
            <w:r w:rsidR="00E51CBB">
              <w:rPr>
                <w:rFonts w:ascii="Arial" w:eastAsia="Times New Roman" w:hAnsi="Arial" w:cs="Arial"/>
                <w:kern w:val="0"/>
                <w:lang w:eastAsia="en-GB"/>
                <w14:ligatures w14:val="none"/>
              </w:rPr>
              <w:t xml:space="preserve">, </w:t>
            </w:r>
            <w:r w:rsidRPr="00CA530D">
              <w:rPr>
                <w:rFonts w:ascii="Arial" w:eastAsia="Times New Roman" w:hAnsi="Arial" w:cs="Arial"/>
                <w:kern w:val="0"/>
                <w:lang w:eastAsia="en-GB"/>
                <w14:ligatures w14:val="none"/>
              </w:rPr>
              <w:t>this should be done under</w:t>
            </w:r>
            <w:r w:rsidR="00482C01" w:rsidRPr="00CA530D">
              <w:rPr>
                <w:rFonts w:ascii="Arial" w:eastAsia="Times New Roman" w:hAnsi="Arial" w:cs="Arial"/>
                <w:kern w:val="0"/>
                <w:lang w:eastAsia="en-GB"/>
                <w14:ligatures w14:val="none"/>
              </w:rPr>
              <w:t xml:space="preserve"> specialist</w:t>
            </w:r>
            <w:r w:rsidRPr="00CA530D">
              <w:rPr>
                <w:rFonts w:ascii="Arial" w:eastAsia="Times New Roman" w:hAnsi="Arial" w:cs="Arial"/>
                <w:kern w:val="0"/>
                <w:lang w:eastAsia="en-GB"/>
                <w14:ligatures w14:val="none"/>
              </w:rPr>
              <w:t xml:space="preserve"> supervision, as advised in the </w:t>
            </w:r>
            <w:hyperlink w:anchor="Cautions" w:history="1">
              <w:r w:rsidRPr="00CA530D">
                <w:rPr>
                  <w:rStyle w:val="Hyperlink"/>
                  <w:rFonts w:ascii="Arial" w:hAnsi="Arial" w:cs="Arial"/>
                </w:rPr>
                <w:t>cautions</w:t>
              </w:r>
            </w:hyperlink>
            <w:r w:rsidRPr="00CA530D">
              <w:rPr>
                <w:rFonts w:ascii="Arial" w:eastAsia="Times New Roman" w:hAnsi="Arial" w:cs="Arial"/>
                <w:kern w:val="0"/>
                <w:lang w:eastAsia="en-GB"/>
                <w14:ligatures w14:val="none"/>
              </w:rPr>
              <w:t xml:space="preserve"> section</w:t>
            </w:r>
            <w:r w:rsidR="00746EEC" w:rsidRPr="00CA530D">
              <w:rPr>
                <w:rFonts w:ascii="Arial" w:eastAsia="Times New Roman" w:hAnsi="Arial" w:cs="Arial"/>
                <w:kern w:val="0"/>
                <w:lang w:eastAsia="en-GB"/>
                <w14:ligatures w14:val="none"/>
              </w:rPr>
              <w:t xml:space="preserve">.This PGD cannot be used </w:t>
            </w:r>
            <w:r w:rsidR="00101038" w:rsidRPr="00CA530D">
              <w:rPr>
                <w:rFonts w:ascii="Arial" w:eastAsia="Times New Roman" w:hAnsi="Arial" w:cs="Arial"/>
                <w:kern w:val="0"/>
                <w:lang w:eastAsia="en-GB"/>
                <w14:ligatures w14:val="none"/>
              </w:rPr>
              <w:t>for this purpose</w:t>
            </w:r>
            <w:r w:rsidRPr="00CA530D">
              <w:rPr>
                <w:rFonts w:ascii="Arial" w:eastAsia="Times New Roman" w:hAnsi="Arial" w:cs="Arial"/>
                <w:kern w:val="0"/>
                <w:lang w:eastAsia="en-GB"/>
                <w14:ligatures w14:val="none"/>
              </w:rPr>
              <w:t xml:space="preserve">. </w:t>
            </w:r>
            <w:bookmarkStart w:id="34" w:name="OneOffProgramme"/>
            <w:bookmarkStart w:id="35" w:name="TwelveWeekInterval"/>
            <w:bookmarkStart w:id="36" w:name="BoosterVaccination"/>
            <w:bookmarkEnd w:id="34"/>
            <w:bookmarkEnd w:id="35"/>
            <w:bookmarkEnd w:id="36"/>
          </w:p>
        </w:tc>
      </w:tr>
      <w:tr w:rsidR="008D2091" w:rsidRPr="00FB1B21" w14:paraId="673DCF64" w14:textId="77777777" w:rsidTr="006B1B40">
        <w:tc>
          <w:tcPr>
            <w:tcW w:w="2127" w:type="dxa"/>
            <w:tcBorders>
              <w:bottom w:val="single" w:sz="4" w:space="0" w:color="auto"/>
            </w:tcBorders>
          </w:tcPr>
          <w:p w14:paraId="0C95439D"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274AD">
              <w:rPr>
                <w:rFonts w:ascii="Arial" w:eastAsia="Times New Roman" w:hAnsi="Arial" w:cs="Arial"/>
                <w:b/>
                <w:kern w:val="0"/>
                <w:lang w:eastAsia="en-GB"/>
                <w14:ligatures w14:val="none"/>
              </w:rPr>
              <w:t>Duration of treatment</w:t>
            </w:r>
          </w:p>
        </w:tc>
        <w:tc>
          <w:tcPr>
            <w:tcW w:w="8647" w:type="dxa"/>
            <w:tcBorders>
              <w:bottom w:val="single" w:sz="4" w:space="0" w:color="auto"/>
            </w:tcBorders>
          </w:tcPr>
          <w:p w14:paraId="554F88BE"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color w:val="FF0000"/>
                <w:kern w:val="0"/>
                <w:lang w:eastAsia="en-GB"/>
                <w14:ligatures w14:val="none"/>
              </w:rPr>
            </w:pPr>
            <w:r w:rsidRPr="005274AD">
              <w:rPr>
                <w:rFonts w:ascii="Arial" w:eastAsia="Times New Roman" w:hAnsi="Arial" w:cs="Times New Roman"/>
                <w:kern w:val="0"/>
                <w:lang w:eastAsia="en-GB"/>
                <w14:ligatures w14:val="none"/>
              </w:rPr>
              <w:t xml:space="preserve">See </w:t>
            </w:r>
            <w:hyperlink w:anchor="DoseAndFrequencyOfAdministration" w:history="1">
              <w:r w:rsidRPr="005274AD">
                <w:rPr>
                  <w:rFonts w:ascii="Arial" w:eastAsia="Times New Roman" w:hAnsi="Arial" w:cs="Times New Roman"/>
                  <w:color w:val="0000FF"/>
                  <w:kern w:val="0"/>
                  <w:u w:val="single"/>
                  <w:lang w:eastAsia="en-GB"/>
                  <w14:ligatures w14:val="none"/>
                </w:rPr>
                <w:t>dose and frequency of administration</w:t>
              </w:r>
            </w:hyperlink>
            <w:r w:rsidRPr="005274AD">
              <w:rPr>
                <w:rFonts w:ascii="Arial" w:eastAsia="Times New Roman" w:hAnsi="Arial" w:cs="Times New Roman"/>
                <w:kern w:val="0"/>
                <w:lang w:eastAsia="en-GB"/>
                <w14:ligatures w14:val="none"/>
              </w:rPr>
              <w:t xml:space="preserve"> above.</w:t>
            </w:r>
          </w:p>
        </w:tc>
      </w:tr>
      <w:tr w:rsidR="008D2091" w:rsidRPr="00FB1B21" w14:paraId="7C336179" w14:textId="77777777" w:rsidTr="006B1B40">
        <w:tc>
          <w:tcPr>
            <w:tcW w:w="2127" w:type="dxa"/>
            <w:tcBorders>
              <w:bottom w:val="single" w:sz="4" w:space="0" w:color="auto"/>
            </w:tcBorders>
          </w:tcPr>
          <w:p w14:paraId="494A1E85"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274AD">
              <w:rPr>
                <w:rFonts w:ascii="Arial" w:eastAsia="Times New Roman" w:hAnsi="Arial" w:cs="Arial"/>
                <w:b/>
                <w:kern w:val="0"/>
                <w:lang w:eastAsia="en-GB"/>
                <w14:ligatures w14:val="none"/>
              </w:rPr>
              <w:t>Quantity to be supplied and administered</w:t>
            </w:r>
          </w:p>
        </w:tc>
        <w:tc>
          <w:tcPr>
            <w:tcW w:w="8647" w:type="dxa"/>
            <w:tcBorders>
              <w:bottom w:val="single" w:sz="4" w:space="0" w:color="auto"/>
            </w:tcBorders>
          </w:tcPr>
          <w:p w14:paraId="3B81C370" w14:textId="1FB08586" w:rsidR="008D2091" w:rsidRPr="005274AD" w:rsidRDefault="00C92F73"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r>
              <w:rPr>
                <w:rFonts w:ascii="Arial" w:eastAsia="Times New Roman" w:hAnsi="Arial" w:cs="Arial"/>
                <w:kern w:val="0"/>
                <w:lang w:eastAsia="en-GB"/>
                <w14:ligatures w14:val="none"/>
              </w:rPr>
              <w:t xml:space="preserve">A single dose, as outlined for the individual’s age in </w:t>
            </w:r>
            <w:hyperlink w:anchor="table2" w:history="1">
              <w:r w:rsidRPr="00C92F73">
                <w:rPr>
                  <w:rStyle w:val="Hyperlink"/>
                  <w:rFonts w:ascii="Arial" w:eastAsia="Times New Roman" w:hAnsi="Arial" w:cs="Arial"/>
                  <w:kern w:val="0"/>
                  <w:lang w:eastAsia="en-GB"/>
                  <w14:ligatures w14:val="none"/>
                </w:rPr>
                <w:t>Table 2</w:t>
              </w:r>
              <w:r w:rsidRPr="006B1B40">
                <w:rPr>
                  <w:rStyle w:val="Hyperlink"/>
                  <w:rFonts w:ascii="Arial" w:eastAsia="Times New Roman" w:hAnsi="Arial" w:cs="Arial"/>
                  <w:kern w:val="0"/>
                  <w:u w:val="none"/>
                  <w:lang w:eastAsia="en-GB"/>
                  <w14:ligatures w14:val="none"/>
                </w:rPr>
                <w:t>.</w:t>
              </w:r>
            </w:hyperlink>
            <w:r>
              <w:rPr>
                <w:rFonts w:ascii="Arial" w:eastAsia="Times New Roman" w:hAnsi="Arial" w:cs="Arial"/>
                <w:kern w:val="0"/>
                <w:lang w:eastAsia="en-GB"/>
                <w14:ligatures w14:val="none"/>
              </w:rPr>
              <w:t xml:space="preserve"> </w:t>
            </w:r>
          </w:p>
        </w:tc>
      </w:tr>
      <w:tr w:rsidR="008D2091" w:rsidRPr="00FB1B21" w14:paraId="78EDFCCF" w14:textId="77777777" w:rsidTr="006B1B40">
        <w:tc>
          <w:tcPr>
            <w:tcW w:w="2127" w:type="dxa"/>
            <w:tcBorders>
              <w:bottom w:val="single" w:sz="4" w:space="0" w:color="auto"/>
            </w:tcBorders>
          </w:tcPr>
          <w:p w14:paraId="5A2F4B3A" w14:textId="77777777" w:rsidR="008D2091" w:rsidRPr="005274AD"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5274AD">
              <w:rPr>
                <w:rFonts w:ascii="Arial" w:eastAsia="Times New Roman" w:hAnsi="Arial" w:cs="Arial"/>
                <w:b/>
                <w:kern w:val="0"/>
                <w:lang w:eastAsia="en-GB"/>
                <w14:ligatures w14:val="none"/>
              </w:rPr>
              <w:t>Supplies</w:t>
            </w:r>
          </w:p>
          <w:p w14:paraId="6365DC0A"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B76205"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738335A" w14:textId="77777777" w:rsidR="008D2091" w:rsidRPr="005274AD"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tc>
        <w:tc>
          <w:tcPr>
            <w:tcW w:w="8647" w:type="dxa"/>
            <w:tcBorders>
              <w:bottom w:val="single" w:sz="4" w:space="0" w:color="auto"/>
            </w:tcBorders>
          </w:tcPr>
          <w:p w14:paraId="42170638" w14:textId="77777777" w:rsidR="008D2091" w:rsidRPr="005274AD" w:rsidRDefault="008D2091" w:rsidP="002020BB">
            <w:pPr>
              <w:shd w:val="clear" w:color="auto" w:fill="FFFFFF"/>
              <w:overflowPunct w:val="0"/>
              <w:autoSpaceDE w:val="0"/>
              <w:autoSpaceDN w:val="0"/>
              <w:adjustRightInd w:val="0"/>
              <w:spacing w:before="120" w:after="120" w:line="240" w:lineRule="auto"/>
              <w:textAlignment w:val="baseline"/>
              <w:rPr>
                <w:rFonts w:ascii="Arial" w:hAnsi="Arial" w:cs="Arial"/>
                <w:kern w:val="0"/>
                <w14:ligatures w14:val="none"/>
              </w:rPr>
            </w:pPr>
            <w:bookmarkStart w:id="37" w:name="_Hlk60504008"/>
            <w:r w:rsidRPr="005274AD">
              <w:rPr>
                <w:rFonts w:ascii="Arial" w:hAnsi="Arial" w:cs="Arial"/>
                <w:kern w:val="0"/>
                <w14:ligatures w14:val="none"/>
              </w:rPr>
              <w:t>Providers will receive COVID-19 vaccines via the national appointed supply route for delivery of NHS-commissioned services.</w:t>
            </w:r>
            <w:r w:rsidRPr="005274AD" w:rsidDel="00AA5C51">
              <w:rPr>
                <w:rFonts w:ascii="Arial" w:hAnsi="Arial" w:cs="Arial"/>
                <w:kern w:val="0"/>
                <w14:ligatures w14:val="none"/>
              </w:rPr>
              <w:t xml:space="preserve"> </w:t>
            </w:r>
          </w:p>
          <w:bookmarkEnd w:id="37"/>
          <w:p w14:paraId="08567C5F" w14:textId="51FF2F69" w:rsidR="00E46DF5" w:rsidRPr="006B1B40" w:rsidRDefault="008D2091" w:rsidP="009D674C">
            <w:pPr>
              <w:shd w:val="clear" w:color="auto" w:fill="FFFFFF"/>
              <w:overflowPunct w:val="0"/>
              <w:autoSpaceDE w:val="0"/>
              <w:autoSpaceDN w:val="0"/>
              <w:adjustRightInd w:val="0"/>
              <w:spacing w:before="120" w:after="120" w:line="240" w:lineRule="auto"/>
              <w:textAlignment w:val="baseline"/>
              <w:rPr>
                <w:rFonts w:ascii="Arial" w:hAnsi="Arial" w:cs="Arial"/>
                <w:color w:val="000000" w:themeColor="text1"/>
                <w:kern w:val="0"/>
                <w:u w:val="single"/>
                <w14:ligatures w14:val="none"/>
              </w:rPr>
            </w:pPr>
            <w:r w:rsidRPr="005274AD">
              <w:rPr>
                <w:rFonts w:ascii="Arial" w:eastAsia="Times New Roman" w:hAnsi="Arial" w:cs="Arial"/>
                <w:kern w:val="0"/>
                <w:lang w:eastAsia="en-GB"/>
                <w14:ligatures w14:val="none"/>
              </w:rPr>
              <w:t xml:space="preserve">Standard operating procedures should be followed for appropriate supply, storage, handling, preparation, administration and waste minimisation of COVID-19 vaccines, which ensure use is in accordance with the product’s </w:t>
            </w:r>
            <w:hyperlink r:id="rId53" w:history="1">
              <w:r w:rsidRPr="005274AD">
                <w:rPr>
                  <w:rFonts w:ascii="Arial" w:eastAsia="Times New Roman" w:hAnsi="Arial" w:cs="Arial"/>
                  <w:iCs/>
                  <w:color w:val="0000FF"/>
                  <w:kern w:val="0"/>
                  <w:u w:val="single"/>
                  <w:lang w:eastAsia="en-GB"/>
                  <w14:ligatures w14:val="none"/>
                </w:rPr>
                <w:t>SPC</w:t>
              </w:r>
            </w:hyperlink>
            <w:r w:rsidRPr="005274AD">
              <w:rPr>
                <w:rFonts w:ascii="Arial" w:eastAsia="Times New Roman" w:hAnsi="Arial" w:cs="Times New Roman"/>
                <w:color w:val="0000FF"/>
                <w:kern w:val="0"/>
                <w:szCs w:val="20"/>
                <w:lang w:eastAsia="en-GB"/>
                <w14:ligatures w14:val="none"/>
              </w:rPr>
              <w:t xml:space="preserve"> </w:t>
            </w:r>
            <w:r w:rsidRPr="005274AD">
              <w:rPr>
                <w:rFonts w:ascii="Arial" w:eastAsia="Times New Roman" w:hAnsi="Arial" w:cs="Arial"/>
                <w:kern w:val="0"/>
                <w:lang w:eastAsia="en-GB"/>
                <w14:ligatures w14:val="none"/>
              </w:rPr>
              <w:t>and official national recommendations.</w:t>
            </w:r>
            <w:r w:rsidRPr="005274AD">
              <w:rPr>
                <w:rFonts w:ascii="Arial" w:hAnsi="Arial" w:cs="Arial"/>
                <w:kern w:val="0"/>
                <w14:ligatures w14:val="none"/>
              </w:rPr>
              <w:t xml:space="preserve"> Further information is also available in the Green Book </w:t>
            </w:r>
            <w:hyperlink r:id="rId54" w:history="1">
              <w:r w:rsidRPr="005274AD">
                <w:rPr>
                  <w:rFonts w:ascii="Arial" w:hAnsi="Arial" w:cs="Arial"/>
                  <w:color w:val="0000FF"/>
                  <w:kern w:val="0"/>
                  <w:u w:val="single"/>
                  <w14:ligatures w14:val="none"/>
                </w:rPr>
                <w:t>Chapter 3</w:t>
              </w:r>
            </w:hyperlink>
            <w:r w:rsidRPr="005274AD">
              <w:rPr>
                <w:rFonts w:ascii="Arial" w:hAnsi="Arial" w:cs="Arial"/>
                <w:color w:val="000000" w:themeColor="text1"/>
                <w:kern w:val="0"/>
                <w14:ligatures w14:val="none"/>
              </w:rPr>
              <w:t>.</w:t>
            </w:r>
            <w:r w:rsidRPr="005274AD">
              <w:rPr>
                <w:rFonts w:ascii="Arial" w:hAnsi="Arial" w:cs="Arial"/>
                <w:color w:val="000000" w:themeColor="text1"/>
                <w:kern w:val="0"/>
                <w:u w:val="single"/>
                <w14:ligatures w14:val="none"/>
              </w:rPr>
              <w:t xml:space="preserve"> </w:t>
            </w:r>
          </w:p>
        </w:tc>
      </w:tr>
    </w:tbl>
    <w:p w14:paraId="2E85E02F" w14:textId="77777777" w:rsidR="009D674C" w:rsidRDefault="009D674C">
      <w:bookmarkStart w:id="38" w:name="Storage"/>
      <w:r>
        <w:br w:type="page"/>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8647"/>
      </w:tblGrid>
      <w:tr w:rsidR="00353341" w:rsidRPr="00FB1B21" w14:paraId="01990400" w14:textId="77777777" w:rsidTr="00353341">
        <w:trPr>
          <w:trHeight w:val="416"/>
        </w:trPr>
        <w:tc>
          <w:tcPr>
            <w:tcW w:w="2127" w:type="dxa"/>
            <w:vMerge w:val="restart"/>
          </w:tcPr>
          <w:p w14:paraId="5D088928" w14:textId="144ECFC8" w:rsidR="008626A0" w:rsidRPr="006B1B40" w:rsidRDefault="008626A0" w:rsidP="002020BB">
            <w:pPr>
              <w:overflowPunct w:val="0"/>
              <w:autoSpaceDE w:val="0"/>
              <w:autoSpaceDN w:val="0"/>
              <w:adjustRightInd w:val="0"/>
              <w:spacing w:before="120" w:after="120" w:line="240" w:lineRule="auto"/>
              <w:textAlignment w:val="baseline"/>
              <w:rPr>
                <w:rFonts w:asciiTheme="minorBidi" w:eastAsia="Times New Roman" w:hAnsiTheme="minorBidi"/>
                <w:b/>
                <w:kern w:val="0"/>
                <w:lang w:eastAsia="en-GB"/>
                <w14:ligatures w14:val="none"/>
              </w:rPr>
            </w:pPr>
            <w:r w:rsidRPr="006B1B40">
              <w:rPr>
                <w:rFonts w:asciiTheme="minorBidi" w:eastAsia="Times New Roman" w:hAnsiTheme="minorBidi"/>
                <w:b/>
                <w:kern w:val="0"/>
                <w:lang w:eastAsia="en-GB"/>
                <w14:ligatures w14:val="none"/>
              </w:rPr>
              <w:lastRenderedPageBreak/>
              <w:t>Storage</w:t>
            </w:r>
          </w:p>
          <w:bookmarkEnd w:id="38"/>
          <w:p w14:paraId="2B82BC64"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518221A4"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8517E34"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39633A67"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2EC44D06"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3BCB9D39"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D5B5679"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4110D5E"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D3A8579"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691F40E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6F08F457"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4592B06E"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27874B7F"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C681152"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F6D2386"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68F89003"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22B9B61B"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498BFCAE"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A697502"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5ABA806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3FDBDAFC"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706CD5E7"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A56EF63"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42A752B"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3BDDC20C"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456A0E84"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0BBB4B9"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C10DDB9"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7E16C4BD"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4A86924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27A58A6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14BA58A6"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4BE78EA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0D57846B"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kern w:val="0"/>
                <w:lang w:eastAsia="en-GB"/>
                <w14:ligatures w14:val="none"/>
              </w:rPr>
            </w:pPr>
          </w:p>
          <w:p w14:paraId="6744725C"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1528E94B"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CE0543A"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091B3DF7"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774D79C6"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56E40222"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005E928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E17C2B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49A6C712"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A0DB0F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D05BE1E"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5B42F65C"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09079A7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6FD527AD"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02797411"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590186C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32A0D73"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100526AD" w14:textId="77777777" w:rsidR="004241E8" w:rsidRPr="006B1B40" w:rsidRDefault="004241E8"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123DF7B8" w14:textId="77777777" w:rsidR="004241E8" w:rsidRPr="006B1B40" w:rsidRDefault="004241E8"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14756AAF"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2BCC1387"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p>
          <w:p w14:paraId="17983FA0"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Cs/>
                <w:kern w:val="0"/>
                <w:lang w:eastAsia="en-GB"/>
                <w14:ligatures w14:val="none"/>
              </w:rPr>
            </w:pPr>
          </w:p>
          <w:p w14:paraId="1F477B7A" w14:textId="77777777"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
                <w:kern w:val="0"/>
                <w:lang w:eastAsia="en-GB"/>
                <w14:ligatures w14:val="none"/>
              </w:rPr>
            </w:pPr>
            <w:r w:rsidRPr="006B1B40">
              <w:rPr>
                <w:rFonts w:asciiTheme="minorBidi" w:eastAsia="Times New Roman" w:hAnsiTheme="minorBidi"/>
                <w:bCs/>
                <w:kern w:val="0"/>
                <w:lang w:eastAsia="en-GB"/>
                <w14:ligatures w14:val="none"/>
              </w:rPr>
              <w:t>(continued over page)</w:t>
            </w:r>
            <w:r w:rsidRPr="006B1B40">
              <w:rPr>
                <w:rFonts w:asciiTheme="minorBidi" w:eastAsia="Times New Roman" w:hAnsiTheme="minorBidi"/>
                <w:b/>
                <w:kern w:val="0"/>
                <w:lang w:eastAsia="en-GB"/>
                <w14:ligatures w14:val="none"/>
              </w:rPr>
              <w:t xml:space="preserve"> </w:t>
            </w:r>
          </w:p>
          <w:p w14:paraId="539619C4" w14:textId="77777777" w:rsidR="008626A0" w:rsidRPr="006B1B40" w:rsidRDefault="008626A0" w:rsidP="006B1B40">
            <w:pPr>
              <w:overflowPunct w:val="0"/>
              <w:autoSpaceDE w:val="0"/>
              <w:autoSpaceDN w:val="0"/>
              <w:adjustRightInd w:val="0"/>
              <w:spacing w:before="240" w:after="120" w:line="240" w:lineRule="auto"/>
              <w:textAlignment w:val="baseline"/>
              <w:rPr>
                <w:rFonts w:asciiTheme="minorBidi" w:eastAsia="Times New Roman" w:hAnsiTheme="minorBidi"/>
                <w:b/>
                <w:kern w:val="0"/>
                <w:lang w:eastAsia="en-GB"/>
                <w14:ligatures w14:val="none"/>
              </w:rPr>
            </w:pPr>
            <w:r w:rsidRPr="006B1B40">
              <w:rPr>
                <w:rFonts w:asciiTheme="minorBidi" w:eastAsia="Times New Roman" w:hAnsiTheme="minorBidi"/>
                <w:b/>
                <w:kern w:val="0"/>
                <w:lang w:eastAsia="en-GB"/>
                <w14:ligatures w14:val="none"/>
              </w:rPr>
              <w:lastRenderedPageBreak/>
              <w:t>Storage</w:t>
            </w:r>
          </w:p>
          <w:p w14:paraId="4A8C757E" w14:textId="355C5B88" w:rsidR="008626A0" w:rsidRPr="006B1B40" w:rsidRDefault="008626A0" w:rsidP="002020BB">
            <w:pPr>
              <w:overflowPunct w:val="0"/>
              <w:autoSpaceDE w:val="0"/>
              <w:autoSpaceDN w:val="0"/>
              <w:adjustRightInd w:val="0"/>
              <w:spacing w:before="120" w:after="120" w:line="240" w:lineRule="auto"/>
              <w:contextualSpacing/>
              <w:textAlignment w:val="baseline"/>
              <w:rPr>
                <w:rFonts w:asciiTheme="minorBidi" w:eastAsia="Times New Roman" w:hAnsiTheme="minorBidi"/>
                <w:bCs/>
                <w:kern w:val="0"/>
                <w:lang w:eastAsia="en-GB"/>
                <w14:ligatures w14:val="none"/>
              </w:rPr>
            </w:pPr>
            <w:r w:rsidRPr="006B1B40">
              <w:rPr>
                <w:rFonts w:asciiTheme="minorBidi" w:eastAsia="Times New Roman" w:hAnsiTheme="minorBidi"/>
                <w:bCs/>
                <w:kern w:val="0"/>
                <w:lang w:eastAsia="en-GB"/>
                <w14:ligatures w14:val="none"/>
              </w:rPr>
              <w:t xml:space="preserve">(continued) </w:t>
            </w:r>
          </w:p>
        </w:tc>
        <w:tc>
          <w:tcPr>
            <w:tcW w:w="8647" w:type="dxa"/>
            <w:tcBorders>
              <w:bottom w:val="single" w:sz="4" w:space="0" w:color="auto"/>
            </w:tcBorders>
          </w:tcPr>
          <w:p w14:paraId="13E7C3D7" w14:textId="45CA9ECB" w:rsidR="008626A0" w:rsidRPr="006B1B40" w:rsidRDefault="008626A0" w:rsidP="00BC2C5B">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shd w:val="clear" w:color="auto" w:fill="FFFFFF"/>
                <w:lang w:eastAsia="en-GB"/>
                <w14:ligatures w14:val="none"/>
              </w:rPr>
            </w:pPr>
            <w:r w:rsidRPr="006B1B40">
              <w:rPr>
                <w:rFonts w:asciiTheme="minorBidi" w:eastAsia="Times New Roman" w:hAnsiTheme="minorBidi"/>
                <w:b/>
                <w:bCs/>
                <w:color w:val="000000"/>
                <w:kern w:val="0"/>
                <w:shd w:val="clear" w:color="auto" w:fill="FFFFFF"/>
                <w:lang w:eastAsia="en-GB"/>
                <w14:ligatures w14:val="none"/>
              </w:rPr>
              <w:lastRenderedPageBreak/>
              <w:t xml:space="preserve">Table </w:t>
            </w:r>
            <w:r w:rsidR="00C92F73" w:rsidRPr="006B1B40">
              <w:rPr>
                <w:rFonts w:asciiTheme="minorBidi" w:eastAsia="Times New Roman" w:hAnsiTheme="minorBidi"/>
                <w:b/>
                <w:bCs/>
                <w:color w:val="000000"/>
                <w:kern w:val="0"/>
                <w:shd w:val="clear" w:color="auto" w:fill="FFFFFF"/>
                <w:lang w:eastAsia="en-GB"/>
                <w14:ligatures w14:val="none"/>
              </w:rPr>
              <w:t>3</w:t>
            </w:r>
            <w:r w:rsidRPr="006B1B40">
              <w:rPr>
                <w:rFonts w:asciiTheme="minorBidi" w:eastAsia="Times New Roman" w:hAnsiTheme="minorBidi"/>
                <w:b/>
                <w:bCs/>
                <w:color w:val="000000"/>
                <w:kern w:val="0"/>
                <w:shd w:val="clear" w:color="auto" w:fill="FFFFFF"/>
                <w:lang w:eastAsia="en-GB"/>
                <w14:ligatures w14:val="none"/>
              </w:rPr>
              <w:t xml:space="preserve">: Summary of vaccine handling and storage (thawed </w:t>
            </w:r>
            <w:r w:rsidR="008D7A76" w:rsidRPr="006B1B40">
              <w:rPr>
                <w:rFonts w:asciiTheme="minorBidi" w:eastAsia="Times New Roman" w:hAnsiTheme="minorBidi"/>
                <w:b/>
                <w:bCs/>
                <w:color w:val="000000"/>
                <w:kern w:val="0"/>
                <w:shd w:val="clear" w:color="auto" w:fill="FFFFFF"/>
                <w:lang w:eastAsia="en-GB"/>
                <w14:ligatures w14:val="none"/>
              </w:rPr>
              <w:t xml:space="preserve">vial </w:t>
            </w:r>
            <w:r w:rsidRPr="006B1B40">
              <w:rPr>
                <w:rFonts w:asciiTheme="minorBidi" w:eastAsia="Times New Roman" w:hAnsiTheme="minorBidi"/>
                <w:b/>
                <w:bCs/>
                <w:color w:val="000000"/>
                <w:kern w:val="0"/>
                <w:shd w:val="clear" w:color="auto" w:fill="FFFFFF"/>
                <w:lang w:eastAsia="en-GB"/>
                <w14:ligatures w14:val="none"/>
              </w:rPr>
              <w:t xml:space="preserve">product) </w:t>
            </w:r>
          </w:p>
          <w:tbl>
            <w:tblPr>
              <w:tblStyle w:val="TableGrid"/>
              <w:tblW w:w="8467" w:type="dxa"/>
              <w:tblLayout w:type="fixed"/>
              <w:tblLook w:val="04A0" w:firstRow="1" w:lastRow="0" w:firstColumn="1" w:lastColumn="0" w:noHBand="0" w:noVBand="1"/>
            </w:tblPr>
            <w:tblGrid>
              <w:gridCol w:w="1589"/>
              <w:gridCol w:w="2296"/>
              <w:gridCol w:w="1521"/>
              <w:gridCol w:w="1471"/>
              <w:gridCol w:w="1590"/>
            </w:tblGrid>
            <w:tr w:rsidR="008626A0" w:rsidRPr="006B1B40" w14:paraId="75CC2F73" w14:textId="77777777" w:rsidTr="006B1B40">
              <w:trPr>
                <w:trHeight w:val="449"/>
              </w:trPr>
              <w:tc>
                <w:tcPr>
                  <w:tcW w:w="1589" w:type="dxa"/>
                  <w:vMerge w:val="restart"/>
                </w:tcPr>
                <w:p w14:paraId="3D50DB29"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Vaccine product</w:t>
                  </w:r>
                </w:p>
              </w:tc>
              <w:tc>
                <w:tcPr>
                  <w:tcW w:w="2296" w:type="dxa"/>
                  <w:vMerge w:val="restart"/>
                </w:tcPr>
                <w:p w14:paraId="61F48C62"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Transportation time</w:t>
                  </w:r>
                </w:p>
              </w:tc>
              <w:tc>
                <w:tcPr>
                  <w:tcW w:w="4582" w:type="dxa"/>
                  <w:gridSpan w:val="3"/>
                </w:tcPr>
                <w:p w14:paraId="7DBA794B"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Product shelf life</w:t>
                  </w:r>
                </w:p>
              </w:tc>
            </w:tr>
            <w:tr w:rsidR="008626A0" w:rsidRPr="006B1B40" w14:paraId="03497994" w14:textId="77777777" w:rsidTr="006B1B40">
              <w:trPr>
                <w:trHeight w:val="686"/>
              </w:trPr>
              <w:tc>
                <w:tcPr>
                  <w:tcW w:w="1589" w:type="dxa"/>
                  <w:vMerge/>
                </w:tcPr>
                <w:p w14:paraId="35453CB3"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p>
              </w:tc>
              <w:tc>
                <w:tcPr>
                  <w:tcW w:w="2296" w:type="dxa"/>
                  <w:vMerge/>
                </w:tcPr>
                <w:p w14:paraId="3C36647D"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p>
              </w:tc>
              <w:tc>
                <w:tcPr>
                  <w:tcW w:w="1521" w:type="dxa"/>
                </w:tcPr>
                <w:p w14:paraId="0DB9D180"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Thawed vial (unopened)</w:t>
                  </w:r>
                </w:p>
              </w:tc>
              <w:tc>
                <w:tcPr>
                  <w:tcW w:w="1471" w:type="dxa"/>
                </w:tcPr>
                <w:p w14:paraId="2CA6D6EB"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Punctured vial</w:t>
                  </w:r>
                </w:p>
              </w:tc>
              <w:tc>
                <w:tcPr>
                  <w:tcW w:w="1590" w:type="dxa"/>
                </w:tcPr>
                <w:p w14:paraId="178FD0C9"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Temperature deviations</w:t>
                  </w:r>
                </w:p>
              </w:tc>
            </w:tr>
            <w:tr w:rsidR="008626A0" w:rsidRPr="006B1B40" w14:paraId="450A6CCC" w14:textId="77777777" w:rsidTr="006B1B40">
              <w:trPr>
                <w:trHeight w:val="1076"/>
              </w:trPr>
              <w:tc>
                <w:tcPr>
                  <w:tcW w:w="1589" w:type="dxa"/>
                </w:tcPr>
                <w:p w14:paraId="2FEEA600" w14:textId="77777777" w:rsidR="00246D95" w:rsidRPr="006B1B40" w:rsidRDefault="008626A0" w:rsidP="00BC2C5B">
                  <w:pPr>
                    <w:overflowPunct w:val="0"/>
                    <w:autoSpaceDE w:val="0"/>
                    <w:autoSpaceDN w:val="0"/>
                    <w:adjustRightInd w:val="0"/>
                    <w:spacing w:before="120" w:after="120"/>
                    <w:jc w:val="left"/>
                    <w:textAlignment w:val="baseline"/>
                    <w:rPr>
                      <w:rFonts w:asciiTheme="minorBidi" w:eastAsia="Times New Roman" w:hAnsiTheme="minorBidi" w:cstheme="minorBidi"/>
                      <w:b/>
                      <w:color w:val="000000"/>
                      <w:lang w:eastAsia="en-GB"/>
                    </w:rPr>
                  </w:pPr>
                  <w:r w:rsidRPr="006B1B40">
                    <w:rPr>
                      <w:rFonts w:asciiTheme="minorBidi" w:eastAsia="Times New Roman" w:hAnsiTheme="minorBidi" w:cstheme="minorBidi"/>
                      <w:b/>
                      <w:color w:val="000000"/>
                      <w:lang w:eastAsia="en-GB"/>
                    </w:rPr>
                    <w:t>Comirnaty</w:t>
                  </w:r>
                  <w:r w:rsidRPr="006B1B40">
                    <w:rPr>
                      <w:rFonts w:asciiTheme="minorBidi" w:eastAsia="Times New Roman" w:hAnsiTheme="minorBidi" w:cstheme="minorBidi"/>
                      <w:b/>
                      <w:color w:val="000000"/>
                      <w:vertAlign w:val="superscript"/>
                      <w:lang w:eastAsia="en-GB"/>
                    </w:rPr>
                    <w:t>®</w:t>
                  </w:r>
                  <w:r w:rsidRPr="006B1B40">
                    <w:rPr>
                      <w:rFonts w:asciiTheme="minorBidi" w:eastAsia="Times New Roman" w:hAnsiTheme="minorBidi" w:cstheme="minorBidi"/>
                      <w:b/>
                      <w:color w:val="000000"/>
                      <w:lang w:eastAsia="en-GB"/>
                    </w:rPr>
                    <w:t xml:space="preserve"> LP.8.1</w:t>
                  </w:r>
                </w:p>
                <w:p w14:paraId="34C9CBFA" w14:textId="093AAED0" w:rsidR="008626A0" w:rsidRPr="006B1B40" w:rsidRDefault="008626A0" w:rsidP="00BC2C5B">
                  <w:pPr>
                    <w:overflowPunct w:val="0"/>
                    <w:autoSpaceDE w:val="0"/>
                    <w:autoSpaceDN w:val="0"/>
                    <w:adjustRightInd w:val="0"/>
                    <w:spacing w:before="120" w:after="120"/>
                    <w:jc w:val="left"/>
                    <w:textAlignment w:val="baseline"/>
                    <w:rPr>
                      <w:rFonts w:asciiTheme="minorBidi" w:eastAsia="Times New Roman" w:hAnsiTheme="minorBidi" w:cstheme="minorBidi"/>
                      <w:b/>
                      <w:bCs/>
                      <w:color w:val="000000"/>
                      <w:lang w:eastAsia="en-GB"/>
                    </w:rPr>
                  </w:pPr>
                  <w:r w:rsidRPr="006B1B40">
                    <w:rPr>
                      <w:rFonts w:asciiTheme="minorBidi" w:eastAsia="Times New Roman" w:hAnsiTheme="minorBidi" w:cstheme="minorBidi"/>
                      <w:b/>
                      <w:color w:val="000000"/>
                      <w:lang w:eastAsia="en-GB"/>
                    </w:rPr>
                    <w:t>(10 micrograms/dose)</w:t>
                  </w:r>
                </w:p>
              </w:tc>
              <w:tc>
                <w:tcPr>
                  <w:tcW w:w="2296" w:type="dxa"/>
                </w:tcPr>
                <w:p w14:paraId="3CA30BEA" w14:textId="77777777" w:rsidR="008626A0"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Up to 10 weeks at 2°C to 8°C (within the 18 month shelf life)</w:t>
                  </w:r>
                </w:p>
                <w:p w14:paraId="560CF589" w14:textId="77777777" w:rsidR="008626A0" w:rsidRPr="006B1B40" w:rsidRDefault="008626A0" w:rsidP="00BC2C5B">
                  <w:pPr>
                    <w:spacing w:line="257" w:lineRule="auto"/>
                    <w:rPr>
                      <w:rFonts w:asciiTheme="minorBidi" w:eastAsia="Arial" w:hAnsiTheme="minorBidi" w:cstheme="minorBidi"/>
                    </w:rPr>
                  </w:pPr>
                </w:p>
                <w:p w14:paraId="4A346754" w14:textId="77777777" w:rsidR="008626A0"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 xml:space="preserve">Punctured vial: up to 6 hours at </w:t>
                  </w:r>
                  <w:r w:rsidRPr="006B1B40">
                    <w:rPr>
                      <w:rFonts w:asciiTheme="minorBidi" w:hAnsiTheme="minorBidi" w:cstheme="minorBidi"/>
                      <w:spacing w:val="-2"/>
                    </w:rPr>
                    <w:t>2°</w:t>
                  </w:r>
                  <w:r w:rsidRPr="006B1B40">
                    <w:rPr>
                      <w:rFonts w:asciiTheme="minorBidi" w:hAnsiTheme="minorBidi" w:cstheme="minorBidi"/>
                    </w:rPr>
                    <w:t>C</w:t>
                  </w:r>
                  <w:r w:rsidRPr="006B1B40">
                    <w:rPr>
                      <w:rFonts w:asciiTheme="minorBidi" w:eastAsia="Arial" w:hAnsiTheme="minorBidi" w:cstheme="minorBidi"/>
                    </w:rPr>
                    <w:t xml:space="preserve"> to 30</w:t>
                  </w:r>
                  <w:r w:rsidRPr="006B1B40">
                    <w:rPr>
                      <w:rFonts w:asciiTheme="minorBidi" w:eastAsia="Arial" w:hAnsiTheme="minorBidi" w:cstheme="minorBidi"/>
                      <w:vertAlign w:val="superscript"/>
                    </w:rPr>
                    <w:t>°</w:t>
                  </w:r>
                  <w:r w:rsidRPr="006B1B40">
                    <w:rPr>
                      <w:rFonts w:asciiTheme="minorBidi" w:eastAsia="Arial" w:hAnsiTheme="minorBidi" w:cstheme="minorBidi"/>
                    </w:rPr>
                    <w:t xml:space="preserve">C </w:t>
                  </w:r>
                  <w:r w:rsidRPr="006B1B40">
                    <w:rPr>
                      <w:rFonts w:asciiTheme="minorBidi" w:eastAsia="Times New Roman" w:hAnsiTheme="minorBidi" w:cstheme="minorBidi"/>
                      <w:b/>
                      <w:color w:val="000000"/>
                      <w:lang w:eastAsia="en-GB"/>
                    </w:rPr>
                    <w:t xml:space="preserve"> </w:t>
                  </w:r>
                  <w:r w:rsidRPr="006B1B40">
                    <w:rPr>
                      <w:rFonts w:asciiTheme="minorBidi" w:eastAsia="Arial" w:hAnsiTheme="minorBidi" w:cstheme="minorBidi"/>
                    </w:rPr>
                    <w:t xml:space="preserve"> </w:t>
                  </w:r>
                </w:p>
              </w:tc>
              <w:tc>
                <w:tcPr>
                  <w:tcW w:w="1521" w:type="dxa"/>
                  <w:vAlign w:val="center"/>
                </w:tcPr>
                <w:p w14:paraId="7353F0C2" w14:textId="2B51059B" w:rsidR="00824012"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10 weeks at</w:t>
                  </w:r>
                  <w:r w:rsidR="00B205A0" w:rsidRPr="006B1B40">
                    <w:rPr>
                      <w:rFonts w:asciiTheme="minorBidi" w:eastAsia="Arial" w:hAnsiTheme="minorBidi" w:cstheme="minorBidi"/>
                    </w:rPr>
                    <w:t xml:space="preserve"> 2°C to 8°C</w:t>
                  </w:r>
                  <w:r w:rsidR="00C813FC" w:rsidRPr="006B1B40">
                    <w:rPr>
                      <w:rFonts w:asciiTheme="minorBidi" w:eastAsia="Arial" w:hAnsiTheme="minorBidi" w:cstheme="minorBidi"/>
                    </w:rPr>
                    <w:t>,</w:t>
                  </w:r>
                </w:p>
                <w:p w14:paraId="576CE432" w14:textId="6BC625E7" w:rsidR="008626A0" w:rsidRPr="006B1B40" w:rsidRDefault="00824012" w:rsidP="00BC2C5B">
                  <w:pPr>
                    <w:spacing w:line="257" w:lineRule="auto"/>
                    <w:rPr>
                      <w:rFonts w:asciiTheme="minorBidi" w:eastAsia="Arial" w:hAnsiTheme="minorBidi" w:cstheme="minorBidi"/>
                    </w:rPr>
                  </w:pPr>
                  <w:r w:rsidRPr="006B1B40">
                    <w:rPr>
                      <w:rFonts w:asciiTheme="minorBidi" w:eastAsia="Arial" w:hAnsiTheme="minorBidi" w:cstheme="minorBidi"/>
                    </w:rPr>
                    <w:t>and</w:t>
                  </w:r>
                  <w:r w:rsidR="00C813FC" w:rsidRPr="006B1B40">
                    <w:rPr>
                      <w:rFonts w:asciiTheme="minorBidi" w:eastAsia="Arial" w:hAnsiTheme="minorBidi" w:cstheme="minorBidi"/>
                    </w:rPr>
                    <w:t xml:space="preserve"> 12 hours </w:t>
                  </w:r>
                  <w:r w:rsidRPr="006B1B40">
                    <w:rPr>
                      <w:rFonts w:asciiTheme="minorBidi" w:eastAsia="Arial" w:hAnsiTheme="minorBidi" w:cstheme="minorBidi"/>
                    </w:rPr>
                    <w:t>at 8°C to 30°C</w:t>
                  </w:r>
                </w:p>
                <w:p w14:paraId="077B3479" w14:textId="77777777" w:rsidR="008626A0" w:rsidRPr="006B1B40" w:rsidRDefault="008626A0" w:rsidP="00BC2C5B">
                  <w:pPr>
                    <w:overflowPunct w:val="0"/>
                    <w:autoSpaceDE w:val="0"/>
                    <w:autoSpaceDN w:val="0"/>
                    <w:adjustRightInd w:val="0"/>
                    <w:spacing w:before="120" w:after="120"/>
                    <w:textAlignment w:val="baseline"/>
                    <w:rPr>
                      <w:rFonts w:asciiTheme="minorBidi" w:eastAsia="Times New Roman" w:hAnsiTheme="minorBidi" w:cstheme="minorBidi"/>
                      <w:b/>
                      <w:bCs/>
                      <w:color w:val="000000"/>
                      <w:lang w:eastAsia="en-GB"/>
                    </w:rPr>
                  </w:pPr>
                </w:p>
              </w:tc>
              <w:tc>
                <w:tcPr>
                  <w:tcW w:w="1471" w:type="dxa"/>
                  <w:vAlign w:val="center"/>
                </w:tcPr>
                <w:p w14:paraId="1C98C56C" w14:textId="77777777" w:rsidR="008626A0"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Up to 12 hours</w:t>
                  </w:r>
                </w:p>
                <w:p w14:paraId="2BDA944E" w14:textId="77777777" w:rsidR="008626A0"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at</w:t>
                  </w:r>
                </w:p>
                <w:p w14:paraId="7B784687" w14:textId="127D3A03" w:rsidR="008626A0" w:rsidRPr="006B1B40" w:rsidRDefault="008626A0" w:rsidP="00BC2C5B">
                  <w:pPr>
                    <w:overflowPunct w:val="0"/>
                    <w:autoSpaceDE w:val="0"/>
                    <w:autoSpaceDN w:val="0"/>
                    <w:adjustRightInd w:val="0"/>
                    <w:textAlignment w:val="baseline"/>
                    <w:rPr>
                      <w:rFonts w:asciiTheme="minorBidi" w:eastAsia="Arial" w:hAnsiTheme="minorBidi" w:cstheme="minorBidi"/>
                    </w:rPr>
                  </w:pPr>
                  <w:r w:rsidRPr="006B1B40">
                    <w:rPr>
                      <w:rFonts w:asciiTheme="minorBidi" w:eastAsia="Arial" w:hAnsiTheme="minorBidi" w:cstheme="minorBidi"/>
                    </w:rPr>
                    <w:t>2°C to 30°C</w:t>
                  </w:r>
                </w:p>
              </w:tc>
              <w:tc>
                <w:tcPr>
                  <w:tcW w:w="1590" w:type="dxa"/>
                  <w:vAlign w:val="center"/>
                </w:tcPr>
                <w:p w14:paraId="5036B336" w14:textId="77777777" w:rsidR="008626A0" w:rsidRPr="006B1B40" w:rsidRDefault="008626A0" w:rsidP="00BC2C5B">
                  <w:pPr>
                    <w:spacing w:line="257" w:lineRule="auto"/>
                    <w:rPr>
                      <w:rFonts w:asciiTheme="minorBidi" w:hAnsiTheme="minorBidi" w:cstheme="minorBidi"/>
                    </w:rPr>
                  </w:pPr>
                  <w:r w:rsidRPr="006B1B40">
                    <w:rPr>
                      <w:rFonts w:asciiTheme="minorBidi" w:eastAsia="Arial" w:hAnsiTheme="minorBidi" w:cstheme="minorBidi"/>
                    </w:rPr>
                    <w:t>Up to 24 hours</w:t>
                  </w:r>
                </w:p>
                <w:p w14:paraId="5D85F65B" w14:textId="77777777" w:rsidR="008626A0" w:rsidRPr="006B1B40" w:rsidRDefault="008626A0" w:rsidP="00BC2C5B">
                  <w:pPr>
                    <w:spacing w:line="257" w:lineRule="auto"/>
                    <w:rPr>
                      <w:rFonts w:asciiTheme="minorBidi" w:hAnsiTheme="minorBidi" w:cstheme="minorBidi"/>
                    </w:rPr>
                  </w:pPr>
                  <w:r w:rsidRPr="006B1B40">
                    <w:rPr>
                      <w:rFonts w:asciiTheme="minorBidi" w:eastAsia="Arial" w:hAnsiTheme="minorBidi" w:cstheme="minorBidi"/>
                    </w:rPr>
                    <w:t>at</w:t>
                  </w:r>
                </w:p>
                <w:p w14:paraId="7748F5CB" w14:textId="77777777" w:rsidR="008626A0" w:rsidRPr="006B1B40" w:rsidRDefault="008626A0" w:rsidP="00BC2C5B">
                  <w:pPr>
                    <w:overflowPunct w:val="0"/>
                    <w:autoSpaceDE w:val="0"/>
                    <w:autoSpaceDN w:val="0"/>
                    <w:adjustRightInd w:val="0"/>
                    <w:textAlignment w:val="baseline"/>
                    <w:rPr>
                      <w:rFonts w:asciiTheme="minorBidi" w:eastAsia="Times New Roman" w:hAnsiTheme="minorBidi" w:cstheme="minorBidi"/>
                      <w:b/>
                      <w:bCs/>
                      <w:color w:val="000000"/>
                      <w:lang w:eastAsia="en-GB"/>
                    </w:rPr>
                  </w:pPr>
                  <w:r w:rsidRPr="006B1B40">
                    <w:rPr>
                      <w:rFonts w:asciiTheme="minorBidi" w:eastAsia="Arial" w:hAnsiTheme="minorBidi" w:cstheme="minorBidi"/>
                    </w:rPr>
                    <w:t>8°C to 30°C (includes up to 12 hours following first puncture)</w:t>
                  </w:r>
                </w:p>
              </w:tc>
            </w:tr>
            <w:tr w:rsidR="008626A0" w:rsidRPr="006B1B40" w14:paraId="5292953D" w14:textId="77777777" w:rsidTr="006B1B40">
              <w:trPr>
                <w:trHeight w:val="1101"/>
              </w:trPr>
              <w:tc>
                <w:tcPr>
                  <w:tcW w:w="1589" w:type="dxa"/>
                </w:tcPr>
                <w:p w14:paraId="63190666" w14:textId="77777777" w:rsidR="008626A0" w:rsidRPr="006B1B40" w:rsidRDefault="008626A0">
                  <w:pPr>
                    <w:overflowPunct w:val="0"/>
                    <w:autoSpaceDE w:val="0"/>
                    <w:autoSpaceDN w:val="0"/>
                    <w:adjustRightInd w:val="0"/>
                    <w:spacing w:before="120" w:after="120"/>
                    <w:jc w:val="left"/>
                    <w:textAlignment w:val="baseline"/>
                    <w:rPr>
                      <w:rFonts w:asciiTheme="minorBidi" w:eastAsia="Times New Roman" w:hAnsiTheme="minorBidi" w:cstheme="minorBidi"/>
                      <w:b/>
                      <w:color w:val="000000"/>
                      <w:lang w:eastAsia="en-GB"/>
                    </w:rPr>
                  </w:pPr>
                  <w:r w:rsidRPr="006B1B40">
                    <w:rPr>
                      <w:rFonts w:asciiTheme="minorBidi" w:eastAsia="Times New Roman" w:hAnsiTheme="minorBidi" w:cstheme="minorBidi"/>
                      <w:b/>
                      <w:color w:val="000000"/>
                      <w:lang w:eastAsia="en-GB"/>
                    </w:rPr>
                    <w:t>Spikevax LP.8.1</w:t>
                  </w:r>
                  <w:r w:rsidR="0034380C" w:rsidRPr="006B1B40">
                    <w:rPr>
                      <w:rFonts w:asciiTheme="minorBidi" w:eastAsia="Times New Roman" w:hAnsiTheme="minorBidi" w:cstheme="minorBidi"/>
                      <w:b/>
                      <w:color w:val="000000"/>
                      <w:lang w:eastAsia="en-GB"/>
                    </w:rPr>
                    <w:t xml:space="preserve"> </w:t>
                  </w:r>
                </w:p>
                <w:p w14:paraId="013E3BAA" w14:textId="7248C17A" w:rsidR="00246D95" w:rsidRPr="006B1B40" w:rsidRDefault="00246D95" w:rsidP="006B1B40">
                  <w:pPr>
                    <w:overflowPunct w:val="0"/>
                    <w:autoSpaceDE w:val="0"/>
                    <w:autoSpaceDN w:val="0"/>
                    <w:adjustRightInd w:val="0"/>
                    <w:spacing w:before="120" w:after="120"/>
                    <w:jc w:val="left"/>
                    <w:textAlignment w:val="baseline"/>
                    <w:rPr>
                      <w:rFonts w:asciiTheme="minorBidi" w:eastAsia="Times New Roman" w:hAnsiTheme="minorBidi" w:cstheme="minorBidi"/>
                      <w:b/>
                      <w:color w:val="000000"/>
                      <w:lang w:eastAsia="en-GB"/>
                    </w:rPr>
                  </w:pPr>
                  <w:r w:rsidRPr="006B1B40">
                    <w:rPr>
                      <w:rFonts w:asciiTheme="minorBidi" w:eastAsia="Times New Roman" w:hAnsiTheme="minorBidi" w:cstheme="minorBidi"/>
                      <w:b/>
                      <w:color w:val="000000"/>
                      <w:lang w:eastAsia="en-GB"/>
                    </w:rPr>
                    <w:t xml:space="preserve">(50 micrograms/dose) </w:t>
                  </w:r>
                </w:p>
              </w:tc>
              <w:tc>
                <w:tcPr>
                  <w:tcW w:w="2296" w:type="dxa"/>
                </w:tcPr>
                <w:p w14:paraId="46BACCC3" w14:textId="7A90615A" w:rsidR="008626A0" w:rsidRPr="006B1B40" w:rsidRDefault="008626A0" w:rsidP="00C92F73">
                  <w:pPr>
                    <w:spacing w:line="257" w:lineRule="auto"/>
                    <w:rPr>
                      <w:rFonts w:asciiTheme="minorBidi" w:eastAsia="Arial" w:hAnsiTheme="minorBidi" w:cstheme="minorBidi"/>
                    </w:rPr>
                  </w:pPr>
                  <w:r w:rsidRPr="006B1B40">
                    <w:rPr>
                      <w:rFonts w:asciiTheme="minorBidi" w:eastAsia="Arial" w:hAnsiTheme="minorBidi" w:cstheme="minorBidi"/>
                    </w:rPr>
                    <w:t xml:space="preserve">Up to 36 hours </w:t>
                  </w:r>
                  <w:r w:rsidR="00C92F73" w:rsidRPr="006B1B40">
                    <w:rPr>
                      <w:rFonts w:asciiTheme="minorBidi" w:eastAsia="Arial" w:hAnsiTheme="minorBidi" w:cstheme="minorBidi"/>
                    </w:rPr>
                    <w:t>at 2°C to 8°C</w:t>
                  </w:r>
                </w:p>
                <w:p w14:paraId="4B838AA0" w14:textId="17896D8C" w:rsidR="008626A0" w:rsidRPr="006B1B40" w:rsidRDefault="008626A0" w:rsidP="00BC2C5B">
                  <w:pPr>
                    <w:spacing w:line="257" w:lineRule="auto"/>
                    <w:rPr>
                      <w:rFonts w:asciiTheme="minorBidi" w:eastAsia="Arial" w:hAnsiTheme="minorBidi" w:cstheme="minorBidi"/>
                    </w:rPr>
                  </w:pPr>
                  <w:r w:rsidRPr="006B1B40">
                    <w:rPr>
                      <w:rFonts w:asciiTheme="minorBidi" w:eastAsia="Arial" w:hAnsiTheme="minorBidi" w:cstheme="minorBidi"/>
                    </w:rPr>
                    <w:t>(up to 30 hours by road and up to 6 hours by air) within the 14 or 30 day thawed shelf life</w:t>
                  </w:r>
                </w:p>
              </w:tc>
              <w:tc>
                <w:tcPr>
                  <w:tcW w:w="1521" w:type="dxa"/>
                </w:tcPr>
                <w:p w14:paraId="1069F9DD" w14:textId="78BE5965" w:rsidR="008626A0" w:rsidRPr="006B1B40" w:rsidRDefault="008626A0" w:rsidP="00BC2C5B">
                  <w:pPr>
                    <w:spacing w:line="257" w:lineRule="auto"/>
                    <w:rPr>
                      <w:rFonts w:asciiTheme="minorBidi" w:eastAsia="Times New Roman" w:hAnsiTheme="minorBidi" w:cstheme="minorBidi"/>
                      <w:color w:val="000000"/>
                      <w:lang w:eastAsia="en-GB"/>
                    </w:rPr>
                  </w:pPr>
                  <w:r w:rsidRPr="006B1B40">
                    <w:rPr>
                      <w:rFonts w:asciiTheme="minorBidi" w:eastAsia="Times New Roman" w:hAnsiTheme="minorBidi" w:cstheme="minorBidi"/>
                      <w:color w:val="000000"/>
                      <w:lang w:eastAsia="en-GB"/>
                    </w:rPr>
                    <w:t>14 days or 30 days*</w:t>
                  </w:r>
                  <w:r w:rsidR="005434B5" w:rsidRPr="006B1B40">
                    <w:rPr>
                      <w:rFonts w:asciiTheme="minorBidi" w:eastAsia="Times New Roman" w:hAnsiTheme="minorBidi" w:cstheme="minorBidi"/>
                      <w:color w:val="000000"/>
                      <w:lang w:eastAsia="en-GB"/>
                    </w:rPr>
                    <w:t xml:space="preserve"> </w:t>
                  </w:r>
                  <w:r w:rsidR="005434B5" w:rsidRPr="006B1B40">
                    <w:rPr>
                      <w:rFonts w:asciiTheme="minorBidi" w:eastAsia="Arial" w:hAnsiTheme="minorBidi" w:cstheme="minorBidi"/>
                    </w:rPr>
                    <w:t>at 2°C to 8°C</w:t>
                  </w:r>
                  <w:r w:rsidRPr="006B1B40">
                    <w:rPr>
                      <w:rFonts w:asciiTheme="minorBidi" w:eastAsia="Times New Roman" w:hAnsiTheme="minorBidi" w:cstheme="minorBidi"/>
                      <w:color w:val="000000"/>
                      <w:lang w:eastAsia="en-GB"/>
                    </w:rPr>
                    <w:t xml:space="preserve"> as indicated on outer packaging</w:t>
                  </w:r>
                  <w:r w:rsidR="00187A94" w:rsidRPr="006B1B40">
                    <w:rPr>
                      <w:rFonts w:asciiTheme="minorBidi" w:eastAsia="Times New Roman" w:hAnsiTheme="minorBidi" w:cstheme="minorBidi"/>
                      <w:color w:val="000000"/>
                      <w:lang w:eastAsia="en-GB"/>
                    </w:rPr>
                    <w:t xml:space="preserve"> </w:t>
                  </w:r>
                </w:p>
              </w:tc>
              <w:tc>
                <w:tcPr>
                  <w:tcW w:w="1471" w:type="dxa"/>
                </w:tcPr>
                <w:p w14:paraId="4CA35B24" w14:textId="2494BF59" w:rsidR="008626A0" w:rsidRPr="006B1B40" w:rsidRDefault="008626A0" w:rsidP="006B1B40">
                  <w:pPr>
                    <w:overflowPunct w:val="0"/>
                    <w:autoSpaceDE w:val="0"/>
                    <w:autoSpaceDN w:val="0"/>
                    <w:adjustRightInd w:val="0"/>
                    <w:spacing w:after="120" w:line="240" w:lineRule="auto"/>
                    <w:textAlignment w:val="baseline"/>
                    <w:rPr>
                      <w:rFonts w:asciiTheme="minorBidi" w:eastAsia="Times New Roman" w:hAnsiTheme="minorBidi" w:cstheme="minorBidi"/>
                      <w:color w:val="000000"/>
                      <w:lang w:eastAsia="en-GB"/>
                    </w:rPr>
                  </w:pPr>
                  <w:r w:rsidRPr="006B1B40">
                    <w:rPr>
                      <w:rFonts w:asciiTheme="minorBidi" w:eastAsia="Times New Roman" w:hAnsiTheme="minorBidi" w:cstheme="minorBidi"/>
                      <w:color w:val="000000"/>
                      <w:lang w:eastAsia="en-GB"/>
                    </w:rPr>
                    <w:t>Up to 6 hours at 2°C to 25°C</w:t>
                  </w:r>
                </w:p>
              </w:tc>
              <w:tc>
                <w:tcPr>
                  <w:tcW w:w="1590" w:type="dxa"/>
                </w:tcPr>
                <w:p w14:paraId="31EC5556" w14:textId="612C55C3" w:rsidR="008626A0" w:rsidRPr="006B1B40" w:rsidRDefault="008626A0" w:rsidP="00BC2C5B">
                  <w:pPr>
                    <w:spacing w:line="257" w:lineRule="auto"/>
                    <w:rPr>
                      <w:rFonts w:asciiTheme="minorBidi" w:hAnsiTheme="minorBidi" w:cstheme="minorBidi"/>
                    </w:rPr>
                  </w:pPr>
                  <w:r w:rsidRPr="006B1B40">
                    <w:rPr>
                      <w:rFonts w:asciiTheme="minorBidi" w:hAnsiTheme="minorBidi" w:cstheme="minorBidi"/>
                    </w:rPr>
                    <w:t>Up to 24 hours at 8°C to 25°C</w:t>
                  </w:r>
                </w:p>
              </w:tc>
            </w:tr>
          </w:tbl>
          <w:p w14:paraId="0686EF5A" w14:textId="280557B5" w:rsidR="008626A0" w:rsidRPr="006B1B40" w:rsidRDefault="008626A0" w:rsidP="006B1B40">
            <w:pPr>
              <w:overflowPunct w:val="0"/>
              <w:autoSpaceDE w:val="0"/>
              <w:autoSpaceDN w:val="0"/>
              <w:adjustRightInd w:val="0"/>
              <w:spacing w:before="120" w:after="120" w:line="240" w:lineRule="auto"/>
              <w:textAlignment w:val="baseline"/>
              <w:rPr>
                <w:rFonts w:asciiTheme="minorBidi" w:eastAsia="Arial" w:hAnsiTheme="minorBidi"/>
              </w:rPr>
            </w:pPr>
            <w:r w:rsidRPr="006B1B40">
              <w:rPr>
                <w:rFonts w:asciiTheme="minorBidi" w:hAnsiTheme="minorBidi"/>
                <w:color w:val="000000"/>
              </w:rPr>
              <w:t>*Unopened Spikevax</w:t>
            </w:r>
            <w:r w:rsidRPr="006B1B40">
              <w:rPr>
                <w:rFonts w:asciiTheme="minorBidi" w:hAnsiTheme="minorBidi"/>
                <w:color w:val="000000"/>
                <w:vertAlign w:val="superscript"/>
              </w:rPr>
              <w:t xml:space="preserve">® </w:t>
            </w:r>
            <w:r w:rsidRPr="006B1B40">
              <w:rPr>
                <w:rFonts w:asciiTheme="minorBidi" w:hAnsiTheme="minorBidi"/>
                <w:color w:val="000000"/>
              </w:rPr>
              <w:t xml:space="preserve">vials stored for 12 months at -50°C to -15°C must be used within a maximum of 14 days. When stored for 9 months at the same temperature, the thawed vial may be stored refrigerated at 2°C to 8°C for a maximum of 30 days. The total storage time will not exceed 12 months. </w:t>
            </w:r>
          </w:p>
        </w:tc>
      </w:tr>
      <w:tr w:rsidR="00353341" w:rsidRPr="00FB1B21" w14:paraId="6E24B778" w14:textId="77777777" w:rsidTr="00353341">
        <w:trPr>
          <w:trHeight w:val="5810"/>
        </w:trPr>
        <w:tc>
          <w:tcPr>
            <w:tcW w:w="2127" w:type="dxa"/>
            <w:vMerge/>
          </w:tcPr>
          <w:p w14:paraId="582513D7" w14:textId="77777777" w:rsidR="008626A0" w:rsidRPr="006B1B40" w:rsidRDefault="008626A0" w:rsidP="002020BB">
            <w:pPr>
              <w:overflowPunct w:val="0"/>
              <w:autoSpaceDE w:val="0"/>
              <w:autoSpaceDN w:val="0"/>
              <w:adjustRightInd w:val="0"/>
              <w:spacing w:before="120" w:after="120" w:line="240" w:lineRule="auto"/>
              <w:textAlignment w:val="baseline"/>
              <w:rPr>
                <w:rFonts w:asciiTheme="minorBidi" w:eastAsia="Times New Roman" w:hAnsiTheme="minorBidi"/>
                <w:b/>
                <w:kern w:val="0"/>
                <w:lang w:eastAsia="en-GB"/>
                <w14:ligatures w14:val="none"/>
              </w:rPr>
            </w:pPr>
          </w:p>
        </w:tc>
        <w:tc>
          <w:tcPr>
            <w:tcW w:w="8647" w:type="dxa"/>
            <w:tcBorders>
              <w:bottom w:val="single" w:sz="4" w:space="0" w:color="auto"/>
            </w:tcBorders>
          </w:tcPr>
          <w:p w14:paraId="20516F2D" w14:textId="49D7EDD7" w:rsidR="00054790" w:rsidRPr="006B1B40" w:rsidRDefault="00054790" w:rsidP="00054790">
            <w:pPr>
              <w:overflowPunct w:val="0"/>
              <w:autoSpaceDE w:val="0"/>
              <w:autoSpaceDN w:val="0"/>
              <w:adjustRightInd w:val="0"/>
              <w:spacing w:before="120" w:after="120" w:line="240" w:lineRule="auto"/>
              <w:textAlignment w:val="baseline"/>
              <w:rPr>
                <w:rFonts w:asciiTheme="minorBidi" w:hAnsiTheme="minorBidi"/>
                <w:b/>
                <w:bCs/>
                <w:color w:val="000000"/>
              </w:rPr>
            </w:pPr>
            <w:r w:rsidRPr="006B1B40">
              <w:rPr>
                <w:rFonts w:asciiTheme="minorBidi" w:hAnsiTheme="minorBidi"/>
                <w:b/>
                <w:bCs/>
                <w:color w:val="000000"/>
              </w:rPr>
              <w:t>Comirnaty</w:t>
            </w:r>
            <w:r w:rsidRPr="006B1B40">
              <w:rPr>
                <w:rFonts w:asciiTheme="minorBidi" w:hAnsiTheme="minorBidi"/>
                <w:b/>
                <w:bCs/>
                <w:color w:val="000000"/>
                <w:vertAlign w:val="superscript"/>
              </w:rPr>
              <w:t>®</w:t>
            </w:r>
            <w:r w:rsidRPr="006B1B40">
              <w:rPr>
                <w:rFonts w:asciiTheme="minorBidi" w:hAnsiTheme="minorBidi"/>
                <w:b/>
                <w:bCs/>
                <w:color w:val="000000"/>
              </w:rPr>
              <w:t xml:space="preserve"> LP.8.1 (10 micrograms/dose) dispersion for injection COVID-19 mRNA v</w:t>
            </w:r>
            <w:r w:rsidR="00246D95" w:rsidRPr="006B1B40">
              <w:rPr>
                <w:rFonts w:asciiTheme="minorBidi" w:hAnsiTheme="minorBidi"/>
                <w:b/>
                <w:bCs/>
                <w:color w:val="000000"/>
              </w:rPr>
              <w:t>ial</w:t>
            </w:r>
          </w:p>
          <w:p w14:paraId="6F22D7C7" w14:textId="77777777" w:rsidR="00054790" w:rsidRPr="006B1B40" w:rsidRDefault="00054790" w:rsidP="00054790">
            <w:pPr>
              <w:overflowPunct w:val="0"/>
              <w:autoSpaceDE w:val="0"/>
              <w:autoSpaceDN w:val="0"/>
              <w:adjustRightInd w:val="0"/>
              <w:spacing w:before="120" w:after="120" w:line="240" w:lineRule="auto"/>
              <w:textAlignment w:val="baseline"/>
              <w:rPr>
                <w:rFonts w:asciiTheme="minorBidi" w:eastAsia="Times New Roman" w:hAnsiTheme="minorBidi"/>
                <w:b/>
                <w:bCs/>
                <w:kern w:val="0"/>
                <w:lang w:eastAsia="en-GB"/>
                <w14:ligatures w14:val="none"/>
              </w:rPr>
            </w:pPr>
            <w:r w:rsidRPr="006B1B40">
              <w:rPr>
                <w:rFonts w:asciiTheme="minorBidi" w:eastAsia="Times New Roman" w:hAnsiTheme="minorBidi"/>
                <w:b/>
                <w:bCs/>
                <w:kern w:val="0"/>
                <w:lang w:eastAsia="en-GB"/>
                <w14:ligatures w14:val="none"/>
              </w:rPr>
              <w:t>Thawed vial</w:t>
            </w:r>
          </w:p>
          <w:p w14:paraId="26BCE39B" w14:textId="77777777" w:rsidR="00054790" w:rsidRPr="006B1B40" w:rsidRDefault="00054790" w:rsidP="00054790">
            <w:pPr>
              <w:overflowPunct w:val="0"/>
              <w:autoSpaceDE w:val="0"/>
              <w:autoSpaceDN w:val="0"/>
              <w:adjustRightInd w:val="0"/>
              <w:spacing w:before="120" w:after="120" w:line="240" w:lineRule="auto"/>
              <w:textAlignment w:val="baseline"/>
              <w:rPr>
                <w:rFonts w:asciiTheme="minorBidi" w:eastAsia="Times New Roman" w:hAnsiTheme="minorBidi"/>
                <w:color w:val="000000"/>
                <w:kern w:val="0"/>
                <w:lang w:eastAsia="en-GB"/>
                <w14:ligatures w14:val="none"/>
              </w:rPr>
            </w:pPr>
            <w:r w:rsidRPr="006B1B40">
              <w:rPr>
                <w:rFonts w:asciiTheme="minorBidi" w:eastAsia="Times New Roman" w:hAnsiTheme="minorBidi"/>
                <w:color w:val="000000"/>
                <w:kern w:val="0"/>
                <w:lang w:eastAsia="en-GB"/>
                <w14:ligatures w14:val="none"/>
              </w:rPr>
              <w:t xml:space="preserve">Up to 10 weeks storage and transportation at 2°C to 8°C within the overall product shelf life. </w:t>
            </w:r>
            <w:r w:rsidRPr="006B1B40">
              <w:rPr>
                <w:rFonts w:asciiTheme="minorBidi" w:eastAsia="Times New Roman" w:hAnsiTheme="minorBidi"/>
                <w:kern w:val="0"/>
                <w:lang w:eastAsia="en-GB"/>
                <w14:ligatures w14:val="none"/>
              </w:rPr>
              <w:t>Thawed vaccines must not be re-frozen. Store in original packaging to protect from light if not in use. During storage, minimise exposure to room light and avoid exposure to direct sunlight and ultraviolet light.</w:t>
            </w:r>
          </w:p>
          <w:p w14:paraId="377483F5" w14:textId="77777777" w:rsidR="00054790" w:rsidRPr="006B1B40" w:rsidRDefault="00054790" w:rsidP="00054790">
            <w:pPr>
              <w:keepLines/>
              <w:widowControl w:val="0"/>
              <w:spacing w:before="119" w:after="0" w:line="240" w:lineRule="auto"/>
              <w:ind w:right="123"/>
              <w:rPr>
                <w:rFonts w:asciiTheme="minorBidi" w:eastAsia="Calibri" w:hAnsiTheme="minorBidi"/>
                <w:kern w:val="0"/>
                <w:lang w:val="en-US"/>
                <w14:ligatures w14:val="none"/>
              </w:rPr>
            </w:pPr>
            <w:r w:rsidRPr="006B1B40">
              <w:rPr>
                <w:rFonts w:asciiTheme="minorBidi" w:eastAsia="Calibri" w:hAnsiTheme="minorBidi"/>
                <w:kern w:val="0"/>
                <w:lang w:val="en-US"/>
                <w14:ligatures w14:val="none"/>
              </w:rPr>
              <w:t xml:space="preserve">Except where a shelf-life extension applies, the 10 week post thaw shelf life should not exceed the printed manufacturer’s expiry date (EXP) on the outer carton. </w:t>
            </w:r>
          </w:p>
          <w:p w14:paraId="0BF70EE5" w14:textId="77777777" w:rsidR="00054790" w:rsidRPr="006B1B40" w:rsidRDefault="00054790" w:rsidP="00054790">
            <w:pPr>
              <w:shd w:val="clear" w:color="auto" w:fill="FFFFFF"/>
              <w:spacing w:before="120" w:after="120" w:line="240" w:lineRule="auto"/>
              <w:rPr>
                <w:rFonts w:asciiTheme="minorBidi" w:eastAsia="Times New Roman" w:hAnsiTheme="minorBidi"/>
                <w:color w:val="000000"/>
                <w:kern w:val="0"/>
                <w:lang w:eastAsia="en-GB"/>
                <w14:ligatures w14:val="none"/>
              </w:rPr>
            </w:pPr>
            <w:r w:rsidRPr="006B1B40">
              <w:rPr>
                <w:rFonts w:asciiTheme="minorBidi" w:eastAsia="Times New Roman" w:hAnsiTheme="minorBidi"/>
                <w:color w:val="000000"/>
                <w:kern w:val="0"/>
                <w:lang w:eastAsia="en-GB"/>
                <w14:ligatures w14:val="none"/>
              </w:rPr>
              <w:t xml:space="preserve">Prior to use, the unopened vials can be stored for up to 12 hours at temperatures between 8ºC and 30°C. </w:t>
            </w:r>
          </w:p>
          <w:p w14:paraId="20032635" w14:textId="77777777" w:rsidR="00054790" w:rsidRPr="006B1B40" w:rsidRDefault="00054790" w:rsidP="00054790">
            <w:pPr>
              <w:shd w:val="clear" w:color="auto" w:fill="FFFFFF"/>
              <w:spacing w:before="120" w:after="120" w:line="240" w:lineRule="auto"/>
              <w:rPr>
                <w:rFonts w:asciiTheme="minorBidi" w:eastAsia="Times New Roman" w:hAnsiTheme="minorBidi"/>
                <w:color w:val="000000"/>
                <w:kern w:val="0"/>
                <w:lang w:eastAsia="en-GB"/>
                <w14:ligatures w14:val="none"/>
              </w:rPr>
            </w:pPr>
            <w:r w:rsidRPr="006B1B40">
              <w:rPr>
                <w:rFonts w:asciiTheme="minorBidi" w:eastAsia="Times New Roman" w:hAnsiTheme="minorBidi"/>
                <w:color w:val="000000"/>
                <w:kern w:val="0"/>
                <w:lang w:eastAsia="en-GB"/>
                <w14:ligatures w14:val="none"/>
              </w:rPr>
              <w:t>Thawed vials can be handled in room light conditions.</w:t>
            </w:r>
          </w:p>
          <w:p w14:paraId="33DD8FE1" w14:textId="77777777" w:rsidR="00054790" w:rsidRPr="006B1B40" w:rsidRDefault="00054790" w:rsidP="00054790">
            <w:pPr>
              <w:overflowPunct w:val="0"/>
              <w:autoSpaceDE w:val="0"/>
              <w:autoSpaceDN w:val="0"/>
              <w:adjustRightInd w:val="0"/>
              <w:spacing w:before="120" w:after="120" w:line="240" w:lineRule="auto"/>
              <w:textAlignment w:val="baseline"/>
              <w:rPr>
                <w:rFonts w:asciiTheme="minorBidi" w:eastAsia="Times New Roman" w:hAnsiTheme="minorBidi"/>
                <w:b/>
                <w:bCs/>
                <w:kern w:val="0"/>
                <w:lang w:eastAsia="en-GB"/>
                <w14:ligatures w14:val="none"/>
              </w:rPr>
            </w:pPr>
            <w:r w:rsidRPr="006B1B40">
              <w:rPr>
                <w:rFonts w:asciiTheme="minorBidi" w:eastAsia="Times New Roman" w:hAnsiTheme="minorBidi"/>
                <w:b/>
                <w:bCs/>
                <w:kern w:val="0"/>
                <w:lang w:eastAsia="en-GB"/>
                <w14:ligatures w14:val="none"/>
              </w:rPr>
              <w:t>Punctured vial</w:t>
            </w:r>
          </w:p>
          <w:p w14:paraId="217705C2" w14:textId="3AEA2134" w:rsidR="008626A0" w:rsidRPr="006B1B40" w:rsidRDefault="00054790" w:rsidP="00054790">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shd w:val="clear" w:color="auto" w:fill="FFFFFF"/>
                <w:lang w:eastAsia="en-GB"/>
                <w14:ligatures w14:val="none"/>
              </w:rPr>
            </w:pPr>
            <w:r w:rsidRPr="006B1B40">
              <w:rPr>
                <w:rFonts w:asciiTheme="minorBidi" w:eastAsia="Times New Roman" w:hAnsiTheme="minorBidi"/>
                <w:kern w:val="0"/>
                <w:lang w:eastAsia="en-GB"/>
                <w14:ligatures w14:val="none"/>
              </w:rPr>
              <w:t>Chemical and physical in-use stability has been demonstrated for 12 hours at 2ºC to 30ºC, which includes up to 6 hours transportation</w:t>
            </w:r>
            <w:r w:rsidR="00996897" w:rsidRPr="006B1B40">
              <w:rPr>
                <w:rFonts w:asciiTheme="minorBidi" w:eastAsia="Times New Roman" w:hAnsiTheme="minorBidi"/>
                <w:kern w:val="0"/>
                <w:lang w:eastAsia="en-GB"/>
                <w14:ligatures w14:val="none"/>
              </w:rPr>
              <w:t xml:space="preserve"> time</w:t>
            </w:r>
            <w:r w:rsidRPr="006B1B40">
              <w:rPr>
                <w:rFonts w:asciiTheme="minorBidi" w:eastAsia="Times New Roman" w:hAnsiTheme="minorBidi"/>
                <w:color w:val="000000"/>
                <w:kern w:val="0"/>
                <w:lang w:eastAsia="en-GB"/>
                <w14:ligatures w14:val="none"/>
              </w:rPr>
              <w:t xml:space="preserve">. </w:t>
            </w:r>
            <w:r w:rsidRPr="006B1B40">
              <w:rPr>
                <w:rFonts w:asciiTheme="minorBidi" w:eastAsia="Times New Roman" w:hAnsiTheme="minorBidi"/>
                <w:kern w:val="0"/>
                <w:lang w:eastAsia="en-GB"/>
                <w14:ligatures w14:val="none"/>
              </w:rPr>
              <w:t xml:space="preserve">From a microbiological point of view, unless the method of opening precludes the risk of microbial contamination, the product should be used as soon as practicably possible. </w:t>
            </w:r>
            <w:r w:rsidRPr="006B1B40">
              <w:rPr>
                <w:rFonts w:asciiTheme="minorBidi" w:eastAsia="Times New Roman" w:hAnsiTheme="minorBidi"/>
                <w:color w:val="000000"/>
                <w:kern w:val="0"/>
                <w:lang w:eastAsia="en-GB"/>
                <w14:ligatures w14:val="none"/>
              </w:rPr>
              <w:t>Otherwise, in-use storage times and conditions are the responsibility of the user.</w:t>
            </w:r>
          </w:p>
        </w:tc>
      </w:tr>
      <w:tr w:rsidR="00353341" w:rsidRPr="00FB1B21" w14:paraId="7F0977DC" w14:textId="77777777" w:rsidTr="00353341">
        <w:trPr>
          <w:trHeight w:val="983"/>
        </w:trPr>
        <w:tc>
          <w:tcPr>
            <w:tcW w:w="2127" w:type="dxa"/>
            <w:vMerge/>
          </w:tcPr>
          <w:p w14:paraId="53B9000F" w14:textId="77777777" w:rsidR="008626A0" w:rsidRPr="006B1B40" w:rsidRDefault="008626A0" w:rsidP="002020BB">
            <w:pPr>
              <w:overflowPunct w:val="0"/>
              <w:autoSpaceDE w:val="0"/>
              <w:autoSpaceDN w:val="0"/>
              <w:adjustRightInd w:val="0"/>
              <w:spacing w:before="120" w:after="120" w:line="240" w:lineRule="auto"/>
              <w:textAlignment w:val="baseline"/>
              <w:rPr>
                <w:rFonts w:asciiTheme="minorBidi" w:eastAsia="Times New Roman" w:hAnsiTheme="minorBidi"/>
                <w:b/>
                <w:kern w:val="0"/>
                <w:lang w:eastAsia="en-GB"/>
                <w14:ligatures w14:val="none"/>
              </w:rPr>
            </w:pPr>
          </w:p>
        </w:tc>
        <w:tc>
          <w:tcPr>
            <w:tcW w:w="8647" w:type="dxa"/>
            <w:tcBorders>
              <w:bottom w:val="single" w:sz="4" w:space="0" w:color="auto"/>
            </w:tcBorders>
          </w:tcPr>
          <w:p w14:paraId="2B811B74" w14:textId="2751EA75" w:rsidR="00B50562" w:rsidRPr="006B1B40" w:rsidRDefault="00B50562" w:rsidP="00B50562">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lang w:eastAsia="en-GB"/>
                <w14:ligatures w14:val="none"/>
              </w:rPr>
            </w:pPr>
            <w:r w:rsidRPr="006B1B40">
              <w:rPr>
                <w:rFonts w:asciiTheme="minorBidi" w:eastAsia="Times New Roman" w:hAnsiTheme="minorBidi"/>
                <w:b/>
                <w:bCs/>
                <w:color w:val="000000"/>
                <w:kern w:val="0"/>
                <w:lang w:eastAsia="en-GB"/>
                <w14:ligatures w14:val="none"/>
              </w:rPr>
              <w:t>Spikevax</w:t>
            </w:r>
            <w:r w:rsidRPr="006B1B40">
              <w:rPr>
                <w:rFonts w:asciiTheme="minorBidi" w:eastAsia="Times New Roman" w:hAnsiTheme="minorBidi"/>
                <w:b/>
                <w:bCs/>
                <w:color w:val="000000"/>
                <w:kern w:val="0"/>
                <w:vertAlign w:val="superscript"/>
                <w:lang w:eastAsia="en-GB"/>
                <w14:ligatures w14:val="none"/>
              </w:rPr>
              <w:t>®</w:t>
            </w:r>
            <w:r w:rsidRPr="006B1B40">
              <w:rPr>
                <w:rFonts w:asciiTheme="minorBidi" w:eastAsia="Times New Roman" w:hAnsiTheme="minorBidi"/>
                <w:b/>
                <w:bCs/>
                <w:color w:val="000000"/>
                <w:kern w:val="0"/>
                <w:lang w:eastAsia="en-GB"/>
                <w14:ligatures w14:val="none"/>
              </w:rPr>
              <w:t xml:space="preserve"> LP.8.1 (50 micrograms/ dose) </w:t>
            </w:r>
            <w:r w:rsidR="00246D95" w:rsidRPr="006B1B40">
              <w:rPr>
                <w:rFonts w:asciiTheme="minorBidi" w:eastAsia="Times New Roman" w:hAnsiTheme="minorBidi"/>
                <w:b/>
                <w:bCs/>
                <w:color w:val="000000"/>
                <w:kern w:val="0"/>
                <w:lang w:eastAsia="en-GB"/>
                <w14:ligatures w14:val="none"/>
              </w:rPr>
              <w:t xml:space="preserve">COVID-19 mRNA vial </w:t>
            </w:r>
          </w:p>
          <w:p w14:paraId="130705AA" w14:textId="77777777" w:rsidR="00B50562" w:rsidRPr="006B1B40" w:rsidRDefault="00B50562" w:rsidP="00B50562">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shd w:val="clear" w:color="auto" w:fill="FFFFFF"/>
                <w:lang w:eastAsia="en-GB"/>
                <w14:ligatures w14:val="none"/>
              </w:rPr>
            </w:pPr>
            <w:r w:rsidRPr="006B1B40">
              <w:rPr>
                <w:rFonts w:asciiTheme="minorBidi" w:eastAsia="Times New Roman" w:hAnsiTheme="minorBidi"/>
                <w:b/>
                <w:bCs/>
                <w:color w:val="000000"/>
                <w:kern w:val="0"/>
                <w:shd w:val="clear" w:color="auto" w:fill="FFFFFF"/>
                <w:lang w:eastAsia="en-GB"/>
                <w14:ligatures w14:val="none"/>
              </w:rPr>
              <w:t xml:space="preserve">Thawed vial </w:t>
            </w:r>
          </w:p>
          <w:p w14:paraId="464D2F26" w14:textId="0F70FA0A" w:rsidR="008626A0" w:rsidRPr="006B1B40" w:rsidRDefault="00B50562" w:rsidP="00B50562">
            <w:pPr>
              <w:overflowPunct w:val="0"/>
              <w:autoSpaceDE w:val="0"/>
              <w:autoSpaceDN w:val="0"/>
              <w:adjustRightInd w:val="0"/>
              <w:spacing w:before="120" w:after="120" w:line="240" w:lineRule="auto"/>
              <w:textAlignment w:val="baseline"/>
              <w:rPr>
                <w:rFonts w:asciiTheme="minorBidi" w:eastAsia="Times New Roman" w:hAnsiTheme="minorBidi"/>
                <w:color w:val="000000"/>
                <w:kern w:val="0"/>
                <w:shd w:val="clear" w:color="auto" w:fill="FFFFFF"/>
                <w:lang w:eastAsia="en-GB"/>
                <w14:ligatures w14:val="none"/>
              </w:rPr>
            </w:pPr>
            <w:r w:rsidRPr="006B1B40">
              <w:rPr>
                <w:rFonts w:asciiTheme="minorBidi" w:eastAsia="Times New Roman" w:hAnsiTheme="minorBidi"/>
                <w:color w:val="000000"/>
                <w:kern w:val="0"/>
                <w:shd w:val="clear" w:color="auto" w:fill="FFFFFF"/>
                <w:lang w:eastAsia="en-GB"/>
                <w14:ligatures w14:val="none"/>
              </w:rPr>
              <w:t xml:space="preserve">When stored for 12 months at -50°C to -15°C, once thawed and stored at 2°C to 8°C and protected from light, the unopened vial has a maximum of 14 days shelf life. This increases to a maximum of 30 days when the vials are removed from the freezer within 9 months. Thawed vials should not be refrozen. </w:t>
            </w:r>
            <w:r w:rsidR="008626A0" w:rsidRPr="006B1B40">
              <w:rPr>
                <w:rFonts w:asciiTheme="minorBidi" w:eastAsia="Times New Roman" w:hAnsiTheme="minorBidi"/>
                <w:color w:val="000000"/>
                <w:kern w:val="0"/>
                <w:shd w:val="clear" w:color="auto" w:fill="FFFFFF"/>
                <w:lang w:eastAsia="en-GB"/>
                <w14:ligatures w14:val="none"/>
              </w:rPr>
              <w:t xml:space="preserve">The unopened vaccine may be stored at 8°C to 25°C up to 24 hours after removal from refrigerated conditions. </w:t>
            </w:r>
          </w:p>
          <w:p w14:paraId="1CC4BDD0" w14:textId="3F70A5E0" w:rsidR="00AE4270" w:rsidRPr="006B1B40" w:rsidRDefault="00AE4270" w:rsidP="00B50562">
            <w:pPr>
              <w:overflowPunct w:val="0"/>
              <w:autoSpaceDE w:val="0"/>
              <w:autoSpaceDN w:val="0"/>
              <w:adjustRightInd w:val="0"/>
              <w:spacing w:before="120" w:after="120" w:line="240" w:lineRule="auto"/>
              <w:textAlignment w:val="baseline"/>
              <w:rPr>
                <w:rFonts w:asciiTheme="minorBidi" w:eastAsia="Times New Roman" w:hAnsiTheme="minorBidi"/>
                <w:color w:val="000000"/>
                <w:kern w:val="0"/>
                <w:shd w:val="clear" w:color="auto" w:fill="FFFFFF"/>
                <w:lang w:eastAsia="en-GB"/>
                <w14:ligatures w14:val="none"/>
              </w:rPr>
            </w:pPr>
            <w:r w:rsidRPr="006B1B40">
              <w:rPr>
                <w:rFonts w:asciiTheme="minorBidi" w:hAnsiTheme="minorBidi"/>
              </w:rPr>
              <w:lastRenderedPageBreak/>
              <w:t xml:space="preserve">Available data support transportation of one or more thawed vials in liquid state for up to 36 hours (maximum of 30 hours by road and up to 6 hours by air) at 2°C to 8°C (within the 30 days or 14 days shelf life, respectively, at 2°C to 8°C). Once thawed and transported in liquid state at 2°C to 8°C, vials should not be refrozen and should be stored at 2°C to 8°C until use. </w:t>
            </w:r>
          </w:p>
          <w:p w14:paraId="23B33906" w14:textId="77777777" w:rsidR="008626A0" w:rsidRPr="006B1B40" w:rsidRDefault="008626A0" w:rsidP="00BC2C5B">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shd w:val="clear" w:color="auto" w:fill="FFFFFF"/>
                <w:lang w:eastAsia="en-GB"/>
                <w14:ligatures w14:val="none"/>
              </w:rPr>
            </w:pPr>
            <w:r w:rsidRPr="006B1B40">
              <w:rPr>
                <w:rFonts w:asciiTheme="minorBidi" w:eastAsia="Times New Roman" w:hAnsiTheme="minorBidi"/>
                <w:b/>
                <w:bCs/>
                <w:color w:val="000000"/>
                <w:kern w:val="0"/>
                <w:shd w:val="clear" w:color="auto" w:fill="FFFFFF"/>
                <w:lang w:eastAsia="en-GB"/>
                <w14:ligatures w14:val="none"/>
              </w:rPr>
              <w:t xml:space="preserve">Punctured vial </w:t>
            </w:r>
          </w:p>
          <w:p w14:paraId="44C0BED9" w14:textId="70A54E11" w:rsidR="008626A0" w:rsidRPr="006B1B40" w:rsidRDefault="008626A0" w:rsidP="00BC2C5B">
            <w:pPr>
              <w:overflowPunct w:val="0"/>
              <w:autoSpaceDE w:val="0"/>
              <w:autoSpaceDN w:val="0"/>
              <w:adjustRightInd w:val="0"/>
              <w:spacing w:before="120" w:after="120" w:line="240" w:lineRule="auto"/>
              <w:textAlignment w:val="baseline"/>
              <w:rPr>
                <w:rFonts w:asciiTheme="minorBidi" w:eastAsia="Times New Roman" w:hAnsiTheme="minorBidi"/>
                <w:color w:val="000000"/>
                <w:kern w:val="0"/>
                <w:shd w:val="clear" w:color="auto" w:fill="FFFFFF"/>
                <w:lang w:eastAsia="en-GB"/>
                <w14:ligatures w14:val="none"/>
              </w:rPr>
            </w:pPr>
            <w:r w:rsidRPr="006B1B40">
              <w:rPr>
                <w:rFonts w:asciiTheme="minorBidi" w:eastAsia="Times New Roman" w:hAnsiTheme="minorBidi"/>
                <w:color w:val="000000"/>
                <w:kern w:val="0"/>
                <w:shd w:val="clear" w:color="auto" w:fill="FFFFFF"/>
                <w:lang w:eastAsia="en-GB"/>
                <w14:ligatures w14:val="none"/>
              </w:rPr>
              <w:t xml:space="preserve">Chemical and physical in-use stability has been demonstrated for 6 hours at 2°C to 25°C after initial puncture (within the allowed use period of 30 days at 2°C to 8°C and 24 hours at 8°C to 25°C). </w:t>
            </w:r>
          </w:p>
          <w:p w14:paraId="7B441C95" w14:textId="2EF61987" w:rsidR="008626A0" w:rsidRPr="006B1B40" w:rsidRDefault="008626A0" w:rsidP="00BC2C5B">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shd w:val="clear" w:color="auto" w:fill="FFFFFF"/>
                <w:lang w:eastAsia="en-GB"/>
                <w14:ligatures w14:val="none"/>
              </w:rPr>
            </w:pPr>
            <w:r w:rsidRPr="006B1B40">
              <w:rPr>
                <w:rFonts w:asciiTheme="minorBidi" w:eastAsia="Times New Roman" w:hAnsiTheme="minorBidi"/>
                <w:color w:val="000000"/>
                <w:kern w:val="0"/>
                <w:shd w:val="clear" w:color="auto" w:fill="FFFFFF"/>
                <w:lang w:eastAsia="en-GB"/>
                <w14:ligatures w14:val="none"/>
              </w:rPr>
              <w:t>From a microbiological point of view, the product should be used immediately. If the vaccine is not used immediately, in-use storage times and conditions are the responsibility of the user.</w:t>
            </w:r>
            <w:r w:rsidRPr="006B1B40">
              <w:rPr>
                <w:rFonts w:asciiTheme="minorBidi" w:eastAsia="Times New Roman" w:hAnsiTheme="minorBidi"/>
                <w:b/>
                <w:bCs/>
                <w:color w:val="000000"/>
                <w:kern w:val="0"/>
                <w:shd w:val="clear" w:color="auto" w:fill="FFFFFF"/>
                <w:lang w:eastAsia="en-GB"/>
                <w14:ligatures w14:val="none"/>
              </w:rPr>
              <w:t xml:space="preserve"> </w:t>
            </w:r>
          </w:p>
        </w:tc>
      </w:tr>
      <w:tr w:rsidR="00353341" w:rsidRPr="00FB1B21" w14:paraId="678E71FF" w14:textId="77777777" w:rsidTr="006B1B40">
        <w:trPr>
          <w:trHeight w:val="699"/>
        </w:trPr>
        <w:tc>
          <w:tcPr>
            <w:tcW w:w="2127" w:type="dxa"/>
            <w:vMerge/>
          </w:tcPr>
          <w:p w14:paraId="29483D51" w14:textId="77777777" w:rsidR="008626A0" w:rsidRPr="006B1B40" w:rsidRDefault="008626A0" w:rsidP="002020BB">
            <w:pPr>
              <w:overflowPunct w:val="0"/>
              <w:autoSpaceDE w:val="0"/>
              <w:autoSpaceDN w:val="0"/>
              <w:adjustRightInd w:val="0"/>
              <w:spacing w:before="120" w:after="120" w:line="240" w:lineRule="auto"/>
              <w:textAlignment w:val="baseline"/>
              <w:rPr>
                <w:rFonts w:asciiTheme="minorBidi" w:eastAsia="Times New Roman" w:hAnsiTheme="minorBidi"/>
                <w:b/>
                <w:kern w:val="0"/>
                <w:lang w:eastAsia="en-GB"/>
                <w14:ligatures w14:val="none"/>
              </w:rPr>
            </w:pPr>
          </w:p>
        </w:tc>
        <w:tc>
          <w:tcPr>
            <w:tcW w:w="8647" w:type="dxa"/>
            <w:tcBorders>
              <w:bottom w:val="single" w:sz="4" w:space="0" w:color="auto"/>
            </w:tcBorders>
          </w:tcPr>
          <w:p w14:paraId="7D15431B" w14:textId="7DCC565E" w:rsidR="008626A0" w:rsidRPr="006B1B40" w:rsidRDefault="008626A0" w:rsidP="00737C61">
            <w:pPr>
              <w:overflowPunct w:val="0"/>
              <w:autoSpaceDE w:val="0"/>
              <w:autoSpaceDN w:val="0"/>
              <w:adjustRightInd w:val="0"/>
              <w:spacing w:before="120" w:after="120" w:line="240" w:lineRule="auto"/>
              <w:textAlignment w:val="baseline"/>
              <w:rPr>
                <w:rFonts w:asciiTheme="minorBidi" w:eastAsia="Times New Roman" w:hAnsiTheme="minorBidi"/>
                <w:b/>
                <w:bCs/>
                <w:color w:val="000000"/>
                <w:kern w:val="0"/>
                <w:lang w:eastAsia="en-GB"/>
                <w14:ligatures w14:val="none"/>
              </w:rPr>
            </w:pPr>
            <w:r w:rsidRPr="006B1B40">
              <w:rPr>
                <w:rFonts w:asciiTheme="minorBidi" w:eastAsia="Times New Roman" w:hAnsiTheme="minorBidi"/>
                <w:b/>
                <w:bCs/>
                <w:color w:val="000000"/>
                <w:kern w:val="0"/>
                <w:lang w:eastAsia="en-GB"/>
                <w14:ligatures w14:val="none"/>
              </w:rPr>
              <w:t>General advice</w:t>
            </w:r>
            <w:r w:rsidR="001C3F16" w:rsidRPr="006B1B40">
              <w:rPr>
                <w:rFonts w:asciiTheme="minorBidi" w:eastAsia="Times New Roman" w:hAnsiTheme="minorBidi"/>
                <w:b/>
                <w:bCs/>
                <w:color w:val="000000"/>
                <w:kern w:val="0"/>
                <w:lang w:eastAsia="en-GB"/>
                <w14:ligatures w14:val="none"/>
              </w:rPr>
              <w:t xml:space="preserve"> (including</w:t>
            </w:r>
            <w:r w:rsidR="00286465" w:rsidRPr="006B1B40">
              <w:rPr>
                <w:rFonts w:asciiTheme="minorBidi" w:eastAsia="Times New Roman" w:hAnsiTheme="minorBidi"/>
                <w:b/>
                <w:bCs/>
                <w:color w:val="000000"/>
                <w:kern w:val="0"/>
                <w:lang w:eastAsia="en-GB"/>
                <w14:ligatures w14:val="none"/>
              </w:rPr>
              <w:t xml:space="preserve"> Comirna</w:t>
            </w:r>
            <w:r w:rsidR="009D674C" w:rsidRPr="006B1B40">
              <w:rPr>
                <w:rFonts w:asciiTheme="minorBidi" w:eastAsia="Times New Roman" w:hAnsiTheme="minorBidi"/>
                <w:b/>
                <w:bCs/>
                <w:color w:val="000000"/>
                <w:kern w:val="0"/>
                <w:lang w:eastAsia="en-GB"/>
                <w14:ligatures w14:val="none"/>
              </w:rPr>
              <w:t>t</w:t>
            </w:r>
            <w:r w:rsidR="00286465" w:rsidRPr="006B1B40">
              <w:rPr>
                <w:rFonts w:asciiTheme="minorBidi" w:eastAsia="Times New Roman" w:hAnsiTheme="minorBidi"/>
                <w:b/>
                <w:bCs/>
                <w:color w:val="000000"/>
                <w:kern w:val="0"/>
                <w:lang w:eastAsia="en-GB"/>
                <w14:ligatures w14:val="none"/>
              </w:rPr>
              <w:t>y</w:t>
            </w:r>
            <w:r w:rsidR="000A077E" w:rsidRPr="006B1B40">
              <w:rPr>
                <w:rFonts w:asciiTheme="minorBidi" w:eastAsia="Times New Roman" w:hAnsiTheme="minorBidi"/>
                <w:b/>
                <w:bCs/>
                <w:color w:val="000000"/>
                <w:kern w:val="0"/>
                <w:vertAlign w:val="superscript"/>
                <w:lang w:eastAsia="en-GB"/>
                <w14:ligatures w14:val="none"/>
              </w:rPr>
              <w:t>®</w:t>
            </w:r>
            <w:r w:rsidR="00286465" w:rsidRPr="006B1B40">
              <w:rPr>
                <w:rFonts w:asciiTheme="minorBidi" w:eastAsia="Times New Roman" w:hAnsiTheme="minorBidi"/>
                <w:b/>
                <w:bCs/>
                <w:color w:val="000000"/>
                <w:kern w:val="0"/>
                <w:lang w:eastAsia="en-GB"/>
                <w14:ligatures w14:val="none"/>
              </w:rPr>
              <w:t xml:space="preserve"> LP.8.1 </w:t>
            </w:r>
            <w:r w:rsidR="00C35A55" w:rsidRPr="006B1B40">
              <w:rPr>
                <w:rFonts w:asciiTheme="minorBidi" w:eastAsia="Times New Roman" w:hAnsiTheme="minorBidi"/>
                <w:b/>
                <w:bCs/>
                <w:color w:val="000000"/>
                <w:kern w:val="0"/>
                <w:lang w:eastAsia="en-GB"/>
                <w14:ligatures w14:val="none"/>
              </w:rPr>
              <w:t xml:space="preserve">(30 micrograms/dose) </w:t>
            </w:r>
            <w:r w:rsidR="000A077E" w:rsidRPr="006B1B40">
              <w:rPr>
                <w:rFonts w:asciiTheme="minorBidi" w:eastAsia="Times New Roman" w:hAnsiTheme="minorBidi"/>
                <w:b/>
                <w:bCs/>
                <w:color w:val="000000"/>
                <w:kern w:val="0"/>
                <w:lang w:eastAsia="en-GB"/>
                <w14:ligatures w14:val="none"/>
              </w:rPr>
              <w:t>and</w:t>
            </w:r>
            <w:r w:rsidR="001C3F16" w:rsidRPr="006B1B40">
              <w:rPr>
                <w:rFonts w:asciiTheme="minorBidi" w:eastAsia="Times New Roman" w:hAnsiTheme="minorBidi"/>
                <w:b/>
                <w:bCs/>
                <w:color w:val="000000"/>
                <w:kern w:val="0"/>
                <w:lang w:eastAsia="en-GB"/>
                <w14:ligatures w14:val="none"/>
              </w:rPr>
              <w:t xml:space="preserve"> Nuvaxovid</w:t>
            </w:r>
            <w:r w:rsidR="00012AE9" w:rsidRPr="006B1B40">
              <w:rPr>
                <w:rFonts w:asciiTheme="minorBidi" w:eastAsia="Times New Roman" w:hAnsiTheme="minorBidi"/>
                <w:b/>
                <w:bCs/>
                <w:color w:val="000000"/>
                <w:kern w:val="0"/>
                <w:vertAlign w:val="superscript"/>
                <w:lang w:eastAsia="en-GB"/>
                <w14:ligatures w14:val="none"/>
              </w:rPr>
              <w:t>®</w:t>
            </w:r>
            <w:r w:rsidR="00012AE9" w:rsidRPr="006B1B40">
              <w:rPr>
                <w:rFonts w:asciiTheme="minorBidi" w:eastAsia="Times New Roman" w:hAnsiTheme="minorBidi"/>
                <w:b/>
                <w:bCs/>
                <w:color w:val="000000"/>
                <w:kern w:val="0"/>
                <w:lang w:eastAsia="en-GB"/>
                <w14:ligatures w14:val="none"/>
              </w:rPr>
              <w:t xml:space="preserve"> JN.1 prefilled syringe</w:t>
            </w:r>
            <w:r w:rsidR="000A077E" w:rsidRPr="006B1B40">
              <w:rPr>
                <w:rFonts w:asciiTheme="minorBidi" w:eastAsia="Times New Roman" w:hAnsiTheme="minorBidi"/>
                <w:b/>
                <w:bCs/>
                <w:color w:val="000000"/>
                <w:kern w:val="0"/>
                <w:lang w:eastAsia="en-GB"/>
                <w14:ligatures w14:val="none"/>
              </w:rPr>
              <w:t>s</w:t>
            </w:r>
            <w:r w:rsidR="001C3F16" w:rsidRPr="006B1B40">
              <w:rPr>
                <w:rFonts w:asciiTheme="minorBidi" w:eastAsia="Times New Roman" w:hAnsiTheme="minorBidi"/>
                <w:b/>
                <w:bCs/>
                <w:color w:val="000000"/>
                <w:kern w:val="0"/>
                <w:lang w:eastAsia="en-GB"/>
                <w14:ligatures w14:val="none"/>
              </w:rPr>
              <w:t xml:space="preserve">) </w:t>
            </w:r>
          </w:p>
          <w:p w14:paraId="7AA0B917" w14:textId="77777777" w:rsidR="00497AEC" w:rsidRPr="006B1B40" w:rsidRDefault="00497AEC" w:rsidP="00497AEC">
            <w:pPr>
              <w:pStyle w:val="Header"/>
              <w:tabs>
                <w:tab w:val="clear" w:pos="4153"/>
                <w:tab w:val="clear" w:pos="8306"/>
              </w:tabs>
              <w:spacing w:before="120"/>
              <w:rPr>
                <w:rFonts w:asciiTheme="minorBidi" w:hAnsiTheme="minorBidi" w:cstheme="minorBidi"/>
                <w:sz w:val="22"/>
                <w:szCs w:val="22"/>
              </w:rPr>
            </w:pPr>
            <w:r w:rsidRPr="006B1B40">
              <w:rPr>
                <w:rFonts w:asciiTheme="minorBidi" w:hAnsiTheme="minorBidi" w:cstheme="minorBidi"/>
                <w:sz w:val="22"/>
                <w:szCs w:val="22"/>
              </w:rPr>
              <w:t xml:space="preserve">Store at between </w:t>
            </w:r>
            <w:r w:rsidRPr="006B1B40">
              <w:rPr>
                <w:rFonts w:asciiTheme="minorBidi" w:hAnsiTheme="minorBidi" w:cstheme="minorBidi"/>
                <w:spacing w:val="-2"/>
                <w:sz w:val="22"/>
                <w:szCs w:val="22"/>
              </w:rPr>
              <w:t>+2°</w:t>
            </w:r>
            <w:r w:rsidRPr="006B1B40">
              <w:rPr>
                <w:rFonts w:asciiTheme="minorBidi" w:hAnsiTheme="minorBidi" w:cstheme="minorBidi"/>
                <w:sz w:val="22"/>
                <w:szCs w:val="22"/>
              </w:rPr>
              <w:t xml:space="preserve">C </w:t>
            </w:r>
            <w:r w:rsidRPr="006B1B40">
              <w:rPr>
                <w:rFonts w:asciiTheme="minorBidi" w:hAnsiTheme="minorBidi" w:cstheme="minorBidi"/>
                <w:spacing w:val="-2"/>
                <w:sz w:val="22"/>
                <w:szCs w:val="22"/>
              </w:rPr>
              <w:t>t</w:t>
            </w:r>
            <w:r w:rsidRPr="006B1B40">
              <w:rPr>
                <w:rFonts w:asciiTheme="minorBidi" w:hAnsiTheme="minorBidi" w:cstheme="minorBidi"/>
                <w:sz w:val="22"/>
                <w:szCs w:val="22"/>
              </w:rPr>
              <w:t xml:space="preserve">o </w:t>
            </w:r>
            <w:r w:rsidRPr="006B1B40">
              <w:rPr>
                <w:rFonts w:asciiTheme="minorBidi" w:hAnsiTheme="minorBidi" w:cstheme="minorBidi"/>
                <w:spacing w:val="-2"/>
                <w:sz w:val="22"/>
                <w:szCs w:val="22"/>
              </w:rPr>
              <w:t>+8°</w:t>
            </w:r>
            <w:r w:rsidRPr="006B1B40">
              <w:rPr>
                <w:rFonts w:asciiTheme="minorBidi" w:hAnsiTheme="minorBidi" w:cstheme="minorBidi"/>
                <w:sz w:val="22"/>
                <w:szCs w:val="22"/>
              </w:rPr>
              <w:t xml:space="preserve">C. </w:t>
            </w:r>
          </w:p>
          <w:p w14:paraId="02E999C6" w14:textId="77777777" w:rsidR="00497AEC" w:rsidRPr="006B1B40" w:rsidRDefault="00497AEC" w:rsidP="00497AEC">
            <w:pPr>
              <w:pStyle w:val="Header"/>
              <w:tabs>
                <w:tab w:val="clear" w:pos="4153"/>
                <w:tab w:val="clear" w:pos="8306"/>
              </w:tabs>
              <w:spacing w:before="120"/>
              <w:rPr>
                <w:rFonts w:asciiTheme="minorBidi" w:hAnsiTheme="minorBidi" w:cstheme="minorBidi"/>
                <w:sz w:val="22"/>
                <w:szCs w:val="22"/>
              </w:rPr>
            </w:pPr>
            <w:r w:rsidRPr="006B1B40">
              <w:rPr>
                <w:rFonts w:asciiTheme="minorBidi" w:hAnsiTheme="minorBidi" w:cstheme="minorBidi"/>
                <w:sz w:val="22"/>
                <w:szCs w:val="22"/>
              </w:rPr>
              <w:t>Store in original packaging to protect from light. Do not freeze.</w:t>
            </w:r>
          </w:p>
          <w:p w14:paraId="45278FCF" w14:textId="7A2C5262" w:rsidR="002678EF" w:rsidRPr="006B1B40" w:rsidRDefault="00741622" w:rsidP="00737C61">
            <w:pPr>
              <w:overflowPunct w:val="0"/>
              <w:autoSpaceDE w:val="0"/>
              <w:autoSpaceDN w:val="0"/>
              <w:adjustRightInd w:val="0"/>
              <w:spacing w:before="120" w:after="120" w:line="240" w:lineRule="auto"/>
              <w:textAlignment w:val="baseline"/>
              <w:rPr>
                <w:rFonts w:asciiTheme="minorBidi" w:eastAsia="Times New Roman" w:hAnsiTheme="minorBidi"/>
                <w:color w:val="000000"/>
                <w:kern w:val="0"/>
                <w:shd w:val="clear" w:color="auto" w:fill="FFFFFF"/>
                <w:lang w:eastAsia="en-GB"/>
                <w14:ligatures w14:val="none"/>
              </w:rPr>
            </w:pPr>
            <w:r w:rsidRPr="006B1B40">
              <w:rPr>
                <w:rFonts w:asciiTheme="minorBidi" w:eastAsia="Times New Roman" w:hAnsiTheme="minorBidi"/>
                <w:color w:val="000000"/>
                <w:kern w:val="0"/>
                <w:lang w:eastAsia="en-GB"/>
                <w14:ligatures w14:val="none"/>
              </w:rPr>
              <w:t>Comirnaty</w:t>
            </w:r>
            <w:r w:rsidR="003C3701" w:rsidRPr="006B1B40">
              <w:rPr>
                <w:rFonts w:asciiTheme="minorBidi" w:eastAsia="Times New Roman" w:hAnsiTheme="minorBidi"/>
                <w:color w:val="000000"/>
                <w:kern w:val="0"/>
                <w:vertAlign w:val="superscript"/>
                <w:lang w:eastAsia="en-GB"/>
                <w14:ligatures w14:val="none"/>
              </w:rPr>
              <w:t>®</w:t>
            </w:r>
            <w:r w:rsidRPr="006B1B40">
              <w:rPr>
                <w:rFonts w:asciiTheme="minorBidi" w:eastAsia="Times New Roman" w:hAnsiTheme="minorBidi"/>
                <w:color w:val="000000"/>
                <w:kern w:val="0"/>
                <w:vertAlign w:val="superscript"/>
                <w:lang w:eastAsia="en-GB"/>
                <w14:ligatures w14:val="none"/>
              </w:rPr>
              <w:t xml:space="preserve"> </w:t>
            </w:r>
            <w:r w:rsidRPr="006B1B40">
              <w:rPr>
                <w:rFonts w:asciiTheme="minorBidi" w:eastAsia="Times New Roman" w:hAnsiTheme="minorBidi"/>
                <w:color w:val="000000"/>
                <w:kern w:val="0"/>
                <w:lang w:eastAsia="en-GB"/>
                <w14:ligatures w14:val="none"/>
              </w:rPr>
              <w:t xml:space="preserve">LP.8.1 </w:t>
            </w:r>
            <w:r w:rsidR="003C3701" w:rsidRPr="006B1B40">
              <w:rPr>
                <w:rFonts w:asciiTheme="minorBidi" w:eastAsia="Times New Roman" w:hAnsiTheme="minorBidi"/>
                <w:color w:val="000000"/>
                <w:kern w:val="0"/>
                <w:lang w:eastAsia="en-GB"/>
                <w14:ligatures w14:val="none"/>
              </w:rPr>
              <w:t xml:space="preserve">prefilled syringes </w:t>
            </w:r>
            <w:r w:rsidRPr="006B1B40">
              <w:rPr>
                <w:rFonts w:asciiTheme="minorBidi" w:eastAsia="Times New Roman" w:hAnsiTheme="minorBidi"/>
                <w:color w:val="000000"/>
                <w:kern w:val="0"/>
                <w:lang w:eastAsia="en-GB"/>
                <w14:ligatures w14:val="none"/>
              </w:rPr>
              <w:t xml:space="preserve">may be stored for up to 12 hours at temperatures between </w:t>
            </w:r>
            <w:r w:rsidR="003C3701" w:rsidRPr="006B1B40">
              <w:rPr>
                <w:rFonts w:asciiTheme="minorBidi" w:eastAsia="Times New Roman" w:hAnsiTheme="minorBidi"/>
                <w:color w:val="000000"/>
                <w:kern w:val="0"/>
                <w:shd w:val="clear" w:color="auto" w:fill="FFFFFF"/>
                <w:lang w:eastAsia="en-GB"/>
                <w14:ligatures w14:val="none"/>
              </w:rPr>
              <w:t xml:space="preserve">8°C and 30°C. </w:t>
            </w:r>
          </w:p>
          <w:p w14:paraId="50704036" w14:textId="1D76934F" w:rsidR="00FC145F" w:rsidRPr="006B1B40" w:rsidRDefault="00FC145F" w:rsidP="00737C61">
            <w:pPr>
              <w:overflowPunct w:val="0"/>
              <w:autoSpaceDE w:val="0"/>
              <w:autoSpaceDN w:val="0"/>
              <w:adjustRightInd w:val="0"/>
              <w:spacing w:before="120" w:after="120" w:line="240" w:lineRule="auto"/>
              <w:textAlignment w:val="baseline"/>
              <w:rPr>
                <w:rFonts w:asciiTheme="minorBidi" w:eastAsia="Times New Roman" w:hAnsiTheme="minorBidi"/>
                <w:color w:val="000000"/>
                <w:kern w:val="0"/>
                <w:lang w:eastAsia="en-GB"/>
                <w14:ligatures w14:val="none"/>
              </w:rPr>
            </w:pPr>
            <w:r w:rsidRPr="006B1B40">
              <w:rPr>
                <w:rFonts w:asciiTheme="minorBidi" w:eastAsia="Times New Roman" w:hAnsiTheme="minorBidi"/>
                <w:color w:val="000000"/>
                <w:kern w:val="0"/>
                <w:shd w:val="clear" w:color="auto" w:fill="FFFFFF"/>
                <w:lang w:eastAsia="en-GB"/>
                <w14:ligatures w14:val="none"/>
              </w:rPr>
              <w:t>Immediately prior to use,</w:t>
            </w:r>
            <w:r w:rsidR="00274E41" w:rsidRPr="006B1B40">
              <w:rPr>
                <w:rFonts w:asciiTheme="minorBidi" w:eastAsia="Times New Roman" w:hAnsiTheme="minorBidi"/>
                <w:color w:val="000000"/>
                <w:kern w:val="0"/>
                <w:shd w:val="clear" w:color="auto" w:fill="FFFFFF"/>
                <w:lang w:eastAsia="en-GB"/>
                <w14:ligatures w14:val="none"/>
              </w:rPr>
              <w:t xml:space="preserve"> remove</w:t>
            </w:r>
            <w:r w:rsidRPr="006B1B40">
              <w:rPr>
                <w:rFonts w:asciiTheme="minorBidi" w:eastAsia="Times New Roman" w:hAnsiTheme="minorBidi"/>
                <w:color w:val="000000"/>
                <w:kern w:val="0"/>
                <w:shd w:val="clear" w:color="auto" w:fill="FFFFFF"/>
                <w:lang w:eastAsia="en-GB"/>
                <w14:ligatures w14:val="none"/>
              </w:rPr>
              <w:t xml:space="preserve"> Nuvaxovid</w:t>
            </w:r>
            <w:r w:rsidR="00274E41" w:rsidRPr="006B1B40">
              <w:rPr>
                <w:rFonts w:asciiTheme="minorBidi" w:eastAsia="Times New Roman" w:hAnsiTheme="minorBidi"/>
                <w:color w:val="000000"/>
                <w:kern w:val="0"/>
                <w:shd w:val="clear" w:color="auto" w:fill="FFFFFF"/>
                <w:vertAlign w:val="superscript"/>
                <w:lang w:eastAsia="en-GB"/>
                <w14:ligatures w14:val="none"/>
              </w:rPr>
              <w:t>®</w:t>
            </w:r>
            <w:r w:rsidRPr="006B1B40">
              <w:rPr>
                <w:rFonts w:asciiTheme="minorBidi" w:eastAsia="Times New Roman" w:hAnsiTheme="minorBidi"/>
                <w:color w:val="000000"/>
                <w:kern w:val="0"/>
                <w:shd w:val="clear" w:color="auto" w:fill="FFFFFF"/>
                <w:lang w:eastAsia="en-GB"/>
                <w14:ligatures w14:val="none"/>
              </w:rPr>
              <w:t xml:space="preserve"> prefilled syringes </w:t>
            </w:r>
            <w:r w:rsidR="00274E41" w:rsidRPr="006B1B40">
              <w:rPr>
                <w:rFonts w:asciiTheme="minorBidi" w:eastAsia="Times New Roman" w:hAnsiTheme="minorBidi"/>
                <w:color w:val="000000"/>
                <w:kern w:val="0"/>
                <w:shd w:val="clear" w:color="auto" w:fill="FFFFFF"/>
                <w:lang w:eastAsia="en-GB"/>
                <w14:ligatures w14:val="none"/>
              </w:rPr>
              <w:t>from the carton in the refrigerator</w:t>
            </w:r>
            <w:r w:rsidR="00EA613A" w:rsidRPr="006B1B40">
              <w:rPr>
                <w:rFonts w:asciiTheme="minorBidi" w:eastAsia="Times New Roman" w:hAnsiTheme="minorBidi"/>
                <w:color w:val="000000"/>
                <w:kern w:val="0"/>
                <w:shd w:val="clear" w:color="auto" w:fill="FFFFFF"/>
                <w:lang w:eastAsia="en-GB"/>
                <w14:ligatures w14:val="none"/>
              </w:rPr>
              <w:t xml:space="preserve">. </w:t>
            </w:r>
          </w:p>
          <w:p w14:paraId="3DA23E1C" w14:textId="77777777" w:rsidR="008626A0" w:rsidRPr="006B1B40" w:rsidRDefault="008626A0" w:rsidP="00737C61">
            <w:pPr>
              <w:autoSpaceDE w:val="0"/>
              <w:autoSpaceDN w:val="0"/>
              <w:adjustRightInd w:val="0"/>
              <w:spacing w:before="120" w:after="120" w:line="240" w:lineRule="auto"/>
              <w:rPr>
                <w:rFonts w:asciiTheme="minorBidi" w:eastAsia="Times New Roman" w:hAnsiTheme="minorBidi"/>
                <w:kern w:val="0"/>
                <w:lang w:eastAsia="en-GB"/>
                <w14:ligatures w14:val="none"/>
              </w:rPr>
            </w:pPr>
            <w:r w:rsidRPr="006B1B40">
              <w:rPr>
                <w:rFonts w:asciiTheme="minorBidi" w:eastAsia="Times New Roman" w:hAnsiTheme="minorBidi"/>
                <w:kern w:val="0"/>
                <w:lang w:eastAsia="en-GB"/>
                <w14:ligatures w14:val="none"/>
              </w:rPr>
              <w:t xml:space="preserve">Manufacturer storage details relate to storage requirements and available stability data at the time of product authorisation. Refer to standard operating procedures for the service and the most up to date manufacturer’s recommendations in the product’s </w:t>
            </w:r>
            <w:hyperlink r:id="rId55" w:history="1">
              <w:r w:rsidRPr="006B1B40">
                <w:rPr>
                  <w:rFonts w:asciiTheme="minorBidi" w:eastAsia="Times New Roman" w:hAnsiTheme="minorBidi"/>
                  <w:iCs/>
                  <w:color w:val="0000FF"/>
                  <w:kern w:val="0"/>
                  <w:u w:val="single"/>
                  <w:lang w:eastAsia="en-GB"/>
                  <w14:ligatures w14:val="none"/>
                </w:rPr>
                <w:t>SPC</w:t>
              </w:r>
            </w:hyperlink>
            <w:r w:rsidRPr="006B1B40">
              <w:rPr>
                <w:rFonts w:asciiTheme="minorBidi" w:eastAsia="Times New Roman" w:hAnsiTheme="minorBidi"/>
                <w:kern w:val="0"/>
                <w:lang w:eastAsia="en-GB"/>
                <w14:ligatures w14:val="none"/>
              </w:rPr>
              <w:t xml:space="preserve">. The product’s </w:t>
            </w:r>
            <w:hyperlink r:id="rId56" w:history="1">
              <w:r w:rsidRPr="006B1B40">
                <w:rPr>
                  <w:rFonts w:asciiTheme="minorBidi" w:eastAsia="Times New Roman" w:hAnsiTheme="minorBidi"/>
                  <w:iCs/>
                  <w:color w:val="0000FF"/>
                  <w:kern w:val="0"/>
                  <w:u w:val="single"/>
                  <w:lang w:eastAsia="en-GB"/>
                  <w14:ligatures w14:val="none"/>
                </w:rPr>
                <w:t>SPC</w:t>
              </w:r>
            </w:hyperlink>
            <w:r w:rsidRPr="006B1B40">
              <w:rPr>
                <w:rFonts w:asciiTheme="minorBidi" w:eastAsia="Times New Roman" w:hAnsiTheme="minorBidi"/>
                <w:kern w:val="0"/>
                <w:lang w:eastAsia="en-GB"/>
                <w14:ligatures w14:val="none"/>
              </w:rPr>
              <w:t xml:space="preserve"> also contains further information on stability to guide healthcare professionals only in case of temporary temperature excursion. </w:t>
            </w:r>
          </w:p>
          <w:p w14:paraId="5A6A920C" w14:textId="77777777" w:rsidR="008626A0" w:rsidRPr="006B1B40" w:rsidRDefault="008626A0" w:rsidP="00A9555D">
            <w:pPr>
              <w:overflowPunct w:val="0"/>
              <w:autoSpaceDE w:val="0"/>
              <w:autoSpaceDN w:val="0"/>
              <w:adjustRightInd w:val="0"/>
              <w:spacing w:before="120" w:after="120" w:line="240" w:lineRule="auto"/>
              <w:textAlignment w:val="baseline"/>
              <w:rPr>
                <w:rFonts w:asciiTheme="minorBidi" w:eastAsia="Times New Roman" w:hAnsiTheme="minorBidi"/>
                <w:color w:val="000000" w:themeColor="text1"/>
                <w:kern w:val="0"/>
                <w:lang w:eastAsia="en-GB"/>
                <w14:ligatures w14:val="none"/>
              </w:rPr>
            </w:pPr>
            <w:r w:rsidRPr="006B1B40">
              <w:rPr>
                <w:rFonts w:asciiTheme="minorBidi" w:eastAsia="Times New Roman" w:hAnsiTheme="minorBidi"/>
                <w:kern w:val="0"/>
                <w:lang w:eastAsia="en-GB"/>
                <w14:ligatures w14:val="none"/>
              </w:rPr>
              <w:t xml:space="preserve">In the event of an inadvertent or unavoidable deviation of these conditions, vaccines that have been stored outside the conditions stated above should be quarantined and risk assessed on a case-by-case basis for suitability of continued off-label use or appropriate disposal. Refer to </w:t>
            </w:r>
            <w:hyperlink r:id="rId57" w:history="1">
              <w:r w:rsidRPr="006B1B40">
                <w:rPr>
                  <w:rFonts w:asciiTheme="minorBidi" w:eastAsia="Times New Roman" w:hAnsiTheme="minorBidi"/>
                  <w:color w:val="0000FF"/>
                  <w:kern w:val="0"/>
                  <w:u w:val="single"/>
                  <w:lang w:eastAsia="en-GB"/>
                  <w14:ligatures w14:val="none"/>
                </w:rPr>
                <w:t>Vaccine Incident Guidance</w:t>
              </w:r>
            </w:hyperlink>
            <w:r w:rsidRPr="006B1B40">
              <w:rPr>
                <w:rFonts w:asciiTheme="minorBidi" w:eastAsia="Times New Roman" w:hAnsiTheme="minorBidi"/>
                <w:color w:val="000000" w:themeColor="text1"/>
                <w:kern w:val="0"/>
                <w:lang w:eastAsia="en-GB"/>
                <w14:ligatures w14:val="none"/>
              </w:rPr>
              <w:t>.</w:t>
            </w:r>
          </w:p>
          <w:p w14:paraId="536512C8" w14:textId="4A80795E" w:rsidR="00102753" w:rsidRPr="006B1B40" w:rsidRDefault="00102753" w:rsidP="00A9555D">
            <w:pPr>
              <w:overflowPunct w:val="0"/>
              <w:autoSpaceDE w:val="0"/>
              <w:autoSpaceDN w:val="0"/>
              <w:adjustRightInd w:val="0"/>
              <w:spacing w:before="120" w:after="120" w:line="240" w:lineRule="auto"/>
              <w:textAlignment w:val="baseline"/>
              <w:rPr>
                <w:rFonts w:asciiTheme="minorBidi" w:eastAsia="Times New Roman" w:hAnsiTheme="minorBidi"/>
                <w:color w:val="000000" w:themeColor="text1"/>
                <w:kern w:val="0"/>
                <w:lang w:eastAsia="en-GB"/>
                <w14:ligatures w14:val="none"/>
              </w:rPr>
            </w:pPr>
            <w:r w:rsidRPr="006B1B40">
              <w:rPr>
                <w:rFonts w:asciiTheme="minorBidi" w:hAnsiTheme="minorBidi"/>
              </w:rPr>
              <w:t>Contact the vaccine manufacturer where more specific advice is required about managing a temperature excursion</w:t>
            </w:r>
            <w:r w:rsidR="00444AD9" w:rsidRPr="006B1B40">
              <w:rPr>
                <w:rFonts w:asciiTheme="minorBidi" w:hAnsiTheme="minorBidi"/>
              </w:rPr>
              <w:t xml:space="preserve">. </w:t>
            </w:r>
          </w:p>
        </w:tc>
      </w:tr>
      <w:tr w:rsidR="00353341" w:rsidRPr="00FB1B21" w14:paraId="4831A5FA" w14:textId="77777777" w:rsidTr="00353341">
        <w:tc>
          <w:tcPr>
            <w:tcW w:w="2127" w:type="dxa"/>
            <w:tcBorders>
              <w:bottom w:val="single" w:sz="4" w:space="0" w:color="auto"/>
            </w:tcBorders>
          </w:tcPr>
          <w:p w14:paraId="21C01A23"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Times New Roman"/>
                <w:kern w:val="0"/>
                <w:sz w:val="24"/>
                <w:szCs w:val="20"/>
                <w:lang w:eastAsia="en-GB"/>
                <w14:ligatures w14:val="none"/>
              </w:rPr>
              <w:br w:type="page"/>
            </w:r>
            <w:r w:rsidRPr="00FB1B21">
              <w:rPr>
                <w:rFonts w:ascii="Arial" w:eastAsia="Times New Roman" w:hAnsi="Arial" w:cs="Arial"/>
                <w:b/>
                <w:kern w:val="0"/>
                <w:lang w:eastAsia="en-GB"/>
                <w14:ligatures w14:val="none"/>
              </w:rPr>
              <w:t>Disposal</w:t>
            </w:r>
          </w:p>
          <w:p w14:paraId="61B774F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szCs w:val="20"/>
                <w:lang w:eastAsia="en-GB"/>
                <w14:ligatures w14:val="none"/>
              </w:rPr>
            </w:pPr>
            <w:r w:rsidRPr="00FB1B21">
              <w:rPr>
                <w:rFonts w:ascii="Arial" w:eastAsia="Times New Roman" w:hAnsi="Arial" w:cs="Times New Roman"/>
                <w:kern w:val="0"/>
                <w:szCs w:val="20"/>
                <w:lang w:eastAsia="en-GB"/>
                <w14:ligatures w14:val="none"/>
              </w:rPr>
              <w:t xml:space="preserve"> </w:t>
            </w:r>
          </w:p>
        </w:tc>
        <w:tc>
          <w:tcPr>
            <w:tcW w:w="8647" w:type="dxa"/>
            <w:tcBorders>
              <w:bottom w:val="single" w:sz="4" w:space="0" w:color="auto"/>
            </w:tcBorders>
          </w:tcPr>
          <w:p w14:paraId="560F6081" w14:textId="5A8AB7E2" w:rsidR="008D2091" w:rsidRPr="00FB1B21" w:rsidRDefault="008D2091" w:rsidP="002020BB">
            <w:pPr>
              <w:autoSpaceDE w:val="0"/>
              <w:autoSpaceDN w:val="0"/>
              <w:adjustRightInd w:val="0"/>
              <w:spacing w:before="120" w:after="120" w:line="240" w:lineRule="auto"/>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Follow local clinical waste policy and standard operating procedures to ensure safe and secure waste disposal.</w:t>
            </w:r>
          </w:p>
          <w:p w14:paraId="26F60BDB" w14:textId="2AE6811A" w:rsidR="008D2091" w:rsidRPr="00E553F9"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Equipment used for vaccination, including used vials, ampoules, or discharged vaccines in a syringe or applicator, should be disposed of safely</w:t>
            </w:r>
            <w:r w:rsidR="0048648E">
              <w:rPr>
                <w:rFonts w:ascii="Arial" w:eastAsia="Times New Roman" w:hAnsi="Arial" w:cs="Arial"/>
                <w:kern w:val="0"/>
                <w:lang w:eastAsia="en-GB"/>
                <w14:ligatures w14:val="none"/>
              </w:rPr>
              <w:t xml:space="preserve"> in a UN-approved puncture resistant sharps box, </w:t>
            </w:r>
            <w:r w:rsidRPr="00FB1B21">
              <w:rPr>
                <w:rFonts w:ascii="Arial" w:eastAsia="Times New Roman" w:hAnsi="Arial" w:cs="Arial"/>
                <w:kern w:val="0"/>
                <w:lang w:eastAsia="en-GB"/>
                <w14:ligatures w14:val="none"/>
              </w:rPr>
              <w:t xml:space="preserve">according to local </w:t>
            </w:r>
            <w:r w:rsidR="00D255BA">
              <w:rPr>
                <w:rFonts w:ascii="Arial" w:eastAsia="Times New Roman" w:hAnsi="Arial" w:cs="Arial"/>
                <w:kern w:val="0"/>
                <w:lang w:eastAsia="en-GB"/>
                <w14:ligatures w14:val="none"/>
              </w:rPr>
              <w:t xml:space="preserve">waste disposal arrangements </w:t>
            </w:r>
            <w:r w:rsidRPr="00FB1B21">
              <w:rPr>
                <w:rFonts w:ascii="Arial" w:eastAsia="Times New Roman" w:hAnsi="Arial" w:cs="Arial"/>
                <w:kern w:val="0"/>
                <w:lang w:eastAsia="en-GB"/>
                <w14:ligatures w14:val="none"/>
              </w:rPr>
              <w:t>and NHS</w:t>
            </w:r>
            <w:r w:rsidR="008A0E46">
              <w:rPr>
                <w:rFonts w:ascii="Arial" w:eastAsia="Times New Roman" w:hAnsi="Arial" w:cs="Arial"/>
                <w:kern w:val="0"/>
                <w:lang w:eastAsia="en-GB"/>
                <w14:ligatures w14:val="none"/>
              </w:rPr>
              <w:t xml:space="preserve"> </w:t>
            </w:r>
            <w:r w:rsidRPr="00FB1B21">
              <w:rPr>
                <w:rFonts w:ascii="Arial" w:eastAsia="Times New Roman" w:hAnsi="Arial" w:cs="Arial"/>
                <w:kern w:val="0"/>
                <w:lang w:eastAsia="en-GB"/>
                <w14:ligatures w14:val="none"/>
              </w:rPr>
              <w:t>E</w:t>
            </w:r>
            <w:r w:rsidR="008A0E46">
              <w:rPr>
                <w:rFonts w:ascii="Arial" w:eastAsia="Times New Roman" w:hAnsi="Arial" w:cs="Arial"/>
                <w:kern w:val="0"/>
                <w:lang w:eastAsia="en-GB"/>
                <w14:ligatures w14:val="none"/>
              </w:rPr>
              <w:t xml:space="preserve">ngland </w:t>
            </w:r>
            <w:r w:rsidRPr="00FB1B21">
              <w:rPr>
                <w:rFonts w:ascii="Arial" w:eastAsia="Times New Roman" w:hAnsi="Arial" w:cs="Arial"/>
                <w:kern w:val="0"/>
                <w:lang w:eastAsia="en-GB"/>
                <w14:ligatures w14:val="none"/>
              </w:rPr>
              <w:t xml:space="preserve">guidance (HTM 07-01): </w:t>
            </w:r>
            <w:hyperlink r:id="rId58" w:history="1">
              <w:r w:rsidRPr="00FB1B21">
                <w:rPr>
                  <w:rFonts w:ascii="Arial" w:eastAsia="Times New Roman" w:hAnsi="Arial" w:cs="Arial"/>
                  <w:color w:val="0000FF"/>
                  <w:kern w:val="0"/>
                  <w:u w:val="single"/>
                  <w:lang w:eastAsia="en-GB"/>
                  <w14:ligatures w14:val="none"/>
                </w:rPr>
                <w:t>safe and sustainable management of healthcare waste</w:t>
              </w:r>
            </w:hyperlink>
            <w:r w:rsidRPr="00FB1B21">
              <w:rPr>
                <w:rFonts w:ascii="Arial" w:eastAsia="Times New Roman" w:hAnsi="Arial" w:cs="Arial"/>
                <w:kern w:val="0"/>
                <w:lang w:eastAsia="en-GB"/>
                <w14:ligatures w14:val="none"/>
              </w:rPr>
              <w:t xml:space="preserve">. </w:t>
            </w:r>
          </w:p>
        </w:tc>
      </w:tr>
      <w:tr w:rsidR="00353341" w:rsidRPr="00FB1B21" w14:paraId="31B67AF1" w14:textId="77777777" w:rsidTr="00353341">
        <w:trPr>
          <w:trHeight w:val="65"/>
        </w:trPr>
        <w:tc>
          <w:tcPr>
            <w:tcW w:w="2127" w:type="dxa"/>
            <w:tcBorders>
              <w:bottom w:val="single" w:sz="4" w:space="0" w:color="auto"/>
            </w:tcBorders>
          </w:tcPr>
          <w:p w14:paraId="33B9445C"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Drug interactions</w:t>
            </w:r>
          </w:p>
          <w:p w14:paraId="6FEC1CB9" w14:textId="77777777" w:rsidR="001413FD" w:rsidRPr="00FB1B21" w:rsidRDefault="001413FD"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65803D69"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Times New Roman"/>
                <w:kern w:val="0"/>
                <w:szCs w:val="20"/>
                <w:lang w:eastAsia="en-GB"/>
                <w14:ligatures w14:val="none"/>
              </w:rPr>
            </w:pPr>
          </w:p>
          <w:p w14:paraId="03C0C3A2"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51DD334"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43C31F5"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4554319"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2994A98" w14:textId="77777777" w:rsidR="008D2091" w:rsidRDefault="008D2091"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p w14:paraId="6DC6ED1C" w14:textId="77777777" w:rsidR="009C24E7" w:rsidRDefault="009C24E7"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p w14:paraId="38C18C98" w14:textId="77777777" w:rsidR="009C24E7" w:rsidRDefault="009C24E7"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p w14:paraId="336B0EEA" w14:textId="77777777" w:rsidR="009C24E7" w:rsidRDefault="009C24E7"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p w14:paraId="6EF75FA1" w14:textId="77777777" w:rsidR="009C24E7" w:rsidRDefault="009C24E7" w:rsidP="002020BB">
            <w:pPr>
              <w:overflowPunct w:val="0"/>
              <w:autoSpaceDE w:val="0"/>
              <w:autoSpaceDN w:val="0"/>
              <w:adjustRightInd w:val="0"/>
              <w:spacing w:before="120" w:after="120" w:line="240" w:lineRule="auto"/>
              <w:contextualSpacing/>
              <w:textAlignment w:val="baseline"/>
              <w:rPr>
                <w:rFonts w:ascii="Times New Roman" w:eastAsia="Times New Roman" w:hAnsi="Times New Roman" w:cs="Arial"/>
                <w:kern w:val="0"/>
                <w:vertAlign w:val="superscript"/>
                <w:lang w:eastAsia="en-GB"/>
                <w14:ligatures w14:val="none"/>
              </w:rPr>
            </w:pPr>
          </w:p>
          <w:p w14:paraId="596383D7"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r w:rsidRPr="006B1B40">
              <w:rPr>
                <w:rFonts w:ascii="Arial" w:eastAsia="Times New Roman" w:hAnsi="Arial" w:cs="Arial"/>
                <w:kern w:val="0"/>
                <w:lang w:eastAsia="en-GB"/>
                <w14:ligatures w14:val="none"/>
              </w:rPr>
              <w:t xml:space="preserve">(continued over page) </w:t>
            </w:r>
          </w:p>
          <w:p w14:paraId="4FF89BCF" w14:textId="77777777" w:rsidR="009C24E7" w:rsidRDefault="009C24E7" w:rsidP="009C24E7">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lastRenderedPageBreak/>
              <w:t>Drug interactions</w:t>
            </w:r>
          </w:p>
          <w:p w14:paraId="55FBC74F" w14:textId="278CA78D" w:rsidR="009C24E7" w:rsidRPr="006B1B40"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w:t>
            </w:r>
          </w:p>
        </w:tc>
        <w:tc>
          <w:tcPr>
            <w:tcW w:w="8647" w:type="dxa"/>
            <w:tcBorders>
              <w:bottom w:val="single" w:sz="4" w:space="0" w:color="auto"/>
            </w:tcBorders>
          </w:tcPr>
          <w:p w14:paraId="371A0880" w14:textId="77777777" w:rsidR="008D2091" w:rsidRPr="00FB1B21" w:rsidRDefault="008D2091" w:rsidP="002020BB">
            <w:pPr>
              <w:shd w:val="clear" w:color="auto" w:fill="FFFFFF"/>
              <w:spacing w:before="120" w:after="120" w:line="240" w:lineRule="auto"/>
              <w:rPr>
                <w:rFonts w:ascii="Arial" w:eastAsia="Times New Roman" w:hAnsi="Arial" w:cs="Arial"/>
                <w:kern w:val="0"/>
                <w:lang w:eastAsia="en-GB"/>
                <w14:ligatures w14:val="none"/>
              </w:rPr>
            </w:pPr>
            <w:r>
              <w:rPr>
                <w:rFonts w:ascii="Arial" w:eastAsia="Times New Roman" w:hAnsi="Arial" w:cs="Arial"/>
                <w:kern w:val="0"/>
                <w:lang w:val="en" w:eastAsia="en-GB"/>
                <w14:ligatures w14:val="none"/>
              </w:rPr>
              <w:lastRenderedPageBreak/>
              <w:t>The i</w:t>
            </w:r>
            <w:r w:rsidRPr="00FB1B21">
              <w:rPr>
                <w:rFonts w:ascii="Arial" w:eastAsia="Times New Roman" w:hAnsi="Arial" w:cs="Arial"/>
                <w:kern w:val="0"/>
                <w:lang w:val="en" w:eastAsia="en-GB"/>
                <w14:ligatures w14:val="none"/>
              </w:rPr>
              <w:t>mmunological response may be diminished in those receiving immunosuppressive treatment, but it is important to still immunise this group</w:t>
            </w:r>
            <w:r w:rsidRPr="00FB1B21">
              <w:rPr>
                <w:rFonts w:ascii="Arial" w:eastAsia="Times New Roman" w:hAnsi="Arial" w:cs="Arial"/>
                <w:kern w:val="0"/>
                <w:lang w:eastAsia="en-GB"/>
                <w14:ligatures w14:val="none"/>
              </w:rPr>
              <w:t>.</w:t>
            </w:r>
          </w:p>
          <w:p w14:paraId="7CC4F86E" w14:textId="77777777" w:rsidR="008D2091" w:rsidRPr="00FB1B21" w:rsidRDefault="008D2091" w:rsidP="002020BB">
            <w:pPr>
              <w:overflowPunct w:val="0"/>
              <w:autoSpaceDE w:val="0"/>
              <w:autoSpaceDN w:val="0"/>
              <w:adjustRightInd w:val="0"/>
              <w:spacing w:after="120" w:line="240" w:lineRule="auto"/>
              <w:textAlignment w:val="baseline"/>
              <w:rPr>
                <w:rFonts w:ascii="Arial" w:eastAsia="Times New Roman" w:hAnsi="Arial" w:cs="Arial"/>
                <w:kern w:val="0"/>
                <w:lang w:val="en" w:eastAsia="en-GB"/>
                <w14:ligatures w14:val="none"/>
              </w:rPr>
            </w:pPr>
            <w:r w:rsidRPr="00FB1B21">
              <w:rPr>
                <w:rFonts w:ascii="Arial" w:eastAsia="Times New Roman" w:hAnsi="Arial" w:cs="Arial"/>
                <w:kern w:val="0"/>
                <w:lang w:val="en" w:eastAsia="en-GB"/>
                <w14:ligatures w14:val="none"/>
              </w:rPr>
              <w:t xml:space="preserve">Although no data for co-administration of COVID-19 vaccine with other vaccines exist, in the absence of such data, first principles would suggest that interference between inactivated vaccines with different antigenic content is likely to be limited. Based on experience with other vaccines, any potential interference is most likely to result in a slightly attenuated immune response to one of the vaccines. There is no evidence of any safety concerns, although it may make the attribution of any adverse events more difficult. </w:t>
            </w:r>
          </w:p>
          <w:p w14:paraId="2B7B7D50" w14:textId="77777777" w:rsidR="008D2091" w:rsidRPr="00FB1B21" w:rsidRDefault="008D2091" w:rsidP="002020BB">
            <w:pPr>
              <w:widowControl w:val="0"/>
              <w:spacing w:before="120" w:after="120" w:line="240" w:lineRule="auto"/>
              <w:ind w:right="147"/>
              <w:rPr>
                <w:rFonts w:ascii="Arial" w:eastAsia="Calibri" w:hAnsi="Arial" w:cs="Arial"/>
                <w:kern w:val="0"/>
                <w:lang w:val="en-US"/>
                <w14:ligatures w14:val="none"/>
              </w:rPr>
            </w:pPr>
            <w:r w:rsidRPr="00FB1B21">
              <w:rPr>
                <w:rFonts w:ascii="Arial" w:eastAsia="Calibri" w:hAnsi="Arial" w:cs="Arial"/>
                <w:kern w:val="0"/>
                <w:lang w:val="en-US"/>
                <w14:ligatures w14:val="none"/>
              </w:rPr>
              <w:t>Similar considerations apply to co-administration of inactivated (or non-replicating) COVID-19 vaccines with live vaccines such as MMR. In particular, live vaccines which replicate in the mucosa, such as live attenuated influenza vaccine (LAIV) are unlikely to be seriously affected by concomitant COVID-19 vaccination.</w:t>
            </w:r>
          </w:p>
          <w:p w14:paraId="3B832886" w14:textId="7DE7CE05" w:rsidR="008F098E" w:rsidRPr="006B1B40" w:rsidRDefault="008D2091" w:rsidP="009C24E7">
            <w:pPr>
              <w:overflowPunct w:val="0"/>
              <w:autoSpaceDE w:val="0"/>
              <w:autoSpaceDN w:val="0"/>
              <w:adjustRightInd w:val="0"/>
              <w:spacing w:after="120" w:line="240" w:lineRule="auto"/>
              <w:textAlignment w:val="baseline"/>
              <w:rPr>
                <w:rFonts w:asciiTheme="minorBidi" w:hAnsiTheme="minorBidi"/>
              </w:rPr>
            </w:pPr>
            <w:r w:rsidRPr="12ABA6E4">
              <w:rPr>
                <w:rFonts w:ascii="Arial" w:eastAsia="Times New Roman" w:hAnsi="Arial" w:cs="Arial"/>
                <w:kern w:val="0"/>
                <w:lang w:val="en-US" w:eastAsia="en-GB"/>
                <w14:ligatures w14:val="none"/>
              </w:rPr>
              <w:lastRenderedPageBreak/>
              <w:t>For further information about co-administration with other vaccines</w:t>
            </w:r>
            <w:r w:rsidRPr="12ABA6E4">
              <w:rPr>
                <w:rFonts w:ascii="Arial" w:eastAsia="Times New Roman" w:hAnsi="Arial" w:cs="Arial"/>
                <w:lang w:val="en-US" w:eastAsia="en-GB"/>
              </w:rPr>
              <w:t xml:space="preserve">, </w:t>
            </w:r>
            <w:r w:rsidRPr="12ABA6E4">
              <w:rPr>
                <w:rFonts w:ascii="Arial" w:eastAsia="Times New Roman" w:hAnsi="Arial" w:cs="Arial"/>
                <w:kern w:val="0"/>
                <w:lang w:val="en-US" w:eastAsia="en-GB"/>
                <w14:ligatures w14:val="none"/>
              </w:rPr>
              <w:t xml:space="preserve">see </w:t>
            </w:r>
            <w:hyperlink w:anchor="coadminstration" w:history="1">
              <w:r w:rsidRPr="12ABA6E4">
                <w:rPr>
                  <w:rFonts w:ascii="Arial" w:eastAsia="Times New Roman" w:hAnsi="Arial" w:cs="Arial"/>
                  <w:color w:val="0000FF"/>
                  <w:u w:val="single"/>
                  <w:lang w:val="en-US" w:eastAsia="en-GB"/>
                </w:rPr>
                <w:t>additional information</w:t>
              </w:r>
            </w:hyperlink>
            <w:r w:rsidRPr="12ABA6E4">
              <w:rPr>
                <w:rFonts w:ascii="Arial" w:eastAsia="Times New Roman" w:hAnsi="Arial" w:cs="Arial"/>
                <w:kern w:val="0"/>
                <w:lang w:val="en-US" w:eastAsia="en-GB"/>
                <w14:ligatures w14:val="none"/>
              </w:rPr>
              <w:t xml:space="preserve"> section.</w:t>
            </w:r>
            <w:r w:rsidR="008F098E" w:rsidRPr="000A67F1">
              <w:rPr>
                <w:rFonts w:cs="Arial"/>
              </w:rPr>
              <w:t xml:space="preserve"> </w:t>
            </w:r>
            <w:r w:rsidR="008F098E" w:rsidRPr="006B1B40">
              <w:rPr>
                <w:rFonts w:asciiTheme="minorBidi" w:hAnsiTheme="minorBidi"/>
              </w:rPr>
              <w:t xml:space="preserve">A detailed list of drug interactions associated with each vaccine is available from the product’s </w:t>
            </w:r>
            <w:hyperlink r:id="rId59" w:history="1">
              <w:r w:rsidR="008F098E" w:rsidRPr="006B1B40">
                <w:rPr>
                  <w:rStyle w:val="Hyperlink"/>
                  <w:rFonts w:asciiTheme="minorBidi" w:hAnsiTheme="minorBidi"/>
                </w:rPr>
                <w:t>SPC</w:t>
              </w:r>
            </w:hyperlink>
            <w:r w:rsidR="008F098E" w:rsidRPr="006B1B40">
              <w:rPr>
                <w:rFonts w:asciiTheme="minorBidi" w:hAnsiTheme="minorBidi"/>
              </w:rPr>
              <w:t>.</w:t>
            </w:r>
          </w:p>
        </w:tc>
      </w:tr>
      <w:tr w:rsidR="00353341" w:rsidRPr="00FB1B21" w14:paraId="60D54F1D" w14:textId="77777777" w:rsidTr="00353341">
        <w:tc>
          <w:tcPr>
            <w:tcW w:w="2127" w:type="dxa"/>
            <w:tcBorders>
              <w:bottom w:val="single" w:sz="4" w:space="0" w:color="auto"/>
            </w:tcBorders>
          </w:tcPr>
          <w:p w14:paraId="4097365C" w14:textId="77777777"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39" w:name="AdverseReactions"/>
            <w:bookmarkEnd w:id="39"/>
            <w:r w:rsidRPr="009C24E7">
              <w:rPr>
                <w:rFonts w:ascii="Arial" w:eastAsia="Times New Roman" w:hAnsi="Arial" w:cs="Arial"/>
                <w:b/>
                <w:kern w:val="0"/>
                <w:lang w:eastAsia="en-GB"/>
                <w14:ligatures w14:val="none"/>
              </w:rPr>
              <w:lastRenderedPageBreak/>
              <w:t>Identification and management of adverse reactions</w:t>
            </w:r>
          </w:p>
          <w:p w14:paraId="475855BE" w14:textId="7A887CCC" w:rsidR="00AB19E6" w:rsidRPr="006B1B40" w:rsidRDefault="00AB19E6" w:rsidP="008F098E">
            <w:pPr>
              <w:overflowPunct w:val="0"/>
              <w:autoSpaceDE w:val="0"/>
              <w:autoSpaceDN w:val="0"/>
              <w:adjustRightInd w:val="0"/>
              <w:spacing w:after="0" w:line="240" w:lineRule="auto"/>
              <w:contextualSpacing/>
              <w:textAlignment w:val="baseline"/>
              <w:rPr>
                <w:rFonts w:ascii="Arial" w:eastAsia="Times New Roman" w:hAnsi="Arial" w:cs="Times New Roman"/>
                <w:bCs/>
                <w:kern w:val="0"/>
                <w:szCs w:val="20"/>
                <w:lang w:eastAsia="en-GB"/>
                <w14:ligatures w14:val="none"/>
              </w:rPr>
            </w:pPr>
            <w:r w:rsidRPr="009C24E7">
              <w:rPr>
                <w:rFonts w:ascii="Arial" w:eastAsia="Times New Roman" w:hAnsi="Arial" w:cs="Times New Roman"/>
                <w:bCs/>
                <w:kern w:val="0"/>
                <w:szCs w:val="20"/>
                <w:lang w:eastAsia="en-GB"/>
                <w14:ligatures w14:val="none"/>
              </w:rPr>
              <w:t xml:space="preserve"> </w:t>
            </w:r>
          </w:p>
          <w:p w14:paraId="098AF02A" w14:textId="77777777" w:rsidR="008D2091" w:rsidRPr="009C24E7"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322C370D" w14:textId="77777777" w:rsidR="008D2091" w:rsidRPr="009C24E7"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6548C59D" w14:textId="77777777" w:rsidR="008D2091" w:rsidRPr="009C24E7"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
                <w:kern w:val="0"/>
                <w:szCs w:val="20"/>
                <w:lang w:eastAsia="en-GB"/>
                <w14:ligatures w14:val="none"/>
              </w:rPr>
            </w:pPr>
          </w:p>
          <w:p w14:paraId="33D1F459" w14:textId="77777777" w:rsidR="008D2091" w:rsidRPr="009C24E7" w:rsidRDefault="008D2091" w:rsidP="002020BB">
            <w:pPr>
              <w:overflowPunct w:val="0"/>
              <w:autoSpaceDE w:val="0"/>
              <w:autoSpaceDN w:val="0"/>
              <w:adjustRightInd w:val="0"/>
              <w:spacing w:after="0" w:line="240" w:lineRule="auto"/>
              <w:contextualSpacing/>
              <w:textAlignment w:val="baseline"/>
              <w:rPr>
                <w:rFonts w:ascii="Arial" w:eastAsia="Times New Roman" w:hAnsi="Arial" w:cs="Times New Roman"/>
                <w:bCs/>
                <w:kern w:val="0"/>
                <w:szCs w:val="20"/>
                <w:lang w:eastAsia="en-GB"/>
                <w14:ligatures w14:val="none"/>
              </w:rPr>
            </w:pPr>
            <w:r w:rsidRPr="009C24E7">
              <w:rPr>
                <w:rFonts w:ascii="Arial" w:eastAsia="Times New Roman" w:hAnsi="Arial" w:cs="Times New Roman"/>
                <w:bCs/>
                <w:kern w:val="0"/>
                <w:szCs w:val="20"/>
                <w:lang w:eastAsia="en-GB"/>
                <w14:ligatures w14:val="none"/>
              </w:rPr>
              <w:t xml:space="preserve"> </w:t>
            </w:r>
          </w:p>
        </w:tc>
        <w:tc>
          <w:tcPr>
            <w:tcW w:w="8647" w:type="dxa"/>
            <w:tcBorders>
              <w:bottom w:val="single" w:sz="4" w:space="0" w:color="auto"/>
            </w:tcBorders>
          </w:tcPr>
          <w:p w14:paraId="41E9E7A7" w14:textId="6E70A115" w:rsidR="00EF461E" w:rsidRPr="009C24E7" w:rsidRDefault="008D2091" w:rsidP="002020BB">
            <w:pPr>
              <w:overflowPunct w:val="0"/>
              <w:autoSpaceDE w:val="0"/>
              <w:autoSpaceDN w:val="0"/>
              <w:adjustRightInd w:val="0"/>
              <w:spacing w:before="120" w:after="120" w:line="240" w:lineRule="auto"/>
              <w:ind w:right="62"/>
              <w:textAlignment w:val="baseline"/>
              <w:rPr>
                <w:rFonts w:ascii="Arial" w:eastAsia="Times New Roman" w:hAnsi="Arial" w:cs="Arial"/>
                <w:color w:val="000000"/>
                <w:kern w:val="0"/>
                <w:shd w:val="clear" w:color="auto" w:fill="FFFFFF"/>
                <w:lang w:eastAsia="en-GB"/>
                <w14:ligatures w14:val="none"/>
              </w:rPr>
            </w:pPr>
            <w:r w:rsidRPr="009C24E7">
              <w:rPr>
                <w:rFonts w:ascii="Arial" w:eastAsia="Times New Roman" w:hAnsi="Arial" w:cs="Arial"/>
                <w:color w:val="000000"/>
                <w:kern w:val="0"/>
                <w:shd w:val="clear" w:color="auto" w:fill="FFFFFF"/>
                <w:lang w:eastAsia="en-GB"/>
                <w14:ligatures w14:val="none"/>
              </w:rPr>
              <w:t>The most frequent adverse reactions are injection-site pain, fatigue, headache, injection-site redness and swelling, fever, myalgia</w:t>
            </w:r>
            <w:r w:rsidR="00716570" w:rsidRPr="009C24E7">
              <w:rPr>
                <w:rFonts w:ascii="Arial" w:eastAsia="Times New Roman" w:hAnsi="Arial" w:cs="Arial"/>
                <w:color w:val="000000"/>
                <w:kern w:val="0"/>
                <w:shd w:val="clear" w:color="auto" w:fill="FFFFFF"/>
                <w:lang w:eastAsia="en-GB"/>
                <w14:ligatures w14:val="none"/>
              </w:rPr>
              <w:t xml:space="preserve"> and </w:t>
            </w:r>
            <w:r w:rsidR="00841BDA" w:rsidRPr="009C24E7">
              <w:rPr>
                <w:rFonts w:ascii="Arial" w:eastAsia="Times New Roman" w:hAnsi="Arial" w:cs="Arial"/>
                <w:color w:val="000000"/>
                <w:kern w:val="0"/>
                <w:shd w:val="clear" w:color="auto" w:fill="FFFFFF"/>
                <w:lang w:eastAsia="en-GB"/>
                <w14:ligatures w14:val="none"/>
              </w:rPr>
              <w:t>chills</w:t>
            </w:r>
            <w:r w:rsidR="00DF27CC" w:rsidRPr="009C24E7">
              <w:rPr>
                <w:rFonts w:ascii="Arial" w:eastAsia="Times New Roman" w:hAnsi="Arial" w:cs="Arial"/>
                <w:color w:val="000000"/>
                <w:kern w:val="0"/>
                <w:shd w:val="clear" w:color="auto" w:fill="FFFFFF"/>
                <w:lang w:eastAsia="en-GB"/>
                <w14:ligatures w14:val="none"/>
              </w:rPr>
              <w:t xml:space="preserve">. </w:t>
            </w:r>
          </w:p>
          <w:p w14:paraId="1897CBC8" w14:textId="394F7CB4" w:rsidR="008D2091" w:rsidRPr="009C24E7" w:rsidRDefault="00DF27CC" w:rsidP="002020BB">
            <w:pPr>
              <w:overflowPunct w:val="0"/>
              <w:autoSpaceDE w:val="0"/>
              <w:autoSpaceDN w:val="0"/>
              <w:adjustRightInd w:val="0"/>
              <w:spacing w:before="120" w:after="120" w:line="240" w:lineRule="auto"/>
              <w:ind w:right="62"/>
              <w:textAlignment w:val="baseline"/>
              <w:rPr>
                <w:rFonts w:ascii="Arial" w:eastAsia="Times New Roman" w:hAnsi="Arial" w:cs="Arial"/>
                <w:color w:val="000000"/>
                <w:kern w:val="0"/>
                <w:shd w:val="clear" w:color="auto" w:fill="FFFFFF"/>
                <w:lang w:eastAsia="en-GB"/>
                <w14:ligatures w14:val="none"/>
              </w:rPr>
            </w:pPr>
            <w:r w:rsidRPr="009C24E7">
              <w:rPr>
                <w:rFonts w:ascii="Arial" w:eastAsia="Times New Roman" w:hAnsi="Arial" w:cs="Arial"/>
                <w:color w:val="000000"/>
                <w:kern w:val="0"/>
                <w:shd w:val="clear" w:color="auto" w:fill="FFFFFF"/>
                <w:lang w:eastAsia="en-GB"/>
                <w14:ligatures w14:val="none"/>
              </w:rPr>
              <w:t>D</w:t>
            </w:r>
            <w:r w:rsidR="00841BDA" w:rsidRPr="009C24E7">
              <w:rPr>
                <w:rFonts w:ascii="Arial" w:eastAsia="Times New Roman" w:hAnsi="Arial" w:cs="Arial"/>
                <w:color w:val="000000"/>
                <w:kern w:val="0"/>
                <w:shd w:val="clear" w:color="auto" w:fill="FFFFFF"/>
                <w:lang w:eastAsia="en-GB"/>
                <w14:ligatures w14:val="none"/>
              </w:rPr>
              <w:t>iarrhoea</w:t>
            </w:r>
            <w:r w:rsidRPr="009C24E7">
              <w:rPr>
                <w:rFonts w:ascii="Arial" w:eastAsia="Times New Roman" w:hAnsi="Arial" w:cs="Arial"/>
                <w:color w:val="000000"/>
                <w:kern w:val="0"/>
                <w:shd w:val="clear" w:color="auto" w:fill="FFFFFF"/>
                <w:lang w:eastAsia="en-GB"/>
                <w14:ligatures w14:val="none"/>
              </w:rPr>
              <w:t xml:space="preserve"> is commonly reported with Spikevax</w:t>
            </w:r>
            <w:r w:rsidR="008A7CD2" w:rsidRPr="006B1B40">
              <w:rPr>
                <w:rFonts w:ascii="Arial" w:eastAsia="Times New Roman" w:hAnsi="Arial" w:cs="Arial"/>
                <w:color w:val="000000"/>
                <w:kern w:val="0"/>
                <w:shd w:val="clear" w:color="auto" w:fill="FFFFFF"/>
                <w:vertAlign w:val="superscript"/>
                <w:lang w:eastAsia="en-GB"/>
                <w14:ligatures w14:val="none"/>
              </w:rPr>
              <w:t>®</w:t>
            </w:r>
            <w:r w:rsidR="008A7CD2" w:rsidRPr="009C24E7">
              <w:rPr>
                <w:rFonts w:ascii="Arial" w:eastAsia="Times New Roman" w:hAnsi="Arial" w:cs="Arial"/>
                <w:color w:val="000000"/>
                <w:kern w:val="0"/>
                <w:shd w:val="clear" w:color="auto" w:fill="FFFFFF"/>
                <w:lang w:eastAsia="en-GB"/>
                <w14:ligatures w14:val="none"/>
              </w:rPr>
              <w:t xml:space="preserve"> LP.8.1 </w:t>
            </w:r>
            <w:r w:rsidRPr="009C24E7">
              <w:rPr>
                <w:rFonts w:ascii="Arial" w:eastAsia="Times New Roman" w:hAnsi="Arial" w:cs="Arial"/>
                <w:color w:val="000000"/>
                <w:kern w:val="0"/>
                <w:shd w:val="clear" w:color="auto" w:fill="FFFFFF"/>
                <w:lang w:eastAsia="en-GB"/>
                <w14:ligatures w14:val="none"/>
              </w:rPr>
              <w:t xml:space="preserve"> and </w:t>
            </w:r>
            <w:r w:rsidR="008A7CD2" w:rsidRPr="009C24E7">
              <w:rPr>
                <w:rFonts w:ascii="Arial" w:eastAsia="Times New Roman" w:hAnsi="Arial" w:cs="Arial"/>
                <w:color w:val="000000"/>
                <w:kern w:val="0"/>
                <w:shd w:val="clear" w:color="auto" w:fill="FFFFFF"/>
                <w:lang w:eastAsia="en-GB"/>
                <w14:ligatures w14:val="none"/>
              </w:rPr>
              <w:t>very commonly reported with Comirnaty</w:t>
            </w:r>
            <w:r w:rsidR="008A7CD2" w:rsidRPr="006B1B40">
              <w:rPr>
                <w:rFonts w:ascii="Arial" w:eastAsia="Times New Roman" w:hAnsi="Arial" w:cs="Arial"/>
                <w:color w:val="000000"/>
                <w:kern w:val="0"/>
                <w:shd w:val="clear" w:color="auto" w:fill="FFFFFF"/>
                <w:vertAlign w:val="superscript"/>
                <w:lang w:eastAsia="en-GB"/>
                <w14:ligatures w14:val="none"/>
              </w:rPr>
              <w:t>®</w:t>
            </w:r>
            <w:r w:rsidR="008A7CD2" w:rsidRPr="009C24E7">
              <w:rPr>
                <w:rFonts w:ascii="Arial" w:eastAsia="Times New Roman" w:hAnsi="Arial" w:cs="Arial"/>
                <w:color w:val="000000"/>
                <w:kern w:val="0"/>
                <w:shd w:val="clear" w:color="auto" w:fill="FFFFFF"/>
                <w:lang w:eastAsia="en-GB"/>
                <w14:ligatures w14:val="none"/>
              </w:rPr>
              <w:t xml:space="preserve"> LP.8.1. </w:t>
            </w:r>
          </w:p>
          <w:p w14:paraId="5D0D4135" w14:textId="52E71CEC" w:rsidR="00EF461E" w:rsidRPr="009C24E7" w:rsidRDefault="00EF461E" w:rsidP="002020BB">
            <w:pPr>
              <w:overflowPunct w:val="0"/>
              <w:autoSpaceDE w:val="0"/>
              <w:autoSpaceDN w:val="0"/>
              <w:adjustRightInd w:val="0"/>
              <w:spacing w:before="120" w:after="120" w:line="240" w:lineRule="auto"/>
              <w:ind w:right="62"/>
              <w:textAlignment w:val="baseline"/>
              <w:rPr>
                <w:rFonts w:ascii="Arial" w:eastAsia="Times New Roman" w:hAnsi="Arial" w:cs="Arial"/>
                <w:color w:val="000000"/>
                <w:kern w:val="0"/>
                <w:shd w:val="clear" w:color="auto" w:fill="FFFFFF"/>
                <w:lang w:eastAsia="en-GB"/>
                <w14:ligatures w14:val="none"/>
              </w:rPr>
            </w:pPr>
            <w:r w:rsidRPr="009C24E7">
              <w:rPr>
                <w:rFonts w:ascii="Arial" w:eastAsia="Times New Roman" w:hAnsi="Arial" w:cs="Arial"/>
                <w:color w:val="000000"/>
                <w:kern w:val="0"/>
                <w:shd w:val="clear" w:color="auto" w:fill="FFFFFF"/>
                <w:lang w:eastAsia="en-GB"/>
                <w14:ligatures w14:val="none"/>
              </w:rPr>
              <w:t>Nausea and vomiting are very commonly reported after Nuvaxovid</w:t>
            </w:r>
            <w:r w:rsidRPr="006B1B40">
              <w:rPr>
                <w:rFonts w:ascii="Arial" w:eastAsia="Times New Roman" w:hAnsi="Arial" w:cs="Arial"/>
                <w:color w:val="000000"/>
                <w:kern w:val="0"/>
                <w:shd w:val="clear" w:color="auto" w:fill="FFFFFF"/>
                <w:vertAlign w:val="superscript"/>
                <w:lang w:eastAsia="en-GB"/>
                <w14:ligatures w14:val="none"/>
              </w:rPr>
              <w:t>®</w:t>
            </w:r>
            <w:r w:rsidRPr="009C24E7">
              <w:rPr>
                <w:rFonts w:ascii="Arial" w:eastAsia="Times New Roman" w:hAnsi="Arial" w:cs="Arial"/>
                <w:color w:val="000000"/>
                <w:kern w:val="0"/>
                <w:shd w:val="clear" w:color="auto" w:fill="FFFFFF"/>
                <w:lang w:eastAsia="en-GB"/>
                <w14:ligatures w14:val="none"/>
              </w:rPr>
              <w:t xml:space="preserve">, particularly after second doses. </w:t>
            </w:r>
          </w:p>
          <w:p w14:paraId="1F73FF5A" w14:textId="7D80AEF7" w:rsidR="00AD5857" w:rsidRPr="009C24E7" w:rsidRDefault="00831F37" w:rsidP="00255920">
            <w:pPr>
              <w:overflowPunct w:val="0"/>
              <w:autoSpaceDE w:val="0"/>
              <w:autoSpaceDN w:val="0"/>
              <w:adjustRightInd w:val="0"/>
              <w:spacing w:before="120" w:after="120" w:line="240" w:lineRule="auto"/>
              <w:ind w:right="62"/>
              <w:textAlignment w:val="baseline"/>
              <w:rPr>
                <w:rFonts w:ascii="Arial" w:eastAsia="Times New Roman" w:hAnsi="Arial" w:cs="Arial"/>
                <w:color w:val="000000"/>
                <w:kern w:val="0"/>
                <w:shd w:val="clear" w:color="auto" w:fill="FFFFFF"/>
                <w:lang w:eastAsia="en-GB"/>
                <w14:ligatures w14:val="none"/>
              </w:rPr>
            </w:pPr>
            <w:r w:rsidRPr="009C24E7">
              <w:rPr>
                <w:rFonts w:ascii="Arial" w:eastAsia="Times New Roman" w:hAnsi="Arial" w:cs="Arial"/>
                <w:color w:val="000000"/>
                <w:kern w:val="0"/>
                <w:shd w:val="clear" w:color="auto" w:fill="FFFFFF"/>
                <w:lang w:eastAsia="en-GB"/>
                <w14:ligatures w14:val="none"/>
              </w:rPr>
              <w:t xml:space="preserve">Lymphadenopathy is </w:t>
            </w:r>
            <w:r w:rsidR="003704E0" w:rsidRPr="009C24E7">
              <w:rPr>
                <w:rFonts w:ascii="Arial" w:eastAsia="Times New Roman" w:hAnsi="Arial" w:cs="Arial"/>
                <w:color w:val="000000"/>
                <w:kern w:val="0"/>
                <w:shd w:val="clear" w:color="auto" w:fill="FFFFFF"/>
                <w:lang w:eastAsia="en-GB"/>
                <w14:ligatures w14:val="none"/>
              </w:rPr>
              <w:t xml:space="preserve">very commonly reported with </w:t>
            </w:r>
            <w:r w:rsidR="003704E0" w:rsidRPr="006B1B40">
              <w:rPr>
                <w:rFonts w:ascii="Arial" w:eastAsia="Times New Roman" w:hAnsi="Arial" w:cs="Arial"/>
                <w:color w:val="000000"/>
                <w:kern w:val="0"/>
                <w:shd w:val="clear" w:color="auto" w:fill="FFFFFF"/>
                <w:lang w:eastAsia="en-GB"/>
                <w14:ligatures w14:val="none"/>
              </w:rPr>
              <w:t>Spikevax</w:t>
            </w:r>
            <w:r w:rsidR="003704E0" w:rsidRPr="006B1B40">
              <w:rPr>
                <w:rFonts w:ascii="Arial" w:eastAsia="Times New Roman" w:hAnsi="Arial" w:cs="Arial"/>
                <w:color w:val="000000"/>
                <w:kern w:val="0"/>
                <w:shd w:val="clear" w:color="auto" w:fill="FFFFFF"/>
                <w:vertAlign w:val="superscript"/>
                <w:lang w:eastAsia="en-GB"/>
                <w14:ligatures w14:val="none"/>
              </w:rPr>
              <w:t>®</w:t>
            </w:r>
            <w:r w:rsidR="003704E0" w:rsidRPr="006B1B40">
              <w:rPr>
                <w:rFonts w:ascii="Arial" w:eastAsia="Times New Roman" w:hAnsi="Arial" w:cs="Arial"/>
                <w:color w:val="000000"/>
                <w:kern w:val="0"/>
                <w:shd w:val="clear" w:color="auto" w:fill="FFFFFF"/>
                <w:lang w:eastAsia="en-GB"/>
                <w14:ligatures w14:val="none"/>
              </w:rPr>
              <w:t xml:space="preserve"> LP.8.1  </w:t>
            </w:r>
            <w:r w:rsidR="003139FE" w:rsidRPr="009C24E7">
              <w:rPr>
                <w:rFonts w:ascii="Arial" w:eastAsia="Times New Roman" w:hAnsi="Arial" w:cs="Arial"/>
                <w:color w:val="000000"/>
                <w:kern w:val="0"/>
                <w:shd w:val="clear" w:color="auto" w:fill="FFFFFF"/>
                <w:lang w:eastAsia="en-GB"/>
                <w14:ligatures w14:val="none"/>
              </w:rPr>
              <w:t>and commonly reported after Comirnaty</w:t>
            </w:r>
            <w:r w:rsidR="003139FE" w:rsidRPr="006B1B40">
              <w:rPr>
                <w:rFonts w:ascii="Arial" w:eastAsia="Times New Roman" w:hAnsi="Arial" w:cs="Arial"/>
                <w:color w:val="000000"/>
                <w:kern w:val="0"/>
                <w:shd w:val="clear" w:color="auto" w:fill="FFFFFF"/>
                <w:vertAlign w:val="superscript"/>
                <w:lang w:eastAsia="en-GB"/>
                <w14:ligatures w14:val="none"/>
              </w:rPr>
              <w:t>®</w:t>
            </w:r>
            <w:r w:rsidR="003139FE" w:rsidRPr="009C24E7">
              <w:rPr>
                <w:rFonts w:ascii="Arial" w:eastAsia="Times New Roman" w:hAnsi="Arial" w:cs="Arial"/>
                <w:color w:val="000000"/>
                <w:kern w:val="0"/>
                <w:shd w:val="clear" w:color="auto" w:fill="FFFFFF"/>
                <w:lang w:eastAsia="en-GB"/>
                <w14:ligatures w14:val="none"/>
              </w:rPr>
              <w:t xml:space="preserve"> LP.8.1 (both strengths). </w:t>
            </w:r>
          </w:p>
          <w:p w14:paraId="12717C25" w14:textId="5E6E01D8"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Very rare cases of myocarditis and pericarditis have been observed following COVID-19 vaccination</w:t>
            </w:r>
            <w:r w:rsidR="00282E75" w:rsidRPr="009C24E7">
              <w:rPr>
                <w:rFonts w:ascii="Arial" w:eastAsia="Times New Roman" w:hAnsi="Arial" w:cs="Arial"/>
                <w:kern w:val="0"/>
                <w:lang w:eastAsia="en-GB"/>
                <w14:ligatures w14:val="none"/>
              </w:rPr>
              <w:t xml:space="preserve"> </w:t>
            </w:r>
            <w:r w:rsidR="00444EA2" w:rsidRPr="009C24E7">
              <w:rPr>
                <w:rFonts w:ascii="Arial" w:eastAsia="Times New Roman" w:hAnsi="Arial" w:cs="Arial"/>
                <w:kern w:val="0"/>
                <w:lang w:eastAsia="en-GB"/>
                <w14:ligatures w14:val="none"/>
              </w:rPr>
              <w:t xml:space="preserve">(including </w:t>
            </w:r>
            <w:r w:rsidR="00F91A16" w:rsidRPr="009C24E7">
              <w:rPr>
                <w:rFonts w:ascii="Arial" w:eastAsia="Times New Roman" w:hAnsi="Arial" w:cs="Arial"/>
                <w:kern w:val="0"/>
                <w:lang w:eastAsia="en-GB"/>
                <w14:ligatures w14:val="none"/>
              </w:rPr>
              <w:t xml:space="preserve">with </w:t>
            </w:r>
            <w:r w:rsidR="00282E75" w:rsidRPr="009C24E7">
              <w:rPr>
                <w:rFonts w:ascii="Arial" w:eastAsia="Times New Roman" w:hAnsi="Arial" w:cs="Arial"/>
                <w:kern w:val="0"/>
                <w:lang w:eastAsia="en-GB"/>
                <w14:ligatures w14:val="none"/>
              </w:rPr>
              <w:t>N</w:t>
            </w:r>
            <w:r w:rsidR="00F51DA1" w:rsidRPr="009C24E7">
              <w:rPr>
                <w:rFonts w:ascii="Arial" w:eastAsia="Times New Roman" w:hAnsi="Arial" w:cs="Arial"/>
                <w:kern w:val="0"/>
                <w:lang w:eastAsia="en-GB"/>
                <w14:ligatures w14:val="none"/>
              </w:rPr>
              <w:t>uvaxovid</w:t>
            </w:r>
            <w:r w:rsidR="00F51DA1" w:rsidRPr="006B1B40">
              <w:rPr>
                <w:rFonts w:ascii="Arial" w:eastAsia="Times New Roman" w:hAnsi="Arial" w:cs="Arial"/>
                <w:kern w:val="0"/>
                <w:vertAlign w:val="superscript"/>
                <w:lang w:eastAsia="en-GB"/>
                <w14:ligatures w14:val="none"/>
              </w:rPr>
              <w:t>®</w:t>
            </w:r>
            <w:r w:rsidR="00444EA2" w:rsidRPr="006B1B40">
              <w:rPr>
                <w:rFonts w:ascii="Arial" w:eastAsia="Times New Roman" w:hAnsi="Arial" w:cs="Arial"/>
                <w:kern w:val="0"/>
                <w:lang w:eastAsia="en-GB"/>
                <w14:ligatures w14:val="none"/>
              </w:rPr>
              <w:t>).</w:t>
            </w:r>
            <w:r w:rsidRPr="009C24E7">
              <w:rPr>
                <w:rFonts w:ascii="Arial" w:eastAsia="Times New Roman" w:hAnsi="Arial" w:cs="Arial"/>
                <w:kern w:val="0"/>
                <w:lang w:eastAsia="en-GB"/>
                <w14:ligatures w14:val="none"/>
              </w:rPr>
              <w:t xml:space="preserve">The reported rate is highest in individuals under 25 years and in males, usually within a few days following vaccination, after a second dose. Most cases are mild and self-limiting. The MHRA has advised the benefits from vaccination outweigh any risk in most individuals. </w:t>
            </w:r>
          </w:p>
          <w:p w14:paraId="26B44BAB" w14:textId="77777777"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Healthcare professionals should be alert to the signs and symptoms of myocarditis and pericarditis. Individuals, parents and carers should be instructed to seek immediate medical attention if they develop symptoms indicative of myocarditis or pericarditis such as acute and persisting chest pain, shortness of breath, or palpitations following vaccination. Healthcare professionals should consult </w:t>
            </w:r>
            <w:hyperlink r:id="rId60" w:history="1">
              <w:r w:rsidRPr="009C24E7">
                <w:rPr>
                  <w:rFonts w:ascii="Arial" w:eastAsia="Times New Roman" w:hAnsi="Arial" w:cs="Arial"/>
                  <w:color w:val="0000FF"/>
                  <w:kern w:val="0"/>
                  <w:u w:val="single"/>
                  <w:lang w:eastAsia="en-GB"/>
                  <w14:ligatures w14:val="none"/>
                </w:rPr>
                <w:t>guidance</w:t>
              </w:r>
            </w:hyperlink>
            <w:r w:rsidRPr="009C24E7">
              <w:rPr>
                <w:rFonts w:ascii="Arial" w:eastAsia="Times New Roman" w:hAnsi="Arial" w:cs="Arial"/>
                <w:kern w:val="0"/>
                <w:lang w:eastAsia="en-GB"/>
                <w14:ligatures w14:val="none"/>
              </w:rPr>
              <w:t xml:space="preserve"> and/or specialists to diagnose and treat this condition.</w:t>
            </w:r>
          </w:p>
          <w:p w14:paraId="6DC7A9BF" w14:textId="77777777"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 xml:space="preserve">Heavy menstrual bleeding has been reported after vaccination with mRNA vaccines. In most cases, this is self-limiting. </w:t>
            </w:r>
          </w:p>
          <w:p w14:paraId="1FC8014B" w14:textId="77777777" w:rsidR="008D2091" w:rsidRPr="009C24E7" w:rsidRDefault="008D2091" w:rsidP="002020BB">
            <w:pPr>
              <w:overflowPunct w:val="0"/>
              <w:autoSpaceDE w:val="0"/>
              <w:autoSpaceDN w:val="0"/>
              <w:adjustRightInd w:val="0"/>
              <w:spacing w:before="120" w:after="120" w:line="240" w:lineRule="auto"/>
              <w:ind w:right="62"/>
              <w:textAlignment w:val="baseline"/>
              <w:rPr>
                <w:rFonts w:ascii="Arial" w:eastAsia="Times New Roman" w:hAnsi="Arial" w:cs="Arial"/>
                <w:kern w:val="0"/>
                <w:lang w:val="en" w:eastAsia="en-GB"/>
                <w14:ligatures w14:val="none"/>
              </w:rPr>
            </w:pPr>
            <w:r w:rsidRPr="009C24E7">
              <w:rPr>
                <w:rFonts w:ascii="Arial" w:eastAsia="Times New Roman" w:hAnsi="Arial" w:cs="Arial"/>
                <w:kern w:val="0"/>
                <w:lang w:val="en" w:eastAsia="en-GB"/>
                <w14:ligatures w14:val="none"/>
              </w:rPr>
              <w:t xml:space="preserve">Individuals, parents and carers should be provided with the advice within the leaflet </w:t>
            </w:r>
            <w:hyperlink r:id="rId61" w:history="1">
              <w:r w:rsidRPr="009C24E7">
                <w:rPr>
                  <w:rFonts w:ascii="Arial" w:eastAsia="Times New Roman" w:hAnsi="Arial" w:cs="Arial"/>
                  <w:color w:val="0000FF"/>
                  <w:kern w:val="0"/>
                  <w:u w:val="single"/>
                  <w:lang w:eastAsia="en-GB"/>
                  <w14:ligatures w14:val="none"/>
                </w:rPr>
                <w:t>what to expect after your child's COVID-19 vaccination</w:t>
              </w:r>
            </w:hyperlink>
            <w:r w:rsidRPr="009C24E7">
              <w:rPr>
                <w:rFonts w:ascii="Arial" w:eastAsia="Times New Roman" w:hAnsi="Arial" w:cs="Arial"/>
                <w:color w:val="0000FF"/>
                <w:kern w:val="0"/>
                <w:lang w:eastAsia="en-GB"/>
                <w14:ligatures w14:val="none"/>
              </w:rPr>
              <w:t xml:space="preserve"> </w:t>
            </w:r>
            <w:r w:rsidRPr="009C24E7">
              <w:rPr>
                <w:rFonts w:ascii="Arial" w:eastAsia="Times New Roman" w:hAnsi="Arial" w:cs="Arial"/>
                <w:color w:val="000000" w:themeColor="text1"/>
                <w:kern w:val="0"/>
                <w:lang w:eastAsia="en-GB"/>
                <w14:ligatures w14:val="none"/>
              </w:rPr>
              <w:t xml:space="preserve">or </w:t>
            </w:r>
            <w:hyperlink r:id="rId62">
              <w:r w:rsidRPr="009C24E7">
                <w:rPr>
                  <w:rFonts w:ascii="Arial" w:hAnsi="Arial" w:cs="Arial"/>
                  <w:color w:val="0000FF"/>
                  <w:u w:val="single" w:color="0000FF"/>
                </w:rPr>
                <w:t>what to expect after your COVID-19 vaccination</w:t>
              </w:r>
            </w:hyperlink>
            <w:r w:rsidRPr="009C24E7">
              <w:rPr>
                <w:rFonts w:ascii="Arial" w:eastAsia="Times New Roman" w:hAnsi="Arial" w:cs="Arial"/>
                <w:kern w:val="0"/>
                <w:lang w:val="en" w:eastAsia="en-GB"/>
                <w14:ligatures w14:val="none"/>
              </w:rPr>
              <w:t xml:space="preserve"> as applicable, which covers the reporting of adverse reactions and their management, such as with analgesics.</w:t>
            </w:r>
            <w:r w:rsidRPr="009C24E7">
              <w:rPr>
                <w:rFonts w:ascii="Arial" w:eastAsia="Times New Roman" w:hAnsi="Arial" w:cs="Arial"/>
                <w:color w:val="0000FF"/>
                <w:kern w:val="0"/>
                <w:u w:val="single"/>
                <w:lang w:eastAsia="en-GB"/>
                <w14:ligatures w14:val="none"/>
              </w:rPr>
              <w:t xml:space="preserve"> </w:t>
            </w:r>
          </w:p>
          <w:p w14:paraId="56E66C4B" w14:textId="77777777" w:rsidR="008D2091" w:rsidRPr="009C24E7" w:rsidRDefault="008D2091" w:rsidP="002020BB">
            <w:pPr>
              <w:overflowPunct w:val="0"/>
              <w:autoSpaceDE w:val="0"/>
              <w:autoSpaceDN w:val="0"/>
              <w:adjustRightInd w:val="0"/>
              <w:spacing w:before="120" w:after="120" w:line="240" w:lineRule="auto"/>
              <w:ind w:right="34"/>
              <w:textAlignment w:val="baseline"/>
              <w:rPr>
                <w:rFonts w:ascii="Arial" w:eastAsia="Times New Roman" w:hAnsi="Arial" w:cs="Arial"/>
                <w:color w:val="FF0000"/>
                <w:kern w:val="0"/>
                <w:lang w:eastAsia="en-GB"/>
                <w14:ligatures w14:val="none"/>
              </w:rPr>
            </w:pPr>
            <w:r w:rsidRPr="009C24E7">
              <w:rPr>
                <w:rFonts w:ascii="Arial" w:eastAsia="Times New Roman" w:hAnsi="Arial" w:cs="Arial"/>
                <w:kern w:val="0"/>
                <w:lang w:eastAsia="en-GB"/>
                <w14:ligatures w14:val="none"/>
              </w:rPr>
              <w:t xml:space="preserve">A detailed list of adverse reactions across all age groups is available in the product’s </w:t>
            </w:r>
            <w:hyperlink r:id="rId63" w:history="1">
              <w:r w:rsidRPr="009C24E7">
                <w:rPr>
                  <w:rFonts w:ascii="Arial" w:eastAsia="Times New Roman" w:hAnsi="Arial" w:cs="Arial"/>
                  <w:iCs/>
                  <w:color w:val="0000FF"/>
                  <w:kern w:val="0"/>
                  <w:u w:val="single"/>
                  <w:lang w:eastAsia="en-GB"/>
                  <w14:ligatures w14:val="none"/>
                </w:rPr>
                <w:t>SPC</w:t>
              </w:r>
            </w:hyperlink>
            <w:r w:rsidRPr="009C24E7">
              <w:rPr>
                <w:rFonts w:ascii="Arial" w:eastAsia="Times New Roman" w:hAnsi="Arial" w:cs="Arial"/>
                <w:kern w:val="0"/>
                <w:lang w:eastAsia="en-GB"/>
                <w14:ligatures w14:val="none"/>
              </w:rPr>
              <w:t>.</w:t>
            </w:r>
          </w:p>
        </w:tc>
      </w:tr>
      <w:tr w:rsidR="00353341" w:rsidRPr="00FB1B21" w14:paraId="3DA90E34" w14:textId="77777777" w:rsidTr="00353341">
        <w:tc>
          <w:tcPr>
            <w:tcW w:w="2127" w:type="dxa"/>
            <w:tcBorders>
              <w:bottom w:val="single" w:sz="4" w:space="0" w:color="auto"/>
            </w:tcBorders>
          </w:tcPr>
          <w:p w14:paraId="7248EB84"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t>Reporting procedure of adverse reactions</w:t>
            </w:r>
          </w:p>
        </w:tc>
        <w:tc>
          <w:tcPr>
            <w:tcW w:w="8647" w:type="dxa"/>
            <w:tcBorders>
              <w:bottom w:val="single" w:sz="4" w:space="0" w:color="auto"/>
            </w:tcBorders>
          </w:tcPr>
          <w:p w14:paraId="72801AF0" w14:textId="77777777" w:rsidR="008D2091" w:rsidRPr="00FB1B21" w:rsidRDefault="008D2091" w:rsidP="002020BB">
            <w:pPr>
              <w:widowControl w:val="0"/>
              <w:spacing w:before="120" w:after="120" w:line="240" w:lineRule="auto"/>
              <w:rPr>
                <w:rFonts w:ascii="Arial" w:eastAsia="Calibri" w:hAnsi="Arial" w:cs="Arial"/>
                <w:kern w:val="0"/>
                <w:lang w:val="en-US"/>
                <w14:ligatures w14:val="none"/>
              </w:rPr>
            </w:pPr>
            <w:r w:rsidRPr="00FB1B21">
              <w:rPr>
                <w:rFonts w:ascii="Arial" w:eastAsia="Arial" w:hAnsi="Arial" w:cs="Arial"/>
                <w:kern w:val="0"/>
                <w:lang w:val="en-US"/>
                <w14:ligatures w14:val="none"/>
              </w:rPr>
              <w:t>The MHRA has a specific interest in the reporting of all adverse drug reactions for new COVID-19 vaccines. Healthcare</w:t>
            </w:r>
            <w:r w:rsidRPr="00FB1B21">
              <w:rPr>
                <w:rFonts w:ascii="Arial" w:eastAsia="Arial" w:hAnsi="Arial" w:cs="Arial"/>
                <w:spacing w:val="26"/>
                <w:kern w:val="0"/>
                <w:lang w:val="en-US"/>
                <w14:ligatures w14:val="none"/>
              </w:rPr>
              <w:t xml:space="preserve"> </w:t>
            </w:r>
            <w:r w:rsidRPr="00FB1B21">
              <w:rPr>
                <w:rFonts w:ascii="Arial" w:eastAsia="Arial" w:hAnsi="Arial" w:cs="Arial"/>
                <w:kern w:val="0"/>
                <w:lang w:val="en-US"/>
                <w14:ligatures w14:val="none"/>
              </w:rPr>
              <w:t>professionals</w:t>
            </w:r>
            <w:r w:rsidRPr="00FB1B21">
              <w:rPr>
                <w:rFonts w:ascii="Arial" w:eastAsia="Arial" w:hAnsi="Arial" w:cs="Arial"/>
                <w:spacing w:val="24"/>
                <w:kern w:val="0"/>
                <w:lang w:val="en-US"/>
                <w14:ligatures w14:val="none"/>
              </w:rPr>
              <w:t xml:space="preserve"> </w:t>
            </w:r>
            <w:r w:rsidRPr="00FB1B21">
              <w:rPr>
                <w:rFonts w:ascii="Arial" w:eastAsia="Arial" w:hAnsi="Arial" w:cs="Arial"/>
                <w:kern w:val="0"/>
                <w:lang w:val="en-US"/>
                <w14:ligatures w14:val="none"/>
              </w:rPr>
              <w:t>and</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individuals, parents and carers should</w:t>
            </w:r>
            <w:r w:rsidRPr="00FB1B21">
              <w:rPr>
                <w:rFonts w:ascii="Arial" w:eastAsia="Arial" w:hAnsi="Arial" w:cs="Arial"/>
                <w:spacing w:val="21"/>
                <w:kern w:val="0"/>
                <w:lang w:val="en-US"/>
                <w14:ligatures w14:val="none"/>
              </w:rPr>
              <w:t xml:space="preserve"> </w:t>
            </w:r>
            <w:r w:rsidRPr="00FB1B21">
              <w:rPr>
                <w:rFonts w:ascii="Arial" w:eastAsia="Arial" w:hAnsi="Arial" w:cs="Arial"/>
                <w:kern w:val="0"/>
                <w:lang w:val="en-US"/>
                <w14:ligatures w14:val="none"/>
              </w:rPr>
              <w:t>report</w:t>
            </w:r>
            <w:r w:rsidRPr="00FB1B21">
              <w:rPr>
                <w:rFonts w:ascii="Arial" w:eastAsia="Arial" w:hAnsi="Arial" w:cs="Arial"/>
                <w:spacing w:val="13"/>
                <w:kern w:val="0"/>
                <w:lang w:val="en-US"/>
                <w14:ligatures w14:val="none"/>
              </w:rPr>
              <w:t xml:space="preserve"> </w:t>
            </w:r>
            <w:r w:rsidRPr="00FB1B21">
              <w:rPr>
                <w:rFonts w:ascii="Arial" w:eastAsia="Arial" w:hAnsi="Arial" w:cs="Arial"/>
                <w:kern w:val="0"/>
                <w:lang w:val="en-US"/>
                <w14:ligatures w14:val="none"/>
              </w:rPr>
              <w:t>suspected</w:t>
            </w:r>
            <w:r w:rsidRPr="00FB1B21">
              <w:rPr>
                <w:rFonts w:ascii="Arial" w:eastAsia="Arial" w:hAnsi="Arial" w:cs="Arial"/>
                <w:spacing w:val="18"/>
                <w:kern w:val="0"/>
                <w:lang w:val="en-US"/>
                <w14:ligatures w14:val="none"/>
              </w:rPr>
              <w:t xml:space="preserve"> </w:t>
            </w:r>
            <w:r w:rsidRPr="00FB1B21">
              <w:rPr>
                <w:rFonts w:ascii="Arial" w:eastAsia="Arial" w:hAnsi="Arial" w:cs="Arial"/>
                <w:kern w:val="0"/>
                <w:lang w:val="en-US"/>
                <w14:ligatures w14:val="none"/>
              </w:rPr>
              <w:t>adverse</w:t>
            </w:r>
            <w:r w:rsidRPr="00FB1B21">
              <w:rPr>
                <w:rFonts w:ascii="Arial" w:eastAsia="Arial" w:hAnsi="Arial" w:cs="Arial"/>
                <w:spacing w:val="29"/>
                <w:kern w:val="0"/>
                <w:lang w:val="en-US"/>
                <w14:ligatures w14:val="none"/>
              </w:rPr>
              <w:t xml:space="preserve"> </w:t>
            </w:r>
            <w:r w:rsidRPr="00FB1B21">
              <w:rPr>
                <w:rFonts w:ascii="Arial" w:eastAsia="Arial" w:hAnsi="Arial" w:cs="Arial"/>
                <w:kern w:val="0"/>
                <w:lang w:val="en-US"/>
                <w14:ligatures w14:val="none"/>
              </w:rPr>
              <w:t>reactions</w:t>
            </w:r>
            <w:r w:rsidRPr="00FB1B21">
              <w:rPr>
                <w:rFonts w:ascii="Arial" w:eastAsia="Arial" w:hAnsi="Arial" w:cs="Arial"/>
                <w:spacing w:val="10"/>
                <w:kern w:val="0"/>
                <w:lang w:val="en-US"/>
                <w14:ligatures w14:val="none"/>
              </w:rPr>
              <w:t xml:space="preserve"> </w:t>
            </w:r>
            <w:r w:rsidRPr="00FB1B21">
              <w:rPr>
                <w:rFonts w:ascii="Arial" w:eastAsia="Arial" w:hAnsi="Arial" w:cs="Arial"/>
                <w:kern w:val="0"/>
                <w:lang w:val="en-US"/>
                <w14:ligatures w14:val="none"/>
              </w:rPr>
              <w:t>to</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the</w:t>
            </w:r>
            <w:r w:rsidRPr="00FB1B21">
              <w:rPr>
                <w:rFonts w:ascii="Arial" w:eastAsia="Arial" w:hAnsi="Arial" w:cs="Arial"/>
                <w:w w:val="98"/>
                <w:kern w:val="0"/>
                <w:lang w:val="en-US"/>
                <w14:ligatures w14:val="none"/>
              </w:rPr>
              <w:t xml:space="preserve"> </w:t>
            </w:r>
            <w:r w:rsidRPr="00FB1B21">
              <w:rPr>
                <w:rFonts w:ascii="Arial" w:eastAsia="Arial" w:hAnsi="Arial" w:cs="Arial"/>
                <w:kern w:val="0"/>
                <w:lang w:val="en-US"/>
                <w14:ligatures w14:val="none"/>
              </w:rPr>
              <w:t>MHRA</w:t>
            </w:r>
            <w:r w:rsidRPr="00FB1B21">
              <w:rPr>
                <w:rFonts w:ascii="Arial" w:eastAsia="Arial" w:hAnsi="Arial" w:cs="Arial"/>
                <w:w w:val="101"/>
                <w:kern w:val="0"/>
                <w:lang w:val="en-US"/>
                <w14:ligatures w14:val="none"/>
              </w:rPr>
              <w:t xml:space="preserve"> </w:t>
            </w:r>
            <w:r w:rsidRPr="00FB1B21">
              <w:rPr>
                <w:rFonts w:ascii="Arial" w:eastAsia="Arial" w:hAnsi="Arial" w:cs="Arial"/>
                <w:kern w:val="0"/>
                <w:lang w:val="en-US"/>
                <w14:ligatures w14:val="none"/>
              </w:rPr>
              <w:t>using</w:t>
            </w:r>
            <w:r w:rsidRPr="00FB1B21">
              <w:rPr>
                <w:rFonts w:ascii="Arial" w:eastAsia="Arial" w:hAnsi="Arial" w:cs="Arial"/>
                <w:spacing w:val="9"/>
                <w:kern w:val="0"/>
                <w:lang w:val="en-US"/>
                <w14:ligatures w14:val="none"/>
              </w:rPr>
              <w:t xml:space="preserve"> </w:t>
            </w:r>
            <w:r w:rsidRPr="00FB1B21">
              <w:rPr>
                <w:rFonts w:ascii="Arial" w:eastAsia="Arial" w:hAnsi="Arial" w:cs="Arial"/>
                <w:kern w:val="0"/>
                <w:lang w:val="en-US"/>
                <w14:ligatures w14:val="none"/>
              </w:rPr>
              <w:t xml:space="preserve">the </w:t>
            </w:r>
            <w:hyperlink r:id="rId64" w:history="1">
              <w:r>
                <w:rPr>
                  <w:rFonts w:ascii="Arial" w:eastAsia="Arial" w:hAnsi="Arial" w:cs="Arial"/>
                  <w:color w:val="0000FF"/>
                  <w:kern w:val="0"/>
                  <w:u w:val="single"/>
                  <w:lang w:val="en-US"/>
                  <w14:ligatures w14:val="none"/>
                </w:rPr>
                <w:t>Yellow Card reporting scheme</w:t>
              </w:r>
            </w:hyperlink>
            <w:r w:rsidRPr="00FB1B21">
              <w:rPr>
                <w:rFonts w:ascii="Calibri" w:eastAsia="Calibri" w:hAnsi="Calibri" w:cs="Times New Roman"/>
                <w:kern w:val="0"/>
                <w:lang w:val="en-US"/>
                <w14:ligatures w14:val="none"/>
              </w:rPr>
              <w:t xml:space="preserve"> </w:t>
            </w:r>
            <w:r w:rsidRPr="00FB1B21">
              <w:rPr>
                <w:rFonts w:ascii="Arial" w:eastAsia="Arial" w:hAnsi="Arial" w:cs="Arial"/>
                <w:kern w:val="0"/>
                <w:lang w:val="en-US"/>
                <w14:ligatures w14:val="none"/>
              </w:rPr>
              <w:t>or search for MHRA Yellow Card in the Google Play or Apple App Store.</w:t>
            </w:r>
          </w:p>
          <w:p w14:paraId="37967049" w14:textId="77777777" w:rsidR="008D2091" w:rsidRPr="00FB1B21" w:rsidRDefault="008D2091" w:rsidP="002020BB">
            <w:pPr>
              <w:widowControl w:val="0"/>
              <w:spacing w:before="120" w:after="120" w:line="240" w:lineRule="auto"/>
              <w:rPr>
                <w:rFonts w:ascii="Arial" w:eastAsia="Arial" w:hAnsi="Arial" w:cs="Arial"/>
                <w:kern w:val="0"/>
                <w:lang w:val="en-US"/>
                <w14:ligatures w14:val="none"/>
              </w:rPr>
            </w:pPr>
            <w:r w:rsidRPr="00FB1B21">
              <w:rPr>
                <w:rFonts w:ascii="Arial" w:eastAsia="Calibri" w:hAnsi="Arial" w:cs="Arial"/>
                <w:kern w:val="0"/>
                <w:lang w:val="en-US"/>
                <w14:ligatures w14:val="none"/>
              </w:rPr>
              <w:t xml:space="preserve">Any adverse reaction to a vaccine should also be </w:t>
            </w:r>
            <w:r w:rsidRPr="00FB1B21">
              <w:rPr>
                <w:rFonts w:ascii="Arial" w:eastAsia="Arial" w:hAnsi="Arial" w:cs="Arial"/>
                <w:kern w:val="0"/>
                <w:lang w:val="en-US"/>
                <w14:ligatures w14:val="none"/>
              </w:rPr>
              <w:t>documented in the individual’s record and the individual’s GP should be informed.</w:t>
            </w:r>
          </w:p>
          <w:p w14:paraId="215E672E" w14:textId="4A32BD3A" w:rsidR="008D2091" w:rsidRPr="00FB1B21" w:rsidRDefault="008D2091" w:rsidP="002020BB">
            <w:pPr>
              <w:widowControl w:val="0"/>
              <w:spacing w:before="120" w:after="120" w:line="240" w:lineRule="auto"/>
              <w:rPr>
                <w:rFonts w:ascii="Arial" w:eastAsia="Arial" w:hAnsi="Arial" w:cs="Arial"/>
                <w:kern w:val="0"/>
                <w:lang w:val="en-US"/>
                <w14:ligatures w14:val="none"/>
              </w:rPr>
            </w:pPr>
            <w:hyperlink r:id="rId65" w:history="1">
              <w:r w:rsidRPr="00FB1B21">
                <w:rPr>
                  <w:rFonts w:ascii="Arial" w:eastAsia="Arial" w:hAnsi="Arial" w:cs="Arial"/>
                  <w:color w:val="0000FF"/>
                  <w:kern w:val="0"/>
                  <w:u w:val="single"/>
                  <w:lang w:val="en-US"/>
                  <w14:ligatures w14:val="none"/>
                </w:rPr>
                <w:t>Chapter 8</w:t>
              </w:r>
            </w:hyperlink>
            <w:r w:rsidRPr="00FB1B21">
              <w:rPr>
                <w:rFonts w:ascii="Arial" w:eastAsia="Arial" w:hAnsi="Arial" w:cs="Arial"/>
                <w:kern w:val="0"/>
                <w:lang w:val="en-US"/>
                <w14:ligatures w14:val="none"/>
              </w:rPr>
              <w:t xml:space="preserve"> and </w:t>
            </w:r>
            <w:hyperlink r:id="rId66" w:history="1">
              <w:r w:rsidR="006F2AB2">
                <w:rPr>
                  <w:rFonts w:ascii="Arial" w:eastAsia="Calibri" w:hAnsi="Arial" w:cs="Arial"/>
                  <w:color w:val="0000FF"/>
                  <w:kern w:val="0"/>
                  <w:u w:val="single"/>
                  <w:lang w:val="en-US"/>
                  <w14:ligatures w14:val="none"/>
                </w:rPr>
                <w:t>the COVID-19 chapter of the Green Book</w:t>
              </w:r>
            </w:hyperlink>
            <w:r w:rsidRPr="00FB1B21">
              <w:rPr>
                <w:rFonts w:ascii="Arial" w:eastAsia="Arial" w:hAnsi="Arial" w:cs="Arial"/>
                <w:kern w:val="0"/>
                <w:lang w:val="en-US"/>
                <w14:ligatures w14:val="none"/>
              </w:rPr>
              <w:t xml:space="preserve"> provide further details regarding the clinical features of reactions to be reported as anaphylaxis. Allergic reactions that do not include the clinical features of anaphylaxis should be reported as an allergic reaction. </w:t>
            </w:r>
          </w:p>
        </w:tc>
      </w:tr>
      <w:tr w:rsidR="00353341" w:rsidRPr="00FB1B21" w14:paraId="49914352" w14:textId="77777777" w:rsidTr="00353341">
        <w:trPr>
          <w:trHeight w:val="1124"/>
        </w:trPr>
        <w:tc>
          <w:tcPr>
            <w:tcW w:w="2127" w:type="dxa"/>
            <w:tcBorders>
              <w:bottom w:val="single" w:sz="4" w:space="0" w:color="auto"/>
            </w:tcBorders>
          </w:tcPr>
          <w:p w14:paraId="1992A71A" w14:textId="77777777" w:rsidR="008D2091" w:rsidRPr="009C24E7" w:rsidRDefault="008D2091" w:rsidP="006B1B40">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9C24E7">
              <w:rPr>
                <w:rFonts w:ascii="Times New Roman" w:eastAsia="Times New Roman" w:hAnsi="Times New Roman" w:cs="Times New Roman"/>
                <w:kern w:val="0"/>
                <w:sz w:val="24"/>
                <w:szCs w:val="20"/>
                <w:lang w:eastAsia="en-GB"/>
                <w14:ligatures w14:val="none"/>
              </w:rPr>
              <w:br w:type="page"/>
            </w:r>
            <w:r w:rsidRPr="009C24E7">
              <w:rPr>
                <w:rFonts w:ascii="Times New Roman" w:eastAsia="Times New Roman" w:hAnsi="Times New Roman" w:cs="Times New Roman"/>
                <w:kern w:val="0"/>
                <w:sz w:val="24"/>
                <w:szCs w:val="20"/>
                <w:lang w:eastAsia="en-GB"/>
                <w14:ligatures w14:val="none"/>
              </w:rPr>
              <w:br w:type="page"/>
            </w:r>
            <w:bookmarkStart w:id="40" w:name="Written"/>
            <w:bookmarkStart w:id="41" w:name="Written_info_tobe_given_to_pt_or_carer"/>
            <w:r w:rsidRPr="009C24E7">
              <w:rPr>
                <w:rFonts w:ascii="Arial" w:eastAsia="Times New Roman" w:hAnsi="Arial" w:cs="Arial"/>
                <w:b/>
                <w:kern w:val="0"/>
                <w:lang w:eastAsia="en-GB"/>
                <w14:ligatures w14:val="none"/>
              </w:rPr>
              <w:t>Written</w:t>
            </w:r>
            <w:bookmarkEnd w:id="40"/>
            <w:r w:rsidRPr="009C24E7">
              <w:rPr>
                <w:rFonts w:ascii="Arial" w:eastAsia="Times New Roman" w:hAnsi="Arial" w:cs="Arial"/>
                <w:b/>
                <w:kern w:val="0"/>
                <w:lang w:eastAsia="en-GB"/>
                <w14:ligatures w14:val="none"/>
              </w:rPr>
              <w:t xml:space="preserve"> information to be given to the individual, parent or carer</w:t>
            </w:r>
            <w:bookmarkEnd w:id="41"/>
          </w:p>
          <w:p w14:paraId="2A214B7E"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
                <w:kern w:val="0"/>
                <w:lang w:eastAsia="en-GB"/>
                <w14:ligatures w14:val="none"/>
              </w:rPr>
            </w:pPr>
          </w:p>
          <w:p w14:paraId="7E8393AF" w14:textId="77777777" w:rsidR="008D2091" w:rsidRPr="009C24E7"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24B991E" w14:textId="1A1F17EE" w:rsidR="008D2091" w:rsidRDefault="001413FD"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r w:rsidRPr="009C24E7">
              <w:rPr>
                <w:rFonts w:ascii="Arial" w:eastAsia="Times New Roman" w:hAnsi="Arial" w:cs="Arial"/>
                <w:bCs/>
                <w:kern w:val="0"/>
                <w:lang w:eastAsia="en-GB"/>
                <w14:ligatures w14:val="none"/>
              </w:rPr>
              <w:t xml:space="preserve"> </w:t>
            </w:r>
          </w:p>
          <w:p w14:paraId="0D20F959"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2D6D8DA7"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over page) </w:t>
            </w:r>
          </w:p>
          <w:p w14:paraId="2F058E3A"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1192C9D5"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29D0BBF2" w14:textId="77777777" w:rsidR="009C24E7" w:rsidRPr="009C24E7" w:rsidRDefault="009C24E7" w:rsidP="009C24E7">
            <w:pPr>
              <w:overflowPunct w:val="0"/>
              <w:autoSpaceDE w:val="0"/>
              <w:autoSpaceDN w:val="0"/>
              <w:adjustRightInd w:val="0"/>
              <w:spacing w:after="0" w:line="240" w:lineRule="auto"/>
              <w:textAlignment w:val="baseline"/>
              <w:rPr>
                <w:rFonts w:ascii="Arial" w:eastAsia="Times New Roman" w:hAnsi="Arial" w:cs="Arial"/>
                <w:b/>
                <w:kern w:val="0"/>
                <w:lang w:eastAsia="en-GB"/>
                <w14:ligatures w14:val="none"/>
              </w:rPr>
            </w:pPr>
            <w:r w:rsidRPr="009C24E7">
              <w:rPr>
                <w:rFonts w:ascii="Arial" w:eastAsia="Times New Roman" w:hAnsi="Arial" w:cs="Arial"/>
                <w:b/>
                <w:kern w:val="0"/>
                <w:lang w:eastAsia="en-GB"/>
                <w14:ligatures w14:val="none"/>
              </w:rPr>
              <w:lastRenderedPageBreak/>
              <w:t>Written information to be given to the individual, parent or carer</w:t>
            </w:r>
          </w:p>
          <w:p w14:paraId="390E39E5" w14:textId="1D05AE9F" w:rsidR="009C24E7" w:rsidRP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w:t>
            </w:r>
          </w:p>
        </w:tc>
        <w:tc>
          <w:tcPr>
            <w:tcW w:w="8647" w:type="dxa"/>
            <w:tcBorders>
              <w:bottom w:val="single" w:sz="4" w:space="0" w:color="auto"/>
            </w:tcBorders>
          </w:tcPr>
          <w:p w14:paraId="71CFCD25" w14:textId="77777777" w:rsidR="008D2091" w:rsidRPr="009C24E7" w:rsidRDefault="008D2091" w:rsidP="002020BB">
            <w:pPr>
              <w:widowControl w:val="0"/>
              <w:spacing w:before="120" w:after="60" w:line="240" w:lineRule="auto"/>
              <w:ind w:right="91"/>
              <w:rPr>
                <w:rFonts w:ascii="Arial" w:eastAsia="Arial" w:hAnsi="Arial" w:cs="Arial"/>
                <w:kern w:val="0"/>
                <w:lang w:val="en-US"/>
                <w14:ligatures w14:val="none"/>
              </w:rPr>
            </w:pPr>
            <w:r w:rsidRPr="009C24E7">
              <w:rPr>
                <w:rFonts w:ascii="Arial" w:eastAsia="Arial" w:hAnsi="Arial" w:cs="Arial"/>
                <w:kern w:val="0"/>
                <w:lang w:val="en-US"/>
                <w14:ligatures w14:val="none"/>
              </w:rPr>
              <w:lastRenderedPageBreak/>
              <w:t>Ensure the individual, parent or carer has been provided with appropriate written information such as the:</w:t>
            </w:r>
          </w:p>
          <w:p w14:paraId="4BFE052B" w14:textId="39B57ED3" w:rsidR="008D2091" w:rsidRPr="009C24E7" w:rsidRDefault="008D2091" w:rsidP="006B1B40">
            <w:pPr>
              <w:widowControl w:val="0"/>
              <w:numPr>
                <w:ilvl w:val="0"/>
                <w:numId w:val="7"/>
              </w:numPr>
              <w:overflowPunct w:val="0"/>
              <w:autoSpaceDE w:val="0"/>
              <w:autoSpaceDN w:val="0"/>
              <w:adjustRightInd w:val="0"/>
              <w:spacing w:before="120" w:after="120" w:line="240" w:lineRule="auto"/>
              <w:ind w:left="170" w:right="91" w:hanging="142"/>
              <w:textAlignment w:val="baseline"/>
              <w:rPr>
                <w:rFonts w:ascii="Arial" w:eastAsia="Arial" w:hAnsi="Arial" w:cs="Arial"/>
                <w:kern w:val="0"/>
                <w:lang w:val="en-US"/>
                <w14:ligatures w14:val="none"/>
              </w:rPr>
            </w:pPr>
            <w:bookmarkStart w:id="42" w:name="_Hlk82519596"/>
            <w:bookmarkStart w:id="43" w:name="_Hlk58220790"/>
            <w:r w:rsidRPr="009C24E7">
              <w:rPr>
                <w:rFonts w:ascii="Arial" w:eastAsia="Calibri" w:hAnsi="Arial" w:cs="Arial"/>
                <w:kern w:val="0"/>
                <w:lang w:val="en-US"/>
                <w14:ligatures w14:val="none"/>
              </w:rPr>
              <w:t xml:space="preserve">patient information leaflet (PIL) </w:t>
            </w:r>
            <w:r w:rsidRPr="009C24E7">
              <w:rPr>
                <w:rFonts w:ascii="Arial" w:eastAsia="Arial" w:hAnsi="Arial" w:cs="Arial"/>
                <w:kern w:val="0"/>
                <w:lang w:val="en-US"/>
                <w14:ligatures w14:val="none"/>
              </w:rPr>
              <w:t>for the</w:t>
            </w:r>
            <w:r w:rsidR="00CB6527" w:rsidRPr="009C24E7">
              <w:rPr>
                <w:rFonts w:ascii="Arial" w:eastAsia="Arial" w:hAnsi="Arial" w:cs="Arial"/>
                <w:kern w:val="0"/>
                <w:lang w:val="en-US"/>
                <w14:ligatures w14:val="none"/>
              </w:rPr>
              <w:t xml:space="preserve"> </w:t>
            </w:r>
            <w:r w:rsidRPr="009C24E7">
              <w:rPr>
                <w:rFonts w:ascii="Arial" w:hAnsi="Arial" w:cs="Arial"/>
                <w:kern w:val="0"/>
                <w14:ligatures w14:val="none"/>
              </w:rPr>
              <w:t>administered COVID-19 mRNA vaccine as</w:t>
            </w:r>
            <w:r w:rsidRPr="009C24E7">
              <w:rPr>
                <w:rFonts w:ascii="Arial" w:eastAsia="Arial" w:hAnsi="Arial" w:cs="Arial"/>
                <w:kern w:val="0"/>
                <w:lang w:val="en-US"/>
                <w14:ligatures w14:val="none"/>
              </w:rPr>
              <w:t xml:space="preserve"> appropriate: </w:t>
            </w:r>
          </w:p>
          <w:p w14:paraId="2725E248" w14:textId="287BDF80" w:rsidR="0060703D" w:rsidRPr="009C24E7" w:rsidRDefault="008D2091" w:rsidP="00F54997">
            <w:pPr>
              <w:widowControl w:val="0"/>
              <w:overflowPunct w:val="0"/>
              <w:autoSpaceDE w:val="0"/>
              <w:autoSpaceDN w:val="0"/>
              <w:adjustRightInd w:val="0"/>
              <w:spacing w:before="120" w:after="60" w:line="240" w:lineRule="auto"/>
              <w:ind w:right="91"/>
              <w:contextualSpacing/>
              <w:textAlignment w:val="baseline"/>
              <w:rPr>
                <w:rStyle w:val="Hyperlink"/>
                <w:rFonts w:ascii="Arial" w:eastAsia="Arial" w:hAnsi="Arial" w:cs="Arial"/>
                <w:kern w:val="0"/>
                <w:lang w:val="en-US"/>
                <w14:ligatures w14:val="none"/>
              </w:rPr>
            </w:pPr>
            <w:r w:rsidRPr="009C24E7">
              <w:rPr>
                <w:rFonts w:ascii="Arial" w:eastAsia="Arial" w:hAnsi="Arial" w:cs="Arial"/>
                <w:kern w:val="0"/>
                <w:lang w:val="en-US"/>
                <w14:ligatures w14:val="none"/>
              </w:rPr>
              <w:t xml:space="preserve"> </w:t>
            </w:r>
            <w:hyperlink r:id="rId67" w:history="1">
              <w:r w:rsidR="007770A7" w:rsidRPr="009C24E7">
                <w:rPr>
                  <w:rStyle w:val="Hyperlink"/>
                  <w:rFonts w:ascii="Arial" w:eastAsia="Arial" w:hAnsi="Arial" w:cs="Arial"/>
                  <w:kern w:val="0"/>
                  <w:lang w:val="en-US"/>
                  <w14:ligatures w14:val="none"/>
                </w:rPr>
                <w:t>Comirnaty</w:t>
              </w:r>
              <w:r w:rsidR="007770A7" w:rsidRPr="009C24E7">
                <w:rPr>
                  <w:rStyle w:val="Hyperlink"/>
                  <w:rFonts w:ascii="Arial" w:eastAsia="Arial" w:hAnsi="Arial" w:cs="Arial"/>
                  <w:kern w:val="0"/>
                  <w:vertAlign w:val="superscript"/>
                  <w:lang w:val="en-US"/>
                  <w14:ligatures w14:val="none"/>
                </w:rPr>
                <w:t>®</w:t>
              </w:r>
              <w:r w:rsidR="007770A7" w:rsidRPr="009C24E7">
                <w:rPr>
                  <w:rStyle w:val="Hyperlink"/>
                  <w:rFonts w:ascii="Arial" w:eastAsia="Arial" w:hAnsi="Arial" w:cs="Arial"/>
                  <w:kern w:val="0"/>
                  <w:lang w:val="en-US"/>
                  <w14:ligatures w14:val="none"/>
                </w:rPr>
                <w:t xml:space="preserve"> LP.8.1 (10 micrograms/dose</w:t>
              </w:r>
              <w:r w:rsidR="007770A7" w:rsidRPr="006B1B40">
                <w:rPr>
                  <w:rStyle w:val="Hyperlink"/>
                  <w:rFonts w:ascii="Arial" w:eastAsia="Arial" w:hAnsi="Arial" w:cs="Arial"/>
                  <w:kern w:val="0"/>
                  <w:u w:val="none"/>
                  <w:lang w:val="en-US"/>
                  <w14:ligatures w14:val="none"/>
                </w:rPr>
                <w:t>)</w:t>
              </w:r>
            </w:hyperlink>
            <w:bookmarkEnd w:id="42"/>
          </w:p>
          <w:p w14:paraId="307A14AC" w14:textId="01487E06" w:rsidR="00E52B9B" w:rsidRPr="009C24E7" w:rsidRDefault="00E52B9B" w:rsidP="00F54997">
            <w:pPr>
              <w:widowControl w:val="0"/>
              <w:overflowPunct w:val="0"/>
              <w:autoSpaceDE w:val="0"/>
              <w:autoSpaceDN w:val="0"/>
              <w:adjustRightInd w:val="0"/>
              <w:spacing w:before="120" w:after="60" w:line="240" w:lineRule="auto"/>
              <w:ind w:right="91"/>
              <w:contextualSpacing/>
              <w:textAlignment w:val="baseline"/>
              <w:rPr>
                <w:rStyle w:val="Hyperlink"/>
                <w:rFonts w:ascii="Arial" w:eastAsia="Arial" w:hAnsi="Arial" w:cs="Arial"/>
                <w:kern w:val="0"/>
                <w:lang w:val="en-US"/>
                <w14:ligatures w14:val="none"/>
              </w:rPr>
            </w:pPr>
            <w:r w:rsidRPr="006B1B40">
              <w:rPr>
                <w:rStyle w:val="Hyperlink"/>
                <w:rFonts w:ascii="Arial" w:eastAsia="Arial" w:hAnsi="Arial" w:cs="Arial"/>
                <w:kern w:val="0"/>
                <w:u w:val="none"/>
                <w:lang w:val="en-US"/>
                <w14:ligatures w14:val="none"/>
              </w:rPr>
              <w:t xml:space="preserve"> </w:t>
            </w:r>
            <w:hyperlink r:id="rId68" w:history="1">
              <w:r w:rsidRPr="009C24E7">
                <w:rPr>
                  <w:rStyle w:val="Hyperlink"/>
                  <w:rFonts w:ascii="Arial" w:eastAsia="Arial" w:hAnsi="Arial" w:cs="Arial"/>
                  <w:kern w:val="0"/>
                  <w:lang w:val="en-US"/>
                  <w14:ligatures w14:val="none"/>
                </w:rPr>
                <w:t>Comirnaty</w:t>
              </w:r>
              <w:r w:rsidR="00647606" w:rsidRPr="006B1B40">
                <w:rPr>
                  <w:rStyle w:val="Hyperlink"/>
                  <w:rFonts w:ascii="Arial" w:eastAsia="Arial" w:hAnsi="Arial" w:cs="Arial"/>
                  <w:kern w:val="0"/>
                  <w:vertAlign w:val="superscript"/>
                  <w:lang w:val="en-US"/>
                  <w14:ligatures w14:val="none"/>
                </w:rPr>
                <w:t>®</w:t>
              </w:r>
              <w:r w:rsidRPr="009C24E7">
                <w:rPr>
                  <w:rStyle w:val="Hyperlink"/>
                  <w:rFonts w:ascii="Arial" w:eastAsia="Arial" w:hAnsi="Arial" w:cs="Arial"/>
                  <w:kern w:val="0"/>
                  <w:lang w:val="en-US"/>
                  <w14:ligatures w14:val="none"/>
                </w:rPr>
                <w:t xml:space="preserve"> LP.8.1 (30 micrograms/dose</w:t>
              </w:r>
            </w:hyperlink>
            <w:r w:rsidRPr="006B1B40">
              <w:rPr>
                <w:rStyle w:val="Hyperlink"/>
                <w:rFonts w:ascii="Arial" w:eastAsia="Arial" w:hAnsi="Arial" w:cs="Arial"/>
                <w:kern w:val="0"/>
                <w:u w:val="none"/>
                <w:lang w:val="en-US"/>
                <w14:ligatures w14:val="none"/>
              </w:rPr>
              <w:t>)</w:t>
            </w:r>
            <w:r w:rsidRPr="009C24E7">
              <w:rPr>
                <w:rStyle w:val="Hyperlink"/>
                <w:rFonts w:ascii="Arial" w:eastAsia="Arial" w:hAnsi="Arial" w:cs="Arial"/>
                <w:kern w:val="0"/>
                <w:lang w:val="en-US"/>
                <w14:ligatures w14:val="none"/>
              </w:rPr>
              <w:t xml:space="preserve"> </w:t>
            </w:r>
          </w:p>
          <w:p w14:paraId="3AB07305" w14:textId="4B6DCADC" w:rsidR="00647606" w:rsidRPr="009C24E7" w:rsidRDefault="00647606" w:rsidP="00F54997">
            <w:pPr>
              <w:widowControl w:val="0"/>
              <w:overflowPunct w:val="0"/>
              <w:autoSpaceDE w:val="0"/>
              <w:autoSpaceDN w:val="0"/>
              <w:adjustRightInd w:val="0"/>
              <w:spacing w:before="120" w:after="60" w:line="240" w:lineRule="auto"/>
              <w:ind w:right="91"/>
              <w:contextualSpacing/>
              <w:textAlignment w:val="baseline"/>
              <w:rPr>
                <w:rStyle w:val="Hyperlink"/>
                <w:rFonts w:ascii="Arial" w:eastAsia="Arial" w:hAnsi="Arial" w:cs="Arial"/>
                <w:kern w:val="0"/>
                <w:lang w:val="en-US"/>
                <w14:ligatures w14:val="none"/>
              </w:rPr>
            </w:pPr>
            <w:r w:rsidRPr="006B1B40">
              <w:rPr>
                <w:rStyle w:val="Hyperlink"/>
                <w:rFonts w:ascii="Arial" w:eastAsia="Arial" w:hAnsi="Arial" w:cs="Arial"/>
                <w:kern w:val="0"/>
                <w:u w:val="none"/>
                <w:lang w:val="en-US"/>
                <w14:ligatures w14:val="none"/>
              </w:rPr>
              <w:t xml:space="preserve"> </w:t>
            </w:r>
            <w:hyperlink r:id="rId69" w:history="1">
              <w:r w:rsidRPr="009C24E7">
                <w:rPr>
                  <w:rStyle w:val="Hyperlink"/>
                  <w:rFonts w:ascii="Arial" w:eastAsia="Arial" w:hAnsi="Arial" w:cs="Arial"/>
                  <w:kern w:val="0"/>
                  <w:lang w:val="en-US"/>
                  <w14:ligatures w14:val="none"/>
                </w:rPr>
                <w:t>Spikevax</w:t>
              </w:r>
              <w:r w:rsidR="004747BC" w:rsidRPr="006B1B40">
                <w:rPr>
                  <w:rStyle w:val="Hyperlink"/>
                  <w:rFonts w:ascii="Arial" w:eastAsia="Arial" w:hAnsi="Arial" w:cs="Arial"/>
                  <w:kern w:val="0"/>
                  <w:vertAlign w:val="superscript"/>
                  <w:lang w:val="en-US"/>
                  <w14:ligatures w14:val="none"/>
                </w:rPr>
                <w:t>®</w:t>
              </w:r>
              <w:r w:rsidRPr="009C24E7">
                <w:rPr>
                  <w:rStyle w:val="Hyperlink"/>
                  <w:rFonts w:ascii="Arial" w:eastAsia="Arial" w:hAnsi="Arial" w:cs="Arial"/>
                  <w:kern w:val="0"/>
                  <w:lang w:val="en-US"/>
                  <w14:ligatures w14:val="none"/>
                </w:rPr>
                <w:t xml:space="preserve"> </w:t>
              </w:r>
              <w:r w:rsidR="004747BC" w:rsidRPr="009C24E7">
                <w:rPr>
                  <w:rStyle w:val="Hyperlink"/>
                  <w:rFonts w:ascii="Arial" w:eastAsia="Arial" w:hAnsi="Arial" w:cs="Arial"/>
                  <w:kern w:val="0"/>
                  <w:lang w:val="en-US"/>
                  <w14:ligatures w14:val="none"/>
                </w:rPr>
                <w:t>LP.8.1 (50 micrograms/dose</w:t>
              </w:r>
            </w:hyperlink>
            <w:r w:rsidR="004747BC" w:rsidRPr="006B1B40">
              <w:rPr>
                <w:rStyle w:val="Hyperlink"/>
                <w:rFonts w:ascii="Arial" w:eastAsia="Arial" w:hAnsi="Arial" w:cs="Arial"/>
                <w:kern w:val="0"/>
                <w:u w:val="none"/>
                <w:lang w:val="en-US"/>
                <w14:ligatures w14:val="none"/>
              </w:rPr>
              <w:t>)</w:t>
            </w:r>
          </w:p>
          <w:p w14:paraId="0F4223E5" w14:textId="622B609D" w:rsidR="0060703D" w:rsidRPr="009C24E7" w:rsidRDefault="00C9520A" w:rsidP="0060703D">
            <w:pPr>
              <w:widowControl w:val="0"/>
              <w:overflowPunct w:val="0"/>
              <w:autoSpaceDE w:val="0"/>
              <w:autoSpaceDN w:val="0"/>
              <w:adjustRightInd w:val="0"/>
              <w:spacing w:before="120" w:after="60" w:line="240" w:lineRule="auto"/>
              <w:ind w:right="91"/>
              <w:contextualSpacing/>
              <w:textAlignment w:val="baseline"/>
              <w:rPr>
                <w:rStyle w:val="Hyperlink"/>
                <w:rFonts w:ascii="Arial" w:eastAsia="Arial" w:hAnsi="Arial" w:cs="Arial"/>
                <w:kern w:val="0"/>
                <w:lang w:val="en-US"/>
                <w14:ligatures w14:val="none"/>
              </w:rPr>
            </w:pPr>
            <w:r w:rsidRPr="006B1B40">
              <w:rPr>
                <w:rStyle w:val="Hyperlink"/>
                <w:rFonts w:ascii="Arial" w:eastAsia="Arial" w:hAnsi="Arial" w:cs="Arial"/>
                <w:kern w:val="0"/>
                <w:u w:val="none"/>
                <w:lang w:val="en-US"/>
                <w14:ligatures w14:val="none"/>
              </w:rPr>
              <w:t xml:space="preserve"> </w:t>
            </w:r>
            <w:hyperlink r:id="rId70" w:history="1">
              <w:r w:rsidR="0060703D" w:rsidRPr="009C24E7">
                <w:rPr>
                  <w:rStyle w:val="Hyperlink"/>
                  <w:rFonts w:ascii="Arial" w:eastAsia="Arial" w:hAnsi="Arial" w:cs="Arial"/>
                  <w:kern w:val="0"/>
                  <w:lang w:val="en-US"/>
                  <w14:ligatures w14:val="none"/>
                </w:rPr>
                <w:t>Nuvaxovid</w:t>
              </w:r>
              <w:r w:rsidR="0060703D" w:rsidRPr="006B1B40">
                <w:rPr>
                  <w:rStyle w:val="Hyperlink"/>
                  <w:rFonts w:ascii="Arial" w:eastAsia="Arial" w:hAnsi="Arial" w:cs="Arial"/>
                  <w:kern w:val="0"/>
                  <w:vertAlign w:val="superscript"/>
                  <w:lang w:val="en-US"/>
                  <w14:ligatures w14:val="none"/>
                </w:rPr>
                <w:t xml:space="preserve">® </w:t>
              </w:r>
              <w:r w:rsidR="0060703D" w:rsidRPr="009C24E7">
                <w:rPr>
                  <w:rStyle w:val="Hyperlink"/>
                  <w:rFonts w:ascii="Arial" w:eastAsia="Arial" w:hAnsi="Arial" w:cs="Arial"/>
                  <w:kern w:val="0"/>
                  <w:lang w:val="en-US"/>
                  <w14:ligatures w14:val="none"/>
                </w:rPr>
                <w:t>JN.1 (5 micrograms/dose</w:t>
              </w:r>
            </w:hyperlink>
            <w:r w:rsidR="0060703D" w:rsidRPr="006B1B40">
              <w:rPr>
                <w:rStyle w:val="Hyperlink"/>
                <w:rFonts w:ascii="Arial" w:eastAsia="Arial" w:hAnsi="Arial" w:cs="Arial"/>
                <w:kern w:val="0"/>
                <w:u w:val="none"/>
                <w:lang w:val="en-US"/>
                <w14:ligatures w14:val="none"/>
              </w:rPr>
              <w:t xml:space="preserve">) </w:t>
            </w:r>
          </w:p>
          <w:p w14:paraId="5DA2E5EF" w14:textId="77777777" w:rsidR="00F54997" w:rsidRPr="009C24E7" w:rsidRDefault="00F54997" w:rsidP="006B1B40">
            <w:pPr>
              <w:widowControl w:val="0"/>
              <w:overflowPunct w:val="0"/>
              <w:autoSpaceDE w:val="0"/>
              <w:autoSpaceDN w:val="0"/>
              <w:adjustRightInd w:val="0"/>
              <w:spacing w:before="120" w:after="60" w:line="240" w:lineRule="auto"/>
              <w:ind w:right="91"/>
              <w:contextualSpacing/>
              <w:textAlignment w:val="baseline"/>
              <w:rPr>
                <w:rFonts w:ascii="Arial" w:eastAsia="Arial" w:hAnsi="Arial" w:cs="Arial"/>
                <w:kern w:val="0"/>
                <w:lang w:val="en-US"/>
                <w14:ligatures w14:val="none"/>
              </w:rPr>
            </w:pPr>
          </w:p>
          <w:p w14:paraId="2434CE62" w14:textId="77777777" w:rsidR="00A93016" w:rsidRPr="009C24E7" w:rsidRDefault="00A93016"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71" w:history="1">
              <w:r w:rsidRPr="009C24E7">
                <w:rPr>
                  <w:rFonts w:ascii="Arial" w:eastAsia="Calibri" w:hAnsi="Arial" w:cs="Arial"/>
                  <w:color w:val="0000FF"/>
                  <w:u w:val="single"/>
                  <w:lang w:val="en-US"/>
                </w:rPr>
                <w:t>a guide for parents of children 6 months to 11 years of age at high risk</w:t>
              </w:r>
            </w:hyperlink>
          </w:p>
          <w:p w14:paraId="18DE49A4" w14:textId="398E2D4F" w:rsidR="00A93016" w:rsidRPr="006B1B40" w:rsidRDefault="009A2C87"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Style w:val="Hyperlink"/>
                <w:rFonts w:ascii="Arial" w:eastAsia="Arial" w:hAnsi="Arial" w:cs="Arial"/>
                <w:color w:val="auto"/>
                <w:u w:val="none"/>
                <w:lang w:val="en-US"/>
              </w:rPr>
            </w:pPr>
            <w:hyperlink r:id="rId72" w:history="1">
              <w:r w:rsidRPr="009C24E7">
                <w:rPr>
                  <w:rStyle w:val="Hyperlink"/>
                  <w:rFonts w:ascii="Arial" w:eastAsia="Calibri" w:hAnsi="Arial" w:cs="Arial"/>
                  <w:lang w:val="en-US"/>
                </w:rPr>
                <w:t>COVID-19 vaccination - easy read guide</w:t>
              </w:r>
            </w:hyperlink>
          </w:p>
          <w:p w14:paraId="2FF79A5A" w14:textId="1C0F05C3" w:rsidR="00D34B6E" w:rsidRPr="009C24E7" w:rsidRDefault="00D170BA"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73" w:history="1">
              <w:r w:rsidRPr="009C24E7">
                <w:rPr>
                  <w:rStyle w:val="Hyperlink"/>
                  <w:rFonts w:ascii="Arial" w:eastAsia="Arial" w:hAnsi="Arial" w:cs="Arial"/>
                  <w:lang w:val="en-US"/>
                </w:rPr>
                <w:t xml:space="preserve">COVID-19 vaccination </w:t>
              </w:r>
              <w:r w:rsidR="003D105F" w:rsidRPr="009C24E7">
                <w:rPr>
                  <w:rStyle w:val="Hyperlink"/>
                  <w:rFonts w:ascii="Arial" w:eastAsia="Arial" w:hAnsi="Arial" w:cs="Arial"/>
                  <w:lang w:val="en-US"/>
                </w:rPr>
                <w:t>– guide for people with a weakened immune system</w:t>
              </w:r>
            </w:hyperlink>
          </w:p>
          <w:p w14:paraId="0A1331F2" w14:textId="027ED107" w:rsidR="00DA4955" w:rsidRPr="009C24E7" w:rsidRDefault="00E25A9A" w:rsidP="00A93016">
            <w:pPr>
              <w:widowControl w:val="0"/>
              <w:numPr>
                <w:ilvl w:val="0"/>
                <w:numId w:val="7"/>
              </w:numPr>
              <w:overflowPunct w:val="0"/>
              <w:autoSpaceDE w:val="0"/>
              <w:autoSpaceDN w:val="0"/>
              <w:adjustRightInd w:val="0"/>
              <w:spacing w:before="120" w:after="120" w:line="240" w:lineRule="auto"/>
              <w:ind w:left="171" w:right="91" w:hanging="141"/>
              <w:contextualSpacing/>
              <w:textAlignment w:val="baseline"/>
              <w:rPr>
                <w:rFonts w:ascii="Arial" w:eastAsia="Arial" w:hAnsi="Arial" w:cs="Arial"/>
                <w:lang w:val="en-US"/>
              </w:rPr>
            </w:pPr>
            <w:hyperlink r:id="rId74" w:history="1">
              <w:r w:rsidRPr="009C24E7">
                <w:rPr>
                  <w:rFonts w:ascii="Arial" w:eastAsia="Times New Roman" w:hAnsi="Arial" w:cs="Arial"/>
                  <w:color w:val="0000FF"/>
                  <w:kern w:val="0"/>
                  <w:u w:val="single"/>
                  <w:lang w:eastAsia="en-GB"/>
                  <w14:ligatures w14:val="none"/>
                </w:rPr>
                <w:t>what to expect after your child's COVID-19 vaccination</w:t>
              </w:r>
            </w:hyperlink>
          </w:p>
          <w:p w14:paraId="22BBC95C" w14:textId="1E6CFA55" w:rsidR="00A93016" w:rsidRPr="009C24E7" w:rsidRDefault="000065C0" w:rsidP="006B1B40">
            <w:pPr>
              <w:widowControl w:val="0"/>
              <w:numPr>
                <w:ilvl w:val="0"/>
                <w:numId w:val="7"/>
              </w:numPr>
              <w:overflowPunct w:val="0"/>
              <w:autoSpaceDE w:val="0"/>
              <w:autoSpaceDN w:val="0"/>
              <w:adjustRightInd w:val="0"/>
              <w:spacing w:before="120" w:after="120" w:line="240" w:lineRule="auto"/>
              <w:ind w:left="170" w:right="91" w:hanging="142"/>
              <w:textAlignment w:val="baseline"/>
              <w:rPr>
                <w:rStyle w:val="Hyperlink"/>
                <w:rFonts w:ascii="Arial" w:eastAsia="Arial" w:hAnsi="Arial" w:cs="Arial"/>
                <w:lang w:val="en-US"/>
              </w:rPr>
            </w:pPr>
            <w:r w:rsidRPr="009C24E7">
              <w:rPr>
                <w:rFonts w:asciiTheme="minorBidi" w:hAnsiTheme="minorBidi"/>
              </w:rPr>
              <w:fldChar w:fldCharType="begin"/>
            </w:r>
            <w:r w:rsidRPr="009C24E7">
              <w:rPr>
                <w:rFonts w:asciiTheme="minorBidi" w:hAnsiTheme="minorBidi"/>
              </w:rPr>
              <w:instrText>HYPERLINK "https://www.gov.uk/government/publications/covid-19-vaccination-what-to-expect-after-vaccination"</w:instrText>
            </w:r>
            <w:r w:rsidRPr="009C24E7">
              <w:rPr>
                <w:rFonts w:asciiTheme="minorBidi" w:hAnsiTheme="minorBidi"/>
              </w:rPr>
            </w:r>
            <w:r w:rsidRPr="009C24E7">
              <w:rPr>
                <w:rFonts w:asciiTheme="minorBidi" w:hAnsiTheme="minorBidi"/>
              </w:rPr>
              <w:fldChar w:fldCharType="separate"/>
            </w:r>
            <w:r w:rsidRPr="009C24E7">
              <w:rPr>
                <w:rStyle w:val="Hyperlink"/>
                <w:rFonts w:asciiTheme="minorBidi" w:hAnsiTheme="minorBidi"/>
              </w:rPr>
              <w:t>what to expect after your COVID-19 vaccination</w:t>
            </w:r>
            <w:r w:rsidR="00750FBC" w:rsidRPr="009C24E7">
              <w:rPr>
                <w:rStyle w:val="Hyperlink"/>
                <w:rFonts w:asciiTheme="minorBidi" w:hAnsiTheme="minorBidi"/>
              </w:rPr>
              <w:t xml:space="preserve"> </w:t>
            </w:r>
          </w:p>
          <w:p w14:paraId="5616F3BB" w14:textId="257518C1" w:rsidR="00444EA2" w:rsidRPr="006B1B40" w:rsidRDefault="000065C0" w:rsidP="007437AD">
            <w:pPr>
              <w:widowControl w:val="0"/>
              <w:overflowPunct w:val="0"/>
              <w:autoSpaceDE w:val="0"/>
              <w:autoSpaceDN w:val="0"/>
              <w:adjustRightInd w:val="0"/>
              <w:spacing w:before="120" w:after="120" w:line="240" w:lineRule="auto"/>
              <w:ind w:right="91"/>
              <w:textAlignment w:val="baseline"/>
              <w:rPr>
                <w:rFonts w:ascii="Arial" w:eastAsia="Arial" w:hAnsi="Arial" w:cs="Arial"/>
                <w:color w:val="0000FF"/>
                <w:kern w:val="0"/>
                <w14:ligatures w14:val="none"/>
              </w:rPr>
            </w:pPr>
            <w:r w:rsidRPr="009C24E7">
              <w:rPr>
                <w:rFonts w:asciiTheme="minorBidi" w:hAnsiTheme="minorBidi"/>
              </w:rPr>
              <w:fldChar w:fldCharType="end"/>
            </w:r>
            <w:bookmarkEnd w:id="43"/>
            <w:r w:rsidR="008D2091" w:rsidRPr="009C24E7">
              <w:rPr>
                <w:rFonts w:ascii="Arial" w:eastAsia="Arial" w:hAnsi="Arial" w:cs="Arial"/>
                <w:kern w:val="0"/>
                <w14:ligatures w14:val="none"/>
              </w:rPr>
              <w:t xml:space="preserve">For resources in accessible formats and alternative languages, please visit </w:t>
            </w:r>
            <w:hyperlink r:id="rId75" w:history="1">
              <w:r w:rsidR="006D0F66" w:rsidRPr="009C24E7">
                <w:rPr>
                  <w:rFonts w:ascii="Arial" w:eastAsia="Arial" w:hAnsi="Arial" w:cs="Arial"/>
                  <w:color w:val="0000FF"/>
                  <w:kern w:val="0"/>
                  <w:u w:val="single"/>
                  <w14:ligatures w14:val="none"/>
                </w:rPr>
                <w:t>Find public health resources</w:t>
              </w:r>
              <w:r w:rsidR="006D0F66" w:rsidRPr="006B1B40">
                <w:rPr>
                  <w:rFonts w:ascii="Arial" w:eastAsia="Arial" w:hAnsi="Arial" w:cs="Arial"/>
                  <w:color w:val="000000" w:themeColor="text1"/>
                  <w:kern w:val="0"/>
                  <w14:ligatures w14:val="none"/>
                </w:rPr>
                <w:t>.</w:t>
              </w:r>
              <w:r w:rsidR="006D0F66" w:rsidRPr="006B1B40">
                <w:rPr>
                  <w:rFonts w:ascii="Arial" w:eastAsia="Arial" w:hAnsi="Arial" w:cs="Arial"/>
                  <w:color w:val="0000FF"/>
                  <w:kern w:val="0"/>
                  <w14:ligatures w14:val="none"/>
                </w:rPr>
                <w:t xml:space="preserve">  </w:t>
              </w:r>
            </w:hyperlink>
            <w:r w:rsidR="008D2091" w:rsidRPr="009C24E7">
              <w:rPr>
                <w:rFonts w:ascii="Arial" w:eastAsia="Arial" w:hAnsi="Arial" w:cs="Arial"/>
                <w:color w:val="000000" w:themeColor="text1"/>
                <w:kern w:val="0"/>
                <w14:ligatures w14:val="none"/>
              </w:rPr>
              <w:t xml:space="preserve">Where applicable, inform the individual, parent or carer that large print, Braille or audio CD PILs may be available from emc accessibility by providing the medicine name and product code number, as listed on the </w:t>
            </w:r>
            <w:hyperlink r:id="rId76" w:anchor="gref" w:history="1">
              <w:r w:rsidR="004E2560" w:rsidRPr="009C24E7">
                <w:rPr>
                  <w:rStyle w:val="Hyperlink"/>
                  <w:rFonts w:ascii="Arial" w:eastAsia="Arial" w:hAnsi="Arial" w:cs="Arial"/>
                  <w:kern w:val="0"/>
                  <w14:ligatures w14:val="none"/>
                </w:rPr>
                <w:t>eMC</w:t>
              </w:r>
            </w:hyperlink>
            <w:r w:rsidR="008B5F54" w:rsidRPr="009C24E7">
              <w:rPr>
                <w:rStyle w:val="Hyperlink"/>
                <w:rFonts w:ascii="Arial" w:eastAsia="Arial" w:hAnsi="Arial" w:cs="Arial"/>
                <w:kern w:val="0"/>
                <w:u w:val="none"/>
                <w14:ligatures w14:val="none"/>
              </w:rPr>
              <w:t xml:space="preserve">. </w:t>
            </w:r>
          </w:p>
        </w:tc>
      </w:tr>
      <w:tr w:rsidR="00353341" w:rsidRPr="00FB1B21" w14:paraId="712298DB" w14:textId="77777777" w:rsidTr="00353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4" w:space="0" w:color="auto"/>
              <w:left w:val="single" w:sz="6" w:space="0" w:color="auto"/>
              <w:bottom w:val="single" w:sz="6" w:space="0" w:color="auto"/>
              <w:right w:val="single" w:sz="6" w:space="0" w:color="auto"/>
            </w:tcBorders>
          </w:tcPr>
          <w:p w14:paraId="64D07A54" w14:textId="77777777" w:rsidR="008D2091" w:rsidRPr="00FB1B21" w:rsidRDefault="008D2091" w:rsidP="002020BB">
            <w:pPr>
              <w:overflowPunct w:val="0"/>
              <w:autoSpaceDE w:val="0"/>
              <w:autoSpaceDN w:val="0"/>
              <w:adjustRightInd w:val="0"/>
              <w:spacing w:before="120" w:after="120" w:line="240" w:lineRule="auto"/>
              <w:textAlignment w:val="baseline"/>
              <w:rPr>
                <w:rFonts w:ascii="Times New Roman" w:eastAsia="Times New Roman" w:hAnsi="Times New Roman" w:cs="Times New Roman"/>
                <w:kern w:val="0"/>
                <w:sz w:val="24"/>
                <w:szCs w:val="20"/>
                <w:lang w:eastAsia="en-GB"/>
                <w14:ligatures w14:val="none"/>
              </w:rPr>
            </w:pPr>
            <w:bookmarkStart w:id="44" w:name="advicefollowuptreatment"/>
            <w:r w:rsidRPr="00FB1B21">
              <w:rPr>
                <w:rFonts w:ascii="Arial" w:eastAsia="Times New Roman" w:hAnsi="Arial" w:cs="Arial"/>
                <w:b/>
                <w:kern w:val="0"/>
                <w:lang w:eastAsia="en-GB"/>
                <w14:ligatures w14:val="none"/>
              </w:rPr>
              <w:lastRenderedPageBreak/>
              <w:t>Advice and follow up treatment</w:t>
            </w:r>
          </w:p>
          <w:bookmarkEnd w:id="44"/>
          <w:p w14:paraId="2CF1C4A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52130AB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3F8F27E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bCs/>
                <w:kern w:val="0"/>
                <w:lang w:eastAsia="en-GB"/>
                <w14:ligatures w14:val="none"/>
              </w:rPr>
            </w:pPr>
          </w:p>
          <w:p w14:paraId="71FBD5A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 </w:t>
            </w:r>
          </w:p>
          <w:p w14:paraId="6540AC6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D23D17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228F7A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58B1F86B"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E93FB8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E25885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0ED5093"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B38C362"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4BAC785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291979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6726576"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DAB2A4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6A818111"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5414784"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4613A5E"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108F075"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1EFD76D9"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7CC51B1A"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30AD9E1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0F96DD0F"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9AB2FDD"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p w14:paraId="2757F998" w14:textId="77777777" w:rsidR="008D2091" w:rsidRPr="00FB1B21" w:rsidRDefault="008D2091" w:rsidP="002020BB">
            <w:pPr>
              <w:overflowPunct w:val="0"/>
              <w:autoSpaceDE w:val="0"/>
              <w:autoSpaceDN w:val="0"/>
              <w:adjustRightInd w:val="0"/>
              <w:spacing w:after="0" w:line="240" w:lineRule="auto"/>
              <w:contextualSpacing/>
              <w:textAlignment w:val="baseline"/>
              <w:rPr>
                <w:rFonts w:ascii="Arial" w:eastAsia="Times New Roman" w:hAnsi="Arial" w:cs="Arial"/>
                <w:kern w:val="0"/>
                <w:lang w:eastAsia="en-GB"/>
                <w14:ligatures w14:val="none"/>
              </w:rPr>
            </w:pPr>
          </w:p>
        </w:tc>
        <w:tc>
          <w:tcPr>
            <w:tcW w:w="8647" w:type="dxa"/>
            <w:tcBorders>
              <w:top w:val="single" w:sz="4" w:space="0" w:color="auto"/>
              <w:left w:val="single" w:sz="6" w:space="0" w:color="auto"/>
              <w:bottom w:val="single" w:sz="6" w:space="0" w:color="auto"/>
              <w:right w:val="single" w:sz="6" w:space="0" w:color="auto"/>
            </w:tcBorders>
          </w:tcPr>
          <w:p w14:paraId="750EFA8E" w14:textId="77777777" w:rsidR="008D2091" w:rsidRPr="00FB1B21" w:rsidRDefault="008D2091" w:rsidP="002020BB">
            <w:pPr>
              <w:widowControl w:val="0"/>
              <w:spacing w:before="120" w:after="120" w:line="240" w:lineRule="auto"/>
              <w:rPr>
                <w:rFonts w:ascii="Arial" w:eastAsia="Arial" w:hAnsi="Arial" w:cs="Arial"/>
                <w:kern w:val="0"/>
                <w:lang w:val="en-US"/>
                <w14:ligatures w14:val="none"/>
              </w:rPr>
            </w:pPr>
            <w:r w:rsidRPr="00FB1B21">
              <w:rPr>
                <w:rFonts w:ascii="Arial" w:eastAsia="Arial" w:hAnsi="Arial" w:cs="Arial"/>
                <w:kern w:val="0"/>
                <w:lang w:val="en-US"/>
                <w14:ligatures w14:val="none"/>
              </w:rPr>
              <w:t>Inform the individual, parent or carer</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 xml:space="preserve">of possible side effects and their management. </w:t>
            </w:r>
          </w:p>
          <w:p w14:paraId="5AAF1E95" w14:textId="77777777" w:rsidR="008D2091" w:rsidRPr="00FB1B21"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FB1B21">
              <w:rPr>
                <w:rFonts w:ascii="Arial" w:eastAsia="Times New Roman" w:hAnsi="Arial" w:cs="Arial"/>
                <w:color w:val="000000"/>
                <w:kern w:val="0"/>
                <w:lang w:eastAsia="en-GB"/>
                <w14:ligatures w14:val="none"/>
              </w:rPr>
              <w:t xml:space="preserve">The 15 minute observation following vaccination with COVID-19 vaccines has been suspended for individuals without a history of allergy (see </w:t>
            </w:r>
            <w:hyperlink w:anchor="OffLabel" w:history="1">
              <w:r w:rsidRPr="00FB1B21">
                <w:rPr>
                  <w:rFonts w:ascii="Arial" w:eastAsia="Times New Roman" w:hAnsi="Arial" w:cs="Arial"/>
                  <w:color w:val="0000FF"/>
                  <w:kern w:val="0"/>
                  <w:u w:val="single"/>
                  <w:lang w:eastAsia="en-GB"/>
                  <w14:ligatures w14:val="none"/>
                </w:rPr>
                <w:t>off-label use</w:t>
              </w:r>
            </w:hyperlink>
            <w:r w:rsidRPr="00FB1B21">
              <w:rPr>
                <w:rFonts w:ascii="Arial" w:eastAsia="Times New Roman" w:hAnsi="Arial" w:cs="Arial"/>
                <w:color w:val="000000"/>
                <w:kern w:val="0"/>
                <w:lang w:eastAsia="en-GB"/>
                <w14:ligatures w14:val="none"/>
              </w:rPr>
              <w:t xml:space="preserve"> section). </w:t>
            </w:r>
          </w:p>
          <w:p w14:paraId="0B3523DB" w14:textId="77777777" w:rsidR="008D2091" w:rsidRPr="00FB1B21" w:rsidRDefault="008D2091" w:rsidP="002020BB">
            <w:pPr>
              <w:widowControl w:val="0"/>
              <w:autoSpaceDE w:val="0"/>
              <w:autoSpaceDN w:val="0"/>
              <w:adjustRightInd w:val="0"/>
              <w:spacing w:before="120" w:after="120" w:line="240" w:lineRule="auto"/>
              <w:rPr>
                <w:rFonts w:ascii="Arial" w:eastAsia="Times New Roman" w:hAnsi="Arial" w:cs="Arial"/>
                <w:color w:val="000000"/>
                <w:kern w:val="0"/>
                <w:lang w:eastAsia="en-GB"/>
                <w14:ligatures w14:val="none"/>
              </w:rPr>
            </w:pPr>
            <w:r w:rsidRPr="00FB1B21">
              <w:rPr>
                <w:rFonts w:ascii="Arial" w:eastAsia="Times New Roman" w:hAnsi="Arial" w:cs="Arial"/>
                <w:color w:val="000000"/>
                <w:kern w:val="0"/>
                <w:lang w:eastAsia="en-GB"/>
                <w14:ligatures w14:val="none"/>
              </w:rPr>
              <w:t>Following COVID-19 vaccine administration, individuals without a history of allergy should be:</w:t>
            </w:r>
          </w:p>
          <w:p w14:paraId="10AD475A" w14:textId="77777777" w:rsidR="008D2091" w:rsidRPr="00FB1B21" w:rsidRDefault="008D2091" w:rsidP="002020BB">
            <w:pPr>
              <w:widowControl w:val="0"/>
              <w:numPr>
                <w:ilvl w:val="0"/>
                <w:numId w:val="8"/>
              </w:numPr>
              <w:overflowPunct w:val="0"/>
              <w:autoSpaceDE w:val="0"/>
              <w:autoSpaceDN w:val="0"/>
              <w:adjustRightInd w:val="0"/>
              <w:spacing w:after="120" w:line="240" w:lineRule="auto"/>
              <w:ind w:left="357" w:hanging="357"/>
              <w:textAlignment w:val="baseline"/>
              <w:rPr>
                <w:rFonts w:ascii="Arial" w:hAnsi="Arial" w:cs="Arial"/>
                <w:color w:val="000000"/>
                <w:kern w:val="0"/>
                <w14:ligatures w14:val="none"/>
              </w:rPr>
            </w:pPr>
            <w:r w:rsidRPr="00FB1B21">
              <w:rPr>
                <w:rFonts w:ascii="Arial" w:eastAsia="Times New Roman" w:hAnsi="Arial" w:cs="Arial"/>
                <w:color w:val="000000"/>
                <w:kern w:val="0"/>
                <w:lang w:eastAsia="en-GB"/>
                <w14:ligatures w14:val="none"/>
              </w:rPr>
              <w:t>observed for any immediate reactions whilst they are receiving any verbal post vaccination information and exiting the premises</w:t>
            </w:r>
          </w:p>
          <w:p w14:paraId="62970369" w14:textId="77777777" w:rsidR="008D2091" w:rsidRPr="00E553F9" w:rsidRDefault="008D2091" w:rsidP="002020BB">
            <w:pPr>
              <w:widowControl w:val="0"/>
              <w:numPr>
                <w:ilvl w:val="0"/>
                <w:numId w:val="7"/>
              </w:numPr>
              <w:overflowPunct w:val="0"/>
              <w:autoSpaceDE w:val="0"/>
              <w:autoSpaceDN w:val="0"/>
              <w:adjustRightInd w:val="0"/>
              <w:spacing w:after="0" w:line="240" w:lineRule="auto"/>
              <w:ind w:left="385" w:right="91" w:hanging="357"/>
              <w:textAlignment w:val="baseline"/>
              <w:rPr>
                <w:rFonts w:ascii="Arial" w:eastAsia="Arial" w:hAnsi="Arial" w:cs="Arial"/>
                <w:kern w:val="0"/>
                <w:lang w:val="en-US"/>
                <w14:ligatures w14:val="none"/>
              </w:rPr>
            </w:pPr>
            <w:r w:rsidRPr="00FB1B21">
              <w:rPr>
                <w:rFonts w:ascii="Arial" w:hAnsi="Arial" w:cs="Arial"/>
                <w:color w:val="000000"/>
                <w:kern w:val="0"/>
                <w14:ligatures w14:val="none"/>
              </w:rPr>
              <w:t xml:space="preserve">informed about the signs and symptoms of anaphylaxis and how to access immediate healthcare advice in the event of displaying any symptoms (see the leaflet </w:t>
            </w:r>
            <w:hyperlink r:id="rId77" w:history="1">
              <w:r w:rsidRPr="009344E4">
                <w:rPr>
                  <w:rFonts w:ascii="Arial" w:eastAsia="Times New Roman" w:hAnsi="Arial" w:cs="Arial"/>
                  <w:color w:val="0000FF"/>
                  <w:kern w:val="0"/>
                  <w:u w:val="single"/>
                  <w:lang w:eastAsia="en-GB"/>
                  <w14:ligatures w14:val="none"/>
                </w:rPr>
                <w:t>what to expect after your child's COVID-19 vaccination</w:t>
              </w:r>
            </w:hyperlink>
            <w:r w:rsidRPr="009344E4">
              <w:rPr>
                <w:rFonts w:ascii="Arial" w:eastAsia="Times New Roman" w:hAnsi="Arial" w:cs="Arial"/>
                <w:color w:val="000000" w:themeColor="text1"/>
                <w:kern w:val="0"/>
                <w:lang w:eastAsia="en-GB"/>
                <w14:ligatures w14:val="none"/>
              </w:rPr>
              <w:t>,</w:t>
            </w:r>
            <w:r w:rsidRPr="009344E4">
              <w:rPr>
                <w:rFonts w:ascii="Arial" w:eastAsia="Times New Roman" w:hAnsi="Arial" w:cs="Arial"/>
                <w:color w:val="0000FF"/>
                <w:kern w:val="0"/>
                <w:lang w:eastAsia="en-GB"/>
                <w14:ligatures w14:val="none"/>
              </w:rPr>
              <w:t xml:space="preserve"> </w:t>
            </w:r>
            <w:r w:rsidRPr="009344E4">
              <w:rPr>
                <w:rFonts w:ascii="Arial" w:eastAsia="Times New Roman" w:hAnsi="Arial" w:cs="Arial"/>
                <w:color w:val="000000" w:themeColor="text1"/>
                <w:kern w:val="0"/>
                <w:lang w:eastAsia="en-GB"/>
                <w14:ligatures w14:val="none"/>
              </w:rPr>
              <w:t xml:space="preserve">or </w:t>
            </w:r>
            <w:hyperlink r:id="rId78" w:history="1">
              <w:r w:rsidRPr="009344E4">
                <w:rPr>
                  <w:rFonts w:ascii="Arial" w:hAnsi="Arial" w:cs="Arial"/>
                  <w:color w:val="0000FF"/>
                  <w:u w:val="single"/>
                </w:rPr>
                <w:t>what to expect after your COVID-19 vaccination</w:t>
              </w:r>
            </w:hyperlink>
            <w:r w:rsidRPr="009344E4">
              <w:rPr>
                <w:rFonts w:ascii="Arial" w:eastAsia="Times New Roman" w:hAnsi="Arial" w:cs="Arial"/>
                <w:color w:val="000000" w:themeColor="text1"/>
                <w:kern w:val="0"/>
                <w:lang w:eastAsia="en-GB"/>
                <w14:ligatures w14:val="none"/>
              </w:rPr>
              <w:t xml:space="preserve"> as applicable</w:t>
            </w:r>
            <w:r w:rsidRPr="009344E4">
              <w:rPr>
                <w:rFonts w:ascii="Arial" w:hAnsi="Arial" w:cs="Arial"/>
                <w:color w:val="000000"/>
                <w:kern w:val="0"/>
                <w14:ligatures w14:val="none"/>
              </w:rPr>
              <w:t>)</w:t>
            </w:r>
          </w:p>
          <w:p w14:paraId="566ACA6E" w14:textId="77777777" w:rsidR="008D2091" w:rsidRPr="00FB1B21" w:rsidRDefault="008D2091" w:rsidP="002020BB">
            <w:pPr>
              <w:widowControl w:val="0"/>
              <w:numPr>
                <w:ilvl w:val="0"/>
                <w:numId w:val="8"/>
              </w:numPr>
              <w:overflowPunct w:val="0"/>
              <w:autoSpaceDE w:val="0"/>
              <w:autoSpaceDN w:val="0"/>
              <w:adjustRightInd w:val="0"/>
              <w:spacing w:before="120" w:after="120" w:line="240" w:lineRule="auto"/>
              <w:ind w:left="357" w:hanging="357"/>
              <w:textAlignment w:val="baseline"/>
              <w:rPr>
                <w:rFonts w:ascii="Arial" w:eastAsia="Times New Roman" w:hAnsi="Arial" w:cs="Arial"/>
                <w:color w:val="000000"/>
                <w:kern w:val="0"/>
                <w:lang w:eastAsia="en-GB"/>
                <w14:ligatures w14:val="none"/>
              </w:rPr>
            </w:pPr>
            <w:r w:rsidRPr="00FB1B21">
              <w:rPr>
                <w:rFonts w:ascii="Arial" w:hAnsi="Arial" w:cs="Arial"/>
                <w:kern w:val="0"/>
                <w14:ligatures w14:val="none"/>
              </w:rPr>
              <w:t>where applicable, advised not to drive for 15 minutes after</w:t>
            </w:r>
            <w:r w:rsidRPr="00FB1B21">
              <w:rPr>
                <w:rFonts w:ascii="Arial" w:hAnsi="Arial" w:cs="Arial"/>
                <w:spacing w:val="1"/>
                <w:kern w:val="0"/>
                <w14:ligatures w14:val="none"/>
              </w:rPr>
              <w:t xml:space="preserve"> </w:t>
            </w:r>
            <w:r w:rsidRPr="00FB1B21">
              <w:rPr>
                <w:rFonts w:ascii="Arial" w:hAnsi="Arial" w:cs="Arial"/>
                <w:kern w:val="0"/>
                <w14:ligatures w14:val="none"/>
              </w:rPr>
              <w:t>vaccination, as fainting can occur following vaccination</w:t>
            </w:r>
          </w:p>
          <w:p w14:paraId="59E4BE64" w14:textId="77777777" w:rsidR="008D2091" w:rsidRPr="00E553F9" w:rsidRDefault="008D2091" w:rsidP="002020BB">
            <w:pPr>
              <w:widowControl w:val="0"/>
              <w:overflowPunct w:val="0"/>
              <w:autoSpaceDE w:val="0"/>
              <w:autoSpaceDN w:val="0"/>
              <w:adjustRightInd w:val="0"/>
              <w:spacing w:after="0" w:line="240" w:lineRule="auto"/>
              <w:ind w:right="91"/>
              <w:textAlignment w:val="baseline"/>
              <w:rPr>
                <w:rFonts w:ascii="Arial" w:eastAsia="Arial" w:hAnsi="Arial" w:cs="Arial"/>
                <w:kern w:val="0"/>
                <w:lang w:val="en-US"/>
                <w14:ligatures w14:val="none"/>
              </w:rPr>
            </w:pPr>
            <w:r w:rsidRPr="00892574">
              <w:rPr>
                <w:rFonts w:ascii="Arial" w:eastAsia="Arial" w:hAnsi="Arial" w:cs="Arial"/>
                <w:kern w:val="0"/>
                <w:lang w:val="en-US"/>
                <w14:ligatures w14:val="none"/>
              </w:rPr>
              <w:t>In some settings, for example domiciliary vaccination, this may require a responsible adult to be present for at least 15 minutes after vaccination</w:t>
            </w:r>
            <w:r>
              <w:rPr>
                <w:rFonts w:ascii="Arial" w:eastAsia="Arial" w:hAnsi="Arial" w:cs="Arial"/>
                <w:kern w:val="0"/>
                <w:lang w:val="en-US"/>
                <w14:ligatures w14:val="none"/>
              </w:rPr>
              <w:t xml:space="preserve">. </w:t>
            </w:r>
          </w:p>
          <w:p w14:paraId="3768F9C4" w14:textId="6380DC00" w:rsidR="008D2091" w:rsidRPr="00FB1B21" w:rsidRDefault="008D2091" w:rsidP="002020BB">
            <w:pPr>
              <w:widowControl w:val="0"/>
              <w:autoSpaceDE w:val="0"/>
              <w:autoSpaceDN w:val="0"/>
              <w:adjustRightInd w:val="0"/>
              <w:spacing w:before="120" w:after="120" w:line="240" w:lineRule="auto"/>
              <w:rPr>
                <w:rFonts w:ascii="Arial" w:hAnsi="Arial" w:cs="Arial"/>
                <w:color w:val="000000"/>
                <w:kern w:val="0"/>
                <w14:ligatures w14:val="none"/>
              </w:rPr>
            </w:pPr>
            <w:r w:rsidRPr="00FB1B21">
              <w:rPr>
                <w:rFonts w:ascii="Arial" w:eastAsia="Times New Roman" w:hAnsi="Arial" w:cs="Arial"/>
                <w:color w:val="000000"/>
                <w:kern w:val="0"/>
                <w:lang w:eastAsia="en-GB"/>
                <w14:ligatures w14:val="none"/>
              </w:rPr>
              <w:t xml:space="preserve">Individuals with a personal history of allergy should be managed in line with </w:t>
            </w:r>
            <w:hyperlink r:id="rId79" w:history="1">
              <w:r w:rsidR="006F2AB2">
                <w:rPr>
                  <w:rFonts w:ascii="Arial" w:eastAsia="Times New Roman" w:hAnsi="Arial" w:cs="Arial"/>
                  <w:color w:val="0000FF"/>
                  <w:kern w:val="0"/>
                  <w:u w:val="single"/>
                  <w:lang w:eastAsia="en-GB"/>
                  <w14:ligatures w14:val="none"/>
                </w:rPr>
                <w:t>the COVID-19 chapter of the Green Book</w:t>
              </w:r>
            </w:hyperlink>
            <w:r w:rsidRPr="00FB1B21">
              <w:rPr>
                <w:rFonts w:ascii="Arial" w:eastAsia="Times New Roman" w:hAnsi="Arial" w:cs="Arial"/>
                <w:color w:val="000000"/>
                <w:kern w:val="0"/>
                <w:lang w:eastAsia="en-GB"/>
                <w14:ligatures w14:val="none"/>
              </w:rPr>
              <w:t>, Table 5. No specific management is required for individuals with a family history of allergies.</w:t>
            </w:r>
          </w:p>
          <w:p w14:paraId="51429C35" w14:textId="77777777" w:rsidR="008D2091" w:rsidRPr="00FB1B21" w:rsidRDefault="008D2091" w:rsidP="002020BB">
            <w:pPr>
              <w:widowControl w:val="0"/>
              <w:spacing w:before="120" w:after="120" w:line="240" w:lineRule="auto"/>
              <w:rPr>
                <w:rFonts w:ascii="Arial" w:eastAsia="Times New Roman" w:hAnsi="Arial" w:cs="Arial"/>
                <w:kern w:val="0"/>
                <w:lang w:eastAsia="en-GB"/>
                <w14:ligatures w14:val="none"/>
              </w:rPr>
            </w:pPr>
            <w:r w:rsidRPr="00FB1B21">
              <w:rPr>
                <w:rFonts w:ascii="Arial" w:eastAsia="Arial" w:hAnsi="Arial" w:cs="Arial"/>
                <w:kern w:val="0"/>
                <w:lang w:val="en-US"/>
                <w14:ligatures w14:val="none"/>
              </w:rPr>
              <w:t>The</w:t>
            </w:r>
            <w:r w:rsidRPr="00FB1B21">
              <w:rPr>
                <w:rFonts w:ascii="Arial" w:eastAsia="Arial" w:hAnsi="Arial" w:cs="Arial"/>
                <w:spacing w:val="23"/>
                <w:kern w:val="0"/>
                <w:lang w:val="en-US"/>
                <w14:ligatures w14:val="none"/>
              </w:rPr>
              <w:t xml:space="preserve"> </w:t>
            </w:r>
            <w:r w:rsidRPr="00FB1B21">
              <w:rPr>
                <w:rFonts w:ascii="Arial" w:eastAsia="Arial" w:hAnsi="Arial" w:cs="Arial"/>
                <w:kern w:val="0"/>
                <w:lang w:val="en-US"/>
                <w14:ligatures w14:val="none"/>
              </w:rPr>
              <w:t>individual, parent or carer</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should</w:t>
            </w:r>
            <w:r w:rsidRPr="00FB1B21">
              <w:rPr>
                <w:rFonts w:ascii="Arial" w:eastAsia="Arial" w:hAnsi="Arial" w:cs="Arial"/>
                <w:spacing w:val="27"/>
                <w:kern w:val="0"/>
                <w:lang w:val="en-US"/>
                <w14:ligatures w14:val="none"/>
              </w:rPr>
              <w:t xml:space="preserve"> </w:t>
            </w:r>
            <w:r w:rsidRPr="00FB1B21">
              <w:rPr>
                <w:rFonts w:ascii="Arial" w:eastAsia="Arial" w:hAnsi="Arial" w:cs="Arial"/>
                <w:kern w:val="0"/>
                <w:lang w:val="en-US"/>
                <w14:ligatures w14:val="none"/>
              </w:rPr>
              <w:t>be</w:t>
            </w:r>
            <w:r w:rsidRPr="00FB1B21">
              <w:rPr>
                <w:rFonts w:ascii="Arial" w:eastAsia="Arial" w:hAnsi="Arial" w:cs="Arial"/>
                <w:spacing w:val="10"/>
                <w:kern w:val="0"/>
                <w:lang w:val="en-US"/>
                <w14:ligatures w14:val="none"/>
              </w:rPr>
              <w:t xml:space="preserve"> </w:t>
            </w:r>
            <w:r w:rsidRPr="00FB1B21">
              <w:rPr>
                <w:rFonts w:ascii="Arial" w:eastAsia="Arial" w:hAnsi="Arial" w:cs="Arial"/>
                <w:kern w:val="0"/>
                <w:lang w:val="en-US"/>
                <w14:ligatures w14:val="none"/>
              </w:rPr>
              <w:t>advised</w:t>
            </w:r>
            <w:r w:rsidRPr="00FB1B21">
              <w:rPr>
                <w:rFonts w:ascii="Arial" w:eastAsia="Arial" w:hAnsi="Arial" w:cs="Arial"/>
                <w:w w:val="99"/>
                <w:kern w:val="0"/>
                <w:lang w:val="en-US"/>
                <w14:ligatures w14:val="none"/>
              </w:rPr>
              <w:t xml:space="preserve"> </w:t>
            </w:r>
            <w:r w:rsidRPr="00FB1B21">
              <w:rPr>
                <w:rFonts w:ascii="Arial" w:eastAsia="Arial" w:hAnsi="Arial" w:cs="Arial"/>
                <w:kern w:val="0"/>
                <w:lang w:val="en-US"/>
                <w14:ligatures w14:val="none"/>
              </w:rPr>
              <w:t>to</w:t>
            </w:r>
            <w:r w:rsidRPr="00FB1B21">
              <w:rPr>
                <w:rFonts w:ascii="Arial" w:eastAsia="Arial" w:hAnsi="Arial" w:cs="Arial"/>
                <w:spacing w:val="14"/>
                <w:kern w:val="0"/>
                <w:lang w:val="en-US"/>
                <w14:ligatures w14:val="none"/>
              </w:rPr>
              <w:t xml:space="preserve"> </w:t>
            </w:r>
            <w:r w:rsidRPr="00FB1B21">
              <w:rPr>
                <w:rFonts w:ascii="Arial" w:eastAsia="Arial" w:hAnsi="Arial" w:cs="Arial"/>
                <w:kern w:val="0"/>
                <w:lang w:val="en-US"/>
                <w14:ligatures w14:val="none"/>
              </w:rPr>
              <w:t>seek</w:t>
            </w:r>
            <w:r w:rsidRPr="00FB1B21">
              <w:rPr>
                <w:rFonts w:ascii="Arial" w:eastAsia="Arial" w:hAnsi="Arial" w:cs="Arial"/>
                <w:spacing w:val="22"/>
                <w:kern w:val="0"/>
                <w:lang w:val="en-US"/>
                <w14:ligatures w14:val="none"/>
              </w:rPr>
              <w:t xml:space="preserve"> </w:t>
            </w:r>
            <w:r w:rsidRPr="00FB1B21">
              <w:rPr>
                <w:rFonts w:ascii="Arial" w:eastAsia="Arial" w:hAnsi="Arial" w:cs="Arial"/>
                <w:kern w:val="0"/>
                <w:lang w:val="en-US"/>
                <w14:ligatures w14:val="none"/>
              </w:rPr>
              <w:t>appropriate</w:t>
            </w:r>
            <w:r w:rsidRPr="00FB1B21">
              <w:rPr>
                <w:rFonts w:ascii="Arial" w:eastAsia="Arial" w:hAnsi="Arial" w:cs="Arial"/>
                <w:spacing w:val="12"/>
                <w:kern w:val="0"/>
                <w:lang w:val="en-US"/>
                <w14:ligatures w14:val="none"/>
              </w:rPr>
              <w:t xml:space="preserve"> </w:t>
            </w:r>
            <w:r w:rsidRPr="00FB1B21">
              <w:rPr>
                <w:rFonts w:ascii="Arial" w:eastAsia="Arial" w:hAnsi="Arial" w:cs="Arial"/>
                <w:kern w:val="0"/>
                <w:lang w:val="en-US"/>
                <w14:ligatures w14:val="none"/>
              </w:rPr>
              <w:t>advice</w:t>
            </w:r>
            <w:r w:rsidRPr="00FB1B21">
              <w:rPr>
                <w:rFonts w:ascii="Arial" w:eastAsia="Calibri" w:hAnsi="Arial" w:cs="Arial"/>
                <w:kern w:val="0"/>
                <w:lang w:val="en-US"/>
                <w14:ligatures w14:val="none"/>
              </w:rPr>
              <w:t xml:space="preserve"> from a healthcare professional i</w:t>
            </w:r>
            <w:r w:rsidRPr="00FB1B21">
              <w:rPr>
                <w:rFonts w:ascii="Arial" w:eastAsia="Arial" w:hAnsi="Arial" w:cs="Arial"/>
                <w:kern w:val="0"/>
                <w:lang w:val="en-US"/>
                <w14:ligatures w14:val="none"/>
              </w:rPr>
              <w:t>n the event of an adverse reaction.</w:t>
            </w:r>
            <w:r w:rsidRPr="00FB1B21">
              <w:rPr>
                <w:rFonts w:ascii="Arial" w:hAnsi="Arial" w:cs="Arial"/>
                <w:color w:val="000000"/>
                <w:kern w:val="0"/>
                <w:lang w:val="en-US"/>
                <w14:ligatures w14:val="none"/>
              </w:rPr>
              <w:t xml:space="preserve"> </w:t>
            </w:r>
            <w:r>
              <w:rPr>
                <w:rFonts w:ascii="Arial" w:hAnsi="Arial" w:cs="Arial"/>
                <w:color w:val="000000"/>
                <w:kern w:val="0"/>
                <w:lang w:val="en-US"/>
                <w14:ligatures w14:val="none"/>
              </w:rPr>
              <w:t xml:space="preserve">Seek immediate medical attention, </w:t>
            </w:r>
            <w:r w:rsidRPr="00FB1B21">
              <w:rPr>
                <w:rFonts w:ascii="Arial" w:eastAsia="Times New Roman" w:hAnsi="Arial" w:cs="Arial"/>
                <w:kern w:val="0"/>
                <w:lang w:eastAsia="en-GB"/>
                <w14:ligatures w14:val="none"/>
              </w:rPr>
              <w:t xml:space="preserve">should the vaccinated individual experience new onset of chest pain, shortness of breath, palpitations or arrhythmias. </w:t>
            </w:r>
          </w:p>
          <w:p w14:paraId="036F8C74" w14:textId="77777777" w:rsidR="008D2091" w:rsidRPr="00FB1B21" w:rsidRDefault="008D2091" w:rsidP="002020BB">
            <w:pPr>
              <w:widowControl w:val="0"/>
              <w:spacing w:before="120" w:after="0" w:line="240" w:lineRule="auto"/>
              <w:rPr>
                <w:rFonts w:ascii="Arial" w:eastAsia="Calibri" w:hAnsi="Arial" w:cs="Arial"/>
                <w:kern w:val="0"/>
                <w:lang w:val="en-US"/>
                <w14:ligatures w14:val="none"/>
              </w:rPr>
            </w:pPr>
            <w:r w:rsidRPr="00FB1B21">
              <w:rPr>
                <w:rFonts w:ascii="Arial" w:eastAsia="Calibri" w:hAnsi="Arial" w:cs="Arial"/>
                <w:kern w:val="0"/>
                <w:lang w:val="en-US"/>
                <w14:ligatures w14:val="none"/>
              </w:rPr>
              <w:t xml:space="preserve">Advise the individual, parent or carer they can report side effects directly via the national reporting system run by the MHRA known as the </w:t>
            </w:r>
            <w:hyperlink r:id="rId80" w:history="1">
              <w:r>
                <w:rPr>
                  <w:rFonts w:ascii="Arial" w:eastAsia="Calibri" w:hAnsi="Arial" w:cs="Arial"/>
                  <w:color w:val="0000FF"/>
                  <w:kern w:val="0"/>
                  <w:u w:val="single"/>
                  <w:lang w:val="en-US"/>
                  <w14:ligatures w14:val="none"/>
                </w:rPr>
                <w:t>Yellow Card reporting scheme</w:t>
              </w:r>
            </w:hyperlink>
            <w:r w:rsidRPr="00FB1B21">
              <w:rPr>
                <w:rFonts w:ascii="Arial" w:eastAsia="Calibri" w:hAnsi="Arial" w:cs="Arial"/>
                <w:kern w:val="0"/>
                <w:lang w:val="en-US"/>
                <w14:ligatures w14:val="none"/>
              </w:rPr>
              <w:t xml:space="preserve">, or by searching for MHRA Yellow Card in the Google Play or Apple App Store. By reporting side effects, they can help provide more information on the safety of medicines. </w:t>
            </w:r>
          </w:p>
          <w:p w14:paraId="696BE088"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kern w:val="0"/>
                <w:lang w:val="en-US"/>
                <w14:ligatures w14:val="none"/>
              </w:rPr>
            </w:pPr>
            <w:r w:rsidRPr="00FB1B21">
              <w:rPr>
                <w:rFonts w:ascii="Arial" w:eastAsia="Arial" w:hAnsi="Arial" w:cs="Arial"/>
                <w:kern w:val="0"/>
                <w:lang w:val="en-US"/>
                <w14:ligatures w14:val="none"/>
              </w:rPr>
              <w:t>As with all vaccines, immunisation may not result in protection in all individuals. The individual, parent or carer should be advised that immunosuppressed individuals may not make a full immune response to the vaccine.</w:t>
            </w:r>
          </w:p>
          <w:p w14:paraId="6A91A98E" w14:textId="77777777" w:rsidR="008D2091" w:rsidRPr="00FB1B21" w:rsidRDefault="008D2091" w:rsidP="002020BB">
            <w:pPr>
              <w:tabs>
                <w:tab w:val="left" w:pos="720"/>
                <w:tab w:val="center" w:pos="4153"/>
                <w:tab w:val="right" w:pos="8306"/>
              </w:tabs>
              <w:overflowPunct w:val="0"/>
              <w:autoSpaceDE w:val="0"/>
              <w:autoSpaceDN w:val="0"/>
              <w:adjustRightInd w:val="0"/>
              <w:spacing w:before="120" w:after="120" w:line="240" w:lineRule="auto"/>
              <w:textAlignment w:val="baseline"/>
              <w:rPr>
                <w:rFonts w:ascii="Arial" w:eastAsia="Arial" w:hAnsi="Arial" w:cs="Arial"/>
                <w:kern w:val="0"/>
                <w:lang w:val="en-US"/>
                <w14:ligatures w14:val="none"/>
              </w:rPr>
            </w:pPr>
            <w:r w:rsidRPr="00FB1B21">
              <w:rPr>
                <w:rFonts w:ascii="Arial" w:eastAsia="Arial" w:hAnsi="Arial" w:cs="Arial"/>
                <w:kern w:val="0"/>
                <w:lang w:val="en-US"/>
                <w14:ligatures w14:val="none"/>
              </w:rPr>
              <w:t>When applicable, advise the individual, parent or carer when to return for vaccination or when a subsequent dose is due.</w:t>
            </w:r>
          </w:p>
        </w:tc>
      </w:tr>
      <w:tr w:rsidR="00353341" w:rsidRPr="00FB1B21" w14:paraId="0636100A" w14:textId="77777777" w:rsidTr="00353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6" w:space="0" w:color="auto"/>
              <w:left w:val="single" w:sz="6" w:space="0" w:color="auto"/>
              <w:bottom w:val="single" w:sz="6" w:space="0" w:color="auto"/>
              <w:right w:val="single" w:sz="6" w:space="0" w:color="auto"/>
            </w:tcBorders>
          </w:tcPr>
          <w:p w14:paraId="3FA7F3C9" w14:textId="77777777" w:rsidR="00D07ACD" w:rsidRDefault="008D2091"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bookmarkStart w:id="45" w:name="_Hlk78976124"/>
            <w:bookmarkStart w:id="46" w:name="AdditionalInformation"/>
            <w:r w:rsidRPr="00E1438F">
              <w:rPr>
                <w:rFonts w:ascii="Arial" w:eastAsia="Times New Roman" w:hAnsi="Arial" w:cs="Arial"/>
                <w:b/>
                <w:kern w:val="0"/>
                <w:lang w:eastAsia="en-GB"/>
                <w14:ligatures w14:val="none"/>
              </w:rPr>
              <w:t>Special considerations and additional information</w:t>
            </w:r>
            <w:bookmarkEnd w:id="45"/>
            <w:bookmarkEnd w:id="46"/>
            <w:r w:rsidRPr="00E1438F">
              <w:rPr>
                <w:rFonts w:ascii="Arial" w:eastAsia="Times New Roman" w:hAnsi="Arial" w:cs="Arial"/>
                <w:bCs/>
                <w:kern w:val="0"/>
                <w:lang w:eastAsia="en-GB"/>
                <w14:ligatures w14:val="none"/>
              </w:rPr>
              <w:t xml:space="preserve"> </w:t>
            </w:r>
          </w:p>
          <w:p w14:paraId="05128453"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35A2E77A"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41661F0B"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2B401819"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4E8B6D06" w14:textId="55384E47" w:rsidR="00655ADE" w:rsidRDefault="00CB514A" w:rsidP="008D4AF8">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over page) </w:t>
            </w:r>
          </w:p>
          <w:p w14:paraId="7A13D199" w14:textId="77777777" w:rsidR="00CB514A" w:rsidRDefault="00CB514A" w:rsidP="00CB514A">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sidRPr="00E1438F">
              <w:rPr>
                <w:rFonts w:ascii="Arial" w:eastAsia="Times New Roman" w:hAnsi="Arial" w:cs="Arial"/>
                <w:b/>
                <w:kern w:val="0"/>
                <w:lang w:eastAsia="en-GB"/>
                <w14:ligatures w14:val="none"/>
              </w:rPr>
              <w:lastRenderedPageBreak/>
              <w:t>Special considerations and additional information</w:t>
            </w:r>
            <w:r w:rsidRPr="00E1438F">
              <w:rPr>
                <w:rFonts w:ascii="Arial" w:eastAsia="Times New Roman" w:hAnsi="Arial" w:cs="Arial"/>
                <w:bCs/>
                <w:kern w:val="0"/>
                <w:lang w:eastAsia="en-GB"/>
                <w14:ligatures w14:val="none"/>
              </w:rPr>
              <w:t xml:space="preserve"> </w:t>
            </w:r>
          </w:p>
          <w:p w14:paraId="5501A61C" w14:textId="7977389B" w:rsidR="00655ADE" w:rsidRDefault="00CB514A"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w:t>
            </w:r>
          </w:p>
          <w:p w14:paraId="193ABD03"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6B9E829A"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69CC3C7F"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4EE09A53"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07D09430"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547AB40A"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0A24D145" w14:textId="77777777" w:rsidR="00655ADE" w:rsidRDefault="00655ADE"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688CD138" w14:textId="77777777" w:rsidR="00E54CFD" w:rsidRDefault="00E54CFD"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19DBA233" w14:textId="77777777" w:rsidR="00E54CFD" w:rsidRDefault="00E54CFD"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3FC096F4" w14:textId="77777777" w:rsidR="00E54CFD" w:rsidRDefault="00E54CFD" w:rsidP="002020BB">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p>
          <w:p w14:paraId="1E372273" w14:textId="1BFF94B5" w:rsidR="00655ADE" w:rsidRPr="006B1B40" w:rsidRDefault="00655ADE" w:rsidP="006B1B40">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sidRPr="006B1B40">
              <w:rPr>
                <w:rFonts w:ascii="Arial" w:eastAsia="Times New Roman" w:hAnsi="Arial" w:cs="Arial"/>
                <w:bCs/>
                <w:kern w:val="0"/>
                <w:lang w:eastAsia="en-GB"/>
                <w14:ligatures w14:val="none"/>
              </w:rPr>
              <w:t xml:space="preserve"> </w:t>
            </w:r>
          </w:p>
          <w:p w14:paraId="7C48DD75"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264BEE7"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3DFC5EE3"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15D1026F"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E57193F"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3E702CDA"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bCs/>
                <w:kern w:val="0"/>
                <w:lang w:eastAsia="en-GB"/>
                <w14:ligatures w14:val="none"/>
              </w:rPr>
            </w:pPr>
          </w:p>
          <w:p w14:paraId="3BD3612C"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743A5D5"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93DB5D8"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F75F4AA"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B37E564"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A67F9AE"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1E26593"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5F7851"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9792F1"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3ED0763"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4120A8"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88E8FA5" w14:textId="77777777" w:rsidR="008D2091" w:rsidRPr="00E1438F"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0BE6A55"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A7ED5EF"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C0F6DCB"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F5D00EF"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475D21D"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B12DA0C"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BC1EF0F"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F212B1"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C07A601"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B390810"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B82CB67"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9D0BC1C"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D98E9BE"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04C9087"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20DFA11" w14:textId="7777777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3A7DB9" w14:textId="6448E557" w:rsidR="009C24E7"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(continued over page) </w:t>
            </w:r>
          </w:p>
          <w:p w14:paraId="5E82194D" w14:textId="77777777" w:rsidR="009C24E7" w:rsidRPr="00E1438F" w:rsidRDefault="009C24E7"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F7D2ECC" w14:textId="77777777" w:rsidR="009C24E7" w:rsidRDefault="009C24E7" w:rsidP="009C24E7">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sidRPr="00E1438F">
              <w:rPr>
                <w:rFonts w:ascii="Arial" w:eastAsia="Times New Roman" w:hAnsi="Arial" w:cs="Arial"/>
                <w:b/>
                <w:kern w:val="0"/>
                <w:lang w:eastAsia="en-GB"/>
                <w14:ligatures w14:val="none"/>
              </w:rPr>
              <w:lastRenderedPageBreak/>
              <w:t>Special considerations and additional information</w:t>
            </w:r>
            <w:r w:rsidRPr="00E1438F">
              <w:rPr>
                <w:rFonts w:ascii="Arial" w:eastAsia="Times New Roman" w:hAnsi="Arial" w:cs="Arial"/>
                <w:bCs/>
                <w:kern w:val="0"/>
                <w:lang w:eastAsia="en-GB"/>
                <w14:ligatures w14:val="none"/>
              </w:rPr>
              <w:t xml:space="preserve"> </w:t>
            </w:r>
          </w:p>
          <w:p w14:paraId="707918F4" w14:textId="77777777" w:rsidR="009C24E7" w:rsidRDefault="009C24E7" w:rsidP="009C24E7">
            <w:pPr>
              <w:overflowPunct w:val="0"/>
              <w:autoSpaceDE w:val="0"/>
              <w:autoSpaceDN w:val="0"/>
              <w:adjustRightInd w:val="0"/>
              <w:spacing w:before="120" w:after="0" w:line="240" w:lineRule="auto"/>
              <w:textAlignment w:val="baseline"/>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 xml:space="preserve">(continued) </w:t>
            </w:r>
          </w:p>
          <w:p w14:paraId="4FE25662" w14:textId="784AAB69" w:rsidR="008D2091" w:rsidRPr="00E1438F" w:rsidRDefault="008D2091" w:rsidP="00D07ACD">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tc>
        <w:tc>
          <w:tcPr>
            <w:tcW w:w="8647" w:type="dxa"/>
            <w:tcBorders>
              <w:top w:val="single" w:sz="6" w:space="0" w:color="auto"/>
              <w:left w:val="single" w:sz="6" w:space="0" w:color="auto"/>
              <w:bottom w:val="single" w:sz="6" w:space="0" w:color="auto"/>
              <w:right w:val="single" w:sz="6" w:space="0" w:color="auto"/>
            </w:tcBorders>
          </w:tcPr>
          <w:p w14:paraId="2342A565" w14:textId="1802CE00" w:rsidR="008D2091" w:rsidRDefault="008D2091" w:rsidP="002020BB">
            <w:pPr>
              <w:overflowPunct w:val="0"/>
              <w:autoSpaceDE w:val="0"/>
              <w:autoSpaceDN w:val="0"/>
              <w:adjustRightInd w:val="0"/>
              <w:spacing w:before="120" w:after="120" w:line="240" w:lineRule="auto"/>
              <w:textAlignment w:val="baseline"/>
              <w:rPr>
                <w:rFonts w:ascii="Arial" w:eastAsia="Arial" w:hAnsi="Arial" w:cs="Arial"/>
                <w:kern w:val="0"/>
                <w:lang w:eastAsia="en-GB"/>
                <w14:ligatures w14:val="none"/>
              </w:rPr>
            </w:pPr>
            <w:r w:rsidRPr="00E1438F">
              <w:rPr>
                <w:rFonts w:ascii="Arial" w:eastAsia="Arial" w:hAnsi="Arial" w:cs="Arial"/>
                <w:kern w:val="0"/>
                <w:lang w:eastAsia="en-GB"/>
                <w14:ligatures w14:val="none"/>
              </w:rPr>
              <w:lastRenderedPageBreak/>
              <w:t>Ensure there is immediate access to an anaphylaxis pack including adrenaline (epinephrine) 1 in 1,000 injection and easy access to a telephone at the time of vaccination.</w:t>
            </w:r>
          </w:p>
          <w:p w14:paraId="4ECFCE0F" w14:textId="245FCC18" w:rsidR="008D2091" w:rsidRPr="009C24E7" w:rsidRDefault="001A6C5D" w:rsidP="006B1B40">
            <w:pPr>
              <w:overflowPunct w:val="0"/>
              <w:autoSpaceDE w:val="0"/>
              <w:autoSpaceDN w:val="0"/>
              <w:adjustRightInd w:val="0"/>
              <w:spacing w:before="120" w:after="120" w:line="240" w:lineRule="auto"/>
              <w:textAlignment w:val="baseline"/>
              <w:rPr>
                <w:rFonts w:ascii="Arial" w:hAnsi="Arial" w:cs="Arial"/>
                <w:b/>
                <w:kern w:val="0"/>
                <w14:ligatures w14:val="none"/>
              </w:rPr>
            </w:pPr>
            <w:r w:rsidRPr="006B1B40">
              <w:rPr>
                <w:rFonts w:ascii="Arial" w:eastAsia="Times New Roman" w:hAnsi="Arial" w:cs="Arial"/>
                <w:kern w:val="0"/>
                <w:lang w:eastAsia="en-GB"/>
                <w14:ligatures w14:val="none"/>
              </w:rPr>
              <w:t>Nuvaxovid</w:t>
            </w:r>
            <w:r w:rsidRPr="006B1B40">
              <w:rPr>
                <w:rFonts w:ascii="Arial" w:eastAsia="Times New Roman" w:hAnsi="Arial" w:cs="Arial"/>
                <w:kern w:val="0"/>
                <w:vertAlign w:val="superscript"/>
                <w:lang w:eastAsia="en-GB"/>
                <w14:ligatures w14:val="none"/>
              </w:rPr>
              <w:t>®</w:t>
            </w:r>
            <w:r w:rsidRPr="006B1B40">
              <w:rPr>
                <w:rFonts w:ascii="Arial" w:eastAsia="Times New Roman" w:hAnsi="Arial" w:cs="Arial"/>
                <w:kern w:val="0"/>
                <w:lang w:eastAsia="en-GB"/>
                <w14:ligatures w14:val="none"/>
              </w:rPr>
              <w:t xml:space="preserve"> JN.1 is suitable for use in eligible individuals from 12 years of age, in accordance with the product </w:t>
            </w:r>
            <w:hyperlink r:id="rId81" w:history="1">
              <w:r w:rsidRPr="006B1B40">
                <w:rPr>
                  <w:rStyle w:val="Hyperlink"/>
                  <w:rFonts w:ascii="Arial" w:hAnsi="Arial" w:cs="Arial"/>
                </w:rPr>
                <w:t>SPC</w:t>
              </w:r>
            </w:hyperlink>
            <w:r w:rsidRPr="006B1B40">
              <w:rPr>
                <w:rFonts w:ascii="Arial" w:eastAsia="Times New Roman" w:hAnsi="Arial" w:cs="Arial"/>
                <w:kern w:val="0"/>
                <w:lang w:eastAsia="en-GB"/>
                <w14:ligatures w14:val="none"/>
              </w:rPr>
              <w:t xml:space="preserve"> and the </w:t>
            </w:r>
            <w:hyperlink r:id="rId82" w:history="1">
              <w:r w:rsidRPr="006B1B40">
                <w:rPr>
                  <w:rStyle w:val="Hyperlink"/>
                  <w:rFonts w:ascii="Arial" w:hAnsi="Arial" w:cs="Arial"/>
                </w:rPr>
                <w:t>COVID-19 chapter of the Green Book</w:t>
              </w:r>
            </w:hyperlink>
            <w:r w:rsidRPr="006B1B40">
              <w:rPr>
                <w:rFonts w:ascii="Arial" w:eastAsia="Times New Roman" w:hAnsi="Arial" w:cs="Arial"/>
                <w:kern w:val="0"/>
                <w:lang w:eastAsia="en-GB"/>
                <w14:ligatures w14:val="none"/>
              </w:rPr>
              <w:t xml:space="preserve">. It is recommended for use in this PGD for eligible individuals from 18 years of age, in line with the </w:t>
            </w:r>
            <w:hyperlink r:id="rId83" w:anchor="vaccine-products" w:history="1">
              <w:r w:rsidRPr="006B1B40">
                <w:rPr>
                  <w:rStyle w:val="Hyperlink"/>
                  <w:rFonts w:ascii="Arial" w:hAnsi="Arial" w:cs="Arial"/>
                </w:rPr>
                <w:t>JCVI advice</w:t>
              </w:r>
            </w:hyperlink>
            <w:r w:rsidRPr="006B1B40">
              <w:rPr>
                <w:rFonts w:ascii="Arial" w:eastAsia="Times New Roman" w:hAnsi="Arial" w:cs="Arial"/>
                <w:kern w:val="0"/>
                <w:lang w:eastAsia="en-GB"/>
                <w14:ligatures w14:val="none"/>
              </w:rPr>
              <w:t xml:space="preserve"> to </w:t>
            </w:r>
            <w:r w:rsidR="00E45BFC" w:rsidRPr="006B1B40">
              <w:rPr>
                <w:rFonts w:ascii="Arial" w:eastAsia="Times New Roman" w:hAnsi="Arial" w:cs="Arial"/>
                <w:kern w:val="0"/>
                <w:lang w:eastAsia="en-GB"/>
                <w14:ligatures w14:val="none"/>
              </w:rPr>
              <w:t xml:space="preserve">only </w:t>
            </w:r>
            <w:r w:rsidRPr="006B1B40">
              <w:rPr>
                <w:rFonts w:ascii="Arial" w:eastAsia="Times New Roman" w:hAnsi="Arial" w:cs="Arial"/>
                <w:kern w:val="0"/>
                <w:lang w:eastAsia="en-GB"/>
                <w14:ligatures w14:val="none"/>
              </w:rPr>
              <w:t>offer Comirnaty</w:t>
            </w:r>
            <w:r w:rsidRPr="006B1B40">
              <w:rPr>
                <w:rFonts w:ascii="Arial" w:eastAsia="Times New Roman" w:hAnsi="Arial" w:cs="Arial"/>
                <w:kern w:val="0"/>
                <w:vertAlign w:val="superscript"/>
                <w:lang w:eastAsia="en-GB"/>
                <w14:ligatures w14:val="none"/>
              </w:rPr>
              <w:t>®</w:t>
            </w:r>
            <w:r w:rsidRPr="006B1B40">
              <w:rPr>
                <w:rFonts w:ascii="Arial" w:eastAsia="Times New Roman" w:hAnsi="Arial" w:cs="Arial"/>
                <w:kern w:val="0"/>
                <w:lang w:eastAsia="en-GB"/>
                <w14:ligatures w14:val="none"/>
              </w:rPr>
              <w:t xml:space="preserve"> vaccines to children</w:t>
            </w:r>
            <w:r w:rsidR="00E45BFC" w:rsidRPr="009C24E7">
              <w:rPr>
                <w:rFonts w:ascii="Arial" w:eastAsia="Times New Roman" w:hAnsi="Arial" w:cs="Arial"/>
                <w:kern w:val="0"/>
                <w:lang w:eastAsia="en-GB"/>
                <w14:ligatures w14:val="none"/>
              </w:rPr>
              <w:t xml:space="preserve"> (unless deemed clinically inappropriate following specialist review, see </w:t>
            </w:r>
            <w:hyperlink w:anchor="Cautions" w:history="1">
              <w:r w:rsidR="00E45BFC" w:rsidRPr="006B1B40">
                <w:rPr>
                  <w:rStyle w:val="Hyperlink"/>
                  <w:rFonts w:ascii="Arial" w:eastAsia="Times New Roman" w:hAnsi="Arial" w:cs="Arial"/>
                  <w:kern w:val="0"/>
                  <w:lang w:eastAsia="en-GB"/>
                  <w14:ligatures w14:val="none"/>
                </w:rPr>
                <w:t>cautions</w:t>
              </w:r>
            </w:hyperlink>
            <w:r w:rsidR="00E45BFC" w:rsidRPr="009C24E7">
              <w:rPr>
                <w:rFonts w:ascii="Arial" w:eastAsia="Times New Roman" w:hAnsi="Arial" w:cs="Arial"/>
                <w:kern w:val="0"/>
                <w:lang w:eastAsia="en-GB"/>
                <w14:ligatures w14:val="none"/>
              </w:rPr>
              <w:t xml:space="preserve">). </w:t>
            </w:r>
            <w:bookmarkStart w:id="47" w:name="AdditionInformationPregnancy"/>
            <w:bookmarkStart w:id="48" w:name="AdditionalInformationIncompleteVacc"/>
            <w:bookmarkStart w:id="49" w:name="PreviousIncompleteCovidVaccineCourse"/>
            <w:bookmarkStart w:id="50" w:name="coadminstration"/>
            <w:bookmarkEnd w:id="47"/>
            <w:bookmarkEnd w:id="48"/>
            <w:bookmarkEnd w:id="49"/>
            <w:bookmarkEnd w:id="50"/>
          </w:p>
          <w:p w14:paraId="1D1D14C0" w14:textId="2317DF91" w:rsidR="006E0B3F" w:rsidRPr="00E1438F" w:rsidRDefault="006E0B3F" w:rsidP="006E0B3F">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9C24E7">
              <w:rPr>
                <w:rFonts w:ascii="Arial" w:hAnsi="Arial" w:cs="Arial"/>
                <w:color w:val="000000"/>
                <w:kern w:val="0"/>
                <w14:ligatures w14:val="none"/>
              </w:rPr>
              <w:t xml:space="preserve">Studies have shown that RSV and COVID-19 vaccines may be co-administered safely, with non-inferior immunogenicity and acceptable reactogenicity in both vaccines. </w:t>
            </w:r>
            <w:r w:rsidR="008E6207" w:rsidRPr="006B1B40">
              <w:rPr>
                <w:rFonts w:ascii="Arial" w:hAnsi="Arial" w:cs="Arial"/>
                <w:color w:val="000000"/>
              </w:rPr>
              <w:t xml:space="preserve">Co-administration of inactivated shingles with COVID-19 showed an acceptable safety profile and a similar immunological response with no difference in severity, frequency of duration of adverse events when compared to sequential </w:t>
            </w:r>
            <w:r w:rsidR="008E6207" w:rsidRPr="006B1B40">
              <w:rPr>
                <w:rFonts w:ascii="Arial" w:hAnsi="Arial" w:cs="Arial"/>
                <w:color w:val="000000"/>
              </w:rPr>
              <w:lastRenderedPageBreak/>
              <w:t>administration. Studies of co-administration of COVID-19 vaccines with inactivated influenza vaccines show acceptable immunogenicity and reactogenicity</w:t>
            </w:r>
            <w:r w:rsidR="008E6207" w:rsidRPr="009C24E7">
              <w:rPr>
                <w:rFonts w:cs="Arial"/>
                <w:color w:val="000000"/>
              </w:rPr>
              <w:t>.</w:t>
            </w:r>
            <w:r w:rsidR="008E6207">
              <w:rPr>
                <w:rFonts w:cs="Arial"/>
                <w:color w:val="000000"/>
              </w:rPr>
              <w:t xml:space="preserve"> </w:t>
            </w:r>
          </w:p>
          <w:p w14:paraId="2948EF49" w14:textId="26AF2DCC" w:rsidR="00E574FA" w:rsidRPr="00E1438F"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E1438F">
              <w:rPr>
                <w:rFonts w:ascii="Arial" w:eastAsia="Times New Roman" w:hAnsi="Arial" w:cs="Arial"/>
                <w:kern w:val="0"/>
                <w:lang w:val="en" w:eastAsia="en-GB"/>
                <w14:ligatures w14:val="none"/>
              </w:rPr>
              <w:t xml:space="preserve">Where individuals in an eligible cohort present having recently received one or more inactivated or live vaccines, COVID-19 vaccination should still be given. The same applies for most other live and inactivated vaccines where COVID-19 vaccination has been received first or where an individual presents requiring 2 or more vaccines. It is generally better for vaccination to proceed to prevent any further delay in protection and avoid the risk of the individual not returning for a later appointment. </w:t>
            </w:r>
            <w:r w:rsidRPr="00E1438F">
              <w:rPr>
                <w:rFonts w:ascii="Arial" w:hAnsi="Arial" w:cs="Arial"/>
                <w:color w:val="000000"/>
                <w:kern w:val="0"/>
                <w14:ligatures w14:val="none"/>
              </w:rPr>
              <w:t xml:space="preserve">This includes but is not limited to vaccines commonly administered around the same time or in the </w:t>
            </w:r>
            <w:r w:rsidRPr="009C24E7">
              <w:rPr>
                <w:rFonts w:ascii="Arial" w:hAnsi="Arial" w:cs="Arial"/>
                <w:color w:val="000000"/>
                <w:kern w:val="0"/>
                <w14:ligatures w14:val="none"/>
              </w:rPr>
              <w:t>same settings</w:t>
            </w:r>
            <w:r w:rsidR="008E6207" w:rsidRPr="009C24E7">
              <w:rPr>
                <w:rFonts w:ascii="Arial" w:hAnsi="Arial" w:cs="Arial"/>
                <w:color w:val="000000"/>
                <w:kern w:val="0"/>
                <w14:ligatures w14:val="none"/>
              </w:rPr>
              <w:t xml:space="preserve">. Examples </w:t>
            </w:r>
            <w:r w:rsidRPr="009C24E7">
              <w:rPr>
                <w:rFonts w:ascii="Arial" w:hAnsi="Arial" w:cs="Arial"/>
                <w:color w:val="000000"/>
                <w:kern w:val="0"/>
                <w14:ligatures w14:val="none"/>
              </w:rPr>
              <w:t>includ</w:t>
            </w:r>
            <w:r w:rsidR="008E6207" w:rsidRPr="009C24E7">
              <w:rPr>
                <w:rFonts w:ascii="Arial" w:hAnsi="Arial" w:cs="Arial"/>
                <w:color w:val="000000"/>
                <w:kern w:val="0"/>
                <w14:ligatures w14:val="none"/>
              </w:rPr>
              <w:t>e</w:t>
            </w:r>
            <w:r w:rsidRPr="009C24E7">
              <w:rPr>
                <w:rFonts w:ascii="Arial" w:hAnsi="Arial" w:cs="Arial"/>
                <w:color w:val="000000"/>
                <w:kern w:val="0"/>
                <w14:ligatures w14:val="none"/>
              </w:rPr>
              <w:t xml:space="preserve"> LAIV, HPV, influenza, MenACWY and Td-IPV vaccines in the school age programmes</w:t>
            </w:r>
            <w:r w:rsidR="00B760E0" w:rsidRPr="009C24E7">
              <w:rPr>
                <w:rFonts w:ascii="Arial" w:hAnsi="Arial" w:cs="Arial"/>
                <w:color w:val="000000"/>
                <w:kern w:val="0"/>
                <w14:ligatures w14:val="none"/>
              </w:rPr>
              <w:t>, influenza</w:t>
            </w:r>
            <w:r w:rsidR="00704BFC" w:rsidRPr="009C24E7">
              <w:rPr>
                <w:rFonts w:ascii="Arial" w:hAnsi="Arial" w:cs="Arial"/>
                <w:color w:val="000000"/>
                <w:kern w:val="0"/>
                <w14:ligatures w14:val="none"/>
              </w:rPr>
              <w:t xml:space="preserve">, RSV </w:t>
            </w:r>
            <w:r w:rsidR="000E67E8" w:rsidRPr="009C24E7">
              <w:rPr>
                <w:rFonts w:ascii="Arial" w:hAnsi="Arial" w:cs="Arial"/>
                <w:color w:val="000000"/>
                <w:kern w:val="0"/>
                <w14:ligatures w14:val="none"/>
              </w:rPr>
              <w:t xml:space="preserve">and </w:t>
            </w:r>
            <w:r w:rsidRPr="009C24E7">
              <w:rPr>
                <w:rFonts w:ascii="Arial" w:hAnsi="Arial" w:cs="Arial"/>
                <w:color w:val="000000"/>
                <w:kern w:val="0"/>
                <w14:ligatures w14:val="none"/>
              </w:rPr>
              <w:t>pertussis in pregnancy</w:t>
            </w:r>
            <w:r w:rsidR="00704BFC" w:rsidRPr="009C24E7">
              <w:rPr>
                <w:rFonts w:ascii="Arial" w:hAnsi="Arial" w:cs="Arial"/>
                <w:color w:val="000000"/>
                <w:kern w:val="0"/>
                <w14:ligatures w14:val="none"/>
              </w:rPr>
              <w:t xml:space="preserve"> and pneumococcal, shingles and RSV vaccines in those aged over 65 years</w:t>
            </w:r>
            <w:r w:rsidR="00E574FA" w:rsidRPr="009C24E7">
              <w:rPr>
                <w:rFonts w:ascii="Arial" w:hAnsi="Arial" w:cs="Arial"/>
                <w:color w:val="000000"/>
                <w:kern w:val="0"/>
                <w14:ligatures w14:val="none"/>
              </w:rPr>
              <w:t>.</w:t>
            </w:r>
            <w:r w:rsidR="00E574FA" w:rsidRPr="00E1438F">
              <w:rPr>
                <w:rFonts w:ascii="Arial" w:hAnsi="Arial" w:cs="Arial"/>
                <w:color w:val="000000"/>
                <w:kern w:val="0"/>
                <w14:ligatures w14:val="none"/>
              </w:rPr>
              <w:t xml:space="preserve"> </w:t>
            </w:r>
          </w:p>
          <w:p w14:paraId="2E65BA94" w14:textId="77777777" w:rsidR="008D2091" w:rsidRPr="00E1438F" w:rsidRDefault="008D2091" w:rsidP="002020BB">
            <w:pPr>
              <w:spacing w:before="120" w:after="120"/>
              <w:rPr>
                <w:rFonts w:ascii="Arial" w:hAnsi="Arial" w:cs="Arial"/>
              </w:rPr>
            </w:pPr>
            <w:r w:rsidRPr="00E1438F">
              <w:rPr>
                <w:rFonts w:ascii="Arial" w:hAnsi="Arial" w:cs="Arial"/>
              </w:rPr>
              <w:t>When administering at the same time as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p>
          <w:p w14:paraId="75C59BBF"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val="en-US" w:eastAsia="en-GB"/>
                <w14:ligatures w14:val="none"/>
              </w:rPr>
            </w:pPr>
            <w:r w:rsidRPr="00E1438F">
              <w:rPr>
                <w:rFonts w:ascii="Arial" w:eastAsia="Times New Roman" w:hAnsi="Arial" w:cs="Arial"/>
                <w:kern w:val="0"/>
                <w:lang w:val="en-US" w:eastAsia="en-GB"/>
                <w14:ligatures w14:val="none"/>
              </w:rPr>
              <w:t>Where co-administration does occur, the individual, parent or carer should be informed about the likely timing of potential adverse events relating to each vaccine.</w:t>
            </w:r>
            <w:bookmarkStart w:id="51" w:name="AdditionalInformationImunosuppressed"/>
            <w:bookmarkStart w:id="52" w:name="AdditionalInformationImmunosuppressed"/>
            <w:bookmarkEnd w:id="51"/>
            <w:bookmarkEnd w:id="52"/>
          </w:p>
          <w:p w14:paraId="38F4F735"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E1438F">
              <w:rPr>
                <w:rFonts w:ascii="Arial" w:eastAsia="Times New Roman" w:hAnsi="Arial" w:cs="Arial"/>
                <w:b/>
                <w:kern w:val="0"/>
                <w:lang w:eastAsia="en-GB"/>
                <w14:ligatures w14:val="none"/>
              </w:rPr>
              <w:t>Immunosuppressed</w:t>
            </w:r>
          </w:p>
          <w:p w14:paraId="28BC79CE" w14:textId="77777777" w:rsidR="008D2091" w:rsidRPr="00E1438F" w:rsidRDefault="008D2091" w:rsidP="002020BB">
            <w:pPr>
              <w:overflowPunct w:val="0"/>
              <w:autoSpaceDE w:val="0"/>
              <w:autoSpaceDN w:val="0"/>
              <w:adjustRightInd w:val="0"/>
              <w:spacing w:after="120" w:line="240" w:lineRule="auto"/>
              <w:rPr>
                <w:rFonts w:ascii="Arial" w:eastAsia="Times New Roman" w:hAnsi="Arial" w:cs="Arial"/>
                <w:kern w:val="0"/>
                <w:lang w:eastAsia="en-GB"/>
                <w14:ligatures w14:val="none"/>
              </w:rPr>
            </w:pPr>
            <w:r w:rsidRPr="00E1438F">
              <w:rPr>
                <w:rFonts w:ascii="Arial" w:eastAsia="Times New Roman" w:hAnsi="Arial" w:cs="Arial"/>
                <w:kern w:val="0"/>
                <w:lang w:eastAsia="en-GB"/>
                <w14:ligatures w14:val="none"/>
              </w:rPr>
              <w:t xml:space="preserve">The immunological response may be lower in immunocompromised individuals, but they should still be vaccinated. </w:t>
            </w:r>
          </w:p>
          <w:p w14:paraId="6199AD99"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color w:val="000000"/>
                <w:kern w:val="0"/>
                <w14:ligatures w14:val="none"/>
              </w:rPr>
            </w:pPr>
            <w:r w:rsidRPr="00E1438F">
              <w:rPr>
                <w:rFonts w:ascii="Arial" w:hAnsi="Arial" w:cs="Arial"/>
                <w:color w:val="000000"/>
                <w:kern w:val="0"/>
                <w14:ligatures w14:val="none"/>
              </w:rPr>
              <w:t xml:space="preserve">Individuals who had received brief immunosuppression (≥ 40mg prednisolone per day or </w:t>
            </w:r>
            <w:hyperlink r:id="rId84" w:history="1">
              <w:r w:rsidRPr="00E1438F">
                <w:rPr>
                  <w:rStyle w:val="Hyperlink"/>
                  <w:rFonts w:ascii="Arial" w:hAnsi="Arial" w:cs="Arial"/>
                  <w:kern w:val="0"/>
                  <w14:ligatures w14:val="none"/>
                </w:rPr>
                <w:t>equivalent for children</w:t>
              </w:r>
            </w:hyperlink>
            <w:r w:rsidRPr="00E1438F">
              <w:rPr>
                <w:rFonts w:ascii="Arial" w:hAnsi="Arial" w:cs="Arial"/>
                <w:color w:val="000000"/>
                <w:kern w:val="0"/>
                <w14:ligatures w14:val="none"/>
              </w:rPr>
              <w:t>) for an acute episode of asthma and individuals on replacement corticosteroids for adrenal insufficiency are not considered severely immunosuppressed sufficient to have prevented response to the primary vaccination.</w:t>
            </w:r>
          </w:p>
          <w:p w14:paraId="5FA5B7A6"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b/>
                <w:bCs/>
                <w:color w:val="000000"/>
                <w:kern w:val="0"/>
                <w:lang w:eastAsia="en-GB"/>
                <w14:ligatures w14:val="none"/>
              </w:rPr>
            </w:pPr>
            <w:bookmarkStart w:id="53" w:name="AdditionalinfoSIS"/>
            <w:r w:rsidRPr="00E1438F">
              <w:rPr>
                <w:rFonts w:ascii="Arial" w:eastAsia="Times New Roman" w:hAnsi="Arial" w:cs="Times New Roman"/>
                <w:b/>
                <w:bCs/>
                <w:color w:val="000000"/>
                <w:kern w:val="0"/>
                <w:lang w:eastAsia="en-GB"/>
                <w14:ligatures w14:val="none"/>
              </w:rPr>
              <w:t>Individuals with severe immunosuppression</w:t>
            </w:r>
          </w:p>
          <w:bookmarkEnd w:id="53"/>
          <w:p w14:paraId="738338D0" w14:textId="12CD0A60" w:rsidR="008D2091" w:rsidRPr="00E1438F" w:rsidRDefault="008D2091" w:rsidP="002020BB">
            <w:pPr>
              <w:widowControl w:val="0"/>
              <w:spacing w:before="121" w:after="0" w:line="240" w:lineRule="auto"/>
              <w:rPr>
                <w:rFonts w:ascii="Calibri" w:eastAsia="Calibri" w:hAnsi="Calibri" w:cs="Times New Roman"/>
                <w:kern w:val="0"/>
                <w:lang w:val="en-US"/>
                <w14:ligatures w14:val="none"/>
              </w:rPr>
            </w:pPr>
            <w:r w:rsidRPr="00E1438F">
              <w:rPr>
                <w:rFonts w:ascii="Arial" w:eastAsia="Calibri" w:hAnsi="Arial" w:cs="Arial"/>
                <w:kern w:val="0"/>
                <w:lang w:val="en-US"/>
                <w14:ligatures w14:val="none"/>
              </w:rPr>
              <w:t xml:space="preserve">Regardless of the time of year or previous vaccination history, additional doses of COVID-19 vaccine may be considered for individuals with severe immunosuppression (as defined by either Box 1 or Box 2: Criteria for additional doses of COVID-19 vaccine, </w:t>
            </w:r>
            <w:hyperlink r:id="rId85" w:history="1">
              <w:r w:rsidR="006F2AB2" w:rsidRPr="00E1438F">
                <w:rPr>
                  <w:rFonts w:ascii="Arial" w:eastAsia="Calibri" w:hAnsi="Arial" w:cs="Arial"/>
                  <w:color w:val="0000FF"/>
                  <w:kern w:val="0"/>
                  <w:u w:val="single"/>
                  <w:lang w:val="en-US"/>
                  <w14:ligatures w14:val="none"/>
                </w:rPr>
                <w:t>the COVID-19 chapter of the Green Book</w:t>
              </w:r>
            </w:hyperlink>
            <w:r w:rsidRPr="00E1438F">
              <w:rPr>
                <w:rFonts w:ascii="Arial" w:eastAsia="Calibri" w:hAnsi="Arial" w:cs="Arial"/>
                <w:color w:val="000000" w:themeColor="text1"/>
                <w:kern w:val="0"/>
                <w:lang w:val="en-US"/>
                <w14:ligatures w14:val="none"/>
              </w:rPr>
              <w:t>, as applicable to the individual’s age)</w:t>
            </w:r>
            <w:r w:rsidRPr="00E1438F">
              <w:rPr>
                <w:rFonts w:ascii="Calibri" w:eastAsia="Calibri" w:hAnsi="Calibri" w:cs="Times New Roman"/>
                <w:kern w:val="0"/>
                <w:lang w:val="en-US"/>
                <w14:ligatures w14:val="none"/>
              </w:rPr>
              <w:t xml:space="preserve">. </w:t>
            </w:r>
          </w:p>
          <w:p w14:paraId="0C2777C8" w14:textId="77777777" w:rsidR="008D2091" w:rsidRPr="00E1438F" w:rsidRDefault="008D2091" w:rsidP="002020BB">
            <w:pPr>
              <w:widowControl w:val="0"/>
              <w:spacing w:before="121" w:after="0" w:line="240" w:lineRule="auto"/>
              <w:ind w:right="108"/>
              <w:rPr>
                <w:rFonts w:ascii="Arial" w:eastAsia="Calibri" w:hAnsi="Arial" w:cs="Arial"/>
                <w:kern w:val="0"/>
                <w:lang w:val="en-US"/>
                <w14:ligatures w14:val="none"/>
              </w:rPr>
            </w:pPr>
            <w:r w:rsidRPr="00E1438F">
              <w:rPr>
                <w:rFonts w:ascii="Arial" w:eastAsia="Calibri" w:hAnsi="Arial" w:cs="Arial"/>
                <w:kern w:val="0"/>
                <w:lang w:val="en-US"/>
                <w14:ligatures w14:val="none"/>
              </w:rPr>
              <w:t>The need for additional doses and the optimal dose intervals should be at the discretion of the individual’s specialist. In such circumstances, the dose should be given under a PSD.</w:t>
            </w:r>
          </w:p>
          <w:p w14:paraId="612ADCA4" w14:textId="3B4D46E6" w:rsidR="008D2091" w:rsidRPr="00E1438F" w:rsidRDefault="008D2091" w:rsidP="002020BB">
            <w:pPr>
              <w:widowControl w:val="0"/>
              <w:spacing w:before="120" w:after="120" w:line="240" w:lineRule="auto"/>
              <w:rPr>
                <w:rFonts w:ascii="Calibri" w:eastAsia="Calibri" w:hAnsi="Calibri" w:cs="Times New Roman"/>
                <w:kern w:val="0"/>
                <w:lang w:val="en-US"/>
                <w14:ligatures w14:val="none"/>
              </w:rPr>
            </w:pPr>
            <w:r w:rsidRPr="00E1438F">
              <w:rPr>
                <w:rFonts w:ascii="Arial" w:eastAsia="Times New Roman" w:hAnsi="Arial" w:cs="Arial"/>
                <w:kern w:val="0"/>
                <w:lang w:val="en-US"/>
                <w14:ligatures w14:val="none"/>
              </w:rPr>
              <w:t xml:space="preserve">More information on timing of additional doses may be found in </w:t>
            </w:r>
            <w:hyperlink r:id="rId86" w:history="1">
              <w:r w:rsidR="006F2AB2" w:rsidRPr="00E1438F">
                <w:rPr>
                  <w:rFonts w:ascii="Arial" w:eastAsia="Calibri" w:hAnsi="Arial" w:cs="Arial"/>
                  <w:color w:val="0000FF"/>
                  <w:kern w:val="0"/>
                  <w:u w:val="single"/>
                  <w:lang w:val="en-US"/>
                  <w14:ligatures w14:val="none"/>
                </w:rPr>
                <w:t>the COVID-19 chapter of the Green Book</w:t>
              </w:r>
            </w:hyperlink>
            <w:r w:rsidRPr="00E1438F">
              <w:rPr>
                <w:rFonts w:ascii="Calibri" w:eastAsia="Calibri" w:hAnsi="Calibri" w:cs="Times New Roman"/>
                <w:kern w:val="0"/>
                <w:lang w:val="en-US"/>
                <w14:ligatures w14:val="none"/>
              </w:rPr>
              <w:t xml:space="preserve">. </w:t>
            </w:r>
          </w:p>
          <w:p w14:paraId="445F6721" w14:textId="77777777" w:rsidR="008D2091" w:rsidRPr="00E1438F" w:rsidRDefault="008D2091" w:rsidP="002020BB">
            <w:pPr>
              <w:widowControl w:val="0"/>
              <w:spacing w:before="120" w:after="120" w:line="240" w:lineRule="auto"/>
              <w:rPr>
                <w:rFonts w:ascii="Arial" w:eastAsia="Calibri" w:hAnsi="Arial" w:cs="Arial"/>
                <w:kern w:val="0"/>
                <w:lang w:val="en-US"/>
                <w14:ligatures w14:val="none"/>
              </w:rPr>
            </w:pPr>
            <w:r w:rsidRPr="00E1438F">
              <w:rPr>
                <w:rFonts w:ascii="Arial" w:eastAsia="Calibri" w:hAnsi="Arial" w:cs="Arial"/>
                <w:kern w:val="0"/>
                <w:lang w:val="en-US"/>
                <w14:ligatures w14:val="none"/>
              </w:rPr>
              <w:t xml:space="preserve">Due consideration must be given to the risk of delaying COVID-19 vaccination against that of delaying treatment. </w:t>
            </w:r>
          </w:p>
          <w:p w14:paraId="1B0437E1" w14:textId="5781394D" w:rsidR="008D2091" w:rsidRDefault="008D2091" w:rsidP="002020BB">
            <w:pPr>
              <w:autoSpaceDE w:val="0"/>
              <w:autoSpaceDN w:val="0"/>
              <w:adjustRightInd w:val="0"/>
              <w:spacing w:line="241" w:lineRule="atLeast"/>
              <w:rPr>
                <w:rFonts w:ascii="Arial" w:eastAsia="Times New Roman" w:hAnsi="Arial" w:cs="Arial"/>
                <w:color w:val="000000"/>
                <w:kern w:val="0"/>
                <w:lang w:eastAsia="en-GB"/>
                <w14:ligatures w14:val="none"/>
              </w:rPr>
            </w:pPr>
            <w:r w:rsidRPr="00E1438F">
              <w:rPr>
                <w:rFonts w:ascii="Arial" w:eastAsia="Times New Roman" w:hAnsi="Arial" w:cs="Arial"/>
                <w:color w:val="000000"/>
                <w:kern w:val="0"/>
                <w:lang w:eastAsia="en-GB"/>
                <w14:ligatures w14:val="none"/>
              </w:rPr>
              <w:t xml:space="preserve">Individuals who have received a bone marrow transplant after vaccination should be considered for a re-immunisation programme for all routine vaccinations and for COVID-19 (see </w:t>
            </w:r>
            <w:hyperlink r:id="rId87" w:history="1">
              <w:r w:rsidRPr="00E1438F">
                <w:rPr>
                  <w:rFonts w:ascii="Arial" w:eastAsia="Times New Roman" w:hAnsi="Arial" w:cs="Arial"/>
                  <w:color w:val="0000FF"/>
                  <w:kern w:val="0"/>
                  <w:u w:val="single"/>
                  <w:lang w:eastAsia="en-GB"/>
                  <w14:ligatures w14:val="none"/>
                </w:rPr>
                <w:t>Chapter 7</w:t>
              </w:r>
            </w:hyperlink>
            <w:r w:rsidRPr="00E1438F">
              <w:rPr>
                <w:rFonts w:ascii="Arial" w:eastAsia="Times New Roman" w:hAnsi="Arial" w:cs="Arial"/>
                <w:color w:val="000000"/>
                <w:kern w:val="0"/>
                <w:lang w:eastAsia="en-GB"/>
                <w14:ligatures w14:val="none"/>
              </w:rPr>
              <w:t xml:space="preserve"> of the Green Book). Revaccination with COVID-19 vaccine is not covered by this PGD and should be provided on a patient-specific basis</w:t>
            </w:r>
            <w:r w:rsidR="00FC1483" w:rsidRPr="00E1438F">
              <w:rPr>
                <w:rFonts w:ascii="Arial" w:eastAsia="Times New Roman" w:hAnsi="Arial" w:cs="Arial"/>
                <w:color w:val="000000"/>
                <w:kern w:val="0"/>
                <w:lang w:eastAsia="en-GB"/>
                <w14:ligatures w14:val="none"/>
              </w:rPr>
              <w:t>, such as</w:t>
            </w:r>
            <w:r w:rsidR="00A56413" w:rsidRPr="00E1438F">
              <w:rPr>
                <w:rFonts w:ascii="Arial" w:eastAsia="Times New Roman" w:hAnsi="Arial" w:cs="Arial"/>
                <w:color w:val="000000"/>
                <w:kern w:val="0"/>
                <w:lang w:eastAsia="en-GB"/>
                <w14:ligatures w14:val="none"/>
              </w:rPr>
              <w:t xml:space="preserve"> via</w:t>
            </w:r>
            <w:r w:rsidRPr="00E1438F">
              <w:rPr>
                <w:rFonts w:ascii="Arial" w:eastAsia="Times New Roman" w:hAnsi="Arial" w:cs="Arial"/>
                <w:color w:val="000000"/>
                <w:kern w:val="0"/>
                <w:lang w:eastAsia="en-GB"/>
                <w14:ligatures w14:val="none"/>
              </w:rPr>
              <w:t xml:space="preserve"> a PSD. </w:t>
            </w:r>
          </w:p>
          <w:p w14:paraId="70E61633" w14:textId="27707320" w:rsidR="00FE2510" w:rsidRDefault="00FE2510" w:rsidP="002020BB">
            <w:pPr>
              <w:autoSpaceDE w:val="0"/>
              <w:autoSpaceDN w:val="0"/>
              <w:adjustRightInd w:val="0"/>
              <w:spacing w:line="241" w:lineRule="atLeast"/>
              <w:rPr>
                <w:rFonts w:ascii="Arial" w:eastAsia="Times New Roman" w:hAnsi="Arial" w:cs="Arial"/>
                <w:color w:val="000000"/>
                <w:kern w:val="0"/>
                <w:lang w:eastAsia="en-GB"/>
                <w14:ligatures w14:val="none"/>
              </w:rPr>
            </w:pPr>
            <w:r w:rsidRPr="009C24E7">
              <w:rPr>
                <w:rFonts w:ascii="Arial" w:eastAsia="Times New Roman" w:hAnsi="Arial" w:cs="Arial"/>
                <w:color w:val="000000"/>
                <w:kern w:val="0"/>
                <w:lang w:eastAsia="en-GB"/>
                <w14:ligatures w14:val="none"/>
              </w:rPr>
              <w:t xml:space="preserve">Whilst </w:t>
            </w:r>
            <w:hyperlink r:id="rId88" w:history="1">
              <w:r w:rsidRPr="006B1B40">
                <w:rPr>
                  <w:rStyle w:val="Hyperlink"/>
                  <w:rFonts w:asciiTheme="minorBidi" w:hAnsiTheme="minorBidi"/>
                </w:rPr>
                <w:t>JCVI do not express a preference</w:t>
              </w:r>
            </w:hyperlink>
            <w:r w:rsidRPr="009C24E7">
              <w:rPr>
                <w:rFonts w:ascii="Arial" w:eastAsia="Times New Roman" w:hAnsi="Arial" w:cs="Arial"/>
                <w:color w:val="000000"/>
                <w:kern w:val="0"/>
                <w:lang w:eastAsia="en-GB"/>
                <w14:ligatures w14:val="none"/>
              </w:rPr>
              <w:t xml:space="preserve"> for a specific COVID-19 vaccine in the adult p</w:t>
            </w:r>
            <w:r w:rsidR="00245F99" w:rsidRPr="009C24E7">
              <w:rPr>
                <w:rFonts w:ascii="Arial" w:eastAsia="Times New Roman" w:hAnsi="Arial" w:cs="Arial"/>
                <w:color w:val="000000"/>
                <w:kern w:val="0"/>
                <w:lang w:eastAsia="en-GB"/>
                <w14:ligatures w14:val="none"/>
              </w:rPr>
              <w:t>opulation, Comirnaty</w:t>
            </w:r>
            <w:r w:rsidR="00245F99" w:rsidRPr="006B1B40">
              <w:rPr>
                <w:rFonts w:ascii="Arial" w:eastAsia="Times New Roman" w:hAnsi="Arial" w:cs="Arial"/>
                <w:color w:val="000000"/>
                <w:kern w:val="0"/>
                <w:vertAlign w:val="superscript"/>
                <w:lang w:eastAsia="en-GB"/>
                <w14:ligatures w14:val="none"/>
              </w:rPr>
              <w:t>®</w:t>
            </w:r>
            <w:r w:rsidR="00245F99" w:rsidRPr="009C24E7">
              <w:rPr>
                <w:rFonts w:ascii="Arial" w:eastAsia="Times New Roman" w:hAnsi="Arial" w:cs="Arial"/>
                <w:color w:val="000000"/>
                <w:kern w:val="0"/>
                <w:lang w:eastAsia="en-GB"/>
                <w14:ligatures w14:val="none"/>
              </w:rPr>
              <w:t xml:space="preserve"> vaccines are advised for children and young people with severe immunosuppression.</w:t>
            </w:r>
            <w:r w:rsidR="00245F99">
              <w:rPr>
                <w:rFonts w:ascii="Arial" w:eastAsia="Times New Roman" w:hAnsi="Arial" w:cs="Arial"/>
                <w:color w:val="000000"/>
                <w:kern w:val="0"/>
                <w:lang w:eastAsia="en-GB"/>
                <w14:ligatures w14:val="none"/>
              </w:rPr>
              <w:t xml:space="preserve"> </w:t>
            </w:r>
          </w:p>
          <w:p w14:paraId="0BE072E1"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r w:rsidRPr="00E1438F">
              <w:rPr>
                <w:rFonts w:ascii="Arial" w:hAnsi="Arial" w:cs="Arial"/>
                <w:b/>
                <w:kern w:val="0"/>
                <w14:ligatures w14:val="none"/>
              </w:rPr>
              <w:t>Pregnancy</w:t>
            </w:r>
          </w:p>
          <w:p w14:paraId="3CA3E7CC" w14:textId="37B72D88"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color w:val="000000" w:themeColor="text1"/>
                <w:kern w:val="0"/>
                <w:lang w:eastAsia="en-GB"/>
                <w14:ligatures w14:val="none"/>
              </w:rPr>
            </w:pPr>
            <w:r w:rsidRPr="00E1438F">
              <w:rPr>
                <w:rFonts w:ascii="Arial" w:eastAsia="Times New Roman" w:hAnsi="Arial" w:cs="Arial"/>
                <w:kern w:val="0"/>
                <w:lang w:eastAsia="en-GB"/>
                <w14:ligatures w14:val="none"/>
              </w:rPr>
              <w:t xml:space="preserve">There is no known risk associated with being given a non-live vaccine during pregnancy when indicated </w:t>
            </w:r>
            <w:r w:rsidRPr="00E1438F">
              <w:rPr>
                <w:rFonts w:ascii="Arial" w:hAnsi="Arial" w:cs="Arial"/>
                <w:kern w:val="0"/>
                <w14:ligatures w14:val="none"/>
              </w:rPr>
              <w:t xml:space="preserve">(see </w:t>
            </w:r>
            <w:hyperlink w:anchor="CriteriaForInclusion" w:history="1">
              <w:r w:rsidRPr="00E1438F">
                <w:rPr>
                  <w:rStyle w:val="Hyperlink"/>
                  <w:rFonts w:ascii="Arial" w:hAnsi="Arial" w:cs="Arial"/>
                  <w:kern w:val="0"/>
                  <w14:ligatures w14:val="none"/>
                </w:rPr>
                <w:t>criteria for inclusion</w:t>
              </w:r>
            </w:hyperlink>
            <w:r w:rsidRPr="00E1438F">
              <w:rPr>
                <w:rFonts w:ascii="Arial" w:hAnsi="Arial" w:cs="Arial"/>
                <w:kern w:val="0"/>
                <w14:ligatures w14:val="none"/>
              </w:rPr>
              <w:t xml:space="preserve"> and </w:t>
            </w:r>
            <w:hyperlink r:id="rId89" w:history="1">
              <w:r w:rsidR="006F2AB2" w:rsidRPr="00E1438F">
                <w:rPr>
                  <w:rFonts w:ascii="Arial" w:eastAsia="Times New Roman" w:hAnsi="Arial" w:cs="Arial"/>
                  <w:color w:val="0000FF"/>
                  <w:kern w:val="0"/>
                  <w:u w:val="single"/>
                  <w:lang w:eastAsia="en-GB"/>
                  <w14:ligatures w14:val="none"/>
                </w:rPr>
                <w:t>the COVID-19 chapter of the Green Book</w:t>
              </w:r>
            </w:hyperlink>
            <w:r w:rsidRPr="00E1438F">
              <w:rPr>
                <w:rFonts w:ascii="Arial" w:eastAsia="Times New Roman" w:hAnsi="Arial" w:cs="Arial"/>
                <w:color w:val="000000" w:themeColor="text1"/>
                <w:kern w:val="0"/>
                <w:lang w:eastAsia="en-GB"/>
                <w14:ligatures w14:val="none"/>
              </w:rPr>
              <w:t xml:space="preserve">). </w:t>
            </w:r>
          </w:p>
          <w:p w14:paraId="45B2BB53" w14:textId="77777777" w:rsidR="00024975" w:rsidRPr="00E1438F" w:rsidRDefault="00024975" w:rsidP="002020BB">
            <w:pPr>
              <w:overflowPunct w:val="0"/>
              <w:autoSpaceDE w:val="0"/>
              <w:autoSpaceDN w:val="0"/>
              <w:adjustRightInd w:val="0"/>
              <w:spacing w:before="120" w:after="120" w:line="240" w:lineRule="auto"/>
              <w:textAlignment w:val="baseline"/>
              <w:rPr>
                <w:rFonts w:ascii="Arial" w:hAnsi="Arial" w:cs="Arial"/>
                <w:b/>
                <w:kern w:val="0"/>
                <w14:ligatures w14:val="none"/>
              </w:rPr>
            </w:pPr>
          </w:p>
          <w:p w14:paraId="77005094" w14:textId="77777777" w:rsidR="008D2091" w:rsidRPr="00E1438F" w:rsidRDefault="008D2091" w:rsidP="002020BB">
            <w:pPr>
              <w:overflowPunct w:val="0"/>
              <w:autoSpaceDE w:val="0"/>
              <w:autoSpaceDN w:val="0"/>
              <w:adjustRightInd w:val="0"/>
              <w:spacing w:before="120" w:after="120" w:line="240" w:lineRule="auto"/>
              <w:textAlignment w:val="baseline"/>
              <w:rPr>
                <w:rFonts w:ascii="Arial" w:hAnsi="Arial" w:cs="Arial"/>
                <w:b/>
                <w:kern w:val="0"/>
                <w14:ligatures w14:val="none"/>
              </w:rPr>
            </w:pPr>
            <w:r w:rsidRPr="00E1438F">
              <w:rPr>
                <w:rFonts w:ascii="Arial" w:hAnsi="Arial" w:cs="Arial"/>
                <w:b/>
                <w:kern w:val="0"/>
                <w14:ligatures w14:val="none"/>
              </w:rPr>
              <w:lastRenderedPageBreak/>
              <w:t>Breastfeeding</w:t>
            </w:r>
          </w:p>
          <w:p w14:paraId="622024F1" w14:textId="51FB738A" w:rsidR="00783A4B" w:rsidRPr="00E1438F" w:rsidRDefault="008D2091" w:rsidP="00F56475">
            <w:pPr>
              <w:overflowPunct w:val="0"/>
              <w:autoSpaceDE w:val="0"/>
              <w:autoSpaceDN w:val="0"/>
              <w:adjustRightInd w:val="0"/>
              <w:spacing w:before="120" w:after="120" w:line="240" w:lineRule="auto"/>
              <w:textAlignment w:val="baseline"/>
              <w:rPr>
                <w:rFonts w:ascii="Arial" w:hAnsi="Arial" w:cs="Arial"/>
                <w:kern w:val="0"/>
                <w14:ligatures w14:val="none"/>
              </w:rPr>
            </w:pPr>
            <w:r w:rsidRPr="00E1438F">
              <w:rPr>
                <w:rFonts w:ascii="Arial" w:hAnsi="Arial" w:cs="Arial"/>
                <w:kern w:val="0"/>
                <w14:ligatures w14:val="none"/>
              </w:rPr>
              <w:t>There is no known risk associated with being given a non-live vaccine whilst breastfeeding. JCVI advises that eligible breastfeeding women may be offered any suitable COVID-19 vaccine. Emerging safety data is reassuring; mRNA was not detected in the breast milk of recently vaccinated women and protective antibodies have been detected in breast milk. The developmental and health benefits of breastfeeding are clear and should be discussed with the woman, along with her clinical need for immunisation against COVID-19.</w:t>
            </w:r>
          </w:p>
        </w:tc>
      </w:tr>
      <w:tr w:rsidR="00353341" w:rsidRPr="00FB1B21" w14:paraId="6429FAA7" w14:textId="77777777" w:rsidTr="0035334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127" w:type="dxa"/>
            <w:tcBorders>
              <w:top w:val="single" w:sz="6" w:space="0" w:color="auto"/>
              <w:left w:val="single" w:sz="6" w:space="0" w:color="auto"/>
              <w:bottom w:val="single" w:sz="6" w:space="0" w:color="auto"/>
              <w:right w:val="single" w:sz="6" w:space="0" w:color="auto"/>
            </w:tcBorders>
          </w:tcPr>
          <w:p w14:paraId="631204FB"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r w:rsidRPr="00FB1B21">
              <w:rPr>
                <w:rFonts w:ascii="Arial" w:eastAsia="Times New Roman" w:hAnsi="Arial" w:cs="Arial"/>
                <w:b/>
                <w:kern w:val="0"/>
                <w:lang w:eastAsia="en-GB"/>
                <w14:ligatures w14:val="none"/>
              </w:rPr>
              <w:lastRenderedPageBreak/>
              <w:t>Records</w:t>
            </w:r>
          </w:p>
          <w:p w14:paraId="14B73609" w14:textId="77777777" w:rsidR="00CA37E8" w:rsidRPr="005D7F0A" w:rsidRDefault="00CA37E8" w:rsidP="002020BB">
            <w:pPr>
              <w:overflowPunct w:val="0"/>
              <w:autoSpaceDE w:val="0"/>
              <w:autoSpaceDN w:val="0"/>
              <w:adjustRightInd w:val="0"/>
              <w:spacing w:before="120" w:after="120" w:line="240" w:lineRule="auto"/>
              <w:textAlignment w:val="baseline"/>
              <w:rPr>
                <w:rFonts w:ascii="Arial" w:eastAsia="Times New Roman" w:hAnsi="Arial" w:cs="Arial"/>
                <w:bCs/>
                <w:kern w:val="0"/>
                <w:lang w:eastAsia="en-GB"/>
                <w14:ligatures w14:val="none"/>
              </w:rPr>
            </w:pPr>
          </w:p>
          <w:p w14:paraId="0E090121"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76BF812D" w14:textId="77777777" w:rsidR="008D209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3938AEB8"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4E938948"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p>
          <w:p w14:paraId="0D067117" w14:textId="77777777" w:rsidR="008D2091" w:rsidRPr="00FB1B2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B2D4257"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p>
        </w:tc>
        <w:tc>
          <w:tcPr>
            <w:tcW w:w="8647" w:type="dxa"/>
            <w:tcBorders>
              <w:top w:val="single" w:sz="6" w:space="0" w:color="auto"/>
              <w:left w:val="single" w:sz="6" w:space="0" w:color="auto"/>
              <w:bottom w:val="single" w:sz="6" w:space="0" w:color="auto"/>
              <w:right w:val="single" w:sz="6" w:space="0" w:color="auto"/>
            </w:tcBorders>
          </w:tcPr>
          <w:p w14:paraId="2256EC48" w14:textId="77777777" w:rsidR="008D2091" w:rsidRPr="00FB1B21" w:rsidRDefault="008D2091" w:rsidP="002020BB">
            <w:pPr>
              <w:spacing w:before="120" w:after="120" w:line="240" w:lineRule="auto"/>
              <w:ind w:left="34"/>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The practitioner must ensure the following is recorded: </w:t>
            </w:r>
          </w:p>
          <w:p w14:paraId="7BB3567A"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that valid informed consent was given</w:t>
            </w:r>
            <w:r>
              <w:rPr>
                <w:rFonts w:ascii="Arial" w:eastAsia="Times New Roman" w:hAnsi="Arial" w:cs="Arial"/>
                <w:kern w:val="0"/>
                <w:lang w:eastAsia="en-GB"/>
                <w14:ligatures w14:val="none"/>
              </w:rPr>
              <w:t xml:space="preserve"> or a decision to vaccinate was made in the individual’s best interests in accordance with the </w:t>
            </w:r>
            <w:hyperlink r:id="rId90" w:history="1">
              <w:r w:rsidRPr="00FF5785">
                <w:rPr>
                  <w:rStyle w:val="Hyperlink"/>
                  <w:rFonts w:ascii="Arial" w:eastAsia="Times New Roman" w:hAnsi="Arial" w:cs="Arial"/>
                  <w:kern w:val="0"/>
                  <w:lang w:eastAsia="en-GB"/>
                  <w14:ligatures w14:val="none"/>
                </w:rPr>
                <w:t>Mental Capacity Act 2005</w:t>
              </w:r>
            </w:hyperlink>
            <w:r>
              <w:rPr>
                <w:rFonts w:ascii="Arial" w:eastAsia="Times New Roman" w:hAnsi="Arial" w:cs="Arial"/>
                <w:kern w:val="0"/>
                <w:lang w:eastAsia="en-GB"/>
                <w14:ligatures w14:val="none"/>
              </w:rPr>
              <w:t xml:space="preserve"> </w:t>
            </w:r>
          </w:p>
          <w:p w14:paraId="2A097BBC"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of individual, address, date of birth and GP with whom the individual is registered (or record where an individual is not registered with a GP)</w:t>
            </w:r>
          </w:p>
          <w:p w14:paraId="48DCA70D"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of immuniser</w:t>
            </w:r>
          </w:p>
          <w:p w14:paraId="540169B3"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name and brand of vaccine</w:t>
            </w:r>
          </w:p>
          <w:p w14:paraId="5540D8E9"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date of administration</w:t>
            </w:r>
          </w:p>
          <w:p w14:paraId="33CE372A"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dose, form and route of administration of vaccine</w:t>
            </w:r>
          </w:p>
          <w:p w14:paraId="09271BE8"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quantity administered</w:t>
            </w:r>
          </w:p>
          <w:p w14:paraId="3C6637FF"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batch number and expiry date</w:t>
            </w:r>
          </w:p>
          <w:p w14:paraId="387F0BA0"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anatomical site of vaccination</w:t>
            </w:r>
          </w:p>
          <w:p w14:paraId="7CEDD8BB"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advice given, including advice given if the individual is excluded or the individual, (or parent or carer) declines immunisation </w:t>
            </w:r>
          </w:p>
          <w:p w14:paraId="4BA07572" w14:textId="77777777" w:rsidR="008D2091" w:rsidRPr="00FB1B21" w:rsidRDefault="008D2091" w:rsidP="002020BB">
            <w:pPr>
              <w:numPr>
                <w:ilvl w:val="0"/>
                <w:numId w:val="2"/>
              </w:numPr>
              <w:tabs>
                <w:tab w:val="num" w:pos="504"/>
              </w:tabs>
              <w:overflowPunct w:val="0"/>
              <w:autoSpaceDE w:val="0"/>
              <w:autoSpaceDN w:val="0"/>
              <w:adjustRightInd w:val="0"/>
              <w:spacing w:before="120" w:after="120" w:line="240" w:lineRule="auto"/>
              <w:ind w:left="504" w:hanging="470"/>
              <w:contextualSpacing/>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details of any adverse drug reactions and actions taken</w:t>
            </w:r>
          </w:p>
          <w:p w14:paraId="65C66576" w14:textId="77777777" w:rsidR="008D2091" w:rsidRPr="00FB1B21" w:rsidRDefault="008D2091" w:rsidP="002020BB">
            <w:pPr>
              <w:numPr>
                <w:ilvl w:val="0"/>
                <w:numId w:val="2"/>
              </w:numPr>
              <w:tabs>
                <w:tab w:val="num" w:pos="504"/>
              </w:tabs>
              <w:overflowPunct w:val="0"/>
              <w:autoSpaceDE w:val="0"/>
              <w:autoSpaceDN w:val="0"/>
              <w:adjustRightInd w:val="0"/>
              <w:spacing w:after="120" w:line="240" w:lineRule="auto"/>
              <w:ind w:left="505" w:hanging="471"/>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supplied via PGD</w:t>
            </w:r>
          </w:p>
          <w:p w14:paraId="072F51E9"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 xml:space="preserve">Records should be signed and dated (or password-controlled on e-records). </w:t>
            </w:r>
          </w:p>
          <w:p w14:paraId="3D661CA7" w14:textId="77777777" w:rsidR="008D2091" w:rsidRPr="00FB1B21" w:rsidRDefault="008D2091" w:rsidP="002020BB">
            <w:pPr>
              <w:overflowPunct w:val="0"/>
              <w:autoSpaceDE w:val="0"/>
              <w:autoSpaceDN w:val="0"/>
              <w:adjustRightInd w:val="0"/>
              <w:spacing w:before="120" w:after="120" w:line="240" w:lineRule="auto"/>
              <w:textAlignment w:val="baseline"/>
              <w:rPr>
                <w:rFonts w:ascii="Arial" w:eastAsia="Times New Roman" w:hAnsi="Arial" w:cs="Arial"/>
                <w:kern w:val="0"/>
                <w:lang w:eastAsia="en-GB"/>
                <w14:ligatures w14:val="none"/>
              </w:rPr>
            </w:pPr>
            <w:r w:rsidRPr="00FB1B21">
              <w:rPr>
                <w:rFonts w:ascii="Arial" w:eastAsia="Times New Roman" w:hAnsi="Arial" w:cs="Arial"/>
                <w:kern w:val="0"/>
                <w:lang w:eastAsia="en-GB"/>
                <w14:ligatures w14:val="none"/>
              </w:rPr>
              <w:t>All records should be clear, legible and contemporaneous.</w:t>
            </w:r>
          </w:p>
          <w:p w14:paraId="116617AD" w14:textId="77777777" w:rsidR="008D2091" w:rsidRPr="009C24E7" w:rsidRDefault="008D2091" w:rsidP="002020BB">
            <w:pPr>
              <w:overflowPunct w:val="0"/>
              <w:autoSpaceDE w:val="0"/>
              <w:autoSpaceDN w:val="0"/>
              <w:adjustRightInd w:val="0"/>
              <w:spacing w:before="120" w:after="120" w:line="240" w:lineRule="auto"/>
              <w:textAlignment w:val="baseline"/>
              <w:rPr>
                <w:rFonts w:ascii="Arial" w:eastAsia="Times New Roman" w:hAnsi="Arial" w:cs="Times New Roman"/>
                <w:kern w:val="0"/>
                <w:lang w:eastAsia="en-GB"/>
                <w14:ligatures w14:val="none"/>
              </w:rPr>
            </w:pPr>
            <w:r w:rsidRPr="00FB1B21">
              <w:rPr>
                <w:rFonts w:ascii="Arial" w:eastAsia="Times New Roman" w:hAnsi="Arial" w:cs="Times New Roman"/>
                <w:kern w:val="0"/>
                <w:lang w:eastAsia="en-GB"/>
                <w14:ligatures w14:val="none"/>
              </w:rPr>
              <w:t xml:space="preserve">It is important that vaccinations are recorded in a timely manner on appropriate health care records for the individual. Systems should be in place to ensure this information is returned to the individual’s general practice record in a timely manner to allow </w:t>
            </w:r>
            <w:r w:rsidRPr="009C24E7">
              <w:rPr>
                <w:rFonts w:ascii="Arial" w:eastAsia="Times New Roman" w:hAnsi="Arial" w:cs="Times New Roman"/>
                <w:kern w:val="0"/>
                <w:lang w:eastAsia="en-GB"/>
                <w14:ligatures w14:val="none"/>
              </w:rPr>
              <w:t>clinical follow up and to avoid duplicate vaccination.</w:t>
            </w:r>
          </w:p>
          <w:p w14:paraId="14A6F5A2" w14:textId="20F1F464" w:rsidR="008D2091" w:rsidRPr="006B1B40" w:rsidRDefault="00512CB0" w:rsidP="006B1B40">
            <w:pPr>
              <w:rPr>
                <w:rFonts w:ascii="Arial" w:hAnsi="Arial" w:cs="Arial"/>
              </w:rPr>
            </w:pPr>
            <w:r w:rsidRPr="006B1B40">
              <w:rPr>
                <w:rFonts w:ascii="Arial" w:hAnsi="Arial" w:cs="Arial"/>
              </w:rPr>
              <w:t>PGD use should be audited as part of an organisation’s medicines audit programme. An audit tool is available from</w:t>
            </w:r>
            <w:hyperlink r:id="rId91" w:history="1">
              <w:r w:rsidR="00F56475" w:rsidRPr="006B1B40">
                <w:rPr>
                  <w:rStyle w:val="Hyperlink"/>
                  <w:rFonts w:ascii="Arial" w:hAnsi="Arial" w:cs="Arial"/>
                  <w:u w:val="none"/>
                </w:rPr>
                <w:t xml:space="preserve"> </w:t>
              </w:r>
              <w:r w:rsidR="00F56475" w:rsidRPr="006B1B40">
                <w:rPr>
                  <w:rStyle w:val="Hyperlink"/>
                  <w:rFonts w:ascii="Arial" w:hAnsi="Arial" w:cs="Arial"/>
                  <w:color w:val="000000" w:themeColor="text1"/>
                  <w:u w:val="none"/>
                </w:rPr>
                <w:t xml:space="preserve">NHS Specialist Pharmacy Services </w:t>
              </w:r>
              <w:r w:rsidR="00F56475" w:rsidRPr="006B1B40">
                <w:rPr>
                  <w:rStyle w:val="Hyperlink"/>
                  <w:rFonts w:ascii="Arial" w:hAnsi="Arial" w:cs="Arial"/>
                  <w:u w:val="none"/>
                </w:rPr>
                <w:t>(</w:t>
              </w:r>
              <w:r w:rsidRPr="006B1B40">
                <w:rPr>
                  <w:rStyle w:val="Hyperlink"/>
                  <w:rFonts w:ascii="Arial" w:hAnsi="Arial" w:cs="Arial"/>
                </w:rPr>
                <w:t>SPS</w:t>
              </w:r>
            </w:hyperlink>
            <w:r w:rsidR="00F56475" w:rsidRPr="009C24E7">
              <w:rPr>
                <w:rFonts w:ascii="Arial" w:hAnsi="Arial" w:cs="Arial"/>
              </w:rPr>
              <w:t>)</w:t>
            </w:r>
            <w:r w:rsidRPr="006B1B40">
              <w:rPr>
                <w:rFonts w:ascii="Arial" w:hAnsi="Arial" w:cs="Arial"/>
              </w:rPr>
              <w:t xml:space="preserve"> </w:t>
            </w:r>
          </w:p>
        </w:tc>
      </w:tr>
    </w:tbl>
    <w:p w14:paraId="3981B85A" w14:textId="77777777" w:rsidR="008D2091" w:rsidRDefault="008D2091" w:rsidP="008D2091">
      <w:pPr>
        <w:rPr>
          <w:b/>
          <w:bCs/>
          <w:kern w:val="0"/>
          <w14:ligatures w14:val="none"/>
        </w:rPr>
      </w:pPr>
    </w:p>
    <w:p w14:paraId="0391B7F6" w14:textId="77777777" w:rsidR="008D2091" w:rsidRDefault="008D2091" w:rsidP="008D2091">
      <w:pPr>
        <w:rPr>
          <w:b/>
          <w:bCs/>
          <w:kern w:val="0"/>
          <w14:ligatures w14:val="none"/>
        </w:rPr>
      </w:pPr>
    </w:p>
    <w:p w14:paraId="0970A013" w14:textId="65E4BAF1" w:rsidR="008D2091" w:rsidRPr="007E383E" w:rsidRDefault="008D2091" w:rsidP="006B1B40">
      <w:pPr>
        <w:rPr>
          <w:rFonts w:ascii="Arial" w:eastAsia="Times New Roman" w:hAnsi="Arial" w:cs="Times New Roman"/>
          <w:b/>
          <w:bCs/>
          <w:kern w:val="0"/>
          <w:sz w:val="24"/>
          <w:szCs w:val="20"/>
          <w:lang w:eastAsia="en-GB"/>
          <w14:ligatures w14:val="none"/>
        </w:rPr>
      </w:pPr>
      <w:r>
        <w:rPr>
          <w:b/>
          <w:bCs/>
          <w:kern w:val="0"/>
          <w14:ligatures w14:val="none"/>
        </w:rPr>
        <w:br w:type="page"/>
      </w:r>
      <w:r w:rsidRPr="00FB1B21">
        <w:rPr>
          <w:rFonts w:ascii="Arial" w:eastAsia="Times New Roman" w:hAnsi="Arial" w:cs="Times New Roman"/>
          <w:b/>
          <w:bCs/>
          <w:kern w:val="0"/>
          <w:sz w:val="24"/>
          <w:szCs w:val="20"/>
          <w:lang w:eastAsia="en-GB"/>
          <w14:ligatures w14:val="none"/>
        </w:rPr>
        <w:lastRenderedPageBreak/>
        <w:t>Key references</w:t>
      </w: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8505"/>
      </w:tblGrid>
      <w:tr w:rsidR="008D2091" w:rsidRPr="00FB1B21" w14:paraId="3BF30E74" w14:textId="77777777" w:rsidTr="30B4AB4C">
        <w:tc>
          <w:tcPr>
            <w:tcW w:w="2269" w:type="dxa"/>
          </w:tcPr>
          <w:p w14:paraId="40B9BC6A" w14:textId="77777777" w:rsidR="008D2091" w:rsidRPr="00637EA4" w:rsidRDefault="008D2091" w:rsidP="002020BB">
            <w:pPr>
              <w:overflowPunct w:val="0"/>
              <w:autoSpaceDE w:val="0"/>
              <w:autoSpaceDN w:val="0"/>
              <w:adjustRightInd w:val="0"/>
              <w:spacing w:before="120" w:after="120" w:line="240" w:lineRule="auto"/>
              <w:textAlignment w:val="baseline"/>
              <w:rPr>
                <w:rFonts w:ascii="Arial" w:eastAsia="Times New Roman" w:hAnsi="Arial" w:cs="Arial"/>
                <w:b/>
                <w:kern w:val="0"/>
                <w:lang w:eastAsia="en-GB"/>
                <w14:ligatures w14:val="none"/>
              </w:rPr>
            </w:pPr>
            <w:bookmarkStart w:id="54" w:name="Key_references"/>
            <w:r w:rsidRPr="00637EA4">
              <w:rPr>
                <w:rFonts w:ascii="Arial" w:eastAsia="Times New Roman" w:hAnsi="Arial" w:cs="Arial"/>
                <w:b/>
                <w:kern w:val="0"/>
                <w:lang w:eastAsia="en-GB"/>
                <w14:ligatures w14:val="none"/>
              </w:rPr>
              <w:t xml:space="preserve">Key references </w:t>
            </w:r>
          </w:p>
          <w:bookmarkEnd w:id="54"/>
          <w:p w14:paraId="307E099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E4391C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13CF6B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AD14F3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D8426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577377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9979AD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81CC077"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2106748"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A56E4A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28F076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41AE1D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657BC0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ED4D26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59870F0"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43197E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D9C73C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6122F0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2A2C69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9A90DF4"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58942F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DDA411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900D166"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F6E040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A9E6A4C"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A60BDF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C63F30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16F7F5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D758CC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1A70D3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0B26C6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7F6074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4814645"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5E71901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5B0D58F"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BFDB2A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EBC8DFC"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629FCF0B"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7D6B250"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2836E51"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72C0FA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3061B883"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FF04592"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FA9AC8F"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B4DBE79"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090D73D"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1F9E0A3E"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0CFBA027"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2C3BB16A" w14:textId="77777777" w:rsidR="008D2091" w:rsidRPr="00637EA4"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7C9B9AD0" w14:textId="77777777" w:rsidR="008D2091" w:rsidRDefault="008D2091" w:rsidP="002020BB">
            <w:pPr>
              <w:overflowPunct w:val="0"/>
              <w:autoSpaceDE w:val="0"/>
              <w:autoSpaceDN w:val="0"/>
              <w:adjustRightInd w:val="0"/>
              <w:spacing w:before="120" w:after="120" w:line="240" w:lineRule="auto"/>
              <w:contextualSpacing/>
              <w:textAlignment w:val="baseline"/>
              <w:rPr>
                <w:rFonts w:ascii="Arial" w:eastAsia="Times New Roman" w:hAnsi="Arial" w:cs="Arial"/>
                <w:kern w:val="0"/>
                <w:lang w:eastAsia="en-GB"/>
                <w14:ligatures w14:val="none"/>
              </w:rPr>
            </w:pPr>
          </w:p>
          <w:p w14:paraId="48B156F1" w14:textId="3B9235E1" w:rsidR="008D2091" w:rsidRPr="00637EA4" w:rsidRDefault="008D2091" w:rsidP="005D7F0A">
            <w:pPr>
              <w:overflowPunct w:val="0"/>
              <w:autoSpaceDE w:val="0"/>
              <w:autoSpaceDN w:val="0"/>
              <w:adjustRightInd w:val="0"/>
              <w:spacing w:before="120" w:after="120" w:line="240" w:lineRule="auto"/>
              <w:contextualSpacing/>
              <w:textAlignment w:val="baseline"/>
              <w:rPr>
                <w:rFonts w:ascii="Arial" w:eastAsia="Times New Roman" w:hAnsi="Arial" w:cs="Arial"/>
                <w:color w:val="FF0000"/>
                <w:kern w:val="0"/>
                <w:lang w:eastAsia="en-GB"/>
                <w14:ligatures w14:val="none"/>
              </w:rPr>
            </w:pPr>
          </w:p>
        </w:tc>
        <w:tc>
          <w:tcPr>
            <w:tcW w:w="8505" w:type="dxa"/>
          </w:tcPr>
          <w:p w14:paraId="56613D8F" w14:textId="674072ED" w:rsidR="008D2091" w:rsidRPr="00637EA4" w:rsidRDefault="008D2091" w:rsidP="002020BB">
            <w:pPr>
              <w:autoSpaceDE w:val="0"/>
              <w:autoSpaceDN w:val="0"/>
              <w:adjustRightInd w:val="0"/>
              <w:spacing w:before="120" w:after="0" w:line="240" w:lineRule="auto"/>
              <w:rPr>
                <w:rFonts w:ascii="Arial" w:eastAsia="Times New Roman" w:hAnsi="Arial" w:cs="Arial"/>
                <w:b/>
                <w:color w:val="000000"/>
                <w:kern w:val="0"/>
                <w:lang w:eastAsia="en-GB"/>
                <w14:ligatures w14:val="none"/>
              </w:rPr>
            </w:pPr>
            <w:r w:rsidRPr="00637EA4">
              <w:rPr>
                <w:rFonts w:ascii="Arial" w:eastAsia="Times New Roman" w:hAnsi="Arial" w:cs="Arial"/>
                <w:b/>
                <w:color w:val="000000"/>
                <w:kern w:val="0"/>
                <w:lang w:eastAsia="en-GB"/>
                <w14:ligatures w14:val="none"/>
              </w:rPr>
              <w:t>COVID-19 vaccines</w:t>
            </w:r>
          </w:p>
          <w:p w14:paraId="6B8377E7" w14:textId="2A556FCB" w:rsidR="008D2091" w:rsidRPr="009C24E7" w:rsidRDefault="008D2091" w:rsidP="005D7F0A">
            <w:pPr>
              <w:numPr>
                <w:ilvl w:val="0"/>
                <w:numId w:val="5"/>
              </w:numPr>
              <w:overflowPunct w:val="0"/>
              <w:autoSpaceDE w:val="0"/>
              <w:autoSpaceDN w:val="0"/>
              <w:adjustRightInd w:val="0"/>
              <w:spacing w:before="60" w:after="60" w:line="240" w:lineRule="auto"/>
              <w:ind w:left="357" w:hanging="357"/>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Immunisation Aga</w:t>
            </w:r>
            <w:r w:rsidRPr="009C24E7">
              <w:rPr>
                <w:rFonts w:ascii="Arial" w:eastAsia="Times New Roman" w:hAnsi="Arial" w:cs="Arial"/>
                <w:kern w:val="0"/>
                <w:lang w:eastAsia="en-GB"/>
                <w14:ligatures w14:val="none"/>
              </w:rPr>
              <w:t xml:space="preserve">inst Infectious Disease: The Green Book, </w:t>
            </w:r>
            <w:hyperlink r:id="rId92" w:history="1">
              <w:r w:rsidR="006F2AB2" w:rsidRPr="009C24E7">
                <w:rPr>
                  <w:rFonts w:ascii="Arial" w:eastAsia="Times New Roman" w:hAnsi="Arial" w:cs="Arial"/>
                  <w:color w:val="0000FF"/>
                  <w:kern w:val="0"/>
                  <w:u w:val="single"/>
                  <w:lang w:eastAsia="en-GB"/>
                  <w14:ligatures w14:val="none"/>
                </w:rPr>
                <w:t>COVID-19 chapter</w:t>
              </w:r>
            </w:hyperlink>
          </w:p>
          <w:p w14:paraId="65FFE180" w14:textId="2E85D546" w:rsidR="00EC0267" w:rsidRPr="006B1B40" w:rsidRDefault="008D2091" w:rsidP="005D7F0A">
            <w:pPr>
              <w:numPr>
                <w:ilvl w:val="0"/>
                <w:numId w:val="5"/>
              </w:numPr>
              <w:overflowPunct w:val="0"/>
              <w:autoSpaceDE w:val="0"/>
              <w:autoSpaceDN w:val="0"/>
              <w:adjustRightInd w:val="0"/>
              <w:spacing w:after="120" w:line="240" w:lineRule="auto"/>
              <w:ind w:left="357" w:hanging="357"/>
              <w:textAlignment w:val="baseline"/>
              <w:rPr>
                <w:rStyle w:val="Hyperlink"/>
                <w:rFonts w:ascii="Arial" w:eastAsia="Times New Roman" w:hAnsi="Arial" w:cs="Arial"/>
                <w:color w:val="auto"/>
                <w:kern w:val="0"/>
                <w:u w:val="none"/>
                <w:lang w:eastAsia="en-GB"/>
                <w14:ligatures w14:val="none"/>
              </w:rPr>
            </w:pPr>
            <w:r w:rsidRPr="009C24E7">
              <w:rPr>
                <w:rFonts w:ascii="Arial" w:eastAsia="Times New Roman" w:hAnsi="Arial" w:cs="Arial"/>
                <w:kern w:val="0"/>
                <w:lang w:eastAsia="en-GB"/>
                <w14:ligatures w14:val="none"/>
              </w:rPr>
              <w:t>Summary of Product Characteristics for Comirnaty</w:t>
            </w:r>
            <w:r w:rsidRPr="009C24E7">
              <w:rPr>
                <w:rFonts w:ascii="Arial" w:eastAsia="Times New Roman" w:hAnsi="Arial" w:cs="Arial"/>
                <w:kern w:val="0"/>
                <w:vertAlign w:val="superscript"/>
                <w:lang w:eastAsia="en-GB"/>
                <w14:ligatures w14:val="none"/>
              </w:rPr>
              <w:t>®</w:t>
            </w:r>
            <w:r w:rsidRPr="009C24E7">
              <w:rPr>
                <w:rFonts w:ascii="Arial" w:eastAsia="Times New Roman" w:hAnsi="Arial" w:cs="Arial"/>
                <w:kern w:val="0"/>
                <w:lang w:eastAsia="en-GB"/>
                <w14:ligatures w14:val="none"/>
              </w:rPr>
              <w:t xml:space="preserve"> </w:t>
            </w:r>
            <w:r w:rsidR="00B707C9" w:rsidRPr="009C24E7">
              <w:rPr>
                <w:rFonts w:ascii="Arial" w:eastAsia="Times New Roman" w:hAnsi="Arial" w:cs="Arial"/>
                <w:kern w:val="0"/>
                <w:lang w:eastAsia="en-GB"/>
                <w14:ligatures w14:val="none"/>
              </w:rPr>
              <w:t>LP.8.1</w:t>
            </w:r>
            <w:r w:rsidRPr="009C24E7">
              <w:rPr>
                <w:rFonts w:ascii="Arial" w:eastAsia="Times New Roman" w:hAnsi="Arial" w:cs="Arial"/>
                <w:kern w:val="0"/>
                <w:lang w:eastAsia="en-GB"/>
                <w14:ligatures w14:val="none"/>
              </w:rPr>
              <w:t xml:space="preserve"> </w:t>
            </w:r>
            <w:r w:rsidR="00EC289C" w:rsidRPr="009C24E7">
              <w:rPr>
                <w:rFonts w:ascii="Arial" w:eastAsia="Times New Roman" w:hAnsi="Arial" w:cs="Arial"/>
                <w:kern w:val="0"/>
                <w:lang w:eastAsia="en-GB"/>
                <w14:ligatures w14:val="none"/>
              </w:rPr>
              <w:t>(</w:t>
            </w:r>
            <w:r w:rsidRPr="009C24E7">
              <w:rPr>
                <w:rFonts w:ascii="Arial" w:eastAsia="Times New Roman" w:hAnsi="Arial" w:cs="Arial"/>
                <w:kern w:val="0"/>
                <w:lang w:eastAsia="en-GB"/>
                <w14:ligatures w14:val="none"/>
              </w:rPr>
              <w:t xml:space="preserve">10 micrograms/dose) COVID-19 mRNA vaccine, updated </w:t>
            </w:r>
            <w:r w:rsidR="00B16791" w:rsidRPr="009C24E7">
              <w:rPr>
                <w:rFonts w:ascii="Arial" w:eastAsia="Times New Roman" w:hAnsi="Arial" w:cs="Arial"/>
                <w:kern w:val="0"/>
                <w:lang w:eastAsia="en-GB"/>
                <w14:ligatures w14:val="none"/>
              </w:rPr>
              <w:t>1</w:t>
            </w:r>
            <w:r w:rsidR="003B4F1D" w:rsidRPr="009C24E7">
              <w:rPr>
                <w:rFonts w:ascii="Arial" w:eastAsia="Times New Roman" w:hAnsi="Arial" w:cs="Arial"/>
                <w:kern w:val="0"/>
                <w:lang w:eastAsia="en-GB"/>
                <w14:ligatures w14:val="none"/>
              </w:rPr>
              <w:t>8</w:t>
            </w:r>
            <w:r w:rsidR="00B16791" w:rsidRPr="009C24E7">
              <w:rPr>
                <w:rFonts w:ascii="Arial" w:eastAsia="Times New Roman" w:hAnsi="Arial" w:cs="Arial"/>
                <w:kern w:val="0"/>
                <w:lang w:eastAsia="en-GB"/>
                <w14:ligatures w14:val="none"/>
              </w:rPr>
              <w:t xml:space="preserve"> August 2025</w:t>
            </w:r>
            <w:r w:rsidR="00EC0267" w:rsidRPr="009C24E7">
              <w:t xml:space="preserve"> </w:t>
            </w:r>
            <w:hyperlink r:id="rId93" w:history="1">
              <w:r w:rsidR="00EC0267" w:rsidRPr="009C24E7">
                <w:rPr>
                  <w:rStyle w:val="Hyperlink"/>
                  <w:rFonts w:ascii="Arial" w:eastAsia="Times New Roman" w:hAnsi="Arial" w:cs="Arial"/>
                  <w:kern w:val="0"/>
                  <w:lang w:eastAsia="en-GB"/>
                  <w14:ligatures w14:val="none"/>
                </w:rPr>
                <w:t>https://www.medicines.org.uk/emc/product/101151/smpc</w:t>
              </w:r>
            </w:hyperlink>
          </w:p>
          <w:p w14:paraId="6CD1D675" w14:textId="342C296E" w:rsidR="003B4F1D" w:rsidRPr="009C24E7" w:rsidRDefault="003B4F1D" w:rsidP="003B4F1D">
            <w:pPr>
              <w:numPr>
                <w:ilvl w:val="0"/>
                <w:numId w:val="5"/>
              </w:numPr>
              <w:overflowPunct w:val="0"/>
              <w:autoSpaceDE w:val="0"/>
              <w:autoSpaceDN w:val="0"/>
              <w:adjustRightInd w:val="0"/>
              <w:spacing w:after="120" w:line="240" w:lineRule="auto"/>
              <w:ind w:left="357" w:hanging="357"/>
              <w:textAlignment w:val="baseline"/>
              <w:rPr>
                <w:rFonts w:ascii="Arial" w:eastAsia="Times New Roman" w:hAnsi="Arial" w:cs="Arial"/>
                <w:kern w:val="0"/>
                <w:lang w:eastAsia="en-GB"/>
                <w14:ligatures w14:val="none"/>
              </w:rPr>
            </w:pPr>
            <w:r w:rsidRPr="009C24E7">
              <w:rPr>
                <w:rFonts w:ascii="Arial" w:eastAsia="Times New Roman" w:hAnsi="Arial" w:cs="Arial"/>
                <w:kern w:val="0"/>
                <w:lang w:eastAsia="en-GB"/>
                <w14:ligatures w14:val="none"/>
              </w:rPr>
              <w:t>Summary of Product Characteristics for Comirnaty</w:t>
            </w:r>
            <w:r w:rsidRPr="006B1B40">
              <w:rPr>
                <w:rFonts w:ascii="Arial" w:eastAsia="Times New Roman" w:hAnsi="Arial" w:cs="Arial"/>
                <w:kern w:val="0"/>
                <w:vertAlign w:val="superscript"/>
                <w:lang w:eastAsia="en-GB"/>
                <w14:ligatures w14:val="none"/>
              </w:rPr>
              <w:t xml:space="preserve">® </w:t>
            </w:r>
            <w:r w:rsidRPr="009C24E7">
              <w:rPr>
                <w:rFonts w:ascii="Arial" w:eastAsia="Times New Roman" w:hAnsi="Arial" w:cs="Arial"/>
                <w:kern w:val="0"/>
                <w:lang w:eastAsia="en-GB"/>
                <w14:ligatures w14:val="none"/>
              </w:rPr>
              <w:t xml:space="preserve">LP.8.1 (30 micrograms/dose) COVID-19 mRNA vaccine, updated </w:t>
            </w:r>
            <w:r w:rsidR="002E457A" w:rsidRPr="006B1B40">
              <w:rPr>
                <w:rFonts w:ascii="Arial" w:eastAsia="Times New Roman" w:hAnsi="Arial" w:cs="Arial"/>
                <w:kern w:val="0"/>
                <w:lang w:eastAsia="en-GB"/>
                <w14:ligatures w14:val="none"/>
              </w:rPr>
              <w:t>30</w:t>
            </w:r>
            <w:r w:rsidRPr="009C24E7">
              <w:rPr>
                <w:rFonts w:ascii="Arial" w:eastAsia="Times New Roman" w:hAnsi="Arial" w:cs="Arial"/>
                <w:kern w:val="0"/>
                <w:lang w:eastAsia="en-GB"/>
                <w14:ligatures w14:val="none"/>
              </w:rPr>
              <w:t xml:space="preserve"> September 2025 </w:t>
            </w:r>
            <w:hyperlink r:id="rId94" w:history="1">
              <w:r w:rsidRPr="009C24E7">
                <w:rPr>
                  <w:rStyle w:val="Hyperlink"/>
                  <w:rFonts w:ascii="Arial" w:eastAsia="Times New Roman" w:hAnsi="Arial" w:cs="Arial"/>
                  <w:kern w:val="0"/>
                  <w:lang w:eastAsia="en-GB"/>
                  <w14:ligatures w14:val="none"/>
                </w:rPr>
                <w:t>https://www.medicines.org.uk/emc/product/101150/smpc</w:t>
              </w:r>
            </w:hyperlink>
          </w:p>
          <w:p w14:paraId="70F16636" w14:textId="46550EFE" w:rsidR="003B4F1D" w:rsidRPr="009C24E7" w:rsidRDefault="003B4F1D" w:rsidP="006B1B40">
            <w:pPr>
              <w:numPr>
                <w:ilvl w:val="0"/>
                <w:numId w:val="5"/>
              </w:numPr>
              <w:overflowPunct w:val="0"/>
              <w:autoSpaceDE w:val="0"/>
              <w:autoSpaceDN w:val="0"/>
              <w:adjustRightInd w:val="0"/>
              <w:spacing w:after="60" w:line="240" w:lineRule="auto"/>
              <w:ind w:left="357" w:hanging="357"/>
              <w:textAlignment w:val="baseline"/>
              <w:rPr>
                <w:rFonts w:ascii="Arial" w:hAnsi="Arial" w:cs="Arial"/>
              </w:rPr>
            </w:pPr>
            <w:r w:rsidRPr="009C24E7">
              <w:rPr>
                <w:rFonts w:ascii="Arial" w:hAnsi="Arial" w:cs="Arial"/>
              </w:rPr>
              <w:t>Summary of Product Characteristics for Nuvaxovid</w:t>
            </w:r>
            <w:r w:rsidRPr="006B1B40">
              <w:rPr>
                <w:rFonts w:ascii="Arial" w:hAnsi="Arial" w:cs="Arial"/>
                <w:vertAlign w:val="superscript"/>
              </w:rPr>
              <w:t>®</w:t>
            </w:r>
            <w:r w:rsidRPr="009C24E7">
              <w:rPr>
                <w:rFonts w:ascii="Arial" w:hAnsi="Arial" w:cs="Arial"/>
              </w:rPr>
              <w:t xml:space="preserve">JN.1 (5 micrograms/dose) COVID-19 vaccine, updated 5 November 2025 </w:t>
            </w:r>
            <w:hyperlink r:id="rId95" w:history="1">
              <w:r w:rsidRPr="009C24E7">
                <w:rPr>
                  <w:rStyle w:val="Hyperlink"/>
                  <w:rFonts w:ascii="Arial" w:hAnsi="Arial" w:cs="Arial"/>
                </w:rPr>
                <w:t>https://www.medicines.org.uk/emc/product/101554/smpc</w:t>
              </w:r>
            </w:hyperlink>
          </w:p>
          <w:p w14:paraId="228FFE6C" w14:textId="34D1690C" w:rsidR="003C7F00" w:rsidRPr="00CA4DE3" w:rsidRDefault="004038CB" w:rsidP="006B1B40">
            <w:pPr>
              <w:numPr>
                <w:ilvl w:val="0"/>
                <w:numId w:val="5"/>
              </w:numPr>
              <w:overflowPunct w:val="0"/>
              <w:autoSpaceDE w:val="0"/>
              <w:autoSpaceDN w:val="0"/>
              <w:adjustRightInd w:val="0"/>
              <w:spacing w:after="120" w:line="240" w:lineRule="auto"/>
              <w:ind w:left="357" w:hanging="357"/>
              <w:textAlignment w:val="baseline"/>
              <w:rPr>
                <w:rFonts w:ascii="Arial" w:hAnsi="Arial" w:cs="Arial"/>
              </w:rPr>
            </w:pPr>
            <w:r w:rsidRPr="009C24E7">
              <w:rPr>
                <w:rFonts w:ascii="Arial" w:eastAsia="Times New Roman" w:hAnsi="Arial" w:cs="Arial"/>
                <w:kern w:val="0"/>
                <w:lang w:eastAsia="en-GB"/>
                <w14:ligatures w14:val="none"/>
              </w:rPr>
              <w:t>Summary of Product Characteristics for Spikevax</w:t>
            </w:r>
            <w:r w:rsidR="006650BC" w:rsidRPr="006B1B40">
              <w:rPr>
                <w:rFonts w:ascii="Arial" w:eastAsia="Times New Roman" w:hAnsi="Arial" w:cs="Arial"/>
                <w:kern w:val="0"/>
                <w:vertAlign w:val="superscript"/>
                <w:lang w:eastAsia="en-GB"/>
                <w14:ligatures w14:val="none"/>
              </w:rPr>
              <w:t>®</w:t>
            </w:r>
            <w:r w:rsidRPr="009C24E7">
              <w:rPr>
                <w:rFonts w:ascii="Arial" w:eastAsia="Times New Roman" w:hAnsi="Arial" w:cs="Arial"/>
                <w:kern w:val="0"/>
                <w:lang w:eastAsia="en-GB"/>
                <w14:ligatures w14:val="none"/>
              </w:rPr>
              <w:t xml:space="preserve"> LP.8.1 (0.1mg/ml) dispersion for injection, updated </w:t>
            </w:r>
            <w:r w:rsidR="003C7F00" w:rsidRPr="006B1B40">
              <w:rPr>
                <w:rFonts w:ascii="Arial" w:eastAsia="Times New Roman" w:hAnsi="Arial" w:cs="Arial"/>
                <w:kern w:val="0"/>
                <w:lang w:eastAsia="en-GB"/>
                <w14:ligatures w14:val="none"/>
              </w:rPr>
              <w:t>18</w:t>
            </w:r>
            <w:r w:rsidRPr="009C24E7">
              <w:rPr>
                <w:rFonts w:ascii="Arial" w:eastAsia="Times New Roman" w:hAnsi="Arial" w:cs="Arial"/>
                <w:kern w:val="0"/>
                <w:lang w:eastAsia="en-GB"/>
                <w14:ligatures w14:val="none"/>
              </w:rPr>
              <w:t xml:space="preserve"> February 2026</w:t>
            </w:r>
            <w:r>
              <w:rPr>
                <w:rFonts w:ascii="Arial" w:eastAsia="Times New Roman" w:hAnsi="Arial" w:cs="Arial"/>
                <w:kern w:val="0"/>
                <w:lang w:eastAsia="en-GB"/>
                <w14:ligatures w14:val="none"/>
              </w:rPr>
              <w:t xml:space="preserve"> </w:t>
            </w:r>
            <w:hyperlink r:id="rId96" w:history="1">
              <w:r w:rsidR="003C7F00" w:rsidRPr="00A21F03">
                <w:rPr>
                  <w:rStyle w:val="Hyperlink"/>
                  <w:rFonts w:ascii="Arial" w:eastAsia="Times New Roman" w:hAnsi="Arial" w:cs="Arial"/>
                  <w:kern w:val="0"/>
                  <w:lang w:eastAsia="en-GB"/>
                  <w14:ligatures w14:val="none"/>
                </w:rPr>
                <w:t>https://www.medicines.org.uk/emc/product/101925/smpc</w:t>
              </w:r>
            </w:hyperlink>
          </w:p>
          <w:p w14:paraId="24A72A6A" w14:textId="23C8E4B1" w:rsidR="008D2091" w:rsidRPr="005D7F0A" w:rsidRDefault="008D2091" w:rsidP="005D7F0A">
            <w:pPr>
              <w:pStyle w:val="ListParagraph"/>
              <w:numPr>
                <w:ilvl w:val="0"/>
                <w:numId w:val="5"/>
              </w:numPr>
              <w:overflowPunct w:val="0"/>
              <w:autoSpaceDE w:val="0"/>
              <w:autoSpaceDN w:val="0"/>
              <w:adjustRightInd w:val="0"/>
              <w:spacing w:after="0" w:line="240" w:lineRule="auto"/>
              <w:ind w:left="357" w:hanging="357"/>
              <w:contextualSpacing w:val="0"/>
              <w:textAlignment w:val="baseline"/>
              <w:rPr>
                <w:rFonts w:ascii="Arial" w:hAnsi="Arial" w:cs="Arial"/>
              </w:rPr>
            </w:pPr>
            <w:hyperlink r:id="rId97" w:anchor="introduction" w:history="1">
              <w:r w:rsidRPr="005D7F0A">
                <w:rPr>
                  <w:rStyle w:val="Hyperlink"/>
                  <w:rFonts w:ascii="Arial" w:hAnsi="Arial" w:cs="Arial"/>
                </w:rPr>
                <w:t>JCVI statement on COVID-19 vaccination in 2025 and spring 2026</w:t>
              </w:r>
            </w:hyperlink>
            <w:r w:rsidRPr="005D7F0A">
              <w:rPr>
                <w:rFonts w:ascii="Arial" w:hAnsi="Arial" w:cs="Arial"/>
              </w:rPr>
              <w:t>,</w:t>
            </w:r>
            <w:r>
              <w:t xml:space="preserve"> </w:t>
            </w:r>
            <w:r w:rsidRPr="005D7F0A">
              <w:rPr>
                <w:rFonts w:ascii="Arial" w:hAnsi="Arial" w:cs="Arial"/>
              </w:rPr>
              <w:t xml:space="preserve">updated 14 November 2024 </w:t>
            </w:r>
          </w:p>
          <w:p w14:paraId="3C12E565" w14:textId="77777777" w:rsidR="008D2091" w:rsidRPr="00637EA4" w:rsidRDefault="008D2091" w:rsidP="002020BB">
            <w:pPr>
              <w:numPr>
                <w:ilvl w:val="0"/>
                <w:numId w:val="5"/>
              </w:numPr>
              <w:tabs>
                <w:tab w:val="left" w:pos="8931"/>
              </w:tabs>
              <w:overflowPunct w:val="0"/>
              <w:autoSpaceDE w:val="0"/>
              <w:autoSpaceDN w:val="0"/>
              <w:adjustRightInd w:val="0"/>
              <w:spacing w:before="60" w:after="0" w:line="240" w:lineRule="auto"/>
              <w:ind w:left="357" w:right="34" w:hanging="357"/>
              <w:textAlignment w:val="baseline"/>
              <w:rPr>
                <w:rFonts w:ascii="Arial" w:eastAsia="Times New Roman" w:hAnsi="Arial" w:cs="Arial"/>
                <w:kern w:val="0"/>
                <w:lang w:val="en-US" w:eastAsia="en-GB"/>
                <w14:ligatures w14:val="none"/>
              </w:rPr>
            </w:pPr>
            <w:r w:rsidRPr="00637EA4">
              <w:rPr>
                <w:rFonts w:ascii="Arial" w:eastAsia="Times New Roman" w:hAnsi="Arial" w:cs="Arial"/>
                <w:kern w:val="0"/>
                <w:lang w:val="en-US" w:eastAsia="en-GB"/>
                <w14:ligatures w14:val="none"/>
              </w:rPr>
              <w:t>COVID-19 vaccination programme</w:t>
            </w:r>
          </w:p>
          <w:p w14:paraId="3BF73912" w14:textId="77777777" w:rsidR="008D2091" w:rsidRPr="00637EA4" w:rsidRDefault="008D2091" w:rsidP="005D7F0A">
            <w:pPr>
              <w:tabs>
                <w:tab w:val="left" w:pos="8931"/>
              </w:tabs>
              <w:overflowPunct w:val="0"/>
              <w:autoSpaceDE w:val="0"/>
              <w:autoSpaceDN w:val="0"/>
              <w:adjustRightInd w:val="0"/>
              <w:spacing w:after="60" w:line="240" w:lineRule="auto"/>
              <w:ind w:left="357" w:right="34"/>
              <w:textAlignment w:val="baseline"/>
              <w:rPr>
                <w:rFonts w:ascii="Arial" w:eastAsia="Times New Roman" w:hAnsi="Arial" w:cs="Arial"/>
                <w:kern w:val="0"/>
                <w:lang w:val="en" w:eastAsia="en-GB"/>
                <w14:ligatures w14:val="none"/>
              </w:rPr>
            </w:pPr>
            <w:hyperlink r:id="rId98" w:history="1">
              <w:r w:rsidRPr="00637EA4">
                <w:rPr>
                  <w:rFonts w:ascii="Arial" w:eastAsia="Times New Roman" w:hAnsi="Arial" w:cs="Arial"/>
                  <w:color w:val="0000FF"/>
                  <w:kern w:val="0"/>
                  <w:u w:val="single"/>
                  <w:lang w:val="en" w:eastAsia="en-GB"/>
                  <w14:ligatures w14:val="none"/>
                </w:rPr>
                <w:t>https://www.gov.uk/government/collections/covid-19-vaccination-programme</w:t>
              </w:r>
            </w:hyperlink>
            <w:r w:rsidRPr="00637EA4">
              <w:rPr>
                <w:rFonts w:ascii="Arial" w:eastAsia="Times New Roman" w:hAnsi="Arial" w:cs="Arial"/>
                <w:kern w:val="0"/>
                <w:lang w:val="en" w:eastAsia="en-GB"/>
                <w14:ligatures w14:val="none"/>
              </w:rPr>
              <w:t xml:space="preserve"> </w:t>
            </w:r>
          </w:p>
          <w:p w14:paraId="1655382A" w14:textId="103CA9E8" w:rsidR="008D2091" w:rsidRDefault="00760AB5" w:rsidP="005D7F0A">
            <w:pPr>
              <w:numPr>
                <w:ilvl w:val="0"/>
                <w:numId w:val="5"/>
              </w:numPr>
              <w:tabs>
                <w:tab w:val="left" w:pos="8931"/>
              </w:tabs>
              <w:overflowPunct w:val="0"/>
              <w:autoSpaceDE w:val="0"/>
              <w:autoSpaceDN w:val="0"/>
              <w:adjustRightInd w:val="0"/>
              <w:spacing w:before="60" w:after="120" w:line="240" w:lineRule="auto"/>
              <w:ind w:left="357" w:right="34" w:hanging="357"/>
              <w:textAlignment w:val="baseline"/>
              <w:rPr>
                <w:rFonts w:ascii="Arial" w:eastAsia="Times New Roman" w:hAnsi="Arial" w:cs="Arial"/>
                <w:kern w:val="0"/>
                <w:lang w:val="en-US" w:eastAsia="en-GB"/>
                <w14:ligatures w14:val="none"/>
              </w:rPr>
            </w:pPr>
            <w:r w:rsidRPr="30B4AB4C">
              <w:rPr>
                <w:rFonts w:ascii="Arial" w:eastAsia="Times New Roman" w:hAnsi="Arial" w:cs="Arial"/>
                <w:lang w:val="en-US" w:eastAsia="en-GB"/>
              </w:rPr>
              <w:t xml:space="preserve">National minimum standards and core curriculum for vaccination training </w:t>
            </w:r>
            <w:hyperlink r:id="rId99" w:history="1">
              <w:r w:rsidRPr="30B4AB4C">
                <w:rPr>
                  <w:rStyle w:val="Hyperlink"/>
                  <w:rFonts w:ascii="Arial" w:eastAsia="Times New Roman" w:hAnsi="Arial" w:cs="Arial"/>
                  <w:lang w:val="en-US" w:eastAsia="en-GB"/>
                </w:rPr>
                <w:t>https://www.gov.uk/government/publications/national-minimum-standards-and-core-curriculum-for-immunisation-training-for-registered-healthcare-practitioners</w:t>
              </w:r>
            </w:hyperlink>
          </w:p>
          <w:p w14:paraId="5E5867D1" w14:textId="77777777" w:rsidR="008D2091" w:rsidRPr="00637EA4" w:rsidRDefault="008D2091" w:rsidP="002020BB">
            <w:pPr>
              <w:numPr>
                <w:ilvl w:val="0"/>
                <w:numId w:val="5"/>
              </w:numPr>
              <w:tabs>
                <w:tab w:val="left" w:pos="8931"/>
              </w:tabs>
              <w:overflowPunct w:val="0"/>
              <w:autoSpaceDE w:val="0"/>
              <w:autoSpaceDN w:val="0"/>
              <w:adjustRightInd w:val="0"/>
              <w:spacing w:before="60" w:after="0" w:line="240" w:lineRule="auto"/>
              <w:ind w:right="34"/>
              <w:textAlignment w:val="baseline"/>
              <w:rPr>
                <w:rFonts w:ascii="Arial" w:eastAsia="Times New Roman" w:hAnsi="Arial" w:cs="Arial"/>
                <w:kern w:val="0"/>
                <w:lang w:val="en-US" w:eastAsia="en-GB"/>
                <w14:ligatures w14:val="none"/>
              </w:rPr>
            </w:pPr>
            <w:r w:rsidRPr="00637EA4">
              <w:rPr>
                <w:rFonts w:ascii="Arial" w:eastAsia="Times New Roman" w:hAnsi="Arial" w:cs="Arial"/>
                <w:kern w:val="0"/>
                <w:lang w:val="en-US" w:eastAsia="en-GB"/>
                <w14:ligatures w14:val="none"/>
              </w:rPr>
              <w:t>National COVID-19 vaccination e-learning programme</w:t>
            </w:r>
          </w:p>
          <w:p w14:paraId="00939E7D" w14:textId="77777777" w:rsidR="008D2091" w:rsidRPr="00637EA4" w:rsidRDefault="008D2091" w:rsidP="005D7F0A">
            <w:pPr>
              <w:tabs>
                <w:tab w:val="left" w:pos="8931"/>
              </w:tabs>
              <w:overflowPunct w:val="0"/>
              <w:autoSpaceDE w:val="0"/>
              <w:autoSpaceDN w:val="0"/>
              <w:adjustRightInd w:val="0"/>
              <w:spacing w:after="60" w:line="240" w:lineRule="auto"/>
              <w:ind w:left="357" w:right="34"/>
              <w:textAlignment w:val="baseline"/>
              <w:rPr>
                <w:rFonts w:ascii="Arial" w:eastAsia="Times New Roman" w:hAnsi="Arial" w:cs="Arial"/>
                <w:kern w:val="0"/>
                <w:lang w:val="en" w:eastAsia="en-GB"/>
                <w14:ligatures w14:val="none"/>
              </w:rPr>
            </w:pPr>
            <w:hyperlink r:id="rId100" w:history="1">
              <w:r w:rsidRPr="00637EA4">
                <w:rPr>
                  <w:rFonts w:ascii="Arial" w:eastAsia="Times New Roman" w:hAnsi="Arial" w:cs="Arial"/>
                  <w:color w:val="0000FF"/>
                  <w:kern w:val="0"/>
                  <w:u w:val="single"/>
                  <w:lang w:eastAsia="en-GB"/>
                  <w14:ligatures w14:val="none"/>
                </w:rPr>
                <w:t>https://www.e-lfh.org.uk/programmes/covid-19-vaccination/</w:t>
              </w:r>
            </w:hyperlink>
          </w:p>
          <w:p w14:paraId="4892C5AE" w14:textId="4FE07696" w:rsidR="00760AB5" w:rsidRPr="00637EA4" w:rsidRDefault="00760AB5" w:rsidP="00760AB5">
            <w:pPr>
              <w:numPr>
                <w:ilvl w:val="0"/>
                <w:numId w:val="5"/>
              </w:numPr>
              <w:tabs>
                <w:tab w:val="left" w:pos="8931"/>
              </w:tabs>
              <w:overflowPunct w:val="0"/>
              <w:autoSpaceDE w:val="0"/>
              <w:autoSpaceDN w:val="0"/>
              <w:adjustRightInd w:val="0"/>
              <w:spacing w:before="60" w:after="0" w:line="240" w:lineRule="auto"/>
              <w:ind w:right="34"/>
              <w:contextualSpacing/>
              <w:textAlignment w:val="baseline"/>
              <w:rPr>
                <w:rFonts w:ascii="Arial" w:eastAsia="Times New Roman" w:hAnsi="Arial" w:cs="Arial"/>
                <w:kern w:val="0"/>
                <w:lang w:val="en" w:eastAsia="en-GB"/>
                <w14:ligatures w14:val="none"/>
              </w:rPr>
            </w:pPr>
            <w:r>
              <w:rPr>
                <w:rFonts w:ascii="Arial" w:eastAsia="Times New Roman" w:hAnsi="Arial" w:cs="Arial"/>
                <w:kern w:val="0"/>
                <w:lang w:val="en" w:eastAsia="en-GB"/>
                <w14:ligatures w14:val="none"/>
              </w:rPr>
              <w:t>V</w:t>
            </w:r>
            <w:r w:rsidR="008D2091" w:rsidRPr="00637EA4">
              <w:rPr>
                <w:rFonts w:ascii="Arial" w:eastAsia="Times New Roman" w:hAnsi="Arial" w:cs="Arial"/>
                <w:kern w:val="0"/>
                <w:lang w:val="en" w:eastAsia="en-GB"/>
                <w14:ligatures w14:val="none"/>
              </w:rPr>
              <w:t>accinator competency assessment tool</w:t>
            </w:r>
          </w:p>
          <w:p w14:paraId="727311EC" w14:textId="71323C25" w:rsidR="00760AB5" w:rsidRPr="005D7F0A" w:rsidRDefault="00760AB5" w:rsidP="005D7F0A">
            <w:pPr>
              <w:pStyle w:val="ListParagraph"/>
              <w:tabs>
                <w:tab w:val="left" w:pos="8931"/>
              </w:tabs>
              <w:overflowPunct w:val="0"/>
              <w:autoSpaceDE w:val="0"/>
              <w:autoSpaceDN w:val="0"/>
              <w:adjustRightInd w:val="0"/>
              <w:spacing w:before="60" w:after="120" w:line="240" w:lineRule="auto"/>
              <w:ind w:left="357" w:right="34"/>
              <w:textAlignment w:val="baseline"/>
              <w:rPr>
                <w:rFonts w:ascii="Arial" w:hAnsi="Arial" w:cs="Arial"/>
              </w:rPr>
            </w:pPr>
            <w:hyperlink r:id="rId101" w:history="1">
              <w:r w:rsidRPr="005D7F0A">
                <w:rPr>
                  <w:rStyle w:val="Hyperlink"/>
                  <w:rFonts w:ascii="Arial" w:hAnsi="Arial" w:cs="Arial"/>
                </w:rPr>
                <w:t>https://assets.publishing.service.gov.uk/media/688a481f1affbf4bedb7b0f1/UKHSA_Appendix_A_Vaccinator_competency_assessment_tool_workbook.pdf</w:t>
              </w:r>
            </w:hyperlink>
          </w:p>
          <w:p w14:paraId="4169B3EF" w14:textId="3C2544BC" w:rsidR="008D2091" w:rsidRPr="00760AB5" w:rsidRDefault="008D2091" w:rsidP="005D7F0A">
            <w:pPr>
              <w:numPr>
                <w:ilvl w:val="0"/>
                <w:numId w:val="5"/>
              </w:numPr>
              <w:tabs>
                <w:tab w:val="left" w:pos="8931"/>
              </w:tabs>
              <w:overflowPunct w:val="0"/>
              <w:autoSpaceDE w:val="0"/>
              <w:autoSpaceDN w:val="0"/>
              <w:adjustRightInd w:val="0"/>
              <w:spacing w:before="60" w:after="0" w:line="240" w:lineRule="auto"/>
              <w:ind w:left="340" w:right="34"/>
              <w:contextualSpacing/>
              <w:textAlignment w:val="baseline"/>
              <w:rPr>
                <w:rFonts w:ascii="Arial" w:eastAsia="Times New Roman" w:hAnsi="Arial" w:cs="Arial"/>
                <w:kern w:val="0"/>
                <w:lang w:eastAsia="en-GB"/>
                <w14:ligatures w14:val="none"/>
              </w:rPr>
            </w:pPr>
            <w:r w:rsidRPr="00760AB5">
              <w:rPr>
                <w:rFonts w:ascii="Arial" w:eastAsia="Times New Roman" w:hAnsi="Arial" w:cs="Arial"/>
                <w:kern w:val="0"/>
                <w:lang w:val="en-US" w:eastAsia="en-GB"/>
                <w14:ligatures w14:val="none"/>
              </w:rPr>
              <w:t>COVID-19 vaccination programme: information for healthcare practitioner</w:t>
            </w:r>
            <w:r w:rsidR="00760AB5" w:rsidRPr="00760AB5">
              <w:rPr>
                <w:rFonts w:ascii="Arial" w:eastAsia="Times New Roman" w:hAnsi="Arial" w:cs="Arial"/>
                <w:kern w:val="0"/>
                <w:lang w:val="en-US" w:eastAsia="en-GB"/>
                <w14:ligatures w14:val="none"/>
              </w:rPr>
              <w:t>s</w:t>
            </w:r>
            <w:r w:rsidR="00760AB5">
              <w:rPr>
                <w:rFonts w:ascii="Arial" w:eastAsia="Times New Roman" w:hAnsi="Arial" w:cs="Arial"/>
                <w:kern w:val="0"/>
                <w:lang w:val="en-US" w:eastAsia="en-GB"/>
                <w14:ligatures w14:val="none"/>
              </w:rPr>
              <w:t xml:space="preserve"> </w:t>
            </w:r>
            <w:hyperlink r:id="rId102" w:history="1">
              <w:r w:rsidRPr="00760AB5">
                <w:rPr>
                  <w:rFonts w:ascii="Arial" w:eastAsia="Times New Roman" w:hAnsi="Arial" w:cs="Arial"/>
                  <w:color w:val="0000FF"/>
                  <w:kern w:val="0"/>
                  <w:u w:val="single"/>
                  <w:lang w:val="en" w:eastAsia="en-GB"/>
                  <w14:ligatures w14:val="none"/>
                </w:rPr>
                <w:t>https://www.gov.uk/government/publications/covid-19-vaccination-programme-guidance-for-healthcare-practitioners</w:t>
              </w:r>
            </w:hyperlink>
          </w:p>
          <w:p w14:paraId="0F28AD2C" w14:textId="77777777" w:rsidR="008D2091" w:rsidRPr="00637EA4" w:rsidRDefault="008D2091" w:rsidP="002020BB">
            <w:pPr>
              <w:autoSpaceDE w:val="0"/>
              <w:autoSpaceDN w:val="0"/>
              <w:adjustRightInd w:val="0"/>
              <w:spacing w:before="120" w:after="60" w:line="240" w:lineRule="auto"/>
              <w:rPr>
                <w:rFonts w:ascii="Arial" w:eastAsia="Times New Roman" w:hAnsi="Arial" w:cs="Arial"/>
                <w:b/>
                <w:color w:val="000000"/>
                <w:kern w:val="0"/>
                <w:lang w:eastAsia="en-GB"/>
                <w14:ligatures w14:val="none"/>
              </w:rPr>
            </w:pPr>
            <w:r w:rsidRPr="00637EA4">
              <w:rPr>
                <w:rFonts w:ascii="Arial" w:eastAsia="Times New Roman" w:hAnsi="Arial" w:cs="Arial"/>
                <w:b/>
                <w:color w:val="000000"/>
                <w:kern w:val="0"/>
                <w:lang w:eastAsia="en-GB"/>
                <w14:ligatures w14:val="none"/>
              </w:rPr>
              <w:t>General</w:t>
            </w:r>
          </w:p>
          <w:p w14:paraId="26882031"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color w:val="FF0000"/>
                <w:kern w:val="0"/>
                <w:lang w:eastAsia="en-GB"/>
                <w14:ligatures w14:val="none"/>
              </w:rPr>
            </w:pPr>
            <w:r w:rsidRPr="00637EA4">
              <w:rPr>
                <w:rFonts w:ascii="Arial" w:eastAsia="Times New Roman" w:hAnsi="Arial" w:cs="Arial"/>
                <w:kern w:val="0"/>
                <w:lang w:eastAsia="en-GB"/>
                <w14:ligatures w14:val="none"/>
              </w:rPr>
              <w:t xml:space="preserve">Health Technical Memorandum 07-01: safe and sustainable management of healthcare waste. NHS England, </w:t>
            </w:r>
            <w:r>
              <w:rPr>
                <w:rFonts w:ascii="Arial" w:eastAsia="Times New Roman" w:hAnsi="Arial" w:cs="Arial"/>
                <w:kern w:val="0"/>
                <w:lang w:eastAsia="en-GB"/>
                <w14:ligatures w14:val="none"/>
              </w:rPr>
              <w:t>u</w:t>
            </w:r>
            <w:r w:rsidRPr="00637EA4">
              <w:rPr>
                <w:rFonts w:ascii="Arial" w:eastAsia="Times New Roman" w:hAnsi="Arial" w:cs="Arial"/>
                <w:kern w:val="0"/>
                <w:lang w:eastAsia="en-GB"/>
                <w14:ligatures w14:val="none"/>
              </w:rPr>
              <w:t xml:space="preserve">pdated 7 March 2023 </w:t>
            </w:r>
            <w:hyperlink r:id="rId103" w:history="1">
              <w:r w:rsidRPr="00637EA4">
                <w:rPr>
                  <w:rFonts w:ascii="Arial" w:eastAsia="Times New Roman" w:hAnsi="Arial" w:cs="Arial"/>
                  <w:color w:val="0000FF"/>
                  <w:kern w:val="0"/>
                  <w:u w:val="single"/>
                  <w:lang w:eastAsia="en-GB"/>
                  <w14:ligatures w14:val="none"/>
                </w:rPr>
                <w:t>https://www.england.nhs.uk/publication/management-and-disposal-of-healthcare-waste-htm-07-01/</w:t>
              </w:r>
            </w:hyperlink>
            <w:r w:rsidRPr="00637EA4">
              <w:rPr>
                <w:rFonts w:ascii="Arial" w:eastAsia="Times New Roman" w:hAnsi="Arial" w:cs="Arial"/>
                <w:kern w:val="0"/>
                <w:lang w:eastAsia="en-GB"/>
                <w14:ligatures w14:val="none"/>
              </w:rPr>
              <w:t xml:space="preserve"> </w:t>
            </w:r>
          </w:p>
          <w:p w14:paraId="4F47BBE9"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 xml:space="preserve">NICE Medicines Practice Guideline 2 (MPG2): Patient Group Directions. Published 27 March 2017 </w:t>
            </w:r>
            <w:hyperlink r:id="rId104" w:history="1">
              <w:r w:rsidRPr="00637EA4">
                <w:rPr>
                  <w:rFonts w:ascii="Arial" w:eastAsia="Times New Roman" w:hAnsi="Arial" w:cs="Arial"/>
                  <w:color w:val="0000FF"/>
                  <w:kern w:val="0"/>
                  <w:u w:val="single"/>
                  <w:lang w:eastAsia="en-GB"/>
                  <w14:ligatures w14:val="none"/>
                </w:rPr>
                <w:t>https://www.nice.org.uk/guidance/mpg2</w:t>
              </w:r>
            </w:hyperlink>
            <w:r w:rsidRPr="00637EA4">
              <w:rPr>
                <w:rFonts w:ascii="Arial" w:eastAsia="Times New Roman" w:hAnsi="Arial" w:cs="Arial"/>
                <w:kern w:val="0"/>
                <w:lang w:eastAsia="en-GB"/>
                <w14:ligatures w14:val="none"/>
              </w:rPr>
              <w:t xml:space="preserve"> </w:t>
            </w:r>
          </w:p>
          <w:p w14:paraId="0E00B7C2" w14:textId="77777777" w:rsidR="008D2091" w:rsidRPr="00637EA4" w:rsidRDefault="008D2091" w:rsidP="002020BB">
            <w:pPr>
              <w:numPr>
                <w:ilvl w:val="0"/>
                <w:numId w:val="5"/>
              </w:numPr>
              <w:overflowPunct w:val="0"/>
              <w:autoSpaceDE w:val="0"/>
              <w:autoSpaceDN w:val="0"/>
              <w:adjustRightInd w:val="0"/>
              <w:spacing w:before="60" w:after="0" w:line="240" w:lineRule="auto"/>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NICE MPG2 Patient group directions: competency framework for health professionals using patient group directions</w:t>
            </w:r>
            <w:r>
              <w:rPr>
                <w:rFonts w:ascii="Arial" w:eastAsia="Times New Roman" w:hAnsi="Arial" w:cs="Arial"/>
                <w:kern w:val="0"/>
                <w:lang w:eastAsia="en-GB"/>
                <w14:ligatures w14:val="none"/>
              </w:rPr>
              <w:t>, u</w:t>
            </w:r>
            <w:r w:rsidRPr="00637EA4">
              <w:rPr>
                <w:rFonts w:ascii="Arial" w:eastAsia="Times New Roman" w:hAnsi="Arial" w:cs="Arial"/>
                <w:kern w:val="0"/>
                <w:lang w:eastAsia="en-GB"/>
                <w14:ligatures w14:val="none"/>
              </w:rPr>
              <w:t xml:space="preserve">pdated 4 January 2018    </w:t>
            </w:r>
          </w:p>
          <w:p w14:paraId="4C964659" w14:textId="77777777" w:rsidR="008D2091" w:rsidRPr="00637EA4" w:rsidRDefault="008D2091" w:rsidP="005D7F0A">
            <w:pPr>
              <w:overflowPunct w:val="0"/>
              <w:autoSpaceDE w:val="0"/>
              <w:autoSpaceDN w:val="0"/>
              <w:adjustRightInd w:val="0"/>
              <w:spacing w:after="60" w:line="240" w:lineRule="auto"/>
              <w:ind w:left="357"/>
              <w:textAlignment w:val="baseline"/>
              <w:rPr>
                <w:rFonts w:ascii="Arial" w:eastAsia="Times New Roman" w:hAnsi="Arial" w:cs="Arial"/>
                <w:kern w:val="0"/>
                <w:lang w:eastAsia="en-GB"/>
                <w14:ligatures w14:val="none"/>
              </w:rPr>
            </w:pPr>
            <w:hyperlink r:id="rId105" w:history="1">
              <w:r w:rsidRPr="00637EA4">
                <w:rPr>
                  <w:rFonts w:ascii="Arial" w:eastAsia="Times New Roman" w:hAnsi="Arial" w:cs="Arial"/>
                  <w:color w:val="0000FF"/>
                  <w:kern w:val="0"/>
                  <w:u w:val="single"/>
                  <w:lang w:eastAsia="en-GB"/>
                  <w14:ligatures w14:val="none"/>
                </w:rPr>
                <w:t>https://www.nice.org.uk/guidance/mpg2/resources</w:t>
              </w:r>
            </w:hyperlink>
            <w:r w:rsidRPr="00637EA4">
              <w:rPr>
                <w:rFonts w:ascii="Arial" w:eastAsia="Times New Roman" w:hAnsi="Arial" w:cs="Arial"/>
                <w:kern w:val="0"/>
                <w:lang w:eastAsia="en-GB"/>
                <w14:ligatures w14:val="none"/>
              </w:rPr>
              <w:t xml:space="preserve"> </w:t>
            </w:r>
          </w:p>
          <w:p w14:paraId="3C159900" w14:textId="77777777" w:rsidR="008D2091" w:rsidRPr="00637EA4" w:rsidRDefault="008D2091" w:rsidP="002020BB">
            <w:pPr>
              <w:numPr>
                <w:ilvl w:val="0"/>
                <w:numId w:val="5"/>
              </w:numPr>
              <w:overflowPunct w:val="0"/>
              <w:autoSpaceDE w:val="0"/>
              <w:autoSpaceDN w:val="0"/>
              <w:adjustRightInd w:val="0"/>
              <w:spacing w:before="60" w:after="60" w:line="240" w:lineRule="auto"/>
              <w:textAlignment w:val="baseline"/>
              <w:rPr>
                <w:rFonts w:ascii="Arial" w:eastAsia="Times New Roman" w:hAnsi="Arial" w:cs="Arial"/>
                <w:color w:val="FF0000"/>
                <w:kern w:val="0"/>
                <w:lang w:eastAsia="en-GB"/>
                <w14:ligatures w14:val="none"/>
              </w:rPr>
            </w:pPr>
            <w:r w:rsidRPr="00637EA4">
              <w:rPr>
                <w:rFonts w:ascii="Arial" w:eastAsia="Times New Roman" w:hAnsi="Arial" w:cs="Arial"/>
                <w:kern w:val="0"/>
                <w:lang w:eastAsia="en-GB"/>
                <w14:ligatures w14:val="none"/>
              </w:rPr>
              <w:t xml:space="preserve">UK Statutory Instrument 2012 No. 1916, The Human Medicines Regulations 2012 </w:t>
            </w:r>
            <w:hyperlink r:id="rId106" w:history="1">
              <w:r w:rsidRPr="00637EA4">
                <w:rPr>
                  <w:rFonts w:ascii="Arial" w:eastAsia="Times New Roman" w:hAnsi="Arial" w:cs="Arial"/>
                  <w:color w:val="0000FF"/>
                  <w:kern w:val="0"/>
                  <w:u w:val="single"/>
                  <w:lang w:eastAsia="en-GB"/>
                  <w14:ligatures w14:val="none"/>
                </w:rPr>
                <w:t>https://www.legislation.gov.uk/uksi/2012/1916/contents</w:t>
              </w:r>
            </w:hyperlink>
            <w:r w:rsidRPr="00637EA4">
              <w:rPr>
                <w:rFonts w:ascii="Arial" w:eastAsia="Times New Roman" w:hAnsi="Arial" w:cs="Arial"/>
                <w:kern w:val="0"/>
                <w:lang w:eastAsia="en-GB"/>
                <w14:ligatures w14:val="none"/>
              </w:rPr>
              <w:t xml:space="preserve"> </w:t>
            </w:r>
          </w:p>
          <w:p w14:paraId="36D8F31A" w14:textId="77777777" w:rsidR="008D2091" w:rsidRPr="00637EA4" w:rsidRDefault="008D2091" w:rsidP="0057330A">
            <w:pPr>
              <w:numPr>
                <w:ilvl w:val="0"/>
                <w:numId w:val="5"/>
              </w:numPr>
              <w:overflowPunct w:val="0"/>
              <w:autoSpaceDE w:val="0"/>
              <w:autoSpaceDN w:val="0"/>
              <w:adjustRightInd w:val="0"/>
              <w:spacing w:after="120" w:line="240" w:lineRule="auto"/>
              <w:ind w:left="357" w:hanging="357"/>
              <w:textAlignment w:val="baseline"/>
              <w:rPr>
                <w:rFonts w:ascii="Arial" w:eastAsia="Times New Roman" w:hAnsi="Arial" w:cs="Arial"/>
                <w:kern w:val="0"/>
                <w:lang w:eastAsia="en-GB"/>
                <w14:ligatures w14:val="none"/>
              </w:rPr>
            </w:pPr>
            <w:r w:rsidRPr="00637EA4">
              <w:rPr>
                <w:rFonts w:ascii="Arial" w:eastAsia="Times New Roman" w:hAnsi="Arial" w:cs="Arial"/>
                <w:kern w:val="0"/>
                <w:lang w:eastAsia="en-GB"/>
                <w14:ligatures w14:val="none"/>
              </w:rPr>
              <w:t>Vaccine Incident Guidance: responding to errors in vaccine storage, handling and administration</w:t>
            </w:r>
            <w:r>
              <w:rPr>
                <w:rFonts w:ascii="Arial" w:eastAsia="Times New Roman" w:hAnsi="Arial" w:cs="Arial"/>
                <w:kern w:val="0"/>
                <w:lang w:eastAsia="en-GB"/>
                <w14:ligatures w14:val="none"/>
              </w:rPr>
              <w:t>, u</w:t>
            </w:r>
            <w:r w:rsidRPr="00637EA4">
              <w:rPr>
                <w:rFonts w:ascii="Arial" w:eastAsia="Times New Roman" w:hAnsi="Arial" w:cs="Arial"/>
                <w:kern w:val="0"/>
                <w:lang w:eastAsia="en-GB"/>
                <w14:ligatures w14:val="none"/>
              </w:rPr>
              <w:t xml:space="preserve">pdated 7 July 2022 </w:t>
            </w:r>
            <w:hyperlink r:id="rId107" w:history="1">
              <w:r w:rsidRPr="00637EA4">
                <w:rPr>
                  <w:rFonts w:ascii="Arial" w:eastAsia="Times New Roman" w:hAnsi="Arial" w:cs="Arial"/>
                  <w:color w:val="0000FF"/>
                  <w:kern w:val="0"/>
                  <w:u w:val="single"/>
                  <w:lang w:eastAsia="en-GB"/>
                  <w14:ligatures w14:val="none"/>
                </w:rPr>
                <w:t>https://www.gov.uk/government/publications/vaccine-incident-guidance-responding-to-vaccine-errors</w:t>
              </w:r>
            </w:hyperlink>
          </w:p>
        </w:tc>
      </w:tr>
    </w:tbl>
    <w:p w14:paraId="767E4218" w14:textId="77777777" w:rsidR="008D2091" w:rsidRPr="00FB1B21" w:rsidRDefault="008D2091" w:rsidP="008D2091">
      <w:pPr>
        <w:rPr>
          <w:rFonts w:ascii="Arial" w:eastAsia="Times New Roman" w:hAnsi="Arial" w:cs="Times New Roman"/>
          <w:b/>
          <w:kern w:val="0"/>
          <w:sz w:val="24"/>
          <w:szCs w:val="20"/>
          <w:lang w:eastAsia="en-GB"/>
          <w14:ligatures w14:val="none"/>
        </w:rPr>
      </w:pPr>
    </w:p>
    <w:p w14:paraId="019C16BA" w14:textId="77777777" w:rsidR="00792697" w:rsidRDefault="00792697">
      <w:pPr>
        <w:spacing w:line="278" w:lineRule="auto"/>
        <w:rPr>
          <w:rFonts w:ascii="Arial" w:eastAsia="Times New Roman" w:hAnsi="Arial" w:cs="Times New Roman"/>
          <w:b/>
          <w:kern w:val="0"/>
          <w:sz w:val="24"/>
          <w:szCs w:val="20"/>
          <w:lang w:eastAsia="en-GB"/>
          <w14:ligatures w14:val="none"/>
        </w:rPr>
      </w:pPr>
      <w:r>
        <w:rPr>
          <w:rFonts w:ascii="Arial" w:eastAsia="Times New Roman" w:hAnsi="Arial" w:cs="Times New Roman"/>
          <w:b/>
          <w:kern w:val="0"/>
          <w:sz w:val="24"/>
          <w:szCs w:val="20"/>
          <w:lang w:eastAsia="en-GB"/>
          <w14:ligatures w14:val="none"/>
        </w:rPr>
        <w:br w:type="page"/>
      </w:r>
    </w:p>
    <w:p w14:paraId="64BA7745" w14:textId="11FFFBC5" w:rsidR="008D2091" w:rsidRPr="00FB1B21" w:rsidRDefault="008D2091" w:rsidP="008D2091">
      <w:pPr>
        <w:rPr>
          <w:rFonts w:ascii="Arial" w:eastAsia="Times New Roman" w:hAnsi="Arial" w:cs="Times New Roman"/>
          <w:b/>
          <w:kern w:val="0"/>
          <w:sz w:val="24"/>
          <w:szCs w:val="20"/>
          <w:lang w:eastAsia="en-GB"/>
          <w14:ligatures w14:val="none"/>
        </w:rPr>
      </w:pPr>
    </w:p>
    <w:p w14:paraId="607E8947" w14:textId="77777777" w:rsidR="008D2091" w:rsidRPr="00FB1B21" w:rsidRDefault="008D2091" w:rsidP="008D2091">
      <w:pPr>
        <w:numPr>
          <w:ilvl w:val="0"/>
          <w:numId w:val="22"/>
        </w:numPr>
        <w:overflowPunct w:val="0"/>
        <w:autoSpaceDE w:val="0"/>
        <w:autoSpaceDN w:val="0"/>
        <w:adjustRightInd w:val="0"/>
        <w:spacing w:after="0" w:line="240" w:lineRule="auto"/>
        <w:contextualSpacing/>
        <w:textAlignment w:val="baseline"/>
        <w:rPr>
          <w:rFonts w:ascii="Arial" w:eastAsia="Times New Roman" w:hAnsi="Arial" w:cs="Times New Roman"/>
          <w:b/>
          <w:kern w:val="0"/>
          <w:sz w:val="24"/>
          <w:szCs w:val="20"/>
          <w:lang w:eastAsia="en-GB"/>
          <w14:ligatures w14:val="none"/>
        </w:rPr>
      </w:pPr>
      <w:bookmarkStart w:id="55" w:name="Section7PractitionerAuthorisation"/>
      <w:r w:rsidRPr="00FB1B21">
        <w:rPr>
          <w:rFonts w:ascii="Arial" w:eastAsia="Times New Roman" w:hAnsi="Arial" w:cs="Times New Roman"/>
          <w:b/>
          <w:kern w:val="0"/>
          <w:sz w:val="24"/>
          <w:szCs w:val="20"/>
          <w:lang w:eastAsia="en-GB"/>
          <w14:ligatures w14:val="none"/>
        </w:rPr>
        <w:t>Practitioner authorisation sheet</w:t>
      </w:r>
    </w:p>
    <w:bookmarkEnd w:id="55"/>
    <w:p w14:paraId="71654241" w14:textId="77777777" w:rsidR="008D2091" w:rsidRPr="00FB1B21" w:rsidRDefault="008D2091" w:rsidP="008D2091">
      <w:pPr>
        <w:spacing w:after="0" w:line="240" w:lineRule="auto"/>
        <w:rPr>
          <w:rFonts w:ascii="Arial" w:eastAsia="Times New Roman" w:hAnsi="Arial" w:cs="Times New Roman"/>
          <w:b/>
          <w:kern w:val="0"/>
          <w:sz w:val="24"/>
          <w:szCs w:val="20"/>
          <w:lang w:eastAsia="en-GB"/>
          <w14:ligatures w14:val="none"/>
        </w:rPr>
      </w:pPr>
    </w:p>
    <w:p w14:paraId="54ABB32B" w14:textId="246A81F8" w:rsidR="008D2091" w:rsidRPr="00FB1B21" w:rsidRDefault="008D2091" w:rsidP="008D2091">
      <w:pPr>
        <w:overflowPunct w:val="0"/>
        <w:autoSpaceDE w:val="0"/>
        <w:autoSpaceDN w:val="0"/>
        <w:adjustRightInd w:val="0"/>
        <w:spacing w:after="0" w:line="240" w:lineRule="auto"/>
        <w:ind w:rightChars="34" w:right="75"/>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COVID-19</w:t>
      </w:r>
      <w:r>
        <w:rPr>
          <w:rFonts w:ascii="Arial" w:eastAsia="Times New Roman" w:hAnsi="Arial" w:cs="Times New Roman"/>
          <w:b/>
          <w:kern w:val="0"/>
          <w:sz w:val="24"/>
          <w:szCs w:val="20"/>
          <w:lang w:eastAsia="en-GB"/>
          <w14:ligatures w14:val="none"/>
        </w:rPr>
        <w:t xml:space="preserve"> </w:t>
      </w:r>
      <w:r w:rsidRPr="00FB1B21">
        <w:rPr>
          <w:rFonts w:ascii="Arial" w:eastAsia="Times New Roman" w:hAnsi="Arial" w:cs="Times New Roman"/>
          <w:b/>
          <w:kern w:val="0"/>
          <w:sz w:val="24"/>
          <w:szCs w:val="20"/>
          <w:lang w:eastAsia="en-GB"/>
          <w14:ligatures w14:val="none"/>
        </w:rPr>
        <w:t>vaccine PGD (</w:t>
      </w:r>
      <w:r>
        <w:rPr>
          <w:rFonts w:ascii="Arial" w:eastAsia="Times New Roman" w:hAnsi="Arial" w:cs="Times New Roman"/>
          <w:b/>
          <w:kern w:val="0"/>
          <w:sz w:val="24"/>
          <w:szCs w:val="20"/>
          <w:lang w:eastAsia="en-GB"/>
          <w14:ligatures w14:val="none"/>
        </w:rPr>
        <w:t xml:space="preserve">5 years and over) </w:t>
      </w:r>
      <w:r w:rsidRPr="00FB1B21">
        <w:rPr>
          <w:rFonts w:ascii="Arial" w:eastAsia="Times New Roman" w:hAnsi="Arial" w:cs="Arial"/>
          <w:b/>
          <w:kern w:val="0"/>
          <w:sz w:val="24"/>
          <w:szCs w:val="24"/>
          <w:lang w:eastAsia="en-GB"/>
          <w14:ligatures w14:val="none"/>
        </w:rPr>
        <w:t>v</w:t>
      </w:r>
      <w:r w:rsidR="00322E9A">
        <w:rPr>
          <w:rFonts w:ascii="Arial" w:eastAsia="Times New Roman" w:hAnsi="Arial" w:cs="Arial"/>
          <w:b/>
          <w:kern w:val="0"/>
          <w:sz w:val="24"/>
          <w:szCs w:val="24"/>
          <w:lang w:eastAsia="en-GB"/>
          <w14:ligatures w14:val="none"/>
        </w:rPr>
        <w:t>4</w:t>
      </w:r>
      <w:r w:rsidRPr="00FB1B21">
        <w:rPr>
          <w:rFonts w:ascii="Arial" w:eastAsia="Times New Roman" w:hAnsi="Arial" w:cs="Arial"/>
          <w:b/>
          <w:kern w:val="0"/>
          <w:sz w:val="24"/>
          <w:szCs w:val="24"/>
          <w:lang w:eastAsia="en-GB"/>
          <w14:ligatures w14:val="none"/>
        </w:rPr>
        <w:t>.0</w:t>
      </w:r>
      <w:r w:rsidRPr="00FB1B21">
        <w:rPr>
          <w:rFonts w:ascii="Arial" w:eastAsia="Times New Roman" w:hAnsi="Arial" w:cs="Times New Roman"/>
          <w:b/>
          <w:kern w:val="0"/>
          <w:sz w:val="24"/>
          <w:szCs w:val="20"/>
          <w:lang w:eastAsia="en-GB"/>
          <w14:ligatures w14:val="none"/>
        </w:rPr>
        <w:t xml:space="preserve">   </w:t>
      </w:r>
    </w:p>
    <w:p w14:paraId="5A0566B1" w14:textId="67BF41F8" w:rsidR="008D2091" w:rsidRPr="00FB1B21" w:rsidRDefault="008D2091" w:rsidP="008D2091">
      <w:pPr>
        <w:overflowPunct w:val="0"/>
        <w:autoSpaceDE w:val="0"/>
        <w:autoSpaceDN w:val="0"/>
        <w:adjustRightInd w:val="0"/>
        <w:spacing w:after="0" w:line="240" w:lineRule="auto"/>
        <w:ind w:rightChars="34" w:right="75"/>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 xml:space="preserve">Valid from: </w:t>
      </w:r>
      <w:r>
        <w:rPr>
          <w:rFonts w:ascii="Arial" w:eastAsia="Times New Roman" w:hAnsi="Arial" w:cs="Times New Roman"/>
          <w:b/>
          <w:kern w:val="0"/>
          <w:sz w:val="24"/>
          <w:szCs w:val="20"/>
          <w:lang w:eastAsia="en-GB"/>
          <w14:ligatures w14:val="none"/>
        </w:rPr>
        <w:t>1</w:t>
      </w:r>
      <w:r w:rsidR="00322E9A">
        <w:rPr>
          <w:rFonts w:ascii="Arial" w:eastAsia="Times New Roman" w:hAnsi="Arial" w:cs="Times New Roman"/>
          <w:b/>
          <w:kern w:val="0"/>
          <w:sz w:val="24"/>
          <w:szCs w:val="20"/>
          <w:lang w:eastAsia="en-GB"/>
          <w14:ligatures w14:val="none"/>
        </w:rPr>
        <w:t>3 April 2026</w:t>
      </w:r>
      <w:r>
        <w:rPr>
          <w:rFonts w:ascii="Arial" w:eastAsia="Times New Roman" w:hAnsi="Arial" w:cs="Times New Roman"/>
          <w:b/>
          <w:kern w:val="0"/>
          <w:sz w:val="24"/>
          <w:szCs w:val="20"/>
          <w:lang w:eastAsia="en-GB"/>
          <w14:ligatures w14:val="none"/>
        </w:rPr>
        <w:tab/>
      </w:r>
      <w:r>
        <w:rPr>
          <w:rFonts w:ascii="Arial" w:eastAsia="Times New Roman" w:hAnsi="Arial" w:cs="Times New Roman"/>
          <w:b/>
          <w:kern w:val="0"/>
          <w:sz w:val="24"/>
          <w:szCs w:val="20"/>
          <w:lang w:eastAsia="en-GB"/>
          <w14:ligatures w14:val="none"/>
        </w:rPr>
        <w:tab/>
      </w:r>
      <w:r w:rsidRPr="00FB1B21">
        <w:rPr>
          <w:rFonts w:ascii="Arial" w:eastAsia="Times New Roman" w:hAnsi="Arial" w:cs="Times New Roman"/>
          <w:b/>
          <w:kern w:val="0"/>
          <w:sz w:val="24"/>
          <w:szCs w:val="20"/>
          <w:lang w:eastAsia="en-GB"/>
          <w14:ligatures w14:val="none"/>
        </w:rPr>
        <w:t xml:space="preserve">Expiry: </w:t>
      </w:r>
      <w:r w:rsidR="00D56476">
        <w:rPr>
          <w:rFonts w:ascii="Arial" w:eastAsia="Times New Roman" w:hAnsi="Arial" w:cs="Times New Roman"/>
          <w:b/>
          <w:kern w:val="0"/>
          <w:sz w:val="24"/>
          <w:szCs w:val="20"/>
          <w:lang w:eastAsia="en-GB"/>
          <w14:ligatures w14:val="none"/>
        </w:rPr>
        <w:t>30</w:t>
      </w:r>
      <w:r w:rsidR="00322E9A">
        <w:rPr>
          <w:rFonts w:ascii="Arial" w:eastAsia="Times New Roman" w:hAnsi="Arial" w:cs="Times New Roman"/>
          <w:b/>
          <w:kern w:val="0"/>
          <w:sz w:val="24"/>
          <w:szCs w:val="20"/>
          <w:lang w:eastAsia="en-GB"/>
          <w14:ligatures w14:val="none"/>
        </w:rPr>
        <w:t xml:space="preserve"> </w:t>
      </w:r>
      <w:r w:rsidR="000047DE">
        <w:rPr>
          <w:rFonts w:ascii="Arial" w:eastAsia="Times New Roman" w:hAnsi="Arial" w:cs="Times New Roman"/>
          <w:b/>
          <w:kern w:val="0"/>
          <w:sz w:val="24"/>
          <w:szCs w:val="20"/>
          <w:lang w:eastAsia="en-GB"/>
          <w14:ligatures w14:val="none"/>
        </w:rPr>
        <w:t>J</w:t>
      </w:r>
      <w:r w:rsidR="00322E9A">
        <w:rPr>
          <w:rFonts w:ascii="Arial" w:eastAsia="Times New Roman" w:hAnsi="Arial" w:cs="Times New Roman"/>
          <w:b/>
          <w:kern w:val="0"/>
          <w:sz w:val="24"/>
          <w:szCs w:val="20"/>
          <w:lang w:eastAsia="en-GB"/>
          <w14:ligatures w14:val="none"/>
        </w:rPr>
        <w:t>une</w:t>
      </w:r>
      <w:r w:rsidR="00FB3A86">
        <w:rPr>
          <w:rFonts w:ascii="Arial" w:eastAsia="Times New Roman" w:hAnsi="Arial" w:cs="Times New Roman"/>
          <w:b/>
          <w:kern w:val="0"/>
          <w:sz w:val="24"/>
          <w:szCs w:val="20"/>
          <w:lang w:eastAsia="en-GB"/>
          <w14:ligatures w14:val="none"/>
        </w:rPr>
        <w:t xml:space="preserve"> </w:t>
      </w:r>
      <w:r w:rsidRPr="00FB1B21">
        <w:rPr>
          <w:rFonts w:ascii="Arial" w:eastAsia="Times New Roman" w:hAnsi="Arial" w:cs="Times New Roman"/>
          <w:b/>
          <w:kern w:val="0"/>
          <w:sz w:val="24"/>
          <w:szCs w:val="20"/>
          <w:lang w:eastAsia="en-GB"/>
          <w14:ligatures w14:val="none"/>
        </w:rPr>
        <w:t>202</w:t>
      </w:r>
      <w:r>
        <w:rPr>
          <w:rFonts w:ascii="Arial" w:eastAsia="Times New Roman" w:hAnsi="Arial" w:cs="Times New Roman"/>
          <w:b/>
          <w:kern w:val="0"/>
          <w:sz w:val="24"/>
          <w:szCs w:val="20"/>
          <w:lang w:eastAsia="en-GB"/>
          <w14:ligatures w14:val="none"/>
        </w:rPr>
        <w:t>6</w:t>
      </w:r>
    </w:p>
    <w:p w14:paraId="1C4167A0" w14:textId="77777777" w:rsidR="008D2091" w:rsidRPr="00FB1B21" w:rsidRDefault="008D2091" w:rsidP="008D2091">
      <w:pPr>
        <w:spacing w:after="0" w:line="240" w:lineRule="auto"/>
        <w:ind w:right="-24"/>
        <w:rPr>
          <w:rFonts w:ascii="Arial" w:eastAsia="Times New Roman" w:hAnsi="Arial" w:cs="Times New Roman"/>
          <w:b/>
          <w:kern w:val="0"/>
          <w:sz w:val="24"/>
          <w:szCs w:val="20"/>
          <w:lang w:eastAsia="en-GB"/>
          <w14:ligatures w14:val="none"/>
        </w:rPr>
      </w:pPr>
    </w:p>
    <w:p w14:paraId="14311801" w14:textId="77777777" w:rsidR="008D2091" w:rsidRPr="00FB1B21" w:rsidRDefault="008D2091" w:rsidP="008D2091">
      <w:pPr>
        <w:spacing w:after="120" w:line="240" w:lineRule="auto"/>
        <w:rPr>
          <w:rFonts w:ascii="Arial" w:eastAsia="Times New Roman" w:hAnsi="Arial" w:cs="Times New Roman"/>
          <w:b/>
          <w:bCs/>
          <w:kern w:val="0"/>
          <w:sz w:val="24"/>
          <w:szCs w:val="20"/>
          <w:lang w:eastAsia="en-GB"/>
          <w14:ligatures w14:val="none"/>
        </w:rPr>
      </w:pPr>
      <w:r w:rsidRPr="00FB1B21">
        <w:rPr>
          <w:rFonts w:ascii="Arial" w:eastAsia="Times New Roman" w:hAnsi="Arial" w:cs="Times New Roman"/>
          <w:b/>
          <w:bCs/>
          <w:kern w:val="0"/>
          <w:sz w:val="24"/>
          <w:szCs w:val="20"/>
          <w:lang w:eastAsia="en-GB"/>
          <w14:ligatures w14:val="none"/>
        </w:rPr>
        <w:t>Practitioner</w:t>
      </w:r>
    </w:p>
    <w:p w14:paraId="3A729EA7" w14:textId="77777777" w:rsidR="008D2091" w:rsidRPr="00FB1B21" w:rsidRDefault="008D2091" w:rsidP="008D2091">
      <w:pPr>
        <w:spacing w:after="0" w:line="240" w:lineRule="auto"/>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By signing this PGD, you are indicating that you agree to its contents and that you will work within it.</w:t>
      </w:r>
    </w:p>
    <w:p w14:paraId="5A3D40A9" w14:textId="77777777" w:rsidR="008D2091" w:rsidRPr="00FB1B21" w:rsidRDefault="008D2091" w:rsidP="008D2091">
      <w:pPr>
        <w:overflowPunct w:val="0"/>
        <w:autoSpaceDE w:val="0"/>
        <w:autoSpaceDN w:val="0"/>
        <w:adjustRightInd w:val="0"/>
        <w:spacing w:before="120" w:after="120" w:line="240" w:lineRule="auto"/>
        <w:ind w:right="118"/>
        <w:textAlignment w:val="baseline"/>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PGDs do not remove inherent professional obligations or accountability.</w:t>
      </w:r>
    </w:p>
    <w:p w14:paraId="7AE684FC" w14:textId="77777777" w:rsidR="008D2091" w:rsidRPr="00FB1B21" w:rsidRDefault="008D2091" w:rsidP="008D2091">
      <w:pPr>
        <w:overflowPunct w:val="0"/>
        <w:autoSpaceDE w:val="0"/>
        <w:autoSpaceDN w:val="0"/>
        <w:adjustRightInd w:val="0"/>
        <w:spacing w:before="120" w:after="120" w:line="240" w:lineRule="auto"/>
        <w:ind w:right="118"/>
        <w:textAlignment w:val="baseline"/>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It is the responsibility of each professional to practise only within the bounds of their own competence and professional code of conduct.</w:t>
      </w:r>
    </w:p>
    <w:tbl>
      <w:tblPr>
        <w:tblStyle w:val="TableGrid"/>
        <w:tblW w:w="10485" w:type="dxa"/>
        <w:tblLook w:val="04A0" w:firstRow="1" w:lastRow="0" w:firstColumn="1" w:lastColumn="0" w:noHBand="0" w:noVBand="1"/>
      </w:tblPr>
      <w:tblGrid>
        <w:gridCol w:w="2518"/>
        <w:gridCol w:w="3119"/>
        <w:gridCol w:w="2693"/>
        <w:gridCol w:w="2155"/>
      </w:tblGrid>
      <w:tr w:rsidR="008D2091" w:rsidRPr="00FB1B21" w14:paraId="2C5ABC66" w14:textId="77777777" w:rsidTr="002020BB">
        <w:tc>
          <w:tcPr>
            <w:tcW w:w="10485" w:type="dxa"/>
            <w:gridSpan w:val="4"/>
          </w:tcPr>
          <w:p w14:paraId="78889F78" w14:textId="77777777" w:rsidR="008D2091" w:rsidRPr="00FB1B21" w:rsidRDefault="008D2091" w:rsidP="002020BB">
            <w:pPr>
              <w:spacing w:before="120" w:after="120"/>
              <w:rPr>
                <w:rFonts w:eastAsia="Times New Roman"/>
                <w:sz w:val="24"/>
                <w:szCs w:val="24"/>
                <w:lang w:eastAsia="en-GB"/>
              </w:rPr>
            </w:pPr>
            <w:permStart w:id="1238987865" w:edGrp="everyone"/>
            <w:r w:rsidRPr="00FB1B21">
              <w:rPr>
                <w:rFonts w:eastAsia="Times New Roman"/>
                <w:sz w:val="24"/>
                <w:szCs w:val="24"/>
                <w:lang w:eastAsia="en-GB"/>
              </w:rPr>
              <w:t>I confirm that I have read and understood the content of this PGD and that I am willing and competent to work to it within my professional code of conduct.</w:t>
            </w:r>
          </w:p>
        </w:tc>
      </w:tr>
      <w:tr w:rsidR="008D2091" w:rsidRPr="00FB1B21" w14:paraId="05FCE23B" w14:textId="77777777" w:rsidTr="002020BB">
        <w:tc>
          <w:tcPr>
            <w:tcW w:w="2518" w:type="dxa"/>
          </w:tcPr>
          <w:p w14:paraId="2FFA6DFF"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Name</w:t>
            </w:r>
          </w:p>
        </w:tc>
        <w:tc>
          <w:tcPr>
            <w:tcW w:w="3119" w:type="dxa"/>
          </w:tcPr>
          <w:p w14:paraId="355A9A6B"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Designation</w:t>
            </w:r>
          </w:p>
        </w:tc>
        <w:tc>
          <w:tcPr>
            <w:tcW w:w="2693" w:type="dxa"/>
          </w:tcPr>
          <w:p w14:paraId="6FE2B8FC"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Signature</w:t>
            </w:r>
          </w:p>
        </w:tc>
        <w:tc>
          <w:tcPr>
            <w:tcW w:w="2155" w:type="dxa"/>
          </w:tcPr>
          <w:p w14:paraId="67DF8BA3"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Date</w:t>
            </w:r>
          </w:p>
        </w:tc>
      </w:tr>
      <w:tr w:rsidR="008D2091" w:rsidRPr="00FB1B21" w14:paraId="0B87DCCA" w14:textId="77777777" w:rsidTr="002020BB">
        <w:tc>
          <w:tcPr>
            <w:tcW w:w="2518" w:type="dxa"/>
          </w:tcPr>
          <w:p w14:paraId="517FA821"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2961EAC2"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2C77D61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C5DF4E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6F0A8AE3" w14:textId="77777777" w:rsidTr="002020BB">
        <w:tc>
          <w:tcPr>
            <w:tcW w:w="2518" w:type="dxa"/>
          </w:tcPr>
          <w:p w14:paraId="762DF9B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CD0B9A4" w14:textId="079AA6CD" w:rsidR="008D2091" w:rsidRPr="00FB1B21" w:rsidRDefault="008D2091" w:rsidP="00642FF7">
            <w:pPr>
              <w:overflowPunct w:val="0"/>
              <w:autoSpaceDE w:val="0"/>
              <w:autoSpaceDN w:val="0"/>
              <w:adjustRightInd w:val="0"/>
              <w:spacing w:before="120" w:after="120"/>
              <w:jc w:val="left"/>
              <w:textAlignment w:val="baseline"/>
              <w:rPr>
                <w:rFonts w:eastAsia="Times New Roman"/>
                <w:lang w:eastAsia="en-GB"/>
              </w:rPr>
            </w:pPr>
          </w:p>
        </w:tc>
        <w:tc>
          <w:tcPr>
            <w:tcW w:w="2693" w:type="dxa"/>
          </w:tcPr>
          <w:p w14:paraId="4E6EA73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611AC45"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0D003890" w14:textId="77777777" w:rsidTr="002020BB">
        <w:trPr>
          <w:trHeight w:val="569"/>
        </w:trPr>
        <w:tc>
          <w:tcPr>
            <w:tcW w:w="2518" w:type="dxa"/>
          </w:tcPr>
          <w:p w14:paraId="027F0CAC"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F15CCA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6259A013" w14:textId="22B3DF50"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235EF59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0B704A0" w14:textId="77777777" w:rsidTr="002020BB">
        <w:tc>
          <w:tcPr>
            <w:tcW w:w="2518" w:type="dxa"/>
          </w:tcPr>
          <w:p w14:paraId="5C86A13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33E37799"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3870006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3BCC1E6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3387758" w14:textId="77777777" w:rsidTr="002020BB">
        <w:tc>
          <w:tcPr>
            <w:tcW w:w="2518" w:type="dxa"/>
          </w:tcPr>
          <w:p w14:paraId="2839323D"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354905E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4D74748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07A6C0A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45B63E27" w14:textId="77777777" w:rsidTr="002020BB">
        <w:tc>
          <w:tcPr>
            <w:tcW w:w="2518" w:type="dxa"/>
          </w:tcPr>
          <w:p w14:paraId="48472DC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6DB51292"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69669F7"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636C1D8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667E201B" w14:textId="77777777" w:rsidTr="002020BB">
        <w:tc>
          <w:tcPr>
            <w:tcW w:w="2518" w:type="dxa"/>
          </w:tcPr>
          <w:p w14:paraId="7B7B442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42F22173"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DFA02BB"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5B47A47C"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F3D0269" w14:textId="77777777" w:rsidTr="002020BB">
        <w:tc>
          <w:tcPr>
            <w:tcW w:w="2518" w:type="dxa"/>
          </w:tcPr>
          <w:p w14:paraId="0FA29DB4"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6C88B976"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43FD11D"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2F461915"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r w:rsidR="008D2091" w:rsidRPr="00FB1B21" w14:paraId="2D3B0BA6" w14:textId="77777777" w:rsidTr="002020BB">
        <w:tc>
          <w:tcPr>
            <w:tcW w:w="2518" w:type="dxa"/>
          </w:tcPr>
          <w:p w14:paraId="5292506F"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3119" w:type="dxa"/>
          </w:tcPr>
          <w:p w14:paraId="52248771"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E6CE113"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12038CBE"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r>
    </w:tbl>
    <w:permEnd w:id="1238987865"/>
    <w:p w14:paraId="5D8218C8" w14:textId="77777777" w:rsidR="008D2091" w:rsidRPr="00FB1B21" w:rsidRDefault="008D2091" w:rsidP="008D2091">
      <w:pPr>
        <w:overflowPunct w:val="0"/>
        <w:autoSpaceDE w:val="0"/>
        <w:autoSpaceDN w:val="0"/>
        <w:adjustRightInd w:val="0"/>
        <w:spacing w:before="120" w:after="120" w:line="240" w:lineRule="auto"/>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 xml:space="preserve">Authorising manager </w:t>
      </w:r>
    </w:p>
    <w:tbl>
      <w:tblPr>
        <w:tblStyle w:val="TableGrid"/>
        <w:tblW w:w="10485" w:type="dxa"/>
        <w:tblLook w:val="04A0" w:firstRow="1" w:lastRow="0" w:firstColumn="1" w:lastColumn="0" w:noHBand="0" w:noVBand="1"/>
      </w:tblPr>
      <w:tblGrid>
        <w:gridCol w:w="2518"/>
        <w:gridCol w:w="3119"/>
        <w:gridCol w:w="2693"/>
        <w:gridCol w:w="2155"/>
      </w:tblGrid>
      <w:tr w:rsidR="008D2091" w:rsidRPr="00FB1B21" w14:paraId="345514B2" w14:textId="77777777" w:rsidTr="002020BB">
        <w:tc>
          <w:tcPr>
            <w:tcW w:w="10485" w:type="dxa"/>
            <w:gridSpan w:val="4"/>
          </w:tcPr>
          <w:p w14:paraId="62FD8E9D" w14:textId="77777777" w:rsidR="008D2091" w:rsidRPr="00E553F9" w:rsidRDefault="008D2091" w:rsidP="002020BB">
            <w:pPr>
              <w:overflowPunct w:val="0"/>
              <w:autoSpaceDE w:val="0"/>
              <w:autoSpaceDN w:val="0"/>
              <w:adjustRightInd w:val="0"/>
              <w:spacing w:before="120" w:after="120"/>
              <w:ind w:right="425"/>
              <w:textAlignment w:val="baseline"/>
              <w:rPr>
                <w:rFonts w:eastAsia="Times New Roman"/>
                <w:sz w:val="24"/>
                <w:szCs w:val="24"/>
                <w:lang w:eastAsia="en-GB"/>
              </w:rPr>
            </w:pPr>
            <w:permStart w:id="907113777" w:edGrp="everyone" w:colFirst="0" w:colLast="0"/>
            <w:permStart w:id="364339376" w:edGrp="everyone" w:colFirst="1" w:colLast="1"/>
            <w:permStart w:id="720503998" w:edGrp="everyone"/>
            <w:r w:rsidRPr="00E553F9">
              <w:rPr>
                <w:rFonts w:eastAsia="Times New Roman"/>
                <w:sz w:val="24"/>
                <w:szCs w:val="24"/>
                <w:lang w:eastAsia="en-GB"/>
              </w:rPr>
              <w:t xml:space="preserve">I confirm that the registered healthcare professionals named above have declared themselves suitably trained and competent to work under this PGD. I give authorisation on behalf of </w:t>
            </w:r>
            <w:r w:rsidRPr="00E553F9">
              <w:rPr>
                <w:rFonts w:eastAsia="Times New Roman"/>
                <w:color w:val="808080" w:themeColor="background1" w:themeShade="80"/>
                <w:sz w:val="24"/>
                <w:szCs w:val="24"/>
                <w:lang w:eastAsia="en-GB"/>
              </w:rPr>
              <w:t xml:space="preserve">insert name of organisation </w:t>
            </w:r>
            <w:r w:rsidRPr="00E553F9">
              <w:rPr>
                <w:rFonts w:eastAsia="Times New Roman"/>
                <w:sz w:val="24"/>
                <w:szCs w:val="24"/>
                <w:lang w:eastAsia="en-GB"/>
              </w:rPr>
              <w:t>for the above named healthcare professionals who have signed the PGD to work under it.</w:t>
            </w:r>
          </w:p>
        </w:tc>
      </w:tr>
      <w:tr w:rsidR="008D2091" w:rsidRPr="00FB1B21" w14:paraId="708D0724" w14:textId="77777777" w:rsidTr="002020BB">
        <w:tc>
          <w:tcPr>
            <w:tcW w:w="2518" w:type="dxa"/>
          </w:tcPr>
          <w:p w14:paraId="3F07CD93"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permStart w:id="593309979" w:edGrp="everyone" w:colFirst="0" w:colLast="0"/>
            <w:permStart w:id="866671456" w:edGrp="everyone" w:colFirst="1" w:colLast="1"/>
            <w:permStart w:id="1161915971" w:edGrp="everyone" w:colFirst="2" w:colLast="2"/>
            <w:permStart w:id="71111493" w:edGrp="everyone" w:colFirst="3" w:colLast="3"/>
            <w:permStart w:id="259077867" w:edGrp="everyone" w:colFirst="4" w:colLast="4"/>
            <w:permEnd w:id="907113777"/>
            <w:permEnd w:id="364339376"/>
            <w:r w:rsidRPr="005D7F0A">
              <w:rPr>
                <w:rFonts w:eastAsia="Times New Roman"/>
                <w:b/>
                <w:bCs/>
                <w:sz w:val="24"/>
                <w:szCs w:val="24"/>
                <w:lang w:eastAsia="en-GB"/>
              </w:rPr>
              <w:t>Name</w:t>
            </w:r>
          </w:p>
        </w:tc>
        <w:tc>
          <w:tcPr>
            <w:tcW w:w="3119" w:type="dxa"/>
          </w:tcPr>
          <w:p w14:paraId="2966633C"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Designation</w:t>
            </w:r>
          </w:p>
        </w:tc>
        <w:tc>
          <w:tcPr>
            <w:tcW w:w="2693" w:type="dxa"/>
          </w:tcPr>
          <w:p w14:paraId="57F9BEAD"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Signature</w:t>
            </w:r>
          </w:p>
        </w:tc>
        <w:tc>
          <w:tcPr>
            <w:tcW w:w="2155" w:type="dxa"/>
          </w:tcPr>
          <w:p w14:paraId="2314D06F" w14:textId="77777777" w:rsidR="008D2091" w:rsidRPr="005D7F0A" w:rsidRDefault="008D2091" w:rsidP="002020BB">
            <w:pPr>
              <w:overflowPunct w:val="0"/>
              <w:autoSpaceDE w:val="0"/>
              <w:autoSpaceDN w:val="0"/>
              <w:adjustRightInd w:val="0"/>
              <w:spacing w:before="120" w:after="120"/>
              <w:textAlignment w:val="baseline"/>
              <w:rPr>
                <w:rFonts w:eastAsia="Times New Roman"/>
                <w:b/>
                <w:bCs/>
                <w:sz w:val="24"/>
                <w:szCs w:val="24"/>
                <w:lang w:eastAsia="en-GB"/>
              </w:rPr>
            </w:pPr>
            <w:r w:rsidRPr="005D7F0A">
              <w:rPr>
                <w:rFonts w:eastAsia="Times New Roman"/>
                <w:b/>
                <w:bCs/>
                <w:sz w:val="24"/>
                <w:szCs w:val="24"/>
                <w:lang w:eastAsia="en-GB"/>
              </w:rPr>
              <w:t>Date</w:t>
            </w:r>
          </w:p>
        </w:tc>
      </w:tr>
      <w:tr w:rsidR="008D2091" w:rsidRPr="00FB1B21" w14:paraId="60CC35A5" w14:textId="77777777" w:rsidTr="002020BB">
        <w:tc>
          <w:tcPr>
            <w:tcW w:w="2518" w:type="dxa"/>
          </w:tcPr>
          <w:p w14:paraId="6D57E19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ermStart w:id="332669790" w:edGrp="everyone" w:colFirst="0" w:colLast="0"/>
            <w:permStart w:id="904745616" w:edGrp="everyone" w:colFirst="1" w:colLast="1"/>
            <w:permStart w:id="1432384671" w:edGrp="everyone" w:colFirst="2" w:colLast="2"/>
            <w:permStart w:id="358840545" w:edGrp="everyone" w:colFirst="3" w:colLast="3"/>
            <w:permStart w:id="79440955" w:edGrp="everyone" w:colFirst="4" w:colLast="4"/>
            <w:permEnd w:id="593309979"/>
            <w:permEnd w:id="866671456"/>
            <w:permEnd w:id="1161915971"/>
            <w:permEnd w:id="71111493"/>
            <w:permEnd w:id="259077867"/>
          </w:p>
        </w:tc>
        <w:tc>
          <w:tcPr>
            <w:tcW w:w="3119" w:type="dxa"/>
          </w:tcPr>
          <w:p w14:paraId="5F766540"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693" w:type="dxa"/>
          </w:tcPr>
          <w:p w14:paraId="5C172AC8" w14:textId="77777777" w:rsidR="008D2091" w:rsidRPr="00FB1B21" w:rsidRDefault="008D2091" w:rsidP="002020BB">
            <w:pPr>
              <w:overflowPunct w:val="0"/>
              <w:autoSpaceDE w:val="0"/>
              <w:autoSpaceDN w:val="0"/>
              <w:adjustRightInd w:val="0"/>
              <w:spacing w:before="120" w:after="120"/>
              <w:textAlignment w:val="baseline"/>
              <w:rPr>
                <w:rFonts w:eastAsia="Times New Roman"/>
                <w:lang w:eastAsia="en-GB"/>
              </w:rPr>
            </w:pPr>
          </w:p>
        </w:tc>
        <w:tc>
          <w:tcPr>
            <w:tcW w:w="2155" w:type="dxa"/>
          </w:tcPr>
          <w:p w14:paraId="7FD10F06" w14:textId="77777777" w:rsidR="008D2091" w:rsidRDefault="008D2091" w:rsidP="002020BB">
            <w:pPr>
              <w:overflowPunct w:val="0"/>
              <w:autoSpaceDE w:val="0"/>
              <w:autoSpaceDN w:val="0"/>
              <w:adjustRightInd w:val="0"/>
              <w:spacing w:before="120" w:after="120"/>
              <w:textAlignment w:val="baseline"/>
              <w:rPr>
                <w:rFonts w:eastAsia="Times New Roman"/>
                <w:lang w:eastAsia="en-GB"/>
              </w:rPr>
            </w:pPr>
          </w:p>
          <w:p w14:paraId="123A4741" w14:textId="77777777" w:rsidR="008D2091" w:rsidRPr="00FB1B21" w:rsidRDefault="008D2091" w:rsidP="002020BB">
            <w:pPr>
              <w:overflowPunct w:val="0"/>
              <w:autoSpaceDE w:val="0"/>
              <w:autoSpaceDN w:val="0"/>
              <w:adjustRightInd w:val="0"/>
              <w:spacing w:before="120" w:after="120"/>
              <w:jc w:val="left"/>
              <w:textAlignment w:val="baseline"/>
              <w:rPr>
                <w:rFonts w:eastAsia="Times New Roman"/>
                <w:lang w:eastAsia="en-GB"/>
              </w:rPr>
            </w:pPr>
          </w:p>
        </w:tc>
      </w:tr>
    </w:tbl>
    <w:permEnd w:id="720503998"/>
    <w:permEnd w:id="332669790"/>
    <w:permEnd w:id="904745616"/>
    <w:permEnd w:id="1432384671"/>
    <w:permEnd w:id="358840545"/>
    <w:permEnd w:id="79440955"/>
    <w:p w14:paraId="5B0E2356" w14:textId="77777777" w:rsidR="008D2091" w:rsidRPr="00FB1B21" w:rsidRDefault="008D2091" w:rsidP="008D2091">
      <w:pPr>
        <w:overflowPunct w:val="0"/>
        <w:autoSpaceDE w:val="0"/>
        <w:autoSpaceDN w:val="0"/>
        <w:adjustRightInd w:val="0"/>
        <w:spacing w:before="120" w:after="120" w:line="240" w:lineRule="auto"/>
        <w:ind w:right="401"/>
        <w:textAlignment w:val="baseline"/>
        <w:rPr>
          <w:rFonts w:ascii="Arial" w:eastAsia="Times New Roman" w:hAnsi="Arial" w:cs="Times New Roman"/>
          <w:b/>
          <w:kern w:val="0"/>
          <w:sz w:val="24"/>
          <w:szCs w:val="20"/>
          <w:lang w:eastAsia="en-GB"/>
          <w14:ligatures w14:val="none"/>
        </w:rPr>
      </w:pPr>
      <w:r w:rsidRPr="00FB1B21">
        <w:rPr>
          <w:rFonts w:ascii="Arial" w:eastAsia="Times New Roman" w:hAnsi="Arial" w:cs="Times New Roman"/>
          <w:b/>
          <w:kern w:val="0"/>
          <w:sz w:val="24"/>
          <w:szCs w:val="20"/>
          <w:lang w:eastAsia="en-GB"/>
          <w14:ligatures w14:val="none"/>
        </w:rPr>
        <w:t>Note to authorising manager</w:t>
      </w:r>
    </w:p>
    <w:p w14:paraId="486E6E9C" w14:textId="77777777" w:rsidR="008D2091" w:rsidRPr="00FB1B21" w:rsidRDefault="008D2091" w:rsidP="008D2091">
      <w:pPr>
        <w:spacing w:before="120" w:after="120" w:line="240" w:lineRule="auto"/>
        <w:ind w:right="401"/>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Score through unused rows in the list of practitioners to prevent practitioner additions post managerial authorisation.</w:t>
      </w:r>
    </w:p>
    <w:p w14:paraId="19B0637E" w14:textId="409A2B94" w:rsidR="008D2091" w:rsidRPr="008D2091" w:rsidRDefault="008D2091" w:rsidP="008D2091">
      <w:pPr>
        <w:spacing w:before="120" w:after="120" w:line="240" w:lineRule="auto"/>
        <w:ind w:right="401"/>
        <w:rPr>
          <w:rFonts w:ascii="Arial" w:eastAsia="Times New Roman" w:hAnsi="Arial" w:cs="Times New Roman"/>
          <w:kern w:val="0"/>
          <w:sz w:val="24"/>
          <w:szCs w:val="20"/>
          <w:lang w:eastAsia="en-GB"/>
          <w14:ligatures w14:val="none"/>
        </w:rPr>
      </w:pPr>
      <w:r w:rsidRPr="00FB1B21">
        <w:rPr>
          <w:rFonts w:ascii="Arial" w:eastAsia="Times New Roman" w:hAnsi="Arial" w:cs="Times New Roman"/>
          <w:kern w:val="0"/>
          <w:sz w:val="24"/>
          <w:szCs w:val="20"/>
          <w:lang w:eastAsia="en-GB"/>
          <w14:ligatures w14:val="none"/>
        </w:rPr>
        <w:t>This authorisation sheet should be retained to serve as a record of those practitioners authorised to work under this PGD.</w:t>
      </w:r>
    </w:p>
    <w:sectPr w:rsidR="008D2091" w:rsidRPr="008D2091" w:rsidSect="008D2091">
      <w:footerReference w:type="default" r:id="rId108"/>
      <w:headerReference w:type="first" r:id="rId109"/>
      <w:footerReference w:type="first" r:id="rId110"/>
      <w:pgSz w:w="11906" w:h="16838" w:code="9"/>
      <w:pgMar w:top="720" w:right="720" w:bottom="567" w:left="720" w:header="425"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8C2E" w14:textId="77777777" w:rsidR="006B6170" w:rsidRDefault="006B6170" w:rsidP="008D2091">
      <w:pPr>
        <w:spacing w:after="0" w:line="240" w:lineRule="auto"/>
      </w:pPr>
      <w:r>
        <w:separator/>
      </w:r>
    </w:p>
  </w:endnote>
  <w:endnote w:type="continuationSeparator" w:id="0">
    <w:p w14:paraId="6F982958" w14:textId="77777777" w:rsidR="006B6170" w:rsidRDefault="006B6170" w:rsidP="008D2091">
      <w:pPr>
        <w:spacing w:after="0" w:line="240" w:lineRule="auto"/>
      </w:pPr>
      <w:r>
        <w:continuationSeparator/>
      </w:r>
    </w:p>
  </w:endnote>
  <w:endnote w:type="continuationNotice" w:id="1">
    <w:p w14:paraId="631223B1" w14:textId="77777777" w:rsidR="006B6170" w:rsidRDefault="006B6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Frutiger-Light">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8160" w14:textId="43340E62" w:rsidR="004670B2" w:rsidRPr="005274AD" w:rsidRDefault="00D07ACD" w:rsidP="002020BB">
    <w:pPr>
      <w:pStyle w:val="Footer"/>
      <w:rPr>
        <w:rFonts w:ascii="Arial" w:hAnsi="Arial" w:cs="Arial"/>
        <w:sz w:val="19"/>
        <w:szCs w:val="19"/>
      </w:rPr>
    </w:pPr>
    <w:r w:rsidRPr="005274AD">
      <w:rPr>
        <w:rFonts w:ascii="Arial" w:hAnsi="Arial" w:cs="Arial"/>
        <w:sz w:val="19"/>
        <w:szCs w:val="19"/>
      </w:rPr>
      <w:t>COVID-19 vaccine PGD (5 years and over) v</w:t>
    </w:r>
    <w:r w:rsidR="00322E9A">
      <w:rPr>
        <w:rFonts w:ascii="Arial" w:hAnsi="Arial" w:cs="Arial"/>
        <w:sz w:val="19"/>
        <w:szCs w:val="19"/>
      </w:rPr>
      <w:t>4</w:t>
    </w:r>
    <w:r w:rsidRPr="005274AD">
      <w:rPr>
        <w:rFonts w:ascii="Arial" w:hAnsi="Arial" w:cs="Arial"/>
        <w:sz w:val="19"/>
        <w:szCs w:val="19"/>
      </w:rPr>
      <w:t xml:space="preserve">.0  </w:t>
    </w:r>
    <w:r>
      <w:rPr>
        <w:rFonts w:ascii="Arial" w:hAnsi="Arial" w:cs="Arial"/>
        <w:sz w:val="19"/>
        <w:szCs w:val="19"/>
      </w:rPr>
      <w:t xml:space="preserve">  </w:t>
    </w:r>
    <w:r w:rsidRPr="005274AD">
      <w:rPr>
        <w:rFonts w:ascii="Arial" w:hAnsi="Arial" w:cs="Arial"/>
        <w:sz w:val="19"/>
        <w:szCs w:val="19"/>
      </w:rPr>
      <w:t xml:space="preserve"> Valid from </w:t>
    </w:r>
    <w:r>
      <w:rPr>
        <w:rFonts w:ascii="Arial" w:hAnsi="Arial" w:cs="Arial"/>
        <w:sz w:val="19"/>
        <w:szCs w:val="19"/>
      </w:rPr>
      <w:t>1</w:t>
    </w:r>
    <w:r w:rsidR="00322E9A">
      <w:rPr>
        <w:rFonts w:ascii="Arial" w:hAnsi="Arial" w:cs="Arial"/>
        <w:sz w:val="19"/>
        <w:szCs w:val="19"/>
      </w:rPr>
      <w:t xml:space="preserve">3 April 2026  </w:t>
    </w:r>
    <w:r w:rsidRPr="005274AD">
      <w:rPr>
        <w:rFonts w:ascii="Arial" w:hAnsi="Arial" w:cs="Arial"/>
        <w:sz w:val="19"/>
        <w:szCs w:val="19"/>
      </w:rPr>
      <w:t>Expiry</w:t>
    </w:r>
    <w:r w:rsidR="00322E9A">
      <w:rPr>
        <w:rFonts w:ascii="Arial" w:hAnsi="Arial" w:cs="Arial"/>
        <w:sz w:val="19"/>
        <w:szCs w:val="19"/>
      </w:rPr>
      <w:t xml:space="preserve">: </w:t>
    </w:r>
    <w:r w:rsidR="00AB19E6">
      <w:rPr>
        <w:rFonts w:ascii="Arial" w:hAnsi="Arial" w:cs="Arial"/>
        <w:sz w:val="19"/>
        <w:szCs w:val="19"/>
      </w:rPr>
      <w:t>30</w:t>
    </w:r>
    <w:r w:rsidR="004A5EEB">
      <w:rPr>
        <w:rFonts w:ascii="Arial" w:hAnsi="Arial" w:cs="Arial"/>
        <w:sz w:val="19"/>
        <w:szCs w:val="19"/>
      </w:rPr>
      <w:t xml:space="preserve"> </w:t>
    </w:r>
    <w:r w:rsidR="000047DE">
      <w:rPr>
        <w:rFonts w:ascii="Arial" w:hAnsi="Arial" w:cs="Arial"/>
        <w:sz w:val="19"/>
        <w:szCs w:val="19"/>
      </w:rPr>
      <w:t>J</w:t>
    </w:r>
    <w:r w:rsidR="00322E9A">
      <w:rPr>
        <w:rFonts w:ascii="Arial" w:hAnsi="Arial" w:cs="Arial"/>
        <w:sz w:val="19"/>
        <w:szCs w:val="19"/>
      </w:rPr>
      <w:t xml:space="preserve">une </w:t>
    </w:r>
    <w:r>
      <w:rPr>
        <w:rFonts w:ascii="Arial" w:hAnsi="Arial" w:cs="Arial"/>
        <w:sz w:val="19"/>
        <w:szCs w:val="19"/>
      </w:rPr>
      <w:t>202</w:t>
    </w:r>
    <w:r w:rsidR="008D2091">
      <w:rPr>
        <w:rFonts w:ascii="Arial" w:hAnsi="Arial" w:cs="Arial"/>
        <w:sz w:val="19"/>
        <w:szCs w:val="19"/>
      </w:rPr>
      <w:t>6</w:t>
    </w:r>
    <w:r>
      <w:rPr>
        <w:rFonts w:ascii="Arial" w:hAnsi="Arial" w:cs="Arial"/>
        <w:sz w:val="19"/>
        <w:szCs w:val="19"/>
      </w:rPr>
      <w:t xml:space="preserve">    </w:t>
    </w:r>
    <w:r w:rsidRPr="005274AD">
      <w:rPr>
        <w:rFonts w:ascii="Arial" w:hAnsi="Arial" w:cs="Arial"/>
        <w:sz w:val="19"/>
        <w:szCs w:val="19"/>
      </w:rPr>
      <w:t xml:space="preserve">   Page </w:t>
    </w:r>
    <w:r w:rsidRPr="005274AD">
      <w:rPr>
        <w:rFonts w:ascii="Arial" w:hAnsi="Arial" w:cs="Arial"/>
        <w:sz w:val="19"/>
        <w:szCs w:val="19"/>
      </w:rPr>
      <w:fldChar w:fldCharType="begin"/>
    </w:r>
    <w:r w:rsidRPr="005274AD">
      <w:rPr>
        <w:rFonts w:ascii="Arial" w:hAnsi="Arial" w:cs="Arial"/>
        <w:sz w:val="19"/>
        <w:szCs w:val="19"/>
      </w:rPr>
      <w:instrText xml:space="preserve"> PAGE  \* Arabic  \* MERGEFORMAT </w:instrText>
    </w:r>
    <w:r w:rsidRPr="005274AD">
      <w:rPr>
        <w:rFonts w:ascii="Arial" w:hAnsi="Arial" w:cs="Arial"/>
        <w:sz w:val="19"/>
        <w:szCs w:val="19"/>
      </w:rPr>
      <w:fldChar w:fldCharType="separate"/>
    </w:r>
    <w:r w:rsidRPr="005274AD">
      <w:rPr>
        <w:rFonts w:ascii="Arial" w:hAnsi="Arial" w:cs="Arial"/>
        <w:noProof/>
        <w:sz w:val="19"/>
        <w:szCs w:val="19"/>
      </w:rPr>
      <w:t>1</w:t>
    </w:r>
    <w:r w:rsidRPr="005274AD">
      <w:rPr>
        <w:rFonts w:ascii="Arial" w:hAnsi="Arial" w:cs="Arial"/>
        <w:sz w:val="19"/>
        <w:szCs w:val="19"/>
      </w:rPr>
      <w:fldChar w:fldCharType="end"/>
    </w:r>
    <w:r w:rsidRPr="005274AD">
      <w:rPr>
        <w:rFonts w:ascii="Arial" w:hAnsi="Arial" w:cs="Arial"/>
        <w:sz w:val="19"/>
        <w:szCs w:val="19"/>
      </w:rPr>
      <w:t xml:space="preserve"> of </w:t>
    </w:r>
    <w:r w:rsidRPr="005274AD">
      <w:rPr>
        <w:rFonts w:ascii="Arial" w:hAnsi="Arial" w:cs="Arial"/>
        <w:sz w:val="19"/>
        <w:szCs w:val="19"/>
      </w:rPr>
      <w:fldChar w:fldCharType="begin"/>
    </w:r>
    <w:r w:rsidRPr="005274AD">
      <w:rPr>
        <w:rFonts w:ascii="Arial" w:hAnsi="Arial" w:cs="Arial"/>
        <w:sz w:val="19"/>
        <w:szCs w:val="19"/>
      </w:rPr>
      <w:instrText xml:space="preserve"> NUMPAGES  \* Arabic  \* MERGEFORMAT </w:instrText>
    </w:r>
    <w:r w:rsidRPr="005274AD">
      <w:rPr>
        <w:rFonts w:ascii="Arial" w:hAnsi="Arial" w:cs="Arial"/>
        <w:sz w:val="19"/>
        <w:szCs w:val="19"/>
      </w:rPr>
      <w:fldChar w:fldCharType="separate"/>
    </w:r>
    <w:r w:rsidRPr="005274AD">
      <w:rPr>
        <w:rFonts w:ascii="Arial" w:hAnsi="Arial" w:cs="Arial"/>
        <w:noProof/>
        <w:sz w:val="19"/>
        <w:szCs w:val="19"/>
      </w:rPr>
      <w:t>2</w:t>
    </w:r>
    <w:r w:rsidRPr="005274AD">
      <w:rPr>
        <w:rFonts w:ascii="Arial" w:hAnsi="Arial" w:cs="Arial"/>
        <w:sz w:val="19"/>
        <w:szCs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2F" w14:textId="0D3699EA" w:rsidR="004670B2" w:rsidRPr="00185AAD" w:rsidRDefault="00D07ACD" w:rsidP="002020BB">
    <w:pPr>
      <w:pStyle w:val="Footer"/>
      <w:rPr>
        <w:rFonts w:ascii="Arial" w:hAnsi="Arial" w:cs="Arial"/>
        <w:sz w:val="19"/>
        <w:szCs w:val="19"/>
      </w:rPr>
    </w:pPr>
    <w:r>
      <w:rPr>
        <w:rFonts w:ascii="Arial" w:hAnsi="Arial" w:cs="Arial"/>
        <w:sz w:val="19"/>
        <w:szCs w:val="19"/>
      </w:rPr>
      <w:t>C</w:t>
    </w:r>
    <w:r w:rsidRPr="00185AAD">
      <w:rPr>
        <w:rFonts w:ascii="Arial" w:hAnsi="Arial" w:cs="Arial"/>
        <w:sz w:val="19"/>
        <w:szCs w:val="19"/>
      </w:rPr>
      <w:t>OVID-19</w:t>
    </w:r>
    <w:r w:rsidR="008D2091">
      <w:rPr>
        <w:rFonts w:ascii="Arial" w:hAnsi="Arial" w:cs="Arial"/>
        <w:sz w:val="19"/>
        <w:szCs w:val="19"/>
      </w:rPr>
      <w:t xml:space="preserve"> </w:t>
    </w:r>
    <w:r w:rsidRPr="00185AAD">
      <w:rPr>
        <w:rFonts w:ascii="Arial" w:hAnsi="Arial" w:cs="Arial"/>
        <w:sz w:val="19"/>
        <w:szCs w:val="19"/>
      </w:rPr>
      <w:t>vaccine PGD (</w:t>
    </w:r>
    <w:r>
      <w:rPr>
        <w:rFonts w:ascii="Arial" w:hAnsi="Arial" w:cs="Arial"/>
        <w:sz w:val="19"/>
        <w:szCs w:val="19"/>
      </w:rPr>
      <w:t xml:space="preserve">5 years and over) </w:t>
    </w:r>
    <w:r w:rsidRPr="00185AAD">
      <w:rPr>
        <w:rFonts w:ascii="Arial" w:hAnsi="Arial" w:cs="Arial"/>
        <w:sz w:val="19"/>
        <w:szCs w:val="19"/>
      </w:rPr>
      <w:t>v</w:t>
    </w:r>
    <w:r w:rsidR="00322E9A">
      <w:rPr>
        <w:rFonts w:ascii="Arial" w:hAnsi="Arial" w:cs="Arial"/>
        <w:sz w:val="19"/>
        <w:szCs w:val="19"/>
      </w:rPr>
      <w:t>4</w:t>
    </w:r>
    <w:r w:rsidRPr="00185AAD">
      <w:rPr>
        <w:rFonts w:ascii="Arial" w:hAnsi="Arial" w:cs="Arial"/>
        <w:sz w:val="19"/>
        <w:szCs w:val="19"/>
      </w:rPr>
      <w:t xml:space="preserve">.0 </w:t>
    </w:r>
    <w:r>
      <w:rPr>
        <w:rFonts w:ascii="Arial" w:hAnsi="Arial" w:cs="Arial"/>
        <w:sz w:val="19"/>
        <w:szCs w:val="19"/>
      </w:rPr>
      <w:t xml:space="preserve">  </w:t>
    </w:r>
    <w:r w:rsidRPr="00185AAD">
      <w:rPr>
        <w:rFonts w:ascii="Arial" w:hAnsi="Arial" w:cs="Arial"/>
        <w:sz w:val="19"/>
        <w:szCs w:val="19"/>
      </w:rPr>
      <w:t>Valid from</w:t>
    </w:r>
    <w:r>
      <w:rPr>
        <w:rFonts w:ascii="Arial" w:hAnsi="Arial" w:cs="Arial"/>
        <w:sz w:val="19"/>
        <w:szCs w:val="19"/>
      </w:rPr>
      <w:t xml:space="preserve"> 1</w:t>
    </w:r>
    <w:r w:rsidR="00322E9A">
      <w:rPr>
        <w:rFonts w:ascii="Arial" w:hAnsi="Arial" w:cs="Arial"/>
        <w:sz w:val="19"/>
        <w:szCs w:val="19"/>
      </w:rPr>
      <w:t xml:space="preserve">3 April 2026 </w:t>
    </w:r>
    <w:r w:rsidR="00AB19E6">
      <w:rPr>
        <w:rFonts w:ascii="Arial" w:hAnsi="Arial" w:cs="Arial"/>
        <w:sz w:val="19"/>
        <w:szCs w:val="19"/>
      </w:rPr>
      <w:t xml:space="preserve">  </w:t>
    </w:r>
    <w:r w:rsidRPr="00185AAD">
      <w:rPr>
        <w:rFonts w:ascii="Arial" w:hAnsi="Arial" w:cs="Arial"/>
        <w:sz w:val="19"/>
        <w:szCs w:val="19"/>
      </w:rPr>
      <w:t>Expiry</w:t>
    </w:r>
    <w:r w:rsidR="00322E9A">
      <w:rPr>
        <w:rFonts w:ascii="Arial" w:hAnsi="Arial" w:cs="Arial"/>
        <w:sz w:val="19"/>
        <w:szCs w:val="19"/>
      </w:rPr>
      <w:t xml:space="preserve"> </w:t>
    </w:r>
    <w:r w:rsidR="00AB19E6">
      <w:rPr>
        <w:rFonts w:ascii="Arial" w:hAnsi="Arial" w:cs="Arial"/>
        <w:sz w:val="19"/>
        <w:szCs w:val="19"/>
      </w:rPr>
      <w:t>30</w:t>
    </w:r>
    <w:r w:rsidR="000047DE">
      <w:rPr>
        <w:rFonts w:ascii="Arial" w:hAnsi="Arial" w:cs="Arial"/>
        <w:sz w:val="19"/>
        <w:szCs w:val="19"/>
      </w:rPr>
      <w:t xml:space="preserve"> J</w:t>
    </w:r>
    <w:r w:rsidR="00322E9A">
      <w:rPr>
        <w:rFonts w:ascii="Arial" w:hAnsi="Arial" w:cs="Arial"/>
        <w:sz w:val="19"/>
        <w:szCs w:val="19"/>
      </w:rPr>
      <w:t xml:space="preserve">une </w:t>
    </w:r>
    <w:r>
      <w:rPr>
        <w:rFonts w:ascii="Arial" w:hAnsi="Arial" w:cs="Arial"/>
        <w:sz w:val="19"/>
        <w:szCs w:val="19"/>
      </w:rPr>
      <w:t>202</w:t>
    </w:r>
    <w:r w:rsidR="008D2091">
      <w:rPr>
        <w:rFonts w:ascii="Arial" w:hAnsi="Arial" w:cs="Arial"/>
        <w:sz w:val="19"/>
        <w:szCs w:val="19"/>
      </w:rPr>
      <w:t>6</w:t>
    </w:r>
    <w:r>
      <w:rPr>
        <w:rFonts w:ascii="Arial" w:hAnsi="Arial" w:cs="Arial"/>
        <w:sz w:val="19"/>
        <w:szCs w:val="19"/>
      </w:rPr>
      <w:t xml:space="preserve">     </w:t>
    </w:r>
    <w:r w:rsidR="008D2091">
      <w:rPr>
        <w:rFonts w:ascii="Arial" w:hAnsi="Arial" w:cs="Arial"/>
        <w:sz w:val="19"/>
        <w:szCs w:val="19"/>
      </w:rPr>
      <w:t xml:space="preserve"> </w:t>
    </w:r>
    <w:r w:rsidR="00AB19E6">
      <w:rPr>
        <w:rFonts w:ascii="Arial" w:hAnsi="Arial" w:cs="Arial"/>
        <w:sz w:val="19"/>
        <w:szCs w:val="19"/>
      </w:rPr>
      <w:t xml:space="preserve">  </w:t>
    </w:r>
    <w:r w:rsidR="008D2091">
      <w:rPr>
        <w:rFonts w:ascii="Arial" w:hAnsi="Arial" w:cs="Arial"/>
        <w:sz w:val="19"/>
        <w:szCs w:val="19"/>
      </w:rPr>
      <w:t xml:space="preserve"> </w:t>
    </w:r>
    <w:r w:rsidRPr="00185AAD">
      <w:rPr>
        <w:rFonts w:ascii="Arial" w:hAnsi="Arial" w:cs="Arial"/>
        <w:sz w:val="19"/>
        <w:szCs w:val="19"/>
      </w:rPr>
      <w:t xml:space="preserve">Page </w:t>
    </w:r>
    <w:r w:rsidRPr="00185AAD">
      <w:rPr>
        <w:rFonts w:ascii="Arial" w:hAnsi="Arial" w:cs="Arial"/>
        <w:sz w:val="19"/>
        <w:szCs w:val="19"/>
      </w:rPr>
      <w:fldChar w:fldCharType="begin"/>
    </w:r>
    <w:r w:rsidRPr="00185AAD">
      <w:rPr>
        <w:rFonts w:ascii="Arial" w:hAnsi="Arial" w:cs="Arial"/>
        <w:sz w:val="19"/>
        <w:szCs w:val="19"/>
      </w:rPr>
      <w:instrText xml:space="preserve"> PAGE  \* Arabic  \* MERGEFORMAT </w:instrText>
    </w:r>
    <w:r w:rsidRPr="00185AAD">
      <w:rPr>
        <w:rFonts w:ascii="Arial" w:hAnsi="Arial" w:cs="Arial"/>
        <w:sz w:val="19"/>
        <w:szCs w:val="19"/>
      </w:rPr>
      <w:fldChar w:fldCharType="separate"/>
    </w:r>
    <w:r w:rsidRPr="00185AAD">
      <w:rPr>
        <w:rFonts w:ascii="Arial" w:hAnsi="Arial" w:cs="Arial"/>
        <w:noProof/>
        <w:sz w:val="19"/>
        <w:szCs w:val="19"/>
      </w:rPr>
      <w:t>1</w:t>
    </w:r>
    <w:r w:rsidRPr="00185AAD">
      <w:rPr>
        <w:rFonts w:ascii="Arial" w:hAnsi="Arial" w:cs="Arial"/>
        <w:sz w:val="19"/>
        <w:szCs w:val="19"/>
      </w:rPr>
      <w:fldChar w:fldCharType="end"/>
    </w:r>
    <w:r w:rsidRPr="00185AAD">
      <w:rPr>
        <w:rFonts w:ascii="Arial" w:hAnsi="Arial" w:cs="Arial"/>
        <w:sz w:val="19"/>
        <w:szCs w:val="19"/>
      </w:rPr>
      <w:t xml:space="preserve"> of </w:t>
    </w:r>
    <w:r w:rsidRPr="00185AAD">
      <w:rPr>
        <w:rFonts w:ascii="Arial" w:hAnsi="Arial" w:cs="Arial"/>
        <w:sz w:val="19"/>
        <w:szCs w:val="19"/>
      </w:rPr>
      <w:fldChar w:fldCharType="begin"/>
    </w:r>
    <w:r w:rsidRPr="00185AAD">
      <w:rPr>
        <w:rFonts w:ascii="Arial" w:hAnsi="Arial" w:cs="Arial"/>
        <w:sz w:val="19"/>
        <w:szCs w:val="19"/>
      </w:rPr>
      <w:instrText xml:space="preserve"> NUMPAGES  \* Arabic  \* MERGEFORMAT </w:instrText>
    </w:r>
    <w:r w:rsidRPr="00185AAD">
      <w:rPr>
        <w:rFonts w:ascii="Arial" w:hAnsi="Arial" w:cs="Arial"/>
        <w:sz w:val="19"/>
        <w:szCs w:val="19"/>
      </w:rPr>
      <w:fldChar w:fldCharType="separate"/>
    </w:r>
    <w:r w:rsidRPr="00185AAD">
      <w:rPr>
        <w:rFonts w:ascii="Arial" w:hAnsi="Arial" w:cs="Arial"/>
        <w:noProof/>
        <w:sz w:val="19"/>
        <w:szCs w:val="19"/>
      </w:rPr>
      <w:t>2</w:t>
    </w:r>
    <w:r w:rsidRPr="00185AAD">
      <w:rPr>
        <w:rFonts w:ascii="Arial" w:hAnsi="Arial" w:cs="Arial"/>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07A23" w14:textId="77777777" w:rsidR="006B6170" w:rsidRDefault="006B6170" w:rsidP="008D2091">
      <w:pPr>
        <w:spacing w:after="0" w:line="240" w:lineRule="auto"/>
      </w:pPr>
      <w:r>
        <w:separator/>
      </w:r>
    </w:p>
  </w:footnote>
  <w:footnote w:type="continuationSeparator" w:id="0">
    <w:p w14:paraId="6DA452B8" w14:textId="77777777" w:rsidR="006B6170" w:rsidRDefault="006B6170" w:rsidP="008D2091">
      <w:pPr>
        <w:spacing w:after="0" w:line="240" w:lineRule="auto"/>
      </w:pPr>
      <w:r>
        <w:continuationSeparator/>
      </w:r>
    </w:p>
  </w:footnote>
  <w:footnote w:type="continuationNotice" w:id="1">
    <w:p w14:paraId="1296EDD6" w14:textId="77777777" w:rsidR="006B6170" w:rsidRDefault="006B6170">
      <w:pPr>
        <w:spacing w:after="0" w:line="240" w:lineRule="auto"/>
      </w:pPr>
    </w:p>
  </w:footnote>
  <w:footnote w:id="2">
    <w:p w14:paraId="5F85B96D" w14:textId="77777777" w:rsidR="008D2091" w:rsidRPr="00D5240D" w:rsidRDefault="008D2091" w:rsidP="008D2091">
      <w:pPr>
        <w:rPr>
          <w:rFonts w:ascii="Arial" w:hAnsi="Arial" w:cs="Arial"/>
          <w:sz w:val="20"/>
          <w:szCs w:val="20"/>
        </w:rPr>
      </w:pPr>
      <w:r w:rsidRPr="00D5240D">
        <w:rPr>
          <w:rStyle w:val="FootnoteReference"/>
          <w:rFonts w:cs="Arial"/>
        </w:rPr>
        <w:footnoteRef/>
      </w:r>
      <w:r w:rsidRPr="00D5240D">
        <w:rPr>
          <w:rFonts w:ascii="Arial" w:hAnsi="Arial" w:cs="Arial"/>
          <w:sz w:val="20"/>
          <w:szCs w:val="20"/>
        </w:rPr>
        <w:t xml:space="preserve"> </w:t>
      </w:r>
      <w:r w:rsidRPr="00E553F9">
        <w:rPr>
          <w:rFonts w:ascii="Arial" w:hAnsi="Arial" w:cs="Arial"/>
        </w:rPr>
        <w:t>This includes any relevant amendments to legislation</w:t>
      </w:r>
    </w:p>
    <w:p w14:paraId="28277A51" w14:textId="77777777" w:rsidR="008D2091" w:rsidRDefault="008D2091" w:rsidP="008D2091">
      <w:pPr>
        <w:pStyle w:val="FootnoteText"/>
      </w:pPr>
    </w:p>
    <w:p w14:paraId="0D8C4899" w14:textId="77777777" w:rsidR="008D2091" w:rsidRDefault="008D2091" w:rsidP="008D2091">
      <w:pPr>
        <w:pStyle w:val="FootnoteText"/>
        <w:jc w:val="center"/>
      </w:pPr>
    </w:p>
  </w:footnote>
  <w:footnote w:id="3">
    <w:p w14:paraId="36BFBCAE" w14:textId="69708409" w:rsidR="00573FEF" w:rsidRDefault="00573FEF" w:rsidP="006B1B40">
      <w:pPr>
        <w:pStyle w:val="FootnoteText"/>
        <w:spacing w:after="60"/>
        <w:ind w:left="153" w:hanging="153"/>
      </w:pPr>
      <w:r>
        <w:rPr>
          <w:rStyle w:val="FootnoteReference"/>
        </w:rPr>
        <w:footnoteRef/>
      </w:r>
      <w:r>
        <w:t xml:space="preserve"> </w:t>
      </w:r>
      <w:r w:rsidR="004348E5">
        <w:rPr>
          <w:rFonts w:cs="Arial"/>
          <w:sz w:val="22"/>
          <w:szCs w:val="22"/>
        </w:rPr>
        <w:t xml:space="preserve">other healthcare professional groups are named under </w:t>
      </w:r>
      <w:hyperlink r:id="rId1" w:history="1">
        <w:r w:rsidR="00717CC3" w:rsidRPr="00717CC3">
          <w:rPr>
            <w:rStyle w:val="Hyperlink"/>
            <w:rFonts w:cs="Arial"/>
            <w:sz w:val="22"/>
            <w:szCs w:val="22"/>
          </w:rPr>
          <w:t>Schedule 16, Part 4</w:t>
        </w:r>
      </w:hyperlink>
      <w:r w:rsidR="00717CC3">
        <w:rPr>
          <w:rFonts w:cs="Arial"/>
          <w:sz w:val="22"/>
          <w:szCs w:val="22"/>
        </w:rPr>
        <w:t xml:space="preserve"> </w:t>
      </w:r>
      <w:r w:rsidR="004348E5">
        <w:rPr>
          <w:rFonts w:cs="Arial"/>
          <w:sz w:val="22"/>
          <w:szCs w:val="22"/>
        </w:rPr>
        <w:t xml:space="preserve">as able to supply and administer under a PGD. These include dental hygienists, dental therapists, </w:t>
      </w:r>
      <w:r w:rsidR="00835E94">
        <w:rPr>
          <w:rFonts w:cs="Arial"/>
          <w:sz w:val="22"/>
          <w:szCs w:val="22"/>
        </w:rPr>
        <w:t xml:space="preserve">optometrists, </w:t>
      </w:r>
      <w:r w:rsidR="004348E5">
        <w:rPr>
          <w:rFonts w:cs="Arial"/>
          <w:sz w:val="22"/>
          <w:szCs w:val="22"/>
        </w:rPr>
        <w:t xml:space="preserve">orthoptists, </w:t>
      </w:r>
      <w:r w:rsidR="004348E5" w:rsidRPr="009C24E7">
        <w:rPr>
          <w:rFonts w:cs="Arial"/>
          <w:sz w:val="22"/>
          <w:szCs w:val="22"/>
        </w:rPr>
        <w:t>orthotists and prosthetists, radiographers and speech and language therapists who hold a current regist</w:t>
      </w:r>
      <w:r w:rsidR="00465845" w:rsidRPr="009C24E7">
        <w:rPr>
          <w:rFonts w:cs="Arial"/>
          <w:sz w:val="22"/>
          <w:szCs w:val="22"/>
        </w:rPr>
        <w:t>ration</w:t>
      </w:r>
      <w:r w:rsidR="004348E5" w:rsidRPr="009C24E7">
        <w:rPr>
          <w:rFonts w:cs="Arial"/>
          <w:sz w:val="22"/>
          <w:szCs w:val="22"/>
        </w:rPr>
        <w:t xml:space="preserve"> with their professional body. These individuals </w:t>
      </w:r>
      <w:r w:rsidR="004348E5" w:rsidRPr="009C24E7">
        <w:rPr>
          <w:rFonts w:cs="Arial"/>
          <w:b/>
          <w:bCs/>
          <w:sz w:val="22"/>
          <w:szCs w:val="22"/>
        </w:rPr>
        <w:t>are not included</w:t>
      </w:r>
      <w:r w:rsidR="004348E5" w:rsidRPr="009C24E7">
        <w:rPr>
          <w:rFonts w:cs="Arial"/>
          <w:sz w:val="22"/>
          <w:szCs w:val="22"/>
        </w:rPr>
        <w:t xml:space="preserve"> in the scope of UKHSA immunisation </w:t>
      </w:r>
      <w:r w:rsidR="00465845" w:rsidRPr="009C24E7">
        <w:rPr>
          <w:rFonts w:cs="Arial"/>
          <w:sz w:val="22"/>
          <w:szCs w:val="22"/>
        </w:rPr>
        <w:t>P</w:t>
      </w:r>
      <w:r w:rsidR="004348E5" w:rsidRPr="009C24E7">
        <w:rPr>
          <w:rFonts w:cs="Arial"/>
          <w:sz w:val="22"/>
          <w:szCs w:val="22"/>
        </w:rPr>
        <w:t>GDs, as it is</w:t>
      </w:r>
      <w:r w:rsidR="004348E5">
        <w:rPr>
          <w:rFonts w:cs="Arial"/>
          <w:sz w:val="22"/>
          <w:szCs w:val="22"/>
        </w:rPr>
        <w:t xml:space="preserve"> not expected that such individuals routinely support delivery of the national immunisation programme. </w:t>
      </w:r>
    </w:p>
  </w:footnote>
  <w:footnote w:id="4">
    <w:p w14:paraId="59C9E0E2" w14:textId="77777777" w:rsidR="008D2091" w:rsidRPr="009C24E7" w:rsidRDefault="008D2091" w:rsidP="008D2091">
      <w:pPr>
        <w:pStyle w:val="FootnoteText"/>
        <w:spacing w:after="120"/>
        <w:ind w:left="113" w:hanging="113"/>
      </w:pPr>
      <w:r w:rsidRPr="009C24E7">
        <w:rPr>
          <w:rStyle w:val="FootnoteReference"/>
        </w:rPr>
        <w:footnoteRef/>
      </w:r>
      <w:r w:rsidRPr="009C24E7">
        <w:t xml:space="preserve"> </w:t>
      </w:r>
      <w:r w:rsidRPr="009C24E7">
        <w:rPr>
          <w:rFonts w:cs="Arial"/>
        </w:rPr>
        <w:t>Exclusion under this PGD does not necessarily mean the medication is contraindicated, but it would be outside its remit and another form of authorisation will be required, such as a PSD</w:t>
      </w:r>
    </w:p>
  </w:footnote>
  <w:footnote w:id="5">
    <w:p w14:paraId="30C52CFF" w14:textId="02BB670D" w:rsidR="008D2091" w:rsidRDefault="008D2091" w:rsidP="006B1B40">
      <w:pPr>
        <w:pStyle w:val="FootnoteText"/>
        <w:ind w:left="113" w:hanging="113"/>
      </w:pPr>
      <w:r w:rsidRPr="009C24E7">
        <w:rPr>
          <w:rStyle w:val="FootnoteReference"/>
        </w:rPr>
        <w:footnoteRef/>
      </w:r>
      <w:r w:rsidRPr="009C24E7">
        <w:t xml:space="preserve"> Comirnaty</w:t>
      </w:r>
      <w:r w:rsidRPr="009C24E7">
        <w:rPr>
          <w:rFonts w:cs="Arial"/>
          <w:vertAlign w:val="superscript"/>
        </w:rPr>
        <w:t>®</w:t>
      </w:r>
      <w:r w:rsidRPr="009C24E7">
        <w:rPr>
          <w:vertAlign w:val="superscript"/>
        </w:rPr>
        <w:t xml:space="preserve"> </w:t>
      </w:r>
      <w:r w:rsidR="00C322A3" w:rsidRPr="009C24E7">
        <w:t>and Spikevax</w:t>
      </w:r>
      <w:r w:rsidR="00FB61B5" w:rsidRPr="006B1B40">
        <w:rPr>
          <w:rFonts w:cs="Arial"/>
          <w:vertAlign w:val="superscript"/>
        </w:rPr>
        <w:t>®</w:t>
      </w:r>
      <w:r w:rsidR="00C322A3" w:rsidRPr="006B1B40">
        <w:rPr>
          <w:vertAlign w:val="superscript"/>
        </w:rPr>
        <w:t xml:space="preserve"> </w:t>
      </w:r>
      <w:r w:rsidRPr="009C24E7">
        <w:t>vaccines</w:t>
      </w:r>
      <w:r>
        <w:t xml:space="preserve"> contain polyethylene glycol (PEG); refer to the respective </w:t>
      </w:r>
      <w:hyperlink r:id="rId2" w:history="1">
        <w:r w:rsidRPr="006005C0">
          <w:rPr>
            <w:rStyle w:val="Hyperlink"/>
          </w:rPr>
          <w:t>SPC</w:t>
        </w:r>
      </w:hyperlink>
      <w:r>
        <w:t xml:space="preserve"> for a full list of excipients. </w:t>
      </w:r>
    </w:p>
  </w:footnote>
  <w:footnote w:id="6">
    <w:p w14:paraId="175C05E3" w14:textId="77777777" w:rsidR="008D2091" w:rsidRPr="00E553F9" w:rsidRDefault="008D2091" w:rsidP="006B1B40">
      <w:pPr>
        <w:pStyle w:val="FootnoteText"/>
        <w:spacing w:after="120"/>
        <w:ind w:left="113" w:hanging="113"/>
        <w:rPr>
          <w:sz w:val="22"/>
          <w:szCs w:val="22"/>
        </w:rPr>
      </w:pPr>
      <w:r w:rsidRPr="00E553F9">
        <w:rPr>
          <w:rStyle w:val="FootnoteReference"/>
          <w:sz w:val="22"/>
          <w:szCs w:val="22"/>
        </w:rPr>
        <w:footnoteRef/>
      </w:r>
      <w:r w:rsidRPr="00E553F9">
        <w:rPr>
          <w:sz w:val="22"/>
          <w:szCs w:val="22"/>
        </w:rPr>
        <w:t xml:space="preserve"> </w:t>
      </w:r>
      <w:bookmarkStart w:id="32" w:name="_Hlk144770867"/>
      <w:bookmarkStart w:id="33" w:name="_Hlk144770868"/>
      <w:r w:rsidRPr="00E553F9">
        <w:rPr>
          <w:rFonts w:cs="Arial"/>
          <w:sz w:val="22"/>
          <w:szCs w:val="22"/>
        </w:rPr>
        <w:t>As outlined in the Green Book, vaccines that target the latest variant are preferable. However, an available, authorised and age-appropriate vaccine should be offered without delay, in preference to a substantial delay to vaccination with a slightly better matched vaccine.</w:t>
      </w:r>
      <w:bookmarkEnd w:id="32"/>
      <w:bookmarkEnd w:id="3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3824" w14:textId="77777777" w:rsidR="004670B2" w:rsidRPr="0052653C" w:rsidRDefault="00D07ACD">
    <w:pPr>
      <w:pStyle w:val="Header"/>
      <w:jc w:val="right"/>
    </w:pPr>
    <w:r>
      <w:rPr>
        <w:noProof/>
      </w:rPr>
      <w:drawing>
        <wp:anchor distT="0" distB="0" distL="114300" distR="114300" simplePos="0" relativeHeight="251658240" behindDoc="0" locked="0" layoutInCell="1" allowOverlap="1" wp14:anchorId="25F3682F" wp14:editId="05F08EF2">
          <wp:simplePos x="0" y="0"/>
          <wp:positionH relativeFrom="column">
            <wp:posOffset>-104033</wp:posOffset>
          </wp:positionH>
          <wp:positionV relativeFrom="paragraph">
            <wp:posOffset>81497</wp:posOffset>
          </wp:positionV>
          <wp:extent cx="1308100" cy="1346200"/>
          <wp:effectExtent l="0" t="0" r="6350" b="6350"/>
          <wp:wrapNone/>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14:sizeRelH relativeFrom="page">
            <wp14:pctWidth>0</wp14:pctWidth>
          </wp14:sizeRelH>
          <wp14:sizeRelV relativeFrom="page">
            <wp14:pctHeight>0</wp14:pctHeight>
          </wp14:sizeRelV>
        </wp:anchor>
      </w:drawing>
    </w:r>
    <w:r>
      <w:tab/>
    </w:r>
    <w:r>
      <w:tab/>
      <w:t xml:space="preserve">                </w:t>
    </w:r>
    <w:r>
      <w:rPr>
        <w:noProof/>
      </w:rPr>
      <w:drawing>
        <wp:inline distT="0" distB="0" distL="0" distR="0" wp14:anchorId="78A89268" wp14:editId="76059E55">
          <wp:extent cx="1123950" cy="8411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135317" cy="8497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812"/>
    <w:multiLevelType w:val="hybridMultilevel"/>
    <w:tmpl w:val="619E7F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7B6AC9"/>
    <w:multiLevelType w:val="hybridMultilevel"/>
    <w:tmpl w:val="54AEEC7E"/>
    <w:lvl w:ilvl="0" w:tplc="6004EA14">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CC25B2"/>
    <w:multiLevelType w:val="hybridMultilevel"/>
    <w:tmpl w:val="6AD4B6A2"/>
    <w:lvl w:ilvl="0" w:tplc="ECE83268">
      <w:start w:val="1"/>
      <w:numFmt w:val="lowerRoman"/>
      <w:lvlText w:val="(%1)"/>
      <w:lvlJc w:val="left"/>
      <w:pPr>
        <w:ind w:left="861" w:hanging="72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74021B"/>
    <w:multiLevelType w:val="hybridMultilevel"/>
    <w:tmpl w:val="6FBE558E"/>
    <w:lvl w:ilvl="0" w:tplc="371CBAD0">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4653A8"/>
    <w:multiLevelType w:val="hybridMultilevel"/>
    <w:tmpl w:val="24449AFA"/>
    <w:lvl w:ilvl="0" w:tplc="D31211F4">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2569751E"/>
    <w:multiLevelType w:val="hybridMultilevel"/>
    <w:tmpl w:val="91FA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F7F15"/>
    <w:multiLevelType w:val="hybridMultilevel"/>
    <w:tmpl w:val="4AF40A8C"/>
    <w:lvl w:ilvl="0" w:tplc="15CEC280">
      <w:start w:val="1"/>
      <w:numFmt w:val="decimal"/>
      <w:lvlText w:val="%1."/>
      <w:lvlJc w:val="left"/>
      <w:pPr>
        <w:ind w:left="360" w:hanging="360"/>
      </w:pPr>
      <w:rPr>
        <w:rFonts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D72F39"/>
    <w:multiLevelType w:val="hybridMultilevel"/>
    <w:tmpl w:val="8C9A8BE2"/>
    <w:lvl w:ilvl="0" w:tplc="C55E2AC4">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3256E5"/>
    <w:multiLevelType w:val="hybridMultilevel"/>
    <w:tmpl w:val="3190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76B8B"/>
    <w:multiLevelType w:val="hybridMultilevel"/>
    <w:tmpl w:val="2624B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350241"/>
    <w:multiLevelType w:val="hybridMultilevel"/>
    <w:tmpl w:val="90E2A2F0"/>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830ED"/>
    <w:multiLevelType w:val="hybridMultilevel"/>
    <w:tmpl w:val="5F884C9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3" w15:restartNumberingAfterBreak="0">
    <w:nsid w:val="474610A8"/>
    <w:multiLevelType w:val="hybridMultilevel"/>
    <w:tmpl w:val="CEC0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65831"/>
    <w:multiLevelType w:val="hybridMultilevel"/>
    <w:tmpl w:val="17800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151A87"/>
    <w:multiLevelType w:val="hybridMultilevel"/>
    <w:tmpl w:val="3080EE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73D9A"/>
    <w:multiLevelType w:val="hybridMultilevel"/>
    <w:tmpl w:val="F82AE7AC"/>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2C5C66"/>
    <w:multiLevelType w:val="hybridMultilevel"/>
    <w:tmpl w:val="EE3621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5458F"/>
    <w:multiLevelType w:val="hybridMultilevel"/>
    <w:tmpl w:val="F58A75A8"/>
    <w:lvl w:ilvl="0" w:tplc="2ECA65F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910A27"/>
    <w:multiLevelType w:val="hybridMultilevel"/>
    <w:tmpl w:val="A4E2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A927AF"/>
    <w:multiLevelType w:val="hybridMultilevel"/>
    <w:tmpl w:val="2688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202DA"/>
    <w:multiLevelType w:val="hybridMultilevel"/>
    <w:tmpl w:val="43600B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B1FB9"/>
    <w:multiLevelType w:val="hybridMultilevel"/>
    <w:tmpl w:val="D532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010921"/>
    <w:multiLevelType w:val="hybridMultilevel"/>
    <w:tmpl w:val="E88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CC43DC"/>
    <w:multiLevelType w:val="hybridMultilevel"/>
    <w:tmpl w:val="0920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253587">
    <w:abstractNumId w:val="5"/>
  </w:num>
  <w:num w:numId="2" w16cid:durableId="1094089926">
    <w:abstractNumId w:val="18"/>
  </w:num>
  <w:num w:numId="3" w16cid:durableId="1569267280">
    <w:abstractNumId w:val="1"/>
  </w:num>
  <w:num w:numId="4" w16cid:durableId="1566256392">
    <w:abstractNumId w:val="10"/>
  </w:num>
  <w:num w:numId="5" w16cid:durableId="1528106256">
    <w:abstractNumId w:val="3"/>
  </w:num>
  <w:num w:numId="6" w16cid:durableId="1407919498">
    <w:abstractNumId w:val="25"/>
  </w:num>
  <w:num w:numId="7" w16cid:durableId="1532262746">
    <w:abstractNumId w:val="9"/>
  </w:num>
  <w:num w:numId="8" w16cid:durableId="2005088990">
    <w:abstractNumId w:val="14"/>
  </w:num>
  <w:num w:numId="9" w16cid:durableId="269168853">
    <w:abstractNumId w:val="2"/>
  </w:num>
  <w:num w:numId="10" w16cid:durableId="1055618567">
    <w:abstractNumId w:val="16"/>
  </w:num>
  <w:num w:numId="11" w16cid:durableId="626816268">
    <w:abstractNumId w:val="11"/>
  </w:num>
  <w:num w:numId="12" w16cid:durableId="916865275">
    <w:abstractNumId w:val="8"/>
  </w:num>
  <w:num w:numId="13" w16cid:durableId="305474943">
    <w:abstractNumId w:val="19"/>
  </w:num>
  <w:num w:numId="14" w16cid:durableId="1549486326">
    <w:abstractNumId w:val="12"/>
  </w:num>
  <w:num w:numId="15" w16cid:durableId="1876195476">
    <w:abstractNumId w:val="22"/>
  </w:num>
  <w:num w:numId="16" w16cid:durableId="2055348855">
    <w:abstractNumId w:val="7"/>
  </w:num>
  <w:num w:numId="17" w16cid:durableId="58409010">
    <w:abstractNumId w:val="17"/>
  </w:num>
  <w:num w:numId="18" w16cid:durableId="1152872437">
    <w:abstractNumId w:val="4"/>
  </w:num>
  <w:num w:numId="19" w16cid:durableId="1330137897">
    <w:abstractNumId w:val="15"/>
  </w:num>
  <w:num w:numId="20" w16cid:durableId="298145024">
    <w:abstractNumId w:val="0"/>
  </w:num>
  <w:num w:numId="21" w16cid:durableId="224223546">
    <w:abstractNumId w:val="13"/>
  </w:num>
  <w:num w:numId="22" w16cid:durableId="1856992840">
    <w:abstractNumId w:val="6"/>
  </w:num>
  <w:num w:numId="23" w16cid:durableId="352076750">
    <w:abstractNumId w:val="26"/>
  </w:num>
  <w:num w:numId="24" w16cid:durableId="828717312">
    <w:abstractNumId w:val="23"/>
  </w:num>
  <w:num w:numId="25" w16cid:durableId="2114355074">
    <w:abstractNumId w:val="24"/>
  </w:num>
  <w:num w:numId="26" w16cid:durableId="461197299">
    <w:abstractNumId w:val="21"/>
  </w:num>
  <w:num w:numId="27" w16cid:durableId="10809089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VnlX2xb9gylcVzVUTm4EpckfB4HfEin43+FT3Csy3Cv9KgLAoV6gKTEAwGjMHG9Mr+mCXyiQzwerTg4viPpJw==" w:salt="Px+3aAzJgOb7CutyPxeQX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91"/>
    <w:rsid w:val="000047DE"/>
    <w:rsid w:val="000065C0"/>
    <w:rsid w:val="00012AE9"/>
    <w:rsid w:val="00016E36"/>
    <w:rsid w:val="00020927"/>
    <w:rsid w:val="00021225"/>
    <w:rsid w:val="00022005"/>
    <w:rsid w:val="0002290D"/>
    <w:rsid w:val="000240A2"/>
    <w:rsid w:val="00024975"/>
    <w:rsid w:val="00031D1A"/>
    <w:rsid w:val="0003212E"/>
    <w:rsid w:val="00041B39"/>
    <w:rsid w:val="000430A5"/>
    <w:rsid w:val="000476EC"/>
    <w:rsid w:val="00054790"/>
    <w:rsid w:val="000549D4"/>
    <w:rsid w:val="0007187F"/>
    <w:rsid w:val="000811C7"/>
    <w:rsid w:val="00081DE8"/>
    <w:rsid w:val="00084548"/>
    <w:rsid w:val="000855E3"/>
    <w:rsid w:val="0008574B"/>
    <w:rsid w:val="000873D9"/>
    <w:rsid w:val="0009379A"/>
    <w:rsid w:val="00093C1D"/>
    <w:rsid w:val="000A077E"/>
    <w:rsid w:val="000A10C6"/>
    <w:rsid w:val="000A5443"/>
    <w:rsid w:val="000A5E0A"/>
    <w:rsid w:val="000B42F4"/>
    <w:rsid w:val="000C435A"/>
    <w:rsid w:val="000D306F"/>
    <w:rsid w:val="000D5C08"/>
    <w:rsid w:val="000E3538"/>
    <w:rsid w:val="000E4DC1"/>
    <w:rsid w:val="000E67E8"/>
    <w:rsid w:val="000F0108"/>
    <w:rsid w:val="000F3CA6"/>
    <w:rsid w:val="000F7EA6"/>
    <w:rsid w:val="00101038"/>
    <w:rsid w:val="00101960"/>
    <w:rsid w:val="00102753"/>
    <w:rsid w:val="00106862"/>
    <w:rsid w:val="00111C32"/>
    <w:rsid w:val="00114A2E"/>
    <w:rsid w:val="00115E5B"/>
    <w:rsid w:val="0012230B"/>
    <w:rsid w:val="001265C5"/>
    <w:rsid w:val="00126BE5"/>
    <w:rsid w:val="00135F37"/>
    <w:rsid w:val="0013662F"/>
    <w:rsid w:val="001413FD"/>
    <w:rsid w:val="0016701B"/>
    <w:rsid w:val="00167A5D"/>
    <w:rsid w:val="001707AF"/>
    <w:rsid w:val="001760AE"/>
    <w:rsid w:val="00180AD2"/>
    <w:rsid w:val="001815D5"/>
    <w:rsid w:val="00181D00"/>
    <w:rsid w:val="00187A94"/>
    <w:rsid w:val="001915C9"/>
    <w:rsid w:val="001925BF"/>
    <w:rsid w:val="00196760"/>
    <w:rsid w:val="00196952"/>
    <w:rsid w:val="001A0F6D"/>
    <w:rsid w:val="001A227F"/>
    <w:rsid w:val="001A4C07"/>
    <w:rsid w:val="001A6C5D"/>
    <w:rsid w:val="001B5EA7"/>
    <w:rsid w:val="001C0B91"/>
    <w:rsid w:val="001C3F16"/>
    <w:rsid w:val="001D1173"/>
    <w:rsid w:val="001D452C"/>
    <w:rsid w:val="001E2A8A"/>
    <w:rsid w:val="001E553E"/>
    <w:rsid w:val="001E617D"/>
    <w:rsid w:val="001F5049"/>
    <w:rsid w:val="001F5DA7"/>
    <w:rsid w:val="002012C9"/>
    <w:rsid w:val="002020BB"/>
    <w:rsid w:val="00205CAF"/>
    <w:rsid w:val="00210B78"/>
    <w:rsid w:val="00216C7B"/>
    <w:rsid w:val="00245F99"/>
    <w:rsid w:val="00246D95"/>
    <w:rsid w:val="00246F16"/>
    <w:rsid w:val="00247854"/>
    <w:rsid w:val="00255920"/>
    <w:rsid w:val="00256322"/>
    <w:rsid w:val="0026386E"/>
    <w:rsid w:val="002678EF"/>
    <w:rsid w:val="00274E41"/>
    <w:rsid w:val="0027694A"/>
    <w:rsid w:val="00277627"/>
    <w:rsid w:val="00282E75"/>
    <w:rsid w:val="00283EA1"/>
    <w:rsid w:val="002858A4"/>
    <w:rsid w:val="00286465"/>
    <w:rsid w:val="00287342"/>
    <w:rsid w:val="00294D31"/>
    <w:rsid w:val="002977C3"/>
    <w:rsid w:val="002A0B9D"/>
    <w:rsid w:val="002A240F"/>
    <w:rsid w:val="002A3A93"/>
    <w:rsid w:val="002A7E65"/>
    <w:rsid w:val="002B112D"/>
    <w:rsid w:val="002C5F64"/>
    <w:rsid w:val="002C7F6E"/>
    <w:rsid w:val="002D0B5C"/>
    <w:rsid w:val="002D2199"/>
    <w:rsid w:val="002D4CC8"/>
    <w:rsid w:val="002D5C86"/>
    <w:rsid w:val="002D6DA2"/>
    <w:rsid w:val="002E366E"/>
    <w:rsid w:val="002E457A"/>
    <w:rsid w:val="00300230"/>
    <w:rsid w:val="00311B02"/>
    <w:rsid w:val="003139FE"/>
    <w:rsid w:val="00320711"/>
    <w:rsid w:val="00321106"/>
    <w:rsid w:val="00322A6F"/>
    <w:rsid w:val="00322E9A"/>
    <w:rsid w:val="00337FF4"/>
    <w:rsid w:val="00342317"/>
    <w:rsid w:val="0034380C"/>
    <w:rsid w:val="00343A2A"/>
    <w:rsid w:val="00351E66"/>
    <w:rsid w:val="00353341"/>
    <w:rsid w:val="00354044"/>
    <w:rsid w:val="00354456"/>
    <w:rsid w:val="00355CF9"/>
    <w:rsid w:val="00356754"/>
    <w:rsid w:val="003623C8"/>
    <w:rsid w:val="003704E0"/>
    <w:rsid w:val="00380431"/>
    <w:rsid w:val="003837F2"/>
    <w:rsid w:val="00387661"/>
    <w:rsid w:val="0039436C"/>
    <w:rsid w:val="003A0064"/>
    <w:rsid w:val="003A2F18"/>
    <w:rsid w:val="003A35E5"/>
    <w:rsid w:val="003A3CDA"/>
    <w:rsid w:val="003B4F1D"/>
    <w:rsid w:val="003B587F"/>
    <w:rsid w:val="003B5D35"/>
    <w:rsid w:val="003C359B"/>
    <w:rsid w:val="003C3701"/>
    <w:rsid w:val="003C42D7"/>
    <w:rsid w:val="003C7F00"/>
    <w:rsid w:val="003D0C12"/>
    <w:rsid w:val="003D0DD3"/>
    <w:rsid w:val="003D105F"/>
    <w:rsid w:val="003D325E"/>
    <w:rsid w:val="003D740D"/>
    <w:rsid w:val="003E49E8"/>
    <w:rsid w:val="003F0B23"/>
    <w:rsid w:val="003F4185"/>
    <w:rsid w:val="003F784A"/>
    <w:rsid w:val="003F7D94"/>
    <w:rsid w:val="004038CB"/>
    <w:rsid w:val="00414811"/>
    <w:rsid w:val="00417A97"/>
    <w:rsid w:val="00422E1E"/>
    <w:rsid w:val="004241E8"/>
    <w:rsid w:val="0043149F"/>
    <w:rsid w:val="004327AF"/>
    <w:rsid w:val="004348E5"/>
    <w:rsid w:val="00437019"/>
    <w:rsid w:val="00444AD9"/>
    <w:rsid w:val="00444EA2"/>
    <w:rsid w:val="004514B6"/>
    <w:rsid w:val="00455621"/>
    <w:rsid w:val="00460D97"/>
    <w:rsid w:val="00463CE7"/>
    <w:rsid w:val="0046554C"/>
    <w:rsid w:val="00465845"/>
    <w:rsid w:val="00465953"/>
    <w:rsid w:val="004670B2"/>
    <w:rsid w:val="00471A5A"/>
    <w:rsid w:val="004747BC"/>
    <w:rsid w:val="00476F2B"/>
    <w:rsid w:val="004776AF"/>
    <w:rsid w:val="00482C01"/>
    <w:rsid w:val="00484D60"/>
    <w:rsid w:val="0048648E"/>
    <w:rsid w:val="00486F23"/>
    <w:rsid w:val="00490264"/>
    <w:rsid w:val="0049758B"/>
    <w:rsid w:val="00497AEC"/>
    <w:rsid w:val="004A3516"/>
    <w:rsid w:val="004A5EEB"/>
    <w:rsid w:val="004A61E0"/>
    <w:rsid w:val="004B0CF1"/>
    <w:rsid w:val="004B6177"/>
    <w:rsid w:val="004C701C"/>
    <w:rsid w:val="004D01E2"/>
    <w:rsid w:val="004D0C1F"/>
    <w:rsid w:val="004D202E"/>
    <w:rsid w:val="004D254D"/>
    <w:rsid w:val="004D346A"/>
    <w:rsid w:val="004D72C7"/>
    <w:rsid w:val="004E2427"/>
    <w:rsid w:val="004E2560"/>
    <w:rsid w:val="004E2EA9"/>
    <w:rsid w:val="004E52A7"/>
    <w:rsid w:val="004F138A"/>
    <w:rsid w:val="004F31CE"/>
    <w:rsid w:val="00501504"/>
    <w:rsid w:val="00502261"/>
    <w:rsid w:val="0050798C"/>
    <w:rsid w:val="00512CB0"/>
    <w:rsid w:val="00516FB4"/>
    <w:rsid w:val="00517FB2"/>
    <w:rsid w:val="00522114"/>
    <w:rsid w:val="00522BE2"/>
    <w:rsid w:val="00523C58"/>
    <w:rsid w:val="00532E07"/>
    <w:rsid w:val="00533DAF"/>
    <w:rsid w:val="00537942"/>
    <w:rsid w:val="005434B5"/>
    <w:rsid w:val="00543FB1"/>
    <w:rsid w:val="00556028"/>
    <w:rsid w:val="00556BCC"/>
    <w:rsid w:val="005632D8"/>
    <w:rsid w:val="0057330A"/>
    <w:rsid w:val="00573FEF"/>
    <w:rsid w:val="00574873"/>
    <w:rsid w:val="00596697"/>
    <w:rsid w:val="005A4E49"/>
    <w:rsid w:val="005A7772"/>
    <w:rsid w:val="005D2613"/>
    <w:rsid w:val="005D373A"/>
    <w:rsid w:val="005D7F0A"/>
    <w:rsid w:val="005E7994"/>
    <w:rsid w:val="005F4CAA"/>
    <w:rsid w:val="005F57B5"/>
    <w:rsid w:val="005F7536"/>
    <w:rsid w:val="00602A75"/>
    <w:rsid w:val="00606FE8"/>
    <w:rsid w:val="0060703D"/>
    <w:rsid w:val="00613412"/>
    <w:rsid w:val="00613F79"/>
    <w:rsid w:val="00615A9E"/>
    <w:rsid w:val="006202FB"/>
    <w:rsid w:val="0062076F"/>
    <w:rsid w:val="00624DFD"/>
    <w:rsid w:val="00625963"/>
    <w:rsid w:val="00631125"/>
    <w:rsid w:val="006317E7"/>
    <w:rsid w:val="0063565E"/>
    <w:rsid w:val="00636D1A"/>
    <w:rsid w:val="00642FF7"/>
    <w:rsid w:val="0064364B"/>
    <w:rsid w:val="00647606"/>
    <w:rsid w:val="0065308A"/>
    <w:rsid w:val="00655ADE"/>
    <w:rsid w:val="0066185C"/>
    <w:rsid w:val="00664556"/>
    <w:rsid w:val="006650BC"/>
    <w:rsid w:val="00666173"/>
    <w:rsid w:val="006670E1"/>
    <w:rsid w:val="00670256"/>
    <w:rsid w:val="00677445"/>
    <w:rsid w:val="0067763B"/>
    <w:rsid w:val="0068372A"/>
    <w:rsid w:val="00683A71"/>
    <w:rsid w:val="006842C3"/>
    <w:rsid w:val="006860F6"/>
    <w:rsid w:val="00696A91"/>
    <w:rsid w:val="006A12DB"/>
    <w:rsid w:val="006B110F"/>
    <w:rsid w:val="006B1B40"/>
    <w:rsid w:val="006B3B21"/>
    <w:rsid w:val="006B5CED"/>
    <w:rsid w:val="006B6170"/>
    <w:rsid w:val="006B622C"/>
    <w:rsid w:val="006C0C5B"/>
    <w:rsid w:val="006C750A"/>
    <w:rsid w:val="006D0F66"/>
    <w:rsid w:val="006D1463"/>
    <w:rsid w:val="006D6EEA"/>
    <w:rsid w:val="006E0B3F"/>
    <w:rsid w:val="006E3366"/>
    <w:rsid w:val="006F1781"/>
    <w:rsid w:val="006F2206"/>
    <w:rsid w:val="006F2AB2"/>
    <w:rsid w:val="00702E72"/>
    <w:rsid w:val="007049B8"/>
    <w:rsid w:val="00704BFC"/>
    <w:rsid w:val="0070632B"/>
    <w:rsid w:val="00715FE6"/>
    <w:rsid w:val="00716570"/>
    <w:rsid w:val="00717CC3"/>
    <w:rsid w:val="00726917"/>
    <w:rsid w:val="007319D5"/>
    <w:rsid w:val="00732542"/>
    <w:rsid w:val="0073533C"/>
    <w:rsid w:val="00737C61"/>
    <w:rsid w:val="00741622"/>
    <w:rsid w:val="00743555"/>
    <w:rsid w:val="007437AD"/>
    <w:rsid w:val="007468C0"/>
    <w:rsid w:val="00746EEC"/>
    <w:rsid w:val="00747757"/>
    <w:rsid w:val="00750FBC"/>
    <w:rsid w:val="00754B14"/>
    <w:rsid w:val="00760AB5"/>
    <w:rsid w:val="00762A5F"/>
    <w:rsid w:val="007637E5"/>
    <w:rsid w:val="007642C8"/>
    <w:rsid w:val="00766736"/>
    <w:rsid w:val="007749DA"/>
    <w:rsid w:val="007770A7"/>
    <w:rsid w:val="00780F7C"/>
    <w:rsid w:val="0078122F"/>
    <w:rsid w:val="00783A4B"/>
    <w:rsid w:val="00784F88"/>
    <w:rsid w:val="007866C8"/>
    <w:rsid w:val="00792697"/>
    <w:rsid w:val="007A6C13"/>
    <w:rsid w:val="007B484B"/>
    <w:rsid w:val="007B6BD0"/>
    <w:rsid w:val="007B77B9"/>
    <w:rsid w:val="007C158B"/>
    <w:rsid w:val="007C2C7E"/>
    <w:rsid w:val="007C4461"/>
    <w:rsid w:val="007D2EEE"/>
    <w:rsid w:val="007D3E04"/>
    <w:rsid w:val="007D4A74"/>
    <w:rsid w:val="007D52E8"/>
    <w:rsid w:val="007E5C3C"/>
    <w:rsid w:val="007F3651"/>
    <w:rsid w:val="007F3C6C"/>
    <w:rsid w:val="00800779"/>
    <w:rsid w:val="00803996"/>
    <w:rsid w:val="00804677"/>
    <w:rsid w:val="008054F7"/>
    <w:rsid w:val="008067B5"/>
    <w:rsid w:val="008102D4"/>
    <w:rsid w:val="008119C4"/>
    <w:rsid w:val="008128FC"/>
    <w:rsid w:val="00817EC1"/>
    <w:rsid w:val="00824012"/>
    <w:rsid w:val="00831F37"/>
    <w:rsid w:val="00833844"/>
    <w:rsid w:val="00835E94"/>
    <w:rsid w:val="00836069"/>
    <w:rsid w:val="00841BDA"/>
    <w:rsid w:val="00847984"/>
    <w:rsid w:val="0085346E"/>
    <w:rsid w:val="00853F18"/>
    <w:rsid w:val="0085485D"/>
    <w:rsid w:val="008615B0"/>
    <w:rsid w:val="008626A0"/>
    <w:rsid w:val="00862D49"/>
    <w:rsid w:val="00870E54"/>
    <w:rsid w:val="00872FB1"/>
    <w:rsid w:val="00875927"/>
    <w:rsid w:val="00877711"/>
    <w:rsid w:val="00880086"/>
    <w:rsid w:val="00885AA7"/>
    <w:rsid w:val="008873A9"/>
    <w:rsid w:val="00891B91"/>
    <w:rsid w:val="008A0E46"/>
    <w:rsid w:val="008A1ED9"/>
    <w:rsid w:val="008A7CD2"/>
    <w:rsid w:val="008B3E9E"/>
    <w:rsid w:val="008B5F54"/>
    <w:rsid w:val="008B6109"/>
    <w:rsid w:val="008B6750"/>
    <w:rsid w:val="008D0C17"/>
    <w:rsid w:val="008D1743"/>
    <w:rsid w:val="008D2091"/>
    <w:rsid w:val="008D4AF8"/>
    <w:rsid w:val="008D7A76"/>
    <w:rsid w:val="008E6207"/>
    <w:rsid w:val="008E7109"/>
    <w:rsid w:val="008F098E"/>
    <w:rsid w:val="008F1780"/>
    <w:rsid w:val="0090134F"/>
    <w:rsid w:val="00901B94"/>
    <w:rsid w:val="0090405A"/>
    <w:rsid w:val="009060EA"/>
    <w:rsid w:val="00927B23"/>
    <w:rsid w:val="00934328"/>
    <w:rsid w:val="00940D3A"/>
    <w:rsid w:val="00950049"/>
    <w:rsid w:val="009505D5"/>
    <w:rsid w:val="009524DF"/>
    <w:rsid w:val="0095490D"/>
    <w:rsid w:val="009551AA"/>
    <w:rsid w:val="00956574"/>
    <w:rsid w:val="00957362"/>
    <w:rsid w:val="0096576B"/>
    <w:rsid w:val="00967844"/>
    <w:rsid w:val="0097366D"/>
    <w:rsid w:val="00973E20"/>
    <w:rsid w:val="00974D12"/>
    <w:rsid w:val="00977A75"/>
    <w:rsid w:val="00977B37"/>
    <w:rsid w:val="009865B8"/>
    <w:rsid w:val="00996897"/>
    <w:rsid w:val="009A2524"/>
    <w:rsid w:val="009A2C87"/>
    <w:rsid w:val="009B0195"/>
    <w:rsid w:val="009B1032"/>
    <w:rsid w:val="009B12D8"/>
    <w:rsid w:val="009B31F9"/>
    <w:rsid w:val="009B7239"/>
    <w:rsid w:val="009C0CF6"/>
    <w:rsid w:val="009C24E7"/>
    <w:rsid w:val="009C2CD9"/>
    <w:rsid w:val="009C450E"/>
    <w:rsid w:val="009D3A57"/>
    <w:rsid w:val="009D674C"/>
    <w:rsid w:val="009E07F9"/>
    <w:rsid w:val="009E27D5"/>
    <w:rsid w:val="009F06D6"/>
    <w:rsid w:val="00A01659"/>
    <w:rsid w:val="00A0260A"/>
    <w:rsid w:val="00A0583D"/>
    <w:rsid w:val="00A1558E"/>
    <w:rsid w:val="00A16ADE"/>
    <w:rsid w:val="00A16CD4"/>
    <w:rsid w:val="00A201DA"/>
    <w:rsid w:val="00A23150"/>
    <w:rsid w:val="00A26C73"/>
    <w:rsid w:val="00A3440E"/>
    <w:rsid w:val="00A4283B"/>
    <w:rsid w:val="00A43DCD"/>
    <w:rsid w:val="00A46762"/>
    <w:rsid w:val="00A56413"/>
    <w:rsid w:val="00A5666F"/>
    <w:rsid w:val="00A62E6E"/>
    <w:rsid w:val="00A638A5"/>
    <w:rsid w:val="00A64D95"/>
    <w:rsid w:val="00A72D39"/>
    <w:rsid w:val="00A74EEE"/>
    <w:rsid w:val="00A75568"/>
    <w:rsid w:val="00A83F58"/>
    <w:rsid w:val="00A93016"/>
    <w:rsid w:val="00A93B46"/>
    <w:rsid w:val="00A9555D"/>
    <w:rsid w:val="00A96F64"/>
    <w:rsid w:val="00A9744D"/>
    <w:rsid w:val="00AA0757"/>
    <w:rsid w:val="00AA0B9B"/>
    <w:rsid w:val="00AA0E70"/>
    <w:rsid w:val="00AA1D55"/>
    <w:rsid w:val="00AA2609"/>
    <w:rsid w:val="00AA50BE"/>
    <w:rsid w:val="00AB19E6"/>
    <w:rsid w:val="00AB5095"/>
    <w:rsid w:val="00AB6395"/>
    <w:rsid w:val="00AC5849"/>
    <w:rsid w:val="00AC593B"/>
    <w:rsid w:val="00AC5954"/>
    <w:rsid w:val="00AD218C"/>
    <w:rsid w:val="00AD575E"/>
    <w:rsid w:val="00AD5857"/>
    <w:rsid w:val="00AD755B"/>
    <w:rsid w:val="00AE13E9"/>
    <w:rsid w:val="00AE1A2E"/>
    <w:rsid w:val="00AE4270"/>
    <w:rsid w:val="00AE5B91"/>
    <w:rsid w:val="00AF4864"/>
    <w:rsid w:val="00AF517C"/>
    <w:rsid w:val="00AF5293"/>
    <w:rsid w:val="00B05641"/>
    <w:rsid w:val="00B13C22"/>
    <w:rsid w:val="00B157D3"/>
    <w:rsid w:val="00B16791"/>
    <w:rsid w:val="00B205A0"/>
    <w:rsid w:val="00B27FB0"/>
    <w:rsid w:val="00B30C19"/>
    <w:rsid w:val="00B31D27"/>
    <w:rsid w:val="00B35D2A"/>
    <w:rsid w:val="00B44775"/>
    <w:rsid w:val="00B46527"/>
    <w:rsid w:val="00B465F9"/>
    <w:rsid w:val="00B50562"/>
    <w:rsid w:val="00B52CF1"/>
    <w:rsid w:val="00B547F8"/>
    <w:rsid w:val="00B57F83"/>
    <w:rsid w:val="00B612D8"/>
    <w:rsid w:val="00B62037"/>
    <w:rsid w:val="00B6648F"/>
    <w:rsid w:val="00B6651E"/>
    <w:rsid w:val="00B707C9"/>
    <w:rsid w:val="00B7276D"/>
    <w:rsid w:val="00B74110"/>
    <w:rsid w:val="00B760E0"/>
    <w:rsid w:val="00B81018"/>
    <w:rsid w:val="00B8322D"/>
    <w:rsid w:val="00B87B4E"/>
    <w:rsid w:val="00B9478B"/>
    <w:rsid w:val="00BA31BC"/>
    <w:rsid w:val="00BA4327"/>
    <w:rsid w:val="00BB02FF"/>
    <w:rsid w:val="00BB3705"/>
    <w:rsid w:val="00BB53F7"/>
    <w:rsid w:val="00BB79AC"/>
    <w:rsid w:val="00BC04A5"/>
    <w:rsid w:val="00BC2BD5"/>
    <w:rsid w:val="00BC2C5B"/>
    <w:rsid w:val="00BC4C65"/>
    <w:rsid w:val="00BD1904"/>
    <w:rsid w:val="00BD3288"/>
    <w:rsid w:val="00BD5A5D"/>
    <w:rsid w:val="00BD7AA8"/>
    <w:rsid w:val="00BE0839"/>
    <w:rsid w:val="00BF1B43"/>
    <w:rsid w:val="00BF2ABD"/>
    <w:rsid w:val="00BF2B91"/>
    <w:rsid w:val="00C20E25"/>
    <w:rsid w:val="00C23803"/>
    <w:rsid w:val="00C322A3"/>
    <w:rsid w:val="00C35A55"/>
    <w:rsid w:val="00C42C32"/>
    <w:rsid w:val="00C443D3"/>
    <w:rsid w:val="00C46F26"/>
    <w:rsid w:val="00C508B0"/>
    <w:rsid w:val="00C51AE3"/>
    <w:rsid w:val="00C60118"/>
    <w:rsid w:val="00C60DDA"/>
    <w:rsid w:val="00C6240D"/>
    <w:rsid w:val="00C627F4"/>
    <w:rsid w:val="00C65CB4"/>
    <w:rsid w:val="00C73DF0"/>
    <w:rsid w:val="00C813FC"/>
    <w:rsid w:val="00C8742D"/>
    <w:rsid w:val="00C92F73"/>
    <w:rsid w:val="00C9520A"/>
    <w:rsid w:val="00CA065F"/>
    <w:rsid w:val="00CA1771"/>
    <w:rsid w:val="00CA37E8"/>
    <w:rsid w:val="00CA4DE3"/>
    <w:rsid w:val="00CA530D"/>
    <w:rsid w:val="00CB514A"/>
    <w:rsid w:val="00CB6527"/>
    <w:rsid w:val="00CB7338"/>
    <w:rsid w:val="00CC6E23"/>
    <w:rsid w:val="00CD1247"/>
    <w:rsid w:val="00CD3C1D"/>
    <w:rsid w:val="00CD7A60"/>
    <w:rsid w:val="00CE02B3"/>
    <w:rsid w:val="00CE074A"/>
    <w:rsid w:val="00CE5243"/>
    <w:rsid w:val="00CE75E0"/>
    <w:rsid w:val="00D01F58"/>
    <w:rsid w:val="00D07ACD"/>
    <w:rsid w:val="00D10C56"/>
    <w:rsid w:val="00D117A4"/>
    <w:rsid w:val="00D14749"/>
    <w:rsid w:val="00D15ACB"/>
    <w:rsid w:val="00D170BA"/>
    <w:rsid w:val="00D255BA"/>
    <w:rsid w:val="00D30584"/>
    <w:rsid w:val="00D34B6E"/>
    <w:rsid w:val="00D35022"/>
    <w:rsid w:val="00D37DDD"/>
    <w:rsid w:val="00D47CD5"/>
    <w:rsid w:val="00D50538"/>
    <w:rsid w:val="00D5466C"/>
    <w:rsid w:val="00D552E4"/>
    <w:rsid w:val="00D56476"/>
    <w:rsid w:val="00D57A0D"/>
    <w:rsid w:val="00D669DF"/>
    <w:rsid w:val="00D70284"/>
    <w:rsid w:val="00D73659"/>
    <w:rsid w:val="00D73815"/>
    <w:rsid w:val="00D738F5"/>
    <w:rsid w:val="00D7463F"/>
    <w:rsid w:val="00D82C1C"/>
    <w:rsid w:val="00D86D30"/>
    <w:rsid w:val="00DA4955"/>
    <w:rsid w:val="00DA602B"/>
    <w:rsid w:val="00DB41F1"/>
    <w:rsid w:val="00DB46D4"/>
    <w:rsid w:val="00DC78BB"/>
    <w:rsid w:val="00DC7902"/>
    <w:rsid w:val="00DD28BD"/>
    <w:rsid w:val="00DD2A33"/>
    <w:rsid w:val="00DD3DD0"/>
    <w:rsid w:val="00DD671C"/>
    <w:rsid w:val="00DD716E"/>
    <w:rsid w:val="00DF1C19"/>
    <w:rsid w:val="00DF27CC"/>
    <w:rsid w:val="00E0420B"/>
    <w:rsid w:val="00E1438F"/>
    <w:rsid w:val="00E14427"/>
    <w:rsid w:val="00E218CB"/>
    <w:rsid w:val="00E21AB3"/>
    <w:rsid w:val="00E22D31"/>
    <w:rsid w:val="00E25A9A"/>
    <w:rsid w:val="00E3263E"/>
    <w:rsid w:val="00E331BA"/>
    <w:rsid w:val="00E37F2A"/>
    <w:rsid w:val="00E4128D"/>
    <w:rsid w:val="00E42DFE"/>
    <w:rsid w:val="00E45BFC"/>
    <w:rsid w:val="00E46DF5"/>
    <w:rsid w:val="00E47525"/>
    <w:rsid w:val="00E51CBB"/>
    <w:rsid w:val="00E52B9B"/>
    <w:rsid w:val="00E537C6"/>
    <w:rsid w:val="00E54CFD"/>
    <w:rsid w:val="00E574FA"/>
    <w:rsid w:val="00E614C4"/>
    <w:rsid w:val="00E633E0"/>
    <w:rsid w:val="00E66F88"/>
    <w:rsid w:val="00E67E26"/>
    <w:rsid w:val="00E758D4"/>
    <w:rsid w:val="00E76FD5"/>
    <w:rsid w:val="00E819AF"/>
    <w:rsid w:val="00E87683"/>
    <w:rsid w:val="00E87967"/>
    <w:rsid w:val="00E94E42"/>
    <w:rsid w:val="00EA1075"/>
    <w:rsid w:val="00EA13B9"/>
    <w:rsid w:val="00EA4DE2"/>
    <w:rsid w:val="00EA613A"/>
    <w:rsid w:val="00EB3D34"/>
    <w:rsid w:val="00EB5F62"/>
    <w:rsid w:val="00EB64FE"/>
    <w:rsid w:val="00EC0267"/>
    <w:rsid w:val="00EC109B"/>
    <w:rsid w:val="00EC289C"/>
    <w:rsid w:val="00EC46BD"/>
    <w:rsid w:val="00EC71D3"/>
    <w:rsid w:val="00EE1EEF"/>
    <w:rsid w:val="00EF461E"/>
    <w:rsid w:val="00EF7D44"/>
    <w:rsid w:val="00F00F6A"/>
    <w:rsid w:val="00F06753"/>
    <w:rsid w:val="00F101C4"/>
    <w:rsid w:val="00F12FDF"/>
    <w:rsid w:val="00F21CF1"/>
    <w:rsid w:val="00F25343"/>
    <w:rsid w:val="00F26252"/>
    <w:rsid w:val="00F2791F"/>
    <w:rsid w:val="00F30058"/>
    <w:rsid w:val="00F34773"/>
    <w:rsid w:val="00F3696E"/>
    <w:rsid w:val="00F36BE3"/>
    <w:rsid w:val="00F44255"/>
    <w:rsid w:val="00F4707B"/>
    <w:rsid w:val="00F51DA1"/>
    <w:rsid w:val="00F521F0"/>
    <w:rsid w:val="00F54997"/>
    <w:rsid w:val="00F56475"/>
    <w:rsid w:val="00F57340"/>
    <w:rsid w:val="00F71049"/>
    <w:rsid w:val="00F715B9"/>
    <w:rsid w:val="00F7475B"/>
    <w:rsid w:val="00F7644D"/>
    <w:rsid w:val="00F767A6"/>
    <w:rsid w:val="00F85A57"/>
    <w:rsid w:val="00F85F82"/>
    <w:rsid w:val="00F861F3"/>
    <w:rsid w:val="00F91A16"/>
    <w:rsid w:val="00F92285"/>
    <w:rsid w:val="00FA0B10"/>
    <w:rsid w:val="00FA0CBE"/>
    <w:rsid w:val="00FA5412"/>
    <w:rsid w:val="00FA7195"/>
    <w:rsid w:val="00FB0060"/>
    <w:rsid w:val="00FB0DAD"/>
    <w:rsid w:val="00FB2995"/>
    <w:rsid w:val="00FB3A86"/>
    <w:rsid w:val="00FB61B5"/>
    <w:rsid w:val="00FB73D8"/>
    <w:rsid w:val="00FB7F46"/>
    <w:rsid w:val="00FC145F"/>
    <w:rsid w:val="00FC1483"/>
    <w:rsid w:val="00FC5AFB"/>
    <w:rsid w:val="00FD5774"/>
    <w:rsid w:val="00FD7EA2"/>
    <w:rsid w:val="00FE2510"/>
    <w:rsid w:val="00FE2D08"/>
    <w:rsid w:val="00FF087E"/>
    <w:rsid w:val="00FF1E4C"/>
    <w:rsid w:val="00FF3B4F"/>
    <w:rsid w:val="00FF701E"/>
    <w:rsid w:val="00FF771C"/>
    <w:rsid w:val="1AE7F6A0"/>
    <w:rsid w:val="30B4AB4C"/>
    <w:rsid w:val="37090D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3591"/>
  <w15:chartTrackingRefBased/>
  <w15:docId w15:val="{611B8EF5-21EA-493F-81D2-0BF09779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091"/>
    <w:pPr>
      <w:spacing w:line="259" w:lineRule="auto"/>
    </w:pPr>
    <w:rPr>
      <w:sz w:val="22"/>
      <w:szCs w:val="22"/>
    </w:rPr>
  </w:style>
  <w:style w:type="paragraph" w:styleId="Heading1">
    <w:name w:val="heading 1"/>
    <w:basedOn w:val="Normal"/>
    <w:next w:val="Normal"/>
    <w:link w:val="Heading1Char"/>
    <w:qFormat/>
    <w:rsid w:val="008D20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D20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0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D20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D20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D20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D20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0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0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20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D20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0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D2091"/>
    <w:rPr>
      <w:rFonts w:eastAsiaTheme="majorEastAsia" w:cstheme="majorBidi"/>
      <w:i/>
      <w:iCs/>
      <w:color w:val="0F4761" w:themeColor="accent1" w:themeShade="BF"/>
    </w:rPr>
  </w:style>
  <w:style w:type="character" w:customStyle="1" w:styleId="Heading5Char">
    <w:name w:val="Heading 5 Char"/>
    <w:basedOn w:val="DefaultParagraphFont"/>
    <w:link w:val="Heading5"/>
    <w:rsid w:val="008D2091"/>
    <w:rPr>
      <w:rFonts w:eastAsiaTheme="majorEastAsia" w:cstheme="majorBidi"/>
      <w:color w:val="0F4761" w:themeColor="accent1" w:themeShade="BF"/>
    </w:rPr>
  </w:style>
  <w:style w:type="character" w:customStyle="1" w:styleId="Heading6Char">
    <w:name w:val="Heading 6 Char"/>
    <w:basedOn w:val="DefaultParagraphFont"/>
    <w:link w:val="Heading6"/>
    <w:rsid w:val="008D2091"/>
    <w:rPr>
      <w:rFonts w:eastAsiaTheme="majorEastAsia" w:cstheme="majorBidi"/>
      <w:i/>
      <w:iCs/>
      <w:color w:val="595959" w:themeColor="text1" w:themeTint="A6"/>
    </w:rPr>
  </w:style>
  <w:style w:type="character" w:customStyle="1" w:styleId="Heading7Char">
    <w:name w:val="Heading 7 Char"/>
    <w:basedOn w:val="DefaultParagraphFont"/>
    <w:link w:val="Heading7"/>
    <w:rsid w:val="008D20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0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091"/>
    <w:rPr>
      <w:rFonts w:eastAsiaTheme="majorEastAsia" w:cstheme="majorBidi"/>
      <w:color w:val="272727" w:themeColor="text1" w:themeTint="D8"/>
    </w:rPr>
  </w:style>
  <w:style w:type="paragraph" w:styleId="Title">
    <w:name w:val="Title"/>
    <w:basedOn w:val="Normal"/>
    <w:next w:val="Normal"/>
    <w:link w:val="TitleChar"/>
    <w:qFormat/>
    <w:rsid w:val="008D20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D20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0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0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091"/>
    <w:pPr>
      <w:spacing w:before="160"/>
      <w:jc w:val="center"/>
    </w:pPr>
    <w:rPr>
      <w:i/>
      <w:iCs/>
      <w:color w:val="404040" w:themeColor="text1" w:themeTint="BF"/>
    </w:rPr>
  </w:style>
  <w:style w:type="character" w:customStyle="1" w:styleId="QuoteChar">
    <w:name w:val="Quote Char"/>
    <w:basedOn w:val="DefaultParagraphFont"/>
    <w:link w:val="Quote"/>
    <w:uiPriority w:val="29"/>
    <w:rsid w:val="008D2091"/>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8D2091"/>
    <w:pPr>
      <w:ind w:left="720"/>
      <w:contextualSpacing/>
    </w:pPr>
  </w:style>
  <w:style w:type="character" w:styleId="IntenseEmphasis">
    <w:name w:val="Intense Emphasis"/>
    <w:basedOn w:val="DefaultParagraphFont"/>
    <w:uiPriority w:val="21"/>
    <w:qFormat/>
    <w:rsid w:val="008D2091"/>
    <w:rPr>
      <w:i/>
      <w:iCs/>
      <w:color w:val="0F4761" w:themeColor="accent1" w:themeShade="BF"/>
    </w:rPr>
  </w:style>
  <w:style w:type="paragraph" w:styleId="IntenseQuote">
    <w:name w:val="Intense Quote"/>
    <w:basedOn w:val="Normal"/>
    <w:next w:val="Normal"/>
    <w:link w:val="IntenseQuoteChar"/>
    <w:uiPriority w:val="30"/>
    <w:qFormat/>
    <w:rsid w:val="008D20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091"/>
    <w:rPr>
      <w:i/>
      <w:iCs/>
      <w:color w:val="0F4761" w:themeColor="accent1" w:themeShade="BF"/>
    </w:rPr>
  </w:style>
  <w:style w:type="character" w:styleId="IntenseReference">
    <w:name w:val="Intense Reference"/>
    <w:basedOn w:val="DefaultParagraphFont"/>
    <w:uiPriority w:val="32"/>
    <w:qFormat/>
    <w:rsid w:val="008D2091"/>
    <w:rPr>
      <w:b/>
      <w:bCs/>
      <w:smallCaps/>
      <w:color w:val="0F4761" w:themeColor="accent1" w:themeShade="BF"/>
      <w:spacing w:val="5"/>
    </w:rPr>
  </w:style>
  <w:style w:type="numbering" w:customStyle="1" w:styleId="NoList1">
    <w:name w:val="No List1"/>
    <w:next w:val="NoList"/>
    <w:uiPriority w:val="99"/>
    <w:semiHidden/>
    <w:unhideWhenUsed/>
    <w:rsid w:val="008D2091"/>
  </w:style>
  <w:style w:type="numbering" w:customStyle="1" w:styleId="NoList11">
    <w:name w:val="No List11"/>
    <w:next w:val="NoList"/>
    <w:uiPriority w:val="99"/>
    <w:semiHidden/>
    <w:unhideWhenUsed/>
    <w:rsid w:val="008D2091"/>
  </w:style>
  <w:style w:type="paragraph" w:styleId="Header">
    <w:name w:val="header"/>
    <w:basedOn w:val="Normal"/>
    <w:link w:val="HeaderChar"/>
    <w:rsid w:val="008D209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customStyle="1" w:styleId="HeaderChar">
    <w:name w:val="Header Char"/>
    <w:basedOn w:val="DefaultParagraphFont"/>
    <w:link w:val="Header"/>
    <w:rsid w:val="008D2091"/>
    <w:rPr>
      <w:rFonts w:ascii="Times New Roman" w:eastAsia="Times New Roman" w:hAnsi="Times New Roman" w:cs="Times New Roman"/>
      <w:kern w:val="0"/>
      <w:szCs w:val="20"/>
      <w:lang w:eastAsia="en-GB"/>
      <w14:ligatures w14:val="none"/>
    </w:rPr>
  </w:style>
  <w:style w:type="paragraph" w:styleId="Footer">
    <w:name w:val="footer"/>
    <w:basedOn w:val="Normal"/>
    <w:link w:val="FooterChar"/>
    <w:rsid w:val="008D2091"/>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eastAsia="en-GB"/>
      <w14:ligatures w14:val="none"/>
    </w:rPr>
  </w:style>
  <w:style w:type="character" w:customStyle="1" w:styleId="FooterChar">
    <w:name w:val="Footer Char"/>
    <w:basedOn w:val="DefaultParagraphFont"/>
    <w:link w:val="Footer"/>
    <w:rsid w:val="008D2091"/>
    <w:rPr>
      <w:rFonts w:ascii="Times New Roman" w:eastAsia="Times New Roman" w:hAnsi="Times New Roman" w:cs="Times New Roman"/>
      <w:kern w:val="0"/>
      <w:szCs w:val="20"/>
      <w:lang w:eastAsia="en-GB"/>
      <w14:ligatures w14:val="none"/>
    </w:rPr>
  </w:style>
  <w:style w:type="character" w:styleId="PageNumber">
    <w:name w:val="page number"/>
    <w:basedOn w:val="DefaultParagraphFont"/>
    <w:rsid w:val="008D2091"/>
  </w:style>
  <w:style w:type="character" w:styleId="Hyperlink">
    <w:name w:val="Hyperlink"/>
    <w:basedOn w:val="DefaultParagraphFont"/>
    <w:rsid w:val="008D2091"/>
    <w:rPr>
      <w:color w:val="0000FF"/>
      <w:u w:val="single"/>
    </w:rPr>
  </w:style>
  <w:style w:type="paragraph" w:styleId="BodyText2">
    <w:name w:val="Body Text 2"/>
    <w:basedOn w:val="Normal"/>
    <w:link w:val="BodyText2Char"/>
    <w:rsid w:val="008D2091"/>
    <w:pPr>
      <w:spacing w:after="0" w:line="240" w:lineRule="auto"/>
    </w:pPr>
    <w:rPr>
      <w:rFonts w:ascii="Arial" w:eastAsia="Times New Roman" w:hAnsi="Arial" w:cs="Times New Roman"/>
      <w:kern w:val="0"/>
      <w:sz w:val="17"/>
      <w:szCs w:val="20"/>
      <w:lang w:eastAsia="en-GB"/>
      <w14:ligatures w14:val="none"/>
    </w:rPr>
  </w:style>
  <w:style w:type="character" w:customStyle="1" w:styleId="BodyText2Char">
    <w:name w:val="Body Text 2 Char"/>
    <w:basedOn w:val="DefaultParagraphFont"/>
    <w:link w:val="BodyText2"/>
    <w:rsid w:val="008D2091"/>
    <w:rPr>
      <w:rFonts w:ascii="Arial" w:eastAsia="Times New Roman" w:hAnsi="Arial" w:cs="Times New Roman"/>
      <w:kern w:val="0"/>
      <w:sz w:val="17"/>
      <w:szCs w:val="20"/>
      <w:lang w:eastAsia="en-GB"/>
      <w14:ligatures w14:val="none"/>
    </w:rPr>
  </w:style>
  <w:style w:type="paragraph" w:styleId="BodyText3">
    <w:name w:val="Body Text 3"/>
    <w:basedOn w:val="Normal"/>
    <w:link w:val="BodyText3Char"/>
    <w:rsid w:val="008D2091"/>
    <w:pPr>
      <w:overflowPunct w:val="0"/>
      <w:autoSpaceDE w:val="0"/>
      <w:autoSpaceDN w:val="0"/>
      <w:adjustRightInd w:val="0"/>
      <w:spacing w:after="120" w:line="240" w:lineRule="auto"/>
      <w:textAlignment w:val="baseline"/>
    </w:pPr>
    <w:rPr>
      <w:rFonts w:ascii="Arial" w:eastAsia="Times New Roman" w:hAnsi="Arial" w:cs="Times New Roman"/>
      <w:kern w:val="0"/>
      <w:sz w:val="16"/>
      <w:szCs w:val="16"/>
      <w:lang w:eastAsia="en-GB"/>
      <w14:ligatures w14:val="none"/>
    </w:rPr>
  </w:style>
  <w:style w:type="character" w:customStyle="1" w:styleId="BodyText3Char">
    <w:name w:val="Body Text 3 Char"/>
    <w:basedOn w:val="DefaultParagraphFont"/>
    <w:link w:val="BodyText3"/>
    <w:rsid w:val="008D2091"/>
    <w:rPr>
      <w:rFonts w:ascii="Arial" w:eastAsia="Times New Roman" w:hAnsi="Arial" w:cs="Times New Roman"/>
      <w:kern w:val="0"/>
      <w:sz w:val="16"/>
      <w:szCs w:val="16"/>
      <w:lang w:eastAsia="en-GB"/>
      <w14:ligatures w14:val="none"/>
    </w:rPr>
  </w:style>
  <w:style w:type="paragraph" w:styleId="NormalWeb">
    <w:name w:val="Normal (Web)"/>
    <w:basedOn w:val="Normal"/>
    <w:uiPriority w:val="99"/>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numbered-paragraph">
    <w:name w:val="numbered-paragraph"/>
    <w:basedOn w:val="Normal"/>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8D2091"/>
    <w:rPr>
      <w:b/>
      <w:bCs/>
    </w:rPr>
  </w:style>
  <w:style w:type="paragraph" w:styleId="FootnoteText">
    <w:name w:val="footnote text"/>
    <w:basedOn w:val="Normal"/>
    <w:link w:val="FootnoteTextChar"/>
    <w:uiPriority w:val="99"/>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8D2091"/>
    <w:rPr>
      <w:rFonts w:ascii="Arial" w:eastAsia="Times New Roman" w:hAnsi="Arial"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8D2091"/>
    <w:rPr>
      <w:vertAlign w:val="superscript"/>
    </w:rPr>
  </w:style>
  <w:style w:type="paragraph" w:styleId="BodyText">
    <w:name w:val="Body Text"/>
    <w:basedOn w:val="Normal"/>
    <w:link w:val="BodyTextChar"/>
    <w:unhideWhenUsed/>
    <w:rsid w:val="008D2091"/>
    <w:pPr>
      <w:overflowPunct w:val="0"/>
      <w:autoSpaceDE w:val="0"/>
      <w:autoSpaceDN w:val="0"/>
      <w:adjustRightInd w:val="0"/>
      <w:spacing w:after="120" w:line="240" w:lineRule="auto"/>
      <w:textAlignment w:val="baseline"/>
    </w:pPr>
    <w:rPr>
      <w:rFonts w:ascii="Arial" w:eastAsia="Times New Roman" w:hAnsi="Arial" w:cs="Times New Roman"/>
      <w:kern w:val="0"/>
      <w:sz w:val="24"/>
      <w:szCs w:val="20"/>
      <w:lang w:eastAsia="en-GB"/>
      <w14:ligatures w14:val="none"/>
    </w:rPr>
  </w:style>
  <w:style w:type="character" w:customStyle="1" w:styleId="BodyTextChar">
    <w:name w:val="Body Text Char"/>
    <w:basedOn w:val="DefaultParagraphFont"/>
    <w:link w:val="BodyText"/>
    <w:rsid w:val="008D2091"/>
    <w:rPr>
      <w:rFonts w:ascii="Arial" w:eastAsia="Times New Roman" w:hAnsi="Arial" w:cs="Times New Roman"/>
      <w:kern w:val="0"/>
      <w:szCs w:val="20"/>
      <w:lang w:eastAsia="en-GB"/>
      <w14:ligatures w14:val="none"/>
    </w:rPr>
  </w:style>
  <w:style w:type="paragraph" w:customStyle="1" w:styleId="Default">
    <w:name w:val="Default"/>
    <w:rsid w:val="008D2091"/>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BalloonText">
    <w:name w:val="Balloon Text"/>
    <w:basedOn w:val="Normal"/>
    <w:link w:val="BalloonTextChar"/>
    <w:uiPriority w:val="99"/>
    <w:semiHidden/>
    <w:unhideWhenUsed/>
    <w:rsid w:val="008D2091"/>
    <w:pPr>
      <w:overflowPunct w:val="0"/>
      <w:autoSpaceDE w:val="0"/>
      <w:autoSpaceDN w:val="0"/>
      <w:adjustRightInd w:val="0"/>
      <w:spacing w:after="0" w:line="240" w:lineRule="auto"/>
      <w:textAlignment w:val="baseline"/>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8D2091"/>
    <w:rPr>
      <w:rFonts w:ascii="Tahoma" w:eastAsia="Times New Roman" w:hAnsi="Tahoma" w:cs="Tahoma"/>
      <w:kern w:val="0"/>
      <w:sz w:val="16"/>
      <w:szCs w:val="16"/>
      <w:lang w:eastAsia="en-GB"/>
      <w14:ligatures w14:val="none"/>
    </w:rPr>
  </w:style>
  <w:style w:type="character" w:customStyle="1" w:styleId="yiv436687422763514114-05042013">
    <w:name w:val="yiv436687422763514114-05042013"/>
    <w:basedOn w:val="DefaultParagraphFont"/>
    <w:rsid w:val="008D2091"/>
  </w:style>
  <w:style w:type="paragraph" w:customStyle="1" w:styleId="Tabletext">
    <w:name w:val="Table text"/>
    <w:basedOn w:val="Normal"/>
    <w:rsid w:val="008D2091"/>
    <w:pPr>
      <w:keepNext/>
      <w:spacing w:after="60" w:line="240" w:lineRule="auto"/>
    </w:pPr>
    <w:rPr>
      <w:rFonts w:ascii="Arial" w:eastAsia="Times New Roman" w:hAnsi="Arial" w:cs="Times New Roman"/>
      <w:kern w:val="0"/>
      <w:szCs w:val="24"/>
      <w:lang w:val="en-US"/>
      <w14:ligatures w14:val="none"/>
    </w:rPr>
  </w:style>
  <w:style w:type="character" w:styleId="CommentReference">
    <w:name w:val="annotation reference"/>
    <w:basedOn w:val="DefaultParagraphFont"/>
    <w:uiPriority w:val="99"/>
    <w:semiHidden/>
    <w:unhideWhenUsed/>
    <w:rsid w:val="008D2091"/>
    <w:rPr>
      <w:sz w:val="16"/>
      <w:szCs w:val="16"/>
    </w:rPr>
  </w:style>
  <w:style w:type="paragraph" w:styleId="CommentText">
    <w:name w:val="annotation text"/>
    <w:basedOn w:val="Normal"/>
    <w:link w:val="CommentTextChar"/>
    <w:uiPriority w:val="99"/>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8D2091"/>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D2091"/>
    <w:rPr>
      <w:b/>
      <w:bCs/>
    </w:rPr>
  </w:style>
  <w:style w:type="character" w:customStyle="1" w:styleId="CommentSubjectChar">
    <w:name w:val="Comment Subject Char"/>
    <w:basedOn w:val="CommentTextChar"/>
    <w:link w:val="CommentSubject"/>
    <w:uiPriority w:val="99"/>
    <w:semiHidden/>
    <w:rsid w:val="008D2091"/>
    <w:rPr>
      <w:rFonts w:ascii="Arial" w:eastAsia="Times New Roman" w:hAnsi="Arial" w:cs="Times New Roman"/>
      <w:b/>
      <w:bCs/>
      <w:kern w:val="0"/>
      <w:sz w:val="20"/>
      <w:szCs w:val="20"/>
      <w:lang w:eastAsia="en-GB"/>
      <w14:ligatures w14:val="none"/>
    </w:rPr>
  </w:style>
  <w:style w:type="table" w:styleId="TableGrid">
    <w:name w:val="Table Grid"/>
    <w:basedOn w:val="TableNormal"/>
    <w:uiPriority w:val="39"/>
    <w:rsid w:val="008D2091"/>
    <w:pPr>
      <w:spacing w:after="0" w:line="240" w:lineRule="auto"/>
      <w:jc w:val="center"/>
    </w:pPr>
    <w:rPr>
      <w:rFonts w:ascii="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8D2091"/>
    <w:pPr>
      <w:spacing w:line="211" w:lineRule="atLeast"/>
    </w:pPr>
    <w:rPr>
      <w:rFonts w:ascii="TimesNewRomanPS" w:eastAsia="Calibri" w:hAnsi="TimesNewRomanPS" w:cs="Times New Roman"/>
      <w:color w:val="auto"/>
      <w:lang w:eastAsia="en-US"/>
    </w:rPr>
  </w:style>
  <w:style w:type="character" w:customStyle="1" w:styleId="A6">
    <w:name w:val="A6"/>
    <w:uiPriority w:val="99"/>
    <w:rsid w:val="008D2091"/>
    <w:rPr>
      <w:rFonts w:cs="TimesNewRomanPS"/>
      <w:color w:val="191817"/>
      <w:sz w:val="16"/>
      <w:szCs w:val="16"/>
    </w:rPr>
  </w:style>
  <w:style w:type="paragraph" w:customStyle="1" w:styleId="Pa4">
    <w:name w:val="Pa4"/>
    <w:basedOn w:val="Default"/>
    <w:next w:val="Default"/>
    <w:uiPriority w:val="99"/>
    <w:rsid w:val="008D2091"/>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8D2091"/>
    <w:pPr>
      <w:widowControl w:val="0"/>
      <w:spacing w:after="0" w:line="240" w:lineRule="auto"/>
    </w:pPr>
    <w:rPr>
      <w:rFonts w:ascii="Calibri" w:eastAsia="Calibri" w:hAnsi="Calibri" w:cs="Times New Roman"/>
      <w:kern w:val="0"/>
      <w:lang w:val="en-US"/>
      <w14:ligatures w14:val="none"/>
    </w:rPr>
  </w:style>
  <w:style w:type="paragraph" w:customStyle="1" w:styleId="Pa7">
    <w:name w:val="Pa7"/>
    <w:basedOn w:val="Default"/>
    <w:next w:val="Default"/>
    <w:uiPriority w:val="99"/>
    <w:rsid w:val="008D2091"/>
    <w:pPr>
      <w:spacing w:line="211" w:lineRule="atLeast"/>
    </w:pPr>
    <w:rPr>
      <w:rFonts w:ascii="TimesNewRomanPS" w:eastAsia="Calibri" w:hAnsi="TimesNewRomanPS" w:cs="Times New Roman"/>
      <w:color w:val="auto"/>
      <w:lang w:eastAsia="en-US"/>
    </w:rPr>
  </w:style>
  <w:style w:type="character" w:customStyle="1" w:styleId="A7">
    <w:name w:val="A7"/>
    <w:uiPriority w:val="99"/>
    <w:rsid w:val="008D2091"/>
    <w:rPr>
      <w:rFonts w:ascii="ZapfDingbats" w:eastAsia="ZapfDingbats" w:cs="ZapfDingbats"/>
      <w:color w:val="53AF2E"/>
      <w:sz w:val="14"/>
      <w:szCs w:val="14"/>
    </w:rPr>
  </w:style>
  <w:style w:type="paragraph" w:styleId="Revision">
    <w:name w:val="Revision"/>
    <w:hidden/>
    <w:uiPriority w:val="99"/>
    <w:semiHidden/>
    <w:rsid w:val="008D2091"/>
    <w:pPr>
      <w:spacing w:after="0" w:line="240" w:lineRule="auto"/>
    </w:pPr>
    <w:rPr>
      <w:rFonts w:ascii="Arial" w:eastAsia="Times New Roman" w:hAnsi="Arial" w:cs="Times New Roman"/>
      <w:kern w:val="0"/>
      <w:szCs w:val="20"/>
      <w:lang w:eastAsia="en-GB"/>
      <w14:ligatures w14:val="none"/>
    </w:rPr>
  </w:style>
  <w:style w:type="character" w:styleId="FollowedHyperlink">
    <w:name w:val="FollowedHyperlink"/>
    <w:basedOn w:val="DefaultParagraphFont"/>
    <w:uiPriority w:val="99"/>
    <w:semiHidden/>
    <w:unhideWhenUsed/>
    <w:rsid w:val="008D2091"/>
    <w:rPr>
      <w:color w:val="96607D" w:themeColor="followedHyperlink"/>
      <w:u w:val="single"/>
    </w:rPr>
  </w:style>
  <w:style w:type="character" w:styleId="PlaceholderText">
    <w:name w:val="Placeholder Text"/>
    <w:basedOn w:val="DefaultParagraphFont"/>
    <w:uiPriority w:val="99"/>
    <w:semiHidden/>
    <w:rsid w:val="008D2091"/>
    <w:rPr>
      <w:color w:val="808080"/>
    </w:rPr>
  </w:style>
  <w:style w:type="paragraph" w:customStyle="1" w:styleId="Pa5">
    <w:name w:val="Pa5"/>
    <w:basedOn w:val="Default"/>
    <w:next w:val="Default"/>
    <w:uiPriority w:val="99"/>
    <w:rsid w:val="008D2091"/>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8D2091"/>
    <w:rPr>
      <w:rFonts w:ascii="Frutiger 45 Light" w:hAnsi="Frutiger 45 Light" w:cs="Frutiger 45 Light"/>
      <w:b/>
      <w:bCs/>
      <w:color w:val="000000"/>
      <w:sz w:val="18"/>
      <w:szCs w:val="18"/>
    </w:rPr>
  </w:style>
  <w:style w:type="character" w:customStyle="1" w:styleId="A11">
    <w:name w:val="A11"/>
    <w:uiPriority w:val="99"/>
    <w:rsid w:val="008D2091"/>
    <w:rPr>
      <w:rFonts w:cs="Frutiger 55 Roman"/>
      <w:color w:val="000000"/>
    </w:rPr>
  </w:style>
  <w:style w:type="character" w:customStyle="1" w:styleId="A12">
    <w:name w:val="A12"/>
    <w:uiPriority w:val="99"/>
    <w:rsid w:val="008D2091"/>
    <w:rPr>
      <w:rFonts w:cs="Frutiger 55 Roman"/>
      <w:color w:val="000000"/>
      <w:sz w:val="8"/>
      <w:szCs w:val="8"/>
    </w:rPr>
  </w:style>
  <w:style w:type="paragraph" w:customStyle="1" w:styleId="Pa2">
    <w:name w:val="Pa2"/>
    <w:basedOn w:val="Default"/>
    <w:next w:val="Default"/>
    <w:uiPriority w:val="99"/>
    <w:rsid w:val="008D2091"/>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8D2091"/>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8D2091"/>
    <w:rPr>
      <w:color w:val="000000"/>
      <w:sz w:val="12"/>
      <w:szCs w:val="12"/>
    </w:rPr>
  </w:style>
  <w:style w:type="character" w:customStyle="1" w:styleId="A1">
    <w:name w:val="A1"/>
    <w:uiPriority w:val="99"/>
    <w:rsid w:val="008D2091"/>
    <w:rPr>
      <w:rFonts w:cs="Helvetica Light"/>
      <w:color w:val="000000"/>
      <w:sz w:val="20"/>
      <w:szCs w:val="20"/>
    </w:rPr>
  </w:style>
  <w:style w:type="character" w:customStyle="1" w:styleId="st1">
    <w:name w:val="st1"/>
    <w:basedOn w:val="DefaultParagraphFont"/>
    <w:rsid w:val="008D2091"/>
  </w:style>
  <w:style w:type="paragraph" w:customStyle="1" w:styleId="CM13">
    <w:name w:val="CM13"/>
    <w:basedOn w:val="Default"/>
    <w:next w:val="Default"/>
    <w:uiPriority w:val="99"/>
    <w:rsid w:val="008D2091"/>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8D2091"/>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8D2091"/>
    <w:rPr>
      <w:rFonts w:ascii="ZapfDingbats" w:hAnsi="ZapfDingbats" w:cs="ZapfDingbats"/>
      <w:color w:val="000000"/>
      <w:sz w:val="14"/>
      <w:szCs w:val="14"/>
    </w:rPr>
  </w:style>
  <w:style w:type="paragraph" w:customStyle="1" w:styleId="Pa15">
    <w:name w:val="Pa15"/>
    <w:basedOn w:val="Default"/>
    <w:next w:val="Default"/>
    <w:uiPriority w:val="99"/>
    <w:rsid w:val="008D2091"/>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8D2091"/>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8D2091"/>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8D2091"/>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8D2091"/>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8D2091"/>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8D2091"/>
    <w:rPr>
      <w:rFonts w:ascii="Arial" w:eastAsia="Times New Roman" w:hAnsi="Arial" w:cs="Times New Roman"/>
      <w:kern w:val="0"/>
      <w:sz w:val="20"/>
      <w:szCs w:val="20"/>
      <w:lang w:eastAsia="en-GB"/>
      <w14:ligatures w14:val="none"/>
    </w:rPr>
  </w:style>
  <w:style w:type="character" w:styleId="EndnoteReference">
    <w:name w:val="endnote reference"/>
    <w:basedOn w:val="DefaultParagraphFont"/>
    <w:uiPriority w:val="99"/>
    <w:unhideWhenUsed/>
    <w:rsid w:val="008D2091"/>
    <w:rPr>
      <w:vertAlign w:val="superscript"/>
    </w:rPr>
  </w:style>
  <w:style w:type="paragraph" w:customStyle="1" w:styleId="PHEBodycopy">
    <w:name w:val="PHE Body copy"/>
    <w:basedOn w:val="Normal"/>
    <w:rsid w:val="008D2091"/>
    <w:pPr>
      <w:spacing w:before="120" w:after="120" w:line="320" w:lineRule="exact"/>
    </w:pPr>
    <w:rPr>
      <w:rFonts w:ascii="Arial" w:eastAsia="Times New Roman" w:hAnsi="Arial" w:cs="Times New Roman"/>
      <w:kern w:val="0"/>
      <w:sz w:val="24"/>
      <w:szCs w:val="20"/>
      <w:lang w:eastAsia="en-GB"/>
      <w14:ligatures w14:val="none"/>
    </w:rPr>
  </w:style>
  <w:style w:type="character" w:customStyle="1" w:styleId="UnresolvedMention1">
    <w:name w:val="Unresolved Mention1"/>
    <w:basedOn w:val="DefaultParagraphFont"/>
    <w:uiPriority w:val="99"/>
    <w:semiHidden/>
    <w:unhideWhenUsed/>
    <w:rsid w:val="008D2091"/>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8D2091"/>
  </w:style>
  <w:style w:type="paragraph" w:customStyle="1" w:styleId="PHEBulletpoints">
    <w:name w:val="PHE Bullet points"/>
    <w:link w:val="PHEBulletpointsChar"/>
    <w:rsid w:val="008D2091"/>
    <w:pPr>
      <w:numPr>
        <w:numId w:val="6"/>
      </w:numPr>
      <w:spacing w:after="0" w:line="320" w:lineRule="exact"/>
      <w:ind w:left="360" w:right="794"/>
    </w:pPr>
    <w:rPr>
      <w:rFonts w:ascii="Arial" w:eastAsia="Times New Roman" w:hAnsi="Arial" w:cs="Times New Roman"/>
      <w:kern w:val="0"/>
      <w14:ligatures w14:val="none"/>
    </w:rPr>
  </w:style>
  <w:style w:type="character" w:customStyle="1" w:styleId="PHEBulletpointsChar">
    <w:name w:val="PHE Bullet points Char"/>
    <w:link w:val="PHEBulletpoints"/>
    <w:rsid w:val="008D2091"/>
    <w:rPr>
      <w:rFonts w:ascii="Arial" w:eastAsia="Times New Roman" w:hAnsi="Arial" w:cs="Times New Roman"/>
      <w:kern w:val="0"/>
      <w14:ligatures w14:val="none"/>
    </w:rPr>
  </w:style>
  <w:style w:type="character" w:customStyle="1" w:styleId="fontstyle01">
    <w:name w:val="fontstyle01"/>
    <w:basedOn w:val="DefaultParagraphFont"/>
    <w:rsid w:val="008D2091"/>
    <w:rPr>
      <w:rFonts w:ascii="Frutiger-Light" w:hAnsi="Frutiger-Light" w:hint="default"/>
      <w:b w:val="0"/>
      <w:bCs w:val="0"/>
      <w:i w:val="0"/>
      <w:iCs w:val="0"/>
      <w:color w:val="000000"/>
      <w:sz w:val="24"/>
      <w:szCs w:val="24"/>
    </w:rPr>
  </w:style>
  <w:style w:type="character" w:customStyle="1" w:styleId="UnresolvedMention2">
    <w:name w:val="Unresolved Mention2"/>
    <w:basedOn w:val="DefaultParagraphFont"/>
    <w:uiPriority w:val="99"/>
    <w:semiHidden/>
    <w:unhideWhenUsed/>
    <w:rsid w:val="008D2091"/>
    <w:rPr>
      <w:color w:val="808080"/>
      <w:shd w:val="clear" w:color="auto" w:fill="E6E6E6"/>
    </w:rPr>
  </w:style>
  <w:style w:type="character" w:customStyle="1" w:styleId="UnresolvedMention3">
    <w:name w:val="Unresolved Mention3"/>
    <w:basedOn w:val="DefaultParagraphFont"/>
    <w:uiPriority w:val="99"/>
    <w:semiHidden/>
    <w:unhideWhenUsed/>
    <w:rsid w:val="008D2091"/>
    <w:rPr>
      <w:color w:val="808080"/>
      <w:shd w:val="clear" w:color="auto" w:fill="E6E6E6"/>
    </w:rPr>
  </w:style>
  <w:style w:type="character" w:customStyle="1" w:styleId="UnresolvedMention4">
    <w:name w:val="Unresolved Mention4"/>
    <w:basedOn w:val="DefaultParagraphFont"/>
    <w:uiPriority w:val="99"/>
    <w:semiHidden/>
    <w:unhideWhenUsed/>
    <w:rsid w:val="008D2091"/>
    <w:rPr>
      <w:color w:val="808080"/>
      <w:shd w:val="clear" w:color="auto" w:fill="E6E6E6"/>
    </w:rPr>
  </w:style>
  <w:style w:type="character" w:styleId="UnresolvedMention">
    <w:name w:val="Unresolved Mention"/>
    <w:basedOn w:val="DefaultParagraphFont"/>
    <w:uiPriority w:val="99"/>
    <w:semiHidden/>
    <w:unhideWhenUsed/>
    <w:rsid w:val="008D2091"/>
    <w:rPr>
      <w:color w:val="808080"/>
      <w:shd w:val="clear" w:color="auto" w:fill="E6E6E6"/>
    </w:rPr>
  </w:style>
  <w:style w:type="character" w:customStyle="1" w:styleId="UnresolvedMention5">
    <w:name w:val="Unresolved Mention5"/>
    <w:basedOn w:val="DefaultParagraphFont"/>
    <w:uiPriority w:val="99"/>
    <w:semiHidden/>
    <w:unhideWhenUsed/>
    <w:rsid w:val="008D2091"/>
    <w:rPr>
      <w:color w:val="605E5C"/>
      <w:shd w:val="clear" w:color="auto" w:fill="E1DFDD"/>
    </w:rPr>
  </w:style>
  <w:style w:type="character" w:customStyle="1" w:styleId="A9">
    <w:name w:val="A9"/>
    <w:uiPriority w:val="99"/>
    <w:rsid w:val="008D2091"/>
    <w:rPr>
      <w:rFonts w:cs="Frutiger 45 Light"/>
      <w:color w:val="000000"/>
      <w:u w:val="single"/>
    </w:rPr>
  </w:style>
  <w:style w:type="paragraph" w:customStyle="1" w:styleId="Pa11">
    <w:name w:val="Pa11"/>
    <w:basedOn w:val="Default"/>
    <w:next w:val="Default"/>
    <w:uiPriority w:val="99"/>
    <w:rsid w:val="008D2091"/>
    <w:pPr>
      <w:spacing w:line="241" w:lineRule="atLeast"/>
    </w:pPr>
    <w:rPr>
      <w:rFonts w:ascii="Frutiger 45 Light" w:eastAsiaTheme="minorHAnsi" w:hAnsi="Frutiger 45 Light" w:cstheme="minorBidi"/>
      <w:color w:val="auto"/>
      <w:lang w:eastAsia="en-US"/>
    </w:rPr>
  </w:style>
  <w:style w:type="paragraph" w:customStyle="1" w:styleId="xmsonormal">
    <w:name w:val="x_msonormal"/>
    <w:basedOn w:val="Normal"/>
    <w:uiPriority w:val="99"/>
    <w:rsid w:val="008D2091"/>
    <w:pPr>
      <w:spacing w:after="0" w:line="240" w:lineRule="auto"/>
    </w:pPr>
    <w:rPr>
      <w:rFonts w:ascii="Calibri" w:hAnsi="Calibri" w:cs="Calibri"/>
      <w:kern w:val="0"/>
      <w:lang w:eastAsia="en-GB"/>
      <w14:ligatures w14:val="none"/>
    </w:rPr>
  </w:style>
  <w:style w:type="character" w:customStyle="1" w:styleId="A10">
    <w:name w:val="A10"/>
    <w:uiPriority w:val="99"/>
    <w:rsid w:val="008D2091"/>
    <w:rPr>
      <w:rFonts w:cs="Frutiger 45 Light"/>
      <w:color w:val="1F5C9E"/>
      <w:u w:val="single"/>
    </w:rPr>
  </w:style>
  <w:style w:type="character" w:customStyle="1" w:styleId="A14">
    <w:name w:val="A14"/>
    <w:uiPriority w:val="99"/>
    <w:rsid w:val="008D2091"/>
    <w:rPr>
      <w:rFonts w:cs="Frutiger 45 Light"/>
      <w:b/>
      <w:bCs/>
      <w:color w:val="00A85B"/>
      <w:sz w:val="23"/>
      <w:szCs w:val="23"/>
    </w:rPr>
  </w:style>
  <w:style w:type="character" w:customStyle="1" w:styleId="normaltextrun">
    <w:name w:val="normaltextrun"/>
    <w:basedOn w:val="DefaultParagraphFont"/>
    <w:rsid w:val="008D2091"/>
  </w:style>
  <w:style w:type="character" w:customStyle="1" w:styleId="eop">
    <w:name w:val="eop"/>
    <w:basedOn w:val="DefaultParagraphFont"/>
    <w:rsid w:val="008D2091"/>
  </w:style>
  <w:style w:type="paragraph" w:customStyle="1" w:styleId="paragraph">
    <w:name w:val="paragraph"/>
    <w:basedOn w:val="Normal"/>
    <w:rsid w:val="008D20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addition5">
    <w:name w:val="legaddition5"/>
    <w:basedOn w:val="DefaultParagraphFont"/>
    <w:rsid w:val="008D2091"/>
  </w:style>
  <w:style w:type="character" w:styleId="Mention">
    <w:name w:val="Mention"/>
    <w:basedOn w:val="DefaultParagraphFont"/>
    <w:uiPriority w:val="99"/>
    <w:unhideWhenUsed/>
    <w:rsid w:val="008D20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ppe.ac.uk/programmes/l/vaccination-a-02" TargetMode="External"/><Relationship Id="rId21" Type="http://schemas.openxmlformats.org/officeDocument/2006/relationships/hyperlink" Target="https://www.gov.uk/government/publications/consent-the-green-book-chapter-2" TargetMode="External"/><Relationship Id="rId42" Type="http://schemas.openxmlformats.org/officeDocument/2006/relationships/hyperlink" Target="https://www.gov.uk/government/publications/covid-19-the-green-book-chapter-14a" TargetMode="External"/><Relationship Id="rId47" Type="http://schemas.openxmlformats.org/officeDocument/2006/relationships/hyperlink" Target="http://www.medicines.org.uk" TargetMode="External"/><Relationship Id="rId63" Type="http://schemas.openxmlformats.org/officeDocument/2006/relationships/hyperlink" Target="http://www.medicines.org.uk" TargetMode="External"/><Relationship Id="rId68" Type="http://schemas.openxmlformats.org/officeDocument/2006/relationships/hyperlink" Target="https://www.medicines.org.uk/emc/product/101150/pil" TargetMode="External"/><Relationship Id="rId84" Type="http://schemas.openxmlformats.org/officeDocument/2006/relationships/hyperlink" Target="https://bnfc.nice.org.uk/treatment-summaries/glucocorticoid-therapy/" TargetMode="External"/><Relationship Id="rId89" Type="http://schemas.openxmlformats.org/officeDocument/2006/relationships/hyperlink" Target="https://www.gov.uk/government/publications/covid-19-the-green-book-chapter-14a" TargetMode="External"/><Relationship Id="rId112" Type="http://schemas.openxmlformats.org/officeDocument/2006/relationships/theme" Target="theme/theme1.xml"/><Relationship Id="rId16" Type="http://schemas.openxmlformats.org/officeDocument/2006/relationships/hyperlink" Target="http://www.medicines.org.uk" TargetMode="External"/><Relationship Id="rId107" Type="http://schemas.openxmlformats.org/officeDocument/2006/relationships/hyperlink" Target="https://www.gov.uk/government/publications/vaccine-incident-guidance-responding-to-vaccine-errors" TargetMode="External"/><Relationship Id="rId11" Type="http://schemas.openxmlformats.org/officeDocument/2006/relationships/image" Target="media/image1.png"/><Relationship Id="rId32" Type="http://schemas.openxmlformats.org/officeDocument/2006/relationships/hyperlink" Target="https://www.gov.uk/government/publications/consent-the-green-book-chapter-2" TargetMode="External"/><Relationship Id="rId37" Type="http://schemas.openxmlformats.org/officeDocument/2006/relationships/hyperlink" Target="https://www.gov.uk/government/publications/covid-19-the-green-book-chapter-14a" TargetMode="External"/><Relationship Id="rId53" Type="http://schemas.openxmlformats.org/officeDocument/2006/relationships/hyperlink" Target="http://www.medicines.org.uk" TargetMode="External"/><Relationship Id="rId58" Type="http://schemas.openxmlformats.org/officeDocument/2006/relationships/hyperlink" Target="https://www.england.nhs.uk/publication/management-and-disposal-of-healthcare-waste-htm-07-01/" TargetMode="External"/><Relationship Id="rId74" Type="http://schemas.openxmlformats.org/officeDocument/2006/relationships/hyperlink" Target="https://www.gov.uk/government/publications/covid-19-vaccination-resources-for-children-aged-5-to-11-years" TargetMode="External"/><Relationship Id="rId79" Type="http://schemas.openxmlformats.org/officeDocument/2006/relationships/hyperlink" Target="https://www.gov.uk/government/publications/covid-19-the-green-book-chapter-14a" TargetMode="External"/><Relationship Id="rId102" Type="http://schemas.openxmlformats.org/officeDocument/2006/relationships/hyperlink" Target="https://www.gov.uk/government/publications/covid-19-vaccination-programme-guidance-for-healthcare-practitioners" TargetMode="External"/><Relationship Id="rId5" Type="http://schemas.openxmlformats.org/officeDocument/2006/relationships/footnotes" Target="footnotes.xml"/><Relationship Id="rId90" Type="http://schemas.openxmlformats.org/officeDocument/2006/relationships/hyperlink" Target="https://www.legislation.gov.uk/ukpga/2005/9/contents" TargetMode="External"/><Relationship Id="rId95" Type="http://schemas.openxmlformats.org/officeDocument/2006/relationships/hyperlink" Target="https://www.medicines.org.uk/emc/product/101554/smpc" TargetMode="External"/><Relationship Id="rId22" Type="http://schemas.openxmlformats.org/officeDocument/2006/relationships/hyperlink" Target="https://www.gov.uk/government/collections/covid-19-vaccination-programme" TargetMode="External"/><Relationship Id="rId27" Type="http://schemas.openxmlformats.org/officeDocument/2006/relationships/hyperlink" Target="https://www.gov.uk/government/collections/covid-19-vaccination-programme" TargetMode="External"/><Relationship Id="rId43" Type="http://schemas.openxmlformats.org/officeDocument/2006/relationships/hyperlink" Target="https://www.gov.uk/government/publications/consent-the-green-book-chapter-2" TargetMode="External"/><Relationship Id="rId48" Type="http://schemas.openxmlformats.org/officeDocument/2006/relationships/hyperlink" Target="http://www.medicines.org.uk" TargetMode="External"/><Relationship Id="rId64" Type="http://schemas.openxmlformats.org/officeDocument/2006/relationships/hyperlink" Target="https://yellowcard.mhra.gov.uk/" TargetMode="External"/><Relationship Id="rId69" Type="http://schemas.openxmlformats.org/officeDocument/2006/relationships/hyperlink" Target="https://www.medicines.org.uk/emc/product/101925/pil" TargetMode="External"/><Relationship Id="rId80" Type="http://schemas.openxmlformats.org/officeDocument/2006/relationships/hyperlink" Target="https://yellowcard.mhra.gov.uk/" TargetMode="External"/><Relationship Id="rId85" Type="http://schemas.openxmlformats.org/officeDocument/2006/relationships/hyperlink" Target="https://www.gov.uk/government/publications/covid-19-the-green-book-chapter-14a" TargetMode="External"/><Relationship Id="rId12" Type="http://schemas.openxmlformats.org/officeDocument/2006/relationships/image" Target="media/image2.png"/><Relationship Id="rId17" Type="http://schemas.openxmlformats.org/officeDocument/2006/relationships/hyperlink" Target="https://www.gov.uk/government/collections/immunisation-against-infectious-disease-the-green-book" TargetMode="External"/><Relationship Id="rId33" Type="http://schemas.openxmlformats.org/officeDocument/2006/relationships/hyperlink" Target="https://www.gov.uk/government/publications/vaccine-safety-and-adverse-events-following-immunisation-the-green-book-chapter-8" TargetMode="External"/><Relationship Id="rId38" Type="http://schemas.openxmlformats.org/officeDocument/2006/relationships/hyperlink" Target="https://www.gov.uk/government/publications/covid-19-the-green-book-chapter-14a" TargetMode="External"/><Relationship Id="rId59" Type="http://schemas.openxmlformats.org/officeDocument/2006/relationships/hyperlink" Target="http://www.medicines.org.uk/" TargetMode="External"/><Relationship Id="rId103" Type="http://schemas.openxmlformats.org/officeDocument/2006/relationships/hyperlink" Target="https://www.england.nhs.uk/publication/management-and-disposal-of-healthcare-waste-htm-07-01/" TargetMode="External"/><Relationship Id="rId108" Type="http://schemas.openxmlformats.org/officeDocument/2006/relationships/footer" Target="footer1.xml"/><Relationship Id="rId54" Type="http://schemas.openxmlformats.org/officeDocument/2006/relationships/hyperlink" Target="https://www.gov.uk/government/publications/storage-distribution-and-disposal-of-vaccines-the-green-book-chapter-3" TargetMode="External"/><Relationship Id="rId70" Type="http://schemas.openxmlformats.org/officeDocument/2006/relationships/hyperlink" Target="https://www.medicines.org.uk/emc/product/101554/pil" TargetMode="External"/><Relationship Id="rId75" Type="http://schemas.openxmlformats.org/officeDocument/2006/relationships/hyperlink" Target="https://www.gov.uk/guidance/find-public-health-resources" TargetMode="External"/><Relationship Id="rId91" Type="http://schemas.openxmlformats.org/officeDocument/2006/relationships/hyperlink" Target="https://www.sps.nhs.uk/articles/auditing-patient-group-directions/" TargetMode="External"/><Relationship Id="rId96" Type="http://schemas.openxmlformats.org/officeDocument/2006/relationships/hyperlink" Target="https://www.medicines.org.uk/emc/product/101925/smp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ice.org.uk/guidance/mpg2/resources" TargetMode="External"/><Relationship Id="rId23" Type="http://schemas.openxmlformats.org/officeDocument/2006/relationships/hyperlink" Target="https://www.gov.uk/government/collections/immunisation-against-infectious-disease-the-green-book" TargetMode="External"/><Relationship Id="rId28" Type="http://schemas.openxmlformats.org/officeDocument/2006/relationships/hyperlink" Target="https://www.gov.uk/government/publications/covid-19-the-green-book-chapter-14a" TargetMode="External"/><Relationship Id="rId36" Type="http://schemas.openxmlformats.org/officeDocument/2006/relationships/hyperlink" Target="https://www.gov.uk/government/publications/covid-19-the-green-book-chapter-14a" TargetMode="External"/><Relationship Id="rId49" Type="http://schemas.openxmlformats.org/officeDocument/2006/relationships/hyperlink" Target="https://www.gov.uk/government/publications/covid-19-vaccination-in-2025-and-spring-2026-jcvi-advice/jcvi-statement-on-covid-19-vaccination-in-2025-and-spring-2026" TargetMode="External"/><Relationship Id="rId57" Type="http://schemas.openxmlformats.org/officeDocument/2006/relationships/hyperlink" Target="https://www.gov.uk/government/publications/vaccine-incident-guidance-responding-to-vaccine-errors" TargetMode="External"/><Relationship Id="rId106" Type="http://schemas.openxmlformats.org/officeDocument/2006/relationships/hyperlink" Target="https://www.legislation.gov.uk/uksi/2012/1916/contents" TargetMode="External"/><Relationship Id="rId10" Type="http://schemas.openxmlformats.org/officeDocument/2006/relationships/hyperlink" Target="https://www.gov.uk/government/publications/respiratory-syncytial-virus-the-green-book-chapter-27a" TargetMode="External"/><Relationship Id="rId31" Type="http://schemas.openxmlformats.org/officeDocument/2006/relationships/hyperlink" Target="https://www.legislation.gov.uk/ukpga/2005/9/contents" TargetMode="External"/><Relationship Id="rId44" Type="http://schemas.openxmlformats.org/officeDocument/2006/relationships/hyperlink" Target="http://www.medicines.org.uk" TargetMode="External"/><Relationship Id="rId52" Type="http://schemas.openxmlformats.org/officeDocument/2006/relationships/hyperlink" Target="https://www.gov.uk/government/publications/covid-19-vaccination-in-2025-and-spring-2026-jcvi-advice/jcvi-statement-on-covid-19-vaccination-in-2025-and-spring-2026" TargetMode="External"/><Relationship Id="rId60" Type="http://schemas.openxmlformats.org/officeDocument/2006/relationships/hyperlink" Target="https://www.gov.uk/government/publications/myocarditis-and-pericarditis-after-covid-19-vaccination/myocarditis-and-pericarditis-after-covid-19-vaccination-guidance-for-healthcare-professionals" TargetMode="External"/><Relationship Id="rId65" Type="http://schemas.openxmlformats.org/officeDocument/2006/relationships/hyperlink" Target="https://www.gov.uk/government/publications/vaccine-safety-and-adverse-events-following-immunisation-the-green-book-chapter-8" TargetMode="External"/><Relationship Id="rId73" Type="http://schemas.openxmlformats.org/officeDocument/2006/relationships/hyperlink" Target="https://www.gov.uk/government/publications/covid-19-vaccination-for-people-with-a-weakened-immune-system" TargetMode="External"/><Relationship Id="rId78" Type="http://schemas.openxmlformats.org/officeDocument/2006/relationships/hyperlink" Target="https://www.gov.uk/government/publications/covid-19-vaccination-what-to-expect-after-vaccination" TargetMode="External"/><Relationship Id="rId81" Type="http://schemas.openxmlformats.org/officeDocument/2006/relationships/hyperlink" Target="https://www.medicines.org.uk/emc/product/101554/smpc" TargetMode="External"/><Relationship Id="rId86" Type="http://schemas.openxmlformats.org/officeDocument/2006/relationships/hyperlink" Target="https://www.gov.uk/government/publications/covid-19-the-green-book-chapter-14a" TargetMode="External"/><Relationship Id="rId94" Type="http://schemas.openxmlformats.org/officeDocument/2006/relationships/hyperlink" Target="https://www.medicines.org.uk/emc/product/101150/smpc" TargetMode="External"/><Relationship Id="rId99" Type="http://schemas.openxmlformats.org/officeDocument/2006/relationships/hyperlink" Target="https://www.gov.uk/government/publications/national-minimum-standards-and-core-curriculum-for-immunisation-training-for-registered-healthcare-practitioners" TargetMode="External"/><Relationship Id="rId101" Type="http://schemas.openxmlformats.org/officeDocument/2006/relationships/hyperlink" Target="https://assets.publishing.service.gov.uk/media/688a481f1affbf4bedb7b0f1/UKHSA_Appendix_A_Vaccinator_competency_assessment_tool_workbook.pdf" TargetMode="External"/><Relationship Id="rId4" Type="http://schemas.openxmlformats.org/officeDocument/2006/relationships/webSettings" Target="webSettings.xml"/><Relationship Id="rId9" Type="http://schemas.openxmlformats.org/officeDocument/2006/relationships/hyperlink" Target="mailto:immunisation@ukhsa.gov.uk" TargetMode="External"/><Relationship Id="rId13" Type="http://schemas.openxmlformats.org/officeDocument/2006/relationships/image" Target="media/image3.png"/><Relationship Id="rId18" Type="http://schemas.openxmlformats.org/officeDocument/2006/relationships/hyperlink" Target="https://www.gov.uk/government/publications/national-minimum-standards-and-core-curriculum-for-immunisation-training-for-registered-healthcare-practitioners" TargetMode="External"/><Relationship Id="rId39" Type="http://schemas.openxmlformats.org/officeDocument/2006/relationships/hyperlink" Target="https://www.gov.uk/government/publications/covid-19-the-green-book-chapter-14a" TargetMode="External"/><Relationship Id="rId109" Type="http://schemas.openxmlformats.org/officeDocument/2006/relationships/header" Target="header1.xml"/><Relationship Id="rId34" Type="http://schemas.openxmlformats.org/officeDocument/2006/relationships/hyperlink" Target="https://www.resus.org.uk/about-us/news-and-events/rcuk-publishes-anaphylaxis-guidance-vaccination-settings" TargetMode="External"/><Relationship Id="rId50" Type="http://schemas.openxmlformats.org/officeDocument/2006/relationships/hyperlink" Target="https://www.gov.uk/government/publications/covid-19-the-green-book-chapter-14a" TargetMode="External"/><Relationship Id="rId55" Type="http://schemas.openxmlformats.org/officeDocument/2006/relationships/hyperlink" Target="http://www.medicines.org.uk" TargetMode="External"/><Relationship Id="rId76" Type="http://schemas.openxmlformats.org/officeDocument/2006/relationships/hyperlink" Target="https://www.medicines.org.uk/emc/xpil" TargetMode="External"/><Relationship Id="rId97" Type="http://schemas.openxmlformats.org/officeDocument/2006/relationships/hyperlink" Target="https://www.gov.uk/government/publications/covid-19-vaccination-in-2025-and-spring-2026-jcvi-advice/jcvi-statement-on-covid-19-vaccination-in-2025-and-spring-2026" TargetMode="External"/><Relationship Id="rId104" Type="http://schemas.openxmlformats.org/officeDocument/2006/relationships/hyperlink" Target="https://www.nice.org.uk/guidance/mpg2" TargetMode="External"/><Relationship Id="rId7" Type="http://schemas.openxmlformats.org/officeDocument/2006/relationships/hyperlink" Target="http://www.legislation.gov.uk/uksi/2012/1916/schedule/16/part/2/made" TargetMode="External"/><Relationship Id="rId71" Type="http://schemas.openxmlformats.org/officeDocument/2006/relationships/hyperlink" Target="https://www.gov.uk/government/publications/covid-19-vaccination-at-risk-children-aged-6-months-to-11-years" TargetMode="External"/><Relationship Id="rId92" Type="http://schemas.openxmlformats.org/officeDocument/2006/relationships/hyperlink" Target="https://www.gov.uk/government/publications/covid-19-the-green-book-chapter-14a" TargetMode="External"/><Relationship Id="rId2" Type="http://schemas.openxmlformats.org/officeDocument/2006/relationships/styles" Target="styles.xml"/><Relationship Id="rId29" Type="http://schemas.openxmlformats.org/officeDocument/2006/relationships/hyperlink" Target="https://www.gov.uk/government/publications/covid-19-vaccination-in-2025-and-spring-2026-jcvi-advice/jcvi-statement-on-covid-19-vaccination-in-2025-and-spring-2026" TargetMode="External"/><Relationship Id="rId24" Type="http://schemas.openxmlformats.org/officeDocument/2006/relationships/hyperlink" Target="https://www.gov.uk/government/publications/covid-19-vaccination-programme-guidance-for-healthcare-practitioners" TargetMode="External"/><Relationship Id="rId40" Type="http://schemas.openxmlformats.org/officeDocument/2006/relationships/hyperlink" Target="https://www.gov.uk/government/publications/covid-19-the-green-book-chapter-14a" TargetMode="External"/><Relationship Id="rId45" Type="http://schemas.openxmlformats.org/officeDocument/2006/relationships/hyperlink" Target="https://yellowcard.mhra.gov.uk/" TargetMode="External"/><Relationship Id="rId66" Type="http://schemas.openxmlformats.org/officeDocument/2006/relationships/hyperlink" Target="https://www.gov.uk/government/publications/covid-19-the-green-book-chapter-14a" TargetMode="External"/><Relationship Id="rId87" Type="http://schemas.openxmlformats.org/officeDocument/2006/relationships/hyperlink" Target="https://www.gov.uk/government/publications/immunisation-of-individuals-with-underlying-medical-conditions-the-green-book-chapter-7" TargetMode="External"/><Relationship Id="rId110" Type="http://schemas.openxmlformats.org/officeDocument/2006/relationships/footer" Target="footer2.xml"/><Relationship Id="rId61" Type="http://schemas.openxmlformats.org/officeDocument/2006/relationships/hyperlink" Target="https://www.gov.uk/government/publications/covid-19-vaccination-resources-for-children-aged-5-to-11-years" TargetMode="External"/><Relationship Id="rId82" Type="http://schemas.openxmlformats.org/officeDocument/2006/relationships/hyperlink" Target="https://www.gov.uk/government/publications/covid-19-the-green-book-chapter-14a" TargetMode="External"/><Relationship Id="rId19" Type="http://schemas.openxmlformats.org/officeDocument/2006/relationships/hyperlink" Target="https://www.cppe.ac.uk/programmes/l/vaccination-a-02" TargetMode="External"/><Relationship Id="rId14" Type="http://schemas.openxmlformats.org/officeDocument/2006/relationships/image" Target="media/image4.png"/><Relationship Id="rId30" Type="http://schemas.openxmlformats.org/officeDocument/2006/relationships/hyperlink" Target="https://www.gov.uk/government/publications/covid-19-the-green-book-chapter-14a" TargetMode="External"/><Relationship Id="rId35" Type="http://schemas.openxmlformats.org/officeDocument/2006/relationships/hyperlink" Target="https://www.gov.uk/government/publications/covid-19-the-green-book-chapter-14a" TargetMode="External"/><Relationship Id="rId56" Type="http://schemas.openxmlformats.org/officeDocument/2006/relationships/hyperlink" Target="http://www.medicines.org.uk" TargetMode="External"/><Relationship Id="rId77" Type="http://schemas.openxmlformats.org/officeDocument/2006/relationships/hyperlink" Target="https://www.gov.uk/government/publications/covid-19-vaccination-resources-for-children-aged-5-to-11-years" TargetMode="External"/><Relationship Id="rId100" Type="http://schemas.openxmlformats.org/officeDocument/2006/relationships/hyperlink" Target="https://www.e-lfh.org.uk/programmes/covid-19-vaccination/" TargetMode="External"/><Relationship Id="rId105" Type="http://schemas.openxmlformats.org/officeDocument/2006/relationships/hyperlink" Target="https://www.nice.org.uk/guidance/mpg2/resources" TargetMode="External"/><Relationship Id="rId8" Type="http://schemas.openxmlformats.org/officeDocument/2006/relationships/hyperlink" Target="https://www.gov.uk/government/collections/covid-19-vaccination-programme" TargetMode="External"/><Relationship Id="rId51" Type="http://schemas.openxmlformats.org/officeDocument/2006/relationships/hyperlink" Target="https://www.gov.uk/government/publications/covid-19-the-green-book-chapter-14a" TargetMode="External"/><Relationship Id="rId72" Type="http://schemas.openxmlformats.org/officeDocument/2006/relationships/hyperlink" Target="https://find-public-health-resources.service.gov.uk/COVID-19%20vaccination%3A%20Easy%20Read%20guide/13114568EN001" TargetMode="External"/><Relationship Id="rId93" Type="http://schemas.openxmlformats.org/officeDocument/2006/relationships/hyperlink" Target="https://www.medicines.org.uk/emc/product/101151/smpc" TargetMode="External"/><Relationship Id="rId98" Type="http://schemas.openxmlformats.org/officeDocument/2006/relationships/hyperlink" Target="https://www.gov.uk/government/collections/covid-19-vaccination-programme" TargetMode="External"/><Relationship Id="rId3" Type="http://schemas.openxmlformats.org/officeDocument/2006/relationships/settings" Target="settings.xml"/><Relationship Id="rId25" Type="http://schemas.openxmlformats.org/officeDocument/2006/relationships/hyperlink" Target="https://assets.publishing.service.gov.uk/media/688a481f1affbf4bedb7b0f1/UKHSA_Appendix_A_Vaccinator_competency_assessment_tool_workbook.pdf" TargetMode="External"/><Relationship Id="rId46" Type="http://schemas.openxmlformats.org/officeDocument/2006/relationships/hyperlink" Target="https://www.gov.uk/government/publications/vaccine-incident-guidance-responding-to-vaccine-errors" TargetMode="External"/><Relationship Id="rId67" Type="http://schemas.openxmlformats.org/officeDocument/2006/relationships/hyperlink" Target="https://www.medicines.org.uk/emc/files/pil.101151.pdf" TargetMode="External"/><Relationship Id="rId20" Type="http://schemas.openxmlformats.org/officeDocument/2006/relationships/hyperlink" Target="https://www.e-lfh.org.uk/programmes/covid-19-vaccination/" TargetMode="External"/><Relationship Id="rId41" Type="http://schemas.openxmlformats.org/officeDocument/2006/relationships/hyperlink" Target="https://www.gov.uk/government/publications/covid-19-the-green-book-chapter-14a" TargetMode="External"/><Relationship Id="rId62" Type="http://schemas.openxmlformats.org/officeDocument/2006/relationships/hyperlink" Target="https://www.gov.uk/government/publications/covid-19-vaccination-what-to-expect-after-vaccination" TargetMode="External"/><Relationship Id="rId83" Type="http://schemas.openxmlformats.org/officeDocument/2006/relationships/hyperlink" Target="https://www.gov.uk/government/publications/covid-19-vaccination-in-2025-and-spring-2026-jcvi-advice/jcvi-statement-on-covid-19-vaccination-in-2025-and-spring-2026" TargetMode="External"/><Relationship Id="rId88" Type="http://schemas.openxmlformats.org/officeDocument/2006/relationships/hyperlink" Target="https://www.gov.uk/government/publications/covid-19-vaccination-in-2025-and-spring-2026-jcvi-advice/jcvi-statement-on-covid-19-vaccination-in-2025-and-spring-2026"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edicines.org.uk" TargetMode="External"/><Relationship Id="rId1" Type="http://schemas.openxmlformats.org/officeDocument/2006/relationships/hyperlink" Target="https://www.legislation.gov.uk/uksi/2012/1916/schedule/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10069</Words>
  <Characters>57394</Characters>
  <Application>Microsoft Office Word</Application>
  <DocSecurity>12</DocSecurity>
  <Lines>478</Lines>
  <Paragraphs>134</Paragraphs>
  <ScaleCrop>false</ScaleCrop>
  <HeadingPairs>
    <vt:vector size="2" baseType="variant">
      <vt:variant>
        <vt:lpstr>Title</vt:lpstr>
      </vt:variant>
      <vt:variant>
        <vt:i4>1</vt:i4>
      </vt:variant>
    </vt:vector>
  </HeadingPairs>
  <TitlesOfParts>
    <vt:vector size="1" baseType="lpstr">
      <vt:lpstr>UKHSA COVID-19 PGD (combined) v3.0</vt:lpstr>
    </vt:vector>
  </TitlesOfParts>
  <Company/>
  <LinksUpToDate>false</LinksUpToDate>
  <CharactersWithSpaces>67329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COVID-19 PGD (combined) v3.0</dc:title>
  <dc:subject/>
  <dc:creator>UKHSA@PHEcloud.onmicrosoft.com</dc:creator>
  <cp:keywords/>
  <dc:description/>
  <cp:lastModifiedBy>DOSANJH, Naveen (NHS ENGLAND)</cp:lastModifiedBy>
  <cp:revision>2</cp:revision>
  <dcterms:created xsi:type="dcterms:W3CDTF">2026-03-17T09:47:00Z</dcterms:created>
  <dcterms:modified xsi:type="dcterms:W3CDTF">2026-03-17T09:47:00Z</dcterms:modified>
</cp:coreProperties>
</file>