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B9036D" w14:textId="0C3B3D74" w:rsidR="005B5EB2" w:rsidRPr="00ED584F" w:rsidRDefault="009E09EA">
      <w:pPr>
        <w:rPr>
          <w:rFonts w:asciiTheme="minorBidi" w:hAnsiTheme="minorBidi"/>
          <w:b/>
          <w:bCs/>
          <w:sz w:val="32"/>
          <w:szCs w:val="32"/>
        </w:rPr>
      </w:pPr>
      <w:r w:rsidRPr="00ED584F">
        <w:rPr>
          <w:rFonts w:asciiTheme="minorBidi" w:hAnsiTheme="minorBidi"/>
          <w:b/>
          <w:bCs/>
          <w:sz w:val="32"/>
          <w:szCs w:val="32"/>
        </w:rPr>
        <w:t>M</w:t>
      </w:r>
      <w:r w:rsidR="0028649D" w:rsidRPr="00ED584F">
        <w:rPr>
          <w:rFonts w:asciiTheme="minorBidi" w:hAnsiTheme="minorBidi"/>
          <w:b/>
          <w:bCs/>
          <w:sz w:val="32"/>
          <w:szCs w:val="32"/>
        </w:rPr>
        <w:t xml:space="preserve">inimum </w:t>
      </w:r>
      <w:r w:rsidR="00C069C7" w:rsidRPr="00ED584F">
        <w:rPr>
          <w:rFonts w:asciiTheme="minorBidi" w:hAnsiTheme="minorBidi"/>
          <w:b/>
          <w:bCs/>
          <w:sz w:val="32"/>
          <w:szCs w:val="32"/>
        </w:rPr>
        <w:t>s</w:t>
      </w:r>
      <w:r w:rsidR="0028649D" w:rsidRPr="00ED584F">
        <w:rPr>
          <w:rFonts w:asciiTheme="minorBidi" w:hAnsiTheme="minorBidi"/>
          <w:b/>
          <w:bCs/>
          <w:sz w:val="32"/>
          <w:szCs w:val="32"/>
        </w:rPr>
        <w:t xml:space="preserve">tandards for </w:t>
      </w:r>
      <w:proofErr w:type="spellStart"/>
      <w:r w:rsidR="00405376">
        <w:rPr>
          <w:rFonts w:asciiTheme="minorBidi" w:hAnsiTheme="minorBidi"/>
          <w:b/>
          <w:bCs/>
          <w:sz w:val="32"/>
          <w:szCs w:val="32"/>
        </w:rPr>
        <w:t>k</w:t>
      </w:r>
      <w:r w:rsidR="0028649D" w:rsidRPr="00ED584F">
        <w:rPr>
          <w:rFonts w:asciiTheme="minorBidi" w:hAnsiTheme="minorBidi"/>
          <w:b/>
          <w:bCs/>
          <w:sz w:val="32"/>
          <w:szCs w:val="32"/>
        </w:rPr>
        <w:t>eyworking</w:t>
      </w:r>
      <w:proofErr w:type="spellEnd"/>
      <w:r w:rsidR="00B87E47" w:rsidRPr="00ED584F">
        <w:rPr>
          <w:rFonts w:asciiTheme="minorBidi" w:hAnsiTheme="minorBidi"/>
          <w:b/>
          <w:bCs/>
          <w:sz w:val="32"/>
          <w:szCs w:val="32"/>
        </w:rPr>
        <w:t xml:space="preserve"> services for a</w:t>
      </w:r>
      <w:r w:rsidR="001F7A47" w:rsidRPr="00ED584F">
        <w:rPr>
          <w:rFonts w:asciiTheme="minorBidi" w:hAnsiTheme="minorBidi"/>
          <w:b/>
          <w:bCs/>
          <w:sz w:val="32"/>
          <w:szCs w:val="32"/>
        </w:rPr>
        <w:t xml:space="preserve">utistic children and young people </w:t>
      </w:r>
      <w:r w:rsidR="00B87E47" w:rsidRPr="00ED584F">
        <w:rPr>
          <w:rFonts w:asciiTheme="minorBidi" w:hAnsiTheme="minorBidi"/>
          <w:b/>
          <w:bCs/>
          <w:sz w:val="32"/>
          <w:szCs w:val="32"/>
        </w:rPr>
        <w:t>and children</w:t>
      </w:r>
      <w:r w:rsidR="00ED584F" w:rsidRPr="00ED584F">
        <w:rPr>
          <w:rFonts w:asciiTheme="minorBidi" w:hAnsiTheme="minorBidi"/>
          <w:b/>
          <w:bCs/>
          <w:sz w:val="32"/>
          <w:szCs w:val="32"/>
        </w:rPr>
        <w:t xml:space="preserve"> and young people with a learning disability.</w:t>
      </w:r>
    </w:p>
    <w:p w14:paraId="0F114609" w14:textId="0D60A032" w:rsidR="0028649D" w:rsidRPr="00766F52" w:rsidRDefault="00BE549B">
      <w:pPr>
        <w:rPr>
          <w:rFonts w:asciiTheme="minorBidi" w:hAnsiTheme="minorBidi"/>
          <w:b/>
          <w:bCs/>
          <w:sz w:val="24"/>
          <w:szCs w:val="24"/>
        </w:rPr>
      </w:pPr>
      <w:r w:rsidRPr="00766F52">
        <w:rPr>
          <w:rFonts w:asciiTheme="minorBidi" w:hAnsiTheme="minorBidi"/>
          <w:b/>
          <w:bCs/>
          <w:sz w:val="24"/>
          <w:szCs w:val="24"/>
        </w:rPr>
        <w:t>Self-</w:t>
      </w:r>
      <w:r w:rsidR="00091685" w:rsidRPr="00766F52">
        <w:rPr>
          <w:rFonts w:asciiTheme="minorBidi" w:hAnsiTheme="minorBidi"/>
          <w:b/>
          <w:bCs/>
          <w:sz w:val="24"/>
          <w:szCs w:val="24"/>
        </w:rPr>
        <w:t>a</w:t>
      </w:r>
      <w:r w:rsidRPr="00766F52">
        <w:rPr>
          <w:rFonts w:asciiTheme="minorBidi" w:hAnsiTheme="minorBidi"/>
          <w:b/>
          <w:bCs/>
          <w:sz w:val="24"/>
          <w:szCs w:val="24"/>
        </w:rPr>
        <w:t>ssessment</w:t>
      </w:r>
      <w:r w:rsidR="0028649D" w:rsidRPr="00766F52">
        <w:rPr>
          <w:rFonts w:asciiTheme="minorBidi" w:hAnsiTheme="minorBidi"/>
          <w:b/>
          <w:bCs/>
          <w:sz w:val="24"/>
          <w:szCs w:val="24"/>
        </w:rPr>
        <w:t xml:space="preserve"> </w:t>
      </w:r>
      <w:r w:rsidR="002F1B75" w:rsidRPr="00766F52">
        <w:rPr>
          <w:rFonts w:asciiTheme="minorBidi" w:hAnsiTheme="minorBidi"/>
          <w:b/>
          <w:bCs/>
          <w:sz w:val="24"/>
          <w:szCs w:val="24"/>
        </w:rPr>
        <w:t>t</w:t>
      </w:r>
      <w:r w:rsidR="0028649D" w:rsidRPr="00766F52">
        <w:rPr>
          <w:rFonts w:asciiTheme="minorBidi" w:hAnsiTheme="minorBidi"/>
          <w:b/>
          <w:bCs/>
          <w:sz w:val="24"/>
          <w:szCs w:val="24"/>
        </w:rPr>
        <w:t>ool</w:t>
      </w:r>
      <w:r w:rsidR="00C979BC" w:rsidRPr="00766F52">
        <w:rPr>
          <w:rFonts w:asciiTheme="minorBidi" w:hAnsiTheme="minorBidi"/>
          <w:b/>
          <w:bCs/>
          <w:sz w:val="24"/>
          <w:szCs w:val="24"/>
        </w:rPr>
        <w:t xml:space="preserve"> for hea</w:t>
      </w:r>
      <w:r w:rsidR="009C76C5" w:rsidRPr="00766F52">
        <w:rPr>
          <w:rFonts w:asciiTheme="minorBidi" w:hAnsiTheme="minorBidi"/>
          <w:b/>
          <w:bCs/>
          <w:sz w:val="24"/>
          <w:szCs w:val="24"/>
        </w:rPr>
        <w:t>l</w:t>
      </w:r>
      <w:r w:rsidR="00C979BC" w:rsidRPr="00766F52">
        <w:rPr>
          <w:rFonts w:asciiTheme="minorBidi" w:hAnsiTheme="minorBidi"/>
          <w:b/>
          <w:bCs/>
          <w:sz w:val="24"/>
          <w:szCs w:val="24"/>
        </w:rPr>
        <w:t>th and care systems</w:t>
      </w:r>
      <w:r w:rsidR="0028649D" w:rsidRPr="00766F52">
        <w:rPr>
          <w:rFonts w:asciiTheme="minorBidi" w:hAnsiTheme="minorBidi"/>
          <w:b/>
          <w:bCs/>
          <w:sz w:val="24"/>
          <w:szCs w:val="24"/>
        </w:rPr>
        <w:t xml:space="preserve"> </w:t>
      </w:r>
    </w:p>
    <w:p w14:paraId="46947CF2" w14:textId="10B11254" w:rsidR="0028649D" w:rsidRPr="00766F52" w:rsidRDefault="0028649D" w:rsidP="00A41C90">
      <w:pPr>
        <w:spacing w:after="0"/>
        <w:rPr>
          <w:rFonts w:asciiTheme="minorBidi" w:hAnsiTheme="minorBidi"/>
          <w:b/>
          <w:bCs/>
          <w:sz w:val="24"/>
          <w:szCs w:val="24"/>
        </w:rPr>
      </w:pPr>
      <w:r w:rsidRPr="00766F52">
        <w:rPr>
          <w:rFonts w:asciiTheme="minorBidi" w:hAnsiTheme="minorBidi"/>
          <w:b/>
          <w:bCs/>
          <w:sz w:val="24"/>
          <w:szCs w:val="24"/>
        </w:rPr>
        <w:t>Purpose</w:t>
      </w:r>
    </w:p>
    <w:p w14:paraId="3709DADA" w14:textId="1B30896E" w:rsidR="00E86E47" w:rsidRPr="000B6C2A" w:rsidRDefault="00D770D2" w:rsidP="006617D9">
      <w:r>
        <w:t xml:space="preserve">This </w:t>
      </w:r>
      <w:r w:rsidR="00C069C7">
        <w:t>s</w:t>
      </w:r>
      <w:r>
        <w:t xml:space="preserve">elf-assessment </w:t>
      </w:r>
      <w:r w:rsidR="002E2332">
        <w:t>t</w:t>
      </w:r>
      <w:r>
        <w:t xml:space="preserve">oolkit is </w:t>
      </w:r>
      <w:r w:rsidR="004711FF">
        <w:t xml:space="preserve">designed </w:t>
      </w:r>
      <w:r>
        <w:t xml:space="preserve">to support </w:t>
      </w:r>
      <w:r w:rsidR="004711FF">
        <w:t xml:space="preserve">ICBs </w:t>
      </w:r>
      <w:r w:rsidR="00E55243">
        <w:t xml:space="preserve">to </w:t>
      </w:r>
      <w:r w:rsidR="0028649D">
        <w:t xml:space="preserve">provide assurance that </w:t>
      </w:r>
      <w:r w:rsidR="00C069C7">
        <w:t>K</w:t>
      </w:r>
      <w:r w:rsidR="0028649D">
        <w:t xml:space="preserve">eyworking services are commissioned and delivered in accordance with </w:t>
      </w:r>
      <w:r w:rsidR="0028649D" w:rsidRPr="000B6C2A">
        <w:t xml:space="preserve">NHS England </w:t>
      </w:r>
      <w:r w:rsidR="00291482">
        <w:t>m</w:t>
      </w:r>
      <w:r w:rsidR="0028649D" w:rsidRPr="000B6C2A">
        <w:t xml:space="preserve">inimum </w:t>
      </w:r>
      <w:r w:rsidR="00291482">
        <w:t>s</w:t>
      </w:r>
      <w:r w:rsidR="0028649D" w:rsidRPr="000B6C2A">
        <w:t xml:space="preserve">tandards </w:t>
      </w:r>
      <w:r w:rsidR="00291482">
        <w:t>g</w:t>
      </w:r>
      <w:r w:rsidR="0028649D" w:rsidRPr="000B6C2A">
        <w:t xml:space="preserve">uidance for </w:t>
      </w:r>
      <w:proofErr w:type="spellStart"/>
      <w:r w:rsidR="000F2467">
        <w:t>K</w:t>
      </w:r>
      <w:r w:rsidR="0028649D" w:rsidRPr="000B6C2A">
        <w:t>eyworking</w:t>
      </w:r>
      <w:proofErr w:type="spellEnd"/>
      <w:r w:rsidR="0028649D" w:rsidRPr="000B6C2A">
        <w:t>.</w:t>
      </w:r>
      <w:r w:rsidR="00A20897"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11259"/>
      </w:tblGrid>
      <w:tr w:rsidR="000B6C2A" w:rsidRPr="000B6C2A" w14:paraId="43912C72" w14:textId="77777777" w:rsidTr="00766F52">
        <w:trPr>
          <w:trHeight w:val="736"/>
        </w:trPr>
        <w:tc>
          <w:tcPr>
            <w:tcW w:w="2689" w:type="dxa"/>
            <w:shd w:val="clear" w:color="auto" w:fill="00B050"/>
          </w:tcPr>
          <w:p w14:paraId="5E06EC55" w14:textId="13731584" w:rsidR="000B6C2A" w:rsidRPr="00766F52" w:rsidRDefault="000B6C2A" w:rsidP="00766F52">
            <w:pPr>
              <w:spacing w:before="240"/>
              <w:jc w:val="center"/>
              <w:rPr>
                <w:b/>
                <w:bCs/>
              </w:rPr>
            </w:pPr>
            <w:r w:rsidRPr="00766F52">
              <w:rPr>
                <w:b/>
                <w:bCs/>
              </w:rPr>
              <w:t>Fully compl</w:t>
            </w:r>
            <w:r w:rsidR="00E86E47">
              <w:rPr>
                <w:b/>
                <w:bCs/>
              </w:rPr>
              <w:t>i</w:t>
            </w:r>
            <w:r w:rsidRPr="00766F52">
              <w:rPr>
                <w:b/>
                <w:bCs/>
              </w:rPr>
              <w:t>ant</w:t>
            </w:r>
          </w:p>
        </w:tc>
        <w:tc>
          <w:tcPr>
            <w:tcW w:w="11259" w:type="dxa"/>
          </w:tcPr>
          <w:p w14:paraId="26C8AA37" w14:textId="77777777" w:rsidR="00766F52" w:rsidRDefault="00766F52" w:rsidP="5040C03F">
            <w:pPr>
              <w:rPr>
                <w:b/>
                <w:bCs/>
              </w:rPr>
            </w:pPr>
          </w:p>
          <w:p w14:paraId="4AA553EB" w14:textId="752BA793" w:rsidR="000B6C2A" w:rsidRPr="00766F52" w:rsidRDefault="000B6C2A" w:rsidP="5040C03F">
            <w:pPr>
              <w:rPr>
                <w:b/>
                <w:bCs/>
              </w:rPr>
            </w:pPr>
            <w:r w:rsidRPr="00766F52">
              <w:rPr>
                <w:b/>
                <w:bCs/>
              </w:rPr>
              <w:t>The service meets all of the standard and there is clear evidence to demonstrate this</w:t>
            </w:r>
            <w:r w:rsidR="009C76C5" w:rsidRPr="00766F52">
              <w:rPr>
                <w:b/>
                <w:bCs/>
              </w:rPr>
              <w:t>.</w:t>
            </w:r>
          </w:p>
        </w:tc>
      </w:tr>
      <w:tr w:rsidR="000B6C2A" w:rsidRPr="000B6C2A" w14:paraId="72A254D1" w14:textId="77777777" w:rsidTr="00766F52">
        <w:trPr>
          <w:trHeight w:val="690"/>
        </w:trPr>
        <w:tc>
          <w:tcPr>
            <w:tcW w:w="2689" w:type="dxa"/>
            <w:shd w:val="clear" w:color="auto" w:fill="FFC000"/>
          </w:tcPr>
          <w:p w14:paraId="3362F598" w14:textId="365C9922" w:rsidR="000B6C2A" w:rsidRPr="00766F52" w:rsidRDefault="000B6C2A" w:rsidP="00766F52">
            <w:pPr>
              <w:spacing w:before="240"/>
              <w:jc w:val="center"/>
              <w:rPr>
                <w:b/>
                <w:bCs/>
              </w:rPr>
            </w:pPr>
            <w:r w:rsidRPr="00766F52">
              <w:rPr>
                <w:b/>
                <w:bCs/>
              </w:rPr>
              <w:t>Partially compliant</w:t>
            </w:r>
          </w:p>
        </w:tc>
        <w:tc>
          <w:tcPr>
            <w:tcW w:w="11259" w:type="dxa"/>
          </w:tcPr>
          <w:p w14:paraId="7F1EC3B0" w14:textId="77777777" w:rsidR="00766F52" w:rsidRDefault="00766F52" w:rsidP="5040C03F">
            <w:pPr>
              <w:rPr>
                <w:b/>
                <w:bCs/>
              </w:rPr>
            </w:pPr>
          </w:p>
          <w:p w14:paraId="76749C6F" w14:textId="7B36C489" w:rsidR="000B6C2A" w:rsidRPr="00766F52" w:rsidRDefault="000B6C2A" w:rsidP="5040C03F">
            <w:pPr>
              <w:rPr>
                <w:b/>
                <w:bCs/>
              </w:rPr>
            </w:pPr>
            <w:r w:rsidRPr="00766F52">
              <w:rPr>
                <w:b/>
                <w:bCs/>
              </w:rPr>
              <w:t>The service meets part of the standard, but there is work to do to ensure full compliance</w:t>
            </w:r>
            <w:r w:rsidR="009C76C5" w:rsidRPr="00766F52">
              <w:rPr>
                <w:b/>
                <w:bCs/>
              </w:rPr>
              <w:t>.</w:t>
            </w:r>
          </w:p>
        </w:tc>
      </w:tr>
      <w:tr w:rsidR="000B6C2A" w:rsidRPr="000B6C2A" w14:paraId="714AD707" w14:textId="77777777" w:rsidTr="00766F52">
        <w:trPr>
          <w:trHeight w:val="700"/>
        </w:trPr>
        <w:tc>
          <w:tcPr>
            <w:tcW w:w="2689" w:type="dxa"/>
            <w:shd w:val="clear" w:color="auto" w:fill="FF0000"/>
          </w:tcPr>
          <w:p w14:paraId="589CD7ED" w14:textId="6FC6A0AE" w:rsidR="000B6C2A" w:rsidRPr="00766F52" w:rsidRDefault="000B6C2A" w:rsidP="00766F52">
            <w:pPr>
              <w:spacing w:before="240"/>
              <w:jc w:val="center"/>
              <w:rPr>
                <w:b/>
                <w:bCs/>
              </w:rPr>
            </w:pPr>
            <w:r w:rsidRPr="00766F52">
              <w:rPr>
                <w:b/>
                <w:bCs/>
              </w:rPr>
              <w:t>Not compliant</w:t>
            </w:r>
          </w:p>
        </w:tc>
        <w:tc>
          <w:tcPr>
            <w:tcW w:w="11259" w:type="dxa"/>
          </w:tcPr>
          <w:p w14:paraId="442E7DD6" w14:textId="77777777" w:rsidR="006617D9" w:rsidRDefault="006617D9" w:rsidP="5040C03F">
            <w:pPr>
              <w:rPr>
                <w:b/>
                <w:bCs/>
              </w:rPr>
            </w:pPr>
          </w:p>
          <w:p w14:paraId="14147EA2" w14:textId="0BF4AA1B" w:rsidR="000B6C2A" w:rsidRPr="00766F52" w:rsidRDefault="000B6C2A" w:rsidP="5040C03F">
            <w:pPr>
              <w:rPr>
                <w:b/>
                <w:bCs/>
              </w:rPr>
            </w:pPr>
            <w:r w:rsidRPr="00766F52">
              <w:rPr>
                <w:b/>
                <w:bCs/>
              </w:rPr>
              <w:t>The service does not meet the standard. Urgent actions are required</w:t>
            </w:r>
            <w:r w:rsidR="009C76C5" w:rsidRPr="00766F52">
              <w:rPr>
                <w:b/>
                <w:bCs/>
              </w:rPr>
              <w:t>.</w:t>
            </w:r>
          </w:p>
        </w:tc>
      </w:tr>
    </w:tbl>
    <w:p w14:paraId="5E0DBBB7" w14:textId="77777777" w:rsidR="000B6C2A" w:rsidRPr="00F41651" w:rsidRDefault="000B6C2A" w:rsidP="5040C03F">
      <w:pPr>
        <w:rPr>
          <w:highlight w:val="yellow"/>
        </w:rPr>
      </w:pPr>
    </w:p>
    <w:tbl>
      <w:tblPr>
        <w:tblStyle w:val="TableGrid"/>
        <w:tblW w:w="15027" w:type="dxa"/>
        <w:tblInd w:w="-431" w:type="dxa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ook w:val="04A0" w:firstRow="1" w:lastRow="0" w:firstColumn="1" w:lastColumn="0" w:noHBand="0" w:noVBand="1"/>
      </w:tblPr>
      <w:tblGrid>
        <w:gridCol w:w="700"/>
        <w:gridCol w:w="7303"/>
        <w:gridCol w:w="2677"/>
        <w:gridCol w:w="1390"/>
        <w:gridCol w:w="2957"/>
      </w:tblGrid>
      <w:tr w:rsidR="00872524" w:rsidRPr="00766F52" w14:paraId="1B9EF836" w14:textId="3C87CC2B" w:rsidTr="00872524">
        <w:trPr>
          <w:tblHeader/>
        </w:trPr>
        <w:tc>
          <w:tcPr>
            <w:tcW w:w="701" w:type="dxa"/>
            <w:shd w:val="clear" w:color="auto" w:fill="002060"/>
          </w:tcPr>
          <w:p w14:paraId="7E5D2C87" w14:textId="771C9707" w:rsidR="000B6C2A" w:rsidRPr="00766F52" w:rsidRDefault="000B6C2A">
            <w:pPr>
              <w:rPr>
                <w:rFonts w:asciiTheme="minorBidi" w:hAnsiTheme="minorBidi"/>
                <w:b/>
                <w:bCs/>
                <w:color w:val="FFFFFF" w:themeColor="background1"/>
                <w:sz w:val="24"/>
                <w:szCs w:val="24"/>
              </w:rPr>
            </w:pPr>
            <w:r w:rsidRPr="00766F52">
              <w:rPr>
                <w:rFonts w:asciiTheme="minorBidi" w:hAnsiTheme="minorBidi"/>
                <w:b/>
                <w:bCs/>
                <w:color w:val="FFFFFF" w:themeColor="background1"/>
                <w:sz w:val="24"/>
                <w:szCs w:val="24"/>
              </w:rPr>
              <w:t>Ref</w:t>
            </w:r>
          </w:p>
        </w:tc>
        <w:tc>
          <w:tcPr>
            <w:tcW w:w="7380" w:type="dxa"/>
            <w:shd w:val="clear" w:color="auto" w:fill="002060"/>
          </w:tcPr>
          <w:p w14:paraId="578239A4" w14:textId="5969720E" w:rsidR="000B6C2A" w:rsidRPr="00766F52" w:rsidRDefault="000B6C2A">
            <w:pPr>
              <w:rPr>
                <w:rFonts w:asciiTheme="minorBidi" w:hAnsiTheme="minorBidi"/>
                <w:b/>
                <w:bCs/>
                <w:color w:val="FFFFFF" w:themeColor="background1"/>
                <w:sz w:val="24"/>
                <w:szCs w:val="24"/>
              </w:rPr>
            </w:pPr>
            <w:r w:rsidRPr="00766F52">
              <w:rPr>
                <w:rFonts w:asciiTheme="minorBidi" w:hAnsiTheme="minorBidi"/>
                <w:b/>
                <w:bCs/>
                <w:color w:val="FFFFFF" w:themeColor="background1"/>
                <w:sz w:val="24"/>
                <w:szCs w:val="24"/>
              </w:rPr>
              <w:t>Minimum standard</w:t>
            </w:r>
            <w:r w:rsidR="007F1307" w:rsidRPr="00766F52">
              <w:rPr>
                <w:rFonts w:asciiTheme="minorBidi" w:hAnsiTheme="minorBidi"/>
                <w:b/>
                <w:bCs/>
                <w:color w:val="FFFFFF" w:themeColor="background1"/>
                <w:sz w:val="24"/>
                <w:szCs w:val="24"/>
              </w:rPr>
              <w:t xml:space="preserve"> and underpin</w:t>
            </w:r>
            <w:r w:rsidR="00B562AD" w:rsidRPr="00766F52">
              <w:rPr>
                <w:rFonts w:asciiTheme="minorBidi" w:hAnsiTheme="minorBidi"/>
                <w:b/>
                <w:bCs/>
                <w:color w:val="FFFFFF" w:themeColor="background1"/>
                <w:sz w:val="24"/>
                <w:szCs w:val="24"/>
              </w:rPr>
              <w:t>n</w:t>
            </w:r>
            <w:r w:rsidR="007F1307" w:rsidRPr="00766F52">
              <w:rPr>
                <w:rFonts w:asciiTheme="minorBidi" w:hAnsiTheme="minorBidi"/>
                <w:b/>
                <w:bCs/>
                <w:color w:val="FFFFFF" w:themeColor="background1"/>
                <w:sz w:val="24"/>
                <w:szCs w:val="24"/>
              </w:rPr>
              <w:t>ing principles</w:t>
            </w:r>
          </w:p>
        </w:tc>
        <w:tc>
          <w:tcPr>
            <w:tcW w:w="2693" w:type="dxa"/>
            <w:shd w:val="clear" w:color="auto" w:fill="002060"/>
          </w:tcPr>
          <w:p w14:paraId="39EA397F" w14:textId="78C1857B" w:rsidR="000B6C2A" w:rsidRPr="00766F52" w:rsidRDefault="000B6C2A">
            <w:pPr>
              <w:rPr>
                <w:rFonts w:asciiTheme="minorBidi" w:hAnsiTheme="minorBidi"/>
                <w:b/>
                <w:bCs/>
                <w:color w:val="FFFFFF" w:themeColor="background1"/>
                <w:sz w:val="24"/>
                <w:szCs w:val="24"/>
              </w:rPr>
            </w:pPr>
            <w:r w:rsidRPr="00766F52">
              <w:rPr>
                <w:rFonts w:asciiTheme="minorBidi" w:hAnsiTheme="minorBidi"/>
                <w:b/>
                <w:bCs/>
                <w:color w:val="FFFFFF" w:themeColor="background1"/>
                <w:sz w:val="24"/>
                <w:szCs w:val="24"/>
              </w:rPr>
              <w:t>Key evidence / indicators of compliance</w:t>
            </w:r>
          </w:p>
        </w:tc>
        <w:tc>
          <w:tcPr>
            <w:tcW w:w="1276" w:type="dxa"/>
            <w:shd w:val="clear" w:color="auto" w:fill="002060"/>
          </w:tcPr>
          <w:p w14:paraId="572C6F9B" w14:textId="77777777" w:rsidR="000B6C2A" w:rsidRPr="00766F52" w:rsidRDefault="000B6C2A">
            <w:pPr>
              <w:rPr>
                <w:rFonts w:asciiTheme="minorBidi" w:hAnsiTheme="minorBidi"/>
                <w:b/>
                <w:bCs/>
                <w:color w:val="FFFFFF" w:themeColor="background1"/>
                <w:sz w:val="24"/>
                <w:szCs w:val="24"/>
              </w:rPr>
            </w:pPr>
            <w:r w:rsidRPr="00766F52">
              <w:rPr>
                <w:rFonts w:asciiTheme="minorBidi" w:hAnsiTheme="minorBidi"/>
                <w:b/>
                <w:bCs/>
                <w:color w:val="FFFFFF" w:themeColor="background1"/>
                <w:sz w:val="24"/>
                <w:szCs w:val="24"/>
              </w:rPr>
              <w:t>Compliant</w:t>
            </w:r>
          </w:p>
          <w:p w14:paraId="69AC8CB5" w14:textId="14791E3E" w:rsidR="000B6C2A" w:rsidRPr="00766F52" w:rsidRDefault="00EF410F">
            <w:pPr>
              <w:rPr>
                <w:rFonts w:asciiTheme="minorBidi" w:hAnsiTheme="minorBidi"/>
                <w:b/>
                <w:bCs/>
                <w:color w:val="FFFFFF" w:themeColor="background1"/>
                <w:sz w:val="24"/>
                <w:szCs w:val="24"/>
              </w:rPr>
            </w:pPr>
            <w:r w:rsidRPr="00766F52">
              <w:rPr>
                <w:rFonts w:asciiTheme="minorBidi" w:hAnsiTheme="minorBidi"/>
                <w:b/>
                <w:bCs/>
                <w:color w:val="FFFFFF" w:themeColor="background1"/>
                <w:sz w:val="24"/>
                <w:szCs w:val="24"/>
              </w:rPr>
              <w:t>Red, Amber, Green</w:t>
            </w:r>
          </w:p>
        </w:tc>
        <w:tc>
          <w:tcPr>
            <w:tcW w:w="2977" w:type="dxa"/>
            <w:shd w:val="clear" w:color="auto" w:fill="002060"/>
          </w:tcPr>
          <w:p w14:paraId="40B06763" w14:textId="0A49775E" w:rsidR="000B6C2A" w:rsidRPr="00766F52" w:rsidRDefault="000B6C2A">
            <w:pPr>
              <w:rPr>
                <w:rFonts w:asciiTheme="minorBidi" w:hAnsiTheme="minorBidi"/>
                <w:b/>
                <w:bCs/>
                <w:color w:val="FFFFFF" w:themeColor="background1"/>
                <w:sz w:val="24"/>
                <w:szCs w:val="24"/>
              </w:rPr>
            </w:pPr>
            <w:r w:rsidRPr="00766F52">
              <w:rPr>
                <w:rFonts w:asciiTheme="minorBidi" w:hAnsiTheme="minorBidi"/>
                <w:b/>
                <w:bCs/>
                <w:color w:val="FFFFFF" w:themeColor="background1"/>
                <w:sz w:val="24"/>
                <w:szCs w:val="24"/>
              </w:rPr>
              <w:t>Actions required to ensure full compliance</w:t>
            </w:r>
          </w:p>
        </w:tc>
      </w:tr>
      <w:tr w:rsidR="00872524" w:rsidRPr="00766F52" w14:paraId="3487BB70" w14:textId="4A7B0BAB" w:rsidTr="00872524">
        <w:tc>
          <w:tcPr>
            <w:tcW w:w="701" w:type="dxa"/>
            <w:shd w:val="clear" w:color="auto" w:fill="D9E2F3" w:themeFill="accent1" w:themeFillTint="33"/>
          </w:tcPr>
          <w:p w14:paraId="72DA00D8" w14:textId="50AFBAB6" w:rsidR="000B6C2A" w:rsidRPr="00766F52" w:rsidRDefault="000B6C2A" w:rsidP="00E821EC">
            <w:pPr>
              <w:pStyle w:val="ListParagraph"/>
              <w:numPr>
                <w:ilvl w:val="0"/>
                <w:numId w:val="3"/>
              </w:numPr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7380" w:type="dxa"/>
            <w:shd w:val="clear" w:color="auto" w:fill="D9E2F3" w:themeFill="accent1" w:themeFillTint="33"/>
          </w:tcPr>
          <w:p w14:paraId="5F13A4AD" w14:textId="2B13BAD3" w:rsidR="000B6C2A" w:rsidRPr="00766F52" w:rsidRDefault="000B6C2A" w:rsidP="00976E76">
            <w:pPr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</w:rPr>
            </w:pPr>
            <w:r w:rsidRPr="00766F52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</w:rPr>
              <w:t xml:space="preserve">Foundations for a </w:t>
            </w:r>
            <w:r w:rsidR="00C069C7" w:rsidRPr="00766F52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</w:rPr>
              <w:t>K</w:t>
            </w:r>
            <w:r w:rsidRPr="00766F52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</w:rPr>
              <w:t xml:space="preserve">eyworking </w:t>
            </w:r>
            <w:r w:rsidR="00C069C7" w:rsidRPr="00766F52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</w:rPr>
              <w:t>s</w:t>
            </w:r>
            <w:r w:rsidRPr="00766F52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</w:rPr>
              <w:t>ervice</w:t>
            </w:r>
          </w:p>
        </w:tc>
        <w:tc>
          <w:tcPr>
            <w:tcW w:w="2693" w:type="dxa"/>
            <w:shd w:val="clear" w:color="auto" w:fill="D9E2F3" w:themeFill="accent1" w:themeFillTint="33"/>
          </w:tcPr>
          <w:p w14:paraId="0FA17896" w14:textId="77777777" w:rsidR="000B6C2A" w:rsidRPr="00766F52" w:rsidRDefault="000B6C2A">
            <w:pPr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D9E2F3" w:themeFill="accent1" w:themeFillTint="33"/>
          </w:tcPr>
          <w:p w14:paraId="409BD002" w14:textId="77777777" w:rsidR="000B6C2A" w:rsidRPr="00766F52" w:rsidRDefault="000B6C2A">
            <w:pPr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D9E2F3" w:themeFill="accent1" w:themeFillTint="33"/>
          </w:tcPr>
          <w:p w14:paraId="6D7B7CA1" w14:textId="77777777" w:rsidR="000B6C2A" w:rsidRPr="00766F52" w:rsidRDefault="000B6C2A">
            <w:pPr>
              <w:rPr>
                <w:rFonts w:asciiTheme="minorBidi" w:hAnsiTheme="minorBidi"/>
                <w:sz w:val="24"/>
                <w:szCs w:val="24"/>
              </w:rPr>
            </w:pPr>
          </w:p>
        </w:tc>
      </w:tr>
      <w:tr w:rsidR="00872524" w:rsidRPr="00766F52" w14:paraId="0325367A" w14:textId="356920B4" w:rsidTr="00872524">
        <w:tc>
          <w:tcPr>
            <w:tcW w:w="701" w:type="dxa"/>
          </w:tcPr>
          <w:p w14:paraId="72977229" w14:textId="50A197CE" w:rsidR="000B6C2A" w:rsidRPr="00766F52" w:rsidRDefault="000B6C2A" w:rsidP="00497E91">
            <w:pPr>
              <w:rPr>
                <w:rFonts w:asciiTheme="minorBidi" w:hAnsiTheme="minorBidi"/>
                <w:sz w:val="24"/>
                <w:szCs w:val="24"/>
              </w:rPr>
            </w:pPr>
            <w:r w:rsidRPr="00766F52">
              <w:rPr>
                <w:rFonts w:asciiTheme="minorBidi" w:hAnsiTheme="minorBidi"/>
                <w:sz w:val="24"/>
                <w:szCs w:val="24"/>
              </w:rPr>
              <w:t>1</w:t>
            </w:r>
          </w:p>
        </w:tc>
        <w:tc>
          <w:tcPr>
            <w:tcW w:w="7380" w:type="dxa"/>
          </w:tcPr>
          <w:p w14:paraId="37037685" w14:textId="410D17A2" w:rsidR="000B6C2A" w:rsidRPr="00766F52" w:rsidRDefault="00A34A26" w:rsidP="00A34A26">
            <w:pPr>
              <w:shd w:val="clear" w:color="auto" w:fill="FFFFFF" w:themeFill="background1"/>
              <w:rPr>
                <w:rFonts w:asciiTheme="minorBidi" w:hAnsiTheme="minorBidi"/>
                <w:sz w:val="24"/>
                <w:szCs w:val="24"/>
              </w:rPr>
            </w:pPr>
            <w:r w:rsidRPr="00766F52">
              <w:rPr>
                <w:rFonts w:asciiTheme="minorBidi" w:hAnsiTheme="minorBidi"/>
                <w:sz w:val="24"/>
                <w:szCs w:val="24"/>
              </w:rPr>
              <w:t>Keyworking services should be jointly planned, developed and reviewed</w:t>
            </w:r>
          </w:p>
        </w:tc>
        <w:tc>
          <w:tcPr>
            <w:tcW w:w="2693" w:type="dxa"/>
          </w:tcPr>
          <w:p w14:paraId="1AE6AE40" w14:textId="77777777" w:rsidR="000B6C2A" w:rsidRPr="00766F52" w:rsidRDefault="000B6C2A">
            <w:pPr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EB7903D" w14:textId="77777777" w:rsidR="000B6C2A" w:rsidRPr="00766F52" w:rsidRDefault="000B6C2A">
            <w:pPr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2977" w:type="dxa"/>
          </w:tcPr>
          <w:p w14:paraId="1D1868BE" w14:textId="77777777" w:rsidR="000B6C2A" w:rsidRPr="00766F52" w:rsidRDefault="000B6C2A">
            <w:pPr>
              <w:rPr>
                <w:rFonts w:asciiTheme="minorBidi" w:hAnsiTheme="minorBidi"/>
                <w:sz w:val="24"/>
                <w:szCs w:val="24"/>
              </w:rPr>
            </w:pPr>
          </w:p>
        </w:tc>
      </w:tr>
      <w:tr w:rsidR="00872524" w:rsidRPr="00766F52" w14:paraId="6DE12BBB" w14:textId="4C770236" w:rsidTr="00872524">
        <w:tc>
          <w:tcPr>
            <w:tcW w:w="701" w:type="dxa"/>
          </w:tcPr>
          <w:p w14:paraId="01A35877" w14:textId="3C114F08" w:rsidR="000B6C2A" w:rsidRPr="00766F52" w:rsidRDefault="000B6C2A">
            <w:pPr>
              <w:rPr>
                <w:rFonts w:asciiTheme="minorBidi" w:hAnsiTheme="minorBidi"/>
                <w:sz w:val="24"/>
                <w:szCs w:val="24"/>
              </w:rPr>
            </w:pPr>
            <w:r w:rsidRPr="00766F52">
              <w:rPr>
                <w:rFonts w:asciiTheme="minorBidi" w:hAnsiTheme="minorBidi"/>
                <w:sz w:val="24"/>
                <w:szCs w:val="24"/>
              </w:rPr>
              <w:t>1.2</w:t>
            </w:r>
          </w:p>
        </w:tc>
        <w:tc>
          <w:tcPr>
            <w:tcW w:w="7380" w:type="dxa"/>
          </w:tcPr>
          <w:p w14:paraId="72856C3F" w14:textId="2E5081E9" w:rsidR="000B6C2A" w:rsidRPr="00766F52" w:rsidRDefault="00B81A96" w:rsidP="004639DF">
            <w:pPr>
              <w:rPr>
                <w:rFonts w:asciiTheme="minorBidi" w:hAnsiTheme="minorBidi"/>
                <w:sz w:val="24"/>
                <w:szCs w:val="24"/>
              </w:rPr>
            </w:pPr>
            <w:r w:rsidRPr="00766F52">
              <w:rPr>
                <w:rFonts w:asciiTheme="minorBidi" w:hAnsiTheme="minorBidi"/>
                <w:sz w:val="24"/>
                <w:szCs w:val="24"/>
              </w:rPr>
              <w:t xml:space="preserve">Every child or young person at potential or immediate risk of a mental health hospital admission, [rated red, amber or blue on the Dynamic Support Register], and </w:t>
            </w:r>
            <w:r w:rsidR="00C069C7" w:rsidRPr="00766F52">
              <w:rPr>
                <w:rFonts w:asciiTheme="minorBidi" w:hAnsiTheme="minorBidi"/>
                <w:sz w:val="24"/>
                <w:szCs w:val="24"/>
              </w:rPr>
              <w:t xml:space="preserve">children and young people </w:t>
            </w:r>
            <w:r w:rsidRPr="00766F52">
              <w:rPr>
                <w:rFonts w:asciiTheme="minorBidi" w:hAnsiTheme="minorBidi"/>
                <w:sz w:val="24"/>
                <w:szCs w:val="24"/>
              </w:rPr>
              <w:t xml:space="preserve">who are currently in an inpatient setting should be offered a </w:t>
            </w:r>
            <w:r w:rsidR="000F2467" w:rsidRPr="00766F52">
              <w:rPr>
                <w:rFonts w:asciiTheme="minorBidi" w:hAnsiTheme="minorBidi"/>
                <w:sz w:val="24"/>
                <w:szCs w:val="24"/>
              </w:rPr>
              <w:t>K</w:t>
            </w:r>
            <w:r w:rsidRPr="00766F52">
              <w:rPr>
                <w:rFonts w:asciiTheme="minorBidi" w:hAnsiTheme="minorBidi"/>
                <w:sz w:val="24"/>
                <w:szCs w:val="24"/>
              </w:rPr>
              <w:t>eyworker</w:t>
            </w:r>
          </w:p>
        </w:tc>
        <w:tc>
          <w:tcPr>
            <w:tcW w:w="2693" w:type="dxa"/>
          </w:tcPr>
          <w:p w14:paraId="0396B4BD" w14:textId="77777777" w:rsidR="000B6C2A" w:rsidRPr="00766F52" w:rsidRDefault="000B6C2A">
            <w:pPr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7A05B73" w14:textId="77777777" w:rsidR="000B6C2A" w:rsidRPr="00766F52" w:rsidRDefault="000B6C2A">
            <w:pPr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2977" w:type="dxa"/>
          </w:tcPr>
          <w:p w14:paraId="0C9CAC82" w14:textId="77777777" w:rsidR="000B6C2A" w:rsidRPr="00766F52" w:rsidRDefault="000B6C2A">
            <w:pPr>
              <w:rPr>
                <w:rFonts w:asciiTheme="minorBidi" w:hAnsiTheme="minorBidi"/>
                <w:sz w:val="24"/>
                <w:szCs w:val="24"/>
              </w:rPr>
            </w:pPr>
          </w:p>
        </w:tc>
      </w:tr>
      <w:tr w:rsidR="00872524" w:rsidRPr="00766F52" w14:paraId="55EF0CD1" w14:textId="7192B75D" w:rsidTr="00872524">
        <w:tc>
          <w:tcPr>
            <w:tcW w:w="701" w:type="dxa"/>
          </w:tcPr>
          <w:p w14:paraId="213016D1" w14:textId="6603821F" w:rsidR="000B6C2A" w:rsidRPr="00766F52" w:rsidRDefault="000B6C2A">
            <w:pPr>
              <w:rPr>
                <w:rFonts w:asciiTheme="minorBidi" w:hAnsiTheme="minorBidi"/>
                <w:sz w:val="24"/>
                <w:szCs w:val="24"/>
              </w:rPr>
            </w:pPr>
            <w:r w:rsidRPr="00766F52">
              <w:rPr>
                <w:rFonts w:asciiTheme="minorBidi" w:hAnsiTheme="minorBidi"/>
                <w:sz w:val="24"/>
                <w:szCs w:val="24"/>
              </w:rPr>
              <w:t>1.3</w:t>
            </w:r>
          </w:p>
        </w:tc>
        <w:tc>
          <w:tcPr>
            <w:tcW w:w="7380" w:type="dxa"/>
          </w:tcPr>
          <w:p w14:paraId="4CE823FF" w14:textId="61949C3D" w:rsidR="000B6C2A" w:rsidRPr="00766F52" w:rsidRDefault="00E6432A" w:rsidP="00E6432A">
            <w:pPr>
              <w:rPr>
                <w:rFonts w:asciiTheme="minorBidi" w:hAnsiTheme="minorBidi"/>
                <w:sz w:val="24"/>
                <w:szCs w:val="24"/>
              </w:rPr>
            </w:pPr>
            <w:r w:rsidRPr="00766F52">
              <w:rPr>
                <w:rFonts w:asciiTheme="minorBidi" w:hAnsiTheme="minorBidi"/>
                <w:sz w:val="24"/>
                <w:szCs w:val="24"/>
              </w:rPr>
              <w:t xml:space="preserve">There should be a process to monitor the impact of </w:t>
            </w:r>
            <w:proofErr w:type="spellStart"/>
            <w:r w:rsidR="000F2467" w:rsidRPr="00766F52">
              <w:rPr>
                <w:rFonts w:asciiTheme="minorBidi" w:hAnsiTheme="minorBidi"/>
                <w:sz w:val="24"/>
                <w:szCs w:val="24"/>
              </w:rPr>
              <w:t>K</w:t>
            </w:r>
            <w:r w:rsidRPr="00766F52">
              <w:rPr>
                <w:rFonts w:asciiTheme="minorBidi" w:hAnsiTheme="minorBidi"/>
                <w:sz w:val="24"/>
                <w:szCs w:val="24"/>
              </w:rPr>
              <w:t>eyworking</w:t>
            </w:r>
            <w:proofErr w:type="spellEnd"/>
          </w:p>
        </w:tc>
        <w:tc>
          <w:tcPr>
            <w:tcW w:w="2693" w:type="dxa"/>
          </w:tcPr>
          <w:p w14:paraId="00B9BFD6" w14:textId="77777777" w:rsidR="000B6C2A" w:rsidRPr="00766F52" w:rsidRDefault="000B6C2A">
            <w:pPr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101322E" w14:textId="77777777" w:rsidR="000B6C2A" w:rsidRPr="00766F52" w:rsidRDefault="000B6C2A">
            <w:pPr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2977" w:type="dxa"/>
          </w:tcPr>
          <w:p w14:paraId="24915735" w14:textId="77777777" w:rsidR="000B6C2A" w:rsidRPr="00766F52" w:rsidRDefault="000B6C2A">
            <w:pPr>
              <w:rPr>
                <w:rFonts w:asciiTheme="minorBidi" w:hAnsiTheme="minorBidi"/>
                <w:sz w:val="24"/>
                <w:szCs w:val="24"/>
              </w:rPr>
            </w:pPr>
          </w:p>
        </w:tc>
      </w:tr>
      <w:tr w:rsidR="00872524" w:rsidRPr="00766F52" w14:paraId="28C9BCC4" w14:textId="76CB5FCC" w:rsidTr="00872524">
        <w:tc>
          <w:tcPr>
            <w:tcW w:w="701" w:type="dxa"/>
          </w:tcPr>
          <w:p w14:paraId="1FE29066" w14:textId="7E32ED1B" w:rsidR="000B6C2A" w:rsidRPr="00766F52" w:rsidRDefault="000B6C2A">
            <w:pPr>
              <w:rPr>
                <w:rFonts w:asciiTheme="minorBidi" w:hAnsiTheme="minorBidi"/>
                <w:sz w:val="24"/>
                <w:szCs w:val="24"/>
              </w:rPr>
            </w:pPr>
            <w:r w:rsidRPr="00766F52">
              <w:rPr>
                <w:rFonts w:asciiTheme="minorBidi" w:hAnsiTheme="minorBidi"/>
                <w:sz w:val="24"/>
                <w:szCs w:val="24"/>
              </w:rPr>
              <w:t>1.4</w:t>
            </w:r>
          </w:p>
        </w:tc>
        <w:tc>
          <w:tcPr>
            <w:tcW w:w="7380" w:type="dxa"/>
          </w:tcPr>
          <w:p w14:paraId="51CA651B" w14:textId="1D3AACC6" w:rsidR="000B6C2A" w:rsidRPr="00766F52" w:rsidRDefault="004B03C9" w:rsidP="004B03C9">
            <w:pPr>
              <w:rPr>
                <w:rFonts w:asciiTheme="minorBidi" w:hAnsiTheme="minorBidi"/>
                <w:sz w:val="24"/>
                <w:szCs w:val="24"/>
              </w:rPr>
            </w:pPr>
            <w:r w:rsidRPr="00766F52">
              <w:rPr>
                <w:rFonts w:asciiTheme="minorBidi" w:hAnsiTheme="minorBidi"/>
                <w:sz w:val="24"/>
                <w:szCs w:val="24"/>
              </w:rPr>
              <w:t xml:space="preserve">There must be coproduction at every level of planning and delivery of local </w:t>
            </w:r>
            <w:proofErr w:type="spellStart"/>
            <w:r w:rsidR="000F2467" w:rsidRPr="00766F52">
              <w:rPr>
                <w:rFonts w:asciiTheme="minorBidi" w:hAnsiTheme="minorBidi"/>
                <w:sz w:val="24"/>
                <w:szCs w:val="24"/>
              </w:rPr>
              <w:t>K</w:t>
            </w:r>
            <w:r w:rsidRPr="00766F52">
              <w:rPr>
                <w:rFonts w:asciiTheme="minorBidi" w:hAnsiTheme="minorBidi"/>
                <w:sz w:val="24"/>
                <w:szCs w:val="24"/>
              </w:rPr>
              <w:t>eyworking</w:t>
            </w:r>
            <w:proofErr w:type="spellEnd"/>
            <w:r w:rsidRPr="00766F52">
              <w:rPr>
                <w:rFonts w:asciiTheme="minorBidi" w:hAnsiTheme="minorBidi"/>
                <w:sz w:val="24"/>
                <w:szCs w:val="24"/>
              </w:rPr>
              <w:t xml:space="preserve"> services</w:t>
            </w:r>
          </w:p>
        </w:tc>
        <w:tc>
          <w:tcPr>
            <w:tcW w:w="2693" w:type="dxa"/>
          </w:tcPr>
          <w:p w14:paraId="5C95A4A8" w14:textId="77777777" w:rsidR="000B6C2A" w:rsidRPr="00766F52" w:rsidRDefault="000B6C2A">
            <w:pPr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3DAB7CA" w14:textId="77777777" w:rsidR="000B6C2A" w:rsidRPr="00766F52" w:rsidRDefault="000B6C2A">
            <w:pPr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2977" w:type="dxa"/>
          </w:tcPr>
          <w:p w14:paraId="73270340" w14:textId="77777777" w:rsidR="000B6C2A" w:rsidRPr="00766F52" w:rsidRDefault="000B6C2A">
            <w:pPr>
              <w:rPr>
                <w:rFonts w:asciiTheme="minorBidi" w:hAnsiTheme="minorBidi"/>
                <w:sz w:val="24"/>
                <w:szCs w:val="24"/>
              </w:rPr>
            </w:pPr>
          </w:p>
        </w:tc>
      </w:tr>
      <w:tr w:rsidR="00872524" w:rsidRPr="00766F52" w14:paraId="6CA61D44" w14:textId="60DA728E" w:rsidTr="00872524">
        <w:tc>
          <w:tcPr>
            <w:tcW w:w="701" w:type="dxa"/>
            <w:shd w:val="clear" w:color="auto" w:fill="D9E2F3" w:themeFill="accent1" w:themeFillTint="33"/>
          </w:tcPr>
          <w:p w14:paraId="6E64A1FC" w14:textId="77777777" w:rsidR="000B6C2A" w:rsidRPr="00766F52" w:rsidRDefault="000B6C2A" w:rsidP="00976E76">
            <w:pPr>
              <w:pStyle w:val="ListParagraph"/>
              <w:numPr>
                <w:ilvl w:val="0"/>
                <w:numId w:val="3"/>
              </w:numPr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7380" w:type="dxa"/>
            <w:shd w:val="clear" w:color="auto" w:fill="D9E2F3" w:themeFill="accent1" w:themeFillTint="33"/>
          </w:tcPr>
          <w:p w14:paraId="25A72E3E" w14:textId="2E79B0DD" w:rsidR="000B6C2A" w:rsidRPr="00766F52" w:rsidRDefault="00897BDC" w:rsidP="00D12418">
            <w:pPr>
              <w:tabs>
                <w:tab w:val="left" w:pos="4570"/>
              </w:tabs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766F52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</w:rPr>
              <w:t>Keyworking</w:t>
            </w:r>
            <w:proofErr w:type="spellEnd"/>
            <w:r w:rsidRPr="00766F52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532F4D" w:rsidRPr="00766F52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</w:rPr>
              <w:t>s</w:t>
            </w:r>
            <w:r w:rsidR="000B6C2A" w:rsidRPr="00766F52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</w:rPr>
              <w:t xml:space="preserve">ervice </w:t>
            </w:r>
            <w:r w:rsidR="00532F4D" w:rsidRPr="00766F52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</w:rPr>
              <w:t>s</w:t>
            </w:r>
            <w:r w:rsidR="000B6C2A" w:rsidRPr="00766F52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</w:rPr>
              <w:t>pecification</w:t>
            </w:r>
            <w:r w:rsidR="00D12418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</w:rPr>
              <w:tab/>
            </w:r>
          </w:p>
        </w:tc>
        <w:tc>
          <w:tcPr>
            <w:tcW w:w="2693" w:type="dxa"/>
            <w:shd w:val="clear" w:color="auto" w:fill="D9E2F3" w:themeFill="accent1" w:themeFillTint="33"/>
          </w:tcPr>
          <w:p w14:paraId="19A5D75E" w14:textId="77777777" w:rsidR="000B6C2A" w:rsidRPr="00766F52" w:rsidRDefault="000B6C2A">
            <w:pPr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D9E2F3" w:themeFill="accent1" w:themeFillTint="33"/>
          </w:tcPr>
          <w:p w14:paraId="0A43F8A2" w14:textId="77777777" w:rsidR="000B6C2A" w:rsidRPr="00766F52" w:rsidRDefault="000B6C2A">
            <w:pPr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D9E2F3" w:themeFill="accent1" w:themeFillTint="33"/>
          </w:tcPr>
          <w:p w14:paraId="37699504" w14:textId="77777777" w:rsidR="000B6C2A" w:rsidRPr="00766F52" w:rsidRDefault="000B6C2A">
            <w:pPr>
              <w:rPr>
                <w:rFonts w:asciiTheme="minorBidi" w:hAnsiTheme="minorBidi"/>
                <w:sz w:val="24"/>
                <w:szCs w:val="24"/>
              </w:rPr>
            </w:pPr>
          </w:p>
        </w:tc>
      </w:tr>
      <w:tr w:rsidR="00872524" w:rsidRPr="00766F52" w14:paraId="0520B4CF" w14:textId="688695B7" w:rsidTr="00872524">
        <w:tc>
          <w:tcPr>
            <w:tcW w:w="701" w:type="dxa"/>
          </w:tcPr>
          <w:p w14:paraId="7C0084D9" w14:textId="67F2F30D" w:rsidR="000B6C2A" w:rsidRPr="00766F52" w:rsidRDefault="000B6C2A">
            <w:pPr>
              <w:rPr>
                <w:rFonts w:asciiTheme="minorBidi" w:hAnsiTheme="minorBidi"/>
                <w:sz w:val="24"/>
                <w:szCs w:val="24"/>
              </w:rPr>
            </w:pPr>
            <w:r w:rsidRPr="00766F52">
              <w:rPr>
                <w:rFonts w:asciiTheme="minorBidi" w:hAnsiTheme="minorBidi"/>
                <w:sz w:val="24"/>
                <w:szCs w:val="24"/>
              </w:rPr>
              <w:lastRenderedPageBreak/>
              <w:t>2.1</w:t>
            </w:r>
          </w:p>
        </w:tc>
        <w:tc>
          <w:tcPr>
            <w:tcW w:w="7380" w:type="dxa"/>
          </w:tcPr>
          <w:p w14:paraId="3AF57CC8" w14:textId="5E9354D4" w:rsidR="000B6C2A" w:rsidRPr="00766F52" w:rsidRDefault="00932E8F" w:rsidP="00932E8F">
            <w:pPr>
              <w:rPr>
                <w:rFonts w:asciiTheme="minorBidi" w:hAnsiTheme="minorBidi"/>
                <w:sz w:val="24"/>
                <w:szCs w:val="24"/>
              </w:rPr>
            </w:pPr>
            <w:r w:rsidRPr="00766F52">
              <w:rPr>
                <w:rFonts w:asciiTheme="minorBidi" w:hAnsiTheme="minorBidi"/>
                <w:sz w:val="24"/>
                <w:szCs w:val="24"/>
              </w:rPr>
              <w:t>The Keyworking service should be underpinned by a clear service specificatio</w:t>
            </w:r>
            <w:r w:rsidR="00E86E47">
              <w:rPr>
                <w:rFonts w:asciiTheme="minorBidi" w:hAnsiTheme="minorBidi"/>
                <w:sz w:val="24"/>
                <w:szCs w:val="24"/>
              </w:rPr>
              <w:t>n</w:t>
            </w:r>
          </w:p>
        </w:tc>
        <w:tc>
          <w:tcPr>
            <w:tcW w:w="2693" w:type="dxa"/>
          </w:tcPr>
          <w:p w14:paraId="76C0D98C" w14:textId="77777777" w:rsidR="000B6C2A" w:rsidRPr="00766F52" w:rsidRDefault="000B6C2A">
            <w:pPr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F66C858" w14:textId="77777777" w:rsidR="000B6C2A" w:rsidRPr="00766F52" w:rsidRDefault="000B6C2A">
            <w:pPr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2977" w:type="dxa"/>
          </w:tcPr>
          <w:p w14:paraId="0E2A7077" w14:textId="77777777" w:rsidR="000B6C2A" w:rsidRPr="00766F52" w:rsidRDefault="000B6C2A">
            <w:pPr>
              <w:rPr>
                <w:rFonts w:asciiTheme="minorBidi" w:hAnsiTheme="minorBidi"/>
                <w:sz w:val="24"/>
                <w:szCs w:val="24"/>
              </w:rPr>
            </w:pPr>
          </w:p>
        </w:tc>
      </w:tr>
      <w:tr w:rsidR="00872524" w:rsidRPr="00766F52" w14:paraId="492501C4" w14:textId="0D2936B0" w:rsidTr="00872524">
        <w:tc>
          <w:tcPr>
            <w:tcW w:w="701" w:type="dxa"/>
            <w:shd w:val="clear" w:color="auto" w:fill="D9E2F3" w:themeFill="accent1" w:themeFillTint="33"/>
          </w:tcPr>
          <w:p w14:paraId="58E109E6" w14:textId="77777777" w:rsidR="000B6C2A" w:rsidRPr="00766F52" w:rsidRDefault="000B6C2A" w:rsidP="00976E76">
            <w:pPr>
              <w:pStyle w:val="ListParagraph"/>
              <w:numPr>
                <w:ilvl w:val="0"/>
                <w:numId w:val="3"/>
              </w:numPr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7380" w:type="dxa"/>
            <w:shd w:val="clear" w:color="auto" w:fill="D9E2F3" w:themeFill="accent1" w:themeFillTint="33"/>
          </w:tcPr>
          <w:p w14:paraId="4C459BA3" w14:textId="6CD7C3B6" w:rsidR="000B6C2A" w:rsidRPr="00766F52" w:rsidRDefault="001719F9" w:rsidP="005D2A08">
            <w:pPr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</w:rPr>
            </w:pPr>
            <w:r w:rsidRPr="00766F52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</w:rPr>
              <w:t xml:space="preserve">Skills </w:t>
            </w:r>
            <w:r w:rsidR="00806537" w:rsidRPr="00766F52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</w:rPr>
              <w:t>r</w:t>
            </w:r>
            <w:r w:rsidRPr="00766F52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</w:rPr>
              <w:t>equirement</w:t>
            </w:r>
          </w:p>
        </w:tc>
        <w:tc>
          <w:tcPr>
            <w:tcW w:w="2693" w:type="dxa"/>
            <w:shd w:val="clear" w:color="auto" w:fill="D9E2F3" w:themeFill="accent1" w:themeFillTint="33"/>
          </w:tcPr>
          <w:p w14:paraId="2570A950" w14:textId="77777777" w:rsidR="000B6C2A" w:rsidRPr="00766F52" w:rsidRDefault="000B6C2A">
            <w:pPr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D9E2F3" w:themeFill="accent1" w:themeFillTint="33"/>
          </w:tcPr>
          <w:p w14:paraId="6E1C2785" w14:textId="77777777" w:rsidR="000B6C2A" w:rsidRPr="00766F52" w:rsidRDefault="000B6C2A">
            <w:pPr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D9E2F3" w:themeFill="accent1" w:themeFillTint="33"/>
          </w:tcPr>
          <w:p w14:paraId="0123ACEC" w14:textId="77777777" w:rsidR="000B6C2A" w:rsidRPr="00766F52" w:rsidRDefault="000B6C2A">
            <w:pPr>
              <w:rPr>
                <w:rFonts w:asciiTheme="minorBidi" w:hAnsiTheme="minorBidi"/>
                <w:sz w:val="24"/>
                <w:szCs w:val="24"/>
              </w:rPr>
            </w:pPr>
          </w:p>
        </w:tc>
      </w:tr>
      <w:tr w:rsidR="00872524" w:rsidRPr="00766F52" w14:paraId="777CA4C7" w14:textId="50AD88F0" w:rsidTr="00872524">
        <w:tc>
          <w:tcPr>
            <w:tcW w:w="701" w:type="dxa"/>
          </w:tcPr>
          <w:p w14:paraId="57791687" w14:textId="7A85EB21" w:rsidR="000B6C2A" w:rsidRPr="00766F52" w:rsidRDefault="000B6C2A" w:rsidP="007354C0">
            <w:pPr>
              <w:rPr>
                <w:rFonts w:asciiTheme="minorBidi" w:hAnsiTheme="minorBidi"/>
                <w:sz w:val="24"/>
                <w:szCs w:val="24"/>
              </w:rPr>
            </w:pPr>
            <w:r w:rsidRPr="00766F52">
              <w:rPr>
                <w:rFonts w:asciiTheme="minorBidi" w:hAnsiTheme="minorBidi"/>
                <w:sz w:val="24"/>
                <w:szCs w:val="24"/>
              </w:rPr>
              <w:t>3.1</w:t>
            </w:r>
          </w:p>
        </w:tc>
        <w:tc>
          <w:tcPr>
            <w:tcW w:w="7380" w:type="dxa"/>
          </w:tcPr>
          <w:p w14:paraId="5B622B15" w14:textId="552A2540" w:rsidR="000B6C2A" w:rsidRPr="00766F52" w:rsidRDefault="00E20084" w:rsidP="000E6B42">
            <w:pPr>
              <w:pStyle w:val="Heading2"/>
              <w:spacing w:before="0" w:after="0"/>
              <w:ind w:left="0" w:firstLine="0"/>
              <w:rPr>
                <w:rFonts w:asciiTheme="minorBidi" w:hAnsiTheme="minorBidi"/>
                <w:b w:val="0"/>
                <w:bCs w:val="0"/>
              </w:rPr>
            </w:pPr>
            <w:r w:rsidRPr="00766F52">
              <w:rPr>
                <w:rFonts w:asciiTheme="minorBidi" w:hAnsiTheme="minorBidi"/>
                <w:b w:val="0"/>
                <w:bCs w:val="0"/>
              </w:rPr>
              <w:t xml:space="preserve">The </w:t>
            </w:r>
            <w:r w:rsidR="000F2467" w:rsidRPr="00766F52">
              <w:rPr>
                <w:rFonts w:asciiTheme="minorBidi" w:hAnsiTheme="minorBidi"/>
                <w:b w:val="0"/>
                <w:bCs w:val="0"/>
              </w:rPr>
              <w:t>K</w:t>
            </w:r>
            <w:r w:rsidRPr="00766F52">
              <w:rPr>
                <w:rFonts w:asciiTheme="minorBidi" w:hAnsiTheme="minorBidi"/>
                <w:b w:val="0"/>
                <w:bCs w:val="0"/>
              </w:rPr>
              <w:t>eyworking workforce should have the necessary range of knowledge, experience and skills required for the role across education, health and care</w:t>
            </w:r>
          </w:p>
        </w:tc>
        <w:tc>
          <w:tcPr>
            <w:tcW w:w="2693" w:type="dxa"/>
          </w:tcPr>
          <w:p w14:paraId="601BBB77" w14:textId="77777777" w:rsidR="000B6C2A" w:rsidRPr="00766F52" w:rsidRDefault="000B6C2A" w:rsidP="000E6B42">
            <w:pPr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2F3A138" w14:textId="77777777" w:rsidR="000B6C2A" w:rsidRPr="00766F52" w:rsidRDefault="000B6C2A" w:rsidP="007354C0">
            <w:pPr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2977" w:type="dxa"/>
          </w:tcPr>
          <w:p w14:paraId="2C6B49AA" w14:textId="77777777" w:rsidR="000B6C2A" w:rsidRPr="00766F52" w:rsidRDefault="000B6C2A" w:rsidP="007354C0">
            <w:pPr>
              <w:rPr>
                <w:rFonts w:asciiTheme="minorBidi" w:hAnsiTheme="minorBidi"/>
                <w:sz w:val="24"/>
                <w:szCs w:val="24"/>
              </w:rPr>
            </w:pPr>
          </w:p>
        </w:tc>
      </w:tr>
      <w:tr w:rsidR="00872524" w:rsidRPr="00766F52" w14:paraId="13033D95" w14:textId="2AF5C1F8" w:rsidTr="00872524">
        <w:tc>
          <w:tcPr>
            <w:tcW w:w="701" w:type="dxa"/>
          </w:tcPr>
          <w:p w14:paraId="46ACF677" w14:textId="19C1B6A2" w:rsidR="000B6C2A" w:rsidRPr="00766F52" w:rsidRDefault="000B6C2A" w:rsidP="007354C0">
            <w:pPr>
              <w:rPr>
                <w:rFonts w:asciiTheme="minorBidi" w:hAnsiTheme="minorBidi"/>
                <w:sz w:val="24"/>
                <w:szCs w:val="24"/>
              </w:rPr>
            </w:pPr>
            <w:r w:rsidRPr="00766F52">
              <w:rPr>
                <w:rFonts w:asciiTheme="minorBidi" w:hAnsiTheme="minorBidi"/>
                <w:sz w:val="24"/>
                <w:szCs w:val="24"/>
              </w:rPr>
              <w:t>3.2</w:t>
            </w:r>
          </w:p>
        </w:tc>
        <w:tc>
          <w:tcPr>
            <w:tcW w:w="7380" w:type="dxa"/>
          </w:tcPr>
          <w:p w14:paraId="74781336" w14:textId="4CE3F917" w:rsidR="000B6C2A" w:rsidRPr="00766F52" w:rsidRDefault="007D59F2" w:rsidP="2CB90567">
            <w:pPr>
              <w:rPr>
                <w:rFonts w:asciiTheme="minorBidi" w:hAnsiTheme="minorBidi"/>
                <w:color w:val="000000" w:themeColor="text1"/>
                <w:sz w:val="24"/>
                <w:szCs w:val="24"/>
              </w:rPr>
            </w:pPr>
            <w:r w:rsidRPr="00766F52">
              <w:rPr>
                <w:rFonts w:asciiTheme="minorBidi" w:hAnsiTheme="minorBidi"/>
                <w:sz w:val="24"/>
                <w:szCs w:val="24"/>
              </w:rPr>
              <w:t xml:space="preserve">Keyworkers should complete nationally specified </w:t>
            </w:r>
            <w:proofErr w:type="spellStart"/>
            <w:r w:rsidR="000F2467" w:rsidRPr="00766F52">
              <w:rPr>
                <w:rFonts w:asciiTheme="minorBidi" w:hAnsiTheme="minorBidi"/>
                <w:sz w:val="24"/>
                <w:szCs w:val="24"/>
              </w:rPr>
              <w:t>K</w:t>
            </w:r>
            <w:r w:rsidRPr="00766F52">
              <w:rPr>
                <w:rFonts w:asciiTheme="minorBidi" w:hAnsiTheme="minorBidi"/>
                <w:sz w:val="24"/>
                <w:szCs w:val="24"/>
              </w:rPr>
              <w:t>eyworking</w:t>
            </w:r>
            <w:proofErr w:type="spellEnd"/>
            <w:r w:rsidRPr="00766F52">
              <w:rPr>
                <w:rFonts w:asciiTheme="minorBidi" w:hAnsiTheme="minorBidi"/>
                <w:sz w:val="24"/>
                <w:szCs w:val="24"/>
              </w:rPr>
              <w:t xml:space="preserve"> mandatory training</w:t>
            </w:r>
          </w:p>
        </w:tc>
        <w:tc>
          <w:tcPr>
            <w:tcW w:w="2693" w:type="dxa"/>
          </w:tcPr>
          <w:p w14:paraId="3D85F29B" w14:textId="77777777" w:rsidR="000B6C2A" w:rsidRPr="00766F52" w:rsidRDefault="000B6C2A" w:rsidP="007354C0">
            <w:pPr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6B9050A" w14:textId="77777777" w:rsidR="000B6C2A" w:rsidRPr="00766F52" w:rsidRDefault="000B6C2A" w:rsidP="007354C0">
            <w:pPr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2977" w:type="dxa"/>
          </w:tcPr>
          <w:p w14:paraId="311F1E50" w14:textId="77777777" w:rsidR="000B6C2A" w:rsidRPr="00766F52" w:rsidRDefault="000B6C2A" w:rsidP="007354C0">
            <w:pPr>
              <w:rPr>
                <w:rFonts w:asciiTheme="minorBidi" w:hAnsiTheme="minorBidi"/>
                <w:sz w:val="24"/>
                <w:szCs w:val="24"/>
              </w:rPr>
            </w:pPr>
          </w:p>
        </w:tc>
      </w:tr>
      <w:tr w:rsidR="00872524" w:rsidRPr="00766F52" w14:paraId="78B0E514" w14:textId="11DAA707" w:rsidTr="00872524">
        <w:tc>
          <w:tcPr>
            <w:tcW w:w="701" w:type="dxa"/>
          </w:tcPr>
          <w:p w14:paraId="2A6F0543" w14:textId="4FACD25D" w:rsidR="000B6C2A" w:rsidRPr="00766F52" w:rsidRDefault="000B6C2A" w:rsidP="007354C0">
            <w:pPr>
              <w:rPr>
                <w:rFonts w:asciiTheme="minorBidi" w:hAnsiTheme="minorBidi"/>
                <w:sz w:val="24"/>
                <w:szCs w:val="24"/>
              </w:rPr>
            </w:pPr>
            <w:r w:rsidRPr="00766F52">
              <w:rPr>
                <w:rFonts w:asciiTheme="minorBidi" w:hAnsiTheme="minorBidi"/>
                <w:sz w:val="24"/>
                <w:szCs w:val="24"/>
              </w:rPr>
              <w:t>3.3</w:t>
            </w:r>
          </w:p>
        </w:tc>
        <w:tc>
          <w:tcPr>
            <w:tcW w:w="7380" w:type="dxa"/>
          </w:tcPr>
          <w:p w14:paraId="0029AFB7" w14:textId="60D7D653" w:rsidR="000B6C2A" w:rsidRPr="00766F52" w:rsidRDefault="009C4AF4" w:rsidP="2CB90567">
            <w:pPr>
              <w:rPr>
                <w:rFonts w:asciiTheme="minorBidi" w:hAnsiTheme="minorBidi"/>
                <w:color w:val="000000" w:themeColor="text1"/>
                <w:sz w:val="24"/>
                <w:szCs w:val="24"/>
              </w:rPr>
            </w:pPr>
            <w:r w:rsidRPr="00766F52">
              <w:rPr>
                <w:rFonts w:asciiTheme="minorBidi" w:hAnsiTheme="minorBidi"/>
                <w:sz w:val="24"/>
                <w:szCs w:val="24"/>
              </w:rPr>
              <w:t xml:space="preserve">There should be additional training for </w:t>
            </w:r>
            <w:r w:rsidR="007F517F" w:rsidRPr="00766F52">
              <w:rPr>
                <w:rFonts w:asciiTheme="minorBidi" w:hAnsiTheme="minorBidi"/>
                <w:sz w:val="24"/>
                <w:szCs w:val="24"/>
              </w:rPr>
              <w:t>K</w:t>
            </w:r>
            <w:r w:rsidRPr="00766F52">
              <w:rPr>
                <w:rFonts w:asciiTheme="minorBidi" w:hAnsiTheme="minorBidi"/>
                <w:sz w:val="24"/>
                <w:szCs w:val="24"/>
              </w:rPr>
              <w:t>eyworkers supporting young people between 18-25 years</w:t>
            </w:r>
          </w:p>
        </w:tc>
        <w:tc>
          <w:tcPr>
            <w:tcW w:w="2693" w:type="dxa"/>
          </w:tcPr>
          <w:p w14:paraId="5A46A0D3" w14:textId="77777777" w:rsidR="000B6C2A" w:rsidRPr="00766F52" w:rsidRDefault="000B6C2A" w:rsidP="007354C0">
            <w:pPr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29491F9" w14:textId="77777777" w:rsidR="000B6C2A" w:rsidRPr="00766F52" w:rsidRDefault="000B6C2A" w:rsidP="007354C0">
            <w:pPr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2977" w:type="dxa"/>
          </w:tcPr>
          <w:p w14:paraId="0C46615B" w14:textId="77777777" w:rsidR="000B6C2A" w:rsidRPr="00766F52" w:rsidRDefault="000B6C2A" w:rsidP="007354C0">
            <w:pPr>
              <w:rPr>
                <w:rFonts w:asciiTheme="minorBidi" w:hAnsiTheme="minorBidi"/>
                <w:sz w:val="24"/>
                <w:szCs w:val="24"/>
              </w:rPr>
            </w:pPr>
          </w:p>
        </w:tc>
      </w:tr>
      <w:tr w:rsidR="00872524" w:rsidRPr="00766F52" w14:paraId="1DAAE61C" w14:textId="0311A12D" w:rsidTr="00872524">
        <w:tc>
          <w:tcPr>
            <w:tcW w:w="701" w:type="dxa"/>
          </w:tcPr>
          <w:p w14:paraId="28EFCD8E" w14:textId="4A5BA962" w:rsidR="000B6C2A" w:rsidRPr="00766F52" w:rsidRDefault="000B6C2A" w:rsidP="00AA602B">
            <w:pPr>
              <w:rPr>
                <w:rFonts w:asciiTheme="minorBidi" w:hAnsiTheme="minorBidi"/>
                <w:sz w:val="24"/>
                <w:szCs w:val="24"/>
              </w:rPr>
            </w:pPr>
            <w:r w:rsidRPr="00766F52">
              <w:rPr>
                <w:rFonts w:asciiTheme="minorBidi" w:hAnsiTheme="minorBidi"/>
                <w:sz w:val="24"/>
                <w:szCs w:val="24"/>
              </w:rPr>
              <w:t>3.4</w:t>
            </w:r>
          </w:p>
        </w:tc>
        <w:tc>
          <w:tcPr>
            <w:tcW w:w="7380" w:type="dxa"/>
          </w:tcPr>
          <w:p w14:paraId="12AD99D4" w14:textId="5F8D49C3" w:rsidR="000B6C2A" w:rsidRPr="00766F52" w:rsidRDefault="00C6263D" w:rsidP="000E6B42">
            <w:pPr>
              <w:rPr>
                <w:rFonts w:asciiTheme="minorBidi" w:hAnsiTheme="minorBidi"/>
                <w:sz w:val="24"/>
                <w:szCs w:val="24"/>
              </w:rPr>
            </w:pPr>
            <w:r w:rsidRPr="00766F52">
              <w:rPr>
                <w:rFonts w:asciiTheme="minorBidi" w:hAnsiTheme="minorBidi"/>
                <w:sz w:val="24"/>
                <w:szCs w:val="24"/>
              </w:rPr>
              <w:t>Children and young people, their parents and carers should be involved in the development of training materials, and the delivery of training focusing on lived experience</w:t>
            </w:r>
            <w:r w:rsidR="000F2467" w:rsidRPr="00766F52">
              <w:rPr>
                <w:rFonts w:asciiTheme="minorBidi" w:hAnsiTheme="minorBidi"/>
                <w:sz w:val="24"/>
                <w:szCs w:val="24"/>
              </w:rPr>
              <w:t>.</w:t>
            </w:r>
            <w:r w:rsidRPr="00766F52">
              <w:rPr>
                <w:rFonts w:asciiTheme="minorBidi" w:hAnsiTheme="minorBidi"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</w:tcPr>
          <w:p w14:paraId="28F31A4E" w14:textId="77777777" w:rsidR="000B6C2A" w:rsidRPr="00766F52" w:rsidRDefault="000B6C2A" w:rsidP="00AA602B">
            <w:pPr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144F655" w14:textId="77777777" w:rsidR="000B6C2A" w:rsidRPr="00766F52" w:rsidRDefault="000B6C2A" w:rsidP="00AA602B">
            <w:pPr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2977" w:type="dxa"/>
          </w:tcPr>
          <w:p w14:paraId="5660E8E7" w14:textId="77777777" w:rsidR="000B6C2A" w:rsidRPr="00766F52" w:rsidRDefault="000B6C2A" w:rsidP="00AA602B">
            <w:pPr>
              <w:rPr>
                <w:rFonts w:asciiTheme="minorBidi" w:hAnsiTheme="minorBidi"/>
                <w:sz w:val="24"/>
                <w:szCs w:val="24"/>
              </w:rPr>
            </w:pPr>
          </w:p>
        </w:tc>
      </w:tr>
      <w:tr w:rsidR="00872524" w:rsidRPr="00766F52" w14:paraId="28DB0D0A" w14:textId="5ED3D08B" w:rsidTr="00872524">
        <w:tc>
          <w:tcPr>
            <w:tcW w:w="701" w:type="dxa"/>
          </w:tcPr>
          <w:p w14:paraId="47CA27FD" w14:textId="601957F5" w:rsidR="000B6C2A" w:rsidRPr="00766F52" w:rsidRDefault="000B6C2A" w:rsidP="00AA602B">
            <w:pPr>
              <w:rPr>
                <w:rFonts w:asciiTheme="minorBidi" w:hAnsiTheme="minorBidi"/>
                <w:sz w:val="24"/>
                <w:szCs w:val="24"/>
              </w:rPr>
            </w:pPr>
            <w:r w:rsidRPr="00766F52">
              <w:rPr>
                <w:rFonts w:asciiTheme="minorBidi" w:hAnsiTheme="minorBidi"/>
                <w:sz w:val="24"/>
                <w:szCs w:val="24"/>
              </w:rPr>
              <w:t>3.5</w:t>
            </w:r>
          </w:p>
        </w:tc>
        <w:tc>
          <w:tcPr>
            <w:tcW w:w="7380" w:type="dxa"/>
          </w:tcPr>
          <w:p w14:paraId="316CEBAE" w14:textId="0CAA6662" w:rsidR="000B6C2A" w:rsidRPr="00766F52" w:rsidRDefault="008D3466" w:rsidP="008D3466">
            <w:pPr>
              <w:rPr>
                <w:rFonts w:asciiTheme="minorBidi" w:hAnsiTheme="minorBidi"/>
                <w:sz w:val="24"/>
                <w:szCs w:val="24"/>
              </w:rPr>
            </w:pPr>
            <w:r w:rsidRPr="00766F52">
              <w:rPr>
                <w:rFonts w:asciiTheme="minorBidi" w:hAnsiTheme="minorBidi"/>
                <w:sz w:val="24"/>
                <w:szCs w:val="24"/>
              </w:rPr>
              <w:t xml:space="preserve">There should be appropriate support and supervision for </w:t>
            </w:r>
            <w:r w:rsidR="000F2467" w:rsidRPr="00766F52">
              <w:rPr>
                <w:rFonts w:asciiTheme="minorBidi" w:hAnsiTheme="minorBidi"/>
                <w:sz w:val="24"/>
                <w:szCs w:val="24"/>
              </w:rPr>
              <w:t>K</w:t>
            </w:r>
            <w:r w:rsidRPr="00766F52">
              <w:rPr>
                <w:rFonts w:asciiTheme="minorBidi" w:hAnsiTheme="minorBidi"/>
                <w:sz w:val="24"/>
                <w:szCs w:val="24"/>
              </w:rPr>
              <w:t>eyworkers</w:t>
            </w:r>
            <w:r w:rsidR="000F2467" w:rsidRPr="00766F52">
              <w:rPr>
                <w:rFonts w:asciiTheme="minorBidi" w:hAnsiTheme="minorBidi"/>
                <w:sz w:val="24"/>
                <w:szCs w:val="24"/>
              </w:rPr>
              <w:t>.</w:t>
            </w:r>
          </w:p>
        </w:tc>
        <w:tc>
          <w:tcPr>
            <w:tcW w:w="2693" w:type="dxa"/>
          </w:tcPr>
          <w:p w14:paraId="3A9A32BA" w14:textId="77777777" w:rsidR="000B6C2A" w:rsidRPr="00766F52" w:rsidRDefault="000B6C2A" w:rsidP="00AA602B">
            <w:pPr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898CC1B" w14:textId="77777777" w:rsidR="000B6C2A" w:rsidRPr="00766F52" w:rsidRDefault="000B6C2A" w:rsidP="00AA602B">
            <w:pPr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2977" w:type="dxa"/>
          </w:tcPr>
          <w:p w14:paraId="7EF4412E" w14:textId="77777777" w:rsidR="000B6C2A" w:rsidRPr="00766F52" w:rsidRDefault="000B6C2A" w:rsidP="00AA602B">
            <w:pPr>
              <w:rPr>
                <w:rFonts w:asciiTheme="minorBidi" w:hAnsiTheme="minorBidi"/>
                <w:sz w:val="24"/>
                <w:szCs w:val="24"/>
              </w:rPr>
            </w:pPr>
          </w:p>
        </w:tc>
      </w:tr>
      <w:tr w:rsidR="00872524" w:rsidRPr="00766F52" w14:paraId="393AC853" w14:textId="25292AF6" w:rsidTr="00872524">
        <w:tc>
          <w:tcPr>
            <w:tcW w:w="701" w:type="dxa"/>
            <w:shd w:val="clear" w:color="auto" w:fill="D9E2F3" w:themeFill="accent1" w:themeFillTint="33"/>
          </w:tcPr>
          <w:p w14:paraId="6A06B806" w14:textId="2C740B99" w:rsidR="000B6C2A" w:rsidRPr="00766F52" w:rsidRDefault="000B6C2A">
            <w:pPr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766F52">
              <w:rPr>
                <w:rFonts w:asciiTheme="minorBidi" w:hAnsiTheme="minorBidi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80" w:type="dxa"/>
            <w:shd w:val="clear" w:color="auto" w:fill="D9E2F3" w:themeFill="accent1" w:themeFillTint="33"/>
          </w:tcPr>
          <w:p w14:paraId="1ECEAE6D" w14:textId="2B75A4D0" w:rsidR="000B6C2A" w:rsidRPr="00766F52" w:rsidRDefault="00DC57C6" w:rsidP="002B15AC">
            <w:pPr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</w:rPr>
            </w:pPr>
            <w:r w:rsidRPr="00766F52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</w:rPr>
              <w:t>Standard Operating Procedures and processes</w:t>
            </w:r>
          </w:p>
        </w:tc>
        <w:tc>
          <w:tcPr>
            <w:tcW w:w="2693" w:type="dxa"/>
            <w:shd w:val="clear" w:color="auto" w:fill="D9E2F3" w:themeFill="accent1" w:themeFillTint="33"/>
          </w:tcPr>
          <w:p w14:paraId="7A0642D1" w14:textId="77777777" w:rsidR="000B6C2A" w:rsidRPr="00766F52" w:rsidRDefault="000B6C2A">
            <w:pPr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D9E2F3" w:themeFill="accent1" w:themeFillTint="33"/>
          </w:tcPr>
          <w:p w14:paraId="5D3E471B" w14:textId="77777777" w:rsidR="000B6C2A" w:rsidRPr="00766F52" w:rsidRDefault="000B6C2A">
            <w:pPr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D9E2F3" w:themeFill="accent1" w:themeFillTint="33"/>
          </w:tcPr>
          <w:p w14:paraId="3761D4B8" w14:textId="77777777" w:rsidR="000B6C2A" w:rsidRPr="00766F52" w:rsidRDefault="000B6C2A">
            <w:pPr>
              <w:rPr>
                <w:rFonts w:asciiTheme="minorBidi" w:hAnsiTheme="minorBidi"/>
                <w:sz w:val="24"/>
                <w:szCs w:val="24"/>
              </w:rPr>
            </w:pPr>
          </w:p>
        </w:tc>
      </w:tr>
      <w:tr w:rsidR="00D35453" w:rsidRPr="00766F52" w14:paraId="2E7BC757" w14:textId="77777777" w:rsidTr="00276580">
        <w:tc>
          <w:tcPr>
            <w:tcW w:w="701" w:type="dxa"/>
            <w:shd w:val="clear" w:color="auto" w:fill="FFFFFF" w:themeFill="background1"/>
          </w:tcPr>
          <w:p w14:paraId="6FB9A42B" w14:textId="06716F4E" w:rsidR="00D35453" w:rsidRPr="00766F52" w:rsidRDefault="003C6B2A">
            <w:pPr>
              <w:rPr>
                <w:rFonts w:asciiTheme="minorBidi" w:hAnsiTheme="minorBidi"/>
                <w:sz w:val="24"/>
                <w:szCs w:val="24"/>
              </w:rPr>
            </w:pPr>
            <w:r w:rsidRPr="00766F52">
              <w:rPr>
                <w:rFonts w:asciiTheme="minorBidi" w:hAnsiTheme="minorBidi"/>
                <w:sz w:val="24"/>
                <w:szCs w:val="24"/>
              </w:rPr>
              <w:t>4.1</w:t>
            </w:r>
          </w:p>
        </w:tc>
        <w:tc>
          <w:tcPr>
            <w:tcW w:w="7380" w:type="dxa"/>
            <w:shd w:val="clear" w:color="auto" w:fill="FFFFFF" w:themeFill="background1"/>
          </w:tcPr>
          <w:p w14:paraId="3FDBFA23" w14:textId="40B5B6EA" w:rsidR="00D35453" w:rsidRPr="00766F52" w:rsidRDefault="003001C2" w:rsidP="00266991">
            <w:pPr>
              <w:shd w:val="clear" w:color="auto" w:fill="FFFFFF" w:themeFill="background1"/>
              <w:rPr>
                <w:rFonts w:asciiTheme="minorBidi" w:hAnsiTheme="minorBidi"/>
                <w:sz w:val="24"/>
                <w:szCs w:val="24"/>
              </w:rPr>
            </w:pPr>
            <w:r w:rsidRPr="00766F52">
              <w:rPr>
                <w:rFonts w:asciiTheme="minorBidi" w:hAnsiTheme="minorBidi"/>
                <w:sz w:val="24"/>
                <w:szCs w:val="24"/>
                <w:shd w:val="clear" w:color="auto" w:fill="FFFFFF" w:themeFill="background1"/>
              </w:rPr>
              <w:t>There should be a clear Standard Operating Procedure</w:t>
            </w:r>
            <w:r w:rsidRPr="00766F52">
              <w:rPr>
                <w:rFonts w:asciiTheme="minorBidi" w:hAnsiTheme="minorBidi"/>
                <w:sz w:val="24"/>
                <w:szCs w:val="24"/>
              </w:rPr>
              <w:t xml:space="preserve"> (SOP) developed for the servic</w:t>
            </w:r>
            <w:r w:rsidR="00266991" w:rsidRPr="00766F52">
              <w:rPr>
                <w:rFonts w:asciiTheme="minorBidi" w:hAnsiTheme="minorBidi"/>
                <w:sz w:val="24"/>
                <w:szCs w:val="24"/>
              </w:rPr>
              <w:t>e.</w:t>
            </w:r>
          </w:p>
        </w:tc>
        <w:tc>
          <w:tcPr>
            <w:tcW w:w="2693" w:type="dxa"/>
            <w:shd w:val="clear" w:color="auto" w:fill="FFFFFF" w:themeFill="background1"/>
          </w:tcPr>
          <w:p w14:paraId="7517D592" w14:textId="77777777" w:rsidR="00D35453" w:rsidRPr="00766F52" w:rsidRDefault="00D35453">
            <w:pPr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2E693F78" w14:textId="77777777" w:rsidR="00D35453" w:rsidRPr="00766F52" w:rsidRDefault="00D35453">
            <w:pPr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14:paraId="16B4BB22" w14:textId="77777777" w:rsidR="00D35453" w:rsidRPr="00766F52" w:rsidRDefault="00D35453">
            <w:pPr>
              <w:rPr>
                <w:rFonts w:asciiTheme="minorBidi" w:hAnsiTheme="minorBidi"/>
                <w:sz w:val="24"/>
                <w:szCs w:val="24"/>
              </w:rPr>
            </w:pPr>
          </w:p>
        </w:tc>
      </w:tr>
      <w:tr w:rsidR="003C6B2A" w:rsidRPr="00766F52" w14:paraId="556516A8" w14:textId="77777777" w:rsidTr="00276580">
        <w:tc>
          <w:tcPr>
            <w:tcW w:w="701" w:type="dxa"/>
            <w:shd w:val="clear" w:color="auto" w:fill="FFFFFF" w:themeFill="background1"/>
          </w:tcPr>
          <w:p w14:paraId="7CE51062" w14:textId="69E2AADE" w:rsidR="003C6B2A" w:rsidRPr="00766F52" w:rsidRDefault="003C6B2A" w:rsidP="003C6B2A">
            <w:pPr>
              <w:rPr>
                <w:rFonts w:asciiTheme="minorBidi" w:hAnsiTheme="minorBidi"/>
                <w:sz w:val="24"/>
                <w:szCs w:val="24"/>
              </w:rPr>
            </w:pPr>
            <w:r w:rsidRPr="00766F52">
              <w:rPr>
                <w:rFonts w:asciiTheme="minorBidi" w:hAnsiTheme="minorBidi"/>
                <w:sz w:val="24"/>
                <w:szCs w:val="24"/>
              </w:rPr>
              <w:t>4.2</w:t>
            </w:r>
          </w:p>
        </w:tc>
        <w:tc>
          <w:tcPr>
            <w:tcW w:w="7380" w:type="dxa"/>
            <w:shd w:val="clear" w:color="auto" w:fill="FFFFFF" w:themeFill="background1"/>
          </w:tcPr>
          <w:p w14:paraId="7AB285DF" w14:textId="6C54DCA5" w:rsidR="003C6B2A" w:rsidRPr="00766F52" w:rsidRDefault="000A5ECE" w:rsidP="003C6B2A">
            <w:pPr>
              <w:shd w:val="clear" w:color="auto" w:fill="FFFFFF" w:themeFill="background1"/>
              <w:rPr>
                <w:rFonts w:asciiTheme="minorBidi" w:hAnsiTheme="minorBidi"/>
                <w:sz w:val="24"/>
                <w:szCs w:val="24"/>
                <w:shd w:val="clear" w:color="auto" w:fill="FFFFFF" w:themeFill="background1"/>
              </w:rPr>
            </w:pPr>
            <w:r w:rsidRPr="00766F52">
              <w:rPr>
                <w:rFonts w:asciiTheme="minorBidi" w:hAnsiTheme="minorBidi"/>
                <w:sz w:val="24"/>
                <w:szCs w:val="24"/>
              </w:rPr>
              <w:t>SOPs should include information around step-down, discharge and re-referral</w:t>
            </w:r>
            <w:r w:rsidR="000F2467" w:rsidRPr="00766F52">
              <w:rPr>
                <w:rFonts w:asciiTheme="minorBidi" w:hAnsiTheme="minorBidi"/>
                <w:sz w:val="24"/>
                <w:szCs w:val="24"/>
              </w:rPr>
              <w:t>.</w:t>
            </w:r>
          </w:p>
        </w:tc>
        <w:tc>
          <w:tcPr>
            <w:tcW w:w="2693" w:type="dxa"/>
            <w:shd w:val="clear" w:color="auto" w:fill="FFFFFF" w:themeFill="background1"/>
          </w:tcPr>
          <w:p w14:paraId="2DC6A909" w14:textId="77777777" w:rsidR="003C6B2A" w:rsidRPr="00766F52" w:rsidRDefault="003C6B2A" w:rsidP="003C6B2A">
            <w:pPr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394F7CD6" w14:textId="77777777" w:rsidR="003C6B2A" w:rsidRPr="00766F52" w:rsidRDefault="003C6B2A" w:rsidP="003C6B2A">
            <w:pPr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14:paraId="3974EAEB" w14:textId="77777777" w:rsidR="003C6B2A" w:rsidRPr="00766F52" w:rsidRDefault="003C6B2A" w:rsidP="003C6B2A">
            <w:pPr>
              <w:rPr>
                <w:rFonts w:asciiTheme="minorBidi" w:hAnsiTheme="minorBidi"/>
                <w:sz w:val="24"/>
                <w:szCs w:val="24"/>
              </w:rPr>
            </w:pPr>
          </w:p>
        </w:tc>
      </w:tr>
      <w:tr w:rsidR="003C6B2A" w:rsidRPr="00766F52" w14:paraId="10C118E8" w14:textId="77777777" w:rsidTr="00276580">
        <w:tc>
          <w:tcPr>
            <w:tcW w:w="701" w:type="dxa"/>
            <w:shd w:val="clear" w:color="auto" w:fill="FFFFFF" w:themeFill="background1"/>
          </w:tcPr>
          <w:p w14:paraId="43192F7F" w14:textId="2B8AA26C" w:rsidR="003C6B2A" w:rsidRPr="00766F52" w:rsidRDefault="003C6B2A" w:rsidP="003C6B2A">
            <w:pPr>
              <w:rPr>
                <w:rFonts w:asciiTheme="minorBidi" w:hAnsiTheme="minorBidi"/>
                <w:sz w:val="24"/>
                <w:szCs w:val="24"/>
              </w:rPr>
            </w:pPr>
            <w:r w:rsidRPr="00766F52">
              <w:rPr>
                <w:rFonts w:asciiTheme="minorBidi" w:hAnsiTheme="minorBidi"/>
                <w:sz w:val="24"/>
                <w:szCs w:val="24"/>
              </w:rPr>
              <w:t>4.3</w:t>
            </w:r>
          </w:p>
        </w:tc>
        <w:tc>
          <w:tcPr>
            <w:tcW w:w="7380" w:type="dxa"/>
            <w:shd w:val="clear" w:color="auto" w:fill="FFFFFF" w:themeFill="background1"/>
          </w:tcPr>
          <w:p w14:paraId="383FE731" w14:textId="535C6D19" w:rsidR="003C6B2A" w:rsidRPr="00766F52" w:rsidRDefault="003C6B2A" w:rsidP="003C6B2A">
            <w:pPr>
              <w:shd w:val="clear" w:color="auto" w:fill="FFFFFF" w:themeFill="background1"/>
              <w:rPr>
                <w:rFonts w:asciiTheme="minorBidi" w:hAnsiTheme="minorBidi"/>
                <w:sz w:val="24"/>
                <w:szCs w:val="24"/>
                <w:shd w:val="clear" w:color="auto" w:fill="FFFFFF" w:themeFill="background1"/>
              </w:rPr>
            </w:pPr>
            <w:r w:rsidRPr="00766F52">
              <w:rPr>
                <w:rFonts w:asciiTheme="minorBidi" w:hAnsiTheme="minorBidi"/>
                <w:sz w:val="24"/>
                <w:szCs w:val="24"/>
              </w:rPr>
              <w:t xml:space="preserve">Where a Keyworker has been </w:t>
            </w:r>
            <w:r w:rsidR="000F2467" w:rsidRPr="00766F52">
              <w:rPr>
                <w:rFonts w:asciiTheme="minorBidi" w:hAnsiTheme="minorBidi"/>
                <w:sz w:val="24"/>
                <w:szCs w:val="24"/>
              </w:rPr>
              <w:t>allocated,</w:t>
            </w:r>
            <w:r w:rsidRPr="00766F52">
              <w:rPr>
                <w:rFonts w:asciiTheme="minorBidi" w:hAnsiTheme="minorBidi"/>
                <w:sz w:val="24"/>
                <w:szCs w:val="24"/>
              </w:rPr>
              <w:t xml:space="preserve"> they should be in place while a child or young person remains amber, red, or blue on the DSR. </w:t>
            </w:r>
          </w:p>
        </w:tc>
        <w:tc>
          <w:tcPr>
            <w:tcW w:w="2693" w:type="dxa"/>
            <w:shd w:val="clear" w:color="auto" w:fill="FFFFFF" w:themeFill="background1"/>
          </w:tcPr>
          <w:p w14:paraId="0695044B" w14:textId="77777777" w:rsidR="003C6B2A" w:rsidRPr="00766F52" w:rsidRDefault="003C6B2A" w:rsidP="003C6B2A">
            <w:pPr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1DD25B49" w14:textId="77777777" w:rsidR="003C6B2A" w:rsidRPr="00766F52" w:rsidRDefault="003C6B2A" w:rsidP="003C6B2A">
            <w:pPr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14:paraId="2A04AF2D" w14:textId="77777777" w:rsidR="003C6B2A" w:rsidRPr="00766F52" w:rsidRDefault="003C6B2A" w:rsidP="003C6B2A">
            <w:pPr>
              <w:rPr>
                <w:rFonts w:asciiTheme="minorBidi" w:hAnsiTheme="minorBidi"/>
                <w:sz w:val="24"/>
                <w:szCs w:val="24"/>
              </w:rPr>
            </w:pPr>
          </w:p>
        </w:tc>
      </w:tr>
      <w:tr w:rsidR="003C6B2A" w:rsidRPr="00766F52" w14:paraId="461D2DAA" w14:textId="77777777" w:rsidTr="00276580">
        <w:tc>
          <w:tcPr>
            <w:tcW w:w="701" w:type="dxa"/>
            <w:shd w:val="clear" w:color="auto" w:fill="FFFFFF" w:themeFill="background1"/>
          </w:tcPr>
          <w:p w14:paraId="05E8AB39" w14:textId="6A1C1CB0" w:rsidR="003C6B2A" w:rsidRPr="00766F52" w:rsidRDefault="003C6B2A" w:rsidP="003C6B2A">
            <w:pPr>
              <w:rPr>
                <w:rFonts w:asciiTheme="minorBidi" w:hAnsiTheme="minorBidi"/>
                <w:sz w:val="24"/>
                <w:szCs w:val="24"/>
              </w:rPr>
            </w:pPr>
            <w:r w:rsidRPr="00766F52">
              <w:rPr>
                <w:rFonts w:asciiTheme="minorBidi" w:hAnsiTheme="minorBidi"/>
                <w:sz w:val="24"/>
                <w:szCs w:val="24"/>
              </w:rPr>
              <w:t>4.4</w:t>
            </w:r>
          </w:p>
        </w:tc>
        <w:tc>
          <w:tcPr>
            <w:tcW w:w="7380" w:type="dxa"/>
            <w:shd w:val="clear" w:color="auto" w:fill="FFFFFF" w:themeFill="background1"/>
          </w:tcPr>
          <w:p w14:paraId="49FD4AD3" w14:textId="7512239C" w:rsidR="003C6B2A" w:rsidRPr="00766F52" w:rsidRDefault="003C6B2A" w:rsidP="003C6B2A">
            <w:pPr>
              <w:shd w:val="clear" w:color="auto" w:fill="FFFFFF" w:themeFill="background1"/>
              <w:rPr>
                <w:rFonts w:asciiTheme="minorBidi" w:hAnsiTheme="minorBidi"/>
                <w:sz w:val="24"/>
                <w:szCs w:val="24"/>
                <w:shd w:val="clear" w:color="auto" w:fill="FFFFFF" w:themeFill="background1"/>
              </w:rPr>
            </w:pPr>
            <w:r w:rsidRPr="00766F52">
              <w:rPr>
                <w:rFonts w:asciiTheme="minorBidi" w:hAnsiTheme="minorBidi"/>
                <w:sz w:val="24"/>
                <w:szCs w:val="24"/>
              </w:rPr>
              <w:t xml:space="preserve">If a child’s or young person’s risk has been assessed as reduced by the DSR process, this should trigger the service’s process of step down. </w:t>
            </w:r>
          </w:p>
        </w:tc>
        <w:tc>
          <w:tcPr>
            <w:tcW w:w="2693" w:type="dxa"/>
            <w:shd w:val="clear" w:color="auto" w:fill="FFFFFF" w:themeFill="background1"/>
          </w:tcPr>
          <w:p w14:paraId="152C656F" w14:textId="77777777" w:rsidR="003C6B2A" w:rsidRPr="00766F52" w:rsidRDefault="003C6B2A" w:rsidP="003C6B2A">
            <w:pPr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633C1290" w14:textId="77777777" w:rsidR="003C6B2A" w:rsidRPr="00766F52" w:rsidRDefault="003C6B2A" w:rsidP="003C6B2A">
            <w:pPr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14:paraId="12A103D8" w14:textId="77777777" w:rsidR="003C6B2A" w:rsidRPr="00766F52" w:rsidRDefault="003C6B2A" w:rsidP="003C6B2A">
            <w:pPr>
              <w:rPr>
                <w:rFonts w:asciiTheme="minorBidi" w:hAnsiTheme="minorBidi"/>
                <w:sz w:val="24"/>
                <w:szCs w:val="24"/>
              </w:rPr>
            </w:pPr>
          </w:p>
        </w:tc>
      </w:tr>
      <w:tr w:rsidR="003C6B2A" w:rsidRPr="00766F52" w14:paraId="52890C87" w14:textId="77777777" w:rsidTr="00276580">
        <w:tc>
          <w:tcPr>
            <w:tcW w:w="701" w:type="dxa"/>
            <w:shd w:val="clear" w:color="auto" w:fill="FFFFFF" w:themeFill="background1"/>
          </w:tcPr>
          <w:p w14:paraId="01510BB4" w14:textId="62EDE4E4" w:rsidR="003C6B2A" w:rsidRPr="00766F52" w:rsidRDefault="003C6B2A" w:rsidP="003C6B2A">
            <w:pPr>
              <w:rPr>
                <w:rFonts w:asciiTheme="minorBidi" w:hAnsiTheme="minorBidi"/>
                <w:sz w:val="24"/>
                <w:szCs w:val="24"/>
              </w:rPr>
            </w:pPr>
            <w:r w:rsidRPr="00766F52">
              <w:rPr>
                <w:rFonts w:asciiTheme="minorBidi" w:hAnsiTheme="minorBidi"/>
                <w:sz w:val="24"/>
                <w:szCs w:val="24"/>
              </w:rPr>
              <w:t>4.5</w:t>
            </w:r>
          </w:p>
        </w:tc>
        <w:tc>
          <w:tcPr>
            <w:tcW w:w="7380" w:type="dxa"/>
            <w:shd w:val="clear" w:color="auto" w:fill="FFFFFF" w:themeFill="background1"/>
          </w:tcPr>
          <w:p w14:paraId="1D3AB888" w14:textId="4169C206" w:rsidR="003C6B2A" w:rsidRPr="00766F52" w:rsidRDefault="003C6B2A" w:rsidP="003C6B2A">
            <w:pPr>
              <w:shd w:val="clear" w:color="auto" w:fill="FFFFFF" w:themeFill="background1"/>
              <w:rPr>
                <w:rFonts w:asciiTheme="minorBidi" w:hAnsiTheme="minorBidi"/>
                <w:sz w:val="24"/>
                <w:szCs w:val="24"/>
                <w:shd w:val="clear" w:color="auto" w:fill="FFFFFF" w:themeFill="background1"/>
              </w:rPr>
            </w:pPr>
            <w:r w:rsidRPr="00766F52">
              <w:rPr>
                <w:rFonts w:asciiTheme="minorBidi" w:hAnsiTheme="minorBidi"/>
                <w:sz w:val="24"/>
                <w:szCs w:val="24"/>
              </w:rPr>
              <w:t>Information about step down and discharge should be explained to the child or young person as well as their parent carers</w:t>
            </w:r>
            <w:r w:rsidR="000F2467" w:rsidRPr="00766F52">
              <w:rPr>
                <w:rFonts w:asciiTheme="minorBidi" w:hAnsiTheme="minorBidi"/>
                <w:sz w:val="24"/>
                <w:szCs w:val="24"/>
              </w:rPr>
              <w:t>.</w:t>
            </w:r>
          </w:p>
        </w:tc>
        <w:tc>
          <w:tcPr>
            <w:tcW w:w="2693" w:type="dxa"/>
            <w:shd w:val="clear" w:color="auto" w:fill="FFFFFF" w:themeFill="background1"/>
          </w:tcPr>
          <w:p w14:paraId="70C5FF76" w14:textId="77777777" w:rsidR="003C6B2A" w:rsidRPr="00766F52" w:rsidRDefault="003C6B2A" w:rsidP="003C6B2A">
            <w:pPr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76E65733" w14:textId="77777777" w:rsidR="003C6B2A" w:rsidRPr="00766F52" w:rsidRDefault="003C6B2A" w:rsidP="003C6B2A">
            <w:pPr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14:paraId="7DAC3563" w14:textId="77777777" w:rsidR="003C6B2A" w:rsidRPr="00766F52" w:rsidRDefault="003C6B2A" w:rsidP="003C6B2A">
            <w:pPr>
              <w:rPr>
                <w:rFonts w:asciiTheme="minorBidi" w:hAnsiTheme="minorBidi"/>
                <w:sz w:val="24"/>
                <w:szCs w:val="24"/>
              </w:rPr>
            </w:pPr>
          </w:p>
        </w:tc>
      </w:tr>
      <w:tr w:rsidR="003C6B2A" w:rsidRPr="00766F52" w14:paraId="21F01A3F" w14:textId="77777777" w:rsidTr="00276580">
        <w:tc>
          <w:tcPr>
            <w:tcW w:w="701" w:type="dxa"/>
            <w:shd w:val="clear" w:color="auto" w:fill="FFFFFF" w:themeFill="background1"/>
          </w:tcPr>
          <w:p w14:paraId="5AE541AA" w14:textId="752D7B8F" w:rsidR="003C6B2A" w:rsidRPr="00766F52" w:rsidRDefault="003C6B2A" w:rsidP="003C6B2A">
            <w:pPr>
              <w:rPr>
                <w:rFonts w:asciiTheme="minorBidi" w:hAnsiTheme="minorBidi"/>
                <w:sz w:val="24"/>
                <w:szCs w:val="24"/>
              </w:rPr>
            </w:pPr>
            <w:r w:rsidRPr="00766F52">
              <w:rPr>
                <w:rFonts w:asciiTheme="minorBidi" w:hAnsiTheme="minorBidi"/>
                <w:sz w:val="24"/>
                <w:szCs w:val="24"/>
              </w:rPr>
              <w:lastRenderedPageBreak/>
              <w:t>4.6</w:t>
            </w:r>
          </w:p>
        </w:tc>
        <w:tc>
          <w:tcPr>
            <w:tcW w:w="7380" w:type="dxa"/>
            <w:shd w:val="clear" w:color="auto" w:fill="FFFFFF" w:themeFill="background1"/>
          </w:tcPr>
          <w:p w14:paraId="2814F83E" w14:textId="492444D9" w:rsidR="003C6B2A" w:rsidRPr="00766F52" w:rsidRDefault="003C6B2A" w:rsidP="003C6B2A">
            <w:pPr>
              <w:shd w:val="clear" w:color="auto" w:fill="FFFFFF" w:themeFill="background1"/>
              <w:rPr>
                <w:rFonts w:asciiTheme="minorBidi" w:hAnsiTheme="minorBidi"/>
                <w:sz w:val="24"/>
                <w:szCs w:val="24"/>
                <w:shd w:val="clear" w:color="auto" w:fill="FFFFFF" w:themeFill="background1"/>
              </w:rPr>
            </w:pPr>
            <w:r w:rsidRPr="00766F52">
              <w:rPr>
                <w:rFonts w:asciiTheme="minorBidi" w:hAnsiTheme="minorBidi"/>
                <w:sz w:val="24"/>
                <w:szCs w:val="24"/>
              </w:rPr>
              <w:t>Once discharged the route back into the service should be the normal referral process via the DSR following risk assessment by system stakeholders.</w:t>
            </w:r>
          </w:p>
        </w:tc>
        <w:tc>
          <w:tcPr>
            <w:tcW w:w="2693" w:type="dxa"/>
            <w:shd w:val="clear" w:color="auto" w:fill="FFFFFF" w:themeFill="background1"/>
          </w:tcPr>
          <w:p w14:paraId="47842210" w14:textId="77777777" w:rsidR="003C6B2A" w:rsidRPr="00766F52" w:rsidRDefault="003C6B2A" w:rsidP="003C6B2A">
            <w:pPr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331B9ADA" w14:textId="77777777" w:rsidR="003C6B2A" w:rsidRPr="00766F52" w:rsidRDefault="003C6B2A" w:rsidP="003C6B2A">
            <w:pPr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14:paraId="45106B45" w14:textId="77777777" w:rsidR="003C6B2A" w:rsidRPr="00766F52" w:rsidRDefault="003C6B2A" w:rsidP="003C6B2A">
            <w:pPr>
              <w:rPr>
                <w:rFonts w:asciiTheme="minorBidi" w:hAnsiTheme="minorBidi"/>
                <w:sz w:val="24"/>
                <w:szCs w:val="24"/>
              </w:rPr>
            </w:pPr>
          </w:p>
        </w:tc>
      </w:tr>
      <w:tr w:rsidR="00D35453" w:rsidRPr="00766F52" w14:paraId="14A89C49" w14:textId="77777777" w:rsidTr="00872524">
        <w:tc>
          <w:tcPr>
            <w:tcW w:w="701" w:type="dxa"/>
            <w:shd w:val="clear" w:color="auto" w:fill="D9E2F3" w:themeFill="accent1" w:themeFillTint="33"/>
          </w:tcPr>
          <w:p w14:paraId="0867A07D" w14:textId="53F0F4C9" w:rsidR="00D35453" w:rsidRPr="00766F52" w:rsidRDefault="00266991">
            <w:pPr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766F52">
              <w:rPr>
                <w:rFonts w:asciiTheme="minorBidi" w:hAnsiTheme="minorBidi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80" w:type="dxa"/>
            <w:shd w:val="clear" w:color="auto" w:fill="D9E2F3" w:themeFill="accent1" w:themeFillTint="33"/>
          </w:tcPr>
          <w:p w14:paraId="0A848EBD" w14:textId="2632FD6B" w:rsidR="00D35453" w:rsidRPr="00766F52" w:rsidRDefault="00276580" w:rsidP="002B15AC">
            <w:pPr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</w:rPr>
            </w:pPr>
            <w:r w:rsidRPr="00766F52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</w:rPr>
              <w:t>Eligibility, referral and the relationship with the Dynamic Support Register</w:t>
            </w:r>
          </w:p>
        </w:tc>
        <w:tc>
          <w:tcPr>
            <w:tcW w:w="2693" w:type="dxa"/>
            <w:shd w:val="clear" w:color="auto" w:fill="D9E2F3" w:themeFill="accent1" w:themeFillTint="33"/>
          </w:tcPr>
          <w:p w14:paraId="1A64AC66" w14:textId="77777777" w:rsidR="00D35453" w:rsidRPr="00766F52" w:rsidRDefault="00D35453">
            <w:pPr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D9E2F3" w:themeFill="accent1" w:themeFillTint="33"/>
          </w:tcPr>
          <w:p w14:paraId="23368053" w14:textId="77777777" w:rsidR="00D35453" w:rsidRPr="00766F52" w:rsidRDefault="00D35453">
            <w:pPr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D9E2F3" w:themeFill="accent1" w:themeFillTint="33"/>
          </w:tcPr>
          <w:p w14:paraId="7CE5BDA0" w14:textId="77777777" w:rsidR="00D35453" w:rsidRPr="00766F52" w:rsidRDefault="00D35453">
            <w:pPr>
              <w:rPr>
                <w:rFonts w:asciiTheme="minorBidi" w:hAnsiTheme="minorBidi"/>
                <w:sz w:val="24"/>
                <w:szCs w:val="24"/>
              </w:rPr>
            </w:pPr>
          </w:p>
        </w:tc>
      </w:tr>
      <w:tr w:rsidR="00D35453" w:rsidRPr="00766F52" w14:paraId="166AEFD7" w14:textId="77777777" w:rsidTr="002731BE">
        <w:tc>
          <w:tcPr>
            <w:tcW w:w="701" w:type="dxa"/>
            <w:shd w:val="clear" w:color="auto" w:fill="FFFFFF" w:themeFill="background1"/>
          </w:tcPr>
          <w:p w14:paraId="23806B6C" w14:textId="036C9AF0" w:rsidR="00D35453" w:rsidRPr="00766F52" w:rsidRDefault="006F7943">
            <w:pPr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766F52">
              <w:rPr>
                <w:rFonts w:asciiTheme="minorBidi" w:hAnsiTheme="minorBidi"/>
                <w:b/>
                <w:bCs/>
                <w:sz w:val="24"/>
                <w:szCs w:val="24"/>
              </w:rPr>
              <w:t>5.1</w:t>
            </w:r>
          </w:p>
        </w:tc>
        <w:tc>
          <w:tcPr>
            <w:tcW w:w="7380" w:type="dxa"/>
            <w:shd w:val="clear" w:color="auto" w:fill="FFFFFF" w:themeFill="background1"/>
          </w:tcPr>
          <w:p w14:paraId="10A5CBFA" w14:textId="0541FF03" w:rsidR="00D35453" w:rsidRPr="00766F52" w:rsidRDefault="00F13BF2" w:rsidP="002B15AC">
            <w:pPr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</w:rPr>
            </w:pPr>
            <w:r w:rsidRPr="00766F52">
              <w:rPr>
                <w:rFonts w:asciiTheme="minorBidi" w:hAnsiTheme="minorBidi"/>
                <w:sz w:val="24"/>
                <w:szCs w:val="24"/>
              </w:rPr>
              <w:t xml:space="preserve">There must be an agreed process between the Dynamic Support Register (DSR) and </w:t>
            </w:r>
            <w:r w:rsidR="000F2467" w:rsidRPr="00766F52">
              <w:rPr>
                <w:rFonts w:asciiTheme="minorBidi" w:hAnsiTheme="minorBidi"/>
                <w:sz w:val="24"/>
                <w:szCs w:val="24"/>
              </w:rPr>
              <w:t>K</w:t>
            </w:r>
            <w:r w:rsidRPr="00766F52">
              <w:rPr>
                <w:rFonts w:asciiTheme="minorBidi" w:hAnsiTheme="minorBidi"/>
                <w:sz w:val="24"/>
                <w:szCs w:val="24"/>
              </w:rPr>
              <w:t>eyworking service</w:t>
            </w:r>
            <w:r w:rsidR="000F2467" w:rsidRPr="00766F52">
              <w:rPr>
                <w:rFonts w:asciiTheme="minorBidi" w:hAnsiTheme="minorBidi"/>
                <w:sz w:val="24"/>
                <w:szCs w:val="24"/>
              </w:rPr>
              <w:t>.</w:t>
            </w:r>
          </w:p>
        </w:tc>
        <w:tc>
          <w:tcPr>
            <w:tcW w:w="2693" w:type="dxa"/>
            <w:shd w:val="clear" w:color="auto" w:fill="FFFFFF" w:themeFill="background1"/>
          </w:tcPr>
          <w:p w14:paraId="438F0312" w14:textId="77777777" w:rsidR="00D35453" w:rsidRPr="00766F52" w:rsidRDefault="00D35453">
            <w:pPr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6075ADCB" w14:textId="77777777" w:rsidR="00D35453" w:rsidRPr="00766F52" w:rsidRDefault="00D35453">
            <w:pPr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14:paraId="1D991FF0" w14:textId="77777777" w:rsidR="00D35453" w:rsidRPr="00766F52" w:rsidRDefault="00D35453">
            <w:pPr>
              <w:rPr>
                <w:rFonts w:asciiTheme="minorBidi" w:hAnsiTheme="minorBidi"/>
                <w:sz w:val="24"/>
                <w:szCs w:val="24"/>
              </w:rPr>
            </w:pPr>
          </w:p>
        </w:tc>
      </w:tr>
      <w:tr w:rsidR="00872524" w:rsidRPr="00766F52" w14:paraId="57C737D0" w14:textId="124AEEE4" w:rsidTr="00872524">
        <w:tc>
          <w:tcPr>
            <w:tcW w:w="701" w:type="dxa"/>
          </w:tcPr>
          <w:p w14:paraId="0FB05471" w14:textId="75B6C600" w:rsidR="000B6C2A" w:rsidRPr="00766F52" w:rsidRDefault="006F7943" w:rsidP="002B15AC">
            <w:pPr>
              <w:rPr>
                <w:rFonts w:asciiTheme="minorBidi" w:hAnsiTheme="minorBidi"/>
                <w:sz w:val="24"/>
                <w:szCs w:val="24"/>
              </w:rPr>
            </w:pPr>
            <w:r w:rsidRPr="00766F52">
              <w:rPr>
                <w:rFonts w:asciiTheme="minorBidi" w:hAnsiTheme="minorBidi"/>
                <w:sz w:val="24"/>
                <w:szCs w:val="24"/>
              </w:rPr>
              <w:t>5.2</w:t>
            </w:r>
          </w:p>
        </w:tc>
        <w:tc>
          <w:tcPr>
            <w:tcW w:w="7380" w:type="dxa"/>
          </w:tcPr>
          <w:p w14:paraId="7AA439A1" w14:textId="6D0CAE8A" w:rsidR="000B6C2A" w:rsidRPr="00766F52" w:rsidRDefault="0063589F" w:rsidP="00960F7F">
            <w:pPr>
              <w:rPr>
                <w:rFonts w:asciiTheme="minorBidi" w:hAnsiTheme="minorBidi"/>
                <w:color w:val="000000" w:themeColor="text1"/>
                <w:sz w:val="24"/>
                <w:szCs w:val="24"/>
              </w:rPr>
            </w:pPr>
            <w:r w:rsidRPr="00766F52">
              <w:rPr>
                <w:rFonts w:asciiTheme="minorBidi" w:hAnsiTheme="minorBidi"/>
                <w:sz w:val="24"/>
                <w:szCs w:val="24"/>
              </w:rPr>
              <w:t xml:space="preserve">Referral to the </w:t>
            </w:r>
            <w:r w:rsidR="000F2467" w:rsidRPr="00766F52">
              <w:rPr>
                <w:rFonts w:asciiTheme="minorBidi" w:hAnsiTheme="minorBidi"/>
                <w:sz w:val="24"/>
                <w:szCs w:val="24"/>
              </w:rPr>
              <w:t>K</w:t>
            </w:r>
            <w:r w:rsidRPr="00766F52">
              <w:rPr>
                <w:rFonts w:asciiTheme="minorBidi" w:hAnsiTheme="minorBidi"/>
                <w:sz w:val="24"/>
                <w:szCs w:val="24"/>
              </w:rPr>
              <w:t xml:space="preserve">eyworking service should be </w:t>
            </w:r>
            <w:r w:rsidR="00D10328" w:rsidRPr="00766F52">
              <w:rPr>
                <w:rFonts w:asciiTheme="minorBidi" w:hAnsiTheme="minorBidi"/>
                <w:sz w:val="24"/>
                <w:szCs w:val="24"/>
              </w:rPr>
              <w:t>through</w:t>
            </w:r>
            <w:r w:rsidRPr="00766F52">
              <w:rPr>
                <w:rFonts w:asciiTheme="minorBidi" w:hAnsiTheme="minorBidi"/>
                <w:sz w:val="24"/>
                <w:szCs w:val="24"/>
              </w:rPr>
              <w:t xml:space="preserve"> the DSR</w:t>
            </w:r>
            <w:r w:rsidR="000F2467" w:rsidRPr="00766F52">
              <w:rPr>
                <w:rFonts w:asciiTheme="minorBidi" w:hAnsiTheme="minorBidi"/>
                <w:sz w:val="24"/>
                <w:szCs w:val="24"/>
              </w:rPr>
              <w:t>.</w:t>
            </w:r>
          </w:p>
        </w:tc>
        <w:tc>
          <w:tcPr>
            <w:tcW w:w="2693" w:type="dxa"/>
          </w:tcPr>
          <w:p w14:paraId="0943D9BE" w14:textId="77777777" w:rsidR="000B6C2A" w:rsidRPr="00766F52" w:rsidRDefault="000B6C2A" w:rsidP="002B15AC">
            <w:pPr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B04F211" w14:textId="77777777" w:rsidR="000B6C2A" w:rsidRPr="00766F52" w:rsidRDefault="000B6C2A" w:rsidP="002B15AC">
            <w:pPr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2977" w:type="dxa"/>
          </w:tcPr>
          <w:p w14:paraId="5FBB6144" w14:textId="77777777" w:rsidR="000B6C2A" w:rsidRPr="00766F52" w:rsidRDefault="000B6C2A" w:rsidP="002B15AC">
            <w:pPr>
              <w:rPr>
                <w:rFonts w:asciiTheme="minorBidi" w:hAnsiTheme="minorBidi"/>
                <w:sz w:val="24"/>
                <w:szCs w:val="24"/>
              </w:rPr>
            </w:pPr>
          </w:p>
        </w:tc>
      </w:tr>
      <w:tr w:rsidR="006C7FB6" w:rsidRPr="00766F52" w14:paraId="78F9BECA" w14:textId="77777777" w:rsidTr="00872524">
        <w:tc>
          <w:tcPr>
            <w:tcW w:w="701" w:type="dxa"/>
            <w:shd w:val="clear" w:color="auto" w:fill="D9E2F3" w:themeFill="accent1" w:themeFillTint="33"/>
          </w:tcPr>
          <w:p w14:paraId="020291A0" w14:textId="1568CBE4" w:rsidR="006C7FB6" w:rsidRPr="00766F52" w:rsidRDefault="00903E4A" w:rsidP="006C7FB6">
            <w:pPr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766F52">
              <w:rPr>
                <w:rFonts w:asciiTheme="minorBidi" w:hAnsiTheme="minorBidi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80" w:type="dxa"/>
            <w:shd w:val="clear" w:color="auto" w:fill="D9E2F3" w:themeFill="accent1" w:themeFillTint="33"/>
          </w:tcPr>
          <w:p w14:paraId="3799561B" w14:textId="08FAE4EA" w:rsidR="006C7FB6" w:rsidRPr="00766F52" w:rsidRDefault="006C7FB6" w:rsidP="006C7FB6">
            <w:pPr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</w:rPr>
            </w:pPr>
            <w:r w:rsidRPr="00766F52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</w:rPr>
              <w:t xml:space="preserve">Providing </w:t>
            </w:r>
            <w:r w:rsidR="001324AF" w:rsidRPr="00766F52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</w:rPr>
              <w:t>i</w:t>
            </w:r>
            <w:r w:rsidRPr="00766F52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</w:rPr>
              <w:t>nformation about the service</w:t>
            </w:r>
          </w:p>
        </w:tc>
        <w:tc>
          <w:tcPr>
            <w:tcW w:w="2693" w:type="dxa"/>
            <w:shd w:val="clear" w:color="auto" w:fill="D9E2F3" w:themeFill="accent1" w:themeFillTint="33"/>
          </w:tcPr>
          <w:p w14:paraId="10891F62" w14:textId="77777777" w:rsidR="006C7FB6" w:rsidRPr="00766F52" w:rsidRDefault="006C7FB6" w:rsidP="006C7FB6">
            <w:pPr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D9E2F3" w:themeFill="accent1" w:themeFillTint="33"/>
          </w:tcPr>
          <w:p w14:paraId="7785A759" w14:textId="77777777" w:rsidR="006C7FB6" w:rsidRPr="00766F52" w:rsidRDefault="006C7FB6" w:rsidP="006C7FB6">
            <w:pPr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D9E2F3" w:themeFill="accent1" w:themeFillTint="33"/>
          </w:tcPr>
          <w:p w14:paraId="5D71FCBD" w14:textId="77777777" w:rsidR="006C7FB6" w:rsidRPr="00766F52" w:rsidRDefault="006C7FB6" w:rsidP="006C7FB6">
            <w:pPr>
              <w:rPr>
                <w:rFonts w:asciiTheme="minorBidi" w:hAnsiTheme="minorBidi"/>
                <w:sz w:val="24"/>
                <w:szCs w:val="24"/>
              </w:rPr>
            </w:pPr>
          </w:p>
        </w:tc>
      </w:tr>
      <w:tr w:rsidR="006C7FB6" w:rsidRPr="00766F52" w14:paraId="46AB499A" w14:textId="6D8F0433" w:rsidTr="00872524">
        <w:tc>
          <w:tcPr>
            <w:tcW w:w="701" w:type="dxa"/>
          </w:tcPr>
          <w:p w14:paraId="3014D367" w14:textId="21D03CC2" w:rsidR="006C7FB6" w:rsidRPr="00766F52" w:rsidRDefault="006F7943" w:rsidP="006C7FB6">
            <w:pPr>
              <w:rPr>
                <w:rFonts w:asciiTheme="minorBidi" w:hAnsiTheme="minorBidi"/>
                <w:sz w:val="24"/>
                <w:szCs w:val="24"/>
              </w:rPr>
            </w:pPr>
            <w:r w:rsidRPr="00766F52">
              <w:rPr>
                <w:rFonts w:asciiTheme="minorBidi" w:hAnsiTheme="minorBidi"/>
                <w:sz w:val="24"/>
                <w:szCs w:val="24"/>
              </w:rPr>
              <w:t>6.1</w:t>
            </w:r>
          </w:p>
        </w:tc>
        <w:tc>
          <w:tcPr>
            <w:tcW w:w="7380" w:type="dxa"/>
          </w:tcPr>
          <w:p w14:paraId="5B25D5D6" w14:textId="363C0D7A" w:rsidR="006C7FB6" w:rsidRPr="00766F52" w:rsidRDefault="006C7FB6" w:rsidP="006C7FB6">
            <w:pPr>
              <w:rPr>
                <w:rFonts w:asciiTheme="minorBidi" w:hAnsiTheme="minorBidi"/>
                <w:sz w:val="24"/>
                <w:szCs w:val="24"/>
              </w:rPr>
            </w:pPr>
            <w:bookmarkStart w:id="0" w:name="_Hlk200014327"/>
            <w:r w:rsidRPr="00766F52">
              <w:rPr>
                <w:rFonts w:asciiTheme="minorBidi" w:hAnsiTheme="minorBidi"/>
                <w:sz w:val="24"/>
                <w:szCs w:val="24"/>
              </w:rPr>
              <w:t xml:space="preserve">Information about the </w:t>
            </w:r>
            <w:r w:rsidR="000F2467" w:rsidRPr="00766F52">
              <w:rPr>
                <w:rFonts w:asciiTheme="minorBidi" w:hAnsiTheme="minorBidi"/>
                <w:sz w:val="24"/>
                <w:szCs w:val="24"/>
              </w:rPr>
              <w:t>K</w:t>
            </w:r>
            <w:r w:rsidRPr="00766F52">
              <w:rPr>
                <w:rFonts w:asciiTheme="minorBidi" w:hAnsiTheme="minorBidi"/>
                <w:sz w:val="24"/>
                <w:szCs w:val="24"/>
              </w:rPr>
              <w:t xml:space="preserve">eyworking offer should be widely publicised and understood including in the SEND </w:t>
            </w:r>
            <w:r w:rsidR="00C069C7" w:rsidRPr="00766F52">
              <w:rPr>
                <w:rFonts w:asciiTheme="minorBidi" w:hAnsiTheme="minorBidi"/>
                <w:sz w:val="24"/>
                <w:szCs w:val="24"/>
              </w:rPr>
              <w:t>l</w:t>
            </w:r>
            <w:r w:rsidRPr="00766F52">
              <w:rPr>
                <w:rFonts w:asciiTheme="minorBidi" w:hAnsiTheme="minorBidi"/>
                <w:sz w:val="24"/>
                <w:szCs w:val="24"/>
              </w:rPr>
              <w:t xml:space="preserve">ocal </w:t>
            </w:r>
            <w:r w:rsidR="00C069C7" w:rsidRPr="00766F52">
              <w:rPr>
                <w:rFonts w:asciiTheme="minorBidi" w:hAnsiTheme="minorBidi"/>
                <w:sz w:val="24"/>
                <w:szCs w:val="24"/>
              </w:rPr>
              <w:t>o</w:t>
            </w:r>
            <w:r w:rsidRPr="00766F52">
              <w:rPr>
                <w:rFonts w:asciiTheme="minorBidi" w:hAnsiTheme="minorBidi"/>
                <w:sz w:val="24"/>
                <w:szCs w:val="24"/>
              </w:rPr>
              <w:t>ffer</w:t>
            </w:r>
            <w:bookmarkEnd w:id="0"/>
            <w:r w:rsidR="0007095E" w:rsidRPr="00766F52">
              <w:rPr>
                <w:rFonts w:asciiTheme="minorBidi" w:hAnsiTheme="minorBidi"/>
                <w:sz w:val="24"/>
                <w:szCs w:val="24"/>
              </w:rPr>
              <w:t>.</w:t>
            </w:r>
          </w:p>
        </w:tc>
        <w:tc>
          <w:tcPr>
            <w:tcW w:w="2693" w:type="dxa"/>
          </w:tcPr>
          <w:p w14:paraId="5589544C" w14:textId="77777777" w:rsidR="006C7FB6" w:rsidRPr="00766F52" w:rsidRDefault="006C7FB6" w:rsidP="006C7FB6">
            <w:pPr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073D47C" w14:textId="77777777" w:rsidR="006C7FB6" w:rsidRPr="00766F52" w:rsidRDefault="006C7FB6" w:rsidP="006C7FB6">
            <w:pPr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2977" w:type="dxa"/>
          </w:tcPr>
          <w:p w14:paraId="22A10F37" w14:textId="77777777" w:rsidR="006C7FB6" w:rsidRPr="00766F52" w:rsidRDefault="006C7FB6" w:rsidP="006C7FB6">
            <w:pPr>
              <w:rPr>
                <w:rFonts w:asciiTheme="minorBidi" w:hAnsiTheme="minorBidi"/>
                <w:sz w:val="24"/>
                <w:szCs w:val="24"/>
              </w:rPr>
            </w:pPr>
          </w:p>
        </w:tc>
      </w:tr>
      <w:tr w:rsidR="006C7FB6" w:rsidRPr="00766F52" w14:paraId="4C377666" w14:textId="17D18008" w:rsidTr="00872524">
        <w:tc>
          <w:tcPr>
            <w:tcW w:w="701" w:type="dxa"/>
          </w:tcPr>
          <w:p w14:paraId="34336765" w14:textId="30136875" w:rsidR="006C7FB6" w:rsidRPr="00766F52" w:rsidRDefault="006F7943" w:rsidP="006C7FB6">
            <w:pPr>
              <w:rPr>
                <w:rFonts w:asciiTheme="minorBidi" w:hAnsiTheme="minorBidi"/>
                <w:sz w:val="24"/>
                <w:szCs w:val="24"/>
              </w:rPr>
            </w:pPr>
            <w:r w:rsidRPr="00766F52">
              <w:rPr>
                <w:rFonts w:asciiTheme="minorBidi" w:hAnsiTheme="minorBidi"/>
                <w:sz w:val="24"/>
                <w:szCs w:val="24"/>
              </w:rPr>
              <w:t>6.2</w:t>
            </w:r>
          </w:p>
        </w:tc>
        <w:tc>
          <w:tcPr>
            <w:tcW w:w="7380" w:type="dxa"/>
          </w:tcPr>
          <w:p w14:paraId="1F36E2B5" w14:textId="18E6E5DB" w:rsidR="006C7FB6" w:rsidRPr="00766F52" w:rsidRDefault="006C7FB6" w:rsidP="006C7FB6">
            <w:pPr>
              <w:rPr>
                <w:rFonts w:asciiTheme="minorBidi" w:hAnsiTheme="minorBidi"/>
                <w:color w:val="000000" w:themeColor="text1"/>
                <w:sz w:val="24"/>
                <w:szCs w:val="24"/>
              </w:rPr>
            </w:pPr>
            <w:r w:rsidRPr="00766F52">
              <w:rPr>
                <w:rFonts w:asciiTheme="minorBidi" w:hAnsiTheme="minorBidi"/>
                <w:sz w:val="24"/>
                <w:szCs w:val="24"/>
              </w:rPr>
              <w:t xml:space="preserve">Commissioners should ensure that accessible information about the </w:t>
            </w:r>
            <w:r w:rsidR="000F2467" w:rsidRPr="00766F52">
              <w:rPr>
                <w:rFonts w:asciiTheme="minorBidi" w:hAnsiTheme="minorBidi"/>
                <w:sz w:val="24"/>
                <w:szCs w:val="24"/>
              </w:rPr>
              <w:t>K</w:t>
            </w:r>
            <w:r w:rsidRPr="00766F52">
              <w:rPr>
                <w:rFonts w:asciiTheme="minorBidi" w:hAnsiTheme="minorBidi"/>
                <w:sz w:val="24"/>
                <w:szCs w:val="24"/>
              </w:rPr>
              <w:t xml:space="preserve">eyworking service is readily </w:t>
            </w:r>
            <w:r w:rsidR="00BB0A15" w:rsidRPr="00766F52">
              <w:rPr>
                <w:rFonts w:asciiTheme="minorBidi" w:hAnsiTheme="minorBidi"/>
                <w:sz w:val="24"/>
                <w:szCs w:val="24"/>
              </w:rPr>
              <w:t>available to</w:t>
            </w:r>
            <w:r w:rsidRPr="00766F52">
              <w:rPr>
                <w:rFonts w:asciiTheme="minorBidi" w:hAnsiTheme="minorBidi"/>
                <w:sz w:val="24"/>
                <w:szCs w:val="24"/>
              </w:rPr>
              <w:t xml:space="preserve"> families, young people</w:t>
            </w:r>
            <w:r w:rsidR="000F2467" w:rsidRPr="00766F52">
              <w:rPr>
                <w:rFonts w:asciiTheme="minorBidi" w:hAnsiTheme="minorBidi"/>
                <w:sz w:val="24"/>
                <w:szCs w:val="24"/>
              </w:rPr>
              <w:t xml:space="preserve"> and parent carers.</w:t>
            </w:r>
          </w:p>
        </w:tc>
        <w:tc>
          <w:tcPr>
            <w:tcW w:w="2693" w:type="dxa"/>
          </w:tcPr>
          <w:p w14:paraId="17A403B6" w14:textId="77777777" w:rsidR="006C7FB6" w:rsidRPr="00766F52" w:rsidRDefault="006C7FB6" w:rsidP="006C7FB6">
            <w:pPr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A2F1B50" w14:textId="77777777" w:rsidR="006C7FB6" w:rsidRPr="00766F52" w:rsidRDefault="006C7FB6" w:rsidP="006C7FB6">
            <w:pPr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2977" w:type="dxa"/>
          </w:tcPr>
          <w:p w14:paraId="5B297E95" w14:textId="77777777" w:rsidR="006C7FB6" w:rsidRPr="00766F52" w:rsidRDefault="006C7FB6" w:rsidP="006C7FB6">
            <w:pPr>
              <w:rPr>
                <w:rFonts w:asciiTheme="minorBidi" w:hAnsiTheme="minorBidi"/>
                <w:sz w:val="24"/>
                <w:szCs w:val="24"/>
              </w:rPr>
            </w:pPr>
          </w:p>
        </w:tc>
      </w:tr>
      <w:tr w:rsidR="006C7FB6" w:rsidRPr="00766F52" w14:paraId="4B28DBB7" w14:textId="1A07FD03" w:rsidTr="00872524">
        <w:tc>
          <w:tcPr>
            <w:tcW w:w="701" w:type="dxa"/>
          </w:tcPr>
          <w:p w14:paraId="45D9E70B" w14:textId="723D1714" w:rsidR="006C7FB6" w:rsidRPr="00766F52" w:rsidRDefault="006F7943" w:rsidP="006C7FB6">
            <w:pPr>
              <w:rPr>
                <w:rFonts w:asciiTheme="minorBidi" w:hAnsiTheme="minorBidi"/>
                <w:sz w:val="24"/>
                <w:szCs w:val="24"/>
              </w:rPr>
            </w:pPr>
            <w:r w:rsidRPr="00766F52">
              <w:rPr>
                <w:rFonts w:asciiTheme="minorBidi" w:hAnsiTheme="minorBidi"/>
                <w:sz w:val="24"/>
                <w:szCs w:val="24"/>
              </w:rPr>
              <w:t>6.3</w:t>
            </w:r>
          </w:p>
        </w:tc>
        <w:tc>
          <w:tcPr>
            <w:tcW w:w="7380" w:type="dxa"/>
          </w:tcPr>
          <w:p w14:paraId="53816E81" w14:textId="6DCBEA0F" w:rsidR="006C7FB6" w:rsidRPr="00766F52" w:rsidRDefault="006C7FB6" w:rsidP="006C7FB6">
            <w:pPr>
              <w:rPr>
                <w:rFonts w:asciiTheme="minorBidi" w:hAnsiTheme="minorBidi"/>
                <w:sz w:val="24"/>
                <w:szCs w:val="24"/>
              </w:rPr>
            </w:pPr>
            <w:r w:rsidRPr="00766F52">
              <w:rPr>
                <w:rFonts w:asciiTheme="minorBidi" w:hAnsiTheme="minorBidi"/>
                <w:sz w:val="24"/>
                <w:szCs w:val="24"/>
              </w:rPr>
              <w:t xml:space="preserve">The service should maintain a directory of all provision available to autistic children and young people or </w:t>
            </w:r>
            <w:r w:rsidR="00C069C7" w:rsidRPr="00766F52">
              <w:rPr>
                <w:rFonts w:asciiTheme="minorBidi" w:hAnsiTheme="minorBidi"/>
                <w:sz w:val="24"/>
                <w:szCs w:val="24"/>
              </w:rPr>
              <w:t xml:space="preserve">children and young people </w:t>
            </w:r>
            <w:r w:rsidRPr="00766F52">
              <w:rPr>
                <w:rFonts w:asciiTheme="minorBidi" w:hAnsiTheme="minorBidi"/>
                <w:sz w:val="24"/>
                <w:szCs w:val="24"/>
              </w:rPr>
              <w:t xml:space="preserve"> with a learning disability.</w:t>
            </w:r>
          </w:p>
        </w:tc>
        <w:tc>
          <w:tcPr>
            <w:tcW w:w="2693" w:type="dxa"/>
          </w:tcPr>
          <w:p w14:paraId="27793F14" w14:textId="77777777" w:rsidR="006C7FB6" w:rsidRPr="00766F52" w:rsidRDefault="006C7FB6" w:rsidP="006C7FB6">
            <w:pPr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175B189" w14:textId="77777777" w:rsidR="006C7FB6" w:rsidRPr="00766F52" w:rsidRDefault="006C7FB6" w:rsidP="006C7FB6">
            <w:pPr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2977" w:type="dxa"/>
          </w:tcPr>
          <w:p w14:paraId="3F820EE4" w14:textId="77777777" w:rsidR="006C7FB6" w:rsidRPr="00766F52" w:rsidRDefault="006C7FB6" w:rsidP="006C7FB6">
            <w:pPr>
              <w:rPr>
                <w:rFonts w:asciiTheme="minorBidi" w:hAnsiTheme="minorBidi"/>
                <w:sz w:val="24"/>
                <w:szCs w:val="24"/>
              </w:rPr>
            </w:pPr>
          </w:p>
        </w:tc>
      </w:tr>
      <w:tr w:rsidR="006C7FB6" w:rsidRPr="00766F52" w14:paraId="1A04474B" w14:textId="7B822082" w:rsidTr="00872524">
        <w:tc>
          <w:tcPr>
            <w:tcW w:w="701" w:type="dxa"/>
            <w:shd w:val="clear" w:color="auto" w:fill="D9E2F3" w:themeFill="accent1" w:themeFillTint="33"/>
          </w:tcPr>
          <w:p w14:paraId="0D558DEE" w14:textId="144A7337" w:rsidR="006C7FB6" w:rsidRPr="00766F52" w:rsidRDefault="00903E4A" w:rsidP="006C7FB6">
            <w:pPr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766F52">
              <w:rPr>
                <w:rFonts w:asciiTheme="minorBidi" w:hAnsiTheme="minorBidi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80" w:type="dxa"/>
            <w:shd w:val="clear" w:color="auto" w:fill="D9E2F3" w:themeFill="accent1" w:themeFillTint="33"/>
          </w:tcPr>
          <w:p w14:paraId="2632A6C0" w14:textId="2FF1DC19" w:rsidR="006C7FB6" w:rsidRPr="00766F52" w:rsidRDefault="006C7FB6" w:rsidP="006C7FB6">
            <w:pPr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</w:rPr>
            </w:pPr>
            <w:r w:rsidRPr="00766F52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</w:rPr>
              <w:t>Measuring and monitoring impact</w:t>
            </w:r>
          </w:p>
        </w:tc>
        <w:tc>
          <w:tcPr>
            <w:tcW w:w="2693" w:type="dxa"/>
            <w:shd w:val="clear" w:color="auto" w:fill="D9E2F3" w:themeFill="accent1" w:themeFillTint="33"/>
          </w:tcPr>
          <w:p w14:paraId="0033D714" w14:textId="77777777" w:rsidR="006C7FB6" w:rsidRPr="00766F52" w:rsidRDefault="006C7FB6" w:rsidP="006C7FB6">
            <w:pPr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D9E2F3" w:themeFill="accent1" w:themeFillTint="33"/>
          </w:tcPr>
          <w:p w14:paraId="5FCEC263" w14:textId="77777777" w:rsidR="006C7FB6" w:rsidRPr="00766F52" w:rsidRDefault="006C7FB6" w:rsidP="006C7FB6">
            <w:pPr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D9E2F3" w:themeFill="accent1" w:themeFillTint="33"/>
          </w:tcPr>
          <w:p w14:paraId="4A2619B5" w14:textId="77777777" w:rsidR="006C7FB6" w:rsidRPr="00766F52" w:rsidRDefault="006C7FB6" w:rsidP="006C7FB6">
            <w:pPr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</w:tr>
      <w:tr w:rsidR="006C7FB6" w:rsidRPr="00766F52" w14:paraId="772BC19E" w14:textId="32B4FF9C" w:rsidTr="00872524">
        <w:tc>
          <w:tcPr>
            <w:tcW w:w="701" w:type="dxa"/>
          </w:tcPr>
          <w:p w14:paraId="786EE38F" w14:textId="054F08C3" w:rsidR="006C7FB6" w:rsidRPr="00766F52" w:rsidRDefault="00901F36" w:rsidP="006C7FB6">
            <w:pPr>
              <w:rPr>
                <w:rFonts w:asciiTheme="minorBidi" w:hAnsiTheme="minorBidi"/>
                <w:sz w:val="24"/>
                <w:szCs w:val="24"/>
              </w:rPr>
            </w:pPr>
            <w:r w:rsidRPr="00766F52">
              <w:rPr>
                <w:rFonts w:asciiTheme="minorBidi" w:hAnsiTheme="minorBidi"/>
                <w:sz w:val="24"/>
                <w:szCs w:val="24"/>
              </w:rPr>
              <w:t>7</w:t>
            </w:r>
            <w:r w:rsidR="006C7FB6" w:rsidRPr="00766F52">
              <w:rPr>
                <w:rFonts w:asciiTheme="minorBidi" w:hAnsiTheme="minorBidi"/>
                <w:sz w:val="24"/>
                <w:szCs w:val="24"/>
              </w:rPr>
              <w:t>.1</w:t>
            </w:r>
          </w:p>
        </w:tc>
        <w:tc>
          <w:tcPr>
            <w:tcW w:w="7380" w:type="dxa"/>
          </w:tcPr>
          <w:p w14:paraId="511CE6B9" w14:textId="58463E99" w:rsidR="006C7FB6" w:rsidRPr="00766F52" w:rsidRDefault="00B6472C" w:rsidP="006C7FB6">
            <w:pPr>
              <w:rPr>
                <w:rFonts w:asciiTheme="minorBidi" w:hAnsiTheme="minorBidi"/>
                <w:color w:val="000000" w:themeColor="text1"/>
                <w:sz w:val="24"/>
                <w:szCs w:val="24"/>
              </w:rPr>
            </w:pPr>
            <w:r w:rsidRPr="00766F52">
              <w:rPr>
                <w:rFonts w:asciiTheme="minorBidi" w:hAnsiTheme="minorBidi"/>
                <w:sz w:val="24"/>
                <w:szCs w:val="24"/>
              </w:rPr>
              <w:t xml:space="preserve">Commissioners should expect to see service information reflecting a minimum data set.  </w:t>
            </w:r>
          </w:p>
        </w:tc>
        <w:tc>
          <w:tcPr>
            <w:tcW w:w="2693" w:type="dxa"/>
          </w:tcPr>
          <w:p w14:paraId="5CCC381F" w14:textId="77777777" w:rsidR="006C7FB6" w:rsidRPr="00766F52" w:rsidRDefault="006C7FB6" w:rsidP="006C7FB6">
            <w:pPr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191F333" w14:textId="77777777" w:rsidR="006C7FB6" w:rsidRPr="00766F52" w:rsidRDefault="006C7FB6" w:rsidP="006C7FB6">
            <w:pPr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2977" w:type="dxa"/>
          </w:tcPr>
          <w:p w14:paraId="64BEC8C1" w14:textId="77777777" w:rsidR="006C7FB6" w:rsidRPr="00766F52" w:rsidRDefault="006C7FB6" w:rsidP="006C7FB6">
            <w:pPr>
              <w:rPr>
                <w:rFonts w:asciiTheme="minorBidi" w:hAnsiTheme="minorBidi"/>
                <w:sz w:val="24"/>
                <w:szCs w:val="24"/>
              </w:rPr>
            </w:pPr>
          </w:p>
        </w:tc>
      </w:tr>
      <w:tr w:rsidR="006C7FB6" w:rsidRPr="00766F52" w14:paraId="4A4993CE" w14:textId="06288017" w:rsidTr="00872524">
        <w:tc>
          <w:tcPr>
            <w:tcW w:w="701" w:type="dxa"/>
          </w:tcPr>
          <w:p w14:paraId="35BDA3B5" w14:textId="2E39FA22" w:rsidR="006C7FB6" w:rsidRPr="00766F52" w:rsidRDefault="00901F36" w:rsidP="006C7FB6">
            <w:pPr>
              <w:rPr>
                <w:rFonts w:asciiTheme="minorBidi" w:hAnsiTheme="minorBidi"/>
                <w:sz w:val="24"/>
                <w:szCs w:val="24"/>
              </w:rPr>
            </w:pPr>
            <w:r w:rsidRPr="00766F52">
              <w:rPr>
                <w:rFonts w:asciiTheme="minorBidi" w:hAnsiTheme="minorBidi"/>
                <w:sz w:val="24"/>
                <w:szCs w:val="24"/>
              </w:rPr>
              <w:t>7</w:t>
            </w:r>
            <w:r w:rsidR="006C7FB6" w:rsidRPr="00766F52">
              <w:rPr>
                <w:rFonts w:asciiTheme="minorBidi" w:hAnsiTheme="minorBidi"/>
                <w:sz w:val="24"/>
                <w:szCs w:val="24"/>
              </w:rPr>
              <w:t>.2</w:t>
            </w:r>
          </w:p>
        </w:tc>
        <w:tc>
          <w:tcPr>
            <w:tcW w:w="7380" w:type="dxa"/>
          </w:tcPr>
          <w:p w14:paraId="473E26B4" w14:textId="29C54D76" w:rsidR="006C7FB6" w:rsidRPr="00766F52" w:rsidRDefault="006C7FB6" w:rsidP="006C7FB6">
            <w:pPr>
              <w:rPr>
                <w:rFonts w:asciiTheme="minorBidi" w:hAnsiTheme="minorBidi"/>
                <w:sz w:val="24"/>
                <w:szCs w:val="24"/>
              </w:rPr>
            </w:pPr>
            <w:bookmarkStart w:id="1" w:name="_Hlk200014386"/>
            <w:r w:rsidRPr="00766F52">
              <w:rPr>
                <w:rFonts w:asciiTheme="minorBidi" w:hAnsiTheme="minorBidi"/>
                <w:sz w:val="24"/>
                <w:szCs w:val="24"/>
              </w:rPr>
              <w:t>Keyworking services should use validated tools to collect outcome information for children and young people, and their parent carers over time.</w:t>
            </w:r>
            <w:bookmarkEnd w:id="1"/>
          </w:p>
        </w:tc>
        <w:tc>
          <w:tcPr>
            <w:tcW w:w="2693" w:type="dxa"/>
          </w:tcPr>
          <w:p w14:paraId="365F99F6" w14:textId="77777777" w:rsidR="006C7FB6" w:rsidRPr="00766F52" w:rsidRDefault="006C7FB6" w:rsidP="006C7FB6">
            <w:pPr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CA252A7" w14:textId="77777777" w:rsidR="006C7FB6" w:rsidRPr="00766F52" w:rsidRDefault="006C7FB6" w:rsidP="006C7FB6">
            <w:pPr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2977" w:type="dxa"/>
          </w:tcPr>
          <w:p w14:paraId="5AC69C04" w14:textId="77777777" w:rsidR="006C7FB6" w:rsidRPr="00766F52" w:rsidRDefault="006C7FB6" w:rsidP="006C7FB6">
            <w:pPr>
              <w:rPr>
                <w:rFonts w:asciiTheme="minorBidi" w:hAnsiTheme="minorBidi"/>
                <w:sz w:val="24"/>
                <w:szCs w:val="24"/>
              </w:rPr>
            </w:pPr>
          </w:p>
        </w:tc>
      </w:tr>
      <w:tr w:rsidR="006C7FB6" w:rsidRPr="00766F52" w14:paraId="43CF95E2" w14:textId="105C1EFF" w:rsidTr="000E6B42">
        <w:trPr>
          <w:trHeight w:val="714"/>
        </w:trPr>
        <w:tc>
          <w:tcPr>
            <w:tcW w:w="701" w:type="dxa"/>
          </w:tcPr>
          <w:p w14:paraId="721916B4" w14:textId="38BC2790" w:rsidR="006C7FB6" w:rsidRPr="00766F52" w:rsidRDefault="00901F36" w:rsidP="006C7FB6">
            <w:pPr>
              <w:rPr>
                <w:rFonts w:asciiTheme="minorBidi" w:hAnsiTheme="minorBidi"/>
                <w:sz w:val="24"/>
                <w:szCs w:val="24"/>
              </w:rPr>
            </w:pPr>
            <w:r w:rsidRPr="00766F52">
              <w:rPr>
                <w:rFonts w:asciiTheme="minorBidi" w:hAnsiTheme="minorBidi"/>
                <w:sz w:val="24"/>
                <w:szCs w:val="24"/>
              </w:rPr>
              <w:t>7</w:t>
            </w:r>
            <w:r w:rsidR="006C7FB6" w:rsidRPr="00766F52">
              <w:rPr>
                <w:rFonts w:asciiTheme="minorBidi" w:hAnsiTheme="minorBidi"/>
                <w:sz w:val="24"/>
                <w:szCs w:val="24"/>
              </w:rPr>
              <w:t>.3</w:t>
            </w:r>
          </w:p>
        </w:tc>
        <w:tc>
          <w:tcPr>
            <w:tcW w:w="7380" w:type="dxa"/>
          </w:tcPr>
          <w:p w14:paraId="4788E024" w14:textId="05B8A5BD" w:rsidR="006C7FB6" w:rsidRPr="00766F52" w:rsidRDefault="006C7FB6" w:rsidP="006C7FB6">
            <w:pPr>
              <w:pStyle w:val="Heading2"/>
              <w:spacing w:before="0" w:after="0"/>
              <w:ind w:left="0" w:firstLine="0"/>
              <w:rPr>
                <w:rFonts w:asciiTheme="minorBidi" w:hAnsiTheme="minorBidi"/>
                <w:b w:val="0"/>
                <w:bCs w:val="0"/>
              </w:rPr>
            </w:pPr>
            <w:bookmarkStart w:id="2" w:name="_Hlk200014420"/>
            <w:r w:rsidRPr="00766F52">
              <w:rPr>
                <w:rFonts w:asciiTheme="minorBidi" w:hAnsiTheme="minorBidi"/>
                <w:b w:val="0"/>
                <w:bCs w:val="0"/>
              </w:rPr>
              <w:t xml:space="preserve">All children and young people and parent carers should be asked to share their experiences of </w:t>
            </w:r>
            <w:r w:rsidR="000F2467" w:rsidRPr="00766F52">
              <w:rPr>
                <w:rFonts w:asciiTheme="minorBidi" w:hAnsiTheme="minorBidi"/>
                <w:b w:val="0"/>
                <w:bCs w:val="0"/>
              </w:rPr>
              <w:t>K</w:t>
            </w:r>
            <w:r w:rsidRPr="00766F52">
              <w:rPr>
                <w:rFonts w:asciiTheme="minorBidi" w:hAnsiTheme="minorBidi"/>
                <w:b w:val="0"/>
                <w:bCs w:val="0"/>
              </w:rPr>
              <w:t xml:space="preserve">eyworking independent of their own </w:t>
            </w:r>
            <w:r w:rsidR="000F2467" w:rsidRPr="00766F52">
              <w:rPr>
                <w:rFonts w:asciiTheme="minorBidi" w:hAnsiTheme="minorBidi"/>
                <w:b w:val="0"/>
                <w:bCs w:val="0"/>
              </w:rPr>
              <w:t>K</w:t>
            </w:r>
            <w:r w:rsidRPr="00766F52">
              <w:rPr>
                <w:rFonts w:asciiTheme="minorBidi" w:hAnsiTheme="minorBidi"/>
                <w:b w:val="0"/>
                <w:bCs w:val="0"/>
              </w:rPr>
              <w:t>eyworker</w:t>
            </w:r>
            <w:bookmarkEnd w:id="2"/>
            <w:r w:rsidRPr="00766F52">
              <w:rPr>
                <w:rFonts w:asciiTheme="minorBidi" w:hAnsiTheme="minorBidi"/>
                <w:b w:val="0"/>
                <w:bCs w:val="0"/>
              </w:rPr>
              <w:t>.</w:t>
            </w:r>
          </w:p>
        </w:tc>
        <w:tc>
          <w:tcPr>
            <w:tcW w:w="2693" w:type="dxa"/>
          </w:tcPr>
          <w:p w14:paraId="690B9C84" w14:textId="77777777" w:rsidR="006C7FB6" w:rsidRPr="00766F52" w:rsidRDefault="006C7FB6" w:rsidP="006C7FB6">
            <w:pPr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D80732E" w14:textId="77777777" w:rsidR="006C7FB6" w:rsidRPr="00766F52" w:rsidRDefault="006C7FB6" w:rsidP="006C7FB6">
            <w:pPr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2977" w:type="dxa"/>
          </w:tcPr>
          <w:p w14:paraId="391DD270" w14:textId="77777777" w:rsidR="006C7FB6" w:rsidRPr="00766F52" w:rsidRDefault="006C7FB6" w:rsidP="006C7FB6">
            <w:pPr>
              <w:rPr>
                <w:rFonts w:asciiTheme="minorBidi" w:hAnsiTheme="minorBidi"/>
                <w:sz w:val="24"/>
                <w:szCs w:val="24"/>
              </w:rPr>
            </w:pPr>
          </w:p>
        </w:tc>
      </w:tr>
      <w:tr w:rsidR="006C7FB6" w:rsidRPr="00766F52" w14:paraId="6F1647F5" w14:textId="481ED633" w:rsidTr="00872524">
        <w:tc>
          <w:tcPr>
            <w:tcW w:w="701" w:type="dxa"/>
            <w:shd w:val="clear" w:color="auto" w:fill="D9E2F3" w:themeFill="accent1" w:themeFillTint="33"/>
          </w:tcPr>
          <w:p w14:paraId="4B19F583" w14:textId="4128A32D" w:rsidR="006C7FB6" w:rsidRPr="00766F52" w:rsidRDefault="00903E4A" w:rsidP="006C7FB6">
            <w:pPr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766F52">
              <w:rPr>
                <w:rFonts w:asciiTheme="minorBidi" w:hAnsiTheme="minorBidi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80" w:type="dxa"/>
            <w:shd w:val="clear" w:color="auto" w:fill="D9E2F3" w:themeFill="accent1" w:themeFillTint="33"/>
          </w:tcPr>
          <w:p w14:paraId="3DEC8798" w14:textId="12885C43" w:rsidR="006C7FB6" w:rsidRPr="00766F52" w:rsidRDefault="006C7FB6" w:rsidP="006C7FB6">
            <w:pPr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</w:rPr>
            </w:pPr>
            <w:r w:rsidRPr="00766F52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</w:rPr>
              <w:t>Escalating issues of concern</w:t>
            </w:r>
          </w:p>
        </w:tc>
        <w:tc>
          <w:tcPr>
            <w:tcW w:w="2693" w:type="dxa"/>
            <w:shd w:val="clear" w:color="auto" w:fill="D9E2F3" w:themeFill="accent1" w:themeFillTint="33"/>
          </w:tcPr>
          <w:p w14:paraId="361AA65D" w14:textId="77777777" w:rsidR="006C7FB6" w:rsidRPr="00766F52" w:rsidRDefault="006C7FB6" w:rsidP="006C7FB6">
            <w:pPr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D9E2F3" w:themeFill="accent1" w:themeFillTint="33"/>
          </w:tcPr>
          <w:p w14:paraId="376D16F3" w14:textId="77777777" w:rsidR="006C7FB6" w:rsidRPr="00766F52" w:rsidRDefault="006C7FB6" w:rsidP="006C7FB6">
            <w:pPr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D9E2F3" w:themeFill="accent1" w:themeFillTint="33"/>
          </w:tcPr>
          <w:p w14:paraId="620C2F41" w14:textId="77777777" w:rsidR="006C7FB6" w:rsidRPr="00766F52" w:rsidRDefault="006C7FB6" w:rsidP="006C7FB6">
            <w:pPr>
              <w:rPr>
                <w:rFonts w:asciiTheme="minorBidi" w:hAnsiTheme="minorBidi"/>
                <w:sz w:val="24"/>
                <w:szCs w:val="24"/>
              </w:rPr>
            </w:pPr>
          </w:p>
        </w:tc>
      </w:tr>
      <w:tr w:rsidR="006C7FB6" w:rsidRPr="00766F52" w14:paraId="5EB04F86" w14:textId="087DAA75" w:rsidTr="00872524">
        <w:tc>
          <w:tcPr>
            <w:tcW w:w="701" w:type="dxa"/>
          </w:tcPr>
          <w:p w14:paraId="68F89E38" w14:textId="343F7128" w:rsidR="006C7FB6" w:rsidRPr="00766F52" w:rsidRDefault="008F3715" w:rsidP="006C7FB6">
            <w:pPr>
              <w:rPr>
                <w:rFonts w:asciiTheme="minorBidi" w:hAnsiTheme="minorBidi"/>
                <w:sz w:val="24"/>
                <w:szCs w:val="24"/>
              </w:rPr>
            </w:pPr>
            <w:r w:rsidRPr="00766F52">
              <w:rPr>
                <w:rFonts w:asciiTheme="minorBidi" w:hAnsiTheme="minorBidi"/>
                <w:sz w:val="24"/>
                <w:szCs w:val="24"/>
              </w:rPr>
              <w:t>8</w:t>
            </w:r>
            <w:r w:rsidR="006C7FB6" w:rsidRPr="00766F52">
              <w:rPr>
                <w:rFonts w:asciiTheme="minorBidi" w:hAnsiTheme="minorBidi"/>
                <w:sz w:val="24"/>
                <w:szCs w:val="24"/>
              </w:rPr>
              <w:t>.1</w:t>
            </w:r>
          </w:p>
        </w:tc>
        <w:tc>
          <w:tcPr>
            <w:tcW w:w="7380" w:type="dxa"/>
          </w:tcPr>
          <w:p w14:paraId="24DAB292" w14:textId="17BAF4E4" w:rsidR="006C7FB6" w:rsidRPr="00766F52" w:rsidRDefault="006C7FB6" w:rsidP="006C7FB6">
            <w:pPr>
              <w:rPr>
                <w:rFonts w:asciiTheme="minorBidi" w:hAnsiTheme="minorBidi"/>
                <w:sz w:val="24"/>
                <w:szCs w:val="24"/>
              </w:rPr>
            </w:pPr>
            <w:r w:rsidRPr="00766F52">
              <w:rPr>
                <w:rFonts w:asciiTheme="minorBidi" w:hAnsiTheme="minorBidi"/>
                <w:sz w:val="24"/>
                <w:szCs w:val="24"/>
              </w:rPr>
              <w:t>There should be appropriate and clear governance in place to manage issues of concern</w:t>
            </w:r>
            <w:r w:rsidR="000F2467" w:rsidRPr="00766F52">
              <w:rPr>
                <w:rFonts w:asciiTheme="minorBidi" w:hAnsiTheme="minorBidi"/>
                <w:sz w:val="24"/>
                <w:szCs w:val="24"/>
              </w:rPr>
              <w:t>.</w:t>
            </w:r>
          </w:p>
        </w:tc>
        <w:tc>
          <w:tcPr>
            <w:tcW w:w="2693" w:type="dxa"/>
          </w:tcPr>
          <w:p w14:paraId="750157EA" w14:textId="77777777" w:rsidR="006C7FB6" w:rsidRPr="00766F52" w:rsidRDefault="006C7FB6" w:rsidP="006C7FB6">
            <w:pPr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F9693C8" w14:textId="77777777" w:rsidR="006C7FB6" w:rsidRPr="00766F52" w:rsidRDefault="006C7FB6" w:rsidP="006C7FB6">
            <w:pPr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2977" w:type="dxa"/>
          </w:tcPr>
          <w:p w14:paraId="5800F5D0" w14:textId="77777777" w:rsidR="006C7FB6" w:rsidRPr="00766F52" w:rsidRDefault="006C7FB6" w:rsidP="006C7FB6">
            <w:pPr>
              <w:rPr>
                <w:rFonts w:asciiTheme="minorBidi" w:hAnsiTheme="minorBidi"/>
                <w:sz w:val="24"/>
                <w:szCs w:val="24"/>
              </w:rPr>
            </w:pPr>
          </w:p>
        </w:tc>
      </w:tr>
      <w:tr w:rsidR="006C7FB6" w:rsidRPr="00766F52" w14:paraId="28D5B379" w14:textId="37E305F4" w:rsidTr="00872524">
        <w:tc>
          <w:tcPr>
            <w:tcW w:w="701" w:type="dxa"/>
          </w:tcPr>
          <w:p w14:paraId="4D7F61D7" w14:textId="644C6CB4" w:rsidR="006C7FB6" w:rsidRPr="00766F52" w:rsidRDefault="008F3715" w:rsidP="006C7FB6">
            <w:pPr>
              <w:rPr>
                <w:rFonts w:asciiTheme="minorBidi" w:hAnsiTheme="minorBidi"/>
                <w:sz w:val="24"/>
                <w:szCs w:val="24"/>
              </w:rPr>
            </w:pPr>
            <w:r w:rsidRPr="00766F52">
              <w:rPr>
                <w:rFonts w:asciiTheme="minorBidi" w:hAnsiTheme="minorBidi"/>
                <w:sz w:val="24"/>
                <w:szCs w:val="24"/>
              </w:rPr>
              <w:lastRenderedPageBreak/>
              <w:t>8</w:t>
            </w:r>
            <w:r w:rsidR="006C7FB6" w:rsidRPr="00766F52">
              <w:rPr>
                <w:rFonts w:asciiTheme="minorBidi" w:hAnsiTheme="minorBidi"/>
                <w:sz w:val="24"/>
                <w:szCs w:val="24"/>
              </w:rPr>
              <w:t>.2</w:t>
            </w:r>
          </w:p>
        </w:tc>
        <w:tc>
          <w:tcPr>
            <w:tcW w:w="7380" w:type="dxa"/>
          </w:tcPr>
          <w:p w14:paraId="2AD947FA" w14:textId="3EC6374D" w:rsidR="006C7FB6" w:rsidRPr="00766F52" w:rsidRDefault="006C7FB6" w:rsidP="006C7FB6">
            <w:pPr>
              <w:rPr>
                <w:rFonts w:asciiTheme="minorBidi" w:hAnsiTheme="minorBidi"/>
                <w:sz w:val="24"/>
                <w:szCs w:val="24"/>
              </w:rPr>
            </w:pPr>
            <w:r w:rsidRPr="00766F52">
              <w:rPr>
                <w:rFonts w:asciiTheme="minorBidi" w:hAnsiTheme="minorBidi"/>
                <w:sz w:val="24"/>
                <w:szCs w:val="24"/>
              </w:rPr>
              <w:t xml:space="preserve">There should be clear routes of escalation for any concerns identified by </w:t>
            </w:r>
            <w:r w:rsidR="000F2467" w:rsidRPr="00766F52">
              <w:rPr>
                <w:rFonts w:asciiTheme="minorBidi" w:hAnsiTheme="minorBidi"/>
                <w:sz w:val="24"/>
                <w:szCs w:val="24"/>
              </w:rPr>
              <w:t>K</w:t>
            </w:r>
            <w:r w:rsidRPr="00766F52">
              <w:rPr>
                <w:rFonts w:asciiTheme="minorBidi" w:hAnsiTheme="minorBidi"/>
                <w:sz w:val="24"/>
                <w:szCs w:val="24"/>
              </w:rPr>
              <w:t xml:space="preserve">eyworking </w:t>
            </w:r>
            <w:r w:rsidR="001D0FE8" w:rsidRPr="00766F52">
              <w:rPr>
                <w:rFonts w:asciiTheme="minorBidi" w:hAnsiTheme="minorBidi"/>
                <w:sz w:val="24"/>
                <w:szCs w:val="24"/>
              </w:rPr>
              <w:t>s</w:t>
            </w:r>
            <w:r w:rsidRPr="00766F52">
              <w:rPr>
                <w:rFonts w:asciiTheme="minorBidi" w:hAnsiTheme="minorBidi"/>
                <w:sz w:val="24"/>
                <w:szCs w:val="24"/>
              </w:rPr>
              <w:t>ervices and timely senior intervention to resolve these issues.</w:t>
            </w:r>
          </w:p>
        </w:tc>
        <w:tc>
          <w:tcPr>
            <w:tcW w:w="2693" w:type="dxa"/>
          </w:tcPr>
          <w:p w14:paraId="6CAB179C" w14:textId="77777777" w:rsidR="006C7FB6" w:rsidRPr="00766F52" w:rsidRDefault="006C7FB6" w:rsidP="006C7FB6">
            <w:pPr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AB5BB0C" w14:textId="77777777" w:rsidR="006C7FB6" w:rsidRPr="00766F52" w:rsidRDefault="006C7FB6" w:rsidP="006C7FB6">
            <w:pPr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2977" w:type="dxa"/>
          </w:tcPr>
          <w:p w14:paraId="1B682FDE" w14:textId="77777777" w:rsidR="006C7FB6" w:rsidRPr="00766F52" w:rsidRDefault="006C7FB6" w:rsidP="006C7FB6">
            <w:pPr>
              <w:rPr>
                <w:rFonts w:asciiTheme="minorBidi" w:hAnsiTheme="minorBidi"/>
                <w:sz w:val="24"/>
                <w:szCs w:val="24"/>
              </w:rPr>
            </w:pPr>
          </w:p>
        </w:tc>
      </w:tr>
      <w:tr w:rsidR="006C7FB6" w:rsidRPr="00766F52" w14:paraId="20205694" w14:textId="1B38D761" w:rsidTr="00872524">
        <w:tc>
          <w:tcPr>
            <w:tcW w:w="701" w:type="dxa"/>
            <w:shd w:val="clear" w:color="auto" w:fill="D9E2F3" w:themeFill="accent1" w:themeFillTint="33"/>
          </w:tcPr>
          <w:p w14:paraId="0298651B" w14:textId="0D453005" w:rsidR="006C7FB6" w:rsidRPr="00766F52" w:rsidRDefault="006C7FB6" w:rsidP="006C7FB6">
            <w:pPr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766F52">
              <w:rPr>
                <w:rFonts w:asciiTheme="minorBidi" w:hAnsiTheme="minorBidi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80" w:type="dxa"/>
            <w:shd w:val="clear" w:color="auto" w:fill="D9E2F3" w:themeFill="accent1" w:themeFillTint="33"/>
          </w:tcPr>
          <w:p w14:paraId="2B6B5C0E" w14:textId="2940D200" w:rsidR="006C7FB6" w:rsidRPr="00766F52" w:rsidRDefault="006C7FB6" w:rsidP="006C7FB6">
            <w:pPr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</w:rPr>
            </w:pPr>
            <w:r w:rsidRPr="00766F52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</w:rPr>
              <w:t>Cross border arrangements</w:t>
            </w:r>
          </w:p>
        </w:tc>
        <w:tc>
          <w:tcPr>
            <w:tcW w:w="2693" w:type="dxa"/>
            <w:shd w:val="clear" w:color="auto" w:fill="D9E2F3" w:themeFill="accent1" w:themeFillTint="33"/>
          </w:tcPr>
          <w:p w14:paraId="50B7551C" w14:textId="77777777" w:rsidR="006C7FB6" w:rsidRPr="00766F52" w:rsidRDefault="006C7FB6" w:rsidP="006C7FB6">
            <w:pPr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D9E2F3" w:themeFill="accent1" w:themeFillTint="33"/>
          </w:tcPr>
          <w:p w14:paraId="244903B7" w14:textId="77777777" w:rsidR="006C7FB6" w:rsidRPr="00766F52" w:rsidRDefault="006C7FB6" w:rsidP="006C7FB6">
            <w:pPr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D9E2F3" w:themeFill="accent1" w:themeFillTint="33"/>
          </w:tcPr>
          <w:p w14:paraId="6EAB6F50" w14:textId="77777777" w:rsidR="006C7FB6" w:rsidRPr="00766F52" w:rsidRDefault="006C7FB6" w:rsidP="006C7FB6">
            <w:pPr>
              <w:rPr>
                <w:rFonts w:asciiTheme="minorBidi" w:hAnsiTheme="minorBidi"/>
                <w:sz w:val="24"/>
                <w:szCs w:val="24"/>
              </w:rPr>
            </w:pPr>
          </w:p>
        </w:tc>
      </w:tr>
      <w:tr w:rsidR="009A7A11" w:rsidRPr="00766F52" w14:paraId="3C14B2EE" w14:textId="41DA506A" w:rsidTr="00872524">
        <w:tc>
          <w:tcPr>
            <w:tcW w:w="701" w:type="dxa"/>
          </w:tcPr>
          <w:p w14:paraId="2BA30C57" w14:textId="2C10F3CA" w:rsidR="009A7A11" w:rsidRPr="00766F52" w:rsidRDefault="009A7A11" w:rsidP="009A7A11">
            <w:pPr>
              <w:rPr>
                <w:rFonts w:asciiTheme="minorBidi" w:hAnsiTheme="minorBidi"/>
                <w:sz w:val="24"/>
                <w:szCs w:val="24"/>
              </w:rPr>
            </w:pPr>
            <w:r w:rsidRPr="00766F52">
              <w:rPr>
                <w:rFonts w:asciiTheme="minorBidi" w:hAnsiTheme="minorBidi"/>
                <w:sz w:val="24"/>
                <w:szCs w:val="24"/>
              </w:rPr>
              <w:t>9.1</w:t>
            </w:r>
          </w:p>
        </w:tc>
        <w:tc>
          <w:tcPr>
            <w:tcW w:w="7380" w:type="dxa"/>
          </w:tcPr>
          <w:p w14:paraId="291D375B" w14:textId="3064E79F" w:rsidR="009A7A11" w:rsidRPr="00766F52" w:rsidRDefault="009A7A11" w:rsidP="009A7A11">
            <w:pPr>
              <w:rPr>
                <w:rFonts w:asciiTheme="minorBidi" w:hAnsiTheme="minorBidi"/>
                <w:sz w:val="24"/>
                <w:szCs w:val="24"/>
              </w:rPr>
            </w:pPr>
            <w:r w:rsidRPr="00766F52">
              <w:rPr>
                <w:rFonts w:asciiTheme="minorBidi" w:hAnsiTheme="minorBidi"/>
                <w:sz w:val="24"/>
                <w:szCs w:val="24"/>
              </w:rPr>
              <w:t>The SOP should include the service’s position and agreements about cross border arrangements.</w:t>
            </w:r>
          </w:p>
        </w:tc>
        <w:tc>
          <w:tcPr>
            <w:tcW w:w="2693" w:type="dxa"/>
          </w:tcPr>
          <w:p w14:paraId="60E1580D" w14:textId="77777777" w:rsidR="009A7A11" w:rsidRPr="00766F52" w:rsidRDefault="009A7A11" w:rsidP="009A7A11">
            <w:pPr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FFBDB31" w14:textId="77777777" w:rsidR="009A7A11" w:rsidRPr="00766F52" w:rsidRDefault="009A7A11" w:rsidP="009A7A11">
            <w:pPr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2977" w:type="dxa"/>
          </w:tcPr>
          <w:p w14:paraId="6F4BD230" w14:textId="77777777" w:rsidR="009A7A11" w:rsidRPr="00766F52" w:rsidRDefault="009A7A11" w:rsidP="009A7A11">
            <w:pPr>
              <w:rPr>
                <w:rFonts w:asciiTheme="minorBidi" w:hAnsiTheme="minorBidi"/>
                <w:sz w:val="24"/>
                <w:szCs w:val="24"/>
              </w:rPr>
            </w:pPr>
          </w:p>
        </w:tc>
      </w:tr>
      <w:tr w:rsidR="009A7A11" w:rsidRPr="00766F52" w14:paraId="19233E3B" w14:textId="60CDC707" w:rsidTr="00872524">
        <w:tc>
          <w:tcPr>
            <w:tcW w:w="701" w:type="dxa"/>
            <w:shd w:val="clear" w:color="auto" w:fill="D9E2F3" w:themeFill="accent1" w:themeFillTint="33"/>
          </w:tcPr>
          <w:p w14:paraId="6792A8E1" w14:textId="614C6FED" w:rsidR="009A7A11" w:rsidRPr="00766F52" w:rsidRDefault="009A7A11" w:rsidP="009A7A11">
            <w:pPr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766F52">
              <w:rPr>
                <w:rFonts w:asciiTheme="minorBidi" w:hAnsiTheme="minorBidi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80" w:type="dxa"/>
            <w:shd w:val="clear" w:color="auto" w:fill="D9E2F3" w:themeFill="accent1" w:themeFillTint="33"/>
          </w:tcPr>
          <w:p w14:paraId="0065B8C0" w14:textId="7737C124" w:rsidR="009A7A11" w:rsidRPr="00766F52" w:rsidRDefault="009A7A11" w:rsidP="009A7A11">
            <w:pPr>
              <w:pStyle w:val="Heading2"/>
              <w:spacing w:before="0" w:after="0"/>
              <w:ind w:left="0" w:firstLine="0"/>
              <w:rPr>
                <w:rFonts w:asciiTheme="minorBidi" w:hAnsiTheme="minorBidi"/>
              </w:rPr>
            </w:pPr>
            <w:r w:rsidRPr="00766F52">
              <w:rPr>
                <w:rFonts w:asciiTheme="minorBidi" w:hAnsiTheme="minorBidi"/>
              </w:rPr>
              <w:t>Responsibility for individual’s placed in a mental health hospital out of area</w:t>
            </w:r>
          </w:p>
        </w:tc>
        <w:tc>
          <w:tcPr>
            <w:tcW w:w="2693" w:type="dxa"/>
            <w:shd w:val="clear" w:color="auto" w:fill="D9E2F3" w:themeFill="accent1" w:themeFillTint="33"/>
          </w:tcPr>
          <w:p w14:paraId="596D5EA3" w14:textId="77777777" w:rsidR="009A7A11" w:rsidRPr="00766F52" w:rsidRDefault="009A7A11" w:rsidP="009A7A11">
            <w:pPr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D9E2F3" w:themeFill="accent1" w:themeFillTint="33"/>
          </w:tcPr>
          <w:p w14:paraId="53D47898" w14:textId="77777777" w:rsidR="009A7A11" w:rsidRPr="00766F52" w:rsidRDefault="009A7A11" w:rsidP="009A7A11">
            <w:pPr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D9E2F3" w:themeFill="accent1" w:themeFillTint="33"/>
          </w:tcPr>
          <w:p w14:paraId="51593521" w14:textId="77777777" w:rsidR="009A7A11" w:rsidRPr="00766F52" w:rsidRDefault="009A7A11" w:rsidP="009A7A11">
            <w:pPr>
              <w:rPr>
                <w:rFonts w:asciiTheme="minorBidi" w:hAnsiTheme="minorBidi"/>
                <w:sz w:val="24"/>
                <w:szCs w:val="24"/>
              </w:rPr>
            </w:pPr>
          </w:p>
        </w:tc>
      </w:tr>
      <w:tr w:rsidR="009A7A11" w:rsidRPr="00766F52" w14:paraId="56292B50" w14:textId="665807CE" w:rsidTr="00872524">
        <w:tc>
          <w:tcPr>
            <w:tcW w:w="701" w:type="dxa"/>
          </w:tcPr>
          <w:p w14:paraId="44AAF630" w14:textId="6791817F" w:rsidR="009A7A11" w:rsidRPr="00766F52" w:rsidRDefault="009A7A11" w:rsidP="009A7A11">
            <w:pPr>
              <w:rPr>
                <w:rFonts w:asciiTheme="minorBidi" w:hAnsiTheme="minorBidi"/>
                <w:sz w:val="24"/>
                <w:szCs w:val="24"/>
              </w:rPr>
            </w:pPr>
            <w:r w:rsidRPr="00766F52">
              <w:rPr>
                <w:rFonts w:asciiTheme="minorBidi" w:hAnsiTheme="minorBidi"/>
                <w:sz w:val="24"/>
                <w:szCs w:val="24"/>
              </w:rPr>
              <w:t>10.1</w:t>
            </w:r>
          </w:p>
        </w:tc>
        <w:tc>
          <w:tcPr>
            <w:tcW w:w="7380" w:type="dxa"/>
          </w:tcPr>
          <w:p w14:paraId="6DB36CB9" w14:textId="7A518F43" w:rsidR="009A7A11" w:rsidRPr="00766F52" w:rsidRDefault="00AB11CA" w:rsidP="009A7A11">
            <w:pPr>
              <w:rPr>
                <w:rFonts w:asciiTheme="minorBidi" w:hAnsiTheme="minorBidi"/>
                <w:sz w:val="24"/>
                <w:szCs w:val="24"/>
              </w:rPr>
            </w:pPr>
            <w:r w:rsidRPr="00766F52">
              <w:rPr>
                <w:rFonts w:asciiTheme="minorBidi" w:hAnsiTheme="minorBidi"/>
                <w:sz w:val="24"/>
                <w:szCs w:val="24"/>
              </w:rPr>
              <w:t>The SOP should include how the service intends to ensure it meets the needs of children and young people who may be placed in a mental health hospital outside of the area</w:t>
            </w:r>
            <w:r w:rsidR="000F2467" w:rsidRPr="00766F52">
              <w:rPr>
                <w:rFonts w:asciiTheme="minorBidi" w:hAnsiTheme="minorBidi"/>
                <w:sz w:val="24"/>
                <w:szCs w:val="24"/>
              </w:rPr>
              <w:t>.</w:t>
            </w:r>
          </w:p>
        </w:tc>
        <w:tc>
          <w:tcPr>
            <w:tcW w:w="2693" w:type="dxa"/>
          </w:tcPr>
          <w:p w14:paraId="175ED485" w14:textId="77777777" w:rsidR="009A7A11" w:rsidRPr="00766F52" w:rsidRDefault="009A7A11" w:rsidP="009A7A11">
            <w:pPr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C0BA798" w14:textId="77777777" w:rsidR="009A7A11" w:rsidRPr="00766F52" w:rsidRDefault="009A7A11" w:rsidP="009A7A11">
            <w:pPr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2977" w:type="dxa"/>
          </w:tcPr>
          <w:p w14:paraId="5A305B5A" w14:textId="77777777" w:rsidR="009A7A11" w:rsidRPr="00766F52" w:rsidRDefault="009A7A11" w:rsidP="009A7A11">
            <w:pPr>
              <w:rPr>
                <w:rFonts w:asciiTheme="minorBidi" w:hAnsiTheme="minorBidi"/>
                <w:sz w:val="24"/>
                <w:szCs w:val="24"/>
              </w:rPr>
            </w:pPr>
          </w:p>
        </w:tc>
      </w:tr>
      <w:tr w:rsidR="009A7A11" w:rsidRPr="00766F52" w14:paraId="6F9CDA01" w14:textId="0C2D6CA8" w:rsidTr="00872524">
        <w:tc>
          <w:tcPr>
            <w:tcW w:w="701" w:type="dxa"/>
            <w:shd w:val="clear" w:color="auto" w:fill="D9E2F3" w:themeFill="accent1" w:themeFillTint="33"/>
          </w:tcPr>
          <w:p w14:paraId="134E056D" w14:textId="0677098B" w:rsidR="009A7A11" w:rsidRPr="00766F52" w:rsidRDefault="009A7A11" w:rsidP="009A7A11">
            <w:pPr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766F52">
              <w:rPr>
                <w:rFonts w:asciiTheme="minorBidi" w:hAnsiTheme="minorBidi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80" w:type="dxa"/>
            <w:shd w:val="clear" w:color="auto" w:fill="D9E2F3" w:themeFill="accent1" w:themeFillTint="33"/>
          </w:tcPr>
          <w:p w14:paraId="3332D5A7" w14:textId="06B389AF" w:rsidR="009A7A11" w:rsidRPr="00766F52" w:rsidRDefault="009A7A11" w:rsidP="009A7A11">
            <w:pPr>
              <w:rPr>
                <w:rFonts w:asciiTheme="minorBidi" w:hAnsiTheme="minorBidi"/>
                <w:color w:val="000000" w:themeColor="text1"/>
                <w:sz w:val="24"/>
                <w:szCs w:val="24"/>
              </w:rPr>
            </w:pPr>
            <w:bookmarkStart w:id="3" w:name="x__Hlk198124979"/>
            <w:r w:rsidRPr="00766F52">
              <w:rPr>
                <w:rFonts w:asciiTheme="minorBidi" w:hAnsiTheme="minorBidi"/>
                <w:b/>
                <w:bCs/>
                <w:sz w:val="24"/>
                <w:szCs w:val="24"/>
              </w:rPr>
              <w:t xml:space="preserve">Responsibility for individual’s placed as </w:t>
            </w:r>
            <w:r w:rsidR="00C069C7" w:rsidRPr="00766F52">
              <w:rPr>
                <w:rFonts w:asciiTheme="minorBidi" w:hAnsiTheme="minorBidi"/>
                <w:b/>
                <w:bCs/>
                <w:sz w:val="24"/>
                <w:szCs w:val="24"/>
              </w:rPr>
              <w:t>l</w:t>
            </w:r>
            <w:r w:rsidRPr="00766F52">
              <w:rPr>
                <w:rFonts w:asciiTheme="minorBidi" w:hAnsiTheme="minorBidi"/>
                <w:b/>
                <w:bCs/>
                <w:sz w:val="24"/>
                <w:szCs w:val="24"/>
              </w:rPr>
              <w:t xml:space="preserve">ooked </w:t>
            </w:r>
            <w:r w:rsidR="00C069C7" w:rsidRPr="00766F52">
              <w:rPr>
                <w:rFonts w:asciiTheme="minorBidi" w:hAnsiTheme="minorBidi"/>
                <w:b/>
                <w:bCs/>
                <w:sz w:val="24"/>
                <w:szCs w:val="24"/>
              </w:rPr>
              <w:t>a</w:t>
            </w:r>
            <w:r w:rsidRPr="00766F52">
              <w:rPr>
                <w:rFonts w:asciiTheme="minorBidi" w:hAnsiTheme="minorBidi"/>
                <w:b/>
                <w:bCs/>
                <w:sz w:val="24"/>
                <w:szCs w:val="24"/>
              </w:rPr>
              <w:t xml:space="preserve">fter </w:t>
            </w:r>
            <w:r w:rsidR="00C069C7" w:rsidRPr="00766F52">
              <w:rPr>
                <w:rFonts w:asciiTheme="minorBidi" w:hAnsiTheme="minorBidi"/>
                <w:b/>
                <w:bCs/>
                <w:sz w:val="24"/>
                <w:szCs w:val="24"/>
              </w:rPr>
              <w:t>c</w:t>
            </w:r>
            <w:r w:rsidRPr="00766F52">
              <w:rPr>
                <w:rFonts w:asciiTheme="minorBidi" w:hAnsiTheme="minorBidi"/>
                <w:b/>
                <w:bCs/>
                <w:sz w:val="24"/>
                <w:szCs w:val="24"/>
              </w:rPr>
              <w:t>hildren out of area.</w:t>
            </w:r>
            <w:bookmarkEnd w:id="3"/>
          </w:p>
        </w:tc>
        <w:tc>
          <w:tcPr>
            <w:tcW w:w="2693" w:type="dxa"/>
            <w:shd w:val="clear" w:color="auto" w:fill="D9E2F3" w:themeFill="accent1" w:themeFillTint="33"/>
          </w:tcPr>
          <w:p w14:paraId="403B4434" w14:textId="77777777" w:rsidR="009A7A11" w:rsidRPr="00766F52" w:rsidRDefault="009A7A11" w:rsidP="009A7A11">
            <w:pPr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D9E2F3" w:themeFill="accent1" w:themeFillTint="33"/>
          </w:tcPr>
          <w:p w14:paraId="3CB4653E" w14:textId="77777777" w:rsidR="009A7A11" w:rsidRPr="00766F52" w:rsidRDefault="009A7A11" w:rsidP="009A7A11">
            <w:pPr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D9E2F3" w:themeFill="accent1" w:themeFillTint="33"/>
          </w:tcPr>
          <w:p w14:paraId="45AE1E28" w14:textId="77777777" w:rsidR="009A7A11" w:rsidRPr="00766F52" w:rsidRDefault="009A7A11" w:rsidP="009A7A11">
            <w:pPr>
              <w:rPr>
                <w:rFonts w:asciiTheme="minorBidi" w:hAnsiTheme="minorBidi"/>
                <w:sz w:val="24"/>
                <w:szCs w:val="24"/>
              </w:rPr>
            </w:pPr>
          </w:p>
        </w:tc>
      </w:tr>
      <w:tr w:rsidR="009A7A11" w:rsidRPr="00766F52" w14:paraId="08875257" w14:textId="43C7B60E" w:rsidTr="00872524">
        <w:tc>
          <w:tcPr>
            <w:tcW w:w="701" w:type="dxa"/>
          </w:tcPr>
          <w:p w14:paraId="1B21938F" w14:textId="551FE145" w:rsidR="009A7A11" w:rsidRPr="00766F52" w:rsidRDefault="009A7A11" w:rsidP="009A7A11">
            <w:pPr>
              <w:rPr>
                <w:rFonts w:asciiTheme="minorBidi" w:hAnsiTheme="minorBidi"/>
                <w:sz w:val="24"/>
                <w:szCs w:val="24"/>
              </w:rPr>
            </w:pPr>
            <w:r w:rsidRPr="00766F52">
              <w:rPr>
                <w:rFonts w:asciiTheme="minorBidi" w:hAnsiTheme="minorBidi"/>
                <w:sz w:val="24"/>
                <w:szCs w:val="24"/>
              </w:rPr>
              <w:t>11.1</w:t>
            </w:r>
          </w:p>
        </w:tc>
        <w:tc>
          <w:tcPr>
            <w:tcW w:w="7380" w:type="dxa"/>
          </w:tcPr>
          <w:p w14:paraId="72268A38" w14:textId="24C6EFA1" w:rsidR="009A7A11" w:rsidRPr="00766F52" w:rsidRDefault="00D53119" w:rsidP="009A7A11">
            <w:pPr>
              <w:rPr>
                <w:rFonts w:asciiTheme="minorBidi" w:hAnsiTheme="minorBidi"/>
                <w:color w:val="000000" w:themeColor="text1"/>
                <w:sz w:val="24"/>
                <w:szCs w:val="24"/>
              </w:rPr>
            </w:pPr>
            <w:r w:rsidRPr="00766F52">
              <w:rPr>
                <w:rFonts w:asciiTheme="minorBidi" w:hAnsiTheme="minorBidi"/>
                <w:sz w:val="24"/>
                <w:szCs w:val="24"/>
              </w:rPr>
              <w:t xml:space="preserve">The SOP should include how the service intends to ensure it meets the needs of children and young people who may be placed as </w:t>
            </w:r>
            <w:r w:rsidR="00C069C7" w:rsidRPr="00766F52">
              <w:rPr>
                <w:rFonts w:asciiTheme="minorBidi" w:hAnsiTheme="minorBidi"/>
                <w:sz w:val="24"/>
                <w:szCs w:val="24"/>
              </w:rPr>
              <w:t>l</w:t>
            </w:r>
            <w:r w:rsidRPr="00766F52">
              <w:rPr>
                <w:rFonts w:asciiTheme="minorBidi" w:hAnsiTheme="minorBidi"/>
                <w:sz w:val="24"/>
                <w:szCs w:val="24"/>
              </w:rPr>
              <w:t xml:space="preserve">ooked </w:t>
            </w:r>
            <w:r w:rsidR="00C069C7" w:rsidRPr="00766F52">
              <w:rPr>
                <w:rFonts w:asciiTheme="minorBidi" w:hAnsiTheme="minorBidi"/>
                <w:sz w:val="24"/>
                <w:szCs w:val="24"/>
              </w:rPr>
              <w:t>a</w:t>
            </w:r>
            <w:r w:rsidRPr="00766F52">
              <w:rPr>
                <w:rFonts w:asciiTheme="minorBidi" w:hAnsiTheme="minorBidi"/>
                <w:sz w:val="24"/>
                <w:szCs w:val="24"/>
              </w:rPr>
              <w:t xml:space="preserve">fter </w:t>
            </w:r>
            <w:r w:rsidR="00C069C7" w:rsidRPr="00766F52">
              <w:rPr>
                <w:rFonts w:asciiTheme="minorBidi" w:hAnsiTheme="minorBidi"/>
                <w:sz w:val="24"/>
                <w:szCs w:val="24"/>
              </w:rPr>
              <w:t>c</w:t>
            </w:r>
            <w:r w:rsidRPr="00766F52">
              <w:rPr>
                <w:rFonts w:asciiTheme="minorBidi" w:hAnsiTheme="minorBidi"/>
                <w:sz w:val="24"/>
                <w:szCs w:val="24"/>
              </w:rPr>
              <w:t>hildren outside of the local area</w:t>
            </w:r>
            <w:r w:rsidR="000F2467" w:rsidRPr="00766F52">
              <w:rPr>
                <w:rFonts w:asciiTheme="minorBidi" w:hAnsiTheme="minorBidi"/>
                <w:sz w:val="24"/>
                <w:szCs w:val="24"/>
              </w:rPr>
              <w:t>.</w:t>
            </w:r>
          </w:p>
        </w:tc>
        <w:tc>
          <w:tcPr>
            <w:tcW w:w="2693" w:type="dxa"/>
          </w:tcPr>
          <w:p w14:paraId="4B918C2A" w14:textId="77777777" w:rsidR="009A7A11" w:rsidRPr="00766F52" w:rsidRDefault="009A7A11" w:rsidP="009A7A11">
            <w:pPr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9BB10FC" w14:textId="77777777" w:rsidR="009A7A11" w:rsidRPr="00766F52" w:rsidRDefault="009A7A11" w:rsidP="009A7A11">
            <w:pPr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2977" w:type="dxa"/>
          </w:tcPr>
          <w:p w14:paraId="5FA0028A" w14:textId="77777777" w:rsidR="009A7A11" w:rsidRPr="00766F52" w:rsidRDefault="009A7A11" w:rsidP="009A7A11">
            <w:pPr>
              <w:rPr>
                <w:rFonts w:asciiTheme="minorBidi" w:hAnsiTheme="minorBidi"/>
                <w:sz w:val="24"/>
                <w:szCs w:val="24"/>
              </w:rPr>
            </w:pPr>
          </w:p>
        </w:tc>
      </w:tr>
    </w:tbl>
    <w:p w14:paraId="07BB3804" w14:textId="77777777" w:rsidR="0096714A" w:rsidRPr="00766F52" w:rsidRDefault="0096714A" w:rsidP="00A41C90">
      <w:pPr>
        <w:rPr>
          <w:rFonts w:asciiTheme="minorBidi" w:hAnsiTheme="minorBidi"/>
          <w:sz w:val="24"/>
          <w:szCs w:val="24"/>
        </w:rPr>
      </w:pPr>
    </w:p>
    <w:sectPr w:rsidR="0096714A" w:rsidRPr="00766F52" w:rsidSect="00872524">
      <w:headerReference w:type="default" r:id="rId11"/>
      <w:footerReference w:type="default" r:id="rId12"/>
      <w:pgSz w:w="16838" w:h="11906" w:orient="landscape"/>
      <w:pgMar w:top="1560" w:right="1440" w:bottom="851" w:left="1440" w:header="708" w:footer="1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B06BF6" w14:textId="77777777" w:rsidR="00C715CB" w:rsidRDefault="00C715CB" w:rsidP="007E5307">
      <w:pPr>
        <w:spacing w:after="0" w:line="240" w:lineRule="auto"/>
      </w:pPr>
      <w:r>
        <w:separator/>
      </w:r>
    </w:p>
  </w:endnote>
  <w:endnote w:type="continuationSeparator" w:id="0">
    <w:p w14:paraId="71471B9F" w14:textId="77777777" w:rsidR="00C715CB" w:rsidRDefault="00C715CB" w:rsidP="007E5307">
      <w:pPr>
        <w:spacing w:after="0" w:line="240" w:lineRule="auto"/>
      </w:pPr>
      <w:r>
        <w:continuationSeparator/>
      </w:r>
    </w:p>
  </w:endnote>
  <w:endnote w:type="continuationNotice" w:id="1">
    <w:p w14:paraId="01436B1A" w14:textId="77777777" w:rsidR="00C715CB" w:rsidRDefault="00C715C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94041120"/>
      <w:docPartObj>
        <w:docPartGallery w:val="Page Numbers (Bottom of Page)"/>
        <w:docPartUnique/>
      </w:docPartObj>
    </w:sdtPr>
    <w:sdtEndPr>
      <w:rPr>
        <w:rFonts w:asciiTheme="minorHAnsi" w:eastAsiaTheme="minorHAnsi" w:hAnsiTheme="minorHAnsi" w:cstheme="minorBidi"/>
        <w:noProof/>
        <w:color w:val="auto"/>
        <w:kern w:val="2"/>
        <w:sz w:val="22"/>
        <w:szCs w:val="22"/>
        <w14:ligatures w14:val="standardContextual"/>
      </w:rPr>
    </w:sdtEndPr>
    <w:sdtContent>
      <w:p w14:paraId="68595F46" w14:textId="6F6A52BF" w:rsidR="00D12418" w:rsidRDefault="00D12418" w:rsidP="00D12418">
        <w:pPr>
          <w:pStyle w:val="FootnoteText"/>
        </w:pPr>
        <w:r w:rsidRPr="001F7A47">
          <w:rPr>
            <w:color w:val="44546A" w:themeColor="text2"/>
          </w:rPr>
          <w:t xml:space="preserve">This self-assessment tool has been produced </w:t>
        </w:r>
        <w:r>
          <w:rPr>
            <w:color w:val="44546A" w:themeColor="text2"/>
          </w:rPr>
          <w:t xml:space="preserve">in conjunction with </w:t>
        </w:r>
        <w:r w:rsidRPr="001F7A47">
          <w:rPr>
            <w:color w:val="44546A" w:themeColor="text2"/>
          </w:rPr>
          <w:t xml:space="preserve">NHS Arden </w:t>
        </w:r>
        <w:r>
          <w:rPr>
            <w:color w:val="44546A" w:themeColor="text2"/>
          </w:rPr>
          <w:t xml:space="preserve">&amp; GEM </w:t>
        </w:r>
        <w:r w:rsidRPr="001F7A47">
          <w:rPr>
            <w:color w:val="44546A" w:themeColor="text2"/>
          </w:rPr>
          <w:t xml:space="preserve">Commissioning Support Unit </w:t>
        </w:r>
      </w:p>
      <w:p w14:paraId="5E1892C4" w14:textId="47A8E159" w:rsidR="00AA4400" w:rsidRDefault="00AA440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F643702" w14:textId="77777777" w:rsidR="00AA4400" w:rsidRDefault="00AA44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7AC933" w14:textId="77777777" w:rsidR="00C715CB" w:rsidRDefault="00C715CB" w:rsidP="007E5307">
      <w:pPr>
        <w:spacing w:after="0" w:line="240" w:lineRule="auto"/>
      </w:pPr>
      <w:r>
        <w:separator/>
      </w:r>
    </w:p>
  </w:footnote>
  <w:footnote w:type="continuationSeparator" w:id="0">
    <w:p w14:paraId="71CB61CB" w14:textId="77777777" w:rsidR="00C715CB" w:rsidRDefault="00C715CB" w:rsidP="007E5307">
      <w:pPr>
        <w:spacing w:after="0" w:line="240" w:lineRule="auto"/>
      </w:pPr>
      <w:r>
        <w:continuationSeparator/>
      </w:r>
    </w:p>
  </w:footnote>
  <w:footnote w:type="continuationNotice" w:id="1">
    <w:p w14:paraId="470907EC" w14:textId="77777777" w:rsidR="00C715CB" w:rsidRDefault="00C715C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074E6B" w14:textId="4123B485" w:rsidR="006617D9" w:rsidRDefault="006617D9">
    <w:pPr>
      <w:pStyle w:val="Header"/>
    </w:pPr>
    <w:r>
      <w:rPr>
        <w:b/>
        <w:bCs/>
        <w:noProof/>
        <w:lang w:eastAsia="en-GB"/>
      </w:rPr>
      <w:drawing>
        <wp:anchor distT="0" distB="0" distL="114300" distR="114300" simplePos="0" relativeHeight="251659264" behindDoc="1" locked="0" layoutInCell="1" allowOverlap="1" wp14:anchorId="11D1306E" wp14:editId="6BDEBE63">
          <wp:simplePos x="0" y="0"/>
          <wp:positionH relativeFrom="margin">
            <wp:posOffset>8255000</wp:posOffset>
          </wp:positionH>
          <wp:positionV relativeFrom="page">
            <wp:posOffset>0</wp:posOffset>
          </wp:positionV>
          <wp:extent cx="1422400" cy="1073150"/>
          <wp:effectExtent l="0" t="0" r="0" b="0"/>
          <wp:wrapTight wrapText="bothSides">
            <wp:wrapPolygon edited="0">
              <wp:start x="3761" y="4601"/>
              <wp:lineTo x="3761" y="15721"/>
              <wp:lineTo x="4629" y="16871"/>
              <wp:lineTo x="7811" y="17638"/>
              <wp:lineTo x="10125" y="17638"/>
              <wp:lineTo x="16200" y="16871"/>
              <wp:lineTo x="17646" y="15721"/>
              <wp:lineTo x="17357" y="4601"/>
              <wp:lineTo x="3761" y="4601"/>
            </wp:wrapPolygon>
          </wp:wrapTight>
          <wp:docPr id="696715343" name="Picture 69671534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2400" cy="1073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613C4"/>
    <w:multiLevelType w:val="multilevel"/>
    <w:tmpl w:val="123007AC"/>
    <w:lvl w:ilvl="0">
      <w:start w:val="5"/>
      <w:numFmt w:val="decimal"/>
      <w:lvlText w:val="%1"/>
      <w:lvlJc w:val="left"/>
      <w:pPr>
        <w:ind w:left="360" w:hanging="360"/>
      </w:pPr>
      <w:rPr>
        <w:rFonts w:cstheme="minorHAnsi" w:hint="default"/>
      </w:rPr>
    </w:lvl>
    <w:lvl w:ilvl="1">
      <w:start w:val="1"/>
      <w:numFmt w:val="decimal"/>
      <w:lvlText w:val="%1.%2"/>
      <w:lvlJc w:val="left"/>
      <w:pPr>
        <w:ind w:left="717" w:hanging="360"/>
      </w:pPr>
      <w:rPr>
        <w:rFonts w:cstheme="minorHAnsi" w:hint="default"/>
      </w:rPr>
    </w:lvl>
    <w:lvl w:ilvl="2">
      <w:start w:val="1"/>
      <w:numFmt w:val="decimal"/>
      <w:lvlText w:val="%1.%2.%3"/>
      <w:lvlJc w:val="left"/>
      <w:pPr>
        <w:ind w:left="1434" w:hanging="720"/>
      </w:pPr>
      <w:rPr>
        <w:rFonts w:cstheme="minorHAnsi" w:hint="default"/>
      </w:rPr>
    </w:lvl>
    <w:lvl w:ilvl="3">
      <w:start w:val="1"/>
      <w:numFmt w:val="decimal"/>
      <w:lvlText w:val="%1.%2.%3.%4"/>
      <w:lvlJc w:val="left"/>
      <w:pPr>
        <w:ind w:left="1791" w:hanging="720"/>
      </w:pPr>
      <w:rPr>
        <w:rFonts w:cstheme="minorHAnsi" w:hint="default"/>
      </w:rPr>
    </w:lvl>
    <w:lvl w:ilvl="4">
      <w:start w:val="1"/>
      <w:numFmt w:val="decimal"/>
      <w:lvlText w:val="%1.%2.%3.%4.%5"/>
      <w:lvlJc w:val="left"/>
      <w:pPr>
        <w:ind w:left="2508" w:hanging="1080"/>
      </w:pPr>
      <w:rPr>
        <w:rFonts w:cstheme="minorHAnsi" w:hint="default"/>
      </w:rPr>
    </w:lvl>
    <w:lvl w:ilvl="5">
      <w:start w:val="1"/>
      <w:numFmt w:val="decimal"/>
      <w:lvlText w:val="%1.%2.%3.%4.%5.%6"/>
      <w:lvlJc w:val="left"/>
      <w:pPr>
        <w:ind w:left="2865" w:hanging="1080"/>
      </w:pPr>
      <w:rPr>
        <w:rFonts w:cstheme="minorHAnsi" w:hint="default"/>
      </w:rPr>
    </w:lvl>
    <w:lvl w:ilvl="6">
      <w:start w:val="1"/>
      <w:numFmt w:val="decimal"/>
      <w:lvlText w:val="%1.%2.%3.%4.%5.%6.%7"/>
      <w:lvlJc w:val="left"/>
      <w:pPr>
        <w:ind w:left="3582" w:hanging="1440"/>
      </w:pPr>
      <w:rPr>
        <w:rFonts w:cstheme="minorHAnsi" w:hint="default"/>
      </w:rPr>
    </w:lvl>
    <w:lvl w:ilvl="7">
      <w:start w:val="1"/>
      <w:numFmt w:val="decimal"/>
      <w:lvlText w:val="%1.%2.%3.%4.%5.%6.%7.%8"/>
      <w:lvlJc w:val="left"/>
      <w:pPr>
        <w:ind w:left="3939" w:hanging="1440"/>
      </w:pPr>
      <w:rPr>
        <w:rFonts w:cstheme="minorHAnsi" w:hint="default"/>
      </w:rPr>
    </w:lvl>
    <w:lvl w:ilvl="8">
      <w:start w:val="1"/>
      <w:numFmt w:val="decimal"/>
      <w:lvlText w:val="%1.%2.%3.%4.%5.%6.%7.%8.%9"/>
      <w:lvlJc w:val="left"/>
      <w:pPr>
        <w:ind w:left="4656" w:hanging="1800"/>
      </w:pPr>
      <w:rPr>
        <w:rFonts w:cstheme="minorHAnsi" w:hint="default"/>
      </w:rPr>
    </w:lvl>
  </w:abstractNum>
  <w:abstractNum w:abstractNumId="1" w15:restartNumberingAfterBreak="0">
    <w:nsid w:val="063D088D"/>
    <w:multiLevelType w:val="multilevel"/>
    <w:tmpl w:val="6F687E9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1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9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8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3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56" w:hanging="1800"/>
      </w:pPr>
      <w:rPr>
        <w:rFonts w:hint="default"/>
      </w:rPr>
    </w:lvl>
  </w:abstractNum>
  <w:abstractNum w:abstractNumId="2" w15:restartNumberingAfterBreak="0">
    <w:nsid w:val="0B8C3E1A"/>
    <w:multiLevelType w:val="multilevel"/>
    <w:tmpl w:val="5B0C49F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1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9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8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3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56" w:hanging="1800"/>
      </w:pPr>
      <w:rPr>
        <w:rFonts w:hint="default"/>
      </w:rPr>
    </w:lvl>
  </w:abstractNum>
  <w:abstractNum w:abstractNumId="3" w15:restartNumberingAfterBreak="0">
    <w:nsid w:val="0D923BBA"/>
    <w:multiLevelType w:val="multilevel"/>
    <w:tmpl w:val="17C05EF4"/>
    <w:lvl w:ilvl="0">
      <w:start w:val="4"/>
      <w:numFmt w:val="decimal"/>
      <w:lvlText w:val="%1"/>
      <w:lvlJc w:val="left"/>
      <w:pPr>
        <w:ind w:left="360" w:hanging="360"/>
      </w:pPr>
      <w:rPr>
        <w:rFonts w:cstheme="minorBidi" w:hint="default"/>
      </w:rPr>
    </w:lvl>
    <w:lvl w:ilvl="1">
      <w:start w:val="3"/>
      <w:numFmt w:val="decimal"/>
      <w:lvlText w:val="%1.%2"/>
      <w:lvlJc w:val="left"/>
      <w:pPr>
        <w:ind w:left="717" w:hanging="360"/>
      </w:pPr>
      <w:rPr>
        <w:rFonts w:cstheme="minorBidi" w:hint="default"/>
      </w:rPr>
    </w:lvl>
    <w:lvl w:ilvl="2">
      <w:start w:val="1"/>
      <w:numFmt w:val="decimal"/>
      <w:lvlText w:val="%1.%2.%3"/>
      <w:lvlJc w:val="left"/>
      <w:pPr>
        <w:ind w:left="1434" w:hanging="720"/>
      </w:pPr>
      <w:rPr>
        <w:rFonts w:cstheme="minorBidi" w:hint="default"/>
      </w:rPr>
    </w:lvl>
    <w:lvl w:ilvl="3">
      <w:start w:val="1"/>
      <w:numFmt w:val="decimal"/>
      <w:lvlText w:val="%1.%2.%3.%4"/>
      <w:lvlJc w:val="left"/>
      <w:pPr>
        <w:ind w:left="1791" w:hanging="720"/>
      </w:pPr>
      <w:rPr>
        <w:rFonts w:cstheme="minorBidi" w:hint="default"/>
      </w:rPr>
    </w:lvl>
    <w:lvl w:ilvl="4">
      <w:start w:val="1"/>
      <w:numFmt w:val="decimal"/>
      <w:lvlText w:val="%1.%2.%3.%4.%5"/>
      <w:lvlJc w:val="left"/>
      <w:pPr>
        <w:ind w:left="2508" w:hanging="1080"/>
      </w:pPr>
      <w:rPr>
        <w:rFonts w:cstheme="minorBidi" w:hint="default"/>
      </w:rPr>
    </w:lvl>
    <w:lvl w:ilvl="5">
      <w:start w:val="1"/>
      <w:numFmt w:val="decimal"/>
      <w:lvlText w:val="%1.%2.%3.%4.%5.%6"/>
      <w:lvlJc w:val="left"/>
      <w:pPr>
        <w:ind w:left="2865" w:hanging="1080"/>
      </w:pPr>
      <w:rPr>
        <w:rFonts w:cstheme="minorBidi" w:hint="default"/>
      </w:rPr>
    </w:lvl>
    <w:lvl w:ilvl="6">
      <w:start w:val="1"/>
      <w:numFmt w:val="decimal"/>
      <w:lvlText w:val="%1.%2.%3.%4.%5.%6.%7"/>
      <w:lvlJc w:val="left"/>
      <w:pPr>
        <w:ind w:left="3582" w:hanging="1440"/>
      </w:pPr>
      <w:rPr>
        <w:rFonts w:cstheme="minorBidi" w:hint="default"/>
      </w:rPr>
    </w:lvl>
    <w:lvl w:ilvl="7">
      <w:start w:val="1"/>
      <w:numFmt w:val="decimal"/>
      <w:lvlText w:val="%1.%2.%3.%4.%5.%6.%7.%8"/>
      <w:lvlJc w:val="left"/>
      <w:pPr>
        <w:ind w:left="3939" w:hanging="1440"/>
      </w:pPr>
      <w:rPr>
        <w:rFonts w:cstheme="minorBidi" w:hint="default"/>
      </w:rPr>
    </w:lvl>
    <w:lvl w:ilvl="8">
      <w:start w:val="1"/>
      <w:numFmt w:val="decimal"/>
      <w:lvlText w:val="%1.%2.%3.%4.%5.%6.%7.%8.%9"/>
      <w:lvlJc w:val="left"/>
      <w:pPr>
        <w:ind w:left="4656" w:hanging="1800"/>
      </w:pPr>
      <w:rPr>
        <w:rFonts w:cstheme="minorBidi" w:hint="default"/>
      </w:rPr>
    </w:lvl>
  </w:abstractNum>
  <w:abstractNum w:abstractNumId="4" w15:restartNumberingAfterBreak="0">
    <w:nsid w:val="14CB5D8D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A536572"/>
    <w:multiLevelType w:val="hybridMultilevel"/>
    <w:tmpl w:val="01FC6D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0F50C6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3C206039"/>
    <w:multiLevelType w:val="hybridMultilevel"/>
    <w:tmpl w:val="2402D1C2"/>
    <w:lvl w:ilvl="0" w:tplc="08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D408CE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2030AAF"/>
    <w:multiLevelType w:val="hybridMultilevel"/>
    <w:tmpl w:val="16E6D3B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577773D"/>
    <w:multiLevelType w:val="hybridMultilevel"/>
    <w:tmpl w:val="EF7CEB1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AC2C17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7C78481D"/>
    <w:multiLevelType w:val="hybridMultilevel"/>
    <w:tmpl w:val="2810387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632439042">
    <w:abstractNumId w:val="11"/>
  </w:num>
  <w:num w:numId="2" w16cid:durableId="1656375929">
    <w:abstractNumId w:val="6"/>
  </w:num>
  <w:num w:numId="3" w16cid:durableId="1143814656">
    <w:abstractNumId w:val="8"/>
  </w:num>
  <w:num w:numId="4" w16cid:durableId="1724015763">
    <w:abstractNumId w:val="4"/>
  </w:num>
  <w:num w:numId="5" w16cid:durableId="923808190">
    <w:abstractNumId w:val="12"/>
  </w:num>
  <w:num w:numId="6" w16cid:durableId="1670476245">
    <w:abstractNumId w:val="9"/>
  </w:num>
  <w:num w:numId="7" w16cid:durableId="1116407612">
    <w:abstractNumId w:val="5"/>
  </w:num>
  <w:num w:numId="8" w16cid:durableId="431513832">
    <w:abstractNumId w:val="10"/>
  </w:num>
  <w:num w:numId="9" w16cid:durableId="823818443">
    <w:abstractNumId w:val="1"/>
  </w:num>
  <w:num w:numId="10" w16cid:durableId="676733787">
    <w:abstractNumId w:val="3"/>
  </w:num>
  <w:num w:numId="11" w16cid:durableId="1419642228">
    <w:abstractNumId w:val="0"/>
  </w:num>
  <w:num w:numId="12" w16cid:durableId="666135027">
    <w:abstractNumId w:val="2"/>
  </w:num>
  <w:num w:numId="13" w16cid:durableId="1948194147">
    <w:abstractNumId w:val="4"/>
    <w:lvlOverride w:ilvl="0">
      <w:startOverride w:val="10"/>
    </w:lvlOverride>
  </w:num>
  <w:num w:numId="14" w16cid:durableId="164496714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49D"/>
    <w:rsid w:val="00003A54"/>
    <w:rsid w:val="00004572"/>
    <w:rsid w:val="000047C9"/>
    <w:rsid w:val="000136DB"/>
    <w:rsid w:val="00016682"/>
    <w:rsid w:val="00016D79"/>
    <w:rsid w:val="00020F7B"/>
    <w:rsid w:val="00021DDC"/>
    <w:rsid w:val="000223AC"/>
    <w:rsid w:val="00022973"/>
    <w:rsid w:val="00025455"/>
    <w:rsid w:val="00034CF8"/>
    <w:rsid w:val="0004426A"/>
    <w:rsid w:val="0004789C"/>
    <w:rsid w:val="000504EA"/>
    <w:rsid w:val="00053094"/>
    <w:rsid w:val="0005635F"/>
    <w:rsid w:val="00060DD0"/>
    <w:rsid w:val="000611D7"/>
    <w:rsid w:val="00061625"/>
    <w:rsid w:val="00062777"/>
    <w:rsid w:val="00062B5D"/>
    <w:rsid w:val="00062E49"/>
    <w:rsid w:val="00064ACF"/>
    <w:rsid w:val="00066EFA"/>
    <w:rsid w:val="0007095E"/>
    <w:rsid w:val="00071FF5"/>
    <w:rsid w:val="00074F0A"/>
    <w:rsid w:val="000771BB"/>
    <w:rsid w:val="000822B4"/>
    <w:rsid w:val="00091685"/>
    <w:rsid w:val="000A2A3B"/>
    <w:rsid w:val="000A5ECE"/>
    <w:rsid w:val="000A685B"/>
    <w:rsid w:val="000B1CBC"/>
    <w:rsid w:val="000B6C2A"/>
    <w:rsid w:val="000B7653"/>
    <w:rsid w:val="000C06C1"/>
    <w:rsid w:val="000C2F69"/>
    <w:rsid w:val="000C5B8C"/>
    <w:rsid w:val="000C6441"/>
    <w:rsid w:val="000C7663"/>
    <w:rsid w:val="000D370C"/>
    <w:rsid w:val="000D465A"/>
    <w:rsid w:val="000D6886"/>
    <w:rsid w:val="000D7319"/>
    <w:rsid w:val="000E6B42"/>
    <w:rsid w:val="000E77C6"/>
    <w:rsid w:val="000F2467"/>
    <w:rsid w:val="000F2529"/>
    <w:rsid w:val="000F3B43"/>
    <w:rsid w:val="000F47A2"/>
    <w:rsid w:val="0010083E"/>
    <w:rsid w:val="001061AB"/>
    <w:rsid w:val="001324AF"/>
    <w:rsid w:val="00134ABE"/>
    <w:rsid w:val="001440C0"/>
    <w:rsid w:val="00146455"/>
    <w:rsid w:val="001553DF"/>
    <w:rsid w:val="00155554"/>
    <w:rsid w:val="00157B3D"/>
    <w:rsid w:val="00160AAF"/>
    <w:rsid w:val="001719F9"/>
    <w:rsid w:val="00172235"/>
    <w:rsid w:val="001737AF"/>
    <w:rsid w:val="0017592F"/>
    <w:rsid w:val="0018333F"/>
    <w:rsid w:val="00186259"/>
    <w:rsid w:val="00187A67"/>
    <w:rsid w:val="001943FB"/>
    <w:rsid w:val="001964A6"/>
    <w:rsid w:val="00196699"/>
    <w:rsid w:val="00197390"/>
    <w:rsid w:val="00197CD0"/>
    <w:rsid w:val="001A244D"/>
    <w:rsid w:val="001A2D08"/>
    <w:rsid w:val="001A3510"/>
    <w:rsid w:val="001A4B49"/>
    <w:rsid w:val="001A625A"/>
    <w:rsid w:val="001A62D5"/>
    <w:rsid w:val="001A6E4D"/>
    <w:rsid w:val="001B251D"/>
    <w:rsid w:val="001C10DE"/>
    <w:rsid w:val="001C28B5"/>
    <w:rsid w:val="001C3500"/>
    <w:rsid w:val="001C56CD"/>
    <w:rsid w:val="001C6351"/>
    <w:rsid w:val="001C7BB2"/>
    <w:rsid w:val="001D0FE8"/>
    <w:rsid w:val="001D277A"/>
    <w:rsid w:val="001E1F47"/>
    <w:rsid w:val="001F0482"/>
    <w:rsid w:val="001F1801"/>
    <w:rsid w:val="001F1AB0"/>
    <w:rsid w:val="001F21EF"/>
    <w:rsid w:val="001F65DD"/>
    <w:rsid w:val="001F779C"/>
    <w:rsid w:val="001F7A47"/>
    <w:rsid w:val="00202611"/>
    <w:rsid w:val="00211DE4"/>
    <w:rsid w:val="002150D6"/>
    <w:rsid w:val="0022087A"/>
    <w:rsid w:val="00222BA0"/>
    <w:rsid w:val="0022311D"/>
    <w:rsid w:val="00223DA5"/>
    <w:rsid w:val="00225F94"/>
    <w:rsid w:val="00237AFC"/>
    <w:rsid w:val="0024778B"/>
    <w:rsid w:val="00250B4A"/>
    <w:rsid w:val="00251330"/>
    <w:rsid w:val="00256FB3"/>
    <w:rsid w:val="00257BF5"/>
    <w:rsid w:val="00263D19"/>
    <w:rsid w:val="0026481C"/>
    <w:rsid w:val="00266991"/>
    <w:rsid w:val="002731BE"/>
    <w:rsid w:val="00276580"/>
    <w:rsid w:val="002806F6"/>
    <w:rsid w:val="00282148"/>
    <w:rsid w:val="00283D23"/>
    <w:rsid w:val="0028649D"/>
    <w:rsid w:val="00291482"/>
    <w:rsid w:val="0029534D"/>
    <w:rsid w:val="002A288C"/>
    <w:rsid w:val="002A31A6"/>
    <w:rsid w:val="002A36F7"/>
    <w:rsid w:val="002A4B6D"/>
    <w:rsid w:val="002B15AC"/>
    <w:rsid w:val="002B1D3D"/>
    <w:rsid w:val="002B4C42"/>
    <w:rsid w:val="002B685B"/>
    <w:rsid w:val="002C08B1"/>
    <w:rsid w:val="002D1A50"/>
    <w:rsid w:val="002D1FA5"/>
    <w:rsid w:val="002D3925"/>
    <w:rsid w:val="002D5DC6"/>
    <w:rsid w:val="002E11DF"/>
    <w:rsid w:val="002E2332"/>
    <w:rsid w:val="002E6BB4"/>
    <w:rsid w:val="002F1B75"/>
    <w:rsid w:val="002F2D14"/>
    <w:rsid w:val="002F38C3"/>
    <w:rsid w:val="002F3D50"/>
    <w:rsid w:val="002F5623"/>
    <w:rsid w:val="002F61DF"/>
    <w:rsid w:val="003001C2"/>
    <w:rsid w:val="00300397"/>
    <w:rsid w:val="00303240"/>
    <w:rsid w:val="00307F69"/>
    <w:rsid w:val="00320205"/>
    <w:rsid w:val="00326FDC"/>
    <w:rsid w:val="0033601A"/>
    <w:rsid w:val="003416B1"/>
    <w:rsid w:val="00342D28"/>
    <w:rsid w:val="00342D5F"/>
    <w:rsid w:val="0034313C"/>
    <w:rsid w:val="00343C91"/>
    <w:rsid w:val="0034434D"/>
    <w:rsid w:val="00344AFF"/>
    <w:rsid w:val="003515AA"/>
    <w:rsid w:val="00361B40"/>
    <w:rsid w:val="0037546E"/>
    <w:rsid w:val="00376641"/>
    <w:rsid w:val="00376F76"/>
    <w:rsid w:val="003824E2"/>
    <w:rsid w:val="003922DF"/>
    <w:rsid w:val="003935BC"/>
    <w:rsid w:val="0039534A"/>
    <w:rsid w:val="003973AF"/>
    <w:rsid w:val="003A0433"/>
    <w:rsid w:val="003A114E"/>
    <w:rsid w:val="003A2DA6"/>
    <w:rsid w:val="003A44E5"/>
    <w:rsid w:val="003A58D6"/>
    <w:rsid w:val="003A6C00"/>
    <w:rsid w:val="003B216E"/>
    <w:rsid w:val="003B6277"/>
    <w:rsid w:val="003B6D33"/>
    <w:rsid w:val="003C0C93"/>
    <w:rsid w:val="003C6B2A"/>
    <w:rsid w:val="003C6FE4"/>
    <w:rsid w:val="003C7A65"/>
    <w:rsid w:val="003D35BC"/>
    <w:rsid w:val="003D4B7B"/>
    <w:rsid w:val="003D7ED4"/>
    <w:rsid w:val="003E2EBB"/>
    <w:rsid w:val="003F290F"/>
    <w:rsid w:val="003F2F3A"/>
    <w:rsid w:val="00400454"/>
    <w:rsid w:val="0040048F"/>
    <w:rsid w:val="004042AB"/>
    <w:rsid w:val="00405376"/>
    <w:rsid w:val="004053AD"/>
    <w:rsid w:val="0040555B"/>
    <w:rsid w:val="0041224A"/>
    <w:rsid w:val="00415901"/>
    <w:rsid w:val="00422A2F"/>
    <w:rsid w:val="004236CA"/>
    <w:rsid w:val="0042456B"/>
    <w:rsid w:val="00430946"/>
    <w:rsid w:val="0043231D"/>
    <w:rsid w:val="00437761"/>
    <w:rsid w:val="00437803"/>
    <w:rsid w:val="00437F18"/>
    <w:rsid w:val="00440C40"/>
    <w:rsid w:val="00442901"/>
    <w:rsid w:val="00445F34"/>
    <w:rsid w:val="0045003A"/>
    <w:rsid w:val="004523C1"/>
    <w:rsid w:val="00457399"/>
    <w:rsid w:val="00462820"/>
    <w:rsid w:val="004639DF"/>
    <w:rsid w:val="00464360"/>
    <w:rsid w:val="004660E6"/>
    <w:rsid w:val="004708DD"/>
    <w:rsid w:val="004711FF"/>
    <w:rsid w:val="00471EBC"/>
    <w:rsid w:val="004805B9"/>
    <w:rsid w:val="00483754"/>
    <w:rsid w:val="00491A72"/>
    <w:rsid w:val="00495B81"/>
    <w:rsid w:val="00497E91"/>
    <w:rsid w:val="004A17A9"/>
    <w:rsid w:val="004A7C58"/>
    <w:rsid w:val="004B03C9"/>
    <w:rsid w:val="004B119B"/>
    <w:rsid w:val="004B5F29"/>
    <w:rsid w:val="004B6BED"/>
    <w:rsid w:val="004B7CBC"/>
    <w:rsid w:val="004C1B4F"/>
    <w:rsid w:val="004C3101"/>
    <w:rsid w:val="004C3678"/>
    <w:rsid w:val="004C44D8"/>
    <w:rsid w:val="004D5E5E"/>
    <w:rsid w:val="004E2A21"/>
    <w:rsid w:val="004E6D4E"/>
    <w:rsid w:val="004F0CA5"/>
    <w:rsid w:val="004F4ED8"/>
    <w:rsid w:val="004F651E"/>
    <w:rsid w:val="00504506"/>
    <w:rsid w:val="00504A83"/>
    <w:rsid w:val="0051031A"/>
    <w:rsid w:val="00513A1B"/>
    <w:rsid w:val="00515E71"/>
    <w:rsid w:val="00521DC0"/>
    <w:rsid w:val="005241C0"/>
    <w:rsid w:val="005322C5"/>
    <w:rsid w:val="00532F4D"/>
    <w:rsid w:val="005357CF"/>
    <w:rsid w:val="005371A6"/>
    <w:rsid w:val="005401B4"/>
    <w:rsid w:val="00544A07"/>
    <w:rsid w:val="0054641A"/>
    <w:rsid w:val="00546CCF"/>
    <w:rsid w:val="00552D91"/>
    <w:rsid w:val="00563AC0"/>
    <w:rsid w:val="00567E53"/>
    <w:rsid w:val="005744D8"/>
    <w:rsid w:val="005766B9"/>
    <w:rsid w:val="00584782"/>
    <w:rsid w:val="005869A1"/>
    <w:rsid w:val="00590275"/>
    <w:rsid w:val="00594868"/>
    <w:rsid w:val="005A082E"/>
    <w:rsid w:val="005A31F7"/>
    <w:rsid w:val="005A3949"/>
    <w:rsid w:val="005B1DCF"/>
    <w:rsid w:val="005B2B08"/>
    <w:rsid w:val="005B5EB2"/>
    <w:rsid w:val="005C04C9"/>
    <w:rsid w:val="005C63ED"/>
    <w:rsid w:val="005D0385"/>
    <w:rsid w:val="005D2038"/>
    <w:rsid w:val="005D2A08"/>
    <w:rsid w:val="005D3BD3"/>
    <w:rsid w:val="005D7F10"/>
    <w:rsid w:val="005E40D6"/>
    <w:rsid w:val="005F0762"/>
    <w:rsid w:val="006008D9"/>
    <w:rsid w:val="00601414"/>
    <w:rsid w:val="0060724E"/>
    <w:rsid w:val="0061044B"/>
    <w:rsid w:val="006126DD"/>
    <w:rsid w:val="00612B85"/>
    <w:rsid w:val="00612E82"/>
    <w:rsid w:val="00614671"/>
    <w:rsid w:val="00615EA3"/>
    <w:rsid w:val="00616CB6"/>
    <w:rsid w:val="00623E4C"/>
    <w:rsid w:val="0062512F"/>
    <w:rsid w:val="00625445"/>
    <w:rsid w:val="00625B46"/>
    <w:rsid w:val="0063589F"/>
    <w:rsid w:val="00635EE2"/>
    <w:rsid w:val="006439FF"/>
    <w:rsid w:val="00654E87"/>
    <w:rsid w:val="00661337"/>
    <w:rsid w:val="006617D9"/>
    <w:rsid w:val="00665CDA"/>
    <w:rsid w:val="00670049"/>
    <w:rsid w:val="0067125F"/>
    <w:rsid w:val="00672301"/>
    <w:rsid w:val="0067319A"/>
    <w:rsid w:val="006734E0"/>
    <w:rsid w:val="00676735"/>
    <w:rsid w:val="00677C45"/>
    <w:rsid w:val="00682F6E"/>
    <w:rsid w:val="00687D95"/>
    <w:rsid w:val="00690029"/>
    <w:rsid w:val="00690377"/>
    <w:rsid w:val="006A3F99"/>
    <w:rsid w:val="006A79CB"/>
    <w:rsid w:val="006B0E60"/>
    <w:rsid w:val="006B59CB"/>
    <w:rsid w:val="006B6309"/>
    <w:rsid w:val="006C1950"/>
    <w:rsid w:val="006C38EF"/>
    <w:rsid w:val="006C3C49"/>
    <w:rsid w:val="006C613C"/>
    <w:rsid w:val="006C7D4E"/>
    <w:rsid w:val="006C7FB6"/>
    <w:rsid w:val="006D370A"/>
    <w:rsid w:val="006E495D"/>
    <w:rsid w:val="006E693F"/>
    <w:rsid w:val="006E7C4E"/>
    <w:rsid w:val="006F51BB"/>
    <w:rsid w:val="006F6FD2"/>
    <w:rsid w:val="006F7943"/>
    <w:rsid w:val="00702681"/>
    <w:rsid w:val="00707487"/>
    <w:rsid w:val="007140D6"/>
    <w:rsid w:val="00714C39"/>
    <w:rsid w:val="007207B1"/>
    <w:rsid w:val="00724DC5"/>
    <w:rsid w:val="007354C0"/>
    <w:rsid w:val="00741AD7"/>
    <w:rsid w:val="00742C0B"/>
    <w:rsid w:val="00745004"/>
    <w:rsid w:val="00746BD8"/>
    <w:rsid w:val="0074747A"/>
    <w:rsid w:val="007529A4"/>
    <w:rsid w:val="00754BBE"/>
    <w:rsid w:val="00755BE9"/>
    <w:rsid w:val="00763C6F"/>
    <w:rsid w:val="00766F52"/>
    <w:rsid w:val="00771DF1"/>
    <w:rsid w:val="00784CE6"/>
    <w:rsid w:val="00786340"/>
    <w:rsid w:val="00786BE1"/>
    <w:rsid w:val="0079109A"/>
    <w:rsid w:val="00791807"/>
    <w:rsid w:val="007952D7"/>
    <w:rsid w:val="00795460"/>
    <w:rsid w:val="007A3F6C"/>
    <w:rsid w:val="007A762C"/>
    <w:rsid w:val="007A7F51"/>
    <w:rsid w:val="007B2985"/>
    <w:rsid w:val="007C2008"/>
    <w:rsid w:val="007C79F1"/>
    <w:rsid w:val="007D0A1D"/>
    <w:rsid w:val="007D2E93"/>
    <w:rsid w:val="007D339B"/>
    <w:rsid w:val="007D58CF"/>
    <w:rsid w:val="007D59F2"/>
    <w:rsid w:val="007E2B24"/>
    <w:rsid w:val="007E5307"/>
    <w:rsid w:val="007E658C"/>
    <w:rsid w:val="007F1307"/>
    <w:rsid w:val="007F517F"/>
    <w:rsid w:val="00800299"/>
    <w:rsid w:val="00801485"/>
    <w:rsid w:val="00806537"/>
    <w:rsid w:val="00807B30"/>
    <w:rsid w:val="00810C31"/>
    <w:rsid w:val="00812E83"/>
    <w:rsid w:val="00814446"/>
    <w:rsid w:val="00827732"/>
    <w:rsid w:val="00827956"/>
    <w:rsid w:val="00827F77"/>
    <w:rsid w:val="00833682"/>
    <w:rsid w:val="00833816"/>
    <w:rsid w:val="00834683"/>
    <w:rsid w:val="00835EAA"/>
    <w:rsid w:val="008401B0"/>
    <w:rsid w:val="00844B06"/>
    <w:rsid w:val="0085105B"/>
    <w:rsid w:val="00851C6B"/>
    <w:rsid w:val="00851E01"/>
    <w:rsid w:val="0085230C"/>
    <w:rsid w:val="00853997"/>
    <w:rsid w:val="00854FCA"/>
    <w:rsid w:val="00856285"/>
    <w:rsid w:val="0085631E"/>
    <w:rsid w:val="008608BF"/>
    <w:rsid w:val="00862A9F"/>
    <w:rsid w:val="0086357B"/>
    <w:rsid w:val="008645CC"/>
    <w:rsid w:val="0086694E"/>
    <w:rsid w:val="00871A2B"/>
    <w:rsid w:val="00872524"/>
    <w:rsid w:val="0087621A"/>
    <w:rsid w:val="008904C9"/>
    <w:rsid w:val="008915B9"/>
    <w:rsid w:val="00891EFD"/>
    <w:rsid w:val="00892356"/>
    <w:rsid w:val="00897622"/>
    <w:rsid w:val="00897BDC"/>
    <w:rsid w:val="008B4324"/>
    <w:rsid w:val="008B7AEB"/>
    <w:rsid w:val="008C2054"/>
    <w:rsid w:val="008C3525"/>
    <w:rsid w:val="008D01B9"/>
    <w:rsid w:val="008D0256"/>
    <w:rsid w:val="008D3466"/>
    <w:rsid w:val="008D5822"/>
    <w:rsid w:val="008D6FA9"/>
    <w:rsid w:val="008D7A60"/>
    <w:rsid w:val="008E0A79"/>
    <w:rsid w:val="008E1E75"/>
    <w:rsid w:val="008E2667"/>
    <w:rsid w:val="008F1B17"/>
    <w:rsid w:val="008F3715"/>
    <w:rsid w:val="00901F36"/>
    <w:rsid w:val="00902B90"/>
    <w:rsid w:val="00902C37"/>
    <w:rsid w:val="00903E4A"/>
    <w:rsid w:val="009105A7"/>
    <w:rsid w:val="00912733"/>
    <w:rsid w:val="00914006"/>
    <w:rsid w:val="009145D7"/>
    <w:rsid w:val="00916678"/>
    <w:rsid w:val="009258B9"/>
    <w:rsid w:val="00931707"/>
    <w:rsid w:val="00932E8F"/>
    <w:rsid w:val="00934CDA"/>
    <w:rsid w:val="0093551E"/>
    <w:rsid w:val="00935C0C"/>
    <w:rsid w:val="009369A9"/>
    <w:rsid w:val="00937CDB"/>
    <w:rsid w:val="0094354D"/>
    <w:rsid w:val="00951B22"/>
    <w:rsid w:val="009550AF"/>
    <w:rsid w:val="00960199"/>
    <w:rsid w:val="00960F7F"/>
    <w:rsid w:val="009618C5"/>
    <w:rsid w:val="0096714A"/>
    <w:rsid w:val="00974B52"/>
    <w:rsid w:val="009763B6"/>
    <w:rsid w:val="0097644A"/>
    <w:rsid w:val="00976E76"/>
    <w:rsid w:val="00982791"/>
    <w:rsid w:val="00992322"/>
    <w:rsid w:val="00994EF9"/>
    <w:rsid w:val="0099726F"/>
    <w:rsid w:val="009A1FA3"/>
    <w:rsid w:val="009A5BC0"/>
    <w:rsid w:val="009A7A11"/>
    <w:rsid w:val="009C305C"/>
    <w:rsid w:val="009C383A"/>
    <w:rsid w:val="009C4AF4"/>
    <w:rsid w:val="009C76C5"/>
    <w:rsid w:val="009D35C2"/>
    <w:rsid w:val="009D7722"/>
    <w:rsid w:val="009E09EA"/>
    <w:rsid w:val="009E5C6D"/>
    <w:rsid w:val="009F3AB3"/>
    <w:rsid w:val="009F689F"/>
    <w:rsid w:val="00A0213B"/>
    <w:rsid w:val="00A023F6"/>
    <w:rsid w:val="00A10FA9"/>
    <w:rsid w:val="00A11498"/>
    <w:rsid w:val="00A13D8A"/>
    <w:rsid w:val="00A20897"/>
    <w:rsid w:val="00A22A11"/>
    <w:rsid w:val="00A22CF0"/>
    <w:rsid w:val="00A22F08"/>
    <w:rsid w:val="00A30F2A"/>
    <w:rsid w:val="00A34A26"/>
    <w:rsid w:val="00A378B2"/>
    <w:rsid w:val="00A41C90"/>
    <w:rsid w:val="00A4348D"/>
    <w:rsid w:val="00A443D5"/>
    <w:rsid w:val="00A46708"/>
    <w:rsid w:val="00A46826"/>
    <w:rsid w:val="00A509FA"/>
    <w:rsid w:val="00A52F81"/>
    <w:rsid w:val="00A53453"/>
    <w:rsid w:val="00A5760B"/>
    <w:rsid w:val="00A63082"/>
    <w:rsid w:val="00A644F1"/>
    <w:rsid w:val="00A64565"/>
    <w:rsid w:val="00A70E13"/>
    <w:rsid w:val="00A82C46"/>
    <w:rsid w:val="00A87FAB"/>
    <w:rsid w:val="00A946F5"/>
    <w:rsid w:val="00A94C05"/>
    <w:rsid w:val="00A94F1D"/>
    <w:rsid w:val="00A95A18"/>
    <w:rsid w:val="00AA4400"/>
    <w:rsid w:val="00AA602B"/>
    <w:rsid w:val="00AB0A06"/>
    <w:rsid w:val="00AB11CA"/>
    <w:rsid w:val="00AB1277"/>
    <w:rsid w:val="00AB25C3"/>
    <w:rsid w:val="00AC34C8"/>
    <w:rsid w:val="00AD06D9"/>
    <w:rsid w:val="00AD27F6"/>
    <w:rsid w:val="00AD3B59"/>
    <w:rsid w:val="00AE2C70"/>
    <w:rsid w:val="00AE7B29"/>
    <w:rsid w:val="00AF6DA7"/>
    <w:rsid w:val="00B0773B"/>
    <w:rsid w:val="00B105D6"/>
    <w:rsid w:val="00B23D19"/>
    <w:rsid w:val="00B23F61"/>
    <w:rsid w:val="00B246C9"/>
    <w:rsid w:val="00B26F0F"/>
    <w:rsid w:val="00B37D7D"/>
    <w:rsid w:val="00B4002D"/>
    <w:rsid w:val="00B41572"/>
    <w:rsid w:val="00B42988"/>
    <w:rsid w:val="00B4424B"/>
    <w:rsid w:val="00B442B4"/>
    <w:rsid w:val="00B54FCF"/>
    <w:rsid w:val="00B562AD"/>
    <w:rsid w:val="00B6472C"/>
    <w:rsid w:val="00B7451C"/>
    <w:rsid w:val="00B74790"/>
    <w:rsid w:val="00B81A96"/>
    <w:rsid w:val="00B83E18"/>
    <w:rsid w:val="00B872D4"/>
    <w:rsid w:val="00B87E47"/>
    <w:rsid w:val="00B92CDB"/>
    <w:rsid w:val="00B952B9"/>
    <w:rsid w:val="00BA434B"/>
    <w:rsid w:val="00BB0A15"/>
    <w:rsid w:val="00BB0E5D"/>
    <w:rsid w:val="00BB3F90"/>
    <w:rsid w:val="00BC3DA8"/>
    <w:rsid w:val="00BC500B"/>
    <w:rsid w:val="00BC706D"/>
    <w:rsid w:val="00BD0316"/>
    <w:rsid w:val="00BD0E4B"/>
    <w:rsid w:val="00BD2E90"/>
    <w:rsid w:val="00BD4513"/>
    <w:rsid w:val="00BE10B7"/>
    <w:rsid w:val="00BE5100"/>
    <w:rsid w:val="00BE549B"/>
    <w:rsid w:val="00BE60EF"/>
    <w:rsid w:val="00BF0A75"/>
    <w:rsid w:val="00C01467"/>
    <w:rsid w:val="00C01CA9"/>
    <w:rsid w:val="00C02F06"/>
    <w:rsid w:val="00C069C7"/>
    <w:rsid w:val="00C17C32"/>
    <w:rsid w:val="00C22CE7"/>
    <w:rsid w:val="00C2515A"/>
    <w:rsid w:val="00C2519E"/>
    <w:rsid w:val="00C25C69"/>
    <w:rsid w:val="00C262C9"/>
    <w:rsid w:val="00C2650E"/>
    <w:rsid w:val="00C31F1D"/>
    <w:rsid w:val="00C4304F"/>
    <w:rsid w:val="00C44BC7"/>
    <w:rsid w:val="00C51F2B"/>
    <w:rsid w:val="00C5220E"/>
    <w:rsid w:val="00C604B4"/>
    <w:rsid w:val="00C6263D"/>
    <w:rsid w:val="00C715CB"/>
    <w:rsid w:val="00C7266E"/>
    <w:rsid w:val="00C7473D"/>
    <w:rsid w:val="00C827F7"/>
    <w:rsid w:val="00C900E5"/>
    <w:rsid w:val="00C96C66"/>
    <w:rsid w:val="00C979BC"/>
    <w:rsid w:val="00C97A5F"/>
    <w:rsid w:val="00CA0862"/>
    <w:rsid w:val="00CB4E38"/>
    <w:rsid w:val="00CB5F4D"/>
    <w:rsid w:val="00CC1C19"/>
    <w:rsid w:val="00CC6EFB"/>
    <w:rsid w:val="00CD10D5"/>
    <w:rsid w:val="00CD24CF"/>
    <w:rsid w:val="00CD284A"/>
    <w:rsid w:val="00CD3F42"/>
    <w:rsid w:val="00CD56C4"/>
    <w:rsid w:val="00CE0635"/>
    <w:rsid w:val="00CE423E"/>
    <w:rsid w:val="00CF5424"/>
    <w:rsid w:val="00D0195E"/>
    <w:rsid w:val="00D10328"/>
    <w:rsid w:val="00D10529"/>
    <w:rsid w:val="00D12418"/>
    <w:rsid w:val="00D17AE3"/>
    <w:rsid w:val="00D228EC"/>
    <w:rsid w:val="00D22A39"/>
    <w:rsid w:val="00D30313"/>
    <w:rsid w:val="00D31DF1"/>
    <w:rsid w:val="00D35453"/>
    <w:rsid w:val="00D437D1"/>
    <w:rsid w:val="00D53119"/>
    <w:rsid w:val="00D6026B"/>
    <w:rsid w:val="00D63989"/>
    <w:rsid w:val="00D63A67"/>
    <w:rsid w:val="00D73AD1"/>
    <w:rsid w:val="00D770D2"/>
    <w:rsid w:val="00D8044B"/>
    <w:rsid w:val="00D81B1C"/>
    <w:rsid w:val="00D86D79"/>
    <w:rsid w:val="00D87158"/>
    <w:rsid w:val="00D90375"/>
    <w:rsid w:val="00D90523"/>
    <w:rsid w:val="00D92C8D"/>
    <w:rsid w:val="00D97934"/>
    <w:rsid w:val="00DA3411"/>
    <w:rsid w:val="00DA4251"/>
    <w:rsid w:val="00DB54B1"/>
    <w:rsid w:val="00DB5668"/>
    <w:rsid w:val="00DB74D1"/>
    <w:rsid w:val="00DC437A"/>
    <w:rsid w:val="00DC57C6"/>
    <w:rsid w:val="00DC7098"/>
    <w:rsid w:val="00DD79B7"/>
    <w:rsid w:val="00DE1706"/>
    <w:rsid w:val="00DE2670"/>
    <w:rsid w:val="00DF5942"/>
    <w:rsid w:val="00DF743B"/>
    <w:rsid w:val="00E07D85"/>
    <w:rsid w:val="00E1277B"/>
    <w:rsid w:val="00E20084"/>
    <w:rsid w:val="00E25061"/>
    <w:rsid w:val="00E25D26"/>
    <w:rsid w:val="00E421BD"/>
    <w:rsid w:val="00E55243"/>
    <w:rsid w:val="00E55755"/>
    <w:rsid w:val="00E6432A"/>
    <w:rsid w:val="00E66FED"/>
    <w:rsid w:val="00E67344"/>
    <w:rsid w:val="00E7064B"/>
    <w:rsid w:val="00E71BCA"/>
    <w:rsid w:val="00E821EC"/>
    <w:rsid w:val="00E825FD"/>
    <w:rsid w:val="00E85BD5"/>
    <w:rsid w:val="00E86E47"/>
    <w:rsid w:val="00E87465"/>
    <w:rsid w:val="00E90D22"/>
    <w:rsid w:val="00E94886"/>
    <w:rsid w:val="00E97297"/>
    <w:rsid w:val="00E97AA9"/>
    <w:rsid w:val="00EA1CC5"/>
    <w:rsid w:val="00EA3AF2"/>
    <w:rsid w:val="00EA4A68"/>
    <w:rsid w:val="00EA666C"/>
    <w:rsid w:val="00EC0E57"/>
    <w:rsid w:val="00ED584F"/>
    <w:rsid w:val="00EE2ECD"/>
    <w:rsid w:val="00EEDDFE"/>
    <w:rsid w:val="00EF2DD7"/>
    <w:rsid w:val="00EF410F"/>
    <w:rsid w:val="00EF62C3"/>
    <w:rsid w:val="00EF7413"/>
    <w:rsid w:val="00F02B5A"/>
    <w:rsid w:val="00F04486"/>
    <w:rsid w:val="00F05A8E"/>
    <w:rsid w:val="00F10AE0"/>
    <w:rsid w:val="00F13BF2"/>
    <w:rsid w:val="00F157CF"/>
    <w:rsid w:val="00F17C67"/>
    <w:rsid w:val="00F221E0"/>
    <w:rsid w:val="00F3427B"/>
    <w:rsid w:val="00F35BC2"/>
    <w:rsid w:val="00F37952"/>
    <w:rsid w:val="00F37B53"/>
    <w:rsid w:val="00F40D71"/>
    <w:rsid w:val="00F41651"/>
    <w:rsid w:val="00F441B5"/>
    <w:rsid w:val="00F51496"/>
    <w:rsid w:val="00F54F35"/>
    <w:rsid w:val="00F561DB"/>
    <w:rsid w:val="00F57885"/>
    <w:rsid w:val="00F633EF"/>
    <w:rsid w:val="00F67485"/>
    <w:rsid w:val="00F9071A"/>
    <w:rsid w:val="00F93DDC"/>
    <w:rsid w:val="00F97470"/>
    <w:rsid w:val="00FA0813"/>
    <w:rsid w:val="00FA28AB"/>
    <w:rsid w:val="00FA3F23"/>
    <w:rsid w:val="00FA4334"/>
    <w:rsid w:val="00FA5C77"/>
    <w:rsid w:val="00FB7559"/>
    <w:rsid w:val="00FC43CB"/>
    <w:rsid w:val="00FC7813"/>
    <w:rsid w:val="00FC7A7C"/>
    <w:rsid w:val="00FE22C2"/>
    <w:rsid w:val="0134F924"/>
    <w:rsid w:val="01C42F2B"/>
    <w:rsid w:val="01C4E7BA"/>
    <w:rsid w:val="02D78B3B"/>
    <w:rsid w:val="046F0204"/>
    <w:rsid w:val="048F8086"/>
    <w:rsid w:val="058C52D4"/>
    <w:rsid w:val="05D9E8A4"/>
    <w:rsid w:val="063EDFDA"/>
    <w:rsid w:val="0643CA1D"/>
    <w:rsid w:val="075CCBF5"/>
    <w:rsid w:val="0796CBDE"/>
    <w:rsid w:val="09226DAE"/>
    <w:rsid w:val="09A41BF1"/>
    <w:rsid w:val="0AFBBEFF"/>
    <w:rsid w:val="0C35777F"/>
    <w:rsid w:val="0C9FD215"/>
    <w:rsid w:val="0CE34FC0"/>
    <w:rsid w:val="0D204886"/>
    <w:rsid w:val="0D865B39"/>
    <w:rsid w:val="0EA1E8CD"/>
    <w:rsid w:val="10A7C2C9"/>
    <w:rsid w:val="118320E2"/>
    <w:rsid w:val="12F4D1A0"/>
    <w:rsid w:val="13190CCF"/>
    <w:rsid w:val="133939BF"/>
    <w:rsid w:val="13CA41DC"/>
    <w:rsid w:val="14AF3CED"/>
    <w:rsid w:val="14B3BA06"/>
    <w:rsid w:val="15D939E7"/>
    <w:rsid w:val="161E4D3D"/>
    <w:rsid w:val="167F056C"/>
    <w:rsid w:val="1924FB69"/>
    <w:rsid w:val="19DE9CC6"/>
    <w:rsid w:val="19E6FE0B"/>
    <w:rsid w:val="1C08BF9B"/>
    <w:rsid w:val="1C8F1A97"/>
    <w:rsid w:val="1ED702FF"/>
    <w:rsid w:val="1FA66C58"/>
    <w:rsid w:val="1FF6FAFF"/>
    <w:rsid w:val="206DAEE3"/>
    <w:rsid w:val="20A75D04"/>
    <w:rsid w:val="20B54FAF"/>
    <w:rsid w:val="2144896C"/>
    <w:rsid w:val="21726858"/>
    <w:rsid w:val="218CC847"/>
    <w:rsid w:val="22869999"/>
    <w:rsid w:val="228FB51F"/>
    <w:rsid w:val="22A9ECA8"/>
    <w:rsid w:val="2326718D"/>
    <w:rsid w:val="23B9BF2B"/>
    <w:rsid w:val="23F63F3B"/>
    <w:rsid w:val="2637DF64"/>
    <w:rsid w:val="2686A20C"/>
    <w:rsid w:val="276646A6"/>
    <w:rsid w:val="27E22C00"/>
    <w:rsid w:val="288C624B"/>
    <w:rsid w:val="29EA5C06"/>
    <w:rsid w:val="2A310481"/>
    <w:rsid w:val="2A3C2F53"/>
    <w:rsid w:val="2A54018B"/>
    <w:rsid w:val="2B1F8E09"/>
    <w:rsid w:val="2B94C1A7"/>
    <w:rsid w:val="2BC3C158"/>
    <w:rsid w:val="2BFABCDA"/>
    <w:rsid w:val="2C483765"/>
    <w:rsid w:val="2C604AD1"/>
    <w:rsid w:val="2C723963"/>
    <w:rsid w:val="2C9524BF"/>
    <w:rsid w:val="2CB90567"/>
    <w:rsid w:val="2CE5CA8D"/>
    <w:rsid w:val="2CE73E93"/>
    <w:rsid w:val="2F87AD06"/>
    <w:rsid w:val="2FBFAE93"/>
    <w:rsid w:val="2FD80FA5"/>
    <w:rsid w:val="30A78AF1"/>
    <w:rsid w:val="316E1EE4"/>
    <w:rsid w:val="31B28299"/>
    <w:rsid w:val="320663D1"/>
    <w:rsid w:val="329B2A51"/>
    <w:rsid w:val="32B2E812"/>
    <w:rsid w:val="34D05794"/>
    <w:rsid w:val="359107A2"/>
    <w:rsid w:val="386ED802"/>
    <w:rsid w:val="3A422E9F"/>
    <w:rsid w:val="3BDEA8CB"/>
    <w:rsid w:val="3BE67637"/>
    <w:rsid w:val="3C98D219"/>
    <w:rsid w:val="3CB4836E"/>
    <w:rsid w:val="3D365071"/>
    <w:rsid w:val="3D5A0B45"/>
    <w:rsid w:val="3DF15222"/>
    <w:rsid w:val="3E0F5909"/>
    <w:rsid w:val="3E43632E"/>
    <w:rsid w:val="3E6832CB"/>
    <w:rsid w:val="428CF796"/>
    <w:rsid w:val="43D2F2FC"/>
    <w:rsid w:val="441833AA"/>
    <w:rsid w:val="447D4F09"/>
    <w:rsid w:val="4510B716"/>
    <w:rsid w:val="4562EE47"/>
    <w:rsid w:val="45B0DC71"/>
    <w:rsid w:val="470DCF12"/>
    <w:rsid w:val="477816D1"/>
    <w:rsid w:val="47965F1F"/>
    <w:rsid w:val="47D5A172"/>
    <w:rsid w:val="482F202A"/>
    <w:rsid w:val="48FA5AE4"/>
    <w:rsid w:val="492C4A11"/>
    <w:rsid w:val="49844B14"/>
    <w:rsid w:val="4997E0A2"/>
    <w:rsid w:val="4A8B2FFB"/>
    <w:rsid w:val="4B0EB7FC"/>
    <w:rsid w:val="4E2A40B7"/>
    <w:rsid w:val="501941B1"/>
    <w:rsid w:val="50366CF9"/>
    <w:rsid w:val="5040C03F"/>
    <w:rsid w:val="505126F8"/>
    <w:rsid w:val="50A1788E"/>
    <w:rsid w:val="5135E019"/>
    <w:rsid w:val="5141A785"/>
    <w:rsid w:val="51FD8EAE"/>
    <w:rsid w:val="52394BA8"/>
    <w:rsid w:val="536B6561"/>
    <w:rsid w:val="53FC9899"/>
    <w:rsid w:val="541E9D5E"/>
    <w:rsid w:val="542C7BDE"/>
    <w:rsid w:val="54A4F081"/>
    <w:rsid w:val="58B9BDCE"/>
    <w:rsid w:val="58C520F5"/>
    <w:rsid w:val="590EEB9A"/>
    <w:rsid w:val="598F1FDB"/>
    <w:rsid w:val="5A8D6442"/>
    <w:rsid w:val="5AF9E30B"/>
    <w:rsid w:val="5B4E1155"/>
    <w:rsid w:val="5BA22825"/>
    <w:rsid w:val="5CB78983"/>
    <w:rsid w:val="5DE4020E"/>
    <w:rsid w:val="5F129249"/>
    <w:rsid w:val="609DC2B0"/>
    <w:rsid w:val="61610E06"/>
    <w:rsid w:val="6208F479"/>
    <w:rsid w:val="6298B9F0"/>
    <w:rsid w:val="652AE4B3"/>
    <w:rsid w:val="655AF9DC"/>
    <w:rsid w:val="663857CB"/>
    <w:rsid w:val="66629302"/>
    <w:rsid w:val="6730D2A4"/>
    <w:rsid w:val="696ED7A0"/>
    <w:rsid w:val="69BC47EE"/>
    <w:rsid w:val="6A26D366"/>
    <w:rsid w:val="6B1E0701"/>
    <w:rsid w:val="6BE93209"/>
    <w:rsid w:val="6C3BAE76"/>
    <w:rsid w:val="6C790161"/>
    <w:rsid w:val="6C9E3D83"/>
    <w:rsid w:val="6D0609E3"/>
    <w:rsid w:val="6DBF0F5E"/>
    <w:rsid w:val="6E168A54"/>
    <w:rsid w:val="6E721E16"/>
    <w:rsid w:val="6EDF3A30"/>
    <w:rsid w:val="6EF9F3A3"/>
    <w:rsid w:val="703437CB"/>
    <w:rsid w:val="7190A67B"/>
    <w:rsid w:val="7211A22C"/>
    <w:rsid w:val="72DD5D6E"/>
    <w:rsid w:val="72FB3612"/>
    <w:rsid w:val="7307DA32"/>
    <w:rsid w:val="737D6E71"/>
    <w:rsid w:val="73E3F739"/>
    <w:rsid w:val="73EF2AB8"/>
    <w:rsid w:val="740C2833"/>
    <w:rsid w:val="7421D8E9"/>
    <w:rsid w:val="750879D1"/>
    <w:rsid w:val="755A6092"/>
    <w:rsid w:val="76F8FCBC"/>
    <w:rsid w:val="77974FD8"/>
    <w:rsid w:val="7844DB8C"/>
    <w:rsid w:val="798016A6"/>
    <w:rsid w:val="7B083728"/>
    <w:rsid w:val="7B7B94E1"/>
    <w:rsid w:val="7B85BC83"/>
    <w:rsid w:val="7BC79A64"/>
    <w:rsid w:val="7C2425A9"/>
    <w:rsid w:val="7C8212C7"/>
    <w:rsid w:val="7DAAC418"/>
    <w:rsid w:val="7DD62220"/>
    <w:rsid w:val="7F943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8B3B1D"/>
  <w15:chartTrackingRefBased/>
  <w15:docId w15:val="{0D5DA4D8-DEC2-401E-9A98-3C9353ED3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Caption"/>
    <w:next w:val="Normal"/>
    <w:link w:val="Heading2Char"/>
    <w:uiPriority w:val="9"/>
    <w:unhideWhenUsed/>
    <w:qFormat/>
    <w:rsid w:val="00862A9F"/>
    <w:pPr>
      <w:spacing w:before="240"/>
      <w:ind w:left="357" w:hanging="357"/>
      <w:outlineLvl w:val="1"/>
    </w:pPr>
    <w:rPr>
      <w:b/>
      <w:bCs/>
      <w:i w:val="0"/>
      <w:iCs w:val="0"/>
      <w:color w:val="000000" w:themeColor="text1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E530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5307"/>
  </w:style>
  <w:style w:type="paragraph" w:styleId="Footer">
    <w:name w:val="footer"/>
    <w:basedOn w:val="Normal"/>
    <w:link w:val="FooterChar"/>
    <w:uiPriority w:val="99"/>
    <w:unhideWhenUsed/>
    <w:rsid w:val="007E530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5307"/>
  </w:style>
  <w:style w:type="character" w:styleId="CommentReference">
    <w:name w:val="annotation reference"/>
    <w:basedOn w:val="DefaultParagraphFont"/>
    <w:uiPriority w:val="99"/>
    <w:semiHidden/>
    <w:unhideWhenUsed/>
    <w:rsid w:val="000E77C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E77C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E77C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E77C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E77C6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4523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12E8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qFormat/>
    <w:rsid w:val="0086357B"/>
    <w:rPr>
      <w:rFonts w:asciiTheme="minorHAnsi" w:hAnsiTheme="minorHAnsi"/>
      <w:color w:val="4472C4" w:themeColor="accent1"/>
      <w:u w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86357B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6357B"/>
    <w:pPr>
      <w:spacing w:after="0" w:line="240" w:lineRule="auto"/>
      <w:textboxTightWrap w:val="lastLineOnly"/>
    </w:pPr>
    <w:rPr>
      <w:rFonts w:ascii="Arial" w:eastAsia="Times New Roman" w:hAnsi="Arial" w:cs="Times New Roman"/>
      <w:color w:val="70AD47" w:themeColor="accent6"/>
      <w:kern w:val="0"/>
      <w:sz w:val="20"/>
      <w:szCs w:val="20"/>
      <w14:ligatures w14:val="non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6357B"/>
    <w:rPr>
      <w:rFonts w:ascii="Arial" w:eastAsia="Times New Roman" w:hAnsi="Arial" w:cs="Times New Roman"/>
      <w:color w:val="70AD47" w:themeColor="accent6"/>
      <w:kern w:val="0"/>
      <w:sz w:val="20"/>
      <w:szCs w:val="20"/>
      <w14:ligatures w14:val="none"/>
    </w:rPr>
  </w:style>
  <w:style w:type="character" w:customStyle="1" w:styleId="cf01">
    <w:name w:val="cf01"/>
    <w:basedOn w:val="DefaultParagraphFont"/>
    <w:rsid w:val="002B15AC"/>
    <w:rPr>
      <w:rFonts w:ascii="Segoe UI" w:hAnsi="Segoe UI" w:cs="Segoe UI" w:hint="default"/>
      <w:sz w:val="18"/>
      <w:szCs w:val="18"/>
    </w:rPr>
  </w:style>
  <w:style w:type="paragraph" w:styleId="Revision">
    <w:name w:val="Revision"/>
    <w:hidden/>
    <w:uiPriority w:val="99"/>
    <w:semiHidden/>
    <w:rsid w:val="00053094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sid w:val="00862A9F"/>
    <w:rPr>
      <w:b/>
      <w:bCs/>
      <w:color w:val="000000" w:themeColor="text1"/>
      <w:sz w:val="24"/>
      <w:szCs w:val="24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862A9F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998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4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4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1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5360152CC79C4C9591ADD7CED25D6A" ma:contentTypeVersion="18" ma:contentTypeDescription="Create a new document." ma:contentTypeScope="" ma:versionID="792d5b03b67e6b085892d67678d0851d">
  <xsd:schema xmlns:xsd="http://www.w3.org/2001/XMLSchema" xmlns:xs="http://www.w3.org/2001/XMLSchema" xmlns:p="http://schemas.microsoft.com/office/2006/metadata/properties" xmlns:ns2="e4b3646f-684b-48c5-8379-52acd7fe7bf9" xmlns:ns3="0acf7547-5092-4336-8b16-1590888ff79f" targetNamespace="http://schemas.microsoft.com/office/2006/metadata/properties" ma:root="true" ma:fieldsID="d6ffe623be69b58805d220488278a3b3" ns2:_="" ns3:_="">
    <xsd:import namespace="e4b3646f-684b-48c5-8379-52acd7fe7bf9"/>
    <xsd:import namespace="0acf7547-5092-4336-8b16-1590888ff79f"/>
    <xsd:element name="properties">
      <xsd:complexType>
        <xsd:sequence>
          <xsd:element name="documentManagement">
            <xsd:complexType>
              <xsd:all>
                <xsd:element ref="ns2:Review_x0020_Date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_ip_UnifiedCompliancePolicyProperties" minOccurs="0"/>
                <xsd:element ref="ns3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b3646f-684b-48c5-8379-52acd7fe7bf9" elementFormDefault="qualified">
    <xsd:import namespace="http://schemas.microsoft.com/office/2006/documentManagement/types"/>
    <xsd:import namespace="http://schemas.microsoft.com/office/infopath/2007/PartnerControls"/>
    <xsd:element name="Review_x0020_Date" ma:index="5" nillable="true" ma:displayName="Review date" ma:indexed="true" ma:internalName="Review_x0020_Date" ma:readOnly="fals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2c8d5fda-b97d-42c6-97e2-f76465e161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cf7547-5092-4336-8b16-1590888ff79f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9ade67b6-6def-419d-b382-1977f886c89c}" ma:internalName="TaxCatchAll" ma:showField="CatchAllData" ma:web="0acf7547-5092-4336-8b16-1590888ff79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ip_UnifiedCompliancePolicyProperties" ma:index="21" nillable="true" ma:displayName="Unified Compliance Policy Properties" ma:internalName="_ip_UnifiedCompliancePolicyProperties" ma:readOnly="false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4b3646f-684b-48c5-8379-52acd7fe7bf9">
      <Terms xmlns="http://schemas.microsoft.com/office/infopath/2007/PartnerControls"/>
    </lcf76f155ced4ddcb4097134ff3c332f>
    <TaxCatchAll xmlns="0acf7547-5092-4336-8b16-1590888ff79f" xsi:nil="true"/>
    <_ip_UnifiedCompliancePolicyUIAction xmlns="0acf7547-5092-4336-8b16-1590888ff79f" xsi:nil="true"/>
    <_ip_UnifiedCompliancePolicyProperties xmlns="0acf7547-5092-4336-8b16-1590888ff79f" xsi:nil="true"/>
    <Review_x0020_Date xmlns="e4b3646f-684b-48c5-8379-52acd7fe7bf9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22BC18-E58F-4244-BD58-DEC03C674AF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F87DA6A-7C27-46B2-8735-8CBCBD10CC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b3646f-684b-48c5-8379-52acd7fe7bf9"/>
    <ds:schemaRef ds:uri="0acf7547-5092-4336-8b16-1590888ff7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D50B8FE-8C25-4487-BA7B-4883C851E076}">
  <ds:schemaRefs>
    <ds:schemaRef ds:uri="http://schemas.microsoft.com/office/2006/metadata/properties"/>
    <ds:schemaRef ds:uri="http://schemas.microsoft.com/office/infopath/2007/PartnerControls"/>
    <ds:schemaRef ds:uri="e4b3646f-684b-48c5-8379-52acd7fe7bf9"/>
    <ds:schemaRef ds:uri="0acf7547-5092-4336-8b16-1590888ff79f"/>
  </ds:schemaRefs>
</ds:datastoreItem>
</file>

<file path=customXml/itemProps4.xml><?xml version="1.0" encoding="utf-8"?>
<ds:datastoreItem xmlns:ds="http://schemas.openxmlformats.org/officeDocument/2006/customXml" ds:itemID="{80F96A26-53AF-44E1-8DF1-DDBCBA9466E1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721</Words>
  <Characters>4423</Characters>
  <Application>Microsoft Office Word</Application>
  <DocSecurity>0</DocSecurity>
  <Lines>72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5120</CharactersWithSpaces>
  <SharedDoc>false</SharedDoc>
  <HLinks>
    <vt:vector size="12" baseType="variant">
      <vt:variant>
        <vt:i4>6357027</vt:i4>
      </vt:variant>
      <vt:variant>
        <vt:i4>3</vt:i4>
      </vt:variant>
      <vt:variant>
        <vt:i4>0</vt:i4>
      </vt:variant>
      <vt:variant>
        <vt:i4>5</vt:i4>
      </vt:variant>
      <vt:variant>
        <vt:lpwstr>https://www.england.nhs.uk/learning-disabilities/care/ctr/care-education-and-treatment-reviews/</vt:lpwstr>
      </vt:variant>
      <vt:variant>
        <vt:lpwstr/>
      </vt:variant>
      <vt:variant>
        <vt:i4>1638487</vt:i4>
      </vt:variant>
      <vt:variant>
        <vt:i4>0</vt:i4>
      </vt:variant>
      <vt:variant>
        <vt:i4>0</vt:i4>
      </vt:variant>
      <vt:variant>
        <vt:i4>5</vt:i4>
      </vt:variant>
      <vt:variant>
        <vt:lpwstr>https://www.england.nhs.uk/who-pays/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GOSSAGE-WORRALL, Rebecca (NHS ARDEN AND GREATER EAST MIDLANDS COMMISSIONING SUPPORT UNIT)</dc:creator>
  <cp:keywords/>
  <dc:description/>
  <cp:lastModifiedBy>BOSHELL, Joanne (NHS ENGLAND)</cp:lastModifiedBy>
  <cp:revision>4</cp:revision>
  <cp:lastPrinted>2025-08-28T13:22:00Z</cp:lastPrinted>
  <dcterms:created xsi:type="dcterms:W3CDTF">2026-02-26T15:54:00Z</dcterms:created>
  <dcterms:modified xsi:type="dcterms:W3CDTF">2026-04-13T14:59:00Z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Keyword">
    <vt:lpwstr/>
  </property>
  <property fmtid="{D5CDD505-2E9C-101B-9397-08002B2CF9AE}" pid="3" name="MediaServiceImageTags">
    <vt:lpwstr/>
  </property>
  <property fmtid="{D5CDD505-2E9C-101B-9397-08002B2CF9AE}" pid="4" name="ContentTypeId">
    <vt:lpwstr>0x010100845360152CC79C4C9591ADD7CED25D6A</vt:lpwstr>
  </property>
</Properties>
</file>