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FD040" w14:textId="77777777" w:rsidR="006747EA" w:rsidRPr="006747EA" w:rsidRDefault="006747EA" w:rsidP="00B74EE2">
      <w:pPr>
        <w:pStyle w:val="Title"/>
        <w:spacing w:before="2600" w:after="480" w:line="23" w:lineRule="atLeast"/>
        <w:rPr>
          <w:rFonts w:ascii="Arial" w:hAnsi="Arial" w:cs="Arial"/>
          <w:b/>
          <w:bCs/>
          <w:color w:val="0070C0"/>
          <w:sz w:val="40"/>
          <w:szCs w:val="40"/>
        </w:rPr>
      </w:pPr>
      <w:r w:rsidRPr="006747EA">
        <w:rPr>
          <w:rFonts w:ascii="Arial" w:hAnsi="Arial" w:cs="Arial"/>
          <w:b/>
          <w:bCs/>
          <w:color w:val="0070C0"/>
          <w:sz w:val="40"/>
          <w:szCs w:val="40"/>
        </w:rPr>
        <w:t>Independent Patient Choice and Procurement Panel</w:t>
      </w:r>
    </w:p>
    <w:p w14:paraId="0C412498" w14:textId="7C5B0862" w:rsidR="006747EA" w:rsidRPr="006747EA" w:rsidRDefault="006747EA" w:rsidP="00DE3069">
      <w:pPr>
        <w:pStyle w:val="Subtitle"/>
        <w:spacing w:after="600" w:line="23" w:lineRule="atLeast"/>
        <w:rPr>
          <w:rFonts w:cs="Arial"/>
          <w:b/>
          <w:bCs/>
          <w:color w:val="0070C0"/>
          <w:sz w:val="32"/>
          <w:szCs w:val="32"/>
        </w:rPr>
      </w:pPr>
      <w:r w:rsidRPr="006747EA">
        <w:rPr>
          <w:rFonts w:cs="Arial"/>
          <w:b/>
          <w:bCs/>
          <w:color w:val="0070C0"/>
          <w:sz w:val="32"/>
          <w:szCs w:val="32"/>
        </w:rPr>
        <w:t>Review of a proposed contract award</w:t>
      </w:r>
    </w:p>
    <w:p w14:paraId="3A25A300" w14:textId="5BA2E40F" w:rsidR="006747EA" w:rsidRPr="006747EA" w:rsidRDefault="00F727CB" w:rsidP="001C73C7">
      <w:pPr>
        <w:pStyle w:val="Subtitle"/>
        <w:spacing w:after="1680" w:line="23" w:lineRule="atLeast"/>
        <w:rPr>
          <w:rFonts w:cs="Arial"/>
          <w:b/>
          <w:bCs/>
          <w:color w:val="0070C0"/>
          <w:sz w:val="32"/>
          <w:szCs w:val="32"/>
        </w:rPr>
      </w:pPr>
      <w:r>
        <w:rPr>
          <w:rFonts w:cs="Arial"/>
          <w:b/>
          <w:bCs/>
          <w:color w:val="0070C0"/>
          <w:sz w:val="32"/>
          <w:szCs w:val="32"/>
        </w:rPr>
        <w:t>Non-Emergency Patient Transport Service (NEPTS) for Bradford</w:t>
      </w:r>
      <w:r w:rsidR="00801E0D">
        <w:rPr>
          <w:rFonts w:cs="Arial"/>
          <w:b/>
          <w:bCs/>
          <w:color w:val="0070C0"/>
          <w:sz w:val="32"/>
          <w:szCs w:val="32"/>
        </w:rPr>
        <w:t xml:space="preserve"> District</w:t>
      </w:r>
      <w:r>
        <w:rPr>
          <w:rFonts w:cs="Arial"/>
          <w:b/>
          <w:bCs/>
          <w:color w:val="0070C0"/>
          <w:sz w:val="32"/>
          <w:szCs w:val="32"/>
        </w:rPr>
        <w:t xml:space="preserve"> and Craven</w:t>
      </w:r>
    </w:p>
    <w:p w14:paraId="1A289B71" w14:textId="3888464B" w:rsidR="006747EA" w:rsidRPr="006747EA" w:rsidRDefault="006747EA" w:rsidP="005869A6">
      <w:pPr>
        <w:pStyle w:val="Subtitle"/>
        <w:spacing w:line="23" w:lineRule="atLeast"/>
        <w:rPr>
          <w:rFonts w:cs="Arial"/>
          <w:b/>
          <w:bCs/>
          <w:color w:val="0070C0"/>
          <w:szCs w:val="24"/>
        </w:rPr>
      </w:pPr>
      <w:r w:rsidRPr="006747EA">
        <w:rPr>
          <w:rFonts w:cs="Arial"/>
          <w:b/>
          <w:bCs/>
          <w:color w:val="0070C0"/>
          <w:szCs w:val="24"/>
        </w:rPr>
        <w:t xml:space="preserve">Case Reference: </w:t>
      </w:r>
      <w:r w:rsidR="00A51A9C">
        <w:rPr>
          <w:rFonts w:cs="Arial"/>
          <w:b/>
          <w:bCs/>
          <w:color w:val="0070C0"/>
          <w:szCs w:val="24"/>
        </w:rPr>
        <w:t>CR0051-26</w:t>
      </w:r>
    </w:p>
    <w:p w14:paraId="22E0017D" w14:textId="0C4D77F1" w:rsidR="006747EA" w:rsidRPr="003D444C" w:rsidRDefault="003D444C" w:rsidP="005869A6">
      <w:pPr>
        <w:pStyle w:val="Subtitle"/>
        <w:spacing w:line="23" w:lineRule="atLeast"/>
        <w:rPr>
          <w:rFonts w:cs="Arial"/>
          <w:b/>
          <w:bCs/>
          <w:color w:val="0070C0"/>
          <w:szCs w:val="24"/>
        </w:rPr>
      </w:pPr>
      <w:r w:rsidRPr="003D444C">
        <w:rPr>
          <w:rFonts w:cs="Arial"/>
          <w:b/>
          <w:bCs/>
          <w:color w:val="0070C0"/>
          <w:szCs w:val="24"/>
        </w:rPr>
        <w:t>2</w:t>
      </w:r>
      <w:r w:rsidR="00584699">
        <w:rPr>
          <w:rFonts w:cs="Arial"/>
          <w:b/>
          <w:bCs/>
          <w:color w:val="0070C0"/>
          <w:szCs w:val="24"/>
        </w:rPr>
        <w:t>4</w:t>
      </w:r>
      <w:r w:rsidRPr="003D444C">
        <w:rPr>
          <w:rFonts w:cs="Arial"/>
          <w:b/>
          <w:bCs/>
          <w:color w:val="0070C0"/>
          <w:szCs w:val="24"/>
        </w:rPr>
        <w:t xml:space="preserve"> June 2026</w:t>
      </w:r>
    </w:p>
    <w:p w14:paraId="3F741E4E" w14:textId="77777777" w:rsidR="006747EA" w:rsidRDefault="006747EA" w:rsidP="005869A6">
      <w:pPr>
        <w:spacing w:line="23" w:lineRule="atLeast"/>
        <w:rPr>
          <w:rFonts w:eastAsiaTheme="majorEastAsia" w:cs="Arial"/>
          <w:b/>
          <w:bCs/>
          <w:color w:val="0070C0"/>
          <w:spacing w:val="15"/>
          <w:sz w:val="28"/>
          <w:szCs w:val="24"/>
          <w:highlight w:val="yellow"/>
        </w:rPr>
      </w:pPr>
      <w:r>
        <w:rPr>
          <w:rFonts w:cs="Arial"/>
          <w:b/>
          <w:bCs/>
          <w:color w:val="0070C0"/>
          <w:szCs w:val="24"/>
          <w:highlight w:val="yellow"/>
        </w:rPr>
        <w:br w:type="page"/>
      </w:r>
    </w:p>
    <w:sdt>
      <w:sdtPr>
        <w:rPr>
          <w:rFonts w:eastAsiaTheme="minorEastAsia"/>
          <w:b/>
          <w:bCs/>
          <w:sz w:val="28"/>
          <w:szCs w:val="28"/>
        </w:rPr>
        <w:id w:val="-601573918"/>
        <w:docPartObj>
          <w:docPartGallery w:val="Table of Contents"/>
          <w:docPartUnique/>
        </w:docPartObj>
      </w:sdtPr>
      <w:sdtEndPr>
        <w:rPr>
          <w:b w:val="0"/>
          <w:bCs w:val="0"/>
          <w:sz w:val="22"/>
          <w:szCs w:val="22"/>
        </w:rPr>
      </w:sdtEndPr>
      <w:sdtContent>
        <w:p w14:paraId="377A6F20" w14:textId="6691450B" w:rsidR="005B530D" w:rsidRPr="0018087D" w:rsidRDefault="005B530D" w:rsidP="0018087D">
          <w:pPr>
            <w:rPr>
              <w:b/>
              <w:bCs/>
              <w:sz w:val="28"/>
              <w:szCs w:val="28"/>
            </w:rPr>
          </w:pPr>
          <w:r w:rsidRPr="0018087D">
            <w:rPr>
              <w:b/>
              <w:bCs/>
              <w:sz w:val="28"/>
              <w:szCs w:val="28"/>
            </w:rPr>
            <w:t>Contents</w:t>
          </w:r>
        </w:p>
        <w:p w14:paraId="6E338345" w14:textId="497A87C1" w:rsidR="006170B9" w:rsidRDefault="005B530D">
          <w:pPr>
            <w:pStyle w:val="TOC1"/>
            <w:tabs>
              <w:tab w:val="left" w:pos="480"/>
              <w:tab w:val="right" w:leader="dot" w:pos="9016"/>
            </w:tabs>
            <w:rPr>
              <w:rFonts w:asciiTheme="minorHAnsi" w:eastAsiaTheme="minorEastAsia" w:hAnsiTheme="minorHAnsi"/>
              <w:noProof/>
              <w:sz w:val="24"/>
              <w:szCs w:val="24"/>
              <w:lang w:eastAsia="en-GB"/>
            </w:rPr>
          </w:pPr>
          <w:r>
            <w:fldChar w:fldCharType="begin"/>
          </w:r>
          <w:r>
            <w:instrText xml:space="preserve"> TOC \o "1-3" \h \z \u </w:instrText>
          </w:r>
          <w:r>
            <w:fldChar w:fldCharType="separate"/>
          </w:r>
          <w:hyperlink w:anchor="_Toc233185248" w:history="1">
            <w:r w:rsidR="006170B9" w:rsidRPr="00F829DD">
              <w:rPr>
                <w:rStyle w:val="Hyperlink"/>
                <w:noProof/>
              </w:rPr>
              <w:t>1.</w:t>
            </w:r>
            <w:r w:rsidR="006170B9">
              <w:rPr>
                <w:rFonts w:asciiTheme="minorHAnsi" w:eastAsiaTheme="minorEastAsia" w:hAnsiTheme="minorHAnsi"/>
                <w:noProof/>
                <w:sz w:val="24"/>
                <w:szCs w:val="24"/>
                <w:lang w:eastAsia="en-GB"/>
              </w:rPr>
              <w:tab/>
            </w:r>
            <w:r w:rsidR="006170B9" w:rsidRPr="00F829DD">
              <w:rPr>
                <w:rStyle w:val="Hyperlink"/>
                <w:noProof/>
              </w:rPr>
              <w:t>Executive Summary</w:t>
            </w:r>
            <w:r w:rsidR="006170B9">
              <w:rPr>
                <w:noProof/>
                <w:webHidden/>
              </w:rPr>
              <w:tab/>
            </w:r>
            <w:r w:rsidR="006170B9">
              <w:rPr>
                <w:noProof/>
                <w:webHidden/>
              </w:rPr>
              <w:fldChar w:fldCharType="begin"/>
            </w:r>
            <w:r w:rsidR="006170B9">
              <w:rPr>
                <w:noProof/>
                <w:webHidden/>
              </w:rPr>
              <w:instrText xml:space="preserve"> PAGEREF _Toc233185248 \h </w:instrText>
            </w:r>
            <w:r w:rsidR="006170B9">
              <w:rPr>
                <w:noProof/>
                <w:webHidden/>
              </w:rPr>
            </w:r>
            <w:r w:rsidR="006170B9">
              <w:rPr>
                <w:noProof/>
                <w:webHidden/>
              </w:rPr>
              <w:fldChar w:fldCharType="separate"/>
            </w:r>
            <w:r w:rsidR="006170B9">
              <w:rPr>
                <w:noProof/>
                <w:webHidden/>
              </w:rPr>
              <w:t>3</w:t>
            </w:r>
            <w:r w:rsidR="006170B9">
              <w:rPr>
                <w:noProof/>
                <w:webHidden/>
              </w:rPr>
              <w:fldChar w:fldCharType="end"/>
            </w:r>
          </w:hyperlink>
        </w:p>
        <w:p w14:paraId="493FD578" w14:textId="0B196239" w:rsidR="006170B9" w:rsidRDefault="006170B9">
          <w:pPr>
            <w:pStyle w:val="TOC1"/>
            <w:tabs>
              <w:tab w:val="left" w:pos="480"/>
              <w:tab w:val="right" w:leader="dot" w:pos="9016"/>
            </w:tabs>
            <w:rPr>
              <w:rFonts w:asciiTheme="minorHAnsi" w:eastAsiaTheme="minorEastAsia" w:hAnsiTheme="minorHAnsi"/>
              <w:noProof/>
              <w:sz w:val="24"/>
              <w:szCs w:val="24"/>
              <w:lang w:eastAsia="en-GB"/>
            </w:rPr>
          </w:pPr>
          <w:hyperlink w:anchor="_Toc233185249" w:history="1">
            <w:r w:rsidRPr="00F829DD">
              <w:rPr>
                <w:rStyle w:val="Hyperlink"/>
                <w:noProof/>
              </w:rPr>
              <w:t>2.</w:t>
            </w:r>
            <w:r>
              <w:rPr>
                <w:rFonts w:asciiTheme="minorHAnsi" w:eastAsiaTheme="minorEastAsia" w:hAnsiTheme="minorHAnsi"/>
                <w:noProof/>
                <w:sz w:val="24"/>
                <w:szCs w:val="24"/>
                <w:lang w:eastAsia="en-GB"/>
              </w:rPr>
              <w:tab/>
            </w:r>
            <w:r w:rsidRPr="00F829DD">
              <w:rPr>
                <w:rStyle w:val="Hyperlink"/>
                <w:noProof/>
              </w:rPr>
              <w:t>Introduction</w:t>
            </w:r>
            <w:r>
              <w:rPr>
                <w:noProof/>
                <w:webHidden/>
              </w:rPr>
              <w:tab/>
            </w:r>
            <w:r>
              <w:rPr>
                <w:noProof/>
                <w:webHidden/>
              </w:rPr>
              <w:fldChar w:fldCharType="begin"/>
            </w:r>
            <w:r>
              <w:rPr>
                <w:noProof/>
                <w:webHidden/>
              </w:rPr>
              <w:instrText xml:space="preserve"> PAGEREF _Toc233185249 \h </w:instrText>
            </w:r>
            <w:r>
              <w:rPr>
                <w:noProof/>
                <w:webHidden/>
              </w:rPr>
            </w:r>
            <w:r>
              <w:rPr>
                <w:noProof/>
                <w:webHidden/>
              </w:rPr>
              <w:fldChar w:fldCharType="separate"/>
            </w:r>
            <w:r>
              <w:rPr>
                <w:noProof/>
                <w:webHidden/>
              </w:rPr>
              <w:t>5</w:t>
            </w:r>
            <w:r>
              <w:rPr>
                <w:noProof/>
                <w:webHidden/>
              </w:rPr>
              <w:fldChar w:fldCharType="end"/>
            </w:r>
          </w:hyperlink>
        </w:p>
        <w:p w14:paraId="30ED298C" w14:textId="2C72474C" w:rsidR="006170B9" w:rsidRDefault="006170B9">
          <w:pPr>
            <w:pStyle w:val="TOC1"/>
            <w:tabs>
              <w:tab w:val="left" w:pos="480"/>
              <w:tab w:val="right" w:leader="dot" w:pos="9016"/>
            </w:tabs>
            <w:rPr>
              <w:rFonts w:asciiTheme="minorHAnsi" w:eastAsiaTheme="minorEastAsia" w:hAnsiTheme="minorHAnsi"/>
              <w:noProof/>
              <w:sz w:val="24"/>
              <w:szCs w:val="24"/>
              <w:lang w:eastAsia="en-GB"/>
            </w:rPr>
          </w:pPr>
          <w:hyperlink w:anchor="_Toc233185250" w:history="1">
            <w:r w:rsidRPr="00F829DD">
              <w:rPr>
                <w:rStyle w:val="Hyperlink"/>
                <w:noProof/>
              </w:rPr>
              <w:t>3.</w:t>
            </w:r>
            <w:r>
              <w:rPr>
                <w:rFonts w:asciiTheme="minorHAnsi" w:eastAsiaTheme="minorEastAsia" w:hAnsiTheme="minorHAnsi"/>
                <w:noProof/>
                <w:sz w:val="24"/>
                <w:szCs w:val="24"/>
                <w:lang w:eastAsia="en-GB"/>
              </w:rPr>
              <w:tab/>
            </w:r>
            <w:r w:rsidRPr="00F829DD">
              <w:rPr>
                <w:rStyle w:val="Hyperlink"/>
                <w:noProof/>
              </w:rPr>
              <w:t>Role of the Panel</w:t>
            </w:r>
            <w:r>
              <w:rPr>
                <w:noProof/>
                <w:webHidden/>
              </w:rPr>
              <w:tab/>
            </w:r>
            <w:r>
              <w:rPr>
                <w:noProof/>
                <w:webHidden/>
              </w:rPr>
              <w:fldChar w:fldCharType="begin"/>
            </w:r>
            <w:r>
              <w:rPr>
                <w:noProof/>
                <w:webHidden/>
              </w:rPr>
              <w:instrText xml:space="preserve"> PAGEREF _Toc233185250 \h </w:instrText>
            </w:r>
            <w:r>
              <w:rPr>
                <w:noProof/>
                <w:webHidden/>
              </w:rPr>
            </w:r>
            <w:r>
              <w:rPr>
                <w:noProof/>
                <w:webHidden/>
              </w:rPr>
              <w:fldChar w:fldCharType="separate"/>
            </w:r>
            <w:r>
              <w:rPr>
                <w:noProof/>
                <w:webHidden/>
              </w:rPr>
              <w:t>6</w:t>
            </w:r>
            <w:r>
              <w:rPr>
                <w:noProof/>
                <w:webHidden/>
              </w:rPr>
              <w:fldChar w:fldCharType="end"/>
            </w:r>
          </w:hyperlink>
        </w:p>
        <w:p w14:paraId="155FA83E" w14:textId="4810C19B" w:rsidR="006170B9" w:rsidRDefault="006170B9">
          <w:pPr>
            <w:pStyle w:val="TOC1"/>
            <w:tabs>
              <w:tab w:val="left" w:pos="480"/>
              <w:tab w:val="right" w:leader="dot" w:pos="9016"/>
            </w:tabs>
            <w:rPr>
              <w:rFonts w:asciiTheme="minorHAnsi" w:eastAsiaTheme="minorEastAsia" w:hAnsiTheme="minorHAnsi"/>
              <w:noProof/>
              <w:sz w:val="24"/>
              <w:szCs w:val="24"/>
              <w:lang w:eastAsia="en-GB"/>
            </w:rPr>
          </w:pPr>
          <w:hyperlink w:anchor="_Toc233185251" w:history="1">
            <w:r w:rsidRPr="00F829DD">
              <w:rPr>
                <w:rStyle w:val="Hyperlink"/>
                <w:noProof/>
              </w:rPr>
              <w:t>4.</w:t>
            </w:r>
            <w:r>
              <w:rPr>
                <w:rFonts w:asciiTheme="minorHAnsi" w:eastAsiaTheme="minorEastAsia" w:hAnsiTheme="minorHAnsi"/>
                <w:noProof/>
                <w:sz w:val="24"/>
                <w:szCs w:val="24"/>
                <w:lang w:eastAsia="en-GB"/>
              </w:rPr>
              <w:tab/>
            </w:r>
            <w:r w:rsidRPr="00F829DD">
              <w:rPr>
                <w:rStyle w:val="Hyperlink"/>
                <w:noProof/>
              </w:rPr>
              <w:t>Background to this review</w:t>
            </w:r>
            <w:r>
              <w:rPr>
                <w:noProof/>
                <w:webHidden/>
              </w:rPr>
              <w:tab/>
            </w:r>
            <w:r>
              <w:rPr>
                <w:noProof/>
                <w:webHidden/>
              </w:rPr>
              <w:fldChar w:fldCharType="begin"/>
            </w:r>
            <w:r>
              <w:rPr>
                <w:noProof/>
                <w:webHidden/>
              </w:rPr>
              <w:instrText xml:space="preserve"> PAGEREF _Toc233185251 \h </w:instrText>
            </w:r>
            <w:r>
              <w:rPr>
                <w:noProof/>
                <w:webHidden/>
              </w:rPr>
            </w:r>
            <w:r>
              <w:rPr>
                <w:noProof/>
                <w:webHidden/>
              </w:rPr>
              <w:fldChar w:fldCharType="separate"/>
            </w:r>
            <w:r>
              <w:rPr>
                <w:noProof/>
                <w:webHidden/>
              </w:rPr>
              <w:t>6</w:t>
            </w:r>
            <w:r>
              <w:rPr>
                <w:noProof/>
                <w:webHidden/>
              </w:rPr>
              <w:fldChar w:fldCharType="end"/>
            </w:r>
          </w:hyperlink>
        </w:p>
        <w:p w14:paraId="11C617D6" w14:textId="4548CAC9" w:rsidR="006170B9" w:rsidRDefault="006170B9">
          <w:pPr>
            <w:pStyle w:val="TOC1"/>
            <w:tabs>
              <w:tab w:val="left" w:pos="480"/>
              <w:tab w:val="right" w:leader="dot" w:pos="9016"/>
            </w:tabs>
            <w:rPr>
              <w:rFonts w:asciiTheme="minorHAnsi" w:eastAsiaTheme="minorEastAsia" w:hAnsiTheme="minorHAnsi"/>
              <w:noProof/>
              <w:sz w:val="24"/>
              <w:szCs w:val="24"/>
              <w:lang w:eastAsia="en-GB"/>
            </w:rPr>
          </w:pPr>
          <w:hyperlink w:anchor="_Toc233185252" w:history="1">
            <w:r w:rsidRPr="00F829DD">
              <w:rPr>
                <w:rStyle w:val="Hyperlink"/>
                <w:noProof/>
              </w:rPr>
              <w:t>5.</w:t>
            </w:r>
            <w:r>
              <w:rPr>
                <w:rFonts w:asciiTheme="minorHAnsi" w:eastAsiaTheme="minorEastAsia" w:hAnsiTheme="minorHAnsi"/>
                <w:noProof/>
                <w:sz w:val="24"/>
                <w:szCs w:val="24"/>
                <w:lang w:eastAsia="en-GB"/>
              </w:rPr>
              <w:tab/>
            </w:r>
            <w:r w:rsidRPr="00F829DD">
              <w:rPr>
                <w:rStyle w:val="Hyperlink"/>
                <w:noProof/>
              </w:rPr>
              <w:t>Representations by Spark</w:t>
            </w:r>
            <w:r>
              <w:rPr>
                <w:noProof/>
                <w:webHidden/>
              </w:rPr>
              <w:tab/>
            </w:r>
            <w:r>
              <w:rPr>
                <w:noProof/>
                <w:webHidden/>
              </w:rPr>
              <w:fldChar w:fldCharType="begin"/>
            </w:r>
            <w:r>
              <w:rPr>
                <w:noProof/>
                <w:webHidden/>
              </w:rPr>
              <w:instrText xml:space="preserve"> PAGEREF _Toc233185252 \h </w:instrText>
            </w:r>
            <w:r>
              <w:rPr>
                <w:noProof/>
                <w:webHidden/>
              </w:rPr>
            </w:r>
            <w:r>
              <w:rPr>
                <w:noProof/>
                <w:webHidden/>
              </w:rPr>
              <w:fldChar w:fldCharType="separate"/>
            </w:r>
            <w:r>
              <w:rPr>
                <w:noProof/>
                <w:webHidden/>
              </w:rPr>
              <w:t>9</w:t>
            </w:r>
            <w:r>
              <w:rPr>
                <w:noProof/>
                <w:webHidden/>
              </w:rPr>
              <w:fldChar w:fldCharType="end"/>
            </w:r>
          </w:hyperlink>
        </w:p>
        <w:p w14:paraId="778D20E4" w14:textId="3563AA44" w:rsidR="006170B9" w:rsidRDefault="006170B9">
          <w:pPr>
            <w:pStyle w:val="TOC1"/>
            <w:tabs>
              <w:tab w:val="left" w:pos="480"/>
              <w:tab w:val="right" w:leader="dot" w:pos="9016"/>
            </w:tabs>
            <w:rPr>
              <w:rFonts w:asciiTheme="minorHAnsi" w:eastAsiaTheme="minorEastAsia" w:hAnsiTheme="minorHAnsi"/>
              <w:noProof/>
              <w:sz w:val="24"/>
              <w:szCs w:val="24"/>
              <w:lang w:eastAsia="en-GB"/>
            </w:rPr>
          </w:pPr>
          <w:hyperlink w:anchor="_Toc233185253" w:history="1">
            <w:r w:rsidRPr="00F829DD">
              <w:rPr>
                <w:rStyle w:val="Hyperlink"/>
                <w:noProof/>
              </w:rPr>
              <w:t>6.</w:t>
            </w:r>
            <w:r>
              <w:rPr>
                <w:rFonts w:asciiTheme="minorHAnsi" w:eastAsiaTheme="minorEastAsia" w:hAnsiTheme="minorHAnsi"/>
                <w:noProof/>
                <w:sz w:val="24"/>
                <w:szCs w:val="24"/>
                <w:lang w:eastAsia="en-GB"/>
              </w:rPr>
              <w:tab/>
            </w:r>
            <w:r w:rsidRPr="00F829DD">
              <w:rPr>
                <w:rStyle w:val="Hyperlink"/>
                <w:noProof/>
              </w:rPr>
              <w:t>Panel Assessment</w:t>
            </w:r>
            <w:r>
              <w:rPr>
                <w:noProof/>
                <w:webHidden/>
              </w:rPr>
              <w:tab/>
            </w:r>
            <w:r>
              <w:rPr>
                <w:noProof/>
                <w:webHidden/>
              </w:rPr>
              <w:fldChar w:fldCharType="begin"/>
            </w:r>
            <w:r>
              <w:rPr>
                <w:noProof/>
                <w:webHidden/>
              </w:rPr>
              <w:instrText xml:space="preserve"> PAGEREF _Toc233185253 \h </w:instrText>
            </w:r>
            <w:r>
              <w:rPr>
                <w:noProof/>
                <w:webHidden/>
              </w:rPr>
            </w:r>
            <w:r>
              <w:rPr>
                <w:noProof/>
                <w:webHidden/>
              </w:rPr>
              <w:fldChar w:fldCharType="separate"/>
            </w:r>
            <w:r>
              <w:rPr>
                <w:noProof/>
                <w:webHidden/>
              </w:rPr>
              <w:t>9</w:t>
            </w:r>
            <w:r>
              <w:rPr>
                <w:noProof/>
                <w:webHidden/>
              </w:rPr>
              <w:fldChar w:fldCharType="end"/>
            </w:r>
          </w:hyperlink>
        </w:p>
        <w:p w14:paraId="7C33B4D9" w14:textId="3168DD12" w:rsidR="006170B9" w:rsidRDefault="006170B9">
          <w:pPr>
            <w:pStyle w:val="TOC2"/>
            <w:rPr>
              <w:rFonts w:asciiTheme="minorHAnsi" w:eastAsiaTheme="minorEastAsia" w:hAnsiTheme="minorHAnsi"/>
              <w:noProof/>
              <w:sz w:val="24"/>
              <w:szCs w:val="24"/>
              <w:lang w:eastAsia="en-GB"/>
            </w:rPr>
          </w:pPr>
          <w:hyperlink w:anchor="_Toc233185254" w:history="1">
            <w:r w:rsidRPr="00F829DD">
              <w:rPr>
                <w:rStyle w:val="Hyperlink"/>
                <w:noProof/>
              </w:rPr>
              <w:t>6.1</w:t>
            </w:r>
            <w:r>
              <w:rPr>
                <w:rFonts w:asciiTheme="minorHAnsi" w:eastAsiaTheme="minorEastAsia" w:hAnsiTheme="minorHAnsi"/>
                <w:noProof/>
                <w:sz w:val="24"/>
                <w:szCs w:val="24"/>
                <w:lang w:eastAsia="en-GB"/>
              </w:rPr>
              <w:tab/>
            </w:r>
            <w:r w:rsidRPr="00F829DD">
              <w:rPr>
                <w:rStyle w:val="Hyperlink"/>
                <w:noProof/>
              </w:rPr>
              <w:t>Commissioner not required to follow Direct Award Process A or B</w:t>
            </w:r>
            <w:r>
              <w:rPr>
                <w:noProof/>
                <w:webHidden/>
              </w:rPr>
              <w:tab/>
            </w:r>
            <w:r>
              <w:rPr>
                <w:noProof/>
                <w:webHidden/>
              </w:rPr>
              <w:fldChar w:fldCharType="begin"/>
            </w:r>
            <w:r>
              <w:rPr>
                <w:noProof/>
                <w:webHidden/>
              </w:rPr>
              <w:instrText xml:space="preserve"> PAGEREF _Toc233185254 \h </w:instrText>
            </w:r>
            <w:r>
              <w:rPr>
                <w:noProof/>
                <w:webHidden/>
              </w:rPr>
            </w:r>
            <w:r>
              <w:rPr>
                <w:noProof/>
                <w:webHidden/>
              </w:rPr>
              <w:fldChar w:fldCharType="separate"/>
            </w:r>
            <w:r>
              <w:rPr>
                <w:noProof/>
                <w:webHidden/>
              </w:rPr>
              <w:t>10</w:t>
            </w:r>
            <w:r>
              <w:rPr>
                <w:noProof/>
                <w:webHidden/>
              </w:rPr>
              <w:fldChar w:fldCharType="end"/>
            </w:r>
          </w:hyperlink>
        </w:p>
        <w:p w14:paraId="66ADE9EE" w14:textId="5430A823" w:rsidR="006170B9" w:rsidRDefault="006170B9">
          <w:pPr>
            <w:pStyle w:val="TOC2"/>
            <w:rPr>
              <w:rFonts w:asciiTheme="minorHAnsi" w:eastAsiaTheme="minorEastAsia" w:hAnsiTheme="minorHAnsi"/>
              <w:noProof/>
              <w:sz w:val="24"/>
              <w:szCs w:val="24"/>
              <w:lang w:eastAsia="en-GB"/>
            </w:rPr>
          </w:pPr>
          <w:hyperlink w:anchor="_Toc233185255" w:history="1">
            <w:r w:rsidRPr="00F829DD">
              <w:rPr>
                <w:rStyle w:val="Hyperlink"/>
                <w:noProof/>
              </w:rPr>
              <w:t>6.2</w:t>
            </w:r>
            <w:r>
              <w:rPr>
                <w:rFonts w:asciiTheme="minorHAnsi" w:eastAsiaTheme="minorEastAsia" w:hAnsiTheme="minorHAnsi"/>
                <w:noProof/>
                <w:sz w:val="24"/>
                <w:szCs w:val="24"/>
                <w:lang w:eastAsia="en-GB"/>
              </w:rPr>
              <w:tab/>
            </w:r>
            <w:r w:rsidRPr="00F829DD">
              <w:rPr>
                <w:rStyle w:val="Hyperlink"/>
                <w:noProof/>
              </w:rPr>
              <w:t>Term of existing contract due to expire and commissioner proposes new contract</w:t>
            </w:r>
            <w:r>
              <w:rPr>
                <w:noProof/>
                <w:webHidden/>
              </w:rPr>
              <w:tab/>
            </w:r>
            <w:r>
              <w:rPr>
                <w:noProof/>
                <w:webHidden/>
              </w:rPr>
              <w:fldChar w:fldCharType="begin"/>
            </w:r>
            <w:r>
              <w:rPr>
                <w:noProof/>
                <w:webHidden/>
              </w:rPr>
              <w:instrText xml:space="preserve"> PAGEREF _Toc233185255 \h </w:instrText>
            </w:r>
            <w:r>
              <w:rPr>
                <w:noProof/>
                <w:webHidden/>
              </w:rPr>
            </w:r>
            <w:r>
              <w:rPr>
                <w:noProof/>
                <w:webHidden/>
              </w:rPr>
              <w:fldChar w:fldCharType="separate"/>
            </w:r>
            <w:r>
              <w:rPr>
                <w:noProof/>
                <w:webHidden/>
              </w:rPr>
              <w:t>11</w:t>
            </w:r>
            <w:r>
              <w:rPr>
                <w:noProof/>
                <w:webHidden/>
              </w:rPr>
              <w:fldChar w:fldCharType="end"/>
            </w:r>
          </w:hyperlink>
        </w:p>
        <w:p w14:paraId="38F44E77" w14:textId="02AE0927" w:rsidR="006170B9" w:rsidRDefault="006170B9">
          <w:pPr>
            <w:pStyle w:val="TOC2"/>
            <w:rPr>
              <w:rFonts w:asciiTheme="minorHAnsi" w:eastAsiaTheme="minorEastAsia" w:hAnsiTheme="minorHAnsi"/>
              <w:noProof/>
              <w:sz w:val="24"/>
              <w:szCs w:val="24"/>
              <w:lang w:eastAsia="en-GB"/>
            </w:rPr>
          </w:pPr>
          <w:hyperlink w:anchor="_Toc233185256" w:history="1">
            <w:r w:rsidRPr="00F829DD">
              <w:rPr>
                <w:rStyle w:val="Hyperlink"/>
                <w:noProof/>
              </w:rPr>
              <w:t>6.3</w:t>
            </w:r>
            <w:r>
              <w:rPr>
                <w:rFonts w:asciiTheme="minorHAnsi" w:eastAsiaTheme="minorEastAsia" w:hAnsiTheme="minorHAnsi"/>
                <w:noProof/>
                <w:sz w:val="24"/>
                <w:szCs w:val="24"/>
                <w:lang w:eastAsia="en-GB"/>
              </w:rPr>
              <w:tab/>
            </w:r>
            <w:r w:rsidRPr="00F829DD">
              <w:rPr>
                <w:rStyle w:val="Hyperlink"/>
                <w:noProof/>
              </w:rPr>
              <w:t>Considerable change threshold is not met</w:t>
            </w:r>
            <w:r>
              <w:rPr>
                <w:noProof/>
                <w:webHidden/>
              </w:rPr>
              <w:tab/>
            </w:r>
            <w:r>
              <w:rPr>
                <w:noProof/>
                <w:webHidden/>
              </w:rPr>
              <w:fldChar w:fldCharType="begin"/>
            </w:r>
            <w:r>
              <w:rPr>
                <w:noProof/>
                <w:webHidden/>
              </w:rPr>
              <w:instrText xml:space="preserve"> PAGEREF _Toc233185256 \h </w:instrText>
            </w:r>
            <w:r>
              <w:rPr>
                <w:noProof/>
                <w:webHidden/>
              </w:rPr>
            </w:r>
            <w:r>
              <w:rPr>
                <w:noProof/>
                <w:webHidden/>
              </w:rPr>
              <w:fldChar w:fldCharType="separate"/>
            </w:r>
            <w:r>
              <w:rPr>
                <w:noProof/>
                <w:webHidden/>
              </w:rPr>
              <w:t>11</w:t>
            </w:r>
            <w:r>
              <w:rPr>
                <w:noProof/>
                <w:webHidden/>
              </w:rPr>
              <w:fldChar w:fldCharType="end"/>
            </w:r>
          </w:hyperlink>
        </w:p>
        <w:p w14:paraId="0F730081" w14:textId="7FF659CD" w:rsidR="006170B9" w:rsidRDefault="006170B9">
          <w:pPr>
            <w:pStyle w:val="TOC2"/>
            <w:rPr>
              <w:rFonts w:asciiTheme="minorHAnsi" w:eastAsiaTheme="minorEastAsia" w:hAnsiTheme="minorHAnsi"/>
              <w:noProof/>
              <w:sz w:val="24"/>
              <w:szCs w:val="24"/>
              <w:lang w:eastAsia="en-GB"/>
            </w:rPr>
          </w:pPr>
          <w:hyperlink w:anchor="_Toc233185257" w:history="1">
            <w:r w:rsidRPr="00F829DD">
              <w:rPr>
                <w:rStyle w:val="Hyperlink"/>
                <w:noProof/>
              </w:rPr>
              <w:t>6.4</w:t>
            </w:r>
            <w:r>
              <w:rPr>
                <w:rFonts w:asciiTheme="minorHAnsi" w:eastAsiaTheme="minorEastAsia" w:hAnsiTheme="minorHAnsi"/>
                <w:noProof/>
                <w:sz w:val="24"/>
                <w:szCs w:val="24"/>
                <w:lang w:eastAsia="en-GB"/>
              </w:rPr>
              <w:tab/>
            </w:r>
            <w:r w:rsidRPr="00F829DD">
              <w:rPr>
                <w:rStyle w:val="Hyperlink"/>
                <w:noProof/>
              </w:rPr>
              <w:t>Whether Transcare is satisfying the existing contract and will likely satisfy the new contract to a sufficient standard</w:t>
            </w:r>
            <w:r>
              <w:rPr>
                <w:noProof/>
                <w:webHidden/>
              </w:rPr>
              <w:tab/>
            </w:r>
            <w:r>
              <w:rPr>
                <w:noProof/>
                <w:webHidden/>
              </w:rPr>
              <w:fldChar w:fldCharType="begin"/>
            </w:r>
            <w:r>
              <w:rPr>
                <w:noProof/>
                <w:webHidden/>
              </w:rPr>
              <w:instrText xml:space="preserve"> PAGEREF _Toc233185257 \h </w:instrText>
            </w:r>
            <w:r>
              <w:rPr>
                <w:noProof/>
                <w:webHidden/>
              </w:rPr>
            </w:r>
            <w:r>
              <w:rPr>
                <w:noProof/>
                <w:webHidden/>
              </w:rPr>
              <w:fldChar w:fldCharType="separate"/>
            </w:r>
            <w:r>
              <w:rPr>
                <w:noProof/>
                <w:webHidden/>
              </w:rPr>
              <w:t>14</w:t>
            </w:r>
            <w:r>
              <w:rPr>
                <w:noProof/>
                <w:webHidden/>
              </w:rPr>
              <w:fldChar w:fldCharType="end"/>
            </w:r>
          </w:hyperlink>
        </w:p>
        <w:p w14:paraId="49E6FD19" w14:textId="36F5121C" w:rsidR="006170B9" w:rsidRDefault="006170B9">
          <w:pPr>
            <w:pStyle w:val="TOC2"/>
            <w:rPr>
              <w:rFonts w:asciiTheme="minorHAnsi" w:eastAsiaTheme="minorEastAsia" w:hAnsiTheme="minorHAnsi"/>
              <w:noProof/>
              <w:sz w:val="24"/>
              <w:szCs w:val="24"/>
              <w:lang w:eastAsia="en-GB"/>
            </w:rPr>
          </w:pPr>
          <w:hyperlink w:anchor="_Toc233185258" w:history="1">
            <w:r w:rsidRPr="00F829DD">
              <w:rPr>
                <w:rStyle w:val="Hyperlink"/>
                <w:noProof/>
              </w:rPr>
              <w:t>6.5</w:t>
            </w:r>
            <w:r>
              <w:rPr>
                <w:rFonts w:asciiTheme="minorHAnsi" w:eastAsiaTheme="minorEastAsia" w:hAnsiTheme="minorHAnsi"/>
                <w:noProof/>
                <w:sz w:val="24"/>
                <w:szCs w:val="24"/>
                <w:lang w:eastAsia="en-GB"/>
              </w:rPr>
              <w:tab/>
            </w:r>
            <w:r w:rsidRPr="00F829DD">
              <w:rPr>
                <w:rStyle w:val="Hyperlink"/>
                <w:noProof/>
              </w:rPr>
              <w:t>WY ICB’s assessment of Transcare against the basic selection criteria</w:t>
            </w:r>
            <w:r>
              <w:rPr>
                <w:noProof/>
                <w:webHidden/>
              </w:rPr>
              <w:tab/>
            </w:r>
            <w:r>
              <w:rPr>
                <w:noProof/>
                <w:webHidden/>
              </w:rPr>
              <w:fldChar w:fldCharType="begin"/>
            </w:r>
            <w:r>
              <w:rPr>
                <w:noProof/>
                <w:webHidden/>
              </w:rPr>
              <w:instrText xml:space="preserve"> PAGEREF _Toc233185258 \h </w:instrText>
            </w:r>
            <w:r>
              <w:rPr>
                <w:noProof/>
                <w:webHidden/>
              </w:rPr>
            </w:r>
            <w:r>
              <w:rPr>
                <w:noProof/>
                <w:webHidden/>
              </w:rPr>
              <w:fldChar w:fldCharType="separate"/>
            </w:r>
            <w:r>
              <w:rPr>
                <w:noProof/>
                <w:webHidden/>
              </w:rPr>
              <w:t>18</w:t>
            </w:r>
            <w:r>
              <w:rPr>
                <w:noProof/>
                <w:webHidden/>
              </w:rPr>
              <w:fldChar w:fldCharType="end"/>
            </w:r>
          </w:hyperlink>
        </w:p>
        <w:p w14:paraId="3D8896AD" w14:textId="7931F47A" w:rsidR="006170B9" w:rsidRDefault="006170B9">
          <w:pPr>
            <w:pStyle w:val="TOC1"/>
            <w:tabs>
              <w:tab w:val="left" w:pos="480"/>
              <w:tab w:val="right" w:leader="dot" w:pos="9016"/>
            </w:tabs>
            <w:rPr>
              <w:rFonts w:asciiTheme="minorHAnsi" w:eastAsiaTheme="minorEastAsia" w:hAnsiTheme="minorHAnsi"/>
              <w:noProof/>
              <w:sz w:val="24"/>
              <w:szCs w:val="24"/>
              <w:lang w:eastAsia="en-GB"/>
            </w:rPr>
          </w:pPr>
          <w:hyperlink w:anchor="_Toc233185259" w:history="1">
            <w:r w:rsidRPr="00F829DD">
              <w:rPr>
                <w:rStyle w:val="Hyperlink"/>
                <w:noProof/>
              </w:rPr>
              <w:t>7</w:t>
            </w:r>
            <w:r>
              <w:rPr>
                <w:rFonts w:asciiTheme="minorHAnsi" w:eastAsiaTheme="minorEastAsia" w:hAnsiTheme="minorHAnsi"/>
                <w:noProof/>
                <w:sz w:val="24"/>
                <w:szCs w:val="24"/>
                <w:lang w:eastAsia="en-GB"/>
              </w:rPr>
              <w:tab/>
            </w:r>
            <w:r w:rsidRPr="00F829DD">
              <w:rPr>
                <w:rStyle w:val="Hyperlink"/>
                <w:noProof/>
              </w:rPr>
              <w:t>Panel Advice</w:t>
            </w:r>
            <w:r>
              <w:rPr>
                <w:noProof/>
                <w:webHidden/>
              </w:rPr>
              <w:tab/>
            </w:r>
            <w:r>
              <w:rPr>
                <w:noProof/>
                <w:webHidden/>
              </w:rPr>
              <w:fldChar w:fldCharType="begin"/>
            </w:r>
            <w:r>
              <w:rPr>
                <w:noProof/>
                <w:webHidden/>
              </w:rPr>
              <w:instrText xml:space="preserve"> PAGEREF _Toc233185259 \h </w:instrText>
            </w:r>
            <w:r>
              <w:rPr>
                <w:noProof/>
                <w:webHidden/>
              </w:rPr>
            </w:r>
            <w:r>
              <w:rPr>
                <w:noProof/>
                <w:webHidden/>
              </w:rPr>
              <w:fldChar w:fldCharType="separate"/>
            </w:r>
            <w:r>
              <w:rPr>
                <w:noProof/>
                <w:webHidden/>
              </w:rPr>
              <w:t>19</w:t>
            </w:r>
            <w:r>
              <w:rPr>
                <w:noProof/>
                <w:webHidden/>
              </w:rPr>
              <w:fldChar w:fldCharType="end"/>
            </w:r>
          </w:hyperlink>
        </w:p>
        <w:p w14:paraId="6F05FCE2" w14:textId="3C094895" w:rsidR="005B530D" w:rsidRDefault="005B530D" w:rsidP="005869A6">
          <w:pPr>
            <w:spacing w:line="23" w:lineRule="atLeast"/>
          </w:pPr>
          <w:r>
            <w:rPr>
              <w:b/>
              <w:bCs/>
            </w:rPr>
            <w:fldChar w:fldCharType="end"/>
          </w:r>
        </w:p>
      </w:sdtContent>
    </w:sdt>
    <w:p w14:paraId="08CB59AE" w14:textId="72FD3851" w:rsidR="00E74C7C" w:rsidRDefault="00E74C7C" w:rsidP="005869A6">
      <w:pPr>
        <w:spacing w:line="23" w:lineRule="atLeast"/>
        <w:rPr>
          <w:rFonts w:eastAsiaTheme="majorEastAsia" w:cs="Arial"/>
          <w:b/>
          <w:bCs/>
          <w:color w:val="0070C0"/>
          <w:spacing w:val="15"/>
          <w:sz w:val="28"/>
          <w:szCs w:val="24"/>
        </w:rPr>
      </w:pPr>
      <w:r>
        <w:rPr>
          <w:rFonts w:cs="Arial"/>
          <w:b/>
          <w:bCs/>
          <w:color w:val="0070C0"/>
          <w:szCs w:val="24"/>
        </w:rPr>
        <w:br w:type="page"/>
      </w:r>
    </w:p>
    <w:p w14:paraId="7766794D" w14:textId="789F19C4" w:rsidR="007B56C4" w:rsidRDefault="00E74C7C" w:rsidP="00F7228D">
      <w:pPr>
        <w:pStyle w:val="Heading1"/>
      </w:pPr>
      <w:bookmarkStart w:id="0" w:name="_Toc233185248"/>
      <w:r w:rsidRPr="00DB70FE">
        <w:lastRenderedPageBreak/>
        <w:t>Executive Summary</w:t>
      </w:r>
      <w:bookmarkEnd w:id="0"/>
    </w:p>
    <w:p w14:paraId="2209567C" w14:textId="489D6C79" w:rsidR="00F86020" w:rsidRDefault="00F86020" w:rsidP="00F86020">
      <w:pPr>
        <w:pStyle w:val="ListParagraph"/>
      </w:pPr>
      <w:r>
        <w:t>On 27 March 2026, Spark UK Medical Limited (Spark) asked the Independent Patient Choice and Procurement Panel (the Panel) to advise on a provider selection process conducted by NHS West Yorkshire Integrated Care Board (WY ICB) for Non-Emergency Patient Transport Services (NEPTS) in the Bradford District and Craven area.</w:t>
      </w:r>
    </w:p>
    <w:p w14:paraId="3D1BF590" w14:textId="461989B4" w:rsidR="00764DE0" w:rsidRDefault="00006CF9" w:rsidP="00D35180">
      <w:pPr>
        <w:pStyle w:val="ListParagraph"/>
      </w:pPr>
      <w:r>
        <w:t>In Bradford District and Cra</w:t>
      </w:r>
      <w:r w:rsidR="005A009F">
        <w:t xml:space="preserve">ven, NEPTS are primarily supplied by </w:t>
      </w:r>
      <w:r w:rsidR="00D35180" w:rsidRPr="00E3606C">
        <w:t>Lakeside Travel Services L</w:t>
      </w:r>
      <w:r w:rsidR="00D35180">
        <w:t>imited</w:t>
      </w:r>
      <w:r w:rsidR="00D35180" w:rsidRPr="00E3606C">
        <w:t xml:space="preserve">, trading as </w:t>
      </w:r>
      <w:proofErr w:type="spellStart"/>
      <w:r w:rsidR="00D35180" w:rsidRPr="00E3606C">
        <w:t>Transcare</w:t>
      </w:r>
      <w:proofErr w:type="spellEnd"/>
      <w:r w:rsidR="00D35180">
        <w:t xml:space="preserve"> (</w:t>
      </w:r>
      <w:proofErr w:type="spellStart"/>
      <w:r w:rsidR="00D35180">
        <w:t>Transcare</w:t>
      </w:r>
      <w:proofErr w:type="spellEnd"/>
      <w:r w:rsidR="00D35180">
        <w:t>)</w:t>
      </w:r>
      <w:r w:rsidR="00D35180" w:rsidRPr="009320AA">
        <w:rPr>
          <w:rFonts w:cs="Arial"/>
        </w:rPr>
        <w:t xml:space="preserve">. </w:t>
      </w:r>
      <w:r w:rsidR="00D35180">
        <w:t xml:space="preserve">With </w:t>
      </w:r>
      <w:proofErr w:type="spellStart"/>
      <w:r w:rsidR="00D35180">
        <w:t>Transcare’s</w:t>
      </w:r>
      <w:proofErr w:type="spellEnd"/>
      <w:r w:rsidR="00D35180">
        <w:t xml:space="preserve"> contract due to expire on 31 March 2026, WY ICB considered whether </w:t>
      </w:r>
      <w:proofErr w:type="spellStart"/>
      <w:r w:rsidR="00D35180">
        <w:t>Transcare</w:t>
      </w:r>
      <w:proofErr w:type="spellEnd"/>
      <w:r w:rsidR="00D35180">
        <w:t xml:space="preserve"> should be awarded a new contract using Direct Award Process C under the PSR regulations.</w:t>
      </w:r>
      <w:r w:rsidR="009320AA">
        <w:t xml:space="preserve"> </w:t>
      </w:r>
      <w:r w:rsidR="009D382F">
        <w:t>WY ICB told the Panel that “t</w:t>
      </w:r>
      <w:r w:rsidR="009D382F" w:rsidRPr="00E276E7">
        <w:t xml:space="preserve">he assessment was conducted using a proportionate, </w:t>
      </w:r>
      <w:proofErr w:type="gramStart"/>
      <w:r w:rsidR="009D382F" w:rsidRPr="00E276E7">
        <w:t>narrative based</w:t>
      </w:r>
      <w:proofErr w:type="gramEnd"/>
      <w:r w:rsidR="009D382F" w:rsidRPr="00E276E7">
        <w:t xml:space="preserve"> methodology consistent with the value and risk profile of the service</w:t>
      </w:r>
      <w:r w:rsidR="009D382F">
        <w:t xml:space="preserve">”. </w:t>
      </w:r>
      <w:r w:rsidR="00D35180">
        <w:t xml:space="preserve">The new contract has </w:t>
      </w:r>
      <w:r w:rsidR="00D35180" w:rsidRPr="00F338AE">
        <w:t xml:space="preserve">an estimated total value of </w:t>
      </w:r>
      <w:r w:rsidR="00D35180">
        <w:t>a</w:t>
      </w:r>
      <w:r w:rsidR="00D35180" w:rsidRPr="00F338AE">
        <w:t>pproximately</w:t>
      </w:r>
      <w:r w:rsidR="00D35180">
        <w:t xml:space="preserve"> </w:t>
      </w:r>
      <w:r w:rsidR="00D35180" w:rsidRPr="00F338AE">
        <w:t>£2.4</w:t>
      </w:r>
      <w:r w:rsidR="00D35180">
        <w:t>m (</w:t>
      </w:r>
      <w:r w:rsidR="00D35180" w:rsidRPr="005D7B6D">
        <w:t>exclusive of VAT</w:t>
      </w:r>
      <w:r w:rsidR="00D35180">
        <w:t xml:space="preserve">) </w:t>
      </w:r>
      <w:r w:rsidR="00D35180" w:rsidRPr="005D7B6D">
        <w:t xml:space="preserve">over </w:t>
      </w:r>
      <w:r w:rsidR="00D35180">
        <w:t xml:space="preserve">its planned </w:t>
      </w:r>
      <w:r w:rsidR="00D35180" w:rsidRPr="005D7B6D">
        <w:t>two</w:t>
      </w:r>
      <w:r w:rsidR="00D35180" w:rsidRPr="005D7B6D">
        <w:noBreakHyphen/>
        <w:t>year ter</w:t>
      </w:r>
      <w:r w:rsidR="00D35180">
        <w:t>m.</w:t>
      </w:r>
    </w:p>
    <w:p w14:paraId="6D31AB36" w14:textId="1D8665AC" w:rsidR="00D35180" w:rsidRDefault="00D35180" w:rsidP="00D35180">
      <w:pPr>
        <w:pStyle w:val="ListParagraph"/>
      </w:pPr>
      <w:r>
        <w:t xml:space="preserve">On 16 March 2026, WY ICB published a notice of intention to award a new contract to </w:t>
      </w:r>
      <w:proofErr w:type="spellStart"/>
      <w:r>
        <w:t>Transcare</w:t>
      </w:r>
      <w:proofErr w:type="spellEnd"/>
      <w:r w:rsidR="00275D5E">
        <w:t xml:space="preserve"> using Direct Award Process C</w:t>
      </w:r>
      <w:r>
        <w:t xml:space="preserve">, stating </w:t>
      </w:r>
      <w:r w:rsidRPr="005D7B6D">
        <w:t xml:space="preserve">that the </w:t>
      </w:r>
      <w:r>
        <w:t xml:space="preserve">new </w:t>
      </w:r>
      <w:r w:rsidRPr="005D7B6D">
        <w:t>contract w</w:t>
      </w:r>
      <w:r>
        <w:t xml:space="preserve">ould </w:t>
      </w:r>
      <w:r w:rsidRPr="005D7B6D">
        <w:t>commence on</w:t>
      </w:r>
      <w:r>
        <w:t xml:space="preserve"> </w:t>
      </w:r>
      <w:r w:rsidRPr="00F338AE">
        <w:t>1 April 2026</w:t>
      </w:r>
      <w:r w:rsidRPr="005D7B6D">
        <w:t>.</w:t>
      </w:r>
      <w:r w:rsidR="00275D5E">
        <w:t xml:space="preserve"> </w:t>
      </w:r>
      <w:r>
        <w:t>On 18 March 2026, d</w:t>
      </w:r>
      <w:r w:rsidRPr="005D7B6D">
        <w:t>uring the standstill period,</w:t>
      </w:r>
      <w:r>
        <w:t xml:space="preserve"> </w:t>
      </w:r>
      <w:r w:rsidRPr="00F338AE">
        <w:t xml:space="preserve">Spark </w:t>
      </w:r>
      <w:r w:rsidRPr="005D7B6D">
        <w:t xml:space="preserve">made </w:t>
      </w:r>
      <w:r>
        <w:t>representations</w:t>
      </w:r>
      <w:r w:rsidRPr="005D7B6D">
        <w:t xml:space="preserve"> to </w:t>
      </w:r>
      <w:r>
        <w:t>WY</w:t>
      </w:r>
      <w:r w:rsidRPr="005D7B6D">
        <w:t xml:space="preserve"> ICB </w:t>
      </w:r>
      <w:r>
        <w:t xml:space="preserve">about </w:t>
      </w:r>
      <w:r w:rsidRPr="005D7B6D">
        <w:t>the provider selection process and requested information</w:t>
      </w:r>
      <w:r>
        <w:t xml:space="preserve"> from the ICB</w:t>
      </w:r>
      <w:r w:rsidRPr="005D7B6D">
        <w:t xml:space="preserve">. </w:t>
      </w:r>
      <w:r>
        <w:t>WY</w:t>
      </w:r>
      <w:r w:rsidRPr="005D7B6D">
        <w:t xml:space="preserve"> ICB responded to </w:t>
      </w:r>
      <w:r>
        <w:t xml:space="preserve">Spark’s </w:t>
      </w:r>
      <w:r w:rsidRPr="005D7B6D">
        <w:t xml:space="preserve">representations </w:t>
      </w:r>
      <w:r>
        <w:t xml:space="preserve">on </w:t>
      </w:r>
      <w:r w:rsidRPr="000C1798">
        <w:t>20 March</w:t>
      </w:r>
      <w:r>
        <w:t xml:space="preserve">, sharing </w:t>
      </w:r>
      <w:r w:rsidRPr="00194618">
        <w:t xml:space="preserve">documentation in response to </w:t>
      </w:r>
      <w:r>
        <w:t>Spark’s</w:t>
      </w:r>
      <w:r w:rsidRPr="00194618">
        <w:t xml:space="preserve"> request</w:t>
      </w:r>
      <w:r>
        <w:t>.</w:t>
      </w:r>
    </w:p>
    <w:p w14:paraId="2582365F" w14:textId="68155A17" w:rsidR="00D35180" w:rsidRPr="00901D8F" w:rsidRDefault="00D35180" w:rsidP="00D35180">
      <w:pPr>
        <w:pStyle w:val="ListParagraph"/>
      </w:pPr>
      <w:r>
        <w:t xml:space="preserve">Spark, having considered the documents shared by WY ICB, made further representations on </w:t>
      </w:r>
      <w:r w:rsidRPr="000C1798">
        <w:t>26 March 2026</w:t>
      </w:r>
      <w:r w:rsidRPr="005D7B6D">
        <w:t xml:space="preserve">. </w:t>
      </w:r>
      <w:r>
        <w:t>WY</w:t>
      </w:r>
      <w:r w:rsidRPr="005D7B6D">
        <w:t xml:space="preserve"> ICB</w:t>
      </w:r>
      <w:r>
        <w:t>, in responding to Spark that same day, said that</w:t>
      </w:r>
      <w:r w:rsidRPr="00BE0C84">
        <w:t xml:space="preserve"> </w:t>
      </w:r>
      <w:r w:rsidRPr="00BE0C84">
        <w:rPr>
          <w:rFonts w:cs="Arial"/>
          <w:bCs/>
        </w:rPr>
        <w:t>“The ICB has reviewed the evidence and information used to make the original decision and is satisfied that the criteria for the award of contract by using Direct Award Process C were met”.</w:t>
      </w:r>
    </w:p>
    <w:p w14:paraId="1B1D08C5" w14:textId="2726E617" w:rsidR="007C362C" w:rsidRDefault="007C362C" w:rsidP="007C362C">
      <w:pPr>
        <w:pStyle w:val="ListParagraph"/>
      </w:pPr>
      <w:r>
        <w:t xml:space="preserve">The Panel’s assessment focuses on the extent to which conditions </w:t>
      </w:r>
      <w:r w:rsidR="006103F0">
        <w:t xml:space="preserve">for using Direct Award Process C, as set out </w:t>
      </w:r>
      <w:r>
        <w:t>in Regulation 6(5)</w:t>
      </w:r>
      <w:r w:rsidR="006103F0">
        <w:t>,</w:t>
      </w:r>
      <w:r>
        <w:t xml:space="preserve"> were satisfied when WY ICB award</w:t>
      </w:r>
      <w:r w:rsidR="006103F0">
        <w:t>ed</w:t>
      </w:r>
      <w:r>
        <w:t xml:space="preserve"> a new contract to Transcare</w:t>
      </w:r>
      <w:r w:rsidR="00DF6B3B">
        <w:t xml:space="preserve">, </w:t>
      </w:r>
      <w:proofErr w:type="gramStart"/>
      <w:r w:rsidR="00DF6B3B">
        <w:t>and also</w:t>
      </w:r>
      <w:proofErr w:type="gramEnd"/>
      <w:r w:rsidR="00DF6B3B">
        <w:t xml:space="preserve"> assesses </w:t>
      </w:r>
      <w:r w:rsidR="002D7A17">
        <w:t>WY ICB’s recordkeeping and application of the basic selection criteria</w:t>
      </w:r>
      <w:r>
        <w:t>.</w:t>
      </w:r>
    </w:p>
    <w:p w14:paraId="16E24E41" w14:textId="77777777" w:rsidR="00D35180" w:rsidRDefault="00D35180" w:rsidP="00D35180">
      <w:pPr>
        <w:pStyle w:val="ListParagraph"/>
      </w:pPr>
      <w:r>
        <w:t>In relation to whether the conditions for using Direct Award Process C to award a new contract to Transcare were satisfied</w:t>
      </w:r>
      <w:r w:rsidRPr="008A234C">
        <w:t>:</w:t>
      </w:r>
    </w:p>
    <w:p w14:paraId="02E0D2A2" w14:textId="77777777" w:rsidR="00D35180" w:rsidRPr="00323E42" w:rsidRDefault="00D35180" w:rsidP="00D35180">
      <w:pPr>
        <w:pStyle w:val="ListParagraph"/>
        <w:numPr>
          <w:ilvl w:val="0"/>
          <w:numId w:val="47"/>
        </w:numPr>
        <w:ind w:left="1134"/>
      </w:pPr>
      <w:r w:rsidRPr="00323E42">
        <w:t xml:space="preserve">First, the Panel </w:t>
      </w:r>
      <w:r>
        <w:t>finds</w:t>
      </w:r>
      <w:r w:rsidRPr="00323E42">
        <w:t xml:space="preserve"> that WY ICB, in using Direct Award Process C to award a new contract to Transcare, did not breach Regulation 6(5)(a) which says that a commissioner is unable to award a new contract using Direct Award Process C if it is required to use either Direct Award Process A or Direct Award Process B.</w:t>
      </w:r>
    </w:p>
    <w:p w14:paraId="05FD3B1D" w14:textId="77777777" w:rsidR="00D35180" w:rsidRPr="00323E42" w:rsidRDefault="00D35180" w:rsidP="00D35180">
      <w:pPr>
        <w:pStyle w:val="ListParagraph"/>
        <w:numPr>
          <w:ilvl w:val="0"/>
          <w:numId w:val="14"/>
        </w:numPr>
        <w:ind w:left="1134"/>
      </w:pPr>
      <w:r w:rsidRPr="00323E42">
        <w:t>Second, the Panel finds that WY ICB, in using Direct Award Process C to award a new contract to Transcare, did not breach Regulation 6(5)(b) which says that a commissioner can follow Direct Award Process C where the term of an existing contract is due to expire and the commissioner proposes a new contract to replace that existing contract at the end of its term.</w:t>
      </w:r>
    </w:p>
    <w:p w14:paraId="5ED18C18" w14:textId="77777777" w:rsidR="00D35180" w:rsidRPr="00323E42" w:rsidRDefault="00D35180" w:rsidP="00D35180">
      <w:pPr>
        <w:pStyle w:val="ListParagraph"/>
        <w:numPr>
          <w:ilvl w:val="0"/>
          <w:numId w:val="14"/>
        </w:numPr>
        <w:ind w:left="1134"/>
      </w:pPr>
      <w:r w:rsidRPr="00323E42">
        <w:t xml:space="preserve">Third, the Panel finds that WY ICB, in using Direct Award Process C to award a new contract to Transcare, did not breach Regulation 6(5)(c) </w:t>
      </w:r>
      <w:r>
        <w:t>which</w:t>
      </w:r>
      <w:r w:rsidRPr="00323E42">
        <w:t xml:space="preserve"> says that a </w:t>
      </w:r>
      <w:r w:rsidRPr="00323E42">
        <w:lastRenderedPageBreak/>
        <w:t>commissioner is unable to award a new contract using Direct Award Process C if the considerable change threshold is met.</w:t>
      </w:r>
    </w:p>
    <w:p w14:paraId="27F86D45" w14:textId="77777777" w:rsidR="00D35180" w:rsidRDefault="00D35180" w:rsidP="00D35180">
      <w:pPr>
        <w:pStyle w:val="ListParagraph"/>
        <w:numPr>
          <w:ilvl w:val="0"/>
          <w:numId w:val="14"/>
        </w:numPr>
        <w:ind w:left="1134"/>
      </w:pPr>
      <w:r>
        <w:t>Fourth</w:t>
      </w:r>
      <w:r w:rsidRPr="00323E42">
        <w:t>, the Panel finds that WY ICB, in using Direct Award Process C to award a new contract to Transcare, breached Regulation 6(5)(d) which obliges commissioners to be of the view that the existing provider is satisfying the existing contract and will likely satisfy the proposed contract to a sufficient standard.</w:t>
      </w:r>
    </w:p>
    <w:p w14:paraId="0084C497" w14:textId="77777777" w:rsidR="00D35180" w:rsidRDefault="00D35180" w:rsidP="00D35180">
      <w:pPr>
        <w:pStyle w:val="ListParagraph"/>
      </w:pPr>
      <w:r>
        <w:t>In relation to WY ICB’s recordkeeping with respect to awarding a new contract to Transcare using Direct Award Process C</w:t>
      </w:r>
      <w:r w:rsidRPr="008A234C">
        <w:t>:</w:t>
      </w:r>
    </w:p>
    <w:p w14:paraId="00768424" w14:textId="77777777" w:rsidR="00D35180" w:rsidRPr="00323E42" w:rsidRDefault="00D35180" w:rsidP="00D35180">
      <w:pPr>
        <w:pStyle w:val="ListParagraph"/>
        <w:numPr>
          <w:ilvl w:val="0"/>
          <w:numId w:val="14"/>
        </w:numPr>
        <w:ind w:left="1134"/>
      </w:pPr>
      <w:r>
        <w:t>Fifth</w:t>
      </w:r>
      <w:r w:rsidRPr="00323E42">
        <w:t>, the Panel finds that WY ICB, in failing to keep a record of its assessment of whether the value element of the considerable change threshold was satisfied, breached the PSR Regulations, and in particular Regulation 24(g) which requires commissioners to keep a record of the reasons for their decisions.</w:t>
      </w:r>
    </w:p>
    <w:p w14:paraId="5DB7FDCB" w14:textId="77777777" w:rsidR="00D35180" w:rsidRDefault="00D35180" w:rsidP="00D35180">
      <w:pPr>
        <w:pStyle w:val="ListParagraph"/>
        <w:numPr>
          <w:ilvl w:val="0"/>
          <w:numId w:val="14"/>
        </w:numPr>
        <w:ind w:left="1134"/>
      </w:pPr>
      <w:r>
        <w:t>Sixth</w:t>
      </w:r>
      <w:r w:rsidRPr="00323E42">
        <w:t>, the Panel finds that WY ICB, in failing to keep sufficient records of its decision making with regard to how the key criteria were taken into account when using Direct Award Process C, breached the PSR Regulations and in particular Regulation 24(e) which obliges commissioner to keep a record of the way in which the key criteria were taken into account</w:t>
      </w:r>
      <w:r>
        <w:t xml:space="preserve"> when making a decision</w:t>
      </w:r>
      <w:r w:rsidRPr="00323E42">
        <w:t>.</w:t>
      </w:r>
    </w:p>
    <w:p w14:paraId="76903A3B" w14:textId="77777777" w:rsidR="00D35180" w:rsidRDefault="00D35180" w:rsidP="00D35180">
      <w:pPr>
        <w:pStyle w:val="ListParagraph"/>
      </w:pPr>
      <w:r>
        <w:t>In relation to applying the basic selection criteria as part of this process</w:t>
      </w:r>
      <w:r w:rsidRPr="008A234C">
        <w:t>:</w:t>
      </w:r>
    </w:p>
    <w:p w14:paraId="1616E717" w14:textId="1E150A9A" w:rsidR="00D35180" w:rsidRPr="00323E42" w:rsidRDefault="00D35180" w:rsidP="00D35180">
      <w:pPr>
        <w:pStyle w:val="ListParagraph"/>
        <w:numPr>
          <w:ilvl w:val="0"/>
          <w:numId w:val="14"/>
        </w:numPr>
        <w:ind w:left="1134"/>
      </w:pPr>
      <w:r w:rsidRPr="00323E42">
        <w:t xml:space="preserve">Finally, the Panel finds that WY ICB, in failing to properly assess the basic selection criteria when assessing whether Transcare was satisfying the original contract and will likely satisfy the proposed contract to a sufficient standard, breached the PSR Regulations, and in particular Regulation 9(2) which obliges commissioners to assess incumbent </w:t>
      </w:r>
      <w:r w:rsidR="00EF1BB0">
        <w:t>providers</w:t>
      </w:r>
      <w:r w:rsidRPr="00323E42">
        <w:t xml:space="preserve"> against the basic selection criteria when deciding whether to award a new contract using Direct Award Process C.</w:t>
      </w:r>
    </w:p>
    <w:p w14:paraId="07AC285D" w14:textId="77777777" w:rsidR="00D35180" w:rsidRPr="00255DD5" w:rsidRDefault="00D35180" w:rsidP="00D35180">
      <w:pPr>
        <w:pStyle w:val="ListParagraph"/>
        <w:spacing w:after="0"/>
      </w:pPr>
      <w:r w:rsidRPr="00255DD5">
        <w:t>Given these conclusions, three options are open to the Panel. The Panel may advise that:</w:t>
      </w:r>
    </w:p>
    <w:p w14:paraId="72952471" w14:textId="77777777" w:rsidR="00D35180" w:rsidRPr="00255DD5" w:rsidRDefault="00D35180" w:rsidP="00D35180">
      <w:pPr>
        <w:pStyle w:val="ListParagraph"/>
        <w:numPr>
          <w:ilvl w:val="0"/>
          <w:numId w:val="15"/>
        </w:numPr>
        <w:spacing w:after="0"/>
        <w:ind w:left="1134"/>
      </w:pPr>
      <w:r w:rsidRPr="00255DD5">
        <w:t xml:space="preserve">the breaches had no material effect on WY ICB’s selection of a </w:t>
      </w:r>
      <w:proofErr w:type="gramStart"/>
      <w:r w:rsidRPr="00255DD5">
        <w:t>provider</w:t>
      </w:r>
      <w:proofErr w:type="gramEnd"/>
      <w:r w:rsidRPr="00255DD5">
        <w:t xml:space="preserve"> and it should proceed with awarding the contract as originally intended;</w:t>
      </w:r>
    </w:p>
    <w:p w14:paraId="5EA3E6C7" w14:textId="77777777" w:rsidR="00D35180" w:rsidRPr="00255DD5" w:rsidRDefault="00D35180" w:rsidP="00D35180">
      <w:pPr>
        <w:pStyle w:val="ListParagraph"/>
        <w:numPr>
          <w:ilvl w:val="0"/>
          <w:numId w:val="15"/>
        </w:numPr>
        <w:spacing w:after="0"/>
        <w:ind w:left="1134"/>
      </w:pPr>
      <w:r w:rsidRPr="00255DD5">
        <w:t>WY ICB should return to an earlier step in the provider selection process to rectify the issues identified by the Panel; or</w:t>
      </w:r>
    </w:p>
    <w:p w14:paraId="50D95781" w14:textId="77777777" w:rsidR="00D35180" w:rsidRPr="00255DD5" w:rsidRDefault="00D35180" w:rsidP="00D35180">
      <w:pPr>
        <w:pStyle w:val="ListParagraph"/>
        <w:numPr>
          <w:ilvl w:val="0"/>
          <w:numId w:val="15"/>
        </w:numPr>
        <w:spacing w:after="160"/>
        <w:ind w:left="1134" w:hanging="357"/>
      </w:pPr>
      <w:r w:rsidRPr="00255DD5">
        <w:t>WY ICB should abandon the current provider selection process.</w:t>
      </w:r>
    </w:p>
    <w:p w14:paraId="3CFEC954" w14:textId="77777777" w:rsidR="00D35180" w:rsidRPr="001D6B25" w:rsidRDefault="00D35180" w:rsidP="00D35180">
      <w:pPr>
        <w:pStyle w:val="ListParagraph"/>
      </w:pPr>
      <w:r w:rsidRPr="001D6B25">
        <w:t xml:space="preserve">The Panel’s view is that the breaches identified have had a material effect on </w:t>
      </w:r>
      <w:r>
        <w:t xml:space="preserve">WY ICB’s decision to </w:t>
      </w:r>
      <w:r w:rsidRPr="001D6B25">
        <w:t>award a new contract to Transcare using Direct Award Process C. Th</w:t>
      </w:r>
      <w:r>
        <w:t xml:space="preserve">is is because </w:t>
      </w:r>
      <w:r w:rsidRPr="001D6B25">
        <w:t xml:space="preserve">WY ICB may have come to a different conclusion on </w:t>
      </w:r>
      <w:r>
        <w:t xml:space="preserve">whether the conditions for such an award were satisfied if it had carried out a sufficient </w:t>
      </w:r>
      <w:r w:rsidRPr="001D6B25">
        <w:t xml:space="preserve">assessment </w:t>
      </w:r>
      <w:r w:rsidRPr="0008597D">
        <w:t>of</w:t>
      </w:r>
      <w:r>
        <w:t xml:space="preserve"> Transcare’s current performance and likely future performance.</w:t>
      </w:r>
    </w:p>
    <w:p w14:paraId="157E70B6" w14:textId="77777777" w:rsidR="00D35180" w:rsidRDefault="00D35180" w:rsidP="00D35180">
      <w:pPr>
        <w:pStyle w:val="ListParagraph"/>
      </w:pPr>
      <w:r w:rsidRPr="001D6B25">
        <w:t xml:space="preserve">As a result, the Panel’s advice is that WY ICB should return to </w:t>
      </w:r>
      <w:r>
        <w:t>Step 1 in the provider selection process for Direct Award Process C set out in Regulation 9(2), such that WY ICB can further decide “taking into account the key criteria and applying the basic selection criteria, whether it is content that the existing provider [i.e. Transcare] is satisfying the original contract and will likely satisfy the proposed contract to a sufficient standard”.</w:t>
      </w:r>
    </w:p>
    <w:p w14:paraId="2EB6BDC0" w14:textId="02EE5442" w:rsidR="00D35180" w:rsidRPr="001D6B25" w:rsidRDefault="00D35180" w:rsidP="00D35180">
      <w:pPr>
        <w:pStyle w:val="ListParagraph"/>
      </w:pPr>
      <w:r>
        <w:lastRenderedPageBreak/>
        <w:t>In returning to this earlier step in the provider selection process, and repeating the subsequent steps, WY ICB should take care to ensure that it addresses the Panel’s other findings set out in this report</w:t>
      </w:r>
      <w:proofErr w:type="gramStart"/>
      <w:r>
        <w:t xml:space="preserve"> and in particular</w:t>
      </w:r>
      <w:proofErr w:type="gramEnd"/>
      <w:r>
        <w:t xml:space="preserve"> those related to recordkeeping.</w:t>
      </w:r>
    </w:p>
    <w:p w14:paraId="227BBE99" w14:textId="02EE5442" w:rsidR="00531C67" w:rsidRPr="009C72A1" w:rsidRDefault="00531C67" w:rsidP="00F7228D">
      <w:pPr>
        <w:pStyle w:val="Heading1"/>
      </w:pPr>
      <w:bookmarkStart w:id="1" w:name="_Toc233185249"/>
      <w:r w:rsidRPr="009C72A1">
        <w:t>Introduction</w:t>
      </w:r>
      <w:bookmarkEnd w:id="1"/>
    </w:p>
    <w:p w14:paraId="6925104F" w14:textId="40D2B34D" w:rsidR="00D479ED" w:rsidRDefault="00D479ED" w:rsidP="005615E1">
      <w:pPr>
        <w:pStyle w:val="ListParagraph"/>
      </w:pPr>
      <w:r>
        <w:t>On</w:t>
      </w:r>
      <w:r w:rsidR="00374959">
        <w:t xml:space="preserve"> 27 March 2026</w:t>
      </w:r>
      <w:r>
        <w:t xml:space="preserve">, </w:t>
      </w:r>
      <w:r w:rsidR="00382C0F">
        <w:t>Spark UK Medical Limited (Spark)</w:t>
      </w:r>
      <w:r>
        <w:rPr>
          <w:rStyle w:val="FootnoteReference"/>
        </w:rPr>
        <w:footnoteReference w:id="1"/>
      </w:r>
      <w:r>
        <w:t xml:space="preserve"> asked the </w:t>
      </w:r>
      <w:r w:rsidR="00791BF7">
        <w:t xml:space="preserve">Independent Patient Choice and Procurement Panel (the </w:t>
      </w:r>
      <w:r>
        <w:t>Panel</w:t>
      </w:r>
      <w:r w:rsidR="00791BF7">
        <w:t>)</w:t>
      </w:r>
      <w:r>
        <w:t xml:space="preserve"> to advise on </w:t>
      </w:r>
      <w:r w:rsidR="00B23AB5">
        <w:t>a</w:t>
      </w:r>
      <w:r w:rsidR="00470679">
        <w:t xml:space="preserve"> provider selection process </w:t>
      </w:r>
      <w:r w:rsidR="00CC00E3">
        <w:t xml:space="preserve">conducted by </w:t>
      </w:r>
      <w:r w:rsidR="00382C0F">
        <w:t>NHS West Yorkshire Integrated Care Board</w:t>
      </w:r>
      <w:r>
        <w:t xml:space="preserve"> </w:t>
      </w:r>
      <w:r w:rsidR="00382C0F">
        <w:t>(WY ICB)</w:t>
      </w:r>
      <w:r w:rsidR="00FF0C0D">
        <w:rPr>
          <w:rStyle w:val="FootnoteReference"/>
        </w:rPr>
        <w:footnoteReference w:id="2"/>
      </w:r>
      <w:r w:rsidR="00382C0F">
        <w:t xml:space="preserve"> </w:t>
      </w:r>
      <w:r>
        <w:t xml:space="preserve">for </w:t>
      </w:r>
      <w:r w:rsidR="00F97D61">
        <w:t>Non-Emergency Patient Transport Service</w:t>
      </w:r>
      <w:r w:rsidR="000148A9">
        <w:t>s</w:t>
      </w:r>
      <w:r w:rsidR="00F97D61">
        <w:t xml:space="preserve"> </w:t>
      </w:r>
      <w:r w:rsidR="0080534F">
        <w:t xml:space="preserve">(NEPTS) </w:t>
      </w:r>
      <w:r w:rsidR="000148A9">
        <w:t xml:space="preserve">in </w:t>
      </w:r>
      <w:r w:rsidR="00016A4C">
        <w:t xml:space="preserve">the </w:t>
      </w:r>
      <w:r w:rsidR="001357E3">
        <w:t xml:space="preserve">Bradford </w:t>
      </w:r>
      <w:r w:rsidR="00976CFD">
        <w:t xml:space="preserve">District </w:t>
      </w:r>
      <w:r w:rsidR="001357E3">
        <w:t>and Craven</w:t>
      </w:r>
      <w:r w:rsidR="00016A4C">
        <w:t xml:space="preserve"> area</w:t>
      </w:r>
      <w:r w:rsidR="00BB6BC6">
        <w:t>.</w:t>
      </w:r>
      <w:r w:rsidR="005E4840" w:rsidRPr="005E4840">
        <w:rPr>
          <w:rFonts w:cs="Arial"/>
        </w:rPr>
        <w:t xml:space="preserve"> </w:t>
      </w:r>
      <w:r w:rsidR="005E4840" w:rsidRPr="00E32719">
        <w:rPr>
          <w:rFonts w:cs="Arial"/>
        </w:rPr>
        <w:t>NEPTS includes</w:t>
      </w:r>
      <w:r w:rsidR="005E4840">
        <w:t xml:space="preserve"> planned and on</w:t>
      </w:r>
      <w:r w:rsidR="005E4840">
        <w:noBreakHyphen/>
        <w:t xml:space="preserve">the-day patient transport, including specialist vehicles and trained staff to meet a range of patient mobility </w:t>
      </w:r>
      <w:r w:rsidR="005E4840" w:rsidRPr="00E3606C">
        <w:t>and clinical needs</w:t>
      </w:r>
      <w:r w:rsidR="005E4840">
        <w:t>.</w:t>
      </w:r>
    </w:p>
    <w:p w14:paraId="487AEA02" w14:textId="10F5859C" w:rsidR="00EA36A2" w:rsidRDefault="00BB6BC6" w:rsidP="005615E1">
      <w:pPr>
        <w:pStyle w:val="ListParagraph"/>
      </w:pPr>
      <w:r>
        <w:t>The Panel accepted</w:t>
      </w:r>
      <w:r w:rsidR="008B547C">
        <w:t xml:space="preserve"> Spark</w:t>
      </w:r>
      <w:r w:rsidR="00090279">
        <w:t>’s</w:t>
      </w:r>
      <w:r w:rsidR="008B547C">
        <w:t xml:space="preserve"> </w:t>
      </w:r>
      <w:r>
        <w:t xml:space="preserve">request on </w:t>
      </w:r>
      <w:r w:rsidR="008B547C">
        <w:t>31 March 2026</w:t>
      </w:r>
      <w:r>
        <w:t xml:space="preserve"> in accordance with its case acceptance criteria. These criteria set out both eligibility requirements and the prioritisation criteria the Panel appl</w:t>
      </w:r>
      <w:r w:rsidR="00B036F3">
        <w:t xml:space="preserve">ies </w:t>
      </w:r>
      <w:r>
        <w:t>when approaching full caseload capacity</w:t>
      </w:r>
      <w:r w:rsidR="00280B4D">
        <w:t>.</w:t>
      </w:r>
      <w:r w:rsidR="00280B4D">
        <w:rPr>
          <w:rStyle w:val="FootnoteReference"/>
        </w:rPr>
        <w:footnoteReference w:id="3"/>
      </w:r>
      <w:r w:rsidR="00280B4D">
        <w:t xml:space="preserve"> </w:t>
      </w:r>
      <w:r w:rsidR="00A04570">
        <w:t>Spark</w:t>
      </w:r>
      <w:r w:rsidR="00FD7642">
        <w:t>’s</w:t>
      </w:r>
      <w:r w:rsidR="00A04570">
        <w:t xml:space="preserve"> </w:t>
      </w:r>
      <w:r w:rsidR="00280B4D" w:rsidRPr="00900BB3">
        <w:t>request met the eligibility requirements, and as the Panel was approaching full capacity</w:t>
      </w:r>
      <w:r w:rsidR="00FB28E1" w:rsidRPr="00900BB3">
        <w:t xml:space="preserve">, the request was also considered against the </w:t>
      </w:r>
      <w:r w:rsidR="00F921D9">
        <w:t xml:space="preserve">Panel’s </w:t>
      </w:r>
      <w:r w:rsidR="00FB28E1" w:rsidRPr="00900BB3">
        <w:t>prioritisation criteria</w:t>
      </w:r>
      <w:r w:rsidR="00FB28E1" w:rsidRPr="001F512A">
        <w:t xml:space="preserve">. The Panel </w:t>
      </w:r>
      <w:r w:rsidR="00421B50" w:rsidRPr="001F512A">
        <w:t xml:space="preserve">noted that </w:t>
      </w:r>
      <w:r w:rsidR="006A10BC" w:rsidRPr="001F512A">
        <w:t xml:space="preserve">the </w:t>
      </w:r>
      <w:r w:rsidR="00F54EEF">
        <w:t>provider selection process</w:t>
      </w:r>
      <w:r w:rsidR="006A10BC" w:rsidRPr="001F512A">
        <w:t xml:space="preserve"> </w:t>
      </w:r>
      <w:r w:rsidR="002E5C5C" w:rsidRPr="001F512A">
        <w:t>use</w:t>
      </w:r>
      <w:r w:rsidR="00F54EEF">
        <w:t>d</w:t>
      </w:r>
      <w:r w:rsidR="002E5C5C" w:rsidRPr="001F512A">
        <w:t xml:space="preserve"> Direct Award Process C</w:t>
      </w:r>
      <w:r w:rsidR="00A94A1E" w:rsidRPr="001F512A">
        <w:t xml:space="preserve">, an area where there </w:t>
      </w:r>
      <w:r w:rsidR="00A404AC" w:rsidRPr="001F512A">
        <w:t>have</w:t>
      </w:r>
      <w:r w:rsidR="00A94A1E" w:rsidRPr="001F512A">
        <w:t xml:space="preserve"> been relatively few Panel </w:t>
      </w:r>
      <w:proofErr w:type="gramStart"/>
      <w:r w:rsidR="00B04CEC">
        <w:t>reviews</w:t>
      </w:r>
      <w:r w:rsidR="00CD16B9" w:rsidRPr="001F512A">
        <w:t xml:space="preserve">, </w:t>
      </w:r>
      <w:r w:rsidR="009E67AC">
        <w:t>and</w:t>
      </w:r>
      <w:proofErr w:type="gramEnd"/>
      <w:r w:rsidR="009E67AC">
        <w:t xml:space="preserve"> concluded that </w:t>
      </w:r>
      <w:r w:rsidR="00CD16B9" w:rsidRPr="001F512A">
        <w:t>the</w:t>
      </w:r>
      <w:r w:rsidR="001851CA" w:rsidRPr="001F512A">
        <w:t xml:space="preserve"> Panel’s views could </w:t>
      </w:r>
      <w:r w:rsidR="00CD16B9" w:rsidRPr="001F512A">
        <w:t xml:space="preserve">assist </w:t>
      </w:r>
      <w:r w:rsidR="00044D71">
        <w:t>commissioners</w:t>
      </w:r>
      <w:r w:rsidR="00CD16B9" w:rsidRPr="001F512A">
        <w:t xml:space="preserve"> in </w:t>
      </w:r>
      <w:r w:rsidR="00B0093B">
        <w:t xml:space="preserve">interpreting and </w:t>
      </w:r>
      <w:r w:rsidR="00CD16B9" w:rsidRPr="001F512A">
        <w:t>complying with the PSR regulations in the future.</w:t>
      </w:r>
      <w:r w:rsidR="00FB28E1" w:rsidRPr="001F512A">
        <w:t xml:space="preserve"> As a result, the case was accepted for review.</w:t>
      </w:r>
    </w:p>
    <w:p w14:paraId="15D7BB5B" w14:textId="1275B3AF" w:rsidR="003A673B" w:rsidRDefault="003A673B" w:rsidP="006A6E97">
      <w:pPr>
        <w:pStyle w:val="ListParagraph"/>
        <w:spacing w:after="0"/>
      </w:pPr>
      <w:r>
        <w:t>The Panel’s Chair appointed three members to a Case Panel</w:t>
      </w:r>
      <w:r w:rsidR="005F00AC" w:rsidRPr="002D1D7F">
        <w:rPr>
          <w:rStyle w:val="FootnoteReference"/>
        </w:rPr>
        <w:footnoteReference w:id="4"/>
      </w:r>
      <w:r w:rsidRPr="002D1D7F">
        <w:rPr>
          <w:rStyle w:val="FootnoteReference"/>
        </w:rPr>
        <w:t xml:space="preserve"> </w:t>
      </w:r>
      <w:r>
        <w:t>for this review, namely:</w:t>
      </w:r>
    </w:p>
    <w:p w14:paraId="123586E4" w14:textId="53178D0C" w:rsidR="003A673B" w:rsidRDefault="003A673B" w:rsidP="006A6E97">
      <w:pPr>
        <w:pStyle w:val="ListParagraph"/>
        <w:numPr>
          <w:ilvl w:val="0"/>
          <w:numId w:val="16"/>
        </w:numPr>
        <w:spacing w:after="0"/>
      </w:pPr>
      <w:r>
        <w:t>Andrew Taylor, Panel Chair;</w:t>
      </w:r>
    </w:p>
    <w:p w14:paraId="6F8A7A3B" w14:textId="367EF6F8" w:rsidR="003A673B" w:rsidRDefault="00D800BE" w:rsidP="006A6E97">
      <w:pPr>
        <w:pStyle w:val="ListParagraph"/>
        <w:numPr>
          <w:ilvl w:val="0"/>
          <w:numId w:val="16"/>
        </w:numPr>
        <w:spacing w:after="0"/>
      </w:pPr>
      <w:r>
        <w:t>Alison Tonge</w:t>
      </w:r>
      <w:r w:rsidR="008E4F6C">
        <w:t>, Case Panel Member; and</w:t>
      </w:r>
    </w:p>
    <w:p w14:paraId="1BB3958B" w14:textId="727B2192" w:rsidR="008E4F6C" w:rsidRDefault="00D800BE" w:rsidP="005615E1">
      <w:pPr>
        <w:pStyle w:val="ListParagraph"/>
        <w:numPr>
          <w:ilvl w:val="0"/>
          <w:numId w:val="16"/>
        </w:numPr>
      </w:pPr>
      <w:r>
        <w:t>Carole Begent</w:t>
      </w:r>
      <w:r w:rsidR="008E4F6C">
        <w:t>, Case Panel Member.</w:t>
      </w:r>
      <w:r w:rsidR="008E4F6C" w:rsidRPr="000F654F">
        <w:rPr>
          <w:rStyle w:val="FootnoteReference"/>
        </w:rPr>
        <w:footnoteReference w:id="5"/>
      </w:r>
    </w:p>
    <w:p w14:paraId="644F2385" w14:textId="51846524" w:rsidR="008E4F6C" w:rsidRDefault="00EB3A9D" w:rsidP="005615E1">
      <w:pPr>
        <w:pStyle w:val="ListParagraph"/>
      </w:pPr>
      <w:r>
        <w:t>The Case Panel’s review has been carried out in accordance with the Panel’s Standard Operating Procedures.</w:t>
      </w:r>
      <w:r>
        <w:rPr>
          <w:rStyle w:val="FootnoteReference"/>
        </w:rPr>
        <w:footnoteReference w:id="6"/>
      </w:r>
    </w:p>
    <w:p w14:paraId="22AA43DA" w14:textId="03D098F2" w:rsidR="00EB3A9D" w:rsidRDefault="00EB3A9D" w:rsidP="006A6E97">
      <w:pPr>
        <w:pStyle w:val="ListParagraph"/>
        <w:spacing w:after="0"/>
      </w:pPr>
      <w:r>
        <w:t xml:space="preserve">This report provides the Panel’s assessment and advice to </w:t>
      </w:r>
      <w:r w:rsidR="00D800BE">
        <w:t>WY ICB</w:t>
      </w:r>
      <w:r>
        <w:t xml:space="preserve"> and is set out as follows:</w:t>
      </w:r>
    </w:p>
    <w:p w14:paraId="3AAF9648" w14:textId="3D93E0FE" w:rsidR="00EB3A9D" w:rsidRDefault="00780FB4" w:rsidP="006A6E97">
      <w:pPr>
        <w:pStyle w:val="ListParagraph"/>
        <w:numPr>
          <w:ilvl w:val="0"/>
          <w:numId w:val="17"/>
        </w:numPr>
        <w:spacing w:after="0"/>
      </w:pPr>
      <w:r>
        <w:t>Section 3 briefly describes the role of the Panel;</w:t>
      </w:r>
    </w:p>
    <w:p w14:paraId="30768FD4" w14:textId="12CEC2AF" w:rsidR="00780FB4" w:rsidRDefault="00780FB4" w:rsidP="006A6E97">
      <w:pPr>
        <w:pStyle w:val="ListParagraph"/>
        <w:numPr>
          <w:ilvl w:val="0"/>
          <w:numId w:val="17"/>
        </w:numPr>
        <w:spacing w:after="0"/>
      </w:pPr>
      <w:r>
        <w:t>Section 4 sets out the background to the Panel’s review, including the events leading up to, and including, the provider selection process;</w:t>
      </w:r>
    </w:p>
    <w:p w14:paraId="6AAE6454" w14:textId="2AE5D5AB" w:rsidR="00780FB4" w:rsidRDefault="00780FB4" w:rsidP="006A6E97">
      <w:pPr>
        <w:pStyle w:val="ListParagraph"/>
        <w:numPr>
          <w:ilvl w:val="0"/>
          <w:numId w:val="17"/>
        </w:numPr>
        <w:spacing w:after="0"/>
      </w:pPr>
      <w:r>
        <w:t xml:space="preserve">Section 5 sets out the concerns raised by </w:t>
      </w:r>
      <w:r w:rsidR="008A13B3">
        <w:t>Spark</w:t>
      </w:r>
      <w:r>
        <w:t>;</w:t>
      </w:r>
    </w:p>
    <w:p w14:paraId="3D718A43" w14:textId="57BF8752" w:rsidR="00780FB4" w:rsidRDefault="00780FB4" w:rsidP="006A6E97">
      <w:pPr>
        <w:pStyle w:val="ListParagraph"/>
        <w:numPr>
          <w:ilvl w:val="0"/>
          <w:numId w:val="17"/>
        </w:numPr>
        <w:spacing w:after="0"/>
      </w:pPr>
      <w:r>
        <w:t xml:space="preserve">Section </w:t>
      </w:r>
      <w:r w:rsidR="00F2278E">
        <w:t>6</w:t>
      </w:r>
      <w:r>
        <w:t xml:space="preserve"> sets out the Panel’s assessment of the issues</w:t>
      </w:r>
      <w:r w:rsidR="00F85E6F">
        <w:t>; and</w:t>
      </w:r>
    </w:p>
    <w:p w14:paraId="343A30FC" w14:textId="6E76D863" w:rsidR="00F85E6F" w:rsidRDefault="00F85E6F" w:rsidP="005615E1">
      <w:pPr>
        <w:pStyle w:val="ListParagraph"/>
        <w:numPr>
          <w:ilvl w:val="0"/>
          <w:numId w:val="17"/>
        </w:numPr>
      </w:pPr>
      <w:r>
        <w:t xml:space="preserve">Section </w:t>
      </w:r>
      <w:r w:rsidR="00F2278E">
        <w:t>7</w:t>
      </w:r>
      <w:r>
        <w:t xml:space="preserve"> sets out the Panel’s advice to </w:t>
      </w:r>
      <w:r w:rsidR="008A13B3">
        <w:t>WY ICB</w:t>
      </w:r>
      <w:r w:rsidRPr="00E541FA">
        <w:rPr>
          <w:rStyle w:val="FootnoteReference"/>
        </w:rPr>
        <w:footnoteReference w:id="7"/>
      </w:r>
    </w:p>
    <w:p w14:paraId="6528B4D6" w14:textId="0130088C" w:rsidR="00F85E6F" w:rsidRDefault="00F85E6F" w:rsidP="005615E1">
      <w:pPr>
        <w:pStyle w:val="ListParagraph"/>
      </w:pPr>
      <w:r>
        <w:lastRenderedPageBreak/>
        <w:t xml:space="preserve">The Panel thanks </w:t>
      </w:r>
      <w:r w:rsidR="00D800BE">
        <w:t>WY ICB</w:t>
      </w:r>
      <w:r>
        <w:t xml:space="preserve"> and </w:t>
      </w:r>
      <w:r w:rsidR="00D800BE">
        <w:t xml:space="preserve">Spark </w:t>
      </w:r>
      <w:r>
        <w:t>for their assistance and cooperation during this review.</w:t>
      </w:r>
    </w:p>
    <w:p w14:paraId="5534081C" w14:textId="12FD16F2" w:rsidR="00E722F9" w:rsidRDefault="00E722F9" w:rsidP="00F7228D">
      <w:pPr>
        <w:pStyle w:val="Heading1"/>
      </w:pPr>
      <w:bookmarkStart w:id="2" w:name="_Toc233185250"/>
      <w:r w:rsidRPr="00E722F9">
        <w:t>Role of the Panel</w:t>
      </w:r>
      <w:bookmarkEnd w:id="2"/>
    </w:p>
    <w:p w14:paraId="01E0BD76" w14:textId="42C872A6" w:rsidR="00861CDC" w:rsidRDefault="00861CDC" w:rsidP="005615E1">
      <w:pPr>
        <w:pStyle w:val="ListParagraph"/>
      </w:pPr>
      <w:r>
        <w:t>The Provider Selection Regime (PSR) for NHS and local authority commissioning of health care services came into force on 1 January 2024 with the adoption of the PSR regulations.</w:t>
      </w:r>
      <w:r>
        <w:rPr>
          <w:rStyle w:val="FootnoteReference"/>
        </w:rPr>
        <w:footnoteReference w:id="8"/>
      </w:r>
      <w:r>
        <w:t xml:space="preserve"> The PSR provides relevant authorities (i.e. commissioners) with greater flexibility in their selection of health care services providers.</w:t>
      </w:r>
      <w:r w:rsidR="008435CD">
        <w:rPr>
          <w:rStyle w:val="FootnoteReference"/>
        </w:rPr>
        <w:footnoteReference w:id="9"/>
      </w:r>
    </w:p>
    <w:p w14:paraId="4AC01928" w14:textId="77777777" w:rsidR="00861CDC" w:rsidRDefault="00861CDC" w:rsidP="005615E1">
      <w:pPr>
        <w:pStyle w:val="ListParagraph"/>
      </w:pPr>
      <w:r>
        <w:t>The Panel’s role is to act as an independent review body where a provider has concerns about a commissioner’s provider selection decision. Panel reviews only take place following a commissioner’s review of its original decision.</w:t>
      </w:r>
    </w:p>
    <w:p w14:paraId="28F41619" w14:textId="5F3FAFB2" w:rsidR="00861CDC" w:rsidRPr="00861CDC" w:rsidRDefault="00861CDC" w:rsidP="005615E1">
      <w:pPr>
        <w:pStyle w:val="ListParagraph"/>
      </w:pPr>
      <w:r>
        <w:t xml:space="preserve">For each review, the Panel’s assessment and advice is supplied to the commissioner and the potential provider that has requested the Panel’s review. It is also published on the Panel’s webpages. The commissioner is then responsible for reviewing its decision </w:t>
      </w:r>
      <w:proofErr w:type="gramStart"/>
      <w:r>
        <w:t>in light of</w:t>
      </w:r>
      <w:proofErr w:type="gramEnd"/>
      <w:r>
        <w:t xml:space="preserve"> the Panel’s advice.</w:t>
      </w:r>
    </w:p>
    <w:p w14:paraId="55C8BC96" w14:textId="7C9D4446" w:rsidR="008A09C6" w:rsidRPr="000801EC" w:rsidRDefault="008A09C6" w:rsidP="00F7228D">
      <w:pPr>
        <w:pStyle w:val="Heading1"/>
      </w:pPr>
      <w:bookmarkStart w:id="3" w:name="_Toc233185251"/>
      <w:r w:rsidRPr="000801EC">
        <w:t>Background to this review</w:t>
      </w:r>
      <w:bookmarkEnd w:id="3"/>
    </w:p>
    <w:p w14:paraId="4D9BAEF3" w14:textId="77777777" w:rsidR="00310AC6" w:rsidRDefault="00D13827" w:rsidP="005615E1">
      <w:pPr>
        <w:pStyle w:val="ListParagraph"/>
      </w:pPr>
      <w:r>
        <w:t>WY</w:t>
      </w:r>
      <w:r w:rsidR="00C26206">
        <w:t xml:space="preserve"> ICB </w:t>
      </w:r>
      <w:r w:rsidR="00284B93">
        <w:t>operates through</w:t>
      </w:r>
      <w:r w:rsidR="006C6EA7">
        <w:t xml:space="preserve"> </w:t>
      </w:r>
      <w:r w:rsidR="00115FF8">
        <w:t>place-based partnerships</w:t>
      </w:r>
      <w:r w:rsidR="006C6EA7">
        <w:t xml:space="preserve"> for each of its five loca</w:t>
      </w:r>
      <w:r w:rsidR="00AC2781">
        <w:t>lities</w:t>
      </w:r>
      <w:r w:rsidR="00167F60">
        <w:t xml:space="preserve">, namely Bradford </w:t>
      </w:r>
      <w:r w:rsidR="00AC2781">
        <w:t xml:space="preserve">District and Craven, </w:t>
      </w:r>
      <w:r w:rsidR="00C87AA6" w:rsidRPr="00C87AA6">
        <w:t>Calderdale, Kirklees, Leeds, and Wakefield District.</w:t>
      </w:r>
    </w:p>
    <w:p w14:paraId="2C669469" w14:textId="0B6DE9BD" w:rsidR="002C02B7" w:rsidRDefault="002C1817" w:rsidP="005615E1">
      <w:pPr>
        <w:pStyle w:val="ListParagraph"/>
      </w:pPr>
      <w:bookmarkStart w:id="4" w:name="_Ref232070235"/>
      <w:r>
        <w:t xml:space="preserve">In </w:t>
      </w:r>
      <w:r w:rsidRPr="00AA4A5F">
        <w:rPr>
          <w:rStyle w:val="Strong"/>
          <w:rFonts w:cs="Arial"/>
          <w:b w:val="0"/>
          <w:bCs w:val="0"/>
          <w:color w:val="242424"/>
        </w:rPr>
        <w:t>Bradford District and Craven</w:t>
      </w:r>
      <w:r>
        <w:rPr>
          <w:rStyle w:val="Strong"/>
          <w:rFonts w:cs="Arial"/>
          <w:b w:val="0"/>
          <w:bCs w:val="0"/>
          <w:color w:val="242424"/>
        </w:rPr>
        <w:t>,</w:t>
      </w:r>
      <w:r w:rsidRPr="00AA4A5F">
        <w:rPr>
          <w:rFonts w:cs="Arial"/>
        </w:rPr>
        <w:t xml:space="preserve"> </w:t>
      </w:r>
      <w:r w:rsidR="00910277">
        <w:t>NEPTS</w:t>
      </w:r>
      <w:r w:rsidR="00663E4B" w:rsidRPr="00663E4B">
        <w:t xml:space="preserve"> </w:t>
      </w:r>
      <w:r w:rsidR="00663E4B">
        <w:t xml:space="preserve">are </w:t>
      </w:r>
      <w:r w:rsidR="002A76B4">
        <w:t xml:space="preserve">primarily </w:t>
      </w:r>
      <w:r w:rsidR="00663E4B">
        <w:t xml:space="preserve">supplied </w:t>
      </w:r>
      <w:r w:rsidR="00663E4B" w:rsidRPr="00AA4A5F">
        <w:rPr>
          <w:rFonts w:cs="Arial"/>
        </w:rPr>
        <w:t>by</w:t>
      </w:r>
      <w:r w:rsidR="00663E4B" w:rsidRPr="00655F85">
        <w:t xml:space="preserve"> </w:t>
      </w:r>
      <w:r w:rsidR="00663E4B" w:rsidRPr="00E3606C">
        <w:t>Lakeside Travel Services L</w:t>
      </w:r>
      <w:r w:rsidR="00663E4B">
        <w:t>imited</w:t>
      </w:r>
      <w:r w:rsidR="00663E4B" w:rsidRPr="00E3606C">
        <w:t>, trading as Transcare</w:t>
      </w:r>
      <w:r w:rsidR="00663E4B">
        <w:t xml:space="preserve"> (Transcare)</w:t>
      </w:r>
      <w:r w:rsidR="00663E4B" w:rsidRPr="00AA4A5F">
        <w:rPr>
          <w:rFonts w:cs="Arial"/>
        </w:rPr>
        <w:t>.</w:t>
      </w:r>
      <w:r w:rsidR="00663E4B">
        <w:rPr>
          <w:rStyle w:val="FootnoteReference"/>
          <w:rFonts w:cs="Arial"/>
        </w:rPr>
        <w:footnoteReference w:id="10"/>
      </w:r>
      <w:r w:rsidR="00663E4B">
        <w:rPr>
          <w:rFonts w:cs="Arial"/>
        </w:rPr>
        <w:t xml:space="preserve"> </w:t>
      </w:r>
      <w:r w:rsidR="00666666">
        <w:rPr>
          <w:rFonts w:cs="Arial"/>
        </w:rPr>
        <w:t>Transcare’s</w:t>
      </w:r>
      <w:r w:rsidR="0085651E">
        <w:rPr>
          <w:rFonts w:cs="Arial"/>
        </w:rPr>
        <w:t xml:space="preserve"> NEPTS service </w:t>
      </w:r>
      <w:bookmarkStart w:id="5" w:name="_Ref230950745"/>
      <w:bookmarkStart w:id="6" w:name="_Ref231817648"/>
      <w:r w:rsidR="0085651E">
        <w:t>includes</w:t>
      </w:r>
      <w:r w:rsidR="006C0D02">
        <w:t xml:space="preserve"> </w:t>
      </w:r>
      <w:r w:rsidR="00D03B9A">
        <w:t xml:space="preserve">both </w:t>
      </w:r>
      <w:r w:rsidR="00A552C6" w:rsidRPr="00E3606C">
        <w:t>Care Quality Commission</w:t>
      </w:r>
      <w:r w:rsidR="00A552C6">
        <w:t xml:space="preserve"> (CQC)</w:t>
      </w:r>
      <w:r w:rsidR="00A552C6">
        <w:rPr>
          <w:rStyle w:val="FootnoteReference"/>
        </w:rPr>
        <w:footnoteReference w:id="11"/>
      </w:r>
      <w:r w:rsidR="00A552C6" w:rsidRPr="00E3606C">
        <w:t xml:space="preserve"> </w:t>
      </w:r>
      <w:r w:rsidR="00A552C6">
        <w:t>regulated and non-regulated patient transport services</w:t>
      </w:r>
      <w:r w:rsidR="0085651E">
        <w:t>. R</w:t>
      </w:r>
      <w:r w:rsidR="00067CEE">
        <w:t>enal patients account</w:t>
      </w:r>
      <w:r w:rsidR="00FA3534">
        <w:t xml:space="preserve"> </w:t>
      </w:r>
      <w:r w:rsidR="00067CEE">
        <w:t xml:space="preserve">for </w:t>
      </w:r>
      <w:r w:rsidR="0085651E">
        <w:t>a large volume of patient journeys (</w:t>
      </w:r>
      <w:r w:rsidR="00067CEE">
        <w:t>m</w:t>
      </w:r>
      <w:r w:rsidR="00C02D75">
        <w:t xml:space="preserve">ore than </w:t>
      </w:r>
      <w:r w:rsidR="00CF37F7">
        <w:t xml:space="preserve">80% </w:t>
      </w:r>
      <w:r w:rsidR="00D8745D">
        <w:t xml:space="preserve">in </w:t>
      </w:r>
      <w:r w:rsidR="008A1D75">
        <w:t>2024/25</w:t>
      </w:r>
      <w:r w:rsidR="0085651E">
        <w:t xml:space="preserve">), with </w:t>
      </w:r>
      <w:r w:rsidR="001F49DF">
        <w:t>t</w:t>
      </w:r>
      <w:r w:rsidR="00320852">
        <w:t xml:space="preserve">he </w:t>
      </w:r>
      <w:r w:rsidR="006A4825">
        <w:t>number of journeys</w:t>
      </w:r>
      <w:r w:rsidR="00954EC2">
        <w:t xml:space="preserve"> </w:t>
      </w:r>
      <w:r w:rsidR="00A95F76">
        <w:t xml:space="preserve">by </w:t>
      </w:r>
      <w:r w:rsidR="005D65D8">
        <w:t xml:space="preserve">renal </w:t>
      </w:r>
      <w:r w:rsidR="006A4825">
        <w:t>patients</w:t>
      </w:r>
      <w:r w:rsidR="001B00D0">
        <w:t xml:space="preserve"> </w:t>
      </w:r>
      <w:r w:rsidR="00307ECD">
        <w:t>gr</w:t>
      </w:r>
      <w:r w:rsidR="00585CDF">
        <w:t>ow</w:t>
      </w:r>
      <w:r w:rsidR="00E73B1C">
        <w:t>ing</w:t>
      </w:r>
      <w:r w:rsidR="00BE2E3C">
        <w:t xml:space="preserve"> </w:t>
      </w:r>
      <w:r w:rsidR="00E73B1C">
        <w:t xml:space="preserve">significantly </w:t>
      </w:r>
      <w:r w:rsidR="00DC39D5">
        <w:t>(</w:t>
      </w:r>
      <w:r w:rsidR="001B00D0">
        <w:t xml:space="preserve">by </w:t>
      </w:r>
      <w:r w:rsidR="00DC39D5">
        <w:t xml:space="preserve">around </w:t>
      </w:r>
      <w:r w:rsidR="00DC40AC">
        <w:t>30-</w:t>
      </w:r>
      <w:r w:rsidR="001B00D0">
        <w:t>45</w:t>
      </w:r>
      <w:bookmarkEnd w:id="5"/>
      <w:r w:rsidR="001B00D0">
        <w:t>%</w:t>
      </w:r>
      <w:r w:rsidR="00DC39D5">
        <w:t>)</w:t>
      </w:r>
      <w:r w:rsidR="00585CDF">
        <w:t xml:space="preserve"> </w:t>
      </w:r>
      <w:r w:rsidR="00DC39D5">
        <w:t>over</w:t>
      </w:r>
      <w:r w:rsidR="00585CDF">
        <w:t xml:space="preserve"> the </w:t>
      </w:r>
      <w:r w:rsidR="00DC39D5">
        <w:t>course</w:t>
      </w:r>
      <w:r w:rsidR="00BE2E3C">
        <w:t xml:space="preserve"> of Transcare’s </w:t>
      </w:r>
      <w:r w:rsidR="00303349">
        <w:t>current</w:t>
      </w:r>
      <w:r w:rsidR="00BE2E3C">
        <w:t xml:space="preserve"> </w:t>
      </w:r>
      <w:r w:rsidR="00585CDF">
        <w:t>contract</w:t>
      </w:r>
      <w:r w:rsidR="00E03B19">
        <w:t>.</w:t>
      </w:r>
      <w:r w:rsidR="00320852">
        <w:rPr>
          <w:rStyle w:val="FootnoteReference"/>
        </w:rPr>
        <w:footnoteReference w:id="12"/>
      </w:r>
      <w:bookmarkEnd w:id="4"/>
      <w:bookmarkEnd w:id="6"/>
    </w:p>
    <w:p w14:paraId="0AD4A543" w14:textId="58F75B35" w:rsidR="00D77F94" w:rsidRDefault="00160450" w:rsidP="005615E1">
      <w:pPr>
        <w:pStyle w:val="ListParagraph"/>
      </w:pPr>
      <w:bookmarkStart w:id="7" w:name="_Ref230854814"/>
      <w:r>
        <w:t xml:space="preserve">With </w:t>
      </w:r>
      <w:r w:rsidR="00500D3E">
        <w:t xml:space="preserve">Transcare’s </w:t>
      </w:r>
      <w:r w:rsidR="00101166">
        <w:t>contract due to expire on 31</w:t>
      </w:r>
      <w:r w:rsidR="00D07D26">
        <w:t> </w:t>
      </w:r>
      <w:r w:rsidR="00101166">
        <w:t>March 2026, WY ICB</w:t>
      </w:r>
      <w:r w:rsidR="005D7B6D">
        <w:t xml:space="preserve"> </w:t>
      </w:r>
      <w:r w:rsidR="00F57C7A">
        <w:t xml:space="preserve">considered </w:t>
      </w:r>
      <w:r w:rsidR="00101166">
        <w:t xml:space="preserve">whether </w:t>
      </w:r>
      <w:r w:rsidR="006E1066">
        <w:t xml:space="preserve">Transcare </w:t>
      </w:r>
      <w:r w:rsidR="004C0F5D">
        <w:t>should</w:t>
      </w:r>
      <w:r w:rsidR="005A748F">
        <w:t xml:space="preserve"> </w:t>
      </w:r>
      <w:r w:rsidR="004C0F5D">
        <w:t xml:space="preserve">be awarded </w:t>
      </w:r>
      <w:r w:rsidR="006E1066">
        <w:t xml:space="preserve">a new contract </w:t>
      </w:r>
      <w:r w:rsidR="005D7B6D">
        <w:t>using</w:t>
      </w:r>
      <w:r w:rsidR="00F52A3A">
        <w:t xml:space="preserve"> </w:t>
      </w:r>
      <w:r w:rsidR="005D7B6D">
        <w:t>Direct Award Process C</w:t>
      </w:r>
      <w:r w:rsidR="00B050BB">
        <w:t xml:space="preserve"> </w:t>
      </w:r>
      <w:r w:rsidR="005D7B6D">
        <w:t xml:space="preserve">under the </w:t>
      </w:r>
      <w:r w:rsidR="005800C1">
        <w:t>PSR regulations.</w:t>
      </w:r>
      <w:bookmarkEnd w:id="7"/>
    </w:p>
    <w:p w14:paraId="07427606" w14:textId="129F5DB9" w:rsidR="00A3015C" w:rsidRDefault="009155F2" w:rsidP="005615E1">
      <w:pPr>
        <w:pStyle w:val="ListParagraph"/>
      </w:pPr>
      <w:r>
        <w:t xml:space="preserve">WY ICB </w:t>
      </w:r>
      <w:r w:rsidR="000D3D96">
        <w:t>told the Panel that</w:t>
      </w:r>
      <w:r w:rsidR="005C0737">
        <w:t xml:space="preserve"> for contracts</w:t>
      </w:r>
      <w:r w:rsidR="008C4E96">
        <w:t xml:space="preserve"> with a total value of less than £20 million</w:t>
      </w:r>
      <w:r w:rsidR="006473C5">
        <w:t>,</w:t>
      </w:r>
      <w:r w:rsidR="008C4E96">
        <w:t xml:space="preserve"> or an annual value of less than £5 million</w:t>
      </w:r>
      <w:r w:rsidR="006473C5">
        <w:t>,</w:t>
      </w:r>
      <w:r w:rsidR="00DE5337">
        <w:t xml:space="preserve"> it uses a </w:t>
      </w:r>
      <w:r w:rsidR="00A3015C">
        <w:t xml:space="preserve">“narrative-based service review” to assess </w:t>
      </w:r>
      <w:r w:rsidR="007F7B10">
        <w:t xml:space="preserve">whether a new contract </w:t>
      </w:r>
      <w:r w:rsidR="00A3015C">
        <w:t xml:space="preserve">should be </w:t>
      </w:r>
      <w:r w:rsidR="007F7B10">
        <w:t>awarded using Direct Award Process C</w:t>
      </w:r>
      <w:r w:rsidR="00774B58">
        <w:t>. T</w:t>
      </w:r>
      <w:r w:rsidR="00A3015C">
        <w:t xml:space="preserve">he provider’s performance </w:t>
      </w:r>
      <w:r w:rsidR="00774B58">
        <w:t xml:space="preserve">is </w:t>
      </w:r>
      <w:r w:rsidR="00A3015C">
        <w:t xml:space="preserve">assessed as </w:t>
      </w:r>
      <w:r w:rsidR="00774B58">
        <w:t>‘</w:t>
      </w:r>
      <w:r w:rsidR="00A3015C">
        <w:t>pass</w:t>
      </w:r>
      <w:r w:rsidR="00774B58">
        <w:t>’</w:t>
      </w:r>
      <w:r w:rsidR="00A3015C">
        <w:t xml:space="preserve"> or </w:t>
      </w:r>
      <w:r w:rsidR="00774B58">
        <w:t>‘</w:t>
      </w:r>
      <w:r w:rsidR="00A3015C">
        <w:t>fail</w:t>
      </w:r>
      <w:r w:rsidR="00774B58">
        <w:t>’</w:t>
      </w:r>
      <w:r w:rsidR="00A3015C">
        <w:t xml:space="preserve"> rather than </w:t>
      </w:r>
      <w:r w:rsidR="00FD511C" w:rsidRPr="00FD511C">
        <w:t>by using a numerical scoring matrix</w:t>
      </w:r>
      <w:r w:rsidR="00A3015C">
        <w:t>.</w:t>
      </w:r>
      <w:r w:rsidR="00497F69">
        <w:rPr>
          <w:rStyle w:val="FootnoteReference"/>
        </w:rPr>
        <w:footnoteReference w:id="13"/>
      </w:r>
      <w:r w:rsidR="00476B16">
        <w:t xml:space="preserve"> WY ICB considers this to be a proportionate approach for lower value </w:t>
      </w:r>
      <w:r w:rsidR="00476B16">
        <w:lastRenderedPageBreak/>
        <w:t>contracts</w:t>
      </w:r>
      <w:r w:rsidR="00687C59">
        <w:t>,</w:t>
      </w:r>
      <w:r w:rsidR="00476B16">
        <w:t xml:space="preserve"> and </w:t>
      </w:r>
      <w:r w:rsidR="005865E6">
        <w:t xml:space="preserve">internal </w:t>
      </w:r>
      <w:r w:rsidR="00497F69">
        <w:t xml:space="preserve">guidance issued by WY ICB says that evidence used in the assessment should </w:t>
      </w:r>
      <w:r w:rsidR="00687C59">
        <w:t xml:space="preserve">also </w:t>
      </w:r>
      <w:r w:rsidR="00497F69">
        <w:t>be proportionate.</w:t>
      </w:r>
      <w:r w:rsidR="00497F69">
        <w:rPr>
          <w:rStyle w:val="FootnoteReference"/>
        </w:rPr>
        <w:footnoteReference w:id="14"/>
      </w:r>
    </w:p>
    <w:p w14:paraId="62362176" w14:textId="0E0FF536" w:rsidR="00D3774D" w:rsidRDefault="00FD4226" w:rsidP="005615E1">
      <w:pPr>
        <w:pStyle w:val="ListParagraph"/>
      </w:pPr>
      <w:r>
        <w:t xml:space="preserve">The new NEPTS contract for Bradford District and Craven </w:t>
      </w:r>
      <w:r w:rsidR="00750DCA">
        <w:t xml:space="preserve">has </w:t>
      </w:r>
      <w:r w:rsidR="00750DCA" w:rsidRPr="00F338AE">
        <w:t xml:space="preserve">an estimated total value of </w:t>
      </w:r>
      <w:r w:rsidR="00750DCA">
        <w:t>a</w:t>
      </w:r>
      <w:r w:rsidR="00750DCA" w:rsidRPr="00F338AE">
        <w:t>pproximately</w:t>
      </w:r>
      <w:r w:rsidR="00750DCA">
        <w:t xml:space="preserve"> </w:t>
      </w:r>
      <w:r w:rsidR="00750DCA" w:rsidRPr="00F338AE">
        <w:t>£2.4</w:t>
      </w:r>
      <w:r w:rsidR="00750DCA">
        <w:t>m (</w:t>
      </w:r>
      <w:r w:rsidR="00750DCA" w:rsidRPr="005D7B6D">
        <w:t>exclusive of VAT</w:t>
      </w:r>
      <w:r w:rsidR="00750DCA">
        <w:t xml:space="preserve">) </w:t>
      </w:r>
      <w:r w:rsidR="00750DCA" w:rsidRPr="005D7B6D">
        <w:t xml:space="preserve">over </w:t>
      </w:r>
      <w:r w:rsidR="00750DCA">
        <w:t xml:space="preserve">its planned </w:t>
      </w:r>
      <w:r w:rsidR="00750DCA" w:rsidRPr="005D7B6D">
        <w:t>two</w:t>
      </w:r>
      <w:r w:rsidR="00750DCA" w:rsidRPr="005D7B6D">
        <w:noBreakHyphen/>
        <w:t>year ter</w:t>
      </w:r>
      <w:r w:rsidR="00750DCA">
        <w:t>m</w:t>
      </w:r>
      <w:r w:rsidR="00750DCA" w:rsidDel="00497F69">
        <w:t xml:space="preserve"> </w:t>
      </w:r>
      <w:r w:rsidR="00750DCA">
        <w:t xml:space="preserve">(i.e. </w:t>
      </w:r>
      <w:r w:rsidR="00450523">
        <w:t xml:space="preserve">the new contract is </w:t>
      </w:r>
      <w:r w:rsidR="007D7454">
        <w:t>within</w:t>
      </w:r>
      <w:r w:rsidR="00B85FC9">
        <w:t xml:space="preserve"> </w:t>
      </w:r>
      <w:r w:rsidR="008A0490">
        <w:t>WY ICB’s</w:t>
      </w:r>
      <w:r w:rsidR="00B85FC9">
        <w:t xml:space="preserve"> threshold </w:t>
      </w:r>
      <w:r w:rsidR="00334F3F">
        <w:t xml:space="preserve">for </w:t>
      </w:r>
      <w:r w:rsidR="007D7454">
        <w:t>a “narrative-based service review”)</w:t>
      </w:r>
      <w:bookmarkStart w:id="8" w:name="_Ref230854438"/>
      <w:r w:rsidR="00C97EB9">
        <w:t>.</w:t>
      </w:r>
      <w:r w:rsidR="003B4EEC">
        <w:t xml:space="preserve"> WY ICB told the Panel that </w:t>
      </w:r>
      <w:r w:rsidR="00E276E7">
        <w:t>“t</w:t>
      </w:r>
      <w:r w:rsidR="00E276E7" w:rsidRPr="00E276E7">
        <w:t xml:space="preserve">he assessment was conducted using a proportionate, </w:t>
      </w:r>
      <w:proofErr w:type="gramStart"/>
      <w:r w:rsidR="00E276E7" w:rsidRPr="00E276E7">
        <w:t>narrative based</w:t>
      </w:r>
      <w:proofErr w:type="gramEnd"/>
      <w:r w:rsidR="00E276E7" w:rsidRPr="00E276E7">
        <w:t xml:space="preserve"> methodology consistent with the value and risk profile of the service</w:t>
      </w:r>
      <w:r w:rsidR="00E276E7">
        <w:t>”.</w:t>
      </w:r>
      <w:r w:rsidR="003B108D">
        <w:rPr>
          <w:rStyle w:val="FootnoteReference"/>
        </w:rPr>
        <w:footnoteReference w:id="15"/>
      </w:r>
    </w:p>
    <w:p w14:paraId="39EF4A9F" w14:textId="3CE1A817" w:rsidR="0068437E" w:rsidRDefault="00351CFA" w:rsidP="005615E1">
      <w:pPr>
        <w:pStyle w:val="ListParagraph"/>
      </w:pPr>
      <w:r>
        <w:t xml:space="preserve">WY ICB’s place-based approach to partnerships </w:t>
      </w:r>
      <w:r w:rsidR="000C7906">
        <w:t xml:space="preserve">means that new contracts </w:t>
      </w:r>
      <w:r w:rsidR="00ED6F71">
        <w:t xml:space="preserve">must be approved </w:t>
      </w:r>
      <w:r w:rsidR="00C70070">
        <w:t>at both a central and place level.</w:t>
      </w:r>
      <w:r w:rsidR="00840291">
        <w:rPr>
          <w:rStyle w:val="FootnoteReference"/>
        </w:rPr>
        <w:footnoteReference w:id="16"/>
      </w:r>
    </w:p>
    <w:p w14:paraId="279C2487" w14:textId="20F38984" w:rsidR="00E851D1" w:rsidRDefault="005D661B" w:rsidP="005615E1">
      <w:pPr>
        <w:pStyle w:val="ListParagraph"/>
      </w:pPr>
      <w:r>
        <w:t xml:space="preserve">Securing central approval </w:t>
      </w:r>
      <w:r w:rsidR="00D872D1">
        <w:t xml:space="preserve">for awarding a new contract to Transcare using Direct Award Process C </w:t>
      </w:r>
      <w:r>
        <w:t>required the completion of two templates</w:t>
      </w:r>
      <w:r w:rsidR="004A7443">
        <w:t xml:space="preserve">. These </w:t>
      </w:r>
      <w:r w:rsidR="00A65804">
        <w:t xml:space="preserve">were: (i) </w:t>
      </w:r>
      <w:r w:rsidR="00EE3053">
        <w:t>the “</w:t>
      </w:r>
      <w:r w:rsidR="004C631B">
        <w:t>Direct Award Process C Record of Decision Making” (</w:t>
      </w:r>
      <w:r w:rsidR="00F33EEE">
        <w:t xml:space="preserve">DAP C </w:t>
      </w:r>
      <w:r w:rsidR="004C631B">
        <w:t>Record of Decision Making</w:t>
      </w:r>
      <w:r w:rsidR="00F33EEE">
        <w:t xml:space="preserve"> template</w:t>
      </w:r>
      <w:r w:rsidR="004C631B">
        <w:t>)</w:t>
      </w:r>
      <w:r w:rsidR="005B095B">
        <w:t>,</w:t>
      </w:r>
      <w:r w:rsidR="00F33EEE">
        <w:t xml:space="preserve"> </w:t>
      </w:r>
      <w:bookmarkEnd w:id="8"/>
      <w:r w:rsidR="00A65804">
        <w:t>which</w:t>
      </w:r>
      <w:r w:rsidR="008A3B64">
        <w:t xml:space="preserve"> </w:t>
      </w:r>
      <w:r w:rsidR="00331228">
        <w:t>includes consideration of</w:t>
      </w:r>
      <w:r w:rsidR="008A3B64">
        <w:t xml:space="preserve"> the eligibility criteria for using Direct Award Process C</w:t>
      </w:r>
      <w:r w:rsidR="00AA7A94">
        <w:t xml:space="preserve">; and (ii) </w:t>
      </w:r>
      <w:bookmarkStart w:id="9" w:name="_Ref230854412"/>
      <w:r w:rsidR="00455437">
        <w:t xml:space="preserve">the </w:t>
      </w:r>
      <w:r w:rsidR="00E851D1">
        <w:t>“Service Review</w:t>
      </w:r>
      <w:r w:rsidR="00583B8B">
        <w:t xml:space="preserve"> Template </w:t>
      </w:r>
      <w:r w:rsidR="00D63311">
        <w:t>– PSR C Criteria</w:t>
      </w:r>
      <w:r w:rsidR="00E851D1">
        <w:t xml:space="preserve">” </w:t>
      </w:r>
      <w:r w:rsidR="00936A97">
        <w:t xml:space="preserve">(Service Review </w:t>
      </w:r>
      <w:r w:rsidR="00134A74">
        <w:t>t</w:t>
      </w:r>
      <w:r w:rsidR="00936A97">
        <w:t>emplate)</w:t>
      </w:r>
      <w:r w:rsidR="00582BB2">
        <w:t xml:space="preserve">, which </w:t>
      </w:r>
      <w:r w:rsidR="005564A6">
        <w:t xml:space="preserve">captures </w:t>
      </w:r>
      <w:r w:rsidR="00EA3819">
        <w:t xml:space="preserve">information </w:t>
      </w:r>
      <w:r w:rsidR="00B23559">
        <w:t xml:space="preserve">about </w:t>
      </w:r>
      <w:r w:rsidR="00EA3819">
        <w:t>the provider</w:t>
      </w:r>
      <w:r w:rsidR="005564A6">
        <w:t>’s</w:t>
      </w:r>
      <w:r w:rsidR="00EA3819">
        <w:t xml:space="preserve"> </w:t>
      </w:r>
      <w:r w:rsidR="00E851D1">
        <w:t>perform</w:t>
      </w:r>
      <w:r w:rsidR="005564A6">
        <w:t xml:space="preserve">ance </w:t>
      </w:r>
      <w:r w:rsidR="00E851D1">
        <w:t>against the five key criteria</w:t>
      </w:r>
      <w:r w:rsidR="006E0205">
        <w:t>.</w:t>
      </w:r>
      <w:r w:rsidR="00E71D4B">
        <w:rPr>
          <w:rStyle w:val="FootnoteReference"/>
        </w:rPr>
        <w:footnoteReference w:id="17"/>
      </w:r>
      <w:bookmarkEnd w:id="9"/>
    </w:p>
    <w:p w14:paraId="34077FAB" w14:textId="12F93C1F" w:rsidR="001D3898" w:rsidRDefault="00173B12" w:rsidP="005615E1">
      <w:pPr>
        <w:pStyle w:val="ListParagraph"/>
      </w:pPr>
      <w:bookmarkStart w:id="10" w:name="_Ref230857180"/>
      <w:r>
        <w:t>WY ICB’s central contracting and procurement team was r</w:t>
      </w:r>
      <w:r w:rsidR="00BC714E">
        <w:t>esponsib</w:t>
      </w:r>
      <w:r>
        <w:t xml:space="preserve">le </w:t>
      </w:r>
      <w:r w:rsidR="00BC714E">
        <w:t>for completing t</w:t>
      </w:r>
      <w:r w:rsidR="00DC691E">
        <w:t xml:space="preserve">he </w:t>
      </w:r>
      <w:r w:rsidR="00D132B7">
        <w:t xml:space="preserve">DAP C Record of </w:t>
      </w:r>
      <w:proofErr w:type="gramStart"/>
      <w:r w:rsidR="00D132B7">
        <w:t>Decision Making</w:t>
      </w:r>
      <w:proofErr w:type="gramEnd"/>
      <w:r w:rsidR="00D132B7">
        <w:t xml:space="preserve"> template</w:t>
      </w:r>
      <w:r w:rsidR="0053600C">
        <w:t xml:space="preserve">, while </w:t>
      </w:r>
      <w:r>
        <w:t xml:space="preserve">WY ICB’s NEPTS commissioning lead, aided by commissioning, contracting, quality and finance colleagues, was </w:t>
      </w:r>
      <w:r w:rsidR="0053600C">
        <w:t>responsib</w:t>
      </w:r>
      <w:r>
        <w:t xml:space="preserve">le </w:t>
      </w:r>
      <w:r w:rsidR="0053600C">
        <w:t xml:space="preserve">for completing </w:t>
      </w:r>
      <w:r w:rsidR="00DC691E">
        <w:t xml:space="preserve">the </w:t>
      </w:r>
      <w:r w:rsidR="00D63311">
        <w:t xml:space="preserve">Service Review </w:t>
      </w:r>
      <w:r w:rsidR="00C900E2">
        <w:t>t</w:t>
      </w:r>
      <w:r w:rsidR="00D63311">
        <w:t>emplate</w:t>
      </w:r>
      <w:r w:rsidR="00807FAD">
        <w:t>.</w:t>
      </w:r>
      <w:r w:rsidR="00A06C75">
        <w:rPr>
          <w:rStyle w:val="FootnoteReference"/>
        </w:rPr>
        <w:footnoteReference w:id="18"/>
      </w:r>
    </w:p>
    <w:p w14:paraId="26F2C595" w14:textId="614CABEF" w:rsidR="00582C51" w:rsidRDefault="00845191" w:rsidP="005615E1">
      <w:pPr>
        <w:pStyle w:val="ListParagraph"/>
      </w:pPr>
      <w:r>
        <w:t>The central contracting and procurement team concluded that Transcare met the requirements for award</w:t>
      </w:r>
      <w:r w:rsidR="002C40C1">
        <w:t xml:space="preserve">ing </w:t>
      </w:r>
      <w:r>
        <w:t>a new contract using Direct Award Process C and</w:t>
      </w:r>
      <w:r w:rsidR="002E3BE0">
        <w:t>,</w:t>
      </w:r>
      <w:r>
        <w:t xml:space="preserve"> </w:t>
      </w:r>
      <w:r w:rsidR="00CC24BC">
        <w:t>a</w:t>
      </w:r>
      <w:r w:rsidR="00120ECD">
        <w:t>fter r</w:t>
      </w:r>
      <w:r w:rsidR="006B097D">
        <w:t>elevant e</w:t>
      </w:r>
      <w:r w:rsidR="00936C55">
        <w:t xml:space="preserve">vidence was </w:t>
      </w:r>
      <w:r w:rsidR="00615D40">
        <w:t xml:space="preserve">included </w:t>
      </w:r>
      <w:r w:rsidR="00936C55">
        <w:t xml:space="preserve">in the </w:t>
      </w:r>
      <w:r w:rsidR="0053600C">
        <w:t xml:space="preserve">Service Review </w:t>
      </w:r>
      <w:r w:rsidR="00936C55">
        <w:t>template</w:t>
      </w:r>
      <w:r w:rsidR="00BC7903">
        <w:t xml:space="preserve">, </w:t>
      </w:r>
      <w:r w:rsidR="00F91B30">
        <w:t>Transcare’s performance was judged to be a ‘pass’ against each of the key criteria.</w:t>
      </w:r>
      <w:r w:rsidR="00D25B5B">
        <w:rPr>
          <w:rStyle w:val="FootnoteReference"/>
        </w:rPr>
        <w:footnoteReference w:id="19"/>
      </w:r>
      <w:bookmarkEnd w:id="10"/>
    </w:p>
    <w:p w14:paraId="48ACAEA0" w14:textId="32F8727F" w:rsidR="00390ABA" w:rsidRDefault="00ED3D48" w:rsidP="005615E1">
      <w:pPr>
        <w:pStyle w:val="ListParagraph"/>
      </w:pPr>
      <w:r>
        <w:t>Securing place</w:t>
      </w:r>
      <w:r w:rsidR="00222047">
        <w:t>-</w:t>
      </w:r>
      <w:r w:rsidR="00371C57">
        <w:t>level</w:t>
      </w:r>
      <w:r w:rsidR="00222047">
        <w:t xml:space="preserve"> approval for awarding a new contract to Transcare using Direct Award Process C required the completion of a </w:t>
      </w:r>
      <w:bookmarkStart w:id="11" w:name="_Ref230854381"/>
      <w:r w:rsidR="003D2863">
        <w:t xml:space="preserve">third </w:t>
      </w:r>
      <w:r w:rsidR="00583484">
        <w:t>template</w:t>
      </w:r>
      <w:r w:rsidR="000E6FB3">
        <w:t>, the “Bradford ELT Decision Request Template” (ELT Decision Request</w:t>
      </w:r>
      <w:r w:rsidR="00A26D46">
        <w:t xml:space="preserve"> template</w:t>
      </w:r>
      <w:r w:rsidR="000E6FB3">
        <w:t>)</w:t>
      </w:r>
      <w:r w:rsidR="002C72B3">
        <w:t>.</w:t>
      </w:r>
      <w:r w:rsidR="00043F8E">
        <w:t xml:space="preserve"> </w:t>
      </w:r>
      <w:r w:rsidR="00EA7741">
        <w:t xml:space="preserve">The completed template included an overview of the NEPTS service in Bradford District and Craven and the proposed </w:t>
      </w:r>
      <w:r w:rsidR="00A24E93">
        <w:t>provider selection process</w:t>
      </w:r>
      <w:r w:rsidR="00014787">
        <w:t xml:space="preserve">. </w:t>
      </w:r>
      <w:r w:rsidR="00504AF3">
        <w:t>It</w:t>
      </w:r>
      <w:r w:rsidR="005268BC">
        <w:t xml:space="preserve"> was </w:t>
      </w:r>
      <w:r w:rsidR="00583484">
        <w:t>submitted</w:t>
      </w:r>
      <w:r w:rsidR="006A3447">
        <w:t xml:space="preserve"> to the </w:t>
      </w:r>
      <w:r w:rsidR="00583484">
        <w:t xml:space="preserve">Bradford </w:t>
      </w:r>
      <w:r w:rsidR="00A26D46">
        <w:t xml:space="preserve">District </w:t>
      </w:r>
      <w:r w:rsidR="00583484">
        <w:t>and Craven</w:t>
      </w:r>
      <w:r w:rsidR="009F4DA3">
        <w:t xml:space="preserve"> </w:t>
      </w:r>
      <w:r w:rsidR="00BD3D7B">
        <w:t>extended leadership team</w:t>
      </w:r>
      <w:r w:rsidR="00014787">
        <w:t xml:space="preserve"> for approval</w:t>
      </w:r>
      <w:r w:rsidR="004A3BFA">
        <w:t xml:space="preserve">, which </w:t>
      </w:r>
      <w:r w:rsidR="00217A26">
        <w:t xml:space="preserve">was given </w:t>
      </w:r>
      <w:r w:rsidR="00961AF6">
        <w:t xml:space="preserve">by the </w:t>
      </w:r>
      <w:r w:rsidR="00743B99">
        <w:t>Director of Operational Finance</w:t>
      </w:r>
      <w:r w:rsidR="00961AF6">
        <w:t xml:space="preserve">, the </w:t>
      </w:r>
      <w:r w:rsidR="00743B99">
        <w:t xml:space="preserve">Assistant </w:t>
      </w:r>
      <w:r w:rsidR="00961AF6">
        <w:t>Director of Contract</w:t>
      </w:r>
      <w:r w:rsidR="00743B99">
        <w:t>ing</w:t>
      </w:r>
      <w:r w:rsidR="00961AF6">
        <w:t xml:space="preserve"> and the Deputy Accountable Officer by</w:t>
      </w:r>
      <w:r w:rsidR="00BD3D7B" w:rsidRPr="002714E1">
        <w:t xml:space="preserve"> 11 March 2026.</w:t>
      </w:r>
    </w:p>
    <w:p w14:paraId="6A801428" w14:textId="16A0C172" w:rsidR="00BD51DF" w:rsidRDefault="00BD51DF" w:rsidP="005615E1">
      <w:pPr>
        <w:pStyle w:val="ListParagraph"/>
      </w:pPr>
      <w:bookmarkStart w:id="12" w:name="_Ref233183378"/>
      <w:r>
        <w:t xml:space="preserve">Final approval </w:t>
      </w:r>
      <w:r w:rsidR="000615B6">
        <w:t xml:space="preserve">for the award of the new contract to Transcare was given by </w:t>
      </w:r>
      <w:r>
        <w:t>WY ICB’s Director of Partner Relationship Management on 12 March 2026.</w:t>
      </w:r>
      <w:r w:rsidR="00A44119">
        <w:rPr>
          <w:rStyle w:val="FootnoteReference"/>
        </w:rPr>
        <w:footnoteReference w:id="20"/>
      </w:r>
      <w:bookmarkEnd w:id="12"/>
    </w:p>
    <w:p w14:paraId="6BC0AFFD" w14:textId="7EBCD52C" w:rsidR="00F338AE" w:rsidRDefault="009C5AD2" w:rsidP="005615E1">
      <w:pPr>
        <w:pStyle w:val="ListParagraph"/>
      </w:pPr>
      <w:r>
        <w:lastRenderedPageBreak/>
        <w:t xml:space="preserve">On 16 March 2026, </w:t>
      </w:r>
      <w:bookmarkEnd w:id="11"/>
      <w:r w:rsidR="00F73A8A">
        <w:t xml:space="preserve">WY ICB </w:t>
      </w:r>
      <w:r>
        <w:t xml:space="preserve">published </w:t>
      </w:r>
      <w:r w:rsidR="00C3596D">
        <w:t>a notice of intent</w:t>
      </w:r>
      <w:r w:rsidR="005860FE">
        <w:t>ion</w:t>
      </w:r>
      <w:r w:rsidR="00C3596D">
        <w:t xml:space="preserve"> to award </w:t>
      </w:r>
      <w:r w:rsidR="0016122B">
        <w:t>a new</w:t>
      </w:r>
      <w:r w:rsidR="00C3596D">
        <w:t xml:space="preserve"> contract </w:t>
      </w:r>
      <w:r w:rsidR="0016122B">
        <w:t>to Transcare</w:t>
      </w:r>
      <w:r w:rsidR="00F86C16">
        <w:t xml:space="preserve">, </w:t>
      </w:r>
      <w:r w:rsidR="00F01DDD">
        <w:t xml:space="preserve">stating </w:t>
      </w:r>
      <w:r w:rsidR="005D7B6D" w:rsidRPr="005D7B6D">
        <w:t xml:space="preserve">that the </w:t>
      </w:r>
      <w:r w:rsidR="00F01DDD">
        <w:t xml:space="preserve">new </w:t>
      </w:r>
      <w:r w:rsidR="005D7B6D" w:rsidRPr="005D7B6D">
        <w:t>contract w</w:t>
      </w:r>
      <w:r w:rsidR="00F01DDD">
        <w:t xml:space="preserve">ould </w:t>
      </w:r>
      <w:r w:rsidR="005D7B6D" w:rsidRPr="005D7B6D">
        <w:t>commence on</w:t>
      </w:r>
      <w:r w:rsidR="00E268F8">
        <w:t xml:space="preserve"> </w:t>
      </w:r>
      <w:r w:rsidR="005D7B6D" w:rsidRPr="00F338AE">
        <w:t>1 April 2026</w:t>
      </w:r>
      <w:r w:rsidR="005D7B6D" w:rsidRPr="005D7B6D">
        <w:t>.</w:t>
      </w:r>
      <w:r w:rsidR="00194A2F">
        <w:rPr>
          <w:rStyle w:val="FootnoteReference"/>
        </w:rPr>
        <w:footnoteReference w:id="21"/>
      </w:r>
    </w:p>
    <w:p w14:paraId="5F2BF82A" w14:textId="08427B1D" w:rsidR="005B1716" w:rsidRDefault="00307C10" w:rsidP="005615E1">
      <w:pPr>
        <w:pStyle w:val="ListParagraph"/>
      </w:pPr>
      <w:r>
        <w:t xml:space="preserve">On </w:t>
      </w:r>
      <w:r w:rsidR="00E52B8B">
        <w:t>18 March 2026, d</w:t>
      </w:r>
      <w:r w:rsidR="005D7B6D" w:rsidRPr="005D7B6D">
        <w:t>uring the standstill period,</w:t>
      </w:r>
      <w:r w:rsidR="003C7418">
        <w:t xml:space="preserve"> </w:t>
      </w:r>
      <w:r w:rsidR="005D7B6D" w:rsidRPr="00F338AE">
        <w:t xml:space="preserve">Spark </w:t>
      </w:r>
      <w:r w:rsidR="005D7B6D" w:rsidRPr="005D7B6D">
        <w:t xml:space="preserve">made </w:t>
      </w:r>
      <w:r w:rsidR="00E6285D">
        <w:t>representations</w:t>
      </w:r>
      <w:r w:rsidR="005D7B6D" w:rsidRPr="005D7B6D">
        <w:t xml:space="preserve"> to </w:t>
      </w:r>
      <w:r w:rsidR="005E00F9">
        <w:t>WY</w:t>
      </w:r>
      <w:r w:rsidR="005D7B6D" w:rsidRPr="005D7B6D">
        <w:t xml:space="preserve"> ICB </w:t>
      </w:r>
      <w:r w:rsidR="00686648">
        <w:t xml:space="preserve">about </w:t>
      </w:r>
      <w:r w:rsidR="005D7B6D" w:rsidRPr="005D7B6D">
        <w:t>the provider selection process and requested information</w:t>
      </w:r>
      <w:r w:rsidR="00695E0E">
        <w:t xml:space="preserve"> from the ICB</w:t>
      </w:r>
      <w:r w:rsidR="005D7B6D" w:rsidRPr="005D7B6D">
        <w:t xml:space="preserve">. </w:t>
      </w:r>
      <w:r w:rsidR="005E00F9">
        <w:t>WY</w:t>
      </w:r>
      <w:r w:rsidR="005D7B6D" w:rsidRPr="005D7B6D">
        <w:t xml:space="preserve"> ICB responded to </w:t>
      </w:r>
      <w:r w:rsidR="00E6285D">
        <w:t>Spark</w:t>
      </w:r>
      <w:r w:rsidR="006228C1">
        <w:t>’s</w:t>
      </w:r>
      <w:r w:rsidR="00E6285D">
        <w:t xml:space="preserve"> </w:t>
      </w:r>
      <w:r w:rsidR="005D7B6D" w:rsidRPr="005D7B6D">
        <w:t xml:space="preserve">representations </w:t>
      </w:r>
      <w:r w:rsidR="005E00F9">
        <w:t>on</w:t>
      </w:r>
      <w:r w:rsidR="00BA5A24">
        <w:t xml:space="preserve"> </w:t>
      </w:r>
      <w:r w:rsidR="005D7B6D" w:rsidRPr="000C1798">
        <w:t>20 March</w:t>
      </w:r>
      <w:r w:rsidR="00686648">
        <w:t xml:space="preserve">, sharing </w:t>
      </w:r>
      <w:r w:rsidR="00194618" w:rsidRPr="00194618">
        <w:t xml:space="preserve">documentation in response to </w:t>
      </w:r>
      <w:r w:rsidR="005D1606">
        <w:t>Spark’s</w:t>
      </w:r>
      <w:r w:rsidR="005D1606" w:rsidRPr="00194618">
        <w:t xml:space="preserve"> </w:t>
      </w:r>
      <w:r w:rsidR="00194618" w:rsidRPr="00194618">
        <w:t>request</w:t>
      </w:r>
      <w:r w:rsidR="00194618">
        <w:t>.</w:t>
      </w:r>
    </w:p>
    <w:p w14:paraId="6B1F4884" w14:textId="6234AECC" w:rsidR="001925A2" w:rsidRPr="00BE0C84" w:rsidRDefault="00194618" w:rsidP="005615E1">
      <w:pPr>
        <w:pStyle w:val="ListParagraph"/>
      </w:pPr>
      <w:r>
        <w:t>Spark</w:t>
      </w:r>
      <w:r w:rsidR="00E52B8B">
        <w:t xml:space="preserve">, having considered </w:t>
      </w:r>
      <w:r w:rsidR="00021B93">
        <w:t xml:space="preserve">the </w:t>
      </w:r>
      <w:r w:rsidR="005B1716">
        <w:t xml:space="preserve">documents </w:t>
      </w:r>
      <w:r w:rsidR="006228C1">
        <w:t>shared</w:t>
      </w:r>
      <w:r w:rsidR="005B1716">
        <w:t xml:space="preserve"> by WY ICB, </w:t>
      </w:r>
      <w:r w:rsidR="006228C1">
        <w:t>made</w:t>
      </w:r>
      <w:r w:rsidR="00216EAB">
        <w:t xml:space="preserve"> further representations on</w:t>
      </w:r>
      <w:r>
        <w:t xml:space="preserve"> </w:t>
      </w:r>
      <w:r w:rsidR="005D7B6D" w:rsidRPr="000C1798">
        <w:t>26 March 2026</w:t>
      </w:r>
      <w:r w:rsidR="005D7B6D" w:rsidRPr="005D7B6D">
        <w:t xml:space="preserve">. </w:t>
      </w:r>
      <w:r w:rsidR="00E6285D">
        <w:t>WY</w:t>
      </w:r>
      <w:r w:rsidR="005D7B6D" w:rsidRPr="005D7B6D">
        <w:t xml:space="preserve"> ICB</w:t>
      </w:r>
      <w:r w:rsidR="00BE0C84">
        <w:t>, in responding to Spark</w:t>
      </w:r>
      <w:r w:rsidR="001573EE">
        <w:t xml:space="preserve"> that same day</w:t>
      </w:r>
      <w:r w:rsidR="00BE0C84">
        <w:t>, said that</w:t>
      </w:r>
      <w:r w:rsidR="00BE0C84" w:rsidRPr="00BE0C84">
        <w:t xml:space="preserve"> </w:t>
      </w:r>
      <w:r w:rsidR="00BE0C84" w:rsidRPr="00BE0C84">
        <w:rPr>
          <w:rFonts w:cs="Arial"/>
          <w:bCs/>
        </w:rPr>
        <w:t>“The ICB has reviewed the evidence and information used to make the original decision and is satisfied that the criteria for the award of contract by using Direct Award Process C were met”.</w:t>
      </w:r>
      <w:r w:rsidR="005838FC">
        <w:rPr>
          <w:rStyle w:val="FootnoteReference"/>
          <w:rFonts w:cs="Arial"/>
          <w:bCs/>
        </w:rPr>
        <w:footnoteReference w:id="22"/>
      </w:r>
    </w:p>
    <w:p w14:paraId="17172FFF" w14:textId="54BBEE1F" w:rsidR="00B52B09" w:rsidRDefault="00542F54" w:rsidP="005615E1">
      <w:pPr>
        <w:pStyle w:val="ListParagraph"/>
      </w:pPr>
      <w:r>
        <w:t>On 27 March</w:t>
      </w:r>
      <w:r w:rsidR="00D85B9B">
        <w:t xml:space="preserve"> 2026</w:t>
      </w:r>
      <w:r>
        <w:t>, prior to the end of the standstill period</w:t>
      </w:r>
      <w:r w:rsidR="005B58A3">
        <w:t xml:space="preserve">, </w:t>
      </w:r>
      <w:r w:rsidR="005D7B6D" w:rsidRPr="006E1F38">
        <w:t xml:space="preserve">Spark </w:t>
      </w:r>
      <w:r w:rsidR="005B58A3">
        <w:t xml:space="preserve">asked the Panel to </w:t>
      </w:r>
      <w:r w:rsidR="00DE2D2D">
        <w:t>review WY</w:t>
      </w:r>
      <w:r w:rsidR="005B58A3">
        <w:t xml:space="preserve"> ICB’s provider selection </w:t>
      </w:r>
      <w:r w:rsidR="00DE2D2D">
        <w:t>process</w:t>
      </w:r>
      <w:r w:rsidR="005B58A3">
        <w:t xml:space="preserve">. The </w:t>
      </w:r>
      <w:r w:rsidR="00DE2D2D">
        <w:t xml:space="preserve">Panel </w:t>
      </w:r>
      <w:r w:rsidR="005B58A3">
        <w:t xml:space="preserve">accepted </w:t>
      </w:r>
      <w:r w:rsidR="00DE2D2D">
        <w:t>Spark</w:t>
      </w:r>
      <w:r w:rsidR="00D85B9B">
        <w:t>’s</w:t>
      </w:r>
      <w:r w:rsidR="00DE2D2D">
        <w:t xml:space="preserve"> request on</w:t>
      </w:r>
      <w:r w:rsidR="002061B5">
        <w:t xml:space="preserve"> 31 March</w:t>
      </w:r>
      <w:r w:rsidR="00BA19DB">
        <w:t xml:space="preserve">. </w:t>
      </w:r>
      <w:r w:rsidR="00752A88" w:rsidRPr="00BB4361">
        <w:t>On being made aware of the Panel’s decision,</w:t>
      </w:r>
      <w:r w:rsidR="002061B5">
        <w:t xml:space="preserve"> WY ICB confirmed that it would hold the standstill period open for the duration of the Panel’s review. </w:t>
      </w:r>
    </w:p>
    <w:p w14:paraId="2817722A" w14:textId="2C1B24AA" w:rsidR="007B5234" w:rsidRDefault="00732FFD" w:rsidP="005615E1">
      <w:pPr>
        <w:pStyle w:val="ListParagraph"/>
      </w:pPr>
      <w:r>
        <w:t>A</w:t>
      </w:r>
      <w:r w:rsidR="007B5234">
        <w:t xml:space="preserve"> chronology of events</w:t>
      </w:r>
      <w:r w:rsidR="001C73AB">
        <w:t xml:space="preserve"> </w:t>
      </w:r>
      <w:r w:rsidR="00691DAE">
        <w:t xml:space="preserve">relevant </w:t>
      </w:r>
      <w:r w:rsidR="003E56D5">
        <w:t>to WY ICB</w:t>
      </w:r>
      <w:r w:rsidR="00691DAE">
        <w:t>’s provider selection process and Spark</w:t>
      </w:r>
      <w:r>
        <w:t>’s</w:t>
      </w:r>
      <w:r w:rsidR="00691DAE">
        <w:t xml:space="preserve"> representations is </w:t>
      </w:r>
      <w:r w:rsidR="00E845EF">
        <w:t>set out in the table below.</w:t>
      </w:r>
    </w:p>
    <w:tbl>
      <w:tblPr>
        <w:tblStyle w:val="TableGrid"/>
        <w:tblW w:w="0" w:type="auto"/>
        <w:tblInd w:w="56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276"/>
        <w:gridCol w:w="7178"/>
      </w:tblGrid>
      <w:tr w:rsidR="00AA1CB7" w:rsidRPr="00042C91" w14:paraId="73BF4B08" w14:textId="77777777" w:rsidTr="37A70875">
        <w:tc>
          <w:tcPr>
            <w:tcW w:w="1276" w:type="dxa"/>
            <w:shd w:val="clear" w:color="auto" w:fill="D9D9D9" w:themeFill="background1" w:themeFillShade="D9"/>
          </w:tcPr>
          <w:p w14:paraId="0296B593" w14:textId="4ADD3446" w:rsidR="00AA1CB7" w:rsidRPr="00D97DF6" w:rsidRDefault="00AA1CB7" w:rsidP="00D97DF6">
            <w:pPr>
              <w:spacing w:before="60" w:after="60"/>
              <w:jc w:val="center"/>
              <w:rPr>
                <w:b/>
                <w:bCs/>
                <w:sz w:val="18"/>
                <w:szCs w:val="18"/>
              </w:rPr>
            </w:pPr>
            <w:r w:rsidRPr="00D97DF6">
              <w:rPr>
                <w:b/>
                <w:bCs/>
                <w:sz w:val="18"/>
                <w:szCs w:val="18"/>
              </w:rPr>
              <w:t>Date</w:t>
            </w:r>
          </w:p>
        </w:tc>
        <w:tc>
          <w:tcPr>
            <w:tcW w:w="7178" w:type="dxa"/>
            <w:shd w:val="clear" w:color="auto" w:fill="D9D9D9" w:themeFill="background1" w:themeFillShade="D9"/>
          </w:tcPr>
          <w:p w14:paraId="6AC07116" w14:textId="036FF5E8" w:rsidR="00AA1CB7" w:rsidRPr="00D97DF6" w:rsidRDefault="00AA1CB7" w:rsidP="00D97DF6">
            <w:pPr>
              <w:spacing w:before="60" w:after="60"/>
              <w:rPr>
                <w:b/>
                <w:bCs/>
                <w:sz w:val="18"/>
                <w:szCs w:val="18"/>
              </w:rPr>
            </w:pPr>
            <w:r w:rsidRPr="00D97DF6">
              <w:rPr>
                <w:b/>
                <w:bCs/>
                <w:sz w:val="18"/>
                <w:szCs w:val="18"/>
              </w:rPr>
              <w:t>Event</w:t>
            </w:r>
          </w:p>
        </w:tc>
      </w:tr>
      <w:tr w:rsidR="00056DCC" w:rsidRPr="00042C91" w14:paraId="1B65618A" w14:textId="77777777" w:rsidTr="37A70875">
        <w:tc>
          <w:tcPr>
            <w:tcW w:w="1276" w:type="dxa"/>
            <w:vAlign w:val="center"/>
          </w:tcPr>
          <w:p w14:paraId="28A99DF5" w14:textId="43639B38" w:rsidR="00056DCC" w:rsidRPr="00D97DF6" w:rsidRDefault="00056DCC" w:rsidP="00D97DF6">
            <w:pPr>
              <w:spacing w:before="60" w:after="60"/>
              <w:jc w:val="center"/>
              <w:rPr>
                <w:rFonts w:cs="Arial"/>
                <w:bCs/>
                <w:sz w:val="18"/>
                <w:szCs w:val="18"/>
              </w:rPr>
            </w:pPr>
            <w:r>
              <w:rPr>
                <w:rFonts w:cs="Arial"/>
                <w:bCs/>
                <w:sz w:val="18"/>
                <w:szCs w:val="18"/>
              </w:rPr>
              <w:t>Feb</w:t>
            </w:r>
            <w:r w:rsidR="00604E8A">
              <w:rPr>
                <w:rFonts w:cs="Arial"/>
                <w:bCs/>
                <w:sz w:val="18"/>
                <w:szCs w:val="18"/>
              </w:rPr>
              <w:t xml:space="preserve"> - Mar</w:t>
            </w:r>
            <w:r>
              <w:rPr>
                <w:rFonts w:cs="Arial"/>
                <w:bCs/>
                <w:sz w:val="18"/>
                <w:szCs w:val="18"/>
              </w:rPr>
              <w:t xml:space="preserve"> 2026</w:t>
            </w:r>
          </w:p>
        </w:tc>
        <w:tc>
          <w:tcPr>
            <w:tcW w:w="7178" w:type="dxa"/>
          </w:tcPr>
          <w:p w14:paraId="0E1D76DB" w14:textId="6A847372" w:rsidR="00056DCC" w:rsidRPr="00A8747D" w:rsidRDefault="000450B8" w:rsidP="00A8747D">
            <w:pPr>
              <w:spacing w:before="60" w:after="60"/>
              <w:rPr>
                <w:rFonts w:cs="Arial"/>
                <w:bCs/>
                <w:sz w:val="18"/>
                <w:szCs w:val="18"/>
              </w:rPr>
            </w:pPr>
            <w:r>
              <w:rPr>
                <w:rFonts w:cs="Arial"/>
                <w:bCs/>
                <w:sz w:val="18"/>
                <w:szCs w:val="18"/>
              </w:rPr>
              <w:t>WY ICB</w:t>
            </w:r>
            <w:r w:rsidR="00F033A9">
              <w:rPr>
                <w:rFonts w:cs="Arial"/>
                <w:bCs/>
                <w:sz w:val="18"/>
                <w:szCs w:val="18"/>
              </w:rPr>
              <w:t xml:space="preserve"> conduct</w:t>
            </w:r>
            <w:r w:rsidR="006473C5">
              <w:rPr>
                <w:rFonts w:cs="Arial"/>
                <w:bCs/>
                <w:sz w:val="18"/>
                <w:szCs w:val="18"/>
              </w:rPr>
              <w:t>s</w:t>
            </w:r>
            <w:r w:rsidR="00F033A9">
              <w:rPr>
                <w:rFonts w:cs="Arial"/>
                <w:bCs/>
                <w:sz w:val="18"/>
                <w:szCs w:val="18"/>
              </w:rPr>
              <w:t xml:space="preserve"> a service review of </w:t>
            </w:r>
            <w:r w:rsidR="006473C5">
              <w:rPr>
                <w:rFonts w:cs="Arial"/>
                <w:bCs/>
                <w:sz w:val="18"/>
                <w:szCs w:val="18"/>
              </w:rPr>
              <w:t>Transcare’s</w:t>
            </w:r>
            <w:r w:rsidR="00F033A9">
              <w:rPr>
                <w:rFonts w:cs="Arial"/>
                <w:bCs/>
                <w:sz w:val="18"/>
                <w:szCs w:val="18"/>
              </w:rPr>
              <w:t xml:space="preserve"> NEPTS </w:t>
            </w:r>
            <w:r w:rsidR="006473C5">
              <w:rPr>
                <w:rFonts w:cs="Arial"/>
                <w:bCs/>
                <w:sz w:val="18"/>
                <w:szCs w:val="18"/>
              </w:rPr>
              <w:t>service</w:t>
            </w:r>
            <w:r w:rsidR="00F033A9">
              <w:rPr>
                <w:rFonts w:cs="Arial"/>
                <w:bCs/>
                <w:sz w:val="18"/>
                <w:szCs w:val="18"/>
              </w:rPr>
              <w:t xml:space="preserve"> </w:t>
            </w:r>
            <w:r w:rsidR="00C85754">
              <w:rPr>
                <w:rFonts w:cs="Arial"/>
                <w:bCs/>
                <w:sz w:val="18"/>
                <w:szCs w:val="18"/>
              </w:rPr>
              <w:t xml:space="preserve">in Bradford District and Craven </w:t>
            </w:r>
            <w:r w:rsidR="00F033A9">
              <w:rPr>
                <w:rFonts w:cs="Arial"/>
                <w:bCs/>
                <w:sz w:val="18"/>
                <w:szCs w:val="18"/>
              </w:rPr>
              <w:t>and</w:t>
            </w:r>
            <w:r w:rsidR="00D50120">
              <w:rPr>
                <w:rFonts w:cs="Arial"/>
                <w:bCs/>
                <w:sz w:val="18"/>
                <w:szCs w:val="18"/>
              </w:rPr>
              <w:t xml:space="preserve"> complete</w:t>
            </w:r>
            <w:r w:rsidR="006473C5">
              <w:rPr>
                <w:rFonts w:cs="Arial"/>
                <w:bCs/>
                <w:sz w:val="18"/>
                <w:szCs w:val="18"/>
              </w:rPr>
              <w:t>s</w:t>
            </w:r>
            <w:r w:rsidR="00D50120">
              <w:rPr>
                <w:rFonts w:cs="Arial"/>
                <w:bCs/>
                <w:sz w:val="18"/>
                <w:szCs w:val="18"/>
              </w:rPr>
              <w:t xml:space="preserve"> </w:t>
            </w:r>
            <w:r w:rsidR="006473C5">
              <w:rPr>
                <w:rFonts w:cs="Arial"/>
                <w:bCs/>
                <w:sz w:val="18"/>
                <w:szCs w:val="18"/>
              </w:rPr>
              <w:t xml:space="preserve">the </w:t>
            </w:r>
            <w:r w:rsidR="0015441D">
              <w:rPr>
                <w:rFonts w:cs="Arial"/>
                <w:bCs/>
                <w:sz w:val="18"/>
                <w:szCs w:val="18"/>
              </w:rPr>
              <w:t>Service Review Template</w:t>
            </w:r>
            <w:r w:rsidR="00CA28F5">
              <w:rPr>
                <w:rFonts w:cs="Arial"/>
                <w:bCs/>
                <w:sz w:val="18"/>
                <w:szCs w:val="18"/>
              </w:rPr>
              <w:t>, Record of Decision Making and ELT Decision Request.</w:t>
            </w:r>
          </w:p>
        </w:tc>
      </w:tr>
      <w:tr w:rsidR="00042C91" w:rsidRPr="00042C91" w14:paraId="1545BD37" w14:textId="77777777" w:rsidTr="37A70875">
        <w:tc>
          <w:tcPr>
            <w:tcW w:w="1276" w:type="dxa"/>
            <w:vAlign w:val="center"/>
          </w:tcPr>
          <w:p w14:paraId="1B746C08" w14:textId="22744404" w:rsidR="00042C91" w:rsidRPr="00A8747D" w:rsidRDefault="009C67D8" w:rsidP="00D97DF6">
            <w:pPr>
              <w:spacing w:before="60" w:after="60"/>
              <w:jc w:val="center"/>
              <w:rPr>
                <w:sz w:val="18"/>
                <w:szCs w:val="18"/>
              </w:rPr>
            </w:pPr>
            <w:r w:rsidRPr="00D97DF6">
              <w:rPr>
                <w:rFonts w:cs="Arial"/>
                <w:bCs/>
                <w:sz w:val="18"/>
                <w:szCs w:val="18"/>
              </w:rPr>
              <w:t>1</w:t>
            </w:r>
            <w:r w:rsidR="006D6757">
              <w:rPr>
                <w:rFonts w:cs="Arial"/>
                <w:bCs/>
                <w:sz w:val="18"/>
                <w:szCs w:val="18"/>
              </w:rPr>
              <w:t>1</w:t>
            </w:r>
            <w:r w:rsidR="00BF5541" w:rsidRPr="009C67D8">
              <w:rPr>
                <w:rFonts w:cs="Arial"/>
                <w:bCs/>
                <w:sz w:val="18"/>
                <w:szCs w:val="18"/>
              </w:rPr>
              <w:t xml:space="preserve"> </w:t>
            </w:r>
            <w:r w:rsidR="00042C91" w:rsidRPr="00A8747D">
              <w:rPr>
                <w:rFonts w:cs="Arial"/>
                <w:bCs/>
                <w:sz w:val="18"/>
                <w:szCs w:val="18"/>
              </w:rPr>
              <w:t>Mar 2026</w:t>
            </w:r>
          </w:p>
        </w:tc>
        <w:tc>
          <w:tcPr>
            <w:tcW w:w="7178" w:type="dxa"/>
          </w:tcPr>
          <w:p w14:paraId="5C612142" w14:textId="618609D4" w:rsidR="00042C91" w:rsidRPr="00A8747D" w:rsidRDefault="00042C91" w:rsidP="00A8747D">
            <w:pPr>
              <w:spacing w:before="60" w:after="60"/>
              <w:rPr>
                <w:sz w:val="18"/>
                <w:szCs w:val="18"/>
              </w:rPr>
            </w:pPr>
            <w:r w:rsidRPr="00A8747D">
              <w:rPr>
                <w:rFonts w:cs="Arial"/>
                <w:bCs/>
                <w:sz w:val="18"/>
                <w:szCs w:val="18"/>
              </w:rPr>
              <w:t>WY ICB</w:t>
            </w:r>
            <w:r w:rsidR="00470D57">
              <w:rPr>
                <w:rFonts w:cs="Arial"/>
                <w:bCs/>
                <w:sz w:val="18"/>
                <w:szCs w:val="18"/>
              </w:rPr>
              <w:t>’s</w:t>
            </w:r>
            <w:r w:rsidR="00FF6598">
              <w:rPr>
                <w:rFonts w:cs="Arial"/>
                <w:bCs/>
                <w:sz w:val="18"/>
                <w:szCs w:val="18"/>
              </w:rPr>
              <w:t xml:space="preserve"> </w:t>
            </w:r>
            <w:r w:rsidR="005724B1">
              <w:rPr>
                <w:rFonts w:cs="Arial"/>
                <w:bCs/>
                <w:sz w:val="18"/>
                <w:szCs w:val="18"/>
              </w:rPr>
              <w:t xml:space="preserve">Bradford </w:t>
            </w:r>
            <w:r w:rsidR="00C85754">
              <w:rPr>
                <w:rFonts w:cs="Arial"/>
                <w:bCs/>
                <w:sz w:val="18"/>
                <w:szCs w:val="18"/>
              </w:rPr>
              <w:t xml:space="preserve">District </w:t>
            </w:r>
            <w:r w:rsidR="005724B1">
              <w:rPr>
                <w:rFonts w:cs="Arial"/>
                <w:bCs/>
                <w:sz w:val="18"/>
                <w:szCs w:val="18"/>
              </w:rPr>
              <w:t xml:space="preserve">and Craven </w:t>
            </w:r>
            <w:r w:rsidR="00512095">
              <w:rPr>
                <w:rFonts w:cs="Arial"/>
                <w:bCs/>
                <w:sz w:val="18"/>
                <w:szCs w:val="18"/>
              </w:rPr>
              <w:t>extended leadership team</w:t>
            </w:r>
            <w:r w:rsidR="005724B1">
              <w:rPr>
                <w:rFonts w:cs="Arial"/>
                <w:bCs/>
                <w:sz w:val="18"/>
                <w:szCs w:val="18"/>
              </w:rPr>
              <w:t xml:space="preserve"> </w:t>
            </w:r>
            <w:r w:rsidR="00023636">
              <w:rPr>
                <w:rFonts w:cs="Arial"/>
                <w:bCs/>
                <w:sz w:val="18"/>
                <w:szCs w:val="18"/>
              </w:rPr>
              <w:t xml:space="preserve">provides place-based approval </w:t>
            </w:r>
            <w:r w:rsidR="00D73C8E">
              <w:rPr>
                <w:rFonts w:cs="Arial"/>
                <w:bCs/>
                <w:sz w:val="18"/>
                <w:szCs w:val="18"/>
              </w:rPr>
              <w:t>of</w:t>
            </w:r>
            <w:r w:rsidR="00023636">
              <w:rPr>
                <w:rFonts w:cs="Arial"/>
                <w:bCs/>
                <w:sz w:val="18"/>
                <w:szCs w:val="18"/>
              </w:rPr>
              <w:t xml:space="preserve"> </w:t>
            </w:r>
            <w:r w:rsidR="00382577">
              <w:rPr>
                <w:rFonts w:cs="Arial"/>
                <w:bCs/>
                <w:sz w:val="18"/>
                <w:szCs w:val="18"/>
              </w:rPr>
              <w:t xml:space="preserve">the </w:t>
            </w:r>
            <w:r w:rsidR="00033A30">
              <w:rPr>
                <w:rFonts w:cs="Arial"/>
                <w:bCs/>
                <w:sz w:val="18"/>
                <w:szCs w:val="18"/>
              </w:rPr>
              <w:t>recommendation to award a new NEPTS contract to Transcare using Direct Award Process C</w:t>
            </w:r>
            <w:r w:rsidR="00D73C8E">
              <w:rPr>
                <w:rFonts w:cs="Arial"/>
                <w:bCs/>
                <w:sz w:val="18"/>
                <w:szCs w:val="18"/>
              </w:rPr>
              <w:t>.</w:t>
            </w:r>
          </w:p>
        </w:tc>
      </w:tr>
      <w:tr w:rsidR="00A0654A" w:rsidRPr="00042C91" w14:paraId="3BC94931" w14:textId="77777777" w:rsidTr="37A70875">
        <w:tc>
          <w:tcPr>
            <w:tcW w:w="1276" w:type="dxa"/>
            <w:vAlign w:val="center"/>
          </w:tcPr>
          <w:p w14:paraId="601DDC63" w14:textId="79F7DC7D" w:rsidR="00A0654A" w:rsidRPr="00D97DF6" w:rsidRDefault="00A0654A" w:rsidP="00D97DF6">
            <w:pPr>
              <w:spacing w:before="60" w:after="60"/>
              <w:jc w:val="center"/>
              <w:rPr>
                <w:rFonts w:cs="Arial"/>
                <w:bCs/>
                <w:sz w:val="18"/>
                <w:szCs w:val="18"/>
              </w:rPr>
            </w:pPr>
            <w:r>
              <w:rPr>
                <w:rFonts w:cs="Arial"/>
                <w:bCs/>
                <w:sz w:val="18"/>
                <w:szCs w:val="18"/>
              </w:rPr>
              <w:t>12 Mar 2026</w:t>
            </w:r>
          </w:p>
        </w:tc>
        <w:tc>
          <w:tcPr>
            <w:tcW w:w="7178" w:type="dxa"/>
          </w:tcPr>
          <w:p w14:paraId="749CBB45" w14:textId="644ACDAA" w:rsidR="00A0654A" w:rsidRPr="00A8747D" w:rsidRDefault="00A0654A" w:rsidP="00A8747D">
            <w:pPr>
              <w:spacing w:before="60" w:after="60"/>
              <w:rPr>
                <w:rFonts w:cs="Arial"/>
                <w:bCs/>
                <w:sz w:val="18"/>
                <w:szCs w:val="18"/>
              </w:rPr>
            </w:pPr>
            <w:r>
              <w:rPr>
                <w:rFonts w:cs="Arial"/>
                <w:bCs/>
                <w:sz w:val="18"/>
                <w:szCs w:val="18"/>
              </w:rPr>
              <w:t>WY ICB</w:t>
            </w:r>
            <w:r w:rsidR="00442690">
              <w:rPr>
                <w:rFonts w:cs="Arial"/>
                <w:bCs/>
                <w:sz w:val="18"/>
                <w:szCs w:val="18"/>
              </w:rPr>
              <w:t xml:space="preserve"> provides central approval of </w:t>
            </w:r>
            <w:r w:rsidR="007C47F8">
              <w:rPr>
                <w:rFonts w:cs="Arial"/>
                <w:bCs/>
                <w:sz w:val="18"/>
                <w:szCs w:val="18"/>
              </w:rPr>
              <w:t>the recommendation to award a new NEPTS contract to Transcare using Direct Award Process C</w:t>
            </w:r>
            <w:r w:rsidR="004C1B03">
              <w:rPr>
                <w:rFonts w:cs="Arial"/>
                <w:bCs/>
                <w:sz w:val="18"/>
                <w:szCs w:val="18"/>
              </w:rPr>
              <w:t xml:space="preserve">. </w:t>
            </w:r>
          </w:p>
        </w:tc>
      </w:tr>
      <w:tr w:rsidR="00042C91" w:rsidRPr="00042C91" w14:paraId="6A4A302B" w14:textId="77777777" w:rsidTr="37A70875">
        <w:tc>
          <w:tcPr>
            <w:tcW w:w="1276" w:type="dxa"/>
            <w:vAlign w:val="center"/>
          </w:tcPr>
          <w:p w14:paraId="2F78B176" w14:textId="27D086A0" w:rsidR="00042C91" w:rsidRPr="00A8747D" w:rsidRDefault="00557CBF" w:rsidP="00A8747D">
            <w:pPr>
              <w:spacing w:before="60" w:after="60"/>
              <w:jc w:val="center"/>
              <w:rPr>
                <w:sz w:val="18"/>
                <w:szCs w:val="18"/>
              </w:rPr>
            </w:pPr>
            <w:r>
              <w:rPr>
                <w:rFonts w:cs="Arial"/>
                <w:bCs/>
                <w:sz w:val="18"/>
                <w:szCs w:val="18"/>
              </w:rPr>
              <w:t>16 Mar 2026</w:t>
            </w:r>
          </w:p>
        </w:tc>
        <w:tc>
          <w:tcPr>
            <w:tcW w:w="7178" w:type="dxa"/>
          </w:tcPr>
          <w:p w14:paraId="443CC479" w14:textId="7FAF2E98" w:rsidR="00042C91" w:rsidRPr="00A8747D" w:rsidRDefault="00042C91" w:rsidP="00A8747D">
            <w:pPr>
              <w:spacing w:before="60" w:after="60"/>
              <w:rPr>
                <w:sz w:val="18"/>
                <w:szCs w:val="18"/>
              </w:rPr>
            </w:pPr>
            <w:r w:rsidRPr="00A8747D">
              <w:rPr>
                <w:rFonts w:cs="Arial"/>
                <w:bCs/>
                <w:sz w:val="18"/>
                <w:szCs w:val="18"/>
              </w:rPr>
              <w:t>WY ICB publishe</w:t>
            </w:r>
            <w:r w:rsidR="000B21C4">
              <w:rPr>
                <w:rFonts w:cs="Arial"/>
                <w:bCs/>
                <w:sz w:val="18"/>
                <w:szCs w:val="18"/>
              </w:rPr>
              <w:t>s</w:t>
            </w:r>
            <w:r w:rsidRPr="00A8747D">
              <w:rPr>
                <w:rFonts w:cs="Arial"/>
                <w:bCs/>
                <w:sz w:val="18"/>
                <w:szCs w:val="18"/>
              </w:rPr>
              <w:t xml:space="preserve"> a </w:t>
            </w:r>
            <w:r w:rsidR="00557CBF" w:rsidRPr="00A8747D">
              <w:rPr>
                <w:sz w:val="18"/>
                <w:szCs w:val="18"/>
              </w:rPr>
              <w:t>notice</w:t>
            </w:r>
            <w:r w:rsidRPr="00A8747D">
              <w:rPr>
                <w:rFonts w:cs="Arial"/>
                <w:bCs/>
                <w:sz w:val="18"/>
                <w:szCs w:val="18"/>
              </w:rPr>
              <w:t xml:space="preserve"> announcing its intention to </w:t>
            </w:r>
            <w:r w:rsidR="0020477D" w:rsidRPr="00A8747D">
              <w:rPr>
                <w:rFonts w:cs="Arial"/>
                <w:bCs/>
                <w:sz w:val="18"/>
                <w:szCs w:val="18"/>
              </w:rPr>
              <w:t>award a new contract to Transcare</w:t>
            </w:r>
            <w:r w:rsidR="0020477D">
              <w:rPr>
                <w:rFonts w:cs="Arial"/>
                <w:bCs/>
                <w:sz w:val="18"/>
                <w:szCs w:val="18"/>
              </w:rPr>
              <w:t xml:space="preserve"> </w:t>
            </w:r>
            <w:r w:rsidR="00E256DB">
              <w:rPr>
                <w:rFonts w:cs="Arial"/>
                <w:bCs/>
                <w:sz w:val="18"/>
                <w:szCs w:val="18"/>
              </w:rPr>
              <w:t>us</w:t>
            </w:r>
            <w:r w:rsidR="0020477D">
              <w:rPr>
                <w:rFonts w:cs="Arial"/>
                <w:bCs/>
                <w:sz w:val="18"/>
                <w:szCs w:val="18"/>
              </w:rPr>
              <w:t>ing</w:t>
            </w:r>
            <w:r w:rsidR="00BF68C5">
              <w:rPr>
                <w:rFonts w:cs="Arial"/>
                <w:bCs/>
                <w:sz w:val="18"/>
                <w:szCs w:val="18"/>
              </w:rPr>
              <w:t xml:space="preserve"> Direct Award Process C</w:t>
            </w:r>
            <w:r w:rsidRPr="00A8747D">
              <w:rPr>
                <w:rFonts w:cs="Arial"/>
                <w:bCs/>
                <w:sz w:val="18"/>
                <w:szCs w:val="18"/>
              </w:rPr>
              <w:t>.</w:t>
            </w:r>
          </w:p>
        </w:tc>
      </w:tr>
      <w:tr w:rsidR="00042C91" w:rsidRPr="00042C91" w14:paraId="64991B99" w14:textId="77777777" w:rsidTr="37A70875">
        <w:tc>
          <w:tcPr>
            <w:tcW w:w="1276" w:type="dxa"/>
            <w:vAlign w:val="center"/>
          </w:tcPr>
          <w:p w14:paraId="3B26D623" w14:textId="488B08F9" w:rsidR="00042C91" w:rsidRPr="00A8747D" w:rsidRDefault="00042C91" w:rsidP="00A8747D">
            <w:pPr>
              <w:spacing w:before="60" w:after="60"/>
              <w:jc w:val="center"/>
              <w:rPr>
                <w:sz w:val="18"/>
                <w:szCs w:val="18"/>
              </w:rPr>
            </w:pPr>
            <w:r w:rsidRPr="00A8747D">
              <w:rPr>
                <w:rFonts w:cs="Arial"/>
                <w:bCs/>
                <w:sz w:val="18"/>
                <w:szCs w:val="18"/>
              </w:rPr>
              <w:t>18</w:t>
            </w:r>
            <w:r w:rsidR="00BF68C5">
              <w:rPr>
                <w:rFonts w:cs="Arial"/>
                <w:bCs/>
                <w:sz w:val="18"/>
                <w:szCs w:val="18"/>
              </w:rPr>
              <w:t xml:space="preserve"> Mar </w:t>
            </w:r>
            <w:r w:rsidRPr="00A8747D">
              <w:rPr>
                <w:rFonts w:cs="Arial"/>
                <w:bCs/>
                <w:sz w:val="18"/>
                <w:szCs w:val="18"/>
              </w:rPr>
              <w:t>2026</w:t>
            </w:r>
          </w:p>
        </w:tc>
        <w:tc>
          <w:tcPr>
            <w:tcW w:w="7178" w:type="dxa"/>
          </w:tcPr>
          <w:p w14:paraId="5BF1C17F" w14:textId="2437354B" w:rsidR="00042C91" w:rsidRPr="00A8747D" w:rsidRDefault="00042C91" w:rsidP="00A8747D">
            <w:pPr>
              <w:spacing w:before="60" w:after="60"/>
              <w:rPr>
                <w:sz w:val="18"/>
                <w:szCs w:val="18"/>
              </w:rPr>
            </w:pPr>
            <w:r w:rsidRPr="00A8747D">
              <w:rPr>
                <w:rFonts w:cs="Arial"/>
                <w:bCs/>
                <w:sz w:val="18"/>
                <w:szCs w:val="18"/>
              </w:rPr>
              <w:t>Spark submitted representations to WY ICB, including information requests.</w:t>
            </w:r>
          </w:p>
        </w:tc>
      </w:tr>
      <w:tr w:rsidR="00042C91" w:rsidRPr="00042C91" w14:paraId="204B33F1" w14:textId="77777777" w:rsidTr="37A70875">
        <w:tc>
          <w:tcPr>
            <w:tcW w:w="1276" w:type="dxa"/>
            <w:vAlign w:val="center"/>
          </w:tcPr>
          <w:p w14:paraId="60C49D17" w14:textId="5B472F69" w:rsidR="00042C91" w:rsidRPr="00A8747D" w:rsidRDefault="00042C91" w:rsidP="00A8747D">
            <w:pPr>
              <w:spacing w:before="60" w:after="60"/>
              <w:jc w:val="center"/>
              <w:rPr>
                <w:sz w:val="18"/>
                <w:szCs w:val="18"/>
              </w:rPr>
            </w:pPr>
            <w:r w:rsidRPr="00A8747D">
              <w:rPr>
                <w:rFonts w:cs="Arial"/>
                <w:bCs/>
                <w:sz w:val="18"/>
                <w:szCs w:val="18"/>
              </w:rPr>
              <w:t>20</w:t>
            </w:r>
            <w:r w:rsidR="00BF68C5">
              <w:rPr>
                <w:rFonts w:cs="Arial"/>
                <w:bCs/>
                <w:sz w:val="18"/>
                <w:szCs w:val="18"/>
              </w:rPr>
              <w:t xml:space="preserve"> Mar 2</w:t>
            </w:r>
            <w:r w:rsidRPr="00A8747D">
              <w:rPr>
                <w:rFonts w:cs="Arial"/>
                <w:bCs/>
                <w:sz w:val="18"/>
                <w:szCs w:val="18"/>
              </w:rPr>
              <w:t>026</w:t>
            </w:r>
          </w:p>
        </w:tc>
        <w:tc>
          <w:tcPr>
            <w:tcW w:w="7178" w:type="dxa"/>
          </w:tcPr>
          <w:p w14:paraId="71CB5365" w14:textId="400B509B" w:rsidR="00042C91" w:rsidRPr="00A8747D" w:rsidRDefault="00042C91" w:rsidP="00A8747D">
            <w:pPr>
              <w:spacing w:before="60" w:after="60"/>
              <w:rPr>
                <w:sz w:val="18"/>
                <w:szCs w:val="18"/>
              </w:rPr>
            </w:pPr>
            <w:r w:rsidRPr="00A8747D">
              <w:rPr>
                <w:rFonts w:cs="Arial"/>
                <w:bCs/>
                <w:sz w:val="18"/>
                <w:szCs w:val="18"/>
              </w:rPr>
              <w:t>WY ICB respond</w:t>
            </w:r>
            <w:r w:rsidR="000B21C4">
              <w:rPr>
                <w:rFonts w:cs="Arial"/>
                <w:bCs/>
                <w:sz w:val="18"/>
                <w:szCs w:val="18"/>
              </w:rPr>
              <w:t xml:space="preserve">s </w:t>
            </w:r>
            <w:r w:rsidRPr="00A8747D">
              <w:rPr>
                <w:rFonts w:cs="Arial"/>
                <w:bCs/>
                <w:sz w:val="18"/>
                <w:szCs w:val="18"/>
              </w:rPr>
              <w:t>to Spark</w:t>
            </w:r>
            <w:r w:rsidR="00A52F1A">
              <w:rPr>
                <w:rFonts w:cs="Arial"/>
                <w:bCs/>
                <w:sz w:val="18"/>
                <w:szCs w:val="18"/>
              </w:rPr>
              <w:t>’s</w:t>
            </w:r>
            <w:r w:rsidRPr="00A8747D">
              <w:rPr>
                <w:rFonts w:cs="Arial"/>
                <w:bCs/>
                <w:sz w:val="18"/>
                <w:szCs w:val="18"/>
              </w:rPr>
              <w:t xml:space="preserve"> representations, and at the same time, shar</w:t>
            </w:r>
            <w:r w:rsidR="0080273E">
              <w:rPr>
                <w:rFonts w:cs="Arial"/>
                <w:bCs/>
                <w:sz w:val="18"/>
                <w:szCs w:val="18"/>
              </w:rPr>
              <w:t>e</w:t>
            </w:r>
            <w:r w:rsidR="000B21C4">
              <w:rPr>
                <w:rFonts w:cs="Arial"/>
                <w:bCs/>
                <w:sz w:val="18"/>
                <w:szCs w:val="18"/>
              </w:rPr>
              <w:t>s</w:t>
            </w:r>
            <w:r w:rsidRPr="00A8747D">
              <w:rPr>
                <w:rFonts w:cs="Arial"/>
                <w:bCs/>
                <w:sz w:val="18"/>
                <w:szCs w:val="18"/>
              </w:rPr>
              <w:t xml:space="preserve"> a copy of WY ICB’s </w:t>
            </w:r>
            <w:r w:rsidR="004345FC">
              <w:rPr>
                <w:rFonts w:cs="Arial"/>
                <w:bCs/>
                <w:sz w:val="18"/>
                <w:szCs w:val="18"/>
              </w:rPr>
              <w:t>completed S</w:t>
            </w:r>
            <w:r w:rsidRPr="00A8747D">
              <w:rPr>
                <w:rFonts w:cs="Arial"/>
                <w:bCs/>
                <w:sz w:val="18"/>
                <w:szCs w:val="18"/>
              </w:rPr>
              <w:t xml:space="preserve">ervice </w:t>
            </w:r>
            <w:r w:rsidR="004345FC">
              <w:rPr>
                <w:rFonts w:cs="Arial"/>
                <w:bCs/>
                <w:sz w:val="18"/>
                <w:szCs w:val="18"/>
              </w:rPr>
              <w:t>R</w:t>
            </w:r>
            <w:r w:rsidRPr="00A8747D">
              <w:rPr>
                <w:rFonts w:cs="Arial"/>
                <w:bCs/>
                <w:sz w:val="18"/>
                <w:szCs w:val="18"/>
              </w:rPr>
              <w:t xml:space="preserve">eview </w:t>
            </w:r>
            <w:r w:rsidR="004345FC">
              <w:rPr>
                <w:rFonts w:cs="Arial"/>
                <w:sz w:val="18"/>
                <w:szCs w:val="18"/>
              </w:rPr>
              <w:t>template for Transcare</w:t>
            </w:r>
            <w:r w:rsidRPr="00A8747D">
              <w:rPr>
                <w:rFonts w:cs="Arial"/>
                <w:bCs/>
                <w:sz w:val="18"/>
                <w:szCs w:val="18"/>
              </w:rPr>
              <w:t>.</w:t>
            </w:r>
          </w:p>
        </w:tc>
      </w:tr>
      <w:tr w:rsidR="00042C91" w:rsidRPr="00042C91" w14:paraId="5239E736" w14:textId="77777777" w:rsidTr="37A70875">
        <w:tc>
          <w:tcPr>
            <w:tcW w:w="1276" w:type="dxa"/>
            <w:vAlign w:val="center"/>
          </w:tcPr>
          <w:p w14:paraId="5AA3BD82" w14:textId="6C1323E6" w:rsidR="00042C91" w:rsidRPr="00A8747D" w:rsidRDefault="00042C91" w:rsidP="00A8747D">
            <w:pPr>
              <w:spacing w:before="60" w:after="60"/>
              <w:jc w:val="center"/>
              <w:rPr>
                <w:rFonts w:cs="Arial"/>
                <w:bCs/>
                <w:sz w:val="18"/>
                <w:szCs w:val="18"/>
              </w:rPr>
            </w:pPr>
            <w:r w:rsidRPr="00A8747D">
              <w:rPr>
                <w:rFonts w:cs="Arial"/>
                <w:bCs/>
                <w:sz w:val="18"/>
                <w:szCs w:val="18"/>
              </w:rPr>
              <w:t>23</w:t>
            </w:r>
            <w:r w:rsidR="0080273E">
              <w:rPr>
                <w:rFonts w:cs="Arial"/>
                <w:bCs/>
                <w:sz w:val="18"/>
                <w:szCs w:val="18"/>
              </w:rPr>
              <w:t xml:space="preserve"> Mar </w:t>
            </w:r>
            <w:r w:rsidRPr="00A8747D">
              <w:rPr>
                <w:rFonts w:cs="Arial"/>
                <w:bCs/>
                <w:sz w:val="18"/>
                <w:szCs w:val="18"/>
              </w:rPr>
              <w:t>2026</w:t>
            </w:r>
          </w:p>
        </w:tc>
        <w:tc>
          <w:tcPr>
            <w:tcW w:w="7178" w:type="dxa"/>
          </w:tcPr>
          <w:p w14:paraId="56A9FC1E" w14:textId="1B950B13" w:rsidR="00042C91" w:rsidRPr="00A8747D" w:rsidRDefault="00042C91" w:rsidP="00042C91">
            <w:pPr>
              <w:spacing w:before="60" w:after="60"/>
              <w:rPr>
                <w:rFonts w:cs="Arial"/>
                <w:bCs/>
                <w:sz w:val="18"/>
                <w:szCs w:val="18"/>
              </w:rPr>
            </w:pPr>
            <w:r w:rsidRPr="00A8747D">
              <w:rPr>
                <w:rFonts w:cs="Arial"/>
                <w:bCs/>
                <w:sz w:val="18"/>
                <w:szCs w:val="18"/>
              </w:rPr>
              <w:t>WY ICB publishe</w:t>
            </w:r>
            <w:r w:rsidR="000B21C4">
              <w:rPr>
                <w:rFonts w:cs="Arial"/>
                <w:bCs/>
                <w:sz w:val="18"/>
                <w:szCs w:val="18"/>
              </w:rPr>
              <w:t>s</w:t>
            </w:r>
            <w:r w:rsidRPr="00A8747D">
              <w:rPr>
                <w:rFonts w:cs="Arial"/>
                <w:bCs/>
                <w:sz w:val="18"/>
                <w:szCs w:val="18"/>
              </w:rPr>
              <w:t xml:space="preserve"> a </w:t>
            </w:r>
            <w:r w:rsidR="00710E8F">
              <w:rPr>
                <w:rFonts w:cs="Arial"/>
                <w:bCs/>
                <w:sz w:val="18"/>
                <w:szCs w:val="18"/>
              </w:rPr>
              <w:t>further n</w:t>
            </w:r>
            <w:r w:rsidR="0080273E" w:rsidRPr="00A8747D">
              <w:rPr>
                <w:sz w:val="18"/>
                <w:szCs w:val="18"/>
              </w:rPr>
              <w:t>otice</w:t>
            </w:r>
            <w:r w:rsidRPr="00A8747D">
              <w:rPr>
                <w:rFonts w:cs="Arial"/>
                <w:bCs/>
                <w:sz w:val="18"/>
                <w:szCs w:val="18"/>
              </w:rPr>
              <w:t>, communicat</w:t>
            </w:r>
            <w:r w:rsidR="00710E8F">
              <w:rPr>
                <w:rFonts w:cs="Arial"/>
                <w:bCs/>
                <w:sz w:val="18"/>
                <w:szCs w:val="18"/>
              </w:rPr>
              <w:t>ing</w:t>
            </w:r>
            <w:r w:rsidRPr="00A8747D">
              <w:rPr>
                <w:rFonts w:cs="Arial"/>
                <w:bCs/>
                <w:sz w:val="18"/>
                <w:szCs w:val="18"/>
              </w:rPr>
              <w:t xml:space="preserve"> an extension </w:t>
            </w:r>
            <w:r w:rsidR="00710E8F">
              <w:rPr>
                <w:rFonts w:cs="Arial"/>
                <w:bCs/>
                <w:sz w:val="18"/>
                <w:szCs w:val="18"/>
              </w:rPr>
              <w:t>of</w:t>
            </w:r>
            <w:r w:rsidRPr="00A8747D">
              <w:rPr>
                <w:rFonts w:cs="Arial"/>
                <w:bCs/>
                <w:sz w:val="18"/>
                <w:szCs w:val="18"/>
              </w:rPr>
              <w:t xml:space="preserve"> the standstill period </w:t>
            </w:r>
            <w:r w:rsidR="00710E8F">
              <w:rPr>
                <w:rFonts w:cs="Arial"/>
                <w:bCs/>
                <w:sz w:val="18"/>
                <w:szCs w:val="18"/>
              </w:rPr>
              <w:t>until</w:t>
            </w:r>
            <w:r w:rsidRPr="00A8747D">
              <w:rPr>
                <w:rFonts w:cs="Arial"/>
                <w:bCs/>
                <w:sz w:val="18"/>
                <w:szCs w:val="18"/>
              </w:rPr>
              <w:t xml:space="preserve"> 27 March 2026.</w:t>
            </w:r>
          </w:p>
        </w:tc>
      </w:tr>
      <w:tr w:rsidR="00042C91" w:rsidRPr="00042C91" w14:paraId="46CB8E5F" w14:textId="77777777" w:rsidTr="37A70875">
        <w:tc>
          <w:tcPr>
            <w:tcW w:w="1276" w:type="dxa"/>
            <w:vAlign w:val="center"/>
          </w:tcPr>
          <w:p w14:paraId="4B9423E4" w14:textId="5B0D7260" w:rsidR="00042C91" w:rsidRPr="00A8747D" w:rsidRDefault="00042C91" w:rsidP="00A8747D">
            <w:pPr>
              <w:spacing w:before="60" w:after="60"/>
              <w:jc w:val="center"/>
              <w:rPr>
                <w:rFonts w:cs="Arial"/>
                <w:bCs/>
                <w:sz w:val="18"/>
                <w:szCs w:val="18"/>
              </w:rPr>
            </w:pPr>
            <w:r w:rsidRPr="00A8747D">
              <w:rPr>
                <w:rFonts w:cs="Arial"/>
                <w:bCs/>
                <w:sz w:val="18"/>
                <w:szCs w:val="18"/>
              </w:rPr>
              <w:t>26</w:t>
            </w:r>
            <w:r w:rsidR="00C81148">
              <w:rPr>
                <w:rFonts w:cs="Arial"/>
                <w:bCs/>
                <w:sz w:val="18"/>
                <w:szCs w:val="18"/>
              </w:rPr>
              <w:t xml:space="preserve"> Mar </w:t>
            </w:r>
            <w:r w:rsidRPr="00A8747D">
              <w:rPr>
                <w:rFonts w:cs="Arial"/>
                <w:bCs/>
                <w:sz w:val="18"/>
                <w:szCs w:val="18"/>
              </w:rPr>
              <w:t>2026</w:t>
            </w:r>
          </w:p>
        </w:tc>
        <w:tc>
          <w:tcPr>
            <w:tcW w:w="7178" w:type="dxa"/>
          </w:tcPr>
          <w:p w14:paraId="0D31B3CE" w14:textId="5187D2A5" w:rsidR="00042C91" w:rsidRPr="00A8747D" w:rsidRDefault="00C81148" w:rsidP="00042C91">
            <w:pPr>
              <w:spacing w:before="60" w:after="60"/>
              <w:rPr>
                <w:rFonts w:cs="Arial"/>
                <w:bCs/>
                <w:sz w:val="18"/>
                <w:szCs w:val="18"/>
              </w:rPr>
            </w:pPr>
            <w:r>
              <w:rPr>
                <w:rFonts w:cs="Arial"/>
                <w:bCs/>
                <w:sz w:val="18"/>
                <w:szCs w:val="18"/>
              </w:rPr>
              <w:t>Spark, h</w:t>
            </w:r>
            <w:r w:rsidR="00042C91" w:rsidRPr="00A8747D">
              <w:rPr>
                <w:rFonts w:cs="Arial"/>
                <w:bCs/>
                <w:sz w:val="18"/>
                <w:szCs w:val="18"/>
              </w:rPr>
              <w:t xml:space="preserve">aving considered WY ICB’s </w:t>
            </w:r>
            <w:r w:rsidR="000B21C4">
              <w:rPr>
                <w:rFonts w:cs="Arial"/>
                <w:bCs/>
                <w:sz w:val="18"/>
                <w:szCs w:val="18"/>
              </w:rPr>
              <w:t>completed S</w:t>
            </w:r>
            <w:r w:rsidR="000B21C4" w:rsidRPr="00A8747D">
              <w:rPr>
                <w:rFonts w:cs="Arial"/>
                <w:bCs/>
                <w:sz w:val="18"/>
                <w:szCs w:val="18"/>
              </w:rPr>
              <w:t xml:space="preserve">ervice </w:t>
            </w:r>
            <w:r w:rsidR="000B21C4">
              <w:rPr>
                <w:rFonts w:cs="Arial"/>
                <w:bCs/>
                <w:sz w:val="18"/>
                <w:szCs w:val="18"/>
              </w:rPr>
              <w:t>R</w:t>
            </w:r>
            <w:r w:rsidR="000B21C4" w:rsidRPr="00A8747D">
              <w:rPr>
                <w:rFonts w:cs="Arial"/>
                <w:bCs/>
                <w:sz w:val="18"/>
                <w:szCs w:val="18"/>
              </w:rPr>
              <w:t xml:space="preserve">eview </w:t>
            </w:r>
            <w:r w:rsidR="000B21C4">
              <w:rPr>
                <w:rFonts w:cs="Arial"/>
                <w:sz w:val="18"/>
                <w:szCs w:val="18"/>
              </w:rPr>
              <w:t>template for Transcare</w:t>
            </w:r>
            <w:r w:rsidR="00042C91" w:rsidRPr="00A8747D">
              <w:rPr>
                <w:rFonts w:cs="Arial"/>
                <w:bCs/>
                <w:sz w:val="18"/>
                <w:szCs w:val="18"/>
              </w:rPr>
              <w:t xml:space="preserve"> submit</w:t>
            </w:r>
            <w:r w:rsidR="000B21C4">
              <w:rPr>
                <w:rFonts w:cs="Arial"/>
                <w:bCs/>
                <w:sz w:val="18"/>
                <w:szCs w:val="18"/>
              </w:rPr>
              <w:t>s</w:t>
            </w:r>
            <w:r w:rsidR="00042C91" w:rsidRPr="00A8747D">
              <w:rPr>
                <w:rFonts w:cs="Arial"/>
                <w:bCs/>
                <w:sz w:val="18"/>
                <w:szCs w:val="18"/>
              </w:rPr>
              <w:t xml:space="preserve"> further representations.</w:t>
            </w:r>
          </w:p>
        </w:tc>
      </w:tr>
      <w:tr w:rsidR="00042C91" w:rsidRPr="00042C91" w14:paraId="2602D232" w14:textId="77777777" w:rsidTr="37A70875">
        <w:tc>
          <w:tcPr>
            <w:tcW w:w="1276" w:type="dxa"/>
            <w:vAlign w:val="center"/>
          </w:tcPr>
          <w:p w14:paraId="267D7BBB" w14:textId="5C3F787C" w:rsidR="00042C91" w:rsidRPr="00A8747D" w:rsidRDefault="00042C91" w:rsidP="00A8747D">
            <w:pPr>
              <w:spacing w:before="60" w:after="60"/>
              <w:jc w:val="center"/>
              <w:rPr>
                <w:rFonts w:cs="Arial"/>
                <w:bCs/>
                <w:sz w:val="18"/>
                <w:szCs w:val="18"/>
              </w:rPr>
            </w:pPr>
            <w:r w:rsidRPr="00A8747D">
              <w:rPr>
                <w:rFonts w:cs="Arial"/>
                <w:bCs/>
                <w:sz w:val="18"/>
                <w:szCs w:val="18"/>
              </w:rPr>
              <w:t>26</w:t>
            </w:r>
            <w:r w:rsidR="005C696E">
              <w:rPr>
                <w:rFonts w:cs="Arial"/>
                <w:bCs/>
                <w:sz w:val="18"/>
                <w:szCs w:val="18"/>
              </w:rPr>
              <w:t xml:space="preserve"> Mar </w:t>
            </w:r>
            <w:r w:rsidRPr="00A8747D">
              <w:rPr>
                <w:rFonts w:cs="Arial"/>
                <w:bCs/>
                <w:sz w:val="18"/>
                <w:szCs w:val="18"/>
              </w:rPr>
              <w:t>2026</w:t>
            </w:r>
          </w:p>
        </w:tc>
        <w:tc>
          <w:tcPr>
            <w:tcW w:w="7178" w:type="dxa"/>
          </w:tcPr>
          <w:p w14:paraId="37006A82" w14:textId="04F73B1B" w:rsidR="00042C91" w:rsidRPr="00A8747D" w:rsidRDefault="00042C91" w:rsidP="002D4706">
            <w:pPr>
              <w:spacing w:before="60" w:after="60"/>
              <w:rPr>
                <w:rFonts w:cs="Arial"/>
                <w:bCs/>
                <w:sz w:val="18"/>
                <w:szCs w:val="18"/>
              </w:rPr>
            </w:pPr>
            <w:r w:rsidRPr="00A8747D">
              <w:rPr>
                <w:rFonts w:cs="Arial"/>
                <w:bCs/>
                <w:sz w:val="18"/>
                <w:szCs w:val="18"/>
              </w:rPr>
              <w:t>WY ICB respond</w:t>
            </w:r>
            <w:r w:rsidR="000B21C4">
              <w:rPr>
                <w:rFonts w:cs="Arial"/>
                <w:bCs/>
                <w:sz w:val="18"/>
                <w:szCs w:val="18"/>
              </w:rPr>
              <w:t>s</w:t>
            </w:r>
            <w:r w:rsidRPr="00A8747D">
              <w:rPr>
                <w:rFonts w:cs="Arial"/>
                <w:bCs/>
                <w:sz w:val="18"/>
                <w:szCs w:val="18"/>
              </w:rPr>
              <w:t xml:space="preserve"> to Spark</w:t>
            </w:r>
            <w:r w:rsidR="000B21C4">
              <w:rPr>
                <w:rFonts w:cs="Arial"/>
                <w:bCs/>
                <w:sz w:val="18"/>
                <w:szCs w:val="18"/>
              </w:rPr>
              <w:t>’s</w:t>
            </w:r>
            <w:r w:rsidRPr="00A8747D">
              <w:rPr>
                <w:rFonts w:cs="Arial"/>
                <w:bCs/>
                <w:sz w:val="18"/>
                <w:szCs w:val="18"/>
              </w:rPr>
              <w:t xml:space="preserve"> </w:t>
            </w:r>
            <w:r w:rsidR="00751C97">
              <w:rPr>
                <w:rFonts w:cs="Arial"/>
                <w:bCs/>
                <w:sz w:val="18"/>
                <w:szCs w:val="18"/>
              </w:rPr>
              <w:t>further</w:t>
            </w:r>
            <w:r w:rsidRPr="00A8747D">
              <w:rPr>
                <w:rFonts w:cs="Arial"/>
                <w:bCs/>
                <w:sz w:val="18"/>
                <w:szCs w:val="18"/>
              </w:rPr>
              <w:t xml:space="preserve"> representations, </w:t>
            </w:r>
            <w:r w:rsidR="009226F4">
              <w:rPr>
                <w:rFonts w:cs="Arial"/>
                <w:bCs/>
                <w:sz w:val="18"/>
                <w:szCs w:val="18"/>
              </w:rPr>
              <w:t>saying</w:t>
            </w:r>
            <w:r w:rsidRPr="00A8747D">
              <w:rPr>
                <w:rFonts w:cs="Arial"/>
                <w:bCs/>
                <w:sz w:val="18"/>
                <w:szCs w:val="18"/>
              </w:rPr>
              <w:t xml:space="preserve"> that “</w:t>
            </w:r>
            <w:r w:rsidR="00540B3E" w:rsidRPr="00540B3E">
              <w:rPr>
                <w:rFonts w:cs="Arial"/>
                <w:bCs/>
                <w:sz w:val="18"/>
                <w:szCs w:val="18"/>
              </w:rPr>
              <w:t>The ICB has reviewed the evidence and information used to make the original decision and is satisfied that the criteria for the award of contract by using Direct Award Process C were met</w:t>
            </w:r>
            <w:r w:rsidR="002D4706">
              <w:rPr>
                <w:rFonts w:cs="Arial"/>
                <w:bCs/>
                <w:sz w:val="18"/>
                <w:szCs w:val="18"/>
              </w:rPr>
              <w:t>”</w:t>
            </w:r>
            <w:r w:rsidRPr="00A8747D">
              <w:rPr>
                <w:rFonts w:cs="Arial"/>
                <w:bCs/>
                <w:sz w:val="18"/>
                <w:szCs w:val="18"/>
              </w:rPr>
              <w:t>.</w:t>
            </w:r>
          </w:p>
        </w:tc>
      </w:tr>
      <w:tr w:rsidR="00042C91" w:rsidRPr="00042C91" w14:paraId="0B0F28CD" w14:textId="77777777" w:rsidTr="37A70875">
        <w:tc>
          <w:tcPr>
            <w:tcW w:w="1276" w:type="dxa"/>
            <w:vAlign w:val="center"/>
          </w:tcPr>
          <w:p w14:paraId="40848ED3" w14:textId="06D60836" w:rsidR="00042C91" w:rsidRPr="00A8747D" w:rsidRDefault="00042C91" w:rsidP="00A8747D">
            <w:pPr>
              <w:spacing w:before="60" w:after="60"/>
              <w:jc w:val="center"/>
              <w:rPr>
                <w:rFonts w:cs="Arial"/>
                <w:bCs/>
                <w:sz w:val="18"/>
                <w:szCs w:val="18"/>
              </w:rPr>
            </w:pPr>
            <w:r w:rsidRPr="00A8747D">
              <w:rPr>
                <w:rFonts w:cs="Arial"/>
                <w:bCs/>
                <w:sz w:val="18"/>
                <w:szCs w:val="18"/>
              </w:rPr>
              <w:t>27</w:t>
            </w:r>
            <w:r w:rsidR="00870210">
              <w:rPr>
                <w:rFonts w:cs="Arial"/>
                <w:bCs/>
                <w:sz w:val="18"/>
                <w:szCs w:val="18"/>
              </w:rPr>
              <w:t xml:space="preserve"> Mar </w:t>
            </w:r>
            <w:r w:rsidRPr="00A8747D">
              <w:rPr>
                <w:rFonts w:cs="Arial"/>
                <w:bCs/>
                <w:sz w:val="18"/>
                <w:szCs w:val="18"/>
              </w:rPr>
              <w:t>2026</w:t>
            </w:r>
          </w:p>
        </w:tc>
        <w:tc>
          <w:tcPr>
            <w:tcW w:w="7178" w:type="dxa"/>
          </w:tcPr>
          <w:p w14:paraId="38680EDE" w14:textId="55338833" w:rsidR="00042C91" w:rsidRPr="00A8747D" w:rsidRDefault="00042C91" w:rsidP="00042C91">
            <w:pPr>
              <w:spacing w:before="60" w:after="60"/>
              <w:rPr>
                <w:rFonts w:cs="Arial"/>
                <w:bCs/>
                <w:sz w:val="18"/>
                <w:szCs w:val="18"/>
              </w:rPr>
            </w:pPr>
            <w:r w:rsidRPr="00A8747D">
              <w:rPr>
                <w:rFonts w:cs="Arial"/>
                <w:bCs/>
                <w:sz w:val="18"/>
                <w:szCs w:val="18"/>
              </w:rPr>
              <w:t>Spark submit</w:t>
            </w:r>
            <w:r w:rsidR="000B21C4">
              <w:rPr>
                <w:rFonts w:cs="Arial"/>
                <w:bCs/>
                <w:sz w:val="18"/>
                <w:szCs w:val="18"/>
              </w:rPr>
              <w:t>s</w:t>
            </w:r>
            <w:r w:rsidRPr="00A8747D">
              <w:rPr>
                <w:rFonts w:cs="Arial"/>
                <w:bCs/>
                <w:sz w:val="18"/>
                <w:szCs w:val="18"/>
              </w:rPr>
              <w:t xml:space="preserve"> its review request </w:t>
            </w:r>
            <w:r w:rsidR="00870210">
              <w:rPr>
                <w:rFonts w:cs="Arial"/>
                <w:bCs/>
                <w:sz w:val="18"/>
                <w:szCs w:val="18"/>
              </w:rPr>
              <w:t>and</w:t>
            </w:r>
            <w:r w:rsidRPr="00A8747D">
              <w:rPr>
                <w:rFonts w:cs="Arial"/>
                <w:bCs/>
                <w:sz w:val="18"/>
                <w:szCs w:val="18"/>
              </w:rPr>
              <w:t xml:space="preserve"> supporting documents </w:t>
            </w:r>
            <w:r w:rsidR="00870210">
              <w:rPr>
                <w:rFonts w:cs="Arial"/>
                <w:bCs/>
                <w:sz w:val="18"/>
                <w:szCs w:val="18"/>
              </w:rPr>
              <w:t>to the Panel</w:t>
            </w:r>
            <w:r w:rsidR="00803F6B">
              <w:rPr>
                <w:rFonts w:cs="Arial"/>
                <w:bCs/>
                <w:sz w:val="18"/>
                <w:szCs w:val="18"/>
              </w:rPr>
              <w:t>.</w:t>
            </w:r>
          </w:p>
        </w:tc>
      </w:tr>
      <w:tr w:rsidR="00042C91" w:rsidRPr="00042C91" w14:paraId="7954AEA7" w14:textId="77777777" w:rsidTr="37A70875">
        <w:tc>
          <w:tcPr>
            <w:tcW w:w="1276" w:type="dxa"/>
            <w:vAlign w:val="center"/>
          </w:tcPr>
          <w:p w14:paraId="10A09353" w14:textId="66A9982B" w:rsidR="00042C91" w:rsidRPr="00A8747D" w:rsidRDefault="007A7916" w:rsidP="00A8747D">
            <w:pPr>
              <w:spacing w:before="60" w:after="60"/>
              <w:jc w:val="center"/>
              <w:rPr>
                <w:rFonts w:cs="Arial"/>
                <w:bCs/>
                <w:sz w:val="18"/>
                <w:szCs w:val="18"/>
              </w:rPr>
            </w:pPr>
            <w:r>
              <w:rPr>
                <w:rFonts w:cs="Arial"/>
                <w:bCs/>
                <w:sz w:val="18"/>
                <w:szCs w:val="18"/>
              </w:rPr>
              <w:t>31</w:t>
            </w:r>
            <w:r w:rsidR="00803F6B">
              <w:rPr>
                <w:rFonts w:cs="Arial"/>
                <w:bCs/>
                <w:sz w:val="18"/>
                <w:szCs w:val="18"/>
              </w:rPr>
              <w:t xml:space="preserve"> Mar </w:t>
            </w:r>
            <w:r w:rsidR="00042C91" w:rsidRPr="00A8747D">
              <w:rPr>
                <w:rFonts w:cs="Arial"/>
                <w:bCs/>
                <w:sz w:val="18"/>
                <w:szCs w:val="18"/>
              </w:rPr>
              <w:t>2026</w:t>
            </w:r>
          </w:p>
        </w:tc>
        <w:tc>
          <w:tcPr>
            <w:tcW w:w="7178" w:type="dxa"/>
          </w:tcPr>
          <w:p w14:paraId="7B40A05B" w14:textId="55579F55" w:rsidR="00042C91" w:rsidRPr="00A8747D" w:rsidRDefault="00BC0A05" w:rsidP="00042C91">
            <w:pPr>
              <w:spacing w:before="60" w:after="60"/>
              <w:rPr>
                <w:rFonts w:cs="Arial"/>
                <w:bCs/>
                <w:sz w:val="18"/>
                <w:szCs w:val="18"/>
              </w:rPr>
            </w:pPr>
            <w:r>
              <w:rPr>
                <w:rFonts w:cs="Arial"/>
                <w:bCs/>
                <w:sz w:val="18"/>
                <w:szCs w:val="18"/>
              </w:rPr>
              <w:t>The Panel</w:t>
            </w:r>
            <w:r w:rsidR="000E4D0B">
              <w:rPr>
                <w:rFonts w:cs="Arial"/>
                <w:bCs/>
                <w:sz w:val="18"/>
                <w:szCs w:val="18"/>
              </w:rPr>
              <w:t xml:space="preserve"> accept</w:t>
            </w:r>
            <w:r w:rsidR="000B21C4">
              <w:rPr>
                <w:rFonts w:cs="Arial"/>
                <w:bCs/>
                <w:sz w:val="18"/>
                <w:szCs w:val="18"/>
              </w:rPr>
              <w:t>s</w:t>
            </w:r>
            <w:r w:rsidR="000E4D0B">
              <w:rPr>
                <w:rFonts w:cs="Arial"/>
                <w:bCs/>
                <w:sz w:val="18"/>
                <w:szCs w:val="18"/>
              </w:rPr>
              <w:t xml:space="preserve"> Spark</w:t>
            </w:r>
            <w:r w:rsidR="002C3E7C">
              <w:rPr>
                <w:rFonts w:cs="Arial"/>
                <w:bCs/>
                <w:sz w:val="18"/>
                <w:szCs w:val="18"/>
              </w:rPr>
              <w:t>’s</w:t>
            </w:r>
            <w:r w:rsidR="000E4D0B">
              <w:rPr>
                <w:rFonts w:cs="Arial"/>
                <w:bCs/>
                <w:sz w:val="18"/>
                <w:szCs w:val="18"/>
              </w:rPr>
              <w:t xml:space="preserve"> request</w:t>
            </w:r>
            <w:r w:rsidR="007A7916">
              <w:rPr>
                <w:rFonts w:cs="Arial"/>
                <w:bCs/>
                <w:sz w:val="18"/>
                <w:szCs w:val="18"/>
              </w:rPr>
              <w:t>.</w:t>
            </w:r>
          </w:p>
        </w:tc>
      </w:tr>
    </w:tbl>
    <w:p w14:paraId="0EBFA802" w14:textId="11094602" w:rsidR="00812682" w:rsidRPr="00732FFD" w:rsidRDefault="00812682" w:rsidP="00732FFD">
      <w:pPr>
        <w:spacing w:before="60" w:after="360"/>
        <w:rPr>
          <w:sz w:val="16"/>
          <w:szCs w:val="16"/>
        </w:rPr>
      </w:pPr>
    </w:p>
    <w:p w14:paraId="40999B88" w14:textId="0455CECE" w:rsidR="006C58CF" w:rsidRDefault="00743393" w:rsidP="00F7228D">
      <w:pPr>
        <w:pStyle w:val="Heading1"/>
      </w:pPr>
      <w:bookmarkStart w:id="13" w:name="_Toc233185252"/>
      <w:r>
        <w:lastRenderedPageBreak/>
        <w:t xml:space="preserve">Representations by </w:t>
      </w:r>
      <w:r w:rsidR="002312CA">
        <w:t>Spark</w:t>
      </w:r>
      <w:bookmarkEnd w:id="13"/>
    </w:p>
    <w:p w14:paraId="7A4127CD" w14:textId="02104777" w:rsidR="00743393" w:rsidRPr="002B5891" w:rsidRDefault="00384670" w:rsidP="005615E1">
      <w:pPr>
        <w:pStyle w:val="ListParagraph"/>
      </w:pPr>
      <w:bookmarkStart w:id="14" w:name="_Ref230247849"/>
      <w:r w:rsidRPr="002B5891">
        <w:t>Spark</w:t>
      </w:r>
      <w:r w:rsidR="009226F4">
        <w:t>’s</w:t>
      </w:r>
      <w:r w:rsidRPr="002B5891">
        <w:t xml:space="preserve"> concerns about the provider selection process, as summarised in its </w:t>
      </w:r>
      <w:r w:rsidR="002E013A">
        <w:t>representations</w:t>
      </w:r>
      <w:r w:rsidRPr="002B5891">
        <w:t xml:space="preserve"> to the Panel, are as follows</w:t>
      </w:r>
      <w:r w:rsidR="00A509BE" w:rsidRPr="002B5891">
        <w:t>:</w:t>
      </w:r>
      <w:bookmarkEnd w:id="14"/>
    </w:p>
    <w:p w14:paraId="409C01F5" w14:textId="3AF0A1BB" w:rsidR="00D43715" w:rsidRDefault="002E013A" w:rsidP="00D43715">
      <w:pPr>
        <w:spacing w:line="276" w:lineRule="auto"/>
        <w:ind w:left="851"/>
        <w:rPr>
          <w:sz w:val="21"/>
          <w:szCs w:val="21"/>
        </w:rPr>
      </w:pPr>
      <w:r>
        <w:rPr>
          <w:sz w:val="21"/>
          <w:szCs w:val="21"/>
        </w:rPr>
        <w:t>“</w:t>
      </w:r>
      <w:r w:rsidR="003A1CF9" w:rsidRPr="003A1CF9">
        <w:rPr>
          <w:sz w:val="21"/>
          <w:szCs w:val="21"/>
        </w:rPr>
        <w:t>This submission does not challenge the use of Direct Award Process C in principle. It concerns whether the evidential and decision-making requirements necessary to rely on that process have been properly met</w:t>
      </w:r>
      <w:r w:rsidR="003A1CF9">
        <w:rPr>
          <w:sz w:val="21"/>
          <w:szCs w:val="21"/>
        </w:rPr>
        <w:t>…</w:t>
      </w:r>
      <w:r w:rsidR="00D43715">
        <w:rPr>
          <w:sz w:val="21"/>
          <w:szCs w:val="21"/>
        </w:rPr>
        <w:t>”</w:t>
      </w:r>
    </w:p>
    <w:p w14:paraId="632FEC66" w14:textId="3C796910" w:rsidR="00D43715" w:rsidRPr="00344C97" w:rsidRDefault="003A1CF9" w:rsidP="00BF283D">
      <w:pPr>
        <w:spacing w:after="0" w:line="276" w:lineRule="auto"/>
        <w:ind w:left="851"/>
        <w:rPr>
          <w:rFonts w:cs="Arial"/>
          <w:sz w:val="21"/>
          <w:szCs w:val="21"/>
        </w:rPr>
      </w:pPr>
      <w:r>
        <w:rPr>
          <w:sz w:val="21"/>
          <w:szCs w:val="21"/>
        </w:rPr>
        <w:t>“</w:t>
      </w:r>
      <w:r w:rsidR="00D43715" w:rsidRPr="00344C97">
        <w:rPr>
          <w:rFonts w:cs="Arial"/>
          <w:sz w:val="21"/>
          <w:szCs w:val="21"/>
        </w:rPr>
        <w:t>Under Direct Award Process C, the contracting authority must: </w:t>
      </w:r>
    </w:p>
    <w:p w14:paraId="408CE4AA" w14:textId="77777777" w:rsidR="00D43715" w:rsidRPr="00232D57" w:rsidRDefault="00D43715" w:rsidP="00C15402">
      <w:pPr>
        <w:pStyle w:val="ListParagraph"/>
        <w:numPr>
          <w:ilvl w:val="0"/>
          <w:numId w:val="41"/>
        </w:numPr>
        <w:tabs>
          <w:tab w:val="clear" w:pos="720"/>
        </w:tabs>
        <w:spacing w:after="0"/>
        <w:ind w:left="1559" w:hanging="357"/>
      </w:pPr>
      <w:r w:rsidRPr="00232D57">
        <w:t>assess the incumbent provider against the statutory PSR criteria</w:t>
      </w:r>
    </w:p>
    <w:p w14:paraId="782D1EE7" w14:textId="77777777" w:rsidR="00D43715" w:rsidRPr="00232D57" w:rsidRDefault="00D43715" w:rsidP="00C15402">
      <w:pPr>
        <w:pStyle w:val="ListParagraph"/>
        <w:numPr>
          <w:ilvl w:val="0"/>
          <w:numId w:val="42"/>
        </w:numPr>
        <w:tabs>
          <w:tab w:val="clear" w:pos="720"/>
        </w:tabs>
        <w:spacing w:after="0"/>
        <w:ind w:left="1559" w:hanging="357"/>
      </w:pPr>
      <w:r w:rsidRPr="00344C97">
        <w:t>determine whether another provider could deliver a materially better service</w:t>
      </w:r>
    </w:p>
    <w:p w14:paraId="76077941" w14:textId="54352218" w:rsidR="00D43715" w:rsidRPr="00232D57" w:rsidRDefault="00D43715" w:rsidP="00C15402">
      <w:pPr>
        <w:pStyle w:val="ListParagraph"/>
        <w:numPr>
          <w:ilvl w:val="0"/>
          <w:numId w:val="43"/>
        </w:numPr>
        <w:tabs>
          <w:tab w:val="clear" w:pos="720"/>
        </w:tabs>
        <w:spacing w:after="0"/>
        <w:ind w:left="1559" w:hanging="357"/>
      </w:pPr>
      <w:r w:rsidRPr="00344C97">
        <w:t>document the evidence, evaluation, and rationale supporting that determination</w:t>
      </w:r>
    </w:p>
    <w:p w14:paraId="17C39DD7" w14:textId="4445F6C4" w:rsidR="00D43715" w:rsidRPr="00232D57" w:rsidRDefault="00D43715" w:rsidP="008177C8">
      <w:pPr>
        <w:pStyle w:val="ListParagraph"/>
        <w:numPr>
          <w:ilvl w:val="0"/>
          <w:numId w:val="43"/>
        </w:numPr>
        <w:tabs>
          <w:tab w:val="clear" w:pos="720"/>
        </w:tabs>
        <w:ind w:left="1560"/>
      </w:pPr>
      <w:r w:rsidRPr="00344C97">
        <w:t>ensure that the decision is transparent and capable of scrutiny</w:t>
      </w:r>
    </w:p>
    <w:p w14:paraId="468AF1E2" w14:textId="2CDF31C6" w:rsidR="00D43715" w:rsidRPr="00344C97" w:rsidRDefault="00D43715" w:rsidP="00D43715">
      <w:pPr>
        <w:spacing w:after="120"/>
        <w:ind w:left="851"/>
        <w:rPr>
          <w:rFonts w:cs="Arial"/>
          <w:sz w:val="21"/>
          <w:szCs w:val="21"/>
        </w:rPr>
      </w:pPr>
      <w:r w:rsidRPr="00344C97">
        <w:rPr>
          <w:rFonts w:cs="Arial"/>
          <w:sz w:val="21"/>
          <w:szCs w:val="21"/>
        </w:rPr>
        <w:t>The central test is whether the authority can demonstrate, on an evidenced basis, that no alternative provider would deliver a material improvement in outcomes.</w:t>
      </w:r>
    </w:p>
    <w:p w14:paraId="486BB97D" w14:textId="77777777" w:rsidR="00B35AA0" w:rsidRDefault="00B35AA0" w:rsidP="00BF283D">
      <w:pPr>
        <w:spacing w:after="0" w:line="276" w:lineRule="auto"/>
        <w:ind w:left="851"/>
        <w:rPr>
          <w:sz w:val="21"/>
          <w:szCs w:val="21"/>
        </w:rPr>
      </w:pPr>
      <w:r>
        <w:rPr>
          <w:sz w:val="21"/>
          <w:szCs w:val="21"/>
        </w:rPr>
        <w:t>“</w:t>
      </w:r>
      <w:r w:rsidRPr="00B35AA0">
        <w:rPr>
          <w:sz w:val="21"/>
          <w:szCs w:val="21"/>
        </w:rPr>
        <w:t>Spark UK Medical Limited submits that the ICB has not demonstrated compliance with these requirements for the following reasons:</w:t>
      </w:r>
    </w:p>
    <w:p w14:paraId="1132A6FD" w14:textId="36EE6528" w:rsidR="00DF23A9" w:rsidRPr="00344C97" w:rsidRDefault="00DF23A9" w:rsidP="00BF283D">
      <w:pPr>
        <w:numPr>
          <w:ilvl w:val="0"/>
          <w:numId w:val="23"/>
        </w:numPr>
        <w:spacing w:after="120" w:line="259" w:lineRule="auto"/>
        <w:ind w:left="1418" w:hanging="283"/>
        <w:contextualSpacing/>
        <w:rPr>
          <w:rFonts w:cs="Arial"/>
          <w:sz w:val="21"/>
          <w:szCs w:val="21"/>
        </w:rPr>
      </w:pPr>
      <w:r w:rsidRPr="00344C97">
        <w:rPr>
          <w:rFonts w:cs="Arial"/>
          <w:sz w:val="21"/>
          <w:szCs w:val="21"/>
        </w:rPr>
        <w:t>The decision-making process is not transparently</w:t>
      </w:r>
      <w:r w:rsidR="00097675">
        <w:rPr>
          <w:rFonts w:cs="Arial"/>
          <w:sz w:val="21"/>
          <w:szCs w:val="21"/>
        </w:rPr>
        <w:t xml:space="preserve"> </w:t>
      </w:r>
      <w:r w:rsidRPr="00344C97">
        <w:rPr>
          <w:rFonts w:cs="Arial"/>
          <w:sz w:val="21"/>
          <w:szCs w:val="21"/>
        </w:rPr>
        <w:t>evidenced</w:t>
      </w:r>
      <w:r w:rsidR="00097675">
        <w:rPr>
          <w:rFonts w:cs="Arial"/>
          <w:sz w:val="21"/>
          <w:szCs w:val="21"/>
        </w:rPr>
        <w:t xml:space="preserve"> </w:t>
      </w:r>
      <w:r w:rsidRPr="00344C97">
        <w:rPr>
          <w:rFonts w:cs="Arial"/>
          <w:sz w:val="21"/>
          <w:szCs w:val="21"/>
        </w:rPr>
        <w:t>or auditable</w:t>
      </w:r>
    </w:p>
    <w:p w14:paraId="5F3D03D0" w14:textId="17672249" w:rsidR="00DF23A9" w:rsidRPr="00344C97" w:rsidRDefault="00DF23A9" w:rsidP="00BF283D">
      <w:pPr>
        <w:numPr>
          <w:ilvl w:val="0"/>
          <w:numId w:val="23"/>
        </w:numPr>
        <w:spacing w:after="120" w:line="259" w:lineRule="auto"/>
        <w:ind w:left="1418" w:hanging="283"/>
        <w:contextualSpacing/>
        <w:rPr>
          <w:rFonts w:cs="Arial"/>
          <w:sz w:val="21"/>
          <w:szCs w:val="21"/>
        </w:rPr>
      </w:pPr>
      <w:r w:rsidRPr="00344C97">
        <w:rPr>
          <w:rFonts w:cs="Arial"/>
          <w:sz w:val="21"/>
          <w:szCs w:val="21"/>
        </w:rPr>
        <w:t>The conclusion that no material benefit would arise from an alternative provider is not supported by demonstrable evidence</w:t>
      </w:r>
    </w:p>
    <w:p w14:paraId="1A1B73CE" w14:textId="77777777" w:rsidR="005565A3" w:rsidRPr="005565A3" w:rsidRDefault="00DF23A9" w:rsidP="00BF283D">
      <w:pPr>
        <w:numPr>
          <w:ilvl w:val="0"/>
          <w:numId w:val="23"/>
        </w:numPr>
        <w:spacing w:after="120" w:line="259" w:lineRule="auto"/>
        <w:ind w:left="1418" w:hanging="283"/>
        <w:contextualSpacing/>
        <w:rPr>
          <w:rFonts w:cs="Arial"/>
          <w:sz w:val="21"/>
          <w:szCs w:val="21"/>
        </w:rPr>
      </w:pPr>
      <w:r w:rsidRPr="005565A3">
        <w:rPr>
          <w:rFonts w:cs="Arial"/>
          <w:sz w:val="21"/>
          <w:szCs w:val="21"/>
        </w:rPr>
        <w:t>The assessment of value is insufficiently evidenced</w:t>
      </w:r>
    </w:p>
    <w:p w14:paraId="255492E6" w14:textId="2F358C21" w:rsidR="005565A3" w:rsidRDefault="00DF23A9" w:rsidP="00BF283D">
      <w:pPr>
        <w:numPr>
          <w:ilvl w:val="0"/>
          <w:numId w:val="23"/>
        </w:numPr>
        <w:spacing w:after="120" w:line="259" w:lineRule="auto"/>
        <w:ind w:left="1418" w:hanging="283"/>
        <w:contextualSpacing/>
        <w:rPr>
          <w:rFonts w:cs="Arial"/>
          <w:sz w:val="21"/>
          <w:szCs w:val="21"/>
        </w:rPr>
      </w:pPr>
      <w:r w:rsidRPr="005565A3">
        <w:rPr>
          <w:rFonts w:cs="Arial"/>
          <w:sz w:val="21"/>
          <w:szCs w:val="21"/>
        </w:rPr>
        <w:t>The documentation provided does not clearly show how conclusions have been derived from the evidence considered”</w:t>
      </w:r>
    </w:p>
    <w:p w14:paraId="2BADCDF3" w14:textId="7FAAF87E" w:rsidR="009008EA" w:rsidRPr="0034115B" w:rsidRDefault="00A37F32" w:rsidP="00B3095E">
      <w:pPr>
        <w:pStyle w:val="Heading1"/>
      </w:pPr>
      <w:bookmarkStart w:id="15" w:name="_Toc213258016"/>
      <w:bookmarkStart w:id="16" w:name="_Toc233185253"/>
      <w:r>
        <w:t>Panel Assessment</w:t>
      </w:r>
      <w:bookmarkEnd w:id="15"/>
      <w:bookmarkEnd w:id="16"/>
    </w:p>
    <w:p w14:paraId="6F7C0825" w14:textId="311E46AA" w:rsidR="009008EA" w:rsidRDefault="009008EA" w:rsidP="005615E1">
      <w:pPr>
        <w:pStyle w:val="ListParagraph"/>
      </w:pPr>
      <w:bookmarkStart w:id="17" w:name="_Ref208316472"/>
      <w:r w:rsidRPr="00092554">
        <w:t xml:space="preserve">This section sets out the Panel’s assessment of </w:t>
      </w:r>
      <w:r w:rsidR="005C740D">
        <w:t xml:space="preserve">whether </w:t>
      </w:r>
      <w:r w:rsidR="004759F2">
        <w:t>WY</w:t>
      </w:r>
      <w:r w:rsidRPr="00092554">
        <w:t xml:space="preserve"> </w:t>
      </w:r>
      <w:r>
        <w:t>ICB</w:t>
      </w:r>
      <w:r w:rsidR="007A27D5">
        <w:t>, in awarding a new contract to Transcare using Direct Award Process C,</w:t>
      </w:r>
      <w:r w:rsidR="005C740D">
        <w:t xml:space="preserve"> breached the PSR regulations</w:t>
      </w:r>
      <w:r w:rsidRPr="00092554">
        <w:t>.</w:t>
      </w:r>
      <w:bookmarkEnd w:id="17"/>
      <w:r w:rsidR="008435CD">
        <w:rPr>
          <w:rStyle w:val="FootnoteReference"/>
        </w:rPr>
        <w:footnoteReference w:id="23"/>
      </w:r>
    </w:p>
    <w:p w14:paraId="574BE2B2" w14:textId="6CE38541" w:rsidR="009008EA" w:rsidRDefault="009008EA" w:rsidP="006A6E97">
      <w:pPr>
        <w:pStyle w:val="ListParagraph"/>
        <w:spacing w:after="0"/>
      </w:pPr>
      <w:bookmarkStart w:id="18" w:name="_Ref207968947"/>
      <w:r>
        <w:t>Regulation 6(5) of the PSR regulations sets out five conditions that must be satisfied for Direct Award Process C to be used. These are:</w:t>
      </w:r>
      <w:bookmarkEnd w:id="18"/>
    </w:p>
    <w:p w14:paraId="1544A633" w14:textId="626B1F93" w:rsidR="009008EA" w:rsidRDefault="009008EA" w:rsidP="006A6E97">
      <w:pPr>
        <w:pStyle w:val="ListParagraph"/>
        <w:numPr>
          <w:ilvl w:val="0"/>
          <w:numId w:val="25"/>
        </w:numPr>
        <w:spacing w:after="0"/>
      </w:pPr>
      <w:r>
        <w:t>the commissioner is not required to follow Direct Award Process A or Direct Award Process B</w:t>
      </w:r>
      <w:r w:rsidR="00CE2821">
        <w:t>;</w:t>
      </w:r>
    </w:p>
    <w:p w14:paraId="05A8BCB6" w14:textId="24E64501" w:rsidR="009008EA" w:rsidRDefault="009008EA" w:rsidP="006A6E97">
      <w:pPr>
        <w:pStyle w:val="ListParagraph"/>
        <w:numPr>
          <w:ilvl w:val="0"/>
          <w:numId w:val="25"/>
        </w:numPr>
        <w:spacing w:after="0"/>
      </w:pPr>
      <w:r>
        <w:t xml:space="preserve">the term of an existing contract is due to </w:t>
      </w:r>
      <w:proofErr w:type="gramStart"/>
      <w:r>
        <w:t>expire</w:t>
      </w:r>
      <w:proofErr w:type="gramEnd"/>
      <w:r>
        <w:t xml:space="preserve"> and the commissioner proposes a new contract to replace the existing contract at the end of its term</w:t>
      </w:r>
      <w:r w:rsidR="00CE2821">
        <w:t>;</w:t>
      </w:r>
    </w:p>
    <w:p w14:paraId="355C3EDA" w14:textId="4C6C0489" w:rsidR="009008EA" w:rsidRDefault="009008EA" w:rsidP="006A6E97">
      <w:pPr>
        <w:pStyle w:val="ListParagraph"/>
        <w:numPr>
          <w:ilvl w:val="0"/>
          <w:numId w:val="25"/>
        </w:numPr>
        <w:spacing w:after="0"/>
      </w:pPr>
      <w:r>
        <w:t>the considerable change threshold is not met</w:t>
      </w:r>
      <w:r w:rsidR="00CE2821">
        <w:t>;</w:t>
      </w:r>
    </w:p>
    <w:p w14:paraId="2EE3F588" w14:textId="26455528" w:rsidR="009008EA" w:rsidRDefault="009008EA" w:rsidP="006A6E97">
      <w:pPr>
        <w:pStyle w:val="ListParagraph"/>
        <w:numPr>
          <w:ilvl w:val="0"/>
          <w:numId w:val="25"/>
        </w:numPr>
        <w:spacing w:after="0"/>
      </w:pPr>
      <w:r>
        <w:t>the commissioner is of the view that the existing provider is satisfying the existing contract and will likely satisfy the proposed contract to a sufficient standard</w:t>
      </w:r>
      <w:r w:rsidR="00CE2821">
        <w:t>;</w:t>
      </w:r>
      <w:r>
        <w:t xml:space="preserve"> and</w:t>
      </w:r>
    </w:p>
    <w:p w14:paraId="7A4F2F0E" w14:textId="77777777" w:rsidR="009008EA" w:rsidRPr="004108AC" w:rsidRDefault="009008EA" w:rsidP="005615E1">
      <w:pPr>
        <w:pStyle w:val="ListParagraph"/>
        <w:numPr>
          <w:ilvl w:val="0"/>
          <w:numId w:val="25"/>
        </w:numPr>
      </w:pPr>
      <w:r w:rsidRPr="004108AC">
        <w:t>the procurement is not to conclude a framework agreement.</w:t>
      </w:r>
    </w:p>
    <w:p w14:paraId="36BA1D89" w14:textId="2DDB75D4" w:rsidR="00D74306" w:rsidRDefault="00093F97" w:rsidP="005615E1">
      <w:pPr>
        <w:pStyle w:val="ListParagraph"/>
      </w:pPr>
      <w:r>
        <w:t xml:space="preserve">Spark, in </w:t>
      </w:r>
      <w:r w:rsidR="002A4715">
        <w:t xml:space="preserve">raising concerns about WY ICB’s </w:t>
      </w:r>
      <w:r w:rsidR="00C718A3">
        <w:t>provider selection process</w:t>
      </w:r>
      <w:r>
        <w:t>, submitted that “Under Direct Award Process C, the contracting authority must: … determine whether another provider could deliver a materially better service” and that “</w:t>
      </w:r>
      <w:r w:rsidRPr="00FC3577">
        <w:t>The central test is whether the authority can demonstrate, on an evidenced basis, that no alternative provider would deliver a material improvement in outcomes</w:t>
      </w:r>
      <w:r>
        <w:t xml:space="preserve">” (see paragraph </w:t>
      </w:r>
      <w:r>
        <w:fldChar w:fldCharType="begin"/>
      </w:r>
      <w:r>
        <w:instrText xml:space="preserve"> REF _Ref230247849 \r \h </w:instrText>
      </w:r>
      <w:r>
        <w:fldChar w:fldCharType="separate"/>
      </w:r>
      <w:r w:rsidR="006170B9">
        <w:t>38</w:t>
      </w:r>
      <w:r>
        <w:fldChar w:fldCharType="end"/>
      </w:r>
      <w:r>
        <w:t>).</w:t>
      </w:r>
    </w:p>
    <w:p w14:paraId="637B7DC5" w14:textId="6C061761" w:rsidR="00115082" w:rsidRDefault="00093F97" w:rsidP="005615E1">
      <w:pPr>
        <w:pStyle w:val="ListParagraph"/>
      </w:pPr>
      <w:r>
        <w:lastRenderedPageBreak/>
        <w:t xml:space="preserve">The Panel notes that the PSR Regulations do not require a relevant authority to </w:t>
      </w:r>
      <w:r w:rsidR="00C94A10">
        <w:t xml:space="preserve">determine whether another </w:t>
      </w:r>
      <w:r>
        <w:t xml:space="preserve">provider </w:t>
      </w:r>
      <w:r w:rsidR="00C94A10">
        <w:t>c</w:t>
      </w:r>
      <w:r>
        <w:t>ould “deliver a material improvement in outcomes” when using Direct Award Process C.</w:t>
      </w:r>
      <w:r w:rsidR="00D74306">
        <w:t xml:space="preserve"> As a result, </w:t>
      </w:r>
      <w:r w:rsidR="00115082">
        <w:t>this issue is not addressed further in this report.</w:t>
      </w:r>
    </w:p>
    <w:p w14:paraId="31393FE0" w14:textId="6767F5B1" w:rsidR="00335832" w:rsidRDefault="00335832" w:rsidP="005615E1">
      <w:pPr>
        <w:pStyle w:val="ListParagraph"/>
      </w:pPr>
      <w:r>
        <w:t>The Panel also notes that WY ICB’s provider selection process was not to conclude a framework agreement</w:t>
      </w:r>
      <w:r w:rsidR="003D723C">
        <w:t>. As a result</w:t>
      </w:r>
      <w:r>
        <w:t xml:space="preserve">, condition </w:t>
      </w:r>
      <w:r w:rsidR="005658B6">
        <w:t xml:space="preserve">(e) in </w:t>
      </w:r>
      <w:r w:rsidR="003D723C">
        <w:t xml:space="preserve">Regulation 6(5) (see </w:t>
      </w:r>
      <w:r w:rsidR="005658B6">
        <w:t xml:space="preserve">paragraph </w:t>
      </w:r>
      <w:r w:rsidR="005658B6">
        <w:fldChar w:fldCharType="begin"/>
      </w:r>
      <w:r w:rsidR="005658B6">
        <w:instrText xml:space="preserve"> REF _Ref207968947 \r \h </w:instrText>
      </w:r>
      <w:r w:rsidR="005658B6">
        <w:fldChar w:fldCharType="separate"/>
      </w:r>
      <w:r w:rsidR="006170B9">
        <w:t>40</w:t>
      </w:r>
      <w:r w:rsidR="005658B6">
        <w:fldChar w:fldCharType="end"/>
      </w:r>
      <w:r w:rsidR="003D723C">
        <w:t>)</w:t>
      </w:r>
      <w:r w:rsidR="005658B6">
        <w:t xml:space="preserve"> </w:t>
      </w:r>
      <w:r>
        <w:t>was satisfied</w:t>
      </w:r>
      <w:bookmarkStart w:id="19" w:name="_Toc228977277"/>
      <w:bookmarkStart w:id="20" w:name="_Toc229475009"/>
      <w:bookmarkStart w:id="21" w:name="_Toc228977278"/>
      <w:bookmarkStart w:id="22" w:name="_Toc229475010"/>
      <w:bookmarkStart w:id="23" w:name="_Toc228977279"/>
      <w:bookmarkStart w:id="24" w:name="_Toc229475011"/>
      <w:bookmarkEnd w:id="19"/>
      <w:bookmarkEnd w:id="20"/>
      <w:bookmarkEnd w:id="21"/>
      <w:bookmarkEnd w:id="22"/>
      <w:bookmarkEnd w:id="23"/>
      <w:bookmarkEnd w:id="24"/>
      <w:r>
        <w:t xml:space="preserve"> and</w:t>
      </w:r>
      <w:r w:rsidR="003D723C">
        <w:t xml:space="preserve"> </w:t>
      </w:r>
      <w:r>
        <w:t>no further consideration of this condition is necessary.</w:t>
      </w:r>
    </w:p>
    <w:p w14:paraId="07357078" w14:textId="0E7EF877" w:rsidR="00473D06" w:rsidRDefault="000631B6" w:rsidP="005615E1">
      <w:pPr>
        <w:pStyle w:val="ListParagraph"/>
      </w:pPr>
      <w:r>
        <w:t>T</w:t>
      </w:r>
      <w:r w:rsidR="004F264A">
        <w:t xml:space="preserve">he Panel’s assessment, set out in </w:t>
      </w:r>
      <w:r w:rsidR="00A85842">
        <w:t xml:space="preserve">Sections </w:t>
      </w:r>
      <w:r w:rsidR="002856CC">
        <w:t>6</w:t>
      </w:r>
      <w:r w:rsidR="00A85842">
        <w:t xml:space="preserve">.1 to </w:t>
      </w:r>
      <w:r w:rsidR="002856CC">
        <w:t>6</w:t>
      </w:r>
      <w:r w:rsidR="00A85842">
        <w:t>.4</w:t>
      </w:r>
      <w:r w:rsidR="00A93611">
        <w:t xml:space="preserve">, </w:t>
      </w:r>
      <w:r w:rsidR="009823A8">
        <w:t>focuse</w:t>
      </w:r>
      <w:r w:rsidR="00D125A3">
        <w:t>s</w:t>
      </w:r>
      <w:r w:rsidR="009823A8">
        <w:t xml:space="preserve"> on </w:t>
      </w:r>
      <w:r w:rsidR="00A85842">
        <w:t>t</w:t>
      </w:r>
      <w:r w:rsidR="00E04302">
        <w:t xml:space="preserve">he extent to which conditions </w:t>
      </w:r>
      <w:r w:rsidR="0026168E">
        <w:t xml:space="preserve">(a) to (d) in Regulation 6(5) </w:t>
      </w:r>
      <w:r w:rsidR="004641EC">
        <w:t>(</w:t>
      </w:r>
      <w:r w:rsidR="00F67597">
        <w:t xml:space="preserve">see paragraph </w:t>
      </w:r>
      <w:r w:rsidR="004C1100">
        <w:fldChar w:fldCharType="begin"/>
      </w:r>
      <w:r w:rsidR="004C1100">
        <w:instrText xml:space="preserve"> REF _Ref207968947 \r \h </w:instrText>
      </w:r>
      <w:r w:rsidR="004C1100">
        <w:fldChar w:fldCharType="separate"/>
      </w:r>
      <w:r w:rsidR="006170B9">
        <w:t>40</w:t>
      </w:r>
      <w:r w:rsidR="004C1100">
        <w:fldChar w:fldCharType="end"/>
      </w:r>
      <w:r w:rsidR="00F67597">
        <w:t xml:space="preserve">) </w:t>
      </w:r>
      <w:r w:rsidR="00F138A4">
        <w:t xml:space="preserve">were </w:t>
      </w:r>
      <w:r w:rsidR="004641EC">
        <w:t>satisfied</w:t>
      </w:r>
      <w:r w:rsidR="00F138A4">
        <w:t xml:space="preserve"> when </w:t>
      </w:r>
      <w:r w:rsidR="001D241E">
        <w:t xml:space="preserve">WY ICB </w:t>
      </w:r>
      <w:r w:rsidR="00193F62">
        <w:t xml:space="preserve">used Direct Award Process C to </w:t>
      </w:r>
      <w:r w:rsidR="007035AA">
        <w:t xml:space="preserve">award a new contract to Transcare. </w:t>
      </w:r>
      <w:r w:rsidR="00473D06">
        <w:t>The Panel’s assessment also addresses whether WY ICB’s provider selection process conformed with the recordkeeping requirements set out in Regulation 24.</w:t>
      </w:r>
    </w:p>
    <w:p w14:paraId="0BDE8825" w14:textId="1E75CD91" w:rsidR="00BA65AE" w:rsidRDefault="004C6776" w:rsidP="006A6E97">
      <w:pPr>
        <w:pStyle w:val="ListParagraph"/>
        <w:spacing w:after="0"/>
      </w:pPr>
      <w:r>
        <w:t xml:space="preserve">The Panel’s assessment </w:t>
      </w:r>
      <w:r w:rsidR="00843AF0">
        <w:t xml:space="preserve">refers </w:t>
      </w:r>
      <w:r w:rsidR="00D7109D">
        <w:t>in several places</w:t>
      </w:r>
      <w:r w:rsidR="00843AF0">
        <w:t xml:space="preserve"> to </w:t>
      </w:r>
      <w:r w:rsidR="00EA1C08">
        <w:t xml:space="preserve">the </w:t>
      </w:r>
      <w:r w:rsidR="00843AF0">
        <w:t xml:space="preserve">three </w:t>
      </w:r>
      <w:r w:rsidR="0098181B">
        <w:t>completed templates</w:t>
      </w:r>
      <w:r w:rsidR="00EA1C08">
        <w:t xml:space="preserve"> described in Section 4</w:t>
      </w:r>
      <w:r w:rsidR="00C87673">
        <w:t>, namely</w:t>
      </w:r>
      <w:r w:rsidR="00BA65AE">
        <w:t>:</w:t>
      </w:r>
    </w:p>
    <w:p w14:paraId="2A1C7AF2" w14:textId="26125C17" w:rsidR="00EA1C08" w:rsidRDefault="00837E01" w:rsidP="006A6E97">
      <w:pPr>
        <w:pStyle w:val="ListParagraph"/>
        <w:numPr>
          <w:ilvl w:val="0"/>
          <w:numId w:val="24"/>
        </w:numPr>
        <w:spacing w:after="0"/>
      </w:pPr>
      <w:r>
        <w:t>t</w:t>
      </w:r>
      <w:r w:rsidR="0098181B">
        <w:t xml:space="preserve">he DAP C Record of </w:t>
      </w:r>
      <w:r>
        <w:t>Decision Making</w:t>
      </w:r>
      <w:r w:rsidR="00B06994">
        <w:t xml:space="preserve"> (see paragraph</w:t>
      </w:r>
      <w:r w:rsidR="009B767A">
        <w:t xml:space="preserve"> </w:t>
      </w:r>
      <w:r w:rsidR="009B767A">
        <w:fldChar w:fldCharType="begin"/>
      </w:r>
      <w:r w:rsidR="009B767A">
        <w:instrText xml:space="preserve"> REF _Ref230854412 \r \h </w:instrText>
      </w:r>
      <w:r w:rsidR="009B767A">
        <w:fldChar w:fldCharType="separate"/>
      </w:r>
      <w:r w:rsidR="006170B9">
        <w:t>28</w:t>
      </w:r>
      <w:r w:rsidR="009B767A">
        <w:fldChar w:fldCharType="end"/>
      </w:r>
      <w:r w:rsidR="009B767A">
        <w:t>)</w:t>
      </w:r>
      <w:r>
        <w:t>;</w:t>
      </w:r>
    </w:p>
    <w:p w14:paraId="50E95AEC" w14:textId="6D627897" w:rsidR="00837E01" w:rsidRDefault="00837E01" w:rsidP="006A6E97">
      <w:pPr>
        <w:pStyle w:val="ListParagraph"/>
        <w:numPr>
          <w:ilvl w:val="0"/>
          <w:numId w:val="24"/>
        </w:numPr>
        <w:spacing w:after="0"/>
      </w:pPr>
      <w:r>
        <w:t xml:space="preserve">the Service </w:t>
      </w:r>
      <w:r w:rsidR="002B6BB1">
        <w:t>Review</w:t>
      </w:r>
      <w:r w:rsidR="001442B8">
        <w:t xml:space="preserve"> (see paragraph </w:t>
      </w:r>
      <w:r w:rsidR="00B06994">
        <w:fldChar w:fldCharType="begin"/>
      </w:r>
      <w:r w:rsidR="00B06994">
        <w:instrText xml:space="preserve"> REF _Ref230854412 \r \h </w:instrText>
      </w:r>
      <w:r w:rsidR="00B06994">
        <w:fldChar w:fldCharType="separate"/>
      </w:r>
      <w:r w:rsidR="006170B9">
        <w:t>28</w:t>
      </w:r>
      <w:r w:rsidR="00B06994">
        <w:fldChar w:fldCharType="end"/>
      </w:r>
      <w:r w:rsidR="00B06994">
        <w:t>)</w:t>
      </w:r>
      <w:r w:rsidR="002B6BB1">
        <w:t>; and</w:t>
      </w:r>
    </w:p>
    <w:p w14:paraId="3D5DA1AA" w14:textId="5ADAC822" w:rsidR="00015884" w:rsidRDefault="002B6BB1" w:rsidP="005615E1">
      <w:pPr>
        <w:pStyle w:val="ListParagraph"/>
        <w:numPr>
          <w:ilvl w:val="0"/>
          <w:numId w:val="24"/>
        </w:numPr>
      </w:pPr>
      <w:r>
        <w:t>the ELT Decision Request</w:t>
      </w:r>
      <w:r w:rsidR="001E1202">
        <w:t xml:space="preserve"> (see paragraph</w:t>
      </w:r>
      <w:r w:rsidR="001442B8">
        <w:t xml:space="preserve"> </w:t>
      </w:r>
      <w:r w:rsidR="001442B8">
        <w:fldChar w:fldCharType="begin"/>
      </w:r>
      <w:r w:rsidR="001442B8">
        <w:instrText xml:space="preserve"> REF _Ref230854381 \r \h </w:instrText>
      </w:r>
      <w:r w:rsidR="001442B8">
        <w:fldChar w:fldCharType="separate"/>
      </w:r>
      <w:r w:rsidR="006170B9">
        <w:t>31</w:t>
      </w:r>
      <w:r w:rsidR="001442B8">
        <w:fldChar w:fldCharType="end"/>
      </w:r>
      <w:r w:rsidR="001442B8">
        <w:t>)</w:t>
      </w:r>
      <w:r w:rsidR="001E1202">
        <w:t>.</w:t>
      </w:r>
    </w:p>
    <w:p w14:paraId="3B1D90BC" w14:textId="144650F4" w:rsidR="009008EA" w:rsidRPr="00D819FB" w:rsidRDefault="009008EA" w:rsidP="002856CC">
      <w:pPr>
        <w:pStyle w:val="Heading2"/>
        <w:numPr>
          <w:ilvl w:val="1"/>
          <w:numId w:val="45"/>
        </w:numPr>
        <w:spacing w:before="240" w:after="160"/>
        <w:ind w:left="567" w:hanging="567"/>
      </w:pPr>
      <w:bookmarkStart w:id="25" w:name="_Toc233185254"/>
      <w:r w:rsidRPr="00D819FB">
        <w:t>Commissioner not required to follow Direct Award Process A or B</w:t>
      </w:r>
      <w:bookmarkEnd w:id="25"/>
    </w:p>
    <w:p w14:paraId="78463CE2" w14:textId="2F588B70" w:rsidR="009008EA" w:rsidRDefault="00AC1C3B" w:rsidP="005615E1">
      <w:pPr>
        <w:pStyle w:val="ListParagraph"/>
      </w:pPr>
      <w:bookmarkStart w:id="26" w:name="_Ref208478173"/>
      <w:r>
        <w:t>Condition (a) of Regulation 6(5) says that a</w:t>
      </w:r>
      <w:r w:rsidR="009008EA" w:rsidRPr="00DF27FC">
        <w:t xml:space="preserve"> commissioner is unable to award a new contract using Direct Award Process C</w:t>
      </w:r>
      <w:r w:rsidR="009008EA">
        <w:t xml:space="preserve"> if it is </w:t>
      </w:r>
      <w:bookmarkEnd w:id="26"/>
      <w:r w:rsidR="009008EA">
        <w:t>required to use either Direct Award Process A or Direct Award Process B</w:t>
      </w:r>
      <w:r>
        <w:t xml:space="preserve"> (see paragraph </w:t>
      </w:r>
      <w:r w:rsidR="005243E5">
        <w:fldChar w:fldCharType="begin"/>
      </w:r>
      <w:r w:rsidR="005243E5">
        <w:instrText xml:space="preserve"> REF _Ref207968947 \r \h </w:instrText>
      </w:r>
      <w:r w:rsidR="005243E5">
        <w:fldChar w:fldCharType="separate"/>
      </w:r>
      <w:r w:rsidR="006170B9">
        <w:t>40</w:t>
      </w:r>
      <w:r w:rsidR="005243E5">
        <w:fldChar w:fldCharType="end"/>
      </w:r>
      <w:r>
        <w:t>)</w:t>
      </w:r>
      <w:r w:rsidR="009008EA">
        <w:t>.</w:t>
      </w:r>
    </w:p>
    <w:p w14:paraId="399A99F8" w14:textId="563659E0" w:rsidR="009008EA" w:rsidRDefault="009008EA" w:rsidP="005615E1">
      <w:pPr>
        <w:pStyle w:val="ListParagraph"/>
      </w:pPr>
      <w:r>
        <w:t xml:space="preserve">Regulation 6(3) sets out that Direct Award Process A must be followed where </w:t>
      </w:r>
      <w:r w:rsidR="00657A4F">
        <w:t>“</w:t>
      </w:r>
      <w:r>
        <w:t>(a) there is an existing provider of the relevant health care services to which the proposed contracting arrangements relate, (b) the relevant authority is satisfied that the relevant health care services to which the proposed contracting arrangements relate are capable of being provided only by the existing provider due to the nature of the relevant health care services …”.</w:t>
      </w:r>
    </w:p>
    <w:p w14:paraId="7B11A046" w14:textId="73E629D8" w:rsidR="009008EA" w:rsidRDefault="009008EA" w:rsidP="005615E1">
      <w:pPr>
        <w:pStyle w:val="ListParagraph"/>
      </w:pPr>
      <w:r>
        <w:t>Regulation 6(4) sets out that Direct Award Process B must be followed where</w:t>
      </w:r>
      <w:r w:rsidR="00CA60DE">
        <w:t xml:space="preserve"> “</w:t>
      </w:r>
      <w:r>
        <w:t>(a) the proposed contracting arrangements relate to relevant health care services in respect of which a patient is offered a choice of provider, (b) the number of providers is not restricted by the relevant authority, (c) the relevant authority will offer contracts to all providers to whom an award can be made because they meet all requirements in relation to the provision of the relevant health care services to patients …”.</w:t>
      </w:r>
    </w:p>
    <w:p w14:paraId="72651B90" w14:textId="08AB7105" w:rsidR="00B14138" w:rsidRDefault="00124CFD" w:rsidP="005615E1">
      <w:pPr>
        <w:pStyle w:val="ListParagraph"/>
      </w:pPr>
      <w:r>
        <w:t xml:space="preserve">WY ICB’s </w:t>
      </w:r>
      <w:r w:rsidR="004A4A4E">
        <w:t xml:space="preserve">Direct Award C </w:t>
      </w:r>
      <w:r w:rsidR="00C3565F">
        <w:t>Record of Decision</w:t>
      </w:r>
      <w:r w:rsidR="004A4A4E">
        <w:t xml:space="preserve"> Making Process </w:t>
      </w:r>
      <w:r w:rsidR="00272AEC">
        <w:t>said that “</w:t>
      </w:r>
      <w:r w:rsidR="00BD1E61" w:rsidRPr="00BD1E61">
        <w:t>The requirements for the use of process A or B cannot be met, given that there are other providers who could deliver the service (ruling out process A) and the service does not fall within the requirements for patient choice (thus ruling out process B).</w:t>
      </w:r>
      <w:r w:rsidR="00E07026">
        <w:rPr>
          <w:rStyle w:val="FootnoteReference"/>
        </w:rPr>
        <w:footnoteReference w:id="24"/>
      </w:r>
      <w:r w:rsidR="001B5712">
        <w:t xml:space="preserve"> </w:t>
      </w:r>
      <w:r w:rsidR="00AB7561">
        <w:t xml:space="preserve">The Panel </w:t>
      </w:r>
      <w:r w:rsidR="00310AD5">
        <w:t>accepts</w:t>
      </w:r>
      <w:r w:rsidR="00AB7561">
        <w:t xml:space="preserve"> WY ICB’s </w:t>
      </w:r>
      <w:r w:rsidR="00A40405">
        <w:t>assessment</w:t>
      </w:r>
      <w:r w:rsidR="00AB7561">
        <w:t>.</w:t>
      </w:r>
    </w:p>
    <w:p w14:paraId="3D1ED9E1" w14:textId="4DB8F425" w:rsidR="00210060" w:rsidRDefault="0013219E" w:rsidP="005615E1">
      <w:pPr>
        <w:pStyle w:val="ListParagraph"/>
      </w:pPr>
      <w:r>
        <w:t>As a result</w:t>
      </w:r>
      <w:r w:rsidR="009F21FA">
        <w:t>, t</w:t>
      </w:r>
      <w:r w:rsidR="00C81A5C">
        <w:t>he Panel finds that WY ICB</w:t>
      </w:r>
      <w:r w:rsidR="00800472">
        <w:t xml:space="preserve">, in using </w:t>
      </w:r>
      <w:r w:rsidR="00530446">
        <w:t xml:space="preserve">Direct Award Process C to award a new contract to </w:t>
      </w:r>
      <w:r w:rsidR="00EA4606">
        <w:t>Transcare,</w:t>
      </w:r>
      <w:r w:rsidR="00A34BDE">
        <w:t xml:space="preserve"> did not breach </w:t>
      </w:r>
      <w:r w:rsidR="000C6878">
        <w:t xml:space="preserve">Regulation 6(5)(a) </w:t>
      </w:r>
      <w:r w:rsidR="009F21FA">
        <w:t xml:space="preserve">which </w:t>
      </w:r>
      <w:r w:rsidR="00F37DD3">
        <w:t>says that a</w:t>
      </w:r>
      <w:r w:rsidR="00F37DD3" w:rsidRPr="00DF27FC">
        <w:t xml:space="preserve"> </w:t>
      </w:r>
      <w:r w:rsidR="00F37DD3" w:rsidRPr="00DF27FC">
        <w:lastRenderedPageBreak/>
        <w:t>commissioner is unable to award a new contract using Direct Award Process C</w:t>
      </w:r>
      <w:r w:rsidR="00F37DD3">
        <w:t xml:space="preserve"> if it is required to use either Direct Award Process A or Direct Award Process B</w:t>
      </w:r>
      <w:r w:rsidR="009F21FA">
        <w:t>.</w:t>
      </w:r>
    </w:p>
    <w:p w14:paraId="0B107B4C" w14:textId="0CB8731A" w:rsidR="009008EA" w:rsidRPr="00EB4F03" w:rsidRDefault="009008EA" w:rsidP="002856CC">
      <w:pPr>
        <w:pStyle w:val="Heading2"/>
        <w:numPr>
          <w:ilvl w:val="1"/>
          <w:numId w:val="45"/>
        </w:numPr>
        <w:spacing w:before="240" w:after="160"/>
        <w:ind w:left="567" w:hanging="567"/>
      </w:pPr>
      <w:bookmarkStart w:id="27" w:name="_Toc233185255"/>
      <w:r>
        <w:t>T</w:t>
      </w:r>
      <w:r w:rsidRPr="00EB4F03">
        <w:t>erm of existing contract due to expire</w:t>
      </w:r>
      <w:r w:rsidR="00EF712F">
        <w:t xml:space="preserve"> </w:t>
      </w:r>
      <w:r w:rsidR="00EF712F" w:rsidRPr="00EF712F">
        <w:t>and commissioner proposes new contract</w:t>
      </w:r>
      <w:bookmarkEnd w:id="27"/>
    </w:p>
    <w:p w14:paraId="1256C8DC" w14:textId="192C5FB4" w:rsidR="009008EA" w:rsidRDefault="009C6686" w:rsidP="005615E1">
      <w:pPr>
        <w:pStyle w:val="ListParagraph"/>
      </w:pPr>
      <w:r>
        <w:t xml:space="preserve">Condition </w:t>
      </w:r>
      <w:r w:rsidR="0732766A">
        <w:t>(</w:t>
      </w:r>
      <w:r w:rsidR="00EB4F03">
        <w:t>b</w:t>
      </w:r>
      <w:r w:rsidR="3DEFEA6B">
        <w:t>)</w:t>
      </w:r>
      <w:r w:rsidR="00EB4F03">
        <w:t xml:space="preserve"> </w:t>
      </w:r>
      <w:r w:rsidR="005F0FEA">
        <w:t xml:space="preserve">of Regulation 6(5) </w:t>
      </w:r>
      <w:r w:rsidR="00EB4F03">
        <w:t>says that</w:t>
      </w:r>
      <w:r w:rsidR="0044569B">
        <w:t xml:space="preserve"> a commissioner can follow Direct Award Process C</w:t>
      </w:r>
      <w:r w:rsidR="00EB4F03">
        <w:t xml:space="preserve"> </w:t>
      </w:r>
      <w:r w:rsidR="006B61B8">
        <w:t xml:space="preserve">where </w:t>
      </w:r>
      <w:r w:rsidR="007A0C84">
        <w:t xml:space="preserve">the term of an existing contract is due to expire and the </w:t>
      </w:r>
      <w:r w:rsidR="00EF712F">
        <w:t>commissioner</w:t>
      </w:r>
      <w:r w:rsidR="00A511C9">
        <w:t xml:space="preserve"> </w:t>
      </w:r>
      <w:r w:rsidR="007A0C84">
        <w:t>proposes a new contract to replace th</w:t>
      </w:r>
      <w:r w:rsidR="00400C27">
        <w:t>at</w:t>
      </w:r>
      <w:r w:rsidR="007A0C84">
        <w:t xml:space="preserve"> existing contract at the end of its term</w:t>
      </w:r>
      <w:r w:rsidR="007743BA">
        <w:t xml:space="preserve"> (see paragraph</w:t>
      </w:r>
      <w:r w:rsidR="002A27E3">
        <w:t> </w:t>
      </w:r>
      <w:r w:rsidR="007743BA">
        <w:fldChar w:fldCharType="begin"/>
      </w:r>
      <w:r w:rsidR="007743BA">
        <w:instrText xml:space="preserve"> REF _Ref207968947 \r \h </w:instrText>
      </w:r>
      <w:r w:rsidR="007743BA">
        <w:fldChar w:fldCharType="separate"/>
      </w:r>
      <w:r w:rsidR="006170B9">
        <w:t>40</w:t>
      </w:r>
      <w:r w:rsidR="007743BA">
        <w:fldChar w:fldCharType="end"/>
      </w:r>
      <w:r w:rsidR="007743BA">
        <w:t>)</w:t>
      </w:r>
      <w:r w:rsidR="009008EA">
        <w:t>.</w:t>
      </w:r>
    </w:p>
    <w:p w14:paraId="42C9E188" w14:textId="448918C4" w:rsidR="009008EA" w:rsidRDefault="00124CFD" w:rsidP="005615E1">
      <w:pPr>
        <w:pStyle w:val="ListParagraph"/>
      </w:pPr>
      <w:bookmarkStart w:id="28" w:name="_Ref209077522"/>
      <w:r>
        <w:t xml:space="preserve">WY ICB’s </w:t>
      </w:r>
      <w:r w:rsidR="006B40EA">
        <w:t xml:space="preserve">Service Review Template </w:t>
      </w:r>
      <w:r>
        <w:t>record</w:t>
      </w:r>
      <w:r w:rsidR="00C17014">
        <w:t>s</w:t>
      </w:r>
      <w:r>
        <w:t xml:space="preserve"> that the existing contract was </w:t>
      </w:r>
      <w:r w:rsidR="006A1C87">
        <w:t xml:space="preserve">due to </w:t>
      </w:r>
      <w:r w:rsidR="000D19A2">
        <w:t xml:space="preserve">expire on </w:t>
      </w:r>
      <w:r>
        <w:t>31 March 2026.</w:t>
      </w:r>
      <w:r w:rsidR="000D3112">
        <w:rPr>
          <w:rStyle w:val="FootnoteReference"/>
        </w:rPr>
        <w:footnoteReference w:id="25"/>
      </w:r>
      <w:r w:rsidR="000D3112">
        <w:t xml:space="preserve"> </w:t>
      </w:r>
      <w:r w:rsidR="00F9509D">
        <w:t>T</w:t>
      </w:r>
      <w:r w:rsidR="00C43C33">
        <w:t>he decision to proceed with Direct Award Process C was taken on 1</w:t>
      </w:r>
      <w:r w:rsidR="006632DC">
        <w:t>2</w:t>
      </w:r>
      <w:r w:rsidR="00C43C33">
        <w:t xml:space="preserve"> March 2026</w:t>
      </w:r>
      <w:r w:rsidR="00F9509D">
        <w:t xml:space="preserve"> (see paragraph</w:t>
      </w:r>
      <w:r w:rsidR="00AA0AC4">
        <w:t xml:space="preserve"> </w:t>
      </w:r>
      <w:r w:rsidR="009B2C16">
        <w:fldChar w:fldCharType="begin"/>
      </w:r>
      <w:r w:rsidR="009B2C16">
        <w:instrText xml:space="preserve"> REF _Ref233183378 \r \h </w:instrText>
      </w:r>
      <w:r w:rsidR="009B2C16">
        <w:fldChar w:fldCharType="separate"/>
      </w:r>
      <w:r w:rsidR="006170B9">
        <w:t>32</w:t>
      </w:r>
      <w:r w:rsidR="009B2C16">
        <w:fldChar w:fldCharType="end"/>
      </w:r>
      <w:r w:rsidR="00F9509D">
        <w:t>)</w:t>
      </w:r>
      <w:r w:rsidR="00200453">
        <w:t xml:space="preserve">, </w:t>
      </w:r>
      <w:r w:rsidR="00BC03E3">
        <w:t>within the term of</w:t>
      </w:r>
      <w:r w:rsidR="00200453">
        <w:t xml:space="preserve"> the existing contract.</w:t>
      </w:r>
    </w:p>
    <w:bookmarkEnd w:id="28"/>
    <w:p w14:paraId="40E80AC8" w14:textId="6BA072CE" w:rsidR="009008EA" w:rsidRDefault="009008EA" w:rsidP="005615E1">
      <w:pPr>
        <w:pStyle w:val="ListParagraph"/>
      </w:pPr>
      <w:r>
        <w:t>Given this, the Panel</w:t>
      </w:r>
      <w:r w:rsidR="00E3309F">
        <w:t xml:space="preserve"> </w:t>
      </w:r>
      <w:r w:rsidR="00665275">
        <w:t xml:space="preserve">accepts </w:t>
      </w:r>
      <w:r>
        <w:t xml:space="preserve">that a contract </w:t>
      </w:r>
      <w:r w:rsidR="00EA1CE8">
        <w:t xml:space="preserve">was </w:t>
      </w:r>
      <w:r>
        <w:t xml:space="preserve">in place between </w:t>
      </w:r>
      <w:r w:rsidR="00380124">
        <w:t>WY</w:t>
      </w:r>
      <w:r>
        <w:t xml:space="preserve"> ICB and </w:t>
      </w:r>
      <w:r w:rsidR="00380124">
        <w:t>Transcare</w:t>
      </w:r>
      <w:r>
        <w:t xml:space="preserve"> </w:t>
      </w:r>
      <w:r w:rsidR="003A3203">
        <w:t xml:space="preserve">and </w:t>
      </w:r>
      <w:r w:rsidR="00947605">
        <w:t xml:space="preserve">was </w:t>
      </w:r>
      <w:r w:rsidR="003A3203">
        <w:t xml:space="preserve">due to expire </w:t>
      </w:r>
      <w:r>
        <w:t xml:space="preserve">when </w:t>
      </w:r>
      <w:r w:rsidR="00380124">
        <w:t>WY</w:t>
      </w:r>
      <w:r>
        <w:t xml:space="preserve"> ICB decided to use Direct Award Process</w:t>
      </w:r>
      <w:r w:rsidR="005A0DDF">
        <w:t> </w:t>
      </w:r>
      <w:r>
        <w:t xml:space="preserve">C to award a new contract to </w:t>
      </w:r>
      <w:r w:rsidR="00F16841">
        <w:t>Transcare</w:t>
      </w:r>
      <w:r>
        <w:t>.</w:t>
      </w:r>
    </w:p>
    <w:p w14:paraId="200319E5" w14:textId="7588136A" w:rsidR="00E3309F" w:rsidRDefault="00F37DD3" w:rsidP="005615E1">
      <w:pPr>
        <w:pStyle w:val="ListParagraph"/>
      </w:pPr>
      <w:r>
        <w:t>As a result, t</w:t>
      </w:r>
      <w:r w:rsidR="00E3309F" w:rsidRPr="00E3309F">
        <w:t>he Panel finds that WY ICB</w:t>
      </w:r>
      <w:r w:rsidR="00E35A87">
        <w:t xml:space="preserve">, in using Direct Award Process C to award a new contract to Transcare, </w:t>
      </w:r>
      <w:r w:rsidR="00E3309F" w:rsidRPr="00E3309F">
        <w:t>did not breach Regulation 6(5)</w:t>
      </w:r>
      <w:r w:rsidR="00E35A87">
        <w:t xml:space="preserve">(b) </w:t>
      </w:r>
      <w:r w:rsidR="00125DD1">
        <w:t xml:space="preserve">which </w:t>
      </w:r>
      <w:r w:rsidR="001827BC">
        <w:t>says that a commissioner can follow Direct Award Process C where the term of an existing contract is due to expire and the commissioner proposes a new contract to replace that existing contract at the end of its term</w:t>
      </w:r>
      <w:r w:rsidR="002A3DE7">
        <w:t>.</w:t>
      </w:r>
    </w:p>
    <w:p w14:paraId="20F27000" w14:textId="2F747E5B" w:rsidR="009008EA" w:rsidRPr="00D819FB" w:rsidRDefault="009008EA" w:rsidP="00AD2F81">
      <w:pPr>
        <w:pStyle w:val="Heading2"/>
        <w:numPr>
          <w:ilvl w:val="1"/>
          <w:numId w:val="45"/>
        </w:numPr>
        <w:spacing w:before="240" w:after="160"/>
        <w:ind w:left="567" w:hanging="567"/>
      </w:pPr>
      <w:bookmarkStart w:id="29" w:name="_Toc233185256"/>
      <w:r w:rsidRPr="00D819FB">
        <w:t>Considerable change threshold is not met</w:t>
      </w:r>
      <w:bookmarkEnd w:id="29"/>
    </w:p>
    <w:p w14:paraId="0FBF8592" w14:textId="2D95B4E4" w:rsidR="009008EA" w:rsidRPr="00054275" w:rsidRDefault="00C10AF9" w:rsidP="005615E1">
      <w:pPr>
        <w:pStyle w:val="ListParagraph"/>
      </w:pPr>
      <w:bookmarkStart w:id="30" w:name="_Ref230856014"/>
      <w:r>
        <w:t>Condition (c) of Regulation 6(5) says that a</w:t>
      </w:r>
      <w:r w:rsidR="009008EA">
        <w:t xml:space="preserve"> commissioner is unable to award a new contract using Direct Award Process C if the considerable change threshold is met</w:t>
      </w:r>
      <w:r>
        <w:t xml:space="preserve"> (see paragraph </w:t>
      </w:r>
      <w:r>
        <w:fldChar w:fldCharType="begin"/>
      </w:r>
      <w:r>
        <w:instrText xml:space="preserve"> REF _Ref207968947 \r \h </w:instrText>
      </w:r>
      <w:r>
        <w:fldChar w:fldCharType="separate"/>
      </w:r>
      <w:r w:rsidR="006170B9">
        <w:t>40</w:t>
      </w:r>
      <w:r>
        <w:fldChar w:fldCharType="end"/>
      </w:r>
      <w:r>
        <w:t>)</w:t>
      </w:r>
      <w:r w:rsidR="009008EA">
        <w:t xml:space="preserve">. </w:t>
      </w:r>
      <w:bookmarkStart w:id="31" w:name="_Ref200911713"/>
      <w:r w:rsidR="009008EA">
        <w:t>Regulation 6(10) says, subject to the provisions of Regulation 6(11) and 6(12), the considerable change threshold is met:</w:t>
      </w:r>
      <w:bookmarkEnd w:id="30"/>
      <w:bookmarkEnd w:id="31"/>
    </w:p>
    <w:p w14:paraId="4173F626" w14:textId="77777777" w:rsidR="009008EA" w:rsidRDefault="009008EA" w:rsidP="005615E1">
      <w:pPr>
        <w:pStyle w:val="ListParagraph"/>
        <w:numPr>
          <w:ilvl w:val="0"/>
          <w:numId w:val="28"/>
        </w:numPr>
      </w:pPr>
      <w:r>
        <w:t xml:space="preserve">where the </w:t>
      </w:r>
      <w:r w:rsidRPr="00597B7A">
        <w:t>proposed contracting arrangements are materially different in character to the existing contract when that existing contract was entered into, or</w:t>
      </w:r>
    </w:p>
    <w:p w14:paraId="18B6EDEB" w14:textId="77777777" w:rsidR="009008EA" w:rsidRDefault="009008EA" w:rsidP="005615E1">
      <w:pPr>
        <w:pStyle w:val="ListParagraph"/>
        <w:numPr>
          <w:ilvl w:val="0"/>
          <w:numId w:val="28"/>
        </w:numPr>
      </w:pPr>
      <w:r>
        <w:t xml:space="preserve">where – </w:t>
      </w:r>
    </w:p>
    <w:p w14:paraId="3CD2093E" w14:textId="77777777" w:rsidR="009008EA" w:rsidRDefault="009008EA" w:rsidP="005615E1">
      <w:pPr>
        <w:pStyle w:val="ListParagraph"/>
        <w:numPr>
          <w:ilvl w:val="1"/>
          <w:numId w:val="28"/>
        </w:numPr>
      </w:pPr>
      <w:r>
        <w:t xml:space="preserve">changes in the </w:t>
      </w:r>
      <w:r w:rsidRPr="00597B7A">
        <w:t>relevant health care services to which the proposed contracting arrangements relate (compared with the existing contract) are attributable to a decision of the relevant authority,</w:t>
      </w:r>
    </w:p>
    <w:p w14:paraId="60B96431" w14:textId="77777777" w:rsidR="009008EA" w:rsidRDefault="009008EA" w:rsidP="005615E1">
      <w:pPr>
        <w:pStyle w:val="ListParagraph"/>
        <w:numPr>
          <w:ilvl w:val="1"/>
          <w:numId w:val="28"/>
        </w:numPr>
      </w:pPr>
      <w:r w:rsidRPr="00597B7A">
        <w:t>the lifetime value of the proposed contracting arrangements is at least £500,000 higher than the lifetime value of the existing contract when that existing contract was entered into, and</w:t>
      </w:r>
    </w:p>
    <w:p w14:paraId="43458F61" w14:textId="77777777" w:rsidR="009008EA" w:rsidRDefault="009008EA" w:rsidP="005615E1">
      <w:pPr>
        <w:pStyle w:val="ListParagraph"/>
        <w:numPr>
          <w:ilvl w:val="1"/>
          <w:numId w:val="28"/>
        </w:numPr>
      </w:pPr>
      <w:r w:rsidRPr="00597B7A">
        <w:t>the lifetime value of the proposed contracting arrangements is at least 25% higher than the lifetime value of the existing contract when that existing contract was entered into.</w:t>
      </w:r>
    </w:p>
    <w:p w14:paraId="66B026DC" w14:textId="2EE1A034" w:rsidR="00301142" w:rsidRDefault="004F798F" w:rsidP="005615E1">
      <w:pPr>
        <w:pStyle w:val="ListParagraph"/>
      </w:pPr>
      <w:r>
        <w:t>The Panel’s assessment</w:t>
      </w:r>
      <w:r w:rsidR="00D50B08">
        <w:t>, set out below, considers: (i) whether the</w:t>
      </w:r>
      <w:r w:rsidR="00C4320B">
        <w:t xml:space="preserve">re is a material difference in the proposed arrangements </w:t>
      </w:r>
      <w:r w:rsidR="00100B6F">
        <w:t xml:space="preserve">for the new contract </w:t>
      </w:r>
      <w:r w:rsidR="00C4320B">
        <w:t xml:space="preserve">compared to those set </w:t>
      </w:r>
      <w:r w:rsidR="00C4320B">
        <w:lastRenderedPageBreak/>
        <w:t>out in the existing contract</w:t>
      </w:r>
      <w:r w:rsidR="00DD76EE">
        <w:t xml:space="preserve"> (as per Regulation 6(10)</w:t>
      </w:r>
      <w:r w:rsidR="00B54E64">
        <w:t>(b)(i))</w:t>
      </w:r>
      <w:r w:rsidR="00C4320B">
        <w:t xml:space="preserve">; and (ii) </w:t>
      </w:r>
      <w:r w:rsidR="00653EFC">
        <w:t xml:space="preserve">the value of the </w:t>
      </w:r>
      <w:r w:rsidR="00100B6F">
        <w:t>new</w:t>
      </w:r>
      <w:r w:rsidR="00653EFC">
        <w:t xml:space="preserve"> contract</w:t>
      </w:r>
      <w:r w:rsidR="00B54E64">
        <w:t xml:space="preserve"> (as per Regulation 6(10)(b)(ii)-(iii))</w:t>
      </w:r>
      <w:r w:rsidR="00653EFC">
        <w:t>.</w:t>
      </w:r>
    </w:p>
    <w:p w14:paraId="6E581305" w14:textId="0B30F73B" w:rsidR="00653EFC" w:rsidRPr="00E771AF" w:rsidRDefault="00653EFC" w:rsidP="00233786">
      <w:pPr>
        <w:keepNext/>
        <w:spacing w:before="240"/>
        <w:rPr>
          <w:b/>
          <w:bCs/>
        </w:rPr>
      </w:pPr>
      <w:r w:rsidRPr="00E771AF">
        <w:rPr>
          <w:b/>
          <w:bCs/>
        </w:rPr>
        <w:t xml:space="preserve">6.3.1 </w:t>
      </w:r>
      <w:r w:rsidR="00233786" w:rsidRPr="00E771AF">
        <w:rPr>
          <w:b/>
          <w:bCs/>
        </w:rPr>
        <w:t>Material difference in contracting arrangements</w:t>
      </w:r>
    </w:p>
    <w:p w14:paraId="1BBF9D7F" w14:textId="585F9A52" w:rsidR="0073542A" w:rsidRDefault="002C122D" w:rsidP="005615E1">
      <w:pPr>
        <w:pStyle w:val="ListParagraph"/>
      </w:pPr>
      <w:r>
        <w:t>WY ICB’s</w:t>
      </w:r>
      <w:r w:rsidR="00C36595">
        <w:t xml:space="preserve"> </w:t>
      </w:r>
      <w:r w:rsidR="00D22ACF">
        <w:t>completed</w:t>
      </w:r>
      <w:r w:rsidR="00C36595">
        <w:t xml:space="preserve"> </w:t>
      </w:r>
      <w:r w:rsidR="00021A5E">
        <w:t xml:space="preserve">DAP C </w:t>
      </w:r>
      <w:r w:rsidR="00C36595">
        <w:t>Record of Decision Making</w:t>
      </w:r>
      <w:r w:rsidR="005B03BE">
        <w:t xml:space="preserve"> said </w:t>
      </w:r>
      <w:r w:rsidR="00021A5E">
        <w:t>that</w:t>
      </w:r>
      <w:r w:rsidR="005B03BE">
        <w:t xml:space="preserve"> </w:t>
      </w:r>
      <w:r w:rsidR="00EE4D1C">
        <w:t>the “proposed contracting arrangements are not changing considerably from the existing contract”</w:t>
      </w:r>
      <w:r w:rsidR="00C36595">
        <w:t xml:space="preserve">. </w:t>
      </w:r>
      <w:r w:rsidR="0073542A">
        <w:t xml:space="preserve">The Panel, in assessing whether this was the case, </w:t>
      </w:r>
      <w:r w:rsidR="000B22EC">
        <w:t xml:space="preserve">took into account </w:t>
      </w:r>
      <w:r w:rsidR="0073542A">
        <w:t xml:space="preserve">the </w:t>
      </w:r>
      <w:r w:rsidR="00FC2CF2">
        <w:t xml:space="preserve">service specifications for the existing and new contracts as well as </w:t>
      </w:r>
      <w:r w:rsidR="00752BE4">
        <w:t>other key contractual provisions</w:t>
      </w:r>
      <w:r w:rsidR="0027196D">
        <w:t>, such as those related to payment.</w:t>
      </w:r>
    </w:p>
    <w:p w14:paraId="5FF96DB7" w14:textId="77777777" w:rsidR="009F0D68" w:rsidRDefault="004525DF" w:rsidP="005615E1">
      <w:pPr>
        <w:pStyle w:val="ListParagraph"/>
      </w:pPr>
      <w:r>
        <w:t xml:space="preserve">The Panel </w:t>
      </w:r>
      <w:r w:rsidR="00AF77F4">
        <w:t>note</w:t>
      </w:r>
      <w:r w:rsidR="00267B2D">
        <w:t>s</w:t>
      </w:r>
      <w:r w:rsidR="00AF77F4">
        <w:t xml:space="preserve"> that </w:t>
      </w:r>
      <w:r w:rsidR="00DE3E35">
        <w:t xml:space="preserve">the existing and new contracts have the same </w:t>
      </w:r>
      <w:r w:rsidR="00AF77F4">
        <w:t>service specification</w:t>
      </w:r>
      <w:r w:rsidR="00583A6A">
        <w:t>.</w:t>
      </w:r>
      <w:r w:rsidR="00B66DEA">
        <w:rPr>
          <w:rStyle w:val="FootnoteReference"/>
        </w:rPr>
        <w:footnoteReference w:id="26"/>
      </w:r>
      <w:r w:rsidR="00583A6A">
        <w:t xml:space="preserve"> </w:t>
      </w:r>
      <w:r w:rsidR="009D227F">
        <w:t xml:space="preserve">WY ICB </w:t>
      </w:r>
      <w:r w:rsidR="00BC22F3">
        <w:t xml:space="preserve">told </w:t>
      </w:r>
      <w:r w:rsidR="00044208">
        <w:t>the Panel</w:t>
      </w:r>
      <w:r w:rsidR="00BC22F3">
        <w:t xml:space="preserve"> that the </w:t>
      </w:r>
      <w:r w:rsidR="00952662">
        <w:t>“</w:t>
      </w:r>
      <w:r w:rsidR="00BC22F3">
        <w:t>financial arrangements</w:t>
      </w:r>
      <w:r w:rsidR="00EB1C27">
        <w:t xml:space="preserve"> </w:t>
      </w:r>
      <w:r w:rsidR="00267B2D">
        <w:t xml:space="preserve">[for the new contract] </w:t>
      </w:r>
      <w:r w:rsidR="00952662">
        <w:t>are based on the same indicative unit cost</w:t>
      </w:r>
      <w:r w:rsidR="00267B2D">
        <w:t xml:space="preserve"> [as the existing contract]</w:t>
      </w:r>
      <w:r w:rsidR="00952662">
        <w:t>”.</w:t>
      </w:r>
      <w:r w:rsidR="00CD611F">
        <w:rPr>
          <w:rStyle w:val="FootnoteReference"/>
        </w:rPr>
        <w:footnoteReference w:id="27"/>
      </w:r>
    </w:p>
    <w:p w14:paraId="32DA42EF" w14:textId="1194C18E" w:rsidR="007B7224" w:rsidRDefault="00687404" w:rsidP="005615E1">
      <w:pPr>
        <w:pStyle w:val="ListParagraph"/>
      </w:pPr>
      <w:r>
        <w:t xml:space="preserve">The Panel </w:t>
      </w:r>
      <w:r w:rsidR="009F0D68">
        <w:t xml:space="preserve">also </w:t>
      </w:r>
      <w:r>
        <w:t xml:space="preserve">notes that the </w:t>
      </w:r>
      <w:r w:rsidR="002E0799">
        <w:t>new</w:t>
      </w:r>
      <w:r>
        <w:t xml:space="preserve"> contract has </w:t>
      </w:r>
      <w:r w:rsidR="00FC2493">
        <w:t xml:space="preserve">the </w:t>
      </w:r>
      <w:r w:rsidR="0016200C">
        <w:t xml:space="preserve">same </w:t>
      </w:r>
      <w:r w:rsidR="00061F4F">
        <w:t>approach to payment</w:t>
      </w:r>
      <w:r w:rsidR="002E0799">
        <w:t xml:space="preserve"> as the existing contract</w:t>
      </w:r>
      <w:r w:rsidR="00F122A5">
        <w:t xml:space="preserve"> in that it includes </w:t>
      </w:r>
      <w:r w:rsidR="00F92FFE">
        <w:t>a</w:t>
      </w:r>
      <w:r w:rsidR="003A7C10">
        <w:t>n indicative value based on expected activity</w:t>
      </w:r>
      <w:r w:rsidR="009F0D68">
        <w:t xml:space="preserve">. The Panel further notes that </w:t>
      </w:r>
      <w:r w:rsidR="00F122A5">
        <w:t>the new contract includes an e</w:t>
      </w:r>
      <w:r w:rsidR="0031594F">
        <w:t xml:space="preserve">stimated total value for the two year term compared to the single year estimate included in the existing contract </w:t>
      </w:r>
      <w:r w:rsidR="009F0D68">
        <w:t>(</w:t>
      </w:r>
      <w:r w:rsidR="0031594F">
        <w:t xml:space="preserve">see paragraph </w:t>
      </w:r>
      <w:r w:rsidR="0031594F">
        <w:fldChar w:fldCharType="begin"/>
      </w:r>
      <w:r w:rsidR="0031594F">
        <w:instrText xml:space="preserve"> REF _Ref232173157 \r \h </w:instrText>
      </w:r>
      <w:r w:rsidR="0031594F">
        <w:fldChar w:fldCharType="separate"/>
      </w:r>
      <w:r w:rsidR="006170B9">
        <w:t>63</w:t>
      </w:r>
      <w:r w:rsidR="0031594F">
        <w:fldChar w:fldCharType="end"/>
      </w:r>
      <w:r w:rsidR="0031594F">
        <w:t>).</w:t>
      </w:r>
      <w:r w:rsidR="009F0D68">
        <w:t xml:space="preserve"> The Panel does not, however, regard this as a material </w:t>
      </w:r>
      <w:r w:rsidR="00722224">
        <w:t>difference in the character of the new contract compared to the existing contract.</w:t>
      </w:r>
    </w:p>
    <w:p w14:paraId="5DC8B804" w14:textId="4871C0ED" w:rsidR="0070699B" w:rsidRDefault="0070699B" w:rsidP="001F5A61">
      <w:pPr>
        <w:pStyle w:val="ListParagraph"/>
      </w:pPr>
      <w:r>
        <w:t>The Panel note</w:t>
      </w:r>
      <w:r w:rsidR="00EF1C46">
        <w:t>d</w:t>
      </w:r>
      <w:r>
        <w:t xml:space="preserve"> the significant increase in patient journeys for renal patients</w:t>
      </w:r>
      <w:r w:rsidR="00741204">
        <w:t xml:space="preserve"> over the course of the existing contract</w:t>
      </w:r>
      <w:r>
        <w:t xml:space="preserve"> </w:t>
      </w:r>
      <w:r w:rsidR="00741204">
        <w:t xml:space="preserve">(see paragraph </w:t>
      </w:r>
      <w:r w:rsidR="00741204">
        <w:fldChar w:fldCharType="begin"/>
      </w:r>
      <w:r w:rsidR="00741204">
        <w:instrText xml:space="preserve"> REF _Ref232070235 \r \h </w:instrText>
      </w:r>
      <w:r w:rsidR="00741204">
        <w:fldChar w:fldCharType="separate"/>
      </w:r>
      <w:r w:rsidR="006170B9">
        <w:t>23</w:t>
      </w:r>
      <w:r w:rsidR="00741204">
        <w:fldChar w:fldCharType="end"/>
      </w:r>
      <w:r w:rsidR="00741204">
        <w:t>)</w:t>
      </w:r>
      <w:r w:rsidR="00CA0F2C">
        <w:t>, and considered whether this</w:t>
      </w:r>
      <w:r w:rsidR="00741204">
        <w:t xml:space="preserve"> </w:t>
      </w:r>
      <w:r w:rsidR="00571D7E">
        <w:t>meant that the proposed contracting arrangements are materia</w:t>
      </w:r>
      <w:r w:rsidR="00CA0F2C">
        <w:t>l</w:t>
      </w:r>
      <w:r w:rsidR="00571D7E">
        <w:t>l</w:t>
      </w:r>
      <w:r w:rsidR="00CA0F2C">
        <w:t>y</w:t>
      </w:r>
      <w:r w:rsidR="00571D7E">
        <w:t xml:space="preserve"> different to the existing contract </w:t>
      </w:r>
      <w:r w:rsidR="00CA0F2C">
        <w:t>(</w:t>
      </w:r>
      <w:r w:rsidR="00571D7E">
        <w:t xml:space="preserve">when </w:t>
      </w:r>
      <w:r w:rsidR="0034016B">
        <w:t>that contract was entered into</w:t>
      </w:r>
      <w:r w:rsidR="00CA0F2C">
        <w:t>)</w:t>
      </w:r>
      <w:r w:rsidR="0034016B">
        <w:t xml:space="preserve">. </w:t>
      </w:r>
      <w:r w:rsidR="003A0B67">
        <w:t>WY ICB told t</w:t>
      </w:r>
      <w:r w:rsidR="001C671A">
        <w:t xml:space="preserve">he Panel </w:t>
      </w:r>
      <w:r w:rsidR="00CA0F2C">
        <w:t>that</w:t>
      </w:r>
      <w:r w:rsidR="001C671A">
        <w:t xml:space="preserve"> </w:t>
      </w:r>
      <w:r w:rsidR="00EA42DF">
        <w:t xml:space="preserve">the increase </w:t>
      </w:r>
      <w:r w:rsidR="00117DB8" w:rsidRPr="00117DB8">
        <w:t xml:space="preserve">in </w:t>
      </w:r>
      <w:r w:rsidR="003A0B67">
        <w:t xml:space="preserve">journeys for renal </w:t>
      </w:r>
      <w:r w:rsidR="00117DB8" w:rsidRPr="00117DB8">
        <w:t>patient</w:t>
      </w:r>
      <w:r w:rsidR="003A0B67">
        <w:t>s</w:t>
      </w:r>
      <w:r w:rsidR="00117DB8" w:rsidRPr="00117DB8">
        <w:t xml:space="preserve"> is due to</w:t>
      </w:r>
      <w:r w:rsidR="008B1F28">
        <w:t xml:space="preserve"> </w:t>
      </w:r>
      <w:r w:rsidR="00117DB8" w:rsidRPr="00117DB8">
        <w:t xml:space="preserve">both </w:t>
      </w:r>
      <w:r w:rsidR="008B1F28">
        <w:t xml:space="preserve">growth in </w:t>
      </w:r>
      <w:r w:rsidR="00252A11">
        <w:t xml:space="preserve">in-centre haemodialysis programmes </w:t>
      </w:r>
      <w:r w:rsidR="00946A7B">
        <w:t>as a result of increasing prevalence of chronic kidney disease, increasing multi-morbidities</w:t>
      </w:r>
      <w:r w:rsidR="00A6164A">
        <w:t xml:space="preserve"> and post-pandemic recovery effects, where demand has not returned to previous trends but continues to increase</w:t>
      </w:r>
      <w:r w:rsidR="001F5A61">
        <w:t>.</w:t>
      </w:r>
      <w:r w:rsidR="001F5A61">
        <w:rPr>
          <w:rStyle w:val="FootnoteReference"/>
        </w:rPr>
        <w:footnoteReference w:id="28"/>
      </w:r>
      <w:r w:rsidR="00117DB8" w:rsidRPr="00117DB8">
        <w:t xml:space="preserve"> </w:t>
      </w:r>
      <w:r w:rsidR="004C6C34">
        <w:t xml:space="preserve">That is, the growth </w:t>
      </w:r>
      <w:r w:rsidR="00EA42DF">
        <w:t xml:space="preserve">in </w:t>
      </w:r>
      <w:r w:rsidR="005A7439">
        <w:t xml:space="preserve">renal patient journeys </w:t>
      </w:r>
      <w:r w:rsidR="00853787">
        <w:t xml:space="preserve">is </w:t>
      </w:r>
      <w:r w:rsidR="001338FE">
        <w:t xml:space="preserve">not </w:t>
      </w:r>
      <w:r w:rsidR="009B3DEF">
        <w:t xml:space="preserve">attributable to a </w:t>
      </w:r>
      <w:r w:rsidR="00AB68F6">
        <w:t xml:space="preserve">decision by </w:t>
      </w:r>
      <w:r w:rsidR="004C6BD8">
        <w:t>WY ICB</w:t>
      </w:r>
      <w:r w:rsidR="00F54F12">
        <w:t>.</w:t>
      </w:r>
      <w:r w:rsidR="00572AAF">
        <w:t xml:space="preserve"> A</w:t>
      </w:r>
      <w:r w:rsidR="001338FE">
        <w:t xml:space="preserve">s a result, </w:t>
      </w:r>
      <w:r w:rsidR="00572AAF">
        <w:t xml:space="preserve">this is not a factor that can </w:t>
      </w:r>
      <w:r w:rsidR="006E31DC">
        <w:t xml:space="preserve">be taken into account when </w:t>
      </w:r>
      <w:r w:rsidR="00E17746">
        <w:t xml:space="preserve">assessing whether the considerable change threshold has been met (see </w:t>
      </w:r>
      <w:r w:rsidR="001A68C5">
        <w:t xml:space="preserve">Regulation </w:t>
      </w:r>
      <w:r w:rsidR="00A37C20">
        <w:t>6(10)</w:t>
      </w:r>
      <w:r w:rsidR="00D54D26">
        <w:t>(b)(i)</w:t>
      </w:r>
      <w:r w:rsidR="00AD2F81">
        <w:t xml:space="preserve"> </w:t>
      </w:r>
      <w:r w:rsidR="00E17746">
        <w:t xml:space="preserve">in </w:t>
      </w:r>
      <w:r w:rsidR="00AD2F81">
        <w:t xml:space="preserve">paragraph </w:t>
      </w:r>
      <w:r w:rsidR="00AD2F81">
        <w:fldChar w:fldCharType="begin"/>
      </w:r>
      <w:r w:rsidR="00AD2F81">
        <w:instrText xml:space="preserve"> REF _Ref230856014 \r \h </w:instrText>
      </w:r>
      <w:r w:rsidR="00AD2F81">
        <w:fldChar w:fldCharType="separate"/>
      </w:r>
      <w:r w:rsidR="006170B9">
        <w:t>55</w:t>
      </w:r>
      <w:r w:rsidR="00AD2F81">
        <w:fldChar w:fldCharType="end"/>
      </w:r>
      <w:r w:rsidR="00AD2F81">
        <w:t>)</w:t>
      </w:r>
      <w:r w:rsidR="00D54D26">
        <w:t>.</w:t>
      </w:r>
    </w:p>
    <w:p w14:paraId="5FAC0E14" w14:textId="7D2D332C" w:rsidR="00E73BBF" w:rsidRDefault="00217B4A" w:rsidP="005615E1">
      <w:pPr>
        <w:pStyle w:val="ListParagraph"/>
      </w:pPr>
      <w:r>
        <w:t xml:space="preserve">Given the above, the </w:t>
      </w:r>
      <w:r w:rsidR="00296449">
        <w:t xml:space="preserve">Panel </w:t>
      </w:r>
      <w:r>
        <w:t>accepts</w:t>
      </w:r>
      <w:r w:rsidR="00296449">
        <w:t xml:space="preserve"> WY ICB</w:t>
      </w:r>
      <w:r w:rsidR="00926AFB">
        <w:t>’s conclusion</w:t>
      </w:r>
      <w:r w:rsidR="00E73BBF">
        <w:t xml:space="preserve"> that</w:t>
      </w:r>
      <w:r w:rsidR="00795F7A">
        <w:t xml:space="preserve"> the </w:t>
      </w:r>
      <w:r w:rsidR="009D246A">
        <w:t xml:space="preserve">proposed </w:t>
      </w:r>
      <w:r w:rsidR="00A300A9">
        <w:t>contracting arrangements are not materially different in character to the existing contract</w:t>
      </w:r>
      <w:r w:rsidR="000C5DD1">
        <w:t xml:space="preserve"> when that contract was entered into.</w:t>
      </w:r>
    </w:p>
    <w:p w14:paraId="77E53F10" w14:textId="102878DD" w:rsidR="00233786" w:rsidRPr="00E771AF" w:rsidRDefault="00233786" w:rsidP="00233786">
      <w:pPr>
        <w:keepNext/>
        <w:spacing w:before="240"/>
        <w:rPr>
          <w:b/>
          <w:bCs/>
        </w:rPr>
      </w:pPr>
      <w:r w:rsidRPr="00E771AF">
        <w:rPr>
          <w:b/>
          <w:bCs/>
        </w:rPr>
        <w:t>6.3.2 Value of the proposed contract</w:t>
      </w:r>
    </w:p>
    <w:p w14:paraId="555DB36B" w14:textId="4FB3BAFF" w:rsidR="005F490C" w:rsidRDefault="009008EA" w:rsidP="005615E1">
      <w:pPr>
        <w:pStyle w:val="ListParagraph"/>
      </w:pPr>
      <w:bookmarkStart w:id="32" w:name="_Ref210725661"/>
      <w:r>
        <w:t xml:space="preserve">In </w:t>
      </w:r>
      <w:r w:rsidR="00B25ADD">
        <w:t xml:space="preserve">considering </w:t>
      </w:r>
      <w:r>
        <w:t>whether the value of the new contract exceed</w:t>
      </w:r>
      <w:r w:rsidR="00B42B9C">
        <w:t>s</w:t>
      </w:r>
      <w:r>
        <w:t xml:space="preserve"> the considerable change threshold,</w:t>
      </w:r>
      <w:r w:rsidR="002677C6">
        <w:t xml:space="preserve"> the Panel notes that the </w:t>
      </w:r>
      <w:r w:rsidR="00FE4F5B">
        <w:rPr>
          <w:lang w:eastAsia="en-GB"/>
        </w:rPr>
        <w:t xml:space="preserve">total value of </w:t>
      </w:r>
      <w:r w:rsidR="00FD49CC">
        <w:rPr>
          <w:lang w:eastAsia="en-GB"/>
        </w:rPr>
        <w:t xml:space="preserve">the proposed contract is </w:t>
      </w:r>
      <w:r w:rsidR="0009006E">
        <w:rPr>
          <w:lang w:eastAsia="en-GB"/>
        </w:rPr>
        <w:t>£</w:t>
      </w:r>
      <w:r w:rsidR="00F2787F">
        <w:rPr>
          <w:lang w:eastAsia="en-GB"/>
        </w:rPr>
        <w:t>2,423,</w:t>
      </w:r>
      <w:r w:rsidR="003B2480">
        <w:rPr>
          <w:lang w:eastAsia="en-GB"/>
        </w:rPr>
        <w:t>404</w:t>
      </w:r>
      <w:r w:rsidR="00E64D15">
        <w:rPr>
          <w:lang w:eastAsia="en-GB"/>
        </w:rPr>
        <w:t>.</w:t>
      </w:r>
      <w:r w:rsidR="008914D8">
        <w:rPr>
          <w:rStyle w:val="FootnoteReference"/>
          <w:lang w:eastAsia="en-GB"/>
        </w:rPr>
        <w:footnoteReference w:id="29"/>
      </w:r>
    </w:p>
    <w:p w14:paraId="78D6BEA4" w14:textId="00C10A3E" w:rsidR="00BE2030" w:rsidRDefault="005F490C" w:rsidP="005615E1">
      <w:pPr>
        <w:pStyle w:val="ListParagraph"/>
      </w:pPr>
      <w:bookmarkStart w:id="33" w:name="_Ref232173157"/>
      <w:r>
        <w:rPr>
          <w:lang w:eastAsia="en-GB"/>
        </w:rPr>
        <w:t>In relation to the existing contract, t</w:t>
      </w:r>
      <w:r w:rsidR="00D91C7E">
        <w:rPr>
          <w:lang w:eastAsia="en-GB"/>
        </w:rPr>
        <w:t>he Panel notes that</w:t>
      </w:r>
      <w:r>
        <w:rPr>
          <w:lang w:eastAsia="en-GB"/>
        </w:rPr>
        <w:t xml:space="preserve"> this does not include a total value. </w:t>
      </w:r>
      <w:r w:rsidR="00BD51A9">
        <w:rPr>
          <w:lang w:eastAsia="en-GB"/>
        </w:rPr>
        <w:t>A</w:t>
      </w:r>
      <w:r w:rsidR="00752498">
        <w:rPr>
          <w:lang w:eastAsia="en-GB"/>
        </w:rPr>
        <w:t xml:space="preserve"> value of </w:t>
      </w:r>
      <w:r w:rsidR="00752498">
        <w:t xml:space="preserve">£1,268,768 was included </w:t>
      </w:r>
      <w:r w:rsidR="00752498">
        <w:rPr>
          <w:lang w:eastAsia="en-GB"/>
        </w:rPr>
        <w:t xml:space="preserve">for the </w:t>
      </w:r>
      <w:r w:rsidR="00752498" w:rsidRPr="6148ED5E">
        <w:rPr>
          <w:lang w:eastAsia="en-GB"/>
        </w:rPr>
        <w:t xml:space="preserve">contract’s </w:t>
      </w:r>
      <w:r w:rsidR="00752498">
        <w:rPr>
          <w:lang w:eastAsia="en-GB"/>
        </w:rPr>
        <w:t>first year, but no value was included for the second year</w:t>
      </w:r>
      <w:r w:rsidR="00752498" w:rsidRPr="6148ED5E">
        <w:rPr>
          <w:lang w:eastAsia="en-GB"/>
        </w:rPr>
        <w:t>.</w:t>
      </w:r>
      <w:r w:rsidR="00752498">
        <w:rPr>
          <w:lang w:eastAsia="en-GB"/>
        </w:rPr>
        <w:t xml:space="preserve"> (</w:t>
      </w:r>
      <w:r w:rsidR="00752498" w:rsidRPr="6148ED5E">
        <w:rPr>
          <w:lang w:eastAsia="en-GB"/>
        </w:rPr>
        <w:t>T</w:t>
      </w:r>
      <w:r w:rsidR="00752498">
        <w:rPr>
          <w:lang w:eastAsia="en-GB"/>
        </w:rPr>
        <w:t>he contract stat</w:t>
      </w:r>
      <w:r w:rsidR="00752498" w:rsidRPr="6148ED5E">
        <w:rPr>
          <w:lang w:eastAsia="en-GB"/>
        </w:rPr>
        <w:t xml:space="preserve">es </w:t>
      </w:r>
      <w:r w:rsidR="00752498">
        <w:rPr>
          <w:lang w:eastAsia="en-GB"/>
        </w:rPr>
        <w:t xml:space="preserve">that </w:t>
      </w:r>
      <w:r w:rsidR="00752498">
        <w:t xml:space="preserve">“The 2025/26 contract value is </w:t>
      </w:r>
      <w:r w:rsidR="00752498">
        <w:lastRenderedPageBreak/>
        <w:t xml:space="preserve">to be agreed during quarter one of the contract period 25/26 </w:t>
      </w:r>
      <w:r w:rsidR="00752498" w:rsidRPr="009C42A8">
        <w:t>and the varied into the contract particulars</w:t>
      </w:r>
      <w:r w:rsidR="00752498">
        <w:t>”</w:t>
      </w:r>
      <w:r w:rsidR="0094756F">
        <w:t>.</w:t>
      </w:r>
      <w:r w:rsidR="00752498">
        <w:rPr>
          <w:rStyle w:val="FootnoteReference"/>
        </w:rPr>
        <w:footnoteReference w:id="30"/>
      </w:r>
      <w:r w:rsidR="00B14CB1">
        <w:t>)</w:t>
      </w:r>
      <w:bookmarkEnd w:id="33"/>
    </w:p>
    <w:p w14:paraId="48772360" w14:textId="4822A1F7" w:rsidR="00752498" w:rsidRDefault="00EC64D0" w:rsidP="005615E1">
      <w:pPr>
        <w:pStyle w:val="ListParagraph"/>
      </w:pPr>
      <w:r>
        <w:t xml:space="preserve">The Panel sought to identify a total contract value for the existing contract </w:t>
      </w:r>
      <w:r w:rsidR="00A97B70">
        <w:t xml:space="preserve">through </w:t>
      </w:r>
      <w:r w:rsidR="00641CAB">
        <w:t>a</w:t>
      </w:r>
      <w:r w:rsidR="00A97B70">
        <w:t xml:space="preserve"> published contract award notice</w:t>
      </w:r>
      <w:r w:rsidR="6CE42FF0">
        <w:t xml:space="preserve">, </w:t>
      </w:r>
      <w:r w:rsidR="6CE42FF0" w:rsidRPr="00D86C90">
        <w:t>since</w:t>
      </w:r>
      <w:r w:rsidR="6CE42FF0">
        <w:t>, u</w:t>
      </w:r>
      <w:r w:rsidR="002F4FDA">
        <w:t>nder the PSR regulations</w:t>
      </w:r>
      <w:r w:rsidR="17621A4C">
        <w:t xml:space="preserve"> (</w:t>
      </w:r>
      <w:r w:rsidR="002F4FDA">
        <w:t>which were in force at the time that the existing contract was awarded</w:t>
      </w:r>
      <w:r w:rsidR="1B9CD3D8">
        <w:t>)</w:t>
      </w:r>
      <w:r w:rsidR="002F4FDA">
        <w:t xml:space="preserve"> contract </w:t>
      </w:r>
      <w:r w:rsidR="002A6895">
        <w:t xml:space="preserve">award </w:t>
      </w:r>
      <w:r w:rsidR="002F4FDA">
        <w:t>notices must include “The lifetime value of the contract or, where it is not known, the amounts payable to the provider under the contract” (see Schedule 4 of the PSR regulations).</w:t>
      </w:r>
      <w:r w:rsidR="007E4B82">
        <w:t xml:space="preserve"> </w:t>
      </w:r>
      <w:r w:rsidR="00BA3A6E">
        <w:t>The Panel was</w:t>
      </w:r>
      <w:r w:rsidR="00B16618">
        <w:t>, however,</w:t>
      </w:r>
      <w:r w:rsidR="00BA3A6E">
        <w:t xml:space="preserve"> unable to identify </w:t>
      </w:r>
      <w:r w:rsidR="009A266F">
        <w:t xml:space="preserve">any </w:t>
      </w:r>
      <w:r w:rsidR="00B16618">
        <w:t xml:space="preserve">published </w:t>
      </w:r>
      <w:r w:rsidR="009A266F">
        <w:t>contract award notice for the existing contract</w:t>
      </w:r>
      <w:r w:rsidR="00B16618">
        <w:t>.</w:t>
      </w:r>
    </w:p>
    <w:p w14:paraId="5EE79629" w14:textId="50AD5E6A" w:rsidR="00673693" w:rsidRDefault="00FA7C0E" w:rsidP="005615E1">
      <w:pPr>
        <w:pStyle w:val="ListParagraph"/>
      </w:pPr>
      <w:r>
        <w:t>The Panel</w:t>
      </w:r>
      <w:r w:rsidR="00F15B22">
        <w:t xml:space="preserve"> notes </w:t>
      </w:r>
      <w:r>
        <w:t xml:space="preserve">that </w:t>
      </w:r>
      <w:r w:rsidR="005815C4">
        <w:t xml:space="preserve">the publication of </w:t>
      </w:r>
      <w:r>
        <w:t>contract award notices</w:t>
      </w:r>
      <w:r w:rsidR="005815C4">
        <w:t xml:space="preserve"> is a requirement of the PSR regulations, and that these notices</w:t>
      </w:r>
      <w:r w:rsidR="000D0AE9">
        <w:t xml:space="preserve"> are important </w:t>
      </w:r>
      <w:r w:rsidR="00DC38A5">
        <w:t xml:space="preserve">for ensuring transparency and accountability when using Direct Award </w:t>
      </w:r>
      <w:r w:rsidR="009C4129">
        <w:t xml:space="preserve">Process </w:t>
      </w:r>
      <w:r w:rsidR="00DC38A5">
        <w:t>C</w:t>
      </w:r>
      <w:r w:rsidR="005815C4">
        <w:t>.</w:t>
      </w:r>
    </w:p>
    <w:p w14:paraId="79A8D3F6" w14:textId="4716010C" w:rsidR="00D502F3" w:rsidRDefault="00C66CB5" w:rsidP="005615E1">
      <w:pPr>
        <w:pStyle w:val="ListParagraph"/>
      </w:pPr>
      <w:r>
        <w:t xml:space="preserve">In the absence of a total contract value in the existing contract or </w:t>
      </w:r>
      <w:r w:rsidR="216E8D15">
        <w:t xml:space="preserve">in </w:t>
      </w:r>
      <w:r>
        <w:t xml:space="preserve">a published contract award notice, </w:t>
      </w:r>
      <w:r w:rsidR="00464AA1">
        <w:t xml:space="preserve">the Panel </w:t>
      </w:r>
      <w:r w:rsidR="19BD8E0C">
        <w:t>estimated</w:t>
      </w:r>
      <w:r w:rsidR="00367FE1">
        <w:t xml:space="preserve"> the </w:t>
      </w:r>
      <w:r w:rsidR="00FB13CD">
        <w:t xml:space="preserve">total value of the existing </w:t>
      </w:r>
      <w:r w:rsidR="00367FE1">
        <w:t>contract as twice the</w:t>
      </w:r>
      <w:r w:rsidR="00B74628">
        <w:t xml:space="preserve"> first year value</w:t>
      </w:r>
      <w:r w:rsidR="004B1D33">
        <w:t xml:space="preserve">. This resulted in a total value </w:t>
      </w:r>
      <w:r w:rsidR="00265CA2">
        <w:t xml:space="preserve">of £2,537,536 </w:t>
      </w:r>
      <w:r w:rsidR="004B1D33">
        <w:t xml:space="preserve">for the existing contract </w:t>
      </w:r>
      <w:r w:rsidR="00305A01">
        <w:t>(</w:t>
      </w:r>
      <w:r w:rsidR="004B1D33">
        <w:t>at the time</w:t>
      </w:r>
      <w:r w:rsidR="00CB02C1">
        <w:t xml:space="preserve"> </w:t>
      </w:r>
      <w:r w:rsidR="009A0477">
        <w:t>it was entered into</w:t>
      </w:r>
      <w:r w:rsidR="00305A01">
        <w:t>)</w:t>
      </w:r>
      <w:r w:rsidR="009A0477">
        <w:t>.</w:t>
      </w:r>
      <w:r w:rsidR="4313A7C4">
        <w:t xml:space="preserve"> </w:t>
      </w:r>
      <w:r w:rsidR="0665FDB5">
        <w:t>On this basis, t</w:t>
      </w:r>
      <w:r w:rsidR="4313A7C4">
        <w:t xml:space="preserve">he </w:t>
      </w:r>
      <w:r w:rsidR="006E61AB">
        <w:t xml:space="preserve">new contract </w:t>
      </w:r>
      <w:r w:rsidR="00D16DCC">
        <w:t xml:space="preserve">(with a lifetime value of </w:t>
      </w:r>
      <w:r w:rsidR="00BB59C9">
        <w:t>£2,423,404</w:t>
      </w:r>
      <w:r w:rsidR="00D16DCC">
        <w:t>)</w:t>
      </w:r>
      <w:r w:rsidR="00BB59C9">
        <w:t xml:space="preserve"> </w:t>
      </w:r>
      <w:r w:rsidR="00D63F2F">
        <w:t xml:space="preserve">has a total value that </w:t>
      </w:r>
      <w:r w:rsidR="006E61AB">
        <w:t>is £114,132</w:t>
      </w:r>
      <w:r w:rsidR="00D16DCC">
        <w:t>,</w:t>
      </w:r>
      <w:r w:rsidR="006E61AB">
        <w:t xml:space="preserve"> or </w:t>
      </w:r>
      <w:r w:rsidR="00926DB0">
        <w:t>4.5%</w:t>
      </w:r>
      <w:r w:rsidR="00D16DCC">
        <w:t>,</w:t>
      </w:r>
      <w:r w:rsidR="00926DB0">
        <w:t xml:space="preserve"> </w:t>
      </w:r>
      <w:r w:rsidR="00D63F2F">
        <w:t xml:space="preserve">less </w:t>
      </w:r>
      <w:r w:rsidR="42A0039E">
        <w:t xml:space="preserve">than the </w:t>
      </w:r>
      <w:r w:rsidR="440B6289">
        <w:t>existing</w:t>
      </w:r>
      <w:r w:rsidR="42A0039E">
        <w:t xml:space="preserve"> contract</w:t>
      </w:r>
      <w:r w:rsidR="00666E65">
        <w:t xml:space="preserve">, and </w:t>
      </w:r>
      <w:r w:rsidR="00375CC6">
        <w:rPr>
          <w:lang w:eastAsia="en-GB"/>
        </w:rPr>
        <w:t>the value element of the considerable change threshold (as set out in paragraph</w:t>
      </w:r>
      <w:r w:rsidR="003300FC">
        <w:rPr>
          <w:lang w:eastAsia="en-GB"/>
        </w:rPr>
        <w:t xml:space="preserve"> </w:t>
      </w:r>
      <w:r w:rsidR="00F52D5C">
        <w:rPr>
          <w:lang w:eastAsia="en-GB"/>
        </w:rPr>
        <w:fldChar w:fldCharType="begin"/>
      </w:r>
      <w:r w:rsidR="00F52D5C">
        <w:rPr>
          <w:lang w:eastAsia="en-GB"/>
        </w:rPr>
        <w:instrText xml:space="preserve"> REF _Ref230856014 \r \h </w:instrText>
      </w:r>
      <w:r w:rsidR="00F52D5C">
        <w:rPr>
          <w:lang w:eastAsia="en-GB"/>
        </w:rPr>
      </w:r>
      <w:r w:rsidR="00F52D5C">
        <w:rPr>
          <w:lang w:eastAsia="en-GB"/>
        </w:rPr>
        <w:fldChar w:fldCharType="separate"/>
      </w:r>
      <w:r w:rsidR="006170B9">
        <w:rPr>
          <w:lang w:eastAsia="en-GB"/>
        </w:rPr>
        <w:t>55</w:t>
      </w:r>
      <w:r w:rsidR="00F52D5C">
        <w:rPr>
          <w:lang w:eastAsia="en-GB"/>
        </w:rPr>
        <w:fldChar w:fldCharType="end"/>
      </w:r>
      <w:r w:rsidR="00F85A45" w:rsidDel="001A169D">
        <w:rPr>
          <w:lang w:eastAsia="en-GB"/>
        </w:rPr>
        <w:fldChar w:fldCharType="begin"/>
      </w:r>
      <w:r w:rsidR="00F85A45" w:rsidDel="001A169D">
        <w:rPr>
          <w:lang w:eastAsia="en-GB"/>
        </w:rPr>
        <w:fldChar w:fldCharType="separate"/>
      </w:r>
      <w:r w:rsidR="00F106B2">
        <w:rPr>
          <w:lang w:eastAsia="en-GB"/>
        </w:rPr>
        <w:t>49</w:t>
      </w:r>
      <w:r w:rsidR="00F85A45" w:rsidDel="001A169D">
        <w:rPr>
          <w:lang w:eastAsia="en-GB"/>
        </w:rPr>
        <w:fldChar w:fldCharType="end"/>
      </w:r>
      <w:r w:rsidR="00F106B2">
        <w:rPr>
          <w:lang w:eastAsia="en-GB"/>
        </w:rPr>
        <w:fldChar w:fldCharType="begin"/>
      </w:r>
      <w:r w:rsidR="00F106B2">
        <w:rPr>
          <w:lang w:eastAsia="en-GB"/>
        </w:rPr>
        <w:fldChar w:fldCharType="separate"/>
      </w:r>
      <w:r w:rsidR="00F106B2">
        <w:rPr>
          <w:lang w:eastAsia="en-GB"/>
        </w:rPr>
        <w:t>49</w:t>
      </w:r>
      <w:r w:rsidR="00F106B2">
        <w:rPr>
          <w:lang w:eastAsia="en-GB"/>
        </w:rPr>
        <w:fldChar w:fldCharType="end"/>
      </w:r>
      <w:r w:rsidR="00375CC6">
        <w:rPr>
          <w:lang w:eastAsia="en-GB"/>
        </w:rPr>
        <w:t xml:space="preserve">) </w:t>
      </w:r>
      <w:r w:rsidR="00666E65">
        <w:rPr>
          <w:lang w:eastAsia="en-GB"/>
        </w:rPr>
        <w:t>is</w:t>
      </w:r>
      <w:r w:rsidR="00375CC6">
        <w:rPr>
          <w:lang w:eastAsia="en-GB"/>
        </w:rPr>
        <w:t xml:space="preserve"> not met.</w:t>
      </w:r>
      <w:r w:rsidR="00A91F3D">
        <w:rPr>
          <w:rStyle w:val="FootnoteReference"/>
          <w:lang w:eastAsia="en-GB"/>
        </w:rPr>
        <w:footnoteReference w:id="31"/>
      </w:r>
    </w:p>
    <w:p w14:paraId="043A269F" w14:textId="06E2BEFC" w:rsidR="005E7561" w:rsidRDefault="00E87FEB" w:rsidP="005615E1">
      <w:pPr>
        <w:pStyle w:val="ListParagraph"/>
      </w:pPr>
      <w:bookmarkStart w:id="34" w:name="_Ref232072473"/>
      <w:r>
        <w:t>The Panel</w:t>
      </w:r>
      <w:r w:rsidR="00BC7AB6">
        <w:t xml:space="preserve"> </w:t>
      </w:r>
      <w:r>
        <w:t>notes that WY ICB’s decision-making documents do not include any assessment of whether the value element of the considerable change threshold was met.</w:t>
      </w:r>
      <w:r w:rsidR="005E7561">
        <w:t xml:space="preserve"> </w:t>
      </w:r>
      <w:r>
        <w:t>Regulation 24(g)</w:t>
      </w:r>
      <w:r w:rsidR="005E7561">
        <w:t>, however,</w:t>
      </w:r>
      <w:r>
        <w:t xml:space="preserve"> says that commissioners must keep a record of “the reasons for decisions made under these Regulations”. The Panel’s view is that </w:t>
      </w:r>
      <w:r w:rsidR="005E7561">
        <w:t xml:space="preserve">WY ICB’s records of its decision-making should have included such an assessment given that </w:t>
      </w:r>
      <w:r w:rsidR="006F0045">
        <w:t xml:space="preserve">WY ICB’s conclusion on this point was an important element of the assessment of whether the conditions for using Direct Award Process C </w:t>
      </w:r>
      <w:r w:rsidR="000C75FB">
        <w:t>were satisfied.</w:t>
      </w:r>
      <w:bookmarkEnd w:id="34"/>
    </w:p>
    <w:p w14:paraId="56A22C07" w14:textId="305467D1" w:rsidR="0059026C" w:rsidRPr="00E771AF" w:rsidRDefault="009D5286" w:rsidP="009D5286">
      <w:pPr>
        <w:keepNext/>
        <w:spacing w:before="240"/>
        <w:rPr>
          <w:b/>
          <w:bCs/>
        </w:rPr>
      </w:pPr>
      <w:r w:rsidRPr="00E771AF">
        <w:rPr>
          <w:b/>
          <w:bCs/>
        </w:rPr>
        <w:t>6.3.3 Panel’s views on whether the considerable change threshold is met</w:t>
      </w:r>
    </w:p>
    <w:p w14:paraId="534DC79F" w14:textId="73120031" w:rsidR="00C55737" w:rsidRDefault="00605BC6" w:rsidP="005615E1">
      <w:pPr>
        <w:pStyle w:val="ListParagraph"/>
      </w:pPr>
      <w:r>
        <w:t xml:space="preserve">In summary, the Panel’s view is that the proposed contract does not meet the considerable change threshold with respect to either the nature of the services that will be supplied or </w:t>
      </w:r>
      <w:r w:rsidR="00537592">
        <w:t xml:space="preserve">its </w:t>
      </w:r>
      <w:r>
        <w:t>value.</w:t>
      </w:r>
    </w:p>
    <w:p w14:paraId="7201A0E1" w14:textId="5B34D106" w:rsidR="004C0C2E" w:rsidRDefault="00C55737" w:rsidP="005615E1">
      <w:pPr>
        <w:pStyle w:val="ListParagraph"/>
      </w:pPr>
      <w:r>
        <w:t>As a result, t</w:t>
      </w:r>
      <w:r w:rsidR="004C0C2E" w:rsidRPr="004C0C2E">
        <w:t>he Panel finds that WY ICB</w:t>
      </w:r>
      <w:r>
        <w:t xml:space="preserve">, in using Direct Award Process C to award a new contract to Transcare, </w:t>
      </w:r>
      <w:r w:rsidR="004C0C2E" w:rsidRPr="004C0C2E">
        <w:t>did not breach Regulation 6(5)</w:t>
      </w:r>
      <w:r w:rsidR="004D247D">
        <w:t xml:space="preserve">(c) </w:t>
      </w:r>
      <w:r w:rsidR="00372AAA">
        <w:t xml:space="preserve">which </w:t>
      </w:r>
      <w:r w:rsidR="001B183D">
        <w:t>says that a commissioner is unable to award a new contract using Direct Award Process C if the considerable change threshold is met</w:t>
      </w:r>
      <w:r w:rsidR="004C0C2E" w:rsidRPr="004C0C2E">
        <w:t>.</w:t>
      </w:r>
    </w:p>
    <w:p w14:paraId="1885B257" w14:textId="6A310BA5" w:rsidR="00A30D86" w:rsidRDefault="00F72F6A" w:rsidP="005615E1">
      <w:pPr>
        <w:pStyle w:val="ListParagraph"/>
      </w:pPr>
      <w:bookmarkStart w:id="35" w:name="_Ref232079054"/>
      <w:r>
        <w:t xml:space="preserve">The Panel </w:t>
      </w:r>
      <w:r w:rsidR="002C5F2A">
        <w:t xml:space="preserve">is also of the view that WY ICB’s records of its decision making process should have included an assessment of </w:t>
      </w:r>
      <w:r w:rsidR="002C1DE2">
        <w:t>the value element of the considerable change threshold</w:t>
      </w:r>
      <w:r w:rsidR="00AE2620">
        <w:t xml:space="preserve"> for the reasons set out in paragraph </w:t>
      </w:r>
      <w:r w:rsidR="00AE2620">
        <w:fldChar w:fldCharType="begin"/>
      </w:r>
      <w:r w:rsidR="00AE2620">
        <w:instrText xml:space="preserve"> REF _Ref232072473 \r \h </w:instrText>
      </w:r>
      <w:r w:rsidR="00AE2620">
        <w:fldChar w:fldCharType="separate"/>
      </w:r>
      <w:r w:rsidR="006170B9">
        <w:t>67</w:t>
      </w:r>
      <w:r w:rsidR="00AE2620">
        <w:fldChar w:fldCharType="end"/>
      </w:r>
      <w:r w:rsidR="00AE2620">
        <w:t xml:space="preserve">. As a result, the Panel </w:t>
      </w:r>
      <w:r>
        <w:t>finds that</w:t>
      </w:r>
      <w:r w:rsidR="00094EE1">
        <w:t xml:space="preserve"> WY ICB</w:t>
      </w:r>
      <w:r w:rsidR="00641110">
        <w:t xml:space="preserve">, in failing to </w:t>
      </w:r>
      <w:r w:rsidR="00821F88">
        <w:t xml:space="preserve">keep </w:t>
      </w:r>
      <w:r w:rsidR="00AE2620">
        <w:t xml:space="preserve">a </w:t>
      </w:r>
      <w:r w:rsidR="00821F88">
        <w:t>record of its assessment</w:t>
      </w:r>
      <w:r>
        <w:t xml:space="preserve"> </w:t>
      </w:r>
      <w:r w:rsidR="00CA6A05">
        <w:t>of whether the value</w:t>
      </w:r>
      <w:r>
        <w:t xml:space="preserve"> </w:t>
      </w:r>
      <w:r w:rsidR="00094EE1">
        <w:t>element of the</w:t>
      </w:r>
      <w:r>
        <w:t xml:space="preserve"> </w:t>
      </w:r>
      <w:r w:rsidR="00AE2620">
        <w:t xml:space="preserve">considerable change threshold </w:t>
      </w:r>
      <w:r w:rsidR="00094EE1">
        <w:t xml:space="preserve">was </w:t>
      </w:r>
      <w:r w:rsidR="00AE2620">
        <w:t>satisfied</w:t>
      </w:r>
      <w:r w:rsidR="00094EE1">
        <w:t>,</w:t>
      </w:r>
      <w:r>
        <w:t xml:space="preserve"> breached the PSR Regulations</w:t>
      </w:r>
      <w:r w:rsidR="002604E0">
        <w:t xml:space="preserve">, and in </w:t>
      </w:r>
      <w:r w:rsidR="002604E0">
        <w:lastRenderedPageBreak/>
        <w:t>particular Regulation 24(g)</w:t>
      </w:r>
      <w:r w:rsidR="005E4E2E">
        <w:t xml:space="preserve"> which require</w:t>
      </w:r>
      <w:r w:rsidR="00C70D23">
        <w:t xml:space="preserve">s commissioners to keep a record of </w:t>
      </w:r>
      <w:r w:rsidR="00583444">
        <w:t>the reasons for their decisions</w:t>
      </w:r>
      <w:r w:rsidR="00FE0FF4">
        <w:t xml:space="preserve"> made under the PSR Regulations</w:t>
      </w:r>
      <w:r w:rsidR="002604E0">
        <w:t>.</w:t>
      </w:r>
      <w:bookmarkEnd w:id="35"/>
    </w:p>
    <w:p w14:paraId="58F2C936" w14:textId="18E22651" w:rsidR="009008EA" w:rsidRPr="00797AB5" w:rsidRDefault="00A34904" w:rsidP="00D45066">
      <w:pPr>
        <w:pStyle w:val="Heading2"/>
        <w:numPr>
          <w:ilvl w:val="1"/>
          <w:numId w:val="45"/>
        </w:numPr>
        <w:spacing w:before="240" w:after="160"/>
        <w:ind w:left="567" w:hanging="567"/>
      </w:pPr>
      <w:bookmarkStart w:id="36" w:name="_Toc233185257"/>
      <w:bookmarkEnd w:id="32"/>
      <w:r>
        <w:t xml:space="preserve">Whether Transcare is </w:t>
      </w:r>
      <w:r w:rsidR="00223FB8">
        <w:t>s</w:t>
      </w:r>
      <w:r w:rsidR="009008EA" w:rsidRPr="00797AB5">
        <w:t xml:space="preserve">atisfying </w:t>
      </w:r>
      <w:r w:rsidR="005C73B9">
        <w:t xml:space="preserve">the </w:t>
      </w:r>
      <w:r w:rsidR="009008EA" w:rsidRPr="00797AB5">
        <w:t xml:space="preserve">existing contract and </w:t>
      </w:r>
      <w:r w:rsidR="005E7A89">
        <w:t xml:space="preserve">will </w:t>
      </w:r>
      <w:r w:rsidR="009008EA" w:rsidRPr="00797AB5">
        <w:t xml:space="preserve">likely satisfy </w:t>
      </w:r>
      <w:r w:rsidR="005C73B9">
        <w:t xml:space="preserve">the </w:t>
      </w:r>
      <w:r w:rsidR="009008EA" w:rsidRPr="00797AB5">
        <w:t xml:space="preserve">new contract to </w:t>
      </w:r>
      <w:r w:rsidR="005C73B9">
        <w:t xml:space="preserve">a </w:t>
      </w:r>
      <w:r w:rsidR="009008EA" w:rsidRPr="00797AB5">
        <w:t>sufficient standard</w:t>
      </w:r>
      <w:bookmarkEnd w:id="36"/>
    </w:p>
    <w:p w14:paraId="2FDD48F1" w14:textId="5A48E607" w:rsidR="00263EDB" w:rsidRDefault="001F1256" w:rsidP="005615E1">
      <w:pPr>
        <w:pStyle w:val="ListParagraph"/>
      </w:pPr>
      <w:r>
        <w:t>Condition (d) of Regulation 6(5) says that a</w:t>
      </w:r>
      <w:r w:rsidR="009008EA">
        <w:t xml:space="preserve"> commiss</w:t>
      </w:r>
      <w:r w:rsidR="00263EDB">
        <w:t>i</w:t>
      </w:r>
      <w:r w:rsidR="009008EA">
        <w:t xml:space="preserve">oner may only award a new contract using Direct Award Process C if the </w:t>
      </w:r>
      <w:r w:rsidR="00263EDB">
        <w:t>commissioner</w:t>
      </w:r>
      <w:r w:rsidR="0094543C">
        <w:t xml:space="preserve"> decides, </w:t>
      </w:r>
      <w:r w:rsidR="00B771CD">
        <w:t xml:space="preserve">taking into account the </w:t>
      </w:r>
      <w:r w:rsidR="007E5C68">
        <w:t xml:space="preserve">key criteria and applying the basic selection criteria, </w:t>
      </w:r>
      <w:r w:rsidR="00767DE8">
        <w:t xml:space="preserve">that </w:t>
      </w:r>
      <w:r w:rsidR="007E5C68">
        <w:t xml:space="preserve">it is content </w:t>
      </w:r>
      <w:r w:rsidR="009008EA">
        <w:t xml:space="preserve">that the existing provider is satisfying the existing contract and will likely satisfy the </w:t>
      </w:r>
      <w:r w:rsidR="00790FFF">
        <w:t>new</w:t>
      </w:r>
      <w:r w:rsidR="009008EA">
        <w:t xml:space="preserve"> contract to a sufficient standard</w:t>
      </w:r>
      <w:r w:rsidR="00D45066">
        <w:t xml:space="preserve"> (see paragraph </w:t>
      </w:r>
      <w:r w:rsidR="00D45066">
        <w:fldChar w:fldCharType="begin"/>
      </w:r>
      <w:r w:rsidR="00D45066">
        <w:instrText xml:space="preserve"> REF _Ref207968947 \r \h </w:instrText>
      </w:r>
      <w:r w:rsidR="00D45066">
        <w:fldChar w:fldCharType="separate"/>
      </w:r>
      <w:r w:rsidR="006170B9">
        <w:t>40</w:t>
      </w:r>
      <w:r w:rsidR="00D45066">
        <w:fldChar w:fldCharType="end"/>
      </w:r>
      <w:r w:rsidR="00D45066">
        <w:t>)</w:t>
      </w:r>
      <w:r w:rsidR="009008EA">
        <w:t>.</w:t>
      </w:r>
    </w:p>
    <w:p w14:paraId="07B4A314" w14:textId="2D3D561C" w:rsidR="009008EA" w:rsidRPr="00D15BA2" w:rsidRDefault="009008EA" w:rsidP="006A6E97">
      <w:pPr>
        <w:pStyle w:val="ListParagraph"/>
        <w:spacing w:after="0"/>
      </w:pPr>
      <w:r w:rsidRPr="00495CB0">
        <w:t xml:space="preserve">This section sets out the Panel’s assessment of </w:t>
      </w:r>
      <w:r w:rsidR="00C71169">
        <w:t>WY</w:t>
      </w:r>
      <w:r w:rsidRPr="00495CB0">
        <w:t xml:space="preserve"> ICB’s </w:t>
      </w:r>
      <w:r w:rsidR="00F6450B">
        <w:t>conclusion</w:t>
      </w:r>
      <w:r w:rsidRPr="00495CB0">
        <w:t xml:space="preserve"> that </w:t>
      </w:r>
      <w:r w:rsidR="00C71169">
        <w:t>Transcare</w:t>
      </w:r>
      <w:r w:rsidRPr="00495CB0">
        <w:t xml:space="preserve"> </w:t>
      </w:r>
      <w:r>
        <w:t>was</w:t>
      </w:r>
      <w:r w:rsidRPr="00495CB0">
        <w:t xml:space="preserve"> satisfying the existing contract</w:t>
      </w:r>
      <w:r>
        <w:t>,</w:t>
      </w:r>
      <w:r w:rsidRPr="00495CB0">
        <w:t xml:space="preserve"> and </w:t>
      </w:r>
      <w:r>
        <w:t>would</w:t>
      </w:r>
      <w:r w:rsidRPr="00495CB0">
        <w:t xml:space="preserve"> likely satisfy the </w:t>
      </w:r>
      <w:r w:rsidR="00790FFF">
        <w:t>new</w:t>
      </w:r>
      <w:r w:rsidRPr="00495CB0">
        <w:t xml:space="preserve"> contract</w:t>
      </w:r>
      <w:r>
        <w:t>,</w:t>
      </w:r>
      <w:r w:rsidRPr="00495CB0">
        <w:t xml:space="preserve"> to a sufficient standard.</w:t>
      </w:r>
      <w:r w:rsidRPr="00495CB0">
        <w:rPr>
          <w:rStyle w:val="FootnoteReference"/>
        </w:rPr>
        <w:footnoteReference w:id="32"/>
      </w:r>
      <w:r w:rsidR="00553F60">
        <w:t xml:space="preserve"> </w:t>
      </w:r>
      <w:r w:rsidRPr="00D15BA2">
        <w:t xml:space="preserve">The Panel’s assessment is </w:t>
      </w:r>
      <w:r w:rsidR="007E7598">
        <w:t>set out as follows</w:t>
      </w:r>
      <w:r w:rsidRPr="00D15BA2">
        <w:t>:</w:t>
      </w:r>
    </w:p>
    <w:p w14:paraId="37E0FC8D" w14:textId="71885FFA" w:rsidR="009008EA" w:rsidRPr="00D15BA2" w:rsidRDefault="009008EA" w:rsidP="006A6E97">
      <w:pPr>
        <w:pStyle w:val="ListParagraph"/>
        <w:numPr>
          <w:ilvl w:val="0"/>
          <w:numId w:val="27"/>
        </w:numPr>
        <w:spacing w:after="0"/>
      </w:pPr>
      <w:r w:rsidRPr="00D15BA2">
        <w:t xml:space="preserve">first, an overview of </w:t>
      </w:r>
      <w:r w:rsidR="00C71169">
        <w:t>WY</w:t>
      </w:r>
      <w:r w:rsidRPr="00D15BA2">
        <w:t xml:space="preserve"> ICB’s methodology for carrying out its assessment</w:t>
      </w:r>
      <w:r w:rsidR="00553F60">
        <w:t xml:space="preserve"> </w:t>
      </w:r>
      <w:r w:rsidR="00E402CB">
        <w:t xml:space="preserve">is provided </w:t>
      </w:r>
      <w:r w:rsidR="003F74FF">
        <w:t xml:space="preserve">(Section </w:t>
      </w:r>
      <w:r w:rsidR="00354DAA">
        <w:t>6</w:t>
      </w:r>
      <w:r w:rsidR="003F74FF">
        <w:t>.</w:t>
      </w:r>
      <w:r w:rsidR="0056489F">
        <w:t>4.</w:t>
      </w:r>
      <w:r w:rsidR="003F74FF">
        <w:t>1)</w:t>
      </w:r>
      <w:r>
        <w:t>;</w:t>
      </w:r>
    </w:p>
    <w:p w14:paraId="1A52BED1" w14:textId="51C621E7" w:rsidR="00190023" w:rsidRDefault="00190023" w:rsidP="006A6E97">
      <w:pPr>
        <w:pStyle w:val="ListParagraph"/>
        <w:numPr>
          <w:ilvl w:val="0"/>
          <w:numId w:val="27"/>
        </w:numPr>
        <w:spacing w:after="0"/>
      </w:pPr>
      <w:r>
        <w:t>second, the weighting of the key criteria in WY ICB’s assessment</w:t>
      </w:r>
      <w:r w:rsidDel="00067AA0">
        <w:t xml:space="preserve"> </w:t>
      </w:r>
      <w:r>
        <w:t xml:space="preserve">is </w:t>
      </w:r>
      <w:r w:rsidR="00625FEF">
        <w:t>reviewed</w:t>
      </w:r>
      <w:r>
        <w:t xml:space="preserve"> (Section 6.4.2);</w:t>
      </w:r>
    </w:p>
    <w:p w14:paraId="4CDE1BDC" w14:textId="6D7A7DED" w:rsidR="0087655D" w:rsidRDefault="00190023" w:rsidP="006A6E97">
      <w:pPr>
        <w:pStyle w:val="ListParagraph"/>
        <w:numPr>
          <w:ilvl w:val="0"/>
          <w:numId w:val="27"/>
        </w:numPr>
        <w:spacing w:after="0"/>
      </w:pPr>
      <w:r>
        <w:t>third</w:t>
      </w:r>
      <w:r w:rsidR="009008EA" w:rsidRPr="00D15BA2">
        <w:t>,</w:t>
      </w:r>
      <w:r w:rsidR="00045619">
        <w:t xml:space="preserve"> WY ICB’s analysis of Transcare’s current performance is discussed</w:t>
      </w:r>
      <w:r w:rsidR="009008EA" w:rsidRPr="00D15BA2">
        <w:t xml:space="preserve"> </w:t>
      </w:r>
      <w:r w:rsidR="0087655D">
        <w:t xml:space="preserve">(Section </w:t>
      </w:r>
      <w:r w:rsidR="00354DAA">
        <w:t>6</w:t>
      </w:r>
      <w:r w:rsidR="0087655D">
        <w:t>.4.</w:t>
      </w:r>
      <w:r>
        <w:t>3</w:t>
      </w:r>
      <w:r w:rsidR="0087655D">
        <w:t>);</w:t>
      </w:r>
    </w:p>
    <w:p w14:paraId="449CB58B" w14:textId="0F8B6C05" w:rsidR="002D793F" w:rsidRDefault="002D793F" w:rsidP="006A6E97">
      <w:pPr>
        <w:pStyle w:val="ListParagraph"/>
        <w:numPr>
          <w:ilvl w:val="0"/>
          <w:numId w:val="27"/>
        </w:numPr>
        <w:spacing w:after="0"/>
      </w:pPr>
      <w:r>
        <w:t xml:space="preserve">fourth, WY ICB’s analysis of Transcare’s </w:t>
      </w:r>
      <w:r w:rsidR="00FD2682">
        <w:t xml:space="preserve">likely future </w:t>
      </w:r>
      <w:r>
        <w:t xml:space="preserve">performance is </w:t>
      </w:r>
      <w:r w:rsidR="00625FEF">
        <w:t>considered</w:t>
      </w:r>
      <w:r>
        <w:t xml:space="preserve"> (Section </w:t>
      </w:r>
      <w:r w:rsidR="00354DAA">
        <w:t>6</w:t>
      </w:r>
      <w:r>
        <w:t>.4.4);</w:t>
      </w:r>
      <w:r w:rsidR="001D1D4E">
        <w:t xml:space="preserve"> and</w:t>
      </w:r>
    </w:p>
    <w:p w14:paraId="5A7588ED" w14:textId="1D68CA26" w:rsidR="006A5277" w:rsidRDefault="009008EA" w:rsidP="005615E1">
      <w:pPr>
        <w:pStyle w:val="ListParagraph"/>
        <w:numPr>
          <w:ilvl w:val="0"/>
          <w:numId w:val="27"/>
        </w:numPr>
      </w:pPr>
      <w:r w:rsidRPr="00D15BA2">
        <w:t>finally, the Panel’s conclusion</w:t>
      </w:r>
      <w:r w:rsidR="008E6D6D">
        <w:t>s are set out</w:t>
      </w:r>
      <w:r w:rsidR="003F74FF">
        <w:t xml:space="preserve"> (Section </w:t>
      </w:r>
      <w:r w:rsidR="00354DAA">
        <w:t>6</w:t>
      </w:r>
      <w:r w:rsidR="003F74FF">
        <w:t>.</w:t>
      </w:r>
      <w:r w:rsidR="0056489F">
        <w:t>4.</w:t>
      </w:r>
      <w:r w:rsidR="0027190D">
        <w:t>5</w:t>
      </w:r>
      <w:r w:rsidR="003F74FF">
        <w:t>)</w:t>
      </w:r>
      <w:r w:rsidRPr="00D15BA2">
        <w:t>.</w:t>
      </w:r>
    </w:p>
    <w:p w14:paraId="105D487A" w14:textId="004D5F40" w:rsidR="00196419" w:rsidRPr="00196419" w:rsidRDefault="00E771AF" w:rsidP="00B3095E">
      <w:pPr>
        <w:keepNext/>
        <w:spacing w:before="240" w:line="23" w:lineRule="atLeast"/>
        <w:rPr>
          <w:b/>
          <w:bCs/>
        </w:rPr>
      </w:pPr>
      <w:r>
        <w:rPr>
          <w:b/>
          <w:bCs/>
        </w:rPr>
        <w:t xml:space="preserve">6.4.1 </w:t>
      </w:r>
      <w:r w:rsidR="00196419" w:rsidRPr="00196419">
        <w:rPr>
          <w:b/>
          <w:bCs/>
        </w:rPr>
        <w:t xml:space="preserve">Overview of </w:t>
      </w:r>
      <w:r w:rsidR="00196419">
        <w:rPr>
          <w:b/>
          <w:bCs/>
        </w:rPr>
        <w:t>WY</w:t>
      </w:r>
      <w:r w:rsidR="00196419" w:rsidRPr="00196419">
        <w:rPr>
          <w:b/>
          <w:bCs/>
        </w:rPr>
        <w:t xml:space="preserve"> ICB’s methodology for assessing </w:t>
      </w:r>
      <w:r w:rsidR="00196419">
        <w:rPr>
          <w:b/>
          <w:bCs/>
        </w:rPr>
        <w:t>Transcare</w:t>
      </w:r>
      <w:r w:rsidR="00196419" w:rsidRPr="00196419">
        <w:rPr>
          <w:b/>
          <w:bCs/>
        </w:rPr>
        <w:t>’s performance</w:t>
      </w:r>
    </w:p>
    <w:p w14:paraId="5D745170" w14:textId="51648219" w:rsidR="00482B27" w:rsidRDefault="00196419" w:rsidP="005615E1">
      <w:pPr>
        <w:pStyle w:val="ListParagraph"/>
      </w:pPr>
      <w:r>
        <w:t>WY ICB’s assessment of Transcare’s performance w</w:t>
      </w:r>
      <w:r w:rsidR="00B3462F">
        <w:t>as</w:t>
      </w:r>
      <w:r>
        <w:t xml:space="preserve"> </w:t>
      </w:r>
      <w:r w:rsidR="003A4A5F">
        <w:t xml:space="preserve">set out in the completed </w:t>
      </w:r>
      <w:r w:rsidR="003247A9">
        <w:t xml:space="preserve">Service Review </w:t>
      </w:r>
      <w:r w:rsidR="003A4A5F">
        <w:t>T</w:t>
      </w:r>
      <w:r w:rsidR="003247A9">
        <w:t>emplate</w:t>
      </w:r>
      <w:r w:rsidR="00314382">
        <w:t>.</w:t>
      </w:r>
      <w:r w:rsidR="00FD5F76">
        <w:t xml:space="preserve"> </w:t>
      </w:r>
      <w:r w:rsidR="00024BE1">
        <w:t xml:space="preserve">This </w:t>
      </w:r>
      <w:r w:rsidR="00685ED7">
        <w:t xml:space="preserve">template seeks to </w:t>
      </w:r>
      <w:r w:rsidR="00024BE1">
        <w:t xml:space="preserve">capture information about the provider’s performance against the five key criteria </w:t>
      </w:r>
      <w:r w:rsidR="00482B27">
        <w:t xml:space="preserve">(see paragraph </w:t>
      </w:r>
      <w:r w:rsidR="00482B27">
        <w:fldChar w:fldCharType="begin"/>
      </w:r>
      <w:r w:rsidR="00482B27">
        <w:instrText xml:space="preserve"> REF _Ref230854412 \r \h </w:instrText>
      </w:r>
      <w:r w:rsidR="00482B27">
        <w:fldChar w:fldCharType="separate"/>
      </w:r>
      <w:r w:rsidR="006170B9">
        <w:t>28</w:t>
      </w:r>
      <w:r w:rsidR="00482B27">
        <w:fldChar w:fldCharType="end"/>
      </w:r>
      <w:r w:rsidR="00482B27">
        <w:t>)</w:t>
      </w:r>
      <w:r w:rsidR="00024BE1">
        <w:t>.</w:t>
      </w:r>
    </w:p>
    <w:p w14:paraId="0F155FF1" w14:textId="21C56086" w:rsidR="005E08AE" w:rsidRDefault="005E08AE" w:rsidP="005615E1">
      <w:pPr>
        <w:pStyle w:val="ListParagraph"/>
      </w:pPr>
      <w:r>
        <w:t xml:space="preserve">The Service Review Template says that the key criteria are “Equally Weighted 100%”, which WY ICB confirmed </w:t>
      </w:r>
      <w:r w:rsidR="00672814">
        <w:t xml:space="preserve">to the Panel </w:t>
      </w:r>
      <w:r>
        <w:t>as meaning that each of the five criteria account</w:t>
      </w:r>
      <w:r w:rsidR="003D3D4D">
        <w:t>ed</w:t>
      </w:r>
      <w:r>
        <w:t xml:space="preserve"> for 20% of the total weighting.</w:t>
      </w:r>
      <w:r w:rsidR="00B5555A">
        <w:rPr>
          <w:rStyle w:val="FootnoteReference"/>
        </w:rPr>
        <w:footnoteReference w:id="33"/>
      </w:r>
      <w:r>
        <w:t xml:space="preserve"> WY ICB’s weighting of the key criteria is consistent with the requirements set out in the PSR statutory guidance, which says that commissioners “must decide the relative importance of each of the key criteria, [before assessing the existing provider against the key criteria]”.</w:t>
      </w:r>
    </w:p>
    <w:p w14:paraId="1D1FC753" w14:textId="5D7CDB5A" w:rsidR="00CA6901" w:rsidRDefault="00D93D85" w:rsidP="005615E1">
      <w:pPr>
        <w:pStyle w:val="ListParagraph"/>
      </w:pPr>
      <w:r>
        <w:t>WY ICB’s</w:t>
      </w:r>
      <w:r w:rsidR="004162E2">
        <w:t xml:space="preserve"> Service Review Template </w:t>
      </w:r>
      <w:r w:rsidR="001C229A">
        <w:t xml:space="preserve">includes guidance </w:t>
      </w:r>
      <w:r w:rsidR="000656FF">
        <w:t>on</w:t>
      </w:r>
      <w:r w:rsidR="001C229A">
        <w:t xml:space="preserve"> the type of information </w:t>
      </w:r>
      <w:r w:rsidR="00D54A31">
        <w:t xml:space="preserve">relevant to </w:t>
      </w:r>
      <w:r w:rsidR="00124150">
        <w:t xml:space="preserve">assessing the incumbent provider’s performance </w:t>
      </w:r>
      <w:r w:rsidR="00CE041C">
        <w:t xml:space="preserve">in relation to </w:t>
      </w:r>
      <w:r w:rsidR="00617718">
        <w:t xml:space="preserve">each of the key criteria. </w:t>
      </w:r>
      <w:r w:rsidR="00F8025E">
        <w:t xml:space="preserve">For example, </w:t>
      </w:r>
      <w:r w:rsidR="0077378E">
        <w:t xml:space="preserve">the Quality and </w:t>
      </w:r>
      <w:r w:rsidR="0051436A">
        <w:t>Innovation key criteri</w:t>
      </w:r>
      <w:r w:rsidR="0059015F">
        <w:t>on</w:t>
      </w:r>
      <w:r w:rsidR="0051436A">
        <w:t xml:space="preserve"> </w:t>
      </w:r>
      <w:r w:rsidR="0051126C">
        <w:t xml:space="preserve">asks </w:t>
      </w:r>
      <w:r w:rsidR="00601752">
        <w:t xml:space="preserve">for “Evidence that </w:t>
      </w:r>
      <w:r w:rsidR="00B77432">
        <w:t xml:space="preserve">the service is </w:t>
      </w:r>
      <w:r w:rsidR="00D05DFE">
        <w:t xml:space="preserve">of </w:t>
      </w:r>
      <w:r w:rsidR="00B77432">
        <w:t xml:space="preserve">good quality </w:t>
      </w:r>
      <w:r w:rsidR="00D05DFE">
        <w:t xml:space="preserve">and </w:t>
      </w:r>
      <w:r w:rsidR="00DD6EDA">
        <w:t xml:space="preserve">supports </w:t>
      </w:r>
      <w:r w:rsidR="00647041">
        <w:t xml:space="preserve">the potential for development and </w:t>
      </w:r>
      <w:r w:rsidR="0002071D">
        <w:t xml:space="preserve">implementation of </w:t>
      </w:r>
      <w:r w:rsidR="000513AF">
        <w:t xml:space="preserve">new or significantly </w:t>
      </w:r>
      <w:r w:rsidR="009C7217">
        <w:t xml:space="preserve">improved </w:t>
      </w:r>
      <w:r w:rsidR="00C11E99">
        <w:t xml:space="preserve">services </w:t>
      </w:r>
      <w:r w:rsidR="003F0A2E">
        <w:t xml:space="preserve">or processes </w:t>
      </w:r>
      <w:r w:rsidR="00C25869">
        <w:t xml:space="preserve">that will </w:t>
      </w:r>
      <w:r w:rsidR="00D1713E">
        <w:t xml:space="preserve">improve the delivery </w:t>
      </w:r>
      <w:r w:rsidR="00F96380">
        <w:t xml:space="preserve">of health </w:t>
      </w:r>
      <w:r w:rsidR="006A2F95">
        <w:t>care and health outcomes”</w:t>
      </w:r>
      <w:r w:rsidR="00C73712">
        <w:t>.</w:t>
      </w:r>
      <w:r w:rsidR="0019137C">
        <w:t xml:space="preserve"> </w:t>
      </w:r>
      <w:r w:rsidR="00DE24D6">
        <w:t xml:space="preserve">Similar suggestions are included for </w:t>
      </w:r>
      <w:r w:rsidR="00DE24D6">
        <w:lastRenderedPageBreak/>
        <w:t>each of the key criteria.</w:t>
      </w:r>
      <w:r w:rsidR="00AB6DE2">
        <w:rPr>
          <w:rStyle w:val="FootnoteReference"/>
        </w:rPr>
        <w:footnoteReference w:id="34"/>
      </w:r>
      <w:r w:rsidR="004E060D">
        <w:t xml:space="preserve"> </w:t>
      </w:r>
      <w:r w:rsidR="00AB6DE2">
        <w:t>WY ICB’s internal</w:t>
      </w:r>
      <w:r w:rsidR="002B61F5">
        <w:t xml:space="preserve"> </w:t>
      </w:r>
      <w:r w:rsidR="002F069F">
        <w:t xml:space="preserve">guidance also refers to the PSR Statutory Guidance as a source of </w:t>
      </w:r>
      <w:r w:rsidR="00DA6D94">
        <w:t>how the key criteria may be evidenced.</w:t>
      </w:r>
      <w:r w:rsidR="000A4F86">
        <w:rPr>
          <w:rStyle w:val="FootnoteReference"/>
        </w:rPr>
        <w:footnoteReference w:id="35"/>
      </w:r>
    </w:p>
    <w:p w14:paraId="1E3CA742" w14:textId="1220292D" w:rsidR="00F77AB2" w:rsidRDefault="00D42773" w:rsidP="00F77AB2">
      <w:pPr>
        <w:pStyle w:val="ListParagraph"/>
      </w:pPr>
      <w:r>
        <w:t>WY ICB</w:t>
      </w:r>
      <w:r w:rsidR="00A465BF">
        <w:t xml:space="preserve"> told </w:t>
      </w:r>
      <w:r w:rsidR="002A0165">
        <w:t>the Panel</w:t>
      </w:r>
      <w:r w:rsidR="00A465BF">
        <w:t xml:space="preserve"> that the narrative-based </w:t>
      </w:r>
      <w:r w:rsidR="00C276DE">
        <w:t xml:space="preserve">assessment it used </w:t>
      </w:r>
      <w:r w:rsidR="00A60115">
        <w:t>“replaces mechanical scoring with structured judgement</w:t>
      </w:r>
      <w:r w:rsidR="00F65869">
        <w:t xml:space="preserve">” </w:t>
      </w:r>
      <w:r w:rsidR="00A870C4">
        <w:t xml:space="preserve">with a “narrative judgement recorded for each </w:t>
      </w:r>
      <w:r w:rsidR="00F27961">
        <w:t xml:space="preserve">criterion”. </w:t>
      </w:r>
      <w:r w:rsidR="00FC14BF">
        <w:t>It went on to say that “there’s a narrative judgement based on what is recorded for each criteria. So we go through that and then assess whether or not we think that criteria has been met”.</w:t>
      </w:r>
      <w:r w:rsidR="0087559A">
        <w:t xml:space="preserve"> </w:t>
      </w:r>
      <w:r w:rsidR="008C6712">
        <w:t xml:space="preserve">For each of the key criteria </w:t>
      </w:r>
      <w:r w:rsidR="001417D2">
        <w:t>there should be a judgement of “satisfying/not satisfying”.</w:t>
      </w:r>
      <w:r w:rsidR="0087559A">
        <w:t xml:space="preserve"> </w:t>
      </w:r>
      <w:r w:rsidR="00F77AB2">
        <w:t>WY ICB characterised this as “professional judgement”.</w:t>
      </w:r>
      <w:r w:rsidR="00F77AB2">
        <w:rPr>
          <w:rStyle w:val="FootnoteReference"/>
        </w:rPr>
        <w:footnoteReference w:id="36"/>
      </w:r>
    </w:p>
    <w:p w14:paraId="42366B86" w14:textId="7F5848AA" w:rsidR="006D06D4" w:rsidRDefault="006E5724" w:rsidP="005615E1">
      <w:pPr>
        <w:pStyle w:val="ListParagraph"/>
      </w:pPr>
      <w:r>
        <w:t xml:space="preserve">In relation to Transcare, </w:t>
      </w:r>
      <w:r w:rsidR="00062FB7">
        <w:t xml:space="preserve">WY ICB recorded short conclusions about Transcare’s performance against each of the key criteria in </w:t>
      </w:r>
      <w:r w:rsidR="006F5CE4">
        <w:t>the</w:t>
      </w:r>
      <w:r w:rsidR="00062FB7">
        <w:t xml:space="preserve"> completed Service Review Template</w:t>
      </w:r>
      <w:r w:rsidR="00E74135">
        <w:t xml:space="preserve"> (see paragraph </w:t>
      </w:r>
      <w:r w:rsidR="00E74135">
        <w:fldChar w:fldCharType="begin"/>
      </w:r>
      <w:r w:rsidR="00E74135">
        <w:instrText xml:space="preserve"> REF _Ref232492515 \r \h </w:instrText>
      </w:r>
      <w:r w:rsidR="00E74135">
        <w:fldChar w:fldCharType="separate"/>
      </w:r>
      <w:r w:rsidR="006170B9">
        <w:t>83</w:t>
      </w:r>
      <w:r w:rsidR="00E74135">
        <w:fldChar w:fldCharType="end"/>
      </w:r>
      <w:r w:rsidR="00E74135">
        <w:t>)</w:t>
      </w:r>
      <w:r w:rsidR="00062FB7">
        <w:t>.</w:t>
      </w:r>
      <w:r w:rsidR="00062FB7" w:rsidRPr="008467BA">
        <w:t xml:space="preserve"> </w:t>
      </w:r>
      <w:r w:rsidR="00062FB7">
        <w:t xml:space="preserve">The Panel understands that each of these conclusions was </w:t>
      </w:r>
      <w:r w:rsidR="008E1DBC">
        <w:t xml:space="preserve">viewed by WY ICB as </w:t>
      </w:r>
      <w:r w:rsidR="00062FB7">
        <w:t xml:space="preserve">the equivalent to a ‘pass’ </w:t>
      </w:r>
      <w:r w:rsidR="006E4BE8">
        <w:t xml:space="preserve">or ‘satisfactory’ </w:t>
      </w:r>
      <w:r w:rsidR="00062FB7">
        <w:t>grade for Transcare against each of the key criteria.</w:t>
      </w:r>
    </w:p>
    <w:p w14:paraId="37D503AA" w14:textId="6F38373F" w:rsidR="00C97037" w:rsidRPr="006B7D1B" w:rsidRDefault="0077076C" w:rsidP="00C97037">
      <w:pPr>
        <w:keepNext/>
        <w:spacing w:before="240"/>
        <w:rPr>
          <w:b/>
          <w:bCs/>
        </w:rPr>
      </w:pPr>
      <w:r>
        <w:rPr>
          <w:b/>
          <w:bCs/>
        </w:rPr>
        <w:t>6</w:t>
      </w:r>
      <w:r w:rsidR="00C97037" w:rsidRPr="006B7D1B">
        <w:rPr>
          <w:b/>
          <w:bCs/>
        </w:rPr>
        <w:t xml:space="preserve">.4.2 </w:t>
      </w:r>
      <w:r w:rsidR="00C97037">
        <w:rPr>
          <w:b/>
          <w:bCs/>
        </w:rPr>
        <w:t>Weighting of the key criteria in WY ICB’s assessment of Transcare’s performance</w:t>
      </w:r>
    </w:p>
    <w:p w14:paraId="7DBE8DED" w14:textId="013BC691" w:rsidR="00C97037" w:rsidRDefault="00DF5150" w:rsidP="005615E1">
      <w:pPr>
        <w:pStyle w:val="ListParagraph"/>
      </w:pPr>
      <w:r>
        <w:t>In relation to the weighting of the key criteria</w:t>
      </w:r>
      <w:r w:rsidR="00F05A57">
        <w:t xml:space="preserve"> in WY ICB’s assessment of Transcare’s performance</w:t>
      </w:r>
      <w:r w:rsidR="00C71CA7">
        <w:t xml:space="preserve">, </w:t>
      </w:r>
      <w:r w:rsidR="00C97037">
        <w:t>commissioners must keep a record of, “where Direct Award Process C … was followed, a description of the way in which the key criteria were taken into account …”</w:t>
      </w:r>
      <w:r w:rsidR="00F05A57">
        <w:t xml:space="preserve"> (as per Regulation 24(e)).</w:t>
      </w:r>
      <w:r w:rsidR="000C70B4">
        <w:t xml:space="preserve"> </w:t>
      </w:r>
      <w:r w:rsidR="00EB347B">
        <w:t>T</w:t>
      </w:r>
      <w:r w:rsidR="00C97037">
        <w:t xml:space="preserve">he PSR statutory guidance </w:t>
      </w:r>
      <w:r w:rsidR="00EB347B">
        <w:t xml:space="preserve">further </w:t>
      </w:r>
      <w:r w:rsidR="00C97037">
        <w:t>says that commissioners</w:t>
      </w:r>
      <w:r w:rsidR="001A2D38">
        <w:t>’ records</w:t>
      </w:r>
      <w:r w:rsidR="00C97037">
        <w:t xml:space="preserve"> </w:t>
      </w:r>
      <w:r w:rsidR="00A3734E">
        <w:t>are</w:t>
      </w:r>
      <w:r w:rsidR="00C97037">
        <w:t xml:space="preserve"> </w:t>
      </w:r>
      <w:r w:rsidR="00A3734E">
        <w:t>“</w:t>
      </w:r>
      <w:r w:rsidR="00C97037">
        <w:t>expected to cover the relative importance of the key criteria … [and] the rationale for this relative importance …”</w:t>
      </w:r>
      <w:r w:rsidR="00C97037">
        <w:rPr>
          <w:rStyle w:val="FootnoteReference"/>
        </w:rPr>
        <w:footnoteReference w:id="37"/>
      </w:r>
    </w:p>
    <w:p w14:paraId="1257AAB9" w14:textId="510ACC2C" w:rsidR="00C97037" w:rsidRDefault="00C97037" w:rsidP="005615E1">
      <w:pPr>
        <w:pStyle w:val="ListParagraph"/>
      </w:pPr>
      <w:r>
        <w:t>The Panel notes that WY ICB</w:t>
      </w:r>
      <w:r w:rsidR="002E5933">
        <w:t xml:space="preserve">’s </w:t>
      </w:r>
      <w:r>
        <w:t>document</w:t>
      </w:r>
      <w:r w:rsidR="00B62DF9">
        <w:t>ary record</w:t>
      </w:r>
      <w:r w:rsidR="002B5815">
        <w:t xml:space="preserve">, </w:t>
      </w:r>
      <w:r w:rsidR="001226F8">
        <w:t xml:space="preserve">including both those elements </w:t>
      </w:r>
      <w:r w:rsidR="002B5815">
        <w:t>specific to this provider selection process or more generally,</w:t>
      </w:r>
      <w:r w:rsidR="00B62DF9">
        <w:t xml:space="preserve"> does not </w:t>
      </w:r>
      <w:r>
        <w:t xml:space="preserve">set out </w:t>
      </w:r>
      <w:r w:rsidR="001226F8">
        <w:t>the ICB’s</w:t>
      </w:r>
      <w:r>
        <w:t xml:space="preserve"> rationale for equal</w:t>
      </w:r>
      <w:r w:rsidR="00C83163">
        <w:t>ly</w:t>
      </w:r>
      <w:r>
        <w:t xml:space="preserve"> weighting the key criteria</w:t>
      </w:r>
      <w:r w:rsidR="00EF179F">
        <w:t xml:space="preserve"> in accordance with the requirements of the PSR regulations and statutory guidance.</w:t>
      </w:r>
    </w:p>
    <w:p w14:paraId="6CC26040" w14:textId="23241B9F" w:rsidR="00C97037" w:rsidRDefault="00EF179F" w:rsidP="005615E1">
      <w:pPr>
        <w:pStyle w:val="ListParagraph"/>
      </w:pPr>
      <w:bookmarkStart w:id="37" w:name="_Ref232079102"/>
      <w:r>
        <w:t>As a result, t</w:t>
      </w:r>
      <w:r w:rsidR="00C97037" w:rsidRPr="0010133C">
        <w:t xml:space="preserve">he Panel finds that WY ICB, in failing to keep sufficient records of its </w:t>
      </w:r>
      <w:r w:rsidR="00C97037">
        <w:t>decision making with regard to how the key criteria were taken into account</w:t>
      </w:r>
      <w:r w:rsidR="00954FD1">
        <w:t xml:space="preserve"> when using Direct Award Process C</w:t>
      </w:r>
      <w:r w:rsidR="00C97037" w:rsidRPr="0010133C">
        <w:t>, breached the PSR Regulations and in particular Regulation 24(</w:t>
      </w:r>
      <w:r w:rsidR="00C97037">
        <w:t>e</w:t>
      </w:r>
      <w:r w:rsidR="00C97037" w:rsidRPr="0010133C">
        <w:t>)</w:t>
      </w:r>
      <w:r w:rsidR="00E6034A">
        <w:t xml:space="preserve"> which obliges commissioner</w:t>
      </w:r>
      <w:r w:rsidR="001567CE">
        <w:t>s</w:t>
      </w:r>
      <w:r w:rsidR="00E6034A">
        <w:t xml:space="preserve"> to </w:t>
      </w:r>
      <w:r w:rsidR="00EA304B">
        <w:t>keep a record of the way in which the key criteria were taken into account</w:t>
      </w:r>
      <w:r w:rsidR="00E77D26">
        <w:t xml:space="preserve"> when making a decision</w:t>
      </w:r>
      <w:r w:rsidR="00EA304B">
        <w:t>.</w:t>
      </w:r>
      <w:bookmarkEnd w:id="37"/>
    </w:p>
    <w:p w14:paraId="0A2F95AD" w14:textId="3A267F15" w:rsidR="00653804" w:rsidRPr="006B7D1B" w:rsidRDefault="00D65F11" w:rsidP="006B7D1B">
      <w:pPr>
        <w:keepNext/>
        <w:spacing w:before="240"/>
        <w:rPr>
          <w:b/>
          <w:bCs/>
        </w:rPr>
      </w:pPr>
      <w:r>
        <w:rPr>
          <w:b/>
          <w:bCs/>
        </w:rPr>
        <w:t>6</w:t>
      </w:r>
      <w:r w:rsidR="00653804" w:rsidRPr="006B7D1B">
        <w:rPr>
          <w:b/>
          <w:bCs/>
        </w:rPr>
        <w:t>.4.</w:t>
      </w:r>
      <w:r w:rsidR="001621BB">
        <w:rPr>
          <w:b/>
          <w:bCs/>
        </w:rPr>
        <w:t>3</w:t>
      </w:r>
      <w:r w:rsidR="00653804" w:rsidRPr="006B7D1B">
        <w:rPr>
          <w:b/>
          <w:bCs/>
        </w:rPr>
        <w:t xml:space="preserve"> </w:t>
      </w:r>
      <w:r w:rsidR="00800D13" w:rsidRPr="006B7D1B">
        <w:rPr>
          <w:b/>
          <w:bCs/>
        </w:rPr>
        <w:t xml:space="preserve">WY ICB’s </w:t>
      </w:r>
      <w:r w:rsidR="00A762BD">
        <w:rPr>
          <w:b/>
          <w:bCs/>
        </w:rPr>
        <w:t xml:space="preserve">assessment </w:t>
      </w:r>
      <w:r w:rsidR="005A068E">
        <w:rPr>
          <w:b/>
          <w:bCs/>
        </w:rPr>
        <w:t xml:space="preserve">of </w:t>
      </w:r>
      <w:r w:rsidR="00800D13" w:rsidRPr="006B7D1B">
        <w:rPr>
          <w:b/>
          <w:bCs/>
        </w:rPr>
        <w:t xml:space="preserve">Transcare’s </w:t>
      </w:r>
      <w:r w:rsidR="009232A7">
        <w:rPr>
          <w:b/>
          <w:bCs/>
        </w:rPr>
        <w:t xml:space="preserve">current </w:t>
      </w:r>
      <w:r w:rsidR="00800D13" w:rsidRPr="006B7D1B">
        <w:rPr>
          <w:b/>
          <w:bCs/>
        </w:rPr>
        <w:t>performance</w:t>
      </w:r>
      <w:r w:rsidR="00AF7A0F">
        <w:rPr>
          <w:b/>
          <w:bCs/>
        </w:rPr>
        <w:t xml:space="preserve"> against the key criteria</w:t>
      </w:r>
    </w:p>
    <w:p w14:paraId="709A22B6" w14:textId="23556071" w:rsidR="00526A4C" w:rsidRDefault="00526A4C" w:rsidP="005615E1">
      <w:pPr>
        <w:pStyle w:val="ListParagraph"/>
      </w:pPr>
      <w:r>
        <w:t xml:space="preserve">This section addresses </w:t>
      </w:r>
      <w:r w:rsidR="002424D1">
        <w:t xml:space="preserve">WY ICB’s assessment of whether Transcare was </w:t>
      </w:r>
      <w:r w:rsidR="00662D77">
        <w:t>satisfying the existing contract</w:t>
      </w:r>
      <w:r w:rsidR="00AB6FA9">
        <w:t xml:space="preserve"> to a sufficient standard, taking account of the key criteria.</w:t>
      </w:r>
    </w:p>
    <w:p w14:paraId="0E59DCDF" w14:textId="2558CEB6" w:rsidR="002573C4" w:rsidRDefault="00A74DFD" w:rsidP="005615E1">
      <w:pPr>
        <w:pStyle w:val="ListParagraph"/>
      </w:pPr>
      <w:r>
        <w:t xml:space="preserve">WY ICB’s assessment of Transcare’s </w:t>
      </w:r>
      <w:r w:rsidR="00D65F11">
        <w:t xml:space="preserve">current </w:t>
      </w:r>
      <w:r>
        <w:t>performance against the five key criteria</w:t>
      </w:r>
      <w:r w:rsidR="00D834C4">
        <w:t>, as set out in the completed Service Review Template,</w:t>
      </w:r>
      <w:r w:rsidR="00282102">
        <w:t xml:space="preserve"> </w:t>
      </w:r>
      <w:r w:rsidR="007F7839">
        <w:t>include</w:t>
      </w:r>
      <w:r w:rsidR="0035333E">
        <w:t>d</w:t>
      </w:r>
      <w:r w:rsidR="00282102">
        <w:t xml:space="preserve"> the following:</w:t>
      </w:r>
    </w:p>
    <w:p w14:paraId="1FE1A1D0" w14:textId="60689696" w:rsidR="00A54644" w:rsidRDefault="00963D3C" w:rsidP="005615E1">
      <w:pPr>
        <w:pStyle w:val="ListParagraph"/>
        <w:numPr>
          <w:ilvl w:val="0"/>
          <w:numId w:val="27"/>
        </w:numPr>
      </w:pPr>
      <w:bookmarkStart w:id="38" w:name="_Ref211616257"/>
      <w:r w:rsidRPr="008D52B9">
        <w:rPr>
          <w:i/>
        </w:rPr>
        <w:t xml:space="preserve">Quality and </w:t>
      </w:r>
      <w:r w:rsidR="00866850" w:rsidRPr="008D52B9">
        <w:rPr>
          <w:i/>
        </w:rPr>
        <w:t>i</w:t>
      </w:r>
      <w:r w:rsidRPr="008D52B9">
        <w:rPr>
          <w:i/>
        </w:rPr>
        <w:t>nnovation</w:t>
      </w:r>
      <w:r w:rsidR="00282102">
        <w:t xml:space="preserve">: </w:t>
      </w:r>
      <w:r w:rsidR="00CF34FF">
        <w:t xml:space="preserve">a descriptive overview of the service; </w:t>
      </w:r>
      <w:r w:rsidR="001E1E4B">
        <w:t>an overview of activity levels</w:t>
      </w:r>
      <w:r w:rsidR="00E1434E">
        <w:t xml:space="preserve"> and how these ha</w:t>
      </w:r>
      <w:r w:rsidR="004805EA">
        <w:t>d</w:t>
      </w:r>
      <w:r w:rsidR="00E1434E">
        <w:t xml:space="preserve"> changed; </w:t>
      </w:r>
      <w:r w:rsidR="005A1BE9">
        <w:t xml:space="preserve">an overview of </w:t>
      </w:r>
      <w:r w:rsidR="00EE3A08">
        <w:t xml:space="preserve">performance against </w:t>
      </w:r>
      <w:r w:rsidR="00EE3A08">
        <w:lastRenderedPageBreak/>
        <w:t xml:space="preserve">KPIs (supplemented by further detail in an appendix); </w:t>
      </w:r>
      <w:r w:rsidR="00E135C8">
        <w:t xml:space="preserve">a description of how </w:t>
      </w:r>
      <w:r w:rsidR="001F21EB">
        <w:t xml:space="preserve">WY ICB oversees the quality of </w:t>
      </w:r>
      <w:r w:rsidR="0006786A">
        <w:t xml:space="preserve">Transcare’s service provision and </w:t>
      </w:r>
      <w:r w:rsidR="00306D50">
        <w:t xml:space="preserve">a </w:t>
      </w:r>
      <w:r w:rsidR="0000344A">
        <w:t xml:space="preserve">summary of its performance </w:t>
      </w:r>
      <w:r w:rsidR="006C7B63">
        <w:t>against quality metrics</w:t>
      </w:r>
      <w:r w:rsidR="00493AFE">
        <w:t>.</w:t>
      </w:r>
    </w:p>
    <w:p w14:paraId="23F77812" w14:textId="67398D02" w:rsidR="00CD07DE" w:rsidRDefault="003E1D99" w:rsidP="005615E1">
      <w:pPr>
        <w:pStyle w:val="ListParagraph"/>
        <w:numPr>
          <w:ilvl w:val="0"/>
          <w:numId w:val="27"/>
        </w:numPr>
      </w:pPr>
      <w:r w:rsidRPr="008D52B9">
        <w:rPr>
          <w:i/>
        </w:rPr>
        <w:t>Value</w:t>
      </w:r>
      <w:r w:rsidR="004B2D66">
        <w:t xml:space="preserve">: </w:t>
      </w:r>
      <w:r w:rsidR="00287290">
        <w:t xml:space="preserve">a comparison of </w:t>
      </w:r>
      <w:r w:rsidR="00375824">
        <w:t xml:space="preserve">indicative unit costs for Transcare against </w:t>
      </w:r>
      <w:r w:rsidR="0086292F">
        <w:t xml:space="preserve">another NEPTS provider; </w:t>
      </w:r>
      <w:r w:rsidR="00F407E5">
        <w:t xml:space="preserve">a </w:t>
      </w:r>
      <w:r w:rsidR="00CD2D4C">
        <w:t xml:space="preserve">comment on </w:t>
      </w:r>
      <w:r w:rsidR="007059E9">
        <w:t xml:space="preserve">the </w:t>
      </w:r>
      <w:r w:rsidR="00643969">
        <w:t>increas</w:t>
      </w:r>
      <w:r w:rsidR="00F407E5">
        <w:t xml:space="preserve">ing number of renal patient journeys; and </w:t>
      </w:r>
      <w:r w:rsidR="008F6F21">
        <w:t xml:space="preserve">commentary on other aspects of service performance (which </w:t>
      </w:r>
      <w:r w:rsidR="00E37937">
        <w:t xml:space="preserve">largely </w:t>
      </w:r>
      <w:r w:rsidR="008F6F21">
        <w:t>appear</w:t>
      </w:r>
      <w:r w:rsidR="002206CC">
        <w:t>s</w:t>
      </w:r>
      <w:r w:rsidR="008F6F21">
        <w:t xml:space="preserve"> to replicate material in the Quality and innovation assessment).</w:t>
      </w:r>
    </w:p>
    <w:p w14:paraId="7363DE5D" w14:textId="3C702EFE" w:rsidR="00521F4C" w:rsidRDefault="002D42B6" w:rsidP="005615E1">
      <w:pPr>
        <w:pStyle w:val="ListParagraph"/>
        <w:numPr>
          <w:ilvl w:val="0"/>
          <w:numId w:val="27"/>
        </w:numPr>
      </w:pPr>
      <w:r w:rsidRPr="00363936">
        <w:rPr>
          <w:i/>
        </w:rPr>
        <w:t>Integration, collaboration and service sustainability</w:t>
      </w:r>
      <w:r>
        <w:t xml:space="preserve">, </w:t>
      </w:r>
      <w:r w:rsidR="007F1003" w:rsidRPr="004417B1">
        <w:rPr>
          <w:i/>
        </w:rPr>
        <w:t>I</w:t>
      </w:r>
      <w:r w:rsidR="002E5E90" w:rsidRPr="004417B1">
        <w:rPr>
          <w:i/>
        </w:rPr>
        <w:t>mproving</w:t>
      </w:r>
      <w:r w:rsidR="002E5E90" w:rsidRPr="00363936">
        <w:rPr>
          <w:i/>
        </w:rPr>
        <w:t xml:space="preserve"> access, reducing health inequalities and facilitating choice</w:t>
      </w:r>
      <w:r w:rsidR="002E5E90">
        <w:t xml:space="preserve">, and </w:t>
      </w:r>
      <w:r w:rsidR="002E5E90" w:rsidRPr="00363936">
        <w:rPr>
          <w:i/>
        </w:rPr>
        <w:t>Social Value</w:t>
      </w:r>
      <w:r w:rsidR="00DB7D8F" w:rsidRPr="00190C31">
        <w:t>:</w:t>
      </w:r>
      <w:r w:rsidR="00190C31">
        <w:t xml:space="preserve"> </w:t>
      </w:r>
      <w:r w:rsidR="00202633">
        <w:t>a description of Transcare’s performance against these three key criteria</w:t>
      </w:r>
      <w:r w:rsidR="00BF05F2">
        <w:t xml:space="preserve">, which </w:t>
      </w:r>
      <w:r w:rsidR="00E720CB">
        <w:t xml:space="preserve">the Panel understands </w:t>
      </w:r>
      <w:r w:rsidR="00771EC8">
        <w:t xml:space="preserve">Transcare drafted substantial parts of. </w:t>
      </w:r>
    </w:p>
    <w:p w14:paraId="7FB6DF0D" w14:textId="77777777" w:rsidR="00914C7A" w:rsidRDefault="00914C7A" w:rsidP="006A6E97">
      <w:pPr>
        <w:pStyle w:val="ListParagraph"/>
        <w:spacing w:after="0"/>
      </w:pPr>
      <w:bookmarkStart w:id="39" w:name="_Ref232492515"/>
      <w:r>
        <w:t>The conclusions recorded about Transcare’s performance were as follows:</w:t>
      </w:r>
      <w:bookmarkEnd w:id="39"/>
    </w:p>
    <w:p w14:paraId="25980403" w14:textId="77777777" w:rsidR="00914C7A" w:rsidRPr="00BB609D" w:rsidRDefault="00914C7A" w:rsidP="006A6E97">
      <w:pPr>
        <w:pStyle w:val="standardednumberedparagraph"/>
        <w:numPr>
          <w:ilvl w:val="0"/>
          <w:numId w:val="0"/>
        </w:numPr>
        <w:spacing w:after="0"/>
        <w:ind w:left="851"/>
      </w:pPr>
      <w:r w:rsidRPr="00BB609D">
        <w:t>“1. Quality and Innovation – KPIs all achieved/Quality/Service Very Good/Good</w:t>
      </w:r>
    </w:p>
    <w:p w14:paraId="53DEBE88" w14:textId="77777777" w:rsidR="00914C7A" w:rsidRPr="00BB609D" w:rsidRDefault="00914C7A" w:rsidP="006A6E97">
      <w:pPr>
        <w:pStyle w:val="standardednumberedparagraph"/>
        <w:numPr>
          <w:ilvl w:val="0"/>
          <w:numId w:val="0"/>
        </w:numPr>
        <w:spacing w:after="0"/>
        <w:ind w:left="851"/>
      </w:pPr>
      <w:r w:rsidRPr="00BB609D">
        <w:t>2. Value – Benchmarked against WY provider demonstrated value for money.</w:t>
      </w:r>
    </w:p>
    <w:p w14:paraId="23404046" w14:textId="77777777" w:rsidR="00914C7A" w:rsidRPr="00BB609D" w:rsidRDefault="00914C7A" w:rsidP="006A6E97">
      <w:pPr>
        <w:pStyle w:val="standardednumberedparagraph"/>
        <w:numPr>
          <w:ilvl w:val="0"/>
          <w:numId w:val="0"/>
        </w:numPr>
        <w:spacing w:after="0"/>
        <w:ind w:left="851"/>
      </w:pPr>
      <w:r w:rsidRPr="00BB609D">
        <w:t>3. Integration, collaboration and service sustainability – Provides Good Evidence</w:t>
      </w:r>
    </w:p>
    <w:p w14:paraId="72EE813D" w14:textId="77777777" w:rsidR="00914C7A" w:rsidRPr="00BB609D" w:rsidRDefault="00914C7A" w:rsidP="006A6E97">
      <w:pPr>
        <w:pStyle w:val="standardednumberedparagraph"/>
        <w:numPr>
          <w:ilvl w:val="0"/>
          <w:numId w:val="0"/>
        </w:numPr>
        <w:spacing w:after="0"/>
        <w:ind w:left="851"/>
      </w:pPr>
      <w:r w:rsidRPr="00BB609D">
        <w:t>4. Improving access, reducing health inequalities, and facilitating choice – Provides Good Evidence</w:t>
      </w:r>
    </w:p>
    <w:p w14:paraId="42E0E9C3" w14:textId="77777777" w:rsidR="00914C7A" w:rsidRPr="00BB609D" w:rsidRDefault="00914C7A" w:rsidP="005615E1">
      <w:pPr>
        <w:pStyle w:val="standardednumberedparagraph"/>
        <w:numPr>
          <w:ilvl w:val="0"/>
          <w:numId w:val="0"/>
        </w:numPr>
        <w:ind w:left="851"/>
      </w:pPr>
      <w:r w:rsidRPr="00BB609D">
        <w:t>5. Social Value – Provide</w:t>
      </w:r>
      <w:r>
        <w:t>s</w:t>
      </w:r>
      <w:r w:rsidRPr="00BB609D">
        <w:t xml:space="preserve"> Good Evidence”</w:t>
      </w:r>
      <w:r>
        <w:t>.</w:t>
      </w:r>
      <w:r>
        <w:rPr>
          <w:rStyle w:val="FootnoteReference"/>
          <w:szCs w:val="22"/>
        </w:rPr>
        <w:footnoteReference w:id="38"/>
      </w:r>
    </w:p>
    <w:p w14:paraId="6AAA4F10" w14:textId="1A6E80A2" w:rsidR="007B18BA" w:rsidRDefault="00DE1AFF" w:rsidP="005615E1">
      <w:pPr>
        <w:pStyle w:val="ListParagraph"/>
      </w:pPr>
      <w:r>
        <w:t>The Panel</w:t>
      </w:r>
      <w:r w:rsidR="007B18BA">
        <w:t xml:space="preserve"> notes </w:t>
      </w:r>
      <w:r>
        <w:t>that</w:t>
      </w:r>
      <w:r w:rsidR="007B18BA">
        <w:t>, in relation to Quality and innovation and Value,</w:t>
      </w:r>
      <w:r>
        <w:t xml:space="preserve"> </w:t>
      </w:r>
      <w:r w:rsidR="007B18BA">
        <w:t xml:space="preserve">the completed Service Review Template contains information relevant to </w:t>
      </w:r>
      <w:r w:rsidR="001D5650">
        <w:t xml:space="preserve">judging whether Transcare was meeting the existing contract to a sufficient standard. </w:t>
      </w:r>
      <w:r w:rsidR="007772D3">
        <w:t xml:space="preserve">In relation to both criteria, however, </w:t>
      </w:r>
      <w:r w:rsidR="00E23227">
        <w:t xml:space="preserve">the assessment lacks </w:t>
      </w:r>
      <w:r w:rsidR="00B20B26">
        <w:t xml:space="preserve">clarity over the standards that </w:t>
      </w:r>
      <w:r w:rsidR="00DD40F7">
        <w:t>WY ICB expect</w:t>
      </w:r>
      <w:r w:rsidR="006469C1">
        <w:t>ed</w:t>
      </w:r>
      <w:r w:rsidR="00DD40F7">
        <w:t xml:space="preserve"> Transcare to meet and how Transcare’s performance </w:t>
      </w:r>
      <w:r w:rsidR="005E4760">
        <w:t>relates to these standards</w:t>
      </w:r>
      <w:r w:rsidR="006C562F">
        <w:t>,</w:t>
      </w:r>
      <w:r w:rsidR="005E4760">
        <w:t xml:space="preserve"> </w:t>
      </w:r>
      <w:r w:rsidR="007D54EE">
        <w:t>leading</w:t>
      </w:r>
      <w:r w:rsidR="005E4760">
        <w:t xml:space="preserve"> to an overall conclusion. Further, the </w:t>
      </w:r>
      <w:r w:rsidR="00541E85">
        <w:t xml:space="preserve">nature of the conclusions set out in the </w:t>
      </w:r>
      <w:r w:rsidR="007D54EE">
        <w:t xml:space="preserve">completed </w:t>
      </w:r>
      <w:r w:rsidR="00541E85">
        <w:t xml:space="preserve">Service Review Template </w:t>
      </w:r>
      <w:r w:rsidR="00FC37C9">
        <w:t xml:space="preserve">could be clearer in terms of </w:t>
      </w:r>
      <w:r w:rsidR="00B31949">
        <w:t>setting out whether Transcare’s performance was regarded as a pass or fail</w:t>
      </w:r>
      <w:r w:rsidR="67D90534">
        <w:t xml:space="preserve"> and the reasons for that conclusion</w:t>
      </w:r>
      <w:r w:rsidR="00B31949">
        <w:t>.</w:t>
      </w:r>
    </w:p>
    <w:p w14:paraId="1905C9D7" w14:textId="1F5AEC0B" w:rsidR="005F3F9B" w:rsidRDefault="00204A30" w:rsidP="005615E1">
      <w:pPr>
        <w:pStyle w:val="ListParagraph"/>
        <w:rPr>
          <w:iCs/>
        </w:rPr>
      </w:pPr>
      <w:r>
        <w:t>The Panel’s comments</w:t>
      </w:r>
      <w:r w:rsidR="00A61D8A">
        <w:t>, set out above,</w:t>
      </w:r>
      <w:r>
        <w:t xml:space="preserve"> on </w:t>
      </w:r>
      <w:r w:rsidR="00A61D8A">
        <w:t xml:space="preserve">Quality and innovation and Value apply equally to </w:t>
      </w:r>
      <w:r w:rsidR="00170D91">
        <w:t xml:space="preserve">the assessment of Transcare’s performance in relation to </w:t>
      </w:r>
      <w:r w:rsidR="007872D4">
        <w:t xml:space="preserve">the remaining three key criteria (i.e. </w:t>
      </w:r>
      <w:r w:rsidR="00837FF2" w:rsidRPr="00E16457">
        <w:rPr>
          <w:iCs/>
        </w:rPr>
        <w:t>Integration, collaboration and service sustainability, Improving access, reducing health inequalities and facilitating choice, and Social Value</w:t>
      </w:r>
      <w:r w:rsidR="007872D4" w:rsidRPr="00E16457">
        <w:rPr>
          <w:iCs/>
        </w:rPr>
        <w:t>)</w:t>
      </w:r>
      <w:r w:rsidR="00837FF2" w:rsidRPr="00E16457">
        <w:rPr>
          <w:iCs/>
        </w:rPr>
        <w:t>.</w:t>
      </w:r>
      <w:r w:rsidR="00E16457" w:rsidRPr="00E16457">
        <w:rPr>
          <w:iCs/>
        </w:rPr>
        <w:t xml:space="preserve"> </w:t>
      </w:r>
      <w:r w:rsidR="00837FF2" w:rsidRPr="00E16457">
        <w:rPr>
          <w:iCs/>
        </w:rPr>
        <w:t xml:space="preserve">In addition, </w:t>
      </w:r>
      <w:r w:rsidR="00156791">
        <w:rPr>
          <w:iCs/>
        </w:rPr>
        <w:t xml:space="preserve">Transcare’s </w:t>
      </w:r>
      <w:r w:rsidR="00C64A8E">
        <w:rPr>
          <w:iCs/>
        </w:rPr>
        <w:t xml:space="preserve">apparent </w:t>
      </w:r>
      <w:r w:rsidR="00156791">
        <w:rPr>
          <w:iCs/>
        </w:rPr>
        <w:t xml:space="preserve">drafting of </w:t>
      </w:r>
      <w:r w:rsidR="00771EC8">
        <w:rPr>
          <w:iCs/>
        </w:rPr>
        <w:t>substantial</w:t>
      </w:r>
      <w:r w:rsidR="00FB70D4">
        <w:rPr>
          <w:iCs/>
        </w:rPr>
        <w:t xml:space="preserve"> </w:t>
      </w:r>
      <w:r w:rsidR="009C27CE">
        <w:rPr>
          <w:iCs/>
        </w:rPr>
        <w:t>part</w:t>
      </w:r>
      <w:r w:rsidR="004230D9">
        <w:rPr>
          <w:iCs/>
        </w:rPr>
        <w:t>s</w:t>
      </w:r>
      <w:r w:rsidR="009C27CE">
        <w:rPr>
          <w:iCs/>
        </w:rPr>
        <w:t xml:space="preserve"> of </w:t>
      </w:r>
      <w:r w:rsidR="00156791">
        <w:rPr>
          <w:iCs/>
        </w:rPr>
        <w:t xml:space="preserve">the template’s content </w:t>
      </w:r>
      <w:r w:rsidR="008F0247">
        <w:rPr>
          <w:iCs/>
        </w:rPr>
        <w:t xml:space="preserve">with respect to the latter three criteria </w:t>
      </w:r>
      <w:r w:rsidR="005F1625" w:rsidRPr="00E16457">
        <w:rPr>
          <w:iCs/>
        </w:rPr>
        <w:t>raises issues</w:t>
      </w:r>
      <w:r w:rsidR="000839E1" w:rsidRPr="00E16457">
        <w:rPr>
          <w:iCs/>
        </w:rPr>
        <w:t xml:space="preserve"> in terms of </w:t>
      </w:r>
      <w:r w:rsidR="00E16457" w:rsidRPr="00E16457">
        <w:rPr>
          <w:iCs/>
        </w:rPr>
        <w:t>WY ICB’s</w:t>
      </w:r>
      <w:r w:rsidR="000839E1" w:rsidRPr="00E16457">
        <w:rPr>
          <w:iCs/>
        </w:rPr>
        <w:t xml:space="preserve"> scrutiny </w:t>
      </w:r>
      <w:r w:rsidR="00E16457" w:rsidRPr="00E16457">
        <w:rPr>
          <w:iCs/>
        </w:rPr>
        <w:t>of the evidence supplied by Transcare.</w:t>
      </w:r>
    </w:p>
    <w:p w14:paraId="30E400C7" w14:textId="7B8769BB" w:rsidR="00E531F6" w:rsidRDefault="00CD471A" w:rsidP="005615E1">
      <w:pPr>
        <w:pStyle w:val="ListParagraph"/>
      </w:pPr>
      <w:r>
        <w:t>T</w:t>
      </w:r>
      <w:r w:rsidR="3E98A3FC">
        <w:t xml:space="preserve">he Panel </w:t>
      </w:r>
      <w:r w:rsidR="00E531F6">
        <w:t xml:space="preserve">notes that it is </w:t>
      </w:r>
      <w:r w:rsidR="00EC2760">
        <w:t xml:space="preserve">the </w:t>
      </w:r>
      <w:r w:rsidR="009D7D16">
        <w:t xml:space="preserve">commissioner’s </w:t>
      </w:r>
      <w:r w:rsidR="00EC2760">
        <w:t xml:space="preserve">responsibility </w:t>
      </w:r>
      <w:r w:rsidR="00E531F6">
        <w:t xml:space="preserve">to scrutinise </w:t>
      </w:r>
      <w:r w:rsidR="009D7D16">
        <w:t xml:space="preserve">any </w:t>
      </w:r>
      <w:r w:rsidR="00E531F6">
        <w:t xml:space="preserve">evidence </w:t>
      </w:r>
      <w:r w:rsidR="00DF3ABC">
        <w:t>relied upon, including that</w:t>
      </w:r>
      <w:r w:rsidR="00E531F6">
        <w:t xml:space="preserve"> </w:t>
      </w:r>
      <w:r w:rsidR="4A4BA043">
        <w:t xml:space="preserve">supplied </w:t>
      </w:r>
      <w:r w:rsidR="009D7D16">
        <w:t>by the incumbent provider</w:t>
      </w:r>
      <w:r w:rsidR="00DF3ABC">
        <w:t>,</w:t>
      </w:r>
      <w:r w:rsidR="009D7D16">
        <w:t xml:space="preserve"> </w:t>
      </w:r>
      <w:r w:rsidR="00916631">
        <w:t xml:space="preserve">and to independently reach conclusions about </w:t>
      </w:r>
      <w:r w:rsidR="00BB3467">
        <w:t>the incumbent provider’s performance</w:t>
      </w:r>
      <w:r w:rsidR="00E531F6">
        <w:t>.</w:t>
      </w:r>
      <w:r w:rsidR="54E5D79F">
        <w:t xml:space="preserve"> </w:t>
      </w:r>
      <w:r w:rsidR="007D47C7">
        <w:t>If</w:t>
      </w:r>
      <w:r w:rsidR="2438F025">
        <w:t xml:space="preserve"> </w:t>
      </w:r>
      <w:r w:rsidR="00AD3752">
        <w:t>text supplied by</w:t>
      </w:r>
      <w:r w:rsidR="007D47C7">
        <w:t xml:space="preserve"> </w:t>
      </w:r>
      <w:r w:rsidR="2438F025">
        <w:t>the incumbent</w:t>
      </w:r>
      <w:r w:rsidR="00FB2D22">
        <w:t xml:space="preserve"> provider</w:t>
      </w:r>
      <w:r w:rsidR="2438F025">
        <w:t xml:space="preserve"> is </w:t>
      </w:r>
      <w:r w:rsidR="3AAA222A">
        <w:t>u</w:t>
      </w:r>
      <w:r w:rsidR="00FB2D22">
        <w:t>sed</w:t>
      </w:r>
      <w:r w:rsidR="00BC6DD5">
        <w:t xml:space="preserve"> to complete relevant documentation</w:t>
      </w:r>
      <w:r w:rsidR="2438F025">
        <w:t xml:space="preserve">, the commissioner </w:t>
      </w:r>
      <w:r w:rsidR="000F52DA">
        <w:t>needs to be able to evidence</w:t>
      </w:r>
      <w:r w:rsidR="00A03FE0">
        <w:t>,</w:t>
      </w:r>
      <w:r w:rsidR="008C0E7B">
        <w:t xml:space="preserve"> through contemporaneous records</w:t>
      </w:r>
      <w:r w:rsidR="00A03FE0">
        <w:t>,</w:t>
      </w:r>
      <w:r w:rsidR="000F52DA">
        <w:t xml:space="preserve"> </w:t>
      </w:r>
      <w:r w:rsidR="0115E530">
        <w:t xml:space="preserve">its scrutiny of </w:t>
      </w:r>
      <w:r w:rsidR="54E5D79F">
        <w:t xml:space="preserve">that </w:t>
      </w:r>
      <w:r w:rsidR="0115E530">
        <w:t xml:space="preserve">information. </w:t>
      </w:r>
      <w:r w:rsidR="65B85837">
        <w:t>In this case</w:t>
      </w:r>
      <w:r w:rsidR="008C0E7B">
        <w:t>,</w:t>
      </w:r>
      <w:r w:rsidR="0A9D53E0">
        <w:t xml:space="preserve"> </w:t>
      </w:r>
      <w:r w:rsidR="65B85837">
        <w:t xml:space="preserve">there is </w:t>
      </w:r>
      <w:r w:rsidR="00BC6DD5">
        <w:t>no</w:t>
      </w:r>
      <w:r w:rsidR="65B85837">
        <w:t xml:space="preserve"> evidence of such scrutiny</w:t>
      </w:r>
      <w:r w:rsidR="3BF236CD">
        <w:t>.</w:t>
      </w:r>
    </w:p>
    <w:p w14:paraId="19263796" w14:textId="5FDEEE0E" w:rsidR="00B96F52" w:rsidRDefault="00596050" w:rsidP="005615E1">
      <w:pPr>
        <w:pStyle w:val="ListParagraph"/>
      </w:pPr>
      <w:r>
        <w:t xml:space="preserve">The Panel recognises that WY ICB sought to apply a proportionate approach to assessing Transcare’s performance given the </w:t>
      </w:r>
      <w:r w:rsidR="00C21DD6">
        <w:t xml:space="preserve">contract’s </w:t>
      </w:r>
      <w:r>
        <w:t xml:space="preserve">value. </w:t>
      </w:r>
      <w:r w:rsidR="000E3AA0">
        <w:t xml:space="preserve">Even so, </w:t>
      </w:r>
      <w:r w:rsidR="001923F9">
        <w:t xml:space="preserve">the Panel’s view is that </w:t>
      </w:r>
      <w:r w:rsidR="006A5AA5">
        <w:t>WY ICB’s appraisal of Transcare’s performance need</w:t>
      </w:r>
      <w:r w:rsidR="00153AD1">
        <w:t>ed</w:t>
      </w:r>
      <w:r w:rsidR="006A5AA5">
        <w:t xml:space="preserve"> to be sufficient </w:t>
      </w:r>
      <w:r w:rsidR="00BF366B">
        <w:lastRenderedPageBreak/>
        <w:t xml:space="preserve">such that </w:t>
      </w:r>
      <w:r w:rsidR="00BC5959">
        <w:t xml:space="preserve">the ICB can independently </w:t>
      </w:r>
      <w:r w:rsidR="00933820">
        <w:t>reach its conclusions.</w:t>
      </w:r>
      <w:r w:rsidR="001923F9">
        <w:t xml:space="preserve"> The Panel notes that a more complete appraisal of Transcare’s performance might, for example, include a discussion of the strengths and weaknesses of different aspects of Transcare’s performance, the reasons for any underperformance or overperformance, and the potential for improvement.</w:t>
      </w:r>
    </w:p>
    <w:p w14:paraId="371A4973" w14:textId="36133836" w:rsidR="00351CBB" w:rsidRDefault="00E70F3E" w:rsidP="005615E1">
      <w:pPr>
        <w:pStyle w:val="ListParagraph"/>
      </w:pPr>
      <w:r>
        <w:t xml:space="preserve">In relation to thresholds </w:t>
      </w:r>
      <w:r w:rsidR="0031376B">
        <w:t xml:space="preserve">against which WY ICB could judge whether Transcare’s performance was satisfactory, </w:t>
      </w:r>
      <w:r w:rsidR="00E275AE">
        <w:t>WY ICB told the Panel that it acknowledged that its judgement was “implicit” and that it could not be seen how the ICB “worked through to get the outcome”. WY ICB told the Panel that</w:t>
      </w:r>
      <w:r w:rsidR="009C3D53">
        <w:t>,</w:t>
      </w:r>
      <w:r w:rsidR="00E275AE">
        <w:t xml:space="preserve"> since this </w:t>
      </w:r>
      <w:r w:rsidR="009C3D53">
        <w:t xml:space="preserve">provider </w:t>
      </w:r>
      <w:r w:rsidR="00E275AE">
        <w:t>selection process</w:t>
      </w:r>
      <w:r w:rsidR="009C3D53">
        <w:t>,</w:t>
      </w:r>
      <w:r w:rsidR="00E275AE">
        <w:t xml:space="preserve"> “we have amended our processes to make sure that it is very, very clear. So where we’ve assessed criteria and therefore we decide that the outcome is satisfactory, then we will describe that, we now describe that in a lot more detail”.</w:t>
      </w:r>
      <w:r w:rsidR="00E275AE">
        <w:rPr>
          <w:rStyle w:val="FootnoteReference"/>
        </w:rPr>
        <w:footnoteReference w:id="39"/>
      </w:r>
    </w:p>
    <w:p w14:paraId="60159AA7" w14:textId="453B7D7B" w:rsidR="00494298" w:rsidRDefault="00C736D5" w:rsidP="005615E1">
      <w:pPr>
        <w:pStyle w:val="ListParagraph"/>
      </w:pPr>
      <w:r>
        <w:t xml:space="preserve">The Panel considers that </w:t>
      </w:r>
      <w:r w:rsidR="003E135E">
        <w:t xml:space="preserve">WY ICB’s revised approach will be helpful as there is a risk that </w:t>
      </w:r>
      <w:r w:rsidR="000704DE">
        <w:t xml:space="preserve">a lack of clarity on what constitutes satisfactory performance may </w:t>
      </w:r>
      <w:r w:rsidR="0053724D">
        <w:t>result in</w:t>
      </w:r>
      <w:r w:rsidR="00A168CC">
        <w:t>: (i)</w:t>
      </w:r>
      <w:r w:rsidR="0053724D">
        <w:t xml:space="preserve"> inconsistent assessments (either between contracts or between different individuals carrying out different elements of an assessment on the same contract)</w:t>
      </w:r>
      <w:r w:rsidR="00A168CC">
        <w:t xml:space="preserve">; and (ii) difficulties for senior management in </w:t>
      </w:r>
      <w:r w:rsidR="006B1502">
        <w:t>understanding how a provider’s performance has been assessed</w:t>
      </w:r>
      <w:r w:rsidR="00621E02">
        <w:t xml:space="preserve"> when being asked to approve the award of a new contract.</w:t>
      </w:r>
    </w:p>
    <w:p w14:paraId="18DF6880" w14:textId="1CFEE521" w:rsidR="00A73EE8" w:rsidRDefault="000F17B0" w:rsidP="005615E1">
      <w:pPr>
        <w:pStyle w:val="ListParagraph"/>
      </w:pPr>
      <w:r>
        <w:t>Overall, t</w:t>
      </w:r>
      <w:r w:rsidR="000E6774">
        <w:t xml:space="preserve">he Panel’s view is that </w:t>
      </w:r>
      <w:r w:rsidR="00661272">
        <w:t>WY ICB</w:t>
      </w:r>
      <w:r w:rsidR="000C6E90">
        <w:t xml:space="preserve">’s </w:t>
      </w:r>
      <w:r w:rsidR="00942F44" w:rsidRPr="00942F44">
        <w:t xml:space="preserve">assessment </w:t>
      </w:r>
      <w:r w:rsidR="00661272">
        <w:t xml:space="preserve">of </w:t>
      </w:r>
      <w:r w:rsidR="00AE6E4B">
        <w:t xml:space="preserve">Transcare’s </w:t>
      </w:r>
      <w:r w:rsidR="00466CFA">
        <w:t>performance</w:t>
      </w:r>
      <w:r w:rsidR="00661272">
        <w:t xml:space="preserve"> </w:t>
      </w:r>
      <w:r w:rsidR="000C6E90">
        <w:t>was not sufficient</w:t>
      </w:r>
      <w:r w:rsidR="007E1B9D">
        <w:t xml:space="preserve">, given </w:t>
      </w:r>
      <w:r w:rsidR="00151B50">
        <w:t xml:space="preserve">the issues discussed above in terms of the </w:t>
      </w:r>
      <w:r w:rsidR="006A2B73">
        <w:t xml:space="preserve">assessment’s content, scrutiny of the evidence supplied by Transcare, and </w:t>
      </w:r>
      <w:r w:rsidR="00AB7EED">
        <w:t xml:space="preserve">the </w:t>
      </w:r>
      <w:r w:rsidR="008D63B1">
        <w:t xml:space="preserve">clarity of the </w:t>
      </w:r>
      <w:r w:rsidR="00AB7EED">
        <w:t xml:space="preserve">thresholds against which Transcare’s performance was judged, </w:t>
      </w:r>
      <w:r w:rsidR="00942F44">
        <w:t xml:space="preserve">to </w:t>
      </w:r>
      <w:r w:rsidR="00661272">
        <w:t xml:space="preserve">assure itself that </w:t>
      </w:r>
      <w:r w:rsidR="00635119">
        <w:t>Transcare</w:t>
      </w:r>
      <w:r w:rsidR="00661272">
        <w:t xml:space="preserve"> </w:t>
      </w:r>
      <w:r w:rsidR="00700A41">
        <w:t>wa</w:t>
      </w:r>
      <w:r w:rsidR="00661272">
        <w:t>s satisfying the existing contract to a sufficient standard.</w:t>
      </w:r>
      <w:bookmarkEnd w:id="38"/>
    </w:p>
    <w:p w14:paraId="7C0CB052" w14:textId="24D0A6C0" w:rsidR="0081062E" w:rsidRPr="006B7D1B" w:rsidRDefault="001F62FA" w:rsidP="0081062E">
      <w:pPr>
        <w:keepNext/>
        <w:spacing w:before="240"/>
        <w:rPr>
          <w:b/>
          <w:bCs/>
        </w:rPr>
      </w:pPr>
      <w:r>
        <w:rPr>
          <w:b/>
          <w:bCs/>
        </w:rPr>
        <w:t>6</w:t>
      </w:r>
      <w:r w:rsidR="0081062E" w:rsidRPr="006B7D1B">
        <w:rPr>
          <w:b/>
          <w:bCs/>
        </w:rPr>
        <w:t>.4.</w:t>
      </w:r>
      <w:r w:rsidR="001621BB">
        <w:rPr>
          <w:b/>
          <w:bCs/>
        </w:rPr>
        <w:t>4</w:t>
      </w:r>
      <w:r w:rsidR="0081062E" w:rsidRPr="006B7D1B">
        <w:rPr>
          <w:b/>
          <w:bCs/>
        </w:rPr>
        <w:t xml:space="preserve"> WY ICB’s </w:t>
      </w:r>
      <w:r w:rsidR="0081062E">
        <w:rPr>
          <w:b/>
          <w:bCs/>
        </w:rPr>
        <w:t>assessment of</w:t>
      </w:r>
      <w:r w:rsidR="0081062E" w:rsidRPr="006B7D1B">
        <w:rPr>
          <w:b/>
          <w:bCs/>
        </w:rPr>
        <w:t xml:space="preserve"> Transcare’s </w:t>
      </w:r>
      <w:r w:rsidR="0081062E">
        <w:rPr>
          <w:b/>
          <w:bCs/>
        </w:rPr>
        <w:t xml:space="preserve">likely future </w:t>
      </w:r>
      <w:r w:rsidR="0081062E" w:rsidRPr="006B7D1B">
        <w:rPr>
          <w:b/>
          <w:bCs/>
        </w:rPr>
        <w:t>performance</w:t>
      </w:r>
    </w:p>
    <w:p w14:paraId="44C31D9D" w14:textId="0DABC25D" w:rsidR="0081062E" w:rsidRDefault="00326659" w:rsidP="005615E1">
      <w:pPr>
        <w:pStyle w:val="ListParagraph"/>
      </w:pPr>
      <w:r>
        <w:t>In relation to Transcare’s likely future performance, t</w:t>
      </w:r>
      <w:r w:rsidR="0081062E">
        <w:t>he Panel notes that the completed Service Review Template does not include any specific assessment of Transcare’s likely future performance and whether this would likely satisfy the proposed contract to a sufficient standard</w:t>
      </w:r>
      <w:r w:rsidR="00615AC6">
        <w:t xml:space="preserve"> (as required by Regulation </w:t>
      </w:r>
      <w:r w:rsidR="00D01695">
        <w:t>6(5)(d)</w:t>
      </w:r>
      <w:r w:rsidR="00DA0CD8">
        <w:t xml:space="preserve"> – see paragraph </w:t>
      </w:r>
      <w:r w:rsidR="00DA0CD8">
        <w:fldChar w:fldCharType="begin"/>
      </w:r>
      <w:r w:rsidR="00DA0CD8">
        <w:instrText xml:space="preserve"> REF _Ref207968947 \r \h </w:instrText>
      </w:r>
      <w:r w:rsidR="00DA0CD8">
        <w:fldChar w:fldCharType="separate"/>
      </w:r>
      <w:r w:rsidR="006170B9">
        <w:t>40</w:t>
      </w:r>
      <w:r w:rsidR="00DA0CD8">
        <w:fldChar w:fldCharType="end"/>
      </w:r>
      <w:r w:rsidR="00D01695">
        <w:t>)</w:t>
      </w:r>
      <w:r w:rsidR="0081062E">
        <w:t>.</w:t>
      </w:r>
    </w:p>
    <w:p w14:paraId="0C53EE00" w14:textId="77777777" w:rsidR="0081062E" w:rsidRDefault="0081062E" w:rsidP="005615E1">
      <w:pPr>
        <w:pStyle w:val="ListParagraph"/>
      </w:pPr>
      <w:bookmarkStart w:id="40" w:name="_Ref230863804"/>
      <w:r>
        <w:t>WY ICB told the Panel that the lack of any specific assessment of Transcare’s future performance was because “the proposed contract is not changing and there have been no previous service performance issues in relation to this contract. The service review includes a section on performance that provides confidence to the ICB that the provider is likely to satisfy the proposed contract to a sufficient standard”.</w:t>
      </w:r>
      <w:r>
        <w:rPr>
          <w:rStyle w:val="FootnoteReference"/>
        </w:rPr>
        <w:footnoteReference w:id="40"/>
      </w:r>
      <w:bookmarkEnd w:id="40"/>
    </w:p>
    <w:p w14:paraId="54D66DA4" w14:textId="4A73AB80" w:rsidR="668893DC" w:rsidRDefault="0081062E" w:rsidP="005615E1">
      <w:pPr>
        <w:pStyle w:val="ListParagraph"/>
      </w:pPr>
      <w:r>
        <w:t>Regulation 6(5)(d) obliges commissioners to explicitly consider the future performance of the incumbent provider when deciding whether to award a new contract using Direct Award Process C. The Panel is further of the view that any assessment of an incumbent provider’s likely future performance will, in most cases, need to go further than a simple reliance on past performance as an indicator of future performance.</w:t>
      </w:r>
      <w:r w:rsidR="00817451">
        <w:t xml:space="preserve"> </w:t>
      </w:r>
      <w:r w:rsidR="668893DC">
        <w:t>Such an assessment is necessary even when taking a proportionate approach</w:t>
      </w:r>
      <w:r w:rsidR="00810D6C">
        <w:t xml:space="preserve"> for </w:t>
      </w:r>
      <w:r w:rsidR="668893DC">
        <w:t>smaller value</w:t>
      </w:r>
      <w:r w:rsidR="00153AD1">
        <w:t xml:space="preserve"> or </w:t>
      </w:r>
      <w:r w:rsidR="00F208CF">
        <w:t>less complex</w:t>
      </w:r>
      <w:r w:rsidR="668893DC">
        <w:t xml:space="preserve"> contracts.</w:t>
      </w:r>
    </w:p>
    <w:p w14:paraId="06A24DBD" w14:textId="2E05FC4B" w:rsidR="0081062E" w:rsidRDefault="00205671" w:rsidP="005615E1">
      <w:pPr>
        <w:pStyle w:val="ListParagraph"/>
      </w:pPr>
      <w:r>
        <w:lastRenderedPageBreak/>
        <w:t>The Panel notes that f</w:t>
      </w:r>
      <w:r w:rsidR="00C422BC">
        <w:t>uture performance may be influenced by</w:t>
      </w:r>
      <w:r w:rsidR="6D0ECE7D">
        <w:t>, for example,</w:t>
      </w:r>
      <w:r w:rsidR="00C422BC">
        <w:t xml:space="preserve"> changes to the provider’s financial circumstances, its workforce or wider trends in patient </w:t>
      </w:r>
      <w:r w:rsidR="00854DD2">
        <w:t xml:space="preserve">volumes </w:t>
      </w:r>
      <w:r w:rsidR="007639DE">
        <w:t>and clinical care</w:t>
      </w:r>
      <w:r w:rsidR="00C422BC">
        <w:t xml:space="preserve">. </w:t>
      </w:r>
      <w:r w:rsidR="59C43994">
        <w:t>In this instance,</w:t>
      </w:r>
      <w:r w:rsidR="75E60CAA">
        <w:t xml:space="preserve"> for example,</w:t>
      </w:r>
      <w:r w:rsidR="59C43994">
        <w:t xml:space="preserve"> </w:t>
      </w:r>
      <w:r w:rsidR="007E6348">
        <w:t xml:space="preserve">there has been </w:t>
      </w:r>
      <w:r w:rsidR="0081062E">
        <w:t xml:space="preserve">a large increase in </w:t>
      </w:r>
      <w:r w:rsidR="00CD2ACD">
        <w:t xml:space="preserve">renal patient </w:t>
      </w:r>
      <w:r w:rsidR="009A0E84">
        <w:t>journeys</w:t>
      </w:r>
      <w:r w:rsidR="0081062E">
        <w:t xml:space="preserve"> in recent years</w:t>
      </w:r>
      <w:r w:rsidR="00CD2ACD">
        <w:t xml:space="preserve"> </w:t>
      </w:r>
      <w:r w:rsidR="5B5CD563">
        <w:t>(</w:t>
      </w:r>
      <w:r w:rsidR="004220C4">
        <w:t xml:space="preserve">see </w:t>
      </w:r>
      <w:r w:rsidR="5B5CD563">
        <w:t>para</w:t>
      </w:r>
      <w:r w:rsidR="004220C4">
        <w:t xml:space="preserve">graph </w:t>
      </w:r>
      <w:r w:rsidR="00D96513">
        <w:fldChar w:fldCharType="begin"/>
      </w:r>
      <w:r w:rsidR="00D96513">
        <w:instrText xml:space="preserve"> REF _Ref231817648 \r \h </w:instrText>
      </w:r>
      <w:r w:rsidR="00D96513">
        <w:fldChar w:fldCharType="separate"/>
      </w:r>
      <w:r w:rsidR="006170B9">
        <w:t>23</w:t>
      </w:r>
      <w:r w:rsidR="00D96513">
        <w:fldChar w:fldCharType="end"/>
      </w:r>
      <w:r w:rsidR="5B5CD563">
        <w:t>)</w:t>
      </w:r>
      <w:r w:rsidR="006B0717">
        <w:t xml:space="preserve"> that </w:t>
      </w:r>
      <w:r w:rsidR="00F10B03">
        <w:t>WY ICB expects to continue</w:t>
      </w:r>
      <w:r w:rsidR="004B207A">
        <w:t>.</w:t>
      </w:r>
      <w:r w:rsidR="00F10B03">
        <w:rPr>
          <w:rStyle w:val="FootnoteReference"/>
        </w:rPr>
        <w:footnoteReference w:id="41"/>
      </w:r>
      <w:r w:rsidR="004B207A">
        <w:t xml:space="preserve"> </w:t>
      </w:r>
      <w:r w:rsidR="00CD72F5">
        <w:t>T</w:t>
      </w:r>
      <w:r w:rsidR="002300B2">
        <w:t xml:space="preserve">his is an example of </w:t>
      </w:r>
      <w:r w:rsidR="00CD72F5">
        <w:t>an</w:t>
      </w:r>
      <w:r w:rsidR="002300B2">
        <w:t xml:space="preserve"> area wh</w:t>
      </w:r>
      <w:r w:rsidR="000C431F">
        <w:t xml:space="preserve">ich </w:t>
      </w:r>
      <w:r w:rsidR="002300B2">
        <w:t xml:space="preserve">WY ICB </w:t>
      </w:r>
      <w:r w:rsidR="00CD72F5">
        <w:t xml:space="preserve">might </w:t>
      </w:r>
      <w:r w:rsidR="002300B2">
        <w:t xml:space="preserve">have usefully </w:t>
      </w:r>
      <w:r w:rsidR="000C431F">
        <w:t xml:space="preserve">explored </w:t>
      </w:r>
      <w:r w:rsidR="002300B2">
        <w:t xml:space="preserve">to help reach a view on </w:t>
      </w:r>
      <w:r w:rsidR="00FA15AA">
        <w:t xml:space="preserve">Transcare’s </w:t>
      </w:r>
      <w:r w:rsidR="002300B2">
        <w:t>likely future performance</w:t>
      </w:r>
      <w:r w:rsidR="00781691">
        <w:t>.</w:t>
      </w:r>
    </w:p>
    <w:p w14:paraId="0C7DA3DF" w14:textId="77E7D8B6" w:rsidR="0081062E" w:rsidRDefault="0008597D" w:rsidP="005615E1">
      <w:pPr>
        <w:pStyle w:val="ListParagraph"/>
      </w:pPr>
      <w:r>
        <w:t>T</w:t>
      </w:r>
      <w:r w:rsidR="0081062E">
        <w:t xml:space="preserve">he Panel’s view is that </w:t>
      </w:r>
      <w:r w:rsidR="006E5BDE">
        <w:t>WY ICB</w:t>
      </w:r>
      <w:r w:rsidR="00F92408">
        <w:t>’s</w:t>
      </w:r>
      <w:r w:rsidRPr="0008597D">
        <w:t xml:space="preserve"> </w:t>
      </w:r>
      <w:r>
        <w:t xml:space="preserve">assessment </w:t>
      </w:r>
      <w:r w:rsidRPr="0008597D">
        <w:t xml:space="preserve">of Transcare’s </w:t>
      </w:r>
      <w:r w:rsidR="004A5867">
        <w:t xml:space="preserve">likely future </w:t>
      </w:r>
      <w:r w:rsidRPr="0008597D">
        <w:t xml:space="preserve">performance </w:t>
      </w:r>
      <w:r w:rsidR="00F92408">
        <w:t xml:space="preserve">was not sufficient </w:t>
      </w:r>
      <w:r w:rsidRPr="0008597D">
        <w:t>to assure itself</w:t>
      </w:r>
      <w:r w:rsidR="001E2FA6">
        <w:t xml:space="preserve"> that</w:t>
      </w:r>
      <w:r w:rsidR="006E5BDE">
        <w:t xml:space="preserve"> </w:t>
      </w:r>
      <w:r w:rsidRPr="0008597D">
        <w:t xml:space="preserve">Transcare </w:t>
      </w:r>
      <w:r w:rsidR="00D57314">
        <w:t>will likely</w:t>
      </w:r>
      <w:r w:rsidRPr="0008597D">
        <w:t xml:space="preserve"> satisfy the </w:t>
      </w:r>
      <w:r w:rsidR="00D57314">
        <w:t>proposed</w:t>
      </w:r>
      <w:r w:rsidRPr="0008597D">
        <w:t xml:space="preserve"> contract to a sufficient standard.</w:t>
      </w:r>
    </w:p>
    <w:p w14:paraId="7044D748" w14:textId="70B8A87E" w:rsidR="005F6B38" w:rsidRPr="00177506" w:rsidRDefault="00113E64" w:rsidP="00177506">
      <w:pPr>
        <w:keepNext/>
        <w:spacing w:before="240"/>
        <w:rPr>
          <w:b/>
          <w:bCs/>
        </w:rPr>
      </w:pPr>
      <w:r w:rsidRPr="00177506">
        <w:rPr>
          <w:b/>
          <w:bCs/>
        </w:rPr>
        <w:t>6.4.</w:t>
      </w:r>
      <w:r w:rsidR="001621BB">
        <w:rPr>
          <w:b/>
          <w:bCs/>
        </w:rPr>
        <w:t>5</w:t>
      </w:r>
      <w:r w:rsidR="002C25F8" w:rsidRPr="00177506">
        <w:rPr>
          <w:b/>
          <w:bCs/>
        </w:rPr>
        <w:t xml:space="preserve"> Panel’s view on </w:t>
      </w:r>
      <w:r w:rsidR="009A18FB" w:rsidRPr="00177506">
        <w:rPr>
          <w:b/>
          <w:bCs/>
        </w:rPr>
        <w:t>WY ICB’s assessment of whether Transcare is sat</w:t>
      </w:r>
      <w:r w:rsidR="00177506" w:rsidRPr="00177506">
        <w:rPr>
          <w:b/>
          <w:bCs/>
        </w:rPr>
        <w:t>isfying the existing contract and will likely satisfy the new contract to a sufficient standard</w:t>
      </w:r>
    </w:p>
    <w:p w14:paraId="2F627091" w14:textId="3C6B942D" w:rsidR="00234752" w:rsidRDefault="0066312A" w:rsidP="005615E1">
      <w:pPr>
        <w:pStyle w:val="ListParagraph"/>
      </w:pPr>
      <w:r>
        <w:t xml:space="preserve">In summary, the </w:t>
      </w:r>
      <w:r w:rsidR="0082370F">
        <w:t xml:space="preserve">Panel’s view is that </w:t>
      </w:r>
      <w:r w:rsidR="001621BB">
        <w:t>WY ICB’s</w:t>
      </w:r>
      <w:r w:rsidR="001621BB" w:rsidRPr="0008597D">
        <w:t xml:space="preserve"> </w:t>
      </w:r>
      <w:r w:rsidR="001621BB">
        <w:t xml:space="preserve">assessment </w:t>
      </w:r>
      <w:r w:rsidR="001621BB" w:rsidRPr="0008597D">
        <w:t>of</w:t>
      </w:r>
      <w:r w:rsidR="001621BB">
        <w:t xml:space="preserve"> Transcare’s current performance and likely future performance was insufficient </w:t>
      </w:r>
      <w:r w:rsidR="00234752">
        <w:t xml:space="preserve">for </w:t>
      </w:r>
      <w:r w:rsidR="00FE1474">
        <w:t>WY ICB</w:t>
      </w:r>
      <w:r w:rsidR="00234752">
        <w:t xml:space="preserve"> to </w:t>
      </w:r>
      <w:r w:rsidR="00234752" w:rsidRPr="00323E42">
        <w:t>be of the view that the existing provider is satisfying the existing contract and will likely satisfy the proposed contract to a sufficient standard.</w:t>
      </w:r>
    </w:p>
    <w:p w14:paraId="4E0136F4" w14:textId="34CD9D2F" w:rsidR="001B601D" w:rsidRDefault="00787E04" w:rsidP="005615E1">
      <w:pPr>
        <w:pStyle w:val="ListParagraph"/>
      </w:pPr>
      <w:r>
        <w:t xml:space="preserve">As a result, </w:t>
      </w:r>
      <w:r w:rsidR="00F26C4A" w:rsidRPr="00323E42">
        <w:t xml:space="preserve">the Panel finds that WY ICB, in using Direct Award Process C to award a new contract to Transcare, breached Regulation 6(5)(d) which obliges commissioners to be of the view that </w:t>
      </w:r>
      <w:r w:rsidR="00274A30">
        <w:t>“</w:t>
      </w:r>
      <w:r w:rsidR="00F26C4A" w:rsidRPr="00323E42">
        <w:t>the existing provider is satisfying the existing contract and will likely satisfy the proposed contract to a sufficient standard</w:t>
      </w:r>
      <w:r w:rsidR="00274A30">
        <w:t>”</w:t>
      </w:r>
      <w:r w:rsidR="00255893">
        <w:t>.</w:t>
      </w:r>
    </w:p>
    <w:p w14:paraId="2C517E87" w14:textId="1416C16A" w:rsidR="007534C9" w:rsidRDefault="00376CE0" w:rsidP="005615E1">
      <w:pPr>
        <w:pStyle w:val="ListParagraph"/>
      </w:pPr>
      <w:r>
        <w:t xml:space="preserve">The Panel further finds that </w:t>
      </w:r>
      <w:r w:rsidRPr="0010133C">
        <w:t xml:space="preserve">WY ICB, in failing to keep sufficient records of its </w:t>
      </w:r>
      <w:r>
        <w:t>decision making with regard to how the key criteria were taken into account</w:t>
      </w:r>
      <w:r w:rsidR="00954FD1">
        <w:t xml:space="preserve"> when using Direct Award Process C</w:t>
      </w:r>
      <w:r w:rsidRPr="0010133C">
        <w:t>, breached the PSR Regulations and in particular Regulation 24(</w:t>
      </w:r>
      <w:r>
        <w:t>e</w:t>
      </w:r>
      <w:r w:rsidRPr="0010133C">
        <w:t>)</w:t>
      </w:r>
      <w:r>
        <w:t xml:space="preserve"> which obliges commissioner</w:t>
      </w:r>
      <w:r w:rsidR="007F5628">
        <w:t>s</w:t>
      </w:r>
      <w:r>
        <w:t xml:space="preserve"> to keep a record of the way in which the key criteria were taken into account </w:t>
      </w:r>
      <w:r w:rsidR="001F1966">
        <w:t xml:space="preserve">when making a decision </w:t>
      </w:r>
      <w:r>
        <w:t xml:space="preserve">(see paragraph </w:t>
      </w:r>
      <w:r>
        <w:fldChar w:fldCharType="begin"/>
      </w:r>
      <w:r>
        <w:instrText xml:space="preserve"> REF _Ref232079102 \r \h </w:instrText>
      </w:r>
      <w:r>
        <w:fldChar w:fldCharType="separate"/>
      </w:r>
      <w:r w:rsidR="006170B9">
        <w:t>80</w:t>
      </w:r>
      <w:r>
        <w:fldChar w:fldCharType="end"/>
      </w:r>
      <w:r>
        <w:t>).</w:t>
      </w:r>
    </w:p>
    <w:p w14:paraId="5B33123E" w14:textId="183E03F5" w:rsidR="00D650BB" w:rsidRPr="005B068F" w:rsidRDefault="00B24E01" w:rsidP="007C022C">
      <w:pPr>
        <w:pStyle w:val="Heading2"/>
        <w:numPr>
          <w:ilvl w:val="1"/>
          <w:numId w:val="45"/>
        </w:numPr>
        <w:spacing w:before="240" w:after="160"/>
        <w:ind w:left="567" w:hanging="567"/>
      </w:pPr>
      <w:bookmarkStart w:id="41" w:name="_Toc233185258"/>
      <w:r>
        <w:t>WY ICB’s assessment of Transcare against the basic selection criteria</w:t>
      </w:r>
      <w:bookmarkEnd w:id="41"/>
    </w:p>
    <w:p w14:paraId="0434A2B0" w14:textId="4D784092" w:rsidR="00FB2DA6" w:rsidRDefault="00FB2DA6" w:rsidP="005615E1">
      <w:pPr>
        <w:pStyle w:val="ListParagraph"/>
      </w:pPr>
      <w:r>
        <w:t>This section sets out the Panel’s assessment of WY ICB’s assessment of Transcare against the basic selection criteria.</w:t>
      </w:r>
    </w:p>
    <w:p w14:paraId="1B998588" w14:textId="7AED5EB9" w:rsidR="0002765B" w:rsidRDefault="00AE58B8" w:rsidP="005615E1">
      <w:pPr>
        <w:pStyle w:val="ListParagraph"/>
      </w:pPr>
      <w:r>
        <w:t>Regulation 9(2) says that w</w:t>
      </w:r>
      <w:r w:rsidR="002A50FE">
        <w:t xml:space="preserve">here a commissioner uses Direct Award Process C, </w:t>
      </w:r>
      <w:r w:rsidR="0006181D">
        <w:t>“Step 1 is that the relevant authority</w:t>
      </w:r>
      <w:r w:rsidR="00A91903">
        <w:t xml:space="preserve"> decides, when </w:t>
      </w:r>
      <w:r w:rsidR="00F21F48">
        <w:t xml:space="preserve">… </w:t>
      </w:r>
      <w:r w:rsidR="00A91903">
        <w:t>applying the basic selection criteria</w:t>
      </w:r>
      <w:r w:rsidR="003D2B05">
        <w:t xml:space="preserve">, whether it is content that the existing provider is satisfying the original contract </w:t>
      </w:r>
      <w:r w:rsidR="00EC571E">
        <w:t>and will likely satisfy the proposed contract to a sufficient standard</w:t>
      </w:r>
      <w:r w:rsidR="003D2B05">
        <w:t>”.</w:t>
      </w:r>
      <w:r w:rsidR="008B41B4">
        <w:rPr>
          <w:rStyle w:val="FootnoteReference"/>
        </w:rPr>
        <w:footnoteReference w:id="42"/>
      </w:r>
    </w:p>
    <w:p w14:paraId="6B3AA8E6" w14:textId="61FC53B7" w:rsidR="00AD4D97" w:rsidRDefault="00AD4D97" w:rsidP="005615E1">
      <w:pPr>
        <w:pStyle w:val="ListParagraph"/>
      </w:pPr>
      <w:r>
        <w:t xml:space="preserve">The Panel asked WY ICB how it had applied the basic selection criteria </w:t>
      </w:r>
      <w:r w:rsidR="00284710">
        <w:t xml:space="preserve">in this particular case. </w:t>
      </w:r>
      <w:r w:rsidR="00882B46">
        <w:t>WY ICB told the Panel that “basic selection criteria were assessed by receipt of provider governance and regulatory details (including required company policies) as required to populate the NHS Standard Contract alongside evidence of appropriate Indemnity Arrangements and CQC registration. Financial statements were reviewed”.</w:t>
      </w:r>
      <w:r w:rsidR="004D44E7">
        <w:rPr>
          <w:rStyle w:val="FootnoteReference"/>
        </w:rPr>
        <w:footnoteReference w:id="43"/>
      </w:r>
    </w:p>
    <w:p w14:paraId="67FF9AB0" w14:textId="5AC2FF1B" w:rsidR="0015750E" w:rsidRDefault="0015750E" w:rsidP="005807C1">
      <w:pPr>
        <w:pStyle w:val="ListParagraph"/>
        <w:spacing w:after="0"/>
      </w:pPr>
      <w:r>
        <w:t>The Panel notes that</w:t>
      </w:r>
      <w:r w:rsidR="00CB2D0C">
        <w:t>:</w:t>
      </w:r>
    </w:p>
    <w:p w14:paraId="008BE577" w14:textId="726535BD" w:rsidR="00CB2D0C" w:rsidRDefault="00234BAA" w:rsidP="005807C1">
      <w:pPr>
        <w:pStyle w:val="ListParagraph"/>
        <w:numPr>
          <w:ilvl w:val="0"/>
          <w:numId w:val="27"/>
        </w:numPr>
        <w:spacing w:after="0"/>
      </w:pPr>
      <w:r>
        <w:lastRenderedPageBreak/>
        <w:t xml:space="preserve">first, there was no </w:t>
      </w:r>
      <w:r w:rsidR="00DF62EC">
        <w:t>record of the basic selection criteria having been determined in advance of the provider selection process and no reco</w:t>
      </w:r>
      <w:r w:rsidR="00F545BE">
        <w:t xml:space="preserve">rd of any </w:t>
      </w:r>
      <w:r>
        <w:t xml:space="preserve">assessment of Transcare against </w:t>
      </w:r>
      <w:r w:rsidR="00F545BE">
        <w:t>any</w:t>
      </w:r>
      <w:r>
        <w:t xml:space="preserve"> basic selection criteria in any of WY ICB’s decision making documents</w:t>
      </w:r>
      <w:r w:rsidR="00146AA7">
        <w:t>;</w:t>
      </w:r>
      <w:r w:rsidR="00E44C50">
        <w:t xml:space="preserve"> and</w:t>
      </w:r>
    </w:p>
    <w:p w14:paraId="5A832895" w14:textId="75825259" w:rsidR="00146AA7" w:rsidRDefault="00146AA7" w:rsidP="005615E1">
      <w:pPr>
        <w:pStyle w:val="ListParagraph"/>
        <w:numPr>
          <w:ilvl w:val="0"/>
          <w:numId w:val="27"/>
        </w:numPr>
      </w:pPr>
      <w:r>
        <w:t xml:space="preserve">second, </w:t>
      </w:r>
      <w:r w:rsidR="00E63CF3">
        <w:t xml:space="preserve">it appears that at least some of the actions referred to by </w:t>
      </w:r>
      <w:r w:rsidR="00372C9F">
        <w:t>WY ICB in relation to the basic selection cr</w:t>
      </w:r>
      <w:r w:rsidR="0063224B">
        <w:t xml:space="preserve">iteria were carried out after </w:t>
      </w:r>
      <w:r w:rsidR="00033723">
        <w:t>its decision to award a new contract to Transcare</w:t>
      </w:r>
      <w:r w:rsidR="00E44C50">
        <w:t>.</w:t>
      </w:r>
    </w:p>
    <w:p w14:paraId="61ED16B6" w14:textId="67489566" w:rsidR="000D1EAA" w:rsidRDefault="00A37019" w:rsidP="005615E1">
      <w:pPr>
        <w:pStyle w:val="ListParagraph"/>
      </w:pPr>
      <w:r>
        <w:t>Given this, t</w:t>
      </w:r>
      <w:r w:rsidR="00963D3C">
        <w:t xml:space="preserve">he Panel’s view is that WY ICB did not apply the basic selection criteria when </w:t>
      </w:r>
      <w:r w:rsidR="000D1EAA">
        <w:t xml:space="preserve">assessing whether </w:t>
      </w:r>
      <w:r w:rsidR="001D109E">
        <w:t>Transcare was satisfying the original contract and will likely satisfy the proposed contract to a sufficient standard</w:t>
      </w:r>
      <w:r w:rsidR="00005D46">
        <w:t>.</w:t>
      </w:r>
    </w:p>
    <w:p w14:paraId="7067EB83" w14:textId="6A79F4B6" w:rsidR="005229D0" w:rsidRDefault="00A37019" w:rsidP="005615E1">
      <w:pPr>
        <w:pStyle w:val="ListParagraph"/>
      </w:pPr>
      <w:r>
        <w:t>As a result, t</w:t>
      </w:r>
      <w:r w:rsidR="005229D0" w:rsidRPr="005229D0">
        <w:t xml:space="preserve">he Panel finds that WY ICB, in failing to properly assess </w:t>
      </w:r>
      <w:r w:rsidR="00915CE4">
        <w:t xml:space="preserve">the basic selection criteria when assessing </w:t>
      </w:r>
      <w:r w:rsidR="005229D0" w:rsidRPr="005229D0">
        <w:t xml:space="preserve">whether Transcare </w:t>
      </w:r>
      <w:r w:rsidR="00392816" w:rsidRPr="00392816">
        <w:t>was satisfying the original contract and will likely satisfy the proposed contract to a sufficient standard</w:t>
      </w:r>
      <w:r w:rsidR="005229D0" w:rsidRPr="005229D0">
        <w:t xml:space="preserve">, breached the PSR Regulations, and in particular Regulation </w:t>
      </w:r>
      <w:r w:rsidR="00005D46">
        <w:t>9</w:t>
      </w:r>
      <w:r w:rsidR="005229D0" w:rsidRPr="005229D0">
        <w:t>(</w:t>
      </w:r>
      <w:r w:rsidR="00005D46">
        <w:t>2</w:t>
      </w:r>
      <w:r w:rsidR="005229D0" w:rsidRPr="005229D0">
        <w:t>)</w:t>
      </w:r>
      <w:r w:rsidR="004B079F">
        <w:t xml:space="preserve"> which obliges commissioners to assess incumbent performers against the basic selection criteria when deciding whether to award a new contract using Direct Award Process C</w:t>
      </w:r>
      <w:r w:rsidR="005229D0" w:rsidRPr="005229D0">
        <w:t>.</w:t>
      </w:r>
    </w:p>
    <w:p w14:paraId="2E220411" w14:textId="02667E00" w:rsidR="008A234C" w:rsidRPr="00C31F0D" w:rsidRDefault="008A234C" w:rsidP="002856CC">
      <w:pPr>
        <w:pStyle w:val="Heading1"/>
        <w:numPr>
          <w:ilvl w:val="0"/>
          <w:numId w:val="45"/>
        </w:numPr>
      </w:pPr>
      <w:bookmarkStart w:id="42" w:name="_Toc233185259"/>
      <w:r w:rsidRPr="00C31F0D">
        <w:t>Panel Advice</w:t>
      </w:r>
      <w:bookmarkEnd w:id="42"/>
    </w:p>
    <w:p w14:paraId="725F637D" w14:textId="630B109C" w:rsidR="009C32B1" w:rsidRDefault="00AE4BC5" w:rsidP="005615E1">
      <w:pPr>
        <w:pStyle w:val="ListParagraph"/>
      </w:pPr>
      <w:r w:rsidRPr="008A234C">
        <w:t xml:space="preserve">In summary, the </w:t>
      </w:r>
      <w:r w:rsidR="009C32B1">
        <w:t xml:space="preserve">Panel has made findings in three areas in this review: (i) </w:t>
      </w:r>
      <w:r w:rsidR="00D56898">
        <w:t xml:space="preserve">in relation to </w:t>
      </w:r>
      <w:r w:rsidR="0049359A">
        <w:t xml:space="preserve">whether the conditions for using </w:t>
      </w:r>
      <w:r w:rsidR="00D56898">
        <w:t>Direct Award Process C to award a new contract to Transcare</w:t>
      </w:r>
      <w:r w:rsidR="0049359A">
        <w:t xml:space="preserve"> were satisfied</w:t>
      </w:r>
      <w:r w:rsidR="00D56898">
        <w:t xml:space="preserve">; (ii) in relation to </w:t>
      </w:r>
      <w:r w:rsidR="00396813">
        <w:t>WY ICB’s recordkeeping with respect to this process; and (iii) in relation to applying the basic selection criteria as part of this process</w:t>
      </w:r>
      <w:r w:rsidR="0049359A">
        <w:t>.</w:t>
      </w:r>
    </w:p>
    <w:p w14:paraId="6F268639" w14:textId="6F99ADC3" w:rsidR="00AE4BC5" w:rsidRDefault="00682846" w:rsidP="005615E1">
      <w:pPr>
        <w:pStyle w:val="ListParagraph"/>
      </w:pPr>
      <w:r>
        <w:t>In relation to whether the conditions for using Direct Award Process C to award a new contract to Transcare were satisfied</w:t>
      </w:r>
      <w:r w:rsidR="00AE4BC5" w:rsidRPr="008A234C">
        <w:t>:</w:t>
      </w:r>
    </w:p>
    <w:p w14:paraId="33F82B46" w14:textId="2AB19C27" w:rsidR="00AE4BC5" w:rsidRPr="00323E42" w:rsidRDefault="00AE4BC5" w:rsidP="00516FF8">
      <w:pPr>
        <w:pStyle w:val="ListParagraph"/>
        <w:numPr>
          <w:ilvl w:val="0"/>
          <w:numId w:val="47"/>
        </w:numPr>
        <w:ind w:left="1134"/>
      </w:pPr>
      <w:r w:rsidRPr="00323E42">
        <w:t xml:space="preserve">First, the Panel </w:t>
      </w:r>
      <w:r>
        <w:t>find</w:t>
      </w:r>
      <w:r w:rsidR="656281D0">
        <w:t>s</w:t>
      </w:r>
      <w:r w:rsidRPr="00323E42">
        <w:t xml:space="preserve"> that </w:t>
      </w:r>
      <w:r w:rsidR="00F37DD3" w:rsidRPr="00323E42">
        <w:t>WY ICB, in using Direct Award Process C to award a new contract to Transcare, did not breach Regulation 6(5)(a) which says that a commissioner is unable to award a new contract using Direct Award Process C if it is required to use either Direct Award Process A or Direct Award Process B.</w:t>
      </w:r>
    </w:p>
    <w:p w14:paraId="52A0EBEE" w14:textId="30017246" w:rsidR="00AE4BC5" w:rsidRPr="00323E42" w:rsidRDefault="00AE4BC5" w:rsidP="005615E1">
      <w:pPr>
        <w:pStyle w:val="ListParagraph"/>
        <w:numPr>
          <w:ilvl w:val="0"/>
          <w:numId w:val="14"/>
        </w:numPr>
        <w:ind w:left="1134"/>
      </w:pPr>
      <w:r w:rsidRPr="00323E42">
        <w:t xml:space="preserve">Second, the Panel finds that </w:t>
      </w:r>
      <w:r w:rsidR="002A3DE7" w:rsidRPr="00323E42">
        <w:t>WY ICB, in using Direct Award Process C to award a new contract to Transcare, did not breach Regulation 6(5)(b) which says that a commissioner can follow Direct Award Process C where the term of an existing contract is due to expire and the commissioner proposes a new contract to replace that existing contract at the end of its term.</w:t>
      </w:r>
    </w:p>
    <w:p w14:paraId="4811F6FD" w14:textId="17E17A80" w:rsidR="002A3DE7" w:rsidRPr="00323E42" w:rsidRDefault="002A3DE7" w:rsidP="005615E1">
      <w:pPr>
        <w:pStyle w:val="ListParagraph"/>
        <w:numPr>
          <w:ilvl w:val="0"/>
          <w:numId w:val="14"/>
        </w:numPr>
        <w:ind w:left="1134"/>
      </w:pPr>
      <w:r w:rsidRPr="00323E42">
        <w:t xml:space="preserve">Third, the Panel finds that </w:t>
      </w:r>
      <w:r w:rsidR="001B183D" w:rsidRPr="00323E42">
        <w:t xml:space="preserve">WY ICB, in using Direct Award Process C to award a new contract to Transcare, did not breach Regulation 6(5)(c) </w:t>
      </w:r>
      <w:r w:rsidR="00DA633B">
        <w:t>which</w:t>
      </w:r>
      <w:r w:rsidR="001B183D" w:rsidRPr="00323E42">
        <w:t xml:space="preserve"> says that a commissioner is unable to award a new contract using Direct Award Process C if the considerable change threshold is met.</w:t>
      </w:r>
    </w:p>
    <w:p w14:paraId="7429A18B" w14:textId="4C7FA352" w:rsidR="00D50350" w:rsidRDefault="00D50350" w:rsidP="005615E1">
      <w:pPr>
        <w:pStyle w:val="ListParagraph"/>
        <w:numPr>
          <w:ilvl w:val="0"/>
          <w:numId w:val="14"/>
        </w:numPr>
        <w:ind w:left="1134"/>
      </w:pPr>
      <w:r>
        <w:t>Fourth</w:t>
      </w:r>
      <w:r w:rsidRPr="00323E42">
        <w:t xml:space="preserve">, the Panel finds that WY ICB, in </w:t>
      </w:r>
      <w:r w:rsidR="00F26C4A" w:rsidRPr="00323E42">
        <w:t>using Direct Award Process C to award a new contract to Transcare</w:t>
      </w:r>
      <w:r w:rsidRPr="00323E42">
        <w:t>, breached Regulation 6(5)(d) which obliges commissioners to be of the view that the existing provider is satisfying the existing contract and will likely satisfy the proposed contract to a sufficient standard.</w:t>
      </w:r>
    </w:p>
    <w:p w14:paraId="66574C2E" w14:textId="1C23C696" w:rsidR="002043FF" w:rsidRDefault="002043FF" w:rsidP="005615E1">
      <w:pPr>
        <w:pStyle w:val="ListParagraph"/>
      </w:pPr>
      <w:r>
        <w:lastRenderedPageBreak/>
        <w:t xml:space="preserve">In relation to WY ICB’s recordkeeping with respect to </w:t>
      </w:r>
      <w:r w:rsidR="00937411">
        <w:t>awarding a new contract to Transcare using Direct Award Process C</w:t>
      </w:r>
      <w:r w:rsidRPr="008A234C">
        <w:t>:</w:t>
      </w:r>
    </w:p>
    <w:p w14:paraId="5DEA7471" w14:textId="3AE5471C" w:rsidR="00323E42" w:rsidRPr="00323E42" w:rsidRDefault="00AE4453" w:rsidP="005615E1">
      <w:pPr>
        <w:pStyle w:val="ListParagraph"/>
        <w:numPr>
          <w:ilvl w:val="0"/>
          <w:numId w:val="14"/>
        </w:numPr>
        <w:ind w:left="1134"/>
      </w:pPr>
      <w:r>
        <w:t>Fifth</w:t>
      </w:r>
      <w:r w:rsidR="00323E42" w:rsidRPr="00323E42">
        <w:t>, the Panel finds that WY ICB, in failing to keep a record of its assessment of whether the value element of the considerable change threshold was satisfied, breached the PSR Regulations, and in particular Regulation 24(g) which requires commissioners to keep a record of the reasons for their decisions.</w:t>
      </w:r>
    </w:p>
    <w:p w14:paraId="57E9897F" w14:textId="62B90B5C" w:rsidR="00323E42" w:rsidRDefault="00AE4453" w:rsidP="005615E1">
      <w:pPr>
        <w:pStyle w:val="ListParagraph"/>
        <w:numPr>
          <w:ilvl w:val="0"/>
          <w:numId w:val="14"/>
        </w:numPr>
        <w:ind w:left="1134"/>
      </w:pPr>
      <w:r>
        <w:t>Sixth</w:t>
      </w:r>
      <w:r w:rsidR="00323E42" w:rsidRPr="00323E42">
        <w:t>, the Panel finds that WY ICB, in failing to keep sufficient records of its decision making with regard to how the key criteria were taken into account when using Direct Award Process C, breached the PSR Regulations and in particular Regulation 24(e) which obliges commissioner to keep a record of the way in which the key criteria were taken into account</w:t>
      </w:r>
      <w:r w:rsidR="009D57EA">
        <w:t xml:space="preserve"> when making a decision</w:t>
      </w:r>
      <w:r w:rsidR="00323E42" w:rsidRPr="00323E42">
        <w:t>.</w:t>
      </w:r>
    </w:p>
    <w:p w14:paraId="725CC86C" w14:textId="5C96F808" w:rsidR="00937411" w:rsidRDefault="00937411" w:rsidP="005615E1">
      <w:pPr>
        <w:pStyle w:val="ListParagraph"/>
      </w:pPr>
      <w:r>
        <w:t xml:space="preserve">In relation to </w:t>
      </w:r>
      <w:r w:rsidR="00D84EFB">
        <w:t>applying the basic selection criteria as part of this process</w:t>
      </w:r>
      <w:r w:rsidRPr="008A234C">
        <w:t>:</w:t>
      </w:r>
    </w:p>
    <w:p w14:paraId="0287D897" w14:textId="2CBC486D" w:rsidR="00AE4BC5" w:rsidRPr="00323E42" w:rsidRDefault="00AE4BC5" w:rsidP="005615E1">
      <w:pPr>
        <w:pStyle w:val="ListParagraph"/>
        <w:numPr>
          <w:ilvl w:val="0"/>
          <w:numId w:val="14"/>
        </w:numPr>
        <w:ind w:left="1134"/>
      </w:pPr>
      <w:r w:rsidRPr="00323E42">
        <w:t xml:space="preserve">Finally, the Panel finds that </w:t>
      </w:r>
      <w:r w:rsidR="00323E42" w:rsidRPr="00323E42">
        <w:t xml:space="preserve">WY ICB, in failing to properly assess the basic selection criteria when assessing whether Transcare was satisfying the original contract and will likely satisfy the proposed contract to a sufficient standard, breached the PSR Regulations, and in particular Regulation 9(2) which obliges commissioners to assess incumbent </w:t>
      </w:r>
      <w:r w:rsidR="00EF1BB0">
        <w:t>providers</w:t>
      </w:r>
      <w:r w:rsidR="00323E42" w:rsidRPr="00323E42">
        <w:t xml:space="preserve"> against the basic selection criteria when deciding whether to award a new contract using Direct Award Process C.</w:t>
      </w:r>
    </w:p>
    <w:p w14:paraId="293F1E1D" w14:textId="77777777" w:rsidR="00AE4BC5" w:rsidRPr="00255DD5" w:rsidRDefault="00AE4BC5" w:rsidP="00FB5C3B">
      <w:pPr>
        <w:pStyle w:val="ListParagraph"/>
        <w:spacing w:after="0"/>
      </w:pPr>
      <w:r w:rsidRPr="00255DD5">
        <w:t>Given these conclusions, three options are open to the Panel. The Panel may advise that:</w:t>
      </w:r>
    </w:p>
    <w:p w14:paraId="75730617" w14:textId="166DAE70" w:rsidR="00AE4BC5" w:rsidRPr="00255DD5" w:rsidRDefault="00255DD5" w:rsidP="00FB5C3B">
      <w:pPr>
        <w:pStyle w:val="ListParagraph"/>
        <w:numPr>
          <w:ilvl w:val="0"/>
          <w:numId w:val="15"/>
        </w:numPr>
        <w:spacing w:after="0"/>
        <w:ind w:left="1134"/>
      </w:pPr>
      <w:r w:rsidRPr="00255DD5">
        <w:t>t</w:t>
      </w:r>
      <w:r w:rsidR="00AE4BC5" w:rsidRPr="00255DD5">
        <w:t xml:space="preserve">he breaches had no material effect on </w:t>
      </w:r>
      <w:r w:rsidRPr="00255DD5">
        <w:t>WY ICB</w:t>
      </w:r>
      <w:r w:rsidR="00AE4BC5" w:rsidRPr="00255DD5">
        <w:t>’s selection of a provider and it should proceed with awarding the contract as originally intended;</w:t>
      </w:r>
    </w:p>
    <w:p w14:paraId="58BD8C1A" w14:textId="45F68A75" w:rsidR="00AE4BC5" w:rsidRPr="00255DD5" w:rsidRDefault="00255DD5" w:rsidP="00FB5C3B">
      <w:pPr>
        <w:pStyle w:val="ListParagraph"/>
        <w:numPr>
          <w:ilvl w:val="0"/>
          <w:numId w:val="15"/>
        </w:numPr>
        <w:spacing w:after="0"/>
        <w:ind w:left="1134"/>
      </w:pPr>
      <w:r w:rsidRPr="00255DD5">
        <w:t>WY ICB</w:t>
      </w:r>
      <w:r w:rsidR="00AE4BC5" w:rsidRPr="00255DD5">
        <w:t xml:space="preserve"> should return to an earlier step in the provider selection process to recti</w:t>
      </w:r>
      <w:r w:rsidR="003258CC" w:rsidRPr="00255DD5">
        <w:t>f</w:t>
      </w:r>
      <w:r w:rsidR="00AE4BC5" w:rsidRPr="00255DD5">
        <w:t>y the issues identified by the Panel; or</w:t>
      </w:r>
    </w:p>
    <w:p w14:paraId="7AB4A313" w14:textId="3647EE66" w:rsidR="00AE4BC5" w:rsidRPr="00255DD5" w:rsidRDefault="00255DD5" w:rsidP="00FB5C3B">
      <w:pPr>
        <w:pStyle w:val="ListParagraph"/>
        <w:numPr>
          <w:ilvl w:val="0"/>
          <w:numId w:val="15"/>
        </w:numPr>
        <w:spacing w:after="160"/>
        <w:ind w:left="1134" w:hanging="357"/>
      </w:pPr>
      <w:r w:rsidRPr="00255DD5">
        <w:t xml:space="preserve">WY ICB </w:t>
      </w:r>
      <w:r w:rsidR="00AE4BC5" w:rsidRPr="00255DD5">
        <w:t>should abandon the current provider selection process.</w:t>
      </w:r>
    </w:p>
    <w:p w14:paraId="7EE103BD" w14:textId="3BF6C3D8" w:rsidR="00AE4BC5" w:rsidRPr="001D6B25" w:rsidRDefault="00AE4BC5" w:rsidP="005615E1">
      <w:pPr>
        <w:pStyle w:val="ListParagraph"/>
      </w:pPr>
      <w:r w:rsidRPr="001D6B25">
        <w:t xml:space="preserve">The Panel’s view is that the breaches identified have had a material effect on </w:t>
      </w:r>
      <w:r w:rsidR="000A5565">
        <w:t xml:space="preserve">WY ICB’s decision to </w:t>
      </w:r>
      <w:r w:rsidR="00EC0DE4" w:rsidRPr="001D6B25">
        <w:t>award a new contract to Transcare using Direct Award Process C</w:t>
      </w:r>
      <w:r w:rsidRPr="001D6B25">
        <w:t xml:space="preserve">. </w:t>
      </w:r>
      <w:r w:rsidR="004F0B8D" w:rsidRPr="001D6B25">
        <w:t>Th</w:t>
      </w:r>
      <w:r w:rsidR="000A5565">
        <w:t xml:space="preserve">is is because </w:t>
      </w:r>
      <w:r w:rsidR="004F0B8D" w:rsidRPr="001D6B25">
        <w:t xml:space="preserve">WY ICB may have come to a different conclusion on </w:t>
      </w:r>
      <w:r w:rsidR="000A5565">
        <w:t>whether the conditions for such an award were satisfied if it</w:t>
      </w:r>
      <w:r w:rsidR="00BE6D40">
        <w:t xml:space="preserve"> had carried out a sufficient </w:t>
      </w:r>
      <w:r w:rsidR="001D6B25" w:rsidRPr="001D6B25">
        <w:t xml:space="preserve">assessment </w:t>
      </w:r>
      <w:r w:rsidR="00530422" w:rsidRPr="0008597D">
        <w:t>of</w:t>
      </w:r>
      <w:r w:rsidR="00530422">
        <w:t xml:space="preserve"> Transcare’s current performance and likely future performance</w:t>
      </w:r>
      <w:r w:rsidR="00673613">
        <w:t>.</w:t>
      </w:r>
    </w:p>
    <w:p w14:paraId="38EC4797" w14:textId="77777777" w:rsidR="009953C3" w:rsidRDefault="00AE4BC5" w:rsidP="005615E1">
      <w:pPr>
        <w:pStyle w:val="ListParagraph"/>
      </w:pPr>
      <w:r w:rsidRPr="001D6B25">
        <w:t xml:space="preserve">As a result, the Panel’s advice is that </w:t>
      </w:r>
      <w:r w:rsidR="001D6B25" w:rsidRPr="001D6B25">
        <w:t xml:space="preserve">WY ICB </w:t>
      </w:r>
      <w:r w:rsidRPr="001D6B25">
        <w:t xml:space="preserve">should return to </w:t>
      </w:r>
      <w:r w:rsidR="002D0B33">
        <w:t xml:space="preserve">Step 1 in the </w:t>
      </w:r>
      <w:r w:rsidR="00CE2FF9">
        <w:t xml:space="preserve">provider selection process </w:t>
      </w:r>
      <w:r w:rsidR="00F73A9F">
        <w:t xml:space="preserve">for Direct Award Process C </w:t>
      </w:r>
      <w:r w:rsidR="00CE2FF9">
        <w:t xml:space="preserve">set out in Regulation 9(2), </w:t>
      </w:r>
      <w:r w:rsidR="00951BB5">
        <w:t xml:space="preserve">such that WY ICB can </w:t>
      </w:r>
      <w:r w:rsidR="00860ADB">
        <w:t xml:space="preserve">further </w:t>
      </w:r>
      <w:r w:rsidR="00951BB5">
        <w:t>decide “taking into account the key criteria and applying the basic selection criteria</w:t>
      </w:r>
      <w:r w:rsidR="00806C1A">
        <w:t>, whether it is content that the existing provider [i.e. Transcare] is satisfying the original contract and will likely satisfy the proposed contract to a sufficient standard”.</w:t>
      </w:r>
    </w:p>
    <w:p w14:paraId="195962F9" w14:textId="36D15095" w:rsidR="00AE4BC5" w:rsidRPr="001D6B25" w:rsidRDefault="009953C3" w:rsidP="005615E1">
      <w:pPr>
        <w:pStyle w:val="ListParagraph"/>
      </w:pPr>
      <w:r>
        <w:t xml:space="preserve">In </w:t>
      </w:r>
      <w:r w:rsidR="00EE60BF">
        <w:t>returning to this earlier step in the provider selection process</w:t>
      </w:r>
      <w:r>
        <w:t xml:space="preserve">, and repeating the subsequent steps, WY ICB should </w:t>
      </w:r>
      <w:r w:rsidR="00EE60BF">
        <w:t xml:space="preserve">take care to </w:t>
      </w:r>
      <w:r>
        <w:t xml:space="preserve">ensure that it addresses </w:t>
      </w:r>
      <w:r w:rsidR="002F20AE">
        <w:t xml:space="preserve">the </w:t>
      </w:r>
      <w:r w:rsidR="00113524">
        <w:t xml:space="preserve">Panel’s </w:t>
      </w:r>
      <w:r w:rsidR="002F20AE">
        <w:t>other findings</w:t>
      </w:r>
      <w:r w:rsidR="00113524">
        <w:t xml:space="preserve"> set out</w:t>
      </w:r>
      <w:r w:rsidR="002F20AE">
        <w:t xml:space="preserve"> in this report and in particular those related to recordkeeping.</w:t>
      </w:r>
    </w:p>
    <w:p w14:paraId="3A0AC9B0" w14:textId="77777777" w:rsidR="002311A2" w:rsidRPr="002311A2" w:rsidRDefault="002311A2" w:rsidP="005869A6">
      <w:pPr>
        <w:spacing w:line="23" w:lineRule="atLeast"/>
        <w:rPr>
          <w:highlight w:val="yellow"/>
        </w:rPr>
      </w:pPr>
    </w:p>
    <w:sectPr w:rsidR="002311A2" w:rsidRPr="002311A2" w:rsidSect="00B41E6D">
      <w:footerReference w:type="defaul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15CC27" w14:textId="77777777" w:rsidR="005A6EB4" w:rsidRDefault="005A6EB4" w:rsidP="006747EA">
      <w:pPr>
        <w:spacing w:after="0" w:line="240" w:lineRule="auto"/>
      </w:pPr>
      <w:r>
        <w:separator/>
      </w:r>
    </w:p>
  </w:endnote>
  <w:endnote w:type="continuationSeparator" w:id="0">
    <w:p w14:paraId="40B8A58B" w14:textId="77777777" w:rsidR="005A6EB4" w:rsidRDefault="005A6EB4" w:rsidP="006747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7505728"/>
      <w:docPartObj>
        <w:docPartGallery w:val="Page Numbers (Bottom of Page)"/>
        <w:docPartUnique/>
      </w:docPartObj>
    </w:sdtPr>
    <w:sdtEndPr>
      <w:rPr>
        <w:noProof/>
      </w:rPr>
    </w:sdtEndPr>
    <w:sdtContent>
      <w:p w14:paraId="1EA9F009" w14:textId="77D19C59" w:rsidR="00B41E6D" w:rsidRDefault="00B41E6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C16D191" w14:textId="77777777" w:rsidR="00B41E6D" w:rsidRDefault="00B41E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3F3C8" w14:textId="77777777" w:rsidR="005A6EB4" w:rsidRDefault="005A6EB4" w:rsidP="006747EA">
      <w:pPr>
        <w:spacing w:after="0" w:line="240" w:lineRule="auto"/>
      </w:pPr>
      <w:r>
        <w:separator/>
      </w:r>
    </w:p>
  </w:footnote>
  <w:footnote w:type="continuationSeparator" w:id="0">
    <w:p w14:paraId="2EE307A4" w14:textId="77777777" w:rsidR="005A6EB4" w:rsidRDefault="005A6EB4" w:rsidP="006747EA">
      <w:pPr>
        <w:spacing w:after="0" w:line="240" w:lineRule="auto"/>
      </w:pPr>
      <w:r>
        <w:continuationSeparator/>
      </w:r>
    </w:p>
  </w:footnote>
  <w:footnote w:id="1">
    <w:p w14:paraId="6320AB2E" w14:textId="081D853B" w:rsidR="00D479ED" w:rsidRPr="00D92921" w:rsidRDefault="00D479ED">
      <w:pPr>
        <w:pStyle w:val="FootnoteText"/>
        <w:rPr>
          <w:sz w:val="16"/>
          <w:szCs w:val="16"/>
        </w:rPr>
      </w:pPr>
      <w:r w:rsidRPr="00004808">
        <w:rPr>
          <w:rStyle w:val="FootnoteReference"/>
          <w:sz w:val="16"/>
          <w:szCs w:val="16"/>
        </w:rPr>
        <w:footnoteRef/>
      </w:r>
      <w:r w:rsidRPr="00004808">
        <w:rPr>
          <w:sz w:val="16"/>
          <w:szCs w:val="16"/>
        </w:rPr>
        <w:t xml:space="preserve"> </w:t>
      </w:r>
      <w:r w:rsidR="007D3B83" w:rsidRPr="00004808">
        <w:rPr>
          <w:sz w:val="16"/>
          <w:szCs w:val="16"/>
        </w:rPr>
        <w:t>Spark</w:t>
      </w:r>
      <w:r w:rsidR="00247869" w:rsidRPr="00004808">
        <w:rPr>
          <w:sz w:val="16"/>
          <w:szCs w:val="16"/>
        </w:rPr>
        <w:t xml:space="preserve"> is </w:t>
      </w:r>
      <w:r w:rsidR="00AC5DF6" w:rsidRPr="00004808">
        <w:rPr>
          <w:sz w:val="16"/>
          <w:szCs w:val="16"/>
        </w:rPr>
        <w:t>an independent provider of ambulance</w:t>
      </w:r>
      <w:r w:rsidR="00004808" w:rsidRPr="00004808">
        <w:rPr>
          <w:sz w:val="16"/>
          <w:szCs w:val="16"/>
        </w:rPr>
        <w:t xml:space="preserve"> and patient transport</w:t>
      </w:r>
      <w:r w:rsidR="00AC5DF6" w:rsidRPr="00004808">
        <w:rPr>
          <w:sz w:val="16"/>
          <w:szCs w:val="16"/>
        </w:rPr>
        <w:t xml:space="preserve"> services</w:t>
      </w:r>
      <w:r w:rsidR="00247869" w:rsidRPr="00004808">
        <w:rPr>
          <w:sz w:val="16"/>
          <w:szCs w:val="16"/>
        </w:rPr>
        <w:t xml:space="preserve">. Further information can be found on </w:t>
      </w:r>
      <w:r w:rsidR="00247869" w:rsidRPr="00D92921">
        <w:rPr>
          <w:sz w:val="16"/>
          <w:szCs w:val="16"/>
        </w:rPr>
        <w:t xml:space="preserve">its website </w:t>
      </w:r>
      <w:hyperlink r:id="rId1" w:history="1">
        <w:r w:rsidR="001722CC" w:rsidRPr="00D92921">
          <w:rPr>
            <w:rStyle w:val="Hyperlink"/>
            <w:sz w:val="16"/>
            <w:szCs w:val="16"/>
          </w:rPr>
          <w:t>https://sparkmedical.co.uk</w:t>
        </w:r>
      </w:hyperlink>
      <w:r w:rsidR="00D92921" w:rsidRPr="00D92921">
        <w:rPr>
          <w:sz w:val="16"/>
          <w:szCs w:val="16"/>
        </w:rPr>
        <w:t>.</w:t>
      </w:r>
    </w:p>
  </w:footnote>
  <w:footnote w:id="2">
    <w:p w14:paraId="1F03A56D" w14:textId="35A72091" w:rsidR="00FF0C0D" w:rsidRPr="00D92921" w:rsidRDefault="00FF0C0D">
      <w:pPr>
        <w:pStyle w:val="FootnoteText"/>
        <w:rPr>
          <w:sz w:val="16"/>
          <w:szCs w:val="16"/>
        </w:rPr>
      </w:pPr>
      <w:r w:rsidRPr="00D92921">
        <w:rPr>
          <w:rStyle w:val="FootnoteReference"/>
          <w:sz w:val="16"/>
          <w:szCs w:val="16"/>
        </w:rPr>
        <w:footnoteRef/>
      </w:r>
      <w:r w:rsidRPr="00D92921">
        <w:rPr>
          <w:sz w:val="16"/>
          <w:szCs w:val="16"/>
        </w:rPr>
        <w:t xml:space="preserve"> WY ICB is a statutory body responsible for planning and commissioning health services to meet the needs of the population within West Yorkshire and for managing the budget for the provision of NHS services in that area.</w:t>
      </w:r>
      <w:r w:rsidR="00D51928" w:rsidRPr="00D92921">
        <w:rPr>
          <w:sz w:val="16"/>
          <w:szCs w:val="16"/>
        </w:rPr>
        <w:t xml:space="preserve"> Further information can be found on its website </w:t>
      </w:r>
      <w:hyperlink r:id="rId2" w:history="1">
        <w:r w:rsidR="00D51928" w:rsidRPr="00D92921">
          <w:rPr>
            <w:rStyle w:val="Hyperlink"/>
            <w:sz w:val="16"/>
            <w:szCs w:val="16"/>
          </w:rPr>
          <w:t>https://www.westyorkshire.icb.nhs.uk/</w:t>
        </w:r>
      </w:hyperlink>
      <w:r w:rsidR="00D51928" w:rsidRPr="00D92921">
        <w:rPr>
          <w:sz w:val="16"/>
          <w:szCs w:val="16"/>
        </w:rPr>
        <w:t>.</w:t>
      </w:r>
    </w:p>
  </w:footnote>
  <w:footnote w:id="3">
    <w:p w14:paraId="4CD568E9" w14:textId="5A059DE0" w:rsidR="00280B4D" w:rsidRPr="00D92921" w:rsidRDefault="00280B4D">
      <w:pPr>
        <w:pStyle w:val="FootnoteText"/>
        <w:rPr>
          <w:sz w:val="16"/>
          <w:szCs w:val="16"/>
        </w:rPr>
      </w:pPr>
      <w:r w:rsidRPr="00D92921">
        <w:rPr>
          <w:rStyle w:val="FootnoteReference"/>
          <w:sz w:val="16"/>
          <w:szCs w:val="16"/>
        </w:rPr>
        <w:footnoteRef/>
      </w:r>
      <w:r w:rsidRPr="00D92921">
        <w:rPr>
          <w:sz w:val="16"/>
          <w:szCs w:val="16"/>
        </w:rPr>
        <w:t xml:space="preserve"> </w:t>
      </w:r>
      <w:r w:rsidR="00247869" w:rsidRPr="00D92921">
        <w:rPr>
          <w:sz w:val="16"/>
          <w:szCs w:val="16"/>
        </w:rPr>
        <w:t>The Panel</w:t>
      </w:r>
      <w:r w:rsidR="007477B3" w:rsidRPr="00D92921">
        <w:rPr>
          <w:sz w:val="16"/>
          <w:szCs w:val="16"/>
        </w:rPr>
        <w:t>’s case acceptance criteria are available at</w:t>
      </w:r>
      <w:r w:rsidR="00166E81" w:rsidRPr="00D92921">
        <w:rPr>
          <w:sz w:val="16"/>
          <w:szCs w:val="16"/>
        </w:rPr>
        <w:t xml:space="preserve"> </w:t>
      </w:r>
      <w:hyperlink r:id="rId3" w:history="1">
        <w:r w:rsidR="00166E81" w:rsidRPr="00D92921">
          <w:rPr>
            <w:rStyle w:val="Hyperlink"/>
            <w:sz w:val="16"/>
            <w:szCs w:val="16"/>
          </w:rPr>
          <w:t>https://www.england.nhs.uk/commissioning/how-commissioning-is-changing/nhs-provider-selection-regime/independent-patient-choice-and-procurement-panel/</w:t>
        </w:r>
      </w:hyperlink>
      <w:r w:rsidR="00D92921" w:rsidRPr="00D92921">
        <w:rPr>
          <w:sz w:val="16"/>
          <w:szCs w:val="16"/>
        </w:rPr>
        <w:t>.</w:t>
      </w:r>
    </w:p>
  </w:footnote>
  <w:footnote w:id="4">
    <w:p w14:paraId="75F1B89F" w14:textId="0CB6A631" w:rsidR="005F00AC" w:rsidRPr="005F00AC" w:rsidRDefault="005F00AC">
      <w:pPr>
        <w:pStyle w:val="FootnoteText"/>
        <w:rPr>
          <w:sz w:val="16"/>
          <w:szCs w:val="16"/>
        </w:rPr>
      </w:pPr>
      <w:r w:rsidRPr="005F00AC">
        <w:rPr>
          <w:rStyle w:val="FootnoteReference"/>
          <w:sz w:val="16"/>
          <w:szCs w:val="16"/>
        </w:rPr>
        <w:footnoteRef/>
      </w:r>
      <w:r w:rsidRPr="005F00AC">
        <w:rPr>
          <w:sz w:val="16"/>
          <w:szCs w:val="16"/>
        </w:rPr>
        <w:t xml:space="preserve"> The Case Panel acts on behalf of the Panel and is referred to as “the Panel” throughout this report.</w:t>
      </w:r>
    </w:p>
  </w:footnote>
  <w:footnote w:id="5">
    <w:p w14:paraId="77F1ECFB" w14:textId="2490E2BA" w:rsidR="008E4F6C" w:rsidRPr="00224B90" w:rsidRDefault="008E4F6C">
      <w:pPr>
        <w:pStyle w:val="FootnoteText"/>
        <w:rPr>
          <w:sz w:val="16"/>
          <w:szCs w:val="16"/>
        </w:rPr>
      </w:pPr>
      <w:r w:rsidRPr="00224B90">
        <w:rPr>
          <w:rStyle w:val="FootnoteReference"/>
          <w:sz w:val="16"/>
          <w:szCs w:val="16"/>
        </w:rPr>
        <w:footnoteRef/>
      </w:r>
      <w:r w:rsidRPr="00224B90">
        <w:rPr>
          <w:sz w:val="16"/>
          <w:szCs w:val="16"/>
        </w:rPr>
        <w:t xml:space="preserve"> </w:t>
      </w:r>
      <w:r w:rsidR="00144436" w:rsidRPr="00224B90">
        <w:rPr>
          <w:sz w:val="16"/>
          <w:szCs w:val="16"/>
        </w:rPr>
        <w:t xml:space="preserve">Biographies of Panel members are available at </w:t>
      </w:r>
      <w:hyperlink r:id="rId4" w:history="1">
        <w:r w:rsidR="00710393" w:rsidRPr="00224B90">
          <w:rPr>
            <w:rStyle w:val="Hyperlink"/>
            <w:sz w:val="16"/>
            <w:szCs w:val="16"/>
          </w:rPr>
          <w:t>https://www.england.nhs.uk/commissioning/how-commissioning-is-changing/nhs-provider-selection-regime/independent-patient-choice-and-procurement-panel/panel-members/</w:t>
        </w:r>
      </w:hyperlink>
      <w:r w:rsidR="00224B90" w:rsidRPr="00224B90">
        <w:rPr>
          <w:sz w:val="16"/>
          <w:szCs w:val="16"/>
        </w:rPr>
        <w:t>.</w:t>
      </w:r>
    </w:p>
  </w:footnote>
  <w:footnote w:id="6">
    <w:p w14:paraId="2D0316B2" w14:textId="491F19DE" w:rsidR="00EB3A9D" w:rsidRPr="00224B90" w:rsidRDefault="00EB3A9D">
      <w:pPr>
        <w:pStyle w:val="FootnoteText"/>
        <w:rPr>
          <w:sz w:val="16"/>
          <w:szCs w:val="16"/>
        </w:rPr>
      </w:pPr>
      <w:r w:rsidRPr="00224B90">
        <w:rPr>
          <w:rStyle w:val="FootnoteReference"/>
          <w:sz w:val="16"/>
          <w:szCs w:val="16"/>
        </w:rPr>
        <w:footnoteRef/>
      </w:r>
      <w:r w:rsidRPr="00224B90">
        <w:rPr>
          <w:sz w:val="16"/>
          <w:szCs w:val="16"/>
        </w:rPr>
        <w:t xml:space="preserve"> </w:t>
      </w:r>
      <w:r w:rsidR="00144436" w:rsidRPr="00224B90">
        <w:rPr>
          <w:sz w:val="16"/>
          <w:szCs w:val="16"/>
        </w:rPr>
        <w:t xml:space="preserve">The Panel’s Standard Operating Procedures are available at </w:t>
      </w:r>
      <w:hyperlink r:id="rId5" w:history="1">
        <w:r w:rsidR="003D02FD" w:rsidRPr="00224B90">
          <w:rPr>
            <w:rStyle w:val="Hyperlink"/>
            <w:sz w:val="16"/>
            <w:szCs w:val="16"/>
          </w:rPr>
          <w:t>https://www.england.nhs.uk/commissioning/how-commissioning-is-changing/nhs-provider-selection-regime/independent-patient-choice-and-procurement-panel/</w:t>
        </w:r>
      </w:hyperlink>
      <w:r w:rsidR="00224B90" w:rsidRPr="00224B90">
        <w:rPr>
          <w:sz w:val="16"/>
          <w:szCs w:val="16"/>
        </w:rPr>
        <w:t>.</w:t>
      </w:r>
    </w:p>
  </w:footnote>
  <w:footnote w:id="7">
    <w:p w14:paraId="4479D9F5" w14:textId="7DD294B3" w:rsidR="00F85E6F" w:rsidRPr="003B4728" w:rsidRDefault="00F85E6F">
      <w:pPr>
        <w:pStyle w:val="FootnoteText"/>
        <w:rPr>
          <w:sz w:val="16"/>
          <w:szCs w:val="16"/>
        </w:rPr>
      </w:pPr>
      <w:r w:rsidRPr="003B4728">
        <w:rPr>
          <w:rStyle w:val="FootnoteReference"/>
          <w:sz w:val="16"/>
          <w:szCs w:val="16"/>
        </w:rPr>
        <w:footnoteRef/>
      </w:r>
      <w:r w:rsidRPr="003B4728">
        <w:rPr>
          <w:sz w:val="16"/>
          <w:szCs w:val="16"/>
        </w:rPr>
        <w:t xml:space="preserve"> </w:t>
      </w:r>
      <w:r w:rsidR="003D6F82">
        <w:rPr>
          <w:sz w:val="16"/>
          <w:szCs w:val="16"/>
        </w:rPr>
        <w:t>The Panel’s advice is provided under paragraph 23 of the PSR Regulations and takes account of the representations made to the Panel prior to forming its opinion.</w:t>
      </w:r>
    </w:p>
  </w:footnote>
  <w:footnote w:id="8">
    <w:p w14:paraId="667C70EF" w14:textId="5CC5367E" w:rsidR="00861CDC" w:rsidRPr="00250B3D" w:rsidRDefault="00861CDC" w:rsidP="00861CDC">
      <w:pPr>
        <w:pStyle w:val="FootnoteText"/>
        <w:rPr>
          <w:sz w:val="16"/>
          <w:szCs w:val="16"/>
        </w:rPr>
      </w:pPr>
      <w:r w:rsidRPr="00250B3D">
        <w:rPr>
          <w:rStyle w:val="FootnoteReference"/>
          <w:sz w:val="16"/>
          <w:szCs w:val="16"/>
        </w:rPr>
        <w:footnoteRef/>
      </w:r>
      <w:r w:rsidRPr="00250B3D">
        <w:rPr>
          <w:sz w:val="16"/>
          <w:szCs w:val="16"/>
        </w:rPr>
        <w:t xml:space="preserve"> The PSR regulations, issued under the Health and Care Act 2022, are formally known as the Health Care Services (Provider Selection Regime) Regulations 2023.</w:t>
      </w:r>
    </w:p>
  </w:footnote>
  <w:footnote w:id="9">
    <w:p w14:paraId="5ECFF1F1" w14:textId="77777777" w:rsidR="008435CD" w:rsidRPr="00224B90" w:rsidRDefault="008435CD" w:rsidP="008435CD">
      <w:pPr>
        <w:pStyle w:val="FootnoteText"/>
        <w:rPr>
          <w:sz w:val="16"/>
          <w:szCs w:val="16"/>
        </w:rPr>
      </w:pPr>
      <w:r w:rsidRPr="00224B90">
        <w:rPr>
          <w:rStyle w:val="FootnoteReference"/>
          <w:sz w:val="16"/>
          <w:szCs w:val="16"/>
        </w:rPr>
        <w:footnoteRef/>
      </w:r>
      <w:r w:rsidRPr="00224B90">
        <w:rPr>
          <w:sz w:val="16"/>
          <w:szCs w:val="16"/>
        </w:rPr>
        <w:t xml:space="preserve"> The PSR Regulations are available at </w:t>
      </w:r>
      <w:hyperlink r:id="rId6" w:history="1">
        <w:r w:rsidRPr="00224B90">
          <w:rPr>
            <w:rStyle w:val="Hyperlink"/>
            <w:sz w:val="16"/>
            <w:szCs w:val="16"/>
          </w:rPr>
          <w:t>https://www.legislation.gov.uk/uksi/2023/1348/contents/made</w:t>
        </w:r>
      </w:hyperlink>
      <w:r w:rsidRPr="00224B90">
        <w:rPr>
          <w:sz w:val="16"/>
          <w:szCs w:val="16"/>
        </w:rPr>
        <w:t xml:space="preserve"> and the accompanying statutory guidance is available at NHS England, </w:t>
      </w:r>
      <w:r w:rsidRPr="00224B90">
        <w:rPr>
          <w:i/>
          <w:iCs/>
          <w:sz w:val="16"/>
          <w:szCs w:val="16"/>
        </w:rPr>
        <w:t>The Provider Selection Regime: statutory guidance</w:t>
      </w:r>
      <w:r w:rsidRPr="00224B90">
        <w:rPr>
          <w:sz w:val="16"/>
          <w:szCs w:val="16"/>
        </w:rPr>
        <w:t xml:space="preserve">, </w:t>
      </w:r>
      <w:hyperlink r:id="rId7" w:history="1">
        <w:r w:rsidRPr="00224B90">
          <w:rPr>
            <w:rStyle w:val="Hyperlink"/>
            <w:sz w:val="16"/>
            <w:szCs w:val="16"/>
          </w:rPr>
          <w:t>https://www.england.nhs.uk/long-read/the-provider-selection-regime-statutory-guidance/</w:t>
        </w:r>
      </w:hyperlink>
      <w:r w:rsidRPr="00224B90">
        <w:rPr>
          <w:sz w:val="16"/>
          <w:szCs w:val="16"/>
        </w:rPr>
        <w:t>.</w:t>
      </w:r>
    </w:p>
  </w:footnote>
  <w:footnote w:id="10">
    <w:p w14:paraId="2F6296FB" w14:textId="77777777" w:rsidR="00663E4B" w:rsidRPr="00224B90" w:rsidRDefault="00663E4B" w:rsidP="00663E4B">
      <w:pPr>
        <w:pStyle w:val="FootnoteText"/>
        <w:rPr>
          <w:sz w:val="16"/>
          <w:szCs w:val="16"/>
        </w:rPr>
      </w:pPr>
      <w:r w:rsidRPr="00224B90">
        <w:rPr>
          <w:rStyle w:val="FootnoteReference"/>
          <w:sz w:val="16"/>
          <w:szCs w:val="16"/>
        </w:rPr>
        <w:footnoteRef/>
      </w:r>
      <w:r w:rsidRPr="00224B90">
        <w:rPr>
          <w:sz w:val="16"/>
          <w:szCs w:val="16"/>
        </w:rPr>
        <w:t xml:space="preserve"> Transcare is a private provider of patient transport services. Further information can be found on its website </w:t>
      </w:r>
      <w:hyperlink r:id="rId8" w:history="1">
        <w:r w:rsidRPr="00224B90">
          <w:rPr>
            <w:rStyle w:val="Hyperlink"/>
            <w:sz w:val="16"/>
            <w:szCs w:val="16"/>
          </w:rPr>
          <w:t>https://www.transcareservices.co.uk/</w:t>
        </w:r>
      </w:hyperlink>
      <w:r w:rsidRPr="00224B90">
        <w:rPr>
          <w:sz w:val="16"/>
          <w:szCs w:val="16"/>
        </w:rPr>
        <w:t xml:space="preserve">. </w:t>
      </w:r>
    </w:p>
  </w:footnote>
  <w:footnote w:id="11">
    <w:p w14:paraId="24A4F553" w14:textId="77777777" w:rsidR="00A552C6" w:rsidRPr="00224B90" w:rsidRDefault="00A552C6" w:rsidP="00A552C6">
      <w:pPr>
        <w:pStyle w:val="FootnoteText"/>
        <w:rPr>
          <w:sz w:val="16"/>
          <w:szCs w:val="16"/>
        </w:rPr>
      </w:pPr>
      <w:r w:rsidRPr="00224B90">
        <w:rPr>
          <w:rStyle w:val="FootnoteReference"/>
          <w:sz w:val="16"/>
          <w:szCs w:val="16"/>
        </w:rPr>
        <w:footnoteRef/>
      </w:r>
      <w:r w:rsidRPr="00224B90">
        <w:rPr>
          <w:sz w:val="16"/>
          <w:szCs w:val="16"/>
        </w:rPr>
        <w:t xml:space="preserve"> CQC is the independent regulator of health and social care in England. Further information can be found on its website </w:t>
      </w:r>
      <w:hyperlink r:id="rId9" w:history="1">
        <w:r w:rsidRPr="00224B90">
          <w:rPr>
            <w:rStyle w:val="Hyperlink"/>
            <w:sz w:val="16"/>
            <w:szCs w:val="16"/>
          </w:rPr>
          <w:t>https://www.cqc.org.uk/</w:t>
        </w:r>
      </w:hyperlink>
      <w:r w:rsidRPr="00224B90">
        <w:rPr>
          <w:sz w:val="16"/>
          <w:szCs w:val="16"/>
        </w:rPr>
        <w:t xml:space="preserve">. </w:t>
      </w:r>
    </w:p>
  </w:footnote>
  <w:footnote w:id="12">
    <w:p w14:paraId="54727665" w14:textId="522BC8D0" w:rsidR="00320852" w:rsidRPr="00224B90" w:rsidRDefault="00320852">
      <w:pPr>
        <w:pStyle w:val="FootnoteText"/>
        <w:rPr>
          <w:sz w:val="16"/>
          <w:szCs w:val="16"/>
        </w:rPr>
      </w:pPr>
      <w:r w:rsidRPr="00224B90">
        <w:rPr>
          <w:rStyle w:val="FootnoteReference"/>
          <w:sz w:val="16"/>
          <w:szCs w:val="16"/>
        </w:rPr>
        <w:footnoteRef/>
      </w:r>
      <w:r w:rsidRPr="00224B90">
        <w:rPr>
          <w:sz w:val="16"/>
          <w:szCs w:val="16"/>
        </w:rPr>
        <w:t xml:space="preserve"> </w:t>
      </w:r>
      <w:r w:rsidR="00DC40AC" w:rsidRPr="00224B90">
        <w:rPr>
          <w:sz w:val="16"/>
          <w:szCs w:val="16"/>
        </w:rPr>
        <w:t>WY ICB</w:t>
      </w:r>
      <w:r w:rsidR="006609B3" w:rsidRPr="00224B90">
        <w:rPr>
          <w:sz w:val="16"/>
          <w:szCs w:val="16"/>
        </w:rPr>
        <w:t xml:space="preserve">’s </w:t>
      </w:r>
      <w:r w:rsidR="00F92A94">
        <w:rPr>
          <w:sz w:val="16"/>
          <w:szCs w:val="16"/>
        </w:rPr>
        <w:t xml:space="preserve">completed </w:t>
      </w:r>
      <w:r w:rsidR="006609B3" w:rsidRPr="00224B90">
        <w:rPr>
          <w:sz w:val="16"/>
          <w:szCs w:val="16"/>
        </w:rPr>
        <w:t xml:space="preserve">Service Review Template said that </w:t>
      </w:r>
      <w:r w:rsidR="00683570">
        <w:rPr>
          <w:sz w:val="16"/>
          <w:szCs w:val="16"/>
        </w:rPr>
        <w:t>the service</w:t>
      </w:r>
      <w:r w:rsidR="00AA58E6">
        <w:rPr>
          <w:sz w:val="16"/>
          <w:szCs w:val="16"/>
        </w:rPr>
        <w:t xml:space="preserve"> had seen</w:t>
      </w:r>
      <w:r w:rsidR="005818CE">
        <w:rPr>
          <w:sz w:val="16"/>
          <w:szCs w:val="16"/>
        </w:rPr>
        <w:t xml:space="preserve"> an “</w:t>
      </w:r>
      <w:r w:rsidR="005818CE" w:rsidRPr="005818CE">
        <w:rPr>
          <w:sz w:val="16"/>
          <w:szCs w:val="16"/>
        </w:rPr>
        <w:t>increase (45%) in Renal transport journeys throughout the course of the current contract</w:t>
      </w:r>
      <w:r w:rsidR="005818CE">
        <w:rPr>
          <w:sz w:val="16"/>
          <w:szCs w:val="16"/>
        </w:rPr>
        <w:t>”</w:t>
      </w:r>
      <w:r w:rsidR="00F65574">
        <w:rPr>
          <w:sz w:val="16"/>
          <w:szCs w:val="16"/>
        </w:rPr>
        <w:t xml:space="preserve"> (</w:t>
      </w:r>
      <w:r w:rsidR="005818CE">
        <w:rPr>
          <w:sz w:val="16"/>
          <w:szCs w:val="16"/>
        </w:rPr>
        <w:t xml:space="preserve">WY ICB, </w:t>
      </w:r>
      <w:r w:rsidR="005818CE" w:rsidRPr="00F218CA">
        <w:rPr>
          <w:i/>
          <w:iCs/>
          <w:sz w:val="16"/>
          <w:szCs w:val="16"/>
        </w:rPr>
        <w:t>Service Review</w:t>
      </w:r>
      <w:r w:rsidR="00F65574">
        <w:rPr>
          <w:i/>
          <w:iCs/>
          <w:sz w:val="16"/>
          <w:szCs w:val="16"/>
        </w:rPr>
        <w:t xml:space="preserve"> template</w:t>
      </w:r>
      <w:r w:rsidR="00F65574">
        <w:rPr>
          <w:sz w:val="16"/>
          <w:szCs w:val="16"/>
        </w:rPr>
        <w:t>, March 2026).</w:t>
      </w:r>
      <w:r w:rsidR="006609B3" w:rsidRPr="00224B90">
        <w:rPr>
          <w:sz w:val="16"/>
          <w:szCs w:val="16"/>
        </w:rPr>
        <w:t xml:space="preserve"> WY ICB showed the Panel activity plans that indicated a 30% increase in renal patient journeys</w:t>
      </w:r>
      <w:r w:rsidR="00F65574">
        <w:rPr>
          <w:sz w:val="16"/>
          <w:szCs w:val="16"/>
        </w:rPr>
        <w:t xml:space="preserve"> (</w:t>
      </w:r>
      <w:r w:rsidR="00850718">
        <w:rPr>
          <w:sz w:val="16"/>
          <w:szCs w:val="16"/>
        </w:rPr>
        <w:t xml:space="preserve">WY ICB, </w:t>
      </w:r>
      <w:r w:rsidR="00850718" w:rsidRPr="00F218CA">
        <w:rPr>
          <w:i/>
          <w:iCs/>
          <w:sz w:val="16"/>
          <w:szCs w:val="16"/>
        </w:rPr>
        <w:t>Response to Panel</w:t>
      </w:r>
      <w:r w:rsidR="0070083F" w:rsidRPr="00F218CA">
        <w:rPr>
          <w:i/>
          <w:iCs/>
          <w:sz w:val="16"/>
          <w:szCs w:val="16"/>
        </w:rPr>
        <w:t xml:space="preserve"> questions</w:t>
      </w:r>
      <w:r w:rsidR="0070083F">
        <w:rPr>
          <w:sz w:val="16"/>
          <w:szCs w:val="16"/>
        </w:rPr>
        <w:t xml:space="preserve">, </w:t>
      </w:r>
      <w:r w:rsidR="00083C28">
        <w:rPr>
          <w:sz w:val="16"/>
          <w:szCs w:val="16"/>
        </w:rPr>
        <w:t>27 May 2026</w:t>
      </w:r>
      <w:r w:rsidR="00F65574">
        <w:rPr>
          <w:sz w:val="16"/>
          <w:szCs w:val="16"/>
        </w:rPr>
        <w:t>)</w:t>
      </w:r>
      <w:r w:rsidR="00083C28">
        <w:rPr>
          <w:sz w:val="16"/>
          <w:szCs w:val="16"/>
        </w:rPr>
        <w:t>.</w:t>
      </w:r>
    </w:p>
  </w:footnote>
  <w:footnote w:id="13">
    <w:p w14:paraId="11FF7599" w14:textId="77777777" w:rsidR="00497F69" w:rsidRPr="00224B90" w:rsidRDefault="00497F69" w:rsidP="00497F69">
      <w:pPr>
        <w:pStyle w:val="FootnoteText"/>
        <w:rPr>
          <w:sz w:val="16"/>
          <w:szCs w:val="16"/>
        </w:rPr>
      </w:pPr>
      <w:r w:rsidRPr="00224B90">
        <w:rPr>
          <w:rStyle w:val="FootnoteReference"/>
          <w:sz w:val="16"/>
          <w:szCs w:val="16"/>
        </w:rPr>
        <w:footnoteRef/>
      </w:r>
      <w:r w:rsidRPr="00224B90">
        <w:rPr>
          <w:sz w:val="16"/>
          <w:szCs w:val="16"/>
        </w:rPr>
        <w:t xml:space="preserve"> Panel meeting with WY ICB, 7 May 2026.</w:t>
      </w:r>
    </w:p>
  </w:footnote>
  <w:footnote w:id="14">
    <w:p w14:paraId="71ADEA06" w14:textId="77777777" w:rsidR="00497F69" w:rsidRPr="00224B90" w:rsidRDefault="00497F69" w:rsidP="00497F69">
      <w:pPr>
        <w:pStyle w:val="FootnoteText"/>
        <w:rPr>
          <w:sz w:val="16"/>
          <w:szCs w:val="16"/>
        </w:rPr>
      </w:pPr>
      <w:r w:rsidRPr="00224B90">
        <w:rPr>
          <w:rStyle w:val="FootnoteReference"/>
          <w:sz w:val="16"/>
          <w:szCs w:val="16"/>
        </w:rPr>
        <w:footnoteRef/>
      </w:r>
      <w:r w:rsidRPr="00224B90">
        <w:rPr>
          <w:sz w:val="16"/>
          <w:szCs w:val="16"/>
        </w:rPr>
        <w:t xml:space="preserve"> WY ICB, </w:t>
      </w:r>
      <w:r w:rsidRPr="00224B90">
        <w:rPr>
          <w:i/>
          <w:iCs/>
          <w:sz w:val="16"/>
          <w:szCs w:val="16"/>
        </w:rPr>
        <w:t>Service and Contract Reviews</w:t>
      </w:r>
      <w:r w:rsidRPr="00224B90">
        <w:rPr>
          <w:sz w:val="16"/>
          <w:szCs w:val="16"/>
        </w:rPr>
        <w:t>, September 2024.</w:t>
      </w:r>
    </w:p>
  </w:footnote>
  <w:footnote w:id="15">
    <w:p w14:paraId="15D3330B" w14:textId="273B2312" w:rsidR="003B108D" w:rsidRPr="00224B90" w:rsidRDefault="003B108D">
      <w:pPr>
        <w:pStyle w:val="FootnoteText"/>
        <w:rPr>
          <w:sz w:val="16"/>
          <w:szCs w:val="16"/>
        </w:rPr>
      </w:pPr>
      <w:r w:rsidRPr="00224B90">
        <w:rPr>
          <w:rStyle w:val="FootnoteReference"/>
          <w:sz w:val="16"/>
          <w:szCs w:val="16"/>
        </w:rPr>
        <w:footnoteRef/>
      </w:r>
      <w:r w:rsidRPr="00224B90">
        <w:rPr>
          <w:sz w:val="16"/>
          <w:szCs w:val="16"/>
        </w:rPr>
        <w:t xml:space="preserve"> </w:t>
      </w:r>
      <w:r w:rsidR="003912BB">
        <w:rPr>
          <w:sz w:val="16"/>
          <w:szCs w:val="16"/>
        </w:rPr>
        <w:t>WY</w:t>
      </w:r>
      <w:r w:rsidR="00CC3779" w:rsidRPr="00224B90">
        <w:rPr>
          <w:sz w:val="16"/>
          <w:szCs w:val="16"/>
        </w:rPr>
        <w:t xml:space="preserve"> ICB, </w:t>
      </w:r>
      <w:r w:rsidR="00CC3779" w:rsidRPr="00224B90">
        <w:rPr>
          <w:i/>
          <w:iCs/>
          <w:sz w:val="16"/>
          <w:szCs w:val="16"/>
        </w:rPr>
        <w:t>Response to Panel questions</w:t>
      </w:r>
      <w:r w:rsidR="00CC3779" w:rsidRPr="00224B90">
        <w:rPr>
          <w:sz w:val="16"/>
          <w:szCs w:val="16"/>
        </w:rPr>
        <w:t>, 1</w:t>
      </w:r>
      <w:r w:rsidR="00A73B1F" w:rsidRPr="00224B90">
        <w:rPr>
          <w:sz w:val="16"/>
          <w:szCs w:val="16"/>
        </w:rPr>
        <w:t>0</w:t>
      </w:r>
      <w:r w:rsidR="00CC3779" w:rsidRPr="00224B90">
        <w:rPr>
          <w:sz w:val="16"/>
          <w:szCs w:val="16"/>
        </w:rPr>
        <w:t xml:space="preserve"> April 2026</w:t>
      </w:r>
      <w:r w:rsidR="00A73B1F" w:rsidRPr="00224B90">
        <w:rPr>
          <w:sz w:val="16"/>
          <w:szCs w:val="16"/>
        </w:rPr>
        <w:t>.</w:t>
      </w:r>
    </w:p>
  </w:footnote>
  <w:footnote w:id="16">
    <w:p w14:paraId="12E48635" w14:textId="54474505" w:rsidR="00840291" w:rsidRPr="007574C4" w:rsidRDefault="00840291">
      <w:pPr>
        <w:pStyle w:val="FootnoteText"/>
        <w:rPr>
          <w:sz w:val="16"/>
          <w:szCs w:val="16"/>
        </w:rPr>
      </w:pPr>
      <w:r w:rsidRPr="007574C4">
        <w:rPr>
          <w:rStyle w:val="FootnoteReference"/>
          <w:sz w:val="16"/>
          <w:szCs w:val="16"/>
        </w:rPr>
        <w:footnoteRef/>
      </w:r>
      <w:r w:rsidRPr="007574C4">
        <w:rPr>
          <w:sz w:val="16"/>
          <w:szCs w:val="16"/>
        </w:rPr>
        <w:t xml:space="preserve"> </w:t>
      </w:r>
      <w:r w:rsidR="007574C4">
        <w:rPr>
          <w:sz w:val="16"/>
          <w:szCs w:val="16"/>
        </w:rPr>
        <w:t>C</w:t>
      </w:r>
      <w:r w:rsidR="007574C4" w:rsidRPr="007574C4">
        <w:rPr>
          <w:sz w:val="16"/>
          <w:szCs w:val="16"/>
        </w:rPr>
        <w:t>ommissioning budgets are fully delegated to each place, with commissioning decisions for place-based contract made at place level. WY ICB’s Financial Scheme of Delegation requires decisions in relation to the procurement route to be approved centrally in conjunction with the place budget holder</w:t>
      </w:r>
      <w:r w:rsidR="007574C4">
        <w:rPr>
          <w:sz w:val="16"/>
          <w:szCs w:val="16"/>
        </w:rPr>
        <w:t xml:space="preserve">. </w:t>
      </w:r>
      <w:r w:rsidRPr="007574C4">
        <w:rPr>
          <w:sz w:val="16"/>
          <w:szCs w:val="16"/>
        </w:rPr>
        <w:t>Panel meeting with WY ICB, 7 May 2026.</w:t>
      </w:r>
    </w:p>
  </w:footnote>
  <w:footnote w:id="17">
    <w:p w14:paraId="4B658883" w14:textId="77777777" w:rsidR="00E71D4B" w:rsidRPr="00224B90" w:rsidRDefault="00E71D4B" w:rsidP="00E71D4B">
      <w:pPr>
        <w:pStyle w:val="FootnoteText"/>
        <w:rPr>
          <w:sz w:val="16"/>
          <w:szCs w:val="16"/>
        </w:rPr>
      </w:pPr>
      <w:r w:rsidRPr="00224B90">
        <w:rPr>
          <w:rStyle w:val="FootnoteReference"/>
          <w:sz w:val="16"/>
          <w:szCs w:val="16"/>
        </w:rPr>
        <w:footnoteRef/>
      </w:r>
      <w:r w:rsidRPr="00224B90">
        <w:rPr>
          <w:sz w:val="16"/>
          <w:szCs w:val="16"/>
        </w:rPr>
        <w:t xml:space="preserve"> The five key criteria are: quality and innovation; value; integration, collaboration and service sustainability; improving access, reducing health inequalities and facilitating choice; social value.</w:t>
      </w:r>
    </w:p>
  </w:footnote>
  <w:footnote w:id="18">
    <w:p w14:paraId="7E842E7A" w14:textId="56ACE7E1" w:rsidR="00A06C75" w:rsidRPr="006A2371" w:rsidRDefault="00A06C75">
      <w:pPr>
        <w:pStyle w:val="FootnoteText"/>
        <w:rPr>
          <w:sz w:val="16"/>
          <w:szCs w:val="16"/>
        </w:rPr>
      </w:pPr>
      <w:r w:rsidRPr="006A2371">
        <w:rPr>
          <w:rStyle w:val="FootnoteReference"/>
          <w:sz w:val="16"/>
          <w:szCs w:val="16"/>
        </w:rPr>
        <w:footnoteRef/>
      </w:r>
      <w:r w:rsidRPr="006A2371">
        <w:rPr>
          <w:sz w:val="16"/>
          <w:szCs w:val="16"/>
        </w:rPr>
        <w:t xml:space="preserve"> </w:t>
      </w:r>
      <w:r w:rsidRPr="00A06C75">
        <w:rPr>
          <w:sz w:val="16"/>
          <w:szCs w:val="16"/>
        </w:rPr>
        <w:t>Panel meeting with WY ICB, 7 May 2026.</w:t>
      </w:r>
    </w:p>
  </w:footnote>
  <w:footnote w:id="19">
    <w:p w14:paraId="472A970D" w14:textId="13807634" w:rsidR="00D25B5B" w:rsidRDefault="00D25B5B">
      <w:pPr>
        <w:pStyle w:val="FootnoteText"/>
      </w:pPr>
      <w:r w:rsidRPr="00546FA2">
        <w:rPr>
          <w:rStyle w:val="FootnoteReference"/>
          <w:sz w:val="16"/>
          <w:szCs w:val="16"/>
        </w:rPr>
        <w:footnoteRef/>
      </w:r>
      <w:r w:rsidRPr="00546FA2">
        <w:rPr>
          <w:sz w:val="16"/>
          <w:szCs w:val="16"/>
        </w:rPr>
        <w:t xml:space="preserve"> </w:t>
      </w:r>
      <w:r w:rsidR="00364AF1" w:rsidRPr="00546FA2">
        <w:rPr>
          <w:sz w:val="16"/>
          <w:szCs w:val="16"/>
        </w:rPr>
        <w:t>Panel meeting with WY ICB, 7 May 2026.</w:t>
      </w:r>
    </w:p>
  </w:footnote>
  <w:footnote w:id="20">
    <w:p w14:paraId="3029F5A0" w14:textId="2CE65EA8" w:rsidR="00A44119" w:rsidRPr="006A2371" w:rsidRDefault="00A44119">
      <w:pPr>
        <w:pStyle w:val="FootnoteText"/>
        <w:rPr>
          <w:sz w:val="16"/>
          <w:szCs w:val="16"/>
        </w:rPr>
      </w:pPr>
      <w:r w:rsidRPr="006A2371">
        <w:rPr>
          <w:rStyle w:val="FootnoteReference"/>
          <w:sz w:val="16"/>
          <w:szCs w:val="16"/>
        </w:rPr>
        <w:footnoteRef/>
      </w:r>
      <w:r w:rsidRPr="006A2371">
        <w:rPr>
          <w:sz w:val="16"/>
          <w:szCs w:val="16"/>
        </w:rPr>
        <w:t xml:space="preserve"> WY ICB, </w:t>
      </w:r>
      <w:r w:rsidRPr="006A2371">
        <w:rPr>
          <w:i/>
          <w:iCs/>
          <w:sz w:val="16"/>
          <w:szCs w:val="16"/>
        </w:rPr>
        <w:t xml:space="preserve">DAP C </w:t>
      </w:r>
      <w:r w:rsidR="00915A3E">
        <w:rPr>
          <w:i/>
          <w:iCs/>
          <w:sz w:val="16"/>
          <w:szCs w:val="16"/>
        </w:rPr>
        <w:t xml:space="preserve">Record of </w:t>
      </w:r>
      <w:r w:rsidRPr="006A2371">
        <w:rPr>
          <w:i/>
          <w:iCs/>
          <w:sz w:val="16"/>
          <w:szCs w:val="16"/>
        </w:rPr>
        <w:t>Decision Making</w:t>
      </w:r>
      <w:r w:rsidRPr="006A2371">
        <w:rPr>
          <w:sz w:val="16"/>
          <w:szCs w:val="16"/>
        </w:rPr>
        <w:t>, 12 March 2026.</w:t>
      </w:r>
    </w:p>
  </w:footnote>
  <w:footnote w:id="21">
    <w:p w14:paraId="45CA354D" w14:textId="542BF23B" w:rsidR="00194A2F" w:rsidRPr="00F26F21" w:rsidRDefault="00194A2F">
      <w:pPr>
        <w:pStyle w:val="FootnoteText"/>
        <w:rPr>
          <w:sz w:val="16"/>
          <w:szCs w:val="16"/>
        </w:rPr>
      </w:pPr>
      <w:r w:rsidRPr="00F26F21">
        <w:rPr>
          <w:rStyle w:val="FootnoteReference"/>
          <w:sz w:val="16"/>
          <w:szCs w:val="16"/>
        </w:rPr>
        <w:footnoteRef/>
      </w:r>
      <w:r w:rsidRPr="00F26F21">
        <w:rPr>
          <w:sz w:val="16"/>
          <w:szCs w:val="16"/>
        </w:rPr>
        <w:t xml:space="preserve"> </w:t>
      </w:r>
      <w:r w:rsidR="00F26F21" w:rsidRPr="00F26F21">
        <w:rPr>
          <w:sz w:val="16"/>
          <w:szCs w:val="16"/>
        </w:rPr>
        <w:t>WY ICB</w:t>
      </w:r>
      <w:r w:rsidR="00F26F21" w:rsidRPr="00F26F21">
        <w:rPr>
          <w:i/>
          <w:iCs/>
          <w:sz w:val="16"/>
          <w:szCs w:val="16"/>
        </w:rPr>
        <w:t xml:space="preserve">, Intention to Award Notice </w:t>
      </w:r>
      <w:r w:rsidR="00F26F21" w:rsidRPr="00F26F21">
        <w:rPr>
          <w:sz w:val="16"/>
          <w:szCs w:val="16"/>
        </w:rPr>
        <w:t>on</w:t>
      </w:r>
      <w:r w:rsidR="00F26F21" w:rsidRPr="00F26F21">
        <w:rPr>
          <w:i/>
          <w:iCs/>
          <w:sz w:val="16"/>
          <w:szCs w:val="16"/>
        </w:rPr>
        <w:t xml:space="preserve"> Find a Tender Service</w:t>
      </w:r>
      <w:r w:rsidR="00F26F21" w:rsidRPr="00F26F21">
        <w:rPr>
          <w:sz w:val="16"/>
          <w:szCs w:val="16"/>
        </w:rPr>
        <w:t>, 16 March 2026</w:t>
      </w:r>
      <w:r w:rsidR="007F0751">
        <w:rPr>
          <w:sz w:val="16"/>
          <w:szCs w:val="16"/>
        </w:rPr>
        <w:t xml:space="preserve">. </w:t>
      </w:r>
      <w:r w:rsidR="007F0751" w:rsidRPr="007F0751">
        <w:rPr>
          <w:sz w:val="16"/>
          <w:szCs w:val="16"/>
        </w:rPr>
        <w:t>A copy of the notice can be found at</w:t>
      </w:r>
      <w:r w:rsidR="007F0751">
        <w:rPr>
          <w:sz w:val="16"/>
          <w:szCs w:val="16"/>
        </w:rPr>
        <w:t xml:space="preserve"> </w:t>
      </w:r>
      <w:hyperlink r:id="rId10" w:history="1">
        <w:r w:rsidR="00F856CE" w:rsidRPr="00D6614F">
          <w:rPr>
            <w:rStyle w:val="Hyperlink"/>
            <w:sz w:val="16"/>
            <w:szCs w:val="16"/>
          </w:rPr>
          <w:t>https://www.find-tender.service.gov.uk/Notice/023416-2026</w:t>
        </w:r>
      </w:hyperlink>
      <w:r w:rsidR="00F856CE">
        <w:rPr>
          <w:sz w:val="16"/>
          <w:szCs w:val="16"/>
        </w:rPr>
        <w:t xml:space="preserve">. </w:t>
      </w:r>
    </w:p>
  </w:footnote>
  <w:footnote w:id="22">
    <w:p w14:paraId="1A22B91B" w14:textId="19A50257" w:rsidR="005838FC" w:rsidRPr="006A2371" w:rsidRDefault="005838FC">
      <w:pPr>
        <w:pStyle w:val="FootnoteText"/>
        <w:rPr>
          <w:sz w:val="16"/>
          <w:szCs w:val="16"/>
        </w:rPr>
      </w:pPr>
      <w:r w:rsidRPr="006A2371">
        <w:rPr>
          <w:rStyle w:val="FootnoteReference"/>
          <w:sz w:val="16"/>
          <w:szCs w:val="16"/>
        </w:rPr>
        <w:footnoteRef/>
      </w:r>
      <w:r w:rsidRPr="006A2371">
        <w:rPr>
          <w:sz w:val="16"/>
          <w:szCs w:val="16"/>
        </w:rPr>
        <w:t xml:space="preserve"> </w:t>
      </w:r>
      <w:r w:rsidRPr="005838FC">
        <w:rPr>
          <w:sz w:val="16"/>
          <w:szCs w:val="16"/>
        </w:rPr>
        <w:t xml:space="preserve">WY ICB, </w:t>
      </w:r>
      <w:r w:rsidRPr="005838FC">
        <w:rPr>
          <w:i/>
          <w:iCs/>
          <w:sz w:val="16"/>
          <w:szCs w:val="16"/>
        </w:rPr>
        <w:t>Representations response letter to Spark</w:t>
      </w:r>
      <w:r w:rsidRPr="005838FC">
        <w:rPr>
          <w:sz w:val="16"/>
          <w:szCs w:val="16"/>
        </w:rPr>
        <w:t>, 26 March 2026.</w:t>
      </w:r>
    </w:p>
  </w:footnote>
  <w:footnote w:id="23">
    <w:p w14:paraId="7189A8B8" w14:textId="67F55F3E" w:rsidR="008435CD" w:rsidRPr="008435CD" w:rsidRDefault="008435CD">
      <w:pPr>
        <w:pStyle w:val="FootnoteText"/>
        <w:rPr>
          <w:sz w:val="16"/>
          <w:szCs w:val="16"/>
        </w:rPr>
      </w:pPr>
      <w:r w:rsidRPr="008435CD">
        <w:rPr>
          <w:rStyle w:val="FootnoteReference"/>
          <w:sz w:val="16"/>
          <w:szCs w:val="16"/>
        </w:rPr>
        <w:footnoteRef/>
      </w:r>
      <w:r w:rsidRPr="008435CD">
        <w:rPr>
          <w:sz w:val="16"/>
          <w:szCs w:val="16"/>
        </w:rPr>
        <w:t xml:space="preserve"> Commissioners must also have regard to the Provider Selection Regime statutory guidance when arranging services under the PSR regulations (as per s12ZB(5) of the National Health Service Act 2006). Reference is made, where necessary, to relevant provisions of the statutory guidance in the Panel’s assessment</w:t>
      </w:r>
      <w:r w:rsidR="005A6459">
        <w:rPr>
          <w:sz w:val="16"/>
          <w:szCs w:val="16"/>
        </w:rPr>
        <w:t>.</w:t>
      </w:r>
    </w:p>
  </w:footnote>
  <w:footnote w:id="24">
    <w:p w14:paraId="54E31A13" w14:textId="40B9113A" w:rsidR="00E07026" w:rsidRDefault="00E07026">
      <w:pPr>
        <w:pStyle w:val="FootnoteText"/>
      </w:pPr>
      <w:r w:rsidRPr="00E07026">
        <w:rPr>
          <w:rStyle w:val="FootnoteReference"/>
          <w:sz w:val="16"/>
          <w:szCs w:val="16"/>
        </w:rPr>
        <w:footnoteRef/>
      </w:r>
      <w:r w:rsidRPr="00E07026">
        <w:rPr>
          <w:sz w:val="16"/>
          <w:szCs w:val="16"/>
        </w:rPr>
        <w:t xml:space="preserve"> WY ICB, </w:t>
      </w:r>
      <w:r w:rsidRPr="00E3338A">
        <w:rPr>
          <w:i/>
          <w:iCs/>
          <w:sz w:val="16"/>
          <w:szCs w:val="16"/>
        </w:rPr>
        <w:t>DAP C Record of Decision Making</w:t>
      </w:r>
      <w:r w:rsidRPr="00E07026">
        <w:rPr>
          <w:sz w:val="16"/>
          <w:szCs w:val="16"/>
        </w:rPr>
        <w:t>, 12 March 2026.</w:t>
      </w:r>
    </w:p>
  </w:footnote>
  <w:footnote w:id="25">
    <w:p w14:paraId="71A8FFA6" w14:textId="238964E1" w:rsidR="000D3112" w:rsidRPr="00BF7975" w:rsidRDefault="000D3112" w:rsidP="000D3112">
      <w:pPr>
        <w:pStyle w:val="FootnoteText"/>
        <w:rPr>
          <w:sz w:val="16"/>
          <w:szCs w:val="16"/>
        </w:rPr>
      </w:pPr>
      <w:r w:rsidRPr="00EC4736">
        <w:rPr>
          <w:rStyle w:val="FootnoteReference"/>
          <w:sz w:val="16"/>
          <w:szCs w:val="16"/>
        </w:rPr>
        <w:footnoteRef/>
      </w:r>
      <w:r w:rsidRPr="004B6FC5">
        <w:rPr>
          <w:sz w:val="16"/>
          <w:szCs w:val="16"/>
        </w:rPr>
        <w:t xml:space="preserve"> </w:t>
      </w:r>
      <w:r w:rsidR="00193C9B" w:rsidRPr="00EC4736">
        <w:rPr>
          <w:sz w:val="16"/>
          <w:szCs w:val="16"/>
        </w:rPr>
        <w:t xml:space="preserve">WY ICB, </w:t>
      </w:r>
      <w:r w:rsidR="00193C9B" w:rsidRPr="004B6FC5">
        <w:rPr>
          <w:i/>
          <w:iCs/>
          <w:sz w:val="16"/>
          <w:szCs w:val="16"/>
        </w:rPr>
        <w:t>Service Review Template</w:t>
      </w:r>
      <w:r w:rsidR="00EC4736" w:rsidRPr="00EC4736">
        <w:rPr>
          <w:sz w:val="16"/>
          <w:szCs w:val="16"/>
        </w:rPr>
        <w:t>, March 2026.</w:t>
      </w:r>
    </w:p>
  </w:footnote>
  <w:footnote w:id="26">
    <w:p w14:paraId="2D56A059" w14:textId="4125D3D7" w:rsidR="00B66DEA" w:rsidRPr="008D52B9" w:rsidRDefault="00B66DEA" w:rsidP="00B66DEA">
      <w:pPr>
        <w:pStyle w:val="FootnoteText"/>
        <w:rPr>
          <w:sz w:val="16"/>
          <w:szCs w:val="16"/>
        </w:rPr>
      </w:pPr>
      <w:r w:rsidRPr="008D52B9">
        <w:rPr>
          <w:rStyle w:val="FootnoteReference"/>
          <w:sz w:val="16"/>
          <w:szCs w:val="16"/>
        </w:rPr>
        <w:footnoteRef/>
      </w:r>
      <w:r w:rsidRPr="008D52B9">
        <w:rPr>
          <w:sz w:val="16"/>
          <w:szCs w:val="16"/>
        </w:rPr>
        <w:t xml:space="preserve"> </w:t>
      </w:r>
      <w:r w:rsidR="00DE3E35">
        <w:rPr>
          <w:sz w:val="16"/>
          <w:szCs w:val="16"/>
        </w:rPr>
        <w:t xml:space="preserve">The service specification is </w:t>
      </w:r>
      <w:r w:rsidR="002E0799">
        <w:rPr>
          <w:sz w:val="16"/>
          <w:szCs w:val="16"/>
        </w:rPr>
        <w:t>set out in two documents</w:t>
      </w:r>
      <w:r w:rsidRPr="008D52B9">
        <w:rPr>
          <w:sz w:val="16"/>
          <w:szCs w:val="16"/>
        </w:rPr>
        <w:t xml:space="preserve">, one for Renal </w:t>
      </w:r>
      <w:r>
        <w:rPr>
          <w:sz w:val="16"/>
          <w:szCs w:val="16"/>
        </w:rPr>
        <w:t xml:space="preserve">patient transport services </w:t>
      </w:r>
      <w:r w:rsidRPr="008D52B9">
        <w:rPr>
          <w:sz w:val="16"/>
          <w:szCs w:val="16"/>
        </w:rPr>
        <w:t>and one for Non-Renal patient transport services</w:t>
      </w:r>
      <w:r w:rsidRPr="000A2469">
        <w:rPr>
          <w:sz w:val="16"/>
          <w:szCs w:val="16"/>
        </w:rPr>
        <w:t xml:space="preserve"> </w:t>
      </w:r>
      <w:r w:rsidR="009E3365">
        <w:rPr>
          <w:sz w:val="16"/>
          <w:szCs w:val="16"/>
        </w:rPr>
        <w:t>(</w:t>
      </w:r>
      <w:r w:rsidRPr="004B6FC5">
        <w:rPr>
          <w:sz w:val="16"/>
          <w:szCs w:val="16"/>
        </w:rPr>
        <w:t xml:space="preserve">WY ICB, </w:t>
      </w:r>
      <w:r w:rsidRPr="004B6FC5">
        <w:rPr>
          <w:i/>
          <w:iCs/>
          <w:sz w:val="16"/>
          <w:szCs w:val="16"/>
        </w:rPr>
        <w:t>Response to Panel questions</w:t>
      </w:r>
      <w:r w:rsidRPr="004B6FC5">
        <w:rPr>
          <w:sz w:val="16"/>
          <w:szCs w:val="16"/>
        </w:rPr>
        <w:t>, 27 April 2026</w:t>
      </w:r>
      <w:r w:rsidR="009E3365">
        <w:rPr>
          <w:sz w:val="16"/>
          <w:szCs w:val="16"/>
        </w:rPr>
        <w:t>)</w:t>
      </w:r>
      <w:r w:rsidRPr="004B6FC5">
        <w:rPr>
          <w:sz w:val="16"/>
          <w:szCs w:val="16"/>
        </w:rPr>
        <w:t>.</w:t>
      </w:r>
    </w:p>
  </w:footnote>
  <w:footnote w:id="27">
    <w:p w14:paraId="4BF72A6F" w14:textId="32C0BD6D" w:rsidR="00CD611F" w:rsidRPr="00AE40F4" w:rsidRDefault="00CD611F">
      <w:pPr>
        <w:pStyle w:val="FootnoteText"/>
        <w:rPr>
          <w:sz w:val="16"/>
          <w:szCs w:val="16"/>
        </w:rPr>
      </w:pPr>
      <w:r w:rsidRPr="00AE40F4">
        <w:rPr>
          <w:rStyle w:val="FootnoteReference"/>
          <w:sz w:val="16"/>
          <w:szCs w:val="16"/>
        </w:rPr>
        <w:footnoteRef/>
      </w:r>
      <w:r w:rsidRPr="00AE40F4">
        <w:rPr>
          <w:sz w:val="16"/>
          <w:szCs w:val="16"/>
        </w:rPr>
        <w:t xml:space="preserve"> </w:t>
      </w:r>
      <w:r w:rsidR="000360DB" w:rsidRPr="00AE40F4">
        <w:rPr>
          <w:sz w:val="16"/>
          <w:szCs w:val="16"/>
        </w:rPr>
        <w:t xml:space="preserve">WY ICB, </w:t>
      </w:r>
      <w:r w:rsidR="000360DB" w:rsidRPr="00AE40F4">
        <w:rPr>
          <w:i/>
          <w:iCs/>
          <w:sz w:val="16"/>
          <w:szCs w:val="16"/>
        </w:rPr>
        <w:t>Response to Panel questions</w:t>
      </w:r>
      <w:r w:rsidR="000360DB" w:rsidRPr="00AE40F4">
        <w:rPr>
          <w:sz w:val="16"/>
          <w:szCs w:val="16"/>
        </w:rPr>
        <w:t>, 10 April 2026.</w:t>
      </w:r>
    </w:p>
  </w:footnote>
  <w:footnote w:id="28">
    <w:p w14:paraId="4F2A733A" w14:textId="75D0A8EA" w:rsidR="001F5A61" w:rsidRPr="00794184" w:rsidRDefault="001F5A61">
      <w:pPr>
        <w:pStyle w:val="FootnoteText"/>
        <w:rPr>
          <w:sz w:val="16"/>
          <w:szCs w:val="16"/>
        </w:rPr>
      </w:pPr>
      <w:r w:rsidRPr="00794184">
        <w:rPr>
          <w:rStyle w:val="FootnoteReference"/>
          <w:sz w:val="16"/>
          <w:szCs w:val="16"/>
        </w:rPr>
        <w:footnoteRef/>
      </w:r>
      <w:r w:rsidRPr="00794184">
        <w:rPr>
          <w:sz w:val="16"/>
          <w:szCs w:val="16"/>
        </w:rPr>
        <w:t xml:space="preserve"> WY ICB, </w:t>
      </w:r>
      <w:r w:rsidR="00C91458" w:rsidRPr="00AE40F4">
        <w:rPr>
          <w:i/>
          <w:iCs/>
          <w:sz w:val="16"/>
          <w:szCs w:val="16"/>
        </w:rPr>
        <w:t>Response to Panel questions</w:t>
      </w:r>
      <w:r w:rsidR="00C91458" w:rsidRPr="00AE40F4">
        <w:rPr>
          <w:sz w:val="16"/>
          <w:szCs w:val="16"/>
        </w:rPr>
        <w:t xml:space="preserve">, </w:t>
      </w:r>
      <w:r w:rsidR="00C91458">
        <w:rPr>
          <w:sz w:val="16"/>
          <w:szCs w:val="16"/>
        </w:rPr>
        <w:t>27</w:t>
      </w:r>
      <w:r w:rsidR="00C91458" w:rsidRPr="00AE40F4">
        <w:rPr>
          <w:sz w:val="16"/>
          <w:szCs w:val="16"/>
        </w:rPr>
        <w:t xml:space="preserve"> April 2026.</w:t>
      </w:r>
    </w:p>
  </w:footnote>
  <w:footnote w:id="29">
    <w:p w14:paraId="3D19B1E9" w14:textId="77D46BE8" w:rsidR="008914D8" w:rsidRPr="007338A0" w:rsidRDefault="008914D8">
      <w:pPr>
        <w:pStyle w:val="FootnoteText"/>
        <w:rPr>
          <w:sz w:val="16"/>
          <w:szCs w:val="16"/>
        </w:rPr>
      </w:pPr>
      <w:r w:rsidRPr="007338A0">
        <w:rPr>
          <w:rStyle w:val="FootnoteReference"/>
          <w:sz w:val="16"/>
          <w:szCs w:val="16"/>
        </w:rPr>
        <w:footnoteRef/>
      </w:r>
      <w:r w:rsidRPr="007338A0">
        <w:rPr>
          <w:sz w:val="16"/>
          <w:szCs w:val="16"/>
        </w:rPr>
        <w:t xml:space="preserve"> WY ICB, </w:t>
      </w:r>
      <w:r w:rsidRPr="007338A0">
        <w:rPr>
          <w:i/>
          <w:iCs/>
          <w:sz w:val="16"/>
          <w:szCs w:val="16"/>
        </w:rPr>
        <w:t>DAP C</w:t>
      </w:r>
      <w:r w:rsidR="00A20FDB" w:rsidRPr="007338A0">
        <w:rPr>
          <w:i/>
          <w:iCs/>
          <w:sz w:val="16"/>
          <w:szCs w:val="16"/>
        </w:rPr>
        <w:t xml:space="preserve"> Record of Decision Making</w:t>
      </w:r>
      <w:r w:rsidR="00A20FDB" w:rsidRPr="007338A0">
        <w:rPr>
          <w:sz w:val="16"/>
          <w:szCs w:val="16"/>
        </w:rPr>
        <w:t xml:space="preserve">, </w:t>
      </w:r>
      <w:r w:rsidR="00A20FDB">
        <w:rPr>
          <w:sz w:val="16"/>
          <w:szCs w:val="16"/>
        </w:rPr>
        <w:t>12 March 2026.</w:t>
      </w:r>
    </w:p>
  </w:footnote>
  <w:footnote w:id="30">
    <w:p w14:paraId="08A00938" w14:textId="77777777" w:rsidR="00752498" w:rsidRPr="00551BD5" w:rsidRDefault="00752498" w:rsidP="00752498">
      <w:pPr>
        <w:pStyle w:val="FootnoteText"/>
        <w:rPr>
          <w:sz w:val="16"/>
          <w:szCs w:val="16"/>
        </w:rPr>
      </w:pPr>
      <w:r w:rsidRPr="00551BD5">
        <w:rPr>
          <w:rStyle w:val="FootnoteReference"/>
          <w:sz w:val="16"/>
          <w:szCs w:val="16"/>
        </w:rPr>
        <w:footnoteRef/>
      </w:r>
      <w:r w:rsidRPr="00DF2CBC">
        <w:rPr>
          <w:sz w:val="16"/>
          <w:szCs w:val="16"/>
        </w:rPr>
        <w:t xml:space="preserve"> </w:t>
      </w:r>
      <w:r w:rsidRPr="004B6FC5">
        <w:rPr>
          <w:sz w:val="16"/>
          <w:szCs w:val="16"/>
        </w:rPr>
        <w:t xml:space="preserve"> WY ICB, </w:t>
      </w:r>
      <w:r w:rsidRPr="004B6FC5">
        <w:rPr>
          <w:i/>
          <w:iCs/>
          <w:sz w:val="16"/>
          <w:szCs w:val="16"/>
        </w:rPr>
        <w:t>2024/26 Non-Emergency Patient Transport Service for Bradford District and Craven Contract with Lakeside Travel Service TA Transcare</w:t>
      </w:r>
      <w:r w:rsidRPr="004B6FC5">
        <w:rPr>
          <w:sz w:val="16"/>
          <w:szCs w:val="16"/>
        </w:rPr>
        <w:t>, 1 April 2026.</w:t>
      </w:r>
    </w:p>
  </w:footnote>
  <w:footnote w:id="31">
    <w:p w14:paraId="3D515AF3" w14:textId="632FBEE4" w:rsidR="00A91F3D" w:rsidRPr="008D52B9" w:rsidRDefault="00A91F3D">
      <w:pPr>
        <w:pStyle w:val="FootnoteText"/>
        <w:rPr>
          <w:sz w:val="16"/>
          <w:szCs w:val="16"/>
        </w:rPr>
      </w:pPr>
      <w:r w:rsidRPr="008D52B9">
        <w:rPr>
          <w:rStyle w:val="FootnoteReference"/>
          <w:sz w:val="16"/>
          <w:szCs w:val="16"/>
        </w:rPr>
        <w:footnoteRef/>
      </w:r>
      <w:r w:rsidRPr="008D52B9">
        <w:rPr>
          <w:sz w:val="16"/>
          <w:szCs w:val="16"/>
        </w:rPr>
        <w:t xml:space="preserve"> </w:t>
      </w:r>
      <w:r w:rsidR="008059C0" w:rsidRPr="008D52B9">
        <w:rPr>
          <w:sz w:val="16"/>
          <w:szCs w:val="16"/>
        </w:rPr>
        <w:t>In this case, the Panel has retrospectively been able to quantify the value of the existing contract when it was entered into</w:t>
      </w:r>
      <w:r w:rsidR="009A3C78">
        <w:rPr>
          <w:sz w:val="16"/>
          <w:szCs w:val="16"/>
        </w:rPr>
        <w:t xml:space="preserve"> with a satisfactory degree of certainty</w:t>
      </w:r>
      <w:r w:rsidR="008059C0" w:rsidRPr="008D52B9">
        <w:rPr>
          <w:sz w:val="16"/>
          <w:szCs w:val="16"/>
        </w:rPr>
        <w:t>. However, this may not always be possible</w:t>
      </w:r>
      <w:r w:rsidR="00E63478">
        <w:rPr>
          <w:sz w:val="16"/>
          <w:szCs w:val="16"/>
        </w:rPr>
        <w:t xml:space="preserve">. </w:t>
      </w:r>
      <w:r w:rsidR="006803C9">
        <w:rPr>
          <w:sz w:val="16"/>
          <w:szCs w:val="16"/>
        </w:rPr>
        <w:t>Commissioners</w:t>
      </w:r>
      <w:r w:rsidR="00FA6EB0" w:rsidRPr="008D52B9">
        <w:rPr>
          <w:sz w:val="16"/>
          <w:szCs w:val="16"/>
        </w:rPr>
        <w:t xml:space="preserve"> </w:t>
      </w:r>
      <w:r w:rsidR="00B60A67">
        <w:rPr>
          <w:sz w:val="16"/>
          <w:szCs w:val="16"/>
        </w:rPr>
        <w:t xml:space="preserve">may wish to bear this in mind when entering into </w:t>
      </w:r>
      <w:r w:rsidR="003F6A89">
        <w:rPr>
          <w:sz w:val="16"/>
          <w:szCs w:val="16"/>
        </w:rPr>
        <w:t xml:space="preserve">contracts, particularly if there is a prospect of new contracts being awarded </w:t>
      </w:r>
      <w:r w:rsidR="006C6D5D">
        <w:rPr>
          <w:sz w:val="16"/>
          <w:szCs w:val="16"/>
        </w:rPr>
        <w:t xml:space="preserve">for the </w:t>
      </w:r>
      <w:r w:rsidR="00766296">
        <w:rPr>
          <w:sz w:val="16"/>
          <w:szCs w:val="16"/>
        </w:rPr>
        <w:t xml:space="preserve">same </w:t>
      </w:r>
      <w:r w:rsidR="006C6D5D">
        <w:rPr>
          <w:sz w:val="16"/>
          <w:szCs w:val="16"/>
        </w:rPr>
        <w:t xml:space="preserve">service </w:t>
      </w:r>
      <w:r w:rsidR="00984E0E">
        <w:rPr>
          <w:sz w:val="16"/>
          <w:szCs w:val="16"/>
        </w:rPr>
        <w:t xml:space="preserve">in the future </w:t>
      </w:r>
      <w:r w:rsidR="003F6A89">
        <w:rPr>
          <w:sz w:val="16"/>
          <w:szCs w:val="16"/>
        </w:rPr>
        <w:t xml:space="preserve">using Direct </w:t>
      </w:r>
      <w:r w:rsidR="00A60362">
        <w:rPr>
          <w:sz w:val="16"/>
          <w:szCs w:val="16"/>
        </w:rPr>
        <w:t>Award Process C</w:t>
      </w:r>
      <w:r w:rsidR="00E03F72" w:rsidRPr="008D52B9">
        <w:rPr>
          <w:sz w:val="16"/>
          <w:szCs w:val="16"/>
        </w:rPr>
        <w:t>.</w:t>
      </w:r>
    </w:p>
  </w:footnote>
  <w:footnote w:id="32">
    <w:p w14:paraId="1365CB5F" w14:textId="77777777" w:rsidR="009008EA" w:rsidRPr="001457DA" w:rsidRDefault="009008EA" w:rsidP="009008EA">
      <w:pPr>
        <w:pStyle w:val="FootnoteText"/>
        <w:rPr>
          <w:sz w:val="16"/>
          <w:szCs w:val="16"/>
        </w:rPr>
      </w:pPr>
      <w:r w:rsidRPr="001457DA">
        <w:rPr>
          <w:rStyle w:val="FootnoteReference"/>
          <w:sz w:val="16"/>
          <w:szCs w:val="16"/>
        </w:rPr>
        <w:footnoteRef/>
      </w:r>
      <w:r w:rsidRPr="001457DA">
        <w:rPr>
          <w:sz w:val="16"/>
          <w:szCs w:val="16"/>
        </w:rPr>
        <w:t xml:space="preserve"> The Panel’s view is that a commissioner, when using Direct Award Process C, will only need to carry out any assessment needed to satisfy this test once, and can then rely on this assessment for the purposes of both deciding that it is eligible to use Direct Award Process C, and as Step 1 in carrying out Direct Award Process C.</w:t>
      </w:r>
    </w:p>
  </w:footnote>
  <w:footnote w:id="33">
    <w:p w14:paraId="14F2B5A2" w14:textId="1093B08B" w:rsidR="00B5555A" w:rsidRPr="004417B1" w:rsidRDefault="00B5555A">
      <w:pPr>
        <w:pStyle w:val="FootnoteText"/>
        <w:rPr>
          <w:sz w:val="16"/>
          <w:szCs w:val="16"/>
        </w:rPr>
      </w:pPr>
      <w:r w:rsidRPr="004417B1">
        <w:rPr>
          <w:rStyle w:val="FootnoteReference"/>
          <w:sz w:val="16"/>
          <w:szCs w:val="16"/>
        </w:rPr>
        <w:footnoteRef/>
      </w:r>
      <w:r w:rsidRPr="004417B1">
        <w:rPr>
          <w:sz w:val="16"/>
          <w:szCs w:val="16"/>
        </w:rPr>
        <w:t xml:space="preserve"> Panel meeting with WY ICB, 7 May 2026.</w:t>
      </w:r>
    </w:p>
  </w:footnote>
  <w:footnote w:id="34">
    <w:p w14:paraId="71154AB0" w14:textId="196FD71C" w:rsidR="00AB6DE2" w:rsidRDefault="00AB6DE2">
      <w:pPr>
        <w:pStyle w:val="FootnoteText"/>
      </w:pPr>
      <w:r w:rsidRPr="00AB6DE2">
        <w:rPr>
          <w:rStyle w:val="FootnoteReference"/>
          <w:sz w:val="16"/>
          <w:szCs w:val="16"/>
        </w:rPr>
        <w:footnoteRef/>
      </w:r>
      <w:r w:rsidRPr="00AB6DE2">
        <w:rPr>
          <w:sz w:val="16"/>
          <w:szCs w:val="16"/>
        </w:rPr>
        <w:t xml:space="preserve"> WY ICB, Service Review Template, March 2026</w:t>
      </w:r>
      <w:r w:rsidR="006F0818">
        <w:rPr>
          <w:sz w:val="16"/>
          <w:szCs w:val="16"/>
        </w:rPr>
        <w:t>.</w:t>
      </w:r>
    </w:p>
  </w:footnote>
  <w:footnote w:id="35">
    <w:p w14:paraId="669B4335" w14:textId="729BFC4D" w:rsidR="000A4F86" w:rsidRDefault="000A4F86">
      <w:pPr>
        <w:pStyle w:val="FootnoteText"/>
      </w:pPr>
      <w:r w:rsidRPr="00AB6DE2">
        <w:rPr>
          <w:rStyle w:val="FootnoteReference"/>
          <w:sz w:val="16"/>
          <w:szCs w:val="16"/>
        </w:rPr>
        <w:footnoteRef/>
      </w:r>
      <w:r w:rsidRPr="00AB6DE2">
        <w:rPr>
          <w:sz w:val="16"/>
          <w:szCs w:val="16"/>
        </w:rPr>
        <w:t xml:space="preserve"> WY ICB, Service and Contract Reviews, September 2024</w:t>
      </w:r>
      <w:r w:rsidR="006F0818">
        <w:rPr>
          <w:sz w:val="16"/>
          <w:szCs w:val="16"/>
        </w:rPr>
        <w:t>.</w:t>
      </w:r>
    </w:p>
  </w:footnote>
  <w:footnote w:id="36">
    <w:p w14:paraId="17E94FB8" w14:textId="77777777" w:rsidR="00F77AB2" w:rsidRPr="008D52B9" w:rsidRDefault="00F77AB2" w:rsidP="00F77AB2">
      <w:pPr>
        <w:pStyle w:val="FootnoteText"/>
        <w:rPr>
          <w:sz w:val="16"/>
          <w:szCs w:val="16"/>
        </w:rPr>
      </w:pPr>
      <w:r w:rsidRPr="008D52B9">
        <w:rPr>
          <w:rStyle w:val="FootnoteReference"/>
          <w:sz w:val="16"/>
          <w:szCs w:val="16"/>
        </w:rPr>
        <w:footnoteRef/>
      </w:r>
      <w:r w:rsidRPr="008D52B9">
        <w:rPr>
          <w:sz w:val="16"/>
          <w:szCs w:val="16"/>
        </w:rPr>
        <w:t xml:space="preserve"> Panel meeting with WY ICB, 7 May 2026.</w:t>
      </w:r>
    </w:p>
  </w:footnote>
  <w:footnote w:id="37">
    <w:p w14:paraId="3E55FC2D" w14:textId="77777777" w:rsidR="00C97037" w:rsidRPr="00667A68" w:rsidRDefault="00C97037" w:rsidP="00C97037">
      <w:pPr>
        <w:pStyle w:val="FootnoteText"/>
        <w:rPr>
          <w:sz w:val="16"/>
          <w:szCs w:val="16"/>
        </w:rPr>
      </w:pPr>
      <w:r w:rsidRPr="00667A68">
        <w:rPr>
          <w:rStyle w:val="FootnoteReference"/>
          <w:sz w:val="16"/>
          <w:szCs w:val="16"/>
        </w:rPr>
        <w:footnoteRef/>
      </w:r>
      <w:r w:rsidRPr="000F5F0A">
        <w:rPr>
          <w:sz w:val="16"/>
          <w:szCs w:val="16"/>
        </w:rPr>
        <w:t xml:space="preserve"> </w:t>
      </w:r>
      <w:r w:rsidRPr="004B6FC5">
        <w:rPr>
          <w:sz w:val="16"/>
          <w:szCs w:val="16"/>
        </w:rPr>
        <w:t xml:space="preserve"> NHS England</w:t>
      </w:r>
      <w:r>
        <w:rPr>
          <w:sz w:val="16"/>
          <w:szCs w:val="16"/>
        </w:rPr>
        <w:t>,</w:t>
      </w:r>
      <w:r w:rsidRPr="00A55901">
        <w:rPr>
          <w:i/>
          <w:iCs/>
          <w:sz w:val="16"/>
          <w:szCs w:val="16"/>
        </w:rPr>
        <w:t xml:space="preserve"> </w:t>
      </w:r>
      <w:r w:rsidRPr="003475C7">
        <w:rPr>
          <w:i/>
          <w:iCs/>
          <w:sz w:val="16"/>
          <w:szCs w:val="16"/>
        </w:rPr>
        <w:t>The Provider Selection Regime: statutory guidance</w:t>
      </w:r>
      <w:r w:rsidRPr="004B6FC5">
        <w:rPr>
          <w:sz w:val="16"/>
          <w:szCs w:val="16"/>
        </w:rPr>
        <w:t>, 10 April 2025.</w:t>
      </w:r>
    </w:p>
  </w:footnote>
  <w:footnote w:id="38">
    <w:p w14:paraId="4974A732" w14:textId="77777777" w:rsidR="00914C7A" w:rsidRPr="00AB17EE" w:rsidRDefault="00914C7A" w:rsidP="00914C7A">
      <w:pPr>
        <w:pStyle w:val="FootnoteText"/>
        <w:rPr>
          <w:sz w:val="16"/>
          <w:szCs w:val="16"/>
        </w:rPr>
      </w:pPr>
      <w:r w:rsidRPr="00AB17EE">
        <w:rPr>
          <w:rStyle w:val="FootnoteReference"/>
          <w:sz w:val="16"/>
          <w:szCs w:val="16"/>
        </w:rPr>
        <w:footnoteRef/>
      </w:r>
      <w:r w:rsidRPr="00AB17EE">
        <w:rPr>
          <w:sz w:val="16"/>
          <w:szCs w:val="16"/>
        </w:rPr>
        <w:t xml:space="preserve"> </w:t>
      </w:r>
      <w:r w:rsidRPr="004B6FC5">
        <w:rPr>
          <w:sz w:val="16"/>
          <w:szCs w:val="16"/>
        </w:rPr>
        <w:t xml:space="preserve">WY ICB, </w:t>
      </w:r>
      <w:r w:rsidRPr="004B6FC5">
        <w:rPr>
          <w:i/>
          <w:iCs/>
          <w:sz w:val="16"/>
          <w:szCs w:val="16"/>
        </w:rPr>
        <w:t>Service Review Template</w:t>
      </w:r>
      <w:r w:rsidRPr="004B6FC5">
        <w:rPr>
          <w:sz w:val="16"/>
          <w:szCs w:val="16"/>
        </w:rPr>
        <w:t>, March 2026.</w:t>
      </w:r>
    </w:p>
  </w:footnote>
  <w:footnote w:id="39">
    <w:p w14:paraId="333779F7" w14:textId="77777777" w:rsidR="00E275AE" w:rsidRPr="008D52B9" w:rsidRDefault="00E275AE" w:rsidP="00E275AE">
      <w:pPr>
        <w:pStyle w:val="FootnoteText"/>
        <w:rPr>
          <w:sz w:val="16"/>
          <w:szCs w:val="16"/>
        </w:rPr>
      </w:pPr>
      <w:r w:rsidRPr="008D52B9">
        <w:rPr>
          <w:rStyle w:val="FootnoteReference"/>
          <w:sz w:val="16"/>
          <w:szCs w:val="16"/>
        </w:rPr>
        <w:footnoteRef/>
      </w:r>
      <w:r w:rsidRPr="008D52B9">
        <w:rPr>
          <w:sz w:val="16"/>
          <w:szCs w:val="16"/>
        </w:rPr>
        <w:t xml:space="preserve"> </w:t>
      </w:r>
      <w:r w:rsidRPr="00B16BBB">
        <w:rPr>
          <w:sz w:val="16"/>
          <w:szCs w:val="16"/>
        </w:rPr>
        <w:t>Panel meeting with WY ICB, 7 May 2026.</w:t>
      </w:r>
    </w:p>
  </w:footnote>
  <w:footnote w:id="40">
    <w:p w14:paraId="4B04593C" w14:textId="77B7CBE4" w:rsidR="0081062E" w:rsidRPr="00667A68" w:rsidRDefault="0081062E" w:rsidP="0081062E">
      <w:pPr>
        <w:pStyle w:val="FootnoteText"/>
        <w:rPr>
          <w:sz w:val="16"/>
          <w:szCs w:val="16"/>
        </w:rPr>
      </w:pPr>
      <w:r w:rsidRPr="004B6FC5">
        <w:rPr>
          <w:rStyle w:val="FootnoteReference"/>
          <w:sz w:val="16"/>
          <w:szCs w:val="16"/>
        </w:rPr>
        <w:footnoteRef/>
      </w:r>
      <w:r w:rsidRPr="004B6FC5">
        <w:rPr>
          <w:sz w:val="16"/>
          <w:szCs w:val="16"/>
        </w:rPr>
        <w:t xml:space="preserve"> </w:t>
      </w:r>
      <w:r w:rsidR="007D0937" w:rsidRPr="004B6FC5">
        <w:rPr>
          <w:sz w:val="16"/>
          <w:szCs w:val="16"/>
        </w:rPr>
        <w:t xml:space="preserve">WY ICB, </w:t>
      </w:r>
      <w:r w:rsidR="007D0937" w:rsidRPr="004B6FC5">
        <w:rPr>
          <w:i/>
          <w:iCs/>
          <w:sz w:val="16"/>
          <w:szCs w:val="16"/>
        </w:rPr>
        <w:t>Response to Panel questions</w:t>
      </w:r>
      <w:r w:rsidR="007D0937" w:rsidRPr="004B6FC5">
        <w:rPr>
          <w:sz w:val="16"/>
          <w:szCs w:val="16"/>
        </w:rPr>
        <w:t>, 27 April 2026.</w:t>
      </w:r>
    </w:p>
  </w:footnote>
  <w:footnote w:id="41">
    <w:p w14:paraId="1987004C" w14:textId="0DDA3517" w:rsidR="00F10B03" w:rsidRPr="00F10B03" w:rsidRDefault="00F10B03">
      <w:pPr>
        <w:pStyle w:val="FootnoteText"/>
        <w:rPr>
          <w:sz w:val="16"/>
          <w:szCs w:val="16"/>
        </w:rPr>
      </w:pPr>
      <w:r w:rsidRPr="00F10B03">
        <w:rPr>
          <w:rStyle w:val="FootnoteReference"/>
          <w:sz w:val="16"/>
          <w:szCs w:val="16"/>
        </w:rPr>
        <w:footnoteRef/>
      </w:r>
      <w:r w:rsidRPr="00F10B03">
        <w:rPr>
          <w:sz w:val="16"/>
          <w:szCs w:val="16"/>
        </w:rPr>
        <w:t xml:space="preserve"> WY ICB, </w:t>
      </w:r>
      <w:r w:rsidRPr="00F10B03">
        <w:rPr>
          <w:i/>
          <w:iCs/>
          <w:sz w:val="16"/>
          <w:szCs w:val="16"/>
        </w:rPr>
        <w:t>Response to Panel questions</w:t>
      </w:r>
      <w:r w:rsidRPr="00F10B03">
        <w:rPr>
          <w:sz w:val="16"/>
          <w:szCs w:val="16"/>
        </w:rPr>
        <w:t>, 27 April 2026.</w:t>
      </w:r>
    </w:p>
  </w:footnote>
  <w:footnote w:id="42">
    <w:p w14:paraId="752565C0" w14:textId="50BA978D" w:rsidR="008B41B4" w:rsidRPr="00497F79" w:rsidRDefault="008B41B4">
      <w:pPr>
        <w:pStyle w:val="FootnoteText"/>
        <w:rPr>
          <w:sz w:val="16"/>
          <w:szCs w:val="16"/>
        </w:rPr>
      </w:pPr>
      <w:r w:rsidRPr="00497F79">
        <w:rPr>
          <w:rStyle w:val="FootnoteReference"/>
          <w:sz w:val="16"/>
          <w:szCs w:val="16"/>
        </w:rPr>
        <w:footnoteRef/>
      </w:r>
      <w:r w:rsidRPr="00497F79">
        <w:rPr>
          <w:sz w:val="16"/>
          <w:szCs w:val="16"/>
        </w:rPr>
        <w:t xml:space="preserve"> The PSR statutory guidance further says that the commissioner must “assess whether the existing provider is both: satisfying the existing contract to a sufficient standard, according to the detail outline</w:t>
      </w:r>
      <w:r w:rsidR="00504A56">
        <w:rPr>
          <w:sz w:val="16"/>
          <w:szCs w:val="16"/>
        </w:rPr>
        <w:t>d</w:t>
      </w:r>
      <w:r w:rsidRPr="00497F79">
        <w:rPr>
          <w:sz w:val="16"/>
          <w:szCs w:val="16"/>
        </w:rPr>
        <w:t xml:space="preserve"> in the existing contract, including the key criteria and basic selection criteria</w:t>
      </w:r>
      <w:r w:rsidR="00497F79" w:rsidRPr="00497F79">
        <w:rPr>
          <w:sz w:val="16"/>
          <w:szCs w:val="16"/>
        </w:rPr>
        <w:t>” (</w:t>
      </w:r>
      <w:r w:rsidR="00497F79" w:rsidRPr="008D52B9">
        <w:rPr>
          <w:sz w:val="16"/>
          <w:szCs w:val="16"/>
        </w:rPr>
        <w:t>p.</w:t>
      </w:r>
      <w:r w:rsidR="00281EED" w:rsidRPr="008D52B9">
        <w:rPr>
          <w:sz w:val="16"/>
          <w:szCs w:val="16"/>
        </w:rPr>
        <w:t>10</w:t>
      </w:r>
      <w:r w:rsidR="00497F79" w:rsidRPr="00497F79">
        <w:rPr>
          <w:sz w:val="16"/>
          <w:szCs w:val="16"/>
        </w:rPr>
        <w:t>).</w:t>
      </w:r>
    </w:p>
  </w:footnote>
  <w:footnote w:id="43">
    <w:p w14:paraId="669E3AD5" w14:textId="54C324B3" w:rsidR="004D44E7" w:rsidRPr="004B6FC5" w:rsidRDefault="004D44E7">
      <w:pPr>
        <w:pStyle w:val="FootnoteText"/>
        <w:rPr>
          <w:sz w:val="16"/>
          <w:szCs w:val="16"/>
        </w:rPr>
      </w:pPr>
      <w:r w:rsidRPr="004B6FC5">
        <w:rPr>
          <w:rStyle w:val="FootnoteReference"/>
          <w:sz w:val="16"/>
          <w:szCs w:val="16"/>
        </w:rPr>
        <w:footnoteRef/>
      </w:r>
      <w:r w:rsidRPr="004B6FC5">
        <w:rPr>
          <w:sz w:val="16"/>
          <w:szCs w:val="16"/>
        </w:rPr>
        <w:t xml:space="preserve"> </w:t>
      </w:r>
      <w:r w:rsidR="00B6368E" w:rsidRPr="00924BB6">
        <w:rPr>
          <w:sz w:val="16"/>
          <w:szCs w:val="16"/>
        </w:rPr>
        <w:t xml:space="preserve">WY ICB, </w:t>
      </w:r>
      <w:r w:rsidR="00B6368E" w:rsidRPr="004B6FC5">
        <w:rPr>
          <w:i/>
          <w:iCs/>
          <w:sz w:val="16"/>
          <w:szCs w:val="16"/>
        </w:rPr>
        <w:t>Response to Panel questions</w:t>
      </w:r>
      <w:r w:rsidR="00B6368E" w:rsidRPr="00924BB6">
        <w:rPr>
          <w:sz w:val="16"/>
          <w:szCs w:val="16"/>
        </w:rPr>
        <w:t xml:space="preserve">, </w:t>
      </w:r>
      <w:r w:rsidR="0081793E" w:rsidRPr="00924BB6">
        <w:rPr>
          <w:sz w:val="16"/>
          <w:szCs w:val="16"/>
        </w:rPr>
        <w:t>27 April 2026.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32095"/>
    <w:multiLevelType w:val="hybridMultilevel"/>
    <w:tmpl w:val="44F4B90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A481E66"/>
    <w:multiLevelType w:val="multilevel"/>
    <w:tmpl w:val="A8C2B3A4"/>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FDF02CE"/>
    <w:multiLevelType w:val="hybridMultilevel"/>
    <w:tmpl w:val="1A30F4F8"/>
    <w:lvl w:ilvl="0" w:tplc="8D42C128">
      <w:start w:val="1"/>
      <w:numFmt w:val="decimal"/>
      <w:pStyle w:val="ListParagraph"/>
      <w:lvlText w:val="%1."/>
      <w:lvlJc w:val="left"/>
      <w:pPr>
        <w:ind w:left="9432"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6208E5"/>
    <w:multiLevelType w:val="multilevel"/>
    <w:tmpl w:val="C146571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D3B0B78"/>
    <w:multiLevelType w:val="hybridMultilevel"/>
    <w:tmpl w:val="2AFA40C8"/>
    <w:lvl w:ilvl="0" w:tplc="9ABA4C50">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36243F"/>
    <w:multiLevelType w:val="multilevel"/>
    <w:tmpl w:val="8862B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E07191"/>
    <w:multiLevelType w:val="hybridMultilevel"/>
    <w:tmpl w:val="4E0EEC78"/>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2ED566FE"/>
    <w:multiLevelType w:val="hybridMultilevel"/>
    <w:tmpl w:val="CB227E74"/>
    <w:lvl w:ilvl="0" w:tplc="9F1213D6">
      <w:start w:val="1"/>
      <w:numFmt w:val="decimal"/>
      <w:pStyle w:val="standardednumberedparagraph"/>
      <w:lvlText w:val="%1."/>
      <w:lvlJc w:val="left"/>
      <w:pPr>
        <w:ind w:left="928" w:hanging="360"/>
      </w:pPr>
    </w:lvl>
    <w:lvl w:ilvl="1" w:tplc="08090001">
      <w:start w:val="1"/>
      <w:numFmt w:val="bullet"/>
      <w:lvlText w:val=""/>
      <w:lvlJc w:val="left"/>
      <w:pPr>
        <w:ind w:left="720" w:hanging="360"/>
      </w:pPr>
      <w:rPr>
        <w:rFonts w:ascii="Symbol" w:hAnsi="Symbol" w:hint="default"/>
      </w:rPr>
    </w:lvl>
    <w:lvl w:ilvl="2" w:tplc="08090003">
      <w:start w:val="1"/>
      <w:numFmt w:val="bullet"/>
      <w:lvlText w:val="o"/>
      <w:lvlJc w:val="left"/>
      <w:pPr>
        <w:ind w:left="2340" w:hanging="360"/>
      </w:pPr>
      <w:rPr>
        <w:rFonts w:ascii="Courier New" w:hAnsi="Courier New" w:cs="Courier New" w:hint="default"/>
      </w:r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0057F2D"/>
    <w:multiLevelType w:val="hybridMultilevel"/>
    <w:tmpl w:val="70225E58"/>
    <w:lvl w:ilvl="0" w:tplc="08090001">
      <w:start w:val="1"/>
      <w:numFmt w:val="bullet"/>
      <w:lvlText w:val=""/>
      <w:lvlJc w:val="left"/>
      <w:pPr>
        <w:ind w:left="1074" w:hanging="360"/>
      </w:pPr>
      <w:rPr>
        <w:rFonts w:ascii="Symbol" w:hAnsi="Symbol"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9" w15:restartNumberingAfterBreak="0">
    <w:nsid w:val="34A54D17"/>
    <w:multiLevelType w:val="hybridMultilevel"/>
    <w:tmpl w:val="4A0623DE"/>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0" w15:restartNumberingAfterBreak="0">
    <w:nsid w:val="36410BD5"/>
    <w:multiLevelType w:val="multilevel"/>
    <w:tmpl w:val="31060E9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7FE3E3C"/>
    <w:multiLevelType w:val="hybridMultilevel"/>
    <w:tmpl w:val="777E8C0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3DB518BF"/>
    <w:multiLevelType w:val="hybridMultilevel"/>
    <w:tmpl w:val="1BC82AE0"/>
    <w:lvl w:ilvl="0" w:tplc="38D6C04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E046E56"/>
    <w:multiLevelType w:val="hybridMultilevel"/>
    <w:tmpl w:val="EFD0878C"/>
    <w:lvl w:ilvl="0" w:tplc="FFFFFFFF">
      <w:start w:val="1"/>
      <w:numFmt w:val="bullet"/>
      <w:lvlText w:val=""/>
      <w:lvlJc w:val="left"/>
      <w:pPr>
        <w:ind w:left="1211" w:hanging="360"/>
      </w:pPr>
      <w:rPr>
        <w:rFonts w:ascii="Symbol" w:hAnsi="Symbol" w:hint="default"/>
      </w:rPr>
    </w:lvl>
    <w:lvl w:ilvl="1" w:tplc="08090001">
      <w:start w:val="1"/>
      <w:numFmt w:val="bullet"/>
      <w:lvlText w:val=""/>
      <w:lvlJc w:val="left"/>
      <w:pPr>
        <w:ind w:left="1931" w:hanging="360"/>
      </w:pPr>
      <w:rPr>
        <w:rFonts w:ascii="Symbol" w:hAnsi="Symbol" w:hint="default"/>
      </w:rPr>
    </w:lvl>
    <w:lvl w:ilvl="2" w:tplc="FFFFFFFF" w:tentative="1">
      <w:start w:val="1"/>
      <w:numFmt w:val="bullet"/>
      <w:lvlText w:val=""/>
      <w:lvlJc w:val="left"/>
      <w:pPr>
        <w:ind w:left="2651" w:hanging="360"/>
      </w:pPr>
      <w:rPr>
        <w:rFonts w:ascii="Wingdings" w:hAnsi="Wingdings" w:hint="default"/>
      </w:rPr>
    </w:lvl>
    <w:lvl w:ilvl="3" w:tplc="FFFFFFFF" w:tentative="1">
      <w:start w:val="1"/>
      <w:numFmt w:val="bullet"/>
      <w:lvlText w:val=""/>
      <w:lvlJc w:val="left"/>
      <w:pPr>
        <w:ind w:left="3371" w:hanging="360"/>
      </w:pPr>
      <w:rPr>
        <w:rFonts w:ascii="Symbol" w:hAnsi="Symbol" w:hint="default"/>
      </w:rPr>
    </w:lvl>
    <w:lvl w:ilvl="4" w:tplc="FFFFFFFF" w:tentative="1">
      <w:start w:val="1"/>
      <w:numFmt w:val="bullet"/>
      <w:lvlText w:val="o"/>
      <w:lvlJc w:val="left"/>
      <w:pPr>
        <w:ind w:left="4091" w:hanging="360"/>
      </w:pPr>
      <w:rPr>
        <w:rFonts w:ascii="Courier New" w:hAnsi="Courier New" w:cs="Courier New" w:hint="default"/>
      </w:rPr>
    </w:lvl>
    <w:lvl w:ilvl="5" w:tplc="FFFFFFFF" w:tentative="1">
      <w:start w:val="1"/>
      <w:numFmt w:val="bullet"/>
      <w:lvlText w:val=""/>
      <w:lvlJc w:val="left"/>
      <w:pPr>
        <w:ind w:left="4811" w:hanging="360"/>
      </w:pPr>
      <w:rPr>
        <w:rFonts w:ascii="Wingdings" w:hAnsi="Wingdings" w:hint="default"/>
      </w:rPr>
    </w:lvl>
    <w:lvl w:ilvl="6" w:tplc="FFFFFFFF" w:tentative="1">
      <w:start w:val="1"/>
      <w:numFmt w:val="bullet"/>
      <w:lvlText w:val=""/>
      <w:lvlJc w:val="left"/>
      <w:pPr>
        <w:ind w:left="5531" w:hanging="360"/>
      </w:pPr>
      <w:rPr>
        <w:rFonts w:ascii="Symbol" w:hAnsi="Symbol" w:hint="default"/>
      </w:rPr>
    </w:lvl>
    <w:lvl w:ilvl="7" w:tplc="FFFFFFFF" w:tentative="1">
      <w:start w:val="1"/>
      <w:numFmt w:val="bullet"/>
      <w:lvlText w:val="o"/>
      <w:lvlJc w:val="left"/>
      <w:pPr>
        <w:ind w:left="6251" w:hanging="360"/>
      </w:pPr>
      <w:rPr>
        <w:rFonts w:ascii="Courier New" w:hAnsi="Courier New" w:cs="Courier New" w:hint="default"/>
      </w:rPr>
    </w:lvl>
    <w:lvl w:ilvl="8" w:tplc="FFFFFFFF" w:tentative="1">
      <w:start w:val="1"/>
      <w:numFmt w:val="bullet"/>
      <w:lvlText w:val=""/>
      <w:lvlJc w:val="left"/>
      <w:pPr>
        <w:ind w:left="6971" w:hanging="360"/>
      </w:pPr>
      <w:rPr>
        <w:rFonts w:ascii="Wingdings" w:hAnsi="Wingdings" w:hint="default"/>
      </w:rPr>
    </w:lvl>
  </w:abstractNum>
  <w:abstractNum w:abstractNumId="14" w15:restartNumberingAfterBreak="0">
    <w:nsid w:val="41A632EF"/>
    <w:multiLevelType w:val="multilevel"/>
    <w:tmpl w:val="CBCC056A"/>
    <w:lvl w:ilvl="0">
      <w:start w:val="1"/>
      <w:numFmt w:val="bullet"/>
      <w:lvlText w:val=""/>
      <w:lvlJc w:val="left"/>
      <w:pPr>
        <w:tabs>
          <w:tab w:val="num" w:pos="1342"/>
        </w:tabs>
        <w:ind w:left="1342" w:hanging="360"/>
      </w:pPr>
      <w:rPr>
        <w:rFonts w:ascii="Symbol" w:hAnsi="Symbol" w:hint="default"/>
        <w:sz w:val="20"/>
      </w:rPr>
    </w:lvl>
    <w:lvl w:ilvl="1">
      <w:start w:val="1"/>
      <w:numFmt w:val="bullet"/>
      <w:lvlText w:val=""/>
      <w:lvlJc w:val="left"/>
      <w:pPr>
        <w:tabs>
          <w:tab w:val="num" w:pos="2062"/>
        </w:tabs>
        <w:ind w:left="2062" w:hanging="360"/>
      </w:pPr>
      <w:rPr>
        <w:rFonts w:ascii="Symbol" w:hAnsi="Symbol" w:hint="default"/>
        <w:sz w:val="20"/>
      </w:rPr>
    </w:lvl>
    <w:lvl w:ilvl="2" w:tentative="1">
      <w:start w:val="1"/>
      <w:numFmt w:val="bullet"/>
      <w:lvlText w:val=""/>
      <w:lvlJc w:val="left"/>
      <w:pPr>
        <w:tabs>
          <w:tab w:val="num" w:pos="2782"/>
        </w:tabs>
        <w:ind w:left="2782" w:hanging="360"/>
      </w:pPr>
      <w:rPr>
        <w:rFonts w:ascii="Symbol" w:hAnsi="Symbol" w:hint="default"/>
        <w:sz w:val="20"/>
      </w:rPr>
    </w:lvl>
    <w:lvl w:ilvl="3" w:tentative="1">
      <w:start w:val="1"/>
      <w:numFmt w:val="bullet"/>
      <w:lvlText w:val=""/>
      <w:lvlJc w:val="left"/>
      <w:pPr>
        <w:tabs>
          <w:tab w:val="num" w:pos="3502"/>
        </w:tabs>
        <w:ind w:left="3502" w:hanging="360"/>
      </w:pPr>
      <w:rPr>
        <w:rFonts w:ascii="Symbol" w:hAnsi="Symbol" w:hint="default"/>
        <w:sz w:val="20"/>
      </w:rPr>
    </w:lvl>
    <w:lvl w:ilvl="4" w:tentative="1">
      <w:start w:val="1"/>
      <w:numFmt w:val="bullet"/>
      <w:lvlText w:val=""/>
      <w:lvlJc w:val="left"/>
      <w:pPr>
        <w:tabs>
          <w:tab w:val="num" w:pos="4222"/>
        </w:tabs>
        <w:ind w:left="4222" w:hanging="360"/>
      </w:pPr>
      <w:rPr>
        <w:rFonts w:ascii="Symbol" w:hAnsi="Symbol" w:hint="default"/>
        <w:sz w:val="20"/>
      </w:rPr>
    </w:lvl>
    <w:lvl w:ilvl="5" w:tentative="1">
      <w:start w:val="1"/>
      <w:numFmt w:val="bullet"/>
      <w:lvlText w:val=""/>
      <w:lvlJc w:val="left"/>
      <w:pPr>
        <w:tabs>
          <w:tab w:val="num" w:pos="4942"/>
        </w:tabs>
        <w:ind w:left="4942" w:hanging="360"/>
      </w:pPr>
      <w:rPr>
        <w:rFonts w:ascii="Symbol" w:hAnsi="Symbol" w:hint="default"/>
        <w:sz w:val="20"/>
      </w:rPr>
    </w:lvl>
    <w:lvl w:ilvl="6" w:tentative="1">
      <w:start w:val="1"/>
      <w:numFmt w:val="bullet"/>
      <w:lvlText w:val=""/>
      <w:lvlJc w:val="left"/>
      <w:pPr>
        <w:tabs>
          <w:tab w:val="num" w:pos="5662"/>
        </w:tabs>
        <w:ind w:left="5662" w:hanging="360"/>
      </w:pPr>
      <w:rPr>
        <w:rFonts w:ascii="Symbol" w:hAnsi="Symbol" w:hint="default"/>
        <w:sz w:val="20"/>
      </w:rPr>
    </w:lvl>
    <w:lvl w:ilvl="7" w:tentative="1">
      <w:start w:val="1"/>
      <w:numFmt w:val="bullet"/>
      <w:lvlText w:val=""/>
      <w:lvlJc w:val="left"/>
      <w:pPr>
        <w:tabs>
          <w:tab w:val="num" w:pos="6382"/>
        </w:tabs>
        <w:ind w:left="6382" w:hanging="360"/>
      </w:pPr>
      <w:rPr>
        <w:rFonts w:ascii="Symbol" w:hAnsi="Symbol" w:hint="default"/>
        <w:sz w:val="20"/>
      </w:rPr>
    </w:lvl>
    <w:lvl w:ilvl="8" w:tentative="1">
      <w:start w:val="1"/>
      <w:numFmt w:val="bullet"/>
      <w:lvlText w:val=""/>
      <w:lvlJc w:val="left"/>
      <w:pPr>
        <w:tabs>
          <w:tab w:val="num" w:pos="7102"/>
        </w:tabs>
        <w:ind w:left="7102" w:hanging="360"/>
      </w:pPr>
      <w:rPr>
        <w:rFonts w:ascii="Symbol" w:hAnsi="Symbol" w:hint="default"/>
        <w:sz w:val="20"/>
      </w:rPr>
    </w:lvl>
  </w:abstractNum>
  <w:abstractNum w:abstractNumId="15" w15:restartNumberingAfterBreak="0">
    <w:nsid w:val="429D4D46"/>
    <w:multiLevelType w:val="hybridMultilevel"/>
    <w:tmpl w:val="8CE82C6C"/>
    <w:lvl w:ilvl="0" w:tplc="08090001">
      <w:start w:val="1"/>
      <w:numFmt w:val="bullet"/>
      <w:lvlText w:val=""/>
      <w:lvlJc w:val="left"/>
      <w:pPr>
        <w:ind w:left="1074" w:hanging="360"/>
      </w:pPr>
      <w:rPr>
        <w:rFonts w:ascii="Symbol" w:hAnsi="Symbol" w:hint="default"/>
      </w:rPr>
    </w:lvl>
    <w:lvl w:ilvl="1" w:tplc="08090003">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16" w15:restartNumberingAfterBreak="0">
    <w:nsid w:val="43170EAB"/>
    <w:multiLevelType w:val="hybridMultilevel"/>
    <w:tmpl w:val="CA4678F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43A311D5"/>
    <w:multiLevelType w:val="hybridMultilevel"/>
    <w:tmpl w:val="9EA46730"/>
    <w:lvl w:ilvl="0" w:tplc="08090001">
      <w:start w:val="1"/>
      <w:numFmt w:val="bullet"/>
      <w:lvlText w:val=""/>
      <w:lvlJc w:val="left"/>
      <w:pPr>
        <w:ind w:left="1074" w:hanging="360"/>
      </w:pPr>
      <w:rPr>
        <w:rFonts w:ascii="Symbol" w:hAnsi="Symbol"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18" w15:restartNumberingAfterBreak="0">
    <w:nsid w:val="43A42345"/>
    <w:multiLevelType w:val="hybridMultilevel"/>
    <w:tmpl w:val="7AF8FC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4CAB0021"/>
    <w:multiLevelType w:val="hybridMultilevel"/>
    <w:tmpl w:val="2E3E5158"/>
    <w:lvl w:ilvl="0" w:tplc="6AA46FC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05045F5"/>
    <w:multiLevelType w:val="hybridMultilevel"/>
    <w:tmpl w:val="F8AC7DC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515E3F09"/>
    <w:multiLevelType w:val="hybridMultilevel"/>
    <w:tmpl w:val="EB6A00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3E70973"/>
    <w:multiLevelType w:val="hybridMultilevel"/>
    <w:tmpl w:val="6BF2A11C"/>
    <w:lvl w:ilvl="0" w:tplc="E29060CC">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6596AC6"/>
    <w:multiLevelType w:val="hybridMultilevel"/>
    <w:tmpl w:val="F63294B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5A8200C5"/>
    <w:multiLevelType w:val="multilevel"/>
    <w:tmpl w:val="05087550"/>
    <w:lvl w:ilvl="0">
      <w:start w:val="3"/>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CCE078A"/>
    <w:multiLevelType w:val="hybridMultilevel"/>
    <w:tmpl w:val="EB501AE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5D042580"/>
    <w:multiLevelType w:val="hybridMultilevel"/>
    <w:tmpl w:val="CDD6191E"/>
    <w:lvl w:ilvl="0" w:tplc="69F8AE6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F057E69"/>
    <w:multiLevelType w:val="hybridMultilevel"/>
    <w:tmpl w:val="B83C6358"/>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8" w15:restartNumberingAfterBreak="0">
    <w:nsid w:val="64F9784A"/>
    <w:multiLevelType w:val="hybridMultilevel"/>
    <w:tmpl w:val="F2A66332"/>
    <w:lvl w:ilvl="0" w:tplc="08090001">
      <w:start w:val="1"/>
      <w:numFmt w:val="bullet"/>
      <w:lvlText w:val=""/>
      <w:lvlJc w:val="left"/>
      <w:pPr>
        <w:ind w:left="1074" w:hanging="360"/>
      </w:pPr>
      <w:rPr>
        <w:rFonts w:ascii="Symbol" w:hAnsi="Symbol"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29" w15:restartNumberingAfterBreak="0">
    <w:nsid w:val="6B9F0823"/>
    <w:multiLevelType w:val="multilevel"/>
    <w:tmpl w:val="5D92378A"/>
    <w:lvl w:ilvl="0">
      <w:start w:val="1"/>
      <w:numFmt w:val="lowerLetter"/>
      <w:lvlText w:val="(%1)"/>
      <w:lvlJc w:val="left"/>
      <w:pPr>
        <w:ind w:left="927" w:hanging="360"/>
      </w:pPr>
      <w:rPr>
        <w:rFonts w:hint="default"/>
      </w:rPr>
    </w:lvl>
    <w:lvl w:ilvl="1">
      <w:start w:val="1"/>
      <w:numFmt w:val="lowerRoman"/>
      <w:lvlText w:val="(%2)"/>
      <w:lvlJc w:val="left"/>
      <w:pPr>
        <w:ind w:left="1647" w:hanging="360"/>
      </w:pPr>
      <w:rPr>
        <w:rFonts w:hint="default"/>
      </w:rPr>
    </w:lvl>
    <w:lvl w:ilvl="2">
      <w:start w:val="1"/>
      <w:numFmt w:val="lowerRoman"/>
      <w:lvlText w:val="%3."/>
      <w:lvlJc w:val="right"/>
      <w:pPr>
        <w:ind w:left="2367" w:hanging="180"/>
      </w:pPr>
      <w:rPr>
        <w:rFonts w:hint="default"/>
      </w:rPr>
    </w:lvl>
    <w:lvl w:ilvl="3">
      <w:start w:val="1"/>
      <w:numFmt w:val="decimal"/>
      <w:lvlText w:val="%4."/>
      <w:lvlJc w:val="left"/>
      <w:pPr>
        <w:ind w:left="3087" w:hanging="360"/>
      </w:pPr>
      <w:rPr>
        <w:rFonts w:hint="default"/>
      </w:rPr>
    </w:lvl>
    <w:lvl w:ilvl="4">
      <w:start w:val="1"/>
      <w:numFmt w:val="lowerLetter"/>
      <w:lvlText w:val="%5."/>
      <w:lvlJc w:val="left"/>
      <w:pPr>
        <w:ind w:left="3807" w:hanging="360"/>
      </w:pPr>
      <w:rPr>
        <w:rFonts w:hint="default"/>
      </w:rPr>
    </w:lvl>
    <w:lvl w:ilvl="5">
      <w:start w:val="1"/>
      <w:numFmt w:val="lowerRoman"/>
      <w:lvlText w:val="%6."/>
      <w:lvlJc w:val="right"/>
      <w:pPr>
        <w:ind w:left="4527" w:hanging="180"/>
      </w:pPr>
      <w:rPr>
        <w:rFonts w:hint="default"/>
      </w:rPr>
    </w:lvl>
    <w:lvl w:ilvl="6">
      <w:start w:val="1"/>
      <w:numFmt w:val="decimal"/>
      <w:lvlText w:val="%7."/>
      <w:lvlJc w:val="left"/>
      <w:pPr>
        <w:ind w:left="5247" w:hanging="360"/>
      </w:pPr>
      <w:rPr>
        <w:rFonts w:hint="default"/>
      </w:rPr>
    </w:lvl>
    <w:lvl w:ilvl="7">
      <w:start w:val="1"/>
      <w:numFmt w:val="lowerLetter"/>
      <w:lvlText w:val="%8."/>
      <w:lvlJc w:val="left"/>
      <w:pPr>
        <w:ind w:left="5967" w:hanging="360"/>
      </w:pPr>
      <w:rPr>
        <w:rFonts w:hint="default"/>
      </w:rPr>
    </w:lvl>
    <w:lvl w:ilvl="8">
      <w:start w:val="1"/>
      <w:numFmt w:val="lowerRoman"/>
      <w:lvlText w:val="%9."/>
      <w:lvlJc w:val="right"/>
      <w:pPr>
        <w:ind w:left="6687" w:hanging="180"/>
      </w:pPr>
      <w:rPr>
        <w:rFonts w:hint="default"/>
      </w:rPr>
    </w:lvl>
  </w:abstractNum>
  <w:abstractNum w:abstractNumId="30" w15:restartNumberingAfterBreak="0">
    <w:nsid w:val="6BB72953"/>
    <w:multiLevelType w:val="hybridMultilevel"/>
    <w:tmpl w:val="33CA4AD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6C1416FF"/>
    <w:multiLevelType w:val="hybridMultilevel"/>
    <w:tmpl w:val="E1D691D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6DD2640A"/>
    <w:multiLevelType w:val="hybridMultilevel"/>
    <w:tmpl w:val="4590F89E"/>
    <w:lvl w:ilvl="0" w:tplc="399ECD7A">
      <w:start w:val="40"/>
      <w:numFmt w:val="decimal"/>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33" w15:restartNumberingAfterBreak="0">
    <w:nsid w:val="6E6C74BB"/>
    <w:multiLevelType w:val="hybridMultilevel"/>
    <w:tmpl w:val="EF844D00"/>
    <w:lvl w:ilvl="0" w:tplc="08090001">
      <w:start w:val="1"/>
      <w:numFmt w:val="bullet"/>
      <w:lvlText w:val=""/>
      <w:lvlJc w:val="left"/>
      <w:pPr>
        <w:ind w:left="1503" w:hanging="360"/>
      </w:pPr>
      <w:rPr>
        <w:rFonts w:ascii="Symbol" w:hAnsi="Symbol" w:hint="default"/>
      </w:rPr>
    </w:lvl>
    <w:lvl w:ilvl="1" w:tplc="08090003" w:tentative="1">
      <w:start w:val="1"/>
      <w:numFmt w:val="bullet"/>
      <w:lvlText w:val="o"/>
      <w:lvlJc w:val="left"/>
      <w:pPr>
        <w:ind w:left="2223" w:hanging="360"/>
      </w:pPr>
      <w:rPr>
        <w:rFonts w:ascii="Courier New" w:hAnsi="Courier New" w:cs="Courier New" w:hint="default"/>
      </w:rPr>
    </w:lvl>
    <w:lvl w:ilvl="2" w:tplc="08090005" w:tentative="1">
      <w:start w:val="1"/>
      <w:numFmt w:val="bullet"/>
      <w:lvlText w:val=""/>
      <w:lvlJc w:val="left"/>
      <w:pPr>
        <w:ind w:left="2943" w:hanging="360"/>
      </w:pPr>
      <w:rPr>
        <w:rFonts w:ascii="Wingdings" w:hAnsi="Wingdings" w:hint="default"/>
      </w:rPr>
    </w:lvl>
    <w:lvl w:ilvl="3" w:tplc="08090001" w:tentative="1">
      <w:start w:val="1"/>
      <w:numFmt w:val="bullet"/>
      <w:lvlText w:val=""/>
      <w:lvlJc w:val="left"/>
      <w:pPr>
        <w:ind w:left="3663" w:hanging="360"/>
      </w:pPr>
      <w:rPr>
        <w:rFonts w:ascii="Symbol" w:hAnsi="Symbol" w:hint="default"/>
      </w:rPr>
    </w:lvl>
    <w:lvl w:ilvl="4" w:tplc="08090003" w:tentative="1">
      <w:start w:val="1"/>
      <w:numFmt w:val="bullet"/>
      <w:lvlText w:val="o"/>
      <w:lvlJc w:val="left"/>
      <w:pPr>
        <w:ind w:left="4383" w:hanging="360"/>
      </w:pPr>
      <w:rPr>
        <w:rFonts w:ascii="Courier New" w:hAnsi="Courier New" w:cs="Courier New" w:hint="default"/>
      </w:rPr>
    </w:lvl>
    <w:lvl w:ilvl="5" w:tplc="08090005" w:tentative="1">
      <w:start w:val="1"/>
      <w:numFmt w:val="bullet"/>
      <w:lvlText w:val=""/>
      <w:lvlJc w:val="left"/>
      <w:pPr>
        <w:ind w:left="5103" w:hanging="360"/>
      </w:pPr>
      <w:rPr>
        <w:rFonts w:ascii="Wingdings" w:hAnsi="Wingdings" w:hint="default"/>
      </w:rPr>
    </w:lvl>
    <w:lvl w:ilvl="6" w:tplc="08090001" w:tentative="1">
      <w:start w:val="1"/>
      <w:numFmt w:val="bullet"/>
      <w:lvlText w:val=""/>
      <w:lvlJc w:val="left"/>
      <w:pPr>
        <w:ind w:left="5823" w:hanging="360"/>
      </w:pPr>
      <w:rPr>
        <w:rFonts w:ascii="Symbol" w:hAnsi="Symbol" w:hint="default"/>
      </w:rPr>
    </w:lvl>
    <w:lvl w:ilvl="7" w:tplc="08090003" w:tentative="1">
      <w:start w:val="1"/>
      <w:numFmt w:val="bullet"/>
      <w:lvlText w:val="o"/>
      <w:lvlJc w:val="left"/>
      <w:pPr>
        <w:ind w:left="6543" w:hanging="360"/>
      </w:pPr>
      <w:rPr>
        <w:rFonts w:ascii="Courier New" w:hAnsi="Courier New" w:cs="Courier New" w:hint="default"/>
      </w:rPr>
    </w:lvl>
    <w:lvl w:ilvl="8" w:tplc="08090005" w:tentative="1">
      <w:start w:val="1"/>
      <w:numFmt w:val="bullet"/>
      <w:lvlText w:val=""/>
      <w:lvlJc w:val="left"/>
      <w:pPr>
        <w:ind w:left="7263" w:hanging="360"/>
      </w:pPr>
      <w:rPr>
        <w:rFonts w:ascii="Wingdings" w:hAnsi="Wingdings" w:hint="default"/>
      </w:rPr>
    </w:lvl>
  </w:abstractNum>
  <w:abstractNum w:abstractNumId="34" w15:restartNumberingAfterBreak="0">
    <w:nsid w:val="734C7ED7"/>
    <w:multiLevelType w:val="hybridMultilevel"/>
    <w:tmpl w:val="AE545EF8"/>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35" w15:restartNumberingAfterBreak="0">
    <w:nsid w:val="73A667D5"/>
    <w:multiLevelType w:val="hybridMultilevel"/>
    <w:tmpl w:val="2FE61B4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749F5395"/>
    <w:multiLevelType w:val="hybridMultilevel"/>
    <w:tmpl w:val="927C0ECC"/>
    <w:lvl w:ilvl="0" w:tplc="04DE3B5E">
      <w:start w:val="1"/>
      <w:numFmt w:val="decimal"/>
      <w:pStyle w:val="Heading1"/>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5CA2145"/>
    <w:multiLevelType w:val="hybridMultilevel"/>
    <w:tmpl w:val="30F8E23A"/>
    <w:lvl w:ilvl="0" w:tplc="55A86C90">
      <w:start w:val="1"/>
      <w:numFmt w:val="lowerLetter"/>
      <w:lvlText w:val="(%1)"/>
      <w:lvlJc w:val="left"/>
      <w:pPr>
        <w:ind w:left="1080" w:hanging="360"/>
      </w:pPr>
      <w:rPr>
        <w:rFonts w:ascii="Arial" w:eastAsiaTheme="minorHAnsi" w:hAnsi="Arial" w:cs="Arial" w:hint="default"/>
      </w:rPr>
    </w:lvl>
    <w:lvl w:ilvl="1" w:tplc="FFFFFFFF">
      <w:start w:val="1"/>
      <w:numFmt w:val="lowerLetter"/>
      <w:lvlText w:val="(%2)"/>
      <w:lvlJc w:val="left"/>
      <w:pPr>
        <w:ind w:left="1800" w:hanging="360"/>
      </w:pPr>
      <w:rPr>
        <w:rFonts w:ascii="Arial" w:eastAsiaTheme="minorHAnsi" w:hAnsi="Arial" w:cs="Arial"/>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8" w15:restartNumberingAfterBreak="0">
    <w:nsid w:val="795E6CD5"/>
    <w:multiLevelType w:val="hybridMultilevel"/>
    <w:tmpl w:val="0E5E6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A5730D4"/>
    <w:multiLevelType w:val="hybridMultilevel"/>
    <w:tmpl w:val="FDC06060"/>
    <w:lvl w:ilvl="0" w:tplc="97A642E8">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B524360"/>
    <w:multiLevelType w:val="multilevel"/>
    <w:tmpl w:val="00669E2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B6F2D59"/>
    <w:multiLevelType w:val="multilevel"/>
    <w:tmpl w:val="CBCC0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B816528"/>
    <w:multiLevelType w:val="multilevel"/>
    <w:tmpl w:val="E5CE8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99167938">
    <w:abstractNumId w:val="21"/>
  </w:num>
  <w:num w:numId="2" w16cid:durableId="688677479">
    <w:abstractNumId w:val="36"/>
  </w:num>
  <w:num w:numId="3" w16cid:durableId="1553033104">
    <w:abstractNumId w:val="23"/>
  </w:num>
  <w:num w:numId="4" w16cid:durableId="1957641585">
    <w:abstractNumId w:val="25"/>
  </w:num>
  <w:num w:numId="5" w16cid:durableId="194780621">
    <w:abstractNumId w:val="30"/>
  </w:num>
  <w:num w:numId="6" w16cid:durableId="895160670">
    <w:abstractNumId w:val="31"/>
  </w:num>
  <w:num w:numId="7" w16cid:durableId="709499666">
    <w:abstractNumId w:val="36"/>
  </w:num>
  <w:num w:numId="8" w16cid:durableId="1864128803">
    <w:abstractNumId w:val="36"/>
    <w:lvlOverride w:ilvl="0">
      <w:startOverride w:val="2"/>
    </w:lvlOverride>
  </w:num>
  <w:num w:numId="9" w16cid:durableId="1139496106">
    <w:abstractNumId w:val="24"/>
  </w:num>
  <w:num w:numId="10" w16cid:durableId="643857812">
    <w:abstractNumId w:val="26"/>
  </w:num>
  <w:num w:numId="11" w16cid:durableId="2000695017">
    <w:abstractNumId w:val="22"/>
  </w:num>
  <w:num w:numId="12" w16cid:durableId="641428876">
    <w:abstractNumId w:val="20"/>
  </w:num>
  <w:num w:numId="13" w16cid:durableId="1084454028">
    <w:abstractNumId w:val="33"/>
  </w:num>
  <w:num w:numId="14" w16cid:durableId="1965429470">
    <w:abstractNumId w:val="0"/>
  </w:num>
  <w:num w:numId="15" w16cid:durableId="1918244656">
    <w:abstractNumId w:val="18"/>
  </w:num>
  <w:num w:numId="16" w16cid:durableId="492263815">
    <w:abstractNumId w:val="28"/>
  </w:num>
  <w:num w:numId="17" w16cid:durableId="677079011">
    <w:abstractNumId w:val="15"/>
  </w:num>
  <w:num w:numId="18" w16cid:durableId="561134351">
    <w:abstractNumId w:val="36"/>
  </w:num>
  <w:num w:numId="19" w16cid:durableId="1537623909">
    <w:abstractNumId w:val="36"/>
  </w:num>
  <w:num w:numId="20" w16cid:durableId="616182304">
    <w:abstractNumId w:val="36"/>
  </w:num>
  <w:num w:numId="21" w16cid:durableId="1663048386">
    <w:abstractNumId w:val="11"/>
  </w:num>
  <w:num w:numId="22" w16cid:durableId="579096621">
    <w:abstractNumId w:val="1"/>
  </w:num>
  <w:num w:numId="23" w16cid:durableId="206378543">
    <w:abstractNumId w:val="14"/>
  </w:num>
  <w:num w:numId="24" w16cid:durableId="730158728">
    <w:abstractNumId w:val="35"/>
  </w:num>
  <w:num w:numId="25" w16cid:durableId="156384210">
    <w:abstractNumId w:val="37"/>
  </w:num>
  <w:num w:numId="26" w16cid:durableId="1711148116">
    <w:abstractNumId w:val="7"/>
  </w:num>
  <w:num w:numId="27" w16cid:durableId="1731806043">
    <w:abstractNumId w:val="16"/>
  </w:num>
  <w:num w:numId="28" w16cid:durableId="819926782">
    <w:abstractNumId w:val="29"/>
  </w:num>
  <w:num w:numId="29" w16cid:durableId="191387013">
    <w:abstractNumId w:val="32"/>
  </w:num>
  <w:num w:numId="30" w16cid:durableId="2131392231">
    <w:abstractNumId w:val="19"/>
  </w:num>
  <w:num w:numId="31" w16cid:durableId="501356341">
    <w:abstractNumId w:val="39"/>
  </w:num>
  <w:num w:numId="32" w16cid:durableId="1279722679">
    <w:abstractNumId w:val="2"/>
  </w:num>
  <w:num w:numId="33" w16cid:durableId="615599920">
    <w:abstractNumId w:val="4"/>
  </w:num>
  <w:num w:numId="34" w16cid:durableId="1479565756">
    <w:abstractNumId w:val="12"/>
  </w:num>
  <w:num w:numId="35" w16cid:durableId="550269743">
    <w:abstractNumId w:val="40"/>
  </w:num>
  <w:num w:numId="36" w16cid:durableId="1899586250">
    <w:abstractNumId w:val="8"/>
  </w:num>
  <w:num w:numId="37" w16cid:durableId="147329172">
    <w:abstractNumId w:val="17"/>
  </w:num>
  <w:num w:numId="38" w16cid:durableId="166140618">
    <w:abstractNumId w:val="34"/>
  </w:num>
  <w:num w:numId="39" w16cid:durableId="1047029652">
    <w:abstractNumId w:val="27"/>
  </w:num>
  <w:num w:numId="40" w16cid:durableId="966164428">
    <w:abstractNumId w:val="13"/>
  </w:num>
  <w:num w:numId="41" w16cid:durableId="2032221712">
    <w:abstractNumId w:val="41"/>
  </w:num>
  <w:num w:numId="42" w16cid:durableId="902789291">
    <w:abstractNumId w:val="10"/>
  </w:num>
  <w:num w:numId="43" w16cid:durableId="188378789">
    <w:abstractNumId w:val="42"/>
  </w:num>
  <w:num w:numId="44" w16cid:durableId="877278279">
    <w:abstractNumId w:val="5"/>
  </w:num>
  <w:num w:numId="45" w16cid:durableId="109400119">
    <w:abstractNumId w:val="3"/>
  </w:num>
  <w:num w:numId="46" w16cid:durableId="1580287989">
    <w:abstractNumId w:val="9"/>
  </w:num>
  <w:num w:numId="47" w16cid:durableId="1612324661">
    <w:abstractNumId w:val="38"/>
  </w:num>
  <w:num w:numId="48" w16cid:durableId="130947597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readOnly" w:formatting="1" w:enforcement="1" w:cryptProviderType="rsaAES" w:cryptAlgorithmClass="hash" w:cryptAlgorithmType="typeAny" w:cryptAlgorithmSid="14" w:cryptSpinCount="100000" w:hash="+hS2R9P5s+HFW3lgKwT9icIOJoRle5jk6zZbr956FnV3Wn/O+K0SqB78ynXSD1dnef4dQEqz/X8nIC9hl4BjPA==" w:salt="YH9OOcaLWhzH908IlVYoUA=="/>
  <w:defaultTabStop w:val="35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7EA"/>
    <w:rsid w:val="000003C7"/>
    <w:rsid w:val="00000464"/>
    <w:rsid w:val="00000659"/>
    <w:rsid w:val="00000805"/>
    <w:rsid w:val="0000105D"/>
    <w:rsid w:val="00001193"/>
    <w:rsid w:val="000012F5"/>
    <w:rsid w:val="00001470"/>
    <w:rsid w:val="000018BB"/>
    <w:rsid w:val="00001D6E"/>
    <w:rsid w:val="00002009"/>
    <w:rsid w:val="00002811"/>
    <w:rsid w:val="00002C14"/>
    <w:rsid w:val="00002CDC"/>
    <w:rsid w:val="00002DBD"/>
    <w:rsid w:val="00002EC9"/>
    <w:rsid w:val="000030D9"/>
    <w:rsid w:val="0000325B"/>
    <w:rsid w:val="0000344A"/>
    <w:rsid w:val="00004216"/>
    <w:rsid w:val="00004808"/>
    <w:rsid w:val="00004C47"/>
    <w:rsid w:val="000050A0"/>
    <w:rsid w:val="000050FB"/>
    <w:rsid w:val="00005D46"/>
    <w:rsid w:val="000064D4"/>
    <w:rsid w:val="0000697E"/>
    <w:rsid w:val="00006B88"/>
    <w:rsid w:val="00006CF9"/>
    <w:rsid w:val="00006DBB"/>
    <w:rsid w:val="00006EA4"/>
    <w:rsid w:val="00006FE8"/>
    <w:rsid w:val="00007429"/>
    <w:rsid w:val="000076A4"/>
    <w:rsid w:val="00007EE9"/>
    <w:rsid w:val="000104B4"/>
    <w:rsid w:val="00010615"/>
    <w:rsid w:val="00010FDA"/>
    <w:rsid w:val="0001145B"/>
    <w:rsid w:val="00011D26"/>
    <w:rsid w:val="00012478"/>
    <w:rsid w:val="0001255C"/>
    <w:rsid w:val="000125E9"/>
    <w:rsid w:val="000128AF"/>
    <w:rsid w:val="00012DEC"/>
    <w:rsid w:val="00012E10"/>
    <w:rsid w:val="000130D2"/>
    <w:rsid w:val="00013439"/>
    <w:rsid w:val="000138F0"/>
    <w:rsid w:val="00013BFD"/>
    <w:rsid w:val="00013E79"/>
    <w:rsid w:val="00014787"/>
    <w:rsid w:val="000148A9"/>
    <w:rsid w:val="00014BEA"/>
    <w:rsid w:val="00014D14"/>
    <w:rsid w:val="0001556D"/>
    <w:rsid w:val="00015826"/>
    <w:rsid w:val="00015884"/>
    <w:rsid w:val="00015D46"/>
    <w:rsid w:val="0001628D"/>
    <w:rsid w:val="000164A8"/>
    <w:rsid w:val="00016635"/>
    <w:rsid w:val="0001677E"/>
    <w:rsid w:val="00016A4C"/>
    <w:rsid w:val="00016F2D"/>
    <w:rsid w:val="0001739B"/>
    <w:rsid w:val="0001766A"/>
    <w:rsid w:val="000202D7"/>
    <w:rsid w:val="000206A6"/>
    <w:rsid w:val="0002071D"/>
    <w:rsid w:val="000207E7"/>
    <w:rsid w:val="0002096D"/>
    <w:rsid w:val="00020DB5"/>
    <w:rsid w:val="00020EF1"/>
    <w:rsid w:val="00021096"/>
    <w:rsid w:val="00021A5E"/>
    <w:rsid w:val="00021B93"/>
    <w:rsid w:val="00021E88"/>
    <w:rsid w:val="00021E8E"/>
    <w:rsid w:val="00022ADC"/>
    <w:rsid w:val="00022F40"/>
    <w:rsid w:val="00022F5F"/>
    <w:rsid w:val="0002336C"/>
    <w:rsid w:val="00023453"/>
    <w:rsid w:val="00023636"/>
    <w:rsid w:val="00023712"/>
    <w:rsid w:val="00023796"/>
    <w:rsid w:val="000238B3"/>
    <w:rsid w:val="00023944"/>
    <w:rsid w:val="00023B32"/>
    <w:rsid w:val="00023CA1"/>
    <w:rsid w:val="00023CD7"/>
    <w:rsid w:val="00023F39"/>
    <w:rsid w:val="00024A4D"/>
    <w:rsid w:val="00024BE1"/>
    <w:rsid w:val="00024F98"/>
    <w:rsid w:val="00025029"/>
    <w:rsid w:val="00025E02"/>
    <w:rsid w:val="00026473"/>
    <w:rsid w:val="00026AEC"/>
    <w:rsid w:val="00026ECE"/>
    <w:rsid w:val="0002705A"/>
    <w:rsid w:val="00027438"/>
    <w:rsid w:val="0002765B"/>
    <w:rsid w:val="00027CE7"/>
    <w:rsid w:val="00027CF6"/>
    <w:rsid w:val="00027E79"/>
    <w:rsid w:val="0003077E"/>
    <w:rsid w:val="00030876"/>
    <w:rsid w:val="00030B14"/>
    <w:rsid w:val="00031127"/>
    <w:rsid w:val="000312A1"/>
    <w:rsid w:val="0003168C"/>
    <w:rsid w:val="000318EB"/>
    <w:rsid w:val="00032058"/>
    <w:rsid w:val="0003215A"/>
    <w:rsid w:val="0003259E"/>
    <w:rsid w:val="00032D03"/>
    <w:rsid w:val="00032F3C"/>
    <w:rsid w:val="0003326E"/>
    <w:rsid w:val="000333C3"/>
    <w:rsid w:val="0003346D"/>
    <w:rsid w:val="000336F9"/>
    <w:rsid w:val="00033723"/>
    <w:rsid w:val="00033A30"/>
    <w:rsid w:val="00033D62"/>
    <w:rsid w:val="00033E96"/>
    <w:rsid w:val="00033F43"/>
    <w:rsid w:val="0003402D"/>
    <w:rsid w:val="0003430E"/>
    <w:rsid w:val="000343BA"/>
    <w:rsid w:val="00034700"/>
    <w:rsid w:val="00034FC2"/>
    <w:rsid w:val="00035026"/>
    <w:rsid w:val="00035660"/>
    <w:rsid w:val="0003582E"/>
    <w:rsid w:val="00035BBE"/>
    <w:rsid w:val="00035BCA"/>
    <w:rsid w:val="00035E59"/>
    <w:rsid w:val="000360DB"/>
    <w:rsid w:val="000363E7"/>
    <w:rsid w:val="00036655"/>
    <w:rsid w:val="00036744"/>
    <w:rsid w:val="0003679C"/>
    <w:rsid w:val="00036BBE"/>
    <w:rsid w:val="00036E6E"/>
    <w:rsid w:val="000377B5"/>
    <w:rsid w:val="00037A71"/>
    <w:rsid w:val="00037C7C"/>
    <w:rsid w:val="000401D3"/>
    <w:rsid w:val="0004044A"/>
    <w:rsid w:val="000407DF"/>
    <w:rsid w:val="00040AA1"/>
    <w:rsid w:val="00040FBD"/>
    <w:rsid w:val="00041150"/>
    <w:rsid w:val="00041361"/>
    <w:rsid w:val="00041948"/>
    <w:rsid w:val="000419AE"/>
    <w:rsid w:val="00041B51"/>
    <w:rsid w:val="00041F78"/>
    <w:rsid w:val="0004204B"/>
    <w:rsid w:val="000420E4"/>
    <w:rsid w:val="000420EF"/>
    <w:rsid w:val="000422EB"/>
    <w:rsid w:val="00042708"/>
    <w:rsid w:val="00042897"/>
    <w:rsid w:val="0004295C"/>
    <w:rsid w:val="00042C19"/>
    <w:rsid w:val="00042C91"/>
    <w:rsid w:val="000434BD"/>
    <w:rsid w:val="00043644"/>
    <w:rsid w:val="00043B66"/>
    <w:rsid w:val="00043E95"/>
    <w:rsid w:val="00043F8E"/>
    <w:rsid w:val="00044057"/>
    <w:rsid w:val="00044208"/>
    <w:rsid w:val="0004453A"/>
    <w:rsid w:val="000445CA"/>
    <w:rsid w:val="000445D5"/>
    <w:rsid w:val="00044BD8"/>
    <w:rsid w:val="00044D71"/>
    <w:rsid w:val="00044F3E"/>
    <w:rsid w:val="000450B8"/>
    <w:rsid w:val="00045619"/>
    <w:rsid w:val="000457C8"/>
    <w:rsid w:val="00045823"/>
    <w:rsid w:val="000459D6"/>
    <w:rsid w:val="00046242"/>
    <w:rsid w:val="00046486"/>
    <w:rsid w:val="000466E7"/>
    <w:rsid w:val="000474F4"/>
    <w:rsid w:val="000477CD"/>
    <w:rsid w:val="0004799C"/>
    <w:rsid w:val="00047B51"/>
    <w:rsid w:val="00047D53"/>
    <w:rsid w:val="00050A0B"/>
    <w:rsid w:val="00050FA3"/>
    <w:rsid w:val="0005123F"/>
    <w:rsid w:val="000512CC"/>
    <w:rsid w:val="000513AF"/>
    <w:rsid w:val="000513D8"/>
    <w:rsid w:val="0005163B"/>
    <w:rsid w:val="000518A5"/>
    <w:rsid w:val="00051C0E"/>
    <w:rsid w:val="00051DA5"/>
    <w:rsid w:val="00051DF6"/>
    <w:rsid w:val="00052010"/>
    <w:rsid w:val="000522C2"/>
    <w:rsid w:val="00052A29"/>
    <w:rsid w:val="00052FA2"/>
    <w:rsid w:val="00052FDE"/>
    <w:rsid w:val="00052FE9"/>
    <w:rsid w:val="00053470"/>
    <w:rsid w:val="000536F8"/>
    <w:rsid w:val="00053AC3"/>
    <w:rsid w:val="0005438B"/>
    <w:rsid w:val="000547B7"/>
    <w:rsid w:val="00054B4E"/>
    <w:rsid w:val="00054FE4"/>
    <w:rsid w:val="00055259"/>
    <w:rsid w:val="00055A2D"/>
    <w:rsid w:val="00055CF3"/>
    <w:rsid w:val="00055DD8"/>
    <w:rsid w:val="00055EEB"/>
    <w:rsid w:val="00056A88"/>
    <w:rsid w:val="00056DCC"/>
    <w:rsid w:val="00056F64"/>
    <w:rsid w:val="0005709C"/>
    <w:rsid w:val="000571F2"/>
    <w:rsid w:val="000575CF"/>
    <w:rsid w:val="0005782F"/>
    <w:rsid w:val="00057967"/>
    <w:rsid w:val="00057AE0"/>
    <w:rsid w:val="000600BF"/>
    <w:rsid w:val="00060A70"/>
    <w:rsid w:val="00060C46"/>
    <w:rsid w:val="00061286"/>
    <w:rsid w:val="00061409"/>
    <w:rsid w:val="000615B6"/>
    <w:rsid w:val="0006181D"/>
    <w:rsid w:val="000619A4"/>
    <w:rsid w:val="00061B6A"/>
    <w:rsid w:val="00061F4F"/>
    <w:rsid w:val="0006214E"/>
    <w:rsid w:val="000622E0"/>
    <w:rsid w:val="000623DE"/>
    <w:rsid w:val="000623FB"/>
    <w:rsid w:val="000625F3"/>
    <w:rsid w:val="00062762"/>
    <w:rsid w:val="00062996"/>
    <w:rsid w:val="00062FB7"/>
    <w:rsid w:val="000630F2"/>
    <w:rsid w:val="000631B6"/>
    <w:rsid w:val="00063929"/>
    <w:rsid w:val="000639F8"/>
    <w:rsid w:val="00063D6D"/>
    <w:rsid w:val="000643AC"/>
    <w:rsid w:val="00064589"/>
    <w:rsid w:val="00064981"/>
    <w:rsid w:val="00064B0F"/>
    <w:rsid w:val="00065121"/>
    <w:rsid w:val="0006544C"/>
    <w:rsid w:val="000656FF"/>
    <w:rsid w:val="000657A4"/>
    <w:rsid w:val="00065CC2"/>
    <w:rsid w:val="00065F9B"/>
    <w:rsid w:val="00065FE5"/>
    <w:rsid w:val="000660A7"/>
    <w:rsid w:val="00066977"/>
    <w:rsid w:val="000669AA"/>
    <w:rsid w:val="00066C63"/>
    <w:rsid w:val="0006727F"/>
    <w:rsid w:val="00067393"/>
    <w:rsid w:val="0006786A"/>
    <w:rsid w:val="0006797A"/>
    <w:rsid w:val="00067AA0"/>
    <w:rsid w:val="00067AE5"/>
    <w:rsid w:val="00067B91"/>
    <w:rsid w:val="00067CEE"/>
    <w:rsid w:val="00070000"/>
    <w:rsid w:val="000704DE"/>
    <w:rsid w:val="00070749"/>
    <w:rsid w:val="0007081C"/>
    <w:rsid w:val="00070B10"/>
    <w:rsid w:val="0007164E"/>
    <w:rsid w:val="00071D73"/>
    <w:rsid w:val="00071E71"/>
    <w:rsid w:val="00071E89"/>
    <w:rsid w:val="0007212A"/>
    <w:rsid w:val="000724B7"/>
    <w:rsid w:val="0007272D"/>
    <w:rsid w:val="000730C4"/>
    <w:rsid w:val="00073BE5"/>
    <w:rsid w:val="00073C32"/>
    <w:rsid w:val="00073C9D"/>
    <w:rsid w:val="00073E61"/>
    <w:rsid w:val="000740D3"/>
    <w:rsid w:val="000741D4"/>
    <w:rsid w:val="000745E6"/>
    <w:rsid w:val="000747C8"/>
    <w:rsid w:val="00074AAC"/>
    <w:rsid w:val="00075125"/>
    <w:rsid w:val="000756D0"/>
    <w:rsid w:val="0007595F"/>
    <w:rsid w:val="00075B48"/>
    <w:rsid w:val="00075EEC"/>
    <w:rsid w:val="000763BD"/>
    <w:rsid w:val="00076711"/>
    <w:rsid w:val="00076BCB"/>
    <w:rsid w:val="00076E2F"/>
    <w:rsid w:val="000776F6"/>
    <w:rsid w:val="00077EAA"/>
    <w:rsid w:val="000800CB"/>
    <w:rsid w:val="000801EC"/>
    <w:rsid w:val="0008036A"/>
    <w:rsid w:val="00080B7B"/>
    <w:rsid w:val="00080BC8"/>
    <w:rsid w:val="00080E8B"/>
    <w:rsid w:val="00081025"/>
    <w:rsid w:val="00081218"/>
    <w:rsid w:val="00081E46"/>
    <w:rsid w:val="00081FA4"/>
    <w:rsid w:val="0008201C"/>
    <w:rsid w:val="000824D5"/>
    <w:rsid w:val="000825D0"/>
    <w:rsid w:val="00082639"/>
    <w:rsid w:val="00082B87"/>
    <w:rsid w:val="00082C67"/>
    <w:rsid w:val="00082D37"/>
    <w:rsid w:val="00082E9B"/>
    <w:rsid w:val="000839E1"/>
    <w:rsid w:val="00083C28"/>
    <w:rsid w:val="00083D09"/>
    <w:rsid w:val="0008406B"/>
    <w:rsid w:val="00084E8A"/>
    <w:rsid w:val="000853E4"/>
    <w:rsid w:val="000853F2"/>
    <w:rsid w:val="00085960"/>
    <w:rsid w:val="0008597D"/>
    <w:rsid w:val="00085F96"/>
    <w:rsid w:val="000860E0"/>
    <w:rsid w:val="00086480"/>
    <w:rsid w:val="00086FFF"/>
    <w:rsid w:val="00087E7D"/>
    <w:rsid w:val="0009006E"/>
    <w:rsid w:val="00090219"/>
    <w:rsid w:val="00090279"/>
    <w:rsid w:val="000902CF"/>
    <w:rsid w:val="000908FF"/>
    <w:rsid w:val="00090B3C"/>
    <w:rsid w:val="00090C67"/>
    <w:rsid w:val="00090FAA"/>
    <w:rsid w:val="00090FD0"/>
    <w:rsid w:val="00092705"/>
    <w:rsid w:val="0009337E"/>
    <w:rsid w:val="000936E0"/>
    <w:rsid w:val="000937BE"/>
    <w:rsid w:val="00093E03"/>
    <w:rsid w:val="00093E4D"/>
    <w:rsid w:val="00093F97"/>
    <w:rsid w:val="00094004"/>
    <w:rsid w:val="000942E1"/>
    <w:rsid w:val="00094472"/>
    <w:rsid w:val="0009499A"/>
    <w:rsid w:val="00094B27"/>
    <w:rsid w:val="00094C61"/>
    <w:rsid w:val="00094D78"/>
    <w:rsid w:val="00094DEC"/>
    <w:rsid w:val="00094EE1"/>
    <w:rsid w:val="00095562"/>
    <w:rsid w:val="00095727"/>
    <w:rsid w:val="00095793"/>
    <w:rsid w:val="000957CA"/>
    <w:rsid w:val="00095A1A"/>
    <w:rsid w:val="00095BBF"/>
    <w:rsid w:val="00095D9E"/>
    <w:rsid w:val="0009611B"/>
    <w:rsid w:val="0009633D"/>
    <w:rsid w:val="0009648A"/>
    <w:rsid w:val="000966A5"/>
    <w:rsid w:val="00096884"/>
    <w:rsid w:val="00096BC8"/>
    <w:rsid w:val="00096C64"/>
    <w:rsid w:val="00096D06"/>
    <w:rsid w:val="00096EB2"/>
    <w:rsid w:val="00097339"/>
    <w:rsid w:val="00097675"/>
    <w:rsid w:val="00097EBE"/>
    <w:rsid w:val="000A002F"/>
    <w:rsid w:val="000A00CC"/>
    <w:rsid w:val="000A011C"/>
    <w:rsid w:val="000A0B62"/>
    <w:rsid w:val="000A0FF4"/>
    <w:rsid w:val="000A1208"/>
    <w:rsid w:val="000A18AF"/>
    <w:rsid w:val="000A19DC"/>
    <w:rsid w:val="000A1A39"/>
    <w:rsid w:val="000A1C77"/>
    <w:rsid w:val="000A1D11"/>
    <w:rsid w:val="000A1E27"/>
    <w:rsid w:val="000A23F8"/>
    <w:rsid w:val="000A2469"/>
    <w:rsid w:val="000A2721"/>
    <w:rsid w:val="000A2749"/>
    <w:rsid w:val="000A2F09"/>
    <w:rsid w:val="000A32A6"/>
    <w:rsid w:val="000A352D"/>
    <w:rsid w:val="000A36C0"/>
    <w:rsid w:val="000A3C73"/>
    <w:rsid w:val="000A443B"/>
    <w:rsid w:val="000A4AD2"/>
    <w:rsid w:val="000A4AE2"/>
    <w:rsid w:val="000A4EDD"/>
    <w:rsid w:val="000A4F07"/>
    <w:rsid w:val="000A4F86"/>
    <w:rsid w:val="000A5565"/>
    <w:rsid w:val="000A57C8"/>
    <w:rsid w:val="000A5938"/>
    <w:rsid w:val="000A6094"/>
    <w:rsid w:val="000A6607"/>
    <w:rsid w:val="000A68F0"/>
    <w:rsid w:val="000A693F"/>
    <w:rsid w:val="000A6E97"/>
    <w:rsid w:val="000A7257"/>
    <w:rsid w:val="000A7939"/>
    <w:rsid w:val="000A7B40"/>
    <w:rsid w:val="000A7D75"/>
    <w:rsid w:val="000B05A2"/>
    <w:rsid w:val="000B0A25"/>
    <w:rsid w:val="000B0D20"/>
    <w:rsid w:val="000B0DBE"/>
    <w:rsid w:val="000B0DEA"/>
    <w:rsid w:val="000B1293"/>
    <w:rsid w:val="000B21C4"/>
    <w:rsid w:val="000B22EC"/>
    <w:rsid w:val="000B27F0"/>
    <w:rsid w:val="000B2EC3"/>
    <w:rsid w:val="000B2F22"/>
    <w:rsid w:val="000B35C2"/>
    <w:rsid w:val="000B3802"/>
    <w:rsid w:val="000B3A12"/>
    <w:rsid w:val="000B40C4"/>
    <w:rsid w:val="000B43CF"/>
    <w:rsid w:val="000B45E7"/>
    <w:rsid w:val="000B4A33"/>
    <w:rsid w:val="000B4F07"/>
    <w:rsid w:val="000B4F20"/>
    <w:rsid w:val="000B5406"/>
    <w:rsid w:val="000B58E7"/>
    <w:rsid w:val="000B66A2"/>
    <w:rsid w:val="000B6E85"/>
    <w:rsid w:val="000B7883"/>
    <w:rsid w:val="000B7C2E"/>
    <w:rsid w:val="000B7C3D"/>
    <w:rsid w:val="000C00C2"/>
    <w:rsid w:val="000C033D"/>
    <w:rsid w:val="000C03F1"/>
    <w:rsid w:val="000C0A7B"/>
    <w:rsid w:val="000C0E0F"/>
    <w:rsid w:val="000C0EFB"/>
    <w:rsid w:val="000C11E7"/>
    <w:rsid w:val="000C16A4"/>
    <w:rsid w:val="000C1798"/>
    <w:rsid w:val="000C1949"/>
    <w:rsid w:val="000C19D3"/>
    <w:rsid w:val="000C2F3B"/>
    <w:rsid w:val="000C3C99"/>
    <w:rsid w:val="000C431F"/>
    <w:rsid w:val="000C45D7"/>
    <w:rsid w:val="000C487A"/>
    <w:rsid w:val="000C4D9A"/>
    <w:rsid w:val="000C5440"/>
    <w:rsid w:val="000C549E"/>
    <w:rsid w:val="000C54EC"/>
    <w:rsid w:val="000C577A"/>
    <w:rsid w:val="000C5988"/>
    <w:rsid w:val="000C5B4A"/>
    <w:rsid w:val="000C5C3D"/>
    <w:rsid w:val="000C5DD1"/>
    <w:rsid w:val="000C65C6"/>
    <w:rsid w:val="000C6878"/>
    <w:rsid w:val="000C6A57"/>
    <w:rsid w:val="000C6A97"/>
    <w:rsid w:val="000C6B13"/>
    <w:rsid w:val="000C6E90"/>
    <w:rsid w:val="000C70B4"/>
    <w:rsid w:val="000C75FB"/>
    <w:rsid w:val="000C772B"/>
    <w:rsid w:val="000C77B0"/>
    <w:rsid w:val="000C782C"/>
    <w:rsid w:val="000C7906"/>
    <w:rsid w:val="000C7AFE"/>
    <w:rsid w:val="000C7C6C"/>
    <w:rsid w:val="000D0868"/>
    <w:rsid w:val="000D0A7C"/>
    <w:rsid w:val="000D0AE9"/>
    <w:rsid w:val="000D0C22"/>
    <w:rsid w:val="000D0FAC"/>
    <w:rsid w:val="000D136E"/>
    <w:rsid w:val="000D148B"/>
    <w:rsid w:val="000D1754"/>
    <w:rsid w:val="000D19A2"/>
    <w:rsid w:val="000D1A35"/>
    <w:rsid w:val="000D1B74"/>
    <w:rsid w:val="000D1C44"/>
    <w:rsid w:val="000D1C98"/>
    <w:rsid w:val="000D1EAA"/>
    <w:rsid w:val="000D231B"/>
    <w:rsid w:val="000D2548"/>
    <w:rsid w:val="000D2687"/>
    <w:rsid w:val="000D2976"/>
    <w:rsid w:val="000D2BC3"/>
    <w:rsid w:val="000D3112"/>
    <w:rsid w:val="000D3530"/>
    <w:rsid w:val="000D3D96"/>
    <w:rsid w:val="000D47A8"/>
    <w:rsid w:val="000D4895"/>
    <w:rsid w:val="000D5769"/>
    <w:rsid w:val="000D5DB4"/>
    <w:rsid w:val="000D6220"/>
    <w:rsid w:val="000D6253"/>
    <w:rsid w:val="000D6468"/>
    <w:rsid w:val="000D648E"/>
    <w:rsid w:val="000D6554"/>
    <w:rsid w:val="000D664D"/>
    <w:rsid w:val="000D6EE9"/>
    <w:rsid w:val="000D7A40"/>
    <w:rsid w:val="000D7B0D"/>
    <w:rsid w:val="000D7BBA"/>
    <w:rsid w:val="000D7F4B"/>
    <w:rsid w:val="000E01A9"/>
    <w:rsid w:val="000E0AE8"/>
    <w:rsid w:val="000E0C9F"/>
    <w:rsid w:val="000E0D42"/>
    <w:rsid w:val="000E0D92"/>
    <w:rsid w:val="000E11CC"/>
    <w:rsid w:val="000E154D"/>
    <w:rsid w:val="000E1BEC"/>
    <w:rsid w:val="000E1DDE"/>
    <w:rsid w:val="000E1F70"/>
    <w:rsid w:val="000E2118"/>
    <w:rsid w:val="000E277D"/>
    <w:rsid w:val="000E29AD"/>
    <w:rsid w:val="000E2B00"/>
    <w:rsid w:val="000E2C60"/>
    <w:rsid w:val="000E2E7A"/>
    <w:rsid w:val="000E3572"/>
    <w:rsid w:val="000E35FF"/>
    <w:rsid w:val="000E36E4"/>
    <w:rsid w:val="000E3AA0"/>
    <w:rsid w:val="000E4277"/>
    <w:rsid w:val="000E4946"/>
    <w:rsid w:val="000E4B9D"/>
    <w:rsid w:val="000E4D0B"/>
    <w:rsid w:val="000E4FCF"/>
    <w:rsid w:val="000E501A"/>
    <w:rsid w:val="000E5598"/>
    <w:rsid w:val="000E561D"/>
    <w:rsid w:val="000E60F7"/>
    <w:rsid w:val="000E659C"/>
    <w:rsid w:val="000E6774"/>
    <w:rsid w:val="000E6A0F"/>
    <w:rsid w:val="000E6BEB"/>
    <w:rsid w:val="000E6C81"/>
    <w:rsid w:val="000E6CDE"/>
    <w:rsid w:val="000E6EE2"/>
    <w:rsid w:val="000E6F2D"/>
    <w:rsid w:val="000E6FB3"/>
    <w:rsid w:val="000E7055"/>
    <w:rsid w:val="000E7526"/>
    <w:rsid w:val="000E775B"/>
    <w:rsid w:val="000E7912"/>
    <w:rsid w:val="000E7A6D"/>
    <w:rsid w:val="000F0016"/>
    <w:rsid w:val="000F0037"/>
    <w:rsid w:val="000F05FF"/>
    <w:rsid w:val="000F09AB"/>
    <w:rsid w:val="000F0BDE"/>
    <w:rsid w:val="000F0DB1"/>
    <w:rsid w:val="000F0FC3"/>
    <w:rsid w:val="000F16B8"/>
    <w:rsid w:val="000F1722"/>
    <w:rsid w:val="000F17B0"/>
    <w:rsid w:val="000F1F92"/>
    <w:rsid w:val="000F2016"/>
    <w:rsid w:val="000F235B"/>
    <w:rsid w:val="000F2987"/>
    <w:rsid w:val="000F3E18"/>
    <w:rsid w:val="000F4324"/>
    <w:rsid w:val="000F4329"/>
    <w:rsid w:val="000F509B"/>
    <w:rsid w:val="000F52DA"/>
    <w:rsid w:val="000F53D5"/>
    <w:rsid w:val="000F5712"/>
    <w:rsid w:val="000F5F0A"/>
    <w:rsid w:val="000F654F"/>
    <w:rsid w:val="000F6838"/>
    <w:rsid w:val="000F6D5F"/>
    <w:rsid w:val="000F7BF2"/>
    <w:rsid w:val="000F7C99"/>
    <w:rsid w:val="000F7CEE"/>
    <w:rsid w:val="001003E8"/>
    <w:rsid w:val="001007D7"/>
    <w:rsid w:val="00100925"/>
    <w:rsid w:val="0010095A"/>
    <w:rsid w:val="00100B6F"/>
    <w:rsid w:val="00100D9F"/>
    <w:rsid w:val="00100DED"/>
    <w:rsid w:val="00101166"/>
    <w:rsid w:val="0010133C"/>
    <w:rsid w:val="00101359"/>
    <w:rsid w:val="001016AD"/>
    <w:rsid w:val="0010187E"/>
    <w:rsid w:val="00101F30"/>
    <w:rsid w:val="00102155"/>
    <w:rsid w:val="001028E8"/>
    <w:rsid w:val="00102974"/>
    <w:rsid w:val="00102DA5"/>
    <w:rsid w:val="00102DAB"/>
    <w:rsid w:val="00103134"/>
    <w:rsid w:val="00103A52"/>
    <w:rsid w:val="00104091"/>
    <w:rsid w:val="001041B9"/>
    <w:rsid w:val="00105AA2"/>
    <w:rsid w:val="00105B26"/>
    <w:rsid w:val="00105CB9"/>
    <w:rsid w:val="001068FB"/>
    <w:rsid w:val="0010749C"/>
    <w:rsid w:val="001075D5"/>
    <w:rsid w:val="00111AC3"/>
    <w:rsid w:val="00111AF4"/>
    <w:rsid w:val="00111E15"/>
    <w:rsid w:val="0011267F"/>
    <w:rsid w:val="001127E2"/>
    <w:rsid w:val="0011285E"/>
    <w:rsid w:val="001128E5"/>
    <w:rsid w:val="00112F9D"/>
    <w:rsid w:val="001130E5"/>
    <w:rsid w:val="001134AF"/>
    <w:rsid w:val="00113524"/>
    <w:rsid w:val="001136AD"/>
    <w:rsid w:val="00113E4E"/>
    <w:rsid w:val="00113E64"/>
    <w:rsid w:val="00113F2E"/>
    <w:rsid w:val="001142A7"/>
    <w:rsid w:val="001147CA"/>
    <w:rsid w:val="0011483E"/>
    <w:rsid w:val="00114A0C"/>
    <w:rsid w:val="00114C35"/>
    <w:rsid w:val="00114F2A"/>
    <w:rsid w:val="00114FB5"/>
    <w:rsid w:val="00115082"/>
    <w:rsid w:val="00115BF0"/>
    <w:rsid w:val="00115FBB"/>
    <w:rsid w:val="00115FF8"/>
    <w:rsid w:val="001162BD"/>
    <w:rsid w:val="00116314"/>
    <w:rsid w:val="00116CC7"/>
    <w:rsid w:val="00116E31"/>
    <w:rsid w:val="00116EA9"/>
    <w:rsid w:val="00117A21"/>
    <w:rsid w:val="00117CB2"/>
    <w:rsid w:val="00117DB8"/>
    <w:rsid w:val="00117FD1"/>
    <w:rsid w:val="00120428"/>
    <w:rsid w:val="001206FB"/>
    <w:rsid w:val="00120ECD"/>
    <w:rsid w:val="001215CB"/>
    <w:rsid w:val="00121605"/>
    <w:rsid w:val="001216C1"/>
    <w:rsid w:val="00121813"/>
    <w:rsid w:val="00121F34"/>
    <w:rsid w:val="00122412"/>
    <w:rsid w:val="00122449"/>
    <w:rsid w:val="001226F8"/>
    <w:rsid w:val="001227DC"/>
    <w:rsid w:val="00122961"/>
    <w:rsid w:val="001229F1"/>
    <w:rsid w:val="001230B0"/>
    <w:rsid w:val="0012342C"/>
    <w:rsid w:val="0012343D"/>
    <w:rsid w:val="0012375D"/>
    <w:rsid w:val="001240B9"/>
    <w:rsid w:val="00124150"/>
    <w:rsid w:val="00124B0F"/>
    <w:rsid w:val="00124CFD"/>
    <w:rsid w:val="00124D97"/>
    <w:rsid w:val="00125170"/>
    <w:rsid w:val="00125450"/>
    <w:rsid w:val="00125C35"/>
    <w:rsid w:val="00125DD1"/>
    <w:rsid w:val="00126121"/>
    <w:rsid w:val="00126AA7"/>
    <w:rsid w:val="00126D51"/>
    <w:rsid w:val="001271AC"/>
    <w:rsid w:val="0012730D"/>
    <w:rsid w:val="001274E7"/>
    <w:rsid w:val="001275D4"/>
    <w:rsid w:val="00130571"/>
    <w:rsid w:val="001305F0"/>
    <w:rsid w:val="0013073C"/>
    <w:rsid w:val="00131829"/>
    <w:rsid w:val="00131A9C"/>
    <w:rsid w:val="00131D17"/>
    <w:rsid w:val="0013219E"/>
    <w:rsid w:val="001321D3"/>
    <w:rsid w:val="001323BF"/>
    <w:rsid w:val="0013305E"/>
    <w:rsid w:val="001338FE"/>
    <w:rsid w:val="001339D0"/>
    <w:rsid w:val="00133E02"/>
    <w:rsid w:val="0013435A"/>
    <w:rsid w:val="001343B8"/>
    <w:rsid w:val="001344C4"/>
    <w:rsid w:val="00134A74"/>
    <w:rsid w:val="00134D47"/>
    <w:rsid w:val="001351AD"/>
    <w:rsid w:val="00135405"/>
    <w:rsid w:val="001354AF"/>
    <w:rsid w:val="001354B2"/>
    <w:rsid w:val="001357E3"/>
    <w:rsid w:val="00135B62"/>
    <w:rsid w:val="00135BBF"/>
    <w:rsid w:val="00136397"/>
    <w:rsid w:val="00137088"/>
    <w:rsid w:val="001371BA"/>
    <w:rsid w:val="00137BBA"/>
    <w:rsid w:val="00137C15"/>
    <w:rsid w:val="00137D9A"/>
    <w:rsid w:val="00140146"/>
    <w:rsid w:val="00140556"/>
    <w:rsid w:val="00140903"/>
    <w:rsid w:val="00140990"/>
    <w:rsid w:val="0014111E"/>
    <w:rsid w:val="00141230"/>
    <w:rsid w:val="00141331"/>
    <w:rsid w:val="00141335"/>
    <w:rsid w:val="00141427"/>
    <w:rsid w:val="001417D2"/>
    <w:rsid w:val="00141934"/>
    <w:rsid w:val="0014208A"/>
    <w:rsid w:val="001421A8"/>
    <w:rsid w:val="00142571"/>
    <w:rsid w:val="0014298F"/>
    <w:rsid w:val="00142A43"/>
    <w:rsid w:val="001430AD"/>
    <w:rsid w:val="00143931"/>
    <w:rsid w:val="001442B8"/>
    <w:rsid w:val="00144436"/>
    <w:rsid w:val="00144860"/>
    <w:rsid w:val="00144D94"/>
    <w:rsid w:val="001455BC"/>
    <w:rsid w:val="001457DA"/>
    <w:rsid w:val="001459F8"/>
    <w:rsid w:val="00145A08"/>
    <w:rsid w:val="00145AF5"/>
    <w:rsid w:val="00145B0C"/>
    <w:rsid w:val="00145C5E"/>
    <w:rsid w:val="001465E9"/>
    <w:rsid w:val="0014683D"/>
    <w:rsid w:val="001468A8"/>
    <w:rsid w:val="00146AA7"/>
    <w:rsid w:val="00146C66"/>
    <w:rsid w:val="00146C73"/>
    <w:rsid w:val="00146D42"/>
    <w:rsid w:val="00146F4B"/>
    <w:rsid w:val="00147C23"/>
    <w:rsid w:val="00147CEB"/>
    <w:rsid w:val="00147CF8"/>
    <w:rsid w:val="001503B3"/>
    <w:rsid w:val="00150424"/>
    <w:rsid w:val="00150787"/>
    <w:rsid w:val="001508D9"/>
    <w:rsid w:val="00150E83"/>
    <w:rsid w:val="001510C3"/>
    <w:rsid w:val="00151423"/>
    <w:rsid w:val="001514C9"/>
    <w:rsid w:val="00151A58"/>
    <w:rsid w:val="00151B50"/>
    <w:rsid w:val="00152634"/>
    <w:rsid w:val="00152D1A"/>
    <w:rsid w:val="0015313C"/>
    <w:rsid w:val="00153293"/>
    <w:rsid w:val="00153AD1"/>
    <w:rsid w:val="00153B5F"/>
    <w:rsid w:val="00153DA7"/>
    <w:rsid w:val="0015439C"/>
    <w:rsid w:val="0015441D"/>
    <w:rsid w:val="00154F23"/>
    <w:rsid w:val="0015550D"/>
    <w:rsid w:val="00155517"/>
    <w:rsid w:val="00155894"/>
    <w:rsid w:val="00155994"/>
    <w:rsid w:val="00155B93"/>
    <w:rsid w:val="00155C79"/>
    <w:rsid w:val="00155D75"/>
    <w:rsid w:val="001562FB"/>
    <w:rsid w:val="00156791"/>
    <w:rsid w:val="001567CE"/>
    <w:rsid w:val="001568C4"/>
    <w:rsid w:val="00156EF0"/>
    <w:rsid w:val="0015718B"/>
    <w:rsid w:val="001571A9"/>
    <w:rsid w:val="001571FB"/>
    <w:rsid w:val="001573EE"/>
    <w:rsid w:val="0015746E"/>
    <w:rsid w:val="0015750E"/>
    <w:rsid w:val="00157D5D"/>
    <w:rsid w:val="00157D92"/>
    <w:rsid w:val="00157F2A"/>
    <w:rsid w:val="00160450"/>
    <w:rsid w:val="00160CA2"/>
    <w:rsid w:val="00160E9D"/>
    <w:rsid w:val="00160FFE"/>
    <w:rsid w:val="0016122B"/>
    <w:rsid w:val="0016146F"/>
    <w:rsid w:val="00161A89"/>
    <w:rsid w:val="0016200C"/>
    <w:rsid w:val="001621BB"/>
    <w:rsid w:val="00162442"/>
    <w:rsid w:val="001629DF"/>
    <w:rsid w:val="00163089"/>
    <w:rsid w:val="00163203"/>
    <w:rsid w:val="001633B5"/>
    <w:rsid w:val="001636BD"/>
    <w:rsid w:val="001645BB"/>
    <w:rsid w:val="00164EB4"/>
    <w:rsid w:val="00164F1F"/>
    <w:rsid w:val="00165063"/>
    <w:rsid w:val="001651FB"/>
    <w:rsid w:val="00165458"/>
    <w:rsid w:val="0016585D"/>
    <w:rsid w:val="001658F8"/>
    <w:rsid w:val="001659A8"/>
    <w:rsid w:val="00165C60"/>
    <w:rsid w:val="00165CBA"/>
    <w:rsid w:val="0016625C"/>
    <w:rsid w:val="0016637F"/>
    <w:rsid w:val="00166521"/>
    <w:rsid w:val="00166E81"/>
    <w:rsid w:val="00166ECF"/>
    <w:rsid w:val="00166EFB"/>
    <w:rsid w:val="001671CC"/>
    <w:rsid w:val="001673BF"/>
    <w:rsid w:val="00167E8E"/>
    <w:rsid w:val="00167F60"/>
    <w:rsid w:val="0017028C"/>
    <w:rsid w:val="00170635"/>
    <w:rsid w:val="001706C7"/>
    <w:rsid w:val="00170831"/>
    <w:rsid w:val="00170847"/>
    <w:rsid w:val="0017099E"/>
    <w:rsid w:val="00170D91"/>
    <w:rsid w:val="00171172"/>
    <w:rsid w:val="0017168B"/>
    <w:rsid w:val="001717D6"/>
    <w:rsid w:val="00171815"/>
    <w:rsid w:val="001719F3"/>
    <w:rsid w:val="001722CC"/>
    <w:rsid w:val="0017288F"/>
    <w:rsid w:val="00172E68"/>
    <w:rsid w:val="00172EA1"/>
    <w:rsid w:val="00173105"/>
    <w:rsid w:val="0017358D"/>
    <w:rsid w:val="00173781"/>
    <w:rsid w:val="00173B12"/>
    <w:rsid w:val="00174157"/>
    <w:rsid w:val="00174516"/>
    <w:rsid w:val="00174722"/>
    <w:rsid w:val="001747BB"/>
    <w:rsid w:val="00174E6B"/>
    <w:rsid w:val="001750DE"/>
    <w:rsid w:val="00175420"/>
    <w:rsid w:val="00175BC4"/>
    <w:rsid w:val="00176656"/>
    <w:rsid w:val="0017668C"/>
    <w:rsid w:val="00176B76"/>
    <w:rsid w:val="00176C78"/>
    <w:rsid w:val="00176CA7"/>
    <w:rsid w:val="00176E9C"/>
    <w:rsid w:val="0017718B"/>
    <w:rsid w:val="0017721D"/>
    <w:rsid w:val="00177503"/>
    <w:rsid w:val="00177506"/>
    <w:rsid w:val="0017781A"/>
    <w:rsid w:val="00177A91"/>
    <w:rsid w:val="00177E6F"/>
    <w:rsid w:val="00177F20"/>
    <w:rsid w:val="001803BC"/>
    <w:rsid w:val="001805A9"/>
    <w:rsid w:val="0018087D"/>
    <w:rsid w:val="00180D2B"/>
    <w:rsid w:val="0018111B"/>
    <w:rsid w:val="0018132C"/>
    <w:rsid w:val="00181983"/>
    <w:rsid w:val="001819D6"/>
    <w:rsid w:val="00181EC5"/>
    <w:rsid w:val="0018261F"/>
    <w:rsid w:val="001827BC"/>
    <w:rsid w:val="001827BD"/>
    <w:rsid w:val="001831E0"/>
    <w:rsid w:val="00183D34"/>
    <w:rsid w:val="00183F6A"/>
    <w:rsid w:val="001843B3"/>
    <w:rsid w:val="00184E2B"/>
    <w:rsid w:val="001851CA"/>
    <w:rsid w:val="001855BF"/>
    <w:rsid w:val="001858FA"/>
    <w:rsid w:val="001862BC"/>
    <w:rsid w:val="001864EF"/>
    <w:rsid w:val="001865CF"/>
    <w:rsid w:val="001868A7"/>
    <w:rsid w:val="001868CF"/>
    <w:rsid w:val="00186CBB"/>
    <w:rsid w:val="00187030"/>
    <w:rsid w:val="00187589"/>
    <w:rsid w:val="00190023"/>
    <w:rsid w:val="001901FF"/>
    <w:rsid w:val="00190C31"/>
    <w:rsid w:val="0019137C"/>
    <w:rsid w:val="00191618"/>
    <w:rsid w:val="001916B8"/>
    <w:rsid w:val="0019171A"/>
    <w:rsid w:val="00191A86"/>
    <w:rsid w:val="00191A9B"/>
    <w:rsid w:val="00191BAC"/>
    <w:rsid w:val="00191DD5"/>
    <w:rsid w:val="00192205"/>
    <w:rsid w:val="001923F9"/>
    <w:rsid w:val="001925A2"/>
    <w:rsid w:val="001928CD"/>
    <w:rsid w:val="00192DED"/>
    <w:rsid w:val="00193625"/>
    <w:rsid w:val="0019386F"/>
    <w:rsid w:val="00193A09"/>
    <w:rsid w:val="00193C9B"/>
    <w:rsid w:val="00193F62"/>
    <w:rsid w:val="00193F88"/>
    <w:rsid w:val="001941AF"/>
    <w:rsid w:val="001941D0"/>
    <w:rsid w:val="001945D0"/>
    <w:rsid w:val="00194618"/>
    <w:rsid w:val="001947E4"/>
    <w:rsid w:val="00194A2F"/>
    <w:rsid w:val="00194ADA"/>
    <w:rsid w:val="00195FAD"/>
    <w:rsid w:val="00195FD7"/>
    <w:rsid w:val="001960A9"/>
    <w:rsid w:val="00196307"/>
    <w:rsid w:val="00196419"/>
    <w:rsid w:val="00196AD9"/>
    <w:rsid w:val="00196B39"/>
    <w:rsid w:val="00196F0B"/>
    <w:rsid w:val="001971CA"/>
    <w:rsid w:val="00197442"/>
    <w:rsid w:val="00197930"/>
    <w:rsid w:val="00197DBE"/>
    <w:rsid w:val="001A1619"/>
    <w:rsid w:val="001A169D"/>
    <w:rsid w:val="001A1740"/>
    <w:rsid w:val="001A22EC"/>
    <w:rsid w:val="001A2370"/>
    <w:rsid w:val="001A2497"/>
    <w:rsid w:val="001A250B"/>
    <w:rsid w:val="001A2D26"/>
    <w:rsid w:val="001A2D38"/>
    <w:rsid w:val="001A2EFA"/>
    <w:rsid w:val="001A312B"/>
    <w:rsid w:val="001A3470"/>
    <w:rsid w:val="001A3AD3"/>
    <w:rsid w:val="001A3B51"/>
    <w:rsid w:val="001A3E58"/>
    <w:rsid w:val="001A4504"/>
    <w:rsid w:val="001A457A"/>
    <w:rsid w:val="001A466A"/>
    <w:rsid w:val="001A46A6"/>
    <w:rsid w:val="001A4861"/>
    <w:rsid w:val="001A48A4"/>
    <w:rsid w:val="001A527C"/>
    <w:rsid w:val="001A5555"/>
    <w:rsid w:val="001A5646"/>
    <w:rsid w:val="001A5CBC"/>
    <w:rsid w:val="001A68C5"/>
    <w:rsid w:val="001A696E"/>
    <w:rsid w:val="001A6D55"/>
    <w:rsid w:val="001A6FCE"/>
    <w:rsid w:val="001A72B2"/>
    <w:rsid w:val="001A78B7"/>
    <w:rsid w:val="001A7944"/>
    <w:rsid w:val="001A7AC6"/>
    <w:rsid w:val="001A7B43"/>
    <w:rsid w:val="001A7F65"/>
    <w:rsid w:val="001B00D0"/>
    <w:rsid w:val="001B0316"/>
    <w:rsid w:val="001B0D0D"/>
    <w:rsid w:val="001B0E12"/>
    <w:rsid w:val="001B10FA"/>
    <w:rsid w:val="001B1176"/>
    <w:rsid w:val="001B1373"/>
    <w:rsid w:val="001B13EB"/>
    <w:rsid w:val="001B17A1"/>
    <w:rsid w:val="001B183D"/>
    <w:rsid w:val="001B191B"/>
    <w:rsid w:val="001B2366"/>
    <w:rsid w:val="001B2B05"/>
    <w:rsid w:val="001B2DEA"/>
    <w:rsid w:val="001B3093"/>
    <w:rsid w:val="001B30A2"/>
    <w:rsid w:val="001B3411"/>
    <w:rsid w:val="001B3597"/>
    <w:rsid w:val="001B3D95"/>
    <w:rsid w:val="001B4506"/>
    <w:rsid w:val="001B467A"/>
    <w:rsid w:val="001B4CF9"/>
    <w:rsid w:val="001B4E56"/>
    <w:rsid w:val="001B4FE1"/>
    <w:rsid w:val="001B53A6"/>
    <w:rsid w:val="001B56E8"/>
    <w:rsid w:val="001B5712"/>
    <w:rsid w:val="001B5774"/>
    <w:rsid w:val="001B5AE1"/>
    <w:rsid w:val="001B601D"/>
    <w:rsid w:val="001B61AD"/>
    <w:rsid w:val="001B63FF"/>
    <w:rsid w:val="001B7AA3"/>
    <w:rsid w:val="001B7BB0"/>
    <w:rsid w:val="001B7BF1"/>
    <w:rsid w:val="001B7F15"/>
    <w:rsid w:val="001C01C7"/>
    <w:rsid w:val="001C12F5"/>
    <w:rsid w:val="001C1908"/>
    <w:rsid w:val="001C1C2B"/>
    <w:rsid w:val="001C1D8B"/>
    <w:rsid w:val="001C1EF4"/>
    <w:rsid w:val="001C229A"/>
    <w:rsid w:val="001C232E"/>
    <w:rsid w:val="001C24BF"/>
    <w:rsid w:val="001C24D0"/>
    <w:rsid w:val="001C2655"/>
    <w:rsid w:val="001C2848"/>
    <w:rsid w:val="001C28C7"/>
    <w:rsid w:val="001C2EC3"/>
    <w:rsid w:val="001C34E7"/>
    <w:rsid w:val="001C373C"/>
    <w:rsid w:val="001C3AC7"/>
    <w:rsid w:val="001C3BBF"/>
    <w:rsid w:val="001C3E2C"/>
    <w:rsid w:val="001C401E"/>
    <w:rsid w:val="001C41F9"/>
    <w:rsid w:val="001C55B6"/>
    <w:rsid w:val="001C5FB0"/>
    <w:rsid w:val="001C6265"/>
    <w:rsid w:val="001C671A"/>
    <w:rsid w:val="001C73AB"/>
    <w:rsid w:val="001C73C7"/>
    <w:rsid w:val="001C763A"/>
    <w:rsid w:val="001C77E4"/>
    <w:rsid w:val="001D06CE"/>
    <w:rsid w:val="001D07B1"/>
    <w:rsid w:val="001D0B0A"/>
    <w:rsid w:val="001D0C74"/>
    <w:rsid w:val="001D1071"/>
    <w:rsid w:val="001D109E"/>
    <w:rsid w:val="001D15F9"/>
    <w:rsid w:val="001D1D4E"/>
    <w:rsid w:val="001D241E"/>
    <w:rsid w:val="001D366E"/>
    <w:rsid w:val="001D37ED"/>
    <w:rsid w:val="001D3898"/>
    <w:rsid w:val="001D3CF3"/>
    <w:rsid w:val="001D3E02"/>
    <w:rsid w:val="001D4289"/>
    <w:rsid w:val="001D4AFD"/>
    <w:rsid w:val="001D4B8B"/>
    <w:rsid w:val="001D4CF8"/>
    <w:rsid w:val="001D51D0"/>
    <w:rsid w:val="001D5650"/>
    <w:rsid w:val="001D5698"/>
    <w:rsid w:val="001D58DC"/>
    <w:rsid w:val="001D6101"/>
    <w:rsid w:val="001D6310"/>
    <w:rsid w:val="001D6B25"/>
    <w:rsid w:val="001D6E30"/>
    <w:rsid w:val="001D7058"/>
    <w:rsid w:val="001D752D"/>
    <w:rsid w:val="001D7CD1"/>
    <w:rsid w:val="001E014C"/>
    <w:rsid w:val="001E0BFE"/>
    <w:rsid w:val="001E0E7F"/>
    <w:rsid w:val="001E1202"/>
    <w:rsid w:val="001E127E"/>
    <w:rsid w:val="001E1A05"/>
    <w:rsid w:val="001E1A34"/>
    <w:rsid w:val="001E1E4B"/>
    <w:rsid w:val="001E2025"/>
    <w:rsid w:val="001E27FB"/>
    <w:rsid w:val="001E2956"/>
    <w:rsid w:val="001E2AF7"/>
    <w:rsid w:val="001E2FA6"/>
    <w:rsid w:val="001E319A"/>
    <w:rsid w:val="001E333F"/>
    <w:rsid w:val="001E34CC"/>
    <w:rsid w:val="001E35CD"/>
    <w:rsid w:val="001E4AE1"/>
    <w:rsid w:val="001E627B"/>
    <w:rsid w:val="001E62BE"/>
    <w:rsid w:val="001E66A4"/>
    <w:rsid w:val="001E6B71"/>
    <w:rsid w:val="001E6D07"/>
    <w:rsid w:val="001E6DA9"/>
    <w:rsid w:val="001E7485"/>
    <w:rsid w:val="001E74F0"/>
    <w:rsid w:val="001E75C4"/>
    <w:rsid w:val="001E7799"/>
    <w:rsid w:val="001E7BBC"/>
    <w:rsid w:val="001F0154"/>
    <w:rsid w:val="001F1256"/>
    <w:rsid w:val="001F1966"/>
    <w:rsid w:val="001F1B2A"/>
    <w:rsid w:val="001F21EB"/>
    <w:rsid w:val="001F2214"/>
    <w:rsid w:val="001F2345"/>
    <w:rsid w:val="001F2660"/>
    <w:rsid w:val="001F28AD"/>
    <w:rsid w:val="001F28FE"/>
    <w:rsid w:val="001F2AD2"/>
    <w:rsid w:val="001F2C23"/>
    <w:rsid w:val="001F30C5"/>
    <w:rsid w:val="001F338B"/>
    <w:rsid w:val="001F3557"/>
    <w:rsid w:val="001F3D2E"/>
    <w:rsid w:val="001F403A"/>
    <w:rsid w:val="001F415D"/>
    <w:rsid w:val="001F4315"/>
    <w:rsid w:val="001F47CE"/>
    <w:rsid w:val="001F49DF"/>
    <w:rsid w:val="001F4C88"/>
    <w:rsid w:val="001F512A"/>
    <w:rsid w:val="001F5A61"/>
    <w:rsid w:val="001F629B"/>
    <w:rsid w:val="001F62FA"/>
    <w:rsid w:val="001F64A9"/>
    <w:rsid w:val="001F66CE"/>
    <w:rsid w:val="001F674E"/>
    <w:rsid w:val="001F6AC2"/>
    <w:rsid w:val="001F6CC7"/>
    <w:rsid w:val="001F7016"/>
    <w:rsid w:val="001F734C"/>
    <w:rsid w:val="001F73BD"/>
    <w:rsid w:val="001F7537"/>
    <w:rsid w:val="001F7872"/>
    <w:rsid w:val="001F7AF7"/>
    <w:rsid w:val="001F7BE3"/>
    <w:rsid w:val="001F7EAD"/>
    <w:rsid w:val="001F7FFD"/>
    <w:rsid w:val="0020034C"/>
    <w:rsid w:val="002003BD"/>
    <w:rsid w:val="00200453"/>
    <w:rsid w:val="00200698"/>
    <w:rsid w:val="00200A9B"/>
    <w:rsid w:val="00200AE3"/>
    <w:rsid w:val="00200D38"/>
    <w:rsid w:val="00200EBD"/>
    <w:rsid w:val="002010B7"/>
    <w:rsid w:val="002012A6"/>
    <w:rsid w:val="0020130C"/>
    <w:rsid w:val="002013E0"/>
    <w:rsid w:val="00201BC6"/>
    <w:rsid w:val="00202633"/>
    <w:rsid w:val="00202793"/>
    <w:rsid w:val="002030B9"/>
    <w:rsid w:val="00203E8A"/>
    <w:rsid w:val="002040A6"/>
    <w:rsid w:val="002040D4"/>
    <w:rsid w:val="0020418B"/>
    <w:rsid w:val="002043FF"/>
    <w:rsid w:val="0020477D"/>
    <w:rsid w:val="00204A30"/>
    <w:rsid w:val="00204AE0"/>
    <w:rsid w:val="00204D6A"/>
    <w:rsid w:val="00205000"/>
    <w:rsid w:val="00205154"/>
    <w:rsid w:val="00205671"/>
    <w:rsid w:val="00205B97"/>
    <w:rsid w:val="002060C9"/>
    <w:rsid w:val="0020618D"/>
    <w:rsid w:val="002061B5"/>
    <w:rsid w:val="00206AD9"/>
    <w:rsid w:val="00206EF1"/>
    <w:rsid w:val="00207008"/>
    <w:rsid w:val="00207AA9"/>
    <w:rsid w:val="00210060"/>
    <w:rsid w:val="0021020B"/>
    <w:rsid w:val="00210E22"/>
    <w:rsid w:val="00210F96"/>
    <w:rsid w:val="00211354"/>
    <w:rsid w:val="00211A10"/>
    <w:rsid w:val="00211B1D"/>
    <w:rsid w:val="00211E18"/>
    <w:rsid w:val="00212278"/>
    <w:rsid w:val="002123E4"/>
    <w:rsid w:val="00212646"/>
    <w:rsid w:val="00212E0D"/>
    <w:rsid w:val="00213EEC"/>
    <w:rsid w:val="0021425B"/>
    <w:rsid w:val="002142FB"/>
    <w:rsid w:val="00214C1E"/>
    <w:rsid w:val="00214E7B"/>
    <w:rsid w:val="00215DF0"/>
    <w:rsid w:val="002167BB"/>
    <w:rsid w:val="002167EF"/>
    <w:rsid w:val="00216A5D"/>
    <w:rsid w:val="00216A9C"/>
    <w:rsid w:val="00216EAB"/>
    <w:rsid w:val="00216F41"/>
    <w:rsid w:val="002171D0"/>
    <w:rsid w:val="0021720C"/>
    <w:rsid w:val="002175A9"/>
    <w:rsid w:val="00217827"/>
    <w:rsid w:val="00217A26"/>
    <w:rsid w:val="00217B4A"/>
    <w:rsid w:val="00217B81"/>
    <w:rsid w:val="00217F33"/>
    <w:rsid w:val="0022022F"/>
    <w:rsid w:val="002205A4"/>
    <w:rsid w:val="002206CC"/>
    <w:rsid w:val="00220C30"/>
    <w:rsid w:val="002212C0"/>
    <w:rsid w:val="002213A0"/>
    <w:rsid w:val="002215EF"/>
    <w:rsid w:val="0022173E"/>
    <w:rsid w:val="00221C98"/>
    <w:rsid w:val="00222047"/>
    <w:rsid w:val="002222AB"/>
    <w:rsid w:val="002222DC"/>
    <w:rsid w:val="0022271D"/>
    <w:rsid w:val="002227C7"/>
    <w:rsid w:val="00222AD5"/>
    <w:rsid w:val="00222CC9"/>
    <w:rsid w:val="00222D43"/>
    <w:rsid w:val="00222DC9"/>
    <w:rsid w:val="00222F0F"/>
    <w:rsid w:val="00223FB8"/>
    <w:rsid w:val="00224203"/>
    <w:rsid w:val="00224328"/>
    <w:rsid w:val="0022458F"/>
    <w:rsid w:val="002245DE"/>
    <w:rsid w:val="00224945"/>
    <w:rsid w:val="00224B90"/>
    <w:rsid w:val="00225588"/>
    <w:rsid w:val="002256F4"/>
    <w:rsid w:val="00225BFB"/>
    <w:rsid w:val="00226A7E"/>
    <w:rsid w:val="00226BE7"/>
    <w:rsid w:val="00227010"/>
    <w:rsid w:val="002275CD"/>
    <w:rsid w:val="00227924"/>
    <w:rsid w:val="002300B2"/>
    <w:rsid w:val="0023050F"/>
    <w:rsid w:val="00230596"/>
    <w:rsid w:val="002311A2"/>
    <w:rsid w:val="002312CA"/>
    <w:rsid w:val="00231303"/>
    <w:rsid w:val="00231444"/>
    <w:rsid w:val="00231881"/>
    <w:rsid w:val="002321F8"/>
    <w:rsid w:val="00232381"/>
    <w:rsid w:val="0023240A"/>
    <w:rsid w:val="002324CA"/>
    <w:rsid w:val="002324D5"/>
    <w:rsid w:val="00232559"/>
    <w:rsid w:val="00232859"/>
    <w:rsid w:val="002328C3"/>
    <w:rsid w:val="00232DF3"/>
    <w:rsid w:val="00233786"/>
    <w:rsid w:val="0023394B"/>
    <w:rsid w:val="00233E1A"/>
    <w:rsid w:val="00234010"/>
    <w:rsid w:val="00234193"/>
    <w:rsid w:val="00234302"/>
    <w:rsid w:val="00234375"/>
    <w:rsid w:val="002345D9"/>
    <w:rsid w:val="00234660"/>
    <w:rsid w:val="00234752"/>
    <w:rsid w:val="0023478B"/>
    <w:rsid w:val="002347A5"/>
    <w:rsid w:val="00234B37"/>
    <w:rsid w:val="00234BAA"/>
    <w:rsid w:val="00235614"/>
    <w:rsid w:val="00235753"/>
    <w:rsid w:val="00235C7E"/>
    <w:rsid w:val="00235E99"/>
    <w:rsid w:val="0023621B"/>
    <w:rsid w:val="002369FD"/>
    <w:rsid w:val="00236A81"/>
    <w:rsid w:val="00236B04"/>
    <w:rsid w:val="00236BD2"/>
    <w:rsid w:val="00237015"/>
    <w:rsid w:val="0023794B"/>
    <w:rsid w:val="00237A3E"/>
    <w:rsid w:val="00237A54"/>
    <w:rsid w:val="00237B35"/>
    <w:rsid w:val="00237B72"/>
    <w:rsid w:val="00237DA4"/>
    <w:rsid w:val="002407A0"/>
    <w:rsid w:val="00240BE6"/>
    <w:rsid w:val="00241C40"/>
    <w:rsid w:val="00241F14"/>
    <w:rsid w:val="00241FBE"/>
    <w:rsid w:val="00242302"/>
    <w:rsid w:val="0024242E"/>
    <w:rsid w:val="002424D1"/>
    <w:rsid w:val="00242A9A"/>
    <w:rsid w:val="00242B31"/>
    <w:rsid w:val="00242BD5"/>
    <w:rsid w:val="00242FFD"/>
    <w:rsid w:val="00243B99"/>
    <w:rsid w:val="00243C95"/>
    <w:rsid w:val="00244C7F"/>
    <w:rsid w:val="00244E07"/>
    <w:rsid w:val="00244E17"/>
    <w:rsid w:val="0024545B"/>
    <w:rsid w:val="002454DC"/>
    <w:rsid w:val="00245858"/>
    <w:rsid w:val="00245BFE"/>
    <w:rsid w:val="00245DC9"/>
    <w:rsid w:val="00245F78"/>
    <w:rsid w:val="00246078"/>
    <w:rsid w:val="002461E2"/>
    <w:rsid w:val="0024648C"/>
    <w:rsid w:val="00246B56"/>
    <w:rsid w:val="002474A3"/>
    <w:rsid w:val="002474FE"/>
    <w:rsid w:val="00247869"/>
    <w:rsid w:val="00247964"/>
    <w:rsid w:val="00247A64"/>
    <w:rsid w:val="00247FE1"/>
    <w:rsid w:val="00250006"/>
    <w:rsid w:val="002501B8"/>
    <w:rsid w:val="002506B2"/>
    <w:rsid w:val="00250D04"/>
    <w:rsid w:val="00250F01"/>
    <w:rsid w:val="00250FE1"/>
    <w:rsid w:val="00251684"/>
    <w:rsid w:val="00251B75"/>
    <w:rsid w:val="00251E07"/>
    <w:rsid w:val="00251F65"/>
    <w:rsid w:val="002520E3"/>
    <w:rsid w:val="00252290"/>
    <w:rsid w:val="002525A0"/>
    <w:rsid w:val="00252974"/>
    <w:rsid w:val="00252A11"/>
    <w:rsid w:val="00252FAA"/>
    <w:rsid w:val="002537F7"/>
    <w:rsid w:val="00253E99"/>
    <w:rsid w:val="00253EC0"/>
    <w:rsid w:val="00254266"/>
    <w:rsid w:val="002547F9"/>
    <w:rsid w:val="00254878"/>
    <w:rsid w:val="002548AF"/>
    <w:rsid w:val="002551F4"/>
    <w:rsid w:val="002556A5"/>
    <w:rsid w:val="00255893"/>
    <w:rsid w:val="00255DD5"/>
    <w:rsid w:val="00256502"/>
    <w:rsid w:val="00256507"/>
    <w:rsid w:val="00256743"/>
    <w:rsid w:val="002567D3"/>
    <w:rsid w:val="00256A41"/>
    <w:rsid w:val="002570D1"/>
    <w:rsid w:val="002573C4"/>
    <w:rsid w:val="00257688"/>
    <w:rsid w:val="00257A85"/>
    <w:rsid w:val="002603DE"/>
    <w:rsid w:val="0026046B"/>
    <w:rsid w:val="002604E0"/>
    <w:rsid w:val="00260569"/>
    <w:rsid w:val="0026065D"/>
    <w:rsid w:val="00260EBC"/>
    <w:rsid w:val="00261652"/>
    <w:rsid w:val="0026168A"/>
    <w:rsid w:val="0026168E"/>
    <w:rsid w:val="0026188B"/>
    <w:rsid w:val="00261A21"/>
    <w:rsid w:val="00261A71"/>
    <w:rsid w:val="00261D86"/>
    <w:rsid w:val="00261DB1"/>
    <w:rsid w:val="00261EFB"/>
    <w:rsid w:val="00262417"/>
    <w:rsid w:val="002634E8"/>
    <w:rsid w:val="002634F9"/>
    <w:rsid w:val="00263EDB"/>
    <w:rsid w:val="0026431D"/>
    <w:rsid w:val="002646EB"/>
    <w:rsid w:val="00264975"/>
    <w:rsid w:val="00264BC6"/>
    <w:rsid w:val="00264C73"/>
    <w:rsid w:val="00264E4C"/>
    <w:rsid w:val="00265CA2"/>
    <w:rsid w:val="00265E37"/>
    <w:rsid w:val="00266043"/>
    <w:rsid w:val="002660F9"/>
    <w:rsid w:val="0026629E"/>
    <w:rsid w:val="00267026"/>
    <w:rsid w:val="002677C6"/>
    <w:rsid w:val="00267B2D"/>
    <w:rsid w:val="00267B56"/>
    <w:rsid w:val="00270065"/>
    <w:rsid w:val="00270240"/>
    <w:rsid w:val="00270294"/>
    <w:rsid w:val="0027033E"/>
    <w:rsid w:val="00270435"/>
    <w:rsid w:val="002706F7"/>
    <w:rsid w:val="0027090D"/>
    <w:rsid w:val="00270A8F"/>
    <w:rsid w:val="002714E1"/>
    <w:rsid w:val="00271521"/>
    <w:rsid w:val="00271654"/>
    <w:rsid w:val="002717E9"/>
    <w:rsid w:val="0027182E"/>
    <w:rsid w:val="0027190D"/>
    <w:rsid w:val="0027196D"/>
    <w:rsid w:val="00271A00"/>
    <w:rsid w:val="00271A46"/>
    <w:rsid w:val="00271DE6"/>
    <w:rsid w:val="00271EFB"/>
    <w:rsid w:val="00271FEF"/>
    <w:rsid w:val="00272206"/>
    <w:rsid w:val="00272366"/>
    <w:rsid w:val="00272372"/>
    <w:rsid w:val="00272AEC"/>
    <w:rsid w:val="00272AF9"/>
    <w:rsid w:val="00272EAF"/>
    <w:rsid w:val="002732DB"/>
    <w:rsid w:val="00273666"/>
    <w:rsid w:val="0027385A"/>
    <w:rsid w:val="00273CEC"/>
    <w:rsid w:val="002741FD"/>
    <w:rsid w:val="00274553"/>
    <w:rsid w:val="0027483F"/>
    <w:rsid w:val="00274A30"/>
    <w:rsid w:val="00274CED"/>
    <w:rsid w:val="00274D6A"/>
    <w:rsid w:val="0027523D"/>
    <w:rsid w:val="002753DA"/>
    <w:rsid w:val="00275846"/>
    <w:rsid w:val="00275A34"/>
    <w:rsid w:val="00275D5E"/>
    <w:rsid w:val="00276127"/>
    <w:rsid w:val="00276A3C"/>
    <w:rsid w:val="00276E75"/>
    <w:rsid w:val="00277334"/>
    <w:rsid w:val="00277638"/>
    <w:rsid w:val="00277E45"/>
    <w:rsid w:val="00280030"/>
    <w:rsid w:val="00280089"/>
    <w:rsid w:val="00280112"/>
    <w:rsid w:val="0028025B"/>
    <w:rsid w:val="002808D4"/>
    <w:rsid w:val="00280B4D"/>
    <w:rsid w:val="00280D4F"/>
    <w:rsid w:val="00280E41"/>
    <w:rsid w:val="00281484"/>
    <w:rsid w:val="00281EED"/>
    <w:rsid w:val="00282102"/>
    <w:rsid w:val="00282A9F"/>
    <w:rsid w:val="0028361F"/>
    <w:rsid w:val="00283859"/>
    <w:rsid w:val="00283C21"/>
    <w:rsid w:val="00283E15"/>
    <w:rsid w:val="0028443D"/>
    <w:rsid w:val="00284710"/>
    <w:rsid w:val="00284B65"/>
    <w:rsid w:val="00284B93"/>
    <w:rsid w:val="0028561C"/>
    <w:rsid w:val="002856CC"/>
    <w:rsid w:val="002858E6"/>
    <w:rsid w:val="00285ABA"/>
    <w:rsid w:val="00285C85"/>
    <w:rsid w:val="00285E7F"/>
    <w:rsid w:val="002869D6"/>
    <w:rsid w:val="00286A68"/>
    <w:rsid w:val="00286CA0"/>
    <w:rsid w:val="00286F01"/>
    <w:rsid w:val="00287066"/>
    <w:rsid w:val="002870FF"/>
    <w:rsid w:val="00287290"/>
    <w:rsid w:val="002878A1"/>
    <w:rsid w:val="00287F8F"/>
    <w:rsid w:val="0029052F"/>
    <w:rsid w:val="00290C80"/>
    <w:rsid w:val="00291075"/>
    <w:rsid w:val="0029122B"/>
    <w:rsid w:val="0029135B"/>
    <w:rsid w:val="002914FC"/>
    <w:rsid w:val="002916C5"/>
    <w:rsid w:val="002916F2"/>
    <w:rsid w:val="002918A2"/>
    <w:rsid w:val="00291A53"/>
    <w:rsid w:val="00291B38"/>
    <w:rsid w:val="00291BB9"/>
    <w:rsid w:val="00292BB6"/>
    <w:rsid w:val="00292D61"/>
    <w:rsid w:val="002935CA"/>
    <w:rsid w:val="00293B7B"/>
    <w:rsid w:val="00293DAD"/>
    <w:rsid w:val="00293DC3"/>
    <w:rsid w:val="0029435F"/>
    <w:rsid w:val="0029461A"/>
    <w:rsid w:val="00294CA9"/>
    <w:rsid w:val="00294FF9"/>
    <w:rsid w:val="00295082"/>
    <w:rsid w:val="002951CA"/>
    <w:rsid w:val="002954F3"/>
    <w:rsid w:val="00295871"/>
    <w:rsid w:val="00295A52"/>
    <w:rsid w:val="00295A67"/>
    <w:rsid w:val="00295FDB"/>
    <w:rsid w:val="00296449"/>
    <w:rsid w:val="002969F5"/>
    <w:rsid w:val="00296A26"/>
    <w:rsid w:val="00296B45"/>
    <w:rsid w:val="002970AD"/>
    <w:rsid w:val="00297279"/>
    <w:rsid w:val="0029755C"/>
    <w:rsid w:val="002A00FA"/>
    <w:rsid w:val="002A0165"/>
    <w:rsid w:val="002A06CF"/>
    <w:rsid w:val="002A10D1"/>
    <w:rsid w:val="002A12A4"/>
    <w:rsid w:val="002A16B5"/>
    <w:rsid w:val="002A1B67"/>
    <w:rsid w:val="002A2764"/>
    <w:rsid w:val="002A27E3"/>
    <w:rsid w:val="002A2AAE"/>
    <w:rsid w:val="002A2B76"/>
    <w:rsid w:val="002A2D6A"/>
    <w:rsid w:val="002A31BF"/>
    <w:rsid w:val="002A3756"/>
    <w:rsid w:val="002A3DE7"/>
    <w:rsid w:val="002A3FA6"/>
    <w:rsid w:val="002A40B5"/>
    <w:rsid w:val="002A4448"/>
    <w:rsid w:val="002A4715"/>
    <w:rsid w:val="002A498D"/>
    <w:rsid w:val="002A4B31"/>
    <w:rsid w:val="002A4B51"/>
    <w:rsid w:val="002A4B80"/>
    <w:rsid w:val="002A4BC5"/>
    <w:rsid w:val="002A4CA3"/>
    <w:rsid w:val="002A50FE"/>
    <w:rsid w:val="002A5E58"/>
    <w:rsid w:val="002A6036"/>
    <w:rsid w:val="002A6148"/>
    <w:rsid w:val="002A6895"/>
    <w:rsid w:val="002A68B8"/>
    <w:rsid w:val="002A6902"/>
    <w:rsid w:val="002A6EA8"/>
    <w:rsid w:val="002A6FBC"/>
    <w:rsid w:val="002A76B4"/>
    <w:rsid w:val="002A78B8"/>
    <w:rsid w:val="002A79EE"/>
    <w:rsid w:val="002B00A5"/>
    <w:rsid w:val="002B011E"/>
    <w:rsid w:val="002B065B"/>
    <w:rsid w:val="002B0E89"/>
    <w:rsid w:val="002B11FD"/>
    <w:rsid w:val="002B15DD"/>
    <w:rsid w:val="002B190E"/>
    <w:rsid w:val="002B1C65"/>
    <w:rsid w:val="002B271E"/>
    <w:rsid w:val="002B2890"/>
    <w:rsid w:val="002B2937"/>
    <w:rsid w:val="002B31DF"/>
    <w:rsid w:val="002B3F15"/>
    <w:rsid w:val="002B3F5C"/>
    <w:rsid w:val="002B4198"/>
    <w:rsid w:val="002B4A85"/>
    <w:rsid w:val="002B4C33"/>
    <w:rsid w:val="002B513E"/>
    <w:rsid w:val="002B5815"/>
    <w:rsid w:val="002B5891"/>
    <w:rsid w:val="002B5DF7"/>
    <w:rsid w:val="002B601D"/>
    <w:rsid w:val="002B61F5"/>
    <w:rsid w:val="002B6527"/>
    <w:rsid w:val="002B65BF"/>
    <w:rsid w:val="002B6A10"/>
    <w:rsid w:val="002B6BB1"/>
    <w:rsid w:val="002B72D8"/>
    <w:rsid w:val="002B7423"/>
    <w:rsid w:val="002B7622"/>
    <w:rsid w:val="002B7715"/>
    <w:rsid w:val="002B783C"/>
    <w:rsid w:val="002B78C1"/>
    <w:rsid w:val="002B7A2E"/>
    <w:rsid w:val="002B7E5C"/>
    <w:rsid w:val="002C02B7"/>
    <w:rsid w:val="002C03A0"/>
    <w:rsid w:val="002C05D0"/>
    <w:rsid w:val="002C0892"/>
    <w:rsid w:val="002C0D15"/>
    <w:rsid w:val="002C122D"/>
    <w:rsid w:val="002C14B3"/>
    <w:rsid w:val="002C1817"/>
    <w:rsid w:val="002C1DE2"/>
    <w:rsid w:val="002C2000"/>
    <w:rsid w:val="002C25F8"/>
    <w:rsid w:val="002C28A6"/>
    <w:rsid w:val="002C2A54"/>
    <w:rsid w:val="002C2B37"/>
    <w:rsid w:val="002C36CE"/>
    <w:rsid w:val="002C3E7C"/>
    <w:rsid w:val="002C3FF0"/>
    <w:rsid w:val="002C40C1"/>
    <w:rsid w:val="002C4337"/>
    <w:rsid w:val="002C44BC"/>
    <w:rsid w:val="002C45A5"/>
    <w:rsid w:val="002C45F9"/>
    <w:rsid w:val="002C4658"/>
    <w:rsid w:val="002C46F4"/>
    <w:rsid w:val="002C4705"/>
    <w:rsid w:val="002C48CD"/>
    <w:rsid w:val="002C5049"/>
    <w:rsid w:val="002C538D"/>
    <w:rsid w:val="002C5BDB"/>
    <w:rsid w:val="002C5DCA"/>
    <w:rsid w:val="002C5F2A"/>
    <w:rsid w:val="002C6419"/>
    <w:rsid w:val="002C6632"/>
    <w:rsid w:val="002C6B5B"/>
    <w:rsid w:val="002C727B"/>
    <w:rsid w:val="002C72B3"/>
    <w:rsid w:val="002C731F"/>
    <w:rsid w:val="002C746C"/>
    <w:rsid w:val="002C786C"/>
    <w:rsid w:val="002C7BD8"/>
    <w:rsid w:val="002C7DF7"/>
    <w:rsid w:val="002D03CC"/>
    <w:rsid w:val="002D0592"/>
    <w:rsid w:val="002D0B33"/>
    <w:rsid w:val="002D107D"/>
    <w:rsid w:val="002D118A"/>
    <w:rsid w:val="002D1561"/>
    <w:rsid w:val="002D1764"/>
    <w:rsid w:val="002D1C56"/>
    <w:rsid w:val="002D1D7F"/>
    <w:rsid w:val="002D1DF9"/>
    <w:rsid w:val="002D2735"/>
    <w:rsid w:val="002D2855"/>
    <w:rsid w:val="002D2E17"/>
    <w:rsid w:val="002D30AC"/>
    <w:rsid w:val="002D31BE"/>
    <w:rsid w:val="002D34BB"/>
    <w:rsid w:val="002D374B"/>
    <w:rsid w:val="002D39D5"/>
    <w:rsid w:val="002D3DC9"/>
    <w:rsid w:val="002D42B6"/>
    <w:rsid w:val="002D42E4"/>
    <w:rsid w:val="002D4706"/>
    <w:rsid w:val="002D4C3F"/>
    <w:rsid w:val="002D4F15"/>
    <w:rsid w:val="002D5133"/>
    <w:rsid w:val="002D52F5"/>
    <w:rsid w:val="002D55B8"/>
    <w:rsid w:val="002D5AE4"/>
    <w:rsid w:val="002D5C5E"/>
    <w:rsid w:val="002D627D"/>
    <w:rsid w:val="002D6340"/>
    <w:rsid w:val="002D6482"/>
    <w:rsid w:val="002D688F"/>
    <w:rsid w:val="002D6F43"/>
    <w:rsid w:val="002D6F7E"/>
    <w:rsid w:val="002D7374"/>
    <w:rsid w:val="002D7418"/>
    <w:rsid w:val="002D7494"/>
    <w:rsid w:val="002D7508"/>
    <w:rsid w:val="002D793F"/>
    <w:rsid w:val="002D7A17"/>
    <w:rsid w:val="002D7C8C"/>
    <w:rsid w:val="002D7D88"/>
    <w:rsid w:val="002E013A"/>
    <w:rsid w:val="002E06BE"/>
    <w:rsid w:val="002E0799"/>
    <w:rsid w:val="002E0E28"/>
    <w:rsid w:val="002E1331"/>
    <w:rsid w:val="002E1880"/>
    <w:rsid w:val="002E198C"/>
    <w:rsid w:val="002E210B"/>
    <w:rsid w:val="002E2A54"/>
    <w:rsid w:val="002E2C7B"/>
    <w:rsid w:val="002E2F9F"/>
    <w:rsid w:val="002E3BE0"/>
    <w:rsid w:val="002E3E56"/>
    <w:rsid w:val="002E4A18"/>
    <w:rsid w:val="002E4C47"/>
    <w:rsid w:val="002E5236"/>
    <w:rsid w:val="002E5384"/>
    <w:rsid w:val="002E5739"/>
    <w:rsid w:val="002E5933"/>
    <w:rsid w:val="002E5BF4"/>
    <w:rsid w:val="002E5C5C"/>
    <w:rsid w:val="002E5C9B"/>
    <w:rsid w:val="002E5CAD"/>
    <w:rsid w:val="002E5E90"/>
    <w:rsid w:val="002E624E"/>
    <w:rsid w:val="002E6897"/>
    <w:rsid w:val="002E69CD"/>
    <w:rsid w:val="002E709A"/>
    <w:rsid w:val="002E74D5"/>
    <w:rsid w:val="002E7AFA"/>
    <w:rsid w:val="002E7CA5"/>
    <w:rsid w:val="002F0376"/>
    <w:rsid w:val="002F069F"/>
    <w:rsid w:val="002F0A50"/>
    <w:rsid w:val="002F0C45"/>
    <w:rsid w:val="002F0F43"/>
    <w:rsid w:val="002F123A"/>
    <w:rsid w:val="002F1FA1"/>
    <w:rsid w:val="002F20AE"/>
    <w:rsid w:val="002F278B"/>
    <w:rsid w:val="002F280F"/>
    <w:rsid w:val="002F2B27"/>
    <w:rsid w:val="002F2BE7"/>
    <w:rsid w:val="002F2C4A"/>
    <w:rsid w:val="002F2F59"/>
    <w:rsid w:val="002F317A"/>
    <w:rsid w:val="002F3353"/>
    <w:rsid w:val="002F352D"/>
    <w:rsid w:val="002F3833"/>
    <w:rsid w:val="002F406B"/>
    <w:rsid w:val="002F4ED6"/>
    <w:rsid w:val="002F4FDA"/>
    <w:rsid w:val="002F5197"/>
    <w:rsid w:val="002F5C08"/>
    <w:rsid w:val="002F625B"/>
    <w:rsid w:val="002F66B0"/>
    <w:rsid w:val="002F6C2C"/>
    <w:rsid w:val="002F6DB3"/>
    <w:rsid w:val="002F6E5B"/>
    <w:rsid w:val="002F72FB"/>
    <w:rsid w:val="002F785B"/>
    <w:rsid w:val="002F7B6A"/>
    <w:rsid w:val="0030011E"/>
    <w:rsid w:val="003002B3"/>
    <w:rsid w:val="00300996"/>
    <w:rsid w:val="00300ABE"/>
    <w:rsid w:val="00300CFE"/>
    <w:rsid w:val="00300E21"/>
    <w:rsid w:val="00301142"/>
    <w:rsid w:val="00301230"/>
    <w:rsid w:val="003013A9"/>
    <w:rsid w:val="00301835"/>
    <w:rsid w:val="00301BCF"/>
    <w:rsid w:val="00301D68"/>
    <w:rsid w:val="00302313"/>
    <w:rsid w:val="00302468"/>
    <w:rsid w:val="003026D8"/>
    <w:rsid w:val="00302B1E"/>
    <w:rsid w:val="00303349"/>
    <w:rsid w:val="00303423"/>
    <w:rsid w:val="00303D9D"/>
    <w:rsid w:val="0030406E"/>
    <w:rsid w:val="00304215"/>
    <w:rsid w:val="003047EF"/>
    <w:rsid w:val="003052B2"/>
    <w:rsid w:val="00305484"/>
    <w:rsid w:val="003055AC"/>
    <w:rsid w:val="003058A9"/>
    <w:rsid w:val="00305A01"/>
    <w:rsid w:val="003064FC"/>
    <w:rsid w:val="00306A3F"/>
    <w:rsid w:val="00306D17"/>
    <w:rsid w:val="00306D50"/>
    <w:rsid w:val="00307126"/>
    <w:rsid w:val="003073DE"/>
    <w:rsid w:val="0030794C"/>
    <w:rsid w:val="00307B74"/>
    <w:rsid w:val="00307C10"/>
    <w:rsid w:val="00307D99"/>
    <w:rsid w:val="00307ECD"/>
    <w:rsid w:val="00310AC6"/>
    <w:rsid w:val="00310AD5"/>
    <w:rsid w:val="00310FA8"/>
    <w:rsid w:val="003112DE"/>
    <w:rsid w:val="0031144C"/>
    <w:rsid w:val="0031148D"/>
    <w:rsid w:val="0031170C"/>
    <w:rsid w:val="00312CAC"/>
    <w:rsid w:val="003130C2"/>
    <w:rsid w:val="00313352"/>
    <w:rsid w:val="003133A4"/>
    <w:rsid w:val="0031374D"/>
    <w:rsid w:val="0031376B"/>
    <w:rsid w:val="00314382"/>
    <w:rsid w:val="00315473"/>
    <w:rsid w:val="0031587A"/>
    <w:rsid w:val="0031594F"/>
    <w:rsid w:val="003162B4"/>
    <w:rsid w:val="00316478"/>
    <w:rsid w:val="003166BB"/>
    <w:rsid w:val="00316E36"/>
    <w:rsid w:val="00316F35"/>
    <w:rsid w:val="00316FBE"/>
    <w:rsid w:val="003170F4"/>
    <w:rsid w:val="0031754C"/>
    <w:rsid w:val="003175AB"/>
    <w:rsid w:val="003177A2"/>
    <w:rsid w:val="00317B94"/>
    <w:rsid w:val="00320261"/>
    <w:rsid w:val="003202DD"/>
    <w:rsid w:val="00320852"/>
    <w:rsid w:val="00320861"/>
    <w:rsid w:val="00321032"/>
    <w:rsid w:val="0032111E"/>
    <w:rsid w:val="003212ED"/>
    <w:rsid w:val="003213E1"/>
    <w:rsid w:val="00321A9E"/>
    <w:rsid w:val="0032202C"/>
    <w:rsid w:val="00322584"/>
    <w:rsid w:val="00322932"/>
    <w:rsid w:val="00322A90"/>
    <w:rsid w:val="00322EF4"/>
    <w:rsid w:val="00323541"/>
    <w:rsid w:val="003235E1"/>
    <w:rsid w:val="00323E42"/>
    <w:rsid w:val="003247A9"/>
    <w:rsid w:val="00324FBE"/>
    <w:rsid w:val="00325100"/>
    <w:rsid w:val="00325865"/>
    <w:rsid w:val="003258AF"/>
    <w:rsid w:val="003258CC"/>
    <w:rsid w:val="00325D62"/>
    <w:rsid w:val="00325D7F"/>
    <w:rsid w:val="003263C5"/>
    <w:rsid w:val="00326659"/>
    <w:rsid w:val="003269BA"/>
    <w:rsid w:val="00326E7A"/>
    <w:rsid w:val="00326F82"/>
    <w:rsid w:val="003274D3"/>
    <w:rsid w:val="003277F8"/>
    <w:rsid w:val="003300FC"/>
    <w:rsid w:val="003301CC"/>
    <w:rsid w:val="003304DA"/>
    <w:rsid w:val="00330529"/>
    <w:rsid w:val="003307CF"/>
    <w:rsid w:val="003309D9"/>
    <w:rsid w:val="00330C54"/>
    <w:rsid w:val="00330D1A"/>
    <w:rsid w:val="00330DAF"/>
    <w:rsid w:val="00331228"/>
    <w:rsid w:val="003313B5"/>
    <w:rsid w:val="00331642"/>
    <w:rsid w:val="00331BAD"/>
    <w:rsid w:val="00332170"/>
    <w:rsid w:val="00332769"/>
    <w:rsid w:val="003328E9"/>
    <w:rsid w:val="00332B1B"/>
    <w:rsid w:val="00332B21"/>
    <w:rsid w:val="00332D9C"/>
    <w:rsid w:val="003335CC"/>
    <w:rsid w:val="003338C4"/>
    <w:rsid w:val="00333B9E"/>
    <w:rsid w:val="00333C6F"/>
    <w:rsid w:val="00333CB1"/>
    <w:rsid w:val="00333EC9"/>
    <w:rsid w:val="0033403A"/>
    <w:rsid w:val="0033435A"/>
    <w:rsid w:val="003345F7"/>
    <w:rsid w:val="00334D48"/>
    <w:rsid w:val="00334DC1"/>
    <w:rsid w:val="00334F3F"/>
    <w:rsid w:val="00335832"/>
    <w:rsid w:val="003361FD"/>
    <w:rsid w:val="003366C8"/>
    <w:rsid w:val="0033697E"/>
    <w:rsid w:val="00336AA3"/>
    <w:rsid w:val="00336B4C"/>
    <w:rsid w:val="00336B74"/>
    <w:rsid w:val="0033755A"/>
    <w:rsid w:val="003375DA"/>
    <w:rsid w:val="0034016B"/>
    <w:rsid w:val="00340578"/>
    <w:rsid w:val="00340CDB"/>
    <w:rsid w:val="003417BD"/>
    <w:rsid w:val="00341A1D"/>
    <w:rsid w:val="00341F50"/>
    <w:rsid w:val="003421CC"/>
    <w:rsid w:val="0034242A"/>
    <w:rsid w:val="003432E6"/>
    <w:rsid w:val="003435C0"/>
    <w:rsid w:val="003435E1"/>
    <w:rsid w:val="0034390B"/>
    <w:rsid w:val="00343DA7"/>
    <w:rsid w:val="003445B1"/>
    <w:rsid w:val="00344848"/>
    <w:rsid w:val="0034497C"/>
    <w:rsid w:val="00344E9B"/>
    <w:rsid w:val="003451CB"/>
    <w:rsid w:val="00345495"/>
    <w:rsid w:val="00345716"/>
    <w:rsid w:val="00345E88"/>
    <w:rsid w:val="00346092"/>
    <w:rsid w:val="003462AF"/>
    <w:rsid w:val="003467F2"/>
    <w:rsid w:val="003469A6"/>
    <w:rsid w:val="00346B5E"/>
    <w:rsid w:val="00346CDC"/>
    <w:rsid w:val="003470CF"/>
    <w:rsid w:val="00347149"/>
    <w:rsid w:val="00347201"/>
    <w:rsid w:val="003473A7"/>
    <w:rsid w:val="00347A7E"/>
    <w:rsid w:val="00347CBD"/>
    <w:rsid w:val="0035002D"/>
    <w:rsid w:val="0035052D"/>
    <w:rsid w:val="003506AB"/>
    <w:rsid w:val="0035104E"/>
    <w:rsid w:val="00351554"/>
    <w:rsid w:val="00351A0E"/>
    <w:rsid w:val="00351B7B"/>
    <w:rsid w:val="00351CBB"/>
    <w:rsid w:val="00351CFA"/>
    <w:rsid w:val="00352171"/>
    <w:rsid w:val="003521E9"/>
    <w:rsid w:val="003523E0"/>
    <w:rsid w:val="003523F1"/>
    <w:rsid w:val="003524C8"/>
    <w:rsid w:val="0035291A"/>
    <w:rsid w:val="00352996"/>
    <w:rsid w:val="00352B98"/>
    <w:rsid w:val="00352FE1"/>
    <w:rsid w:val="0035333E"/>
    <w:rsid w:val="00354165"/>
    <w:rsid w:val="00354866"/>
    <w:rsid w:val="00354D12"/>
    <w:rsid w:val="00354DAA"/>
    <w:rsid w:val="0035521F"/>
    <w:rsid w:val="00355300"/>
    <w:rsid w:val="00355763"/>
    <w:rsid w:val="003558F1"/>
    <w:rsid w:val="00355985"/>
    <w:rsid w:val="00356339"/>
    <w:rsid w:val="00356B2A"/>
    <w:rsid w:val="0035709E"/>
    <w:rsid w:val="00357617"/>
    <w:rsid w:val="00357C2F"/>
    <w:rsid w:val="003605D6"/>
    <w:rsid w:val="00360981"/>
    <w:rsid w:val="00360F1B"/>
    <w:rsid w:val="00361750"/>
    <w:rsid w:val="00361836"/>
    <w:rsid w:val="00361916"/>
    <w:rsid w:val="00362518"/>
    <w:rsid w:val="00363584"/>
    <w:rsid w:val="00363936"/>
    <w:rsid w:val="00363B41"/>
    <w:rsid w:val="00363E00"/>
    <w:rsid w:val="00363EB9"/>
    <w:rsid w:val="003641C7"/>
    <w:rsid w:val="0036440C"/>
    <w:rsid w:val="00364AF1"/>
    <w:rsid w:val="00364BDD"/>
    <w:rsid w:val="00364CB8"/>
    <w:rsid w:val="003651A0"/>
    <w:rsid w:val="00365677"/>
    <w:rsid w:val="00365A67"/>
    <w:rsid w:val="00365C26"/>
    <w:rsid w:val="00365DBB"/>
    <w:rsid w:val="00365E55"/>
    <w:rsid w:val="00365E71"/>
    <w:rsid w:val="003663EB"/>
    <w:rsid w:val="003666F6"/>
    <w:rsid w:val="003673F3"/>
    <w:rsid w:val="0036782D"/>
    <w:rsid w:val="00367BB5"/>
    <w:rsid w:val="00367FE1"/>
    <w:rsid w:val="0036B6BA"/>
    <w:rsid w:val="0037000B"/>
    <w:rsid w:val="00370219"/>
    <w:rsid w:val="00370482"/>
    <w:rsid w:val="00370536"/>
    <w:rsid w:val="0037085E"/>
    <w:rsid w:val="00370B61"/>
    <w:rsid w:val="003710D8"/>
    <w:rsid w:val="00371155"/>
    <w:rsid w:val="003713B6"/>
    <w:rsid w:val="003717E1"/>
    <w:rsid w:val="00371AB3"/>
    <w:rsid w:val="00371AE8"/>
    <w:rsid w:val="00371C57"/>
    <w:rsid w:val="00371E5E"/>
    <w:rsid w:val="00371F2F"/>
    <w:rsid w:val="00372271"/>
    <w:rsid w:val="003726C5"/>
    <w:rsid w:val="00372AAA"/>
    <w:rsid w:val="00372C9F"/>
    <w:rsid w:val="003735FF"/>
    <w:rsid w:val="00373964"/>
    <w:rsid w:val="00374385"/>
    <w:rsid w:val="0037451A"/>
    <w:rsid w:val="0037482F"/>
    <w:rsid w:val="00374959"/>
    <w:rsid w:val="00374E03"/>
    <w:rsid w:val="00374FC7"/>
    <w:rsid w:val="0037532A"/>
    <w:rsid w:val="00375451"/>
    <w:rsid w:val="00375824"/>
    <w:rsid w:val="00375C7F"/>
    <w:rsid w:val="00375CC6"/>
    <w:rsid w:val="00375FBD"/>
    <w:rsid w:val="003762FF"/>
    <w:rsid w:val="00376575"/>
    <w:rsid w:val="0037672E"/>
    <w:rsid w:val="00376960"/>
    <w:rsid w:val="00376A10"/>
    <w:rsid w:val="00376CE0"/>
    <w:rsid w:val="00376D8D"/>
    <w:rsid w:val="00376F2D"/>
    <w:rsid w:val="003770C9"/>
    <w:rsid w:val="0037745F"/>
    <w:rsid w:val="00377A47"/>
    <w:rsid w:val="00377DDD"/>
    <w:rsid w:val="00377FFD"/>
    <w:rsid w:val="003800EE"/>
    <w:rsid w:val="00380124"/>
    <w:rsid w:val="003801BB"/>
    <w:rsid w:val="00380636"/>
    <w:rsid w:val="00380867"/>
    <w:rsid w:val="00380BDA"/>
    <w:rsid w:val="00380CE5"/>
    <w:rsid w:val="00380CF8"/>
    <w:rsid w:val="003815B5"/>
    <w:rsid w:val="0038190C"/>
    <w:rsid w:val="0038197A"/>
    <w:rsid w:val="00381D14"/>
    <w:rsid w:val="00382372"/>
    <w:rsid w:val="00382577"/>
    <w:rsid w:val="00382C0F"/>
    <w:rsid w:val="00383360"/>
    <w:rsid w:val="003834BB"/>
    <w:rsid w:val="0038368C"/>
    <w:rsid w:val="00383742"/>
    <w:rsid w:val="00383763"/>
    <w:rsid w:val="0038379E"/>
    <w:rsid w:val="00383D7D"/>
    <w:rsid w:val="00383E26"/>
    <w:rsid w:val="00383F47"/>
    <w:rsid w:val="003842B9"/>
    <w:rsid w:val="00384670"/>
    <w:rsid w:val="0038474D"/>
    <w:rsid w:val="00384850"/>
    <w:rsid w:val="003854E3"/>
    <w:rsid w:val="003855F2"/>
    <w:rsid w:val="00385685"/>
    <w:rsid w:val="00385B0E"/>
    <w:rsid w:val="00385C87"/>
    <w:rsid w:val="0038641B"/>
    <w:rsid w:val="003866A2"/>
    <w:rsid w:val="003868F7"/>
    <w:rsid w:val="00386FCF"/>
    <w:rsid w:val="00387B75"/>
    <w:rsid w:val="003902E5"/>
    <w:rsid w:val="00390ABA"/>
    <w:rsid w:val="00390F08"/>
    <w:rsid w:val="003912BB"/>
    <w:rsid w:val="003912D4"/>
    <w:rsid w:val="003914B6"/>
    <w:rsid w:val="00391A29"/>
    <w:rsid w:val="00391ACC"/>
    <w:rsid w:val="00391AE8"/>
    <w:rsid w:val="00391CBA"/>
    <w:rsid w:val="00392607"/>
    <w:rsid w:val="003926A7"/>
    <w:rsid w:val="00392701"/>
    <w:rsid w:val="003927F2"/>
    <w:rsid w:val="00392816"/>
    <w:rsid w:val="00392BD1"/>
    <w:rsid w:val="00392D28"/>
    <w:rsid w:val="00392D91"/>
    <w:rsid w:val="00392DCC"/>
    <w:rsid w:val="0039300B"/>
    <w:rsid w:val="00393072"/>
    <w:rsid w:val="00393700"/>
    <w:rsid w:val="00394022"/>
    <w:rsid w:val="003940DE"/>
    <w:rsid w:val="003945A5"/>
    <w:rsid w:val="0039502E"/>
    <w:rsid w:val="00395155"/>
    <w:rsid w:val="0039526B"/>
    <w:rsid w:val="003955C9"/>
    <w:rsid w:val="00395EAF"/>
    <w:rsid w:val="00396565"/>
    <w:rsid w:val="0039675E"/>
    <w:rsid w:val="00396813"/>
    <w:rsid w:val="0039688E"/>
    <w:rsid w:val="003977F0"/>
    <w:rsid w:val="00397B28"/>
    <w:rsid w:val="00397C07"/>
    <w:rsid w:val="003A0684"/>
    <w:rsid w:val="003A0B67"/>
    <w:rsid w:val="003A0FB4"/>
    <w:rsid w:val="003A1011"/>
    <w:rsid w:val="003A1CF9"/>
    <w:rsid w:val="003A1EB5"/>
    <w:rsid w:val="003A2834"/>
    <w:rsid w:val="003A2BA1"/>
    <w:rsid w:val="003A2D51"/>
    <w:rsid w:val="003A2F51"/>
    <w:rsid w:val="003A3114"/>
    <w:rsid w:val="003A3203"/>
    <w:rsid w:val="003A38EA"/>
    <w:rsid w:val="003A3929"/>
    <w:rsid w:val="003A3E3E"/>
    <w:rsid w:val="003A4403"/>
    <w:rsid w:val="003A48E1"/>
    <w:rsid w:val="003A4A5F"/>
    <w:rsid w:val="003A4D5A"/>
    <w:rsid w:val="003A4DC8"/>
    <w:rsid w:val="003A4E9C"/>
    <w:rsid w:val="003A4F90"/>
    <w:rsid w:val="003A5572"/>
    <w:rsid w:val="003A673B"/>
    <w:rsid w:val="003A6C02"/>
    <w:rsid w:val="003A7146"/>
    <w:rsid w:val="003A71E6"/>
    <w:rsid w:val="003A72E0"/>
    <w:rsid w:val="003A7668"/>
    <w:rsid w:val="003A7C10"/>
    <w:rsid w:val="003B0163"/>
    <w:rsid w:val="003B0210"/>
    <w:rsid w:val="003B108D"/>
    <w:rsid w:val="003B1361"/>
    <w:rsid w:val="003B1610"/>
    <w:rsid w:val="003B1CE1"/>
    <w:rsid w:val="003B2028"/>
    <w:rsid w:val="003B2480"/>
    <w:rsid w:val="003B28EF"/>
    <w:rsid w:val="003B3214"/>
    <w:rsid w:val="003B3573"/>
    <w:rsid w:val="003B37E9"/>
    <w:rsid w:val="003B3A91"/>
    <w:rsid w:val="003B3B70"/>
    <w:rsid w:val="003B3E38"/>
    <w:rsid w:val="003B3F8D"/>
    <w:rsid w:val="003B46A9"/>
    <w:rsid w:val="003B4728"/>
    <w:rsid w:val="003B4972"/>
    <w:rsid w:val="003B4C80"/>
    <w:rsid w:val="003B4E7B"/>
    <w:rsid w:val="003B4EEC"/>
    <w:rsid w:val="003B5149"/>
    <w:rsid w:val="003B521F"/>
    <w:rsid w:val="003B57AA"/>
    <w:rsid w:val="003B5C1A"/>
    <w:rsid w:val="003B6665"/>
    <w:rsid w:val="003B6B58"/>
    <w:rsid w:val="003B6C26"/>
    <w:rsid w:val="003B6ED4"/>
    <w:rsid w:val="003B6EDB"/>
    <w:rsid w:val="003B7189"/>
    <w:rsid w:val="003B7370"/>
    <w:rsid w:val="003B7E3B"/>
    <w:rsid w:val="003C0090"/>
    <w:rsid w:val="003C00C4"/>
    <w:rsid w:val="003C0DED"/>
    <w:rsid w:val="003C0F33"/>
    <w:rsid w:val="003C12B8"/>
    <w:rsid w:val="003C1438"/>
    <w:rsid w:val="003C18D8"/>
    <w:rsid w:val="003C1A1C"/>
    <w:rsid w:val="003C1BB4"/>
    <w:rsid w:val="003C1FA8"/>
    <w:rsid w:val="003C21A0"/>
    <w:rsid w:val="003C2532"/>
    <w:rsid w:val="003C27AE"/>
    <w:rsid w:val="003C2ECD"/>
    <w:rsid w:val="003C3C6D"/>
    <w:rsid w:val="003C3E87"/>
    <w:rsid w:val="003C4037"/>
    <w:rsid w:val="003C4125"/>
    <w:rsid w:val="003C495B"/>
    <w:rsid w:val="003C4A2C"/>
    <w:rsid w:val="003C4C7A"/>
    <w:rsid w:val="003C51B2"/>
    <w:rsid w:val="003C531B"/>
    <w:rsid w:val="003C57C9"/>
    <w:rsid w:val="003C5BED"/>
    <w:rsid w:val="003C5C76"/>
    <w:rsid w:val="003C6001"/>
    <w:rsid w:val="003C6293"/>
    <w:rsid w:val="003C6712"/>
    <w:rsid w:val="003C673A"/>
    <w:rsid w:val="003C6CC6"/>
    <w:rsid w:val="003C6DC3"/>
    <w:rsid w:val="003C7418"/>
    <w:rsid w:val="003C7B3D"/>
    <w:rsid w:val="003D02FD"/>
    <w:rsid w:val="003D0358"/>
    <w:rsid w:val="003D035F"/>
    <w:rsid w:val="003D038C"/>
    <w:rsid w:val="003D0E24"/>
    <w:rsid w:val="003D0E36"/>
    <w:rsid w:val="003D110B"/>
    <w:rsid w:val="003D12D7"/>
    <w:rsid w:val="003D13F3"/>
    <w:rsid w:val="003D1AA3"/>
    <w:rsid w:val="003D1DA0"/>
    <w:rsid w:val="003D1E23"/>
    <w:rsid w:val="003D22A2"/>
    <w:rsid w:val="003D2863"/>
    <w:rsid w:val="003D2A4B"/>
    <w:rsid w:val="003D2B05"/>
    <w:rsid w:val="003D2D7D"/>
    <w:rsid w:val="003D337A"/>
    <w:rsid w:val="003D37FD"/>
    <w:rsid w:val="003D3B2F"/>
    <w:rsid w:val="003D3D4D"/>
    <w:rsid w:val="003D3E1E"/>
    <w:rsid w:val="003D4138"/>
    <w:rsid w:val="003D4291"/>
    <w:rsid w:val="003D4309"/>
    <w:rsid w:val="003D444C"/>
    <w:rsid w:val="003D4B41"/>
    <w:rsid w:val="003D4BD7"/>
    <w:rsid w:val="003D4E27"/>
    <w:rsid w:val="003D4EEB"/>
    <w:rsid w:val="003D52DC"/>
    <w:rsid w:val="003D5565"/>
    <w:rsid w:val="003D56E3"/>
    <w:rsid w:val="003D5910"/>
    <w:rsid w:val="003D5B60"/>
    <w:rsid w:val="003D602A"/>
    <w:rsid w:val="003D6116"/>
    <w:rsid w:val="003D642C"/>
    <w:rsid w:val="003D64E1"/>
    <w:rsid w:val="003D6E0B"/>
    <w:rsid w:val="003D6F82"/>
    <w:rsid w:val="003D7018"/>
    <w:rsid w:val="003D71FB"/>
    <w:rsid w:val="003D723C"/>
    <w:rsid w:val="003D72A4"/>
    <w:rsid w:val="003D77D4"/>
    <w:rsid w:val="003D7DA1"/>
    <w:rsid w:val="003E07B9"/>
    <w:rsid w:val="003E0C4E"/>
    <w:rsid w:val="003E135E"/>
    <w:rsid w:val="003E1A03"/>
    <w:rsid w:val="003E1B1A"/>
    <w:rsid w:val="003E1C2C"/>
    <w:rsid w:val="003E1D99"/>
    <w:rsid w:val="003E1EB0"/>
    <w:rsid w:val="003E1F2F"/>
    <w:rsid w:val="003E274F"/>
    <w:rsid w:val="003E2F0B"/>
    <w:rsid w:val="003E346D"/>
    <w:rsid w:val="003E35AB"/>
    <w:rsid w:val="003E3887"/>
    <w:rsid w:val="003E3E0E"/>
    <w:rsid w:val="003E40F4"/>
    <w:rsid w:val="003E4584"/>
    <w:rsid w:val="003E4686"/>
    <w:rsid w:val="003E4AE8"/>
    <w:rsid w:val="003E5197"/>
    <w:rsid w:val="003E5282"/>
    <w:rsid w:val="003E56D5"/>
    <w:rsid w:val="003E58A4"/>
    <w:rsid w:val="003E5AB0"/>
    <w:rsid w:val="003E5C71"/>
    <w:rsid w:val="003E5F18"/>
    <w:rsid w:val="003E6013"/>
    <w:rsid w:val="003E6162"/>
    <w:rsid w:val="003E6420"/>
    <w:rsid w:val="003E652D"/>
    <w:rsid w:val="003E6AA2"/>
    <w:rsid w:val="003E6B4F"/>
    <w:rsid w:val="003E6C98"/>
    <w:rsid w:val="003E6E31"/>
    <w:rsid w:val="003E75D4"/>
    <w:rsid w:val="003E7B81"/>
    <w:rsid w:val="003F0189"/>
    <w:rsid w:val="003F03DD"/>
    <w:rsid w:val="003F0A2E"/>
    <w:rsid w:val="003F0BBA"/>
    <w:rsid w:val="003F0CE4"/>
    <w:rsid w:val="003F11FD"/>
    <w:rsid w:val="003F1264"/>
    <w:rsid w:val="003F15CB"/>
    <w:rsid w:val="003F1891"/>
    <w:rsid w:val="003F197D"/>
    <w:rsid w:val="003F1E86"/>
    <w:rsid w:val="003F2190"/>
    <w:rsid w:val="003F2CA8"/>
    <w:rsid w:val="003F30F0"/>
    <w:rsid w:val="003F399F"/>
    <w:rsid w:val="003F3C36"/>
    <w:rsid w:val="003F3D39"/>
    <w:rsid w:val="003F42C4"/>
    <w:rsid w:val="003F4327"/>
    <w:rsid w:val="003F4351"/>
    <w:rsid w:val="003F4473"/>
    <w:rsid w:val="003F48C3"/>
    <w:rsid w:val="003F48CE"/>
    <w:rsid w:val="003F4DC9"/>
    <w:rsid w:val="003F4E80"/>
    <w:rsid w:val="003F51C8"/>
    <w:rsid w:val="003F53E7"/>
    <w:rsid w:val="003F5A39"/>
    <w:rsid w:val="003F5EF2"/>
    <w:rsid w:val="003F64F3"/>
    <w:rsid w:val="003F65E0"/>
    <w:rsid w:val="003F6A89"/>
    <w:rsid w:val="003F6B60"/>
    <w:rsid w:val="003F6CAE"/>
    <w:rsid w:val="003F749E"/>
    <w:rsid w:val="003F74F2"/>
    <w:rsid w:val="003F74FF"/>
    <w:rsid w:val="003F76BD"/>
    <w:rsid w:val="003F7ADC"/>
    <w:rsid w:val="003F7F46"/>
    <w:rsid w:val="003F7FFE"/>
    <w:rsid w:val="004006BD"/>
    <w:rsid w:val="0040076B"/>
    <w:rsid w:val="00400C27"/>
    <w:rsid w:val="00400C63"/>
    <w:rsid w:val="00400C90"/>
    <w:rsid w:val="00401049"/>
    <w:rsid w:val="00401171"/>
    <w:rsid w:val="00401F4D"/>
    <w:rsid w:val="00401F91"/>
    <w:rsid w:val="0040219E"/>
    <w:rsid w:val="00402287"/>
    <w:rsid w:val="004028E9"/>
    <w:rsid w:val="00402B8C"/>
    <w:rsid w:val="00402E9D"/>
    <w:rsid w:val="0040304E"/>
    <w:rsid w:val="00403210"/>
    <w:rsid w:val="004032FF"/>
    <w:rsid w:val="00403B5A"/>
    <w:rsid w:val="00403FAB"/>
    <w:rsid w:val="004045B2"/>
    <w:rsid w:val="004046C8"/>
    <w:rsid w:val="00404F95"/>
    <w:rsid w:val="00405428"/>
    <w:rsid w:val="004054B4"/>
    <w:rsid w:val="00405B91"/>
    <w:rsid w:val="00405C3B"/>
    <w:rsid w:val="00405DA4"/>
    <w:rsid w:val="00406109"/>
    <w:rsid w:val="00406523"/>
    <w:rsid w:val="00406561"/>
    <w:rsid w:val="00406A3B"/>
    <w:rsid w:val="00406C00"/>
    <w:rsid w:val="00406ED0"/>
    <w:rsid w:val="004074F4"/>
    <w:rsid w:val="00407754"/>
    <w:rsid w:val="004077C6"/>
    <w:rsid w:val="00407ABE"/>
    <w:rsid w:val="00407BF1"/>
    <w:rsid w:val="00407DBD"/>
    <w:rsid w:val="00410354"/>
    <w:rsid w:val="0041036D"/>
    <w:rsid w:val="004105F0"/>
    <w:rsid w:val="00410B1B"/>
    <w:rsid w:val="00410C48"/>
    <w:rsid w:val="00410DF2"/>
    <w:rsid w:val="004117E9"/>
    <w:rsid w:val="004118F3"/>
    <w:rsid w:val="00411AB5"/>
    <w:rsid w:val="00411C20"/>
    <w:rsid w:val="00411EFD"/>
    <w:rsid w:val="004121CD"/>
    <w:rsid w:val="004123B1"/>
    <w:rsid w:val="00412455"/>
    <w:rsid w:val="00412952"/>
    <w:rsid w:val="00412BB3"/>
    <w:rsid w:val="0041311F"/>
    <w:rsid w:val="00413197"/>
    <w:rsid w:val="00413248"/>
    <w:rsid w:val="004132C5"/>
    <w:rsid w:val="0041394C"/>
    <w:rsid w:val="00413A7D"/>
    <w:rsid w:val="00414702"/>
    <w:rsid w:val="00414D32"/>
    <w:rsid w:val="0041520F"/>
    <w:rsid w:val="004152CF"/>
    <w:rsid w:val="0041561F"/>
    <w:rsid w:val="004162E2"/>
    <w:rsid w:val="004167DB"/>
    <w:rsid w:val="00416926"/>
    <w:rsid w:val="00416BD1"/>
    <w:rsid w:val="00416C3D"/>
    <w:rsid w:val="00416F86"/>
    <w:rsid w:val="004174AB"/>
    <w:rsid w:val="00417534"/>
    <w:rsid w:val="00417773"/>
    <w:rsid w:val="00417A1D"/>
    <w:rsid w:val="00417C8E"/>
    <w:rsid w:val="00417D01"/>
    <w:rsid w:val="00417F06"/>
    <w:rsid w:val="00417F13"/>
    <w:rsid w:val="004200DE"/>
    <w:rsid w:val="00420465"/>
    <w:rsid w:val="00420647"/>
    <w:rsid w:val="00420A7B"/>
    <w:rsid w:val="004211AE"/>
    <w:rsid w:val="00421B50"/>
    <w:rsid w:val="00421D24"/>
    <w:rsid w:val="0042200D"/>
    <w:rsid w:val="004220C4"/>
    <w:rsid w:val="004220F9"/>
    <w:rsid w:val="00422CC9"/>
    <w:rsid w:val="004230D9"/>
    <w:rsid w:val="00423525"/>
    <w:rsid w:val="00423B39"/>
    <w:rsid w:val="00423D52"/>
    <w:rsid w:val="00423F5E"/>
    <w:rsid w:val="004245AD"/>
    <w:rsid w:val="00424610"/>
    <w:rsid w:val="00424B16"/>
    <w:rsid w:val="00424DED"/>
    <w:rsid w:val="00424F7F"/>
    <w:rsid w:val="00426197"/>
    <w:rsid w:val="004264FA"/>
    <w:rsid w:val="0042695C"/>
    <w:rsid w:val="00426D21"/>
    <w:rsid w:val="00426EE7"/>
    <w:rsid w:val="00426FE4"/>
    <w:rsid w:val="00427534"/>
    <w:rsid w:val="0042796E"/>
    <w:rsid w:val="00427B4C"/>
    <w:rsid w:val="00427CD1"/>
    <w:rsid w:val="00427D09"/>
    <w:rsid w:val="00427DF4"/>
    <w:rsid w:val="004307A8"/>
    <w:rsid w:val="00430945"/>
    <w:rsid w:val="00430B88"/>
    <w:rsid w:val="00430CD0"/>
    <w:rsid w:val="00431050"/>
    <w:rsid w:val="00431212"/>
    <w:rsid w:val="004315AC"/>
    <w:rsid w:val="0043223B"/>
    <w:rsid w:val="0043225F"/>
    <w:rsid w:val="00432937"/>
    <w:rsid w:val="00432D7C"/>
    <w:rsid w:val="00433537"/>
    <w:rsid w:val="00434419"/>
    <w:rsid w:val="004344E8"/>
    <w:rsid w:val="004345FC"/>
    <w:rsid w:val="00435029"/>
    <w:rsid w:val="00435BE6"/>
    <w:rsid w:val="00436892"/>
    <w:rsid w:val="00436ACB"/>
    <w:rsid w:val="00436F53"/>
    <w:rsid w:val="00437617"/>
    <w:rsid w:val="00437BC8"/>
    <w:rsid w:val="00437DA0"/>
    <w:rsid w:val="00437E0A"/>
    <w:rsid w:val="00440396"/>
    <w:rsid w:val="00440797"/>
    <w:rsid w:val="00440D0A"/>
    <w:rsid w:val="00441052"/>
    <w:rsid w:val="004411B2"/>
    <w:rsid w:val="00441494"/>
    <w:rsid w:val="004417B1"/>
    <w:rsid w:val="004417BC"/>
    <w:rsid w:val="00441B3E"/>
    <w:rsid w:val="00441EAC"/>
    <w:rsid w:val="00441EF1"/>
    <w:rsid w:val="004423C1"/>
    <w:rsid w:val="00442690"/>
    <w:rsid w:val="00442864"/>
    <w:rsid w:val="00442B1B"/>
    <w:rsid w:val="00442D37"/>
    <w:rsid w:val="004432F3"/>
    <w:rsid w:val="00443898"/>
    <w:rsid w:val="00443B1F"/>
    <w:rsid w:val="00443B49"/>
    <w:rsid w:val="00444048"/>
    <w:rsid w:val="00444145"/>
    <w:rsid w:val="004442AC"/>
    <w:rsid w:val="004446F7"/>
    <w:rsid w:val="00444761"/>
    <w:rsid w:val="00444769"/>
    <w:rsid w:val="00444B12"/>
    <w:rsid w:val="00444C76"/>
    <w:rsid w:val="00445541"/>
    <w:rsid w:val="0044569B"/>
    <w:rsid w:val="00445803"/>
    <w:rsid w:val="0044590D"/>
    <w:rsid w:val="00445FB3"/>
    <w:rsid w:val="004461BC"/>
    <w:rsid w:val="004461BE"/>
    <w:rsid w:val="004467DB"/>
    <w:rsid w:val="00446C28"/>
    <w:rsid w:val="00446E95"/>
    <w:rsid w:val="00447104"/>
    <w:rsid w:val="0044769F"/>
    <w:rsid w:val="004477D0"/>
    <w:rsid w:val="00450523"/>
    <w:rsid w:val="00450660"/>
    <w:rsid w:val="00450FDA"/>
    <w:rsid w:val="00451153"/>
    <w:rsid w:val="00451312"/>
    <w:rsid w:val="004516F9"/>
    <w:rsid w:val="00451ACD"/>
    <w:rsid w:val="00451CFE"/>
    <w:rsid w:val="004523AE"/>
    <w:rsid w:val="004525DF"/>
    <w:rsid w:val="00452794"/>
    <w:rsid w:val="00453210"/>
    <w:rsid w:val="004539A5"/>
    <w:rsid w:val="00453D27"/>
    <w:rsid w:val="00453D7A"/>
    <w:rsid w:val="00453FFC"/>
    <w:rsid w:val="00454092"/>
    <w:rsid w:val="00454093"/>
    <w:rsid w:val="004545A4"/>
    <w:rsid w:val="00454736"/>
    <w:rsid w:val="004549D0"/>
    <w:rsid w:val="00454BD5"/>
    <w:rsid w:val="004550A4"/>
    <w:rsid w:val="00455147"/>
    <w:rsid w:val="0045521D"/>
    <w:rsid w:val="0045541E"/>
    <w:rsid w:val="00455437"/>
    <w:rsid w:val="00455528"/>
    <w:rsid w:val="00455557"/>
    <w:rsid w:val="004555BE"/>
    <w:rsid w:val="00455649"/>
    <w:rsid w:val="00455881"/>
    <w:rsid w:val="00455ACB"/>
    <w:rsid w:val="00455C7D"/>
    <w:rsid w:val="00455E67"/>
    <w:rsid w:val="004564BA"/>
    <w:rsid w:val="00456524"/>
    <w:rsid w:val="00456813"/>
    <w:rsid w:val="004568B8"/>
    <w:rsid w:val="00456B9E"/>
    <w:rsid w:val="0045716D"/>
    <w:rsid w:val="004571C9"/>
    <w:rsid w:val="0045744B"/>
    <w:rsid w:val="00457994"/>
    <w:rsid w:val="00457B8C"/>
    <w:rsid w:val="004605C4"/>
    <w:rsid w:val="00460788"/>
    <w:rsid w:val="004608C1"/>
    <w:rsid w:val="00460EC7"/>
    <w:rsid w:val="00461BBD"/>
    <w:rsid w:val="00461D4C"/>
    <w:rsid w:val="00461E37"/>
    <w:rsid w:val="004628A8"/>
    <w:rsid w:val="00462C18"/>
    <w:rsid w:val="0046303B"/>
    <w:rsid w:val="004630CE"/>
    <w:rsid w:val="004634C5"/>
    <w:rsid w:val="004635A4"/>
    <w:rsid w:val="00463807"/>
    <w:rsid w:val="004641EC"/>
    <w:rsid w:val="004643DC"/>
    <w:rsid w:val="004647DC"/>
    <w:rsid w:val="00464AA1"/>
    <w:rsid w:val="00464E0C"/>
    <w:rsid w:val="00464E31"/>
    <w:rsid w:val="00465374"/>
    <w:rsid w:val="00465652"/>
    <w:rsid w:val="00465A60"/>
    <w:rsid w:val="00465B04"/>
    <w:rsid w:val="0046662A"/>
    <w:rsid w:val="00466AD7"/>
    <w:rsid w:val="00466CFA"/>
    <w:rsid w:val="00467342"/>
    <w:rsid w:val="004675F7"/>
    <w:rsid w:val="00467697"/>
    <w:rsid w:val="00467B15"/>
    <w:rsid w:val="0047005E"/>
    <w:rsid w:val="004700B5"/>
    <w:rsid w:val="00470567"/>
    <w:rsid w:val="00470584"/>
    <w:rsid w:val="00470679"/>
    <w:rsid w:val="00470789"/>
    <w:rsid w:val="00470D57"/>
    <w:rsid w:val="00470D7A"/>
    <w:rsid w:val="00470D90"/>
    <w:rsid w:val="00470E26"/>
    <w:rsid w:val="0047186F"/>
    <w:rsid w:val="004718E1"/>
    <w:rsid w:val="00471AA8"/>
    <w:rsid w:val="00471D96"/>
    <w:rsid w:val="004720E9"/>
    <w:rsid w:val="00472932"/>
    <w:rsid w:val="00472B4A"/>
    <w:rsid w:val="004733B6"/>
    <w:rsid w:val="00473531"/>
    <w:rsid w:val="00473C16"/>
    <w:rsid w:val="00473D06"/>
    <w:rsid w:val="00473DB3"/>
    <w:rsid w:val="00474145"/>
    <w:rsid w:val="00474CFB"/>
    <w:rsid w:val="004750D4"/>
    <w:rsid w:val="0047550C"/>
    <w:rsid w:val="004758D9"/>
    <w:rsid w:val="004759F2"/>
    <w:rsid w:val="00475CF3"/>
    <w:rsid w:val="00475E90"/>
    <w:rsid w:val="00475F9C"/>
    <w:rsid w:val="00476428"/>
    <w:rsid w:val="00476B16"/>
    <w:rsid w:val="00477527"/>
    <w:rsid w:val="00477728"/>
    <w:rsid w:val="00477948"/>
    <w:rsid w:val="00477993"/>
    <w:rsid w:val="00477A94"/>
    <w:rsid w:val="00477BFF"/>
    <w:rsid w:val="0048011D"/>
    <w:rsid w:val="00480275"/>
    <w:rsid w:val="00480294"/>
    <w:rsid w:val="0048047E"/>
    <w:rsid w:val="004805EA"/>
    <w:rsid w:val="00480653"/>
    <w:rsid w:val="00480BD7"/>
    <w:rsid w:val="00480C75"/>
    <w:rsid w:val="00480D61"/>
    <w:rsid w:val="00480F18"/>
    <w:rsid w:val="004813F6"/>
    <w:rsid w:val="00481490"/>
    <w:rsid w:val="00481A0E"/>
    <w:rsid w:val="00482652"/>
    <w:rsid w:val="00482700"/>
    <w:rsid w:val="00482B27"/>
    <w:rsid w:val="00482D08"/>
    <w:rsid w:val="00482F64"/>
    <w:rsid w:val="0048301D"/>
    <w:rsid w:val="004832E0"/>
    <w:rsid w:val="0048341C"/>
    <w:rsid w:val="0048384C"/>
    <w:rsid w:val="00483BCA"/>
    <w:rsid w:val="00483D18"/>
    <w:rsid w:val="004840E9"/>
    <w:rsid w:val="0048447C"/>
    <w:rsid w:val="00484F65"/>
    <w:rsid w:val="004857D9"/>
    <w:rsid w:val="004857E2"/>
    <w:rsid w:val="00485BEC"/>
    <w:rsid w:val="00485E7E"/>
    <w:rsid w:val="0048617B"/>
    <w:rsid w:val="00486632"/>
    <w:rsid w:val="0048678F"/>
    <w:rsid w:val="00486AC6"/>
    <w:rsid w:val="00486C3B"/>
    <w:rsid w:val="00486F4E"/>
    <w:rsid w:val="00487305"/>
    <w:rsid w:val="004878A4"/>
    <w:rsid w:val="00487C24"/>
    <w:rsid w:val="00490555"/>
    <w:rsid w:val="004909B7"/>
    <w:rsid w:val="00490D97"/>
    <w:rsid w:val="004918CE"/>
    <w:rsid w:val="00491942"/>
    <w:rsid w:val="00491B45"/>
    <w:rsid w:val="00491E82"/>
    <w:rsid w:val="004927E1"/>
    <w:rsid w:val="00492BCD"/>
    <w:rsid w:val="00492D3F"/>
    <w:rsid w:val="00492DA3"/>
    <w:rsid w:val="00492E02"/>
    <w:rsid w:val="00492E17"/>
    <w:rsid w:val="0049359A"/>
    <w:rsid w:val="004938CC"/>
    <w:rsid w:val="00493A6A"/>
    <w:rsid w:val="00493AFE"/>
    <w:rsid w:val="00493B78"/>
    <w:rsid w:val="00493D31"/>
    <w:rsid w:val="00494298"/>
    <w:rsid w:val="004949BC"/>
    <w:rsid w:val="004949D3"/>
    <w:rsid w:val="00494D83"/>
    <w:rsid w:val="00495202"/>
    <w:rsid w:val="00495233"/>
    <w:rsid w:val="0049525E"/>
    <w:rsid w:val="00495549"/>
    <w:rsid w:val="004955B2"/>
    <w:rsid w:val="00495C6E"/>
    <w:rsid w:val="00495D1B"/>
    <w:rsid w:val="00495E5B"/>
    <w:rsid w:val="00495ED2"/>
    <w:rsid w:val="00496099"/>
    <w:rsid w:val="00496A2B"/>
    <w:rsid w:val="00496A91"/>
    <w:rsid w:val="0049713B"/>
    <w:rsid w:val="00497466"/>
    <w:rsid w:val="004974C9"/>
    <w:rsid w:val="00497879"/>
    <w:rsid w:val="00497B8C"/>
    <w:rsid w:val="00497EF0"/>
    <w:rsid w:val="00497F69"/>
    <w:rsid w:val="00497F79"/>
    <w:rsid w:val="004A0134"/>
    <w:rsid w:val="004A01B7"/>
    <w:rsid w:val="004A0A9B"/>
    <w:rsid w:val="004A0E83"/>
    <w:rsid w:val="004A1584"/>
    <w:rsid w:val="004A158E"/>
    <w:rsid w:val="004A1D7A"/>
    <w:rsid w:val="004A21D1"/>
    <w:rsid w:val="004A2214"/>
    <w:rsid w:val="004A2399"/>
    <w:rsid w:val="004A290B"/>
    <w:rsid w:val="004A2E57"/>
    <w:rsid w:val="004A32DA"/>
    <w:rsid w:val="004A35E9"/>
    <w:rsid w:val="004A3BFA"/>
    <w:rsid w:val="004A42A6"/>
    <w:rsid w:val="004A4328"/>
    <w:rsid w:val="004A438F"/>
    <w:rsid w:val="004A43DA"/>
    <w:rsid w:val="004A43E0"/>
    <w:rsid w:val="004A4704"/>
    <w:rsid w:val="004A47F0"/>
    <w:rsid w:val="004A48F4"/>
    <w:rsid w:val="004A4A4E"/>
    <w:rsid w:val="004A4AAB"/>
    <w:rsid w:val="004A4FC7"/>
    <w:rsid w:val="004A51F2"/>
    <w:rsid w:val="004A5867"/>
    <w:rsid w:val="004A5979"/>
    <w:rsid w:val="004A5A48"/>
    <w:rsid w:val="004A5AF0"/>
    <w:rsid w:val="004A6468"/>
    <w:rsid w:val="004A6722"/>
    <w:rsid w:val="004A6951"/>
    <w:rsid w:val="004A6AA8"/>
    <w:rsid w:val="004A6B09"/>
    <w:rsid w:val="004A71A0"/>
    <w:rsid w:val="004A7261"/>
    <w:rsid w:val="004A7443"/>
    <w:rsid w:val="004A7557"/>
    <w:rsid w:val="004A7585"/>
    <w:rsid w:val="004A7874"/>
    <w:rsid w:val="004A7C4D"/>
    <w:rsid w:val="004B016D"/>
    <w:rsid w:val="004B0499"/>
    <w:rsid w:val="004B079F"/>
    <w:rsid w:val="004B0E87"/>
    <w:rsid w:val="004B1121"/>
    <w:rsid w:val="004B15FA"/>
    <w:rsid w:val="004B1BB4"/>
    <w:rsid w:val="004B1BF6"/>
    <w:rsid w:val="004B1D33"/>
    <w:rsid w:val="004B1F55"/>
    <w:rsid w:val="004B207A"/>
    <w:rsid w:val="004B2515"/>
    <w:rsid w:val="004B2972"/>
    <w:rsid w:val="004B2C2B"/>
    <w:rsid w:val="004B2D26"/>
    <w:rsid w:val="004B2D66"/>
    <w:rsid w:val="004B3551"/>
    <w:rsid w:val="004B3B26"/>
    <w:rsid w:val="004B3E3C"/>
    <w:rsid w:val="004B3EBA"/>
    <w:rsid w:val="004B40D8"/>
    <w:rsid w:val="004B41A3"/>
    <w:rsid w:val="004B46D9"/>
    <w:rsid w:val="004B4EBB"/>
    <w:rsid w:val="004B5102"/>
    <w:rsid w:val="004B541A"/>
    <w:rsid w:val="004B55D5"/>
    <w:rsid w:val="004B57DB"/>
    <w:rsid w:val="004B623B"/>
    <w:rsid w:val="004B66D8"/>
    <w:rsid w:val="004B690F"/>
    <w:rsid w:val="004B69AC"/>
    <w:rsid w:val="004B69BB"/>
    <w:rsid w:val="004B6CBE"/>
    <w:rsid w:val="004B6E68"/>
    <w:rsid w:val="004B6F6B"/>
    <w:rsid w:val="004B6FC5"/>
    <w:rsid w:val="004B7AFA"/>
    <w:rsid w:val="004B7D20"/>
    <w:rsid w:val="004B7DAC"/>
    <w:rsid w:val="004C0235"/>
    <w:rsid w:val="004C037D"/>
    <w:rsid w:val="004C046B"/>
    <w:rsid w:val="004C05F8"/>
    <w:rsid w:val="004C0693"/>
    <w:rsid w:val="004C0BF4"/>
    <w:rsid w:val="004C0C2E"/>
    <w:rsid w:val="004C0F5D"/>
    <w:rsid w:val="004C1100"/>
    <w:rsid w:val="004C184D"/>
    <w:rsid w:val="004C1B03"/>
    <w:rsid w:val="004C1D3A"/>
    <w:rsid w:val="004C2971"/>
    <w:rsid w:val="004C31D6"/>
    <w:rsid w:val="004C332C"/>
    <w:rsid w:val="004C33A5"/>
    <w:rsid w:val="004C3818"/>
    <w:rsid w:val="004C389A"/>
    <w:rsid w:val="004C3957"/>
    <w:rsid w:val="004C397C"/>
    <w:rsid w:val="004C408F"/>
    <w:rsid w:val="004C42C1"/>
    <w:rsid w:val="004C44C6"/>
    <w:rsid w:val="004C465E"/>
    <w:rsid w:val="004C46DA"/>
    <w:rsid w:val="004C46E6"/>
    <w:rsid w:val="004C50D0"/>
    <w:rsid w:val="004C5514"/>
    <w:rsid w:val="004C57CF"/>
    <w:rsid w:val="004C5831"/>
    <w:rsid w:val="004C5E55"/>
    <w:rsid w:val="004C611E"/>
    <w:rsid w:val="004C631B"/>
    <w:rsid w:val="004C6776"/>
    <w:rsid w:val="004C680E"/>
    <w:rsid w:val="004C69B9"/>
    <w:rsid w:val="004C6BD8"/>
    <w:rsid w:val="004C6C34"/>
    <w:rsid w:val="004C6CF8"/>
    <w:rsid w:val="004C730F"/>
    <w:rsid w:val="004C7344"/>
    <w:rsid w:val="004C78DE"/>
    <w:rsid w:val="004C7DBA"/>
    <w:rsid w:val="004D02D5"/>
    <w:rsid w:val="004D05DD"/>
    <w:rsid w:val="004D06D1"/>
    <w:rsid w:val="004D0A53"/>
    <w:rsid w:val="004D108E"/>
    <w:rsid w:val="004D14B1"/>
    <w:rsid w:val="004D1AE9"/>
    <w:rsid w:val="004D1E15"/>
    <w:rsid w:val="004D1FBF"/>
    <w:rsid w:val="004D2284"/>
    <w:rsid w:val="004D247D"/>
    <w:rsid w:val="004D2BA9"/>
    <w:rsid w:val="004D3016"/>
    <w:rsid w:val="004D3AC5"/>
    <w:rsid w:val="004D44E7"/>
    <w:rsid w:val="004D44F5"/>
    <w:rsid w:val="004D4647"/>
    <w:rsid w:val="004D48AC"/>
    <w:rsid w:val="004D4B2D"/>
    <w:rsid w:val="004D4E6C"/>
    <w:rsid w:val="004D5090"/>
    <w:rsid w:val="004D5600"/>
    <w:rsid w:val="004D592C"/>
    <w:rsid w:val="004D597C"/>
    <w:rsid w:val="004D5DD4"/>
    <w:rsid w:val="004D6190"/>
    <w:rsid w:val="004D7264"/>
    <w:rsid w:val="004D7457"/>
    <w:rsid w:val="004D74B7"/>
    <w:rsid w:val="004D7977"/>
    <w:rsid w:val="004D7FB0"/>
    <w:rsid w:val="004E046F"/>
    <w:rsid w:val="004E060D"/>
    <w:rsid w:val="004E06DD"/>
    <w:rsid w:val="004E08C0"/>
    <w:rsid w:val="004E0F50"/>
    <w:rsid w:val="004E11DB"/>
    <w:rsid w:val="004E1AEA"/>
    <w:rsid w:val="004E1C10"/>
    <w:rsid w:val="004E225D"/>
    <w:rsid w:val="004E2309"/>
    <w:rsid w:val="004E2381"/>
    <w:rsid w:val="004E26C3"/>
    <w:rsid w:val="004E291A"/>
    <w:rsid w:val="004E29FE"/>
    <w:rsid w:val="004E2AE2"/>
    <w:rsid w:val="004E2B4C"/>
    <w:rsid w:val="004E2FD4"/>
    <w:rsid w:val="004E404F"/>
    <w:rsid w:val="004E4503"/>
    <w:rsid w:val="004E454B"/>
    <w:rsid w:val="004E467A"/>
    <w:rsid w:val="004E469B"/>
    <w:rsid w:val="004E5092"/>
    <w:rsid w:val="004E534D"/>
    <w:rsid w:val="004E5851"/>
    <w:rsid w:val="004E59B5"/>
    <w:rsid w:val="004E6716"/>
    <w:rsid w:val="004E6969"/>
    <w:rsid w:val="004E6C84"/>
    <w:rsid w:val="004E6E99"/>
    <w:rsid w:val="004E74B3"/>
    <w:rsid w:val="004E76DA"/>
    <w:rsid w:val="004E774C"/>
    <w:rsid w:val="004E7B2A"/>
    <w:rsid w:val="004F0394"/>
    <w:rsid w:val="004F0A61"/>
    <w:rsid w:val="004F0B8D"/>
    <w:rsid w:val="004F1305"/>
    <w:rsid w:val="004F13FE"/>
    <w:rsid w:val="004F1827"/>
    <w:rsid w:val="004F19A7"/>
    <w:rsid w:val="004F1C0E"/>
    <w:rsid w:val="004F2370"/>
    <w:rsid w:val="004F264A"/>
    <w:rsid w:val="004F2F92"/>
    <w:rsid w:val="004F340A"/>
    <w:rsid w:val="004F3971"/>
    <w:rsid w:val="004F3B28"/>
    <w:rsid w:val="004F4269"/>
    <w:rsid w:val="004F42F7"/>
    <w:rsid w:val="004F455E"/>
    <w:rsid w:val="004F473D"/>
    <w:rsid w:val="004F4E37"/>
    <w:rsid w:val="004F581F"/>
    <w:rsid w:val="004F5AB7"/>
    <w:rsid w:val="004F63C1"/>
    <w:rsid w:val="004F6450"/>
    <w:rsid w:val="004F65DE"/>
    <w:rsid w:val="004F67E5"/>
    <w:rsid w:val="004F6B16"/>
    <w:rsid w:val="004F6C23"/>
    <w:rsid w:val="004F70A0"/>
    <w:rsid w:val="004F720B"/>
    <w:rsid w:val="004F798F"/>
    <w:rsid w:val="004F7A14"/>
    <w:rsid w:val="004F7BA2"/>
    <w:rsid w:val="004F7DE6"/>
    <w:rsid w:val="00500AB1"/>
    <w:rsid w:val="00500D3E"/>
    <w:rsid w:val="00500E38"/>
    <w:rsid w:val="005010C9"/>
    <w:rsid w:val="00501621"/>
    <w:rsid w:val="00501F35"/>
    <w:rsid w:val="005024B9"/>
    <w:rsid w:val="005024DB"/>
    <w:rsid w:val="0050280D"/>
    <w:rsid w:val="00502FE7"/>
    <w:rsid w:val="005037EE"/>
    <w:rsid w:val="005041F8"/>
    <w:rsid w:val="005048A6"/>
    <w:rsid w:val="00504A56"/>
    <w:rsid w:val="00504AF3"/>
    <w:rsid w:val="00504B75"/>
    <w:rsid w:val="00504D23"/>
    <w:rsid w:val="00504DA2"/>
    <w:rsid w:val="00504E9C"/>
    <w:rsid w:val="005051D3"/>
    <w:rsid w:val="005051ED"/>
    <w:rsid w:val="00505551"/>
    <w:rsid w:val="00505B52"/>
    <w:rsid w:val="00505CEA"/>
    <w:rsid w:val="00505D52"/>
    <w:rsid w:val="00506040"/>
    <w:rsid w:val="00506358"/>
    <w:rsid w:val="0050639C"/>
    <w:rsid w:val="005063EF"/>
    <w:rsid w:val="0050650E"/>
    <w:rsid w:val="00506C5C"/>
    <w:rsid w:val="00506C5D"/>
    <w:rsid w:val="00507083"/>
    <w:rsid w:val="00507694"/>
    <w:rsid w:val="0050769C"/>
    <w:rsid w:val="005077A7"/>
    <w:rsid w:val="00507908"/>
    <w:rsid w:val="00507968"/>
    <w:rsid w:val="00507A74"/>
    <w:rsid w:val="00507AE1"/>
    <w:rsid w:val="00507F35"/>
    <w:rsid w:val="005109E8"/>
    <w:rsid w:val="005109E9"/>
    <w:rsid w:val="0051125B"/>
    <w:rsid w:val="0051126C"/>
    <w:rsid w:val="00511286"/>
    <w:rsid w:val="00511446"/>
    <w:rsid w:val="005115DF"/>
    <w:rsid w:val="00511BA9"/>
    <w:rsid w:val="00512095"/>
    <w:rsid w:val="005121E2"/>
    <w:rsid w:val="0051265E"/>
    <w:rsid w:val="00512AD5"/>
    <w:rsid w:val="00512F76"/>
    <w:rsid w:val="0051382B"/>
    <w:rsid w:val="00513C2B"/>
    <w:rsid w:val="00513C39"/>
    <w:rsid w:val="00513DB6"/>
    <w:rsid w:val="00514278"/>
    <w:rsid w:val="00514316"/>
    <w:rsid w:val="0051436A"/>
    <w:rsid w:val="00514B75"/>
    <w:rsid w:val="005152ED"/>
    <w:rsid w:val="005153A4"/>
    <w:rsid w:val="0051579F"/>
    <w:rsid w:val="00516831"/>
    <w:rsid w:val="00516B18"/>
    <w:rsid w:val="00516ECF"/>
    <w:rsid w:val="00516F4B"/>
    <w:rsid w:val="00516FF8"/>
    <w:rsid w:val="00517088"/>
    <w:rsid w:val="005170A2"/>
    <w:rsid w:val="005171B7"/>
    <w:rsid w:val="0051730A"/>
    <w:rsid w:val="00517337"/>
    <w:rsid w:val="00517925"/>
    <w:rsid w:val="005179F8"/>
    <w:rsid w:val="00517E42"/>
    <w:rsid w:val="00520365"/>
    <w:rsid w:val="005204B3"/>
    <w:rsid w:val="00520590"/>
    <w:rsid w:val="00520591"/>
    <w:rsid w:val="005208AA"/>
    <w:rsid w:val="005209EE"/>
    <w:rsid w:val="00520A9C"/>
    <w:rsid w:val="00520D5C"/>
    <w:rsid w:val="00521A33"/>
    <w:rsid w:val="00521E5A"/>
    <w:rsid w:val="00521F4C"/>
    <w:rsid w:val="00521F53"/>
    <w:rsid w:val="005227EC"/>
    <w:rsid w:val="005228DE"/>
    <w:rsid w:val="005229D0"/>
    <w:rsid w:val="00523412"/>
    <w:rsid w:val="0052379D"/>
    <w:rsid w:val="005239E5"/>
    <w:rsid w:val="00523B47"/>
    <w:rsid w:val="00523FEA"/>
    <w:rsid w:val="00524193"/>
    <w:rsid w:val="005243E5"/>
    <w:rsid w:val="00524EA4"/>
    <w:rsid w:val="0052518C"/>
    <w:rsid w:val="005252DA"/>
    <w:rsid w:val="005256F7"/>
    <w:rsid w:val="005259D8"/>
    <w:rsid w:val="00525B44"/>
    <w:rsid w:val="00526255"/>
    <w:rsid w:val="005264C6"/>
    <w:rsid w:val="005268BC"/>
    <w:rsid w:val="00526933"/>
    <w:rsid w:val="00526A4C"/>
    <w:rsid w:val="00526E25"/>
    <w:rsid w:val="00527268"/>
    <w:rsid w:val="00527999"/>
    <w:rsid w:val="00527C4F"/>
    <w:rsid w:val="00530058"/>
    <w:rsid w:val="00530155"/>
    <w:rsid w:val="00530422"/>
    <w:rsid w:val="00530446"/>
    <w:rsid w:val="005308F9"/>
    <w:rsid w:val="00531263"/>
    <w:rsid w:val="00531678"/>
    <w:rsid w:val="005319B0"/>
    <w:rsid w:val="00531A6C"/>
    <w:rsid w:val="00531C67"/>
    <w:rsid w:val="005324A9"/>
    <w:rsid w:val="00533D0F"/>
    <w:rsid w:val="005343D2"/>
    <w:rsid w:val="00534575"/>
    <w:rsid w:val="00534C54"/>
    <w:rsid w:val="00534F05"/>
    <w:rsid w:val="005355EB"/>
    <w:rsid w:val="00535AA4"/>
    <w:rsid w:val="00535B89"/>
    <w:rsid w:val="00535E37"/>
    <w:rsid w:val="0053600C"/>
    <w:rsid w:val="005364E6"/>
    <w:rsid w:val="005368DB"/>
    <w:rsid w:val="0053724D"/>
    <w:rsid w:val="00537592"/>
    <w:rsid w:val="00537714"/>
    <w:rsid w:val="00537BE0"/>
    <w:rsid w:val="0054018A"/>
    <w:rsid w:val="005407FD"/>
    <w:rsid w:val="00540B3E"/>
    <w:rsid w:val="00540B9E"/>
    <w:rsid w:val="00540DB9"/>
    <w:rsid w:val="00541662"/>
    <w:rsid w:val="00541C53"/>
    <w:rsid w:val="00541E85"/>
    <w:rsid w:val="00542050"/>
    <w:rsid w:val="00542133"/>
    <w:rsid w:val="005421D9"/>
    <w:rsid w:val="00542B57"/>
    <w:rsid w:val="00542B80"/>
    <w:rsid w:val="00542BB2"/>
    <w:rsid w:val="00542E03"/>
    <w:rsid w:val="00542E19"/>
    <w:rsid w:val="00542F54"/>
    <w:rsid w:val="005435EA"/>
    <w:rsid w:val="0054368A"/>
    <w:rsid w:val="005439C2"/>
    <w:rsid w:val="00543F60"/>
    <w:rsid w:val="00544677"/>
    <w:rsid w:val="005446D0"/>
    <w:rsid w:val="00544959"/>
    <w:rsid w:val="00544D5A"/>
    <w:rsid w:val="00544E35"/>
    <w:rsid w:val="0054545B"/>
    <w:rsid w:val="0054559B"/>
    <w:rsid w:val="00545647"/>
    <w:rsid w:val="00545662"/>
    <w:rsid w:val="005457D1"/>
    <w:rsid w:val="00545C04"/>
    <w:rsid w:val="00546111"/>
    <w:rsid w:val="00546119"/>
    <w:rsid w:val="00546CAE"/>
    <w:rsid w:val="00546F77"/>
    <w:rsid w:val="00546FA2"/>
    <w:rsid w:val="0054793D"/>
    <w:rsid w:val="00547A9C"/>
    <w:rsid w:val="00547B59"/>
    <w:rsid w:val="00547C8E"/>
    <w:rsid w:val="00547E4E"/>
    <w:rsid w:val="00550774"/>
    <w:rsid w:val="005507E2"/>
    <w:rsid w:val="00550DF6"/>
    <w:rsid w:val="00550E21"/>
    <w:rsid w:val="00550F03"/>
    <w:rsid w:val="00550FED"/>
    <w:rsid w:val="005515AE"/>
    <w:rsid w:val="0055188D"/>
    <w:rsid w:val="005519D6"/>
    <w:rsid w:val="00551BD5"/>
    <w:rsid w:val="00552108"/>
    <w:rsid w:val="0055260F"/>
    <w:rsid w:val="005529CB"/>
    <w:rsid w:val="00552F0A"/>
    <w:rsid w:val="005531EB"/>
    <w:rsid w:val="0055363B"/>
    <w:rsid w:val="00553C11"/>
    <w:rsid w:val="00553F60"/>
    <w:rsid w:val="005542A3"/>
    <w:rsid w:val="005542D9"/>
    <w:rsid w:val="00554477"/>
    <w:rsid w:val="005547B0"/>
    <w:rsid w:val="00554E4A"/>
    <w:rsid w:val="005554B6"/>
    <w:rsid w:val="0055577E"/>
    <w:rsid w:val="005557CE"/>
    <w:rsid w:val="005559F8"/>
    <w:rsid w:val="00555B74"/>
    <w:rsid w:val="00555C2F"/>
    <w:rsid w:val="005561DB"/>
    <w:rsid w:val="005564A6"/>
    <w:rsid w:val="005565A3"/>
    <w:rsid w:val="005569A2"/>
    <w:rsid w:val="005569F6"/>
    <w:rsid w:val="00556B20"/>
    <w:rsid w:val="00556B73"/>
    <w:rsid w:val="00556C09"/>
    <w:rsid w:val="00556EAD"/>
    <w:rsid w:val="005574B0"/>
    <w:rsid w:val="005575BB"/>
    <w:rsid w:val="00557776"/>
    <w:rsid w:val="00557CBF"/>
    <w:rsid w:val="00557FB3"/>
    <w:rsid w:val="0056002A"/>
    <w:rsid w:val="0056008F"/>
    <w:rsid w:val="0056024C"/>
    <w:rsid w:val="005609CC"/>
    <w:rsid w:val="00560F29"/>
    <w:rsid w:val="005615E1"/>
    <w:rsid w:val="00561639"/>
    <w:rsid w:val="00561761"/>
    <w:rsid w:val="00561971"/>
    <w:rsid w:val="005619A0"/>
    <w:rsid w:val="0056214A"/>
    <w:rsid w:val="00562BBA"/>
    <w:rsid w:val="00562DB5"/>
    <w:rsid w:val="00562E11"/>
    <w:rsid w:val="00562EBD"/>
    <w:rsid w:val="005630A6"/>
    <w:rsid w:val="005631F1"/>
    <w:rsid w:val="005637AC"/>
    <w:rsid w:val="00563BFE"/>
    <w:rsid w:val="00563D6E"/>
    <w:rsid w:val="00563FD0"/>
    <w:rsid w:val="00564162"/>
    <w:rsid w:val="0056436B"/>
    <w:rsid w:val="0056489F"/>
    <w:rsid w:val="00565184"/>
    <w:rsid w:val="00565660"/>
    <w:rsid w:val="00565734"/>
    <w:rsid w:val="005657DD"/>
    <w:rsid w:val="005658B6"/>
    <w:rsid w:val="005658EA"/>
    <w:rsid w:val="00565C3D"/>
    <w:rsid w:val="00565CF0"/>
    <w:rsid w:val="00565CFD"/>
    <w:rsid w:val="00565FF8"/>
    <w:rsid w:val="00566F05"/>
    <w:rsid w:val="00566F5D"/>
    <w:rsid w:val="0056723F"/>
    <w:rsid w:val="005672CB"/>
    <w:rsid w:val="0056792F"/>
    <w:rsid w:val="00567CBD"/>
    <w:rsid w:val="0057054F"/>
    <w:rsid w:val="00570712"/>
    <w:rsid w:val="00570D8D"/>
    <w:rsid w:val="00570E49"/>
    <w:rsid w:val="005715E2"/>
    <w:rsid w:val="0057168B"/>
    <w:rsid w:val="005717C1"/>
    <w:rsid w:val="00571AEE"/>
    <w:rsid w:val="00571D7E"/>
    <w:rsid w:val="00571EF8"/>
    <w:rsid w:val="0057215F"/>
    <w:rsid w:val="00572499"/>
    <w:rsid w:val="005724B1"/>
    <w:rsid w:val="005728EA"/>
    <w:rsid w:val="00572A51"/>
    <w:rsid w:val="00572AAF"/>
    <w:rsid w:val="00572C05"/>
    <w:rsid w:val="00572E06"/>
    <w:rsid w:val="00572E0D"/>
    <w:rsid w:val="00573391"/>
    <w:rsid w:val="005735EA"/>
    <w:rsid w:val="005741A5"/>
    <w:rsid w:val="005741E9"/>
    <w:rsid w:val="0057451E"/>
    <w:rsid w:val="00574755"/>
    <w:rsid w:val="00574B76"/>
    <w:rsid w:val="00574C14"/>
    <w:rsid w:val="00574CAB"/>
    <w:rsid w:val="00574D43"/>
    <w:rsid w:val="00574E42"/>
    <w:rsid w:val="005754B1"/>
    <w:rsid w:val="00575849"/>
    <w:rsid w:val="00575988"/>
    <w:rsid w:val="00575996"/>
    <w:rsid w:val="00575BBA"/>
    <w:rsid w:val="00575EEE"/>
    <w:rsid w:val="00576207"/>
    <w:rsid w:val="0057629C"/>
    <w:rsid w:val="0057736B"/>
    <w:rsid w:val="00577592"/>
    <w:rsid w:val="005776D7"/>
    <w:rsid w:val="00577A0C"/>
    <w:rsid w:val="00577D08"/>
    <w:rsid w:val="00577E11"/>
    <w:rsid w:val="005800C1"/>
    <w:rsid w:val="005801D0"/>
    <w:rsid w:val="00580227"/>
    <w:rsid w:val="005804A1"/>
    <w:rsid w:val="005806FF"/>
    <w:rsid w:val="005807C1"/>
    <w:rsid w:val="00580C3A"/>
    <w:rsid w:val="00581036"/>
    <w:rsid w:val="0058153F"/>
    <w:rsid w:val="005815C4"/>
    <w:rsid w:val="005818CE"/>
    <w:rsid w:val="005819B7"/>
    <w:rsid w:val="005819C5"/>
    <w:rsid w:val="00581F43"/>
    <w:rsid w:val="005821B7"/>
    <w:rsid w:val="005825B0"/>
    <w:rsid w:val="00582898"/>
    <w:rsid w:val="00582924"/>
    <w:rsid w:val="00582A5C"/>
    <w:rsid w:val="00582AD4"/>
    <w:rsid w:val="00582BB2"/>
    <w:rsid w:val="00582BD8"/>
    <w:rsid w:val="00582C51"/>
    <w:rsid w:val="00582FFE"/>
    <w:rsid w:val="005830BC"/>
    <w:rsid w:val="005833A6"/>
    <w:rsid w:val="005833CA"/>
    <w:rsid w:val="00583444"/>
    <w:rsid w:val="00583484"/>
    <w:rsid w:val="0058380B"/>
    <w:rsid w:val="005838FC"/>
    <w:rsid w:val="00583A6A"/>
    <w:rsid w:val="00583B8B"/>
    <w:rsid w:val="00583F8B"/>
    <w:rsid w:val="0058440F"/>
    <w:rsid w:val="005844A6"/>
    <w:rsid w:val="00584699"/>
    <w:rsid w:val="00584FFF"/>
    <w:rsid w:val="005856AE"/>
    <w:rsid w:val="00585CDF"/>
    <w:rsid w:val="00585F4F"/>
    <w:rsid w:val="005860A0"/>
    <w:rsid w:val="005860FE"/>
    <w:rsid w:val="005865E6"/>
    <w:rsid w:val="005869A6"/>
    <w:rsid w:val="00586A83"/>
    <w:rsid w:val="00587565"/>
    <w:rsid w:val="00587BDA"/>
    <w:rsid w:val="0059015F"/>
    <w:rsid w:val="0059026C"/>
    <w:rsid w:val="0059031E"/>
    <w:rsid w:val="00590B74"/>
    <w:rsid w:val="0059128C"/>
    <w:rsid w:val="0059140F"/>
    <w:rsid w:val="00591A1A"/>
    <w:rsid w:val="00591C0D"/>
    <w:rsid w:val="00591C70"/>
    <w:rsid w:val="00591EB9"/>
    <w:rsid w:val="005922F7"/>
    <w:rsid w:val="00592C18"/>
    <w:rsid w:val="00592EC0"/>
    <w:rsid w:val="005937C6"/>
    <w:rsid w:val="00593992"/>
    <w:rsid w:val="0059399A"/>
    <w:rsid w:val="00593A96"/>
    <w:rsid w:val="00593B19"/>
    <w:rsid w:val="00593F26"/>
    <w:rsid w:val="0059486E"/>
    <w:rsid w:val="00594CD0"/>
    <w:rsid w:val="00595219"/>
    <w:rsid w:val="005957F2"/>
    <w:rsid w:val="00595AA5"/>
    <w:rsid w:val="00595B47"/>
    <w:rsid w:val="00595CF3"/>
    <w:rsid w:val="00595DAD"/>
    <w:rsid w:val="00596050"/>
    <w:rsid w:val="0059640F"/>
    <w:rsid w:val="00596590"/>
    <w:rsid w:val="00596887"/>
    <w:rsid w:val="005970D2"/>
    <w:rsid w:val="0059729E"/>
    <w:rsid w:val="005A009F"/>
    <w:rsid w:val="005A0120"/>
    <w:rsid w:val="005A0268"/>
    <w:rsid w:val="005A0319"/>
    <w:rsid w:val="005A05B5"/>
    <w:rsid w:val="005A068E"/>
    <w:rsid w:val="005A06C9"/>
    <w:rsid w:val="005A06E6"/>
    <w:rsid w:val="005A0DDF"/>
    <w:rsid w:val="005A1560"/>
    <w:rsid w:val="005A1BE9"/>
    <w:rsid w:val="005A210B"/>
    <w:rsid w:val="005A279D"/>
    <w:rsid w:val="005A2CAB"/>
    <w:rsid w:val="005A3876"/>
    <w:rsid w:val="005A4357"/>
    <w:rsid w:val="005A4546"/>
    <w:rsid w:val="005A4A19"/>
    <w:rsid w:val="005A4B95"/>
    <w:rsid w:val="005A4CAD"/>
    <w:rsid w:val="005A4E6E"/>
    <w:rsid w:val="005A5281"/>
    <w:rsid w:val="005A52A5"/>
    <w:rsid w:val="005A52AA"/>
    <w:rsid w:val="005A5A19"/>
    <w:rsid w:val="005A5ADD"/>
    <w:rsid w:val="005A5D0A"/>
    <w:rsid w:val="005A61A1"/>
    <w:rsid w:val="005A6459"/>
    <w:rsid w:val="005A6641"/>
    <w:rsid w:val="005A6C9A"/>
    <w:rsid w:val="005A6EB4"/>
    <w:rsid w:val="005A70A3"/>
    <w:rsid w:val="005A7439"/>
    <w:rsid w:val="005A748F"/>
    <w:rsid w:val="005A79BC"/>
    <w:rsid w:val="005A7DB2"/>
    <w:rsid w:val="005B02E7"/>
    <w:rsid w:val="005B03BE"/>
    <w:rsid w:val="005B068F"/>
    <w:rsid w:val="005B0783"/>
    <w:rsid w:val="005B095B"/>
    <w:rsid w:val="005B0AD1"/>
    <w:rsid w:val="005B0EA4"/>
    <w:rsid w:val="005B108D"/>
    <w:rsid w:val="005B1716"/>
    <w:rsid w:val="005B1888"/>
    <w:rsid w:val="005B1F9F"/>
    <w:rsid w:val="005B2D39"/>
    <w:rsid w:val="005B2FB1"/>
    <w:rsid w:val="005B314C"/>
    <w:rsid w:val="005B4B55"/>
    <w:rsid w:val="005B530D"/>
    <w:rsid w:val="005B5555"/>
    <w:rsid w:val="005B57A2"/>
    <w:rsid w:val="005B58A3"/>
    <w:rsid w:val="005B5B9E"/>
    <w:rsid w:val="005B5CFD"/>
    <w:rsid w:val="005B5F19"/>
    <w:rsid w:val="005B61AB"/>
    <w:rsid w:val="005B6ACD"/>
    <w:rsid w:val="005B6B29"/>
    <w:rsid w:val="005C009E"/>
    <w:rsid w:val="005C031D"/>
    <w:rsid w:val="005C0691"/>
    <w:rsid w:val="005C0737"/>
    <w:rsid w:val="005C0992"/>
    <w:rsid w:val="005C0A27"/>
    <w:rsid w:val="005C0F8D"/>
    <w:rsid w:val="005C1140"/>
    <w:rsid w:val="005C1C91"/>
    <w:rsid w:val="005C2193"/>
    <w:rsid w:val="005C2367"/>
    <w:rsid w:val="005C243A"/>
    <w:rsid w:val="005C2EB2"/>
    <w:rsid w:val="005C303A"/>
    <w:rsid w:val="005C3265"/>
    <w:rsid w:val="005C3AFE"/>
    <w:rsid w:val="005C45E0"/>
    <w:rsid w:val="005C475F"/>
    <w:rsid w:val="005C4836"/>
    <w:rsid w:val="005C4ACD"/>
    <w:rsid w:val="005C52CB"/>
    <w:rsid w:val="005C57E4"/>
    <w:rsid w:val="005C583B"/>
    <w:rsid w:val="005C59FB"/>
    <w:rsid w:val="005C5B27"/>
    <w:rsid w:val="005C696E"/>
    <w:rsid w:val="005C6A22"/>
    <w:rsid w:val="005C6CF4"/>
    <w:rsid w:val="005C6D03"/>
    <w:rsid w:val="005C73B9"/>
    <w:rsid w:val="005C740D"/>
    <w:rsid w:val="005C7523"/>
    <w:rsid w:val="005C78E1"/>
    <w:rsid w:val="005C7C74"/>
    <w:rsid w:val="005D001C"/>
    <w:rsid w:val="005D0689"/>
    <w:rsid w:val="005D0692"/>
    <w:rsid w:val="005D0D0C"/>
    <w:rsid w:val="005D0F4B"/>
    <w:rsid w:val="005D107C"/>
    <w:rsid w:val="005D1606"/>
    <w:rsid w:val="005D1752"/>
    <w:rsid w:val="005D189F"/>
    <w:rsid w:val="005D3566"/>
    <w:rsid w:val="005D3AEC"/>
    <w:rsid w:val="005D3B40"/>
    <w:rsid w:val="005D43CB"/>
    <w:rsid w:val="005D45F5"/>
    <w:rsid w:val="005D4754"/>
    <w:rsid w:val="005D477F"/>
    <w:rsid w:val="005D4BC9"/>
    <w:rsid w:val="005D5068"/>
    <w:rsid w:val="005D532E"/>
    <w:rsid w:val="005D567A"/>
    <w:rsid w:val="005D57ED"/>
    <w:rsid w:val="005D58F7"/>
    <w:rsid w:val="005D65D8"/>
    <w:rsid w:val="005D661B"/>
    <w:rsid w:val="005D68E1"/>
    <w:rsid w:val="005D6CFF"/>
    <w:rsid w:val="005D6EE8"/>
    <w:rsid w:val="005D717F"/>
    <w:rsid w:val="005D7B1D"/>
    <w:rsid w:val="005D7B6D"/>
    <w:rsid w:val="005D7BC4"/>
    <w:rsid w:val="005D7C84"/>
    <w:rsid w:val="005D7D72"/>
    <w:rsid w:val="005E00F9"/>
    <w:rsid w:val="005E0843"/>
    <w:rsid w:val="005E08AE"/>
    <w:rsid w:val="005E0E7D"/>
    <w:rsid w:val="005E0F82"/>
    <w:rsid w:val="005E10F9"/>
    <w:rsid w:val="005E16D1"/>
    <w:rsid w:val="005E1F3D"/>
    <w:rsid w:val="005E22BE"/>
    <w:rsid w:val="005E286E"/>
    <w:rsid w:val="005E2D09"/>
    <w:rsid w:val="005E30A6"/>
    <w:rsid w:val="005E3425"/>
    <w:rsid w:val="005E35EE"/>
    <w:rsid w:val="005E36CF"/>
    <w:rsid w:val="005E38FC"/>
    <w:rsid w:val="005E3BFA"/>
    <w:rsid w:val="005E3E28"/>
    <w:rsid w:val="005E4364"/>
    <w:rsid w:val="005E4760"/>
    <w:rsid w:val="005E4840"/>
    <w:rsid w:val="005E4AF0"/>
    <w:rsid w:val="005E4E2E"/>
    <w:rsid w:val="005E5458"/>
    <w:rsid w:val="005E5747"/>
    <w:rsid w:val="005E5A0A"/>
    <w:rsid w:val="005E656B"/>
    <w:rsid w:val="005E678B"/>
    <w:rsid w:val="005E67F8"/>
    <w:rsid w:val="005E6ACD"/>
    <w:rsid w:val="005E6C0B"/>
    <w:rsid w:val="005E6F29"/>
    <w:rsid w:val="005E6F67"/>
    <w:rsid w:val="005E7561"/>
    <w:rsid w:val="005E789A"/>
    <w:rsid w:val="005E7A89"/>
    <w:rsid w:val="005E7ACB"/>
    <w:rsid w:val="005E7D94"/>
    <w:rsid w:val="005E7DEA"/>
    <w:rsid w:val="005F00AC"/>
    <w:rsid w:val="005F079D"/>
    <w:rsid w:val="005F0FA0"/>
    <w:rsid w:val="005F0FEA"/>
    <w:rsid w:val="005F11DD"/>
    <w:rsid w:val="005F1427"/>
    <w:rsid w:val="005F1625"/>
    <w:rsid w:val="005F18AA"/>
    <w:rsid w:val="005F245F"/>
    <w:rsid w:val="005F25E3"/>
    <w:rsid w:val="005F286C"/>
    <w:rsid w:val="005F2878"/>
    <w:rsid w:val="005F2962"/>
    <w:rsid w:val="005F349B"/>
    <w:rsid w:val="005F3638"/>
    <w:rsid w:val="005F3C59"/>
    <w:rsid w:val="005F3C72"/>
    <w:rsid w:val="005F3E96"/>
    <w:rsid w:val="005F3F9B"/>
    <w:rsid w:val="005F4403"/>
    <w:rsid w:val="005F4571"/>
    <w:rsid w:val="005F490C"/>
    <w:rsid w:val="005F4FA3"/>
    <w:rsid w:val="005F5C6B"/>
    <w:rsid w:val="005F6054"/>
    <w:rsid w:val="005F6334"/>
    <w:rsid w:val="005F63BE"/>
    <w:rsid w:val="005F6738"/>
    <w:rsid w:val="005F6B38"/>
    <w:rsid w:val="005F720A"/>
    <w:rsid w:val="005F72CA"/>
    <w:rsid w:val="005F7BF8"/>
    <w:rsid w:val="006004EB"/>
    <w:rsid w:val="006011EB"/>
    <w:rsid w:val="00601689"/>
    <w:rsid w:val="0060174B"/>
    <w:rsid w:val="00601752"/>
    <w:rsid w:val="00601A33"/>
    <w:rsid w:val="00601AAC"/>
    <w:rsid w:val="00601CDD"/>
    <w:rsid w:val="00601F7C"/>
    <w:rsid w:val="00602042"/>
    <w:rsid w:val="006022BA"/>
    <w:rsid w:val="00602451"/>
    <w:rsid w:val="00602A84"/>
    <w:rsid w:val="0060337C"/>
    <w:rsid w:val="00603658"/>
    <w:rsid w:val="00603717"/>
    <w:rsid w:val="006037FB"/>
    <w:rsid w:val="00603848"/>
    <w:rsid w:val="00603A09"/>
    <w:rsid w:val="00603C5F"/>
    <w:rsid w:val="00603CDD"/>
    <w:rsid w:val="00603F52"/>
    <w:rsid w:val="00604344"/>
    <w:rsid w:val="0060445E"/>
    <w:rsid w:val="0060457F"/>
    <w:rsid w:val="006049DB"/>
    <w:rsid w:val="00604E8A"/>
    <w:rsid w:val="0060515D"/>
    <w:rsid w:val="00605173"/>
    <w:rsid w:val="0060518C"/>
    <w:rsid w:val="0060568F"/>
    <w:rsid w:val="00605699"/>
    <w:rsid w:val="00605AA9"/>
    <w:rsid w:val="00605BC6"/>
    <w:rsid w:val="00605FF7"/>
    <w:rsid w:val="006061FB"/>
    <w:rsid w:val="00606250"/>
    <w:rsid w:val="006062D3"/>
    <w:rsid w:val="0060634D"/>
    <w:rsid w:val="0060635B"/>
    <w:rsid w:val="0060663E"/>
    <w:rsid w:val="00606BB1"/>
    <w:rsid w:val="00606F88"/>
    <w:rsid w:val="00607E50"/>
    <w:rsid w:val="00607F22"/>
    <w:rsid w:val="006101EC"/>
    <w:rsid w:val="006103F0"/>
    <w:rsid w:val="00610A13"/>
    <w:rsid w:val="00610F0F"/>
    <w:rsid w:val="00610F24"/>
    <w:rsid w:val="00611A00"/>
    <w:rsid w:val="00611B64"/>
    <w:rsid w:val="00611EC7"/>
    <w:rsid w:val="0061252D"/>
    <w:rsid w:val="00612D9A"/>
    <w:rsid w:val="00613053"/>
    <w:rsid w:val="006130CD"/>
    <w:rsid w:val="00613696"/>
    <w:rsid w:val="00613798"/>
    <w:rsid w:val="00613C2C"/>
    <w:rsid w:val="00613EF4"/>
    <w:rsid w:val="00613F3E"/>
    <w:rsid w:val="00614162"/>
    <w:rsid w:val="00614257"/>
    <w:rsid w:val="00614C78"/>
    <w:rsid w:val="00614D15"/>
    <w:rsid w:val="00615100"/>
    <w:rsid w:val="006155A9"/>
    <w:rsid w:val="006159A3"/>
    <w:rsid w:val="00615AC6"/>
    <w:rsid w:val="00615D40"/>
    <w:rsid w:val="00615DF8"/>
    <w:rsid w:val="006162B1"/>
    <w:rsid w:val="0061654C"/>
    <w:rsid w:val="006169B1"/>
    <w:rsid w:val="00616D03"/>
    <w:rsid w:val="00616E7A"/>
    <w:rsid w:val="006170B9"/>
    <w:rsid w:val="0061715E"/>
    <w:rsid w:val="006171D3"/>
    <w:rsid w:val="00617718"/>
    <w:rsid w:val="00617F62"/>
    <w:rsid w:val="006200A3"/>
    <w:rsid w:val="0062034C"/>
    <w:rsid w:val="006206FC"/>
    <w:rsid w:val="00621578"/>
    <w:rsid w:val="006215C6"/>
    <w:rsid w:val="006216E8"/>
    <w:rsid w:val="00621874"/>
    <w:rsid w:val="00621AE2"/>
    <w:rsid w:val="00621E02"/>
    <w:rsid w:val="00621F18"/>
    <w:rsid w:val="006227CC"/>
    <w:rsid w:val="006228C1"/>
    <w:rsid w:val="006229B2"/>
    <w:rsid w:val="00623B1A"/>
    <w:rsid w:val="00623DC8"/>
    <w:rsid w:val="00623F99"/>
    <w:rsid w:val="006240AA"/>
    <w:rsid w:val="0062517C"/>
    <w:rsid w:val="006253AA"/>
    <w:rsid w:val="0062560A"/>
    <w:rsid w:val="00625B40"/>
    <w:rsid w:val="00625C7B"/>
    <w:rsid w:val="00625DAB"/>
    <w:rsid w:val="00625EE7"/>
    <w:rsid w:val="00625FEF"/>
    <w:rsid w:val="0062611F"/>
    <w:rsid w:val="00626127"/>
    <w:rsid w:val="00626549"/>
    <w:rsid w:val="00626B8C"/>
    <w:rsid w:val="00626E78"/>
    <w:rsid w:val="00626F8D"/>
    <w:rsid w:val="006273F8"/>
    <w:rsid w:val="00627751"/>
    <w:rsid w:val="00630172"/>
    <w:rsid w:val="006303BC"/>
    <w:rsid w:val="00630614"/>
    <w:rsid w:val="00630831"/>
    <w:rsid w:val="00630A8E"/>
    <w:rsid w:val="00630FAB"/>
    <w:rsid w:val="006319F1"/>
    <w:rsid w:val="0063212A"/>
    <w:rsid w:val="0063224B"/>
    <w:rsid w:val="006327E6"/>
    <w:rsid w:val="00632B25"/>
    <w:rsid w:val="00632CEC"/>
    <w:rsid w:val="00633644"/>
    <w:rsid w:val="00633832"/>
    <w:rsid w:val="00633CDD"/>
    <w:rsid w:val="00633E7B"/>
    <w:rsid w:val="00633EE6"/>
    <w:rsid w:val="00634279"/>
    <w:rsid w:val="00634336"/>
    <w:rsid w:val="00634D41"/>
    <w:rsid w:val="00635119"/>
    <w:rsid w:val="00635672"/>
    <w:rsid w:val="00635996"/>
    <w:rsid w:val="006362D0"/>
    <w:rsid w:val="00636628"/>
    <w:rsid w:val="00637EE0"/>
    <w:rsid w:val="00640033"/>
    <w:rsid w:val="006403B6"/>
    <w:rsid w:val="006404C1"/>
    <w:rsid w:val="00640B0C"/>
    <w:rsid w:val="00641110"/>
    <w:rsid w:val="0064192F"/>
    <w:rsid w:val="00641B37"/>
    <w:rsid w:val="00641B97"/>
    <w:rsid w:val="00641C46"/>
    <w:rsid w:val="00641CAB"/>
    <w:rsid w:val="00641D0B"/>
    <w:rsid w:val="00641F81"/>
    <w:rsid w:val="00641FE4"/>
    <w:rsid w:val="0064220A"/>
    <w:rsid w:val="00642AC9"/>
    <w:rsid w:val="00642AE8"/>
    <w:rsid w:val="00643176"/>
    <w:rsid w:val="00643646"/>
    <w:rsid w:val="006437B1"/>
    <w:rsid w:val="00643969"/>
    <w:rsid w:val="00643A77"/>
    <w:rsid w:val="0064434B"/>
    <w:rsid w:val="006445AA"/>
    <w:rsid w:val="00645192"/>
    <w:rsid w:val="00646237"/>
    <w:rsid w:val="006466E0"/>
    <w:rsid w:val="006467CA"/>
    <w:rsid w:val="006469C1"/>
    <w:rsid w:val="006469EE"/>
    <w:rsid w:val="00646C61"/>
    <w:rsid w:val="00647041"/>
    <w:rsid w:val="0064736A"/>
    <w:rsid w:val="006473C5"/>
    <w:rsid w:val="00647509"/>
    <w:rsid w:val="0064758C"/>
    <w:rsid w:val="00647E36"/>
    <w:rsid w:val="00650D01"/>
    <w:rsid w:val="006518DC"/>
    <w:rsid w:val="0065190D"/>
    <w:rsid w:val="00651C2E"/>
    <w:rsid w:val="0065227C"/>
    <w:rsid w:val="00653804"/>
    <w:rsid w:val="0065391A"/>
    <w:rsid w:val="00653E8A"/>
    <w:rsid w:val="00653EFC"/>
    <w:rsid w:val="00653FDE"/>
    <w:rsid w:val="00654662"/>
    <w:rsid w:val="0065476E"/>
    <w:rsid w:val="00654858"/>
    <w:rsid w:val="00654CAF"/>
    <w:rsid w:val="006551A5"/>
    <w:rsid w:val="00655BF3"/>
    <w:rsid w:val="00655F85"/>
    <w:rsid w:val="00656136"/>
    <w:rsid w:val="006567B0"/>
    <w:rsid w:val="006567B9"/>
    <w:rsid w:val="00656B7D"/>
    <w:rsid w:val="00656CC1"/>
    <w:rsid w:val="006574B8"/>
    <w:rsid w:val="00657A4F"/>
    <w:rsid w:val="00657B4E"/>
    <w:rsid w:val="00657B9D"/>
    <w:rsid w:val="00657CDD"/>
    <w:rsid w:val="006609B3"/>
    <w:rsid w:val="00660FD1"/>
    <w:rsid w:val="00661272"/>
    <w:rsid w:val="006617B4"/>
    <w:rsid w:val="006618EB"/>
    <w:rsid w:val="00661C18"/>
    <w:rsid w:val="00661DB6"/>
    <w:rsid w:val="00661FDB"/>
    <w:rsid w:val="0066212E"/>
    <w:rsid w:val="00662194"/>
    <w:rsid w:val="0066298F"/>
    <w:rsid w:val="00662D77"/>
    <w:rsid w:val="00662DD8"/>
    <w:rsid w:val="00662EDB"/>
    <w:rsid w:val="00662FDF"/>
    <w:rsid w:val="0066312A"/>
    <w:rsid w:val="006632DC"/>
    <w:rsid w:val="00663970"/>
    <w:rsid w:val="00663AE9"/>
    <w:rsid w:val="00663D6F"/>
    <w:rsid w:val="00663E4B"/>
    <w:rsid w:val="00663EBF"/>
    <w:rsid w:val="00663F8E"/>
    <w:rsid w:val="00664022"/>
    <w:rsid w:val="00664424"/>
    <w:rsid w:val="006646F8"/>
    <w:rsid w:val="006649D7"/>
    <w:rsid w:val="00664DCA"/>
    <w:rsid w:val="00664E0C"/>
    <w:rsid w:val="00665275"/>
    <w:rsid w:val="00665397"/>
    <w:rsid w:val="006657DB"/>
    <w:rsid w:val="00665A7A"/>
    <w:rsid w:val="00666183"/>
    <w:rsid w:val="0066623E"/>
    <w:rsid w:val="00666666"/>
    <w:rsid w:val="00666B6A"/>
    <w:rsid w:val="00666C67"/>
    <w:rsid w:val="00666E65"/>
    <w:rsid w:val="00667556"/>
    <w:rsid w:val="006675A7"/>
    <w:rsid w:val="00667642"/>
    <w:rsid w:val="00667A68"/>
    <w:rsid w:val="00667B25"/>
    <w:rsid w:val="00667BD3"/>
    <w:rsid w:val="0067067B"/>
    <w:rsid w:val="00670975"/>
    <w:rsid w:val="00670AE4"/>
    <w:rsid w:val="00670BE7"/>
    <w:rsid w:val="00670E01"/>
    <w:rsid w:val="00670EA8"/>
    <w:rsid w:val="0067132D"/>
    <w:rsid w:val="006715D9"/>
    <w:rsid w:val="00671A55"/>
    <w:rsid w:val="00671D27"/>
    <w:rsid w:val="006723F3"/>
    <w:rsid w:val="0067277D"/>
    <w:rsid w:val="00672814"/>
    <w:rsid w:val="00672C71"/>
    <w:rsid w:val="006733A9"/>
    <w:rsid w:val="00673597"/>
    <w:rsid w:val="00673613"/>
    <w:rsid w:val="00673693"/>
    <w:rsid w:val="006738BA"/>
    <w:rsid w:val="0067396A"/>
    <w:rsid w:val="00673AA1"/>
    <w:rsid w:val="00674175"/>
    <w:rsid w:val="0067477E"/>
    <w:rsid w:val="006747EA"/>
    <w:rsid w:val="00674B14"/>
    <w:rsid w:val="00675680"/>
    <w:rsid w:val="00675AB6"/>
    <w:rsid w:val="00675BFD"/>
    <w:rsid w:val="006760B1"/>
    <w:rsid w:val="00676324"/>
    <w:rsid w:val="00676C8A"/>
    <w:rsid w:val="00677410"/>
    <w:rsid w:val="006775EE"/>
    <w:rsid w:val="006779ED"/>
    <w:rsid w:val="00677F00"/>
    <w:rsid w:val="00677F82"/>
    <w:rsid w:val="006803C9"/>
    <w:rsid w:val="00680C3E"/>
    <w:rsid w:val="0068138A"/>
    <w:rsid w:val="0068193A"/>
    <w:rsid w:val="00681B26"/>
    <w:rsid w:val="00681BCD"/>
    <w:rsid w:val="006820AB"/>
    <w:rsid w:val="0068257B"/>
    <w:rsid w:val="00682846"/>
    <w:rsid w:val="00682DAA"/>
    <w:rsid w:val="00683570"/>
    <w:rsid w:val="006835A2"/>
    <w:rsid w:val="00683697"/>
    <w:rsid w:val="006836DF"/>
    <w:rsid w:val="00683C9C"/>
    <w:rsid w:val="00683CAB"/>
    <w:rsid w:val="00683FD2"/>
    <w:rsid w:val="0068437E"/>
    <w:rsid w:val="00684440"/>
    <w:rsid w:val="00684482"/>
    <w:rsid w:val="00684AC4"/>
    <w:rsid w:val="00684B5F"/>
    <w:rsid w:val="00684C39"/>
    <w:rsid w:val="006859FB"/>
    <w:rsid w:val="00685A20"/>
    <w:rsid w:val="00685C19"/>
    <w:rsid w:val="00685E3E"/>
    <w:rsid w:val="00685E78"/>
    <w:rsid w:val="00685ED7"/>
    <w:rsid w:val="00686251"/>
    <w:rsid w:val="00686475"/>
    <w:rsid w:val="006865BD"/>
    <w:rsid w:val="00686648"/>
    <w:rsid w:val="0068688C"/>
    <w:rsid w:val="00686EED"/>
    <w:rsid w:val="00686F00"/>
    <w:rsid w:val="00686F42"/>
    <w:rsid w:val="006870D2"/>
    <w:rsid w:val="00687404"/>
    <w:rsid w:val="00687AAE"/>
    <w:rsid w:val="00687BF1"/>
    <w:rsid w:val="00687C59"/>
    <w:rsid w:val="00690430"/>
    <w:rsid w:val="00690EE4"/>
    <w:rsid w:val="00691082"/>
    <w:rsid w:val="0069165F"/>
    <w:rsid w:val="00691D32"/>
    <w:rsid w:val="00691DAE"/>
    <w:rsid w:val="00692372"/>
    <w:rsid w:val="00692858"/>
    <w:rsid w:val="006929ED"/>
    <w:rsid w:val="00692E96"/>
    <w:rsid w:val="00692FCD"/>
    <w:rsid w:val="006934E6"/>
    <w:rsid w:val="0069407B"/>
    <w:rsid w:val="0069463D"/>
    <w:rsid w:val="0069494E"/>
    <w:rsid w:val="00694A63"/>
    <w:rsid w:val="00694F88"/>
    <w:rsid w:val="0069526E"/>
    <w:rsid w:val="00695876"/>
    <w:rsid w:val="00695E0E"/>
    <w:rsid w:val="006962BA"/>
    <w:rsid w:val="006962D5"/>
    <w:rsid w:val="006963F7"/>
    <w:rsid w:val="00696794"/>
    <w:rsid w:val="00696C56"/>
    <w:rsid w:val="00697202"/>
    <w:rsid w:val="00697241"/>
    <w:rsid w:val="00697368"/>
    <w:rsid w:val="00697405"/>
    <w:rsid w:val="0069761A"/>
    <w:rsid w:val="00697D59"/>
    <w:rsid w:val="006A078F"/>
    <w:rsid w:val="006A09BC"/>
    <w:rsid w:val="006A10BC"/>
    <w:rsid w:val="006A1752"/>
    <w:rsid w:val="006A19A5"/>
    <w:rsid w:val="006A1B48"/>
    <w:rsid w:val="006A1C87"/>
    <w:rsid w:val="006A1DB9"/>
    <w:rsid w:val="006A2076"/>
    <w:rsid w:val="006A21A9"/>
    <w:rsid w:val="006A2371"/>
    <w:rsid w:val="006A2B6E"/>
    <w:rsid w:val="006A2B73"/>
    <w:rsid w:val="006A2CE0"/>
    <w:rsid w:val="006A2DB0"/>
    <w:rsid w:val="006A2F95"/>
    <w:rsid w:val="006A3447"/>
    <w:rsid w:val="006A3ED0"/>
    <w:rsid w:val="006A4282"/>
    <w:rsid w:val="006A4825"/>
    <w:rsid w:val="006A48AE"/>
    <w:rsid w:val="006A48D2"/>
    <w:rsid w:val="006A4DAE"/>
    <w:rsid w:val="006A5277"/>
    <w:rsid w:val="006A57C6"/>
    <w:rsid w:val="006A5A14"/>
    <w:rsid w:val="006A5AA5"/>
    <w:rsid w:val="006A5CA0"/>
    <w:rsid w:val="006A5F74"/>
    <w:rsid w:val="006A61AE"/>
    <w:rsid w:val="006A666D"/>
    <w:rsid w:val="006A672B"/>
    <w:rsid w:val="006A6E97"/>
    <w:rsid w:val="006A7872"/>
    <w:rsid w:val="006A7873"/>
    <w:rsid w:val="006A7DC5"/>
    <w:rsid w:val="006A7F75"/>
    <w:rsid w:val="006B02DF"/>
    <w:rsid w:val="006B0717"/>
    <w:rsid w:val="006B084D"/>
    <w:rsid w:val="006B08B6"/>
    <w:rsid w:val="006B097D"/>
    <w:rsid w:val="006B09EB"/>
    <w:rsid w:val="006B0CB5"/>
    <w:rsid w:val="006B0DBF"/>
    <w:rsid w:val="006B1502"/>
    <w:rsid w:val="006B1590"/>
    <w:rsid w:val="006B177F"/>
    <w:rsid w:val="006B1B9E"/>
    <w:rsid w:val="006B1C7A"/>
    <w:rsid w:val="006B1C93"/>
    <w:rsid w:val="006B2065"/>
    <w:rsid w:val="006B2287"/>
    <w:rsid w:val="006B22A9"/>
    <w:rsid w:val="006B237D"/>
    <w:rsid w:val="006B252E"/>
    <w:rsid w:val="006B2FBC"/>
    <w:rsid w:val="006B3299"/>
    <w:rsid w:val="006B3313"/>
    <w:rsid w:val="006B347D"/>
    <w:rsid w:val="006B372E"/>
    <w:rsid w:val="006B37C0"/>
    <w:rsid w:val="006B37F0"/>
    <w:rsid w:val="006B3AB8"/>
    <w:rsid w:val="006B3F1A"/>
    <w:rsid w:val="006B40EA"/>
    <w:rsid w:val="006B43D5"/>
    <w:rsid w:val="006B49AB"/>
    <w:rsid w:val="006B5149"/>
    <w:rsid w:val="006B5174"/>
    <w:rsid w:val="006B534F"/>
    <w:rsid w:val="006B541C"/>
    <w:rsid w:val="006B5570"/>
    <w:rsid w:val="006B55C2"/>
    <w:rsid w:val="006B5D48"/>
    <w:rsid w:val="006B5DA3"/>
    <w:rsid w:val="006B6153"/>
    <w:rsid w:val="006B61B8"/>
    <w:rsid w:val="006B631C"/>
    <w:rsid w:val="006B6834"/>
    <w:rsid w:val="006B6903"/>
    <w:rsid w:val="006B696F"/>
    <w:rsid w:val="006B6ABA"/>
    <w:rsid w:val="006B6AF3"/>
    <w:rsid w:val="006B6C5C"/>
    <w:rsid w:val="006B6CD1"/>
    <w:rsid w:val="006B6F14"/>
    <w:rsid w:val="006B78D7"/>
    <w:rsid w:val="006B7A2B"/>
    <w:rsid w:val="006B7BEF"/>
    <w:rsid w:val="006B7D1B"/>
    <w:rsid w:val="006B7F86"/>
    <w:rsid w:val="006C039A"/>
    <w:rsid w:val="006C04A7"/>
    <w:rsid w:val="006C09C7"/>
    <w:rsid w:val="006C09EA"/>
    <w:rsid w:val="006C0D02"/>
    <w:rsid w:val="006C0FA7"/>
    <w:rsid w:val="006C0FD6"/>
    <w:rsid w:val="006C1347"/>
    <w:rsid w:val="006C1601"/>
    <w:rsid w:val="006C1610"/>
    <w:rsid w:val="006C1A1B"/>
    <w:rsid w:val="006C1A2E"/>
    <w:rsid w:val="006C1E63"/>
    <w:rsid w:val="006C1F79"/>
    <w:rsid w:val="006C2495"/>
    <w:rsid w:val="006C28E5"/>
    <w:rsid w:val="006C2C03"/>
    <w:rsid w:val="006C3049"/>
    <w:rsid w:val="006C3065"/>
    <w:rsid w:val="006C32E7"/>
    <w:rsid w:val="006C3574"/>
    <w:rsid w:val="006C3581"/>
    <w:rsid w:val="006C37E7"/>
    <w:rsid w:val="006C3989"/>
    <w:rsid w:val="006C3DD4"/>
    <w:rsid w:val="006C3E3F"/>
    <w:rsid w:val="006C421A"/>
    <w:rsid w:val="006C427E"/>
    <w:rsid w:val="006C43EB"/>
    <w:rsid w:val="006C4511"/>
    <w:rsid w:val="006C4A1A"/>
    <w:rsid w:val="006C4E8E"/>
    <w:rsid w:val="006C4FF6"/>
    <w:rsid w:val="006C5489"/>
    <w:rsid w:val="006C562F"/>
    <w:rsid w:val="006C580D"/>
    <w:rsid w:val="006C58CF"/>
    <w:rsid w:val="006C5C21"/>
    <w:rsid w:val="006C5FCF"/>
    <w:rsid w:val="006C678B"/>
    <w:rsid w:val="006C6C50"/>
    <w:rsid w:val="006C6D5D"/>
    <w:rsid w:val="006C6EA7"/>
    <w:rsid w:val="006C6EC4"/>
    <w:rsid w:val="006C73C4"/>
    <w:rsid w:val="006C7747"/>
    <w:rsid w:val="006C7927"/>
    <w:rsid w:val="006C7945"/>
    <w:rsid w:val="006C7B63"/>
    <w:rsid w:val="006C7BE8"/>
    <w:rsid w:val="006C7ECE"/>
    <w:rsid w:val="006D00A1"/>
    <w:rsid w:val="006D06D4"/>
    <w:rsid w:val="006D0EB4"/>
    <w:rsid w:val="006D0FC1"/>
    <w:rsid w:val="006D1180"/>
    <w:rsid w:val="006D1207"/>
    <w:rsid w:val="006D1256"/>
    <w:rsid w:val="006D1A3B"/>
    <w:rsid w:val="006D1B00"/>
    <w:rsid w:val="006D1FDD"/>
    <w:rsid w:val="006D1FE5"/>
    <w:rsid w:val="006D233B"/>
    <w:rsid w:val="006D2CC4"/>
    <w:rsid w:val="006D2D68"/>
    <w:rsid w:val="006D2FC6"/>
    <w:rsid w:val="006D3105"/>
    <w:rsid w:val="006D3957"/>
    <w:rsid w:val="006D3AEA"/>
    <w:rsid w:val="006D3D2D"/>
    <w:rsid w:val="006D4186"/>
    <w:rsid w:val="006D4942"/>
    <w:rsid w:val="006D4AE2"/>
    <w:rsid w:val="006D4FC0"/>
    <w:rsid w:val="006D50C2"/>
    <w:rsid w:val="006D590B"/>
    <w:rsid w:val="006D5DF7"/>
    <w:rsid w:val="006D5FE5"/>
    <w:rsid w:val="006D6002"/>
    <w:rsid w:val="006D6441"/>
    <w:rsid w:val="006D655B"/>
    <w:rsid w:val="006D6757"/>
    <w:rsid w:val="006D67C0"/>
    <w:rsid w:val="006D6FF2"/>
    <w:rsid w:val="006D7467"/>
    <w:rsid w:val="006D7794"/>
    <w:rsid w:val="006D798D"/>
    <w:rsid w:val="006E0143"/>
    <w:rsid w:val="006E0205"/>
    <w:rsid w:val="006E04F9"/>
    <w:rsid w:val="006E0612"/>
    <w:rsid w:val="006E1066"/>
    <w:rsid w:val="006E1E64"/>
    <w:rsid w:val="006E1F38"/>
    <w:rsid w:val="006E2100"/>
    <w:rsid w:val="006E242E"/>
    <w:rsid w:val="006E2790"/>
    <w:rsid w:val="006E2AC2"/>
    <w:rsid w:val="006E31DC"/>
    <w:rsid w:val="006E336C"/>
    <w:rsid w:val="006E3393"/>
    <w:rsid w:val="006E3419"/>
    <w:rsid w:val="006E41CA"/>
    <w:rsid w:val="006E41F3"/>
    <w:rsid w:val="006E442E"/>
    <w:rsid w:val="006E44E9"/>
    <w:rsid w:val="006E454A"/>
    <w:rsid w:val="006E4BE8"/>
    <w:rsid w:val="006E4F56"/>
    <w:rsid w:val="006E4FE9"/>
    <w:rsid w:val="006E5387"/>
    <w:rsid w:val="006E555A"/>
    <w:rsid w:val="006E5724"/>
    <w:rsid w:val="006E592F"/>
    <w:rsid w:val="006E5BDE"/>
    <w:rsid w:val="006E5BEE"/>
    <w:rsid w:val="006E5F44"/>
    <w:rsid w:val="006E605D"/>
    <w:rsid w:val="006E6160"/>
    <w:rsid w:val="006E61AB"/>
    <w:rsid w:val="006E6573"/>
    <w:rsid w:val="006E6661"/>
    <w:rsid w:val="006E6B7D"/>
    <w:rsid w:val="006E6CED"/>
    <w:rsid w:val="006E6D49"/>
    <w:rsid w:val="006E6EFD"/>
    <w:rsid w:val="006E717E"/>
    <w:rsid w:val="006E7213"/>
    <w:rsid w:val="006F0045"/>
    <w:rsid w:val="006F01B8"/>
    <w:rsid w:val="006F0465"/>
    <w:rsid w:val="006F0818"/>
    <w:rsid w:val="006F097D"/>
    <w:rsid w:val="006F0E74"/>
    <w:rsid w:val="006F23D9"/>
    <w:rsid w:val="006F2B1A"/>
    <w:rsid w:val="006F2BB6"/>
    <w:rsid w:val="006F2DE6"/>
    <w:rsid w:val="006F2E12"/>
    <w:rsid w:val="006F2F1F"/>
    <w:rsid w:val="006F30A0"/>
    <w:rsid w:val="006F4109"/>
    <w:rsid w:val="006F4221"/>
    <w:rsid w:val="006F45F6"/>
    <w:rsid w:val="006F47F2"/>
    <w:rsid w:val="006F4A38"/>
    <w:rsid w:val="006F4B36"/>
    <w:rsid w:val="006F5045"/>
    <w:rsid w:val="006F5607"/>
    <w:rsid w:val="006F5670"/>
    <w:rsid w:val="006F5A69"/>
    <w:rsid w:val="006F5C9A"/>
    <w:rsid w:val="006F5CE4"/>
    <w:rsid w:val="006F5D24"/>
    <w:rsid w:val="006F60B0"/>
    <w:rsid w:val="006F6C97"/>
    <w:rsid w:val="006F74D4"/>
    <w:rsid w:val="006F76CC"/>
    <w:rsid w:val="006F7878"/>
    <w:rsid w:val="00700070"/>
    <w:rsid w:val="0070083F"/>
    <w:rsid w:val="007009ED"/>
    <w:rsid w:val="00700A41"/>
    <w:rsid w:val="0070110A"/>
    <w:rsid w:val="007015BC"/>
    <w:rsid w:val="0070189B"/>
    <w:rsid w:val="00701E94"/>
    <w:rsid w:val="00701FFA"/>
    <w:rsid w:val="007023EE"/>
    <w:rsid w:val="00702CAE"/>
    <w:rsid w:val="0070346C"/>
    <w:rsid w:val="007035AA"/>
    <w:rsid w:val="00703E29"/>
    <w:rsid w:val="00703F12"/>
    <w:rsid w:val="00703F98"/>
    <w:rsid w:val="00704931"/>
    <w:rsid w:val="0070502C"/>
    <w:rsid w:val="00705059"/>
    <w:rsid w:val="00705141"/>
    <w:rsid w:val="007053A5"/>
    <w:rsid w:val="007055FC"/>
    <w:rsid w:val="00705709"/>
    <w:rsid w:val="007059E9"/>
    <w:rsid w:val="00705B22"/>
    <w:rsid w:val="0070637F"/>
    <w:rsid w:val="007067F3"/>
    <w:rsid w:val="0070699B"/>
    <w:rsid w:val="00706BB4"/>
    <w:rsid w:val="00706EEF"/>
    <w:rsid w:val="00706EF3"/>
    <w:rsid w:val="00706FCD"/>
    <w:rsid w:val="007078C9"/>
    <w:rsid w:val="00710393"/>
    <w:rsid w:val="007109F9"/>
    <w:rsid w:val="00710E8F"/>
    <w:rsid w:val="007110AF"/>
    <w:rsid w:val="007117CF"/>
    <w:rsid w:val="00711979"/>
    <w:rsid w:val="00711DB1"/>
    <w:rsid w:val="00712006"/>
    <w:rsid w:val="00712052"/>
    <w:rsid w:val="007126BF"/>
    <w:rsid w:val="007129F8"/>
    <w:rsid w:val="00712D5D"/>
    <w:rsid w:val="00712FF5"/>
    <w:rsid w:val="007130A1"/>
    <w:rsid w:val="0071326F"/>
    <w:rsid w:val="00713996"/>
    <w:rsid w:val="007139E1"/>
    <w:rsid w:val="007141D4"/>
    <w:rsid w:val="00714698"/>
    <w:rsid w:val="0071527D"/>
    <w:rsid w:val="0071540A"/>
    <w:rsid w:val="00715699"/>
    <w:rsid w:val="00715739"/>
    <w:rsid w:val="00716004"/>
    <w:rsid w:val="007161B9"/>
    <w:rsid w:val="00716480"/>
    <w:rsid w:val="007165A9"/>
    <w:rsid w:val="00716C17"/>
    <w:rsid w:val="00716CCF"/>
    <w:rsid w:val="007172ED"/>
    <w:rsid w:val="0071754A"/>
    <w:rsid w:val="007175EA"/>
    <w:rsid w:val="00717A18"/>
    <w:rsid w:val="00717AF5"/>
    <w:rsid w:val="00717CA8"/>
    <w:rsid w:val="00720042"/>
    <w:rsid w:val="007200CF"/>
    <w:rsid w:val="0072034A"/>
    <w:rsid w:val="007208A2"/>
    <w:rsid w:val="00720961"/>
    <w:rsid w:val="00720A56"/>
    <w:rsid w:val="00720E18"/>
    <w:rsid w:val="007211EA"/>
    <w:rsid w:val="00721457"/>
    <w:rsid w:val="00721836"/>
    <w:rsid w:val="00721BDF"/>
    <w:rsid w:val="00722224"/>
    <w:rsid w:val="00722533"/>
    <w:rsid w:val="00722600"/>
    <w:rsid w:val="00722C48"/>
    <w:rsid w:val="00722D35"/>
    <w:rsid w:val="00723507"/>
    <w:rsid w:val="0072358D"/>
    <w:rsid w:val="00723590"/>
    <w:rsid w:val="00723953"/>
    <w:rsid w:val="00723E78"/>
    <w:rsid w:val="00723F1C"/>
    <w:rsid w:val="00723FD9"/>
    <w:rsid w:val="007241C3"/>
    <w:rsid w:val="0072438A"/>
    <w:rsid w:val="007244B9"/>
    <w:rsid w:val="00724922"/>
    <w:rsid w:val="0072503B"/>
    <w:rsid w:val="007252CC"/>
    <w:rsid w:val="0072548D"/>
    <w:rsid w:val="0072576E"/>
    <w:rsid w:val="00725EFE"/>
    <w:rsid w:val="00726282"/>
    <w:rsid w:val="00726377"/>
    <w:rsid w:val="007267E5"/>
    <w:rsid w:val="00726E40"/>
    <w:rsid w:val="0072740E"/>
    <w:rsid w:val="007276AA"/>
    <w:rsid w:val="00727832"/>
    <w:rsid w:val="00727CE0"/>
    <w:rsid w:val="0073028B"/>
    <w:rsid w:val="007302B2"/>
    <w:rsid w:val="00730978"/>
    <w:rsid w:val="00730990"/>
    <w:rsid w:val="00730B99"/>
    <w:rsid w:val="00730F38"/>
    <w:rsid w:val="00731526"/>
    <w:rsid w:val="00731553"/>
    <w:rsid w:val="00731E71"/>
    <w:rsid w:val="00731ED7"/>
    <w:rsid w:val="00731FA3"/>
    <w:rsid w:val="007328E4"/>
    <w:rsid w:val="00732BCF"/>
    <w:rsid w:val="00732FFD"/>
    <w:rsid w:val="007338A0"/>
    <w:rsid w:val="00733ABA"/>
    <w:rsid w:val="007340C5"/>
    <w:rsid w:val="00734C87"/>
    <w:rsid w:val="00734EC2"/>
    <w:rsid w:val="00735023"/>
    <w:rsid w:val="0073542A"/>
    <w:rsid w:val="007359EB"/>
    <w:rsid w:val="00735C85"/>
    <w:rsid w:val="0073617C"/>
    <w:rsid w:val="00736284"/>
    <w:rsid w:val="00736433"/>
    <w:rsid w:val="00736638"/>
    <w:rsid w:val="00736781"/>
    <w:rsid w:val="007371B3"/>
    <w:rsid w:val="007377DA"/>
    <w:rsid w:val="00737B73"/>
    <w:rsid w:val="00737DA9"/>
    <w:rsid w:val="00737E5D"/>
    <w:rsid w:val="00737F32"/>
    <w:rsid w:val="007400C3"/>
    <w:rsid w:val="0074037B"/>
    <w:rsid w:val="00740A36"/>
    <w:rsid w:val="00740A57"/>
    <w:rsid w:val="00741204"/>
    <w:rsid w:val="0074141F"/>
    <w:rsid w:val="007418A8"/>
    <w:rsid w:val="00741B6E"/>
    <w:rsid w:val="00741D77"/>
    <w:rsid w:val="00741F2F"/>
    <w:rsid w:val="0074242B"/>
    <w:rsid w:val="00742B5F"/>
    <w:rsid w:val="00742C8F"/>
    <w:rsid w:val="00742E92"/>
    <w:rsid w:val="00743393"/>
    <w:rsid w:val="00743B99"/>
    <w:rsid w:val="00743E27"/>
    <w:rsid w:val="00743EBA"/>
    <w:rsid w:val="00744093"/>
    <w:rsid w:val="0074410A"/>
    <w:rsid w:val="00745B16"/>
    <w:rsid w:val="00745B55"/>
    <w:rsid w:val="00745D19"/>
    <w:rsid w:val="00745FA2"/>
    <w:rsid w:val="00746098"/>
    <w:rsid w:val="007460DB"/>
    <w:rsid w:val="0074621B"/>
    <w:rsid w:val="00746494"/>
    <w:rsid w:val="00746ADD"/>
    <w:rsid w:val="00746D08"/>
    <w:rsid w:val="00747567"/>
    <w:rsid w:val="007476ED"/>
    <w:rsid w:val="007477B3"/>
    <w:rsid w:val="0074782B"/>
    <w:rsid w:val="00747E63"/>
    <w:rsid w:val="00750286"/>
    <w:rsid w:val="00750418"/>
    <w:rsid w:val="00750DBF"/>
    <w:rsid w:val="00750DCA"/>
    <w:rsid w:val="00751081"/>
    <w:rsid w:val="0075110F"/>
    <w:rsid w:val="00751136"/>
    <w:rsid w:val="00751866"/>
    <w:rsid w:val="007519EB"/>
    <w:rsid w:val="00751C97"/>
    <w:rsid w:val="00752289"/>
    <w:rsid w:val="007522B6"/>
    <w:rsid w:val="00752498"/>
    <w:rsid w:val="00752553"/>
    <w:rsid w:val="007525C8"/>
    <w:rsid w:val="0075294B"/>
    <w:rsid w:val="00752A88"/>
    <w:rsid w:val="00752BE4"/>
    <w:rsid w:val="007534C9"/>
    <w:rsid w:val="007534FF"/>
    <w:rsid w:val="007537EC"/>
    <w:rsid w:val="00753891"/>
    <w:rsid w:val="00753DA3"/>
    <w:rsid w:val="00753E0F"/>
    <w:rsid w:val="00754228"/>
    <w:rsid w:val="00754B2E"/>
    <w:rsid w:val="00754B60"/>
    <w:rsid w:val="00754CBF"/>
    <w:rsid w:val="00754ECA"/>
    <w:rsid w:val="0075587C"/>
    <w:rsid w:val="00755CE6"/>
    <w:rsid w:val="00756008"/>
    <w:rsid w:val="0075600D"/>
    <w:rsid w:val="00756771"/>
    <w:rsid w:val="00756B37"/>
    <w:rsid w:val="0075716F"/>
    <w:rsid w:val="007574C4"/>
    <w:rsid w:val="007575DE"/>
    <w:rsid w:val="00757BF9"/>
    <w:rsid w:val="0076080B"/>
    <w:rsid w:val="00760D4E"/>
    <w:rsid w:val="00760DA6"/>
    <w:rsid w:val="00760E6C"/>
    <w:rsid w:val="00760FC8"/>
    <w:rsid w:val="00761378"/>
    <w:rsid w:val="0076160E"/>
    <w:rsid w:val="007618FE"/>
    <w:rsid w:val="00761C51"/>
    <w:rsid w:val="00761EC1"/>
    <w:rsid w:val="0076267A"/>
    <w:rsid w:val="00762894"/>
    <w:rsid w:val="00762936"/>
    <w:rsid w:val="00762A6C"/>
    <w:rsid w:val="00762EFF"/>
    <w:rsid w:val="0076303D"/>
    <w:rsid w:val="00763613"/>
    <w:rsid w:val="007637E3"/>
    <w:rsid w:val="007639DE"/>
    <w:rsid w:val="00763C64"/>
    <w:rsid w:val="00763DB0"/>
    <w:rsid w:val="00763F81"/>
    <w:rsid w:val="00764B2F"/>
    <w:rsid w:val="00764DE0"/>
    <w:rsid w:val="00765078"/>
    <w:rsid w:val="00765116"/>
    <w:rsid w:val="007659D5"/>
    <w:rsid w:val="00766296"/>
    <w:rsid w:val="00766561"/>
    <w:rsid w:val="00766BE9"/>
    <w:rsid w:val="00766C79"/>
    <w:rsid w:val="00767704"/>
    <w:rsid w:val="00767DE8"/>
    <w:rsid w:val="00767F9F"/>
    <w:rsid w:val="0077002A"/>
    <w:rsid w:val="00770483"/>
    <w:rsid w:val="0077076C"/>
    <w:rsid w:val="00770EA8"/>
    <w:rsid w:val="00770F04"/>
    <w:rsid w:val="00771427"/>
    <w:rsid w:val="0077153C"/>
    <w:rsid w:val="00771AA5"/>
    <w:rsid w:val="00771AE3"/>
    <w:rsid w:val="00771EC8"/>
    <w:rsid w:val="007720BB"/>
    <w:rsid w:val="007725E1"/>
    <w:rsid w:val="00772AF9"/>
    <w:rsid w:val="00773068"/>
    <w:rsid w:val="007731C8"/>
    <w:rsid w:val="00773512"/>
    <w:rsid w:val="0077378E"/>
    <w:rsid w:val="00773843"/>
    <w:rsid w:val="00773EBF"/>
    <w:rsid w:val="00774190"/>
    <w:rsid w:val="007743BA"/>
    <w:rsid w:val="00774845"/>
    <w:rsid w:val="007748CD"/>
    <w:rsid w:val="0077491A"/>
    <w:rsid w:val="00774B58"/>
    <w:rsid w:val="00774BB6"/>
    <w:rsid w:val="00774BBC"/>
    <w:rsid w:val="00774D7C"/>
    <w:rsid w:val="00775A10"/>
    <w:rsid w:val="00775B70"/>
    <w:rsid w:val="00775DB6"/>
    <w:rsid w:val="0077675C"/>
    <w:rsid w:val="007767FE"/>
    <w:rsid w:val="00776D29"/>
    <w:rsid w:val="007772D3"/>
    <w:rsid w:val="00777474"/>
    <w:rsid w:val="00777CCD"/>
    <w:rsid w:val="0078059D"/>
    <w:rsid w:val="00780C9D"/>
    <w:rsid w:val="00780D1E"/>
    <w:rsid w:val="00780E3F"/>
    <w:rsid w:val="00780F22"/>
    <w:rsid w:val="00780FB4"/>
    <w:rsid w:val="00780FFD"/>
    <w:rsid w:val="00781691"/>
    <w:rsid w:val="00781C09"/>
    <w:rsid w:val="00781CE1"/>
    <w:rsid w:val="00782004"/>
    <w:rsid w:val="0078203F"/>
    <w:rsid w:val="0078222A"/>
    <w:rsid w:val="007822A4"/>
    <w:rsid w:val="0078233F"/>
    <w:rsid w:val="007824B0"/>
    <w:rsid w:val="00782939"/>
    <w:rsid w:val="00782A10"/>
    <w:rsid w:val="00782E58"/>
    <w:rsid w:val="00783289"/>
    <w:rsid w:val="007842B4"/>
    <w:rsid w:val="00785100"/>
    <w:rsid w:val="00785A11"/>
    <w:rsid w:val="00785C26"/>
    <w:rsid w:val="00786078"/>
    <w:rsid w:val="0078653E"/>
    <w:rsid w:val="00786D4C"/>
    <w:rsid w:val="0078700F"/>
    <w:rsid w:val="007872D4"/>
    <w:rsid w:val="007873E5"/>
    <w:rsid w:val="007873F4"/>
    <w:rsid w:val="00787DF7"/>
    <w:rsid w:val="00787E04"/>
    <w:rsid w:val="007906AC"/>
    <w:rsid w:val="007909FD"/>
    <w:rsid w:val="00790FFF"/>
    <w:rsid w:val="007912ED"/>
    <w:rsid w:val="00791B59"/>
    <w:rsid w:val="00791BF7"/>
    <w:rsid w:val="0079280C"/>
    <w:rsid w:val="00792A03"/>
    <w:rsid w:val="00792A2E"/>
    <w:rsid w:val="00793761"/>
    <w:rsid w:val="007939A5"/>
    <w:rsid w:val="00794184"/>
    <w:rsid w:val="00794354"/>
    <w:rsid w:val="00794D02"/>
    <w:rsid w:val="0079522F"/>
    <w:rsid w:val="007952D9"/>
    <w:rsid w:val="00795818"/>
    <w:rsid w:val="00795F7A"/>
    <w:rsid w:val="007960BD"/>
    <w:rsid w:val="007960D4"/>
    <w:rsid w:val="0079621A"/>
    <w:rsid w:val="007962F6"/>
    <w:rsid w:val="00796517"/>
    <w:rsid w:val="00796A35"/>
    <w:rsid w:val="00796C04"/>
    <w:rsid w:val="00796F36"/>
    <w:rsid w:val="007975FF"/>
    <w:rsid w:val="007976F8"/>
    <w:rsid w:val="007977BE"/>
    <w:rsid w:val="007978C3"/>
    <w:rsid w:val="00797AB5"/>
    <w:rsid w:val="007A05A6"/>
    <w:rsid w:val="007A08EB"/>
    <w:rsid w:val="007A0C84"/>
    <w:rsid w:val="007A0CA6"/>
    <w:rsid w:val="007A0E35"/>
    <w:rsid w:val="007A0F84"/>
    <w:rsid w:val="007A1094"/>
    <w:rsid w:val="007A15E9"/>
    <w:rsid w:val="007A1828"/>
    <w:rsid w:val="007A183E"/>
    <w:rsid w:val="007A2050"/>
    <w:rsid w:val="007A220E"/>
    <w:rsid w:val="007A2316"/>
    <w:rsid w:val="007A2713"/>
    <w:rsid w:val="007A27D5"/>
    <w:rsid w:val="007A2A86"/>
    <w:rsid w:val="007A2AE6"/>
    <w:rsid w:val="007A3BF6"/>
    <w:rsid w:val="007A3C9C"/>
    <w:rsid w:val="007A3CC1"/>
    <w:rsid w:val="007A456D"/>
    <w:rsid w:val="007A49E7"/>
    <w:rsid w:val="007A5080"/>
    <w:rsid w:val="007A53DE"/>
    <w:rsid w:val="007A54FB"/>
    <w:rsid w:val="007A57D0"/>
    <w:rsid w:val="007A5AB8"/>
    <w:rsid w:val="007A5DFE"/>
    <w:rsid w:val="007A616E"/>
    <w:rsid w:val="007A6297"/>
    <w:rsid w:val="007A6361"/>
    <w:rsid w:val="007A660A"/>
    <w:rsid w:val="007A6A14"/>
    <w:rsid w:val="007A7586"/>
    <w:rsid w:val="007A767B"/>
    <w:rsid w:val="007A7916"/>
    <w:rsid w:val="007A7C0F"/>
    <w:rsid w:val="007A7D6D"/>
    <w:rsid w:val="007A7D87"/>
    <w:rsid w:val="007A7ECA"/>
    <w:rsid w:val="007A7ED5"/>
    <w:rsid w:val="007B042F"/>
    <w:rsid w:val="007B08BA"/>
    <w:rsid w:val="007B0B94"/>
    <w:rsid w:val="007B1090"/>
    <w:rsid w:val="007B10F7"/>
    <w:rsid w:val="007B1559"/>
    <w:rsid w:val="007B1797"/>
    <w:rsid w:val="007B1806"/>
    <w:rsid w:val="007B18BA"/>
    <w:rsid w:val="007B1EF6"/>
    <w:rsid w:val="007B1FE9"/>
    <w:rsid w:val="007B3035"/>
    <w:rsid w:val="007B3302"/>
    <w:rsid w:val="007B396B"/>
    <w:rsid w:val="007B410E"/>
    <w:rsid w:val="007B4229"/>
    <w:rsid w:val="007B49CA"/>
    <w:rsid w:val="007B5234"/>
    <w:rsid w:val="007B53EC"/>
    <w:rsid w:val="007B543C"/>
    <w:rsid w:val="007B56C4"/>
    <w:rsid w:val="007B5D8B"/>
    <w:rsid w:val="007B6041"/>
    <w:rsid w:val="007B691A"/>
    <w:rsid w:val="007B69C6"/>
    <w:rsid w:val="007B6A88"/>
    <w:rsid w:val="007B6C44"/>
    <w:rsid w:val="007B6E54"/>
    <w:rsid w:val="007B7224"/>
    <w:rsid w:val="007B72E5"/>
    <w:rsid w:val="007B732E"/>
    <w:rsid w:val="007B73DA"/>
    <w:rsid w:val="007B7B05"/>
    <w:rsid w:val="007B7D1D"/>
    <w:rsid w:val="007C022C"/>
    <w:rsid w:val="007C0243"/>
    <w:rsid w:val="007C058D"/>
    <w:rsid w:val="007C09D0"/>
    <w:rsid w:val="007C0A5E"/>
    <w:rsid w:val="007C0FB2"/>
    <w:rsid w:val="007C165E"/>
    <w:rsid w:val="007C1713"/>
    <w:rsid w:val="007C1AB1"/>
    <w:rsid w:val="007C24A4"/>
    <w:rsid w:val="007C252C"/>
    <w:rsid w:val="007C287C"/>
    <w:rsid w:val="007C29A8"/>
    <w:rsid w:val="007C31A3"/>
    <w:rsid w:val="007C32AB"/>
    <w:rsid w:val="007C362C"/>
    <w:rsid w:val="007C397C"/>
    <w:rsid w:val="007C4361"/>
    <w:rsid w:val="007C439F"/>
    <w:rsid w:val="007C4748"/>
    <w:rsid w:val="007C47F8"/>
    <w:rsid w:val="007C484E"/>
    <w:rsid w:val="007C51C5"/>
    <w:rsid w:val="007C51D2"/>
    <w:rsid w:val="007C527F"/>
    <w:rsid w:val="007C54AA"/>
    <w:rsid w:val="007C59C2"/>
    <w:rsid w:val="007C5D8F"/>
    <w:rsid w:val="007C5FB4"/>
    <w:rsid w:val="007C6020"/>
    <w:rsid w:val="007C625D"/>
    <w:rsid w:val="007C6A01"/>
    <w:rsid w:val="007C6B5D"/>
    <w:rsid w:val="007C6B79"/>
    <w:rsid w:val="007C6E58"/>
    <w:rsid w:val="007C71CD"/>
    <w:rsid w:val="007C74D6"/>
    <w:rsid w:val="007C7699"/>
    <w:rsid w:val="007C7AFC"/>
    <w:rsid w:val="007C7BA0"/>
    <w:rsid w:val="007C7D6B"/>
    <w:rsid w:val="007D003D"/>
    <w:rsid w:val="007D03B3"/>
    <w:rsid w:val="007D05AB"/>
    <w:rsid w:val="007D0937"/>
    <w:rsid w:val="007D0AAD"/>
    <w:rsid w:val="007D1081"/>
    <w:rsid w:val="007D1590"/>
    <w:rsid w:val="007D176C"/>
    <w:rsid w:val="007D17C8"/>
    <w:rsid w:val="007D2283"/>
    <w:rsid w:val="007D3007"/>
    <w:rsid w:val="007D38A1"/>
    <w:rsid w:val="007D3B83"/>
    <w:rsid w:val="007D3D86"/>
    <w:rsid w:val="007D3EF4"/>
    <w:rsid w:val="007D47C7"/>
    <w:rsid w:val="007D4809"/>
    <w:rsid w:val="007D484F"/>
    <w:rsid w:val="007D48F7"/>
    <w:rsid w:val="007D48F8"/>
    <w:rsid w:val="007D4D47"/>
    <w:rsid w:val="007D4FC1"/>
    <w:rsid w:val="007D54EE"/>
    <w:rsid w:val="007D568E"/>
    <w:rsid w:val="007D57F6"/>
    <w:rsid w:val="007D5F86"/>
    <w:rsid w:val="007D6ADB"/>
    <w:rsid w:val="007D7454"/>
    <w:rsid w:val="007D759A"/>
    <w:rsid w:val="007D7CA7"/>
    <w:rsid w:val="007D7D2E"/>
    <w:rsid w:val="007D7E5F"/>
    <w:rsid w:val="007E0045"/>
    <w:rsid w:val="007E014B"/>
    <w:rsid w:val="007E0A2B"/>
    <w:rsid w:val="007E0C56"/>
    <w:rsid w:val="007E0D83"/>
    <w:rsid w:val="007E0E6C"/>
    <w:rsid w:val="007E10E6"/>
    <w:rsid w:val="007E1157"/>
    <w:rsid w:val="007E1325"/>
    <w:rsid w:val="007E19E1"/>
    <w:rsid w:val="007E1A27"/>
    <w:rsid w:val="007E1B9D"/>
    <w:rsid w:val="007E1BD6"/>
    <w:rsid w:val="007E1FD4"/>
    <w:rsid w:val="007E20B3"/>
    <w:rsid w:val="007E21BC"/>
    <w:rsid w:val="007E22D0"/>
    <w:rsid w:val="007E2572"/>
    <w:rsid w:val="007E285D"/>
    <w:rsid w:val="007E2FF6"/>
    <w:rsid w:val="007E35A4"/>
    <w:rsid w:val="007E3CD9"/>
    <w:rsid w:val="007E3F9D"/>
    <w:rsid w:val="007E43D6"/>
    <w:rsid w:val="007E457C"/>
    <w:rsid w:val="007E4668"/>
    <w:rsid w:val="007E4B82"/>
    <w:rsid w:val="007E4E33"/>
    <w:rsid w:val="007E5605"/>
    <w:rsid w:val="007E563B"/>
    <w:rsid w:val="007E5680"/>
    <w:rsid w:val="007E593A"/>
    <w:rsid w:val="007E5A9E"/>
    <w:rsid w:val="007E5C68"/>
    <w:rsid w:val="007E5CE4"/>
    <w:rsid w:val="007E5FD5"/>
    <w:rsid w:val="007E6348"/>
    <w:rsid w:val="007E69DD"/>
    <w:rsid w:val="007E6F71"/>
    <w:rsid w:val="007E6FD2"/>
    <w:rsid w:val="007E7128"/>
    <w:rsid w:val="007E71BC"/>
    <w:rsid w:val="007E7278"/>
    <w:rsid w:val="007E74FF"/>
    <w:rsid w:val="007E7598"/>
    <w:rsid w:val="007E7973"/>
    <w:rsid w:val="007E7E25"/>
    <w:rsid w:val="007E7F61"/>
    <w:rsid w:val="007F01E6"/>
    <w:rsid w:val="007F06C4"/>
    <w:rsid w:val="007F0739"/>
    <w:rsid w:val="007F0751"/>
    <w:rsid w:val="007F083F"/>
    <w:rsid w:val="007F0B80"/>
    <w:rsid w:val="007F0BDC"/>
    <w:rsid w:val="007F1003"/>
    <w:rsid w:val="007F153D"/>
    <w:rsid w:val="007F15CC"/>
    <w:rsid w:val="007F1995"/>
    <w:rsid w:val="007F1A9B"/>
    <w:rsid w:val="007F1FFD"/>
    <w:rsid w:val="007F2567"/>
    <w:rsid w:val="007F2575"/>
    <w:rsid w:val="007F2639"/>
    <w:rsid w:val="007F2D34"/>
    <w:rsid w:val="007F35BC"/>
    <w:rsid w:val="007F3A9A"/>
    <w:rsid w:val="007F41E8"/>
    <w:rsid w:val="007F4329"/>
    <w:rsid w:val="007F4568"/>
    <w:rsid w:val="007F4A8D"/>
    <w:rsid w:val="007F4CD6"/>
    <w:rsid w:val="007F4FDE"/>
    <w:rsid w:val="007F50A0"/>
    <w:rsid w:val="007F54AE"/>
    <w:rsid w:val="007F5628"/>
    <w:rsid w:val="007F5BDF"/>
    <w:rsid w:val="007F5E76"/>
    <w:rsid w:val="007F60B8"/>
    <w:rsid w:val="007F6846"/>
    <w:rsid w:val="007F69D7"/>
    <w:rsid w:val="007F7043"/>
    <w:rsid w:val="007F7839"/>
    <w:rsid w:val="007F7B10"/>
    <w:rsid w:val="007F7B3E"/>
    <w:rsid w:val="007F7B98"/>
    <w:rsid w:val="007F7EE3"/>
    <w:rsid w:val="00800177"/>
    <w:rsid w:val="00800472"/>
    <w:rsid w:val="0080058C"/>
    <w:rsid w:val="00800C69"/>
    <w:rsid w:val="00800D13"/>
    <w:rsid w:val="00801226"/>
    <w:rsid w:val="0080153C"/>
    <w:rsid w:val="0080179E"/>
    <w:rsid w:val="00801E0D"/>
    <w:rsid w:val="0080273E"/>
    <w:rsid w:val="008027E6"/>
    <w:rsid w:val="00802D95"/>
    <w:rsid w:val="0080305C"/>
    <w:rsid w:val="00803288"/>
    <w:rsid w:val="00803C94"/>
    <w:rsid w:val="00803F6B"/>
    <w:rsid w:val="00803F86"/>
    <w:rsid w:val="0080424A"/>
    <w:rsid w:val="008042D8"/>
    <w:rsid w:val="00804DD0"/>
    <w:rsid w:val="00804EFD"/>
    <w:rsid w:val="00804F2C"/>
    <w:rsid w:val="00805102"/>
    <w:rsid w:val="0080534F"/>
    <w:rsid w:val="00805460"/>
    <w:rsid w:val="0080584B"/>
    <w:rsid w:val="008059C0"/>
    <w:rsid w:val="008060F1"/>
    <w:rsid w:val="008062E2"/>
    <w:rsid w:val="008067D3"/>
    <w:rsid w:val="00806819"/>
    <w:rsid w:val="00806994"/>
    <w:rsid w:val="00806AB8"/>
    <w:rsid w:val="00806C1A"/>
    <w:rsid w:val="00806D77"/>
    <w:rsid w:val="00806F95"/>
    <w:rsid w:val="00807114"/>
    <w:rsid w:val="008076B2"/>
    <w:rsid w:val="00807FAD"/>
    <w:rsid w:val="0081006D"/>
    <w:rsid w:val="0081007D"/>
    <w:rsid w:val="008100AD"/>
    <w:rsid w:val="0081062E"/>
    <w:rsid w:val="00810D6C"/>
    <w:rsid w:val="008111C8"/>
    <w:rsid w:val="008115B1"/>
    <w:rsid w:val="008117E7"/>
    <w:rsid w:val="00811977"/>
    <w:rsid w:val="008120DE"/>
    <w:rsid w:val="00812682"/>
    <w:rsid w:val="00812F87"/>
    <w:rsid w:val="008131CC"/>
    <w:rsid w:val="00813343"/>
    <w:rsid w:val="00813606"/>
    <w:rsid w:val="00813C76"/>
    <w:rsid w:val="00813CE9"/>
    <w:rsid w:val="008140AF"/>
    <w:rsid w:val="008140F2"/>
    <w:rsid w:val="00814180"/>
    <w:rsid w:val="00814292"/>
    <w:rsid w:val="00814A77"/>
    <w:rsid w:val="00814B70"/>
    <w:rsid w:val="00814B96"/>
    <w:rsid w:val="00814CA9"/>
    <w:rsid w:val="00815032"/>
    <w:rsid w:val="008153A4"/>
    <w:rsid w:val="008154D0"/>
    <w:rsid w:val="00815650"/>
    <w:rsid w:val="008156F3"/>
    <w:rsid w:val="00815719"/>
    <w:rsid w:val="00815A43"/>
    <w:rsid w:val="00815D4B"/>
    <w:rsid w:val="00815E93"/>
    <w:rsid w:val="00816154"/>
    <w:rsid w:val="00816495"/>
    <w:rsid w:val="00816673"/>
    <w:rsid w:val="008168AA"/>
    <w:rsid w:val="008169A1"/>
    <w:rsid w:val="008171F6"/>
    <w:rsid w:val="00817451"/>
    <w:rsid w:val="00817744"/>
    <w:rsid w:val="0081777B"/>
    <w:rsid w:val="008177C8"/>
    <w:rsid w:val="0081793E"/>
    <w:rsid w:val="008179B0"/>
    <w:rsid w:val="008179FC"/>
    <w:rsid w:val="00817B55"/>
    <w:rsid w:val="00817C25"/>
    <w:rsid w:val="00817E91"/>
    <w:rsid w:val="008203DF"/>
    <w:rsid w:val="008207AE"/>
    <w:rsid w:val="008214D8"/>
    <w:rsid w:val="008216D8"/>
    <w:rsid w:val="00821F88"/>
    <w:rsid w:val="008220C4"/>
    <w:rsid w:val="0082249E"/>
    <w:rsid w:val="00822510"/>
    <w:rsid w:val="00822541"/>
    <w:rsid w:val="00822928"/>
    <w:rsid w:val="00822AAC"/>
    <w:rsid w:val="00822C45"/>
    <w:rsid w:val="008234A8"/>
    <w:rsid w:val="0082370F"/>
    <w:rsid w:val="008239DC"/>
    <w:rsid w:val="00823E64"/>
    <w:rsid w:val="00824738"/>
    <w:rsid w:val="00825AFE"/>
    <w:rsid w:val="00825E32"/>
    <w:rsid w:val="0082661D"/>
    <w:rsid w:val="00826823"/>
    <w:rsid w:val="00826CAB"/>
    <w:rsid w:val="00826E80"/>
    <w:rsid w:val="008275F5"/>
    <w:rsid w:val="0082776E"/>
    <w:rsid w:val="008277F9"/>
    <w:rsid w:val="00827F17"/>
    <w:rsid w:val="0083035F"/>
    <w:rsid w:val="008303FF"/>
    <w:rsid w:val="00830498"/>
    <w:rsid w:val="008311B9"/>
    <w:rsid w:val="008312C8"/>
    <w:rsid w:val="00831A0F"/>
    <w:rsid w:val="00831F89"/>
    <w:rsid w:val="008320BB"/>
    <w:rsid w:val="008325FC"/>
    <w:rsid w:val="00832A44"/>
    <w:rsid w:val="00832F41"/>
    <w:rsid w:val="0083323B"/>
    <w:rsid w:val="008332B5"/>
    <w:rsid w:val="008334A0"/>
    <w:rsid w:val="008334B8"/>
    <w:rsid w:val="008338CC"/>
    <w:rsid w:val="00833BD6"/>
    <w:rsid w:val="0083408B"/>
    <w:rsid w:val="00834442"/>
    <w:rsid w:val="00834477"/>
    <w:rsid w:val="008344C8"/>
    <w:rsid w:val="00834779"/>
    <w:rsid w:val="00834B43"/>
    <w:rsid w:val="00834D1E"/>
    <w:rsid w:val="0083519E"/>
    <w:rsid w:val="00835465"/>
    <w:rsid w:val="00835489"/>
    <w:rsid w:val="00835CE5"/>
    <w:rsid w:val="00835F85"/>
    <w:rsid w:val="00836296"/>
    <w:rsid w:val="00836332"/>
    <w:rsid w:val="0083643A"/>
    <w:rsid w:val="00836E3E"/>
    <w:rsid w:val="00836FB5"/>
    <w:rsid w:val="00837114"/>
    <w:rsid w:val="00837624"/>
    <w:rsid w:val="00837BA0"/>
    <w:rsid w:val="00837E01"/>
    <w:rsid w:val="00837E18"/>
    <w:rsid w:val="00837E63"/>
    <w:rsid w:val="00837F1D"/>
    <w:rsid w:val="00837FF2"/>
    <w:rsid w:val="00840291"/>
    <w:rsid w:val="00840569"/>
    <w:rsid w:val="00840CB4"/>
    <w:rsid w:val="00840EEE"/>
    <w:rsid w:val="00841289"/>
    <w:rsid w:val="00841AEE"/>
    <w:rsid w:val="00841B76"/>
    <w:rsid w:val="0084200E"/>
    <w:rsid w:val="008434A9"/>
    <w:rsid w:val="008435CD"/>
    <w:rsid w:val="00843AF0"/>
    <w:rsid w:val="00843C14"/>
    <w:rsid w:val="008441EB"/>
    <w:rsid w:val="00845191"/>
    <w:rsid w:val="00845504"/>
    <w:rsid w:val="008459E9"/>
    <w:rsid w:val="00846352"/>
    <w:rsid w:val="008464FC"/>
    <w:rsid w:val="008467BA"/>
    <w:rsid w:val="0084691A"/>
    <w:rsid w:val="00847985"/>
    <w:rsid w:val="0085028B"/>
    <w:rsid w:val="00850718"/>
    <w:rsid w:val="0085079E"/>
    <w:rsid w:val="0085082B"/>
    <w:rsid w:val="00850957"/>
    <w:rsid w:val="00850A07"/>
    <w:rsid w:val="00850C11"/>
    <w:rsid w:val="0085160C"/>
    <w:rsid w:val="00851846"/>
    <w:rsid w:val="008522CE"/>
    <w:rsid w:val="008536E6"/>
    <w:rsid w:val="00853787"/>
    <w:rsid w:val="008537E9"/>
    <w:rsid w:val="00853B35"/>
    <w:rsid w:val="00853FDE"/>
    <w:rsid w:val="00854405"/>
    <w:rsid w:val="008548CE"/>
    <w:rsid w:val="00854A39"/>
    <w:rsid w:val="00854C75"/>
    <w:rsid w:val="00854DD2"/>
    <w:rsid w:val="00855124"/>
    <w:rsid w:val="00855641"/>
    <w:rsid w:val="0085584D"/>
    <w:rsid w:val="00855958"/>
    <w:rsid w:val="00855BAA"/>
    <w:rsid w:val="00856110"/>
    <w:rsid w:val="0085651E"/>
    <w:rsid w:val="00856EB5"/>
    <w:rsid w:val="008570AB"/>
    <w:rsid w:val="00857795"/>
    <w:rsid w:val="0085783B"/>
    <w:rsid w:val="00857C5A"/>
    <w:rsid w:val="00857C7C"/>
    <w:rsid w:val="00860060"/>
    <w:rsid w:val="008606A0"/>
    <w:rsid w:val="00860ADB"/>
    <w:rsid w:val="00860FA3"/>
    <w:rsid w:val="008610AD"/>
    <w:rsid w:val="00861CDC"/>
    <w:rsid w:val="00861F2D"/>
    <w:rsid w:val="00861F9E"/>
    <w:rsid w:val="008620A2"/>
    <w:rsid w:val="0086212A"/>
    <w:rsid w:val="00862553"/>
    <w:rsid w:val="008626FD"/>
    <w:rsid w:val="0086292F"/>
    <w:rsid w:val="00862B35"/>
    <w:rsid w:val="008632A3"/>
    <w:rsid w:val="00863356"/>
    <w:rsid w:val="00863C21"/>
    <w:rsid w:val="008645A8"/>
    <w:rsid w:val="00864D68"/>
    <w:rsid w:val="008650AC"/>
    <w:rsid w:val="00865135"/>
    <w:rsid w:val="00865198"/>
    <w:rsid w:val="00865381"/>
    <w:rsid w:val="00865D0E"/>
    <w:rsid w:val="00865EEA"/>
    <w:rsid w:val="00865FB0"/>
    <w:rsid w:val="0086612A"/>
    <w:rsid w:val="008665E2"/>
    <w:rsid w:val="00866798"/>
    <w:rsid w:val="00866820"/>
    <w:rsid w:val="00866850"/>
    <w:rsid w:val="00866E69"/>
    <w:rsid w:val="0086715C"/>
    <w:rsid w:val="0086722B"/>
    <w:rsid w:val="008673DE"/>
    <w:rsid w:val="0086784A"/>
    <w:rsid w:val="008678A7"/>
    <w:rsid w:val="00867A01"/>
    <w:rsid w:val="00867AA6"/>
    <w:rsid w:val="00867D33"/>
    <w:rsid w:val="00867FD5"/>
    <w:rsid w:val="008700AB"/>
    <w:rsid w:val="008700F1"/>
    <w:rsid w:val="00870210"/>
    <w:rsid w:val="0087039A"/>
    <w:rsid w:val="0087077F"/>
    <w:rsid w:val="0087164E"/>
    <w:rsid w:val="00872DA7"/>
    <w:rsid w:val="00872F0C"/>
    <w:rsid w:val="00872F4E"/>
    <w:rsid w:val="008731D2"/>
    <w:rsid w:val="00873325"/>
    <w:rsid w:val="00873331"/>
    <w:rsid w:val="00873924"/>
    <w:rsid w:val="00873966"/>
    <w:rsid w:val="008740D7"/>
    <w:rsid w:val="008741AE"/>
    <w:rsid w:val="008742A6"/>
    <w:rsid w:val="00874436"/>
    <w:rsid w:val="00874630"/>
    <w:rsid w:val="00874A5D"/>
    <w:rsid w:val="00874B83"/>
    <w:rsid w:val="008750E2"/>
    <w:rsid w:val="008751E0"/>
    <w:rsid w:val="00875332"/>
    <w:rsid w:val="0087559A"/>
    <w:rsid w:val="0087570F"/>
    <w:rsid w:val="00875A86"/>
    <w:rsid w:val="00875E7F"/>
    <w:rsid w:val="00876192"/>
    <w:rsid w:val="00876474"/>
    <w:rsid w:val="0087655D"/>
    <w:rsid w:val="00876842"/>
    <w:rsid w:val="00876A2B"/>
    <w:rsid w:val="00876A7A"/>
    <w:rsid w:val="00876B32"/>
    <w:rsid w:val="00876D3B"/>
    <w:rsid w:val="008771F6"/>
    <w:rsid w:val="0087722B"/>
    <w:rsid w:val="00877589"/>
    <w:rsid w:val="0087762F"/>
    <w:rsid w:val="0087794B"/>
    <w:rsid w:val="00877F22"/>
    <w:rsid w:val="00880301"/>
    <w:rsid w:val="008808AF"/>
    <w:rsid w:val="00880CFB"/>
    <w:rsid w:val="00880EA6"/>
    <w:rsid w:val="00881328"/>
    <w:rsid w:val="008813A9"/>
    <w:rsid w:val="00881863"/>
    <w:rsid w:val="00881953"/>
    <w:rsid w:val="00881BEF"/>
    <w:rsid w:val="00882346"/>
    <w:rsid w:val="0088237A"/>
    <w:rsid w:val="0088289A"/>
    <w:rsid w:val="00882B46"/>
    <w:rsid w:val="00882BE6"/>
    <w:rsid w:val="00882CA7"/>
    <w:rsid w:val="00882F0A"/>
    <w:rsid w:val="00883C53"/>
    <w:rsid w:val="00883D33"/>
    <w:rsid w:val="0088402D"/>
    <w:rsid w:val="0088414B"/>
    <w:rsid w:val="0088443A"/>
    <w:rsid w:val="00884836"/>
    <w:rsid w:val="00884EFB"/>
    <w:rsid w:val="00885299"/>
    <w:rsid w:val="008858B1"/>
    <w:rsid w:val="00885C27"/>
    <w:rsid w:val="00885CE5"/>
    <w:rsid w:val="008865A6"/>
    <w:rsid w:val="008866FB"/>
    <w:rsid w:val="00886F69"/>
    <w:rsid w:val="00887C1A"/>
    <w:rsid w:val="00890445"/>
    <w:rsid w:val="00891020"/>
    <w:rsid w:val="00891050"/>
    <w:rsid w:val="0089129B"/>
    <w:rsid w:val="008914D8"/>
    <w:rsid w:val="008915DC"/>
    <w:rsid w:val="008919B1"/>
    <w:rsid w:val="00891BCF"/>
    <w:rsid w:val="008928E7"/>
    <w:rsid w:val="00892D6F"/>
    <w:rsid w:val="0089346C"/>
    <w:rsid w:val="008934F5"/>
    <w:rsid w:val="0089393C"/>
    <w:rsid w:val="008939F0"/>
    <w:rsid w:val="00893A1C"/>
    <w:rsid w:val="00893EFA"/>
    <w:rsid w:val="00894168"/>
    <w:rsid w:val="00894675"/>
    <w:rsid w:val="00894766"/>
    <w:rsid w:val="00894790"/>
    <w:rsid w:val="008949DC"/>
    <w:rsid w:val="008950C7"/>
    <w:rsid w:val="00895222"/>
    <w:rsid w:val="008953AE"/>
    <w:rsid w:val="00895686"/>
    <w:rsid w:val="00895967"/>
    <w:rsid w:val="00895B82"/>
    <w:rsid w:val="00895C05"/>
    <w:rsid w:val="008960A3"/>
    <w:rsid w:val="008965F1"/>
    <w:rsid w:val="00896AC2"/>
    <w:rsid w:val="00896D92"/>
    <w:rsid w:val="00896EC0"/>
    <w:rsid w:val="00896FDC"/>
    <w:rsid w:val="00897735"/>
    <w:rsid w:val="00897DEB"/>
    <w:rsid w:val="008A0143"/>
    <w:rsid w:val="008A0433"/>
    <w:rsid w:val="008A0490"/>
    <w:rsid w:val="008A05E7"/>
    <w:rsid w:val="008A09C6"/>
    <w:rsid w:val="008A0C7A"/>
    <w:rsid w:val="008A0D6D"/>
    <w:rsid w:val="008A13B3"/>
    <w:rsid w:val="008A14E1"/>
    <w:rsid w:val="008A186B"/>
    <w:rsid w:val="008A187D"/>
    <w:rsid w:val="008A1D75"/>
    <w:rsid w:val="008A1DF8"/>
    <w:rsid w:val="008A233A"/>
    <w:rsid w:val="008A234C"/>
    <w:rsid w:val="008A2413"/>
    <w:rsid w:val="008A259D"/>
    <w:rsid w:val="008A264D"/>
    <w:rsid w:val="008A27E3"/>
    <w:rsid w:val="008A2A93"/>
    <w:rsid w:val="008A31F1"/>
    <w:rsid w:val="008A337F"/>
    <w:rsid w:val="008A38B7"/>
    <w:rsid w:val="008A3B64"/>
    <w:rsid w:val="008A3ECA"/>
    <w:rsid w:val="008A46FE"/>
    <w:rsid w:val="008A48CA"/>
    <w:rsid w:val="008A4B64"/>
    <w:rsid w:val="008A4DD4"/>
    <w:rsid w:val="008A4F21"/>
    <w:rsid w:val="008A5217"/>
    <w:rsid w:val="008A5E64"/>
    <w:rsid w:val="008A63B7"/>
    <w:rsid w:val="008A6413"/>
    <w:rsid w:val="008A6918"/>
    <w:rsid w:val="008A79BA"/>
    <w:rsid w:val="008A7B35"/>
    <w:rsid w:val="008A7F07"/>
    <w:rsid w:val="008A7F0F"/>
    <w:rsid w:val="008A7F5C"/>
    <w:rsid w:val="008B012B"/>
    <w:rsid w:val="008B044F"/>
    <w:rsid w:val="008B058D"/>
    <w:rsid w:val="008B06FF"/>
    <w:rsid w:val="008B070E"/>
    <w:rsid w:val="008B08F8"/>
    <w:rsid w:val="008B0900"/>
    <w:rsid w:val="008B0B70"/>
    <w:rsid w:val="008B19A1"/>
    <w:rsid w:val="008B1F28"/>
    <w:rsid w:val="008B2026"/>
    <w:rsid w:val="008B2D70"/>
    <w:rsid w:val="008B364C"/>
    <w:rsid w:val="008B3A39"/>
    <w:rsid w:val="008B3E52"/>
    <w:rsid w:val="008B41B4"/>
    <w:rsid w:val="008B50B3"/>
    <w:rsid w:val="008B5394"/>
    <w:rsid w:val="008B547C"/>
    <w:rsid w:val="008B5944"/>
    <w:rsid w:val="008B5C9F"/>
    <w:rsid w:val="008B65EE"/>
    <w:rsid w:val="008B669A"/>
    <w:rsid w:val="008B686F"/>
    <w:rsid w:val="008B6945"/>
    <w:rsid w:val="008B6DA4"/>
    <w:rsid w:val="008B73F9"/>
    <w:rsid w:val="008B7593"/>
    <w:rsid w:val="008B7DA3"/>
    <w:rsid w:val="008B7DC2"/>
    <w:rsid w:val="008B7F86"/>
    <w:rsid w:val="008C025C"/>
    <w:rsid w:val="008C02F6"/>
    <w:rsid w:val="008C0DB7"/>
    <w:rsid w:val="008C0E7B"/>
    <w:rsid w:val="008C12EE"/>
    <w:rsid w:val="008C1896"/>
    <w:rsid w:val="008C1B5F"/>
    <w:rsid w:val="008C2002"/>
    <w:rsid w:val="008C208C"/>
    <w:rsid w:val="008C34E8"/>
    <w:rsid w:val="008C37B1"/>
    <w:rsid w:val="008C3966"/>
    <w:rsid w:val="008C3C94"/>
    <w:rsid w:val="008C3EF5"/>
    <w:rsid w:val="008C3F95"/>
    <w:rsid w:val="008C44CA"/>
    <w:rsid w:val="008C4AA0"/>
    <w:rsid w:val="008C4E96"/>
    <w:rsid w:val="008C53AE"/>
    <w:rsid w:val="008C546B"/>
    <w:rsid w:val="008C552B"/>
    <w:rsid w:val="008C6398"/>
    <w:rsid w:val="008C65F1"/>
    <w:rsid w:val="008C6712"/>
    <w:rsid w:val="008C6DC9"/>
    <w:rsid w:val="008C74B2"/>
    <w:rsid w:val="008C75BF"/>
    <w:rsid w:val="008C7D56"/>
    <w:rsid w:val="008C7D8C"/>
    <w:rsid w:val="008D00E3"/>
    <w:rsid w:val="008D0349"/>
    <w:rsid w:val="008D07A4"/>
    <w:rsid w:val="008D0BBA"/>
    <w:rsid w:val="008D0C91"/>
    <w:rsid w:val="008D173D"/>
    <w:rsid w:val="008D1933"/>
    <w:rsid w:val="008D2566"/>
    <w:rsid w:val="008D2D08"/>
    <w:rsid w:val="008D2E7C"/>
    <w:rsid w:val="008D2E93"/>
    <w:rsid w:val="008D3B55"/>
    <w:rsid w:val="008D3C8F"/>
    <w:rsid w:val="008D41C9"/>
    <w:rsid w:val="008D4544"/>
    <w:rsid w:val="008D4823"/>
    <w:rsid w:val="008D4F02"/>
    <w:rsid w:val="008D52B9"/>
    <w:rsid w:val="008D561D"/>
    <w:rsid w:val="008D58C0"/>
    <w:rsid w:val="008D60E1"/>
    <w:rsid w:val="008D63B1"/>
    <w:rsid w:val="008D6B08"/>
    <w:rsid w:val="008D6D65"/>
    <w:rsid w:val="008D6DBD"/>
    <w:rsid w:val="008D7541"/>
    <w:rsid w:val="008D7661"/>
    <w:rsid w:val="008D7846"/>
    <w:rsid w:val="008D7F9E"/>
    <w:rsid w:val="008D7FE1"/>
    <w:rsid w:val="008E049B"/>
    <w:rsid w:val="008E0B2B"/>
    <w:rsid w:val="008E0EF5"/>
    <w:rsid w:val="008E116C"/>
    <w:rsid w:val="008E17CA"/>
    <w:rsid w:val="008E183E"/>
    <w:rsid w:val="008E1A9E"/>
    <w:rsid w:val="008E1DBC"/>
    <w:rsid w:val="008E1E75"/>
    <w:rsid w:val="008E28F0"/>
    <w:rsid w:val="008E2C4E"/>
    <w:rsid w:val="008E35ED"/>
    <w:rsid w:val="008E3E9F"/>
    <w:rsid w:val="008E3F49"/>
    <w:rsid w:val="008E4C6A"/>
    <w:rsid w:val="008E4F4F"/>
    <w:rsid w:val="008E4F6C"/>
    <w:rsid w:val="008E503D"/>
    <w:rsid w:val="008E5D0C"/>
    <w:rsid w:val="008E5D34"/>
    <w:rsid w:val="008E646D"/>
    <w:rsid w:val="008E6472"/>
    <w:rsid w:val="008E66C7"/>
    <w:rsid w:val="008E6894"/>
    <w:rsid w:val="008E6D6D"/>
    <w:rsid w:val="008E71C1"/>
    <w:rsid w:val="008E7764"/>
    <w:rsid w:val="008E79C5"/>
    <w:rsid w:val="008E7FB4"/>
    <w:rsid w:val="008F0019"/>
    <w:rsid w:val="008F0247"/>
    <w:rsid w:val="008F0280"/>
    <w:rsid w:val="008F028C"/>
    <w:rsid w:val="008F09AB"/>
    <w:rsid w:val="008F115D"/>
    <w:rsid w:val="008F11B7"/>
    <w:rsid w:val="008F1752"/>
    <w:rsid w:val="008F1A10"/>
    <w:rsid w:val="008F1ACB"/>
    <w:rsid w:val="008F1C2B"/>
    <w:rsid w:val="008F240E"/>
    <w:rsid w:val="008F2588"/>
    <w:rsid w:val="008F2A16"/>
    <w:rsid w:val="008F2EF7"/>
    <w:rsid w:val="008F306D"/>
    <w:rsid w:val="008F3481"/>
    <w:rsid w:val="008F3879"/>
    <w:rsid w:val="008F3B13"/>
    <w:rsid w:val="008F3BC4"/>
    <w:rsid w:val="008F3FFA"/>
    <w:rsid w:val="008F4293"/>
    <w:rsid w:val="008F4E92"/>
    <w:rsid w:val="008F4EE4"/>
    <w:rsid w:val="008F5282"/>
    <w:rsid w:val="008F548D"/>
    <w:rsid w:val="008F56AE"/>
    <w:rsid w:val="008F5973"/>
    <w:rsid w:val="008F5E01"/>
    <w:rsid w:val="008F5E8A"/>
    <w:rsid w:val="008F6700"/>
    <w:rsid w:val="008F6810"/>
    <w:rsid w:val="008F6A78"/>
    <w:rsid w:val="008F6C4E"/>
    <w:rsid w:val="008F6F21"/>
    <w:rsid w:val="008F71C2"/>
    <w:rsid w:val="008F73BE"/>
    <w:rsid w:val="008F740F"/>
    <w:rsid w:val="008F7C7D"/>
    <w:rsid w:val="008F7D1F"/>
    <w:rsid w:val="008F7ED9"/>
    <w:rsid w:val="009005B6"/>
    <w:rsid w:val="00900669"/>
    <w:rsid w:val="009006F8"/>
    <w:rsid w:val="009008EA"/>
    <w:rsid w:val="00900BB3"/>
    <w:rsid w:val="00900D04"/>
    <w:rsid w:val="00901310"/>
    <w:rsid w:val="009014F6"/>
    <w:rsid w:val="00901A7F"/>
    <w:rsid w:val="00901D8F"/>
    <w:rsid w:val="0090207D"/>
    <w:rsid w:val="009021DB"/>
    <w:rsid w:val="009026F5"/>
    <w:rsid w:val="00902791"/>
    <w:rsid w:val="009030C7"/>
    <w:rsid w:val="0090342E"/>
    <w:rsid w:val="0090347B"/>
    <w:rsid w:val="0090377A"/>
    <w:rsid w:val="009044C8"/>
    <w:rsid w:val="00904919"/>
    <w:rsid w:val="00904BD4"/>
    <w:rsid w:val="00904DE6"/>
    <w:rsid w:val="009050B7"/>
    <w:rsid w:val="009057FE"/>
    <w:rsid w:val="009059C5"/>
    <w:rsid w:val="00905FBC"/>
    <w:rsid w:val="00906121"/>
    <w:rsid w:val="0090665C"/>
    <w:rsid w:val="00906A77"/>
    <w:rsid w:val="0090718E"/>
    <w:rsid w:val="009072B6"/>
    <w:rsid w:val="00907618"/>
    <w:rsid w:val="00910277"/>
    <w:rsid w:val="009103B0"/>
    <w:rsid w:val="00910597"/>
    <w:rsid w:val="009106FF"/>
    <w:rsid w:val="009109D8"/>
    <w:rsid w:val="00910E88"/>
    <w:rsid w:val="00911310"/>
    <w:rsid w:val="00911542"/>
    <w:rsid w:val="009120B5"/>
    <w:rsid w:val="00912DA3"/>
    <w:rsid w:val="00912DB9"/>
    <w:rsid w:val="00912DCB"/>
    <w:rsid w:val="00913252"/>
    <w:rsid w:val="009134FC"/>
    <w:rsid w:val="0091371F"/>
    <w:rsid w:val="00913A37"/>
    <w:rsid w:val="00913A81"/>
    <w:rsid w:val="00913ADA"/>
    <w:rsid w:val="00913B74"/>
    <w:rsid w:val="00913EED"/>
    <w:rsid w:val="00914C7A"/>
    <w:rsid w:val="00914D09"/>
    <w:rsid w:val="009151BB"/>
    <w:rsid w:val="009155F2"/>
    <w:rsid w:val="009159A5"/>
    <w:rsid w:val="00915A3E"/>
    <w:rsid w:val="00915CE4"/>
    <w:rsid w:val="00915CEB"/>
    <w:rsid w:val="00916022"/>
    <w:rsid w:val="00916037"/>
    <w:rsid w:val="009160D2"/>
    <w:rsid w:val="00916512"/>
    <w:rsid w:val="00916631"/>
    <w:rsid w:val="009168CD"/>
    <w:rsid w:val="00916B6E"/>
    <w:rsid w:val="00916F89"/>
    <w:rsid w:val="0091727E"/>
    <w:rsid w:val="009175D1"/>
    <w:rsid w:val="009178FF"/>
    <w:rsid w:val="009179FE"/>
    <w:rsid w:val="00917B27"/>
    <w:rsid w:val="00917FE5"/>
    <w:rsid w:val="0092018E"/>
    <w:rsid w:val="0092023E"/>
    <w:rsid w:val="0092048F"/>
    <w:rsid w:val="00920497"/>
    <w:rsid w:val="009205C8"/>
    <w:rsid w:val="00920B60"/>
    <w:rsid w:val="00920C1F"/>
    <w:rsid w:val="00920C4D"/>
    <w:rsid w:val="009213B4"/>
    <w:rsid w:val="00921A41"/>
    <w:rsid w:val="00921BC5"/>
    <w:rsid w:val="00921F80"/>
    <w:rsid w:val="00922360"/>
    <w:rsid w:val="0092236B"/>
    <w:rsid w:val="0092254E"/>
    <w:rsid w:val="00922653"/>
    <w:rsid w:val="009226F4"/>
    <w:rsid w:val="0092280D"/>
    <w:rsid w:val="00922E38"/>
    <w:rsid w:val="009232A7"/>
    <w:rsid w:val="00923503"/>
    <w:rsid w:val="009237BC"/>
    <w:rsid w:val="009238F6"/>
    <w:rsid w:val="00923AC5"/>
    <w:rsid w:val="009246B6"/>
    <w:rsid w:val="0092473B"/>
    <w:rsid w:val="00924A1F"/>
    <w:rsid w:val="00924BB6"/>
    <w:rsid w:val="00924EE8"/>
    <w:rsid w:val="00925930"/>
    <w:rsid w:val="00925C67"/>
    <w:rsid w:val="00926437"/>
    <w:rsid w:val="009265F3"/>
    <w:rsid w:val="009267B7"/>
    <w:rsid w:val="009268ED"/>
    <w:rsid w:val="00926AF2"/>
    <w:rsid w:val="00926AFB"/>
    <w:rsid w:val="00926B61"/>
    <w:rsid w:val="00926BF0"/>
    <w:rsid w:val="00926DB0"/>
    <w:rsid w:val="00927393"/>
    <w:rsid w:val="009273EC"/>
    <w:rsid w:val="0092741C"/>
    <w:rsid w:val="009276E0"/>
    <w:rsid w:val="0092789A"/>
    <w:rsid w:val="00927DC9"/>
    <w:rsid w:val="00927E3D"/>
    <w:rsid w:val="0093021A"/>
    <w:rsid w:val="0093092A"/>
    <w:rsid w:val="009320AA"/>
    <w:rsid w:val="009324EE"/>
    <w:rsid w:val="00932731"/>
    <w:rsid w:val="00932D70"/>
    <w:rsid w:val="00933820"/>
    <w:rsid w:val="00933834"/>
    <w:rsid w:val="009338D8"/>
    <w:rsid w:val="00933A56"/>
    <w:rsid w:val="00934FE3"/>
    <w:rsid w:val="00935318"/>
    <w:rsid w:val="00935689"/>
    <w:rsid w:val="00935DBE"/>
    <w:rsid w:val="00935FCF"/>
    <w:rsid w:val="00936124"/>
    <w:rsid w:val="0093628D"/>
    <w:rsid w:val="00936352"/>
    <w:rsid w:val="00936A97"/>
    <w:rsid w:val="00936C1E"/>
    <w:rsid w:val="00936C55"/>
    <w:rsid w:val="00937105"/>
    <w:rsid w:val="00937128"/>
    <w:rsid w:val="00937411"/>
    <w:rsid w:val="009377B4"/>
    <w:rsid w:val="009401F0"/>
    <w:rsid w:val="00940795"/>
    <w:rsid w:val="00941A77"/>
    <w:rsid w:val="00941E29"/>
    <w:rsid w:val="00941E62"/>
    <w:rsid w:val="00942E86"/>
    <w:rsid w:val="00942ECE"/>
    <w:rsid w:val="00942F44"/>
    <w:rsid w:val="00943318"/>
    <w:rsid w:val="00943B46"/>
    <w:rsid w:val="00943BA6"/>
    <w:rsid w:val="00943BF0"/>
    <w:rsid w:val="00943C9D"/>
    <w:rsid w:val="00943D53"/>
    <w:rsid w:val="0094409A"/>
    <w:rsid w:val="009440B1"/>
    <w:rsid w:val="00944FFE"/>
    <w:rsid w:val="00945156"/>
    <w:rsid w:val="0094543C"/>
    <w:rsid w:val="0094557D"/>
    <w:rsid w:val="00945760"/>
    <w:rsid w:val="00945D3E"/>
    <w:rsid w:val="00946553"/>
    <w:rsid w:val="00946A7B"/>
    <w:rsid w:val="00946AAD"/>
    <w:rsid w:val="00946B11"/>
    <w:rsid w:val="00946D95"/>
    <w:rsid w:val="0094756F"/>
    <w:rsid w:val="00947605"/>
    <w:rsid w:val="00947672"/>
    <w:rsid w:val="00947E97"/>
    <w:rsid w:val="0095000B"/>
    <w:rsid w:val="00950CE8"/>
    <w:rsid w:val="00951033"/>
    <w:rsid w:val="009517BE"/>
    <w:rsid w:val="00951B77"/>
    <w:rsid w:val="00951BB5"/>
    <w:rsid w:val="00951E4D"/>
    <w:rsid w:val="00952662"/>
    <w:rsid w:val="0095279C"/>
    <w:rsid w:val="00952AB1"/>
    <w:rsid w:val="00952F79"/>
    <w:rsid w:val="00953362"/>
    <w:rsid w:val="009535B3"/>
    <w:rsid w:val="0095369F"/>
    <w:rsid w:val="00953910"/>
    <w:rsid w:val="00953B25"/>
    <w:rsid w:val="009540F7"/>
    <w:rsid w:val="0095424A"/>
    <w:rsid w:val="00954BE1"/>
    <w:rsid w:val="00954E45"/>
    <w:rsid w:val="00954EC2"/>
    <w:rsid w:val="00954FD1"/>
    <w:rsid w:val="009550AD"/>
    <w:rsid w:val="00955652"/>
    <w:rsid w:val="00955816"/>
    <w:rsid w:val="00955861"/>
    <w:rsid w:val="00955AEB"/>
    <w:rsid w:val="00955B7C"/>
    <w:rsid w:val="009560C3"/>
    <w:rsid w:val="009560F4"/>
    <w:rsid w:val="00956CC5"/>
    <w:rsid w:val="00957EE8"/>
    <w:rsid w:val="00957F29"/>
    <w:rsid w:val="009607A8"/>
    <w:rsid w:val="00960A59"/>
    <w:rsid w:val="00960B3A"/>
    <w:rsid w:val="00960EFD"/>
    <w:rsid w:val="0096142B"/>
    <w:rsid w:val="00961AF6"/>
    <w:rsid w:val="009621C4"/>
    <w:rsid w:val="00962295"/>
    <w:rsid w:val="009624AF"/>
    <w:rsid w:val="009626EE"/>
    <w:rsid w:val="00962E23"/>
    <w:rsid w:val="009634DD"/>
    <w:rsid w:val="00963690"/>
    <w:rsid w:val="00963D3C"/>
    <w:rsid w:val="0096433D"/>
    <w:rsid w:val="009644FF"/>
    <w:rsid w:val="0096461A"/>
    <w:rsid w:val="00964B89"/>
    <w:rsid w:val="00964B9E"/>
    <w:rsid w:val="00964F37"/>
    <w:rsid w:val="00965900"/>
    <w:rsid w:val="00965982"/>
    <w:rsid w:val="00965F7B"/>
    <w:rsid w:val="0096659F"/>
    <w:rsid w:val="009667BF"/>
    <w:rsid w:val="00966C33"/>
    <w:rsid w:val="00967BEA"/>
    <w:rsid w:val="00970168"/>
    <w:rsid w:val="009701EC"/>
    <w:rsid w:val="009702A4"/>
    <w:rsid w:val="0097110B"/>
    <w:rsid w:val="009714AE"/>
    <w:rsid w:val="009722B9"/>
    <w:rsid w:val="009724AC"/>
    <w:rsid w:val="00972686"/>
    <w:rsid w:val="009729A7"/>
    <w:rsid w:val="00972A7D"/>
    <w:rsid w:val="00972BE0"/>
    <w:rsid w:val="00973A26"/>
    <w:rsid w:val="00974C27"/>
    <w:rsid w:val="00974CCF"/>
    <w:rsid w:val="00974D58"/>
    <w:rsid w:val="00974E21"/>
    <w:rsid w:val="0097532F"/>
    <w:rsid w:val="0097553F"/>
    <w:rsid w:val="00975810"/>
    <w:rsid w:val="009759F8"/>
    <w:rsid w:val="00975A3B"/>
    <w:rsid w:val="00975A8C"/>
    <w:rsid w:val="0097622E"/>
    <w:rsid w:val="00976CFD"/>
    <w:rsid w:val="00977683"/>
    <w:rsid w:val="00977852"/>
    <w:rsid w:val="00977C8A"/>
    <w:rsid w:val="00977C9C"/>
    <w:rsid w:val="00977E9A"/>
    <w:rsid w:val="009802B4"/>
    <w:rsid w:val="009807E3"/>
    <w:rsid w:val="00980F0A"/>
    <w:rsid w:val="00980F4E"/>
    <w:rsid w:val="009817A1"/>
    <w:rsid w:val="0098181B"/>
    <w:rsid w:val="00981AC8"/>
    <w:rsid w:val="009823A8"/>
    <w:rsid w:val="00982B59"/>
    <w:rsid w:val="009831AF"/>
    <w:rsid w:val="0098343A"/>
    <w:rsid w:val="00983743"/>
    <w:rsid w:val="009837B7"/>
    <w:rsid w:val="0098384F"/>
    <w:rsid w:val="00983A55"/>
    <w:rsid w:val="00983C78"/>
    <w:rsid w:val="0098442C"/>
    <w:rsid w:val="00984621"/>
    <w:rsid w:val="0098478C"/>
    <w:rsid w:val="009849EA"/>
    <w:rsid w:val="00984E0E"/>
    <w:rsid w:val="0098549B"/>
    <w:rsid w:val="009857CF"/>
    <w:rsid w:val="00985E9D"/>
    <w:rsid w:val="00986395"/>
    <w:rsid w:val="0098659C"/>
    <w:rsid w:val="00986C71"/>
    <w:rsid w:val="00986D18"/>
    <w:rsid w:val="0098786F"/>
    <w:rsid w:val="00987BF2"/>
    <w:rsid w:val="00987FF9"/>
    <w:rsid w:val="00990011"/>
    <w:rsid w:val="0099005F"/>
    <w:rsid w:val="0099044F"/>
    <w:rsid w:val="00990549"/>
    <w:rsid w:val="00990743"/>
    <w:rsid w:val="009908E5"/>
    <w:rsid w:val="00990AA6"/>
    <w:rsid w:val="00990D44"/>
    <w:rsid w:val="00991671"/>
    <w:rsid w:val="009918EE"/>
    <w:rsid w:val="009919D7"/>
    <w:rsid w:val="00991AB7"/>
    <w:rsid w:val="0099264A"/>
    <w:rsid w:val="00992739"/>
    <w:rsid w:val="00992ABB"/>
    <w:rsid w:val="00992B58"/>
    <w:rsid w:val="00993517"/>
    <w:rsid w:val="00994615"/>
    <w:rsid w:val="009946A2"/>
    <w:rsid w:val="009949D2"/>
    <w:rsid w:val="00994C46"/>
    <w:rsid w:val="00994D0E"/>
    <w:rsid w:val="00995212"/>
    <w:rsid w:val="00995321"/>
    <w:rsid w:val="009953C3"/>
    <w:rsid w:val="00995718"/>
    <w:rsid w:val="00995AE0"/>
    <w:rsid w:val="009962A9"/>
    <w:rsid w:val="00996507"/>
    <w:rsid w:val="00996692"/>
    <w:rsid w:val="0099676C"/>
    <w:rsid w:val="00996E0B"/>
    <w:rsid w:val="00996FAB"/>
    <w:rsid w:val="0099745C"/>
    <w:rsid w:val="00997CE4"/>
    <w:rsid w:val="00997DEE"/>
    <w:rsid w:val="009A0324"/>
    <w:rsid w:val="009A0416"/>
    <w:rsid w:val="009A0477"/>
    <w:rsid w:val="009A06CC"/>
    <w:rsid w:val="009A0732"/>
    <w:rsid w:val="009A0E84"/>
    <w:rsid w:val="009A0E85"/>
    <w:rsid w:val="009A1327"/>
    <w:rsid w:val="009A135C"/>
    <w:rsid w:val="009A18FB"/>
    <w:rsid w:val="009A1916"/>
    <w:rsid w:val="009A1964"/>
    <w:rsid w:val="009A1FFD"/>
    <w:rsid w:val="009A264B"/>
    <w:rsid w:val="009A266F"/>
    <w:rsid w:val="009A2D00"/>
    <w:rsid w:val="009A2D17"/>
    <w:rsid w:val="009A2E58"/>
    <w:rsid w:val="009A342C"/>
    <w:rsid w:val="009A37DF"/>
    <w:rsid w:val="009A38E2"/>
    <w:rsid w:val="009A3C11"/>
    <w:rsid w:val="009A3C78"/>
    <w:rsid w:val="009A3E04"/>
    <w:rsid w:val="009A470B"/>
    <w:rsid w:val="009A482F"/>
    <w:rsid w:val="009A48D4"/>
    <w:rsid w:val="009A49E1"/>
    <w:rsid w:val="009A4D42"/>
    <w:rsid w:val="009A4DAA"/>
    <w:rsid w:val="009A5C66"/>
    <w:rsid w:val="009A5CB3"/>
    <w:rsid w:val="009A6702"/>
    <w:rsid w:val="009A6D64"/>
    <w:rsid w:val="009A6EF2"/>
    <w:rsid w:val="009A6F31"/>
    <w:rsid w:val="009A726B"/>
    <w:rsid w:val="009A7EF1"/>
    <w:rsid w:val="009B0D86"/>
    <w:rsid w:val="009B0DDD"/>
    <w:rsid w:val="009B13C6"/>
    <w:rsid w:val="009B1503"/>
    <w:rsid w:val="009B183D"/>
    <w:rsid w:val="009B1D30"/>
    <w:rsid w:val="009B1D4C"/>
    <w:rsid w:val="009B1EDC"/>
    <w:rsid w:val="009B1EF9"/>
    <w:rsid w:val="009B21BA"/>
    <w:rsid w:val="009B287F"/>
    <w:rsid w:val="009B2995"/>
    <w:rsid w:val="009B2AFA"/>
    <w:rsid w:val="009B2C16"/>
    <w:rsid w:val="009B31C6"/>
    <w:rsid w:val="009B38C6"/>
    <w:rsid w:val="009B3DEF"/>
    <w:rsid w:val="009B42B3"/>
    <w:rsid w:val="009B4592"/>
    <w:rsid w:val="009B4FE5"/>
    <w:rsid w:val="009B5086"/>
    <w:rsid w:val="009B52CD"/>
    <w:rsid w:val="009B549A"/>
    <w:rsid w:val="009B559D"/>
    <w:rsid w:val="009B592D"/>
    <w:rsid w:val="009B63A4"/>
    <w:rsid w:val="009B6764"/>
    <w:rsid w:val="009B67BA"/>
    <w:rsid w:val="009B7136"/>
    <w:rsid w:val="009B767A"/>
    <w:rsid w:val="009B770F"/>
    <w:rsid w:val="009B7CCE"/>
    <w:rsid w:val="009B7F0B"/>
    <w:rsid w:val="009C0025"/>
    <w:rsid w:val="009C02D5"/>
    <w:rsid w:val="009C0698"/>
    <w:rsid w:val="009C0AA8"/>
    <w:rsid w:val="009C0C1A"/>
    <w:rsid w:val="009C0D95"/>
    <w:rsid w:val="009C130A"/>
    <w:rsid w:val="009C1596"/>
    <w:rsid w:val="009C195A"/>
    <w:rsid w:val="009C1986"/>
    <w:rsid w:val="009C1EE8"/>
    <w:rsid w:val="009C2130"/>
    <w:rsid w:val="009C221D"/>
    <w:rsid w:val="009C27CE"/>
    <w:rsid w:val="009C2C9B"/>
    <w:rsid w:val="009C2E27"/>
    <w:rsid w:val="009C32B1"/>
    <w:rsid w:val="009C337C"/>
    <w:rsid w:val="009C385B"/>
    <w:rsid w:val="009C3B21"/>
    <w:rsid w:val="009C3D53"/>
    <w:rsid w:val="009C3DD6"/>
    <w:rsid w:val="009C3FDA"/>
    <w:rsid w:val="009C4129"/>
    <w:rsid w:val="009C42A8"/>
    <w:rsid w:val="009C4FAD"/>
    <w:rsid w:val="009C526E"/>
    <w:rsid w:val="009C556F"/>
    <w:rsid w:val="009C572D"/>
    <w:rsid w:val="009C5AD2"/>
    <w:rsid w:val="009C5DF3"/>
    <w:rsid w:val="009C61E1"/>
    <w:rsid w:val="009C6686"/>
    <w:rsid w:val="009C67D8"/>
    <w:rsid w:val="009C6825"/>
    <w:rsid w:val="009C6D5B"/>
    <w:rsid w:val="009C6DB7"/>
    <w:rsid w:val="009C6EBA"/>
    <w:rsid w:val="009C71D5"/>
    <w:rsid w:val="009C7217"/>
    <w:rsid w:val="009C72A1"/>
    <w:rsid w:val="009C75BF"/>
    <w:rsid w:val="009C75F2"/>
    <w:rsid w:val="009D00BF"/>
    <w:rsid w:val="009D01E1"/>
    <w:rsid w:val="009D0269"/>
    <w:rsid w:val="009D033B"/>
    <w:rsid w:val="009D1431"/>
    <w:rsid w:val="009D14D0"/>
    <w:rsid w:val="009D18B1"/>
    <w:rsid w:val="009D1BFD"/>
    <w:rsid w:val="009D1C3E"/>
    <w:rsid w:val="009D1F3D"/>
    <w:rsid w:val="009D1FBE"/>
    <w:rsid w:val="009D227F"/>
    <w:rsid w:val="009D23F0"/>
    <w:rsid w:val="009D246A"/>
    <w:rsid w:val="009D2B9A"/>
    <w:rsid w:val="009D2BD1"/>
    <w:rsid w:val="009D2D4E"/>
    <w:rsid w:val="009D2D99"/>
    <w:rsid w:val="009D2DF3"/>
    <w:rsid w:val="009D2F20"/>
    <w:rsid w:val="009D2FF9"/>
    <w:rsid w:val="009D3233"/>
    <w:rsid w:val="009D3250"/>
    <w:rsid w:val="009D3497"/>
    <w:rsid w:val="009D382F"/>
    <w:rsid w:val="009D3983"/>
    <w:rsid w:val="009D3FA2"/>
    <w:rsid w:val="009D3FDA"/>
    <w:rsid w:val="009D4477"/>
    <w:rsid w:val="009D44F1"/>
    <w:rsid w:val="009D4C89"/>
    <w:rsid w:val="009D5286"/>
    <w:rsid w:val="009D5430"/>
    <w:rsid w:val="009D57EA"/>
    <w:rsid w:val="009D5A08"/>
    <w:rsid w:val="009D5C13"/>
    <w:rsid w:val="009D603B"/>
    <w:rsid w:val="009D6388"/>
    <w:rsid w:val="009D63D9"/>
    <w:rsid w:val="009D66F8"/>
    <w:rsid w:val="009D6A3B"/>
    <w:rsid w:val="009D7614"/>
    <w:rsid w:val="009D78CC"/>
    <w:rsid w:val="009D79A5"/>
    <w:rsid w:val="009D7BEA"/>
    <w:rsid w:val="009D7D16"/>
    <w:rsid w:val="009E04C0"/>
    <w:rsid w:val="009E07EF"/>
    <w:rsid w:val="009E07F3"/>
    <w:rsid w:val="009E08B6"/>
    <w:rsid w:val="009E0F4A"/>
    <w:rsid w:val="009E110C"/>
    <w:rsid w:val="009E1688"/>
    <w:rsid w:val="009E1B5B"/>
    <w:rsid w:val="009E1BF8"/>
    <w:rsid w:val="009E1C65"/>
    <w:rsid w:val="009E1DB4"/>
    <w:rsid w:val="009E21AD"/>
    <w:rsid w:val="009E21EA"/>
    <w:rsid w:val="009E21FE"/>
    <w:rsid w:val="009E2269"/>
    <w:rsid w:val="009E229D"/>
    <w:rsid w:val="009E246C"/>
    <w:rsid w:val="009E2491"/>
    <w:rsid w:val="009E25E9"/>
    <w:rsid w:val="009E25FF"/>
    <w:rsid w:val="009E2954"/>
    <w:rsid w:val="009E2DE8"/>
    <w:rsid w:val="009E2E01"/>
    <w:rsid w:val="009E30C9"/>
    <w:rsid w:val="009E32E7"/>
    <w:rsid w:val="009E3365"/>
    <w:rsid w:val="009E37D0"/>
    <w:rsid w:val="009E3E50"/>
    <w:rsid w:val="009E3F77"/>
    <w:rsid w:val="009E42AB"/>
    <w:rsid w:val="009E4AE4"/>
    <w:rsid w:val="009E52A7"/>
    <w:rsid w:val="009E5558"/>
    <w:rsid w:val="009E5BCD"/>
    <w:rsid w:val="009E6529"/>
    <w:rsid w:val="009E67AC"/>
    <w:rsid w:val="009E71BD"/>
    <w:rsid w:val="009E777E"/>
    <w:rsid w:val="009E7AB2"/>
    <w:rsid w:val="009E7FA3"/>
    <w:rsid w:val="009F0666"/>
    <w:rsid w:val="009F06FD"/>
    <w:rsid w:val="009F0C35"/>
    <w:rsid w:val="009F0C3B"/>
    <w:rsid w:val="009F0D68"/>
    <w:rsid w:val="009F0DB7"/>
    <w:rsid w:val="009F0EFA"/>
    <w:rsid w:val="009F10A3"/>
    <w:rsid w:val="009F1434"/>
    <w:rsid w:val="009F15B5"/>
    <w:rsid w:val="009F1BAC"/>
    <w:rsid w:val="009F20EF"/>
    <w:rsid w:val="009F21FA"/>
    <w:rsid w:val="009F245B"/>
    <w:rsid w:val="009F31C9"/>
    <w:rsid w:val="009F328B"/>
    <w:rsid w:val="009F3348"/>
    <w:rsid w:val="009F33A8"/>
    <w:rsid w:val="009F34C3"/>
    <w:rsid w:val="009F3BE7"/>
    <w:rsid w:val="009F3E3C"/>
    <w:rsid w:val="009F40E1"/>
    <w:rsid w:val="009F4DA3"/>
    <w:rsid w:val="009F4DBF"/>
    <w:rsid w:val="009F4F79"/>
    <w:rsid w:val="009F50B5"/>
    <w:rsid w:val="009F53CD"/>
    <w:rsid w:val="009F5516"/>
    <w:rsid w:val="009F5881"/>
    <w:rsid w:val="009F6210"/>
    <w:rsid w:val="009F65F1"/>
    <w:rsid w:val="009F6897"/>
    <w:rsid w:val="009F6F44"/>
    <w:rsid w:val="009F7353"/>
    <w:rsid w:val="009F7427"/>
    <w:rsid w:val="009F7D82"/>
    <w:rsid w:val="00A00A21"/>
    <w:rsid w:val="00A00DE4"/>
    <w:rsid w:val="00A015D7"/>
    <w:rsid w:val="00A01932"/>
    <w:rsid w:val="00A01947"/>
    <w:rsid w:val="00A019EC"/>
    <w:rsid w:val="00A01EB9"/>
    <w:rsid w:val="00A01FB1"/>
    <w:rsid w:val="00A0224C"/>
    <w:rsid w:val="00A024B7"/>
    <w:rsid w:val="00A02979"/>
    <w:rsid w:val="00A02ABB"/>
    <w:rsid w:val="00A032EA"/>
    <w:rsid w:val="00A03376"/>
    <w:rsid w:val="00A034E0"/>
    <w:rsid w:val="00A035A4"/>
    <w:rsid w:val="00A03B08"/>
    <w:rsid w:val="00A03B0A"/>
    <w:rsid w:val="00A03FE0"/>
    <w:rsid w:val="00A040FE"/>
    <w:rsid w:val="00A042C8"/>
    <w:rsid w:val="00A04570"/>
    <w:rsid w:val="00A0520F"/>
    <w:rsid w:val="00A05A00"/>
    <w:rsid w:val="00A05BA3"/>
    <w:rsid w:val="00A05C4F"/>
    <w:rsid w:val="00A06057"/>
    <w:rsid w:val="00A060F7"/>
    <w:rsid w:val="00A062BE"/>
    <w:rsid w:val="00A06467"/>
    <w:rsid w:val="00A0654A"/>
    <w:rsid w:val="00A067E0"/>
    <w:rsid w:val="00A06C75"/>
    <w:rsid w:val="00A07098"/>
    <w:rsid w:val="00A073F6"/>
    <w:rsid w:val="00A07A02"/>
    <w:rsid w:val="00A07B19"/>
    <w:rsid w:val="00A07C99"/>
    <w:rsid w:val="00A10559"/>
    <w:rsid w:val="00A11051"/>
    <w:rsid w:val="00A114A2"/>
    <w:rsid w:val="00A1158E"/>
    <w:rsid w:val="00A1196F"/>
    <w:rsid w:val="00A11A49"/>
    <w:rsid w:val="00A11BA6"/>
    <w:rsid w:val="00A11BB9"/>
    <w:rsid w:val="00A122BA"/>
    <w:rsid w:val="00A12C54"/>
    <w:rsid w:val="00A12F96"/>
    <w:rsid w:val="00A13306"/>
    <w:rsid w:val="00A1343A"/>
    <w:rsid w:val="00A13678"/>
    <w:rsid w:val="00A139AD"/>
    <w:rsid w:val="00A13A9F"/>
    <w:rsid w:val="00A13AD5"/>
    <w:rsid w:val="00A13C06"/>
    <w:rsid w:val="00A13F52"/>
    <w:rsid w:val="00A1404D"/>
    <w:rsid w:val="00A14070"/>
    <w:rsid w:val="00A141CA"/>
    <w:rsid w:val="00A14BA2"/>
    <w:rsid w:val="00A14CAF"/>
    <w:rsid w:val="00A15154"/>
    <w:rsid w:val="00A152F8"/>
    <w:rsid w:val="00A156F7"/>
    <w:rsid w:val="00A15911"/>
    <w:rsid w:val="00A15A4A"/>
    <w:rsid w:val="00A15AF1"/>
    <w:rsid w:val="00A15B06"/>
    <w:rsid w:val="00A15BD6"/>
    <w:rsid w:val="00A1680A"/>
    <w:rsid w:val="00A168CC"/>
    <w:rsid w:val="00A16A5A"/>
    <w:rsid w:val="00A177C0"/>
    <w:rsid w:val="00A17B4B"/>
    <w:rsid w:val="00A17C8C"/>
    <w:rsid w:val="00A200C4"/>
    <w:rsid w:val="00A205C6"/>
    <w:rsid w:val="00A206C9"/>
    <w:rsid w:val="00A2073D"/>
    <w:rsid w:val="00A20FDB"/>
    <w:rsid w:val="00A2179F"/>
    <w:rsid w:val="00A21873"/>
    <w:rsid w:val="00A21952"/>
    <w:rsid w:val="00A21C62"/>
    <w:rsid w:val="00A21D9A"/>
    <w:rsid w:val="00A226C2"/>
    <w:rsid w:val="00A22812"/>
    <w:rsid w:val="00A232B9"/>
    <w:rsid w:val="00A23424"/>
    <w:rsid w:val="00A23538"/>
    <w:rsid w:val="00A23725"/>
    <w:rsid w:val="00A23747"/>
    <w:rsid w:val="00A23ABF"/>
    <w:rsid w:val="00A243E0"/>
    <w:rsid w:val="00A24596"/>
    <w:rsid w:val="00A249D3"/>
    <w:rsid w:val="00A24A55"/>
    <w:rsid w:val="00A24B8F"/>
    <w:rsid w:val="00A24BF5"/>
    <w:rsid w:val="00A24C10"/>
    <w:rsid w:val="00A24E93"/>
    <w:rsid w:val="00A24ED4"/>
    <w:rsid w:val="00A253D5"/>
    <w:rsid w:val="00A2545D"/>
    <w:rsid w:val="00A256D1"/>
    <w:rsid w:val="00A25849"/>
    <w:rsid w:val="00A25E33"/>
    <w:rsid w:val="00A26652"/>
    <w:rsid w:val="00A26682"/>
    <w:rsid w:val="00A26D46"/>
    <w:rsid w:val="00A26E34"/>
    <w:rsid w:val="00A272BC"/>
    <w:rsid w:val="00A27519"/>
    <w:rsid w:val="00A2783D"/>
    <w:rsid w:val="00A27D5A"/>
    <w:rsid w:val="00A300A9"/>
    <w:rsid w:val="00A3015C"/>
    <w:rsid w:val="00A30A41"/>
    <w:rsid w:val="00A30B1C"/>
    <w:rsid w:val="00A30D86"/>
    <w:rsid w:val="00A3114D"/>
    <w:rsid w:val="00A31B79"/>
    <w:rsid w:val="00A31FCB"/>
    <w:rsid w:val="00A320C1"/>
    <w:rsid w:val="00A32E78"/>
    <w:rsid w:val="00A33A0A"/>
    <w:rsid w:val="00A34304"/>
    <w:rsid w:val="00A343B9"/>
    <w:rsid w:val="00A3487A"/>
    <w:rsid w:val="00A34904"/>
    <w:rsid w:val="00A34BDE"/>
    <w:rsid w:val="00A34DC2"/>
    <w:rsid w:val="00A352EF"/>
    <w:rsid w:val="00A35509"/>
    <w:rsid w:val="00A3553A"/>
    <w:rsid w:val="00A35801"/>
    <w:rsid w:val="00A3598B"/>
    <w:rsid w:val="00A364C7"/>
    <w:rsid w:val="00A3681A"/>
    <w:rsid w:val="00A3684E"/>
    <w:rsid w:val="00A36C49"/>
    <w:rsid w:val="00A37019"/>
    <w:rsid w:val="00A37282"/>
    <w:rsid w:val="00A372CF"/>
    <w:rsid w:val="00A37313"/>
    <w:rsid w:val="00A3734E"/>
    <w:rsid w:val="00A375F5"/>
    <w:rsid w:val="00A37C20"/>
    <w:rsid w:val="00A37F32"/>
    <w:rsid w:val="00A37FBC"/>
    <w:rsid w:val="00A4004A"/>
    <w:rsid w:val="00A4022E"/>
    <w:rsid w:val="00A40405"/>
    <w:rsid w:val="00A404AC"/>
    <w:rsid w:val="00A40D10"/>
    <w:rsid w:val="00A411AF"/>
    <w:rsid w:val="00A418FD"/>
    <w:rsid w:val="00A41CEE"/>
    <w:rsid w:val="00A41E04"/>
    <w:rsid w:val="00A41EEA"/>
    <w:rsid w:val="00A42359"/>
    <w:rsid w:val="00A42DAC"/>
    <w:rsid w:val="00A42E2B"/>
    <w:rsid w:val="00A42F0A"/>
    <w:rsid w:val="00A42F4E"/>
    <w:rsid w:val="00A42FF9"/>
    <w:rsid w:val="00A438CF"/>
    <w:rsid w:val="00A43E0C"/>
    <w:rsid w:val="00A43E28"/>
    <w:rsid w:val="00A43EA0"/>
    <w:rsid w:val="00A43FC6"/>
    <w:rsid w:val="00A44119"/>
    <w:rsid w:val="00A44578"/>
    <w:rsid w:val="00A445E8"/>
    <w:rsid w:val="00A4464A"/>
    <w:rsid w:val="00A449D9"/>
    <w:rsid w:val="00A44AD2"/>
    <w:rsid w:val="00A44B82"/>
    <w:rsid w:val="00A45A23"/>
    <w:rsid w:val="00A45EF3"/>
    <w:rsid w:val="00A46482"/>
    <w:rsid w:val="00A465BF"/>
    <w:rsid w:val="00A4666C"/>
    <w:rsid w:val="00A46DCD"/>
    <w:rsid w:val="00A46EE3"/>
    <w:rsid w:val="00A47265"/>
    <w:rsid w:val="00A4748A"/>
    <w:rsid w:val="00A47679"/>
    <w:rsid w:val="00A509BE"/>
    <w:rsid w:val="00A50F09"/>
    <w:rsid w:val="00A5114A"/>
    <w:rsid w:val="00A5116C"/>
    <w:rsid w:val="00A511C9"/>
    <w:rsid w:val="00A5120F"/>
    <w:rsid w:val="00A51A9C"/>
    <w:rsid w:val="00A51C5F"/>
    <w:rsid w:val="00A522EC"/>
    <w:rsid w:val="00A522F0"/>
    <w:rsid w:val="00A5237B"/>
    <w:rsid w:val="00A5277A"/>
    <w:rsid w:val="00A52904"/>
    <w:rsid w:val="00A52A7D"/>
    <w:rsid w:val="00A52F1A"/>
    <w:rsid w:val="00A52F70"/>
    <w:rsid w:val="00A53669"/>
    <w:rsid w:val="00A53BEE"/>
    <w:rsid w:val="00A53C7C"/>
    <w:rsid w:val="00A5421A"/>
    <w:rsid w:val="00A54644"/>
    <w:rsid w:val="00A5488B"/>
    <w:rsid w:val="00A54B15"/>
    <w:rsid w:val="00A54B25"/>
    <w:rsid w:val="00A54F33"/>
    <w:rsid w:val="00A552C6"/>
    <w:rsid w:val="00A5588F"/>
    <w:rsid w:val="00A55901"/>
    <w:rsid w:val="00A559C7"/>
    <w:rsid w:val="00A56061"/>
    <w:rsid w:val="00A56120"/>
    <w:rsid w:val="00A5612F"/>
    <w:rsid w:val="00A56AC7"/>
    <w:rsid w:val="00A5704E"/>
    <w:rsid w:val="00A575F5"/>
    <w:rsid w:val="00A578D5"/>
    <w:rsid w:val="00A57A66"/>
    <w:rsid w:val="00A57BCF"/>
    <w:rsid w:val="00A60115"/>
    <w:rsid w:val="00A60362"/>
    <w:rsid w:val="00A607CB"/>
    <w:rsid w:val="00A60D11"/>
    <w:rsid w:val="00A60DE3"/>
    <w:rsid w:val="00A613B6"/>
    <w:rsid w:val="00A6164A"/>
    <w:rsid w:val="00A61D8A"/>
    <w:rsid w:val="00A61FF3"/>
    <w:rsid w:val="00A62308"/>
    <w:rsid w:val="00A6243D"/>
    <w:rsid w:val="00A63099"/>
    <w:rsid w:val="00A63128"/>
    <w:rsid w:val="00A6338A"/>
    <w:rsid w:val="00A63420"/>
    <w:rsid w:val="00A63DC4"/>
    <w:rsid w:val="00A64778"/>
    <w:rsid w:val="00A64851"/>
    <w:rsid w:val="00A649FB"/>
    <w:rsid w:val="00A64B62"/>
    <w:rsid w:val="00A64BA8"/>
    <w:rsid w:val="00A64F78"/>
    <w:rsid w:val="00A65623"/>
    <w:rsid w:val="00A65804"/>
    <w:rsid w:val="00A65B95"/>
    <w:rsid w:val="00A65CC7"/>
    <w:rsid w:val="00A66218"/>
    <w:rsid w:val="00A666CC"/>
    <w:rsid w:val="00A66C40"/>
    <w:rsid w:val="00A66EC2"/>
    <w:rsid w:val="00A6729E"/>
    <w:rsid w:val="00A673F2"/>
    <w:rsid w:val="00A67483"/>
    <w:rsid w:val="00A6756C"/>
    <w:rsid w:val="00A67B41"/>
    <w:rsid w:val="00A67EDB"/>
    <w:rsid w:val="00A70387"/>
    <w:rsid w:val="00A70537"/>
    <w:rsid w:val="00A7077D"/>
    <w:rsid w:val="00A707C8"/>
    <w:rsid w:val="00A707CB"/>
    <w:rsid w:val="00A70A9D"/>
    <w:rsid w:val="00A71845"/>
    <w:rsid w:val="00A71863"/>
    <w:rsid w:val="00A71A65"/>
    <w:rsid w:val="00A72113"/>
    <w:rsid w:val="00A72417"/>
    <w:rsid w:val="00A729AC"/>
    <w:rsid w:val="00A73B1F"/>
    <w:rsid w:val="00A73EE8"/>
    <w:rsid w:val="00A742D9"/>
    <w:rsid w:val="00A74B74"/>
    <w:rsid w:val="00A74B7A"/>
    <w:rsid w:val="00A74C08"/>
    <w:rsid w:val="00A74D50"/>
    <w:rsid w:val="00A74DFD"/>
    <w:rsid w:val="00A74E81"/>
    <w:rsid w:val="00A75169"/>
    <w:rsid w:val="00A751B0"/>
    <w:rsid w:val="00A752D1"/>
    <w:rsid w:val="00A75677"/>
    <w:rsid w:val="00A75BA9"/>
    <w:rsid w:val="00A75DCF"/>
    <w:rsid w:val="00A762BD"/>
    <w:rsid w:val="00A767D2"/>
    <w:rsid w:val="00A773D5"/>
    <w:rsid w:val="00A77462"/>
    <w:rsid w:val="00A7D36C"/>
    <w:rsid w:val="00A80589"/>
    <w:rsid w:val="00A807E7"/>
    <w:rsid w:val="00A813B8"/>
    <w:rsid w:val="00A81626"/>
    <w:rsid w:val="00A81762"/>
    <w:rsid w:val="00A82610"/>
    <w:rsid w:val="00A826BE"/>
    <w:rsid w:val="00A8274D"/>
    <w:rsid w:val="00A82D04"/>
    <w:rsid w:val="00A82F38"/>
    <w:rsid w:val="00A82F7C"/>
    <w:rsid w:val="00A83242"/>
    <w:rsid w:val="00A83C19"/>
    <w:rsid w:val="00A83CC9"/>
    <w:rsid w:val="00A84167"/>
    <w:rsid w:val="00A845B2"/>
    <w:rsid w:val="00A8483A"/>
    <w:rsid w:val="00A84B58"/>
    <w:rsid w:val="00A85469"/>
    <w:rsid w:val="00A85516"/>
    <w:rsid w:val="00A85815"/>
    <w:rsid w:val="00A85839"/>
    <w:rsid w:val="00A85842"/>
    <w:rsid w:val="00A8604F"/>
    <w:rsid w:val="00A86764"/>
    <w:rsid w:val="00A86A00"/>
    <w:rsid w:val="00A86FF0"/>
    <w:rsid w:val="00A87094"/>
    <w:rsid w:val="00A870C4"/>
    <w:rsid w:val="00A8747D"/>
    <w:rsid w:val="00A877D4"/>
    <w:rsid w:val="00A877EC"/>
    <w:rsid w:val="00A87985"/>
    <w:rsid w:val="00A87B21"/>
    <w:rsid w:val="00A90292"/>
    <w:rsid w:val="00A907AD"/>
    <w:rsid w:val="00A90804"/>
    <w:rsid w:val="00A909E0"/>
    <w:rsid w:val="00A91903"/>
    <w:rsid w:val="00A91F3D"/>
    <w:rsid w:val="00A921EC"/>
    <w:rsid w:val="00A925EA"/>
    <w:rsid w:val="00A93611"/>
    <w:rsid w:val="00A936DE"/>
    <w:rsid w:val="00A93F19"/>
    <w:rsid w:val="00A9489D"/>
    <w:rsid w:val="00A94A1E"/>
    <w:rsid w:val="00A94FCA"/>
    <w:rsid w:val="00A950FC"/>
    <w:rsid w:val="00A956ED"/>
    <w:rsid w:val="00A957B6"/>
    <w:rsid w:val="00A9584A"/>
    <w:rsid w:val="00A9595B"/>
    <w:rsid w:val="00A9599E"/>
    <w:rsid w:val="00A95A32"/>
    <w:rsid w:val="00A95F76"/>
    <w:rsid w:val="00A95FCF"/>
    <w:rsid w:val="00A96472"/>
    <w:rsid w:val="00A9668E"/>
    <w:rsid w:val="00A96FB1"/>
    <w:rsid w:val="00A97247"/>
    <w:rsid w:val="00A972CD"/>
    <w:rsid w:val="00A97B62"/>
    <w:rsid w:val="00A97B70"/>
    <w:rsid w:val="00A97C15"/>
    <w:rsid w:val="00AA0203"/>
    <w:rsid w:val="00AA041E"/>
    <w:rsid w:val="00AA0A43"/>
    <w:rsid w:val="00AA0A85"/>
    <w:rsid w:val="00AA0AC4"/>
    <w:rsid w:val="00AA0F57"/>
    <w:rsid w:val="00AA0FEE"/>
    <w:rsid w:val="00AA10AA"/>
    <w:rsid w:val="00AA14A0"/>
    <w:rsid w:val="00AA1981"/>
    <w:rsid w:val="00AA1BA2"/>
    <w:rsid w:val="00AA1CB7"/>
    <w:rsid w:val="00AA1CFF"/>
    <w:rsid w:val="00AA22D1"/>
    <w:rsid w:val="00AA2549"/>
    <w:rsid w:val="00AA30A6"/>
    <w:rsid w:val="00AA388E"/>
    <w:rsid w:val="00AA3C46"/>
    <w:rsid w:val="00AA465A"/>
    <w:rsid w:val="00AA473C"/>
    <w:rsid w:val="00AA4750"/>
    <w:rsid w:val="00AA47BD"/>
    <w:rsid w:val="00AA4A5F"/>
    <w:rsid w:val="00AA4B31"/>
    <w:rsid w:val="00AA4B6D"/>
    <w:rsid w:val="00AA4BF1"/>
    <w:rsid w:val="00AA57B7"/>
    <w:rsid w:val="00AA58E6"/>
    <w:rsid w:val="00AA5A04"/>
    <w:rsid w:val="00AA5A5E"/>
    <w:rsid w:val="00AA5DD0"/>
    <w:rsid w:val="00AA5EBD"/>
    <w:rsid w:val="00AA604A"/>
    <w:rsid w:val="00AA65D7"/>
    <w:rsid w:val="00AA6682"/>
    <w:rsid w:val="00AA6689"/>
    <w:rsid w:val="00AA6C17"/>
    <w:rsid w:val="00AA6EC2"/>
    <w:rsid w:val="00AA75A9"/>
    <w:rsid w:val="00AA78DF"/>
    <w:rsid w:val="00AA7912"/>
    <w:rsid w:val="00AA7A94"/>
    <w:rsid w:val="00AA7B42"/>
    <w:rsid w:val="00AA7CE7"/>
    <w:rsid w:val="00AA7F13"/>
    <w:rsid w:val="00AA7FC2"/>
    <w:rsid w:val="00AB0599"/>
    <w:rsid w:val="00AB067D"/>
    <w:rsid w:val="00AB09B5"/>
    <w:rsid w:val="00AB10FB"/>
    <w:rsid w:val="00AB12F9"/>
    <w:rsid w:val="00AB17EE"/>
    <w:rsid w:val="00AB1D93"/>
    <w:rsid w:val="00AB1EF4"/>
    <w:rsid w:val="00AB25BA"/>
    <w:rsid w:val="00AB26D0"/>
    <w:rsid w:val="00AB30B6"/>
    <w:rsid w:val="00AB33B2"/>
    <w:rsid w:val="00AB3A87"/>
    <w:rsid w:val="00AB3C40"/>
    <w:rsid w:val="00AB3D19"/>
    <w:rsid w:val="00AB42BB"/>
    <w:rsid w:val="00AB4444"/>
    <w:rsid w:val="00AB4BED"/>
    <w:rsid w:val="00AB4D62"/>
    <w:rsid w:val="00AB4E68"/>
    <w:rsid w:val="00AB517B"/>
    <w:rsid w:val="00AB5964"/>
    <w:rsid w:val="00AB5B22"/>
    <w:rsid w:val="00AB5B3F"/>
    <w:rsid w:val="00AB600B"/>
    <w:rsid w:val="00AB68F6"/>
    <w:rsid w:val="00AB6DE2"/>
    <w:rsid w:val="00AB6FA9"/>
    <w:rsid w:val="00AB7464"/>
    <w:rsid w:val="00AB7561"/>
    <w:rsid w:val="00AB7A68"/>
    <w:rsid w:val="00AB7C3E"/>
    <w:rsid w:val="00AB7EED"/>
    <w:rsid w:val="00AC034B"/>
    <w:rsid w:val="00AC0998"/>
    <w:rsid w:val="00AC0A01"/>
    <w:rsid w:val="00AC0D44"/>
    <w:rsid w:val="00AC0F06"/>
    <w:rsid w:val="00AC1626"/>
    <w:rsid w:val="00AC1C3B"/>
    <w:rsid w:val="00AC25A5"/>
    <w:rsid w:val="00AC264D"/>
    <w:rsid w:val="00AC2781"/>
    <w:rsid w:val="00AC2837"/>
    <w:rsid w:val="00AC2C4D"/>
    <w:rsid w:val="00AC2D06"/>
    <w:rsid w:val="00AC314E"/>
    <w:rsid w:val="00AC3210"/>
    <w:rsid w:val="00AC3622"/>
    <w:rsid w:val="00AC3784"/>
    <w:rsid w:val="00AC430D"/>
    <w:rsid w:val="00AC4330"/>
    <w:rsid w:val="00AC464B"/>
    <w:rsid w:val="00AC46BC"/>
    <w:rsid w:val="00AC4C1F"/>
    <w:rsid w:val="00AC5231"/>
    <w:rsid w:val="00AC57BC"/>
    <w:rsid w:val="00AC5B2C"/>
    <w:rsid w:val="00AC5DF6"/>
    <w:rsid w:val="00AC62DA"/>
    <w:rsid w:val="00AC63D4"/>
    <w:rsid w:val="00AC6D38"/>
    <w:rsid w:val="00AC7359"/>
    <w:rsid w:val="00AC77D9"/>
    <w:rsid w:val="00AC7DAE"/>
    <w:rsid w:val="00AD0FCC"/>
    <w:rsid w:val="00AD1178"/>
    <w:rsid w:val="00AD1849"/>
    <w:rsid w:val="00AD1962"/>
    <w:rsid w:val="00AD1E65"/>
    <w:rsid w:val="00AD1E6A"/>
    <w:rsid w:val="00AD26E7"/>
    <w:rsid w:val="00AD27AB"/>
    <w:rsid w:val="00AD2879"/>
    <w:rsid w:val="00AD2947"/>
    <w:rsid w:val="00AD2C43"/>
    <w:rsid w:val="00AD2E78"/>
    <w:rsid w:val="00AD2F81"/>
    <w:rsid w:val="00AD3752"/>
    <w:rsid w:val="00AD3841"/>
    <w:rsid w:val="00AD4975"/>
    <w:rsid w:val="00AD4D97"/>
    <w:rsid w:val="00AD53C5"/>
    <w:rsid w:val="00AD552A"/>
    <w:rsid w:val="00AD57AE"/>
    <w:rsid w:val="00AD60A2"/>
    <w:rsid w:val="00AD6310"/>
    <w:rsid w:val="00AD64DB"/>
    <w:rsid w:val="00AD69F1"/>
    <w:rsid w:val="00AD6B6A"/>
    <w:rsid w:val="00AD6BA6"/>
    <w:rsid w:val="00AD6E2C"/>
    <w:rsid w:val="00AD6E6B"/>
    <w:rsid w:val="00AD71AF"/>
    <w:rsid w:val="00AD73DB"/>
    <w:rsid w:val="00AD75BA"/>
    <w:rsid w:val="00AD75E0"/>
    <w:rsid w:val="00AD7A70"/>
    <w:rsid w:val="00AD7BAA"/>
    <w:rsid w:val="00AE06DA"/>
    <w:rsid w:val="00AE0834"/>
    <w:rsid w:val="00AE0AFD"/>
    <w:rsid w:val="00AE14AD"/>
    <w:rsid w:val="00AE1618"/>
    <w:rsid w:val="00AE1860"/>
    <w:rsid w:val="00AE1CDD"/>
    <w:rsid w:val="00AE1E3D"/>
    <w:rsid w:val="00AE1F9E"/>
    <w:rsid w:val="00AE2273"/>
    <w:rsid w:val="00AE24D5"/>
    <w:rsid w:val="00AE2620"/>
    <w:rsid w:val="00AE2B99"/>
    <w:rsid w:val="00AE3922"/>
    <w:rsid w:val="00AE3A4C"/>
    <w:rsid w:val="00AE3ADE"/>
    <w:rsid w:val="00AE3B72"/>
    <w:rsid w:val="00AE3B86"/>
    <w:rsid w:val="00AE3ED8"/>
    <w:rsid w:val="00AE3F9C"/>
    <w:rsid w:val="00AE40D3"/>
    <w:rsid w:val="00AE40E4"/>
    <w:rsid w:val="00AE40F4"/>
    <w:rsid w:val="00AE41C4"/>
    <w:rsid w:val="00AE4453"/>
    <w:rsid w:val="00AE495E"/>
    <w:rsid w:val="00AE4BC5"/>
    <w:rsid w:val="00AE52E3"/>
    <w:rsid w:val="00AE542E"/>
    <w:rsid w:val="00AE57D5"/>
    <w:rsid w:val="00AE57EA"/>
    <w:rsid w:val="00AE58B8"/>
    <w:rsid w:val="00AE5974"/>
    <w:rsid w:val="00AE62F4"/>
    <w:rsid w:val="00AE6B27"/>
    <w:rsid w:val="00AE6E4B"/>
    <w:rsid w:val="00AE7C35"/>
    <w:rsid w:val="00AF0328"/>
    <w:rsid w:val="00AF0678"/>
    <w:rsid w:val="00AF0E56"/>
    <w:rsid w:val="00AF0E58"/>
    <w:rsid w:val="00AF13C7"/>
    <w:rsid w:val="00AF1404"/>
    <w:rsid w:val="00AF17F1"/>
    <w:rsid w:val="00AF186B"/>
    <w:rsid w:val="00AF1888"/>
    <w:rsid w:val="00AF18F0"/>
    <w:rsid w:val="00AF1AC2"/>
    <w:rsid w:val="00AF1BCB"/>
    <w:rsid w:val="00AF20AC"/>
    <w:rsid w:val="00AF20F9"/>
    <w:rsid w:val="00AF22AF"/>
    <w:rsid w:val="00AF261E"/>
    <w:rsid w:val="00AF3033"/>
    <w:rsid w:val="00AF3174"/>
    <w:rsid w:val="00AF323A"/>
    <w:rsid w:val="00AF3AF1"/>
    <w:rsid w:val="00AF3BCC"/>
    <w:rsid w:val="00AF4301"/>
    <w:rsid w:val="00AF47B6"/>
    <w:rsid w:val="00AF4B30"/>
    <w:rsid w:val="00AF4F15"/>
    <w:rsid w:val="00AF5E9A"/>
    <w:rsid w:val="00AF5EA3"/>
    <w:rsid w:val="00AF6378"/>
    <w:rsid w:val="00AF6BB5"/>
    <w:rsid w:val="00AF6BBF"/>
    <w:rsid w:val="00AF6D74"/>
    <w:rsid w:val="00AF6F84"/>
    <w:rsid w:val="00AF7086"/>
    <w:rsid w:val="00AF778C"/>
    <w:rsid w:val="00AF77F4"/>
    <w:rsid w:val="00AF7A0F"/>
    <w:rsid w:val="00AF7A12"/>
    <w:rsid w:val="00AF7A4B"/>
    <w:rsid w:val="00AF7B35"/>
    <w:rsid w:val="00AFF02A"/>
    <w:rsid w:val="00B00014"/>
    <w:rsid w:val="00B002A4"/>
    <w:rsid w:val="00B0061C"/>
    <w:rsid w:val="00B00639"/>
    <w:rsid w:val="00B007AA"/>
    <w:rsid w:val="00B0093B"/>
    <w:rsid w:val="00B00C5F"/>
    <w:rsid w:val="00B0139E"/>
    <w:rsid w:val="00B0144D"/>
    <w:rsid w:val="00B01BA7"/>
    <w:rsid w:val="00B01DC6"/>
    <w:rsid w:val="00B01E23"/>
    <w:rsid w:val="00B01F1F"/>
    <w:rsid w:val="00B02251"/>
    <w:rsid w:val="00B02653"/>
    <w:rsid w:val="00B028E7"/>
    <w:rsid w:val="00B02D85"/>
    <w:rsid w:val="00B02F5C"/>
    <w:rsid w:val="00B03130"/>
    <w:rsid w:val="00B036F3"/>
    <w:rsid w:val="00B037FC"/>
    <w:rsid w:val="00B03EAD"/>
    <w:rsid w:val="00B03F07"/>
    <w:rsid w:val="00B04933"/>
    <w:rsid w:val="00B04C5C"/>
    <w:rsid w:val="00B04CEC"/>
    <w:rsid w:val="00B050BB"/>
    <w:rsid w:val="00B05C1C"/>
    <w:rsid w:val="00B05D07"/>
    <w:rsid w:val="00B06196"/>
    <w:rsid w:val="00B06521"/>
    <w:rsid w:val="00B0662B"/>
    <w:rsid w:val="00B06994"/>
    <w:rsid w:val="00B06A17"/>
    <w:rsid w:val="00B06AFD"/>
    <w:rsid w:val="00B06C81"/>
    <w:rsid w:val="00B06F96"/>
    <w:rsid w:val="00B0738C"/>
    <w:rsid w:val="00B0774B"/>
    <w:rsid w:val="00B07AFE"/>
    <w:rsid w:val="00B07B5E"/>
    <w:rsid w:val="00B10344"/>
    <w:rsid w:val="00B104ED"/>
    <w:rsid w:val="00B10675"/>
    <w:rsid w:val="00B10A57"/>
    <w:rsid w:val="00B113AD"/>
    <w:rsid w:val="00B11734"/>
    <w:rsid w:val="00B11B11"/>
    <w:rsid w:val="00B11B61"/>
    <w:rsid w:val="00B12162"/>
    <w:rsid w:val="00B12272"/>
    <w:rsid w:val="00B122A9"/>
    <w:rsid w:val="00B12439"/>
    <w:rsid w:val="00B12768"/>
    <w:rsid w:val="00B127AB"/>
    <w:rsid w:val="00B1297B"/>
    <w:rsid w:val="00B1389A"/>
    <w:rsid w:val="00B13D73"/>
    <w:rsid w:val="00B13D91"/>
    <w:rsid w:val="00B140DA"/>
    <w:rsid w:val="00B14138"/>
    <w:rsid w:val="00B1439C"/>
    <w:rsid w:val="00B14CB1"/>
    <w:rsid w:val="00B1518C"/>
    <w:rsid w:val="00B15704"/>
    <w:rsid w:val="00B15990"/>
    <w:rsid w:val="00B15A70"/>
    <w:rsid w:val="00B15B9C"/>
    <w:rsid w:val="00B163EF"/>
    <w:rsid w:val="00B16618"/>
    <w:rsid w:val="00B16BBB"/>
    <w:rsid w:val="00B16F99"/>
    <w:rsid w:val="00B17243"/>
    <w:rsid w:val="00B177C6"/>
    <w:rsid w:val="00B17ACB"/>
    <w:rsid w:val="00B17E6E"/>
    <w:rsid w:val="00B204E2"/>
    <w:rsid w:val="00B20B26"/>
    <w:rsid w:val="00B2113A"/>
    <w:rsid w:val="00B21494"/>
    <w:rsid w:val="00B2151C"/>
    <w:rsid w:val="00B215D5"/>
    <w:rsid w:val="00B21635"/>
    <w:rsid w:val="00B2167B"/>
    <w:rsid w:val="00B21A67"/>
    <w:rsid w:val="00B21EA4"/>
    <w:rsid w:val="00B21F4B"/>
    <w:rsid w:val="00B2252A"/>
    <w:rsid w:val="00B22584"/>
    <w:rsid w:val="00B2275D"/>
    <w:rsid w:val="00B228CE"/>
    <w:rsid w:val="00B22A75"/>
    <w:rsid w:val="00B23097"/>
    <w:rsid w:val="00B23559"/>
    <w:rsid w:val="00B235CB"/>
    <w:rsid w:val="00B23601"/>
    <w:rsid w:val="00B23AB5"/>
    <w:rsid w:val="00B24860"/>
    <w:rsid w:val="00B24E01"/>
    <w:rsid w:val="00B24E10"/>
    <w:rsid w:val="00B25062"/>
    <w:rsid w:val="00B252B6"/>
    <w:rsid w:val="00B2537A"/>
    <w:rsid w:val="00B254A1"/>
    <w:rsid w:val="00B254B3"/>
    <w:rsid w:val="00B254F9"/>
    <w:rsid w:val="00B25ADD"/>
    <w:rsid w:val="00B25D04"/>
    <w:rsid w:val="00B25D2A"/>
    <w:rsid w:val="00B2609C"/>
    <w:rsid w:val="00B2640B"/>
    <w:rsid w:val="00B266B5"/>
    <w:rsid w:val="00B269A3"/>
    <w:rsid w:val="00B26B52"/>
    <w:rsid w:val="00B26D7A"/>
    <w:rsid w:val="00B26FBA"/>
    <w:rsid w:val="00B2724D"/>
    <w:rsid w:val="00B27424"/>
    <w:rsid w:val="00B277A0"/>
    <w:rsid w:val="00B277FA"/>
    <w:rsid w:val="00B27A18"/>
    <w:rsid w:val="00B27B23"/>
    <w:rsid w:val="00B27EBA"/>
    <w:rsid w:val="00B27F69"/>
    <w:rsid w:val="00B306A9"/>
    <w:rsid w:val="00B30927"/>
    <w:rsid w:val="00B3095E"/>
    <w:rsid w:val="00B30D9E"/>
    <w:rsid w:val="00B30E49"/>
    <w:rsid w:val="00B31949"/>
    <w:rsid w:val="00B31B68"/>
    <w:rsid w:val="00B321E0"/>
    <w:rsid w:val="00B321F6"/>
    <w:rsid w:val="00B325F5"/>
    <w:rsid w:val="00B328FB"/>
    <w:rsid w:val="00B32FF3"/>
    <w:rsid w:val="00B335A7"/>
    <w:rsid w:val="00B34076"/>
    <w:rsid w:val="00B340E1"/>
    <w:rsid w:val="00B34180"/>
    <w:rsid w:val="00B343FF"/>
    <w:rsid w:val="00B3462F"/>
    <w:rsid w:val="00B34880"/>
    <w:rsid w:val="00B35071"/>
    <w:rsid w:val="00B350F9"/>
    <w:rsid w:val="00B356B1"/>
    <w:rsid w:val="00B3574F"/>
    <w:rsid w:val="00B35AA0"/>
    <w:rsid w:val="00B35CD5"/>
    <w:rsid w:val="00B3645E"/>
    <w:rsid w:val="00B36C55"/>
    <w:rsid w:val="00B36C6E"/>
    <w:rsid w:val="00B36DE8"/>
    <w:rsid w:val="00B37009"/>
    <w:rsid w:val="00B373A6"/>
    <w:rsid w:val="00B3760A"/>
    <w:rsid w:val="00B4005E"/>
    <w:rsid w:val="00B40105"/>
    <w:rsid w:val="00B4041A"/>
    <w:rsid w:val="00B40765"/>
    <w:rsid w:val="00B40C52"/>
    <w:rsid w:val="00B40CBC"/>
    <w:rsid w:val="00B41C82"/>
    <w:rsid w:val="00B41DE8"/>
    <w:rsid w:val="00B41E6D"/>
    <w:rsid w:val="00B41F1A"/>
    <w:rsid w:val="00B41FD3"/>
    <w:rsid w:val="00B420C4"/>
    <w:rsid w:val="00B4212D"/>
    <w:rsid w:val="00B42290"/>
    <w:rsid w:val="00B42377"/>
    <w:rsid w:val="00B42B9C"/>
    <w:rsid w:val="00B42E67"/>
    <w:rsid w:val="00B42EE9"/>
    <w:rsid w:val="00B4365C"/>
    <w:rsid w:val="00B43C4B"/>
    <w:rsid w:val="00B44113"/>
    <w:rsid w:val="00B44757"/>
    <w:rsid w:val="00B44FE8"/>
    <w:rsid w:val="00B45496"/>
    <w:rsid w:val="00B45586"/>
    <w:rsid w:val="00B45EE8"/>
    <w:rsid w:val="00B4607B"/>
    <w:rsid w:val="00B46600"/>
    <w:rsid w:val="00B46804"/>
    <w:rsid w:val="00B46944"/>
    <w:rsid w:val="00B46D4A"/>
    <w:rsid w:val="00B4727F"/>
    <w:rsid w:val="00B4743E"/>
    <w:rsid w:val="00B47EA1"/>
    <w:rsid w:val="00B47F21"/>
    <w:rsid w:val="00B47FE4"/>
    <w:rsid w:val="00B504C4"/>
    <w:rsid w:val="00B505AD"/>
    <w:rsid w:val="00B50702"/>
    <w:rsid w:val="00B50757"/>
    <w:rsid w:val="00B508C0"/>
    <w:rsid w:val="00B509C2"/>
    <w:rsid w:val="00B50B38"/>
    <w:rsid w:val="00B50CAA"/>
    <w:rsid w:val="00B50EF6"/>
    <w:rsid w:val="00B51ED5"/>
    <w:rsid w:val="00B522AE"/>
    <w:rsid w:val="00B5299B"/>
    <w:rsid w:val="00B52B09"/>
    <w:rsid w:val="00B53265"/>
    <w:rsid w:val="00B53507"/>
    <w:rsid w:val="00B535D9"/>
    <w:rsid w:val="00B535DD"/>
    <w:rsid w:val="00B5380A"/>
    <w:rsid w:val="00B5384E"/>
    <w:rsid w:val="00B53C16"/>
    <w:rsid w:val="00B53D78"/>
    <w:rsid w:val="00B545DF"/>
    <w:rsid w:val="00B549B0"/>
    <w:rsid w:val="00B54E64"/>
    <w:rsid w:val="00B54FAE"/>
    <w:rsid w:val="00B552D4"/>
    <w:rsid w:val="00B553A5"/>
    <w:rsid w:val="00B554AB"/>
    <w:rsid w:val="00B5555A"/>
    <w:rsid w:val="00B55606"/>
    <w:rsid w:val="00B56311"/>
    <w:rsid w:val="00B567FA"/>
    <w:rsid w:val="00B568C5"/>
    <w:rsid w:val="00B56A83"/>
    <w:rsid w:val="00B56E28"/>
    <w:rsid w:val="00B56F4F"/>
    <w:rsid w:val="00B5791B"/>
    <w:rsid w:val="00B57AA4"/>
    <w:rsid w:val="00B57C57"/>
    <w:rsid w:val="00B60049"/>
    <w:rsid w:val="00B60333"/>
    <w:rsid w:val="00B604A2"/>
    <w:rsid w:val="00B608D9"/>
    <w:rsid w:val="00B60A67"/>
    <w:rsid w:val="00B60B73"/>
    <w:rsid w:val="00B60ED8"/>
    <w:rsid w:val="00B615F5"/>
    <w:rsid w:val="00B624C9"/>
    <w:rsid w:val="00B624F1"/>
    <w:rsid w:val="00B6267C"/>
    <w:rsid w:val="00B62BA4"/>
    <w:rsid w:val="00B62DF9"/>
    <w:rsid w:val="00B630A2"/>
    <w:rsid w:val="00B63471"/>
    <w:rsid w:val="00B6368E"/>
    <w:rsid w:val="00B636A2"/>
    <w:rsid w:val="00B63A35"/>
    <w:rsid w:val="00B63D0A"/>
    <w:rsid w:val="00B644A0"/>
    <w:rsid w:val="00B646F9"/>
    <w:rsid w:val="00B64848"/>
    <w:rsid w:val="00B650AA"/>
    <w:rsid w:val="00B65357"/>
    <w:rsid w:val="00B65367"/>
    <w:rsid w:val="00B657EC"/>
    <w:rsid w:val="00B6599A"/>
    <w:rsid w:val="00B65A15"/>
    <w:rsid w:val="00B65BF3"/>
    <w:rsid w:val="00B65D71"/>
    <w:rsid w:val="00B66625"/>
    <w:rsid w:val="00B66D5A"/>
    <w:rsid w:val="00B66DEA"/>
    <w:rsid w:val="00B67193"/>
    <w:rsid w:val="00B67707"/>
    <w:rsid w:val="00B67B2C"/>
    <w:rsid w:val="00B67D49"/>
    <w:rsid w:val="00B70109"/>
    <w:rsid w:val="00B706E7"/>
    <w:rsid w:val="00B7097B"/>
    <w:rsid w:val="00B70BA7"/>
    <w:rsid w:val="00B70CBE"/>
    <w:rsid w:val="00B70EA1"/>
    <w:rsid w:val="00B710FA"/>
    <w:rsid w:val="00B71516"/>
    <w:rsid w:val="00B71A9D"/>
    <w:rsid w:val="00B72029"/>
    <w:rsid w:val="00B721B5"/>
    <w:rsid w:val="00B72335"/>
    <w:rsid w:val="00B726A6"/>
    <w:rsid w:val="00B7290B"/>
    <w:rsid w:val="00B72B27"/>
    <w:rsid w:val="00B72D2F"/>
    <w:rsid w:val="00B73D8E"/>
    <w:rsid w:val="00B74032"/>
    <w:rsid w:val="00B74628"/>
    <w:rsid w:val="00B74EE2"/>
    <w:rsid w:val="00B7521A"/>
    <w:rsid w:val="00B75396"/>
    <w:rsid w:val="00B7553E"/>
    <w:rsid w:val="00B756E3"/>
    <w:rsid w:val="00B75C3B"/>
    <w:rsid w:val="00B75F14"/>
    <w:rsid w:val="00B76167"/>
    <w:rsid w:val="00B762BF"/>
    <w:rsid w:val="00B76760"/>
    <w:rsid w:val="00B76831"/>
    <w:rsid w:val="00B768EF"/>
    <w:rsid w:val="00B771CD"/>
    <w:rsid w:val="00B77432"/>
    <w:rsid w:val="00B77BEC"/>
    <w:rsid w:val="00B77E45"/>
    <w:rsid w:val="00B80622"/>
    <w:rsid w:val="00B8075C"/>
    <w:rsid w:val="00B80C1D"/>
    <w:rsid w:val="00B80CBB"/>
    <w:rsid w:val="00B81072"/>
    <w:rsid w:val="00B8126C"/>
    <w:rsid w:val="00B81396"/>
    <w:rsid w:val="00B816D1"/>
    <w:rsid w:val="00B819AB"/>
    <w:rsid w:val="00B81D1B"/>
    <w:rsid w:val="00B821E0"/>
    <w:rsid w:val="00B82559"/>
    <w:rsid w:val="00B82A7D"/>
    <w:rsid w:val="00B82CE2"/>
    <w:rsid w:val="00B82DA6"/>
    <w:rsid w:val="00B82F3C"/>
    <w:rsid w:val="00B8320C"/>
    <w:rsid w:val="00B83640"/>
    <w:rsid w:val="00B83E80"/>
    <w:rsid w:val="00B84813"/>
    <w:rsid w:val="00B84F6A"/>
    <w:rsid w:val="00B8536D"/>
    <w:rsid w:val="00B8564F"/>
    <w:rsid w:val="00B856F1"/>
    <w:rsid w:val="00B858E5"/>
    <w:rsid w:val="00B85B1D"/>
    <w:rsid w:val="00B85F23"/>
    <w:rsid w:val="00B85FC9"/>
    <w:rsid w:val="00B8656E"/>
    <w:rsid w:val="00B866F0"/>
    <w:rsid w:val="00B86BE8"/>
    <w:rsid w:val="00B86F67"/>
    <w:rsid w:val="00B874C0"/>
    <w:rsid w:val="00B877FF"/>
    <w:rsid w:val="00B87932"/>
    <w:rsid w:val="00B87A1F"/>
    <w:rsid w:val="00B87BB8"/>
    <w:rsid w:val="00B9037F"/>
    <w:rsid w:val="00B90593"/>
    <w:rsid w:val="00B909A9"/>
    <w:rsid w:val="00B90A34"/>
    <w:rsid w:val="00B90FEC"/>
    <w:rsid w:val="00B914C9"/>
    <w:rsid w:val="00B91662"/>
    <w:rsid w:val="00B91945"/>
    <w:rsid w:val="00B92166"/>
    <w:rsid w:val="00B925D3"/>
    <w:rsid w:val="00B92DA3"/>
    <w:rsid w:val="00B93342"/>
    <w:rsid w:val="00B93757"/>
    <w:rsid w:val="00B938EB"/>
    <w:rsid w:val="00B93DE7"/>
    <w:rsid w:val="00B94572"/>
    <w:rsid w:val="00B945E2"/>
    <w:rsid w:val="00B94CBC"/>
    <w:rsid w:val="00B95949"/>
    <w:rsid w:val="00B95F93"/>
    <w:rsid w:val="00B9625D"/>
    <w:rsid w:val="00B96F52"/>
    <w:rsid w:val="00B96FAA"/>
    <w:rsid w:val="00B97794"/>
    <w:rsid w:val="00B979FB"/>
    <w:rsid w:val="00BA03DB"/>
    <w:rsid w:val="00BA06A2"/>
    <w:rsid w:val="00BA13AF"/>
    <w:rsid w:val="00BA13C7"/>
    <w:rsid w:val="00BA13C8"/>
    <w:rsid w:val="00BA17A8"/>
    <w:rsid w:val="00BA19DB"/>
    <w:rsid w:val="00BA1A0C"/>
    <w:rsid w:val="00BA1F8B"/>
    <w:rsid w:val="00BA2332"/>
    <w:rsid w:val="00BA2686"/>
    <w:rsid w:val="00BA27A9"/>
    <w:rsid w:val="00BA27B1"/>
    <w:rsid w:val="00BA2813"/>
    <w:rsid w:val="00BA2B1D"/>
    <w:rsid w:val="00BA2F72"/>
    <w:rsid w:val="00BA3513"/>
    <w:rsid w:val="00BA3A6E"/>
    <w:rsid w:val="00BA438A"/>
    <w:rsid w:val="00BA484A"/>
    <w:rsid w:val="00BA4B70"/>
    <w:rsid w:val="00BA5691"/>
    <w:rsid w:val="00BA57CC"/>
    <w:rsid w:val="00BA58D4"/>
    <w:rsid w:val="00BA5A24"/>
    <w:rsid w:val="00BA5BAC"/>
    <w:rsid w:val="00BA5E24"/>
    <w:rsid w:val="00BA5F00"/>
    <w:rsid w:val="00BA5F5F"/>
    <w:rsid w:val="00BA645C"/>
    <w:rsid w:val="00BA65AE"/>
    <w:rsid w:val="00BA687B"/>
    <w:rsid w:val="00BA68AC"/>
    <w:rsid w:val="00BA68B8"/>
    <w:rsid w:val="00BA68C8"/>
    <w:rsid w:val="00BA68E7"/>
    <w:rsid w:val="00BA73E1"/>
    <w:rsid w:val="00BA7B55"/>
    <w:rsid w:val="00BB0999"/>
    <w:rsid w:val="00BB10F2"/>
    <w:rsid w:val="00BB1555"/>
    <w:rsid w:val="00BB16EF"/>
    <w:rsid w:val="00BB180A"/>
    <w:rsid w:val="00BB1890"/>
    <w:rsid w:val="00BB1A18"/>
    <w:rsid w:val="00BB2009"/>
    <w:rsid w:val="00BB28A8"/>
    <w:rsid w:val="00BB2EA7"/>
    <w:rsid w:val="00BB3467"/>
    <w:rsid w:val="00BB35AF"/>
    <w:rsid w:val="00BB399D"/>
    <w:rsid w:val="00BB4033"/>
    <w:rsid w:val="00BB432D"/>
    <w:rsid w:val="00BB43F5"/>
    <w:rsid w:val="00BB46D7"/>
    <w:rsid w:val="00BB47EE"/>
    <w:rsid w:val="00BB483E"/>
    <w:rsid w:val="00BB497E"/>
    <w:rsid w:val="00BB4B70"/>
    <w:rsid w:val="00BB4C0C"/>
    <w:rsid w:val="00BB5109"/>
    <w:rsid w:val="00BB51D5"/>
    <w:rsid w:val="00BB522E"/>
    <w:rsid w:val="00BB5486"/>
    <w:rsid w:val="00BB59C9"/>
    <w:rsid w:val="00BB5B91"/>
    <w:rsid w:val="00BB609D"/>
    <w:rsid w:val="00BB691A"/>
    <w:rsid w:val="00BB693A"/>
    <w:rsid w:val="00BB69F8"/>
    <w:rsid w:val="00BB6BC6"/>
    <w:rsid w:val="00BB76B7"/>
    <w:rsid w:val="00BB7A84"/>
    <w:rsid w:val="00BB7B30"/>
    <w:rsid w:val="00BB7CDC"/>
    <w:rsid w:val="00BB7E9A"/>
    <w:rsid w:val="00BB7EDC"/>
    <w:rsid w:val="00BB7F52"/>
    <w:rsid w:val="00BB7FD2"/>
    <w:rsid w:val="00BC0149"/>
    <w:rsid w:val="00BC0221"/>
    <w:rsid w:val="00BC03E3"/>
    <w:rsid w:val="00BC0663"/>
    <w:rsid w:val="00BC0A05"/>
    <w:rsid w:val="00BC1274"/>
    <w:rsid w:val="00BC151F"/>
    <w:rsid w:val="00BC1840"/>
    <w:rsid w:val="00BC1B15"/>
    <w:rsid w:val="00BC1B21"/>
    <w:rsid w:val="00BC1CF0"/>
    <w:rsid w:val="00BC1D24"/>
    <w:rsid w:val="00BC1E8B"/>
    <w:rsid w:val="00BC22F3"/>
    <w:rsid w:val="00BC25AE"/>
    <w:rsid w:val="00BC2A1D"/>
    <w:rsid w:val="00BC2CA6"/>
    <w:rsid w:val="00BC2E15"/>
    <w:rsid w:val="00BC378A"/>
    <w:rsid w:val="00BC3988"/>
    <w:rsid w:val="00BC3C4E"/>
    <w:rsid w:val="00BC3DA0"/>
    <w:rsid w:val="00BC410B"/>
    <w:rsid w:val="00BC4326"/>
    <w:rsid w:val="00BC484F"/>
    <w:rsid w:val="00BC4A61"/>
    <w:rsid w:val="00BC4A8D"/>
    <w:rsid w:val="00BC4A94"/>
    <w:rsid w:val="00BC4E11"/>
    <w:rsid w:val="00BC4EF7"/>
    <w:rsid w:val="00BC50A5"/>
    <w:rsid w:val="00BC5139"/>
    <w:rsid w:val="00BC5959"/>
    <w:rsid w:val="00BC5A23"/>
    <w:rsid w:val="00BC5D67"/>
    <w:rsid w:val="00BC630D"/>
    <w:rsid w:val="00BC64D3"/>
    <w:rsid w:val="00BC6C81"/>
    <w:rsid w:val="00BC6C82"/>
    <w:rsid w:val="00BC6DD5"/>
    <w:rsid w:val="00BC714E"/>
    <w:rsid w:val="00BC727E"/>
    <w:rsid w:val="00BC7903"/>
    <w:rsid w:val="00BC7AB6"/>
    <w:rsid w:val="00BC7B2F"/>
    <w:rsid w:val="00BC7B84"/>
    <w:rsid w:val="00BD015D"/>
    <w:rsid w:val="00BD02E6"/>
    <w:rsid w:val="00BD0321"/>
    <w:rsid w:val="00BD045F"/>
    <w:rsid w:val="00BD0892"/>
    <w:rsid w:val="00BD0A70"/>
    <w:rsid w:val="00BD0C0A"/>
    <w:rsid w:val="00BD0E2C"/>
    <w:rsid w:val="00BD1120"/>
    <w:rsid w:val="00BD143E"/>
    <w:rsid w:val="00BD14FB"/>
    <w:rsid w:val="00BD15BE"/>
    <w:rsid w:val="00BD1CF9"/>
    <w:rsid w:val="00BD1D73"/>
    <w:rsid w:val="00BD1E61"/>
    <w:rsid w:val="00BD1E98"/>
    <w:rsid w:val="00BD206D"/>
    <w:rsid w:val="00BD2483"/>
    <w:rsid w:val="00BD3C2E"/>
    <w:rsid w:val="00BD3D7B"/>
    <w:rsid w:val="00BD3EEF"/>
    <w:rsid w:val="00BD40F2"/>
    <w:rsid w:val="00BD4189"/>
    <w:rsid w:val="00BD4CBD"/>
    <w:rsid w:val="00BD51A9"/>
    <w:rsid w:val="00BD51DF"/>
    <w:rsid w:val="00BD55D1"/>
    <w:rsid w:val="00BD577A"/>
    <w:rsid w:val="00BD5C97"/>
    <w:rsid w:val="00BD61CF"/>
    <w:rsid w:val="00BD676D"/>
    <w:rsid w:val="00BD76A3"/>
    <w:rsid w:val="00BD7C3B"/>
    <w:rsid w:val="00BE0459"/>
    <w:rsid w:val="00BE0611"/>
    <w:rsid w:val="00BE0A08"/>
    <w:rsid w:val="00BE0A7F"/>
    <w:rsid w:val="00BE0AE9"/>
    <w:rsid w:val="00BE0C72"/>
    <w:rsid w:val="00BE0C84"/>
    <w:rsid w:val="00BE1091"/>
    <w:rsid w:val="00BE1526"/>
    <w:rsid w:val="00BE16D8"/>
    <w:rsid w:val="00BE18C8"/>
    <w:rsid w:val="00BE2030"/>
    <w:rsid w:val="00BE22C4"/>
    <w:rsid w:val="00BE23BA"/>
    <w:rsid w:val="00BE243B"/>
    <w:rsid w:val="00BE2639"/>
    <w:rsid w:val="00BE2854"/>
    <w:rsid w:val="00BE2A1D"/>
    <w:rsid w:val="00BE2B00"/>
    <w:rsid w:val="00BE2DA2"/>
    <w:rsid w:val="00BE2E3C"/>
    <w:rsid w:val="00BE3066"/>
    <w:rsid w:val="00BE37C4"/>
    <w:rsid w:val="00BE41D8"/>
    <w:rsid w:val="00BE4384"/>
    <w:rsid w:val="00BE45C1"/>
    <w:rsid w:val="00BE4850"/>
    <w:rsid w:val="00BE4C0C"/>
    <w:rsid w:val="00BE4DCE"/>
    <w:rsid w:val="00BE4E48"/>
    <w:rsid w:val="00BE5678"/>
    <w:rsid w:val="00BE5A88"/>
    <w:rsid w:val="00BE5EC9"/>
    <w:rsid w:val="00BE64E7"/>
    <w:rsid w:val="00BE6656"/>
    <w:rsid w:val="00BE6B28"/>
    <w:rsid w:val="00BE6D40"/>
    <w:rsid w:val="00BE6D5E"/>
    <w:rsid w:val="00BE700C"/>
    <w:rsid w:val="00BE7179"/>
    <w:rsid w:val="00BE7866"/>
    <w:rsid w:val="00BF02B9"/>
    <w:rsid w:val="00BF033B"/>
    <w:rsid w:val="00BF03C7"/>
    <w:rsid w:val="00BF05F2"/>
    <w:rsid w:val="00BF0E73"/>
    <w:rsid w:val="00BF0FA3"/>
    <w:rsid w:val="00BF1111"/>
    <w:rsid w:val="00BF1144"/>
    <w:rsid w:val="00BF15DF"/>
    <w:rsid w:val="00BF1AC7"/>
    <w:rsid w:val="00BF1B40"/>
    <w:rsid w:val="00BF1F2C"/>
    <w:rsid w:val="00BF205D"/>
    <w:rsid w:val="00BF25E6"/>
    <w:rsid w:val="00BF283D"/>
    <w:rsid w:val="00BF34D9"/>
    <w:rsid w:val="00BF366B"/>
    <w:rsid w:val="00BF38A3"/>
    <w:rsid w:val="00BF39D0"/>
    <w:rsid w:val="00BF3EE1"/>
    <w:rsid w:val="00BF445E"/>
    <w:rsid w:val="00BF4AC1"/>
    <w:rsid w:val="00BF5541"/>
    <w:rsid w:val="00BF55D2"/>
    <w:rsid w:val="00BF57B6"/>
    <w:rsid w:val="00BF5DC5"/>
    <w:rsid w:val="00BF612E"/>
    <w:rsid w:val="00BF6353"/>
    <w:rsid w:val="00BF68B3"/>
    <w:rsid w:val="00BF68C5"/>
    <w:rsid w:val="00BF6911"/>
    <w:rsid w:val="00BF7143"/>
    <w:rsid w:val="00BF7740"/>
    <w:rsid w:val="00BF7837"/>
    <w:rsid w:val="00BF7853"/>
    <w:rsid w:val="00BF7975"/>
    <w:rsid w:val="00BF7BA4"/>
    <w:rsid w:val="00BF7EDE"/>
    <w:rsid w:val="00C00115"/>
    <w:rsid w:val="00C00424"/>
    <w:rsid w:val="00C00504"/>
    <w:rsid w:val="00C00599"/>
    <w:rsid w:val="00C00733"/>
    <w:rsid w:val="00C00A2F"/>
    <w:rsid w:val="00C00C77"/>
    <w:rsid w:val="00C00D43"/>
    <w:rsid w:val="00C00F22"/>
    <w:rsid w:val="00C01DCF"/>
    <w:rsid w:val="00C02972"/>
    <w:rsid w:val="00C029CB"/>
    <w:rsid w:val="00C02BCD"/>
    <w:rsid w:val="00C02C65"/>
    <w:rsid w:val="00C02D62"/>
    <w:rsid w:val="00C02D75"/>
    <w:rsid w:val="00C0301F"/>
    <w:rsid w:val="00C031B9"/>
    <w:rsid w:val="00C032F8"/>
    <w:rsid w:val="00C03396"/>
    <w:rsid w:val="00C034E6"/>
    <w:rsid w:val="00C0394A"/>
    <w:rsid w:val="00C03A53"/>
    <w:rsid w:val="00C03CB8"/>
    <w:rsid w:val="00C03EC0"/>
    <w:rsid w:val="00C04420"/>
    <w:rsid w:val="00C04CF1"/>
    <w:rsid w:val="00C0503D"/>
    <w:rsid w:val="00C0529C"/>
    <w:rsid w:val="00C05B6C"/>
    <w:rsid w:val="00C05D5B"/>
    <w:rsid w:val="00C061A1"/>
    <w:rsid w:val="00C061CE"/>
    <w:rsid w:val="00C06464"/>
    <w:rsid w:val="00C06C0D"/>
    <w:rsid w:val="00C07037"/>
    <w:rsid w:val="00C071CE"/>
    <w:rsid w:val="00C0739F"/>
    <w:rsid w:val="00C07ADE"/>
    <w:rsid w:val="00C07C6E"/>
    <w:rsid w:val="00C10891"/>
    <w:rsid w:val="00C10AF9"/>
    <w:rsid w:val="00C10C8E"/>
    <w:rsid w:val="00C1114A"/>
    <w:rsid w:val="00C11394"/>
    <w:rsid w:val="00C11B52"/>
    <w:rsid w:val="00C11D9B"/>
    <w:rsid w:val="00C11E99"/>
    <w:rsid w:val="00C1224E"/>
    <w:rsid w:val="00C1262D"/>
    <w:rsid w:val="00C1299F"/>
    <w:rsid w:val="00C129F9"/>
    <w:rsid w:val="00C12C7C"/>
    <w:rsid w:val="00C12E34"/>
    <w:rsid w:val="00C12EA0"/>
    <w:rsid w:val="00C13AC7"/>
    <w:rsid w:val="00C13BEE"/>
    <w:rsid w:val="00C13CB4"/>
    <w:rsid w:val="00C13D15"/>
    <w:rsid w:val="00C13FB8"/>
    <w:rsid w:val="00C14019"/>
    <w:rsid w:val="00C140E6"/>
    <w:rsid w:val="00C151EC"/>
    <w:rsid w:val="00C15370"/>
    <w:rsid w:val="00C15402"/>
    <w:rsid w:val="00C15500"/>
    <w:rsid w:val="00C163AC"/>
    <w:rsid w:val="00C1658C"/>
    <w:rsid w:val="00C16B34"/>
    <w:rsid w:val="00C16C74"/>
    <w:rsid w:val="00C16D8A"/>
    <w:rsid w:val="00C17014"/>
    <w:rsid w:val="00C17394"/>
    <w:rsid w:val="00C173EF"/>
    <w:rsid w:val="00C17BEE"/>
    <w:rsid w:val="00C20025"/>
    <w:rsid w:val="00C203FC"/>
    <w:rsid w:val="00C208DB"/>
    <w:rsid w:val="00C20B43"/>
    <w:rsid w:val="00C20E1C"/>
    <w:rsid w:val="00C215AC"/>
    <w:rsid w:val="00C21A19"/>
    <w:rsid w:val="00C21DD6"/>
    <w:rsid w:val="00C21E49"/>
    <w:rsid w:val="00C22201"/>
    <w:rsid w:val="00C22CA8"/>
    <w:rsid w:val="00C22CF8"/>
    <w:rsid w:val="00C22E3C"/>
    <w:rsid w:val="00C2343F"/>
    <w:rsid w:val="00C234FB"/>
    <w:rsid w:val="00C23B7E"/>
    <w:rsid w:val="00C24203"/>
    <w:rsid w:val="00C246DD"/>
    <w:rsid w:val="00C248EF"/>
    <w:rsid w:val="00C255CC"/>
    <w:rsid w:val="00C25869"/>
    <w:rsid w:val="00C25A81"/>
    <w:rsid w:val="00C25B67"/>
    <w:rsid w:val="00C25E05"/>
    <w:rsid w:val="00C26206"/>
    <w:rsid w:val="00C26617"/>
    <w:rsid w:val="00C26B5B"/>
    <w:rsid w:val="00C26C87"/>
    <w:rsid w:val="00C26D5C"/>
    <w:rsid w:val="00C27210"/>
    <w:rsid w:val="00C276DE"/>
    <w:rsid w:val="00C27811"/>
    <w:rsid w:val="00C27B04"/>
    <w:rsid w:val="00C307EA"/>
    <w:rsid w:val="00C3081E"/>
    <w:rsid w:val="00C30906"/>
    <w:rsid w:val="00C31380"/>
    <w:rsid w:val="00C31A48"/>
    <w:rsid w:val="00C31C6B"/>
    <w:rsid w:val="00C31F0D"/>
    <w:rsid w:val="00C3213A"/>
    <w:rsid w:val="00C323F6"/>
    <w:rsid w:val="00C32709"/>
    <w:rsid w:val="00C329E2"/>
    <w:rsid w:val="00C32C29"/>
    <w:rsid w:val="00C32C3B"/>
    <w:rsid w:val="00C3316B"/>
    <w:rsid w:val="00C331C6"/>
    <w:rsid w:val="00C3322C"/>
    <w:rsid w:val="00C33308"/>
    <w:rsid w:val="00C336F7"/>
    <w:rsid w:val="00C337A6"/>
    <w:rsid w:val="00C34115"/>
    <w:rsid w:val="00C34252"/>
    <w:rsid w:val="00C34873"/>
    <w:rsid w:val="00C34891"/>
    <w:rsid w:val="00C349EA"/>
    <w:rsid w:val="00C34A5E"/>
    <w:rsid w:val="00C34BF4"/>
    <w:rsid w:val="00C34DA6"/>
    <w:rsid w:val="00C34E75"/>
    <w:rsid w:val="00C34EBD"/>
    <w:rsid w:val="00C35071"/>
    <w:rsid w:val="00C354E3"/>
    <w:rsid w:val="00C3565F"/>
    <w:rsid w:val="00C3596D"/>
    <w:rsid w:val="00C359C2"/>
    <w:rsid w:val="00C35D91"/>
    <w:rsid w:val="00C35E93"/>
    <w:rsid w:val="00C36303"/>
    <w:rsid w:val="00C36396"/>
    <w:rsid w:val="00C36595"/>
    <w:rsid w:val="00C36ADA"/>
    <w:rsid w:val="00C37245"/>
    <w:rsid w:val="00C3726A"/>
    <w:rsid w:val="00C376E4"/>
    <w:rsid w:val="00C3782F"/>
    <w:rsid w:val="00C37866"/>
    <w:rsid w:val="00C37EF6"/>
    <w:rsid w:val="00C406C3"/>
    <w:rsid w:val="00C40AAE"/>
    <w:rsid w:val="00C40D82"/>
    <w:rsid w:val="00C411E6"/>
    <w:rsid w:val="00C412EB"/>
    <w:rsid w:val="00C41501"/>
    <w:rsid w:val="00C4163B"/>
    <w:rsid w:val="00C41B7D"/>
    <w:rsid w:val="00C41CCF"/>
    <w:rsid w:val="00C422BC"/>
    <w:rsid w:val="00C4233D"/>
    <w:rsid w:val="00C42508"/>
    <w:rsid w:val="00C42F24"/>
    <w:rsid w:val="00C4320B"/>
    <w:rsid w:val="00C432B1"/>
    <w:rsid w:val="00C434A8"/>
    <w:rsid w:val="00C43C33"/>
    <w:rsid w:val="00C4496C"/>
    <w:rsid w:val="00C45C6D"/>
    <w:rsid w:val="00C45E0F"/>
    <w:rsid w:val="00C46301"/>
    <w:rsid w:val="00C46625"/>
    <w:rsid w:val="00C46BC4"/>
    <w:rsid w:val="00C46C7E"/>
    <w:rsid w:val="00C46EF8"/>
    <w:rsid w:val="00C46FDE"/>
    <w:rsid w:val="00C477E1"/>
    <w:rsid w:val="00C479C1"/>
    <w:rsid w:val="00C50667"/>
    <w:rsid w:val="00C507F4"/>
    <w:rsid w:val="00C5155B"/>
    <w:rsid w:val="00C51780"/>
    <w:rsid w:val="00C51C01"/>
    <w:rsid w:val="00C5288D"/>
    <w:rsid w:val="00C52B58"/>
    <w:rsid w:val="00C52D4C"/>
    <w:rsid w:val="00C52D97"/>
    <w:rsid w:val="00C52F0E"/>
    <w:rsid w:val="00C5337F"/>
    <w:rsid w:val="00C533EA"/>
    <w:rsid w:val="00C53649"/>
    <w:rsid w:val="00C53C55"/>
    <w:rsid w:val="00C53D1B"/>
    <w:rsid w:val="00C53E76"/>
    <w:rsid w:val="00C53E8F"/>
    <w:rsid w:val="00C53F25"/>
    <w:rsid w:val="00C540B7"/>
    <w:rsid w:val="00C54527"/>
    <w:rsid w:val="00C545DF"/>
    <w:rsid w:val="00C54FFD"/>
    <w:rsid w:val="00C55737"/>
    <w:rsid w:val="00C55A6B"/>
    <w:rsid w:val="00C55B3C"/>
    <w:rsid w:val="00C55B9C"/>
    <w:rsid w:val="00C55C7C"/>
    <w:rsid w:val="00C55F01"/>
    <w:rsid w:val="00C570B7"/>
    <w:rsid w:val="00C575BD"/>
    <w:rsid w:val="00C5778D"/>
    <w:rsid w:val="00C579DA"/>
    <w:rsid w:val="00C57B53"/>
    <w:rsid w:val="00C57C33"/>
    <w:rsid w:val="00C57C9E"/>
    <w:rsid w:val="00C604BE"/>
    <w:rsid w:val="00C60567"/>
    <w:rsid w:val="00C6069B"/>
    <w:rsid w:val="00C60B07"/>
    <w:rsid w:val="00C60D84"/>
    <w:rsid w:val="00C60E6E"/>
    <w:rsid w:val="00C60F50"/>
    <w:rsid w:val="00C613CE"/>
    <w:rsid w:val="00C61ACA"/>
    <w:rsid w:val="00C6200A"/>
    <w:rsid w:val="00C622BC"/>
    <w:rsid w:val="00C62845"/>
    <w:rsid w:val="00C62B5D"/>
    <w:rsid w:val="00C62B93"/>
    <w:rsid w:val="00C62CD9"/>
    <w:rsid w:val="00C630D3"/>
    <w:rsid w:val="00C632B4"/>
    <w:rsid w:val="00C632E1"/>
    <w:rsid w:val="00C63501"/>
    <w:rsid w:val="00C63CDB"/>
    <w:rsid w:val="00C63D9B"/>
    <w:rsid w:val="00C63FC3"/>
    <w:rsid w:val="00C641D4"/>
    <w:rsid w:val="00C6439C"/>
    <w:rsid w:val="00C64427"/>
    <w:rsid w:val="00C645B2"/>
    <w:rsid w:val="00C64914"/>
    <w:rsid w:val="00C649F5"/>
    <w:rsid w:val="00C649FB"/>
    <w:rsid w:val="00C64A8E"/>
    <w:rsid w:val="00C64C71"/>
    <w:rsid w:val="00C651FC"/>
    <w:rsid w:val="00C659BD"/>
    <w:rsid w:val="00C65C93"/>
    <w:rsid w:val="00C65E3F"/>
    <w:rsid w:val="00C661F5"/>
    <w:rsid w:val="00C663F5"/>
    <w:rsid w:val="00C66CB5"/>
    <w:rsid w:val="00C66F88"/>
    <w:rsid w:val="00C67B45"/>
    <w:rsid w:val="00C67E68"/>
    <w:rsid w:val="00C67EE4"/>
    <w:rsid w:val="00C7003D"/>
    <w:rsid w:val="00C70070"/>
    <w:rsid w:val="00C702F9"/>
    <w:rsid w:val="00C70424"/>
    <w:rsid w:val="00C7069C"/>
    <w:rsid w:val="00C706B5"/>
    <w:rsid w:val="00C70A90"/>
    <w:rsid w:val="00C70D23"/>
    <w:rsid w:val="00C70E59"/>
    <w:rsid w:val="00C70FC1"/>
    <w:rsid w:val="00C710D9"/>
    <w:rsid w:val="00C71169"/>
    <w:rsid w:val="00C713E2"/>
    <w:rsid w:val="00C718A3"/>
    <w:rsid w:val="00C71CA7"/>
    <w:rsid w:val="00C71DE9"/>
    <w:rsid w:val="00C71DFC"/>
    <w:rsid w:val="00C72A1D"/>
    <w:rsid w:val="00C72B50"/>
    <w:rsid w:val="00C72EC6"/>
    <w:rsid w:val="00C733D3"/>
    <w:rsid w:val="00C736D5"/>
    <w:rsid w:val="00C73712"/>
    <w:rsid w:val="00C73750"/>
    <w:rsid w:val="00C737B5"/>
    <w:rsid w:val="00C73A42"/>
    <w:rsid w:val="00C73B1C"/>
    <w:rsid w:val="00C73BD2"/>
    <w:rsid w:val="00C73D53"/>
    <w:rsid w:val="00C73F0F"/>
    <w:rsid w:val="00C74653"/>
    <w:rsid w:val="00C74714"/>
    <w:rsid w:val="00C7491C"/>
    <w:rsid w:val="00C75043"/>
    <w:rsid w:val="00C75337"/>
    <w:rsid w:val="00C75495"/>
    <w:rsid w:val="00C755EF"/>
    <w:rsid w:val="00C7573B"/>
    <w:rsid w:val="00C75931"/>
    <w:rsid w:val="00C7598A"/>
    <w:rsid w:val="00C76055"/>
    <w:rsid w:val="00C760DE"/>
    <w:rsid w:val="00C763E4"/>
    <w:rsid w:val="00C76556"/>
    <w:rsid w:val="00C76B82"/>
    <w:rsid w:val="00C76E20"/>
    <w:rsid w:val="00C80445"/>
    <w:rsid w:val="00C807F1"/>
    <w:rsid w:val="00C80994"/>
    <w:rsid w:val="00C80D73"/>
    <w:rsid w:val="00C81148"/>
    <w:rsid w:val="00C8143B"/>
    <w:rsid w:val="00C8181E"/>
    <w:rsid w:val="00C81A5C"/>
    <w:rsid w:val="00C81E75"/>
    <w:rsid w:val="00C81FFA"/>
    <w:rsid w:val="00C82639"/>
    <w:rsid w:val="00C82803"/>
    <w:rsid w:val="00C82AFE"/>
    <w:rsid w:val="00C82CF5"/>
    <w:rsid w:val="00C82EC4"/>
    <w:rsid w:val="00C83074"/>
    <w:rsid w:val="00C83163"/>
    <w:rsid w:val="00C83305"/>
    <w:rsid w:val="00C83E56"/>
    <w:rsid w:val="00C8440C"/>
    <w:rsid w:val="00C8440F"/>
    <w:rsid w:val="00C8456F"/>
    <w:rsid w:val="00C847D4"/>
    <w:rsid w:val="00C84A2E"/>
    <w:rsid w:val="00C84B6E"/>
    <w:rsid w:val="00C85043"/>
    <w:rsid w:val="00C8561C"/>
    <w:rsid w:val="00C8573B"/>
    <w:rsid w:val="00C85754"/>
    <w:rsid w:val="00C8606A"/>
    <w:rsid w:val="00C863DF"/>
    <w:rsid w:val="00C8644B"/>
    <w:rsid w:val="00C867BF"/>
    <w:rsid w:val="00C867F6"/>
    <w:rsid w:val="00C86D66"/>
    <w:rsid w:val="00C87673"/>
    <w:rsid w:val="00C87AA6"/>
    <w:rsid w:val="00C87D73"/>
    <w:rsid w:val="00C87F2D"/>
    <w:rsid w:val="00C900E2"/>
    <w:rsid w:val="00C9073B"/>
    <w:rsid w:val="00C90AEF"/>
    <w:rsid w:val="00C91458"/>
    <w:rsid w:val="00C9147D"/>
    <w:rsid w:val="00C918B0"/>
    <w:rsid w:val="00C91B47"/>
    <w:rsid w:val="00C91B81"/>
    <w:rsid w:val="00C921D3"/>
    <w:rsid w:val="00C926F8"/>
    <w:rsid w:val="00C932F3"/>
    <w:rsid w:val="00C93A38"/>
    <w:rsid w:val="00C93A39"/>
    <w:rsid w:val="00C93C73"/>
    <w:rsid w:val="00C94383"/>
    <w:rsid w:val="00C946D2"/>
    <w:rsid w:val="00C94A10"/>
    <w:rsid w:val="00C94C95"/>
    <w:rsid w:val="00C94E3A"/>
    <w:rsid w:val="00C94EE5"/>
    <w:rsid w:val="00C9506F"/>
    <w:rsid w:val="00C9507D"/>
    <w:rsid w:val="00C953C2"/>
    <w:rsid w:val="00C95569"/>
    <w:rsid w:val="00C95C5D"/>
    <w:rsid w:val="00C960CA"/>
    <w:rsid w:val="00C96419"/>
    <w:rsid w:val="00C96588"/>
    <w:rsid w:val="00C967CD"/>
    <w:rsid w:val="00C96E16"/>
    <w:rsid w:val="00C96E50"/>
    <w:rsid w:val="00C96F8C"/>
    <w:rsid w:val="00C97037"/>
    <w:rsid w:val="00C971FA"/>
    <w:rsid w:val="00C97AE7"/>
    <w:rsid w:val="00C97EB9"/>
    <w:rsid w:val="00CA05A2"/>
    <w:rsid w:val="00CA0F2C"/>
    <w:rsid w:val="00CA10FA"/>
    <w:rsid w:val="00CA14CB"/>
    <w:rsid w:val="00CA1AE0"/>
    <w:rsid w:val="00CA1C71"/>
    <w:rsid w:val="00CA1F24"/>
    <w:rsid w:val="00CA28F5"/>
    <w:rsid w:val="00CA290F"/>
    <w:rsid w:val="00CA2961"/>
    <w:rsid w:val="00CA2D9A"/>
    <w:rsid w:val="00CA314A"/>
    <w:rsid w:val="00CA32E2"/>
    <w:rsid w:val="00CA3784"/>
    <w:rsid w:val="00CA3A5C"/>
    <w:rsid w:val="00CA3AC4"/>
    <w:rsid w:val="00CA3E1C"/>
    <w:rsid w:val="00CA4688"/>
    <w:rsid w:val="00CA46F4"/>
    <w:rsid w:val="00CA49D8"/>
    <w:rsid w:val="00CA4D57"/>
    <w:rsid w:val="00CA4F35"/>
    <w:rsid w:val="00CA5088"/>
    <w:rsid w:val="00CA50FF"/>
    <w:rsid w:val="00CA6090"/>
    <w:rsid w:val="00CA60DE"/>
    <w:rsid w:val="00CA64A4"/>
    <w:rsid w:val="00CA65E6"/>
    <w:rsid w:val="00CA6901"/>
    <w:rsid w:val="00CA6A05"/>
    <w:rsid w:val="00CA6CA0"/>
    <w:rsid w:val="00CA701C"/>
    <w:rsid w:val="00CA70CE"/>
    <w:rsid w:val="00CA7223"/>
    <w:rsid w:val="00CB02C1"/>
    <w:rsid w:val="00CB03F7"/>
    <w:rsid w:val="00CB0AC0"/>
    <w:rsid w:val="00CB0D2B"/>
    <w:rsid w:val="00CB11C4"/>
    <w:rsid w:val="00CB1897"/>
    <w:rsid w:val="00CB23E7"/>
    <w:rsid w:val="00CB2430"/>
    <w:rsid w:val="00CB249F"/>
    <w:rsid w:val="00CB2738"/>
    <w:rsid w:val="00CB2D0C"/>
    <w:rsid w:val="00CB2D25"/>
    <w:rsid w:val="00CB2D62"/>
    <w:rsid w:val="00CB3951"/>
    <w:rsid w:val="00CB3A15"/>
    <w:rsid w:val="00CB3CB1"/>
    <w:rsid w:val="00CB3EDE"/>
    <w:rsid w:val="00CB4A85"/>
    <w:rsid w:val="00CB5466"/>
    <w:rsid w:val="00CB5490"/>
    <w:rsid w:val="00CB559E"/>
    <w:rsid w:val="00CB5650"/>
    <w:rsid w:val="00CB5D01"/>
    <w:rsid w:val="00CB6498"/>
    <w:rsid w:val="00CB65D1"/>
    <w:rsid w:val="00CB6602"/>
    <w:rsid w:val="00CB67C1"/>
    <w:rsid w:val="00CB6B3D"/>
    <w:rsid w:val="00CB6EA0"/>
    <w:rsid w:val="00CB7103"/>
    <w:rsid w:val="00CB75F1"/>
    <w:rsid w:val="00CB76AF"/>
    <w:rsid w:val="00CB7D44"/>
    <w:rsid w:val="00CB7DC0"/>
    <w:rsid w:val="00CC00E3"/>
    <w:rsid w:val="00CC00EF"/>
    <w:rsid w:val="00CC0186"/>
    <w:rsid w:val="00CC0514"/>
    <w:rsid w:val="00CC08AE"/>
    <w:rsid w:val="00CC0CE4"/>
    <w:rsid w:val="00CC0F89"/>
    <w:rsid w:val="00CC18F5"/>
    <w:rsid w:val="00CC1A5D"/>
    <w:rsid w:val="00CC1E3B"/>
    <w:rsid w:val="00CC2303"/>
    <w:rsid w:val="00CC2317"/>
    <w:rsid w:val="00CC24BC"/>
    <w:rsid w:val="00CC2AC1"/>
    <w:rsid w:val="00CC2B08"/>
    <w:rsid w:val="00CC2B20"/>
    <w:rsid w:val="00CC2CF9"/>
    <w:rsid w:val="00CC3025"/>
    <w:rsid w:val="00CC3779"/>
    <w:rsid w:val="00CC4632"/>
    <w:rsid w:val="00CC4760"/>
    <w:rsid w:val="00CC48D7"/>
    <w:rsid w:val="00CC4EC9"/>
    <w:rsid w:val="00CC55C4"/>
    <w:rsid w:val="00CC5DA6"/>
    <w:rsid w:val="00CC5DB0"/>
    <w:rsid w:val="00CC5E52"/>
    <w:rsid w:val="00CC5F9B"/>
    <w:rsid w:val="00CC6338"/>
    <w:rsid w:val="00CC6724"/>
    <w:rsid w:val="00CC68C4"/>
    <w:rsid w:val="00CC6AC1"/>
    <w:rsid w:val="00CC6ADF"/>
    <w:rsid w:val="00CC6E76"/>
    <w:rsid w:val="00CC71E0"/>
    <w:rsid w:val="00CC7607"/>
    <w:rsid w:val="00CC7691"/>
    <w:rsid w:val="00CC79D2"/>
    <w:rsid w:val="00CC7B9F"/>
    <w:rsid w:val="00CC7E83"/>
    <w:rsid w:val="00CD07DE"/>
    <w:rsid w:val="00CD0A54"/>
    <w:rsid w:val="00CD11A7"/>
    <w:rsid w:val="00CD16B9"/>
    <w:rsid w:val="00CD1928"/>
    <w:rsid w:val="00CD1F1A"/>
    <w:rsid w:val="00CD2379"/>
    <w:rsid w:val="00CD23A1"/>
    <w:rsid w:val="00CD2ACD"/>
    <w:rsid w:val="00CD2D4C"/>
    <w:rsid w:val="00CD2E6B"/>
    <w:rsid w:val="00CD30B5"/>
    <w:rsid w:val="00CD36C9"/>
    <w:rsid w:val="00CD37EC"/>
    <w:rsid w:val="00CD3878"/>
    <w:rsid w:val="00CD4142"/>
    <w:rsid w:val="00CD4146"/>
    <w:rsid w:val="00CD44C6"/>
    <w:rsid w:val="00CD45C4"/>
    <w:rsid w:val="00CD471A"/>
    <w:rsid w:val="00CD4A36"/>
    <w:rsid w:val="00CD4C01"/>
    <w:rsid w:val="00CD50F9"/>
    <w:rsid w:val="00CD5656"/>
    <w:rsid w:val="00CD598D"/>
    <w:rsid w:val="00CD5FCD"/>
    <w:rsid w:val="00CD611F"/>
    <w:rsid w:val="00CD68A1"/>
    <w:rsid w:val="00CD6DB6"/>
    <w:rsid w:val="00CD6EE3"/>
    <w:rsid w:val="00CD72F5"/>
    <w:rsid w:val="00CD75C8"/>
    <w:rsid w:val="00CD7994"/>
    <w:rsid w:val="00CD7A30"/>
    <w:rsid w:val="00CD7C55"/>
    <w:rsid w:val="00CD7DB4"/>
    <w:rsid w:val="00CD7E2E"/>
    <w:rsid w:val="00CD7E65"/>
    <w:rsid w:val="00CE0039"/>
    <w:rsid w:val="00CE02A1"/>
    <w:rsid w:val="00CE041C"/>
    <w:rsid w:val="00CE07F8"/>
    <w:rsid w:val="00CE0A3E"/>
    <w:rsid w:val="00CE13DF"/>
    <w:rsid w:val="00CE16A7"/>
    <w:rsid w:val="00CE1F68"/>
    <w:rsid w:val="00CE2259"/>
    <w:rsid w:val="00CE261B"/>
    <w:rsid w:val="00CE2789"/>
    <w:rsid w:val="00CE2821"/>
    <w:rsid w:val="00CE2FF9"/>
    <w:rsid w:val="00CE31AF"/>
    <w:rsid w:val="00CE3A2D"/>
    <w:rsid w:val="00CE3E6B"/>
    <w:rsid w:val="00CE4324"/>
    <w:rsid w:val="00CE4471"/>
    <w:rsid w:val="00CE45A6"/>
    <w:rsid w:val="00CE4839"/>
    <w:rsid w:val="00CE49F1"/>
    <w:rsid w:val="00CE4F8D"/>
    <w:rsid w:val="00CE4FC6"/>
    <w:rsid w:val="00CE506C"/>
    <w:rsid w:val="00CE50B7"/>
    <w:rsid w:val="00CE5345"/>
    <w:rsid w:val="00CE5DCF"/>
    <w:rsid w:val="00CE6029"/>
    <w:rsid w:val="00CE60E9"/>
    <w:rsid w:val="00CE63C7"/>
    <w:rsid w:val="00CE642F"/>
    <w:rsid w:val="00CE6A31"/>
    <w:rsid w:val="00CE7788"/>
    <w:rsid w:val="00CE794F"/>
    <w:rsid w:val="00CE7AC9"/>
    <w:rsid w:val="00CF02DF"/>
    <w:rsid w:val="00CF093C"/>
    <w:rsid w:val="00CF0BA4"/>
    <w:rsid w:val="00CF14A3"/>
    <w:rsid w:val="00CF163E"/>
    <w:rsid w:val="00CF1D93"/>
    <w:rsid w:val="00CF214C"/>
    <w:rsid w:val="00CF25A4"/>
    <w:rsid w:val="00CF26FC"/>
    <w:rsid w:val="00CF2703"/>
    <w:rsid w:val="00CF27CC"/>
    <w:rsid w:val="00CF29DA"/>
    <w:rsid w:val="00CF2BF6"/>
    <w:rsid w:val="00CF3021"/>
    <w:rsid w:val="00CF3325"/>
    <w:rsid w:val="00CF33FD"/>
    <w:rsid w:val="00CF34FF"/>
    <w:rsid w:val="00CF37F7"/>
    <w:rsid w:val="00CF3868"/>
    <w:rsid w:val="00CF390C"/>
    <w:rsid w:val="00CF3ACF"/>
    <w:rsid w:val="00CF3D63"/>
    <w:rsid w:val="00CF3E22"/>
    <w:rsid w:val="00CF3EC3"/>
    <w:rsid w:val="00CF42FD"/>
    <w:rsid w:val="00CF45E6"/>
    <w:rsid w:val="00CF4C62"/>
    <w:rsid w:val="00CF4E0C"/>
    <w:rsid w:val="00CF4E97"/>
    <w:rsid w:val="00CF523C"/>
    <w:rsid w:val="00CF5328"/>
    <w:rsid w:val="00CF55D8"/>
    <w:rsid w:val="00CF5A55"/>
    <w:rsid w:val="00CF5C43"/>
    <w:rsid w:val="00CF5E85"/>
    <w:rsid w:val="00CF6281"/>
    <w:rsid w:val="00CF6282"/>
    <w:rsid w:val="00CF6308"/>
    <w:rsid w:val="00CF63A0"/>
    <w:rsid w:val="00CF65A5"/>
    <w:rsid w:val="00CF70FF"/>
    <w:rsid w:val="00CF7250"/>
    <w:rsid w:val="00CF76CA"/>
    <w:rsid w:val="00CF7A81"/>
    <w:rsid w:val="00D00144"/>
    <w:rsid w:val="00D001BD"/>
    <w:rsid w:val="00D003C7"/>
    <w:rsid w:val="00D01498"/>
    <w:rsid w:val="00D01695"/>
    <w:rsid w:val="00D019E3"/>
    <w:rsid w:val="00D02006"/>
    <w:rsid w:val="00D02057"/>
    <w:rsid w:val="00D02D80"/>
    <w:rsid w:val="00D03021"/>
    <w:rsid w:val="00D030CA"/>
    <w:rsid w:val="00D03222"/>
    <w:rsid w:val="00D0325F"/>
    <w:rsid w:val="00D03453"/>
    <w:rsid w:val="00D03B9A"/>
    <w:rsid w:val="00D03CFE"/>
    <w:rsid w:val="00D03D43"/>
    <w:rsid w:val="00D04205"/>
    <w:rsid w:val="00D05243"/>
    <w:rsid w:val="00D05458"/>
    <w:rsid w:val="00D05684"/>
    <w:rsid w:val="00D05DFE"/>
    <w:rsid w:val="00D05E3A"/>
    <w:rsid w:val="00D064D7"/>
    <w:rsid w:val="00D06927"/>
    <w:rsid w:val="00D06A99"/>
    <w:rsid w:val="00D06BE6"/>
    <w:rsid w:val="00D07CDA"/>
    <w:rsid w:val="00D07D26"/>
    <w:rsid w:val="00D07DE3"/>
    <w:rsid w:val="00D10217"/>
    <w:rsid w:val="00D10C88"/>
    <w:rsid w:val="00D10FC8"/>
    <w:rsid w:val="00D11008"/>
    <w:rsid w:val="00D1128B"/>
    <w:rsid w:val="00D11499"/>
    <w:rsid w:val="00D114DB"/>
    <w:rsid w:val="00D11842"/>
    <w:rsid w:val="00D11993"/>
    <w:rsid w:val="00D11C47"/>
    <w:rsid w:val="00D11F53"/>
    <w:rsid w:val="00D11F5E"/>
    <w:rsid w:val="00D11F77"/>
    <w:rsid w:val="00D1212D"/>
    <w:rsid w:val="00D122C3"/>
    <w:rsid w:val="00D122E6"/>
    <w:rsid w:val="00D125A3"/>
    <w:rsid w:val="00D1294C"/>
    <w:rsid w:val="00D12C07"/>
    <w:rsid w:val="00D12DBE"/>
    <w:rsid w:val="00D12E7E"/>
    <w:rsid w:val="00D1304F"/>
    <w:rsid w:val="00D1309F"/>
    <w:rsid w:val="00D132B7"/>
    <w:rsid w:val="00D13827"/>
    <w:rsid w:val="00D13BCB"/>
    <w:rsid w:val="00D13CD5"/>
    <w:rsid w:val="00D141F1"/>
    <w:rsid w:val="00D147F2"/>
    <w:rsid w:val="00D14918"/>
    <w:rsid w:val="00D14F83"/>
    <w:rsid w:val="00D155C0"/>
    <w:rsid w:val="00D15995"/>
    <w:rsid w:val="00D15B32"/>
    <w:rsid w:val="00D16123"/>
    <w:rsid w:val="00D16212"/>
    <w:rsid w:val="00D164E5"/>
    <w:rsid w:val="00D16DCC"/>
    <w:rsid w:val="00D16EDD"/>
    <w:rsid w:val="00D1705B"/>
    <w:rsid w:val="00D1713E"/>
    <w:rsid w:val="00D175F4"/>
    <w:rsid w:val="00D17996"/>
    <w:rsid w:val="00D17D31"/>
    <w:rsid w:val="00D201C5"/>
    <w:rsid w:val="00D20873"/>
    <w:rsid w:val="00D20ACB"/>
    <w:rsid w:val="00D2167B"/>
    <w:rsid w:val="00D21863"/>
    <w:rsid w:val="00D21B70"/>
    <w:rsid w:val="00D21BA2"/>
    <w:rsid w:val="00D21D5F"/>
    <w:rsid w:val="00D21D7B"/>
    <w:rsid w:val="00D22246"/>
    <w:rsid w:val="00D2225E"/>
    <w:rsid w:val="00D22316"/>
    <w:rsid w:val="00D22483"/>
    <w:rsid w:val="00D225A9"/>
    <w:rsid w:val="00D22ACF"/>
    <w:rsid w:val="00D232B6"/>
    <w:rsid w:val="00D233B3"/>
    <w:rsid w:val="00D23771"/>
    <w:rsid w:val="00D237DE"/>
    <w:rsid w:val="00D23B6A"/>
    <w:rsid w:val="00D2424F"/>
    <w:rsid w:val="00D243A4"/>
    <w:rsid w:val="00D244C5"/>
    <w:rsid w:val="00D24F63"/>
    <w:rsid w:val="00D2507F"/>
    <w:rsid w:val="00D2578B"/>
    <w:rsid w:val="00D25B5B"/>
    <w:rsid w:val="00D25F7D"/>
    <w:rsid w:val="00D26001"/>
    <w:rsid w:val="00D2634D"/>
    <w:rsid w:val="00D26B2E"/>
    <w:rsid w:val="00D27ADA"/>
    <w:rsid w:val="00D30586"/>
    <w:rsid w:val="00D30BCB"/>
    <w:rsid w:val="00D30CF1"/>
    <w:rsid w:val="00D30DC9"/>
    <w:rsid w:val="00D31250"/>
    <w:rsid w:val="00D31569"/>
    <w:rsid w:val="00D31F2D"/>
    <w:rsid w:val="00D31FEA"/>
    <w:rsid w:val="00D32120"/>
    <w:rsid w:val="00D3225A"/>
    <w:rsid w:val="00D324BE"/>
    <w:rsid w:val="00D3321D"/>
    <w:rsid w:val="00D33617"/>
    <w:rsid w:val="00D34099"/>
    <w:rsid w:val="00D344FB"/>
    <w:rsid w:val="00D345D0"/>
    <w:rsid w:val="00D34639"/>
    <w:rsid w:val="00D34819"/>
    <w:rsid w:val="00D348DA"/>
    <w:rsid w:val="00D34CE2"/>
    <w:rsid w:val="00D34F1C"/>
    <w:rsid w:val="00D34F82"/>
    <w:rsid w:val="00D35180"/>
    <w:rsid w:val="00D357C2"/>
    <w:rsid w:val="00D35EB8"/>
    <w:rsid w:val="00D35FE2"/>
    <w:rsid w:val="00D36734"/>
    <w:rsid w:val="00D36A5C"/>
    <w:rsid w:val="00D36B17"/>
    <w:rsid w:val="00D36E9E"/>
    <w:rsid w:val="00D3774D"/>
    <w:rsid w:val="00D3782E"/>
    <w:rsid w:val="00D37C90"/>
    <w:rsid w:val="00D37CAD"/>
    <w:rsid w:val="00D37F41"/>
    <w:rsid w:val="00D40114"/>
    <w:rsid w:val="00D40164"/>
    <w:rsid w:val="00D402F6"/>
    <w:rsid w:val="00D418EF"/>
    <w:rsid w:val="00D421C6"/>
    <w:rsid w:val="00D4242A"/>
    <w:rsid w:val="00D42773"/>
    <w:rsid w:val="00D42C9C"/>
    <w:rsid w:val="00D43650"/>
    <w:rsid w:val="00D43715"/>
    <w:rsid w:val="00D437B1"/>
    <w:rsid w:val="00D441AF"/>
    <w:rsid w:val="00D443E4"/>
    <w:rsid w:val="00D44707"/>
    <w:rsid w:val="00D447C6"/>
    <w:rsid w:val="00D45066"/>
    <w:rsid w:val="00D45134"/>
    <w:rsid w:val="00D45948"/>
    <w:rsid w:val="00D459E0"/>
    <w:rsid w:val="00D45C64"/>
    <w:rsid w:val="00D45C98"/>
    <w:rsid w:val="00D461C7"/>
    <w:rsid w:val="00D46324"/>
    <w:rsid w:val="00D46465"/>
    <w:rsid w:val="00D465CA"/>
    <w:rsid w:val="00D46B02"/>
    <w:rsid w:val="00D46BAA"/>
    <w:rsid w:val="00D46E5C"/>
    <w:rsid w:val="00D46F52"/>
    <w:rsid w:val="00D479ED"/>
    <w:rsid w:val="00D500FE"/>
    <w:rsid w:val="00D50120"/>
    <w:rsid w:val="00D50196"/>
    <w:rsid w:val="00D502F3"/>
    <w:rsid w:val="00D50350"/>
    <w:rsid w:val="00D506B2"/>
    <w:rsid w:val="00D506CE"/>
    <w:rsid w:val="00D50B08"/>
    <w:rsid w:val="00D50C00"/>
    <w:rsid w:val="00D510AE"/>
    <w:rsid w:val="00D51616"/>
    <w:rsid w:val="00D51741"/>
    <w:rsid w:val="00D51928"/>
    <w:rsid w:val="00D5198E"/>
    <w:rsid w:val="00D51AC9"/>
    <w:rsid w:val="00D51F27"/>
    <w:rsid w:val="00D52040"/>
    <w:rsid w:val="00D52BB9"/>
    <w:rsid w:val="00D52BE1"/>
    <w:rsid w:val="00D531C0"/>
    <w:rsid w:val="00D537CA"/>
    <w:rsid w:val="00D53994"/>
    <w:rsid w:val="00D53AF6"/>
    <w:rsid w:val="00D53BA3"/>
    <w:rsid w:val="00D540DF"/>
    <w:rsid w:val="00D5420D"/>
    <w:rsid w:val="00D54A31"/>
    <w:rsid w:val="00D54D26"/>
    <w:rsid w:val="00D54E30"/>
    <w:rsid w:val="00D54F0A"/>
    <w:rsid w:val="00D54F81"/>
    <w:rsid w:val="00D553FC"/>
    <w:rsid w:val="00D55A5E"/>
    <w:rsid w:val="00D55CCC"/>
    <w:rsid w:val="00D56070"/>
    <w:rsid w:val="00D566F3"/>
    <w:rsid w:val="00D56898"/>
    <w:rsid w:val="00D568A7"/>
    <w:rsid w:val="00D56966"/>
    <w:rsid w:val="00D56DF3"/>
    <w:rsid w:val="00D56E8E"/>
    <w:rsid w:val="00D56F8B"/>
    <w:rsid w:val="00D570A7"/>
    <w:rsid w:val="00D57314"/>
    <w:rsid w:val="00D57511"/>
    <w:rsid w:val="00D5777F"/>
    <w:rsid w:val="00D57995"/>
    <w:rsid w:val="00D57A80"/>
    <w:rsid w:val="00D57CF1"/>
    <w:rsid w:val="00D57D27"/>
    <w:rsid w:val="00D600B0"/>
    <w:rsid w:val="00D6032C"/>
    <w:rsid w:val="00D6062E"/>
    <w:rsid w:val="00D613F4"/>
    <w:rsid w:val="00D6142F"/>
    <w:rsid w:val="00D615A1"/>
    <w:rsid w:val="00D617BC"/>
    <w:rsid w:val="00D61BDD"/>
    <w:rsid w:val="00D61E41"/>
    <w:rsid w:val="00D61F72"/>
    <w:rsid w:val="00D620C4"/>
    <w:rsid w:val="00D6217A"/>
    <w:rsid w:val="00D62426"/>
    <w:rsid w:val="00D62890"/>
    <w:rsid w:val="00D62A5F"/>
    <w:rsid w:val="00D63311"/>
    <w:rsid w:val="00D634AE"/>
    <w:rsid w:val="00D63887"/>
    <w:rsid w:val="00D63E07"/>
    <w:rsid w:val="00D63F2F"/>
    <w:rsid w:val="00D646B6"/>
    <w:rsid w:val="00D64703"/>
    <w:rsid w:val="00D64781"/>
    <w:rsid w:val="00D64A9D"/>
    <w:rsid w:val="00D64D50"/>
    <w:rsid w:val="00D64F69"/>
    <w:rsid w:val="00D650BB"/>
    <w:rsid w:val="00D65218"/>
    <w:rsid w:val="00D658FE"/>
    <w:rsid w:val="00D65F11"/>
    <w:rsid w:val="00D6652D"/>
    <w:rsid w:val="00D669DC"/>
    <w:rsid w:val="00D66BB2"/>
    <w:rsid w:val="00D66EDC"/>
    <w:rsid w:val="00D672E1"/>
    <w:rsid w:val="00D67307"/>
    <w:rsid w:val="00D67387"/>
    <w:rsid w:val="00D673F8"/>
    <w:rsid w:val="00D67660"/>
    <w:rsid w:val="00D677B3"/>
    <w:rsid w:val="00D677C2"/>
    <w:rsid w:val="00D67890"/>
    <w:rsid w:val="00D67A00"/>
    <w:rsid w:val="00D67A68"/>
    <w:rsid w:val="00D67BA9"/>
    <w:rsid w:val="00D67DA4"/>
    <w:rsid w:val="00D67DBE"/>
    <w:rsid w:val="00D70280"/>
    <w:rsid w:val="00D705AC"/>
    <w:rsid w:val="00D7109D"/>
    <w:rsid w:val="00D71509"/>
    <w:rsid w:val="00D7183B"/>
    <w:rsid w:val="00D719F4"/>
    <w:rsid w:val="00D71CA9"/>
    <w:rsid w:val="00D71ED1"/>
    <w:rsid w:val="00D721FC"/>
    <w:rsid w:val="00D72A35"/>
    <w:rsid w:val="00D72B36"/>
    <w:rsid w:val="00D72B66"/>
    <w:rsid w:val="00D72C53"/>
    <w:rsid w:val="00D72FC4"/>
    <w:rsid w:val="00D73AA1"/>
    <w:rsid w:val="00D73C17"/>
    <w:rsid w:val="00D73C8E"/>
    <w:rsid w:val="00D73F44"/>
    <w:rsid w:val="00D740A3"/>
    <w:rsid w:val="00D7421A"/>
    <w:rsid w:val="00D74306"/>
    <w:rsid w:val="00D74847"/>
    <w:rsid w:val="00D74E14"/>
    <w:rsid w:val="00D751C8"/>
    <w:rsid w:val="00D75317"/>
    <w:rsid w:val="00D75427"/>
    <w:rsid w:val="00D754E7"/>
    <w:rsid w:val="00D75891"/>
    <w:rsid w:val="00D75974"/>
    <w:rsid w:val="00D76863"/>
    <w:rsid w:val="00D77260"/>
    <w:rsid w:val="00D776FB"/>
    <w:rsid w:val="00D77F94"/>
    <w:rsid w:val="00D800BE"/>
    <w:rsid w:val="00D80637"/>
    <w:rsid w:val="00D80BB2"/>
    <w:rsid w:val="00D80BD8"/>
    <w:rsid w:val="00D81067"/>
    <w:rsid w:val="00D813C0"/>
    <w:rsid w:val="00D819FB"/>
    <w:rsid w:val="00D81CB4"/>
    <w:rsid w:val="00D822A8"/>
    <w:rsid w:val="00D8265A"/>
    <w:rsid w:val="00D82AFA"/>
    <w:rsid w:val="00D82BCC"/>
    <w:rsid w:val="00D83238"/>
    <w:rsid w:val="00D83432"/>
    <w:rsid w:val="00D834C4"/>
    <w:rsid w:val="00D83B35"/>
    <w:rsid w:val="00D8434C"/>
    <w:rsid w:val="00D84B62"/>
    <w:rsid w:val="00D84EFB"/>
    <w:rsid w:val="00D855A4"/>
    <w:rsid w:val="00D85B9B"/>
    <w:rsid w:val="00D867A3"/>
    <w:rsid w:val="00D86931"/>
    <w:rsid w:val="00D86B5B"/>
    <w:rsid w:val="00D86C3D"/>
    <w:rsid w:val="00D86C90"/>
    <w:rsid w:val="00D86F97"/>
    <w:rsid w:val="00D870B4"/>
    <w:rsid w:val="00D871CE"/>
    <w:rsid w:val="00D872D1"/>
    <w:rsid w:val="00D873EC"/>
    <w:rsid w:val="00D8745D"/>
    <w:rsid w:val="00D8748D"/>
    <w:rsid w:val="00D87B00"/>
    <w:rsid w:val="00D87DE6"/>
    <w:rsid w:val="00D90087"/>
    <w:rsid w:val="00D900EA"/>
    <w:rsid w:val="00D904B1"/>
    <w:rsid w:val="00D9055F"/>
    <w:rsid w:val="00D906FB"/>
    <w:rsid w:val="00D90B61"/>
    <w:rsid w:val="00D90FCB"/>
    <w:rsid w:val="00D91C7E"/>
    <w:rsid w:val="00D91D6C"/>
    <w:rsid w:val="00D9214B"/>
    <w:rsid w:val="00D92921"/>
    <w:rsid w:val="00D9324D"/>
    <w:rsid w:val="00D93322"/>
    <w:rsid w:val="00D9343C"/>
    <w:rsid w:val="00D9385E"/>
    <w:rsid w:val="00D939A4"/>
    <w:rsid w:val="00D93C7A"/>
    <w:rsid w:val="00D93D85"/>
    <w:rsid w:val="00D94A9F"/>
    <w:rsid w:val="00D94D4F"/>
    <w:rsid w:val="00D95A84"/>
    <w:rsid w:val="00D95B4F"/>
    <w:rsid w:val="00D96176"/>
    <w:rsid w:val="00D96513"/>
    <w:rsid w:val="00D96969"/>
    <w:rsid w:val="00D96CF6"/>
    <w:rsid w:val="00D97245"/>
    <w:rsid w:val="00D9746E"/>
    <w:rsid w:val="00D9756D"/>
    <w:rsid w:val="00D97582"/>
    <w:rsid w:val="00D975E2"/>
    <w:rsid w:val="00D976CF"/>
    <w:rsid w:val="00D977CB"/>
    <w:rsid w:val="00D9784B"/>
    <w:rsid w:val="00D97B1E"/>
    <w:rsid w:val="00D97DF6"/>
    <w:rsid w:val="00DA06AD"/>
    <w:rsid w:val="00DA081A"/>
    <w:rsid w:val="00DA08EF"/>
    <w:rsid w:val="00DA0A9E"/>
    <w:rsid w:val="00DA0CD8"/>
    <w:rsid w:val="00DA0EDD"/>
    <w:rsid w:val="00DA0F06"/>
    <w:rsid w:val="00DA17FA"/>
    <w:rsid w:val="00DA183B"/>
    <w:rsid w:val="00DA19F6"/>
    <w:rsid w:val="00DA1B32"/>
    <w:rsid w:val="00DA1D2C"/>
    <w:rsid w:val="00DA1EB4"/>
    <w:rsid w:val="00DA2CA9"/>
    <w:rsid w:val="00DA2CF0"/>
    <w:rsid w:val="00DA3AE8"/>
    <w:rsid w:val="00DA3BC4"/>
    <w:rsid w:val="00DA4837"/>
    <w:rsid w:val="00DA506E"/>
    <w:rsid w:val="00DA58D7"/>
    <w:rsid w:val="00DA60E7"/>
    <w:rsid w:val="00DA633B"/>
    <w:rsid w:val="00DA6717"/>
    <w:rsid w:val="00DA68E6"/>
    <w:rsid w:val="00DA6D94"/>
    <w:rsid w:val="00DA6ECC"/>
    <w:rsid w:val="00DA727E"/>
    <w:rsid w:val="00DA74C4"/>
    <w:rsid w:val="00DA77A1"/>
    <w:rsid w:val="00DA78B7"/>
    <w:rsid w:val="00DA7AC0"/>
    <w:rsid w:val="00DA7CD5"/>
    <w:rsid w:val="00DB0158"/>
    <w:rsid w:val="00DB05A7"/>
    <w:rsid w:val="00DB05BC"/>
    <w:rsid w:val="00DB0F86"/>
    <w:rsid w:val="00DB111F"/>
    <w:rsid w:val="00DB128A"/>
    <w:rsid w:val="00DB17E7"/>
    <w:rsid w:val="00DB19E3"/>
    <w:rsid w:val="00DB1A7D"/>
    <w:rsid w:val="00DB1D34"/>
    <w:rsid w:val="00DB1DB5"/>
    <w:rsid w:val="00DB1DD9"/>
    <w:rsid w:val="00DB1E2B"/>
    <w:rsid w:val="00DB21DC"/>
    <w:rsid w:val="00DB2B94"/>
    <w:rsid w:val="00DB34B0"/>
    <w:rsid w:val="00DB3E84"/>
    <w:rsid w:val="00DB4044"/>
    <w:rsid w:val="00DB4223"/>
    <w:rsid w:val="00DB43DB"/>
    <w:rsid w:val="00DB60DD"/>
    <w:rsid w:val="00DB64AB"/>
    <w:rsid w:val="00DB64DA"/>
    <w:rsid w:val="00DB682E"/>
    <w:rsid w:val="00DB687B"/>
    <w:rsid w:val="00DB6C9A"/>
    <w:rsid w:val="00DB70FE"/>
    <w:rsid w:val="00DB713A"/>
    <w:rsid w:val="00DB7740"/>
    <w:rsid w:val="00DB7ADB"/>
    <w:rsid w:val="00DB7D8F"/>
    <w:rsid w:val="00DC01F0"/>
    <w:rsid w:val="00DC0DBA"/>
    <w:rsid w:val="00DC11C5"/>
    <w:rsid w:val="00DC142F"/>
    <w:rsid w:val="00DC14E7"/>
    <w:rsid w:val="00DC1D65"/>
    <w:rsid w:val="00DC1E91"/>
    <w:rsid w:val="00DC20CF"/>
    <w:rsid w:val="00DC2A35"/>
    <w:rsid w:val="00DC2BFC"/>
    <w:rsid w:val="00DC38A5"/>
    <w:rsid w:val="00DC39D5"/>
    <w:rsid w:val="00DC4000"/>
    <w:rsid w:val="00DC40AC"/>
    <w:rsid w:val="00DC40D6"/>
    <w:rsid w:val="00DC44EE"/>
    <w:rsid w:val="00DC465E"/>
    <w:rsid w:val="00DC4732"/>
    <w:rsid w:val="00DC4D88"/>
    <w:rsid w:val="00DC5218"/>
    <w:rsid w:val="00DC536D"/>
    <w:rsid w:val="00DC5742"/>
    <w:rsid w:val="00DC5766"/>
    <w:rsid w:val="00DC5B14"/>
    <w:rsid w:val="00DC61F6"/>
    <w:rsid w:val="00DC6302"/>
    <w:rsid w:val="00DC654E"/>
    <w:rsid w:val="00DC6596"/>
    <w:rsid w:val="00DC6821"/>
    <w:rsid w:val="00DC691E"/>
    <w:rsid w:val="00DC7112"/>
    <w:rsid w:val="00DC7147"/>
    <w:rsid w:val="00DC74BE"/>
    <w:rsid w:val="00DC7599"/>
    <w:rsid w:val="00DC77B5"/>
    <w:rsid w:val="00DC7E35"/>
    <w:rsid w:val="00DC7F61"/>
    <w:rsid w:val="00DD1647"/>
    <w:rsid w:val="00DD181B"/>
    <w:rsid w:val="00DD1C16"/>
    <w:rsid w:val="00DD20A3"/>
    <w:rsid w:val="00DD213E"/>
    <w:rsid w:val="00DD2596"/>
    <w:rsid w:val="00DD285C"/>
    <w:rsid w:val="00DD2EC8"/>
    <w:rsid w:val="00DD305B"/>
    <w:rsid w:val="00DD326E"/>
    <w:rsid w:val="00DD33BA"/>
    <w:rsid w:val="00DD34DB"/>
    <w:rsid w:val="00DD3D6A"/>
    <w:rsid w:val="00DD3DDA"/>
    <w:rsid w:val="00DD40E9"/>
    <w:rsid w:val="00DD40F7"/>
    <w:rsid w:val="00DD4255"/>
    <w:rsid w:val="00DD42DC"/>
    <w:rsid w:val="00DD4B65"/>
    <w:rsid w:val="00DD4F00"/>
    <w:rsid w:val="00DD50F4"/>
    <w:rsid w:val="00DD5179"/>
    <w:rsid w:val="00DD5194"/>
    <w:rsid w:val="00DD556A"/>
    <w:rsid w:val="00DD560D"/>
    <w:rsid w:val="00DD5C08"/>
    <w:rsid w:val="00DD5CDB"/>
    <w:rsid w:val="00DD5FA9"/>
    <w:rsid w:val="00DD6168"/>
    <w:rsid w:val="00DD61DA"/>
    <w:rsid w:val="00DD6660"/>
    <w:rsid w:val="00DD66D0"/>
    <w:rsid w:val="00DD673E"/>
    <w:rsid w:val="00DD67A9"/>
    <w:rsid w:val="00DD6949"/>
    <w:rsid w:val="00DD6B99"/>
    <w:rsid w:val="00DD6BBE"/>
    <w:rsid w:val="00DD6EDA"/>
    <w:rsid w:val="00DD76EE"/>
    <w:rsid w:val="00DD7D22"/>
    <w:rsid w:val="00DD7EAC"/>
    <w:rsid w:val="00DE00AC"/>
    <w:rsid w:val="00DE06DD"/>
    <w:rsid w:val="00DE08B6"/>
    <w:rsid w:val="00DE0BC0"/>
    <w:rsid w:val="00DE116D"/>
    <w:rsid w:val="00DE1818"/>
    <w:rsid w:val="00DE188A"/>
    <w:rsid w:val="00DE1AFF"/>
    <w:rsid w:val="00DE1B4F"/>
    <w:rsid w:val="00DE1C9E"/>
    <w:rsid w:val="00DE2341"/>
    <w:rsid w:val="00DE23A6"/>
    <w:rsid w:val="00DE24D6"/>
    <w:rsid w:val="00DE24F4"/>
    <w:rsid w:val="00DE2ACA"/>
    <w:rsid w:val="00DE2AE4"/>
    <w:rsid w:val="00DE2D2D"/>
    <w:rsid w:val="00DE2FAA"/>
    <w:rsid w:val="00DE3069"/>
    <w:rsid w:val="00DE3C2C"/>
    <w:rsid w:val="00DE3C99"/>
    <w:rsid w:val="00DE3D33"/>
    <w:rsid w:val="00DE3E35"/>
    <w:rsid w:val="00DE3EAF"/>
    <w:rsid w:val="00DE41A3"/>
    <w:rsid w:val="00DE436E"/>
    <w:rsid w:val="00DE48FD"/>
    <w:rsid w:val="00DE4A6C"/>
    <w:rsid w:val="00DE4B2F"/>
    <w:rsid w:val="00DE4D79"/>
    <w:rsid w:val="00DE5337"/>
    <w:rsid w:val="00DE59BB"/>
    <w:rsid w:val="00DE5A33"/>
    <w:rsid w:val="00DE5E30"/>
    <w:rsid w:val="00DE64E4"/>
    <w:rsid w:val="00DE6631"/>
    <w:rsid w:val="00DE68EC"/>
    <w:rsid w:val="00DE69C4"/>
    <w:rsid w:val="00DE6BA2"/>
    <w:rsid w:val="00DE6BA9"/>
    <w:rsid w:val="00DE74CE"/>
    <w:rsid w:val="00DE76A2"/>
    <w:rsid w:val="00DF0170"/>
    <w:rsid w:val="00DF07D0"/>
    <w:rsid w:val="00DF0C14"/>
    <w:rsid w:val="00DF0E02"/>
    <w:rsid w:val="00DF0EC0"/>
    <w:rsid w:val="00DF0F8B"/>
    <w:rsid w:val="00DF114D"/>
    <w:rsid w:val="00DF17C7"/>
    <w:rsid w:val="00DF19A6"/>
    <w:rsid w:val="00DF1A5E"/>
    <w:rsid w:val="00DF1E08"/>
    <w:rsid w:val="00DF2308"/>
    <w:rsid w:val="00DF23A9"/>
    <w:rsid w:val="00DF2B4B"/>
    <w:rsid w:val="00DF2CBC"/>
    <w:rsid w:val="00DF393C"/>
    <w:rsid w:val="00DF3A60"/>
    <w:rsid w:val="00DF3ABC"/>
    <w:rsid w:val="00DF3CAA"/>
    <w:rsid w:val="00DF3DA3"/>
    <w:rsid w:val="00DF3F22"/>
    <w:rsid w:val="00DF4167"/>
    <w:rsid w:val="00DF4551"/>
    <w:rsid w:val="00DF47FA"/>
    <w:rsid w:val="00DF507E"/>
    <w:rsid w:val="00DF5150"/>
    <w:rsid w:val="00DF544D"/>
    <w:rsid w:val="00DF56B4"/>
    <w:rsid w:val="00DF60D1"/>
    <w:rsid w:val="00DF61BC"/>
    <w:rsid w:val="00DF62EC"/>
    <w:rsid w:val="00DF6B3B"/>
    <w:rsid w:val="00DF6CEB"/>
    <w:rsid w:val="00DF6D2B"/>
    <w:rsid w:val="00DF6F07"/>
    <w:rsid w:val="00DF6FB6"/>
    <w:rsid w:val="00DF744C"/>
    <w:rsid w:val="00DF7A48"/>
    <w:rsid w:val="00E004FD"/>
    <w:rsid w:val="00E00597"/>
    <w:rsid w:val="00E007AA"/>
    <w:rsid w:val="00E00810"/>
    <w:rsid w:val="00E00FB1"/>
    <w:rsid w:val="00E0172E"/>
    <w:rsid w:val="00E01C5A"/>
    <w:rsid w:val="00E01DDB"/>
    <w:rsid w:val="00E02120"/>
    <w:rsid w:val="00E02232"/>
    <w:rsid w:val="00E0225B"/>
    <w:rsid w:val="00E0289C"/>
    <w:rsid w:val="00E02C18"/>
    <w:rsid w:val="00E0305E"/>
    <w:rsid w:val="00E03139"/>
    <w:rsid w:val="00E03170"/>
    <w:rsid w:val="00E033D8"/>
    <w:rsid w:val="00E03810"/>
    <w:rsid w:val="00E039D7"/>
    <w:rsid w:val="00E03ADE"/>
    <w:rsid w:val="00E03B19"/>
    <w:rsid w:val="00E03F72"/>
    <w:rsid w:val="00E042C1"/>
    <w:rsid w:val="00E04302"/>
    <w:rsid w:val="00E04B24"/>
    <w:rsid w:val="00E04C0F"/>
    <w:rsid w:val="00E04ECE"/>
    <w:rsid w:val="00E052BA"/>
    <w:rsid w:val="00E05491"/>
    <w:rsid w:val="00E054A9"/>
    <w:rsid w:val="00E05780"/>
    <w:rsid w:val="00E05CB0"/>
    <w:rsid w:val="00E05FD8"/>
    <w:rsid w:val="00E061C8"/>
    <w:rsid w:val="00E06A60"/>
    <w:rsid w:val="00E06DD3"/>
    <w:rsid w:val="00E07026"/>
    <w:rsid w:val="00E07176"/>
    <w:rsid w:val="00E0742D"/>
    <w:rsid w:val="00E0745C"/>
    <w:rsid w:val="00E0758B"/>
    <w:rsid w:val="00E078CE"/>
    <w:rsid w:val="00E07933"/>
    <w:rsid w:val="00E07E31"/>
    <w:rsid w:val="00E07ECF"/>
    <w:rsid w:val="00E10AE0"/>
    <w:rsid w:val="00E111FD"/>
    <w:rsid w:val="00E1121D"/>
    <w:rsid w:val="00E116BD"/>
    <w:rsid w:val="00E11818"/>
    <w:rsid w:val="00E11B87"/>
    <w:rsid w:val="00E1266E"/>
    <w:rsid w:val="00E12721"/>
    <w:rsid w:val="00E135C8"/>
    <w:rsid w:val="00E136E8"/>
    <w:rsid w:val="00E13BD5"/>
    <w:rsid w:val="00E142A6"/>
    <w:rsid w:val="00E1434E"/>
    <w:rsid w:val="00E143D9"/>
    <w:rsid w:val="00E145CB"/>
    <w:rsid w:val="00E14759"/>
    <w:rsid w:val="00E14C5F"/>
    <w:rsid w:val="00E14CD6"/>
    <w:rsid w:val="00E14D26"/>
    <w:rsid w:val="00E14DE8"/>
    <w:rsid w:val="00E15FB2"/>
    <w:rsid w:val="00E16457"/>
    <w:rsid w:val="00E17746"/>
    <w:rsid w:val="00E20174"/>
    <w:rsid w:val="00E202D7"/>
    <w:rsid w:val="00E203FE"/>
    <w:rsid w:val="00E205B3"/>
    <w:rsid w:val="00E205E8"/>
    <w:rsid w:val="00E2061A"/>
    <w:rsid w:val="00E20870"/>
    <w:rsid w:val="00E20ACD"/>
    <w:rsid w:val="00E212F7"/>
    <w:rsid w:val="00E213CA"/>
    <w:rsid w:val="00E21FCD"/>
    <w:rsid w:val="00E220E1"/>
    <w:rsid w:val="00E221C9"/>
    <w:rsid w:val="00E227BE"/>
    <w:rsid w:val="00E22927"/>
    <w:rsid w:val="00E22E6A"/>
    <w:rsid w:val="00E22EBE"/>
    <w:rsid w:val="00E22F6B"/>
    <w:rsid w:val="00E23167"/>
    <w:rsid w:val="00E23227"/>
    <w:rsid w:val="00E24202"/>
    <w:rsid w:val="00E24260"/>
    <w:rsid w:val="00E24CD6"/>
    <w:rsid w:val="00E24D02"/>
    <w:rsid w:val="00E256DB"/>
    <w:rsid w:val="00E258A5"/>
    <w:rsid w:val="00E2621D"/>
    <w:rsid w:val="00E268F8"/>
    <w:rsid w:val="00E26BCD"/>
    <w:rsid w:val="00E26D29"/>
    <w:rsid w:val="00E273D6"/>
    <w:rsid w:val="00E275AE"/>
    <w:rsid w:val="00E2761F"/>
    <w:rsid w:val="00E276E7"/>
    <w:rsid w:val="00E302CB"/>
    <w:rsid w:val="00E308E1"/>
    <w:rsid w:val="00E30D63"/>
    <w:rsid w:val="00E30D9A"/>
    <w:rsid w:val="00E30DD9"/>
    <w:rsid w:val="00E30EE0"/>
    <w:rsid w:val="00E30FCA"/>
    <w:rsid w:val="00E3124B"/>
    <w:rsid w:val="00E31525"/>
    <w:rsid w:val="00E32030"/>
    <w:rsid w:val="00E321F2"/>
    <w:rsid w:val="00E32719"/>
    <w:rsid w:val="00E3278F"/>
    <w:rsid w:val="00E32B2E"/>
    <w:rsid w:val="00E32C2D"/>
    <w:rsid w:val="00E32C6E"/>
    <w:rsid w:val="00E32FF0"/>
    <w:rsid w:val="00E33074"/>
    <w:rsid w:val="00E3309F"/>
    <w:rsid w:val="00E3338A"/>
    <w:rsid w:val="00E33415"/>
    <w:rsid w:val="00E33473"/>
    <w:rsid w:val="00E335F9"/>
    <w:rsid w:val="00E347ED"/>
    <w:rsid w:val="00E34A71"/>
    <w:rsid w:val="00E34C81"/>
    <w:rsid w:val="00E35639"/>
    <w:rsid w:val="00E35A87"/>
    <w:rsid w:val="00E35BD6"/>
    <w:rsid w:val="00E35CE7"/>
    <w:rsid w:val="00E35D78"/>
    <w:rsid w:val="00E3606C"/>
    <w:rsid w:val="00E361EA"/>
    <w:rsid w:val="00E36283"/>
    <w:rsid w:val="00E36C27"/>
    <w:rsid w:val="00E36EFE"/>
    <w:rsid w:val="00E370AD"/>
    <w:rsid w:val="00E3732B"/>
    <w:rsid w:val="00E373DD"/>
    <w:rsid w:val="00E3768D"/>
    <w:rsid w:val="00E377B7"/>
    <w:rsid w:val="00E37937"/>
    <w:rsid w:val="00E3793B"/>
    <w:rsid w:val="00E379B3"/>
    <w:rsid w:val="00E37BE0"/>
    <w:rsid w:val="00E37D14"/>
    <w:rsid w:val="00E37D40"/>
    <w:rsid w:val="00E37F05"/>
    <w:rsid w:val="00E37F76"/>
    <w:rsid w:val="00E400E9"/>
    <w:rsid w:val="00E402CB"/>
    <w:rsid w:val="00E407A4"/>
    <w:rsid w:val="00E41383"/>
    <w:rsid w:val="00E4175A"/>
    <w:rsid w:val="00E4199D"/>
    <w:rsid w:val="00E419AC"/>
    <w:rsid w:val="00E41F08"/>
    <w:rsid w:val="00E42577"/>
    <w:rsid w:val="00E42945"/>
    <w:rsid w:val="00E439F6"/>
    <w:rsid w:val="00E43C9B"/>
    <w:rsid w:val="00E4419C"/>
    <w:rsid w:val="00E44231"/>
    <w:rsid w:val="00E4424F"/>
    <w:rsid w:val="00E44734"/>
    <w:rsid w:val="00E447C4"/>
    <w:rsid w:val="00E44C50"/>
    <w:rsid w:val="00E44EF7"/>
    <w:rsid w:val="00E45082"/>
    <w:rsid w:val="00E4546F"/>
    <w:rsid w:val="00E4619C"/>
    <w:rsid w:val="00E4654B"/>
    <w:rsid w:val="00E465C0"/>
    <w:rsid w:val="00E46AE8"/>
    <w:rsid w:val="00E46AFB"/>
    <w:rsid w:val="00E46BA1"/>
    <w:rsid w:val="00E46BDA"/>
    <w:rsid w:val="00E47165"/>
    <w:rsid w:val="00E4725E"/>
    <w:rsid w:val="00E47347"/>
    <w:rsid w:val="00E478E3"/>
    <w:rsid w:val="00E47C04"/>
    <w:rsid w:val="00E47F2D"/>
    <w:rsid w:val="00E501E8"/>
    <w:rsid w:val="00E50264"/>
    <w:rsid w:val="00E508D9"/>
    <w:rsid w:val="00E50BFF"/>
    <w:rsid w:val="00E50C9A"/>
    <w:rsid w:val="00E50E56"/>
    <w:rsid w:val="00E5124F"/>
    <w:rsid w:val="00E52256"/>
    <w:rsid w:val="00E5238C"/>
    <w:rsid w:val="00E5258E"/>
    <w:rsid w:val="00E52B8B"/>
    <w:rsid w:val="00E53153"/>
    <w:rsid w:val="00E531F6"/>
    <w:rsid w:val="00E53484"/>
    <w:rsid w:val="00E5366E"/>
    <w:rsid w:val="00E541FA"/>
    <w:rsid w:val="00E54232"/>
    <w:rsid w:val="00E542BE"/>
    <w:rsid w:val="00E545BB"/>
    <w:rsid w:val="00E547B3"/>
    <w:rsid w:val="00E54D2D"/>
    <w:rsid w:val="00E54D3F"/>
    <w:rsid w:val="00E55515"/>
    <w:rsid w:val="00E55C35"/>
    <w:rsid w:val="00E56054"/>
    <w:rsid w:val="00E56091"/>
    <w:rsid w:val="00E5623B"/>
    <w:rsid w:val="00E56DED"/>
    <w:rsid w:val="00E570E3"/>
    <w:rsid w:val="00E572EC"/>
    <w:rsid w:val="00E57EDD"/>
    <w:rsid w:val="00E60332"/>
    <w:rsid w:val="00E6034A"/>
    <w:rsid w:val="00E6083B"/>
    <w:rsid w:val="00E60F83"/>
    <w:rsid w:val="00E610CE"/>
    <w:rsid w:val="00E61A51"/>
    <w:rsid w:val="00E62144"/>
    <w:rsid w:val="00E62224"/>
    <w:rsid w:val="00E622F7"/>
    <w:rsid w:val="00E625A6"/>
    <w:rsid w:val="00E6285D"/>
    <w:rsid w:val="00E62AB5"/>
    <w:rsid w:val="00E630DC"/>
    <w:rsid w:val="00E633F3"/>
    <w:rsid w:val="00E63478"/>
    <w:rsid w:val="00E63829"/>
    <w:rsid w:val="00E63846"/>
    <w:rsid w:val="00E63951"/>
    <w:rsid w:val="00E63CF3"/>
    <w:rsid w:val="00E64676"/>
    <w:rsid w:val="00E646C9"/>
    <w:rsid w:val="00E64D15"/>
    <w:rsid w:val="00E653DC"/>
    <w:rsid w:val="00E6564C"/>
    <w:rsid w:val="00E65CCB"/>
    <w:rsid w:val="00E65F11"/>
    <w:rsid w:val="00E66407"/>
    <w:rsid w:val="00E665C9"/>
    <w:rsid w:val="00E66C12"/>
    <w:rsid w:val="00E67408"/>
    <w:rsid w:val="00E6794D"/>
    <w:rsid w:val="00E6795C"/>
    <w:rsid w:val="00E7037A"/>
    <w:rsid w:val="00E704B3"/>
    <w:rsid w:val="00E709AA"/>
    <w:rsid w:val="00E70A09"/>
    <w:rsid w:val="00E70B73"/>
    <w:rsid w:val="00E70F3E"/>
    <w:rsid w:val="00E7191E"/>
    <w:rsid w:val="00E71975"/>
    <w:rsid w:val="00E71B01"/>
    <w:rsid w:val="00E71BAC"/>
    <w:rsid w:val="00E71CA1"/>
    <w:rsid w:val="00E71CAB"/>
    <w:rsid w:val="00E71D4B"/>
    <w:rsid w:val="00E71D94"/>
    <w:rsid w:val="00E720CB"/>
    <w:rsid w:val="00E722F9"/>
    <w:rsid w:val="00E72528"/>
    <w:rsid w:val="00E72F5D"/>
    <w:rsid w:val="00E72F81"/>
    <w:rsid w:val="00E73379"/>
    <w:rsid w:val="00E736DE"/>
    <w:rsid w:val="00E73812"/>
    <w:rsid w:val="00E73AD4"/>
    <w:rsid w:val="00E73B1C"/>
    <w:rsid w:val="00E73BBF"/>
    <w:rsid w:val="00E73C47"/>
    <w:rsid w:val="00E74135"/>
    <w:rsid w:val="00E7427B"/>
    <w:rsid w:val="00E74493"/>
    <w:rsid w:val="00E74599"/>
    <w:rsid w:val="00E74C7C"/>
    <w:rsid w:val="00E74E4A"/>
    <w:rsid w:val="00E752EF"/>
    <w:rsid w:val="00E75704"/>
    <w:rsid w:val="00E75713"/>
    <w:rsid w:val="00E75E96"/>
    <w:rsid w:val="00E7665B"/>
    <w:rsid w:val="00E76D2E"/>
    <w:rsid w:val="00E76D6D"/>
    <w:rsid w:val="00E76E4D"/>
    <w:rsid w:val="00E76E5A"/>
    <w:rsid w:val="00E771AF"/>
    <w:rsid w:val="00E77271"/>
    <w:rsid w:val="00E772CF"/>
    <w:rsid w:val="00E7759A"/>
    <w:rsid w:val="00E77677"/>
    <w:rsid w:val="00E778BB"/>
    <w:rsid w:val="00E77B43"/>
    <w:rsid w:val="00E77D26"/>
    <w:rsid w:val="00E77E24"/>
    <w:rsid w:val="00E77EB3"/>
    <w:rsid w:val="00E77FF7"/>
    <w:rsid w:val="00E801BC"/>
    <w:rsid w:val="00E806FC"/>
    <w:rsid w:val="00E80787"/>
    <w:rsid w:val="00E80A50"/>
    <w:rsid w:val="00E80A7A"/>
    <w:rsid w:val="00E80B18"/>
    <w:rsid w:val="00E80CC7"/>
    <w:rsid w:val="00E81B66"/>
    <w:rsid w:val="00E8262F"/>
    <w:rsid w:val="00E8274B"/>
    <w:rsid w:val="00E829D1"/>
    <w:rsid w:val="00E82AAB"/>
    <w:rsid w:val="00E82AE5"/>
    <w:rsid w:val="00E8312D"/>
    <w:rsid w:val="00E8319A"/>
    <w:rsid w:val="00E832C9"/>
    <w:rsid w:val="00E833BC"/>
    <w:rsid w:val="00E83552"/>
    <w:rsid w:val="00E835B3"/>
    <w:rsid w:val="00E839DE"/>
    <w:rsid w:val="00E83BB1"/>
    <w:rsid w:val="00E8430D"/>
    <w:rsid w:val="00E845EF"/>
    <w:rsid w:val="00E848FF"/>
    <w:rsid w:val="00E84AC8"/>
    <w:rsid w:val="00E84ACA"/>
    <w:rsid w:val="00E851D1"/>
    <w:rsid w:val="00E857DB"/>
    <w:rsid w:val="00E86077"/>
    <w:rsid w:val="00E8612E"/>
    <w:rsid w:val="00E86163"/>
    <w:rsid w:val="00E869E6"/>
    <w:rsid w:val="00E86A75"/>
    <w:rsid w:val="00E86DAE"/>
    <w:rsid w:val="00E87592"/>
    <w:rsid w:val="00E87B62"/>
    <w:rsid w:val="00E87FEB"/>
    <w:rsid w:val="00E905DC"/>
    <w:rsid w:val="00E905F1"/>
    <w:rsid w:val="00E9072F"/>
    <w:rsid w:val="00E90A70"/>
    <w:rsid w:val="00E90F12"/>
    <w:rsid w:val="00E91192"/>
    <w:rsid w:val="00E914F6"/>
    <w:rsid w:val="00E91656"/>
    <w:rsid w:val="00E928D8"/>
    <w:rsid w:val="00E92E1C"/>
    <w:rsid w:val="00E937BF"/>
    <w:rsid w:val="00E943BD"/>
    <w:rsid w:val="00E94476"/>
    <w:rsid w:val="00E94706"/>
    <w:rsid w:val="00E9488C"/>
    <w:rsid w:val="00E94D89"/>
    <w:rsid w:val="00E94E66"/>
    <w:rsid w:val="00E95043"/>
    <w:rsid w:val="00E95591"/>
    <w:rsid w:val="00E95992"/>
    <w:rsid w:val="00E96025"/>
    <w:rsid w:val="00E96425"/>
    <w:rsid w:val="00E96613"/>
    <w:rsid w:val="00E96CA9"/>
    <w:rsid w:val="00E96FA1"/>
    <w:rsid w:val="00E97215"/>
    <w:rsid w:val="00E97259"/>
    <w:rsid w:val="00E97599"/>
    <w:rsid w:val="00E97686"/>
    <w:rsid w:val="00E977BD"/>
    <w:rsid w:val="00E97950"/>
    <w:rsid w:val="00E97A08"/>
    <w:rsid w:val="00E97AD5"/>
    <w:rsid w:val="00E97B28"/>
    <w:rsid w:val="00E97B93"/>
    <w:rsid w:val="00EA057B"/>
    <w:rsid w:val="00EA0E5D"/>
    <w:rsid w:val="00EA0E61"/>
    <w:rsid w:val="00EA11FF"/>
    <w:rsid w:val="00EA128A"/>
    <w:rsid w:val="00EA13C6"/>
    <w:rsid w:val="00EA16C5"/>
    <w:rsid w:val="00EA18D1"/>
    <w:rsid w:val="00EA1C08"/>
    <w:rsid w:val="00EA1CE8"/>
    <w:rsid w:val="00EA2035"/>
    <w:rsid w:val="00EA2077"/>
    <w:rsid w:val="00EA223B"/>
    <w:rsid w:val="00EA2340"/>
    <w:rsid w:val="00EA2E93"/>
    <w:rsid w:val="00EA304B"/>
    <w:rsid w:val="00EA32D1"/>
    <w:rsid w:val="00EA337F"/>
    <w:rsid w:val="00EA3666"/>
    <w:rsid w:val="00EA36A2"/>
    <w:rsid w:val="00EA3811"/>
    <w:rsid w:val="00EA3819"/>
    <w:rsid w:val="00EA392B"/>
    <w:rsid w:val="00EA3C0F"/>
    <w:rsid w:val="00EA3D69"/>
    <w:rsid w:val="00EA42DF"/>
    <w:rsid w:val="00EA4606"/>
    <w:rsid w:val="00EA478A"/>
    <w:rsid w:val="00EA4AFD"/>
    <w:rsid w:val="00EA52B1"/>
    <w:rsid w:val="00EA5536"/>
    <w:rsid w:val="00EA5600"/>
    <w:rsid w:val="00EA5C21"/>
    <w:rsid w:val="00EA6341"/>
    <w:rsid w:val="00EA6550"/>
    <w:rsid w:val="00EA6BBD"/>
    <w:rsid w:val="00EA6D74"/>
    <w:rsid w:val="00EA6EFC"/>
    <w:rsid w:val="00EA6F30"/>
    <w:rsid w:val="00EA720D"/>
    <w:rsid w:val="00EA726F"/>
    <w:rsid w:val="00EA730F"/>
    <w:rsid w:val="00EA7741"/>
    <w:rsid w:val="00EA7AC6"/>
    <w:rsid w:val="00EB00A9"/>
    <w:rsid w:val="00EB0383"/>
    <w:rsid w:val="00EB06D1"/>
    <w:rsid w:val="00EB085C"/>
    <w:rsid w:val="00EB0A63"/>
    <w:rsid w:val="00EB1326"/>
    <w:rsid w:val="00EB195C"/>
    <w:rsid w:val="00EB1C27"/>
    <w:rsid w:val="00EB2495"/>
    <w:rsid w:val="00EB301E"/>
    <w:rsid w:val="00EB347B"/>
    <w:rsid w:val="00EB3A9D"/>
    <w:rsid w:val="00EB3F7A"/>
    <w:rsid w:val="00EB3FDF"/>
    <w:rsid w:val="00EB4511"/>
    <w:rsid w:val="00EB468C"/>
    <w:rsid w:val="00EB47E9"/>
    <w:rsid w:val="00EB49E6"/>
    <w:rsid w:val="00EB4F03"/>
    <w:rsid w:val="00EB4FE8"/>
    <w:rsid w:val="00EB5465"/>
    <w:rsid w:val="00EB56F7"/>
    <w:rsid w:val="00EB57B6"/>
    <w:rsid w:val="00EB5A34"/>
    <w:rsid w:val="00EB5BB5"/>
    <w:rsid w:val="00EB5F40"/>
    <w:rsid w:val="00EB6392"/>
    <w:rsid w:val="00EB641D"/>
    <w:rsid w:val="00EB645A"/>
    <w:rsid w:val="00EB6966"/>
    <w:rsid w:val="00EB6CA5"/>
    <w:rsid w:val="00EB7208"/>
    <w:rsid w:val="00EB73BE"/>
    <w:rsid w:val="00EB756C"/>
    <w:rsid w:val="00EB77AE"/>
    <w:rsid w:val="00EB77C6"/>
    <w:rsid w:val="00EC0008"/>
    <w:rsid w:val="00EC0113"/>
    <w:rsid w:val="00EC067F"/>
    <w:rsid w:val="00EC0D19"/>
    <w:rsid w:val="00EC0DE4"/>
    <w:rsid w:val="00EC1878"/>
    <w:rsid w:val="00EC1E1E"/>
    <w:rsid w:val="00EC2286"/>
    <w:rsid w:val="00EC2472"/>
    <w:rsid w:val="00EC2760"/>
    <w:rsid w:val="00EC29BB"/>
    <w:rsid w:val="00EC313B"/>
    <w:rsid w:val="00EC32DC"/>
    <w:rsid w:val="00EC3679"/>
    <w:rsid w:val="00EC3958"/>
    <w:rsid w:val="00EC397B"/>
    <w:rsid w:val="00EC3EDB"/>
    <w:rsid w:val="00EC4488"/>
    <w:rsid w:val="00EC44CE"/>
    <w:rsid w:val="00EC459F"/>
    <w:rsid w:val="00EC45DF"/>
    <w:rsid w:val="00EC4736"/>
    <w:rsid w:val="00EC4FA4"/>
    <w:rsid w:val="00EC4FB1"/>
    <w:rsid w:val="00EC5090"/>
    <w:rsid w:val="00EC53FD"/>
    <w:rsid w:val="00EC571E"/>
    <w:rsid w:val="00EC5AA0"/>
    <w:rsid w:val="00EC6165"/>
    <w:rsid w:val="00EC64D0"/>
    <w:rsid w:val="00EC6707"/>
    <w:rsid w:val="00EC670F"/>
    <w:rsid w:val="00EC69D8"/>
    <w:rsid w:val="00EC6D1E"/>
    <w:rsid w:val="00EC70EA"/>
    <w:rsid w:val="00EC7306"/>
    <w:rsid w:val="00EC7967"/>
    <w:rsid w:val="00ED0306"/>
    <w:rsid w:val="00ED06BC"/>
    <w:rsid w:val="00ED0907"/>
    <w:rsid w:val="00ED107E"/>
    <w:rsid w:val="00ED117F"/>
    <w:rsid w:val="00ED1AD5"/>
    <w:rsid w:val="00ED20E6"/>
    <w:rsid w:val="00ED21AE"/>
    <w:rsid w:val="00ED26AE"/>
    <w:rsid w:val="00ED275B"/>
    <w:rsid w:val="00ED28A8"/>
    <w:rsid w:val="00ED3D26"/>
    <w:rsid w:val="00ED3D48"/>
    <w:rsid w:val="00ED4106"/>
    <w:rsid w:val="00ED4510"/>
    <w:rsid w:val="00ED48FC"/>
    <w:rsid w:val="00ED49F6"/>
    <w:rsid w:val="00ED4EBD"/>
    <w:rsid w:val="00ED53A0"/>
    <w:rsid w:val="00ED548D"/>
    <w:rsid w:val="00ED572C"/>
    <w:rsid w:val="00ED66C5"/>
    <w:rsid w:val="00ED6F71"/>
    <w:rsid w:val="00ED72CE"/>
    <w:rsid w:val="00ED7860"/>
    <w:rsid w:val="00ED7BB6"/>
    <w:rsid w:val="00ED7DD6"/>
    <w:rsid w:val="00ED7EB9"/>
    <w:rsid w:val="00EE00E2"/>
    <w:rsid w:val="00EE03EA"/>
    <w:rsid w:val="00EE0D3F"/>
    <w:rsid w:val="00EE0E71"/>
    <w:rsid w:val="00EE0EBB"/>
    <w:rsid w:val="00EE3053"/>
    <w:rsid w:val="00EE3216"/>
    <w:rsid w:val="00EE39C7"/>
    <w:rsid w:val="00EE3A08"/>
    <w:rsid w:val="00EE3D63"/>
    <w:rsid w:val="00EE403A"/>
    <w:rsid w:val="00EE41EF"/>
    <w:rsid w:val="00EE4234"/>
    <w:rsid w:val="00EE42D2"/>
    <w:rsid w:val="00EE4458"/>
    <w:rsid w:val="00EE4596"/>
    <w:rsid w:val="00EE4D1C"/>
    <w:rsid w:val="00EE51A9"/>
    <w:rsid w:val="00EE5334"/>
    <w:rsid w:val="00EE5B50"/>
    <w:rsid w:val="00EE5CE3"/>
    <w:rsid w:val="00EE60BF"/>
    <w:rsid w:val="00EE6A43"/>
    <w:rsid w:val="00EE6A4D"/>
    <w:rsid w:val="00EE6B74"/>
    <w:rsid w:val="00EE7117"/>
    <w:rsid w:val="00EE716E"/>
    <w:rsid w:val="00EE72E0"/>
    <w:rsid w:val="00EE762F"/>
    <w:rsid w:val="00EE7647"/>
    <w:rsid w:val="00EE76B6"/>
    <w:rsid w:val="00EE7962"/>
    <w:rsid w:val="00EE7C21"/>
    <w:rsid w:val="00EE7F15"/>
    <w:rsid w:val="00EF034D"/>
    <w:rsid w:val="00EF0773"/>
    <w:rsid w:val="00EF08D5"/>
    <w:rsid w:val="00EF0A17"/>
    <w:rsid w:val="00EF0BA4"/>
    <w:rsid w:val="00EF0CD8"/>
    <w:rsid w:val="00EF0D89"/>
    <w:rsid w:val="00EF10AC"/>
    <w:rsid w:val="00EF138A"/>
    <w:rsid w:val="00EF179F"/>
    <w:rsid w:val="00EF1BB0"/>
    <w:rsid w:val="00EF1C46"/>
    <w:rsid w:val="00EF1F8F"/>
    <w:rsid w:val="00EF22A2"/>
    <w:rsid w:val="00EF22D9"/>
    <w:rsid w:val="00EF2709"/>
    <w:rsid w:val="00EF2C1D"/>
    <w:rsid w:val="00EF2E72"/>
    <w:rsid w:val="00EF30BA"/>
    <w:rsid w:val="00EF34B6"/>
    <w:rsid w:val="00EF35BF"/>
    <w:rsid w:val="00EF39AB"/>
    <w:rsid w:val="00EF3A03"/>
    <w:rsid w:val="00EF3BE8"/>
    <w:rsid w:val="00EF3D7C"/>
    <w:rsid w:val="00EF3F8C"/>
    <w:rsid w:val="00EF40B3"/>
    <w:rsid w:val="00EF47E5"/>
    <w:rsid w:val="00EF498C"/>
    <w:rsid w:val="00EF4EE6"/>
    <w:rsid w:val="00EF5129"/>
    <w:rsid w:val="00EF5142"/>
    <w:rsid w:val="00EF51B8"/>
    <w:rsid w:val="00EF532A"/>
    <w:rsid w:val="00EF5416"/>
    <w:rsid w:val="00EF592B"/>
    <w:rsid w:val="00EF654E"/>
    <w:rsid w:val="00EF6636"/>
    <w:rsid w:val="00EF6DED"/>
    <w:rsid w:val="00EF6EB7"/>
    <w:rsid w:val="00EF712F"/>
    <w:rsid w:val="00EF7C26"/>
    <w:rsid w:val="00F00819"/>
    <w:rsid w:val="00F00A68"/>
    <w:rsid w:val="00F00F42"/>
    <w:rsid w:val="00F01C3F"/>
    <w:rsid w:val="00F01DDD"/>
    <w:rsid w:val="00F01F1A"/>
    <w:rsid w:val="00F02529"/>
    <w:rsid w:val="00F033A9"/>
    <w:rsid w:val="00F034CF"/>
    <w:rsid w:val="00F036F4"/>
    <w:rsid w:val="00F03BBA"/>
    <w:rsid w:val="00F03C4D"/>
    <w:rsid w:val="00F03C5C"/>
    <w:rsid w:val="00F03E9E"/>
    <w:rsid w:val="00F03EF2"/>
    <w:rsid w:val="00F04954"/>
    <w:rsid w:val="00F049A3"/>
    <w:rsid w:val="00F04D83"/>
    <w:rsid w:val="00F04DEB"/>
    <w:rsid w:val="00F05310"/>
    <w:rsid w:val="00F0545F"/>
    <w:rsid w:val="00F05A57"/>
    <w:rsid w:val="00F05D0E"/>
    <w:rsid w:val="00F05F88"/>
    <w:rsid w:val="00F0671E"/>
    <w:rsid w:val="00F06D66"/>
    <w:rsid w:val="00F07404"/>
    <w:rsid w:val="00F07723"/>
    <w:rsid w:val="00F07D7B"/>
    <w:rsid w:val="00F106B2"/>
    <w:rsid w:val="00F106B4"/>
    <w:rsid w:val="00F10B03"/>
    <w:rsid w:val="00F11764"/>
    <w:rsid w:val="00F121CE"/>
    <w:rsid w:val="00F122A5"/>
    <w:rsid w:val="00F125AA"/>
    <w:rsid w:val="00F133B2"/>
    <w:rsid w:val="00F138A4"/>
    <w:rsid w:val="00F139EF"/>
    <w:rsid w:val="00F13A1F"/>
    <w:rsid w:val="00F13C3C"/>
    <w:rsid w:val="00F14590"/>
    <w:rsid w:val="00F14693"/>
    <w:rsid w:val="00F14951"/>
    <w:rsid w:val="00F14E05"/>
    <w:rsid w:val="00F1501B"/>
    <w:rsid w:val="00F1501F"/>
    <w:rsid w:val="00F15139"/>
    <w:rsid w:val="00F1521C"/>
    <w:rsid w:val="00F15617"/>
    <w:rsid w:val="00F15B22"/>
    <w:rsid w:val="00F1608E"/>
    <w:rsid w:val="00F16841"/>
    <w:rsid w:val="00F169A1"/>
    <w:rsid w:val="00F169E2"/>
    <w:rsid w:val="00F170BF"/>
    <w:rsid w:val="00F172F9"/>
    <w:rsid w:val="00F17559"/>
    <w:rsid w:val="00F17731"/>
    <w:rsid w:val="00F17987"/>
    <w:rsid w:val="00F179F8"/>
    <w:rsid w:val="00F20362"/>
    <w:rsid w:val="00F204F9"/>
    <w:rsid w:val="00F206E7"/>
    <w:rsid w:val="00F208CF"/>
    <w:rsid w:val="00F20C49"/>
    <w:rsid w:val="00F20CDE"/>
    <w:rsid w:val="00F20D5F"/>
    <w:rsid w:val="00F2117A"/>
    <w:rsid w:val="00F218CA"/>
    <w:rsid w:val="00F21F48"/>
    <w:rsid w:val="00F2236A"/>
    <w:rsid w:val="00F224DE"/>
    <w:rsid w:val="00F22747"/>
    <w:rsid w:val="00F2278E"/>
    <w:rsid w:val="00F2287E"/>
    <w:rsid w:val="00F22E08"/>
    <w:rsid w:val="00F22E8D"/>
    <w:rsid w:val="00F23B12"/>
    <w:rsid w:val="00F23BB4"/>
    <w:rsid w:val="00F24055"/>
    <w:rsid w:val="00F24222"/>
    <w:rsid w:val="00F24248"/>
    <w:rsid w:val="00F24379"/>
    <w:rsid w:val="00F24858"/>
    <w:rsid w:val="00F24FBD"/>
    <w:rsid w:val="00F253C3"/>
    <w:rsid w:val="00F258A3"/>
    <w:rsid w:val="00F26035"/>
    <w:rsid w:val="00F2623B"/>
    <w:rsid w:val="00F2628F"/>
    <w:rsid w:val="00F2646D"/>
    <w:rsid w:val="00F26575"/>
    <w:rsid w:val="00F266C7"/>
    <w:rsid w:val="00F26C4A"/>
    <w:rsid w:val="00F26F21"/>
    <w:rsid w:val="00F2722A"/>
    <w:rsid w:val="00F27309"/>
    <w:rsid w:val="00F27461"/>
    <w:rsid w:val="00F2787F"/>
    <w:rsid w:val="00F27961"/>
    <w:rsid w:val="00F3020A"/>
    <w:rsid w:val="00F306DF"/>
    <w:rsid w:val="00F30ADD"/>
    <w:rsid w:val="00F30B2D"/>
    <w:rsid w:val="00F30FC6"/>
    <w:rsid w:val="00F31534"/>
    <w:rsid w:val="00F3173D"/>
    <w:rsid w:val="00F3175B"/>
    <w:rsid w:val="00F318A2"/>
    <w:rsid w:val="00F319B6"/>
    <w:rsid w:val="00F31C57"/>
    <w:rsid w:val="00F31DA9"/>
    <w:rsid w:val="00F320F8"/>
    <w:rsid w:val="00F3294B"/>
    <w:rsid w:val="00F32A2C"/>
    <w:rsid w:val="00F32D10"/>
    <w:rsid w:val="00F32E52"/>
    <w:rsid w:val="00F32ED2"/>
    <w:rsid w:val="00F338AE"/>
    <w:rsid w:val="00F33B95"/>
    <w:rsid w:val="00F33DAE"/>
    <w:rsid w:val="00F33EEE"/>
    <w:rsid w:val="00F34248"/>
    <w:rsid w:val="00F34701"/>
    <w:rsid w:val="00F349B8"/>
    <w:rsid w:val="00F34BA3"/>
    <w:rsid w:val="00F35148"/>
    <w:rsid w:val="00F35156"/>
    <w:rsid w:val="00F351F7"/>
    <w:rsid w:val="00F35624"/>
    <w:rsid w:val="00F35784"/>
    <w:rsid w:val="00F360CE"/>
    <w:rsid w:val="00F364DC"/>
    <w:rsid w:val="00F36B71"/>
    <w:rsid w:val="00F36D0F"/>
    <w:rsid w:val="00F36D74"/>
    <w:rsid w:val="00F37056"/>
    <w:rsid w:val="00F37303"/>
    <w:rsid w:val="00F37544"/>
    <w:rsid w:val="00F378D5"/>
    <w:rsid w:val="00F37BCA"/>
    <w:rsid w:val="00F37C7B"/>
    <w:rsid w:val="00F37C8A"/>
    <w:rsid w:val="00F37DD3"/>
    <w:rsid w:val="00F400C7"/>
    <w:rsid w:val="00F402D1"/>
    <w:rsid w:val="00F406DE"/>
    <w:rsid w:val="00F407E5"/>
    <w:rsid w:val="00F408B6"/>
    <w:rsid w:val="00F408D6"/>
    <w:rsid w:val="00F40BB9"/>
    <w:rsid w:val="00F40BE2"/>
    <w:rsid w:val="00F40CAD"/>
    <w:rsid w:val="00F41834"/>
    <w:rsid w:val="00F42271"/>
    <w:rsid w:val="00F42C08"/>
    <w:rsid w:val="00F42F2B"/>
    <w:rsid w:val="00F435D6"/>
    <w:rsid w:val="00F44459"/>
    <w:rsid w:val="00F44501"/>
    <w:rsid w:val="00F4450E"/>
    <w:rsid w:val="00F44695"/>
    <w:rsid w:val="00F44A1F"/>
    <w:rsid w:val="00F44AEE"/>
    <w:rsid w:val="00F44C75"/>
    <w:rsid w:val="00F44FDD"/>
    <w:rsid w:val="00F4524D"/>
    <w:rsid w:val="00F452D8"/>
    <w:rsid w:val="00F4553D"/>
    <w:rsid w:val="00F4561E"/>
    <w:rsid w:val="00F458DC"/>
    <w:rsid w:val="00F45DA8"/>
    <w:rsid w:val="00F46860"/>
    <w:rsid w:val="00F46BDD"/>
    <w:rsid w:val="00F46C92"/>
    <w:rsid w:val="00F46DFF"/>
    <w:rsid w:val="00F46FB5"/>
    <w:rsid w:val="00F474A6"/>
    <w:rsid w:val="00F47E85"/>
    <w:rsid w:val="00F47F84"/>
    <w:rsid w:val="00F50010"/>
    <w:rsid w:val="00F5025D"/>
    <w:rsid w:val="00F502F5"/>
    <w:rsid w:val="00F5035C"/>
    <w:rsid w:val="00F50653"/>
    <w:rsid w:val="00F50828"/>
    <w:rsid w:val="00F50B7E"/>
    <w:rsid w:val="00F50D2F"/>
    <w:rsid w:val="00F5109B"/>
    <w:rsid w:val="00F51260"/>
    <w:rsid w:val="00F512F3"/>
    <w:rsid w:val="00F5153D"/>
    <w:rsid w:val="00F51759"/>
    <w:rsid w:val="00F518E9"/>
    <w:rsid w:val="00F51AF5"/>
    <w:rsid w:val="00F523A5"/>
    <w:rsid w:val="00F5250E"/>
    <w:rsid w:val="00F52A3A"/>
    <w:rsid w:val="00F52D5C"/>
    <w:rsid w:val="00F531A6"/>
    <w:rsid w:val="00F536D3"/>
    <w:rsid w:val="00F536EF"/>
    <w:rsid w:val="00F541D9"/>
    <w:rsid w:val="00F54298"/>
    <w:rsid w:val="00F545BE"/>
    <w:rsid w:val="00F54768"/>
    <w:rsid w:val="00F5493D"/>
    <w:rsid w:val="00F54942"/>
    <w:rsid w:val="00F549D1"/>
    <w:rsid w:val="00F54A18"/>
    <w:rsid w:val="00F54EEF"/>
    <w:rsid w:val="00F54EF8"/>
    <w:rsid w:val="00F54F12"/>
    <w:rsid w:val="00F552AD"/>
    <w:rsid w:val="00F552D0"/>
    <w:rsid w:val="00F5545D"/>
    <w:rsid w:val="00F5573E"/>
    <w:rsid w:val="00F55878"/>
    <w:rsid w:val="00F559B6"/>
    <w:rsid w:val="00F5628E"/>
    <w:rsid w:val="00F56454"/>
    <w:rsid w:val="00F5698A"/>
    <w:rsid w:val="00F56CC3"/>
    <w:rsid w:val="00F56D12"/>
    <w:rsid w:val="00F56F2C"/>
    <w:rsid w:val="00F57277"/>
    <w:rsid w:val="00F577E2"/>
    <w:rsid w:val="00F57BC5"/>
    <w:rsid w:val="00F57C7A"/>
    <w:rsid w:val="00F600F9"/>
    <w:rsid w:val="00F607D1"/>
    <w:rsid w:val="00F6087B"/>
    <w:rsid w:val="00F60A89"/>
    <w:rsid w:val="00F60FC4"/>
    <w:rsid w:val="00F61092"/>
    <w:rsid w:val="00F61334"/>
    <w:rsid w:val="00F61418"/>
    <w:rsid w:val="00F614AE"/>
    <w:rsid w:val="00F6163A"/>
    <w:rsid w:val="00F62199"/>
    <w:rsid w:val="00F624C4"/>
    <w:rsid w:val="00F625BD"/>
    <w:rsid w:val="00F62E07"/>
    <w:rsid w:val="00F62E7C"/>
    <w:rsid w:val="00F631A4"/>
    <w:rsid w:val="00F63572"/>
    <w:rsid w:val="00F6389D"/>
    <w:rsid w:val="00F63BA6"/>
    <w:rsid w:val="00F63BDE"/>
    <w:rsid w:val="00F63CFE"/>
    <w:rsid w:val="00F640CF"/>
    <w:rsid w:val="00F64504"/>
    <w:rsid w:val="00F6450B"/>
    <w:rsid w:val="00F645D3"/>
    <w:rsid w:val="00F649AD"/>
    <w:rsid w:val="00F64C01"/>
    <w:rsid w:val="00F64E5E"/>
    <w:rsid w:val="00F65003"/>
    <w:rsid w:val="00F650A7"/>
    <w:rsid w:val="00F65574"/>
    <w:rsid w:val="00F65786"/>
    <w:rsid w:val="00F65869"/>
    <w:rsid w:val="00F66519"/>
    <w:rsid w:val="00F67002"/>
    <w:rsid w:val="00F67597"/>
    <w:rsid w:val="00F6787A"/>
    <w:rsid w:val="00F67C39"/>
    <w:rsid w:val="00F70031"/>
    <w:rsid w:val="00F700FA"/>
    <w:rsid w:val="00F701E9"/>
    <w:rsid w:val="00F705FE"/>
    <w:rsid w:val="00F70967"/>
    <w:rsid w:val="00F70BDF"/>
    <w:rsid w:val="00F70E38"/>
    <w:rsid w:val="00F70EA6"/>
    <w:rsid w:val="00F71428"/>
    <w:rsid w:val="00F7193F"/>
    <w:rsid w:val="00F71AD0"/>
    <w:rsid w:val="00F720CF"/>
    <w:rsid w:val="00F72202"/>
    <w:rsid w:val="00F7228D"/>
    <w:rsid w:val="00F727CB"/>
    <w:rsid w:val="00F72E89"/>
    <w:rsid w:val="00F72F6A"/>
    <w:rsid w:val="00F72F82"/>
    <w:rsid w:val="00F731C1"/>
    <w:rsid w:val="00F732BE"/>
    <w:rsid w:val="00F73356"/>
    <w:rsid w:val="00F73A8A"/>
    <w:rsid w:val="00F73A9F"/>
    <w:rsid w:val="00F73ADE"/>
    <w:rsid w:val="00F73BD7"/>
    <w:rsid w:val="00F7417B"/>
    <w:rsid w:val="00F74387"/>
    <w:rsid w:val="00F74961"/>
    <w:rsid w:val="00F75C10"/>
    <w:rsid w:val="00F75F54"/>
    <w:rsid w:val="00F7668A"/>
    <w:rsid w:val="00F769B1"/>
    <w:rsid w:val="00F76AFD"/>
    <w:rsid w:val="00F7704A"/>
    <w:rsid w:val="00F778B0"/>
    <w:rsid w:val="00F77913"/>
    <w:rsid w:val="00F77A73"/>
    <w:rsid w:val="00F77AB2"/>
    <w:rsid w:val="00F77D8B"/>
    <w:rsid w:val="00F77EC6"/>
    <w:rsid w:val="00F77F2C"/>
    <w:rsid w:val="00F77FAB"/>
    <w:rsid w:val="00F8025E"/>
    <w:rsid w:val="00F807B7"/>
    <w:rsid w:val="00F80A0C"/>
    <w:rsid w:val="00F80DFE"/>
    <w:rsid w:val="00F80E47"/>
    <w:rsid w:val="00F81028"/>
    <w:rsid w:val="00F8150C"/>
    <w:rsid w:val="00F82B92"/>
    <w:rsid w:val="00F82CD5"/>
    <w:rsid w:val="00F83016"/>
    <w:rsid w:val="00F830D6"/>
    <w:rsid w:val="00F831BD"/>
    <w:rsid w:val="00F833F5"/>
    <w:rsid w:val="00F8384D"/>
    <w:rsid w:val="00F83A23"/>
    <w:rsid w:val="00F83C24"/>
    <w:rsid w:val="00F83D38"/>
    <w:rsid w:val="00F8421A"/>
    <w:rsid w:val="00F84821"/>
    <w:rsid w:val="00F8484C"/>
    <w:rsid w:val="00F849EA"/>
    <w:rsid w:val="00F84B06"/>
    <w:rsid w:val="00F85131"/>
    <w:rsid w:val="00F852A9"/>
    <w:rsid w:val="00F85312"/>
    <w:rsid w:val="00F856CE"/>
    <w:rsid w:val="00F85A45"/>
    <w:rsid w:val="00F85D46"/>
    <w:rsid w:val="00F85D80"/>
    <w:rsid w:val="00F85DF4"/>
    <w:rsid w:val="00F85E6F"/>
    <w:rsid w:val="00F86020"/>
    <w:rsid w:val="00F86387"/>
    <w:rsid w:val="00F869CA"/>
    <w:rsid w:val="00F86C16"/>
    <w:rsid w:val="00F86DBE"/>
    <w:rsid w:val="00F87171"/>
    <w:rsid w:val="00F8718A"/>
    <w:rsid w:val="00F90136"/>
    <w:rsid w:val="00F9092F"/>
    <w:rsid w:val="00F90C51"/>
    <w:rsid w:val="00F90ED3"/>
    <w:rsid w:val="00F90FD3"/>
    <w:rsid w:val="00F91404"/>
    <w:rsid w:val="00F9141F"/>
    <w:rsid w:val="00F9144A"/>
    <w:rsid w:val="00F91482"/>
    <w:rsid w:val="00F91632"/>
    <w:rsid w:val="00F9165D"/>
    <w:rsid w:val="00F91B30"/>
    <w:rsid w:val="00F921D9"/>
    <w:rsid w:val="00F92408"/>
    <w:rsid w:val="00F9275D"/>
    <w:rsid w:val="00F92A94"/>
    <w:rsid w:val="00F92AC1"/>
    <w:rsid w:val="00F92C5B"/>
    <w:rsid w:val="00F92E9A"/>
    <w:rsid w:val="00F92FFE"/>
    <w:rsid w:val="00F93040"/>
    <w:rsid w:val="00F9316B"/>
    <w:rsid w:val="00F93346"/>
    <w:rsid w:val="00F93EC1"/>
    <w:rsid w:val="00F94050"/>
    <w:rsid w:val="00F94985"/>
    <w:rsid w:val="00F9509D"/>
    <w:rsid w:val="00F95298"/>
    <w:rsid w:val="00F953FE"/>
    <w:rsid w:val="00F95CC0"/>
    <w:rsid w:val="00F96380"/>
    <w:rsid w:val="00F96510"/>
    <w:rsid w:val="00F9655D"/>
    <w:rsid w:val="00F97007"/>
    <w:rsid w:val="00F970F2"/>
    <w:rsid w:val="00F97269"/>
    <w:rsid w:val="00F97482"/>
    <w:rsid w:val="00F97A09"/>
    <w:rsid w:val="00F97D61"/>
    <w:rsid w:val="00F97F32"/>
    <w:rsid w:val="00F97F81"/>
    <w:rsid w:val="00FA081F"/>
    <w:rsid w:val="00FA0D2A"/>
    <w:rsid w:val="00FA1588"/>
    <w:rsid w:val="00FA15AA"/>
    <w:rsid w:val="00FA1845"/>
    <w:rsid w:val="00FA1928"/>
    <w:rsid w:val="00FA1AB8"/>
    <w:rsid w:val="00FA20BF"/>
    <w:rsid w:val="00FA21E5"/>
    <w:rsid w:val="00FA22EC"/>
    <w:rsid w:val="00FA23F9"/>
    <w:rsid w:val="00FA2558"/>
    <w:rsid w:val="00FA2583"/>
    <w:rsid w:val="00FA30B5"/>
    <w:rsid w:val="00FA3534"/>
    <w:rsid w:val="00FA3931"/>
    <w:rsid w:val="00FA4CB5"/>
    <w:rsid w:val="00FA4F8B"/>
    <w:rsid w:val="00FA4FE4"/>
    <w:rsid w:val="00FA5AB7"/>
    <w:rsid w:val="00FA5E2B"/>
    <w:rsid w:val="00FA626F"/>
    <w:rsid w:val="00FA6ABF"/>
    <w:rsid w:val="00FA6CC8"/>
    <w:rsid w:val="00FA6EAC"/>
    <w:rsid w:val="00FA6EB0"/>
    <w:rsid w:val="00FA7068"/>
    <w:rsid w:val="00FA730C"/>
    <w:rsid w:val="00FA74FC"/>
    <w:rsid w:val="00FA7C0E"/>
    <w:rsid w:val="00FB0023"/>
    <w:rsid w:val="00FB0369"/>
    <w:rsid w:val="00FB04A4"/>
    <w:rsid w:val="00FB0C6D"/>
    <w:rsid w:val="00FB0CD3"/>
    <w:rsid w:val="00FB105D"/>
    <w:rsid w:val="00FB13CD"/>
    <w:rsid w:val="00FB18DA"/>
    <w:rsid w:val="00FB22A2"/>
    <w:rsid w:val="00FB24C4"/>
    <w:rsid w:val="00FB2741"/>
    <w:rsid w:val="00FB28E1"/>
    <w:rsid w:val="00FB2A50"/>
    <w:rsid w:val="00FB2B2C"/>
    <w:rsid w:val="00FB2C13"/>
    <w:rsid w:val="00FB2C77"/>
    <w:rsid w:val="00FB2C96"/>
    <w:rsid w:val="00FB2D22"/>
    <w:rsid w:val="00FB2DA6"/>
    <w:rsid w:val="00FB2F10"/>
    <w:rsid w:val="00FB3189"/>
    <w:rsid w:val="00FB3496"/>
    <w:rsid w:val="00FB3B17"/>
    <w:rsid w:val="00FB3BD8"/>
    <w:rsid w:val="00FB42BD"/>
    <w:rsid w:val="00FB45A7"/>
    <w:rsid w:val="00FB4812"/>
    <w:rsid w:val="00FB4D90"/>
    <w:rsid w:val="00FB5745"/>
    <w:rsid w:val="00FB5C3B"/>
    <w:rsid w:val="00FB5D03"/>
    <w:rsid w:val="00FB61F3"/>
    <w:rsid w:val="00FB634F"/>
    <w:rsid w:val="00FB6808"/>
    <w:rsid w:val="00FB6BA9"/>
    <w:rsid w:val="00FB6E6B"/>
    <w:rsid w:val="00FB70D4"/>
    <w:rsid w:val="00FB7377"/>
    <w:rsid w:val="00FB73B5"/>
    <w:rsid w:val="00FB741A"/>
    <w:rsid w:val="00FB757E"/>
    <w:rsid w:val="00FB7726"/>
    <w:rsid w:val="00FB78C3"/>
    <w:rsid w:val="00FB7A38"/>
    <w:rsid w:val="00FB7CE3"/>
    <w:rsid w:val="00FC0180"/>
    <w:rsid w:val="00FC0296"/>
    <w:rsid w:val="00FC0395"/>
    <w:rsid w:val="00FC05E0"/>
    <w:rsid w:val="00FC09AC"/>
    <w:rsid w:val="00FC136D"/>
    <w:rsid w:val="00FC14BF"/>
    <w:rsid w:val="00FC1D18"/>
    <w:rsid w:val="00FC22AC"/>
    <w:rsid w:val="00FC236F"/>
    <w:rsid w:val="00FC2493"/>
    <w:rsid w:val="00FC2527"/>
    <w:rsid w:val="00FC287E"/>
    <w:rsid w:val="00FC28BF"/>
    <w:rsid w:val="00FC2CF2"/>
    <w:rsid w:val="00FC33FD"/>
    <w:rsid w:val="00FC3577"/>
    <w:rsid w:val="00FC37C9"/>
    <w:rsid w:val="00FC3B32"/>
    <w:rsid w:val="00FC3C1F"/>
    <w:rsid w:val="00FC3D46"/>
    <w:rsid w:val="00FC3FA9"/>
    <w:rsid w:val="00FC434F"/>
    <w:rsid w:val="00FC4582"/>
    <w:rsid w:val="00FC48A7"/>
    <w:rsid w:val="00FC4933"/>
    <w:rsid w:val="00FC4D90"/>
    <w:rsid w:val="00FC537D"/>
    <w:rsid w:val="00FC5393"/>
    <w:rsid w:val="00FC5562"/>
    <w:rsid w:val="00FC5607"/>
    <w:rsid w:val="00FC57F3"/>
    <w:rsid w:val="00FC5964"/>
    <w:rsid w:val="00FC5D49"/>
    <w:rsid w:val="00FC5D8B"/>
    <w:rsid w:val="00FC6B55"/>
    <w:rsid w:val="00FC6D41"/>
    <w:rsid w:val="00FC6EA0"/>
    <w:rsid w:val="00FC73E8"/>
    <w:rsid w:val="00FD0022"/>
    <w:rsid w:val="00FD073F"/>
    <w:rsid w:val="00FD0BCB"/>
    <w:rsid w:val="00FD1104"/>
    <w:rsid w:val="00FD19C8"/>
    <w:rsid w:val="00FD1D26"/>
    <w:rsid w:val="00FD2682"/>
    <w:rsid w:val="00FD2E2E"/>
    <w:rsid w:val="00FD3194"/>
    <w:rsid w:val="00FD3EA6"/>
    <w:rsid w:val="00FD3EE7"/>
    <w:rsid w:val="00FD3FA3"/>
    <w:rsid w:val="00FD3FD7"/>
    <w:rsid w:val="00FD4226"/>
    <w:rsid w:val="00FD4263"/>
    <w:rsid w:val="00FD4493"/>
    <w:rsid w:val="00FD45A9"/>
    <w:rsid w:val="00FD48F5"/>
    <w:rsid w:val="00FD49CC"/>
    <w:rsid w:val="00FD4B0B"/>
    <w:rsid w:val="00FD4E30"/>
    <w:rsid w:val="00FD5059"/>
    <w:rsid w:val="00FD511C"/>
    <w:rsid w:val="00FD5270"/>
    <w:rsid w:val="00FD53E2"/>
    <w:rsid w:val="00FD5794"/>
    <w:rsid w:val="00FD5C80"/>
    <w:rsid w:val="00FD5F76"/>
    <w:rsid w:val="00FD624C"/>
    <w:rsid w:val="00FD642D"/>
    <w:rsid w:val="00FD65E3"/>
    <w:rsid w:val="00FD69B7"/>
    <w:rsid w:val="00FD6A46"/>
    <w:rsid w:val="00FD6BF0"/>
    <w:rsid w:val="00FD6DC5"/>
    <w:rsid w:val="00FD7642"/>
    <w:rsid w:val="00FD7B8F"/>
    <w:rsid w:val="00FD7D09"/>
    <w:rsid w:val="00FD7D60"/>
    <w:rsid w:val="00FE0364"/>
    <w:rsid w:val="00FE0781"/>
    <w:rsid w:val="00FE0CAE"/>
    <w:rsid w:val="00FE0FF4"/>
    <w:rsid w:val="00FE10BD"/>
    <w:rsid w:val="00FE119E"/>
    <w:rsid w:val="00FE1456"/>
    <w:rsid w:val="00FE1474"/>
    <w:rsid w:val="00FE1508"/>
    <w:rsid w:val="00FE153B"/>
    <w:rsid w:val="00FE1A91"/>
    <w:rsid w:val="00FE1FB7"/>
    <w:rsid w:val="00FE20ED"/>
    <w:rsid w:val="00FE281B"/>
    <w:rsid w:val="00FE2896"/>
    <w:rsid w:val="00FE2A73"/>
    <w:rsid w:val="00FE2BDE"/>
    <w:rsid w:val="00FE2C4F"/>
    <w:rsid w:val="00FE2FF8"/>
    <w:rsid w:val="00FE30E1"/>
    <w:rsid w:val="00FE33E6"/>
    <w:rsid w:val="00FE37EA"/>
    <w:rsid w:val="00FE387B"/>
    <w:rsid w:val="00FE4298"/>
    <w:rsid w:val="00FE4796"/>
    <w:rsid w:val="00FE493B"/>
    <w:rsid w:val="00FE4B7B"/>
    <w:rsid w:val="00FE4BE9"/>
    <w:rsid w:val="00FE4F5B"/>
    <w:rsid w:val="00FE530C"/>
    <w:rsid w:val="00FE55D2"/>
    <w:rsid w:val="00FE568F"/>
    <w:rsid w:val="00FE5B34"/>
    <w:rsid w:val="00FE5F1F"/>
    <w:rsid w:val="00FE6206"/>
    <w:rsid w:val="00FE660B"/>
    <w:rsid w:val="00FE6795"/>
    <w:rsid w:val="00FE6932"/>
    <w:rsid w:val="00FE6B8A"/>
    <w:rsid w:val="00FE72F2"/>
    <w:rsid w:val="00FE7339"/>
    <w:rsid w:val="00FE75CC"/>
    <w:rsid w:val="00FE7A2E"/>
    <w:rsid w:val="00FF0312"/>
    <w:rsid w:val="00FF0588"/>
    <w:rsid w:val="00FF05A2"/>
    <w:rsid w:val="00FF09AF"/>
    <w:rsid w:val="00FF0B7C"/>
    <w:rsid w:val="00FF0B9B"/>
    <w:rsid w:val="00FF0C0D"/>
    <w:rsid w:val="00FF0F60"/>
    <w:rsid w:val="00FF0F76"/>
    <w:rsid w:val="00FF0F97"/>
    <w:rsid w:val="00FF11CF"/>
    <w:rsid w:val="00FF12FF"/>
    <w:rsid w:val="00FF1439"/>
    <w:rsid w:val="00FF1841"/>
    <w:rsid w:val="00FF1C9F"/>
    <w:rsid w:val="00FF1DEE"/>
    <w:rsid w:val="00FF1FFD"/>
    <w:rsid w:val="00FF20B1"/>
    <w:rsid w:val="00FF22A8"/>
    <w:rsid w:val="00FF29A2"/>
    <w:rsid w:val="00FF2B2D"/>
    <w:rsid w:val="00FF2BE5"/>
    <w:rsid w:val="00FF3445"/>
    <w:rsid w:val="00FF355E"/>
    <w:rsid w:val="00FF36E7"/>
    <w:rsid w:val="00FF3FEF"/>
    <w:rsid w:val="00FF4ECD"/>
    <w:rsid w:val="00FF4FB8"/>
    <w:rsid w:val="00FF5264"/>
    <w:rsid w:val="00FF52AE"/>
    <w:rsid w:val="00FF57DF"/>
    <w:rsid w:val="00FF5A01"/>
    <w:rsid w:val="00FF5D13"/>
    <w:rsid w:val="00FF5E58"/>
    <w:rsid w:val="00FF6598"/>
    <w:rsid w:val="00FF6654"/>
    <w:rsid w:val="00FF676B"/>
    <w:rsid w:val="00FF67D0"/>
    <w:rsid w:val="00FF6F88"/>
    <w:rsid w:val="00FF7793"/>
    <w:rsid w:val="00FF7EA1"/>
    <w:rsid w:val="01007A37"/>
    <w:rsid w:val="0115E530"/>
    <w:rsid w:val="011B46B3"/>
    <w:rsid w:val="014F263D"/>
    <w:rsid w:val="016C0CA1"/>
    <w:rsid w:val="019A96F7"/>
    <w:rsid w:val="020170F2"/>
    <w:rsid w:val="027A1D8D"/>
    <w:rsid w:val="027B7ED2"/>
    <w:rsid w:val="02B7CFF5"/>
    <w:rsid w:val="02BF942E"/>
    <w:rsid w:val="031207F7"/>
    <w:rsid w:val="033425D0"/>
    <w:rsid w:val="03650F6D"/>
    <w:rsid w:val="0385AB44"/>
    <w:rsid w:val="03E4845D"/>
    <w:rsid w:val="03E49DFA"/>
    <w:rsid w:val="03F35F8B"/>
    <w:rsid w:val="042377FF"/>
    <w:rsid w:val="044E022D"/>
    <w:rsid w:val="045F6B90"/>
    <w:rsid w:val="0470C393"/>
    <w:rsid w:val="04936532"/>
    <w:rsid w:val="04AFF3FB"/>
    <w:rsid w:val="053A5895"/>
    <w:rsid w:val="05449544"/>
    <w:rsid w:val="060160AD"/>
    <w:rsid w:val="061E5FDD"/>
    <w:rsid w:val="0665FDB5"/>
    <w:rsid w:val="066E2D75"/>
    <w:rsid w:val="0677777F"/>
    <w:rsid w:val="069C415A"/>
    <w:rsid w:val="06F8B1AB"/>
    <w:rsid w:val="070C2C52"/>
    <w:rsid w:val="07196BC8"/>
    <w:rsid w:val="071E6599"/>
    <w:rsid w:val="072FC72F"/>
    <w:rsid w:val="0732766A"/>
    <w:rsid w:val="0746B9F1"/>
    <w:rsid w:val="0775A5B3"/>
    <w:rsid w:val="07B0F892"/>
    <w:rsid w:val="07DC1263"/>
    <w:rsid w:val="07F8435F"/>
    <w:rsid w:val="08DE41F1"/>
    <w:rsid w:val="08DF55A0"/>
    <w:rsid w:val="09199FA8"/>
    <w:rsid w:val="09817DA1"/>
    <w:rsid w:val="09C9F087"/>
    <w:rsid w:val="09E3C85B"/>
    <w:rsid w:val="0A244D13"/>
    <w:rsid w:val="0A520B41"/>
    <w:rsid w:val="0A76DB9C"/>
    <w:rsid w:val="0A9D53E0"/>
    <w:rsid w:val="0ADEC734"/>
    <w:rsid w:val="0AEC1718"/>
    <w:rsid w:val="0B00816E"/>
    <w:rsid w:val="0B5F519D"/>
    <w:rsid w:val="0B6A2E25"/>
    <w:rsid w:val="0BD37E52"/>
    <w:rsid w:val="0BDF89B0"/>
    <w:rsid w:val="0BE51735"/>
    <w:rsid w:val="0BE93D88"/>
    <w:rsid w:val="0C10FD18"/>
    <w:rsid w:val="0C40951B"/>
    <w:rsid w:val="0C58816E"/>
    <w:rsid w:val="0C62A3C5"/>
    <w:rsid w:val="0CA0FFB4"/>
    <w:rsid w:val="0D1DC30D"/>
    <w:rsid w:val="0D63A441"/>
    <w:rsid w:val="0D73B237"/>
    <w:rsid w:val="0D964401"/>
    <w:rsid w:val="0E269D22"/>
    <w:rsid w:val="0E37F82B"/>
    <w:rsid w:val="0E40C7BA"/>
    <w:rsid w:val="0ED65144"/>
    <w:rsid w:val="0ED681AC"/>
    <w:rsid w:val="0ED7D02E"/>
    <w:rsid w:val="0EF13259"/>
    <w:rsid w:val="0F1E48D5"/>
    <w:rsid w:val="0F96F039"/>
    <w:rsid w:val="0FE75D31"/>
    <w:rsid w:val="0FF462FB"/>
    <w:rsid w:val="100A9537"/>
    <w:rsid w:val="100ED22A"/>
    <w:rsid w:val="101B4F90"/>
    <w:rsid w:val="105250BD"/>
    <w:rsid w:val="105D306E"/>
    <w:rsid w:val="10737E5F"/>
    <w:rsid w:val="107DDE73"/>
    <w:rsid w:val="10D55F42"/>
    <w:rsid w:val="10D8518B"/>
    <w:rsid w:val="10DB79B7"/>
    <w:rsid w:val="10E6056A"/>
    <w:rsid w:val="10F94601"/>
    <w:rsid w:val="110CB6F5"/>
    <w:rsid w:val="110F3B7B"/>
    <w:rsid w:val="1114B4BA"/>
    <w:rsid w:val="111E9F71"/>
    <w:rsid w:val="11244DFD"/>
    <w:rsid w:val="11375B0D"/>
    <w:rsid w:val="11507E47"/>
    <w:rsid w:val="1159583E"/>
    <w:rsid w:val="115AD20A"/>
    <w:rsid w:val="115D01AA"/>
    <w:rsid w:val="116FEEB0"/>
    <w:rsid w:val="11759DB1"/>
    <w:rsid w:val="11B987E1"/>
    <w:rsid w:val="11BA7BD0"/>
    <w:rsid w:val="121A8551"/>
    <w:rsid w:val="12495673"/>
    <w:rsid w:val="124BF377"/>
    <w:rsid w:val="1254E86F"/>
    <w:rsid w:val="1297C505"/>
    <w:rsid w:val="12A6D391"/>
    <w:rsid w:val="12B8ED6B"/>
    <w:rsid w:val="12C36953"/>
    <w:rsid w:val="13405474"/>
    <w:rsid w:val="13D81ED3"/>
    <w:rsid w:val="13DD9D10"/>
    <w:rsid w:val="1407122C"/>
    <w:rsid w:val="140A6E94"/>
    <w:rsid w:val="142355AD"/>
    <w:rsid w:val="14B834D4"/>
    <w:rsid w:val="14D62FF2"/>
    <w:rsid w:val="15079752"/>
    <w:rsid w:val="1569DCD4"/>
    <w:rsid w:val="157E6A55"/>
    <w:rsid w:val="158C38C6"/>
    <w:rsid w:val="15A65237"/>
    <w:rsid w:val="15DF07CD"/>
    <w:rsid w:val="16078827"/>
    <w:rsid w:val="1641C1E0"/>
    <w:rsid w:val="165D03FD"/>
    <w:rsid w:val="16626520"/>
    <w:rsid w:val="16A0C826"/>
    <w:rsid w:val="16BBA4D0"/>
    <w:rsid w:val="1734D4AC"/>
    <w:rsid w:val="173A34F1"/>
    <w:rsid w:val="17621A4C"/>
    <w:rsid w:val="1784A88F"/>
    <w:rsid w:val="179D9AD5"/>
    <w:rsid w:val="17B9FEF7"/>
    <w:rsid w:val="1853541F"/>
    <w:rsid w:val="185CDC69"/>
    <w:rsid w:val="1905193E"/>
    <w:rsid w:val="1927879A"/>
    <w:rsid w:val="196EE2BC"/>
    <w:rsid w:val="1996A9BA"/>
    <w:rsid w:val="19BD8E0C"/>
    <w:rsid w:val="19C9DA8A"/>
    <w:rsid w:val="19D19EBD"/>
    <w:rsid w:val="19E1F1BA"/>
    <w:rsid w:val="19F51330"/>
    <w:rsid w:val="1A317D9B"/>
    <w:rsid w:val="1A32B12F"/>
    <w:rsid w:val="1AC6F52D"/>
    <w:rsid w:val="1ADED19A"/>
    <w:rsid w:val="1B362342"/>
    <w:rsid w:val="1B4009D0"/>
    <w:rsid w:val="1B9CD3D8"/>
    <w:rsid w:val="1BE6A1CD"/>
    <w:rsid w:val="1C124F4B"/>
    <w:rsid w:val="1C223A31"/>
    <w:rsid w:val="1C743FEC"/>
    <w:rsid w:val="1C83A57A"/>
    <w:rsid w:val="1CA67D81"/>
    <w:rsid w:val="1D45B613"/>
    <w:rsid w:val="1D61E56A"/>
    <w:rsid w:val="1D69037F"/>
    <w:rsid w:val="1DC61E44"/>
    <w:rsid w:val="1DF5F9C4"/>
    <w:rsid w:val="1E06F3C3"/>
    <w:rsid w:val="1E09CAF6"/>
    <w:rsid w:val="1E8384C0"/>
    <w:rsid w:val="1E95F4DD"/>
    <w:rsid w:val="1EAF4DE9"/>
    <w:rsid w:val="1EC38FEF"/>
    <w:rsid w:val="1EF5604A"/>
    <w:rsid w:val="1F1F7F5C"/>
    <w:rsid w:val="1F61E893"/>
    <w:rsid w:val="1F67E70E"/>
    <w:rsid w:val="1F9CBE10"/>
    <w:rsid w:val="1F9F57AC"/>
    <w:rsid w:val="1FB837A9"/>
    <w:rsid w:val="1FC04250"/>
    <w:rsid w:val="1FCC0A34"/>
    <w:rsid w:val="204EC483"/>
    <w:rsid w:val="20D70896"/>
    <w:rsid w:val="210DAD09"/>
    <w:rsid w:val="216E8D15"/>
    <w:rsid w:val="216FFDD1"/>
    <w:rsid w:val="2171E6A9"/>
    <w:rsid w:val="21ED96C4"/>
    <w:rsid w:val="22116801"/>
    <w:rsid w:val="221EAF49"/>
    <w:rsid w:val="223FE150"/>
    <w:rsid w:val="227E41DF"/>
    <w:rsid w:val="232A3828"/>
    <w:rsid w:val="234E5F85"/>
    <w:rsid w:val="2357D598"/>
    <w:rsid w:val="238131B5"/>
    <w:rsid w:val="24361634"/>
    <w:rsid w:val="2438F025"/>
    <w:rsid w:val="244944E7"/>
    <w:rsid w:val="246B228B"/>
    <w:rsid w:val="24A0B0D2"/>
    <w:rsid w:val="25542D81"/>
    <w:rsid w:val="25585632"/>
    <w:rsid w:val="256FD7DC"/>
    <w:rsid w:val="2571F079"/>
    <w:rsid w:val="25922050"/>
    <w:rsid w:val="25A6A445"/>
    <w:rsid w:val="25C3AABA"/>
    <w:rsid w:val="266BCBD2"/>
    <w:rsid w:val="269840AB"/>
    <w:rsid w:val="26994111"/>
    <w:rsid w:val="269EB1E2"/>
    <w:rsid w:val="26A8C5B7"/>
    <w:rsid w:val="26FFD142"/>
    <w:rsid w:val="27795FA1"/>
    <w:rsid w:val="27998A85"/>
    <w:rsid w:val="2799AE8F"/>
    <w:rsid w:val="27FA49CA"/>
    <w:rsid w:val="280DB42E"/>
    <w:rsid w:val="2839C882"/>
    <w:rsid w:val="28D513FE"/>
    <w:rsid w:val="28D6EA7C"/>
    <w:rsid w:val="2908C680"/>
    <w:rsid w:val="294EBB07"/>
    <w:rsid w:val="29C91467"/>
    <w:rsid w:val="2A26F541"/>
    <w:rsid w:val="2A63745C"/>
    <w:rsid w:val="2ABFF569"/>
    <w:rsid w:val="2ADC620E"/>
    <w:rsid w:val="2ADE4030"/>
    <w:rsid w:val="2B4B84D5"/>
    <w:rsid w:val="2BAB8CC1"/>
    <w:rsid w:val="2BF96F3C"/>
    <w:rsid w:val="2BFF5BFA"/>
    <w:rsid w:val="2CCFB09D"/>
    <w:rsid w:val="2D15F98B"/>
    <w:rsid w:val="2D39AD59"/>
    <w:rsid w:val="2D7C3E9E"/>
    <w:rsid w:val="2D92DEC1"/>
    <w:rsid w:val="2DAED440"/>
    <w:rsid w:val="2DCEFC04"/>
    <w:rsid w:val="2DE36B04"/>
    <w:rsid w:val="2DE56FFB"/>
    <w:rsid w:val="2E0B81E6"/>
    <w:rsid w:val="2E8BA54D"/>
    <w:rsid w:val="2EECDACB"/>
    <w:rsid w:val="2F05717C"/>
    <w:rsid w:val="2F452469"/>
    <w:rsid w:val="2F678A6E"/>
    <w:rsid w:val="301D45DC"/>
    <w:rsid w:val="3026F1D6"/>
    <w:rsid w:val="307CF1CA"/>
    <w:rsid w:val="308DA49A"/>
    <w:rsid w:val="30A1F5C2"/>
    <w:rsid w:val="3183F169"/>
    <w:rsid w:val="3185B736"/>
    <w:rsid w:val="31D034AF"/>
    <w:rsid w:val="31FA11D8"/>
    <w:rsid w:val="3337B1EE"/>
    <w:rsid w:val="3342A1A4"/>
    <w:rsid w:val="33AE1987"/>
    <w:rsid w:val="3432D994"/>
    <w:rsid w:val="34877AE3"/>
    <w:rsid w:val="34CAFE47"/>
    <w:rsid w:val="34D9EC2A"/>
    <w:rsid w:val="34EB0240"/>
    <w:rsid w:val="34EF5E9A"/>
    <w:rsid w:val="34FA54D9"/>
    <w:rsid w:val="3543EDD2"/>
    <w:rsid w:val="35AAE8CC"/>
    <w:rsid w:val="35B8F5AA"/>
    <w:rsid w:val="35BFB7B1"/>
    <w:rsid w:val="363A55E8"/>
    <w:rsid w:val="363B6901"/>
    <w:rsid w:val="36423534"/>
    <w:rsid w:val="369EECCA"/>
    <w:rsid w:val="36F7B155"/>
    <w:rsid w:val="3704271F"/>
    <w:rsid w:val="37636068"/>
    <w:rsid w:val="37A70875"/>
    <w:rsid w:val="37CD520C"/>
    <w:rsid w:val="381F8E72"/>
    <w:rsid w:val="38236EFA"/>
    <w:rsid w:val="383F98AB"/>
    <w:rsid w:val="389B1D88"/>
    <w:rsid w:val="391C43BC"/>
    <w:rsid w:val="39413746"/>
    <w:rsid w:val="395271D3"/>
    <w:rsid w:val="39675A35"/>
    <w:rsid w:val="39F7DA11"/>
    <w:rsid w:val="3A0D9615"/>
    <w:rsid w:val="3A198EF1"/>
    <w:rsid w:val="3A59F7BB"/>
    <w:rsid w:val="3A6F198A"/>
    <w:rsid w:val="3A79451A"/>
    <w:rsid w:val="3AAA222A"/>
    <w:rsid w:val="3B1E7379"/>
    <w:rsid w:val="3B27D693"/>
    <w:rsid w:val="3B5BAC96"/>
    <w:rsid w:val="3BF236CD"/>
    <w:rsid w:val="3C49F6EA"/>
    <w:rsid w:val="3C51CF03"/>
    <w:rsid w:val="3C6B756B"/>
    <w:rsid w:val="3C6E052E"/>
    <w:rsid w:val="3C826F13"/>
    <w:rsid w:val="3CB09CB9"/>
    <w:rsid w:val="3CDDDAF5"/>
    <w:rsid w:val="3DE9DCEE"/>
    <w:rsid w:val="3DEFEA6B"/>
    <w:rsid w:val="3E2F965A"/>
    <w:rsid w:val="3E77CB21"/>
    <w:rsid w:val="3E88CC4B"/>
    <w:rsid w:val="3E9081A3"/>
    <w:rsid w:val="3E98A3FC"/>
    <w:rsid w:val="3EEACD87"/>
    <w:rsid w:val="3F1CB091"/>
    <w:rsid w:val="3F840C5B"/>
    <w:rsid w:val="3FCE6F64"/>
    <w:rsid w:val="3FD2A4EB"/>
    <w:rsid w:val="403C0FB7"/>
    <w:rsid w:val="4040F335"/>
    <w:rsid w:val="40A00AE7"/>
    <w:rsid w:val="40A68680"/>
    <w:rsid w:val="40EF8C89"/>
    <w:rsid w:val="4126A19D"/>
    <w:rsid w:val="413CDCCB"/>
    <w:rsid w:val="4208C5E0"/>
    <w:rsid w:val="4228C642"/>
    <w:rsid w:val="42460C20"/>
    <w:rsid w:val="424932C5"/>
    <w:rsid w:val="428F02B0"/>
    <w:rsid w:val="4296398E"/>
    <w:rsid w:val="42A0039E"/>
    <w:rsid w:val="42AF5EEC"/>
    <w:rsid w:val="4301B03A"/>
    <w:rsid w:val="43102656"/>
    <w:rsid w:val="4313A7C4"/>
    <w:rsid w:val="43B81BAB"/>
    <w:rsid w:val="43FE0BEB"/>
    <w:rsid w:val="44084358"/>
    <w:rsid w:val="440B6289"/>
    <w:rsid w:val="443273D4"/>
    <w:rsid w:val="44CE7FFC"/>
    <w:rsid w:val="452035C5"/>
    <w:rsid w:val="455FAFE4"/>
    <w:rsid w:val="45A442A8"/>
    <w:rsid w:val="45AF8DA8"/>
    <w:rsid w:val="45B117FB"/>
    <w:rsid w:val="45E27FB2"/>
    <w:rsid w:val="467F1CC1"/>
    <w:rsid w:val="4713C97B"/>
    <w:rsid w:val="475D269D"/>
    <w:rsid w:val="477105B9"/>
    <w:rsid w:val="477B1FA2"/>
    <w:rsid w:val="478A0034"/>
    <w:rsid w:val="47912BD1"/>
    <w:rsid w:val="47C24C22"/>
    <w:rsid w:val="47C78A65"/>
    <w:rsid w:val="47C90572"/>
    <w:rsid w:val="47F439BB"/>
    <w:rsid w:val="48011F18"/>
    <w:rsid w:val="4818ACAE"/>
    <w:rsid w:val="482FBBB4"/>
    <w:rsid w:val="483EA555"/>
    <w:rsid w:val="48BAB996"/>
    <w:rsid w:val="48D1CB1C"/>
    <w:rsid w:val="48E1D6DD"/>
    <w:rsid w:val="4938FDE1"/>
    <w:rsid w:val="4948C7A1"/>
    <w:rsid w:val="495F6678"/>
    <w:rsid w:val="49CAC78E"/>
    <w:rsid w:val="49D1A33F"/>
    <w:rsid w:val="49D82ECA"/>
    <w:rsid w:val="4A0C3E99"/>
    <w:rsid w:val="4A1380F2"/>
    <w:rsid w:val="4A4BA043"/>
    <w:rsid w:val="4A5D6DD6"/>
    <w:rsid w:val="4A92C0DC"/>
    <w:rsid w:val="4AB8F5AD"/>
    <w:rsid w:val="4B8157D0"/>
    <w:rsid w:val="4C0A696E"/>
    <w:rsid w:val="4C5B63E4"/>
    <w:rsid w:val="4C650AE9"/>
    <w:rsid w:val="4CA220F4"/>
    <w:rsid w:val="4CAE1D70"/>
    <w:rsid w:val="4CB3E7FF"/>
    <w:rsid w:val="4D188187"/>
    <w:rsid w:val="4D577091"/>
    <w:rsid w:val="4D5FDD9B"/>
    <w:rsid w:val="4D7B92C9"/>
    <w:rsid w:val="4DB5314A"/>
    <w:rsid w:val="4DDA0D16"/>
    <w:rsid w:val="4DF67F61"/>
    <w:rsid w:val="4DFF14B9"/>
    <w:rsid w:val="4E2E25DA"/>
    <w:rsid w:val="4E479DC8"/>
    <w:rsid w:val="4E56BE1F"/>
    <w:rsid w:val="4E5A7139"/>
    <w:rsid w:val="4E80BB60"/>
    <w:rsid w:val="4EF3D69F"/>
    <w:rsid w:val="4F6C113B"/>
    <w:rsid w:val="4F9DB225"/>
    <w:rsid w:val="501D4FCB"/>
    <w:rsid w:val="507F0F61"/>
    <w:rsid w:val="508FD278"/>
    <w:rsid w:val="50C165E4"/>
    <w:rsid w:val="513D5218"/>
    <w:rsid w:val="51A05054"/>
    <w:rsid w:val="521C2197"/>
    <w:rsid w:val="52533215"/>
    <w:rsid w:val="527B2867"/>
    <w:rsid w:val="52BC98C7"/>
    <w:rsid w:val="5331E2E6"/>
    <w:rsid w:val="53537555"/>
    <w:rsid w:val="53774BF7"/>
    <w:rsid w:val="53BF2224"/>
    <w:rsid w:val="53ED233A"/>
    <w:rsid w:val="540F0C3F"/>
    <w:rsid w:val="5412E241"/>
    <w:rsid w:val="54C37173"/>
    <w:rsid w:val="54E5D79F"/>
    <w:rsid w:val="5575B4C0"/>
    <w:rsid w:val="55928B37"/>
    <w:rsid w:val="55C61386"/>
    <w:rsid w:val="55C90179"/>
    <w:rsid w:val="55E0395E"/>
    <w:rsid w:val="566BFB9F"/>
    <w:rsid w:val="57597364"/>
    <w:rsid w:val="57C8D588"/>
    <w:rsid w:val="57FE8CE1"/>
    <w:rsid w:val="58013274"/>
    <w:rsid w:val="5853078D"/>
    <w:rsid w:val="589A7F69"/>
    <w:rsid w:val="58E52A30"/>
    <w:rsid w:val="59248184"/>
    <w:rsid w:val="595F9F34"/>
    <w:rsid w:val="59B98D50"/>
    <w:rsid w:val="59C43994"/>
    <w:rsid w:val="59EE7A55"/>
    <w:rsid w:val="5A141BD7"/>
    <w:rsid w:val="5A5BA9C1"/>
    <w:rsid w:val="5A773B0E"/>
    <w:rsid w:val="5ADD0910"/>
    <w:rsid w:val="5B2E7ADB"/>
    <w:rsid w:val="5B5CD563"/>
    <w:rsid w:val="5B717195"/>
    <w:rsid w:val="5C13F856"/>
    <w:rsid w:val="5C16A7DC"/>
    <w:rsid w:val="5C267F0B"/>
    <w:rsid w:val="5C37A777"/>
    <w:rsid w:val="5C4DDBD2"/>
    <w:rsid w:val="5C8ED2E1"/>
    <w:rsid w:val="5CA54CCE"/>
    <w:rsid w:val="5D00CAEA"/>
    <w:rsid w:val="5D0CD2CE"/>
    <w:rsid w:val="5D40ADE7"/>
    <w:rsid w:val="5D65A3DE"/>
    <w:rsid w:val="5DA67675"/>
    <w:rsid w:val="5E78EEC8"/>
    <w:rsid w:val="5EC069D7"/>
    <w:rsid w:val="5EF582B8"/>
    <w:rsid w:val="5F3005EF"/>
    <w:rsid w:val="5F4121E6"/>
    <w:rsid w:val="5FABB0B6"/>
    <w:rsid w:val="5FDDBA81"/>
    <w:rsid w:val="5FFE23A7"/>
    <w:rsid w:val="604973F1"/>
    <w:rsid w:val="60F505CA"/>
    <w:rsid w:val="6127D71A"/>
    <w:rsid w:val="6148ED5E"/>
    <w:rsid w:val="618EF0A1"/>
    <w:rsid w:val="61B1DD51"/>
    <w:rsid w:val="61CF5FC9"/>
    <w:rsid w:val="6262A5D6"/>
    <w:rsid w:val="6273EF80"/>
    <w:rsid w:val="628DD35C"/>
    <w:rsid w:val="629D0644"/>
    <w:rsid w:val="62B92A04"/>
    <w:rsid w:val="6314E743"/>
    <w:rsid w:val="6350A543"/>
    <w:rsid w:val="636AD2F1"/>
    <w:rsid w:val="63A21DB9"/>
    <w:rsid w:val="63F6C5D4"/>
    <w:rsid w:val="6416310A"/>
    <w:rsid w:val="642D5CA2"/>
    <w:rsid w:val="64A09FD7"/>
    <w:rsid w:val="64CAA306"/>
    <w:rsid w:val="6513D1F3"/>
    <w:rsid w:val="652AE72A"/>
    <w:rsid w:val="652CB17D"/>
    <w:rsid w:val="655868A0"/>
    <w:rsid w:val="656281D0"/>
    <w:rsid w:val="65706475"/>
    <w:rsid w:val="658C9AF3"/>
    <w:rsid w:val="65B85837"/>
    <w:rsid w:val="65CE9A8C"/>
    <w:rsid w:val="65DA2F8A"/>
    <w:rsid w:val="66213975"/>
    <w:rsid w:val="6625B2FA"/>
    <w:rsid w:val="664EE37C"/>
    <w:rsid w:val="6664747F"/>
    <w:rsid w:val="668893DC"/>
    <w:rsid w:val="668C61BE"/>
    <w:rsid w:val="66961D34"/>
    <w:rsid w:val="66DAC8C0"/>
    <w:rsid w:val="6725D195"/>
    <w:rsid w:val="67416987"/>
    <w:rsid w:val="675D94D7"/>
    <w:rsid w:val="678D01B5"/>
    <w:rsid w:val="67D90534"/>
    <w:rsid w:val="67E26CE2"/>
    <w:rsid w:val="67F31564"/>
    <w:rsid w:val="682C08E8"/>
    <w:rsid w:val="6859E12C"/>
    <w:rsid w:val="6860A0A7"/>
    <w:rsid w:val="686EE446"/>
    <w:rsid w:val="68A8CDAE"/>
    <w:rsid w:val="68C060AF"/>
    <w:rsid w:val="68CED0D3"/>
    <w:rsid w:val="68F51E07"/>
    <w:rsid w:val="69394EB4"/>
    <w:rsid w:val="699B6E29"/>
    <w:rsid w:val="69C7DC80"/>
    <w:rsid w:val="69C9387E"/>
    <w:rsid w:val="69E1BBE1"/>
    <w:rsid w:val="6A078DCD"/>
    <w:rsid w:val="6A35F193"/>
    <w:rsid w:val="6A9F2487"/>
    <w:rsid w:val="6AA9C6BB"/>
    <w:rsid w:val="6AB14A16"/>
    <w:rsid w:val="6AC7E0CB"/>
    <w:rsid w:val="6AD5FC88"/>
    <w:rsid w:val="6B248517"/>
    <w:rsid w:val="6C5A5269"/>
    <w:rsid w:val="6C686502"/>
    <w:rsid w:val="6C7457D5"/>
    <w:rsid w:val="6CE42FF0"/>
    <w:rsid w:val="6D0ECE7D"/>
    <w:rsid w:val="6D12ED5F"/>
    <w:rsid w:val="6D1AE5DA"/>
    <w:rsid w:val="6D5864A6"/>
    <w:rsid w:val="6DCB1226"/>
    <w:rsid w:val="6DCCFC24"/>
    <w:rsid w:val="6DD2CF22"/>
    <w:rsid w:val="6E277E71"/>
    <w:rsid w:val="6E29A8FC"/>
    <w:rsid w:val="6E57484A"/>
    <w:rsid w:val="6EBA8D60"/>
    <w:rsid w:val="6ED27117"/>
    <w:rsid w:val="6F0B60A2"/>
    <w:rsid w:val="6F579BD7"/>
    <w:rsid w:val="6F797814"/>
    <w:rsid w:val="6FBC4E07"/>
    <w:rsid w:val="7042AF53"/>
    <w:rsid w:val="71069C83"/>
    <w:rsid w:val="712A7931"/>
    <w:rsid w:val="719340DD"/>
    <w:rsid w:val="71DD246A"/>
    <w:rsid w:val="71F3E111"/>
    <w:rsid w:val="71FAB86C"/>
    <w:rsid w:val="72060600"/>
    <w:rsid w:val="721C2929"/>
    <w:rsid w:val="7230492F"/>
    <w:rsid w:val="72550D4C"/>
    <w:rsid w:val="7259172D"/>
    <w:rsid w:val="726C0840"/>
    <w:rsid w:val="72CE98D2"/>
    <w:rsid w:val="72EFD70A"/>
    <w:rsid w:val="7308881F"/>
    <w:rsid w:val="731A43EA"/>
    <w:rsid w:val="7383D1C7"/>
    <w:rsid w:val="73AD1E88"/>
    <w:rsid w:val="741A31A8"/>
    <w:rsid w:val="741DA159"/>
    <w:rsid w:val="746C3CA8"/>
    <w:rsid w:val="7488CB61"/>
    <w:rsid w:val="75134B5E"/>
    <w:rsid w:val="7537A0CD"/>
    <w:rsid w:val="7544BF7A"/>
    <w:rsid w:val="754A6FDC"/>
    <w:rsid w:val="7582A23D"/>
    <w:rsid w:val="75ABC92C"/>
    <w:rsid w:val="75E60CAA"/>
    <w:rsid w:val="768AF9CB"/>
    <w:rsid w:val="76A972B1"/>
    <w:rsid w:val="76C62F6D"/>
    <w:rsid w:val="76FD6EDD"/>
    <w:rsid w:val="77265A80"/>
    <w:rsid w:val="777B5807"/>
    <w:rsid w:val="77E71ECA"/>
    <w:rsid w:val="7801E028"/>
    <w:rsid w:val="78339DE7"/>
    <w:rsid w:val="78CE7E20"/>
    <w:rsid w:val="790C12E0"/>
    <w:rsid w:val="792390E7"/>
    <w:rsid w:val="79C4F51F"/>
    <w:rsid w:val="7A9CFF62"/>
    <w:rsid w:val="7B053A2E"/>
    <w:rsid w:val="7B12B3CB"/>
    <w:rsid w:val="7B935760"/>
    <w:rsid w:val="7BABAC8A"/>
    <w:rsid w:val="7BE3338A"/>
    <w:rsid w:val="7C014B71"/>
    <w:rsid w:val="7C52EF98"/>
    <w:rsid w:val="7C585FE6"/>
    <w:rsid w:val="7C764831"/>
    <w:rsid w:val="7CAC8083"/>
    <w:rsid w:val="7CD1700D"/>
    <w:rsid w:val="7D164C0B"/>
    <w:rsid w:val="7D26119D"/>
    <w:rsid w:val="7D2D1104"/>
    <w:rsid w:val="7DE91BE9"/>
    <w:rsid w:val="7E62F085"/>
    <w:rsid w:val="7E6CE78B"/>
    <w:rsid w:val="7E907CC6"/>
    <w:rsid w:val="7EA09131"/>
    <w:rsid w:val="7EBC9C0D"/>
    <w:rsid w:val="7EC2485B"/>
    <w:rsid w:val="7EC9FE3B"/>
    <w:rsid w:val="7ED5689B"/>
    <w:rsid w:val="7F32F458"/>
    <w:rsid w:val="7F4DFEA9"/>
    <w:rsid w:val="7F4F0ECB"/>
    <w:rsid w:val="7FE79CAD"/>
    <w:rsid w:val="7FF183A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A5C3B"/>
  <w15:chartTrackingRefBased/>
  <w15:docId w15:val="{E3B78B8A-913E-4C3D-A7F8-E290546B3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237A"/>
    <w:rPr>
      <w:rFonts w:ascii="Arial" w:hAnsi="Arial"/>
      <w:sz w:val="22"/>
      <w:szCs w:val="22"/>
    </w:rPr>
  </w:style>
  <w:style w:type="paragraph" w:styleId="Heading1">
    <w:name w:val="heading 1"/>
    <w:basedOn w:val="Normal"/>
    <w:next w:val="Normal"/>
    <w:link w:val="Heading1Char"/>
    <w:autoRedefine/>
    <w:uiPriority w:val="9"/>
    <w:qFormat/>
    <w:rsid w:val="00B3095E"/>
    <w:pPr>
      <w:keepNext/>
      <w:keepLines/>
      <w:numPr>
        <w:numId w:val="2"/>
      </w:numPr>
      <w:spacing w:before="360" w:line="23" w:lineRule="atLeast"/>
      <w:ind w:left="567" w:hanging="567"/>
      <w:outlineLvl w:val="0"/>
    </w:pPr>
    <w:rPr>
      <w:rFonts w:eastAsiaTheme="majorEastAsia" w:cstheme="majorBidi"/>
      <w:b/>
      <w:sz w:val="28"/>
      <w:szCs w:val="40"/>
    </w:rPr>
  </w:style>
  <w:style w:type="paragraph" w:styleId="Heading2">
    <w:name w:val="heading 2"/>
    <w:basedOn w:val="Heading3"/>
    <w:next w:val="Normal"/>
    <w:link w:val="Heading2Char"/>
    <w:uiPriority w:val="9"/>
    <w:unhideWhenUsed/>
    <w:qFormat/>
    <w:rsid w:val="001430AD"/>
    <w:pPr>
      <w:spacing w:line="23" w:lineRule="atLeast"/>
      <w:outlineLvl w:val="1"/>
    </w:pPr>
    <w:rPr>
      <w:b/>
      <w:color w:val="000000" w:themeColor="text1"/>
      <w:sz w:val="24"/>
      <w:szCs w:val="32"/>
    </w:rPr>
  </w:style>
  <w:style w:type="paragraph" w:styleId="Heading3">
    <w:name w:val="heading 3"/>
    <w:basedOn w:val="Normal"/>
    <w:next w:val="Normal"/>
    <w:link w:val="Heading3Char"/>
    <w:uiPriority w:val="9"/>
    <w:semiHidden/>
    <w:unhideWhenUsed/>
    <w:qFormat/>
    <w:rsid w:val="006747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47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47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47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47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47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47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228D"/>
    <w:rPr>
      <w:rFonts w:ascii="Arial" w:eastAsiaTheme="majorEastAsia" w:hAnsi="Arial" w:cstheme="majorBidi"/>
      <w:b/>
      <w:sz w:val="28"/>
      <w:szCs w:val="40"/>
    </w:rPr>
  </w:style>
  <w:style w:type="character" w:customStyle="1" w:styleId="Heading2Char">
    <w:name w:val="Heading 2 Char"/>
    <w:basedOn w:val="DefaultParagraphFont"/>
    <w:link w:val="Heading2"/>
    <w:uiPriority w:val="9"/>
    <w:rsid w:val="001430AD"/>
    <w:rPr>
      <w:rFonts w:ascii="Arial" w:eastAsiaTheme="majorEastAsia" w:hAnsi="Arial" w:cstheme="majorBidi"/>
      <w:b/>
      <w:color w:val="000000" w:themeColor="text1"/>
      <w:szCs w:val="32"/>
    </w:rPr>
  </w:style>
  <w:style w:type="character" w:customStyle="1" w:styleId="Heading3Char">
    <w:name w:val="Heading 3 Char"/>
    <w:basedOn w:val="DefaultParagraphFont"/>
    <w:link w:val="Heading3"/>
    <w:uiPriority w:val="9"/>
    <w:semiHidden/>
    <w:rsid w:val="006747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47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47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47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47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47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47EA"/>
    <w:rPr>
      <w:rFonts w:eastAsiaTheme="majorEastAsia" w:cstheme="majorBidi"/>
      <w:color w:val="272727" w:themeColor="text1" w:themeTint="D8"/>
    </w:rPr>
  </w:style>
  <w:style w:type="paragraph" w:styleId="Title">
    <w:name w:val="Title"/>
    <w:basedOn w:val="Normal"/>
    <w:next w:val="Normal"/>
    <w:link w:val="TitleChar"/>
    <w:uiPriority w:val="10"/>
    <w:qFormat/>
    <w:rsid w:val="006747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47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47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47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47EA"/>
    <w:pPr>
      <w:spacing w:before="160"/>
      <w:jc w:val="center"/>
    </w:pPr>
    <w:rPr>
      <w:i/>
      <w:iCs/>
      <w:color w:val="404040" w:themeColor="text1" w:themeTint="BF"/>
    </w:rPr>
  </w:style>
  <w:style w:type="character" w:customStyle="1" w:styleId="QuoteChar">
    <w:name w:val="Quote Char"/>
    <w:basedOn w:val="DefaultParagraphFont"/>
    <w:link w:val="Quote"/>
    <w:uiPriority w:val="29"/>
    <w:rsid w:val="006747EA"/>
    <w:rPr>
      <w:i/>
      <w:iCs/>
      <w:color w:val="404040" w:themeColor="text1" w:themeTint="BF"/>
    </w:rPr>
  </w:style>
  <w:style w:type="paragraph" w:styleId="ListParagraph">
    <w:name w:val="List Paragraph"/>
    <w:basedOn w:val="Normal"/>
    <w:link w:val="ListParagraphChar"/>
    <w:autoRedefine/>
    <w:uiPriority w:val="34"/>
    <w:qFormat/>
    <w:rsid w:val="005615E1"/>
    <w:pPr>
      <w:numPr>
        <w:numId w:val="32"/>
      </w:numPr>
      <w:spacing w:after="120" w:line="276" w:lineRule="auto"/>
      <w:ind w:left="567" w:hanging="567"/>
    </w:pPr>
  </w:style>
  <w:style w:type="character" w:styleId="IntenseEmphasis">
    <w:name w:val="Intense Emphasis"/>
    <w:basedOn w:val="DefaultParagraphFont"/>
    <w:uiPriority w:val="21"/>
    <w:qFormat/>
    <w:rsid w:val="006747EA"/>
    <w:rPr>
      <w:i/>
      <w:iCs/>
      <w:color w:val="0F4761" w:themeColor="accent1" w:themeShade="BF"/>
    </w:rPr>
  </w:style>
  <w:style w:type="paragraph" w:styleId="IntenseQuote">
    <w:name w:val="Intense Quote"/>
    <w:basedOn w:val="Normal"/>
    <w:next w:val="Normal"/>
    <w:link w:val="IntenseQuoteChar"/>
    <w:uiPriority w:val="30"/>
    <w:qFormat/>
    <w:rsid w:val="006747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47EA"/>
    <w:rPr>
      <w:i/>
      <w:iCs/>
      <w:color w:val="0F4761" w:themeColor="accent1" w:themeShade="BF"/>
    </w:rPr>
  </w:style>
  <w:style w:type="character" w:styleId="IntenseReference">
    <w:name w:val="Intense Reference"/>
    <w:basedOn w:val="DefaultParagraphFont"/>
    <w:uiPriority w:val="32"/>
    <w:qFormat/>
    <w:rsid w:val="006747EA"/>
    <w:rPr>
      <w:b/>
      <w:bCs/>
      <w:smallCaps/>
      <w:color w:val="0F4761" w:themeColor="accent1" w:themeShade="BF"/>
      <w:spacing w:val="5"/>
    </w:rPr>
  </w:style>
  <w:style w:type="paragraph" w:styleId="TOCHeading">
    <w:name w:val="TOC Heading"/>
    <w:basedOn w:val="Heading1"/>
    <w:next w:val="Normal"/>
    <w:uiPriority w:val="39"/>
    <w:unhideWhenUsed/>
    <w:qFormat/>
    <w:rsid w:val="005B530D"/>
    <w:pPr>
      <w:spacing w:before="240" w:after="0"/>
      <w:outlineLvl w:val="9"/>
    </w:pPr>
    <w:rPr>
      <w:kern w:val="0"/>
      <w:sz w:val="32"/>
      <w:szCs w:val="32"/>
      <w:lang w:eastAsia="en-GB"/>
      <w14:ligatures w14:val="none"/>
    </w:rPr>
  </w:style>
  <w:style w:type="paragraph" w:styleId="FootnoteText">
    <w:name w:val="footnote text"/>
    <w:basedOn w:val="Normal"/>
    <w:link w:val="FootnoteTextChar"/>
    <w:uiPriority w:val="99"/>
    <w:semiHidden/>
    <w:unhideWhenUsed/>
    <w:rsid w:val="00D479E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479ED"/>
    <w:rPr>
      <w:rFonts w:ascii="Arial" w:hAnsi="Arial"/>
      <w:sz w:val="20"/>
      <w:szCs w:val="20"/>
    </w:rPr>
  </w:style>
  <w:style w:type="character" w:styleId="FootnoteReference">
    <w:name w:val="footnote reference"/>
    <w:basedOn w:val="DefaultParagraphFont"/>
    <w:uiPriority w:val="99"/>
    <w:semiHidden/>
    <w:unhideWhenUsed/>
    <w:rsid w:val="00D479ED"/>
    <w:rPr>
      <w:vertAlign w:val="superscript"/>
    </w:rPr>
  </w:style>
  <w:style w:type="paragraph" w:styleId="TOC1">
    <w:name w:val="toc 1"/>
    <w:basedOn w:val="Normal"/>
    <w:next w:val="Normal"/>
    <w:autoRedefine/>
    <w:uiPriority w:val="39"/>
    <w:unhideWhenUsed/>
    <w:rsid w:val="00E722F9"/>
    <w:pPr>
      <w:spacing w:after="100"/>
    </w:pPr>
  </w:style>
  <w:style w:type="character" w:styleId="Hyperlink">
    <w:name w:val="Hyperlink"/>
    <w:basedOn w:val="DefaultParagraphFont"/>
    <w:uiPriority w:val="99"/>
    <w:unhideWhenUsed/>
    <w:rsid w:val="00E722F9"/>
    <w:rPr>
      <w:color w:val="467886" w:themeColor="hyperlink"/>
      <w:u w:val="single"/>
    </w:rPr>
  </w:style>
  <w:style w:type="paragraph" w:styleId="TOC2">
    <w:name w:val="toc 2"/>
    <w:basedOn w:val="Normal"/>
    <w:next w:val="Normal"/>
    <w:autoRedefine/>
    <w:uiPriority w:val="39"/>
    <w:unhideWhenUsed/>
    <w:rsid w:val="003D444C"/>
    <w:pPr>
      <w:tabs>
        <w:tab w:val="left" w:pos="709"/>
        <w:tab w:val="right" w:leader="dot" w:pos="9016"/>
      </w:tabs>
      <w:spacing w:after="100"/>
      <w:ind w:left="220"/>
    </w:pPr>
  </w:style>
  <w:style w:type="character" w:styleId="UnresolvedMention">
    <w:name w:val="Unresolved Mention"/>
    <w:basedOn w:val="DefaultParagraphFont"/>
    <w:uiPriority w:val="99"/>
    <w:semiHidden/>
    <w:unhideWhenUsed/>
    <w:rsid w:val="00F37C8A"/>
    <w:rPr>
      <w:color w:val="605E5C"/>
      <w:shd w:val="clear" w:color="auto" w:fill="E1DFDD"/>
    </w:rPr>
  </w:style>
  <w:style w:type="paragraph" w:styleId="NormalWeb">
    <w:name w:val="Normal (Web)"/>
    <w:basedOn w:val="Normal"/>
    <w:uiPriority w:val="99"/>
    <w:semiHidden/>
    <w:unhideWhenUsed/>
    <w:rsid w:val="00C26206"/>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C26206"/>
    <w:rPr>
      <w:b/>
      <w:bCs/>
    </w:rPr>
  </w:style>
  <w:style w:type="character" w:customStyle="1" w:styleId="ListParagraphChar">
    <w:name w:val="List Paragraph Char"/>
    <w:basedOn w:val="DefaultParagraphFont"/>
    <w:link w:val="ListParagraph"/>
    <w:uiPriority w:val="34"/>
    <w:rsid w:val="005615E1"/>
    <w:rPr>
      <w:rFonts w:ascii="Arial" w:hAnsi="Arial"/>
      <w:sz w:val="22"/>
      <w:szCs w:val="22"/>
    </w:rPr>
  </w:style>
  <w:style w:type="paragraph" w:customStyle="1" w:styleId="standardednumberedparagraph">
    <w:name w:val="standarded numbered paragraph"/>
    <w:basedOn w:val="ListParagraph"/>
    <w:qFormat/>
    <w:rsid w:val="009008EA"/>
    <w:pPr>
      <w:numPr>
        <w:numId w:val="26"/>
      </w:numPr>
      <w:ind w:left="567" w:hanging="567"/>
    </w:pPr>
    <w:rPr>
      <w:rFonts w:cs="Arial"/>
      <w:szCs w:val="24"/>
    </w:rPr>
  </w:style>
  <w:style w:type="paragraph" w:styleId="Header">
    <w:name w:val="header"/>
    <w:basedOn w:val="Normal"/>
    <w:link w:val="HeaderChar"/>
    <w:uiPriority w:val="99"/>
    <w:unhideWhenUsed/>
    <w:rsid w:val="00FF14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1439"/>
    <w:rPr>
      <w:rFonts w:ascii="Arial" w:hAnsi="Arial"/>
      <w:sz w:val="22"/>
      <w:szCs w:val="22"/>
    </w:rPr>
  </w:style>
  <w:style w:type="paragraph" w:styleId="Footer">
    <w:name w:val="footer"/>
    <w:basedOn w:val="Normal"/>
    <w:link w:val="FooterChar"/>
    <w:uiPriority w:val="99"/>
    <w:unhideWhenUsed/>
    <w:rsid w:val="00FF14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1439"/>
    <w:rPr>
      <w:rFonts w:ascii="Arial" w:hAnsi="Arial"/>
      <w:sz w:val="22"/>
      <w:szCs w:val="22"/>
    </w:rPr>
  </w:style>
  <w:style w:type="paragraph" w:styleId="Revision">
    <w:name w:val="Revision"/>
    <w:hidden/>
    <w:uiPriority w:val="99"/>
    <w:semiHidden/>
    <w:rsid w:val="00FB2C77"/>
    <w:pPr>
      <w:spacing w:after="0" w:line="240" w:lineRule="auto"/>
    </w:pPr>
    <w:rPr>
      <w:rFonts w:ascii="Arial" w:hAnsi="Arial"/>
      <w:sz w:val="22"/>
      <w:szCs w:val="22"/>
    </w:rPr>
  </w:style>
  <w:style w:type="character" w:styleId="CommentReference">
    <w:name w:val="annotation reference"/>
    <w:basedOn w:val="DefaultParagraphFont"/>
    <w:uiPriority w:val="99"/>
    <w:semiHidden/>
    <w:unhideWhenUsed/>
    <w:rsid w:val="00F40CAD"/>
    <w:rPr>
      <w:sz w:val="16"/>
      <w:szCs w:val="16"/>
    </w:rPr>
  </w:style>
  <w:style w:type="paragraph" w:styleId="CommentText">
    <w:name w:val="annotation text"/>
    <w:basedOn w:val="Normal"/>
    <w:link w:val="CommentTextChar"/>
    <w:uiPriority w:val="99"/>
    <w:unhideWhenUsed/>
    <w:rsid w:val="00F40CAD"/>
    <w:pPr>
      <w:spacing w:line="240" w:lineRule="auto"/>
    </w:pPr>
    <w:rPr>
      <w:sz w:val="20"/>
      <w:szCs w:val="20"/>
    </w:rPr>
  </w:style>
  <w:style w:type="character" w:customStyle="1" w:styleId="CommentTextChar">
    <w:name w:val="Comment Text Char"/>
    <w:basedOn w:val="DefaultParagraphFont"/>
    <w:link w:val="CommentText"/>
    <w:uiPriority w:val="99"/>
    <w:rsid w:val="00F40CAD"/>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F40CAD"/>
    <w:rPr>
      <w:b/>
      <w:bCs/>
    </w:rPr>
  </w:style>
  <w:style w:type="character" w:customStyle="1" w:styleId="CommentSubjectChar">
    <w:name w:val="Comment Subject Char"/>
    <w:basedOn w:val="CommentTextChar"/>
    <w:link w:val="CommentSubject"/>
    <w:uiPriority w:val="99"/>
    <w:semiHidden/>
    <w:rsid w:val="00F40CAD"/>
    <w:rPr>
      <w:rFonts w:ascii="Arial" w:hAnsi="Arial"/>
      <w:b/>
      <w:bCs/>
      <w:sz w:val="20"/>
      <w:szCs w:val="20"/>
    </w:rPr>
  </w:style>
  <w:style w:type="table" w:styleId="TableGrid">
    <w:name w:val="Table Grid"/>
    <w:basedOn w:val="TableNormal"/>
    <w:uiPriority w:val="39"/>
    <w:rsid w:val="00B073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F624C4"/>
    <w:rPr>
      <w:color w:val="2B579A"/>
      <w:shd w:val="clear" w:color="auto" w:fill="E1DFDD"/>
    </w:rPr>
  </w:style>
  <w:style w:type="paragraph" w:customStyle="1" w:styleId="legp1paratext">
    <w:name w:val="legp1paratext"/>
    <w:basedOn w:val="Normal"/>
    <w:rsid w:val="00BB7FD2"/>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legclearfix">
    <w:name w:val="legclearfix"/>
    <w:basedOn w:val="Normal"/>
    <w:rsid w:val="00BB7FD2"/>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legds">
    <w:name w:val="legds"/>
    <w:basedOn w:val="DefaultParagraphFont"/>
    <w:rsid w:val="00BB7F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8" Type="http://schemas.openxmlformats.org/officeDocument/2006/relationships/hyperlink" Target="https://www.transcareservices.co.uk/" TargetMode="External"/><Relationship Id="rId3" Type="http://schemas.openxmlformats.org/officeDocument/2006/relationships/hyperlink" Target="https://www.england.nhs.uk/commissioning/how-commissioning-is-changing/nhs-provider-selection-regime/independent-patient-choice-and-procurement-panel/" TargetMode="External"/><Relationship Id="rId7" Type="http://schemas.openxmlformats.org/officeDocument/2006/relationships/hyperlink" Target="https://www.england.nhs.uk/long-read/the-provider-selection-regime-statutory-guidance/" TargetMode="External"/><Relationship Id="rId2" Type="http://schemas.openxmlformats.org/officeDocument/2006/relationships/hyperlink" Target="https://www.westyorkshire.icb.nhs.uk/" TargetMode="External"/><Relationship Id="rId1" Type="http://schemas.openxmlformats.org/officeDocument/2006/relationships/hyperlink" Target="https://sparkmedical.co.uk" TargetMode="External"/><Relationship Id="rId6" Type="http://schemas.openxmlformats.org/officeDocument/2006/relationships/hyperlink" Target="https://www.legislation.gov.uk/uksi/2023/1348/contents/made" TargetMode="External"/><Relationship Id="rId5" Type="http://schemas.openxmlformats.org/officeDocument/2006/relationships/hyperlink" Target="https://www.england.nhs.uk/commissioning/how-commissioning-is-changing/nhs-provider-selection-regime/independent-patient-choice-and-procurement-panel/" TargetMode="External"/><Relationship Id="rId10" Type="http://schemas.openxmlformats.org/officeDocument/2006/relationships/hyperlink" Target="https://www.find-tender.service.gov.uk/Notice/023416-2026" TargetMode="External"/><Relationship Id="rId4" Type="http://schemas.openxmlformats.org/officeDocument/2006/relationships/hyperlink" Target="https://www.england.nhs.uk/commissioning/how-commissioning-is-changing/nhs-provider-selection-regime/independent-patient-choice-and-procurement-panel/panel-members/" TargetMode="External"/><Relationship Id="rId9" Type="http://schemas.openxmlformats.org/officeDocument/2006/relationships/hyperlink" Target="https://www.cqc.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B4B43881409A4B9BCB39EE28F08756" ma:contentTypeVersion="28" ma:contentTypeDescription="Create a new document." ma:contentTypeScope="" ma:versionID="cd26fbac814093fdd2791a2e01f097ca">
  <xsd:schema xmlns:xsd="http://www.w3.org/2001/XMLSchema" xmlns:xs="http://www.w3.org/2001/XMLSchema" xmlns:p="http://schemas.microsoft.com/office/2006/metadata/properties" xmlns:ns1="http://schemas.microsoft.com/sharepoint/v3" xmlns:ns2="96410c0b-a514-402d-9462-ba76dadfba38" xmlns:ns3="47bd0a4b-cdef-49e3-b4c2-dc603af9f461" targetNamespace="http://schemas.microsoft.com/office/2006/metadata/properties" ma:root="true" ma:fieldsID="044b7a7b177978a7e775ab7024bc8220" ns1:_="" ns2:_="" ns3:_="">
    <xsd:import namespace="http://schemas.microsoft.com/sharepoint/v3"/>
    <xsd:import namespace="96410c0b-a514-402d-9462-ba76dadfba38"/>
    <xsd:import namespace="47bd0a4b-cdef-49e3-b4c2-dc603af9f461"/>
    <xsd:element name="properties">
      <xsd:complexType>
        <xsd:sequence>
          <xsd:element name="documentManagement">
            <xsd:complexType>
              <xsd:all>
                <xsd:element ref="ns2:Category" minOccurs="0"/>
                <xsd:element ref="ns2:MeetingDate" minOccurs="0"/>
                <xsd:element ref="ns2:DocumentN" minOccurs="0"/>
                <xsd:element ref="ns2:Duplicateversions"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410c0b-a514-402d-9462-ba76dadfba38" elementFormDefault="qualified">
    <xsd:import namespace="http://schemas.microsoft.com/office/2006/documentManagement/types"/>
    <xsd:import namespace="http://schemas.microsoft.com/office/infopath/2007/PartnerControls"/>
    <xsd:element name="Category" ma:index="2" nillable="true" ma:displayName="Category " ma:format="Dropdown" ma:internalName="Category">
      <xsd:simpleType>
        <xsd:restriction base="dms:Choice">
          <xsd:enumeration value="Case Document"/>
          <xsd:enumeration value="Evidence Document"/>
          <xsd:enumeration value="E-correspondence"/>
          <xsd:enumeration value="Letter"/>
          <xsd:enumeration value="DO NOT USE"/>
        </xsd:restriction>
      </xsd:simpleType>
    </xsd:element>
    <xsd:element name="MeetingDate" ma:index="4" nillable="true" ma:displayName="Meeting Date " ma:format="DateOnly" ma:internalName="MeetingDate">
      <xsd:simpleType>
        <xsd:restriction base="dms:DateTime"/>
      </xsd:simpleType>
    </xsd:element>
    <xsd:element name="DocumentN" ma:index="5" nillable="true" ma:displayName="Document N" ma:format="Dropdown" ma:internalName="DocumentN">
      <xsd:simpleType>
        <xsd:restriction base="dms:Note">
          <xsd:maxLength value="255"/>
        </xsd:restriction>
      </xsd:simpleType>
    </xsd:element>
    <xsd:element name="Duplicateversions" ma:index="6" nillable="true" ma:displayName="Comments" ma:format="Dropdown" ma:internalName="Duplicateversions">
      <xsd:simpleType>
        <xsd:restriction base="dms:Note">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bd0a4b-cdef-49e3-b4c2-dc603af9f46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3ef46ec-daea-48c6-8848-a1cfc81ca0b7}" ma:internalName="TaxCatchAll" ma:showField="CatchAllData" ma:web="47bd0a4b-cdef-49e3-b4c2-dc603af9f4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DocumentN xmlns="96410c0b-a514-402d-9462-ba76dadfba38" xsi:nil="true"/>
    <Category xmlns="96410c0b-a514-402d-9462-ba76dadfba38" xsi:nil="true"/>
    <_ip_UnifiedCompliancePolicyProperties xmlns="http://schemas.microsoft.com/sharepoint/v3" xsi:nil="true"/>
    <Duplicateversions xmlns="96410c0b-a514-402d-9462-ba76dadfba38" xsi:nil="true"/>
    <lcf76f155ced4ddcb4097134ff3c332f xmlns="96410c0b-a514-402d-9462-ba76dadfba38">
      <Terms xmlns="http://schemas.microsoft.com/office/infopath/2007/PartnerControls"/>
    </lcf76f155ced4ddcb4097134ff3c332f>
    <TaxCatchAll xmlns="47bd0a4b-cdef-49e3-b4c2-dc603af9f461" xsi:nil="true"/>
    <MeetingDate xmlns="96410c0b-a514-402d-9462-ba76dadfba38" xsi:nil="true"/>
  </documentManagement>
</p:properties>
</file>

<file path=customXml/itemProps1.xml><?xml version="1.0" encoding="utf-8"?>
<ds:datastoreItem xmlns:ds="http://schemas.openxmlformats.org/officeDocument/2006/customXml" ds:itemID="{F40BFB18-1015-43E6-B109-695D7A3D8D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410c0b-a514-402d-9462-ba76dadfba38"/>
    <ds:schemaRef ds:uri="47bd0a4b-cdef-49e3-b4c2-dc603af9f4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994287-FEB7-48AB-AF11-644AAA50E657}">
  <ds:schemaRefs>
    <ds:schemaRef ds:uri="http://schemas.openxmlformats.org/officeDocument/2006/bibliography"/>
  </ds:schemaRefs>
</ds:datastoreItem>
</file>

<file path=customXml/itemProps3.xml><?xml version="1.0" encoding="utf-8"?>
<ds:datastoreItem xmlns:ds="http://schemas.openxmlformats.org/officeDocument/2006/customXml" ds:itemID="{8B9E0192-F7EE-425A-AABE-FB02ED5FD697}">
  <ds:schemaRefs>
    <ds:schemaRef ds:uri="http://schemas.microsoft.com/sharepoint/v3/contenttype/forms"/>
  </ds:schemaRefs>
</ds:datastoreItem>
</file>

<file path=customXml/itemProps4.xml><?xml version="1.0" encoding="utf-8"?>
<ds:datastoreItem xmlns:ds="http://schemas.openxmlformats.org/officeDocument/2006/customXml" ds:itemID="{14098A47-3B4F-4865-8239-54A54D5BFC6D}">
  <ds:schemaRefs>
    <ds:schemaRef ds:uri="http://schemas.microsoft.com/office/2006/metadata/properties"/>
    <ds:schemaRef ds:uri="http://schemas.microsoft.com/office/infopath/2007/PartnerControls"/>
    <ds:schemaRef ds:uri="http://schemas.microsoft.com/sharepoint/v3"/>
    <ds:schemaRef ds:uri="96410c0b-a514-402d-9462-ba76dadfba38"/>
    <ds:schemaRef ds:uri="47bd0a4b-cdef-49e3-b4c2-dc603af9f461"/>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2</TotalTime>
  <Pages>20</Pages>
  <Words>7848</Words>
  <Characters>44735</Characters>
  <Application>Microsoft Office Word</Application>
  <DocSecurity>8</DocSecurity>
  <Lines>372</Lines>
  <Paragraphs>104</Paragraphs>
  <ScaleCrop>false</ScaleCrop>
  <Company>NHS South, Central and West</Company>
  <LinksUpToDate>false</LinksUpToDate>
  <CharactersWithSpaces>52479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DAVIES, Amy (NHS SOUTH, CENTRAL AND WEST COMMISSIONING SUPPORT UNIT)</dc:creator>
  <cp:keywords/>
  <dc:description/>
  <cp:lastModifiedBy>DAVIES, Amy (NHS SOUTH, CENTRAL AND WEST COMMISSIONING SUPPORT UNIT)</cp:lastModifiedBy>
  <cp:revision>6</cp:revision>
  <dcterms:created xsi:type="dcterms:W3CDTF">2026-06-24T12:41:00Z</dcterms:created>
  <dcterms:modified xsi:type="dcterms:W3CDTF">2026-06-24T12:49:00Z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0x01010053B4B43881409A4B9BCB39EE28F08756</vt:lpwstr>
  </property>
  <property fmtid="{D5CDD505-2E9C-101B-9397-08002B2CF9AE}" pid="3" name="MediaServiceImageTags">
    <vt:lpwstr/>
  </property>
  <property fmtid="{D5CDD505-2E9C-101B-9397-08002B2CF9AE}" pid="4" name="docLang">
    <vt:lpwstr>en</vt:lpwstr>
  </property>
</Properties>
</file>